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A8A0" w14:textId="0CA71F96" w:rsidR="006A46BA" w:rsidRPr="00AF55A6" w:rsidRDefault="00C77368" w:rsidP="006A46BA">
      <w:pPr>
        <w:widowControl w:val="0"/>
        <w:ind w:firstLine="567"/>
        <w:rPr>
          <w:rFonts w:cs="AL-Mohanad"/>
          <w:sz w:val="32"/>
          <w:szCs w:val="32"/>
          <w:rtl/>
        </w:rPr>
      </w:pPr>
      <w:r>
        <w:rPr>
          <w:sz w:val="36"/>
          <w:rtl/>
        </w:rPr>
        <mc:AlternateContent>
          <mc:Choice Requires="wps">
            <w:drawing>
              <wp:anchor distT="0" distB="0" distL="114300" distR="114300" simplePos="0" relativeHeight="251661312" behindDoc="1" locked="0" layoutInCell="1" allowOverlap="1" wp14:anchorId="5329029E" wp14:editId="7FB21AAE">
                <wp:simplePos x="0" y="0"/>
                <wp:positionH relativeFrom="column">
                  <wp:posOffset>-700117</wp:posOffset>
                </wp:positionH>
                <wp:positionV relativeFrom="paragraph">
                  <wp:posOffset>-573347</wp:posOffset>
                </wp:positionV>
                <wp:extent cx="6966066" cy="9172575"/>
                <wp:effectExtent l="0" t="0" r="25400" b="28575"/>
                <wp:wrapNone/>
                <wp:docPr id="25" name="مستطيل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6066"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41488" id="مستطيل 25" o:spid="_x0000_s1026" style="position:absolute;left:0;text-align:left;margin-left:-55.15pt;margin-top:-45.15pt;width:548.5pt;height:72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" strokecolor="white"/>
            </w:pict>
          </mc:Fallback>
        </mc:AlternateContent>
      </w:r>
      <w:r w:rsidR="00A0613C">
        <w:rPr>
          <w:rFonts w:ascii="Traditional Arabic" w:hAnsi="Traditional Arabic"/>
          <w:b/>
          <w:bCs/>
          <w:sz w:val="36"/>
          <w:rtl/>
        </w:rPr>
        <mc:AlternateContent>
          <mc:Choice Requires="wps">
            <w:drawing>
              <wp:anchor distT="0" distB="0" distL="114300" distR="114300" simplePos="0" relativeHeight="251663360" behindDoc="1" locked="0" layoutInCell="1" allowOverlap="1" wp14:anchorId="60DE4BBC" wp14:editId="0273855A">
                <wp:simplePos x="0" y="0"/>
                <wp:positionH relativeFrom="column">
                  <wp:posOffset>-16461105</wp:posOffset>
                </wp:positionH>
                <wp:positionV relativeFrom="paragraph">
                  <wp:posOffset>-651510</wp:posOffset>
                </wp:positionV>
                <wp:extent cx="6715760" cy="8641715"/>
                <wp:effectExtent l="0" t="0" r="27940" b="26035"/>
                <wp:wrapNone/>
                <wp:docPr id="28" name="مستطيل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760" cy="86417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07BC4" id="مستطيل 28" o:spid="_x0000_s1026" style="position:absolute;left:0;text-align:left;margin-left:-1296.15pt;margin-top:-51.3pt;width:528.8pt;height:68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" strokecolor="white"/>
            </w:pict>
          </mc:Fallback>
        </mc:AlternateContent>
      </w:r>
    </w:p>
    <w:p w14:paraId="7415BD6C" w14:textId="77777777" w:rsidR="00AF523B" w:rsidRPr="001C4D66" w:rsidRDefault="00AF523B" w:rsidP="00AF523B">
      <w:pPr>
        <w:jc w:val="center"/>
        <w:rPr>
          <w:rFonts w:cs="Monotype Koufi"/>
          <w:noProof w:val="0"/>
          <w:sz w:val="32"/>
          <w:szCs w:val="32"/>
          <w:rtl/>
        </w:rPr>
      </w:pPr>
      <w:r>
        <w:rPr>
          <w:rFonts w:cs="Monotype Koufi" w:hint="cs"/>
          <w:noProof w:val="0"/>
          <w:sz w:val="32"/>
          <w:szCs w:val="32"/>
          <w:rtl/>
        </w:rPr>
        <w:t>سلسلة الرسائل الجامعية</w:t>
      </w:r>
      <w:r w:rsidRPr="001C4D66">
        <w:rPr>
          <w:rFonts w:cs="Monotype Koufi"/>
          <w:noProof w:val="0"/>
          <w:sz w:val="32"/>
          <w:szCs w:val="32"/>
          <w:rtl/>
        </w:rPr>
        <w:t xml:space="preserve"> </w:t>
      </w:r>
    </w:p>
    <w:p w14:paraId="5A9DE58E" w14:textId="77777777" w:rsidR="006A46BA" w:rsidRPr="00AF55A6" w:rsidRDefault="006A46BA" w:rsidP="006A46BA">
      <w:pPr>
        <w:spacing w:before="120" w:after="120"/>
        <w:ind w:firstLine="454"/>
        <w:rPr>
          <w:rFonts w:cs="AL-Mohanad"/>
          <w:sz w:val="32"/>
          <w:szCs w:val="32"/>
          <w:rtl/>
        </w:rPr>
      </w:pPr>
    </w:p>
    <w:p w14:paraId="1AA98ED1" w14:textId="77777777" w:rsidR="006A46BA" w:rsidRPr="00AF55A6" w:rsidRDefault="006A46BA" w:rsidP="006A46BA">
      <w:pPr>
        <w:pStyle w:val="a6"/>
        <w:spacing w:before="120" w:after="120"/>
        <w:jc w:val="center"/>
        <w:rPr>
          <w:rFonts w:cs="PT Bold Heading"/>
          <w:b/>
          <w:bCs/>
          <w:sz w:val="40"/>
          <w:szCs w:val="40"/>
          <w:rtl/>
        </w:rPr>
      </w:pPr>
    </w:p>
    <w:p w14:paraId="75D89973" w14:textId="77777777" w:rsidR="006A46BA" w:rsidRPr="00AF55A6" w:rsidRDefault="006A46BA" w:rsidP="006A46BA">
      <w:pPr>
        <w:pStyle w:val="a6"/>
        <w:spacing w:before="120" w:after="120"/>
        <w:jc w:val="center"/>
        <w:rPr>
          <w:rFonts w:cs="PT Bold Heading"/>
          <w:b/>
          <w:bCs/>
          <w:sz w:val="2"/>
          <w:szCs w:val="2"/>
          <w:rtl/>
        </w:rPr>
      </w:pPr>
    </w:p>
    <w:p w14:paraId="79F0C49C" w14:textId="77777777" w:rsidR="00AF523B" w:rsidRPr="00F36905" w:rsidRDefault="006A46BA" w:rsidP="006A46BA">
      <w:pPr>
        <w:pStyle w:val="a6"/>
        <w:spacing w:before="120" w:after="120"/>
        <w:jc w:val="center"/>
        <w:rPr>
          <w:rFonts w:cs="PT Bold Heading"/>
          <w:b/>
          <w:bCs/>
          <w:sz w:val="50"/>
          <w:szCs w:val="50"/>
          <w:rtl/>
        </w:rPr>
      </w:pPr>
      <w:r w:rsidRPr="00F36905">
        <w:rPr>
          <w:rFonts w:cs="PT Bold Heading" w:hint="cs"/>
          <w:b/>
          <w:bCs/>
          <w:sz w:val="50"/>
          <w:szCs w:val="50"/>
          <w:rtl/>
        </w:rPr>
        <w:t>الدعاوى المعاصرة المناوئة</w:t>
      </w:r>
    </w:p>
    <w:p w14:paraId="1183D375" w14:textId="0110BB5E" w:rsidR="006A46BA" w:rsidRPr="00F36905" w:rsidRDefault="006A46BA" w:rsidP="006A46BA">
      <w:pPr>
        <w:pStyle w:val="a6"/>
        <w:spacing w:before="120" w:after="120"/>
        <w:jc w:val="center"/>
        <w:rPr>
          <w:rFonts w:cs="PT Bold Heading"/>
          <w:b/>
          <w:bCs/>
          <w:sz w:val="50"/>
          <w:szCs w:val="50"/>
          <w:rtl/>
        </w:rPr>
      </w:pPr>
      <w:r w:rsidRPr="00F36905">
        <w:rPr>
          <w:rFonts w:cs="PT Bold Heading" w:hint="cs"/>
          <w:b/>
          <w:bCs/>
          <w:sz w:val="50"/>
          <w:szCs w:val="50"/>
          <w:rtl/>
        </w:rPr>
        <w:t xml:space="preserve"> لدعوة</w:t>
      </w:r>
    </w:p>
    <w:p w14:paraId="0953DA97" w14:textId="77777777" w:rsidR="006A46BA" w:rsidRPr="00AF55A6" w:rsidRDefault="006A46BA" w:rsidP="006A46BA">
      <w:pPr>
        <w:pStyle w:val="a6"/>
        <w:spacing w:before="120" w:after="120"/>
        <w:jc w:val="center"/>
        <w:rPr>
          <w:rFonts w:cs="PT Bold Heading"/>
          <w:b/>
          <w:bCs/>
          <w:sz w:val="40"/>
          <w:szCs w:val="40"/>
          <w:rtl/>
        </w:rPr>
      </w:pPr>
      <w:r w:rsidRPr="00F36905">
        <w:rPr>
          <w:rFonts w:cs="PT Bold Heading" w:hint="cs"/>
          <w:b/>
          <w:bCs/>
          <w:sz w:val="50"/>
          <w:szCs w:val="50"/>
          <w:rtl/>
        </w:rPr>
        <w:t xml:space="preserve"> الإمام محمد بن عبد الوهاب </w:t>
      </w:r>
      <w:r w:rsidR="00AC39E2" w:rsidRPr="00F36905">
        <w:rPr>
          <w:rFonts w:cs="PT Bold Heading"/>
          <w:b/>
          <w:bCs/>
          <w:sz w:val="50"/>
          <w:szCs w:val="50"/>
          <w:rtl/>
        </w:rPr>
        <w:t>-</w:t>
      </w:r>
      <w:r w:rsidRPr="00F36905">
        <w:rPr>
          <w:rFonts w:cs="PT Bold Heading" w:hint="cs"/>
          <w:b/>
          <w:bCs/>
          <w:sz w:val="50"/>
          <w:szCs w:val="50"/>
          <w:rtl/>
        </w:rPr>
        <w:t xml:space="preserve"> رحمه الله</w:t>
      </w:r>
      <w:r w:rsidRPr="00AF55A6">
        <w:rPr>
          <w:rFonts w:cs="PT Bold Heading" w:hint="cs"/>
          <w:b/>
          <w:bCs/>
          <w:sz w:val="24"/>
          <w:szCs w:val="24"/>
          <w:rtl/>
        </w:rPr>
        <w:t>-</w:t>
      </w:r>
    </w:p>
    <w:p w14:paraId="70F59756" w14:textId="77777777" w:rsidR="006A46BA" w:rsidRPr="00AF55A6" w:rsidRDefault="006A46BA" w:rsidP="006A46BA">
      <w:pPr>
        <w:pStyle w:val="a6"/>
        <w:spacing w:before="120" w:after="120"/>
        <w:jc w:val="center"/>
        <w:rPr>
          <w:b/>
          <w:bCs/>
          <w:sz w:val="50"/>
          <w:szCs w:val="50"/>
          <w:rtl/>
        </w:rPr>
      </w:pPr>
      <w:r w:rsidRPr="00AF55A6">
        <w:rPr>
          <w:rFonts w:hint="cs"/>
          <w:b/>
          <w:bCs/>
          <w:sz w:val="50"/>
          <w:szCs w:val="50"/>
          <w:rtl/>
        </w:rPr>
        <w:t>عرضًا ونقدًا</w:t>
      </w:r>
    </w:p>
    <w:p w14:paraId="612550D9" w14:textId="77777777" w:rsidR="006A46BA" w:rsidRDefault="006A46BA" w:rsidP="006A46BA">
      <w:pPr>
        <w:jc w:val="center"/>
        <w:rPr>
          <w:rFonts w:ascii="Traditional Arabic" w:hAnsi="Traditional Arabic"/>
          <w:b/>
          <w:bCs/>
          <w:sz w:val="20"/>
          <w:szCs w:val="20"/>
          <w:rtl/>
        </w:rPr>
      </w:pPr>
    </w:p>
    <w:p w14:paraId="056AA341" w14:textId="77777777" w:rsidR="00AF523B" w:rsidRDefault="00AF523B" w:rsidP="006A46BA">
      <w:pPr>
        <w:jc w:val="center"/>
        <w:rPr>
          <w:rFonts w:ascii="Traditional Arabic" w:hAnsi="Traditional Arabic"/>
          <w:b/>
          <w:bCs/>
          <w:sz w:val="20"/>
          <w:szCs w:val="20"/>
          <w:rtl/>
        </w:rPr>
      </w:pPr>
    </w:p>
    <w:p w14:paraId="0E6118A4" w14:textId="77777777" w:rsidR="00AF523B" w:rsidRDefault="00AF523B" w:rsidP="006A46BA">
      <w:pPr>
        <w:jc w:val="center"/>
        <w:rPr>
          <w:rFonts w:ascii="Traditional Arabic" w:hAnsi="Traditional Arabic"/>
          <w:b/>
          <w:bCs/>
          <w:sz w:val="20"/>
          <w:szCs w:val="20"/>
          <w:rtl/>
        </w:rPr>
      </w:pPr>
    </w:p>
    <w:p w14:paraId="2C971FA8" w14:textId="77777777" w:rsidR="00AF523B" w:rsidRPr="00AF55A6" w:rsidRDefault="00AF523B" w:rsidP="006A46BA">
      <w:pPr>
        <w:jc w:val="center"/>
        <w:rPr>
          <w:rFonts w:ascii="Traditional Arabic" w:hAnsi="Traditional Arabic"/>
          <w:b/>
          <w:bCs/>
          <w:sz w:val="20"/>
          <w:szCs w:val="20"/>
          <w:rtl/>
        </w:rPr>
      </w:pPr>
    </w:p>
    <w:p w14:paraId="23A12CAE" w14:textId="77777777" w:rsidR="00AF523B" w:rsidRPr="00AF523B" w:rsidRDefault="00AF523B" w:rsidP="006A46BA">
      <w:pPr>
        <w:pStyle w:val="4"/>
        <w:spacing w:before="120" w:after="120"/>
        <w:rPr>
          <w:rFonts w:cs="PT Bold Heading"/>
          <w:b/>
          <w:bCs/>
          <w:sz w:val="28"/>
          <w:szCs w:val="28"/>
          <w:rtl/>
          <w:lang w:eastAsia="ar-SA"/>
        </w:rPr>
      </w:pPr>
      <w:bookmarkStart w:id="0" w:name="_Toc480048349"/>
      <w:r w:rsidRPr="00AF523B">
        <w:rPr>
          <w:rFonts w:cs="PT Bold Heading" w:hint="cs"/>
          <w:b/>
          <w:bCs/>
          <w:sz w:val="28"/>
          <w:szCs w:val="28"/>
          <w:rtl/>
          <w:lang w:eastAsia="ar-SA"/>
        </w:rPr>
        <w:t>تأليف</w:t>
      </w:r>
    </w:p>
    <w:p w14:paraId="6F9B6FB8" w14:textId="37138338" w:rsidR="006A46BA" w:rsidRPr="00AF523B" w:rsidRDefault="00AF523B" w:rsidP="006A46BA">
      <w:pPr>
        <w:pStyle w:val="4"/>
        <w:spacing w:before="120" w:after="120"/>
        <w:rPr>
          <w:rFonts w:cs="PT Bold Heading"/>
          <w:b/>
          <w:bCs/>
          <w:sz w:val="28"/>
          <w:szCs w:val="28"/>
          <w:rtl/>
          <w:lang w:eastAsia="ar-SA"/>
        </w:rPr>
      </w:pPr>
      <w:r w:rsidRPr="00AF523B">
        <w:rPr>
          <w:rFonts w:cs="PT Bold Heading" w:hint="cs"/>
          <w:b/>
          <w:bCs/>
          <w:sz w:val="28"/>
          <w:szCs w:val="28"/>
          <w:rtl/>
          <w:lang w:eastAsia="ar-SA"/>
        </w:rPr>
        <w:t>الدكتور</w:t>
      </w:r>
      <w:r w:rsidR="006A46BA" w:rsidRPr="00AF523B">
        <w:rPr>
          <w:rFonts w:cs="PT Bold Heading" w:hint="cs"/>
          <w:b/>
          <w:bCs/>
          <w:sz w:val="28"/>
          <w:szCs w:val="28"/>
          <w:rtl/>
          <w:lang w:eastAsia="ar-SA"/>
        </w:rPr>
        <w:t xml:space="preserve"> </w:t>
      </w:r>
      <w:r w:rsidR="006A46BA" w:rsidRPr="00AF523B">
        <w:rPr>
          <w:rFonts w:cs="PT Bold Heading"/>
          <w:b/>
          <w:bCs/>
          <w:sz w:val="28"/>
          <w:szCs w:val="28"/>
          <w:rtl/>
          <w:lang w:eastAsia="ar-SA"/>
        </w:rPr>
        <w:t>عبدالمجيد بن محمد الوعلان</w:t>
      </w:r>
      <w:bookmarkEnd w:id="0"/>
    </w:p>
    <w:p w14:paraId="300762EE" w14:textId="77777777" w:rsidR="006A46BA" w:rsidRPr="00AF55A6" w:rsidRDefault="006A46BA" w:rsidP="006A46BA">
      <w:pPr>
        <w:pStyle w:val="a6"/>
        <w:widowControl w:val="0"/>
        <w:tabs>
          <w:tab w:val="left" w:pos="9360"/>
          <w:tab w:val="left" w:pos="9540"/>
        </w:tabs>
        <w:spacing w:before="120" w:after="120"/>
        <w:jc w:val="center"/>
        <w:rPr>
          <w:b/>
          <w:bCs/>
          <w:rtl/>
        </w:rPr>
      </w:pPr>
    </w:p>
    <w:p w14:paraId="75B2CA70" w14:textId="77777777" w:rsidR="006A46BA" w:rsidRPr="00AF55A6" w:rsidRDefault="006A46BA" w:rsidP="006A46BA">
      <w:pPr>
        <w:pStyle w:val="a6"/>
        <w:spacing w:before="120" w:after="120"/>
        <w:jc w:val="center"/>
        <w:rPr>
          <w:rFonts w:cs="PT Bold Heading"/>
          <w:b/>
          <w:bCs/>
          <w:sz w:val="40"/>
          <w:szCs w:val="40"/>
          <w:rtl/>
        </w:rPr>
      </w:pPr>
    </w:p>
    <w:p w14:paraId="670D0FC4" w14:textId="72E9DE08" w:rsidR="0064615D" w:rsidRDefault="00A0613C" w:rsidP="006A46BA">
      <w:pPr>
        <w:pStyle w:val="a6"/>
        <w:spacing w:before="120" w:after="120"/>
        <w:jc w:val="center"/>
        <w:rPr>
          <w:rFonts w:cs="PT Bold Heading"/>
          <w:b/>
          <w:bCs/>
          <w:sz w:val="40"/>
          <w:szCs w:val="40"/>
          <w:rtl/>
        </w:rPr>
      </w:pPr>
      <w:r>
        <w:rPr>
          <w:b/>
          <w:bCs/>
          <w:rtl/>
          <w:lang w:eastAsia="en-US"/>
        </w:rPr>
        <mc:AlternateContent>
          <mc:Choice Requires="wps">
            <w:drawing>
              <wp:anchor distT="0" distB="0" distL="114300" distR="114300" simplePos="0" relativeHeight="251675648" behindDoc="1" locked="0" layoutInCell="1" allowOverlap="1" wp14:anchorId="3390E130" wp14:editId="581BAB21">
                <wp:simplePos x="0" y="0"/>
                <wp:positionH relativeFrom="column">
                  <wp:posOffset>-6985</wp:posOffset>
                </wp:positionH>
                <wp:positionV relativeFrom="paragraph">
                  <wp:posOffset>-1057275</wp:posOffset>
                </wp:positionV>
                <wp:extent cx="6501174" cy="8641715"/>
                <wp:effectExtent l="0" t="0" r="13970" b="26035"/>
                <wp:wrapNone/>
                <wp:docPr id="18" name="مستطيل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1174" cy="86417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E2954" id="مستطيل 18" o:spid="_x0000_s1026" style="position:absolute;left:0;text-align:left;margin-left:-.55pt;margin-top:-83.25pt;width:511.9pt;height:680.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" strokecolor="white"/>
            </w:pict>
          </mc:Fallback>
        </mc:AlternateContent>
      </w:r>
    </w:p>
    <w:p w14:paraId="10F7C9D4" w14:textId="77777777" w:rsidR="0064615D" w:rsidRDefault="0064615D">
      <w:pPr>
        <w:bidi w:val="0"/>
        <w:spacing w:after="200" w:line="276" w:lineRule="auto"/>
        <w:jc w:val="left"/>
        <w:rPr>
          <w:rFonts w:cs="PT Bold Heading"/>
          <w:b/>
          <w:bCs/>
          <w:sz w:val="40"/>
          <w:szCs w:val="40"/>
          <w:rtl/>
          <w:lang w:eastAsia="ar-SA"/>
        </w:rPr>
      </w:pPr>
      <w:r>
        <w:rPr>
          <w:rFonts w:cs="PT Bold Heading"/>
          <w:b/>
          <w:bCs/>
          <w:sz w:val="40"/>
          <w:szCs w:val="40"/>
          <w:rtl/>
        </w:rPr>
        <w:br w:type="page"/>
      </w:r>
    </w:p>
    <w:p w14:paraId="30EF2C42" w14:textId="42A37DFF" w:rsidR="0064615D" w:rsidRDefault="0064615D" w:rsidP="0064615D">
      <w:pPr>
        <w:spacing w:after="200" w:line="276" w:lineRule="auto"/>
        <w:jc w:val="left"/>
        <w:rPr>
          <w:rFonts w:ascii="KFGQPC Arabic Symbols 01" w:hAnsi="KFGQPC Arabic Symbols 01" w:cs="KFGQPC Arabic Symbols 01"/>
          <w:sz w:val="68"/>
          <w:szCs w:val="68"/>
          <w:rtl/>
        </w:rPr>
      </w:pPr>
      <w:r>
        <w:rPr>
          <w:sz w:val="36"/>
          <w:rtl/>
        </w:rPr>
        <w:lastRenderedPageBreak/>
        <mc:AlternateContent>
          <mc:Choice Requires="wps">
            <w:drawing>
              <wp:anchor distT="0" distB="0" distL="114300" distR="114300" simplePos="0" relativeHeight="251659264" behindDoc="1" locked="0" layoutInCell="1" allowOverlap="1" wp14:anchorId="26BF6439" wp14:editId="778EC3BA">
                <wp:simplePos x="0" y="0"/>
                <wp:positionH relativeFrom="column">
                  <wp:posOffset>-318713</wp:posOffset>
                </wp:positionH>
                <wp:positionV relativeFrom="paragraph">
                  <wp:posOffset>-573578</wp:posOffset>
                </wp:positionV>
                <wp:extent cx="6009987" cy="9172575"/>
                <wp:effectExtent l="0" t="0" r="10160" b="28575"/>
                <wp:wrapNone/>
                <wp:docPr id="698354346" name="مستطيل 698354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9987"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90B52" id="مستطيل 698354346" o:spid="_x0000_s1026" style="position:absolute;left:0;text-align:left;margin-left:-25.1pt;margin-top:-45.15pt;width:473.25pt;height:7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" strokecolor="white"/>
            </w:pict>
          </mc:Fallback>
        </mc:AlternateContent>
      </w:r>
      <w:r>
        <w:rPr>
          <w:rFonts w:ascii="KFGQPC Arabic Symbols 01" w:hAnsi="KFGQPC Arabic Symbols 01" w:cs="Times New Roman"/>
          <w:sz w:val="68"/>
          <w:szCs w:val="68"/>
          <w:rtl/>
        </w:rPr>
        <w:br w:type="page"/>
      </w:r>
    </w:p>
    <w:p w14:paraId="7B22AD63" w14:textId="0310A74F" w:rsidR="006A46BA" w:rsidRPr="00AF55A6" w:rsidRDefault="006A46BA" w:rsidP="006A46BA">
      <w:pPr>
        <w:widowControl w:val="0"/>
        <w:ind w:hanging="2"/>
        <w:jc w:val="center"/>
        <w:rPr>
          <w:sz w:val="76"/>
          <w:szCs w:val="76"/>
          <w:rtl/>
          <w:lang w:eastAsia="ar-SA"/>
        </w:rPr>
      </w:pPr>
      <w:r w:rsidRPr="00AF55A6">
        <w:rPr>
          <w:rFonts w:ascii="KFGQPC Arabic Symbols 01" w:hAnsi="KFGQPC Arabic Symbols 01" w:cs="KFGQPC Arabic Symbols 01"/>
          <w:sz w:val="68"/>
          <w:szCs w:val="68"/>
        </w:rPr>
        <w:lastRenderedPageBreak/>
        <w:t></w:t>
      </w:r>
    </w:p>
    <w:p w14:paraId="7C62B156"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إن الحمد لله, نحمده ونستعينه ونستغفره, ونعوذ بالله من شرور أنفسنا وسيئات أعمالنا من يهد الله فلا مضل له, ومن يضلل فلا هادي له.</w:t>
      </w:r>
    </w:p>
    <w:p w14:paraId="713A328A"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وأشهد أن لا إله إلا الله وحده لا شريك له, وأشهد أن محمداً عبده ورسوله صلى الله عليه وعلى آله وصحبه أجمعين.</w:t>
      </w:r>
    </w:p>
    <w:p w14:paraId="60B1D38A" w14:textId="77777777" w:rsidR="006A46BA" w:rsidRPr="00AF55A6" w:rsidRDefault="006A46BA" w:rsidP="006A46BA">
      <w:pPr>
        <w:widowControl w:val="0"/>
        <w:spacing w:after="60"/>
        <w:ind w:firstLine="720"/>
        <w:rPr>
          <w:b/>
          <w:bCs/>
          <w:sz w:val="36"/>
          <w:rtl/>
          <w:lang w:eastAsia="ar-SA"/>
        </w:rPr>
      </w:pPr>
      <w:r w:rsidRPr="00AF55A6">
        <w:rPr>
          <w:rFonts w:hint="cs"/>
          <w:b/>
          <w:bCs/>
          <w:sz w:val="36"/>
          <w:rtl/>
          <w:lang w:eastAsia="ar-SA"/>
        </w:rPr>
        <w:t>أما بعد:</w:t>
      </w:r>
    </w:p>
    <w:p w14:paraId="210D3545"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 xml:space="preserve">فقد أخبر الله </w:t>
      </w:r>
      <w:r w:rsidRPr="00AF55A6">
        <w:rPr>
          <w:rFonts w:ascii="KFGQPC Arabic Symbols 01" w:hAnsi="KFGQPC Arabic Symbols 01" w:cs="KFGQPC Arabic Symbols 01"/>
          <w:szCs w:val="28"/>
          <w:lang w:eastAsia="ar-SA"/>
        </w:rPr>
        <w:t></w:t>
      </w:r>
      <w:r w:rsidRPr="00AF55A6">
        <w:rPr>
          <w:rFonts w:hint="cs"/>
          <w:sz w:val="36"/>
          <w:rtl/>
          <w:lang w:eastAsia="ar-SA"/>
        </w:rPr>
        <w:t xml:space="preserve"> عن سنته الماضية في تكذيب أهل الباطل للرسل وأتباعهم،  فقال تعالى: </w:t>
      </w:r>
      <w:r w:rsidRPr="00AF55A6">
        <w:rPr>
          <w:rFonts w:ascii="QCF_BSML" w:hAnsi="QCF_BSML" w:cs="QCF_BSML"/>
          <w:noProof w:val="0"/>
          <w:color w:val="000000"/>
          <w:sz w:val="29"/>
          <w:szCs w:val="29"/>
          <w:rtl/>
        </w:rPr>
        <w:t xml:space="preserve">ﮋ </w:t>
      </w:r>
      <w:r w:rsidRPr="00AF55A6">
        <w:rPr>
          <w:rFonts w:ascii="QCF_P131" w:hAnsi="QCF_P131" w:cs="QCF_P131"/>
          <w:noProof w:val="0"/>
          <w:color w:val="000000"/>
          <w:sz w:val="29"/>
          <w:szCs w:val="29"/>
          <w:rtl/>
        </w:rPr>
        <w:t>ﯢ  ﯣ        ﯤ  ﯥ  ﯦ  ﯧ  ﯨ  ﯩ  ﯪ            ﯫ  ﯬ  ﯭ  ﯮ</w:t>
      </w:r>
      <w:r w:rsidRPr="00AF55A6">
        <w:rPr>
          <w:rFonts w:ascii="QCF_P131" w:hAnsi="QCF_P131" w:cs="QCF_P131"/>
          <w:noProof w:val="0"/>
          <w:color w:val="0000A5"/>
          <w:sz w:val="29"/>
          <w:szCs w:val="29"/>
          <w:rtl/>
        </w:rPr>
        <w:t>ﯯ</w:t>
      </w:r>
      <w:r w:rsidRPr="00AF55A6">
        <w:rPr>
          <w:rFonts w:ascii="QCF_P131" w:hAnsi="QCF_P131" w:cs="QCF_P131"/>
          <w:noProof w:val="0"/>
          <w:color w:val="000000"/>
          <w:sz w:val="29"/>
          <w:szCs w:val="29"/>
          <w:rtl/>
        </w:rPr>
        <w:t xml:space="preserve">   ﯰ  ﯱ  ﯲ  ﯳ</w:t>
      </w:r>
      <w:r w:rsidRPr="00AF55A6">
        <w:rPr>
          <w:rFonts w:ascii="QCF_P131" w:hAnsi="QCF_P131" w:cs="QCF_P131"/>
          <w:noProof w:val="0"/>
          <w:color w:val="0000A5"/>
          <w:sz w:val="29"/>
          <w:szCs w:val="29"/>
          <w:rtl/>
        </w:rPr>
        <w:t>ﯴ</w:t>
      </w:r>
      <w:r w:rsidRPr="00AF55A6">
        <w:rPr>
          <w:rFonts w:ascii="QCF_P131" w:hAnsi="QCF_P131" w:cs="QCF_P131"/>
          <w:noProof w:val="0"/>
          <w:color w:val="000000"/>
          <w:sz w:val="29"/>
          <w:szCs w:val="29"/>
          <w:rtl/>
        </w:rPr>
        <w:t xml:space="preserve">  ﯵ  ﯶ  ﯷ  ﯸ  ﯹ     ﯺ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lang w:eastAsia="ar-SA"/>
        </w:rPr>
        <w:t>[الأنعام:34]</w:t>
      </w:r>
      <w:r w:rsidRPr="00AF55A6">
        <w:rPr>
          <w:sz w:val="36"/>
          <w:rtl/>
          <w:lang w:eastAsia="ar-SA"/>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31" w:hAnsi="QCF_P131" w:cs="QCF_P131"/>
          <w:noProof w:val="0"/>
          <w:color w:val="000000"/>
          <w:sz w:val="29"/>
          <w:szCs w:val="29"/>
          <w:rtl/>
        </w:rPr>
        <w:instrText>ﯢ  ﯣ        ﯤ  ﯥ  ﯦ  ﯧ  ﯨ  ﯩ  ﯪ            ﯫ  ﯬ  ﯭ  ﯮ</w:instrText>
      </w:r>
      <w:r w:rsidRPr="00AF55A6">
        <w:rPr>
          <w:rFonts w:ascii="QCF_P131" w:hAnsi="QCF_P131" w:cs="QCF_P131"/>
          <w:noProof w:val="0"/>
          <w:color w:val="0000A5"/>
          <w:sz w:val="29"/>
          <w:szCs w:val="29"/>
          <w:rtl/>
        </w:rPr>
        <w:instrText>ﯯ</w:instrText>
      </w:r>
      <w:r w:rsidRPr="00AF55A6">
        <w:rPr>
          <w:rFonts w:ascii="QCF_P131" w:hAnsi="QCF_P131" w:cs="QCF_P131"/>
          <w:noProof w:val="0"/>
          <w:color w:val="000000"/>
          <w:sz w:val="29"/>
          <w:szCs w:val="29"/>
          <w:rtl/>
        </w:rPr>
        <w:instrText xml:space="preserve">   ﯰ  ﯱ  ﯲ  ﯳ</w:instrText>
      </w:r>
      <w:r w:rsidRPr="00AF55A6">
        <w:rPr>
          <w:rFonts w:ascii="QCF_P131" w:hAnsi="QCF_P131" w:cs="QCF_P131"/>
          <w:noProof w:val="0"/>
          <w:color w:val="0000A5"/>
          <w:sz w:val="29"/>
          <w:szCs w:val="29"/>
          <w:rtl/>
        </w:rPr>
        <w:instrText>ﯴ</w:instrText>
      </w:r>
      <w:r w:rsidRPr="00AF55A6">
        <w:rPr>
          <w:rFonts w:ascii="QCF_P131" w:hAnsi="QCF_P131" w:cs="QCF_P131"/>
          <w:noProof w:val="0"/>
          <w:color w:val="000000"/>
          <w:sz w:val="29"/>
          <w:szCs w:val="29"/>
          <w:rtl/>
        </w:rPr>
        <w:instrText xml:space="preserve">  ﯵ  ﯶ  ﯷ  ﯸ  ﯹ     ﯺ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lang w:eastAsia="ar-SA"/>
        </w:rPr>
        <w:instrText>[الأنعام</w:instrText>
      </w:r>
      <w:r w:rsidRPr="00AF55A6">
        <w:instrText>\</w:instrText>
      </w:r>
      <w:r w:rsidRPr="00AF55A6">
        <w:rPr>
          <w:rFonts w:hint="cs"/>
          <w:sz w:val="36"/>
          <w:rtl/>
          <w:lang w:eastAsia="ar-SA"/>
        </w:rPr>
        <w:instrText>:34]</w:instrText>
      </w:r>
      <w:r w:rsidRPr="00AF55A6">
        <w:instrText xml:space="preserve">" </w:instrText>
      </w:r>
      <w:r w:rsidRPr="00AF55A6">
        <w:rPr>
          <w:sz w:val="36"/>
          <w:rtl/>
          <w:lang w:eastAsia="ar-SA"/>
        </w:rPr>
        <w:fldChar w:fldCharType="end"/>
      </w:r>
      <w:r w:rsidRPr="00AF55A6">
        <w:rPr>
          <w:rFonts w:hint="cs"/>
          <w:sz w:val="36"/>
          <w:rtl/>
          <w:lang w:eastAsia="ar-SA"/>
        </w:rPr>
        <w:t xml:space="preserve">. </w:t>
      </w:r>
    </w:p>
    <w:p w14:paraId="12C14D45"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 xml:space="preserve">وثبت في صحيح مسلم أن النبي </w:t>
      </w:r>
      <w:r w:rsidRPr="00AF55A6">
        <w:rPr>
          <w:rFonts w:ascii="AGA Arabesque" w:hAnsi="AGA Arabesque" w:hint="cs"/>
          <w:sz w:val="36"/>
          <w:lang w:eastAsia="ar-SA"/>
        </w:rPr>
        <w:t></w:t>
      </w:r>
      <w:r w:rsidRPr="00AF55A6">
        <w:rPr>
          <w:rFonts w:hint="cs"/>
          <w:sz w:val="36"/>
          <w:rtl/>
          <w:lang w:eastAsia="ar-SA"/>
        </w:rPr>
        <w:t xml:space="preserve"> قال: </w:t>
      </w:r>
      <w:r w:rsidRPr="00AF55A6">
        <w:rPr>
          <w:rFonts w:ascii="Msh Quraan1" w:eastAsia="MS Mincho" w:hAnsi="Msh Quraan1"/>
          <w:b/>
          <w:sz w:val="36"/>
          <w:rtl/>
        </w:rPr>
        <w:t>«</w:t>
      </w:r>
      <w:r w:rsidRPr="00830BDA">
        <w:rPr>
          <w:sz w:val="36"/>
          <w:rtl/>
          <w:lang w:eastAsia="ar-SA"/>
        </w:rPr>
        <w:t xml:space="preserve"> ألا إن ربي أمرني أن أ</w:t>
      </w:r>
      <w:r w:rsidR="006111F3">
        <w:rPr>
          <w:rFonts w:hint="cs"/>
          <w:sz w:val="36"/>
          <w:rtl/>
          <w:lang w:eastAsia="ar-SA"/>
        </w:rPr>
        <w:t>ُ</w:t>
      </w:r>
      <w:r w:rsidRPr="00830BDA">
        <w:rPr>
          <w:sz w:val="36"/>
          <w:rtl/>
          <w:lang w:eastAsia="ar-SA"/>
        </w:rPr>
        <w:t>عل</w:t>
      </w:r>
      <w:r w:rsidR="006111F3">
        <w:rPr>
          <w:rFonts w:hint="cs"/>
          <w:sz w:val="36"/>
          <w:rtl/>
          <w:lang w:eastAsia="ar-SA"/>
        </w:rPr>
        <w:t>ِّ</w:t>
      </w:r>
      <w:r w:rsidRPr="00830BDA">
        <w:rPr>
          <w:sz w:val="36"/>
          <w:rtl/>
          <w:lang w:eastAsia="ar-SA"/>
        </w:rPr>
        <w:t>م</w:t>
      </w:r>
      <w:r w:rsidR="006111F3">
        <w:rPr>
          <w:rFonts w:hint="cs"/>
          <w:sz w:val="36"/>
          <w:rtl/>
          <w:lang w:eastAsia="ar-SA"/>
        </w:rPr>
        <w:t>َ</w:t>
      </w:r>
      <w:r w:rsidRPr="00830BDA">
        <w:rPr>
          <w:sz w:val="36"/>
          <w:rtl/>
          <w:lang w:eastAsia="ar-SA"/>
        </w:rPr>
        <w:t>ك</w:t>
      </w:r>
      <w:r w:rsidR="006111F3">
        <w:rPr>
          <w:rFonts w:hint="cs"/>
          <w:sz w:val="36"/>
          <w:rtl/>
          <w:lang w:eastAsia="ar-SA"/>
        </w:rPr>
        <w:t>ُ</w:t>
      </w:r>
      <w:r w:rsidRPr="00830BDA">
        <w:rPr>
          <w:sz w:val="36"/>
          <w:rtl/>
          <w:lang w:eastAsia="ar-SA"/>
        </w:rPr>
        <w:t>م ما جهلتم، مما عل</w:t>
      </w:r>
      <w:r w:rsidR="006111F3">
        <w:rPr>
          <w:rFonts w:hint="cs"/>
          <w:sz w:val="36"/>
          <w:rtl/>
          <w:lang w:eastAsia="ar-SA"/>
        </w:rPr>
        <w:t>ّ</w:t>
      </w:r>
      <w:r w:rsidRPr="00830BDA">
        <w:rPr>
          <w:sz w:val="36"/>
          <w:rtl/>
          <w:lang w:eastAsia="ar-SA"/>
        </w:rPr>
        <w:t>مني يومي هذا</w:t>
      </w:r>
      <w:r w:rsidRPr="00AF55A6">
        <w:rPr>
          <w:rFonts w:ascii="Msh Quraan1" w:eastAsia="MS Mincho" w:hAnsi="Msh Quraan1"/>
          <w:b/>
          <w:sz w:val="36"/>
          <w:rtl/>
        </w:rPr>
        <w:t>»</w:t>
      </w:r>
      <w:r w:rsidRPr="00AF55A6">
        <w:rPr>
          <w:sz w:val="36"/>
          <w:rtl/>
          <w:lang w:eastAsia="ar-SA"/>
        </w:rPr>
        <w:fldChar w:fldCharType="begin"/>
      </w:r>
      <w:r w:rsidRPr="00AF55A6">
        <w:instrText xml:space="preserve"> XE "</w:instrText>
      </w:r>
      <w:r w:rsidRPr="00AF55A6">
        <w:rPr>
          <w:sz w:val="20"/>
          <w:szCs w:val="20"/>
        </w:rPr>
        <w:instrText>\</w:instrText>
      </w:r>
      <w:r w:rsidRPr="00AF55A6">
        <w:rPr>
          <w:rFonts w:ascii="Msh Quraan1" w:eastAsia="MS Mincho" w:hAnsi="Msh Quraan1"/>
          <w:b/>
          <w:sz w:val="36"/>
          <w:rtl/>
        </w:rPr>
        <w:instrText>«</w:instrText>
      </w:r>
      <w:r w:rsidRPr="00AF55A6">
        <w:rPr>
          <w:sz w:val="36"/>
          <w:rtl/>
          <w:lang w:eastAsia="ar-SA"/>
        </w:rPr>
        <w:instrText>أَلَا إِنَّ رَبِّي أَمَرَنِي أَنْ أُعَلِّمَكُمْ مَا جَهِلْتُمْ، مِمَّا عَلَّمَنِي يَوْمِي هَذَا</w:instrText>
      </w:r>
      <w:r w:rsidRPr="00AF55A6">
        <w:rPr>
          <w:sz w:val="20"/>
          <w:szCs w:val="20"/>
        </w:rPr>
        <w:instrText>\</w:instrText>
      </w:r>
      <w:r w:rsidRPr="00AF55A6">
        <w:rPr>
          <w:rFonts w:ascii="Msh Quraan1" w:eastAsia="MS Mincho" w:hAnsi="Msh Quraan1"/>
          <w:b/>
          <w:sz w:val="36"/>
          <w:rtl/>
        </w:rPr>
        <w:instrText>»</w:instrText>
      </w:r>
      <w:r w:rsidRPr="00AF55A6">
        <w:instrText xml:space="preserve">" </w:instrText>
      </w:r>
      <w:r w:rsidRPr="00AF55A6">
        <w:rPr>
          <w:sz w:val="36"/>
          <w:rtl/>
          <w:lang w:eastAsia="ar-SA"/>
        </w:rPr>
        <w:fldChar w:fldCharType="end"/>
      </w:r>
      <w:r w:rsidRPr="00AF55A6">
        <w:rPr>
          <w:rFonts w:hint="cs"/>
          <w:sz w:val="36"/>
          <w:rtl/>
          <w:lang w:eastAsia="ar-SA"/>
        </w:rPr>
        <w:t xml:space="preserve">، وقال: </w:t>
      </w:r>
      <w:r w:rsidRPr="00AF55A6">
        <w:rPr>
          <w:rFonts w:ascii="Msh Quraan1" w:eastAsia="MS Mincho" w:hAnsi="Msh Quraan1"/>
          <w:b/>
          <w:sz w:val="36"/>
          <w:rtl/>
        </w:rPr>
        <w:t>«</w:t>
      </w:r>
      <w:r w:rsidRPr="00830BDA">
        <w:rPr>
          <w:sz w:val="36"/>
          <w:rtl/>
          <w:lang w:eastAsia="ar-SA"/>
        </w:rPr>
        <w:t xml:space="preserve"> إنما بعثتك</w:t>
      </w:r>
      <w:r>
        <w:rPr>
          <w:rFonts w:hint="cs"/>
          <w:sz w:val="36"/>
          <w:rtl/>
          <w:lang w:eastAsia="ar-SA"/>
        </w:rPr>
        <w:t>َ</w:t>
      </w:r>
      <w:r w:rsidRPr="00830BDA">
        <w:rPr>
          <w:sz w:val="36"/>
          <w:rtl/>
          <w:lang w:eastAsia="ar-SA"/>
        </w:rPr>
        <w:t xml:space="preserve"> لأ</w:t>
      </w:r>
      <w:r>
        <w:rPr>
          <w:rFonts w:hint="cs"/>
          <w:sz w:val="36"/>
          <w:rtl/>
          <w:lang w:eastAsia="ar-SA"/>
        </w:rPr>
        <w:t>َ</w:t>
      </w:r>
      <w:r w:rsidRPr="00830BDA">
        <w:rPr>
          <w:sz w:val="36"/>
          <w:rtl/>
          <w:lang w:eastAsia="ar-SA"/>
        </w:rPr>
        <w:t>ب</w:t>
      </w:r>
      <w:r>
        <w:rPr>
          <w:rFonts w:hint="cs"/>
          <w:sz w:val="36"/>
          <w:rtl/>
          <w:lang w:eastAsia="ar-SA"/>
        </w:rPr>
        <w:t>ْ</w:t>
      </w:r>
      <w:r w:rsidRPr="00830BDA">
        <w:rPr>
          <w:sz w:val="36"/>
          <w:rtl/>
          <w:lang w:eastAsia="ar-SA"/>
        </w:rPr>
        <w:t>تليك</w:t>
      </w:r>
      <w:r>
        <w:rPr>
          <w:rFonts w:hint="cs"/>
          <w:sz w:val="36"/>
          <w:rtl/>
          <w:lang w:eastAsia="ar-SA"/>
        </w:rPr>
        <w:t>َ</w:t>
      </w:r>
      <w:r w:rsidRPr="00830BDA">
        <w:rPr>
          <w:sz w:val="36"/>
          <w:rtl/>
          <w:lang w:eastAsia="ar-SA"/>
        </w:rPr>
        <w:t xml:space="preserve"> وأ</w:t>
      </w:r>
      <w:r>
        <w:rPr>
          <w:rFonts w:hint="cs"/>
          <w:sz w:val="36"/>
          <w:rtl/>
          <w:lang w:eastAsia="ar-SA"/>
        </w:rPr>
        <w:t>َ</w:t>
      </w:r>
      <w:r w:rsidRPr="00830BDA">
        <w:rPr>
          <w:sz w:val="36"/>
          <w:rtl/>
          <w:lang w:eastAsia="ar-SA"/>
        </w:rPr>
        <w:t>بتلي</w:t>
      </w:r>
      <w:r>
        <w:rPr>
          <w:rFonts w:hint="cs"/>
          <w:sz w:val="36"/>
          <w:rtl/>
          <w:lang w:eastAsia="ar-SA"/>
        </w:rPr>
        <w:t>َ</w:t>
      </w:r>
      <w:r w:rsidRPr="00830BDA">
        <w:rPr>
          <w:sz w:val="36"/>
          <w:rtl/>
          <w:lang w:eastAsia="ar-SA"/>
        </w:rPr>
        <w:t xml:space="preserve"> ب</w:t>
      </w:r>
      <w:r>
        <w:rPr>
          <w:rFonts w:hint="cs"/>
          <w:sz w:val="36"/>
          <w:rtl/>
          <w:lang w:eastAsia="ar-SA"/>
        </w:rPr>
        <w:t>ِ</w:t>
      </w:r>
      <w:r w:rsidRPr="00830BDA">
        <w:rPr>
          <w:sz w:val="36"/>
          <w:rtl/>
          <w:lang w:eastAsia="ar-SA"/>
        </w:rPr>
        <w:t>ك</w:t>
      </w:r>
      <w:r>
        <w:rPr>
          <w:rFonts w:hint="cs"/>
          <w:sz w:val="36"/>
          <w:rtl/>
          <w:lang w:eastAsia="ar-SA"/>
        </w:rPr>
        <w:t>َ</w:t>
      </w:r>
      <w:r w:rsidRPr="00AF55A6">
        <w:rPr>
          <w:rFonts w:hint="cs"/>
          <w:sz w:val="36"/>
          <w:rtl/>
          <w:lang w:eastAsia="ar-SA"/>
        </w:rPr>
        <w:t>»</w:t>
      </w:r>
      <w:r w:rsidRPr="00AF55A6">
        <w:rPr>
          <w:sz w:val="36"/>
          <w:vertAlign w:val="superscript"/>
          <w:rtl/>
          <w:lang w:eastAsia="ar-SA"/>
        </w:rPr>
        <w:t xml:space="preserve"> (</w:t>
      </w:r>
      <w:r w:rsidRPr="00AF55A6">
        <w:rPr>
          <w:sz w:val="36"/>
          <w:vertAlign w:val="superscript"/>
          <w:rtl/>
          <w:lang w:eastAsia="ar-SA"/>
        </w:rPr>
        <w:footnoteReference w:id="1"/>
      </w:r>
      <w:r w:rsidRPr="00AF55A6">
        <w:rPr>
          <w:sz w:val="36"/>
          <w:vertAlign w:val="superscript"/>
          <w:rtl/>
          <w:lang w:eastAsia="ar-SA"/>
        </w:rPr>
        <w:t>)</w:t>
      </w:r>
      <w:r w:rsidRPr="00AF55A6">
        <w:rPr>
          <w:rFonts w:hint="cs"/>
          <w:sz w:val="36"/>
          <w:rtl/>
          <w:lang w:eastAsia="ar-SA"/>
        </w:rPr>
        <w:t>.</w:t>
      </w:r>
    </w:p>
    <w:p w14:paraId="1CBE0232"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ومعناه: أمتحنك بما تلاقيه من الصبر على أذى المشركين، وأمتحنهم بما لقوا منك من القتل والجلاد</w:t>
      </w:r>
      <w:r w:rsidRPr="00AF55A6">
        <w:rPr>
          <w:sz w:val="36"/>
          <w:vertAlign w:val="superscript"/>
          <w:rtl/>
          <w:lang w:eastAsia="ar-SA"/>
        </w:rPr>
        <w:t>(</w:t>
      </w:r>
      <w:r w:rsidRPr="00AF55A6">
        <w:rPr>
          <w:sz w:val="36"/>
          <w:vertAlign w:val="superscript"/>
          <w:rtl/>
          <w:lang w:eastAsia="ar-SA"/>
        </w:rPr>
        <w:footnoteReference w:id="2"/>
      </w:r>
      <w:r w:rsidRPr="00AF55A6">
        <w:rPr>
          <w:sz w:val="36"/>
          <w:vertAlign w:val="superscript"/>
          <w:rtl/>
          <w:lang w:eastAsia="ar-SA"/>
        </w:rPr>
        <w:t>)</w:t>
      </w:r>
      <w:r w:rsidRPr="00AF55A6">
        <w:rPr>
          <w:rFonts w:hint="cs"/>
          <w:sz w:val="36"/>
          <w:rtl/>
          <w:lang w:eastAsia="ar-SA"/>
        </w:rPr>
        <w:t>.</w:t>
      </w:r>
    </w:p>
    <w:p w14:paraId="4066FF7F" w14:textId="77777777" w:rsidR="006A46BA" w:rsidRPr="00AF55A6" w:rsidRDefault="006A46BA" w:rsidP="00BD00DF">
      <w:pPr>
        <w:widowControl w:val="0"/>
        <w:spacing w:after="60"/>
        <w:ind w:firstLine="720"/>
        <w:rPr>
          <w:sz w:val="36"/>
          <w:rtl/>
          <w:lang w:eastAsia="ar-SA"/>
        </w:rPr>
      </w:pPr>
      <w:r w:rsidRPr="00AF55A6">
        <w:rPr>
          <w:rFonts w:hint="cs"/>
          <w:sz w:val="36"/>
          <w:rtl/>
          <w:lang w:eastAsia="ar-SA"/>
        </w:rPr>
        <w:t xml:space="preserve">فالله </w:t>
      </w:r>
      <w:r w:rsidRPr="00AF55A6">
        <w:rPr>
          <w:rFonts w:ascii="KFGQPC Arabic Symbols 01" w:hAnsi="KFGQPC Arabic Symbols 01" w:cs="KFGQPC Arabic Symbols 01"/>
          <w:szCs w:val="28"/>
          <w:lang w:eastAsia="ar-SA"/>
        </w:rPr>
        <w:t></w:t>
      </w:r>
      <w:r w:rsidRPr="00AF55A6">
        <w:rPr>
          <w:rFonts w:hint="cs"/>
          <w:sz w:val="36"/>
          <w:rtl/>
          <w:lang w:eastAsia="ar-SA"/>
        </w:rPr>
        <w:t xml:space="preserve"> </w:t>
      </w:r>
      <w:r w:rsidR="00BD00DF">
        <w:rPr>
          <w:rFonts w:hint="cs"/>
          <w:sz w:val="36"/>
          <w:rtl/>
          <w:lang w:eastAsia="ar-SA"/>
        </w:rPr>
        <w:t>ابتلى</w:t>
      </w:r>
      <w:r w:rsidRPr="00AF55A6">
        <w:rPr>
          <w:rFonts w:hint="cs"/>
          <w:sz w:val="36"/>
          <w:rtl/>
          <w:lang w:eastAsia="ar-SA"/>
        </w:rPr>
        <w:t xml:space="preserve"> نبيه </w:t>
      </w:r>
      <w:r w:rsidRPr="00AF55A6">
        <w:rPr>
          <w:rFonts w:ascii="AGA Arabesque" w:hAnsi="AGA Arabesque" w:hint="cs"/>
          <w:sz w:val="36"/>
          <w:lang w:eastAsia="ar-SA"/>
        </w:rPr>
        <w:t></w:t>
      </w:r>
      <w:r w:rsidRPr="00AF55A6">
        <w:rPr>
          <w:rFonts w:hint="cs"/>
          <w:sz w:val="36"/>
          <w:rtl/>
          <w:lang w:eastAsia="ar-SA"/>
        </w:rPr>
        <w:t xml:space="preserve"> </w:t>
      </w:r>
      <w:r w:rsidR="00BD00DF">
        <w:rPr>
          <w:rFonts w:hint="cs"/>
          <w:sz w:val="36"/>
          <w:rtl/>
          <w:lang w:eastAsia="ar-SA"/>
        </w:rPr>
        <w:t>ب</w:t>
      </w:r>
      <w:r w:rsidRPr="00AF55A6">
        <w:rPr>
          <w:rFonts w:hint="cs"/>
          <w:sz w:val="36"/>
          <w:rtl/>
          <w:lang w:eastAsia="ar-SA"/>
        </w:rPr>
        <w:t>أذى المشركين</w:t>
      </w:r>
      <w:r w:rsidR="00BD00DF">
        <w:rPr>
          <w:rFonts w:hint="cs"/>
          <w:sz w:val="36"/>
          <w:rtl/>
          <w:lang w:eastAsia="ar-SA"/>
        </w:rPr>
        <w:t xml:space="preserve"> له</w:t>
      </w:r>
      <w:r w:rsidRPr="00AF55A6">
        <w:rPr>
          <w:rFonts w:hint="cs"/>
          <w:sz w:val="36"/>
          <w:rtl/>
          <w:lang w:eastAsia="ar-SA"/>
        </w:rPr>
        <w:t>، وكل من سار على منهج</w:t>
      </w:r>
      <w:r>
        <w:rPr>
          <w:rFonts w:hint="cs"/>
          <w:sz w:val="36"/>
          <w:rtl/>
          <w:lang w:eastAsia="ar-SA"/>
        </w:rPr>
        <w:t xml:space="preserve"> النبي</w:t>
      </w:r>
      <w:r w:rsidRPr="00AF55A6">
        <w:rPr>
          <w:rFonts w:hint="cs"/>
          <w:sz w:val="36"/>
          <w:rtl/>
          <w:lang w:eastAsia="ar-SA"/>
        </w:rPr>
        <w:t xml:space="preserve"> </w:t>
      </w:r>
      <w:r w:rsidR="00BD00DF" w:rsidRPr="00AF55A6">
        <w:rPr>
          <w:rFonts w:ascii="AGA Arabesque" w:hAnsi="AGA Arabesque" w:hint="cs"/>
          <w:sz w:val="36"/>
          <w:lang w:eastAsia="ar-SA"/>
        </w:rPr>
        <w:t></w:t>
      </w:r>
      <w:r w:rsidRPr="00AF55A6">
        <w:rPr>
          <w:rFonts w:hint="cs"/>
          <w:sz w:val="36"/>
          <w:rtl/>
          <w:lang w:eastAsia="ar-SA"/>
        </w:rPr>
        <w:t>وطريق</w:t>
      </w:r>
      <w:r>
        <w:rPr>
          <w:rFonts w:hint="cs"/>
          <w:sz w:val="36"/>
          <w:rtl/>
          <w:lang w:eastAsia="ar-SA"/>
        </w:rPr>
        <w:t>ه</w:t>
      </w:r>
      <w:r w:rsidRPr="00AF55A6">
        <w:rPr>
          <w:rFonts w:hint="cs"/>
          <w:sz w:val="36"/>
          <w:rtl/>
          <w:lang w:eastAsia="ar-SA"/>
        </w:rPr>
        <w:t xml:space="preserve">  فسيحصل له من الابتلاء ما حصل للنبي </w:t>
      </w:r>
      <w:r w:rsidRPr="00AF55A6">
        <w:rPr>
          <w:rFonts w:ascii="AGA Arabesque" w:hAnsi="AGA Arabesque" w:hint="cs"/>
          <w:sz w:val="36"/>
          <w:lang w:eastAsia="ar-SA"/>
        </w:rPr>
        <w:t></w:t>
      </w:r>
      <w:r w:rsidRPr="00AF55A6">
        <w:rPr>
          <w:rFonts w:hint="cs"/>
          <w:sz w:val="36"/>
          <w:rtl/>
          <w:lang w:eastAsia="ar-SA"/>
        </w:rPr>
        <w:t>، وبحسب شدة التمسك بسنته يشتد الابتلاء.</w:t>
      </w:r>
    </w:p>
    <w:p w14:paraId="4A6481FA"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 xml:space="preserve">ولما كانت الدعوة الإصلاحية دعوة الإمام المجدد محمد بن عبدالوهاب </w:t>
      </w:r>
      <w:r w:rsidRPr="00AF55A6">
        <w:rPr>
          <w:rFonts w:ascii="KFGQPC Arabic Symbols 01" w:hAnsi="KFGQPC Arabic Symbols 01" w:cs="KFGQPC Arabic Symbols 01" w:hint="cs"/>
          <w:szCs w:val="28"/>
          <w:lang w:eastAsia="ar-SA"/>
        </w:rPr>
        <w:t></w:t>
      </w:r>
      <w:r w:rsidRPr="00AF55A6">
        <w:rPr>
          <w:rFonts w:hint="cs"/>
          <w:sz w:val="36"/>
          <w:rtl/>
          <w:lang w:eastAsia="ar-SA"/>
        </w:rPr>
        <w:t xml:space="preserve"> دعوة سلفية سنية على منهاج النبوة حصل لها من الابتلاء ما حصل منذ نشأتها، ولا تزال تتعرض للهجوم عليها والانتقاد لأصولها ومنهجها.</w:t>
      </w:r>
    </w:p>
    <w:p w14:paraId="0CDB41AB"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 xml:space="preserve">ومما لوحظ ازدياد هذا الهجوم في الوقت المعاصر بوسائل وأساليب مختلفة من خلال المؤتمرات والندوات والدراسات والمواقع العنكبوتية ووسائل التواصل الاجتماعي والقنوات المرئية </w:t>
      </w:r>
      <w:r w:rsidRPr="00AF55A6">
        <w:rPr>
          <w:rFonts w:hint="cs"/>
          <w:sz w:val="36"/>
          <w:rtl/>
          <w:lang w:eastAsia="ar-SA"/>
        </w:rPr>
        <w:lastRenderedPageBreak/>
        <w:t>والمسموعة، والصحف والمجلات وغيرها، وتحت مسميات عدة كمكافحة الإرهاب والتطرف، ونسبة بعض الدعوات الباطلة إليها، وإظهارها بأنها مقطوعة الصلة بالسلف الصالح ومنهجهم؛ وسبب ذلك إما الجهل بحقيقة دعوة الإمام أو الهوى أو قصد تشويهها وصرف الناس عنها.</w:t>
      </w:r>
    </w:p>
    <w:p w14:paraId="5272FB89" w14:textId="77777777" w:rsidR="006A46BA" w:rsidRPr="00AF55A6" w:rsidRDefault="006A46BA" w:rsidP="006A46BA">
      <w:pPr>
        <w:widowControl w:val="0"/>
        <w:spacing w:after="60"/>
        <w:ind w:firstLine="720"/>
        <w:rPr>
          <w:sz w:val="36"/>
          <w:rtl/>
          <w:lang w:eastAsia="ar-SA"/>
        </w:rPr>
      </w:pPr>
      <w:r w:rsidRPr="00AF55A6">
        <w:rPr>
          <w:rFonts w:hint="cs"/>
          <w:sz w:val="36"/>
          <w:rtl/>
          <w:lang w:eastAsia="ar-SA"/>
        </w:rPr>
        <w:t xml:space="preserve">من أجل ذلك رأيت أن يكون بحثي للحصول على درجة الدكتوراه في العقيدة </w:t>
      </w:r>
      <w:r w:rsidRPr="00AF55A6">
        <w:rPr>
          <w:sz w:val="36"/>
          <w:rtl/>
          <w:lang w:eastAsia="ar-SA"/>
        </w:rPr>
        <w:br/>
      </w:r>
      <w:r w:rsidR="00AC39E2">
        <w:rPr>
          <w:sz w:val="36"/>
          <w:rtl/>
          <w:lang w:eastAsia="ar-SA"/>
        </w:rPr>
        <w:t>-</w:t>
      </w:r>
      <w:r w:rsidRPr="00AF55A6">
        <w:rPr>
          <w:rFonts w:hint="cs"/>
          <w:sz w:val="36"/>
          <w:rtl/>
          <w:lang w:eastAsia="ar-SA"/>
        </w:rPr>
        <w:t xml:space="preserve"> بعد الاستشارة والاستخارة- بعنوان: " </w:t>
      </w:r>
      <w:r w:rsidRPr="00AF55A6">
        <w:rPr>
          <w:rFonts w:hint="cs"/>
          <w:b/>
          <w:bCs/>
          <w:sz w:val="36"/>
          <w:rtl/>
          <w:lang w:eastAsia="ar-SA"/>
        </w:rPr>
        <w:t xml:space="preserve">الدعاوى المعاصرة المناوئة لدعوة الإمام محمد بن عبد الوهاب </w:t>
      </w:r>
      <w:r w:rsidRPr="00AF55A6">
        <w:rPr>
          <w:rFonts w:ascii="KFGQPC Arabic Symbols 01" w:hAnsi="KFGQPC Arabic Symbols 01" w:cs="KFGQPC Arabic Symbols 01" w:hint="cs"/>
          <w:szCs w:val="28"/>
          <w:lang w:eastAsia="ar-SA"/>
        </w:rPr>
        <w:t></w:t>
      </w:r>
      <w:r w:rsidRPr="00AF55A6">
        <w:rPr>
          <w:rFonts w:hint="cs"/>
          <w:b/>
          <w:bCs/>
          <w:sz w:val="36"/>
          <w:rtl/>
          <w:lang w:eastAsia="ar-SA"/>
        </w:rPr>
        <w:t xml:space="preserve"> عرضًا ونقدًا</w:t>
      </w:r>
      <w:r w:rsidRPr="00AF55A6">
        <w:rPr>
          <w:rFonts w:hint="cs"/>
          <w:sz w:val="36"/>
          <w:rtl/>
          <w:lang w:eastAsia="ar-SA"/>
        </w:rPr>
        <w:t xml:space="preserve"> ".</w:t>
      </w:r>
    </w:p>
    <w:p w14:paraId="20289C60"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1" w:name="_Toc480048351"/>
      <w:r w:rsidRPr="00AF55A6">
        <w:rPr>
          <w:rFonts w:ascii="Traditional Arabic" w:hAnsi="Traditional Arabic" w:hint="cs"/>
          <w:b/>
          <w:bCs/>
          <w:noProof w:val="0"/>
          <w:sz w:val="36"/>
          <w:rtl/>
        </w:rPr>
        <w:t>مشكلة البحث:</w:t>
      </w:r>
      <w:bookmarkEnd w:id="1"/>
    </w:p>
    <w:p w14:paraId="5103CE0A"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 xml:space="preserve">إن الدعوة الإصلاحية دعوة الإمام محمد بن عبدالوهاب </w:t>
      </w:r>
      <w:r w:rsidRPr="00AF55A6">
        <w:rPr>
          <w:rFonts w:ascii="KFGQPC Arabic Symbols 01" w:hAnsi="KFGQPC Arabic Symbols 01" w:cs="KFGQPC Arabic Symbols 01" w:hint="cs"/>
          <w:noProof w:val="0"/>
          <w:szCs w:val="28"/>
        </w:rPr>
        <w:t></w:t>
      </w:r>
      <w:r w:rsidRPr="00AF55A6">
        <w:rPr>
          <w:rFonts w:ascii="Traditional Arabic" w:hAnsi="Traditional Arabic" w:hint="cs"/>
          <w:noProof w:val="0"/>
          <w:sz w:val="36"/>
          <w:rtl/>
        </w:rPr>
        <w:t xml:space="preserve"> كانت ولا تزال تواجه </w:t>
      </w:r>
      <w:r w:rsidR="00AC39E2">
        <w:rPr>
          <w:rFonts w:ascii="Traditional Arabic" w:hAnsi="Traditional Arabic"/>
          <w:noProof w:val="0"/>
          <w:sz w:val="36"/>
          <w:rtl/>
        </w:rPr>
        <w:t>-</w:t>
      </w:r>
      <w:r w:rsidRPr="00AF55A6">
        <w:rPr>
          <w:rFonts w:ascii="Traditional Arabic" w:hAnsi="Traditional Arabic" w:hint="cs"/>
          <w:noProof w:val="0"/>
          <w:sz w:val="36"/>
          <w:rtl/>
        </w:rPr>
        <w:t xml:space="preserve"> في الداخل والخارج- هجوما عليها، وانتقادا لأصولها ومنهجها، بوسائل وأساليب مختلفة، ورميت بشبه ودعاوى، ونسبت إليها أفكار وجماعات تخالف منهجها وطريقها.</w:t>
      </w:r>
    </w:p>
    <w:p w14:paraId="1A043432"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وهذه الشبه والدعاوى منها ما هو جديد ومن طوائف جديدة، ومنها ما هو قديم؛ لكن تطور</w:t>
      </w:r>
      <w:r>
        <w:rPr>
          <w:rFonts w:ascii="Traditional Arabic" w:hAnsi="Traditional Arabic" w:hint="cs"/>
          <w:noProof w:val="0"/>
          <w:sz w:val="36"/>
          <w:rtl/>
        </w:rPr>
        <w:t xml:space="preserve"> في وسائله وأساليبه</w:t>
      </w:r>
      <w:r w:rsidRPr="00AF55A6">
        <w:rPr>
          <w:rFonts w:ascii="Traditional Arabic" w:hAnsi="Traditional Arabic" w:hint="cs"/>
          <w:noProof w:val="0"/>
          <w:sz w:val="36"/>
          <w:rtl/>
        </w:rPr>
        <w:t xml:space="preserve"> ودخل فيه طوائف جديدة، كما اختلفت في أهدافها</w:t>
      </w:r>
      <w:r>
        <w:rPr>
          <w:rFonts w:ascii="Traditional Arabic" w:hAnsi="Traditional Arabic" w:hint="cs"/>
          <w:noProof w:val="0"/>
          <w:sz w:val="36"/>
          <w:rtl/>
        </w:rPr>
        <w:t xml:space="preserve"> و</w:t>
      </w:r>
      <w:r w:rsidRPr="00AF55A6">
        <w:rPr>
          <w:rFonts w:ascii="Traditional Arabic" w:hAnsi="Traditional Arabic" w:hint="cs"/>
          <w:noProof w:val="0"/>
          <w:sz w:val="36"/>
          <w:rtl/>
        </w:rPr>
        <w:t>أسلوبها ووسائلها وما يركز عليه منها؛ ولذا فهذا الأمر يحتاج إلى دراسة وبيان وتوضيح.</w:t>
      </w:r>
    </w:p>
    <w:p w14:paraId="2E531E7C"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2" w:name="_Toc480048352"/>
      <w:r w:rsidRPr="00AF55A6">
        <w:rPr>
          <w:rFonts w:ascii="Traditional Arabic" w:hAnsi="Traditional Arabic"/>
          <w:b/>
          <w:bCs/>
          <w:noProof w:val="0"/>
          <w:sz w:val="36"/>
          <w:rtl/>
        </w:rPr>
        <w:t xml:space="preserve">حدود </w:t>
      </w:r>
      <w:r w:rsidRPr="00AF55A6">
        <w:rPr>
          <w:rFonts w:ascii="Traditional Arabic" w:hAnsi="Traditional Arabic" w:hint="cs"/>
          <w:b/>
          <w:bCs/>
          <w:noProof w:val="0"/>
          <w:sz w:val="36"/>
          <w:rtl/>
        </w:rPr>
        <w:t>البحث</w:t>
      </w:r>
      <w:r w:rsidRPr="00AF55A6">
        <w:rPr>
          <w:rFonts w:ascii="Traditional Arabic" w:hAnsi="Traditional Arabic"/>
          <w:b/>
          <w:bCs/>
          <w:noProof w:val="0"/>
          <w:sz w:val="36"/>
          <w:rtl/>
        </w:rPr>
        <w:t>:</w:t>
      </w:r>
      <w:bookmarkEnd w:id="2"/>
    </w:p>
    <w:p w14:paraId="45C536FD" w14:textId="77777777" w:rsidR="006A46BA" w:rsidRPr="00AF55A6" w:rsidRDefault="006A46BA" w:rsidP="00BD00DF">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أولًا:</w:t>
      </w:r>
      <w:r w:rsidRPr="00AF55A6">
        <w:rPr>
          <w:rFonts w:ascii="Traditional Arabic" w:hAnsi="Traditional Arabic" w:hint="cs"/>
          <w:noProof w:val="0"/>
          <w:sz w:val="36"/>
          <w:rtl/>
        </w:rPr>
        <w:t xml:space="preserve"> </w:t>
      </w:r>
      <w:r w:rsidR="00BD00DF">
        <w:rPr>
          <w:rFonts w:ascii="Traditional Arabic" w:hAnsi="Traditional Arabic" w:hint="cs"/>
          <w:noProof w:val="0"/>
          <w:sz w:val="36"/>
          <w:rtl/>
        </w:rPr>
        <w:t>ا</w:t>
      </w:r>
      <w:r w:rsidRPr="00AF55A6">
        <w:rPr>
          <w:rFonts w:ascii="Traditional Arabic" w:hAnsi="Traditional Arabic" w:hint="cs"/>
          <w:noProof w:val="0"/>
          <w:sz w:val="36"/>
          <w:rtl/>
        </w:rPr>
        <w:t>قتصر البحث على الدعاوى المعاصرة المتعلقة بدعوة الإمام محمد بن عبدالوهاب.</w:t>
      </w:r>
    </w:p>
    <w:p w14:paraId="39DB6DBD" w14:textId="77777777" w:rsidR="006A46BA" w:rsidRPr="00AF55A6" w:rsidRDefault="006A46BA" w:rsidP="00BD00DF">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ثانيًا:</w:t>
      </w:r>
      <w:r w:rsidRPr="00AF55A6">
        <w:rPr>
          <w:rFonts w:ascii="Traditional Arabic" w:hAnsi="Traditional Arabic" w:hint="cs"/>
          <w:noProof w:val="0"/>
          <w:sz w:val="36"/>
          <w:rtl/>
        </w:rPr>
        <w:t xml:space="preserve"> </w:t>
      </w:r>
      <w:r w:rsidR="00BD00DF">
        <w:rPr>
          <w:rFonts w:ascii="Traditional Arabic" w:hAnsi="Traditional Arabic" w:hint="cs"/>
          <w:noProof w:val="0"/>
          <w:sz w:val="36"/>
          <w:rtl/>
        </w:rPr>
        <w:t>ا</w:t>
      </w:r>
      <w:r w:rsidRPr="00AF55A6">
        <w:rPr>
          <w:rFonts w:ascii="Traditional Arabic" w:hAnsi="Traditional Arabic" w:hint="cs"/>
          <w:noProof w:val="0"/>
          <w:sz w:val="36"/>
          <w:rtl/>
        </w:rPr>
        <w:t>قتصر البحث على الجانب العلمي في الدعاوى من مؤتمرات وندوات ومؤلفات ومواقع انترنت علمية ونحوها؛ وذلك أن الجانب العلمي هو المؤثر من جهة حمله الشبهة، وهو الذي يمد الإعلام والسياسة والعامة والذي يعتبر تأثرها انعكاسًا له.</w:t>
      </w:r>
    </w:p>
    <w:p w14:paraId="320DBFBB"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ثالثًا:</w:t>
      </w:r>
      <w:r w:rsidRPr="00AF55A6">
        <w:rPr>
          <w:rFonts w:ascii="Traditional Arabic" w:hAnsi="Traditional Arabic" w:hint="cs"/>
          <w:noProof w:val="0"/>
          <w:sz w:val="36"/>
          <w:rtl/>
        </w:rPr>
        <w:t xml:space="preserve"> حدود البحث الزمنية: بعد أحداث الحادي عشر من سبتمبر، 22/6/1422هـ الموافق 11/9/2001م، </w:t>
      </w:r>
      <w:r>
        <w:rPr>
          <w:rFonts w:ascii="Traditional Arabic" w:hAnsi="Traditional Arabic" w:hint="cs"/>
          <w:noProof w:val="0"/>
          <w:sz w:val="36"/>
          <w:rtl/>
        </w:rPr>
        <w:t xml:space="preserve">إلى العصر الحاضر، </w:t>
      </w:r>
      <w:r w:rsidRPr="00AF55A6">
        <w:rPr>
          <w:rFonts w:ascii="Traditional Arabic" w:hAnsi="Traditional Arabic" w:hint="cs"/>
          <w:noProof w:val="0"/>
          <w:sz w:val="36"/>
          <w:rtl/>
        </w:rPr>
        <w:t>الذي زاد فيه توجيه النقد لدعوة الإمام تحت مسمى محاربة التطرف والغلو ومكافحة الإرهاب.</w:t>
      </w:r>
      <w:r>
        <w:rPr>
          <w:rFonts w:ascii="Traditional Arabic" w:hAnsi="Traditional Arabic" w:hint="cs"/>
          <w:noProof w:val="0"/>
          <w:sz w:val="36"/>
          <w:rtl/>
        </w:rPr>
        <w:t xml:space="preserve"> </w:t>
      </w:r>
    </w:p>
    <w:p w14:paraId="54813B21"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3" w:name="_Toc480048353"/>
      <w:r w:rsidRPr="00AF55A6">
        <w:rPr>
          <w:rFonts w:ascii="Traditional Arabic" w:hAnsi="Traditional Arabic" w:hint="cs"/>
          <w:b/>
          <w:bCs/>
          <w:noProof w:val="0"/>
          <w:sz w:val="36"/>
          <w:rtl/>
        </w:rPr>
        <w:t>مصطلحات البحث:</w:t>
      </w:r>
      <w:bookmarkEnd w:id="3"/>
    </w:p>
    <w:p w14:paraId="7CC644CA"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lastRenderedPageBreak/>
        <w:t>الدعاوى:</w:t>
      </w:r>
      <w:r w:rsidRPr="00AF55A6">
        <w:rPr>
          <w:rFonts w:ascii="Traditional Arabic" w:hAnsi="Traditional Arabic" w:hint="cs"/>
          <w:noProof w:val="0"/>
          <w:sz w:val="36"/>
          <w:rtl/>
        </w:rPr>
        <w:t xml:space="preserve"> جمع دعوى، وهي اسم لما يُدَّعى، وتطلق على الزعم</w:t>
      </w:r>
      <w:r w:rsidRPr="00AF55A6">
        <w:rPr>
          <w:rFonts w:ascii="Traditional Arabic" w:hAnsi="Traditional Arabic"/>
          <w:noProof w:val="0"/>
          <w:sz w:val="36"/>
          <w:vertAlign w:val="superscript"/>
          <w:rtl/>
        </w:rPr>
        <w:t>(</w:t>
      </w:r>
      <w:r w:rsidRPr="00AF55A6">
        <w:rPr>
          <w:rFonts w:ascii="Traditional Arabic" w:hAnsi="Traditional Arabic"/>
          <w:noProof w:val="0"/>
          <w:sz w:val="36"/>
          <w:vertAlign w:val="superscript"/>
          <w:rtl/>
        </w:rPr>
        <w:footnoteReference w:id="3"/>
      </w:r>
      <w:r w:rsidRPr="00AF55A6">
        <w:rPr>
          <w:rFonts w:ascii="Traditional Arabic" w:hAnsi="Traditional Arabic"/>
          <w:noProof w:val="0"/>
          <w:sz w:val="36"/>
          <w:vertAlign w:val="superscript"/>
          <w:rtl/>
        </w:rPr>
        <w:t>)</w:t>
      </w:r>
      <w:r w:rsidRPr="00AF55A6">
        <w:rPr>
          <w:rFonts w:ascii="Traditional Arabic" w:hAnsi="Traditional Arabic" w:hint="cs"/>
          <w:noProof w:val="0"/>
          <w:sz w:val="36"/>
          <w:rtl/>
        </w:rPr>
        <w:t>.</w:t>
      </w:r>
    </w:p>
    <w:p w14:paraId="5D49F77C"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المعاصرة:</w:t>
      </w:r>
      <w:r w:rsidRPr="00AF55A6">
        <w:rPr>
          <w:rFonts w:ascii="Traditional Arabic" w:hAnsi="Traditional Arabic" w:hint="cs"/>
          <w:noProof w:val="0"/>
          <w:sz w:val="36"/>
          <w:rtl/>
        </w:rPr>
        <w:t xml:space="preserve"> مصدر عاصر، مأخوذة من عصر، وهي كلمة دالة على الزمان، ويختلف المراد بها باختلاف المدلول المرتبط بالكلمة.</w:t>
      </w:r>
    </w:p>
    <w:p w14:paraId="79A844DB"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وأكثر ما تصدق عليه المعاصرة: الزمان الحالي، وعاصره عاش معه في عصر واحد</w:t>
      </w:r>
      <w:r w:rsidRPr="00AF55A6">
        <w:rPr>
          <w:rFonts w:ascii="Traditional Arabic" w:hAnsi="Traditional Arabic"/>
          <w:noProof w:val="0"/>
          <w:sz w:val="36"/>
          <w:vertAlign w:val="superscript"/>
          <w:rtl/>
        </w:rPr>
        <w:t>(</w:t>
      </w:r>
      <w:r w:rsidRPr="00AF55A6">
        <w:rPr>
          <w:rFonts w:ascii="Traditional Arabic" w:hAnsi="Traditional Arabic"/>
          <w:noProof w:val="0"/>
          <w:sz w:val="36"/>
          <w:vertAlign w:val="superscript"/>
          <w:rtl/>
        </w:rPr>
        <w:footnoteReference w:id="4"/>
      </w:r>
      <w:r w:rsidRPr="00AF55A6">
        <w:rPr>
          <w:rFonts w:ascii="Traditional Arabic" w:hAnsi="Traditional Arabic"/>
          <w:noProof w:val="0"/>
          <w:sz w:val="36"/>
          <w:vertAlign w:val="superscript"/>
          <w:rtl/>
        </w:rPr>
        <w:t>)</w:t>
      </w:r>
      <w:r w:rsidRPr="00AF55A6">
        <w:rPr>
          <w:rFonts w:ascii="Traditional Arabic" w:hAnsi="Traditional Arabic" w:hint="cs"/>
          <w:noProof w:val="0"/>
          <w:sz w:val="36"/>
          <w:rtl/>
        </w:rPr>
        <w:t>.</w:t>
      </w:r>
    </w:p>
    <w:p w14:paraId="47668C94"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وأقصد بالمعاصرة في هذا البحث الفترة بعد 22/6/1422هـ الموافق 11/9/2001 - أي بعد أحداث الحادي عشر من سبتمبر-.</w:t>
      </w:r>
    </w:p>
    <w:p w14:paraId="442BEFE5"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المناوئة:</w:t>
      </w:r>
      <w:r w:rsidRPr="00AF55A6">
        <w:rPr>
          <w:rFonts w:ascii="Traditional Arabic" w:hAnsi="Traditional Arabic" w:hint="cs"/>
          <w:noProof w:val="0"/>
          <w:sz w:val="36"/>
          <w:rtl/>
        </w:rPr>
        <w:t xml:space="preserve"> </w:t>
      </w:r>
      <w:r w:rsidRPr="00AF55A6">
        <w:rPr>
          <w:rFonts w:ascii="Traditional Arabic" w:hAnsi="Traditional Arabic"/>
          <w:noProof w:val="0"/>
          <w:sz w:val="36"/>
          <w:rtl/>
        </w:rPr>
        <w:t>المناوأة: المعاداة</w:t>
      </w:r>
      <w:r w:rsidRPr="00AF55A6">
        <w:rPr>
          <w:rFonts w:ascii="Traditional Arabic" w:hAnsi="Traditional Arabic"/>
          <w:noProof w:val="0"/>
          <w:sz w:val="36"/>
          <w:vertAlign w:val="superscript"/>
          <w:rtl/>
        </w:rPr>
        <w:t>(</w:t>
      </w:r>
      <w:r w:rsidRPr="00AF55A6">
        <w:rPr>
          <w:rFonts w:ascii="Traditional Arabic" w:hAnsi="Traditional Arabic"/>
          <w:noProof w:val="0"/>
          <w:sz w:val="36"/>
          <w:vertAlign w:val="superscript"/>
          <w:rtl/>
        </w:rPr>
        <w:footnoteReference w:id="5"/>
      </w:r>
      <w:r w:rsidRPr="00AF55A6">
        <w:rPr>
          <w:rFonts w:ascii="Traditional Arabic" w:hAnsi="Traditional Arabic"/>
          <w:noProof w:val="0"/>
          <w:sz w:val="36"/>
          <w:vertAlign w:val="superscript"/>
          <w:rtl/>
        </w:rPr>
        <w:t>)</w:t>
      </w:r>
      <w:r w:rsidRPr="00AF55A6">
        <w:rPr>
          <w:rFonts w:ascii="Traditional Arabic" w:hAnsi="Traditional Arabic" w:hint="cs"/>
          <w:noProof w:val="0"/>
          <w:sz w:val="36"/>
          <w:rtl/>
        </w:rPr>
        <w:t>.</w:t>
      </w:r>
    </w:p>
    <w:p w14:paraId="649EEDC5"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الإمام أو الشيخ:</w:t>
      </w:r>
      <w:r w:rsidRPr="00AF55A6">
        <w:rPr>
          <w:rFonts w:ascii="Traditional Arabic" w:hAnsi="Traditional Arabic" w:hint="cs"/>
          <w:noProof w:val="0"/>
          <w:sz w:val="36"/>
          <w:rtl/>
        </w:rPr>
        <w:t xml:space="preserve"> إذا قلت في هذا البحث الإمام أو الشيخ فأعني به الإمام المجدد محمد ابن عبد الوهاب </w:t>
      </w:r>
      <w:r w:rsidRPr="00AF55A6">
        <w:rPr>
          <w:rFonts w:ascii="KFGQPC Arabic Symbols 01" w:hAnsi="KFGQPC Arabic Symbols 01" w:cs="KFGQPC Arabic Symbols 01" w:hint="cs"/>
          <w:noProof w:val="0"/>
          <w:szCs w:val="28"/>
        </w:rPr>
        <w:t></w:t>
      </w:r>
      <w:r w:rsidRPr="00AF55A6">
        <w:rPr>
          <w:rFonts w:ascii="Traditional Arabic" w:hAnsi="Traditional Arabic" w:hint="cs"/>
          <w:noProof w:val="0"/>
          <w:sz w:val="36"/>
          <w:rtl/>
        </w:rPr>
        <w:t>.</w:t>
      </w:r>
    </w:p>
    <w:p w14:paraId="401486A4"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4" w:name="_Toc480048354"/>
      <w:r w:rsidRPr="00AF55A6">
        <w:rPr>
          <w:rFonts w:ascii="Traditional Arabic" w:hAnsi="Traditional Arabic" w:hint="cs"/>
          <w:b/>
          <w:bCs/>
          <w:noProof w:val="0"/>
          <w:sz w:val="36"/>
          <w:rtl/>
        </w:rPr>
        <w:t>أهمية الموضوع وأسباب اختياره:</w:t>
      </w:r>
      <w:bookmarkEnd w:id="4"/>
    </w:p>
    <w:p w14:paraId="6E7E26E1" w14:textId="77777777" w:rsidR="006A46BA" w:rsidRPr="00AF55A6" w:rsidRDefault="006A46BA" w:rsidP="006A46BA">
      <w:pPr>
        <w:widowControl w:val="0"/>
        <w:numPr>
          <w:ilvl w:val="0"/>
          <w:numId w:val="7"/>
        </w:numPr>
        <w:spacing w:after="60"/>
        <w:rPr>
          <w:rFonts w:ascii="Traditional Arabic" w:hAnsi="Traditional Arabic"/>
          <w:noProof w:val="0"/>
          <w:sz w:val="36"/>
        </w:rPr>
      </w:pPr>
      <w:r w:rsidRPr="00AF55A6">
        <w:rPr>
          <w:rFonts w:ascii="Traditional Arabic" w:hAnsi="Traditional Arabic" w:hint="cs"/>
          <w:noProof w:val="0"/>
          <w:sz w:val="36"/>
          <w:rtl/>
        </w:rPr>
        <w:t>أهمية الدفاع عن عقيدة أهل السنة والجماعة وذلك من خلال الدفاع عن الأئمة المنتسبين لها.</w:t>
      </w:r>
    </w:p>
    <w:p w14:paraId="78A675C1" w14:textId="77777777" w:rsidR="006A46BA" w:rsidRPr="00AF55A6" w:rsidRDefault="006A46BA" w:rsidP="006A46BA">
      <w:pPr>
        <w:widowControl w:val="0"/>
        <w:numPr>
          <w:ilvl w:val="0"/>
          <w:numId w:val="7"/>
        </w:numPr>
        <w:spacing w:after="60"/>
        <w:rPr>
          <w:rFonts w:ascii="Traditional Arabic" w:hAnsi="Traditional Arabic"/>
          <w:noProof w:val="0"/>
          <w:sz w:val="36"/>
        </w:rPr>
      </w:pPr>
      <w:r w:rsidRPr="00AF55A6">
        <w:rPr>
          <w:rFonts w:ascii="Traditional Arabic" w:hAnsi="Traditional Arabic" w:hint="cs"/>
          <w:noProof w:val="0"/>
          <w:sz w:val="36"/>
          <w:rtl/>
        </w:rPr>
        <w:t>إبراز أهم الدعاوى</w:t>
      </w:r>
      <w:r>
        <w:rPr>
          <w:rFonts w:ascii="Traditional Arabic" w:hAnsi="Traditional Arabic" w:hint="cs"/>
          <w:noProof w:val="0"/>
          <w:sz w:val="36"/>
          <w:rtl/>
        </w:rPr>
        <w:t xml:space="preserve"> المعاصرة المناوئة لدعوة الإمام</w:t>
      </w:r>
      <w:r w:rsidRPr="00AF55A6">
        <w:rPr>
          <w:rFonts w:ascii="Traditional Arabic" w:hAnsi="Traditional Arabic" w:hint="cs"/>
          <w:noProof w:val="0"/>
          <w:sz w:val="36"/>
          <w:rtl/>
        </w:rPr>
        <w:t>، ومناقشتها والجواب عنها.</w:t>
      </w:r>
    </w:p>
    <w:p w14:paraId="25005C3C" w14:textId="77777777" w:rsidR="006A46BA" w:rsidRPr="00AF55A6" w:rsidRDefault="006A46BA" w:rsidP="006A46BA">
      <w:pPr>
        <w:widowControl w:val="0"/>
        <w:numPr>
          <w:ilvl w:val="0"/>
          <w:numId w:val="7"/>
        </w:numPr>
        <w:spacing w:after="60"/>
        <w:rPr>
          <w:rFonts w:ascii="Traditional Arabic" w:hAnsi="Traditional Arabic"/>
          <w:noProof w:val="0"/>
          <w:sz w:val="36"/>
        </w:rPr>
      </w:pPr>
      <w:r w:rsidRPr="00AF55A6">
        <w:rPr>
          <w:rFonts w:ascii="Traditional Arabic" w:hAnsi="Traditional Arabic" w:hint="cs"/>
          <w:noProof w:val="0"/>
          <w:sz w:val="36"/>
          <w:rtl/>
        </w:rPr>
        <w:t>كثرة الكتب والمؤلفات والمؤتمرات والندوات وغيرها ضد دعوة الإمام.</w:t>
      </w:r>
    </w:p>
    <w:p w14:paraId="19DF2BA9" w14:textId="77777777" w:rsidR="006A46BA" w:rsidRPr="00AF55A6" w:rsidRDefault="006A46BA" w:rsidP="006A46BA">
      <w:pPr>
        <w:widowControl w:val="0"/>
        <w:numPr>
          <w:ilvl w:val="0"/>
          <w:numId w:val="7"/>
        </w:numPr>
        <w:spacing w:after="60"/>
        <w:contextualSpacing/>
        <w:rPr>
          <w:rFonts w:ascii="Traditional Arabic" w:eastAsia="Calibri" w:hAnsi="Traditional Arabic"/>
          <w:noProof w:val="0"/>
          <w:sz w:val="36"/>
          <w:rtl/>
        </w:rPr>
      </w:pPr>
      <w:r>
        <w:rPr>
          <w:rFonts w:ascii="Traditional Arabic" w:eastAsia="Calibri" w:hAnsi="Traditional Arabic" w:hint="cs"/>
          <w:noProof w:val="0"/>
          <w:sz w:val="36"/>
          <w:rtl/>
        </w:rPr>
        <w:t xml:space="preserve">اقتراح </w:t>
      </w:r>
      <w:r w:rsidRPr="00AF55A6">
        <w:rPr>
          <w:rFonts w:ascii="Traditional Arabic" w:eastAsia="Calibri" w:hAnsi="Traditional Arabic" w:hint="cs"/>
          <w:noProof w:val="0"/>
          <w:sz w:val="36"/>
          <w:rtl/>
        </w:rPr>
        <w:t>بعض أهل العلم و</w:t>
      </w:r>
      <w:r>
        <w:rPr>
          <w:rFonts w:ascii="Traditional Arabic" w:eastAsia="Calibri" w:hAnsi="Traditional Arabic" w:hint="cs"/>
          <w:noProof w:val="0"/>
          <w:sz w:val="36"/>
          <w:rtl/>
        </w:rPr>
        <w:t>حثهم</w:t>
      </w:r>
      <w:r w:rsidRPr="00AF55A6">
        <w:rPr>
          <w:rFonts w:ascii="Traditional Arabic" w:eastAsia="Calibri" w:hAnsi="Traditional Arabic" w:hint="cs"/>
          <w:noProof w:val="0"/>
          <w:sz w:val="36"/>
          <w:rtl/>
        </w:rPr>
        <w:t xml:space="preserve"> </w:t>
      </w:r>
      <w:r>
        <w:rPr>
          <w:rFonts w:ascii="Traditional Arabic" w:eastAsia="Calibri" w:hAnsi="Traditional Arabic" w:hint="cs"/>
          <w:noProof w:val="0"/>
          <w:sz w:val="36"/>
          <w:rtl/>
        </w:rPr>
        <w:t xml:space="preserve">على </w:t>
      </w:r>
      <w:r w:rsidRPr="00AF55A6">
        <w:rPr>
          <w:rFonts w:ascii="Traditional Arabic" w:eastAsia="Calibri" w:hAnsi="Traditional Arabic" w:hint="cs"/>
          <w:noProof w:val="0"/>
          <w:sz w:val="36"/>
          <w:rtl/>
        </w:rPr>
        <w:t>الكتابة في هذا الموضوع؛ لأهميته والحاجة إليه في هذا الوقت.</w:t>
      </w:r>
    </w:p>
    <w:p w14:paraId="219ABF46"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5" w:name="_Toc480048355"/>
      <w:r w:rsidRPr="00AF55A6">
        <w:rPr>
          <w:rFonts w:ascii="Traditional Arabic" w:hAnsi="Traditional Arabic"/>
          <w:b/>
          <w:bCs/>
          <w:noProof w:val="0"/>
          <w:sz w:val="36"/>
          <w:rtl/>
        </w:rPr>
        <w:t>الدراسات السابقة:</w:t>
      </w:r>
      <w:bookmarkEnd w:id="5"/>
      <w:r w:rsidRPr="00AF55A6">
        <w:rPr>
          <w:rFonts w:ascii="Traditional Arabic" w:hAnsi="Traditional Arabic"/>
          <w:b/>
          <w:bCs/>
          <w:noProof w:val="0"/>
          <w:sz w:val="36"/>
          <w:rtl/>
        </w:rPr>
        <w:t xml:space="preserve"> </w:t>
      </w:r>
    </w:p>
    <w:p w14:paraId="48A8A1D8"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 xml:space="preserve">كثرت الدراسات والكتب والمؤلفات عن دعوة الإمام </w:t>
      </w:r>
      <w:r w:rsidRPr="00AF55A6">
        <w:rPr>
          <w:rFonts w:ascii="KFGQPC Arabic Symbols 01" w:hAnsi="KFGQPC Arabic Symbols 01" w:cs="KFGQPC Arabic Symbols 01" w:hint="cs"/>
          <w:noProof w:val="0"/>
          <w:szCs w:val="28"/>
        </w:rPr>
        <w:t></w:t>
      </w:r>
      <w:r w:rsidRPr="00AF55A6">
        <w:rPr>
          <w:rFonts w:ascii="Traditional Arabic" w:hAnsi="Traditional Arabic" w:hint="cs"/>
          <w:noProof w:val="0"/>
          <w:sz w:val="36"/>
          <w:rtl/>
        </w:rPr>
        <w:t xml:space="preserve"> وهذه الدراسات على عدة أنواع، منها ما يتحدث عن عقيدة الإمام ودعوته، مثل: كتاب </w:t>
      </w:r>
      <w:r w:rsidRPr="00AF55A6">
        <w:rPr>
          <w:rFonts w:ascii="Traditional Arabic" w:hAnsi="Traditional Arabic"/>
          <w:noProof w:val="0"/>
          <w:sz w:val="36"/>
          <w:rtl/>
        </w:rPr>
        <w:t xml:space="preserve">عقيدة الشيخ محمد بن </w:t>
      </w:r>
      <w:r w:rsidRPr="00AF55A6">
        <w:rPr>
          <w:rFonts w:ascii="Traditional Arabic" w:hAnsi="Traditional Arabic"/>
          <w:noProof w:val="0"/>
          <w:sz w:val="36"/>
          <w:rtl/>
        </w:rPr>
        <w:lastRenderedPageBreak/>
        <w:t>عبدالوهاب السلفية وأثرها في العالم الإسلامي</w:t>
      </w:r>
      <w:r w:rsidRPr="00AF55A6">
        <w:rPr>
          <w:rFonts w:ascii="Traditional Arabic" w:hAnsi="Traditional Arabic" w:hint="cs"/>
          <w:noProof w:val="0"/>
          <w:sz w:val="36"/>
          <w:rtl/>
        </w:rPr>
        <w:t xml:space="preserve"> للشيخ د. صالح بن عبدالله العبود، ورسالة </w:t>
      </w:r>
      <w:r w:rsidRPr="00AF55A6">
        <w:rPr>
          <w:rFonts w:ascii="Traditional Arabic" w:hAnsi="Traditional Arabic"/>
          <w:noProof w:val="0"/>
          <w:sz w:val="36"/>
          <w:rtl/>
        </w:rPr>
        <w:t>دعوة الشيخ محمد بن عبدالوهاب</w:t>
      </w:r>
      <w:r w:rsidRPr="00AF55A6">
        <w:rPr>
          <w:rFonts w:ascii="Traditional Arabic" w:hAnsi="Traditional Arabic"/>
          <w:noProof w:val="0"/>
          <w:sz w:val="36"/>
        </w:rPr>
        <w:t xml:space="preserve"> </w:t>
      </w:r>
      <w:r w:rsidRPr="00AF55A6">
        <w:rPr>
          <w:rFonts w:ascii="Traditional Arabic" w:hAnsi="Traditional Arabic"/>
          <w:noProof w:val="0"/>
          <w:sz w:val="36"/>
          <w:rtl/>
        </w:rPr>
        <w:t>وأثرها في العالم الإسلامي</w:t>
      </w:r>
      <w:r w:rsidRPr="00AF55A6">
        <w:rPr>
          <w:rFonts w:ascii="Traditional Arabic" w:hAnsi="Traditional Arabic" w:hint="cs"/>
          <w:noProof w:val="0"/>
          <w:sz w:val="36"/>
          <w:rtl/>
        </w:rPr>
        <w:t xml:space="preserve"> </w:t>
      </w:r>
      <w:r w:rsidRPr="00AF55A6">
        <w:rPr>
          <w:rFonts w:ascii="Traditional Arabic" w:hAnsi="Traditional Arabic"/>
          <w:noProof w:val="0"/>
          <w:sz w:val="36"/>
          <w:rtl/>
        </w:rPr>
        <w:t>تأليف د. أحمد الزهراني</w:t>
      </w:r>
      <w:r w:rsidRPr="00AF55A6">
        <w:rPr>
          <w:rFonts w:ascii="Traditional Arabic" w:hAnsi="Traditional Arabic" w:hint="cs"/>
          <w:noProof w:val="0"/>
          <w:sz w:val="36"/>
          <w:rtl/>
        </w:rPr>
        <w:t>.</w:t>
      </w:r>
    </w:p>
    <w:p w14:paraId="0855A4E7"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 xml:space="preserve">ومنها ما هو متعلق بالرد على المخالفين لدعوة الإمام ككتاب دعاوى المناوئين لدعوة الشيخ محمد بن عبدالوهاب للشيخ د. عبد العزيز بن محمد العبد اللطيف، وكتاب </w:t>
      </w:r>
      <w:r w:rsidRPr="00AF55A6">
        <w:rPr>
          <w:rFonts w:ascii="Traditional Arabic" w:hAnsi="Traditional Arabic"/>
          <w:noProof w:val="0"/>
          <w:sz w:val="36"/>
          <w:rtl/>
        </w:rPr>
        <w:t>الانحرافات العقدية والعلمية في القرنين الثالث عشر والرابع عشر الهجريين وآثارهما في حياة الأمة</w:t>
      </w:r>
      <w:r w:rsidRPr="00AF55A6">
        <w:rPr>
          <w:rFonts w:ascii="Traditional Arabic" w:hAnsi="Traditional Arabic" w:hint="cs"/>
          <w:noProof w:val="0"/>
          <w:sz w:val="36"/>
          <w:rtl/>
        </w:rPr>
        <w:t xml:space="preserve"> ل</w:t>
      </w:r>
      <w:r w:rsidRPr="00AF55A6">
        <w:rPr>
          <w:rFonts w:ascii="Traditional Arabic" w:hAnsi="Traditional Arabic"/>
          <w:noProof w:val="0"/>
          <w:sz w:val="36"/>
          <w:rtl/>
        </w:rPr>
        <w:t>لشيخ علي بن بخيت الزهراني</w:t>
      </w:r>
      <w:r w:rsidRPr="00AF55A6">
        <w:rPr>
          <w:rFonts w:ascii="Traditional Arabic" w:hAnsi="Traditional Arabic" w:hint="cs"/>
          <w:noProof w:val="0"/>
          <w:sz w:val="36"/>
          <w:rtl/>
        </w:rPr>
        <w:t>.</w:t>
      </w:r>
    </w:p>
    <w:p w14:paraId="58A3E5B1"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ومنها ما يتعلق ببعض المسائل المتعلقة بدعوة الإمام ككتاب منهج التكفير عند الشيخ محمد بن عبدالوهاب للشيخ د.أحمد الرضيمان، ومنهج الإمام محمد بن عبدالوهاب في توحيد الألوهية للشيخ د. بدر بن محمد الوهيبي.</w:t>
      </w:r>
    </w:p>
    <w:p w14:paraId="22AFA4D9" w14:textId="77777777" w:rsidR="006A46BA" w:rsidRPr="00AF55A6" w:rsidRDefault="006A46BA" w:rsidP="006A46BA">
      <w:pPr>
        <w:widowControl w:val="0"/>
        <w:spacing w:after="60"/>
        <w:ind w:firstLine="567"/>
        <w:rPr>
          <w:rFonts w:ascii="Traditional Arabic" w:hAnsi="Traditional Arabic"/>
          <w:noProof w:val="0"/>
          <w:sz w:val="32"/>
          <w:szCs w:val="32"/>
          <w:rtl/>
        </w:rPr>
      </w:pPr>
      <w:r w:rsidRPr="00AF55A6">
        <w:rPr>
          <w:rFonts w:ascii="Traditional Arabic" w:hAnsi="Traditional Arabic" w:hint="cs"/>
          <w:noProof w:val="0"/>
          <w:sz w:val="36"/>
          <w:rtl/>
        </w:rPr>
        <w:t>وقد جمع أحد الباحثين (</w:t>
      </w:r>
      <w:r>
        <w:rPr>
          <w:rFonts w:ascii="Traditional Arabic" w:hAnsi="Traditional Arabic" w:hint="cs"/>
          <w:noProof w:val="0"/>
          <w:sz w:val="36"/>
          <w:rtl/>
        </w:rPr>
        <w:t>مائة</w:t>
      </w:r>
      <w:r w:rsidRPr="00AF55A6">
        <w:rPr>
          <w:rFonts w:ascii="Traditional Arabic" w:hAnsi="Traditional Arabic" w:hint="cs"/>
          <w:noProof w:val="0"/>
          <w:sz w:val="36"/>
          <w:rtl/>
        </w:rPr>
        <w:t>) كتاب من الكتب التي كتبت عن دعوة الإمام بإنصاف أو دافعت عنها</w:t>
      </w:r>
      <w:r>
        <w:rPr>
          <w:rFonts w:ascii="Traditional Arabic" w:hAnsi="Traditional Arabic" w:hint="cs"/>
          <w:noProof w:val="0"/>
          <w:sz w:val="36"/>
          <w:rtl/>
        </w:rPr>
        <w:t>:</w:t>
      </w:r>
      <w:r w:rsidRPr="00AF55A6">
        <w:rPr>
          <w:rFonts w:ascii="Traditional Arabic" w:hAnsi="Traditional Arabic" w:hint="cs"/>
          <w:noProof w:val="0"/>
          <w:sz w:val="36"/>
          <w:rtl/>
        </w:rPr>
        <w:t xml:space="preserve"> (</w:t>
      </w:r>
      <w:r w:rsidRPr="00AF55A6">
        <w:rPr>
          <w:rFonts w:ascii="Traditional Arabic" w:hAnsi="Traditional Arabic"/>
          <w:noProof w:val="0"/>
          <w:sz w:val="36"/>
          <w:rtl/>
        </w:rPr>
        <w:t>الكتب والمؤلفات التي تحدثت عن دعوة الشيخ بإنصاف أو دافعت عنها</w:t>
      </w:r>
      <w:r w:rsidRPr="00AF55A6">
        <w:rPr>
          <w:rFonts w:ascii="Traditional Arabic" w:hAnsi="Traditional Arabic" w:hint="cs"/>
          <w:noProof w:val="0"/>
          <w:sz w:val="36"/>
          <w:rtl/>
        </w:rPr>
        <w:t xml:space="preserve"> لأبي عمر الدوسري)</w:t>
      </w:r>
      <w:r w:rsidRPr="00AF55A6">
        <w:rPr>
          <w:rFonts w:ascii="Traditional Arabic" w:hAnsi="Traditional Arabic"/>
          <w:noProof w:val="0"/>
          <w:sz w:val="36"/>
          <w:vertAlign w:val="superscript"/>
          <w:rtl/>
        </w:rPr>
        <w:t xml:space="preserve"> (</w:t>
      </w:r>
      <w:r w:rsidRPr="00AF55A6">
        <w:rPr>
          <w:rFonts w:ascii="Traditional Arabic" w:hAnsi="Traditional Arabic"/>
          <w:noProof w:val="0"/>
          <w:sz w:val="36"/>
          <w:vertAlign w:val="superscript"/>
          <w:rtl/>
        </w:rPr>
        <w:footnoteReference w:id="6"/>
      </w:r>
      <w:r w:rsidRPr="00AF55A6">
        <w:rPr>
          <w:rFonts w:ascii="Traditional Arabic" w:hAnsi="Traditional Arabic"/>
          <w:noProof w:val="0"/>
          <w:sz w:val="36"/>
          <w:vertAlign w:val="superscript"/>
          <w:rtl/>
        </w:rPr>
        <w:t>)</w:t>
      </w:r>
      <w:r w:rsidRPr="00AF55A6">
        <w:rPr>
          <w:rFonts w:ascii="Traditional Arabic" w:hAnsi="Traditional Arabic" w:hint="cs"/>
          <w:noProof w:val="0"/>
          <w:sz w:val="36"/>
          <w:rtl/>
        </w:rPr>
        <w:t>.</w:t>
      </w:r>
      <w:r w:rsidRPr="00AF55A6">
        <w:rPr>
          <w:rFonts w:ascii="Traditional Arabic" w:hAnsi="Traditional Arabic" w:hint="cs"/>
          <w:noProof w:val="0"/>
          <w:sz w:val="32"/>
          <w:szCs w:val="32"/>
          <w:rtl/>
        </w:rPr>
        <w:t xml:space="preserve"> </w:t>
      </w:r>
    </w:p>
    <w:p w14:paraId="4753E1BD" w14:textId="77777777" w:rsidR="006A46BA" w:rsidRPr="00AF55A6" w:rsidRDefault="006A46BA" w:rsidP="006A46BA">
      <w:pPr>
        <w:widowControl w:val="0"/>
        <w:spacing w:after="60"/>
        <w:ind w:firstLine="567"/>
        <w:rPr>
          <w:rFonts w:ascii="Traditional Arabic" w:hAnsi="Traditional Arabic"/>
          <w:noProof w:val="0"/>
          <w:sz w:val="16"/>
          <w:szCs w:val="16"/>
          <w:u w:val="single"/>
          <w:rtl/>
        </w:rPr>
      </w:pPr>
      <w:r w:rsidRPr="00AF55A6">
        <w:rPr>
          <w:rFonts w:ascii="Traditional Arabic" w:hAnsi="Traditional Arabic" w:hint="cs"/>
          <w:noProof w:val="0"/>
          <w:sz w:val="36"/>
          <w:rtl/>
        </w:rPr>
        <w:t>كما أن أحد المخالفين جمع كذلك (</w:t>
      </w:r>
      <w:r>
        <w:rPr>
          <w:rFonts w:ascii="Traditional Arabic" w:hAnsi="Traditional Arabic" w:hint="cs"/>
          <w:noProof w:val="0"/>
          <w:sz w:val="36"/>
          <w:rtl/>
        </w:rPr>
        <w:t>مائة</w:t>
      </w:r>
      <w:r w:rsidRPr="00AF55A6">
        <w:rPr>
          <w:rFonts w:ascii="Traditional Arabic" w:hAnsi="Traditional Arabic" w:hint="cs"/>
          <w:noProof w:val="0"/>
          <w:sz w:val="36"/>
          <w:rtl/>
        </w:rPr>
        <w:t xml:space="preserve">) كتاب في الرد على دعوة الإمام </w:t>
      </w:r>
      <w:r w:rsidRPr="00AF55A6">
        <w:rPr>
          <w:rFonts w:ascii="KFGQPC Arabic Symbols 01" w:hAnsi="KFGQPC Arabic Symbols 01" w:cs="KFGQPC Arabic Symbols 01" w:hint="cs"/>
          <w:noProof w:val="0"/>
          <w:szCs w:val="28"/>
        </w:rPr>
        <w:t></w:t>
      </w:r>
      <w:r w:rsidRPr="00AF55A6">
        <w:rPr>
          <w:rFonts w:ascii="Traditional Arabic" w:hAnsi="Traditional Arabic" w:hint="cs"/>
          <w:noProof w:val="0"/>
          <w:sz w:val="36"/>
          <w:rtl/>
        </w:rPr>
        <w:t>: (</w:t>
      </w:r>
      <w:r w:rsidRPr="00AF55A6">
        <w:rPr>
          <w:rFonts w:ascii="Traditional Arabic" w:hAnsi="Traditional Arabic"/>
          <w:noProof w:val="0"/>
          <w:sz w:val="36"/>
          <w:rtl/>
        </w:rPr>
        <w:t>مائة كتاب في الردّ على ابن عبد الوهاب</w:t>
      </w:r>
      <w:r w:rsidRPr="00AF55A6">
        <w:rPr>
          <w:rFonts w:ascii="Traditional Arabic" w:hAnsi="Traditional Arabic" w:hint="cs"/>
          <w:noProof w:val="0"/>
          <w:sz w:val="36"/>
          <w:rtl/>
        </w:rPr>
        <w:t>)</w:t>
      </w:r>
      <w:r w:rsidRPr="00AF55A6">
        <w:rPr>
          <w:rFonts w:ascii="Traditional Arabic" w:hAnsi="Traditional Arabic"/>
          <w:noProof w:val="0"/>
          <w:sz w:val="36"/>
          <w:vertAlign w:val="superscript"/>
          <w:rtl/>
        </w:rPr>
        <w:t xml:space="preserve"> (</w:t>
      </w:r>
      <w:r w:rsidRPr="00AF55A6">
        <w:rPr>
          <w:rFonts w:ascii="Traditional Arabic" w:hAnsi="Traditional Arabic"/>
          <w:noProof w:val="0"/>
          <w:sz w:val="36"/>
          <w:vertAlign w:val="superscript"/>
          <w:rtl/>
        </w:rPr>
        <w:footnoteReference w:id="7"/>
      </w:r>
      <w:r w:rsidRPr="00AF55A6">
        <w:rPr>
          <w:rFonts w:ascii="Traditional Arabic" w:hAnsi="Traditional Arabic"/>
          <w:noProof w:val="0"/>
          <w:sz w:val="36"/>
          <w:vertAlign w:val="superscript"/>
          <w:rtl/>
        </w:rPr>
        <w:t>)</w:t>
      </w:r>
      <w:r w:rsidRPr="00AF55A6">
        <w:rPr>
          <w:rFonts w:ascii="Traditional Arabic" w:hAnsi="Traditional Arabic" w:hint="cs"/>
          <w:noProof w:val="0"/>
          <w:sz w:val="36"/>
          <w:rtl/>
        </w:rPr>
        <w:t>.</w:t>
      </w:r>
      <w:r w:rsidRPr="00AF55A6">
        <w:rPr>
          <w:rFonts w:ascii="Traditional Arabic" w:hAnsi="Traditional Arabic" w:hint="cs"/>
          <w:noProof w:val="0"/>
          <w:sz w:val="32"/>
          <w:szCs w:val="32"/>
          <w:rtl/>
        </w:rPr>
        <w:t xml:space="preserve"> </w:t>
      </w:r>
    </w:p>
    <w:p w14:paraId="7807DF61"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hint="cs"/>
          <w:noProof w:val="0"/>
          <w:sz w:val="36"/>
          <w:rtl/>
        </w:rPr>
        <w:t>وللدكتور أحمد بن محمد الضبيب سجلًا بيلوجرافيًا لما نشر من مؤلفات الإمام ولبعض ما كتب عنه، نشرته دار المريخ عام 1396هـ.</w:t>
      </w:r>
    </w:p>
    <w:p w14:paraId="611196A1"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hint="cs"/>
          <w:noProof w:val="0"/>
          <w:sz w:val="36"/>
          <w:rtl/>
        </w:rPr>
        <w:t>ومن الرسائل المعاصرة والتي قد يكون لها بعض التداخل مع فكرة البحث ما يلي:</w:t>
      </w:r>
    </w:p>
    <w:p w14:paraId="7ACC8B35"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hint="cs"/>
          <w:b/>
          <w:bCs/>
          <w:noProof w:val="0"/>
          <w:sz w:val="36"/>
          <w:rtl/>
        </w:rPr>
        <w:t>1-</w:t>
      </w:r>
      <w:r w:rsidRPr="00AF55A6">
        <w:rPr>
          <w:rFonts w:ascii="Traditional Arabic" w:hAnsi="Traditional Arabic" w:hint="cs"/>
          <w:noProof w:val="0"/>
          <w:sz w:val="36"/>
          <w:rtl/>
        </w:rPr>
        <w:t xml:space="preserve"> </w:t>
      </w:r>
      <w:r w:rsidRPr="00AF55A6">
        <w:rPr>
          <w:rFonts w:ascii="Traditional Arabic" w:hAnsi="Traditional Arabic" w:hint="cs"/>
          <w:b/>
          <w:bCs/>
          <w:noProof w:val="0"/>
          <w:sz w:val="36"/>
          <w:rtl/>
        </w:rPr>
        <w:t>دعاوى المناوئين لدعوة الشيخ محمد بن عبدالوهاب</w:t>
      </w:r>
      <w:r w:rsidRPr="00AF55A6">
        <w:rPr>
          <w:rFonts w:ascii="Traditional Arabic" w:hAnsi="Traditional Arabic" w:hint="cs"/>
          <w:noProof w:val="0"/>
          <w:sz w:val="36"/>
          <w:rtl/>
        </w:rPr>
        <w:t xml:space="preserve"> </w:t>
      </w:r>
      <w:r w:rsidR="00AC39E2">
        <w:rPr>
          <w:rFonts w:ascii="Traditional Arabic" w:hAnsi="Traditional Arabic"/>
          <w:noProof w:val="0"/>
          <w:sz w:val="36"/>
          <w:rtl/>
        </w:rPr>
        <w:t>-</w:t>
      </w:r>
      <w:r w:rsidRPr="00AF55A6">
        <w:rPr>
          <w:rFonts w:ascii="Traditional Arabic" w:hAnsi="Traditional Arabic" w:hint="cs"/>
          <w:noProof w:val="0"/>
          <w:sz w:val="36"/>
          <w:rtl/>
        </w:rPr>
        <w:t xml:space="preserve"> عرض ونقض- رسالة ماجستير، بكلية أصول الدين، بجامعة الإمام محمد بن سعود، للشيخ عبد العزيز بن محمد العبداللطيف (411 صفحة)، وهي تعنى بذكر دعاوى المناوئين لدعوة الإمام والجواب عنها من كلام أئمة الدعوة ومن أنصارها ممن هم خارج موطنها. </w:t>
      </w:r>
    </w:p>
    <w:p w14:paraId="14055F9A"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noProof w:val="0"/>
          <w:sz w:val="36"/>
          <w:rtl/>
        </w:rPr>
        <w:lastRenderedPageBreak/>
        <w:t>وقد شملت الرسالة على الكلام عن دعوة الشيخ محمد بن عبد الوهاب وبعض آثارها، ودراسة استقرائية مجملة لمؤلفات المناوئين مع موقف علماء الدعوة من هذه المؤلفات المناوئة.</w:t>
      </w:r>
    </w:p>
    <w:p w14:paraId="2D31476D"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noProof w:val="0"/>
          <w:sz w:val="36"/>
          <w:rtl/>
        </w:rPr>
        <w:t>وخصص الباحث الباب الأول: للمفتريات التي ألصقت بدعوة الشيخ مع الرد عليها، وذكر منها</w:t>
      </w:r>
      <w:r>
        <w:rPr>
          <w:rFonts w:ascii="Traditional Arabic" w:hAnsi="Traditional Arabic"/>
          <w:noProof w:val="0"/>
          <w:sz w:val="36"/>
          <w:rtl/>
        </w:rPr>
        <w:t>:</w:t>
      </w:r>
      <w:r w:rsidRPr="00AF55A6">
        <w:rPr>
          <w:rFonts w:ascii="Traditional Arabic" w:hAnsi="Traditional Arabic"/>
          <w:noProof w:val="0"/>
          <w:sz w:val="36"/>
          <w:rtl/>
        </w:rPr>
        <w:t xml:space="preserve"> </w:t>
      </w:r>
    </w:p>
    <w:p w14:paraId="568DE814" w14:textId="77777777" w:rsidR="006A46BA" w:rsidRPr="00AF55A6" w:rsidRDefault="006A46BA" w:rsidP="006A46BA">
      <w:pPr>
        <w:widowControl w:val="0"/>
        <w:numPr>
          <w:ilvl w:val="0"/>
          <w:numId w:val="14"/>
        </w:numPr>
        <w:rPr>
          <w:rFonts w:ascii="Traditional Arabic" w:hAnsi="Traditional Arabic"/>
          <w:noProof w:val="0"/>
          <w:sz w:val="36"/>
        </w:rPr>
      </w:pPr>
      <w:r w:rsidRPr="00AF55A6">
        <w:rPr>
          <w:rFonts w:ascii="Traditional Arabic" w:hAnsi="Traditional Arabic"/>
          <w:noProof w:val="0"/>
          <w:sz w:val="36"/>
          <w:rtl/>
        </w:rPr>
        <w:t xml:space="preserve">الافتراء على الشيخ بادعاء النبوة وانتقاص الرسول </w:t>
      </w:r>
      <w:r w:rsidRPr="00AF55A6">
        <w:rPr>
          <w:rFonts w:ascii="AGA Arabesque" w:hAnsi="AGA Arabesque"/>
          <w:noProof w:val="0"/>
          <w:sz w:val="36"/>
        </w:rPr>
        <w:t></w:t>
      </w:r>
      <w:r w:rsidRPr="00AF55A6">
        <w:rPr>
          <w:rFonts w:ascii="Traditional Arabic" w:hAnsi="Traditional Arabic"/>
          <w:noProof w:val="0"/>
          <w:sz w:val="36"/>
          <w:rtl/>
        </w:rPr>
        <w:t>.</w:t>
      </w:r>
    </w:p>
    <w:p w14:paraId="1D0D2C0C" w14:textId="77777777" w:rsidR="006A46BA" w:rsidRPr="00AF55A6" w:rsidRDefault="006A46BA" w:rsidP="006A46BA">
      <w:pPr>
        <w:widowControl w:val="0"/>
        <w:numPr>
          <w:ilvl w:val="0"/>
          <w:numId w:val="14"/>
        </w:numPr>
        <w:rPr>
          <w:rFonts w:ascii="Traditional Arabic" w:hAnsi="Traditional Arabic"/>
          <w:noProof w:val="0"/>
          <w:sz w:val="36"/>
        </w:rPr>
      </w:pPr>
      <w:r w:rsidRPr="00AF55A6">
        <w:rPr>
          <w:rFonts w:ascii="Traditional Arabic" w:hAnsi="Traditional Arabic"/>
          <w:noProof w:val="0"/>
          <w:sz w:val="36"/>
          <w:rtl/>
        </w:rPr>
        <w:t xml:space="preserve"> الزعم بأن الشيخ مشبه مجسم.</w:t>
      </w:r>
    </w:p>
    <w:p w14:paraId="1D5F879A" w14:textId="77777777" w:rsidR="006A46BA" w:rsidRPr="00AF55A6" w:rsidRDefault="006A46BA" w:rsidP="006A46BA">
      <w:pPr>
        <w:widowControl w:val="0"/>
        <w:numPr>
          <w:ilvl w:val="0"/>
          <w:numId w:val="14"/>
        </w:numPr>
        <w:rPr>
          <w:rFonts w:ascii="Traditional Arabic" w:hAnsi="Traditional Arabic"/>
          <w:noProof w:val="0"/>
          <w:sz w:val="36"/>
          <w:rtl/>
        </w:rPr>
      </w:pPr>
      <w:r w:rsidRPr="00AF55A6">
        <w:rPr>
          <w:rFonts w:ascii="Traditional Arabic" w:hAnsi="Traditional Arabic"/>
          <w:noProof w:val="0"/>
          <w:sz w:val="36"/>
          <w:rtl/>
        </w:rPr>
        <w:t>فرية إنكار كرامات الأولياء.</w:t>
      </w:r>
    </w:p>
    <w:p w14:paraId="74E1DE1B"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noProof w:val="0"/>
          <w:sz w:val="36"/>
          <w:rtl/>
        </w:rPr>
        <w:t>أما الباب الثاني، فقد ذكر فيه الباحث: الشبهات المثارة حول دعوة الشيخ مع بيان الحق في ذلك، وذكر منها:</w:t>
      </w:r>
    </w:p>
    <w:p w14:paraId="1812B6BC" w14:textId="77777777" w:rsidR="006A46BA" w:rsidRPr="00AF55A6" w:rsidRDefault="006A46BA" w:rsidP="006A46BA">
      <w:pPr>
        <w:widowControl w:val="0"/>
        <w:numPr>
          <w:ilvl w:val="0"/>
          <w:numId w:val="14"/>
        </w:numPr>
        <w:contextualSpacing/>
        <w:rPr>
          <w:rFonts w:ascii="Traditional Arabic" w:eastAsia="Calibri" w:hAnsi="Traditional Arabic"/>
          <w:noProof w:val="0"/>
          <w:sz w:val="36"/>
        </w:rPr>
      </w:pPr>
      <w:r w:rsidRPr="00AF55A6">
        <w:rPr>
          <w:rFonts w:ascii="Traditional Arabic" w:eastAsia="Calibri" w:hAnsi="Traditional Arabic"/>
          <w:noProof w:val="0"/>
          <w:sz w:val="36"/>
          <w:rtl/>
        </w:rPr>
        <w:t>التكفير والقتال.</w:t>
      </w:r>
    </w:p>
    <w:p w14:paraId="20F906C4" w14:textId="77777777" w:rsidR="006A46BA" w:rsidRPr="00AF55A6" w:rsidRDefault="006A46BA" w:rsidP="006A46BA">
      <w:pPr>
        <w:widowControl w:val="0"/>
        <w:numPr>
          <w:ilvl w:val="0"/>
          <w:numId w:val="14"/>
        </w:numPr>
        <w:contextualSpacing/>
        <w:rPr>
          <w:rFonts w:ascii="Traditional Arabic" w:eastAsia="Calibri" w:hAnsi="Traditional Arabic"/>
          <w:noProof w:val="0"/>
          <w:sz w:val="36"/>
          <w:rtl/>
        </w:rPr>
      </w:pPr>
      <w:r w:rsidRPr="00AF55A6">
        <w:rPr>
          <w:rFonts w:ascii="Traditional Arabic" w:eastAsia="Calibri" w:hAnsi="Traditional Arabic"/>
          <w:noProof w:val="0"/>
          <w:sz w:val="36"/>
          <w:rtl/>
        </w:rPr>
        <w:t>تحريم التوسل.</w:t>
      </w:r>
    </w:p>
    <w:p w14:paraId="0C855716" w14:textId="77777777" w:rsidR="006A46BA" w:rsidRPr="00AF55A6" w:rsidRDefault="006A46BA" w:rsidP="006A46BA">
      <w:pPr>
        <w:widowControl w:val="0"/>
        <w:numPr>
          <w:ilvl w:val="0"/>
          <w:numId w:val="14"/>
        </w:numPr>
        <w:contextualSpacing/>
        <w:rPr>
          <w:rFonts w:ascii="Traditional Arabic" w:eastAsia="Calibri" w:hAnsi="Traditional Arabic"/>
          <w:noProof w:val="0"/>
          <w:sz w:val="36"/>
          <w:rtl/>
        </w:rPr>
      </w:pPr>
      <w:r w:rsidRPr="00AF55A6">
        <w:rPr>
          <w:rFonts w:ascii="Traditional Arabic" w:eastAsia="Calibri" w:hAnsi="Traditional Arabic"/>
          <w:noProof w:val="0"/>
          <w:sz w:val="36"/>
          <w:rtl/>
        </w:rPr>
        <w:t xml:space="preserve">منع الاستشفاع بالنبي </w:t>
      </w:r>
      <w:r w:rsidRPr="00AF55A6">
        <w:rPr>
          <w:rFonts w:ascii="AGA Arabesque" w:eastAsia="Calibri" w:hAnsi="AGA Arabesque"/>
          <w:noProof w:val="0"/>
          <w:sz w:val="36"/>
        </w:rPr>
        <w:t></w:t>
      </w:r>
      <w:r w:rsidRPr="00AF55A6">
        <w:rPr>
          <w:rFonts w:ascii="Traditional Arabic" w:eastAsia="Calibri" w:hAnsi="Traditional Arabic"/>
          <w:noProof w:val="0"/>
          <w:sz w:val="36"/>
          <w:rtl/>
        </w:rPr>
        <w:t>.</w:t>
      </w:r>
    </w:p>
    <w:p w14:paraId="726A9E36" w14:textId="77777777" w:rsidR="006A46BA" w:rsidRPr="00AF55A6" w:rsidRDefault="006A46BA" w:rsidP="006A46BA">
      <w:pPr>
        <w:widowControl w:val="0"/>
        <w:ind w:firstLine="567"/>
        <w:rPr>
          <w:rFonts w:ascii="Traditional Arabic" w:hAnsi="Traditional Arabic"/>
          <w:noProof w:val="0"/>
          <w:sz w:val="36"/>
          <w:rtl/>
        </w:rPr>
      </w:pPr>
      <w:r w:rsidRPr="00AF55A6">
        <w:rPr>
          <w:rFonts w:ascii="Traditional Arabic" w:hAnsi="Traditional Arabic"/>
          <w:noProof w:val="0"/>
          <w:sz w:val="36"/>
          <w:rtl/>
        </w:rPr>
        <w:t xml:space="preserve">وأما الباب الثالث، فقد ذكر فيه الباحث: ما اعترض على الشيخ من قضايا الدعوة مع المناقشة لها، وذكر منها: </w:t>
      </w:r>
    </w:p>
    <w:p w14:paraId="7F4478CC" w14:textId="77777777" w:rsidR="006A46BA" w:rsidRPr="00AF55A6" w:rsidRDefault="006A46BA" w:rsidP="006A46BA">
      <w:pPr>
        <w:widowControl w:val="0"/>
        <w:ind w:left="281" w:firstLine="567"/>
        <w:rPr>
          <w:rFonts w:ascii="Traditional Arabic" w:hAnsi="Traditional Arabic"/>
          <w:noProof w:val="0"/>
          <w:sz w:val="36"/>
          <w:rtl/>
        </w:rPr>
      </w:pPr>
      <w:r w:rsidRPr="00AF55A6">
        <w:rPr>
          <w:rFonts w:ascii="Traditional Arabic" w:hAnsi="Traditional Arabic"/>
          <w:noProof w:val="0"/>
          <w:sz w:val="36"/>
          <w:rtl/>
        </w:rPr>
        <w:t>- هدم الأبنية على القبور والنهي عن شد الرحال لزيارتها.</w:t>
      </w:r>
    </w:p>
    <w:p w14:paraId="00DB1BA1" w14:textId="77777777" w:rsidR="006A46BA" w:rsidRPr="00AF55A6" w:rsidRDefault="006A46BA" w:rsidP="006A46BA">
      <w:pPr>
        <w:widowControl w:val="0"/>
        <w:ind w:left="281" w:firstLine="567"/>
        <w:rPr>
          <w:rFonts w:ascii="Traditional Arabic" w:hAnsi="Traditional Arabic"/>
          <w:noProof w:val="0"/>
          <w:sz w:val="36"/>
          <w:rtl/>
        </w:rPr>
      </w:pPr>
      <w:r w:rsidRPr="00AF55A6">
        <w:rPr>
          <w:rFonts w:ascii="Traditional Arabic" w:hAnsi="Traditional Arabic"/>
          <w:noProof w:val="0"/>
          <w:sz w:val="36"/>
          <w:rtl/>
        </w:rPr>
        <w:t>- تقسيم التوحيد إلى توحيد الربوبية وتوحيد الألوهية.</w:t>
      </w:r>
    </w:p>
    <w:p w14:paraId="70BFAA28" w14:textId="77777777" w:rsidR="006A46BA" w:rsidRPr="00AF55A6" w:rsidRDefault="006A46BA" w:rsidP="006A46BA">
      <w:pPr>
        <w:widowControl w:val="0"/>
        <w:ind w:left="281" w:firstLine="567"/>
        <w:rPr>
          <w:rFonts w:ascii="Traditional Arabic" w:hAnsi="Traditional Arabic"/>
          <w:noProof w:val="0"/>
          <w:sz w:val="36"/>
          <w:rtl/>
        </w:rPr>
      </w:pPr>
      <w:r w:rsidRPr="00AF55A6">
        <w:rPr>
          <w:rFonts w:ascii="Traditional Arabic" w:hAnsi="Traditional Arabic"/>
          <w:noProof w:val="0"/>
          <w:sz w:val="36"/>
          <w:rtl/>
        </w:rPr>
        <w:t>- إنكار دعاء الموتى.</w:t>
      </w:r>
    </w:p>
    <w:p w14:paraId="03EFA2FE" w14:textId="77777777" w:rsidR="006A46BA" w:rsidRPr="001D1BFA" w:rsidRDefault="006A46BA" w:rsidP="006A46BA">
      <w:pPr>
        <w:widowControl w:val="0"/>
        <w:spacing w:after="60"/>
        <w:ind w:firstLine="567"/>
        <w:rPr>
          <w:rFonts w:ascii="Traditional Arabic" w:hAnsi="Traditional Arabic"/>
          <w:noProof w:val="0"/>
          <w:sz w:val="36"/>
          <w:rtl/>
        </w:rPr>
      </w:pPr>
      <w:r w:rsidRPr="001D1BFA">
        <w:rPr>
          <w:rFonts w:ascii="Traditional Arabic" w:hAnsi="Traditional Arabic" w:hint="cs"/>
          <w:noProof w:val="0"/>
          <w:sz w:val="36"/>
          <w:rtl/>
        </w:rPr>
        <w:t>أما الفرق بينها وبين رسالتي:</w:t>
      </w:r>
    </w:p>
    <w:p w14:paraId="1B4C9CDA" w14:textId="77777777" w:rsidR="006A46BA" w:rsidRPr="001D1BFA" w:rsidRDefault="006A46BA" w:rsidP="006A46BA">
      <w:pPr>
        <w:widowControl w:val="0"/>
        <w:spacing w:after="60"/>
        <w:ind w:firstLine="567"/>
        <w:rPr>
          <w:rFonts w:ascii="Traditional Arabic" w:hAnsi="Traditional Arabic"/>
          <w:noProof w:val="0"/>
          <w:sz w:val="36"/>
          <w:rtl/>
        </w:rPr>
      </w:pPr>
      <w:r w:rsidRPr="00927E0B">
        <w:rPr>
          <w:rFonts w:ascii="Traditional Arabic" w:hAnsi="Traditional Arabic"/>
          <w:b/>
          <w:bCs/>
          <w:noProof w:val="0"/>
          <w:sz w:val="36"/>
          <w:rtl/>
        </w:rPr>
        <w:t>أولًا</w:t>
      </w:r>
      <w:r w:rsidRPr="001D1BFA">
        <w:rPr>
          <w:rFonts w:ascii="Traditional Arabic" w:hAnsi="Traditional Arabic"/>
          <w:noProof w:val="0"/>
          <w:sz w:val="36"/>
          <w:rtl/>
        </w:rPr>
        <w:t xml:space="preserve">: اختلاف الفترة الزمنية للدراسة، فرسالة </w:t>
      </w:r>
      <w:r w:rsidRPr="001D1BFA">
        <w:rPr>
          <w:rFonts w:ascii="Traditional Arabic" w:hAnsi="Traditional Arabic" w:hint="cs"/>
          <w:noProof w:val="0"/>
          <w:sz w:val="36"/>
          <w:rtl/>
        </w:rPr>
        <w:t>الباحث</w:t>
      </w:r>
      <w:r w:rsidRPr="001D1BFA">
        <w:rPr>
          <w:rFonts w:ascii="Traditional Arabic" w:hAnsi="Traditional Arabic"/>
          <w:noProof w:val="0"/>
          <w:sz w:val="36"/>
          <w:rtl/>
        </w:rPr>
        <w:t xml:space="preserve"> طبعت الطبعة الأولى عام 1412ه</w:t>
      </w:r>
      <w:r w:rsidRPr="001D1BFA">
        <w:rPr>
          <w:rFonts w:ascii="Traditional Arabic" w:hAnsi="Traditional Arabic" w:hint="cs"/>
          <w:noProof w:val="0"/>
          <w:sz w:val="36"/>
          <w:rtl/>
        </w:rPr>
        <w:t>ـ</w:t>
      </w:r>
      <w:r w:rsidRPr="001D1BFA">
        <w:rPr>
          <w:rFonts w:ascii="Traditional Arabic" w:hAnsi="Traditional Arabic"/>
          <w:noProof w:val="0"/>
          <w:sz w:val="36"/>
          <w:rtl/>
        </w:rPr>
        <w:t xml:space="preserve">- فكانت تشمل دعاوى المناوئين قبل هذه الفترة، وبحثي سيكون للفترة بعد 22/6/1422هـ. </w:t>
      </w:r>
    </w:p>
    <w:p w14:paraId="652A21F9" w14:textId="77777777" w:rsidR="006A46BA" w:rsidRPr="001D1BFA" w:rsidRDefault="006A46BA" w:rsidP="006A46BA">
      <w:pPr>
        <w:widowControl w:val="0"/>
        <w:spacing w:after="60"/>
        <w:ind w:firstLine="567"/>
        <w:rPr>
          <w:rFonts w:ascii="Traditional Arabic" w:hAnsi="Traditional Arabic"/>
          <w:noProof w:val="0"/>
          <w:sz w:val="36"/>
          <w:rtl/>
        </w:rPr>
      </w:pPr>
      <w:r w:rsidRPr="00927E0B">
        <w:rPr>
          <w:rFonts w:ascii="Traditional Arabic" w:hAnsi="Traditional Arabic"/>
          <w:b/>
          <w:bCs/>
          <w:noProof w:val="0"/>
          <w:sz w:val="36"/>
          <w:rtl/>
        </w:rPr>
        <w:t>ثانيًا</w:t>
      </w:r>
      <w:r w:rsidRPr="001D1BFA">
        <w:rPr>
          <w:rFonts w:ascii="Traditional Arabic" w:hAnsi="Traditional Arabic"/>
          <w:noProof w:val="0"/>
          <w:sz w:val="36"/>
          <w:rtl/>
        </w:rPr>
        <w:t xml:space="preserve">: أن </w:t>
      </w:r>
      <w:r w:rsidRPr="001D1BFA">
        <w:rPr>
          <w:rFonts w:ascii="Traditional Arabic" w:hAnsi="Traditional Arabic" w:hint="cs"/>
          <w:noProof w:val="0"/>
          <w:sz w:val="36"/>
          <w:rtl/>
        </w:rPr>
        <w:t xml:space="preserve">الباحث </w:t>
      </w:r>
      <w:r w:rsidRPr="001D1BFA">
        <w:rPr>
          <w:rFonts w:ascii="Traditional Arabic" w:hAnsi="Traditional Arabic"/>
          <w:noProof w:val="0"/>
          <w:sz w:val="36"/>
          <w:rtl/>
        </w:rPr>
        <w:t>ذكر في مقدمته أن الكلام سيكون عن دعاوى الرافضة والصوفية والأشعرية ونحوها، ولم يتطرق للمناوئين لدعوة الإمام من بعض الطوائف الجديدة كالليبرالي</w:t>
      </w:r>
      <w:r w:rsidRPr="001D1BFA">
        <w:rPr>
          <w:rFonts w:ascii="Traditional Arabic" w:hAnsi="Traditional Arabic" w:hint="cs"/>
          <w:noProof w:val="0"/>
          <w:sz w:val="36"/>
          <w:rtl/>
        </w:rPr>
        <w:t xml:space="preserve">ين والعصرانيين </w:t>
      </w:r>
      <w:r w:rsidRPr="001D1BFA">
        <w:rPr>
          <w:rFonts w:ascii="Traditional Arabic" w:hAnsi="Traditional Arabic"/>
          <w:noProof w:val="0"/>
          <w:sz w:val="36"/>
          <w:rtl/>
        </w:rPr>
        <w:t xml:space="preserve">وبعض من ينتسب لبعض الاتجاهات الإسلامية والفكرية المعاصرة؛ بل ممن ينتسب </w:t>
      </w:r>
      <w:r w:rsidRPr="001D1BFA">
        <w:rPr>
          <w:rFonts w:ascii="Traditional Arabic" w:hAnsi="Traditional Arabic"/>
          <w:noProof w:val="0"/>
          <w:sz w:val="36"/>
          <w:rtl/>
        </w:rPr>
        <w:lastRenderedPageBreak/>
        <w:t>للدعوة نفسها.</w:t>
      </w:r>
    </w:p>
    <w:p w14:paraId="1C6631F0"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noProof w:val="0"/>
          <w:sz w:val="36"/>
          <w:rtl/>
        </w:rPr>
        <w:t>وعلى سبيل المثال: التكفير، فأصل الشبهة موجود عند المناوئين السابقين؛ لكن المعاصرين زادوا فيها من جهات:</w:t>
      </w:r>
    </w:p>
    <w:p w14:paraId="17968DEB" w14:textId="77777777" w:rsidR="006A46BA" w:rsidRPr="00AF55A6" w:rsidRDefault="006A46BA" w:rsidP="006A46BA">
      <w:pPr>
        <w:widowControl w:val="0"/>
        <w:numPr>
          <w:ilvl w:val="0"/>
          <w:numId w:val="12"/>
        </w:numPr>
        <w:tabs>
          <w:tab w:val="left" w:pos="848"/>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 xml:space="preserve">وجود طوائف جديدة شاركت في هذه التهمة؛ كالليبراليين وبعض السياسيين والمؤرخين بل حتى من بعض من ينتسب إلى هذه الدعوة. </w:t>
      </w:r>
    </w:p>
    <w:p w14:paraId="05CF4006"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الرجوع إلى مؤلفات الشيخ نفسه وعدم فهمها الفهم الصحيح وتنزيلها على الواقع المعاصر من جهة التكفير.</w:t>
      </w:r>
    </w:p>
    <w:p w14:paraId="7AD7DCE0"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نسبة بعض الجماعات المعاصرة المعروفة بالتكفير إلى دعوة الشيخ، والربط بين التكفير والتفجير ودعوة الإمام.</w:t>
      </w:r>
    </w:p>
    <w:p w14:paraId="46416E24"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اتهام دعوة الإمام بأنها دعوة إرهابية.</w:t>
      </w:r>
    </w:p>
    <w:p w14:paraId="572B4327"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استخدام مصطلحات جديدة في التعبير عن التكفير في دعوة الشيخ كأحادية النظرة، ومنع الحرية الدينية، والكراهية وإلغاء ال</w:t>
      </w:r>
      <w:r w:rsidRPr="00AF55A6">
        <w:rPr>
          <w:rFonts w:ascii="Traditional Arabic" w:eastAsia="Calibri" w:hAnsi="Traditional Arabic" w:hint="cs"/>
          <w:noProof w:val="0"/>
          <w:sz w:val="36"/>
          <w:rtl/>
        </w:rPr>
        <w:t>آ</w:t>
      </w:r>
      <w:r w:rsidRPr="00AF55A6">
        <w:rPr>
          <w:rFonts w:ascii="Traditional Arabic" w:eastAsia="Calibri" w:hAnsi="Traditional Arabic"/>
          <w:noProof w:val="0"/>
          <w:sz w:val="36"/>
          <w:rtl/>
        </w:rPr>
        <w:t>خر الخ.</w:t>
      </w:r>
    </w:p>
    <w:p w14:paraId="31BC1479"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اتهام الدعوة الوهابية بعدم العذر بالجهل</w:t>
      </w:r>
      <w:r w:rsidRPr="00AF55A6">
        <w:rPr>
          <w:rFonts w:ascii="Traditional Arabic" w:eastAsia="Calibri" w:hAnsi="Traditional Arabic" w:hint="cs"/>
          <w:noProof w:val="0"/>
          <w:sz w:val="36"/>
          <w:rtl/>
        </w:rPr>
        <w:t xml:space="preserve"> مطلقًا</w:t>
      </w:r>
      <w:r w:rsidRPr="00AF55A6">
        <w:rPr>
          <w:rFonts w:ascii="Traditional Arabic" w:eastAsia="Calibri" w:hAnsi="Traditional Arabic"/>
          <w:noProof w:val="0"/>
          <w:sz w:val="36"/>
          <w:rtl/>
        </w:rPr>
        <w:t>.</w:t>
      </w:r>
    </w:p>
    <w:p w14:paraId="176A2F9D"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اتهام دعوة الإمام ب</w:t>
      </w:r>
      <w:r w:rsidRPr="00AF55A6">
        <w:rPr>
          <w:rFonts w:ascii="Traditional Arabic" w:eastAsia="Calibri" w:hAnsi="Traditional Arabic" w:hint="cs"/>
          <w:noProof w:val="0"/>
          <w:sz w:val="36"/>
          <w:rtl/>
        </w:rPr>
        <w:t>الغلو في</w:t>
      </w:r>
      <w:r w:rsidRPr="00AF55A6">
        <w:rPr>
          <w:rFonts w:ascii="Traditional Arabic" w:eastAsia="Calibri" w:hAnsi="Traditional Arabic"/>
          <w:noProof w:val="0"/>
          <w:sz w:val="36"/>
          <w:rtl/>
        </w:rPr>
        <w:t xml:space="preserve"> مسائل الولاء والبراء والغلو فيها.</w:t>
      </w:r>
    </w:p>
    <w:p w14:paraId="5FB162B7" w14:textId="77777777" w:rsidR="006A46BA" w:rsidRPr="00AF55A6" w:rsidRDefault="006A46BA" w:rsidP="006A46BA">
      <w:pPr>
        <w:widowControl w:val="0"/>
        <w:numPr>
          <w:ilvl w:val="0"/>
          <w:numId w:val="12"/>
        </w:numPr>
        <w:tabs>
          <w:tab w:val="left" w:pos="850"/>
        </w:tabs>
        <w:spacing w:after="60"/>
        <w:ind w:left="0" w:firstLine="567"/>
        <w:rPr>
          <w:rFonts w:ascii="Traditional Arabic" w:eastAsia="Calibri" w:hAnsi="Traditional Arabic"/>
          <w:noProof w:val="0"/>
          <w:sz w:val="36"/>
        </w:rPr>
      </w:pPr>
      <w:r w:rsidRPr="00AF55A6">
        <w:rPr>
          <w:rFonts w:ascii="Traditional Arabic" w:eastAsia="Calibri" w:hAnsi="Traditional Arabic"/>
          <w:noProof w:val="0"/>
          <w:sz w:val="36"/>
          <w:rtl/>
        </w:rPr>
        <w:t>اتهام الدعوة بالمواقف السلبية من الآخر والمسارعة في وصف الأعمال بالكفر أو الشرك أو البدعة الزندقة.</w:t>
      </w:r>
    </w:p>
    <w:p w14:paraId="3324E7AA" w14:textId="77777777" w:rsidR="006A46BA" w:rsidRPr="00AF55A6" w:rsidRDefault="006A46BA" w:rsidP="006A46BA">
      <w:pPr>
        <w:widowControl w:val="0"/>
        <w:spacing w:after="60"/>
        <w:ind w:firstLine="567"/>
        <w:rPr>
          <w:rFonts w:ascii="Traditional Arabic" w:hAnsi="Traditional Arabic"/>
          <w:noProof w:val="0"/>
          <w:sz w:val="36"/>
          <w:rtl/>
        </w:rPr>
      </w:pPr>
      <w:r w:rsidRPr="00927E0B">
        <w:rPr>
          <w:rFonts w:ascii="Traditional Arabic" w:hAnsi="Traditional Arabic" w:hint="cs"/>
          <w:b/>
          <w:bCs/>
          <w:noProof w:val="0"/>
          <w:sz w:val="36"/>
          <w:rtl/>
        </w:rPr>
        <w:t>ثالثا</w:t>
      </w:r>
      <w:r w:rsidRPr="00DA70C8">
        <w:rPr>
          <w:rFonts w:ascii="Traditional Arabic" w:hAnsi="Traditional Arabic"/>
          <w:noProof w:val="0"/>
          <w:sz w:val="36"/>
          <w:rtl/>
        </w:rPr>
        <w:t>:</w:t>
      </w:r>
      <w:r w:rsidRPr="00AF55A6">
        <w:rPr>
          <w:rFonts w:ascii="Traditional Arabic" w:hAnsi="Traditional Arabic"/>
          <w:noProof w:val="0"/>
          <w:sz w:val="36"/>
          <w:rtl/>
        </w:rPr>
        <w:t xml:space="preserve"> من المسائل أيضًا الدعوى بأن دعوة الإمام تركز على توحيد الألوهية دون غيره من مسائل التوحيد.</w:t>
      </w:r>
    </w:p>
    <w:p w14:paraId="29D82ECA" w14:textId="77777777" w:rsidR="006A46BA" w:rsidRPr="00FF68A6" w:rsidRDefault="006A46BA" w:rsidP="006A46BA">
      <w:pPr>
        <w:widowControl w:val="0"/>
        <w:spacing w:after="60"/>
        <w:ind w:firstLine="567"/>
        <w:rPr>
          <w:rFonts w:ascii="Traditional Arabic" w:hAnsi="Traditional Arabic"/>
          <w:noProof w:val="0"/>
          <w:sz w:val="36"/>
          <w:rtl/>
        </w:rPr>
      </w:pPr>
      <w:r w:rsidRPr="00927E0B">
        <w:rPr>
          <w:rFonts w:ascii="Traditional Arabic" w:hAnsi="Traditional Arabic" w:hint="cs"/>
          <w:b/>
          <w:bCs/>
          <w:noProof w:val="0"/>
          <w:sz w:val="36"/>
          <w:rtl/>
        </w:rPr>
        <w:t>رابعا</w:t>
      </w:r>
      <w:r w:rsidRPr="00FF68A6">
        <w:rPr>
          <w:rFonts w:ascii="Traditional Arabic" w:hAnsi="Traditional Arabic"/>
          <w:noProof w:val="0"/>
          <w:sz w:val="36"/>
          <w:rtl/>
        </w:rPr>
        <w:t>: لم يتطرق الشيخ لمسائل الإمامة.</w:t>
      </w:r>
    </w:p>
    <w:p w14:paraId="6587C08A" w14:textId="77777777" w:rsidR="006A46BA" w:rsidRPr="00FF68A6" w:rsidRDefault="006A46BA" w:rsidP="006A46BA">
      <w:pPr>
        <w:widowControl w:val="0"/>
        <w:spacing w:after="60"/>
        <w:ind w:firstLine="567"/>
        <w:rPr>
          <w:rFonts w:ascii="Traditional Arabic" w:hAnsi="Traditional Arabic"/>
          <w:noProof w:val="0"/>
          <w:sz w:val="36"/>
          <w:rtl/>
        </w:rPr>
      </w:pPr>
      <w:r w:rsidRPr="00927E0B">
        <w:rPr>
          <w:rFonts w:ascii="Traditional Arabic" w:hAnsi="Traditional Arabic" w:hint="cs"/>
          <w:b/>
          <w:bCs/>
          <w:noProof w:val="0"/>
          <w:sz w:val="36"/>
          <w:rtl/>
        </w:rPr>
        <w:t>خامس</w:t>
      </w:r>
      <w:r w:rsidRPr="00927E0B">
        <w:rPr>
          <w:rFonts w:ascii="Traditional Arabic" w:hAnsi="Traditional Arabic"/>
          <w:b/>
          <w:bCs/>
          <w:noProof w:val="0"/>
          <w:sz w:val="36"/>
          <w:rtl/>
        </w:rPr>
        <w:t>ا</w:t>
      </w:r>
      <w:r w:rsidRPr="00FF68A6">
        <w:rPr>
          <w:rFonts w:ascii="Traditional Arabic" w:hAnsi="Traditional Arabic"/>
          <w:noProof w:val="0"/>
          <w:sz w:val="36"/>
          <w:rtl/>
        </w:rPr>
        <w:t xml:space="preserve">: لم يتطرق الشيخ لمسائل التطرف والعنف والتي تتهم به الجماعات المتطرفة والمتهمة بأنها </w:t>
      </w:r>
      <w:r w:rsidRPr="00FF68A6">
        <w:rPr>
          <w:rFonts w:ascii="Traditional Arabic" w:hAnsi="Traditional Arabic" w:hint="cs"/>
          <w:noProof w:val="0"/>
          <w:sz w:val="36"/>
          <w:rtl/>
        </w:rPr>
        <w:t>متأثرة بدعوة الإمام أو منتسبة لها</w:t>
      </w:r>
      <w:r w:rsidRPr="00FF68A6">
        <w:rPr>
          <w:rFonts w:ascii="Traditional Arabic" w:hAnsi="Traditional Arabic"/>
          <w:noProof w:val="0"/>
          <w:sz w:val="36"/>
          <w:rtl/>
        </w:rPr>
        <w:t>.</w:t>
      </w:r>
    </w:p>
    <w:p w14:paraId="23F26113" w14:textId="77777777" w:rsidR="006A46BA" w:rsidRPr="00FF68A6" w:rsidRDefault="006A46BA" w:rsidP="006A46BA">
      <w:pPr>
        <w:widowControl w:val="0"/>
        <w:spacing w:after="60"/>
        <w:ind w:firstLine="567"/>
        <w:rPr>
          <w:rFonts w:ascii="Traditional Arabic" w:hAnsi="Traditional Arabic"/>
          <w:noProof w:val="0"/>
          <w:sz w:val="36"/>
          <w:rtl/>
        </w:rPr>
      </w:pPr>
      <w:r w:rsidRPr="00927E0B">
        <w:rPr>
          <w:rFonts w:ascii="Traditional Arabic" w:hAnsi="Traditional Arabic" w:hint="cs"/>
          <w:b/>
          <w:bCs/>
          <w:noProof w:val="0"/>
          <w:sz w:val="36"/>
          <w:rtl/>
        </w:rPr>
        <w:t>سادسا</w:t>
      </w:r>
      <w:r w:rsidRPr="00FF68A6">
        <w:rPr>
          <w:rFonts w:ascii="Traditional Arabic" w:hAnsi="Traditional Arabic"/>
          <w:noProof w:val="0"/>
          <w:sz w:val="36"/>
          <w:rtl/>
        </w:rPr>
        <w:t>:</w:t>
      </w:r>
      <w:r w:rsidRPr="00FF68A6">
        <w:rPr>
          <w:rFonts w:ascii="Traditional Arabic" w:hAnsi="Traditional Arabic" w:hint="cs"/>
          <w:noProof w:val="0"/>
          <w:sz w:val="36"/>
          <w:rtl/>
        </w:rPr>
        <w:t xml:space="preserve"> لم يتطرق الشيخ للوسائل والأساليب الجديدة كالمؤتمرات والندوات وغيرها، وما ترتب عليها من مطالبات بتصنيف دعوة الإمام من الدعوات الإرهابية... وإنما اقتصر بحث </w:t>
      </w:r>
      <w:r w:rsidRPr="00FF68A6">
        <w:rPr>
          <w:rFonts w:ascii="Traditional Arabic" w:hAnsi="Traditional Arabic" w:hint="cs"/>
          <w:noProof w:val="0"/>
          <w:sz w:val="36"/>
          <w:rtl/>
        </w:rPr>
        <w:lastRenderedPageBreak/>
        <w:t xml:space="preserve">الشيخ على المؤلفات والكتب. وهذا الأمر </w:t>
      </w:r>
      <w:r w:rsidRPr="00FF68A6">
        <w:rPr>
          <w:rFonts w:ascii="Traditional Arabic" w:hAnsi="Traditional Arabic"/>
          <w:noProof w:val="0"/>
          <w:sz w:val="36"/>
          <w:rtl/>
        </w:rPr>
        <w:t xml:space="preserve">يتطلب الجواب عن </w:t>
      </w:r>
      <w:r w:rsidRPr="00FF68A6">
        <w:rPr>
          <w:rFonts w:ascii="Traditional Arabic" w:hAnsi="Traditional Arabic" w:hint="cs"/>
          <w:noProof w:val="0"/>
          <w:sz w:val="36"/>
          <w:rtl/>
        </w:rPr>
        <w:t>تلك ال</w:t>
      </w:r>
      <w:r w:rsidRPr="00FF68A6">
        <w:rPr>
          <w:rFonts w:ascii="Traditional Arabic" w:hAnsi="Traditional Arabic"/>
          <w:noProof w:val="0"/>
          <w:sz w:val="36"/>
          <w:rtl/>
        </w:rPr>
        <w:t xml:space="preserve">شبه </w:t>
      </w:r>
      <w:r w:rsidRPr="00FF68A6">
        <w:rPr>
          <w:rFonts w:ascii="Traditional Arabic" w:hAnsi="Traditional Arabic" w:hint="cs"/>
          <w:noProof w:val="0"/>
          <w:sz w:val="36"/>
          <w:rtl/>
        </w:rPr>
        <w:t>والدعاوى والمدافعة عن دعوة الإمام.</w:t>
      </w:r>
    </w:p>
    <w:p w14:paraId="2482E1CF" w14:textId="77777777" w:rsidR="006A46BA" w:rsidRPr="00AF55A6" w:rsidRDefault="006A46BA" w:rsidP="006A46BA">
      <w:pPr>
        <w:widowControl w:val="0"/>
        <w:spacing w:after="60"/>
        <w:ind w:firstLine="567"/>
        <w:rPr>
          <w:rFonts w:ascii="Traditional Arabic" w:hAnsi="Traditional Arabic"/>
          <w:noProof w:val="0"/>
          <w:sz w:val="36"/>
          <w:rtl/>
        </w:rPr>
      </w:pPr>
    </w:p>
    <w:p w14:paraId="4C1D75C0" w14:textId="77777777" w:rsidR="006A46BA" w:rsidRPr="00AF55A6" w:rsidRDefault="006A46BA" w:rsidP="006A46BA">
      <w:pPr>
        <w:widowControl w:val="0"/>
        <w:spacing w:after="60"/>
        <w:ind w:firstLine="567"/>
        <w:rPr>
          <w:rFonts w:ascii="Traditional Arabic" w:hAnsi="Traditional Arabic"/>
          <w:noProof w:val="0"/>
          <w:sz w:val="36"/>
        </w:rPr>
      </w:pPr>
      <w:r w:rsidRPr="00AF55A6">
        <w:rPr>
          <w:rFonts w:ascii="Traditional Arabic" w:hAnsi="Traditional Arabic" w:hint="cs"/>
          <w:b/>
          <w:bCs/>
          <w:noProof w:val="0"/>
          <w:sz w:val="36"/>
          <w:rtl/>
        </w:rPr>
        <w:t>2- الدعاوى المتعلقة بمسائل العقيدة في مقررات التعليم العام في المملكة العربية السعودية</w:t>
      </w:r>
      <w:r w:rsidRPr="00AF55A6">
        <w:rPr>
          <w:rFonts w:ascii="Traditional Arabic" w:hAnsi="Traditional Arabic" w:hint="cs"/>
          <w:noProof w:val="0"/>
          <w:sz w:val="36"/>
          <w:rtl/>
        </w:rPr>
        <w:t>، عرض وتقويم، رسالة دكتوراه في قسم العقيدة والمذاهب المعاصرة في جامعة الإمام محمد بن سعود الإسلامية للباحث أحمد بن جزاع الرضيمان (606 صفحة).</w:t>
      </w:r>
    </w:p>
    <w:p w14:paraId="213B1F64"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وقد خصص الباحث الباب الثاني للمسائل العقدية المنتقدة في مقررات التعليم العام في المملكة العربية السعو</w:t>
      </w:r>
      <w:r>
        <w:rPr>
          <w:rFonts w:ascii="Traditional Arabic" w:hAnsi="Traditional Arabic" w:hint="cs"/>
          <w:noProof w:val="0"/>
          <w:sz w:val="36"/>
          <w:rtl/>
        </w:rPr>
        <w:t>دية، وهذا الباب وإن كان قد يحتوي</w:t>
      </w:r>
      <w:r w:rsidRPr="00AF55A6">
        <w:rPr>
          <w:rFonts w:ascii="Traditional Arabic" w:hAnsi="Traditional Arabic" w:hint="cs"/>
          <w:noProof w:val="0"/>
          <w:sz w:val="36"/>
          <w:rtl/>
        </w:rPr>
        <w:t xml:space="preserve"> على بعض المسائل التي سيتطرق لها البحث؛ ولكنها تختلف عنها من عدة جهات، منها: </w:t>
      </w:r>
    </w:p>
    <w:p w14:paraId="74301498"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أولاً</w:t>
      </w:r>
      <w:r>
        <w:rPr>
          <w:rFonts w:ascii="Traditional Arabic" w:hAnsi="Traditional Arabic" w:hint="cs"/>
          <w:b/>
          <w:bCs/>
          <w:noProof w:val="0"/>
          <w:sz w:val="36"/>
          <w:rtl/>
        </w:rPr>
        <w:t>:</w:t>
      </w:r>
      <w:r w:rsidRPr="00AF55A6">
        <w:rPr>
          <w:rFonts w:ascii="Traditional Arabic" w:hAnsi="Traditional Arabic" w:hint="cs"/>
          <w:noProof w:val="0"/>
          <w:sz w:val="36"/>
          <w:rtl/>
        </w:rPr>
        <w:t xml:space="preserve"> أن رسالة الباحث تتحدث عن مقررات التعليم والتي تشمل بعض كتب الإمام وغيرها من الكتب، أما رسالتي فتختص بدعوة الإمام فقط.</w:t>
      </w:r>
    </w:p>
    <w:p w14:paraId="7393002E" w14:textId="77777777" w:rsidR="006A46BA" w:rsidRPr="00AF55A6" w:rsidRDefault="006A46BA" w:rsidP="003D31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ثانيًا:</w:t>
      </w:r>
      <w:r w:rsidRPr="00AF55A6">
        <w:rPr>
          <w:rFonts w:ascii="Traditional Arabic" w:hAnsi="Traditional Arabic" w:hint="cs"/>
          <w:noProof w:val="0"/>
          <w:sz w:val="36"/>
          <w:rtl/>
        </w:rPr>
        <w:t xml:space="preserve"> أن الباحث اقتصر على الدعاوى وردها، وأما بحثي فلا يقتصر على الرد فقط؛ بل يشمل دراستها دراسة استقرائية تحليلية والمقارنة بين</w:t>
      </w:r>
      <w:r w:rsidR="003D31BA">
        <w:rPr>
          <w:rFonts w:ascii="Traditional Arabic" w:hAnsi="Traditional Arabic" w:hint="cs"/>
          <w:noProof w:val="0"/>
          <w:sz w:val="36"/>
          <w:rtl/>
        </w:rPr>
        <w:t>ها</w:t>
      </w:r>
      <w:r w:rsidRPr="00AF55A6">
        <w:rPr>
          <w:rFonts w:ascii="Traditional Arabic" w:hAnsi="Traditional Arabic" w:hint="cs"/>
          <w:noProof w:val="0"/>
          <w:sz w:val="36"/>
          <w:rtl/>
        </w:rPr>
        <w:t xml:space="preserve"> </w:t>
      </w:r>
      <w:r w:rsidR="003D31BA">
        <w:rPr>
          <w:rFonts w:ascii="Traditional Arabic" w:hAnsi="Traditional Arabic" w:hint="cs"/>
          <w:noProof w:val="0"/>
          <w:sz w:val="36"/>
          <w:rtl/>
        </w:rPr>
        <w:t xml:space="preserve">وبين </w:t>
      </w:r>
      <w:r w:rsidRPr="00AF55A6">
        <w:rPr>
          <w:rFonts w:ascii="Traditional Arabic" w:hAnsi="Traditional Arabic" w:hint="cs"/>
          <w:noProof w:val="0"/>
          <w:sz w:val="36"/>
          <w:rtl/>
        </w:rPr>
        <w:t xml:space="preserve">الدعاوى </w:t>
      </w:r>
      <w:r w:rsidR="003D31BA">
        <w:rPr>
          <w:rFonts w:ascii="Traditional Arabic" w:hAnsi="Traditional Arabic" w:hint="cs"/>
          <w:noProof w:val="0"/>
          <w:sz w:val="36"/>
          <w:rtl/>
        </w:rPr>
        <w:t>السابقة، و</w:t>
      </w:r>
      <w:r w:rsidRPr="00AF55A6">
        <w:rPr>
          <w:rFonts w:ascii="Traditional Arabic" w:hAnsi="Traditional Arabic" w:hint="cs"/>
          <w:noProof w:val="0"/>
          <w:sz w:val="36"/>
          <w:rtl/>
        </w:rPr>
        <w:t>ذكر أسبابها وأهدافها، ووسائلها وأساليبها، والآثار المترتبة عليها، وسبل الوقاية منها.</w:t>
      </w:r>
    </w:p>
    <w:p w14:paraId="697AD361" w14:textId="77777777" w:rsidR="006A46BA" w:rsidRPr="00AF55A6" w:rsidRDefault="006A46BA" w:rsidP="006A46BA">
      <w:pPr>
        <w:widowControl w:val="0"/>
        <w:spacing w:after="60"/>
        <w:ind w:firstLine="567"/>
        <w:rPr>
          <w:rFonts w:ascii="Traditional Arabic" w:hAnsi="Traditional Arabic"/>
          <w:noProof w:val="0"/>
          <w:sz w:val="26"/>
          <w:szCs w:val="26"/>
          <w:rtl/>
        </w:rPr>
      </w:pPr>
    </w:p>
    <w:p w14:paraId="280C1505"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3- كتاب إسلامية لا وهابية</w:t>
      </w:r>
      <w:r w:rsidRPr="00AF55A6">
        <w:rPr>
          <w:rFonts w:ascii="Traditional Arabic" w:hAnsi="Traditional Arabic" w:hint="cs"/>
          <w:noProof w:val="0"/>
          <w:sz w:val="36"/>
          <w:rtl/>
        </w:rPr>
        <w:t xml:space="preserve"> للشيخ أ.د. ناصر بن عبدالكريم العقل (466 صفحة)، وهو ملخص عن كتاب بعنوان: دعوة الإمام محمد بن عبدالوهاب حقيقتها ورد الشبهات حولها، مقدم إلى المجلس الأعلى للشؤون الإسلامية بوزارة الشؤون الإسلامية والأوقاف والدعوة والإرشاد. </w:t>
      </w:r>
    </w:p>
    <w:p w14:paraId="728F200E"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 xml:space="preserve">وقد ركز المؤلف على التأصيل وبيان المنهج الذي سارت عليه هذه الدعوة، وتوثيق ذلك من كتبهم وأقوالهم ومواقفهم والواقع العلمي والعملي الذي يعيشونه ويعتمدونه، ثم الرد على المفتريات حول هذه الدعوة من الموافقين لها ومن شهادات الآخرين غير المنتسبين لها من أهل الإنصاف؛ لكن الكتاب لم يركز على الدعاوى المعاصرة وأسبابها وأهدافها ووسائلها وأساليبها، ثم دراستها دراسة استقرائية تحليلية للخروج بآثارها وسبل الوقاية منها؛ وإنما اقتصر على </w:t>
      </w:r>
      <w:r w:rsidRPr="00AF55A6">
        <w:rPr>
          <w:rFonts w:ascii="Traditional Arabic" w:hAnsi="Traditional Arabic" w:hint="cs"/>
          <w:noProof w:val="0"/>
          <w:sz w:val="36"/>
          <w:rtl/>
        </w:rPr>
        <w:lastRenderedPageBreak/>
        <w:t>الدعاوى على سبيل العموم والجواب عنها.</w:t>
      </w:r>
    </w:p>
    <w:p w14:paraId="77CD9E9C" w14:textId="77777777" w:rsidR="006A46BA" w:rsidRPr="00AF55A6" w:rsidRDefault="006A46BA" w:rsidP="006A46BA">
      <w:pPr>
        <w:widowControl w:val="0"/>
        <w:spacing w:after="60"/>
        <w:ind w:firstLine="567"/>
        <w:rPr>
          <w:rFonts w:ascii="Traditional Arabic" w:hAnsi="Traditional Arabic"/>
          <w:noProof w:val="0"/>
          <w:sz w:val="26"/>
          <w:szCs w:val="26"/>
        </w:rPr>
      </w:pPr>
    </w:p>
    <w:p w14:paraId="264ACBAC"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 xml:space="preserve">4- التكفير عند جماعات العنف المعاصرة، نقد المقولات التأسيسية، </w:t>
      </w:r>
      <w:r w:rsidRPr="00AF55A6">
        <w:rPr>
          <w:rFonts w:ascii="Traditional Arabic" w:hAnsi="Traditional Arabic" w:hint="cs"/>
          <w:noProof w:val="0"/>
          <w:sz w:val="36"/>
          <w:rtl/>
        </w:rPr>
        <w:t xml:space="preserve">رسالة ماجستير بقسم الدراسات الإسلامية بكلية التربية الإسلامية بجامعة الملك سعود للباحث: إبراهيم بن صالح العايد (384 صفحة)، وهي تعنى بمسألة التكفير عند جماعات العنف المعاصرة ولا علاقة لها بدعوة الإمام محمد بن عبدالوهاب إلا من جهة انتساب بعض أفراد هذه الجماعات لدعوة الإمام، أو تأثرهم بها، وخصوصًا ممن هم في المملكة العربية السعودية. </w:t>
      </w:r>
    </w:p>
    <w:p w14:paraId="1E7448D9" w14:textId="77777777" w:rsidR="006A46BA" w:rsidRPr="00AF55A6" w:rsidRDefault="006A46BA" w:rsidP="006A46BA">
      <w:pPr>
        <w:widowControl w:val="0"/>
        <w:spacing w:after="60"/>
        <w:ind w:firstLine="567"/>
        <w:rPr>
          <w:rFonts w:ascii="Traditional Arabic" w:hAnsi="Traditional Arabic"/>
          <w:noProof w:val="0"/>
          <w:sz w:val="36"/>
        </w:rPr>
      </w:pPr>
      <w:r w:rsidRPr="00AF55A6">
        <w:rPr>
          <w:rFonts w:ascii="Traditional Arabic" w:hAnsi="Traditional Arabic" w:hint="cs"/>
          <w:b/>
          <w:bCs/>
          <w:noProof w:val="0"/>
          <w:sz w:val="36"/>
          <w:rtl/>
        </w:rPr>
        <w:t xml:space="preserve">5- الإسلام الذي يريده الغرب ( قراءة في وثيقة أمريكية) دراسة تحليلية لتقرير مؤسسة راند: إسلام حضاري ديموقراطي </w:t>
      </w:r>
      <w:r w:rsidR="00AC39E2">
        <w:rPr>
          <w:rFonts w:ascii="Traditional Arabic" w:hAnsi="Traditional Arabic"/>
          <w:b/>
          <w:bCs/>
          <w:noProof w:val="0"/>
          <w:sz w:val="36"/>
          <w:rtl/>
        </w:rPr>
        <w:t>-</w:t>
      </w:r>
      <w:r w:rsidRPr="00AF55A6">
        <w:rPr>
          <w:rFonts w:ascii="Traditional Arabic" w:hAnsi="Traditional Arabic" w:hint="cs"/>
          <w:b/>
          <w:bCs/>
          <w:noProof w:val="0"/>
          <w:sz w:val="36"/>
          <w:rtl/>
        </w:rPr>
        <w:t xml:space="preserve"> شركاء وموارد واستراتيجيات</w:t>
      </w:r>
      <w:r w:rsidRPr="00AF55A6">
        <w:rPr>
          <w:rFonts w:ascii="Traditional Arabic" w:hAnsi="Traditional Arabic" w:hint="cs"/>
          <w:noProof w:val="0"/>
          <w:sz w:val="36"/>
          <w:rtl/>
        </w:rPr>
        <w:t>، وهي رسالة ماجستير بجامعة أم القرى للباحث: صالح بن عبدالله الغامدي (358 صفحة).</w:t>
      </w:r>
    </w:p>
    <w:p w14:paraId="6E1B6B9F"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وهذه الرسالة توافق فكرة البحث من جهة طبيعة الدراسة لما يكتب عن الإسلام والمنتسبين له؛ ولكنها تختلف من جهة اقتصارها على تقرير واحد، لجهة محددة، كما أنها لا تتحدث عن دعوة الإمام محمد بن عبدالوهاب</w:t>
      </w:r>
      <w:r w:rsidR="00740AC9">
        <w:rPr>
          <w:rFonts w:ascii="Traditional Arabic" w:hAnsi="Traditional Arabic" w:hint="cs"/>
          <w:noProof w:val="0"/>
          <w:sz w:val="36"/>
          <w:rtl/>
        </w:rPr>
        <w:t xml:space="preserve"> فقط</w:t>
      </w:r>
      <w:r w:rsidRPr="00AF55A6">
        <w:rPr>
          <w:rFonts w:ascii="Traditional Arabic" w:hAnsi="Traditional Arabic" w:hint="cs"/>
          <w:noProof w:val="0"/>
          <w:sz w:val="36"/>
          <w:rtl/>
        </w:rPr>
        <w:t>.</w:t>
      </w:r>
    </w:p>
    <w:p w14:paraId="2CFC94D8" w14:textId="77777777" w:rsidR="006A46BA" w:rsidRPr="00AF55A6" w:rsidRDefault="006A46BA" w:rsidP="006A46BA">
      <w:pPr>
        <w:widowControl w:val="0"/>
        <w:spacing w:after="60"/>
        <w:ind w:firstLine="567"/>
        <w:rPr>
          <w:rFonts w:ascii="Traditional Arabic" w:hAnsi="Traditional Arabic"/>
          <w:noProof w:val="0"/>
          <w:sz w:val="16"/>
          <w:szCs w:val="16"/>
        </w:rPr>
      </w:pPr>
    </w:p>
    <w:p w14:paraId="70E6F377" w14:textId="77777777" w:rsidR="006A46BA" w:rsidRPr="00AF55A6" w:rsidRDefault="006A46BA" w:rsidP="006A46BA">
      <w:pPr>
        <w:widowControl w:val="0"/>
        <w:spacing w:after="60"/>
        <w:ind w:firstLine="567"/>
        <w:rPr>
          <w:rFonts w:ascii="Traditional Arabic" w:hAnsi="Traditional Arabic"/>
          <w:noProof w:val="0"/>
          <w:sz w:val="36"/>
        </w:rPr>
      </w:pPr>
      <w:r w:rsidRPr="00AF55A6">
        <w:rPr>
          <w:rFonts w:ascii="Traditional Arabic" w:hAnsi="Traditional Arabic" w:hint="cs"/>
          <w:b/>
          <w:bCs/>
          <w:noProof w:val="0"/>
          <w:sz w:val="36"/>
          <w:rtl/>
        </w:rPr>
        <w:t xml:space="preserve">6- الأمن الفكري في مقررات التوحيد المرحلة الثانوية، دراسة تحليلية، </w:t>
      </w:r>
      <w:r w:rsidRPr="00AF55A6">
        <w:rPr>
          <w:rFonts w:ascii="Traditional Arabic" w:hAnsi="Traditional Arabic" w:hint="cs"/>
          <w:noProof w:val="0"/>
          <w:sz w:val="36"/>
          <w:rtl/>
        </w:rPr>
        <w:t>رسالة ماجستير بقسم الدراسات الإسلامية بكلية التربية بجامعة الملك سعود، للباحث: أيمن بن عبدالله العليان (438 صفحة).</w:t>
      </w:r>
    </w:p>
    <w:p w14:paraId="671703A1"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وقد خصص الباحث الباب الثاني للانتقادات التي تدور حول مقررات التوحيد. وذكر منها: التطرف، وسوء التعامل مع المخالف، والاضطراب والمرجعية غير العلمية، وضعف القيم الوطنية والمدنية والحضارية. وهذه الدراسة هي لمقررات المرحلة الثانوية لعام 1429-1430، وهي عبارة عن كتابين للشيخ محمد بن عثيمين والشيخ صالح الفوزان. وهذه الانتقادات ليست موجهة لدعوة الإمام مباشرة وإنما موجهة للمقررات الدراسية ولمن ينتسب لدعوة الإمام.</w:t>
      </w:r>
    </w:p>
    <w:p w14:paraId="78F32ACD" w14:textId="77777777" w:rsidR="006A46BA" w:rsidRPr="00AF55A6" w:rsidRDefault="006A46BA" w:rsidP="006A46BA">
      <w:pPr>
        <w:widowControl w:val="0"/>
        <w:spacing w:after="60"/>
        <w:ind w:firstLine="567"/>
        <w:rPr>
          <w:rFonts w:ascii="Traditional Arabic" w:hAnsi="Traditional Arabic"/>
          <w:noProof w:val="0"/>
          <w:sz w:val="16"/>
          <w:szCs w:val="16"/>
          <w:rtl/>
        </w:rPr>
      </w:pPr>
    </w:p>
    <w:p w14:paraId="23BDE938" w14:textId="77777777" w:rsidR="006A46BA" w:rsidRPr="00AF55A6" w:rsidRDefault="006A46BA" w:rsidP="006A46BA">
      <w:pPr>
        <w:widowControl w:val="0"/>
        <w:spacing w:after="60"/>
        <w:ind w:firstLine="567"/>
        <w:rPr>
          <w:rFonts w:ascii="Traditional Arabic" w:hAnsi="Traditional Arabic"/>
          <w:noProof w:val="0"/>
          <w:spacing w:val="-10"/>
          <w:sz w:val="36"/>
        </w:rPr>
      </w:pPr>
      <w:r w:rsidRPr="00AF55A6">
        <w:rPr>
          <w:rFonts w:ascii="Traditional Arabic" w:hAnsi="Traditional Arabic" w:hint="cs"/>
          <w:b/>
          <w:bCs/>
          <w:noProof w:val="0"/>
          <w:spacing w:val="-10"/>
          <w:sz w:val="36"/>
          <w:rtl/>
        </w:rPr>
        <w:t>7- منهج الإمام محمد بن عبدالوهاب في توحيد الألوهية</w:t>
      </w:r>
      <w:r w:rsidRPr="00AF55A6">
        <w:rPr>
          <w:rFonts w:ascii="Traditional Arabic" w:hAnsi="Traditional Arabic" w:hint="cs"/>
          <w:noProof w:val="0"/>
          <w:spacing w:val="-10"/>
          <w:sz w:val="36"/>
          <w:rtl/>
        </w:rPr>
        <w:t>، رسالة دكتوراه بقسم الدراسات الإسلامية بكلية التربية بجامعة الملك سعود، للباحث بدر بن محمد الوهيبي (703 صفحة).</w:t>
      </w:r>
    </w:p>
    <w:p w14:paraId="47A8CECD"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lastRenderedPageBreak/>
        <w:t>وقد اقتصر الباحث على بيان منهج الإمام في توحيد الألوهية، والرد على الشبهات المتعلقة به فقط، وذكر باختصار نماذج من المؤيدين والمعارضين قديمًا وحديثًا، مع ذكر صور التأييد والمعارضة وأسبابها، كما ذكر كذلك جملة من شبه المعارضين المتعلقة بتوحيد الألوهية، وقد اقتصر الباحث على الشبه التي أوردها الإمام في كتبه ورد عليها.</w:t>
      </w:r>
    </w:p>
    <w:p w14:paraId="321276ED" w14:textId="77777777" w:rsidR="006A46BA" w:rsidRDefault="006A46BA" w:rsidP="006A46BA">
      <w:pPr>
        <w:widowControl w:val="0"/>
        <w:spacing w:after="60"/>
        <w:ind w:firstLine="567"/>
        <w:rPr>
          <w:rFonts w:ascii="Traditional Arabic" w:hAnsi="Traditional Arabic"/>
          <w:noProof w:val="0"/>
          <w:spacing w:val="-6"/>
          <w:sz w:val="36"/>
          <w:rtl/>
        </w:rPr>
      </w:pPr>
      <w:r w:rsidRPr="00AF55A6">
        <w:rPr>
          <w:rFonts w:ascii="Traditional Arabic" w:hAnsi="Traditional Arabic" w:hint="cs"/>
          <w:noProof w:val="0"/>
          <w:spacing w:val="-6"/>
          <w:sz w:val="36"/>
          <w:rtl/>
        </w:rPr>
        <w:t>وقد ذكر الباحث من ضمن توصياته أهمية رصد الجهود المعاصرة للمناوئين لدعوة الإمام.</w:t>
      </w:r>
    </w:p>
    <w:p w14:paraId="09691D85" w14:textId="77777777" w:rsidR="006111F3" w:rsidRPr="00AF55A6" w:rsidRDefault="006111F3" w:rsidP="006A46BA">
      <w:pPr>
        <w:widowControl w:val="0"/>
        <w:spacing w:after="60"/>
        <w:ind w:firstLine="567"/>
        <w:rPr>
          <w:rFonts w:ascii="Traditional Arabic" w:hAnsi="Traditional Arabic"/>
          <w:b/>
          <w:bCs/>
          <w:noProof w:val="0"/>
          <w:spacing w:val="-6"/>
          <w:sz w:val="36"/>
          <w:rtl/>
        </w:rPr>
      </w:pPr>
    </w:p>
    <w:p w14:paraId="209E2C5E"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t xml:space="preserve">8- الأمن الفكري في دعوة الشيخ الإمام محمد بن عبدالوهاب </w:t>
      </w:r>
      <w:r w:rsidRPr="009C3B23">
        <w:rPr>
          <w:rFonts w:ascii="KFGQPC Arabic Symbols 01" w:hAnsi="KFGQPC Arabic Symbols 01" w:cs="KFGQPC Arabic Symbols 01" w:hint="cs"/>
          <w:b/>
          <w:bCs/>
          <w:noProof w:val="0"/>
          <w:szCs w:val="28"/>
        </w:rPr>
        <w:t></w:t>
      </w:r>
      <w:r w:rsidRPr="00AF55A6">
        <w:rPr>
          <w:rFonts w:ascii="Traditional Arabic" w:hAnsi="Traditional Arabic" w:hint="cs"/>
          <w:b/>
          <w:bCs/>
          <w:noProof w:val="0"/>
          <w:sz w:val="36"/>
          <w:rtl/>
        </w:rPr>
        <w:t xml:space="preserve"> وآثاره، دراسة عقدية</w:t>
      </w:r>
      <w:r w:rsidRPr="00AF55A6">
        <w:rPr>
          <w:rFonts w:ascii="Traditional Arabic" w:hAnsi="Traditional Arabic" w:hint="cs"/>
          <w:noProof w:val="0"/>
          <w:sz w:val="36"/>
          <w:rtl/>
        </w:rPr>
        <w:t>، رسالة مقدمة استكمالًا لمتطلبات الحصول على درجة الدكتوراه بقسم الدراسات الإسلامية بكلية التربية بجامعة الملك سعود، للباحث عايد بن مسفر العقيلي (507 صفحة).</w:t>
      </w:r>
      <w:r w:rsidRPr="00AF55A6">
        <w:rPr>
          <w:rFonts w:ascii="Traditional Arabic" w:hAnsi="Traditional Arabic" w:hint="cs"/>
          <w:noProof w:val="0"/>
          <w:sz w:val="36"/>
        </w:rPr>
        <w:t xml:space="preserve"> </w:t>
      </w:r>
    </w:p>
    <w:p w14:paraId="6F18DCB3"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 xml:space="preserve">وقد ذكر الباحث أن دراسته ستكون منصبة على مؤلفات الإمام </w:t>
      </w:r>
      <w:r w:rsidR="00AC39E2">
        <w:rPr>
          <w:rFonts w:ascii="Traditional Arabic" w:hAnsi="Traditional Arabic"/>
          <w:noProof w:val="0"/>
          <w:sz w:val="36"/>
          <w:rtl/>
        </w:rPr>
        <w:t>-</w:t>
      </w:r>
      <w:r w:rsidRPr="00AF55A6">
        <w:rPr>
          <w:rFonts w:ascii="Traditional Arabic" w:hAnsi="Traditional Arabic" w:hint="cs"/>
          <w:noProof w:val="0"/>
          <w:sz w:val="36"/>
          <w:rtl/>
        </w:rPr>
        <w:t xml:space="preserve"> </w:t>
      </w:r>
      <w:r w:rsidRPr="00AF55A6">
        <w:rPr>
          <w:rFonts w:ascii="KFGQPC Arabic Symbols 01" w:hAnsi="KFGQPC Arabic Symbols 01" w:cs="KFGQPC Arabic Symbols 01" w:hint="cs"/>
          <w:noProof w:val="0"/>
          <w:szCs w:val="28"/>
        </w:rPr>
        <w:t></w:t>
      </w:r>
      <w:r w:rsidRPr="00AF55A6">
        <w:rPr>
          <w:rFonts w:ascii="Traditional Arabic" w:hAnsi="Traditional Arabic" w:hint="cs"/>
          <w:noProof w:val="0"/>
          <w:sz w:val="36"/>
          <w:rtl/>
        </w:rPr>
        <w:t>- وما سطره، وتحليل عباراته، واستنباط مكامن الأمن الفكري ومعوقاته ومقوماته، وذلك من خلال النظر في سيرته العلمية والعملية، والدراسات المتعلقة بالإمام، وكتب التاريخ التي كتبت عن دعوته.</w:t>
      </w:r>
    </w:p>
    <w:p w14:paraId="27D7B4F7" w14:textId="77777777" w:rsidR="006A46BA"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أما بحثي فهو عن دعاوى المعاصرين المناوئين ودراستها دراسة استقرائية تحليلية والمقارنة بينها وبين دعاوى المناوئين السابقين، وذكر أطراف هذه الحملة وأوجه التوافق بينهم، وأسبابها وأهدافها، وسائلها وأساليبها، والآثار المترتبة عليها، وسبل الوقاية منها.</w:t>
      </w:r>
    </w:p>
    <w:p w14:paraId="19463DFA"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6" w:name="_Toc480048356"/>
      <w:r w:rsidRPr="00AF55A6">
        <w:rPr>
          <w:rFonts w:ascii="Traditional Arabic" w:hAnsi="Traditional Arabic" w:hint="cs"/>
          <w:b/>
          <w:bCs/>
          <w:noProof w:val="0"/>
          <w:sz w:val="36"/>
          <w:rtl/>
        </w:rPr>
        <w:t>أهداف البحث:</w:t>
      </w:r>
      <w:bookmarkEnd w:id="6"/>
    </w:p>
    <w:p w14:paraId="36C455EB" w14:textId="77777777" w:rsidR="006A46BA" w:rsidRPr="00AF55A6" w:rsidRDefault="006A46BA" w:rsidP="006A46BA">
      <w:pPr>
        <w:widowControl w:val="0"/>
        <w:numPr>
          <w:ilvl w:val="0"/>
          <w:numId w:val="8"/>
        </w:numPr>
        <w:spacing w:after="60"/>
        <w:ind w:left="990" w:hanging="423"/>
        <w:rPr>
          <w:rFonts w:ascii="Traditional Arabic" w:hAnsi="Traditional Arabic"/>
          <w:noProof w:val="0"/>
          <w:sz w:val="36"/>
        </w:rPr>
      </w:pPr>
      <w:r w:rsidRPr="00AF55A6">
        <w:rPr>
          <w:rFonts w:ascii="Traditional Arabic" w:hAnsi="Traditional Arabic" w:hint="cs"/>
          <w:noProof w:val="0"/>
          <w:sz w:val="36"/>
          <w:rtl/>
        </w:rPr>
        <w:t>بيان عقيدة الإمام محمد بن عبدالوهاب، و</w:t>
      </w:r>
      <w:r>
        <w:rPr>
          <w:rFonts w:ascii="Traditional Arabic" w:hAnsi="Traditional Arabic" w:hint="cs"/>
          <w:noProof w:val="0"/>
          <w:sz w:val="36"/>
          <w:rtl/>
        </w:rPr>
        <w:t xml:space="preserve">أنها هي </w:t>
      </w:r>
      <w:r w:rsidRPr="00AF55A6">
        <w:rPr>
          <w:rFonts w:ascii="Traditional Arabic" w:hAnsi="Traditional Arabic" w:hint="cs"/>
          <w:noProof w:val="0"/>
          <w:sz w:val="36"/>
          <w:rtl/>
        </w:rPr>
        <w:t>عقيدة السلف.</w:t>
      </w:r>
    </w:p>
    <w:p w14:paraId="2520F7C2" w14:textId="77777777" w:rsidR="006A46BA" w:rsidRPr="00AF55A6" w:rsidRDefault="006A46BA" w:rsidP="00740AC9">
      <w:pPr>
        <w:widowControl w:val="0"/>
        <w:numPr>
          <w:ilvl w:val="0"/>
          <w:numId w:val="8"/>
        </w:numPr>
        <w:spacing w:after="60"/>
        <w:ind w:left="992" w:hanging="425"/>
        <w:rPr>
          <w:rFonts w:ascii="Traditional Arabic" w:hAnsi="Traditional Arabic"/>
          <w:noProof w:val="0"/>
          <w:sz w:val="36"/>
        </w:rPr>
      </w:pPr>
      <w:r w:rsidRPr="00AF55A6">
        <w:rPr>
          <w:rFonts w:ascii="Traditional Arabic" w:hAnsi="Traditional Arabic" w:hint="cs"/>
          <w:noProof w:val="0"/>
          <w:sz w:val="36"/>
          <w:rtl/>
        </w:rPr>
        <w:t>ذكر أهم الدعاوى المعاصرة المناوئة لدعوة الإمام، والجديد فيها.</w:t>
      </w:r>
    </w:p>
    <w:p w14:paraId="7CCD89B7" w14:textId="77777777" w:rsidR="006A46BA" w:rsidRPr="00AF55A6" w:rsidRDefault="006A46BA" w:rsidP="006A46BA">
      <w:pPr>
        <w:widowControl w:val="0"/>
        <w:numPr>
          <w:ilvl w:val="0"/>
          <w:numId w:val="8"/>
        </w:numPr>
        <w:spacing w:after="60"/>
        <w:ind w:left="990" w:hanging="423"/>
        <w:rPr>
          <w:rFonts w:ascii="Traditional Arabic" w:hAnsi="Traditional Arabic"/>
          <w:noProof w:val="0"/>
          <w:sz w:val="36"/>
        </w:rPr>
      </w:pPr>
      <w:r w:rsidRPr="00AF55A6">
        <w:rPr>
          <w:rFonts w:ascii="Traditional Arabic" w:hAnsi="Traditional Arabic" w:hint="cs"/>
          <w:noProof w:val="0"/>
          <w:sz w:val="36"/>
          <w:rtl/>
        </w:rPr>
        <w:t>الوقوف على أسباب الدعاوى المعاصرة المناوئة لدعوة الإمام وأهدافها ووسائلها وأساليبها.</w:t>
      </w:r>
    </w:p>
    <w:p w14:paraId="7429332E" w14:textId="77777777" w:rsidR="006A46BA" w:rsidRPr="00AF55A6" w:rsidRDefault="006A46BA" w:rsidP="006A46BA">
      <w:pPr>
        <w:widowControl w:val="0"/>
        <w:numPr>
          <w:ilvl w:val="0"/>
          <w:numId w:val="8"/>
        </w:numPr>
        <w:spacing w:after="60"/>
        <w:ind w:left="990" w:hanging="423"/>
        <w:rPr>
          <w:rFonts w:ascii="Traditional Arabic" w:hAnsi="Traditional Arabic"/>
          <w:noProof w:val="0"/>
          <w:sz w:val="36"/>
        </w:rPr>
      </w:pPr>
      <w:r w:rsidRPr="00AF55A6">
        <w:rPr>
          <w:rFonts w:ascii="Traditional Arabic" w:hAnsi="Traditional Arabic" w:hint="cs"/>
          <w:noProof w:val="0"/>
          <w:sz w:val="36"/>
          <w:rtl/>
        </w:rPr>
        <w:t>بيان الآثار المترتبة على الدعاوى المعاصرة المناوئة لدعوة الإمام وسبل الوقاية منها.</w:t>
      </w:r>
    </w:p>
    <w:p w14:paraId="6B9D55BB"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7" w:name="_Toc480048357"/>
      <w:r w:rsidRPr="00AF55A6">
        <w:rPr>
          <w:rFonts w:ascii="Traditional Arabic" w:hAnsi="Traditional Arabic" w:hint="cs"/>
          <w:b/>
          <w:bCs/>
          <w:noProof w:val="0"/>
          <w:sz w:val="36"/>
          <w:rtl/>
        </w:rPr>
        <w:t>أسئلة البحث:</w:t>
      </w:r>
      <w:bookmarkEnd w:id="7"/>
    </w:p>
    <w:p w14:paraId="0DEEE80A" w14:textId="77777777" w:rsidR="006A46BA" w:rsidRPr="00AF55A6" w:rsidRDefault="006A46BA" w:rsidP="006111F3">
      <w:pPr>
        <w:widowControl w:val="0"/>
        <w:numPr>
          <w:ilvl w:val="0"/>
          <w:numId w:val="9"/>
        </w:numPr>
        <w:spacing w:after="60"/>
        <w:ind w:left="992" w:hanging="425"/>
        <w:rPr>
          <w:rFonts w:ascii="Traditional Arabic" w:hAnsi="Traditional Arabic"/>
          <w:noProof w:val="0"/>
          <w:sz w:val="36"/>
        </w:rPr>
      </w:pPr>
      <w:r w:rsidRPr="00AF55A6">
        <w:rPr>
          <w:rFonts w:ascii="Traditional Arabic" w:hAnsi="Traditional Arabic" w:hint="cs"/>
          <w:noProof w:val="0"/>
          <w:sz w:val="36"/>
          <w:rtl/>
        </w:rPr>
        <w:lastRenderedPageBreak/>
        <w:t xml:space="preserve">ما عقيدة الإمام محمد بن عبد الوهاب؟ وهل </w:t>
      </w:r>
      <w:r w:rsidR="006111F3">
        <w:rPr>
          <w:rFonts w:ascii="Traditional Arabic" w:hAnsi="Traditional Arabic" w:hint="cs"/>
          <w:noProof w:val="0"/>
          <w:sz w:val="36"/>
          <w:rtl/>
        </w:rPr>
        <w:t xml:space="preserve">هي </w:t>
      </w:r>
      <w:r w:rsidRPr="00AF55A6">
        <w:rPr>
          <w:rFonts w:ascii="Traditional Arabic" w:hAnsi="Traditional Arabic" w:hint="cs"/>
          <w:noProof w:val="0"/>
          <w:sz w:val="36"/>
          <w:rtl/>
        </w:rPr>
        <w:t>عقيدة السلف؟</w:t>
      </w:r>
    </w:p>
    <w:p w14:paraId="214879E9" w14:textId="77777777" w:rsidR="006A46BA" w:rsidRPr="00AF55A6" w:rsidRDefault="006A46BA" w:rsidP="00740AC9">
      <w:pPr>
        <w:widowControl w:val="0"/>
        <w:numPr>
          <w:ilvl w:val="0"/>
          <w:numId w:val="9"/>
        </w:numPr>
        <w:spacing w:after="60"/>
        <w:ind w:left="992" w:hanging="425"/>
        <w:rPr>
          <w:rFonts w:ascii="Traditional Arabic" w:hAnsi="Traditional Arabic"/>
          <w:noProof w:val="0"/>
          <w:sz w:val="36"/>
        </w:rPr>
      </w:pPr>
      <w:r w:rsidRPr="00AF55A6">
        <w:rPr>
          <w:rFonts w:ascii="Traditional Arabic" w:hAnsi="Traditional Arabic" w:hint="cs"/>
          <w:noProof w:val="0"/>
          <w:sz w:val="36"/>
          <w:rtl/>
        </w:rPr>
        <w:t xml:space="preserve">ما أهم الدعاوى المعاصرة المناوئة لدعوة الإمام؟ </w:t>
      </w:r>
      <w:r w:rsidR="00740AC9">
        <w:rPr>
          <w:rFonts w:ascii="Traditional Arabic" w:hAnsi="Traditional Arabic" w:hint="cs"/>
          <w:noProof w:val="0"/>
          <w:sz w:val="36"/>
          <w:rtl/>
        </w:rPr>
        <w:t>وما الجديد فيها؟</w:t>
      </w:r>
    </w:p>
    <w:p w14:paraId="7479B4E9" w14:textId="77777777" w:rsidR="006A46BA" w:rsidRPr="00AF55A6" w:rsidRDefault="006A46BA" w:rsidP="006A46BA">
      <w:pPr>
        <w:widowControl w:val="0"/>
        <w:numPr>
          <w:ilvl w:val="0"/>
          <w:numId w:val="9"/>
        </w:numPr>
        <w:spacing w:after="60"/>
        <w:ind w:left="992" w:hanging="425"/>
        <w:rPr>
          <w:rFonts w:ascii="Traditional Arabic" w:hAnsi="Traditional Arabic"/>
          <w:noProof w:val="0"/>
          <w:sz w:val="36"/>
        </w:rPr>
      </w:pPr>
      <w:r w:rsidRPr="00AF55A6">
        <w:rPr>
          <w:rFonts w:ascii="Traditional Arabic" w:hAnsi="Traditional Arabic" w:hint="cs"/>
          <w:noProof w:val="0"/>
          <w:sz w:val="36"/>
          <w:rtl/>
        </w:rPr>
        <w:t>ما أسباب الدعاوى المعاصرة المناوئة لدعوة الإمام؟ وما أهدافها؟ وما وسائلها وأساليبها؟</w:t>
      </w:r>
    </w:p>
    <w:p w14:paraId="7C1E439B" w14:textId="77777777" w:rsidR="006A46BA" w:rsidRPr="00AF55A6" w:rsidRDefault="006A46BA" w:rsidP="006A46BA">
      <w:pPr>
        <w:widowControl w:val="0"/>
        <w:numPr>
          <w:ilvl w:val="0"/>
          <w:numId w:val="9"/>
        </w:numPr>
        <w:spacing w:after="60"/>
        <w:ind w:left="992" w:hanging="425"/>
        <w:rPr>
          <w:rFonts w:ascii="Traditional Arabic" w:hAnsi="Traditional Arabic"/>
          <w:noProof w:val="0"/>
          <w:sz w:val="36"/>
        </w:rPr>
      </w:pPr>
      <w:r w:rsidRPr="00AF55A6">
        <w:rPr>
          <w:rFonts w:ascii="Traditional Arabic" w:hAnsi="Traditional Arabic" w:hint="cs"/>
          <w:noProof w:val="0"/>
          <w:sz w:val="36"/>
          <w:rtl/>
        </w:rPr>
        <w:t>ما الآثار المترتبة على الدعاوى المعاصرة المناوئة لدعوة الإمام، وما سبل الوقاية منها؟</w:t>
      </w:r>
    </w:p>
    <w:p w14:paraId="30147FFB"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8" w:name="_Toc480048358"/>
      <w:r w:rsidRPr="00AF55A6">
        <w:rPr>
          <w:rFonts w:ascii="Traditional Arabic" w:hAnsi="Traditional Arabic" w:hint="cs"/>
          <w:b/>
          <w:bCs/>
          <w:noProof w:val="0"/>
          <w:sz w:val="36"/>
          <w:rtl/>
        </w:rPr>
        <w:t>منهج البحث:</w:t>
      </w:r>
      <w:bookmarkEnd w:id="8"/>
    </w:p>
    <w:p w14:paraId="1D7E7E9A" w14:textId="77777777" w:rsidR="006A46BA" w:rsidRPr="00AF55A6" w:rsidRDefault="006A46BA" w:rsidP="006A46BA">
      <w:pPr>
        <w:widowControl w:val="0"/>
        <w:spacing w:after="60"/>
        <w:ind w:firstLine="567"/>
        <w:rPr>
          <w:noProof w:val="0"/>
          <w:sz w:val="36"/>
          <w:rtl/>
        </w:rPr>
      </w:pPr>
      <w:r w:rsidRPr="00AF55A6">
        <w:rPr>
          <w:rFonts w:ascii="Traditional Arabic" w:hAnsi="Traditional Arabic" w:hint="cs"/>
          <w:noProof w:val="0"/>
          <w:sz w:val="36"/>
          <w:rtl/>
        </w:rPr>
        <w:t xml:space="preserve">سلك الباحث المنهج الاستقرائي </w:t>
      </w:r>
      <w:r w:rsidRPr="00AF55A6">
        <w:rPr>
          <w:rFonts w:hint="cs"/>
          <w:noProof w:val="0"/>
          <w:sz w:val="36"/>
          <w:rtl/>
        </w:rPr>
        <w:t>التحليلي.</w:t>
      </w:r>
    </w:p>
    <w:p w14:paraId="18CB9930"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9" w:name="_Toc480048359"/>
      <w:r w:rsidRPr="00AF55A6">
        <w:rPr>
          <w:rFonts w:ascii="Traditional Arabic" w:hAnsi="Traditional Arabic" w:hint="cs"/>
          <w:b/>
          <w:bCs/>
          <w:noProof w:val="0"/>
          <w:sz w:val="36"/>
          <w:rtl/>
        </w:rPr>
        <w:t>إجراءات البحث:</w:t>
      </w:r>
      <w:bookmarkEnd w:id="9"/>
    </w:p>
    <w:p w14:paraId="55C0859A" w14:textId="77777777" w:rsidR="006A46BA" w:rsidRPr="00AF55A6" w:rsidRDefault="006A46BA" w:rsidP="006A46BA">
      <w:pPr>
        <w:widowControl w:val="0"/>
        <w:ind w:firstLine="567"/>
        <w:rPr>
          <w:noProof w:val="0"/>
          <w:sz w:val="36"/>
          <w:rtl/>
        </w:rPr>
      </w:pPr>
      <w:r w:rsidRPr="00AF55A6">
        <w:rPr>
          <w:rFonts w:hint="cs"/>
          <w:noProof w:val="0"/>
          <w:sz w:val="36"/>
          <w:rtl/>
        </w:rPr>
        <w:t xml:space="preserve">سيقوم الباحث </w:t>
      </w:r>
      <w:r w:rsidR="00AC39E2">
        <w:rPr>
          <w:noProof w:val="0"/>
          <w:sz w:val="36"/>
          <w:rtl/>
        </w:rPr>
        <w:t>-</w:t>
      </w:r>
      <w:r w:rsidRPr="00AF55A6">
        <w:rPr>
          <w:rFonts w:hint="cs"/>
          <w:noProof w:val="0"/>
          <w:sz w:val="36"/>
          <w:rtl/>
        </w:rPr>
        <w:t xml:space="preserve"> بإذن الله - في بحثه بالإجراءات التالية:</w:t>
      </w:r>
    </w:p>
    <w:p w14:paraId="55D24381" w14:textId="77777777" w:rsidR="006A46BA" w:rsidRPr="00AF55A6" w:rsidRDefault="006A46BA" w:rsidP="006A46BA">
      <w:pPr>
        <w:widowControl w:val="0"/>
        <w:numPr>
          <w:ilvl w:val="0"/>
          <w:numId w:val="10"/>
        </w:numPr>
        <w:ind w:left="992" w:hanging="425"/>
        <w:rPr>
          <w:rFonts w:ascii="Traditional Arabic" w:hAnsi="Traditional Arabic"/>
          <w:noProof w:val="0"/>
          <w:sz w:val="36"/>
        </w:rPr>
      </w:pPr>
      <w:r w:rsidRPr="00AF55A6">
        <w:rPr>
          <w:rFonts w:ascii="Traditional Arabic" w:hAnsi="Traditional Arabic" w:hint="cs"/>
          <w:noProof w:val="0"/>
          <w:sz w:val="36"/>
          <w:rtl/>
        </w:rPr>
        <w:t>جمع لما قيل عن دعوة الإمام من المعاصرين المناوئين في نطاق البحث.</w:t>
      </w:r>
    </w:p>
    <w:p w14:paraId="7E748E8A" w14:textId="77777777" w:rsidR="006A46BA" w:rsidRPr="00AF55A6" w:rsidRDefault="006A46BA" w:rsidP="006A46BA">
      <w:pPr>
        <w:widowControl w:val="0"/>
        <w:numPr>
          <w:ilvl w:val="0"/>
          <w:numId w:val="10"/>
        </w:numPr>
        <w:ind w:left="992" w:hanging="425"/>
        <w:rPr>
          <w:rFonts w:ascii="Traditional Arabic" w:hAnsi="Traditional Arabic"/>
          <w:noProof w:val="0"/>
          <w:sz w:val="36"/>
        </w:rPr>
      </w:pPr>
      <w:r w:rsidRPr="00AF55A6">
        <w:rPr>
          <w:rFonts w:ascii="Traditional Arabic" w:hAnsi="Traditional Arabic" w:hint="cs"/>
          <w:noProof w:val="0"/>
          <w:sz w:val="36"/>
          <w:rtl/>
        </w:rPr>
        <w:t>حصر أهم الدعاوى المعاصرة المناوئة لدعوة الإمام والجواب عنها، ومقارنتها بدعاوى السابقين.</w:t>
      </w:r>
    </w:p>
    <w:p w14:paraId="588D4CCD" w14:textId="77777777" w:rsidR="006A46BA" w:rsidRPr="00AF55A6" w:rsidRDefault="006A46BA" w:rsidP="006A46BA">
      <w:pPr>
        <w:widowControl w:val="0"/>
        <w:numPr>
          <w:ilvl w:val="0"/>
          <w:numId w:val="10"/>
        </w:numPr>
        <w:ind w:left="992" w:hanging="425"/>
        <w:rPr>
          <w:rFonts w:ascii="Traditional Arabic" w:hAnsi="Traditional Arabic"/>
          <w:noProof w:val="0"/>
          <w:sz w:val="36"/>
        </w:rPr>
      </w:pPr>
      <w:r w:rsidRPr="00AF55A6">
        <w:rPr>
          <w:rFonts w:ascii="Traditional Arabic" w:hAnsi="Traditional Arabic" w:hint="cs"/>
          <w:noProof w:val="0"/>
          <w:sz w:val="36"/>
          <w:rtl/>
        </w:rPr>
        <w:t>سبر هذه الدعاوى، ودراستها وتصنيفها، وتقسيمها على فصول ومباحث الرسالة.</w:t>
      </w:r>
    </w:p>
    <w:p w14:paraId="3FC83A4D" w14:textId="77777777" w:rsidR="006A46BA" w:rsidRPr="00AF55A6" w:rsidRDefault="006A46BA" w:rsidP="006A46BA">
      <w:pPr>
        <w:widowControl w:val="0"/>
        <w:numPr>
          <w:ilvl w:val="0"/>
          <w:numId w:val="10"/>
        </w:numPr>
        <w:ind w:left="992" w:hanging="425"/>
        <w:rPr>
          <w:rFonts w:ascii="Traditional Arabic" w:hAnsi="Traditional Arabic"/>
          <w:noProof w:val="0"/>
          <w:sz w:val="36"/>
        </w:rPr>
      </w:pPr>
      <w:r w:rsidRPr="00AF55A6">
        <w:rPr>
          <w:rFonts w:ascii="Traditional Arabic" w:hAnsi="Traditional Arabic" w:hint="cs"/>
          <w:noProof w:val="0"/>
          <w:sz w:val="36"/>
          <w:rtl/>
        </w:rPr>
        <w:t xml:space="preserve">سأقوم </w:t>
      </w:r>
      <w:r w:rsidR="00AC39E2">
        <w:rPr>
          <w:rFonts w:ascii="Traditional Arabic" w:hAnsi="Traditional Arabic"/>
          <w:noProof w:val="0"/>
          <w:sz w:val="36"/>
          <w:rtl/>
        </w:rPr>
        <w:t>-</w:t>
      </w:r>
      <w:r w:rsidRPr="00AF55A6">
        <w:rPr>
          <w:rFonts w:ascii="Traditional Arabic" w:hAnsi="Traditional Arabic" w:hint="cs"/>
          <w:noProof w:val="0"/>
          <w:sz w:val="36"/>
          <w:rtl/>
        </w:rPr>
        <w:t xml:space="preserve"> بإذن الله - بمناقشة كل دعوى كما يلي:</w:t>
      </w:r>
    </w:p>
    <w:p w14:paraId="7F71700A" w14:textId="77777777" w:rsidR="006A46BA" w:rsidRPr="00AF55A6" w:rsidRDefault="006A46BA" w:rsidP="006A46BA">
      <w:pPr>
        <w:widowControl w:val="0"/>
        <w:numPr>
          <w:ilvl w:val="1"/>
          <w:numId w:val="10"/>
        </w:numPr>
        <w:rPr>
          <w:rFonts w:ascii="Traditional Arabic" w:hAnsi="Traditional Arabic"/>
          <w:noProof w:val="0"/>
          <w:sz w:val="36"/>
        </w:rPr>
      </w:pPr>
      <w:r w:rsidRPr="00AF55A6">
        <w:rPr>
          <w:rFonts w:ascii="Traditional Arabic" w:hAnsi="Traditional Arabic" w:hint="cs"/>
          <w:noProof w:val="0"/>
          <w:sz w:val="36"/>
          <w:rtl/>
        </w:rPr>
        <w:t xml:space="preserve">ذكر الدعوى ومن </w:t>
      </w:r>
      <w:r>
        <w:rPr>
          <w:rFonts w:ascii="Traditional Arabic" w:hAnsi="Traditional Arabic" w:hint="cs"/>
          <w:noProof w:val="0"/>
          <w:sz w:val="36"/>
          <w:rtl/>
        </w:rPr>
        <w:t xml:space="preserve">صدرت منه </w:t>
      </w:r>
      <w:r w:rsidRPr="00AF55A6">
        <w:rPr>
          <w:rFonts w:ascii="Traditional Arabic" w:hAnsi="Traditional Arabic" w:hint="cs"/>
          <w:noProof w:val="0"/>
          <w:sz w:val="36"/>
          <w:rtl/>
        </w:rPr>
        <w:t>من المعاصرين مع توثيق ذلك من كتبهم أو مقالاتهم.</w:t>
      </w:r>
    </w:p>
    <w:p w14:paraId="3DE42831" w14:textId="77777777" w:rsidR="006A46BA" w:rsidRPr="00AF55A6" w:rsidRDefault="006A46BA" w:rsidP="006A46BA">
      <w:pPr>
        <w:widowControl w:val="0"/>
        <w:numPr>
          <w:ilvl w:val="1"/>
          <w:numId w:val="10"/>
        </w:numPr>
        <w:rPr>
          <w:rFonts w:ascii="Traditional Arabic" w:hAnsi="Traditional Arabic"/>
          <w:noProof w:val="0"/>
          <w:sz w:val="36"/>
        </w:rPr>
      </w:pPr>
      <w:r w:rsidRPr="00AF55A6">
        <w:rPr>
          <w:rFonts w:ascii="Traditional Arabic" w:hAnsi="Traditional Arabic" w:hint="cs"/>
          <w:noProof w:val="0"/>
          <w:sz w:val="36"/>
          <w:rtl/>
        </w:rPr>
        <w:t xml:space="preserve">بيان </w:t>
      </w:r>
      <w:r>
        <w:rPr>
          <w:rFonts w:ascii="Traditional Arabic" w:hAnsi="Traditional Arabic" w:hint="cs"/>
          <w:noProof w:val="0"/>
          <w:sz w:val="36"/>
          <w:rtl/>
        </w:rPr>
        <w:t>حقيقة</w:t>
      </w:r>
      <w:r w:rsidRPr="00AF55A6">
        <w:rPr>
          <w:rFonts w:ascii="Traditional Arabic" w:hAnsi="Traditional Arabic" w:hint="cs"/>
          <w:noProof w:val="0"/>
          <w:sz w:val="36"/>
          <w:rtl/>
        </w:rPr>
        <w:t xml:space="preserve"> هذه الدعوى ومن قال بها من المتقدمين.</w:t>
      </w:r>
    </w:p>
    <w:p w14:paraId="74E6C3AD" w14:textId="77777777" w:rsidR="006A46BA" w:rsidRPr="00AF55A6" w:rsidRDefault="006A46BA" w:rsidP="006A46BA">
      <w:pPr>
        <w:widowControl w:val="0"/>
        <w:numPr>
          <w:ilvl w:val="1"/>
          <w:numId w:val="10"/>
        </w:numPr>
        <w:rPr>
          <w:rFonts w:ascii="Traditional Arabic" w:hAnsi="Traditional Arabic"/>
          <w:noProof w:val="0"/>
          <w:sz w:val="36"/>
        </w:rPr>
      </w:pPr>
      <w:r w:rsidRPr="00AF55A6">
        <w:rPr>
          <w:rFonts w:ascii="Traditional Arabic" w:hAnsi="Traditional Arabic" w:hint="cs"/>
          <w:noProof w:val="0"/>
          <w:sz w:val="36"/>
          <w:rtl/>
        </w:rPr>
        <w:t>بيان عقيدة أهل السنة والجماعة في هذه الدعوى.</w:t>
      </w:r>
    </w:p>
    <w:p w14:paraId="53EDC8EB" w14:textId="77777777" w:rsidR="006A46BA" w:rsidRPr="00AF55A6" w:rsidRDefault="006A46BA" w:rsidP="006A46BA">
      <w:pPr>
        <w:widowControl w:val="0"/>
        <w:numPr>
          <w:ilvl w:val="1"/>
          <w:numId w:val="10"/>
        </w:numPr>
        <w:rPr>
          <w:rFonts w:ascii="Traditional Arabic" w:hAnsi="Traditional Arabic"/>
          <w:noProof w:val="0"/>
          <w:sz w:val="36"/>
        </w:rPr>
      </w:pPr>
      <w:r w:rsidRPr="00AF55A6">
        <w:rPr>
          <w:rFonts w:ascii="Traditional Arabic" w:hAnsi="Traditional Arabic" w:hint="cs"/>
          <w:noProof w:val="0"/>
          <w:sz w:val="36"/>
          <w:rtl/>
        </w:rPr>
        <w:t>الجواب عن هذه الدعوى، وسيكون على النحو التالي:</w:t>
      </w:r>
    </w:p>
    <w:p w14:paraId="6441CFFD" w14:textId="77777777" w:rsidR="006A46BA" w:rsidRPr="00AF55A6" w:rsidRDefault="006A46BA" w:rsidP="006A46BA">
      <w:pPr>
        <w:widowControl w:val="0"/>
        <w:numPr>
          <w:ilvl w:val="2"/>
          <w:numId w:val="13"/>
        </w:numPr>
        <w:rPr>
          <w:rFonts w:ascii="Traditional Arabic" w:hAnsi="Traditional Arabic"/>
          <w:noProof w:val="0"/>
          <w:sz w:val="36"/>
        </w:rPr>
      </w:pPr>
      <w:r w:rsidRPr="00AF55A6">
        <w:rPr>
          <w:rFonts w:ascii="Traditional Arabic" w:hAnsi="Traditional Arabic" w:hint="cs"/>
          <w:noProof w:val="0"/>
          <w:sz w:val="36"/>
          <w:rtl/>
        </w:rPr>
        <w:t xml:space="preserve"> دعوى قديمة مكررة، و</w:t>
      </w:r>
      <w:r>
        <w:rPr>
          <w:rFonts w:ascii="Traditional Arabic" w:hAnsi="Traditional Arabic" w:hint="cs"/>
          <w:noProof w:val="0"/>
          <w:sz w:val="36"/>
          <w:rtl/>
        </w:rPr>
        <w:t>أ</w:t>
      </w:r>
      <w:r w:rsidRPr="00AF55A6">
        <w:rPr>
          <w:rFonts w:ascii="Traditional Arabic" w:hAnsi="Traditional Arabic" w:hint="cs"/>
          <w:noProof w:val="0"/>
          <w:sz w:val="36"/>
          <w:rtl/>
        </w:rPr>
        <w:t>كتفي بالإشارة لها مع الإحالة للكتب المعتبرة التي أجابت عنها.</w:t>
      </w:r>
    </w:p>
    <w:p w14:paraId="4BD4F6F9" w14:textId="77777777" w:rsidR="006A46BA" w:rsidRPr="00AF55A6" w:rsidRDefault="006A46BA" w:rsidP="006A46BA">
      <w:pPr>
        <w:widowControl w:val="0"/>
        <w:numPr>
          <w:ilvl w:val="2"/>
          <w:numId w:val="13"/>
        </w:numPr>
        <w:rPr>
          <w:rFonts w:ascii="Traditional Arabic" w:hAnsi="Traditional Arabic"/>
          <w:noProof w:val="0"/>
          <w:sz w:val="36"/>
        </w:rPr>
      </w:pPr>
      <w:r w:rsidRPr="00AF55A6">
        <w:rPr>
          <w:rFonts w:ascii="Traditional Arabic" w:hAnsi="Traditional Arabic" w:hint="cs"/>
          <w:noProof w:val="0"/>
          <w:sz w:val="36"/>
          <w:rtl/>
        </w:rPr>
        <w:t xml:space="preserve"> دعوى قديمة؛ ولكن حصل لها إضافة أو تطور أو تغير في أسلوبها ووسائلها فسيكون الجواب عنها مختصرًا كذلك إلا في الإضافة </w:t>
      </w:r>
      <w:r w:rsidRPr="00AF55A6">
        <w:rPr>
          <w:rFonts w:ascii="Traditional Arabic" w:hAnsi="Traditional Arabic" w:hint="cs"/>
          <w:noProof w:val="0"/>
          <w:sz w:val="36"/>
          <w:rtl/>
        </w:rPr>
        <w:lastRenderedPageBreak/>
        <w:t>والتطور فيكون الجواب عنه مفصلًا.</w:t>
      </w:r>
    </w:p>
    <w:p w14:paraId="44139509" w14:textId="77777777" w:rsidR="006A46BA" w:rsidRPr="00AF55A6" w:rsidRDefault="006A46BA" w:rsidP="006A46BA">
      <w:pPr>
        <w:widowControl w:val="0"/>
        <w:numPr>
          <w:ilvl w:val="2"/>
          <w:numId w:val="13"/>
        </w:numPr>
        <w:rPr>
          <w:rFonts w:ascii="Traditional Arabic" w:hAnsi="Traditional Arabic"/>
          <w:noProof w:val="0"/>
          <w:sz w:val="36"/>
          <w:rtl/>
        </w:rPr>
      </w:pPr>
      <w:r w:rsidRPr="00AF55A6">
        <w:rPr>
          <w:rFonts w:ascii="Traditional Arabic" w:hAnsi="Traditional Arabic" w:hint="cs"/>
          <w:noProof w:val="0"/>
          <w:sz w:val="36"/>
          <w:rtl/>
        </w:rPr>
        <w:t xml:space="preserve"> دعوى جديدة، وسيكون الجواب عنها مفصلًا.</w:t>
      </w:r>
    </w:p>
    <w:p w14:paraId="3E49474C" w14:textId="77777777" w:rsidR="006A46BA" w:rsidRPr="00AF55A6" w:rsidRDefault="006A46BA" w:rsidP="006A46BA">
      <w:pPr>
        <w:widowControl w:val="0"/>
        <w:numPr>
          <w:ilvl w:val="0"/>
          <w:numId w:val="10"/>
        </w:numPr>
        <w:spacing w:after="60"/>
        <w:ind w:left="992" w:hanging="425"/>
        <w:rPr>
          <w:rFonts w:ascii="Traditional Arabic" w:hAnsi="Traditional Arabic"/>
          <w:noProof w:val="0"/>
          <w:sz w:val="36"/>
        </w:rPr>
      </w:pPr>
      <w:r w:rsidRPr="00AF55A6">
        <w:rPr>
          <w:rFonts w:ascii="Traditional Arabic" w:hAnsi="Traditional Arabic" w:hint="cs"/>
          <w:noProof w:val="0"/>
          <w:sz w:val="36"/>
          <w:rtl/>
        </w:rPr>
        <w:t xml:space="preserve">الالتزام بمناهج البحث الأكاديمية المعتبرة، كما في دليل الدراسات العليا، والقيام بما هو متعارف عليه في مناهج البحث العلمي الشرعي، ومن ذلك: </w:t>
      </w:r>
    </w:p>
    <w:p w14:paraId="1C40FDF6" w14:textId="77777777" w:rsidR="006A46BA" w:rsidRPr="00AF55A6" w:rsidRDefault="006A46BA" w:rsidP="006A46BA">
      <w:pPr>
        <w:widowControl w:val="0"/>
        <w:numPr>
          <w:ilvl w:val="1"/>
          <w:numId w:val="10"/>
        </w:numPr>
        <w:spacing w:after="60"/>
        <w:rPr>
          <w:rFonts w:ascii="Traditional Arabic" w:hAnsi="Traditional Arabic"/>
          <w:noProof w:val="0"/>
          <w:sz w:val="36"/>
          <w:rtl/>
        </w:rPr>
      </w:pPr>
      <w:r w:rsidRPr="00AF55A6">
        <w:rPr>
          <w:rFonts w:ascii="Traditional Arabic" w:hAnsi="Traditional Arabic" w:hint="cs"/>
          <w:noProof w:val="0"/>
          <w:sz w:val="36"/>
          <w:rtl/>
        </w:rPr>
        <w:t>أعزو</w:t>
      </w:r>
      <w:r w:rsidRPr="00AF55A6">
        <w:rPr>
          <w:rFonts w:ascii="Traditional Arabic" w:hAnsi="Traditional Arabic"/>
          <w:noProof w:val="0"/>
          <w:sz w:val="36"/>
          <w:rtl/>
        </w:rPr>
        <w:t xml:space="preserve"> الآيات إلى </w:t>
      </w:r>
      <w:r w:rsidRPr="00AF55A6">
        <w:rPr>
          <w:rFonts w:ascii="Traditional Arabic" w:hAnsi="Traditional Arabic" w:hint="cs"/>
          <w:noProof w:val="0"/>
          <w:sz w:val="36"/>
          <w:rtl/>
        </w:rPr>
        <w:t>مواضعها</w:t>
      </w:r>
      <w:r w:rsidRPr="00AF55A6">
        <w:rPr>
          <w:rFonts w:ascii="Traditional Arabic" w:hAnsi="Traditional Arabic"/>
          <w:noProof w:val="0"/>
          <w:sz w:val="36"/>
          <w:rtl/>
        </w:rPr>
        <w:t xml:space="preserve"> في القرآن</w:t>
      </w:r>
      <w:r w:rsidRPr="00AF55A6">
        <w:rPr>
          <w:rFonts w:ascii="Traditional Arabic" w:hAnsi="Traditional Arabic" w:hint="cs"/>
          <w:noProof w:val="0"/>
          <w:sz w:val="36"/>
          <w:rtl/>
        </w:rPr>
        <w:t xml:space="preserve"> الكريم وأكتبها بالرسم العثماني.</w:t>
      </w:r>
    </w:p>
    <w:p w14:paraId="045B878F" w14:textId="77777777" w:rsidR="006A46BA" w:rsidRPr="00AF55A6" w:rsidRDefault="006A46BA" w:rsidP="006A46BA">
      <w:pPr>
        <w:widowControl w:val="0"/>
        <w:numPr>
          <w:ilvl w:val="1"/>
          <w:numId w:val="10"/>
        </w:numPr>
        <w:tabs>
          <w:tab w:val="num" w:pos="720"/>
        </w:tabs>
        <w:spacing w:after="60"/>
        <w:rPr>
          <w:rFonts w:ascii="Traditional Arabic" w:hAnsi="Traditional Arabic"/>
          <w:noProof w:val="0"/>
          <w:sz w:val="36"/>
          <w:rtl/>
        </w:rPr>
      </w:pPr>
      <w:r w:rsidRPr="00AF55A6">
        <w:rPr>
          <w:rFonts w:ascii="Traditional Arabic" w:hAnsi="Traditional Arabic" w:hint="cs"/>
          <w:noProof w:val="0"/>
          <w:sz w:val="36"/>
          <w:rtl/>
        </w:rPr>
        <w:t>أخرج</w:t>
      </w:r>
      <w:r w:rsidRPr="00AF55A6">
        <w:rPr>
          <w:rFonts w:ascii="Traditional Arabic" w:hAnsi="Traditional Arabic"/>
          <w:noProof w:val="0"/>
          <w:sz w:val="36"/>
          <w:rtl/>
        </w:rPr>
        <w:t xml:space="preserve"> الأحاديث </w:t>
      </w:r>
      <w:r w:rsidRPr="00AF55A6">
        <w:rPr>
          <w:rFonts w:ascii="Traditional Arabic" w:hAnsi="Traditional Arabic" w:hint="cs"/>
          <w:noProof w:val="0"/>
          <w:sz w:val="36"/>
          <w:rtl/>
        </w:rPr>
        <w:t>الواردة في البحث من مصادرها، وأنقل الحكم عليها من كلام أهل العلم؛ إلا ما كان في الصحيحين أو في أحدهما فأكتفي بالعزو إليهما لتلقي الأمة لهما بالقبول.</w:t>
      </w:r>
    </w:p>
    <w:p w14:paraId="466C2D79" w14:textId="77777777" w:rsidR="006A46BA" w:rsidRPr="00AF55A6" w:rsidRDefault="006A46BA" w:rsidP="006A46BA">
      <w:pPr>
        <w:widowControl w:val="0"/>
        <w:numPr>
          <w:ilvl w:val="1"/>
          <w:numId w:val="10"/>
        </w:numPr>
        <w:tabs>
          <w:tab w:val="num" w:pos="720"/>
        </w:tabs>
        <w:spacing w:after="60"/>
        <w:rPr>
          <w:rFonts w:ascii="Traditional Arabic" w:hAnsi="Traditional Arabic"/>
          <w:noProof w:val="0"/>
          <w:sz w:val="36"/>
          <w:rtl/>
        </w:rPr>
      </w:pPr>
      <w:r w:rsidRPr="00AF55A6">
        <w:rPr>
          <w:rFonts w:ascii="Traditional Arabic" w:hAnsi="Traditional Arabic" w:hint="cs"/>
          <w:noProof w:val="0"/>
          <w:sz w:val="36"/>
          <w:rtl/>
        </w:rPr>
        <w:t>أوثق النصوص بعزوها إلى مصادرها.</w:t>
      </w:r>
    </w:p>
    <w:p w14:paraId="3F196176" w14:textId="77777777" w:rsidR="006A46BA" w:rsidRPr="00AF55A6" w:rsidRDefault="006A46BA" w:rsidP="006A46BA">
      <w:pPr>
        <w:widowControl w:val="0"/>
        <w:numPr>
          <w:ilvl w:val="1"/>
          <w:numId w:val="10"/>
        </w:numPr>
        <w:tabs>
          <w:tab w:val="num" w:pos="720"/>
        </w:tabs>
        <w:spacing w:after="60"/>
        <w:rPr>
          <w:rFonts w:ascii="Traditional Arabic" w:hAnsi="Traditional Arabic"/>
          <w:noProof w:val="0"/>
          <w:sz w:val="36"/>
          <w:rtl/>
        </w:rPr>
      </w:pPr>
      <w:r w:rsidRPr="00AF55A6">
        <w:rPr>
          <w:rFonts w:ascii="Traditional Arabic" w:hAnsi="Traditional Arabic" w:hint="cs"/>
          <w:noProof w:val="0"/>
          <w:sz w:val="36"/>
          <w:rtl/>
        </w:rPr>
        <w:t xml:space="preserve">أترجم </w:t>
      </w:r>
      <w:r>
        <w:rPr>
          <w:rFonts w:ascii="Traditional Arabic" w:hAnsi="Traditional Arabic" w:hint="cs"/>
          <w:noProof w:val="0"/>
          <w:sz w:val="36"/>
          <w:rtl/>
        </w:rPr>
        <w:t>لغير المشهورين من ا</w:t>
      </w:r>
      <w:r w:rsidRPr="00AF55A6">
        <w:rPr>
          <w:rFonts w:ascii="Traditional Arabic" w:hAnsi="Traditional Arabic" w:hint="cs"/>
          <w:noProof w:val="0"/>
          <w:sz w:val="36"/>
          <w:rtl/>
        </w:rPr>
        <w:t>لأعلام</w:t>
      </w:r>
      <w:r>
        <w:rPr>
          <w:rFonts w:ascii="Traditional Arabic" w:hAnsi="Traditional Arabic" w:hint="cs"/>
          <w:noProof w:val="0"/>
          <w:sz w:val="36"/>
          <w:rtl/>
        </w:rPr>
        <w:t xml:space="preserve"> غير المناوئين</w:t>
      </w:r>
      <w:r w:rsidR="006111F3">
        <w:rPr>
          <w:rFonts w:ascii="Traditional Arabic" w:hAnsi="Traditional Arabic" w:hint="cs"/>
          <w:noProof w:val="0"/>
          <w:sz w:val="36"/>
          <w:rtl/>
        </w:rPr>
        <w:t>، ولا أترجم للمناوئين</w:t>
      </w:r>
      <w:r w:rsidRPr="00AF55A6">
        <w:rPr>
          <w:rFonts w:ascii="Traditional Arabic" w:hAnsi="Traditional Arabic" w:hint="cs"/>
          <w:noProof w:val="0"/>
          <w:sz w:val="36"/>
          <w:rtl/>
        </w:rPr>
        <w:t>.</w:t>
      </w:r>
    </w:p>
    <w:p w14:paraId="4BBCB1ED" w14:textId="77777777" w:rsidR="006A46BA" w:rsidRPr="00AF55A6" w:rsidRDefault="006A46BA" w:rsidP="006A46BA">
      <w:pPr>
        <w:widowControl w:val="0"/>
        <w:numPr>
          <w:ilvl w:val="1"/>
          <w:numId w:val="10"/>
        </w:numPr>
        <w:tabs>
          <w:tab w:val="num" w:pos="720"/>
        </w:tabs>
        <w:spacing w:after="60"/>
        <w:rPr>
          <w:rFonts w:ascii="Traditional Arabic" w:hAnsi="Traditional Arabic"/>
          <w:noProof w:val="0"/>
          <w:sz w:val="36"/>
          <w:rtl/>
        </w:rPr>
      </w:pPr>
      <w:r w:rsidRPr="00AF55A6">
        <w:rPr>
          <w:rFonts w:ascii="Traditional Arabic" w:hAnsi="Traditional Arabic" w:hint="cs"/>
          <w:noProof w:val="0"/>
          <w:sz w:val="36"/>
          <w:rtl/>
        </w:rPr>
        <w:t>أعرف بالملل والنحل والفرق، وكذا الأماكن والبلدان.</w:t>
      </w:r>
    </w:p>
    <w:p w14:paraId="2102A492" w14:textId="77777777" w:rsidR="006A46BA" w:rsidRPr="00AF55A6" w:rsidRDefault="006A46BA" w:rsidP="006A46BA">
      <w:pPr>
        <w:widowControl w:val="0"/>
        <w:numPr>
          <w:ilvl w:val="1"/>
          <w:numId w:val="10"/>
        </w:numPr>
        <w:tabs>
          <w:tab w:val="num" w:pos="720"/>
        </w:tabs>
        <w:spacing w:after="60"/>
        <w:rPr>
          <w:rFonts w:ascii="Traditional Arabic" w:hAnsi="Traditional Arabic"/>
          <w:noProof w:val="0"/>
          <w:sz w:val="36"/>
          <w:rtl/>
        </w:rPr>
      </w:pPr>
      <w:r w:rsidRPr="00AF55A6">
        <w:rPr>
          <w:rFonts w:ascii="Traditional Arabic" w:hAnsi="Traditional Arabic" w:hint="cs"/>
          <w:noProof w:val="0"/>
          <w:sz w:val="36"/>
          <w:rtl/>
        </w:rPr>
        <w:t>أعرف بالمصطلحات والألفاظ الغريبة وأضبطها بالشكل.</w:t>
      </w:r>
    </w:p>
    <w:p w14:paraId="7D7035D9" w14:textId="77777777" w:rsidR="006A46BA" w:rsidRPr="00AF55A6" w:rsidRDefault="006A46BA" w:rsidP="006A46BA">
      <w:pPr>
        <w:widowControl w:val="0"/>
        <w:numPr>
          <w:ilvl w:val="1"/>
          <w:numId w:val="10"/>
        </w:numPr>
        <w:tabs>
          <w:tab w:val="num" w:pos="720"/>
        </w:tabs>
        <w:spacing w:after="60"/>
        <w:rPr>
          <w:rFonts w:ascii="Traditional Arabic" w:hAnsi="Traditional Arabic"/>
          <w:noProof w:val="0"/>
          <w:sz w:val="36"/>
        </w:rPr>
      </w:pPr>
      <w:r w:rsidRPr="00AF55A6">
        <w:rPr>
          <w:rFonts w:ascii="Traditional Arabic" w:hAnsi="Traditional Arabic" w:hint="cs"/>
          <w:noProof w:val="0"/>
          <w:sz w:val="36"/>
          <w:rtl/>
        </w:rPr>
        <w:t>أعمل الفهارس اللازمة.</w:t>
      </w:r>
    </w:p>
    <w:p w14:paraId="54CECA9B" w14:textId="77777777" w:rsidR="006A46BA" w:rsidRPr="00AF55A6" w:rsidRDefault="006A46BA" w:rsidP="006A46BA">
      <w:pPr>
        <w:widowControl w:val="0"/>
        <w:numPr>
          <w:ilvl w:val="0"/>
          <w:numId w:val="10"/>
        </w:numPr>
        <w:spacing w:after="60"/>
        <w:ind w:left="992" w:hanging="425"/>
        <w:rPr>
          <w:rFonts w:ascii="Traditional Arabic" w:hAnsi="Traditional Arabic"/>
          <w:noProof w:val="0"/>
          <w:sz w:val="36"/>
          <w:rtl/>
        </w:rPr>
      </w:pPr>
      <w:r w:rsidRPr="00AF55A6">
        <w:rPr>
          <w:rFonts w:ascii="Traditional Arabic" w:hAnsi="Traditional Arabic" w:hint="cs"/>
          <w:noProof w:val="0"/>
          <w:sz w:val="36"/>
          <w:rtl/>
        </w:rPr>
        <w:t xml:space="preserve">ما أنقله من كتب </w:t>
      </w:r>
      <w:r>
        <w:rPr>
          <w:rFonts w:ascii="Traditional Arabic" w:hAnsi="Traditional Arabic" w:hint="cs"/>
          <w:noProof w:val="0"/>
          <w:sz w:val="36"/>
          <w:rtl/>
        </w:rPr>
        <w:t>المخالفين، أنقل معه ما يحتاج إليه</w:t>
      </w:r>
      <w:r w:rsidRPr="00AF55A6">
        <w:rPr>
          <w:rFonts w:ascii="Traditional Arabic" w:hAnsi="Traditional Arabic" w:hint="cs"/>
          <w:noProof w:val="0"/>
          <w:sz w:val="36"/>
          <w:rtl/>
        </w:rPr>
        <w:t xml:space="preserve"> من الحواشي كما هي دون أي تصرف.</w:t>
      </w:r>
    </w:p>
    <w:p w14:paraId="1C3F710E"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10" w:name="_Toc480048360"/>
      <w:r>
        <w:rPr>
          <w:rFonts w:ascii="Traditional Arabic" w:hAnsi="Traditional Arabic" w:hint="cs"/>
          <w:b/>
          <w:bCs/>
          <w:noProof w:val="0"/>
          <w:sz w:val="36"/>
          <w:rtl/>
        </w:rPr>
        <w:t>خطة</w:t>
      </w:r>
      <w:r w:rsidRPr="00AF55A6">
        <w:rPr>
          <w:rFonts w:ascii="Traditional Arabic" w:hAnsi="Traditional Arabic" w:hint="cs"/>
          <w:b/>
          <w:bCs/>
          <w:noProof w:val="0"/>
          <w:sz w:val="36"/>
          <w:rtl/>
        </w:rPr>
        <w:t xml:space="preserve"> البحث:</w:t>
      </w:r>
      <w:bookmarkEnd w:id="10"/>
    </w:p>
    <w:p w14:paraId="48E0EA45" w14:textId="77777777" w:rsidR="00BD00DF" w:rsidRPr="00BD00DF" w:rsidRDefault="00BD00DF" w:rsidP="006A46BA">
      <w:pPr>
        <w:widowControl w:val="0"/>
        <w:spacing w:after="60"/>
        <w:ind w:firstLine="567"/>
        <w:rPr>
          <w:rFonts w:ascii="Traditional Arabic" w:hAnsi="Traditional Arabic"/>
          <w:noProof w:val="0"/>
          <w:spacing w:val="-6"/>
          <w:sz w:val="36"/>
          <w:rtl/>
        </w:rPr>
      </w:pPr>
      <w:r w:rsidRPr="00BD00DF">
        <w:rPr>
          <w:rFonts w:ascii="Traditional Arabic" w:hAnsi="Traditional Arabic" w:hint="cs"/>
          <w:noProof w:val="0"/>
          <w:spacing w:val="-6"/>
          <w:sz w:val="36"/>
          <w:rtl/>
        </w:rPr>
        <w:t>اشتمل البحث على مقدمة، وتمهيد، وسبعة فصول، وخاتمة.</w:t>
      </w:r>
    </w:p>
    <w:p w14:paraId="77883E24" w14:textId="77777777" w:rsidR="006A46BA" w:rsidRPr="00AF55A6" w:rsidRDefault="006A46BA" w:rsidP="006A46BA">
      <w:pPr>
        <w:widowControl w:val="0"/>
        <w:spacing w:after="60"/>
        <w:ind w:firstLine="567"/>
        <w:rPr>
          <w:rFonts w:ascii="Traditional Arabic" w:hAnsi="Traditional Arabic"/>
          <w:noProof w:val="0"/>
          <w:spacing w:val="-6"/>
          <w:sz w:val="36"/>
          <w:rtl/>
        </w:rPr>
      </w:pPr>
      <w:r w:rsidRPr="00AF55A6">
        <w:rPr>
          <w:rFonts w:ascii="Traditional Arabic" w:hAnsi="Traditional Arabic" w:hint="cs"/>
          <w:b/>
          <w:bCs/>
          <w:noProof w:val="0"/>
          <w:spacing w:val="-6"/>
          <w:sz w:val="36"/>
          <w:rtl/>
        </w:rPr>
        <w:t>المقدمة</w:t>
      </w:r>
      <w:r w:rsidRPr="00AF55A6">
        <w:rPr>
          <w:rFonts w:ascii="Traditional Arabic" w:hAnsi="Traditional Arabic"/>
          <w:b/>
          <w:bCs/>
          <w:noProof w:val="0"/>
          <w:spacing w:val="-6"/>
          <w:sz w:val="36"/>
          <w:rtl/>
        </w:rPr>
        <w:t>:</w:t>
      </w:r>
      <w:r w:rsidRPr="00AF55A6">
        <w:rPr>
          <w:rFonts w:ascii="Traditional Arabic" w:hAnsi="Traditional Arabic" w:hint="cs"/>
          <w:noProof w:val="0"/>
          <w:spacing w:val="-6"/>
          <w:sz w:val="36"/>
          <w:rtl/>
        </w:rPr>
        <w:t xml:space="preserve"> وفيها مشكلة البحث، وحدوده، ومصطلحاته، وأهمية الموضوع وأسباب اختياره، والدراسات السابقة، وأهداف البحث وأسئلته، ومنهجه وإجراءاته، وخطة البحث ومراجعه.</w:t>
      </w:r>
    </w:p>
    <w:p w14:paraId="40C4EC8E"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تمهيد: تعريف بالإمام محمد بن عبدالوهاب وعقيدته.</w:t>
      </w:r>
    </w:p>
    <w:p w14:paraId="5DB3D8A1"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 xml:space="preserve">أولًا: </w:t>
      </w:r>
      <w:r w:rsidRPr="00AF55A6">
        <w:rPr>
          <w:rFonts w:ascii="Traditional Arabic" w:hAnsi="Traditional Arabic" w:hint="cs"/>
          <w:noProof w:val="0"/>
          <w:sz w:val="36"/>
          <w:rtl/>
        </w:rPr>
        <w:t>ترجمة مختصرة للإمام.</w:t>
      </w:r>
    </w:p>
    <w:p w14:paraId="578A788C"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 xml:space="preserve">ثانيًا: </w:t>
      </w:r>
      <w:r w:rsidRPr="00AF55A6">
        <w:rPr>
          <w:rFonts w:ascii="Traditional Arabic" w:hAnsi="Traditional Arabic" w:hint="cs"/>
          <w:noProof w:val="0"/>
          <w:sz w:val="36"/>
          <w:rtl/>
        </w:rPr>
        <w:t>مجمل عقيدة الإمام.</w:t>
      </w:r>
    </w:p>
    <w:p w14:paraId="763F6773"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7970A9C0"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الفصل الأول: الدعاوى المتعلقة بالتوحيد والإيمان.</w:t>
      </w:r>
    </w:p>
    <w:p w14:paraId="722D1811"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وفيه ثلاثة مباحث:</w:t>
      </w:r>
    </w:p>
    <w:p w14:paraId="470144FA"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الأول:</w:t>
      </w:r>
      <w:r w:rsidRPr="00AF55A6">
        <w:rPr>
          <w:rFonts w:ascii="Traditional Arabic" w:hAnsi="Traditional Arabic" w:hint="cs"/>
          <w:noProof w:val="0"/>
          <w:sz w:val="36"/>
          <w:rtl/>
        </w:rPr>
        <w:t xml:space="preserve"> المراد بالتوحيد والإيمان.</w:t>
      </w:r>
    </w:p>
    <w:p w14:paraId="16C00DF4"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الثاني:</w:t>
      </w:r>
      <w:r w:rsidRPr="00AF55A6">
        <w:rPr>
          <w:rFonts w:ascii="Traditional Arabic" w:hAnsi="Traditional Arabic" w:hint="cs"/>
          <w:noProof w:val="0"/>
          <w:sz w:val="36"/>
          <w:rtl/>
        </w:rPr>
        <w:t xml:space="preserve"> عقيدة أهل السنة والجماعة في التوحيد والإيمان.</w:t>
      </w:r>
    </w:p>
    <w:p w14:paraId="60E40907"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الثالث</w:t>
      </w:r>
      <w:r w:rsidRPr="00AF55A6">
        <w:rPr>
          <w:rFonts w:ascii="Traditional Arabic" w:hAnsi="Traditional Arabic" w:hint="cs"/>
          <w:noProof w:val="0"/>
          <w:sz w:val="36"/>
          <w:rtl/>
        </w:rPr>
        <w:t xml:space="preserve">: الدعاوى المتعلقة بالتوحيد والإيمان والجواب عنها. </w:t>
      </w:r>
    </w:p>
    <w:p w14:paraId="273B4502"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27D3340C"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الفصل الثاني: الدعاوى المتعلقة بالإمامة.</w:t>
      </w:r>
    </w:p>
    <w:p w14:paraId="6C806D6C"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وفيه ثلاثة مباحث:</w:t>
      </w:r>
    </w:p>
    <w:p w14:paraId="15F2C9DD"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الأول:</w:t>
      </w:r>
      <w:r w:rsidRPr="00AF55A6">
        <w:rPr>
          <w:rFonts w:ascii="Traditional Arabic" w:hAnsi="Traditional Arabic" w:hint="cs"/>
          <w:noProof w:val="0"/>
          <w:sz w:val="36"/>
          <w:rtl/>
        </w:rPr>
        <w:t xml:space="preserve"> المراد بالإمامة.</w:t>
      </w:r>
    </w:p>
    <w:p w14:paraId="1E36E00E"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الثاني:</w:t>
      </w:r>
      <w:r w:rsidRPr="00AF55A6">
        <w:rPr>
          <w:rFonts w:ascii="Traditional Arabic" w:hAnsi="Traditional Arabic" w:hint="cs"/>
          <w:noProof w:val="0"/>
          <w:sz w:val="36"/>
          <w:rtl/>
        </w:rPr>
        <w:t xml:space="preserve"> عقيدة أهل السنة والجماعة في الإمامة.</w:t>
      </w:r>
    </w:p>
    <w:p w14:paraId="3A3E387A"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الثالث</w:t>
      </w:r>
      <w:r w:rsidRPr="00AF55A6">
        <w:rPr>
          <w:rFonts w:ascii="Traditional Arabic" w:hAnsi="Traditional Arabic" w:hint="cs"/>
          <w:noProof w:val="0"/>
          <w:sz w:val="36"/>
          <w:rtl/>
        </w:rPr>
        <w:t xml:space="preserve">: الدعاوى المتعلقة بالإمامة والجواب عنها. </w:t>
      </w:r>
    </w:p>
    <w:p w14:paraId="00096D6D"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04B79E8E"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الفصل الثالث: الدعاوى المتعلقة بالتكفير والقتال.</w:t>
      </w:r>
    </w:p>
    <w:p w14:paraId="134A6AA8"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وفيه ثلاثة مباحث:</w:t>
      </w:r>
    </w:p>
    <w:p w14:paraId="28EA7197"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الأول:</w:t>
      </w:r>
      <w:r w:rsidRPr="00AF55A6">
        <w:rPr>
          <w:rFonts w:ascii="Traditional Arabic" w:hAnsi="Traditional Arabic" w:hint="cs"/>
          <w:noProof w:val="0"/>
          <w:sz w:val="36"/>
          <w:rtl/>
        </w:rPr>
        <w:t xml:space="preserve"> المراد بالتكفير والقتال.</w:t>
      </w:r>
    </w:p>
    <w:p w14:paraId="451464DF"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الثاني:</w:t>
      </w:r>
      <w:r w:rsidRPr="00AF55A6">
        <w:rPr>
          <w:rFonts w:ascii="Traditional Arabic" w:hAnsi="Traditional Arabic" w:hint="cs"/>
          <w:noProof w:val="0"/>
          <w:sz w:val="36"/>
          <w:rtl/>
        </w:rPr>
        <w:t xml:space="preserve"> عقيدة أهل السنة والجماعة في التكفير والقتال.</w:t>
      </w:r>
    </w:p>
    <w:p w14:paraId="3A6E9D6C"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الثالث</w:t>
      </w:r>
      <w:r w:rsidRPr="00AF55A6">
        <w:rPr>
          <w:rFonts w:ascii="Traditional Arabic" w:hAnsi="Traditional Arabic" w:hint="cs"/>
          <w:noProof w:val="0"/>
          <w:sz w:val="36"/>
          <w:rtl/>
        </w:rPr>
        <w:t xml:space="preserve">: الدعاوى المتعلقة بالتكفير والقتال والجواب عنها. </w:t>
      </w:r>
    </w:p>
    <w:p w14:paraId="409A0CFB"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70F0BD5E"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الفصل الرابع: الدعاوى المتعلقة بالغلو والتطرف.</w:t>
      </w:r>
    </w:p>
    <w:p w14:paraId="5E9DA43A"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وفيه ثلاثة مباحث:</w:t>
      </w:r>
    </w:p>
    <w:p w14:paraId="60B22042"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الأول:</w:t>
      </w:r>
      <w:r w:rsidRPr="00AF55A6">
        <w:rPr>
          <w:rFonts w:ascii="Traditional Arabic" w:hAnsi="Traditional Arabic" w:hint="cs"/>
          <w:noProof w:val="0"/>
          <w:sz w:val="36"/>
          <w:rtl/>
        </w:rPr>
        <w:t xml:space="preserve"> المراد بالغلو والتطرف.</w:t>
      </w:r>
    </w:p>
    <w:p w14:paraId="2C8C5FFD"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الثاني:</w:t>
      </w:r>
      <w:r w:rsidRPr="00AF55A6">
        <w:rPr>
          <w:rFonts w:ascii="Traditional Arabic" w:hAnsi="Traditional Arabic" w:hint="cs"/>
          <w:noProof w:val="0"/>
          <w:sz w:val="36"/>
          <w:rtl/>
        </w:rPr>
        <w:t xml:space="preserve"> وسطية أهل السنة والجماعة.</w:t>
      </w:r>
    </w:p>
    <w:p w14:paraId="204B48D9"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lastRenderedPageBreak/>
        <w:t>المبحث الثالث</w:t>
      </w:r>
      <w:r w:rsidRPr="00AF55A6">
        <w:rPr>
          <w:rFonts w:ascii="Traditional Arabic" w:hAnsi="Traditional Arabic" w:hint="cs"/>
          <w:noProof w:val="0"/>
          <w:sz w:val="36"/>
          <w:rtl/>
        </w:rPr>
        <w:t xml:space="preserve">: الدعاوى المتعلقة بالغلو والتطرف والجواب عنها. </w:t>
      </w:r>
    </w:p>
    <w:p w14:paraId="033681CE" w14:textId="77777777" w:rsidR="006A46BA" w:rsidRPr="00AF55A6" w:rsidRDefault="006A46BA" w:rsidP="006A46BA">
      <w:pPr>
        <w:widowControl w:val="0"/>
        <w:spacing w:after="60"/>
        <w:ind w:firstLine="567"/>
        <w:rPr>
          <w:rFonts w:ascii="Traditional Arabic" w:hAnsi="Traditional Arabic"/>
          <w:b/>
          <w:bCs/>
          <w:noProof w:val="0"/>
          <w:sz w:val="36"/>
          <w:rtl/>
        </w:rPr>
      </w:pPr>
    </w:p>
    <w:p w14:paraId="5D1E6E90"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الفصل الخامس: الدعاوى المتعلقة بالولاء والبراء.</w:t>
      </w:r>
    </w:p>
    <w:p w14:paraId="73846307"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وفيه ثلاثة مباحث:</w:t>
      </w:r>
    </w:p>
    <w:p w14:paraId="38D7F6C9"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الأول:</w:t>
      </w:r>
      <w:r w:rsidRPr="00AF55A6">
        <w:rPr>
          <w:rFonts w:ascii="Traditional Arabic" w:hAnsi="Traditional Arabic" w:hint="cs"/>
          <w:noProof w:val="0"/>
          <w:sz w:val="36"/>
          <w:rtl/>
        </w:rPr>
        <w:t xml:space="preserve"> المراد بالولاء والبراء.</w:t>
      </w:r>
    </w:p>
    <w:p w14:paraId="50233E95"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الثاني:</w:t>
      </w:r>
      <w:r w:rsidRPr="00AF55A6">
        <w:rPr>
          <w:rFonts w:ascii="Traditional Arabic" w:hAnsi="Traditional Arabic" w:hint="cs"/>
          <w:noProof w:val="0"/>
          <w:sz w:val="36"/>
          <w:rtl/>
        </w:rPr>
        <w:t xml:space="preserve"> عقيدة أهل السنة والجماعة في الولاء والبراء.</w:t>
      </w:r>
    </w:p>
    <w:p w14:paraId="7324B17E"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الثالث</w:t>
      </w:r>
      <w:r w:rsidRPr="00AF55A6">
        <w:rPr>
          <w:rFonts w:ascii="Traditional Arabic" w:hAnsi="Traditional Arabic" w:hint="cs"/>
          <w:noProof w:val="0"/>
          <w:sz w:val="36"/>
          <w:rtl/>
        </w:rPr>
        <w:t xml:space="preserve">: الدعاوى المتعلقة بالولاء والبراء والجواب عنها. </w:t>
      </w:r>
    </w:p>
    <w:p w14:paraId="61BA2708"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3D784C47" w14:textId="77777777" w:rsidR="006A46BA" w:rsidRPr="00AF55A6" w:rsidRDefault="006A46BA" w:rsidP="006A46BA">
      <w:pPr>
        <w:widowControl w:val="0"/>
        <w:spacing w:after="60"/>
        <w:ind w:firstLine="565"/>
        <w:rPr>
          <w:rFonts w:ascii="Traditional Arabic" w:hAnsi="Traditional Arabic"/>
          <w:b/>
          <w:bCs/>
          <w:noProof w:val="0"/>
          <w:sz w:val="36"/>
          <w:rtl/>
        </w:rPr>
      </w:pPr>
      <w:r w:rsidRPr="00AF55A6">
        <w:rPr>
          <w:rFonts w:ascii="Traditional Arabic" w:hAnsi="Traditional Arabic" w:hint="cs"/>
          <w:b/>
          <w:bCs/>
          <w:noProof w:val="0"/>
          <w:sz w:val="36"/>
          <w:rtl/>
        </w:rPr>
        <w:t xml:space="preserve">الفصل السادس: </w:t>
      </w:r>
      <w:r>
        <w:rPr>
          <w:rFonts w:ascii="Traditional Arabic" w:hAnsi="Traditional Arabic" w:hint="cs"/>
          <w:b/>
          <w:bCs/>
          <w:noProof w:val="0"/>
          <w:sz w:val="36"/>
          <w:rtl/>
        </w:rPr>
        <w:t>أهداف</w:t>
      </w:r>
      <w:r w:rsidRPr="00AF55A6">
        <w:rPr>
          <w:rFonts w:ascii="Traditional Arabic" w:hAnsi="Traditional Arabic" w:hint="cs"/>
          <w:b/>
          <w:bCs/>
          <w:noProof w:val="0"/>
          <w:sz w:val="36"/>
          <w:rtl/>
        </w:rPr>
        <w:t xml:space="preserve"> الدعاوى </w:t>
      </w:r>
      <w:r>
        <w:rPr>
          <w:rFonts w:ascii="Traditional Arabic" w:hAnsi="Traditional Arabic" w:hint="cs"/>
          <w:b/>
          <w:bCs/>
          <w:noProof w:val="0"/>
          <w:sz w:val="36"/>
          <w:rtl/>
        </w:rPr>
        <w:t xml:space="preserve">المعاصرة </w:t>
      </w:r>
      <w:r w:rsidRPr="00AF55A6">
        <w:rPr>
          <w:rFonts w:ascii="Traditional Arabic" w:hAnsi="Traditional Arabic" w:hint="cs"/>
          <w:b/>
          <w:bCs/>
          <w:noProof w:val="0"/>
          <w:sz w:val="36"/>
          <w:rtl/>
        </w:rPr>
        <w:t>ووسائلها وأساليبها.</w:t>
      </w:r>
    </w:p>
    <w:p w14:paraId="4B13089F" w14:textId="77777777" w:rsidR="006A46BA" w:rsidRPr="00AF55A6" w:rsidRDefault="006A46BA" w:rsidP="006A46BA">
      <w:pPr>
        <w:widowControl w:val="0"/>
        <w:spacing w:after="60"/>
        <w:ind w:firstLine="567"/>
        <w:rPr>
          <w:rFonts w:ascii="Traditional Arabic" w:hAnsi="Traditional Arabic"/>
          <w:noProof w:val="0"/>
          <w:sz w:val="36"/>
          <w:rtl/>
        </w:rPr>
      </w:pPr>
      <w:r w:rsidRPr="00AF55A6">
        <w:rPr>
          <w:rFonts w:ascii="Traditional Arabic" w:hAnsi="Traditional Arabic" w:hint="cs"/>
          <w:noProof w:val="0"/>
          <w:sz w:val="36"/>
          <w:rtl/>
        </w:rPr>
        <w:t>وفيه مبحثان:</w:t>
      </w:r>
    </w:p>
    <w:p w14:paraId="343EAAE2"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 xml:space="preserve">المبحث الأول: </w:t>
      </w:r>
      <w:r w:rsidRPr="002C163E">
        <w:rPr>
          <w:rFonts w:ascii="Traditional Arabic" w:hAnsi="Traditional Arabic" w:hint="cs"/>
          <w:noProof w:val="0"/>
          <w:sz w:val="36"/>
          <w:rtl/>
        </w:rPr>
        <w:t>أهداف</w:t>
      </w:r>
      <w:r>
        <w:rPr>
          <w:rFonts w:ascii="Traditional Arabic" w:hAnsi="Traditional Arabic" w:hint="cs"/>
          <w:noProof w:val="0"/>
          <w:sz w:val="36"/>
          <w:rtl/>
        </w:rPr>
        <w:t xml:space="preserve"> </w:t>
      </w:r>
      <w:r w:rsidRPr="00AF55A6">
        <w:rPr>
          <w:rFonts w:ascii="Traditional Arabic" w:hAnsi="Traditional Arabic" w:hint="cs"/>
          <w:noProof w:val="0"/>
          <w:sz w:val="36"/>
          <w:rtl/>
        </w:rPr>
        <w:t>الدعاوى</w:t>
      </w:r>
      <w:r>
        <w:rPr>
          <w:rFonts w:ascii="Traditional Arabic" w:hAnsi="Traditional Arabic" w:hint="cs"/>
          <w:noProof w:val="0"/>
          <w:sz w:val="36"/>
          <w:rtl/>
        </w:rPr>
        <w:t xml:space="preserve"> المعاصرة.</w:t>
      </w:r>
    </w:p>
    <w:p w14:paraId="632E61E3"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 xml:space="preserve">المبحث الثاني: </w:t>
      </w:r>
      <w:r w:rsidRPr="00AF55A6">
        <w:rPr>
          <w:rFonts w:ascii="Traditional Arabic" w:hAnsi="Traditional Arabic" w:hint="cs"/>
          <w:noProof w:val="0"/>
          <w:sz w:val="36"/>
          <w:rtl/>
        </w:rPr>
        <w:t xml:space="preserve">وسائل </w:t>
      </w:r>
      <w:r>
        <w:rPr>
          <w:rFonts w:ascii="Traditional Arabic" w:hAnsi="Traditional Arabic" w:hint="cs"/>
          <w:noProof w:val="0"/>
          <w:sz w:val="36"/>
          <w:rtl/>
        </w:rPr>
        <w:t>المناوئين</w:t>
      </w:r>
      <w:r w:rsidRPr="00AF55A6">
        <w:rPr>
          <w:rFonts w:ascii="Traditional Arabic" w:hAnsi="Traditional Arabic" w:hint="cs"/>
          <w:noProof w:val="0"/>
          <w:sz w:val="36"/>
          <w:rtl/>
        </w:rPr>
        <w:t xml:space="preserve"> وأساليبه</w:t>
      </w:r>
      <w:r>
        <w:rPr>
          <w:rFonts w:ascii="Traditional Arabic" w:hAnsi="Traditional Arabic" w:hint="cs"/>
          <w:noProof w:val="0"/>
          <w:sz w:val="36"/>
          <w:rtl/>
        </w:rPr>
        <w:t>م</w:t>
      </w:r>
      <w:r w:rsidRPr="00AF55A6">
        <w:rPr>
          <w:rFonts w:ascii="Traditional Arabic" w:hAnsi="Traditional Arabic" w:hint="cs"/>
          <w:noProof w:val="0"/>
          <w:sz w:val="36"/>
          <w:rtl/>
        </w:rPr>
        <w:t>.</w:t>
      </w:r>
    </w:p>
    <w:p w14:paraId="056E2DBD"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6EDD7131"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الفصل السابع: الآثار المترتبة على الدعاوى</w:t>
      </w:r>
      <w:r>
        <w:rPr>
          <w:rFonts w:ascii="Traditional Arabic" w:hAnsi="Traditional Arabic" w:hint="cs"/>
          <w:b/>
          <w:bCs/>
          <w:noProof w:val="0"/>
          <w:sz w:val="36"/>
          <w:rtl/>
        </w:rPr>
        <w:t xml:space="preserve"> المعاصرة</w:t>
      </w:r>
      <w:r w:rsidRPr="00AF55A6">
        <w:rPr>
          <w:rFonts w:ascii="Traditional Arabic" w:hAnsi="Traditional Arabic" w:hint="cs"/>
          <w:b/>
          <w:bCs/>
          <w:noProof w:val="0"/>
          <w:sz w:val="36"/>
          <w:rtl/>
        </w:rPr>
        <w:t xml:space="preserve"> والمقارنة بينها وبين الدعاوى السابقة وسبل الوقاية منها.</w:t>
      </w:r>
    </w:p>
    <w:p w14:paraId="404C5438"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noProof w:val="0"/>
          <w:sz w:val="36"/>
          <w:rtl/>
        </w:rPr>
        <w:t>وفيه ثلاثة مباحث:</w:t>
      </w:r>
    </w:p>
    <w:p w14:paraId="4B47C614"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المبحث الأول:</w:t>
      </w:r>
      <w:r w:rsidRPr="00AF55A6">
        <w:rPr>
          <w:rFonts w:ascii="Traditional Arabic" w:hAnsi="Traditional Arabic" w:hint="cs"/>
          <w:noProof w:val="0"/>
          <w:sz w:val="36"/>
          <w:rtl/>
        </w:rPr>
        <w:t xml:space="preserve"> الآثار المترتبة على الدعاوى.</w:t>
      </w:r>
    </w:p>
    <w:p w14:paraId="1B86D006"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 xml:space="preserve">المبحث الثاني: </w:t>
      </w:r>
      <w:r w:rsidRPr="00AF55A6">
        <w:rPr>
          <w:rFonts w:ascii="Traditional Arabic" w:hAnsi="Traditional Arabic" w:hint="cs"/>
          <w:noProof w:val="0"/>
          <w:sz w:val="36"/>
          <w:rtl/>
        </w:rPr>
        <w:t>المقارنة بين الدعاوى السابقة والدعاوى المعاصرة.</w:t>
      </w:r>
    </w:p>
    <w:p w14:paraId="1DE73918" w14:textId="77777777" w:rsidR="006A46BA" w:rsidRPr="00AF55A6" w:rsidRDefault="006A46BA" w:rsidP="006A46BA">
      <w:pPr>
        <w:widowControl w:val="0"/>
        <w:spacing w:after="60"/>
        <w:ind w:left="565" w:firstLine="567"/>
        <w:rPr>
          <w:rFonts w:ascii="Traditional Arabic" w:hAnsi="Traditional Arabic"/>
          <w:noProof w:val="0"/>
          <w:sz w:val="36"/>
          <w:rtl/>
        </w:rPr>
      </w:pPr>
      <w:r w:rsidRPr="00AF55A6">
        <w:rPr>
          <w:rFonts w:ascii="Traditional Arabic" w:hAnsi="Traditional Arabic" w:hint="cs"/>
          <w:b/>
          <w:bCs/>
          <w:noProof w:val="0"/>
          <w:sz w:val="36"/>
          <w:rtl/>
        </w:rPr>
        <w:t xml:space="preserve">المبحث الثالث: </w:t>
      </w:r>
      <w:r w:rsidRPr="00AF55A6">
        <w:rPr>
          <w:rFonts w:ascii="Traditional Arabic" w:hAnsi="Traditional Arabic" w:hint="cs"/>
          <w:noProof w:val="0"/>
          <w:sz w:val="36"/>
          <w:rtl/>
        </w:rPr>
        <w:t>سبل الوقاية من الدعاوى.</w:t>
      </w:r>
    </w:p>
    <w:p w14:paraId="4A860910"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13167F42" w14:textId="77777777" w:rsidR="006A46BA" w:rsidRPr="00AF55A6" w:rsidRDefault="006A46BA" w:rsidP="006A46BA">
      <w:pPr>
        <w:widowControl w:val="0"/>
        <w:spacing w:after="60"/>
        <w:ind w:firstLine="567"/>
        <w:rPr>
          <w:rFonts w:ascii="Traditional Arabic" w:hAnsi="Traditional Arabic"/>
          <w:b/>
          <w:bCs/>
          <w:noProof w:val="0"/>
          <w:sz w:val="36"/>
          <w:rtl/>
        </w:rPr>
      </w:pPr>
      <w:r w:rsidRPr="00AF55A6">
        <w:rPr>
          <w:rFonts w:ascii="Traditional Arabic" w:hAnsi="Traditional Arabic" w:hint="cs"/>
          <w:b/>
          <w:bCs/>
          <w:noProof w:val="0"/>
          <w:sz w:val="36"/>
          <w:rtl/>
        </w:rPr>
        <w:t>الخاتمة: وفيها أهم النتائج والتوصيات.</w:t>
      </w:r>
    </w:p>
    <w:p w14:paraId="611CD5A6" w14:textId="77777777" w:rsidR="006A46BA" w:rsidRPr="00AF55A6" w:rsidRDefault="006A46BA" w:rsidP="006A46BA">
      <w:pPr>
        <w:widowControl w:val="0"/>
        <w:spacing w:after="60"/>
        <w:ind w:firstLine="567"/>
        <w:rPr>
          <w:rFonts w:ascii="Traditional Arabic" w:hAnsi="Traditional Arabic"/>
          <w:b/>
          <w:bCs/>
          <w:noProof w:val="0"/>
          <w:sz w:val="24"/>
          <w:szCs w:val="24"/>
          <w:rtl/>
        </w:rPr>
      </w:pPr>
    </w:p>
    <w:p w14:paraId="2A3D36DE" w14:textId="77777777" w:rsidR="006A46BA" w:rsidRDefault="006A46BA" w:rsidP="006A46BA">
      <w:pPr>
        <w:widowControl w:val="0"/>
        <w:spacing w:after="60"/>
        <w:ind w:firstLine="567"/>
        <w:rPr>
          <w:rFonts w:ascii="Traditional Arabic" w:hAnsi="Traditional Arabic"/>
          <w:b/>
          <w:bCs/>
          <w:noProof w:val="0"/>
          <w:sz w:val="36"/>
          <w:rtl/>
        </w:rPr>
      </w:pPr>
    </w:p>
    <w:p w14:paraId="096EBC44" w14:textId="77777777" w:rsidR="006A46BA" w:rsidRPr="00AF55A6" w:rsidRDefault="006A46BA" w:rsidP="006111F3">
      <w:pPr>
        <w:widowControl w:val="0"/>
        <w:spacing w:after="60"/>
        <w:ind w:firstLine="567"/>
        <w:rPr>
          <w:rFonts w:ascii="Traditional Arabic" w:hAnsi="Traditional Arabic"/>
          <w:noProof w:val="0"/>
          <w:sz w:val="36"/>
          <w:rtl/>
        </w:rPr>
      </w:pPr>
      <w:r w:rsidRPr="00AF55A6">
        <w:rPr>
          <w:rFonts w:ascii="Traditional Arabic" w:hAnsi="Traditional Arabic" w:hint="cs"/>
          <w:b/>
          <w:bCs/>
          <w:noProof w:val="0"/>
          <w:sz w:val="36"/>
          <w:rtl/>
        </w:rPr>
        <w:lastRenderedPageBreak/>
        <w:t>الفهارس العامة</w:t>
      </w:r>
      <w:r w:rsidR="006111F3" w:rsidRPr="00AF55A6">
        <w:rPr>
          <w:rFonts w:ascii="Traditional Arabic" w:hAnsi="Traditional Arabic"/>
          <w:noProof w:val="0"/>
          <w:sz w:val="36"/>
          <w:vertAlign w:val="superscript"/>
          <w:rtl/>
        </w:rPr>
        <w:t>(</w:t>
      </w:r>
      <w:r w:rsidR="006111F3" w:rsidRPr="00AF55A6">
        <w:rPr>
          <w:rFonts w:ascii="Traditional Arabic" w:hAnsi="Traditional Arabic"/>
          <w:noProof w:val="0"/>
          <w:sz w:val="36"/>
          <w:vertAlign w:val="superscript"/>
          <w:rtl/>
        </w:rPr>
        <w:footnoteReference w:id="8"/>
      </w:r>
      <w:r w:rsidR="006111F3" w:rsidRPr="00AF55A6">
        <w:rPr>
          <w:rFonts w:ascii="Traditional Arabic" w:hAnsi="Traditional Arabic"/>
          <w:noProof w:val="0"/>
          <w:sz w:val="36"/>
          <w:vertAlign w:val="superscript"/>
          <w:rtl/>
        </w:rPr>
        <w:t>)</w:t>
      </w:r>
      <w:r w:rsidR="006111F3">
        <w:rPr>
          <w:rFonts w:ascii="Traditional Arabic" w:hAnsi="Traditional Arabic" w:hint="cs"/>
          <w:b/>
          <w:bCs/>
          <w:noProof w:val="0"/>
          <w:sz w:val="36"/>
          <w:rtl/>
        </w:rPr>
        <w:t>.</w:t>
      </w:r>
    </w:p>
    <w:p w14:paraId="78393978" w14:textId="77777777" w:rsidR="006A46BA" w:rsidRPr="00AF55A6" w:rsidRDefault="006A46BA" w:rsidP="006A46BA">
      <w:pPr>
        <w:widowControl w:val="0"/>
        <w:spacing w:before="360"/>
        <w:jc w:val="both"/>
        <w:outlineLvl w:val="2"/>
        <w:rPr>
          <w:rFonts w:ascii="Traditional Arabic" w:hAnsi="Traditional Arabic"/>
          <w:b/>
          <w:bCs/>
          <w:noProof w:val="0"/>
          <w:sz w:val="36"/>
          <w:rtl/>
        </w:rPr>
      </w:pPr>
      <w:bookmarkStart w:id="11" w:name="_Toc480048361"/>
      <w:r w:rsidRPr="00AF55A6">
        <w:rPr>
          <w:rFonts w:ascii="Traditional Arabic" w:hAnsi="Traditional Arabic" w:hint="cs"/>
          <w:b/>
          <w:bCs/>
          <w:noProof w:val="0"/>
          <w:sz w:val="36"/>
          <w:rtl/>
        </w:rPr>
        <w:t>الصعوبات التي واجهت الباحث:</w:t>
      </w:r>
      <w:bookmarkEnd w:id="11"/>
      <w:r w:rsidRPr="00AF55A6">
        <w:rPr>
          <w:rFonts w:ascii="Traditional Arabic" w:hAnsi="Traditional Arabic" w:hint="cs"/>
          <w:b/>
          <w:bCs/>
          <w:noProof w:val="0"/>
          <w:sz w:val="36"/>
          <w:rtl/>
        </w:rPr>
        <w:t xml:space="preserve"> </w:t>
      </w:r>
    </w:p>
    <w:p w14:paraId="465E9659" w14:textId="77777777" w:rsidR="006A46BA" w:rsidRPr="00AF55A6" w:rsidRDefault="006A46BA" w:rsidP="006A46BA">
      <w:pPr>
        <w:widowControl w:val="0"/>
        <w:spacing w:after="60"/>
        <w:ind w:firstLine="567"/>
        <w:rPr>
          <w:sz w:val="36"/>
          <w:rtl/>
        </w:rPr>
      </w:pPr>
      <w:r w:rsidRPr="00AF55A6">
        <w:rPr>
          <w:rFonts w:hint="cs"/>
          <w:sz w:val="36"/>
          <w:rtl/>
        </w:rPr>
        <w:t>1- تنوع أساليب ووسائل المناوئين المعاصرين في نشر دعاويهم، من خلال الشبكة العنكبوتية، ووسائل التواصل، مما أدى إلى تكرارها، وبذل الوقت في فرزها.</w:t>
      </w:r>
    </w:p>
    <w:p w14:paraId="35BAA196" w14:textId="77777777" w:rsidR="006A46BA" w:rsidRPr="00AF55A6" w:rsidRDefault="006A46BA" w:rsidP="006A46BA">
      <w:pPr>
        <w:widowControl w:val="0"/>
        <w:spacing w:after="60"/>
        <w:ind w:firstLine="567"/>
        <w:rPr>
          <w:sz w:val="36"/>
          <w:rtl/>
        </w:rPr>
      </w:pPr>
      <w:r w:rsidRPr="00AF55A6">
        <w:rPr>
          <w:rFonts w:hint="cs"/>
          <w:sz w:val="36"/>
          <w:rtl/>
        </w:rPr>
        <w:t>2- تعدد الأطراف المناوئة لدعوة الإمام، مع اختلاف أفكارها وتوجهاتها، مما احتاج معه الباحث إلى البحث في أكثر من جهة.</w:t>
      </w:r>
    </w:p>
    <w:p w14:paraId="53D5B562" w14:textId="77777777" w:rsidR="006A46BA" w:rsidRPr="00AF55A6" w:rsidRDefault="006A46BA" w:rsidP="006A46BA">
      <w:pPr>
        <w:widowControl w:val="0"/>
        <w:spacing w:after="60"/>
        <w:ind w:firstLine="567"/>
        <w:rPr>
          <w:rFonts w:ascii="Msh Quraan1" w:eastAsia="MS Mincho" w:hAnsi="Msh Quraan1" w:hint="eastAsia"/>
          <w:color w:val="000000"/>
          <w:sz w:val="36"/>
          <w:rtl/>
        </w:rPr>
      </w:pPr>
      <w:r w:rsidRPr="00AF55A6">
        <w:rPr>
          <w:rFonts w:hint="cs"/>
          <w:sz w:val="36"/>
          <w:rtl/>
        </w:rPr>
        <w:t xml:space="preserve">3- </w:t>
      </w:r>
      <w:r w:rsidRPr="00AF55A6">
        <w:rPr>
          <w:rFonts w:ascii="Msh Quraan1" w:eastAsia="MS Mincho" w:hAnsi="Msh Quraan1" w:hint="cs"/>
          <w:color w:val="000000"/>
          <w:sz w:val="36"/>
          <w:rtl/>
        </w:rPr>
        <w:t>استخدام أسماء مختلفة للطعن في دعوة الإمام، فتارة بالوهابية، وتارة بالسلفية، وتارة بالدعوة النجدية الخ، فيحتاج الباحث إلى تتبع ذلك كله.</w:t>
      </w:r>
    </w:p>
    <w:p w14:paraId="489C4BCA" w14:textId="77777777" w:rsidR="006A46BA" w:rsidRPr="00AF55A6" w:rsidRDefault="006A46BA" w:rsidP="006A46BA">
      <w:pPr>
        <w:widowControl w:val="0"/>
        <w:spacing w:after="60"/>
        <w:ind w:firstLine="567"/>
        <w:rPr>
          <w:rFonts w:ascii="Msh Quraan1" w:eastAsia="MS Mincho" w:hAnsi="Msh Quraan1" w:hint="eastAsia"/>
          <w:color w:val="000000"/>
          <w:sz w:val="36"/>
          <w:rtl/>
        </w:rPr>
      </w:pPr>
      <w:r w:rsidRPr="00AF55A6">
        <w:rPr>
          <w:rFonts w:ascii="Msh Quraan1" w:eastAsia="MS Mincho" w:hAnsi="Msh Quraan1" w:hint="cs"/>
          <w:color w:val="000000"/>
          <w:sz w:val="36"/>
          <w:rtl/>
        </w:rPr>
        <w:t>4-كثرة المؤلفات المعاصرة المناوئة لدعوة الإمام.</w:t>
      </w:r>
    </w:p>
    <w:p w14:paraId="2F146065" w14:textId="77777777" w:rsidR="006A46BA" w:rsidRPr="00AF55A6" w:rsidRDefault="006A46BA" w:rsidP="006A46BA">
      <w:pPr>
        <w:widowControl w:val="0"/>
        <w:spacing w:after="60"/>
        <w:ind w:firstLine="567"/>
        <w:rPr>
          <w:rFonts w:ascii="Msh Quraan1" w:eastAsia="MS Mincho" w:hAnsi="Msh Quraan1" w:hint="eastAsia"/>
          <w:color w:val="000000"/>
          <w:sz w:val="36"/>
          <w:rtl/>
        </w:rPr>
      </w:pPr>
      <w:r w:rsidRPr="00AF55A6">
        <w:rPr>
          <w:rFonts w:ascii="Msh Quraan1" w:eastAsia="MS Mincho" w:hAnsi="Msh Quraan1" w:hint="cs"/>
          <w:color w:val="000000"/>
          <w:sz w:val="36"/>
          <w:rtl/>
        </w:rPr>
        <w:t>5-كثرة المؤلفات المعاصرة المناوئة لدعوة الإمام باللغات المختلفة مع عدم إجادة الباحث لها</w:t>
      </w:r>
      <w:r>
        <w:rPr>
          <w:rFonts w:ascii="Msh Quraan1" w:eastAsia="MS Mincho" w:hAnsi="Msh Quraan1" w:hint="cs"/>
          <w:color w:val="000000"/>
          <w:sz w:val="36"/>
          <w:rtl/>
        </w:rPr>
        <w:t>؛ فرجع الباحث إلى ما ترجم منها</w:t>
      </w:r>
      <w:r w:rsidRPr="00AF55A6">
        <w:rPr>
          <w:rFonts w:ascii="Msh Quraan1" w:eastAsia="MS Mincho" w:hAnsi="Msh Quraan1" w:hint="cs"/>
          <w:color w:val="000000"/>
          <w:sz w:val="36"/>
          <w:rtl/>
        </w:rPr>
        <w:t>.</w:t>
      </w:r>
    </w:p>
    <w:p w14:paraId="3BC2DEA1" w14:textId="77777777" w:rsidR="006A46BA" w:rsidRPr="00AF55A6" w:rsidRDefault="006A46BA" w:rsidP="006A46BA">
      <w:pPr>
        <w:widowControl w:val="0"/>
        <w:spacing w:after="60"/>
        <w:ind w:firstLine="567"/>
        <w:rPr>
          <w:rFonts w:ascii="Msh Quraan1" w:eastAsia="MS Mincho" w:hAnsi="Msh Quraan1" w:hint="eastAsia"/>
          <w:color w:val="000000"/>
          <w:sz w:val="36"/>
          <w:rtl/>
        </w:rPr>
      </w:pPr>
    </w:p>
    <w:p w14:paraId="3DE39B75" w14:textId="77777777" w:rsidR="006A46BA" w:rsidRPr="00AF55A6" w:rsidRDefault="006A46BA" w:rsidP="006A46BA">
      <w:pPr>
        <w:widowControl w:val="0"/>
        <w:spacing w:after="60"/>
        <w:ind w:firstLine="567"/>
        <w:rPr>
          <w:rFonts w:ascii="Msh Quraan1" w:eastAsia="MS Mincho" w:hAnsi="Msh Quraan1" w:hint="eastAsia"/>
          <w:b/>
          <w:bCs/>
          <w:color w:val="000000"/>
          <w:sz w:val="36"/>
          <w:rtl/>
        </w:rPr>
      </w:pPr>
      <w:r w:rsidRPr="00AF55A6">
        <w:rPr>
          <w:rFonts w:ascii="Msh Quraan1" w:eastAsia="MS Mincho" w:hAnsi="Msh Quraan1" w:hint="eastAsia"/>
          <w:b/>
          <w:bCs/>
          <w:color w:val="000000"/>
          <w:sz w:val="36"/>
          <w:rtl/>
        </w:rPr>
        <w:br w:type="page"/>
      </w:r>
      <w:r w:rsidRPr="00AF55A6">
        <w:rPr>
          <w:rFonts w:ascii="Msh Quraan1" w:eastAsia="MS Mincho" w:hAnsi="Msh Quraan1" w:hint="cs"/>
          <w:b/>
          <w:bCs/>
          <w:color w:val="000000"/>
          <w:sz w:val="36"/>
          <w:rtl/>
        </w:rPr>
        <w:lastRenderedPageBreak/>
        <w:t xml:space="preserve">وفي الختام: </w:t>
      </w:r>
    </w:p>
    <w:p w14:paraId="5FCFB098" w14:textId="77777777" w:rsidR="006A46BA" w:rsidRPr="00AF55A6" w:rsidRDefault="006A46BA" w:rsidP="006A46BA">
      <w:pPr>
        <w:widowControl w:val="0"/>
        <w:spacing w:after="60"/>
        <w:ind w:firstLine="567"/>
        <w:rPr>
          <w:rFonts w:ascii="Msh Quraan1" w:eastAsia="MS Mincho" w:hAnsi="Msh Quraan1" w:hint="eastAsia"/>
          <w:color w:val="000000"/>
          <w:sz w:val="36"/>
          <w:rtl/>
        </w:rPr>
      </w:pPr>
      <w:r w:rsidRPr="00AF55A6">
        <w:rPr>
          <w:rFonts w:ascii="Msh Quraan1" w:eastAsia="MS Mincho" w:hAnsi="Msh Quraan1" w:hint="cs"/>
          <w:color w:val="000000"/>
          <w:sz w:val="36"/>
          <w:rtl/>
        </w:rPr>
        <w:t xml:space="preserve">فإني أشكر الله وأحمده على ما يسر وأعان على إتمام هذا البحث، الذي أسأل الله </w:t>
      </w:r>
      <w:r w:rsidRPr="00AF55A6">
        <w:rPr>
          <w:rFonts w:ascii="Islamic_" w:eastAsia="MS Mincho" w:hAnsi="Islamic_"/>
          <w:color w:val="000000"/>
          <w:sz w:val="48"/>
          <w:szCs w:val="48"/>
        </w:rPr>
        <w:t>k</w:t>
      </w:r>
      <w:r w:rsidRPr="00AF55A6">
        <w:rPr>
          <w:rFonts w:ascii="Msh Quraan1" w:eastAsia="MS Mincho" w:hAnsi="Msh Quraan1" w:hint="cs"/>
          <w:color w:val="000000"/>
          <w:sz w:val="36"/>
          <w:rtl/>
        </w:rPr>
        <w:t>أن يكون صالحاً ولوجهه خالصاً.</w:t>
      </w:r>
    </w:p>
    <w:p w14:paraId="3DB68FEF" w14:textId="77777777" w:rsidR="006A46BA" w:rsidRPr="00AF55A6" w:rsidRDefault="006A46BA" w:rsidP="005271C9">
      <w:pPr>
        <w:widowControl w:val="0"/>
        <w:spacing w:after="60"/>
        <w:ind w:firstLine="567"/>
        <w:rPr>
          <w:rFonts w:ascii="Msh Quraan1" w:eastAsia="MS Mincho" w:hAnsi="Msh Quraan1" w:hint="eastAsia"/>
          <w:color w:val="000000"/>
          <w:sz w:val="36"/>
          <w:rtl/>
        </w:rPr>
      </w:pPr>
      <w:r w:rsidRPr="00AF55A6">
        <w:rPr>
          <w:rFonts w:ascii="Msh Quraan1" w:eastAsia="MS Mincho" w:hAnsi="Msh Quraan1" w:hint="cs"/>
          <w:color w:val="000000"/>
          <w:sz w:val="36"/>
          <w:rtl/>
        </w:rPr>
        <w:t>كما أشكر بعد شكر الله</w:t>
      </w:r>
      <w:r w:rsidRPr="00AF55A6">
        <w:rPr>
          <w:rFonts w:ascii="Islamic_" w:eastAsia="MS Mincho" w:hAnsi="Islamic_"/>
          <w:color w:val="000000"/>
          <w:sz w:val="48"/>
          <w:szCs w:val="48"/>
        </w:rPr>
        <w:t>k</w:t>
      </w:r>
      <w:r>
        <w:rPr>
          <w:rFonts w:ascii="Msh Quraan1" w:eastAsia="MS Mincho" w:hAnsi="Msh Quraan1" w:hint="cs"/>
          <w:color w:val="000000"/>
          <w:sz w:val="36"/>
          <w:rtl/>
        </w:rPr>
        <w:t xml:space="preserve">والدي ووالدتي الذين أحسنوا تربيتي، وكان توجهي للدراسة الشرعية بدعوة صادقة من والدتي، وأشكر زوجتي وأبنائي على تحملهم معي أعباء الدراسة وتسهيل أموري، وأشكر </w:t>
      </w:r>
      <w:r w:rsidRPr="00AF55A6">
        <w:rPr>
          <w:rFonts w:ascii="Msh Quraan1" w:eastAsia="MS Mincho" w:hAnsi="Msh Quraan1" w:hint="cs"/>
          <w:color w:val="000000"/>
          <w:sz w:val="36"/>
          <w:rtl/>
        </w:rPr>
        <w:t xml:space="preserve">جامعة الملك سعود ممثلة في كلية الدراسات الإسلامية </w:t>
      </w:r>
      <w:r w:rsidR="005271C9">
        <w:rPr>
          <w:rFonts w:ascii="Msh Quraan1" w:eastAsia="MS Mincho" w:hAnsi="Msh Quraan1" w:hint="cs"/>
          <w:color w:val="000000"/>
          <w:sz w:val="36"/>
          <w:rtl/>
        </w:rPr>
        <w:t>مسار</w:t>
      </w:r>
      <w:r w:rsidRPr="00AF55A6">
        <w:rPr>
          <w:rFonts w:ascii="Msh Quraan1" w:eastAsia="MS Mincho" w:hAnsi="Msh Quraan1" w:hint="cs"/>
          <w:color w:val="000000"/>
          <w:sz w:val="36"/>
          <w:rtl/>
        </w:rPr>
        <w:t xml:space="preserve"> العقيدة التي أتاحت لي هذه الفرصة لمواصلة الدراسة</w:t>
      </w:r>
      <w:r>
        <w:rPr>
          <w:rFonts w:ascii="Msh Quraan1" w:eastAsia="MS Mincho" w:hAnsi="Msh Quraan1" w:hint="cs"/>
          <w:color w:val="000000"/>
          <w:sz w:val="36"/>
          <w:rtl/>
        </w:rPr>
        <w:t>، وكذا الرئاسة العامة لهيئة الأمر بالمعروف والنهي عن المنكر التي وافقت على مواصلتي للدراسة</w:t>
      </w:r>
      <w:r w:rsidRPr="00AF55A6">
        <w:rPr>
          <w:rFonts w:ascii="Msh Quraan1" w:eastAsia="MS Mincho" w:hAnsi="Msh Quraan1" w:hint="cs"/>
          <w:color w:val="000000"/>
          <w:sz w:val="36"/>
          <w:rtl/>
        </w:rPr>
        <w:t>.</w:t>
      </w:r>
    </w:p>
    <w:p w14:paraId="1FBCA010" w14:textId="77777777" w:rsidR="006A46BA" w:rsidRPr="00AF55A6" w:rsidRDefault="006A46BA" w:rsidP="006A46BA">
      <w:pPr>
        <w:widowControl w:val="0"/>
        <w:spacing w:after="60"/>
        <w:ind w:firstLine="567"/>
        <w:rPr>
          <w:rFonts w:ascii="Msh Quraan1" w:eastAsia="MS Mincho" w:hAnsi="Msh Quraan1" w:hint="eastAsia"/>
          <w:color w:val="000000"/>
          <w:sz w:val="36"/>
          <w:rtl/>
        </w:rPr>
      </w:pPr>
      <w:r w:rsidRPr="00AF55A6">
        <w:rPr>
          <w:rFonts w:ascii="Msh Quraan1" w:eastAsia="MS Mincho" w:hAnsi="Msh Quraan1" w:hint="cs"/>
          <w:color w:val="000000"/>
          <w:sz w:val="36"/>
          <w:rtl/>
        </w:rPr>
        <w:t xml:space="preserve">كما أتوجه بالشكر لفضيلة الشيخ: أ.د. محمد بن عبدالله السحيم المشرف على هذه الرسالة على ما بذله من جهد ووقت، ونصح وتوجيه، أسأل الله </w:t>
      </w:r>
      <w:r w:rsidRPr="00AF55A6">
        <w:rPr>
          <w:rFonts w:ascii="Islamic_" w:eastAsia="MS Mincho" w:hAnsi="Islamic_"/>
          <w:color w:val="000000"/>
          <w:sz w:val="48"/>
          <w:szCs w:val="48"/>
        </w:rPr>
        <w:t>k</w:t>
      </w:r>
      <w:r w:rsidRPr="00AF55A6">
        <w:rPr>
          <w:rFonts w:ascii="Msh Quraan1" w:eastAsia="MS Mincho" w:hAnsi="Msh Quraan1" w:hint="cs"/>
          <w:color w:val="000000"/>
          <w:sz w:val="36"/>
          <w:rtl/>
        </w:rPr>
        <w:t>أن يكون ذلك في ميزان حسناته.</w:t>
      </w:r>
    </w:p>
    <w:p w14:paraId="2255504B" w14:textId="77777777" w:rsidR="006A46BA" w:rsidRDefault="006A46BA" w:rsidP="006A46BA">
      <w:pPr>
        <w:widowControl w:val="0"/>
        <w:spacing w:after="60"/>
        <w:ind w:firstLine="567"/>
        <w:rPr>
          <w:rFonts w:ascii="Msh Quraan1" w:eastAsia="MS Mincho" w:hAnsi="Msh Quraan1" w:hint="eastAsia"/>
          <w:color w:val="000000"/>
          <w:sz w:val="36"/>
          <w:rtl/>
        </w:rPr>
      </w:pPr>
      <w:r w:rsidRPr="00AF55A6">
        <w:rPr>
          <w:rFonts w:ascii="Msh Quraan1" w:eastAsia="MS Mincho" w:hAnsi="Msh Quraan1" w:hint="cs"/>
          <w:color w:val="000000"/>
          <w:sz w:val="36"/>
          <w:rtl/>
        </w:rPr>
        <w:t xml:space="preserve">كما أشكر الأساتذة </w:t>
      </w:r>
      <w:r>
        <w:rPr>
          <w:rFonts w:ascii="Msh Quraan1" w:eastAsia="MS Mincho" w:hAnsi="Msh Quraan1" w:hint="cs"/>
          <w:color w:val="000000"/>
          <w:sz w:val="36"/>
          <w:rtl/>
        </w:rPr>
        <w:t xml:space="preserve">المشايخ </w:t>
      </w:r>
      <w:r w:rsidRPr="00AF55A6">
        <w:rPr>
          <w:rFonts w:ascii="Msh Quraan1" w:eastAsia="MS Mincho" w:hAnsi="Msh Quraan1" w:hint="cs"/>
          <w:color w:val="000000"/>
          <w:sz w:val="36"/>
          <w:rtl/>
        </w:rPr>
        <w:t xml:space="preserve">الأفاضل الذين تكرموا بقبول مناقشة الرسالة، </w:t>
      </w:r>
      <w:r>
        <w:rPr>
          <w:rFonts w:ascii="Msh Quraan1" w:eastAsia="MS Mincho" w:hAnsi="Msh Quraan1" w:hint="cs"/>
          <w:color w:val="000000"/>
          <w:sz w:val="36"/>
          <w:rtl/>
        </w:rPr>
        <w:t>وأسأل الله عز وجل لهم التوفيق والسداد، وأن أكون عند حسن ظنهم</w:t>
      </w:r>
      <w:r w:rsidRPr="00AF55A6">
        <w:rPr>
          <w:rFonts w:ascii="Msh Quraan1" w:eastAsia="MS Mincho" w:hAnsi="Msh Quraan1" w:hint="cs"/>
          <w:color w:val="000000"/>
          <w:sz w:val="36"/>
          <w:rtl/>
        </w:rPr>
        <w:t>.</w:t>
      </w:r>
    </w:p>
    <w:p w14:paraId="3DF615DA" w14:textId="77777777" w:rsidR="005271C9" w:rsidRPr="00AF55A6" w:rsidRDefault="005271C9" w:rsidP="006A46BA">
      <w:pPr>
        <w:widowControl w:val="0"/>
        <w:spacing w:after="60"/>
        <w:ind w:firstLine="567"/>
        <w:rPr>
          <w:rFonts w:ascii="Msh Quraan1" w:eastAsia="MS Mincho" w:hAnsi="Msh Quraan1" w:hint="eastAsia"/>
          <w:color w:val="000000"/>
          <w:sz w:val="36"/>
          <w:rtl/>
        </w:rPr>
      </w:pPr>
      <w:r>
        <w:rPr>
          <w:rFonts w:ascii="Msh Quraan1" w:eastAsia="MS Mincho" w:hAnsi="Msh Quraan1" w:hint="cs"/>
          <w:color w:val="000000"/>
          <w:sz w:val="36"/>
          <w:rtl/>
        </w:rPr>
        <w:t>كما أشكر كل من ساهم معي في هذه الرسالة، وأخص منهم سماحة الوالد الشيخ عبدالرحمن البراك</w:t>
      </w:r>
      <w:r w:rsidR="00C92EAD">
        <w:rPr>
          <w:rFonts w:ascii="Msh Quraan1" w:eastAsia="MS Mincho" w:hAnsi="Msh Quraan1" w:hint="cs"/>
          <w:color w:val="000000"/>
          <w:sz w:val="36"/>
          <w:rtl/>
        </w:rPr>
        <w:t xml:space="preserve"> </w:t>
      </w:r>
      <w:r w:rsidR="00C92EAD">
        <w:rPr>
          <w:rFonts w:ascii="Msh Quraan1" w:eastAsia="MS Mincho" w:hAnsi="Msh Quraan1"/>
          <w:color w:val="000000"/>
          <w:sz w:val="36"/>
          <w:rtl/>
        </w:rPr>
        <w:t>–</w:t>
      </w:r>
      <w:r w:rsidR="00C92EAD">
        <w:rPr>
          <w:rFonts w:ascii="Msh Quraan1" w:eastAsia="MS Mincho" w:hAnsi="Msh Quraan1" w:hint="cs"/>
          <w:color w:val="000000"/>
          <w:sz w:val="36"/>
          <w:rtl/>
        </w:rPr>
        <w:t xml:space="preserve"> الذي تفضل عليّ بالموافقة على قرأت بعض مباحث الرسالة-</w:t>
      </w:r>
      <w:r>
        <w:rPr>
          <w:rFonts w:ascii="Msh Quraan1" w:eastAsia="MS Mincho" w:hAnsi="Msh Quraan1" w:hint="cs"/>
          <w:color w:val="000000"/>
          <w:sz w:val="36"/>
          <w:rtl/>
        </w:rPr>
        <w:t>، وفضيلة الشيخ د. عبدالله العنقري، وفضيلة الشيخ د. محمد الشايع، وغيرهم، وأشكر زملائي في العمل الذين أعانوني</w:t>
      </w:r>
      <w:r w:rsidR="0049134F">
        <w:rPr>
          <w:rFonts w:ascii="Msh Quraan1" w:eastAsia="MS Mincho" w:hAnsi="Msh Quraan1" w:hint="cs"/>
          <w:color w:val="000000"/>
          <w:sz w:val="36"/>
          <w:rtl/>
        </w:rPr>
        <w:t xml:space="preserve"> في عملي مما كان له الأثر في تسهيل الدراسة عليّ.</w:t>
      </w:r>
    </w:p>
    <w:p w14:paraId="24B12669" w14:textId="77777777" w:rsidR="006A46BA" w:rsidRPr="00AF55A6" w:rsidRDefault="006A46BA" w:rsidP="006A46BA">
      <w:pPr>
        <w:widowControl w:val="0"/>
        <w:spacing w:after="60"/>
        <w:ind w:firstLine="567"/>
        <w:rPr>
          <w:sz w:val="36"/>
          <w:rtl/>
        </w:rPr>
      </w:pPr>
      <w:r w:rsidRPr="00AF55A6">
        <w:rPr>
          <w:rFonts w:ascii="Msh Quraan1" w:eastAsia="MS Mincho" w:hAnsi="Msh Quraan1" w:hint="cs"/>
          <w:color w:val="000000"/>
          <w:sz w:val="36"/>
          <w:rtl/>
        </w:rPr>
        <w:t>وبعد فهذا جهد المقل وأستغفر الله وأتوب إليه من الزلل والتقصير، والله أعلم وصلى الله وسلم على نبينا محمد وعلى آله وصحبه وسلم.</w:t>
      </w:r>
    </w:p>
    <w:p w14:paraId="3B1B584C" w14:textId="77777777" w:rsidR="006A46BA" w:rsidRPr="00AF55A6" w:rsidRDefault="006A46BA" w:rsidP="006A46BA">
      <w:pPr>
        <w:widowControl w:val="0"/>
        <w:spacing w:after="60"/>
        <w:ind w:firstLine="567"/>
        <w:rPr>
          <w:sz w:val="36"/>
          <w:rtl/>
        </w:rPr>
      </w:pPr>
    </w:p>
    <w:p w14:paraId="23172065" w14:textId="77777777" w:rsidR="006A46BA" w:rsidRPr="00AF55A6" w:rsidRDefault="006A46BA" w:rsidP="006A46BA">
      <w:pPr>
        <w:widowControl w:val="0"/>
        <w:spacing w:after="60"/>
        <w:ind w:left="4108" w:firstLine="567"/>
        <w:jc w:val="center"/>
        <w:rPr>
          <w:b/>
          <w:bCs/>
          <w:sz w:val="36"/>
          <w:rtl/>
        </w:rPr>
      </w:pPr>
      <w:r w:rsidRPr="00AF55A6">
        <w:rPr>
          <w:rFonts w:hint="cs"/>
          <w:b/>
          <w:bCs/>
          <w:sz w:val="36"/>
          <w:rtl/>
        </w:rPr>
        <w:t xml:space="preserve">    عبد المجيد بن محمد الوعلان</w:t>
      </w:r>
    </w:p>
    <w:p w14:paraId="494292CA" w14:textId="77777777" w:rsidR="006A46BA" w:rsidRPr="00AF55A6" w:rsidRDefault="006A46BA" w:rsidP="006A46BA">
      <w:pPr>
        <w:widowControl w:val="0"/>
        <w:spacing w:after="60"/>
        <w:ind w:left="4959" w:firstLine="43"/>
        <w:jc w:val="center"/>
        <w:rPr>
          <w:sz w:val="36"/>
        </w:rPr>
      </w:pPr>
    </w:p>
    <w:p w14:paraId="1A062FE5" w14:textId="77777777" w:rsidR="006A46BA" w:rsidRPr="00AF55A6" w:rsidRDefault="006A46BA" w:rsidP="006A46BA">
      <w:pPr>
        <w:widowControl w:val="0"/>
        <w:spacing w:after="60"/>
        <w:ind w:left="4959" w:firstLine="43"/>
        <w:jc w:val="center"/>
        <w:rPr>
          <w:sz w:val="36"/>
          <w:rtl/>
        </w:rPr>
      </w:pPr>
      <w:r w:rsidRPr="00AF55A6">
        <w:rPr>
          <w:sz w:val="36"/>
        </w:rPr>
        <w:t>Awalaan@gmail.com</w:t>
      </w:r>
      <w:r w:rsidRPr="00AF55A6">
        <w:rPr>
          <w:sz w:val="36"/>
          <w:rtl/>
        </w:rPr>
        <w:br w:type="page"/>
      </w:r>
    </w:p>
    <w:p w14:paraId="7A6815DE" w14:textId="77777777" w:rsidR="006A46BA" w:rsidRPr="00AF55A6" w:rsidRDefault="006A46BA" w:rsidP="006A46BA">
      <w:pPr>
        <w:widowControl w:val="0"/>
        <w:spacing w:after="60"/>
        <w:ind w:firstLine="43"/>
        <w:jc w:val="center"/>
        <w:rPr>
          <w:sz w:val="36"/>
          <w:rtl/>
        </w:rPr>
      </w:pPr>
      <w:r>
        <w:rPr>
          <w:b/>
          <w:bCs/>
          <w:rtl/>
        </w:rPr>
        <w:lastRenderedPageBreak/>
        <mc:AlternateContent>
          <mc:Choice Requires="wps">
            <w:drawing>
              <wp:anchor distT="0" distB="0" distL="114300" distR="114300" simplePos="0" relativeHeight="251666432" behindDoc="1" locked="0" layoutInCell="1" allowOverlap="1" wp14:anchorId="26BEBE1D" wp14:editId="7E901F1F">
                <wp:simplePos x="0" y="0"/>
                <wp:positionH relativeFrom="column">
                  <wp:posOffset>-711390</wp:posOffset>
                </wp:positionH>
                <wp:positionV relativeFrom="paragraph">
                  <wp:posOffset>-565785</wp:posOffset>
                </wp:positionV>
                <wp:extent cx="6807200" cy="660400"/>
                <wp:effectExtent l="0" t="0" r="12700" b="25400"/>
                <wp:wrapNone/>
                <wp:docPr id="30"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0" cy="6604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0D4DD" id="مستطيل 30" o:spid="_x0000_s1026" style="position:absolute;left:0;text-align:left;margin-left:-56pt;margin-top:-44.55pt;width:536pt;height: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" strokecolor="white"/>
            </w:pict>
          </mc:Fallback>
        </mc:AlternateContent>
      </w:r>
    </w:p>
    <w:p w14:paraId="061BCFE7"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p>
    <w:p w14:paraId="740373E8" w14:textId="77777777" w:rsidR="006A46BA" w:rsidRPr="00AF55A6" w:rsidRDefault="006A46BA" w:rsidP="006A46BA">
      <w:pPr>
        <w:widowControl w:val="0"/>
        <w:autoSpaceDE w:val="0"/>
        <w:autoSpaceDN w:val="0"/>
        <w:adjustRightInd w:val="0"/>
        <w:spacing w:after="60"/>
        <w:jc w:val="center"/>
        <w:outlineLvl w:val="0"/>
        <w:rPr>
          <w:rFonts w:cs="PT Bold Heading"/>
          <w:sz w:val="64"/>
          <w:szCs w:val="64"/>
          <w:rtl/>
        </w:rPr>
      </w:pPr>
    </w:p>
    <w:p w14:paraId="438284D1"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Pr>
      </w:pPr>
      <w:bookmarkStart w:id="12" w:name="_Toc480048362"/>
      <w:r w:rsidRPr="00AF55A6">
        <w:rPr>
          <w:rFonts w:cs="PT Bold Heading" w:hint="cs"/>
          <w:sz w:val="44"/>
          <w:szCs w:val="44"/>
          <w:rtl/>
        </w:rPr>
        <w:t>تمهيد</w:t>
      </w:r>
      <w:bookmarkEnd w:id="12"/>
      <w:r w:rsidRPr="00AF55A6">
        <w:rPr>
          <w:rFonts w:cs="PT Bold Heading" w:hint="cs"/>
          <w:sz w:val="44"/>
          <w:szCs w:val="44"/>
          <w:rtl/>
        </w:rPr>
        <w:t xml:space="preserve"> </w:t>
      </w:r>
    </w:p>
    <w:p w14:paraId="012E1162"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13" w:name="_Toc480048363"/>
      <w:r w:rsidRPr="00AF55A6">
        <w:rPr>
          <w:rFonts w:cs="PT Bold Heading"/>
          <w:sz w:val="44"/>
          <w:szCs w:val="44"/>
          <w:rtl/>
        </w:rPr>
        <w:t>تعريف بالإمام</w:t>
      </w:r>
      <w:bookmarkEnd w:id="13"/>
      <w:r w:rsidRPr="00AF55A6">
        <w:rPr>
          <w:rFonts w:cs="PT Bold Heading"/>
          <w:sz w:val="44"/>
          <w:szCs w:val="44"/>
          <w:rtl/>
        </w:rPr>
        <w:t xml:space="preserve"> </w:t>
      </w:r>
    </w:p>
    <w:p w14:paraId="5F5D8CB4"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Pr>
      </w:pPr>
      <w:bookmarkStart w:id="14" w:name="_Toc480048364"/>
      <w:r w:rsidRPr="00AF55A6">
        <w:rPr>
          <w:rFonts w:cs="PT Bold Heading"/>
          <w:sz w:val="44"/>
          <w:szCs w:val="44"/>
          <w:rtl/>
        </w:rPr>
        <w:t>محمد بن عبدالوهاب وعقيدته</w:t>
      </w:r>
      <w:bookmarkEnd w:id="14"/>
    </w:p>
    <w:p w14:paraId="22EBC6C3" w14:textId="77777777" w:rsidR="006A46BA" w:rsidRPr="00AF55A6" w:rsidRDefault="006A46BA" w:rsidP="006A46BA">
      <w:pPr>
        <w:widowControl w:val="0"/>
        <w:spacing w:after="60"/>
        <w:ind w:left="565" w:firstLine="567"/>
        <w:jc w:val="both"/>
        <w:rPr>
          <w:rFonts w:cs="DecoType Naskh Variants"/>
          <w:b/>
          <w:bCs/>
          <w:sz w:val="32"/>
          <w:szCs w:val="32"/>
          <w:rtl/>
        </w:rPr>
      </w:pPr>
    </w:p>
    <w:p w14:paraId="4A34DEF6" w14:textId="77777777" w:rsidR="006A46BA" w:rsidRPr="00AF55A6" w:rsidRDefault="006A46BA" w:rsidP="006A46BA">
      <w:pPr>
        <w:widowControl w:val="0"/>
        <w:spacing w:after="60"/>
        <w:ind w:left="567" w:firstLine="567"/>
        <w:jc w:val="both"/>
        <w:rPr>
          <w:rFonts w:cs="DecoType Naskh Variants"/>
          <w:b/>
          <w:bCs/>
          <w:sz w:val="40"/>
          <w:szCs w:val="40"/>
          <w:rtl/>
        </w:rPr>
      </w:pPr>
      <w:r w:rsidRPr="00AF55A6">
        <w:rPr>
          <w:rFonts w:cs="DecoType Naskh Variants"/>
          <w:b/>
          <w:bCs/>
          <w:sz w:val="40"/>
          <w:szCs w:val="40"/>
          <w:rtl/>
        </w:rPr>
        <w:t xml:space="preserve">أولًا: </w:t>
      </w:r>
      <w:r w:rsidRPr="00AF55A6">
        <w:rPr>
          <w:rFonts w:cs="DecoType Naskh Variants"/>
          <w:sz w:val="40"/>
          <w:szCs w:val="40"/>
          <w:rtl/>
        </w:rPr>
        <w:t>ترجمة مختصرة للإمام.</w:t>
      </w:r>
    </w:p>
    <w:p w14:paraId="695A5F14" w14:textId="77777777" w:rsidR="006A46BA" w:rsidRPr="00AF55A6" w:rsidRDefault="006A46BA" w:rsidP="006A46BA">
      <w:pPr>
        <w:widowControl w:val="0"/>
        <w:spacing w:after="60"/>
        <w:ind w:left="567" w:firstLine="567"/>
        <w:jc w:val="both"/>
        <w:rPr>
          <w:rFonts w:cs="DecoType Naskh Variants"/>
          <w:b/>
          <w:bCs/>
          <w:sz w:val="40"/>
          <w:szCs w:val="40"/>
          <w:rtl/>
        </w:rPr>
      </w:pPr>
      <w:r w:rsidRPr="00AF55A6">
        <w:rPr>
          <w:rFonts w:cs="DecoType Naskh Variants"/>
          <w:b/>
          <w:bCs/>
          <w:sz w:val="40"/>
          <w:szCs w:val="40"/>
          <w:rtl/>
        </w:rPr>
        <w:t xml:space="preserve">ثانيًا: </w:t>
      </w:r>
      <w:r w:rsidRPr="00AF55A6">
        <w:rPr>
          <w:rFonts w:cs="DecoType Naskh Variants"/>
          <w:sz w:val="40"/>
          <w:szCs w:val="40"/>
          <w:rtl/>
        </w:rPr>
        <w:t>مجمل عقيدة الإمام.</w:t>
      </w:r>
    </w:p>
    <w:p w14:paraId="4AFE68B1" w14:textId="77777777" w:rsidR="006A46BA" w:rsidRPr="00AF55A6" w:rsidRDefault="006A46BA" w:rsidP="006A46BA">
      <w:pPr>
        <w:widowControl w:val="0"/>
        <w:autoSpaceDE w:val="0"/>
        <w:autoSpaceDN w:val="0"/>
        <w:adjustRightInd w:val="0"/>
        <w:spacing w:after="60"/>
        <w:jc w:val="center"/>
        <w:outlineLvl w:val="0"/>
        <w:rPr>
          <w:rFonts w:ascii="Traditional Arabic"/>
          <w:sz w:val="44"/>
          <w:szCs w:val="44"/>
          <w:rtl/>
        </w:rPr>
      </w:pPr>
    </w:p>
    <w:p w14:paraId="1D0333C2" w14:textId="77777777" w:rsidR="006A46BA" w:rsidRPr="00AF55A6" w:rsidRDefault="006A46BA" w:rsidP="006A46BA">
      <w:pPr>
        <w:widowControl w:val="0"/>
        <w:autoSpaceDE w:val="0"/>
        <w:autoSpaceDN w:val="0"/>
        <w:adjustRightInd w:val="0"/>
        <w:spacing w:after="60"/>
        <w:jc w:val="center"/>
        <w:rPr>
          <w:b/>
          <w:bCs/>
          <w:sz w:val="36"/>
          <w:rtl/>
        </w:rPr>
      </w:pPr>
      <w:r w:rsidRPr="00AF55A6">
        <w:rPr>
          <w:b/>
          <w:bCs/>
          <w:sz w:val="36"/>
          <w:rtl/>
        </w:rPr>
        <w:br w:type="page"/>
      </w:r>
    </w:p>
    <w:p w14:paraId="1EE54AB5" w14:textId="77777777" w:rsidR="006A46BA" w:rsidRPr="00AF55A6" w:rsidRDefault="006A46BA" w:rsidP="006A46BA">
      <w:pPr>
        <w:widowControl w:val="0"/>
        <w:autoSpaceDE w:val="0"/>
        <w:autoSpaceDN w:val="0"/>
        <w:adjustRightInd w:val="0"/>
        <w:spacing w:after="240"/>
        <w:jc w:val="both"/>
        <w:outlineLvl w:val="0"/>
        <w:rPr>
          <w:b/>
          <w:bCs/>
          <w:sz w:val="36"/>
          <w:rtl/>
        </w:rPr>
      </w:pPr>
      <w:bookmarkStart w:id="15" w:name="_Toc480048367"/>
      <w:r w:rsidRPr="00AF55A6">
        <w:rPr>
          <w:b/>
          <w:bCs/>
          <w:sz w:val="40"/>
          <w:szCs w:val="40"/>
          <w:rtl/>
        </w:rPr>
        <w:lastRenderedPageBreak/>
        <w:t>أولًا: ترجمة مختصرة للإمام</w:t>
      </w:r>
      <w:r w:rsidRPr="00AF55A6">
        <w:rPr>
          <w:rFonts w:hint="cs"/>
          <w:sz w:val="36"/>
          <w:vertAlign w:val="superscript"/>
          <w:rtl/>
        </w:rPr>
        <w:t>(</w:t>
      </w:r>
      <w:r w:rsidRPr="00AF55A6">
        <w:rPr>
          <w:rStyle w:val="a7"/>
          <w:sz w:val="36"/>
          <w:rtl/>
        </w:rPr>
        <w:footnoteReference w:id="9"/>
      </w:r>
      <w:r w:rsidRPr="00AF55A6">
        <w:rPr>
          <w:rFonts w:hint="cs"/>
          <w:sz w:val="36"/>
          <w:vertAlign w:val="superscript"/>
          <w:rtl/>
        </w:rPr>
        <w:t>)</w:t>
      </w:r>
      <w:bookmarkEnd w:id="15"/>
    </w:p>
    <w:p w14:paraId="5D6FC231"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vertAlign w:val="superscript"/>
          <w:rtl/>
        </w:rPr>
        <w:t xml:space="preserve"> </w:t>
      </w:r>
      <w:r w:rsidRPr="00AF55A6">
        <w:rPr>
          <w:rFonts w:hint="cs"/>
          <w:sz w:val="36"/>
          <w:rtl/>
        </w:rPr>
        <w:t xml:space="preserve">الإمام </w:t>
      </w:r>
      <w:r w:rsidRPr="00AF55A6">
        <w:rPr>
          <w:sz w:val="36"/>
          <w:rtl/>
        </w:rPr>
        <w:t xml:space="preserve">محمد بن عبد الوهاب بن سليمان آل مشرف التميمي (1115 - 1206هـ) </w:t>
      </w:r>
      <w:r w:rsidRPr="00AF55A6">
        <w:rPr>
          <w:rFonts w:hint="cs"/>
          <w:sz w:val="36"/>
          <w:rtl/>
        </w:rPr>
        <w:t xml:space="preserve">إمام من أئمة أهل السنة، ومجدد الدعوة على منهاج النبوة، دعى الناس لتوحيد الله، وإخلاص العبادة له، وإلى </w:t>
      </w:r>
      <w:r w:rsidRPr="00AF55A6">
        <w:rPr>
          <w:sz w:val="36"/>
          <w:rtl/>
        </w:rPr>
        <w:t>نبذ الشرك</w:t>
      </w:r>
      <w:r w:rsidRPr="00AF55A6">
        <w:rPr>
          <w:rFonts w:hint="cs"/>
          <w:sz w:val="36"/>
          <w:rtl/>
        </w:rPr>
        <w:t xml:space="preserve"> وأهله، ومحاربة البدع</w:t>
      </w:r>
      <w:r w:rsidRPr="00AF55A6">
        <w:rPr>
          <w:sz w:val="36"/>
          <w:rtl/>
        </w:rPr>
        <w:t>.</w:t>
      </w:r>
    </w:p>
    <w:p w14:paraId="2379B3BC"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16" w:name="_Toc480048368"/>
      <w:r w:rsidRPr="00AF55A6">
        <w:rPr>
          <w:rFonts w:hint="cs"/>
          <w:b/>
          <w:bCs/>
          <w:sz w:val="36"/>
          <w:rtl/>
        </w:rPr>
        <w:t>مولده:</w:t>
      </w:r>
      <w:bookmarkEnd w:id="16"/>
    </w:p>
    <w:p w14:paraId="0EF0F649"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ولد الإمام محمد بن عبد الوهاب</w:t>
      </w:r>
      <w:r w:rsidRPr="00AF55A6">
        <w:rPr>
          <w:sz w:val="36"/>
          <w:rtl/>
        </w:rPr>
        <w:fldChar w:fldCharType="begin"/>
      </w:r>
      <w:r w:rsidRPr="00AF55A6">
        <w:instrText xml:space="preserve"> XE "</w:instrText>
      </w:r>
      <w:r w:rsidRPr="00AF55A6">
        <w:rPr>
          <w:sz w:val="36"/>
          <w:rtl/>
        </w:rPr>
        <w:instrText>محمد بن عبد الوهاب</w:instrText>
      </w:r>
      <w:r w:rsidRPr="00AF55A6">
        <w:instrText xml:space="preserve">" </w:instrText>
      </w:r>
      <w:r w:rsidRPr="00AF55A6">
        <w:rPr>
          <w:sz w:val="36"/>
          <w:rtl/>
        </w:rPr>
        <w:fldChar w:fldCharType="end"/>
      </w:r>
      <w:r w:rsidRPr="00AF55A6">
        <w:rPr>
          <w:sz w:val="36"/>
          <w:rtl/>
        </w:rPr>
        <w:t xml:space="preserve"> سنة (1115ه</w:t>
      </w:r>
      <w:r w:rsidRPr="00AF55A6">
        <w:rPr>
          <w:rFonts w:hint="cs"/>
          <w:sz w:val="36"/>
          <w:rtl/>
        </w:rPr>
        <w:t>ـ</w:t>
      </w:r>
      <w:r w:rsidRPr="00AF55A6">
        <w:rPr>
          <w:sz w:val="36"/>
          <w:rtl/>
        </w:rPr>
        <w:t>) في بلدة العيينة</w:t>
      </w:r>
      <w:r w:rsidRPr="00AF55A6">
        <w:rPr>
          <w:rFonts w:hint="cs"/>
          <w:sz w:val="36"/>
          <w:vertAlign w:val="superscript"/>
          <w:rtl/>
        </w:rPr>
        <w:t>(</w:t>
      </w:r>
      <w:r w:rsidRPr="00AF55A6">
        <w:rPr>
          <w:rStyle w:val="a7"/>
          <w:sz w:val="36"/>
          <w:rtl/>
        </w:rPr>
        <w:footnoteReference w:id="10"/>
      </w:r>
      <w:r w:rsidRPr="00AF55A6">
        <w:rPr>
          <w:rFonts w:hint="cs"/>
          <w:sz w:val="36"/>
          <w:vertAlign w:val="superscript"/>
          <w:rtl/>
        </w:rPr>
        <w:t>)</w:t>
      </w:r>
      <w:r w:rsidRPr="00AF55A6">
        <w:rPr>
          <w:sz w:val="36"/>
          <w:rtl/>
        </w:rPr>
        <w:t>.</w:t>
      </w:r>
    </w:p>
    <w:p w14:paraId="4D2510D5"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17" w:name="_Toc480048369"/>
      <w:r w:rsidRPr="00AF55A6">
        <w:rPr>
          <w:b/>
          <w:bCs/>
          <w:sz w:val="36"/>
          <w:rtl/>
        </w:rPr>
        <w:t>نسبه</w:t>
      </w:r>
      <w:r w:rsidRPr="00AF55A6">
        <w:rPr>
          <w:rFonts w:hint="cs"/>
          <w:b/>
          <w:bCs/>
          <w:sz w:val="36"/>
          <w:rtl/>
        </w:rPr>
        <w:t>:</w:t>
      </w:r>
      <w:bookmarkEnd w:id="17"/>
    </w:p>
    <w:p w14:paraId="22038BB4"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هو محمد بن عبد الوهاب بن سليمان بن علي بن محمد بن أحمد بن راشد بن بريد بن محمد </w:t>
      </w:r>
      <w:r w:rsidRPr="00AF55A6">
        <w:rPr>
          <w:rFonts w:hint="cs"/>
          <w:sz w:val="36"/>
          <w:rtl/>
        </w:rPr>
        <w:t xml:space="preserve">بن بريد </w:t>
      </w:r>
      <w:r w:rsidRPr="00AF55A6">
        <w:rPr>
          <w:sz w:val="36"/>
          <w:rtl/>
        </w:rPr>
        <w:t xml:space="preserve">بن مشرف التميمي. </w:t>
      </w:r>
    </w:p>
    <w:p w14:paraId="7D134770" w14:textId="77777777" w:rsidR="006A46BA" w:rsidRPr="00AF55A6" w:rsidRDefault="006A46BA" w:rsidP="006A46BA">
      <w:pPr>
        <w:widowControl w:val="0"/>
        <w:autoSpaceDE w:val="0"/>
        <w:autoSpaceDN w:val="0"/>
        <w:adjustRightInd w:val="0"/>
        <w:spacing w:after="60"/>
        <w:ind w:firstLine="567"/>
        <w:rPr>
          <w:sz w:val="36"/>
          <w:rtl/>
        </w:rPr>
      </w:pPr>
      <w:r>
        <w:rPr>
          <w:sz w:val="36"/>
          <w:rtl/>
        </w:rPr>
        <w:t>من المشارف</w:t>
      </w:r>
      <w:r>
        <w:rPr>
          <w:rFonts w:hint="cs"/>
          <w:sz w:val="36"/>
          <w:rtl/>
        </w:rPr>
        <w:t>ة</w:t>
      </w:r>
      <w:r w:rsidRPr="00AF55A6">
        <w:rPr>
          <w:sz w:val="36"/>
          <w:rtl/>
        </w:rPr>
        <w:t xml:space="preserve"> آل مشرف من المعاضيد من فخذ آل زاخر من قبيلة الو</w:t>
      </w:r>
      <w:r>
        <w:rPr>
          <w:rFonts w:hint="cs"/>
          <w:sz w:val="36"/>
          <w:rtl/>
        </w:rPr>
        <w:t>َ</w:t>
      </w:r>
      <w:r w:rsidRPr="00AF55A6">
        <w:rPr>
          <w:sz w:val="36"/>
          <w:rtl/>
        </w:rPr>
        <w:t>ه</w:t>
      </w:r>
      <w:r>
        <w:rPr>
          <w:rFonts w:hint="cs"/>
          <w:sz w:val="36"/>
          <w:rtl/>
        </w:rPr>
        <w:t>ْ</w:t>
      </w:r>
      <w:r w:rsidRPr="00AF55A6">
        <w:rPr>
          <w:sz w:val="36"/>
          <w:rtl/>
        </w:rPr>
        <w:t>ب</w:t>
      </w:r>
      <w:r w:rsidRPr="00AF55A6">
        <w:rPr>
          <w:rFonts w:hint="cs"/>
          <w:sz w:val="36"/>
          <w:rtl/>
        </w:rPr>
        <w:t xml:space="preserve">ة </w:t>
      </w:r>
      <w:r w:rsidRPr="00AF55A6">
        <w:rPr>
          <w:sz w:val="36"/>
          <w:rtl/>
        </w:rPr>
        <w:t>من بني ح</w:t>
      </w:r>
      <w:r>
        <w:rPr>
          <w:rFonts w:hint="cs"/>
          <w:sz w:val="36"/>
          <w:rtl/>
        </w:rPr>
        <w:t>ِ</w:t>
      </w:r>
      <w:r w:rsidRPr="00AF55A6">
        <w:rPr>
          <w:sz w:val="36"/>
          <w:rtl/>
        </w:rPr>
        <w:t>ن</w:t>
      </w:r>
      <w:r>
        <w:rPr>
          <w:rFonts w:hint="cs"/>
          <w:sz w:val="36"/>
          <w:rtl/>
        </w:rPr>
        <w:t>ْ</w:t>
      </w:r>
      <w:r w:rsidRPr="00AF55A6">
        <w:rPr>
          <w:sz w:val="36"/>
          <w:rtl/>
        </w:rPr>
        <w:t>ظلة من قبيلة بني تميم</w:t>
      </w:r>
      <w:r w:rsidRPr="00AF55A6">
        <w:rPr>
          <w:rFonts w:hint="cs"/>
          <w:sz w:val="36"/>
          <w:rtl/>
        </w:rPr>
        <w:t>،</w:t>
      </w:r>
      <w:r w:rsidRPr="00AF55A6">
        <w:rPr>
          <w:sz w:val="36"/>
          <w:rtl/>
        </w:rPr>
        <w:t xml:space="preserve"> فيقال له</w:t>
      </w:r>
      <w:r w:rsidRPr="00AF55A6">
        <w:rPr>
          <w:rFonts w:hint="cs"/>
          <w:sz w:val="36"/>
          <w:rtl/>
        </w:rPr>
        <w:t>:</w:t>
      </w:r>
      <w:r w:rsidRPr="00AF55A6">
        <w:rPr>
          <w:sz w:val="36"/>
          <w:rtl/>
        </w:rPr>
        <w:t xml:space="preserve"> (المشرفي) نسبة إلى جده مشر</w:t>
      </w:r>
      <w:r>
        <w:rPr>
          <w:rFonts w:hint="cs"/>
          <w:sz w:val="36"/>
          <w:rtl/>
        </w:rPr>
        <w:t>ّ</w:t>
      </w:r>
      <w:r w:rsidRPr="00AF55A6">
        <w:rPr>
          <w:sz w:val="36"/>
          <w:rtl/>
        </w:rPr>
        <w:t>ف وأسرته آل مشر</w:t>
      </w:r>
      <w:r>
        <w:rPr>
          <w:rFonts w:hint="cs"/>
          <w:sz w:val="36"/>
          <w:rtl/>
        </w:rPr>
        <w:t>ّ</w:t>
      </w:r>
      <w:r w:rsidRPr="00AF55A6">
        <w:rPr>
          <w:sz w:val="36"/>
          <w:rtl/>
        </w:rPr>
        <w:t>ف، ويقال: (الوهيبي) نسبة إلى جده وهيب</w:t>
      </w:r>
      <w:r>
        <w:rPr>
          <w:rFonts w:hint="cs"/>
          <w:sz w:val="36"/>
          <w:rtl/>
        </w:rPr>
        <w:t xml:space="preserve"> أو (الوهبي) نسبة لقبيلته الوهبة، ويقال (التميمي) نسبة إلى تميم</w:t>
      </w:r>
      <w:r w:rsidRPr="00AF55A6">
        <w:rPr>
          <w:sz w:val="36"/>
          <w:rtl/>
        </w:rPr>
        <w:t>.</w:t>
      </w:r>
    </w:p>
    <w:p w14:paraId="67A885BA"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أما والدته؛ فهي ابنة محمد بن عزاز المشرفي الوهيبي التميمي</w:t>
      </w:r>
      <w:r w:rsidRPr="00AF55A6">
        <w:rPr>
          <w:rFonts w:hint="cs"/>
          <w:sz w:val="36"/>
          <w:vertAlign w:val="superscript"/>
          <w:rtl/>
        </w:rPr>
        <w:t>(</w:t>
      </w:r>
      <w:r w:rsidRPr="00AF55A6">
        <w:rPr>
          <w:rStyle w:val="a7"/>
          <w:sz w:val="36"/>
          <w:rtl/>
        </w:rPr>
        <w:footnoteReference w:id="11"/>
      </w:r>
      <w:r w:rsidRPr="00AF55A6">
        <w:rPr>
          <w:rFonts w:hint="cs"/>
          <w:sz w:val="36"/>
          <w:vertAlign w:val="superscript"/>
          <w:rtl/>
        </w:rPr>
        <w:t>)</w:t>
      </w:r>
      <w:r w:rsidRPr="00AF55A6">
        <w:rPr>
          <w:sz w:val="36"/>
          <w:rtl/>
        </w:rPr>
        <w:t>.</w:t>
      </w:r>
      <w:r w:rsidRPr="00AF55A6">
        <w:rPr>
          <w:rFonts w:hint="cs"/>
          <w:sz w:val="36"/>
          <w:rtl/>
        </w:rPr>
        <w:t xml:space="preserve"> </w:t>
      </w:r>
    </w:p>
    <w:p w14:paraId="471F1C18" w14:textId="77777777" w:rsidR="006A46BA" w:rsidRPr="00AF55A6" w:rsidRDefault="006A46BA" w:rsidP="006A46BA">
      <w:pPr>
        <w:widowControl w:val="0"/>
        <w:autoSpaceDE w:val="0"/>
        <w:autoSpaceDN w:val="0"/>
        <w:adjustRightInd w:val="0"/>
        <w:spacing w:after="60"/>
        <w:ind w:firstLine="567"/>
        <w:outlineLvl w:val="3"/>
        <w:rPr>
          <w:b/>
          <w:bCs/>
          <w:sz w:val="36"/>
          <w:rtl/>
        </w:rPr>
      </w:pPr>
    </w:p>
    <w:p w14:paraId="0F85914C"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18" w:name="_Toc480048370"/>
      <w:r w:rsidRPr="00AF55A6">
        <w:rPr>
          <w:b/>
          <w:bCs/>
          <w:sz w:val="36"/>
          <w:rtl/>
        </w:rPr>
        <w:t>أولاده</w:t>
      </w:r>
      <w:r w:rsidRPr="00AF55A6">
        <w:rPr>
          <w:rFonts w:hint="cs"/>
          <w:b/>
          <w:bCs/>
          <w:sz w:val="36"/>
          <w:rtl/>
        </w:rPr>
        <w:t>:</w:t>
      </w:r>
      <w:bookmarkEnd w:id="18"/>
    </w:p>
    <w:p w14:paraId="1223DC84"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ل</w:t>
      </w:r>
      <w:r w:rsidRPr="00AF55A6">
        <w:rPr>
          <w:rFonts w:hint="cs"/>
          <w:sz w:val="36"/>
          <w:rtl/>
        </w:rPr>
        <w:t xml:space="preserve">لشيخ </w:t>
      </w:r>
      <w:r w:rsidRPr="00AF55A6">
        <w:rPr>
          <w:sz w:val="36"/>
          <w:rtl/>
        </w:rPr>
        <w:t xml:space="preserve">محمد بن عبد الوهاب </w:t>
      </w:r>
      <w:r w:rsidRPr="00AF55A6">
        <w:rPr>
          <w:rFonts w:hint="cs"/>
          <w:sz w:val="36"/>
          <w:rtl/>
        </w:rPr>
        <w:t>سبعة من الأولاد (ستة أبناء وبنت)، وهم:</w:t>
      </w:r>
    </w:p>
    <w:p w14:paraId="04CF6782" w14:textId="77777777" w:rsidR="006A46BA" w:rsidRPr="00AF55A6" w:rsidRDefault="006A46BA" w:rsidP="006A46BA">
      <w:pPr>
        <w:widowControl w:val="0"/>
        <w:autoSpaceDE w:val="0"/>
        <w:autoSpaceDN w:val="0"/>
        <w:adjustRightInd w:val="0"/>
        <w:spacing w:after="60"/>
        <w:ind w:left="927"/>
        <w:rPr>
          <w:sz w:val="36"/>
          <w:rtl/>
        </w:rPr>
      </w:pPr>
      <w:r w:rsidRPr="00AF55A6">
        <w:rPr>
          <w:sz w:val="36"/>
          <w:rtl/>
        </w:rPr>
        <w:t>حسن</w:t>
      </w:r>
      <w:r w:rsidRPr="00AF55A6">
        <w:rPr>
          <w:rFonts w:hint="cs"/>
          <w:sz w:val="36"/>
          <w:rtl/>
        </w:rPr>
        <w:t xml:space="preserve">- </w:t>
      </w:r>
      <w:r w:rsidRPr="00AF55A6">
        <w:rPr>
          <w:sz w:val="36"/>
          <w:rtl/>
        </w:rPr>
        <w:t>وقد توفي في حياة أبيه</w:t>
      </w:r>
      <w:r w:rsidRPr="00AF55A6">
        <w:rPr>
          <w:rFonts w:hint="cs"/>
          <w:sz w:val="36"/>
          <w:rtl/>
        </w:rPr>
        <w:t>-، و</w:t>
      </w:r>
      <w:r w:rsidRPr="00AF55A6">
        <w:rPr>
          <w:sz w:val="36"/>
          <w:rtl/>
        </w:rPr>
        <w:t>حسين</w:t>
      </w:r>
      <w:r w:rsidRPr="00AF55A6">
        <w:rPr>
          <w:rFonts w:hint="cs"/>
          <w:sz w:val="36"/>
          <w:rtl/>
        </w:rPr>
        <w:t>، و</w:t>
      </w:r>
      <w:r w:rsidRPr="00AF55A6">
        <w:rPr>
          <w:sz w:val="36"/>
          <w:rtl/>
        </w:rPr>
        <w:t>إبراهيم</w:t>
      </w:r>
      <w:r w:rsidRPr="00AF55A6">
        <w:rPr>
          <w:rFonts w:hint="cs"/>
          <w:sz w:val="36"/>
          <w:rtl/>
        </w:rPr>
        <w:t xml:space="preserve"> - </w:t>
      </w:r>
      <w:r w:rsidRPr="00AF55A6">
        <w:rPr>
          <w:sz w:val="36"/>
          <w:rtl/>
        </w:rPr>
        <w:t>توفي ولم يعقب</w:t>
      </w:r>
      <w:r w:rsidRPr="00AF55A6">
        <w:rPr>
          <w:rFonts w:hint="cs"/>
          <w:sz w:val="36"/>
          <w:rtl/>
        </w:rPr>
        <w:t>-، و</w:t>
      </w:r>
      <w:r w:rsidRPr="00AF55A6">
        <w:rPr>
          <w:sz w:val="36"/>
          <w:rtl/>
        </w:rPr>
        <w:t xml:space="preserve">عبد الله </w:t>
      </w:r>
      <w:r w:rsidRPr="00AF55A6">
        <w:rPr>
          <w:rFonts w:hint="cs"/>
          <w:sz w:val="36"/>
          <w:rtl/>
        </w:rPr>
        <w:t>و</w:t>
      </w:r>
      <w:r w:rsidRPr="00AF55A6">
        <w:rPr>
          <w:sz w:val="36"/>
          <w:rtl/>
        </w:rPr>
        <w:t>علي</w:t>
      </w:r>
      <w:r w:rsidRPr="00AF55A6">
        <w:rPr>
          <w:rFonts w:hint="cs"/>
          <w:sz w:val="36"/>
          <w:rtl/>
        </w:rPr>
        <w:t>، و</w:t>
      </w:r>
      <w:r w:rsidRPr="00AF55A6">
        <w:rPr>
          <w:sz w:val="36"/>
          <w:rtl/>
        </w:rPr>
        <w:t>فاطم</w:t>
      </w:r>
      <w:r w:rsidRPr="00AF55A6">
        <w:rPr>
          <w:rFonts w:hint="cs"/>
          <w:sz w:val="36"/>
          <w:rtl/>
        </w:rPr>
        <w:t>ة، و</w:t>
      </w:r>
      <w:r w:rsidRPr="00AF55A6">
        <w:rPr>
          <w:sz w:val="36"/>
          <w:rtl/>
        </w:rPr>
        <w:t>عبد العزيز</w:t>
      </w:r>
      <w:r w:rsidRPr="00AF55A6">
        <w:rPr>
          <w:rFonts w:hint="cs"/>
          <w:sz w:val="36"/>
          <w:rtl/>
        </w:rPr>
        <w:t xml:space="preserve">- </w:t>
      </w:r>
      <w:r w:rsidRPr="00AF55A6">
        <w:rPr>
          <w:sz w:val="36"/>
          <w:rtl/>
        </w:rPr>
        <w:t>وقد توفي في حياة أبيه</w:t>
      </w:r>
      <w:r w:rsidRPr="00AF55A6">
        <w:rPr>
          <w:rFonts w:hint="cs"/>
          <w:sz w:val="36"/>
          <w:rtl/>
        </w:rPr>
        <w:t>-</w:t>
      </w:r>
      <w:r w:rsidRPr="00AF55A6">
        <w:rPr>
          <w:rFonts w:hint="cs"/>
          <w:sz w:val="36"/>
          <w:vertAlign w:val="superscript"/>
          <w:rtl/>
        </w:rPr>
        <w:t xml:space="preserve"> (</w:t>
      </w:r>
      <w:r w:rsidRPr="00AF55A6">
        <w:rPr>
          <w:rStyle w:val="a7"/>
          <w:sz w:val="36"/>
          <w:rtl/>
        </w:rPr>
        <w:footnoteReference w:id="12"/>
      </w:r>
      <w:r w:rsidRPr="00AF55A6">
        <w:rPr>
          <w:rFonts w:hint="cs"/>
          <w:sz w:val="36"/>
          <w:vertAlign w:val="superscript"/>
          <w:rtl/>
        </w:rPr>
        <w:t>)</w:t>
      </w:r>
      <w:r w:rsidRPr="00AF55A6">
        <w:rPr>
          <w:sz w:val="36"/>
          <w:rtl/>
        </w:rPr>
        <w:t>.</w:t>
      </w:r>
    </w:p>
    <w:p w14:paraId="23C29881" w14:textId="77777777" w:rsidR="006A46BA" w:rsidRPr="00AF55A6" w:rsidRDefault="006A46BA" w:rsidP="006A46BA">
      <w:pPr>
        <w:widowControl w:val="0"/>
        <w:autoSpaceDE w:val="0"/>
        <w:autoSpaceDN w:val="0"/>
        <w:adjustRightInd w:val="0"/>
        <w:spacing w:after="60"/>
        <w:ind w:firstLine="567"/>
        <w:rPr>
          <w:b/>
          <w:bCs/>
          <w:sz w:val="36"/>
          <w:rtl/>
        </w:rPr>
      </w:pPr>
    </w:p>
    <w:p w14:paraId="7B616221"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19" w:name="_Toc480048371"/>
      <w:r w:rsidRPr="00AF55A6">
        <w:rPr>
          <w:rFonts w:hint="cs"/>
          <w:b/>
          <w:bCs/>
          <w:sz w:val="36"/>
          <w:rtl/>
        </w:rPr>
        <w:t>نشأته العلمية:</w:t>
      </w:r>
      <w:bookmarkEnd w:id="19"/>
    </w:p>
    <w:p w14:paraId="61FE80F3"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ولد  </w:t>
      </w:r>
      <w:r w:rsidRPr="00AF55A6">
        <w:rPr>
          <w:rFonts w:ascii="KFGQPC Arabic Symbols 01" w:hAnsi="KFGQPC Arabic Symbols 01" w:cs="KFGQPC Arabic Symbols 01" w:hint="cs"/>
          <w:szCs w:val="28"/>
        </w:rPr>
        <w:t></w:t>
      </w:r>
      <w:r w:rsidRPr="00AF55A6">
        <w:rPr>
          <w:rFonts w:hint="cs"/>
          <w:sz w:val="36"/>
          <w:rtl/>
        </w:rPr>
        <w:t xml:space="preserve"> </w:t>
      </w:r>
      <w:r w:rsidRPr="00AF55A6">
        <w:rPr>
          <w:sz w:val="36"/>
          <w:rtl/>
        </w:rPr>
        <w:t xml:space="preserve">لأسرة ينسب إليها عدد من </w:t>
      </w:r>
      <w:r w:rsidRPr="00AF55A6">
        <w:rPr>
          <w:rFonts w:hint="cs"/>
          <w:sz w:val="36"/>
          <w:rtl/>
        </w:rPr>
        <w:t>ال</w:t>
      </w:r>
      <w:r w:rsidRPr="00AF55A6">
        <w:rPr>
          <w:sz w:val="36"/>
          <w:rtl/>
        </w:rPr>
        <w:t xml:space="preserve">علماء، </w:t>
      </w:r>
      <w:r w:rsidRPr="00AF55A6">
        <w:rPr>
          <w:rFonts w:hint="cs"/>
          <w:sz w:val="36"/>
          <w:rtl/>
        </w:rPr>
        <w:t>ف</w:t>
      </w:r>
      <w:r w:rsidRPr="00AF55A6">
        <w:rPr>
          <w:sz w:val="36"/>
          <w:rtl/>
        </w:rPr>
        <w:t>كان جدّه سليمان بن علي بن مشرف من أشهر العلماء في الجزيرة العربية في عصره، وكذلك كان والده عالم</w:t>
      </w:r>
      <w:r w:rsidRPr="00AF55A6">
        <w:rPr>
          <w:rFonts w:hint="cs"/>
          <w:sz w:val="36"/>
          <w:rtl/>
        </w:rPr>
        <w:t>ا</w:t>
      </w:r>
      <w:r w:rsidRPr="00AF55A6">
        <w:rPr>
          <w:sz w:val="36"/>
          <w:rtl/>
        </w:rPr>
        <w:t xml:space="preserve"> فقيهًا على</w:t>
      </w:r>
      <w:r w:rsidRPr="00AF55A6">
        <w:rPr>
          <w:rFonts w:hint="cs"/>
          <w:sz w:val="36"/>
          <w:rtl/>
        </w:rPr>
        <w:t xml:space="preserve"> </w:t>
      </w:r>
      <w:r w:rsidRPr="00AF55A6">
        <w:rPr>
          <w:sz w:val="36"/>
          <w:rtl/>
        </w:rPr>
        <w:t>مذهب الإمام أحمد بن حنبل وأحد القضاة المعروفين، فقد تولى القضاء في ع</w:t>
      </w:r>
      <w:r w:rsidRPr="00AF55A6">
        <w:rPr>
          <w:rFonts w:hint="cs"/>
          <w:sz w:val="36"/>
          <w:rtl/>
        </w:rPr>
        <w:t>د</w:t>
      </w:r>
      <w:r w:rsidRPr="00AF55A6">
        <w:rPr>
          <w:sz w:val="36"/>
          <w:rtl/>
        </w:rPr>
        <w:t>ة جهات؛ مثل: العيينة وحريملاء، وكان عمه الشيخ إبراهيم بن سليمان من مشاهير العلماء في تلك البلاد</w:t>
      </w:r>
      <w:r w:rsidRPr="00AF55A6">
        <w:rPr>
          <w:rFonts w:hint="cs"/>
          <w:sz w:val="36"/>
          <w:vertAlign w:val="superscript"/>
          <w:rtl/>
        </w:rPr>
        <w:t>(</w:t>
      </w:r>
      <w:r w:rsidRPr="00AF55A6">
        <w:rPr>
          <w:rStyle w:val="a7"/>
          <w:sz w:val="36"/>
          <w:rtl/>
        </w:rPr>
        <w:footnoteReference w:id="13"/>
      </w:r>
      <w:r w:rsidRPr="00AF55A6">
        <w:rPr>
          <w:rFonts w:hint="cs"/>
          <w:sz w:val="36"/>
          <w:vertAlign w:val="superscript"/>
          <w:rtl/>
        </w:rPr>
        <w:t>)</w:t>
      </w:r>
      <w:r w:rsidRPr="00AF55A6">
        <w:rPr>
          <w:sz w:val="36"/>
          <w:rtl/>
        </w:rPr>
        <w:t>.</w:t>
      </w:r>
    </w:p>
    <w:p w14:paraId="7BA5D8F1"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تعلم القرآن الكريم وحفظه عن ظهر قلب قبل بلوغه عشر سنين</w:t>
      </w:r>
      <w:r w:rsidRPr="00AF55A6">
        <w:rPr>
          <w:rFonts w:hint="cs"/>
          <w:sz w:val="36"/>
          <w:vertAlign w:val="superscript"/>
          <w:rtl/>
        </w:rPr>
        <w:t>(</w:t>
      </w:r>
      <w:r w:rsidRPr="00AF55A6">
        <w:rPr>
          <w:rStyle w:val="a7"/>
          <w:sz w:val="36"/>
          <w:rtl/>
        </w:rPr>
        <w:footnoteReference w:id="14"/>
      </w:r>
      <w:r w:rsidRPr="00AF55A6">
        <w:rPr>
          <w:rFonts w:hint="cs"/>
          <w:sz w:val="36"/>
          <w:vertAlign w:val="superscript"/>
          <w:rtl/>
        </w:rPr>
        <w:t>)</w:t>
      </w:r>
      <w:r w:rsidRPr="00AF55A6">
        <w:rPr>
          <w:rFonts w:hint="cs"/>
          <w:sz w:val="36"/>
          <w:rtl/>
        </w:rPr>
        <w:t>،</w:t>
      </w:r>
      <w:r w:rsidRPr="00AF55A6">
        <w:rPr>
          <w:sz w:val="36"/>
          <w:rtl/>
        </w:rPr>
        <w:t xml:space="preserve"> وقرأ على أبيه في الفقه، وتذكر مصادر الترجمة أنه كان مشهوراً بحدة ذهنه وسرعة حفظه وحبه للمطالعة في كتب التفسير والحديث وكلام العلماء في أصل الإسلام</w:t>
      </w:r>
      <w:r w:rsidRPr="00AF55A6">
        <w:rPr>
          <w:rFonts w:hint="cs"/>
          <w:sz w:val="36"/>
          <w:rtl/>
        </w:rPr>
        <w:t>؛</w:t>
      </w:r>
      <w:r w:rsidRPr="00AF55A6">
        <w:rPr>
          <w:sz w:val="36"/>
          <w:rtl/>
        </w:rPr>
        <w:t xml:space="preserve"> حتى إن أباه كان يتعجب من فهمه ويقول: </w:t>
      </w:r>
      <w:r w:rsidRPr="00AF55A6">
        <w:rPr>
          <w:rFonts w:hint="cs"/>
          <w:sz w:val="36"/>
          <w:rtl/>
        </w:rPr>
        <w:t>"</w:t>
      </w:r>
      <w:r w:rsidRPr="00AF55A6">
        <w:rPr>
          <w:sz w:val="36"/>
          <w:rtl/>
        </w:rPr>
        <w:t>لقد استفدت من ولدي محمد فوائد من الأحكام</w:t>
      </w:r>
      <w:r w:rsidRPr="00AF55A6">
        <w:rPr>
          <w:rFonts w:hint="cs"/>
          <w:sz w:val="36"/>
          <w:rtl/>
        </w:rPr>
        <w:t>"</w:t>
      </w:r>
      <w:r w:rsidRPr="00AF55A6">
        <w:rPr>
          <w:rFonts w:hint="cs"/>
          <w:sz w:val="36"/>
          <w:vertAlign w:val="superscript"/>
          <w:rtl/>
        </w:rPr>
        <w:t>(</w:t>
      </w:r>
      <w:r w:rsidRPr="00AF55A6">
        <w:rPr>
          <w:rStyle w:val="a7"/>
          <w:sz w:val="36"/>
          <w:rtl/>
        </w:rPr>
        <w:footnoteReference w:id="15"/>
      </w:r>
      <w:r w:rsidRPr="00AF55A6">
        <w:rPr>
          <w:rFonts w:hint="cs"/>
          <w:sz w:val="36"/>
          <w:vertAlign w:val="superscript"/>
          <w:rtl/>
        </w:rPr>
        <w:t>)</w:t>
      </w:r>
      <w:r w:rsidRPr="00AF55A6">
        <w:rPr>
          <w:sz w:val="36"/>
          <w:rtl/>
        </w:rPr>
        <w:t>.</w:t>
      </w:r>
    </w:p>
    <w:p w14:paraId="2480A09F"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وكتب أبوه إلى بعض إخوانه رسالة نوه فيها بشأنه و</w:t>
      </w:r>
      <w:r w:rsidRPr="00AF55A6">
        <w:rPr>
          <w:rFonts w:hint="cs"/>
          <w:sz w:val="36"/>
          <w:rtl/>
        </w:rPr>
        <w:t xml:space="preserve">قوة </w:t>
      </w:r>
      <w:r w:rsidRPr="00AF55A6">
        <w:rPr>
          <w:sz w:val="36"/>
          <w:rtl/>
        </w:rPr>
        <w:t xml:space="preserve">فهمه، </w:t>
      </w:r>
      <w:r w:rsidRPr="00AF55A6">
        <w:rPr>
          <w:rFonts w:hint="cs"/>
          <w:sz w:val="36"/>
          <w:rtl/>
        </w:rPr>
        <w:t xml:space="preserve">وجودة </w:t>
      </w:r>
      <w:r w:rsidRPr="00AF55A6">
        <w:rPr>
          <w:sz w:val="36"/>
          <w:rtl/>
        </w:rPr>
        <w:t>حفظ</w:t>
      </w:r>
      <w:r w:rsidRPr="00AF55A6">
        <w:rPr>
          <w:rFonts w:hint="cs"/>
          <w:sz w:val="36"/>
          <w:rtl/>
        </w:rPr>
        <w:t>ه</w:t>
      </w:r>
      <w:r w:rsidRPr="00AF55A6">
        <w:rPr>
          <w:sz w:val="36"/>
          <w:rtl/>
        </w:rPr>
        <w:t xml:space="preserve"> </w:t>
      </w:r>
      <w:r w:rsidRPr="00AF55A6">
        <w:rPr>
          <w:rFonts w:hint="cs"/>
          <w:sz w:val="36"/>
          <w:rtl/>
        </w:rPr>
        <w:t xml:space="preserve">مع </w:t>
      </w:r>
      <w:r w:rsidRPr="00AF55A6">
        <w:rPr>
          <w:sz w:val="36"/>
          <w:rtl/>
        </w:rPr>
        <w:t>سرعة الكتابة؛ بحيث إنه يخط كراساً بخط واضح في الجلسة الواحدة بلا سأم ولا تعب مما يح</w:t>
      </w:r>
      <w:r w:rsidRPr="00AF55A6">
        <w:rPr>
          <w:rFonts w:hint="cs"/>
          <w:sz w:val="36"/>
          <w:rtl/>
        </w:rPr>
        <w:t>ي</w:t>
      </w:r>
      <w:r w:rsidRPr="00AF55A6">
        <w:rPr>
          <w:sz w:val="36"/>
          <w:rtl/>
        </w:rPr>
        <w:t>ر</w:t>
      </w:r>
      <w:r w:rsidRPr="00AF55A6">
        <w:rPr>
          <w:rFonts w:hint="cs"/>
          <w:sz w:val="36"/>
          <w:rtl/>
        </w:rPr>
        <w:t xml:space="preserve"> </w:t>
      </w:r>
      <w:r w:rsidRPr="00AF55A6">
        <w:rPr>
          <w:sz w:val="36"/>
          <w:rtl/>
        </w:rPr>
        <w:t>أصحابه</w:t>
      </w:r>
      <w:r w:rsidRPr="00AF55A6">
        <w:rPr>
          <w:rFonts w:hint="cs"/>
          <w:sz w:val="36"/>
          <w:vertAlign w:val="superscript"/>
          <w:rtl/>
        </w:rPr>
        <w:t>(</w:t>
      </w:r>
      <w:r w:rsidRPr="00AF55A6">
        <w:rPr>
          <w:rStyle w:val="a7"/>
          <w:sz w:val="36"/>
          <w:rtl/>
        </w:rPr>
        <w:footnoteReference w:id="16"/>
      </w:r>
      <w:r w:rsidRPr="00AF55A6">
        <w:rPr>
          <w:rFonts w:hint="cs"/>
          <w:sz w:val="36"/>
          <w:vertAlign w:val="superscript"/>
          <w:rtl/>
        </w:rPr>
        <w:t>)</w:t>
      </w:r>
      <w:r w:rsidRPr="00AF55A6">
        <w:rPr>
          <w:rFonts w:hint="cs"/>
          <w:sz w:val="36"/>
          <w:rtl/>
        </w:rPr>
        <w:t>.</w:t>
      </w:r>
    </w:p>
    <w:p w14:paraId="759EAC08"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lastRenderedPageBreak/>
        <w:t xml:space="preserve">رحل </w:t>
      </w:r>
      <w:r w:rsidRPr="00AF55A6">
        <w:rPr>
          <w:sz w:val="36"/>
          <w:rtl/>
        </w:rPr>
        <w:t xml:space="preserve">إلى مكة والمدينة </w:t>
      </w:r>
      <w:r w:rsidRPr="00AF55A6">
        <w:rPr>
          <w:rFonts w:hint="cs"/>
          <w:sz w:val="36"/>
          <w:rtl/>
        </w:rPr>
        <w:t>لطلب</w:t>
      </w:r>
      <w:r w:rsidRPr="00AF55A6">
        <w:rPr>
          <w:sz w:val="36"/>
          <w:rtl/>
        </w:rPr>
        <w:t xml:space="preserve"> العلم</w:t>
      </w:r>
      <w:r w:rsidRPr="00AF55A6">
        <w:rPr>
          <w:rFonts w:hint="cs"/>
          <w:sz w:val="36"/>
          <w:vertAlign w:val="superscript"/>
          <w:rtl/>
        </w:rPr>
        <w:t>(</w:t>
      </w:r>
      <w:r w:rsidRPr="00AF55A6">
        <w:rPr>
          <w:rStyle w:val="a7"/>
          <w:sz w:val="36"/>
          <w:rtl/>
        </w:rPr>
        <w:footnoteReference w:id="17"/>
      </w:r>
      <w:r w:rsidRPr="00AF55A6">
        <w:rPr>
          <w:rFonts w:hint="cs"/>
          <w:sz w:val="36"/>
          <w:vertAlign w:val="superscript"/>
          <w:rtl/>
        </w:rPr>
        <w:t>)</w:t>
      </w:r>
      <w:r w:rsidRPr="00AF55A6">
        <w:rPr>
          <w:rFonts w:hint="cs"/>
          <w:sz w:val="36"/>
          <w:rtl/>
        </w:rPr>
        <w:t>،</w:t>
      </w:r>
      <w:r w:rsidRPr="00AF55A6">
        <w:rPr>
          <w:sz w:val="36"/>
          <w:rtl/>
        </w:rPr>
        <w:t xml:space="preserve"> والتقى في سفره بالعديد من العلماء، و</w:t>
      </w:r>
      <w:r w:rsidRPr="00AF55A6">
        <w:rPr>
          <w:rFonts w:hint="cs"/>
          <w:sz w:val="36"/>
          <w:rtl/>
        </w:rPr>
        <w:t xml:space="preserve">منهم </w:t>
      </w:r>
      <w:r w:rsidRPr="00AF55A6">
        <w:rPr>
          <w:sz w:val="36"/>
          <w:rtl/>
        </w:rPr>
        <w:t>الشيخ عبد الله بن سيف</w:t>
      </w:r>
      <w:r w:rsidRPr="00AF55A6">
        <w:rPr>
          <w:rFonts w:hint="cs"/>
          <w:sz w:val="36"/>
          <w:rtl/>
        </w:rPr>
        <w:t xml:space="preserve">، </w:t>
      </w:r>
      <w:r w:rsidRPr="00AF55A6">
        <w:rPr>
          <w:sz w:val="36"/>
          <w:rtl/>
        </w:rPr>
        <w:t>كما تلقى علم الحديث النبوي ومروياته الحديثية لجميع كتب السنة كالصحاح والسنن والمسانيد وكتب اللغة والتوحيد وغيرها من العلوم عن شيخيه: العلامة عبد الله الفرضي الحنبلي والمحدث محمد حياة السندي</w:t>
      </w:r>
      <w:r w:rsidRPr="00AF55A6">
        <w:rPr>
          <w:rFonts w:hint="cs"/>
          <w:sz w:val="36"/>
          <w:rtl/>
        </w:rPr>
        <w:t>،</w:t>
      </w:r>
      <w:r w:rsidRPr="00AF55A6">
        <w:rPr>
          <w:sz w:val="36"/>
          <w:rtl/>
        </w:rPr>
        <w:t xml:space="preserve"> ثم توجه إلى الأحساء فأخذ عن شيوخها، وم</w:t>
      </w:r>
      <w:r w:rsidRPr="00AF55A6">
        <w:rPr>
          <w:rFonts w:hint="cs"/>
          <w:sz w:val="36"/>
          <w:rtl/>
        </w:rPr>
        <w:t>نهم ا</w:t>
      </w:r>
      <w:r w:rsidRPr="00AF55A6">
        <w:rPr>
          <w:sz w:val="36"/>
          <w:rtl/>
        </w:rPr>
        <w:t xml:space="preserve">لشيخ ابن عبد اللطيف </w:t>
      </w:r>
      <w:r w:rsidRPr="00AF55A6">
        <w:rPr>
          <w:rFonts w:hint="cs"/>
          <w:sz w:val="36"/>
          <w:rtl/>
        </w:rPr>
        <w:t xml:space="preserve">الحنبلي، </w:t>
      </w:r>
      <w:r w:rsidRPr="00AF55A6">
        <w:rPr>
          <w:sz w:val="36"/>
          <w:rtl/>
        </w:rPr>
        <w:t xml:space="preserve">وزار البصرة وبغداد؛ </w:t>
      </w:r>
      <w:r w:rsidRPr="00AF55A6">
        <w:rPr>
          <w:rFonts w:hint="cs"/>
          <w:sz w:val="36"/>
          <w:rtl/>
        </w:rPr>
        <w:t xml:space="preserve">ودرس على </w:t>
      </w:r>
      <w:r w:rsidRPr="00AF55A6">
        <w:rPr>
          <w:sz w:val="36"/>
          <w:rtl/>
        </w:rPr>
        <w:t>محمد المجموعي</w:t>
      </w:r>
      <w:r w:rsidRPr="00AF55A6">
        <w:rPr>
          <w:rFonts w:hint="cs"/>
          <w:sz w:val="36"/>
          <w:vertAlign w:val="superscript"/>
          <w:rtl/>
        </w:rPr>
        <w:t>(</w:t>
      </w:r>
      <w:r w:rsidRPr="00AF55A6">
        <w:rPr>
          <w:rStyle w:val="a7"/>
          <w:sz w:val="36"/>
          <w:rtl/>
        </w:rPr>
        <w:footnoteReference w:id="18"/>
      </w:r>
      <w:r w:rsidRPr="00AF55A6">
        <w:rPr>
          <w:rFonts w:hint="cs"/>
          <w:sz w:val="36"/>
          <w:vertAlign w:val="superscript"/>
          <w:rtl/>
        </w:rPr>
        <w:t>)</w:t>
      </w:r>
      <w:r w:rsidRPr="00AF55A6">
        <w:rPr>
          <w:sz w:val="36"/>
          <w:rtl/>
        </w:rPr>
        <w:t>.</w:t>
      </w:r>
    </w:p>
    <w:p w14:paraId="633A988E"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أما ما قيل من أنه سافر إلى الشام </w:t>
      </w:r>
      <w:r w:rsidRPr="00AF55A6">
        <w:rPr>
          <w:rFonts w:hint="cs"/>
          <w:sz w:val="36"/>
          <w:rtl/>
        </w:rPr>
        <w:t>-</w:t>
      </w:r>
      <w:r w:rsidRPr="00AF55A6">
        <w:rPr>
          <w:sz w:val="36"/>
          <w:rtl/>
        </w:rPr>
        <w:t>كما ذكره خير الدين الزركلي</w:t>
      </w:r>
      <w:r w:rsidRPr="00AF55A6">
        <w:rPr>
          <w:rFonts w:hint="cs"/>
          <w:sz w:val="36"/>
          <w:vertAlign w:val="superscript"/>
          <w:rtl/>
        </w:rPr>
        <w:t>(</w:t>
      </w:r>
      <w:r w:rsidRPr="00AF55A6">
        <w:rPr>
          <w:rStyle w:val="a7"/>
          <w:sz w:val="36"/>
          <w:rtl/>
        </w:rPr>
        <w:footnoteReference w:id="19"/>
      </w:r>
      <w:r w:rsidRPr="00AF55A6">
        <w:rPr>
          <w:rFonts w:hint="cs"/>
          <w:sz w:val="36"/>
          <w:vertAlign w:val="superscript"/>
          <w:rtl/>
        </w:rPr>
        <w:t>)</w:t>
      </w:r>
      <w:r w:rsidRPr="00AF55A6">
        <w:rPr>
          <w:sz w:val="36"/>
          <w:rtl/>
        </w:rPr>
        <w:t xml:space="preserve"> في الأعلام</w:t>
      </w:r>
      <w:r w:rsidRPr="00AF55A6">
        <w:rPr>
          <w:rFonts w:hint="cs"/>
          <w:sz w:val="36"/>
          <w:rtl/>
        </w:rPr>
        <w:t>-،</w:t>
      </w:r>
      <w:r w:rsidRPr="00AF55A6">
        <w:rPr>
          <w:sz w:val="36"/>
          <w:rtl/>
        </w:rPr>
        <w:t xml:space="preserve"> وإلى فارس وإيران وقم وإصفهان </w:t>
      </w:r>
      <w:r w:rsidRPr="00AF55A6">
        <w:rPr>
          <w:rFonts w:hint="cs"/>
          <w:sz w:val="36"/>
          <w:rtl/>
        </w:rPr>
        <w:t>-</w:t>
      </w:r>
      <w:r w:rsidRPr="00AF55A6">
        <w:rPr>
          <w:sz w:val="36"/>
          <w:rtl/>
        </w:rPr>
        <w:t>كما يذكره بعض المستشرقين ونحوهم في مؤلفاتهم</w:t>
      </w:r>
      <w:r w:rsidRPr="00AF55A6">
        <w:rPr>
          <w:rFonts w:hint="cs"/>
          <w:sz w:val="36"/>
          <w:vertAlign w:val="superscript"/>
          <w:rtl/>
        </w:rPr>
        <w:t>(</w:t>
      </w:r>
      <w:r w:rsidRPr="00AF55A6">
        <w:rPr>
          <w:rStyle w:val="a7"/>
          <w:sz w:val="36"/>
          <w:rtl/>
        </w:rPr>
        <w:footnoteReference w:id="20"/>
      </w:r>
      <w:r w:rsidRPr="00AF55A6">
        <w:rPr>
          <w:rFonts w:hint="cs"/>
          <w:sz w:val="36"/>
          <w:vertAlign w:val="superscript"/>
          <w:rtl/>
        </w:rPr>
        <w:t>)</w:t>
      </w:r>
      <w:r w:rsidRPr="00AF55A6">
        <w:rPr>
          <w:rFonts w:hint="cs"/>
          <w:sz w:val="36"/>
          <w:rtl/>
        </w:rPr>
        <w:t>-</w:t>
      </w:r>
      <w:r w:rsidRPr="00AF55A6">
        <w:rPr>
          <w:sz w:val="36"/>
          <w:rtl/>
        </w:rPr>
        <w:t xml:space="preserve"> فهذ</w:t>
      </w:r>
      <w:r w:rsidRPr="00AF55A6">
        <w:rPr>
          <w:rFonts w:hint="cs"/>
          <w:sz w:val="36"/>
          <w:rtl/>
        </w:rPr>
        <w:t xml:space="preserve">ا </w:t>
      </w:r>
      <w:r w:rsidRPr="00AF55A6">
        <w:rPr>
          <w:sz w:val="36"/>
          <w:rtl/>
        </w:rPr>
        <w:t xml:space="preserve">غير </w:t>
      </w:r>
      <w:r w:rsidRPr="00AF55A6">
        <w:rPr>
          <w:rFonts w:hint="cs"/>
          <w:sz w:val="36"/>
          <w:rtl/>
        </w:rPr>
        <w:t>صحيح؛</w:t>
      </w:r>
      <w:r w:rsidRPr="00AF55A6">
        <w:rPr>
          <w:sz w:val="36"/>
          <w:rtl/>
        </w:rPr>
        <w:t xml:space="preserve"> لأن حفيده </w:t>
      </w:r>
      <w:r w:rsidRPr="00AF55A6">
        <w:rPr>
          <w:rFonts w:hint="cs"/>
          <w:sz w:val="36"/>
          <w:rtl/>
        </w:rPr>
        <w:t xml:space="preserve">الشيخ </w:t>
      </w:r>
      <w:r w:rsidRPr="00AF55A6">
        <w:rPr>
          <w:sz w:val="36"/>
          <w:rtl/>
        </w:rPr>
        <w:t xml:space="preserve">عبد الرحمن بن حسن آل الشيخ وابنه عبد اللطيف وابن بشر نصوا على أن </w:t>
      </w:r>
      <w:r w:rsidRPr="00AF55A6">
        <w:rPr>
          <w:rFonts w:hint="cs"/>
          <w:sz w:val="36"/>
          <w:rtl/>
        </w:rPr>
        <w:t xml:space="preserve">الإمام </w:t>
      </w:r>
      <w:r w:rsidRPr="00AF55A6">
        <w:rPr>
          <w:sz w:val="36"/>
          <w:rtl/>
        </w:rPr>
        <w:t>لم يتمكن من السفر إلى الشام</w:t>
      </w:r>
      <w:r w:rsidRPr="00AF55A6">
        <w:rPr>
          <w:rFonts w:hint="cs"/>
          <w:sz w:val="36"/>
          <w:rtl/>
        </w:rPr>
        <w:t>،</w:t>
      </w:r>
      <w:r w:rsidRPr="00AF55A6">
        <w:rPr>
          <w:sz w:val="36"/>
          <w:rtl/>
        </w:rPr>
        <w:t xml:space="preserve"> </w:t>
      </w:r>
      <w:r w:rsidRPr="00AF55A6">
        <w:rPr>
          <w:rFonts w:hint="cs"/>
          <w:sz w:val="36"/>
          <w:rtl/>
        </w:rPr>
        <w:t xml:space="preserve">وقد </w:t>
      </w:r>
      <w:r w:rsidRPr="00AF55A6">
        <w:rPr>
          <w:sz w:val="36"/>
          <w:rtl/>
        </w:rPr>
        <w:t>اعتمد</w:t>
      </w:r>
      <w:r w:rsidRPr="00AF55A6">
        <w:rPr>
          <w:rFonts w:hint="cs"/>
          <w:sz w:val="36"/>
          <w:rtl/>
        </w:rPr>
        <w:t xml:space="preserve"> أغلبهم عل</w:t>
      </w:r>
      <w:r w:rsidRPr="00AF55A6">
        <w:rPr>
          <w:sz w:val="36"/>
          <w:rtl/>
        </w:rPr>
        <w:t>ى كتاب لمع الشهاب لمؤلف مجهول</w:t>
      </w:r>
      <w:r w:rsidRPr="00AF55A6">
        <w:rPr>
          <w:rFonts w:hint="cs"/>
          <w:sz w:val="36"/>
          <w:rtl/>
        </w:rPr>
        <w:t>، فانخدعوا به، ولا يصح التعويل على هذا الكتاب</w:t>
      </w:r>
      <w:r w:rsidRPr="00AF55A6">
        <w:rPr>
          <w:sz w:val="36"/>
          <w:rtl/>
        </w:rPr>
        <w:t xml:space="preserve">. </w:t>
      </w:r>
    </w:p>
    <w:p w14:paraId="59FB5DEB"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w:t>
      </w:r>
      <w:r w:rsidRPr="00AF55A6">
        <w:rPr>
          <w:rFonts w:hint="cs"/>
          <w:sz w:val="36"/>
          <w:rtl/>
        </w:rPr>
        <w:t xml:space="preserve">مع </w:t>
      </w:r>
      <w:r w:rsidRPr="00AF55A6">
        <w:rPr>
          <w:sz w:val="36"/>
          <w:rtl/>
        </w:rPr>
        <w:t xml:space="preserve">حرص </w:t>
      </w:r>
      <w:r>
        <w:rPr>
          <w:rFonts w:hint="cs"/>
          <w:sz w:val="36"/>
          <w:rtl/>
        </w:rPr>
        <w:t>المترجمين ل</w:t>
      </w:r>
      <w:r w:rsidRPr="00AF55A6">
        <w:rPr>
          <w:rFonts w:hint="cs"/>
          <w:sz w:val="36"/>
          <w:rtl/>
        </w:rPr>
        <w:t xml:space="preserve">لإمام </w:t>
      </w:r>
      <w:r w:rsidRPr="00AF55A6">
        <w:rPr>
          <w:sz w:val="36"/>
          <w:rtl/>
        </w:rPr>
        <w:t>محمد بن عبد الوهاب على تدوين كل ما يتصل برحلاته وبأسماء العلماء الذين تلقى العلم عنهم</w:t>
      </w:r>
      <w:r w:rsidRPr="00AF55A6">
        <w:rPr>
          <w:rFonts w:hint="cs"/>
          <w:sz w:val="36"/>
          <w:rtl/>
        </w:rPr>
        <w:t>،</w:t>
      </w:r>
      <w:r w:rsidRPr="00AF55A6">
        <w:rPr>
          <w:sz w:val="36"/>
          <w:rtl/>
        </w:rPr>
        <w:t xml:space="preserve"> وبذكر البلاد التي زارها </w:t>
      </w:r>
      <w:r w:rsidRPr="00AF55A6">
        <w:rPr>
          <w:rFonts w:hint="cs"/>
          <w:sz w:val="36"/>
          <w:rtl/>
        </w:rPr>
        <w:t xml:space="preserve">فإنهم </w:t>
      </w:r>
      <w:r w:rsidRPr="00AF55A6">
        <w:rPr>
          <w:sz w:val="36"/>
          <w:rtl/>
        </w:rPr>
        <w:t>يكادون يتفقون على عدم صحة ما ورد في كتاب لمع الشهاب</w:t>
      </w:r>
      <w:r w:rsidRPr="00AF55A6">
        <w:rPr>
          <w:rFonts w:hint="cs"/>
          <w:sz w:val="36"/>
          <w:vertAlign w:val="superscript"/>
          <w:rtl/>
        </w:rPr>
        <w:t>(</w:t>
      </w:r>
      <w:r w:rsidRPr="00AF55A6">
        <w:rPr>
          <w:rStyle w:val="a7"/>
          <w:sz w:val="36"/>
          <w:rtl/>
        </w:rPr>
        <w:footnoteReference w:id="21"/>
      </w:r>
      <w:r w:rsidRPr="00AF55A6">
        <w:rPr>
          <w:rFonts w:hint="cs"/>
          <w:sz w:val="36"/>
          <w:vertAlign w:val="superscript"/>
          <w:rtl/>
        </w:rPr>
        <w:t>)</w:t>
      </w:r>
      <w:r w:rsidRPr="00AF55A6">
        <w:rPr>
          <w:sz w:val="36"/>
          <w:rtl/>
        </w:rPr>
        <w:t>.</w:t>
      </w:r>
    </w:p>
    <w:p w14:paraId="1B4EF483"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وبعد مضي سنوات على رحلته عاد إلى بلدة حريملاء التي انتقل إليها والده بعد أن تعين على العيينة </w:t>
      </w:r>
      <w:r w:rsidRPr="00AF55A6">
        <w:rPr>
          <w:rFonts w:hint="cs"/>
          <w:sz w:val="36"/>
          <w:rtl/>
        </w:rPr>
        <w:t>ال</w:t>
      </w:r>
      <w:r w:rsidRPr="00AF55A6">
        <w:rPr>
          <w:sz w:val="36"/>
          <w:rtl/>
        </w:rPr>
        <w:t>أمير عثمان بن حمد بن معمر والذي لم يرق له بقاء عبد الوهاب في القضاء فعزله عنه</w:t>
      </w:r>
      <w:r w:rsidRPr="00AF55A6">
        <w:rPr>
          <w:rFonts w:hint="cs"/>
          <w:sz w:val="36"/>
          <w:rtl/>
        </w:rPr>
        <w:t>،</w:t>
      </w:r>
      <w:r w:rsidRPr="00AF55A6">
        <w:rPr>
          <w:sz w:val="36"/>
          <w:rtl/>
        </w:rPr>
        <w:t xml:space="preserve"> فغادرها عبد الوهاب إلى حريملاء وأقام بها وتولى قضاءها. فأقام </w:t>
      </w:r>
      <w:r w:rsidRPr="00AF55A6">
        <w:rPr>
          <w:rFonts w:hint="cs"/>
          <w:sz w:val="36"/>
          <w:rtl/>
        </w:rPr>
        <w:t>الإمام</w:t>
      </w:r>
      <w:r w:rsidRPr="00AF55A6">
        <w:rPr>
          <w:sz w:val="36"/>
          <w:rtl/>
        </w:rPr>
        <w:t xml:space="preserve"> في حريملاء مع أبيه يدرس عل</w:t>
      </w:r>
      <w:r w:rsidRPr="00AF55A6">
        <w:rPr>
          <w:rFonts w:hint="cs"/>
          <w:sz w:val="36"/>
          <w:rtl/>
        </w:rPr>
        <w:t>يه، ويدعو إلى التوحيد، ويبين بطلان دعوة غير الله</w:t>
      </w:r>
      <w:r w:rsidRPr="00AF55A6">
        <w:rPr>
          <w:rFonts w:hint="cs"/>
          <w:sz w:val="36"/>
          <w:vertAlign w:val="superscript"/>
          <w:rtl/>
        </w:rPr>
        <w:t>(</w:t>
      </w:r>
      <w:r w:rsidRPr="00AF55A6">
        <w:rPr>
          <w:rStyle w:val="a7"/>
          <w:sz w:val="36"/>
          <w:rtl/>
        </w:rPr>
        <w:footnoteReference w:id="22"/>
      </w:r>
      <w:r w:rsidRPr="00AF55A6">
        <w:rPr>
          <w:rFonts w:hint="cs"/>
          <w:sz w:val="36"/>
          <w:vertAlign w:val="superscript"/>
          <w:rtl/>
        </w:rPr>
        <w:t>)</w:t>
      </w:r>
      <w:r w:rsidRPr="00AF55A6">
        <w:rPr>
          <w:sz w:val="36"/>
          <w:rtl/>
        </w:rPr>
        <w:t>.</w:t>
      </w:r>
    </w:p>
    <w:p w14:paraId="3F070DE5" w14:textId="77777777" w:rsidR="006A46BA" w:rsidRPr="00AF55A6" w:rsidRDefault="006A46BA" w:rsidP="006A46BA">
      <w:pPr>
        <w:widowControl w:val="0"/>
        <w:autoSpaceDE w:val="0"/>
        <w:autoSpaceDN w:val="0"/>
        <w:adjustRightInd w:val="0"/>
        <w:spacing w:after="60"/>
        <w:ind w:firstLine="567"/>
        <w:rPr>
          <w:b/>
          <w:bCs/>
          <w:sz w:val="36"/>
          <w:rtl/>
        </w:rPr>
      </w:pPr>
    </w:p>
    <w:p w14:paraId="0CACEEE6" w14:textId="77777777" w:rsidR="006A46BA" w:rsidRPr="00AF55A6" w:rsidRDefault="006A46BA" w:rsidP="006A46BA">
      <w:pPr>
        <w:widowControl w:val="0"/>
        <w:autoSpaceDE w:val="0"/>
        <w:autoSpaceDN w:val="0"/>
        <w:adjustRightInd w:val="0"/>
        <w:ind w:firstLine="567"/>
        <w:outlineLvl w:val="3"/>
        <w:rPr>
          <w:b/>
          <w:bCs/>
          <w:sz w:val="36"/>
          <w:rtl/>
        </w:rPr>
      </w:pPr>
      <w:bookmarkStart w:id="20" w:name="_Toc480048372"/>
      <w:r w:rsidRPr="00AF55A6">
        <w:rPr>
          <w:b/>
          <w:bCs/>
          <w:sz w:val="36"/>
          <w:rtl/>
        </w:rPr>
        <w:t>شيوخه</w:t>
      </w:r>
      <w:r w:rsidRPr="00AF55A6">
        <w:rPr>
          <w:rFonts w:hint="cs"/>
          <w:b/>
          <w:bCs/>
          <w:sz w:val="36"/>
          <w:rtl/>
        </w:rPr>
        <w:t>:</w:t>
      </w:r>
      <w:bookmarkEnd w:id="20"/>
    </w:p>
    <w:p w14:paraId="6155A5D3" w14:textId="77777777" w:rsidR="006A46BA" w:rsidRPr="00AF55A6" w:rsidRDefault="006A46BA" w:rsidP="006A46BA">
      <w:pPr>
        <w:widowControl w:val="0"/>
        <w:numPr>
          <w:ilvl w:val="0"/>
          <w:numId w:val="4"/>
        </w:numPr>
        <w:autoSpaceDE w:val="0"/>
        <w:autoSpaceDN w:val="0"/>
        <w:adjustRightInd w:val="0"/>
        <w:rPr>
          <w:sz w:val="36"/>
          <w:rtl/>
        </w:rPr>
      </w:pPr>
      <w:r w:rsidRPr="00AF55A6">
        <w:rPr>
          <w:sz w:val="36"/>
          <w:rtl/>
        </w:rPr>
        <w:t>والده: الشيخ عبد الوهاب ابن الشيخ سليمان بن علي</w:t>
      </w:r>
      <w:r w:rsidRPr="00AF55A6">
        <w:rPr>
          <w:rFonts w:hint="cs"/>
          <w:sz w:val="36"/>
          <w:rtl/>
        </w:rPr>
        <w:t xml:space="preserve"> (ت 1153)</w:t>
      </w:r>
      <w:r w:rsidRPr="00AF55A6">
        <w:rPr>
          <w:sz w:val="36"/>
          <w:rtl/>
        </w:rPr>
        <w:t>.</w:t>
      </w:r>
    </w:p>
    <w:p w14:paraId="2DC7794D" w14:textId="77777777" w:rsidR="006A46BA" w:rsidRPr="00AF55A6" w:rsidRDefault="006A46BA" w:rsidP="006A46BA">
      <w:pPr>
        <w:widowControl w:val="0"/>
        <w:numPr>
          <w:ilvl w:val="0"/>
          <w:numId w:val="4"/>
        </w:numPr>
        <w:autoSpaceDE w:val="0"/>
        <w:autoSpaceDN w:val="0"/>
        <w:adjustRightInd w:val="0"/>
        <w:rPr>
          <w:sz w:val="36"/>
          <w:rtl/>
        </w:rPr>
      </w:pPr>
      <w:r w:rsidRPr="00AF55A6">
        <w:rPr>
          <w:rFonts w:hint="cs"/>
          <w:sz w:val="36"/>
          <w:rtl/>
        </w:rPr>
        <w:t>عمه:</w:t>
      </w:r>
      <w:r w:rsidRPr="00AF55A6">
        <w:rPr>
          <w:sz w:val="36"/>
          <w:rtl/>
        </w:rPr>
        <w:t xml:space="preserve"> الشيخ إبراهيم ابن الشيخ سليمان بن علي</w:t>
      </w:r>
      <w:r w:rsidRPr="00AF55A6">
        <w:rPr>
          <w:rFonts w:hint="cs"/>
          <w:sz w:val="36"/>
          <w:rtl/>
        </w:rPr>
        <w:t xml:space="preserve"> (ت 1141</w:t>
      </w:r>
      <w:r w:rsidRPr="00AF55A6">
        <w:rPr>
          <w:rFonts w:hint="cs"/>
          <w:b/>
          <w:bCs/>
          <w:sz w:val="36"/>
          <w:rtl/>
        </w:rPr>
        <w:t>)</w:t>
      </w:r>
      <w:r w:rsidRPr="00AF55A6">
        <w:rPr>
          <w:sz w:val="36"/>
          <w:rtl/>
        </w:rPr>
        <w:t>، وأخذ عنه</w:t>
      </w:r>
      <w:r w:rsidRPr="00AF55A6">
        <w:rPr>
          <w:rFonts w:hint="cs"/>
          <w:sz w:val="36"/>
          <w:rtl/>
        </w:rPr>
        <w:t>م</w:t>
      </w:r>
      <w:r w:rsidR="00F22629">
        <w:rPr>
          <w:sz w:val="36"/>
          <w:rtl/>
        </w:rPr>
        <w:t>ا جملة من العلوم وبخاصة</w:t>
      </w:r>
      <w:r w:rsidRPr="00AF55A6">
        <w:rPr>
          <w:sz w:val="36"/>
          <w:rtl/>
        </w:rPr>
        <w:t xml:space="preserve"> علم الفقه.</w:t>
      </w:r>
    </w:p>
    <w:p w14:paraId="58855D28" w14:textId="77777777" w:rsidR="006A46BA" w:rsidRPr="00AF55A6" w:rsidRDefault="006A46BA" w:rsidP="006A46BA">
      <w:pPr>
        <w:widowControl w:val="0"/>
        <w:numPr>
          <w:ilvl w:val="0"/>
          <w:numId w:val="4"/>
        </w:numPr>
        <w:autoSpaceDE w:val="0"/>
        <w:autoSpaceDN w:val="0"/>
        <w:adjustRightInd w:val="0"/>
        <w:rPr>
          <w:sz w:val="36"/>
        </w:rPr>
      </w:pPr>
      <w:r w:rsidRPr="00AF55A6">
        <w:rPr>
          <w:sz w:val="36"/>
          <w:rtl/>
        </w:rPr>
        <w:t>الشيخ عبد الله بن سالم البصري، المكي الشافعي</w:t>
      </w:r>
      <w:r w:rsidRPr="00AF55A6">
        <w:rPr>
          <w:rFonts w:hint="cs"/>
          <w:sz w:val="36"/>
          <w:rtl/>
        </w:rPr>
        <w:t xml:space="preserve"> </w:t>
      </w:r>
      <w:r w:rsidRPr="00AF55A6">
        <w:rPr>
          <w:sz w:val="36"/>
          <w:rtl/>
        </w:rPr>
        <w:t>(ت</w:t>
      </w:r>
      <w:r w:rsidRPr="00AF55A6">
        <w:rPr>
          <w:rFonts w:hint="cs"/>
          <w:sz w:val="36"/>
          <w:rtl/>
        </w:rPr>
        <w:t xml:space="preserve"> </w:t>
      </w:r>
      <w:r w:rsidRPr="00AF55A6">
        <w:rPr>
          <w:sz w:val="36"/>
          <w:rtl/>
        </w:rPr>
        <w:t xml:space="preserve">1134)، </w:t>
      </w:r>
      <w:r w:rsidRPr="00AF55A6">
        <w:rPr>
          <w:rFonts w:hint="cs"/>
          <w:sz w:val="36"/>
          <w:rtl/>
        </w:rPr>
        <w:t>مسند الحجاز.</w:t>
      </w:r>
    </w:p>
    <w:p w14:paraId="0F53ADBD" w14:textId="77777777" w:rsidR="006A46BA" w:rsidRPr="00AF55A6" w:rsidRDefault="006A46BA" w:rsidP="006A46BA">
      <w:pPr>
        <w:widowControl w:val="0"/>
        <w:numPr>
          <w:ilvl w:val="0"/>
          <w:numId w:val="4"/>
        </w:numPr>
        <w:autoSpaceDE w:val="0"/>
        <w:autoSpaceDN w:val="0"/>
        <w:adjustRightInd w:val="0"/>
        <w:rPr>
          <w:sz w:val="36"/>
          <w:rtl/>
        </w:rPr>
      </w:pPr>
      <w:r w:rsidRPr="00AF55A6">
        <w:rPr>
          <w:sz w:val="36"/>
          <w:rtl/>
        </w:rPr>
        <w:t>الشيخ عبد الله بن إبراهيم بن سيف</w:t>
      </w:r>
      <w:r w:rsidRPr="00AF55A6">
        <w:rPr>
          <w:rFonts w:hint="cs"/>
          <w:sz w:val="36"/>
          <w:rtl/>
        </w:rPr>
        <w:t xml:space="preserve"> </w:t>
      </w:r>
      <w:r w:rsidRPr="00AF55A6">
        <w:rPr>
          <w:sz w:val="36"/>
          <w:rtl/>
        </w:rPr>
        <w:t>(ت</w:t>
      </w:r>
      <w:r w:rsidRPr="00AF55A6">
        <w:rPr>
          <w:rFonts w:hint="cs"/>
          <w:sz w:val="36"/>
          <w:rtl/>
        </w:rPr>
        <w:t xml:space="preserve"> </w:t>
      </w:r>
      <w:r w:rsidRPr="00AF55A6">
        <w:rPr>
          <w:sz w:val="36"/>
          <w:rtl/>
        </w:rPr>
        <w:t>1140)، من فقهاء المدينة</w:t>
      </w:r>
      <w:r w:rsidRPr="00AF55A6">
        <w:rPr>
          <w:rFonts w:hint="cs"/>
          <w:sz w:val="36"/>
          <w:rtl/>
        </w:rPr>
        <w:t xml:space="preserve">، </w:t>
      </w:r>
      <w:r w:rsidRPr="00AF55A6">
        <w:rPr>
          <w:sz w:val="36"/>
          <w:rtl/>
        </w:rPr>
        <w:t>وأخذ عنه العلم في فنون شتى ولا سيما علم الحديث والعربية.</w:t>
      </w:r>
    </w:p>
    <w:p w14:paraId="183CD5D9" w14:textId="77777777" w:rsidR="006A46BA" w:rsidRPr="00AF55A6" w:rsidRDefault="006A46BA" w:rsidP="006A46BA">
      <w:pPr>
        <w:widowControl w:val="0"/>
        <w:numPr>
          <w:ilvl w:val="0"/>
          <w:numId w:val="4"/>
        </w:numPr>
        <w:autoSpaceDE w:val="0"/>
        <w:autoSpaceDN w:val="0"/>
        <w:adjustRightInd w:val="0"/>
        <w:rPr>
          <w:sz w:val="36"/>
          <w:rtl/>
        </w:rPr>
      </w:pPr>
      <w:r w:rsidRPr="00AF55A6">
        <w:rPr>
          <w:sz w:val="36"/>
          <w:rtl/>
        </w:rPr>
        <w:t>الشيخ محمد</w:t>
      </w:r>
      <w:r w:rsidRPr="00AF55A6">
        <w:rPr>
          <w:rFonts w:hint="cs"/>
          <w:sz w:val="36"/>
          <w:rtl/>
        </w:rPr>
        <w:t xml:space="preserve"> </w:t>
      </w:r>
      <w:r w:rsidRPr="00AF55A6">
        <w:rPr>
          <w:sz w:val="36"/>
          <w:rtl/>
        </w:rPr>
        <w:t>حياة بن إبراهيم السندي</w:t>
      </w:r>
      <w:r w:rsidRPr="00AF55A6">
        <w:rPr>
          <w:rFonts w:hint="cs"/>
          <w:sz w:val="36"/>
          <w:rtl/>
        </w:rPr>
        <w:t xml:space="preserve"> </w:t>
      </w:r>
      <w:r w:rsidRPr="00AF55A6">
        <w:rPr>
          <w:sz w:val="36"/>
          <w:rtl/>
        </w:rPr>
        <w:t>(ت 1163)، من كبار المحدثين في عصره، وهو من أخص تلاميذ الشيخ محمد بن عبد الهادي السندي، صاحب الحواشي الشهيرة على المسند والكتب الستة.</w:t>
      </w:r>
    </w:p>
    <w:p w14:paraId="70E4A36C" w14:textId="77777777" w:rsidR="006A46BA" w:rsidRPr="00AF55A6" w:rsidRDefault="006A46BA" w:rsidP="006A46BA">
      <w:pPr>
        <w:widowControl w:val="0"/>
        <w:numPr>
          <w:ilvl w:val="0"/>
          <w:numId w:val="4"/>
        </w:numPr>
        <w:autoSpaceDE w:val="0"/>
        <w:autoSpaceDN w:val="0"/>
        <w:adjustRightInd w:val="0"/>
        <w:rPr>
          <w:sz w:val="36"/>
          <w:rtl/>
        </w:rPr>
      </w:pPr>
      <w:r w:rsidRPr="00AF55A6">
        <w:rPr>
          <w:sz w:val="36"/>
          <w:rtl/>
        </w:rPr>
        <w:t>الشيخ إسماعيل بن محمد العجلوني الشامي(ت1162)، صاحب المصنف الشهير (كشف الخفاء ومزيل الإلباس عما اشتهر من الأحاديث على ألسنة الناس).</w:t>
      </w:r>
    </w:p>
    <w:p w14:paraId="0E5E4BEA" w14:textId="77777777" w:rsidR="006A46BA" w:rsidRPr="00AF55A6" w:rsidRDefault="006A46BA" w:rsidP="006A46BA">
      <w:pPr>
        <w:widowControl w:val="0"/>
        <w:numPr>
          <w:ilvl w:val="0"/>
          <w:numId w:val="4"/>
        </w:numPr>
        <w:autoSpaceDE w:val="0"/>
        <w:autoSpaceDN w:val="0"/>
        <w:adjustRightInd w:val="0"/>
        <w:rPr>
          <w:sz w:val="36"/>
          <w:rtl/>
        </w:rPr>
      </w:pPr>
      <w:r w:rsidRPr="00AF55A6">
        <w:rPr>
          <w:sz w:val="36"/>
          <w:rtl/>
        </w:rPr>
        <w:t>الشيخ علي أفندي بن صادق بن محمد بن إبراهيم بن محب الله حسين بن محمد الحنفي الداغستاني</w:t>
      </w:r>
      <w:r w:rsidRPr="00AF55A6">
        <w:rPr>
          <w:rFonts w:hint="cs"/>
          <w:b/>
          <w:bCs/>
          <w:sz w:val="36"/>
          <w:rtl/>
        </w:rPr>
        <w:t>(</w:t>
      </w:r>
      <w:r w:rsidRPr="00AF55A6">
        <w:rPr>
          <w:rFonts w:hint="cs"/>
          <w:sz w:val="36"/>
          <w:rtl/>
        </w:rPr>
        <w:t>ت 1199</w:t>
      </w:r>
      <w:r w:rsidRPr="00AF55A6">
        <w:rPr>
          <w:rFonts w:hint="cs"/>
          <w:b/>
          <w:bCs/>
          <w:sz w:val="36"/>
          <w:rtl/>
        </w:rPr>
        <w:t>)</w:t>
      </w:r>
      <w:r w:rsidRPr="00AF55A6">
        <w:rPr>
          <w:rFonts w:hint="cs"/>
          <w:sz w:val="36"/>
          <w:rtl/>
        </w:rPr>
        <w:t>،</w:t>
      </w:r>
      <w:r w:rsidRPr="00AF55A6">
        <w:rPr>
          <w:sz w:val="36"/>
          <w:rtl/>
        </w:rPr>
        <w:t xml:space="preserve"> وأخذ عنه علم الحديث إجازة.</w:t>
      </w:r>
    </w:p>
    <w:p w14:paraId="52931637" w14:textId="77777777" w:rsidR="006A46BA" w:rsidRPr="00AF55A6" w:rsidRDefault="006A46BA" w:rsidP="006A46BA">
      <w:pPr>
        <w:widowControl w:val="0"/>
        <w:numPr>
          <w:ilvl w:val="0"/>
          <w:numId w:val="4"/>
        </w:numPr>
        <w:autoSpaceDE w:val="0"/>
        <w:autoSpaceDN w:val="0"/>
        <w:adjustRightInd w:val="0"/>
        <w:rPr>
          <w:sz w:val="36"/>
          <w:rtl/>
        </w:rPr>
      </w:pPr>
      <w:r w:rsidRPr="00AF55A6">
        <w:rPr>
          <w:sz w:val="36"/>
          <w:rtl/>
        </w:rPr>
        <w:t>الشيخ الجليل: محمد المجموعي</w:t>
      </w:r>
      <w:r w:rsidRPr="00AF55A6">
        <w:rPr>
          <w:rFonts w:hint="cs"/>
          <w:sz w:val="36"/>
          <w:rtl/>
        </w:rPr>
        <w:t>، من علماء البصرة.</w:t>
      </w:r>
    </w:p>
    <w:p w14:paraId="6FC81D62" w14:textId="77777777" w:rsidR="006A46BA" w:rsidRPr="00AF55A6" w:rsidRDefault="006A46BA" w:rsidP="006A46BA">
      <w:pPr>
        <w:widowControl w:val="0"/>
        <w:numPr>
          <w:ilvl w:val="0"/>
          <w:numId w:val="4"/>
        </w:numPr>
        <w:autoSpaceDE w:val="0"/>
        <w:autoSpaceDN w:val="0"/>
        <w:adjustRightInd w:val="0"/>
        <w:rPr>
          <w:sz w:val="36"/>
        </w:rPr>
      </w:pPr>
      <w:r w:rsidRPr="00AF55A6">
        <w:rPr>
          <w:sz w:val="36"/>
          <w:rtl/>
        </w:rPr>
        <w:t>الشيخ عبد الله بن فيروز الأحسائي أبو محمد الكفيف</w:t>
      </w:r>
      <w:r w:rsidRPr="00AF55A6">
        <w:rPr>
          <w:rFonts w:hint="cs"/>
          <w:sz w:val="36"/>
          <w:rtl/>
        </w:rPr>
        <w:t xml:space="preserve"> </w:t>
      </w:r>
      <w:r w:rsidRPr="00AF55A6">
        <w:rPr>
          <w:sz w:val="36"/>
          <w:rtl/>
        </w:rPr>
        <w:t>(ت 1175)، ووجد عنده من كتب شيخ الإسلام ابن تيمية وابن القيم ما سر به</w:t>
      </w:r>
      <w:r w:rsidRPr="00AF55A6">
        <w:rPr>
          <w:rFonts w:hint="cs"/>
          <w:sz w:val="36"/>
          <w:rtl/>
        </w:rPr>
        <w:t>.</w:t>
      </w:r>
    </w:p>
    <w:p w14:paraId="6B1C3DE6" w14:textId="77777777" w:rsidR="006A46BA" w:rsidRPr="00AF55A6" w:rsidRDefault="006A46BA" w:rsidP="006A46BA">
      <w:pPr>
        <w:widowControl w:val="0"/>
        <w:autoSpaceDE w:val="0"/>
        <w:autoSpaceDN w:val="0"/>
        <w:adjustRightInd w:val="0"/>
        <w:spacing w:after="60"/>
        <w:ind w:left="927"/>
        <w:rPr>
          <w:sz w:val="36"/>
          <w:rtl/>
        </w:rPr>
      </w:pPr>
      <w:r w:rsidRPr="00AF55A6">
        <w:rPr>
          <w:rFonts w:hint="cs"/>
          <w:sz w:val="36"/>
          <w:rtl/>
        </w:rPr>
        <w:t>وغيرهم</w:t>
      </w:r>
      <w:r w:rsidRPr="00AF55A6">
        <w:rPr>
          <w:rFonts w:hint="cs"/>
          <w:sz w:val="36"/>
          <w:vertAlign w:val="superscript"/>
          <w:rtl/>
        </w:rPr>
        <w:t>(</w:t>
      </w:r>
      <w:r w:rsidRPr="00AF55A6">
        <w:rPr>
          <w:rStyle w:val="a7"/>
          <w:sz w:val="36"/>
          <w:rtl/>
        </w:rPr>
        <w:footnoteReference w:id="23"/>
      </w:r>
      <w:r w:rsidRPr="00AF55A6">
        <w:rPr>
          <w:rFonts w:hint="cs"/>
          <w:sz w:val="36"/>
          <w:vertAlign w:val="superscript"/>
          <w:rtl/>
        </w:rPr>
        <w:t>)</w:t>
      </w:r>
      <w:r w:rsidRPr="00AF55A6">
        <w:rPr>
          <w:rFonts w:hint="cs"/>
          <w:sz w:val="36"/>
          <w:rtl/>
        </w:rPr>
        <w:t>.</w:t>
      </w:r>
    </w:p>
    <w:p w14:paraId="357F7FCA"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21" w:name="_Toc480048373"/>
      <w:r w:rsidRPr="00AF55A6">
        <w:rPr>
          <w:b/>
          <w:bCs/>
          <w:sz w:val="36"/>
          <w:rtl/>
        </w:rPr>
        <w:t>تلاميذه</w:t>
      </w:r>
      <w:r w:rsidRPr="00AF55A6">
        <w:rPr>
          <w:rFonts w:hint="cs"/>
          <w:b/>
          <w:bCs/>
          <w:sz w:val="36"/>
          <w:rtl/>
        </w:rPr>
        <w:t>:</w:t>
      </w:r>
      <w:bookmarkEnd w:id="21"/>
    </w:p>
    <w:p w14:paraId="77563D2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أخذ عن </w:t>
      </w:r>
      <w:r w:rsidRPr="00AF55A6">
        <w:rPr>
          <w:rFonts w:hint="cs"/>
          <w:sz w:val="36"/>
          <w:rtl/>
        </w:rPr>
        <w:t xml:space="preserve">الإمام </w:t>
      </w:r>
      <w:r w:rsidRPr="00AF55A6">
        <w:rPr>
          <w:sz w:val="36"/>
          <w:rtl/>
        </w:rPr>
        <w:t xml:space="preserve">محمد بن عبد الوهاب كثير من أهل الدرعية والواردين عليها، </w:t>
      </w:r>
      <w:r w:rsidRPr="00AF55A6">
        <w:rPr>
          <w:rFonts w:hint="cs"/>
          <w:sz w:val="36"/>
          <w:rtl/>
        </w:rPr>
        <w:t>ومنهم</w:t>
      </w:r>
      <w:r w:rsidRPr="00AF55A6">
        <w:rPr>
          <w:sz w:val="36"/>
          <w:rtl/>
        </w:rPr>
        <w:t>:</w:t>
      </w:r>
    </w:p>
    <w:p w14:paraId="4273DF2C"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lastRenderedPageBreak/>
        <w:t>الشيخ حسين بن الإمام محمد بن عبد الوهاب</w:t>
      </w:r>
      <w:r w:rsidRPr="00AF55A6">
        <w:rPr>
          <w:rFonts w:hint="cs"/>
          <w:sz w:val="36"/>
          <w:rtl/>
        </w:rPr>
        <w:t xml:space="preserve"> </w:t>
      </w:r>
      <w:r w:rsidRPr="00AF55A6">
        <w:rPr>
          <w:sz w:val="36"/>
          <w:rtl/>
        </w:rPr>
        <w:t>(</w:t>
      </w:r>
      <w:r w:rsidRPr="00AF55A6">
        <w:rPr>
          <w:rFonts w:hint="cs"/>
          <w:sz w:val="36"/>
          <w:rtl/>
        </w:rPr>
        <w:t xml:space="preserve">ت </w:t>
      </w:r>
      <w:r w:rsidRPr="00AF55A6">
        <w:rPr>
          <w:sz w:val="36"/>
          <w:rtl/>
        </w:rPr>
        <w:t>1224)</w:t>
      </w:r>
      <w:r w:rsidRPr="00AF55A6">
        <w:rPr>
          <w:rFonts w:hint="cs"/>
          <w:sz w:val="36"/>
          <w:rtl/>
        </w:rPr>
        <w:t>،</w:t>
      </w:r>
      <w:r w:rsidRPr="00AF55A6">
        <w:rPr>
          <w:sz w:val="36"/>
          <w:rtl/>
        </w:rPr>
        <w:t xml:space="preserve"> أخذ عن أبيه، واستكمل فنون العلم، وفاق بالمعرفة أقرانه.</w:t>
      </w:r>
    </w:p>
    <w:p w14:paraId="72458036"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الشيخ عبد الله بن الإمام محمد بن عبد الوهاب</w:t>
      </w:r>
      <w:r w:rsidRPr="00AF55A6">
        <w:rPr>
          <w:rFonts w:hint="cs"/>
          <w:sz w:val="36"/>
          <w:rtl/>
        </w:rPr>
        <w:t xml:space="preserve"> </w:t>
      </w:r>
      <w:r w:rsidRPr="00AF55A6">
        <w:rPr>
          <w:sz w:val="36"/>
          <w:rtl/>
        </w:rPr>
        <w:t>(</w:t>
      </w:r>
      <w:r w:rsidRPr="00AF55A6">
        <w:rPr>
          <w:rFonts w:hint="cs"/>
          <w:sz w:val="36"/>
          <w:rtl/>
        </w:rPr>
        <w:t xml:space="preserve">ت </w:t>
      </w:r>
      <w:r w:rsidRPr="00AF55A6">
        <w:rPr>
          <w:sz w:val="36"/>
          <w:rtl/>
        </w:rPr>
        <w:t>1242هـ)</w:t>
      </w:r>
      <w:r w:rsidRPr="00AF55A6">
        <w:rPr>
          <w:rFonts w:hint="cs"/>
          <w:sz w:val="36"/>
          <w:rtl/>
        </w:rPr>
        <w:t xml:space="preserve"> بمصر،</w:t>
      </w:r>
      <w:r w:rsidRPr="00AF55A6">
        <w:rPr>
          <w:sz w:val="36"/>
          <w:rtl/>
        </w:rPr>
        <w:t xml:space="preserve"> أخذ عن أبيه، فكان آية في العلم ومعرفته ومعرفة فنونه.</w:t>
      </w:r>
    </w:p>
    <w:p w14:paraId="6F5480AA"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الشيخ علي</w:t>
      </w:r>
      <w:r w:rsidRPr="00AF55A6">
        <w:rPr>
          <w:rFonts w:hint="cs"/>
          <w:sz w:val="36"/>
          <w:rtl/>
        </w:rPr>
        <w:t xml:space="preserve"> بن الإمام محمد بن عبدالوهاب، </w:t>
      </w:r>
      <w:r w:rsidRPr="00AF55A6">
        <w:rPr>
          <w:sz w:val="36"/>
          <w:rtl/>
        </w:rPr>
        <w:t>كان عالما جليلا ورعا دينا فقيها يضرب به المثل في بلد الدرعية</w:t>
      </w:r>
      <w:r w:rsidRPr="00AF55A6">
        <w:rPr>
          <w:rFonts w:hint="cs"/>
          <w:sz w:val="36"/>
          <w:rtl/>
        </w:rPr>
        <w:t>، و</w:t>
      </w:r>
      <w:r w:rsidRPr="00AF55A6">
        <w:rPr>
          <w:sz w:val="36"/>
          <w:rtl/>
        </w:rPr>
        <w:t>"الغالب على الظن أن الشيخ عل</w:t>
      </w:r>
      <w:r w:rsidRPr="00AF55A6">
        <w:rPr>
          <w:rFonts w:hint="cs"/>
          <w:sz w:val="36"/>
          <w:rtl/>
        </w:rPr>
        <w:t>يا</w:t>
      </w:r>
      <w:r w:rsidRPr="00AF55A6">
        <w:rPr>
          <w:sz w:val="36"/>
          <w:rtl/>
        </w:rPr>
        <w:t xml:space="preserve"> توفي سنة (1245) بمصر"</w:t>
      </w:r>
      <w:r w:rsidRPr="00AF55A6">
        <w:rPr>
          <w:rFonts w:hint="cs"/>
          <w:sz w:val="36"/>
          <w:vertAlign w:val="superscript"/>
          <w:rtl/>
        </w:rPr>
        <w:t>(</w:t>
      </w:r>
      <w:r w:rsidRPr="00AF55A6">
        <w:rPr>
          <w:rStyle w:val="a7"/>
          <w:sz w:val="36"/>
          <w:rtl/>
        </w:rPr>
        <w:footnoteReference w:id="24"/>
      </w:r>
      <w:r w:rsidRPr="00AF55A6">
        <w:rPr>
          <w:rFonts w:hint="cs"/>
          <w:sz w:val="36"/>
          <w:vertAlign w:val="superscript"/>
          <w:rtl/>
        </w:rPr>
        <w:t>)</w:t>
      </w:r>
      <w:r w:rsidRPr="00AF55A6">
        <w:rPr>
          <w:sz w:val="36"/>
          <w:rtl/>
        </w:rPr>
        <w:t>.</w:t>
      </w:r>
    </w:p>
    <w:p w14:paraId="17D8ED13"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 xml:space="preserve">الشيخ حمد بن ناصر بن عثمان بن </w:t>
      </w:r>
      <w:r w:rsidRPr="00AF55A6">
        <w:rPr>
          <w:rFonts w:hint="cs"/>
          <w:sz w:val="36"/>
          <w:rtl/>
        </w:rPr>
        <w:t>م</w:t>
      </w:r>
      <w:r w:rsidRPr="00AF55A6">
        <w:rPr>
          <w:sz w:val="36"/>
          <w:rtl/>
        </w:rPr>
        <w:t>عمر</w:t>
      </w:r>
      <w:r w:rsidRPr="00AF55A6">
        <w:rPr>
          <w:rFonts w:hint="cs"/>
          <w:sz w:val="36"/>
          <w:rtl/>
        </w:rPr>
        <w:t xml:space="preserve"> </w:t>
      </w:r>
      <w:r w:rsidRPr="00AF55A6">
        <w:rPr>
          <w:sz w:val="36"/>
          <w:rtl/>
        </w:rPr>
        <w:t>(</w:t>
      </w:r>
      <w:r w:rsidRPr="00AF55A6">
        <w:rPr>
          <w:rFonts w:hint="cs"/>
          <w:sz w:val="36"/>
          <w:rtl/>
        </w:rPr>
        <w:t xml:space="preserve">ت </w:t>
      </w:r>
      <w:r w:rsidRPr="00AF55A6">
        <w:rPr>
          <w:sz w:val="36"/>
          <w:rtl/>
        </w:rPr>
        <w:t>1225)</w:t>
      </w:r>
      <w:r w:rsidRPr="00AF55A6">
        <w:rPr>
          <w:rFonts w:hint="cs"/>
          <w:sz w:val="36"/>
          <w:rtl/>
        </w:rPr>
        <w:t xml:space="preserve"> بمكة،</w:t>
      </w:r>
      <w:r w:rsidRPr="00AF55A6">
        <w:rPr>
          <w:sz w:val="36"/>
          <w:rtl/>
        </w:rPr>
        <w:t xml:space="preserve"> </w:t>
      </w:r>
      <w:r w:rsidRPr="00AF55A6">
        <w:rPr>
          <w:rFonts w:hint="cs"/>
          <w:sz w:val="36"/>
          <w:rtl/>
        </w:rPr>
        <w:t>و</w:t>
      </w:r>
      <w:r w:rsidRPr="00AF55A6">
        <w:rPr>
          <w:sz w:val="36"/>
          <w:rtl/>
        </w:rPr>
        <w:t>كان عالماً جليلاً.</w:t>
      </w:r>
    </w:p>
    <w:p w14:paraId="780BBA5B"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 xml:space="preserve">الشيخ عبد العزيز بن عبد الله بن إبراهيم </w:t>
      </w:r>
      <w:r w:rsidRPr="00AF55A6">
        <w:rPr>
          <w:rFonts w:hint="cs"/>
          <w:sz w:val="36"/>
          <w:rtl/>
        </w:rPr>
        <w:t xml:space="preserve">الحصيني </w:t>
      </w:r>
      <w:r w:rsidRPr="00AF55A6">
        <w:rPr>
          <w:sz w:val="36"/>
          <w:rtl/>
        </w:rPr>
        <w:t>الناصري التميمي</w:t>
      </w:r>
      <w:r w:rsidRPr="00AF55A6">
        <w:rPr>
          <w:rFonts w:hint="cs"/>
          <w:sz w:val="36"/>
          <w:rtl/>
        </w:rPr>
        <w:t xml:space="preserve"> </w:t>
      </w:r>
      <w:r w:rsidRPr="00AF55A6">
        <w:rPr>
          <w:sz w:val="36"/>
          <w:rtl/>
        </w:rPr>
        <w:t>(</w:t>
      </w:r>
      <w:r w:rsidRPr="00AF55A6">
        <w:rPr>
          <w:rFonts w:hint="cs"/>
          <w:sz w:val="36"/>
          <w:rtl/>
        </w:rPr>
        <w:t xml:space="preserve">ت </w:t>
      </w:r>
      <w:r w:rsidRPr="00AF55A6">
        <w:rPr>
          <w:sz w:val="36"/>
          <w:rtl/>
        </w:rPr>
        <w:t>1237)</w:t>
      </w:r>
      <w:r w:rsidRPr="00AF55A6">
        <w:rPr>
          <w:rFonts w:hint="cs"/>
          <w:sz w:val="36"/>
          <w:rtl/>
        </w:rPr>
        <w:t xml:space="preserve">، </w:t>
      </w:r>
      <w:r w:rsidRPr="00AF55A6">
        <w:rPr>
          <w:sz w:val="36"/>
          <w:rtl/>
        </w:rPr>
        <w:t>أخذ عن الإمام وعن أبنائه وغيرهم في الدرعية بعد أن سبق له أخذ الفقه أولاً عن الشيخ إبراهيم بن محمد بن إسماعيل في بلد</w:t>
      </w:r>
      <w:r w:rsidRPr="00AF55A6">
        <w:rPr>
          <w:rFonts w:hint="cs"/>
          <w:sz w:val="36"/>
          <w:rtl/>
        </w:rPr>
        <w:t>ة</w:t>
      </w:r>
      <w:r w:rsidRPr="00AF55A6">
        <w:rPr>
          <w:sz w:val="36"/>
          <w:rtl/>
        </w:rPr>
        <w:t xml:space="preserve"> شقراء.</w:t>
      </w:r>
    </w:p>
    <w:p w14:paraId="74F927B2"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الشيخ سعيد بن حجي</w:t>
      </w:r>
      <w:r w:rsidRPr="00AF55A6">
        <w:rPr>
          <w:rFonts w:hint="cs"/>
          <w:sz w:val="36"/>
          <w:rtl/>
        </w:rPr>
        <w:t xml:space="preserve"> </w:t>
      </w:r>
      <w:r w:rsidRPr="00AF55A6">
        <w:rPr>
          <w:sz w:val="36"/>
          <w:rtl/>
        </w:rPr>
        <w:t>(</w:t>
      </w:r>
      <w:r w:rsidRPr="00AF55A6">
        <w:rPr>
          <w:rFonts w:hint="cs"/>
          <w:sz w:val="36"/>
          <w:rtl/>
        </w:rPr>
        <w:t xml:space="preserve">ت </w:t>
      </w:r>
      <w:r w:rsidRPr="00AF55A6">
        <w:rPr>
          <w:sz w:val="36"/>
          <w:rtl/>
        </w:rPr>
        <w:t>1229): رحل إلى الدرعية، فقرأ على الإمام، كما أخذ عن ابني الإمام حسين وعبد الله، وقرأ على الشيخ حمد بن ناصر بن معمر وغيرهم من علماء الدرعية.</w:t>
      </w:r>
    </w:p>
    <w:p w14:paraId="1574D493"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الشيخ محمد بن سويلم، ولد في الدرعية ونشأ فيها، فأخذ يتلقى العلم عن الإمام محمد بن عبد الوهاب وعن ابنيه العالمين حسين وعبد الله.</w:t>
      </w:r>
      <w:r w:rsidRPr="00AF55A6">
        <w:rPr>
          <w:rFonts w:hint="cs"/>
          <w:sz w:val="36"/>
          <w:rtl/>
        </w:rPr>
        <w:t xml:space="preserve"> </w:t>
      </w:r>
      <w:r w:rsidRPr="00AF55A6">
        <w:rPr>
          <w:sz w:val="36"/>
          <w:rtl/>
        </w:rPr>
        <w:t xml:space="preserve">قال ابن بسام: "ولم أقف على تاريخ وفاته </w:t>
      </w:r>
      <w:r w:rsidRPr="00AF55A6">
        <w:rPr>
          <w:rFonts w:ascii="KFGQPC Arabic Symbols 01" w:hAnsi="KFGQPC Arabic Symbols 01" w:cs="KFGQPC Arabic Symbols 01"/>
          <w:szCs w:val="28"/>
        </w:rPr>
        <w:t></w:t>
      </w:r>
      <w:r w:rsidRPr="00AF55A6">
        <w:rPr>
          <w:sz w:val="36"/>
          <w:rtl/>
        </w:rPr>
        <w:t>"</w:t>
      </w:r>
      <w:r w:rsidRPr="00AF55A6">
        <w:rPr>
          <w:rFonts w:hint="cs"/>
          <w:sz w:val="36"/>
          <w:vertAlign w:val="superscript"/>
          <w:rtl/>
        </w:rPr>
        <w:t>(</w:t>
      </w:r>
      <w:r w:rsidRPr="00AF55A6">
        <w:rPr>
          <w:rStyle w:val="a7"/>
          <w:sz w:val="36"/>
          <w:rtl/>
        </w:rPr>
        <w:footnoteReference w:id="25"/>
      </w:r>
      <w:r w:rsidRPr="00AF55A6">
        <w:rPr>
          <w:rFonts w:hint="cs"/>
          <w:sz w:val="36"/>
          <w:vertAlign w:val="superscript"/>
          <w:rtl/>
        </w:rPr>
        <w:t>)</w:t>
      </w:r>
      <w:r w:rsidRPr="00AF55A6">
        <w:rPr>
          <w:sz w:val="36"/>
          <w:rtl/>
        </w:rPr>
        <w:t>.</w:t>
      </w:r>
    </w:p>
    <w:p w14:paraId="3E0BB716" w14:textId="77777777" w:rsidR="006A46BA" w:rsidRPr="00AF55A6" w:rsidRDefault="006A46BA" w:rsidP="006A46BA">
      <w:pPr>
        <w:widowControl w:val="0"/>
        <w:numPr>
          <w:ilvl w:val="0"/>
          <w:numId w:val="5"/>
        </w:numPr>
        <w:autoSpaceDE w:val="0"/>
        <w:autoSpaceDN w:val="0"/>
        <w:adjustRightInd w:val="0"/>
        <w:spacing w:after="60"/>
        <w:rPr>
          <w:sz w:val="36"/>
          <w:rtl/>
        </w:rPr>
      </w:pPr>
      <w:r w:rsidRPr="00AF55A6">
        <w:rPr>
          <w:sz w:val="36"/>
          <w:rtl/>
        </w:rPr>
        <w:t>حفيده المجدد الثاني للدعوة الشيخ عبد الرحمن بن حسن بن محمد بن عبد الوهاب (</w:t>
      </w:r>
      <w:r w:rsidRPr="00AF55A6">
        <w:rPr>
          <w:rFonts w:hint="cs"/>
          <w:sz w:val="36"/>
          <w:rtl/>
        </w:rPr>
        <w:t xml:space="preserve">ت </w:t>
      </w:r>
      <w:r w:rsidRPr="00AF55A6">
        <w:rPr>
          <w:sz w:val="36"/>
          <w:rtl/>
        </w:rPr>
        <w:t>1285)</w:t>
      </w:r>
      <w:r w:rsidRPr="00AF55A6">
        <w:rPr>
          <w:rFonts w:hint="cs"/>
          <w:sz w:val="36"/>
          <w:rtl/>
        </w:rPr>
        <w:t>.</w:t>
      </w:r>
    </w:p>
    <w:p w14:paraId="627B9CDC"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وغيرهم</w:t>
      </w:r>
      <w:r w:rsidRPr="00AF55A6">
        <w:rPr>
          <w:rFonts w:hint="cs"/>
          <w:sz w:val="36"/>
          <w:rtl/>
        </w:rPr>
        <w:t xml:space="preserve"> كثير</w:t>
      </w:r>
      <w:r w:rsidRPr="00AF55A6">
        <w:rPr>
          <w:rFonts w:hint="cs"/>
          <w:sz w:val="36"/>
          <w:vertAlign w:val="superscript"/>
          <w:rtl/>
        </w:rPr>
        <w:t>(</w:t>
      </w:r>
      <w:r w:rsidRPr="00AF55A6">
        <w:rPr>
          <w:rStyle w:val="a7"/>
          <w:sz w:val="36"/>
          <w:rtl/>
        </w:rPr>
        <w:footnoteReference w:id="26"/>
      </w:r>
      <w:r w:rsidRPr="00AF55A6">
        <w:rPr>
          <w:rFonts w:hint="cs"/>
          <w:sz w:val="36"/>
          <w:vertAlign w:val="superscript"/>
          <w:rtl/>
        </w:rPr>
        <w:t>)</w:t>
      </w:r>
      <w:r w:rsidRPr="00AF55A6">
        <w:rPr>
          <w:sz w:val="36"/>
          <w:rtl/>
        </w:rPr>
        <w:t>.</w:t>
      </w:r>
    </w:p>
    <w:p w14:paraId="3B3D83E8" w14:textId="77777777" w:rsidR="006A46BA" w:rsidRPr="00AF55A6" w:rsidRDefault="006A46BA" w:rsidP="006A46BA">
      <w:pPr>
        <w:widowControl w:val="0"/>
        <w:autoSpaceDE w:val="0"/>
        <w:autoSpaceDN w:val="0"/>
        <w:adjustRightInd w:val="0"/>
        <w:spacing w:after="60"/>
        <w:ind w:firstLine="567"/>
        <w:rPr>
          <w:b/>
          <w:bCs/>
          <w:sz w:val="36"/>
          <w:rtl/>
        </w:rPr>
      </w:pPr>
    </w:p>
    <w:p w14:paraId="41FA28E8"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22" w:name="_Toc480048374"/>
      <w:r w:rsidRPr="00AF55A6">
        <w:rPr>
          <w:b/>
          <w:bCs/>
          <w:sz w:val="36"/>
          <w:rtl/>
        </w:rPr>
        <w:t>دعو</w:t>
      </w:r>
      <w:r w:rsidRPr="00AF55A6">
        <w:rPr>
          <w:rFonts w:hint="cs"/>
          <w:b/>
          <w:bCs/>
          <w:sz w:val="36"/>
          <w:rtl/>
        </w:rPr>
        <w:t>ته:</w:t>
      </w:r>
      <w:bookmarkEnd w:id="22"/>
      <w:r w:rsidRPr="00AF55A6">
        <w:rPr>
          <w:rFonts w:hint="cs"/>
          <w:b/>
          <w:bCs/>
          <w:sz w:val="36"/>
          <w:rtl/>
        </w:rPr>
        <w:t xml:space="preserve"> </w:t>
      </w:r>
    </w:p>
    <w:p w14:paraId="35002D04" w14:textId="77777777" w:rsidR="006A46BA" w:rsidRPr="00AF55A6" w:rsidRDefault="006A46BA" w:rsidP="00F22629">
      <w:pPr>
        <w:widowControl w:val="0"/>
        <w:autoSpaceDE w:val="0"/>
        <w:autoSpaceDN w:val="0"/>
        <w:adjustRightInd w:val="0"/>
        <w:spacing w:after="60"/>
        <w:ind w:firstLine="567"/>
        <w:rPr>
          <w:sz w:val="36"/>
          <w:rtl/>
        </w:rPr>
      </w:pPr>
      <w:r w:rsidRPr="00AF55A6">
        <w:rPr>
          <w:sz w:val="36"/>
          <w:rtl/>
        </w:rPr>
        <w:t xml:space="preserve">كان لبيئة الإمام </w:t>
      </w:r>
      <w:r w:rsidRPr="00AF55A6">
        <w:rPr>
          <w:rFonts w:ascii="KFGQPC Arabic Symbols 01" w:hAnsi="KFGQPC Arabic Symbols 01" w:cs="KFGQPC Arabic Symbols 01"/>
          <w:szCs w:val="28"/>
        </w:rPr>
        <w:t></w:t>
      </w:r>
      <w:r w:rsidRPr="00AF55A6">
        <w:rPr>
          <w:sz w:val="36"/>
          <w:rtl/>
        </w:rPr>
        <w:t xml:space="preserve"> أثر كبير في مسيرته العلمية</w:t>
      </w:r>
      <w:r w:rsidRPr="00AF55A6">
        <w:rPr>
          <w:rFonts w:hint="cs"/>
          <w:sz w:val="36"/>
          <w:rtl/>
        </w:rPr>
        <w:t xml:space="preserve"> والدعوية</w:t>
      </w:r>
      <w:r w:rsidRPr="00AF55A6">
        <w:rPr>
          <w:sz w:val="36"/>
          <w:rtl/>
        </w:rPr>
        <w:t xml:space="preserve">؛ إذ أبصر واقع الناس من حوله؛ وما كانوا عليه في حياتهم ودينهم </w:t>
      </w:r>
      <w:r w:rsidR="00F22629">
        <w:rPr>
          <w:rFonts w:hint="cs"/>
          <w:sz w:val="36"/>
          <w:rtl/>
        </w:rPr>
        <w:t xml:space="preserve">-في </w:t>
      </w:r>
      <w:r w:rsidRPr="00AF55A6">
        <w:rPr>
          <w:sz w:val="36"/>
          <w:rtl/>
        </w:rPr>
        <w:t>الغالب</w:t>
      </w:r>
      <w:r w:rsidR="00F22629">
        <w:rPr>
          <w:rFonts w:hint="cs"/>
          <w:sz w:val="36"/>
          <w:rtl/>
        </w:rPr>
        <w:t>-</w:t>
      </w:r>
      <w:r w:rsidRPr="00AF55A6">
        <w:rPr>
          <w:sz w:val="36"/>
          <w:rtl/>
        </w:rPr>
        <w:t xml:space="preserve"> </w:t>
      </w:r>
      <w:r w:rsidR="00F22629">
        <w:rPr>
          <w:rFonts w:hint="cs"/>
          <w:sz w:val="36"/>
          <w:rtl/>
        </w:rPr>
        <w:t>من</w:t>
      </w:r>
      <w:r w:rsidRPr="00AF55A6">
        <w:rPr>
          <w:sz w:val="36"/>
          <w:rtl/>
        </w:rPr>
        <w:t xml:space="preserve"> تناقض وتصادم مع ما نشأ عليه من علم وما عرفه من الحق من خلال </w:t>
      </w:r>
      <w:r w:rsidRPr="00AF55A6">
        <w:rPr>
          <w:rFonts w:hint="cs"/>
          <w:sz w:val="36"/>
          <w:rtl/>
        </w:rPr>
        <w:t>طلبه للعلم و</w:t>
      </w:r>
      <w:r w:rsidRPr="00AF55A6">
        <w:rPr>
          <w:sz w:val="36"/>
          <w:rtl/>
        </w:rPr>
        <w:t>مطالعته لكتب المحققين من علماء السلف الصالح</w:t>
      </w:r>
      <w:r w:rsidRPr="00AF55A6">
        <w:rPr>
          <w:rFonts w:hint="cs"/>
          <w:sz w:val="36"/>
          <w:vertAlign w:val="superscript"/>
          <w:rtl/>
        </w:rPr>
        <w:t>(</w:t>
      </w:r>
      <w:r w:rsidRPr="00AF55A6">
        <w:rPr>
          <w:rStyle w:val="a7"/>
          <w:sz w:val="36"/>
          <w:rtl/>
        </w:rPr>
        <w:footnoteReference w:id="27"/>
      </w:r>
      <w:r w:rsidRPr="00AF55A6">
        <w:rPr>
          <w:rFonts w:hint="cs"/>
          <w:sz w:val="36"/>
          <w:vertAlign w:val="superscript"/>
          <w:rtl/>
        </w:rPr>
        <w:t>)</w:t>
      </w:r>
      <w:r w:rsidRPr="00AF55A6">
        <w:rPr>
          <w:sz w:val="36"/>
          <w:rtl/>
        </w:rPr>
        <w:t>.</w:t>
      </w:r>
    </w:p>
    <w:p w14:paraId="62CBB909" w14:textId="77777777" w:rsidR="006A46BA" w:rsidRPr="00AF55A6" w:rsidRDefault="006A46BA" w:rsidP="00F22629">
      <w:pPr>
        <w:widowControl w:val="0"/>
        <w:autoSpaceDE w:val="0"/>
        <w:autoSpaceDN w:val="0"/>
        <w:adjustRightInd w:val="0"/>
        <w:spacing w:after="60"/>
        <w:ind w:firstLine="567"/>
        <w:rPr>
          <w:sz w:val="36"/>
          <w:rtl/>
        </w:rPr>
      </w:pPr>
      <w:r w:rsidRPr="00AF55A6">
        <w:rPr>
          <w:rFonts w:hint="cs"/>
          <w:sz w:val="36"/>
          <w:rtl/>
        </w:rPr>
        <w:t>ف</w:t>
      </w:r>
      <w:r w:rsidRPr="00AF55A6">
        <w:rPr>
          <w:sz w:val="36"/>
          <w:rtl/>
        </w:rPr>
        <w:t xml:space="preserve">أخذ </w:t>
      </w:r>
      <w:r w:rsidRPr="00AF55A6">
        <w:rPr>
          <w:rFonts w:ascii="KFGQPC Arabic Symbols 01" w:hAnsi="KFGQPC Arabic Symbols 01" w:cs="KFGQPC Arabic Symbols 01"/>
          <w:szCs w:val="28"/>
        </w:rPr>
        <w:t></w:t>
      </w:r>
      <w:r w:rsidRPr="00AF55A6">
        <w:rPr>
          <w:sz w:val="36"/>
          <w:rtl/>
        </w:rPr>
        <w:t xml:space="preserve"> ينك</w:t>
      </w:r>
      <w:r w:rsidRPr="00AF55A6">
        <w:rPr>
          <w:rFonts w:hint="cs"/>
          <w:sz w:val="36"/>
          <w:rtl/>
        </w:rPr>
        <w:t>ر</w:t>
      </w:r>
      <w:r w:rsidRPr="00AF55A6">
        <w:rPr>
          <w:sz w:val="36"/>
          <w:rtl/>
        </w:rPr>
        <w:t xml:space="preserve"> ما شاع في مجتمعه من شركيات وبدع وخرافات؛ مما جعله في مواجهة للمعارضة من علماء السوء، وتلبيساتهم وشبهاتهم، وتأليب العامة عليه، وتهمتهم إياه بالانحراف والجهل؛ </w:t>
      </w:r>
      <w:r w:rsidRPr="00AF55A6">
        <w:rPr>
          <w:rFonts w:hint="cs"/>
          <w:sz w:val="36"/>
          <w:rtl/>
        </w:rPr>
        <w:t>ف</w:t>
      </w:r>
      <w:r w:rsidRPr="00AF55A6">
        <w:rPr>
          <w:sz w:val="36"/>
          <w:rtl/>
        </w:rPr>
        <w:t xml:space="preserve">قام </w:t>
      </w:r>
      <w:r w:rsidRPr="00AF55A6">
        <w:rPr>
          <w:rFonts w:hint="cs"/>
          <w:sz w:val="36"/>
          <w:rtl/>
        </w:rPr>
        <w:t xml:space="preserve">الإمام </w:t>
      </w:r>
      <w:r w:rsidRPr="00AF55A6">
        <w:rPr>
          <w:sz w:val="36"/>
          <w:rtl/>
        </w:rPr>
        <w:t xml:space="preserve">بدعوة المسلمين </w:t>
      </w:r>
      <w:r w:rsidR="00F22629">
        <w:rPr>
          <w:rFonts w:hint="cs"/>
          <w:sz w:val="36"/>
          <w:rtl/>
        </w:rPr>
        <w:t>ل</w:t>
      </w:r>
      <w:r w:rsidR="00F22629" w:rsidRPr="00AF55A6">
        <w:rPr>
          <w:sz w:val="36"/>
          <w:rtl/>
        </w:rPr>
        <w:t xml:space="preserve">توحيد الله </w:t>
      </w:r>
      <w:r w:rsidR="00F22629" w:rsidRPr="00AF55A6">
        <w:rPr>
          <w:rFonts w:ascii="KFGQPC Arabic Symbols 01" w:hAnsi="KFGQPC Arabic Symbols 01" w:cs="KFGQPC Arabic Symbols 01" w:hint="cs"/>
          <w:szCs w:val="28"/>
        </w:rPr>
        <w:t></w:t>
      </w:r>
      <w:r w:rsidR="00F22629" w:rsidRPr="00AF55A6">
        <w:rPr>
          <w:rFonts w:hint="cs"/>
          <w:sz w:val="36"/>
          <w:rtl/>
        </w:rPr>
        <w:t xml:space="preserve">، </w:t>
      </w:r>
      <w:r w:rsidR="00F22629">
        <w:rPr>
          <w:rFonts w:hint="cs"/>
          <w:sz w:val="36"/>
          <w:rtl/>
        </w:rPr>
        <w:t>وا</w:t>
      </w:r>
      <w:r w:rsidRPr="00AF55A6">
        <w:rPr>
          <w:sz w:val="36"/>
          <w:rtl/>
        </w:rPr>
        <w:t>لتخلص من البدع والخرافات</w:t>
      </w:r>
      <w:r w:rsidR="00F22629">
        <w:rPr>
          <w:rFonts w:hint="cs"/>
          <w:sz w:val="36"/>
          <w:rtl/>
        </w:rPr>
        <w:t>،</w:t>
      </w:r>
      <w:r w:rsidRPr="00AF55A6">
        <w:rPr>
          <w:sz w:val="36"/>
          <w:rtl/>
        </w:rPr>
        <w:t xml:space="preserve"> وقد كان كتاب التوحيد أحد مؤلفاته التي ساق فيه الأدلة من كتاب الله وسنة رسوله</w:t>
      </w:r>
      <w:r w:rsidRPr="00AF55A6">
        <w:rPr>
          <w:rFonts w:hint="cs"/>
          <w:sz w:val="36"/>
          <w:rtl/>
        </w:rPr>
        <w:t xml:space="preserve"> </w:t>
      </w:r>
      <w:r w:rsidRPr="00AF55A6">
        <w:rPr>
          <w:rFonts w:ascii="AGA Arabesque" w:hAnsi="AGA Arabesque" w:hint="cs"/>
          <w:sz w:val="36"/>
        </w:rPr>
        <w:t></w:t>
      </w:r>
      <w:r w:rsidRPr="00AF55A6">
        <w:rPr>
          <w:rFonts w:hint="cs"/>
          <w:sz w:val="36"/>
          <w:vertAlign w:val="superscript"/>
          <w:rtl/>
        </w:rPr>
        <w:t>(</w:t>
      </w:r>
      <w:r w:rsidRPr="00AF55A6">
        <w:rPr>
          <w:rStyle w:val="a7"/>
          <w:sz w:val="36"/>
          <w:rtl/>
        </w:rPr>
        <w:footnoteReference w:id="28"/>
      </w:r>
      <w:r w:rsidRPr="00AF55A6">
        <w:rPr>
          <w:rFonts w:hint="cs"/>
          <w:sz w:val="36"/>
          <w:vertAlign w:val="superscript"/>
          <w:rtl/>
        </w:rPr>
        <w:t>)</w:t>
      </w:r>
      <w:r w:rsidRPr="00AF55A6">
        <w:rPr>
          <w:sz w:val="36"/>
          <w:rtl/>
        </w:rPr>
        <w:t>.</w:t>
      </w:r>
    </w:p>
    <w:p w14:paraId="3C866C28"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ف</w:t>
      </w:r>
      <w:r w:rsidRPr="00AF55A6">
        <w:rPr>
          <w:sz w:val="36"/>
          <w:rtl/>
        </w:rPr>
        <w:t xml:space="preserve">بدأت الدعوة في لين ورفق من </w:t>
      </w:r>
      <w:r w:rsidRPr="00AF55A6">
        <w:rPr>
          <w:rFonts w:hint="cs"/>
          <w:sz w:val="36"/>
          <w:rtl/>
        </w:rPr>
        <w:t xml:space="preserve">الإمام </w:t>
      </w:r>
      <w:r w:rsidRPr="00AF55A6">
        <w:rPr>
          <w:sz w:val="36"/>
          <w:rtl/>
        </w:rPr>
        <w:t>بين أتباعه و</w:t>
      </w:r>
      <w:r w:rsidRPr="00AF55A6">
        <w:rPr>
          <w:rFonts w:hint="cs"/>
          <w:sz w:val="36"/>
          <w:rtl/>
        </w:rPr>
        <w:t xml:space="preserve">أهله </w:t>
      </w:r>
      <w:r w:rsidRPr="00AF55A6">
        <w:rPr>
          <w:sz w:val="36"/>
          <w:rtl/>
        </w:rPr>
        <w:t xml:space="preserve">في بلدته العيينة إلا أنه لقي معارضة شديدة من بعض </w:t>
      </w:r>
      <w:r w:rsidRPr="00AF55A6">
        <w:rPr>
          <w:rFonts w:hint="cs"/>
          <w:sz w:val="36"/>
          <w:rtl/>
        </w:rPr>
        <w:t>أهل بلدته؛ و</w:t>
      </w:r>
      <w:r w:rsidRPr="00AF55A6">
        <w:rPr>
          <w:sz w:val="36"/>
          <w:rtl/>
        </w:rPr>
        <w:t xml:space="preserve">لكن الإمام </w:t>
      </w:r>
      <w:r w:rsidRPr="00AF55A6">
        <w:rPr>
          <w:rFonts w:hint="cs"/>
          <w:sz w:val="36"/>
          <w:rtl/>
        </w:rPr>
        <w:t>استمر في دعوته سالكًا جميع الطرق والوسائل لإيصال الحق للناس</w:t>
      </w:r>
      <w:r w:rsidRPr="00AF55A6">
        <w:rPr>
          <w:rFonts w:hint="cs"/>
          <w:sz w:val="36"/>
          <w:vertAlign w:val="superscript"/>
          <w:rtl/>
        </w:rPr>
        <w:t>(</w:t>
      </w:r>
      <w:r w:rsidRPr="00AF55A6">
        <w:rPr>
          <w:rStyle w:val="a7"/>
          <w:sz w:val="36"/>
          <w:rtl/>
        </w:rPr>
        <w:footnoteReference w:id="29"/>
      </w:r>
      <w:r w:rsidRPr="00AF55A6">
        <w:rPr>
          <w:rFonts w:hint="cs"/>
          <w:sz w:val="36"/>
          <w:vertAlign w:val="superscript"/>
          <w:rtl/>
        </w:rPr>
        <w:t>)</w:t>
      </w:r>
      <w:r w:rsidRPr="00AF55A6">
        <w:rPr>
          <w:sz w:val="36"/>
          <w:rtl/>
        </w:rPr>
        <w:t>.</w:t>
      </w:r>
    </w:p>
    <w:p w14:paraId="0BF004DD" w14:textId="77777777" w:rsidR="006A46BA" w:rsidRPr="00AF55A6" w:rsidRDefault="006A46BA" w:rsidP="006A46BA">
      <w:pPr>
        <w:widowControl w:val="0"/>
        <w:autoSpaceDE w:val="0"/>
        <w:autoSpaceDN w:val="0"/>
        <w:adjustRightInd w:val="0"/>
        <w:spacing w:after="60"/>
        <w:ind w:firstLine="567"/>
        <w:rPr>
          <w:b/>
          <w:bCs/>
          <w:sz w:val="36"/>
          <w:rtl/>
        </w:rPr>
      </w:pPr>
    </w:p>
    <w:p w14:paraId="11F74CF5"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ثم </w:t>
      </w:r>
      <w:r w:rsidRPr="00AF55A6">
        <w:rPr>
          <w:sz w:val="36"/>
          <w:rtl/>
        </w:rPr>
        <w:t xml:space="preserve">خرج </w:t>
      </w:r>
      <w:r w:rsidRPr="00AF55A6">
        <w:rPr>
          <w:rFonts w:hint="cs"/>
          <w:sz w:val="36"/>
          <w:rtl/>
        </w:rPr>
        <w:t xml:space="preserve">الإمام </w:t>
      </w:r>
      <w:r w:rsidRPr="00AF55A6">
        <w:rPr>
          <w:sz w:val="36"/>
          <w:rtl/>
        </w:rPr>
        <w:t>من العيينة</w:t>
      </w:r>
      <w:r w:rsidRPr="00AF55A6">
        <w:rPr>
          <w:rFonts w:hint="cs"/>
          <w:sz w:val="36"/>
          <w:rtl/>
        </w:rPr>
        <w:t xml:space="preserve">، </w:t>
      </w:r>
      <w:r w:rsidRPr="00AF55A6">
        <w:rPr>
          <w:sz w:val="36"/>
          <w:rtl/>
        </w:rPr>
        <w:t>وكان سبب إخراجه من العيينة هو أن ابن معمر أمير العيينة خاف من حاكم الإحساء أن يقطع عنه المعونة</w:t>
      </w:r>
      <w:r w:rsidRPr="00AF55A6">
        <w:rPr>
          <w:rFonts w:hint="cs"/>
          <w:sz w:val="36"/>
          <w:rtl/>
        </w:rPr>
        <w:t>،</w:t>
      </w:r>
      <w:r w:rsidRPr="00AF55A6">
        <w:rPr>
          <w:sz w:val="36"/>
          <w:rtl/>
        </w:rPr>
        <w:t xml:space="preserve"> فأخرج </w:t>
      </w:r>
      <w:r w:rsidRPr="00AF55A6">
        <w:rPr>
          <w:rFonts w:hint="cs"/>
          <w:sz w:val="36"/>
          <w:rtl/>
        </w:rPr>
        <w:t xml:space="preserve">الإمام </w:t>
      </w:r>
      <w:r w:rsidRPr="00AF55A6">
        <w:rPr>
          <w:sz w:val="36"/>
          <w:rtl/>
        </w:rPr>
        <w:t>من</w:t>
      </w:r>
      <w:r w:rsidRPr="00AF55A6">
        <w:rPr>
          <w:rFonts w:hint="cs"/>
          <w:sz w:val="36"/>
          <w:rtl/>
        </w:rPr>
        <w:t>ها</w:t>
      </w:r>
      <w:r w:rsidRPr="00AF55A6">
        <w:rPr>
          <w:rFonts w:hint="cs"/>
          <w:sz w:val="36"/>
          <w:vertAlign w:val="superscript"/>
          <w:rtl/>
        </w:rPr>
        <w:t>(</w:t>
      </w:r>
      <w:r w:rsidRPr="00AF55A6">
        <w:rPr>
          <w:rStyle w:val="a7"/>
          <w:sz w:val="36"/>
          <w:rtl/>
        </w:rPr>
        <w:footnoteReference w:id="30"/>
      </w:r>
      <w:r w:rsidRPr="00AF55A6">
        <w:rPr>
          <w:rFonts w:hint="cs"/>
          <w:sz w:val="36"/>
          <w:vertAlign w:val="superscript"/>
          <w:rtl/>
        </w:rPr>
        <w:t>)</w:t>
      </w:r>
      <w:r w:rsidRPr="00AF55A6">
        <w:rPr>
          <w:sz w:val="36"/>
          <w:rtl/>
        </w:rPr>
        <w:t>.</w:t>
      </w:r>
    </w:p>
    <w:p w14:paraId="57500F18"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فتوجه </w:t>
      </w:r>
      <w:r w:rsidRPr="00AF55A6">
        <w:rPr>
          <w:rFonts w:hint="cs"/>
          <w:sz w:val="36"/>
          <w:rtl/>
        </w:rPr>
        <w:t xml:space="preserve">الإمام </w:t>
      </w:r>
      <w:r w:rsidRPr="00AF55A6">
        <w:rPr>
          <w:sz w:val="36"/>
          <w:rtl/>
        </w:rPr>
        <w:t>إلى الدرعية</w:t>
      </w:r>
      <w:r w:rsidRPr="00AF55A6">
        <w:rPr>
          <w:rFonts w:hint="cs"/>
          <w:sz w:val="36"/>
          <w:rtl/>
        </w:rPr>
        <w:t>،</w:t>
      </w:r>
      <w:r w:rsidRPr="00AF55A6">
        <w:rPr>
          <w:sz w:val="36"/>
          <w:rtl/>
        </w:rPr>
        <w:t xml:space="preserve"> فلما وصل</w:t>
      </w:r>
      <w:r w:rsidRPr="00AF55A6">
        <w:rPr>
          <w:rFonts w:hint="cs"/>
          <w:sz w:val="36"/>
          <w:rtl/>
        </w:rPr>
        <w:t xml:space="preserve"> إليها</w:t>
      </w:r>
      <w:r w:rsidRPr="00AF55A6">
        <w:rPr>
          <w:sz w:val="36"/>
          <w:rtl/>
        </w:rPr>
        <w:t xml:space="preserve"> قصد بيت </w:t>
      </w:r>
      <w:r w:rsidRPr="00AF55A6">
        <w:rPr>
          <w:rFonts w:hint="cs"/>
          <w:sz w:val="36"/>
          <w:rtl/>
        </w:rPr>
        <w:t xml:space="preserve">عبدالله </w:t>
      </w:r>
      <w:r w:rsidRPr="00AF55A6">
        <w:rPr>
          <w:sz w:val="36"/>
          <w:rtl/>
        </w:rPr>
        <w:t>بن سويلم، فلما دخل عليه ضاقت عليه داره وخاف على نفسه من محمد بن سعود</w:t>
      </w:r>
      <w:r w:rsidRPr="00AF55A6">
        <w:rPr>
          <w:rFonts w:hint="cs"/>
          <w:sz w:val="36"/>
          <w:rtl/>
        </w:rPr>
        <w:t>،</w:t>
      </w:r>
      <w:r w:rsidRPr="00AF55A6">
        <w:rPr>
          <w:sz w:val="36"/>
          <w:rtl/>
        </w:rPr>
        <w:t xml:space="preserve"> فوعظه الإمام وأسكن جأشه</w:t>
      </w:r>
      <w:r w:rsidRPr="00AF55A6">
        <w:rPr>
          <w:rFonts w:hint="cs"/>
          <w:sz w:val="36"/>
          <w:rtl/>
        </w:rPr>
        <w:t>،</w:t>
      </w:r>
      <w:r w:rsidRPr="00AF55A6">
        <w:rPr>
          <w:sz w:val="36"/>
          <w:rtl/>
        </w:rPr>
        <w:t xml:space="preserve"> وقال:</w:t>
      </w:r>
      <w:r w:rsidRPr="00AF55A6">
        <w:rPr>
          <w:rFonts w:hint="cs"/>
          <w:sz w:val="36"/>
          <w:rtl/>
        </w:rPr>
        <w:t xml:space="preserve"> </w:t>
      </w:r>
      <w:r w:rsidRPr="00AF55A6">
        <w:rPr>
          <w:sz w:val="36"/>
          <w:rtl/>
        </w:rPr>
        <w:lastRenderedPageBreak/>
        <w:t>"سيجعل الله لنا ولك فرجاً ومخرجاً</w:t>
      </w:r>
      <w:r w:rsidRPr="00AF55A6">
        <w:rPr>
          <w:rFonts w:hint="cs"/>
          <w:sz w:val="36"/>
          <w:rtl/>
        </w:rPr>
        <w:t>"</w:t>
      </w:r>
      <w:r w:rsidRPr="00AF55A6">
        <w:rPr>
          <w:rFonts w:hint="cs"/>
          <w:sz w:val="36"/>
          <w:vertAlign w:val="superscript"/>
          <w:rtl/>
        </w:rPr>
        <w:t>(</w:t>
      </w:r>
      <w:r w:rsidRPr="00AF55A6">
        <w:rPr>
          <w:rStyle w:val="a7"/>
          <w:sz w:val="36"/>
          <w:rtl/>
        </w:rPr>
        <w:footnoteReference w:id="31"/>
      </w:r>
      <w:r w:rsidRPr="00AF55A6">
        <w:rPr>
          <w:rFonts w:hint="cs"/>
          <w:sz w:val="36"/>
          <w:vertAlign w:val="superscript"/>
          <w:rtl/>
        </w:rPr>
        <w:t>)</w:t>
      </w:r>
      <w:r w:rsidRPr="00AF55A6">
        <w:rPr>
          <w:rFonts w:hint="cs"/>
          <w:sz w:val="36"/>
          <w:rtl/>
        </w:rPr>
        <w:t>.</w:t>
      </w:r>
    </w:p>
    <w:p w14:paraId="355FFF7C"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ثم انتقل الإمام إلى بيت تلميذه أحمد بن سويلم، </w:t>
      </w:r>
      <w:r w:rsidRPr="00AF55A6">
        <w:rPr>
          <w:sz w:val="36"/>
          <w:rtl/>
        </w:rPr>
        <w:t xml:space="preserve">وهناك بدأ التزاور بين </w:t>
      </w:r>
      <w:r>
        <w:rPr>
          <w:rFonts w:hint="cs"/>
          <w:sz w:val="36"/>
          <w:rtl/>
        </w:rPr>
        <w:t>خواص</w:t>
      </w:r>
      <w:r w:rsidRPr="00AF55A6">
        <w:rPr>
          <w:sz w:val="36"/>
          <w:rtl/>
        </w:rPr>
        <w:t xml:space="preserve"> أهل العلم من الدرعية</w:t>
      </w:r>
      <w:r w:rsidRPr="00AF55A6">
        <w:rPr>
          <w:rFonts w:hint="cs"/>
          <w:sz w:val="36"/>
          <w:rtl/>
        </w:rPr>
        <w:t>،</w:t>
      </w:r>
      <w:r w:rsidRPr="00AF55A6">
        <w:rPr>
          <w:sz w:val="36"/>
          <w:rtl/>
        </w:rPr>
        <w:t xml:space="preserve"> ولما اطلعوا على دعوة الإمام أرادوا أن يشيروا على ابن سعود بنصرته فهابوه</w:t>
      </w:r>
      <w:r w:rsidRPr="00AF55A6">
        <w:rPr>
          <w:rFonts w:hint="cs"/>
          <w:sz w:val="36"/>
          <w:rtl/>
        </w:rPr>
        <w:t>،</w:t>
      </w:r>
      <w:r w:rsidRPr="00AF55A6">
        <w:rPr>
          <w:sz w:val="36"/>
          <w:rtl/>
        </w:rPr>
        <w:t xml:space="preserve"> فأتوا إلى زوجته موضي وأخيه ثنيان فأخبروه</w:t>
      </w:r>
      <w:r w:rsidRPr="00AF55A6">
        <w:rPr>
          <w:rFonts w:hint="cs"/>
          <w:sz w:val="36"/>
          <w:rtl/>
        </w:rPr>
        <w:t>م</w:t>
      </w:r>
      <w:r w:rsidRPr="00AF55A6">
        <w:rPr>
          <w:sz w:val="36"/>
          <w:rtl/>
        </w:rPr>
        <w:t xml:space="preserve">ا بمكان </w:t>
      </w:r>
      <w:r w:rsidRPr="00AF55A6">
        <w:rPr>
          <w:rFonts w:hint="cs"/>
          <w:sz w:val="36"/>
          <w:rtl/>
        </w:rPr>
        <w:t>الإمام</w:t>
      </w:r>
      <w:r w:rsidRPr="00AF55A6">
        <w:rPr>
          <w:sz w:val="36"/>
          <w:rtl/>
        </w:rPr>
        <w:t xml:space="preserve"> ووصف ما يأمر به وينهى عنه فاتبعا دعوة الإمام وقررا نصرته</w:t>
      </w:r>
      <w:r w:rsidRPr="00AF55A6">
        <w:rPr>
          <w:rFonts w:hint="cs"/>
          <w:sz w:val="36"/>
          <w:vertAlign w:val="superscript"/>
          <w:rtl/>
        </w:rPr>
        <w:t>(</w:t>
      </w:r>
      <w:r w:rsidRPr="00AF55A6">
        <w:rPr>
          <w:rStyle w:val="a7"/>
          <w:sz w:val="36"/>
          <w:rtl/>
        </w:rPr>
        <w:footnoteReference w:id="32"/>
      </w:r>
      <w:r w:rsidRPr="00AF55A6">
        <w:rPr>
          <w:rFonts w:hint="cs"/>
          <w:sz w:val="36"/>
          <w:vertAlign w:val="superscript"/>
          <w:rtl/>
        </w:rPr>
        <w:t>)</w:t>
      </w:r>
      <w:r w:rsidRPr="00AF55A6">
        <w:rPr>
          <w:sz w:val="36"/>
          <w:rtl/>
        </w:rPr>
        <w:t>.</w:t>
      </w:r>
    </w:p>
    <w:p w14:paraId="3ED903E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دخل محمد بن سعود على زوجته فأخبرته بمكان الإمام وقالت له: "هذا الرجل ساقه الله إليك</w:t>
      </w:r>
      <w:r w:rsidRPr="00AF55A6">
        <w:rPr>
          <w:rFonts w:hint="cs"/>
          <w:sz w:val="36"/>
          <w:rtl/>
        </w:rPr>
        <w:t>،</w:t>
      </w:r>
      <w:r w:rsidRPr="00AF55A6">
        <w:rPr>
          <w:sz w:val="36"/>
          <w:rtl/>
        </w:rPr>
        <w:t xml:space="preserve"> وهو غنيمة فاغتنم ما خصك الله به"</w:t>
      </w:r>
      <w:r w:rsidRPr="00AF55A6">
        <w:rPr>
          <w:rFonts w:hint="cs"/>
          <w:sz w:val="36"/>
          <w:rtl/>
        </w:rPr>
        <w:t>،</w:t>
      </w:r>
      <w:r w:rsidRPr="00AF55A6">
        <w:rPr>
          <w:sz w:val="36"/>
          <w:rtl/>
        </w:rPr>
        <w:t xml:space="preserve"> فقبل قولها</w:t>
      </w:r>
      <w:r w:rsidRPr="00AF55A6">
        <w:rPr>
          <w:rFonts w:hint="cs"/>
          <w:sz w:val="36"/>
          <w:rtl/>
        </w:rPr>
        <w:t>،</w:t>
      </w:r>
      <w:r w:rsidRPr="00AF55A6">
        <w:rPr>
          <w:sz w:val="36"/>
          <w:rtl/>
        </w:rPr>
        <w:t xml:space="preserve"> ثم دخل على أخ</w:t>
      </w:r>
      <w:r>
        <w:rPr>
          <w:rFonts w:hint="cs"/>
          <w:sz w:val="36"/>
          <w:rtl/>
        </w:rPr>
        <w:t>ي</w:t>
      </w:r>
      <w:r w:rsidRPr="00AF55A6">
        <w:rPr>
          <w:sz w:val="36"/>
          <w:rtl/>
        </w:rPr>
        <w:t>ه ثنيان وأخ</w:t>
      </w:r>
      <w:r>
        <w:rPr>
          <w:rFonts w:hint="cs"/>
          <w:sz w:val="36"/>
          <w:rtl/>
        </w:rPr>
        <w:t>ي</w:t>
      </w:r>
      <w:r w:rsidRPr="00AF55A6">
        <w:rPr>
          <w:sz w:val="36"/>
          <w:rtl/>
        </w:rPr>
        <w:t>ه مشاري فأشارا عليه بمساعدته ونصرته.</w:t>
      </w:r>
    </w:p>
    <w:p w14:paraId="26767B53"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ف</w:t>
      </w:r>
      <w:r w:rsidRPr="00AF55A6">
        <w:rPr>
          <w:sz w:val="36"/>
          <w:rtl/>
        </w:rPr>
        <w:t>أراد أن يرسل إليه فقالوا:</w:t>
      </w:r>
      <w:r w:rsidRPr="00AF55A6">
        <w:rPr>
          <w:rFonts w:hint="cs"/>
          <w:sz w:val="36"/>
          <w:rtl/>
        </w:rPr>
        <w:t xml:space="preserve"> </w:t>
      </w:r>
      <w:r w:rsidRPr="00AF55A6">
        <w:rPr>
          <w:sz w:val="36"/>
          <w:rtl/>
        </w:rPr>
        <w:t>"سر إليه برجلك في مكانه</w:t>
      </w:r>
      <w:r w:rsidRPr="00AF55A6">
        <w:rPr>
          <w:rFonts w:hint="cs"/>
          <w:sz w:val="36"/>
          <w:rtl/>
        </w:rPr>
        <w:t>،</w:t>
      </w:r>
      <w:r w:rsidRPr="00AF55A6">
        <w:rPr>
          <w:sz w:val="36"/>
          <w:rtl/>
        </w:rPr>
        <w:t xml:space="preserve"> وأظهر تعظيمه والاحتفال به، لعل الناس أن يكرموه ويعظموه"</w:t>
      </w:r>
      <w:r w:rsidRPr="00AF55A6">
        <w:rPr>
          <w:rFonts w:hint="cs"/>
          <w:sz w:val="36"/>
          <w:rtl/>
        </w:rPr>
        <w:t>،</w:t>
      </w:r>
      <w:r w:rsidRPr="00AF55A6">
        <w:rPr>
          <w:sz w:val="36"/>
          <w:rtl/>
        </w:rPr>
        <w:t xml:space="preserve"> فذهب محمد بن سعود إلى مكان الإمام ورحب به</w:t>
      </w:r>
      <w:r w:rsidRPr="00AF55A6">
        <w:rPr>
          <w:rFonts w:hint="cs"/>
          <w:sz w:val="36"/>
          <w:rtl/>
        </w:rPr>
        <w:t>،</w:t>
      </w:r>
      <w:r w:rsidRPr="00AF55A6">
        <w:rPr>
          <w:sz w:val="36"/>
          <w:rtl/>
        </w:rPr>
        <w:t xml:space="preserve"> وأبدى غاية الإكرام والتبجيل</w:t>
      </w:r>
      <w:r w:rsidRPr="00AF55A6">
        <w:rPr>
          <w:rFonts w:hint="cs"/>
          <w:sz w:val="36"/>
          <w:rtl/>
        </w:rPr>
        <w:t>،</w:t>
      </w:r>
      <w:r w:rsidRPr="00AF55A6">
        <w:rPr>
          <w:sz w:val="36"/>
          <w:rtl/>
        </w:rPr>
        <w:t xml:space="preserve"> وأخبره أنه يمنعه بما يمنع به نساءه وأولاده.</w:t>
      </w:r>
    </w:p>
    <w:p w14:paraId="2A65D58D"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وقال له: "أبشر ببلاد خير من بلادك وأبشر بالعزة والمنعة"، فقال الإمام: "وأنا أبشرك بالعزة والتمكين</w:t>
      </w:r>
      <w:r w:rsidRPr="00AF55A6">
        <w:rPr>
          <w:rFonts w:hint="cs"/>
          <w:sz w:val="36"/>
          <w:rtl/>
        </w:rPr>
        <w:t>،</w:t>
      </w:r>
      <w:r w:rsidRPr="00AF55A6">
        <w:rPr>
          <w:sz w:val="36"/>
          <w:rtl/>
        </w:rPr>
        <w:t xml:space="preserve"> وهذه كلمة </w:t>
      </w:r>
      <w:r w:rsidRPr="00AF55A6">
        <w:rPr>
          <w:rFonts w:hint="cs"/>
          <w:sz w:val="36"/>
          <w:rtl/>
        </w:rPr>
        <w:t>"</w:t>
      </w:r>
      <w:r w:rsidRPr="00AF55A6">
        <w:rPr>
          <w:sz w:val="36"/>
          <w:rtl/>
        </w:rPr>
        <w:t>لا إله إلا الله</w:t>
      </w:r>
      <w:r w:rsidRPr="00AF55A6">
        <w:rPr>
          <w:rFonts w:hint="cs"/>
          <w:sz w:val="36"/>
          <w:rtl/>
        </w:rPr>
        <w:t>"</w:t>
      </w:r>
      <w:r w:rsidRPr="00AF55A6">
        <w:rPr>
          <w:sz w:val="36"/>
          <w:rtl/>
        </w:rPr>
        <w:t xml:space="preserve"> من تمسك بها وعمل بها ونصرها ملك بها البلاد والعباد</w:t>
      </w:r>
      <w:r w:rsidRPr="00AF55A6">
        <w:rPr>
          <w:rFonts w:hint="cs"/>
          <w:sz w:val="36"/>
          <w:rtl/>
        </w:rPr>
        <w:t>،</w:t>
      </w:r>
      <w:r w:rsidRPr="00AF55A6">
        <w:rPr>
          <w:sz w:val="36"/>
          <w:rtl/>
        </w:rPr>
        <w:t xml:space="preserve"> وهي كلمة التوحيد</w:t>
      </w:r>
      <w:r w:rsidRPr="00AF55A6">
        <w:rPr>
          <w:rFonts w:hint="cs"/>
          <w:sz w:val="36"/>
          <w:rtl/>
        </w:rPr>
        <w:t>،</w:t>
      </w:r>
      <w:r w:rsidRPr="00AF55A6">
        <w:rPr>
          <w:sz w:val="36"/>
          <w:rtl/>
        </w:rPr>
        <w:t xml:space="preserve"> وأول ما دعت إليه الرسل من أولهم إلى آخرهم</w:t>
      </w:r>
      <w:r w:rsidRPr="00AF55A6">
        <w:rPr>
          <w:rFonts w:hint="cs"/>
          <w:sz w:val="36"/>
          <w:rtl/>
        </w:rPr>
        <w:t>،</w:t>
      </w:r>
      <w:r w:rsidRPr="00AF55A6">
        <w:rPr>
          <w:sz w:val="36"/>
          <w:rtl/>
        </w:rPr>
        <w:t xml:space="preserve"> وأنت ترى نجداً وأقطارها أطبقت على الشرك والجهل والفرقة وقتال بعضهم بعض</w:t>
      </w:r>
      <w:r w:rsidRPr="00AF55A6">
        <w:rPr>
          <w:rFonts w:hint="cs"/>
          <w:sz w:val="36"/>
          <w:rtl/>
        </w:rPr>
        <w:t>؛</w:t>
      </w:r>
      <w:r w:rsidRPr="00AF55A6">
        <w:rPr>
          <w:sz w:val="36"/>
          <w:rtl/>
        </w:rPr>
        <w:t xml:space="preserve"> فأرجو أن تكون إماماً يجتمع عليه المسلمون وذريتك من بعدك"</w:t>
      </w:r>
      <w:r w:rsidRPr="00AF55A6">
        <w:rPr>
          <w:rFonts w:hint="cs"/>
          <w:sz w:val="36"/>
          <w:vertAlign w:val="superscript"/>
          <w:rtl/>
        </w:rPr>
        <w:t>(</w:t>
      </w:r>
      <w:r w:rsidRPr="00AF55A6">
        <w:rPr>
          <w:rStyle w:val="a7"/>
          <w:sz w:val="36"/>
          <w:rtl/>
        </w:rPr>
        <w:footnoteReference w:id="33"/>
      </w:r>
      <w:r w:rsidRPr="00AF55A6">
        <w:rPr>
          <w:rFonts w:hint="cs"/>
          <w:sz w:val="36"/>
          <w:vertAlign w:val="superscript"/>
          <w:rtl/>
        </w:rPr>
        <w:t>)</w:t>
      </w:r>
      <w:r w:rsidRPr="00AF55A6">
        <w:rPr>
          <w:sz w:val="36"/>
          <w:rtl/>
        </w:rPr>
        <w:t>.</w:t>
      </w:r>
    </w:p>
    <w:p w14:paraId="1FBE571E" w14:textId="77777777" w:rsidR="006A46BA" w:rsidRPr="00AF55A6" w:rsidRDefault="006A46BA" w:rsidP="006A46BA">
      <w:pPr>
        <w:widowControl w:val="0"/>
        <w:autoSpaceDE w:val="0"/>
        <w:autoSpaceDN w:val="0"/>
        <w:adjustRightInd w:val="0"/>
        <w:spacing w:after="60"/>
        <w:ind w:firstLine="567"/>
        <w:rPr>
          <w:b/>
          <w:bCs/>
          <w:sz w:val="36"/>
          <w:rtl/>
        </w:rPr>
      </w:pPr>
      <w:r w:rsidRPr="00AF55A6">
        <w:rPr>
          <w:sz w:val="36"/>
          <w:rtl/>
        </w:rPr>
        <w:t xml:space="preserve">وتعاهد </w:t>
      </w:r>
      <w:r w:rsidRPr="00AF55A6">
        <w:rPr>
          <w:rFonts w:hint="cs"/>
          <w:sz w:val="36"/>
          <w:rtl/>
        </w:rPr>
        <w:t>الإمامان</w:t>
      </w:r>
      <w:r w:rsidRPr="00AF55A6">
        <w:rPr>
          <w:sz w:val="36"/>
          <w:rtl/>
        </w:rPr>
        <w:t xml:space="preserve"> على حمل الدعوة على عاتق</w:t>
      </w:r>
      <w:r w:rsidRPr="00AF55A6">
        <w:rPr>
          <w:rFonts w:hint="cs"/>
          <w:sz w:val="36"/>
          <w:rtl/>
        </w:rPr>
        <w:t>ي</w:t>
      </w:r>
      <w:r w:rsidRPr="00AF55A6">
        <w:rPr>
          <w:sz w:val="36"/>
          <w:rtl/>
        </w:rPr>
        <w:t>هم</w:t>
      </w:r>
      <w:r w:rsidRPr="00AF55A6">
        <w:rPr>
          <w:rFonts w:hint="cs"/>
          <w:sz w:val="36"/>
          <w:rtl/>
        </w:rPr>
        <w:t>ا</w:t>
      </w:r>
      <w:r w:rsidRPr="00AF55A6">
        <w:rPr>
          <w:sz w:val="36"/>
          <w:rtl/>
        </w:rPr>
        <w:t>، والدفاع عنها، والدعوة للدين الصحيح، ومحاربة البدع، ونشر كل ذلك في جميع أرجاء جزيرة العرب</w:t>
      </w:r>
      <w:r w:rsidRPr="00AF55A6">
        <w:rPr>
          <w:rFonts w:hint="cs"/>
          <w:sz w:val="36"/>
          <w:vertAlign w:val="superscript"/>
          <w:rtl/>
        </w:rPr>
        <w:t>(</w:t>
      </w:r>
      <w:r w:rsidRPr="00AF55A6">
        <w:rPr>
          <w:rStyle w:val="a7"/>
          <w:sz w:val="36"/>
          <w:rtl/>
        </w:rPr>
        <w:footnoteReference w:id="34"/>
      </w:r>
      <w:r w:rsidRPr="00AF55A6">
        <w:rPr>
          <w:rFonts w:hint="cs"/>
          <w:sz w:val="36"/>
          <w:vertAlign w:val="superscript"/>
          <w:rtl/>
        </w:rPr>
        <w:t>)</w:t>
      </w:r>
      <w:r w:rsidRPr="00AF55A6">
        <w:rPr>
          <w:sz w:val="36"/>
          <w:rtl/>
        </w:rPr>
        <w:t>.</w:t>
      </w:r>
    </w:p>
    <w:p w14:paraId="6420EC05"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واشترط </w:t>
      </w:r>
      <w:r w:rsidRPr="00AF55A6">
        <w:rPr>
          <w:sz w:val="36"/>
          <w:rtl/>
        </w:rPr>
        <w:t xml:space="preserve">الأمير محمد بن سعود على </w:t>
      </w:r>
      <w:r w:rsidRPr="00AF55A6">
        <w:rPr>
          <w:rFonts w:hint="cs"/>
          <w:sz w:val="36"/>
          <w:rtl/>
        </w:rPr>
        <w:t xml:space="preserve">الإمام </w:t>
      </w:r>
      <w:r w:rsidRPr="00AF55A6">
        <w:rPr>
          <w:sz w:val="36"/>
          <w:rtl/>
        </w:rPr>
        <w:t>شرطين:</w:t>
      </w:r>
    </w:p>
    <w:p w14:paraId="5E0B58A7" w14:textId="77777777" w:rsidR="006A46BA" w:rsidRPr="00AF55A6" w:rsidRDefault="006A46BA" w:rsidP="006A46BA">
      <w:pPr>
        <w:widowControl w:val="0"/>
        <w:numPr>
          <w:ilvl w:val="0"/>
          <w:numId w:val="3"/>
        </w:numPr>
        <w:autoSpaceDE w:val="0"/>
        <w:autoSpaceDN w:val="0"/>
        <w:adjustRightInd w:val="0"/>
        <w:spacing w:after="60"/>
        <w:rPr>
          <w:sz w:val="36"/>
        </w:rPr>
      </w:pPr>
      <w:r w:rsidRPr="00AF55A6">
        <w:rPr>
          <w:sz w:val="36"/>
          <w:rtl/>
        </w:rPr>
        <w:t>أن لا يرجع عنه إن نصرهم الله ومكنهم.</w:t>
      </w:r>
    </w:p>
    <w:p w14:paraId="7454DA87" w14:textId="77777777" w:rsidR="006A46BA" w:rsidRPr="00AF55A6" w:rsidRDefault="006A46BA" w:rsidP="006A46BA">
      <w:pPr>
        <w:widowControl w:val="0"/>
        <w:numPr>
          <w:ilvl w:val="0"/>
          <w:numId w:val="3"/>
        </w:numPr>
        <w:autoSpaceDE w:val="0"/>
        <w:autoSpaceDN w:val="0"/>
        <w:adjustRightInd w:val="0"/>
        <w:spacing w:after="60"/>
        <w:rPr>
          <w:sz w:val="36"/>
          <w:rtl/>
        </w:rPr>
      </w:pPr>
      <w:r w:rsidRPr="00AF55A6">
        <w:rPr>
          <w:sz w:val="36"/>
          <w:rtl/>
        </w:rPr>
        <w:lastRenderedPageBreak/>
        <w:t>أن لا يمنع الأمير من الخراج الذي ضربه على أهل الدرعية وقت الثمار.</w:t>
      </w:r>
    </w:p>
    <w:p w14:paraId="76506167"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فقال </w:t>
      </w:r>
      <w:r w:rsidRPr="00AF55A6">
        <w:rPr>
          <w:rFonts w:hint="cs"/>
          <w:sz w:val="36"/>
          <w:rtl/>
        </w:rPr>
        <w:t>الإمام</w:t>
      </w:r>
      <w:r w:rsidRPr="00AF55A6">
        <w:rPr>
          <w:sz w:val="36"/>
          <w:rtl/>
        </w:rPr>
        <w:t>: "أما الأول</w:t>
      </w:r>
      <w:r w:rsidRPr="00AF55A6">
        <w:rPr>
          <w:rFonts w:hint="cs"/>
          <w:sz w:val="36"/>
          <w:rtl/>
        </w:rPr>
        <w:t>ى: فابسط يدك،</w:t>
      </w:r>
      <w:r w:rsidRPr="00AF55A6">
        <w:rPr>
          <w:sz w:val="36"/>
          <w:rtl/>
        </w:rPr>
        <w:t xml:space="preserve"> الدم بالدم والهدم بالهدم</w:t>
      </w:r>
      <w:r w:rsidRPr="00AF55A6">
        <w:rPr>
          <w:rFonts w:hint="cs"/>
          <w:sz w:val="36"/>
          <w:rtl/>
        </w:rPr>
        <w:t>.</w:t>
      </w:r>
      <w:r w:rsidRPr="00AF55A6">
        <w:rPr>
          <w:sz w:val="36"/>
          <w:rtl/>
        </w:rPr>
        <w:t xml:space="preserve"> وأما الثاني</w:t>
      </w:r>
      <w:r w:rsidRPr="00AF55A6">
        <w:rPr>
          <w:rFonts w:hint="cs"/>
          <w:sz w:val="36"/>
          <w:rtl/>
        </w:rPr>
        <w:t>ة:</w:t>
      </w:r>
      <w:r w:rsidRPr="00AF55A6">
        <w:rPr>
          <w:sz w:val="36"/>
          <w:rtl/>
        </w:rPr>
        <w:t xml:space="preserve"> فلعل الله يفتح عليك الفتوحات وتنال من الغنائم ما يغنيك عن الخراج"</w:t>
      </w:r>
      <w:r w:rsidRPr="00AF55A6">
        <w:rPr>
          <w:rFonts w:hint="cs"/>
          <w:sz w:val="36"/>
          <w:vertAlign w:val="superscript"/>
          <w:rtl/>
        </w:rPr>
        <w:t>(</w:t>
      </w:r>
      <w:r w:rsidRPr="00AF55A6">
        <w:rPr>
          <w:rStyle w:val="a7"/>
          <w:sz w:val="36"/>
          <w:rtl/>
        </w:rPr>
        <w:footnoteReference w:id="35"/>
      </w:r>
      <w:r w:rsidRPr="00AF55A6">
        <w:rPr>
          <w:rFonts w:hint="cs"/>
          <w:sz w:val="36"/>
          <w:vertAlign w:val="superscript"/>
          <w:rtl/>
        </w:rPr>
        <w:t>)</w:t>
      </w:r>
      <w:r w:rsidRPr="00AF55A6">
        <w:rPr>
          <w:sz w:val="36"/>
          <w:rtl/>
        </w:rPr>
        <w:t>.</w:t>
      </w:r>
    </w:p>
    <w:p w14:paraId="04B5B012"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واستمرت الدعوة إلى التوحيد والإخلاص لله </w:t>
      </w:r>
      <w:r w:rsidRPr="00AF55A6">
        <w:rPr>
          <w:rFonts w:ascii="KFGQPC Arabic Symbols 01" w:hAnsi="KFGQPC Arabic Symbols 01" w:cs="KFGQPC Arabic Symbols 01"/>
          <w:szCs w:val="28"/>
        </w:rPr>
        <w:t></w:t>
      </w:r>
      <w:r w:rsidRPr="00AF55A6">
        <w:rPr>
          <w:rFonts w:hint="cs"/>
          <w:sz w:val="36"/>
          <w:rtl/>
        </w:rPr>
        <w:t xml:space="preserve"> ونبذ الشرك وأهله ومحاربة البدع، والدعوة إلى العودة إلى منهج السلف الصالح في العقيدة والعبادة، واستمر الإمام على ذلك إلى وفاته </w:t>
      </w:r>
      <w:r w:rsidRPr="00AF55A6">
        <w:rPr>
          <w:rFonts w:ascii="KFGQPC Arabic Symbols 01" w:hAnsi="KFGQPC Arabic Symbols 01" w:cs="KFGQPC Arabic Symbols 01" w:hint="cs"/>
          <w:szCs w:val="28"/>
        </w:rPr>
        <w:t></w:t>
      </w:r>
      <w:r w:rsidRPr="00AF55A6">
        <w:rPr>
          <w:sz w:val="36"/>
          <w:rtl/>
        </w:rPr>
        <w:t>.</w:t>
      </w:r>
    </w:p>
    <w:p w14:paraId="49305B8F" w14:textId="77777777" w:rsidR="006A46BA" w:rsidRPr="00AF55A6" w:rsidRDefault="006A46BA" w:rsidP="006A46BA">
      <w:pPr>
        <w:widowControl w:val="0"/>
        <w:autoSpaceDE w:val="0"/>
        <w:autoSpaceDN w:val="0"/>
        <w:adjustRightInd w:val="0"/>
        <w:spacing w:after="60"/>
        <w:ind w:firstLine="567"/>
        <w:rPr>
          <w:b/>
          <w:bCs/>
          <w:sz w:val="36"/>
          <w:rtl/>
        </w:rPr>
      </w:pPr>
    </w:p>
    <w:p w14:paraId="5F355F8E"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23" w:name="_Toc480048375"/>
      <w:r w:rsidRPr="00AF55A6">
        <w:rPr>
          <w:rFonts w:hint="cs"/>
          <w:b/>
          <w:bCs/>
          <w:sz w:val="36"/>
          <w:rtl/>
        </w:rPr>
        <w:t>وفاته:</w:t>
      </w:r>
      <w:bookmarkEnd w:id="23"/>
    </w:p>
    <w:p w14:paraId="1D9FA5ED"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توفي </w:t>
      </w:r>
      <w:r w:rsidRPr="00AF55A6">
        <w:rPr>
          <w:rFonts w:hint="cs"/>
          <w:sz w:val="36"/>
          <w:rtl/>
        </w:rPr>
        <w:t xml:space="preserve">الإمام </w:t>
      </w:r>
      <w:r w:rsidRPr="00AF55A6">
        <w:rPr>
          <w:rFonts w:ascii="KFGQPC Arabic Symbols 01" w:hAnsi="KFGQPC Arabic Symbols 01" w:cs="KFGQPC Arabic Symbols 01" w:hint="cs"/>
          <w:szCs w:val="28"/>
        </w:rPr>
        <w:t></w:t>
      </w:r>
      <w:r w:rsidRPr="00AF55A6">
        <w:rPr>
          <w:rFonts w:hint="cs"/>
          <w:sz w:val="36"/>
          <w:rtl/>
        </w:rPr>
        <w:t xml:space="preserve"> </w:t>
      </w:r>
      <w:r w:rsidRPr="00AF55A6">
        <w:rPr>
          <w:sz w:val="36"/>
          <w:rtl/>
        </w:rPr>
        <w:t>في العيينة بسبب مرض ألم به في أول شوال</w:t>
      </w:r>
      <w:r w:rsidRPr="00AF55A6">
        <w:rPr>
          <w:rFonts w:hint="cs"/>
          <w:sz w:val="36"/>
          <w:rtl/>
        </w:rPr>
        <w:t>،</w:t>
      </w:r>
      <w:r w:rsidRPr="00AF55A6">
        <w:rPr>
          <w:sz w:val="36"/>
          <w:rtl/>
        </w:rPr>
        <w:t xml:space="preserve"> ثم كان</w:t>
      </w:r>
      <w:r w:rsidRPr="00AF55A6">
        <w:rPr>
          <w:rFonts w:hint="cs"/>
          <w:sz w:val="36"/>
          <w:rtl/>
        </w:rPr>
        <w:t>ت</w:t>
      </w:r>
      <w:r w:rsidRPr="00AF55A6">
        <w:rPr>
          <w:sz w:val="36"/>
          <w:rtl/>
        </w:rPr>
        <w:t xml:space="preserve"> وفاته في يوم الاثنين من آخر الشهر في عام 1206هـ</w:t>
      </w:r>
      <w:r w:rsidRPr="00AF55A6">
        <w:rPr>
          <w:rFonts w:hint="cs"/>
          <w:sz w:val="36"/>
          <w:vertAlign w:val="superscript"/>
          <w:rtl/>
        </w:rPr>
        <w:t>(</w:t>
      </w:r>
      <w:r w:rsidRPr="00AF55A6">
        <w:rPr>
          <w:rStyle w:val="a7"/>
          <w:sz w:val="36"/>
          <w:rtl/>
        </w:rPr>
        <w:footnoteReference w:id="36"/>
      </w:r>
      <w:r w:rsidRPr="00AF55A6">
        <w:rPr>
          <w:rFonts w:hint="cs"/>
          <w:sz w:val="36"/>
          <w:vertAlign w:val="superscript"/>
          <w:rtl/>
        </w:rPr>
        <w:t>)</w:t>
      </w:r>
      <w:r w:rsidRPr="00AF55A6">
        <w:rPr>
          <w:rFonts w:hint="cs"/>
          <w:sz w:val="36"/>
          <w:rtl/>
        </w:rPr>
        <w:t xml:space="preserve">، وقيل: </w:t>
      </w:r>
      <w:r w:rsidRPr="00AF55A6">
        <w:rPr>
          <w:sz w:val="36"/>
          <w:rtl/>
        </w:rPr>
        <w:t>"كانت وفاته آخر ذي القعدة من السنة المذكورة"</w:t>
      </w:r>
      <w:r w:rsidRPr="00AF55A6">
        <w:rPr>
          <w:rFonts w:hint="cs"/>
          <w:sz w:val="36"/>
          <w:vertAlign w:val="superscript"/>
          <w:rtl/>
        </w:rPr>
        <w:t xml:space="preserve"> (</w:t>
      </w:r>
      <w:r w:rsidRPr="00AF55A6">
        <w:rPr>
          <w:rStyle w:val="a7"/>
          <w:sz w:val="36"/>
          <w:rtl/>
        </w:rPr>
        <w:footnoteReference w:id="37"/>
      </w:r>
      <w:r w:rsidRPr="00AF55A6">
        <w:rPr>
          <w:rFonts w:hint="cs"/>
          <w:sz w:val="36"/>
          <w:vertAlign w:val="superscript"/>
          <w:rtl/>
        </w:rPr>
        <w:t>)</w:t>
      </w:r>
      <w:r w:rsidRPr="00AF55A6">
        <w:rPr>
          <w:rFonts w:hint="cs"/>
          <w:sz w:val="36"/>
          <w:rtl/>
        </w:rPr>
        <w:t>.</w:t>
      </w:r>
      <w:r w:rsidRPr="00AF55A6">
        <w:rPr>
          <w:sz w:val="36"/>
          <w:rtl/>
        </w:rPr>
        <w:t xml:space="preserve"> </w:t>
      </w:r>
    </w:p>
    <w:p w14:paraId="10AD38B0"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ولعل "</w:t>
      </w:r>
      <w:r w:rsidRPr="00AF55A6">
        <w:rPr>
          <w:sz w:val="36"/>
          <w:rtl/>
        </w:rPr>
        <w:t>قول ابن غنام</w:t>
      </w:r>
      <w:r w:rsidRPr="00AF55A6">
        <w:rPr>
          <w:rFonts w:hint="cs"/>
          <w:sz w:val="36"/>
          <w:rtl/>
        </w:rPr>
        <w:t xml:space="preserve"> </w:t>
      </w:r>
      <w:r w:rsidR="00AC39E2">
        <w:rPr>
          <w:sz w:val="36"/>
          <w:rtl/>
        </w:rPr>
        <w:t>-</w:t>
      </w:r>
      <w:r w:rsidRPr="00AF55A6">
        <w:rPr>
          <w:rFonts w:hint="cs"/>
          <w:sz w:val="36"/>
          <w:rtl/>
        </w:rPr>
        <w:t xml:space="preserve"> أنه في أول شوال-</w:t>
      </w:r>
      <w:r w:rsidRPr="00AF55A6">
        <w:rPr>
          <w:sz w:val="36"/>
          <w:rtl/>
        </w:rPr>
        <w:t xml:space="preserve"> أرجح لتقدمه في الزمن على ابن بشر ولمعاصرته له وشهوده زمن وفاته وتدوينه لتاريخه</w:t>
      </w:r>
      <w:r w:rsidRPr="00AF55A6">
        <w:rPr>
          <w:rFonts w:hint="cs"/>
          <w:sz w:val="36"/>
          <w:rtl/>
        </w:rPr>
        <w:t>"</w:t>
      </w:r>
      <w:r w:rsidRPr="00AF55A6">
        <w:rPr>
          <w:rFonts w:hint="cs"/>
          <w:sz w:val="36"/>
          <w:vertAlign w:val="superscript"/>
          <w:rtl/>
        </w:rPr>
        <w:t>(</w:t>
      </w:r>
      <w:r w:rsidRPr="00AF55A6">
        <w:rPr>
          <w:rStyle w:val="a7"/>
          <w:sz w:val="36"/>
          <w:rtl/>
        </w:rPr>
        <w:footnoteReference w:id="38"/>
      </w:r>
      <w:r w:rsidRPr="00AF55A6">
        <w:rPr>
          <w:rFonts w:hint="cs"/>
          <w:sz w:val="36"/>
          <w:vertAlign w:val="superscript"/>
          <w:rtl/>
        </w:rPr>
        <w:t>)</w:t>
      </w:r>
      <w:r w:rsidRPr="00AF55A6">
        <w:rPr>
          <w:rFonts w:hint="cs"/>
          <w:sz w:val="36"/>
          <w:rtl/>
        </w:rPr>
        <w:t>.</w:t>
      </w:r>
    </w:p>
    <w:p w14:paraId="60646544"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 وكان </w:t>
      </w:r>
      <w:r w:rsidRPr="00AF55A6">
        <w:rPr>
          <w:rFonts w:hint="cs"/>
          <w:sz w:val="36"/>
          <w:rtl/>
        </w:rPr>
        <w:t xml:space="preserve">الإمام </w:t>
      </w:r>
      <w:r w:rsidRPr="00AF55A6">
        <w:rPr>
          <w:sz w:val="36"/>
          <w:rtl/>
        </w:rPr>
        <w:t>بلغ من العمر نحو اثنتين وتسعين سنة، وتوفي ولم يخلف مالاً يقسم بين ورثته</w:t>
      </w:r>
      <w:r w:rsidRPr="00AF55A6">
        <w:rPr>
          <w:rFonts w:hint="cs"/>
          <w:sz w:val="36"/>
          <w:vertAlign w:val="superscript"/>
          <w:rtl/>
        </w:rPr>
        <w:t>(</w:t>
      </w:r>
      <w:r w:rsidRPr="00AF55A6">
        <w:rPr>
          <w:rStyle w:val="a7"/>
          <w:sz w:val="36"/>
          <w:rtl/>
        </w:rPr>
        <w:footnoteReference w:id="39"/>
      </w:r>
      <w:r w:rsidRPr="00AF55A6">
        <w:rPr>
          <w:rFonts w:hint="cs"/>
          <w:sz w:val="36"/>
          <w:vertAlign w:val="superscript"/>
          <w:rtl/>
        </w:rPr>
        <w:t>)</w:t>
      </w:r>
      <w:r w:rsidRPr="00AF55A6">
        <w:rPr>
          <w:sz w:val="36"/>
          <w:rtl/>
        </w:rPr>
        <w:t>.</w:t>
      </w:r>
    </w:p>
    <w:p w14:paraId="068DDDCA" w14:textId="77777777" w:rsidR="006A46BA" w:rsidRPr="00AF55A6" w:rsidRDefault="006A46BA" w:rsidP="006A46BA">
      <w:pPr>
        <w:widowControl w:val="0"/>
        <w:autoSpaceDE w:val="0"/>
        <w:autoSpaceDN w:val="0"/>
        <w:adjustRightInd w:val="0"/>
        <w:spacing w:after="60"/>
        <w:ind w:firstLine="567"/>
        <w:rPr>
          <w:b/>
          <w:bCs/>
          <w:sz w:val="36"/>
          <w:rtl/>
        </w:rPr>
      </w:pPr>
    </w:p>
    <w:p w14:paraId="0B823A12"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24" w:name="_Toc480048376"/>
      <w:r w:rsidRPr="00AF55A6">
        <w:rPr>
          <w:b/>
          <w:bCs/>
          <w:sz w:val="36"/>
          <w:rtl/>
        </w:rPr>
        <w:t>مؤلفاته</w:t>
      </w:r>
      <w:r w:rsidRPr="00AF55A6">
        <w:rPr>
          <w:rFonts w:hint="cs"/>
          <w:b/>
          <w:bCs/>
          <w:sz w:val="36"/>
          <w:rtl/>
        </w:rPr>
        <w:t>:</w:t>
      </w:r>
      <w:bookmarkEnd w:id="24"/>
    </w:p>
    <w:p w14:paraId="1DFA740C"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أما عن مؤلفاته فهي كثيرة جداً، فقد قام بتأليف عدد من الكتب والرسائل، منها:</w:t>
      </w:r>
    </w:p>
    <w:p w14:paraId="2C42A9FB" w14:textId="77777777" w:rsidR="006A46BA" w:rsidRPr="00AF55A6" w:rsidRDefault="006A46BA" w:rsidP="006A46BA">
      <w:pPr>
        <w:numPr>
          <w:ilvl w:val="0"/>
          <w:numId w:val="6"/>
        </w:numPr>
        <w:autoSpaceDE w:val="0"/>
        <w:autoSpaceDN w:val="0"/>
        <w:adjustRightInd w:val="0"/>
        <w:ind w:left="992" w:hanging="425"/>
        <w:jc w:val="both"/>
        <w:rPr>
          <w:sz w:val="36"/>
          <w:rtl/>
        </w:rPr>
      </w:pPr>
      <w:r w:rsidRPr="00AF55A6">
        <w:rPr>
          <w:sz w:val="36"/>
          <w:rtl/>
        </w:rPr>
        <w:lastRenderedPageBreak/>
        <w:t>كتاب الأصول الثلاثة: وهي معرفة الرب، ومعرفة دين الإسلام</w:t>
      </w:r>
      <w:r w:rsidRPr="00AF55A6">
        <w:rPr>
          <w:rFonts w:hint="cs"/>
          <w:sz w:val="36"/>
          <w:rtl/>
        </w:rPr>
        <w:t xml:space="preserve"> بالأدلة</w:t>
      </w:r>
      <w:r w:rsidRPr="00AF55A6">
        <w:rPr>
          <w:sz w:val="36"/>
          <w:rtl/>
        </w:rPr>
        <w:t>، ومعرفة الرسول</w:t>
      </w:r>
      <w:r w:rsidRPr="00AF55A6">
        <w:rPr>
          <w:rFonts w:hint="cs"/>
          <w:sz w:val="36"/>
          <w:rtl/>
        </w:rPr>
        <w:t xml:space="preserve"> </w:t>
      </w:r>
      <w:r w:rsidRPr="00AF55A6">
        <w:rPr>
          <w:rFonts w:ascii="AGA Arabesque" w:hAnsi="AGA Arabesque" w:hint="cs"/>
          <w:sz w:val="36"/>
        </w:rPr>
        <w:t></w:t>
      </w:r>
      <w:r w:rsidRPr="00AF55A6">
        <w:rPr>
          <w:sz w:val="36"/>
          <w:rtl/>
        </w:rPr>
        <w:t xml:space="preserve">. </w:t>
      </w:r>
    </w:p>
    <w:p w14:paraId="147FCFD0" w14:textId="77777777" w:rsidR="006A46BA" w:rsidRPr="00AF55A6" w:rsidRDefault="006A46BA" w:rsidP="006A46BA">
      <w:pPr>
        <w:numPr>
          <w:ilvl w:val="0"/>
          <w:numId w:val="6"/>
        </w:numPr>
        <w:autoSpaceDE w:val="0"/>
        <w:autoSpaceDN w:val="0"/>
        <w:adjustRightInd w:val="0"/>
        <w:ind w:left="992" w:hanging="425"/>
        <w:jc w:val="both"/>
        <w:rPr>
          <w:sz w:val="36"/>
          <w:rtl/>
        </w:rPr>
      </w:pPr>
      <w:r w:rsidRPr="00AF55A6">
        <w:rPr>
          <w:sz w:val="36"/>
          <w:rtl/>
        </w:rPr>
        <w:t>كتاب التوحيد: وهو من أشهر مؤلفاته</w:t>
      </w:r>
      <w:r w:rsidRPr="00AF55A6">
        <w:rPr>
          <w:rFonts w:hint="cs"/>
          <w:sz w:val="36"/>
          <w:rtl/>
        </w:rPr>
        <w:t>،</w:t>
      </w:r>
      <w:r w:rsidRPr="00AF55A6">
        <w:rPr>
          <w:sz w:val="36"/>
          <w:rtl/>
        </w:rPr>
        <w:t xml:space="preserve"> ذكر فيه </w:t>
      </w:r>
      <w:r w:rsidRPr="00AF55A6">
        <w:rPr>
          <w:rFonts w:hint="cs"/>
          <w:sz w:val="36"/>
          <w:rtl/>
        </w:rPr>
        <w:t xml:space="preserve">التوحيد الذي أوجبه الله على عباده وخلقهم لأجله، وذكر ما ينافيه من الشرك الأكبر، أو ينافي كماله </w:t>
      </w:r>
      <w:r w:rsidR="00F22629">
        <w:rPr>
          <w:rFonts w:hint="cs"/>
          <w:sz w:val="36"/>
          <w:rtl/>
        </w:rPr>
        <w:t xml:space="preserve">الواجب </w:t>
      </w:r>
      <w:r w:rsidRPr="00AF55A6">
        <w:rPr>
          <w:rFonts w:hint="cs"/>
          <w:sz w:val="36"/>
          <w:rtl/>
        </w:rPr>
        <w:t>من الشرك الأصغر</w:t>
      </w:r>
      <w:r w:rsidRPr="00AF55A6">
        <w:rPr>
          <w:sz w:val="36"/>
          <w:rtl/>
        </w:rPr>
        <w:t xml:space="preserve">. </w:t>
      </w:r>
    </w:p>
    <w:p w14:paraId="065418EF" w14:textId="77777777" w:rsidR="006A46BA" w:rsidRPr="00AF55A6" w:rsidRDefault="006A46BA" w:rsidP="006A46BA">
      <w:pPr>
        <w:numPr>
          <w:ilvl w:val="0"/>
          <w:numId w:val="6"/>
        </w:numPr>
        <w:autoSpaceDE w:val="0"/>
        <w:autoSpaceDN w:val="0"/>
        <w:adjustRightInd w:val="0"/>
        <w:ind w:left="992" w:hanging="425"/>
        <w:jc w:val="both"/>
        <w:rPr>
          <w:sz w:val="36"/>
        </w:rPr>
      </w:pPr>
      <w:r w:rsidRPr="00AF55A6">
        <w:rPr>
          <w:sz w:val="36"/>
          <w:rtl/>
        </w:rPr>
        <w:t xml:space="preserve">كتاب كشف الشبهات: </w:t>
      </w:r>
      <w:r w:rsidRPr="00AF55A6">
        <w:rPr>
          <w:rFonts w:hint="cs"/>
          <w:sz w:val="36"/>
          <w:rtl/>
        </w:rPr>
        <w:t>وكشف فيه الشبهات التي يتعلق بها عباد القبور والأولياء.</w:t>
      </w:r>
    </w:p>
    <w:p w14:paraId="634D4F68" w14:textId="77777777" w:rsidR="006A46BA" w:rsidRPr="00AF55A6" w:rsidRDefault="006A46BA" w:rsidP="006A46BA">
      <w:pPr>
        <w:numPr>
          <w:ilvl w:val="0"/>
          <w:numId w:val="6"/>
        </w:numPr>
        <w:autoSpaceDE w:val="0"/>
        <w:autoSpaceDN w:val="0"/>
        <w:adjustRightInd w:val="0"/>
        <w:ind w:left="992" w:hanging="425"/>
        <w:jc w:val="both"/>
        <w:rPr>
          <w:sz w:val="36"/>
          <w:rtl/>
        </w:rPr>
      </w:pPr>
      <w:r w:rsidRPr="00AF55A6">
        <w:rPr>
          <w:sz w:val="36"/>
          <w:rtl/>
        </w:rPr>
        <w:t xml:space="preserve">كتاب القواعد الأربع: ومضمون هذه القواعد الأربع التي ذكرها الإمام </w:t>
      </w:r>
      <w:r w:rsidRPr="00AF55A6">
        <w:rPr>
          <w:rFonts w:ascii="KFGQPC Arabic Symbols 01" w:hAnsi="KFGQPC Arabic Symbols 01" w:cs="KFGQPC Arabic Symbols 01"/>
          <w:szCs w:val="28"/>
        </w:rPr>
        <w:t></w:t>
      </w:r>
      <w:r w:rsidRPr="00AF55A6">
        <w:rPr>
          <w:sz w:val="36"/>
          <w:rtl/>
        </w:rPr>
        <w:t xml:space="preserve">: معرفة التوحيد ومعرفة الشرك.  </w:t>
      </w:r>
    </w:p>
    <w:p w14:paraId="27EC26AB" w14:textId="77777777" w:rsidR="006A46BA" w:rsidRPr="00AF55A6" w:rsidRDefault="006A46BA" w:rsidP="006A46BA">
      <w:pPr>
        <w:numPr>
          <w:ilvl w:val="0"/>
          <w:numId w:val="6"/>
        </w:numPr>
        <w:autoSpaceDE w:val="0"/>
        <w:autoSpaceDN w:val="0"/>
        <w:adjustRightInd w:val="0"/>
        <w:ind w:left="992" w:hanging="425"/>
        <w:jc w:val="both"/>
        <w:rPr>
          <w:sz w:val="36"/>
          <w:rtl/>
        </w:rPr>
      </w:pPr>
      <w:r w:rsidRPr="00AF55A6">
        <w:rPr>
          <w:sz w:val="36"/>
          <w:rtl/>
        </w:rPr>
        <w:t>كتاب أصول الإيمان</w:t>
      </w:r>
      <w:r>
        <w:rPr>
          <w:sz w:val="36"/>
          <w:rtl/>
        </w:rPr>
        <w:t>:</w:t>
      </w:r>
      <w:r w:rsidRPr="00AF55A6">
        <w:rPr>
          <w:sz w:val="36"/>
          <w:rtl/>
        </w:rPr>
        <w:t xml:space="preserve"> </w:t>
      </w:r>
      <w:r w:rsidRPr="00AF55A6">
        <w:rPr>
          <w:rFonts w:hint="cs"/>
          <w:sz w:val="36"/>
          <w:rtl/>
        </w:rPr>
        <w:t>جمع فيه الإمام الأحاديث التي في الإيمان بالله وملائكته وكتبه ورسله وما يتصل بذلك من أمور.</w:t>
      </w:r>
      <w:r w:rsidRPr="00AF55A6">
        <w:rPr>
          <w:sz w:val="36"/>
          <w:rtl/>
        </w:rPr>
        <w:t xml:space="preserve"> </w:t>
      </w:r>
    </w:p>
    <w:p w14:paraId="29943874" w14:textId="77777777" w:rsidR="006A46BA" w:rsidRPr="00AF55A6" w:rsidRDefault="006A46BA" w:rsidP="006A46BA">
      <w:pPr>
        <w:numPr>
          <w:ilvl w:val="0"/>
          <w:numId w:val="6"/>
        </w:numPr>
        <w:autoSpaceDE w:val="0"/>
        <w:autoSpaceDN w:val="0"/>
        <w:adjustRightInd w:val="0"/>
        <w:ind w:left="992" w:hanging="425"/>
        <w:jc w:val="both"/>
        <w:rPr>
          <w:sz w:val="36"/>
          <w:rtl/>
        </w:rPr>
      </w:pPr>
      <w:r w:rsidRPr="00AF55A6">
        <w:rPr>
          <w:sz w:val="36"/>
          <w:rtl/>
        </w:rPr>
        <w:t xml:space="preserve">كتاب فضل الإسلام: وقد وضح فيه معتقده حول مفاسد البدع والشرك، وشروط الإسلام.  </w:t>
      </w:r>
    </w:p>
    <w:p w14:paraId="364674CF"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 xml:space="preserve">كتاب مسائل الجاهلية: وذكر فيه مئة وإحدى وثلاثين مسألة خالف الرسول </w:t>
      </w:r>
      <w:r w:rsidRPr="00AF55A6">
        <w:rPr>
          <w:rFonts w:ascii="AGA Arabesque" w:hAnsi="AGA Arabesque"/>
          <w:sz w:val="36"/>
        </w:rPr>
        <w:t></w:t>
      </w:r>
      <w:r w:rsidRPr="00AF55A6">
        <w:rPr>
          <w:sz w:val="36"/>
          <w:rtl/>
        </w:rPr>
        <w:t xml:space="preserve"> فيها معتقدات أهل الجاهلية.  </w:t>
      </w:r>
    </w:p>
    <w:p w14:paraId="47FC0BA8"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ab/>
        <w:t xml:space="preserve">كتاب السيرة: وهو ملخص من كتاب السيرة لابن هشام.  </w:t>
      </w:r>
    </w:p>
    <w:p w14:paraId="2B57F96F" w14:textId="77777777" w:rsidR="006A46BA" w:rsidRPr="00AF55A6" w:rsidRDefault="006A46BA" w:rsidP="006A46BA">
      <w:pPr>
        <w:numPr>
          <w:ilvl w:val="0"/>
          <w:numId w:val="6"/>
        </w:numPr>
        <w:autoSpaceDE w:val="0"/>
        <w:autoSpaceDN w:val="0"/>
        <w:adjustRightInd w:val="0"/>
        <w:ind w:left="992" w:hanging="425"/>
        <w:jc w:val="both"/>
        <w:rPr>
          <w:sz w:val="36"/>
          <w:rtl/>
        </w:rPr>
      </w:pPr>
      <w:r w:rsidRPr="00AF55A6">
        <w:rPr>
          <w:sz w:val="36"/>
          <w:rtl/>
        </w:rPr>
        <w:t xml:space="preserve">كتاب </w:t>
      </w:r>
      <w:r w:rsidRPr="00AF55A6">
        <w:rPr>
          <w:rFonts w:hint="cs"/>
          <w:sz w:val="36"/>
          <w:rtl/>
        </w:rPr>
        <w:t xml:space="preserve">مختصر </w:t>
      </w:r>
      <w:r w:rsidRPr="00AF55A6">
        <w:rPr>
          <w:sz w:val="36"/>
          <w:rtl/>
        </w:rPr>
        <w:t xml:space="preserve">الهدي النبوي: وهو ملخص لكتاب زاد المعاد لابن القيم.  </w:t>
      </w:r>
    </w:p>
    <w:p w14:paraId="6908E326"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كتاب شروط الصلاة وأركانها</w:t>
      </w:r>
      <w:r w:rsidRPr="00AF55A6">
        <w:rPr>
          <w:rFonts w:hint="cs"/>
          <w:sz w:val="36"/>
          <w:rtl/>
        </w:rPr>
        <w:t xml:space="preserve"> وواجباتها</w:t>
      </w:r>
      <w:r w:rsidRPr="00AF55A6">
        <w:rPr>
          <w:sz w:val="36"/>
          <w:rtl/>
        </w:rPr>
        <w:t xml:space="preserve">: وقد </w:t>
      </w:r>
      <w:r w:rsidRPr="00AF55A6">
        <w:rPr>
          <w:rFonts w:hint="cs"/>
          <w:sz w:val="36"/>
          <w:rtl/>
        </w:rPr>
        <w:t>بينت ه</w:t>
      </w:r>
      <w:r w:rsidRPr="00AF55A6">
        <w:rPr>
          <w:sz w:val="36"/>
          <w:rtl/>
        </w:rPr>
        <w:t>ذه الرسالة شروط الصلاة، وذكرت أركان</w:t>
      </w:r>
      <w:r w:rsidRPr="00AF55A6">
        <w:rPr>
          <w:rFonts w:hint="cs"/>
          <w:sz w:val="36"/>
          <w:rtl/>
        </w:rPr>
        <w:t>ها</w:t>
      </w:r>
      <w:r w:rsidRPr="00AF55A6">
        <w:rPr>
          <w:sz w:val="36"/>
          <w:rtl/>
        </w:rPr>
        <w:t xml:space="preserve"> وواجباتها.</w:t>
      </w:r>
    </w:p>
    <w:p w14:paraId="14FF221E"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Pr>
      </w:pPr>
      <w:r w:rsidRPr="00AF55A6">
        <w:rPr>
          <w:sz w:val="36"/>
          <w:rtl/>
        </w:rPr>
        <w:t>كتاب ستة مواضع من السيرة: وهي رسالة مختصرة توضح ستة أحداث من السيرة النبوية</w:t>
      </w:r>
      <w:r w:rsidRPr="00AF55A6">
        <w:rPr>
          <w:rFonts w:hint="cs"/>
          <w:sz w:val="36"/>
          <w:rtl/>
        </w:rPr>
        <w:t>، وهي:</w:t>
      </w:r>
    </w:p>
    <w:p w14:paraId="1ACC8F4D" w14:textId="77777777" w:rsidR="006A46BA" w:rsidRPr="00AF55A6" w:rsidRDefault="006A46BA" w:rsidP="006A46BA">
      <w:pPr>
        <w:widowControl w:val="0"/>
        <w:numPr>
          <w:ilvl w:val="0"/>
          <w:numId w:val="3"/>
        </w:numPr>
        <w:autoSpaceDE w:val="0"/>
        <w:autoSpaceDN w:val="0"/>
        <w:adjustRightInd w:val="0"/>
        <w:spacing w:after="60"/>
        <w:ind w:left="1699"/>
        <w:rPr>
          <w:sz w:val="36"/>
        </w:rPr>
      </w:pPr>
      <w:r w:rsidRPr="00AF55A6">
        <w:rPr>
          <w:sz w:val="36"/>
          <w:rtl/>
        </w:rPr>
        <w:t>الأول</w:t>
      </w:r>
      <w:r w:rsidRPr="00AF55A6">
        <w:rPr>
          <w:rFonts w:hint="cs"/>
          <w:sz w:val="36"/>
          <w:rtl/>
        </w:rPr>
        <w:t>:</w:t>
      </w:r>
      <w:r w:rsidRPr="00AF55A6">
        <w:rPr>
          <w:sz w:val="36"/>
          <w:rtl/>
        </w:rPr>
        <w:t xml:space="preserve"> قصة نزول الوحي.</w:t>
      </w:r>
    </w:p>
    <w:p w14:paraId="34A22B81" w14:textId="77777777" w:rsidR="006A46BA" w:rsidRPr="00AF55A6" w:rsidRDefault="006A46BA" w:rsidP="007716C9">
      <w:pPr>
        <w:widowControl w:val="0"/>
        <w:numPr>
          <w:ilvl w:val="0"/>
          <w:numId w:val="3"/>
        </w:numPr>
        <w:autoSpaceDE w:val="0"/>
        <w:autoSpaceDN w:val="0"/>
        <w:adjustRightInd w:val="0"/>
        <w:spacing w:after="60"/>
        <w:ind w:left="1699"/>
        <w:rPr>
          <w:sz w:val="36"/>
        </w:rPr>
      </w:pPr>
      <w:r w:rsidRPr="00AF55A6">
        <w:rPr>
          <w:sz w:val="36"/>
          <w:rtl/>
        </w:rPr>
        <w:t>الموضع الثاني</w:t>
      </w:r>
      <w:r w:rsidRPr="00AF55A6">
        <w:rPr>
          <w:rFonts w:hint="cs"/>
          <w:sz w:val="36"/>
          <w:rtl/>
        </w:rPr>
        <w:t xml:space="preserve">: </w:t>
      </w:r>
      <w:r w:rsidRPr="00AF55A6">
        <w:rPr>
          <w:sz w:val="36"/>
          <w:rtl/>
        </w:rPr>
        <w:t>أنه لما قام ينذرهم عن الشرك، ويأمرهم بضده - وهو التوحيد- لم يكرهو</w:t>
      </w:r>
      <w:r w:rsidR="007716C9">
        <w:rPr>
          <w:rFonts w:hint="cs"/>
          <w:sz w:val="36"/>
          <w:rtl/>
        </w:rPr>
        <w:t>ا</w:t>
      </w:r>
      <w:r w:rsidRPr="00AF55A6">
        <w:rPr>
          <w:sz w:val="36"/>
          <w:rtl/>
        </w:rPr>
        <w:t xml:space="preserve"> ذلك واستحسنوه، وحدثوا أنفسهم بالدخول فيه، إلى أن صرح بسب دينهم وتجهيل علما</w:t>
      </w:r>
      <w:r>
        <w:rPr>
          <w:rFonts w:hint="cs"/>
          <w:sz w:val="36"/>
          <w:rtl/>
        </w:rPr>
        <w:t>ئ</w:t>
      </w:r>
      <w:r w:rsidRPr="00AF55A6">
        <w:rPr>
          <w:sz w:val="36"/>
          <w:rtl/>
        </w:rPr>
        <w:t xml:space="preserve">هم، فحينئذ شمروا له ولأصحابه عن ساق </w:t>
      </w:r>
      <w:r w:rsidRPr="00AF55A6">
        <w:rPr>
          <w:sz w:val="36"/>
          <w:rtl/>
        </w:rPr>
        <w:lastRenderedPageBreak/>
        <w:t>العداوة</w:t>
      </w:r>
      <w:r w:rsidRPr="00AF55A6">
        <w:rPr>
          <w:rFonts w:hint="cs"/>
          <w:sz w:val="36"/>
          <w:rtl/>
        </w:rPr>
        <w:t>.</w:t>
      </w:r>
    </w:p>
    <w:p w14:paraId="4C6BC5FC" w14:textId="77777777" w:rsidR="006A46BA" w:rsidRPr="00AF55A6" w:rsidRDefault="006A46BA" w:rsidP="006A46BA">
      <w:pPr>
        <w:widowControl w:val="0"/>
        <w:numPr>
          <w:ilvl w:val="0"/>
          <w:numId w:val="3"/>
        </w:numPr>
        <w:autoSpaceDE w:val="0"/>
        <w:autoSpaceDN w:val="0"/>
        <w:adjustRightInd w:val="0"/>
        <w:spacing w:after="60"/>
        <w:ind w:left="1699"/>
        <w:rPr>
          <w:sz w:val="36"/>
        </w:rPr>
      </w:pPr>
      <w:r w:rsidRPr="00AF55A6">
        <w:rPr>
          <w:sz w:val="36"/>
          <w:rtl/>
        </w:rPr>
        <w:t>الموضع الثالث</w:t>
      </w:r>
      <w:r w:rsidRPr="00AF55A6">
        <w:rPr>
          <w:rFonts w:hint="cs"/>
          <w:sz w:val="36"/>
          <w:rtl/>
        </w:rPr>
        <w:t xml:space="preserve">: </w:t>
      </w:r>
      <w:r w:rsidRPr="00AF55A6">
        <w:rPr>
          <w:sz w:val="36"/>
          <w:rtl/>
        </w:rPr>
        <w:t>قصة قراءته سورة النجم</w:t>
      </w:r>
      <w:r>
        <w:rPr>
          <w:sz w:val="36"/>
          <w:rtl/>
        </w:rPr>
        <w:t>،</w:t>
      </w:r>
      <w:r w:rsidRPr="00AF55A6">
        <w:rPr>
          <w:sz w:val="36"/>
          <w:rtl/>
        </w:rPr>
        <w:t xml:space="preserve"> بحضرتهم</w:t>
      </w:r>
      <w:r w:rsidRPr="00AF55A6">
        <w:rPr>
          <w:rFonts w:hint="cs"/>
          <w:sz w:val="36"/>
          <w:rtl/>
        </w:rPr>
        <w:t>.</w:t>
      </w:r>
    </w:p>
    <w:p w14:paraId="5D973162" w14:textId="77777777" w:rsidR="006A46BA" w:rsidRPr="00AF55A6" w:rsidRDefault="006A46BA" w:rsidP="006A46BA">
      <w:pPr>
        <w:widowControl w:val="0"/>
        <w:numPr>
          <w:ilvl w:val="0"/>
          <w:numId w:val="3"/>
        </w:numPr>
        <w:autoSpaceDE w:val="0"/>
        <w:autoSpaceDN w:val="0"/>
        <w:adjustRightInd w:val="0"/>
        <w:spacing w:after="60"/>
        <w:ind w:left="1699"/>
        <w:rPr>
          <w:sz w:val="36"/>
        </w:rPr>
      </w:pPr>
      <w:r w:rsidRPr="00AF55A6">
        <w:rPr>
          <w:sz w:val="36"/>
          <w:rtl/>
        </w:rPr>
        <w:t>الموضع الرابع</w:t>
      </w:r>
      <w:r w:rsidRPr="00AF55A6">
        <w:rPr>
          <w:rFonts w:hint="cs"/>
          <w:sz w:val="36"/>
          <w:rtl/>
        </w:rPr>
        <w:t xml:space="preserve">: </w:t>
      </w:r>
      <w:r w:rsidRPr="00AF55A6">
        <w:rPr>
          <w:sz w:val="36"/>
          <w:rtl/>
        </w:rPr>
        <w:t>قصة أبي طالب</w:t>
      </w:r>
      <w:r w:rsidRPr="00AF55A6">
        <w:rPr>
          <w:rFonts w:hint="cs"/>
          <w:sz w:val="36"/>
          <w:rtl/>
        </w:rPr>
        <w:t>.</w:t>
      </w:r>
    </w:p>
    <w:p w14:paraId="0C4E5878" w14:textId="77777777" w:rsidR="006A46BA" w:rsidRPr="00AF55A6" w:rsidRDefault="006A46BA" w:rsidP="006A46BA">
      <w:pPr>
        <w:widowControl w:val="0"/>
        <w:numPr>
          <w:ilvl w:val="0"/>
          <w:numId w:val="3"/>
        </w:numPr>
        <w:autoSpaceDE w:val="0"/>
        <w:autoSpaceDN w:val="0"/>
        <w:adjustRightInd w:val="0"/>
        <w:spacing w:after="60"/>
        <w:ind w:left="1699"/>
        <w:rPr>
          <w:sz w:val="36"/>
        </w:rPr>
      </w:pPr>
      <w:r w:rsidRPr="00AF55A6">
        <w:rPr>
          <w:sz w:val="36"/>
          <w:rtl/>
        </w:rPr>
        <w:t>الموضع الخامس</w:t>
      </w:r>
      <w:r w:rsidRPr="00AF55A6">
        <w:rPr>
          <w:rFonts w:hint="cs"/>
          <w:sz w:val="36"/>
          <w:rtl/>
        </w:rPr>
        <w:t xml:space="preserve">: </w:t>
      </w:r>
      <w:r w:rsidRPr="00AF55A6">
        <w:rPr>
          <w:sz w:val="36"/>
          <w:rtl/>
        </w:rPr>
        <w:t>قصة الهجرة</w:t>
      </w:r>
      <w:r w:rsidRPr="00AF55A6">
        <w:rPr>
          <w:rFonts w:hint="cs"/>
          <w:sz w:val="36"/>
          <w:rtl/>
        </w:rPr>
        <w:t>.</w:t>
      </w:r>
    </w:p>
    <w:p w14:paraId="34A49B3B" w14:textId="77777777" w:rsidR="006A46BA" w:rsidRPr="00AF55A6" w:rsidRDefault="006A46BA" w:rsidP="006A46BA">
      <w:pPr>
        <w:widowControl w:val="0"/>
        <w:numPr>
          <w:ilvl w:val="0"/>
          <w:numId w:val="3"/>
        </w:numPr>
        <w:autoSpaceDE w:val="0"/>
        <w:autoSpaceDN w:val="0"/>
        <w:adjustRightInd w:val="0"/>
        <w:spacing w:after="60"/>
        <w:ind w:left="1699"/>
        <w:rPr>
          <w:sz w:val="36"/>
          <w:rtl/>
        </w:rPr>
      </w:pPr>
      <w:r w:rsidRPr="00AF55A6">
        <w:rPr>
          <w:sz w:val="36"/>
          <w:rtl/>
        </w:rPr>
        <w:t>الموضع السادس</w:t>
      </w:r>
      <w:r w:rsidRPr="00AF55A6">
        <w:rPr>
          <w:rFonts w:hint="cs"/>
          <w:sz w:val="36"/>
          <w:rtl/>
        </w:rPr>
        <w:t xml:space="preserve">: </w:t>
      </w:r>
      <w:r w:rsidRPr="00AF55A6">
        <w:rPr>
          <w:sz w:val="36"/>
          <w:rtl/>
        </w:rPr>
        <w:t>قصة الردة، بعد موت النبي</w:t>
      </w:r>
      <w:r w:rsidRPr="00AF55A6">
        <w:rPr>
          <w:rFonts w:hint="cs"/>
          <w:sz w:val="36"/>
          <w:rtl/>
        </w:rPr>
        <w:t xml:space="preserve"> </w:t>
      </w:r>
      <w:r w:rsidRPr="00AF55A6">
        <w:rPr>
          <w:rFonts w:ascii="AGA Arabesque" w:hAnsi="AGA Arabesque"/>
          <w:bCs/>
          <w:noProof w:val="0"/>
          <w:sz w:val="36"/>
          <w:lang w:bidi="ar-EG"/>
        </w:rPr>
        <w:t></w:t>
      </w:r>
      <w:r>
        <w:rPr>
          <w:rFonts w:hint="cs"/>
          <w:sz w:val="36"/>
          <w:rtl/>
        </w:rPr>
        <w:t>.</w:t>
      </w:r>
    </w:p>
    <w:p w14:paraId="29E403A5"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كتاب مجموع الحديث على أبواب الفقه</w:t>
      </w:r>
      <w:r w:rsidRPr="00AF55A6">
        <w:rPr>
          <w:rFonts w:hint="cs"/>
          <w:sz w:val="36"/>
          <w:rtl/>
        </w:rPr>
        <w:t>: رتب فيه الأحاديث على أبواب الفقه، وذكر فيه ما يزيد على (4545) حديثا وأثرا</w:t>
      </w:r>
      <w:r w:rsidRPr="00AF55A6">
        <w:rPr>
          <w:sz w:val="36"/>
          <w:rtl/>
        </w:rPr>
        <w:t>.</w:t>
      </w:r>
    </w:p>
    <w:p w14:paraId="2B6CA949" w14:textId="77777777" w:rsidR="006A46BA" w:rsidRPr="00AF55A6" w:rsidRDefault="006A46BA" w:rsidP="006A46BA">
      <w:pPr>
        <w:numPr>
          <w:ilvl w:val="0"/>
          <w:numId w:val="6"/>
        </w:numPr>
        <w:tabs>
          <w:tab w:val="left" w:pos="1132"/>
        </w:tabs>
        <w:autoSpaceDE w:val="0"/>
        <w:autoSpaceDN w:val="0"/>
        <w:adjustRightInd w:val="0"/>
        <w:ind w:left="992" w:hanging="425"/>
        <w:jc w:val="both"/>
        <w:rPr>
          <w:sz w:val="36"/>
          <w:rtl/>
        </w:rPr>
      </w:pPr>
      <w:r w:rsidRPr="00AF55A6">
        <w:rPr>
          <w:sz w:val="36"/>
          <w:rtl/>
        </w:rPr>
        <w:t>كتاب مختصر الإنصاف والشرح الكبير</w:t>
      </w:r>
      <w:r w:rsidRPr="00AF55A6">
        <w:rPr>
          <w:rFonts w:hint="cs"/>
          <w:sz w:val="36"/>
          <w:rtl/>
        </w:rPr>
        <w:t xml:space="preserve">: وهو </w:t>
      </w:r>
      <w:r w:rsidRPr="00AF55A6">
        <w:rPr>
          <w:sz w:val="36"/>
          <w:rtl/>
        </w:rPr>
        <w:t xml:space="preserve">اختصار كتابين من أشهر وأوسع ما صنف في الفقه الحنبلي، "الإنصاف في معرفة الراجح من الخلاف" </w:t>
      </w:r>
      <w:r w:rsidRPr="00AF55A6">
        <w:rPr>
          <w:rFonts w:hint="cs"/>
          <w:sz w:val="36"/>
          <w:rtl/>
        </w:rPr>
        <w:t>ل</w:t>
      </w:r>
      <w:r w:rsidRPr="00AF55A6">
        <w:rPr>
          <w:sz w:val="36"/>
          <w:rtl/>
        </w:rPr>
        <w:t>لمرداوي</w:t>
      </w:r>
      <w:r w:rsidRPr="00AF55A6">
        <w:rPr>
          <w:rFonts w:hint="cs"/>
          <w:sz w:val="36"/>
          <w:rtl/>
        </w:rPr>
        <w:t xml:space="preserve">، </w:t>
      </w:r>
      <w:r w:rsidRPr="00AF55A6">
        <w:rPr>
          <w:sz w:val="36"/>
          <w:rtl/>
        </w:rPr>
        <w:t xml:space="preserve">والثاني: "الشرح الكبير" </w:t>
      </w:r>
      <w:r w:rsidRPr="00AF55A6">
        <w:rPr>
          <w:rFonts w:hint="cs"/>
          <w:sz w:val="36"/>
          <w:rtl/>
        </w:rPr>
        <w:t>لا</w:t>
      </w:r>
      <w:r w:rsidRPr="00AF55A6">
        <w:rPr>
          <w:sz w:val="36"/>
          <w:rtl/>
        </w:rPr>
        <w:t>بن قدامة المقدسي.</w:t>
      </w:r>
    </w:p>
    <w:p w14:paraId="02A70EEB"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كتاب مختصر الصواعق</w:t>
      </w:r>
      <w:r w:rsidRPr="00AF55A6">
        <w:rPr>
          <w:rFonts w:hint="cs"/>
          <w:sz w:val="36"/>
          <w:rtl/>
        </w:rPr>
        <w:t xml:space="preserve">: وهو اختصار لكتاب </w:t>
      </w:r>
      <w:r w:rsidRPr="00AF55A6">
        <w:rPr>
          <w:sz w:val="36"/>
          <w:rtl/>
        </w:rPr>
        <w:t>الصواعق المرسلة على الجهمية والمعطلة</w:t>
      </w:r>
      <w:r w:rsidRPr="00AF55A6">
        <w:rPr>
          <w:rFonts w:hint="cs"/>
          <w:sz w:val="36"/>
          <w:rtl/>
        </w:rPr>
        <w:t xml:space="preserve"> لابن القيم</w:t>
      </w:r>
      <w:r w:rsidRPr="00AF55A6">
        <w:rPr>
          <w:sz w:val="36"/>
          <w:rtl/>
        </w:rPr>
        <w:t>.</w:t>
      </w:r>
    </w:p>
    <w:p w14:paraId="5DF40617"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كتاب مختصر فتح الباري</w:t>
      </w:r>
      <w:r w:rsidRPr="00AF55A6">
        <w:rPr>
          <w:rFonts w:hint="cs"/>
          <w:sz w:val="36"/>
          <w:rtl/>
        </w:rPr>
        <w:t xml:space="preserve">، وهو اختصار لكتاب </w:t>
      </w:r>
      <w:r w:rsidRPr="00AF55A6">
        <w:rPr>
          <w:sz w:val="36"/>
          <w:rtl/>
        </w:rPr>
        <w:t>فتح الباري شرح صحيح البخاري</w:t>
      </w:r>
      <w:r w:rsidRPr="00AF55A6">
        <w:rPr>
          <w:rFonts w:hint="cs"/>
          <w:sz w:val="36"/>
          <w:rtl/>
        </w:rPr>
        <w:t xml:space="preserve"> لابن حجر العسقلاني</w:t>
      </w:r>
      <w:r w:rsidRPr="00AF55A6">
        <w:rPr>
          <w:sz w:val="36"/>
          <w:rtl/>
        </w:rPr>
        <w:t>.</w:t>
      </w:r>
    </w:p>
    <w:p w14:paraId="759A8D73"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 xml:space="preserve"> كتاب مختصر الإيمان</w:t>
      </w:r>
      <w:r w:rsidRPr="00AF55A6">
        <w:rPr>
          <w:rFonts w:hint="cs"/>
          <w:sz w:val="36"/>
          <w:rtl/>
        </w:rPr>
        <w:t>: وهو اختصار لكتاب الإيمان لشيخ الإسلام ابن تيمية.</w:t>
      </w:r>
    </w:p>
    <w:p w14:paraId="4531779A"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كتاب آداب المشي إلى الصلاة</w:t>
      </w:r>
      <w:r w:rsidRPr="00AF55A6">
        <w:rPr>
          <w:rFonts w:hint="cs"/>
          <w:rtl/>
        </w:rPr>
        <w:t>،</w:t>
      </w:r>
      <w:r w:rsidRPr="00AF55A6">
        <w:rPr>
          <w:rtl/>
        </w:rPr>
        <w:t xml:space="preserve"> </w:t>
      </w:r>
      <w:r w:rsidRPr="00AF55A6">
        <w:rPr>
          <w:rFonts w:hint="cs"/>
          <w:sz w:val="36"/>
          <w:rtl/>
        </w:rPr>
        <w:t>و</w:t>
      </w:r>
      <w:r w:rsidRPr="00AF55A6">
        <w:rPr>
          <w:sz w:val="36"/>
          <w:rtl/>
        </w:rPr>
        <w:t>الذي يشتمل على فقه الصلاة والزكاة والصيام.</w:t>
      </w:r>
    </w:p>
    <w:p w14:paraId="15C62E7B"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أحاديث في الفتن والحوادث</w:t>
      </w:r>
      <w:r w:rsidRPr="00AF55A6">
        <w:rPr>
          <w:rtl/>
        </w:rPr>
        <w:t xml:space="preserve"> </w:t>
      </w:r>
      <w:r w:rsidRPr="00AF55A6">
        <w:rPr>
          <w:rFonts w:hint="cs"/>
          <w:rtl/>
        </w:rPr>
        <w:t>و</w:t>
      </w:r>
      <w:r w:rsidRPr="00AF55A6">
        <w:rPr>
          <w:sz w:val="36"/>
          <w:rtl/>
        </w:rPr>
        <w:t>يشتمل على مائتي حديث</w:t>
      </w:r>
      <w:r w:rsidRPr="00AF55A6">
        <w:rPr>
          <w:rFonts w:hint="cs"/>
          <w:sz w:val="36"/>
          <w:rtl/>
        </w:rPr>
        <w:t>.</w:t>
      </w:r>
    </w:p>
    <w:p w14:paraId="6EF1EEDC"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Pr>
      </w:pPr>
      <w:r w:rsidRPr="00AF55A6">
        <w:rPr>
          <w:sz w:val="36"/>
          <w:rtl/>
        </w:rPr>
        <w:t>الخطب المنبرية</w:t>
      </w:r>
      <w:r w:rsidRPr="00AF55A6">
        <w:rPr>
          <w:rFonts w:hint="cs"/>
          <w:sz w:val="36"/>
          <w:rtl/>
        </w:rPr>
        <w:t>، وهو عبارة عن مجموع لبعض خطب الإمام في موضوعات متنوعة.</w:t>
      </w:r>
    </w:p>
    <w:p w14:paraId="52656761" w14:textId="77777777" w:rsidR="006A46BA" w:rsidRPr="00AF55A6" w:rsidRDefault="007716C9" w:rsidP="006A46BA">
      <w:pPr>
        <w:numPr>
          <w:ilvl w:val="0"/>
          <w:numId w:val="6"/>
        </w:numPr>
        <w:tabs>
          <w:tab w:val="left" w:pos="1134"/>
        </w:tabs>
        <w:autoSpaceDE w:val="0"/>
        <w:autoSpaceDN w:val="0"/>
        <w:adjustRightInd w:val="0"/>
        <w:ind w:left="992" w:hanging="425"/>
        <w:jc w:val="both"/>
        <w:rPr>
          <w:sz w:val="36"/>
          <w:rtl/>
        </w:rPr>
      </w:pPr>
      <w:r>
        <w:rPr>
          <w:sz w:val="36"/>
          <w:rtl/>
        </w:rPr>
        <w:t>الرسائل الشخصية</w:t>
      </w:r>
      <w:r w:rsidR="006A46BA" w:rsidRPr="00AF55A6">
        <w:rPr>
          <w:rFonts w:hint="cs"/>
          <w:sz w:val="36"/>
          <w:rtl/>
        </w:rPr>
        <w:t>، وه</w:t>
      </w:r>
      <w:r w:rsidR="006A46BA">
        <w:rPr>
          <w:rFonts w:hint="cs"/>
          <w:sz w:val="36"/>
          <w:rtl/>
        </w:rPr>
        <w:t>و</w:t>
      </w:r>
      <w:r w:rsidR="006A46BA" w:rsidRPr="00AF55A6">
        <w:rPr>
          <w:rFonts w:hint="cs"/>
          <w:sz w:val="36"/>
          <w:rtl/>
        </w:rPr>
        <w:t xml:space="preserve"> عبارة الرسائل التي كان يرسلها الإمام للدعوة وبيان الحق والرد على المخالفين.</w:t>
      </w:r>
    </w:p>
    <w:p w14:paraId="173BDF04"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tl/>
        </w:rPr>
      </w:pPr>
      <w:r w:rsidRPr="00AF55A6">
        <w:rPr>
          <w:sz w:val="36"/>
          <w:rtl/>
        </w:rPr>
        <w:t>تفسير آيات من القرآن الكريم</w:t>
      </w:r>
      <w:r w:rsidRPr="00AF55A6">
        <w:rPr>
          <w:rFonts w:hint="cs"/>
          <w:sz w:val="36"/>
          <w:rtl/>
        </w:rPr>
        <w:t>.</w:t>
      </w:r>
    </w:p>
    <w:p w14:paraId="6EE749B5"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Pr>
      </w:pPr>
      <w:r w:rsidRPr="00AF55A6">
        <w:rPr>
          <w:sz w:val="36"/>
          <w:rtl/>
        </w:rPr>
        <w:t>رسالة في الرد على</w:t>
      </w:r>
      <w:r w:rsidRPr="00AF55A6">
        <w:rPr>
          <w:rFonts w:hint="cs"/>
          <w:sz w:val="36"/>
          <w:rtl/>
        </w:rPr>
        <w:t xml:space="preserve"> الرافضة.</w:t>
      </w:r>
    </w:p>
    <w:p w14:paraId="3A0399DE" w14:textId="77777777" w:rsidR="006A46BA" w:rsidRPr="00AF55A6" w:rsidRDefault="006A46BA" w:rsidP="006A46BA">
      <w:pPr>
        <w:numPr>
          <w:ilvl w:val="0"/>
          <w:numId w:val="6"/>
        </w:numPr>
        <w:tabs>
          <w:tab w:val="left" w:pos="1134"/>
        </w:tabs>
        <w:autoSpaceDE w:val="0"/>
        <w:autoSpaceDN w:val="0"/>
        <w:adjustRightInd w:val="0"/>
        <w:ind w:left="992" w:hanging="425"/>
        <w:jc w:val="both"/>
        <w:rPr>
          <w:sz w:val="36"/>
        </w:rPr>
      </w:pPr>
      <w:r w:rsidRPr="00AF55A6">
        <w:rPr>
          <w:sz w:val="36"/>
          <w:rtl/>
        </w:rPr>
        <w:t>منسك الحج</w:t>
      </w:r>
      <w:r w:rsidRPr="00AF55A6">
        <w:rPr>
          <w:rFonts w:hint="cs"/>
          <w:sz w:val="36"/>
          <w:rtl/>
        </w:rPr>
        <w:t>.</w:t>
      </w:r>
    </w:p>
    <w:p w14:paraId="3732AFE4" w14:textId="77777777" w:rsidR="006A46BA" w:rsidRPr="00AF55A6" w:rsidRDefault="006A46BA" w:rsidP="006A46BA">
      <w:pPr>
        <w:widowControl w:val="0"/>
        <w:autoSpaceDE w:val="0"/>
        <w:autoSpaceDN w:val="0"/>
        <w:adjustRightInd w:val="0"/>
        <w:spacing w:after="60"/>
        <w:ind w:left="720"/>
        <w:rPr>
          <w:rtl/>
        </w:rPr>
      </w:pPr>
      <w:r w:rsidRPr="00AF55A6">
        <w:rPr>
          <w:rFonts w:hint="cs"/>
          <w:sz w:val="36"/>
          <w:rtl/>
        </w:rPr>
        <w:lastRenderedPageBreak/>
        <w:t>وغيرها من المؤلفات</w:t>
      </w:r>
      <w:r w:rsidRPr="00AF55A6">
        <w:rPr>
          <w:rFonts w:hint="cs"/>
          <w:sz w:val="36"/>
          <w:vertAlign w:val="superscript"/>
          <w:rtl/>
        </w:rPr>
        <w:t>(</w:t>
      </w:r>
      <w:r w:rsidRPr="00AF55A6">
        <w:rPr>
          <w:rStyle w:val="a7"/>
          <w:sz w:val="36"/>
          <w:rtl/>
        </w:rPr>
        <w:footnoteReference w:id="40"/>
      </w:r>
      <w:r w:rsidRPr="00AF55A6">
        <w:rPr>
          <w:rFonts w:hint="cs"/>
          <w:sz w:val="36"/>
          <w:vertAlign w:val="superscript"/>
          <w:rtl/>
        </w:rPr>
        <w:t>)</w:t>
      </w:r>
      <w:r w:rsidRPr="00AF55A6">
        <w:rPr>
          <w:rFonts w:hint="cs"/>
          <w:sz w:val="36"/>
          <w:rtl/>
        </w:rPr>
        <w:t>.</w:t>
      </w:r>
    </w:p>
    <w:p w14:paraId="2E929A4B" w14:textId="77777777" w:rsidR="006A46BA" w:rsidRPr="00AF55A6" w:rsidRDefault="006A46BA" w:rsidP="006A46BA">
      <w:pPr>
        <w:widowControl w:val="0"/>
        <w:autoSpaceDE w:val="0"/>
        <w:autoSpaceDN w:val="0"/>
        <w:adjustRightInd w:val="0"/>
        <w:spacing w:after="60"/>
        <w:ind w:firstLine="567"/>
        <w:rPr>
          <w:sz w:val="36"/>
          <w:rtl/>
        </w:rPr>
      </w:pPr>
    </w:p>
    <w:p w14:paraId="4935E844" w14:textId="77777777" w:rsidR="006A46BA" w:rsidRPr="00AF55A6" w:rsidRDefault="006A46BA" w:rsidP="006A46BA">
      <w:pPr>
        <w:widowControl w:val="0"/>
        <w:autoSpaceDE w:val="0"/>
        <w:autoSpaceDN w:val="0"/>
        <w:adjustRightInd w:val="0"/>
        <w:spacing w:after="60"/>
        <w:ind w:firstLine="567"/>
        <w:rPr>
          <w:b/>
          <w:bCs/>
          <w:sz w:val="36"/>
          <w:rtl/>
        </w:rPr>
      </w:pPr>
      <w:r w:rsidRPr="00AF55A6">
        <w:rPr>
          <w:sz w:val="36"/>
          <w:rtl/>
        </w:rPr>
        <w:br w:type="page"/>
      </w:r>
    </w:p>
    <w:p w14:paraId="341C5B4F" w14:textId="77777777" w:rsidR="006A46BA" w:rsidRPr="00AF55A6" w:rsidRDefault="006A46BA" w:rsidP="006A46BA">
      <w:pPr>
        <w:widowControl w:val="0"/>
        <w:autoSpaceDE w:val="0"/>
        <w:autoSpaceDN w:val="0"/>
        <w:adjustRightInd w:val="0"/>
        <w:spacing w:after="240"/>
        <w:jc w:val="both"/>
        <w:outlineLvl w:val="1"/>
        <w:rPr>
          <w:b/>
          <w:bCs/>
          <w:sz w:val="36"/>
          <w:szCs w:val="40"/>
          <w:rtl/>
        </w:rPr>
      </w:pPr>
      <w:bookmarkStart w:id="25" w:name="_Toc480048379"/>
      <w:r w:rsidRPr="00AF55A6">
        <w:rPr>
          <w:b/>
          <w:bCs/>
          <w:sz w:val="36"/>
          <w:szCs w:val="40"/>
          <w:rtl/>
        </w:rPr>
        <w:lastRenderedPageBreak/>
        <w:t>ثانيًا: مجمل عقيدة الإمام</w:t>
      </w:r>
      <w:bookmarkEnd w:id="25"/>
    </w:p>
    <w:p w14:paraId="3EE7C10A"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vertAlign w:val="superscript"/>
          <w:rtl/>
        </w:rPr>
        <w:t xml:space="preserve"> </w:t>
      </w:r>
      <w:r w:rsidRPr="00AF55A6">
        <w:rPr>
          <w:rFonts w:hint="cs"/>
          <w:sz w:val="36"/>
          <w:rtl/>
        </w:rPr>
        <w:t xml:space="preserve">سار الإمام الإمام </w:t>
      </w:r>
      <w:r w:rsidRPr="00AF55A6">
        <w:rPr>
          <w:sz w:val="36"/>
          <w:rtl/>
        </w:rPr>
        <w:t xml:space="preserve">محمد بن عبد الوهاب </w:t>
      </w:r>
      <w:r w:rsidRPr="00AF55A6">
        <w:rPr>
          <w:rFonts w:hint="cs"/>
          <w:sz w:val="36"/>
          <w:rtl/>
        </w:rPr>
        <w:t xml:space="preserve">على عقيدة أهل السنة والجماعة، متبعًا في ذلك الكتاب والسنة بفهم السلف الصالح، موافقًا في ذلك للأئمة الأربعة: أبي حنيفة ومالك والشافعي وأحمد بن حنبل  </w:t>
      </w:r>
      <w:r w:rsidRPr="00AF55A6">
        <w:rPr>
          <w:rFonts w:ascii="KFGQPC Arabic Symbols 01" w:hAnsi="KFGQPC Arabic Symbols 01" w:cs="KFGQPC Arabic Symbols 01" w:hint="cs"/>
          <w:szCs w:val="28"/>
        </w:rPr>
        <w:t></w:t>
      </w:r>
      <w:r w:rsidRPr="00AF55A6">
        <w:rPr>
          <w:rFonts w:hint="cs"/>
          <w:sz w:val="36"/>
          <w:rtl/>
        </w:rPr>
        <w:t xml:space="preserve">، فجاء بالإسلام الصافي الخالي من الشوائب، فلم يبتدع شيئًا جديدا، بل سار على منهج السلف، يقول </w:t>
      </w:r>
      <w:r w:rsidRPr="00AF55A6">
        <w:rPr>
          <w:rFonts w:ascii="KFGQPC Arabic Symbols 01" w:hAnsi="KFGQPC Arabic Symbols 01" w:cs="KFGQPC Arabic Symbols 01" w:hint="cs"/>
          <w:szCs w:val="28"/>
        </w:rPr>
        <w:t></w:t>
      </w:r>
      <w:r w:rsidRPr="00AF55A6">
        <w:rPr>
          <w:rFonts w:hint="cs"/>
          <w:sz w:val="36"/>
          <w:rtl/>
        </w:rPr>
        <w:t>: "</w:t>
      </w:r>
      <w:r w:rsidRPr="00AF55A6">
        <w:rPr>
          <w:sz w:val="36"/>
          <w:rtl/>
        </w:rPr>
        <w:t xml:space="preserve"> بل أقول - ولله الحمد والمنة وبه القوة: إنني هداني ربي إلى صراط مستقيم دينا قيما ملة إبراهيم حنيفا وما كان من المشركين، ولست - ولله الحمد - أدعو إلى مذهب صوفي، أو فقيه، أو متكلم، أو إمام من الأئمة الذين أعظمهم، مثل ابن القيم</w:t>
      </w:r>
      <w:r w:rsidRPr="00AF55A6">
        <w:rPr>
          <w:sz w:val="36"/>
          <w:rtl/>
        </w:rPr>
        <w:fldChar w:fldCharType="begin"/>
      </w:r>
      <w:r w:rsidRPr="00AF55A6">
        <w:instrText xml:space="preserve"> XE "</w:instrText>
      </w:r>
      <w:r w:rsidRPr="00AF55A6">
        <w:rPr>
          <w:sz w:val="36"/>
          <w:rtl/>
        </w:rPr>
        <w:instrText>ابن القيم</w:instrText>
      </w:r>
      <w:r w:rsidRPr="00AF55A6">
        <w:instrText xml:space="preserve">" </w:instrText>
      </w:r>
      <w:r w:rsidRPr="00AF55A6">
        <w:rPr>
          <w:sz w:val="36"/>
          <w:rtl/>
        </w:rPr>
        <w:fldChar w:fldCharType="end"/>
      </w:r>
      <w:r w:rsidRPr="00AF55A6">
        <w:rPr>
          <w:rFonts w:ascii="Traditional Arabic" w:hint="cs"/>
          <w:sz w:val="36"/>
          <w:vertAlign w:val="superscript"/>
          <w:rtl/>
        </w:rPr>
        <w:t>(</w:t>
      </w:r>
      <w:r w:rsidRPr="00AF55A6">
        <w:rPr>
          <w:rStyle w:val="a7"/>
          <w:rFonts w:ascii="Traditional Arabic"/>
          <w:sz w:val="36"/>
          <w:rtl/>
        </w:rPr>
        <w:footnoteReference w:id="41"/>
      </w:r>
      <w:r w:rsidRPr="00AF55A6">
        <w:rPr>
          <w:rFonts w:ascii="Traditional Arabic" w:hint="cs"/>
          <w:sz w:val="36"/>
          <w:vertAlign w:val="superscript"/>
          <w:rtl/>
        </w:rPr>
        <w:t>)</w:t>
      </w:r>
      <w:r w:rsidRPr="00AF55A6">
        <w:rPr>
          <w:sz w:val="36"/>
          <w:rtl/>
        </w:rPr>
        <w:t>، والذهبي</w:t>
      </w:r>
      <w:r w:rsidRPr="00AF55A6">
        <w:rPr>
          <w:sz w:val="36"/>
          <w:vertAlign w:val="superscript"/>
          <w:rtl/>
        </w:rPr>
        <w:fldChar w:fldCharType="begin"/>
      </w:r>
      <w:r w:rsidRPr="00AF55A6">
        <w:instrText xml:space="preserve"> XE "</w:instrText>
      </w:r>
      <w:r w:rsidRPr="00AF55A6">
        <w:rPr>
          <w:sz w:val="36"/>
          <w:rtl/>
        </w:rPr>
        <w:instrText>والذهبي</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rStyle w:val="a7"/>
          <w:sz w:val="36"/>
          <w:rtl/>
        </w:rPr>
        <w:footnoteReference w:id="42"/>
      </w:r>
      <w:r w:rsidRPr="00AF55A6">
        <w:rPr>
          <w:rFonts w:hint="cs"/>
          <w:sz w:val="36"/>
          <w:vertAlign w:val="superscript"/>
          <w:rtl/>
        </w:rPr>
        <w:t>)</w:t>
      </w:r>
      <w:r w:rsidRPr="00AF55A6">
        <w:rPr>
          <w:sz w:val="36"/>
          <w:rtl/>
        </w:rPr>
        <w:t>، وابن كثير</w:t>
      </w:r>
      <w:r w:rsidRPr="00AF55A6">
        <w:rPr>
          <w:sz w:val="36"/>
          <w:rtl/>
        </w:rPr>
        <w:fldChar w:fldCharType="begin"/>
      </w:r>
      <w:r w:rsidRPr="00AF55A6">
        <w:instrText xml:space="preserve"> XE "</w:instrText>
      </w:r>
      <w:r w:rsidRPr="00AF55A6">
        <w:rPr>
          <w:sz w:val="36"/>
          <w:rtl/>
        </w:rPr>
        <w:instrText>وابن كثير</w:instrText>
      </w:r>
      <w:r w:rsidRPr="00AF55A6">
        <w:instrText xml:space="preserve">" </w:instrText>
      </w:r>
      <w:r w:rsidRPr="00AF55A6">
        <w:rPr>
          <w:sz w:val="36"/>
          <w:rtl/>
        </w:rPr>
        <w:fldChar w:fldCharType="end"/>
      </w:r>
      <w:r w:rsidRPr="00AF55A6">
        <w:rPr>
          <w:rFonts w:ascii="Traditional Arabic" w:hint="cs"/>
          <w:sz w:val="36"/>
          <w:vertAlign w:val="superscript"/>
          <w:rtl/>
        </w:rPr>
        <w:t>(</w:t>
      </w:r>
      <w:r w:rsidRPr="00AF55A6">
        <w:rPr>
          <w:rStyle w:val="a7"/>
          <w:rFonts w:ascii="Traditional Arabic"/>
          <w:sz w:val="36"/>
          <w:rtl/>
        </w:rPr>
        <w:footnoteReference w:id="43"/>
      </w:r>
      <w:r w:rsidRPr="00AF55A6">
        <w:rPr>
          <w:rFonts w:ascii="Traditional Arabic" w:hint="cs"/>
          <w:sz w:val="36"/>
          <w:vertAlign w:val="superscript"/>
          <w:rtl/>
        </w:rPr>
        <w:t>)</w:t>
      </w:r>
      <w:r w:rsidRPr="00AF55A6">
        <w:rPr>
          <w:sz w:val="36"/>
          <w:rtl/>
        </w:rPr>
        <w:t xml:space="preserve">، أو غيرهم، بل أدعو إلى الله وحده لا شريك له، وأدعو إلى سنة رسول الله </w:t>
      </w:r>
      <w:r w:rsidRPr="00AF55A6">
        <w:rPr>
          <w:rFonts w:ascii="AGA Arabesque" w:hAnsi="AGA Arabesque"/>
          <w:sz w:val="36"/>
        </w:rPr>
        <w:t></w:t>
      </w:r>
      <w:r w:rsidRPr="00AF55A6">
        <w:rPr>
          <w:sz w:val="36"/>
          <w:rtl/>
        </w:rPr>
        <w:t xml:space="preserve"> التي أوصى بها أول أمته وآخرهم، وأرجو أني لا أرد الحق إذا</w:t>
      </w:r>
      <w:r w:rsidRPr="00AF55A6">
        <w:rPr>
          <w:rFonts w:hint="cs"/>
          <w:sz w:val="36"/>
          <w:rtl/>
        </w:rPr>
        <w:t xml:space="preserve"> </w:t>
      </w:r>
      <w:r w:rsidRPr="00AF55A6">
        <w:rPr>
          <w:sz w:val="36"/>
          <w:rtl/>
        </w:rPr>
        <w:t xml:space="preserve">أتاني، بل أشهد الله وملائكته وجميع خلقه: إن أتانا منكم كلمة من الحق لأقبلنها على الرأس والعين; ولأضربن الجدار بكل ما خالفها من أقوال أئمتي، حاشا رسول الله </w:t>
      </w:r>
      <w:r w:rsidRPr="00AF55A6">
        <w:rPr>
          <w:rFonts w:ascii="AGA Arabesque" w:hAnsi="AGA Arabesque"/>
          <w:sz w:val="36"/>
        </w:rPr>
        <w:t></w:t>
      </w:r>
      <w:r w:rsidRPr="00AF55A6">
        <w:rPr>
          <w:sz w:val="36"/>
          <w:rtl/>
        </w:rPr>
        <w:t xml:space="preserve"> فإنه لا يقول إلا الحق</w:t>
      </w:r>
      <w:r w:rsidRPr="00AF55A6">
        <w:rPr>
          <w:rFonts w:hint="cs"/>
          <w:sz w:val="36"/>
          <w:rtl/>
        </w:rPr>
        <w:t>"</w:t>
      </w:r>
      <w:r w:rsidRPr="00AF55A6">
        <w:rPr>
          <w:rFonts w:hint="cs"/>
          <w:sz w:val="36"/>
          <w:vertAlign w:val="superscript"/>
          <w:rtl/>
        </w:rPr>
        <w:t>(</w:t>
      </w:r>
      <w:r w:rsidRPr="00AF55A6">
        <w:rPr>
          <w:rStyle w:val="a7"/>
          <w:sz w:val="36"/>
          <w:rtl/>
        </w:rPr>
        <w:footnoteReference w:id="44"/>
      </w:r>
      <w:r w:rsidRPr="00AF55A6">
        <w:rPr>
          <w:rFonts w:hint="cs"/>
          <w:sz w:val="36"/>
          <w:vertAlign w:val="superscript"/>
          <w:rtl/>
        </w:rPr>
        <w:t>)</w:t>
      </w:r>
      <w:r w:rsidRPr="00AF55A6">
        <w:rPr>
          <w:sz w:val="36"/>
          <w:rtl/>
        </w:rPr>
        <w:t>.</w:t>
      </w:r>
    </w:p>
    <w:p w14:paraId="5BE56037" w14:textId="77777777" w:rsidR="006A46BA" w:rsidRPr="00AF55A6" w:rsidRDefault="006A46BA" w:rsidP="006A46BA">
      <w:pPr>
        <w:widowControl w:val="0"/>
        <w:autoSpaceDE w:val="0"/>
        <w:autoSpaceDN w:val="0"/>
        <w:adjustRightInd w:val="0"/>
        <w:spacing w:after="60"/>
        <w:ind w:firstLine="567"/>
        <w:rPr>
          <w:sz w:val="36"/>
          <w:rtl/>
          <w:lang w:bidi="ar-EG"/>
        </w:rPr>
      </w:pPr>
      <w:r w:rsidRPr="00AF55A6">
        <w:rPr>
          <w:rFonts w:hint="cs"/>
          <w:sz w:val="36"/>
          <w:rtl/>
        </w:rPr>
        <w:lastRenderedPageBreak/>
        <w:t xml:space="preserve"> </w:t>
      </w:r>
      <w:r w:rsidRPr="00AF55A6">
        <w:rPr>
          <w:sz w:val="36"/>
          <w:rtl/>
        </w:rPr>
        <w:t xml:space="preserve">وكانت جل دعوته إعادة الناس إلى تحقيق التوحيد </w:t>
      </w:r>
      <w:r w:rsidRPr="00AF55A6">
        <w:rPr>
          <w:rFonts w:hint="cs"/>
          <w:sz w:val="36"/>
          <w:rtl/>
        </w:rPr>
        <w:t xml:space="preserve">والإخلاص لله، </w:t>
      </w:r>
      <w:r w:rsidRPr="00AF55A6">
        <w:rPr>
          <w:sz w:val="36"/>
          <w:rtl/>
        </w:rPr>
        <w:t>ونبذ الشرك</w:t>
      </w:r>
      <w:r w:rsidRPr="00AF55A6">
        <w:rPr>
          <w:rFonts w:hint="cs"/>
          <w:sz w:val="36"/>
          <w:rtl/>
        </w:rPr>
        <w:t xml:space="preserve"> وأهله، وترك البدع، </w:t>
      </w:r>
      <w:r w:rsidRPr="00AF55A6">
        <w:rPr>
          <w:sz w:val="36"/>
          <w:rtl/>
        </w:rPr>
        <w:t xml:space="preserve">الذي كثر </w:t>
      </w:r>
      <w:r w:rsidRPr="00AF55A6">
        <w:rPr>
          <w:rFonts w:hint="cs"/>
          <w:sz w:val="36"/>
          <w:rtl/>
        </w:rPr>
        <w:t xml:space="preserve">في وقته من الاستغتاثة بالأموت، والتقرب لهم، </w:t>
      </w:r>
      <w:r w:rsidRPr="00AF55A6">
        <w:rPr>
          <w:sz w:val="36"/>
          <w:rtl/>
        </w:rPr>
        <w:t xml:space="preserve"> والبناء على القبور والتعامل بالسحر وغيرها من مظاهر </w:t>
      </w:r>
      <w:r w:rsidRPr="00AF55A6">
        <w:rPr>
          <w:rFonts w:hint="cs"/>
          <w:sz w:val="36"/>
          <w:rtl/>
        </w:rPr>
        <w:t>الشرك و</w:t>
      </w:r>
      <w:r w:rsidRPr="00AF55A6">
        <w:rPr>
          <w:sz w:val="36"/>
          <w:rtl/>
        </w:rPr>
        <w:t>البدع والتي تنافي عقيدة التوحيد</w:t>
      </w:r>
      <w:r w:rsidRPr="00AF55A6">
        <w:rPr>
          <w:rFonts w:hint="cs"/>
          <w:sz w:val="36"/>
          <w:rtl/>
        </w:rPr>
        <w:t xml:space="preserve"> أو تنقصها، </w:t>
      </w:r>
      <w:r w:rsidRPr="00AF55A6">
        <w:rPr>
          <w:sz w:val="36"/>
          <w:rtl/>
        </w:rPr>
        <w:t xml:space="preserve">ودعوة الناس لنبذ </w:t>
      </w:r>
      <w:r w:rsidRPr="00AF55A6">
        <w:rPr>
          <w:rFonts w:hint="cs"/>
          <w:sz w:val="36"/>
          <w:rtl/>
        </w:rPr>
        <w:t xml:space="preserve">كل </w:t>
      </w:r>
      <w:r w:rsidRPr="00AF55A6">
        <w:rPr>
          <w:sz w:val="36"/>
          <w:rtl/>
        </w:rPr>
        <w:t>ما يخالف</w:t>
      </w:r>
      <w:r w:rsidRPr="00AF55A6">
        <w:rPr>
          <w:rFonts w:hint="cs"/>
          <w:sz w:val="36"/>
          <w:rtl/>
        </w:rPr>
        <w:t xml:space="preserve"> الإسلام</w:t>
      </w:r>
      <w:r w:rsidRPr="00AF55A6">
        <w:rPr>
          <w:rFonts w:hint="cs"/>
          <w:sz w:val="36"/>
          <w:vertAlign w:val="superscript"/>
          <w:rtl/>
        </w:rPr>
        <w:t xml:space="preserve"> (</w:t>
      </w:r>
      <w:r w:rsidRPr="00AF55A6">
        <w:rPr>
          <w:rStyle w:val="a7"/>
          <w:sz w:val="36"/>
          <w:rtl/>
        </w:rPr>
        <w:footnoteReference w:id="45"/>
      </w:r>
      <w:r w:rsidRPr="00AF55A6">
        <w:rPr>
          <w:rFonts w:hint="cs"/>
          <w:sz w:val="36"/>
          <w:vertAlign w:val="superscript"/>
          <w:rtl/>
        </w:rPr>
        <w:t>)</w:t>
      </w:r>
      <w:r w:rsidRPr="00AF55A6">
        <w:rPr>
          <w:sz w:val="36"/>
          <w:rtl/>
        </w:rPr>
        <w:t>.</w:t>
      </w:r>
    </w:p>
    <w:p w14:paraId="09A9180B"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وقد بين الإمام </w:t>
      </w:r>
      <w:r w:rsidRPr="00AF55A6">
        <w:rPr>
          <w:rFonts w:ascii="KFGQPC Arabic Symbols 01" w:hAnsi="KFGQPC Arabic Symbols 01" w:cs="KFGQPC Arabic Symbols 01" w:hint="cs"/>
          <w:szCs w:val="28"/>
        </w:rPr>
        <w:t></w:t>
      </w:r>
      <w:r w:rsidRPr="00AF55A6">
        <w:rPr>
          <w:rFonts w:hint="cs"/>
          <w:sz w:val="36"/>
          <w:rtl/>
        </w:rPr>
        <w:t xml:space="preserve"> عقيدته في مواضع كثيرة من كتبه ورسائله، ومن ذلك </w:t>
      </w:r>
      <w:r w:rsidRPr="00AF55A6">
        <w:rPr>
          <w:sz w:val="36"/>
          <w:rtl/>
        </w:rPr>
        <w:t>رسالته التي بعث بها إلى أهل القصيم</w:t>
      </w:r>
      <w:r w:rsidRPr="00AF55A6">
        <w:rPr>
          <w:rFonts w:hint="cs"/>
          <w:sz w:val="36"/>
          <w:vertAlign w:val="superscript"/>
          <w:rtl/>
        </w:rPr>
        <w:t>(</w:t>
      </w:r>
      <w:r w:rsidRPr="00AF55A6">
        <w:rPr>
          <w:rStyle w:val="a7"/>
          <w:sz w:val="36"/>
          <w:rtl/>
        </w:rPr>
        <w:footnoteReference w:id="46"/>
      </w:r>
      <w:r w:rsidRPr="00AF55A6">
        <w:rPr>
          <w:rFonts w:hint="cs"/>
          <w:sz w:val="36"/>
          <w:vertAlign w:val="superscript"/>
          <w:rtl/>
        </w:rPr>
        <w:t>)</w:t>
      </w:r>
      <w:r w:rsidRPr="00AF55A6">
        <w:rPr>
          <w:sz w:val="36"/>
          <w:rtl/>
        </w:rPr>
        <w:t xml:space="preserve">؛ لما سألوه عن معتقده؛ </w:t>
      </w:r>
      <w:r w:rsidRPr="00AF55A6">
        <w:rPr>
          <w:rFonts w:hint="cs"/>
          <w:sz w:val="36"/>
          <w:rtl/>
        </w:rPr>
        <w:t xml:space="preserve">لذي يوضح فيها أنه كان متبعًا لما كان عليه سلف الأمة من القرون الثلاثة المفضلة، </w:t>
      </w:r>
      <w:r w:rsidRPr="00AF55A6">
        <w:rPr>
          <w:sz w:val="36"/>
          <w:rtl/>
        </w:rPr>
        <w:t>يقول</w:t>
      </w:r>
      <w:r w:rsidRPr="00AF55A6">
        <w:rPr>
          <w:rFonts w:hint="cs"/>
          <w:sz w:val="36"/>
          <w:rtl/>
        </w:rPr>
        <w:t xml:space="preserve"> </w:t>
      </w:r>
      <w:r w:rsidRPr="00AF55A6">
        <w:rPr>
          <w:rFonts w:ascii="KFGQPC Arabic Symbols 01" w:hAnsi="KFGQPC Arabic Symbols 01" w:cs="KFGQPC Uthmanic Script HAFS"/>
          <w:szCs w:val="28"/>
        </w:rPr>
        <w:t></w:t>
      </w:r>
      <w:r>
        <w:rPr>
          <w:sz w:val="36"/>
          <w:rtl/>
        </w:rPr>
        <w:t>:</w:t>
      </w:r>
    </w:p>
    <w:p w14:paraId="370C0D5A" w14:textId="77777777" w:rsidR="006A46BA" w:rsidRPr="00AF55A6" w:rsidRDefault="006A46BA" w:rsidP="006A46BA">
      <w:pPr>
        <w:widowControl w:val="0"/>
        <w:autoSpaceDE w:val="0"/>
        <w:autoSpaceDN w:val="0"/>
        <w:adjustRightInd w:val="0"/>
        <w:spacing w:after="60"/>
        <w:ind w:firstLine="567"/>
        <w:rPr>
          <w:b/>
          <w:bCs/>
          <w:sz w:val="36"/>
          <w:rtl/>
        </w:rPr>
      </w:pPr>
    </w:p>
    <w:p w14:paraId="646907BD"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26" w:name="_Toc480048380"/>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مجمل عقيدته:</w:t>
      </w:r>
      <w:bookmarkEnd w:id="26"/>
    </w:p>
    <w:p w14:paraId="2C5AD9E5"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أشهد الله ومن حضرني من الملائكة، وأشهدكم أني أعتقد ما اعتقدته الفرقة الناجية: أهل السنة والجماعة من الإيمان بالله وملائكته وكتبه ورسله والبعث بعد الموت، والإيمان بالقدر خيره وشره</w:t>
      </w:r>
      <w:r w:rsidRPr="00AF55A6">
        <w:rPr>
          <w:rFonts w:hint="cs"/>
          <w:sz w:val="36"/>
          <w:rtl/>
        </w:rPr>
        <w:t>".</w:t>
      </w:r>
    </w:p>
    <w:p w14:paraId="3465DFD0" w14:textId="77777777" w:rsidR="006A46BA" w:rsidRPr="00AF55A6" w:rsidRDefault="006A46BA" w:rsidP="006A46BA">
      <w:pPr>
        <w:widowControl w:val="0"/>
        <w:autoSpaceDE w:val="0"/>
        <w:autoSpaceDN w:val="0"/>
        <w:adjustRightInd w:val="0"/>
        <w:spacing w:after="60"/>
        <w:ind w:firstLine="567"/>
        <w:rPr>
          <w:b/>
          <w:bCs/>
          <w:sz w:val="36"/>
          <w:rtl/>
        </w:rPr>
      </w:pPr>
    </w:p>
    <w:p w14:paraId="4347FC30" w14:textId="77777777" w:rsidR="006A46BA" w:rsidRPr="00AF55A6" w:rsidRDefault="006A46BA" w:rsidP="006A46BA">
      <w:pPr>
        <w:widowControl w:val="0"/>
        <w:autoSpaceDE w:val="0"/>
        <w:autoSpaceDN w:val="0"/>
        <w:adjustRightInd w:val="0"/>
        <w:spacing w:after="60"/>
        <w:ind w:firstLine="567"/>
        <w:outlineLvl w:val="3"/>
        <w:rPr>
          <w:sz w:val="36"/>
          <w:rtl/>
        </w:rPr>
      </w:pPr>
      <w:bookmarkStart w:id="27" w:name="_Toc480048381"/>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الأسماء والصفات:</w:t>
      </w:r>
      <w:bookmarkEnd w:id="27"/>
    </w:p>
    <w:p w14:paraId="3BA29E2C"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ومن الإيمان بالله: الإيمان بما وصف به نفسه في كتابه على لسان رسوله </w:t>
      </w:r>
      <w:r w:rsidRPr="00AF55A6">
        <w:rPr>
          <w:rFonts w:ascii="AGA Arabesque" w:hAnsi="AGA Arabesque"/>
          <w:sz w:val="36"/>
        </w:rPr>
        <w:t></w:t>
      </w:r>
      <w:r w:rsidRPr="00AF55A6">
        <w:rPr>
          <w:sz w:val="36"/>
          <w:rtl/>
        </w:rPr>
        <w:t xml:space="preserve"> من غير تحريف ولا تعطيل، بل أعتقد أنّ الله سبحانه وتعالى ليس كمثله شيء وهو السميع البصير، فلا </w:t>
      </w:r>
      <w:r w:rsidRPr="00AF55A6">
        <w:rPr>
          <w:sz w:val="36"/>
          <w:rtl/>
        </w:rPr>
        <w:lastRenderedPageBreak/>
        <w:t>أنفي عنه ما وصف به نفسه، ولا أحرّف الكلم عن مواضعه،</w:t>
      </w:r>
      <w:r w:rsidRPr="00AF55A6">
        <w:rPr>
          <w:rFonts w:hint="cs"/>
          <w:sz w:val="36"/>
          <w:rtl/>
        </w:rPr>
        <w:t xml:space="preserve"> </w:t>
      </w:r>
      <w:r w:rsidRPr="00AF55A6">
        <w:rPr>
          <w:sz w:val="36"/>
          <w:rtl/>
        </w:rPr>
        <w:t xml:space="preserve">ولا ألحد في أسمائه وآياته، ولا أكيّف، ولا أمثّل صفاته تعالى بصفات خلقه؛ لأنه تعالى لا سميّ له ولا كفؤ له، ولا ند له، ولا يقاس بخلقه؛ فإنه سبحانه أعلم بنفسه وبغيره، وأصدق قيلاً وأحسن حديثاً، فنزّه نفسه عما وصفه به المخالفون من أهل التكييف والتمثيل، وعمّا نفاه عنه النافون من أهل التحريف والتعطيل فقال: </w:t>
      </w:r>
      <w:r w:rsidRPr="00AF55A6">
        <w:rPr>
          <w:rFonts w:ascii="QCF_BSML" w:hAnsi="QCF_BSML" w:cs="QCF_BSML"/>
          <w:noProof w:val="0"/>
          <w:color w:val="000000"/>
          <w:sz w:val="29"/>
          <w:szCs w:val="29"/>
          <w:rtl/>
        </w:rPr>
        <w:t xml:space="preserve">ﮋ </w:t>
      </w:r>
      <w:r w:rsidRPr="00AF55A6">
        <w:rPr>
          <w:rFonts w:ascii="QCF_P452" w:hAnsi="QCF_P452" w:cs="QCF_P452"/>
          <w:noProof w:val="0"/>
          <w:color w:val="000000"/>
          <w:sz w:val="29"/>
          <w:szCs w:val="29"/>
          <w:rtl/>
        </w:rPr>
        <w:t xml:space="preserve">ﯺ  ﯻ  ﯼ  ﯽ  ﯾ  ﯿ  ﰀ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 xml:space="preserve"> [الصافات: 180]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52" w:hAnsi="QCF_P452" w:cs="QCF_P452"/>
          <w:noProof w:val="0"/>
          <w:color w:val="000000"/>
          <w:sz w:val="29"/>
          <w:szCs w:val="29"/>
          <w:rtl/>
        </w:rPr>
        <w:instrText xml:space="preserve">ﯺ  ﯻ  ﯼ  ﯽ  ﯾ  ﯿ  ﰀ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 xml:space="preserve"> [الصافات</w:instrText>
      </w:r>
      <w:r w:rsidRPr="00AF55A6">
        <w:instrText>\</w:instrText>
      </w:r>
      <w:r w:rsidRPr="00AF55A6">
        <w:rPr>
          <w:sz w:val="36"/>
          <w:rtl/>
        </w:rPr>
        <w:instrText>: 180]</w:instrText>
      </w:r>
      <w:r w:rsidRPr="00AF55A6">
        <w:instrText xml:space="preserve">" </w:instrText>
      </w:r>
      <w:r w:rsidRPr="00AF55A6">
        <w:rPr>
          <w:sz w:val="36"/>
          <w:rtl/>
        </w:rPr>
        <w:fldChar w:fldCharType="end"/>
      </w:r>
      <w:r w:rsidRPr="00AF55A6">
        <w:rPr>
          <w:rFonts w:hint="cs"/>
          <w:sz w:val="36"/>
          <w:rtl/>
        </w:rPr>
        <w:t>"</w:t>
      </w:r>
      <w:r w:rsidRPr="00AF55A6">
        <w:rPr>
          <w:sz w:val="36"/>
          <w:rtl/>
        </w:rPr>
        <w:t>.</w:t>
      </w:r>
    </w:p>
    <w:p w14:paraId="689AC491" w14:textId="77777777" w:rsidR="006A46BA" w:rsidRPr="00AF55A6" w:rsidRDefault="006A46BA" w:rsidP="006A46BA">
      <w:pPr>
        <w:widowControl w:val="0"/>
        <w:autoSpaceDE w:val="0"/>
        <w:autoSpaceDN w:val="0"/>
        <w:adjustRightInd w:val="0"/>
        <w:spacing w:after="60"/>
        <w:ind w:firstLine="567"/>
        <w:rPr>
          <w:b/>
          <w:bCs/>
          <w:sz w:val="36"/>
          <w:rtl/>
        </w:rPr>
      </w:pPr>
    </w:p>
    <w:p w14:paraId="1473CC90" w14:textId="77777777" w:rsidR="006A46BA" w:rsidRPr="00AF55A6" w:rsidRDefault="006A46BA" w:rsidP="006A46BA">
      <w:pPr>
        <w:widowControl w:val="0"/>
        <w:autoSpaceDE w:val="0"/>
        <w:autoSpaceDN w:val="0"/>
        <w:adjustRightInd w:val="0"/>
        <w:spacing w:after="60"/>
        <w:ind w:firstLine="567"/>
        <w:outlineLvl w:val="3"/>
        <w:rPr>
          <w:b/>
          <w:bCs/>
          <w:sz w:val="36"/>
          <w:rtl/>
        </w:rPr>
      </w:pPr>
      <w:bookmarkStart w:id="28" w:name="_Toc480048382"/>
      <w:r w:rsidRPr="00AF55A6">
        <w:rPr>
          <w:rFonts w:hint="cs"/>
          <w:b/>
          <w:bCs/>
          <w:sz w:val="36"/>
          <w:rtl/>
        </w:rPr>
        <w:t xml:space="preserve">قوله </w:t>
      </w:r>
      <w:r w:rsidRPr="00AF55A6">
        <w:rPr>
          <w:rFonts w:ascii="KFGQPC Arabic Symbols 01" w:hAnsi="KFGQPC Arabic Symbols 01" w:cs="KFGQPC Uthmanic Script HAFS"/>
          <w:szCs w:val="28"/>
        </w:rPr>
        <w:t></w:t>
      </w:r>
      <w:r w:rsidRPr="00AF55A6">
        <w:rPr>
          <w:rFonts w:hint="cs"/>
          <w:b/>
          <w:bCs/>
          <w:sz w:val="36"/>
          <w:rtl/>
        </w:rPr>
        <w:t xml:space="preserve"> في القدر:</w:t>
      </w:r>
      <w:bookmarkEnd w:id="28"/>
    </w:p>
    <w:p w14:paraId="397B7AA4" w14:textId="77777777" w:rsidR="006A46BA"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والفرقة الناجية وسط في باب أفعاله تعالى بين القدرية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47"/>
      </w:r>
      <w:r w:rsidRPr="00AF55A6">
        <w:rPr>
          <w:rFonts w:ascii="Traditional Arabic" w:hAnsi="Traditional Arabic"/>
          <w:b/>
          <w:sz w:val="36"/>
          <w:vertAlign w:val="superscript"/>
          <w:rtl/>
        </w:rPr>
        <w:t>)</w:t>
      </w:r>
      <w:r w:rsidRPr="00AF55A6">
        <w:rPr>
          <w:sz w:val="36"/>
          <w:rtl/>
        </w:rPr>
        <w:t xml:space="preserve"> والجبرية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48"/>
      </w:r>
      <w:r w:rsidRPr="00AF55A6">
        <w:rPr>
          <w:rFonts w:ascii="Traditional Arabic" w:hAnsi="Traditional Arabic"/>
          <w:b/>
          <w:sz w:val="36"/>
          <w:vertAlign w:val="superscript"/>
          <w:rtl/>
        </w:rPr>
        <w:t>)</w:t>
      </w:r>
      <w:r w:rsidRPr="00AF55A6">
        <w:rPr>
          <w:sz w:val="36"/>
          <w:rtl/>
        </w:rPr>
        <w:t>، وهم في باب وعيد الله وسط بين المرجئة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49"/>
      </w:r>
      <w:r w:rsidRPr="00AF55A6">
        <w:rPr>
          <w:rFonts w:ascii="Traditional Arabic" w:hAnsi="Traditional Arabic"/>
          <w:b/>
          <w:sz w:val="36"/>
          <w:vertAlign w:val="superscript"/>
          <w:rtl/>
        </w:rPr>
        <w:t>)</w:t>
      </w:r>
      <w:r w:rsidRPr="00AF55A6">
        <w:rPr>
          <w:sz w:val="36"/>
          <w:rtl/>
        </w:rPr>
        <w:t xml:space="preserve"> والوعيدية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0"/>
      </w:r>
      <w:r w:rsidRPr="00AF55A6">
        <w:rPr>
          <w:rFonts w:ascii="Traditional Arabic" w:hAnsi="Traditional Arabic"/>
          <w:b/>
          <w:sz w:val="36"/>
          <w:vertAlign w:val="superscript"/>
          <w:rtl/>
        </w:rPr>
        <w:t>)</w:t>
      </w:r>
      <w:r w:rsidRPr="00AF55A6">
        <w:rPr>
          <w:rFonts w:hint="cs"/>
          <w:sz w:val="36"/>
          <w:rtl/>
        </w:rPr>
        <w:t>"</w:t>
      </w:r>
      <w:r w:rsidRPr="00AF55A6">
        <w:rPr>
          <w:sz w:val="36"/>
          <w:rtl/>
        </w:rPr>
        <w:t>.</w:t>
      </w:r>
    </w:p>
    <w:p w14:paraId="511CC69C"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وأومن بأن الله فعا</w:t>
      </w:r>
      <w:r w:rsidRPr="00AF55A6">
        <w:rPr>
          <w:rFonts w:hint="cs"/>
          <w:sz w:val="36"/>
          <w:rtl/>
        </w:rPr>
        <w:t>ل</w:t>
      </w:r>
      <w:r w:rsidRPr="00AF55A6">
        <w:rPr>
          <w:sz w:val="36"/>
          <w:rtl/>
        </w:rPr>
        <w:t xml:space="preserve"> لما يريد، ولا يكون شيء إلا بإرادته، ولا يخرج شيء عن مشيئته، وليس شيء في العالم يخرج عن تقديره، ولا يصدر إلا عن تدبيره، ولا محيد لأحد عن القدر المحدود، ولا يتجاوز ما خط له في اللوح المسطور</w:t>
      </w:r>
      <w:r w:rsidRPr="00AF55A6">
        <w:rPr>
          <w:rFonts w:hint="cs"/>
          <w:sz w:val="36"/>
          <w:rtl/>
        </w:rPr>
        <w:t>"</w:t>
      </w:r>
      <w:r w:rsidRPr="00AF55A6">
        <w:rPr>
          <w:sz w:val="36"/>
          <w:rtl/>
        </w:rPr>
        <w:t>.</w:t>
      </w:r>
    </w:p>
    <w:p w14:paraId="57FC3120" w14:textId="77777777" w:rsidR="006A46BA" w:rsidRPr="00AF55A6" w:rsidRDefault="006A46BA" w:rsidP="006A46BA">
      <w:pPr>
        <w:widowControl w:val="0"/>
        <w:autoSpaceDE w:val="0"/>
        <w:autoSpaceDN w:val="0"/>
        <w:adjustRightInd w:val="0"/>
        <w:spacing w:after="60"/>
        <w:ind w:firstLine="567"/>
        <w:rPr>
          <w:sz w:val="36"/>
          <w:rtl/>
        </w:rPr>
      </w:pPr>
    </w:p>
    <w:p w14:paraId="00F58C65"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b/>
          <w:bCs/>
          <w:sz w:val="36"/>
          <w:rtl/>
        </w:rPr>
        <w:lastRenderedPageBreak/>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مسائل الإيمان والصحابة:</w:t>
      </w:r>
    </w:p>
    <w:p w14:paraId="6717A427"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وهم وسط في باب الإيمان والدين بين الحرورية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1"/>
      </w:r>
      <w:r w:rsidRPr="00AF55A6">
        <w:rPr>
          <w:rFonts w:ascii="Traditional Arabic" w:hAnsi="Traditional Arabic"/>
          <w:b/>
          <w:sz w:val="36"/>
          <w:vertAlign w:val="superscript"/>
          <w:rtl/>
        </w:rPr>
        <w:t>)</w:t>
      </w:r>
      <w:r w:rsidRPr="00AF55A6">
        <w:rPr>
          <w:sz w:val="36"/>
          <w:rtl/>
        </w:rPr>
        <w:t xml:space="preserve"> والمعتزلة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2"/>
      </w:r>
      <w:r w:rsidRPr="00AF55A6">
        <w:rPr>
          <w:rFonts w:ascii="Traditional Arabic" w:hAnsi="Traditional Arabic"/>
          <w:b/>
          <w:sz w:val="36"/>
          <w:vertAlign w:val="superscript"/>
          <w:rtl/>
        </w:rPr>
        <w:t>)</w:t>
      </w:r>
      <w:r w:rsidRPr="00AF55A6">
        <w:rPr>
          <w:sz w:val="36"/>
          <w:rtl/>
        </w:rPr>
        <w:t>، وبين المرجئة والجهمية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3"/>
      </w:r>
      <w:r w:rsidRPr="00AF55A6">
        <w:rPr>
          <w:rFonts w:ascii="Traditional Arabic" w:hAnsi="Traditional Arabic"/>
          <w:b/>
          <w:sz w:val="36"/>
          <w:vertAlign w:val="superscript"/>
          <w:rtl/>
        </w:rPr>
        <w:t>)</w:t>
      </w:r>
      <w:r w:rsidRPr="00AF55A6">
        <w:rPr>
          <w:sz w:val="36"/>
          <w:rtl/>
        </w:rPr>
        <w:t xml:space="preserve">، وهم وسط في باب أصحاب رسول الله </w:t>
      </w:r>
      <w:r w:rsidRPr="00AF55A6">
        <w:rPr>
          <w:rFonts w:ascii="AGA Arabesque" w:hAnsi="AGA Arabesque"/>
          <w:sz w:val="36"/>
        </w:rPr>
        <w:t></w:t>
      </w:r>
      <w:r w:rsidRPr="00AF55A6">
        <w:rPr>
          <w:sz w:val="36"/>
          <w:rtl/>
        </w:rPr>
        <w:t xml:space="preserve"> بين الروافض</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4"/>
      </w:r>
      <w:r w:rsidRPr="00AF55A6">
        <w:rPr>
          <w:rFonts w:ascii="Traditional Arabic" w:hAnsi="Traditional Arabic"/>
          <w:b/>
          <w:sz w:val="36"/>
          <w:vertAlign w:val="superscript"/>
          <w:rtl/>
        </w:rPr>
        <w:t>)</w:t>
      </w:r>
      <w:r w:rsidRPr="00AF55A6">
        <w:rPr>
          <w:sz w:val="36"/>
          <w:rtl/>
        </w:rPr>
        <w:t xml:space="preserve"> والخوارج</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5"/>
      </w:r>
      <w:r w:rsidRPr="00AF55A6">
        <w:rPr>
          <w:rFonts w:ascii="Traditional Arabic" w:hAnsi="Traditional Arabic"/>
          <w:b/>
          <w:sz w:val="36"/>
          <w:vertAlign w:val="superscript"/>
          <w:rtl/>
        </w:rPr>
        <w:t>)</w:t>
      </w:r>
      <w:r w:rsidRPr="00AF55A6">
        <w:rPr>
          <w:rFonts w:hint="cs"/>
          <w:sz w:val="36"/>
          <w:rtl/>
        </w:rPr>
        <w:t>"</w:t>
      </w:r>
      <w:r w:rsidRPr="00AF55A6">
        <w:rPr>
          <w:sz w:val="36"/>
          <w:rtl/>
        </w:rPr>
        <w:t>.</w:t>
      </w:r>
    </w:p>
    <w:p w14:paraId="1101657B" w14:textId="77777777" w:rsidR="006A46BA" w:rsidRPr="00AF55A6" w:rsidRDefault="006A46BA" w:rsidP="006A46BA">
      <w:pPr>
        <w:widowControl w:val="0"/>
        <w:autoSpaceDE w:val="0"/>
        <w:autoSpaceDN w:val="0"/>
        <w:adjustRightInd w:val="0"/>
        <w:spacing w:after="60"/>
        <w:ind w:firstLine="567"/>
        <w:rPr>
          <w:b/>
          <w:bCs/>
          <w:sz w:val="36"/>
          <w:rtl/>
        </w:rPr>
      </w:pPr>
    </w:p>
    <w:p w14:paraId="7D9EE18B" w14:textId="77777777" w:rsidR="006A46BA" w:rsidRPr="00AF55A6" w:rsidRDefault="006A46BA" w:rsidP="006A46BA">
      <w:pPr>
        <w:widowControl w:val="0"/>
        <w:autoSpaceDE w:val="0"/>
        <w:autoSpaceDN w:val="0"/>
        <w:adjustRightInd w:val="0"/>
        <w:spacing w:after="60"/>
        <w:ind w:firstLine="567"/>
        <w:outlineLvl w:val="3"/>
        <w:rPr>
          <w:sz w:val="36"/>
          <w:rtl/>
        </w:rPr>
      </w:pPr>
      <w:bookmarkStart w:id="29" w:name="_Toc480048383"/>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القرآن:</w:t>
      </w:r>
      <w:bookmarkEnd w:id="29"/>
    </w:p>
    <w:p w14:paraId="533F84BC"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وأعتقد أن القرآن كلام الله منزل غير مخلوق منه بدأ وإليه يعود، وأنه تكلم به حقيقة، وأنزله على عبده ورسوله وأمينه على وحيه وسفيره بينه وبين عباده نبينا محمد </w:t>
      </w:r>
      <w:r w:rsidRPr="00AF55A6">
        <w:rPr>
          <w:rFonts w:ascii="AGA Arabesque" w:hAnsi="AGA Arabesque"/>
          <w:sz w:val="36"/>
        </w:rPr>
        <w:t></w:t>
      </w:r>
      <w:r w:rsidRPr="00AF55A6">
        <w:rPr>
          <w:rFonts w:hint="cs"/>
          <w:sz w:val="36"/>
          <w:rtl/>
        </w:rPr>
        <w:t>".</w:t>
      </w:r>
    </w:p>
    <w:p w14:paraId="46D40839" w14:textId="77777777" w:rsidR="006A46BA" w:rsidRPr="00AF55A6" w:rsidRDefault="006A46BA" w:rsidP="006A46BA">
      <w:pPr>
        <w:widowControl w:val="0"/>
        <w:autoSpaceDE w:val="0"/>
        <w:autoSpaceDN w:val="0"/>
        <w:adjustRightInd w:val="0"/>
        <w:spacing w:after="60"/>
        <w:ind w:firstLine="567"/>
        <w:rPr>
          <w:b/>
          <w:bCs/>
          <w:sz w:val="36"/>
          <w:rtl/>
        </w:rPr>
      </w:pPr>
    </w:p>
    <w:p w14:paraId="4F4C4A13" w14:textId="77777777" w:rsidR="006A46BA" w:rsidRPr="00AF55A6" w:rsidRDefault="006A46BA" w:rsidP="006A46BA">
      <w:pPr>
        <w:widowControl w:val="0"/>
        <w:autoSpaceDE w:val="0"/>
        <w:autoSpaceDN w:val="0"/>
        <w:adjustRightInd w:val="0"/>
        <w:spacing w:after="60"/>
        <w:ind w:firstLine="567"/>
        <w:outlineLvl w:val="3"/>
        <w:rPr>
          <w:sz w:val="36"/>
          <w:rtl/>
        </w:rPr>
      </w:pPr>
      <w:bookmarkStart w:id="30" w:name="_Toc480048385"/>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الإيمان باليوم الآخر:</w:t>
      </w:r>
      <w:bookmarkEnd w:id="30"/>
    </w:p>
    <w:p w14:paraId="3CC28CCD"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وأعتقد الإيمان بكل ما أخبر به النبي </w:t>
      </w:r>
      <w:r w:rsidRPr="00AF55A6">
        <w:rPr>
          <w:rFonts w:ascii="AGA Arabesque" w:hAnsi="AGA Arabesque"/>
          <w:sz w:val="36"/>
        </w:rPr>
        <w:t></w:t>
      </w:r>
      <w:r w:rsidRPr="00AF55A6">
        <w:rPr>
          <w:sz w:val="36"/>
          <w:rtl/>
        </w:rPr>
        <w:t xml:space="preserve"> مما يكون بعد الموت، فأومن بفتنة القبر ونعيمه، وبإعادة الأرواح إلى الأجساد، فيقوم ال</w:t>
      </w:r>
      <w:r w:rsidRPr="00AF55A6">
        <w:rPr>
          <w:rFonts w:hint="cs"/>
          <w:sz w:val="36"/>
          <w:rtl/>
        </w:rPr>
        <w:t>ن</w:t>
      </w:r>
      <w:r w:rsidRPr="00AF55A6">
        <w:rPr>
          <w:sz w:val="36"/>
          <w:rtl/>
        </w:rPr>
        <w:t>اس لرب العالمين حفاة عراة غرلاً، تدنو منهم الشمس، وتنصب الموازين، وتوزن بها أعمال العباد، فمن ثقلت موازينه فأولئك هم المفلحون، ومن</w:t>
      </w:r>
      <w:r w:rsidRPr="00AF55A6">
        <w:rPr>
          <w:rFonts w:hint="cs"/>
          <w:sz w:val="36"/>
          <w:rtl/>
        </w:rPr>
        <w:t xml:space="preserve"> </w:t>
      </w:r>
      <w:r w:rsidRPr="00AF55A6">
        <w:rPr>
          <w:sz w:val="36"/>
          <w:rtl/>
        </w:rPr>
        <w:t>خفت موازينه فأولئك الذين خسروا أنفسهم في جهنم خالدون، وتنشر الدواوين فآخذ كتابه بيمينه، وآخذ كتابه بشماله.</w:t>
      </w:r>
    </w:p>
    <w:p w14:paraId="0EA05C68"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وأومن بحوض نبينا محمد </w:t>
      </w:r>
      <w:r w:rsidRPr="00AF55A6">
        <w:rPr>
          <w:rFonts w:ascii="AGA Arabesque" w:hAnsi="AGA Arabesque"/>
          <w:sz w:val="36"/>
        </w:rPr>
        <w:t></w:t>
      </w:r>
      <w:r w:rsidRPr="00AF55A6">
        <w:rPr>
          <w:sz w:val="36"/>
          <w:rtl/>
        </w:rPr>
        <w:t xml:space="preserve"> بعرصة</w:t>
      </w:r>
      <w:r w:rsidRPr="00AF55A6">
        <w:rPr>
          <w:rFonts w:ascii="Traditional Arabic" w:hAnsi="Traditional Arabic"/>
          <w:b/>
          <w:sz w:val="36"/>
          <w:vertAlign w:val="superscript"/>
          <w:rtl/>
        </w:rPr>
        <w:t>(</w:t>
      </w:r>
      <w:r w:rsidRPr="00AF55A6">
        <w:rPr>
          <w:rFonts w:ascii="Traditional Arabic" w:hAnsi="Traditional Arabic"/>
          <w:b/>
          <w:sz w:val="36"/>
          <w:vertAlign w:val="superscript"/>
          <w:rtl/>
        </w:rPr>
        <w:footnoteReference w:id="56"/>
      </w:r>
      <w:r w:rsidRPr="00AF55A6">
        <w:rPr>
          <w:rFonts w:ascii="Traditional Arabic" w:hAnsi="Traditional Arabic"/>
          <w:b/>
          <w:sz w:val="36"/>
          <w:vertAlign w:val="superscript"/>
          <w:rtl/>
        </w:rPr>
        <w:t>)</w:t>
      </w:r>
      <w:r w:rsidRPr="00AF55A6">
        <w:rPr>
          <w:sz w:val="36"/>
          <w:rtl/>
        </w:rPr>
        <w:t xml:space="preserve"> القيامة، ماؤه أشد بياضاً من اللبن، وأحلى من العسل. آنيته عدد نجوم السماء من شرب منه شربة لم يظمأ بعدها أبداً، وأومن بأن الصراط منصوب على شفير جهنم يمر به الناس على قدر أعمالهم.</w:t>
      </w:r>
      <w:r w:rsidRPr="00AF55A6">
        <w:rPr>
          <w:rFonts w:hint="cs"/>
          <w:sz w:val="36"/>
          <w:rtl/>
        </w:rPr>
        <w:t xml:space="preserve"> </w:t>
      </w:r>
    </w:p>
    <w:p w14:paraId="3905C3A5" w14:textId="77777777" w:rsidR="006A46BA" w:rsidRPr="00AF55A6" w:rsidRDefault="006A46BA" w:rsidP="006A46BA">
      <w:pPr>
        <w:widowControl w:val="0"/>
        <w:autoSpaceDE w:val="0"/>
        <w:autoSpaceDN w:val="0"/>
        <w:adjustRightInd w:val="0"/>
        <w:spacing w:after="60"/>
        <w:ind w:firstLine="567"/>
        <w:jc w:val="both"/>
        <w:rPr>
          <w:sz w:val="36"/>
          <w:rtl/>
        </w:rPr>
      </w:pPr>
      <w:r w:rsidRPr="00AF55A6">
        <w:rPr>
          <w:sz w:val="36"/>
          <w:rtl/>
        </w:rPr>
        <w:t xml:space="preserve">وأومن بشفاعة النبي </w:t>
      </w:r>
      <w:r w:rsidRPr="00AF55A6">
        <w:rPr>
          <w:rFonts w:ascii="AGA Arabesque" w:hAnsi="AGA Arabesque"/>
          <w:sz w:val="36"/>
        </w:rPr>
        <w:t></w:t>
      </w:r>
      <w:r w:rsidRPr="00AF55A6">
        <w:rPr>
          <w:sz w:val="36"/>
          <w:rtl/>
        </w:rPr>
        <w:t xml:space="preserve"> وأنه أول شافع وأول مشفع، ولا ينكر شفاعة النبي </w:t>
      </w:r>
      <w:r w:rsidRPr="00AF55A6">
        <w:rPr>
          <w:rFonts w:ascii="AGA Arabesque" w:hAnsi="AGA Arabesque"/>
          <w:sz w:val="36"/>
        </w:rPr>
        <w:t></w:t>
      </w:r>
      <w:r w:rsidRPr="00AF55A6">
        <w:rPr>
          <w:sz w:val="36"/>
          <w:rtl/>
        </w:rPr>
        <w:t xml:space="preserve"> إلا أهل البدع والضلال، ولكنها لا تكون إلا من بعد الإذن والرضا كما قال تعالى: </w:t>
      </w:r>
      <w:r w:rsidRPr="00AF55A6">
        <w:rPr>
          <w:rFonts w:ascii="QCF_BSML" w:hAnsi="QCF_BSML" w:cs="QCF_BSML"/>
          <w:noProof w:val="0"/>
          <w:color w:val="000000"/>
          <w:sz w:val="29"/>
          <w:szCs w:val="29"/>
          <w:rtl/>
        </w:rPr>
        <w:t xml:space="preserve">ﮋ </w:t>
      </w:r>
      <w:r w:rsidRPr="00AF55A6">
        <w:rPr>
          <w:rFonts w:ascii="QCF_P324" w:hAnsi="QCF_P324" w:cs="QCF_P324"/>
          <w:noProof w:val="0"/>
          <w:color w:val="000000"/>
          <w:sz w:val="29"/>
          <w:szCs w:val="29"/>
          <w:rtl/>
        </w:rPr>
        <w:t xml:space="preserve">ﭹ  ﭺ  ﭻ  ﭼ  ﭽ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[الأنبياء: 28]</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24" w:hAnsi="QCF_P324" w:cs="QCF_P324"/>
          <w:noProof w:val="0"/>
          <w:color w:val="000000"/>
          <w:sz w:val="29"/>
          <w:szCs w:val="29"/>
          <w:rtl/>
        </w:rPr>
        <w:instrText xml:space="preserve">ﭹ  ﭺ  ﭻ  ﭼ  ﭽ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[الأنبياء</w:instrText>
      </w:r>
      <w:r w:rsidRPr="00AF55A6">
        <w:instrText>\</w:instrText>
      </w:r>
      <w:r w:rsidRPr="00AF55A6">
        <w:rPr>
          <w:sz w:val="36"/>
          <w:rtl/>
        </w:rPr>
        <w:instrText>: 28]</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042" w:hAnsi="QCF_P042" w:cs="QCF_P042"/>
          <w:noProof w:val="0"/>
          <w:color w:val="000000"/>
          <w:sz w:val="29"/>
          <w:szCs w:val="29"/>
          <w:rtl/>
        </w:rPr>
        <w:t>ﯚ  ﯛ  ﯜ  ﯝ  ﯞ  ﯟ   ﯠ</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sz w:val="36"/>
          <w:rtl/>
        </w:rPr>
        <w:t xml:space="preserve"> [البقرة: 255]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42" w:hAnsi="QCF_P042" w:cs="QCF_P042"/>
          <w:noProof w:val="0"/>
          <w:color w:val="000000"/>
          <w:sz w:val="29"/>
          <w:szCs w:val="29"/>
          <w:rtl/>
        </w:rPr>
        <w:instrText>ﯚ  ﯛ  ﯜ  ﯝ  ﯞ  ﯟ   ﯠ</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sz w:val="36"/>
          <w:rtl/>
        </w:rPr>
        <w:instrText xml:space="preserve"> [البقرة</w:instrText>
      </w:r>
      <w:r w:rsidRPr="00AF55A6">
        <w:instrText>\</w:instrText>
      </w:r>
      <w:r w:rsidRPr="00AF55A6">
        <w:rPr>
          <w:sz w:val="36"/>
          <w:rtl/>
        </w:rPr>
        <w:instrText>: 255]</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526" w:hAnsi="QCF_P526" w:cs="QCF_P526"/>
          <w:noProof w:val="0"/>
          <w:color w:val="000000"/>
          <w:sz w:val="29"/>
          <w:szCs w:val="29"/>
          <w:rtl/>
        </w:rPr>
        <w:t xml:space="preserve">ﰆ  ﰇ  ﰈ  ﰉ  ﰊ  ﰋ  ﰌ   ﰍ  ﰎ  ﰏ   ﰐ  ﰑ  ﰒ  ﰓ  ﰔ  ﰕ  ﰖ  ﰗ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[النجم: 26]</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26" w:hAnsi="QCF_P526" w:cs="QCF_P526"/>
          <w:noProof w:val="0"/>
          <w:color w:val="000000"/>
          <w:sz w:val="29"/>
          <w:szCs w:val="29"/>
          <w:rtl/>
        </w:rPr>
        <w:instrText xml:space="preserve">ﰆ  ﰇ  ﰈ  ﰉ  ﰊ  ﰋ  ﰌ   ﰍ  ﰎ  ﰏ   ﰐ  ﰑ  ﰒ  ﰓ  ﰔ  ﰕ  ﰖ  ﰗ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[النجم</w:instrText>
      </w:r>
      <w:r w:rsidRPr="00AF55A6">
        <w:instrText>\</w:instrText>
      </w:r>
      <w:r w:rsidRPr="00AF55A6">
        <w:rPr>
          <w:sz w:val="36"/>
          <w:rtl/>
        </w:rPr>
        <w:instrText>: 26]</w:instrText>
      </w:r>
      <w:r w:rsidRPr="00AF55A6">
        <w:instrText xml:space="preserve">" </w:instrText>
      </w:r>
      <w:r w:rsidRPr="00AF55A6">
        <w:rPr>
          <w:sz w:val="36"/>
          <w:rtl/>
        </w:rPr>
        <w:fldChar w:fldCharType="end"/>
      </w:r>
      <w:r w:rsidRPr="00AF55A6">
        <w:rPr>
          <w:sz w:val="36"/>
          <w:rtl/>
        </w:rPr>
        <w:t xml:space="preserve">، وهو لا يرضى إلا التوحيد، ولا يأذن إلا لأهله، وأما المشركون فليس لهم من الشفاعة نصيب، كما قال تعالى: </w:t>
      </w:r>
      <w:r w:rsidRPr="00AF55A6">
        <w:rPr>
          <w:rFonts w:ascii="QCF_BSML" w:hAnsi="QCF_BSML" w:cs="QCF_BSML"/>
          <w:noProof w:val="0"/>
          <w:color w:val="000000"/>
          <w:sz w:val="29"/>
          <w:szCs w:val="29"/>
          <w:rtl/>
        </w:rPr>
        <w:t xml:space="preserve">ﮋ </w:t>
      </w:r>
      <w:r w:rsidRPr="00AF55A6">
        <w:rPr>
          <w:rFonts w:ascii="QCF_P577" w:hAnsi="QCF_P577" w:cs="QCF_P577"/>
          <w:noProof w:val="0"/>
          <w:color w:val="000000"/>
          <w:sz w:val="29"/>
          <w:szCs w:val="29"/>
          <w:rtl/>
        </w:rPr>
        <w:t xml:space="preserve">ﭑ  ﭒ  ﭓ  ﭔ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[المدثر: 48]</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77" w:hAnsi="QCF_P577" w:cs="QCF_P577"/>
          <w:noProof w:val="0"/>
          <w:color w:val="000000"/>
          <w:sz w:val="29"/>
          <w:szCs w:val="29"/>
          <w:rtl/>
        </w:rPr>
        <w:instrText xml:space="preserve">ﭑ  ﭒ  ﭓ  ﭔ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[المدثر</w:instrText>
      </w:r>
      <w:r w:rsidRPr="00AF55A6">
        <w:instrText>\</w:instrText>
      </w:r>
      <w:r w:rsidRPr="00AF55A6">
        <w:rPr>
          <w:sz w:val="36"/>
          <w:rtl/>
        </w:rPr>
        <w:instrText>: 48]</w:instrText>
      </w:r>
      <w:r w:rsidRPr="00AF55A6">
        <w:instrText xml:space="preserve">" </w:instrText>
      </w:r>
      <w:r w:rsidRPr="00AF55A6">
        <w:rPr>
          <w:sz w:val="36"/>
          <w:rtl/>
        </w:rPr>
        <w:fldChar w:fldCharType="end"/>
      </w:r>
      <w:r w:rsidRPr="00AF55A6">
        <w:rPr>
          <w:sz w:val="36"/>
          <w:rtl/>
        </w:rPr>
        <w:t>.</w:t>
      </w:r>
    </w:p>
    <w:p w14:paraId="2D2F5DD2"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وأومن بأن الجنة والنار مخلوقتان، وأنهما اليوم موجودتان، وأنهما لا يفنيان، وأنّ المؤمنين يرون ربهم بأبصارهم يوم القيامة، كما يرون القمر ليلة البدر لا يضامون في رؤيته</w:t>
      </w:r>
      <w:r w:rsidRPr="00AF55A6">
        <w:rPr>
          <w:rFonts w:hint="cs"/>
          <w:sz w:val="36"/>
          <w:rtl/>
        </w:rPr>
        <w:t>"</w:t>
      </w:r>
      <w:r w:rsidRPr="00AF55A6">
        <w:rPr>
          <w:sz w:val="36"/>
          <w:rtl/>
        </w:rPr>
        <w:t>.</w:t>
      </w:r>
    </w:p>
    <w:p w14:paraId="0D2F02B4" w14:textId="77777777" w:rsidR="006A46BA" w:rsidRPr="00AF55A6" w:rsidRDefault="006A46BA" w:rsidP="006A46BA">
      <w:pPr>
        <w:widowControl w:val="0"/>
        <w:autoSpaceDE w:val="0"/>
        <w:autoSpaceDN w:val="0"/>
        <w:adjustRightInd w:val="0"/>
        <w:spacing w:after="60"/>
        <w:ind w:firstLine="567"/>
        <w:rPr>
          <w:b/>
          <w:bCs/>
          <w:sz w:val="36"/>
          <w:rtl/>
        </w:rPr>
      </w:pPr>
    </w:p>
    <w:p w14:paraId="5F877CD2" w14:textId="77777777" w:rsidR="006A46BA" w:rsidRPr="00AF55A6" w:rsidRDefault="006A46BA" w:rsidP="006A46BA">
      <w:pPr>
        <w:widowControl w:val="0"/>
        <w:autoSpaceDE w:val="0"/>
        <w:autoSpaceDN w:val="0"/>
        <w:adjustRightInd w:val="0"/>
        <w:spacing w:after="60"/>
        <w:ind w:firstLine="567"/>
        <w:outlineLvl w:val="3"/>
        <w:rPr>
          <w:sz w:val="36"/>
          <w:rtl/>
        </w:rPr>
      </w:pPr>
      <w:bookmarkStart w:id="31" w:name="_Toc480048386"/>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الإيمان بالرسل والصحابة وكرامات الأولياء:</w:t>
      </w:r>
      <w:bookmarkEnd w:id="31"/>
    </w:p>
    <w:p w14:paraId="6BCC5E6D"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وأومن بأن نبينا محمداً </w:t>
      </w:r>
      <w:r w:rsidRPr="00AF55A6">
        <w:rPr>
          <w:rFonts w:ascii="AGA Arabesque" w:hAnsi="AGA Arabesque"/>
          <w:sz w:val="36"/>
        </w:rPr>
        <w:t></w:t>
      </w:r>
      <w:r w:rsidRPr="00AF55A6">
        <w:rPr>
          <w:sz w:val="36"/>
          <w:rtl/>
        </w:rPr>
        <w:t xml:space="preserve"> خاتم النبيين والمرسلين، ولا يصح إيمان عبد حتى يؤمن برسالته، ويشهد بنبوته، وأن أفضل أمته أبو بكر الصديق، ثم عمر الفاروق، ثم عثمان ذو </w:t>
      </w:r>
      <w:r w:rsidRPr="00AF55A6">
        <w:rPr>
          <w:sz w:val="36"/>
          <w:rtl/>
        </w:rPr>
        <w:lastRenderedPageBreak/>
        <w:t xml:space="preserve">النورين، ثم علي المرتضى، ثم بقية العشرة، ثم أهل بدر، ثم أهل الشجرة أهل بيعة الرضوان، ثم سائر الصحابة </w:t>
      </w:r>
      <w:r w:rsidRPr="00AF55A6">
        <w:rPr>
          <w:rFonts w:ascii="KFGQPC Arabic Symbols 01" w:hAnsi="KFGQPC Arabic Symbols 01" w:cs="KFGQPC Arabic Symbols 01"/>
          <w:szCs w:val="28"/>
        </w:rPr>
        <w:t></w:t>
      </w:r>
      <w:r w:rsidRPr="00AF55A6">
        <w:rPr>
          <w:sz w:val="36"/>
          <w:rtl/>
        </w:rPr>
        <w:t xml:space="preserve">، وأتولى أصحاب رسول الله </w:t>
      </w:r>
      <w:r w:rsidRPr="00AF55A6">
        <w:rPr>
          <w:rFonts w:ascii="AGA Arabesque" w:hAnsi="AGA Arabesque"/>
          <w:sz w:val="36"/>
        </w:rPr>
        <w:t></w:t>
      </w:r>
      <w:r w:rsidRPr="00AF55A6">
        <w:rPr>
          <w:sz w:val="36"/>
          <w:rtl/>
        </w:rPr>
        <w:t xml:space="preserve">، وأذكر محاسنهم، وأترضى عنهم، وأستغفر لهم، وأكف عن مساويهم، وأسكت عما شجر بينهم، وأعتقد فضلهم عملاً بقوله تعالى: </w:t>
      </w:r>
      <w:r w:rsidRPr="00AF55A6">
        <w:rPr>
          <w:rFonts w:ascii="QCF_BSML" w:hAnsi="QCF_BSML" w:cs="QCF_BSML"/>
          <w:noProof w:val="0"/>
          <w:color w:val="000000"/>
          <w:sz w:val="29"/>
          <w:szCs w:val="29"/>
          <w:rtl/>
        </w:rPr>
        <w:t xml:space="preserve">ﮋ </w:t>
      </w:r>
      <w:r w:rsidRPr="00AF55A6">
        <w:rPr>
          <w:rFonts w:ascii="QCF_P547" w:hAnsi="QCF_P547" w:cs="QCF_P547"/>
          <w:noProof w:val="0"/>
          <w:color w:val="000000"/>
          <w:sz w:val="29"/>
          <w:szCs w:val="29"/>
          <w:rtl/>
        </w:rPr>
        <w:t xml:space="preserve">ﭑ  ﭒ  ﭓ  ﭔ  ﭕ  ﭖ  ﭗ      ﭘ     ﭙ  ﭚ  ﭛ  ﭜ  ﭝ  ﭞ  ﭟ  ﭠ    ﭡ  ﭢ  ﭣ  ﭤ  ﭥ   ﭦ  ﭧ  ﭨ  </w:t>
      </w:r>
      <w:r w:rsidRPr="00AF55A6">
        <w:rPr>
          <w:rFonts w:ascii="QCF_BSML" w:hAnsi="QCF_BSML" w:cs="QCF_BSML"/>
          <w:noProof w:val="0"/>
          <w:color w:val="000000"/>
          <w:sz w:val="29"/>
          <w:szCs w:val="29"/>
          <w:rtl/>
        </w:rPr>
        <w:t>ﮊ</w:t>
      </w:r>
      <w:r w:rsidRPr="00AF55A6">
        <w:rPr>
          <w:sz w:val="36"/>
          <w:rtl/>
        </w:rPr>
        <w:t>[الحشر: 10]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7" w:hAnsi="QCF_P547" w:cs="QCF_P547"/>
          <w:noProof w:val="0"/>
          <w:color w:val="000000"/>
          <w:sz w:val="29"/>
          <w:szCs w:val="29"/>
          <w:rtl/>
        </w:rPr>
        <w:instrText xml:space="preserve">ﭑ  ﭒ  ﭓ  ﭔ  ﭕ  ﭖ  ﭗ      ﭘ     ﭙ  ﭚ  ﭛ  ﭜ  ﭝ  ﭞ  ﭟ  ﭠ    ﭡ  ﭢ  ﭣ  ﭤ  ﭥ   ﭦ  ﭧ  ﭨ  </w:instrText>
      </w:r>
      <w:r w:rsidRPr="00AF55A6">
        <w:rPr>
          <w:rFonts w:ascii="QCF_BSML" w:hAnsi="QCF_BSML" w:cs="QCF_BSML"/>
          <w:noProof w:val="0"/>
          <w:color w:val="000000"/>
          <w:sz w:val="29"/>
          <w:szCs w:val="29"/>
          <w:rtl/>
        </w:rPr>
        <w:instrText>ﮊ</w:instrText>
      </w:r>
      <w:r w:rsidRPr="00AF55A6">
        <w:rPr>
          <w:sz w:val="36"/>
          <w:rtl/>
        </w:rPr>
        <w:instrText>[الحشر</w:instrText>
      </w:r>
      <w:r w:rsidRPr="00AF55A6">
        <w:instrText>\</w:instrText>
      </w:r>
      <w:r w:rsidRPr="00AF55A6">
        <w:rPr>
          <w:sz w:val="36"/>
          <w:rtl/>
        </w:rPr>
        <w:instrText>: 10]</w:instrText>
      </w:r>
      <w:r w:rsidRPr="00AF55A6">
        <w:instrText xml:space="preserve">" </w:instrText>
      </w:r>
      <w:r w:rsidRPr="00AF55A6">
        <w:rPr>
          <w:sz w:val="36"/>
          <w:rtl/>
        </w:rPr>
        <w:fldChar w:fldCharType="end"/>
      </w:r>
      <w:r w:rsidRPr="00AF55A6">
        <w:rPr>
          <w:sz w:val="36"/>
          <w:rtl/>
        </w:rPr>
        <w:t>، وأترضى عن أمهات المؤمنين المطهرات من كل سوء، وأق</w:t>
      </w:r>
      <w:r w:rsidRPr="00AF55A6">
        <w:rPr>
          <w:rFonts w:hint="cs"/>
          <w:sz w:val="36"/>
          <w:rtl/>
        </w:rPr>
        <w:t>ر</w:t>
      </w:r>
      <w:r w:rsidRPr="00AF55A6">
        <w:rPr>
          <w:sz w:val="36"/>
          <w:rtl/>
        </w:rPr>
        <w:t xml:space="preserve"> بكرامات الأولياء وما لهم من المكشفات إلا أنهم لا يستحقون من حق الله تعالى شيئاً، ولا يطلب منهم ما لا يقدر عليه إلا الله</w:t>
      </w:r>
      <w:r w:rsidRPr="00AF55A6">
        <w:rPr>
          <w:rFonts w:hint="cs"/>
          <w:sz w:val="36"/>
          <w:rtl/>
        </w:rPr>
        <w:t>".</w:t>
      </w:r>
    </w:p>
    <w:p w14:paraId="1A4F6925" w14:textId="77777777" w:rsidR="006A46BA" w:rsidRPr="00AF55A6" w:rsidRDefault="006A46BA" w:rsidP="006A46BA">
      <w:pPr>
        <w:widowControl w:val="0"/>
        <w:autoSpaceDE w:val="0"/>
        <w:autoSpaceDN w:val="0"/>
        <w:adjustRightInd w:val="0"/>
        <w:spacing w:after="60"/>
        <w:ind w:firstLine="567"/>
        <w:rPr>
          <w:b/>
          <w:bCs/>
          <w:sz w:val="36"/>
          <w:rtl/>
        </w:rPr>
      </w:pPr>
    </w:p>
    <w:p w14:paraId="7381797E" w14:textId="77777777" w:rsidR="006A46BA" w:rsidRPr="00AF55A6" w:rsidRDefault="006A46BA" w:rsidP="006A46BA">
      <w:pPr>
        <w:widowControl w:val="0"/>
        <w:autoSpaceDE w:val="0"/>
        <w:autoSpaceDN w:val="0"/>
        <w:adjustRightInd w:val="0"/>
        <w:spacing w:after="60"/>
        <w:ind w:firstLine="567"/>
        <w:outlineLvl w:val="3"/>
        <w:rPr>
          <w:sz w:val="36"/>
          <w:rtl/>
        </w:rPr>
      </w:pPr>
      <w:bookmarkStart w:id="32" w:name="_Toc480048387"/>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المؤمن العاصي:</w:t>
      </w:r>
      <w:bookmarkEnd w:id="32"/>
    </w:p>
    <w:p w14:paraId="491EDACC"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ولا أشهد لأحدٍ من المسلمين بجنة ولا نار إلا من شهد له رسول الله </w:t>
      </w:r>
      <w:r w:rsidRPr="00AF55A6">
        <w:rPr>
          <w:rFonts w:ascii="AGA Arabesque" w:hAnsi="AGA Arabesque"/>
          <w:sz w:val="36"/>
        </w:rPr>
        <w:t></w:t>
      </w:r>
      <w:r w:rsidRPr="00AF55A6">
        <w:rPr>
          <w:sz w:val="36"/>
          <w:rtl/>
        </w:rPr>
        <w:t>، ولكني أرجو للمحسن، وأخاف على المسيء</w:t>
      </w:r>
      <w:r w:rsidRPr="00AF55A6">
        <w:rPr>
          <w:rFonts w:hint="cs"/>
          <w:sz w:val="36"/>
          <w:rtl/>
        </w:rPr>
        <w:t xml:space="preserve">، </w:t>
      </w:r>
      <w:r w:rsidRPr="00AF55A6">
        <w:rPr>
          <w:sz w:val="36"/>
          <w:rtl/>
        </w:rPr>
        <w:t>ولا أكفر أحداً من المسلمين بذنب، ولا أخرجه من دائرة الإسلام</w:t>
      </w:r>
      <w:r w:rsidRPr="00AF55A6">
        <w:rPr>
          <w:rFonts w:hint="cs"/>
          <w:sz w:val="36"/>
          <w:rtl/>
        </w:rPr>
        <w:t>".</w:t>
      </w:r>
    </w:p>
    <w:p w14:paraId="3FBCA00C" w14:textId="77777777" w:rsidR="006A46BA" w:rsidRPr="00AF55A6" w:rsidRDefault="006A46BA" w:rsidP="006A46BA">
      <w:pPr>
        <w:widowControl w:val="0"/>
        <w:autoSpaceDE w:val="0"/>
        <w:autoSpaceDN w:val="0"/>
        <w:adjustRightInd w:val="0"/>
        <w:spacing w:after="60"/>
        <w:ind w:firstLine="567"/>
        <w:rPr>
          <w:b/>
          <w:bCs/>
          <w:sz w:val="36"/>
          <w:rtl/>
        </w:rPr>
      </w:pPr>
    </w:p>
    <w:p w14:paraId="4254C154" w14:textId="77777777" w:rsidR="006A46BA" w:rsidRPr="00AF55A6" w:rsidRDefault="006A46BA" w:rsidP="006A46BA">
      <w:pPr>
        <w:widowControl w:val="0"/>
        <w:autoSpaceDE w:val="0"/>
        <w:autoSpaceDN w:val="0"/>
        <w:adjustRightInd w:val="0"/>
        <w:spacing w:after="60"/>
        <w:ind w:firstLine="567"/>
        <w:outlineLvl w:val="3"/>
        <w:rPr>
          <w:sz w:val="36"/>
          <w:rtl/>
        </w:rPr>
      </w:pPr>
      <w:bookmarkStart w:id="33" w:name="_Toc480048388"/>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مسائل الإمامة:</w:t>
      </w:r>
      <w:bookmarkEnd w:id="33"/>
    </w:p>
    <w:p w14:paraId="48898C9B"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وأرى الجهاد ماضياً مع كل إمام براً كان أو فاجراً، وصلاة الجماعة خلفهم جائزة، والجهاد ماض منذ بعث الله محمداً </w:t>
      </w:r>
      <w:r w:rsidRPr="00AF55A6">
        <w:rPr>
          <w:rFonts w:ascii="AGA Arabesque" w:hAnsi="AGA Arabesque"/>
          <w:sz w:val="36"/>
        </w:rPr>
        <w:t></w:t>
      </w:r>
      <w:r w:rsidRPr="00AF55A6">
        <w:rPr>
          <w:sz w:val="36"/>
          <w:rtl/>
        </w:rPr>
        <w:t xml:space="preserve"> إلى أن يقاتل آخر هذه الأمة ال</w:t>
      </w:r>
      <w:r w:rsidRPr="00AF55A6">
        <w:rPr>
          <w:rFonts w:hint="cs"/>
          <w:sz w:val="36"/>
          <w:rtl/>
        </w:rPr>
        <w:t>د</w:t>
      </w:r>
      <w:r w:rsidRPr="00AF55A6">
        <w:rPr>
          <w:sz w:val="36"/>
          <w:rtl/>
        </w:rPr>
        <w:t>جال، لا يبطله جور جائر ولا عدل عادل</w:t>
      </w:r>
      <w:r w:rsidRPr="00AF55A6">
        <w:rPr>
          <w:rFonts w:hint="cs"/>
          <w:sz w:val="36"/>
          <w:rtl/>
        </w:rPr>
        <w:t>.</w:t>
      </w:r>
    </w:p>
    <w:p w14:paraId="5FE3EF06"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وأرى وجوب السمع والطاعة لأئمة المسلمين برهم وفاجرهم ما لم يأمروا بمعصية الله، ومن ولي الخلافة واجتمع عليه الناس ورضوا به وغلبهم بسيفه حتى صار خليفة وجبت طاعته، وحرم الخروج عليه</w:t>
      </w:r>
      <w:r w:rsidRPr="00AF55A6">
        <w:rPr>
          <w:rFonts w:hint="cs"/>
          <w:sz w:val="36"/>
          <w:rtl/>
        </w:rPr>
        <w:t>".</w:t>
      </w:r>
    </w:p>
    <w:p w14:paraId="4655956B" w14:textId="77777777" w:rsidR="006A46BA" w:rsidRPr="00AF55A6" w:rsidRDefault="006A46BA" w:rsidP="006A46BA">
      <w:pPr>
        <w:widowControl w:val="0"/>
        <w:autoSpaceDE w:val="0"/>
        <w:autoSpaceDN w:val="0"/>
        <w:adjustRightInd w:val="0"/>
        <w:spacing w:after="60"/>
        <w:ind w:firstLine="567"/>
        <w:rPr>
          <w:b/>
          <w:bCs/>
          <w:sz w:val="18"/>
          <w:szCs w:val="18"/>
          <w:rtl/>
        </w:rPr>
      </w:pPr>
    </w:p>
    <w:p w14:paraId="5C51F459" w14:textId="77777777" w:rsidR="006A46BA" w:rsidRPr="00AF55A6" w:rsidRDefault="006A46BA" w:rsidP="006A46BA">
      <w:pPr>
        <w:widowControl w:val="0"/>
        <w:autoSpaceDE w:val="0"/>
        <w:autoSpaceDN w:val="0"/>
        <w:adjustRightInd w:val="0"/>
        <w:spacing w:after="60"/>
        <w:ind w:firstLine="567"/>
        <w:outlineLvl w:val="3"/>
        <w:rPr>
          <w:sz w:val="36"/>
          <w:rtl/>
        </w:rPr>
      </w:pPr>
      <w:bookmarkStart w:id="34" w:name="_Toc480048389"/>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أهل البدع:</w:t>
      </w:r>
      <w:bookmarkEnd w:id="34"/>
    </w:p>
    <w:p w14:paraId="4F17E94D"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 xml:space="preserve">وأرى هجر أهل البدع ومباينتهم حتى يتوبوا، وأحكم عليهم بالظاهر، وأكل سرائرهم إلى </w:t>
      </w:r>
      <w:r w:rsidRPr="00AF55A6">
        <w:rPr>
          <w:sz w:val="36"/>
          <w:rtl/>
        </w:rPr>
        <w:lastRenderedPageBreak/>
        <w:t>الله، وأعتقد أن كل محدثة في الدين بدعة</w:t>
      </w:r>
      <w:r w:rsidRPr="00AF55A6">
        <w:rPr>
          <w:rFonts w:hint="cs"/>
          <w:sz w:val="36"/>
          <w:rtl/>
        </w:rPr>
        <w:t>"</w:t>
      </w:r>
      <w:r w:rsidRPr="00AF55A6">
        <w:rPr>
          <w:sz w:val="36"/>
          <w:rtl/>
        </w:rPr>
        <w:t>.</w:t>
      </w:r>
    </w:p>
    <w:p w14:paraId="635E092F" w14:textId="77777777" w:rsidR="006A46BA" w:rsidRPr="00AF55A6" w:rsidRDefault="006A46BA" w:rsidP="006A46BA">
      <w:pPr>
        <w:widowControl w:val="0"/>
        <w:autoSpaceDE w:val="0"/>
        <w:autoSpaceDN w:val="0"/>
        <w:adjustRightInd w:val="0"/>
        <w:spacing w:after="60"/>
        <w:ind w:firstLine="567"/>
        <w:rPr>
          <w:b/>
          <w:bCs/>
          <w:sz w:val="18"/>
          <w:szCs w:val="18"/>
          <w:rtl/>
        </w:rPr>
      </w:pPr>
    </w:p>
    <w:p w14:paraId="29934497" w14:textId="77777777" w:rsidR="006A46BA" w:rsidRPr="00AF55A6" w:rsidRDefault="006A46BA" w:rsidP="006A46BA">
      <w:pPr>
        <w:widowControl w:val="0"/>
        <w:autoSpaceDE w:val="0"/>
        <w:autoSpaceDN w:val="0"/>
        <w:adjustRightInd w:val="0"/>
        <w:spacing w:after="60"/>
        <w:ind w:firstLine="567"/>
        <w:outlineLvl w:val="3"/>
        <w:rPr>
          <w:sz w:val="36"/>
          <w:rtl/>
        </w:rPr>
      </w:pPr>
      <w:bookmarkStart w:id="35" w:name="_Toc480048390"/>
      <w:r w:rsidRPr="00AF55A6">
        <w:rPr>
          <w:rFonts w:hint="cs"/>
          <w:b/>
          <w:bCs/>
          <w:sz w:val="36"/>
          <w:rtl/>
        </w:rPr>
        <w:t xml:space="preserve">قوله </w:t>
      </w:r>
      <w:r w:rsidRPr="00AF55A6">
        <w:rPr>
          <w:rFonts w:ascii="KFGQPC Arabic Symbols 01" w:hAnsi="KFGQPC Arabic Symbols 01" w:cs="KFGQPC Arabic Symbols 01" w:hint="cs"/>
          <w:szCs w:val="28"/>
        </w:rPr>
        <w:t></w:t>
      </w:r>
      <w:r w:rsidRPr="00AF55A6">
        <w:rPr>
          <w:rFonts w:hint="cs"/>
          <w:b/>
          <w:bCs/>
          <w:sz w:val="36"/>
          <w:rtl/>
        </w:rPr>
        <w:t xml:space="preserve"> في الإيمان:</w:t>
      </w:r>
      <w:bookmarkEnd w:id="35"/>
    </w:p>
    <w:p w14:paraId="11BB19A5"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w:t>
      </w:r>
      <w:r w:rsidRPr="00AF55A6">
        <w:rPr>
          <w:sz w:val="36"/>
          <w:rtl/>
        </w:rPr>
        <w:t>وأعتقد أن الإيمان قول باللسان وعمل بالأركان واعتقاد بالجنان: يزيد بالطاعة وينقص بالمعصية، وهو بضع وسبعون شعبة أعلاها</w:t>
      </w:r>
      <w:r w:rsidRPr="00AF55A6">
        <w:rPr>
          <w:rFonts w:hint="cs"/>
          <w:sz w:val="36"/>
          <w:rtl/>
        </w:rPr>
        <w:t>:</w:t>
      </w:r>
      <w:r w:rsidRPr="00AF55A6">
        <w:rPr>
          <w:sz w:val="36"/>
          <w:rtl/>
        </w:rPr>
        <w:t xml:space="preserve"> شهادة أن لا إله إلا الله</w:t>
      </w:r>
      <w:r w:rsidRPr="00AF55A6">
        <w:rPr>
          <w:rFonts w:hint="cs"/>
          <w:sz w:val="36"/>
          <w:rtl/>
        </w:rPr>
        <w:t>،</w:t>
      </w:r>
      <w:r w:rsidRPr="00AF55A6">
        <w:rPr>
          <w:sz w:val="36"/>
          <w:rtl/>
        </w:rPr>
        <w:t xml:space="preserve"> وأدناها إماطة الأذى عن الطريق، وأرى وجوب الأمر بالمعروف والنهي عن المنكر على ما توجبه الشريعة المحمدية المطهرة.</w:t>
      </w:r>
    </w:p>
    <w:p w14:paraId="51D378AD"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فهذه عقيدة وجيزة حررتها وأنا مشتغل البال؛ لتطلعوا على ما عندي، والله على ما نقول وكيل ".</w:t>
      </w:r>
    </w:p>
    <w:p w14:paraId="38C9655B" w14:textId="77777777" w:rsidR="006A46BA" w:rsidRDefault="006A46BA" w:rsidP="006A46BA">
      <w:pPr>
        <w:widowControl w:val="0"/>
        <w:autoSpaceDE w:val="0"/>
        <w:autoSpaceDN w:val="0"/>
        <w:adjustRightInd w:val="0"/>
        <w:spacing w:after="60"/>
        <w:ind w:firstLine="567"/>
        <w:rPr>
          <w:rFonts w:ascii="louts shamy" w:hAnsi="louts shamy" w:cs="louts shamy"/>
          <w:sz w:val="40"/>
          <w:szCs w:val="40"/>
          <w:rtl/>
        </w:rPr>
      </w:pPr>
      <w:r w:rsidRPr="00AF55A6">
        <w:rPr>
          <w:rFonts w:hint="cs"/>
          <w:sz w:val="36"/>
          <w:rtl/>
        </w:rPr>
        <w:t xml:space="preserve">هذه عقيدته التي يعتقدها </w:t>
      </w:r>
      <w:r w:rsidRPr="00AF55A6">
        <w:rPr>
          <w:rFonts w:ascii="KFGQPC Arabic Symbols 01" w:hAnsi="KFGQPC Arabic Symbols 01" w:cs="KFGQPC Arabic Symbols 01" w:hint="cs"/>
          <w:szCs w:val="28"/>
        </w:rPr>
        <w:t></w:t>
      </w:r>
      <w:r w:rsidRPr="00AF55A6">
        <w:rPr>
          <w:rFonts w:hint="cs"/>
          <w:sz w:val="36"/>
          <w:rtl/>
        </w:rPr>
        <w:t>، وهي موافقة لما عليه عقائد أهل السنة والجماعة من القرون المفضلة</w:t>
      </w:r>
      <w:r w:rsidRPr="00AF55A6">
        <w:rPr>
          <w:rFonts w:hint="cs"/>
          <w:sz w:val="36"/>
          <w:vertAlign w:val="superscript"/>
          <w:rtl/>
        </w:rPr>
        <w:t>(</w:t>
      </w:r>
      <w:r w:rsidRPr="00AF55A6">
        <w:rPr>
          <w:rStyle w:val="a7"/>
          <w:sz w:val="36"/>
          <w:rtl/>
        </w:rPr>
        <w:footnoteReference w:id="57"/>
      </w:r>
      <w:r w:rsidRPr="00AF55A6">
        <w:rPr>
          <w:rFonts w:hint="cs"/>
          <w:sz w:val="36"/>
          <w:vertAlign w:val="superscript"/>
          <w:rtl/>
        </w:rPr>
        <w:t>)</w:t>
      </w:r>
      <w:r w:rsidRPr="00AF55A6">
        <w:rPr>
          <w:rFonts w:hint="cs"/>
          <w:sz w:val="36"/>
          <w:rtl/>
        </w:rPr>
        <w:t>.</w:t>
      </w:r>
    </w:p>
    <w:p w14:paraId="21422C1A" w14:textId="77777777" w:rsidR="006A46BA" w:rsidRDefault="006A46BA" w:rsidP="006A46BA">
      <w:pPr>
        <w:bidi w:val="0"/>
        <w:jc w:val="left"/>
        <w:rPr>
          <w:rFonts w:ascii="louts shamy" w:hAnsi="louts shamy" w:cs="louts shamy"/>
          <w:sz w:val="40"/>
          <w:szCs w:val="40"/>
        </w:rPr>
      </w:pPr>
      <w:r>
        <w:rPr>
          <w:rFonts w:ascii="louts shamy" w:hAnsi="louts shamy" w:cs="louts shamy"/>
          <w:sz w:val="40"/>
          <w:szCs w:val="40"/>
          <w:rtl/>
        </w:rPr>
        <w:br w:type="page"/>
      </w:r>
    </w:p>
    <w:p w14:paraId="02A2A556"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p>
    <w:p w14:paraId="34AD7716" w14:textId="77777777" w:rsidR="006A46BA" w:rsidRPr="00AF55A6" w:rsidRDefault="006A46BA" w:rsidP="006A46BA">
      <w:pPr>
        <w:widowControl w:val="0"/>
        <w:autoSpaceDE w:val="0"/>
        <w:autoSpaceDN w:val="0"/>
        <w:adjustRightInd w:val="0"/>
        <w:spacing w:after="60"/>
        <w:jc w:val="center"/>
        <w:outlineLvl w:val="0"/>
        <w:rPr>
          <w:rFonts w:cs="PT Bold Heading"/>
          <w:sz w:val="70"/>
          <w:szCs w:val="70"/>
          <w:rtl/>
        </w:rPr>
      </w:pPr>
    </w:p>
    <w:p w14:paraId="7DBE4C3A"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36" w:name="_Toc480048391"/>
      <w:r w:rsidRPr="00AF55A6">
        <w:rPr>
          <w:rFonts w:cs="PT Bold Heading"/>
          <w:sz w:val="44"/>
          <w:szCs w:val="44"/>
          <w:rtl/>
        </w:rPr>
        <w:t>الفصل الأول</w:t>
      </w:r>
      <w:bookmarkEnd w:id="36"/>
    </w:p>
    <w:p w14:paraId="087F379F"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37" w:name="_Toc480048392"/>
      <w:r w:rsidRPr="00AF55A6">
        <w:rPr>
          <w:rFonts w:cs="PT Bold Heading"/>
          <w:sz w:val="44"/>
          <w:szCs w:val="44"/>
          <w:rtl/>
        </w:rPr>
        <w:t>الدعاوى المتعلقة بالتوحيد والإيمان</w:t>
      </w:r>
      <w:bookmarkEnd w:id="37"/>
    </w:p>
    <w:p w14:paraId="13858DA1"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sidRPr="00AF55A6">
        <w:rPr>
          <w:rFonts w:cs="DecoType Naskh Variants"/>
          <w:sz w:val="40"/>
          <w:szCs w:val="40"/>
          <w:rtl/>
        </w:rPr>
        <w:t xml:space="preserve">وفيه </w:t>
      </w:r>
      <w:r w:rsidRPr="00AF55A6">
        <w:rPr>
          <w:rFonts w:cs="DecoType Naskh Variants" w:hint="cs"/>
          <w:sz w:val="40"/>
          <w:szCs w:val="40"/>
          <w:rtl/>
        </w:rPr>
        <w:t xml:space="preserve">ثلاثة </w:t>
      </w:r>
      <w:r w:rsidRPr="00AF55A6">
        <w:rPr>
          <w:rFonts w:cs="DecoType Naskh Variants"/>
          <w:sz w:val="40"/>
          <w:szCs w:val="40"/>
          <w:rtl/>
        </w:rPr>
        <w:t xml:space="preserve"> مباحث:</w:t>
      </w:r>
    </w:p>
    <w:p w14:paraId="05971C2E"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الأول: </w:t>
      </w:r>
      <w:r w:rsidRPr="00AF55A6">
        <w:rPr>
          <w:rFonts w:cs="DecoType Naskh Variants"/>
          <w:sz w:val="40"/>
          <w:szCs w:val="40"/>
          <w:rtl/>
        </w:rPr>
        <w:t>المراد بالتوحيد والإيمان.</w:t>
      </w:r>
    </w:p>
    <w:p w14:paraId="1120B727"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الثاني: </w:t>
      </w:r>
      <w:r w:rsidRPr="00AF55A6">
        <w:rPr>
          <w:rFonts w:cs="DecoType Naskh Variants"/>
          <w:sz w:val="40"/>
          <w:szCs w:val="40"/>
          <w:rtl/>
        </w:rPr>
        <w:t>عقيدة أهل السنة والجماعة في التوحيد والإيمان.</w:t>
      </w:r>
    </w:p>
    <w:p w14:paraId="2F1F0D9D"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الثالث: </w:t>
      </w:r>
      <w:r w:rsidRPr="00AF55A6">
        <w:rPr>
          <w:rFonts w:cs="DecoType Naskh Variants"/>
          <w:sz w:val="40"/>
          <w:szCs w:val="40"/>
          <w:rtl/>
        </w:rPr>
        <w:t>الدعاوى المتعلقة بالتوحيد</w:t>
      </w:r>
      <w:r w:rsidRPr="00AF55A6">
        <w:rPr>
          <w:rFonts w:cs="DecoType Naskh Variants" w:hint="cs"/>
          <w:sz w:val="40"/>
          <w:szCs w:val="40"/>
          <w:rtl/>
        </w:rPr>
        <w:t xml:space="preserve"> والإيمان</w:t>
      </w:r>
      <w:r w:rsidRPr="00AF55A6">
        <w:rPr>
          <w:rFonts w:cs="DecoType Naskh Variants"/>
          <w:sz w:val="40"/>
          <w:szCs w:val="40"/>
          <w:rtl/>
        </w:rPr>
        <w:t xml:space="preserve"> والجواب عنها.</w:t>
      </w:r>
      <w:r w:rsidRPr="00AF55A6">
        <w:rPr>
          <w:rFonts w:cs="DecoType Naskh Variants"/>
          <w:b/>
          <w:bCs/>
          <w:sz w:val="40"/>
          <w:szCs w:val="40"/>
          <w:rtl/>
        </w:rPr>
        <w:t xml:space="preserve"> </w:t>
      </w:r>
    </w:p>
    <w:p w14:paraId="555A0D96" w14:textId="77777777" w:rsidR="006A46BA" w:rsidRPr="00AF55A6" w:rsidRDefault="006A46BA" w:rsidP="006A46BA">
      <w:pPr>
        <w:widowControl w:val="0"/>
        <w:spacing w:after="60"/>
        <w:ind w:left="565" w:firstLine="567"/>
        <w:jc w:val="both"/>
        <w:rPr>
          <w:rFonts w:cs="DecoType Naskh Variants"/>
          <w:b/>
          <w:bCs/>
          <w:sz w:val="32"/>
          <w:szCs w:val="32"/>
          <w:rtl/>
        </w:rPr>
      </w:pPr>
    </w:p>
    <w:p w14:paraId="7AC80D41" w14:textId="77777777" w:rsidR="006A46BA" w:rsidRPr="00AF55A6" w:rsidRDefault="006A46BA" w:rsidP="006A46BA">
      <w:pPr>
        <w:widowControl w:val="0"/>
        <w:autoSpaceDE w:val="0"/>
        <w:autoSpaceDN w:val="0"/>
        <w:adjustRightInd w:val="0"/>
        <w:spacing w:after="60"/>
        <w:jc w:val="center"/>
        <w:outlineLvl w:val="0"/>
        <w:rPr>
          <w:rFonts w:ascii="Traditional Arabic"/>
          <w:sz w:val="44"/>
          <w:szCs w:val="44"/>
          <w:rtl/>
        </w:rPr>
      </w:pPr>
    </w:p>
    <w:p w14:paraId="67B167AE" w14:textId="77777777" w:rsidR="006A46BA" w:rsidRPr="00AF55A6" w:rsidRDefault="006A46BA" w:rsidP="006A46BA">
      <w:pPr>
        <w:widowControl w:val="0"/>
        <w:autoSpaceDE w:val="0"/>
        <w:autoSpaceDN w:val="0"/>
        <w:adjustRightInd w:val="0"/>
        <w:spacing w:after="60"/>
        <w:jc w:val="center"/>
        <w:rPr>
          <w:b/>
          <w:bCs/>
          <w:sz w:val="36"/>
          <w:rtl/>
        </w:rPr>
      </w:pPr>
      <w:r w:rsidRPr="00AF55A6">
        <w:rPr>
          <w:b/>
          <w:bCs/>
          <w:sz w:val="36"/>
          <w:rtl/>
        </w:rPr>
        <w:br w:type="page"/>
      </w:r>
    </w:p>
    <w:p w14:paraId="1BE35BCD" w14:textId="77777777" w:rsidR="006A46BA" w:rsidRPr="00AF55A6" w:rsidRDefault="006A46BA" w:rsidP="006A46BA">
      <w:pPr>
        <w:widowControl w:val="0"/>
        <w:autoSpaceDE w:val="0"/>
        <w:autoSpaceDN w:val="0"/>
        <w:adjustRightInd w:val="0"/>
        <w:jc w:val="both"/>
        <w:outlineLvl w:val="1"/>
        <w:rPr>
          <w:b/>
          <w:bCs/>
          <w:sz w:val="36"/>
          <w:szCs w:val="40"/>
          <w:rtl/>
        </w:rPr>
      </w:pPr>
      <w:bookmarkStart w:id="38" w:name="_Toc480048395"/>
      <w:r w:rsidRPr="00AF55A6">
        <w:rPr>
          <w:b/>
          <w:bCs/>
          <w:sz w:val="36"/>
          <w:szCs w:val="40"/>
          <w:rtl/>
        </w:rPr>
        <w:lastRenderedPageBreak/>
        <w:t>المبحث الأول</w:t>
      </w:r>
      <w:bookmarkEnd w:id="38"/>
      <w:r>
        <w:rPr>
          <w:rFonts w:hint="cs"/>
          <w:b/>
          <w:bCs/>
          <w:sz w:val="36"/>
          <w:szCs w:val="40"/>
          <w:rtl/>
        </w:rPr>
        <w:t xml:space="preserve">: </w:t>
      </w:r>
      <w:bookmarkStart w:id="39" w:name="_Toc480048396"/>
      <w:r w:rsidRPr="00AF55A6">
        <w:rPr>
          <w:b/>
          <w:bCs/>
          <w:sz w:val="36"/>
          <w:szCs w:val="40"/>
          <w:rtl/>
        </w:rPr>
        <w:t>المراد بالتوحيد والإيمان</w:t>
      </w:r>
      <w:bookmarkEnd w:id="39"/>
    </w:p>
    <w:p w14:paraId="7C4575ED" w14:textId="77777777" w:rsidR="006A46BA" w:rsidRPr="00AF55A6" w:rsidRDefault="006A46BA" w:rsidP="006A46BA">
      <w:pPr>
        <w:widowControl w:val="0"/>
        <w:autoSpaceDE w:val="0"/>
        <w:autoSpaceDN w:val="0"/>
        <w:adjustRightInd w:val="0"/>
        <w:spacing w:before="360" w:after="60"/>
        <w:outlineLvl w:val="2"/>
        <w:rPr>
          <w:b/>
          <w:bCs/>
          <w:sz w:val="36"/>
          <w:rtl/>
        </w:rPr>
      </w:pPr>
      <w:bookmarkStart w:id="40" w:name="_Toc480048397"/>
      <w:r w:rsidRPr="00AF55A6">
        <w:rPr>
          <w:b/>
          <w:bCs/>
          <w:sz w:val="36"/>
          <w:rtl/>
        </w:rPr>
        <w:t>التوحيد لغة:</w:t>
      </w:r>
      <w:bookmarkEnd w:id="40"/>
    </w:p>
    <w:p w14:paraId="0FC9F69E"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هو تفعيل وحَّد</w:t>
      </w:r>
      <w:r w:rsidRPr="00AF55A6">
        <w:rPr>
          <w:rFonts w:hint="cs"/>
          <w:sz w:val="36"/>
          <w:rtl/>
        </w:rPr>
        <w:t>،</w:t>
      </w:r>
      <w:r w:rsidRPr="00AF55A6">
        <w:rPr>
          <w:sz w:val="36"/>
          <w:rtl/>
        </w:rPr>
        <w:t xml:space="preserve"> يقال: "وحّده وأحّده كما يقال ثناه وثلّثه" </w:t>
      </w:r>
      <w:r w:rsidRPr="00AF55A6">
        <w:rPr>
          <w:rFonts w:hint="cs"/>
          <w:sz w:val="36"/>
          <w:vertAlign w:val="superscript"/>
          <w:rtl/>
        </w:rPr>
        <w:t>(</w:t>
      </w:r>
      <w:r w:rsidRPr="00AF55A6">
        <w:rPr>
          <w:sz w:val="36"/>
          <w:vertAlign w:val="superscript"/>
          <w:rtl/>
        </w:rPr>
        <w:footnoteReference w:id="58"/>
      </w:r>
      <w:r w:rsidRPr="00AF55A6">
        <w:rPr>
          <w:rFonts w:hint="cs"/>
          <w:sz w:val="36"/>
          <w:vertAlign w:val="superscript"/>
          <w:rtl/>
        </w:rPr>
        <w:t>)</w:t>
      </w:r>
      <w:r w:rsidRPr="00AF55A6">
        <w:rPr>
          <w:rFonts w:hint="cs"/>
          <w:sz w:val="36"/>
          <w:rtl/>
        </w:rPr>
        <w:t>،</w:t>
      </w:r>
      <w:r w:rsidRPr="00AF55A6">
        <w:rPr>
          <w:sz w:val="36"/>
          <w:rtl/>
        </w:rPr>
        <w:t xml:space="preserve"> </w:t>
      </w:r>
      <w:r w:rsidRPr="00AF55A6">
        <w:rPr>
          <w:rFonts w:hint="cs"/>
          <w:sz w:val="36"/>
          <w:rtl/>
        </w:rPr>
        <w:t>و</w:t>
      </w:r>
      <w:r w:rsidRPr="00AF55A6">
        <w:rPr>
          <w:sz w:val="36"/>
          <w:rtl/>
        </w:rPr>
        <w:t>"وحده توحيدا أي جعله واحدا"</w:t>
      </w:r>
      <w:r w:rsidRPr="00AF55A6">
        <w:rPr>
          <w:rFonts w:hint="cs"/>
          <w:sz w:val="36"/>
          <w:vertAlign w:val="superscript"/>
          <w:rtl/>
        </w:rPr>
        <w:t>(</w:t>
      </w:r>
      <w:r w:rsidRPr="00AF55A6">
        <w:rPr>
          <w:sz w:val="36"/>
          <w:vertAlign w:val="superscript"/>
          <w:rtl/>
        </w:rPr>
        <w:footnoteReference w:id="59"/>
      </w:r>
      <w:r w:rsidRPr="00AF55A6">
        <w:rPr>
          <w:rFonts w:hint="cs"/>
          <w:sz w:val="36"/>
          <w:vertAlign w:val="superscript"/>
          <w:rtl/>
        </w:rPr>
        <w:t>)</w:t>
      </w:r>
      <w:r w:rsidRPr="00AF55A6">
        <w:rPr>
          <w:sz w:val="36"/>
          <w:rtl/>
        </w:rPr>
        <w:t>.</w:t>
      </w:r>
    </w:p>
    <w:p w14:paraId="5206C611"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و</w:t>
      </w:r>
      <w:r w:rsidRPr="00AF55A6">
        <w:rPr>
          <w:sz w:val="36"/>
          <w:rtl/>
        </w:rPr>
        <w:t xml:space="preserve"> </w:t>
      </w:r>
      <w:r w:rsidRPr="00AF55A6">
        <w:rPr>
          <w:rFonts w:hint="cs"/>
          <w:sz w:val="36"/>
          <w:rtl/>
        </w:rPr>
        <w:t xml:space="preserve">هو </w:t>
      </w:r>
      <w:r w:rsidRPr="00AF55A6">
        <w:rPr>
          <w:sz w:val="36"/>
          <w:rtl/>
        </w:rPr>
        <w:t>"الحكم بأن الشيء واحد، والعلم بأنه واحد"</w:t>
      </w:r>
      <w:r w:rsidRPr="00AF55A6">
        <w:rPr>
          <w:rFonts w:hint="cs"/>
          <w:sz w:val="36"/>
          <w:vertAlign w:val="superscript"/>
          <w:rtl/>
        </w:rPr>
        <w:t>(</w:t>
      </w:r>
      <w:r w:rsidRPr="00AF55A6">
        <w:rPr>
          <w:sz w:val="36"/>
          <w:vertAlign w:val="superscript"/>
          <w:rtl/>
        </w:rPr>
        <w:footnoteReference w:id="60"/>
      </w:r>
      <w:r w:rsidRPr="00AF55A6">
        <w:rPr>
          <w:rFonts w:hint="cs"/>
          <w:sz w:val="36"/>
          <w:vertAlign w:val="superscript"/>
          <w:rtl/>
        </w:rPr>
        <w:t>)</w:t>
      </w:r>
      <w:r w:rsidRPr="00AF55A6">
        <w:rPr>
          <w:sz w:val="36"/>
          <w:rtl/>
        </w:rPr>
        <w:t>.</w:t>
      </w:r>
    </w:p>
    <w:p w14:paraId="68E95CA1"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قال أبو القاسم التيمي</w:t>
      </w:r>
      <w:r w:rsidRPr="00AF55A6">
        <w:rPr>
          <w:sz w:val="36"/>
          <w:rtl/>
        </w:rPr>
        <w:fldChar w:fldCharType="begin"/>
      </w:r>
      <w:r w:rsidRPr="00AF55A6">
        <w:instrText xml:space="preserve"> XE "</w:instrText>
      </w:r>
      <w:r w:rsidRPr="00AF55A6">
        <w:rPr>
          <w:sz w:val="36"/>
          <w:rtl/>
        </w:rPr>
        <w:instrText>أبو القاسم التيمي</w:instrText>
      </w:r>
      <w:r w:rsidRPr="00AF55A6">
        <w:instrText xml:space="preserve">" </w:instrText>
      </w:r>
      <w:r w:rsidRPr="00AF55A6">
        <w:rPr>
          <w:sz w:val="36"/>
          <w:rtl/>
        </w:rPr>
        <w:fldChar w:fldCharType="end"/>
      </w:r>
      <w:r w:rsidRPr="00AF55A6">
        <w:rPr>
          <w:rFonts w:hint="cs"/>
          <w:sz w:val="36"/>
          <w:vertAlign w:val="superscript"/>
          <w:rtl/>
        </w:rPr>
        <w:t>(</w:t>
      </w:r>
      <w:r w:rsidRPr="00AF55A6">
        <w:rPr>
          <w:sz w:val="36"/>
          <w:vertAlign w:val="superscript"/>
          <w:rtl/>
        </w:rPr>
        <w:footnoteReference w:id="61"/>
      </w:r>
      <w:r w:rsidRPr="00AF55A6">
        <w:rPr>
          <w:rFonts w:hint="cs"/>
          <w:sz w:val="36"/>
          <w:vertAlign w:val="superscript"/>
          <w:rtl/>
        </w:rPr>
        <w:t>)</w:t>
      </w:r>
      <w:r w:rsidRPr="00AF55A6">
        <w:rPr>
          <w:sz w:val="36"/>
          <w:rtl/>
        </w:rPr>
        <w:t>: "التوحيد على وزن التفعيل وهو مصدر وحدته توحيدا</w:t>
      </w:r>
      <w:r w:rsidRPr="00AF55A6">
        <w:rPr>
          <w:rFonts w:hint="cs"/>
          <w:sz w:val="36"/>
          <w:rtl/>
        </w:rPr>
        <w:t xml:space="preserve">، </w:t>
      </w:r>
      <w:r w:rsidRPr="00AF55A6">
        <w:rPr>
          <w:sz w:val="36"/>
          <w:rtl/>
        </w:rPr>
        <w:t>كما تقول: كلمته تكليما</w:t>
      </w:r>
      <w:r w:rsidRPr="00AF55A6">
        <w:rPr>
          <w:rFonts w:hint="cs"/>
          <w:sz w:val="36"/>
          <w:rtl/>
        </w:rPr>
        <w:t>..</w:t>
      </w:r>
      <w:r w:rsidRPr="00AF55A6">
        <w:rPr>
          <w:sz w:val="36"/>
          <w:rtl/>
        </w:rPr>
        <w:t>. ومعنى وحدته جعلته منفردا عما يشاركه أو يشبهه في ذاته وصفاته، والتشديد فيه للمبالغة</w:t>
      </w:r>
      <w:r w:rsidRPr="00AF55A6">
        <w:rPr>
          <w:rFonts w:hint="cs"/>
          <w:sz w:val="36"/>
          <w:rtl/>
        </w:rPr>
        <w:t>؛</w:t>
      </w:r>
      <w:r w:rsidRPr="00AF55A6">
        <w:rPr>
          <w:sz w:val="36"/>
          <w:rtl/>
        </w:rPr>
        <w:t xml:space="preserve"> أي بالغت في وصفه بذلك. </w:t>
      </w:r>
    </w:p>
    <w:p w14:paraId="5B93804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وقيل الواو فيه مبدلة من الهمزة، والعرب تبدل الهمزة من الواو، وتبدل الواو من الهمزة كقولهم وشاح وأشاح، وتقول العرب</w:t>
      </w:r>
      <w:r w:rsidRPr="00AF55A6">
        <w:rPr>
          <w:rFonts w:hint="cs"/>
          <w:sz w:val="36"/>
          <w:rtl/>
        </w:rPr>
        <w:t>:</w:t>
      </w:r>
      <w:r w:rsidRPr="00AF55A6">
        <w:rPr>
          <w:sz w:val="36"/>
          <w:rtl/>
        </w:rPr>
        <w:t xml:space="preserve"> أحّدهن لي</w:t>
      </w:r>
      <w:r w:rsidRPr="00AF55A6">
        <w:rPr>
          <w:rFonts w:hint="cs"/>
          <w:sz w:val="36"/>
          <w:rtl/>
        </w:rPr>
        <w:t>،</w:t>
      </w:r>
      <w:r w:rsidRPr="00AF55A6">
        <w:rPr>
          <w:sz w:val="36"/>
          <w:rtl/>
        </w:rPr>
        <w:t xml:space="preserve"> وحدّهن لي</w:t>
      </w:r>
      <w:r w:rsidRPr="00AF55A6">
        <w:rPr>
          <w:rFonts w:hint="cs"/>
          <w:sz w:val="36"/>
          <w:rtl/>
        </w:rPr>
        <w:t>،</w:t>
      </w:r>
      <w:r w:rsidRPr="00AF55A6">
        <w:rPr>
          <w:sz w:val="36"/>
          <w:rtl/>
        </w:rPr>
        <w:t xml:space="preserve"> أي جعلهن لي أحد عشر.</w:t>
      </w:r>
      <w:r w:rsidRPr="00AF55A6">
        <w:rPr>
          <w:rFonts w:hint="cs"/>
          <w:sz w:val="36"/>
          <w:rtl/>
        </w:rPr>
        <w:t xml:space="preserve"> </w:t>
      </w:r>
      <w:r w:rsidRPr="00AF55A6">
        <w:rPr>
          <w:sz w:val="36"/>
          <w:rtl/>
        </w:rPr>
        <w:t>ويقال</w:t>
      </w:r>
      <w:r w:rsidRPr="00AF55A6">
        <w:rPr>
          <w:rFonts w:hint="cs"/>
          <w:sz w:val="36"/>
          <w:rtl/>
        </w:rPr>
        <w:t>:</w:t>
      </w:r>
      <w:r w:rsidRPr="00AF55A6">
        <w:rPr>
          <w:sz w:val="36"/>
          <w:rtl/>
        </w:rPr>
        <w:t xml:space="preserve"> جاءوا آحاد آحاد أي واحدا واحدا، فعلى هذا فالواو في التوحيد أصلها الهمزة</w:t>
      </w:r>
      <w:r>
        <w:rPr>
          <w:rFonts w:hint="cs"/>
          <w:sz w:val="36"/>
          <w:rtl/>
        </w:rPr>
        <w:t>.</w:t>
      </w:r>
      <w:r w:rsidRPr="00AF55A6">
        <w:rPr>
          <w:rFonts w:hint="cs"/>
          <w:sz w:val="36"/>
          <w:rtl/>
        </w:rPr>
        <w:t>..</w:t>
      </w:r>
    </w:p>
    <w:p w14:paraId="44AC0971"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وتقول العرب: واحد و</w:t>
      </w:r>
      <w:r w:rsidRPr="00AF55A6">
        <w:rPr>
          <w:rFonts w:hint="cs"/>
          <w:sz w:val="36"/>
          <w:rtl/>
        </w:rPr>
        <w:t>أ</w:t>
      </w:r>
      <w:r w:rsidRPr="00AF55A6">
        <w:rPr>
          <w:sz w:val="36"/>
          <w:rtl/>
        </w:rPr>
        <w:t>حِد ووَحْد ووحيد أي</w:t>
      </w:r>
      <w:r w:rsidRPr="00AF55A6">
        <w:rPr>
          <w:rFonts w:hint="cs"/>
          <w:sz w:val="36"/>
          <w:rtl/>
        </w:rPr>
        <w:t xml:space="preserve"> </w:t>
      </w:r>
      <w:r w:rsidRPr="00AF55A6">
        <w:rPr>
          <w:sz w:val="36"/>
          <w:rtl/>
        </w:rPr>
        <w:t>منفرد، فالله تعالى واحد أي منفرد عن الأنداد والأشكال في جميع الأحوال. فقولهم: وحَّدت الله: من باب عظمت الله، وكبرته، أي علمته عظيما</w:t>
      </w:r>
      <w:r w:rsidRPr="00AF55A6">
        <w:rPr>
          <w:rFonts w:hint="cs"/>
          <w:sz w:val="36"/>
          <w:rtl/>
        </w:rPr>
        <w:t>ً</w:t>
      </w:r>
      <w:r w:rsidRPr="00AF55A6">
        <w:rPr>
          <w:sz w:val="36"/>
          <w:rtl/>
        </w:rPr>
        <w:t xml:space="preserve"> وكبيرا</w:t>
      </w:r>
      <w:r w:rsidRPr="00AF55A6">
        <w:rPr>
          <w:rFonts w:hint="cs"/>
          <w:sz w:val="36"/>
          <w:rtl/>
        </w:rPr>
        <w:t>ً</w:t>
      </w:r>
      <w:r w:rsidRPr="00AF55A6">
        <w:rPr>
          <w:sz w:val="36"/>
          <w:rtl/>
        </w:rPr>
        <w:t>.</w:t>
      </w:r>
    </w:p>
    <w:p w14:paraId="16F3070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فكذلك وحدته: أي علمته واحدا، منزها عن المثل في الذات والصفات"</w:t>
      </w:r>
      <w:r w:rsidRPr="00AF55A6">
        <w:rPr>
          <w:rFonts w:hint="cs"/>
          <w:sz w:val="36"/>
          <w:vertAlign w:val="superscript"/>
          <w:rtl/>
        </w:rPr>
        <w:t>(</w:t>
      </w:r>
      <w:r w:rsidRPr="00AF55A6">
        <w:rPr>
          <w:sz w:val="36"/>
          <w:vertAlign w:val="superscript"/>
          <w:rtl/>
        </w:rPr>
        <w:footnoteReference w:id="62"/>
      </w:r>
      <w:r w:rsidRPr="00AF55A6">
        <w:rPr>
          <w:rFonts w:hint="cs"/>
          <w:sz w:val="36"/>
          <w:vertAlign w:val="superscript"/>
          <w:rtl/>
        </w:rPr>
        <w:t>)</w:t>
      </w:r>
      <w:r w:rsidRPr="00AF55A6">
        <w:rPr>
          <w:sz w:val="36"/>
          <w:rtl/>
        </w:rPr>
        <w:t>.</w:t>
      </w:r>
    </w:p>
    <w:p w14:paraId="04604167" w14:textId="77777777" w:rsidR="006A46BA" w:rsidRPr="00AF55A6" w:rsidRDefault="006A46BA" w:rsidP="006A46BA">
      <w:pPr>
        <w:widowControl w:val="0"/>
        <w:autoSpaceDE w:val="0"/>
        <w:autoSpaceDN w:val="0"/>
        <w:adjustRightInd w:val="0"/>
        <w:spacing w:after="60"/>
        <w:outlineLvl w:val="2"/>
        <w:rPr>
          <w:b/>
          <w:bCs/>
          <w:sz w:val="36"/>
          <w:rtl/>
        </w:rPr>
      </w:pPr>
      <w:bookmarkStart w:id="41" w:name="_Toc480048398"/>
      <w:r w:rsidRPr="00AF55A6">
        <w:rPr>
          <w:b/>
          <w:bCs/>
          <w:sz w:val="36"/>
          <w:rtl/>
        </w:rPr>
        <w:t>التوحيد اصطلاح</w:t>
      </w:r>
      <w:r w:rsidRPr="00AF55A6">
        <w:rPr>
          <w:rFonts w:hint="cs"/>
          <w:b/>
          <w:bCs/>
          <w:sz w:val="36"/>
          <w:rtl/>
        </w:rPr>
        <w:t>ً</w:t>
      </w:r>
      <w:r w:rsidRPr="00AF55A6">
        <w:rPr>
          <w:b/>
          <w:bCs/>
          <w:sz w:val="36"/>
          <w:rtl/>
        </w:rPr>
        <w:t>ا:</w:t>
      </w:r>
      <w:bookmarkEnd w:id="41"/>
    </w:p>
    <w:p w14:paraId="7BB9BAF2"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lastRenderedPageBreak/>
        <w:t xml:space="preserve">التوحيد: </w:t>
      </w:r>
      <w:r w:rsidRPr="00AF55A6">
        <w:rPr>
          <w:rFonts w:hint="cs"/>
          <w:sz w:val="36"/>
          <w:rtl/>
        </w:rPr>
        <w:t xml:space="preserve">هو </w:t>
      </w:r>
      <w:r w:rsidRPr="00AF55A6">
        <w:rPr>
          <w:sz w:val="36"/>
          <w:rtl/>
        </w:rPr>
        <w:t>الإيمان بالله وحده لا شريك له</w:t>
      </w:r>
      <w:r w:rsidRPr="00AF55A6">
        <w:rPr>
          <w:rFonts w:hint="cs"/>
          <w:sz w:val="36"/>
          <w:vertAlign w:val="superscript"/>
          <w:rtl/>
        </w:rPr>
        <w:t>(</w:t>
      </w:r>
      <w:r w:rsidRPr="00AF55A6">
        <w:rPr>
          <w:sz w:val="36"/>
          <w:vertAlign w:val="superscript"/>
          <w:rtl/>
        </w:rPr>
        <w:footnoteReference w:id="63"/>
      </w:r>
      <w:r w:rsidRPr="00AF55A6">
        <w:rPr>
          <w:rFonts w:hint="cs"/>
          <w:sz w:val="36"/>
          <w:vertAlign w:val="superscript"/>
          <w:rtl/>
        </w:rPr>
        <w:t>)</w:t>
      </w:r>
      <w:r w:rsidRPr="00AF55A6">
        <w:rPr>
          <w:rFonts w:hint="cs"/>
          <w:sz w:val="36"/>
          <w:rtl/>
        </w:rPr>
        <w:t>، و</w:t>
      </w:r>
      <w:r w:rsidRPr="00AF55A6">
        <w:rPr>
          <w:sz w:val="36"/>
          <w:rtl/>
        </w:rPr>
        <w:t>هو إفراد الله بالخلق والتدب</w:t>
      </w:r>
      <w:r w:rsidRPr="00AF55A6">
        <w:rPr>
          <w:rFonts w:hint="cs"/>
          <w:sz w:val="36"/>
          <w:rtl/>
        </w:rPr>
        <w:t>ي</w:t>
      </w:r>
      <w:r w:rsidRPr="00AF55A6">
        <w:rPr>
          <w:sz w:val="36"/>
          <w:rtl/>
        </w:rPr>
        <w:t>ر، وإخلاص العبادة له، وترك عبادة ما سواه، وإثبات ما له من الأسماء الحسنى، والصفات العليا، وتنزيهه عن النقص والعيب</w:t>
      </w:r>
      <w:r w:rsidRPr="00AF55A6">
        <w:rPr>
          <w:rFonts w:hint="cs"/>
          <w:sz w:val="36"/>
          <w:vertAlign w:val="superscript"/>
          <w:rtl/>
        </w:rPr>
        <w:t>(</w:t>
      </w:r>
      <w:r w:rsidRPr="00AF55A6">
        <w:rPr>
          <w:sz w:val="36"/>
          <w:vertAlign w:val="superscript"/>
          <w:rtl/>
        </w:rPr>
        <w:footnoteReference w:id="64"/>
      </w:r>
      <w:r w:rsidRPr="00AF55A6">
        <w:rPr>
          <w:rFonts w:hint="cs"/>
          <w:sz w:val="36"/>
          <w:vertAlign w:val="superscript"/>
          <w:rtl/>
        </w:rPr>
        <w:t>)</w:t>
      </w:r>
      <w:r w:rsidRPr="00AF55A6">
        <w:rPr>
          <w:rFonts w:hint="cs"/>
          <w:sz w:val="36"/>
          <w:rtl/>
        </w:rPr>
        <w:t>.</w:t>
      </w:r>
    </w:p>
    <w:p w14:paraId="1F45CE67"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فهو </w:t>
      </w:r>
      <w:r w:rsidRPr="00AF55A6">
        <w:rPr>
          <w:sz w:val="36"/>
          <w:rtl/>
        </w:rPr>
        <w:t>إقرار بالقلب واللسان بأن الله رب كل شيء ومليكه</w:t>
      </w:r>
      <w:r w:rsidRPr="00AF55A6">
        <w:rPr>
          <w:rFonts w:hint="cs"/>
          <w:sz w:val="36"/>
          <w:rtl/>
        </w:rPr>
        <w:t>،</w:t>
      </w:r>
      <w:r w:rsidRPr="00AF55A6">
        <w:rPr>
          <w:sz w:val="36"/>
          <w:rtl/>
        </w:rPr>
        <w:t xml:space="preserve"> وما شاء </w:t>
      </w:r>
      <w:r w:rsidRPr="00AF55A6">
        <w:rPr>
          <w:rFonts w:hint="cs"/>
          <w:sz w:val="36"/>
          <w:rtl/>
        </w:rPr>
        <w:t xml:space="preserve">الله </w:t>
      </w:r>
      <w:r w:rsidRPr="00AF55A6">
        <w:rPr>
          <w:sz w:val="36"/>
          <w:rtl/>
        </w:rPr>
        <w:t>كان</w:t>
      </w:r>
      <w:r w:rsidRPr="00AF55A6">
        <w:rPr>
          <w:rFonts w:hint="cs"/>
          <w:sz w:val="36"/>
          <w:rtl/>
        </w:rPr>
        <w:t>،</w:t>
      </w:r>
      <w:r w:rsidRPr="00AF55A6">
        <w:rPr>
          <w:sz w:val="36"/>
          <w:rtl/>
        </w:rPr>
        <w:t xml:space="preserve"> وما لم يشأ لم يكن، وأنه على كل شيء قدير، وأنه الخالق لكل شيء، وأن له الأسماء الحسنى والصفات العلى، وأنه الإله الحق الذي لا يستحق العبادة سواه؛ فلا رب غيره ولا إله سواه ولا شريك ولا ند له، ثم إفراده بالعبادة وصرف</w:t>
      </w:r>
      <w:r w:rsidRPr="00AF55A6">
        <w:rPr>
          <w:rFonts w:hint="cs"/>
          <w:sz w:val="36"/>
          <w:rtl/>
        </w:rPr>
        <w:t>ها له ب</w:t>
      </w:r>
      <w:r w:rsidRPr="00AF55A6">
        <w:rPr>
          <w:sz w:val="36"/>
          <w:rtl/>
        </w:rPr>
        <w:t>جميع أنواع</w:t>
      </w:r>
      <w:r w:rsidRPr="00AF55A6">
        <w:rPr>
          <w:rFonts w:hint="cs"/>
          <w:sz w:val="36"/>
          <w:rtl/>
        </w:rPr>
        <w:t>ها</w:t>
      </w:r>
      <w:r w:rsidRPr="00AF55A6">
        <w:rPr>
          <w:sz w:val="36"/>
          <w:rtl/>
        </w:rPr>
        <w:t xml:space="preserve"> وإخلاص الدين له.</w:t>
      </w:r>
    </w:p>
    <w:p w14:paraId="540BFBE4" w14:textId="77777777" w:rsidR="006A46BA" w:rsidRPr="00AF55A6" w:rsidRDefault="006A46BA" w:rsidP="006A46BA">
      <w:pPr>
        <w:widowControl w:val="0"/>
        <w:autoSpaceDE w:val="0"/>
        <w:autoSpaceDN w:val="0"/>
        <w:adjustRightInd w:val="0"/>
        <w:spacing w:after="60"/>
        <w:ind w:firstLine="567"/>
        <w:rPr>
          <w:sz w:val="36"/>
          <w:rtl/>
        </w:rPr>
      </w:pPr>
    </w:p>
    <w:p w14:paraId="6ACB35B0" w14:textId="77777777" w:rsidR="006A46BA" w:rsidRPr="00AF55A6" w:rsidRDefault="006A46BA" w:rsidP="006A46BA">
      <w:pPr>
        <w:widowControl w:val="0"/>
        <w:autoSpaceDE w:val="0"/>
        <w:autoSpaceDN w:val="0"/>
        <w:adjustRightInd w:val="0"/>
        <w:spacing w:after="60"/>
        <w:outlineLvl w:val="2"/>
        <w:rPr>
          <w:b/>
          <w:bCs/>
          <w:sz w:val="36"/>
          <w:rtl/>
        </w:rPr>
      </w:pPr>
      <w:bookmarkStart w:id="42" w:name="_Toc480048399"/>
      <w:r w:rsidRPr="00AF55A6">
        <w:rPr>
          <w:b/>
          <w:bCs/>
          <w:sz w:val="36"/>
          <w:rtl/>
        </w:rPr>
        <w:t>الإيمان في اللغة:</w:t>
      </w:r>
      <w:bookmarkEnd w:id="42"/>
    </w:p>
    <w:p w14:paraId="10D7954E"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مادة أَمِنَ معناها في اللغة وثِق واطمأنَّ، والأمانة الوثوق</w:t>
      </w:r>
      <w:r w:rsidRPr="00AF55A6">
        <w:rPr>
          <w:rFonts w:hint="cs"/>
          <w:sz w:val="36"/>
          <w:vertAlign w:val="superscript"/>
          <w:rtl/>
        </w:rPr>
        <w:t>(</w:t>
      </w:r>
      <w:r w:rsidRPr="00AF55A6">
        <w:rPr>
          <w:sz w:val="36"/>
          <w:vertAlign w:val="superscript"/>
          <w:rtl/>
        </w:rPr>
        <w:footnoteReference w:id="65"/>
      </w:r>
      <w:r w:rsidRPr="00AF55A6">
        <w:rPr>
          <w:rFonts w:hint="cs"/>
          <w:sz w:val="36"/>
          <w:vertAlign w:val="superscript"/>
          <w:rtl/>
        </w:rPr>
        <w:t>)</w:t>
      </w:r>
      <w:r w:rsidRPr="00AF55A6">
        <w:rPr>
          <w:rFonts w:hint="cs"/>
          <w:sz w:val="36"/>
          <w:rtl/>
        </w:rPr>
        <w:t>، يقال</w:t>
      </w:r>
      <w:r w:rsidRPr="00AF55A6">
        <w:rPr>
          <w:sz w:val="36"/>
          <w:rtl/>
        </w:rPr>
        <w:t>: "ما أمنت أن أجد صاحبَه أي ما وثِقْت"</w:t>
      </w:r>
      <w:r w:rsidRPr="00AF55A6">
        <w:rPr>
          <w:rFonts w:hint="cs"/>
          <w:sz w:val="36"/>
          <w:vertAlign w:val="superscript"/>
          <w:rtl/>
        </w:rPr>
        <w:t>(</w:t>
      </w:r>
      <w:r w:rsidRPr="00AF55A6">
        <w:rPr>
          <w:sz w:val="36"/>
          <w:vertAlign w:val="superscript"/>
          <w:rtl/>
        </w:rPr>
        <w:footnoteReference w:id="66"/>
      </w:r>
      <w:r w:rsidRPr="00AF55A6">
        <w:rPr>
          <w:rFonts w:hint="cs"/>
          <w:sz w:val="36"/>
          <w:vertAlign w:val="superscript"/>
          <w:rtl/>
        </w:rPr>
        <w:t>)</w:t>
      </w:r>
      <w:r w:rsidRPr="00AF55A6">
        <w:rPr>
          <w:sz w:val="36"/>
          <w:rtl/>
        </w:rPr>
        <w:t>.</w:t>
      </w:r>
    </w:p>
    <w:p w14:paraId="39878842"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قال الراغب</w:t>
      </w:r>
      <w:r w:rsidRPr="00AF55A6">
        <w:rPr>
          <w:rFonts w:hint="cs"/>
          <w:sz w:val="36"/>
          <w:rtl/>
        </w:rPr>
        <w:t xml:space="preserve"> الأصبهاني</w:t>
      </w:r>
      <w:r w:rsidRPr="00AF55A6">
        <w:rPr>
          <w:sz w:val="36"/>
          <w:vertAlign w:val="superscript"/>
          <w:rtl/>
        </w:rPr>
        <w:fldChar w:fldCharType="begin"/>
      </w:r>
      <w:r w:rsidRPr="00AF55A6">
        <w:instrText xml:space="preserve"> XE "</w:instrText>
      </w:r>
      <w:r w:rsidRPr="00AF55A6">
        <w:rPr>
          <w:sz w:val="36"/>
          <w:rtl/>
        </w:rPr>
        <w:instrText>الراغب</w:instrText>
      </w:r>
      <w:r w:rsidRPr="00AF55A6">
        <w:rPr>
          <w:rFonts w:hint="cs"/>
          <w:sz w:val="36"/>
          <w:rtl/>
        </w:rPr>
        <w:instrText xml:space="preserve"> الأصبهاني</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sz w:val="36"/>
          <w:vertAlign w:val="superscript"/>
          <w:rtl/>
        </w:rPr>
        <w:footnoteReference w:id="67"/>
      </w:r>
      <w:r w:rsidRPr="00AF55A6">
        <w:rPr>
          <w:rFonts w:hint="cs"/>
          <w:sz w:val="36"/>
          <w:vertAlign w:val="superscript"/>
          <w:rtl/>
        </w:rPr>
        <w:t>)</w:t>
      </w:r>
      <w:r w:rsidR="007716C9" w:rsidRPr="00AF55A6">
        <w:rPr>
          <w:rFonts w:ascii="KFGQPC Arabic Symbols 01" w:hAnsi="KFGQPC Arabic Symbols 01" w:cs="KFGQPC Arabic Symbols 01"/>
          <w:spacing w:val="-4"/>
          <w:szCs w:val="28"/>
        </w:rPr>
        <w:t></w:t>
      </w:r>
      <w:r w:rsidRPr="00AF55A6">
        <w:rPr>
          <w:sz w:val="36"/>
          <w:rtl/>
        </w:rPr>
        <w:t>: "أصل الأمن طمأنينة النفس وزوال الخوف "</w:t>
      </w:r>
      <w:r w:rsidRPr="00AF55A6">
        <w:rPr>
          <w:rFonts w:hint="cs"/>
          <w:sz w:val="36"/>
          <w:vertAlign w:val="superscript"/>
          <w:rtl/>
        </w:rPr>
        <w:t>(</w:t>
      </w:r>
      <w:r w:rsidRPr="00AF55A6">
        <w:rPr>
          <w:sz w:val="36"/>
          <w:vertAlign w:val="superscript"/>
          <w:rtl/>
        </w:rPr>
        <w:footnoteReference w:id="68"/>
      </w:r>
      <w:r w:rsidRPr="00AF55A6">
        <w:rPr>
          <w:rFonts w:hint="cs"/>
          <w:sz w:val="36"/>
          <w:vertAlign w:val="superscript"/>
          <w:rtl/>
        </w:rPr>
        <w:t>)</w:t>
      </w:r>
      <w:r w:rsidRPr="00AF55A6">
        <w:rPr>
          <w:rFonts w:hint="cs"/>
          <w:sz w:val="36"/>
          <w:rtl/>
        </w:rPr>
        <w:t>.</w:t>
      </w:r>
    </w:p>
    <w:p w14:paraId="1F832B4A"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والإيمان </w:t>
      </w:r>
      <w:r w:rsidRPr="00AF55A6">
        <w:rPr>
          <w:sz w:val="36"/>
          <w:rtl/>
        </w:rPr>
        <w:t>مصدر آمن يؤمن إيماناً فهو مؤمن</w:t>
      </w:r>
      <w:r w:rsidRPr="00AF55A6">
        <w:rPr>
          <w:rFonts w:hint="cs"/>
          <w:sz w:val="36"/>
          <w:vertAlign w:val="superscript"/>
          <w:rtl/>
        </w:rPr>
        <w:t>(</w:t>
      </w:r>
      <w:r w:rsidRPr="00AF55A6">
        <w:rPr>
          <w:sz w:val="36"/>
          <w:vertAlign w:val="superscript"/>
          <w:rtl/>
        </w:rPr>
        <w:footnoteReference w:id="69"/>
      </w:r>
      <w:r w:rsidRPr="00AF55A6">
        <w:rPr>
          <w:rFonts w:hint="cs"/>
          <w:sz w:val="36"/>
          <w:vertAlign w:val="superscript"/>
          <w:rtl/>
        </w:rPr>
        <w:t>)</w:t>
      </w:r>
      <w:r w:rsidRPr="00AF55A6">
        <w:rPr>
          <w:rFonts w:hint="cs"/>
          <w:sz w:val="36"/>
          <w:rtl/>
        </w:rPr>
        <w:t>،</w:t>
      </w:r>
      <w:r w:rsidRPr="00AF55A6">
        <w:rPr>
          <w:sz w:val="36"/>
          <w:rtl/>
        </w:rPr>
        <w:t xml:space="preserve"> وأصل آمن أأمن بهمزتين لينت الثانية</w:t>
      </w:r>
      <w:r w:rsidRPr="00AF55A6">
        <w:rPr>
          <w:rFonts w:hint="cs"/>
          <w:sz w:val="36"/>
          <w:vertAlign w:val="superscript"/>
          <w:rtl/>
        </w:rPr>
        <w:t>(</w:t>
      </w:r>
      <w:r w:rsidRPr="00AF55A6">
        <w:rPr>
          <w:sz w:val="36"/>
          <w:vertAlign w:val="superscript"/>
          <w:rtl/>
        </w:rPr>
        <w:footnoteReference w:id="70"/>
      </w:r>
      <w:r w:rsidRPr="00AF55A6">
        <w:rPr>
          <w:rFonts w:hint="cs"/>
          <w:sz w:val="36"/>
          <w:vertAlign w:val="superscript"/>
          <w:rtl/>
        </w:rPr>
        <w:t>)</w:t>
      </w:r>
      <w:r w:rsidRPr="00AF55A6">
        <w:rPr>
          <w:rFonts w:hint="cs"/>
          <w:sz w:val="36"/>
          <w:rtl/>
        </w:rPr>
        <w:t>،</w:t>
      </w:r>
      <w:r w:rsidRPr="00AF55A6">
        <w:rPr>
          <w:sz w:val="36"/>
          <w:rtl/>
        </w:rPr>
        <w:t xml:space="preserve"> وهو من الأمن ضد الخوف</w:t>
      </w:r>
      <w:r w:rsidRPr="00AF55A6">
        <w:rPr>
          <w:rFonts w:hint="cs"/>
          <w:sz w:val="36"/>
          <w:vertAlign w:val="superscript"/>
          <w:rtl/>
        </w:rPr>
        <w:t>(</w:t>
      </w:r>
      <w:r w:rsidRPr="00AF55A6">
        <w:rPr>
          <w:sz w:val="36"/>
          <w:vertAlign w:val="superscript"/>
          <w:rtl/>
        </w:rPr>
        <w:footnoteReference w:id="71"/>
      </w:r>
      <w:r w:rsidRPr="00AF55A6">
        <w:rPr>
          <w:rFonts w:hint="cs"/>
          <w:sz w:val="36"/>
          <w:vertAlign w:val="superscript"/>
          <w:rtl/>
        </w:rPr>
        <w:t>)</w:t>
      </w:r>
      <w:r w:rsidRPr="00AF55A6">
        <w:rPr>
          <w:sz w:val="36"/>
          <w:rtl/>
        </w:rPr>
        <w:t>.</w:t>
      </w:r>
    </w:p>
    <w:p w14:paraId="06206B29"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lastRenderedPageBreak/>
        <w:t>قال شيخ الإسلام</w:t>
      </w:r>
      <w:r w:rsidRPr="00AF55A6">
        <w:rPr>
          <w:rFonts w:hint="cs"/>
          <w:sz w:val="36"/>
          <w:rtl/>
        </w:rPr>
        <w:t xml:space="preserve"> ابن تيمية</w:t>
      </w:r>
      <w:r w:rsidRPr="00AF55A6">
        <w:rPr>
          <w:sz w:val="36"/>
          <w:vertAlign w:val="superscript"/>
          <w:rtl/>
        </w:rPr>
        <w:fldChar w:fldCharType="begin"/>
      </w:r>
      <w:r w:rsidRPr="00AF55A6">
        <w:instrText xml:space="preserve"> XE "</w:instrText>
      </w:r>
      <w:r w:rsidRPr="00AF55A6">
        <w:rPr>
          <w:rFonts w:hint="cs"/>
          <w:sz w:val="36"/>
          <w:rtl/>
        </w:rPr>
        <w:instrText>ابن تيمية</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rStyle w:val="a7"/>
          <w:sz w:val="36"/>
          <w:rtl/>
        </w:rPr>
        <w:footnoteReference w:id="72"/>
      </w:r>
      <w:r w:rsidRPr="00AF55A6">
        <w:rPr>
          <w:rFonts w:hint="cs"/>
          <w:sz w:val="36"/>
          <w:vertAlign w:val="superscript"/>
          <w:rtl/>
        </w:rPr>
        <w:t>)</w:t>
      </w:r>
      <w:r>
        <w:rPr>
          <w:rFonts w:hint="cs"/>
          <w:sz w:val="36"/>
          <w:rtl/>
        </w:rPr>
        <w:t xml:space="preserve"> </w:t>
      </w:r>
      <w:r w:rsidR="007716C9" w:rsidRPr="00AF55A6">
        <w:rPr>
          <w:rFonts w:ascii="KFGQPC Arabic Symbols 01" w:hAnsi="KFGQPC Arabic Symbols 01" w:cs="KFGQPC Arabic Symbols 01"/>
          <w:spacing w:val="-4"/>
          <w:szCs w:val="28"/>
        </w:rPr>
        <w:t></w:t>
      </w:r>
      <w:r>
        <w:rPr>
          <w:rFonts w:hint="cs"/>
          <w:sz w:val="36"/>
          <w:rtl/>
        </w:rPr>
        <w:t>في تعريفه للإيمان</w:t>
      </w:r>
      <w:r w:rsidRPr="00AF55A6">
        <w:rPr>
          <w:sz w:val="36"/>
          <w:rtl/>
        </w:rPr>
        <w:t>: ".. فإن اشتقاقه من الأمن الذي هو ال</w:t>
      </w:r>
      <w:r>
        <w:rPr>
          <w:rFonts w:hint="cs"/>
          <w:sz w:val="36"/>
          <w:rtl/>
        </w:rPr>
        <w:t>إ</w:t>
      </w:r>
      <w:r w:rsidRPr="00AF55A6">
        <w:rPr>
          <w:sz w:val="36"/>
          <w:rtl/>
        </w:rPr>
        <w:t>قرار والطمأنينة، وذلك إنما يحصل إذا استقر في القلب التصديق والإنقياد</w:t>
      </w:r>
      <w:r w:rsidRPr="00AF55A6">
        <w:rPr>
          <w:rFonts w:hint="cs"/>
          <w:sz w:val="36"/>
          <w:vertAlign w:val="superscript"/>
          <w:rtl/>
        </w:rPr>
        <w:t>" (</w:t>
      </w:r>
      <w:r w:rsidRPr="00AF55A6">
        <w:rPr>
          <w:sz w:val="36"/>
          <w:vertAlign w:val="superscript"/>
          <w:rtl/>
        </w:rPr>
        <w:footnoteReference w:id="73"/>
      </w:r>
      <w:r w:rsidRPr="00AF55A6">
        <w:rPr>
          <w:rFonts w:hint="cs"/>
          <w:sz w:val="36"/>
          <w:vertAlign w:val="superscript"/>
          <w:rtl/>
        </w:rPr>
        <w:t>)</w:t>
      </w:r>
      <w:r w:rsidRPr="00AF55A6">
        <w:rPr>
          <w:rFonts w:hint="cs"/>
          <w:sz w:val="36"/>
          <w:rtl/>
        </w:rPr>
        <w:t>.</w:t>
      </w:r>
    </w:p>
    <w:p w14:paraId="24BBBCFE"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وهذا الإقرار يشمل </w:t>
      </w:r>
      <w:r w:rsidRPr="00AF55A6">
        <w:rPr>
          <w:sz w:val="36"/>
          <w:rtl/>
        </w:rPr>
        <w:t>قول القلب الذي هو التصديق</w:t>
      </w:r>
      <w:r w:rsidRPr="00AF55A6">
        <w:rPr>
          <w:rFonts w:hint="cs"/>
          <w:sz w:val="36"/>
          <w:rtl/>
        </w:rPr>
        <w:t>،</w:t>
      </w:r>
      <w:r w:rsidRPr="00AF55A6">
        <w:rPr>
          <w:sz w:val="36"/>
          <w:rtl/>
        </w:rPr>
        <w:t xml:space="preserve"> وعمل القلب الذي هو الانقياد</w:t>
      </w:r>
      <w:r w:rsidRPr="00AF55A6">
        <w:rPr>
          <w:rFonts w:hint="cs"/>
          <w:sz w:val="36"/>
          <w:rtl/>
        </w:rPr>
        <w:t>.</w:t>
      </w:r>
    </w:p>
    <w:p w14:paraId="514E1F7C" w14:textId="77777777" w:rsidR="006A46BA" w:rsidRPr="00AF55A6" w:rsidRDefault="006A46BA" w:rsidP="007716C9">
      <w:pPr>
        <w:widowControl w:val="0"/>
        <w:autoSpaceDE w:val="0"/>
        <w:autoSpaceDN w:val="0"/>
        <w:adjustRightInd w:val="0"/>
        <w:spacing w:after="60"/>
        <w:ind w:firstLine="567"/>
        <w:rPr>
          <w:sz w:val="36"/>
          <w:rtl/>
        </w:rPr>
      </w:pPr>
      <w:r w:rsidRPr="00AF55A6">
        <w:rPr>
          <w:sz w:val="36"/>
          <w:rtl/>
        </w:rPr>
        <w:t xml:space="preserve">أما معنى الإيمان: فهو التصديق مع الانقياد. وهو تارة يتعدّى بالباء وتارة باللام. فمن الأول </w:t>
      </w:r>
      <w:r w:rsidR="00AC39E2">
        <w:rPr>
          <w:sz w:val="36"/>
          <w:rtl/>
        </w:rPr>
        <w:t>-</w:t>
      </w:r>
      <w:r w:rsidRPr="00AF55A6">
        <w:rPr>
          <w:rFonts w:hint="cs"/>
          <w:sz w:val="36"/>
          <w:rtl/>
        </w:rPr>
        <w:t xml:space="preserve"> التعدي بالباء- </w:t>
      </w:r>
      <w:r w:rsidRPr="00AF55A6">
        <w:rPr>
          <w:sz w:val="36"/>
          <w:rtl/>
        </w:rPr>
        <w:t>يقال: آمن به قوم</w:t>
      </w:r>
      <w:r w:rsidRPr="00AF55A6">
        <w:rPr>
          <w:rFonts w:hint="cs"/>
          <w:sz w:val="36"/>
          <w:vertAlign w:val="superscript"/>
          <w:rtl/>
        </w:rPr>
        <w:t>(</w:t>
      </w:r>
      <w:r w:rsidRPr="00AF55A6">
        <w:rPr>
          <w:sz w:val="36"/>
          <w:vertAlign w:val="superscript"/>
          <w:rtl/>
        </w:rPr>
        <w:footnoteReference w:id="74"/>
      </w:r>
      <w:r w:rsidRPr="00AF55A6">
        <w:rPr>
          <w:rFonts w:hint="cs"/>
          <w:sz w:val="36"/>
          <w:vertAlign w:val="superscript"/>
          <w:rtl/>
        </w:rPr>
        <w:t>)</w:t>
      </w:r>
      <w:r w:rsidRPr="00AF55A6">
        <w:rPr>
          <w:rFonts w:hint="cs"/>
          <w:sz w:val="36"/>
          <w:rtl/>
        </w:rPr>
        <w:t xml:space="preserve"> </w:t>
      </w:r>
      <w:r w:rsidRPr="00AF55A6">
        <w:rPr>
          <w:sz w:val="36"/>
          <w:rtl/>
        </w:rPr>
        <w:t xml:space="preserve"> وكذّب به قومٌ، ومنه قوله تعالى: </w:t>
      </w:r>
      <w:r w:rsidRPr="00AF55A6">
        <w:rPr>
          <w:rFonts w:ascii="QCF_BSML" w:hAnsi="QCF_BSML" w:cs="QCF_BSML"/>
          <w:noProof w:val="0"/>
          <w:color w:val="000000"/>
          <w:sz w:val="29"/>
          <w:szCs w:val="29"/>
          <w:rtl/>
        </w:rPr>
        <w:t xml:space="preserve">ﮋ </w:t>
      </w:r>
      <w:r w:rsidRPr="00AF55A6">
        <w:rPr>
          <w:rFonts w:ascii="QCF_P002" w:hAnsi="QCF_P002" w:cs="QCF_P002"/>
          <w:noProof w:val="0"/>
          <w:color w:val="000000"/>
          <w:sz w:val="33"/>
          <w:szCs w:val="33"/>
          <w:rtl/>
        </w:rPr>
        <w:t xml:space="preserve">ﭝ  ﭞ  ﭟ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 xml:space="preserve"> </w:t>
      </w:r>
      <w:r w:rsidRPr="00AF55A6">
        <w:rPr>
          <w:rFonts w:hint="cs"/>
          <w:sz w:val="36"/>
          <w:rtl/>
        </w:rPr>
        <w:t>[</w:t>
      </w:r>
      <w:r w:rsidRPr="00AF55A6">
        <w:rPr>
          <w:sz w:val="36"/>
          <w:rtl/>
        </w:rPr>
        <w:t>البقرة: 3</w:t>
      </w:r>
      <w:r w:rsidRPr="00AF55A6">
        <w:rPr>
          <w:rFonts w:hint="cs"/>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02" w:hAnsi="QCF_P002" w:cs="QCF_P002"/>
          <w:noProof w:val="0"/>
          <w:color w:val="000000"/>
          <w:sz w:val="33"/>
          <w:szCs w:val="33"/>
          <w:rtl/>
        </w:rPr>
        <w:instrText xml:space="preserve">ﭝ  ﭞ  ﭟ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 xml:space="preserve"> </w:instrText>
      </w:r>
      <w:r w:rsidRPr="00AF55A6">
        <w:rPr>
          <w:rFonts w:hint="cs"/>
          <w:sz w:val="36"/>
          <w:rtl/>
        </w:rPr>
        <w:instrText>[</w:instrText>
      </w:r>
      <w:r w:rsidRPr="00AF55A6">
        <w:rPr>
          <w:sz w:val="36"/>
          <w:rtl/>
        </w:rPr>
        <w:instrText>البقرة</w:instrText>
      </w:r>
      <w:r w:rsidRPr="00AF55A6">
        <w:instrText>\</w:instrText>
      </w:r>
      <w:r w:rsidRPr="00AF55A6">
        <w:rPr>
          <w:sz w:val="36"/>
          <w:rtl/>
        </w:rPr>
        <w:instrText>: 3</w:instrText>
      </w:r>
      <w:r w:rsidRPr="00AF55A6">
        <w:rPr>
          <w:rFonts w:hint="cs"/>
          <w:sz w:val="36"/>
          <w:rtl/>
        </w:rPr>
        <w:instrText>]</w:instrText>
      </w:r>
      <w:r w:rsidRPr="00AF55A6">
        <w:instrText xml:space="preserve">" </w:instrText>
      </w:r>
      <w:r w:rsidRPr="00AF55A6">
        <w:rPr>
          <w:sz w:val="36"/>
          <w:rtl/>
        </w:rPr>
        <w:fldChar w:fldCharType="end"/>
      </w:r>
      <w:r w:rsidRPr="00AF55A6">
        <w:rPr>
          <w:sz w:val="36"/>
          <w:rtl/>
        </w:rPr>
        <w:t>.</w:t>
      </w:r>
      <w:r w:rsidR="007716C9">
        <w:rPr>
          <w:rFonts w:hint="cs"/>
          <w:sz w:val="36"/>
          <w:rtl/>
        </w:rPr>
        <w:t xml:space="preserve"> </w:t>
      </w:r>
      <w:r w:rsidRPr="00AF55A6">
        <w:rPr>
          <w:sz w:val="36"/>
          <w:rtl/>
        </w:rPr>
        <w:t>أي يصدقون بأخبار الله عن الجنة والنار</w:t>
      </w:r>
      <w:r w:rsidRPr="00AF55A6">
        <w:rPr>
          <w:rFonts w:hint="cs"/>
          <w:sz w:val="36"/>
          <w:vertAlign w:val="superscript"/>
          <w:rtl/>
        </w:rPr>
        <w:t>(</w:t>
      </w:r>
      <w:r w:rsidRPr="00AF55A6">
        <w:rPr>
          <w:sz w:val="36"/>
          <w:vertAlign w:val="superscript"/>
          <w:rtl/>
        </w:rPr>
        <w:footnoteReference w:id="75"/>
      </w:r>
      <w:r w:rsidRPr="00AF55A6">
        <w:rPr>
          <w:rFonts w:hint="cs"/>
          <w:sz w:val="36"/>
          <w:vertAlign w:val="superscript"/>
          <w:rtl/>
        </w:rPr>
        <w:t>)</w:t>
      </w:r>
      <w:r w:rsidRPr="00AF55A6">
        <w:rPr>
          <w:sz w:val="36"/>
          <w:rtl/>
        </w:rPr>
        <w:t>.</w:t>
      </w:r>
    </w:p>
    <w:p w14:paraId="3D1AAF44" w14:textId="77777777" w:rsidR="006A46BA" w:rsidRPr="00AF55A6" w:rsidRDefault="006A46BA" w:rsidP="007716C9">
      <w:pPr>
        <w:widowControl w:val="0"/>
        <w:autoSpaceDE w:val="0"/>
        <w:autoSpaceDN w:val="0"/>
        <w:adjustRightInd w:val="0"/>
        <w:spacing w:after="60"/>
        <w:ind w:firstLine="567"/>
        <w:rPr>
          <w:sz w:val="36"/>
          <w:rtl/>
        </w:rPr>
      </w:pPr>
      <w:r w:rsidRPr="00AF55A6">
        <w:rPr>
          <w:sz w:val="36"/>
          <w:rtl/>
        </w:rPr>
        <w:t xml:space="preserve">ومن الثاني </w:t>
      </w:r>
      <w:r w:rsidR="00AC39E2">
        <w:rPr>
          <w:sz w:val="36"/>
          <w:rtl/>
        </w:rPr>
        <w:t>-</w:t>
      </w:r>
      <w:r w:rsidRPr="00AF55A6">
        <w:rPr>
          <w:rFonts w:hint="cs"/>
          <w:sz w:val="36"/>
          <w:rtl/>
        </w:rPr>
        <w:t xml:space="preserve"> التعدي باللام- </w:t>
      </w:r>
      <w:r w:rsidRPr="00AF55A6">
        <w:rPr>
          <w:sz w:val="36"/>
          <w:rtl/>
        </w:rPr>
        <w:t xml:space="preserve">قوله تعالى </w:t>
      </w:r>
      <w:r w:rsidR="007716C9">
        <w:rPr>
          <w:rFonts w:hint="cs"/>
          <w:sz w:val="36"/>
          <w:rtl/>
        </w:rPr>
        <w:t>مخبرا</w:t>
      </w:r>
      <w:r w:rsidRPr="00AF55A6">
        <w:rPr>
          <w:sz w:val="36"/>
          <w:rtl/>
        </w:rPr>
        <w:t xml:space="preserve"> عن اليهود</w:t>
      </w:r>
      <w:r w:rsidR="007716C9">
        <w:rPr>
          <w:rFonts w:hint="cs"/>
          <w:sz w:val="36"/>
          <w:rtl/>
        </w:rPr>
        <w:t xml:space="preserve"> أنهم قالوا</w:t>
      </w:r>
      <w:r w:rsidRPr="00AF55A6">
        <w:rPr>
          <w:sz w:val="36"/>
          <w:rtl/>
        </w:rPr>
        <w:t xml:space="preserve">: </w:t>
      </w:r>
      <w:r w:rsidRPr="00AF55A6">
        <w:rPr>
          <w:rFonts w:ascii="QCF_BSML" w:hAnsi="QCF_BSML" w:cs="QCF_BSML"/>
          <w:noProof w:val="0"/>
          <w:color w:val="000000"/>
          <w:sz w:val="29"/>
          <w:szCs w:val="29"/>
          <w:rtl/>
        </w:rPr>
        <w:t xml:space="preserve">ﮋ </w:t>
      </w:r>
      <w:r w:rsidRPr="00AF55A6">
        <w:rPr>
          <w:rFonts w:ascii="QCF_P059" w:hAnsi="QCF_P059" w:cs="QCF_P059"/>
          <w:noProof w:val="0"/>
          <w:color w:val="000000"/>
          <w:sz w:val="29"/>
          <w:szCs w:val="29"/>
          <w:rtl/>
        </w:rPr>
        <w:t xml:space="preserve">ﭮ  ﭯ  ﭰ  ﭱ   ﭲ  ﭳ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آل عمران: 73</w:t>
      </w:r>
      <w:r w:rsidRPr="00AF55A6">
        <w:rPr>
          <w:rFonts w:hint="cs"/>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9" w:hAnsi="QCF_P059" w:cs="QCF_P059"/>
          <w:noProof w:val="0"/>
          <w:color w:val="000000"/>
          <w:sz w:val="29"/>
          <w:szCs w:val="29"/>
          <w:rtl/>
        </w:rPr>
        <w:instrText xml:space="preserve">ﭮ  ﭯ  ﭰ  ﭱ   ﭲ  ﭳ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آل عمران</w:instrText>
      </w:r>
      <w:r w:rsidRPr="00AF55A6">
        <w:instrText>\</w:instrText>
      </w:r>
      <w:r w:rsidRPr="00AF55A6">
        <w:rPr>
          <w:sz w:val="36"/>
          <w:rtl/>
        </w:rPr>
        <w:instrText>: 73</w:instrText>
      </w:r>
      <w:r w:rsidRPr="00AF55A6">
        <w:rPr>
          <w:rFonts w:hint="cs"/>
          <w:sz w:val="36"/>
          <w:rtl/>
        </w:rPr>
        <w:instrText>]</w:instrText>
      </w:r>
      <w:r w:rsidRPr="00AF55A6">
        <w:instrText xml:space="preserve">" </w:instrText>
      </w:r>
      <w:r w:rsidRPr="00AF55A6">
        <w:rPr>
          <w:sz w:val="36"/>
          <w:rtl/>
        </w:rPr>
        <w:fldChar w:fldCharType="end"/>
      </w:r>
      <w:r w:rsidRPr="00AF55A6">
        <w:rPr>
          <w:rFonts w:hint="cs"/>
          <w:sz w:val="36"/>
          <w:rtl/>
        </w:rPr>
        <w:t>، أ</w:t>
      </w:r>
      <w:r w:rsidRPr="00AF55A6">
        <w:rPr>
          <w:sz w:val="36"/>
          <w:rtl/>
        </w:rPr>
        <w:t>ي لا تقروا ولا تصدقوا</w:t>
      </w:r>
      <w:r w:rsidRPr="00AF55A6">
        <w:rPr>
          <w:rFonts w:hint="cs"/>
          <w:sz w:val="36"/>
          <w:vertAlign w:val="superscript"/>
          <w:rtl/>
        </w:rPr>
        <w:t>(</w:t>
      </w:r>
      <w:r w:rsidRPr="00AF55A6">
        <w:rPr>
          <w:sz w:val="36"/>
          <w:vertAlign w:val="superscript"/>
          <w:rtl/>
        </w:rPr>
        <w:footnoteReference w:id="76"/>
      </w:r>
      <w:r w:rsidRPr="00AF55A6">
        <w:rPr>
          <w:rFonts w:hint="cs"/>
          <w:sz w:val="36"/>
          <w:vertAlign w:val="superscript"/>
          <w:rtl/>
        </w:rPr>
        <w:t>)</w:t>
      </w:r>
      <w:r w:rsidRPr="00AF55A6">
        <w:rPr>
          <w:sz w:val="36"/>
          <w:rtl/>
        </w:rPr>
        <w:t>.</w:t>
      </w:r>
    </w:p>
    <w:p w14:paraId="43C287AA"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ومن</w:t>
      </w:r>
      <w:r w:rsidRPr="00AF55A6">
        <w:rPr>
          <w:rFonts w:hint="cs"/>
          <w:sz w:val="36"/>
          <w:rtl/>
        </w:rPr>
        <w:t>ه</w:t>
      </w:r>
      <w:r w:rsidRPr="00AF55A6">
        <w:rPr>
          <w:sz w:val="36"/>
          <w:rtl/>
        </w:rPr>
        <w:t xml:space="preserve"> قوله تعالى: </w:t>
      </w:r>
      <w:r w:rsidRPr="00AF55A6">
        <w:rPr>
          <w:rFonts w:ascii="QCF_BSML" w:hAnsi="QCF_BSML" w:cs="QCF_BSML"/>
          <w:noProof w:val="0"/>
          <w:color w:val="000000"/>
          <w:sz w:val="29"/>
          <w:szCs w:val="29"/>
          <w:rtl/>
        </w:rPr>
        <w:t xml:space="preserve">ﮋ </w:t>
      </w:r>
      <w:r w:rsidRPr="00AF55A6">
        <w:rPr>
          <w:rFonts w:ascii="QCF_P237" w:hAnsi="QCF_P237" w:cs="QCF_P237"/>
          <w:noProof w:val="0"/>
          <w:color w:val="000000"/>
          <w:sz w:val="29"/>
          <w:szCs w:val="29"/>
          <w:rtl/>
        </w:rPr>
        <w:t xml:space="preserve">ﭵ  ﭶ     ﭷ  ﭸ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يوسف: 17</w:t>
      </w:r>
      <w:r w:rsidRPr="00AF55A6">
        <w:rPr>
          <w:rFonts w:hint="cs"/>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37" w:hAnsi="QCF_P237" w:cs="QCF_P237"/>
          <w:noProof w:val="0"/>
          <w:color w:val="000000"/>
          <w:sz w:val="29"/>
          <w:szCs w:val="29"/>
          <w:rtl/>
        </w:rPr>
        <w:instrText xml:space="preserve">ﭵ  ﭶ     ﭷ  ﭸ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يوسف</w:instrText>
      </w:r>
      <w:r w:rsidRPr="00AF55A6">
        <w:instrText>\</w:instrText>
      </w:r>
      <w:r w:rsidRPr="00AF55A6">
        <w:rPr>
          <w:sz w:val="36"/>
          <w:rtl/>
        </w:rPr>
        <w:instrText>: 17</w:instrText>
      </w:r>
      <w:r w:rsidRPr="00AF55A6">
        <w:rPr>
          <w:rFonts w:hint="cs"/>
          <w:sz w:val="36"/>
          <w:rtl/>
        </w:rPr>
        <w:instrText>]</w:instrText>
      </w:r>
      <w:r w:rsidRPr="00AF55A6">
        <w:instrText xml:space="preserve">" </w:instrText>
      </w:r>
      <w:r w:rsidRPr="00AF55A6">
        <w:rPr>
          <w:sz w:val="36"/>
          <w:rtl/>
        </w:rPr>
        <w:fldChar w:fldCharType="end"/>
      </w:r>
      <w:r w:rsidRPr="00AF55A6">
        <w:rPr>
          <w:rFonts w:hint="cs"/>
          <w:sz w:val="36"/>
          <w:rtl/>
        </w:rPr>
        <w:t xml:space="preserve">، </w:t>
      </w:r>
      <w:r w:rsidRPr="00AF55A6">
        <w:rPr>
          <w:sz w:val="36"/>
          <w:rtl/>
        </w:rPr>
        <w:t>أي بمصدق لنا</w:t>
      </w:r>
      <w:r w:rsidRPr="00AF55A6">
        <w:rPr>
          <w:rFonts w:hint="cs"/>
          <w:sz w:val="36"/>
          <w:vertAlign w:val="superscript"/>
          <w:rtl/>
        </w:rPr>
        <w:t>(</w:t>
      </w:r>
      <w:r w:rsidRPr="00AF55A6">
        <w:rPr>
          <w:sz w:val="36"/>
          <w:vertAlign w:val="superscript"/>
          <w:rtl/>
        </w:rPr>
        <w:footnoteReference w:id="77"/>
      </w:r>
      <w:r w:rsidRPr="00AF55A6">
        <w:rPr>
          <w:rFonts w:hint="cs"/>
          <w:sz w:val="36"/>
          <w:vertAlign w:val="superscript"/>
          <w:rtl/>
        </w:rPr>
        <w:t>)</w:t>
      </w:r>
      <w:r w:rsidRPr="00AF55A6">
        <w:rPr>
          <w:sz w:val="36"/>
          <w:rtl/>
        </w:rPr>
        <w:t>.</w:t>
      </w:r>
    </w:p>
    <w:p w14:paraId="18DB54EF"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والفرق بينهما أن المتعدي بالباء هو تصديق المخب</w:t>
      </w:r>
      <w:r w:rsidRPr="00AF55A6">
        <w:rPr>
          <w:rFonts w:hint="cs"/>
          <w:sz w:val="36"/>
          <w:rtl/>
        </w:rPr>
        <w:t>َ</w:t>
      </w:r>
      <w:r w:rsidRPr="00AF55A6">
        <w:rPr>
          <w:sz w:val="36"/>
          <w:rtl/>
        </w:rPr>
        <w:t>ر به</w:t>
      </w:r>
      <w:r w:rsidRPr="00AF55A6">
        <w:rPr>
          <w:rFonts w:hint="cs"/>
          <w:sz w:val="36"/>
          <w:rtl/>
        </w:rPr>
        <w:t>،</w:t>
      </w:r>
      <w:r w:rsidRPr="00AF55A6">
        <w:rPr>
          <w:sz w:val="36"/>
          <w:rtl/>
        </w:rPr>
        <w:t xml:space="preserve"> والمعتدي باللام هو تصديق المُخْبِر</w:t>
      </w:r>
      <w:r w:rsidRPr="00AF55A6">
        <w:rPr>
          <w:rFonts w:hint="cs"/>
          <w:sz w:val="36"/>
          <w:vertAlign w:val="superscript"/>
          <w:rtl/>
        </w:rPr>
        <w:t>(</w:t>
      </w:r>
      <w:r w:rsidRPr="00AF55A6">
        <w:rPr>
          <w:sz w:val="36"/>
          <w:vertAlign w:val="superscript"/>
          <w:rtl/>
        </w:rPr>
        <w:footnoteReference w:id="78"/>
      </w:r>
      <w:r w:rsidRPr="00AF55A6">
        <w:rPr>
          <w:rFonts w:hint="cs"/>
          <w:sz w:val="36"/>
          <w:vertAlign w:val="superscript"/>
          <w:rtl/>
        </w:rPr>
        <w:t>)</w:t>
      </w:r>
      <w:r w:rsidRPr="00AF55A6">
        <w:rPr>
          <w:sz w:val="36"/>
          <w:rtl/>
        </w:rPr>
        <w:t>.</w:t>
      </w:r>
    </w:p>
    <w:p w14:paraId="315615F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قال الحليمي</w:t>
      </w:r>
      <w:r w:rsidRPr="00AF55A6">
        <w:rPr>
          <w:rFonts w:ascii="Msh Quraan1" w:eastAsia="MS Mincho" w:hAnsi="Msh Quraan1" w:hint="eastAsia"/>
          <w:sz w:val="36"/>
          <w:vertAlign w:val="superscript"/>
          <w:rtl/>
        </w:rPr>
        <w:fldChar w:fldCharType="begin"/>
      </w:r>
      <w:r w:rsidRPr="00AF55A6">
        <w:instrText xml:space="preserve"> XE "</w:instrText>
      </w:r>
      <w:r w:rsidRPr="00AF55A6">
        <w:rPr>
          <w:sz w:val="36"/>
          <w:rtl/>
        </w:rPr>
        <w:instrText>الحليمي</w:instrText>
      </w:r>
      <w:r w:rsidRPr="00AF55A6">
        <w:instrText xml:space="preserve">" </w:instrText>
      </w:r>
      <w:r w:rsidRPr="00AF55A6">
        <w:rPr>
          <w:rFonts w:ascii="Msh Quraan1" w:eastAsia="MS Mincho" w:hAnsi="Msh Quraan1" w:hint="eastAsia"/>
          <w:sz w:val="36"/>
          <w:vertAlign w:val="superscript"/>
          <w:rtl/>
        </w:rPr>
        <w:fldChar w:fldCharType="end"/>
      </w:r>
      <w:r w:rsidRPr="00AF55A6">
        <w:rPr>
          <w:rFonts w:ascii="Msh Quraan1" w:eastAsia="MS Mincho" w:hAnsi="Msh Quraan1"/>
          <w:sz w:val="36"/>
          <w:vertAlign w:val="superscript"/>
          <w:rtl/>
        </w:rPr>
        <w:t>(</w:t>
      </w:r>
      <w:r w:rsidRPr="00AF55A6">
        <w:rPr>
          <w:rFonts w:ascii="Msh Quraan1" w:eastAsia="MS Mincho" w:hAnsi="Msh Quraan1"/>
          <w:sz w:val="36"/>
          <w:vertAlign w:val="superscript"/>
          <w:rtl/>
        </w:rPr>
        <w:footnoteReference w:id="79"/>
      </w:r>
      <w:r w:rsidRPr="00AF55A6">
        <w:rPr>
          <w:rFonts w:ascii="Msh Quraan1" w:eastAsia="MS Mincho" w:hAnsi="Msh Quraan1"/>
          <w:sz w:val="36"/>
          <w:vertAlign w:val="superscript"/>
          <w:rtl/>
        </w:rPr>
        <w:t>)</w:t>
      </w:r>
      <w:r w:rsidR="007716C9" w:rsidRPr="00AF55A6">
        <w:rPr>
          <w:rFonts w:ascii="KFGQPC Arabic Symbols 01" w:hAnsi="KFGQPC Arabic Symbols 01" w:cs="KFGQPC Arabic Symbols 01"/>
          <w:spacing w:val="-4"/>
          <w:szCs w:val="28"/>
        </w:rPr>
        <w:t></w:t>
      </w:r>
      <w:r w:rsidRPr="00AF55A6">
        <w:rPr>
          <w:sz w:val="36"/>
          <w:rtl/>
        </w:rPr>
        <w:t xml:space="preserve">: "فمن الناس من قال: آمنت به وآمنت له لغتان يعبَّر بهما عن </w:t>
      </w:r>
      <w:r w:rsidRPr="00AF55A6">
        <w:rPr>
          <w:sz w:val="36"/>
          <w:rtl/>
        </w:rPr>
        <w:lastRenderedPageBreak/>
        <w:t>معنى واحد. والصحيح ما خالف هذا وهو قولهم آمنت به: يراد إثباته وتحقيقه والتصديق بكونه ووجوده، وقوله آمنت له: إنما يراد اتباعه وموافقته... والإيمان له القبول عنه والطاعة له"</w:t>
      </w:r>
      <w:r w:rsidRPr="00AF55A6">
        <w:rPr>
          <w:rFonts w:hint="cs"/>
          <w:sz w:val="36"/>
          <w:vertAlign w:val="superscript"/>
          <w:rtl/>
        </w:rPr>
        <w:t>(</w:t>
      </w:r>
      <w:r w:rsidRPr="00AF55A6">
        <w:rPr>
          <w:sz w:val="36"/>
          <w:vertAlign w:val="superscript"/>
          <w:rtl/>
        </w:rPr>
        <w:footnoteReference w:id="80"/>
      </w:r>
      <w:r w:rsidRPr="00AF55A6">
        <w:rPr>
          <w:rFonts w:hint="cs"/>
          <w:sz w:val="36"/>
          <w:vertAlign w:val="superscript"/>
          <w:rtl/>
        </w:rPr>
        <w:t>)</w:t>
      </w:r>
      <w:r w:rsidRPr="00AF55A6">
        <w:rPr>
          <w:sz w:val="36"/>
          <w:rtl/>
        </w:rPr>
        <w:t>.</w:t>
      </w:r>
    </w:p>
    <w:p w14:paraId="4E946C1B" w14:textId="77777777" w:rsidR="006A46BA" w:rsidRPr="00AF55A6" w:rsidRDefault="006A46BA" w:rsidP="006A46BA">
      <w:pPr>
        <w:widowControl w:val="0"/>
        <w:autoSpaceDE w:val="0"/>
        <w:autoSpaceDN w:val="0"/>
        <w:adjustRightInd w:val="0"/>
        <w:spacing w:after="60"/>
        <w:ind w:firstLine="567"/>
        <w:rPr>
          <w:sz w:val="36"/>
          <w:rtl/>
        </w:rPr>
      </w:pPr>
    </w:p>
    <w:p w14:paraId="2F04326F" w14:textId="77777777" w:rsidR="006A46BA" w:rsidRPr="00AF55A6" w:rsidRDefault="006A46BA" w:rsidP="006A46BA">
      <w:pPr>
        <w:widowControl w:val="0"/>
        <w:autoSpaceDE w:val="0"/>
        <w:autoSpaceDN w:val="0"/>
        <w:adjustRightInd w:val="0"/>
        <w:spacing w:after="60"/>
        <w:outlineLvl w:val="2"/>
        <w:rPr>
          <w:b/>
          <w:bCs/>
          <w:sz w:val="36"/>
          <w:rtl/>
        </w:rPr>
      </w:pPr>
      <w:bookmarkStart w:id="43" w:name="_Toc480048400"/>
      <w:r w:rsidRPr="00AF55A6">
        <w:rPr>
          <w:rFonts w:hint="cs"/>
          <w:b/>
          <w:bCs/>
          <w:sz w:val="36"/>
          <w:rtl/>
        </w:rPr>
        <w:t>الإيمان اصطلاحًا:</w:t>
      </w:r>
      <w:bookmarkEnd w:id="43"/>
    </w:p>
    <w:p w14:paraId="4F0F9202" w14:textId="77777777" w:rsidR="006A46BA" w:rsidRPr="00AF55A6" w:rsidRDefault="006A46BA" w:rsidP="006A46BA">
      <w:pPr>
        <w:widowControl w:val="0"/>
        <w:autoSpaceDE w:val="0"/>
        <w:autoSpaceDN w:val="0"/>
        <w:adjustRightInd w:val="0"/>
        <w:spacing w:after="60"/>
        <w:ind w:firstLine="567"/>
        <w:rPr>
          <w:b/>
          <w:bCs/>
          <w:sz w:val="36"/>
          <w:rtl/>
        </w:rPr>
      </w:pPr>
      <w:r w:rsidRPr="00AF55A6">
        <w:rPr>
          <w:sz w:val="36"/>
          <w:rtl/>
        </w:rPr>
        <w:t>الإيمان</w:t>
      </w:r>
      <w:r w:rsidRPr="00AF55A6">
        <w:rPr>
          <w:rFonts w:hint="cs"/>
          <w:sz w:val="36"/>
          <w:rtl/>
        </w:rPr>
        <w:t>:</w:t>
      </w:r>
      <w:r w:rsidRPr="00AF55A6">
        <w:rPr>
          <w:sz w:val="36"/>
          <w:rtl/>
        </w:rPr>
        <w:t xml:space="preserve"> إقرار باللسان، واعتقاد بالجنان، وعمل بالأركان</w:t>
      </w:r>
      <w:r w:rsidRPr="00AF55A6">
        <w:rPr>
          <w:rFonts w:hint="cs"/>
          <w:sz w:val="36"/>
          <w:rtl/>
        </w:rPr>
        <w:t>،</w:t>
      </w:r>
      <w:r w:rsidRPr="00AF55A6">
        <w:rPr>
          <w:sz w:val="36"/>
          <w:rtl/>
        </w:rPr>
        <w:t xml:space="preserve"> يزيد بطاعة الرحمن، وينقص بطاعة الشيطان</w:t>
      </w:r>
      <w:r w:rsidRPr="00AF55A6">
        <w:rPr>
          <w:rFonts w:hint="cs"/>
          <w:sz w:val="36"/>
          <w:vertAlign w:val="superscript"/>
          <w:rtl/>
        </w:rPr>
        <w:t>(</w:t>
      </w:r>
      <w:r w:rsidRPr="00AF55A6">
        <w:rPr>
          <w:sz w:val="36"/>
          <w:vertAlign w:val="superscript"/>
          <w:rtl/>
        </w:rPr>
        <w:footnoteReference w:id="81"/>
      </w:r>
      <w:r w:rsidRPr="00AF55A6">
        <w:rPr>
          <w:rFonts w:hint="cs"/>
          <w:sz w:val="36"/>
          <w:vertAlign w:val="superscript"/>
          <w:rtl/>
        </w:rPr>
        <w:t>)</w:t>
      </w:r>
      <w:r w:rsidRPr="00AF55A6">
        <w:rPr>
          <w:sz w:val="36"/>
          <w:rtl/>
        </w:rPr>
        <w:t>.</w:t>
      </w:r>
    </w:p>
    <w:p w14:paraId="23612DB8" w14:textId="77777777" w:rsidR="006A46BA" w:rsidRPr="00AF55A6" w:rsidRDefault="006A46BA" w:rsidP="006A46BA">
      <w:pPr>
        <w:widowControl w:val="0"/>
        <w:autoSpaceDE w:val="0"/>
        <w:autoSpaceDN w:val="0"/>
        <w:adjustRightInd w:val="0"/>
        <w:spacing w:after="60"/>
        <w:ind w:firstLine="567"/>
        <w:rPr>
          <w:b/>
          <w:bCs/>
          <w:sz w:val="36"/>
          <w:rtl/>
        </w:rPr>
      </w:pPr>
      <w:r w:rsidRPr="00AF55A6">
        <w:rPr>
          <w:b/>
          <w:bCs/>
          <w:sz w:val="36"/>
          <w:rtl/>
        </w:rPr>
        <w:br w:type="page"/>
      </w:r>
    </w:p>
    <w:p w14:paraId="6223C143" w14:textId="77777777" w:rsidR="006A46BA" w:rsidRPr="00AF55A6" w:rsidRDefault="006A46BA" w:rsidP="006A46BA">
      <w:pPr>
        <w:widowControl w:val="0"/>
        <w:autoSpaceDE w:val="0"/>
        <w:autoSpaceDN w:val="0"/>
        <w:adjustRightInd w:val="0"/>
        <w:jc w:val="both"/>
        <w:outlineLvl w:val="1"/>
        <w:rPr>
          <w:b/>
          <w:bCs/>
          <w:sz w:val="36"/>
          <w:szCs w:val="40"/>
          <w:rtl/>
        </w:rPr>
      </w:pPr>
      <w:bookmarkStart w:id="44" w:name="_Toc480048403"/>
      <w:r w:rsidRPr="00AF55A6">
        <w:rPr>
          <w:b/>
          <w:bCs/>
          <w:sz w:val="36"/>
          <w:szCs w:val="40"/>
          <w:rtl/>
        </w:rPr>
        <w:lastRenderedPageBreak/>
        <w:t>المبحث الثاني</w:t>
      </w:r>
      <w:bookmarkEnd w:id="44"/>
      <w:r>
        <w:rPr>
          <w:rFonts w:hint="cs"/>
          <w:b/>
          <w:bCs/>
          <w:sz w:val="36"/>
          <w:szCs w:val="40"/>
          <w:rtl/>
        </w:rPr>
        <w:t>:</w:t>
      </w:r>
      <w:bookmarkStart w:id="45" w:name="_Toc480048404"/>
      <w:r w:rsidRPr="00AF55A6">
        <w:rPr>
          <w:b/>
          <w:bCs/>
          <w:sz w:val="36"/>
          <w:szCs w:val="40"/>
          <w:rtl/>
        </w:rPr>
        <w:t>عقيدة أهل السنة والجماعة في التوحيد والإيمان</w:t>
      </w:r>
      <w:bookmarkEnd w:id="45"/>
    </w:p>
    <w:p w14:paraId="10BA03E1" w14:textId="77777777" w:rsidR="006A46BA" w:rsidRPr="00AF55A6" w:rsidRDefault="006A46BA" w:rsidP="006A46BA">
      <w:pPr>
        <w:widowControl w:val="0"/>
        <w:autoSpaceDE w:val="0"/>
        <w:autoSpaceDN w:val="0"/>
        <w:adjustRightInd w:val="0"/>
        <w:spacing w:before="360" w:after="60"/>
        <w:outlineLvl w:val="2"/>
        <w:rPr>
          <w:b/>
          <w:bCs/>
          <w:sz w:val="36"/>
          <w:rtl/>
        </w:rPr>
      </w:pPr>
      <w:bookmarkStart w:id="46" w:name="_Toc480048405"/>
      <w:r w:rsidRPr="00AF55A6">
        <w:rPr>
          <w:rFonts w:hint="cs"/>
          <w:b/>
          <w:bCs/>
          <w:sz w:val="36"/>
          <w:rtl/>
        </w:rPr>
        <w:t>أولًا: عقيدة أهل السنة والجماعة في التوحيد:</w:t>
      </w:r>
      <w:bookmarkEnd w:id="46"/>
    </w:p>
    <w:p w14:paraId="4B338EBA" w14:textId="77777777" w:rsidR="006A46BA" w:rsidRPr="00AF55A6" w:rsidRDefault="006A46BA" w:rsidP="007716C9">
      <w:pPr>
        <w:widowControl w:val="0"/>
        <w:autoSpaceDE w:val="0"/>
        <w:autoSpaceDN w:val="0"/>
        <w:adjustRightInd w:val="0"/>
        <w:spacing w:after="60"/>
        <w:ind w:firstLine="567"/>
        <w:rPr>
          <w:sz w:val="36"/>
          <w:rtl/>
        </w:rPr>
      </w:pPr>
      <w:r w:rsidRPr="00AF55A6">
        <w:rPr>
          <w:rFonts w:hint="cs"/>
          <w:sz w:val="36"/>
          <w:rtl/>
        </w:rPr>
        <w:t xml:space="preserve">التوحيد هو إفراد الله </w:t>
      </w:r>
      <w:r w:rsidRPr="00AF55A6">
        <w:rPr>
          <w:rFonts w:ascii="KFGQPC Arabic Symbols 01" w:hAnsi="KFGQPC Arabic Symbols 01" w:cs="KFGQPC Arabic Symbols 01" w:hint="cs"/>
          <w:szCs w:val="28"/>
        </w:rPr>
        <w:t></w:t>
      </w:r>
      <w:r w:rsidRPr="00AF55A6">
        <w:rPr>
          <w:rFonts w:hint="cs"/>
          <w:sz w:val="36"/>
          <w:rtl/>
        </w:rPr>
        <w:t xml:space="preserve"> بما يستحقه من الربوبية والأل</w:t>
      </w:r>
      <w:r w:rsidR="007716C9">
        <w:rPr>
          <w:rFonts w:hint="cs"/>
          <w:sz w:val="36"/>
          <w:rtl/>
        </w:rPr>
        <w:t>و</w:t>
      </w:r>
      <w:r w:rsidRPr="00AF55A6">
        <w:rPr>
          <w:rFonts w:hint="cs"/>
          <w:sz w:val="36"/>
          <w:rtl/>
        </w:rPr>
        <w:t>هية والأسماء والصفات، وين</w:t>
      </w:r>
      <w:r w:rsidRPr="00AF55A6">
        <w:rPr>
          <w:sz w:val="36"/>
          <w:rtl/>
        </w:rPr>
        <w:t>قس</w:t>
      </w:r>
      <w:r w:rsidRPr="00AF55A6">
        <w:rPr>
          <w:rFonts w:hint="cs"/>
          <w:sz w:val="36"/>
          <w:rtl/>
        </w:rPr>
        <w:t>م</w:t>
      </w:r>
      <w:r w:rsidRPr="00AF55A6">
        <w:rPr>
          <w:sz w:val="36"/>
          <w:rtl/>
        </w:rPr>
        <w:t xml:space="preserve"> إلى ثلاثة أقسام: توحيد الربوبية</w:t>
      </w:r>
      <w:r w:rsidRPr="00AF55A6">
        <w:rPr>
          <w:rFonts w:hint="cs"/>
          <w:sz w:val="36"/>
          <w:rtl/>
        </w:rPr>
        <w:t>،</w:t>
      </w:r>
      <w:r w:rsidRPr="00AF55A6">
        <w:rPr>
          <w:sz w:val="36"/>
          <w:rtl/>
        </w:rPr>
        <w:t xml:space="preserve"> وتوحيد الألوهية</w:t>
      </w:r>
      <w:r w:rsidRPr="00AF55A6">
        <w:rPr>
          <w:rFonts w:hint="cs"/>
          <w:sz w:val="36"/>
          <w:rtl/>
        </w:rPr>
        <w:t>،</w:t>
      </w:r>
      <w:r w:rsidRPr="00AF55A6">
        <w:rPr>
          <w:sz w:val="36"/>
          <w:rtl/>
        </w:rPr>
        <w:t xml:space="preserve"> وتوحيد الأسماء والصفات، أو إلى قسمين: توحيد معرفة وإثبات</w:t>
      </w:r>
      <w:r w:rsidRPr="00AF55A6">
        <w:rPr>
          <w:rFonts w:hint="cs"/>
          <w:sz w:val="36"/>
          <w:rtl/>
        </w:rPr>
        <w:t>:</w:t>
      </w:r>
      <w:r w:rsidRPr="00AF55A6">
        <w:rPr>
          <w:sz w:val="36"/>
          <w:rtl/>
        </w:rPr>
        <w:t xml:space="preserve"> وهو توحيد الربوبية وتوحيد الأسماء والصفات، وتوحيد </w:t>
      </w:r>
      <w:r w:rsidRPr="00AF55A6">
        <w:rPr>
          <w:rFonts w:hint="cs"/>
          <w:sz w:val="36"/>
          <w:rtl/>
        </w:rPr>
        <w:t>قصد وإرادة</w:t>
      </w:r>
      <w:r w:rsidRPr="00AF55A6">
        <w:rPr>
          <w:sz w:val="36"/>
          <w:rtl/>
        </w:rPr>
        <w:t xml:space="preserve"> وطلب</w:t>
      </w:r>
      <w:r w:rsidRPr="00AF55A6">
        <w:rPr>
          <w:rFonts w:hint="cs"/>
          <w:sz w:val="36"/>
          <w:rtl/>
        </w:rPr>
        <w:t>:</w:t>
      </w:r>
      <w:r w:rsidRPr="00AF55A6">
        <w:rPr>
          <w:sz w:val="36"/>
          <w:rtl/>
        </w:rPr>
        <w:t xml:space="preserve"> وهو توحيد الألوهية</w:t>
      </w:r>
      <w:r w:rsidRPr="00AF55A6">
        <w:rPr>
          <w:rFonts w:hint="cs"/>
          <w:sz w:val="36"/>
          <w:vertAlign w:val="superscript"/>
          <w:rtl/>
        </w:rPr>
        <w:t>(</w:t>
      </w:r>
      <w:r w:rsidRPr="00AF55A6">
        <w:rPr>
          <w:sz w:val="36"/>
          <w:vertAlign w:val="superscript"/>
          <w:rtl/>
        </w:rPr>
        <w:footnoteReference w:id="82"/>
      </w:r>
      <w:r w:rsidRPr="00AF55A6">
        <w:rPr>
          <w:rFonts w:hint="cs"/>
          <w:sz w:val="36"/>
          <w:vertAlign w:val="superscript"/>
          <w:rtl/>
        </w:rPr>
        <w:t>)</w:t>
      </w:r>
      <w:r>
        <w:rPr>
          <w:sz w:val="36"/>
          <w:rtl/>
        </w:rPr>
        <w:t>، فهذه عقيدة المسلمين</w:t>
      </w:r>
      <w:r w:rsidRPr="00AF55A6">
        <w:rPr>
          <w:sz w:val="36"/>
          <w:rtl/>
        </w:rPr>
        <w:t xml:space="preserve">، المؤمنين بكتاب الله وسنة رسوله </w:t>
      </w:r>
      <w:r w:rsidRPr="00AF55A6">
        <w:rPr>
          <w:rFonts w:ascii="AGA Arabesque" w:hAnsi="AGA Arabesque"/>
          <w:sz w:val="36"/>
        </w:rPr>
        <w:t></w:t>
      </w:r>
      <w:r w:rsidRPr="00AF55A6">
        <w:rPr>
          <w:sz w:val="36"/>
          <w:rtl/>
        </w:rPr>
        <w:t>.</w:t>
      </w:r>
    </w:p>
    <w:p w14:paraId="13F7540F"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والمراد بتوحيد الربوبية: الاعتقاد الجازم بأنَّ الله وحده الخالق الرازق المحيي المميت المدبر لش</w:t>
      </w:r>
      <w:r w:rsidRPr="00AF55A6">
        <w:rPr>
          <w:rFonts w:hint="cs"/>
          <w:sz w:val="36"/>
          <w:rtl/>
        </w:rPr>
        <w:t>ؤ</w:t>
      </w:r>
      <w:r w:rsidRPr="00AF55A6">
        <w:rPr>
          <w:sz w:val="36"/>
          <w:rtl/>
        </w:rPr>
        <w:t>ون خلقه كلها لا شريك له في ذلك</w:t>
      </w:r>
      <w:r w:rsidRPr="00AF55A6">
        <w:rPr>
          <w:rFonts w:hint="cs"/>
          <w:sz w:val="36"/>
          <w:vertAlign w:val="superscript"/>
          <w:rtl/>
        </w:rPr>
        <w:t>(</w:t>
      </w:r>
      <w:r w:rsidRPr="00AF55A6">
        <w:rPr>
          <w:sz w:val="36"/>
          <w:vertAlign w:val="superscript"/>
          <w:rtl/>
        </w:rPr>
        <w:footnoteReference w:id="83"/>
      </w:r>
      <w:r w:rsidRPr="00AF55A6">
        <w:rPr>
          <w:rFonts w:hint="cs"/>
          <w:sz w:val="36"/>
          <w:vertAlign w:val="superscript"/>
          <w:rtl/>
        </w:rPr>
        <w:t>)</w:t>
      </w:r>
      <w:r w:rsidRPr="00AF55A6">
        <w:rPr>
          <w:sz w:val="36"/>
          <w:rtl/>
        </w:rPr>
        <w:t>.</w:t>
      </w:r>
    </w:p>
    <w:p w14:paraId="126078CD"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والمراد بتوحيد الألوهية</w:t>
      </w:r>
      <w:r w:rsidRPr="00AF55A6">
        <w:rPr>
          <w:rFonts w:hint="cs"/>
          <w:sz w:val="36"/>
          <w:vertAlign w:val="superscript"/>
          <w:rtl/>
        </w:rPr>
        <w:t>(</w:t>
      </w:r>
      <w:r w:rsidRPr="00AF55A6">
        <w:rPr>
          <w:sz w:val="36"/>
          <w:vertAlign w:val="superscript"/>
          <w:rtl/>
        </w:rPr>
        <w:footnoteReference w:id="84"/>
      </w:r>
      <w:r w:rsidRPr="00AF55A6">
        <w:rPr>
          <w:rFonts w:hint="cs"/>
          <w:sz w:val="36"/>
          <w:vertAlign w:val="superscript"/>
          <w:rtl/>
        </w:rPr>
        <w:t>)</w:t>
      </w:r>
      <w:r w:rsidRPr="00AF55A6">
        <w:rPr>
          <w:sz w:val="36"/>
          <w:rtl/>
        </w:rPr>
        <w:t>: إفراد الله وحده بالخضوع والذل والمحبة والخشوع وسائر أنواع العبادة لا شريك له.</w:t>
      </w:r>
    </w:p>
    <w:p w14:paraId="1A07108A"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وهذا التوحيد هو الذي جاءت به الرسل ودعوا إليه أقوامهم، فالرسل مقرر</w:t>
      </w:r>
      <w:r>
        <w:rPr>
          <w:rFonts w:hint="cs"/>
          <w:sz w:val="36"/>
          <w:rtl/>
        </w:rPr>
        <w:t>ِ</w:t>
      </w:r>
      <w:r w:rsidRPr="00AF55A6">
        <w:rPr>
          <w:sz w:val="36"/>
          <w:rtl/>
        </w:rPr>
        <w:t>ون لتوحيد الربوبية داعون لتوحيد الألوهية كما أخبر الله عنهم</w:t>
      </w:r>
      <w:r w:rsidRPr="00AF55A6">
        <w:rPr>
          <w:rFonts w:hint="cs"/>
          <w:sz w:val="36"/>
          <w:vertAlign w:val="superscript"/>
          <w:rtl/>
        </w:rPr>
        <w:t>(</w:t>
      </w:r>
      <w:r w:rsidRPr="00AF55A6">
        <w:rPr>
          <w:sz w:val="36"/>
          <w:vertAlign w:val="superscript"/>
          <w:rtl/>
        </w:rPr>
        <w:footnoteReference w:id="85"/>
      </w:r>
      <w:r w:rsidRPr="00AF55A6">
        <w:rPr>
          <w:rFonts w:hint="cs"/>
          <w:sz w:val="36"/>
          <w:vertAlign w:val="superscript"/>
          <w:rtl/>
        </w:rPr>
        <w:t>)</w:t>
      </w:r>
      <w:r w:rsidRPr="00AF55A6">
        <w:rPr>
          <w:rFonts w:hint="cs"/>
          <w:sz w:val="36"/>
          <w:rtl/>
        </w:rPr>
        <w:t>،</w:t>
      </w:r>
      <w:r w:rsidRPr="00AF55A6">
        <w:rPr>
          <w:sz w:val="36"/>
          <w:rtl/>
        </w:rPr>
        <w:t xml:space="preserve"> فقال تعالى: </w:t>
      </w:r>
      <w:r w:rsidRPr="00AF55A6">
        <w:rPr>
          <w:rFonts w:ascii="QCF_BSML" w:hAnsi="QCF_BSML" w:cs="QCF_BSML"/>
          <w:noProof w:val="0"/>
          <w:color w:val="000000"/>
          <w:sz w:val="29"/>
          <w:szCs w:val="29"/>
          <w:rtl/>
        </w:rPr>
        <w:t xml:space="preserve">ﮋ </w:t>
      </w:r>
      <w:r w:rsidRPr="00AF55A6">
        <w:rPr>
          <w:rFonts w:ascii="QCF_P324" w:hAnsi="QCF_P324" w:cs="QCF_P324"/>
          <w:noProof w:val="0"/>
          <w:color w:val="000000"/>
          <w:sz w:val="29"/>
          <w:szCs w:val="29"/>
          <w:rtl/>
        </w:rPr>
        <w:t xml:space="preserve">ﭑ  ﭒ  ﭓ  ﭔ  ﭕ  ﭖ  ﭗ  ﭘ  ﭙ   ﭚ   ﭛ   ﭜ        ﭝ  ﭞ   ﭟ  ﭠ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الأنبياء</w:t>
      </w:r>
      <w:r w:rsidRPr="00AF55A6">
        <w:rPr>
          <w:rFonts w:hint="cs"/>
          <w:sz w:val="36"/>
          <w:rtl/>
        </w:rPr>
        <w:t xml:space="preserve">: </w:t>
      </w:r>
      <w:r w:rsidRPr="00AF55A6">
        <w:rPr>
          <w:sz w:val="36"/>
          <w:rtl/>
        </w:rPr>
        <w:t>25]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24" w:hAnsi="QCF_P324" w:cs="QCF_P324"/>
          <w:noProof w:val="0"/>
          <w:color w:val="000000"/>
          <w:sz w:val="29"/>
          <w:szCs w:val="29"/>
          <w:rtl/>
        </w:rPr>
        <w:instrText xml:space="preserve">ﭑ  ﭒ  ﭓ  ﭔ  ﭕ  ﭖ  ﭗ  ﭘ  ﭙ   ﭚ   ﭛ   ﭜ        ﭝ  ﭞ   ﭟ  ﭠ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الأنبياء</w:instrText>
      </w:r>
      <w:r w:rsidRPr="00AF55A6">
        <w:instrText>\</w:instrText>
      </w:r>
      <w:r w:rsidRPr="00AF55A6">
        <w:rPr>
          <w:rFonts w:hint="cs"/>
          <w:sz w:val="36"/>
          <w:rtl/>
        </w:rPr>
        <w:instrText xml:space="preserve">: </w:instrText>
      </w:r>
      <w:r w:rsidRPr="00AF55A6">
        <w:rPr>
          <w:sz w:val="36"/>
          <w:rtl/>
        </w:rPr>
        <w:instrText>25]</w:instrText>
      </w:r>
      <w:r w:rsidRPr="00AF55A6">
        <w:instrText xml:space="preserve">" </w:instrText>
      </w:r>
      <w:r w:rsidRPr="00AF55A6">
        <w:rPr>
          <w:sz w:val="36"/>
          <w:rtl/>
        </w:rPr>
        <w:fldChar w:fldCharType="end"/>
      </w:r>
      <w:r w:rsidRPr="00AF55A6">
        <w:rPr>
          <w:sz w:val="36"/>
          <w:rtl/>
        </w:rPr>
        <w:t xml:space="preserve">، وقال تعالى: عن نوح عليه السلام: </w:t>
      </w:r>
      <w:r w:rsidRPr="00AF55A6">
        <w:rPr>
          <w:rFonts w:ascii="QCF_BSML" w:hAnsi="QCF_BSML" w:cs="QCF_BSML"/>
          <w:noProof w:val="0"/>
          <w:color w:val="000000"/>
          <w:sz w:val="29"/>
          <w:szCs w:val="29"/>
          <w:rtl/>
        </w:rPr>
        <w:t xml:space="preserve">ﮋ </w:t>
      </w:r>
      <w:r w:rsidRPr="00AF55A6">
        <w:rPr>
          <w:rFonts w:ascii="QCF_P224" w:hAnsi="QCF_P224" w:cs="QCF_P224"/>
          <w:noProof w:val="0"/>
          <w:color w:val="000000"/>
          <w:sz w:val="29"/>
          <w:szCs w:val="29"/>
          <w:rtl/>
        </w:rPr>
        <w:t>ﮝ  ﮞ  ﮟ  ﮠ   ﮡ  ﮢ  ﮣ  ﮤ  ﮥ  ﮦ   ﮧ  ﮨ  ﮩ  ﮪ  ﮫ</w:t>
      </w:r>
      <w:r w:rsidRPr="00AF55A6">
        <w:rPr>
          <w:rFonts w:ascii="QCF_P224" w:hAnsi="QCF_P224" w:cs="QCF_P224"/>
          <w:noProof w:val="0"/>
          <w:color w:val="0000A5"/>
          <w:sz w:val="29"/>
          <w:szCs w:val="29"/>
          <w:rtl/>
        </w:rPr>
        <w:t>ﮬ</w:t>
      </w:r>
      <w:r w:rsidRPr="00AF55A6">
        <w:rPr>
          <w:rFonts w:ascii="QCF_P224" w:hAnsi="QCF_P224" w:cs="QCF_P224"/>
          <w:noProof w:val="0"/>
          <w:color w:val="000000"/>
          <w:sz w:val="29"/>
          <w:szCs w:val="29"/>
          <w:rtl/>
        </w:rPr>
        <w:t xml:space="preserve">  ﮭ     ﮮ  ﮯ  ﮰ  ﮱ  ﯓ   ﯔ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هود</w:t>
      </w:r>
      <w:r w:rsidRPr="00AF55A6">
        <w:rPr>
          <w:rFonts w:hint="cs"/>
          <w:sz w:val="36"/>
          <w:rtl/>
        </w:rPr>
        <w:t>:</w:t>
      </w:r>
      <w:r w:rsidRPr="00AF55A6">
        <w:rPr>
          <w:sz w:val="36"/>
          <w:rtl/>
        </w:rPr>
        <w:t xml:space="preserve"> 25- 26]</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24" w:hAnsi="QCF_P224" w:cs="QCF_P224"/>
          <w:noProof w:val="0"/>
          <w:color w:val="000000"/>
          <w:sz w:val="29"/>
          <w:szCs w:val="29"/>
          <w:rtl/>
        </w:rPr>
        <w:instrText>ﮝ  ﮞ  ﮟ  ﮠ   ﮡ  ﮢ  ﮣ  ﮤ  ﮥ  ﮦ   ﮧ  ﮨ  ﮩ  ﮪ  ﮫ</w:instrText>
      </w:r>
      <w:r w:rsidRPr="00AF55A6">
        <w:rPr>
          <w:rFonts w:ascii="QCF_P224" w:hAnsi="QCF_P224" w:cs="QCF_P224"/>
          <w:noProof w:val="0"/>
          <w:color w:val="0000A5"/>
          <w:sz w:val="29"/>
          <w:szCs w:val="29"/>
          <w:rtl/>
        </w:rPr>
        <w:instrText>ﮬ</w:instrText>
      </w:r>
      <w:r w:rsidRPr="00AF55A6">
        <w:rPr>
          <w:rFonts w:ascii="QCF_P224" w:hAnsi="QCF_P224" w:cs="QCF_P224"/>
          <w:noProof w:val="0"/>
          <w:color w:val="000000"/>
          <w:sz w:val="29"/>
          <w:szCs w:val="29"/>
          <w:rtl/>
        </w:rPr>
        <w:instrText xml:space="preserve">  ﮭ     ﮮ  ﮯ  ﮰ  ﮱ  ﯓ   ﯔ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هود</w:instrText>
      </w:r>
      <w:r w:rsidRPr="00AF55A6">
        <w:instrText>\</w:instrText>
      </w:r>
      <w:r w:rsidRPr="00AF55A6">
        <w:rPr>
          <w:rFonts w:hint="cs"/>
          <w:sz w:val="36"/>
          <w:rtl/>
        </w:rPr>
        <w:instrText>:</w:instrText>
      </w:r>
      <w:r w:rsidRPr="00AF55A6">
        <w:rPr>
          <w:sz w:val="36"/>
          <w:rtl/>
        </w:rPr>
        <w:instrText xml:space="preserve"> 25- 26]</w:instrText>
      </w:r>
      <w:r w:rsidRPr="00AF55A6">
        <w:instrText xml:space="preserve">" </w:instrText>
      </w:r>
      <w:r w:rsidRPr="00AF55A6">
        <w:rPr>
          <w:sz w:val="36"/>
          <w:rtl/>
        </w:rPr>
        <w:fldChar w:fldCharType="end"/>
      </w:r>
      <w:r w:rsidRPr="00AF55A6">
        <w:rPr>
          <w:sz w:val="36"/>
          <w:rtl/>
        </w:rPr>
        <w:t xml:space="preserve">، وقال تعالى عن هود عليه السلام: </w:t>
      </w:r>
      <w:r w:rsidRPr="00AF55A6">
        <w:rPr>
          <w:rFonts w:ascii="QCF_BSML" w:hAnsi="QCF_BSML" w:cs="QCF_BSML"/>
          <w:noProof w:val="0"/>
          <w:color w:val="000000"/>
          <w:sz w:val="29"/>
          <w:szCs w:val="29"/>
          <w:rtl/>
        </w:rPr>
        <w:t xml:space="preserve">ﮋ </w:t>
      </w:r>
      <w:r w:rsidRPr="00AF55A6">
        <w:rPr>
          <w:rFonts w:ascii="QCF_P227" w:hAnsi="QCF_P227" w:cs="QCF_P227"/>
          <w:noProof w:val="0"/>
          <w:color w:val="000000"/>
          <w:sz w:val="29"/>
          <w:szCs w:val="29"/>
          <w:rtl/>
        </w:rPr>
        <w:t>ﮬ  ﮭ    ﮮ  ﮯ</w:t>
      </w:r>
      <w:r w:rsidRPr="00AF55A6">
        <w:rPr>
          <w:rFonts w:ascii="QCF_P227" w:hAnsi="QCF_P227" w:cs="QCF_P227"/>
          <w:noProof w:val="0"/>
          <w:color w:val="0000A5"/>
          <w:sz w:val="29"/>
          <w:szCs w:val="29"/>
          <w:rtl/>
        </w:rPr>
        <w:t>ﮰ</w:t>
      </w:r>
      <w:r w:rsidRPr="00AF55A6">
        <w:rPr>
          <w:rFonts w:ascii="QCF_P227" w:hAnsi="QCF_P227" w:cs="QCF_P227"/>
          <w:noProof w:val="0"/>
          <w:color w:val="000000"/>
          <w:sz w:val="29"/>
          <w:szCs w:val="29"/>
          <w:rtl/>
        </w:rPr>
        <w:t xml:space="preserve">  ﮱ  ﯓ   ﯔ  ﯕ  ﯖ  ﯗ  ﯘ  ﯙ       ﯚ</w:t>
      </w:r>
      <w:r w:rsidRPr="00AF55A6">
        <w:rPr>
          <w:rFonts w:ascii="QCF_P227" w:hAnsi="QCF_P227" w:cs="QCF_P227"/>
          <w:noProof w:val="0"/>
          <w:color w:val="0000A5"/>
          <w:sz w:val="29"/>
          <w:szCs w:val="29"/>
          <w:rtl/>
        </w:rPr>
        <w:t>ﯛ</w:t>
      </w:r>
      <w:r w:rsidRPr="00AF55A6">
        <w:rPr>
          <w:rFonts w:ascii="QCF_P227" w:hAnsi="QCF_P227" w:cs="QCF_P227"/>
          <w:noProof w:val="0"/>
          <w:color w:val="000000"/>
          <w:sz w:val="29"/>
          <w:szCs w:val="29"/>
          <w:rtl/>
        </w:rPr>
        <w:t xml:space="preserve">  ﯜ      ﯝ  ﯞ      ﯟ  ﯠ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هود</w:t>
      </w:r>
      <w:r w:rsidRPr="00AF55A6">
        <w:rPr>
          <w:rFonts w:hint="cs"/>
          <w:sz w:val="36"/>
          <w:rtl/>
        </w:rPr>
        <w:t xml:space="preserve">: </w:t>
      </w:r>
      <w:r w:rsidRPr="00AF55A6">
        <w:rPr>
          <w:sz w:val="36"/>
          <w:rtl/>
        </w:rPr>
        <w:lastRenderedPageBreak/>
        <w:t>50]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27" w:hAnsi="QCF_P227" w:cs="QCF_P227"/>
          <w:noProof w:val="0"/>
          <w:color w:val="000000"/>
          <w:sz w:val="29"/>
          <w:szCs w:val="29"/>
          <w:rtl/>
        </w:rPr>
        <w:instrText>ﮬ  ﮭ    ﮮ  ﮯ</w:instrText>
      </w:r>
      <w:r w:rsidRPr="00AF55A6">
        <w:rPr>
          <w:rFonts w:ascii="QCF_P227" w:hAnsi="QCF_P227" w:cs="QCF_P227"/>
          <w:noProof w:val="0"/>
          <w:color w:val="0000A5"/>
          <w:sz w:val="29"/>
          <w:szCs w:val="29"/>
          <w:rtl/>
        </w:rPr>
        <w:instrText>ﮰ</w:instrText>
      </w:r>
      <w:r w:rsidRPr="00AF55A6">
        <w:rPr>
          <w:rFonts w:ascii="QCF_P227" w:hAnsi="QCF_P227" w:cs="QCF_P227"/>
          <w:noProof w:val="0"/>
          <w:color w:val="000000"/>
          <w:sz w:val="29"/>
          <w:szCs w:val="29"/>
          <w:rtl/>
        </w:rPr>
        <w:instrText xml:space="preserve">  ﮱ  ﯓ   ﯔ  ﯕ  ﯖ  ﯗ  ﯘ  ﯙ       ﯚ</w:instrText>
      </w:r>
      <w:r w:rsidRPr="00AF55A6">
        <w:rPr>
          <w:rFonts w:ascii="QCF_P227" w:hAnsi="QCF_P227" w:cs="QCF_P227"/>
          <w:noProof w:val="0"/>
          <w:color w:val="0000A5"/>
          <w:sz w:val="29"/>
          <w:szCs w:val="29"/>
          <w:rtl/>
        </w:rPr>
        <w:instrText>ﯛ</w:instrText>
      </w:r>
      <w:r w:rsidRPr="00AF55A6">
        <w:rPr>
          <w:rFonts w:ascii="QCF_P227" w:hAnsi="QCF_P227" w:cs="QCF_P227"/>
          <w:noProof w:val="0"/>
          <w:color w:val="000000"/>
          <w:sz w:val="29"/>
          <w:szCs w:val="29"/>
          <w:rtl/>
        </w:rPr>
        <w:instrText xml:space="preserve">  ﯜ      ﯝ  ﯞ      ﯟ  ﯠ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هود</w:instrText>
      </w:r>
      <w:r w:rsidRPr="00AF55A6">
        <w:instrText>\</w:instrText>
      </w:r>
      <w:r w:rsidRPr="00AF55A6">
        <w:rPr>
          <w:rFonts w:hint="cs"/>
          <w:sz w:val="36"/>
          <w:rtl/>
        </w:rPr>
        <w:instrText xml:space="preserve">: </w:instrText>
      </w:r>
      <w:r w:rsidRPr="00AF55A6">
        <w:rPr>
          <w:sz w:val="36"/>
          <w:rtl/>
        </w:rPr>
        <w:instrText>50]</w:instrText>
      </w:r>
      <w:r w:rsidRPr="00AF55A6">
        <w:instrText xml:space="preserve">" </w:instrText>
      </w:r>
      <w:r w:rsidRPr="00AF55A6">
        <w:rPr>
          <w:sz w:val="36"/>
          <w:rtl/>
        </w:rPr>
        <w:fldChar w:fldCharType="end"/>
      </w:r>
      <w:r w:rsidRPr="00AF55A6">
        <w:rPr>
          <w:rFonts w:hint="cs"/>
          <w:sz w:val="36"/>
          <w:vertAlign w:val="superscript"/>
          <w:rtl/>
        </w:rPr>
        <w:t>(</w:t>
      </w:r>
      <w:r w:rsidRPr="00AF55A6">
        <w:rPr>
          <w:sz w:val="36"/>
          <w:vertAlign w:val="superscript"/>
          <w:rtl/>
        </w:rPr>
        <w:footnoteReference w:id="86"/>
      </w:r>
      <w:r w:rsidRPr="00AF55A6">
        <w:rPr>
          <w:rFonts w:hint="cs"/>
          <w:sz w:val="36"/>
          <w:vertAlign w:val="superscript"/>
          <w:rtl/>
        </w:rPr>
        <w:t>)</w:t>
      </w:r>
      <w:r w:rsidRPr="00AF55A6">
        <w:rPr>
          <w:rFonts w:hint="cs"/>
          <w:sz w:val="36"/>
          <w:rtl/>
        </w:rPr>
        <w:t>.</w:t>
      </w:r>
    </w:p>
    <w:p w14:paraId="1C123D3A"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والمراد بتوحيد الأسماء والصفات: الإيمان الجازم بأسماء الله وصفاته الواردة في الكتاب والسنة، وإثباتها دون تحريف أو تعطيل أو تكييف أو تمثيل</w:t>
      </w:r>
      <w:r w:rsidRPr="00AF55A6">
        <w:rPr>
          <w:rFonts w:hint="cs"/>
          <w:sz w:val="36"/>
          <w:vertAlign w:val="superscript"/>
          <w:rtl/>
        </w:rPr>
        <w:t>(</w:t>
      </w:r>
      <w:r w:rsidRPr="00AF55A6">
        <w:rPr>
          <w:sz w:val="36"/>
          <w:vertAlign w:val="superscript"/>
          <w:rtl/>
        </w:rPr>
        <w:footnoteReference w:id="87"/>
      </w:r>
      <w:r w:rsidRPr="00AF55A6">
        <w:rPr>
          <w:rFonts w:hint="cs"/>
          <w:sz w:val="36"/>
          <w:vertAlign w:val="superscript"/>
          <w:rtl/>
        </w:rPr>
        <w:t>)</w:t>
      </w:r>
      <w:r w:rsidRPr="00AF55A6">
        <w:rPr>
          <w:rFonts w:hint="cs"/>
          <w:sz w:val="36"/>
          <w:rtl/>
        </w:rPr>
        <w:t>.</w:t>
      </w:r>
    </w:p>
    <w:p w14:paraId="02C38B4D" w14:textId="77777777" w:rsidR="006A46BA" w:rsidRPr="00AF55A6" w:rsidRDefault="006A46BA" w:rsidP="006A46BA">
      <w:pPr>
        <w:widowControl w:val="0"/>
        <w:autoSpaceDE w:val="0"/>
        <w:autoSpaceDN w:val="0"/>
        <w:adjustRightInd w:val="0"/>
        <w:spacing w:after="60"/>
        <w:ind w:firstLine="567"/>
        <w:jc w:val="both"/>
        <w:rPr>
          <w:sz w:val="36"/>
          <w:rtl/>
        </w:rPr>
      </w:pPr>
      <w:r w:rsidRPr="00AF55A6">
        <w:rPr>
          <w:rFonts w:hint="cs"/>
          <w:sz w:val="36"/>
          <w:rtl/>
        </w:rPr>
        <w:t xml:space="preserve">و </w:t>
      </w:r>
      <w:r w:rsidRPr="00AF55A6">
        <w:rPr>
          <w:sz w:val="36"/>
          <w:rtl/>
        </w:rPr>
        <w:t xml:space="preserve">"الأصل في هذا الباب أن يوصف الله بما وصف به نفسه وبما وصفه به رسله نفيًا وإثباتًا، فيثبت لله ما أثبته لنفسه وينفي عنه ما نفاه عن نفسه, وقد علم أن طريقة سلف الأمة وأئمتها: إثبات ما أثبته من الصفات من غير تكييف ولا تمثيل ومن غير تحريف ولا تعطيل، وكذلك ينفون عنه ما نفاه عن نفسه مع إثبات ما أثبته من الصفات من غير إلحاد لا في أسمائه ولا في آياته، فإن الله تعالى ذم الذين يلحدون في أسمائه وآياته, كما قال تعالى: </w:t>
      </w:r>
      <w:r w:rsidRPr="00AF55A6">
        <w:rPr>
          <w:rFonts w:ascii="QCF_BSML" w:hAnsi="QCF_BSML" w:cs="QCF_BSML"/>
          <w:noProof w:val="0"/>
          <w:color w:val="000000"/>
          <w:sz w:val="29"/>
          <w:szCs w:val="29"/>
          <w:rtl/>
        </w:rPr>
        <w:t>ﮋ</w:t>
      </w:r>
      <w:r w:rsidRPr="00AF55A6">
        <w:rPr>
          <w:rFonts w:ascii="QCF_P174" w:hAnsi="QCF_P174" w:cs="QCF_P174"/>
          <w:noProof w:val="0"/>
          <w:color w:val="000000"/>
          <w:sz w:val="29"/>
          <w:szCs w:val="29"/>
          <w:rtl/>
        </w:rPr>
        <w:t>ﭳ  ﭴ  ﭵ  ﭶ  ﭷ</w:t>
      </w:r>
      <w:r w:rsidRPr="00AF55A6">
        <w:rPr>
          <w:rFonts w:ascii="QCF_P174" w:hAnsi="QCF_P174" w:cs="QCF_P174"/>
          <w:noProof w:val="0"/>
          <w:color w:val="0000A5"/>
          <w:sz w:val="29"/>
          <w:szCs w:val="29"/>
          <w:rtl/>
        </w:rPr>
        <w:t>ﭸ</w:t>
      </w:r>
      <w:r w:rsidRPr="00AF55A6">
        <w:rPr>
          <w:rFonts w:ascii="QCF_P174" w:hAnsi="QCF_P174" w:cs="QCF_P174"/>
          <w:noProof w:val="0"/>
          <w:color w:val="000000"/>
          <w:sz w:val="29"/>
          <w:szCs w:val="29"/>
          <w:rtl/>
        </w:rPr>
        <w:t xml:space="preserve">  ﭹ  ﭺ  ﭻ  ﭼ   ﭽ</w:t>
      </w:r>
      <w:r w:rsidRPr="00AF55A6">
        <w:rPr>
          <w:rFonts w:ascii="QCF_P174" w:hAnsi="QCF_P174" w:cs="QCF_P174"/>
          <w:noProof w:val="0"/>
          <w:color w:val="0000A5"/>
          <w:sz w:val="29"/>
          <w:szCs w:val="29"/>
          <w:rtl/>
        </w:rPr>
        <w:t>ﭾ</w:t>
      </w:r>
      <w:r w:rsidRPr="00AF55A6">
        <w:rPr>
          <w:rFonts w:ascii="QCF_P174" w:hAnsi="QCF_P174" w:cs="QCF_P174"/>
          <w:noProof w:val="0"/>
          <w:color w:val="000000"/>
          <w:sz w:val="29"/>
          <w:szCs w:val="29"/>
          <w:rtl/>
        </w:rPr>
        <w:t xml:space="preserve">  ﭿ  ﮀ  ﮁ         ﮂ  ﮃ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الأعراف</w:t>
      </w:r>
      <w:r w:rsidRPr="00AF55A6">
        <w:rPr>
          <w:rFonts w:hint="cs"/>
          <w:sz w:val="36"/>
          <w:rtl/>
        </w:rPr>
        <w:t>: 1</w:t>
      </w:r>
      <w:r w:rsidRPr="00AF55A6">
        <w:rPr>
          <w:sz w:val="36"/>
          <w:rtl/>
        </w:rPr>
        <w:t>80]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174" w:hAnsi="QCF_P174" w:cs="QCF_P174"/>
          <w:noProof w:val="0"/>
          <w:color w:val="000000"/>
          <w:sz w:val="29"/>
          <w:szCs w:val="29"/>
          <w:rtl/>
        </w:rPr>
        <w:instrText>ﭳ  ﭴ  ﭵ  ﭶ  ﭷ</w:instrText>
      </w:r>
      <w:r w:rsidRPr="00AF55A6">
        <w:rPr>
          <w:rFonts w:ascii="QCF_P174" w:hAnsi="QCF_P174" w:cs="QCF_P174"/>
          <w:noProof w:val="0"/>
          <w:color w:val="0000A5"/>
          <w:sz w:val="29"/>
          <w:szCs w:val="29"/>
          <w:rtl/>
        </w:rPr>
        <w:instrText>ﭸ</w:instrText>
      </w:r>
      <w:r w:rsidRPr="00AF55A6">
        <w:rPr>
          <w:rFonts w:ascii="QCF_P174" w:hAnsi="QCF_P174" w:cs="QCF_P174"/>
          <w:noProof w:val="0"/>
          <w:color w:val="000000"/>
          <w:sz w:val="29"/>
          <w:szCs w:val="29"/>
          <w:rtl/>
        </w:rPr>
        <w:instrText xml:space="preserve">  ﭹ  ﭺ  ﭻ  ﭼ   ﭽ</w:instrText>
      </w:r>
      <w:r w:rsidRPr="00AF55A6">
        <w:rPr>
          <w:rFonts w:ascii="QCF_P174" w:hAnsi="QCF_P174" w:cs="QCF_P174"/>
          <w:noProof w:val="0"/>
          <w:color w:val="0000A5"/>
          <w:sz w:val="29"/>
          <w:szCs w:val="29"/>
          <w:rtl/>
        </w:rPr>
        <w:instrText>ﭾ</w:instrText>
      </w:r>
      <w:r w:rsidRPr="00AF55A6">
        <w:rPr>
          <w:rFonts w:ascii="QCF_P174" w:hAnsi="QCF_P174" w:cs="QCF_P174"/>
          <w:noProof w:val="0"/>
          <w:color w:val="000000"/>
          <w:sz w:val="29"/>
          <w:szCs w:val="29"/>
          <w:rtl/>
        </w:rPr>
        <w:instrText xml:space="preserve">  ﭿ  ﮀ  ﮁ         ﮂ  ﮃ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الأعراف</w:instrText>
      </w:r>
      <w:r w:rsidRPr="00AF55A6">
        <w:instrText>\</w:instrText>
      </w:r>
      <w:r w:rsidRPr="00AF55A6">
        <w:rPr>
          <w:rFonts w:hint="cs"/>
          <w:sz w:val="36"/>
          <w:rtl/>
        </w:rPr>
        <w:instrText>: 1</w:instrText>
      </w:r>
      <w:r w:rsidRPr="00AF55A6">
        <w:rPr>
          <w:sz w:val="36"/>
          <w:rtl/>
        </w:rPr>
        <w:instrText>80]</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481" w:hAnsi="QCF_P481" w:cs="QCF_P481"/>
          <w:noProof w:val="0"/>
          <w:color w:val="000000"/>
          <w:sz w:val="29"/>
          <w:szCs w:val="29"/>
          <w:rtl/>
        </w:rPr>
        <w:t>ﭪ  ﭫ  ﭬ  ﭭ  ﭮ  ﭯ  ﭰ  ﭱ</w:t>
      </w:r>
      <w:r w:rsidRPr="00AF55A6">
        <w:rPr>
          <w:rFonts w:ascii="QCF_P481" w:hAnsi="QCF_P481" w:cs="QCF_P481"/>
          <w:noProof w:val="0"/>
          <w:color w:val="0000A5"/>
          <w:sz w:val="29"/>
          <w:szCs w:val="29"/>
          <w:rtl/>
        </w:rPr>
        <w:t>ﭲ</w:t>
      </w:r>
      <w:r w:rsidRPr="00AF55A6">
        <w:rPr>
          <w:rFonts w:ascii="QCF_P481" w:hAnsi="QCF_P481" w:cs="QCF_P481"/>
          <w:noProof w:val="0"/>
          <w:color w:val="000000"/>
          <w:sz w:val="29"/>
          <w:szCs w:val="29"/>
          <w:rtl/>
        </w:rPr>
        <w:t xml:space="preserve">  ﭳ   ﭴ  ﭵ  ﭶ     ﭷ  ﭸ  ﭹ  ﭺ     ﭻ  ﭼ  ﭽ</w:t>
      </w:r>
      <w:r w:rsidRPr="00AF55A6">
        <w:rPr>
          <w:rFonts w:ascii="QCF_P481" w:hAnsi="QCF_P481" w:cs="QCF_P481"/>
          <w:noProof w:val="0"/>
          <w:color w:val="0000A5"/>
          <w:sz w:val="29"/>
          <w:szCs w:val="29"/>
          <w:rtl/>
        </w:rPr>
        <w:t>ﭾ</w:t>
      </w:r>
      <w:r w:rsidRPr="00AF55A6">
        <w:rPr>
          <w:rFonts w:ascii="QCF_P481" w:hAnsi="QCF_P481" w:cs="QCF_P481"/>
          <w:noProof w:val="0"/>
          <w:color w:val="000000"/>
          <w:sz w:val="29"/>
          <w:szCs w:val="29"/>
          <w:rtl/>
        </w:rPr>
        <w:t xml:space="preserve">  ﭿ  ﮀ  ﮁ</w:t>
      </w:r>
      <w:r w:rsidRPr="00AF55A6">
        <w:rPr>
          <w:rFonts w:ascii="QCF_P481" w:hAnsi="QCF_P481" w:cs="QCF_P481"/>
          <w:noProof w:val="0"/>
          <w:color w:val="0000A5"/>
          <w:sz w:val="29"/>
          <w:szCs w:val="29"/>
          <w:rtl/>
        </w:rPr>
        <w:t>ﮂ</w:t>
      </w:r>
      <w:r w:rsidRPr="00AF55A6">
        <w:rPr>
          <w:rFonts w:ascii="QCF_P481" w:hAnsi="QCF_P481" w:cs="QCF_P481"/>
          <w:noProof w:val="0"/>
          <w:color w:val="000000"/>
          <w:sz w:val="29"/>
          <w:szCs w:val="29"/>
          <w:rtl/>
        </w:rPr>
        <w:t xml:space="preserve">   ﮃ     ﮄ  ﮅ  ﮆ  ﮇ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فصلت</w:t>
      </w:r>
      <w:r w:rsidRPr="00AF55A6">
        <w:rPr>
          <w:rFonts w:hint="cs"/>
          <w:sz w:val="36"/>
          <w:rtl/>
        </w:rPr>
        <w:t xml:space="preserve">: </w:t>
      </w:r>
      <w:r w:rsidRPr="00AF55A6">
        <w:rPr>
          <w:sz w:val="36"/>
          <w:rtl/>
        </w:rPr>
        <w:t>40]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81" w:hAnsi="QCF_P481" w:cs="QCF_P481"/>
          <w:noProof w:val="0"/>
          <w:color w:val="000000"/>
          <w:sz w:val="29"/>
          <w:szCs w:val="29"/>
          <w:rtl/>
        </w:rPr>
        <w:instrText>ﭪ  ﭫ  ﭬ  ﭭ  ﭮ  ﭯ  ﭰ  ﭱ</w:instrText>
      </w:r>
      <w:r w:rsidRPr="00AF55A6">
        <w:rPr>
          <w:rFonts w:ascii="QCF_P481" w:hAnsi="QCF_P481" w:cs="QCF_P481"/>
          <w:noProof w:val="0"/>
          <w:color w:val="0000A5"/>
          <w:sz w:val="29"/>
          <w:szCs w:val="29"/>
          <w:rtl/>
        </w:rPr>
        <w:instrText>ﭲ</w:instrText>
      </w:r>
      <w:r w:rsidRPr="00AF55A6">
        <w:rPr>
          <w:rFonts w:ascii="QCF_P481" w:hAnsi="QCF_P481" w:cs="QCF_P481"/>
          <w:noProof w:val="0"/>
          <w:color w:val="000000"/>
          <w:sz w:val="29"/>
          <w:szCs w:val="29"/>
          <w:rtl/>
        </w:rPr>
        <w:instrText xml:space="preserve">  ﭳ   ﭴ  ﭵ  ﭶ     ﭷ  ﭸ  ﭹ  ﭺ     ﭻ  ﭼ  ﭽ</w:instrText>
      </w:r>
      <w:r w:rsidRPr="00AF55A6">
        <w:rPr>
          <w:rFonts w:ascii="QCF_P481" w:hAnsi="QCF_P481" w:cs="QCF_P481"/>
          <w:noProof w:val="0"/>
          <w:color w:val="0000A5"/>
          <w:sz w:val="29"/>
          <w:szCs w:val="29"/>
          <w:rtl/>
        </w:rPr>
        <w:instrText>ﭾ</w:instrText>
      </w:r>
      <w:r w:rsidRPr="00AF55A6">
        <w:rPr>
          <w:rFonts w:ascii="QCF_P481" w:hAnsi="QCF_P481" w:cs="QCF_P481"/>
          <w:noProof w:val="0"/>
          <w:color w:val="000000"/>
          <w:sz w:val="29"/>
          <w:szCs w:val="29"/>
          <w:rtl/>
        </w:rPr>
        <w:instrText xml:space="preserve">  ﭿ  ﮀ  ﮁ</w:instrText>
      </w:r>
      <w:r w:rsidRPr="00AF55A6">
        <w:rPr>
          <w:rFonts w:ascii="QCF_P481" w:hAnsi="QCF_P481" w:cs="QCF_P481"/>
          <w:noProof w:val="0"/>
          <w:color w:val="0000A5"/>
          <w:sz w:val="29"/>
          <w:szCs w:val="29"/>
          <w:rtl/>
        </w:rPr>
        <w:instrText>ﮂ</w:instrText>
      </w:r>
      <w:r w:rsidRPr="00AF55A6">
        <w:rPr>
          <w:rFonts w:ascii="QCF_P481" w:hAnsi="QCF_P481" w:cs="QCF_P481"/>
          <w:noProof w:val="0"/>
          <w:color w:val="000000"/>
          <w:sz w:val="29"/>
          <w:szCs w:val="29"/>
          <w:rtl/>
        </w:rPr>
        <w:instrText xml:space="preserve">   ﮃ     ﮄ  ﮅ  ﮆ  ﮇ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فصلت</w:instrText>
      </w:r>
      <w:r w:rsidRPr="00AF55A6">
        <w:instrText>\</w:instrText>
      </w:r>
      <w:r w:rsidRPr="00AF55A6">
        <w:rPr>
          <w:rFonts w:hint="cs"/>
          <w:sz w:val="36"/>
          <w:rtl/>
        </w:rPr>
        <w:instrText xml:space="preserve">: </w:instrText>
      </w:r>
      <w:r w:rsidRPr="00AF55A6">
        <w:rPr>
          <w:sz w:val="36"/>
          <w:rtl/>
        </w:rPr>
        <w:instrText>40]</w:instrText>
      </w:r>
      <w:r w:rsidRPr="00AF55A6">
        <w:instrText xml:space="preserve">" </w:instrText>
      </w:r>
      <w:r w:rsidRPr="00AF55A6">
        <w:rPr>
          <w:sz w:val="36"/>
          <w:rtl/>
        </w:rPr>
        <w:fldChar w:fldCharType="end"/>
      </w:r>
      <w:r w:rsidRPr="00AF55A6">
        <w:rPr>
          <w:sz w:val="36"/>
          <w:rtl/>
        </w:rPr>
        <w:t xml:space="preserve">، فطريقتهم تتضمن إثبات الأسماء والصفات مع نفي مماثلة المخلوقات: إثباتًا بلا تشبيه وتنزيهًا بلا تعطيل, كما قال تعالى: </w:t>
      </w:r>
      <w:r w:rsidRPr="00AF55A6">
        <w:rPr>
          <w:rFonts w:ascii="QCF_BSML" w:hAnsi="QCF_BSML" w:cs="QCF_BSML"/>
          <w:noProof w:val="0"/>
          <w:color w:val="000000"/>
          <w:sz w:val="29"/>
          <w:szCs w:val="29"/>
          <w:rtl/>
        </w:rPr>
        <w:t xml:space="preserve">ﮋ </w:t>
      </w:r>
      <w:r w:rsidRPr="00AF55A6">
        <w:rPr>
          <w:rFonts w:ascii="QCF_P484" w:hAnsi="QCF_P484" w:cs="QCF_P484"/>
          <w:noProof w:val="0"/>
          <w:color w:val="000000"/>
          <w:sz w:val="29"/>
          <w:szCs w:val="29"/>
          <w:rtl/>
        </w:rPr>
        <w:t>ﭡ  ﭢ        ﭣ</w:t>
      </w:r>
      <w:r w:rsidRPr="00AF55A6">
        <w:rPr>
          <w:rFonts w:ascii="QCF_P484" w:hAnsi="QCF_P484" w:cs="QCF_P484"/>
          <w:noProof w:val="0"/>
          <w:color w:val="0000A5"/>
          <w:sz w:val="29"/>
          <w:szCs w:val="29"/>
          <w:rtl/>
        </w:rPr>
        <w:t>ﭤ</w:t>
      </w:r>
      <w:r w:rsidRPr="00AF55A6">
        <w:rPr>
          <w:rFonts w:ascii="QCF_P484" w:hAnsi="QCF_P484" w:cs="QCF_P484"/>
          <w:noProof w:val="0"/>
          <w:color w:val="000000"/>
          <w:sz w:val="29"/>
          <w:szCs w:val="29"/>
          <w:rtl/>
        </w:rPr>
        <w:t xml:space="preserve">   ﭥ     ﭦ  ﭧ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الشورى</w:t>
      </w:r>
      <w:r w:rsidRPr="00AF55A6">
        <w:rPr>
          <w:rFonts w:hint="cs"/>
          <w:sz w:val="36"/>
          <w:rtl/>
        </w:rPr>
        <w:t>:</w:t>
      </w:r>
      <w:r w:rsidRPr="00AF55A6">
        <w:rPr>
          <w:sz w:val="36"/>
          <w:rtl/>
        </w:rPr>
        <w:t>11</w:t>
      </w:r>
      <w:r w:rsidRPr="00AF55A6">
        <w:rPr>
          <w:rFonts w:hint="cs"/>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84" w:hAnsi="QCF_P484" w:cs="QCF_P484"/>
          <w:noProof w:val="0"/>
          <w:color w:val="000000"/>
          <w:sz w:val="29"/>
          <w:szCs w:val="29"/>
          <w:rtl/>
        </w:rPr>
        <w:instrText>ﭡ  ﭢ        ﭣ</w:instrText>
      </w:r>
      <w:r w:rsidRPr="00AF55A6">
        <w:rPr>
          <w:rFonts w:ascii="QCF_P484" w:hAnsi="QCF_P484" w:cs="QCF_P484"/>
          <w:noProof w:val="0"/>
          <w:color w:val="0000A5"/>
          <w:sz w:val="29"/>
          <w:szCs w:val="29"/>
          <w:rtl/>
        </w:rPr>
        <w:instrText>ﭤ</w:instrText>
      </w:r>
      <w:r w:rsidRPr="00AF55A6">
        <w:rPr>
          <w:rFonts w:ascii="QCF_P484" w:hAnsi="QCF_P484" w:cs="QCF_P484"/>
          <w:noProof w:val="0"/>
          <w:color w:val="000000"/>
          <w:sz w:val="29"/>
          <w:szCs w:val="29"/>
          <w:rtl/>
        </w:rPr>
        <w:instrText xml:space="preserve">   ﭥ     ﭦ  ﭧ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الشورى</w:instrText>
      </w:r>
      <w:r w:rsidRPr="00AF55A6">
        <w:instrText>\</w:instrText>
      </w:r>
      <w:r w:rsidRPr="00AF55A6">
        <w:rPr>
          <w:rFonts w:hint="cs"/>
          <w:sz w:val="36"/>
          <w:rtl/>
        </w:rPr>
        <w:instrText>:</w:instrText>
      </w:r>
      <w:r w:rsidRPr="00AF55A6">
        <w:rPr>
          <w:sz w:val="36"/>
          <w:rtl/>
        </w:rPr>
        <w:instrText>11</w:instrText>
      </w:r>
      <w:r w:rsidRPr="00AF55A6">
        <w:rPr>
          <w:rFonts w:hint="cs"/>
          <w:sz w:val="36"/>
          <w:rtl/>
        </w:rPr>
        <w:instrText>]</w:instrText>
      </w:r>
      <w:r w:rsidRPr="00AF55A6">
        <w:instrText xml:space="preserve">" </w:instrText>
      </w:r>
      <w:r w:rsidRPr="00AF55A6">
        <w:rPr>
          <w:sz w:val="36"/>
          <w:rtl/>
        </w:rPr>
        <w:fldChar w:fldCharType="end"/>
      </w:r>
      <w:r w:rsidRPr="00AF55A6">
        <w:rPr>
          <w:rFonts w:hint="cs"/>
          <w:sz w:val="36"/>
          <w:rtl/>
        </w:rPr>
        <w:t>،</w:t>
      </w:r>
      <w:r w:rsidRPr="00AF55A6">
        <w:rPr>
          <w:sz w:val="36"/>
          <w:rtl/>
        </w:rPr>
        <w:t xml:space="preserve"> ففي قوله: </w:t>
      </w:r>
      <w:r w:rsidRPr="00AF55A6">
        <w:rPr>
          <w:rFonts w:ascii="QCF_BSML" w:hAnsi="QCF_BSML" w:cs="QCF_BSML"/>
          <w:noProof w:val="0"/>
          <w:color w:val="000000"/>
          <w:sz w:val="29"/>
          <w:szCs w:val="29"/>
          <w:rtl/>
        </w:rPr>
        <w:t xml:space="preserve">ﮋ </w:t>
      </w:r>
      <w:r w:rsidRPr="00AF55A6">
        <w:rPr>
          <w:rFonts w:ascii="QCF_P484" w:hAnsi="QCF_P484" w:cs="QCF_P484"/>
          <w:noProof w:val="0"/>
          <w:color w:val="000000"/>
          <w:sz w:val="29"/>
          <w:szCs w:val="29"/>
          <w:rtl/>
        </w:rPr>
        <w:t>ﭡ  ﭢ        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sz w:val="36"/>
          <w:rtl/>
        </w:rPr>
        <w:t xml:space="preserve"> رد للتشبيه والتمثيل، وفي قوله:</w:t>
      </w:r>
      <w:r w:rsidRPr="00AF55A6">
        <w:rPr>
          <w:rFonts w:hint="cs"/>
          <w:sz w:val="36"/>
          <w:rtl/>
        </w:rPr>
        <w:t xml:space="preserve"> </w:t>
      </w:r>
      <w:r w:rsidRPr="00AF55A6">
        <w:rPr>
          <w:rFonts w:ascii="QCF_BSML" w:hAnsi="QCF_BSML" w:cs="QCF_BSML"/>
          <w:noProof w:val="0"/>
          <w:color w:val="000000"/>
          <w:sz w:val="29"/>
          <w:szCs w:val="29"/>
          <w:rtl/>
        </w:rPr>
        <w:t xml:space="preserve">ﮋ </w:t>
      </w:r>
      <w:r w:rsidRPr="00AF55A6">
        <w:rPr>
          <w:rFonts w:ascii="QCF_P484" w:hAnsi="QCF_P484" w:cs="QCF_P484"/>
          <w:noProof w:val="0"/>
          <w:color w:val="000000"/>
          <w:sz w:val="29"/>
          <w:szCs w:val="29"/>
          <w:rtl/>
        </w:rPr>
        <w:t xml:space="preserve">ﭥ     ﭦ  ﭧ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رد للإلحاد والتعطيل"</w:t>
      </w:r>
      <w:r w:rsidRPr="00AF55A6">
        <w:rPr>
          <w:rFonts w:hint="cs"/>
          <w:sz w:val="36"/>
          <w:vertAlign w:val="superscript"/>
          <w:rtl/>
        </w:rPr>
        <w:t>(</w:t>
      </w:r>
      <w:r w:rsidRPr="00AF55A6">
        <w:rPr>
          <w:sz w:val="36"/>
          <w:vertAlign w:val="superscript"/>
          <w:rtl/>
        </w:rPr>
        <w:footnoteReference w:id="88"/>
      </w:r>
      <w:r w:rsidRPr="00AF55A6">
        <w:rPr>
          <w:rFonts w:hint="cs"/>
          <w:sz w:val="36"/>
          <w:vertAlign w:val="superscript"/>
          <w:rtl/>
        </w:rPr>
        <w:t>)</w:t>
      </w:r>
      <w:r w:rsidRPr="00AF55A6">
        <w:rPr>
          <w:rFonts w:hint="cs"/>
          <w:sz w:val="36"/>
          <w:rtl/>
        </w:rPr>
        <w:t>.</w:t>
      </w:r>
    </w:p>
    <w:p w14:paraId="22C3C96A"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ولكل قسم من هذه الأقسام الثلاثة ضد</w:t>
      </w:r>
      <w:r w:rsidRPr="00AF55A6">
        <w:rPr>
          <w:rFonts w:hint="cs"/>
          <w:sz w:val="36"/>
          <w:rtl/>
        </w:rPr>
        <w:t>ٌ</w:t>
      </w:r>
      <w:r w:rsidRPr="00AF55A6">
        <w:rPr>
          <w:sz w:val="36"/>
          <w:rtl/>
        </w:rPr>
        <w:t xml:space="preserve">؛ "فإذا عرفت أن توحيد الربوبية هو الإقرار بأن الله تعالى هو الخالق الرازق المحي المميت المدبر لجميع الأمور المتصرف في كل مخلوقاته لا شريك له في ملكه، فضد ذلك هو اعتقاد العبد وجود متصرف مع الله غيره فيما لا يقدر عليه إلا الله </w:t>
      </w:r>
      <w:r w:rsidRPr="00AF55A6">
        <w:rPr>
          <w:rFonts w:ascii="KFGQPC Arabic Symbols 01" w:hAnsi="KFGQPC Arabic Symbols 01" w:cs="KFGQPC Arabic Symbols 01" w:hint="cs"/>
          <w:szCs w:val="28"/>
        </w:rPr>
        <w:t></w:t>
      </w:r>
      <w:r w:rsidRPr="00AF55A6">
        <w:rPr>
          <w:rFonts w:hint="cs"/>
          <w:sz w:val="36"/>
          <w:vertAlign w:val="superscript"/>
          <w:rtl/>
        </w:rPr>
        <w:t>(</w:t>
      </w:r>
      <w:r w:rsidRPr="00AF55A6">
        <w:rPr>
          <w:sz w:val="36"/>
          <w:vertAlign w:val="superscript"/>
          <w:rtl/>
        </w:rPr>
        <w:footnoteReference w:id="89"/>
      </w:r>
      <w:r w:rsidRPr="00AF55A6">
        <w:rPr>
          <w:rFonts w:hint="cs"/>
          <w:sz w:val="36"/>
          <w:vertAlign w:val="superscript"/>
          <w:rtl/>
        </w:rPr>
        <w:t>)</w:t>
      </w:r>
      <w:r w:rsidRPr="00AF55A6">
        <w:rPr>
          <w:sz w:val="36"/>
          <w:rtl/>
        </w:rPr>
        <w:t xml:space="preserve">. </w:t>
      </w:r>
    </w:p>
    <w:p w14:paraId="4C12A314"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lastRenderedPageBreak/>
        <w:t xml:space="preserve">وإذا عرفت أنَّ توحيد الأسماء والصفات هو أن يدعى الله تعالى بما سمى به نفسه ويوصف بما وصف به نفسه ووصفه به رسوله محمد </w:t>
      </w:r>
      <w:r w:rsidRPr="00AF55A6">
        <w:rPr>
          <w:rFonts w:ascii="AGA Arabesque" w:hAnsi="AGA Arabesque"/>
          <w:sz w:val="36"/>
        </w:rPr>
        <w:t></w:t>
      </w:r>
      <w:r w:rsidRPr="00AF55A6">
        <w:rPr>
          <w:sz w:val="36"/>
          <w:rtl/>
        </w:rPr>
        <w:t xml:space="preserve"> وينفى عنه التشبيه والتمثيل، فضد ذلك </w:t>
      </w:r>
      <w:r>
        <w:rPr>
          <w:rFonts w:hint="cs"/>
          <w:sz w:val="36"/>
          <w:rtl/>
        </w:rPr>
        <w:t>أشياء</w:t>
      </w:r>
      <w:r w:rsidRPr="00AF55A6">
        <w:rPr>
          <w:rFonts w:hint="cs"/>
          <w:sz w:val="36"/>
          <w:vertAlign w:val="superscript"/>
          <w:rtl/>
        </w:rPr>
        <w:t>(</w:t>
      </w:r>
      <w:r w:rsidRPr="00AF55A6">
        <w:rPr>
          <w:sz w:val="36"/>
          <w:vertAlign w:val="superscript"/>
          <w:rtl/>
        </w:rPr>
        <w:footnoteReference w:id="90"/>
      </w:r>
      <w:r w:rsidRPr="00AF55A6">
        <w:rPr>
          <w:rFonts w:hint="cs"/>
          <w:sz w:val="36"/>
          <w:vertAlign w:val="superscript"/>
          <w:rtl/>
        </w:rPr>
        <w:t>)</w:t>
      </w:r>
      <w:r w:rsidRPr="00AF55A6">
        <w:rPr>
          <w:sz w:val="36"/>
          <w:rtl/>
        </w:rPr>
        <w:t>:</w:t>
      </w:r>
    </w:p>
    <w:p w14:paraId="02071042" w14:textId="77777777" w:rsidR="006A46BA" w:rsidRPr="00DF0775" w:rsidRDefault="006A46BA" w:rsidP="006A46BA">
      <w:pPr>
        <w:widowControl w:val="0"/>
        <w:autoSpaceDE w:val="0"/>
        <w:autoSpaceDN w:val="0"/>
        <w:adjustRightInd w:val="0"/>
        <w:spacing w:after="60"/>
        <w:ind w:firstLine="567"/>
        <w:rPr>
          <w:sz w:val="36"/>
          <w:rtl/>
        </w:rPr>
      </w:pPr>
      <w:r w:rsidRPr="00AF55A6">
        <w:rPr>
          <w:sz w:val="36"/>
          <w:rtl/>
        </w:rPr>
        <w:t>أحدها:</w:t>
      </w:r>
      <w:r w:rsidRPr="00DF0775">
        <w:rPr>
          <w:sz w:val="36"/>
          <w:rtl/>
        </w:rPr>
        <w:t xml:space="preserve"> </w:t>
      </w:r>
      <w:r w:rsidRPr="00DE0778">
        <w:rPr>
          <w:sz w:val="36"/>
          <w:rtl/>
        </w:rPr>
        <w:t>أن ينكر شيئا من</w:t>
      </w:r>
      <w:r>
        <w:rPr>
          <w:rFonts w:hint="cs"/>
          <w:sz w:val="36"/>
          <w:rtl/>
        </w:rPr>
        <w:t xml:space="preserve"> الأسماء </w:t>
      </w:r>
      <w:r w:rsidRPr="00DE0778">
        <w:rPr>
          <w:sz w:val="36"/>
          <w:rtl/>
        </w:rPr>
        <w:t>أو مما دلت عليه من الصفات والأحكام، كما فعل أهل التعطيل.</w:t>
      </w:r>
    </w:p>
    <w:p w14:paraId="64076D38" w14:textId="77777777" w:rsidR="006A46BA" w:rsidRPr="00DF0775" w:rsidRDefault="006A46BA" w:rsidP="006A46BA">
      <w:pPr>
        <w:widowControl w:val="0"/>
        <w:autoSpaceDE w:val="0"/>
        <w:autoSpaceDN w:val="0"/>
        <w:adjustRightInd w:val="0"/>
        <w:spacing w:after="60"/>
        <w:ind w:firstLine="567"/>
        <w:rPr>
          <w:sz w:val="36"/>
          <w:rtl/>
        </w:rPr>
      </w:pPr>
      <w:r w:rsidRPr="00DF0775">
        <w:rPr>
          <w:sz w:val="36"/>
          <w:rtl/>
        </w:rPr>
        <w:t>الثاني: أن ي</w:t>
      </w:r>
      <w:r>
        <w:rPr>
          <w:rFonts w:hint="cs"/>
          <w:sz w:val="36"/>
          <w:rtl/>
        </w:rPr>
        <w:t>ُ</w:t>
      </w:r>
      <w:r>
        <w:rPr>
          <w:sz w:val="36"/>
          <w:rtl/>
        </w:rPr>
        <w:t>سم</w:t>
      </w:r>
      <w:r>
        <w:rPr>
          <w:rFonts w:hint="cs"/>
          <w:sz w:val="36"/>
          <w:rtl/>
        </w:rPr>
        <w:t>ي</w:t>
      </w:r>
      <w:r w:rsidRPr="00DF0775">
        <w:rPr>
          <w:sz w:val="36"/>
          <w:rtl/>
        </w:rPr>
        <w:t xml:space="preserve"> الله</w:t>
      </w:r>
      <w:r>
        <w:rPr>
          <w:rFonts w:hint="cs"/>
          <w:sz w:val="36"/>
          <w:rtl/>
        </w:rPr>
        <w:t>َ</w:t>
      </w:r>
      <w:r w:rsidRPr="00DF0775">
        <w:rPr>
          <w:sz w:val="36"/>
          <w:rtl/>
        </w:rPr>
        <w:t xml:space="preserve"> سبحانه وتعالى بما لم يسم </w:t>
      </w:r>
      <w:r>
        <w:rPr>
          <w:rFonts w:hint="cs"/>
          <w:sz w:val="36"/>
          <w:rtl/>
        </w:rPr>
        <w:t xml:space="preserve">به </w:t>
      </w:r>
      <w:r w:rsidRPr="00DF0775">
        <w:rPr>
          <w:sz w:val="36"/>
          <w:rtl/>
        </w:rPr>
        <w:t>نفسه</w:t>
      </w:r>
      <w:r>
        <w:rPr>
          <w:rFonts w:hint="cs"/>
          <w:sz w:val="36"/>
          <w:rtl/>
        </w:rPr>
        <w:t xml:space="preserve">، </w:t>
      </w:r>
      <w:r w:rsidRPr="00DE0778">
        <w:rPr>
          <w:sz w:val="36"/>
          <w:rtl/>
        </w:rPr>
        <w:t>وذلك لأن أسماء الله تعالى توقيفية</w:t>
      </w:r>
      <w:r>
        <w:rPr>
          <w:rFonts w:hint="cs"/>
          <w:sz w:val="36"/>
          <w:rtl/>
        </w:rPr>
        <w:t>؛</w:t>
      </w:r>
      <w:r w:rsidRPr="00DE0778">
        <w:rPr>
          <w:sz w:val="36"/>
          <w:rtl/>
        </w:rPr>
        <w:t xml:space="preserve"> فتسمية الله تعالى بما لم يسم به نفسه ميل بها عما يجب فيها</w:t>
      </w:r>
      <w:r w:rsidRPr="00DF0775">
        <w:rPr>
          <w:sz w:val="36"/>
          <w:rtl/>
        </w:rPr>
        <w:t>.</w:t>
      </w:r>
    </w:p>
    <w:p w14:paraId="0BF5F4DC" w14:textId="77777777" w:rsidR="006A46BA" w:rsidRPr="00DF0775" w:rsidRDefault="006A46BA" w:rsidP="006A46BA">
      <w:pPr>
        <w:widowControl w:val="0"/>
        <w:autoSpaceDE w:val="0"/>
        <w:autoSpaceDN w:val="0"/>
        <w:adjustRightInd w:val="0"/>
        <w:spacing w:after="60"/>
        <w:ind w:firstLine="567"/>
        <w:rPr>
          <w:sz w:val="36"/>
          <w:rtl/>
        </w:rPr>
      </w:pPr>
      <w:r w:rsidRPr="00DF0775">
        <w:rPr>
          <w:sz w:val="36"/>
          <w:rtl/>
        </w:rPr>
        <w:t>الثالث: أن يعتقد أن هذه الأسماء دالة على أوصاف المخلوقين فيجعلها دالة على التمثيل.</w:t>
      </w:r>
    </w:p>
    <w:p w14:paraId="75BF5B88" w14:textId="77777777" w:rsidR="006A46BA" w:rsidRDefault="006A46BA" w:rsidP="006A46BA">
      <w:pPr>
        <w:widowControl w:val="0"/>
        <w:autoSpaceDE w:val="0"/>
        <w:autoSpaceDN w:val="0"/>
        <w:adjustRightInd w:val="0"/>
        <w:spacing w:after="60"/>
        <w:ind w:firstLine="567"/>
        <w:rPr>
          <w:sz w:val="36"/>
          <w:rtl/>
        </w:rPr>
      </w:pPr>
      <w:r>
        <w:rPr>
          <w:sz w:val="36"/>
          <w:rtl/>
        </w:rPr>
        <w:t>الرابع: أن</w:t>
      </w:r>
      <w:r w:rsidRPr="00DF0775">
        <w:rPr>
          <w:sz w:val="36"/>
          <w:rtl/>
        </w:rPr>
        <w:t xml:space="preserve"> يشتق من أسماء الله تعالى أسماء الأصنام</w:t>
      </w:r>
      <w:r>
        <w:rPr>
          <w:rFonts w:hint="cs"/>
          <w:sz w:val="36"/>
          <w:rtl/>
        </w:rPr>
        <w:t xml:space="preserve">، </w:t>
      </w:r>
      <w:r w:rsidRPr="00DE0778">
        <w:rPr>
          <w:sz w:val="36"/>
          <w:rtl/>
        </w:rPr>
        <w:t>كما فعل المشركون في اشتقاق العزى من العزيز، واشتقاق اللات من الإله</w:t>
      </w:r>
      <w:r>
        <w:rPr>
          <w:rFonts w:hint="cs"/>
          <w:sz w:val="36"/>
          <w:rtl/>
        </w:rPr>
        <w:t>.</w:t>
      </w:r>
    </w:p>
    <w:p w14:paraId="492778C7" w14:textId="77777777" w:rsidR="006A46BA" w:rsidRPr="00AF55A6" w:rsidRDefault="006A46BA" w:rsidP="006A46BA">
      <w:pPr>
        <w:widowControl w:val="0"/>
        <w:autoSpaceDE w:val="0"/>
        <w:autoSpaceDN w:val="0"/>
        <w:adjustRightInd w:val="0"/>
        <w:spacing w:after="60"/>
        <w:ind w:firstLine="567"/>
        <w:rPr>
          <w:sz w:val="36"/>
          <w:rtl/>
        </w:rPr>
      </w:pPr>
      <w:r>
        <w:rPr>
          <w:rFonts w:hint="cs"/>
          <w:sz w:val="36"/>
          <w:rtl/>
        </w:rPr>
        <w:t xml:space="preserve">الخامس: تعطيل الله عن صفات كماله ونعوت جلاله، أو </w:t>
      </w:r>
      <w:r w:rsidRPr="00AF55A6">
        <w:rPr>
          <w:sz w:val="36"/>
          <w:rtl/>
        </w:rPr>
        <w:t>تشبيه صفات</w:t>
      </w:r>
      <w:r>
        <w:rPr>
          <w:rFonts w:hint="cs"/>
          <w:sz w:val="36"/>
          <w:rtl/>
        </w:rPr>
        <w:t>ه</w:t>
      </w:r>
      <w:r w:rsidRPr="00AF55A6">
        <w:rPr>
          <w:sz w:val="36"/>
          <w:rtl/>
        </w:rPr>
        <w:t xml:space="preserve"> بصفات خلقه</w:t>
      </w:r>
      <w:r w:rsidRPr="00AF55A6">
        <w:rPr>
          <w:rFonts w:hint="cs"/>
          <w:sz w:val="36"/>
          <w:rtl/>
        </w:rPr>
        <w:t>،</w:t>
      </w:r>
      <w:r w:rsidRPr="00AF55A6">
        <w:rPr>
          <w:sz w:val="36"/>
          <w:rtl/>
        </w:rPr>
        <w:t xml:space="preserve"> وقد قال تعالى</w:t>
      </w:r>
      <w:r w:rsidRPr="00AF55A6">
        <w:rPr>
          <w:rFonts w:hint="cs"/>
          <w:sz w:val="36"/>
          <w:rtl/>
        </w:rPr>
        <w:t xml:space="preserve">: </w:t>
      </w:r>
      <w:r w:rsidRPr="00AF55A6">
        <w:rPr>
          <w:rFonts w:ascii="QCF_BSML" w:hAnsi="QCF_BSML" w:cs="QCF_BSML"/>
          <w:noProof w:val="0"/>
          <w:color w:val="000000"/>
          <w:sz w:val="29"/>
          <w:szCs w:val="29"/>
          <w:rtl/>
        </w:rPr>
        <w:t xml:space="preserve">ﮋ </w:t>
      </w:r>
      <w:r w:rsidRPr="00AF55A6">
        <w:rPr>
          <w:rFonts w:ascii="QCF_P484" w:hAnsi="QCF_P484" w:cs="QCF_P484"/>
          <w:noProof w:val="0"/>
          <w:color w:val="000000"/>
          <w:sz w:val="29"/>
          <w:szCs w:val="29"/>
          <w:rtl/>
        </w:rPr>
        <w:t>ﭡ  ﭢ        ﭣ</w:t>
      </w:r>
      <w:r w:rsidRPr="00AF55A6">
        <w:rPr>
          <w:rFonts w:ascii="QCF_P484" w:hAnsi="QCF_P484" w:cs="QCF_P484"/>
          <w:noProof w:val="0"/>
          <w:color w:val="0000A5"/>
          <w:sz w:val="29"/>
          <w:szCs w:val="29"/>
          <w:rtl/>
        </w:rPr>
        <w:t>ﭤ</w:t>
      </w:r>
      <w:r w:rsidRPr="00AF55A6">
        <w:rPr>
          <w:rFonts w:ascii="QCF_P484" w:hAnsi="QCF_P484" w:cs="QCF_P484"/>
          <w:noProof w:val="0"/>
          <w:color w:val="000000"/>
          <w:sz w:val="29"/>
          <w:szCs w:val="29"/>
          <w:rtl/>
        </w:rPr>
        <w:t xml:space="preserve">   ﭥ     ﭦ  ﭧ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الشورى: 11]</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84" w:hAnsi="QCF_P484" w:cs="QCF_P484"/>
          <w:noProof w:val="0"/>
          <w:color w:val="000000"/>
          <w:sz w:val="29"/>
          <w:szCs w:val="29"/>
          <w:rtl/>
        </w:rPr>
        <w:instrText>ﭡ  ﭢ        ﭣ</w:instrText>
      </w:r>
      <w:r w:rsidRPr="00AF55A6">
        <w:rPr>
          <w:rFonts w:ascii="QCF_P484" w:hAnsi="QCF_P484" w:cs="QCF_P484"/>
          <w:noProof w:val="0"/>
          <w:color w:val="0000A5"/>
          <w:sz w:val="29"/>
          <w:szCs w:val="29"/>
          <w:rtl/>
        </w:rPr>
        <w:instrText>ﭤ</w:instrText>
      </w:r>
      <w:r w:rsidRPr="00AF55A6">
        <w:rPr>
          <w:rFonts w:ascii="QCF_P484" w:hAnsi="QCF_P484" w:cs="QCF_P484"/>
          <w:noProof w:val="0"/>
          <w:color w:val="000000"/>
          <w:sz w:val="29"/>
          <w:szCs w:val="29"/>
          <w:rtl/>
        </w:rPr>
        <w:instrText xml:space="preserve">   ﭥ     ﭦ  ﭧ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الشورى</w:instrText>
      </w:r>
      <w:r w:rsidRPr="00AF55A6">
        <w:instrText>\</w:instrText>
      </w:r>
      <w:r w:rsidRPr="00AF55A6">
        <w:rPr>
          <w:sz w:val="36"/>
          <w:rtl/>
        </w:rPr>
        <w:instrText>: 11]</w:instrText>
      </w:r>
      <w:r w:rsidRPr="00AF55A6">
        <w:instrText xml:space="preserve">" </w:instrText>
      </w:r>
      <w:r w:rsidRPr="00AF55A6">
        <w:rPr>
          <w:sz w:val="36"/>
          <w:rtl/>
        </w:rPr>
        <w:fldChar w:fldCharType="end"/>
      </w:r>
      <w:r w:rsidRPr="00AF55A6">
        <w:rPr>
          <w:rFonts w:hint="cs"/>
          <w:sz w:val="36"/>
          <w:rtl/>
        </w:rPr>
        <w:t>،</w:t>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319" w:hAnsi="QCF_P319" w:cs="QCF_P319"/>
          <w:noProof w:val="0"/>
          <w:color w:val="000000"/>
          <w:sz w:val="29"/>
          <w:szCs w:val="29"/>
          <w:rtl/>
        </w:rPr>
        <w:t xml:space="preserve">ﯠ  ﯡ  ﯢ  ﯣ  ﯤ  ﯥ  ﯦ    ﯧ   ﯨ      ﯩ  ﯪ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 xml:space="preserve"> [</w:t>
      </w:r>
      <w:r w:rsidRPr="00AF55A6">
        <w:rPr>
          <w:sz w:val="36"/>
          <w:rtl/>
        </w:rPr>
        <w:t>طه: 110]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19" w:hAnsi="QCF_P319" w:cs="QCF_P319"/>
          <w:noProof w:val="0"/>
          <w:color w:val="000000"/>
          <w:sz w:val="29"/>
          <w:szCs w:val="29"/>
          <w:rtl/>
        </w:rPr>
        <w:instrText xml:space="preserve">ﯠ  ﯡ  ﯢ  ﯣ  ﯤ  ﯥ  ﯦ    ﯧ   ﯨ      ﯩ  ﯪ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 xml:space="preserve"> [</w:instrText>
      </w:r>
      <w:r w:rsidRPr="00AF55A6">
        <w:rPr>
          <w:sz w:val="36"/>
          <w:rtl/>
        </w:rPr>
        <w:instrText>طه</w:instrText>
      </w:r>
      <w:r w:rsidRPr="00AF55A6">
        <w:instrText>\</w:instrText>
      </w:r>
      <w:r w:rsidRPr="00AF55A6">
        <w:rPr>
          <w:sz w:val="36"/>
          <w:rtl/>
        </w:rPr>
        <w:instrText>: 110]</w:instrText>
      </w:r>
      <w:r w:rsidRPr="00AF55A6">
        <w:instrText xml:space="preserve">" </w:instrText>
      </w:r>
      <w:r w:rsidRPr="00AF55A6">
        <w:rPr>
          <w:sz w:val="36"/>
          <w:rtl/>
        </w:rPr>
        <w:fldChar w:fldCharType="end"/>
      </w:r>
      <w:r w:rsidRPr="00AF55A6">
        <w:rPr>
          <w:rFonts w:hint="cs"/>
          <w:sz w:val="36"/>
          <w:rtl/>
        </w:rPr>
        <w:t>.</w:t>
      </w:r>
    </w:p>
    <w:p w14:paraId="0A51344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وإذا عرفت أن توحيد الإلهية هو إفراد الله تعالى بجميع أنواع العبادة ونفي العبادة عن كل ما سوى الله تبارك وتعالى فضد ذلك</w:t>
      </w:r>
      <w:r w:rsidRPr="00AF55A6">
        <w:rPr>
          <w:rFonts w:hint="cs"/>
          <w:sz w:val="36"/>
          <w:vertAlign w:val="superscript"/>
          <w:rtl/>
        </w:rPr>
        <w:t>(</w:t>
      </w:r>
      <w:r w:rsidRPr="00AF55A6">
        <w:rPr>
          <w:sz w:val="36"/>
          <w:vertAlign w:val="superscript"/>
          <w:rtl/>
        </w:rPr>
        <w:footnoteReference w:id="91"/>
      </w:r>
      <w:r w:rsidRPr="00AF55A6">
        <w:rPr>
          <w:rFonts w:hint="cs"/>
          <w:sz w:val="36"/>
          <w:vertAlign w:val="superscript"/>
          <w:rtl/>
        </w:rPr>
        <w:t>)</w:t>
      </w:r>
      <w:r w:rsidRPr="00AF55A6">
        <w:rPr>
          <w:sz w:val="36"/>
          <w:rtl/>
        </w:rPr>
        <w:t xml:space="preserve"> هو صرف شيء من أنواع العبادة لغير الله </w:t>
      </w:r>
      <w:r w:rsidRPr="00AF55A6">
        <w:rPr>
          <w:rFonts w:ascii="KFGQPC Arabic Symbols 01" w:hAnsi="KFGQPC Arabic Symbols 01" w:cs="KFGQPC Arabic Symbols 01"/>
          <w:szCs w:val="28"/>
        </w:rPr>
        <w:t></w:t>
      </w:r>
      <w:r w:rsidRPr="00AF55A6">
        <w:rPr>
          <w:sz w:val="36"/>
          <w:rtl/>
        </w:rPr>
        <w:t>، وهذا هو الغالب على عامة المشركين وفيه الخصومة بين جميع الرسل وأممها"</w:t>
      </w:r>
      <w:r w:rsidRPr="00AF55A6">
        <w:rPr>
          <w:rFonts w:hint="cs"/>
          <w:sz w:val="36"/>
          <w:vertAlign w:val="superscript"/>
          <w:rtl/>
        </w:rPr>
        <w:t>(</w:t>
      </w:r>
      <w:r w:rsidRPr="00AF55A6">
        <w:rPr>
          <w:sz w:val="36"/>
          <w:vertAlign w:val="superscript"/>
          <w:rtl/>
        </w:rPr>
        <w:footnoteReference w:id="92"/>
      </w:r>
      <w:r w:rsidRPr="00AF55A6">
        <w:rPr>
          <w:rFonts w:hint="cs"/>
          <w:sz w:val="36"/>
          <w:vertAlign w:val="superscript"/>
          <w:rtl/>
        </w:rPr>
        <w:t>)</w:t>
      </w:r>
      <w:r w:rsidRPr="00AF55A6">
        <w:rPr>
          <w:rFonts w:hint="cs"/>
          <w:sz w:val="36"/>
          <w:rtl/>
        </w:rPr>
        <w:t>.</w:t>
      </w:r>
    </w:p>
    <w:p w14:paraId="684E397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lastRenderedPageBreak/>
        <w:t>وفي بيان دلالة القرآن على أنواع التوحيد</w:t>
      </w:r>
      <w:r w:rsidRPr="00AF55A6">
        <w:rPr>
          <w:rFonts w:hint="cs"/>
          <w:sz w:val="36"/>
          <w:rtl/>
        </w:rPr>
        <w:t>؛</w:t>
      </w:r>
      <w:r w:rsidRPr="00AF55A6">
        <w:rPr>
          <w:sz w:val="36"/>
          <w:rtl/>
        </w:rPr>
        <w:t xml:space="preserve"> يقول ابن القيم</w:t>
      </w:r>
      <w:r w:rsidRPr="00AF55A6">
        <w:rPr>
          <w:rFonts w:hint="cs"/>
          <w:sz w:val="36"/>
          <w:rtl/>
        </w:rPr>
        <w:t xml:space="preserve"> </w:t>
      </w:r>
      <w:r w:rsidRPr="00AF55A6">
        <w:rPr>
          <w:rFonts w:ascii="KFGQPC Arabic Symbols 01" w:hAnsi="KFGQPC Arabic Symbols 01" w:cs="KFGQPC Uthmanic Script HAFS"/>
          <w:szCs w:val="28"/>
        </w:rPr>
        <w:t></w:t>
      </w:r>
      <w:r w:rsidRPr="00AF55A6">
        <w:rPr>
          <w:rFonts w:hint="cs"/>
          <w:sz w:val="36"/>
          <w:rtl/>
        </w:rPr>
        <w:t xml:space="preserve"> </w:t>
      </w:r>
      <w:r w:rsidRPr="00AF55A6">
        <w:rPr>
          <w:sz w:val="36"/>
          <w:rtl/>
        </w:rPr>
        <w:t>بعد أن ذكر أن كل طائفة تسمي باطلهم توحيدا: "وأما التوحيد الذي دعت إليه رسل الله ونزلت به كتبه، فوراء ذلك كله، وهو نوعان: توحيد في المعرفة والإثبات وتوحيد في ا</w:t>
      </w:r>
      <w:r>
        <w:rPr>
          <w:sz w:val="36"/>
          <w:rtl/>
        </w:rPr>
        <w:t>ل</w:t>
      </w:r>
      <w:r w:rsidRPr="00AF55A6">
        <w:rPr>
          <w:sz w:val="36"/>
          <w:rtl/>
        </w:rPr>
        <w:t>طلب والقصد.</w:t>
      </w:r>
    </w:p>
    <w:p w14:paraId="1BFE74C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فالأول: هو حقيقة ذات الرب تعالى وأسمائه وصفاته وأفعاله وعلوّه فوق سمواته على عرشه وتكلمه بكتبه وتكليمه لمن شاء من عباده وإثبات عموم قضائه وقدره وحكمه.</w:t>
      </w:r>
    </w:p>
    <w:p w14:paraId="0BD1B548" w14:textId="77777777" w:rsidR="006A46BA" w:rsidRPr="00AF55A6" w:rsidRDefault="006A46BA" w:rsidP="006A46BA">
      <w:pPr>
        <w:widowControl w:val="0"/>
        <w:autoSpaceDE w:val="0"/>
        <w:autoSpaceDN w:val="0"/>
        <w:adjustRightInd w:val="0"/>
        <w:ind w:firstLine="567"/>
        <w:rPr>
          <w:sz w:val="36"/>
          <w:rtl/>
        </w:rPr>
      </w:pPr>
      <w:r w:rsidRPr="00AF55A6">
        <w:rPr>
          <w:sz w:val="36"/>
          <w:rtl/>
        </w:rPr>
        <w:t>وقد أفصح القرآن عن هذا النوع جدّ الإفصاح. كما في أول سورة الحديد</w:t>
      </w:r>
      <w:r w:rsidRPr="00AF55A6">
        <w:rPr>
          <w:rFonts w:hint="cs"/>
          <w:sz w:val="36"/>
          <w:rtl/>
        </w:rPr>
        <w:t>،</w:t>
      </w:r>
      <w:r w:rsidRPr="00AF55A6">
        <w:rPr>
          <w:sz w:val="36"/>
          <w:rtl/>
        </w:rPr>
        <w:t xml:space="preserve"> وسورة طه</w:t>
      </w:r>
      <w:r w:rsidRPr="00AF55A6">
        <w:rPr>
          <w:rFonts w:hint="cs"/>
          <w:sz w:val="36"/>
          <w:rtl/>
        </w:rPr>
        <w:t>،</w:t>
      </w:r>
      <w:r w:rsidRPr="00AF55A6">
        <w:rPr>
          <w:sz w:val="36"/>
          <w:rtl/>
        </w:rPr>
        <w:t xml:space="preserve"> وآخر سورة الحشر، وأول سورة تنزيل السجدة، وأول سورة آل عمران، وسورة الإخلاص بكاملها</w:t>
      </w:r>
      <w:r w:rsidRPr="00AF55A6">
        <w:rPr>
          <w:rFonts w:hint="cs"/>
          <w:sz w:val="36"/>
          <w:rtl/>
        </w:rPr>
        <w:t>،</w:t>
      </w:r>
      <w:r w:rsidRPr="00AF55A6">
        <w:rPr>
          <w:sz w:val="36"/>
          <w:rtl/>
        </w:rPr>
        <w:t xml:space="preserve"> وغير ذلك.</w:t>
      </w:r>
    </w:p>
    <w:p w14:paraId="0724423B" w14:textId="77777777" w:rsidR="006A46BA" w:rsidRDefault="006A46BA" w:rsidP="006A46BA">
      <w:pPr>
        <w:widowControl w:val="0"/>
        <w:autoSpaceDE w:val="0"/>
        <w:autoSpaceDN w:val="0"/>
        <w:adjustRightInd w:val="0"/>
        <w:ind w:firstLine="567"/>
        <w:rPr>
          <w:sz w:val="36"/>
          <w:rtl/>
        </w:rPr>
      </w:pPr>
      <w:r w:rsidRPr="00AF55A6">
        <w:rPr>
          <w:sz w:val="36"/>
          <w:rtl/>
        </w:rPr>
        <w:t xml:space="preserve">النوع الثاني: مثل ما تضمنته سورة </w:t>
      </w:r>
      <w:r w:rsidRPr="00AF55A6">
        <w:rPr>
          <w:rFonts w:ascii="QCF_BSML" w:hAnsi="QCF_BSML" w:cs="QCF_BSML"/>
          <w:noProof w:val="0"/>
          <w:color w:val="000000"/>
          <w:sz w:val="29"/>
          <w:szCs w:val="29"/>
          <w:rtl/>
        </w:rPr>
        <w:t xml:space="preserve">ﮋ </w:t>
      </w:r>
      <w:r w:rsidRPr="00AF55A6">
        <w:rPr>
          <w:rFonts w:ascii="QCF_P603" w:hAnsi="QCF_P603" w:cs="QCF_P603"/>
          <w:noProof w:val="0"/>
          <w:color w:val="000000"/>
          <w:sz w:val="29"/>
          <w:szCs w:val="29"/>
          <w:rtl/>
        </w:rPr>
        <w:t xml:space="preserve">ﭑ  ﭒ  ﭓ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[الكافرون</w:t>
      </w:r>
      <w:r w:rsidRPr="00AF55A6">
        <w:rPr>
          <w:sz w:val="36"/>
          <w:rtl/>
        </w:rPr>
        <w:t xml:space="preserve">: </w:t>
      </w:r>
      <w:r w:rsidRPr="00AF55A6">
        <w:rPr>
          <w:rFonts w:hint="cs"/>
          <w:sz w:val="36"/>
          <w:rtl/>
        </w:rPr>
        <w:t>1</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603" w:hAnsi="QCF_P603" w:cs="QCF_P603"/>
          <w:noProof w:val="0"/>
          <w:color w:val="000000"/>
          <w:sz w:val="29"/>
          <w:szCs w:val="29"/>
          <w:rtl/>
        </w:rPr>
        <w:instrText xml:space="preserve">ﭑ  ﭒ  ﭓ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[الكافرون</w:instrText>
      </w:r>
      <w:r w:rsidRPr="00AF55A6">
        <w:instrText>\</w:instrText>
      </w:r>
      <w:r w:rsidRPr="00AF55A6">
        <w:rPr>
          <w:sz w:val="36"/>
          <w:rtl/>
        </w:rPr>
        <w:instrText xml:space="preserve">: </w:instrText>
      </w:r>
      <w:r w:rsidRPr="00AF55A6">
        <w:rPr>
          <w:rFonts w:hint="cs"/>
          <w:sz w:val="36"/>
          <w:rtl/>
        </w:rPr>
        <w:instrText>1</w:instrText>
      </w:r>
      <w:r w:rsidRPr="00AF55A6">
        <w:rPr>
          <w:sz w:val="36"/>
          <w:rtl/>
        </w:rPr>
        <w:instrText>]</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058" w:hAnsi="QCF_P058" w:cs="QCF_P058"/>
          <w:noProof w:val="0"/>
          <w:color w:val="000000"/>
          <w:sz w:val="29"/>
          <w:szCs w:val="29"/>
          <w:rtl/>
        </w:rPr>
        <w:t xml:space="preserve">ﭪ  ﭫ  ﭬ  ﭭ  ﭮ    ﭯ  ﭰ  ﭱ  ﭲ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آل عمران: 64]</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8" w:hAnsi="QCF_P058" w:cs="QCF_P058"/>
          <w:noProof w:val="0"/>
          <w:color w:val="000000"/>
          <w:sz w:val="29"/>
          <w:szCs w:val="29"/>
          <w:rtl/>
        </w:rPr>
        <w:instrText xml:space="preserve">ﭪ  ﭫ  ﭬ  ﭭ  ﭮ    ﭯ  ﭰ  ﭱ  ﭲ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آل عمران</w:instrText>
      </w:r>
      <w:r w:rsidRPr="00AF55A6">
        <w:instrText>\</w:instrText>
      </w:r>
      <w:r w:rsidRPr="00AF55A6">
        <w:rPr>
          <w:sz w:val="36"/>
          <w:rtl/>
        </w:rPr>
        <w:instrText>: 64]</w:instrText>
      </w:r>
      <w:r w:rsidRPr="00AF55A6">
        <w:instrText xml:space="preserve">" </w:instrText>
      </w:r>
      <w:r w:rsidRPr="00AF55A6">
        <w:rPr>
          <w:sz w:val="36"/>
          <w:rtl/>
        </w:rPr>
        <w:fldChar w:fldCharType="end"/>
      </w:r>
      <w:r w:rsidRPr="00AF55A6">
        <w:rPr>
          <w:sz w:val="36"/>
          <w:rtl/>
        </w:rPr>
        <w:t xml:space="preserve"> الآية، وأول سورة تنزيل الكتاب</w:t>
      </w:r>
      <w:r w:rsidRPr="00AF55A6">
        <w:rPr>
          <w:rFonts w:hint="cs"/>
          <w:sz w:val="36"/>
          <w:rtl/>
        </w:rPr>
        <w:t xml:space="preserve"> </w:t>
      </w:r>
      <w:r w:rsidR="00AC39E2">
        <w:rPr>
          <w:sz w:val="36"/>
          <w:rtl/>
        </w:rPr>
        <w:t>-</w:t>
      </w:r>
      <w:r w:rsidRPr="00AF55A6">
        <w:rPr>
          <w:rFonts w:hint="cs"/>
          <w:sz w:val="36"/>
          <w:rtl/>
        </w:rPr>
        <w:t>الزخرف-</w:t>
      </w:r>
      <w:r w:rsidRPr="00AF55A6">
        <w:rPr>
          <w:sz w:val="36"/>
          <w:rtl/>
        </w:rPr>
        <w:t xml:space="preserve"> وآخرها، وأول سورة يونس ووسطها وآخرها، وأول سورة</w:t>
      </w:r>
      <w:r w:rsidRPr="00AF55A6">
        <w:rPr>
          <w:rFonts w:hint="cs"/>
          <w:sz w:val="36"/>
          <w:rtl/>
        </w:rPr>
        <w:t xml:space="preserve"> </w:t>
      </w:r>
      <w:r w:rsidRPr="00AF55A6">
        <w:rPr>
          <w:sz w:val="36"/>
          <w:rtl/>
        </w:rPr>
        <w:t>الأعراف وآخرها، وجملة سورة الأنعام، وغالب سور القرآن، بل كل سورة في القرآن فهي متضمنة لنوعي التوحيد</w:t>
      </w:r>
      <w:r>
        <w:rPr>
          <w:rFonts w:hint="cs"/>
          <w:sz w:val="36"/>
          <w:rtl/>
        </w:rPr>
        <w:t>".</w:t>
      </w:r>
    </w:p>
    <w:p w14:paraId="150D9852" w14:textId="77777777" w:rsidR="006A46BA" w:rsidRDefault="006A46BA" w:rsidP="006A46BA">
      <w:pPr>
        <w:widowControl w:val="0"/>
        <w:autoSpaceDE w:val="0"/>
        <w:autoSpaceDN w:val="0"/>
        <w:adjustRightInd w:val="0"/>
        <w:ind w:firstLine="567"/>
        <w:rPr>
          <w:sz w:val="36"/>
          <w:rtl/>
        </w:rPr>
      </w:pPr>
      <w:r>
        <w:rPr>
          <w:rFonts w:hint="cs"/>
          <w:sz w:val="36"/>
          <w:rtl/>
        </w:rPr>
        <w:t xml:space="preserve">ثم ذكر </w:t>
      </w:r>
      <w:r w:rsidR="00AC39E2">
        <w:rPr>
          <w:sz w:val="36"/>
          <w:rtl/>
        </w:rPr>
        <w:t>-</w:t>
      </w:r>
      <w:r>
        <w:rPr>
          <w:rFonts w:hint="cs"/>
          <w:sz w:val="36"/>
          <w:rtl/>
        </w:rPr>
        <w:t xml:space="preserve"> </w:t>
      </w:r>
      <w:r w:rsidRPr="00472D1E">
        <w:rPr>
          <w:rFonts w:ascii="KFGQPC Arabic Symbols 01" w:eastAsia="MS Mincho" w:hAnsi="KFGQPC Arabic Symbols 01" w:cs="KFGQPC Arabic Symbols 01" w:hint="cs"/>
          <w:szCs w:val="28"/>
          <w:lang w:bidi="ar-EG"/>
        </w:rPr>
        <w:t></w:t>
      </w:r>
      <w:r>
        <w:rPr>
          <w:rFonts w:hint="cs"/>
          <w:sz w:val="36"/>
          <w:rtl/>
        </w:rPr>
        <w:t>- قو</w:t>
      </w:r>
      <w:r w:rsidRPr="00AF55A6">
        <w:rPr>
          <w:sz w:val="36"/>
          <w:rtl/>
        </w:rPr>
        <w:t>لاً كلياً</w:t>
      </w:r>
      <w:r>
        <w:rPr>
          <w:rFonts w:hint="cs"/>
          <w:sz w:val="36"/>
          <w:rtl/>
        </w:rPr>
        <w:t xml:space="preserve"> في تضمن القرآن للتوحيد في كل آياته فقال: " </w:t>
      </w:r>
      <w:r w:rsidRPr="00A640F2">
        <w:rPr>
          <w:sz w:val="36"/>
          <w:rtl/>
        </w:rPr>
        <w:t>إن كل آية في القرآن فهي متضمنة للتوحيد، شاهدة به، داعية إليه، فإن القرآن: إما خبر عن الله، وأسمائه وصفاته وأفعاله، فهو التوحيد العلمي الخبري، وإما دعوة إلى عبادته وحده لا شريك له، وخلع كل ما يعبد من دونه، فهو التوحيد الإرادي الطلبي، وإما أمر ونهي، وإلزام بطاعته في نهيه وأمره، فهي حقوق التوحيد ومكملاته، وإما خبر عن كرامة الله لأهل توحيده وطاعته، وما فعل بهم في الدنيا، وما يكرمهم به في الآخرة، فهو جزاء توحيده</w:t>
      </w:r>
      <w:r>
        <w:rPr>
          <w:rFonts w:hint="cs"/>
          <w:sz w:val="36"/>
          <w:rtl/>
        </w:rPr>
        <w:t>،</w:t>
      </w:r>
      <w:r w:rsidRPr="00A640F2">
        <w:rPr>
          <w:sz w:val="36"/>
          <w:rtl/>
        </w:rPr>
        <w:t xml:space="preserve"> وإما خبر عن أهل الشرك، وما فعل بهم في الدنيا من النكال، وما يحل بهم في العقبى من العذاب، فهو خبر عمن خرج عن حكم التوحيد. </w:t>
      </w:r>
      <w:r w:rsidRPr="00AF55A6">
        <w:rPr>
          <w:sz w:val="36"/>
          <w:rtl/>
        </w:rPr>
        <w:t>فالقرآن كله في التوحيد وحقوقه وجزائه، وفي شأن الشرك وأهله وجزائهم..."</w:t>
      </w:r>
      <w:r w:rsidRPr="00AF55A6">
        <w:rPr>
          <w:rFonts w:hint="cs"/>
          <w:sz w:val="36"/>
          <w:vertAlign w:val="superscript"/>
          <w:rtl/>
        </w:rPr>
        <w:t>(</w:t>
      </w:r>
      <w:r w:rsidRPr="00AF55A6">
        <w:rPr>
          <w:sz w:val="36"/>
          <w:vertAlign w:val="superscript"/>
          <w:rtl/>
        </w:rPr>
        <w:footnoteReference w:id="93"/>
      </w:r>
      <w:r w:rsidRPr="00AF55A6">
        <w:rPr>
          <w:rFonts w:hint="cs"/>
          <w:sz w:val="36"/>
          <w:vertAlign w:val="superscript"/>
          <w:rtl/>
        </w:rPr>
        <w:t>)</w:t>
      </w:r>
      <w:r w:rsidRPr="00AF55A6">
        <w:rPr>
          <w:rFonts w:hint="cs"/>
          <w:sz w:val="36"/>
          <w:rtl/>
        </w:rPr>
        <w:t>.</w:t>
      </w:r>
    </w:p>
    <w:p w14:paraId="45992ED2" w14:textId="77777777" w:rsidR="006A46BA" w:rsidRPr="00AF55A6" w:rsidRDefault="006A46BA" w:rsidP="006A46BA">
      <w:pPr>
        <w:widowControl w:val="0"/>
        <w:autoSpaceDE w:val="0"/>
        <w:autoSpaceDN w:val="0"/>
        <w:adjustRightInd w:val="0"/>
        <w:ind w:firstLine="567"/>
        <w:rPr>
          <w:sz w:val="36"/>
          <w:rtl/>
        </w:rPr>
      </w:pPr>
      <w:r w:rsidRPr="00547984">
        <w:rPr>
          <w:sz w:val="36"/>
          <w:rtl/>
        </w:rPr>
        <w:t xml:space="preserve">قال الشوكاني </w:t>
      </w:r>
      <w:r w:rsidRPr="00472D1E">
        <w:rPr>
          <w:rFonts w:ascii="KFGQPC Arabic Symbols 01" w:eastAsia="MS Mincho" w:hAnsi="KFGQPC Arabic Symbols 01" w:cs="KFGQPC Arabic Symbols 01" w:hint="cs"/>
          <w:szCs w:val="28"/>
          <w:lang w:bidi="ar-EG"/>
        </w:rPr>
        <w:t></w:t>
      </w:r>
      <w:r w:rsidR="00C71784" w:rsidRPr="00AF55A6">
        <w:rPr>
          <w:rFonts w:ascii="Msh Quraan1" w:eastAsia="MS Mincho" w:hAnsi="Msh Quraan1"/>
          <w:b/>
          <w:noProof w:val="0"/>
          <w:color w:val="000000"/>
          <w:sz w:val="36"/>
          <w:vertAlign w:val="superscript"/>
          <w:rtl/>
          <w:lang w:bidi="ar-EG"/>
        </w:rPr>
        <w:t>(</w:t>
      </w:r>
      <w:r w:rsidR="00C71784" w:rsidRPr="00AF55A6">
        <w:rPr>
          <w:rFonts w:ascii="Msh Quraan1" w:eastAsia="MS Mincho" w:hAnsi="Msh Quraan1"/>
          <w:b/>
          <w:noProof w:val="0"/>
          <w:color w:val="000000"/>
          <w:sz w:val="36"/>
          <w:vertAlign w:val="superscript"/>
          <w:rtl/>
          <w:lang w:bidi="ar-EG"/>
        </w:rPr>
        <w:footnoteReference w:id="94"/>
      </w:r>
      <w:r w:rsidR="00C71784" w:rsidRPr="00AF55A6">
        <w:rPr>
          <w:rFonts w:ascii="Msh Quraan1" w:eastAsia="MS Mincho" w:hAnsi="Msh Quraan1"/>
          <w:b/>
          <w:noProof w:val="0"/>
          <w:color w:val="000000"/>
          <w:sz w:val="36"/>
          <w:vertAlign w:val="superscript"/>
          <w:rtl/>
          <w:lang w:bidi="ar-EG"/>
        </w:rPr>
        <w:t>)</w:t>
      </w:r>
      <w:r w:rsidRPr="00547984">
        <w:rPr>
          <w:sz w:val="36"/>
          <w:rtl/>
        </w:rPr>
        <w:t xml:space="preserve">: "واعلم أن إيراد الآيات القرآنية على إثبات كل مقصد من هذه </w:t>
      </w:r>
      <w:r w:rsidRPr="00547984">
        <w:rPr>
          <w:sz w:val="36"/>
          <w:rtl/>
        </w:rPr>
        <w:lastRenderedPageBreak/>
        <w:t>المقاصد، وإثبات اتفاق الشرائع عليها، لا يحتاج إليه من يقرأ القرآن العظيم، فإنه إذا أخذ المصحف الكريم وقف على ذلك في أي موضع شاء، ومن أي مكان أحب، وفي أي محل منه أراد، ووجده مشحوناً به من فاتحته إلى خاتمته"</w:t>
      </w:r>
      <w:r w:rsidRPr="00AF55A6">
        <w:rPr>
          <w:rFonts w:hint="cs"/>
          <w:sz w:val="36"/>
          <w:vertAlign w:val="superscript"/>
          <w:rtl/>
        </w:rPr>
        <w:t>(</w:t>
      </w:r>
      <w:r w:rsidRPr="00AF55A6">
        <w:rPr>
          <w:sz w:val="36"/>
          <w:vertAlign w:val="superscript"/>
          <w:rtl/>
        </w:rPr>
        <w:footnoteReference w:id="95"/>
      </w:r>
      <w:r w:rsidRPr="00AF55A6">
        <w:rPr>
          <w:rFonts w:hint="cs"/>
          <w:sz w:val="36"/>
          <w:vertAlign w:val="superscript"/>
          <w:rtl/>
        </w:rPr>
        <w:t>)</w:t>
      </w:r>
      <w:r>
        <w:rPr>
          <w:rFonts w:hint="cs"/>
          <w:sz w:val="36"/>
          <w:rtl/>
        </w:rPr>
        <w:t>.</w:t>
      </w:r>
      <w:r w:rsidRPr="00547984">
        <w:rPr>
          <w:sz w:val="36"/>
          <w:rtl/>
        </w:rPr>
        <w:t xml:space="preserve">  </w:t>
      </w:r>
    </w:p>
    <w:p w14:paraId="20A60E8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وقال الشيخ محمد الأمين الشنقيطي</w:t>
      </w:r>
      <w:r w:rsidRPr="00AF55A6">
        <w:rPr>
          <w:sz w:val="36"/>
          <w:vertAlign w:val="superscript"/>
          <w:rtl/>
        </w:rPr>
        <w:fldChar w:fldCharType="begin"/>
      </w:r>
      <w:r w:rsidRPr="00AF55A6">
        <w:instrText xml:space="preserve"> XE "</w:instrText>
      </w:r>
      <w:r w:rsidRPr="00AF55A6">
        <w:rPr>
          <w:sz w:val="36"/>
          <w:rtl/>
        </w:rPr>
        <w:instrText>محمد الأمين الشنقيطي</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sz w:val="36"/>
          <w:vertAlign w:val="superscript"/>
          <w:rtl/>
        </w:rPr>
        <w:footnoteReference w:id="96"/>
      </w:r>
      <w:r w:rsidRPr="00AF55A6">
        <w:rPr>
          <w:rFonts w:hint="cs"/>
          <w:sz w:val="36"/>
          <w:vertAlign w:val="superscript"/>
          <w:rtl/>
        </w:rPr>
        <w:t>)</w:t>
      </w:r>
      <w:r w:rsidRPr="00AF55A6">
        <w:rPr>
          <w:sz w:val="36"/>
          <w:rtl/>
        </w:rPr>
        <w:t xml:space="preserve"> </w:t>
      </w:r>
      <w:r w:rsidRPr="00AF55A6">
        <w:rPr>
          <w:rFonts w:ascii="KFGQPC Arabic Symbols 01" w:hAnsi="KFGQPC Arabic Symbols 01" w:cs="KFGQPC Arabic Symbols 01" w:hint="cs"/>
          <w:szCs w:val="28"/>
        </w:rPr>
        <w:t></w:t>
      </w:r>
      <w:r w:rsidRPr="00AF55A6">
        <w:rPr>
          <w:sz w:val="36"/>
          <w:rtl/>
        </w:rPr>
        <w:t>: "وقد دل استقراء القرآن العظيم على أن توحيد الله ينقسم إلى ثلاثة أقسام:</w:t>
      </w:r>
    </w:p>
    <w:p w14:paraId="1D8700AB" w14:textId="77777777" w:rsidR="006A46BA" w:rsidRPr="00AF55A6" w:rsidRDefault="006A46BA" w:rsidP="006A46BA">
      <w:pPr>
        <w:widowControl w:val="0"/>
        <w:autoSpaceDE w:val="0"/>
        <w:autoSpaceDN w:val="0"/>
        <w:adjustRightInd w:val="0"/>
        <w:spacing w:after="60"/>
        <w:ind w:firstLine="567"/>
        <w:jc w:val="both"/>
        <w:rPr>
          <w:sz w:val="36"/>
          <w:rtl/>
        </w:rPr>
      </w:pPr>
      <w:r w:rsidRPr="00AF55A6">
        <w:rPr>
          <w:sz w:val="36"/>
          <w:rtl/>
        </w:rPr>
        <w:t xml:space="preserve">الأول: توحيده في ربوبيته، وهذا النوع من التوحيد جبلت عليه فِطر العقلاء، قال تعالى: </w:t>
      </w:r>
      <w:r w:rsidRPr="00AF55A6">
        <w:rPr>
          <w:rFonts w:ascii="QCF_BSML" w:hAnsi="QCF_BSML" w:cs="QCF_BSML"/>
          <w:noProof w:val="0"/>
          <w:color w:val="000000"/>
          <w:sz w:val="29"/>
          <w:szCs w:val="29"/>
          <w:rtl/>
        </w:rPr>
        <w:t xml:space="preserve">ﮋ </w:t>
      </w:r>
      <w:r w:rsidRPr="00AF55A6">
        <w:rPr>
          <w:rFonts w:ascii="QCF_P495" w:hAnsi="QCF_P495" w:cs="QCF_P495"/>
          <w:noProof w:val="0"/>
          <w:color w:val="000000"/>
          <w:sz w:val="29"/>
          <w:szCs w:val="29"/>
          <w:rtl/>
        </w:rPr>
        <w:t>ﯰ  ﯱ  ﯲ  ﯳ   ﯴ  ﯵ</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hint="cs"/>
          <w:sz w:val="36"/>
          <w:rtl/>
        </w:rPr>
        <w:t xml:space="preserve"> [</w:t>
      </w:r>
      <w:r w:rsidRPr="00AF55A6">
        <w:rPr>
          <w:sz w:val="36"/>
          <w:rtl/>
        </w:rPr>
        <w:t>الزخرف: 87]</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95" w:hAnsi="QCF_P495" w:cs="QCF_P495"/>
          <w:noProof w:val="0"/>
          <w:color w:val="000000"/>
          <w:sz w:val="29"/>
          <w:szCs w:val="29"/>
          <w:rtl/>
        </w:rPr>
        <w:instrText>ﯰ  ﯱ  ﯲ  ﯳ   ﯴ  ﯵ</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hint="cs"/>
          <w:sz w:val="36"/>
          <w:rtl/>
        </w:rPr>
        <w:instrText xml:space="preserve"> [</w:instrText>
      </w:r>
      <w:r w:rsidRPr="00AF55A6">
        <w:rPr>
          <w:sz w:val="36"/>
          <w:rtl/>
        </w:rPr>
        <w:instrText>الزخرف</w:instrText>
      </w:r>
      <w:r w:rsidRPr="00AF55A6">
        <w:instrText>\</w:instrText>
      </w:r>
      <w:r w:rsidRPr="00AF55A6">
        <w:rPr>
          <w:sz w:val="36"/>
          <w:rtl/>
        </w:rPr>
        <w:instrText>: 87]</w:instrText>
      </w:r>
      <w:r w:rsidRPr="00AF55A6">
        <w:instrText xml:space="preserve">" </w:instrText>
      </w:r>
      <w:r w:rsidRPr="00AF55A6">
        <w:rPr>
          <w:sz w:val="36"/>
          <w:rtl/>
        </w:rPr>
        <w:fldChar w:fldCharType="end"/>
      </w:r>
      <w:r w:rsidRPr="00AF55A6">
        <w:rPr>
          <w:sz w:val="36"/>
          <w:rtl/>
        </w:rPr>
        <w:t xml:space="preserve">، وقال: </w:t>
      </w:r>
      <w:r w:rsidRPr="00AF55A6">
        <w:rPr>
          <w:rFonts w:ascii="QCF_BSML" w:hAnsi="QCF_BSML" w:cs="QCF_BSML"/>
          <w:noProof w:val="0"/>
          <w:color w:val="000000"/>
          <w:sz w:val="29"/>
          <w:szCs w:val="29"/>
          <w:rtl/>
        </w:rPr>
        <w:t xml:space="preserve">ﮋ </w:t>
      </w:r>
      <w:r w:rsidRPr="00AF55A6">
        <w:rPr>
          <w:rFonts w:ascii="QCF_P212" w:hAnsi="QCF_P212" w:cs="QCF_P212"/>
          <w:noProof w:val="0"/>
          <w:color w:val="000000"/>
          <w:sz w:val="29"/>
          <w:szCs w:val="29"/>
          <w:rtl/>
        </w:rPr>
        <w:t>ﯚ  ﯛ  ﯜ      ﯝ  ﯞ  ﯟ  ﯠ  ﯡ  ﯢ  ﯣ  ﯤ  ﯥ    ﯦ  ﯧ  ﯨ  ﯩ  ﯪ  ﯫ  ﯬ  ﯭ  ﯮ     ﯯ</w:t>
      </w:r>
      <w:r w:rsidRPr="00AF55A6">
        <w:rPr>
          <w:rFonts w:ascii="QCF_P212" w:hAnsi="QCF_P212" w:cs="QCF_P212"/>
          <w:noProof w:val="0"/>
          <w:color w:val="0000A5"/>
          <w:sz w:val="29"/>
          <w:szCs w:val="29"/>
          <w:rtl/>
        </w:rPr>
        <w:t>ﯰ</w:t>
      </w:r>
      <w:r w:rsidRPr="00AF55A6">
        <w:rPr>
          <w:rFonts w:ascii="QCF_P212" w:hAnsi="QCF_P212" w:cs="QCF_P212"/>
          <w:noProof w:val="0"/>
          <w:color w:val="000000"/>
          <w:sz w:val="29"/>
          <w:szCs w:val="29"/>
          <w:rtl/>
        </w:rPr>
        <w:t xml:space="preserve">   ﯱ  ﯲ</w:t>
      </w:r>
      <w:r w:rsidRPr="00AF55A6">
        <w:rPr>
          <w:rFonts w:ascii="QCF_P212" w:hAnsi="QCF_P212" w:cs="QCF_P212"/>
          <w:noProof w:val="0"/>
          <w:color w:val="0000A5"/>
          <w:sz w:val="29"/>
          <w:szCs w:val="29"/>
          <w:rtl/>
        </w:rPr>
        <w:t>ﯳ</w:t>
      </w:r>
      <w:r w:rsidRPr="00AF55A6">
        <w:rPr>
          <w:rFonts w:ascii="QCF_P212" w:hAnsi="QCF_P212" w:cs="QCF_P212"/>
          <w:noProof w:val="0"/>
          <w:color w:val="000000"/>
          <w:sz w:val="29"/>
          <w:szCs w:val="29"/>
          <w:rtl/>
        </w:rPr>
        <w:t xml:space="preserve">  ﯴ  ﯵ  ﯶ  ﯷ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يونس: 31]</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12" w:hAnsi="QCF_P212" w:cs="QCF_P212"/>
          <w:noProof w:val="0"/>
          <w:color w:val="000000"/>
          <w:sz w:val="29"/>
          <w:szCs w:val="29"/>
          <w:rtl/>
        </w:rPr>
        <w:instrText>ﯚ  ﯛ  ﯜ      ﯝ  ﯞ  ﯟ  ﯠ  ﯡ  ﯢ  ﯣ  ﯤ  ﯥ    ﯦ  ﯧ  ﯨ  ﯩ  ﯪ  ﯫ  ﯬ  ﯭ  ﯮ     ﯯ</w:instrText>
      </w:r>
      <w:r w:rsidRPr="00AF55A6">
        <w:rPr>
          <w:rFonts w:ascii="QCF_P212" w:hAnsi="QCF_P212" w:cs="QCF_P212"/>
          <w:noProof w:val="0"/>
          <w:color w:val="0000A5"/>
          <w:sz w:val="29"/>
          <w:szCs w:val="29"/>
          <w:rtl/>
        </w:rPr>
        <w:instrText>ﯰ</w:instrText>
      </w:r>
      <w:r w:rsidRPr="00AF55A6">
        <w:rPr>
          <w:rFonts w:ascii="QCF_P212" w:hAnsi="QCF_P212" w:cs="QCF_P212"/>
          <w:noProof w:val="0"/>
          <w:color w:val="000000"/>
          <w:sz w:val="29"/>
          <w:szCs w:val="29"/>
          <w:rtl/>
        </w:rPr>
        <w:instrText xml:space="preserve">   ﯱ  ﯲ</w:instrText>
      </w:r>
      <w:r w:rsidRPr="00AF55A6">
        <w:rPr>
          <w:rFonts w:ascii="QCF_P212" w:hAnsi="QCF_P212" w:cs="QCF_P212"/>
          <w:noProof w:val="0"/>
          <w:color w:val="0000A5"/>
          <w:sz w:val="29"/>
          <w:szCs w:val="29"/>
          <w:rtl/>
        </w:rPr>
        <w:instrText>ﯳ</w:instrText>
      </w:r>
      <w:r w:rsidRPr="00AF55A6">
        <w:rPr>
          <w:rFonts w:ascii="QCF_P212" w:hAnsi="QCF_P212" w:cs="QCF_P212"/>
          <w:noProof w:val="0"/>
          <w:color w:val="000000"/>
          <w:sz w:val="29"/>
          <w:szCs w:val="29"/>
          <w:rtl/>
        </w:rPr>
        <w:instrText xml:space="preserve">  ﯴ  ﯵ  ﯶ  ﯷ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يونس</w:instrText>
      </w:r>
      <w:r w:rsidRPr="00AF55A6">
        <w:instrText>\</w:instrText>
      </w:r>
      <w:r w:rsidRPr="00AF55A6">
        <w:rPr>
          <w:sz w:val="36"/>
          <w:rtl/>
        </w:rPr>
        <w:instrText>: 31]</w:instrText>
      </w:r>
      <w:r w:rsidRPr="00AF55A6">
        <w:instrText xml:space="preserve">" </w:instrText>
      </w:r>
      <w:r w:rsidRPr="00AF55A6">
        <w:rPr>
          <w:sz w:val="36"/>
          <w:rtl/>
        </w:rPr>
        <w:fldChar w:fldCharType="end"/>
      </w:r>
      <w:r w:rsidRPr="00AF55A6">
        <w:rPr>
          <w:sz w:val="36"/>
          <w:rtl/>
        </w:rPr>
        <w:t>، وهذا النوع من التوحيد لا ينفع إلا بإخلاص العبادة لله</w:t>
      </w:r>
      <w:r>
        <w:rPr>
          <w:rFonts w:hint="cs"/>
          <w:sz w:val="36"/>
          <w:rtl/>
        </w:rPr>
        <w:t>...</w:t>
      </w:r>
    </w:p>
    <w:p w14:paraId="5F31747D"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الثاني: توحيده جل وعلا في عبادته. وضابط هذا النوع من التوحيد هو تحقيق معنى "لا إله إلا الله"</w:t>
      </w:r>
      <w:r w:rsidRPr="00AF55A6">
        <w:rPr>
          <w:rFonts w:hint="cs"/>
          <w:sz w:val="36"/>
          <w:rtl/>
        </w:rPr>
        <w:t>،</w:t>
      </w:r>
      <w:r w:rsidRPr="00AF55A6">
        <w:rPr>
          <w:sz w:val="36"/>
          <w:rtl/>
        </w:rPr>
        <w:t xml:space="preserve"> وهي متركبة من نفي وإثبات؛ فمعنى النفي منها: خلع جميع أنواع المعبودات غير الله كائنة ما كانت في جميع أنواع العبادات كائنة ما كانت. </w:t>
      </w:r>
    </w:p>
    <w:p w14:paraId="074ECD7C"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ومعنى الإثبات منها: إفراد الله </w:t>
      </w:r>
      <w:r w:rsidRPr="00AF55A6">
        <w:rPr>
          <w:rFonts w:hint="cs"/>
          <w:sz w:val="36"/>
          <w:rtl/>
        </w:rPr>
        <w:t>-</w:t>
      </w:r>
      <w:r w:rsidRPr="00AF55A6">
        <w:rPr>
          <w:sz w:val="36"/>
          <w:rtl/>
        </w:rPr>
        <w:t>جل وعلا</w:t>
      </w:r>
      <w:r w:rsidRPr="00AF55A6">
        <w:rPr>
          <w:rFonts w:hint="cs"/>
          <w:sz w:val="36"/>
          <w:rtl/>
        </w:rPr>
        <w:t>-</w:t>
      </w:r>
      <w:r w:rsidRPr="00AF55A6">
        <w:rPr>
          <w:sz w:val="36"/>
          <w:rtl/>
        </w:rPr>
        <w:t xml:space="preserve"> وحده بجميع أنواع</w:t>
      </w:r>
      <w:r w:rsidRPr="00AF55A6">
        <w:rPr>
          <w:rFonts w:hint="cs"/>
          <w:sz w:val="36"/>
          <w:rtl/>
        </w:rPr>
        <w:t xml:space="preserve"> </w:t>
      </w:r>
      <w:r w:rsidRPr="00AF55A6">
        <w:rPr>
          <w:sz w:val="36"/>
          <w:rtl/>
        </w:rPr>
        <w:t>العبادات بإخلاص، على الوجه الذي شرعه على ألسنة رسله عليهم الصلاة والسلام.</w:t>
      </w:r>
      <w:r>
        <w:rPr>
          <w:rFonts w:hint="cs"/>
          <w:sz w:val="36"/>
          <w:rtl/>
        </w:rPr>
        <w:t>..</w:t>
      </w:r>
      <w:r w:rsidRPr="00AF55A6">
        <w:rPr>
          <w:sz w:val="36"/>
          <w:rtl/>
        </w:rPr>
        <w:t xml:space="preserve"> وهو الذي فيه المعارك بين الرسل وأممهم </w:t>
      </w:r>
      <w:r w:rsidRPr="00AF55A6">
        <w:rPr>
          <w:rFonts w:ascii="QCF_BSML" w:hAnsi="QCF_BSML" w:cs="QCF_BSML"/>
          <w:noProof w:val="0"/>
          <w:color w:val="000000"/>
          <w:sz w:val="29"/>
          <w:szCs w:val="29"/>
          <w:rtl/>
        </w:rPr>
        <w:t xml:space="preserve">ﮋ </w:t>
      </w:r>
      <w:r w:rsidRPr="00AF55A6">
        <w:rPr>
          <w:rFonts w:ascii="QCF_P453" w:hAnsi="QCF_P453" w:cs="QCF_P453"/>
          <w:noProof w:val="0"/>
          <w:color w:val="000000"/>
          <w:sz w:val="29"/>
          <w:szCs w:val="29"/>
          <w:rtl/>
        </w:rPr>
        <w:t>ﭵ  ﭶ     ﭷ       ﭸ</w:t>
      </w:r>
      <w:r w:rsidRPr="00AF55A6">
        <w:rPr>
          <w:rFonts w:ascii="QCF_P453" w:hAnsi="QCF_P453" w:cs="QCF_P453"/>
          <w:noProof w:val="0"/>
          <w:color w:val="0000A5"/>
          <w:sz w:val="29"/>
          <w:szCs w:val="29"/>
          <w:rtl/>
        </w:rPr>
        <w:t>ﭹ</w:t>
      </w:r>
      <w:r w:rsidRPr="00AF55A6">
        <w:rPr>
          <w:rFonts w:ascii="QCF_P453" w:hAnsi="QCF_P453" w:cs="QCF_P453"/>
          <w:noProof w:val="0"/>
          <w:color w:val="000000"/>
          <w:sz w:val="29"/>
          <w:szCs w:val="29"/>
          <w:rtl/>
        </w:rPr>
        <w:t xml:space="preserve">  ﭺ      ﭻ  ﭼ  ﭽ  ﭾ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ص: 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53" w:hAnsi="QCF_P453" w:cs="QCF_P453"/>
          <w:noProof w:val="0"/>
          <w:color w:val="000000"/>
          <w:sz w:val="29"/>
          <w:szCs w:val="29"/>
          <w:rtl/>
        </w:rPr>
        <w:instrText>ﭵ  ﭶ     ﭷ       ﭸ</w:instrText>
      </w:r>
      <w:r w:rsidRPr="00AF55A6">
        <w:rPr>
          <w:rFonts w:ascii="QCF_P453" w:hAnsi="QCF_P453" w:cs="QCF_P453"/>
          <w:noProof w:val="0"/>
          <w:color w:val="0000A5"/>
          <w:sz w:val="29"/>
          <w:szCs w:val="29"/>
          <w:rtl/>
        </w:rPr>
        <w:instrText>ﭹ</w:instrText>
      </w:r>
      <w:r w:rsidRPr="00AF55A6">
        <w:rPr>
          <w:rFonts w:ascii="QCF_P453" w:hAnsi="QCF_P453" w:cs="QCF_P453"/>
          <w:noProof w:val="0"/>
          <w:color w:val="000000"/>
          <w:sz w:val="29"/>
          <w:szCs w:val="29"/>
          <w:rtl/>
        </w:rPr>
        <w:instrText xml:space="preserve">  ﭺ      ﭻ  ﭼ  ﭽ  ﭾ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ص</w:instrText>
      </w:r>
      <w:r w:rsidRPr="00AF55A6">
        <w:instrText>\</w:instrText>
      </w:r>
      <w:r w:rsidRPr="00AF55A6">
        <w:rPr>
          <w:sz w:val="36"/>
          <w:rtl/>
        </w:rPr>
        <w:instrText>: 5]</w:instrText>
      </w:r>
      <w:r w:rsidRPr="00AF55A6">
        <w:instrText xml:space="preserve">" </w:instrText>
      </w:r>
      <w:r w:rsidRPr="00AF55A6">
        <w:rPr>
          <w:sz w:val="36"/>
          <w:rtl/>
        </w:rPr>
        <w:fldChar w:fldCharType="end"/>
      </w:r>
      <w:r w:rsidRPr="00AF55A6">
        <w:rPr>
          <w:sz w:val="36"/>
          <w:rtl/>
        </w:rPr>
        <w:t>.</w:t>
      </w:r>
    </w:p>
    <w:p w14:paraId="752DBB00"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ومن الآيات الدالة على هذا النوع من التوحيد قوله تعالى: </w:t>
      </w:r>
      <w:r w:rsidRPr="00AF55A6">
        <w:rPr>
          <w:rFonts w:ascii="QCF_BSML" w:hAnsi="QCF_BSML" w:cs="QCF_BSML"/>
          <w:noProof w:val="0"/>
          <w:color w:val="000000"/>
          <w:sz w:val="29"/>
          <w:szCs w:val="29"/>
          <w:rtl/>
        </w:rPr>
        <w:t xml:space="preserve">ﮋ </w:t>
      </w:r>
      <w:r w:rsidRPr="00AF55A6">
        <w:rPr>
          <w:rFonts w:ascii="QCF_P508" w:hAnsi="QCF_P508" w:cs="QCF_P508"/>
          <w:noProof w:val="0"/>
          <w:color w:val="000000"/>
          <w:sz w:val="29"/>
          <w:szCs w:val="29"/>
          <w:rtl/>
        </w:rPr>
        <w:t xml:space="preserve">ﰊ  ﰋ     ﰌ     ﰍ   ﰎ   ﰏ  ﰐ  ﰑ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محمد: 19]</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8" w:hAnsi="QCF_P508" w:cs="QCF_P508"/>
          <w:noProof w:val="0"/>
          <w:color w:val="000000"/>
          <w:sz w:val="29"/>
          <w:szCs w:val="29"/>
          <w:rtl/>
        </w:rPr>
        <w:instrText xml:space="preserve">ﰊ  ﰋ     ﰌ     ﰍ   ﰎ   ﰏ  ﰐ  ﰑ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محمد</w:instrText>
      </w:r>
      <w:r w:rsidRPr="00AF55A6">
        <w:instrText>\</w:instrText>
      </w:r>
      <w:r w:rsidRPr="00AF55A6">
        <w:rPr>
          <w:sz w:val="36"/>
          <w:rtl/>
        </w:rPr>
        <w:instrText>: 19]</w:instrText>
      </w:r>
      <w:r w:rsidRPr="00AF55A6">
        <w:instrText xml:space="preserve">" </w:instrText>
      </w:r>
      <w:r w:rsidRPr="00AF55A6">
        <w:rPr>
          <w:sz w:val="36"/>
          <w:rtl/>
        </w:rPr>
        <w:fldChar w:fldCharType="end"/>
      </w:r>
      <w:r w:rsidRPr="00AF55A6">
        <w:rPr>
          <w:sz w:val="36"/>
          <w:rtl/>
        </w:rPr>
        <w:t xml:space="preserve"> الآية</w:t>
      </w:r>
      <w:r>
        <w:rPr>
          <w:rFonts w:hint="cs"/>
          <w:sz w:val="36"/>
          <w:rtl/>
        </w:rPr>
        <w:t>..</w:t>
      </w:r>
      <w:r w:rsidRPr="00AF55A6">
        <w:rPr>
          <w:rFonts w:hint="cs"/>
          <w:sz w:val="36"/>
          <w:rtl/>
        </w:rPr>
        <w:t>.</w:t>
      </w:r>
    </w:p>
    <w:p w14:paraId="766BEE9A"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lastRenderedPageBreak/>
        <w:t xml:space="preserve">النوع الثالث: توحيده </w:t>
      </w:r>
      <w:r w:rsidRPr="00AF55A6">
        <w:rPr>
          <w:rFonts w:hint="cs"/>
          <w:sz w:val="36"/>
          <w:rtl/>
        </w:rPr>
        <w:t>-</w:t>
      </w:r>
      <w:r w:rsidRPr="00AF55A6">
        <w:rPr>
          <w:sz w:val="36"/>
          <w:rtl/>
        </w:rPr>
        <w:t>جل وعلا</w:t>
      </w:r>
      <w:r w:rsidRPr="00AF55A6">
        <w:rPr>
          <w:rFonts w:hint="cs"/>
          <w:sz w:val="36"/>
          <w:rtl/>
        </w:rPr>
        <w:t>-</w:t>
      </w:r>
      <w:r>
        <w:rPr>
          <w:sz w:val="36"/>
          <w:rtl/>
        </w:rPr>
        <w:t xml:space="preserve"> في أسمائه وصفاته</w:t>
      </w:r>
      <w:r w:rsidRPr="00AF55A6">
        <w:rPr>
          <w:rFonts w:hint="cs"/>
          <w:sz w:val="36"/>
          <w:rtl/>
        </w:rPr>
        <w:t xml:space="preserve">" </w:t>
      </w:r>
      <w:r w:rsidRPr="00AF55A6">
        <w:rPr>
          <w:rFonts w:hint="cs"/>
          <w:sz w:val="36"/>
          <w:vertAlign w:val="superscript"/>
          <w:rtl/>
        </w:rPr>
        <w:t>(</w:t>
      </w:r>
      <w:r w:rsidRPr="00AF55A6">
        <w:rPr>
          <w:sz w:val="36"/>
          <w:vertAlign w:val="superscript"/>
          <w:rtl/>
        </w:rPr>
        <w:footnoteReference w:id="97"/>
      </w:r>
      <w:r w:rsidRPr="00AF55A6">
        <w:rPr>
          <w:rFonts w:hint="cs"/>
          <w:sz w:val="36"/>
          <w:vertAlign w:val="superscript"/>
          <w:rtl/>
        </w:rPr>
        <w:t>)</w:t>
      </w:r>
      <w:r w:rsidRPr="00AF55A6">
        <w:rPr>
          <w:rFonts w:hint="cs"/>
          <w:sz w:val="36"/>
          <w:rtl/>
        </w:rPr>
        <w:t>.</w:t>
      </w:r>
    </w:p>
    <w:p w14:paraId="25AD70AD"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ومن الآيات التي جمعت أقسام التوحيد الثلاثة</w:t>
      </w:r>
      <w:r w:rsidRPr="00AF55A6">
        <w:rPr>
          <w:rFonts w:hint="cs"/>
          <w:sz w:val="36"/>
          <w:vertAlign w:val="superscript"/>
          <w:rtl/>
        </w:rPr>
        <w:t>(</w:t>
      </w:r>
      <w:r w:rsidRPr="00AF55A6">
        <w:rPr>
          <w:sz w:val="36"/>
          <w:vertAlign w:val="superscript"/>
          <w:rtl/>
        </w:rPr>
        <w:footnoteReference w:id="98"/>
      </w:r>
      <w:r w:rsidRPr="00AF55A6">
        <w:rPr>
          <w:rFonts w:hint="cs"/>
          <w:sz w:val="36"/>
          <w:vertAlign w:val="superscript"/>
          <w:rtl/>
        </w:rPr>
        <w:t>)</w:t>
      </w:r>
      <w:r w:rsidRPr="00AF55A6">
        <w:rPr>
          <w:sz w:val="36"/>
          <w:rtl/>
        </w:rPr>
        <w:t xml:space="preserve"> قول الله </w:t>
      </w:r>
      <w:r w:rsidRPr="00AF55A6">
        <w:rPr>
          <w:rFonts w:hint="cs"/>
          <w:sz w:val="36"/>
          <w:rtl/>
        </w:rPr>
        <w:t>-</w:t>
      </w:r>
      <w:r w:rsidRPr="00AF55A6">
        <w:rPr>
          <w:sz w:val="36"/>
          <w:rtl/>
        </w:rPr>
        <w:t>تبارك وتعالى</w:t>
      </w:r>
      <w:r w:rsidRPr="00AF55A6">
        <w:rPr>
          <w:rFonts w:hint="cs"/>
          <w:sz w:val="36"/>
          <w:rtl/>
        </w:rPr>
        <w:t>-</w:t>
      </w:r>
      <w:r w:rsidRPr="00AF55A6">
        <w:rPr>
          <w:sz w:val="36"/>
          <w:rtl/>
        </w:rPr>
        <w:t xml:space="preserve"> في سورة مريم: </w:t>
      </w:r>
      <w:r w:rsidRPr="00AF55A6">
        <w:rPr>
          <w:rFonts w:ascii="QCF_BSML" w:hAnsi="QCF_BSML" w:cs="QCF_BSML"/>
          <w:noProof w:val="0"/>
          <w:color w:val="000000"/>
          <w:sz w:val="29"/>
          <w:szCs w:val="29"/>
          <w:rtl/>
        </w:rPr>
        <w:t xml:space="preserve">ﮋ </w:t>
      </w:r>
      <w:r w:rsidRPr="00AF55A6">
        <w:rPr>
          <w:rFonts w:ascii="QCF_P310" w:hAnsi="QCF_P310" w:cs="QCF_P310"/>
          <w:noProof w:val="0"/>
          <w:color w:val="000000"/>
          <w:sz w:val="29"/>
          <w:szCs w:val="29"/>
          <w:rtl/>
        </w:rPr>
        <w:t>ﭑ  ﭒ  ﭓ  ﭔ  ﭕ  ﭖ  ﭗ   ﭘ</w:t>
      </w:r>
      <w:r w:rsidRPr="00AF55A6">
        <w:rPr>
          <w:rFonts w:ascii="QCF_P310" w:hAnsi="QCF_P310" w:cs="QCF_P310"/>
          <w:noProof w:val="0"/>
          <w:color w:val="0000A5"/>
          <w:sz w:val="29"/>
          <w:szCs w:val="29"/>
          <w:rtl/>
        </w:rPr>
        <w:t>ﭙ</w:t>
      </w:r>
      <w:r w:rsidRPr="00AF55A6">
        <w:rPr>
          <w:rFonts w:ascii="QCF_P310" w:hAnsi="QCF_P310" w:cs="QCF_P310"/>
          <w:noProof w:val="0"/>
          <w:color w:val="000000"/>
          <w:sz w:val="29"/>
          <w:szCs w:val="29"/>
          <w:rtl/>
        </w:rPr>
        <w:t xml:space="preserve">   ﭚ  ﭛ   ﭜ    ﭝ  ﭞ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[مريم: 65</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10" w:hAnsi="QCF_P310" w:cs="QCF_P310"/>
          <w:noProof w:val="0"/>
          <w:color w:val="000000"/>
          <w:sz w:val="29"/>
          <w:szCs w:val="29"/>
          <w:rtl/>
        </w:rPr>
        <w:instrText>ﭑ  ﭒ  ﭓ  ﭔ  ﭕ  ﭖ  ﭗ   ﭘ</w:instrText>
      </w:r>
      <w:r w:rsidRPr="00AF55A6">
        <w:rPr>
          <w:rFonts w:ascii="QCF_P310" w:hAnsi="QCF_P310" w:cs="QCF_P310"/>
          <w:noProof w:val="0"/>
          <w:color w:val="0000A5"/>
          <w:sz w:val="29"/>
          <w:szCs w:val="29"/>
          <w:rtl/>
        </w:rPr>
        <w:instrText>ﭙ</w:instrText>
      </w:r>
      <w:r w:rsidRPr="00AF55A6">
        <w:rPr>
          <w:rFonts w:ascii="QCF_P310" w:hAnsi="QCF_P310" w:cs="QCF_P310"/>
          <w:noProof w:val="0"/>
          <w:color w:val="000000"/>
          <w:sz w:val="29"/>
          <w:szCs w:val="29"/>
          <w:rtl/>
        </w:rPr>
        <w:instrText xml:space="preserve">   ﭚ  ﭛ   ﭜ    ﭝ  ﭞ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[مريم</w:instrText>
      </w:r>
      <w:r w:rsidRPr="00AF55A6">
        <w:instrText>\</w:instrText>
      </w:r>
      <w:r w:rsidRPr="00AF55A6">
        <w:rPr>
          <w:rFonts w:hint="cs"/>
          <w:sz w:val="36"/>
          <w:rtl/>
        </w:rPr>
        <w:instrText>: 65</w:instrText>
      </w:r>
      <w:r w:rsidRPr="00AF55A6">
        <w:rPr>
          <w:sz w:val="36"/>
          <w:rtl/>
        </w:rPr>
        <w:instrText>]</w:instrText>
      </w:r>
      <w:r w:rsidRPr="00AF55A6">
        <w:instrText xml:space="preserve">" </w:instrText>
      </w:r>
      <w:r w:rsidRPr="00AF55A6">
        <w:rPr>
          <w:sz w:val="36"/>
          <w:rtl/>
        </w:rPr>
        <w:fldChar w:fldCharType="end"/>
      </w:r>
      <w:r w:rsidRPr="00AF55A6">
        <w:rPr>
          <w:sz w:val="36"/>
          <w:rtl/>
        </w:rPr>
        <w:t>.</w:t>
      </w:r>
    </w:p>
    <w:p w14:paraId="09C85187"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يقول الشيخ عبد الرحمن بن سعدي</w:t>
      </w:r>
      <w:r w:rsidRPr="00AF55A6">
        <w:rPr>
          <w:rFonts w:ascii="Traditional Arabic"/>
          <w:sz w:val="36"/>
          <w:vertAlign w:val="superscript"/>
          <w:rtl/>
        </w:rPr>
        <w:fldChar w:fldCharType="begin"/>
      </w:r>
      <w:r w:rsidRPr="00AF55A6">
        <w:instrText xml:space="preserve"> XE "</w:instrText>
      </w:r>
      <w:r w:rsidRPr="00AF55A6">
        <w:rPr>
          <w:sz w:val="36"/>
          <w:rtl/>
        </w:rPr>
        <w:instrText>عبد الرحمن بن سعدي</w:instrText>
      </w:r>
      <w:r w:rsidRPr="00AF55A6">
        <w:instrText xml:space="preserve">" </w:instrText>
      </w:r>
      <w:r w:rsidRPr="00AF55A6">
        <w:rPr>
          <w:rFonts w:ascii="Traditional Arabic"/>
          <w:sz w:val="36"/>
          <w:vertAlign w:val="superscript"/>
          <w:rtl/>
        </w:rPr>
        <w:fldChar w:fldCharType="end"/>
      </w:r>
      <w:r w:rsidRPr="00AF55A6">
        <w:rPr>
          <w:rFonts w:ascii="Traditional Arabic" w:hint="cs"/>
          <w:sz w:val="36"/>
          <w:vertAlign w:val="superscript"/>
          <w:rtl/>
        </w:rPr>
        <w:t>(</w:t>
      </w:r>
      <w:r w:rsidRPr="00AF55A6">
        <w:rPr>
          <w:rStyle w:val="a7"/>
          <w:rFonts w:ascii="Traditional Arabic"/>
          <w:sz w:val="36"/>
          <w:rtl/>
        </w:rPr>
        <w:footnoteReference w:id="99"/>
      </w:r>
      <w:r w:rsidRPr="00AF55A6">
        <w:rPr>
          <w:rFonts w:ascii="Traditional Arabic" w:hint="cs"/>
          <w:sz w:val="36"/>
          <w:vertAlign w:val="superscript"/>
          <w:rtl/>
        </w:rPr>
        <w:t>)</w:t>
      </w:r>
      <w:r w:rsidRPr="00AF55A6">
        <w:rPr>
          <w:sz w:val="36"/>
          <w:rtl/>
        </w:rPr>
        <w:t xml:space="preserve"> </w:t>
      </w:r>
      <w:r w:rsidRPr="00AF55A6">
        <w:rPr>
          <w:rFonts w:ascii="KFGQPC Arabic Symbols 01" w:hAnsi="KFGQPC Arabic Symbols 01" w:cs="KFGQPC Arabic Symbols 01" w:hint="cs"/>
          <w:szCs w:val="28"/>
        </w:rPr>
        <w:t></w:t>
      </w:r>
      <w:r w:rsidRPr="00AF55A6">
        <w:rPr>
          <w:sz w:val="36"/>
          <w:rtl/>
        </w:rPr>
        <w:t xml:space="preserve"> مبيناً دلالة الآية على ذلك: "… اشتملت </w:t>
      </w:r>
      <w:r w:rsidRPr="00AF55A6">
        <w:rPr>
          <w:rFonts w:hint="cs"/>
          <w:sz w:val="36"/>
          <w:rtl/>
        </w:rPr>
        <w:t>-</w:t>
      </w:r>
      <w:r w:rsidRPr="00AF55A6">
        <w:rPr>
          <w:sz w:val="36"/>
          <w:rtl/>
        </w:rPr>
        <w:t>أي الآية</w:t>
      </w:r>
      <w:r w:rsidRPr="00AF55A6">
        <w:rPr>
          <w:rFonts w:hint="cs"/>
          <w:sz w:val="36"/>
          <w:rtl/>
        </w:rPr>
        <w:t>-</w:t>
      </w:r>
      <w:r w:rsidRPr="00AF55A6">
        <w:rPr>
          <w:sz w:val="36"/>
          <w:rtl/>
        </w:rPr>
        <w:t xml:space="preserve"> على أصول عظيمة على توحيد الربوبية</w:t>
      </w:r>
      <w:r w:rsidRPr="00AF55A6">
        <w:rPr>
          <w:rFonts w:hint="cs"/>
          <w:sz w:val="36"/>
          <w:rtl/>
        </w:rPr>
        <w:t>،</w:t>
      </w:r>
      <w:r w:rsidRPr="00AF55A6">
        <w:rPr>
          <w:sz w:val="36"/>
          <w:rtl/>
        </w:rPr>
        <w:t xml:space="preserve"> وأنه تعالى رب كل شيء وخالقه ورازقه ومدبره، وعلى توحيد الألوهية والعبادة</w:t>
      </w:r>
      <w:r w:rsidRPr="00AF55A6">
        <w:rPr>
          <w:rFonts w:hint="cs"/>
          <w:sz w:val="36"/>
          <w:rtl/>
        </w:rPr>
        <w:t>،</w:t>
      </w:r>
      <w:r w:rsidRPr="00AF55A6">
        <w:rPr>
          <w:sz w:val="36"/>
          <w:rtl/>
        </w:rPr>
        <w:t xml:space="preserve"> وأنه تعالى الإله المعبود</w:t>
      </w:r>
      <w:r w:rsidRPr="00AF55A6">
        <w:rPr>
          <w:rFonts w:hint="cs"/>
          <w:sz w:val="36"/>
          <w:rtl/>
        </w:rPr>
        <w:t>،</w:t>
      </w:r>
      <w:r w:rsidRPr="00AF55A6">
        <w:rPr>
          <w:sz w:val="36"/>
          <w:rtl/>
        </w:rPr>
        <w:t xml:space="preserve"> وعلى أن ربوبيته موجبة لعبادته وتوحيده،</w:t>
      </w:r>
      <w:r>
        <w:rPr>
          <w:rFonts w:hint="cs"/>
          <w:sz w:val="36"/>
          <w:rtl/>
        </w:rPr>
        <w:t>...</w:t>
      </w:r>
      <w:r w:rsidRPr="00AF55A6">
        <w:rPr>
          <w:sz w:val="36"/>
          <w:rtl/>
        </w:rPr>
        <w:t xml:space="preserve"> واشتملت على أن الله تعالى كامل الأسماء والصفات عظيم النعوت جليل القدر وليس له في ذلك شبيه ولا نظير ولا سمي، بل قد تفرد بالكمال المطلق من جميع الوجوه والاعتبارات"</w:t>
      </w:r>
      <w:r w:rsidRPr="00AF55A6">
        <w:rPr>
          <w:rFonts w:hint="cs"/>
          <w:sz w:val="36"/>
          <w:vertAlign w:val="superscript"/>
          <w:rtl/>
        </w:rPr>
        <w:t>(</w:t>
      </w:r>
      <w:r w:rsidRPr="00AF55A6">
        <w:rPr>
          <w:sz w:val="36"/>
          <w:vertAlign w:val="superscript"/>
          <w:rtl/>
        </w:rPr>
        <w:footnoteReference w:id="100"/>
      </w:r>
      <w:r w:rsidRPr="00AF55A6">
        <w:rPr>
          <w:rFonts w:hint="cs"/>
          <w:sz w:val="36"/>
          <w:vertAlign w:val="superscript"/>
          <w:rtl/>
        </w:rPr>
        <w:t>)</w:t>
      </w:r>
      <w:r w:rsidRPr="00AF55A6">
        <w:rPr>
          <w:rFonts w:hint="cs"/>
          <w:sz w:val="36"/>
          <w:rtl/>
        </w:rPr>
        <w:t xml:space="preserve">. </w:t>
      </w:r>
    </w:p>
    <w:p w14:paraId="64EC4FC1"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وهذه الأقسام الثلاثة للتوحيد لها دلائل كثيرة في كتاب الله وسنة رسوله </w:t>
      </w:r>
      <w:r w:rsidRPr="00AF55A6">
        <w:rPr>
          <w:rFonts w:ascii="AGA Arabesque" w:hAnsi="AGA Arabesque"/>
          <w:sz w:val="36"/>
        </w:rPr>
        <w:t></w:t>
      </w:r>
      <w:r w:rsidRPr="00AF55A6">
        <w:rPr>
          <w:rFonts w:hint="cs"/>
          <w:sz w:val="36"/>
          <w:rtl/>
        </w:rPr>
        <w:t>:</w:t>
      </w:r>
    </w:p>
    <w:p w14:paraId="58BC834B" w14:textId="77777777" w:rsidR="006A46BA" w:rsidRPr="00AF55A6" w:rsidRDefault="006A46BA" w:rsidP="006A46BA">
      <w:pPr>
        <w:widowControl w:val="0"/>
        <w:autoSpaceDE w:val="0"/>
        <w:autoSpaceDN w:val="0"/>
        <w:adjustRightInd w:val="0"/>
        <w:spacing w:after="60"/>
        <w:ind w:firstLine="567"/>
        <w:jc w:val="both"/>
        <w:rPr>
          <w:sz w:val="36"/>
          <w:rtl/>
        </w:rPr>
      </w:pPr>
      <w:r w:rsidRPr="00AF55A6">
        <w:rPr>
          <w:sz w:val="36"/>
          <w:rtl/>
        </w:rPr>
        <w:t>1</w:t>
      </w:r>
      <w:r w:rsidRPr="00AF55A6">
        <w:rPr>
          <w:rFonts w:hint="cs"/>
          <w:sz w:val="36"/>
          <w:rtl/>
        </w:rPr>
        <w:t>-</w:t>
      </w:r>
      <w:r w:rsidRPr="00AF55A6">
        <w:rPr>
          <w:sz w:val="36"/>
          <w:rtl/>
        </w:rPr>
        <w:t xml:space="preserve"> فمن أدلة توحيد الربوبية قول الله تعالى: </w:t>
      </w:r>
      <w:r w:rsidRPr="00AF55A6">
        <w:rPr>
          <w:rFonts w:ascii="QCF_BSML" w:hAnsi="QCF_BSML" w:cs="QCF_BSML"/>
          <w:noProof w:val="0"/>
          <w:color w:val="000000"/>
          <w:sz w:val="29"/>
          <w:szCs w:val="29"/>
          <w:rtl/>
        </w:rPr>
        <w:t xml:space="preserve">ﮋ </w:t>
      </w:r>
      <w:r w:rsidRPr="00AF55A6">
        <w:rPr>
          <w:rFonts w:ascii="QCF_P001" w:hAnsi="QCF_P001" w:cs="QCF_P001"/>
          <w:noProof w:val="0"/>
          <w:color w:val="000000"/>
          <w:sz w:val="29"/>
          <w:szCs w:val="29"/>
          <w:rtl/>
        </w:rPr>
        <w:t xml:space="preserve">ﭖ  ﭗ  ﭘ  ﭙ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[الفاتحة</w:t>
      </w:r>
      <w:r w:rsidRPr="00AF55A6">
        <w:rPr>
          <w:sz w:val="36"/>
          <w:rtl/>
        </w:rPr>
        <w:t xml:space="preserve">: </w:t>
      </w:r>
      <w:r w:rsidRPr="00AF55A6">
        <w:rPr>
          <w:rFonts w:hint="cs"/>
          <w:sz w:val="36"/>
          <w:rtl/>
        </w:rPr>
        <w:t>2</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01" w:hAnsi="QCF_P001" w:cs="QCF_P001"/>
          <w:noProof w:val="0"/>
          <w:color w:val="000000"/>
          <w:sz w:val="29"/>
          <w:szCs w:val="29"/>
          <w:rtl/>
        </w:rPr>
        <w:instrText xml:space="preserve">ﭖ  ﭗ  ﭘ  ﭙ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[الفاتحة</w:instrText>
      </w:r>
      <w:r w:rsidRPr="00AF55A6">
        <w:instrText>\</w:instrText>
      </w:r>
      <w:r w:rsidRPr="00AF55A6">
        <w:rPr>
          <w:sz w:val="36"/>
          <w:rtl/>
        </w:rPr>
        <w:instrText xml:space="preserve">: </w:instrText>
      </w:r>
      <w:r w:rsidRPr="00AF55A6">
        <w:rPr>
          <w:rFonts w:hint="cs"/>
          <w:sz w:val="36"/>
          <w:rtl/>
        </w:rPr>
        <w:instrText>2</w:instrText>
      </w:r>
      <w:r w:rsidRPr="00AF55A6">
        <w:rPr>
          <w:sz w:val="36"/>
          <w:rtl/>
        </w:rPr>
        <w:instrText>]</w:instrText>
      </w:r>
      <w:r w:rsidRPr="00AF55A6">
        <w:instrText xml:space="preserve">" </w:instrText>
      </w:r>
      <w:r w:rsidRPr="00AF55A6">
        <w:rPr>
          <w:sz w:val="36"/>
          <w:rtl/>
        </w:rPr>
        <w:fldChar w:fldCharType="end"/>
      </w:r>
      <w:r w:rsidRPr="00AF55A6">
        <w:rPr>
          <w:sz w:val="36"/>
          <w:rtl/>
        </w:rPr>
        <w:t>،</w:t>
      </w:r>
      <w:r w:rsidRPr="00AF55A6">
        <w:rPr>
          <w:rFonts w:hint="cs"/>
          <w:sz w:val="36"/>
          <w:rtl/>
        </w:rPr>
        <w:t xml:space="preserve"> </w:t>
      </w:r>
      <w:r w:rsidRPr="00AF55A6">
        <w:rPr>
          <w:sz w:val="36"/>
          <w:rtl/>
        </w:rPr>
        <w:t xml:space="preserve">وقوله: </w:t>
      </w:r>
      <w:r w:rsidRPr="00AF55A6">
        <w:rPr>
          <w:rFonts w:ascii="QCF_BSML" w:hAnsi="QCF_BSML" w:cs="QCF_BSML"/>
          <w:noProof w:val="0"/>
          <w:color w:val="000000"/>
          <w:sz w:val="29"/>
          <w:szCs w:val="29"/>
          <w:rtl/>
        </w:rPr>
        <w:t xml:space="preserve">ﮋ </w:t>
      </w:r>
      <w:r w:rsidRPr="00AF55A6">
        <w:rPr>
          <w:rFonts w:ascii="QCF_P157" w:hAnsi="QCF_P157" w:cs="QCF_P157"/>
          <w:noProof w:val="0"/>
          <w:color w:val="000000"/>
          <w:sz w:val="29"/>
          <w:szCs w:val="29"/>
          <w:rtl/>
        </w:rPr>
        <w:t>ﮞ  ﮟ  ﮠ   ﮡ</w:t>
      </w:r>
      <w:r w:rsidRPr="00AF55A6">
        <w:rPr>
          <w:rFonts w:ascii="QCF_P157" w:hAnsi="QCF_P157" w:cs="QCF_P157"/>
          <w:noProof w:val="0"/>
          <w:color w:val="0000A5"/>
          <w:sz w:val="29"/>
          <w:szCs w:val="29"/>
          <w:rtl/>
        </w:rPr>
        <w:t>ﮢ</w:t>
      </w:r>
      <w:r w:rsidRPr="00AF55A6">
        <w:rPr>
          <w:rFonts w:ascii="QCF_P157" w:hAnsi="QCF_P157" w:cs="QCF_P157"/>
          <w:noProof w:val="0"/>
          <w:color w:val="000000"/>
          <w:sz w:val="29"/>
          <w:szCs w:val="29"/>
          <w:rtl/>
        </w:rPr>
        <w:t xml:space="preserve">  ﮣ  ﮤ  ﮥ  ﮦ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الأعراف: 54]</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57" w:hAnsi="QCF_P157" w:cs="QCF_P157"/>
          <w:noProof w:val="0"/>
          <w:color w:val="000000"/>
          <w:sz w:val="29"/>
          <w:szCs w:val="29"/>
          <w:rtl/>
        </w:rPr>
        <w:instrText>ﮞ  ﮟ  ﮠ   ﮡ</w:instrText>
      </w:r>
      <w:r w:rsidRPr="00AF55A6">
        <w:rPr>
          <w:rFonts w:ascii="QCF_P157" w:hAnsi="QCF_P157" w:cs="QCF_P157"/>
          <w:noProof w:val="0"/>
          <w:color w:val="0000A5"/>
          <w:sz w:val="29"/>
          <w:szCs w:val="29"/>
          <w:rtl/>
        </w:rPr>
        <w:instrText>ﮢ</w:instrText>
      </w:r>
      <w:r w:rsidRPr="00AF55A6">
        <w:rPr>
          <w:rFonts w:ascii="QCF_P157" w:hAnsi="QCF_P157" w:cs="QCF_P157"/>
          <w:noProof w:val="0"/>
          <w:color w:val="000000"/>
          <w:sz w:val="29"/>
          <w:szCs w:val="29"/>
          <w:rtl/>
        </w:rPr>
        <w:instrText xml:space="preserve">  ﮣ  ﮤ  ﮥ  ﮦ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الأعراف</w:instrText>
      </w:r>
      <w:r w:rsidRPr="00AF55A6">
        <w:instrText>\</w:instrText>
      </w:r>
      <w:r w:rsidRPr="00AF55A6">
        <w:rPr>
          <w:sz w:val="36"/>
          <w:rtl/>
        </w:rPr>
        <w:instrText>: 54]</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251" w:hAnsi="QCF_P251" w:cs="QCF_P251"/>
          <w:noProof w:val="0"/>
          <w:color w:val="000000"/>
          <w:sz w:val="29"/>
          <w:szCs w:val="29"/>
          <w:rtl/>
        </w:rPr>
        <w:t>ﭼ  ﭽ  ﭾ  ﭿ   ﮀ  ﮁ  ﮂ</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hint="cs"/>
          <w:sz w:val="36"/>
          <w:rtl/>
        </w:rPr>
        <w:t>[</w:t>
      </w:r>
      <w:r w:rsidRPr="00AF55A6">
        <w:rPr>
          <w:sz w:val="36"/>
          <w:rtl/>
        </w:rPr>
        <w:t>الرعد: 16]</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51" w:hAnsi="QCF_P251" w:cs="QCF_P251"/>
          <w:noProof w:val="0"/>
          <w:color w:val="000000"/>
          <w:sz w:val="29"/>
          <w:szCs w:val="29"/>
          <w:rtl/>
        </w:rPr>
        <w:instrText>ﭼ  ﭽ  ﭾ  ﭿ   ﮀ  ﮁ  ﮂ</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hint="cs"/>
          <w:sz w:val="36"/>
          <w:rtl/>
        </w:rPr>
        <w:instrText>[</w:instrText>
      </w:r>
      <w:r w:rsidRPr="00AF55A6">
        <w:rPr>
          <w:sz w:val="36"/>
          <w:rtl/>
        </w:rPr>
        <w:instrText>الرعد</w:instrText>
      </w:r>
      <w:r w:rsidRPr="00AF55A6">
        <w:instrText>\</w:instrText>
      </w:r>
      <w:r w:rsidRPr="00AF55A6">
        <w:rPr>
          <w:sz w:val="36"/>
          <w:rtl/>
        </w:rPr>
        <w:instrText>: 16]</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347" w:hAnsi="QCF_P347" w:cs="QCF_P347"/>
          <w:noProof w:val="0"/>
          <w:color w:val="000000"/>
          <w:sz w:val="29"/>
          <w:szCs w:val="29"/>
          <w:rtl/>
        </w:rPr>
        <w:t>ﮱ  ﯓ  ﯔ    ﯕ  ﯖ  ﯗ     ﯘ  ﯙ  ﯚ  ﯛ  ﯜ</w:t>
      </w:r>
      <w:r w:rsidRPr="00AF55A6">
        <w:rPr>
          <w:rFonts w:ascii="QCF_P347" w:hAnsi="QCF_P347" w:cs="QCF_P347"/>
          <w:noProof w:val="0"/>
          <w:color w:val="0000A5"/>
          <w:sz w:val="29"/>
          <w:szCs w:val="29"/>
          <w:rtl/>
        </w:rPr>
        <w:t>ﯝ</w:t>
      </w:r>
      <w:r w:rsidRPr="00AF55A6">
        <w:rPr>
          <w:rFonts w:ascii="QCF_P347" w:hAnsi="QCF_P347" w:cs="QCF_P347"/>
          <w:noProof w:val="0"/>
          <w:color w:val="000000"/>
          <w:sz w:val="29"/>
          <w:szCs w:val="29"/>
          <w:rtl/>
        </w:rPr>
        <w:t xml:space="preserve">  ﯞ  ﯟ  ﯠ   ﯡ  ﯢ  ﯣ  ﯤ  ﯥ  ﯦ  ﯧ  ﯨ  ﯩ    ﯪ  ﯫ  ﯬ</w:t>
      </w:r>
      <w:r w:rsidRPr="00AF55A6">
        <w:rPr>
          <w:rFonts w:ascii="QCF_P347" w:hAnsi="QCF_P347" w:cs="QCF_P347"/>
          <w:noProof w:val="0"/>
          <w:color w:val="0000A5"/>
          <w:sz w:val="29"/>
          <w:szCs w:val="29"/>
          <w:rtl/>
        </w:rPr>
        <w:t>ﯭ</w:t>
      </w:r>
      <w:r w:rsidRPr="00AF55A6">
        <w:rPr>
          <w:rFonts w:ascii="QCF_P347" w:hAnsi="QCF_P347" w:cs="QCF_P347"/>
          <w:noProof w:val="0"/>
          <w:color w:val="000000"/>
          <w:sz w:val="29"/>
          <w:szCs w:val="29"/>
          <w:rtl/>
        </w:rPr>
        <w:t xml:space="preserve">  ﯮ  ﯯ  ﯰ    ﯱ  ﯲ  ﯳ  ﯴ       ﯵ  ﯶ  ﯷ  ﯸ  ﯹ  ﯺ  ﯻ  ﯼ  ﯽ     ﯾ          ﯿ  ﰀ  ﰁ  ﰂ</w:t>
      </w:r>
      <w:r w:rsidRPr="00AF55A6">
        <w:rPr>
          <w:rFonts w:ascii="QCF_P347" w:hAnsi="QCF_P347" w:cs="QCF_P347"/>
          <w:noProof w:val="0"/>
          <w:color w:val="0000A5"/>
          <w:sz w:val="29"/>
          <w:szCs w:val="29"/>
          <w:rtl/>
        </w:rPr>
        <w:t>ﰃ</w:t>
      </w:r>
      <w:r w:rsidRPr="00AF55A6">
        <w:rPr>
          <w:rFonts w:ascii="QCF_P347" w:hAnsi="QCF_P347" w:cs="QCF_P347"/>
          <w:noProof w:val="0"/>
          <w:color w:val="000000"/>
          <w:sz w:val="29"/>
          <w:szCs w:val="29"/>
          <w:rtl/>
        </w:rPr>
        <w:t xml:space="preserve">  ﰄ  ﰅ  ﰆ  ﰇ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المؤمنون</w:t>
      </w:r>
      <w:r w:rsidRPr="00AF55A6">
        <w:rPr>
          <w:rFonts w:hint="cs"/>
          <w:sz w:val="36"/>
          <w:rtl/>
        </w:rPr>
        <w:t xml:space="preserve">: </w:t>
      </w:r>
      <w:r w:rsidRPr="00AF55A6">
        <w:rPr>
          <w:sz w:val="36"/>
          <w:rtl/>
        </w:rPr>
        <w:t>84</w:t>
      </w:r>
      <w:r w:rsidRPr="00AF55A6">
        <w:rPr>
          <w:rFonts w:hint="cs"/>
          <w:sz w:val="36"/>
          <w:rtl/>
        </w:rPr>
        <w:t>-</w:t>
      </w:r>
      <w:r w:rsidRPr="00AF55A6">
        <w:rPr>
          <w:sz w:val="36"/>
          <w:rtl/>
        </w:rPr>
        <w:t>89]</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47" w:hAnsi="QCF_P347" w:cs="QCF_P347"/>
          <w:noProof w:val="0"/>
          <w:color w:val="000000"/>
          <w:sz w:val="29"/>
          <w:szCs w:val="29"/>
          <w:rtl/>
        </w:rPr>
        <w:instrText>ﮱ  ﯓ  ﯔ    ﯕ  ﯖ  ﯗ     ﯘ  ﯙ  ﯚ  ﯛ  ﯜ</w:instrText>
      </w:r>
      <w:r w:rsidRPr="00AF55A6">
        <w:rPr>
          <w:rFonts w:ascii="QCF_P347" w:hAnsi="QCF_P347" w:cs="QCF_P347"/>
          <w:noProof w:val="0"/>
          <w:color w:val="0000A5"/>
          <w:sz w:val="29"/>
          <w:szCs w:val="29"/>
          <w:rtl/>
        </w:rPr>
        <w:instrText>ﯝ</w:instrText>
      </w:r>
      <w:r w:rsidRPr="00AF55A6">
        <w:rPr>
          <w:rFonts w:ascii="QCF_P347" w:hAnsi="QCF_P347" w:cs="QCF_P347"/>
          <w:noProof w:val="0"/>
          <w:color w:val="000000"/>
          <w:sz w:val="29"/>
          <w:szCs w:val="29"/>
          <w:rtl/>
        </w:rPr>
        <w:instrText xml:space="preserve">  ﯞ  ﯟ  ﯠ   ﯡ  ﯢ  ﯣ  ﯤ  ﯥ  ﯦ  ﯧ  ﯨ  ﯩ    ﯪ  ﯫ  ﯬ</w:instrText>
      </w:r>
      <w:r w:rsidRPr="00AF55A6">
        <w:rPr>
          <w:rFonts w:ascii="QCF_P347" w:hAnsi="QCF_P347" w:cs="QCF_P347"/>
          <w:noProof w:val="0"/>
          <w:color w:val="0000A5"/>
          <w:sz w:val="29"/>
          <w:szCs w:val="29"/>
          <w:rtl/>
        </w:rPr>
        <w:instrText>ﯭ</w:instrText>
      </w:r>
      <w:r w:rsidRPr="00AF55A6">
        <w:rPr>
          <w:rFonts w:ascii="QCF_P347" w:hAnsi="QCF_P347" w:cs="QCF_P347"/>
          <w:noProof w:val="0"/>
          <w:color w:val="000000"/>
          <w:sz w:val="29"/>
          <w:szCs w:val="29"/>
          <w:rtl/>
        </w:rPr>
        <w:instrText xml:space="preserve">  ﯮ  ﯯ  ﯰ    ﯱ  ﯲ  ﯳ  ﯴ       ﯵ  ﯶ  ﯷ  ﯸ  ﯹ  ﯺ  ﯻ  ﯼ  ﯽ     ﯾ          ﯿ  ﰀ  ﰁ  ﰂ</w:instrText>
      </w:r>
      <w:r w:rsidRPr="00AF55A6">
        <w:rPr>
          <w:rFonts w:ascii="QCF_P347" w:hAnsi="QCF_P347" w:cs="QCF_P347"/>
          <w:noProof w:val="0"/>
          <w:color w:val="0000A5"/>
          <w:sz w:val="29"/>
          <w:szCs w:val="29"/>
          <w:rtl/>
        </w:rPr>
        <w:instrText>ﰃ</w:instrText>
      </w:r>
      <w:r w:rsidRPr="00AF55A6">
        <w:rPr>
          <w:rFonts w:ascii="QCF_P347" w:hAnsi="QCF_P347" w:cs="QCF_P347"/>
          <w:noProof w:val="0"/>
          <w:color w:val="000000"/>
          <w:sz w:val="29"/>
          <w:szCs w:val="29"/>
          <w:rtl/>
        </w:rPr>
        <w:instrText xml:space="preserve">  ﰄ  ﰅ  ﰆ  ﰇ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المؤمنون</w:instrText>
      </w:r>
      <w:r w:rsidRPr="00AF55A6">
        <w:instrText>\</w:instrText>
      </w:r>
      <w:r w:rsidRPr="00AF55A6">
        <w:rPr>
          <w:rFonts w:hint="cs"/>
          <w:sz w:val="36"/>
          <w:rtl/>
        </w:rPr>
        <w:instrText xml:space="preserve">: </w:instrText>
      </w:r>
      <w:r w:rsidRPr="00AF55A6">
        <w:rPr>
          <w:sz w:val="36"/>
          <w:rtl/>
        </w:rPr>
        <w:instrText>84</w:instrText>
      </w:r>
      <w:r w:rsidRPr="00AF55A6">
        <w:rPr>
          <w:rFonts w:hint="cs"/>
          <w:sz w:val="36"/>
          <w:rtl/>
        </w:rPr>
        <w:instrText>-</w:instrText>
      </w:r>
      <w:r w:rsidRPr="00AF55A6">
        <w:rPr>
          <w:sz w:val="36"/>
          <w:rtl/>
        </w:rPr>
        <w:instrText>89]</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ﮋ</w:t>
      </w:r>
      <w:r w:rsidRPr="00AF55A6">
        <w:rPr>
          <w:rFonts w:ascii="QCF_P474" w:hAnsi="QCF_P474" w:cs="QCF_P474"/>
          <w:noProof w:val="0"/>
          <w:color w:val="000000"/>
          <w:sz w:val="29"/>
          <w:szCs w:val="29"/>
          <w:rtl/>
        </w:rPr>
        <w:t>ﮧ  ﮨ  ﮩ</w:t>
      </w:r>
      <w:r w:rsidRPr="00AF55A6">
        <w:rPr>
          <w:rFonts w:ascii="QCF_P474" w:hAnsi="QCF_P474" w:cs="QCF_P474"/>
          <w:noProof w:val="0"/>
          <w:color w:val="0000A5"/>
          <w:sz w:val="29"/>
          <w:szCs w:val="29"/>
          <w:rtl/>
        </w:rPr>
        <w:t>ﮪ</w:t>
      </w:r>
      <w:r w:rsidRPr="00AF55A6">
        <w:rPr>
          <w:rFonts w:ascii="QCF_P474" w:hAnsi="QCF_P474" w:cs="QCF_P474"/>
          <w:noProof w:val="0"/>
          <w:color w:val="000000"/>
          <w:sz w:val="29"/>
          <w:szCs w:val="29"/>
          <w:rtl/>
        </w:rPr>
        <w:t xml:space="preserve">  ﮫ  ﮬ  ﮭ   ﮮ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غافر: 64]</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474" w:hAnsi="QCF_P474" w:cs="QCF_P474"/>
          <w:noProof w:val="0"/>
          <w:color w:val="000000"/>
          <w:sz w:val="29"/>
          <w:szCs w:val="29"/>
          <w:rtl/>
        </w:rPr>
        <w:instrText>ﮧ  ﮨ  ﮩ</w:instrText>
      </w:r>
      <w:r w:rsidRPr="00AF55A6">
        <w:rPr>
          <w:rFonts w:ascii="QCF_P474" w:hAnsi="QCF_P474" w:cs="QCF_P474"/>
          <w:noProof w:val="0"/>
          <w:color w:val="0000A5"/>
          <w:sz w:val="29"/>
          <w:szCs w:val="29"/>
          <w:rtl/>
        </w:rPr>
        <w:instrText>ﮪ</w:instrText>
      </w:r>
      <w:r w:rsidRPr="00AF55A6">
        <w:rPr>
          <w:rFonts w:ascii="QCF_P474" w:hAnsi="QCF_P474" w:cs="QCF_P474"/>
          <w:noProof w:val="0"/>
          <w:color w:val="000000"/>
          <w:sz w:val="29"/>
          <w:szCs w:val="29"/>
          <w:rtl/>
        </w:rPr>
        <w:instrText xml:space="preserve">  ﮫ  ﮬ  ﮭ   ﮮ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غافر</w:instrText>
      </w:r>
      <w:r w:rsidRPr="00AF55A6">
        <w:instrText>\</w:instrText>
      </w:r>
      <w:r w:rsidRPr="00AF55A6">
        <w:rPr>
          <w:sz w:val="36"/>
          <w:rtl/>
        </w:rPr>
        <w:instrText>: 64]</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465" w:hAnsi="QCF_P465" w:cs="QCF_P465"/>
          <w:noProof w:val="0"/>
          <w:color w:val="000000"/>
          <w:sz w:val="29"/>
          <w:szCs w:val="29"/>
          <w:rtl/>
        </w:rPr>
        <w:t>ﮏ   ﮐ  ﮑ  ﮒ</w:t>
      </w:r>
      <w:r w:rsidRPr="00AF55A6">
        <w:rPr>
          <w:rFonts w:ascii="QCF_P465" w:hAnsi="QCF_P465" w:cs="QCF_P465"/>
          <w:noProof w:val="0"/>
          <w:color w:val="0000A5"/>
          <w:sz w:val="29"/>
          <w:szCs w:val="29"/>
          <w:rtl/>
        </w:rPr>
        <w:t>ﮓ</w:t>
      </w:r>
      <w:r w:rsidRPr="00AF55A6">
        <w:rPr>
          <w:rFonts w:ascii="QCF_P465" w:hAnsi="QCF_P465" w:cs="QCF_P465"/>
          <w:noProof w:val="0"/>
          <w:color w:val="000000"/>
          <w:sz w:val="29"/>
          <w:szCs w:val="29"/>
          <w:rtl/>
        </w:rPr>
        <w:t xml:space="preserve">  ﮔ   </w:t>
      </w:r>
      <w:r w:rsidRPr="00AF55A6">
        <w:rPr>
          <w:rFonts w:ascii="QCF_P465" w:hAnsi="QCF_P465" w:cs="QCF_P465"/>
          <w:noProof w:val="0"/>
          <w:color w:val="000000"/>
          <w:sz w:val="29"/>
          <w:szCs w:val="29"/>
          <w:rtl/>
        </w:rPr>
        <w:lastRenderedPageBreak/>
        <w:t xml:space="preserve">ﮕ  ﮖ           ﮗ  ﮘ  ﮙ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الزمر: 62]</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65" w:hAnsi="QCF_P465" w:cs="QCF_P465"/>
          <w:noProof w:val="0"/>
          <w:color w:val="000000"/>
          <w:sz w:val="29"/>
          <w:szCs w:val="29"/>
          <w:rtl/>
        </w:rPr>
        <w:instrText>ﮏ   ﮐ  ﮑ  ﮒ</w:instrText>
      </w:r>
      <w:r w:rsidRPr="00AF55A6">
        <w:rPr>
          <w:rFonts w:ascii="QCF_P465" w:hAnsi="QCF_P465" w:cs="QCF_P465"/>
          <w:noProof w:val="0"/>
          <w:color w:val="0000A5"/>
          <w:sz w:val="29"/>
          <w:szCs w:val="29"/>
          <w:rtl/>
        </w:rPr>
        <w:instrText>ﮓ</w:instrText>
      </w:r>
      <w:r w:rsidRPr="00AF55A6">
        <w:rPr>
          <w:rFonts w:ascii="QCF_P465" w:hAnsi="QCF_P465" w:cs="QCF_P465"/>
          <w:noProof w:val="0"/>
          <w:color w:val="000000"/>
          <w:sz w:val="29"/>
          <w:szCs w:val="29"/>
          <w:rtl/>
        </w:rPr>
        <w:instrText xml:space="preserve">  ﮔ   ﮕ  ﮖ           ﮗ  ﮘ  ﮙ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الزمر</w:instrText>
      </w:r>
      <w:r w:rsidRPr="00AF55A6">
        <w:instrText>\</w:instrText>
      </w:r>
      <w:r w:rsidRPr="00AF55A6">
        <w:rPr>
          <w:sz w:val="36"/>
          <w:rtl/>
        </w:rPr>
        <w:instrText>: 62]</w:instrText>
      </w:r>
      <w:r w:rsidRPr="00AF55A6">
        <w:instrText xml:space="preserve">" </w:instrText>
      </w:r>
      <w:r w:rsidRPr="00AF55A6">
        <w:rPr>
          <w:sz w:val="36"/>
          <w:rtl/>
        </w:rPr>
        <w:fldChar w:fldCharType="end"/>
      </w:r>
      <w:r w:rsidRPr="00AF55A6">
        <w:rPr>
          <w:sz w:val="36"/>
          <w:rtl/>
        </w:rPr>
        <w:t>، وغيرها من الآيات.</w:t>
      </w:r>
    </w:p>
    <w:p w14:paraId="5305A877" w14:textId="77777777" w:rsidR="006A46BA" w:rsidRPr="00AF55A6" w:rsidRDefault="006A46BA" w:rsidP="006A46BA">
      <w:pPr>
        <w:widowControl w:val="0"/>
        <w:autoSpaceDE w:val="0"/>
        <w:autoSpaceDN w:val="0"/>
        <w:adjustRightInd w:val="0"/>
        <w:spacing w:after="60"/>
        <w:ind w:firstLine="567"/>
        <w:rPr>
          <w:sz w:val="36"/>
          <w:rtl/>
        </w:rPr>
      </w:pPr>
    </w:p>
    <w:p w14:paraId="1B1CBD5E" w14:textId="77777777" w:rsidR="006A46BA" w:rsidRPr="00AF55A6" w:rsidRDefault="006A46BA" w:rsidP="006A46BA">
      <w:pPr>
        <w:widowControl w:val="0"/>
        <w:autoSpaceDE w:val="0"/>
        <w:autoSpaceDN w:val="0"/>
        <w:adjustRightInd w:val="0"/>
        <w:spacing w:after="60"/>
        <w:ind w:firstLine="567"/>
        <w:jc w:val="both"/>
        <w:rPr>
          <w:sz w:val="36"/>
          <w:rtl/>
        </w:rPr>
      </w:pPr>
      <w:r w:rsidRPr="00AF55A6">
        <w:rPr>
          <w:sz w:val="36"/>
          <w:rtl/>
        </w:rPr>
        <w:t>2</w:t>
      </w:r>
      <w:r w:rsidRPr="00AF55A6">
        <w:rPr>
          <w:rFonts w:hint="cs"/>
          <w:sz w:val="36"/>
          <w:rtl/>
        </w:rPr>
        <w:t>-</w:t>
      </w:r>
      <w:r w:rsidRPr="00AF55A6">
        <w:rPr>
          <w:sz w:val="36"/>
          <w:rtl/>
        </w:rPr>
        <w:t xml:space="preserve"> ومن أدلة توحيد الألوهية قوله تعالى: </w:t>
      </w:r>
      <w:r w:rsidRPr="00AF55A6">
        <w:rPr>
          <w:rFonts w:ascii="QCF_BSML" w:hAnsi="QCF_BSML" w:cs="QCF_BSML"/>
          <w:noProof w:val="0"/>
          <w:color w:val="000000"/>
          <w:sz w:val="29"/>
          <w:szCs w:val="29"/>
          <w:rtl/>
        </w:rPr>
        <w:t>ﮋ</w:t>
      </w:r>
      <w:r w:rsidRPr="00AF55A6">
        <w:rPr>
          <w:rFonts w:ascii="QCF_P001" w:hAnsi="QCF_P001" w:cs="QCF_P001"/>
          <w:noProof w:val="0"/>
          <w:color w:val="000000"/>
          <w:sz w:val="29"/>
          <w:szCs w:val="29"/>
          <w:rtl/>
        </w:rPr>
        <w:t xml:space="preserve">ﭖ  ﭗ  </w:t>
      </w:r>
      <w:r w:rsidRPr="00AF55A6">
        <w:rPr>
          <w:rFonts w:ascii="QCF_BSML" w:hAnsi="QCF_BSML" w:cs="QCF_BSML"/>
          <w:noProof w:val="0"/>
          <w:color w:val="000000"/>
          <w:sz w:val="29"/>
          <w:szCs w:val="29"/>
          <w:rtl/>
        </w:rPr>
        <w:t>ﮊ</w:t>
      </w:r>
      <w:r w:rsidRPr="00AF55A6">
        <w:rPr>
          <w:sz w:val="36"/>
          <w:rtl/>
        </w:rPr>
        <w:t xml:space="preserve"> </w:t>
      </w:r>
      <w:r w:rsidRPr="00AF55A6">
        <w:rPr>
          <w:rFonts w:hint="cs"/>
          <w:sz w:val="36"/>
          <w:rtl/>
        </w:rPr>
        <w:t>[الفاتحة</w:t>
      </w:r>
      <w:r w:rsidRPr="00AF55A6">
        <w:rPr>
          <w:sz w:val="36"/>
          <w:rtl/>
        </w:rPr>
        <w:t xml:space="preserve">: </w:t>
      </w:r>
      <w:r w:rsidRPr="00AF55A6">
        <w:rPr>
          <w:rFonts w:hint="cs"/>
          <w:sz w:val="36"/>
          <w:rtl/>
        </w:rPr>
        <w:t>2</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001" w:hAnsi="QCF_P001" w:cs="QCF_P001"/>
          <w:noProof w:val="0"/>
          <w:color w:val="000000"/>
          <w:sz w:val="29"/>
          <w:szCs w:val="29"/>
          <w:rtl/>
        </w:rPr>
        <w:instrText xml:space="preserve">ﭖ  ﭗ  </w:instrText>
      </w:r>
      <w:r w:rsidRPr="00AF55A6">
        <w:rPr>
          <w:rFonts w:ascii="QCF_BSML" w:hAnsi="QCF_BSML" w:cs="QCF_BSML"/>
          <w:noProof w:val="0"/>
          <w:color w:val="000000"/>
          <w:sz w:val="29"/>
          <w:szCs w:val="29"/>
          <w:rtl/>
        </w:rPr>
        <w:instrText>ﮊ</w:instrText>
      </w:r>
      <w:r w:rsidRPr="00AF55A6">
        <w:rPr>
          <w:sz w:val="36"/>
          <w:rtl/>
        </w:rPr>
        <w:instrText xml:space="preserve"> </w:instrText>
      </w:r>
      <w:r w:rsidRPr="00AF55A6">
        <w:rPr>
          <w:rFonts w:hint="cs"/>
          <w:sz w:val="36"/>
          <w:rtl/>
        </w:rPr>
        <w:instrText>[الفاتحة</w:instrText>
      </w:r>
      <w:r w:rsidRPr="00AF55A6">
        <w:instrText>\</w:instrText>
      </w:r>
      <w:r w:rsidRPr="00AF55A6">
        <w:rPr>
          <w:sz w:val="36"/>
          <w:rtl/>
        </w:rPr>
        <w:instrText xml:space="preserve">: </w:instrText>
      </w:r>
      <w:r w:rsidRPr="00AF55A6">
        <w:rPr>
          <w:rFonts w:hint="cs"/>
          <w:sz w:val="36"/>
          <w:rtl/>
        </w:rPr>
        <w:instrText>2</w:instrText>
      </w:r>
      <w:r w:rsidRPr="00AF55A6">
        <w:rPr>
          <w:sz w:val="36"/>
          <w:rtl/>
        </w:rPr>
        <w:instrText>]</w:instrText>
      </w:r>
      <w:r w:rsidRPr="00AF55A6">
        <w:instrText xml:space="preserve">" </w:instrText>
      </w:r>
      <w:r w:rsidRPr="00AF55A6">
        <w:rPr>
          <w:sz w:val="36"/>
          <w:rtl/>
        </w:rPr>
        <w:fldChar w:fldCharType="end"/>
      </w:r>
      <w:r w:rsidRPr="00AF55A6">
        <w:rPr>
          <w:sz w:val="36"/>
          <w:rtl/>
        </w:rPr>
        <w:t xml:space="preserve">؛ لأن الله معناه المألوه المعبود، وقوله: </w:t>
      </w:r>
      <w:r w:rsidRPr="00AF55A6">
        <w:rPr>
          <w:rFonts w:ascii="QCF_BSML" w:hAnsi="QCF_BSML" w:cs="QCF_BSML"/>
          <w:noProof w:val="0"/>
          <w:color w:val="000000"/>
          <w:sz w:val="29"/>
          <w:szCs w:val="29"/>
          <w:rtl/>
        </w:rPr>
        <w:t xml:space="preserve">ﮋ </w:t>
      </w:r>
      <w:r w:rsidRPr="00AF55A6">
        <w:rPr>
          <w:rFonts w:ascii="QCF_P001" w:hAnsi="QCF_P001" w:cs="QCF_P001"/>
          <w:noProof w:val="0"/>
          <w:color w:val="000000"/>
          <w:sz w:val="29"/>
          <w:szCs w:val="29"/>
          <w:rtl/>
        </w:rPr>
        <w:t xml:space="preserve">ﭢ  ﭣ  ﭤ  ﭥ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[الفاتحة</w:t>
      </w:r>
      <w:r w:rsidRPr="00AF55A6">
        <w:rPr>
          <w:sz w:val="36"/>
          <w:rtl/>
        </w:rPr>
        <w:t xml:space="preserve">: </w:t>
      </w:r>
      <w:r w:rsidRPr="00AF55A6">
        <w:rPr>
          <w:rFonts w:hint="cs"/>
          <w:sz w:val="36"/>
          <w:rtl/>
        </w:rPr>
        <w:t>5</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01" w:hAnsi="QCF_P001" w:cs="QCF_P001"/>
          <w:noProof w:val="0"/>
          <w:color w:val="000000"/>
          <w:sz w:val="29"/>
          <w:szCs w:val="29"/>
          <w:rtl/>
        </w:rPr>
        <w:instrText xml:space="preserve">ﭢ  ﭣ  ﭤ  ﭥ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[الفاتحة</w:instrText>
      </w:r>
      <w:r w:rsidRPr="00AF55A6">
        <w:instrText>\</w:instrText>
      </w:r>
      <w:r w:rsidRPr="00AF55A6">
        <w:rPr>
          <w:sz w:val="36"/>
          <w:rtl/>
        </w:rPr>
        <w:instrText xml:space="preserve">: </w:instrText>
      </w:r>
      <w:r w:rsidRPr="00AF55A6">
        <w:rPr>
          <w:rFonts w:hint="cs"/>
          <w:sz w:val="36"/>
          <w:rtl/>
        </w:rPr>
        <w:instrText>5</w:instrText>
      </w:r>
      <w:r w:rsidRPr="00AF55A6">
        <w:rPr>
          <w:sz w:val="36"/>
          <w:rtl/>
        </w:rPr>
        <w:instrText>]</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004" w:hAnsi="QCF_P004" w:cs="QCF_P004"/>
          <w:noProof w:val="0"/>
          <w:color w:val="000000"/>
          <w:sz w:val="29"/>
          <w:szCs w:val="29"/>
          <w:rtl/>
        </w:rPr>
        <w:t xml:space="preserve">ﮜ  ﮝ  ﮞ  ﮟ  ﮠ  ﮡ   ﮢ  ﮣ  ﮤ  ﮥ  ﮦ  ﮧ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البقرة: 21]</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04" w:hAnsi="QCF_P004" w:cs="QCF_P004"/>
          <w:noProof w:val="0"/>
          <w:color w:val="000000"/>
          <w:sz w:val="29"/>
          <w:szCs w:val="29"/>
          <w:rtl/>
        </w:rPr>
        <w:instrText xml:space="preserve">ﮜ  ﮝ  ﮞ  ﮟ  ﮠ  ﮡ   ﮢ  ﮣ  ﮤ  ﮥ  ﮦ  ﮧ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البقرة</w:instrText>
      </w:r>
      <w:r w:rsidRPr="00AF55A6">
        <w:instrText>\</w:instrText>
      </w:r>
      <w:r w:rsidRPr="00AF55A6">
        <w:rPr>
          <w:sz w:val="36"/>
          <w:rtl/>
        </w:rPr>
        <w:instrText>: 21]</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458" w:hAnsi="QCF_P458" w:cs="QCF_P458"/>
          <w:noProof w:val="0"/>
          <w:color w:val="000000"/>
          <w:sz w:val="29"/>
          <w:szCs w:val="29"/>
          <w:rtl/>
        </w:rPr>
        <w:t>ﮀ  ﮁ  ﮂ  ﮃ  ﮄ  ﮅ  ﮆ   ﮇ  ﮈ  ﮉ</w:t>
      </w:r>
      <w:r w:rsidRPr="00AF55A6">
        <w:rPr>
          <w:rFonts w:ascii="QCF_P458" w:hAnsi="QCF_P458" w:cs="QCF_P458"/>
          <w:noProof w:val="0"/>
          <w:color w:val="0000A5"/>
          <w:sz w:val="29"/>
          <w:szCs w:val="29"/>
          <w:rtl/>
        </w:rPr>
        <w:t>ﮊ</w:t>
      </w:r>
      <w:r w:rsidRPr="00AF55A6">
        <w:rPr>
          <w:rFonts w:ascii="QCF_P458" w:hAnsi="QCF_P458" w:cs="QCF_P458"/>
          <w:noProof w:val="0"/>
          <w:color w:val="000000"/>
          <w:sz w:val="29"/>
          <w:szCs w:val="29"/>
          <w:rtl/>
        </w:rPr>
        <w:t xml:space="preserve">  ﮋ  ﮌ  ﮍ  ﮎ  ﮏ    ﮐ  ﮑ  ﮒ  ﮓ   ﮔ     ﮕ  ﮖ</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الزمر</w:t>
      </w:r>
      <w:r w:rsidRPr="00AF55A6">
        <w:rPr>
          <w:rFonts w:hint="cs"/>
          <w:sz w:val="36"/>
          <w:rtl/>
        </w:rPr>
        <w:t>: 2-</w:t>
      </w:r>
      <w:r w:rsidRPr="00AF55A6">
        <w:rPr>
          <w:sz w:val="36"/>
          <w:rtl/>
        </w:rPr>
        <w:t>3]</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58" w:hAnsi="QCF_P458" w:cs="QCF_P458"/>
          <w:noProof w:val="0"/>
          <w:color w:val="000000"/>
          <w:sz w:val="29"/>
          <w:szCs w:val="29"/>
          <w:rtl/>
        </w:rPr>
        <w:instrText>ﮀ  ﮁ  ﮂ  ﮃ  ﮄ  ﮅ  ﮆ   ﮇ  ﮈ  ﮉ</w:instrText>
      </w:r>
      <w:r w:rsidRPr="00AF55A6">
        <w:rPr>
          <w:rFonts w:ascii="QCF_P458" w:hAnsi="QCF_P458" w:cs="QCF_P458"/>
          <w:noProof w:val="0"/>
          <w:color w:val="0000A5"/>
          <w:sz w:val="29"/>
          <w:szCs w:val="29"/>
          <w:rtl/>
        </w:rPr>
        <w:instrText>ﮊ</w:instrText>
      </w:r>
      <w:r w:rsidRPr="00AF55A6">
        <w:rPr>
          <w:rFonts w:ascii="QCF_P458" w:hAnsi="QCF_P458" w:cs="QCF_P458"/>
          <w:noProof w:val="0"/>
          <w:color w:val="000000"/>
          <w:sz w:val="29"/>
          <w:szCs w:val="29"/>
          <w:rtl/>
        </w:rPr>
        <w:instrText xml:space="preserve">  ﮋ  ﮌ  ﮍ  ﮎ  ﮏ    ﮐ  ﮑ  ﮒ  ﮓ   ﮔ     ﮕ  ﮖ</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الزمر</w:instrText>
      </w:r>
      <w:r w:rsidRPr="00AF55A6">
        <w:instrText>\</w:instrText>
      </w:r>
      <w:r w:rsidRPr="00AF55A6">
        <w:rPr>
          <w:rFonts w:hint="cs"/>
          <w:sz w:val="36"/>
          <w:rtl/>
        </w:rPr>
        <w:instrText>: 2-</w:instrText>
      </w:r>
      <w:r w:rsidRPr="00AF55A6">
        <w:rPr>
          <w:sz w:val="36"/>
          <w:rtl/>
        </w:rPr>
        <w:instrText>3]</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460" w:hAnsi="QCF_P460" w:cs="QCF_P460"/>
          <w:noProof w:val="0"/>
          <w:color w:val="000000"/>
          <w:sz w:val="29"/>
          <w:szCs w:val="29"/>
          <w:rtl/>
        </w:rPr>
        <w:t>ﭫ  ﭬ  ﭭ  ﭮ  ﭯ   ﭰ  ﭱ  ﭲ  ﭳ  ﭴ  ﭵ  ﭶ</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sz w:val="36"/>
          <w:rtl/>
        </w:rPr>
        <w:t xml:space="preserve"> </w:t>
      </w:r>
      <w:r w:rsidRPr="00AF55A6">
        <w:rPr>
          <w:rFonts w:hint="cs"/>
          <w:sz w:val="36"/>
          <w:rtl/>
        </w:rPr>
        <w:t>[</w:t>
      </w:r>
      <w:r w:rsidRPr="00AF55A6">
        <w:rPr>
          <w:sz w:val="36"/>
          <w:rtl/>
        </w:rPr>
        <w:t>الزمر</w:t>
      </w:r>
      <w:r w:rsidRPr="00AF55A6">
        <w:rPr>
          <w:rFonts w:hint="cs"/>
          <w:sz w:val="36"/>
          <w:rtl/>
        </w:rPr>
        <w:t>: 14-15]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60" w:hAnsi="QCF_P460" w:cs="QCF_P460"/>
          <w:noProof w:val="0"/>
          <w:color w:val="000000"/>
          <w:sz w:val="29"/>
          <w:szCs w:val="29"/>
          <w:rtl/>
        </w:rPr>
        <w:instrText>ﭫ  ﭬ  ﭭ  ﭮ  ﭯ   ﭰ  ﭱ  ﭲ  ﭳ  ﭴ  ﭵ  ﭶ</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sz w:val="36"/>
          <w:rtl/>
        </w:rPr>
        <w:instrText xml:space="preserve"> </w:instrText>
      </w:r>
      <w:r w:rsidRPr="00AF55A6">
        <w:rPr>
          <w:rFonts w:hint="cs"/>
          <w:sz w:val="36"/>
          <w:rtl/>
        </w:rPr>
        <w:instrText>[</w:instrText>
      </w:r>
      <w:r w:rsidRPr="00AF55A6">
        <w:rPr>
          <w:sz w:val="36"/>
          <w:rtl/>
        </w:rPr>
        <w:instrText>الزمر</w:instrText>
      </w:r>
      <w:r w:rsidRPr="00AF55A6">
        <w:instrText>\</w:instrText>
      </w:r>
      <w:r w:rsidRPr="00AF55A6">
        <w:rPr>
          <w:rFonts w:hint="cs"/>
          <w:sz w:val="36"/>
          <w:rtl/>
        </w:rPr>
        <w:instrText>: 14-15]</w:instrText>
      </w:r>
      <w:r w:rsidRPr="00AF55A6">
        <w:instrText xml:space="preserve">" </w:instrText>
      </w:r>
      <w:r w:rsidRPr="00AF55A6">
        <w:rPr>
          <w:sz w:val="36"/>
          <w:rtl/>
        </w:rPr>
        <w:fldChar w:fldCharType="end"/>
      </w:r>
      <w:r w:rsidRPr="00AF55A6">
        <w:rPr>
          <w:sz w:val="36"/>
          <w:rtl/>
        </w:rPr>
        <w:t xml:space="preserve">، وقوله: </w:t>
      </w:r>
      <w:r w:rsidRPr="00AF55A6">
        <w:rPr>
          <w:rFonts w:ascii="QCF_BSML" w:hAnsi="QCF_BSML" w:cs="QCF_BSML"/>
          <w:noProof w:val="0"/>
          <w:color w:val="000000"/>
          <w:sz w:val="29"/>
          <w:szCs w:val="29"/>
          <w:rtl/>
        </w:rPr>
        <w:t xml:space="preserve">ﮋ </w:t>
      </w:r>
      <w:r w:rsidRPr="00AF55A6">
        <w:rPr>
          <w:rFonts w:ascii="QCF_P598" w:hAnsi="QCF_P598" w:cs="QCF_P598"/>
          <w:noProof w:val="0"/>
          <w:color w:val="000000"/>
          <w:sz w:val="29"/>
          <w:szCs w:val="29"/>
          <w:rtl/>
        </w:rPr>
        <w:t>ﮘ  ﮙ  ﮚ  ﮛ  ﮜ  ﮝ   ﮞ  ﮟ  ﮠ  ﮡ  ﮢ   ﮣ  ﮤ</w:t>
      </w:r>
      <w:r w:rsidRPr="00AF55A6">
        <w:rPr>
          <w:rFonts w:ascii="QCF_P598" w:hAnsi="QCF_P598" w:cs="QCF_P598"/>
          <w:noProof w:val="0"/>
          <w:color w:val="0000A5"/>
          <w:sz w:val="29"/>
          <w:szCs w:val="29"/>
          <w:rtl/>
        </w:rPr>
        <w:t>ﮥ</w:t>
      </w:r>
      <w:r w:rsidRPr="00AF55A6">
        <w:rPr>
          <w:rFonts w:ascii="QCF_P598" w:hAnsi="QCF_P598" w:cs="QCF_P598"/>
          <w:noProof w:val="0"/>
          <w:color w:val="000000"/>
          <w:sz w:val="29"/>
          <w:szCs w:val="29"/>
          <w:rtl/>
        </w:rPr>
        <w:t xml:space="preserve">  ﮦ  ﮧ   ﮨ  ﮩ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[البينة: 5</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98" w:hAnsi="QCF_P598" w:cs="QCF_P598"/>
          <w:noProof w:val="0"/>
          <w:color w:val="000000"/>
          <w:sz w:val="29"/>
          <w:szCs w:val="29"/>
          <w:rtl/>
        </w:rPr>
        <w:instrText>ﮘ  ﮙ  ﮚ  ﮛ  ﮜ  ﮝ   ﮞ  ﮟ  ﮠ  ﮡ  ﮢ   ﮣ  ﮤ</w:instrText>
      </w:r>
      <w:r w:rsidRPr="00AF55A6">
        <w:rPr>
          <w:rFonts w:ascii="QCF_P598" w:hAnsi="QCF_P598" w:cs="QCF_P598"/>
          <w:noProof w:val="0"/>
          <w:color w:val="0000A5"/>
          <w:sz w:val="29"/>
          <w:szCs w:val="29"/>
          <w:rtl/>
        </w:rPr>
        <w:instrText>ﮥ</w:instrText>
      </w:r>
      <w:r w:rsidRPr="00AF55A6">
        <w:rPr>
          <w:rFonts w:ascii="QCF_P598" w:hAnsi="QCF_P598" w:cs="QCF_P598"/>
          <w:noProof w:val="0"/>
          <w:color w:val="000000"/>
          <w:sz w:val="29"/>
          <w:szCs w:val="29"/>
          <w:rtl/>
        </w:rPr>
        <w:instrText xml:space="preserve">  ﮦ  ﮧ   ﮨ  ﮩ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[البينة</w:instrText>
      </w:r>
      <w:r w:rsidRPr="00AF55A6">
        <w:instrText>\</w:instrText>
      </w:r>
      <w:r w:rsidRPr="00AF55A6">
        <w:rPr>
          <w:rFonts w:hint="cs"/>
          <w:sz w:val="36"/>
          <w:rtl/>
        </w:rPr>
        <w:instrText>: 5</w:instrText>
      </w:r>
      <w:r w:rsidRPr="00AF55A6">
        <w:rPr>
          <w:sz w:val="36"/>
          <w:rtl/>
        </w:rPr>
        <w:instrText>]</w:instrText>
      </w:r>
      <w:r w:rsidRPr="00AF55A6">
        <w:instrText xml:space="preserve">" </w:instrText>
      </w:r>
      <w:r w:rsidRPr="00AF55A6">
        <w:rPr>
          <w:sz w:val="36"/>
          <w:rtl/>
        </w:rPr>
        <w:fldChar w:fldCharType="end"/>
      </w:r>
      <w:r w:rsidRPr="00AF55A6">
        <w:rPr>
          <w:sz w:val="36"/>
          <w:rtl/>
        </w:rPr>
        <w:t>، وغيرها من الآيات.</w:t>
      </w:r>
    </w:p>
    <w:p w14:paraId="38997459" w14:textId="77777777" w:rsidR="006A46BA" w:rsidRPr="00AF55A6" w:rsidRDefault="006A46BA" w:rsidP="006A46BA">
      <w:pPr>
        <w:pStyle w:val="af3"/>
        <w:widowControl w:val="0"/>
        <w:numPr>
          <w:ilvl w:val="0"/>
          <w:numId w:val="13"/>
        </w:numPr>
        <w:tabs>
          <w:tab w:val="left" w:pos="990"/>
        </w:tabs>
        <w:autoSpaceDE w:val="0"/>
        <w:autoSpaceDN w:val="0"/>
        <w:adjustRightInd w:val="0"/>
        <w:spacing w:after="60"/>
        <w:ind w:left="0" w:firstLine="567"/>
        <w:jc w:val="both"/>
        <w:rPr>
          <w:rFonts w:cs="Traditional Arabic"/>
          <w:noProof/>
          <w:sz w:val="36"/>
          <w:szCs w:val="36"/>
          <w:rtl/>
        </w:rPr>
      </w:pPr>
      <w:r w:rsidRPr="00AF55A6">
        <w:rPr>
          <w:rFonts w:cs="Traditional Arabic"/>
          <w:noProof/>
          <w:sz w:val="36"/>
          <w:szCs w:val="36"/>
          <w:rtl/>
        </w:rPr>
        <w:t xml:space="preserve">ومن أدلة توحيد الأسماء والصفات قوله تعالى: </w:t>
      </w:r>
      <w:r w:rsidRPr="00AF55A6">
        <w:rPr>
          <w:rFonts w:ascii="QCF_BSML" w:hAnsi="QCF_BSML" w:cs="QCF_BSML"/>
          <w:color w:val="000000"/>
          <w:sz w:val="29"/>
          <w:szCs w:val="29"/>
          <w:rtl/>
        </w:rPr>
        <w:t xml:space="preserve">ﮋ </w:t>
      </w:r>
      <w:r w:rsidRPr="00AF55A6">
        <w:rPr>
          <w:rFonts w:ascii="QCF_P001" w:hAnsi="QCF_P001" w:cs="QCF_P001"/>
          <w:color w:val="000000"/>
          <w:sz w:val="29"/>
          <w:szCs w:val="29"/>
          <w:rtl/>
        </w:rPr>
        <w:t>ﭛ  ﭜ  ﭝ  ﭞ  ﭟ    ﭠ  ﭡ</w:t>
      </w:r>
      <w:r w:rsidRPr="00AF55A6">
        <w:rPr>
          <w:rFonts w:ascii="QCF_BSML" w:hAnsi="QCF_BSML" w:cs="QCF_BSML"/>
          <w:color w:val="000000"/>
          <w:sz w:val="29"/>
          <w:szCs w:val="29"/>
          <w:rtl/>
        </w:rPr>
        <w:t>ﮊ</w:t>
      </w:r>
      <w:r w:rsidRPr="00AF55A6">
        <w:rPr>
          <w:rFonts w:ascii="Arial" w:hAnsi="Arial" w:cs="Arial"/>
          <w:color w:val="000000"/>
          <w:sz w:val="18"/>
          <w:szCs w:val="18"/>
        </w:rPr>
        <w:t xml:space="preserve"> </w:t>
      </w:r>
      <w:r w:rsidRPr="00AF55A6">
        <w:rPr>
          <w:rFonts w:cs="Traditional Arabic" w:hint="cs"/>
          <w:noProof/>
          <w:sz w:val="36"/>
          <w:szCs w:val="36"/>
          <w:rtl/>
        </w:rPr>
        <w:t>[الفاتحة: 3-4</w:t>
      </w:r>
      <w:r w:rsidRPr="00AF55A6">
        <w:rPr>
          <w:rFonts w:cs="Traditional Arabic"/>
          <w:noProof/>
          <w:sz w:val="36"/>
          <w:szCs w:val="36"/>
          <w:rtl/>
        </w:rPr>
        <w:t>]</w:t>
      </w:r>
      <w:r w:rsidRPr="00AF55A6">
        <w:rPr>
          <w:rFonts w:cs="Traditional Arabic"/>
          <w:noProof/>
          <w:sz w:val="36"/>
          <w:szCs w:val="36"/>
          <w:rtl/>
        </w:rPr>
        <w:fldChar w:fldCharType="begin"/>
      </w:r>
      <w:r w:rsidRPr="00AF55A6">
        <w:instrText xml:space="preserve"> XE "</w:instrText>
      </w:r>
      <w:r w:rsidRPr="00AF55A6">
        <w:rPr>
          <w:rFonts w:ascii="QCF_BSML" w:hAnsi="QCF_BSML" w:cs="QCF_BSML"/>
          <w:color w:val="000000"/>
          <w:sz w:val="29"/>
          <w:szCs w:val="29"/>
          <w:rtl/>
        </w:rPr>
        <w:instrText xml:space="preserve">ﮋ </w:instrText>
      </w:r>
      <w:r w:rsidRPr="00AF55A6">
        <w:rPr>
          <w:rFonts w:ascii="QCF_P001" w:hAnsi="QCF_P001" w:cs="QCF_P001"/>
          <w:color w:val="000000"/>
          <w:sz w:val="29"/>
          <w:szCs w:val="29"/>
          <w:rtl/>
        </w:rPr>
        <w:instrText>ﭛ  ﭜ  ﭝ  ﭞ  ﭟ    ﭠ  ﭡ</w:instrText>
      </w:r>
      <w:r w:rsidRPr="00AF55A6">
        <w:rPr>
          <w:rFonts w:ascii="QCF_BSML" w:hAnsi="QCF_BSML" w:cs="QCF_BSML"/>
          <w:color w:val="000000"/>
          <w:sz w:val="29"/>
          <w:szCs w:val="29"/>
          <w:rtl/>
        </w:rPr>
        <w:instrText>ﮊ</w:instrText>
      </w:r>
      <w:r w:rsidRPr="00AF55A6">
        <w:rPr>
          <w:rFonts w:ascii="Arial" w:hAnsi="Arial" w:cs="Arial"/>
          <w:color w:val="000000"/>
          <w:sz w:val="18"/>
          <w:szCs w:val="18"/>
        </w:rPr>
        <w:instrText xml:space="preserve"> </w:instrText>
      </w:r>
      <w:r w:rsidRPr="00AF55A6">
        <w:rPr>
          <w:rFonts w:cs="Traditional Arabic" w:hint="cs"/>
          <w:noProof/>
          <w:sz w:val="36"/>
          <w:szCs w:val="36"/>
          <w:rtl/>
        </w:rPr>
        <w:instrText>[الفاتحة</w:instrText>
      </w:r>
      <w:r w:rsidRPr="00AF55A6">
        <w:instrText>\</w:instrText>
      </w:r>
      <w:r w:rsidRPr="00AF55A6">
        <w:rPr>
          <w:rFonts w:cs="Traditional Arabic" w:hint="cs"/>
          <w:noProof/>
          <w:sz w:val="36"/>
          <w:szCs w:val="36"/>
          <w:rtl/>
        </w:rPr>
        <w:instrText>: 3-4</w:instrText>
      </w:r>
      <w:r w:rsidRPr="00AF55A6">
        <w:rPr>
          <w:rFonts w:cs="Traditional Arabic"/>
          <w:noProof/>
          <w:sz w:val="36"/>
          <w:szCs w:val="36"/>
          <w:rtl/>
        </w:rPr>
        <w:instrText>]</w:instrText>
      </w:r>
      <w:r w:rsidRPr="00AF55A6">
        <w:instrText xml:space="preserve">" </w:instrText>
      </w:r>
      <w:r w:rsidRPr="00AF55A6">
        <w:rPr>
          <w:rFonts w:cs="Traditional Arabic"/>
          <w:noProof/>
          <w:sz w:val="36"/>
          <w:szCs w:val="36"/>
          <w:rtl/>
        </w:rPr>
        <w:fldChar w:fldCharType="end"/>
      </w:r>
      <w:r w:rsidRPr="00AF55A6">
        <w:rPr>
          <w:rFonts w:cs="Traditional Arabic"/>
          <w:noProof/>
          <w:sz w:val="36"/>
          <w:szCs w:val="36"/>
          <w:rtl/>
        </w:rPr>
        <w:t xml:space="preserve">، وقوله: </w:t>
      </w:r>
      <w:r w:rsidRPr="00AF55A6">
        <w:rPr>
          <w:rFonts w:ascii="QCF_BSML" w:hAnsi="QCF_BSML" w:cs="QCF_BSML"/>
          <w:color w:val="000000"/>
          <w:sz w:val="29"/>
          <w:szCs w:val="29"/>
          <w:rtl/>
        </w:rPr>
        <w:t xml:space="preserve">ﮋ </w:t>
      </w:r>
      <w:r w:rsidRPr="00AF55A6">
        <w:rPr>
          <w:rFonts w:ascii="QCF_P293" w:hAnsi="QCF_P293" w:cs="QCF_P293"/>
          <w:color w:val="000000"/>
          <w:sz w:val="29"/>
          <w:szCs w:val="29"/>
          <w:rtl/>
        </w:rPr>
        <w:t>ﮊ  ﮋ   ﮌ  ﮍ    ﮎ  ﮏ</w:t>
      </w:r>
      <w:r w:rsidRPr="00AF55A6">
        <w:rPr>
          <w:rFonts w:ascii="QCF_P293" w:hAnsi="QCF_P293" w:cs="QCF_P293"/>
          <w:color w:val="0000A5"/>
          <w:sz w:val="29"/>
          <w:szCs w:val="29"/>
          <w:rtl/>
        </w:rPr>
        <w:t>ﮐ</w:t>
      </w:r>
      <w:r w:rsidRPr="00AF55A6">
        <w:rPr>
          <w:rFonts w:ascii="QCF_P293" w:hAnsi="QCF_P293" w:cs="QCF_P293"/>
          <w:color w:val="000000"/>
          <w:sz w:val="29"/>
          <w:szCs w:val="29"/>
          <w:rtl/>
        </w:rPr>
        <w:t xml:space="preserve">  ﮑ  ﮒ  ﮓ  ﮔ   ﮕ  ﮖ</w:t>
      </w:r>
      <w:r w:rsidRPr="00AF55A6">
        <w:rPr>
          <w:rFonts w:ascii="Arial" w:hAnsi="Arial" w:cs="Arial"/>
          <w:color w:val="000000"/>
          <w:sz w:val="18"/>
          <w:szCs w:val="18"/>
          <w:rtl/>
        </w:rPr>
        <w:t xml:space="preserve"> </w:t>
      </w:r>
      <w:r w:rsidRPr="00AF55A6">
        <w:rPr>
          <w:rFonts w:ascii="QCF_BSML" w:hAnsi="QCF_BSML" w:cs="QCF_BSML"/>
          <w:color w:val="000000"/>
          <w:sz w:val="29"/>
          <w:szCs w:val="29"/>
          <w:rtl/>
        </w:rPr>
        <w:t>ﮊ</w:t>
      </w:r>
      <w:r w:rsidRPr="00AF55A6">
        <w:rPr>
          <w:rFonts w:ascii="QCF_BSML" w:hAnsi="QCF_BSML" w:cs="QCF_BSML"/>
          <w:color w:val="000000"/>
          <w:sz w:val="29"/>
          <w:szCs w:val="29"/>
        </w:rPr>
        <w:t xml:space="preserve"> </w:t>
      </w:r>
      <w:r w:rsidRPr="00AF55A6">
        <w:rPr>
          <w:rFonts w:cs="Traditional Arabic" w:hint="cs"/>
          <w:noProof/>
          <w:sz w:val="36"/>
          <w:szCs w:val="36"/>
          <w:rtl/>
        </w:rPr>
        <w:t>[الإسراء: 110</w:t>
      </w:r>
      <w:r w:rsidRPr="00AF55A6">
        <w:rPr>
          <w:rFonts w:cs="Traditional Arabic"/>
          <w:noProof/>
          <w:sz w:val="36"/>
          <w:szCs w:val="36"/>
          <w:rtl/>
        </w:rPr>
        <w:t>]</w:t>
      </w:r>
      <w:r w:rsidRPr="00AF55A6">
        <w:rPr>
          <w:rFonts w:cs="Traditional Arabic"/>
          <w:noProof/>
          <w:sz w:val="36"/>
          <w:szCs w:val="36"/>
          <w:rtl/>
        </w:rPr>
        <w:fldChar w:fldCharType="begin"/>
      </w:r>
      <w:r w:rsidRPr="00AF55A6">
        <w:instrText xml:space="preserve"> XE "</w:instrText>
      </w:r>
      <w:r w:rsidRPr="00AF55A6">
        <w:rPr>
          <w:rFonts w:ascii="QCF_BSML" w:hAnsi="QCF_BSML" w:cs="QCF_BSML"/>
          <w:color w:val="000000"/>
          <w:sz w:val="29"/>
          <w:szCs w:val="29"/>
          <w:rtl/>
        </w:rPr>
        <w:instrText xml:space="preserve">ﮋ </w:instrText>
      </w:r>
      <w:r w:rsidRPr="00AF55A6">
        <w:rPr>
          <w:rFonts w:ascii="QCF_P293" w:hAnsi="QCF_P293" w:cs="QCF_P293"/>
          <w:color w:val="000000"/>
          <w:sz w:val="29"/>
          <w:szCs w:val="29"/>
          <w:rtl/>
        </w:rPr>
        <w:instrText>ﮊ  ﮋ   ﮌ  ﮍ    ﮎ  ﮏ</w:instrText>
      </w:r>
      <w:r w:rsidRPr="00AF55A6">
        <w:rPr>
          <w:rFonts w:ascii="QCF_P293" w:hAnsi="QCF_P293" w:cs="QCF_P293"/>
          <w:color w:val="0000A5"/>
          <w:sz w:val="29"/>
          <w:szCs w:val="29"/>
          <w:rtl/>
        </w:rPr>
        <w:instrText>ﮐ</w:instrText>
      </w:r>
      <w:r w:rsidRPr="00AF55A6">
        <w:rPr>
          <w:rFonts w:ascii="QCF_P293" w:hAnsi="QCF_P293" w:cs="QCF_P293"/>
          <w:color w:val="000000"/>
          <w:sz w:val="29"/>
          <w:szCs w:val="29"/>
          <w:rtl/>
        </w:rPr>
        <w:instrText xml:space="preserve">  ﮑ  ﮒ  ﮓ  ﮔ   ﮕ  ﮖ</w:instrText>
      </w:r>
      <w:r w:rsidRPr="00AF55A6">
        <w:rPr>
          <w:rFonts w:ascii="Arial" w:hAnsi="Arial" w:cs="Arial"/>
          <w:color w:val="000000"/>
          <w:sz w:val="18"/>
          <w:szCs w:val="18"/>
          <w:rtl/>
        </w:rPr>
        <w:instrText xml:space="preserve"> </w:instrText>
      </w:r>
      <w:r w:rsidRPr="00AF55A6">
        <w:rPr>
          <w:rFonts w:ascii="QCF_BSML" w:hAnsi="QCF_BSML" w:cs="QCF_BSML"/>
          <w:color w:val="000000"/>
          <w:sz w:val="29"/>
          <w:szCs w:val="29"/>
          <w:rtl/>
        </w:rPr>
        <w:instrText>ﮊ</w:instrText>
      </w:r>
      <w:r w:rsidRPr="00AF55A6">
        <w:rPr>
          <w:rFonts w:ascii="QCF_BSML" w:hAnsi="QCF_BSML" w:cs="QCF_BSML"/>
          <w:color w:val="000000"/>
          <w:sz w:val="29"/>
          <w:szCs w:val="29"/>
        </w:rPr>
        <w:instrText xml:space="preserve"> </w:instrText>
      </w:r>
      <w:r w:rsidRPr="00AF55A6">
        <w:rPr>
          <w:rFonts w:cs="Traditional Arabic" w:hint="cs"/>
          <w:noProof/>
          <w:sz w:val="36"/>
          <w:szCs w:val="36"/>
          <w:rtl/>
        </w:rPr>
        <w:instrText>[الإسراء</w:instrText>
      </w:r>
      <w:r w:rsidRPr="00AF55A6">
        <w:instrText>\</w:instrText>
      </w:r>
      <w:r w:rsidRPr="00AF55A6">
        <w:rPr>
          <w:rFonts w:cs="Traditional Arabic" w:hint="cs"/>
          <w:noProof/>
          <w:sz w:val="36"/>
          <w:szCs w:val="36"/>
          <w:rtl/>
        </w:rPr>
        <w:instrText>: 110</w:instrText>
      </w:r>
      <w:r w:rsidRPr="00AF55A6">
        <w:rPr>
          <w:rFonts w:cs="Traditional Arabic"/>
          <w:noProof/>
          <w:sz w:val="36"/>
          <w:szCs w:val="36"/>
          <w:rtl/>
        </w:rPr>
        <w:instrText>]</w:instrText>
      </w:r>
      <w:r w:rsidRPr="00AF55A6">
        <w:instrText xml:space="preserve">" </w:instrText>
      </w:r>
      <w:r w:rsidRPr="00AF55A6">
        <w:rPr>
          <w:rFonts w:cs="Traditional Arabic"/>
          <w:noProof/>
          <w:sz w:val="36"/>
          <w:szCs w:val="36"/>
          <w:rtl/>
        </w:rPr>
        <w:fldChar w:fldCharType="end"/>
      </w:r>
      <w:r w:rsidRPr="00AF55A6">
        <w:rPr>
          <w:rFonts w:cs="Traditional Arabic"/>
          <w:noProof/>
          <w:sz w:val="36"/>
          <w:szCs w:val="36"/>
          <w:rtl/>
        </w:rPr>
        <w:t xml:space="preserve">، وقوله: </w:t>
      </w:r>
      <w:r w:rsidRPr="00AF55A6">
        <w:rPr>
          <w:rFonts w:ascii="QCF_BSML" w:hAnsi="QCF_BSML" w:cs="QCF_BSML"/>
          <w:color w:val="000000"/>
          <w:sz w:val="29"/>
          <w:szCs w:val="29"/>
          <w:rtl/>
        </w:rPr>
        <w:t xml:space="preserve">ﮋ </w:t>
      </w:r>
      <w:r w:rsidRPr="00AF55A6">
        <w:rPr>
          <w:rFonts w:ascii="QCF_P312" w:hAnsi="QCF_P312" w:cs="QCF_P312"/>
          <w:color w:val="000000"/>
          <w:sz w:val="29"/>
          <w:szCs w:val="29"/>
          <w:rtl/>
        </w:rPr>
        <w:t>ﮣ  ﮤ   ﮥ    ﮦ    ﮧ</w:t>
      </w:r>
      <w:r w:rsidRPr="00AF55A6">
        <w:rPr>
          <w:rFonts w:ascii="QCF_P312" w:hAnsi="QCF_P312" w:cs="QCF_P312"/>
          <w:color w:val="0000A5"/>
          <w:sz w:val="29"/>
          <w:szCs w:val="29"/>
          <w:rtl/>
        </w:rPr>
        <w:t>ﮨ</w:t>
      </w:r>
      <w:r w:rsidRPr="00AF55A6">
        <w:rPr>
          <w:rFonts w:ascii="QCF_P312" w:hAnsi="QCF_P312" w:cs="QCF_P312"/>
          <w:color w:val="000000"/>
          <w:sz w:val="29"/>
          <w:szCs w:val="29"/>
          <w:rtl/>
        </w:rPr>
        <w:t xml:space="preserve">  ﮩ  ﮪ   ﮫ  ﮬ  </w:t>
      </w:r>
      <w:r w:rsidRPr="00AF55A6">
        <w:rPr>
          <w:rFonts w:ascii="QCF_BSML" w:hAnsi="QCF_BSML" w:cs="QCF_BSML"/>
          <w:color w:val="000000"/>
          <w:sz w:val="29"/>
          <w:szCs w:val="29"/>
          <w:rtl/>
        </w:rPr>
        <w:t>ﮊ</w:t>
      </w:r>
      <w:r w:rsidRPr="00AF55A6">
        <w:rPr>
          <w:rFonts w:ascii="Arial" w:hAnsi="Arial" w:cs="Arial"/>
          <w:color w:val="000000"/>
          <w:sz w:val="18"/>
          <w:szCs w:val="18"/>
        </w:rPr>
        <w:t xml:space="preserve"> </w:t>
      </w:r>
      <w:r w:rsidRPr="00AF55A6">
        <w:rPr>
          <w:rFonts w:cs="Traditional Arabic" w:hint="cs"/>
          <w:noProof/>
          <w:sz w:val="36"/>
          <w:szCs w:val="36"/>
          <w:rtl/>
        </w:rPr>
        <w:t>[طه: 8</w:t>
      </w:r>
      <w:r w:rsidRPr="00AF55A6">
        <w:rPr>
          <w:rFonts w:cs="Traditional Arabic"/>
          <w:noProof/>
          <w:sz w:val="36"/>
          <w:szCs w:val="36"/>
          <w:rtl/>
        </w:rPr>
        <w:t>]</w:t>
      </w:r>
      <w:r w:rsidRPr="00AF55A6">
        <w:rPr>
          <w:rFonts w:cs="Traditional Arabic"/>
          <w:noProof/>
          <w:sz w:val="36"/>
          <w:szCs w:val="36"/>
          <w:rtl/>
        </w:rPr>
        <w:fldChar w:fldCharType="begin"/>
      </w:r>
      <w:r w:rsidRPr="00AF55A6">
        <w:instrText xml:space="preserve"> XE "</w:instrText>
      </w:r>
      <w:r w:rsidRPr="00AF55A6">
        <w:rPr>
          <w:rFonts w:ascii="QCF_BSML" w:hAnsi="QCF_BSML" w:cs="QCF_BSML"/>
          <w:color w:val="000000"/>
          <w:sz w:val="29"/>
          <w:szCs w:val="29"/>
          <w:rtl/>
        </w:rPr>
        <w:instrText xml:space="preserve">ﮋ </w:instrText>
      </w:r>
      <w:r w:rsidRPr="00AF55A6">
        <w:rPr>
          <w:rFonts w:ascii="QCF_P312" w:hAnsi="QCF_P312" w:cs="QCF_P312"/>
          <w:color w:val="000000"/>
          <w:sz w:val="29"/>
          <w:szCs w:val="29"/>
          <w:rtl/>
        </w:rPr>
        <w:instrText>ﮣ  ﮤ   ﮥ    ﮦ    ﮧ</w:instrText>
      </w:r>
      <w:r w:rsidRPr="00AF55A6">
        <w:rPr>
          <w:rFonts w:ascii="QCF_P312" w:hAnsi="QCF_P312" w:cs="QCF_P312"/>
          <w:color w:val="0000A5"/>
          <w:sz w:val="29"/>
          <w:szCs w:val="29"/>
          <w:rtl/>
        </w:rPr>
        <w:instrText>ﮨ</w:instrText>
      </w:r>
      <w:r w:rsidRPr="00AF55A6">
        <w:rPr>
          <w:rFonts w:ascii="QCF_P312" w:hAnsi="QCF_P312" w:cs="QCF_P312"/>
          <w:color w:val="000000"/>
          <w:sz w:val="29"/>
          <w:szCs w:val="29"/>
          <w:rtl/>
        </w:rPr>
        <w:instrText xml:space="preserve">  ﮩ  ﮪ   ﮫ  ﮬ  </w:instrText>
      </w:r>
      <w:r w:rsidRPr="00AF55A6">
        <w:rPr>
          <w:rFonts w:ascii="QCF_BSML" w:hAnsi="QCF_BSML" w:cs="QCF_BSML"/>
          <w:color w:val="000000"/>
          <w:sz w:val="29"/>
          <w:szCs w:val="29"/>
          <w:rtl/>
        </w:rPr>
        <w:instrText>ﮊ</w:instrText>
      </w:r>
      <w:r w:rsidRPr="00AF55A6">
        <w:rPr>
          <w:rFonts w:ascii="Arial" w:hAnsi="Arial" w:cs="Arial"/>
          <w:color w:val="000000"/>
          <w:sz w:val="18"/>
          <w:szCs w:val="18"/>
        </w:rPr>
        <w:instrText xml:space="preserve"> </w:instrText>
      </w:r>
      <w:r w:rsidRPr="00AF55A6">
        <w:rPr>
          <w:rFonts w:cs="Traditional Arabic" w:hint="cs"/>
          <w:noProof/>
          <w:sz w:val="36"/>
          <w:szCs w:val="36"/>
          <w:rtl/>
        </w:rPr>
        <w:instrText>[طه</w:instrText>
      </w:r>
      <w:r w:rsidRPr="00AF55A6">
        <w:instrText>\</w:instrText>
      </w:r>
      <w:r w:rsidRPr="00AF55A6">
        <w:rPr>
          <w:rFonts w:cs="Traditional Arabic" w:hint="cs"/>
          <w:noProof/>
          <w:sz w:val="36"/>
          <w:szCs w:val="36"/>
          <w:rtl/>
        </w:rPr>
        <w:instrText>: 8</w:instrText>
      </w:r>
      <w:r w:rsidRPr="00AF55A6">
        <w:rPr>
          <w:rFonts w:cs="Traditional Arabic"/>
          <w:noProof/>
          <w:sz w:val="36"/>
          <w:szCs w:val="36"/>
          <w:rtl/>
        </w:rPr>
        <w:instrText>]</w:instrText>
      </w:r>
      <w:r w:rsidRPr="00AF55A6">
        <w:instrText xml:space="preserve">" </w:instrText>
      </w:r>
      <w:r w:rsidRPr="00AF55A6">
        <w:rPr>
          <w:rFonts w:cs="Traditional Arabic"/>
          <w:noProof/>
          <w:sz w:val="36"/>
          <w:szCs w:val="36"/>
          <w:rtl/>
        </w:rPr>
        <w:fldChar w:fldCharType="end"/>
      </w:r>
      <w:r w:rsidRPr="00AF55A6">
        <w:rPr>
          <w:rFonts w:cs="Traditional Arabic"/>
          <w:noProof/>
          <w:sz w:val="36"/>
          <w:szCs w:val="36"/>
          <w:rtl/>
        </w:rPr>
        <w:t xml:space="preserve">، وقوله: </w:t>
      </w:r>
      <w:r w:rsidRPr="00AF55A6">
        <w:rPr>
          <w:rFonts w:ascii="QCF_BSML" w:hAnsi="QCF_BSML" w:cs="QCF_BSML"/>
          <w:color w:val="000000"/>
          <w:sz w:val="29"/>
          <w:szCs w:val="29"/>
          <w:rtl/>
        </w:rPr>
        <w:t>ﮋ</w:t>
      </w:r>
      <w:r w:rsidRPr="00AF55A6">
        <w:rPr>
          <w:rFonts w:ascii="QCF_P484" w:hAnsi="QCF_P484" w:cs="QCF_P484"/>
          <w:color w:val="000000"/>
          <w:sz w:val="29"/>
          <w:szCs w:val="29"/>
          <w:rtl/>
        </w:rPr>
        <w:t>ﭡ  ﭢ        ﭣ</w:t>
      </w:r>
      <w:r w:rsidRPr="00AF55A6">
        <w:rPr>
          <w:rFonts w:ascii="QCF_P484" w:hAnsi="QCF_P484" w:cs="QCF_P484"/>
          <w:color w:val="0000A5"/>
          <w:sz w:val="29"/>
          <w:szCs w:val="29"/>
          <w:rtl/>
        </w:rPr>
        <w:t>ﭤ</w:t>
      </w:r>
      <w:r w:rsidRPr="00AF55A6">
        <w:rPr>
          <w:rFonts w:ascii="QCF_P484" w:hAnsi="QCF_P484" w:cs="QCF_P484"/>
          <w:color w:val="000000"/>
          <w:sz w:val="29"/>
          <w:szCs w:val="29"/>
          <w:rtl/>
        </w:rPr>
        <w:t xml:space="preserve">   ﭥ     ﭦ  ﭧ  </w:t>
      </w:r>
      <w:r w:rsidRPr="00AF55A6">
        <w:rPr>
          <w:rFonts w:ascii="QCF_BSML" w:hAnsi="QCF_BSML" w:cs="QCF_BSML"/>
          <w:color w:val="000000"/>
          <w:sz w:val="29"/>
          <w:szCs w:val="29"/>
          <w:rtl/>
        </w:rPr>
        <w:t>ﮊ</w:t>
      </w:r>
      <w:r w:rsidRPr="00AF55A6">
        <w:rPr>
          <w:rFonts w:ascii="Arial" w:hAnsi="Arial" w:cs="Arial"/>
          <w:color w:val="000000"/>
          <w:sz w:val="18"/>
          <w:szCs w:val="18"/>
        </w:rPr>
        <w:t xml:space="preserve"> </w:t>
      </w:r>
      <w:r w:rsidRPr="00AF55A6">
        <w:rPr>
          <w:rFonts w:cs="Traditional Arabic" w:hint="cs"/>
          <w:noProof/>
          <w:sz w:val="36"/>
          <w:szCs w:val="36"/>
          <w:rtl/>
        </w:rPr>
        <w:t xml:space="preserve"> [الشورى: 11</w:t>
      </w:r>
      <w:r w:rsidRPr="00AF55A6">
        <w:rPr>
          <w:rFonts w:cs="Traditional Arabic"/>
          <w:noProof/>
          <w:sz w:val="36"/>
          <w:szCs w:val="36"/>
          <w:rtl/>
        </w:rPr>
        <w:t>]</w:t>
      </w:r>
      <w:r w:rsidRPr="00AF55A6">
        <w:rPr>
          <w:rFonts w:cs="Traditional Arabic"/>
          <w:noProof/>
          <w:sz w:val="36"/>
          <w:szCs w:val="36"/>
          <w:rtl/>
        </w:rPr>
        <w:fldChar w:fldCharType="begin"/>
      </w:r>
      <w:r w:rsidRPr="00AF55A6">
        <w:instrText xml:space="preserve"> XE "</w:instrText>
      </w:r>
      <w:r w:rsidRPr="00AF55A6">
        <w:rPr>
          <w:rFonts w:ascii="QCF_BSML" w:hAnsi="QCF_BSML" w:cs="QCF_BSML"/>
          <w:color w:val="000000"/>
          <w:sz w:val="29"/>
          <w:szCs w:val="29"/>
          <w:rtl/>
        </w:rPr>
        <w:instrText>ﮋ</w:instrText>
      </w:r>
      <w:r w:rsidRPr="00AF55A6">
        <w:rPr>
          <w:rFonts w:ascii="QCF_P484" w:hAnsi="QCF_P484" w:cs="QCF_P484"/>
          <w:color w:val="000000"/>
          <w:sz w:val="29"/>
          <w:szCs w:val="29"/>
          <w:rtl/>
        </w:rPr>
        <w:instrText>ﭡ  ﭢ        ﭣ</w:instrText>
      </w:r>
      <w:r w:rsidRPr="00AF55A6">
        <w:rPr>
          <w:rFonts w:ascii="QCF_P484" w:hAnsi="QCF_P484" w:cs="QCF_P484"/>
          <w:color w:val="0000A5"/>
          <w:sz w:val="29"/>
          <w:szCs w:val="29"/>
          <w:rtl/>
        </w:rPr>
        <w:instrText>ﭤ</w:instrText>
      </w:r>
      <w:r w:rsidRPr="00AF55A6">
        <w:rPr>
          <w:rFonts w:ascii="QCF_P484" w:hAnsi="QCF_P484" w:cs="QCF_P484"/>
          <w:color w:val="000000"/>
          <w:sz w:val="29"/>
          <w:szCs w:val="29"/>
          <w:rtl/>
        </w:rPr>
        <w:instrText xml:space="preserve">   ﭥ     ﭦ  ﭧ  </w:instrText>
      </w:r>
      <w:r w:rsidRPr="00AF55A6">
        <w:rPr>
          <w:rFonts w:ascii="QCF_BSML" w:hAnsi="QCF_BSML" w:cs="QCF_BSML"/>
          <w:color w:val="000000"/>
          <w:sz w:val="29"/>
          <w:szCs w:val="29"/>
          <w:rtl/>
        </w:rPr>
        <w:instrText>ﮊ</w:instrText>
      </w:r>
      <w:r w:rsidRPr="00AF55A6">
        <w:rPr>
          <w:rFonts w:ascii="Arial" w:hAnsi="Arial" w:cs="Arial"/>
          <w:color w:val="000000"/>
          <w:sz w:val="18"/>
          <w:szCs w:val="18"/>
        </w:rPr>
        <w:instrText xml:space="preserve"> </w:instrText>
      </w:r>
      <w:r w:rsidRPr="00AF55A6">
        <w:rPr>
          <w:rFonts w:cs="Traditional Arabic" w:hint="cs"/>
          <w:noProof/>
          <w:sz w:val="36"/>
          <w:szCs w:val="36"/>
          <w:rtl/>
        </w:rPr>
        <w:instrText xml:space="preserve"> [الشورى</w:instrText>
      </w:r>
      <w:r w:rsidRPr="00AF55A6">
        <w:instrText>\</w:instrText>
      </w:r>
      <w:r w:rsidRPr="00AF55A6">
        <w:rPr>
          <w:rFonts w:cs="Traditional Arabic" w:hint="cs"/>
          <w:noProof/>
          <w:sz w:val="36"/>
          <w:szCs w:val="36"/>
          <w:rtl/>
        </w:rPr>
        <w:instrText>: 11</w:instrText>
      </w:r>
      <w:r w:rsidRPr="00AF55A6">
        <w:rPr>
          <w:rFonts w:cs="Traditional Arabic"/>
          <w:noProof/>
          <w:sz w:val="36"/>
          <w:szCs w:val="36"/>
          <w:rtl/>
        </w:rPr>
        <w:instrText>]</w:instrText>
      </w:r>
      <w:r w:rsidRPr="00AF55A6">
        <w:instrText xml:space="preserve">" </w:instrText>
      </w:r>
      <w:r w:rsidRPr="00AF55A6">
        <w:rPr>
          <w:rFonts w:cs="Traditional Arabic"/>
          <w:noProof/>
          <w:sz w:val="36"/>
          <w:szCs w:val="36"/>
          <w:rtl/>
        </w:rPr>
        <w:fldChar w:fldCharType="end"/>
      </w:r>
      <w:r w:rsidRPr="00AF55A6">
        <w:rPr>
          <w:rFonts w:cs="Traditional Arabic"/>
          <w:noProof/>
          <w:sz w:val="36"/>
          <w:szCs w:val="36"/>
          <w:rtl/>
        </w:rPr>
        <w:t>، وآخر سورة الحشر، وغيرها من الآيات.</w:t>
      </w:r>
    </w:p>
    <w:p w14:paraId="721152D2" w14:textId="77777777" w:rsidR="006A46BA" w:rsidRPr="00AF55A6" w:rsidRDefault="006A46BA" w:rsidP="006A46BA">
      <w:pPr>
        <w:autoSpaceDE w:val="0"/>
        <w:autoSpaceDN w:val="0"/>
        <w:adjustRightInd w:val="0"/>
        <w:spacing w:before="360"/>
        <w:jc w:val="both"/>
        <w:outlineLvl w:val="2"/>
        <w:rPr>
          <w:rFonts w:ascii="Traditional Arabic" w:hAnsi="Traditional Arabic"/>
          <w:b/>
          <w:bCs/>
          <w:sz w:val="36"/>
          <w:rtl/>
        </w:rPr>
      </w:pPr>
      <w:bookmarkStart w:id="47" w:name="_Toc480048406"/>
      <w:r w:rsidRPr="00AF55A6">
        <w:rPr>
          <w:rFonts w:ascii="Traditional Arabic" w:hAnsi="Traditional Arabic"/>
          <w:b/>
          <w:bCs/>
          <w:sz w:val="36"/>
          <w:rtl/>
        </w:rPr>
        <w:t>العلاقة بين أنواع التوحيد</w:t>
      </w:r>
      <w:r w:rsidRPr="00AF55A6">
        <w:rPr>
          <w:rFonts w:ascii="Traditional Arabic" w:hAnsi="Traditional Arabic" w:hint="cs"/>
          <w:b/>
          <w:bCs/>
          <w:sz w:val="36"/>
          <w:rtl/>
        </w:rPr>
        <w:t>:</w:t>
      </w:r>
      <w:bookmarkEnd w:id="47"/>
    </w:p>
    <w:p w14:paraId="1DA32FFD"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إن العلاقة بين أنواع التوحيد هي علاقة استلزام وتضمن</w:t>
      </w:r>
      <w:r w:rsidRPr="00AF55A6">
        <w:rPr>
          <w:rFonts w:hint="cs"/>
          <w:sz w:val="36"/>
          <w:vertAlign w:val="superscript"/>
          <w:rtl/>
        </w:rPr>
        <w:t>(</w:t>
      </w:r>
      <w:r w:rsidRPr="00AF55A6">
        <w:rPr>
          <w:sz w:val="36"/>
          <w:vertAlign w:val="superscript"/>
          <w:rtl/>
        </w:rPr>
        <w:footnoteReference w:id="101"/>
      </w:r>
      <w:r w:rsidRPr="00AF55A6">
        <w:rPr>
          <w:rFonts w:hint="cs"/>
          <w:sz w:val="36"/>
          <w:vertAlign w:val="superscript"/>
          <w:rtl/>
        </w:rPr>
        <w:t>)</w:t>
      </w:r>
      <w:r w:rsidRPr="00AF55A6">
        <w:rPr>
          <w:rFonts w:hint="cs"/>
          <w:sz w:val="36"/>
          <w:rtl/>
        </w:rPr>
        <w:t xml:space="preserve">، فتوحيد المعرفة والإثبات </w:t>
      </w:r>
      <w:r w:rsidRPr="00AF55A6">
        <w:rPr>
          <w:sz w:val="36"/>
          <w:rtl/>
        </w:rPr>
        <w:t>-</w:t>
      </w:r>
      <w:r w:rsidRPr="00AF55A6">
        <w:rPr>
          <w:rFonts w:hint="cs"/>
          <w:sz w:val="36"/>
          <w:rtl/>
        </w:rPr>
        <w:t xml:space="preserve"> </w:t>
      </w:r>
      <w:r w:rsidRPr="00AF55A6">
        <w:rPr>
          <w:sz w:val="36"/>
          <w:rtl/>
        </w:rPr>
        <w:t xml:space="preserve">وهو توحيد الربوبية والأسماء والصفات- مستلزم لتوحيد الألوهية الذي هو التوحيد العملي، </w:t>
      </w:r>
      <w:r w:rsidRPr="00AF55A6">
        <w:rPr>
          <w:sz w:val="36"/>
          <w:rtl/>
        </w:rPr>
        <w:lastRenderedPageBreak/>
        <w:t>بمعنى أن الإيمان بوحدانية الرب الخالق الرازق المحيي المميت وبكافة أسمائه وصفاته يستلزم الموحد أن يعبد الله ويوحده في ألوهيته؛ لأنه ما</w:t>
      </w:r>
      <w:r w:rsidRPr="00AF55A6">
        <w:rPr>
          <w:rFonts w:hint="cs"/>
          <w:sz w:val="36"/>
          <w:rtl/>
        </w:rPr>
        <w:t xml:space="preserve"> </w:t>
      </w:r>
      <w:r w:rsidRPr="00AF55A6">
        <w:rPr>
          <w:sz w:val="36"/>
          <w:rtl/>
        </w:rPr>
        <w:t>دام أقر</w:t>
      </w:r>
      <w:r w:rsidRPr="00AF55A6">
        <w:rPr>
          <w:rFonts w:hint="cs"/>
          <w:sz w:val="36"/>
          <w:rtl/>
        </w:rPr>
        <w:t xml:space="preserve"> واعترف بربوبية الله، وأنه وحده الخالق المالك المتصرف المدبر، وأن له الأسماء الحسنى والصفات العلى؛ فيلزم من ذلك أن يفرده بالعبودية</w:t>
      </w:r>
      <w:r w:rsidRPr="00AF55A6">
        <w:rPr>
          <w:rFonts w:hint="cs"/>
          <w:sz w:val="36"/>
          <w:vertAlign w:val="superscript"/>
          <w:rtl/>
        </w:rPr>
        <w:t>(</w:t>
      </w:r>
      <w:r w:rsidRPr="00AF55A6">
        <w:rPr>
          <w:sz w:val="36"/>
          <w:vertAlign w:val="superscript"/>
          <w:rtl/>
        </w:rPr>
        <w:footnoteReference w:id="102"/>
      </w:r>
      <w:r w:rsidRPr="00AF55A6">
        <w:rPr>
          <w:rFonts w:hint="cs"/>
          <w:sz w:val="36"/>
          <w:vertAlign w:val="superscript"/>
          <w:rtl/>
        </w:rPr>
        <w:t>)</w:t>
      </w:r>
      <w:r w:rsidRPr="00AF55A6">
        <w:rPr>
          <w:sz w:val="36"/>
          <w:rtl/>
        </w:rPr>
        <w:t>.</w:t>
      </w:r>
    </w:p>
    <w:p w14:paraId="1874AD64"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وأما توحيد الألوهية فهو متضمن لتوحيد الربوبية والأسماء والصفات, بمعنى أن الإيمان بوحدانية الله و</w:t>
      </w:r>
      <w:r w:rsidRPr="00AF55A6">
        <w:rPr>
          <w:rFonts w:hint="cs"/>
          <w:sz w:val="36"/>
          <w:rtl/>
        </w:rPr>
        <w:t>صرف</w:t>
      </w:r>
      <w:r w:rsidRPr="00AF55A6">
        <w:rPr>
          <w:sz w:val="36"/>
          <w:rtl/>
        </w:rPr>
        <w:t xml:space="preserve"> العبادة له لا يحصل إلا ممن أقر بأن هذا الإله المعبود رب العالمين، لأن العبادة لا تصرف حقيقة إلا للرب المتصف بالكمال المنزه عن النقص.</w:t>
      </w:r>
    </w:p>
    <w:p w14:paraId="4F2C9CCF"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وعلى هذا </w:t>
      </w:r>
      <w:r w:rsidRPr="00AF55A6">
        <w:rPr>
          <w:sz w:val="36"/>
          <w:rtl/>
        </w:rPr>
        <w:t>إذا علم العبد أن ربه لا شريك له في خلقه وأمره</w:t>
      </w:r>
      <w:r w:rsidRPr="00AF55A6">
        <w:rPr>
          <w:rFonts w:hint="cs"/>
          <w:sz w:val="36"/>
          <w:rtl/>
        </w:rPr>
        <w:t xml:space="preserve"> </w:t>
      </w:r>
      <w:r w:rsidRPr="00AF55A6">
        <w:rPr>
          <w:sz w:val="36"/>
          <w:rtl/>
        </w:rPr>
        <w:t>وأسمائه وصفاته نتج عنه أن يعمل على طاعته وعبادته، ومن عبد إلهه ووحده يكون قد اعترف أولًا بأن</w:t>
      </w:r>
      <w:r w:rsidRPr="00AF55A6">
        <w:rPr>
          <w:rFonts w:hint="cs"/>
          <w:sz w:val="36"/>
          <w:rtl/>
        </w:rPr>
        <w:t>ه</w:t>
      </w:r>
      <w:r w:rsidRPr="00AF55A6">
        <w:rPr>
          <w:sz w:val="36"/>
          <w:rtl/>
        </w:rPr>
        <w:t xml:space="preserve"> لا رب غيره يشركه في</w:t>
      </w:r>
      <w:r w:rsidRPr="00AF55A6">
        <w:rPr>
          <w:rFonts w:hint="cs"/>
          <w:sz w:val="36"/>
          <w:rtl/>
        </w:rPr>
        <w:t xml:space="preserve"> </w:t>
      </w:r>
      <w:r w:rsidRPr="00AF55A6">
        <w:rPr>
          <w:sz w:val="36"/>
          <w:rtl/>
        </w:rPr>
        <w:t>خلقه وأمره،</w:t>
      </w:r>
      <w:r w:rsidRPr="00AF55A6">
        <w:rPr>
          <w:rFonts w:hint="cs"/>
          <w:sz w:val="36"/>
          <w:rtl/>
        </w:rPr>
        <w:t xml:space="preserve"> وأنه هو الخالق المالك المتصرف الذي له الأسماء الحسنى والصفات العلى</w:t>
      </w:r>
      <w:r w:rsidRPr="00AF55A6">
        <w:rPr>
          <w:rFonts w:hint="cs"/>
          <w:sz w:val="36"/>
          <w:vertAlign w:val="superscript"/>
          <w:rtl/>
        </w:rPr>
        <w:t xml:space="preserve"> (</w:t>
      </w:r>
      <w:r w:rsidRPr="00AF55A6">
        <w:rPr>
          <w:sz w:val="36"/>
          <w:vertAlign w:val="superscript"/>
          <w:rtl/>
        </w:rPr>
        <w:footnoteReference w:id="103"/>
      </w:r>
      <w:r w:rsidRPr="00AF55A6">
        <w:rPr>
          <w:rFonts w:hint="cs"/>
          <w:sz w:val="36"/>
          <w:vertAlign w:val="superscript"/>
          <w:rtl/>
        </w:rPr>
        <w:t>)</w:t>
      </w:r>
      <w:r w:rsidRPr="00AF55A6">
        <w:rPr>
          <w:rFonts w:hint="cs"/>
          <w:sz w:val="36"/>
          <w:rtl/>
        </w:rPr>
        <w:t>.</w:t>
      </w:r>
    </w:p>
    <w:p w14:paraId="7D8895F9"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يقول ابن القيم </w:t>
      </w:r>
      <w:r w:rsidRPr="00AF55A6">
        <w:rPr>
          <w:rFonts w:ascii="KFGQPC Arabic Symbols 01" w:hAnsi="KFGQPC Arabic Symbols 01" w:cs="KFGQPC Arabic Symbols 01" w:hint="cs"/>
          <w:szCs w:val="28"/>
        </w:rPr>
        <w:t></w:t>
      </w:r>
      <w:r w:rsidRPr="00AF55A6">
        <w:rPr>
          <w:sz w:val="36"/>
          <w:rtl/>
        </w:rPr>
        <w:t>: "والإلهية التي دعت الرسل أممهم إلى توحيد الرب بها هي</w:t>
      </w:r>
      <w:r w:rsidRPr="00AF55A6">
        <w:rPr>
          <w:rFonts w:hint="cs"/>
          <w:sz w:val="36"/>
          <w:rtl/>
        </w:rPr>
        <w:t>:</w:t>
      </w:r>
      <w:r w:rsidRPr="00AF55A6">
        <w:rPr>
          <w:sz w:val="36"/>
          <w:rtl/>
        </w:rPr>
        <w:t xml:space="preserve"> العبادة والتأليه, ومن لوازمها توحيد الربوبية الذي أقر به المشركون فاحتج الله عليهم به, فإنه يلزم من الإقرار</w:t>
      </w:r>
      <w:r w:rsidRPr="00AF55A6">
        <w:rPr>
          <w:rFonts w:hint="cs"/>
          <w:sz w:val="36"/>
          <w:rtl/>
        </w:rPr>
        <w:t>ِ</w:t>
      </w:r>
      <w:r w:rsidRPr="00AF55A6">
        <w:rPr>
          <w:sz w:val="36"/>
          <w:rtl/>
        </w:rPr>
        <w:t xml:space="preserve"> به الإقرار</w:t>
      </w:r>
      <w:r w:rsidRPr="00AF55A6">
        <w:rPr>
          <w:rFonts w:hint="cs"/>
          <w:sz w:val="36"/>
          <w:rtl/>
        </w:rPr>
        <w:t>ُ</w:t>
      </w:r>
      <w:r w:rsidRPr="00AF55A6">
        <w:rPr>
          <w:sz w:val="36"/>
          <w:rtl/>
        </w:rPr>
        <w:t xml:space="preserve"> بتوحيد الإلهي</w:t>
      </w:r>
      <w:r w:rsidRPr="00AF55A6">
        <w:rPr>
          <w:rFonts w:hint="cs"/>
          <w:sz w:val="36"/>
          <w:rtl/>
        </w:rPr>
        <w:t>ة</w:t>
      </w:r>
      <w:r w:rsidRPr="00AF55A6">
        <w:rPr>
          <w:sz w:val="36"/>
          <w:rtl/>
        </w:rPr>
        <w:t>"</w:t>
      </w:r>
      <w:r w:rsidRPr="00AF55A6">
        <w:rPr>
          <w:rFonts w:hint="cs"/>
          <w:sz w:val="36"/>
          <w:rtl/>
        </w:rPr>
        <w:t xml:space="preserve"> </w:t>
      </w:r>
      <w:r w:rsidRPr="00AF55A6">
        <w:rPr>
          <w:rFonts w:hint="cs"/>
          <w:sz w:val="36"/>
          <w:vertAlign w:val="superscript"/>
          <w:rtl/>
        </w:rPr>
        <w:t>(</w:t>
      </w:r>
      <w:r w:rsidRPr="00AF55A6">
        <w:rPr>
          <w:sz w:val="36"/>
          <w:vertAlign w:val="superscript"/>
          <w:rtl/>
        </w:rPr>
        <w:footnoteReference w:id="104"/>
      </w:r>
      <w:r w:rsidRPr="00AF55A6">
        <w:rPr>
          <w:rFonts w:hint="cs"/>
          <w:sz w:val="36"/>
          <w:vertAlign w:val="superscript"/>
          <w:rtl/>
        </w:rPr>
        <w:t>)</w:t>
      </w:r>
      <w:r w:rsidRPr="00AF55A6">
        <w:rPr>
          <w:rFonts w:hint="cs"/>
          <w:sz w:val="36"/>
          <w:rtl/>
        </w:rPr>
        <w:t>.</w:t>
      </w:r>
    </w:p>
    <w:p w14:paraId="7BEE7D6B"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 xml:space="preserve">وقال </w:t>
      </w:r>
      <w:r w:rsidRPr="00AF55A6">
        <w:rPr>
          <w:rFonts w:hint="cs"/>
          <w:sz w:val="36"/>
          <w:rtl/>
        </w:rPr>
        <w:t>ابن أبي العز</w:t>
      </w:r>
      <w:r w:rsidRPr="00AF55A6">
        <w:rPr>
          <w:sz w:val="36"/>
          <w:vertAlign w:val="superscript"/>
          <w:rtl/>
        </w:rPr>
        <w:fldChar w:fldCharType="begin"/>
      </w:r>
      <w:r w:rsidRPr="00AF55A6">
        <w:instrText xml:space="preserve"> XE "</w:instrText>
      </w:r>
      <w:r w:rsidRPr="00AF55A6">
        <w:rPr>
          <w:rFonts w:hint="cs"/>
          <w:sz w:val="36"/>
          <w:rtl/>
        </w:rPr>
        <w:instrText>ابن أبي العز</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sz w:val="36"/>
          <w:vertAlign w:val="superscript"/>
          <w:rtl/>
        </w:rPr>
        <w:footnoteReference w:id="105"/>
      </w:r>
      <w:r w:rsidRPr="00AF55A6">
        <w:rPr>
          <w:rFonts w:hint="cs"/>
          <w:sz w:val="36"/>
          <w:vertAlign w:val="superscript"/>
          <w:rtl/>
        </w:rPr>
        <w:t>)</w:t>
      </w:r>
      <w:r w:rsidRPr="00AF55A6">
        <w:rPr>
          <w:rFonts w:hint="cs"/>
          <w:sz w:val="36"/>
          <w:rtl/>
        </w:rPr>
        <w:t xml:space="preserve"> </w:t>
      </w:r>
      <w:r w:rsidRPr="00AF55A6">
        <w:rPr>
          <w:rFonts w:ascii="KFGQPC Arabic Symbols 01" w:hAnsi="KFGQPC Arabic Symbols 01" w:cs="KFGQPC Uthmanic Script HAFS"/>
          <w:szCs w:val="28"/>
        </w:rPr>
        <w:t></w:t>
      </w:r>
      <w:r w:rsidRPr="00AF55A6">
        <w:rPr>
          <w:sz w:val="36"/>
          <w:rtl/>
        </w:rPr>
        <w:t>: "وتوحيد الإلهية متضمن لتوحيد الربوبية دون العكس, فمن لا يقدر على أن يخلق يكون عاجزًا</w:t>
      </w:r>
      <w:r w:rsidRPr="00AF55A6">
        <w:rPr>
          <w:rFonts w:hint="cs"/>
          <w:sz w:val="36"/>
          <w:rtl/>
        </w:rPr>
        <w:t>،</w:t>
      </w:r>
      <w:r w:rsidRPr="00AF55A6">
        <w:rPr>
          <w:sz w:val="36"/>
          <w:rtl/>
        </w:rPr>
        <w:t xml:space="preserve"> والعاجز لا يصلح أن يكون إلهًا"</w:t>
      </w:r>
      <w:r w:rsidRPr="00AF55A6">
        <w:rPr>
          <w:rFonts w:hint="cs"/>
          <w:sz w:val="36"/>
          <w:vertAlign w:val="superscript"/>
          <w:rtl/>
        </w:rPr>
        <w:t>(</w:t>
      </w:r>
      <w:r w:rsidRPr="00AF55A6">
        <w:rPr>
          <w:sz w:val="36"/>
          <w:vertAlign w:val="superscript"/>
          <w:rtl/>
        </w:rPr>
        <w:footnoteReference w:id="106"/>
      </w:r>
      <w:r w:rsidRPr="00AF55A6">
        <w:rPr>
          <w:rFonts w:hint="cs"/>
          <w:sz w:val="36"/>
          <w:vertAlign w:val="superscript"/>
          <w:rtl/>
        </w:rPr>
        <w:t>)</w:t>
      </w:r>
      <w:r w:rsidRPr="00AF55A6">
        <w:rPr>
          <w:rFonts w:hint="cs"/>
          <w:sz w:val="36"/>
          <w:rtl/>
        </w:rPr>
        <w:t>.</w:t>
      </w:r>
      <w:r w:rsidRPr="00AF55A6">
        <w:rPr>
          <w:sz w:val="36"/>
          <w:rtl/>
        </w:rPr>
        <w:t xml:space="preserve"> </w:t>
      </w:r>
    </w:p>
    <w:p w14:paraId="074E7DC4" w14:textId="77777777" w:rsidR="006A46BA" w:rsidRPr="00AF55A6" w:rsidRDefault="006A46BA" w:rsidP="006A46BA">
      <w:pPr>
        <w:bidi w:val="0"/>
        <w:jc w:val="left"/>
        <w:rPr>
          <w:b/>
          <w:bCs/>
          <w:sz w:val="36"/>
        </w:rPr>
      </w:pPr>
      <w:r w:rsidRPr="00AF55A6">
        <w:rPr>
          <w:b/>
          <w:bCs/>
          <w:sz w:val="36"/>
          <w:rtl/>
        </w:rPr>
        <w:br w:type="page"/>
      </w:r>
    </w:p>
    <w:p w14:paraId="693B8079" w14:textId="77777777" w:rsidR="006A46BA" w:rsidRPr="00AF55A6" w:rsidRDefault="006A46BA" w:rsidP="006A46BA">
      <w:pPr>
        <w:widowControl w:val="0"/>
        <w:autoSpaceDE w:val="0"/>
        <w:autoSpaceDN w:val="0"/>
        <w:adjustRightInd w:val="0"/>
        <w:spacing w:after="60"/>
        <w:rPr>
          <w:b/>
          <w:bCs/>
          <w:sz w:val="36"/>
          <w:rtl/>
        </w:rPr>
      </w:pPr>
      <w:r w:rsidRPr="00AF55A6">
        <w:rPr>
          <w:rFonts w:hint="cs"/>
          <w:b/>
          <w:bCs/>
          <w:sz w:val="36"/>
          <w:rtl/>
        </w:rPr>
        <w:lastRenderedPageBreak/>
        <w:t>ثانيًا: عقيدة أهل السنة والجماعة في الإيمان</w:t>
      </w:r>
    </w:p>
    <w:p w14:paraId="2ABC8B9C"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 xml:space="preserve">الإيمان عند أهل السنة والجماعة قول وعمل، </w:t>
      </w:r>
      <w:r>
        <w:rPr>
          <w:rFonts w:hint="cs"/>
          <w:sz w:val="36"/>
          <w:rtl/>
        </w:rPr>
        <w:t>ولا يكون العبد مؤمنا إلا أن يصدق بقلبه، ويقرَّ بلسانه، ويعمل بجوارحه</w:t>
      </w:r>
      <w:r w:rsidRPr="00AF55A6">
        <w:rPr>
          <w:rFonts w:hint="cs"/>
          <w:sz w:val="36"/>
          <w:rtl/>
        </w:rPr>
        <w:t>.</w:t>
      </w:r>
    </w:p>
    <w:p w14:paraId="1E44977F" w14:textId="77777777" w:rsidR="007716C9" w:rsidRDefault="007716C9" w:rsidP="007716C9">
      <w:pPr>
        <w:widowControl w:val="0"/>
        <w:autoSpaceDE w:val="0"/>
        <w:autoSpaceDN w:val="0"/>
        <w:adjustRightInd w:val="0"/>
        <w:spacing w:after="60"/>
        <w:ind w:firstLine="567"/>
        <w:rPr>
          <w:sz w:val="36"/>
          <w:rtl/>
        </w:rPr>
      </w:pPr>
      <w:r w:rsidRPr="00E1317E">
        <w:rPr>
          <w:sz w:val="36"/>
          <w:rtl/>
        </w:rPr>
        <w:t>قال الإمام الشافعي</w:t>
      </w:r>
      <w:r>
        <w:rPr>
          <w:rFonts w:hint="cs"/>
          <w:sz w:val="36"/>
          <w:rtl/>
        </w:rPr>
        <w:t xml:space="preserve"> </w:t>
      </w:r>
      <w:r w:rsidRPr="00AF55A6">
        <w:rPr>
          <w:rFonts w:ascii="KFGQPC Arabic Symbols 01" w:hAnsi="KFGQPC Arabic Symbols 01" w:cs="KFGQPC Uthmanic Script HAFS"/>
          <w:szCs w:val="28"/>
        </w:rPr>
        <w:t></w:t>
      </w:r>
      <w:r w:rsidRPr="00E1317E">
        <w:rPr>
          <w:sz w:val="36"/>
          <w:rtl/>
        </w:rPr>
        <w:t xml:space="preserve">: </w:t>
      </w:r>
      <w:r>
        <w:rPr>
          <w:rFonts w:hint="cs"/>
          <w:sz w:val="36"/>
          <w:rtl/>
        </w:rPr>
        <w:t>"</w:t>
      </w:r>
      <w:r w:rsidRPr="00E1317E">
        <w:rPr>
          <w:sz w:val="36"/>
          <w:rtl/>
        </w:rPr>
        <w:t>وكان الإجماع من الصحابة والتابعين من بعدهم ممن أدركنا: أن الإيمان: قول، وعمل، ونية، لا يجزئ واحد من الثلاثة عن الآخر</w:t>
      </w:r>
      <w:r>
        <w:rPr>
          <w:rFonts w:hint="cs"/>
          <w:sz w:val="36"/>
          <w:rtl/>
        </w:rPr>
        <w:t>"</w:t>
      </w:r>
      <w:r w:rsidRPr="00AF55A6">
        <w:rPr>
          <w:rFonts w:hint="cs"/>
          <w:sz w:val="36"/>
          <w:vertAlign w:val="superscript"/>
          <w:rtl/>
        </w:rPr>
        <w:t>(</w:t>
      </w:r>
      <w:r w:rsidRPr="00AF55A6">
        <w:rPr>
          <w:sz w:val="36"/>
          <w:vertAlign w:val="superscript"/>
          <w:rtl/>
        </w:rPr>
        <w:footnoteReference w:id="107"/>
      </w:r>
      <w:r w:rsidRPr="00AF55A6">
        <w:rPr>
          <w:rFonts w:hint="cs"/>
          <w:sz w:val="36"/>
          <w:vertAlign w:val="superscript"/>
          <w:rtl/>
        </w:rPr>
        <w:t>)</w:t>
      </w:r>
      <w:r w:rsidRPr="00E1317E">
        <w:rPr>
          <w:sz w:val="36"/>
          <w:rtl/>
        </w:rPr>
        <w:t>.</w:t>
      </w:r>
    </w:p>
    <w:p w14:paraId="4874A2FA" w14:textId="77777777" w:rsidR="006A46BA" w:rsidRPr="00AF55A6" w:rsidRDefault="007716C9" w:rsidP="006A46BA">
      <w:pPr>
        <w:widowControl w:val="0"/>
        <w:autoSpaceDE w:val="0"/>
        <w:autoSpaceDN w:val="0"/>
        <w:adjustRightInd w:val="0"/>
        <w:spacing w:after="60"/>
        <w:ind w:firstLine="567"/>
        <w:rPr>
          <w:sz w:val="36"/>
          <w:rtl/>
        </w:rPr>
      </w:pPr>
      <w:r>
        <w:rPr>
          <w:rFonts w:hint="cs"/>
          <w:sz w:val="36"/>
          <w:rtl/>
        </w:rPr>
        <w:t>و</w:t>
      </w:r>
      <w:r w:rsidR="006A46BA" w:rsidRPr="00AF55A6">
        <w:rPr>
          <w:sz w:val="36"/>
          <w:rtl/>
        </w:rPr>
        <w:t>قال محمد بن حسين الآجري</w:t>
      </w:r>
      <w:r w:rsidR="006A46BA" w:rsidRPr="00AF55A6">
        <w:rPr>
          <w:sz w:val="36"/>
          <w:rtl/>
        </w:rPr>
        <w:fldChar w:fldCharType="begin"/>
      </w:r>
      <w:r w:rsidR="006A46BA" w:rsidRPr="00AF55A6">
        <w:instrText xml:space="preserve"> XE "</w:instrText>
      </w:r>
      <w:r w:rsidR="006A46BA" w:rsidRPr="00AF55A6">
        <w:rPr>
          <w:sz w:val="36"/>
          <w:rtl/>
        </w:rPr>
        <w:instrText>محمد بن حسين الآجري</w:instrText>
      </w:r>
      <w:r w:rsidR="006A46BA" w:rsidRPr="00AF55A6">
        <w:instrText xml:space="preserve">" </w:instrText>
      </w:r>
      <w:r w:rsidR="006A46BA" w:rsidRPr="00AF55A6">
        <w:rPr>
          <w:sz w:val="36"/>
          <w:rtl/>
        </w:rPr>
        <w:fldChar w:fldCharType="end"/>
      </w:r>
      <w:r w:rsidR="006A46BA" w:rsidRPr="00AF55A6">
        <w:rPr>
          <w:rFonts w:hint="cs"/>
          <w:sz w:val="36"/>
          <w:vertAlign w:val="superscript"/>
          <w:rtl/>
        </w:rPr>
        <w:t>(</w:t>
      </w:r>
      <w:r w:rsidR="006A46BA" w:rsidRPr="00AF55A6">
        <w:rPr>
          <w:sz w:val="36"/>
          <w:vertAlign w:val="superscript"/>
          <w:rtl/>
        </w:rPr>
        <w:footnoteReference w:id="108"/>
      </w:r>
      <w:r w:rsidR="006A46BA" w:rsidRPr="00AF55A6">
        <w:rPr>
          <w:rFonts w:hint="cs"/>
          <w:sz w:val="36"/>
          <w:vertAlign w:val="superscript"/>
          <w:rtl/>
        </w:rPr>
        <w:t>)</w:t>
      </w:r>
      <w:r w:rsidR="006A46BA" w:rsidRPr="00AF55A6">
        <w:rPr>
          <w:rFonts w:hint="cs"/>
          <w:sz w:val="36"/>
          <w:rtl/>
        </w:rPr>
        <w:t xml:space="preserve"> </w:t>
      </w:r>
      <w:r w:rsidR="006A46BA" w:rsidRPr="00AF55A6">
        <w:rPr>
          <w:rFonts w:ascii="KFGQPC Arabic Symbols 01" w:hAnsi="KFGQPC Arabic Symbols 01" w:cs="KFGQPC Uthmanic Script HAFS"/>
          <w:szCs w:val="28"/>
        </w:rPr>
        <w:t></w:t>
      </w:r>
      <w:r w:rsidR="006A46BA" w:rsidRPr="00AF55A6">
        <w:rPr>
          <w:rFonts w:hint="cs"/>
          <w:sz w:val="36"/>
          <w:rtl/>
        </w:rPr>
        <w:t xml:space="preserve"> </w:t>
      </w:r>
      <w:r w:rsidR="006A46BA" w:rsidRPr="00AF55A6">
        <w:rPr>
          <w:sz w:val="36"/>
          <w:rtl/>
        </w:rPr>
        <w:t>في باب "القول بأن الإيمان تصديق بالقلب، وإقرار باللسان، وعمل بالجوارح، لا يكون مؤمناً إلا أن يجتمع فيه هذه الخصال الثلاث "</w:t>
      </w:r>
      <w:r w:rsidR="006A46BA" w:rsidRPr="00AF55A6">
        <w:rPr>
          <w:rFonts w:hint="cs"/>
          <w:sz w:val="36"/>
          <w:rtl/>
        </w:rPr>
        <w:t xml:space="preserve">، </w:t>
      </w:r>
      <w:r w:rsidR="006A46BA" w:rsidRPr="00AF55A6">
        <w:rPr>
          <w:sz w:val="36"/>
          <w:rtl/>
        </w:rPr>
        <w:t>قال: "اعلموا رحمنا الله وإياكم أن الذي عليه علماء المسلمين أن الإيمان واجب على جميع الخلق، وهو تصديق بالقلب وإقرار باللسان وعمل بالجوارح.</w:t>
      </w:r>
    </w:p>
    <w:p w14:paraId="3D9D215E" w14:textId="77777777" w:rsidR="006A46BA" w:rsidRPr="00AF55A6" w:rsidRDefault="006A46BA" w:rsidP="006A46BA">
      <w:pPr>
        <w:widowControl w:val="0"/>
        <w:autoSpaceDE w:val="0"/>
        <w:autoSpaceDN w:val="0"/>
        <w:adjustRightInd w:val="0"/>
        <w:spacing w:after="60"/>
        <w:ind w:firstLine="567"/>
        <w:rPr>
          <w:sz w:val="36"/>
          <w:rtl/>
        </w:rPr>
      </w:pPr>
      <w:r w:rsidRPr="00AF55A6">
        <w:rPr>
          <w:sz w:val="36"/>
          <w:rtl/>
        </w:rPr>
        <w:t>ثم اعلموا أنه لا تجزىء المعرفة بالقلب والتصديق إلا أن يكون معه الإيمان باللسان نطقاً، ولا تجزىء معرفة القلب ونطق اللسان حتى يكون عمل بالجوارح، فإذا كملت فيه هذه الثلاث الخصال كان مؤمناً، دل على ذلك الكتاب والسنة وقول علماء المسلمين.."</w:t>
      </w:r>
      <w:r w:rsidRPr="00AF55A6">
        <w:rPr>
          <w:rFonts w:hint="cs"/>
          <w:sz w:val="36"/>
          <w:vertAlign w:val="superscript"/>
          <w:rtl/>
        </w:rPr>
        <w:t xml:space="preserve"> (</w:t>
      </w:r>
      <w:r w:rsidRPr="00AF55A6">
        <w:rPr>
          <w:sz w:val="36"/>
          <w:vertAlign w:val="superscript"/>
          <w:rtl/>
        </w:rPr>
        <w:footnoteReference w:id="109"/>
      </w:r>
      <w:r w:rsidRPr="00AF55A6">
        <w:rPr>
          <w:rFonts w:hint="cs"/>
          <w:sz w:val="36"/>
          <w:vertAlign w:val="superscript"/>
          <w:rtl/>
        </w:rPr>
        <w:t>)</w:t>
      </w:r>
      <w:r w:rsidRPr="00AF55A6">
        <w:rPr>
          <w:rFonts w:hint="cs"/>
          <w:sz w:val="36"/>
          <w:rtl/>
        </w:rPr>
        <w:t>.</w:t>
      </w:r>
    </w:p>
    <w:p w14:paraId="5015F71A" w14:textId="77777777" w:rsidR="006A46BA" w:rsidRPr="00FC2C42" w:rsidRDefault="007716C9" w:rsidP="006A46BA">
      <w:pPr>
        <w:widowControl w:val="0"/>
        <w:autoSpaceDE w:val="0"/>
        <w:autoSpaceDN w:val="0"/>
        <w:adjustRightInd w:val="0"/>
        <w:spacing w:after="60"/>
        <w:ind w:firstLine="567"/>
        <w:rPr>
          <w:sz w:val="36"/>
          <w:rtl/>
        </w:rPr>
      </w:pPr>
      <w:r>
        <w:rPr>
          <w:rFonts w:hint="cs"/>
          <w:sz w:val="36"/>
          <w:rtl/>
        </w:rPr>
        <w:t>و</w:t>
      </w:r>
      <w:r w:rsidR="006A46BA" w:rsidRPr="00FC2C42">
        <w:rPr>
          <w:sz w:val="36"/>
          <w:rtl/>
        </w:rPr>
        <w:t xml:space="preserve">يقول الإمام الأوزاعي </w:t>
      </w:r>
      <w:r w:rsidR="006A46BA" w:rsidRPr="00AF55A6">
        <w:rPr>
          <w:rFonts w:ascii="KFGQPC Arabic Symbols 01" w:hAnsi="KFGQPC Arabic Symbols 01" w:cs="KFGQPC Uthmanic Script HAFS"/>
          <w:szCs w:val="28"/>
        </w:rPr>
        <w:t></w:t>
      </w:r>
      <w:r w:rsidR="006A46BA">
        <w:rPr>
          <w:rFonts w:hint="cs"/>
          <w:sz w:val="36"/>
          <w:rtl/>
        </w:rPr>
        <w:t xml:space="preserve"> </w:t>
      </w:r>
      <w:r w:rsidR="006A46BA" w:rsidRPr="00FC2C42">
        <w:rPr>
          <w:sz w:val="36"/>
          <w:rtl/>
        </w:rPr>
        <w:t xml:space="preserve">تعالى: </w:t>
      </w:r>
      <w:r w:rsidR="006A46BA">
        <w:rPr>
          <w:rFonts w:hint="cs"/>
          <w:sz w:val="36"/>
          <w:rtl/>
        </w:rPr>
        <w:t>"</w:t>
      </w:r>
      <w:r w:rsidR="006A46BA" w:rsidRPr="00FC2C42">
        <w:rPr>
          <w:sz w:val="36"/>
          <w:rtl/>
        </w:rPr>
        <w:t>لا يستقيم الإيمان إلا</w:t>
      </w:r>
      <w:r w:rsidR="006A46BA">
        <w:rPr>
          <w:rFonts w:hint="cs"/>
          <w:sz w:val="36"/>
          <w:rtl/>
        </w:rPr>
        <w:t xml:space="preserve"> </w:t>
      </w:r>
      <w:r w:rsidR="006A46BA" w:rsidRPr="00FC2C42">
        <w:rPr>
          <w:sz w:val="36"/>
          <w:rtl/>
        </w:rPr>
        <w:t>بالقول، ولا يستقيم الإيمان والقول إلا بالعمل، ولا يستقيم الإيمان والقول والعمل إلا بنية موافقة للسنة.</w:t>
      </w:r>
    </w:p>
    <w:p w14:paraId="75B5861F" w14:textId="77777777" w:rsidR="006A46BA" w:rsidRDefault="006A46BA" w:rsidP="006A46BA">
      <w:pPr>
        <w:widowControl w:val="0"/>
        <w:autoSpaceDE w:val="0"/>
        <w:autoSpaceDN w:val="0"/>
        <w:adjustRightInd w:val="0"/>
        <w:spacing w:after="60"/>
        <w:ind w:firstLine="567"/>
        <w:rPr>
          <w:sz w:val="36"/>
          <w:rtl/>
        </w:rPr>
      </w:pPr>
      <w:r w:rsidRPr="00FC2C42">
        <w:rPr>
          <w:sz w:val="36"/>
          <w:rtl/>
        </w:rPr>
        <w:t>وكان من مضى من سلفنا لا يفرقون بين الإيمان والعمل، العمل من الإيمان</w:t>
      </w:r>
      <w:r>
        <w:rPr>
          <w:sz w:val="36"/>
          <w:rtl/>
        </w:rPr>
        <w:t>، والإيمان من العمل</w:t>
      </w:r>
      <w:r w:rsidRPr="00FC2C42">
        <w:rPr>
          <w:sz w:val="36"/>
          <w:rtl/>
        </w:rPr>
        <w:t xml:space="preserve">، وإنما الإيمان اسم يجمع، كما يجمع هذه الأديان اسمها، ويصدقه العمل، فمن آمن بلسانه، وعرف بقلبه، وصدق بعمله، فتلك العروة الوثقى التي لا انفصام لها، ومن قال بلسانه، </w:t>
      </w:r>
      <w:r w:rsidRPr="00FC2C42">
        <w:rPr>
          <w:sz w:val="36"/>
          <w:rtl/>
        </w:rPr>
        <w:lastRenderedPageBreak/>
        <w:t xml:space="preserve">ولم يعرف بقلبه، ولم يصدق بعمله، لم يقبل </w:t>
      </w:r>
      <w:r>
        <w:rPr>
          <w:sz w:val="36"/>
          <w:rtl/>
        </w:rPr>
        <w:t>منه، وكان في الآخرة من الخاسرين</w:t>
      </w:r>
      <w:r>
        <w:rPr>
          <w:rFonts w:hint="cs"/>
          <w:sz w:val="36"/>
          <w:rtl/>
        </w:rPr>
        <w:t>"</w:t>
      </w:r>
      <w:r w:rsidRPr="00AF55A6">
        <w:rPr>
          <w:rFonts w:hint="cs"/>
          <w:sz w:val="36"/>
          <w:vertAlign w:val="superscript"/>
          <w:rtl/>
        </w:rPr>
        <w:t>(</w:t>
      </w:r>
      <w:r w:rsidRPr="00AF55A6">
        <w:rPr>
          <w:sz w:val="36"/>
          <w:vertAlign w:val="superscript"/>
          <w:rtl/>
        </w:rPr>
        <w:footnoteReference w:id="110"/>
      </w:r>
      <w:r w:rsidRPr="00AF55A6">
        <w:rPr>
          <w:rFonts w:hint="cs"/>
          <w:sz w:val="36"/>
          <w:vertAlign w:val="superscript"/>
          <w:rtl/>
        </w:rPr>
        <w:t>)</w:t>
      </w:r>
      <w:r>
        <w:rPr>
          <w:rFonts w:hint="cs"/>
          <w:sz w:val="36"/>
          <w:rtl/>
        </w:rPr>
        <w:t>.</w:t>
      </w:r>
    </w:p>
    <w:p w14:paraId="4FE73FC2" w14:textId="77777777" w:rsidR="006A46BA" w:rsidRDefault="006A46BA" w:rsidP="00C50B44">
      <w:pPr>
        <w:widowControl w:val="0"/>
        <w:autoSpaceDE w:val="0"/>
        <w:autoSpaceDN w:val="0"/>
        <w:adjustRightInd w:val="0"/>
        <w:spacing w:after="60"/>
        <w:ind w:firstLine="567"/>
        <w:rPr>
          <w:sz w:val="36"/>
          <w:rtl/>
        </w:rPr>
      </w:pPr>
      <w:r>
        <w:rPr>
          <w:rFonts w:hint="cs"/>
          <w:sz w:val="36"/>
          <w:rtl/>
        </w:rPr>
        <w:t xml:space="preserve">وعلى هذا المعتقد أئمة الدعوة، يقول الإمام محمد بن عبدالوهاب </w:t>
      </w:r>
      <w:r w:rsidRPr="00AF55A6">
        <w:rPr>
          <w:rFonts w:ascii="KFGQPC Arabic Symbols 01" w:hAnsi="KFGQPC Arabic Symbols 01" w:cs="KFGQPC Arabic Symbols 01" w:hint="cs"/>
          <w:szCs w:val="28"/>
        </w:rPr>
        <w:t></w:t>
      </w:r>
      <w:r w:rsidRPr="003137F5">
        <w:rPr>
          <w:sz w:val="36"/>
          <w:rtl/>
        </w:rPr>
        <w:t xml:space="preserve">: </w:t>
      </w:r>
      <w:r>
        <w:rPr>
          <w:rFonts w:hint="cs"/>
          <w:sz w:val="36"/>
          <w:rtl/>
        </w:rPr>
        <w:t>"</w:t>
      </w:r>
      <w:r w:rsidRPr="003137F5">
        <w:rPr>
          <w:sz w:val="36"/>
          <w:rtl/>
        </w:rPr>
        <w:t>فالإيمان بإجماع ا</w:t>
      </w:r>
      <w:r>
        <w:rPr>
          <w:sz w:val="36"/>
          <w:rtl/>
        </w:rPr>
        <w:t>لسلف محله القلب والجوارح جميعا</w:t>
      </w:r>
      <w:r>
        <w:rPr>
          <w:rFonts w:hint="cs"/>
          <w:sz w:val="36"/>
          <w:rtl/>
        </w:rPr>
        <w:t>"</w:t>
      </w:r>
      <w:r w:rsidRPr="00AF55A6">
        <w:rPr>
          <w:rFonts w:hint="cs"/>
          <w:sz w:val="36"/>
          <w:vertAlign w:val="superscript"/>
          <w:rtl/>
        </w:rPr>
        <w:t>(</w:t>
      </w:r>
      <w:r w:rsidRPr="00AF55A6">
        <w:rPr>
          <w:sz w:val="36"/>
          <w:vertAlign w:val="superscript"/>
          <w:rtl/>
        </w:rPr>
        <w:footnoteReference w:id="111"/>
      </w:r>
      <w:r w:rsidRPr="00AF55A6">
        <w:rPr>
          <w:rFonts w:hint="cs"/>
          <w:sz w:val="36"/>
          <w:vertAlign w:val="superscript"/>
          <w:rtl/>
        </w:rPr>
        <w:t>)</w:t>
      </w:r>
      <w:r>
        <w:rPr>
          <w:rFonts w:hint="cs"/>
          <w:sz w:val="36"/>
          <w:rtl/>
        </w:rPr>
        <w:t>.</w:t>
      </w:r>
    </w:p>
    <w:p w14:paraId="7585CFE9" w14:textId="77777777" w:rsidR="006A46BA" w:rsidRPr="00434D40" w:rsidRDefault="006A46BA" w:rsidP="006A46BA">
      <w:pPr>
        <w:widowControl w:val="0"/>
        <w:autoSpaceDE w:val="0"/>
        <w:autoSpaceDN w:val="0"/>
        <w:adjustRightInd w:val="0"/>
        <w:spacing w:after="60"/>
        <w:ind w:firstLine="567"/>
        <w:rPr>
          <w:sz w:val="36"/>
          <w:rtl/>
        </w:rPr>
      </w:pPr>
      <w:r>
        <w:rPr>
          <w:rFonts w:hint="cs"/>
          <w:sz w:val="36"/>
          <w:rtl/>
        </w:rPr>
        <w:t xml:space="preserve">وقال </w:t>
      </w:r>
      <w:r w:rsidRPr="00434D40">
        <w:rPr>
          <w:sz w:val="36"/>
          <w:rtl/>
        </w:rPr>
        <w:t>الشيخ عبد الرحمن بن حسن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
      </w:r>
      <w:r w:rsidRPr="00AF55A6">
        <w:rPr>
          <w:rFonts w:ascii="Msh Quraan1" w:eastAsia="MS Mincho" w:hAnsi="Msh Quraan1"/>
          <w:b/>
          <w:noProof w:val="0"/>
          <w:sz w:val="36"/>
          <w:vertAlign w:val="superscript"/>
          <w:rtl/>
          <w:lang w:bidi="ar-EG"/>
        </w:rPr>
        <w:t>)</w:t>
      </w:r>
      <w:r w:rsidRPr="00434D40">
        <w:rPr>
          <w:sz w:val="36"/>
          <w:rtl/>
        </w:rPr>
        <w:t xml:space="preserve"> </w:t>
      </w:r>
      <w:r w:rsidRPr="00AF55A6">
        <w:rPr>
          <w:rFonts w:ascii="KFGQPC Arabic Symbols 01" w:hAnsi="KFGQPC Arabic Symbols 01" w:cs="KFGQPC Arabic Symbols 01" w:hint="cs"/>
          <w:szCs w:val="28"/>
        </w:rPr>
        <w:t></w:t>
      </w:r>
      <w:r w:rsidRPr="00434D40">
        <w:rPr>
          <w:sz w:val="36"/>
          <w:rtl/>
        </w:rPr>
        <w:t xml:space="preserve">: فلا يصدق الإيمان الشرعي على الإنسان إلا باجتماع الثلاثة: التصديق بالقلب وعمله، والقول باللسان، والعمل بالأركان، وهذا قول </w:t>
      </w:r>
      <w:r>
        <w:rPr>
          <w:sz w:val="36"/>
          <w:rtl/>
        </w:rPr>
        <w:t>أهل السنة والجماعة، سلفا وخلفا</w:t>
      </w:r>
      <w:r>
        <w:rPr>
          <w:rFonts w:hint="cs"/>
          <w:sz w:val="36"/>
          <w:rtl/>
        </w:rPr>
        <w:t>"</w:t>
      </w:r>
      <w:r w:rsidRPr="00AF55A6">
        <w:rPr>
          <w:rFonts w:hint="cs"/>
          <w:sz w:val="36"/>
          <w:vertAlign w:val="superscript"/>
          <w:rtl/>
        </w:rPr>
        <w:t>(</w:t>
      </w:r>
      <w:r w:rsidRPr="00AF55A6">
        <w:rPr>
          <w:sz w:val="36"/>
          <w:vertAlign w:val="superscript"/>
          <w:rtl/>
        </w:rPr>
        <w:footnoteReference w:id="113"/>
      </w:r>
      <w:r w:rsidRPr="00AF55A6">
        <w:rPr>
          <w:rFonts w:hint="cs"/>
          <w:sz w:val="36"/>
          <w:vertAlign w:val="superscript"/>
          <w:rtl/>
        </w:rPr>
        <w:t>)</w:t>
      </w:r>
      <w:r w:rsidRPr="00434D40">
        <w:rPr>
          <w:sz w:val="36"/>
          <w:rtl/>
        </w:rPr>
        <w:t>.</w:t>
      </w:r>
    </w:p>
    <w:p w14:paraId="29862711" w14:textId="77777777" w:rsidR="006A46BA" w:rsidRPr="00E1317E" w:rsidRDefault="006A46BA" w:rsidP="006A46BA">
      <w:pPr>
        <w:widowControl w:val="0"/>
        <w:autoSpaceDE w:val="0"/>
        <w:autoSpaceDN w:val="0"/>
        <w:adjustRightInd w:val="0"/>
        <w:spacing w:after="60"/>
        <w:ind w:firstLine="567"/>
        <w:rPr>
          <w:sz w:val="36"/>
          <w:rtl/>
        </w:rPr>
      </w:pPr>
      <w:r w:rsidRPr="00434D40">
        <w:rPr>
          <w:sz w:val="36"/>
          <w:rtl/>
        </w:rPr>
        <w:t>ويقول الشيخ عبد الله أبا بطين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4"/>
      </w:r>
      <w:r w:rsidRPr="00AF55A6">
        <w:rPr>
          <w:rFonts w:ascii="Msh Quraan1" w:eastAsia="MS Mincho" w:hAnsi="Msh Quraan1"/>
          <w:b/>
          <w:noProof w:val="0"/>
          <w:sz w:val="36"/>
          <w:vertAlign w:val="superscript"/>
          <w:rtl/>
          <w:lang w:bidi="ar-EG"/>
        </w:rPr>
        <w:t>)</w:t>
      </w:r>
      <w:r w:rsidRPr="00434D40">
        <w:rPr>
          <w:sz w:val="36"/>
          <w:rtl/>
        </w:rPr>
        <w:t xml:space="preserve"> </w:t>
      </w:r>
      <w:r w:rsidRPr="00AF55A6">
        <w:rPr>
          <w:rFonts w:ascii="KFGQPC Arabic Symbols 01" w:hAnsi="KFGQPC Arabic Symbols 01" w:cs="KFGQPC Arabic Symbols 01" w:hint="cs"/>
          <w:szCs w:val="28"/>
        </w:rPr>
        <w:t></w:t>
      </w:r>
      <w:r w:rsidRPr="00434D40">
        <w:rPr>
          <w:sz w:val="36"/>
          <w:rtl/>
        </w:rPr>
        <w:t xml:space="preserve">: </w:t>
      </w:r>
      <w:r>
        <w:rPr>
          <w:rFonts w:hint="cs"/>
          <w:sz w:val="36"/>
          <w:rtl/>
        </w:rPr>
        <w:t>"</w:t>
      </w:r>
      <w:r w:rsidRPr="00434D40">
        <w:rPr>
          <w:sz w:val="36"/>
          <w:rtl/>
        </w:rPr>
        <w:t>ومذهب أهل السنة والجماعة</w:t>
      </w:r>
      <w:r>
        <w:rPr>
          <w:sz w:val="36"/>
          <w:rtl/>
        </w:rPr>
        <w:t>:</w:t>
      </w:r>
      <w:r w:rsidRPr="00434D40">
        <w:rPr>
          <w:sz w:val="36"/>
          <w:rtl/>
        </w:rPr>
        <w:t xml:space="preserve"> أن الإيمان تصديق بالق</w:t>
      </w:r>
      <w:r>
        <w:rPr>
          <w:sz w:val="36"/>
          <w:rtl/>
        </w:rPr>
        <w:t>لب، وقول باللسان، وعمل بالجوارح</w:t>
      </w:r>
      <w:r>
        <w:rPr>
          <w:rFonts w:hint="cs"/>
          <w:sz w:val="36"/>
          <w:rtl/>
        </w:rPr>
        <w:t>"</w:t>
      </w:r>
      <w:r w:rsidRPr="00AF55A6">
        <w:rPr>
          <w:rFonts w:hint="cs"/>
          <w:sz w:val="36"/>
          <w:vertAlign w:val="superscript"/>
          <w:rtl/>
        </w:rPr>
        <w:t>(</w:t>
      </w:r>
      <w:r w:rsidRPr="00AF55A6">
        <w:rPr>
          <w:sz w:val="36"/>
          <w:vertAlign w:val="superscript"/>
          <w:rtl/>
        </w:rPr>
        <w:footnoteReference w:id="115"/>
      </w:r>
      <w:r w:rsidRPr="00AF55A6">
        <w:rPr>
          <w:rFonts w:hint="cs"/>
          <w:sz w:val="36"/>
          <w:vertAlign w:val="superscript"/>
          <w:rtl/>
        </w:rPr>
        <w:t>)</w:t>
      </w:r>
      <w:r>
        <w:rPr>
          <w:rFonts w:hint="cs"/>
          <w:sz w:val="36"/>
          <w:rtl/>
        </w:rPr>
        <w:t>.</w:t>
      </w:r>
    </w:p>
    <w:p w14:paraId="1A956FC0"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و</w:t>
      </w:r>
      <w:r w:rsidRPr="00AF55A6">
        <w:rPr>
          <w:sz w:val="36"/>
          <w:rtl/>
        </w:rPr>
        <w:t xml:space="preserve">قال العلامة عبد الرحمن بن ناصر السعدي </w:t>
      </w:r>
      <w:r w:rsidRPr="00AF55A6">
        <w:rPr>
          <w:rFonts w:ascii="KFGQPC Arabic Symbols 01" w:hAnsi="KFGQPC Arabic Symbols 01" w:cs="KFGQPC Arabic Symbols 01" w:hint="cs"/>
          <w:szCs w:val="28"/>
        </w:rPr>
        <w:t></w:t>
      </w:r>
      <w:r w:rsidRPr="00AF55A6">
        <w:rPr>
          <w:rFonts w:hint="cs"/>
          <w:sz w:val="36"/>
          <w:rtl/>
        </w:rPr>
        <w:t xml:space="preserve"> في بيان حد الإيمان وتفسيره بأنه</w:t>
      </w:r>
      <w:r w:rsidRPr="00AF55A6">
        <w:rPr>
          <w:sz w:val="36"/>
          <w:rtl/>
        </w:rPr>
        <w:t xml:space="preserve">: </w:t>
      </w:r>
      <w:r w:rsidRPr="00AF55A6">
        <w:rPr>
          <w:rFonts w:hint="cs"/>
          <w:sz w:val="36"/>
          <w:rtl/>
        </w:rPr>
        <w:t xml:space="preserve">" </w:t>
      </w:r>
      <w:r w:rsidRPr="00AF55A6">
        <w:rPr>
          <w:sz w:val="36"/>
          <w:rtl/>
        </w:rPr>
        <w:t>التصديق الجازم، والاعتراف التام بجميع ما أمر الله ورسوله بالإِيمان به، والانقياد ظاهراً وباطناً، فهو تصديق القلب، واعتقاده المتضمن لأعمال القلوب، وأعمال البدن، وذلك شامل للقيام بالدين كله؛ ولهذا كان الأئمة والسلف يقولون: الإِيمان: قول القلب واللسان، وعمل القلب واللسان والجوارح، وهو: قول، وعمل، واعتقاد، يزيد بالطاعة، وينقص بالمعصية، فهو يشمل عقائد الإِيمان، وأخلاقه، وأعماله</w:t>
      </w:r>
      <w:r w:rsidRPr="00AF55A6">
        <w:rPr>
          <w:rFonts w:hint="cs"/>
          <w:sz w:val="36"/>
          <w:rtl/>
        </w:rPr>
        <w:t>"</w:t>
      </w:r>
      <w:r w:rsidRPr="00AF55A6">
        <w:rPr>
          <w:rFonts w:hint="cs"/>
          <w:sz w:val="36"/>
          <w:vertAlign w:val="superscript"/>
          <w:rtl/>
        </w:rPr>
        <w:t xml:space="preserve"> (</w:t>
      </w:r>
      <w:r w:rsidRPr="00AF55A6">
        <w:rPr>
          <w:sz w:val="36"/>
          <w:vertAlign w:val="superscript"/>
          <w:rtl/>
        </w:rPr>
        <w:footnoteReference w:id="116"/>
      </w:r>
      <w:r w:rsidRPr="00AF55A6">
        <w:rPr>
          <w:rFonts w:hint="cs"/>
          <w:sz w:val="36"/>
          <w:vertAlign w:val="superscript"/>
          <w:rtl/>
        </w:rPr>
        <w:t>)</w:t>
      </w:r>
      <w:r w:rsidRPr="00AF55A6">
        <w:rPr>
          <w:rFonts w:hint="cs"/>
          <w:sz w:val="36"/>
          <w:rtl/>
        </w:rPr>
        <w:t>.</w:t>
      </w:r>
      <w:r w:rsidRPr="00AF55A6">
        <w:rPr>
          <w:sz w:val="36"/>
          <w:rtl/>
        </w:rPr>
        <w:t xml:space="preserve"> </w:t>
      </w:r>
    </w:p>
    <w:p w14:paraId="71ECD18B" w14:textId="77777777" w:rsidR="006A46BA" w:rsidRPr="00AF55A6" w:rsidRDefault="006A46BA" w:rsidP="00C50B44">
      <w:pPr>
        <w:widowControl w:val="0"/>
        <w:autoSpaceDE w:val="0"/>
        <w:autoSpaceDN w:val="0"/>
        <w:adjustRightInd w:val="0"/>
        <w:spacing w:after="60"/>
        <w:ind w:firstLine="567"/>
        <w:rPr>
          <w:sz w:val="36"/>
          <w:rtl/>
        </w:rPr>
      </w:pPr>
      <w:r>
        <w:rPr>
          <w:rFonts w:hint="cs"/>
          <w:sz w:val="36"/>
          <w:rtl/>
        </w:rPr>
        <w:lastRenderedPageBreak/>
        <w:t xml:space="preserve">والأدلة على </w:t>
      </w:r>
      <w:r w:rsidRPr="00AF55A6">
        <w:rPr>
          <w:sz w:val="36"/>
          <w:rtl/>
        </w:rPr>
        <w:t>دخول هذه الأمور في مسمى الإيمان كثيرة</w:t>
      </w:r>
      <w:r w:rsidRPr="00AF55A6">
        <w:rPr>
          <w:rFonts w:hint="cs"/>
          <w:sz w:val="36"/>
          <w:rtl/>
        </w:rPr>
        <w:t>، منها</w:t>
      </w:r>
      <w:r w:rsidRPr="00AF55A6">
        <w:rPr>
          <w:sz w:val="36"/>
          <w:rtl/>
        </w:rPr>
        <w:t>:</w:t>
      </w:r>
      <w:r>
        <w:rPr>
          <w:rFonts w:hint="cs"/>
          <w:sz w:val="36"/>
          <w:rtl/>
        </w:rPr>
        <w:t xml:space="preserve"> قوله تعالى عن تصديق القلب وإيقانه</w:t>
      </w:r>
      <w:r w:rsidRPr="00AF55A6">
        <w:rPr>
          <w:sz w:val="36"/>
          <w:rtl/>
        </w:rPr>
        <w:t xml:space="preserve">: </w:t>
      </w:r>
      <w:r w:rsidRPr="00AF55A6">
        <w:rPr>
          <w:rFonts w:ascii="QCF_BSML" w:hAnsi="QCF_BSML" w:cs="QCF_BSML"/>
          <w:noProof w:val="0"/>
          <w:color w:val="000000"/>
          <w:sz w:val="29"/>
          <w:szCs w:val="29"/>
          <w:rtl/>
        </w:rPr>
        <w:t xml:space="preserve">ﮋ </w:t>
      </w:r>
      <w:r w:rsidRPr="00AF55A6">
        <w:rPr>
          <w:rFonts w:ascii="QCF_P462" w:hAnsi="QCF_P462" w:cs="QCF_P462"/>
          <w:noProof w:val="0"/>
          <w:color w:val="000000"/>
          <w:sz w:val="29"/>
          <w:szCs w:val="29"/>
          <w:rtl/>
        </w:rPr>
        <w:t>ﭣ   ﭤ  ﭥ  ﭦ  ﭧ</w:t>
      </w:r>
      <w:r w:rsidRPr="00AF55A6">
        <w:rPr>
          <w:rFonts w:ascii="QCF_P462" w:hAnsi="QCF_P462" w:cs="QCF_P462"/>
          <w:noProof w:val="0"/>
          <w:color w:val="0000A5"/>
          <w:sz w:val="29"/>
          <w:szCs w:val="29"/>
          <w:rtl/>
        </w:rPr>
        <w:t>ﭨ</w:t>
      </w:r>
      <w:r w:rsidRPr="00AF55A6">
        <w:rPr>
          <w:rFonts w:ascii="QCF_P462" w:hAnsi="QCF_P462" w:cs="QCF_P462"/>
          <w:noProof w:val="0"/>
          <w:color w:val="000000"/>
          <w:sz w:val="29"/>
          <w:szCs w:val="29"/>
          <w:rtl/>
        </w:rPr>
        <w:t xml:space="preserve">  ﭩ  ﭪ  ﭫ  ﭬ   ﭭ  ﭮ  ﭯ  ﭰ  ﭱ</w:t>
      </w:r>
      <w:r w:rsidRPr="00AF55A6">
        <w:rPr>
          <w:rFonts w:ascii="QCF_P462" w:hAnsi="QCF_P462" w:cs="QCF_P462"/>
          <w:noProof w:val="0"/>
          <w:color w:val="0000A5"/>
          <w:sz w:val="29"/>
          <w:szCs w:val="29"/>
          <w:rtl/>
        </w:rPr>
        <w:t>ﭲ</w:t>
      </w:r>
      <w:r w:rsidRPr="00AF55A6">
        <w:rPr>
          <w:rFonts w:ascii="QCF_P462" w:hAnsi="QCF_P462" w:cs="QCF_P462"/>
          <w:noProof w:val="0"/>
          <w:color w:val="000000"/>
          <w:sz w:val="29"/>
          <w:szCs w:val="29"/>
          <w:rtl/>
        </w:rPr>
        <w:t xml:space="preserve">  ﭳ  ﭴ  ﭵ  ﭶ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الزمر: 33- 34]</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62" w:hAnsi="QCF_P462" w:cs="QCF_P462"/>
          <w:noProof w:val="0"/>
          <w:color w:val="000000"/>
          <w:sz w:val="29"/>
          <w:szCs w:val="29"/>
          <w:rtl/>
        </w:rPr>
        <w:instrText>ﭣ   ﭤ  ﭥ  ﭦ  ﭧ</w:instrText>
      </w:r>
      <w:r w:rsidRPr="00AF55A6">
        <w:rPr>
          <w:rFonts w:ascii="QCF_P462" w:hAnsi="QCF_P462" w:cs="QCF_P462"/>
          <w:noProof w:val="0"/>
          <w:color w:val="0000A5"/>
          <w:sz w:val="29"/>
          <w:szCs w:val="29"/>
          <w:rtl/>
        </w:rPr>
        <w:instrText>ﭨ</w:instrText>
      </w:r>
      <w:r w:rsidRPr="00AF55A6">
        <w:rPr>
          <w:rFonts w:ascii="QCF_P462" w:hAnsi="QCF_P462" w:cs="QCF_P462"/>
          <w:noProof w:val="0"/>
          <w:color w:val="000000"/>
          <w:sz w:val="29"/>
          <w:szCs w:val="29"/>
          <w:rtl/>
        </w:rPr>
        <w:instrText xml:space="preserve">  ﭩ  ﭪ  ﭫ  ﭬ   ﭭ  ﭮ  ﭯ  ﭰ  ﭱ</w:instrText>
      </w:r>
      <w:r w:rsidRPr="00AF55A6">
        <w:rPr>
          <w:rFonts w:ascii="QCF_P462" w:hAnsi="QCF_P462" w:cs="QCF_P462"/>
          <w:noProof w:val="0"/>
          <w:color w:val="0000A5"/>
          <w:sz w:val="29"/>
          <w:szCs w:val="29"/>
          <w:rtl/>
        </w:rPr>
        <w:instrText>ﭲ</w:instrText>
      </w:r>
      <w:r w:rsidRPr="00AF55A6">
        <w:rPr>
          <w:rFonts w:ascii="QCF_P462" w:hAnsi="QCF_P462" w:cs="QCF_P462"/>
          <w:noProof w:val="0"/>
          <w:color w:val="000000"/>
          <w:sz w:val="29"/>
          <w:szCs w:val="29"/>
          <w:rtl/>
        </w:rPr>
        <w:instrText xml:space="preserve">  ﭳ  ﭴ  ﭵ  ﭶ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الزمر</w:instrText>
      </w:r>
      <w:r w:rsidRPr="00AF55A6">
        <w:instrText>\</w:instrText>
      </w:r>
      <w:r w:rsidRPr="00AF55A6">
        <w:rPr>
          <w:sz w:val="36"/>
          <w:rtl/>
        </w:rPr>
        <w:instrText>: 33- 34]</w:instrText>
      </w:r>
      <w:r w:rsidRPr="00AF55A6">
        <w:instrText xml:space="preserve">" </w:instrText>
      </w:r>
      <w:r w:rsidRPr="00AF55A6">
        <w:rPr>
          <w:sz w:val="36"/>
          <w:rtl/>
        </w:rPr>
        <w:fldChar w:fldCharType="end"/>
      </w:r>
      <w:r w:rsidRPr="00AF55A6">
        <w:rPr>
          <w:rFonts w:hint="cs"/>
          <w:sz w:val="36"/>
          <w:rtl/>
        </w:rPr>
        <w:t>،</w:t>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137" w:hAnsi="QCF_P137" w:cs="QCF_P137"/>
          <w:noProof w:val="0"/>
          <w:color w:val="000000"/>
          <w:sz w:val="29"/>
          <w:szCs w:val="29"/>
          <w:rtl/>
        </w:rPr>
        <w:t xml:space="preserve">ﭢ  ﭣ  ﭤ         ﭥ  ﭦ  ﭧ  </w:t>
      </w:r>
      <w:r w:rsidRPr="00965FA1">
        <w:rPr>
          <w:rFonts w:ascii="QCF_P137" w:hAnsi="QCF_P137" w:cs="QCF_P137"/>
          <w:noProof w:val="0"/>
          <w:color w:val="000000"/>
          <w:sz w:val="29"/>
          <w:szCs w:val="29"/>
          <w:rtl/>
        </w:rPr>
        <w:t>ﭨ  ﭩ  ﭪ</w:t>
      </w:r>
      <w:r w:rsidRPr="00AF55A6">
        <w:rPr>
          <w:rFonts w:ascii="QCF_P137" w:hAnsi="QCF_P137" w:cs="QCF_P137"/>
          <w:noProof w:val="0"/>
          <w:color w:val="000000"/>
          <w:sz w:val="29"/>
          <w:szCs w:val="29"/>
          <w:rtl/>
        </w:rPr>
        <w:t xml:space="preserve">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 xml:space="preserve"> [</w:t>
      </w:r>
      <w:r w:rsidRPr="00AF55A6">
        <w:rPr>
          <w:sz w:val="36"/>
          <w:rtl/>
        </w:rPr>
        <w:t>الأنعام: 75]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37" w:hAnsi="QCF_P137" w:cs="QCF_P137"/>
          <w:noProof w:val="0"/>
          <w:color w:val="000000"/>
          <w:sz w:val="29"/>
          <w:szCs w:val="29"/>
          <w:rtl/>
        </w:rPr>
        <w:instrText xml:space="preserve">ﭢ  ﭣ  ﭤ         ﭥ  ﭦ  ﭧ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 xml:space="preserve"> [</w:instrText>
      </w:r>
      <w:r w:rsidRPr="00AF55A6">
        <w:rPr>
          <w:sz w:val="36"/>
          <w:rtl/>
        </w:rPr>
        <w:instrText>الأنعام</w:instrText>
      </w:r>
      <w:r w:rsidRPr="00AF55A6">
        <w:instrText>\</w:instrText>
      </w:r>
      <w:r w:rsidRPr="00AF55A6">
        <w:rPr>
          <w:sz w:val="36"/>
          <w:rtl/>
        </w:rPr>
        <w:instrText>: 75]</w:instrText>
      </w:r>
      <w:r w:rsidRPr="00AF55A6">
        <w:instrText xml:space="preserve">" </w:instrText>
      </w:r>
      <w:r w:rsidRPr="00AF55A6">
        <w:rPr>
          <w:sz w:val="36"/>
          <w:rtl/>
        </w:rPr>
        <w:fldChar w:fldCharType="end"/>
      </w:r>
      <w:r w:rsidRPr="00AF55A6">
        <w:rPr>
          <w:rFonts w:hint="cs"/>
          <w:sz w:val="36"/>
          <w:rtl/>
        </w:rPr>
        <w:t>،</w:t>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517" w:hAnsi="QCF_P517" w:cs="QCF_P517"/>
          <w:noProof w:val="0"/>
          <w:color w:val="000000"/>
          <w:sz w:val="29"/>
          <w:szCs w:val="29"/>
          <w:rtl/>
        </w:rPr>
        <w:t xml:space="preserve">ﮬ    ﮭ  ﮮ  ﮯ  ﮰ  ﮱ  ﯓ  ﯔ  ﯕ   </w:t>
      </w:r>
      <w:r w:rsidRPr="00AF55A6">
        <w:rPr>
          <w:rFonts w:ascii="QCF_BSML" w:hAnsi="QCF_BSML" w:cs="QCF_BSML"/>
          <w:noProof w:val="0"/>
          <w:color w:val="000000"/>
          <w:sz w:val="29"/>
          <w:szCs w:val="29"/>
          <w:rtl/>
        </w:rPr>
        <w:t>ﮊ</w:t>
      </w:r>
      <w:r w:rsidRPr="00AF55A6">
        <w:rPr>
          <w:sz w:val="36"/>
          <w:rtl/>
        </w:rPr>
        <w:t xml:space="preserve"> </w:t>
      </w:r>
      <w:r w:rsidRPr="00AF55A6">
        <w:rPr>
          <w:rFonts w:hint="cs"/>
          <w:sz w:val="36"/>
          <w:rtl/>
        </w:rPr>
        <w:t>[</w:t>
      </w:r>
      <w:r w:rsidRPr="00AF55A6">
        <w:rPr>
          <w:sz w:val="36"/>
          <w:rtl/>
        </w:rPr>
        <w:t>الحجرات: 15]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7" w:hAnsi="QCF_P517" w:cs="QCF_P517"/>
          <w:noProof w:val="0"/>
          <w:color w:val="000000"/>
          <w:sz w:val="29"/>
          <w:szCs w:val="29"/>
          <w:rtl/>
        </w:rPr>
        <w:instrText xml:space="preserve">ﮬ    ﮭ  ﮮ  ﮯ  ﮰ  ﮱ  ﯓ  ﯔ  ﯕ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 xml:space="preserve"> </w:instrText>
      </w:r>
      <w:r w:rsidRPr="00AF55A6">
        <w:rPr>
          <w:rFonts w:hint="cs"/>
          <w:sz w:val="36"/>
          <w:rtl/>
        </w:rPr>
        <w:instrText>[</w:instrText>
      </w:r>
      <w:r w:rsidRPr="00AF55A6">
        <w:rPr>
          <w:sz w:val="36"/>
          <w:rtl/>
        </w:rPr>
        <w:instrText>الحجرات</w:instrText>
      </w:r>
      <w:r w:rsidRPr="00AF55A6">
        <w:instrText>\</w:instrText>
      </w:r>
      <w:r w:rsidRPr="00AF55A6">
        <w:rPr>
          <w:sz w:val="36"/>
          <w:rtl/>
        </w:rPr>
        <w:instrText>: 15]</w:instrText>
      </w:r>
      <w:r w:rsidRPr="00AF55A6">
        <w:instrText xml:space="preserve">" </w:instrText>
      </w:r>
      <w:r w:rsidRPr="00AF55A6">
        <w:rPr>
          <w:sz w:val="36"/>
          <w:rtl/>
        </w:rPr>
        <w:fldChar w:fldCharType="end"/>
      </w:r>
      <w:r w:rsidRPr="00AF55A6">
        <w:rPr>
          <w:rFonts w:hint="cs"/>
          <w:sz w:val="36"/>
          <w:rtl/>
        </w:rPr>
        <w:t>،</w:t>
      </w:r>
      <w:r w:rsidRPr="00AF55A6">
        <w:rPr>
          <w:sz w:val="36"/>
          <w:rtl/>
        </w:rPr>
        <w:t xml:space="preserve"> وقال تعالى في المرتابين الشاكين </w:t>
      </w:r>
      <w:r w:rsidRPr="00AF55A6">
        <w:rPr>
          <w:rFonts w:ascii="QCF_BSML" w:hAnsi="QCF_BSML" w:cs="QCF_BSML"/>
          <w:noProof w:val="0"/>
          <w:color w:val="000000"/>
          <w:sz w:val="29"/>
          <w:szCs w:val="29"/>
          <w:rtl/>
        </w:rPr>
        <w:t xml:space="preserve">ﮋ </w:t>
      </w:r>
      <w:r w:rsidRPr="00AF55A6">
        <w:rPr>
          <w:rFonts w:ascii="QCF_P072" w:hAnsi="QCF_P072" w:cs="QCF_P072"/>
          <w:noProof w:val="0"/>
          <w:color w:val="000000"/>
          <w:sz w:val="29"/>
          <w:szCs w:val="29"/>
          <w:rtl/>
        </w:rPr>
        <w:t>ﭶ  ﭷ  ﭸ  ﭹ      ﭺ  ﭻ</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sz w:val="36"/>
          <w:rtl/>
        </w:rPr>
        <w:t xml:space="preserve"> </w:t>
      </w:r>
      <w:r w:rsidRPr="00AF55A6">
        <w:rPr>
          <w:rFonts w:hint="cs"/>
          <w:sz w:val="36"/>
          <w:rtl/>
        </w:rPr>
        <w:t>[</w:t>
      </w:r>
      <w:r w:rsidRPr="00AF55A6">
        <w:rPr>
          <w:sz w:val="36"/>
          <w:rtl/>
        </w:rPr>
        <w:t>آل عمران: 167]</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72" w:hAnsi="QCF_P072" w:cs="QCF_P072"/>
          <w:noProof w:val="0"/>
          <w:color w:val="000000"/>
          <w:sz w:val="29"/>
          <w:szCs w:val="29"/>
          <w:rtl/>
        </w:rPr>
        <w:instrText>ﭶ</w:instrText>
      </w:r>
      <w:r w:rsidRPr="00414342">
        <w:rPr>
          <w:rFonts w:ascii="QCF_P072" w:hAnsi="QCF_P072" w:cs="QCF_P072"/>
          <w:noProof w:val="0"/>
          <w:color w:val="000000"/>
          <w:sz w:val="29"/>
          <w:szCs w:val="29"/>
          <w:rtl/>
        </w:rPr>
        <w:instrText xml:space="preserve">  ﭷ</w:instrText>
      </w:r>
      <w:r w:rsidRPr="00AF55A6">
        <w:rPr>
          <w:rFonts w:ascii="QCF_P072" w:hAnsi="QCF_P072" w:cs="QCF_P072"/>
          <w:noProof w:val="0"/>
          <w:color w:val="000000"/>
          <w:sz w:val="29"/>
          <w:szCs w:val="29"/>
          <w:rtl/>
        </w:rPr>
        <w:instrText xml:space="preserve">  ﭸ  ﭹ      ﭺ  ﭻ</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sz w:val="36"/>
          <w:rtl/>
        </w:rPr>
        <w:instrText xml:space="preserve"> </w:instrText>
      </w:r>
      <w:r w:rsidRPr="00AF55A6">
        <w:rPr>
          <w:rFonts w:hint="cs"/>
          <w:sz w:val="36"/>
          <w:rtl/>
        </w:rPr>
        <w:instrText>[</w:instrText>
      </w:r>
      <w:r w:rsidRPr="00AF55A6">
        <w:rPr>
          <w:sz w:val="36"/>
          <w:rtl/>
        </w:rPr>
        <w:instrText>آل عمران</w:instrText>
      </w:r>
      <w:r w:rsidRPr="00AF55A6">
        <w:instrText>\</w:instrText>
      </w:r>
      <w:r w:rsidRPr="00AF55A6">
        <w:rPr>
          <w:sz w:val="36"/>
          <w:rtl/>
        </w:rPr>
        <w:instrText>: 167]</w:instrText>
      </w:r>
      <w:r w:rsidRPr="00AF55A6">
        <w:instrText xml:space="preserve">" </w:instrText>
      </w:r>
      <w:r w:rsidRPr="00AF55A6">
        <w:rPr>
          <w:sz w:val="36"/>
          <w:rtl/>
        </w:rPr>
        <w:fldChar w:fldCharType="end"/>
      </w:r>
      <w:r w:rsidRPr="00AF55A6">
        <w:rPr>
          <w:sz w:val="36"/>
          <w:rtl/>
        </w:rPr>
        <w:t>.</w:t>
      </w:r>
    </w:p>
    <w:p w14:paraId="252FB590" w14:textId="77777777" w:rsidR="006A46BA" w:rsidRDefault="006A46BA" w:rsidP="006A46BA">
      <w:pPr>
        <w:widowControl w:val="0"/>
        <w:autoSpaceDE w:val="0"/>
        <w:autoSpaceDN w:val="0"/>
        <w:adjustRightInd w:val="0"/>
        <w:spacing w:after="60"/>
        <w:ind w:firstLine="567"/>
        <w:rPr>
          <w:sz w:val="36"/>
          <w:rtl/>
        </w:rPr>
      </w:pPr>
      <w:r w:rsidRPr="00AF55A6">
        <w:rPr>
          <w:sz w:val="36"/>
          <w:rtl/>
        </w:rPr>
        <w:t>وفي حديث الشفاعة</w:t>
      </w:r>
      <w:r w:rsidRPr="00AF55A6">
        <w:rPr>
          <w:rFonts w:hint="cs"/>
          <w:sz w:val="36"/>
          <w:rtl/>
        </w:rPr>
        <w:t>:</w:t>
      </w:r>
      <w:r w:rsidRPr="00AF55A6">
        <w:rPr>
          <w:sz w:val="36"/>
          <w:rtl/>
        </w:rPr>
        <w:t xml:space="preserve"> «يخرج من النار من قال</w:t>
      </w:r>
      <w:r w:rsidRPr="00AF55A6">
        <w:rPr>
          <w:rFonts w:hint="cs"/>
          <w:sz w:val="36"/>
          <w:rtl/>
        </w:rPr>
        <w:t>:</w:t>
      </w:r>
      <w:r w:rsidRPr="00AF55A6">
        <w:rPr>
          <w:sz w:val="36"/>
          <w:rtl/>
        </w:rPr>
        <w:t xml:space="preserve"> لا إله إلا الله وفي قلبه من الخير ما يزن شعيرة</w:t>
      </w:r>
      <w:r w:rsidRPr="00AF55A6">
        <w:rPr>
          <w:sz w:val="36"/>
          <w:rtl/>
        </w:rPr>
        <w:fldChar w:fldCharType="begin"/>
      </w:r>
      <w:r w:rsidRPr="00AF55A6">
        <w:instrText xml:space="preserve"> XE "</w:instrText>
      </w:r>
      <w:r w:rsidRPr="00AF55A6">
        <w:rPr>
          <w:sz w:val="36"/>
          <w:rtl/>
        </w:rPr>
        <w:instrText>يخرج من النار من قال</w:instrText>
      </w:r>
      <w:r w:rsidRPr="00AF55A6">
        <w:instrText>\</w:instrText>
      </w:r>
      <w:r w:rsidRPr="00AF55A6">
        <w:rPr>
          <w:rFonts w:hint="cs"/>
          <w:sz w:val="36"/>
          <w:rtl/>
        </w:rPr>
        <w:instrText>:</w:instrText>
      </w:r>
      <w:r w:rsidRPr="00AF55A6">
        <w:rPr>
          <w:sz w:val="36"/>
          <w:rtl/>
        </w:rPr>
        <w:instrText xml:space="preserve"> لا إله إلا الله وفي قلبه من الخير ما يزن شعيرة</w:instrText>
      </w:r>
      <w:r w:rsidRPr="00AF55A6">
        <w:instrText xml:space="preserve">" </w:instrText>
      </w:r>
      <w:r w:rsidRPr="00AF55A6">
        <w:rPr>
          <w:sz w:val="36"/>
          <w:rtl/>
        </w:rPr>
        <w:fldChar w:fldCharType="end"/>
      </w:r>
      <w:r w:rsidRPr="00AF55A6">
        <w:rPr>
          <w:sz w:val="36"/>
          <w:rtl/>
        </w:rPr>
        <w:t>»</w:t>
      </w:r>
      <w:r w:rsidRPr="00AF55A6">
        <w:rPr>
          <w:rFonts w:hint="cs"/>
          <w:sz w:val="36"/>
          <w:rtl/>
        </w:rPr>
        <w:t xml:space="preserve"> </w:t>
      </w:r>
      <w:r w:rsidRPr="00AF55A6">
        <w:rPr>
          <w:rFonts w:hint="cs"/>
          <w:sz w:val="36"/>
          <w:vertAlign w:val="superscript"/>
          <w:rtl/>
        </w:rPr>
        <w:t>(</w:t>
      </w:r>
      <w:r w:rsidRPr="00AF55A6">
        <w:rPr>
          <w:sz w:val="36"/>
          <w:vertAlign w:val="superscript"/>
          <w:rtl/>
        </w:rPr>
        <w:footnoteReference w:id="117"/>
      </w:r>
      <w:r w:rsidRPr="00AF55A6">
        <w:rPr>
          <w:rFonts w:hint="cs"/>
          <w:sz w:val="36"/>
          <w:vertAlign w:val="superscript"/>
          <w:rtl/>
        </w:rPr>
        <w:t>)</w:t>
      </w:r>
      <w:r w:rsidRPr="00AF55A6">
        <w:rPr>
          <w:sz w:val="36"/>
          <w:rtl/>
        </w:rPr>
        <w:t>.</w:t>
      </w:r>
    </w:p>
    <w:p w14:paraId="325516BA" w14:textId="77777777" w:rsidR="006A46BA" w:rsidRPr="00AF55A6" w:rsidRDefault="006A46BA" w:rsidP="006A46BA">
      <w:pPr>
        <w:widowControl w:val="0"/>
        <w:autoSpaceDE w:val="0"/>
        <w:autoSpaceDN w:val="0"/>
        <w:adjustRightInd w:val="0"/>
        <w:spacing w:after="60"/>
        <w:ind w:firstLine="567"/>
        <w:jc w:val="both"/>
        <w:rPr>
          <w:sz w:val="36"/>
          <w:rtl/>
        </w:rPr>
      </w:pPr>
      <w:r>
        <w:rPr>
          <w:rFonts w:hint="cs"/>
          <w:sz w:val="36"/>
          <w:rtl/>
        </w:rPr>
        <w:t xml:space="preserve">وقوله تعالى في ذكر بعض أعمال القلوب من </w:t>
      </w:r>
      <w:r w:rsidRPr="00AF55A6">
        <w:rPr>
          <w:sz w:val="36"/>
          <w:rtl/>
        </w:rPr>
        <w:t xml:space="preserve">الإخلاص والمحبة والإنقياد والإقبال على الله </w:t>
      </w:r>
      <w:r w:rsidRPr="00AF55A6">
        <w:rPr>
          <w:rFonts w:ascii="KFGQPC Arabic Symbols 01" w:hAnsi="KFGQPC Arabic Symbols 01" w:cs="KFGQPC Arabic Symbols 01" w:hint="cs"/>
          <w:szCs w:val="28"/>
        </w:rPr>
        <w:t></w:t>
      </w:r>
      <w:r w:rsidRPr="00AF55A6">
        <w:rPr>
          <w:sz w:val="36"/>
          <w:rtl/>
        </w:rPr>
        <w:t xml:space="preserve"> والتوكل عليه ولوازم ذلك وتوابعه، قال الله تعالى: </w:t>
      </w:r>
      <w:r w:rsidRPr="00AF55A6">
        <w:rPr>
          <w:rFonts w:ascii="QCF_BSML" w:hAnsi="QCF_BSML" w:cs="QCF_BSML"/>
          <w:noProof w:val="0"/>
          <w:color w:val="000000"/>
          <w:sz w:val="29"/>
          <w:szCs w:val="29"/>
          <w:rtl/>
        </w:rPr>
        <w:t xml:space="preserve">ﮋ </w:t>
      </w:r>
      <w:r w:rsidRPr="00AF55A6">
        <w:rPr>
          <w:rFonts w:ascii="QCF_P133" w:hAnsi="QCF_P133" w:cs="QCF_P133"/>
          <w:noProof w:val="0"/>
          <w:color w:val="000000"/>
          <w:sz w:val="29"/>
          <w:szCs w:val="29"/>
          <w:rtl/>
        </w:rPr>
        <w:t>ﯲ  ﯳ   ﯴ  ﯵ  ﯶ  ﯷ   ﯸ  ﯹ     ﯺ</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hint="cs"/>
          <w:sz w:val="36"/>
          <w:rtl/>
        </w:rPr>
        <w:t>[</w:t>
      </w:r>
      <w:r w:rsidRPr="00AF55A6">
        <w:rPr>
          <w:sz w:val="36"/>
          <w:rtl/>
        </w:rPr>
        <w:t>الأنعام: 52]</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33" w:hAnsi="QCF_P133" w:cs="QCF_P133"/>
          <w:noProof w:val="0"/>
          <w:color w:val="000000"/>
          <w:sz w:val="29"/>
          <w:szCs w:val="29"/>
          <w:rtl/>
        </w:rPr>
        <w:instrText>ﯲ  ﯳ   ﯴ  ﯵ  ﯶ  ﯷ   ﯸ  ﯹ     ﯺ</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hint="cs"/>
          <w:sz w:val="36"/>
          <w:rtl/>
        </w:rPr>
        <w:instrText>[</w:instrText>
      </w:r>
      <w:r w:rsidRPr="00AF55A6">
        <w:rPr>
          <w:sz w:val="36"/>
          <w:rtl/>
        </w:rPr>
        <w:instrText>الأنعام</w:instrText>
      </w:r>
      <w:r w:rsidRPr="00AF55A6">
        <w:instrText>\</w:instrText>
      </w:r>
      <w:r w:rsidRPr="00AF55A6">
        <w:rPr>
          <w:sz w:val="36"/>
          <w:rtl/>
        </w:rPr>
        <w:instrText>: 52]</w:instrText>
      </w:r>
      <w:r w:rsidRPr="00AF55A6">
        <w:instrText xml:space="preserve">" </w:instrText>
      </w:r>
      <w:r w:rsidRPr="00AF55A6">
        <w:rPr>
          <w:sz w:val="36"/>
          <w:rtl/>
        </w:rPr>
        <w:fldChar w:fldCharType="end"/>
      </w:r>
      <w:r w:rsidRPr="00AF55A6">
        <w:rPr>
          <w:rFonts w:hint="cs"/>
          <w:sz w:val="36"/>
          <w:rtl/>
        </w:rPr>
        <w:t>،</w:t>
      </w:r>
      <w:r w:rsidRPr="00AF55A6">
        <w:rPr>
          <w:sz w:val="36"/>
          <w:rtl/>
        </w:rPr>
        <w:t xml:space="preserve"> وقال: </w:t>
      </w:r>
      <w:r w:rsidRPr="00AF55A6">
        <w:rPr>
          <w:rFonts w:ascii="QCF_BSML" w:hAnsi="QCF_BSML" w:cs="QCF_BSML"/>
          <w:noProof w:val="0"/>
          <w:color w:val="000000"/>
          <w:sz w:val="29"/>
          <w:szCs w:val="29"/>
          <w:rtl/>
        </w:rPr>
        <w:t xml:space="preserve">ﮋ </w:t>
      </w:r>
      <w:r w:rsidRPr="00AF55A6">
        <w:rPr>
          <w:rFonts w:ascii="QCF_P596" w:hAnsi="QCF_P596" w:cs="QCF_P596"/>
          <w:noProof w:val="0"/>
          <w:color w:val="000000"/>
          <w:sz w:val="29"/>
          <w:szCs w:val="29"/>
          <w:rtl/>
        </w:rPr>
        <w:t>ﭢ  ﭣ  ﭤ  ﭥ    ﭦ   ﭧ  ﭨ  ﭩ   ﭪ    ﭫ  ﭬ    ﭭ      ﭮ</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الليل:</w:t>
      </w:r>
      <w:r>
        <w:rPr>
          <w:rFonts w:hint="cs"/>
          <w:sz w:val="36"/>
          <w:rtl/>
        </w:rPr>
        <w:t>19-</w:t>
      </w:r>
      <w:r w:rsidRPr="00AF55A6">
        <w:rPr>
          <w:sz w:val="36"/>
          <w:rtl/>
        </w:rPr>
        <w:t>20]</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96" w:hAnsi="QCF_P596" w:cs="QCF_P596"/>
          <w:noProof w:val="0"/>
          <w:color w:val="000000"/>
          <w:sz w:val="29"/>
          <w:szCs w:val="29"/>
          <w:rtl/>
        </w:rPr>
        <w:instrText xml:space="preserve">ﭢ  ﭣ  ﭤ  ﭥ    ﭦ   ﭧ  ﭨ  ﭩ   ﭪ    ﭫ  ﭬ    ﭭ      ﭮ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الليل</w:instrText>
      </w:r>
      <w:r w:rsidRPr="00AF55A6">
        <w:instrText>\</w:instrText>
      </w:r>
      <w:r w:rsidRPr="00AF55A6">
        <w:rPr>
          <w:sz w:val="36"/>
          <w:rtl/>
        </w:rPr>
        <w:instrText>: 20]</w:instrText>
      </w:r>
      <w:r w:rsidRPr="00AF55A6">
        <w:instrText xml:space="preserve">" </w:instrText>
      </w:r>
      <w:r w:rsidRPr="00AF55A6">
        <w:rPr>
          <w:sz w:val="36"/>
          <w:rtl/>
        </w:rPr>
        <w:fldChar w:fldCharType="end"/>
      </w:r>
      <w:r w:rsidRPr="00AF55A6">
        <w:rPr>
          <w:sz w:val="36"/>
          <w:rtl/>
        </w:rPr>
        <w:t xml:space="preserve">، وقال: </w:t>
      </w:r>
      <w:r w:rsidRPr="00AF55A6">
        <w:rPr>
          <w:rFonts w:ascii="QCF_BSML" w:hAnsi="QCF_BSML" w:cs="QCF_BSML"/>
          <w:noProof w:val="0"/>
          <w:color w:val="000000"/>
          <w:sz w:val="29"/>
          <w:szCs w:val="29"/>
          <w:rtl/>
        </w:rPr>
        <w:t xml:space="preserve">ﮋ </w:t>
      </w:r>
      <w:r w:rsidRPr="00AF55A6">
        <w:rPr>
          <w:rFonts w:ascii="QCF_P177" w:hAnsi="QCF_P177" w:cs="QCF_P177"/>
          <w:noProof w:val="0"/>
          <w:color w:val="000000"/>
          <w:sz w:val="29"/>
          <w:szCs w:val="29"/>
          <w:rtl/>
        </w:rPr>
        <w:t xml:space="preserve">ﭧ  ﭨ  ﭩ  ﭪ  ﭫ  ﭬ  ﭭ   ﭮ  ﭯ  ﭰ  ﭱ  ﭲ   ﭳ  ﭴ   ﭵ  ﭶ   ﭷ  ﭸ </w:t>
      </w:r>
      <w:r>
        <w:rPr>
          <w:rFonts w:ascii="QCF_P177" w:hAnsi="QCF_P177" w:cs="QCF_P177" w:hint="cs"/>
          <w:noProof w:val="0"/>
          <w:color w:val="000000"/>
          <w:sz w:val="29"/>
          <w:szCs w:val="29"/>
          <w:rtl/>
        </w:rPr>
        <w:t xml:space="preserve">        </w:t>
      </w:r>
      <w:r w:rsidRPr="00AF55A6">
        <w:rPr>
          <w:rFonts w:ascii="QCF_P177" w:hAnsi="QCF_P177" w:cs="QCF_P177"/>
          <w:noProof w:val="0"/>
          <w:color w:val="000000"/>
          <w:sz w:val="29"/>
          <w:szCs w:val="29"/>
          <w:rtl/>
        </w:rPr>
        <w:t xml:space="preserve"> </w:t>
      </w:r>
      <w:r w:rsidRPr="001A6D13">
        <w:rPr>
          <w:rFonts w:ascii="QCF_P177" w:hAnsi="QCF_P177" w:cs="QCF_P177"/>
          <w:sz w:val="29"/>
          <w:szCs w:val="29"/>
          <w:rtl/>
        </w:rPr>
        <w:t>ﭹ ﭺ ﭻ ﭼ ﭽ ﭾ ﭿ</w:t>
      </w:r>
      <w:r w:rsidRPr="00AF55A6">
        <w:rPr>
          <w:rFonts w:ascii="QCF_BSML" w:hAnsi="QCF_BSML" w:cs="QCF_BSML"/>
          <w:noProof w:val="0"/>
          <w:color w:val="000000"/>
          <w:sz w:val="29"/>
          <w:szCs w:val="29"/>
          <w:rtl/>
        </w:rPr>
        <w:t xml:space="preserve"> </w:t>
      </w:r>
      <w:r>
        <w:rPr>
          <w:rFonts w:ascii="QCF_BSML" w:hAnsi="QCF_BSML" w:cs="QCF_BSML" w:hint="cs"/>
          <w:noProof w:val="0"/>
          <w:color w:val="000000"/>
          <w:sz w:val="29"/>
          <w:szCs w:val="29"/>
          <w:rtl/>
        </w:rPr>
        <w:t xml:space="preserve"> </w:t>
      </w:r>
      <w:r w:rsidRPr="001A6D13">
        <w:rPr>
          <w:rFonts w:ascii="QCF_P177" w:hAnsi="QCF_P177" w:cs="QCF_P177"/>
          <w:sz w:val="29"/>
          <w:szCs w:val="29"/>
          <w:rtl/>
        </w:rPr>
        <w:t>ﮀ ﮁ ﮂ ﮃ ﮄ ﮅ ﮆ ﮇ ﮈ ﮉ ﮊ ﮋ ﮌ</w:t>
      </w:r>
      <w:r w:rsidRPr="00AF55A6">
        <w:rPr>
          <w:rFonts w:ascii="QCF_BSML" w:hAnsi="QCF_BSML" w:cs="QCF_BSML"/>
          <w:noProof w:val="0"/>
          <w:color w:val="000000"/>
          <w:sz w:val="29"/>
          <w:szCs w:val="29"/>
          <w:rtl/>
        </w:rPr>
        <w:t xml:space="preserve"> 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الأنفال: 2</w:t>
      </w:r>
      <w:r>
        <w:rPr>
          <w:rFonts w:hint="cs"/>
          <w:sz w:val="36"/>
          <w:rtl/>
        </w:rPr>
        <w:t>-4</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77" w:hAnsi="QCF_P177" w:cs="QCF_P177"/>
          <w:noProof w:val="0"/>
          <w:color w:val="000000"/>
          <w:sz w:val="29"/>
          <w:szCs w:val="29"/>
          <w:rtl/>
        </w:rPr>
        <w:instrText xml:space="preserve">ﭧ  ﭨ  ﭩ  ﭪ  ﭫ  ﭬ  ﭭ   ﭮ  ﭯ  ﭰ  ﭱ  ﭲ   ﭳ  ﭴ   ﭵ  ﭶ   ﭷ  ﭸ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الأنفال</w:instrText>
      </w:r>
      <w:r w:rsidRPr="00AF55A6">
        <w:instrText>\</w:instrText>
      </w:r>
      <w:r w:rsidRPr="00AF55A6">
        <w:rPr>
          <w:sz w:val="36"/>
          <w:rtl/>
        </w:rPr>
        <w:instrText>: 2]</w:instrText>
      </w:r>
      <w:r w:rsidRPr="00AF55A6">
        <w:instrText xml:space="preserve">" </w:instrText>
      </w:r>
      <w:r w:rsidRPr="00AF55A6">
        <w:rPr>
          <w:sz w:val="36"/>
          <w:rtl/>
        </w:rPr>
        <w:fldChar w:fldCharType="end"/>
      </w:r>
      <w:r w:rsidRPr="00AF55A6">
        <w:rPr>
          <w:sz w:val="36"/>
          <w:rtl/>
        </w:rPr>
        <w:t>،</w:t>
      </w:r>
      <w:r w:rsidRPr="00AF55A6">
        <w:rPr>
          <w:rFonts w:hint="cs"/>
          <w:sz w:val="36"/>
          <w:rtl/>
        </w:rPr>
        <w:t xml:space="preserve"> </w:t>
      </w:r>
      <w:r w:rsidRPr="00AF55A6">
        <w:rPr>
          <w:sz w:val="36"/>
          <w:rtl/>
        </w:rPr>
        <w:t>وغير ذلك من النصوص الدالة على وجوب التوكل والخوف والرجاء والخشية والخضوع والإنابة وغير</w:t>
      </w:r>
      <w:r w:rsidRPr="00AF55A6">
        <w:rPr>
          <w:rFonts w:hint="cs"/>
          <w:sz w:val="36"/>
          <w:rtl/>
        </w:rPr>
        <w:t xml:space="preserve">ها </w:t>
      </w:r>
      <w:r w:rsidRPr="00AF55A6">
        <w:rPr>
          <w:sz w:val="36"/>
          <w:rtl/>
        </w:rPr>
        <w:t>من أعمال القلوب.</w:t>
      </w:r>
    </w:p>
    <w:p w14:paraId="0555A701" w14:textId="77777777" w:rsidR="006A46BA" w:rsidRPr="00AF55A6" w:rsidRDefault="006A46BA" w:rsidP="006A46BA">
      <w:pPr>
        <w:widowControl w:val="0"/>
        <w:autoSpaceDE w:val="0"/>
        <w:autoSpaceDN w:val="0"/>
        <w:adjustRightInd w:val="0"/>
        <w:spacing w:after="60"/>
        <w:ind w:firstLine="567"/>
        <w:jc w:val="both"/>
        <w:rPr>
          <w:sz w:val="36"/>
          <w:rtl/>
        </w:rPr>
      </w:pPr>
      <w:r>
        <w:rPr>
          <w:rFonts w:hint="cs"/>
          <w:sz w:val="36"/>
          <w:rtl/>
        </w:rPr>
        <w:t xml:space="preserve">ومنها قوله تعالى بالنطق </w:t>
      </w:r>
      <w:r w:rsidRPr="00AF55A6">
        <w:rPr>
          <w:sz w:val="36"/>
          <w:rtl/>
        </w:rPr>
        <w:t>بالشهادتين</w:t>
      </w:r>
      <w:r w:rsidRPr="00AF55A6">
        <w:rPr>
          <w:rFonts w:hint="cs"/>
          <w:sz w:val="36"/>
          <w:rtl/>
        </w:rPr>
        <w:t>:</w:t>
      </w:r>
      <w:r w:rsidRPr="00AF55A6">
        <w:rPr>
          <w:sz w:val="36"/>
          <w:rtl/>
        </w:rPr>
        <w:t xml:space="preserve"> شهادة ألا إله إلا الله وأن محمداً رسول الله، والإقرار بلوازمهما، قال الله تعالى: </w:t>
      </w:r>
      <w:r w:rsidRPr="00AF55A6">
        <w:rPr>
          <w:rFonts w:ascii="QCF_BSML" w:hAnsi="QCF_BSML" w:cs="QCF_BSML"/>
          <w:noProof w:val="0"/>
          <w:color w:val="000000"/>
          <w:sz w:val="29"/>
          <w:szCs w:val="29"/>
          <w:rtl/>
        </w:rPr>
        <w:t xml:space="preserve">ﮋ </w:t>
      </w:r>
      <w:r w:rsidRPr="00AF55A6">
        <w:rPr>
          <w:rFonts w:ascii="QCF_P021" w:hAnsi="QCF_P021" w:cs="QCF_P021"/>
          <w:noProof w:val="0"/>
          <w:color w:val="000000"/>
          <w:sz w:val="29"/>
          <w:szCs w:val="29"/>
          <w:rtl/>
        </w:rPr>
        <w:t xml:space="preserve">ﭣ  ﭤ  ﭥ  ﭦ   ﭧ  ﭨ  ﭩ  ﭪ  ﭫ  ﭬ      ﭭ  ﭮ  ﭯ   ﭰ  ﭱ  ﭲ  ﭳ  ﭴ  ﭵ  ﭶ  ﭷ   ﭸ  ﭹ  ﭺ  ﭻ  ﭼ  ﭽ  ﭾ  ﭿ  ﮀ  ﮁ  ﮂ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البقرة: 136]</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21" w:hAnsi="QCF_P021" w:cs="QCF_P021"/>
          <w:noProof w:val="0"/>
          <w:color w:val="000000"/>
          <w:sz w:val="29"/>
          <w:szCs w:val="29"/>
          <w:rtl/>
        </w:rPr>
        <w:instrText xml:space="preserve">ﭣ  ﭤ  ﭥ  ﭦ   ﭧ  ﭨ  ﭩ  ﭪ  ﭫ  ﭬ      ﭭ  ﭮ  ﭯ   ﭰ  ﭱ  ﭲ  ﭳ  ﭴ  ﭵ  ﭶ  ﭷ   ﭸ  ﭹ  ﭺ  ﭻ  ﭼ  ﭽ  ﭾ  ﭿ  ﮀ  ﮁ  ﮂ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البقرة</w:instrText>
      </w:r>
      <w:r w:rsidRPr="00AF55A6">
        <w:instrText>\</w:instrText>
      </w:r>
      <w:r w:rsidRPr="00AF55A6">
        <w:rPr>
          <w:sz w:val="36"/>
          <w:rtl/>
        </w:rPr>
        <w:instrText>: 136]</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392" w:hAnsi="QCF_P392" w:cs="QCF_P392"/>
          <w:noProof w:val="0"/>
          <w:color w:val="000000"/>
          <w:sz w:val="29"/>
          <w:szCs w:val="29"/>
          <w:rtl/>
        </w:rPr>
        <w:t xml:space="preserve">ﭢ  ﭣ      ﭤ   ﭥ  ﭦ  ﭧ   ﭨ       ﭩ   ﭪ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 xml:space="preserve">القصص: </w:t>
      </w:r>
      <w:r w:rsidRPr="00AF55A6">
        <w:rPr>
          <w:sz w:val="36"/>
          <w:rtl/>
        </w:rPr>
        <w:lastRenderedPageBreak/>
        <w:t>53]</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92" w:hAnsi="QCF_P392" w:cs="QCF_P392"/>
          <w:noProof w:val="0"/>
          <w:color w:val="000000"/>
          <w:sz w:val="29"/>
          <w:szCs w:val="29"/>
          <w:rtl/>
        </w:rPr>
        <w:instrText xml:space="preserve">ﭢ  ﭣ      ﭤ   ﭥ  ﭦ  ﭧ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القصص</w:instrText>
      </w:r>
      <w:r w:rsidRPr="00AF55A6">
        <w:instrText>\</w:instrText>
      </w:r>
      <w:r w:rsidRPr="00AF55A6">
        <w:rPr>
          <w:sz w:val="36"/>
          <w:rtl/>
        </w:rPr>
        <w:instrText>: 53]</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484" w:hAnsi="QCF_P484" w:cs="QCF_P484"/>
          <w:noProof w:val="0"/>
          <w:color w:val="000000"/>
          <w:sz w:val="29"/>
          <w:szCs w:val="29"/>
          <w:rtl/>
        </w:rPr>
        <w:t>ﯱ  ﯲ  ﯳ    ﯴ  ﯵ  ﯶ  ﯷ</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sz w:val="36"/>
          <w:rtl/>
        </w:rPr>
        <w:t xml:space="preserve"> </w:t>
      </w:r>
      <w:r w:rsidRPr="00AF55A6">
        <w:rPr>
          <w:rFonts w:hint="cs"/>
          <w:sz w:val="36"/>
          <w:rtl/>
        </w:rPr>
        <w:t>[</w:t>
      </w:r>
      <w:r w:rsidRPr="00AF55A6">
        <w:rPr>
          <w:sz w:val="36"/>
          <w:rtl/>
        </w:rPr>
        <w:t>الشورى: 15]</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84" w:hAnsi="QCF_P484" w:cs="QCF_P484"/>
          <w:noProof w:val="0"/>
          <w:color w:val="000000"/>
          <w:sz w:val="29"/>
          <w:szCs w:val="29"/>
          <w:rtl/>
        </w:rPr>
        <w:instrText>ﯱ  ﯲ  ﯳ    ﯴ  ﯵ  ﯶ  ﯷ</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sz w:val="36"/>
          <w:rtl/>
        </w:rPr>
        <w:instrText xml:space="preserve"> </w:instrText>
      </w:r>
      <w:r w:rsidRPr="00AF55A6">
        <w:rPr>
          <w:rFonts w:hint="cs"/>
          <w:sz w:val="36"/>
          <w:rtl/>
        </w:rPr>
        <w:instrText>[</w:instrText>
      </w:r>
      <w:r w:rsidRPr="00AF55A6">
        <w:rPr>
          <w:sz w:val="36"/>
          <w:rtl/>
        </w:rPr>
        <w:instrText>الشورى</w:instrText>
      </w:r>
      <w:r w:rsidRPr="00AF55A6">
        <w:instrText>\</w:instrText>
      </w:r>
      <w:r w:rsidRPr="00AF55A6">
        <w:rPr>
          <w:sz w:val="36"/>
          <w:rtl/>
        </w:rPr>
        <w:instrText>: 15]</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503" w:hAnsi="QCF_P503" w:cs="QCF_P503"/>
          <w:noProof w:val="0"/>
          <w:color w:val="000000"/>
          <w:sz w:val="29"/>
          <w:szCs w:val="29"/>
          <w:rtl/>
        </w:rPr>
        <w:t xml:space="preserve">ﰄ  ﰅ  ﰆ  ﰇ   ﰈ  ﰉ  ﰊ  ﰋ   ﰌ  ﰍ  ﰎ     ﰏ  ﰐ  ﰑ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الاحقاف: 13]</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3" w:hAnsi="QCF_P503" w:cs="QCF_P503"/>
          <w:noProof w:val="0"/>
          <w:color w:val="000000"/>
          <w:sz w:val="29"/>
          <w:szCs w:val="29"/>
          <w:rtl/>
        </w:rPr>
        <w:instrText xml:space="preserve">ﰄ  ﰅ  ﰆ  ﰇ   ﰈ  ﰉ  ﰊ  ﰋ   ﰌ  ﰍ  ﰎ     ﰏ  ﰐ  ﰑ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الاحقاف</w:instrText>
      </w:r>
      <w:r w:rsidRPr="00AF55A6">
        <w:instrText>\</w:instrText>
      </w:r>
      <w:r w:rsidRPr="00AF55A6">
        <w:rPr>
          <w:sz w:val="36"/>
          <w:rtl/>
        </w:rPr>
        <w:instrText>: 13]</w:instrText>
      </w:r>
      <w:r w:rsidRPr="00AF55A6">
        <w:instrText xml:space="preserve">" </w:instrText>
      </w:r>
      <w:r w:rsidRPr="00AF55A6">
        <w:rPr>
          <w:sz w:val="36"/>
          <w:rtl/>
        </w:rPr>
        <w:fldChar w:fldCharType="end"/>
      </w:r>
      <w:r w:rsidRPr="00AF55A6">
        <w:rPr>
          <w:sz w:val="36"/>
          <w:rtl/>
        </w:rPr>
        <w:t xml:space="preserve">، وقال </w:t>
      </w:r>
      <w:r w:rsidRPr="00AF55A6">
        <w:rPr>
          <w:rFonts w:ascii="AGA Arabesque" w:hAnsi="AGA Arabesque"/>
          <w:sz w:val="36"/>
        </w:rPr>
        <w:t></w:t>
      </w:r>
      <w:r w:rsidRPr="00AF55A6">
        <w:rPr>
          <w:sz w:val="36"/>
          <w:rtl/>
        </w:rPr>
        <w:t>: «أمرت أن أقاتل الناس حتى يشهدوا ألا إله إلا الله وأن</w:t>
      </w:r>
      <w:r w:rsidRPr="00AF55A6">
        <w:rPr>
          <w:rFonts w:hint="cs"/>
          <w:sz w:val="36"/>
          <w:rtl/>
        </w:rPr>
        <w:t xml:space="preserve"> محمدًا</w:t>
      </w:r>
      <w:r w:rsidRPr="00AF55A6">
        <w:rPr>
          <w:sz w:val="36"/>
          <w:rtl/>
        </w:rPr>
        <w:t xml:space="preserve"> رسول الله</w:t>
      </w:r>
      <w:r w:rsidRPr="00AF55A6">
        <w:rPr>
          <w:sz w:val="36"/>
          <w:rtl/>
        </w:rPr>
        <w:fldChar w:fldCharType="begin"/>
      </w:r>
      <w:r w:rsidRPr="00AF55A6">
        <w:instrText xml:space="preserve"> XE "</w:instrText>
      </w:r>
      <w:r w:rsidRPr="00AF55A6">
        <w:rPr>
          <w:sz w:val="36"/>
          <w:rtl/>
        </w:rPr>
        <w:instrText>أمرت أن أقاتل الناس حتى يشهدوا ألا إله إلا الله وأن</w:instrText>
      </w:r>
      <w:r w:rsidRPr="00AF55A6">
        <w:rPr>
          <w:rFonts w:hint="cs"/>
          <w:sz w:val="36"/>
          <w:rtl/>
        </w:rPr>
        <w:instrText xml:space="preserve"> محمدًا</w:instrText>
      </w:r>
      <w:r w:rsidRPr="00AF55A6">
        <w:rPr>
          <w:sz w:val="36"/>
          <w:rtl/>
        </w:rPr>
        <w:instrText xml:space="preserve"> رسول الله</w:instrText>
      </w:r>
      <w:r w:rsidRPr="00AF55A6">
        <w:instrText xml:space="preserve">" </w:instrText>
      </w:r>
      <w:r w:rsidRPr="00AF55A6">
        <w:rPr>
          <w:sz w:val="36"/>
          <w:rtl/>
        </w:rPr>
        <w:fldChar w:fldCharType="end"/>
      </w:r>
      <w:r w:rsidRPr="00AF55A6">
        <w:rPr>
          <w:sz w:val="36"/>
          <w:rtl/>
        </w:rPr>
        <w:t>..»</w:t>
      </w:r>
      <w:r w:rsidRPr="00AF55A6">
        <w:rPr>
          <w:rFonts w:hint="cs"/>
          <w:sz w:val="36"/>
          <w:vertAlign w:val="superscript"/>
          <w:rtl/>
        </w:rPr>
        <w:t xml:space="preserve"> (</w:t>
      </w:r>
      <w:r w:rsidRPr="00AF55A6">
        <w:rPr>
          <w:sz w:val="36"/>
          <w:vertAlign w:val="superscript"/>
          <w:rtl/>
        </w:rPr>
        <w:footnoteReference w:id="118"/>
      </w:r>
      <w:r w:rsidRPr="00AF55A6">
        <w:rPr>
          <w:rFonts w:hint="cs"/>
          <w:sz w:val="36"/>
          <w:vertAlign w:val="superscript"/>
          <w:rtl/>
        </w:rPr>
        <w:t>)</w:t>
      </w:r>
      <w:r w:rsidRPr="00AF55A6">
        <w:rPr>
          <w:sz w:val="36"/>
          <w:rtl/>
        </w:rPr>
        <w:t>.</w:t>
      </w:r>
    </w:p>
    <w:p w14:paraId="41F48524" w14:textId="77777777" w:rsidR="006A46BA" w:rsidRPr="00AF55A6" w:rsidRDefault="006A46BA" w:rsidP="006A46BA">
      <w:pPr>
        <w:widowControl w:val="0"/>
        <w:autoSpaceDE w:val="0"/>
        <w:autoSpaceDN w:val="0"/>
        <w:adjustRightInd w:val="0"/>
        <w:spacing w:after="60"/>
        <w:ind w:firstLine="567"/>
        <w:jc w:val="both"/>
        <w:rPr>
          <w:sz w:val="36"/>
          <w:rtl/>
        </w:rPr>
      </w:pPr>
      <w:r w:rsidRPr="00E13019">
        <w:rPr>
          <w:rFonts w:hint="cs"/>
          <w:sz w:val="36"/>
          <w:rtl/>
        </w:rPr>
        <w:t xml:space="preserve">ومنها قوله تعالى في </w:t>
      </w:r>
      <w:r>
        <w:rPr>
          <w:rFonts w:hint="cs"/>
          <w:sz w:val="36"/>
          <w:rtl/>
        </w:rPr>
        <w:t>ا</w:t>
      </w:r>
      <w:r w:rsidRPr="00E13019">
        <w:rPr>
          <w:rFonts w:hint="cs"/>
          <w:sz w:val="36"/>
          <w:rtl/>
        </w:rPr>
        <w:t xml:space="preserve">لأعمال التي تؤدى باللسان </w:t>
      </w:r>
      <w:r w:rsidRPr="00E13019">
        <w:rPr>
          <w:sz w:val="36"/>
          <w:rtl/>
        </w:rPr>
        <w:t>كتلاوة القرآن وسائر الأذكار من</w:t>
      </w:r>
      <w:r w:rsidRPr="00AF55A6">
        <w:rPr>
          <w:sz w:val="36"/>
          <w:rtl/>
        </w:rPr>
        <w:t xml:space="preserve"> التسبيح والتحميد والتكبير والدعاء والاستغفار وغير ذلك: </w:t>
      </w:r>
      <w:r w:rsidRPr="00AF55A6">
        <w:rPr>
          <w:rFonts w:ascii="QCF_BSML" w:hAnsi="QCF_BSML" w:cs="QCF_BSML"/>
          <w:noProof w:val="0"/>
          <w:color w:val="000000"/>
          <w:sz w:val="29"/>
          <w:szCs w:val="29"/>
          <w:rtl/>
        </w:rPr>
        <w:t xml:space="preserve">ﮋ </w:t>
      </w:r>
      <w:r w:rsidRPr="00AF55A6">
        <w:rPr>
          <w:rFonts w:ascii="QCF_P437" w:hAnsi="QCF_P437" w:cs="QCF_P437"/>
          <w:noProof w:val="0"/>
          <w:color w:val="000000"/>
          <w:sz w:val="29"/>
          <w:szCs w:val="29"/>
          <w:rtl/>
        </w:rPr>
        <w:t xml:space="preserve">ﯪ  ﯫ  ﯬ  ﯭ  ﯮ   ﯯ  ﯰ  ﯱ  ﯲ  ﯳ  ﯴ  ﯵ   ﯶ  ﯷ  ﯸ  ﯹ  ﯺ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فاطر: 29]</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37" w:hAnsi="QCF_P437" w:cs="QCF_P437"/>
          <w:noProof w:val="0"/>
          <w:color w:val="000000"/>
          <w:sz w:val="29"/>
          <w:szCs w:val="29"/>
          <w:rtl/>
        </w:rPr>
        <w:instrText xml:space="preserve">ﯪ  ﯫ  ﯬ  ﯭ           ﯮ   ﯯ  ﯰ  ﯱ  ﯲ  ﯳ  ﯴ  ﯵ   ﯶ  ﯷ  ﯸ  ﯹ  ﯺ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فاطر</w:instrText>
      </w:r>
      <w:r w:rsidRPr="00AF55A6">
        <w:instrText>\</w:instrText>
      </w:r>
      <w:r w:rsidRPr="00AF55A6">
        <w:rPr>
          <w:sz w:val="36"/>
          <w:rtl/>
        </w:rPr>
        <w:instrText>: 29]</w:instrText>
      </w:r>
      <w:r w:rsidRPr="00AF55A6">
        <w:instrText xml:space="preserve">" </w:instrText>
      </w:r>
      <w:r w:rsidRPr="00AF55A6">
        <w:rPr>
          <w:sz w:val="36"/>
          <w:rtl/>
        </w:rPr>
        <w:fldChar w:fldCharType="end"/>
      </w:r>
      <w:r w:rsidRPr="00AF55A6">
        <w:rPr>
          <w:sz w:val="36"/>
          <w:rtl/>
        </w:rPr>
        <w:t xml:space="preserve">، وقال: </w:t>
      </w:r>
      <w:r w:rsidRPr="00AF55A6">
        <w:rPr>
          <w:rFonts w:ascii="QCF_BSML" w:hAnsi="QCF_BSML" w:cs="QCF_BSML"/>
          <w:noProof w:val="0"/>
          <w:color w:val="000000"/>
          <w:sz w:val="29"/>
          <w:szCs w:val="29"/>
          <w:rtl/>
        </w:rPr>
        <w:t xml:space="preserve">ﮋ </w:t>
      </w:r>
      <w:r w:rsidRPr="00AF55A6">
        <w:rPr>
          <w:rFonts w:ascii="QCF_P296" w:hAnsi="QCF_P296" w:cs="QCF_P296"/>
          <w:noProof w:val="0"/>
          <w:color w:val="000000"/>
          <w:sz w:val="29"/>
          <w:szCs w:val="29"/>
          <w:rtl/>
        </w:rPr>
        <w:t>ﯺ  ﯻ  ﯼ  ﯽ  ﯾ  ﯿ   ﰀ</w:t>
      </w:r>
      <w:r w:rsidRPr="00AF55A6">
        <w:rPr>
          <w:rFonts w:ascii="QCF_P296" w:hAnsi="QCF_P296" w:cs="QCF_P296"/>
          <w:noProof w:val="0"/>
          <w:color w:val="0000A5"/>
          <w:sz w:val="29"/>
          <w:szCs w:val="29"/>
          <w:rtl/>
        </w:rPr>
        <w:t>ﰁ</w:t>
      </w:r>
      <w:r w:rsidRPr="00AF55A6">
        <w:rPr>
          <w:rFonts w:ascii="QCF_P296" w:hAnsi="QCF_P296" w:cs="QCF_P296"/>
          <w:noProof w:val="0"/>
          <w:color w:val="000000"/>
          <w:sz w:val="29"/>
          <w:szCs w:val="29"/>
          <w:rtl/>
        </w:rPr>
        <w:t xml:space="preserve">  ﰂ   ﰃ  ﰄ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الكهف: 27]</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96" w:hAnsi="QCF_P296" w:cs="QCF_P296"/>
          <w:noProof w:val="0"/>
          <w:color w:val="000000"/>
          <w:sz w:val="29"/>
          <w:szCs w:val="29"/>
          <w:rtl/>
        </w:rPr>
        <w:instrText>ﯺ  ﯻ  ﯼ  ﯽ  ﯾ  ﯿ   ﰀ</w:instrText>
      </w:r>
      <w:r w:rsidRPr="00AF55A6">
        <w:rPr>
          <w:rFonts w:ascii="QCF_P296" w:hAnsi="QCF_P296" w:cs="QCF_P296"/>
          <w:noProof w:val="0"/>
          <w:color w:val="0000A5"/>
          <w:sz w:val="29"/>
          <w:szCs w:val="29"/>
          <w:rtl/>
        </w:rPr>
        <w:instrText>ﰁ</w:instrText>
      </w:r>
      <w:r w:rsidRPr="00AF55A6">
        <w:rPr>
          <w:rFonts w:ascii="QCF_P296" w:hAnsi="QCF_P296" w:cs="QCF_P296"/>
          <w:noProof w:val="0"/>
          <w:color w:val="000000"/>
          <w:sz w:val="29"/>
          <w:szCs w:val="29"/>
          <w:rtl/>
        </w:rPr>
        <w:instrText xml:space="preserve">  ﰂ   ﰃ  ﰄ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الكهف</w:instrText>
      </w:r>
      <w:r w:rsidRPr="00AF55A6">
        <w:instrText>\</w:instrText>
      </w:r>
      <w:r w:rsidRPr="00AF55A6">
        <w:rPr>
          <w:sz w:val="36"/>
          <w:rtl/>
        </w:rPr>
        <w:instrText>: 27]</w:instrText>
      </w:r>
      <w:r w:rsidRPr="00AF55A6">
        <w:instrText xml:space="preserve">" </w:instrText>
      </w:r>
      <w:r w:rsidRPr="00AF55A6">
        <w:rPr>
          <w:sz w:val="36"/>
          <w:rtl/>
        </w:rPr>
        <w:fldChar w:fldCharType="end"/>
      </w:r>
      <w:r w:rsidRPr="00AF55A6">
        <w:rPr>
          <w:sz w:val="36"/>
          <w:rtl/>
        </w:rPr>
        <w:t xml:space="preserve">، وقال: </w:t>
      </w:r>
      <w:r w:rsidRPr="00AF55A6">
        <w:rPr>
          <w:rFonts w:ascii="QCF_BSML" w:hAnsi="QCF_BSML" w:cs="QCF_BSML"/>
          <w:noProof w:val="0"/>
          <w:color w:val="000000"/>
          <w:sz w:val="29"/>
          <w:szCs w:val="29"/>
          <w:rtl/>
        </w:rPr>
        <w:t xml:space="preserve">ﮋ </w:t>
      </w:r>
      <w:r w:rsidRPr="00AF55A6">
        <w:rPr>
          <w:rFonts w:ascii="QCF_P423" w:hAnsi="QCF_P423" w:cs="QCF_P423"/>
          <w:noProof w:val="0"/>
          <w:color w:val="000000"/>
          <w:sz w:val="29"/>
          <w:szCs w:val="29"/>
          <w:rtl/>
        </w:rPr>
        <w:t xml:space="preserve">ﯺ  ﯻ  ﯼ  ﯽ  ﯾ  ﯿ  ﰀ        ﰁ  ﰂ  ﰃ    ﰄ  ﰅ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الأحزاب: 41</w:t>
      </w:r>
      <w:r w:rsidRPr="00AF55A6">
        <w:rPr>
          <w:rFonts w:hint="cs"/>
          <w:sz w:val="36"/>
          <w:rtl/>
        </w:rPr>
        <w:t>-42</w:t>
      </w:r>
      <w:r w:rsidRPr="00AF55A6">
        <w:rPr>
          <w:sz w:val="36"/>
          <w:rtl/>
        </w:rPr>
        <w:t>]</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23" w:hAnsi="QCF_P423" w:cs="QCF_P423"/>
          <w:noProof w:val="0"/>
          <w:color w:val="000000"/>
          <w:sz w:val="29"/>
          <w:szCs w:val="29"/>
          <w:rtl/>
        </w:rPr>
        <w:instrText xml:space="preserve">ﯺ  ﯻ  ﯼ  ﯽ  ﯾ  ﯿ  ﰀ        ﰁ  ﰂ  ﰃ    ﰄ  ﰅ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الأحزاب</w:instrText>
      </w:r>
      <w:r w:rsidRPr="00AF55A6">
        <w:instrText>\</w:instrText>
      </w:r>
      <w:r w:rsidRPr="00AF55A6">
        <w:rPr>
          <w:sz w:val="36"/>
          <w:rtl/>
        </w:rPr>
        <w:instrText>: 41</w:instrText>
      </w:r>
      <w:r w:rsidRPr="00AF55A6">
        <w:rPr>
          <w:rFonts w:hint="cs"/>
          <w:sz w:val="36"/>
          <w:rtl/>
        </w:rPr>
        <w:instrText>-42</w:instrText>
      </w:r>
      <w:r w:rsidRPr="00AF55A6">
        <w:rPr>
          <w:sz w:val="36"/>
          <w:rtl/>
        </w:rPr>
        <w:instrText>]</w:instrText>
      </w:r>
      <w:r w:rsidRPr="00AF55A6">
        <w:instrText xml:space="preserve">" </w:instrText>
      </w:r>
      <w:r w:rsidRPr="00AF55A6">
        <w:rPr>
          <w:sz w:val="36"/>
          <w:rtl/>
        </w:rPr>
        <w:fldChar w:fldCharType="end"/>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75" w:hAnsi="QCF_P575" w:cs="QCF_P575"/>
          <w:noProof w:val="0"/>
          <w:color w:val="000000"/>
          <w:sz w:val="29"/>
          <w:szCs w:val="29"/>
          <w:rtl/>
        </w:rPr>
        <w:instrText>ﮤ  ﮥ</w:instrText>
      </w:r>
      <w:r w:rsidRPr="00AF55A6">
        <w:rPr>
          <w:rFonts w:ascii="QCF_P575" w:hAnsi="QCF_P575" w:cs="QCF_P575"/>
          <w:noProof w:val="0"/>
          <w:color w:val="0000A5"/>
          <w:sz w:val="29"/>
          <w:szCs w:val="29"/>
          <w:rtl/>
        </w:rPr>
        <w:instrText>ﮦ</w:instrText>
      </w:r>
      <w:r w:rsidRPr="00AF55A6">
        <w:rPr>
          <w:rFonts w:ascii="QCF_P575" w:hAnsi="QCF_P575" w:cs="QCF_P575"/>
          <w:noProof w:val="0"/>
          <w:color w:val="000000"/>
          <w:sz w:val="29"/>
          <w:szCs w:val="29"/>
          <w:rtl/>
        </w:rPr>
        <w:instrText xml:space="preserve">  ﮧ  ﮨ  ﮩ  ﮪ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 xml:space="preserve"> </w:instrText>
      </w:r>
      <w:r w:rsidRPr="00AF55A6">
        <w:rPr>
          <w:rFonts w:hint="cs"/>
          <w:sz w:val="36"/>
          <w:rtl/>
        </w:rPr>
        <w:instrText>[</w:instrText>
      </w:r>
      <w:r w:rsidRPr="00AF55A6">
        <w:rPr>
          <w:sz w:val="36"/>
          <w:rtl/>
        </w:rPr>
        <w:instrText>المزمل</w:instrText>
      </w:r>
      <w:r w:rsidRPr="00AF55A6">
        <w:instrText>\</w:instrText>
      </w:r>
      <w:r w:rsidRPr="00AF55A6">
        <w:rPr>
          <w:sz w:val="36"/>
          <w:rtl/>
        </w:rPr>
        <w:instrText>: 20]</w:instrText>
      </w:r>
      <w:r w:rsidRPr="00AF55A6">
        <w:instrText xml:space="preserve">" </w:instrText>
      </w:r>
      <w:r w:rsidRPr="00AF55A6">
        <w:rPr>
          <w:sz w:val="36"/>
          <w:rtl/>
        </w:rPr>
        <w:fldChar w:fldCharType="end"/>
      </w:r>
      <w:r w:rsidRPr="00AF55A6">
        <w:rPr>
          <w:sz w:val="36"/>
          <w:rtl/>
        </w:rPr>
        <w:t xml:space="preserve">. </w:t>
      </w:r>
    </w:p>
    <w:p w14:paraId="5CA47D42" w14:textId="77777777" w:rsidR="006A46BA" w:rsidRDefault="006A46BA" w:rsidP="00C50B44">
      <w:pPr>
        <w:widowControl w:val="0"/>
        <w:autoSpaceDE w:val="0"/>
        <w:autoSpaceDN w:val="0"/>
        <w:adjustRightInd w:val="0"/>
        <w:spacing w:after="60"/>
        <w:ind w:firstLine="567"/>
        <w:jc w:val="both"/>
        <w:rPr>
          <w:sz w:val="36"/>
          <w:rtl/>
        </w:rPr>
      </w:pPr>
      <w:r w:rsidRPr="003D03F0">
        <w:rPr>
          <w:rFonts w:hint="cs"/>
          <w:sz w:val="36"/>
          <w:rtl/>
        </w:rPr>
        <w:t>ومنها الأدلة فيما ما يتعلق بع</w:t>
      </w:r>
      <w:r w:rsidRPr="003D03F0">
        <w:rPr>
          <w:sz w:val="36"/>
          <w:rtl/>
        </w:rPr>
        <w:t>مل</w:t>
      </w:r>
      <w:r w:rsidRPr="00AF55A6">
        <w:rPr>
          <w:sz w:val="36"/>
          <w:rtl/>
        </w:rPr>
        <w:t xml:space="preserve"> الجوارح، وهو العمل الذي لا يؤدى إلا بها</w:t>
      </w:r>
      <w:r w:rsidRPr="00AF55A6">
        <w:rPr>
          <w:rFonts w:hint="cs"/>
          <w:sz w:val="36"/>
          <w:rtl/>
        </w:rPr>
        <w:t>،</w:t>
      </w:r>
      <w:r w:rsidRPr="00AF55A6">
        <w:rPr>
          <w:sz w:val="36"/>
          <w:rtl/>
        </w:rPr>
        <w:t xml:space="preserve"> مثل</w:t>
      </w:r>
      <w:r w:rsidRPr="00AF55A6">
        <w:rPr>
          <w:rFonts w:hint="cs"/>
          <w:sz w:val="36"/>
          <w:rtl/>
        </w:rPr>
        <w:t>:</w:t>
      </w:r>
      <w:r w:rsidRPr="00AF55A6">
        <w:rPr>
          <w:sz w:val="36"/>
          <w:rtl/>
        </w:rPr>
        <w:t xml:space="preserve"> القيام والركوع والسجود</w:t>
      </w:r>
      <w:r w:rsidRPr="00AF55A6">
        <w:rPr>
          <w:rFonts w:hint="cs"/>
          <w:sz w:val="36"/>
          <w:rtl/>
        </w:rPr>
        <w:t>،</w:t>
      </w:r>
      <w:r w:rsidRPr="00AF55A6">
        <w:rPr>
          <w:sz w:val="36"/>
          <w:rtl/>
        </w:rPr>
        <w:t xml:space="preserve"> والمشي إلى المساجد </w:t>
      </w:r>
      <w:r>
        <w:rPr>
          <w:sz w:val="36"/>
          <w:rtl/>
        </w:rPr>
        <w:t>وإلى الحج والجهاد في سبيل الله</w:t>
      </w:r>
      <w:r w:rsidRPr="00AF55A6">
        <w:rPr>
          <w:sz w:val="36"/>
          <w:rtl/>
        </w:rPr>
        <w:t>، قال الله</w:t>
      </w:r>
      <w:r w:rsidRPr="00AF55A6">
        <w:rPr>
          <w:rFonts w:hint="cs"/>
          <w:sz w:val="36"/>
          <w:rtl/>
        </w:rPr>
        <w:t xml:space="preserve"> </w:t>
      </w:r>
      <w:r w:rsidRPr="00AF55A6">
        <w:rPr>
          <w:sz w:val="36"/>
          <w:rtl/>
        </w:rPr>
        <w:t xml:space="preserve">تعالى: </w:t>
      </w:r>
      <w:r w:rsidRPr="00AF55A6">
        <w:rPr>
          <w:rFonts w:ascii="QCF_BSML" w:hAnsi="QCF_BSML" w:cs="QCF_BSML"/>
          <w:noProof w:val="0"/>
          <w:color w:val="000000"/>
          <w:sz w:val="29"/>
          <w:szCs w:val="29"/>
          <w:rtl/>
        </w:rPr>
        <w:t xml:space="preserve">ﮋ </w:t>
      </w:r>
      <w:r w:rsidRPr="00AF55A6">
        <w:rPr>
          <w:rFonts w:ascii="QCF_P039" w:hAnsi="QCF_P039" w:cs="QCF_P039"/>
          <w:noProof w:val="0"/>
          <w:color w:val="000000"/>
          <w:sz w:val="29"/>
          <w:szCs w:val="29"/>
          <w:rtl/>
        </w:rPr>
        <w:t xml:space="preserve">ﭖ  ﭗ   ﭘ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sz w:val="36"/>
          <w:rtl/>
        </w:rPr>
        <w:t>[</w:t>
      </w:r>
      <w:r w:rsidRPr="00AF55A6">
        <w:rPr>
          <w:sz w:val="36"/>
          <w:rtl/>
        </w:rPr>
        <w:t>البقرة: 238]</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39" w:hAnsi="QCF_P039" w:cs="QCF_P039"/>
          <w:noProof w:val="0"/>
          <w:color w:val="000000"/>
          <w:sz w:val="29"/>
          <w:szCs w:val="29"/>
          <w:rtl/>
        </w:rPr>
        <w:instrText xml:space="preserve">ﭖ  ﭗ   ﭘ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sz w:val="36"/>
          <w:rtl/>
        </w:rPr>
        <w:instrText>[</w:instrText>
      </w:r>
      <w:r w:rsidRPr="00AF55A6">
        <w:rPr>
          <w:sz w:val="36"/>
          <w:rtl/>
        </w:rPr>
        <w:instrText>البقرة</w:instrText>
      </w:r>
      <w:r w:rsidRPr="00AF55A6">
        <w:instrText>\</w:instrText>
      </w:r>
      <w:r w:rsidRPr="00AF55A6">
        <w:rPr>
          <w:sz w:val="36"/>
          <w:rtl/>
        </w:rPr>
        <w:instrText>: 238]</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 xml:space="preserve">ﮋ </w:t>
      </w:r>
      <w:r w:rsidRPr="00AF55A6">
        <w:rPr>
          <w:rFonts w:ascii="QCF_P341" w:hAnsi="QCF_P341" w:cs="QCF_P341"/>
          <w:noProof w:val="0"/>
          <w:color w:val="000000"/>
          <w:sz w:val="29"/>
          <w:szCs w:val="29"/>
          <w:rtl/>
        </w:rPr>
        <w:t xml:space="preserve">ﮕ  ﮖ  ﮗ  ﮘ  ﮙ  ﮚ   ﮛ  ﮜ  ﮝ     ﮞ  ﮟ  </w:t>
      </w:r>
      <w:r w:rsidRPr="00AF55A6">
        <w:rPr>
          <w:rFonts w:ascii="QCF_P341" w:hAnsi="QCF_P341" w:cs="QCF_P341"/>
          <w:noProof w:val="0"/>
          <w:color w:val="FF00FF"/>
          <w:sz w:val="29"/>
          <w:szCs w:val="29"/>
          <w:rtl/>
        </w:rPr>
        <w:t>ﮠ</w:t>
      </w:r>
      <w:r w:rsidRPr="00AF55A6">
        <w:rPr>
          <w:rFonts w:ascii="QCF_P341" w:hAnsi="QCF_P341" w:cs="QCF_P341"/>
          <w:noProof w:val="0"/>
          <w:color w:val="000000"/>
          <w:sz w:val="29"/>
          <w:szCs w:val="29"/>
          <w:rtl/>
        </w:rPr>
        <w:t xml:space="preserve">  ﮡ   ﮢ  ﮣ  ﮤ  ﮥ  ﮦ</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hint="cs"/>
          <w:sz w:val="36"/>
          <w:rtl/>
        </w:rPr>
        <w:t>[</w:t>
      </w:r>
      <w:r w:rsidRPr="00AF55A6">
        <w:rPr>
          <w:sz w:val="36"/>
          <w:rtl/>
        </w:rPr>
        <w:t>الحج: 77- 78]</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41" w:hAnsi="QCF_P341" w:cs="QCF_P341"/>
          <w:noProof w:val="0"/>
          <w:color w:val="000000"/>
          <w:sz w:val="29"/>
          <w:szCs w:val="29"/>
          <w:rtl/>
        </w:rPr>
        <w:instrText xml:space="preserve">ﮕ  ﮖ  ﮗ  ﮘ  ﮙ  ﮚ   ﮛ  ﮜ  ﮝ     ﮞ  ﮟ  </w:instrText>
      </w:r>
      <w:r w:rsidRPr="00AF55A6">
        <w:rPr>
          <w:rFonts w:ascii="QCF_P341" w:hAnsi="QCF_P341" w:cs="QCF_P341"/>
          <w:noProof w:val="0"/>
          <w:color w:val="FF00FF"/>
          <w:sz w:val="29"/>
          <w:szCs w:val="29"/>
          <w:rtl/>
        </w:rPr>
        <w:instrText>ﮠ</w:instrText>
      </w:r>
      <w:r w:rsidRPr="00AF55A6">
        <w:rPr>
          <w:rFonts w:ascii="QCF_P341" w:hAnsi="QCF_P341" w:cs="QCF_P341"/>
          <w:noProof w:val="0"/>
          <w:color w:val="000000"/>
          <w:sz w:val="29"/>
          <w:szCs w:val="29"/>
          <w:rtl/>
        </w:rPr>
        <w:instrText xml:space="preserve">  ﮡ   ﮢ  ﮣ  ﮤ  ﮥ  ﮦ</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hint="cs"/>
          <w:sz w:val="36"/>
          <w:rtl/>
        </w:rPr>
        <w:instrText>[</w:instrText>
      </w:r>
      <w:r w:rsidRPr="00AF55A6">
        <w:rPr>
          <w:sz w:val="36"/>
          <w:rtl/>
        </w:rPr>
        <w:instrText>الحج</w:instrText>
      </w:r>
      <w:r w:rsidRPr="00AF55A6">
        <w:instrText>\</w:instrText>
      </w:r>
      <w:r w:rsidRPr="00AF55A6">
        <w:rPr>
          <w:sz w:val="36"/>
          <w:rtl/>
        </w:rPr>
        <w:instrText>: 77- 78]</w:instrText>
      </w:r>
      <w:r w:rsidRPr="00AF55A6">
        <w:instrText xml:space="preserve">" </w:instrText>
      </w:r>
      <w:r w:rsidRPr="00AF55A6">
        <w:rPr>
          <w:sz w:val="36"/>
          <w:rtl/>
        </w:rPr>
        <w:fldChar w:fldCharType="end"/>
      </w:r>
      <w:r w:rsidRPr="00AF55A6">
        <w:rPr>
          <w:sz w:val="36"/>
          <w:rtl/>
        </w:rPr>
        <w:t xml:space="preserve">، وقال تعالى: </w:t>
      </w:r>
      <w:r w:rsidRPr="00AF55A6">
        <w:rPr>
          <w:rFonts w:ascii="QCF_BSML" w:hAnsi="QCF_BSML" w:cs="QCF_BSML"/>
          <w:noProof w:val="0"/>
          <w:color w:val="000000"/>
          <w:sz w:val="29"/>
          <w:szCs w:val="29"/>
          <w:rtl/>
        </w:rPr>
        <w:t>ﮋ</w:t>
      </w:r>
      <w:r>
        <w:rPr>
          <w:rFonts w:ascii="QCF_P365" w:hAnsi="QCF_P365" w:cs="QCF_P365"/>
          <w:noProof w:val="0"/>
          <w:color w:val="000000"/>
          <w:sz w:val="29"/>
          <w:szCs w:val="29"/>
          <w:rtl/>
        </w:rPr>
        <w:t xml:space="preserve">ﮱ  ﯓ   ﯔ  ﯕ  ﯖ   ﯗ </w:t>
      </w:r>
      <w:r w:rsidRPr="00AF55A6">
        <w:rPr>
          <w:rFonts w:ascii="QCF_P365" w:hAnsi="QCF_P365" w:cs="QCF_P365"/>
          <w:noProof w:val="0"/>
          <w:color w:val="000000"/>
          <w:sz w:val="29"/>
          <w:szCs w:val="29"/>
          <w:rtl/>
        </w:rPr>
        <w:t xml:space="preserve"> ﯘ ﯙ  ﯚ  ﯛ  ﯜ  ﯝ  ﯞ  ﯟ   ﯠ  ﯡ      ﯢ  ﯣ  ﯤ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sz w:val="36"/>
          <w:rtl/>
        </w:rPr>
        <w:t xml:space="preserve"> </w:t>
      </w:r>
      <w:r w:rsidRPr="00AF55A6">
        <w:rPr>
          <w:rFonts w:hint="cs"/>
          <w:sz w:val="36"/>
          <w:rtl/>
        </w:rPr>
        <w:t>[</w:t>
      </w:r>
      <w:r w:rsidRPr="00AF55A6">
        <w:rPr>
          <w:sz w:val="36"/>
          <w:rtl/>
        </w:rPr>
        <w:t>الفرقان: 63- 64</w:t>
      </w:r>
      <w:r w:rsidRPr="00AF55A6">
        <w:rPr>
          <w:sz w:val="36"/>
          <w:rtl/>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365" w:hAnsi="QCF_P365" w:cs="QCF_P365"/>
          <w:noProof w:val="0"/>
          <w:color w:val="000000"/>
          <w:sz w:val="29"/>
          <w:szCs w:val="29"/>
          <w:rtl/>
        </w:rPr>
        <w:instrText xml:space="preserve">ﮱ  ﯓ   ﯔ  ﯕ  ﯖ   ﯗ              ﯘ  ﯙ  ﯚ  ﯛ  ﯜ  ﯝ  ﯞ  ﯟ   ﯠ  ﯡ      ﯢ  ﯣ  ﯤ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sz w:val="36"/>
          <w:rtl/>
        </w:rPr>
        <w:instrText xml:space="preserve"> </w:instrText>
      </w:r>
      <w:r w:rsidRPr="00AF55A6">
        <w:rPr>
          <w:rFonts w:hint="cs"/>
          <w:sz w:val="36"/>
          <w:rtl/>
        </w:rPr>
        <w:instrText>[</w:instrText>
      </w:r>
      <w:r w:rsidRPr="00AF55A6">
        <w:rPr>
          <w:sz w:val="36"/>
          <w:rtl/>
        </w:rPr>
        <w:instrText>الفرقان</w:instrText>
      </w:r>
      <w:r w:rsidRPr="00AF55A6">
        <w:instrText>\</w:instrText>
      </w:r>
      <w:r w:rsidRPr="00AF55A6">
        <w:rPr>
          <w:sz w:val="36"/>
          <w:rtl/>
        </w:rPr>
        <w:instrText>: 63- 64</w:instrText>
      </w:r>
      <w:r w:rsidRPr="00AF55A6">
        <w:instrText xml:space="preserve">" </w:instrText>
      </w:r>
      <w:r w:rsidRPr="00AF55A6">
        <w:rPr>
          <w:sz w:val="36"/>
          <w:rtl/>
        </w:rPr>
        <w:fldChar w:fldCharType="end"/>
      </w:r>
      <w:r w:rsidRPr="00AF55A6">
        <w:rPr>
          <w:sz w:val="36"/>
          <w:rtl/>
        </w:rPr>
        <w:t>]</w:t>
      </w:r>
      <w:r w:rsidRPr="00AF55A6">
        <w:rPr>
          <w:rFonts w:hint="cs"/>
          <w:sz w:val="36"/>
          <w:vertAlign w:val="superscript"/>
          <w:rtl/>
        </w:rPr>
        <w:t>(</w:t>
      </w:r>
      <w:r w:rsidRPr="00AF55A6">
        <w:rPr>
          <w:sz w:val="36"/>
          <w:vertAlign w:val="superscript"/>
          <w:rtl/>
        </w:rPr>
        <w:footnoteReference w:id="119"/>
      </w:r>
      <w:r w:rsidRPr="00AF55A6">
        <w:rPr>
          <w:rFonts w:hint="cs"/>
          <w:sz w:val="36"/>
          <w:vertAlign w:val="superscript"/>
          <w:rtl/>
        </w:rPr>
        <w:t>)</w:t>
      </w:r>
      <w:r w:rsidRPr="00AF55A6">
        <w:rPr>
          <w:rFonts w:hint="cs"/>
          <w:sz w:val="36"/>
          <w:rtl/>
        </w:rPr>
        <w:t>.</w:t>
      </w:r>
    </w:p>
    <w:p w14:paraId="2D663C3F" w14:textId="77777777" w:rsidR="006A46BA" w:rsidRPr="00AF55A6" w:rsidRDefault="006A46BA" w:rsidP="006A46BA">
      <w:pPr>
        <w:widowControl w:val="0"/>
        <w:autoSpaceDE w:val="0"/>
        <w:autoSpaceDN w:val="0"/>
        <w:adjustRightInd w:val="0"/>
        <w:spacing w:after="60"/>
        <w:ind w:firstLine="567"/>
        <w:jc w:val="both"/>
        <w:rPr>
          <w:sz w:val="36"/>
        </w:rPr>
      </w:pPr>
      <w:r w:rsidRPr="00A04D87">
        <w:rPr>
          <w:sz w:val="36"/>
          <w:rtl/>
        </w:rPr>
        <w:t>ومن الأدلة الصريحة في ذلك حديث وفد عبد القيس</w:t>
      </w:r>
      <w:r>
        <w:rPr>
          <w:rFonts w:hint="cs"/>
          <w:sz w:val="36"/>
          <w:rtl/>
        </w:rPr>
        <w:t>،</w:t>
      </w:r>
      <w:r w:rsidRPr="00A04D87">
        <w:rPr>
          <w:sz w:val="36"/>
          <w:rtl/>
        </w:rPr>
        <w:t xml:space="preserve"> وفيه قوله </w:t>
      </w:r>
      <w:r w:rsidRPr="00740220">
        <w:rPr>
          <w:rFonts w:ascii="AGA Arabesque" w:hAnsi="AGA Arabesque"/>
          <w:bCs/>
          <w:sz w:val="36"/>
          <w:lang w:bidi="ar-EG"/>
        </w:rPr>
        <w:t></w:t>
      </w:r>
      <w:r w:rsidRPr="00A04D87">
        <w:rPr>
          <w:sz w:val="36"/>
          <w:rtl/>
        </w:rPr>
        <w:t xml:space="preserve">: </w:t>
      </w:r>
      <w:r>
        <w:rPr>
          <w:rFonts w:ascii="Traditional Arabic" w:hAnsi="Traditional Arabic"/>
          <w:sz w:val="36"/>
          <w:rtl/>
        </w:rPr>
        <w:t>«</w:t>
      </w:r>
      <w:r w:rsidRPr="00A04D87">
        <w:rPr>
          <w:sz w:val="36"/>
          <w:rtl/>
        </w:rPr>
        <w:t>آمركم بالإيمان بالله وحده</w:t>
      </w:r>
      <w:r w:rsidRPr="00066889">
        <w:rPr>
          <w:rFonts w:ascii="Traditional Arabic" w:hAnsi="Traditional Arabic"/>
          <w:sz w:val="36"/>
          <w:rtl/>
        </w:rPr>
        <w:t>»</w:t>
      </w:r>
      <w:r>
        <w:rPr>
          <w:rFonts w:ascii="Traditional Arabic" w:hAnsi="Traditional Arabic" w:hint="cs"/>
          <w:sz w:val="36"/>
          <w:rtl/>
        </w:rPr>
        <w:t>،</w:t>
      </w:r>
      <w:r w:rsidRPr="00A04D87">
        <w:rPr>
          <w:sz w:val="36"/>
          <w:rtl/>
        </w:rPr>
        <w:t xml:space="preserve"> وقال: </w:t>
      </w:r>
      <w:r>
        <w:rPr>
          <w:rFonts w:ascii="Traditional Arabic" w:hAnsi="Traditional Arabic"/>
          <w:sz w:val="36"/>
          <w:rtl/>
        </w:rPr>
        <w:t>«</w:t>
      </w:r>
      <w:r w:rsidRPr="003904C5">
        <w:rPr>
          <w:rtl/>
        </w:rPr>
        <w:t xml:space="preserve"> </w:t>
      </w:r>
      <w:r w:rsidRPr="003904C5">
        <w:rPr>
          <w:sz w:val="36"/>
          <w:rtl/>
        </w:rPr>
        <w:t>أتدرون ما الإيمان بالله وحده</w:t>
      </w:r>
      <w:r w:rsidRPr="00066889">
        <w:rPr>
          <w:rFonts w:ascii="Traditional Arabic" w:hAnsi="Traditional Arabic"/>
          <w:sz w:val="36"/>
          <w:rtl/>
        </w:rPr>
        <w:t>»</w:t>
      </w:r>
      <w:r w:rsidRPr="00A04D87">
        <w:rPr>
          <w:sz w:val="36"/>
          <w:rtl/>
        </w:rPr>
        <w:t>؟ قالوا: الله ورسوله أعلم</w:t>
      </w:r>
      <w:r>
        <w:rPr>
          <w:rFonts w:hint="cs"/>
          <w:sz w:val="36"/>
          <w:rtl/>
        </w:rPr>
        <w:t>،</w:t>
      </w:r>
      <w:r w:rsidRPr="00A04D87">
        <w:rPr>
          <w:sz w:val="36"/>
          <w:rtl/>
        </w:rPr>
        <w:t xml:space="preserve"> قال: </w:t>
      </w:r>
      <w:r>
        <w:rPr>
          <w:rFonts w:ascii="Traditional Arabic" w:hAnsi="Traditional Arabic"/>
          <w:sz w:val="36"/>
          <w:rtl/>
        </w:rPr>
        <w:t>«</w:t>
      </w:r>
      <w:r w:rsidRPr="00A04D87">
        <w:rPr>
          <w:sz w:val="36"/>
          <w:rtl/>
        </w:rPr>
        <w:t xml:space="preserve">شهادة أن لا إله إلا الله، وإقام الصلاة، وإيتاء الزكاة، </w:t>
      </w:r>
      <w:r w:rsidRPr="003904C5">
        <w:rPr>
          <w:sz w:val="36"/>
          <w:rtl/>
        </w:rPr>
        <w:t>وأن تعطوا من المغنم الخمس</w:t>
      </w:r>
      <w:r w:rsidRPr="00066889">
        <w:rPr>
          <w:rFonts w:ascii="Traditional Arabic" w:hAnsi="Traditional Arabic"/>
          <w:sz w:val="36"/>
          <w:rtl/>
        </w:rPr>
        <w:t>»</w:t>
      </w:r>
      <w:r w:rsidRPr="00AF55A6">
        <w:rPr>
          <w:rFonts w:hint="cs"/>
          <w:sz w:val="36"/>
          <w:vertAlign w:val="superscript"/>
          <w:rtl/>
        </w:rPr>
        <w:t>(</w:t>
      </w:r>
      <w:r w:rsidRPr="00AF55A6">
        <w:rPr>
          <w:sz w:val="36"/>
          <w:vertAlign w:val="superscript"/>
          <w:rtl/>
        </w:rPr>
        <w:footnoteReference w:id="120"/>
      </w:r>
      <w:r w:rsidRPr="00AF55A6">
        <w:rPr>
          <w:rFonts w:hint="cs"/>
          <w:sz w:val="36"/>
          <w:vertAlign w:val="superscript"/>
          <w:rtl/>
        </w:rPr>
        <w:t>)</w:t>
      </w:r>
      <w:r>
        <w:rPr>
          <w:rFonts w:hint="cs"/>
          <w:sz w:val="36"/>
          <w:rtl/>
        </w:rPr>
        <w:t>.</w:t>
      </w:r>
      <w:r w:rsidRPr="00AF55A6">
        <w:rPr>
          <w:sz w:val="36"/>
          <w:rtl/>
        </w:rPr>
        <w:br w:type="page"/>
      </w:r>
    </w:p>
    <w:p w14:paraId="46220C9C" w14:textId="77777777" w:rsidR="006A46BA" w:rsidRDefault="006A46BA" w:rsidP="006A46BA">
      <w:pPr>
        <w:widowControl w:val="0"/>
        <w:jc w:val="both"/>
        <w:outlineLvl w:val="1"/>
        <w:rPr>
          <w:rFonts w:eastAsia="MS Mincho"/>
          <w:b/>
          <w:bCs/>
          <w:noProof w:val="0"/>
          <w:sz w:val="36"/>
          <w:szCs w:val="40"/>
          <w:rtl/>
          <w:lang w:bidi="ar-EG"/>
        </w:rPr>
      </w:pPr>
      <w:bookmarkStart w:id="48" w:name="_Toc480048410"/>
      <w:r w:rsidRPr="00AF55A6">
        <w:rPr>
          <w:rFonts w:eastAsia="MS Mincho" w:hint="cs"/>
          <w:b/>
          <w:bCs/>
          <w:noProof w:val="0"/>
          <w:sz w:val="36"/>
          <w:szCs w:val="40"/>
          <w:rtl/>
          <w:lang w:bidi="ar-EG"/>
        </w:rPr>
        <w:lastRenderedPageBreak/>
        <w:t>المبحث الثالث</w:t>
      </w:r>
      <w:bookmarkEnd w:id="48"/>
      <w:r>
        <w:rPr>
          <w:rFonts w:eastAsia="MS Mincho" w:hint="cs"/>
          <w:b/>
          <w:bCs/>
          <w:noProof w:val="0"/>
          <w:sz w:val="36"/>
          <w:szCs w:val="40"/>
          <w:rtl/>
          <w:lang w:bidi="ar-EG"/>
        </w:rPr>
        <w:t>:</w:t>
      </w:r>
      <w:r w:rsidRPr="00AF55A6">
        <w:rPr>
          <w:rFonts w:eastAsia="MS Mincho" w:hint="cs"/>
          <w:b/>
          <w:bCs/>
          <w:noProof w:val="0"/>
          <w:sz w:val="36"/>
          <w:szCs w:val="40"/>
          <w:rtl/>
          <w:lang w:bidi="ar-EG"/>
        </w:rPr>
        <w:t xml:space="preserve"> </w:t>
      </w:r>
      <w:bookmarkStart w:id="49" w:name="_Toc480048411"/>
      <w:r w:rsidRPr="00AF55A6">
        <w:rPr>
          <w:rFonts w:eastAsia="MS Mincho" w:hint="cs"/>
          <w:b/>
          <w:bCs/>
          <w:noProof w:val="0"/>
          <w:sz w:val="36"/>
          <w:szCs w:val="40"/>
          <w:rtl/>
          <w:lang w:bidi="ar-EG"/>
        </w:rPr>
        <w:t>الدعاوى المتعلقة بالتوحيد والإيمان والجواب عنها</w:t>
      </w:r>
      <w:bookmarkEnd w:id="49"/>
    </w:p>
    <w:p w14:paraId="234AA0B4" w14:textId="77777777" w:rsidR="006A46BA" w:rsidRDefault="006A46BA" w:rsidP="006A46BA">
      <w:pPr>
        <w:widowControl w:val="0"/>
        <w:autoSpaceDE w:val="0"/>
        <w:autoSpaceDN w:val="0"/>
        <w:adjustRightInd w:val="0"/>
        <w:spacing w:after="60"/>
        <w:ind w:firstLine="567"/>
        <w:rPr>
          <w:sz w:val="36"/>
          <w:rtl/>
        </w:rPr>
      </w:pPr>
    </w:p>
    <w:p w14:paraId="0103DFAD" w14:textId="77777777" w:rsidR="006A46BA" w:rsidRPr="00AF55A6" w:rsidRDefault="006A46BA" w:rsidP="006A46BA">
      <w:pPr>
        <w:widowControl w:val="0"/>
        <w:autoSpaceDE w:val="0"/>
        <w:autoSpaceDN w:val="0"/>
        <w:adjustRightInd w:val="0"/>
        <w:spacing w:after="60"/>
        <w:ind w:firstLine="567"/>
        <w:rPr>
          <w:sz w:val="36"/>
          <w:rtl/>
        </w:rPr>
      </w:pPr>
      <w:r w:rsidRPr="00045C4B">
        <w:rPr>
          <w:sz w:val="36"/>
          <w:rtl/>
        </w:rPr>
        <w:t xml:space="preserve">أثار المعاصرون المناوئون لدعوة الإمام محمد بن عبدالوهاب </w:t>
      </w:r>
      <w:r w:rsidRPr="00472D1E">
        <w:rPr>
          <w:rFonts w:ascii="KFGQPC Arabic Symbols 01" w:eastAsia="MS Mincho" w:hAnsi="KFGQPC Arabic Symbols 01" w:cs="KFGQPC Arabic Symbols 01" w:hint="cs"/>
          <w:szCs w:val="28"/>
          <w:lang w:bidi="ar-EG"/>
        </w:rPr>
        <w:t></w:t>
      </w:r>
      <w:r w:rsidRPr="00045C4B">
        <w:rPr>
          <w:sz w:val="36"/>
          <w:rtl/>
        </w:rPr>
        <w:t xml:space="preserve"> في باب </w:t>
      </w:r>
      <w:r w:rsidRPr="00AF55A6">
        <w:rPr>
          <w:rFonts w:hint="cs"/>
          <w:sz w:val="36"/>
          <w:rtl/>
        </w:rPr>
        <w:t xml:space="preserve">التوحيد والإيمان عدة دعاوى، وعند تأمل أغلبها </w:t>
      </w:r>
      <w:r>
        <w:rPr>
          <w:rFonts w:hint="cs"/>
          <w:sz w:val="36"/>
          <w:rtl/>
        </w:rPr>
        <w:t xml:space="preserve">نجد </w:t>
      </w:r>
      <w:r w:rsidRPr="00AF55A6">
        <w:rPr>
          <w:rFonts w:hint="cs"/>
          <w:sz w:val="36"/>
          <w:rtl/>
        </w:rPr>
        <w:t>أنها متكررة مع أسلافهم، ومما ذكروا</w:t>
      </w:r>
      <w:r>
        <w:rPr>
          <w:rFonts w:hint="cs"/>
          <w:sz w:val="36"/>
          <w:rtl/>
        </w:rPr>
        <w:t xml:space="preserve"> من الدعاوى</w:t>
      </w:r>
      <w:r w:rsidRPr="00AF55A6">
        <w:rPr>
          <w:rFonts w:hint="cs"/>
          <w:sz w:val="36"/>
          <w:vertAlign w:val="superscript"/>
          <w:rtl/>
        </w:rPr>
        <w:t>(</w:t>
      </w:r>
      <w:r w:rsidRPr="00AF55A6">
        <w:rPr>
          <w:vertAlign w:val="superscript"/>
          <w:rtl/>
        </w:rPr>
        <w:footnoteReference w:id="121"/>
      </w:r>
      <w:r w:rsidRPr="00AF55A6">
        <w:rPr>
          <w:rFonts w:hint="cs"/>
          <w:sz w:val="36"/>
          <w:vertAlign w:val="superscript"/>
          <w:rtl/>
        </w:rPr>
        <w:t>)</w:t>
      </w:r>
      <w:r w:rsidRPr="00AF55A6">
        <w:rPr>
          <w:rFonts w:hint="cs"/>
          <w:sz w:val="36"/>
          <w:rtl/>
        </w:rPr>
        <w:t>:</w:t>
      </w:r>
    </w:p>
    <w:p w14:paraId="0CA8B1DD" w14:textId="77777777" w:rsidR="006A46BA" w:rsidRPr="00A85F8D" w:rsidRDefault="006A46BA" w:rsidP="006A46BA">
      <w:pPr>
        <w:widowControl w:val="0"/>
        <w:autoSpaceDE w:val="0"/>
        <w:autoSpaceDN w:val="0"/>
        <w:adjustRightInd w:val="0"/>
        <w:spacing w:after="60"/>
        <w:ind w:firstLine="567"/>
        <w:contextualSpacing/>
        <w:jc w:val="both"/>
        <w:rPr>
          <w:sz w:val="36"/>
        </w:rPr>
      </w:pPr>
      <w:r w:rsidRPr="00A85F8D">
        <w:rPr>
          <w:rFonts w:hint="cs"/>
          <w:sz w:val="36"/>
          <w:rtl/>
        </w:rPr>
        <w:t xml:space="preserve">الأولى: إدعاء النبوة وانتقاص الرسول </w:t>
      </w:r>
      <w:r w:rsidRPr="00A85F8D">
        <w:rPr>
          <w:rFonts w:ascii="AGA Arabesque" w:hAnsi="AGA Arabesque" w:hint="cs"/>
          <w:sz w:val="36"/>
        </w:rPr>
        <w:t></w:t>
      </w:r>
      <w:r w:rsidRPr="00A85F8D">
        <w:rPr>
          <w:rFonts w:hint="cs"/>
          <w:sz w:val="36"/>
          <w:vertAlign w:val="superscript"/>
          <w:rtl/>
        </w:rPr>
        <w:t>(</w:t>
      </w:r>
      <w:r w:rsidRPr="00AF55A6">
        <w:rPr>
          <w:vertAlign w:val="superscript"/>
          <w:rtl/>
        </w:rPr>
        <w:footnoteReference w:id="122"/>
      </w:r>
      <w:r w:rsidRPr="00A85F8D">
        <w:rPr>
          <w:rFonts w:hint="cs"/>
          <w:sz w:val="36"/>
          <w:vertAlign w:val="superscript"/>
          <w:rtl/>
        </w:rPr>
        <w:t>)</w:t>
      </w:r>
      <w:r w:rsidRPr="00A85F8D">
        <w:rPr>
          <w:rFonts w:hint="cs"/>
          <w:sz w:val="36"/>
          <w:rtl/>
        </w:rPr>
        <w:t>.</w:t>
      </w:r>
    </w:p>
    <w:p w14:paraId="3EBC1FBD" w14:textId="77777777" w:rsidR="006A46BA" w:rsidRPr="00A85F8D" w:rsidRDefault="006A46BA" w:rsidP="006A46BA">
      <w:pPr>
        <w:widowControl w:val="0"/>
        <w:autoSpaceDE w:val="0"/>
        <w:autoSpaceDN w:val="0"/>
        <w:adjustRightInd w:val="0"/>
        <w:spacing w:after="60"/>
        <w:ind w:left="567"/>
        <w:contextualSpacing/>
        <w:jc w:val="both"/>
        <w:rPr>
          <w:sz w:val="36"/>
        </w:rPr>
      </w:pPr>
      <w:r>
        <w:rPr>
          <w:rFonts w:hint="cs"/>
          <w:sz w:val="36"/>
          <w:rtl/>
        </w:rPr>
        <w:t xml:space="preserve">الثانية: </w:t>
      </w:r>
      <w:r w:rsidRPr="00A85F8D">
        <w:rPr>
          <w:rFonts w:hint="cs"/>
          <w:sz w:val="36"/>
          <w:rtl/>
        </w:rPr>
        <w:t>الزعم بأن الإمام مشبه مجسم</w:t>
      </w:r>
      <w:r w:rsidRPr="00A85F8D">
        <w:rPr>
          <w:rFonts w:hint="cs"/>
          <w:sz w:val="36"/>
          <w:vertAlign w:val="superscript"/>
          <w:rtl/>
        </w:rPr>
        <w:t>(</w:t>
      </w:r>
      <w:r w:rsidRPr="00AF55A6">
        <w:rPr>
          <w:vertAlign w:val="superscript"/>
          <w:rtl/>
        </w:rPr>
        <w:footnoteReference w:id="123"/>
      </w:r>
      <w:r w:rsidRPr="00A85F8D">
        <w:rPr>
          <w:rFonts w:hint="cs"/>
          <w:sz w:val="36"/>
          <w:vertAlign w:val="superscript"/>
          <w:rtl/>
        </w:rPr>
        <w:t>)</w:t>
      </w:r>
      <w:r w:rsidRPr="00A85F8D">
        <w:rPr>
          <w:sz w:val="36"/>
          <w:rtl/>
        </w:rPr>
        <w:t>.</w:t>
      </w:r>
    </w:p>
    <w:p w14:paraId="521A5A55" w14:textId="77777777" w:rsidR="006A46BA" w:rsidRPr="00A85F8D" w:rsidRDefault="006A46BA" w:rsidP="006A46BA">
      <w:pPr>
        <w:widowControl w:val="0"/>
        <w:autoSpaceDE w:val="0"/>
        <w:autoSpaceDN w:val="0"/>
        <w:adjustRightInd w:val="0"/>
        <w:spacing w:after="60"/>
        <w:ind w:firstLine="567"/>
        <w:contextualSpacing/>
        <w:jc w:val="both"/>
        <w:rPr>
          <w:sz w:val="36"/>
        </w:rPr>
      </w:pPr>
      <w:r>
        <w:rPr>
          <w:rFonts w:hint="cs"/>
          <w:sz w:val="36"/>
          <w:rtl/>
        </w:rPr>
        <w:t xml:space="preserve">الثالثة: </w:t>
      </w:r>
      <w:r w:rsidRPr="00A85F8D">
        <w:rPr>
          <w:rFonts w:hint="cs"/>
          <w:sz w:val="36"/>
          <w:rtl/>
        </w:rPr>
        <w:t>تنزيل آيات في المشركين على المسلمين</w:t>
      </w:r>
      <w:r w:rsidRPr="00A85F8D">
        <w:rPr>
          <w:rFonts w:hint="cs"/>
          <w:sz w:val="36"/>
          <w:vertAlign w:val="superscript"/>
          <w:rtl/>
        </w:rPr>
        <w:t>(</w:t>
      </w:r>
      <w:r w:rsidRPr="00AF55A6">
        <w:rPr>
          <w:vertAlign w:val="superscript"/>
          <w:rtl/>
        </w:rPr>
        <w:footnoteReference w:id="124"/>
      </w:r>
      <w:r w:rsidRPr="00A85F8D">
        <w:rPr>
          <w:rFonts w:hint="cs"/>
          <w:sz w:val="36"/>
          <w:vertAlign w:val="superscript"/>
          <w:rtl/>
        </w:rPr>
        <w:t>)</w:t>
      </w:r>
      <w:r w:rsidRPr="00A85F8D">
        <w:rPr>
          <w:rFonts w:hint="cs"/>
          <w:sz w:val="36"/>
          <w:rtl/>
        </w:rPr>
        <w:t>.</w:t>
      </w:r>
    </w:p>
    <w:p w14:paraId="580847BE" w14:textId="77777777" w:rsidR="006A46BA" w:rsidRPr="00476887" w:rsidRDefault="006A46BA" w:rsidP="006A46BA">
      <w:pPr>
        <w:widowControl w:val="0"/>
        <w:autoSpaceDE w:val="0"/>
        <w:autoSpaceDN w:val="0"/>
        <w:adjustRightInd w:val="0"/>
        <w:spacing w:after="60"/>
        <w:ind w:firstLine="567"/>
        <w:contextualSpacing/>
        <w:jc w:val="both"/>
        <w:rPr>
          <w:sz w:val="36"/>
        </w:rPr>
      </w:pPr>
      <w:r w:rsidRPr="00476887">
        <w:rPr>
          <w:rFonts w:hint="cs"/>
          <w:sz w:val="36"/>
          <w:rtl/>
        </w:rPr>
        <w:t>الرابعة: تحريم التوسل، وعدم التفريق بين التوسل المشروع والتوسل الممنوع</w:t>
      </w:r>
      <w:r w:rsidRPr="00476887">
        <w:rPr>
          <w:rFonts w:hint="cs"/>
          <w:sz w:val="36"/>
          <w:vertAlign w:val="superscript"/>
          <w:rtl/>
        </w:rPr>
        <w:t>(</w:t>
      </w:r>
      <w:r w:rsidRPr="00AF55A6">
        <w:rPr>
          <w:vertAlign w:val="superscript"/>
          <w:rtl/>
        </w:rPr>
        <w:footnoteReference w:id="125"/>
      </w:r>
      <w:r w:rsidRPr="00476887">
        <w:rPr>
          <w:rFonts w:hint="cs"/>
          <w:sz w:val="36"/>
          <w:vertAlign w:val="superscript"/>
          <w:rtl/>
        </w:rPr>
        <w:t>)</w:t>
      </w:r>
      <w:r w:rsidRPr="00476887">
        <w:rPr>
          <w:rFonts w:hint="cs"/>
          <w:sz w:val="36"/>
          <w:rtl/>
        </w:rPr>
        <w:t>.</w:t>
      </w:r>
    </w:p>
    <w:p w14:paraId="50B52E32" w14:textId="77777777" w:rsidR="006A46BA" w:rsidRPr="00476887" w:rsidRDefault="006A46BA" w:rsidP="006A46BA">
      <w:pPr>
        <w:widowControl w:val="0"/>
        <w:autoSpaceDE w:val="0"/>
        <w:autoSpaceDN w:val="0"/>
        <w:adjustRightInd w:val="0"/>
        <w:spacing w:after="60"/>
        <w:ind w:firstLine="567"/>
        <w:contextualSpacing/>
        <w:jc w:val="both"/>
        <w:rPr>
          <w:sz w:val="36"/>
        </w:rPr>
      </w:pPr>
      <w:r w:rsidRPr="00476887">
        <w:rPr>
          <w:rFonts w:hint="cs"/>
          <w:sz w:val="36"/>
          <w:rtl/>
        </w:rPr>
        <w:t xml:space="preserve">الخامسة: منع الاستشفاع بالنبي </w:t>
      </w:r>
      <w:r w:rsidRPr="00476887">
        <w:rPr>
          <w:rFonts w:ascii="AGA Arabesque" w:hAnsi="AGA Arabesque" w:hint="cs"/>
          <w:sz w:val="36"/>
        </w:rPr>
        <w:t></w:t>
      </w:r>
      <w:r w:rsidRPr="00476887">
        <w:rPr>
          <w:rFonts w:hint="cs"/>
          <w:sz w:val="36"/>
          <w:rtl/>
        </w:rPr>
        <w:t xml:space="preserve"> مطلقًا، وعدم التفريق بين الاستشفاع المشروع والاستشفاع الممنوع</w:t>
      </w:r>
      <w:r w:rsidRPr="00476887">
        <w:rPr>
          <w:rFonts w:hint="cs"/>
          <w:sz w:val="36"/>
          <w:vertAlign w:val="superscript"/>
          <w:rtl/>
        </w:rPr>
        <w:t>(</w:t>
      </w:r>
      <w:r w:rsidRPr="00AF55A6">
        <w:rPr>
          <w:vertAlign w:val="superscript"/>
          <w:rtl/>
        </w:rPr>
        <w:footnoteReference w:id="126"/>
      </w:r>
      <w:r w:rsidRPr="00476887">
        <w:rPr>
          <w:rFonts w:hint="cs"/>
          <w:sz w:val="36"/>
          <w:vertAlign w:val="superscript"/>
          <w:rtl/>
        </w:rPr>
        <w:t>)</w:t>
      </w:r>
      <w:r w:rsidRPr="00476887">
        <w:rPr>
          <w:rFonts w:hint="cs"/>
          <w:sz w:val="36"/>
          <w:rtl/>
        </w:rPr>
        <w:t>.</w:t>
      </w:r>
    </w:p>
    <w:p w14:paraId="51BA1CC3" w14:textId="77777777" w:rsidR="006A46BA" w:rsidRPr="00476887" w:rsidRDefault="006A46BA" w:rsidP="006A46BA">
      <w:pPr>
        <w:widowControl w:val="0"/>
        <w:autoSpaceDE w:val="0"/>
        <w:autoSpaceDN w:val="0"/>
        <w:adjustRightInd w:val="0"/>
        <w:spacing w:after="60"/>
        <w:ind w:firstLine="567"/>
        <w:contextualSpacing/>
        <w:jc w:val="both"/>
        <w:rPr>
          <w:sz w:val="36"/>
        </w:rPr>
      </w:pPr>
      <w:r w:rsidRPr="00476887">
        <w:rPr>
          <w:rFonts w:hint="cs"/>
          <w:sz w:val="36"/>
          <w:rtl/>
        </w:rPr>
        <w:t>السادسة: هدم الأبنية والقبور، والنهي عن شد الرحال لزيارتها، وعدم التفريق بين الزيارة المشروعة والزيارة الممنوعة</w:t>
      </w:r>
      <w:r w:rsidRPr="00476887">
        <w:rPr>
          <w:rFonts w:hint="cs"/>
          <w:sz w:val="36"/>
          <w:vertAlign w:val="superscript"/>
          <w:rtl/>
        </w:rPr>
        <w:t>(</w:t>
      </w:r>
      <w:r w:rsidRPr="00AF55A6">
        <w:rPr>
          <w:vertAlign w:val="superscript"/>
          <w:rtl/>
        </w:rPr>
        <w:footnoteReference w:id="127"/>
      </w:r>
      <w:r w:rsidRPr="00476887">
        <w:rPr>
          <w:rFonts w:hint="cs"/>
          <w:sz w:val="36"/>
          <w:vertAlign w:val="superscript"/>
          <w:rtl/>
        </w:rPr>
        <w:t>)</w:t>
      </w:r>
      <w:r w:rsidRPr="00476887">
        <w:rPr>
          <w:rFonts w:hint="cs"/>
          <w:sz w:val="36"/>
          <w:rtl/>
        </w:rPr>
        <w:t>.</w:t>
      </w:r>
    </w:p>
    <w:p w14:paraId="6BEE548E" w14:textId="77777777" w:rsidR="006A46BA" w:rsidRPr="00476887" w:rsidRDefault="006A46BA" w:rsidP="006A46BA">
      <w:pPr>
        <w:widowControl w:val="0"/>
        <w:autoSpaceDE w:val="0"/>
        <w:autoSpaceDN w:val="0"/>
        <w:adjustRightInd w:val="0"/>
        <w:spacing w:after="60"/>
        <w:ind w:firstLine="567"/>
        <w:contextualSpacing/>
        <w:jc w:val="both"/>
        <w:rPr>
          <w:sz w:val="36"/>
        </w:rPr>
      </w:pPr>
      <w:r w:rsidRPr="00476887">
        <w:rPr>
          <w:rFonts w:hint="cs"/>
          <w:sz w:val="36"/>
          <w:rtl/>
        </w:rPr>
        <w:lastRenderedPageBreak/>
        <w:t>السابعة: تقسيم التوحيد إلى ثلاثة أقسام</w:t>
      </w:r>
      <w:r w:rsidRPr="00476887">
        <w:rPr>
          <w:rFonts w:hint="cs"/>
          <w:sz w:val="36"/>
          <w:vertAlign w:val="superscript"/>
          <w:rtl/>
        </w:rPr>
        <w:t>(</w:t>
      </w:r>
      <w:r w:rsidRPr="00AF55A6">
        <w:rPr>
          <w:vertAlign w:val="superscript"/>
          <w:rtl/>
        </w:rPr>
        <w:footnoteReference w:id="128"/>
      </w:r>
      <w:r w:rsidRPr="00476887">
        <w:rPr>
          <w:rFonts w:hint="cs"/>
          <w:sz w:val="36"/>
          <w:vertAlign w:val="superscript"/>
          <w:rtl/>
        </w:rPr>
        <w:t>)</w:t>
      </w:r>
      <w:r w:rsidRPr="00476887">
        <w:rPr>
          <w:rFonts w:hint="cs"/>
          <w:sz w:val="36"/>
          <w:rtl/>
        </w:rPr>
        <w:t>.</w:t>
      </w:r>
    </w:p>
    <w:p w14:paraId="312EC51F" w14:textId="77777777" w:rsidR="006A46BA" w:rsidRPr="00476887" w:rsidRDefault="006A46BA" w:rsidP="006A46BA">
      <w:pPr>
        <w:widowControl w:val="0"/>
        <w:autoSpaceDE w:val="0"/>
        <w:autoSpaceDN w:val="0"/>
        <w:adjustRightInd w:val="0"/>
        <w:spacing w:after="60"/>
        <w:ind w:firstLine="567"/>
        <w:contextualSpacing/>
        <w:jc w:val="both"/>
        <w:rPr>
          <w:sz w:val="36"/>
        </w:rPr>
      </w:pPr>
      <w:r w:rsidRPr="00476887">
        <w:rPr>
          <w:rFonts w:hint="cs"/>
          <w:sz w:val="36"/>
          <w:rtl/>
        </w:rPr>
        <w:t>الثامنة: إنكار دعاء الموتى</w:t>
      </w:r>
      <w:r w:rsidRPr="00476887">
        <w:rPr>
          <w:rFonts w:hint="cs"/>
          <w:sz w:val="36"/>
          <w:vertAlign w:val="superscript"/>
          <w:rtl/>
        </w:rPr>
        <w:t>(</w:t>
      </w:r>
      <w:r w:rsidRPr="00AF55A6">
        <w:rPr>
          <w:vertAlign w:val="superscript"/>
          <w:rtl/>
        </w:rPr>
        <w:footnoteReference w:id="129"/>
      </w:r>
      <w:r w:rsidRPr="00476887">
        <w:rPr>
          <w:rFonts w:hint="cs"/>
          <w:sz w:val="36"/>
          <w:vertAlign w:val="superscript"/>
          <w:rtl/>
        </w:rPr>
        <w:t>)</w:t>
      </w:r>
      <w:r w:rsidRPr="00476887">
        <w:rPr>
          <w:rFonts w:hint="cs"/>
          <w:sz w:val="36"/>
          <w:rtl/>
        </w:rPr>
        <w:t>.</w:t>
      </w:r>
    </w:p>
    <w:p w14:paraId="6A4D01B6" w14:textId="77777777" w:rsidR="006A46BA" w:rsidRPr="00476887" w:rsidRDefault="006A46BA" w:rsidP="006A46BA">
      <w:pPr>
        <w:widowControl w:val="0"/>
        <w:autoSpaceDE w:val="0"/>
        <w:autoSpaceDN w:val="0"/>
        <w:adjustRightInd w:val="0"/>
        <w:spacing w:after="60"/>
        <w:ind w:firstLine="567"/>
        <w:jc w:val="both"/>
        <w:rPr>
          <w:sz w:val="36"/>
          <w:rtl/>
        </w:rPr>
      </w:pPr>
      <w:r w:rsidRPr="00476887">
        <w:rPr>
          <w:rFonts w:hint="cs"/>
          <w:sz w:val="36"/>
          <w:rtl/>
        </w:rPr>
        <w:t>وأضافوا عليها ما يلي:</w:t>
      </w:r>
    </w:p>
    <w:p w14:paraId="27479FF3" w14:textId="77777777" w:rsidR="006A46BA" w:rsidRPr="00AF55A6" w:rsidRDefault="006A46BA" w:rsidP="006A46BA">
      <w:pPr>
        <w:widowControl w:val="0"/>
        <w:bidi w:val="0"/>
        <w:spacing w:after="60"/>
        <w:jc w:val="left"/>
        <w:rPr>
          <w:rFonts w:eastAsia="MS Mincho" w:cs="PT Bold Heading"/>
          <w:noProof w:val="0"/>
          <w:sz w:val="34"/>
          <w:szCs w:val="34"/>
        </w:rPr>
      </w:pPr>
      <w:r w:rsidRPr="00AF55A6">
        <w:rPr>
          <w:rFonts w:eastAsia="MS Mincho" w:cs="PT Bold Heading"/>
          <w:noProof w:val="0"/>
          <w:sz w:val="34"/>
          <w:szCs w:val="34"/>
          <w:rtl/>
        </w:rPr>
        <w:br w:type="page"/>
      </w:r>
    </w:p>
    <w:p w14:paraId="01CFF849" w14:textId="77777777" w:rsidR="006A46BA" w:rsidRDefault="006A46BA" w:rsidP="006A46BA">
      <w:pPr>
        <w:widowControl w:val="0"/>
        <w:ind w:firstLine="567"/>
        <w:jc w:val="both"/>
        <w:outlineLvl w:val="1"/>
        <w:rPr>
          <w:rFonts w:eastAsia="MS Mincho"/>
          <w:b/>
          <w:bCs/>
          <w:noProof w:val="0"/>
          <w:sz w:val="36"/>
          <w:rtl/>
          <w:lang w:bidi="ar-EG"/>
        </w:rPr>
      </w:pPr>
      <w:bookmarkStart w:id="50" w:name="_Toc480048412"/>
      <w:r w:rsidRPr="00786CB8">
        <w:rPr>
          <w:rFonts w:eastAsia="MS Mincho" w:hint="cs"/>
          <w:b/>
          <w:bCs/>
          <w:noProof w:val="0"/>
          <w:sz w:val="36"/>
          <w:rtl/>
          <w:lang w:bidi="ar-EG"/>
        </w:rPr>
        <w:lastRenderedPageBreak/>
        <w:t>ا</w:t>
      </w:r>
      <w:r>
        <w:rPr>
          <w:rFonts w:eastAsia="MS Mincho" w:hint="cs"/>
          <w:b/>
          <w:bCs/>
          <w:noProof w:val="0"/>
          <w:sz w:val="36"/>
          <w:rtl/>
          <w:lang w:bidi="ar-EG"/>
        </w:rPr>
        <w:t>لمطلب الأول</w:t>
      </w:r>
      <w:bookmarkEnd w:id="50"/>
      <w:r w:rsidRPr="00786CB8">
        <w:rPr>
          <w:rFonts w:eastAsia="MS Mincho" w:hint="cs"/>
          <w:b/>
          <w:bCs/>
          <w:noProof w:val="0"/>
          <w:sz w:val="36"/>
          <w:rtl/>
          <w:lang w:bidi="ar-EG"/>
        </w:rPr>
        <w:t xml:space="preserve">: </w:t>
      </w:r>
      <w:bookmarkStart w:id="51" w:name="_Toc480048413"/>
      <w:r>
        <w:rPr>
          <w:rFonts w:eastAsia="MS Mincho" w:hint="cs"/>
          <w:b/>
          <w:bCs/>
          <w:noProof w:val="0"/>
          <w:sz w:val="36"/>
          <w:rtl/>
          <w:lang w:bidi="ar-EG"/>
        </w:rPr>
        <w:t xml:space="preserve">دعوى أن الإمام يعتقد: أن </w:t>
      </w:r>
      <w:r w:rsidRPr="00786CB8">
        <w:rPr>
          <w:rFonts w:eastAsia="MS Mincho" w:hint="cs"/>
          <w:b/>
          <w:bCs/>
          <w:noProof w:val="0"/>
          <w:sz w:val="36"/>
          <w:rtl/>
          <w:lang w:bidi="ar-EG"/>
        </w:rPr>
        <w:t>توحيد المشركين</w:t>
      </w:r>
      <w:bookmarkEnd w:id="51"/>
      <w:r w:rsidRPr="00786CB8">
        <w:rPr>
          <w:rFonts w:eastAsia="MS Mincho" w:hint="cs"/>
          <w:b/>
          <w:bCs/>
          <w:noProof w:val="0"/>
          <w:sz w:val="36"/>
          <w:rtl/>
          <w:lang w:bidi="ar-EG"/>
        </w:rPr>
        <w:t xml:space="preserve">  </w:t>
      </w:r>
      <w:bookmarkStart w:id="52" w:name="_Toc480048414"/>
      <w:r w:rsidRPr="00786CB8">
        <w:rPr>
          <w:rFonts w:eastAsia="MS Mincho" w:hint="cs"/>
          <w:b/>
          <w:bCs/>
          <w:noProof w:val="0"/>
          <w:sz w:val="36"/>
          <w:rtl/>
          <w:lang w:bidi="ar-EG"/>
        </w:rPr>
        <w:t>في الربوبية توحيد كامل</w:t>
      </w:r>
      <w:bookmarkEnd w:id="52"/>
    </w:p>
    <w:p w14:paraId="2274B52E" w14:textId="77777777" w:rsidR="006A46BA" w:rsidRDefault="006A46BA" w:rsidP="006A46BA">
      <w:pPr>
        <w:widowControl w:val="0"/>
        <w:ind w:firstLine="567"/>
        <w:jc w:val="both"/>
        <w:outlineLvl w:val="1"/>
        <w:rPr>
          <w:rFonts w:ascii="Msh Quraan1" w:eastAsia="MS Mincho" w:hAnsi="Msh Quraan1" w:hint="eastAsia"/>
          <w:b/>
          <w:noProof w:val="0"/>
          <w:sz w:val="36"/>
          <w:rtl/>
          <w:lang w:bidi="ar-EG"/>
        </w:rPr>
      </w:pPr>
    </w:p>
    <w:p w14:paraId="72576314" w14:textId="77777777" w:rsidR="006A46BA" w:rsidRPr="007D50A7" w:rsidRDefault="006A46BA" w:rsidP="006A46BA">
      <w:pPr>
        <w:ind w:firstLine="567"/>
        <w:rPr>
          <w:rFonts w:ascii="Msh Quraan1" w:eastAsia="MS Mincho" w:hAnsi="Msh Quraan1" w:hint="eastAsia"/>
          <w:b/>
          <w:noProof w:val="0"/>
          <w:sz w:val="36"/>
          <w:rtl/>
          <w:lang w:bidi="ar-EG"/>
        </w:rPr>
      </w:pPr>
      <w:r w:rsidRPr="00A04587">
        <w:rPr>
          <w:rFonts w:ascii="Msh Quraan1" w:eastAsia="MS Mincho" w:hAnsi="Msh Quraan1" w:hint="cs"/>
          <w:b/>
          <w:sz w:val="36"/>
          <w:rtl/>
          <w:lang w:bidi="ar-EG"/>
        </w:rPr>
        <w:t xml:space="preserve">من الدعاوى المعاصرة التي أثيرت ضد دعوة الإمام محمد </w:t>
      </w:r>
      <w:r w:rsidRPr="007D50A7">
        <w:rPr>
          <w:rFonts w:ascii="Msh Quraan1" w:eastAsia="MS Mincho" w:hAnsi="Msh Quraan1" w:hint="cs"/>
          <w:b/>
          <w:sz w:val="36"/>
          <w:rtl/>
          <w:lang w:bidi="ar-EG"/>
        </w:rPr>
        <w:t xml:space="preserve">بن عبدالوهاب </w:t>
      </w:r>
      <w:r w:rsidRPr="007D50A7">
        <w:rPr>
          <w:rFonts w:ascii="KFGQPC Arabic Symbols 01" w:eastAsia="MS Mincho" w:hAnsi="KFGQPC Arabic Symbols 01" w:cs="KFGQPC Arabic Symbols 01" w:hint="cs"/>
          <w:b/>
          <w:szCs w:val="28"/>
          <w:lang w:bidi="ar-EG"/>
        </w:rPr>
        <w:t></w:t>
      </w:r>
      <w:r w:rsidRPr="007D50A7">
        <w:rPr>
          <w:rFonts w:ascii="AGA Arabesque" w:hAnsi="AGA Arabesque" w:hint="cs"/>
          <w:b/>
          <w:sz w:val="36"/>
          <w:rtl/>
          <w:lang w:bidi="ar-EG"/>
        </w:rPr>
        <w:t xml:space="preserve"> دعوى أن الإمام وأتباعه </w:t>
      </w:r>
      <w:r w:rsidRPr="007D50A7">
        <w:rPr>
          <w:rFonts w:ascii="Msh Quraan1" w:eastAsia="MS Mincho" w:hAnsi="Msh Quraan1" w:hint="cs"/>
          <w:b/>
          <w:noProof w:val="0"/>
          <w:sz w:val="36"/>
          <w:rtl/>
          <w:lang w:bidi="ar-EG"/>
        </w:rPr>
        <w:t>يعتقدون أن توحيد المشركين في الربوبية توحيد كامل.</w:t>
      </w:r>
    </w:p>
    <w:p w14:paraId="1D80DE0B" w14:textId="77777777" w:rsidR="006A46BA" w:rsidRPr="00AF55A6" w:rsidRDefault="006A46BA" w:rsidP="006A46BA">
      <w:pPr>
        <w:widowControl w:val="0"/>
        <w:spacing w:after="60"/>
        <w:ind w:firstLine="567"/>
        <w:rPr>
          <w:rFonts w:ascii="Traditional Arabic" w:hAnsi="Traditional Arabic"/>
          <w:b/>
          <w:noProof w:val="0"/>
          <w:sz w:val="36"/>
          <w:rtl/>
        </w:rPr>
      </w:pPr>
      <w:r w:rsidRPr="00AF1010">
        <w:rPr>
          <w:rFonts w:ascii="Msh Quraan1" w:eastAsia="MS Mincho" w:hAnsi="Msh Quraan1" w:hint="cs"/>
          <w:b/>
          <w:noProof w:val="0"/>
          <w:sz w:val="36"/>
          <w:rtl/>
          <w:lang w:bidi="ar-EG"/>
        </w:rPr>
        <w:t>يقول عثمان بن مصطفى النابلسي:</w:t>
      </w:r>
      <w:r>
        <w:rPr>
          <w:rFonts w:ascii="Msh Quraan1" w:eastAsia="MS Mincho" w:hAnsi="Msh Quraan1" w:hint="cs"/>
          <w:b/>
          <w:noProof w:val="0"/>
          <w:sz w:val="36"/>
          <w:rtl/>
        </w:rPr>
        <w:t xml:space="preserve"> </w:t>
      </w:r>
      <w:r w:rsidRPr="00AF55A6">
        <w:rPr>
          <w:rFonts w:ascii="Msh Quraan1" w:eastAsia="MS Mincho" w:hAnsi="Msh Quraan1" w:hint="cs"/>
          <w:b/>
          <w:noProof w:val="0"/>
          <w:sz w:val="36"/>
          <w:rtl/>
          <w:lang w:bidi="ar-EG"/>
        </w:rPr>
        <w:t xml:space="preserve">"لكن الوهابيون يحملون الربوبية على الإلهية كما مر في كلام مؤسسهم عن سؤال الملكين، وعن قوله تعالى: </w:t>
      </w:r>
      <w:r w:rsidRPr="00AF55A6">
        <w:rPr>
          <w:rFonts w:ascii="QCF_BSML" w:hAnsi="QCF_BSML" w:cs="QCF_BSML"/>
          <w:b/>
          <w:noProof w:val="0"/>
          <w:sz w:val="29"/>
          <w:szCs w:val="29"/>
          <w:rtl/>
        </w:rPr>
        <w:t xml:space="preserve">ﮋ </w:t>
      </w:r>
      <w:r w:rsidRPr="00AF55A6">
        <w:rPr>
          <w:rFonts w:ascii="QCF_P337" w:hAnsi="QCF_P337" w:cs="QCF_P337"/>
          <w:b/>
          <w:noProof w:val="0"/>
          <w:sz w:val="29"/>
          <w:szCs w:val="29"/>
          <w:rtl/>
        </w:rPr>
        <w:t>ﭝ  ﭞ  ﭟ  ﭠ  ﭡ       ﭢ  ﭣ       ﭤ   ﭥ  ﭦ  ﭧ</w:t>
      </w:r>
      <w:r w:rsidRPr="00AF55A6">
        <w:rPr>
          <w:rFonts w:ascii="Arial" w:hAnsi="Arial" w:cs="Arial"/>
          <w:b/>
          <w:noProof w:val="0"/>
          <w:sz w:val="29"/>
          <w:szCs w:val="29"/>
          <w:rtl/>
        </w:rPr>
        <w:t xml:space="preserve"> </w:t>
      </w:r>
      <w:r w:rsidRPr="00AF55A6">
        <w:rPr>
          <w:rFonts w:ascii="QCF_BSML" w:hAnsi="QCF_BSML" w:cs="QCF_BSML"/>
          <w:b/>
          <w:noProof w:val="0"/>
          <w:sz w:val="29"/>
          <w:szCs w:val="29"/>
          <w:rtl/>
        </w:rPr>
        <w:t>ﮊ</w:t>
      </w:r>
      <w:r w:rsidRPr="00AF55A6">
        <w:rPr>
          <w:rFonts w:ascii="QCF_BSML" w:hAnsi="QCF_BSML" w:cs="QCF_BSML"/>
          <w:b/>
          <w:noProof w:val="0"/>
          <w:sz w:val="30"/>
          <w:szCs w:val="30"/>
          <w:rtl/>
        </w:rPr>
        <w:t xml:space="preserve"> </w:t>
      </w:r>
      <w:r w:rsidRPr="00AF55A6">
        <w:rPr>
          <w:rFonts w:ascii="QCF_BSML" w:hAnsi="QCF_BSML" w:hint="cs"/>
          <w:b/>
          <w:noProof w:val="0"/>
          <w:sz w:val="32"/>
          <w:rtl/>
        </w:rPr>
        <w:t>[</w:t>
      </w:r>
      <w:r w:rsidRPr="00AF55A6">
        <w:rPr>
          <w:rFonts w:ascii="Traditional Arabic" w:hAnsi="QCF_BSML"/>
          <w:b/>
          <w:noProof w:val="0"/>
          <w:sz w:val="35"/>
          <w:rtl/>
        </w:rPr>
        <w:t>الحج: ٤٠</w:t>
      </w:r>
      <w:r w:rsidRPr="00AF55A6">
        <w:rPr>
          <w:rFonts w:ascii="Traditional Arabic" w:hAnsi="Traditional Arabic" w:hint="cs"/>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37" w:hAnsi="QCF_P337" w:cs="QCF_P337"/>
          <w:b/>
          <w:noProof w:val="0"/>
          <w:sz w:val="29"/>
          <w:szCs w:val="29"/>
          <w:rtl/>
        </w:rPr>
        <w:instrText>ﭝ  ﭞ  ﭟ  ﭠ  ﭡ       ﭢ  ﭣ       ﭤ   ﭥ  ﭦ  ﭧ</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ﮊ</w:instrText>
      </w:r>
      <w:r w:rsidRPr="00AF55A6">
        <w:rPr>
          <w:rFonts w:ascii="QCF_BSML" w:hAnsi="QCF_BSML" w:cs="QCF_BSML"/>
          <w:b/>
          <w:noProof w:val="0"/>
          <w:sz w:val="30"/>
          <w:szCs w:val="30"/>
          <w:rtl/>
        </w:rPr>
        <w:instrText xml:space="preserve"> </w:instrText>
      </w:r>
      <w:r w:rsidRPr="00AF55A6">
        <w:rPr>
          <w:rFonts w:ascii="QCF_BSML" w:hAnsi="QCF_BSML" w:hint="cs"/>
          <w:b/>
          <w:noProof w:val="0"/>
          <w:sz w:val="32"/>
          <w:rtl/>
        </w:rPr>
        <w:instrText>[</w:instrText>
      </w:r>
      <w:r w:rsidRPr="00AF55A6">
        <w:rPr>
          <w:rFonts w:ascii="Traditional Arabic" w:hAnsi="QCF_BSML"/>
          <w:b/>
          <w:noProof w:val="0"/>
          <w:sz w:val="35"/>
          <w:rtl/>
        </w:rPr>
        <w:instrText>الحج</w:instrText>
      </w:r>
      <w:r w:rsidRPr="00AF55A6">
        <w:instrText>\</w:instrText>
      </w:r>
      <w:r w:rsidRPr="00AF55A6">
        <w:rPr>
          <w:rFonts w:ascii="Traditional Arabic" w:hAnsi="QCF_BSML"/>
          <w:b/>
          <w:noProof w:val="0"/>
          <w:sz w:val="35"/>
          <w:rtl/>
        </w:rPr>
        <w:instrText>: ٤٠</w:instrText>
      </w:r>
      <w:r w:rsidRPr="00AF55A6">
        <w:rPr>
          <w:rFonts w:ascii="Traditional Arabic" w:hAnsi="Traditional Arabic" w:hint="cs"/>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 xml:space="preserve">، وقوله: </w:t>
      </w:r>
      <w:r w:rsidRPr="00AF55A6">
        <w:rPr>
          <w:rFonts w:ascii="QCF_BSML" w:hAnsi="QCF_BSML" w:cs="QCF_BSML"/>
          <w:b/>
          <w:noProof w:val="0"/>
          <w:sz w:val="29"/>
          <w:szCs w:val="29"/>
          <w:rtl/>
        </w:rPr>
        <w:t xml:space="preserve">ﮋ </w:t>
      </w:r>
      <w:r w:rsidRPr="00AF55A6">
        <w:rPr>
          <w:rFonts w:ascii="QCF_P150" w:hAnsi="QCF_P150" w:cs="QCF_P150"/>
          <w:b/>
          <w:noProof w:val="0"/>
          <w:sz w:val="29"/>
          <w:szCs w:val="29"/>
          <w:rtl/>
        </w:rPr>
        <w:t xml:space="preserve">ﯧ  ﯨ   ﯩ  ﯪ  ﯫ  </w:t>
      </w:r>
      <w:r w:rsidRPr="00AF55A6">
        <w:rPr>
          <w:rFonts w:ascii="QCF_BSML" w:hAnsi="QCF_BSML" w:cs="QCF_BSML"/>
          <w:b/>
          <w:noProof w:val="0"/>
          <w:sz w:val="29"/>
          <w:szCs w:val="29"/>
          <w:rtl/>
        </w:rPr>
        <w:t>ﮊ</w:t>
      </w:r>
      <w:r w:rsidRPr="00AF55A6">
        <w:rPr>
          <w:rFonts w:ascii="Arial" w:hAnsi="Arial" w:cs="Arial"/>
          <w:b/>
          <w:noProof w:val="0"/>
          <w:sz w:val="16"/>
          <w:szCs w:val="16"/>
          <w:rtl/>
        </w:rPr>
        <w:t xml:space="preserve"> </w:t>
      </w:r>
      <w:r w:rsidRPr="00AF55A6">
        <w:rPr>
          <w:rFonts w:ascii="QCF_BSML" w:hAnsi="QCF_BSML"/>
          <w:b/>
          <w:noProof w:val="0"/>
          <w:sz w:val="32"/>
          <w:rtl/>
        </w:rPr>
        <w:t>[</w:t>
      </w:r>
      <w:r w:rsidRPr="00AF55A6">
        <w:rPr>
          <w:rFonts w:ascii="Traditional Arabic" w:hAnsi="Arial"/>
          <w:b/>
          <w:noProof w:val="0"/>
          <w:sz w:val="35"/>
          <w:rtl/>
        </w:rPr>
        <w:t>الأنعام: ١٦٤</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50" w:hAnsi="QCF_P150" w:cs="QCF_P150"/>
          <w:b/>
          <w:noProof w:val="0"/>
          <w:sz w:val="29"/>
          <w:szCs w:val="29"/>
          <w:rtl/>
        </w:rPr>
        <w:instrText xml:space="preserve">ﯧ  ﯨ   ﯩ  ﯪ  ﯫ  </w:instrText>
      </w:r>
      <w:r w:rsidRPr="00AF55A6">
        <w:rPr>
          <w:rFonts w:ascii="QCF_BSML" w:hAnsi="QCF_BSML" w:cs="QCF_BSML"/>
          <w:b/>
          <w:noProof w:val="0"/>
          <w:sz w:val="29"/>
          <w:szCs w:val="29"/>
          <w:rtl/>
        </w:rPr>
        <w:instrText>ﮊ</w:instrText>
      </w:r>
      <w:r w:rsidRPr="00AF55A6">
        <w:rPr>
          <w:rFonts w:ascii="Arial" w:hAnsi="Arial" w:cs="Arial"/>
          <w:b/>
          <w:noProof w:val="0"/>
          <w:sz w:val="16"/>
          <w:szCs w:val="16"/>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الأنعام</w:instrText>
      </w:r>
      <w:r w:rsidRPr="00AF55A6">
        <w:instrText>\</w:instrText>
      </w:r>
      <w:r w:rsidRPr="00AF55A6">
        <w:rPr>
          <w:rFonts w:ascii="Traditional Arabic" w:hAnsi="Arial"/>
          <w:b/>
          <w:noProof w:val="0"/>
          <w:sz w:val="35"/>
          <w:rtl/>
        </w:rPr>
        <w:instrText>: ١٦٤</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 xml:space="preserve">، وقوله: </w:t>
      </w:r>
      <w:r w:rsidRPr="00AF55A6">
        <w:rPr>
          <w:rFonts w:ascii="QCF_BSML" w:hAnsi="QCF_BSML" w:cs="QCF_BSML"/>
          <w:b/>
          <w:noProof w:val="0"/>
          <w:sz w:val="29"/>
          <w:szCs w:val="29"/>
          <w:rtl/>
        </w:rPr>
        <w:t xml:space="preserve">ﮋ </w:t>
      </w:r>
      <w:r w:rsidRPr="00AF55A6">
        <w:rPr>
          <w:rFonts w:ascii="QCF_P480" w:hAnsi="QCF_P480" w:cs="QCF_P480"/>
          <w:b/>
          <w:noProof w:val="0"/>
          <w:sz w:val="29"/>
          <w:szCs w:val="29"/>
          <w:rtl/>
        </w:rPr>
        <w:t xml:space="preserve">ﭑ   ﭒ  ﭓ  ﭔ  ﭕ  ﭖ  ﭗ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32"/>
          <w:rtl/>
        </w:rPr>
        <w:t>[</w:t>
      </w:r>
      <w:r w:rsidRPr="00AF55A6">
        <w:rPr>
          <w:rFonts w:ascii="Traditional Arabic" w:hAnsi="Arial"/>
          <w:b/>
          <w:noProof w:val="0"/>
          <w:sz w:val="35"/>
          <w:rtl/>
        </w:rPr>
        <w:t>فصلت: ٣٠</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80" w:hAnsi="QCF_P480" w:cs="QCF_P480"/>
          <w:b/>
          <w:noProof w:val="0"/>
          <w:sz w:val="29"/>
          <w:szCs w:val="29"/>
          <w:rtl/>
        </w:rPr>
        <w:instrText xml:space="preserve">ﭑ   ﭒ  ﭓ  ﭔ  ﭕ  ﭖ  ﭗ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فصلت</w:instrText>
      </w:r>
      <w:r w:rsidRPr="00AF55A6">
        <w:instrText>\</w:instrText>
      </w:r>
      <w:r w:rsidRPr="00AF55A6">
        <w:rPr>
          <w:rFonts w:ascii="Traditional Arabic" w:hAnsi="Arial"/>
          <w:b/>
          <w:noProof w:val="0"/>
          <w:sz w:val="35"/>
          <w:rtl/>
        </w:rPr>
        <w:instrText>: ٣٠</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 xml:space="preserve">، ولا يقولون بمعنى يشملهما معاً في هذه النصوص، وذلك لاعتقادهم بتوحيد المشركين في الربوبية توحيداً كاملاً، فلم يدعهم القرآن ولا النبي </w:t>
      </w:r>
      <w:r w:rsidRPr="00AF55A6">
        <w:rPr>
          <w:rFonts w:ascii="AGA Arabesque" w:hAnsi="AGA Arabesque"/>
          <w:noProof w:val="0"/>
          <w:sz w:val="36"/>
        </w:rPr>
        <w:t></w:t>
      </w:r>
      <w:r w:rsidRPr="00AF55A6">
        <w:rPr>
          <w:rFonts w:ascii="Traditional Arabic" w:hAnsi="Traditional Arabic" w:hint="cs"/>
          <w:b/>
          <w:noProof w:val="0"/>
          <w:sz w:val="36"/>
          <w:rtl/>
        </w:rPr>
        <w:t xml:space="preserve"> إلى الربوبية لأنها حاصلة عن</w:t>
      </w:r>
      <w:r>
        <w:rPr>
          <w:rFonts w:ascii="Traditional Arabic" w:hAnsi="Traditional Arabic" w:hint="cs"/>
          <w:b/>
          <w:noProof w:val="0"/>
          <w:sz w:val="36"/>
          <w:rtl/>
        </w:rPr>
        <w:t>د</w:t>
      </w:r>
      <w:r w:rsidRPr="00AF55A6">
        <w:rPr>
          <w:rFonts w:ascii="Traditional Arabic" w:hAnsi="Traditional Arabic" w:hint="cs"/>
          <w:b/>
          <w:noProof w:val="0"/>
          <w:sz w:val="36"/>
          <w:rtl/>
        </w:rPr>
        <w:t>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0"/>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36"/>
          <w:rtl/>
        </w:rPr>
        <w:t xml:space="preserve">. </w:t>
      </w:r>
    </w:p>
    <w:p w14:paraId="73D3157F" w14:textId="77777777" w:rsidR="006A46BA" w:rsidRPr="00AF1010" w:rsidRDefault="006A46BA" w:rsidP="006A46BA">
      <w:pPr>
        <w:widowControl w:val="0"/>
        <w:spacing w:after="60"/>
        <w:ind w:firstLine="567"/>
        <w:rPr>
          <w:rFonts w:ascii="Msh Quraan1" w:eastAsia="MS Mincho" w:hAnsi="Msh Quraan1" w:hint="eastAsia"/>
          <w:b/>
          <w:noProof w:val="0"/>
          <w:sz w:val="36"/>
          <w:rtl/>
          <w:lang w:bidi="ar-EG"/>
        </w:rPr>
      </w:pPr>
      <w:r w:rsidRPr="00AF1010">
        <w:rPr>
          <w:rFonts w:ascii="Msh Quraan1" w:eastAsia="MS Mincho" w:hAnsi="Msh Quraan1" w:hint="cs"/>
          <w:b/>
          <w:noProof w:val="0"/>
          <w:sz w:val="36"/>
          <w:rtl/>
          <w:lang w:bidi="ar-EG"/>
        </w:rPr>
        <w:t xml:space="preserve">ثم ذكر بعض الأدلة التي فيها ذكر الألوهية وأن معنى الإله في جميع هذه الآيات وغيرها هو الرب، فقال: </w:t>
      </w:r>
    </w:p>
    <w:p w14:paraId="03ECB09C"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Msh Quraan1" w:eastAsia="MS Mincho" w:hAnsi="Msh Quraan1" w:hint="cs"/>
          <w:b/>
          <w:noProof w:val="0"/>
          <w:sz w:val="36"/>
          <w:rtl/>
          <w:lang w:bidi="ar-EG"/>
        </w:rPr>
        <w:t xml:space="preserve">"قال تعالى: </w:t>
      </w:r>
      <w:r w:rsidRPr="00AF55A6">
        <w:rPr>
          <w:rFonts w:ascii="QCF_BSML" w:hAnsi="QCF_BSML" w:cs="QCF_BSML"/>
          <w:b/>
          <w:noProof w:val="0"/>
          <w:sz w:val="29"/>
          <w:szCs w:val="29"/>
          <w:rtl/>
        </w:rPr>
        <w:t xml:space="preserve">ﮋ </w:t>
      </w:r>
      <w:r w:rsidRPr="00AF55A6">
        <w:rPr>
          <w:rFonts w:ascii="QCF_P024" w:hAnsi="QCF_P024" w:cs="QCF_P024"/>
          <w:b/>
          <w:noProof w:val="0"/>
          <w:sz w:val="29"/>
          <w:szCs w:val="29"/>
          <w:rtl/>
        </w:rPr>
        <w:t xml:space="preserve">ﯽ  ﯾ           ﯿﰀ  ﰁ      ﰂ       ﰃ        ﰄ    ﰅ  ﰆ    </w:t>
      </w:r>
      <w:r w:rsidRPr="00AF55A6">
        <w:rPr>
          <w:rFonts w:ascii="QCF_BSML" w:hAnsi="QCF_BSML" w:cs="QCF_BSML"/>
          <w:b/>
          <w:noProof w:val="0"/>
          <w:sz w:val="29"/>
          <w:szCs w:val="29"/>
          <w:rtl/>
        </w:rPr>
        <w:t>ﮊ</w:t>
      </w:r>
      <w:r w:rsidRPr="00AF55A6">
        <w:rPr>
          <w:rFonts w:ascii="Arial" w:hAnsi="Arial" w:cs="Arial"/>
          <w:b/>
          <w:noProof w:val="0"/>
          <w:sz w:val="16"/>
          <w:szCs w:val="16"/>
          <w:rtl/>
        </w:rPr>
        <w:t xml:space="preserve"> </w:t>
      </w:r>
      <w:r w:rsidRPr="00AF55A6">
        <w:rPr>
          <w:rFonts w:ascii="QCF_BSML" w:hAnsi="QCF_BSML"/>
          <w:b/>
          <w:noProof w:val="0"/>
          <w:sz w:val="32"/>
          <w:rtl/>
        </w:rPr>
        <w:t>[</w:t>
      </w:r>
      <w:r w:rsidRPr="00AF55A6">
        <w:rPr>
          <w:rFonts w:ascii="Traditional Arabic" w:hAnsi="Arial"/>
          <w:b/>
          <w:noProof w:val="0"/>
          <w:sz w:val="35"/>
          <w:rtl/>
        </w:rPr>
        <w:t>البقرة: ١٦٣</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24" w:hAnsi="QCF_P024" w:cs="QCF_P024"/>
          <w:b/>
          <w:noProof w:val="0"/>
          <w:sz w:val="29"/>
          <w:szCs w:val="29"/>
          <w:rtl/>
        </w:rPr>
        <w:instrText xml:space="preserve">ﯽ  ﯾ           ﯿﰀ  ﰁ      ﰂ       ﰃ        ﰄ    ﰅ  ﰆ    </w:instrText>
      </w:r>
      <w:r w:rsidRPr="00AF55A6">
        <w:rPr>
          <w:rFonts w:ascii="QCF_BSML" w:hAnsi="QCF_BSML" w:cs="QCF_BSML"/>
          <w:b/>
          <w:noProof w:val="0"/>
          <w:sz w:val="29"/>
          <w:szCs w:val="29"/>
          <w:rtl/>
        </w:rPr>
        <w:instrText>ﮊ</w:instrText>
      </w:r>
      <w:r w:rsidRPr="00AF55A6">
        <w:rPr>
          <w:rFonts w:ascii="Arial" w:hAnsi="Arial" w:cs="Arial"/>
          <w:b/>
          <w:noProof w:val="0"/>
          <w:sz w:val="16"/>
          <w:szCs w:val="16"/>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البقرة</w:instrText>
      </w:r>
      <w:r w:rsidRPr="00AF55A6">
        <w:instrText>\</w:instrText>
      </w:r>
      <w:r w:rsidRPr="00AF55A6">
        <w:rPr>
          <w:rFonts w:ascii="Traditional Arabic" w:hAnsi="Arial"/>
          <w:b/>
          <w:noProof w:val="0"/>
          <w:sz w:val="35"/>
          <w:rtl/>
        </w:rPr>
        <w:instrText>: ١٦٣</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2A4013BC"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t>فيكون معناها: وربكم رب واحد، لا رب إلا هو.</w:t>
      </w:r>
    </w:p>
    <w:p w14:paraId="7741DC93"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eastAsia="MS Mincho" w:hAnsi="Traditional Arabic" w:hint="cs"/>
          <w:b/>
          <w:noProof w:val="0"/>
          <w:sz w:val="36"/>
          <w:rtl/>
          <w:lang w:bidi="ar-EG"/>
        </w:rPr>
        <w:t xml:space="preserve">وقال تعالى: </w:t>
      </w:r>
      <w:r w:rsidRPr="00AF55A6">
        <w:rPr>
          <w:rFonts w:ascii="QCF_BSML" w:hAnsi="QCF_BSML" w:cs="QCF_BSML"/>
          <w:b/>
          <w:noProof w:val="0"/>
          <w:sz w:val="29"/>
          <w:szCs w:val="29"/>
          <w:rtl/>
        </w:rPr>
        <w:t xml:space="preserve">ﮋ </w:t>
      </w:r>
      <w:r w:rsidRPr="00AF55A6">
        <w:rPr>
          <w:rFonts w:ascii="QCF_P042" w:hAnsi="QCF_P042" w:cs="QCF_P042"/>
          <w:b/>
          <w:noProof w:val="0"/>
          <w:sz w:val="29"/>
          <w:szCs w:val="29"/>
          <w:rtl/>
        </w:rPr>
        <w:t>ﮣ  ﮤ  ﮥ  ﮦ   ﮧ   ﮨ  ﮩ</w:t>
      </w:r>
      <w:r w:rsidRPr="00AF55A6">
        <w:rPr>
          <w:rFonts w:ascii="Arial" w:hAnsi="Arial" w:cs="Arial"/>
          <w:b/>
          <w:noProof w:val="0"/>
          <w:sz w:val="29"/>
          <w:szCs w:val="29"/>
          <w:rtl/>
        </w:rPr>
        <w:t xml:space="preserve"> </w:t>
      </w:r>
      <w:r w:rsidRPr="00AF55A6">
        <w:rPr>
          <w:rFonts w:ascii="QCF_BSML" w:hAnsi="QCF_BSML" w:cs="QCF_BSML"/>
          <w:b/>
          <w:noProof w:val="0"/>
          <w:sz w:val="29"/>
          <w:szCs w:val="29"/>
          <w:rtl/>
        </w:rPr>
        <w:t>ﮊ</w:t>
      </w:r>
      <w:r w:rsidRPr="00AF55A6">
        <w:rPr>
          <w:rFonts w:ascii="QCF_BSML" w:hAnsi="QCF_BSML" w:cs="QCF_BSML"/>
          <w:b/>
          <w:noProof w:val="0"/>
          <w:sz w:val="30"/>
          <w:szCs w:val="30"/>
          <w:rtl/>
        </w:rPr>
        <w:t xml:space="preserve"> </w:t>
      </w:r>
      <w:r w:rsidRPr="00AF55A6">
        <w:rPr>
          <w:rFonts w:ascii="QCF_BSML" w:hAnsi="QCF_BSML"/>
          <w:b/>
          <w:noProof w:val="0"/>
          <w:sz w:val="32"/>
          <w:rtl/>
        </w:rPr>
        <w:t>[</w:t>
      </w:r>
      <w:r w:rsidRPr="00AF55A6">
        <w:rPr>
          <w:rFonts w:ascii="Traditional Arabic" w:hAnsi="QCF_BSML"/>
          <w:b/>
          <w:noProof w:val="0"/>
          <w:sz w:val="35"/>
          <w:rtl/>
        </w:rPr>
        <w:t>البقرة: ٢٥٥</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42" w:hAnsi="QCF_P042" w:cs="QCF_P042"/>
          <w:b/>
          <w:noProof w:val="0"/>
          <w:sz w:val="29"/>
          <w:szCs w:val="29"/>
          <w:rtl/>
        </w:rPr>
        <w:instrText>ﮣ  ﮤ  ﮥ  ﮦ   ﮧ   ﮨ  ﮩ</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ﮊ</w:instrText>
      </w:r>
      <w:r w:rsidRPr="00AF55A6">
        <w:rPr>
          <w:rFonts w:ascii="QCF_BSML" w:hAnsi="QCF_BSML" w:cs="QCF_BSML"/>
          <w:b/>
          <w:noProof w:val="0"/>
          <w:sz w:val="30"/>
          <w:szCs w:val="30"/>
          <w:rtl/>
        </w:rPr>
        <w:instrText xml:space="preserve"> </w:instrText>
      </w:r>
      <w:r w:rsidRPr="00AF55A6">
        <w:rPr>
          <w:rFonts w:ascii="QCF_BSML" w:hAnsi="QCF_BSML"/>
          <w:b/>
          <w:noProof w:val="0"/>
          <w:sz w:val="32"/>
          <w:rtl/>
        </w:rPr>
        <w:instrText>[</w:instrText>
      </w:r>
      <w:r w:rsidRPr="00AF55A6">
        <w:rPr>
          <w:rFonts w:ascii="Traditional Arabic" w:hAnsi="QCF_BSML"/>
          <w:b/>
          <w:noProof w:val="0"/>
          <w:sz w:val="35"/>
          <w:rtl/>
        </w:rPr>
        <w:instrText>البقرة</w:instrText>
      </w:r>
      <w:r w:rsidRPr="00AF55A6">
        <w:instrText>\</w:instrText>
      </w:r>
      <w:r w:rsidRPr="00AF55A6">
        <w:rPr>
          <w:rFonts w:ascii="Traditional Arabic" w:hAnsi="QCF_BSML"/>
          <w:b/>
          <w:noProof w:val="0"/>
          <w:sz w:val="35"/>
          <w:rtl/>
        </w:rPr>
        <w:instrText>: ٢٥٥</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34B7E5F8"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t>فيكون معناها: الله لا رب إلا هو.</w:t>
      </w:r>
    </w:p>
    <w:p w14:paraId="0DFE2A99"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t xml:space="preserve">وقال تعالى: </w:t>
      </w:r>
      <w:r w:rsidRPr="00AF55A6">
        <w:rPr>
          <w:rFonts w:ascii="QCF_BSML" w:hAnsi="QCF_BSML" w:cs="QCF_BSML"/>
          <w:b/>
          <w:noProof w:val="0"/>
          <w:sz w:val="29"/>
          <w:szCs w:val="29"/>
          <w:rtl/>
        </w:rPr>
        <w:t xml:space="preserve">ﮋ </w:t>
      </w:r>
      <w:r w:rsidRPr="00AF55A6">
        <w:rPr>
          <w:rFonts w:ascii="QCF_P170" w:hAnsi="QCF_P170" w:cs="QCF_P170"/>
          <w:b/>
          <w:noProof w:val="0"/>
          <w:sz w:val="29"/>
          <w:szCs w:val="29"/>
          <w:rtl/>
        </w:rPr>
        <w:t xml:space="preserve">ﮰ   ﮱ   ﯓ        ﯔ  ﯕ  ﯖﯗ   ﯘ  ﯙ  ﯚ  ﯛ  ﯜ  ﯝ  ﯞ  ﯟ   ﯠ  ﯡ  ﯢ  ﯣ  </w:t>
      </w:r>
      <w:r w:rsidRPr="00AF55A6">
        <w:rPr>
          <w:rFonts w:ascii="QCF_BSML" w:hAnsi="QCF_BSML" w:cs="QCF_BSML"/>
          <w:b/>
          <w:noProof w:val="0"/>
          <w:sz w:val="29"/>
          <w:szCs w:val="29"/>
          <w:rtl/>
        </w:rPr>
        <w:t>ﮊ</w:t>
      </w:r>
      <w:r w:rsidRPr="00AF55A6">
        <w:rPr>
          <w:rFonts w:ascii="Arial" w:hAnsi="Arial" w:cs="Arial"/>
          <w:b/>
          <w:noProof w:val="0"/>
          <w:sz w:val="16"/>
          <w:szCs w:val="16"/>
          <w:rtl/>
        </w:rPr>
        <w:t xml:space="preserve"> </w:t>
      </w:r>
      <w:r w:rsidRPr="00AF55A6">
        <w:rPr>
          <w:rFonts w:ascii="QCF_BSML" w:hAnsi="QCF_BSML"/>
          <w:b/>
          <w:noProof w:val="0"/>
          <w:sz w:val="32"/>
          <w:rtl/>
        </w:rPr>
        <w:t>[</w:t>
      </w:r>
      <w:r w:rsidRPr="00AF55A6">
        <w:rPr>
          <w:rFonts w:ascii="Traditional Arabic" w:hAnsi="Arial"/>
          <w:b/>
          <w:noProof w:val="0"/>
          <w:sz w:val="35"/>
          <w:rtl/>
        </w:rPr>
        <w:t>الأعراف: ١٥٨</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70" w:hAnsi="QCF_P170" w:cs="QCF_P170"/>
          <w:b/>
          <w:noProof w:val="0"/>
          <w:sz w:val="29"/>
          <w:szCs w:val="29"/>
          <w:rtl/>
        </w:rPr>
        <w:instrText xml:space="preserve">ﮰ   ﮱ   ﯓ        ﯔ  ﯕ  ﯖﯗ   ﯘ  ﯙ  ﯚ  ﯛ  ﯜ  ﯝ  ﯞ  ﯟ   ﯠ  ﯡ  ﯢ  ﯣ  </w:instrText>
      </w:r>
      <w:r w:rsidRPr="00AF55A6">
        <w:rPr>
          <w:rFonts w:ascii="QCF_BSML" w:hAnsi="QCF_BSML" w:cs="QCF_BSML"/>
          <w:b/>
          <w:noProof w:val="0"/>
          <w:sz w:val="29"/>
          <w:szCs w:val="29"/>
          <w:rtl/>
        </w:rPr>
        <w:instrText>ﮊ</w:instrText>
      </w:r>
      <w:r w:rsidRPr="00AF55A6">
        <w:rPr>
          <w:rFonts w:ascii="Arial" w:hAnsi="Arial" w:cs="Arial"/>
          <w:b/>
          <w:noProof w:val="0"/>
          <w:sz w:val="16"/>
          <w:szCs w:val="16"/>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الأعراف</w:instrText>
      </w:r>
      <w:r w:rsidRPr="00AF55A6">
        <w:instrText>\</w:instrText>
      </w:r>
      <w:r w:rsidRPr="00AF55A6">
        <w:rPr>
          <w:rFonts w:ascii="Traditional Arabic" w:hAnsi="Arial"/>
          <w:b/>
          <w:noProof w:val="0"/>
          <w:sz w:val="35"/>
          <w:rtl/>
        </w:rPr>
        <w:instrText>: ١٥٨</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6AB4D857"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t>فيكون المعنى: لا رب إلا هو يحيي ويميت.</w:t>
      </w:r>
    </w:p>
    <w:p w14:paraId="36DC7A9E"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t xml:space="preserve">وقال تعالى: </w:t>
      </w:r>
      <w:r w:rsidRPr="00AF55A6">
        <w:rPr>
          <w:rFonts w:ascii="QCF_BSML" w:hAnsi="QCF_BSML" w:cs="QCF_BSML"/>
          <w:b/>
          <w:noProof w:val="0"/>
          <w:sz w:val="29"/>
          <w:szCs w:val="29"/>
          <w:rtl/>
        </w:rPr>
        <w:t xml:space="preserve">ﮋ </w:t>
      </w:r>
      <w:r w:rsidRPr="00AF55A6">
        <w:rPr>
          <w:rFonts w:ascii="QCF_P058" w:hAnsi="QCF_P058" w:cs="QCF_P058"/>
          <w:b/>
          <w:noProof w:val="0"/>
          <w:sz w:val="29"/>
          <w:szCs w:val="29"/>
          <w:rtl/>
        </w:rPr>
        <w:t>ﭗ  ﭘ  ﭙ  ﭚ  ﭛ</w:t>
      </w:r>
      <w:r w:rsidRPr="00AF55A6">
        <w:rPr>
          <w:rFonts w:ascii="Arial" w:hAnsi="Arial" w:cs="Arial"/>
          <w:b/>
          <w:noProof w:val="0"/>
          <w:sz w:val="29"/>
          <w:szCs w:val="29"/>
          <w:rtl/>
        </w:rPr>
        <w:t xml:space="preserve"> </w:t>
      </w:r>
      <w:r w:rsidRPr="00AF55A6">
        <w:rPr>
          <w:rFonts w:ascii="QCF_BSML" w:hAnsi="QCF_BSML" w:cs="QCF_BSML"/>
          <w:b/>
          <w:noProof w:val="0"/>
          <w:sz w:val="29"/>
          <w:szCs w:val="29"/>
          <w:rtl/>
        </w:rPr>
        <w:t>ﮊ</w:t>
      </w:r>
      <w:r w:rsidRPr="00AF55A6">
        <w:rPr>
          <w:rFonts w:ascii="QCF_BSML" w:hAnsi="QCF_BSML" w:cs="QCF_BSML"/>
          <w:b/>
          <w:noProof w:val="0"/>
          <w:sz w:val="30"/>
          <w:szCs w:val="30"/>
          <w:rtl/>
        </w:rPr>
        <w:t xml:space="preserve"> </w:t>
      </w:r>
      <w:r w:rsidRPr="00AF55A6">
        <w:rPr>
          <w:rFonts w:ascii="QCF_BSML" w:hAnsi="QCF_BSML" w:hint="cs"/>
          <w:b/>
          <w:noProof w:val="0"/>
          <w:sz w:val="32"/>
          <w:rtl/>
        </w:rPr>
        <w:t>[</w:t>
      </w:r>
      <w:r w:rsidRPr="00AF55A6">
        <w:rPr>
          <w:rFonts w:ascii="Traditional Arabic" w:hAnsi="QCF_BSML"/>
          <w:b/>
          <w:noProof w:val="0"/>
          <w:sz w:val="35"/>
          <w:rtl/>
        </w:rPr>
        <w:t>آل عمران: ٦٢</w:t>
      </w:r>
      <w:r w:rsidRPr="00AF55A6">
        <w:rPr>
          <w:rFonts w:ascii="Traditional Arabic" w:hAnsi="Traditional Arabic" w:hint="cs"/>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58" w:hAnsi="QCF_P058" w:cs="QCF_P058"/>
          <w:b/>
          <w:noProof w:val="0"/>
          <w:sz w:val="29"/>
          <w:szCs w:val="29"/>
          <w:rtl/>
        </w:rPr>
        <w:instrText>ﭗ  ﭘ  ﭙ  ﭚ  ﭛ</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ﮊ</w:instrText>
      </w:r>
      <w:r w:rsidRPr="00AF55A6">
        <w:rPr>
          <w:rFonts w:ascii="QCF_BSML" w:hAnsi="QCF_BSML" w:cs="QCF_BSML"/>
          <w:b/>
          <w:noProof w:val="0"/>
          <w:sz w:val="30"/>
          <w:szCs w:val="30"/>
          <w:rtl/>
        </w:rPr>
        <w:instrText xml:space="preserve"> </w:instrText>
      </w:r>
      <w:r w:rsidRPr="00AF55A6">
        <w:rPr>
          <w:rFonts w:ascii="QCF_BSML" w:hAnsi="QCF_BSML" w:hint="cs"/>
          <w:b/>
          <w:noProof w:val="0"/>
          <w:sz w:val="32"/>
          <w:rtl/>
        </w:rPr>
        <w:instrText>[</w:instrText>
      </w:r>
      <w:r w:rsidRPr="00AF55A6">
        <w:rPr>
          <w:rFonts w:ascii="Traditional Arabic" w:hAnsi="QCF_BSML"/>
          <w:b/>
          <w:noProof w:val="0"/>
          <w:sz w:val="35"/>
          <w:rtl/>
        </w:rPr>
        <w:instrText>آل عمران</w:instrText>
      </w:r>
      <w:r w:rsidRPr="00AF55A6">
        <w:instrText>\</w:instrText>
      </w:r>
      <w:r w:rsidRPr="00AF55A6">
        <w:rPr>
          <w:rFonts w:ascii="Traditional Arabic" w:hAnsi="QCF_BSML"/>
          <w:b/>
          <w:noProof w:val="0"/>
          <w:sz w:val="35"/>
          <w:rtl/>
        </w:rPr>
        <w:instrText>: ٦٢</w:instrText>
      </w:r>
      <w:r w:rsidRPr="00AF55A6">
        <w:rPr>
          <w:rFonts w:ascii="Traditional Arabic" w:hAnsi="Traditional Arabic" w:hint="cs"/>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4358C049"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t xml:space="preserve">وقال تعالى: </w:t>
      </w:r>
      <w:r w:rsidRPr="00AF55A6">
        <w:rPr>
          <w:rFonts w:ascii="QCF_BSML" w:hAnsi="QCF_BSML" w:cs="QCF_BSML"/>
          <w:b/>
          <w:noProof w:val="0"/>
          <w:sz w:val="29"/>
          <w:szCs w:val="29"/>
          <w:rtl/>
        </w:rPr>
        <w:t xml:space="preserve">ﮋ </w:t>
      </w:r>
      <w:r w:rsidRPr="00AF55A6">
        <w:rPr>
          <w:rFonts w:ascii="QCF_P269" w:hAnsi="QCF_P269" w:cs="QCF_P269"/>
          <w:b/>
          <w:noProof w:val="0"/>
          <w:sz w:val="29"/>
          <w:szCs w:val="29"/>
          <w:rtl/>
        </w:rPr>
        <w:t>ﮓ  ﮔ            ﮕ</w:t>
      </w:r>
      <w:r w:rsidRPr="00AF55A6">
        <w:rPr>
          <w:rFonts w:ascii="Arial" w:hAnsi="Arial" w:cs="Arial"/>
          <w:b/>
          <w:noProof w:val="0"/>
          <w:sz w:val="29"/>
          <w:szCs w:val="29"/>
          <w:rtl/>
        </w:rPr>
        <w:t xml:space="preserve"> </w:t>
      </w:r>
      <w:r w:rsidRPr="00AF55A6">
        <w:rPr>
          <w:rFonts w:ascii="QCF_BSML" w:hAnsi="QCF_BSML" w:cs="QCF_BSML"/>
          <w:b/>
          <w:noProof w:val="0"/>
          <w:sz w:val="29"/>
          <w:szCs w:val="29"/>
          <w:rtl/>
        </w:rPr>
        <w:t>ﮊ</w:t>
      </w:r>
      <w:r w:rsidRPr="00AF55A6">
        <w:rPr>
          <w:rFonts w:ascii="QCF_BSML" w:hAnsi="QCF_BSML" w:cs="QCF_BSML"/>
          <w:b/>
          <w:noProof w:val="0"/>
          <w:sz w:val="30"/>
          <w:szCs w:val="30"/>
          <w:rtl/>
        </w:rPr>
        <w:t xml:space="preserve"> </w:t>
      </w:r>
      <w:r w:rsidRPr="00AF55A6">
        <w:rPr>
          <w:rFonts w:ascii="QCF_BSML" w:hAnsi="QCF_BSML"/>
          <w:b/>
          <w:noProof w:val="0"/>
          <w:sz w:val="32"/>
          <w:rtl/>
        </w:rPr>
        <w:t>[</w:t>
      </w:r>
      <w:r w:rsidRPr="00AF55A6">
        <w:rPr>
          <w:rFonts w:ascii="Traditional Arabic" w:hAnsi="QCF_BSML"/>
          <w:b/>
          <w:noProof w:val="0"/>
          <w:sz w:val="35"/>
          <w:rtl/>
        </w:rPr>
        <w:t>النحل: ٢٢</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269" w:hAnsi="QCF_P269" w:cs="QCF_P269"/>
          <w:b/>
          <w:noProof w:val="0"/>
          <w:sz w:val="29"/>
          <w:szCs w:val="29"/>
          <w:rtl/>
        </w:rPr>
        <w:instrText>ﮓ  ﮔ            ﮕ</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ﮊ</w:instrText>
      </w:r>
      <w:r w:rsidRPr="00AF55A6">
        <w:rPr>
          <w:rFonts w:ascii="QCF_BSML" w:hAnsi="QCF_BSML" w:cs="QCF_BSML"/>
          <w:b/>
          <w:noProof w:val="0"/>
          <w:sz w:val="30"/>
          <w:szCs w:val="30"/>
          <w:rtl/>
        </w:rPr>
        <w:instrText xml:space="preserve"> </w:instrText>
      </w:r>
      <w:r w:rsidRPr="00AF55A6">
        <w:rPr>
          <w:rFonts w:ascii="QCF_BSML" w:hAnsi="QCF_BSML"/>
          <w:b/>
          <w:noProof w:val="0"/>
          <w:sz w:val="32"/>
          <w:rtl/>
        </w:rPr>
        <w:instrText>[</w:instrText>
      </w:r>
      <w:r w:rsidRPr="00AF55A6">
        <w:rPr>
          <w:rFonts w:ascii="Traditional Arabic" w:hAnsi="QCF_BSML"/>
          <w:b/>
          <w:noProof w:val="0"/>
          <w:sz w:val="35"/>
          <w:rtl/>
        </w:rPr>
        <w:instrText>النحل</w:instrText>
      </w:r>
      <w:r w:rsidRPr="00AF55A6">
        <w:instrText>\</w:instrText>
      </w:r>
      <w:r w:rsidRPr="00AF55A6">
        <w:rPr>
          <w:rFonts w:ascii="Traditional Arabic" w:hAnsi="QCF_BSML"/>
          <w:b/>
          <w:noProof w:val="0"/>
          <w:sz w:val="35"/>
          <w:rtl/>
        </w:rPr>
        <w:instrText>: ٢٢</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3ED595E6"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hAnsi="Traditional Arabic" w:hint="cs"/>
          <w:b/>
          <w:noProof w:val="0"/>
          <w:sz w:val="36"/>
          <w:rtl/>
        </w:rPr>
        <w:lastRenderedPageBreak/>
        <w:t>فيكون معنى الإله في جميع هذه الآيات وغيرها هو الرب، ويكون معنى كلمة التوحيد: لا رب إلا الله!! والوهابية يخالفون ذلك أشد المخالفة، مع أن المؤمن بالربوبية إيماناً تامّاً لن يشرك في الإلهية لتلازمها كما قدمنا"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1"/>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36"/>
          <w:rtl/>
        </w:rPr>
        <w:t>.</w:t>
      </w:r>
    </w:p>
    <w:p w14:paraId="22E4692E" w14:textId="77777777" w:rsidR="006A46BA" w:rsidRPr="00AF55A6" w:rsidRDefault="006A46BA" w:rsidP="006A46BA">
      <w:pPr>
        <w:widowControl w:val="0"/>
        <w:spacing w:after="60"/>
        <w:ind w:firstLine="567"/>
        <w:rPr>
          <w:rFonts w:ascii="Tahoma" w:hAnsi="Tahoma"/>
          <w:b/>
          <w:sz w:val="36"/>
          <w:rtl/>
          <w:lang w:bidi="ar-EG"/>
        </w:rPr>
      </w:pPr>
      <w:r w:rsidRPr="00AF55A6">
        <w:rPr>
          <w:rFonts w:ascii="Traditional Arabic" w:hAnsi="Traditional Arabic" w:hint="cs"/>
          <w:b/>
          <w:noProof w:val="0"/>
          <w:sz w:val="36"/>
          <w:rtl/>
        </w:rPr>
        <w:t xml:space="preserve">ثم نقل عن الشيخ </w:t>
      </w:r>
      <w:r>
        <w:rPr>
          <w:rFonts w:ascii="Traditional Arabic" w:hAnsi="Traditional Arabic" w:hint="cs"/>
          <w:b/>
          <w:noProof w:val="0"/>
          <w:sz w:val="36"/>
          <w:rtl/>
        </w:rPr>
        <w:t xml:space="preserve">عبدالعزيز </w:t>
      </w:r>
      <w:r w:rsidRPr="00AF55A6">
        <w:rPr>
          <w:rFonts w:ascii="Traditional Arabic" w:hAnsi="Traditional Arabic" w:hint="cs"/>
          <w:b/>
          <w:noProof w:val="0"/>
          <w:sz w:val="36"/>
          <w:rtl/>
        </w:rPr>
        <w:t xml:space="preserve">ابن باز </w:t>
      </w:r>
      <w:r w:rsidRPr="00AF55A6">
        <w:rPr>
          <w:rFonts w:ascii="KFGQPC Arabic Symbols 01" w:hAnsi="KFGQPC Arabic Symbols 01" w:cs="KFGQPC Arabic Symbols 01"/>
          <w:noProof w:val="0"/>
          <w:szCs w:val="28"/>
        </w:rPr>
        <w:t></w:t>
      </w:r>
      <w:r>
        <w:rPr>
          <w:rFonts w:ascii="Traditional Arabic" w:hAnsi="Traditional Arabic" w:hint="cs"/>
          <w:b/>
          <w:noProof w:val="0"/>
          <w:sz w:val="36"/>
          <w:rtl/>
        </w:rPr>
        <w:t xml:space="preserve"> </w:t>
      </w:r>
      <w:r w:rsidR="00AC39E2">
        <w:rPr>
          <w:rFonts w:ascii="Traditional Arabic" w:hAnsi="Traditional Arabic"/>
          <w:b/>
          <w:noProof w:val="0"/>
          <w:sz w:val="36"/>
          <w:rtl/>
        </w:rPr>
        <w:t>-</w:t>
      </w:r>
      <w:r w:rsidRPr="00AF55A6">
        <w:rPr>
          <w:rFonts w:ascii="Traditional Arabic" w:hAnsi="Traditional Arabic" w:hint="cs"/>
          <w:b/>
          <w:noProof w:val="0"/>
          <w:sz w:val="36"/>
          <w:rtl/>
        </w:rPr>
        <w:t xml:space="preserve"> على حسب فهمه- أن الشيخ يقو</w:t>
      </w:r>
      <w:r>
        <w:rPr>
          <w:rFonts w:ascii="Traditional Arabic" w:hAnsi="Traditional Arabic" w:hint="cs"/>
          <w:b/>
          <w:noProof w:val="0"/>
          <w:sz w:val="36"/>
          <w:rtl/>
        </w:rPr>
        <w:t>ل بأن توحيد المشركين توحيد كامل</w:t>
      </w:r>
      <w:r w:rsidRPr="00AF55A6">
        <w:rPr>
          <w:rFonts w:ascii="Traditional Arabic" w:hAnsi="Traditional Arabic" w:hint="cs"/>
          <w:b/>
          <w:noProof w:val="0"/>
          <w:sz w:val="36"/>
          <w:rtl/>
        </w:rPr>
        <w:t>: "</w:t>
      </w:r>
      <w:r w:rsidRPr="00AF55A6">
        <w:rPr>
          <w:rFonts w:ascii="Tahoma" w:hAnsi="Tahoma" w:hint="cs"/>
          <w:b/>
          <w:sz w:val="36"/>
          <w:rtl/>
        </w:rPr>
        <w:t>قال ابن باز في فتاواه (2/42):</w:t>
      </w:r>
      <w:r>
        <w:rPr>
          <w:rFonts w:ascii="Tahoma" w:hAnsi="Tahoma" w:hint="cs"/>
          <w:b/>
          <w:sz w:val="36"/>
          <w:rtl/>
        </w:rPr>
        <w:t xml:space="preserve"> (</w:t>
      </w:r>
      <w:r w:rsidRPr="00AF55A6">
        <w:rPr>
          <w:rFonts w:ascii="Tahoma" w:hAnsi="Tahoma" w:hint="cs"/>
          <w:b/>
          <w:sz w:val="36"/>
          <w:rtl/>
        </w:rPr>
        <w:t>... لأن الخصومة بين الرسل والأمم في توحيد العبادة،</w:t>
      </w:r>
      <w:r w:rsidRPr="00AF55A6">
        <w:rPr>
          <w:rFonts w:ascii="Tahoma" w:hAnsi="Tahoma"/>
          <w:b/>
          <w:sz w:val="36"/>
          <w:rtl/>
        </w:rPr>
        <w:t> </w:t>
      </w:r>
      <w:r w:rsidRPr="00AF55A6">
        <w:rPr>
          <w:rFonts w:ascii="Tahoma" w:hAnsi="Tahoma" w:hint="cs"/>
          <w:b/>
          <w:sz w:val="36"/>
          <w:rtl/>
        </w:rPr>
        <w:t>وإلا.. فالأمم تقر بأن الله ربها وخالقها ورازقها، وتعرف كثيراً من أسمائه وصفاته، ولكن النزاع والخصومة من عهد نوح إلى ي</w:t>
      </w:r>
      <w:r>
        <w:rPr>
          <w:rFonts w:ascii="Tahoma" w:hAnsi="Tahoma" w:hint="cs"/>
          <w:b/>
          <w:sz w:val="36"/>
          <w:rtl/>
        </w:rPr>
        <w:t>ومنا هذا في توحيد الله بالعبادة)</w:t>
      </w:r>
      <w:r w:rsidRPr="00AF55A6">
        <w:rPr>
          <w:rFonts w:ascii="Tahoma" w:hAnsi="Tahoma" w:hint="cs"/>
          <w:b/>
          <w:sz w:val="36"/>
          <w:rtl/>
        </w:rPr>
        <w:t>.</w:t>
      </w:r>
    </w:p>
    <w:p w14:paraId="2FA3CE46" w14:textId="77777777" w:rsidR="006A46BA" w:rsidRPr="00AF55A6" w:rsidRDefault="006A46BA" w:rsidP="006A46BA">
      <w:pPr>
        <w:widowControl w:val="0"/>
        <w:spacing w:after="60"/>
        <w:ind w:firstLine="567"/>
        <w:rPr>
          <w:rFonts w:ascii="Tahoma" w:hAnsi="Tahoma"/>
          <w:b/>
          <w:sz w:val="36"/>
          <w:rtl/>
        </w:rPr>
      </w:pPr>
      <w:r w:rsidRPr="00AF55A6">
        <w:rPr>
          <w:rFonts w:ascii="Tahoma" w:hAnsi="Tahoma" w:hint="cs"/>
          <w:b/>
          <w:sz w:val="36"/>
          <w:rtl/>
        </w:rPr>
        <w:t xml:space="preserve">وقال في فتاواه (2/5): </w:t>
      </w:r>
      <w:r>
        <w:rPr>
          <w:rFonts w:ascii="Tahoma" w:hAnsi="Tahoma" w:hint="cs"/>
          <w:b/>
          <w:sz w:val="36"/>
          <w:rtl/>
        </w:rPr>
        <w:t>(</w:t>
      </w:r>
      <w:r w:rsidRPr="00AF55A6">
        <w:rPr>
          <w:rFonts w:ascii="Tahoma" w:hAnsi="Tahoma" w:hint="cs"/>
          <w:b/>
          <w:sz w:val="36"/>
          <w:rtl/>
        </w:rPr>
        <w:t xml:space="preserve">فقد اطلعت على الكلمة التي كتبها أخونا في الله العلامة الشيخ عمر بن أحمد المليباري في معنى لا إله إلا الله، وقد تأملت ما أوضحه فضيلته في أقوال الفرق الثلاث في معناها. وهذا بيانها: الأول: لا معبود بحق إلا الله. الثاني: لا مطاع بحق إلا الله. الثالث: لا رب إلا الله، والصواب: هو الأول، </w:t>
      </w:r>
      <w:r w:rsidRPr="00AF55A6">
        <w:rPr>
          <w:rFonts w:ascii="Tahoma" w:hAnsi="Tahoma"/>
          <w:b/>
          <w:sz w:val="36"/>
          <w:rtl/>
        </w:rPr>
        <w:t xml:space="preserve"> </w:t>
      </w:r>
      <w:r>
        <w:rPr>
          <w:rFonts w:ascii="Tahoma" w:hAnsi="Tahoma" w:hint="cs"/>
          <w:b/>
          <w:sz w:val="36"/>
          <w:rtl/>
        </w:rPr>
        <w:t>كما أوضحه فضيلته)</w:t>
      </w:r>
      <w:r w:rsidRPr="00AF55A6">
        <w:rPr>
          <w:rFonts w:ascii="Tahoma" w:hAnsi="Tahoma" w:hint="cs"/>
          <w:b/>
          <w:sz w:val="36"/>
          <w:rtl/>
        </w:rPr>
        <w:t>.</w:t>
      </w:r>
    </w:p>
    <w:p w14:paraId="3A2D0EA0" w14:textId="77777777" w:rsidR="006A46BA" w:rsidRPr="00AF55A6" w:rsidRDefault="006A46BA" w:rsidP="006A46BA">
      <w:pPr>
        <w:widowControl w:val="0"/>
        <w:spacing w:after="60"/>
        <w:ind w:firstLine="567"/>
        <w:rPr>
          <w:rFonts w:ascii="Tahoma" w:hAnsi="Tahoma"/>
          <w:b/>
          <w:sz w:val="36"/>
          <w:rtl/>
        </w:rPr>
      </w:pPr>
      <w:r w:rsidRPr="00AF55A6">
        <w:rPr>
          <w:rFonts w:ascii="Tahoma" w:hAnsi="Tahoma" w:hint="cs"/>
          <w:b/>
          <w:sz w:val="36"/>
          <w:rtl/>
        </w:rPr>
        <w:t xml:space="preserve">فلم يقل </w:t>
      </w:r>
      <w:r>
        <w:rPr>
          <w:rFonts w:ascii="Tahoma" w:hAnsi="Tahoma" w:hint="cs"/>
          <w:b/>
          <w:sz w:val="36"/>
          <w:rtl/>
        </w:rPr>
        <w:t>إ</w:t>
      </w:r>
      <w:r w:rsidRPr="00AF55A6">
        <w:rPr>
          <w:rFonts w:ascii="Tahoma" w:hAnsi="Tahoma" w:hint="cs"/>
          <w:b/>
          <w:sz w:val="36"/>
          <w:rtl/>
        </w:rPr>
        <w:t>ن الصواب هو اشتمالها على الكل، بل حصر معناها في الألوهية دون الربوبية.</w:t>
      </w:r>
    </w:p>
    <w:p w14:paraId="6D96D6A1" w14:textId="77777777" w:rsidR="006A46BA" w:rsidRPr="00AF55A6" w:rsidRDefault="006A46BA" w:rsidP="006A46BA">
      <w:pPr>
        <w:widowControl w:val="0"/>
        <w:spacing w:after="60"/>
        <w:ind w:firstLine="567"/>
        <w:rPr>
          <w:rFonts w:ascii="Tahoma" w:hAnsi="Tahoma"/>
          <w:b/>
          <w:sz w:val="36"/>
          <w:rtl/>
        </w:rPr>
      </w:pPr>
      <w:r w:rsidRPr="00AF55A6">
        <w:rPr>
          <w:rFonts w:ascii="Tahoma" w:hAnsi="Tahoma" w:hint="cs"/>
          <w:b/>
          <w:sz w:val="36"/>
          <w:rtl/>
        </w:rPr>
        <w:t>وسبق تصريحه بأن المشركين مقرون بكمال الله تعالى في ذاته وفي أسمائه وفي صفاته وفي أفعاله وبأنه لا شبيه له ولا ند له ولا مثيل 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2"/>
      </w:r>
      <w:r w:rsidRPr="00AF55A6">
        <w:rPr>
          <w:rFonts w:ascii="Msh Quraan1" w:eastAsia="MS Mincho" w:hAnsi="Msh Quraan1"/>
          <w:b/>
          <w:noProof w:val="0"/>
          <w:sz w:val="36"/>
          <w:vertAlign w:val="superscript"/>
          <w:rtl/>
          <w:lang w:bidi="ar-EG"/>
        </w:rPr>
        <w:t>)</w:t>
      </w:r>
      <w:r w:rsidRPr="00AF55A6">
        <w:rPr>
          <w:rFonts w:ascii="Tahoma" w:hAnsi="Tahoma" w:hint="cs"/>
          <w:b/>
          <w:sz w:val="36"/>
          <w:rtl/>
        </w:rPr>
        <w:t>.</w:t>
      </w:r>
    </w:p>
    <w:p w14:paraId="4EB4DBC5" w14:textId="77777777" w:rsidR="006A46BA" w:rsidRPr="00AF55A6" w:rsidRDefault="006A46BA" w:rsidP="006A46BA">
      <w:pPr>
        <w:widowControl w:val="0"/>
        <w:spacing w:after="60"/>
        <w:ind w:firstLine="567"/>
        <w:rPr>
          <w:rFonts w:ascii="Traditional Arabic" w:hAnsi="Traditional Arabic"/>
          <w:b/>
          <w:noProof w:val="0"/>
          <w:sz w:val="36"/>
          <w:rtl/>
        </w:rPr>
      </w:pPr>
    </w:p>
    <w:p w14:paraId="0B5FE305" w14:textId="77777777" w:rsidR="006A46BA" w:rsidRDefault="006A46BA" w:rsidP="006A46BA">
      <w:pPr>
        <w:widowControl w:val="0"/>
        <w:outlineLvl w:val="3"/>
        <w:rPr>
          <w:rFonts w:ascii="Traditional Arabic" w:eastAsia="MS Mincho" w:hAnsi="Traditional Arabic"/>
          <w:bCs/>
          <w:noProof w:val="0"/>
          <w:sz w:val="36"/>
          <w:rtl/>
          <w:lang w:bidi="ar-EG"/>
        </w:rPr>
      </w:pPr>
      <w:bookmarkStart w:id="53" w:name="_Toc480048415"/>
      <w:r>
        <w:rPr>
          <w:rFonts w:ascii="Traditional Arabic" w:eastAsia="MS Mincho" w:hAnsi="Traditional Arabic" w:hint="cs"/>
          <w:bCs/>
          <w:noProof w:val="0"/>
          <w:sz w:val="36"/>
          <w:rtl/>
          <w:lang w:bidi="ar-EG"/>
        </w:rPr>
        <w:t>حقيقة هذه الدعوى:</w:t>
      </w:r>
    </w:p>
    <w:p w14:paraId="7894F11C"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Pr>
          <w:rFonts w:ascii="Tahoma" w:hAnsi="Tahoma" w:hint="cs"/>
          <w:b/>
          <w:sz w:val="36"/>
          <w:rtl/>
        </w:rPr>
        <w:t>هذه الدعوى قديمة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3"/>
      </w:r>
      <w:r w:rsidRPr="00AF55A6">
        <w:rPr>
          <w:rFonts w:ascii="Msh Quraan1" w:eastAsia="MS Mincho" w:hAnsi="Msh Quraan1"/>
          <w:b/>
          <w:noProof w:val="0"/>
          <w:sz w:val="36"/>
          <w:vertAlign w:val="superscript"/>
          <w:rtl/>
          <w:lang w:bidi="ar-EG"/>
        </w:rPr>
        <w:t>)</w:t>
      </w:r>
      <w:r>
        <w:rPr>
          <w:rFonts w:ascii="Tahoma" w:hAnsi="Tahoma" w:hint="cs"/>
          <w:b/>
          <w:sz w:val="36"/>
          <w:rtl/>
        </w:rPr>
        <w:t xml:space="preserve">، وهي مبنية على تعريف التوحيد، والاقتصار فيه على الربوبية، وأن </w:t>
      </w:r>
      <w:r>
        <w:rPr>
          <w:rFonts w:ascii="Traditional Arabic" w:eastAsia="MS Mincho" w:hAnsi="Traditional Arabic" w:hint="cs"/>
          <w:b/>
          <w:noProof w:val="0"/>
          <w:sz w:val="36"/>
          <w:rtl/>
          <w:lang w:bidi="ar-EG"/>
        </w:rPr>
        <w:t xml:space="preserve">تعريف كلمة التوحيد "لا إله إلا الله" بأنها لا قادر على الاختراع إلا الله، أو لا خالق إلا الله، </w:t>
      </w:r>
      <w:r w:rsidRPr="00AD5ECD">
        <w:rPr>
          <w:rFonts w:ascii="Traditional Arabic" w:eastAsia="MS Mincho" w:hAnsi="Traditional Arabic"/>
          <w:b/>
          <w:noProof w:val="0"/>
          <w:sz w:val="36"/>
          <w:rtl/>
          <w:lang w:bidi="ar-EG"/>
        </w:rPr>
        <w:t>وأن</w:t>
      </w:r>
      <w:r>
        <w:rPr>
          <w:rFonts w:ascii="Traditional Arabic" w:eastAsia="MS Mincho" w:hAnsi="Traditional Arabic" w:hint="cs"/>
          <w:b/>
          <w:noProof w:val="0"/>
          <w:sz w:val="36"/>
          <w:rtl/>
          <w:lang w:bidi="ar-EG"/>
        </w:rPr>
        <w:t xml:space="preserve"> الل</w:t>
      </w:r>
      <w:r w:rsidRPr="00AD5ECD">
        <w:rPr>
          <w:rFonts w:ascii="Traditional Arabic" w:eastAsia="MS Mincho" w:hAnsi="Traditional Arabic"/>
          <w:b/>
          <w:noProof w:val="0"/>
          <w:sz w:val="36"/>
          <w:rtl/>
          <w:lang w:bidi="ar-EG"/>
        </w:rPr>
        <w:t>ه واحد في أفعاله لا شريك 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4"/>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04F2A527" w14:textId="77777777" w:rsidR="006A46BA" w:rsidRDefault="006A46BA" w:rsidP="006A46BA">
      <w:pPr>
        <w:widowControl w:val="0"/>
        <w:spacing w:after="60"/>
        <w:ind w:firstLine="567"/>
        <w:rPr>
          <w:rFonts w:ascii="Tahoma" w:hAnsi="Tahoma"/>
          <w:b/>
          <w:sz w:val="36"/>
          <w:rtl/>
        </w:rPr>
      </w:pPr>
      <w:r>
        <w:rPr>
          <w:rFonts w:ascii="Tahoma" w:hAnsi="Tahoma" w:hint="cs"/>
          <w:b/>
          <w:sz w:val="36"/>
          <w:rtl/>
        </w:rPr>
        <w:lastRenderedPageBreak/>
        <w:t xml:space="preserve">وفي هذه الدعوى يزعم المناوئ أن هذه الدعوة المباركة تقول بأن المشركين يقرون بتوحيد الربوبية، وأن من أقر بتوحيد الربوبية فإنه يستلزم توحيد الألوهية، وهذا الأمر </w:t>
      </w:r>
      <w:r w:rsidR="00AC39E2">
        <w:rPr>
          <w:rFonts w:ascii="Tahoma" w:hAnsi="Tahoma"/>
          <w:b/>
          <w:sz w:val="36"/>
          <w:rtl/>
        </w:rPr>
        <w:t>-</w:t>
      </w:r>
      <w:r>
        <w:rPr>
          <w:rFonts w:ascii="Tahoma" w:hAnsi="Tahoma" w:hint="cs"/>
          <w:b/>
          <w:sz w:val="36"/>
          <w:rtl/>
        </w:rPr>
        <w:t xml:space="preserve"> حسب زعمه- أوقعهم في التناقض؛ لأنها لا تقول بتوحيد المشركين في الألوهية؛ لكن لما بينت هذه الدعوة المباركة مرادها بذلك، وأن توحيد المشركين في الربوبية لا ينفعهم إن لم يحققوا توحيد الألوهية، وأن توحيدهم في الربوبية توحيد ناقص؛ أراد المخالف أن يثبت تناقض الدعوة فأضاف أن الدعوة تزعم بأن توحيد المشركين في الربوبية توحيد كامل؛ فإذا كان توحيد المشركين في الربوبية توحيدا كاملا فإنه يستلزم توحيد الألوهية؛ وهذا الأمر يخالف ما تقول به الدعوة </w:t>
      </w:r>
      <w:r w:rsidR="00AC39E2">
        <w:rPr>
          <w:rFonts w:ascii="Tahoma" w:hAnsi="Tahoma"/>
          <w:b/>
          <w:sz w:val="36"/>
          <w:rtl/>
        </w:rPr>
        <w:t>-</w:t>
      </w:r>
      <w:r>
        <w:rPr>
          <w:rFonts w:ascii="Tahoma" w:hAnsi="Tahoma" w:hint="cs"/>
          <w:b/>
          <w:sz w:val="36"/>
          <w:rtl/>
        </w:rPr>
        <w:t xml:space="preserve"> حسب زعمه-.</w:t>
      </w:r>
    </w:p>
    <w:p w14:paraId="6BB684E2" w14:textId="77777777" w:rsidR="006A46BA" w:rsidRPr="00AF55A6" w:rsidRDefault="006A46BA" w:rsidP="006A46BA">
      <w:pPr>
        <w:widowControl w:val="0"/>
        <w:outlineLvl w:val="3"/>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Traditional Arabic" w:eastAsia="MS Mincho" w:hAnsi="Traditional Arabic"/>
          <w:bCs/>
          <w:noProof w:val="0"/>
          <w:sz w:val="36"/>
          <w:rtl/>
          <w:lang w:bidi="ar-EG"/>
        </w:rPr>
        <w:t>:</w:t>
      </w:r>
      <w:bookmarkEnd w:id="53"/>
      <w:r w:rsidRPr="00AF55A6">
        <w:rPr>
          <w:rFonts w:ascii="Traditional Arabic" w:eastAsia="MS Mincho" w:hAnsi="Traditional Arabic"/>
          <w:bCs/>
          <w:noProof w:val="0"/>
          <w:sz w:val="36"/>
          <w:rtl/>
          <w:lang w:bidi="ar-EG"/>
        </w:rPr>
        <w:t xml:space="preserve"> </w:t>
      </w:r>
    </w:p>
    <w:p w14:paraId="5414C963" w14:textId="77777777" w:rsidR="006A46BA" w:rsidRDefault="006A46BA" w:rsidP="006A46BA">
      <w:pPr>
        <w:widowControl w:val="0"/>
        <w:ind w:firstLine="567"/>
        <w:jc w:val="both"/>
        <w:rPr>
          <w:rFonts w:ascii="Msh Quraan1" w:eastAsia="MS Mincho" w:hAnsi="Msh Quraan1" w:hint="eastAsia"/>
          <w:b/>
          <w:noProof w:val="0"/>
          <w:sz w:val="36"/>
          <w:rtl/>
          <w:lang w:bidi="ar-EG"/>
        </w:rPr>
      </w:pPr>
      <w:r w:rsidRPr="00663330">
        <w:rPr>
          <w:rFonts w:ascii="Msh Quraan1" w:eastAsia="MS Mincho" w:hAnsi="Msh Quraan1" w:hint="cs"/>
          <w:bCs/>
          <w:noProof w:val="0"/>
          <w:sz w:val="36"/>
          <w:rtl/>
          <w:lang w:bidi="ar-EG"/>
        </w:rPr>
        <w:t>أولا:</w:t>
      </w:r>
      <w:r>
        <w:rPr>
          <w:rFonts w:ascii="Msh Quraan1" w:eastAsia="MS Mincho" w:hAnsi="Msh Quraan1" w:hint="cs"/>
          <w:b/>
          <w:noProof w:val="0"/>
          <w:sz w:val="36"/>
          <w:rtl/>
          <w:lang w:bidi="ar-EG"/>
        </w:rPr>
        <w:t xml:space="preserve"> أن القول بأن المشركين يقرون بتوحيد الربوبية، هذ أمر قد أثبته الله في كتابه في آيات كثيرة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5"/>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 قال تعالى:</w:t>
      </w:r>
      <w:r w:rsidRPr="00AF55A6">
        <w:rPr>
          <w:rFonts w:ascii="Msh Quraan1" w:eastAsia="MS Mincho" w:hAnsi="Msh Quraan1"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403" w:hAnsi="QCF_P403" w:cs="QCF_P403"/>
          <w:noProof w:val="0"/>
          <w:sz w:val="29"/>
          <w:szCs w:val="29"/>
          <w:rtl/>
        </w:rPr>
        <w:t xml:space="preserve">ﮭ   ﮮ  ﮯ  ﮰ  ﮱ  ﯓ  ﯔ         ﯕ  ﯖ   ﯗ  ﯘﯙ  ﯚ  ﯛ  ﯜ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[العنكبوت: 61]</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03" w:hAnsi="QCF_P403" w:cs="QCF_P403"/>
          <w:noProof w:val="0"/>
          <w:sz w:val="29"/>
          <w:szCs w:val="29"/>
          <w:rtl/>
        </w:rPr>
        <w:instrText xml:space="preserve">ﮭ   ﮮ  ﮯ  ﮰ  ﮱ  ﯓ  ﯔ         ﯕ  ﯖ   ﯗ  ﯘﯙ  ﯚ  ﯛ  ﯜ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Msh Quraan1" w:eastAsia="MS Mincho" w:hAnsi="Msh Quraan1" w:hint="cs"/>
          <w:b/>
          <w:noProof w:val="0"/>
          <w:sz w:val="36"/>
          <w:rtl/>
          <w:lang w:bidi="ar-EG"/>
        </w:rPr>
        <w:instrText>[العنكبوت</w:instrText>
      </w:r>
      <w:r w:rsidRPr="00AF55A6">
        <w:instrText>\</w:instrText>
      </w:r>
      <w:r w:rsidRPr="00AF55A6">
        <w:rPr>
          <w:rFonts w:ascii="Msh Quraan1" w:eastAsia="MS Mincho" w:hAnsi="Msh Quraan1" w:hint="cs"/>
          <w:b/>
          <w:noProof w:val="0"/>
          <w:sz w:val="36"/>
          <w:rtl/>
          <w:lang w:bidi="ar-EG"/>
        </w:rPr>
        <w:instrText>: 61]</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 وقال تعالى:</w:t>
      </w:r>
      <w:r w:rsidRPr="00AF55A6">
        <w:rPr>
          <w:rFonts w:ascii="Msh Quraan1" w:eastAsia="MS Mincho" w:hAnsi="Msh Quraan1"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489" w:hAnsi="QCF_P489" w:cs="QCF_P489"/>
          <w:noProof w:val="0"/>
          <w:sz w:val="29"/>
          <w:szCs w:val="29"/>
          <w:rtl/>
        </w:rPr>
        <w:t xml:space="preserve">ﯖ  ﯗ  ﯘ  ﯙ  ﯚ  ﯛ  ﯜ   ﯝ  ﯞ    ﯟ  ﯠ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[الزخرف: 9]</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9" w:hAnsi="QCF_P489" w:cs="QCF_P489"/>
          <w:noProof w:val="0"/>
          <w:sz w:val="29"/>
          <w:szCs w:val="29"/>
          <w:rtl/>
        </w:rPr>
        <w:instrText xml:space="preserve">ﯖ  ﯗ  ﯘ  ﯙ  ﯚ  ﯛ  ﯜ   ﯝ  ﯞ    ﯟ  ﯠ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Msh Quraan1" w:eastAsia="MS Mincho" w:hAnsi="Msh Quraan1" w:hint="cs"/>
          <w:b/>
          <w:noProof w:val="0"/>
          <w:sz w:val="36"/>
          <w:rtl/>
          <w:lang w:bidi="ar-EG"/>
        </w:rPr>
        <w:instrText>[الزخرف</w:instrText>
      </w:r>
      <w:r w:rsidRPr="00AF55A6">
        <w:instrText>\</w:instrText>
      </w:r>
      <w:r w:rsidRPr="00AF55A6">
        <w:rPr>
          <w:rFonts w:ascii="Msh Quraan1" w:eastAsia="MS Mincho" w:hAnsi="Msh Quraan1" w:hint="cs"/>
          <w:b/>
          <w:noProof w:val="0"/>
          <w:sz w:val="36"/>
          <w:rtl/>
          <w:lang w:bidi="ar-EG"/>
        </w:rPr>
        <w:instrText>: 9]</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 xml:space="preserve"> </w:t>
      </w:r>
    </w:p>
    <w:p w14:paraId="3C7EBB66" w14:textId="77777777" w:rsidR="006A46BA" w:rsidRPr="007A3815"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وقال تعالى:</w:t>
      </w:r>
      <w:r w:rsidRPr="007A3815">
        <w:rPr>
          <w:rFonts w:ascii="QCF_BSML" w:hAnsi="QCF_BSML" w:cs="QCF_BSML"/>
          <w:noProof w:val="0"/>
          <w:sz w:val="29"/>
          <w:szCs w:val="29"/>
          <w:rtl/>
        </w:rPr>
        <w:t xml:space="preserve"> </w:t>
      </w:r>
      <w:r w:rsidRPr="00AF55A6">
        <w:rPr>
          <w:rFonts w:ascii="QCF_BSML" w:hAnsi="QCF_BSML" w:cs="QCF_BSML"/>
          <w:noProof w:val="0"/>
          <w:sz w:val="29"/>
          <w:szCs w:val="29"/>
          <w:rtl/>
        </w:rPr>
        <w:t xml:space="preserve">ﮋ </w:t>
      </w:r>
      <w:r w:rsidRPr="00870B44">
        <w:rPr>
          <w:rFonts w:ascii="QCF_P248" w:hAnsi="QCF_P248" w:cs="QCF_P248"/>
          <w:szCs w:val="28"/>
          <w:rtl/>
        </w:rPr>
        <w:t>ﭩ ﭪ ﭫ ﭬ ﭭ ﭮ ﭯ ﭰ</w:t>
      </w:r>
      <w:r w:rsidRPr="00AF55A6">
        <w:rPr>
          <w:rFonts w:ascii="QCF_BSML" w:hAnsi="QCF_BSML" w:cs="QCF_BSML"/>
          <w:noProof w:val="0"/>
          <w:sz w:val="29"/>
          <w:szCs w:val="29"/>
          <w:rtl/>
        </w:rPr>
        <w:t xml:space="preserve"> 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يوسف</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106</w:t>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 قال ابن جرير</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36"/>
      </w:r>
      <w:r w:rsidRPr="00AF55A6">
        <w:rPr>
          <w:rFonts w:ascii="Msh Quraan1" w:eastAsia="MS Mincho" w:hAnsi="Msh Quraan1"/>
          <w:b/>
          <w:noProof w:val="0"/>
          <w:sz w:val="36"/>
          <w:vertAlign w:val="superscript"/>
          <w:rtl/>
        </w:rPr>
        <w:t>)</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في تفسير هذه الآية: "</w:t>
      </w:r>
      <w:r w:rsidRPr="007A3815">
        <w:rPr>
          <w:rFonts w:ascii="Msh Quraan1" w:eastAsia="MS Mincho" w:hAnsi="Msh Quraan1"/>
          <w:b/>
          <w:noProof w:val="0"/>
          <w:sz w:val="36"/>
          <w:rtl/>
          <w:lang w:bidi="ar-EG"/>
        </w:rPr>
        <w:t xml:space="preserve"> يقول تعالى ذكره: وما يُقِرُّ أكثر هؤلاء الذين وصَفَ </w:t>
      </w:r>
      <w:r>
        <w:rPr>
          <w:rFonts w:ascii="KFGQPC Arabic Symbols 01" w:eastAsia="MS Mincho" w:hAnsi="KFGQPC Arabic Symbols 01" w:cs="KFGQPC Arabic Symbols 01"/>
          <w:sz w:val="36"/>
          <w:lang w:bidi="ar-EG"/>
        </w:rPr>
        <w:t></w:t>
      </w:r>
      <w:r w:rsidRPr="007A3815">
        <w:rPr>
          <w:rFonts w:ascii="Msh Quraan1" w:eastAsia="MS Mincho" w:hAnsi="Msh Quraan1"/>
          <w:b/>
          <w:noProof w:val="0"/>
          <w:sz w:val="36"/>
          <w:rtl/>
          <w:lang w:bidi="ar-EG"/>
        </w:rPr>
        <w:t xml:space="preserve"> صفتهم بقوله: </w:t>
      </w:r>
      <w:r w:rsidRPr="00B71525">
        <w:rPr>
          <w:rFonts w:ascii="QCF_BSML" w:hAnsi="QCF_BSML" w:cs="QCF_BSML"/>
          <w:szCs w:val="28"/>
          <w:rtl/>
        </w:rPr>
        <w:t>(</w:t>
      </w:r>
      <w:r w:rsidRPr="00B71525">
        <w:rPr>
          <w:rFonts w:ascii="QCF_P248" w:hAnsi="QCF_P248" w:cs="QCF_P248"/>
          <w:szCs w:val="28"/>
          <w:rtl/>
        </w:rPr>
        <w:t>ﭝ ﭞ ﭟ ﭠ ﭡ ﭢ ﭣ ﭤ ﭥ ﭦ ﭧ ﭨ</w:t>
      </w:r>
      <w:r w:rsidRPr="00B71525">
        <w:rPr>
          <w:rFonts w:ascii="QCF_BSML" w:hAnsi="QCF_BSML" w:cs="QCF_BSML"/>
          <w:szCs w:val="28"/>
          <w:rtl/>
        </w:rPr>
        <w:t>)</w:t>
      </w:r>
      <w:r w:rsidRPr="00A640F2">
        <w:rPr>
          <w:rFonts w:ascii="Msh Quraan1" w:eastAsia="MS Mincho" w:hAnsi="Msh Quraan1"/>
          <w:b/>
          <w:noProof w:val="0"/>
          <w:sz w:val="36"/>
          <w:rtl/>
          <w:lang w:bidi="ar-EG"/>
        </w:rPr>
        <w:t xml:space="preserve"> </w:t>
      </w:r>
      <w:r w:rsidRPr="007A3815">
        <w:rPr>
          <w:rFonts w:ascii="Msh Quraan1" w:eastAsia="MS Mincho" w:hAnsi="Msh Quraan1"/>
          <w:b/>
          <w:noProof w:val="0"/>
          <w:sz w:val="36"/>
          <w:rtl/>
          <w:lang w:bidi="ar-EG"/>
        </w:rPr>
        <w:t xml:space="preserve">بالله أنه خالقه ورازقه وخالق كل شيء </w:t>
      </w:r>
      <w:r w:rsidRPr="00AF55A6">
        <w:rPr>
          <w:rFonts w:ascii="QCF_BSML" w:hAnsi="QCF_BSML" w:cs="QCF_BSML"/>
          <w:noProof w:val="0"/>
          <w:sz w:val="29"/>
          <w:szCs w:val="29"/>
          <w:rtl/>
        </w:rPr>
        <w:t xml:space="preserve">ﮋ </w:t>
      </w:r>
      <w:r w:rsidRPr="00870B44">
        <w:rPr>
          <w:rFonts w:ascii="QCF_P248" w:hAnsi="QCF_P248" w:cs="QCF_P248"/>
          <w:szCs w:val="28"/>
          <w:rtl/>
        </w:rPr>
        <w:t xml:space="preserve">ﭭ ﭮ ﭯ </w:t>
      </w:r>
      <w:r w:rsidRPr="00AF55A6">
        <w:rPr>
          <w:rFonts w:ascii="QCF_BSML" w:hAnsi="QCF_BSML" w:cs="QCF_BSML"/>
          <w:noProof w:val="0"/>
          <w:sz w:val="29"/>
          <w:szCs w:val="29"/>
          <w:rtl/>
        </w:rPr>
        <w:t>ﮊ</w:t>
      </w:r>
      <w:r w:rsidRPr="007A3815">
        <w:rPr>
          <w:rFonts w:ascii="Msh Quraan1" w:eastAsia="MS Mincho" w:hAnsi="Msh Quraan1"/>
          <w:b/>
          <w:noProof w:val="0"/>
          <w:sz w:val="36"/>
          <w:rtl/>
          <w:lang w:bidi="ar-EG"/>
        </w:rPr>
        <w:t>، في عبادتهم الأوثان والأصنام، واتخاذهم من دونه أربابًا، وزعمهم أنَّ له ولدًا، تعالى الله عما يقولون</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7"/>
      </w:r>
      <w:r w:rsidRPr="00AF55A6">
        <w:rPr>
          <w:rFonts w:ascii="Msh Quraan1" w:eastAsia="MS Mincho" w:hAnsi="Msh Quraan1"/>
          <w:b/>
          <w:noProof w:val="0"/>
          <w:sz w:val="36"/>
          <w:vertAlign w:val="superscript"/>
          <w:rtl/>
          <w:lang w:bidi="ar-EG"/>
        </w:rPr>
        <w:t>)</w:t>
      </w:r>
      <w:r w:rsidRPr="007A3815">
        <w:rPr>
          <w:rFonts w:ascii="Msh Quraan1" w:eastAsia="MS Mincho" w:hAnsi="Msh Quraan1"/>
          <w:b/>
          <w:noProof w:val="0"/>
          <w:sz w:val="36"/>
          <w:rtl/>
          <w:lang w:bidi="ar-EG"/>
        </w:rPr>
        <w:t>.</w:t>
      </w:r>
    </w:p>
    <w:p w14:paraId="64E80920" w14:textId="77777777" w:rsidR="006A46BA" w:rsidRPr="007A3815"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ثم أخرج ابن جرير بسنده إلى </w:t>
      </w:r>
      <w:r w:rsidRPr="007A3815">
        <w:rPr>
          <w:rFonts w:ascii="Msh Quraan1" w:eastAsia="MS Mincho" w:hAnsi="Msh Quraan1"/>
          <w:b/>
          <w:noProof w:val="0"/>
          <w:sz w:val="36"/>
          <w:rtl/>
          <w:lang w:bidi="ar-EG"/>
        </w:rPr>
        <w:t>ابن عباس</w:t>
      </w:r>
      <w:r>
        <w:rPr>
          <w:rFonts w:ascii="Msh Quraan1" w:eastAsia="MS Mincho" w:hAnsi="Msh Quraan1" w:hint="cs"/>
          <w:b/>
          <w:noProof w:val="0"/>
          <w:sz w:val="36"/>
          <w:rtl/>
          <w:lang w:bidi="ar-EG"/>
        </w:rPr>
        <w:t xml:space="preserve">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 xml:space="preserve"> </w:t>
      </w:r>
      <w:r w:rsidRPr="007A3815">
        <w:rPr>
          <w:rFonts w:ascii="Msh Quraan1" w:eastAsia="MS Mincho" w:hAnsi="Msh Quraan1"/>
          <w:b/>
          <w:noProof w:val="0"/>
          <w:sz w:val="36"/>
          <w:rtl/>
          <w:lang w:bidi="ar-EG"/>
        </w:rPr>
        <w:t xml:space="preserve">قال: </w:t>
      </w:r>
      <w:r>
        <w:rPr>
          <w:rFonts w:ascii="Msh Quraan1" w:eastAsia="MS Mincho" w:hAnsi="Msh Quraan1" w:hint="cs"/>
          <w:b/>
          <w:noProof w:val="0"/>
          <w:sz w:val="36"/>
          <w:rtl/>
          <w:lang w:bidi="ar-EG"/>
        </w:rPr>
        <w:t>"</w:t>
      </w:r>
      <w:r w:rsidRPr="007A3815">
        <w:rPr>
          <w:rFonts w:ascii="Msh Quraan1" w:eastAsia="MS Mincho" w:hAnsi="Msh Quraan1"/>
          <w:b/>
          <w:noProof w:val="0"/>
          <w:sz w:val="36"/>
          <w:rtl/>
          <w:lang w:bidi="ar-EG"/>
        </w:rPr>
        <w:t xml:space="preserve">من إيمانهم، إذا قيل لهم: مَن خلق </w:t>
      </w:r>
      <w:r w:rsidRPr="007A3815">
        <w:rPr>
          <w:rFonts w:ascii="Msh Quraan1" w:eastAsia="MS Mincho" w:hAnsi="Msh Quraan1"/>
          <w:b/>
          <w:noProof w:val="0"/>
          <w:sz w:val="36"/>
          <w:rtl/>
          <w:lang w:bidi="ar-EG"/>
        </w:rPr>
        <w:lastRenderedPageBreak/>
        <w:t>السماء؟ ومن خلق الأرض؟ ومن خلق الجبال؟ قالوا: الله. وهم مشركون</w:t>
      </w:r>
      <w:r>
        <w:rPr>
          <w:rFonts w:ascii="Msh Quraan1" w:eastAsia="MS Mincho" w:hAnsi="Msh Quraan1" w:hint="cs"/>
          <w:b/>
          <w:noProof w:val="0"/>
          <w:sz w:val="36"/>
          <w:rtl/>
          <w:lang w:bidi="ar-EG"/>
        </w:rPr>
        <w:t>"</w:t>
      </w:r>
      <w:r w:rsidRPr="007A3815">
        <w:rPr>
          <w:rFonts w:ascii="Msh Quraan1" w:eastAsia="MS Mincho" w:hAnsi="Msh Quraan1"/>
          <w:b/>
          <w:noProof w:val="0"/>
          <w:sz w:val="36"/>
          <w:rtl/>
          <w:lang w:bidi="ar-EG"/>
        </w:rPr>
        <w:t>.</w:t>
      </w:r>
    </w:p>
    <w:p w14:paraId="34B2FEFF" w14:textId="77777777" w:rsidR="006A46BA" w:rsidRPr="007A3815"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Pr="007A3815">
        <w:rPr>
          <w:rFonts w:ascii="Msh Quraan1" w:eastAsia="MS Mincho" w:hAnsi="Msh Quraan1"/>
          <w:b/>
          <w:noProof w:val="0"/>
          <w:sz w:val="36"/>
          <w:rtl/>
          <w:lang w:bidi="ar-EG"/>
        </w:rPr>
        <w:t>قال عكرمة</w:t>
      </w:r>
      <w:r>
        <w:rPr>
          <w:rFonts w:ascii="Msh Quraan1" w:eastAsia="MS Mincho" w:hAnsi="Msh Quraan1"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7A3815">
        <w:rPr>
          <w:rFonts w:ascii="Msh Quraan1" w:eastAsia="MS Mincho" w:hAnsi="Msh Quraan1"/>
          <w:b/>
          <w:noProof w:val="0"/>
          <w:sz w:val="36"/>
          <w:rtl/>
          <w:lang w:bidi="ar-EG"/>
        </w:rPr>
        <w:t xml:space="preserve"> تسألهم: مَن خلقهم؟ ومن خلق السماوات والأرض، فيقولون: الله. فذلك إيمانهم بالله، وهم يعبدون غيره</w:t>
      </w:r>
      <w:r>
        <w:rPr>
          <w:rFonts w:ascii="Msh Quraan1" w:eastAsia="MS Mincho" w:hAnsi="Msh Quraan1" w:hint="cs"/>
          <w:b/>
          <w:noProof w:val="0"/>
          <w:sz w:val="36"/>
          <w:rtl/>
          <w:lang w:bidi="ar-EG"/>
        </w:rPr>
        <w:t>"</w:t>
      </w:r>
      <w:r w:rsidRPr="007A3815">
        <w:rPr>
          <w:rFonts w:ascii="Msh Quraan1" w:eastAsia="MS Mincho" w:hAnsi="Msh Quraan1"/>
          <w:b/>
          <w:noProof w:val="0"/>
          <w:sz w:val="36"/>
          <w:rtl/>
          <w:lang w:bidi="ar-EG"/>
        </w:rPr>
        <w:t>.</w:t>
      </w:r>
    </w:p>
    <w:p w14:paraId="51ED4577" w14:textId="77777777" w:rsidR="006A46BA" w:rsidRDefault="006A46BA" w:rsidP="006A46BA">
      <w:pPr>
        <w:widowControl w:val="0"/>
        <w:ind w:firstLine="567"/>
        <w:rPr>
          <w:rtl/>
        </w:rPr>
      </w:pPr>
      <w:r>
        <w:rPr>
          <w:rFonts w:ascii="Msh Quraan1" w:eastAsia="MS Mincho" w:hAnsi="Msh Quraan1" w:hint="cs"/>
          <w:b/>
          <w:noProof w:val="0"/>
          <w:sz w:val="36"/>
          <w:rtl/>
          <w:lang w:bidi="ar-EG"/>
        </w:rPr>
        <w:t>و</w:t>
      </w:r>
      <w:r w:rsidRPr="007A3815">
        <w:rPr>
          <w:rFonts w:ascii="Msh Quraan1" w:eastAsia="MS Mincho" w:hAnsi="Msh Quraan1"/>
          <w:b/>
          <w:noProof w:val="0"/>
          <w:sz w:val="36"/>
          <w:rtl/>
          <w:lang w:bidi="ar-EG"/>
        </w:rPr>
        <w:t>عن مجاهد</w:t>
      </w:r>
      <w:r>
        <w:rPr>
          <w:rFonts w:ascii="Msh Quraan1" w:eastAsia="MS Mincho" w:hAnsi="Msh Quraan1"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قال</w:t>
      </w:r>
      <w:r w:rsidRPr="007A3815">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w:t>
      </w:r>
      <w:r w:rsidRPr="007A3815">
        <w:rPr>
          <w:rFonts w:ascii="Msh Quraan1" w:eastAsia="MS Mincho" w:hAnsi="Msh Quraan1"/>
          <w:b/>
          <w:noProof w:val="0"/>
          <w:sz w:val="36"/>
          <w:rtl/>
          <w:lang w:bidi="ar-EG"/>
        </w:rPr>
        <w:t xml:space="preserve"> إيمانُهم قولهم: الله خالقنا ويرزقنا ويميتنا.، فهذا إيمان مع شرك عبادتهم غيرَه</w:t>
      </w:r>
      <w:r>
        <w:rPr>
          <w:rFonts w:ascii="Msh Quraan1" w:eastAsia="MS Mincho" w:hAnsi="Msh Quraan1" w:hint="cs"/>
          <w:b/>
          <w:noProof w:val="0"/>
          <w:sz w:val="36"/>
          <w:rtl/>
          <w:lang w:bidi="ar-EG"/>
        </w:rPr>
        <w:t>"</w:t>
      </w:r>
      <w:r w:rsidRPr="007A3815">
        <w:rPr>
          <w:rFonts w:ascii="Msh Quraan1" w:eastAsia="MS Mincho" w:hAnsi="Msh Quraan1"/>
          <w:b/>
          <w:noProof w:val="0"/>
          <w:sz w:val="36"/>
          <w:rtl/>
          <w:lang w:bidi="ar-EG"/>
        </w:rPr>
        <w:t>.</w:t>
      </w:r>
      <w:r w:rsidRPr="007A3815">
        <w:rPr>
          <w:rtl/>
        </w:rPr>
        <w:t xml:space="preserve"> </w:t>
      </w:r>
    </w:p>
    <w:p w14:paraId="168ED55A" w14:textId="77777777" w:rsidR="006A46BA" w:rsidRDefault="006A46BA" w:rsidP="006A46BA">
      <w:pPr>
        <w:widowControl w:val="0"/>
        <w:ind w:firstLine="567"/>
        <w:rPr>
          <w:rFonts w:ascii="Msh Quraan1" w:eastAsia="MS Mincho" w:hAnsi="Msh Quraan1" w:hint="eastAsia"/>
          <w:b/>
          <w:noProof w:val="0"/>
          <w:sz w:val="36"/>
          <w:rtl/>
          <w:lang w:bidi="ar-EG"/>
        </w:rPr>
      </w:pPr>
      <w:r>
        <w:rPr>
          <w:rFonts w:hint="cs"/>
          <w:rtl/>
        </w:rPr>
        <w:t>و</w:t>
      </w:r>
      <w:r w:rsidRPr="007A3815">
        <w:rPr>
          <w:rFonts w:ascii="Msh Quraan1" w:eastAsia="MS Mincho" w:hAnsi="Msh Quraan1"/>
          <w:b/>
          <w:noProof w:val="0"/>
          <w:sz w:val="36"/>
          <w:rtl/>
          <w:lang w:bidi="ar-EG"/>
        </w:rPr>
        <w:t>عن قتادة</w:t>
      </w:r>
      <w:r>
        <w:rPr>
          <w:rFonts w:ascii="Msh Quraan1" w:eastAsia="MS Mincho" w:hAnsi="Msh Quraan1"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قال: "</w:t>
      </w:r>
      <w:r w:rsidRPr="007A3815">
        <w:rPr>
          <w:rFonts w:ascii="Msh Quraan1" w:eastAsia="MS Mincho" w:hAnsi="Msh Quraan1"/>
          <w:b/>
          <w:noProof w:val="0"/>
          <w:sz w:val="36"/>
          <w:rtl/>
          <w:lang w:bidi="ar-EG"/>
        </w:rPr>
        <w:t>إنك لست تلقى أحدًا منهم إلا أنبأك أن الله ربه، وهو الذي خلقه ورزقه، وهو مشرك في عبادته</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8"/>
      </w:r>
      <w:r w:rsidRPr="00AF55A6">
        <w:rPr>
          <w:rFonts w:ascii="Msh Quraan1" w:eastAsia="MS Mincho" w:hAnsi="Msh Quraan1"/>
          <w:b/>
          <w:noProof w:val="0"/>
          <w:sz w:val="36"/>
          <w:vertAlign w:val="superscript"/>
          <w:rtl/>
          <w:lang w:bidi="ar-EG"/>
        </w:rPr>
        <w:t>)</w:t>
      </w:r>
      <w:r w:rsidRPr="007A3815">
        <w:rPr>
          <w:rFonts w:ascii="Msh Quraan1" w:eastAsia="MS Mincho" w:hAnsi="Msh Quraan1"/>
          <w:b/>
          <w:noProof w:val="0"/>
          <w:sz w:val="36"/>
          <w:rtl/>
          <w:lang w:bidi="ar-EG"/>
        </w:rPr>
        <w:t>.</w:t>
      </w:r>
    </w:p>
    <w:p w14:paraId="009B9F7D" w14:textId="77777777" w:rsidR="006A46BA"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فدلت هذه الأقوال على أن المشركين يعترفون بالربوبية؛ ولكنهم يشركون في الألوهية.</w:t>
      </w:r>
    </w:p>
    <w:p w14:paraId="6D421DF4" w14:textId="77777777" w:rsidR="006A46BA" w:rsidRPr="00AF55A6"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قال المقريزي</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39"/>
      </w:r>
      <w:r w:rsidRPr="00AF55A6">
        <w:rPr>
          <w:rFonts w:ascii="Msh Quraan1" w:eastAsia="MS Mincho" w:hAnsi="Msh Quraan1"/>
          <w:b/>
          <w:noProof w:val="0"/>
          <w:sz w:val="36"/>
          <w:vertAlign w:val="superscript"/>
          <w:rtl/>
          <w:lang w:bidi="ar-EG"/>
        </w:rPr>
        <w:t>)</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1C09CF">
        <w:rPr>
          <w:rFonts w:ascii="Msh Quraan1" w:eastAsia="MS Mincho" w:hAnsi="Msh Quraan1"/>
          <w:b/>
          <w:noProof w:val="0"/>
          <w:sz w:val="36"/>
          <w:rtl/>
          <w:lang w:bidi="ar-EG"/>
        </w:rPr>
        <w:t>ولا ريب أن توحيد الربوبية لم ينكره المشركون، بل أقرّوا بأنه سبحانه وحده خالقهم، وخالق السموات والأرض، والقائم بمصالح العالم كله، وإنما أنكروا توحيد الإلهيّة والمحبّة</w:t>
      </w:r>
      <w:r>
        <w:rPr>
          <w:rFonts w:ascii="Msh Quraan1" w:eastAsia="MS Mincho" w:hAnsi="Msh Quraan1" w:hint="cs"/>
          <w:b/>
          <w:noProof w:val="0"/>
          <w:sz w:val="36"/>
          <w:rtl/>
          <w:lang w:bidi="ar-EG"/>
        </w:rPr>
        <w:t>"، إلى أن قال:"</w:t>
      </w:r>
      <w:r w:rsidRPr="001C09CF">
        <w:rPr>
          <w:rtl/>
        </w:rPr>
        <w:t xml:space="preserve"> </w:t>
      </w:r>
      <w:r w:rsidRPr="001C09CF">
        <w:rPr>
          <w:rFonts w:ascii="Msh Quraan1" w:eastAsia="MS Mincho" w:hAnsi="Msh Quraan1"/>
          <w:b/>
          <w:noProof w:val="0"/>
          <w:sz w:val="36"/>
          <w:rtl/>
          <w:lang w:bidi="ar-EG"/>
        </w:rPr>
        <w:t>من عدل به غيره فقد أشرك في ألوهيّته ولو وحّد ربوبيّته، فتوحيد الربوبيّة هو الذي اجتمعت فيه الخلائق مؤمنها وكافرها، وتوحيد الإلهيّة مفرق الطرق بين المؤمنين والمشركين</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0"/>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1C84058B" w14:textId="77777777" w:rsidR="006A46BA" w:rsidRDefault="006A46BA" w:rsidP="006A46BA">
      <w:pPr>
        <w:widowControl w:val="0"/>
        <w:ind w:firstLine="567"/>
        <w:rPr>
          <w:rFonts w:ascii="Traditional Arabic" w:hAnsi="Traditional Arabic"/>
          <w:b/>
          <w:noProof w:val="0"/>
          <w:sz w:val="36"/>
          <w:rtl/>
        </w:rPr>
      </w:pPr>
      <w:r w:rsidRPr="00CE4AFA">
        <w:rPr>
          <w:rFonts w:ascii="Msh Quraan1" w:eastAsia="MS Mincho" w:hAnsi="Msh Quraan1" w:hint="cs"/>
          <w:bCs/>
          <w:noProof w:val="0"/>
          <w:sz w:val="36"/>
          <w:rtl/>
          <w:lang w:bidi="ar-EG"/>
        </w:rPr>
        <w:t>ثانيًا:</w:t>
      </w:r>
      <w:r>
        <w:rPr>
          <w:rFonts w:ascii="Msh Quraan1" w:eastAsia="MS Mincho" w:hAnsi="Msh Quraan1" w:hint="cs"/>
          <w:b/>
          <w:noProof w:val="0"/>
          <w:sz w:val="36"/>
          <w:rtl/>
          <w:lang w:bidi="ar-EG"/>
        </w:rPr>
        <w:t xml:space="preserve"> الآيات التي ذكر فيها المخالف أن الدعوة المباركة حملت فيها آيات الربوبية على الألوهية، وهي </w:t>
      </w:r>
      <w:r w:rsidRPr="00AF55A6">
        <w:rPr>
          <w:rFonts w:ascii="Msh Quraan1" w:eastAsia="MS Mincho" w:hAnsi="Msh Quraan1" w:hint="cs"/>
          <w:b/>
          <w:noProof w:val="0"/>
          <w:sz w:val="36"/>
          <w:rtl/>
          <w:lang w:bidi="ar-EG"/>
        </w:rPr>
        <w:t xml:space="preserve">قوله تعالى: </w:t>
      </w:r>
      <w:r w:rsidRPr="00AF55A6">
        <w:rPr>
          <w:rFonts w:ascii="QCF_BSML" w:hAnsi="QCF_BSML" w:cs="QCF_BSML"/>
          <w:b/>
          <w:noProof w:val="0"/>
          <w:sz w:val="29"/>
          <w:szCs w:val="29"/>
          <w:rtl/>
        </w:rPr>
        <w:t xml:space="preserve">ﮋ </w:t>
      </w:r>
      <w:r w:rsidRPr="00AF55A6">
        <w:rPr>
          <w:rFonts w:ascii="QCF_P337" w:hAnsi="QCF_P337" w:cs="QCF_P337"/>
          <w:b/>
          <w:noProof w:val="0"/>
          <w:sz w:val="29"/>
          <w:szCs w:val="29"/>
          <w:rtl/>
        </w:rPr>
        <w:t>ﭝ  ﭞ  ﭟ  ﭠ  ﭡ       ﭢ  ﭣ       ﭤ   ﭥ  ﭦ  ﭧ</w:t>
      </w:r>
      <w:r w:rsidRPr="00AF55A6">
        <w:rPr>
          <w:rFonts w:ascii="Arial" w:hAnsi="Arial" w:cs="Arial"/>
          <w:b/>
          <w:noProof w:val="0"/>
          <w:sz w:val="29"/>
          <w:szCs w:val="29"/>
          <w:rtl/>
        </w:rPr>
        <w:t xml:space="preserve"> </w:t>
      </w:r>
      <w:r w:rsidRPr="00AF55A6">
        <w:rPr>
          <w:rFonts w:ascii="QCF_BSML" w:hAnsi="QCF_BSML" w:cs="QCF_BSML"/>
          <w:b/>
          <w:noProof w:val="0"/>
          <w:sz w:val="29"/>
          <w:szCs w:val="29"/>
          <w:rtl/>
        </w:rPr>
        <w:t>ﮊ</w:t>
      </w:r>
      <w:r w:rsidRPr="00AF55A6">
        <w:rPr>
          <w:rFonts w:ascii="QCF_BSML" w:hAnsi="QCF_BSML" w:cs="QCF_BSML"/>
          <w:b/>
          <w:noProof w:val="0"/>
          <w:sz w:val="30"/>
          <w:szCs w:val="30"/>
          <w:rtl/>
        </w:rPr>
        <w:t xml:space="preserve"> </w:t>
      </w:r>
      <w:r w:rsidRPr="00AF55A6">
        <w:rPr>
          <w:rFonts w:ascii="QCF_BSML" w:hAnsi="QCF_BSML" w:hint="cs"/>
          <w:b/>
          <w:noProof w:val="0"/>
          <w:sz w:val="32"/>
          <w:rtl/>
        </w:rPr>
        <w:t>[</w:t>
      </w:r>
      <w:r w:rsidRPr="00AF55A6">
        <w:rPr>
          <w:rFonts w:ascii="Traditional Arabic" w:hAnsi="QCF_BSML"/>
          <w:b/>
          <w:noProof w:val="0"/>
          <w:sz w:val="35"/>
          <w:rtl/>
        </w:rPr>
        <w:t>الحج: ٤٠</w:t>
      </w:r>
      <w:r w:rsidRPr="00AF55A6">
        <w:rPr>
          <w:rFonts w:ascii="Traditional Arabic" w:hAnsi="Traditional Arabic" w:hint="cs"/>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37" w:hAnsi="QCF_P337" w:cs="QCF_P337"/>
          <w:b/>
          <w:noProof w:val="0"/>
          <w:sz w:val="29"/>
          <w:szCs w:val="29"/>
          <w:rtl/>
        </w:rPr>
        <w:instrText>ﭝ  ﭞ  ﭟ  ﭠ  ﭡ       ﭢ  ﭣ       ﭤ   ﭥ  ﭦ  ﭧ</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ﮊ</w:instrText>
      </w:r>
      <w:r w:rsidRPr="00AF55A6">
        <w:rPr>
          <w:rFonts w:ascii="QCF_BSML" w:hAnsi="QCF_BSML" w:cs="QCF_BSML"/>
          <w:b/>
          <w:noProof w:val="0"/>
          <w:sz w:val="30"/>
          <w:szCs w:val="30"/>
          <w:rtl/>
        </w:rPr>
        <w:instrText xml:space="preserve"> </w:instrText>
      </w:r>
      <w:r w:rsidRPr="00AF55A6">
        <w:rPr>
          <w:rFonts w:ascii="QCF_BSML" w:hAnsi="QCF_BSML" w:hint="cs"/>
          <w:b/>
          <w:noProof w:val="0"/>
          <w:sz w:val="32"/>
          <w:rtl/>
        </w:rPr>
        <w:instrText>[</w:instrText>
      </w:r>
      <w:r w:rsidRPr="00AF55A6">
        <w:rPr>
          <w:rFonts w:ascii="Traditional Arabic" w:hAnsi="QCF_BSML"/>
          <w:b/>
          <w:noProof w:val="0"/>
          <w:sz w:val="35"/>
          <w:rtl/>
        </w:rPr>
        <w:instrText>الحج</w:instrText>
      </w:r>
      <w:r w:rsidRPr="00AF55A6">
        <w:instrText>\</w:instrText>
      </w:r>
      <w:r w:rsidRPr="00AF55A6">
        <w:rPr>
          <w:rFonts w:ascii="Traditional Arabic" w:hAnsi="QCF_BSML"/>
          <w:b/>
          <w:noProof w:val="0"/>
          <w:sz w:val="35"/>
          <w:rtl/>
        </w:rPr>
        <w:instrText>: ٤٠</w:instrText>
      </w:r>
      <w:r w:rsidRPr="00AF55A6">
        <w:rPr>
          <w:rFonts w:ascii="Traditional Arabic" w:hAnsi="Traditional Arabic" w:hint="cs"/>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 xml:space="preserve">، </w:t>
      </w:r>
      <w:r>
        <w:rPr>
          <w:rFonts w:ascii="Traditional Arabic" w:hAnsi="Traditional Arabic" w:hint="cs"/>
          <w:b/>
          <w:noProof w:val="0"/>
          <w:sz w:val="36"/>
          <w:rtl/>
        </w:rPr>
        <w:t>الخ. وكذلك:</w:t>
      </w:r>
    </w:p>
    <w:p w14:paraId="0FD553BB" w14:textId="77777777" w:rsidR="006A46BA" w:rsidRPr="00AF55A6" w:rsidRDefault="006A46BA" w:rsidP="006A46BA">
      <w:pPr>
        <w:widowControl w:val="0"/>
        <w:spacing w:after="60"/>
        <w:ind w:firstLine="567"/>
        <w:rPr>
          <w:rFonts w:ascii="Traditional Arabic" w:hAnsi="Traditional Arabic"/>
          <w:b/>
          <w:noProof w:val="0"/>
          <w:sz w:val="36"/>
          <w:rtl/>
        </w:rPr>
      </w:pPr>
      <w:r w:rsidRPr="00512195">
        <w:rPr>
          <w:rFonts w:ascii="Traditional Arabic" w:hAnsi="Traditional Arabic" w:hint="cs"/>
          <w:bCs/>
          <w:noProof w:val="0"/>
          <w:sz w:val="36"/>
          <w:rtl/>
        </w:rPr>
        <w:t>ثالثًا:</w:t>
      </w:r>
      <w:r>
        <w:rPr>
          <w:rFonts w:ascii="Traditional Arabic" w:hAnsi="Traditional Arabic" w:hint="cs"/>
          <w:b/>
          <w:noProof w:val="0"/>
          <w:sz w:val="36"/>
          <w:rtl/>
        </w:rPr>
        <w:t xml:space="preserve"> الآيات التي فسر فيها المخالف الألوهية بالربوبية، وهي </w:t>
      </w:r>
      <w:r>
        <w:rPr>
          <w:rFonts w:ascii="Msh Quraan1" w:eastAsia="MS Mincho" w:hAnsi="Msh Quraan1" w:hint="cs"/>
          <w:b/>
          <w:noProof w:val="0"/>
          <w:sz w:val="36"/>
          <w:rtl/>
          <w:lang w:bidi="ar-EG"/>
        </w:rPr>
        <w:t>قوله تعالى</w:t>
      </w:r>
      <w:r w:rsidRPr="00AF55A6">
        <w:rPr>
          <w:rFonts w:ascii="Msh Quraan1" w:eastAsia="MS Mincho" w:hAnsi="Msh Quraan1" w:hint="cs"/>
          <w:b/>
          <w:noProof w:val="0"/>
          <w:sz w:val="36"/>
          <w:rtl/>
          <w:lang w:bidi="ar-EG"/>
        </w:rPr>
        <w:t xml:space="preserve">: </w:t>
      </w:r>
      <w:r w:rsidRPr="00AF55A6">
        <w:rPr>
          <w:rFonts w:ascii="QCF_BSML" w:hAnsi="QCF_BSML" w:cs="QCF_BSML"/>
          <w:b/>
          <w:noProof w:val="0"/>
          <w:sz w:val="29"/>
          <w:szCs w:val="29"/>
          <w:rtl/>
        </w:rPr>
        <w:t xml:space="preserve">ﮋ </w:t>
      </w:r>
      <w:r w:rsidRPr="00AF55A6">
        <w:rPr>
          <w:rFonts w:ascii="QCF_P024" w:hAnsi="QCF_P024" w:cs="QCF_P024"/>
          <w:b/>
          <w:noProof w:val="0"/>
          <w:sz w:val="29"/>
          <w:szCs w:val="29"/>
          <w:rtl/>
        </w:rPr>
        <w:t xml:space="preserve">ﯽ  ﯾ           ﯿﰀ  ﰁ      ﰂ       ﰃ        ﰄ    ﰅ  ﰆ    </w:t>
      </w:r>
      <w:r w:rsidRPr="00AF55A6">
        <w:rPr>
          <w:rFonts w:ascii="QCF_BSML" w:hAnsi="QCF_BSML" w:cs="QCF_BSML"/>
          <w:b/>
          <w:noProof w:val="0"/>
          <w:sz w:val="29"/>
          <w:szCs w:val="29"/>
          <w:rtl/>
        </w:rPr>
        <w:t>ﮊ</w:t>
      </w:r>
      <w:r w:rsidRPr="00AF55A6">
        <w:rPr>
          <w:rFonts w:ascii="Arial" w:hAnsi="Arial" w:cs="Arial"/>
          <w:b/>
          <w:noProof w:val="0"/>
          <w:sz w:val="16"/>
          <w:szCs w:val="16"/>
          <w:rtl/>
        </w:rPr>
        <w:t xml:space="preserve"> </w:t>
      </w:r>
      <w:r w:rsidRPr="00AF55A6">
        <w:rPr>
          <w:rFonts w:ascii="QCF_BSML" w:hAnsi="QCF_BSML"/>
          <w:b/>
          <w:noProof w:val="0"/>
          <w:sz w:val="32"/>
          <w:rtl/>
        </w:rPr>
        <w:t>[</w:t>
      </w:r>
      <w:r w:rsidRPr="00AF55A6">
        <w:rPr>
          <w:rFonts w:ascii="Traditional Arabic" w:hAnsi="Arial"/>
          <w:b/>
          <w:noProof w:val="0"/>
          <w:sz w:val="35"/>
          <w:rtl/>
        </w:rPr>
        <w:t>البقرة: ١٦٣</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24" w:hAnsi="QCF_P024" w:cs="QCF_P024"/>
          <w:b/>
          <w:noProof w:val="0"/>
          <w:sz w:val="29"/>
          <w:szCs w:val="29"/>
          <w:rtl/>
        </w:rPr>
        <w:instrText xml:space="preserve">ﯽ  ﯾ           ﯿﰀ  ﰁ      ﰂ       ﰃ        ﰄ    ﰅ  ﰆ    </w:instrText>
      </w:r>
      <w:r w:rsidRPr="00AF55A6">
        <w:rPr>
          <w:rFonts w:ascii="QCF_BSML" w:hAnsi="QCF_BSML" w:cs="QCF_BSML"/>
          <w:b/>
          <w:noProof w:val="0"/>
          <w:sz w:val="29"/>
          <w:szCs w:val="29"/>
          <w:rtl/>
        </w:rPr>
        <w:instrText>ﮊ</w:instrText>
      </w:r>
      <w:r w:rsidRPr="00AF55A6">
        <w:rPr>
          <w:rFonts w:ascii="Arial" w:hAnsi="Arial" w:cs="Arial"/>
          <w:b/>
          <w:noProof w:val="0"/>
          <w:sz w:val="16"/>
          <w:szCs w:val="16"/>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البقرة</w:instrText>
      </w:r>
      <w:r w:rsidRPr="00AF55A6">
        <w:instrText>\</w:instrText>
      </w:r>
      <w:r w:rsidRPr="00AF55A6">
        <w:rPr>
          <w:rFonts w:ascii="Traditional Arabic" w:hAnsi="Arial"/>
          <w:b/>
          <w:noProof w:val="0"/>
          <w:sz w:val="35"/>
          <w:rtl/>
        </w:rPr>
        <w:instrText>: ١٦٣</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Pr>
          <w:rFonts w:ascii="Traditional Arabic" w:hAnsi="Traditional Arabic" w:hint="cs"/>
          <w:b/>
          <w:noProof w:val="0"/>
          <w:sz w:val="36"/>
          <w:rtl/>
        </w:rPr>
        <w:t xml:space="preserve">، الخ. </w:t>
      </w:r>
    </w:p>
    <w:p w14:paraId="05F9E330"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Pr>
          <w:rFonts w:ascii="Msh Quraan1" w:eastAsia="MS Mincho" w:hAnsi="Msh Quraan1" w:hint="cs"/>
          <w:b/>
          <w:noProof w:val="0"/>
          <w:sz w:val="36"/>
          <w:rtl/>
        </w:rPr>
        <w:t xml:space="preserve">فإن من عقيدة أهل السنة والجماعة </w:t>
      </w:r>
      <w:r w:rsidR="00AC39E2">
        <w:rPr>
          <w:rFonts w:ascii="Msh Quraan1" w:eastAsia="MS Mincho" w:hAnsi="Msh Quraan1"/>
          <w:b/>
          <w:noProof w:val="0"/>
          <w:sz w:val="36"/>
          <w:rtl/>
        </w:rPr>
        <w:t>-</w:t>
      </w:r>
      <w:r>
        <w:rPr>
          <w:rFonts w:ascii="Msh Quraan1" w:eastAsia="MS Mincho" w:hAnsi="Msh Quraan1" w:hint="cs"/>
          <w:b/>
          <w:noProof w:val="0"/>
          <w:sz w:val="36"/>
          <w:rtl/>
        </w:rPr>
        <w:t xml:space="preserve"> كما سبق في المبحث الثاني من هذا الفصل</w:t>
      </w:r>
      <w:r w:rsidR="00AC39E2">
        <w:rPr>
          <w:rFonts w:ascii="Msh Quraan1" w:eastAsia="MS Mincho" w:hAnsi="Msh Quraan1"/>
          <w:b/>
          <w:noProof w:val="0"/>
          <w:sz w:val="36"/>
          <w:rtl/>
        </w:rPr>
        <w:t>-</w:t>
      </w:r>
      <w:r>
        <w:rPr>
          <w:rFonts w:ascii="Msh Quraan1" w:eastAsia="MS Mincho" w:hAnsi="Msh Quraan1" w:hint="cs"/>
          <w:b/>
          <w:noProof w:val="0"/>
          <w:sz w:val="36"/>
          <w:rtl/>
        </w:rPr>
        <w:t xml:space="preserve"> </w:t>
      </w:r>
      <w:r>
        <w:rPr>
          <w:rFonts w:ascii="Msh Quraan1" w:eastAsia="MS Mincho" w:hAnsi="Msh Quraan1" w:hint="cs"/>
          <w:b/>
          <w:noProof w:val="0"/>
          <w:sz w:val="36"/>
          <w:rtl/>
        </w:rPr>
        <w:lastRenderedPageBreak/>
        <w:t xml:space="preserve">العلاقة بين توحيد الربوبية والألوهية؛ وأن توحيد الربوبية يستلزم توحيد الألوهية، وتوحيد الألوهية يتضمن توحيد الربوبية، </w:t>
      </w:r>
      <w:r>
        <w:rPr>
          <w:rFonts w:ascii="Traditional Arabic" w:eastAsia="MS Mincho" w:hAnsi="Traditional Arabic" w:hint="cs"/>
          <w:b/>
          <w:noProof w:val="0"/>
          <w:sz w:val="36"/>
          <w:rtl/>
        </w:rPr>
        <w:t>و</w:t>
      </w:r>
      <w:r w:rsidRPr="00AF55A6">
        <w:rPr>
          <w:rFonts w:ascii="Traditional Arabic" w:eastAsia="MS Mincho" w:hAnsi="Traditional Arabic" w:hint="cs"/>
          <w:b/>
          <w:noProof w:val="0"/>
          <w:sz w:val="36"/>
          <w:rtl/>
          <w:lang w:bidi="ar-EG"/>
        </w:rPr>
        <w:t>يصح التعبير بأحدهما عن الآخر حيث إن الإله لا يكون كذلك إلا باتصافه بالربوبية. والرب المالك لكل شيء هو وحده المستحق للعبادة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E8D4908" w14:textId="77777777" w:rsidR="006A46BA" w:rsidRDefault="006A46BA" w:rsidP="006A46BA">
      <w:pPr>
        <w:widowControl w:val="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sz w:val="36"/>
          <w:rtl/>
          <w:lang w:bidi="ar-EG"/>
        </w:rPr>
        <w:t>وهذا التلازم لا يصدق إلا في حق الله تعالى؛ إذ هو الحق في ربوبيته وألوهيته؛ ولذلك فإن مصداق الرب عين مصداق الإله في نفس الأمر، وهو أن الله تعالى هو وحده مستحق للعبادة، فله الألوهية والعبودية على خلقه، وهو سبحانه الرب المتفرد بالخلق والملك والتدبير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D379244" w14:textId="77777777" w:rsidR="006A46BA"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وهذه القضية وهي أن الإله هو الرب قضية صحيحة في نفسها، وكذلك قضية صحيحة في اعتقاد الموحدين، أما في حال المشركين فلا، كما سبق عند قوله تعالى :</w:t>
      </w:r>
      <w:r w:rsidRPr="007A3815">
        <w:rPr>
          <w:rFonts w:ascii="QCF_BSML" w:hAnsi="QCF_BSML" w:cs="QCF_BSML"/>
          <w:noProof w:val="0"/>
          <w:sz w:val="29"/>
          <w:szCs w:val="29"/>
          <w:rtl/>
        </w:rPr>
        <w:t xml:space="preserve"> </w:t>
      </w:r>
      <w:r w:rsidRPr="00AF55A6">
        <w:rPr>
          <w:rFonts w:ascii="QCF_BSML" w:hAnsi="QCF_BSML" w:cs="QCF_BSML"/>
          <w:noProof w:val="0"/>
          <w:sz w:val="29"/>
          <w:szCs w:val="29"/>
          <w:rtl/>
        </w:rPr>
        <w:t xml:space="preserve">ﮋ </w:t>
      </w:r>
      <w:r w:rsidRPr="00870B44">
        <w:rPr>
          <w:rFonts w:ascii="QCF_P248" w:hAnsi="QCF_P248" w:cs="QCF_P248"/>
          <w:szCs w:val="28"/>
          <w:rtl/>
        </w:rPr>
        <w:t>ﭩ ﭪ ﭫ ﭬ ﭭ ﭮ ﭯ ﭰ</w:t>
      </w:r>
      <w:r w:rsidRPr="00AF55A6">
        <w:rPr>
          <w:rFonts w:ascii="QCF_BSML" w:hAnsi="QCF_BSML" w:cs="QCF_BSML"/>
          <w:noProof w:val="0"/>
          <w:sz w:val="29"/>
          <w:szCs w:val="29"/>
          <w:rtl/>
        </w:rPr>
        <w:t xml:space="preserve"> 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يوسف</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106</w:t>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w:t>
      </w:r>
    </w:p>
    <w:p w14:paraId="07F33D28" w14:textId="77777777" w:rsidR="006A46BA" w:rsidRPr="00AF55A6"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رابع</w:t>
      </w:r>
      <w:r w:rsidRPr="006E2512">
        <w:rPr>
          <w:rFonts w:ascii="Msh Quraan1" w:eastAsia="MS Mincho" w:hAnsi="Msh Quraan1" w:hint="cs"/>
          <w:bCs/>
          <w:noProof w:val="0"/>
          <w:sz w:val="36"/>
          <w:rtl/>
          <w:lang w:bidi="ar-EG"/>
        </w:rPr>
        <w:t>ًا:</w:t>
      </w:r>
      <w:r>
        <w:rPr>
          <w:rFonts w:ascii="Msh Quraan1" w:eastAsia="MS Mincho" w:hAnsi="Msh Quraan1" w:hint="cs"/>
          <w:b/>
          <w:noProof w:val="0"/>
          <w:sz w:val="36"/>
          <w:rtl/>
          <w:lang w:bidi="ar-EG"/>
        </w:rPr>
        <w:t xml:space="preserve"> أن الإمام</w:t>
      </w:r>
      <w:r w:rsidRPr="00AF55A6">
        <w:rPr>
          <w:rFonts w:ascii="Msh Quraan1" w:eastAsia="MS Mincho" w:hAnsi="Msh Quraan1" w:hint="cs"/>
          <w:b/>
          <w:noProof w:val="0"/>
          <w:sz w:val="36"/>
          <w:rtl/>
          <w:lang w:bidi="ar-EG"/>
        </w:rPr>
        <w:t xml:space="preserve"> وأتباعه لم يقل أحد منهم بأن المشركين يقرون بتوحيد الربوبية الإقرار الكامل، وإنما المراد تقرير ما ثبت في القرآن عن المشركين من اعترافهم بالخالق الرازق المدبر لشؤون الخلق، قال الله تعالى: </w:t>
      </w:r>
      <w:r w:rsidRPr="00AF55A6">
        <w:rPr>
          <w:rFonts w:ascii="QCF_BSML" w:hAnsi="QCF_BSML" w:cs="QCF_BSML"/>
          <w:noProof w:val="0"/>
          <w:sz w:val="29"/>
          <w:szCs w:val="29"/>
          <w:rtl/>
        </w:rPr>
        <w:t xml:space="preserve">ﮋ </w:t>
      </w:r>
      <w:r w:rsidRPr="00AF55A6">
        <w:rPr>
          <w:rFonts w:ascii="QCF_P403" w:hAnsi="QCF_P403" w:cs="QCF_P403"/>
          <w:noProof w:val="0"/>
          <w:sz w:val="29"/>
          <w:szCs w:val="29"/>
          <w:rtl/>
        </w:rPr>
        <w:t xml:space="preserve">ﮭ   ﮮ  ﮯ  ﮰ  ﮱ  ﯓ  ﯔ         ﯕ  ﯖ   ﯗ  ﯘﯙ  ﯚ  ﯛ  ﯜ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[العنكبوت: 61]</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03" w:hAnsi="QCF_P403" w:cs="QCF_P403"/>
          <w:noProof w:val="0"/>
          <w:sz w:val="29"/>
          <w:szCs w:val="29"/>
          <w:rtl/>
        </w:rPr>
        <w:instrText xml:space="preserve">ﮭ   ﮮ  ﮯ  ﮰ  ﮱ  ﯓ  ﯔ         ﯕ  ﯖ   ﯗ  ﯘﯙ  ﯚ  ﯛ  ﯜ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Msh Quraan1" w:eastAsia="MS Mincho" w:hAnsi="Msh Quraan1" w:hint="cs"/>
          <w:b/>
          <w:noProof w:val="0"/>
          <w:sz w:val="36"/>
          <w:rtl/>
          <w:lang w:bidi="ar-EG"/>
        </w:rPr>
        <w:instrText>[العنكبوت</w:instrText>
      </w:r>
      <w:r w:rsidRPr="00AF55A6">
        <w:instrText>\</w:instrText>
      </w:r>
      <w:r w:rsidRPr="00AF55A6">
        <w:rPr>
          <w:rFonts w:ascii="Msh Quraan1" w:eastAsia="MS Mincho" w:hAnsi="Msh Quraan1" w:hint="cs"/>
          <w:b/>
          <w:noProof w:val="0"/>
          <w:sz w:val="36"/>
          <w:rtl/>
          <w:lang w:bidi="ar-EG"/>
        </w:rPr>
        <w:instrText>: 61]</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489" w:hAnsi="QCF_P489" w:cs="QCF_P489"/>
          <w:noProof w:val="0"/>
          <w:sz w:val="29"/>
          <w:szCs w:val="29"/>
          <w:rtl/>
        </w:rPr>
        <w:t xml:space="preserve">ﯖ  ﯗ  ﯘ  ﯙ  ﯚ  ﯛ  ﯜ   ﯝ  ﯞ    ﯟ  ﯠ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[الزخرف: 9]</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9" w:hAnsi="QCF_P489" w:cs="QCF_P489"/>
          <w:noProof w:val="0"/>
          <w:sz w:val="29"/>
          <w:szCs w:val="29"/>
          <w:rtl/>
        </w:rPr>
        <w:instrText xml:space="preserve">ﯖ  ﯗ  ﯘ  ﯙ  ﯚ  ﯛ  ﯜ   ﯝ  ﯞ    ﯟ  ﯠ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Msh Quraan1" w:eastAsia="MS Mincho" w:hAnsi="Msh Quraan1" w:hint="cs"/>
          <w:b/>
          <w:noProof w:val="0"/>
          <w:sz w:val="36"/>
          <w:rtl/>
          <w:lang w:bidi="ar-EG"/>
        </w:rPr>
        <w:instrText>[الزخرف</w:instrText>
      </w:r>
      <w:r w:rsidRPr="00AF55A6">
        <w:instrText>\</w:instrText>
      </w:r>
      <w:r w:rsidRPr="00AF55A6">
        <w:rPr>
          <w:rFonts w:ascii="Msh Quraan1" w:eastAsia="MS Mincho" w:hAnsi="Msh Quraan1" w:hint="cs"/>
          <w:b/>
          <w:noProof w:val="0"/>
          <w:sz w:val="36"/>
          <w:rtl/>
          <w:lang w:bidi="ar-EG"/>
        </w:rPr>
        <w:instrText>: 9]</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 وغيرها من الآيات.</w:t>
      </w:r>
    </w:p>
    <w:p w14:paraId="197DE427" w14:textId="77777777" w:rsidR="006A46BA" w:rsidRPr="00AF55A6" w:rsidRDefault="006A46BA" w:rsidP="006A46BA">
      <w:pPr>
        <w:widowControl w:val="0"/>
        <w:ind w:firstLine="567"/>
        <w:rPr>
          <w:rFonts w:ascii="Traditional Arabic" w:eastAsia="MS Mincho" w:hAnsi="Traditional Arabic"/>
          <w:b/>
          <w:noProof w:val="0"/>
          <w:sz w:val="36"/>
          <w:rtl/>
          <w:lang w:bidi="ar-EG"/>
        </w:rPr>
      </w:pPr>
      <w:r w:rsidRPr="00AF55A6">
        <w:rPr>
          <w:rFonts w:ascii="Msh Quraan1" w:eastAsia="MS Mincho" w:hAnsi="Msh Quraan1" w:hint="cs"/>
          <w:b/>
          <w:noProof w:val="0"/>
          <w:sz w:val="36"/>
          <w:rtl/>
          <w:lang w:bidi="ar-EG"/>
        </w:rPr>
        <w:t>بل إن</w:t>
      </w:r>
      <w:r>
        <w:rPr>
          <w:rFonts w:ascii="Msh Quraan1" w:eastAsia="MS Mincho" w:hAnsi="Msh Quraan1" w:hint="cs"/>
          <w:b/>
          <w:noProof w:val="0"/>
          <w:sz w:val="36"/>
          <w:rtl/>
          <w:lang w:bidi="ar-EG"/>
        </w:rPr>
        <w:t xml:space="preserve"> الإمام وأتباعه </w:t>
      </w:r>
      <w:r w:rsidRPr="00AF55A6">
        <w:rPr>
          <w:rFonts w:ascii="Msh Quraan1" w:eastAsia="MS Mincho" w:hAnsi="Msh Quraan1" w:hint="cs"/>
          <w:b/>
          <w:noProof w:val="0"/>
          <w:sz w:val="36"/>
          <w:rtl/>
          <w:lang w:bidi="ar-EG"/>
        </w:rPr>
        <w:t>يذكرون عن</w:t>
      </w:r>
      <w:r>
        <w:rPr>
          <w:rFonts w:ascii="Msh Quraan1" w:eastAsia="MS Mincho" w:hAnsi="Msh Quraan1" w:hint="cs"/>
          <w:b/>
          <w:noProof w:val="0"/>
          <w:sz w:val="36"/>
          <w:rtl/>
          <w:lang w:bidi="ar-EG"/>
        </w:rPr>
        <w:t xml:space="preserve"> المشركين </w:t>
      </w:r>
      <w:r w:rsidRPr="00AF55A6">
        <w:rPr>
          <w:rFonts w:ascii="Msh Quraan1" w:eastAsia="MS Mincho" w:hAnsi="Msh Quraan1" w:hint="cs"/>
          <w:b/>
          <w:noProof w:val="0"/>
          <w:sz w:val="36"/>
          <w:rtl/>
          <w:lang w:bidi="ar-EG"/>
        </w:rPr>
        <w:t>بعض ما يقع منهم من الشرك كالاستسقاء بالأنواء والتطير واعتقاد النفع والضر في آلهتهم إلى غير ذلك</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مما هو شرك في الربوبية</w:t>
      </w:r>
      <w:r w:rsidRPr="00AF55A6">
        <w:rPr>
          <w:rFonts w:ascii="Traditional Arabic" w:eastAsia="MS Mincho" w:hAnsi="Traditional Arabic" w:hint="cs"/>
          <w:b/>
          <w:noProof w:val="0"/>
          <w:sz w:val="36"/>
          <w:rtl/>
          <w:lang w:bidi="ar-EG"/>
        </w:rPr>
        <w:t>.</w:t>
      </w:r>
    </w:p>
    <w:p w14:paraId="0DA65DA0" w14:textId="77777777" w:rsidR="006A46BA" w:rsidRPr="00AF55A6" w:rsidRDefault="006A46BA" w:rsidP="006A46BA">
      <w:pPr>
        <w:widowControl w:val="0"/>
        <w:ind w:firstLine="567"/>
        <w:rPr>
          <w:rFonts w:ascii="Traditional Arabic" w:eastAsia="MS Mincho" w:hAnsi="Traditional Arabic"/>
          <w:b/>
          <w:noProof w:val="0"/>
          <w:sz w:val="36"/>
          <w:rtl/>
        </w:rPr>
      </w:pPr>
      <w:r w:rsidRPr="00AF55A6">
        <w:rPr>
          <w:rFonts w:ascii="Traditional Arabic" w:eastAsia="MS Mincho" w:hAnsi="Traditional Arabic" w:hint="cs"/>
          <w:b/>
          <w:noProof w:val="0"/>
          <w:sz w:val="36"/>
          <w:rtl/>
          <w:lang w:bidi="ar-EG"/>
        </w:rPr>
        <w:t xml:space="preserve">قال تعالى مخبراً عن المشركين: </w:t>
      </w:r>
      <w:r w:rsidRPr="00AF55A6">
        <w:rPr>
          <w:rFonts w:ascii="QCF_BSML" w:hAnsi="QCF_BSML" w:cs="QCF_BSML"/>
          <w:noProof w:val="0"/>
          <w:sz w:val="29"/>
          <w:szCs w:val="29"/>
          <w:rtl/>
        </w:rPr>
        <w:t xml:space="preserve">ﮋ </w:t>
      </w:r>
      <w:r w:rsidRPr="00AF55A6">
        <w:rPr>
          <w:rFonts w:ascii="QCF_P228" w:hAnsi="QCF_P228" w:cs="QCF_P228"/>
          <w:noProof w:val="0"/>
          <w:sz w:val="29"/>
          <w:szCs w:val="29"/>
          <w:rtl/>
        </w:rPr>
        <w:t xml:space="preserve">ﭑ  ﭒ  ﭓ  ﭔ  ﭕ  ﭖ  ﭗﭘ  ﭙ  ﭚ    ﭛ  ﭜ   ﭝ  ﭞ  ﭟ  ﭠ  ﭡ  ﭢ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[هود: 54]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28" w:hAnsi="QCF_P228" w:cs="QCF_P228"/>
          <w:noProof w:val="0"/>
          <w:sz w:val="29"/>
          <w:szCs w:val="29"/>
          <w:rtl/>
        </w:rPr>
        <w:instrText xml:space="preserve">ﭑ  ﭒ  ﭓ  ﭔ  ﭕ  ﭖ  ﭗﭘ  ﭙ  ﭚ    ﭛ  ﭜ   ﭝ  ﭞ  ﭟ  ﭠ  ﭡ  ﭢ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[هود</w:instrText>
      </w:r>
      <w:r w:rsidRPr="00AF55A6">
        <w:instrText>\</w:instrText>
      </w:r>
      <w:r w:rsidRPr="00AF55A6">
        <w:rPr>
          <w:rFonts w:ascii="Traditional Arabic" w:eastAsia="MS Mincho" w:hAnsi="Traditional Arabic" w:hint="cs"/>
          <w:b/>
          <w:noProof w:val="0"/>
          <w:sz w:val="36"/>
          <w:rtl/>
          <w:lang w:bidi="ar-EG"/>
        </w:rPr>
        <w:instrText>: 54]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وقال تعالى: </w:t>
      </w:r>
      <w:r w:rsidRPr="00AF55A6">
        <w:rPr>
          <w:rFonts w:ascii="QCF_BSML" w:hAnsi="QCF_BSML" w:cs="QCF_BSML"/>
          <w:noProof w:val="0"/>
          <w:sz w:val="29"/>
          <w:szCs w:val="29"/>
          <w:rtl/>
        </w:rPr>
        <w:t xml:space="preserve">ﮋ </w:t>
      </w:r>
      <w:r w:rsidRPr="00AF55A6">
        <w:rPr>
          <w:rFonts w:ascii="QCF_P501" w:hAnsi="QCF_P501" w:cs="QCF_P501"/>
          <w:noProof w:val="0"/>
          <w:sz w:val="29"/>
          <w:szCs w:val="29"/>
          <w:rtl/>
        </w:rPr>
        <w:t xml:space="preserve">ﭫ  ﭬ  ﭭ   ﭮ      ﭯ  ﭰ   ﭱ  ﭲ  ﭳ  ﭴ      ﭵ  ﭶﭷ  ﭸ  ﭹ  ﭺ  ﭻ   ﭼﭽ  ﭾ     ﭿ  ﮀ   ﮁ  ﮂ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[الجاثية: 24]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01" w:hAnsi="QCF_P501" w:cs="QCF_P501"/>
          <w:noProof w:val="0"/>
          <w:sz w:val="29"/>
          <w:szCs w:val="29"/>
          <w:rtl/>
        </w:rPr>
        <w:instrText xml:space="preserve">ﭫ  ﭬ  ﭭ   ﭮ      ﭯ  ﭰ   ﭱ  ﭲ  ﭳ  ﭴ      ﭵ  ﭶﭷ  ﭸ  ﭹ  ﭺ  ﭻ   ﭼﭽ  ﭾ     ﭿ  ﮀ   ﮁ  ﮂ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[الجاثية</w:instrText>
      </w:r>
      <w:r w:rsidRPr="00AF55A6">
        <w:instrText>\</w:instrText>
      </w:r>
      <w:r w:rsidRPr="00AF55A6">
        <w:rPr>
          <w:rFonts w:ascii="Traditional Arabic" w:eastAsia="MS Mincho" w:hAnsi="Traditional Arabic" w:hint="cs"/>
          <w:b/>
          <w:noProof w:val="0"/>
          <w:sz w:val="36"/>
          <w:rtl/>
          <w:lang w:bidi="ar-EG"/>
        </w:rPr>
        <w:instrText>: 24]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وقال تعالى: </w:t>
      </w:r>
      <w:r w:rsidRPr="00AF55A6">
        <w:rPr>
          <w:rFonts w:ascii="QCF_BSML" w:hAnsi="QCF_BSML" w:cs="QCF_BSML"/>
          <w:noProof w:val="0"/>
          <w:sz w:val="29"/>
          <w:szCs w:val="29"/>
          <w:rtl/>
        </w:rPr>
        <w:lastRenderedPageBreak/>
        <w:t>ﮋ</w:t>
      </w:r>
      <w:r w:rsidRPr="00AF55A6">
        <w:rPr>
          <w:rFonts w:ascii="QCF_P537" w:hAnsi="QCF_P537" w:cs="QCF_P537"/>
          <w:noProof w:val="0"/>
          <w:sz w:val="29"/>
          <w:szCs w:val="29"/>
          <w:rtl/>
        </w:rPr>
        <w:t xml:space="preserve">ﭨ  ﭩ  ﭪ  ﭫ  ﭬ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[الواقعة: 82]</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537" w:hAnsi="QCF_P537" w:cs="QCF_P537"/>
          <w:noProof w:val="0"/>
          <w:sz w:val="29"/>
          <w:szCs w:val="29"/>
          <w:rtl/>
        </w:rPr>
        <w:instrText xml:space="preserve">ﭨ  ﭩ  ﭪ  ﭫ  ﭬ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[الواقعة</w:instrText>
      </w:r>
      <w:r w:rsidRPr="00AF55A6">
        <w:instrText>\</w:instrText>
      </w:r>
      <w:r w:rsidRPr="00AF55A6">
        <w:rPr>
          <w:rFonts w:ascii="Traditional Arabic" w:eastAsia="MS Mincho" w:hAnsi="Traditional Arabic" w:hint="cs"/>
          <w:b/>
          <w:noProof w:val="0"/>
          <w:sz w:val="36"/>
          <w:rtl/>
          <w:lang w:bidi="ar-EG"/>
        </w:rPr>
        <w:instrText>: 82]</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p>
    <w:p w14:paraId="4262721B" w14:textId="77777777" w:rsidR="006A46BA" w:rsidRPr="00AF55A6" w:rsidRDefault="006A46BA" w:rsidP="006A46BA">
      <w:pPr>
        <w:widowControl w:val="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وقد ذكر أهل التفسير أنهم كانوا ينسبون الفضل في نزول المطر إلى الأنواء</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5C04B60" w14:textId="77777777" w:rsidR="006A46BA" w:rsidRPr="00AF55A6" w:rsidRDefault="006A46BA" w:rsidP="006A46BA">
      <w:pPr>
        <w:widowControl w:val="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خامس</w:t>
      </w:r>
      <w:r w:rsidRPr="001947C0">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أن ا</w:t>
      </w:r>
      <w:r w:rsidRPr="00AF55A6">
        <w:rPr>
          <w:rFonts w:ascii="Traditional Arabic" w:eastAsia="MS Mincho" w:hAnsi="Traditional Arabic" w:hint="cs"/>
          <w:b/>
          <w:noProof w:val="0"/>
          <w:sz w:val="36"/>
          <w:rtl/>
          <w:lang w:bidi="ar-EG"/>
        </w:rPr>
        <w:t>لإمام محمد بن عبدالوهاب</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قد قرر </w:t>
      </w:r>
      <w:r w:rsidRPr="00AF55A6">
        <w:rPr>
          <w:rFonts w:ascii="Traditional Arabic" w:eastAsia="MS Mincho" w:hAnsi="Traditional Arabic" w:hint="cs"/>
          <w:b/>
          <w:noProof w:val="0"/>
          <w:sz w:val="36"/>
          <w:rtl/>
          <w:lang w:bidi="ar-EG"/>
        </w:rPr>
        <w:t xml:space="preserve">أن </w:t>
      </w:r>
      <w:r>
        <w:rPr>
          <w:rFonts w:ascii="Traditional Arabic" w:eastAsia="MS Mincho" w:hAnsi="Traditional Arabic" w:hint="cs"/>
          <w:b/>
          <w:noProof w:val="0"/>
          <w:sz w:val="36"/>
          <w:rtl/>
          <w:lang w:bidi="ar-EG"/>
        </w:rPr>
        <w:t xml:space="preserve">من أسبابِ </w:t>
      </w:r>
      <w:r w:rsidRPr="00AF55A6">
        <w:rPr>
          <w:rFonts w:ascii="Traditional Arabic" w:eastAsia="MS Mincho" w:hAnsi="Traditional Arabic" w:hint="cs"/>
          <w:b/>
          <w:noProof w:val="0"/>
          <w:sz w:val="36"/>
          <w:rtl/>
          <w:lang w:bidi="ar-EG"/>
        </w:rPr>
        <w:t>الغلط</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الحاصل</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في توحيد الألوهية الغلط</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في توحيد الربوبية، وأن الرجل إذا حقق توحيد الربوبية تحقيقاً كاملاً فإن ذلك يستلزم منه توحيد الألوهية. </w:t>
      </w:r>
      <w:r>
        <w:rPr>
          <w:rFonts w:ascii="Traditional Arabic" w:eastAsia="MS Mincho" w:hAnsi="Traditional Arabic" w:hint="cs"/>
          <w:b/>
          <w:noProof w:val="0"/>
          <w:sz w:val="36"/>
          <w:rtl/>
          <w:lang w:bidi="ar-EG"/>
        </w:rPr>
        <w:t>وهذا يناقض ما ذكره المخالف.</w:t>
      </w:r>
    </w:p>
    <w:p w14:paraId="4D188C59" w14:textId="77777777" w:rsidR="006A46BA" w:rsidRPr="00AF55A6" w:rsidRDefault="006A46BA" w:rsidP="006A46BA">
      <w:pPr>
        <w:widowControl w:val="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"فأما توحيد الربوبية، فهو: الأصل، ولا يغلط في الإلهية إلا من لم يعطه حقه، كما قال تعالى فيمن أقر بمسألة منه: </w:t>
      </w:r>
      <w:r w:rsidRPr="00AF55A6">
        <w:rPr>
          <w:rFonts w:ascii="QCF_BSML" w:hAnsi="QCF_BSML" w:cs="QCF_BSML"/>
          <w:b/>
          <w:noProof w:val="0"/>
          <w:sz w:val="29"/>
          <w:szCs w:val="29"/>
          <w:rtl/>
        </w:rPr>
        <w:t xml:space="preserve">ﮋ </w:t>
      </w:r>
      <w:r w:rsidRPr="00AF55A6">
        <w:rPr>
          <w:rFonts w:ascii="QCF_P495" w:hAnsi="QCF_P495" w:cs="QCF_P495"/>
          <w:b/>
          <w:noProof w:val="0"/>
          <w:sz w:val="29"/>
          <w:szCs w:val="29"/>
          <w:rtl/>
        </w:rPr>
        <w:t xml:space="preserve">ﯰ  ﯱ  ﯲ  ﯳ   ﯴ  ﯵﯶ  ﯷ  ﯸ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QCF_BSML" w:hAnsi="QCF_BSML"/>
          <w:b/>
          <w:noProof w:val="0"/>
          <w:sz w:val="32"/>
          <w:rtl/>
        </w:rPr>
        <w:t>[</w:t>
      </w:r>
      <w:r w:rsidRPr="00AF55A6">
        <w:rPr>
          <w:rFonts w:ascii="Traditional Arabic" w:hAnsi="Arial"/>
          <w:b/>
          <w:noProof w:val="0"/>
          <w:sz w:val="35"/>
          <w:rtl/>
        </w:rPr>
        <w:t>الزخرف: ٨٧</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95" w:hAnsi="QCF_P495" w:cs="QCF_P495"/>
          <w:b/>
          <w:noProof w:val="0"/>
          <w:sz w:val="29"/>
          <w:szCs w:val="29"/>
          <w:rtl/>
        </w:rPr>
        <w:instrText xml:space="preserve">ﯰ  ﯱ  ﯲ  ﯳ   ﯴ  ﯵﯶ  ﯷ  ﯸ  </w:instrText>
      </w:r>
      <w:r w:rsidRPr="00AF55A6">
        <w:rPr>
          <w:rFonts w:ascii="QCF_BSML" w:hAnsi="QCF_BSML" w:cs="QCF_BSML"/>
          <w:b/>
          <w:noProof w:val="0"/>
          <w:sz w:val="29"/>
          <w:szCs w:val="29"/>
          <w:rtl/>
        </w:rPr>
        <w:instrText>ﮊ</w:instrText>
      </w:r>
      <w:r w:rsidRPr="00AF55A6">
        <w:rPr>
          <w:rFonts w:ascii="Arial" w:hAnsi="Arial" w:cs="Arial"/>
          <w:b/>
          <w:noProof w:val="0"/>
          <w:sz w:val="18"/>
          <w:szCs w:val="18"/>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الزخرف</w:instrText>
      </w:r>
      <w:r w:rsidRPr="00AF55A6">
        <w:instrText>\</w:instrText>
      </w:r>
      <w:r w:rsidRPr="00AF55A6">
        <w:rPr>
          <w:rFonts w:ascii="Traditional Arabic" w:hAnsi="Arial"/>
          <w:b/>
          <w:noProof w:val="0"/>
          <w:sz w:val="35"/>
          <w:rtl/>
        </w:rPr>
        <w:instrText>: ٨٧</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45"/>
      </w:r>
      <w:r w:rsidRPr="00AF55A6">
        <w:rPr>
          <w:rFonts w:ascii="Msh Quraan1" w:eastAsia="MS Mincho" w:hAnsi="Msh Quraan1"/>
          <w:b/>
          <w:noProof w:val="0"/>
          <w:sz w:val="36"/>
          <w:vertAlign w:val="superscript"/>
          <w:rtl/>
        </w:rPr>
        <w:t>)</w:t>
      </w:r>
      <w:r w:rsidRPr="00AF55A6">
        <w:rPr>
          <w:rFonts w:ascii="Traditional Arabic" w:hAnsi="Traditional Arabic" w:hint="cs"/>
          <w:b/>
          <w:noProof w:val="0"/>
          <w:sz w:val="36"/>
          <w:rtl/>
        </w:rPr>
        <w:t>.</w:t>
      </w:r>
    </w:p>
    <w:p w14:paraId="41CD1071"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إذا لا يقع الغلط في توحيد الإلهية إلا لمن لم يُعط توحيد الربوبية حقه، فإن أتى بشيء منه كالإقرار بأصل الوصف الخلق والرزق والتدبير لا على وجه التمام ولم يوجد لازمها فحينئذٍ يكون </w:t>
      </w:r>
      <w:r>
        <w:rPr>
          <w:rFonts w:ascii="Traditional Arabic" w:eastAsia="MS Mincho" w:hAnsi="Traditional Arabic" w:hint="cs"/>
          <w:b/>
          <w:noProof w:val="0"/>
          <w:sz w:val="36"/>
          <w:rtl/>
          <w:lang w:bidi="ar-EG"/>
        </w:rPr>
        <w:t xml:space="preserve">لديه خلل </w:t>
      </w:r>
      <w:r w:rsidRPr="00AF55A6">
        <w:rPr>
          <w:rFonts w:ascii="Traditional Arabic" w:eastAsia="MS Mincho" w:hAnsi="Traditional Arabic" w:hint="cs"/>
          <w:b/>
          <w:noProof w:val="0"/>
          <w:sz w:val="36"/>
          <w:rtl/>
          <w:lang w:bidi="ar-EG"/>
        </w:rPr>
        <w:t>في الإقرار بالتوحيد.</w:t>
      </w:r>
    </w:p>
    <w:p w14:paraId="72FC9E48"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وقال ابن القيم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b/>
          <w:noProof w:val="0"/>
          <w:sz w:val="36"/>
          <w:rtl/>
          <w:lang w:bidi="ar-EG"/>
        </w:rPr>
        <w:t xml:space="preserve">: "والإلهية التي </w:t>
      </w:r>
      <w:r>
        <w:rPr>
          <w:rFonts w:ascii="Traditional Arabic" w:eastAsia="MS Mincho" w:hAnsi="Traditional Arabic" w:hint="cs"/>
          <w:b/>
          <w:noProof w:val="0"/>
          <w:sz w:val="36"/>
          <w:rtl/>
          <w:lang w:bidi="ar-EG"/>
        </w:rPr>
        <w:t xml:space="preserve">دعت </w:t>
      </w:r>
      <w:r w:rsidRPr="006C5823">
        <w:rPr>
          <w:rFonts w:ascii="Traditional Arabic" w:eastAsia="MS Mincho" w:hAnsi="Traditional Arabic"/>
          <w:b/>
          <w:noProof w:val="0"/>
          <w:sz w:val="36"/>
          <w:rtl/>
          <w:lang w:bidi="ar-EG"/>
        </w:rPr>
        <w:t>الرسلُ أُمَمَهم إلى توحيد الرَّبِّ بها</w:t>
      </w:r>
      <w:r w:rsidRPr="00AF55A6">
        <w:rPr>
          <w:rFonts w:ascii="Traditional Arabic" w:eastAsia="MS Mincho" w:hAnsi="Traditional Arabic" w:hint="cs"/>
          <w:b/>
          <w:noProof w:val="0"/>
          <w:sz w:val="36"/>
          <w:rtl/>
          <w:lang w:bidi="ar-EG"/>
        </w:rPr>
        <w:t>: هي العبادة والتأله، ومن لوازمها: توحيد الربوبية الذي أقر به المشركون، فاحتج الله عليهم به، فإنه يلزم من الإقرار به الإقرار بتوحيد الإلهية"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0512B30" w14:textId="77777777" w:rsidR="006A46BA" w:rsidRDefault="006A46BA" w:rsidP="006A46BA">
      <w:pPr>
        <w:widowControl w:val="0"/>
        <w:ind w:firstLine="567"/>
        <w:rPr>
          <w:rFonts w:eastAsia="MS Mincho"/>
          <w:b/>
          <w:bCs/>
          <w:noProof w:val="0"/>
          <w:sz w:val="36"/>
          <w:rtl/>
          <w:lang w:bidi="ar-EG"/>
        </w:rPr>
      </w:pPr>
      <w:r>
        <w:rPr>
          <w:rFonts w:ascii="Msh Quraan1" w:eastAsia="MS Mincho" w:hAnsi="Msh Quraan1" w:hint="cs"/>
          <w:bCs/>
          <w:noProof w:val="0"/>
          <w:sz w:val="36"/>
          <w:rtl/>
        </w:rPr>
        <w:t>سادس</w:t>
      </w:r>
      <w:r w:rsidRPr="006E2512">
        <w:rPr>
          <w:rFonts w:ascii="Msh Quraan1" w:eastAsia="MS Mincho" w:hAnsi="Msh Quraan1" w:hint="cs"/>
          <w:bCs/>
          <w:noProof w:val="0"/>
          <w:sz w:val="36"/>
          <w:rtl/>
        </w:rPr>
        <w:t>ًا:</w:t>
      </w:r>
      <w:r>
        <w:rPr>
          <w:rFonts w:ascii="Msh Quraan1" w:eastAsia="MS Mincho" w:hAnsi="Msh Quraan1" w:hint="cs"/>
          <w:b/>
          <w:noProof w:val="0"/>
          <w:sz w:val="36"/>
          <w:rtl/>
        </w:rPr>
        <w:t xml:space="preserve"> </w:t>
      </w:r>
      <w:r w:rsidRPr="00AF55A6">
        <w:rPr>
          <w:rFonts w:ascii="Msh Quraan1" w:eastAsia="MS Mincho" w:hAnsi="Msh Quraan1" w:hint="cs"/>
          <w:b/>
          <w:noProof w:val="0"/>
          <w:sz w:val="36"/>
          <w:rtl/>
          <w:lang w:bidi="ar-EG"/>
        </w:rPr>
        <w:t xml:space="preserve">أن </w:t>
      </w:r>
      <w:r>
        <w:rPr>
          <w:rFonts w:ascii="Msh Quraan1" w:eastAsia="MS Mincho" w:hAnsi="Msh Quraan1" w:hint="cs"/>
          <w:b/>
          <w:noProof w:val="0"/>
          <w:sz w:val="36"/>
          <w:rtl/>
          <w:lang w:bidi="ar-EG"/>
        </w:rPr>
        <w:t xml:space="preserve">المخالف ذكر أن الدعوة المباركة تقول بأن توحيد المشركين في الربوبية توحيد كامل، ولم يذكر مصدر ذلك الكلام </w:t>
      </w:r>
      <w:r w:rsidR="00AC39E2">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وأنّى له ذلك-.</w:t>
      </w:r>
      <w:bookmarkStart w:id="54" w:name="_Toc480048416"/>
      <w:r>
        <w:rPr>
          <w:rFonts w:eastAsia="MS Mincho"/>
          <w:b/>
          <w:bCs/>
          <w:noProof w:val="0"/>
          <w:sz w:val="36"/>
          <w:rtl/>
          <w:lang w:bidi="ar-EG"/>
        </w:rPr>
        <w:br w:type="page"/>
      </w:r>
    </w:p>
    <w:p w14:paraId="24F2B42B" w14:textId="77777777" w:rsidR="006A46BA" w:rsidRDefault="006A46BA" w:rsidP="006A46BA">
      <w:pPr>
        <w:widowControl w:val="0"/>
        <w:ind w:firstLine="567"/>
        <w:rPr>
          <w:rFonts w:eastAsia="MS Mincho"/>
          <w:b/>
          <w:bCs/>
          <w:noProof w:val="0"/>
          <w:sz w:val="36"/>
          <w:rtl/>
          <w:lang w:bidi="ar-EG"/>
        </w:rPr>
      </w:pPr>
      <w:r>
        <w:rPr>
          <w:rFonts w:eastAsia="MS Mincho" w:hint="cs"/>
          <w:b/>
          <w:bCs/>
          <w:noProof w:val="0"/>
          <w:sz w:val="36"/>
          <w:rtl/>
          <w:lang w:bidi="ar-EG"/>
        </w:rPr>
        <w:lastRenderedPageBreak/>
        <w:t>المطلب</w:t>
      </w:r>
      <w:r w:rsidRPr="001F1516">
        <w:rPr>
          <w:rFonts w:eastAsia="MS Mincho" w:hint="cs"/>
          <w:b/>
          <w:bCs/>
          <w:noProof w:val="0"/>
          <w:sz w:val="36"/>
          <w:rtl/>
          <w:lang w:bidi="ar-EG"/>
        </w:rPr>
        <w:t xml:space="preserve"> الثاني</w:t>
      </w:r>
      <w:bookmarkEnd w:id="54"/>
      <w:r w:rsidRPr="001F1516">
        <w:rPr>
          <w:rFonts w:eastAsia="MS Mincho" w:hint="cs"/>
          <w:b/>
          <w:bCs/>
          <w:noProof w:val="0"/>
          <w:sz w:val="36"/>
          <w:rtl/>
          <w:lang w:bidi="ar-EG"/>
        </w:rPr>
        <w:t xml:space="preserve">: </w:t>
      </w:r>
      <w:bookmarkStart w:id="55" w:name="_Toc480048417"/>
      <w:r>
        <w:rPr>
          <w:rFonts w:eastAsia="MS Mincho" w:hint="cs"/>
          <w:b/>
          <w:bCs/>
          <w:noProof w:val="0"/>
          <w:sz w:val="36"/>
          <w:rtl/>
          <w:lang w:bidi="ar-EG"/>
        </w:rPr>
        <w:t xml:space="preserve">دعوى أن </w:t>
      </w:r>
      <w:r w:rsidRPr="001F1516">
        <w:rPr>
          <w:rFonts w:eastAsia="MS Mincho" w:hint="cs"/>
          <w:b/>
          <w:bCs/>
          <w:noProof w:val="0"/>
          <w:sz w:val="36"/>
          <w:rtl/>
          <w:lang w:bidi="ar-EG"/>
        </w:rPr>
        <w:t xml:space="preserve">توحيد الربوبية لا يستلزم </w:t>
      </w:r>
      <w:r>
        <w:rPr>
          <w:rFonts w:eastAsia="MS Mincho" w:hint="cs"/>
          <w:b/>
          <w:bCs/>
          <w:noProof w:val="0"/>
          <w:sz w:val="36"/>
          <w:rtl/>
          <w:lang w:bidi="ar-EG"/>
        </w:rPr>
        <w:t xml:space="preserve">توحيد </w:t>
      </w:r>
      <w:r w:rsidRPr="001F1516">
        <w:rPr>
          <w:rFonts w:eastAsia="MS Mincho" w:hint="cs"/>
          <w:b/>
          <w:bCs/>
          <w:noProof w:val="0"/>
          <w:sz w:val="36"/>
          <w:rtl/>
          <w:lang w:bidi="ar-EG"/>
        </w:rPr>
        <w:t>الألوهية، و</w:t>
      </w:r>
      <w:r>
        <w:rPr>
          <w:rFonts w:eastAsia="MS Mincho" w:hint="cs"/>
          <w:b/>
          <w:bCs/>
          <w:noProof w:val="0"/>
          <w:sz w:val="36"/>
          <w:rtl/>
          <w:lang w:bidi="ar-EG"/>
        </w:rPr>
        <w:t xml:space="preserve">توحيد </w:t>
      </w:r>
      <w:r w:rsidRPr="001F1516">
        <w:rPr>
          <w:rFonts w:eastAsia="MS Mincho" w:hint="cs"/>
          <w:b/>
          <w:bCs/>
          <w:noProof w:val="0"/>
          <w:sz w:val="36"/>
          <w:rtl/>
          <w:lang w:bidi="ar-EG"/>
        </w:rPr>
        <w:t xml:space="preserve">الألوهية لا يتضمن </w:t>
      </w:r>
      <w:r>
        <w:rPr>
          <w:rFonts w:eastAsia="MS Mincho" w:hint="cs"/>
          <w:b/>
          <w:bCs/>
          <w:noProof w:val="0"/>
          <w:sz w:val="36"/>
          <w:rtl/>
          <w:lang w:bidi="ar-EG"/>
        </w:rPr>
        <w:t xml:space="preserve">توحيد </w:t>
      </w:r>
      <w:r w:rsidRPr="001F1516">
        <w:rPr>
          <w:rFonts w:eastAsia="MS Mincho" w:hint="cs"/>
          <w:b/>
          <w:bCs/>
          <w:noProof w:val="0"/>
          <w:sz w:val="36"/>
          <w:rtl/>
          <w:lang w:bidi="ar-EG"/>
        </w:rPr>
        <w:t>الربوبية</w:t>
      </w:r>
      <w:bookmarkEnd w:id="55"/>
    </w:p>
    <w:p w14:paraId="0DF6A666" w14:textId="77777777" w:rsidR="006A46BA" w:rsidRPr="005E328A" w:rsidRDefault="006A46BA" w:rsidP="006A46BA">
      <w:pPr>
        <w:ind w:firstLine="567"/>
        <w:rPr>
          <w:rFonts w:ascii="Msh Quraan1" w:eastAsia="MS Mincho" w:hAnsi="Msh Quraan1" w:hint="eastAsia"/>
          <w:b/>
          <w:noProof w:val="0"/>
          <w:sz w:val="36"/>
          <w:rtl/>
          <w:lang w:bidi="ar-EG"/>
        </w:rPr>
      </w:pPr>
      <w:r w:rsidRPr="00A04587">
        <w:rPr>
          <w:rFonts w:ascii="Msh Quraan1" w:eastAsia="MS Mincho" w:hAnsi="Msh Quraan1" w:hint="cs"/>
          <w:b/>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AGA Arabesque" w:hAnsi="AGA Arabesque" w:hint="cs"/>
          <w:b/>
          <w:sz w:val="36"/>
          <w:rtl/>
          <w:lang w:bidi="ar-EG"/>
        </w:rPr>
        <w:t xml:space="preserve"> دعوى أن </w:t>
      </w:r>
      <w:r>
        <w:rPr>
          <w:rFonts w:ascii="Msh Quraan1" w:eastAsia="MS Mincho" w:hAnsi="Msh Quraan1" w:hint="cs"/>
          <w:b/>
          <w:noProof w:val="0"/>
          <w:sz w:val="36"/>
          <w:rtl/>
          <w:lang w:bidi="ar-EG"/>
        </w:rPr>
        <w:t>توحيد الربوبية لا يستلزم توحيد الألوهية، وأن توحيد الألوهية لا يتضمن الربوبية.</w:t>
      </w:r>
    </w:p>
    <w:p w14:paraId="4A5A4330" w14:textId="77777777" w:rsidR="006A46BA" w:rsidRPr="00AF55A6" w:rsidRDefault="006A46BA" w:rsidP="006A46BA">
      <w:pPr>
        <w:widowControl w:val="0"/>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نقل عثمان مصطفى النابلسي </w:t>
      </w:r>
      <w:r w:rsidRPr="00DB7559">
        <w:rPr>
          <w:rFonts w:ascii="Msh Quraan1" w:eastAsia="MS Mincho" w:hAnsi="Msh Quraan1" w:hint="cs"/>
          <w:b/>
          <w:noProof w:val="0"/>
          <w:sz w:val="36"/>
          <w:rtl/>
          <w:lang w:bidi="ar-EG"/>
        </w:rPr>
        <w:t xml:space="preserve">قول الشيخ </w:t>
      </w:r>
      <w:r>
        <w:rPr>
          <w:rFonts w:ascii="Msh Quraan1" w:eastAsia="MS Mincho" w:hAnsi="Msh Quraan1" w:hint="cs"/>
          <w:b/>
          <w:noProof w:val="0"/>
          <w:sz w:val="36"/>
          <w:rtl/>
          <w:lang w:bidi="ar-EG"/>
        </w:rPr>
        <w:t xml:space="preserve">محمد </w:t>
      </w:r>
      <w:r w:rsidRPr="00DB7559">
        <w:rPr>
          <w:rFonts w:ascii="Msh Quraan1" w:eastAsia="MS Mincho" w:hAnsi="Msh Quraan1" w:hint="cs"/>
          <w:b/>
          <w:noProof w:val="0"/>
          <w:sz w:val="36"/>
          <w:rtl/>
          <w:lang w:bidi="ar-EG"/>
        </w:rPr>
        <w:t xml:space="preserve">بن عثيمين </w:t>
      </w:r>
      <w:r w:rsidRPr="00DB7559">
        <w:rPr>
          <w:rFonts w:ascii="Msh Quraan1" w:eastAsia="MS Mincho" w:hAnsi="Msh Quraan1"/>
          <w:b/>
          <w:noProof w:val="0"/>
          <w:sz w:val="36"/>
          <w:rtl/>
          <w:lang w:bidi="ar-EG"/>
        </w:rPr>
        <w:br/>
      </w:r>
      <w:r w:rsidRPr="00103125">
        <w:rPr>
          <w:rFonts w:ascii="KFGQPC Arabic Symbols 01" w:eastAsia="MS Mincho" w:hAnsi="KFGQPC Arabic Symbols 01" w:cs="KFGQPC Arabic Symbols 01" w:hint="cs"/>
          <w:bCs/>
          <w:noProof w:val="0"/>
          <w:szCs w:val="28"/>
          <w:lang w:bidi="ar-EG"/>
        </w:rPr>
        <w:t></w:t>
      </w:r>
      <w:r w:rsidRPr="00DB7559">
        <w:rPr>
          <w:rFonts w:ascii="Msh Quraan1" w:eastAsia="MS Mincho" w:hAnsi="Msh Quraan1" w:hint="cs"/>
          <w:b/>
          <w:noProof w:val="0"/>
          <w:sz w:val="36"/>
          <w:rtl/>
          <w:lang w:bidi="ar-EG"/>
        </w:rPr>
        <w:t xml:space="preserve"> في تقرير استلزام توحيد الربوبية لتوحيد الألوهية، وتضمن الألوهية للربوبية</w:t>
      </w:r>
      <w:r>
        <w:rPr>
          <w:rFonts w:ascii="Msh Quraan1" w:eastAsia="MS Mincho" w:hAnsi="Msh Quraan1" w:hint="cs"/>
          <w:b/>
          <w:noProof w:val="0"/>
          <w:sz w:val="36"/>
          <w:rtl/>
          <w:lang w:bidi="ar-EG"/>
        </w:rPr>
        <w:t xml:space="preserve"> ما نصه</w:t>
      </w:r>
      <w:r w:rsidRPr="00DB7559">
        <w:rPr>
          <w:rFonts w:ascii="Msh Quraan1" w:eastAsia="MS Mincho" w:hAnsi="Msh Quraan1" w:hint="cs"/>
          <w:b/>
          <w:noProof w:val="0"/>
          <w:sz w:val="36"/>
          <w:rtl/>
          <w:lang w:bidi="ar-EG"/>
        </w:rPr>
        <w:t>:</w:t>
      </w:r>
      <w:r>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واعلم أن الإقرار بالربوبية يستلزم الإقرار بالألوهية، وأن الإقرار بالألوهية متضمن الإقرارَ بالربوبية</w:t>
      </w:r>
      <w:r w:rsidRPr="00AF55A6">
        <w:rPr>
          <w:rFonts w:ascii="Msh Quraan1" w:eastAsia="MS Mincho" w:hAnsi="Msh Quraan1" w:hint="cs"/>
          <w:b/>
          <w:noProof w:val="0"/>
          <w:sz w:val="36"/>
          <w:rtl/>
          <w:lang w:bidi="ar-EG"/>
        </w:rPr>
        <w:t>.</w:t>
      </w:r>
    </w:p>
    <w:p w14:paraId="03D061C2" w14:textId="77777777" w:rsidR="006A46BA" w:rsidRPr="00AF55A6" w:rsidRDefault="006A46BA" w:rsidP="006A46BA">
      <w:pPr>
        <w:widowControl w:val="0"/>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أما الأول: فهو دليل ملزم, أي إن الإقرار دليل ملزم لمن أقر به أن يقر بالألوهية؛ لأنه إذا كان الله وحده هو الخالق وهو المدبر للأمور وهو الذي بيده ملكوت كل شيء, فالواجب أن تكون العبادة له وحده لا لغيره</w:t>
      </w:r>
      <w:r w:rsidRPr="00AF55A6">
        <w:rPr>
          <w:rFonts w:ascii="Msh Quraan1" w:eastAsia="MS Mincho" w:hAnsi="Msh Quraan1" w:hint="cs"/>
          <w:b/>
          <w:noProof w:val="0"/>
          <w:sz w:val="36"/>
          <w:rtl/>
          <w:lang w:bidi="ar-EG"/>
        </w:rPr>
        <w:t>.</w:t>
      </w:r>
    </w:p>
    <w:p w14:paraId="6C42F05E" w14:textId="77777777" w:rsidR="006A46BA" w:rsidRPr="00AF55A6" w:rsidRDefault="006A46BA" w:rsidP="006A46BA">
      <w:pPr>
        <w:widowControl w:val="0"/>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والثاني: متضمن للأول, يعني أن توحيد الألوهية يتضمن توحيد الربوبية</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لأنه لا يتأله إلا للرب</w:t>
      </w:r>
      <w:r w:rsidRPr="00AF55A6">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Msh Quraan1" w:eastAsia="MS Mincho" w:hAnsi="Msh Quraan1"/>
          <w:b/>
          <w:noProof w:val="0"/>
          <w:sz w:val="36"/>
          <w:rtl/>
          <w:lang w:bidi="ar-EG"/>
        </w:rPr>
        <w:t xml:space="preserve"> الذي يعتقد أنه هو الخالق وحده وهو المدبر لجميع الأمور </w:t>
      </w:r>
      <w:r w:rsidRPr="00AF55A6">
        <w:rPr>
          <w:rFonts w:ascii="Msh Quraan1" w:eastAsia="MS Mincho" w:hAnsi="Msh Quraan1" w:hint="cs"/>
          <w:b/>
          <w:noProof w:val="0"/>
          <w:sz w:val="36"/>
          <w:rtl/>
          <w:lang w:bidi="ar-EG"/>
        </w:rPr>
        <w:br/>
      </w:r>
      <w:r w:rsidRPr="00AF55A6">
        <w:rPr>
          <w:rFonts w:ascii="Msh Quraan1" w:eastAsia="MS Mincho" w:hAnsi="Msh Quraan1"/>
          <w:b/>
          <w:noProof w:val="0"/>
          <w:sz w:val="36"/>
          <w:rtl/>
          <w:lang w:bidi="ar-EG"/>
        </w:rPr>
        <w:t>سبحانه وتعالى</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w:t>
      </w:r>
    </w:p>
    <w:p w14:paraId="5F0C3C62" w14:textId="77777777" w:rsidR="006A46BA" w:rsidRPr="00AF55A6" w:rsidRDefault="006A46BA" w:rsidP="006A46BA">
      <w:pPr>
        <w:widowControl w:val="0"/>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ثم قال: "</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 xml:space="preserve">أولاً: هل </w:t>
      </w:r>
      <w:r w:rsidRPr="00AF55A6">
        <w:rPr>
          <w:rFonts w:ascii="Msh Quraan1" w:eastAsia="MS Mincho" w:hAnsi="Msh Quraan1"/>
          <w:b/>
          <w:noProof w:val="0"/>
          <w:sz w:val="36"/>
          <w:rtl/>
          <w:lang w:bidi="ar-EG"/>
        </w:rPr>
        <w:t xml:space="preserve">هذا التلازم بين قسمي التوحيد عقلي كالتلازم بين تعدد الآلهة وفساد الكون؟ أم هو عادي كالتلازم بين طلوع الشمس ووجود النهار؟ أم هو شرعي </w:t>
      </w:r>
      <w:r w:rsidRPr="00AF55A6">
        <w:rPr>
          <w:rFonts w:ascii="Msh Quraan1" w:eastAsia="MS Mincho" w:hAnsi="Msh Quraan1" w:hint="cs"/>
          <w:b/>
          <w:noProof w:val="0"/>
          <w:sz w:val="36"/>
          <w:rtl/>
          <w:lang w:bidi="ar-EG"/>
        </w:rPr>
        <w:t>كلزوم المهر بالخلوة</w:t>
      </w:r>
      <w:r w:rsidRPr="00AF55A6">
        <w:rPr>
          <w:rFonts w:ascii="Msh Quraan1" w:eastAsia="MS Mincho" w:hAnsi="Msh Quraan1"/>
          <w:b/>
          <w:noProof w:val="0"/>
          <w:sz w:val="36"/>
          <w:rtl/>
          <w:lang w:bidi="ar-EG"/>
        </w:rPr>
        <w:t>؟</w:t>
      </w:r>
    </w:p>
    <w:p w14:paraId="73756DB7" w14:textId="77777777" w:rsidR="006A46BA" w:rsidRPr="00AF55A6" w:rsidRDefault="006A46BA" w:rsidP="006A46BA">
      <w:pPr>
        <w:widowControl w:val="0"/>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أياً كان التلازم فهو لا يلائم الرؤية الوهابية, فإنّهم يرون جواز وجود التوحيد الكامل في الربوبية, مع </w:t>
      </w:r>
      <w:r w:rsidR="00C46C19">
        <w:rPr>
          <w:rFonts w:ascii="Msh Quraan1" w:eastAsia="MS Mincho" w:hAnsi="Msh Quraan1"/>
          <w:b/>
          <w:noProof w:val="0"/>
          <w:sz w:val="36"/>
          <w:rtl/>
          <w:lang w:bidi="ar-EG"/>
        </w:rPr>
        <w:t>انتفاء</w:t>
      </w:r>
      <w:r w:rsidRPr="00AF55A6">
        <w:rPr>
          <w:rFonts w:ascii="Msh Quraan1" w:eastAsia="MS Mincho" w:hAnsi="Msh Quraan1"/>
          <w:b/>
          <w:noProof w:val="0"/>
          <w:sz w:val="36"/>
          <w:rtl/>
          <w:lang w:bidi="ar-EG"/>
        </w:rPr>
        <w:t xml:space="preserve"> التوحيد في الألوهية, فكيف يكون توحيد الربوبية مستلزماً للألوهية؟</w:t>
      </w:r>
    </w:p>
    <w:p w14:paraId="7AFEF7D1"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sidRPr="00AF55A6">
        <w:rPr>
          <w:rFonts w:ascii="Msh Quraan1" w:eastAsia="MS Mincho" w:hAnsi="Msh Quraan1"/>
          <w:b/>
          <w:noProof w:val="0"/>
          <w:sz w:val="36"/>
          <w:rtl/>
          <w:lang w:bidi="ar-EG"/>
        </w:rPr>
        <w:t xml:space="preserve">وإذا كان التوحيد في الربوبية يستلزم التوحيد في الألوهية, والمشركون لم يوحدوا في الألوهية, فهذا يدل على أنّهم لم يوحدّوا أيضاً في الربوبية, لأن </w:t>
      </w:r>
      <w:r w:rsidR="00C46C19">
        <w:rPr>
          <w:rFonts w:ascii="Msh Quraan1" w:eastAsia="MS Mincho" w:hAnsi="Msh Quraan1"/>
          <w:b/>
          <w:noProof w:val="0"/>
          <w:sz w:val="36"/>
          <w:rtl/>
          <w:lang w:bidi="ar-EG"/>
        </w:rPr>
        <w:t>انتفاء</w:t>
      </w:r>
      <w:r w:rsidRPr="00AF55A6">
        <w:rPr>
          <w:rFonts w:ascii="Msh Quraan1" w:eastAsia="MS Mincho" w:hAnsi="Msh Quraan1"/>
          <w:b/>
          <w:noProof w:val="0"/>
          <w:sz w:val="36"/>
          <w:rtl/>
          <w:lang w:bidi="ar-EG"/>
        </w:rPr>
        <w:t xml:space="preserve"> اللازم يدل على </w:t>
      </w:r>
      <w:r w:rsidR="00C46C19">
        <w:rPr>
          <w:rFonts w:ascii="Msh Quraan1" w:eastAsia="MS Mincho" w:hAnsi="Msh Quraan1"/>
          <w:b/>
          <w:noProof w:val="0"/>
          <w:sz w:val="36"/>
          <w:rtl/>
          <w:lang w:bidi="ar-EG"/>
        </w:rPr>
        <w:t>انتفاء</w:t>
      </w:r>
      <w:r w:rsidRPr="00AF55A6">
        <w:rPr>
          <w:rFonts w:ascii="Msh Quraan1" w:eastAsia="MS Mincho" w:hAnsi="Msh Quraan1"/>
          <w:b/>
          <w:noProof w:val="0"/>
          <w:sz w:val="36"/>
          <w:rtl/>
          <w:lang w:bidi="ar-EG"/>
        </w:rPr>
        <w:t xml:space="preserve"> الملزوم, كما أن </w:t>
      </w:r>
      <w:r w:rsidR="00C46C19">
        <w:rPr>
          <w:rFonts w:ascii="Msh Quraan1" w:eastAsia="MS Mincho" w:hAnsi="Msh Quraan1"/>
          <w:b/>
          <w:noProof w:val="0"/>
          <w:sz w:val="36"/>
          <w:rtl/>
          <w:lang w:bidi="ar-EG"/>
        </w:rPr>
        <w:t>انتفاء</w:t>
      </w:r>
      <w:r w:rsidRPr="00AF55A6">
        <w:rPr>
          <w:rFonts w:ascii="Msh Quraan1" w:eastAsia="MS Mincho" w:hAnsi="Msh Quraan1"/>
          <w:b/>
          <w:noProof w:val="0"/>
          <w:sz w:val="36"/>
          <w:rtl/>
          <w:lang w:bidi="ar-EG"/>
        </w:rPr>
        <w:t xml:space="preserve"> وجود النهار يدل على </w:t>
      </w:r>
      <w:r w:rsidR="00C46C19">
        <w:rPr>
          <w:rFonts w:ascii="Msh Quraan1" w:eastAsia="MS Mincho" w:hAnsi="Msh Quraan1"/>
          <w:b/>
          <w:noProof w:val="0"/>
          <w:sz w:val="36"/>
          <w:rtl/>
          <w:lang w:bidi="ar-EG"/>
        </w:rPr>
        <w:t>انتفاء</w:t>
      </w:r>
      <w:r w:rsidRPr="00AF55A6">
        <w:rPr>
          <w:rFonts w:ascii="Msh Quraan1" w:eastAsia="MS Mincho" w:hAnsi="Msh Quraan1"/>
          <w:b/>
          <w:noProof w:val="0"/>
          <w:sz w:val="36"/>
          <w:rtl/>
          <w:lang w:bidi="ar-EG"/>
        </w:rPr>
        <w:t xml:space="preserve"> طلوع الشمس, فقول ابن عثيمين: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أي إن الإقرار دليل ملزم لمن أقر به أن يقر بالألوهية</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يدلّ على أنّ إقرار المشركين لم يكن إقراراً حقيقياً, </w:t>
      </w:r>
      <w:r w:rsidRPr="00AF55A6">
        <w:rPr>
          <w:rFonts w:ascii="Msh Quraan1" w:eastAsia="MS Mincho" w:hAnsi="Msh Quraan1"/>
          <w:b/>
          <w:noProof w:val="0"/>
          <w:sz w:val="36"/>
          <w:rtl/>
          <w:lang w:bidi="ar-EG"/>
        </w:rPr>
        <w:lastRenderedPageBreak/>
        <w:t>وإلا لأقروا بالألوهية, وهذا يخالف ما ذهبوا إليه</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2761453"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sidRPr="00814D94">
        <w:rPr>
          <w:rFonts w:ascii="Msh Quraan1" w:eastAsia="MS Mincho" w:hAnsi="Msh Quraan1" w:hint="cs"/>
          <w:b/>
          <w:noProof w:val="0"/>
          <w:sz w:val="36"/>
          <w:rtl/>
          <w:lang w:bidi="ar-EG"/>
        </w:rPr>
        <w:t xml:space="preserve">ثم قال: </w:t>
      </w:r>
      <w:r w:rsidRPr="00AF55A6">
        <w:rPr>
          <w:rFonts w:ascii="Tahoma" w:hAnsi="Tahoma" w:hint="cs"/>
          <w:b/>
          <w:sz w:val="36"/>
          <w:rtl/>
        </w:rPr>
        <w:t>"</w:t>
      </w:r>
      <w:r w:rsidRPr="00AF55A6">
        <w:rPr>
          <w:rFonts w:ascii="Tahoma" w:hAnsi="Tahoma"/>
          <w:b/>
          <w:sz w:val="36"/>
          <w:rtl/>
        </w:rPr>
        <w:t xml:space="preserve">وتمييز الوهابية بين التوحيدين وقولهم بأن توحيد الربوبية يستلزم الألوهية, يدلّ على تغاير قسمي التوحيد, فيرون أنّ توحيد الربوبية يلزم من عدمه </w:t>
      </w:r>
      <w:r w:rsidR="00C46C19">
        <w:rPr>
          <w:rFonts w:ascii="Tahoma" w:hAnsi="Tahoma"/>
          <w:b/>
          <w:sz w:val="36"/>
          <w:rtl/>
        </w:rPr>
        <w:t>انتفاء</w:t>
      </w:r>
      <w:r w:rsidRPr="00AF55A6">
        <w:rPr>
          <w:rFonts w:ascii="Tahoma" w:hAnsi="Tahoma"/>
          <w:b/>
          <w:sz w:val="36"/>
          <w:rtl/>
        </w:rPr>
        <w:t xml:space="preserve"> توحيد الألوهية, لكن لا يلزم من وجوده تحقق التوحيد في الألوهية, فهو إذن شرط لتوحيد الألوهية والشرط خارج عن حقيقة الشيء مغاير له, ثم يقولون أنّ توحيد الألوهية متضمِّن لتوحيد الربوبية, ولا يلزم من تحقق التوحيد في الربوبية التوحيدُ في الألوهية, ولكن يلزم من انتفائه </w:t>
      </w:r>
      <w:r w:rsidR="00C46C19">
        <w:rPr>
          <w:rFonts w:ascii="Tahoma" w:hAnsi="Tahoma"/>
          <w:b/>
          <w:sz w:val="36"/>
          <w:rtl/>
        </w:rPr>
        <w:t>انتفاء</w:t>
      </w:r>
      <w:r w:rsidRPr="00AF55A6">
        <w:rPr>
          <w:rFonts w:ascii="Tahoma" w:hAnsi="Tahoma"/>
          <w:b/>
          <w:sz w:val="36"/>
          <w:rtl/>
        </w:rPr>
        <w:t xml:space="preserve"> التوحيد في </w:t>
      </w:r>
      <w:r w:rsidRPr="00AF55A6">
        <w:rPr>
          <w:rFonts w:ascii="Tahoma" w:hAnsi="Tahoma" w:hint="cs"/>
          <w:b/>
          <w:sz w:val="36"/>
          <w:rtl/>
        </w:rPr>
        <w:t>الإلهية</w:t>
      </w:r>
      <w:r w:rsidRPr="00AF55A6">
        <w:rPr>
          <w:rFonts w:ascii="Tahoma" w:hAnsi="Tahoma"/>
          <w:b/>
          <w:sz w:val="36"/>
          <w:rtl/>
        </w:rPr>
        <w:t xml:space="preserve">, فهو إذن ركنٌ لتوحيد الألوهية! فكيف يصبح توحيد الربوبية شرطاً </w:t>
      </w:r>
      <w:r w:rsidRPr="00AF55A6">
        <w:rPr>
          <w:rFonts w:ascii="Tahoma" w:hAnsi="Tahoma" w:hint="cs"/>
          <w:b/>
          <w:sz w:val="36"/>
          <w:rtl/>
        </w:rPr>
        <w:t>للإلهية</w:t>
      </w:r>
      <w:r w:rsidRPr="00AF55A6">
        <w:rPr>
          <w:rFonts w:ascii="Tahoma" w:hAnsi="Tahoma"/>
          <w:b/>
          <w:sz w:val="36"/>
          <w:rtl/>
        </w:rPr>
        <w:t xml:space="preserve"> وركناً منه في نفس الوقت</w:t>
      </w:r>
      <w:r>
        <w:rPr>
          <w:rFonts w:ascii="Tahoma" w:hAnsi="Tahoma" w:hint="cs"/>
          <w:b/>
          <w:sz w:val="36"/>
          <w:rtl/>
        </w:rPr>
        <w:t xml:space="preserve"> [كذا]</w:t>
      </w:r>
      <w:r w:rsidRPr="00AF55A6">
        <w:rPr>
          <w:rFonts w:ascii="Tahoma" w:hAnsi="Tahoma" w:hint="cs"/>
          <w:b/>
          <w:sz w:val="36"/>
          <w:rtl/>
        </w:rPr>
        <w:t xml:space="preserve">؟! أليس هذا اضطراباً في الفهم!، </w:t>
      </w:r>
      <w:r w:rsidRPr="00AF55A6">
        <w:rPr>
          <w:rFonts w:ascii="Tahoma" w:hAnsi="Tahoma"/>
          <w:b/>
          <w:sz w:val="36"/>
          <w:rtl/>
        </w:rPr>
        <w:t xml:space="preserve">ألا يعنى هذا أن الشيء صار شرطاً </w:t>
      </w:r>
      <w:r w:rsidRPr="00AF55A6">
        <w:rPr>
          <w:rFonts w:ascii="Tahoma" w:hAnsi="Tahoma" w:hint="cs"/>
          <w:b/>
          <w:sz w:val="36"/>
          <w:rtl/>
        </w:rPr>
        <w:t xml:space="preserve">لأمر هو داخل فيه؟! فالشيء يكون ضمن غيره لا يستلزمه، لأن ذلك يعني استلزامه أمراً هو جزء منه أصلاً، فهل يُعقل أن يكون </w:t>
      </w:r>
      <w:r w:rsidRPr="00AF55A6">
        <w:rPr>
          <w:rFonts w:ascii="Traditional Arabic" w:eastAsia="MS Mincho" w:hAnsi="Traditional Arabic" w:hint="cs"/>
          <w:b/>
          <w:noProof w:val="0"/>
          <w:sz w:val="36"/>
          <w:rtl/>
        </w:rPr>
        <w:t xml:space="preserve">توحيد الربوبية </w:t>
      </w:r>
      <w:r w:rsidRPr="00AF55A6">
        <w:rPr>
          <w:rFonts w:ascii="Tahoma" w:hAnsi="Tahoma" w:hint="cs"/>
          <w:b/>
          <w:sz w:val="36"/>
          <w:rtl/>
        </w:rPr>
        <w:t>مستلزماً أمراً هو جزء منه! فيكون جزء الشيء شرطاً له أو شرطه جزءاً من حقيقته!</w:t>
      </w:r>
      <w:r w:rsidRPr="00AF55A6">
        <w:rPr>
          <w:rFonts w:ascii="Msh Quraan1" w:eastAsia="MS Mincho" w:hAnsi="Msh Quraan1" w:hint="cs"/>
          <w:b/>
          <w:noProof w:val="0"/>
          <w:sz w:val="36"/>
          <w:rtl/>
        </w:rPr>
        <w:t>"</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48"/>
      </w:r>
      <w:r w:rsidRPr="00AF55A6">
        <w:rPr>
          <w:rFonts w:ascii="Msh Quraan1" w:eastAsia="MS Mincho" w:hAnsi="Msh Quraan1"/>
          <w:b/>
          <w:noProof w:val="0"/>
          <w:sz w:val="36"/>
          <w:vertAlign w:val="superscript"/>
          <w:rtl/>
        </w:rPr>
        <w:t>)</w:t>
      </w:r>
      <w:r w:rsidRPr="00AF55A6">
        <w:rPr>
          <w:rFonts w:ascii="Traditional Arabic" w:eastAsia="MS Mincho" w:hAnsi="Traditional Arabic" w:hint="cs"/>
          <w:b/>
          <w:noProof w:val="0"/>
          <w:sz w:val="36"/>
          <w:rtl/>
        </w:rPr>
        <w:t>.</w:t>
      </w:r>
    </w:p>
    <w:p w14:paraId="26F67052" w14:textId="77777777" w:rsidR="006A46BA" w:rsidRPr="00AF55A6"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573FCE28"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هذه الدعوى لها تعلق بالدعوى السابقة من جهة تعريف التوحيد واستلزام توحيد الربوبية لتوحيد الألوهية، وتضمن توحيد الألوهية لتوحيد الربوبية.</w:t>
      </w:r>
    </w:p>
    <w:p w14:paraId="45D4C29A"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فيزعم المناوئ لدعوة الإمام أن هذه الدعوة المباركة تقول: بأن توحيد الربوبية يستلزم توحيد الألوهية، وهذا الأمر غير واقع في الحقيقة؛ لأنهم يقولون: إن المشركين يقرون بتوحيد الربوبية ومع ذلك لم يقروا بتوحيد الألوهية.</w:t>
      </w:r>
    </w:p>
    <w:p w14:paraId="0E3A6145"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ثم يقول: وبناء على كلام أتباع هذه الدعوة المباركة فإن </w:t>
      </w:r>
      <w:r w:rsidR="00C46C19">
        <w:rPr>
          <w:rFonts w:ascii="Traditional Arabic" w:eastAsia="MS Mincho" w:hAnsi="Traditional Arabic" w:hint="cs"/>
          <w:b/>
          <w:noProof w:val="0"/>
          <w:sz w:val="36"/>
          <w:rtl/>
          <w:lang w:bidi="ar-EG"/>
        </w:rPr>
        <w:t>انتفاء</w:t>
      </w:r>
      <w:r>
        <w:rPr>
          <w:rFonts w:ascii="Traditional Arabic" w:eastAsia="MS Mincho" w:hAnsi="Traditional Arabic" w:hint="cs"/>
          <w:b/>
          <w:noProof w:val="0"/>
          <w:sz w:val="36"/>
          <w:rtl/>
          <w:lang w:bidi="ar-EG"/>
        </w:rPr>
        <w:t xml:space="preserve"> اللازم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وهو توحيد الألوهية- يدل على </w:t>
      </w:r>
      <w:r w:rsidR="00C46C19">
        <w:rPr>
          <w:rFonts w:ascii="Traditional Arabic" w:eastAsia="MS Mincho" w:hAnsi="Traditional Arabic" w:hint="cs"/>
          <w:b/>
          <w:noProof w:val="0"/>
          <w:sz w:val="36"/>
          <w:rtl/>
          <w:lang w:bidi="ar-EG"/>
        </w:rPr>
        <w:t>انتفاء</w:t>
      </w:r>
      <w:r>
        <w:rPr>
          <w:rFonts w:ascii="Traditional Arabic" w:eastAsia="MS Mincho" w:hAnsi="Traditional Arabic" w:hint="cs"/>
          <w:b/>
          <w:noProof w:val="0"/>
          <w:sz w:val="36"/>
          <w:rtl/>
          <w:lang w:bidi="ar-EG"/>
        </w:rPr>
        <w:t xml:space="preserve"> الملزوم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وهو توحيد الربوبية -، وهذا يدل على أن المشركين لم يقروا بتوحيد الربوبية؛ ليتوصل بذلك إلى تناقض أتباع الدعوة التي تقول بأن المشركين يقرون بتوحيد الربوبية. وأضاف في هذه الدعوى السؤال عن نوع هذا التلازم بين التوحيدين، هل هو عقلي </w:t>
      </w:r>
      <w:r>
        <w:rPr>
          <w:rFonts w:ascii="Traditional Arabic" w:eastAsia="MS Mincho" w:hAnsi="Traditional Arabic" w:hint="cs"/>
          <w:b/>
          <w:noProof w:val="0"/>
          <w:sz w:val="36"/>
          <w:rtl/>
          <w:lang w:bidi="ar-EG"/>
        </w:rPr>
        <w:lastRenderedPageBreak/>
        <w:t xml:space="preserve">أو شرعي أو عادي. وهل توحيد الربوبية شرط لتوحيد الألوهية، أو ركن فيه. </w:t>
      </w:r>
    </w:p>
    <w:p w14:paraId="70B246F1"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p>
    <w:p w14:paraId="02587235" w14:textId="77777777" w:rsidR="006A46BA" w:rsidRPr="0012500B"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 xml:space="preserve">أولًا: </w:t>
      </w:r>
      <w:r>
        <w:rPr>
          <w:rFonts w:ascii="Traditional Arabic" w:eastAsia="MS Mincho" w:hAnsi="Traditional Arabic" w:hint="cs"/>
          <w:b/>
          <w:noProof w:val="0"/>
          <w:sz w:val="36"/>
          <w:rtl/>
          <w:lang w:bidi="ar-EG"/>
        </w:rPr>
        <w:t>أن هذه الدعوى ومثلها التي قبلها مبنية على تفسيرهم لكلمة التوحيد " لا إله إلا الله"، بقولهم " لا خالق إلا الله" ، أو " لا قادر على الاختراع إلا الله".</w:t>
      </w:r>
    </w:p>
    <w:p w14:paraId="1622090A"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sidRPr="0012500B">
        <w:rPr>
          <w:rFonts w:ascii="Traditional Arabic" w:eastAsia="MS Mincho" w:hAnsi="Traditional Arabic" w:hint="cs"/>
          <w:bCs/>
          <w:noProof w:val="0"/>
          <w:sz w:val="36"/>
          <w:rtl/>
          <w:lang w:bidi="ar-EG"/>
        </w:rPr>
        <w:t xml:space="preserve"> ثانيًا:</w:t>
      </w:r>
      <w:r>
        <w:rPr>
          <w:rFonts w:ascii="Traditional Arabic" w:eastAsia="MS Mincho" w:hAnsi="Traditional Arabic" w:hint="cs"/>
          <w:b/>
          <w:noProof w:val="0"/>
          <w:sz w:val="36"/>
          <w:rtl/>
          <w:lang w:bidi="ar-EG"/>
        </w:rPr>
        <w:t xml:space="preserve"> أ</w:t>
      </w:r>
      <w:r w:rsidRPr="00AF55A6">
        <w:rPr>
          <w:rFonts w:ascii="Traditional Arabic" w:eastAsia="MS Mincho" w:hAnsi="Traditional Arabic" w:hint="cs"/>
          <w:b/>
          <w:noProof w:val="0"/>
          <w:sz w:val="36"/>
          <w:rtl/>
          <w:lang w:bidi="ar-EG"/>
        </w:rPr>
        <w:t xml:space="preserve">نه سبق في الدعوى السابقة بأن الإمام محمد بن عبدالوهاب وأئمة الدعوة لما قالوا بأن المشركين يقرون بتوحيد الربوبية لم يقولوا </w:t>
      </w:r>
      <w:r>
        <w:rPr>
          <w:rFonts w:ascii="Traditional Arabic" w:eastAsia="MS Mincho" w:hAnsi="Traditional Arabic" w:hint="cs"/>
          <w:b/>
          <w:noProof w:val="0"/>
          <w:sz w:val="36"/>
          <w:rtl/>
          <w:lang w:bidi="ar-EG"/>
        </w:rPr>
        <w:t>بأنهم</w:t>
      </w:r>
      <w:r w:rsidRPr="00AF55A6">
        <w:rPr>
          <w:rFonts w:ascii="Traditional Arabic" w:eastAsia="MS Mincho" w:hAnsi="Traditional Arabic" w:hint="cs"/>
          <w:b/>
          <w:noProof w:val="0"/>
          <w:sz w:val="36"/>
          <w:rtl/>
          <w:lang w:bidi="ar-EG"/>
        </w:rPr>
        <w:t xml:space="preserve"> يقرون به الإقرار الكامل</w:t>
      </w:r>
      <w:r>
        <w:rPr>
          <w:rFonts w:ascii="Traditional Arabic" w:eastAsia="MS Mincho" w:hAnsi="Traditional Arabic" w:hint="cs"/>
          <w:b/>
          <w:noProof w:val="0"/>
          <w:sz w:val="36"/>
          <w:rtl/>
          <w:lang w:bidi="ar-EG"/>
        </w:rPr>
        <w:t xml:space="preserve"> </w:t>
      </w:r>
      <w:r w:rsidRPr="006C5823">
        <w:rPr>
          <w:rFonts w:ascii="Traditional Arabic" w:eastAsia="MS Mincho" w:hAnsi="Traditional Arabic"/>
          <w:b/>
          <w:noProof w:val="0"/>
          <w:sz w:val="36"/>
          <w:rtl/>
          <w:lang w:bidi="ar-EG"/>
        </w:rPr>
        <w:t>بأن الله تعالى هو رب كل شيء ومليكه، وهو الخالق المدبر للأمور كلها، والمتصرف في الكون كله، لم يكن له أي شريك في ملكه، ولم يكن له أي ولي من الذل، لا أحد ولا شيء راد لأمره، ولا معقب لحكمه، ولا يوجد هناك من يماثله أو ينازعه في أي معنى من معاني ربوبيته</w:t>
      </w:r>
      <w:r w:rsidRPr="00AF55A6">
        <w:rPr>
          <w:rFonts w:ascii="Traditional Arabic" w:eastAsia="MS Mincho" w:hAnsi="Traditional Arabic" w:hint="cs"/>
          <w:b/>
          <w:noProof w:val="0"/>
          <w:sz w:val="36"/>
          <w:rtl/>
          <w:lang w:bidi="ar-EG"/>
        </w:rPr>
        <w:t>؛ وإلا لو وجد منهم هذا الإقرار لوحدوه في الألوهية وأن سبب شرك المشركين في الألوهية هو غلطهم في الربوبية.</w:t>
      </w:r>
    </w:p>
    <w:p w14:paraId="32C17770" w14:textId="77777777" w:rsidR="006A46BA" w:rsidRPr="00AF55A6" w:rsidRDefault="006A46BA" w:rsidP="006A46BA">
      <w:pPr>
        <w:widowControl w:val="0"/>
        <w:ind w:firstLine="567"/>
        <w:rPr>
          <w:rFonts w:ascii="Msh Quraan1" w:eastAsia="MS Mincho" w:hAnsi="Msh Quraan1" w:hint="eastAsia"/>
          <w:b/>
          <w:noProof w:val="0"/>
          <w:sz w:val="36"/>
          <w:rtl/>
          <w:lang w:bidi="ar-EG"/>
        </w:rPr>
      </w:pPr>
      <w:r>
        <w:rPr>
          <w:rFonts w:ascii="Traditional Arabic" w:eastAsia="MS Mincho" w:hAnsi="Traditional Arabic" w:hint="cs"/>
          <w:bCs/>
          <w:noProof w:val="0"/>
          <w:sz w:val="36"/>
          <w:rtl/>
          <w:lang w:bidi="ar-EG"/>
        </w:rPr>
        <w:t>ثالث</w:t>
      </w:r>
      <w:r w:rsidRPr="00DF3B45">
        <w:rPr>
          <w:rFonts w:ascii="Traditional Arabic" w:eastAsia="MS Mincho" w:hAnsi="Traditional Arabic" w:hint="cs"/>
          <w:bCs/>
          <w:noProof w:val="0"/>
          <w:sz w:val="36"/>
          <w:rtl/>
          <w:lang w:bidi="ar-EG"/>
        </w:rPr>
        <w:t>ًا:</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قوله: "أنه يلزم من عدم توحيد الربوبية </w:t>
      </w:r>
      <w:r w:rsidR="00C46C19">
        <w:rPr>
          <w:rFonts w:ascii="Msh Quraan1" w:eastAsia="MS Mincho" w:hAnsi="Msh Quraan1" w:hint="cs"/>
          <w:b/>
          <w:noProof w:val="0"/>
          <w:sz w:val="36"/>
          <w:rtl/>
          <w:lang w:bidi="ar-EG"/>
        </w:rPr>
        <w:t>انتفاء</w:t>
      </w:r>
      <w:r w:rsidRPr="00AF55A6">
        <w:rPr>
          <w:rFonts w:ascii="Msh Quraan1" w:eastAsia="MS Mincho" w:hAnsi="Msh Quraan1" w:hint="cs"/>
          <w:b/>
          <w:noProof w:val="0"/>
          <w:sz w:val="36"/>
          <w:rtl/>
          <w:lang w:bidi="ar-EG"/>
        </w:rPr>
        <w:t xml:space="preserve"> </w:t>
      </w:r>
      <w:r w:rsidRPr="00AF55A6">
        <w:rPr>
          <w:rFonts w:ascii="Traditional Arabic" w:eastAsia="MS Mincho" w:hAnsi="Traditional Arabic" w:hint="cs"/>
          <w:b/>
          <w:noProof w:val="0"/>
          <w:sz w:val="36"/>
          <w:rtl/>
          <w:lang w:bidi="ar-EG"/>
        </w:rPr>
        <w:t xml:space="preserve">توحيد الألوهية" </w:t>
      </w:r>
      <w:r w:rsidRPr="00AF55A6">
        <w:rPr>
          <w:rFonts w:ascii="Msh Quraan1" w:eastAsia="MS Mincho" w:hAnsi="Msh Quraan1" w:hint="cs"/>
          <w:b/>
          <w:noProof w:val="0"/>
          <w:sz w:val="36"/>
          <w:rtl/>
          <w:lang w:bidi="ar-EG"/>
        </w:rPr>
        <w:t xml:space="preserve">صحيح وحق، فإن من لم يُفرد الله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rtl/>
          <w:lang w:bidi="ar-EG"/>
        </w:rPr>
        <w:t xml:space="preserve"> في ربوبيته، فإنه لن يُفرد الله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rtl/>
          <w:lang w:bidi="ar-EG"/>
        </w:rPr>
        <w:t xml:space="preserve"> في ألوهيته، وهذا الأمر لا يعرف </w:t>
      </w:r>
      <w:r>
        <w:rPr>
          <w:rFonts w:ascii="Msh Quraan1" w:eastAsia="MS Mincho" w:hAnsi="Msh Quraan1" w:hint="cs"/>
          <w:b/>
          <w:noProof w:val="0"/>
          <w:sz w:val="36"/>
          <w:rtl/>
          <w:lang w:bidi="ar-EG"/>
        </w:rPr>
        <w:t>له</w:t>
      </w:r>
      <w:r w:rsidRPr="00AF55A6">
        <w:rPr>
          <w:rFonts w:ascii="Msh Quraan1" w:eastAsia="MS Mincho" w:hAnsi="Msh Quraan1" w:hint="cs"/>
          <w:b/>
          <w:noProof w:val="0"/>
          <w:sz w:val="36"/>
          <w:rtl/>
          <w:lang w:bidi="ar-EG"/>
        </w:rPr>
        <w:t xml:space="preserve"> مخالف من المسلمين.</w:t>
      </w:r>
    </w:p>
    <w:p w14:paraId="430FD403" w14:textId="77777777" w:rsidR="006A46BA" w:rsidRDefault="006A46BA" w:rsidP="006A46BA">
      <w:pPr>
        <w:widowControl w:val="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رابع</w:t>
      </w:r>
      <w:r w:rsidRPr="00DF3B45">
        <w:rPr>
          <w:rFonts w:ascii="Traditional Arabic" w:eastAsia="MS Mincho" w:hAnsi="Traditional Arabic" w:hint="cs"/>
          <w:bCs/>
          <w:noProof w:val="0"/>
          <w:sz w:val="36"/>
          <w:rtl/>
          <w:lang w:bidi="ar-EG"/>
        </w:rPr>
        <w:t>ًا:</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قوله: "لكن لا يلزم من وجوده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أي </w:t>
      </w:r>
      <w:r w:rsidRPr="00AF55A6">
        <w:rPr>
          <w:rFonts w:ascii="Traditional Arabic" w:eastAsia="MS Mincho" w:hAnsi="Traditional Arabic" w:hint="cs"/>
          <w:b/>
          <w:noProof w:val="0"/>
          <w:sz w:val="36"/>
          <w:rtl/>
          <w:lang w:bidi="ar-EG"/>
        </w:rPr>
        <w:t xml:space="preserve">توحيد الربوبية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تحقق التوحيد في الإلهية". فهذا كما سبق إن كان </w:t>
      </w:r>
      <w:r w:rsidRPr="00AF55A6">
        <w:rPr>
          <w:rFonts w:ascii="Traditional Arabic" w:eastAsia="MS Mincho" w:hAnsi="Traditional Arabic" w:hint="cs"/>
          <w:b/>
          <w:noProof w:val="0"/>
          <w:sz w:val="36"/>
          <w:rtl/>
          <w:lang w:bidi="ar-EG"/>
        </w:rPr>
        <w:t xml:space="preserve">توحيد الربوبية </w:t>
      </w:r>
      <w:r w:rsidRPr="00AF55A6">
        <w:rPr>
          <w:rFonts w:ascii="Msh Quraan1" w:eastAsia="MS Mincho" w:hAnsi="Msh Quraan1" w:hint="cs"/>
          <w:b/>
          <w:noProof w:val="0"/>
          <w:sz w:val="36"/>
          <w:rtl/>
          <w:lang w:bidi="ar-EG"/>
        </w:rPr>
        <w:t xml:space="preserve">كاملاً فإنه يتحقق </w:t>
      </w:r>
      <w:r w:rsidRPr="00AF55A6">
        <w:rPr>
          <w:rFonts w:ascii="Traditional Arabic" w:eastAsia="MS Mincho" w:hAnsi="Traditional Arabic" w:hint="cs"/>
          <w:b/>
          <w:noProof w:val="0"/>
          <w:sz w:val="36"/>
          <w:rtl/>
          <w:lang w:bidi="ar-EG"/>
        </w:rPr>
        <w:t>توحيد الألوهية، لكن إن حصل فيه الغلظ والخطأ، فإن توحيد الألوهية لن يتحقق</w:t>
      </w:r>
      <w:r>
        <w:rPr>
          <w:rFonts w:ascii="Traditional Arabic" w:eastAsia="MS Mincho" w:hAnsi="Traditional Arabic" w:hint="cs"/>
          <w:b/>
          <w:noProof w:val="0"/>
          <w:sz w:val="36"/>
          <w:rtl/>
          <w:lang w:bidi="ar-EG"/>
        </w:rPr>
        <w:t xml:space="preserve"> كاملا</w:t>
      </w:r>
      <w:r w:rsidRPr="00AF55A6">
        <w:rPr>
          <w:rFonts w:ascii="Traditional Arabic" w:eastAsia="MS Mincho" w:hAnsi="Traditional Arabic" w:hint="cs"/>
          <w:b/>
          <w:noProof w:val="0"/>
          <w:sz w:val="36"/>
          <w:rtl/>
          <w:lang w:bidi="ar-EG"/>
        </w:rPr>
        <w:t>.</w:t>
      </w:r>
    </w:p>
    <w:p w14:paraId="51454623" w14:textId="77777777" w:rsidR="006A46BA" w:rsidRPr="00AF55A6" w:rsidRDefault="006A46BA" w:rsidP="006A46BA">
      <w:pPr>
        <w:widowControl w:val="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خامس</w:t>
      </w:r>
      <w:r w:rsidRPr="00DF3B45">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نوع التلازم بين توحيد الربوبية والألوهية تلازم عقلي، فإن توحيد الربوبية يستلزم توحيد الألوهية، </w:t>
      </w:r>
      <w:r>
        <w:rPr>
          <w:rFonts w:ascii="Traditional Arabic" w:eastAsia="MS Mincho" w:hAnsi="Traditional Arabic" w:hint="cs"/>
          <w:b/>
          <w:noProof w:val="0"/>
          <w:sz w:val="36"/>
          <w:rtl/>
          <w:lang w:bidi="ar-EG"/>
        </w:rPr>
        <w:t>ف</w:t>
      </w:r>
      <w:r w:rsidRPr="00AF55A6">
        <w:rPr>
          <w:rFonts w:ascii="Traditional Arabic" w:eastAsia="MS Mincho" w:hAnsi="Traditional Arabic" w:hint="cs"/>
          <w:b/>
          <w:noProof w:val="0"/>
          <w:sz w:val="36"/>
          <w:rtl/>
          <w:lang w:bidi="ar-EG"/>
        </w:rPr>
        <w:t xml:space="preserve">من حقق توحيد الربوبية </w:t>
      </w:r>
      <w:r>
        <w:rPr>
          <w:rFonts w:ascii="Traditional Arabic" w:eastAsia="MS Mincho" w:hAnsi="Traditional Arabic" w:hint="cs"/>
          <w:b/>
          <w:noProof w:val="0"/>
          <w:sz w:val="36"/>
          <w:rtl/>
          <w:lang w:bidi="ar-EG"/>
        </w:rPr>
        <w:t xml:space="preserve">تحقيقا كاملا </w:t>
      </w:r>
      <w:r w:rsidRPr="00AF55A6">
        <w:rPr>
          <w:rFonts w:ascii="Traditional Arabic" w:eastAsia="MS Mincho" w:hAnsi="Traditional Arabic" w:hint="cs"/>
          <w:b/>
          <w:noProof w:val="0"/>
          <w:sz w:val="36"/>
          <w:rtl/>
          <w:lang w:bidi="ar-EG"/>
        </w:rPr>
        <w:t>فلا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بد أن يوحد الله في ألوهيته، ولكن المشركين لما حصل عندهم الغلظ في توحيد الربوبية نتج عن ذلك الغلط في توحيد الألوهية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9A09EC1" w14:textId="77777777" w:rsidR="006A46BA" w:rsidRPr="00AF55A6" w:rsidRDefault="006A46BA" w:rsidP="006A46BA">
      <w:pPr>
        <w:widowControl w:val="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سادس</w:t>
      </w:r>
      <w:r w:rsidRPr="00DF3B45">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قوله: "فهو إذن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أي توحيد الربوبية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شرط...</w:t>
      </w:r>
      <w:r>
        <w:rPr>
          <w:rFonts w:ascii="Traditional Arabic" w:eastAsia="MS Mincho" w:hAnsi="Traditional Arabic" w:hint="cs"/>
          <w:b/>
          <w:noProof w:val="0"/>
          <w:sz w:val="36"/>
          <w:rtl/>
          <w:lang w:bidi="ar-EG"/>
        </w:rPr>
        <w:t>الخ</w:t>
      </w:r>
      <w:r w:rsidRPr="00AF55A6">
        <w:rPr>
          <w:rFonts w:ascii="Traditional Arabic" w:eastAsia="MS Mincho" w:hAnsi="Traditional Arabic" w:hint="cs"/>
          <w:b/>
          <w:noProof w:val="0"/>
          <w:sz w:val="36"/>
          <w:rtl/>
          <w:lang w:bidi="ar-EG"/>
        </w:rPr>
        <w:t>".</w:t>
      </w:r>
    </w:p>
    <w:p w14:paraId="51F73D7C" w14:textId="77777777" w:rsidR="006A46BA" w:rsidRPr="00AF55A6" w:rsidRDefault="006A46BA" w:rsidP="006A46BA">
      <w:pPr>
        <w:widowControl w:val="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فإ</w:t>
      </w:r>
      <w:r w:rsidRPr="00AF55A6">
        <w:rPr>
          <w:rFonts w:ascii="Traditional Arabic" w:eastAsia="MS Mincho" w:hAnsi="Traditional Arabic" w:hint="cs"/>
          <w:b/>
          <w:noProof w:val="0"/>
          <w:sz w:val="36"/>
          <w:rtl/>
          <w:lang w:bidi="ar-EG"/>
        </w:rPr>
        <w:t>ن أئمة الدعوة لم يذكروا أن توحيد الربوبية شرط لتوحيد الألوهية،</w:t>
      </w:r>
      <w:r>
        <w:rPr>
          <w:rFonts w:ascii="Traditional Arabic" w:eastAsia="MS Mincho" w:hAnsi="Traditional Arabic" w:hint="cs"/>
          <w:b/>
          <w:noProof w:val="0"/>
          <w:sz w:val="36"/>
          <w:rtl/>
          <w:lang w:bidi="ar-EG"/>
        </w:rPr>
        <w:t xml:space="preserve"> ل</w:t>
      </w:r>
      <w:r w:rsidRPr="00AF55A6">
        <w:rPr>
          <w:rFonts w:ascii="Traditional Arabic" w:eastAsia="MS Mincho" w:hAnsi="Traditional Arabic" w:hint="cs"/>
          <w:b/>
          <w:noProof w:val="0"/>
          <w:sz w:val="36"/>
          <w:rtl/>
          <w:lang w:bidi="ar-EG"/>
        </w:rPr>
        <w:t>وج</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 xml:space="preserve">د فرق بين دلالة الالتزام والشرط، فالشرط هو إلزام الشيء والتزامه، وهو علامة على وجود الشيء، فهناك علاقة </w:t>
      </w:r>
      <w:r w:rsidRPr="00AF55A6">
        <w:rPr>
          <w:rFonts w:ascii="Traditional Arabic" w:eastAsia="MS Mincho" w:hAnsi="Traditional Arabic" w:hint="cs"/>
          <w:b/>
          <w:noProof w:val="0"/>
          <w:sz w:val="36"/>
          <w:rtl/>
          <w:lang w:bidi="ar-EG"/>
        </w:rPr>
        <w:lastRenderedPageBreak/>
        <w:t>وارتباط بين أمرين</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الأول هو الشرط</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والثاني هو المشروط، وهذا الارتباط بين الشرط والمشروط، قد يكون العقل هو الذي اقتضاه، أو العادة، أو الشرع، أو اللغة؛ فالار</w:t>
      </w:r>
      <w:r>
        <w:rPr>
          <w:rFonts w:ascii="Traditional Arabic" w:eastAsia="MS Mincho" w:hAnsi="Traditional Arabic" w:hint="cs"/>
          <w:b/>
          <w:noProof w:val="0"/>
          <w:sz w:val="36"/>
          <w:rtl/>
          <w:lang w:bidi="ar-EG"/>
        </w:rPr>
        <w:t>تباط واللزوم بين الشرط والمشروط</w:t>
      </w:r>
      <w:r w:rsidRPr="00AF55A6">
        <w:rPr>
          <w:rFonts w:ascii="Traditional Arabic" w:eastAsia="MS Mincho" w:hAnsi="Traditional Arabic" w:hint="cs"/>
          <w:b/>
          <w:noProof w:val="0"/>
          <w:sz w:val="36"/>
          <w:rtl/>
          <w:lang w:bidi="ar-EG"/>
        </w:rPr>
        <w:t xml:space="preserve"> في الشرط العقلي، العقل هو الذي حكم بوجود هذه العلاقة والارتباط</w:t>
      </w:r>
      <w:r w:rsidRPr="003412AF">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بين الشرط والمشروط</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 فلا يمكن وجود المشروط بدون الشرط عقلاً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4FEA30E" w14:textId="77777777" w:rsidR="006A46BA" w:rsidRPr="00AF55A6" w:rsidRDefault="006A46BA" w:rsidP="006A46BA">
      <w:pPr>
        <w:widowControl w:val="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والشرط العقلي، ما لا يمكن وجود الفعل بدونه عقلاً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7C1FDDF" w14:textId="77777777" w:rsidR="006A46BA" w:rsidRPr="00AF55A6" w:rsidRDefault="006A46BA" w:rsidP="006A46BA">
      <w:pPr>
        <w:widowControl w:val="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أما الالتزام فهو دلالة اللفظ على لازم</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مسماه الخارج، وهي دلالة عقلية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83506D0" w14:textId="77777777" w:rsidR="006A46BA" w:rsidRPr="00B02821" w:rsidRDefault="006A46BA" w:rsidP="006A46BA">
      <w:pPr>
        <w:widowControl w:val="0"/>
        <w:spacing w:after="60"/>
        <w:ind w:firstLine="567"/>
        <w:rPr>
          <w:rFonts w:ascii="Traditional Arabic" w:eastAsia="MS Mincho" w:hAnsi="Traditional Arabic"/>
          <w:b/>
          <w:noProof w:val="0"/>
          <w:sz w:val="36"/>
          <w:rtl/>
          <w:lang w:bidi="ar-EG"/>
        </w:rPr>
      </w:pPr>
      <w:r w:rsidRPr="00276B4C">
        <w:rPr>
          <w:rFonts w:ascii="Traditional Arabic" w:eastAsia="MS Mincho" w:hAnsi="Traditional Arabic" w:hint="cs"/>
          <w:bCs/>
          <w:noProof w:val="0"/>
          <w:sz w:val="36"/>
          <w:rtl/>
          <w:lang w:bidi="ar-EG"/>
        </w:rPr>
        <w:t>سابعًا:</w:t>
      </w:r>
      <w:r>
        <w:rPr>
          <w:rFonts w:ascii="Traditional Arabic" w:eastAsia="MS Mincho" w:hAnsi="Traditional Arabic" w:hint="cs"/>
          <w:b/>
          <w:noProof w:val="0"/>
          <w:sz w:val="36"/>
          <w:rtl/>
          <w:lang w:bidi="ar-EG"/>
        </w:rPr>
        <w:t xml:space="preserve"> أن </w:t>
      </w:r>
      <w:r w:rsidRPr="00B02821">
        <w:rPr>
          <w:rFonts w:ascii="Traditional Arabic" w:eastAsia="MS Mincho" w:hAnsi="Traditional Arabic"/>
          <w:b/>
          <w:noProof w:val="0"/>
          <w:sz w:val="36"/>
          <w:rtl/>
          <w:lang w:bidi="ar-EG"/>
        </w:rPr>
        <w:t>للمنهج القرآني مسلكين في تقرير دلالة الربوبية على الألوهية:</w:t>
      </w:r>
    </w:p>
    <w:p w14:paraId="6553393E" w14:textId="77777777" w:rsidR="006A46BA" w:rsidRPr="00B02821" w:rsidRDefault="006A46BA" w:rsidP="006A46BA">
      <w:pPr>
        <w:widowControl w:val="0"/>
        <w:spacing w:after="60"/>
        <w:ind w:firstLine="567"/>
        <w:rPr>
          <w:rFonts w:ascii="Traditional Arabic" w:eastAsia="MS Mincho" w:hAnsi="Traditional Arabic"/>
          <w:b/>
          <w:noProof w:val="0"/>
          <w:sz w:val="36"/>
          <w:rtl/>
          <w:lang w:bidi="ar-EG"/>
        </w:rPr>
      </w:pPr>
      <w:r w:rsidRPr="00B02821">
        <w:rPr>
          <w:rFonts w:ascii="Traditional Arabic" w:eastAsia="MS Mincho" w:hAnsi="Traditional Arabic"/>
          <w:b/>
          <w:noProof w:val="0"/>
          <w:sz w:val="36"/>
          <w:rtl/>
          <w:lang w:bidi="ar-EG"/>
        </w:rPr>
        <w:t>أحدهما: دلالة أن الله تعالى هو المتفرد بالخلق والتدبير.</w:t>
      </w:r>
    </w:p>
    <w:p w14:paraId="44C7FE01"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sidRPr="00B02821">
        <w:rPr>
          <w:rFonts w:ascii="Traditional Arabic" w:eastAsia="MS Mincho" w:hAnsi="Traditional Arabic"/>
          <w:b/>
          <w:noProof w:val="0"/>
          <w:sz w:val="36"/>
          <w:rtl/>
          <w:lang w:bidi="ar-EG"/>
        </w:rPr>
        <w:t>والثاني: دلالة أن الله تعالى هو المتفرد بهبة النعم الظاهرة والباطنة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r w:rsidRPr="00B02821">
        <w:rPr>
          <w:rFonts w:ascii="Traditional Arabic" w:eastAsia="MS Mincho" w:hAnsi="Traditional Arabic"/>
          <w:b/>
          <w:noProof w:val="0"/>
          <w:sz w:val="36"/>
          <w:rtl/>
          <w:lang w:bidi="ar-EG"/>
        </w:rPr>
        <w:t xml:space="preserve"> </w:t>
      </w:r>
    </w:p>
    <w:p w14:paraId="47683737" w14:textId="77777777" w:rsidR="006A46BA" w:rsidRPr="00AF55A6" w:rsidRDefault="006A46BA" w:rsidP="006A46BA">
      <w:pPr>
        <w:widowControl w:val="0"/>
        <w:spacing w:after="60"/>
        <w:ind w:firstLine="567"/>
        <w:jc w:val="both"/>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ويمكن أن نمثل للاستدلال بتوحيد الربوبية على توحيد الألوهية بما يلي:</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قال تعالى: </w:t>
      </w:r>
      <w:r w:rsidRPr="00AF55A6">
        <w:rPr>
          <w:rFonts w:ascii="QCF_BSML" w:hAnsi="QCF_BSML" w:cs="QCF_BSML"/>
          <w:b/>
          <w:noProof w:val="0"/>
          <w:sz w:val="29"/>
          <w:szCs w:val="29"/>
          <w:rtl/>
        </w:rPr>
        <w:t xml:space="preserve">ﮋ </w:t>
      </w:r>
      <w:r w:rsidRPr="00AF55A6">
        <w:rPr>
          <w:rFonts w:ascii="QCF_P004" w:hAnsi="QCF_P004" w:cs="QCF_P004"/>
          <w:b/>
          <w:noProof w:val="0"/>
          <w:sz w:val="29"/>
          <w:szCs w:val="29"/>
          <w:rtl/>
        </w:rPr>
        <w:t xml:space="preserve">ﮜ  ﮝ  ﮞ  ﮟ  ﮠ  ﮡ   ﮢ  ﮣ  ﮤ  ﮥ  ﮦ  ﮧ  ﮨ  ﮩ  ﮪ    ﮫ  ﮬ  ﮭ  ﮮ   ﮯ  ﮰ   ﮱ  ﯓ  ﯔ     ﯕ  ﯖ  ﯗ  ﯘ  ﯙﯚ  ﯛ  ﯜ  ﯝ  ﯞ  ﯟ   ﯠ  ﯡ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QCF_BSML" w:hAnsi="QCF_BSML"/>
          <w:b/>
          <w:noProof w:val="0"/>
          <w:sz w:val="32"/>
          <w:rtl/>
        </w:rPr>
        <w:t>[</w:t>
      </w:r>
      <w:r w:rsidRPr="00AF55A6">
        <w:rPr>
          <w:rFonts w:ascii="Traditional Arabic" w:hAnsi="Arial" w:hint="cs"/>
          <w:b/>
          <w:noProof w:val="0"/>
          <w:sz w:val="35"/>
          <w:rtl/>
        </w:rPr>
        <w:t>البقرة</w:t>
      </w:r>
      <w:r w:rsidRPr="00AF55A6">
        <w:rPr>
          <w:rFonts w:ascii="Traditional Arabic" w:hAnsi="Arial"/>
          <w:b/>
          <w:noProof w:val="0"/>
          <w:sz w:val="35"/>
          <w:rtl/>
        </w:rPr>
        <w:t>:</w:t>
      </w:r>
      <w:r>
        <w:rPr>
          <w:rFonts w:ascii="Traditional Arabic" w:hAnsi="Arial" w:hint="cs"/>
          <w:b/>
          <w:noProof w:val="0"/>
          <w:sz w:val="35"/>
          <w:rtl/>
        </w:rPr>
        <w:t xml:space="preserve"> 2</w:t>
      </w:r>
      <w:r w:rsidRPr="00AF55A6">
        <w:rPr>
          <w:rFonts w:ascii="Traditional Arabic" w:hAnsi="Arial"/>
          <w:b/>
          <w:noProof w:val="0"/>
          <w:sz w:val="35"/>
          <w:rtl/>
        </w:rPr>
        <w:t>١ - ٢٢</w:t>
      </w:r>
      <w:r w:rsidRPr="00AF55A6">
        <w:rPr>
          <w:rFonts w:ascii="Traditional Arabic" w:hAnsi="Traditional Arabic"/>
          <w:b/>
          <w:noProof w:val="0"/>
          <w:sz w:val="36"/>
          <w:rtl/>
        </w:rPr>
        <w:t>]</w:t>
      </w:r>
      <w:r w:rsidRPr="00AF55A6">
        <w:rPr>
          <w:rFonts w:ascii="Traditional Arabic" w:eastAsia="MS Mincho"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04" w:hAnsi="QCF_P004" w:cs="QCF_P004"/>
          <w:b/>
          <w:noProof w:val="0"/>
          <w:sz w:val="29"/>
          <w:szCs w:val="29"/>
          <w:rtl/>
        </w:rPr>
        <w:instrText xml:space="preserve">ﮜ  ﮝ  ﮞ  ﮟ  ﮠ  ﮡ   ﮢ  ﮣ  ﮤ  ﮥ  ﮦ  ﮧ  ﮨ  ﮩ  ﮪ    ﮫ  ﮬ  ﮭ  ﮮ   ﮯ  ﮰ   ﮱ  ﯓ  ﯔ     ﯕ  ﯖ  ﯗ  ﯘ  ﯙﯚ  ﯛ  ﯜ  ﯝ  ﯞ  ﯟ   ﯠ  ﯡ  </w:instrText>
      </w:r>
      <w:r w:rsidRPr="00AF55A6">
        <w:rPr>
          <w:rFonts w:ascii="QCF_BSML" w:hAnsi="QCF_BSML" w:cs="QCF_BSML"/>
          <w:b/>
          <w:noProof w:val="0"/>
          <w:sz w:val="29"/>
          <w:szCs w:val="29"/>
          <w:rtl/>
        </w:rPr>
        <w:instrText>ﮊ</w:instrText>
      </w:r>
      <w:r w:rsidRPr="00AF55A6">
        <w:rPr>
          <w:rFonts w:ascii="Arial" w:hAnsi="Arial" w:cs="Arial"/>
          <w:b/>
          <w:noProof w:val="0"/>
          <w:sz w:val="18"/>
          <w:szCs w:val="18"/>
          <w:rtl/>
        </w:rPr>
        <w:instrText xml:space="preserve"> </w:instrText>
      </w:r>
      <w:r w:rsidRPr="00AF55A6">
        <w:rPr>
          <w:rFonts w:ascii="QCF_BSML" w:hAnsi="QCF_BSML"/>
          <w:b/>
          <w:noProof w:val="0"/>
          <w:sz w:val="32"/>
          <w:rtl/>
        </w:rPr>
        <w:instrText>[</w:instrText>
      </w:r>
      <w:r w:rsidRPr="00AF55A6">
        <w:rPr>
          <w:rFonts w:ascii="Traditional Arabic" w:hAnsi="Arial" w:hint="cs"/>
          <w:b/>
          <w:noProof w:val="0"/>
          <w:sz w:val="35"/>
          <w:rtl/>
        </w:rPr>
        <w:instrText>البقرة</w:instrText>
      </w:r>
      <w:r w:rsidRPr="00AF55A6">
        <w:instrText>\</w:instrText>
      </w:r>
      <w:r w:rsidRPr="00AF55A6">
        <w:rPr>
          <w:rFonts w:ascii="Traditional Arabic" w:hAnsi="Arial"/>
          <w:b/>
          <w:noProof w:val="0"/>
          <w:sz w:val="35"/>
          <w:rtl/>
        </w:rPr>
        <w:instrText>: ٢١ - ٢٢</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eastAsia="MS Mincho" w:hAnsi="Traditional Arabic"/>
          <w:b/>
          <w:noProof w:val="0"/>
          <w:sz w:val="36"/>
          <w:rtl/>
        </w:rPr>
        <w:fldChar w:fldCharType="end"/>
      </w:r>
      <w:r w:rsidRPr="00AF55A6">
        <w:rPr>
          <w:rFonts w:ascii="Traditional Arabic" w:eastAsia="MS Mincho" w:hAnsi="Traditional Arabic" w:hint="cs"/>
          <w:b/>
          <w:noProof w:val="0"/>
          <w:sz w:val="36"/>
          <w:rtl/>
        </w:rPr>
        <w:t>.</w:t>
      </w:r>
    </w:p>
    <w:p w14:paraId="041B246E"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w:t>
      </w:r>
      <w:r w:rsidRPr="00AF55A6">
        <w:rPr>
          <w:rFonts w:ascii="Traditional Arabic" w:eastAsia="MS Mincho" w:hAnsi="Traditional Arabic" w:hint="cs"/>
          <w:b/>
          <w:noProof w:val="0"/>
          <w:sz w:val="36"/>
          <w:rtl/>
          <w:lang w:bidi="ar-EG"/>
        </w:rPr>
        <w:t>هذا خطاب لجميع بني آدم يأمرهم الله تعالى فيه بالعبادة وهذا هو توحيد الألوهية ثم يأتي بعد ذلك البرهان الساطع والدليل القاطع على وجوب توحيد الألوهية وهو أنه الخالق لهم ولآبائهم الأولين، وأنه المنعم عليهم بأن جعل لهم الأرض ممهدة ومستقرة، وجعل السماء فوقهم مبنية، ورزقهم بالماء وهو ما لا يصبرون على تركه ولم يجعله مِلْكاً لأحد بل أنزله من السماء للجميع، وأخرج لهم الرزق من الأرض ليأكلوا منه أو يبيعوا.</w:t>
      </w:r>
    </w:p>
    <w:p w14:paraId="20515592"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قال ابن جرير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w:t>
      </w:r>
      <w:r w:rsidRPr="00187A08">
        <w:rPr>
          <w:rtl/>
        </w:rPr>
        <w:t xml:space="preserve"> </w:t>
      </w:r>
      <w:r w:rsidRPr="00187A08">
        <w:rPr>
          <w:rFonts w:ascii="Traditional Arabic" w:eastAsia="MS Mincho" w:hAnsi="Traditional Arabic"/>
          <w:b/>
          <w:noProof w:val="0"/>
          <w:sz w:val="36"/>
          <w:rtl/>
          <w:lang w:bidi="ar-EG"/>
        </w:rPr>
        <w:t>يُذكِّرُ ربّنا جلّ ذكره -بذلك من قِيله- ع</w:t>
      </w:r>
      <w:r>
        <w:rPr>
          <w:rFonts w:ascii="Traditional Arabic" w:eastAsia="MS Mincho" w:hAnsi="Traditional Arabic"/>
          <w:b/>
          <w:noProof w:val="0"/>
          <w:sz w:val="36"/>
          <w:rtl/>
          <w:lang w:bidi="ar-EG"/>
        </w:rPr>
        <w:t xml:space="preserve">بادَهُ نعمَه عندهم </w:t>
      </w:r>
      <w:r>
        <w:rPr>
          <w:rFonts w:ascii="Traditional Arabic" w:eastAsia="MS Mincho" w:hAnsi="Traditional Arabic"/>
          <w:b/>
          <w:noProof w:val="0"/>
          <w:sz w:val="36"/>
          <w:rtl/>
          <w:lang w:bidi="ar-EG"/>
        </w:rPr>
        <w:lastRenderedPageBreak/>
        <w:t>وآلاءه لديهم</w:t>
      </w:r>
      <w:r>
        <w:rPr>
          <w:rFonts w:ascii="Traditional Arabic" w:eastAsia="MS Mincho" w:hAnsi="Traditional Arabic" w:hint="cs"/>
          <w:b/>
          <w:noProof w:val="0"/>
          <w:sz w:val="36"/>
          <w:rtl/>
          <w:lang w:bidi="ar-EG"/>
        </w:rPr>
        <w:t>؛</w:t>
      </w:r>
      <w:r w:rsidRPr="00187A08">
        <w:rPr>
          <w:rFonts w:ascii="Traditional Arabic" w:eastAsia="MS Mincho" w:hAnsi="Traditional Arabic"/>
          <w:b/>
          <w:noProof w:val="0"/>
          <w:sz w:val="36"/>
          <w:rtl/>
          <w:lang w:bidi="ar-EG"/>
        </w:rPr>
        <w:t xml:space="preserve"> ليذْكروا أياديَه عندهم، فينيبوا إلى طاعته -تعطُّفًا منه بذلك عليهم، ورأفةً منه بهم، ورحمةً لهم، من غير ما حاجة منه إلى عبادتهم، ولكن </w:t>
      </w:r>
      <w:r>
        <w:rPr>
          <w:rFonts w:ascii="Traditional Arabic" w:eastAsia="MS Mincho" w:hAnsi="Traditional Arabic"/>
          <w:b/>
          <w:noProof w:val="0"/>
          <w:sz w:val="36"/>
          <w:rtl/>
          <w:lang w:bidi="ar-EG"/>
        </w:rPr>
        <w:t>ليُتم نعمته عليهم ولعلهم يهتدون</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4"/>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6B4C920F"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وقد </w:t>
      </w:r>
      <w:r>
        <w:rPr>
          <w:rFonts w:ascii="Traditional Arabic" w:eastAsia="MS Mincho" w:hAnsi="Traditional Arabic" w:hint="cs"/>
          <w:b/>
          <w:noProof w:val="0"/>
          <w:sz w:val="36"/>
          <w:rtl/>
          <w:lang w:bidi="ar-EG"/>
        </w:rPr>
        <w:t xml:space="preserve">أشار </w:t>
      </w:r>
      <w:r w:rsidRPr="00AF55A6">
        <w:rPr>
          <w:rFonts w:ascii="Traditional Arabic" w:eastAsia="MS Mincho" w:hAnsi="Traditional Arabic" w:hint="cs"/>
          <w:b/>
          <w:noProof w:val="0"/>
          <w:sz w:val="36"/>
          <w:rtl/>
          <w:lang w:bidi="ar-EG"/>
        </w:rPr>
        <w:t xml:space="preserve">ابن كثير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إلى دلالة هذه الآية على توحيد الألوهية من خلال بيان ما انفرد الله تعالى به من الربوبية، كما أشار إلى المسلكين السابقين حيث يقول: "شرع تبارك وتعالى في بيان وحدانية ألوهيته، بأنه تعالى هو المنعم على عبيده، بإخراجهم من العدم إلى الوجود، وإسباغه عليهم النعم الظاهرة والباطنة" إلى أن قال: "ومضمونه: أنه الخالق الرازق مالك الدار، وساكنيها، ورازقهم، فبهذا يستحق أن يعبد وحده ولا يُشرك به غيره"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38C4959" w14:textId="77777777" w:rsidR="006A46BA" w:rsidRPr="00AF55A6" w:rsidRDefault="006A46BA" w:rsidP="006A46BA">
      <w:pPr>
        <w:widowControl w:val="0"/>
        <w:spacing w:after="20"/>
        <w:ind w:firstLine="567"/>
        <w:jc w:val="both"/>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وقال تعالى: </w:t>
      </w:r>
      <w:r w:rsidRPr="00AF55A6">
        <w:rPr>
          <w:rFonts w:ascii="QCF_BSML" w:hAnsi="QCF_BSML" w:cs="QCF_BSML"/>
          <w:b/>
          <w:noProof w:val="0"/>
          <w:sz w:val="29"/>
          <w:szCs w:val="29"/>
          <w:rtl/>
        </w:rPr>
        <w:t xml:space="preserve">ﮋ </w:t>
      </w:r>
      <w:r w:rsidRPr="00AF55A6">
        <w:rPr>
          <w:rFonts w:ascii="QCF_P446" w:hAnsi="QCF_P446" w:cs="QCF_P446"/>
          <w:b/>
          <w:noProof w:val="0"/>
          <w:sz w:val="29"/>
          <w:szCs w:val="29"/>
          <w:rtl/>
        </w:rPr>
        <w:t xml:space="preserve">ﭑ  ﭒ  ﭓ  ﭔ  ﭕ  ﭖ  ﭗ  ﭘ  ﭙ   ﭚ  ﭛ    ﭜ  ﭝ  ﭞ  ﭟ  ﭠ  ﭡ  ﭢ  ﭣ   ﭤ  ﭥ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32"/>
          <w:rtl/>
        </w:rPr>
        <w:t>[</w:t>
      </w:r>
      <w:r w:rsidRPr="00AF55A6">
        <w:rPr>
          <w:rFonts w:ascii="QCF_BSML" w:hAnsi="QCF_BSML" w:hint="cs"/>
          <w:b/>
          <w:noProof w:val="0"/>
          <w:sz w:val="32"/>
          <w:rtl/>
        </w:rPr>
        <w:t>الصافات</w:t>
      </w:r>
      <w:r w:rsidRPr="00AF55A6">
        <w:rPr>
          <w:rFonts w:ascii="Traditional Arabic" w:hAnsi="Arial"/>
          <w:b/>
          <w:noProof w:val="0"/>
          <w:sz w:val="35"/>
          <w:rtl/>
        </w:rPr>
        <w:t>: ١ - ٥</w:t>
      </w:r>
      <w:r w:rsidRPr="00AF55A6">
        <w:rPr>
          <w:rFonts w:ascii="Traditional Arabic" w:hAnsi="Traditional Arabic"/>
          <w:b/>
          <w:noProof w:val="0"/>
          <w:sz w:val="36"/>
          <w:rtl/>
        </w:rPr>
        <w:t>]</w:t>
      </w:r>
      <w:r w:rsidRPr="00AF55A6">
        <w:rPr>
          <w:rFonts w:ascii="Traditional Arabic" w:eastAsia="MS Mincho"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46" w:hAnsi="QCF_P446" w:cs="QCF_P446"/>
          <w:b/>
          <w:noProof w:val="0"/>
          <w:sz w:val="29"/>
          <w:szCs w:val="29"/>
          <w:rtl/>
        </w:rPr>
        <w:instrText xml:space="preserve">ﭑ  ﭒ  ﭓ  ﭔ  ﭕ  ﭖ  ﭗ  ﭘ  ﭙ   ﭚ  ﭛ    ﭜ  ﭝ  ﭞ  ﭟ  ﭠ  ﭡ  ﭢ  ﭣ   ﭤ  ﭥ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32"/>
          <w:rtl/>
        </w:rPr>
        <w:instrText>[</w:instrText>
      </w:r>
      <w:r w:rsidRPr="00AF55A6">
        <w:rPr>
          <w:rFonts w:ascii="QCF_BSML" w:hAnsi="QCF_BSML" w:hint="cs"/>
          <w:b/>
          <w:noProof w:val="0"/>
          <w:sz w:val="32"/>
          <w:rtl/>
        </w:rPr>
        <w:instrText>الصافات</w:instrText>
      </w:r>
      <w:r w:rsidRPr="00AF55A6">
        <w:instrText>\</w:instrText>
      </w:r>
      <w:r w:rsidRPr="00AF55A6">
        <w:rPr>
          <w:rFonts w:ascii="Traditional Arabic" w:hAnsi="Arial"/>
          <w:b/>
          <w:noProof w:val="0"/>
          <w:sz w:val="35"/>
          <w:rtl/>
        </w:rPr>
        <w:instrText>: ١ - ٥</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eastAsia="MS Mincho" w:hAnsi="Traditional Arabic"/>
          <w:b/>
          <w:noProof w:val="0"/>
          <w:sz w:val="36"/>
          <w:rtl/>
        </w:rPr>
        <w:fldChar w:fldCharType="end"/>
      </w:r>
      <w:r w:rsidRPr="00AF55A6">
        <w:rPr>
          <w:rFonts w:ascii="Traditional Arabic" w:eastAsia="MS Mincho" w:hAnsi="Traditional Arabic" w:hint="cs"/>
          <w:b/>
          <w:noProof w:val="0"/>
          <w:sz w:val="36"/>
          <w:rtl/>
        </w:rPr>
        <w:t>.</w:t>
      </w:r>
    </w:p>
    <w:p w14:paraId="67E6DDEE" w14:textId="77777777" w:rsidR="006A46BA" w:rsidRPr="00AF55A6" w:rsidRDefault="006A46BA" w:rsidP="006A46BA">
      <w:pPr>
        <w:widowControl w:val="0"/>
        <w:spacing w:after="2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ابن القيم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"وأقسم سبحانه بذلك على توحيد ربوبيته وإلهيته، وقرر توحيد ربوبيته فقال: </w:t>
      </w:r>
      <w:r w:rsidRPr="00AF55A6">
        <w:rPr>
          <w:rFonts w:ascii="QCF_BSML" w:hAnsi="QCF_BSML" w:cs="QCF_BSML"/>
          <w:b/>
          <w:noProof w:val="0"/>
          <w:sz w:val="29"/>
          <w:szCs w:val="29"/>
          <w:rtl/>
        </w:rPr>
        <w:t xml:space="preserve">ﮋ </w:t>
      </w:r>
      <w:r w:rsidRPr="00AF55A6">
        <w:rPr>
          <w:rFonts w:ascii="QCF_P446" w:hAnsi="QCF_P446" w:cs="QCF_P446"/>
          <w:b/>
          <w:noProof w:val="0"/>
          <w:sz w:val="29"/>
          <w:szCs w:val="29"/>
          <w:rtl/>
        </w:rPr>
        <w:t>ﭚ  ﭛ    ﭜ  ﭝ  ﭞ  ﭟ  ﭠ  ﭡ  ﭢ  ﭣ   ﭤ  ﭥ</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QCF_BSML" w:hAnsi="QCF_BSML"/>
          <w:b/>
          <w:noProof w:val="0"/>
          <w:sz w:val="32"/>
          <w:rtl/>
        </w:rPr>
        <w:t>[</w:t>
      </w:r>
      <w:r w:rsidRPr="00AF55A6">
        <w:rPr>
          <w:rFonts w:ascii="QCF_BSML" w:hAnsi="QCF_BSML" w:hint="cs"/>
          <w:b/>
          <w:noProof w:val="0"/>
          <w:sz w:val="32"/>
          <w:rtl/>
        </w:rPr>
        <w:t>الصافات</w:t>
      </w:r>
      <w:r w:rsidRPr="00AF55A6">
        <w:rPr>
          <w:rFonts w:ascii="Traditional Arabic" w:hAnsi="Arial"/>
          <w:b/>
          <w:noProof w:val="0"/>
          <w:sz w:val="35"/>
          <w:rtl/>
        </w:rPr>
        <w:t xml:space="preserve">: </w:t>
      </w:r>
      <w:r w:rsidRPr="00AF55A6">
        <w:rPr>
          <w:rFonts w:ascii="Traditional Arabic" w:hAnsi="Arial" w:hint="cs"/>
          <w:b/>
          <w:noProof w:val="0"/>
          <w:sz w:val="35"/>
          <w:rtl/>
        </w:rPr>
        <w:t>4</w:t>
      </w:r>
      <w:r w:rsidRPr="00AF55A6">
        <w:rPr>
          <w:rFonts w:ascii="Traditional Arabic" w:hAnsi="Arial"/>
          <w:b/>
          <w:noProof w:val="0"/>
          <w:sz w:val="35"/>
          <w:rtl/>
        </w:rPr>
        <w:t xml:space="preserve"> - ٥</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46" w:hAnsi="QCF_P446" w:cs="QCF_P446"/>
          <w:b/>
          <w:noProof w:val="0"/>
          <w:sz w:val="29"/>
          <w:szCs w:val="29"/>
          <w:rtl/>
        </w:rPr>
        <w:instrText>ﭚ  ﭛ    ﭜ  ﭝ  ﭞ  ﭟ  ﭠ  ﭡ  ﭢ  ﭣ   ﭤ  ﭥ</w:instrText>
      </w:r>
      <w:r w:rsidRPr="00AF55A6">
        <w:rPr>
          <w:rFonts w:ascii="QCF_BSML" w:hAnsi="QCF_BSML" w:cs="QCF_BSML"/>
          <w:b/>
          <w:noProof w:val="0"/>
          <w:sz w:val="29"/>
          <w:szCs w:val="29"/>
          <w:rtl/>
        </w:rPr>
        <w:instrText>ﮊ</w:instrText>
      </w:r>
      <w:r w:rsidRPr="00AF55A6">
        <w:rPr>
          <w:rFonts w:ascii="Arial" w:hAnsi="Arial" w:cs="Arial"/>
          <w:b/>
          <w:noProof w:val="0"/>
          <w:sz w:val="18"/>
          <w:szCs w:val="18"/>
          <w:rtl/>
        </w:rPr>
        <w:instrText xml:space="preserve"> </w:instrText>
      </w:r>
      <w:r w:rsidRPr="00AF55A6">
        <w:rPr>
          <w:rFonts w:ascii="QCF_BSML" w:hAnsi="QCF_BSML"/>
          <w:b/>
          <w:noProof w:val="0"/>
          <w:sz w:val="32"/>
          <w:rtl/>
        </w:rPr>
        <w:instrText>[</w:instrText>
      </w:r>
      <w:r w:rsidRPr="00AF55A6">
        <w:rPr>
          <w:rFonts w:ascii="QCF_BSML" w:hAnsi="QCF_BSML" w:hint="cs"/>
          <w:b/>
          <w:noProof w:val="0"/>
          <w:sz w:val="32"/>
          <w:rtl/>
        </w:rPr>
        <w:instrText>الصافات</w:instrText>
      </w:r>
      <w:r w:rsidRPr="00AF55A6">
        <w:instrText>\</w:instrText>
      </w:r>
      <w:r w:rsidRPr="00AF55A6">
        <w:rPr>
          <w:rFonts w:ascii="Traditional Arabic" w:hAnsi="Arial"/>
          <w:b/>
          <w:noProof w:val="0"/>
          <w:sz w:val="35"/>
          <w:rtl/>
        </w:rPr>
        <w:instrText xml:space="preserve">: </w:instrText>
      </w:r>
      <w:r w:rsidRPr="00AF55A6">
        <w:rPr>
          <w:rFonts w:ascii="Traditional Arabic" w:hAnsi="Arial" w:hint="cs"/>
          <w:b/>
          <w:noProof w:val="0"/>
          <w:sz w:val="35"/>
          <w:rtl/>
        </w:rPr>
        <w:instrText>4</w:instrText>
      </w:r>
      <w:r w:rsidRPr="00AF55A6">
        <w:rPr>
          <w:rFonts w:ascii="Traditional Arabic" w:hAnsi="Arial"/>
          <w:b/>
          <w:noProof w:val="0"/>
          <w:sz w:val="35"/>
          <w:rtl/>
        </w:rPr>
        <w:instrText xml:space="preserve"> - ٥</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eastAsia="MS Mincho" w:hAnsi="Traditional Arabic" w:hint="cs"/>
          <w:b/>
          <w:noProof w:val="0"/>
          <w:sz w:val="36"/>
          <w:rtl/>
        </w:rPr>
        <w:t>. وهذا من أعظم الأدلة على أنه إله واحد ولو كان معه إله آخر لكان الإله مشاركاً له في ربوبيته، كما شاركه في إلهيته، تعالى الله عن ذلك علواً كبيراً".</w:t>
      </w:r>
    </w:p>
    <w:p w14:paraId="1EDCE461" w14:textId="77777777" w:rsidR="006A46BA" w:rsidRPr="00AF55A6" w:rsidRDefault="006A46BA" w:rsidP="006A46BA">
      <w:pPr>
        <w:widowControl w:val="0"/>
        <w:spacing w:after="2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ثم نبه إلى أن هذه الطريقة من قواعد القرآن في تقرير توحيد الألوهية فقال: "وهذه قاعدة القرآن يقرر توحيد الإلهية بتوحيد الربوبية، فيقرر كونه معبوداً بكونه خالقاً رازقاً وحده"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B322CD1" w14:textId="77777777" w:rsidR="006A46BA" w:rsidRPr="00AF55A6" w:rsidRDefault="006A46BA" w:rsidP="006A46BA">
      <w:pPr>
        <w:widowControl w:val="0"/>
        <w:spacing w:after="20"/>
        <w:ind w:firstLine="567"/>
        <w:jc w:val="both"/>
        <w:rPr>
          <w:rFonts w:ascii="Traditional Arabic" w:hAnsi="Traditional Arabic"/>
          <w:b/>
          <w:noProof w:val="0"/>
          <w:sz w:val="36"/>
          <w:rtl/>
        </w:rPr>
      </w:pPr>
      <w:r w:rsidRPr="00AF55A6">
        <w:rPr>
          <w:rFonts w:ascii="Traditional Arabic" w:eastAsia="MS Mincho" w:hAnsi="Traditional Arabic" w:hint="cs"/>
          <w:b/>
          <w:noProof w:val="0"/>
          <w:sz w:val="36"/>
          <w:rtl/>
          <w:lang w:bidi="ar-EG"/>
        </w:rPr>
        <w:t xml:space="preserve">وقال تعالى: </w:t>
      </w:r>
      <w:r w:rsidRPr="00AF55A6">
        <w:rPr>
          <w:rFonts w:ascii="QCF_BSML" w:hAnsi="QCF_BSML" w:cs="QCF_BSML"/>
          <w:b/>
          <w:noProof w:val="0"/>
          <w:sz w:val="29"/>
          <w:szCs w:val="29"/>
          <w:rtl/>
        </w:rPr>
        <w:t xml:space="preserve">ﮋ </w:t>
      </w:r>
      <w:r w:rsidRPr="00AF55A6">
        <w:rPr>
          <w:rFonts w:ascii="QCF_P024" w:hAnsi="QCF_P024" w:cs="QCF_P024"/>
          <w:b/>
          <w:noProof w:val="0"/>
          <w:sz w:val="29"/>
          <w:szCs w:val="29"/>
          <w:rtl/>
        </w:rPr>
        <w:t xml:space="preserve">ﯽ  ﯾ           ﯿﰀ  ﰁ      ﰂ       ﰃ        ﰄ    ﰅ  ﰆ    ﰇ   </w:t>
      </w:r>
      <w:r w:rsidRPr="00AF55A6">
        <w:rPr>
          <w:rFonts w:ascii="QCF_P025" w:hAnsi="QCF_P025" w:cs="QCF_P025"/>
          <w:b/>
          <w:noProof w:val="0"/>
          <w:sz w:val="29"/>
          <w:szCs w:val="29"/>
          <w:rtl/>
        </w:rPr>
        <w:t xml:space="preserve">ﭑ  ﭒ  ﭓ  ﭔ  ﭕ  ﭖ  ﭗ  ﭘ   ﭙ  ﭚ  ﭛ  ﭜ  ﭝ    ﭞ  ﭟ  ﭠ  ﭡ  ﭢ  ﭣ   ﭤ  ﭥ  ﭦ  ﭧ  ﭨ  ﭩ  ﭪ  ﭫ  ﭬ  ﭭ  ﭮ    ﭯ  ﭰ  ﭱ  ﭲ  ﭳ  ﭴ  ﭵ   ﭶ  ﭷ  ﭸ  ﭹ  ﭺ  ﭻ  ﭼ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Arial" w:hAnsi="Arial" w:hint="cs"/>
          <w:b/>
          <w:noProof w:val="0"/>
          <w:sz w:val="18"/>
          <w:rtl/>
        </w:rPr>
        <w:t>[</w:t>
      </w:r>
      <w:r w:rsidRPr="00AF55A6">
        <w:rPr>
          <w:rFonts w:ascii="Traditional Arabic" w:hAnsi="Arial"/>
          <w:b/>
          <w:noProof w:val="0"/>
          <w:sz w:val="35"/>
          <w:rtl/>
        </w:rPr>
        <w:t>البقرة: ١٦٣ - ١٦٤</w:t>
      </w:r>
      <w:r w:rsidRPr="00AF55A6">
        <w:rPr>
          <w:rFonts w:ascii="Traditional Arabic" w:hAnsi="Traditional Arabic" w:hint="cs"/>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24" w:hAnsi="QCF_P024" w:cs="QCF_P024"/>
          <w:b/>
          <w:noProof w:val="0"/>
          <w:sz w:val="29"/>
          <w:szCs w:val="29"/>
          <w:rtl/>
        </w:rPr>
        <w:instrText xml:space="preserve">ﯽ  ﯾ           ﯿﰀ  ﰁ      ﰂ       ﰃ        ﰄ    ﰅ  ﰆ    ﰇ   </w:instrText>
      </w:r>
      <w:r w:rsidRPr="00AF55A6">
        <w:rPr>
          <w:rFonts w:ascii="QCF_P025" w:hAnsi="QCF_P025" w:cs="QCF_P025"/>
          <w:b/>
          <w:noProof w:val="0"/>
          <w:sz w:val="29"/>
          <w:szCs w:val="29"/>
          <w:rtl/>
        </w:rPr>
        <w:instrText xml:space="preserve">ﭑ  ﭒ  ﭓ  ﭔ  ﭕ  ﭖ  ﭗ  ﭘ   ﭙ  ﭚ  ﭛ  ﭜ  ﭝ    ﭞ  ﭟ  ﭠ  ﭡ  ﭢ  ﭣ   ﭤ  ﭥ  ﭦ  ﭧ  ﭨ  ﭩ  ﭪ  ﭫ  ﭬ  ﭭ  ﭮ    ﭯ  ﭰ  ﭱ  ﭲ  ﭳ  ﭴ  ﭵ   ﭶ  ﭷ  ﭸ  ﭹ  ﭺ  ﭻ  ﭼ  </w:instrText>
      </w:r>
      <w:r w:rsidRPr="00AF55A6">
        <w:rPr>
          <w:rFonts w:ascii="QCF_BSML" w:hAnsi="QCF_BSML" w:cs="QCF_BSML"/>
          <w:b/>
          <w:noProof w:val="0"/>
          <w:sz w:val="29"/>
          <w:szCs w:val="29"/>
          <w:rtl/>
        </w:rPr>
        <w:instrText>ﮊ</w:instrText>
      </w:r>
      <w:r w:rsidRPr="00AF55A6">
        <w:rPr>
          <w:rFonts w:ascii="Arial" w:hAnsi="Arial" w:cs="Arial"/>
          <w:b/>
          <w:noProof w:val="0"/>
          <w:sz w:val="18"/>
          <w:szCs w:val="18"/>
          <w:rtl/>
        </w:rPr>
        <w:instrText xml:space="preserve"> </w:instrText>
      </w:r>
      <w:r w:rsidRPr="00AF55A6">
        <w:rPr>
          <w:rFonts w:ascii="Arial" w:hAnsi="Arial" w:hint="cs"/>
          <w:b/>
          <w:noProof w:val="0"/>
          <w:sz w:val="18"/>
          <w:rtl/>
        </w:rPr>
        <w:instrText>[</w:instrText>
      </w:r>
      <w:r w:rsidRPr="00AF55A6">
        <w:rPr>
          <w:rFonts w:ascii="Traditional Arabic" w:hAnsi="Arial"/>
          <w:b/>
          <w:noProof w:val="0"/>
          <w:sz w:val="35"/>
          <w:rtl/>
        </w:rPr>
        <w:instrText>البقرة</w:instrText>
      </w:r>
      <w:r w:rsidRPr="00AF55A6">
        <w:instrText>\</w:instrText>
      </w:r>
      <w:r w:rsidRPr="00AF55A6">
        <w:rPr>
          <w:rFonts w:ascii="Traditional Arabic" w:hAnsi="Arial"/>
          <w:b/>
          <w:noProof w:val="0"/>
          <w:sz w:val="35"/>
          <w:rtl/>
        </w:rPr>
        <w:instrText>: ١٦٣ - ١٦٤</w:instrText>
      </w:r>
      <w:r w:rsidRPr="00AF55A6">
        <w:rPr>
          <w:rFonts w:ascii="Traditional Arabic" w:hAnsi="Traditional Arabic" w:hint="cs"/>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6EEDFDA7" w14:textId="77777777" w:rsidR="006A46BA" w:rsidRPr="00AF55A6" w:rsidRDefault="006A46BA" w:rsidP="006A46BA">
      <w:pPr>
        <w:widowControl w:val="0"/>
        <w:spacing w:after="20"/>
        <w:ind w:firstLine="567"/>
        <w:rPr>
          <w:rFonts w:ascii="Traditional Arabic" w:hAnsi="Traditional Arabic"/>
          <w:b/>
          <w:noProof w:val="0"/>
          <w:sz w:val="36"/>
          <w:rtl/>
        </w:rPr>
      </w:pPr>
      <w:r w:rsidRPr="00AF55A6">
        <w:rPr>
          <w:rFonts w:ascii="Traditional Arabic" w:hAnsi="Traditional Arabic" w:hint="cs"/>
          <w:b/>
          <w:noProof w:val="0"/>
          <w:sz w:val="36"/>
          <w:rtl/>
        </w:rPr>
        <w:t xml:space="preserve">فهذه الآية اشتملت على </w:t>
      </w:r>
      <w:r w:rsidRPr="00AF55A6">
        <w:rPr>
          <w:rFonts w:ascii="Traditional Arabic" w:eastAsia="MS Mincho" w:hAnsi="Traditional Arabic" w:hint="cs"/>
          <w:b/>
          <w:noProof w:val="0"/>
          <w:sz w:val="36"/>
          <w:rtl/>
        </w:rPr>
        <w:t xml:space="preserve">توحيد الألوهية </w:t>
      </w:r>
      <w:r w:rsidRPr="00AF55A6">
        <w:rPr>
          <w:rFonts w:ascii="Traditional Arabic" w:hAnsi="Traditional Arabic" w:hint="cs"/>
          <w:b/>
          <w:noProof w:val="0"/>
          <w:sz w:val="36"/>
          <w:rtl/>
        </w:rPr>
        <w:t xml:space="preserve">في بدايتها: </w:t>
      </w:r>
      <w:r w:rsidRPr="00AF55A6">
        <w:rPr>
          <w:rFonts w:ascii="QCF_BSML" w:hAnsi="QCF_BSML" w:cs="QCF_BSML"/>
          <w:b/>
          <w:noProof w:val="0"/>
          <w:sz w:val="29"/>
          <w:szCs w:val="29"/>
          <w:rtl/>
        </w:rPr>
        <w:t xml:space="preserve">ﮋ </w:t>
      </w:r>
      <w:r w:rsidRPr="00AF55A6">
        <w:rPr>
          <w:rFonts w:ascii="QCF_P024" w:hAnsi="QCF_P024" w:cs="QCF_P024"/>
          <w:b/>
          <w:noProof w:val="0"/>
          <w:sz w:val="29"/>
          <w:szCs w:val="29"/>
          <w:rtl/>
        </w:rPr>
        <w:t xml:space="preserve">ﯽ  ﯾ           ﯿﰀ  ﰁ      ﰂ       ﰃ        ﰄ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Traditional Arabic" w:hAnsi="Arial" w:hint="cs"/>
          <w:b/>
          <w:noProof w:val="0"/>
          <w:sz w:val="35"/>
          <w:rtl/>
        </w:rPr>
        <w:t xml:space="preserve"> </w:t>
      </w:r>
      <w:r w:rsidRPr="00AF55A6">
        <w:rPr>
          <w:rFonts w:ascii="Traditional Arabic" w:eastAsia="MS Mincho" w:hAnsi="Traditional Arabic" w:hint="cs"/>
          <w:b/>
          <w:noProof w:val="0"/>
          <w:sz w:val="36"/>
          <w:rtl/>
        </w:rPr>
        <w:lastRenderedPageBreak/>
        <w:t>وذكرت الدليل على توحيد الألوهية وهو توحيد الربوبية في قوله تعالى:</w:t>
      </w:r>
      <w:r w:rsidRPr="00AF55A6">
        <w:rPr>
          <w:rFonts w:ascii="Traditional Arabic" w:hAnsi="Arial" w:hint="cs"/>
          <w:b/>
          <w:noProof w:val="0"/>
          <w:sz w:val="35"/>
          <w:rtl/>
        </w:rPr>
        <w:t xml:space="preserve"> </w:t>
      </w:r>
      <w:r w:rsidRPr="00AF55A6">
        <w:rPr>
          <w:rFonts w:ascii="QCF_BSML" w:hAnsi="QCF_BSML" w:cs="QCF_BSML"/>
          <w:b/>
          <w:noProof w:val="0"/>
          <w:sz w:val="29"/>
          <w:szCs w:val="29"/>
          <w:rtl/>
        </w:rPr>
        <w:t xml:space="preserve">ﮋ </w:t>
      </w:r>
      <w:r w:rsidRPr="00AF55A6">
        <w:rPr>
          <w:rFonts w:ascii="QCF_P025" w:hAnsi="QCF_P025" w:cs="QCF_P025"/>
          <w:b/>
          <w:noProof w:val="0"/>
          <w:sz w:val="29"/>
          <w:szCs w:val="29"/>
          <w:rtl/>
        </w:rPr>
        <w:t xml:space="preserve">ﭑ  ﭒ  ﭓ  ﭔ  ﭕ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Traditional Arabic" w:hAnsi="Arial" w:hint="cs"/>
          <w:b/>
          <w:noProof w:val="0"/>
          <w:sz w:val="35"/>
          <w:rtl/>
        </w:rPr>
        <w:t xml:space="preserve"> </w:t>
      </w:r>
      <w:r w:rsidRPr="00AF55A6">
        <w:rPr>
          <w:rFonts w:ascii="Traditional Arabic" w:eastAsia="MS Mincho" w:hAnsi="Traditional Arabic" w:hint="cs"/>
          <w:b/>
          <w:noProof w:val="0"/>
          <w:sz w:val="36"/>
          <w:rtl/>
        </w:rPr>
        <w:t xml:space="preserve">مع الإشارة إلى أن هذا الدليل دليل عقلي من خلال قوله تعالى: </w:t>
      </w:r>
      <w:r w:rsidRPr="00AF55A6">
        <w:rPr>
          <w:rFonts w:ascii="QCF_BSML" w:hAnsi="QCF_BSML" w:cs="QCF_BSML"/>
          <w:b/>
          <w:noProof w:val="0"/>
          <w:sz w:val="29"/>
          <w:szCs w:val="29"/>
          <w:rtl/>
        </w:rPr>
        <w:t xml:space="preserve">ﮋ </w:t>
      </w:r>
      <w:r w:rsidRPr="00AF55A6">
        <w:rPr>
          <w:rFonts w:ascii="QCF_P025" w:hAnsi="QCF_P025" w:cs="QCF_P025"/>
          <w:b/>
          <w:noProof w:val="0"/>
          <w:sz w:val="29"/>
          <w:szCs w:val="29"/>
          <w:rtl/>
        </w:rPr>
        <w:t xml:space="preserve">ﭺ  ﭻ  </w:t>
      </w:r>
      <w:r w:rsidRPr="00AF55A6">
        <w:rPr>
          <w:rFonts w:ascii="QCF_BSML" w:hAnsi="QCF_BSML" w:cs="QCF_BSML"/>
          <w:b/>
          <w:noProof w:val="0"/>
          <w:sz w:val="29"/>
          <w:szCs w:val="29"/>
          <w:rtl/>
        </w:rPr>
        <w:t>ﮊ</w:t>
      </w:r>
      <w:r>
        <w:rPr>
          <w:rFonts w:ascii="Arial" w:hAnsi="Arial" w:cs="Arial"/>
          <w:b/>
          <w:noProof w:val="0"/>
          <w:sz w:val="18"/>
          <w:szCs w:val="18"/>
          <w:rtl/>
        </w:rPr>
        <w:t>.</w:t>
      </w:r>
    </w:p>
    <w:p w14:paraId="3B28E48F" w14:textId="77777777" w:rsidR="006A46BA" w:rsidRPr="00AF55A6" w:rsidRDefault="006A46BA" w:rsidP="006A46BA">
      <w:pPr>
        <w:widowControl w:val="0"/>
        <w:spacing w:after="20"/>
        <w:ind w:firstLine="567"/>
        <w:rPr>
          <w:rFonts w:ascii="Traditional Arabic" w:eastAsia="MS Mincho" w:hAnsi="Traditional Arabic"/>
          <w:b/>
          <w:noProof w:val="0"/>
          <w:sz w:val="36"/>
          <w:rtl/>
          <w:lang w:bidi="ar-EG"/>
        </w:rPr>
      </w:pPr>
      <w:r w:rsidRPr="00AF55A6">
        <w:rPr>
          <w:rFonts w:ascii="Traditional Arabic" w:hAnsi="Traditional Arabic" w:hint="cs"/>
          <w:b/>
          <w:noProof w:val="0"/>
          <w:sz w:val="36"/>
          <w:rtl/>
        </w:rPr>
        <w:t>قال</w:t>
      </w:r>
      <w:r w:rsidRPr="00AF55A6">
        <w:rPr>
          <w:rFonts w:ascii="Traditional Arabic" w:eastAsia="MS Mincho" w:hAnsi="Traditional Arabic" w:hint="cs"/>
          <w:b/>
          <w:noProof w:val="0"/>
          <w:sz w:val="36"/>
          <w:rtl/>
        </w:rPr>
        <w:t xml:space="preserve"> ابن كثير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hint="cs"/>
          <w:b/>
          <w:noProof w:val="0"/>
          <w:sz w:val="36"/>
          <w:rtl/>
        </w:rPr>
        <w:t xml:space="preserve"> على هذه الآية: "ثم ذكر الدليل على تفرده بالإلهية بتفرده بخلق السموات والأرض وما فيهما وما بين ذلك مما ذرأ وبراً من المخلوقات الدالة على وحدانيته"</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57"/>
      </w:r>
      <w:r w:rsidRPr="00AF55A6">
        <w:rPr>
          <w:rFonts w:ascii="Msh Quraan1" w:eastAsia="MS Mincho" w:hAnsi="Msh Quraan1"/>
          <w:b/>
          <w:noProof w:val="0"/>
          <w:sz w:val="36"/>
          <w:vertAlign w:val="superscript"/>
          <w:rtl/>
        </w:rPr>
        <w:t>)</w:t>
      </w:r>
      <w:r w:rsidRPr="00AF55A6">
        <w:rPr>
          <w:rFonts w:ascii="Traditional Arabic" w:eastAsia="MS Mincho" w:hAnsi="Traditional Arabic" w:hint="cs"/>
          <w:b/>
          <w:noProof w:val="0"/>
          <w:sz w:val="36"/>
          <w:rtl/>
        </w:rPr>
        <w:t>.</w:t>
      </w:r>
    </w:p>
    <w:p w14:paraId="2AD50337" w14:textId="77777777" w:rsidR="006A46BA" w:rsidRPr="00AF55A6" w:rsidRDefault="006A46BA" w:rsidP="006A46BA">
      <w:pPr>
        <w:widowControl w:val="0"/>
        <w:spacing w:after="60"/>
        <w:ind w:firstLine="567"/>
        <w:rPr>
          <w:rFonts w:ascii="Traditional Arabic" w:hAnsi="Traditional Arabic"/>
          <w:b/>
          <w:noProof w:val="0"/>
          <w:sz w:val="36"/>
          <w:rtl/>
        </w:rPr>
      </w:pPr>
      <w:r w:rsidRPr="00AF55A6">
        <w:rPr>
          <w:rFonts w:ascii="Traditional Arabic" w:eastAsia="MS Mincho" w:hAnsi="Traditional Arabic" w:hint="cs"/>
          <w:b/>
          <w:noProof w:val="0"/>
          <w:sz w:val="36"/>
          <w:rtl/>
          <w:lang w:bidi="ar-EG"/>
        </w:rPr>
        <w:t xml:space="preserve">وقال تعالى: </w:t>
      </w:r>
      <w:r w:rsidRPr="00AF55A6">
        <w:rPr>
          <w:rFonts w:ascii="QCF_BSML" w:hAnsi="QCF_BSML" w:cs="QCF_BSML"/>
          <w:b/>
          <w:noProof w:val="0"/>
          <w:sz w:val="29"/>
          <w:szCs w:val="29"/>
          <w:rtl/>
        </w:rPr>
        <w:t xml:space="preserve">ﮋ </w:t>
      </w:r>
      <w:r w:rsidRPr="00AF55A6">
        <w:rPr>
          <w:rFonts w:ascii="QCF_P140" w:hAnsi="QCF_P140" w:cs="QCF_P140"/>
          <w:b/>
          <w:noProof w:val="0"/>
          <w:sz w:val="29"/>
          <w:szCs w:val="29"/>
          <w:rtl/>
        </w:rPr>
        <w:t xml:space="preserve">ﭒ  ﭓ  ﭔ  ﭕ  ﭖﭗ  ﭘ  ﭙ  ﭚ  ﭛ  ﭜ   ﭝ  ﭞ  ﭟﭠ  ﭡ  ﭢﭣ  ﭤ  ﭥ  ﭦ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QCF_BSML" w:hAnsi="QCF_BSML"/>
          <w:b/>
          <w:noProof w:val="0"/>
          <w:sz w:val="32"/>
          <w:rtl/>
        </w:rPr>
        <w:t>[</w:t>
      </w:r>
      <w:r w:rsidRPr="00AF55A6">
        <w:rPr>
          <w:rFonts w:ascii="Traditional Arabic" w:hAnsi="Arial"/>
          <w:b/>
          <w:noProof w:val="0"/>
          <w:sz w:val="35"/>
          <w:rtl/>
        </w:rPr>
        <w:t>الأنعام: ٩٥</w:t>
      </w:r>
      <w:r w:rsidRPr="00AF55A6">
        <w:rPr>
          <w:rFonts w:ascii="Traditional Arabic" w:hAnsi="Traditional Arabic"/>
          <w:b/>
          <w:noProof w:val="0"/>
          <w:sz w:val="36"/>
          <w:rtl/>
        </w:rPr>
        <w:t>]</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40" w:hAnsi="QCF_P140" w:cs="QCF_P140"/>
          <w:b/>
          <w:noProof w:val="0"/>
          <w:sz w:val="29"/>
          <w:szCs w:val="29"/>
          <w:rtl/>
        </w:rPr>
        <w:instrText xml:space="preserve">ﭒ  ﭓ  ﭔ  ﭕ  ﭖﭗ  ﭘ  ﭙ  ﭚ  ﭛ  ﭜ   ﭝ  ﭞ  ﭟﭠ  ﭡ  ﭢﭣ  ﭤ  ﭥ  ﭦ  </w:instrText>
      </w:r>
      <w:r w:rsidRPr="00AF55A6">
        <w:rPr>
          <w:rFonts w:ascii="QCF_BSML" w:hAnsi="QCF_BSML" w:cs="QCF_BSML"/>
          <w:b/>
          <w:noProof w:val="0"/>
          <w:sz w:val="29"/>
          <w:szCs w:val="29"/>
          <w:rtl/>
        </w:rPr>
        <w:instrText>ﮊ</w:instrText>
      </w:r>
      <w:r w:rsidRPr="00AF55A6">
        <w:rPr>
          <w:rFonts w:ascii="Arial" w:hAnsi="Arial" w:cs="Arial"/>
          <w:b/>
          <w:noProof w:val="0"/>
          <w:sz w:val="18"/>
          <w:szCs w:val="18"/>
          <w:rtl/>
        </w:rPr>
        <w:instrText xml:space="preserve"> </w:instrText>
      </w:r>
      <w:r w:rsidRPr="00AF55A6">
        <w:rPr>
          <w:rFonts w:ascii="QCF_BSML" w:hAnsi="QCF_BSML"/>
          <w:b/>
          <w:noProof w:val="0"/>
          <w:sz w:val="32"/>
          <w:rtl/>
        </w:rPr>
        <w:instrText>[</w:instrText>
      </w:r>
      <w:r w:rsidRPr="00AF55A6">
        <w:rPr>
          <w:rFonts w:ascii="Traditional Arabic" w:hAnsi="Arial"/>
          <w:b/>
          <w:noProof w:val="0"/>
          <w:sz w:val="35"/>
          <w:rtl/>
        </w:rPr>
        <w:instrText>الأنعام</w:instrText>
      </w:r>
      <w:r w:rsidRPr="00AF55A6">
        <w:instrText>\</w:instrText>
      </w:r>
      <w:r w:rsidRPr="00AF55A6">
        <w:rPr>
          <w:rFonts w:ascii="Traditional Arabic" w:hAnsi="Arial"/>
          <w:b/>
          <w:noProof w:val="0"/>
          <w:sz w:val="35"/>
          <w:rtl/>
        </w:rPr>
        <w:instrText>: ٩٥</w:instrText>
      </w:r>
      <w:r w:rsidRPr="00AF55A6">
        <w:rPr>
          <w:rFonts w:ascii="Traditional Arabic" w:hAnsi="Traditional Arabic"/>
          <w:b/>
          <w:noProof w:val="0"/>
          <w:sz w:val="36"/>
          <w:rtl/>
        </w:rPr>
        <w:instrText>]</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p>
    <w:p w14:paraId="48E91079" w14:textId="77777777" w:rsidR="006A46BA" w:rsidRPr="00AF55A6" w:rsidRDefault="006A46BA" w:rsidP="006A46BA">
      <w:pPr>
        <w:widowControl w:val="0"/>
        <w:spacing w:after="60"/>
        <w:ind w:firstLine="567"/>
        <w:rPr>
          <w:rFonts w:ascii="Traditional Arabic" w:hAnsi="Traditional Arabic"/>
          <w:b/>
          <w:noProof w:val="0"/>
          <w:sz w:val="36"/>
          <w:rtl/>
          <w:lang w:bidi="ar-EG"/>
        </w:rPr>
      </w:pPr>
      <w:r w:rsidRPr="00AF55A6">
        <w:rPr>
          <w:rFonts w:ascii="Traditional Arabic" w:hAnsi="Traditional Arabic" w:hint="cs"/>
          <w:b/>
          <w:noProof w:val="0"/>
          <w:sz w:val="36"/>
          <w:rtl/>
        </w:rPr>
        <w:t xml:space="preserve">قال ابن سعدي في بيان المعنى المستدل عليه في الآية هو "ألوهيته واستحقاقه للعبادة وهو مأخوذ من قوله: </w:t>
      </w:r>
      <w:r w:rsidRPr="00AF55A6">
        <w:rPr>
          <w:rFonts w:ascii="QCF_BSML" w:hAnsi="QCF_BSML" w:cs="QCF_BSML"/>
          <w:b/>
          <w:noProof w:val="0"/>
          <w:sz w:val="29"/>
          <w:szCs w:val="29"/>
          <w:rtl/>
        </w:rPr>
        <w:t>ﮋ</w:t>
      </w:r>
      <w:r w:rsidRPr="00AF55A6">
        <w:rPr>
          <w:rFonts w:ascii="QCF_P140" w:hAnsi="QCF_P140" w:cs="QCF_P140"/>
          <w:b/>
          <w:noProof w:val="0"/>
          <w:sz w:val="29"/>
          <w:szCs w:val="29"/>
          <w:rtl/>
        </w:rPr>
        <w:t>ﭡ  ﭢ</w:t>
      </w:r>
      <w:r w:rsidRPr="00AF55A6">
        <w:rPr>
          <w:rFonts w:ascii="Arial" w:hAnsi="Arial" w:cs="Arial"/>
          <w:b/>
          <w:noProof w:val="0"/>
          <w:sz w:val="29"/>
          <w:szCs w:val="29"/>
          <w:rtl/>
        </w:rPr>
        <w:t xml:space="preserve"> </w:t>
      </w:r>
      <w:r w:rsidRPr="00AF55A6">
        <w:rPr>
          <w:rFonts w:ascii="QCF_BSML" w:hAnsi="QCF_BSML" w:cs="QCF_BSML"/>
          <w:b/>
          <w:noProof w:val="0"/>
          <w:sz w:val="29"/>
          <w:szCs w:val="29"/>
          <w:rtl/>
        </w:rPr>
        <w:t>ﮊ</w:t>
      </w:r>
      <w:r w:rsidRPr="00AF55A6">
        <w:rPr>
          <w:rFonts w:ascii="QCF_BSML" w:hAnsi="QCF_BSML" w:cs="QCF_BSML"/>
          <w:b/>
          <w:noProof w:val="0"/>
          <w:sz w:val="32"/>
          <w:szCs w:val="32"/>
          <w:rtl/>
        </w:rPr>
        <w:t xml:space="preserve"> </w:t>
      </w:r>
      <w:r w:rsidRPr="00AF55A6">
        <w:rPr>
          <w:rFonts w:ascii="Traditional Arabic" w:hAnsi="Traditional Arabic" w:hint="cs"/>
          <w:b/>
          <w:noProof w:val="0"/>
          <w:sz w:val="36"/>
          <w:rtl/>
        </w:rPr>
        <w:t xml:space="preserve"> أي: الذي فعل وانفرد بخلق هذه الأشياء وتدبيرها هو الله الذي له الألوهية والعبادة على خلقه أجمعين"</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58"/>
      </w:r>
      <w:r w:rsidRPr="00AF55A6">
        <w:rPr>
          <w:rFonts w:ascii="Msh Quraan1" w:eastAsia="MS Mincho" w:hAnsi="Msh Quraan1"/>
          <w:b/>
          <w:noProof w:val="0"/>
          <w:sz w:val="36"/>
          <w:vertAlign w:val="superscript"/>
          <w:rtl/>
        </w:rPr>
        <w:t>)</w:t>
      </w:r>
      <w:r w:rsidRPr="00AF55A6">
        <w:rPr>
          <w:rFonts w:ascii="Traditional Arabic" w:hAnsi="Traditional Arabic" w:hint="cs"/>
          <w:b/>
          <w:noProof w:val="0"/>
          <w:sz w:val="36"/>
          <w:rtl/>
        </w:rPr>
        <w:t>.</w:t>
      </w:r>
    </w:p>
    <w:p w14:paraId="3029D457" w14:textId="77777777" w:rsidR="006A46BA" w:rsidRPr="00AF55A6" w:rsidRDefault="006A46BA" w:rsidP="006A46BA">
      <w:pPr>
        <w:widowControl w:val="0"/>
        <w:spacing w:after="60"/>
        <w:ind w:firstLine="567"/>
        <w:rPr>
          <w:rFonts w:ascii="Traditional Arabic" w:eastAsia="MS Mincho" w:hAnsi="Traditional Arabic"/>
          <w:b/>
          <w:noProof w:val="0"/>
          <w:sz w:val="36"/>
          <w:rtl/>
          <w:lang w:bidi="ar-EG"/>
        </w:rPr>
      </w:pPr>
      <w:r w:rsidRPr="00AF55A6">
        <w:rPr>
          <w:rFonts w:ascii="Traditional Arabic" w:hAnsi="Traditional Arabic" w:hint="cs"/>
          <w:b/>
          <w:noProof w:val="0"/>
          <w:sz w:val="36"/>
          <w:rtl/>
          <w:lang w:bidi="ar-EG"/>
        </w:rPr>
        <w:t xml:space="preserve">والمراد بقوله: </w:t>
      </w:r>
      <w:r w:rsidRPr="00AF55A6">
        <w:rPr>
          <w:rFonts w:ascii="QCF_BSML" w:hAnsi="QCF_BSML" w:cs="QCF_BSML"/>
          <w:b/>
          <w:noProof w:val="0"/>
          <w:sz w:val="29"/>
          <w:szCs w:val="29"/>
          <w:rtl/>
        </w:rPr>
        <w:t xml:space="preserve">ﮋ </w:t>
      </w:r>
      <w:r w:rsidRPr="00AF55A6">
        <w:rPr>
          <w:rFonts w:ascii="QCF_P140" w:hAnsi="QCF_P140" w:cs="QCF_P140"/>
          <w:b/>
          <w:noProof w:val="0"/>
          <w:sz w:val="29"/>
          <w:szCs w:val="29"/>
          <w:rtl/>
        </w:rPr>
        <w:t xml:space="preserve">ﭤ  ﭥ  </w:t>
      </w:r>
      <w:r w:rsidRPr="00AF55A6">
        <w:rPr>
          <w:rFonts w:ascii="QCF_BSML" w:hAnsi="QCF_BSML" w:cs="QCF_BSML"/>
          <w:b/>
          <w:noProof w:val="0"/>
          <w:sz w:val="29"/>
          <w:szCs w:val="29"/>
          <w:rtl/>
        </w:rPr>
        <w:t>ﮊ</w:t>
      </w:r>
      <w:r w:rsidRPr="00AF55A6">
        <w:rPr>
          <w:rFonts w:ascii="Arial" w:hAnsi="Arial" w:cs="Arial"/>
          <w:b/>
          <w:noProof w:val="0"/>
          <w:sz w:val="18"/>
          <w:szCs w:val="18"/>
          <w:rtl/>
        </w:rPr>
        <w:t xml:space="preserve"> </w:t>
      </w:r>
      <w:r w:rsidRPr="00AF55A6">
        <w:rPr>
          <w:rFonts w:ascii="Traditional Arabic" w:eastAsia="MS Mincho" w:hAnsi="Traditional Arabic" w:hint="cs"/>
          <w:b/>
          <w:noProof w:val="0"/>
          <w:sz w:val="36"/>
          <w:rtl/>
        </w:rPr>
        <w:t>أي: "كيف تصرفون عن الحق وتعدلون عنه إلى الباطل، فتعبدون معه غيره؟!"</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59"/>
      </w:r>
      <w:r w:rsidRPr="00AF55A6">
        <w:rPr>
          <w:rFonts w:ascii="Msh Quraan1" w:eastAsia="MS Mincho" w:hAnsi="Msh Quraan1"/>
          <w:b/>
          <w:noProof w:val="0"/>
          <w:sz w:val="36"/>
          <w:vertAlign w:val="superscript"/>
          <w:rtl/>
        </w:rPr>
        <w:t>)</w:t>
      </w:r>
      <w:r w:rsidRPr="00AF55A6">
        <w:rPr>
          <w:rFonts w:ascii="Traditional Arabic" w:eastAsia="MS Mincho" w:hAnsi="Traditional Arabic" w:hint="cs"/>
          <w:b/>
          <w:noProof w:val="0"/>
          <w:sz w:val="36"/>
          <w:rtl/>
        </w:rPr>
        <w:t>.</w:t>
      </w:r>
    </w:p>
    <w:p w14:paraId="4FC3D40A" w14:textId="77777777" w:rsidR="006A46BA" w:rsidRDefault="006A46BA" w:rsidP="006A46BA">
      <w:pPr>
        <w:widowControl w:val="0"/>
        <w:spacing w:after="60"/>
        <w:ind w:firstLine="567"/>
        <w:rPr>
          <w:rFonts w:eastAsia="MS Mincho"/>
          <w:b/>
          <w:bCs/>
          <w:noProof w:val="0"/>
          <w:sz w:val="36"/>
          <w:szCs w:val="40"/>
          <w:rtl/>
          <w:lang w:bidi="ar-EG"/>
        </w:rPr>
      </w:pPr>
      <w:r>
        <w:rPr>
          <w:rFonts w:ascii="Traditional Arabic" w:eastAsia="MS Mincho" w:hAnsi="Traditional Arabic" w:hint="cs"/>
          <w:b/>
          <w:noProof w:val="0"/>
          <w:sz w:val="36"/>
          <w:rtl/>
        </w:rPr>
        <w:t>وقد فسّ</w:t>
      </w:r>
      <w:r w:rsidRPr="00AF55A6">
        <w:rPr>
          <w:rFonts w:ascii="Traditional Arabic" w:eastAsia="MS Mincho" w:hAnsi="Traditional Arabic" w:hint="cs"/>
          <w:b/>
          <w:noProof w:val="0"/>
          <w:sz w:val="36"/>
          <w:rtl/>
        </w:rPr>
        <w:t>ر ابن جرير</w:t>
      </w:r>
      <w:r w:rsidRPr="00AF55A6">
        <w:rPr>
          <w:rFonts w:ascii="Traditional Arabic" w:eastAsia="MS Mincho" w:hAnsi="Traditional Arabic"/>
          <w:b/>
          <w:noProof w:val="0"/>
          <w:sz w:val="36"/>
          <w:rtl/>
        </w:rPr>
        <w:fldChar w:fldCharType="begin"/>
      </w:r>
      <w:r w:rsidRPr="00AF55A6">
        <w:instrText xml:space="preserve"> XE "</w:instrText>
      </w:r>
      <w:r w:rsidRPr="00AF55A6">
        <w:rPr>
          <w:rFonts w:ascii="Traditional Arabic" w:eastAsia="MS Mincho" w:hAnsi="Traditional Arabic" w:hint="cs"/>
          <w:b/>
          <w:noProof w:val="0"/>
          <w:sz w:val="36"/>
          <w:rtl/>
        </w:rPr>
        <w:instrText>ابن جرير</w:instrText>
      </w:r>
      <w:r w:rsidRPr="00AF55A6">
        <w:instrText xml:space="preserve">" </w:instrText>
      </w:r>
      <w:r w:rsidRPr="00AF55A6">
        <w:rPr>
          <w:rFonts w:ascii="Traditional Arabic" w:eastAsia="MS Mincho" w:hAnsi="Traditional Arabic"/>
          <w:b/>
          <w:noProof w:val="0"/>
          <w:sz w:val="36"/>
          <w:rtl/>
        </w:rPr>
        <w:fldChar w:fldCharType="end"/>
      </w:r>
      <w:r w:rsidRPr="00AF55A6">
        <w:rPr>
          <w:rFonts w:ascii="Traditional Arabic" w:eastAsia="MS Mincho" w:hAnsi="Traditional Arabic" w:hint="cs"/>
          <w:b/>
          <w:noProof w:val="0"/>
          <w:sz w:val="36"/>
          <w:rtl/>
        </w:rPr>
        <w:t xml:space="preserve"> هذه الآية تفسيراً عاما تضمن بيان دلالة هذه الآية على توحيد الألوهية عن طريق توحيد الربوبية فقال: "يقول تعالى ذكره إن الذي له العبادة، أيها الناس دون كل ما تعبدون من الآلهة والأوثان هو الله الذي فلق الحب</w:t>
      </w:r>
      <w:r w:rsidR="00F82CDB">
        <w:rPr>
          <w:rFonts w:ascii="Traditional Arabic" w:eastAsia="MS Mincho" w:hAnsi="Traditional Arabic" w:hint="cs"/>
          <w:b/>
          <w:noProof w:val="0"/>
          <w:sz w:val="36"/>
          <w:rtl/>
        </w:rPr>
        <w:t>،</w:t>
      </w:r>
      <w:r w:rsidRPr="00AF55A6">
        <w:rPr>
          <w:rFonts w:ascii="Traditional Arabic" w:eastAsia="MS Mincho" w:hAnsi="Traditional Arabic" w:hint="cs"/>
          <w:b/>
          <w:noProof w:val="0"/>
          <w:sz w:val="36"/>
          <w:rtl/>
        </w:rPr>
        <w:t xml:space="preserve"> يعني: شق الحبّ من كل ما ينبت من النبات، فأخرج منه الزرع"</w:t>
      </w:r>
      <w:r w:rsidRPr="00AF55A6">
        <w:rPr>
          <w:rFonts w:ascii="Msh Quraan1" w:eastAsia="MS Mincho" w:hAnsi="Msh Quraan1"/>
          <w:b/>
          <w:noProof w:val="0"/>
          <w:sz w:val="36"/>
          <w:vertAlign w:val="superscript"/>
          <w:rtl/>
        </w:rPr>
        <w:t>(</w:t>
      </w:r>
      <w:r w:rsidRPr="00AF55A6">
        <w:rPr>
          <w:rFonts w:ascii="Msh Quraan1" w:eastAsia="MS Mincho" w:hAnsi="Msh Quraan1"/>
          <w:b/>
          <w:noProof w:val="0"/>
          <w:sz w:val="36"/>
          <w:vertAlign w:val="superscript"/>
          <w:rtl/>
        </w:rPr>
        <w:footnoteReference w:id="160"/>
      </w:r>
      <w:r w:rsidRPr="00AF55A6">
        <w:rPr>
          <w:rFonts w:ascii="Msh Quraan1" w:eastAsia="MS Mincho" w:hAnsi="Msh Quraan1"/>
          <w:b/>
          <w:noProof w:val="0"/>
          <w:sz w:val="36"/>
          <w:vertAlign w:val="superscript"/>
          <w:rtl/>
        </w:rPr>
        <w:t>)</w:t>
      </w:r>
      <w:r w:rsidRPr="00AF55A6">
        <w:rPr>
          <w:rFonts w:ascii="Traditional Arabic" w:eastAsia="MS Mincho" w:hAnsi="Traditional Arabic" w:hint="cs"/>
          <w:b/>
          <w:noProof w:val="0"/>
          <w:sz w:val="36"/>
          <w:rtl/>
        </w:rPr>
        <w:t>.</w:t>
      </w:r>
      <w:bookmarkStart w:id="56" w:name="_Toc480048418"/>
      <w:r>
        <w:rPr>
          <w:rFonts w:eastAsia="MS Mincho"/>
          <w:b/>
          <w:bCs/>
          <w:noProof w:val="0"/>
          <w:sz w:val="36"/>
          <w:szCs w:val="40"/>
          <w:rtl/>
          <w:lang w:bidi="ar-EG"/>
        </w:rPr>
        <w:br w:type="page"/>
      </w:r>
    </w:p>
    <w:p w14:paraId="26AA5395" w14:textId="77777777" w:rsidR="006A46BA" w:rsidRPr="00AF55A6" w:rsidRDefault="006A46BA" w:rsidP="006A46BA">
      <w:pPr>
        <w:widowControl w:val="0"/>
        <w:ind w:firstLine="567"/>
        <w:jc w:val="both"/>
        <w:outlineLvl w:val="1"/>
        <w:rPr>
          <w:rFonts w:eastAsia="MS Mincho"/>
          <w:b/>
          <w:bCs/>
          <w:noProof w:val="0"/>
          <w:sz w:val="36"/>
          <w:szCs w:val="40"/>
          <w:rtl/>
          <w:lang w:bidi="ar-EG"/>
        </w:rPr>
      </w:pPr>
      <w:r>
        <w:rPr>
          <w:rFonts w:eastAsia="MS Mincho" w:hint="cs"/>
          <w:b/>
          <w:bCs/>
          <w:noProof w:val="0"/>
          <w:sz w:val="36"/>
          <w:szCs w:val="40"/>
          <w:rtl/>
          <w:lang w:bidi="ar-EG"/>
        </w:rPr>
        <w:lastRenderedPageBreak/>
        <w:t>المطلب</w:t>
      </w:r>
      <w:r w:rsidRPr="00AF55A6">
        <w:rPr>
          <w:rFonts w:eastAsia="MS Mincho" w:hint="cs"/>
          <w:b/>
          <w:bCs/>
          <w:noProof w:val="0"/>
          <w:sz w:val="36"/>
          <w:szCs w:val="40"/>
          <w:rtl/>
          <w:lang w:bidi="ar-EG"/>
        </w:rPr>
        <w:t xml:space="preserve"> الثالث</w:t>
      </w:r>
      <w:bookmarkEnd w:id="56"/>
      <w:r>
        <w:rPr>
          <w:rFonts w:eastAsia="MS Mincho" w:hint="cs"/>
          <w:b/>
          <w:bCs/>
          <w:noProof w:val="0"/>
          <w:sz w:val="36"/>
          <w:szCs w:val="40"/>
          <w:rtl/>
          <w:lang w:bidi="ar-EG"/>
        </w:rPr>
        <w:t xml:space="preserve">: </w:t>
      </w:r>
      <w:bookmarkStart w:id="57" w:name="_Toc480048419"/>
      <w:r>
        <w:rPr>
          <w:rFonts w:eastAsia="MS Mincho" w:hint="cs"/>
          <w:b/>
          <w:bCs/>
          <w:noProof w:val="0"/>
          <w:sz w:val="36"/>
          <w:szCs w:val="40"/>
          <w:rtl/>
          <w:lang w:bidi="ar-EG"/>
        </w:rPr>
        <w:t>دعوى عدم صحة إطلاق توحيد</w:t>
      </w:r>
      <w:r w:rsidRPr="00AF55A6">
        <w:rPr>
          <w:rFonts w:eastAsia="MS Mincho" w:hint="cs"/>
          <w:b/>
          <w:bCs/>
          <w:noProof w:val="0"/>
          <w:sz w:val="36"/>
          <w:szCs w:val="40"/>
          <w:rtl/>
          <w:lang w:bidi="ar-EG"/>
        </w:rPr>
        <w:t xml:space="preserve"> الألوهية</w:t>
      </w:r>
      <w:bookmarkEnd w:id="57"/>
      <w:r w:rsidRPr="00AF55A6">
        <w:rPr>
          <w:rFonts w:eastAsia="MS Mincho" w:hint="cs"/>
          <w:b/>
          <w:bCs/>
          <w:noProof w:val="0"/>
          <w:sz w:val="36"/>
          <w:szCs w:val="40"/>
          <w:rtl/>
          <w:lang w:bidi="ar-EG"/>
        </w:rPr>
        <w:t xml:space="preserve"> </w:t>
      </w:r>
      <w:r w:rsidRPr="00A35A3D">
        <w:rPr>
          <w:rFonts w:eastAsia="MS Mincho"/>
          <w:b/>
          <w:bCs/>
          <w:noProof w:val="0"/>
          <w:sz w:val="36"/>
          <w:szCs w:val="40"/>
          <w:rtl/>
          <w:lang w:bidi="ar-EG"/>
        </w:rPr>
        <w:t>بمعنى العبادة</w:t>
      </w:r>
    </w:p>
    <w:p w14:paraId="6F554DB3"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p>
    <w:p w14:paraId="3692AC50" w14:textId="77777777" w:rsidR="006A46BA" w:rsidRPr="00AF55A6" w:rsidRDefault="006A46BA" w:rsidP="006A46BA">
      <w:pPr>
        <w:ind w:firstLine="567"/>
        <w:rPr>
          <w:rFonts w:ascii="Traditional Arabic" w:eastAsia="MS Mincho" w:hAnsi="Traditional Arabic"/>
          <w:b/>
          <w:noProof w:val="0"/>
          <w:sz w:val="29"/>
          <w:rtl/>
          <w:lang w:bidi="ar-EG"/>
        </w:rPr>
      </w:pPr>
      <w:r w:rsidRPr="00A04587">
        <w:rPr>
          <w:rFonts w:ascii="Msh Quraan1" w:eastAsia="MS Mincho" w:hAnsi="Msh Quraan1" w:hint="cs"/>
          <w:b/>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AGA Arabesque" w:hAnsi="AGA Arabesque" w:hint="cs"/>
          <w:bCs/>
          <w:sz w:val="36"/>
          <w:rtl/>
          <w:lang w:bidi="ar-EG"/>
        </w:rPr>
        <w:t xml:space="preserve"> </w:t>
      </w:r>
      <w:r w:rsidRPr="00BA657D">
        <w:rPr>
          <w:rFonts w:ascii="AGA Arabesque" w:hAnsi="AGA Arabesque" w:hint="cs"/>
          <w:b/>
          <w:sz w:val="36"/>
          <w:rtl/>
          <w:lang w:bidi="ar-EG"/>
        </w:rPr>
        <w:t xml:space="preserve">دعوى </w:t>
      </w:r>
      <w:r>
        <w:rPr>
          <w:rFonts w:ascii="Traditional Arabic" w:eastAsia="MS Mincho" w:hAnsi="Traditional Arabic" w:hint="cs"/>
          <w:b/>
          <w:noProof w:val="0"/>
          <w:sz w:val="29"/>
          <w:rtl/>
          <w:lang w:bidi="ar-EG"/>
        </w:rPr>
        <w:t xml:space="preserve">أنه لا يصح إطلاق توحيد الألوهية بمعنى العبادة وأنه لحن، وأن الذي يصح هو إطلاق الإلهية، </w:t>
      </w:r>
      <w:r w:rsidRPr="00AF55A6">
        <w:rPr>
          <w:rFonts w:ascii="Traditional Arabic" w:eastAsia="MS Mincho" w:hAnsi="Traditional Arabic" w:hint="cs"/>
          <w:b/>
          <w:noProof w:val="0"/>
          <w:sz w:val="29"/>
          <w:rtl/>
          <w:lang w:bidi="ar-EG"/>
        </w:rPr>
        <w:t>أي أن الله متصف بالصفات التي لأجلها استحق العبادة من الخلق والقدرة.</w:t>
      </w:r>
    </w:p>
    <w:p w14:paraId="33E93C46"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542E85">
        <w:rPr>
          <w:rFonts w:ascii="Traditional Arabic" w:eastAsia="MS Mincho" w:hAnsi="Traditional Arabic" w:hint="cs"/>
          <w:b/>
          <w:noProof w:val="0"/>
          <w:sz w:val="29"/>
          <w:rtl/>
          <w:lang w:bidi="ar-EG"/>
        </w:rPr>
        <w:t xml:space="preserve">يقول </w:t>
      </w:r>
      <w:r>
        <w:rPr>
          <w:rFonts w:ascii="Traditional Arabic" w:eastAsia="MS Mincho" w:hAnsi="Traditional Arabic" w:hint="cs"/>
          <w:b/>
          <w:noProof w:val="0"/>
          <w:sz w:val="29"/>
          <w:rtl/>
          <w:lang w:bidi="ar-EG"/>
        </w:rPr>
        <w:t xml:space="preserve">محمد بن صالح الغرسي </w:t>
      </w:r>
      <w:r w:rsidRPr="00542E85">
        <w:rPr>
          <w:rFonts w:ascii="Traditional Arabic" w:eastAsia="MS Mincho" w:hAnsi="Traditional Arabic" w:hint="cs"/>
          <w:b/>
          <w:noProof w:val="0"/>
          <w:sz w:val="29"/>
          <w:rtl/>
          <w:lang w:bidi="ar-EG"/>
        </w:rPr>
        <w:t xml:space="preserve">في التفريق بين الألوهية والإلهية وما ينبني على ذلك: </w:t>
      </w:r>
      <w:r w:rsidRPr="00AF55A6">
        <w:rPr>
          <w:rFonts w:ascii="Traditional Arabic" w:eastAsia="MS Mincho" w:hAnsi="Traditional Arabic" w:hint="cs"/>
          <w:b/>
          <w:noProof w:val="0"/>
          <w:sz w:val="29"/>
          <w:rtl/>
          <w:lang w:bidi="ar-EG"/>
        </w:rPr>
        <w:t>" كلمة الألوهية بمعنى العبادة، ويقال فيها: أُلوُهَة وإلهة، وقال أهل اللغة: التأله هو التعبد والتنسك، والتأله هو التعبيد، وقالوا: إله على وزن فِعال هو بمعنى مفعول، أي: مألوه بمعنى معبود، سواء كان معبوداً بحق أم بباطل، فالإله هو المعبود (</w:t>
      </w:r>
      <w:r w:rsidRPr="00AF55A6">
        <w:rPr>
          <w:rFonts w:ascii="Traditional Arabic" w:eastAsia="MS Mincho" w:hAnsi="Traditional Arabic"/>
          <w:b/>
          <w:noProof w:val="0"/>
          <w:sz w:val="29"/>
          <w:rtl/>
          <w:lang w:bidi="ar-EG"/>
        </w:rPr>
        <w:t>انظر: لسان العرب والقاموس المحيط</w:t>
      </w:r>
      <w:r w:rsidRPr="00AF55A6">
        <w:rPr>
          <w:rFonts w:ascii="Traditional Arabic" w:eastAsia="MS Mincho" w:hAnsi="Traditional Arabic" w:hint="cs"/>
          <w:b/>
          <w:noProof w:val="0"/>
          <w:sz w:val="29"/>
          <w:rtl/>
          <w:lang w:bidi="ar-EG"/>
        </w:rPr>
        <w:t>).</w:t>
      </w:r>
    </w:p>
    <w:p w14:paraId="15BA20A6"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فظهر من هذا أن الألوهية بمعنى العبادة، وليس بمعنى الكون إلهاً، وأن إطلاقه على هذا المعنى في كلام كثير من العلماء لحن، وإنما الذي يصح إطلاقه على هذا المعنى هو كلمة "الإلهية" مصدر جعلي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1"/>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من كلمة الإله، وهو الذي استعمله المحققون من العلماء، فمعنى لا إله إلا الله لا معبود بحق إلا الله، بمعنى لا متصف بالصفات التي لأجلها استحق أن يكون معبوداً إلا الله، وهذه الصفات هي المسماة بخواص الإلهية، وهي خلق العالم وتدبيره وتربيته أي تبليغه إلى الكمال شيئاً فشيئاً، والغنى المطلق عن غيره، وافتقار ما سواه إليه وتفرده بحق التشريع، ويتفرع عن هذه الصفات وينبني عليها استحقاق العبادة.</w:t>
      </w:r>
    </w:p>
    <w:p w14:paraId="20834444"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فظهر من هذا أن توحيد الإلهية أي إفراد الله تعالى بالعبادة متفرع عن توحيد الربوبية ومنبن</w:t>
      </w:r>
      <w:r>
        <w:rPr>
          <w:rFonts w:ascii="Traditional Arabic" w:eastAsia="MS Mincho" w:hAnsi="Traditional Arabic" w:hint="cs"/>
          <w:b/>
          <w:noProof w:val="0"/>
          <w:sz w:val="29"/>
          <w:rtl/>
          <w:lang w:bidi="ar-EG"/>
        </w:rPr>
        <w:t>ي</w:t>
      </w:r>
      <w:r w:rsidRPr="00AF55A6">
        <w:rPr>
          <w:rFonts w:ascii="Traditional Arabic" w:eastAsia="MS Mincho" w:hAnsi="Traditional Arabic" w:hint="cs"/>
          <w:b/>
          <w:noProof w:val="0"/>
          <w:sz w:val="29"/>
          <w:rtl/>
          <w:lang w:bidi="ar-EG"/>
        </w:rPr>
        <w:t xml:space="preserve"> عليه وملازم له، فالناس إنما يعبدون من يعتقدون فيه الربوبية سواء اعتقدوا فيه ربوبية كبيرة مطلقة، وهذا ما أثبته المتألهون لله تعالى، أم اعتقدوا فيه ربوبية محدودة صغيرة مستمدة من </w:t>
      </w:r>
      <w:r w:rsidRPr="00AF55A6">
        <w:rPr>
          <w:rFonts w:ascii="Traditional Arabic" w:eastAsia="MS Mincho" w:hAnsi="Traditional Arabic" w:hint="cs"/>
          <w:b/>
          <w:noProof w:val="0"/>
          <w:sz w:val="29"/>
          <w:rtl/>
          <w:lang w:bidi="ar-EG"/>
        </w:rPr>
        <w:lastRenderedPageBreak/>
        <w:t>الرب الأكبر، وهذا ما كان يعتقده في معبوديهم معظم أصناف الذين كانوا يعبدون إلهاً أو آلهة من دون الله، فإن معظمهم كانوا يعبدونهم بناء على اعتقادهم أن الله تعالى قد فوض إليهم التصرف في بعض الأمور، وتخلى لهم عنها، بمعنى أن الله تعالى قد خولهم ربوبية صغيرة ومحدودة فاستحقوا بذلك أن يُعبدوا استعطافاً لرحمتهم، وابتعاداً عن غضبهم وسخطهم. فمن أجل أنهم اعتقدوا فيهم الربوبية اعتقدوا فيهم الإلهية"</w:t>
      </w:r>
      <w:r w:rsidRPr="00AF55A6">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footnoteReference w:id="162"/>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66DEB4E0"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p>
    <w:p w14:paraId="08CDDCDB" w14:textId="77777777" w:rsidR="006A46BA" w:rsidRDefault="006A46BA" w:rsidP="006A46BA">
      <w:pPr>
        <w:widowControl w:val="0"/>
        <w:spacing w:after="60"/>
        <w:ind w:firstLine="567"/>
        <w:rPr>
          <w:rFonts w:ascii="Traditional Arabic" w:eastAsia="MS Mincho" w:hAnsi="Traditional Arabic"/>
          <w:bCs/>
          <w:noProof w:val="0"/>
          <w:sz w:val="36"/>
          <w:rtl/>
        </w:rPr>
      </w:pPr>
      <w:r>
        <w:rPr>
          <w:rFonts w:ascii="Traditional Arabic" w:eastAsia="MS Mincho" w:hAnsi="Traditional Arabic" w:hint="cs"/>
          <w:bCs/>
          <w:noProof w:val="0"/>
          <w:sz w:val="36"/>
          <w:rtl/>
        </w:rPr>
        <w:t>حقيقة هذه الدعوى:</w:t>
      </w:r>
    </w:p>
    <w:p w14:paraId="5C9E6B1D" w14:textId="77777777" w:rsidR="006A46BA" w:rsidRPr="00E15C75" w:rsidRDefault="006A46BA" w:rsidP="006A46BA">
      <w:pPr>
        <w:widowControl w:val="0"/>
        <w:spacing w:after="60"/>
        <w:ind w:firstLine="567"/>
        <w:rPr>
          <w:rFonts w:ascii="Traditional Arabic" w:eastAsia="MS Mincho" w:hAnsi="Traditional Arabic"/>
          <w:b/>
          <w:noProof w:val="0"/>
          <w:sz w:val="36"/>
          <w:rtl/>
        </w:rPr>
      </w:pPr>
      <w:r>
        <w:rPr>
          <w:rFonts w:ascii="Traditional Arabic" w:eastAsia="MS Mincho" w:hAnsi="Traditional Arabic" w:hint="cs"/>
          <w:b/>
          <w:noProof w:val="0"/>
          <w:sz w:val="36"/>
          <w:rtl/>
        </w:rPr>
        <w:t>هذه الدعوى قديمة، ولها تعلق بأصل الاسم الأحسن " الله"، هل هو مشتق أو ليس بمشتق؟ وما أصل اشتقاقه؟ وعليه فإنه يكون غير مشتق، ويكون معنى الإلهية أي أن الله المتصف بالصفات التي لأجلها استحق أن يكون معبودا، ففسره بتوحيد المعرفة والإثبات</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3"/>
      </w:r>
      <w:r w:rsidRPr="00AF55A6">
        <w:rPr>
          <w:rFonts w:ascii="Msh Quraan1" w:eastAsia="MS Mincho" w:hAnsi="Msh Quraan1"/>
          <w:b/>
          <w:noProof w:val="0"/>
          <w:sz w:val="29"/>
          <w:vertAlign w:val="superscript"/>
          <w:rtl/>
          <w:lang w:bidi="ar-EG"/>
        </w:rPr>
        <w:t>)</w:t>
      </w:r>
      <w:r>
        <w:rPr>
          <w:rFonts w:ascii="Traditional Arabic" w:eastAsia="MS Mincho" w:hAnsi="Traditional Arabic" w:hint="cs"/>
          <w:b/>
          <w:noProof w:val="0"/>
          <w:sz w:val="36"/>
          <w:rtl/>
        </w:rPr>
        <w:t xml:space="preserve">. وهذا القول </w:t>
      </w:r>
      <w:r w:rsidRPr="00AF55A6">
        <w:rPr>
          <w:rFonts w:ascii="Traditional Arabic" w:eastAsia="MS Mincho" w:hAnsi="Traditional Arabic" w:hint="cs"/>
          <w:b/>
          <w:noProof w:val="0"/>
          <w:sz w:val="29"/>
          <w:rtl/>
          <w:lang w:bidi="ar-EG"/>
        </w:rPr>
        <w:t>قد حك</w:t>
      </w:r>
      <w:r>
        <w:rPr>
          <w:rFonts w:ascii="Traditional Arabic" w:eastAsia="MS Mincho" w:hAnsi="Traditional Arabic" w:hint="cs"/>
          <w:b/>
          <w:noProof w:val="0"/>
          <w:sz w:val="29"/>
          <w:rtl/>
          <w:lang w:bidi="ar-EG"/>
        </w:rPr>
        <w:t>اه</w:t>
      </w:r>
      <w:r w:rsidRPr="00AF55A6">
        <w:rPr>
          <w:rFonts w:ascii="Traditional Arabic" w:eastAsia="MS Mincho" w:hAnsi="Traditional Arabic" w:hint="cs"/>
          <w:b/>
          <w:noProof w:val="0"/>
          <w:sz w:val="29"/>
          <w:rtl/>
          <w:lang w:bidi="ar-EG"/>
        </w:rPr>
        <w:t xml:space="preserve"> الرازي</w:t>
      </w:r>
      <w:r w:rsidRPr="00AF55A6">
        <w:rPr>
          <w:sz w:val="36"/>
          <w:vertAlign w:val="superscript"/>
          <w:rtl/>
        </w:rPr>
        <w:fldChar w:fldCharType="begin"/>
      </w:r>
      <w:r w:rsidRPr="00AF55A6">
        <w:instrText xml:space="preserve"> XE "</w:instrText>
      </w:r>
      <w:r w:rsidRPr="00AF55A6">
        <w:rPr>
          <w:rFonts w:ascii="Traditional Arabic" w:eastAsia="MS Mincho" w:hAnsi="Traditional Arabic" w:hint="cs"/>
          <w:b/>
          <w:noProof w:val="0"/>
          <w:sz w:val="29"/>
          <w:rtl/>
          <w:lang w:bidi="ar-EG"/>
        </w:rPr>
        <w:instrText>الرازي</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rStyle w:val="a7"/>
          <w:sz w:val="36"/>
          <w:rtl/>
        </w:rPr>
        <w:footnoteReference w:id="164"/>
      </w:r>
      <w:r w:rsidRPr="00AF55A6">
        <w:rPr>
          <w:rFonts w:hint="cs"/>
          <w:sz w:val="36"/>
          <w:vertAlign w:val="superscript"/>
          <w:rtl/>
        </w:rPr>
        <w:t>)</w:t>
      </w:r>
      <w:r>
        <w:rPr>
          <w:rFonts w:ascii="Traditional Arabic" w:eastAsia="MS Mincho" w:hAnsi="Traditional Arabic" w:hint="cs"/>
          <w:b/>
          <w:noProof w:val="0"/>
          <w:sz w:val="36"/>
          <w:rtl/>
        </w:rPr>
        <w:t xml:space="preserve"> في شرحه لأسماء الله الحسنى وغيره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5"/>
      </w:r>
      <w:r w:rsidRPr="00AF55A6">
        <w:rPr>
          <w:rFonts w:ascii="Msh Quraan1" w:eastAsia="MS Mincho" w:hAnsi="Msh Quraan1"/>
          <w:b/>
          <w:noProof w:val="0"/>
          <w:sz w:val="29"/>
          <w:vertAlign w:val="superscript"/>
          <w:rtl/>
          <w:lang w:bidi="ar-EG"/>
        </w:rPr>
        <w:t>)</w:t>
      </w:r>
      <w:r>
        <w:rPr>
          <w:rFonts w:ascii="Traditional Arabic" w:eastAsia="MS Mincho" w:hAnsi="Traditional Arabic" w:hint="cs"/>
          <w:b/>
          <w:noProof w:val="0"/>
          <w:sz w:val="36"/>
          <w:rtl/>
        </w:rPr>
        <w:t xml:space="preserve">. </w:t>
      </w:r>
    </w:p>
    <w:p w14:paraId="44802228" w14:textId="77777777" w:rsidR="006A46BA" w:rsidRDefault="006A46BA" w:rsidP="006A46BA">
      <w:pPr>
        <w:widowControl w:val="0"/>
        <w:spacing w:after="60"/>
        <w:rPr>
          <w:rFonts w:ascii="Traditional Arabic" w:eastAsia="MS Mincho" w:hAnsi="Traditional Arabic"/>
          <w:bCs/>
          <w:noProof w:val="0"/>
          <w:sz w:val="36"/>
        </w:rPr>
      </w:pPr>
    </w:p>
    <w:p w14:paraId="02AB4495" w14:textId="77777777" w:rsidR="006A46BA" w:rsidRPr="003508CA"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Traditional Arabic" w:eastAsia="MS Mincho" w:hAnsi="Traditional Arabic" w:hint="cs"/>
          <w:bCs/>
          <w:noProof w:val="0"/>
          <w:sz w:val="29"/>
          <w:rtl/>
          <w:lang w:bidi="ar-EG"/>
        </w:rPr>
        <w:t>:</w:t>
      </w:r>
    </w:p>
    <w:p w14:paraId="7F72B8C1" w14:textId="77777777" w:rsidR="006A46BA" w:rsidRPr="003508CA" w:rsidRDefault="006A46BA" w:rsidP="006A46BA">
      <w:pPr>
        <w:widowControl w:val="0"/>
        <w:spacing w:after="60"/>
        <w:ind w:firstLine="567"/>
        <w:rPr>
          <w:rFonts w:ascii="Traditional Arabic" w:eastAsia="MS Mincho" w:hAnsi="Traditional Arabic"/>
          <w:b/>
          <w:noProof w:val="0"/>
          <w:sz w:val="29"/>
          <w:rtl/>
          <w:lang w:bidi="ar-EG"/>
        </w:rPr>
      </w:pPr>
      <w:r w:rsidRPr="00282109">
        <w:rPr>
          <w:rFonts w:ascii="Traditional Arabic" w:eastAsia="MS Mincho" w:hAnsi="Traditional Arabic" w:hint="cs"/>
          <w:bCs/>
          <w:noProof w:val="0"/>
          <w:sz w:val="29"/>
          <w:rtl/>
          <w:lang w:bidi="ar-EG"/>
        </w:rPr>
        <w:t>أولا:</w:t>
      </w:r>
      <w:r w:rsidRPr="003508CA">
        <w:rPr>
          <w:rFonts w:ascii="Traditional Arabic" w:eastAsia="MS Mincho" w:hAnsi="Traditional Arabic" w:hint="cs"/>
          <w:b/>
          <w:noProof w:val="0"/>
          <w:sz w:val="29"/>
          <w:rtl/>
          <w:lang w:bidi="ar-EG"/>
        </w:rPr>
        <w:t xml:space="preserve"> هذه الدعوة لها تعلق بالدعويين </w:t>
      </w:r>
      <w:r>
        <w:rPr>
          <w:rFonts w:ascii="Traditional Arabic" w:eastAsia="MS Mincho" w:hAnsi="Traditional Arabic" w:hint="cs"/>
          <w:b/>
          <w:noProof w:val="0"/>
          <w:sz w:val="29"/>
          <w:rtl/>
          <w:lang w:bidi="ar-EG"/>
        </w:rPr>
        <w:t xml:space="preserve">السابقتين من جهة تعريف التوحيد وقصره على توحيد الربوبية، ومن جهة استلزام توحيد الربوبية لتوحيد الألوهية، وفي هذه الدعوى زاد المناوئ التفريق بين توحيد الألوهية والإلهية، فجعل متعلق الإلهية اتصاف الرب بالصفات التي لأجلها </w:t>
      </w:r>
      <w:r>
        <w:rPr>
          <w:rFonts w:ascii="Traditional Arabic" w:eastAsia="MS Mincho" w:hAnsi="Traditional Arabic" w:hint="cs"/>
          <w:b/>
          <w:noProof w:val="0"/>
          <w:sz w:val="29"/>
          <w:rtl/>
          <w:lang w:bidi="ar-EG"/>
        </w:rPr>
        <w:lastRenderedPageBreak/>
        <w:t xml:space="preserve">استحق العبادة لا استحقاقه للعبادة، وجعل متعلق الألوهية فعل العبد، الذي هو العبادة، وأن هذا الأخير لحن. فصار الكلام مرده إلى مفهوم التوحيد وقصره على توحيد الربوبية. </w:t>
      </w:r>
    </w:p>
    <w:p w14:paraId="6F26BFE5"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282109">
        <w:rPr>
          <w:rFonts w:ascii="Traditional Arabic" w:eastAsia="MS Mincho" w:hAnsi="Traditional Arabic" w:hint="cs"/>
          <w:bCs/>
          <w:noProof w:val="0"/>
          <w:sz w:val="29"/>
          <w:rtl/>
          <w:lang w:bidi="ar-EG"/>
        </w:rPr>
        <w:t>ثانيا:</w:t>
      </w:r>
      <w:r>
        <w:rPr>
          <w:rFonts w:ascii="Traditional Arabic" w:eastAsia="MS Mincho" w:hAnsi="Traditional Arabic" w:hint="cs"/>
          <w:bCs/>
          <w:noProof w:val="0"/>
          <w:sz w:val="29"/>
          <w:rtl/>
          <w:lang w:bidi="ar-EG"/>
        </w:rPr>
        <w:t xml:space="preserve"> أ</w:t>
      </w:r>
      <w:r w:rsidRPr="00AF55A6">
        <w:rPr>
          <w:rFonts w:ascii="Traditional Arabic" w:eastAsia="MS Mincho" w:hAnsi="Traditional Arabic" w:hint="cs"/>
          <w:b/>
          <w:noProof w:val="0"/>
          <w:sz w:val="29"/>
          <w:rtl/>
          <w:lang w:bidi="ar-EG"/>
        </w:rPr>
        <w:t>ن معنى الإله في اللغة: مصدر أله يأله فهو إله، وقد بين الزجاجي معناه فقال: "فإله "فِعال" بمعنى "مفعول" كأنه مألوه أي معبود مستحق للعبادة يعبده الخلق ويؤلهونه"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6"/>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فهو الذي يستحق العبادة، وهو الله تعالى المستحق لها دون من سواه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3C9CA7CE"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 "أصل إله ولاه من الوله والتحيّر وقد أبدلت الواو همزة لانكسارها فقيل: إله كما قيل وعا إعاء"</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60DE6E2A"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والتحيّر والوله يكون من العباد إلى الله تعالى، جاء في لسان العرب: "وأصله من أَلِه يأله إذا تحير، يريد إذا وقع العبد في عظمة الله وجلاله وغير ذلك من صفات الربوبية، وصرف </w:t>
      </w:r>
      <w:r w:rsidRPr="00DB766B">
        <w:rPr>
          <w:rFonts w:ascii="Traditional Arabic" w:eastAsia="MS Mincho" w:hAnsi="Traditional Arabic"/>
          <w:b/>
          <w:noProof w:val="0"/>
          <w:sz w:val="29"/>
          <w:rtl/>
          <w:lang w:bidi="ar-EG"/>
        </w:rPr>
        <w:t>وَهْمَه</w:t>
      </w:r>
      <w:r w:rsidRPr="00AF55A6">
        <w:rPr>
          <w:rFonts w:ascii="Traditional Arabic" w:eastAsia="MS Mincho" w:hAnsi="Traditional Arabic" w:hint="cs"/>
          <w:b/>
          <w:noProof w:val="0"/>
          <w:sz w:val="29"/>
          <w:rtl/>
          <w:lang w:bidi="ar-EG"/>
        </w:rPr>
        <w:t xml:space="preserve"> إليها، </w:t>
      </w:r>
      <w:r>
        <w:rPr>
          <w:rFonts w:ascii="Traditional Arabic" w:eastAsia="MS Mincho" w:hAnsi="Traditional Arabic"/>
          <w:b/>
          <w:noProof w:val="0"/>
          <w:sz w:val="29"/>
          <w:rtl/>
          <w:lang w:bidi="ar-EG"/>
        </w:rPr>
        <w:t>أبغضَ الن</w:t>
      </w:r>
      <w:r w:rsidRPr="00DB766B">
        <w:rPr>
          <w:rFonts w:ascii="Traditional Arabic" w:eastAsia="MS Mincho" w:hAnsi="Traditional Arabic"/>
          <w:b/>
          <w:noProof w:val="0"/>
          <w:sz w:val="29"/>
          <w:rtl/>
          <w:lang w:bidi="ar-EG"/>
        </w:rPr>
        <w:t>اسَ</w:t>
      </w:r>
      <w:r w:rsidRPr="00DB766B">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حتى لا يميل قلب</w:t>
      </w:r>
      <w:r>
        <w:rPr>
          <w:rFonts w:ascii="Traditional Arabic" w:eastAsia="MS Mincho" w:hAnsi="Traditional Arabic" w:hint="cs"/>
          <w:b/>
          <w:noProof w:val="0"/>
          <w:sz w:val="29"/>
          <w:rtl/>
          <w:lang w:bidi="ar-EG"/>
        </w:rPr>
        <w:t>ُ</w:t>
      </w:r>
      <w:r w:rsidRPr="00AF55A6">
        <w:rPr>
          <w:rFonts w:ascii="Traditional Arabic" w:eastAsia="MS Mincho" w:hAnsi="Traditional Arabic" w:hint="cs"/>
          <w:b/>
          <w:noProof w:val="0"/>
          <w:sz w:val="29"/>
          <w:rtl/>
          <w:lang w:bidi="ar-EG"/>
        </w:rPr>
        <w:t>ه إلى أحد"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69"/>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فالتحيّر حصل لما</w:t>
      </w:r>
      <w:r w:rsidR="00F82CDB">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له من استحقاق العبادة، وهو في حقيقته راجع للعبادة.</w:t>
      </w:r>
    </w:p>
    <w:p w14:paraId="5035236A"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وجاء فيه أيضا: "وأصل </w:t>
      </w:r>
      <w:r>
        <w:rPr>
          <w:rFonts w:ascii="Traditional Arabic" w:eastAsia="MS Mincho" w:hAnsi="Traditional Arabic"/>
          <w:b/>
          <w:noProof w:val="0"/>
          <w:sz w:val="29"/>
          <w:rtl/>
          <w:lang w:bidi="ar-EG"/>
        </w:rPr>
        <w:t>إل</w:t>
      </w:r>
      <w:r w:rsidRPr="00755D2C">
        <w:rPr>
          <w:rFonts w:ascii="Traditional Arabic" w:eastAsia="MS Mincho" w:hAnsi="Traditional Arabic"/>
          <w:b/>
          <w:noProof w:val="0"/>
          <w:sz w:val="29"/>
          <w:rtl/>
          <w:lang w:bidi="ar-EG"/>
        </w:rPr>
        <w:t>هٍ وِلاهٌ</w:t>
      </w:r>
      <w:r w:rsidRPr="00AF55A6">
        <w:rPr>
          <w:rFonts w:ascii="Traditional Arabic" w:eastAsia="MS Mincho" w:hAnsi="Traditional Arabic" w:hint="cs"/>
          <w:b/>
          <w:noProof w:val="0"/>
          <w:sz w:val="29"/>
          <w:rtl/>
          <w:lang w:bidi="ar-EG"/>
        </w:rPr>
        <w:t xml:space="preserve">، </w:t>
      </w:r>
      <w:r w:rsidRPr="00755D2C">
        <w:rPr>
          <w:rFonts w:ascii="Traditional Arabic" w:eastAsia="MS Mincho" w:hAnsi="Traditional Arabic"/>
          <w:b/>
          <w:noProof w:val="0"/>
          <w:sz w:val="29"/>
          <w:rtl/>
          <w:lang w:bidi="ar-EG"/>
        </w:rPr>
        <w:t>فقلبت الواو همزة كما قالوا للوشاح إشاح وللوجاح وهو الستر إجاح</w:t>
      </w:r>
      <w:r>
        <w:rPr>
          <w:rFonts w:ascii="Traditional Arabic" w:eastAsia="MS Mincho" w:hAnsi="Traditional Arabic" w:hint="cs"/>
          <w:b/>
          <w:noProof w:val="0"/>
          <w:sz w:val="29"/>
          <w:rtl/>
          <w:lang w:bidi="ar-EG"/>
        </w:rPr>
        <w:t>،</w:t>
      </w:r>
      <w:r w:rsidRPr="00755D2C">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ومعنى و</w:t>
      </w:r>
      <w:r>
        <w:rPr>
          <w:rFonts w:ascii="Traditional Arabic" w:eastAsia="MS Mincho" w:hAnsi="Traditional Arabic" w:hint="cs"/>
          <w:b/>
          <w:noProof w:val="0"/>
          <w:sz w:val="29"/>
          <w:rtl/>
          <w:lang w:bidi="ar-EG"/>
        </w:rPr>
        <w:t>ِلاهٍ</w:t>
      </w:r>
      <w:r w:rsidRPr="00AF55A6">
        <w:rPr>
          <w:rFonts w:ascii="Traditional Arabic" w:eastAsia="MS Mincho" w:hAnsi="Traditional Arabic" w:hint="cs"/>
          <w:b/>
          <w:noProof w:val="0"/>
          <w:sz w:val="29"/>
          <w:rtl/>
          <w:lang w:bidi="ar-EG"/>
        </w:rPr>
        <w:t xml:space="preserve"> أن الخلق </w:t>
      </w:r>
      <w:r w:rsidRPr="00755D2C">
        <w:rPr>
          <w:rFonts w:ascii="Traditional Arabic" w:eastAsia="MS Mincho" w:hAnsi="Traditional Arabic"/>
          <w:b/>
          <w:noProof w:val="0"/>
          <w:sz w:val="29"/>
          <w:rtl/>
          <w:lang w:bidi="ar-EG"/>
        </w:rPr>
        <w:t>يَوْلَهُون</w:t>
      </w:r>
      <w:r w:rsidRPr="00AF55A6">
        <w:rPr>
          <w:rFonts w:ascii="Traditional Arabic" w:eastAsia="MS Mincho" w:hAnsi="Traditional Arabic" w:hint="cs"/>
          <w:b/>
          <w:noProof w:val="0"/>
          <w:sz w:val="29"/>
          <w:rtl/>
          <w:lang w:bidi="ar-EG"/>
        </w:rPr>
        <w:t xml:space="preserve"> إليه في حوائجهم، ويضرعون إليه فيما يصيبهم، ويفزعون إليه في كل ما ينوبهم كما يوله كل طفل إلى أمه"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0"/>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وهذا المعنى يعود </w:t>
      </w:r>
      <w:r w:rsidR="00AC39E2">
        <w:rPr>
          <w:rFonts w:ascii="Traditional Arabic" w:eastAsia="MS Mincho" w:hAnsi="Traditional Arabic"/>
          <w:b/>
          <w:noProof w:val="0"/>
          <w:sz w:val="29"/>
          <w:rtl/>
          <w:lang w:bidi="ar-EG"/>
        </w:rPr>
        <w:t>-</w:t>
      </w:r>
      <w:r w:rsidRPr="00AF55A6">
        <w:rPr>
          <w:rFonts w:ascii="Traditional Arabic" w:eastAsia="MS Mincho" w:hAnsi="Traditional Arabic" w:hint="cs"/>
          <w:b/>
          <w:noProof w:val="0"/>
          <w:sz w:val="29"/>
          <w:rtl/>
          <w:lang w:bidi="ar-EG"/>
        </w:rPr>
        <w:t>أيضاً- إلى المعنى السابق</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1"/>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219C7167"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ويلاحظ أن معاني الفعل (أله) تتنوع بحسب لزومه أو تعديه، كما أنه يختلف المعنى بحسب الحرف الذي عُدي به، لكن الجميع يرجع إلى معنى واحد عام وهو العبادة، ولهذا سمى </w:t>
      </w:r>
      <w:r w:rsidRPr="00AF55A6">
        <w:rPr>
          <w:rFonts w:ascii="Traditional Arabic" w:eastAsia="MS Mincho" w:hAnsi="Traditional Arabic" w:hint="cs"/>
          <w:b/>
          <w:noProof w:val="0"/>
          <w:sz w:val="29"/>
          <w:rtl/>
          <w:lang w:bidi="ar-EG"/>
        </w:rPr>
        <w:lastRenderedPageBreak/>
        <w:t>العرب الشمس إلاهة لما عبدوها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2"/>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09B7325F"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والتأله: التعبد، ومنه قول رؤبة</w:t>
      </w:r>
      <w:r w:rsidRPr="00AF55A6">
        <w:rPr>
          <w:rtl/>
        </w:rPr>
        <w:t xml:space="preserve"> </w:t>
      </w:r>
      <w:r w:rsidRPr="00AF55A6">
        <w:rPr>
          <w:rFonts w:ascii="Traditional Arabic" w:eastAsia="MS Mincho" w:hAnsi="Traditional Arabic"/>
          <w:b/>
          <w:noProof w:val="0"/>
          <w:sz w:val="29"/>
          <w:rtl/>
          <w:lang w:bidi="ar-EG"/>
        </w:rPr>
        <w:t>بن العجاج</w:t>
      </w:r>
      <w:r w:rsidRPr="00AF55A6">
        <w:rPr>
          <w:rFonts w:ascii="Traditional Arabic" w:eastAsia="MS Mincho" w:hAnsi="Traditional Arabic" w:hint="cs"/>
          <w:b/>
          <w:noProof w:val="0"/>
          <w:sz w:val="29"/>
          <w:rtl/>
          <w:lang w:bidi="ar-EG"/>
        </w:rPr>
        <w:t>:</w:t>
      </w:r>
    </w:p>
    <w:tbl>
      <w:tblPr>
        <w:bidiVisual/>
        <w:tblW w:w="0" w:type="auto"/>
        <w:jc w:val="center"/>
        <w:tblLook w:val="04A0" w:firstRow="1" w:lastRow="0" w:firstColumn="1" w:lastColumn="0" w:noHBand="0" w:noVBand="1"/>
      </w:tblPr>
      <w:tblGrid>
        <w:gridCol w:w="3366"/>
        <w:gridCol w:w="570"/>
        <w:gridCol w:w="3260"/>
      </w:tblGrid>
      <w:tr w:rsidR="006A46BA" w:rsidRPr="00AF55A6" w14:paraId="05034ED6" w14:textId="77777777" w:rsidTr="005271C9">
        <w:trPr>
          <w:trHeight w:hRule="exact" w:val="567"/>
          <w:jc w:val="center"/>
        </w:trPr>
        <w:tc>
          <w:tcPr>
            <w:tcW w:w="3366" w:type="dxa"/>
          </w:tcPr>
          <w:p w14:paraId="54141198"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color w:val="auto"/>
                <w:sz w:val="29"/>
                <w:szCs w:val="36"/>
                <w:rtl/>
              </w:rPr>
            </w:pPr>
            <w:r w:rsidRPr="00AF55A6">
              <w:rPr>
                <w:rFonts w:ascii="Traditional Arabic" w:eastAsia="MS Mincho" w:hAnsi="Traditional Arabic" w:hint="cs"/>
                <w:b/>
                <w:noProof/>
                <w:color w:val="auto"/>
                <w:sz w:val="29"/>
                <w:szCs w:val="36"/>
                <w:rtl/>
              </w:rPr>
              <w:t>لله در الغانيات المُدّهِ</w:t>
            </w:r>
            <w:r w:rsidRPr="00AF55A6">
              <w:rPr>
                <w:rFonts w:ascii="Traditional Arabic" w:eastAsia="MS Mincho" w:hAnsi="Traditional Arabic" w:hint="cs"/>
                <w:b/>
                <w:noProof/>
                <w:color w:val="auto"/>
                <w:sz w:val="29"/>
                <w:szCs w:val="36"/>
                <w:rtl/>
              </w:rPr>
              <w:br/>
            </w:r>
          </w:p>
        </w:tc>
        <w:tc>
          <w:tcPr>
            <w:tcW w:w="570" w:type="dxa"/>
          </w:tcPr>
          <w:p w14:paraId="20F3DF12"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color w:val="auto"/>
                <w:sz w:val="29"/>
                <w:szCs w:val="29"/>
                <w:rtl/>
              </w:rPr>
            </w:pPr>
          </w:p>
        </w:tc>
        <w:tc>
          <w:tcPr>
            <w:tcW w:w="3260" w:type="dxa"/>
          </w:tcPr>
          <w:p w14:paraId="46C169C4"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color w:val="auto"/>
                <w:spacing w:val="-20"/>
                <w:sz w:val="29"/>
                <w:szCs w:val="36"/>
                <w:rtl/>
              </w:rPr>
            </w:pPr>
            <w:r w:rsidRPr="00AF55A6">
              <w:rPr>
                <w:rFonts w:ascii="Traditional Arabic" w:eastAsia="MS Mincho" w:hAnsi="Traditional Arabic" w:hint="cs"/>
                <w:b/>
                <w:noProof/>
                <w:color w:val="auto"/>
                <w:spacing w:val="-20"/>
                <w:sz w:val="29"/>
                <w:szCs w:val="36"/>
                <w:rtl/>
              </w:rPr>
              <w:t>سبحن واسترجعن من تألهي</w:t>
            </w:r>
            <w:r w:rsidRPr="00AF55A6">
              <w:rPr>
                <w:rFonts w:ascii="Traditional Arabic" w:eastAsia="MS Mincho" w:hAnsi="Traditional Arabic" w:hint="cs"/>
                <w:b/>
                <w:noProof/>
                <w:color w:val="auto"/>
                <w:spacing w:val="-20"/>
                <w:sz w:val="29"/>
                <w:szCs w:val="36"/>
                <w:rtl/>
              </w:rPr>
              <w:br/>
            </w:r>
          </w:p>
        </w:tc>
      </w:tr>
    </w:tbl>
    <w:p w14:paraId="6AF417EB"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أي: من تعبدي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3"/>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31468AB5"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وقد بين الزجاج معنى (التأله) فقال: "ويقال: تأله فلان، إذا فعل فعلاً يقربه من الإله"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4"/>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A4410CD"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وقد رد ابن جرير معنى (التأله) إلى معنى (الإله) فقال: "ولا شك أن التأله، والتفعل من (أله يأله)"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5"/>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w:t>
      </w:r>
    </w:p>
    <w:p w14:paraId="20457A84" w14:textId="77777777" w:rsidR="006A46BA" w:rsidRPr="00AF55A6" w:rsidRDefault="006A46BA" w:rsidP="00F82CDB">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والألوهية: العبادة قال ابن سيده: "والإلاهة، والألوهة، والألوهية العبادة"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6"/>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2479DF1D"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وقد قرأ ابن عباس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"ويذرك وإلاهتك" بكسر الهمزة، أي: وعبادتك كما فسرها ابن عباس نفسه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وهذا هو اختيار ثعلب وعلل لذلك بقوله: "لأن فرعون كان يُعبد ولا يَعْبد"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271281C"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فلفظ الجلالة (الله) مشتق من الإله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79"/>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وعندما بين ابن عباس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ما يدل عليه من معنى قال: "(الله) ذو الألوهية والمعبودية على خلقه أجمعين"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80"/>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A1CAC6F"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فلفظ الجلالة (الله) لا يؤخذ منه صفة فعليه كالخلق والرزق، ونحو ذلك وإنما يدل على صفة ذاتية هي استحقاقه تعالى للعبادة، وهذا يدل على خطأ فهم أهل الكلام لمعنى (الإله) ولما يدل عليه اسمه تعالى: (الله) حيث فهموا أنه يدل على صفة فعلية هي الخلق والقدرة على </w:t>
      </w:r>
      <w:r w:rsidRPr="00AF55A6">
        <w:rPr>
          <w:rFonts w:ascii="Traditional Arabic" w:eastAsia="MS Mincho" w:hAnsi="Traditional Arabic" w:hint="cs"/>
          <w:b/>
          <w:noProof w:val="0"/>
          <w:sz w:val="29"/>
          <w:rtl/>
          <w:lang w:bidi="ar-EG"/>
        </w:rPr>
        <w:lastRenderedPageBreak/>
        <w:t>الاختراع، وقد بين الخليل بن أحمد عدم صحة دلالة اسم الله تعالى (الله) على صفة فعلية فقال: "وليس (الله) من الأسماء التي يجوز منها اشتقاق فعل، كما يجوز في (الرحمن الرحيم)"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81"/>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39101EAD" w14:textId="77777777" w:rsidR="006A46BA" w:rsidRPr="00AF55A6" w:rsidRDefault="006A46BA" w:rsidP="00F82CDB">
      <w:pPr>
        <w:widowControl w:val="0"/>
        <w:spacing w:after="60"/>
        <w:ind w:firstLine="567"/>
        <w:rPr>
          <w:rFonts w:ascii="Traditional Arabic" w:eastAsia="MS Mincho" w:hAnsi="Traditional Arabic"/>
          <w:b/>
          <w:noProof w:val="0"/>
          <w:sz w:val="29"/>
          <w:rtl/>
          <w:lang w:bidi="ar-EG"/>
        </w:rPr>
      </w:pPr>
      <w:r w:rsidRPr="00282109">
        <w:rPr>
          <w:rFonts w:ascii="Traditional Arabic" w:eastAsia="MS Mincho" w:hAnsi="Traditional Arabic" w:hint="cs"/>
          <w:bCs/>
          <w:noProof w:val="0"/>
          <w:sz w:val="29"/>
          <w:rtl/>
          <w:lang w:bidi="ar-EG"/>
        </w:rPr>
        <w:t>ثالثًا:</w:t>
      </w:r>
      <w:r>
        <w:rPr>
          <w:rFonts w:ascii="Traditional Arabic" w:eastAsia="MS Mincho" w:hAnsi="Traditional Arabic" w:hint="cs"/>
          <w:b/>
          <w:noProof w:val="0"/>
          <w:sz w:val="29"/>
          <w:rtl/>
          <w:lang w:bidi="ar-EG"/>
        </w:rPr>
        <w:t xml:space="preserve"> </w:t>
      </w:r>
      <w:r w:rsidR="00F82CDB">
        <w:rPr>
          <w:rFonts w:ascii="Traditional Arabic" w:eastAsia="MS Mincho" w:hAnsi="Traditional Arabic" w:hint="cs"/>
          <w:b/>
          <w:noProof w:val="0"/>
          <w:sz w:val="29"/>
          <w:rtl/>
          <w:lang w:bidi="ar-EG"/>
        </w:rPr>
        <w:t xml:space="preserve">إن </w:t>
      </w:r>
      <w:r w:rsidRPr="00AF55A6">
        <w:rPr>
          <w:rFonts w:ascii="Traditional Arabic" w:eastAsia="MS Mincho" w:hAnsi="Traditional Arabic" w:hint="cs"/>
          <w:b/>
          <w:noProof w:val="0"/>
          <w:sz w:val="29"/>
          <w:rtl/>
          <w:lang w:bidi="ar-EG"/>
        </w:rPr>
        <w:t>م</w:t>
      </w:r>
      <w:r w:rsidR="00F82CDB">
        <w:rPr>
          <w:rFonts w:ascii="Traditional Arabic" w:eastAsia="MS Mincho" w:hAnsi="Traditional Arabic" w:hint="cs"/>
          <w:b/>
          <w:noProof w:val="0"/>
          <w:sz w:val="29"/>
          <w:rtl/>
          <w:lang w:bidi="ar-EG"/>
        </w:rPr>
        <w:t xml:space="preserve">عنى الإله في الاستعمال الشرعي </w:t>
      </w:r>
      <w:r w:rsidRPr="00AF55A6">
        <w:rPr>
          <w:rFonts w:ascii="Traditional Arabic" w:eastAsia="MS Mincho" w:hAnsi="Traditional Arabic" w:hint="cs"/>
          <w:b/>
          <w:noProof w:val="0"/>
          <w:sz w:val="29"/>
          <w:rtl/>
          <w:lang w:bidi="ar-EG"/>
        </w:rPr>
        <w:t>لم يتغير عما هو عليه في اللغة</w:t>
      </w:r>
      <w:r>
        <w:rPr>
          <w:rFonts w:ascii="Traditional Arabic" w:eastAsia="MS Mincho" w:hAnsi="Traditional Arabic" w:hint="cs"/>
          <w:b/>
          <w:noProof w:val="0"/>
          <w:sz w:val="29"/>
          <w:rtl/>
          <w:lang w:bidi="ar-EG"/>
        </w:rPr>
        <w:t>،</w:t>
      </w:r>
      <w:r w:rsidRPr="00AF55A6">
        <w:rPr>
          <w:rFonts w:ascii="Traditional Arabic" w:eastAsia="MS Mincho" w:hAnsi="Traditional Arabic" w:hint="cs"/>
          <w:b/>
          <w:noProof w:val="0"/>
          <w:sz w:val="29"/>
          <w:rtl/>
          <w:lang w:bidi="ar-EG"/>
        </w:rPr>
        <w:t xml:space="preserve"> فهو إله على وزن ف</w:t>
      </w:r>
      <w:r>
        <w:rPr>
          <w:rFonts w:ascii="Traditional Arabic" w:eastAsia="MS Mincho" w:hAnsi="Traditional Arabic" w:hint="cs"/>
          <w:b/>
          <w:noProof w:val="0"/>
          <w:sz w:val="29"/>
          <w:rtl/>
          <w:lang w:bidi="ar-EG"/>
        </w:rPr>
        <w:t>ِ</w:t>
      </w:r>
      <w:r w:rsidRPr="00AF55A6">
        <w:rPr>
          <w:rFonts w:ascii="Traditional Arabic" w:eastAsia="MS Mincho" w:hAnsi="Traditional Arabic" w:hint="cs"/>
          <w:b/>
          <w:noProof w:val="0"/>
          <w:sz w:val="29"/>
          <w:rtl/>
          <w:lang w:bidi="ar-EG"/>
        </w:rPr>
        <w:t>عال بمعنى مفعول: أي معبود.</w:t>
      </w:r>
    </w:p>
    <w:p w14:paraId="3A75B288" w14:textId="77777777" w:rsidR="006A46BA"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فالإله في الشرع هو المألوه المعبود محبة ورجاء ورغبة وتوكلاً واستعانة واستغاثة.</w:t>
      </w:r>
    </w:p>
    <w:p w14:paraId="504EE385" w14:textId="77777777" w:rsidR="00F82CDB" w:rsidRPr="00AF55A6" w:rsidRDefault="00F82CDB" w:rsidP="006A46BA">
      <w:pPr>
        <w:widowControl w:val="0"/>
        <w:spacing w:after="60"/>
        <w:ind w:firstLine="567"/>
        <w:rPr>
          <w:rFonts w:ascii="Traditional Arabic" w:eastAsia="MS Mincho" w:hAnsi="Traditional Arabic"/>
          <w:b/>
          <w:noProof w:val="0"/>
          <w:sz w:val="29"/>
          <w:rtl/>
          <w:lang w:bidi="ar-EG"/>
        </w:rPr>
      </w:pPr>
    </w:p>
    <w:p w14:paraId="7D7B5688" w14:textId="77777777" w:rsidR="006A46BA" w:rsidRPr="00AF55A6" w:rsidRDefault="006A46BA" w:rsidP="00F82CDB">
      <w:pPr>
        <w:widowControl w:val="0"/>
        <w:spacing w:after="60"/>
        <w:ind w:firstLine="567"/>
        <w:jc w:val="both"/>
        <w:rPr>
          <w:rFonts w:ascii="Traditional Arabic" w:eastAsia="MS Mincho" w:hAnsi="Traditional Arabic"/>
          <w:b/>
          <w:noProof w:val="0"/>
          <w:sz w:val="29"/>
          <w:rtl/>
          <w:lang w:bidi="ar-EG"/>
        </w:rPr>
      </w:pPr>
      <w:r w:rsidRPr="00282109">
        <w:rPr>
          <w:rFonts w:ascii="Traditional Arabic" w:eastAsia="MS Mincho" w:hAnsi="Traditional Arabic" w:hint="cs"/>
          <w:bCs/>
          <w:noProof w:val="0"/>
          <w:sz w:val="29"/>
          <w:rtl/>
          <w:lang w:bidi="ar-EG"/>
        </w:rPr>
        <w:t>رابعا:</w:t>
      </w:r>
      <w:r>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 xml:space="preserve">مما يدل على أن الإله بمعنى المعبود في الكتاب قوله تعالى: </w:t>
      </w:r>
      <w:r w:rsidRPr="00AF55A6">
        <w:rPr>
          <w:rFonts w:ascii="QCF_BSML" w:hAnsi="QCF_BSML" w:cs="QCF_BSML"/>
          <w:b/>
          <w:noProof w:val="0"/>
          <w:sz w:val="29"/>
          <w:szCs w:val="29"/>
          <w:rtl/>
        </w:rPr>
        <w:t xml:space="preserve">ﮋ </w:t>
      </w:r>
      <w:r w:rsidRPr="00AF55A6">
        <w:rPr>
          <w:rFonts w:ascii="QCF_P058" w:hAnsi="QCF_P058" w:cs="QCF_P058"/>
          <w:b/>
          <w:noProof w:val="0"/>
          <w:sz w:val="29"/>
          <w:szCs w:val="29"/>
          <w:rtl/>
        </w:rPr>
        <w:t xml:space="preserve">ﭪ  ﭫ  ﭬ  ﭭ  ﭮ    ﭯ  ﭰ  ﭱ  ﭲ   ﭳ  ﭴ  ﭵ  ﭶ  ﭷ  ﭸ  ﭹ  ﭺ  ﭻ  ﭼ  ﭽ    ﭾ  ﭿ  ﮀ  ﮁ  ﮂﮃ  ﮄ  ﮅ  ﮆ  ﮇ  ﮈ      ﮉ  ﮊ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Traditional Arabic" w:hAnsi="Arial" w:hint="cs"/>
          <w:b/>
          <w:noProof w:val="0"/>
          <w:sz w:val="29"/>
          <w:rtl/>
        </w:rPr>
        <w:t>[</w:t>
      </w:r>
      <w:r w:rsidRPr="00AF55A6">
        <w:rPr>
          <w:rFonts w:ascii="Traditional Arabic" w:hAnsi="Arial"/>
          <w:b/>
          <w:noProof w:val="0"/>
          <w:sz w:val="29"/>
          <w:rtl/>
        </w:rPr>
        <w:t>آل عمران: ٦٤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58" w:hAnsi="QCF_P058" w:cs="QCF_P058"/>
          <w:b/>
          <w:noProof w:val="0"/>
          <w:sz w:val="29"/>
          <w:szCs w:val="29"/>
          <w:rtl/>
        </w:rPr>
        <w:instrText xml:space="preserve">ﭪ  ﭫ  ﭬ  ﭭ  ﭮ    ﭯ  ﭰ  ﭱ  ﭲ   ﭳ  ﭴ  ﭵ  ﭶ  ﭷ  ﭸ  ﭹ  ﭺ  ﭻ  ﭼ  ﭽ    ﭾ  ﭿ  ﮀ  ﮁ  ﮂﮃ  ﮄ  ﮅ  ﮆ  ﮇ  ﮈ      ﮉ  ﮊ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Traditional Arabic" w:hAnsi="Arial" w:hint="cs"/>
          <w:b/>
          <w:noProof w:val="0"/>
          <w:sz w:val="29"/>
          <w:rtl/>
        </w:rPr>
        <w:instrText>[</w:instrText>
      </w:r>
      <w:r w:rsidRPr="00AF55A6">
        <w:rPr>
          <w:rFonts w:ascii="Traditional Arabic" w:hAnsi="Arial"/>
          <w:b/>
          <w:noProof w:val="0"/>
          <w:sz w:val="29"/>
          <w:rtl/>
        </w:rPr>
        <w:instrText>آل عمران</w:instrText>
      </w:r>
      <w:r w:rsidRPr="00AF55A6">
        <w:instrText>\</w:instrText>
      </w:r>
      <w:r w:rsidRPr="00AF55A6">
        <w:rPr>
          <w:rFonts w:ascii="Traditional Arabic" w:hAnsi="Arial"/>
          <w:b/>
          <w:noProof w:val="0"/>
          <w:sz w:val="29"/>
          <w:rtl/>
        </w:rPr>
        <w:instrText>: ٦٤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واتفق المفسرون على أن قوله: </w:t>
      </w:r>
      <w:r w:rsidRPr="00AF55A6">
        <w:rPr>
          <w:rFonts w:ascii="QCF_BSML" w:hAnsi="QCF_BSML" w:cs="QCF_BSML"/>
          <w:b/>
          <w:noProof w:val="0"/>
          <w:sz w:val="29"/>
          <w:szCs w:val="29"/>
          <w:rtl/>
        </w:rPr>
        <w:t xml:space="preserve">ﮋ </w:t>
      </w:r>
      <w:r w:rsidRPr="00AF55A6">
        <w:rPr>
          <w:rFonts w:ascii="QCF_P058" w:hAnsi="QCF_P058" w:cs="QCF_P058"/>
          <w:b/>
          <w:noProof w:val="0"/>
          <w:sz w:val="29"/>
          <w:szCs w:val="29"/>
          <w:rtl/>
        </w:rPr>
        <w:t xml:space="preserve">ﭳ  ﭴ  ﭵ  ﭶ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Traditional Arabic" w:eastAsia="MS Mincho" w:hAnsi="Traditional Arabic" w:hint="cs"/>
          <w:b/>
          <w:noProof w:val="0"/>
          <w:sz w:val="29"/>
          <w:rtl/>
          <w:lang w:bidi="ar-EG"/>
        </w:rPr>
        <w:t xml:space="preserve">تفسير لقوله: </w:t>
      </w:r>
      <w:r w:rsidRPr="00AF55A6">
        <w:rPr>
          <w:rFonts w:ascii="QCF_BSML" w:hAnsi="QCF_BSML" w:cs="QCF_BSML"/>
          <w:b/>
          <w:noProof w:val="0"/>
          <w:sz w:val="29"/>
          <w:szCs w:val="29"/>
          <w:rtl/>
        </w:rPr>
        <w:t xml:space="preserve">ﮋ </w:t>
      </w:r>
      <w:r w:rsidRPr="00AF55A6">
        <w:rPr>
          <w:rFonts w:ascii="QCF_P058" w:hAnsi="QCF_P058" w:cs="QCF_P058"/>
          <w:b/>
          <w:noProof w:val="0"/>
          <w:sz w:val="29"/>
          <w:szCs w:val="29"/>
          <w:rtl/>
        </w:rPr>
        <w:t>ﭯ</w:t>
      </w:r>
      <w:r w:rsidRPr="00AF55A6">
        <w:rPr>
          <w:rFonts w:ascii="QCF_BSML" w:hAnsi="QCF_BSML" w:cs="QCF_BSML"/>
          <w:b/>
          <w:noProof w:val="0"/>
          <w:sz w:val="29"/>
          <w:szCs w:val="29"/>
          <w:rtl/>
        </w:rPr>
        <w:t>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82"/>
      </w:r>
      <w:r w:rsidRPr="00AF55A6">
        <w:rPr>
          <w:rFonts w:ascii="Msh Quraan1" w:eastAsia="MS Mincho" w:hAnsi="Msh Quraan1"/>
          <w:b/>
          <w:noProof w:val="0"/>
          <w:sz w:val="29"/>
          <w:vertAlign w:val="superscript"/>
          <w:rtl/>
          <w:lang w:bidi="ar-EG"/>
        </w:rPr>
        <w:t>)</w:t>
      </w:r>
      <w:r>
        <w:rPr>
          <w:rFonts w:ascii="Traditional Arabic" w:eastAsia="MS Mincho" w:hAnsi="Traditional Arabic" w:hint="cs"/>
          <w:b/>
          <w:noProof w:val="0"/>
          <w:sz w:val="29"/>
          <w:rtl/>
          <w:lang w:bidi="ar-EG"/>
        </w:rPr>
        <w:t>،</w:t>
      </w:r>
      <w:r w:rsidRPr="00AF55A6">
        <w:rPr>
          <w:rFonts w:ascii="Traditional Arabic" w:eastAsia="MS Mincho" w:hAnsi="Traditional Arabic" w:hint="cs"/>
          <w:b/>
          <w:noProof w:val="0"/>
          <w:sz w:val="29"/>
          <w:rtl/>
          <w:lang w:bidi="ar-EG"/>
        </w:rPr>
        <w:t xml:space="preserve"> وقد قال ابن جرير في معنى </w:t>
      </w:r>
      <w:r w:rsidRPr="00AF55A6">
        <w:rPr>
          <w:rFonts w:ascii="QCF_BSML" w:hAnsi="QCF_BSML" w:cs="QCF_BSML"/>
          <w:b/>
          <w:noProof w:val="0"/>
          <w:sz w:val="29"/>
          <w:szCs w:val="29"/>
          <w:rtl/>
        </w:rPr>
        <w:t>ﮋ</w:t>
      </w:r>
      <w:r w:rsidRPr="00AF55A6">
        <w:rPr>
          <w:rFonts w:ascii="QCF_P058" w:hAnsi="QCF_P058" w:cs="QCF_P058"/>
          <w:b/>
          <w:noProof w:val="0"/>
          <w:sz w:val="29"/>
          <w:szCs w:val="29"/>
          <w:rtl/>
        </w:rPr>
        <w:t>ﭯ</w:t>
      </w:r>
      <w:r w:rsidRPr="00AF55A6">
        <w:rPr>
          <w:rFonts w:ascii="QCF_BSML" w:hAnsi="QCF_BSML" w:cs="QCF_BSML"/>
          <w:b/>
          <w:noProof w:val="0"/>
          <w:sz w:val="29"/>
          <w:szCs w:val="29"/>
          <w:rtl/>
        </w:rPr>
        <w:t>ﮊ</w:t>
      </w:r>
      <w:r w:rsidRPr="00AF55A6">
        <w:rPr>
          <w:rFonts w:ascii="Traditional Arabic" w:eastAsia="MS Mincho" w:hAnsi="Traditional Arabic" w:hint="cs"/>
          <w:b/>
          <w:noProof w:val="0"/>
          <w:sz w:val="29"/>
          <w:rtl/>
          <w:lang w:bidi="ar-EG"/>
        </w:rPr>
        <w:t>: هي قوله: لا إله إلا الله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83"/>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FB38ADA"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وبناء على هذا يكون معنى (لا إله إلا الله) أي ألا نعبد إلا الله، وإذا قابلت بين هاتين الجملتين تحصّل لك أن الإله بمعنى المعبود بأوضح ما يكون.</w:t>
      </w:r>
    </w:p>
    <w:p w14:paraId="25E2B952" w14:textId="77777777" w:rsidR="006A46BA" w:rsidRPr="00AF55A6" w:rsidRDefault="006A46BA" w:rsidP="006A46BA">
      <w:pPr>
        <w:widowControl w:val="0"/>
        <w:spacing w:after="60"/>
        <w:ind w:firstLine="567"/>
        <w:jc w:val="both"/>
        <w:rPr>
          <w:rFonts w:ascii="Traditional Arabic" w:hAnsi="Traditional Arabic"/>
          <w:b/>
          <w:noProof w:val="0"/>
          <w:sz w:val="29"/>
          <w:rtl/>
          <w:lang w:bidi="ar-EG"/>
        </w:rPr>
      </w:pPr>
      <w:r w:rsidRPr="00AF55A6">
        <w:rPr>
          <w:rFonts w:ascii="Traditional Arabic" w:eastAsia="MS Mincho" w:hAnsi="Traditional Arabic" w:hint="cs"/>
          <w:b/>
          <w:noProof w:val="0"/>
          <w:sz w:val="29"/>
          <w:rtl/>
          <w:lang w:bidi="ar-EG"/>
        </w:rPr>
        <w:t xml:space="preserve">ومما يدل على ذلك </w:t>
      </w:r>
      <w:r w:rsidR="00AC39E2">
        <w:rPr>
          <w:rFonts w:ascii="Traditional Arabic" w:eastAsia="MS Mincho" w:hAnsi="Traditional Arabic"/>
          <w:b/>
          <w:noProof w:val="0"/>
          <w:sz w:val="29"/>
          <w:rtl/>
          <w:lang w:bidi="ar-EG"/>
        </w:rPr>
        <w:t>-</w:t>
      </w:r>
      <w:r w:rsidRPr="00AF55A6">
        <w:rPr>
          <w:rFonts w:ascii="Traditional Arabic" w:eastAsia="MS Mincho" w:hAnsi="Traditional Arabic" w:hint="cs"/>
          <w:b/>
          <w:noProof w:val="0"/>
          <w:sz w:val="29"/>
          <w:rtl/>
          <w:lang w:bidi="ar-EG"/>
        </w:rPr>
        <w:t xml:space="preserve">أيضاً- قوله تعالى: </w:t>
      </w:r>
      <w:r w:rsidRPr="00AF55A6">
        <w:rPr>
          <w:rFonts w:ascii="QCF_BSML" w:hAnsi="QCF_BSML" w:cs="QCF_BSML"/>
          <w:b/>
          <w:noProof w:val="0"/>
          <w:sz w:val="29"/>
          <w:szCs w:val="29"/>
          <w:rtl/>
        </w:rPr>
        <w:t xml:space="preserve">ﮋ </w:t>
      </w:r>
      <w:r w:rsidRPr="00AF55A6">
        <w:rPr>
          <w:rFonts w:ascii="QCF_P491" w:hAnsi="QCF_P491" w:cs="QCF_P491"/>
          <w:b/>
          <w:noProof w:val="0"/>
          <w:sz w:val="29"/>
          <w:szCs w:val="29"/>
          <w:rtl/>
        </w:rPr>
        <w:t xml:space="preserve">ﮁ  ﮂ  ﮃ    ﮄ  ﮅ   ﮆ     ﮇ      ﮈ   ﮉ  ﮊ  ﮋ  ﮌ  ﮍ  ﮎ  ﮏ   ﮐ  ﮑ  ﮒ    ﮓ  ﮔ  ﮕ  ﮖ  ﮗ  ﮘ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Arial" w:hAnsi="Arial"/>
          <w:b/>
          <w:noProof w:val="0"/>
          <w:sz w:val="29"/>
          <w:rtl/>
        </w:rPr>
        <w:t>[</w:t>
      </w:r>
      <w:r w:rsidRPr="00AF55A6">
        <w:rPr>
          <w:rFonts w:ascii="Traditional Arabic" w:hAnsi="Arial"/>
          <w:b/>
          <w:noProof w:val="0"/>
          <w:sz w:val="29"/>
          <w:rtl/>
        </w:rPr>
        <w:t>الزخرف: ٢٦ - ٢٨</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91" w:hAnsi="QCF_P491" w:cs="QCF_P491"/>
          <w:b/>
          <w:noProof w:val="0"/>
          <w:sz w:val="29"/>
          <w:szCs w:val="29"/>
          <w:rtl/>
        </w:rPr>
        <w:instrText xml:space="preserve">ﮁ  ﮂ  ﮃ    ﮄ  ﮅ   ﮆ     ﮇ      ﮈ   ﮉ  ﮊ  ﮋ  ﮌ  ﮍ  ﮎ  ﮏ   ﮐ  ﮑ  ﮒ    ﮓ  ﮔ  ﮕ  ﮖ  ﮗ  ﮘ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Arial" w:hAnsi="Arial"/>
          <w:b/>
          <w:noProof w:val="0"/>
          <w:sz w:val="29"/>
          <w:rtl/>
        </w:rPr>
        <w:instrText>[</w:instrText>
      </w:r>
      <w:r w:rsidRPr="00AF55A6">
        <w:rPr>
          <w:rFonts w:ascii="Traditional Arabic" w:hAnsi="Arial"/>
          <w:b/>
          <w:noProof w:val="0"/>
          <w:sz w:val="29"/>
          <w:rtl/>
        </w:rPr>
        <w:instrText>الزخرف</w:instrText>
      </w:r>
      <w:r w:rsidRPr="00AF55A6">
        <w:instrText>\</w:instrText>
      </w:r>
      <w:r w:rsidRPr="00AF55A6">
        <w:rPr>
          <w:rFonts w:ascii="Traditional Arabic" w:hAnsi="Arial"/>
          <w:b/>
          <w:noProof w:val="0"/>
          <w:sz w:val="29"/>
          <w:rtl/>
        </w:rPr>
        <w:instrText>: ٢٦ - ٢٨</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حيث قال ابن جرير في قوله: </w:t>
      </w:r>
      <w:r w:rsidRPr="00AF55A6">
        <w:rPr>
          <w:rFonts w:ascii="QCF_BSML" w:hAnsi="QCF_BSML" w:cs="QCF_BSML"/>
          <w:b/>
          <w:noProof w:val="0"/>
          <w:sz w:val="29"/>
          <w:szCs w:val="29"/>
          <w:rtl/>
        </w:rPr>
        <w:t xml:space="preserve">ﮋ </w:t>
      </w:r>
      <w:r w:rsidRPr="00AF55A6">
        <w:rPr>
          <w:rFonts w:ascii="QCF_P491" w:hAnsi="QCF_P491" w:cs="QCF_P491"/>
          <w:b/>
          <w:noProof w:val="0"/>
          <w:sz w:val="29"/>
          <w:szCs w:val="29"/>
          <w:rtl/>
        </w:rPr>
        <w:t xml:space="preserve">ﮑ  ﮒ </w:t>
      </w:r>
      <w:r w:rsidRPr="00AF55A6">
        <w:rPr>
          <w:rFonts w:ascii="QCF_BSML" w:hAnsi="QCF_BSML" w:cs="QCF_BSML"/>
          <w:b/>
          <w:noProof w:val="0"/>
          <w:sz w:val="29"/>
          <w:szCs w:val="29"/>
          <w:rtl/>
        </w:rPr>
        <w:t>ﮊ</w:t>
      </w:r>
      <w:r w:rsidRPr="00AF55A6">
        <w:rPr>
          <w:rFonts w:ascii="Arial" w:hAnsi="Arial" w:cs="Arial"/>
          <w:b/>
          <w:noProof w:val="0"/>
          <w:sz w:val="29"/>
          <w:szCs w:val="29"/>
          <w:rtl/>
        </w:rPr>
        <w:t>:</w:t>
      </w:r>
      <w:r w:rsidRPr="00AF55A6">
        <w:rPr>
          <w:rFonts w:ascii="Traditional Arabic" w:eastAsia="MS Mincho" w:hAnsi="Traditional Arabic" w:hint="cs"/>
          <w:b/>
          <w:noProof w:val="0"/>
          <w:sz w:val="29"/>
          <w:rtl/>
          <w:lang w:bidi="ar-EG"/>
        </w:rPr>
        <w:t xml:space="preserve"> "وجعل قوله: </w:t>
      </w:r>
      <w:r w:rsidRPr="00AF55A6">
        <w:rPr>
          <w:rFonts w:ascii="QCF_BSML" w:hAnsi="QCF_BSML" w:cs="QCF_BSML"/>
          <w:b/>
          <w:noProof w:val="0"/>
          <w:sz w:val="29"/>
          <w:szCs w:val="29"/>
          <w:rtl/>
        </w:rPr>
        <w:t>ﮋ</w:t>
      </w:r>
      <w:r w:rsidRPr="00AF55A6">
        <w:rPr>
          <w:rFonts w:ascii="QCF_P491" w:hAnsi="QCF_P491" w:cs="QCF_P491"/>
          <w:b/>
          <w:noProof w:val="0"/>
          <w:sz w:val="29"/>
          <w:szCs w:val="29"/>
          <w:rtl/>
        </w:rPr>
        <w:t xml:space="preserve">ﮆ     ﮇ      ﮈ   ﮉ  ﮊ  ﮋ  ﮌ  ﮍ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Arial" w:hAnsi="Arial"/>
          <w:b/>
          <w:noProof w:val="0"/>
          <w:sz w:val="29"/>
          <w:rtl/>
        </w:rPr>
        <w:t>[</w:t>
      </w:r>
      <w:r w:rsidRPr="00AF55A6">
        <w:rPr>
          <w:rFonts w:ascii="Traditional Arabic" w:hAnsi="Arial"/>
          <w:b/>
          <w:noProof w:val="0"/>
          <w:sz w:val="29"/>
          <w:rtl/>
        </w:rPr>
        <w:t>الزخرف: ٢٦ - ٢٧</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ﮋ</w:instrText>
      </w:r>
      <w:r w:rsidRPr="00AF55A6">
        <w:rPr>
          <w:rFonts w:ascii="QCF_P491" w:hAnsi="QCF_P491" w:cs="QCF_P491"/>
          <w:b/>
          <w:noProof w:val="0"/>
          <w:sz w:val="29"/>
          <w:szCs w:val="29"/>
          <w:rtl/>
        </w:rPr>
        <w:instrText xml:space="preserve">ﮆ     ﮇ      ﮈ   ﮉ  ﮊ  ﮋ  ﮌ  ﮍ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Arial" w:hAnsi="Arial"/>
          <w:b/>
          <w:noProof w:val="0"/>
          <w:sz w:val="29"/>
          <w:rtl/>
        </w:rPr>
        <w:instrText>[</w:instrText>
      </w:r>
      <w:r w:rsidRPr="00AF55A6">
        <w:rPr>
          <w:rFonts w:ascii="Traditional Arabic" w:hAnsi="Arial"/>
          <w:b/>
          <w:noProof w:val="0"/>
          <w:sz w:val="29"/>
          <w:rtl/>
        </w:rPr>
        <w:instrText>الزخرف</w:instrText>
      </w:r>
      <w:r w:rsidRPr="00AF55A6">
        <w:instrText>\</w:instrText>
      </w:r>
      <w:r w:rsidRPr="00AF55A6">
        <w:rPr>
          <w:rFonts w:ascii="Traditional Arabic" w:hAnsi="Arial"/>
          <w:b/>
          <w:noProof w:val="0"/>
          <w:sz w:val="29"/>
          <w:rtl/>
        </w:rPr>
        <w:instrText>: ٢٦ - ٢٧</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وهو قول لا إله إلا الله كلمة باقية في عقبه، وهم ذريته، فلم يزل في ذريته من يقول ذلك من بعده"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8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5EC3677"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lang w:bidi="ar-EG"/>
        </w:rPr>
        <w:t xml:space="preserve">ووجه الاتفاق بين معنى قوله: </w:t>
      </w:r>
      <w:r w:rsidRPr="00AF55A6">
        <w:rPr>
          <w:rFonts w:ascii="QCF_BSML" w:hAnsi="QCF_BSML" w:cs="QCF_BSML"/>
          <w:b/>
          <w:noProof w:val="0"/>
          <w:sz w:val="29"/>
          <w:szCs w:val="29"/>
          <w:rtl/>
        </w:rPr>
        <w:t xml:space="preserve">ﮋ </w:t>
      </w:r>
      <w:r w:rsidRPr="00AF55A6">
        <w:rPr>
          <w:rFonts w:ascii="QCF_P491" w:hAnsi="QCF_P491" w:cs="QCF_P491"/>
          <w:b/>
          <w:noProof w:val="0"/>
          <w:sz w:val="29"/>
          <w:szCs w:val="29"/>
          <w:rtl/>
        </w:rPr>
        <w:t xml:space="preserve">ﮆ     ﮇ      ﮈ   ﮉ  ﮊ  ﮋ  ﮌ  ﮍ  </w:t>
      </w:r>
      <w:r w:rsidRPr="00AF55A6">
        <w:rPr>
          <w:rFonts w:ascii="QCF_BSML" w:hAnsi="QCF_BSML" w:cs="QCF_BSML"/>
          <w:b/>
          <w:noProof w:val="0"/>
          <w:sz w:val="29"/>
          <w:szCs w:val="29"/>
          <w:rtl/>
        </w:rPr>
        <w:t>ﮊ</w:t>
      </w:r>
      <w:r w:rsidRPr="00AF55A6">
        <w:rPr>
          <w:rFonts w:ascii="Traditional Arabic" w:hAnsi="Traditional Arabic" w:hint="cs"/>
          <w:b/>
          <w:noProof w:val="0"/>
          <w:sz w:val="29"/>
          <w:rtl/>
        </w:rPr>
        <w:t xml:space="preserve">، وقول لا إله </w:t>
      </w:r>
      <w:r w:rsidRPr="00AF55A6">
        <w:rPr>
          <w:rFonts w:ascii="Traditional Arabic" w:hAnsi="Traditional Arabic" w:hint="cs"/>
          <w:b/>
          <w:noProof w:val="0"/>
          <w:sz w:val="29"/>
          <w:rtl/>
        </w:rPr>
        <w:lastRenderedPageBreak/>
        <w:t>إلا الله هو أن الشهادة مشتملة على جزئين في المعنى:</w:t>
      </w:r>
    </w:p>
    <w:p w14:paraId="51F22522"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1- النفي في قوله: "لا إله".</w:t>
      </w:r>
    </w:p>
    <w:p w14:paraId="51876224"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2-</w:t>
      </w:r>
      <w:r w:rsidRPr="00AF55A6">
        <w:rPr>
          <w:rFonts w:ascii="Traditional Arabic" w:hAnsi="Traditional Arabic"/>
          <w:b/>
          <w:noProof w:val="0"/>
          <w:sz w:val="29"/>
          <w:rtl/>
        </w:rPr>
        <w:t xml:space="preserve"> </w:t>
      </w:r>
      <w:r w:rsidRPr="00AF55A6">
        <w:rPr>
          <w:rFonts w:ascii="Traditional Arabic" w:hAnsi="Traditional Arabic" w:hint="cs"/>
          <w:b/>
          <w:noProof w:val="0"/>
          <w:sz w:val="29"/>
          <w:rtl/>
        </w:rPr>
        <w:t>والإثبات في قوله: "إلا الله".</w:t>
      </w:r>
    </w:p>
    <w:p w14:paraId="51CCE248" w14:textId="77777777" w:rsidR="006A46BA" w:rsidRPr="00AF55A6" w:rsidRDefault="006A46BA" w:rsidP="006A46BA">
      <w:pPr>
        <w:widowControl w:val="0"/>
        <w:spacing w:after="60"/>
        <w:ind w:firstLine="567"/>
        <w:rPr>
          <w:rFonts w:ascii="Traditional Arabic" w:hAnsi="Traditional Arabic"/>
          <w:b/>
          <w:noProof w:val="0"/>
          <w:spacing w:val="-8"/>
          <w:sz w:val="29"/>
          <w:rtl/>
        </w:rPr>
      </w:pPr>
      <w:r w:rsidRPr="00AF55A6">
        <w:rPr>
          <w:rFonts w:ascii="Traditional Arabic" w:hAnsi="Traditional Arabic" w:hint="cs"/>
          <w:b/>
          <w:noProof w:val="0"/>
          <w:spacing w:val="-8"/>
          <w:sz w:val="29"/>
          <w:rtl/>
        </w:rPr>
        <w:t>وهذان المعنيان موجودان في الآية بحيث يمكن أن نفسر معنى (الإله) عندما نطابق بين المعنيين:</w:t>
      </w:r>
    </w:p>
    <w:p w14:paraId="3C11D0E1"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 xml:space="preserve">فقوله: </w:t>
      </w:r>
      <w:r w:rsidRPr="00AF55A6">
        <w:rPr>
          <w:rFonts w:ascii="QCF_BSML" w:hAnsi="QCF_BSML" w:cs="QCF_BSML"/>
          <w:b/>
          <w:noProof w:val="0"/>
          <w:sz w:val="29"/>
          <w:szCs w:val="29"/>
          <w:rtl/>
        </w:rPr>
        <w:t xml:space="preserve">ﮋ </w:t>
      </w:r>
      <w:r w:rsidRPr="00AF55A6">
        <w:rPr>
          <w:rFonts w:ascii="QCF_P491" w:hAnsi="QCF_P491" w:cs="QCF_P491"/>
          <w:b/>
          <w:noProof w:val="0"/>
          <w:sz w:val="29"/>
          <w:szCs w:val="29"/>
          <w:rtl/>
        </w:rPr>
        <w:t xml:space="preserve">ﮆ     ﮇ      ﮈ   ﮉ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Traditional Arabic" w:hAnsi="Traditional Arabic" w:hint="cs"/>
          <w:b/>
          <w:noProof w:val="0"/>
          <w:sz w:val="29"/>
          <w:rtl/>
        </w:rPr>
        <w:t xml:space="preserve"> موافق لقوله: "لا إله"؛ لأن كليهما نفي في المعنى، ويلاحظ أن الآية تشتمل على (العبادة) الموافقة لمعنى (الإله).</w:t>
      </w:r>
    </w:p>
    <w:p w14:paraId="128710B9" w14:textId="77777777" w:rsidR="006A46BA" w:rsidRPr="00AF55A6" w:rsidRDefault="006A46BA" w:rsidP="006A46BA">
      <w:pPr>
        <w:widowControl w:val="0"/>
        <w:spacing w:after="60"/>
        <w:ind w:firstLine="567"/>
        <w:rPr>
          <w:rFonts w:ascii="Traditional Arabic" w:eastAsia="MS Mincho" w:hAnsi="Traditional Arabic"/>
          <w:b/>
          <w:noProof w:val="0"/>
          <w:sz w:val="29"/>
          <w:rtl/>
        </w:rPr>
      </w:pPr>
      <w:r w:rsidRPr="00AF55A6">
        <w:rPr>
          <w:rFonts w:ascii="Traditional Arabic" w:hAnsi="Traditional Arabic" w:hint="cs"/>
          <w:b/>
          <w:noProof w:val="0"/>
          <w:sz w:val="29"/>
          <w:rtl/>
        </w:rPr>
        <w:t xml:space="preserve">وقوله: </w:t>
      </w:r>
      <w:r w:rsidRPr="00AF55A6">
        <w:rPr>
          <w:rFonts w:ascii="QCF_BSML" w:hAnsi="QCF_BSML" w:cs="QCF_BSML"/>
          <w:b/>
          <w:noProof w:val="0"/>
          <w:sz w:val="29"/>
          <w:szCs w:val="29"/>
          <w:rtl/>
        </w:rPr>
        <w:t>ﮋ</w:t>
      </w:r>
      <w:r w:rsidRPr="00AF55A6">
        <w:rPr>
          <w:rFonts w:ascii="QCF_P491" w:hAnsi="QCF_P491" w:cs="QCF_P491"/>
          <w:b/>
          <w:noProof w:val="0"/>
          <w:sz w:val="29"/>
          <w:szCs w:val="29"/>
          <w:rtl/>
        </w:rPr>
        <w:t xml:space="preserve"> ﮋ  ﮌ  ﮍ  </w:t>
      </w:r>
      <w:r w:rsidRPr="00AF55A6">
        <w:rPr>
          <w:rFonts w:ascii="QCF_BSML" w:hAnsi="QCF_BSML" w:cs="QCF_BSML"/>
          <w:b/>
          <w:noProof w:val="0"/>
          <w:sz w:val="29"/>
          <w:szCs w:val="29"/>
          <w:rtl/>
        </w:rPr>
        <w:t>ﮊ</w:t>
      </w:r>
      <w:r w:rsidRPr="00AF55A6">
        <w:rPr>
          <w:rFonts w:ascii="Traditional Arabic" w:eastAsia="MS Mincho" w:hAnsi="Traditional Arabic" w:hint="cs"/>
          <w:b/>
          <w:noProof w:val="0"/>
          <w:sz w:val="29"/>
          <w:rtl/>
        </w:rPr>
        <w:t xml:space="preserve"> </w:t>
      </w:r>
      <w:r w:rsidRPr="00AF55A6">
        <w:rPr>
          <w:rFonts w:ascii="Traditional Arabic" w:hAnsi="Traditional Arabic" w:hint="cs"/>
          <w:b/>
          <w:noProof w:val="0"/>
          <w:sz w:val="29"/>
          <w:rtl/>
        </w:rPr>
        <w:t>موافق لقوله: "إلا الله"</w:t>
      </w:r>
      <w:r w:rsidRPr="00AF55A6">
        <w:rPr>
          <w:rFonts w:ascii="Traditional Arabic" w:eastAsia="MS Mincho" w:hAnsi="Traditional Arabic" w:hint="cs"/>
          <w:b/>
          <w:noProof w:val="0"/>
          <w:sz w:val="29"/>
          <w:rtl/>
        </w:rPr>
        <w:t>.</w:t>
      </w:r>
    </w:p>
    <w:p w14:paraId="62993989"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282109">
        <w:rPr>
          <w:rFonts w:ascii="Traditional Arabic" w:eastAsia="MS Mincho" w:hAnsi="Traditional Arabic" w:hint="cs"/>
          <w:bCs/>
          <w:noProof w:val="0"/>
          <w:sz w:val="29"/>
          <w:rtl/>
          <w:lang w:bidi="ar-EG"/>
        </w:rPr>
        <w:t>خامسا:</w:t>
      </w:r>
      <w:r w:rsidRPr="00682C0B">
        <w:rPr>
          <w:rFonts w:ascii="Traditional Arabic" w:eastAsia="MS Mincho" w:hAnsi="Traditional Arabic" w:hint="cs"/>
          <w:b/>
          <w:noProof w:val="0"/>
          <w:sz w:val="29"/>
          <w:rtl/>
          <w:lang w:bidi="ar-EG"/>
        </w:rPr>
        <w:t xml:space="preserve"> أنه حصل الخلط عند المناوئين في تعريف توحيد الألوهية</w:t>
      </w:r>
      <w:r>
        <w:rPr>
          <w:rFonts w:ascii="Traditional Arabic" w:eastAsia="MS Mincho" w:hAnsi="Traditional Arabic" w:hint="cs"/>
          <w:b/>
          <w:noProof w:val="0"/>
          <w:sz w:val="29"/>
          <w:rtl/>
          <w:lang w:bidi="ar-EG"/>
        </w:rPr>
        <w:t xml:space="preserve">، حيث </w:t>
      </w:r>
      <w:r w:rsidRPr="00AF55A6">
        <w:rPr>
          <w:rFonts w:ascii="Traditional Arabic" w:eastAsia="MS Mincho" w:hAnsi="Traditional Arabic" w:hint="cs"/>
          <w:b/>
          <w:noProof w:val="0"/>
          <w:sz w:val="29"/>
          <w:rtl/>
          <w:lang w:bidi="ar-EG"/>
        </w:rPr>
        <w:t>عرف كثير من الأش</w:t>
      </w:r>
      <w:r>
        <w:rPr>
          <w:rFonts w:ascii="Traditional Arabic" w:eastAsia="MS Mincho" w:hAnsi="Traditional Arabic" w:hint="cs"/>
          <w:b/>
          <w:noProof w:val="0"/>
          <w:sz w:val="29"/>
          <w:rtl/>
          <w:lang w:bidi="ar-EG"/>
        </w:rPr>
        <w:t>ا</w:t>
      </w:r>
      <w:r w:rsidRPr="00AF55A6">
        <w:rPr>
          <w:rFonts w:ascii="Traditional Arabic" w:eastAsia="MS Mincho" w:hAnsi="Traditional Arabic" w:hint="cs"/>
          <w:b/>
          <w:noProof w:val="0"/>
          <w:sz w:val="29"/>
          <w:rtl/>
          <w:lang w:bidi="ar-EG"/>
        </w:rPr>
        <w:t>عرة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85"/>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lang w:bidi="ar-EG"/>
        </w:rPr>
        <w:t xml:space="preserve"> كلمة (إله) بأنه القادر على الاختراع، فمن ذلك ما نسبه البغدادي</w:t>
      </w:r>
      <w:r w:rsidRPr="00AF55A6">
        <w:rPr>
          <w:rFonts w:ascii="Msh Quraan1" w:eastAsia="MS Mincho" w:hAnsi="Msh Quraan1" w:hint="eastAsia"/>
          <w:b/>
          <w:noProof w:val="0"/>
          <w:sz w:val="29"/>
          <w:vertAlign w:val="superscript"/>
          <w:rtl/>
        </w:rPr>
        <w:fldChar w:fldCharType="begin"/>
      </w:r>
      <w:r w:rsidRPr="00AF55A6">
        <w:instrText xml:space="preserve"> XE "</w:instrText>
      </w:r>
      <w:r w:rsidRPr="00AF55A6">
        <w:rPr>
          <w:rFonts w:ascii="Traditional Arabic" w:eastAsia="MS Mincho" w:hAnsi="Traditional Arabic" w:hint="cs"/>
          <w:b/>
          <w:noProof w:val="0"/>
          <w:sz w:val="29"/>
          <w:rtl/>
          <w:lang w:bidi="ar-EG"/>
        </w:rPr>
        <w:instrText>البغدادي</w:instrText>
      </w:r>
      <w:r w:rsidRPr="00AF55A6">
        <w:instrText xml:space="preserve">" </w:instrText>
      </w:r>
      <w:r w:rsidRPr="00AF55A6">
        <w:rPr>
          <w:rFonts w:ascii="Msh Quraan1" w:eastAsia="MS Mincho" w:hAnsi="Msh Quraan1" w:hint="eastAsia"/>
          <w:b/>
          <w:noProof w:val="0"/>
          <w:sz w:val="29"/>
          <w:vertAlign w:val="superscript"/>
          <w:rtl/>
        </w:rPr>
        <w:fldChar w:fldCharType="end"/>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86"/>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lang w:bidi="ar-EG"/>
        </w:rPr>
        <w:t xml:space="preserve"> إلى أبي الحسن الأشعري</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raditional Arabic" w:eastAsia="MS Mincho" w:hAnsi="Traditional Arabic" w:hint="cs"/>
          <w:b/>
          <w:noProof w:val="0"/>
          <w:sz w:val="29"/>
          <w:rtl/>
          <w:lang w:bidi="ar-EG"/>
        </w:rPr>
        <w:instrText>أبي الحسن الأشعري</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8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فقال: "واختلف أصحابنا في معنى الإله: فمنهم من قال إنه مشتق من الإلهية، وهي: قدرته على اختراع الأعيان، وهو اختيار أبي الحسن الأشعري"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8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ثم اختار البغدادي القول بأنه غير مشتق!</w:t>
      </w:r>
    </w:p>
    <w:p w14:paraId="2B411CAE"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eastAsia="MS Mincho" w:hAnsi="Traditional Arabic" w:hint="cs"/>
          <w:b/>
          <w:noProof w:val="0"/>
          <w:sz w:val="29"/>
          <w:rtl/>
          <w:lang w:bidi="ar-EG"/>
        </w:rPr>
        <w:lastRenderedPageBreak/>
        <w:t xml:space="preserve">وقد حكى الرازي هذا القول ذاكراً دليله دون أن يسمى قائله، فقال في صدد حكاية مذاهب الناس في أصل اشتقاق اسم الله تعالى (الله) قال: "القول السابع: الإله من له الإلهية، وهي القدرة على الاختراع، والدليل عليه أن فرعون لما قال: </w:t>
      </w:r>
      <w:r w:rsidRPr="00AF55A6">
        <w:rPr>
          <w:rFonts w:ascii="QCF_BSML" w:hAnsi="QCF_BSML" w:cs="QCF_BSML"/>
          <w:b/>
          <w:noProof w:val="0"/>
          <w:sz w:val="29"/>
          <w:szCs w:val="29"/>
          <w:rtl/>
        </w:rPr>
        <w:t xml:space="preserve">ﮋ </w:t>
      </w:r>
      <w:r w:rsidRPr="00AF55A6">
        <w:rPr>
          <w:rFonts w:ascii="QCF_P368" w:hAnsi="QCF_P368" w:cs="QCF_P368"/>
          <w:b/>
          <w:noProof w:val="0"/>
          <w:sz w:val="29"/>
          <w:szCs w:val="29"/>
          <w:rtl/>
        </w:rPr>
        <w:t xml:space="preserve">ﭯ  ﭰ  ﭱ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الشعراء: ٢٣</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68" w:hAnsi="QCF_P368" w:cs="QCF_P368"/>
          <w:b/>
          <w:noProof w:val="0"/>
          <w:sz w:val="29"/>
          <w:szCs w:val="29"/>
          <w:rtl/>
        </w:rPr>
        <w:instrText xml:space="preserve">ﭯ  ﭰ  ﭱ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الشعراء</w:instrText>
      </w:r>
      <w:r w:rsidRPr="00AF55A6">
        <w:instrText>\</w:instrText>
      </w:r>
      <w:r w:rsidRPr="00AF55A6">
        <w:rPr>
          <w:rFonts w:ascii="Traditional Arabic" w:hAnsi="Arial"/>
          <w:b/>
          <w:noProof w:val="0"/>
          <w:sz w:val="29"/>
          <w:rtl/>
        </w:rPr>
        <w:instrText>: ٢٣</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قال موسى في الجواب: </w:t>
      </w:r>
      <w:r w:rsidRPr="00AF55A6">
        <w:rPr>
          <w:rFonts w:ascii="QCF_BSML" w:hAnsi="QCF_BSML" w:cs="QCF_BSML"/>
          <w:b/>
          <w:noProof w:val="0"/>
          <w:sz w:val="29"/>
          <w:szCs w:val="29"/>
          <w:rtl/>
        </w:rPr>
        <w:t xml:space="preserve">ﮋ </w:t>
      </w:r>
      <w:r w:rsidRPr="00AF55A6">
        <w:rPr>
          <w:rFonts w:ascii="QCF_P368" w:hAnsi="QCF_P368" w:cs="QCF_P368"/>
          <w:b/>
          <w:noProof w:val="0"/>
          <w:sz w:val="29"/>
          <w:szCs w:val="29"/>
          <w:rtl/>
        </w:rPr>
        <w:t xml:space="preserve">ﭴ  ﭵ  ﭶ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الشعراء: ٢٤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68" w:hAnsi="QCF_P368" w:cs="QCF_P368"/>
          <w:b/>
          <w:noProof w:val="0"/>
          <w:sz w:val="29"/>
          <w:szCs w:val="29"/>
          <w:rtl/>
        </w:rPr>
        <w:instrText xml:space="preserve">ﭴ  ﭵ  ﭶ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الشعراء</w:instrText>
      </w:r>
      <w:r w:rsidRPr="00AF55A6">
        <w:instrText>\</w:instrText>
      </w:r>
      <w:r w:rsidRPr="00AF55A6">
        <w:rPr>
          <w:rFonts w:ascii="Traditional Arabic" w:hAnsi="Arial"/>
          <w:b/>
          <w:noProof w:val="0"/>
          <w:sz w:val="29"/>
          <w:rtl/>
        </w:rPr>
        <w:instrText>: ٢٤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فذكر في الجواب عن السؤال الطالب لماهية الإله: القدرة على الاختراع، ولولا أن حقيقة الإلهية هي القدرة على الاختراع لم يكن هذا الجواب مطابقاً لذلك السؤال"</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89"/>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7BF605DD" w14:textId="77777777" w:rsidR="006A46BA" w:rsidRPr="00105546" w:rsidRDefault="006A46BA" w:rsidP="006A46BA">
      <w:pPr>
        <w:widowControl w:val="0"/>
        <w:spacing w:after="60"/>
        <w:ind w:firstLine="567"/>
        <w:rPr>
          <w:rFonts w:ascii="Traditional Arabic" w:hAnsi="Traditional Arabic"/>
          <w:b/>
          <w:noProof w:val="0"/>
          <w:sz w:val="29"/>
          <w:rtl/>
          <w:lang w:bidi="ar-EG"/>
        </w:rPr>
      </w:pPr>
      <w:r w:rsidRPr="00105546">
        <w:rPr>
          <w:rFonts w:ascii="Traditional Arabic" w:hAnsi="Traditional Arabic" w:hint="cs"/>
          <w:b/>
          <w:noProof w:val="0"/>
          <w:sz w:val="29"/>
          <w:rtl/>
          <w:lang w:bidi="ar-EG"/>
        </w:rPr>
        <w:t>والجواب عن هذا الكلام من ثلاثة أوجه:</w:t>
      </w:r>
    </w:p>
    <w:p w14:paraId="284BFA8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Cs/>
          <w:noProof w:val="0"/>
          <w:sz w:val="29"/>
          <w:rtl/>
          <w:lang w:bidi="ar-EG"/>
        </w:rPr>
        <w:t>الوجه الأول:</w:t>
      </w:r>
      <w:r w:rsidRPr="00AF55A6">
        <w:rPr>
          <w:rFonts w:ascii="Traditional Arabic" w:eastAsia="MS Mincho" w:hAnsi="Traditional Arabic" w:hint="cs"/>
          <w:b/>
          <w:noProof w:val="0"/>
          <w:sz w:val="29"/>
          <w:rtl/>
          <w:lang w:bidi="ar-EG"/>
        </w:rPr>
        <w:t xml:space="preserve"> إن فرعون كان متظاهراً بإنكار وجود رب العالمين، بل كان يدّعي أنه رب العالمين بقوله: </w:t>
      </w:r>
      <w:r w:rsidRPr="00AF55A6">
        <w:rPr>
          <w:rFonts w:ascii="QCF_BSML" w:hAnsi="QCF_BSML" w:cs="QCF_BSML"/>
          <w:b/>
          <w:noProof w:val="0"/>
          <w:sz w:val="29"/>
          <w:szCs w:val="29"/>
          <w:rtl/>
        </w:rPr>
        <w:t xml:space="preserve">ﮋ </w:t>
      </w:r>
      <w:r w:rsidRPr="00AF55A6">
        <w:rPr>
          <w:rFonts w:ascii="QCF_P584" w:hAnsi="QCF_P584" w:cs="QCF_P584"/>
          <w:b/>
          <w:noProof w:val="0"/>
          <w:sz w:val="29"/>
          <w:szCs w:val="29"/>
          <w:rtl/>
        </w:rPr>
        <w:t xml:space="preserve">ﭸ  ﭹ  ﭺ  ﭻ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النازعات: ٢٤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584" w:hAnsi="QCF_P584" w:cs="QCF_P584"/>
          <w:b/>
          <w:noProof w:val="0"/>
          <w:sz w:val="29"/>
          <w:szCs w:val="29"/>
          <w:rtl/>
        </w:rPr>
        <w:instrText xml:space="preserve">ﭸ  ﭹ  ﭺ  ﭻ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النازعات</w:instrText>
      </w:r>
      <w:r w:rsidRPr="00AF55A6">
        <w:instrText>\</w:instrText>
      </w:r>
      <w:r w:rsidRPr="00AF55A6">
        <w:rPr>
          <w:rFonts w:ascii="Traditional Arabic" w:hAnsi="Arial"/>
          <w:b/>
          <w:noProof w:val="0"/>
          <w:sz w:val="29"/>
          <w:rtl/>
        </w:rPr>
        <w:instrText>: ٢٤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تعالى: </w:t>
      </w:r>
      <w:r w:rsidRPr="00AF55A6">
        <w:rPr>
          <w:rFonts w:ascii="QCF_BSML" w:hAnsi="QCF_BSML" w:cs="QCF_BSML"/>
          <w:b/>
          <w:noProof w:val="0"/>
          <w:sz w:val="29"/>
          <w:szCs w:val="29"/>
          <w:rtl/>
        </w:rPr>
        <w:t xml:space="preserve">ﮋ </w:t>
      </w:r>
      <w:r w:rsidRPr="00AF55A6">
        <w:rPr>
          <w:rFonts w:ascii="QCF_P493" w:hAnsi="QCF_P493" w:cs="QCF_P493"/>
          <w:b/>
          <w:noProof w:val="0"/>
          <w:sz w:val="29"/>
          <w:szCs w:val="29"/>
          <w:rtl/>
        </w:rPr>
        <w:t>ﮟ  ﮠ   ﮡ</w:t>
      </w:r>
      <w:r w:rsidRPr="00AF55A6">
        <w:rPr>
          <w:rFonts w:ascii="Arial" w:hAnsi="Arial" w:cs="Arial"/>
          <w:b/>
          <w:noProof w:val="0"/>
          <w:sz w:val="29"/>
          <w:szCs w:val="29"/>
          <w:rtl/>
        </w:rPr>
        <w:t xml:space="preserve"> </w:t>
      </w:r>
      <w:r w:rsidRPr="00AF55A6">
        <w:rPr>
          <w:rFonts w:ascii="QCF_BSML" w:hAnsi="QCF_BSML" w:cs="QCF_BSML"/>
          <w:b/>
          <w:noProof w:val="0"/>
          <w:sz w:val="29"/>
          <w:szCs w:val="29"/>
          <w:rtl/>
        </w:rPr>
        <w:t xml:space="preserve">ﮊ </w:t>
      </w:r>
      <w:r w:rsidRPr="00AF55A6">
        <w:rPr>
          <w:rFonts w:ascii="QCF_BSML" w:hAnsi="QCF_BSML"/>
          <w:b/>
          <w:noProof w:val="0"/>
          <w:sz w:val="29"/>
          <w:rtl/>
        </w:rPr>
        <w:t>[</w:t>
      </w:r>
      <w:r w:rsidRPr="00AF55A6">
        <w:rPr>
          <w:rFonts w:ascii="Traditional Arabic" w:hAnsi="QCF_BSML"/>
          <w:b/>
          <w:noProof w:val="0"/>
          <w:sz w:val="29"/>
          <w:rtl/>
        </w:rPr>
        <w:t>الزخرف: ٥٤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93" w:hAnsi="QCF_P493" w:cs="QCF_P493"/>
          <w:b/>
          <w:noProof w:val="0"/>
          <w:sz w:val="29"/>
          <w:szCs w:val="29"/>
          <w:rtl/>
        </w:rPr>
        <w:instrText>ﮟ  ﮠ   ﮡ</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 xml:space="preserve">ﮊ </w:instrText>
      </w:r>
      <w:r w:rsidRPr="00AF55A6">
        <w:rPr>
          <w:rFonts w:ascii="QCF_BSML" w:hAnsi="QCF_BSML"/>
          <w:b/>
          <w:noProof w:val="0"/>
          <w:sz w:val="29"/>
          <w:rtl/>
        </w:rPr>
        <w:instrText>[</w:instrText>
      </w:r>
      <w:r w:rsidRPr="00AF55A6">
        <w:rPr>
          <w:rFonts w:ascii="Traditional Arabic" w:hAnsi="QCF_BSML"/>
          <w:b/>
          <w:noProof w:val="0"/>
          <w:sz w:val="29"/>
          <w:rtl/>
        </w:rPr>
        <w:instrText>الزخرف</w:instrText>
      </w:r>
      <w:r w:rsidRPr="00AF55A6">
        <w:instrText>\</w:instrText>
      </w:r>
      <w:r w:rsidRPr="00AF55A6">
        <w:rPr>
          <w:rFonts w:ascii="Traditional Arabic" w:hAnsi="QCF_BSML"/>
          <w:b/>
          <w:noProof w:val="0"/>
          <w:sz w:val="29"/>
          <w:rtl/>
        </w:rPr>
        <w:instrText>: ٥٤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w:t>
      </w:r>
      <w:r w:rsidRPr="00AF55A6">
        <w:rPr>
          <w:rFonts w:ascii="QCF_BSML" w:hAnsi="QCF_BSML" w:cs="QCF_BSML"/>
          <w:b/>
          <w:noProof w:val="0"/>
          <w:sz w:val="29"/>
          <w:szCs w:val="29"/>
          <w:rtl/>
        </w:rPr>
        <w:t xml:space="preserve">ﮋ </w:t>
      </w:r>
      <w:r w:rsidRPr="00AF55A6">
        <w:rPr>
          <w:rFonts w:ascii="QCF_P471" w:hAnsi="QCF_P471" w:cs="QCF_P471"/>
          <w:b/>
          <w:noProof w:val="0"/>
          <w:sz w:val="29"/>
          <w:szCs w:val="29"/>
          <w:rtl/>
        </w:rPr>
        <w:t>ﮘ  ﮙ  ﮚ  ﮛ  ﮜ  ﮝ  ﮞ</w:t>
      </w:r>
      <w:r w:rsidRPr="00AF55A6">
        <w:rPr>
          <w:rFonts w:ascii="Arial" w:hAnsi="Arial" w:cs="Arial"/>
          <w:b/>
          <w:noProof w:val="0"/>
          <w:sz w:val="29"/>
          <w:szCs w:val="29"/>
          <w:rtl/>
        </w:rPr>
        <w:t xml:space="preserve"> </w:t>
      </w:r>
      <w:r w:rsidRPr="00AF55A6">
        <w:rPr>
          <w:rFonts w:ascii="QCF_BSML" w:hAnsi="QCF_BSML" w:cs="QCF_BSML"/>
          <w:b/>
          <w:noProof w:val="0"/>
          <w:sz w:val="29"/>
          <w:szCs w:val="29"/>
          <w:rtl/>
        </w:rPr>
        <w:t xml:space="preserve">ﮊ </w:t>
      </w:r>
      <w:r w:rsidRPr="00AF55A6">
        <w:rPr>
          <w:rFonts w:ascii="QCF_BSML" w:hAnsi="QCF_BSML"/>
          <w:b/>
          <w:noProof w:val="0"/>
          <w:sz w:val="29"/>
          <w:rtl/>
        </w:rPr>
        <w:t>[</w:t>
      </w:r>
      <w:r w:rsidRPr="00AF55A6">
        <w:rPr>
          <w:rFonts w:ascii="Traditional Arabic" w:hAnsi="QCF_BSML"/>
          <w:b/>
          <w:noProof w:val="0"/>
          <w:sz w:val="29"/>
          <w:rtl/>
        </w:rPr>
        <w:t>غافر: ٣٧</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71" w:hAnsi="QCF_P471" w:cs="QCF_P471"/>
          <w:b/>
          <w:noProof w:val="0"/>
          <w:sz w:val="29"/>
          <w:szCs w:val="29"/>
          <w:rtl/>
        </w:rPr>
        <w:instrText>ﮘ  ﮙ  ﮚ  ﮛ  ﮜ  ﮝ  ﮞ</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 xml:space="preserve">ﮊ </w:instrText>
      </w:r>
      <w:r w:rsidRPr="00AF55A6">
        <w:rPr>
          <w:rFonts w:ascii="QCF_BSML" w:hAnsi="QCF_BSML"/>
          <w:b/>
          <w:noProof w:val="0"/>
          <w:sz w:val="29"/>
          <w:rtl/>
        </w:rPr>
        <w:instrText>[</w:instrText>
      </w:r>
      <w:r w:rsidRPr="00AF55A6">
        <w:rPr>
          <w:rFonts w:ascii="Traditional Arabic" w:hAnsi="QCF_BSML"/>
          <w:b/>
          <w:noProof w:val="0"/>
          <w:sz w:val="29"/>
          <w:rtl/>
        </w:rPr>
        <w:instrText>غافر</w:instrText>
      </w:r>
      <w:r w:rsidRPr="00AF55A6">
        <w:instrText>\</w:instrText>
      </w:r>
      <w:r w:rsidRPr="00AF55A6">
        <w:rPr>
          <w:rFonts w:ascii="Traditional Arabic" w:hAnsi="QCF_BSML"/>
          <w:b/>
          <w:noProof w:val="0"/>
          <w:sz w:val="29"/>
          <w:rtl/>
        </w:rPr>
        <w:instrText>: ٣٧</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ولذلك كان سؤاله بقوله: </w:t>
      </w:r>
      <w:r w:rsidRPr="00AF55A6">
        <w:rPr>
          <w:rFonts w:ascii="QCF_BSML" w:hAnsi="QCF_BSML" w:cs="QCF_BSML"/>
          <w:b/>
          <w:noProof w:val="0"/>
          <w:sz w:val="29"/>
          <w:szCs w:val="29"/>
          <w:rtl/>
        </w:rPr>
        <w:t xml:space="preserve">ﮋ </w:t>
      </w:r>
      <w:r w:rsidRPr="00AF55A6">
        <w:rPr>
          <w:rFonts w:ascii="QCF_P368" w:hAnsi="QCF_P368" w:cs="QCF_P368"/>
          <w:b/>
          <w:noProof w:val="0"/>
          <w:sz w:val="29"/>
          <w:szCs w:val="29"/>
          <w:rtl/>
        </w:rPr>
        <w:t xml:space="preserve">ﭯ  ﭰ  ﭱ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الشعراء: ٢٣</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68" w:hAnsi="QCF_P368" w:cs="QCF_P368"/>
          <w:b/>
          <w:noProof w:val="0"/>
          <w:sz w:val="29"/>
          <w:szCs w:val="29"/>
          <w:rtl/>
        </w:rPr>
        <w:instrText xml:space="preserve">ﭯ  ﭰ  ﭱ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الشعراء</w:instrText>
      </w:r>
      <w:r w:rsidRPr="00AF55A6">
        <w:instrText>\</w:instrText>
      </w:r>
      <w:r w:rsidRPr="00AF55A6">
        <w:rPr>
          <w:rFonts w:ascii="Traditional Arabic" w:hAnsi="Arial"/>
          <w:b/>
          <w:noProof w:val="0"/>
          <w:sz w:val="29"/>
          <w:rtl/>
        </w:rPr>
        <w:instrText>: ٢٣</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سؤالاً عن وصف الرب تعالى وليس سؤالاً عن الماهية، إذ السؤال عن ماهية الشيء فرع الإقرار به، وهو لا يقر بالله متظاهراً، فمن لم يقر بشيء لا يسأل عن ماهيته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9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فمن سأل عن ماهية الإنسان فقال: ما الإنسان؟ فإن ذلك فرع إقراره بوجوده، وكذلك هنا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91"/>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5D5ED3A"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lang w:bidi="ar-EG"/>
        </w:rPr>
        <w:t xml:space="preserve">ويوضح هذا </w:t>
      </w:r>
      <w:r w:rsidR="00AC39E2">
        <w:rPr>
          <w:rFonts w:ascii="Traditional Arabic" w:hAnsi="Traditional Arabic"/>
          <w:b/>
          <w:noProof w:val="0"/>
          <w:sz w:val="29"/>
          <w:rtl/>
          <w:lang w:bidi="ar-EG"/>
        </w:rPr>
        <w:t>-</w:t>
      </w:r>
      <w:r>
        <w:rPr>
          <w:rFonts w:ascii="Traditional Arabic" w:hAnsi="Traditional Arabic" w:hint="cs"/>
          <w:b/>
          <w:noProof w:val="0"/>
          <w:sz w:val="29"/>
          <w:rtl/>
          <w:lang w:bidi="ar-EG"/>
        </w:rPr>
        <w:t xml:space="preserve"> أن السؤال عن الوصف وليس الماهية- </w:t>
      </w:r>
      <w:r w:rsidRPr="00AF55A6">
        <w:rPr>
          <w:rFonts w:ascii="Traditional Arabic" w:hAnsi="Traditional Arabic" w:hint="cs"/>
          <w:b/>
          <w:noProof w:val="0"/>
          <w:sz w:val="29"/>
          <w:rtl/>
          <w:lang w:bidi="ar-EG"/>
        </w:rPr>
        <w:t xml:space="preserve">آية أخرى وهي: </w:t>
      </w:r>
      <w:r w:rsidRPr="00AF55A6">
        <w:rPr>
          <w:rFonts w:ascii="QCF_BSML" w:hAnsi="QCF_BSML" w:cs="QCF_BSML"/>
          <w:b/>
          <w:noProof w:val="0"/>
          <w:sz w:val="29"/>
          <w:szCs w:val="29"/>
          <w:rtl/>
        </w:rPr>
        <w:t xml:space="preserve">ﮋ </w:t>
      </w:r>
      <w:r w:rsidRPr="00AF55A6">
        <w:rPr>
          <w:rFonts w:ascii="QCF_P314" w:hAnsi="QCF_P314" w:cs="QCF_P314"/>
          <w:b/>
          <w:noProof w:val="0"/>
          <w:sz w:val="29"/>
          <w:szCs w:val="29"/>
          <w:rtl/>
        </w:rPr>
        <w:t xml:space="preserve">ﰉ  ﰊ  ﰋ  ﰌ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طه: ٤٩</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14" w:hAnsi="QCF_P314" w:cs="QCF_P314"/>
          <w:b/>
          <w:noProof w:val="0"/>
          <w:sz w:val="29"/>
          <w:szCs w:val="29"/>
          <w:rtl/>
        </w:rPr>
        <w:instrText xml:space="preserve">ﰉ  ﰊ  ﰋ  ﰌ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طه</w:instrText>
      </w:r>
      <w:r w:rsidRPr="00AF55A6">
        <w:instrText>\</w:instrText>
      </w:r>
      <w:r w:rsidRPr="00AF55A6">
        <w:rPr>
          <w:rFonts w:ascii="Traditional Arabic" w:hAnsi="Arial"/>
          <w:b/>
          <w:noProof w:val="0"/>
          <w:sz w:val="29"/>
          <w:rtl/>
        </w:rPr>
        <w:instrText>: ٤٩</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ومعلوم أن (من) لا يسأل بها عن ماهية الشيء وحقيقته، وإنما حقيقة معنى الإلهية هي: استحقاق الله للعبادة بما له من ص</w:t>
      </w:r>
      <w:r>
        <w:rPr>
          <w:rFonts w:ascii="Traditional Arabic" w:hAnsi="Traditional Arabic" w:hint="cs"/>
          <w:b/>
          <w:noProof w:val="0"/>
          <w:sz w:val="29"/>
          <w:rtl/>
        </w:rPr>
        <w:t>فات الكمال وتنزهه عن صفات النقص</w:t>
      </w:r>
      <w:r w:rsidRPr="00AF55A6">
        <w:rPr>
          <w:rFonts w:ascii="Traditional Arabic" w:hAnsi="Traditional Arabic" w:hint="cs"/>
          <w:b/>
          <w:noProof w:val="0"/>
          <w:sz w:val="29"/>
          <w:rtl/>
        </w:rPr>
        <w:t>.</w:t>
      </w:r>
    </w:p>
    <w:p w14:paraId="7AFA6CA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Cs/>
          <w:noProof w:val="0"/>
          <w:sz w:val="29"/>
          <w:rtl/>
        </w:rPr>
        <w:t>الوجه الثاني:</w:t>
      </w:r>
      <w:r w:rsidRPr="00AF55A6">
        <w:rPr>
          <w:rFonts w:ascii="Traditional Arabic" w:hAnsi="Traditional Arabic" w:hint="cs"/>
          <w:b/>
          <w:noProof w:val="0"/>
          <w:sz w:val="29"/>
          <w:rtl/>
        </w:rPr>
        <w:t xml:space="preserve"> </w:t>
      </w:r>
      <w:r>
        <w:rPr>
          <w:rFonts w:ascii="Traditional Arabic" w:hAnsi="Traditional Arabic" w:hint="cs"/>
          <w:b/>
          <w:noProof w:val="0"/>
          <w:sz w:val="29"/>
          <w:rtl/>
        </w:rPr>
        <w:t>إ</w:t>
      </w:r>
      <w:r w:rsidRPr="00AF55A6">
        <w:rPr>
          <w:rFonts w:ascii="Traditional Arabic" w:hAnsi="Traditional Arabic" w:hint="cs"/>
          <w:b/>
          <w:noProof w:val="0"/>
          <w:sz w:val="29"/>
          <w:rtl/>
        </w:rPr>
        <w:t xml:space="preserve">نه لو كان معنى إله: القادر على الاختراع كان معنى لا إله إلا الله أي: لا خالق إلا الله ولا قادر على الاختراع إلا هو، وهذا المعنى كان يقول به المشركون، ولذلك يحتج الله عليهم بمعرفتهم هذه بقوله: </w:t>
      </w:r>
      <w:r w:rsidRPr="00AF55A6">
        <w:rPr>
          <w:rFonts w:ascii="QCF_BSML" w:hAnsi="QCF_BSML" w:cs="QCF_BSML"/>
          <w:b/>
          <w:noProof w:val="0"/>
          <w:sz w:val="29"/>
          <w:szCs w:val="29"/>
          <w:rtl/>
        </w:rPr>
        <w:t xml:space="preserve">ﮋ </w:t>
      </w:r>
      <w:r w:rsidRPr="00AF55A6">
        <w:rPr>
          <w:rFonts w:ascii="QCF_P004" w:hAnsi="QCF_P004" w:cs="QCF_P004"/>
          <w:b/>
          <w:noProof w:val="0"/>
          <w:sz w:val="29"/>
          <w:szCs w:val="29"/>
          <w:rtl/>
        </w:rPr>
        <w:t xml:space="preserve">ﯛ  ﯜ  ﯝ  ﯞ  ﯟ   ﯠ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البقرة: ٢٢</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04" w:hAnsi="QCF_P004" w:cs="QCF_P004"/>
          <w:b/>
          <w:noProof w:val="0"/>
          <w:sz w:val="29"/>
          <w:szCs w:val="29"/>
          <w:rtl/>
        </w:rPr>
        <w:instrText xml:space="preserve">ﯛ  ﯜ  ﯝ  ﯞ  ﯟ   ﯠ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البقرة</w:instrText>
      </w:r>
      <w:r w:rsidRPr="00AF55A6">
        <w:instrText>\</w:instrText>
      </w:r>
      <w:r w:rsidRPr="00AF55A6">
        <w:rPr>
          <w:rFonts w:ascii="Traditional Arabic" w:hAnsi="Arial"/>
          <w:b/>
          <w:noProof w:val="0"/>
          <w:sz w:val="29"/>
          <w:rtl/>
        </w:rPr>
        <w:instrText>: ٢٢</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أي </w:t>
      </w:r>
      <w:r w:rsidRPr="00AF55A6">
        <w:rPr>
          <w:rFonts w:ascii="Traditional Arabic" w:hAnsi="Traditional Arabic" w:hint="cs"/>
          <w:b/>
          <w:noProof w:val="0"/>
          <w:sz w:val="29"/>
          <w:rtl/>
        </w:rPr>
        <w:lastRenderedPageBreak/>
        <w:t>تعلمون أنه لا رب لكم غيره، كما نُقل ذلك عن جمع من المفسرين</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92"/>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742872A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فلو كان المعنى ما ذكره هؤلاء المتكلمون لما استقام الإنكار على المشركين الذين يقرون بأن الله هو خالقهم وخالق كل شيء، وإنما كان شركهم في الألوهية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9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EC26A79"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Cs/>
          <w:noProof w:val="0"/>
          <w:sz w:val="29"/>
          <w:rtl/>
          <w:lang w:bidi="ar-EG"/>
        </w:rPr>
        <w:t>الوجه الثالث:</w:t>
      </w:r>
      <w:r w:rsidRPr="00AF55A6">
        <w:rPr>
          <w:rFonts w:ascii="Traditional Arabic" w:hAnsi="Traditional Arabic" w:hint="cs"/>
          <w:b/>
          <w:noProof w:val="0"/>
          <w:sz w:val="29"/>
          <w:rtl/>
          <w:lang w:bidi="ar-EG"/>
        </w:rPr>
        <w:t xml:space="preserve"> إن هذا القول غير معروف عند أهل اللغة، ولذلك لم يحتج من قال بهذا القول بشاهد من شواهد لغة العرب، ولا بنقل إمام معتبر من أئمة اللغة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9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37B71A9"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والإلهية: مصدر صناع</w:t>
      </w:r>
      <w:r>
        <w:rPr>
          <w:rFonts w:ascii="Traditional Arabic" w:hAnsi="Traditional Arabic" w:hint="cs"/>
          <w:b/>
          <w:noProof w:val="0"/>
          <w:sz w:val="29"/>
          <w:rtl/>
          <w:lang w:bidi="ar-EG"/>
        </w:rPr>
        <w:t>ي</w:t>
      </w:r>
      <w:r w:rsidRPr="00AF55A6">
        <w:rPr>
          <w:rFonts w:ascii="Traditional Arabic" w:hAnsi="Traditional Arabic" w:hint="cs"/>
          <w:b/>
          <w:noProof w:val="0"/>
          <w:sz w:val="29"/>
          <w:rtl/>
          <w:lang w:bidi="ar-EG"/>
        </w:rPr>
        <w:t xml:space="preserve"> من اسم الإله، يراد به اتصاف الرب بكونه إلهًا في نفسه، والمعنى استحقاق الرب جل وعلا أن يُعبد وتُصرف إليه وجوه القربة، واتصافه بما يوجب إفراده بالعبادة من الربوبية وصفات الكمال.</w:t>
      </w:r>
    </w:p>
    <w:p w14:paraId="01C421BC"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والألوهية: العبادة وصرف أنواعها 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وهي بمعنى الإلهة.</w:t>
      </w:r>
    </w:p>
    <w:p w14:paraId="5C4EEBC2"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فالإلهية صفة من صفات ربوبية الله سبحانه وتعالى، والألوهية هي صرف أفعال العباد التي يستحقها الله جل وعلا إليه وحده، فالأولى صفة الخالق والثانية القصد إليه بأفعال المخلوقين.</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وعلى هذا فتوحيد الإلهية داخل في توحيد المعرفة والإثبات لا في توحيد الطلب والقصد، ومن فسر لا إله إلا الله بمعنى الإلهية فقد قصرها على المعرفة والإثبات و</w:t>
      </w:r>
      <w:r>
        <w:rPr>
          <w:rFonts w:ascii="Traditional Arabic" w:hAnsi="Traditional Arabic" w:hint="cs"/>
          <w:b/>
          <w:noProof w:val="0"/>
          <w:sz w:val="29"/>
          <w:rtl/>
          <w:lang w:bidi="ar-EG"/>
        </w:rPr>
        <w:t>لم يدخل فيها توحيد الطلب والقصد</w:t>
      </w:r>
      <w:r w:rsidRPr="00AF55A6">
        <w:rPr>
          <w:rFonts w:ascii="Traditional Arabic" w:hAnsi="Traditional Arabic" w:hint="cs"/>
          <w:b/>
          <w:noProof w:val="0"/>
          <w:sz w:val="29"/>
          <w:rtl/>
          <w:lang w:bidi="ar-EG"/>
        </w:rPr>
        <w:t>، وكان مفسرًا لكلمة التوحيد بالربوبية حقيقة.</w:t>
      </w:r>
    </w:p>
    <w:p w14:paraId="5AB74FB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ومعنى لا إله إلا الله يشمل المعرفة والطلب، فمن المعرفة معرفة أن الله منفرد باستحقاق العبادة، ومن اعتقد هذا الاعتقاد لم يكن موحدًا لله توحيدًا حقيقيا حتى يجمع إلى ذلك عمله به وقصده إليه بأن يُفرد الله وحده بالعبادة ويجتنب عبادة غيره.</w:t>
      </w:r>
    </w:p>
    <w:p w14:paraId="457AE378"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2C5431">
        <w:rPr>
          <w:rFonts w:ascii="Traditional Arabic" w:hAnsi="Traditional Arabic" w:hint="cs"/>
          <w:bCs/>
          <w:noProof w:val="0"/>
          <w:sz w:val="29"/>
          <w:rtl/>
          <w:lang w:bidi="ar-EG"/>
        </w:rPr>
        <w:t xml:space="preserve">سادسا: </w:t>
      </w:r>
      <w:r>
        <w:rPr>
          <w:rFonts w:ascii="Traditional Arabic" w:hAnsi="Traditional Arabic" w:hint="cs"/>
          <w:b/>
          <w:noProof w:val="0"/>
          <w:sz w:val="29"/>
          <w:rtl/>
          <w:lang w:bidi="ar-EG"/>
        </w:rPr>
        <w:t xml:space="preserve">الفهم الخاطئ </w:t>
      </w:r>
      <w:r w:rsidRPr="00AF55A6">
        <w:rPr>
          <w:rFonts w:ascii="Traditional Arabic" w:hAnsi="Traditional Arabic" w:hint="cs"/>
          <w:b/>
          <w:noProof w:val="0"/>
          <w:sz w:val="29"/>
          <w:rtl/>
          <w:lang w:bidi="ar-EG"/>
        </w:rPr>
        <w:t xml:space="preserve">للتعريف المشهور لكلمة التوحيد: لا معبود بحق إلا الله، فظنوا أن معنى الإله في كلمة التوحيد متعلّقٌ بكلمة: "بحق"، والحق أن معنى الإله هو في كلمة "معبود"، أما كلمة "بحق" فهي قيد لإخراج المألوهات من دون الله، وهذا ظاهر إذا تأملت أن كلمة الإله </w:t>
      </w:r>
      <w:r w:rsidRPr="00AF55A6">
        <w:rPr>
          <w:rFonts w:ascii="Traditional Arabic" w:hAnsi="Traditional Arabic" w:hint="cs"/>
          <w:b/>
          <w:noProof w:val="0"/>
          <w:sz w:val="29"/>
          <w:rtl/>
          <w:lang w:bidi="ar-EG"/>
        </w:rPr>
        <w:lastRenderedPageBreak/>
        <w:t>التي تعني المعبود ليس فيها تخصيص ذلك بالمعبود بحق ولا دون حق</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بل متعلق بالعابد فمن عبد شيئًا فهو إلههُ، أما قولهم "بحق" في شرح لا إله إلا الله فإنما هو إظهار للجواب المقدر بعد لا النافية للجنس</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لأن التقدير "لا إله (حقٌّ) إلا الله"</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وليس داخلاً في لفظ الإله</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بل هو مقدر في سياق الجملة.</w:t>
      </w:r>
    </w:p>
    <w:p w14:paraId="16755C52" w14:textId="77777777" w:rsidR="006A46BA" w:rsidRPr="00AF55A6" w:rsidRDefault="006A46BA" w:rsidP="006A46BA">
      <w:pPr>
        <w:widowControl w:val="0"/>
        <w:spacing w:after="60"/>
        <w:ind w:firstLine="567"/>
        <w:jc w:val="both"/>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ومعنى لا إله إلا الله مفسر في قول الله تعالى: </w:t>
      </w:r>
      <w:r w:rsidRPr="00AF55A6">
        <w:rPr>
          <w:rFonts w:ascii="QCF_BSML" w:hAnsi="QCF_BSML" w:cs="QCF_BSML"/>
          <w:b/>
          <w:noProof w:val="0"/>
          <w:sz w:val="29"/>
          <w:szCs w:val="29"/>
          <w:rtl/>
        </w:rPr>
        <w:t xml:space="preserve">ﮋ </w:t>
      </w:r>
      <w:r w:rsidRPr="00AF55A6">
        <w:rPr>
          <w:rFonts w:ascii="QCF_P491" w:hAnsi="QCF_P491" w:cs="QCF_P491"/>
          <w:b/>
          <w:noProof w:val="0"/>
          <w:sz w:val="29"/>
          <w:szCs w:val="29"/>
          <w:rtl/>
        </w:rPr>
        <w:t xml:space="preserve">ﮁ  ﮂ  ﮃ    ﮄ  ﮅ   ﮆ     ﮇ      ﮈ   ﮉ  ﮊ  ﮋ  ﮌ  ﮍ  ﮎ  ﮏ   ﮐ  ﮑ  ﮒ  ﮓ  ﮔ  ﮕ  ﮖ  ﮗ  ﮘ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Arial" w:hAnsi="Arial"/>
          <w:b/>
          <w:noProof w:val="0"/>
          <w:sz w:val="29"/>
          <w:rtl/>
        </w:rPr>
        <w:t>[</w:t>
      </w:r>
      <w:r w:rsidRPr="00AF55A6">
        <w:rPr>
          <w:rFonts w:ascii="Arial" w:hAnsi="Arial" w:hint="cs"/>
          <w:b/>
          <w:noProof w:val="0"/>
          <w:sz w:val="29"/>
          <w:rtl/>
        </w:rPr>
        <w:t>الزخرف</w:t>
      </w:r>
      <w:r w:rsidRPr="00AF55A6">
        <w:rPr>
          <w:rFonts w:ascii="Traditional Arabic" w:hAnsi="Arial"/>
          <w:b/>
          <w:noProof w:val="0"/>
          <w:sz w:val="29"/>
          <w:rtl/>
        </w:rPr>
        <w:t>: ٢٦ - ٢٨</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91" w:hAnsi="QCF_P491" w:cs="QCF_P491"/>
          <w:b/>
          <w:noProof w:val="0"/>
          <w:sz w:val="29"/>
          <w:szCs w:val="29"/>
          <w:rtl/>
        </w:rPr>
        <w:instrText xml:space="preserve">ﮁ  ﮂ  ﮃ    ﮄ  ﮅ   ﮆ     ﮇ      ﮈ   ﮉ  ﮊ  ﮋ  ﮌ  ﮍ  ﮎ  ﮏ   ﮐ  ﮑ  ﮒ  ﮓ  ﮔ  ﮕ  ﮖ  ﮗ  ﮘ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Arial" w:hAnsi="Arial"/>
          <w:b/>
          <w:noProof w:val="0"/>
          <w:sz w:val="29"/>
          <w:rtl/>
        </w:rPr>
        <w:instrText>[</w:instrText>
      </w:r>
      <w:r w:rsidRPr="00AF55A6">
        <w:rPr>
          <w:rFonts w:ascii="Arial" w:hAnsi="Arial" w:hint="cs"/>
          <w:b/>
          <w:noProof w:val="0"/>
          <w:sz w:val="29"/>
          <w:rtl/>
        </w:rPr>
        <w:instrText>الزخرف</w:instrText>
      </w:r>
      <w:r w:rsidRPr="00AF55A6">
        <w:instrText>\</w:instrText>
      </w:r>
      <w:r w:rsidRPr="00AF55A6">
        <w:rPr>
          <w:rFonts w:ascii="Traditional Arabic" w:hAnsi="Arial"/>
          <w:b/>
          <w:noProof w:val="0"/>
          <w:sz w:val="29"/>
          <w:rtl/>
        </w:rPr>
        <w:instrText>: ٢٦ - ٢٨</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فتبرأ إبراهيم عليه السلام من الآلهة المعبودة من دون الله ولم يتولَّ إلا الله، وجعل هذا الأمر كلمةً باقيةً في عقبه وهي كلمة التوحيد، فليست مجرد التكذيب بالآلهة أو اعتقاد استحقاق الله للعبادة، بل هي البراءة الفعلية من كل ما يُعبد من دون الله وعبادة الله وحده، فهذه هي الكلمة التي عليها مدار الدين وهي أصل الإيمان واليقين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19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rPr>
        <w:t>.</w:t>
      </w:r>
    </w:p>
    <w:p w14:paraId="2F63749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5B5140">
        <w:rPr>
          <w:rFonts w:ascii="Traditional Arabic" w:hAnsi="Traditional Arabic" w:hint="cs"/>
          <w:bCs/>
          <w:noProof w:val="0"/>
          <w:sz w:val="29"/>
          <w:rtl/>
          <w:lang w:bidi="ar-EG"/>
        </w:rPr>
        <w:t>سابعًا:</w:t>
      </w:r>
      <w:r>
        <w:rPr>
          <w:rFonts w:ascii="Traditional Arabic" w:hAnsi="Traditional Arabic" w:hint="cs"/>
          <w:b/>
          <w:noProof w:val="0"/>
          <w:sz w:val="29"/>
          <w:rtl/>
          <w:lang w:bidi="ar-EG"/>
        </w:rPr>
        <w:t xml:space="preserve"> ما يترتب على </w:t>
      </w:r>
      <w:r w:rsidRPr="00AF55A6">
        <w:rPr>
          <w:rFonts w:ascii="Traditional Arabic" w:hAnsi="Traditional Arabic" w:hint="cs"/>
          <w:b/>
          <w:noProof w:val="0"/>
          <w:sz w:val="29"/>
          <w:rtl/>
          <w:lang w:bidi="ar-EG"/>
        </w:rPr>
        <w:t>هذا القول والغلط من لوازم</w:t>
      </w:r>
      <w:r>
        <w:rPr>
          <w:rFonts w:ascii="Traditional Arabic" w:hAnsi="Traditional Arabic" w:hint="cs"/>
          <w:b/>
          <w:noProof w:val="0"/>
          <w:sz w:val="29"/>
          <w:rtl/>
          <w:lang w:bidi="ar-EG"/>
        </w:rPr>
        <w:t xml:space="preserve"> فاسدة</w:t>
      </w:r>
      <w:r w:rsidRPr="00AF55A6">
        <w:rPr>
          <w:rFonts w:ascii="Traditional Arabic" w:hAnsi="Traditional Arabic" w:hint="cs"/>
          <w:b/>
          <w:noProof w:val="0"/>
          <w:sz w:val="29"/>
          <w:rtl/>
          <w:lang w:bidi="ar-EG"/>
        </w:rPr>
        <w:t xml:space="preserve">، فإنه لو اقتصر على تفسير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لا إله إلا الله</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بمعنى الإلهية </w:t>
      </w:r>
      <w:r>
        <w:rPr>
          <w:rFonts w:ascii="Traditional Arabic" w:hAnsi="Traditional Arabic" w:hint="cs"/>
          <w:b/>
          <w:noProof w:val="0"/>
          <w:sz w:val="29"/>
          <w:rtl/>
          <w:lang w:bidi="ar-EG"/>
        </w:rPr>
        <w:t>ل</w:t>
      </w:r>
      <w:r w:rsidRPr="00AF55A6">
        <w:rPr>
          <w:rFonts w:ascii="Traditional Arabic" w:hAnsi="Traditional Arabic" w:hint="cs"/>
          <w:b/>
          <w:noProof w:val="0"/>
          <w:sz w:val="29"/>
          <w:rtl/>
          <w:lang w:bidi="ar-EG"/>
        </w:rPr>
        <w:t>لزم كون إبليس مؤمنًا</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فإنه يعتقد وي</w:t>
      </w:r>
      <w:r>
        <w:rPr>
          <w:rFonts w:ascii="Traditional Arabic" w:hAnsi="Traditional Arabic" w:hint="cs"/>
          <w:b/>
          <w:noProof w:val="0"/>
          <w:sz w:val="29"/>
          <w:rtl/>
          <w:lang w:bidi="ar-EG"/>
        </w:rPr>
        <w:t>وقن</w:t>
      </w:r>
      <w:r w:rsidRPr="00AF55A6">
        <w:rPr>
          <w:rFonts w:ascii="Traditional Arabic" w:hAnsi="Traditional Arabic" w:hint="cs"/>
          <w:b/>
          <w:noProof w:val="0"/>
          <w:sz w:val="29"/>
          <w:rtl/>
          <w:lang w:bidi="ar-EG"/>
        </w:rPr>
        <w:t xml:space="preserve"> بأن الله سبحانه هو وحده المستحق للعبادة، ويعلم أن ما يفعله ويدعو إليه ضلال مبين وغواية، ومع ذلك فإنه كافر بالله غير موحد، ولا يقول أحد من أهل الإسلام إن إبليس ممن يشهد ألا إله إلا الله فضلاً عن كونه من الموحدين، فكذلك كل من أقر باستحقاق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للعبادة ثم أعرض أو استكبر أو عبد غير الله معه ولو معتقدًا بطلان ما يفعل</w:t>
      </w:r>
      <w:r>
        <w:rPr>
          <w:rFonts w:ascii="Traditional Arabic" w:hAnsi="Traditional Arabic" w:hint="cs"/>
          <w:b/>
          <w:noProof w:val="0"/>
          <w:sz w:val="29"/>
          <w:rtl/>
          <w:lang w:bidi="ar-EG"/>
        </w:rPr>
        <w:t>؛ فإنه يكون على كلامهم موحدا</w:t>
      </w:r>
      <w:r w:rsidRPr="00AF55A6">
        <w:rPr>
          <w:rFonts w:ascii="Traditional Arabic" w:hAnsi="Traditional Arabic" w:hint="cs"/>
          <w:b/>
          <w:noProof w:val="0"/>
          <w:sz w:val="29"/>
          <w:rtl/>
          <w:lang w:bidi="ar-EG"/>
        </w:rPr>
        <w:t>.</w:t>
      </w:r>
    </w:p>
    <w:p w14:paraId="157C33DA" w14:textId="77777777" w:rsidR="006A46BA" w:rsidRDefault="006A46BA" w:rsidP="006A46BA">
      <w:pPr>
        <w:widowControl w:val="0"/>
        <w:spacing w:after="60"/>
        <w:ind w:firstLine="567"/>
        <w:rPr>
          <w:rFonts w:eastAsia="MS Mincho" w:cs="PT Bold Heading"/>
          <w:noProof w:val="0"/>
          <w:sz w:val="34"/>
          <w:szCs w:val="34"/>
          <w:rtl/>
        </w:rPr>
      </w:pPr>
      <w:r w:rsidRPr="004A4B52">
        <w:rPr>
          <w:rFonts w:ascii="Traditional Arabic" w:hAnsi="Traditional Arabic" w:hint="cs"/>
          <w:bCs/>
          <w:noProof w:val="0"/>
          <w:sz w:val="29"/>
          <w:rtl/>
          <w:lang w:bidi="ar-EG"/>
        </w:rPr>
        <w:t>ثامنًا</w:t>
      </w:r>
      <w:r>
        <w:rPr>
          <w:rFonts w:ascii="Traditional Arabic" w:hAnsi="Traditional Arabic" w:hint="cs"/>
          <w:b/>
          <w:noProof w:val="0"/>
          <w:sz w:val="29"/>
          <w:rtl/>
          <w:lang w:bidi="ar-EG"/>
        </w:rPr>
        <w:t xml:space="preserve">: أن دعوة الرسل والأنبياء جميعا </w:t>
      </w:r>
      <w:r w:rsidRPr="004A4B52">
        <w:rPr>
          <w:rFonts w:ascii="Traditional Arabic" w:hAnsi="Traditional Arabic"/>
          <w:b/>
          <w:noProof w:val="0"/>
          <w:sz w:val="29"/>
          <w:rtl/>
          <w:lang w:bidi="ar-EG"/>
        </w:rPr>
        <w:t xml:space="preserve">إلى </w:t>
      </w:r>
      <w:r>
        <w:rPr>
          <w:rFonts w:ascii="Traditional Arabic" w:hAnsi="Traditional Arabic" w:hint="cs"/>
          <w:b/>
          <w:noProof w:val="0"/>
          <w:sz w:val="29"/>
          <w:rtl/>
          <w:lang w:bidi="ar-EG"/>
        </w:rPr>
        <w:t xml:space="preserve">كلمة التوحيد </w:t>
      </w:r>
      <w:r w:rsidRPr="004A4B52">
        <w:rPr>
          <w:rFonts w:ascii="Traditional Arabic" w:hAnsi="Traditional Arabic"/>
          <w:b/>
          <w:noProof w:val="0"/>
          <w:sz w:val="29"/>
          <w:rtl/>
          <w:lang w:bidi="ar-EG"/>
        </w:rPr>
        <w:t>لا إله إلا الله، و</w:t>
      </w:r>
      <w:r>
        <w:rPr>
          <w:rFonts w:ascii="Traditional Arabic" w:hAnsi="Traditional Arabic" w:hint="cs"/>
          <w:b/>
          <w:noProof w:val="0"/>
          <w:sz w:val="29"/>
          <w:rtl/>
          <w:lang w:bidi="ar-EG"/>
        </w:rPr>
        <w:t xml:space="preserve">قد </w:t>
      </w:r>
      <w:r w:rsidRPr="004A4B52">
        <w:rPr>
          <w:rFonts w:ascii="Traditional Arabic" w:hAnsi="Traditional Arabic"/>
          <w:b/>
          <w:noProof w:val="0"/>
          <w:sz w:val="29"/>
          <w:rtl/>
          <w:lang w:bidi="ar-EG"/>
        </w:rPr>
        <w:t xml:space="preserve">فسروا </w:t>
      </w:r>
      <w:r>
        <w:rPr>
          <w:rFonts w:ascii="Traditional Arabic" w:hAnsi="Traditional Arabic" w:hint="cs"/>
          <w:b/>
          <w:noProof w:val="0"/>
          <w:sz w:val="29"/>
          <w:rtl/>
          <w:lang w:bidi="ar-EG"/>
        </w:rPr>
        <w:t xml:space="preserve">هذه الكلمة </w:t>
      </w:r>
      <w:r w:rsidRPr="004A4B52">
        <w:rPr>
          <w:rFonts w:ascii="Traditional Arabic" w:hAnsi="Traditional Arabic"/>
          <w:b/>
          <w:noProof w:val="0"/>
          <w:sz w:val="29"/>
          <w:rtl/>
          <w:lang w:bidi="ar-EG"/>
        </w:rPr>
        <w:t>بفعل الأمر الذي يقتضي الامتثال والعمل، فليس الأمر مجرد استحقاق الله أن يعبد</w:t>
      </w:r>
      <w:r>
        <w:rPr>
          <w:rFonts w:ascii="Traditional Arabic" w:hAnsi="Traditional Arabic" w:hint="cs"/>
          <w:b/>
          <w:noProof w:val="0"/>
          <w:sz w:val="29"/>
          <w:rtl/>
          <w:lang w:bidi="ar-EG"/>
        </w:rPr>
        <w:t>؛</w:t>
      </w:r>
      <w:r w:rsidRPr="004A4B52">
        <w:rPr>
          <w:rFonts w:ascii="Traditional Arabic" w:hAnsi="Traditional Arabic"/>
          <w:b/>
          <w:noProof w:val="0"/>
          <w:sz w:val="29"/>
          <w:rtl/>
          <w:lang w:bidi="ar-EG"/>
        </w:rPr>
        <w:t xml:space="preserve"> بل الألوهية حقيقة عبادته كما دعا إليه الأنبياء والرسل جميعًا.</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ولهذا يقول </w:t>
      </w:r>
      <w:r>
        <w:rPr>
          <w:rFonts w:ascii="Traditional Arabic" w:hAnsi="Traditional Arabic" w:hint="cs"/>
          <w:b/>
          <w:noProof w:val="0"/>
          <w:sz w:val="29"/>
          <w:rtl/>
          <w:lang w:bidi="ar-EG"/>
        </w:rPr>
        <w:t>الرسل و</w:t>
      </w:r>
      <w:r w:rsidRPr="00AF55A6">
        <w:rPr>
          <w:rFonts w:ascii="Traditional Arabic" w:hAnsi="Traditional Arabic" w:hint="cs"/>
          <w:b/>
          <w:noProof w:val="0"/>
          <w:sz w:val="29"/>
          <w:rtl/>
          <w:lang w:bidi="ar-EG"/>
        </w:rPr>
        <w:t xml:space="preserve">الأنبياء فيما أخبرنا الله من دعواتهم: </w:t>
      </w:r>
      <w:r w:rsidRPr="00AF55A6">
        <w:rPr>
          <w:rFonts w:ascii="QCF_BSML" w:hAnsi="QCF_BSML" w:cs="QCF_BSML"/>
          <w:noProof w:val="0"/>
          <w:sz w:val="29"/>
          <w:szCs w:val="29"/>
          <w:rtl/>
        </w:rPr>
        <w:t xml:space="preserve">ﮋ </w:t>
      </w:r>
      <w:r w:rsidRPr="00AF55A6">
        <w:rPr>
          <w:rFonts w:ascii="QCF_P271" w:hAnsi="QCF_P271" w:cs="QCF_P271"/>
          <w:noProof w:val="0"/>
          <w:sz w:val="29"/>
          <w:szCs w:val="29"/>
          <w:rtl/>
        </w:rPr>
        <w:t>ﭴ  ﭵ  ﭶ  ﭷ  ﭸ  ﭹ  ﭺ  ﭻ  ﭼ   ﭽ  ﭾ</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QCF_BSML" w:hint="cs"/>
          <w:noProof w:val="0"/>
          <w:sz w:val="35"/>
          <w:szCs w:val="35"/>
          <w:rtl/>
        </w:rPr>
        <w:t xml:space="preserve"> </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النحل: ٣٦</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71" w:hAnsi="QCF_P271" w:cs="QCF_P271"/>
          <w:noProof w:val="0"/>
          <w:sz w:val="29"/>
          <w:szCs w:val="29"/>
          <w:rtl/>
        </w:rPr>
        <w:instrText>ﭴ  ﭵ  ﭶ  ﭷ  ﭸ  ﭹ  ﭺ  ﭻ  ﭼ   ﭽ  ﭾ</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QCF_BSML" w:hint="cs"/>
          <w:noProof w:val="0"/>
          <w:sz w:val="35"/>
          <w:szCs w:val="35"/>
          <w:rtl/>
        </w:rPr>
        <w:instrText xml:space="preserve"> </w:instrText>
      </w:r>
      <w:r w:rsidRPr="00AF55A6">
        <w:rPr>
          <w:rFonts w:ascii="Traditional Arabic" w:hAnsi="Traditional Arabic" w:hint="cs"/>
          <w:b/>
          <w:noProof w:val="0"/>
          <w:sz w:val="29"/>
          <w:rtl/>
          <w:lang w:bidi="ar-EG"/>
        </w:rPr>
        <w:instrText>[</w:instrText>
      </w:r>
      <w:r w:rsidRPr="00AF55A6">
        <w:rPr>
          <w:rFonts w:ascii="Traditional Arabic" w:hAnsi="Traditional Arabic"/>
          <w:b/>
          <w:noProof w:val="0"/>
          <w:sz w:val="29"/>
          <w:rtl/>
          <w:lang w:bidi="ar-EG"/>
        </w:rPr>
        <w:instrText>النحل</w:instrText>
      </w:r>
      <w:r w:rsidRPr="00AF55A6">
        <w:instrText>\</w:instrText>
      </w:r>
      <w:r w:rsidRPr="00AF55A6">
        <w:rPr>
          <w:rFonts w:ascii="Traditional Arabic" w:hAnsi="Traditional Arabic"/>
          <w:b/>
          <w:noProof w:val="0"/>
          <w:sz w:val="29"/>
          <w:rtl/>
          <w:lang w:bidi="ar-EG"/>
        </w:rPr>
        <w:instrText>: ٣٦</w:instrText>
      </w:r>
      <w:r w:rsidRPr="00AF55A6">
        <w:rPr>
          <w:rFonts w:ascii="Traditional Arabic" w:hAnsi="Traditional Arabic" w:hint="cs"/>
          <w:b/>
          <w:noProof w:val="0"/>
          <w:sz w:val="29"/>
          <w:rtl/>
          <w:lang w:bidi="ar-EG"/>
        </w:rPr>
        <w:instrText>]</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وأخبر عن عيسى عليه السلام: </w:t>
      </w:r>
      <w:r w:rsidRPr="00AF55A6">
        <w:rPr>
          <w:rFonts w:ascii="QCF_BSML" w:hAnsi="QCF_BSML" w:cs="QCF_BSML"/>
          <w:noProof w:val="0"/>
          <w:sz w:val="29"/>
          <w:szCs w:val="29"/>
          <w:rtl/>
        </w:rPr>
        <w:t xml:space="preserve">ﮋ </w:t>
      </w:r>
      <w:r w:rsidRPr="00AF55A6">
        <w:rPr>
          <w:rFonts w:ascii="QCF_P120" w:hAnsi="QCF_P120" w:cs="QCF_P120"/>
          <w:noProof w:val="0"/>
          <w:sz w:val="29"/>
          <w:szCs w:val="29"/>
          <w:rtl/>
        </w:rPr>
        <w:t>ﭱ  ﭲ  ﭳ  ﭴ  ﭵ   ﭶ  ﭷ  ﭸ</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المائدة: ٧٢</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20" w:hAnsi="QCF_P120" w:cs="QCF_P120"/>
          <w:noProof w:val="0"/>
          <w:sz w:val="29"/>
          <w:szCs w:val="29"/>
          <w:rtl/>
        </w:rPr>
        <w:instrText>ﭱ  ﭲ  ﭳ  ﭴ  ﭵ   ﭶ  ﭷ  ﭸ</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hint="cs"/>
          <w:b/>
          <w:noProof w:val="0"/>
          <w:sz w:val="29"/>
          <w:rtl/>
          <w:lang w:bidi="ar-EG"/>
        </w:rPr>
        <w:instrText>[</w:instrText>
      </w:r>
      <w:r w:rsidRPr="00AF55A6">
        <w:rPr>
          <w:rFonts w:ascii="Traditional Arabic" w:hAnsi="Traditional Arabic"/>
          <w:b/>
          <w:noProof w:val="0"/>
          <w:sz w:val="29"/>
          <w:rtl/>
          <w:lang w:bidi="ar-EG"/>
        </w:rPr>
        <w:instrText>المائدة</w:instrText>
      </w:r>
      <w:r w:rsidRPr="00AF55A6">
        <w:instrText>\</w:instrText>
      </w:r>
      <w:r w:rsidRPr="00AF55A6">
        <w:rPr>
          <w:rFonts w:ascii="Traditional Arabic" w:hAnsi="Traditional Arabic"/>
          <w:b/>
          <w:noProof w:val="0"/>
          <w:sz w:val="29"/>
          <w:rtl/>
          <w:lang w:bidi="ar-EG"/>
        </w:rPr>
        <w:instrText>: ٧٢</w:instrText>
      </w:r>
      <w:r w:rsidRPr="00AF55A6">
        <w:rPr>
          <w:rFonts w:ascii="Traditional Arabic" w:hAnsi="Traditional Arabic" w:hint="cs"/>
          <w:b/>
          <w:noProof w:val="0"/>
          <w:sz w:val="29"/>
          <w:rtl/>
          <w:lang w:bidi="ar-EG"/>
        </w:rPr>
        <w:instrText>]</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وفي آخر المائدة: </w:t>
      </w:r>
      <w:r w:rsidRPr="00AF55A6">
        <w:rPr>
          <w:rFonts w:ascii="QCF_BSML" w:hAnsi="QCF_BSML" w:cs="QCF_BSML"/>
          <w:noProof w:val="0"/>
          <w:sz w:val="29"/>
          <w:szCs w:val="29"/>
          <w:rtl/>
        </w:rPr>
        <w:t xml:space="preserve">ﮋ </w:t>
      </w:r>
      <w:r w:rsidRPr="00AF55A6">
        <w:rPr>
          <w:rFonts w:ascii="QCF_P127" w:hAnsi="QCF_P127" w:cs="QCF_P127"/>
          <w:noProof w:val="0"/>
          <w:sz w:val="29"/>
          <w:szCs w:val="29"/>
          <w:rtl/>
        </w:rPr>
        <w:t>ﮭ   ﮮ  ﮯ  ﮰ  ﮱ  ﯓ  ﯔ   ﯕ  ﯖ  ﯗ  ﯘ  ﯙ</w:t>
      </w:r>
      <w:r w:rsidRPr="00AF55A6">
        <w:rPr>
          <w:rFonts w:ascii="Arial" w:hAnsi="Arial" w:cs="Arial"/>
          <w:noProof w:val="0"/>
          <w:sz w:val="18"/>
          <w:szCs w:val="18"/>
          <w:rtl/>
        </w:rPr>
        <w:t xml:space="preserve"> </w:t>
      </w:r>
      <w:r w:rsidRPr="00AF55A6">
        <w:rPr>
          <w:rFonts w:ascii="QCF_BSML" w:hAnsi="QCF_BSML" w:cs="QCF_BSML"/>
          <w:noProof w:val="0"/>
          <w:sz w:val="29"/>
          <w:szCs w:val="29"/>
          <w:rtl/>
        </w:rPr>
        <w:lastRenderedPageBreak/>
        <w:t xml:space="preserve">ﮊ </w:t>
      </w:r>
      <w:r w:rsidRPr="00AF55A6">
        <w:rPr>
          <w:rFonts w:ascii="Traditional Arabic" w:hAnsi="QCF_BSML" w:hint="cs"/>
          <w:noProof w:val="0"/>
          <w:sz w:val="35"/>
          <w:szCs w:val="35"/>
          <w:rtl/>
        </w:rPr>
        <w:t xml:space="preserve"> </w:t>
      </w:r>
      <w:r w:rsidRPr="00AF55A6">
        <w:rPr>
          <w:rFonts w:ascii="Traditional Arabic" w:hAnsi="Traditional Arabic" w:hint="cs"/>
          <w:noProof w:val="0"/>
          <w:sz w:val="35"/>
          <w:rtl/>
        </w:rPr>
        <w:t>[</w:t>
      </w:r>
      <w:r w:rsidRPr="00AF55A6">
        <w:rPr>
          <w:rFonts w:ascii="Traditional Arabic" w:hAnsi="Traditional Arabic"/>
          <w:noProof w:val="0"/>
          <w:sz w:val="35"/>
          <w:rtl/>
        </w:rPr>
        <w:t>المائدة: ١١٧</w:t>
      </w:r>
      <w:r w:rsidRPr="00AF55A6">
        <w:rPr>
          <w:rFonts w:asciiTheme="minorHAnsi" w:hAnsiTheme="minorHAnsi" w:hint="cs"/>
          <w:noProof w:val="0"/>
          <w:sz w:val="35"/>
          <w:szCs w:val="35"/>
          <w:rtl/>
        </w:rPr>
        <w:t>]</w:t>
      </w:r>
      <w:r w:rsidRPr="00AF55A6">
        <w:rPr>
          <w:rFonts w:asciiTheme="minorHAnsi" w:hAnsiTheme="minorHAnsi"/>
          <w:noProof w:val="0"/>
          <w:sz w:val="35"/>
          <w:szCs w:val="35"/>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27" w:hAnsi="QCF_P127" w:cs="QCF_P127"/>
          <w:noProof w:val="0"/>
          <w:sz w:val="29"/>
          <w:szCs w:val="29"/>
          <w:rtl/>
        </w:rPr>
        <w:instrText>ﮭ   ﮮ  ﮯ  ﮰ  ﮱ  ﯓ  ﯔ   ﯕ  ﯖ  ﯗ  ﯘ  ﯙ</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QCF_BSML" w:hint="cs"/>
          <w:noProof w:val="0"/>
          <w:sz w:val="35"/>
          <w:szCs w:val="35"/>
          <w:rtl/>
        </w:rPr>
        <w:instrText xml:space="preserve"> </w:instrText>
      </w:r>
      <w:r w:rsidRPr="00AF55A6">
        <w:rPr>
          <w:rFonts w:ascii="Traditional Arabic" w:hAnsi="Traditional Arabic" w:hint="cs"/>
          <w:noProof w:val="0"/>
          <w:sz w:val="35"/>
          <w:rtl/>
        </w:rPr>
        <w:instrText>[</w:instrText>
      </w:r>
      <w:r w:rsidRPr="00AF55A6">
        <w:rPr>
          <w:rFonts w:ascii="Traditional Arabic" w:hAnsi="Traditional Arabic"/>
          <w:noProof w:val="0"/>
          <w:sz w:val="35"/>
          <w:rtl/>
        </w:rPr>
        <w:instrText>المائدة</w:instrText>
      </w:r>
      <w:r w:rsidRPr="00AF55A6">
        <w:instrText>\</w:instrText>
      </w:r>
      <w:r w:rsidRPr="00AF55A6">
        <w:rPr>
          <w:rFonts w:ascii="Traditional Arabic" w:hAnsi="Traditional Arabic"/>
          <w:noProof w:val="0"/>
          <w:sz w:val="35"/>
          <w:rtl/>
        </w:rPr>
        <w:instrText>: ١١٧</w:instrText>
      </w:r>
      <w:r w:rsidRPr="00AF55A6">
        <w:rPr>
          <w:rFonts w:asciiTheme="minorHAnsi" w:hAnsiTheme="minorHAnsi" w:hint="cs"/>
          <w:noProof w:val="0"/>
          <w:sz w:val="35"/>
          <w:szCs w:val="35"/>
          <w:rtl/>
        </w:rPr>
        <w:instrText>]</w:instrText>
      </w:r>
      <w:r w:rsidRPr="00AF55A6">
        <w:instrText xml:space="preserve">" </w:instrText>
      </w:r>
      <w:r w:rsidRPr="00AF55A6">
        <w:rPr>
          <w:rFonts w:asciiTheme="minorHAnsi" w:hAnsiTheme="minorHAnsi"/>
          <w:noProof w:val="0"/>
          <w:sz w:val="35"/>
          <w:szCs w:val="35"/>
          <w:rtl/>
        </w:rPr>
        <w:fldChar w:fldCharType="end"/>
      </w:r>
      <w:r w:rsidRPr="00AF55A6">
        <w:rPr>
          <w:rFonts w:ascii="Traditional Arabic" w:hAnsi="Traditional Arabic" w:hint="cs"/>
          <w:b/>
          <w:noProof w:val="0"/>
          <w:sz w:val="29"/>
          <w:rtl/>
          <w:lang w:bidi="ar-EG"/>
        </w:rPr>
        <w:t xml:space="preserve">، وعن نوح عليه السلام: </w:t>
      </w:r>
      <w:r w:rsidRPr="00AF55A6">
        <w:rPr>
          <w:rFonts w:ascii="QCF_BSML" w:hAnsi="QCF_BSML" w:cs="QCF_BSML"/>
          <w:noProof w:val="0"/>
          <w:sz w:val="29"/>
          <w:szCs w:val="29"/>
          <w:rtl/>
        </w:rPr>
        <w:t xml:space="preserve">ﮋ </w:t>
      </w:r>
      <w:r w:rsidRPr="00AF55A6">
        <w:rPr>
          <w:rFonts w:ascii="QCF_P343" w:hAnsi="QCF_P343" w:cs="QCF_P343"/>
          <w:noProof w:val="0"/>
          <w:sz w:val="29"/>
          <w:szCs w:val="29"/>
          <w:rtl/>
        </w:rPr>
        <w:t>ﮎ   ﮏ  ﮐ ﮑ   ﮒ  ﮓ  ﮔ   ﮕ  ﮖ  ﮗ  ﮘ  ﮙ  ﮚ       ﮛ</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QCF_BSML"/>
          <w:noProof w:val="0"/>
          <w:sz w:val="35"/>
          <w:szCs w:val="35"/>
          <w:rtl/>
        </w:rPr>
        <w:t xml:space="preserve"> </w:t>
      </w:r>
      <w:r w:rsidRPr="00AF55A6">
        <w:rPr>
          <w:rFonts w:ascii="Traditional Arabic" w:hAnsi="Traditional Arabic"/>
          <w:noProof w:val="0"/>
          <w:sz w:val="35"/>
          <w:rtl/>
        </w:rPr>
        <w:t>[المؤمنون: ٢٣</w:t>
      </w:r>
      <w:r w:rsidRPr="00AF55A6">
        <w:rPr>
          <w:rFonts w:ascii="Traditional Arabic" w:hAnsi="Traditional Arabic" w:hint="cs"/>
          <w:noProof w:val="0"/>
          <w:sz w:val="35"/>
          <w:rtl/>
        </w:rPr>
        <w:t>]</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43" w:hAnsi="QCF_P343" w:cs="QCF_P343"/>
          <w:noProof w:val="0"/>
          <w:sz w:val="29"/>
          <w:szCs w:val="29"/>
          <w:rtl/>
        </w:rPr>
        <w:instrText>ﮎ   ﮏ  ﮐ ﮑ   ﮒ  ﮓ  ﮔ   ﮕ  ﮖ  ﮗ  ﮘ  ﮙ  ﮚ       ﮛ</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QCF_BSML"/>
          <w:noProof w:val="0"/>
          <w:sz w:val="35"/>
          <w:szCs w:val="35"/>
          <w:rtl/>
        </w:rPr>
        <w:instrText xml:space="preserve"> </w:instrText>
      </w:r>
      <w:r w:rsidRPr="00AF55A6">
        <w:rPr>
          <w:rFonts w:ascii="Traditional Arabic" w:hAnsi="Traditional Arabic"/>
          <w:noProof w:val="0"/>
          <w:sz w:val="35"/>
          <w:rtl/>
        </w:rPr>
        <w:instrText>[المؤمنون</w:instrText>
      </w:r>
      <w:r w:rsidRPr="00AF55A6">
        <w:instrText>\</w:instrText>
      </w:r>
      <w:r w:rsidRPr="00AF55A6">
        <w:rPr>
          <w:rFonts w:ascii="Traditional Arabic" w:hAnsi="Traditional Arabic"/>
          <w:noProof w:val="0"/>
          <w:sz w:val="35"/>
          <w:rtl/>
        </w:rPr>
        <w:instrText>: ٢٣</w:instrText>
      </w:r>
      <w:r w:rsidRPr="00AF55A6">
        <w:rPr>
          <w:rFonts w:ascii="Traditional Arabic" w:hAnsi="Traditional Arabic" w:hint="cs"/>
          <w:noProof w:val="0"/>
          <w:sz w:val="35"/>
          <w:rtl/>
        </w:rPr>
        <w:instrText>]</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وعن هود عليه السلام: </w:t>
      </w:r>
      <w:r w:rsidRPr="00AF55A6">
        <w:rPr>
          <w:rFonts w:ascii="QCF_BSML" w:hAnsi="QCF_BSML" w:cs="QCF_BSML"/>
          <w:noProof w:val="0"/>
          <w:sz w:val="29"/>
          <w:szCs w:val="29"/>
          <w:rtl/>
        </w:rPr>
        <w:t>ﮋ</w:t>
      </w:r>
      <w:r w:rsidRPr="00AF55A6">
        <w:rPr>
          <w:rFonts w:ascii="QCF_P158" w:hAnsi="QCF_P158" w:cs="QCF_P158"/>
          <w:noProof w:val="0"/>
          <w:sz w:val="29"/>
          <w:szCs w:val="29"/>
          <w:rtl/>
        </w:rPr>
        <w:t>ﯛ  ﯜ  ﯝ    ﯞﯟ  ﯠ  ﯡ  ﯢ  ﯣ  ﯤ  ﯥ  ﯦ  ﯧ     ﯨ</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Traditional Arabic" w:hint="cs"/>
          <w:noProof w:val="0"/>
          <w:sz w:val="35"/>
          <w:rtl/>
        </w:rPr>
        <w:t xml:space="preserve"> [</w:t>
      </w:r>
      <w:r w:rsidRPr="00AF55A6">
        <w:rPr>
          <w:rFonts w:ascii="Traditional Arabic" w:hAnsi="Traditional Arabic"/>
          <w:noProof w:val="0"/>
          <w:sz w:val="35"/>
          <w:rtl/>
        </w:rPr>
        <w:t>الأعراف: ٦٥</w:t>
      </w:r>
      <w:r w:rsidRPr="00AF55A6">
        <w:rPr>
          <w:rFonts w:ascii="Traditional Arabic" w:hAnsi="Traditional Arabic" w:hint="cs"/>
          <w:b/>
          <w:noProof w:val="0"/>
          <w:rtl/>
        </w:rPr>
        <w:t>]</w:t>
      </w:r>
      <w:r w:rsidRPr="00AF55A6">
        <w:rPr>
          <w:rFonts w:ascii="Traditional Arabic" w:hAnsi="Traditional Arabic"/>
          <w:b/>
          <w:noProof w:val="0"/>
          <w:rtl/>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158" w:hAnsi="QCF_P158" w:cs="QCF_P158"/>
          <w:noProof w:val="0"/>
          <w:sz w:val="29"/>
          <w:szCs w:val="29"/>
          <w:rtl/>
        </w:rPr>
        <w:instrText>ﯛ  ﯜ  ﯝ    ﯞﯟ  ﯠ  ﯡ  ﯢ  ﯣ  ﯤ  ﯥ  ﯦ  ﯧ     ﯨ</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hint="cs"/>
          <w:noProof w:val="0"/>
          <w:sz w:val="35"/>
          <w:rtl/>
        </w:rPr>
        <w:instrText xml:space="preserve"> [</w:instrText>
      </w:r>
      <w:r w:rsidRPr="00AF55A6">
        <w:rPr>
          <w:rFonts w:ascii="Traditional Arabic" w:hAnsi="Traditional Arabic"/>
          <w:noProof w:val="0"/>
          <w:sz w:val="35"/>
          <w:rtl/>
        </w:rPr>
        <w:instrText>الأعراف</w:instrText>
      </w:r>
      <w:r w:rsidRPr="00AF55A6">
        <w:instrText>\</w:instrText>
      </w:r>
      <w:r w:rsidRPr="00AF55A6">
        <w:rPr>
          <w:rFonts w:ascii="Traditional Arabic" w:hAnsi="Traditional Arabic"/>
          <w:noProof w:val="0"/>
          <w:sz w:val="35"/>
          <w:rtl/>
        </w:rPr>
        <w:instrText>: ٦٥</w:instrText>
      </w:r>
      <w:r w:rsidRPr="00AF55A6">
        <w:rPr>
          <w:rFonts w:ascii="Traditional Arabic" w:hAnsi="Traditional Arabic" w:hint="cs"/>
          <w:b/>
          <w:noProof w:val="0"/>
          <w:rtl/>
        </w:rPr>
        <w:instrText>]</w:instrText>
      </w:r>
      <w:r w:rsidRPr="00AF55A6">
        <w:instrText xml:space="preserve">" </w:instrText>
      </w:r>
      <w:r w:rsidRPr="00AF55A6">
        <w:rPr>
          <w:rFonts w:ascii="Traditional Arabic" w:hAnsi="Traditional Arabic"/>
          <w:b/>
          <w:noProof w:val="0"/>
          <w:rtl/>
        </w:rPr>
        <w:fldChar w:fldCharType="end"/>
      </w:r>
      <w:r w:rsidRPr="00AF55A6">
        <w:rPr>
          <w:rFonts w:ascii="Traditional Arabic" w:hAnsi="Traditional Arabic" w:hint="cs"/>
          <w:b/>
          <w:noProof w:val="0"/>
          <w:sz w:val="29"/>
          <w:rtl/>
          <w:lang w:bidi="ar-EG"/>
        </w:rPr>
        <w:t xml:space="preserve">، وعن صالح عليه السلام: </w:t>
      </w:r>
      <w:r w:rsidRPr="00AF55A6">
        <w:rPr>
          <w:rFonts w:ascii="QCF_BSML" w:hAnsi="QCF_BSML" w:cs="QCF_BSML"/>
          <w:noProof w:val="0"/>
          <w:sz w:val="29"/>
          <w:szCs w:val="29"/>
          <w:rtl/>
        </w:rPr>
        <w:t xml:space="preserve">ﮋ </w:t>
      </w:r>
      <w:r w:rsidRPr="00AF55A6">
        <w:rPr>
          <w:rFonts w:ascii="QCF_P159" w:hAnsi="QCF_P159" w:cs="QCF_P159"/>
          <w:noProof w:val="0"/>
          <w:sz w:val="29"/>
          <w:szCs w:val="29"/>
          <w:rtl/>
        </w:rPr>
        <w:t>ﯖ  ﯗ  ﯘ  ﯙﯚ  ﯛ  ﯜ  ﯝ  ﯞ   ﯟ  ﯠ  ﯡ  ﯢ  ﯣ</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35"/>
          <w:rtl/>
        </w:rPr>
        <w:t>[الأعراف: ٧٣</w:t>
      </w:r>
      <w:r w:rsidRPr="00AF55A6">
        <w:rPr>
          <w:rFonts w:ascii="Traditional Arabic" w:hAnsi="Traditional Arabic"/>
          <w:b/>
          <w:noProof w:val="0"/>
          <w:rtl/>
          <w:lang w:bidi="ar-EG"/>
        </w:rPr>
        <w:t>]</w:t>
      </w:r>
      <w:r w:rsidRPr="00AF55A6">
        <w:rPr>
          <w:rFonts w:ascii="Traditional Arabic" w:hAnsi="Traditional Arabic"/>
          <w:b/>
          <w:noProof w:val="0"/>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59" w:hAnsi="QCF_P159" w:cs="QCF_P159"/>
          <w:noProof w:val="0"/>
          <w:sz w:val="29"/>
          <w:szCs w:val="29"/>
          <w:rtl/>
        </w:rPr>
        <w:instrText>ﯖ  ﯗ  ﯘ  ﯙﯚ  ﯛ  ﯜ  ﯝ  ﯞ   ﯟ  ﯠ  ﯡ  ﯢ  ﯣ</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35"/>
          <w:rtl/>
        </w:rPr>
        <w:instrText>[الأعراف</w:instrText>
      </w:r>
      <w:r w:rsidRPr="00AF55A6">
        <w:instrText>\</w:instrText>
      </w:r>
      <w:r w:rsidRPr="00AF55A6">
        <w:rPr>
          <w:rFonts w:ascii="Traditional Arabic" w:hAnsi="Traditional Arabic"/>
          <w:noProof w:val="0"/>
          <w:sz w:val="35"/>
          <w:rtl/>
        </w:rPr>
        <w:instrText>: ٧٣</w:instrText>
      </w:r>
      <w:r w:rsidRPr="00AF55A6">
        <w:rPr>
          <w:rFonts w:ascii="Traditional Arabic" w:hAnsi="Traditional Arabic"/>
          <w:b/>
          <w:noProof w:val="0"/>
          <w:rtl/>
          <w:lang w:bidi="ar-EG"/>
        </w:rPr>
        <w:instrText>]</w:instrText>
      </w:r>
      <w:r w:rsidRPr="00AF55A6">
        <w:instrText xml:space="preserve">" </w:instrText>
      </w:r>
      <w:r w:rsidRPr="00AF55A6">
        <w:rPr>
          <w:rFonts w:ascii="Traditional Arabic" w:hAnsi="Traditional Arabic"/>
          <w:b/>
          <w:noProof w:val="0"/>
          <w:rtl/>
          <w:lang w:bidi="ar-EG"/>
        </w:rPr>
        <w:fldChar w:fldCharType="end"/>
      </w:r>
      <w:r w:rsidRPr="00AF55A6">
        <w:rPr>
          <w:rFonts w:ascii="Traditional Arabic" w:hAnsi="Traditional Arabic" w:hint="cs"/>
          <w:b/>
          <w:noProof w:val="0"/>
          <w:sz w:val="29"/>
          <w:rtl/>
          <w:lang w:bidi="ar-EG"/>
        </w:rPr>
        <w:t xml:space="preserve">، وعن شعيب عليه السلام: </w:t>
      </w:r>
      <w:r w:rsidRPr="00AF55A6">
        <w:rPr>
          <w:rFonts w:ascii="QCF_BSML" w:hAnsi="QCF_BSML" w:cs="QCF_BSML" w:hint="cs"/>
          <w:noProof w:val="0"/>
          <w:sz w:val="29"/>
          <w:szCs w:val="29"/>
          <w:rtl/>
        </w:rPr>
        <w:t xml:space="preserve">  </w:t>
      </w:r>
      <w:r w:rsidRPr="00AF55A6">
        <w:rPr>
          <w:rFonts w:ascii="QCF_BSML" w:hAnsi="QCF_BSML" w:cs="QCF_BSML"/>
          <w:noProof w:val="0"/>
          <w:sz w:val="29"/>
          <w:szCs w:val="29"/>
          <w:rtl/>
        </w:rPr>
        <w:t xml:space="preserve">ﮋ </w:t>
      </w:r>
      <w:r w:rsidRPr="00AF55A6">
        <w:rPr>
          <w:rFonts w:ascii="QCF_P161" w:hAnsi="QCF_P161" w:cs="QCF_P161"/>
          <w:noProof w:val="0"/>
          <w:sz w:val="29"/>
          <w:szCs w:val="29"/>
          <w:rtl/>
        </w:rPr>
        <w:t>ﭲ  ﭳ  ﭴ  ﭵﭶ  ﭷ  ﭸ  ﭹ  ﭺ   ﭻ  ﭼ  ﭽ  ﭾ  ﭿ</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35"/>
          <w:rtl/>
        </w:rPr>
        <w:t>[الأعراف: ٨٥</w:t>
      </w:r>
      <w:r w:rsidRPr="00AF55A6">
        <w:rPr>
          <w:rFonts w:ascii="Traditional Arabic" w:hAnsi="Traditional Arabic" w:hint="cs"/>
          <w:noProof w:val="0"/>
          <w:sz w:val="35"/>
          <w:rtl/>
        </w:rPr>
        <w:t>]</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61" w:hAnsi="QCF_P161" w:cs="QCF_P161"/>
          <w:noProof w:val="0"/>
          <w:sz w:val="29"/>
          <w:szCs w:val="29"/>
          <w:rtl/>
        </w:rPr>
        <w:instrText>ﭲ  ﭳ  ﭴ  ﭵﭶ  ﭷ  ﭸ  ﭹ  ﭺ   ﭻ  ﭼ  ﭽ  ﭾ  ﭿ</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35"/>
          <w:rtl/>
        </w:rPr>
        <w:instrText>[الأعراف</w:instrText>
      </w:r>
      <w:r w:rsidRPr="00AF55A6">
        <w:instrText>\</w:instrText>
      </w:r>
      <w:r w:rsidRPr="00AF55A6">
        <w:rPr>
          <w:rFonts w:ascii="Traditional Arabic" w:hAnsi="Traditional Arabic"/>
          <w:noProof w:val="0"/>
          <w:sz w:val="35"/>
          <w:rtl/>
        </w:rPr>
        <w:instrText>: ٨٥</w:instrText>
      </w:r>
      <w:r w:rsidRPr="00AF55A6">
        <w:rPr>
          <w:rFonts w:ascii="Traditional Arabic" w:hAnsi="Traditional Arabic" w:hint="cs"/>
          <w:noProof w:val="0"/>
          <w:sz w:val="35"/>
          <w:rtl/>
        </w:rPr>
        <w:instrText>]</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ومثله عن غيرهم من </w:t>
      </w:r>
      <w:r>
        <w:rPr>
          <w:rFonts w:ascii="Traditional Arabic" w:hAnsi="Traditional Arabic" w:hint="cs"/>
          <w:b/>
          <w:noProof w:val="0"/>
          <w:sz w:val="29"/>
          <w:rtl/>
          <w:lang w:bidi="ar-EG"/>
        </w:rPr>
        <w:t>الرسل والأنبياء</w:t>
      </w:r>
      <w:r w:rsidRPr="00AF55A6">
        <w:rPr>
          <w:rFonts w:ascii="Traditional Arabic" w:hAnsi="Traditional Arabic" w:hint="cs"/>
          <w:b/>
          <w:noProof w:val="0"/>
          <w:sz w:val="29"/>
          <w:rtl/>
          <w:lang w:bidi="ar-EG"/>
        </w:rPr>
        <w:t xml:space="preserve">، وكانت هذه دعوة خاتم النبيين محمد </w:t>
      </w:r>
      <w:r w:rsidRPr="00AF55A6">
        <w:rPr>
          <w:rFonts w:ascii="AGA Arabesque" w:hAnsi="AGA Arabesque" w:hint="cs"/>
          <w:noProof w:val="0"/>
          <w:sz w:val="36"/>
          <w:lang w:bidi="ar-EG"/>
        </w:rPr>
        <w:t></w:t>
      </w:r>
      <w:r w:rsidRPr="00AF55A6">
        <w:rPr>
          <w:rFonts w:ascii="Traditional Arabic" w:hAnsi="Traditional Arabic" w:hint="cs"/>
          <w:b/>
          <w:noProof w:val="0"/>
          <w:sz w:val="29"/>
          <w:rtl/>
          <w:lang w:bidi="ar-EG"/>
        </w:rPr>
        <w:t>.</w:t>
      </w:r>
    </w:p>
    <w:p w14:paraId="58DDDCC1" w14:textId="77777777" w:rsidR="006A46BA" w:rsidRPr="00A13645" w:rsidRDefault="006A46BA" w:rsidP="006A46BA">
      <w:pPr>
        <w:widowControl w:val="0"/>
        <w:spacing w:after="60"/>
        <w:ind w:firstLine="567"/>
        <w:rPr>
          <w:rFonts w:ascii="Traditional Arabic" w:hAnsi="Traditional Arabic"/>
          <w:b/>
          <w:noProof w:val="0"/>
          <w:sz w:val="29"/>
          <w:rtl/>
          <w:lang w:bidi="ar-EG"/>
        </w:rPr>
      </w:pPr>
      <w:r w:rsidRPr="003E11F2">
        <w:rPr>
          <w:rFonts w:ascii="Traditional Arabic" w:hAnsi="Traditional Arabic" w:hint="cs"/>
          <w:b/>
          <w:noProof w:val="0"/>
          <w:sz w:val="29"/>
          <w:rtl/>
          <w:lang w:bidi="ar-EG"/>
        </w:rPr>
        <w:t>وبهذا يتبين صحة إطلاق توحيد الألوهية بمعنى العبادة</w:t>
      </w:r>
      <w:r>
        <w:rPr>
          <w:rFonts w:eastAsia="MS Mincho" w:cs="PT Bold Heading" w:hint="cs"/>
          <w:noProof w:val="0"/>
          <w:sz w:val="34"/>
          <w:szCs w:val="34"/>
          <w:rtl/>
        </w:rPr>
        <w:t>.</w:t>
      </w:r>
      <w:r w:rsidRPr="00AF55A6">
        <w:rPr>
          <w:rFonts w:eastAsia="MS Mincho" w:cs="PT Bold Heading"/>
          <w:noProof w:val="0"/>
          <w:sz w:val="34"/>
          <w:szCs w:val="34"/>
          <w:rtl/>
        </w:rPr>
        <w:br w:type="page"/>
      </w:r>
    </w:p>
    <w:p w14:paraId="526AB88C" w14:textId="77777777" w:rsidR="006A46BA" w:rsidRPr="00AF55A6" w:rsidRDefault="006A46BA" w:rsidP="006A46BA">
      <w:pPr>
        <w:widowControl w:val="0"/>
        <w:ind w:firstLine="567"/>
        <w:jc w:val="both"/>
        <w:outlineLvl w:val="1"/>
        <w:rPr>
          <w:rFonts w:eastAsia="MS Mincho"/>
          <w:b/>
          <w:bCs/>
          <w:noProof w:val="0"/>
          <w:sz w:val="36"/>
          <w:szCs w:val="40"/>
          <w:rtl/>
        </w:rPr>
      </w:pPr>
      <w:bookmarkStart w:id="58" w:name="_Toc480048420"/>
      <w:r>
        <w:rPr>
          <w:rFonts w:eastAsia="MS Mincho" w:hint="cs"/>
          <w:b/>
          <w:bCs/>
          <w:noProof w:val="0"/>
          <w:sz w:val="36"/>
          <w:szCs w:val="40"/>
          <w:rtl/>
        </w:rPr>
        <w:lastRenderedPageBreak/>
        <w:t>المطلب</w:t>
      </w:r>
      <w:r w:rsidRPr="00AF55A6">
        <w:rPr>
          <w:rFonts w:eastAsia="MS Mincho" w:hint="cs"/>
          <w:b/>
          <w:bCs/>
          <w:noProof w:val="0"/>
          <w:sz w:val="36"/>
          <w:szCs w:val="40"/>
          <w:rtl/>
        </w:rPr>
        <w:t xml:space="preserve"> الرابع</w:t>
      </w:r>
      <w:bookmarkEnd w:id="58"/>
      <w:r>
        <w:rPr>
          <w:rFonts w:eastAsia="MS Mincho" w:hint="cs"/>
          <w:b/>
          <w:bCs/>
          <w:noProof w:val="0"/>
          <w:sz w:val="36"/>
          <w:szCs w:val="40"/>
          <w:rtl/>
        </w:rPr>
        <w:t xml:space="preserve">: </w:t>
      </w:r>
      <w:bookmarkStart w:id="59" w:name="_Toc480048421"/>
      <w:r>
        <w:rPr>
          <w:rFonts w:eastAsia="MS Mincho" w:hint="cs"/>
          <w:b/>
          <w:bCs/>
          <w:noProof w:val="0"/>
          <w:sz w:val="36"/>
          <w:szCs w:val="40"/>
          <w:rtl/>
        </w:rPr>
        <w:t xml:space="preserve">دعوى عدم صحة تعريف </w:t>
      </w:r>
      <w:r w:rsidRPr="00AF55A6">
        <w:rPr>
          <w:rFonts w:eastAsia="MS Mincho" w:hint="cs"/>
          <w:b/>
          <w:bCs/>
          <w:noProof w:val="0"/>
          <w:sz w:val="36"/>
          <w:szCs w:val="40"/>
          <w:rtl/>
        </w:rPr>
        <w:t>العبادة</w:t>
      </w:r>
      <w:bookmarkEnd w:id="59"/>
      <w:r>
        <w:rPr>
          <w:rFonts w:eastAsia="MS Mincho" w:hint="cs"/>
          <w:b/>
          <w:bCs/>
          <w:noProof w:val="0"/>
          <w:sz w:val="36"/>
          <w:szCs w:val="40"/>
          <w:rtl/>
        </w:rPr>
        <w:t xml:space="preserve"> عند الإمام</w:t>
      </w:r>
    </w:p>
    <w:p w14:paraId="6336A3EE" w14:textId="77777777" w:rsidR="006A46BA" w:rsidRDefault="006A46BA" w:rsidP="006A46BA">
      <w:pPr>
        <w:widowControl w:val="0"/>
        <w:spacing w:after="60"/>
        <w:ind w:firstLine="567"/>
        <w:rPr>
          <w:rFonts w:ascii="Traditional Arabic" w:eastAsia="MS Mincho" w:hAnsi="Traditional Arabic"/>
          <w:b/>
          <w:noProof w:val="0"/>
          <w:sz w:val="29"/>
          <w:rtl/>
        </w:rPr>
      </w:pPr>
    </w:p>
    <w:p w14:paraId="423BCFD5" w14:textId="77777777" w:rsidR="006A46BA" w:rsidRPr="00612373" w:rsidRDefault="006A46BA" w:rsidP="006A46BA">
      <w:pPr>
        <w:ind w:firstLine="567"/>
        <w:rPr>
          <w:rFonts w:ascii="Traditional Arabic" w:eastAsia="MS Mincho" w:hAnsi="Traditional Arabic"/>
          <w:b/>
          <w:noProof w:val="0"/>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w:t>
      </w:r>
      <w:r w:rsidRPr="00612373">
        <w:rPr>
          <w:rFonts w:ascii="Traditional Arabic" w:eastAsia="MS Mincho" w:hAnsi="Traditional Arabic" w:hint="cs"/>
          <w:b/>
          <w:noProof w:val="0"/>
          <w:sz w:val="29"/>
          <w:rtl/>
        </w:rPr>
        <w:t xml:space="preserve">أن تعريفهم للعبادة غير صحيح، وأن العبادة لا تكون عبادة إلا بقيود، منها: </w:t>
      </w:r>
      <w:r w:rsidRPr="00612373">
        <w:rPr>
          <w:rFonts w:ascii="Msh Quraan1" w:eastAsia="MS Mincho" w:hAnsi="Msh Quraan1" w:hint="cs"/>
          <w:b/>
          <w:noProof w:val="0"/>
          <w:sz w:val="29"/>
          <w:rtl/>
          <w:lang w:bidi="ar-EG"/>
        </w:rPr>
        <w:t>اعتقاد شيء من خواص الربوبية في المخضوع له</w:t>
      </w:r>
      <w:r w:rsidRPr="00612373">
        <w:rPr>
          <w:rFonts w:ascii="Traditional Arabic" w:eastAsia="MS Mincho" w:hAnsi="Traditional Arabic" w:hint="cs"/>
          <w:b/>
          <w:noProof w:val="0"/>
          <w:sz w:val="29"/>
          <w:rtl/>
          <w:lang w:bidi="ar-EG"/>
        </w:rPr>
        <w:t>، واعتقاد الإلهية في المخضوع له.</w:t>
      </w:r>
    </w:p>
    <w:p w14:paraId="0BA0E736" w14:textId="77777777" w:rsidR="006A46BA" w:rsidRPr="00612373" w:rsidRDefault="006A46BA" w:rsidP="006A46BA">
      <w:pPr>
        <w:widowControl w:val="0"/>
        <w:spacing w:after="60"/>
        <w:ind w:firstLine="567"/>
        <w:rPr>
          <w:rFonts w:ascii="Msh Quraan1" w:eastAsia="MS Mincho" w:hAnsi="Msh Quraan1" w:hint="eastAsia"/>
          <w:b/>
          <w:noProof w:val="0"/>
          <w:sz w:val="29"/>
          <w:rtl/>
          <w:lang w:bidi="ar-EG"/>
        </w:rPr>
      </w:pPr>
      <w:r>
        <w:rPr>
          <w:rFonts w:ascii="Traditional Arabic" w:eastAsia="MS Mincho" w:hAnsi="Traditional Arabic" w:hint="cs"/>
          <w:b/>
          <w:noProof w:val="0"/>
          <w:sz w:val="29"/>
          <w:rtl/>
        </w:rPr>
        <w:t>يقول عثمان النابلسي -</w:t>
      </w:r>
      <w:r w:rsidRPr="00612373">
        <w:rPr>
          <w:rFonts w:ascii="Msh Quraan1" w:eastAsia="MS Mincho" w:hAnsi="Msh Quraan1" w:hint="cs"/>
          <w:b/>
          <w:noProof w:val="0"/>
          <w:sz w:val="29"/>
          <w:rtl/>
        </w:rPr>
        <w:t>في رده تعريف العب</w:t>
      </w:r>
      <w:r>
        <w:rPr>
          <w:rFonts w:ascii="Msh Quraan1" w:eastAsia="MS Mincho" w:hAnsi="Msh Quraan1" w:hint="cs"/>
          <w:b/>
          <w:noProof w:val="0"/>
          <w:sz w:val="29"/>
          <w:rtl/>
        </w:rPr>
        <w:t>ا</w:t>
      </w:r>
      <w:r w:rsidRPr="00612373">
        <w:rPr>
          <w:rFonts w:ascii="Msh Quraan1" w:eastAsia="MS Mincho" w:hAnsi="Msh Quraan1" w:hint="cs"/>
          <w:b/>
          <w:noProof w:val="0"/>
          <w:sz w:val="29"/>
          <w:rtl/>
        </w:rPr>
        <w:t xml:space="preserve">دة عند </w:t>
      </w:r>
      <w:r>
        <w:rPr>
          <w:rFonts w:ascii="Msh Quraan1" w:eastAsia="MS Mincho" w:hAnsi="Msh Quraan1" w:hint="cs"/>
          <w:b/>
          <w:noProof w:val="0"/>
          <w:sz w:val="29"/>
          <w:rtl/>
        </w:rPr>
        <w:t>الإمام-</w:t>
      </w:r>
      <w:r w:rsidRPr="00612373">
        <w:rPr>
          <w:rFonts w:ascii="Msh Quraan1" w:eastAsia="MS Mincho" w:hAnsi="Msh Quraan1" w:hint="cs"/>
          <w:b/>
          <w:noProof w:val="0"/>
          <w:sz w:val="29"/>
          <w:rtl/>
        </w:rPr>
        <w:t xml:space="preserve"> </w:t>
      </w:r>
      <w:r>
        <w:rPr>
          <w:rFonts w:ascii="Msh Quraan1" w:eastAsia="MS Mincho" w:hAnsi="Msh Quraan1" w:hint="cs"/>
          <w:b/>
          <w:noProof w:val="0"/>
          <w:sz w:val="29"/>
          <w:rtl/>
        </w:rPr>
        <w:t>"إ</w:t>
      </w:r>
      <w:r w:rsidRPr="00612373">
        <w:rPr>
          <w:rFonts w:ascii="Msh Quraan1" w:eastAsia="MS Mincho" w:hAnsi="Msh Quraan1" w:hint="cs"/>
          <w:b/>
          <w:noProof w:val="0"/>
          <w:sz w:val="29"/>
          <w:rtl/>
        </w:rPr>
        <w:t>ن من قيود العبادة</w:t>
      </w:r>
      <w:r>
        <w:rPr>
          <w:rFonts w:ascii="Msh Quraan1" w:eastAsia="MS Mincho" w:hAnsi="Msh Quraan1" w:hint="cs"/>
          <w:b/>
          <w:noProof w:val="0"/>
          <w:sz w:val="29"/>
          <w:rtl/>
        </w:rPr>
        <w:t xml:space="preserve"> حتى تسمى عبادة</w:t>
      </w:r>
      <w:r w:rsidRPr="00612373">
        <w:rPr>
          <w:rFonts w:ascii="Msh Quraan1" w:eastAsia="MS Mincho" w:hAnsi="Msh Quraan1" w:hint="cs"/>
          <w:b/>
          <w:noProof w:val="0"/>
          <w:sz w:val="29"/>
          <w:rtl/>
        </w:rPr>
        <w:t>:</w:t>
      </w:r>
    </w:p>
    <w:p w14:paraId="36D2CB60"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Msh Quraan1" w:eastAsia="MS Mincho" w:hAnsi="Msh Quraan1" w:hint="cs"/>
          <w:b/>
          <w:noProof w:val="0"/>
          <w:sz w:val="29"/>
          <w:rtl/>
          <w:lang w:bidi="ar-EG"/>
        </w:rPr>
        <w:t>الأول: اعتقاد شيء من خواص الربوبية في المخضوع له</w:t>
      </w:r>
      <w:r w:rsidRPr="00AF55A6">
        <w:rPr>
          <w:rFonts w:ascii="Traditional Arabic" w:eastAsia="MS Mincho" w:hAnsi="Traditional Arabic" w:hint="cs"/>
          <w:b/>
          <w:noProof w:val="0"/>
          <w:sz w:val="29"/>
          <w:rtl/>
          <w:lang w:bidi="ar-EG"/>
        </w:rPr>
        <w:t>.</w:t>
      </w:r>
    </w:p>
    <w:p w14:paraId="4FD0E3A9"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eastAsia="MS Mincho" w:hAnsi="Traditional Arabic" w:hint="cs"/>
          <w:b/>
          <w:noProof w:val="0"/>
          <w:sz w:val="29"/>
          <w:rtl/>
          <w:lang w:bidi="ar-EG"/>
        </w:rPr>
        <w:t>والثاني: اعتقاد الإلهية في المخضوع له</w:t>
      </w:r>
      <w:r>
        <w:rPr>
          <w:rFonts w:ascii="Traditional Arabic" w:eastAsia="MS Mincho" w:hAnsi="Traditional Arabic" w:hint="cs"/>
          <w:b/>
          <w:noProof w:val="0"/>
          <w:sz w:val="29"/>
          <w:rtl/>
          <w:lang w:bidi="ar-EG"/>
        </w:rPr>
        <w:t>"</w:t>
      </w:r>
      <w:r w:rsidRPr="00612373">
        <w:rPr>
          <w:rFonts w:ascii="Msh Quraan1" w:eastAsia="MS Mincho" w:hAnsi="Msh Quraan1"/>
          <w:b/>
          <w:noProof w:val="0"/>
          <w:sz w:val="29"/>
          <w:vertAlign w:val="superscript"/>
          <w:rtl/>
          <w:lang w:bidi="ar-EG"/>
        </w:rPr>
        <w:t>(</w:t>
      </w:r>
      <w:r w:rsidRPr="00612373">
        <w:rPr>
          <w:rFonts w:ascii="Msh Quraan1" w:eastAsia="MS Mincho" w:hAnsi="Msh Quraan1"/>
          <w:b/>
          <w:noProof w:val="0"/>
          <w:sz w:val="29"/>
          <w:vertAlign w:val="superscript"/>
          <w:rtl/>
          <w:lang w:bidi="ar-EG"/>
        </w:rPr>
        <w:footnoteReference w:id="196"/>
      </w:r>
      <w:r w:rsidRPr="00612373">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"وأن المشركين خضعوا لأصنامهم باعتقاد أنها آلهة، وقد كانوا يصرحون بأنهم اتخذوها آله</w:t>
      </w:r>
      <w:r>
        <w:rPr>
          <w:rFonts w:ascii="Traditional Arabic" w:eastAsia="MS Mincho" w:hAnsi="Traditional Arabic" w:hint="cs"/>
          <w:b/>
          <w:noProof w:val="0"/>
          <w:sz w:val="29"/>
          <w:rtl/>
          <w:lang w:bidi="ar-EG"/>
        </w:rPr>
        <w:t>ة</w:t>
      </w:r>
      <w:r w:rsidRPr="00AF55A6">
        <w:rPr>
          <w:rFonts w:ascii="Traditional Arabic" w:eastAsia="MS Mincho" w:hAnsi="Traditional Arabic" w:hint="cs"/>
          <w:b/>
          <w:noProof w:val="0"/>
          <w:sz w:val="29"/>
          <w:rtl/>
          <w:lang w:bidi="ar-EG"/>
        </w:rPr>
        <w:t xml:space="preserve"> لهم، والخضوع لمخلوق باعتقاد أنه إله عبادة له، فقد قال تعالى عنهم: </w:t>
      </w:r>
      <w:r w:rsidRPr="00AF55A6">
        <w:rPr>
          <w:rFonts w:ascii="QCF_BSML" w:hAnsi="QCF_BSML" w:cs="QCF_BSML"/>
          <w:b/>
          <w:noProof w:val="0"/>
          <w:sz w:val="29"/>
          <w:szCs w:val="29"/>
          <w:rtl/>
        </w:rPr>
        <w:t xml:space="preserve">ﮋ </w:t>
      </w:r>
      <w:r w:rsidRPr="00AF55A6">
        <w:rPr>
          <w:rFonts w:ascii="QCF_P445" w:hAnsi="QCF_P445" w:cs="QCF_P445"/>
          <w:b/>
          <w:noProof w:val="0"/>
          <w:sz w:val="29"/>
          <w:szCs w:val="29"/>
          <w:rtl/>
        </w:rPr>
        <w:t xml:space="preserve">ﭭ   ﭮ  ﭯ  ﭰ  ﭱ  ﭲ  ﭳ  ﭴ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يس: ٧٤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45" w:hAnsi="QCF_P445" w:cs="QCF_P445"/>
          <w:b/>
          <w:noProof w:val="0"/>
          <w:sz w:val="29"/>
          <w:szCs w:val="29"/>
          <w:rtl/>
        </w:rPr>
        <w:instrText xml:space="preserve">ﭭ   ﭮ  ﭯ  ﭰ  ﭱ  ﭲ  ﭳ  ﭴ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يس</w:instrText>
      </w:r>
      <w:r w:rsidRPr="00AF55A6">
        <w:instrText>\</w:instrText>
      </w:r>
      <w:r w:rsidRPr="00AF55A6">
        <w:rPr>
          <w:rFonts w:ascii="Traditional Arabic" w:hAnsi="Arial"/>
          <w:b/>
          <w:noProof w:val="0"/>
          <w:sz w:val="29"/>
          <w:rtl/>
        </w:rPr>
        <w:instrText>: ٧٤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p>
    <w:p w14:paraId="1BBAB6AB"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 xml:space="preserve">وأخبر القرآن الكريم أن المشركين اعتقدوا الإلهية في أصنامهم، فقال تعالى: </w:t>
      </w:r>
      <w:r w:rsidRPr="00AF55A6">
        <w:rPr>
          <w:rFonts w:ascii="QCF_BSML" w:hAnsi="QCF_BSML" w:cs="QCF_BSML"/>
          <w:b/>
          <w:noProof w:val="0"/>
          <w:sz w:val="29"/>
          <w:szCs w:val="29"/>
          <w:rtl/>
        </w:rPr>
        <w:t xml:space="preserve">ﮋ </w:t>
      </w:r>
      <w:r w:rsidRPr="00AF55A6">
        <w:rPr>
          <w:rFonts w:ascii="QCF_P130" w:hAnsi="QCF_P130" w:cs="QCF_P130"/>
          <w:b/>
          <w:noProof w:val="0"/>
          <w:sz w:val="29"/>
          <w:szCs w:val="29"/>
          <w:rtl/>
        </w:rPr>
        <w:t xml:space="preserve">ﭧ  ﭨ  ﭩ  ﭪ  ﭫ   ﭬ  ﭭﭮ  ﭯ  ﭰ   ﭱﭲ  ﭳ  ﭴ  ﭵ  ﭶ      ﭷ  ﭸ  ﭹ  ﭺ      ﭻ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الأنعام: ١٩</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30" w:hAnsi="QCF_P130" w:cs="QCF_P130"/>
          <w:b/>
          <w:noProof w:val="0"/>
          <w:sz w:val="29"/>
          <w:szCs w:val="29"/>
          <w:rtl/>
        </w:rPr>
        <w:instrText xml:space="preserve">ﭧ  ﭨ  ﭩ  ﭪ  ﭫ   ﭬ  ﭭﭮ  ﭯ  ﭰ   ﭱﭲ  ﭳ  ﭴ  ﭵ  ﭶ      ﭷ  ﭸ  ﭹ  ﭺ      ﭻ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الأنعام</w:instrText>
      </w:r>
      <w:r w:rsidRPr="00AF55A6">
        <w:instrText>\</w:instrText>
      </w:r>
      <w:r w:rsidRPr="00AF55A6">
        <w:rPr>
          <w:rFonts w:ascii="Traditional Arabic" w:hAnsi="Arial"/>
          <w:b/>
          <w:noProof w:val="0"/>
          <w:sz w:val="29"/>
          <w:rtl/>
        </w:rPr>
        <w:instrText>: ١٩</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p>
    <w:p w14:paraId="64FE83A7"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 xml:space="preserve">وأنهم استنكروا وحدانية الإله، قال تعالى: </w:t>
      </w:r>
      <w:r w:rsidRPr="00AF55A6">
        <w:rPr>
          <w:rFonts w:ascii="QCF_BSML" w:hAnsi="QCF_BSML" w:cs="QCF_BSML"/>
          <w:b/>
          <w:noProof w:val="0"/>
          <w:sz w:val="29"/>
          <w:szCs w:val="29"/>
          <w:rtl/>
        </w:rPr>
        <w:t xml:space="preserve">ﮋ </w:t>
      </w:r>
      <w:r w:rsidRPr="00AF55A6">
        <w:rPr>
          <w:rFonts w:ascii="QCF_P453" w:hAnsi="QCF_P453" w:cs="QCF_P453"/>
          <w:b/>
          <w:noProof w:val="0"/>
          <w:sz w:val="29"/>
          <w:szCs w:val="29"/>
          <w:rtl/>
        </w:rPr>
        <w:t>ﭵ  ﭶ     ﭷ       ﭸﭹ  ﭺ      ﭻ  ﭼ  ﭽ  ﭾ</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ص: ٥</w:t>
      </w:r>
      <w:r w:rsidRPr="00AF55A6">
        <w:rPr>
          <w:rFonts w:ascii="Traditional Arabic" w:hAnsi="Traditional Arabic"/>
          <w:b/>
          <w:noProof w:val="0"/>
          <w:sz w:val="29"/>
          <w:rtl/>
        </w:rPr>
        <w:t>]</w:t>
      </w:r>
      <w:r>
        <w:rPr>
          <w:rFonts w:ascii="Traditional Arabic" w:hAnsi="Traditional Arabic" w:hint="cs"/>
          <w:b/>
          <w:noProof w:val="0"/>
          <w:sz w:val="29"/>
          <w:rtl/>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453" w:hAnsi="QCF_P453" w:cs="QCF_P453"/>
          <w:b/>
          <w:noProof w:val="0"/>
          <w:sz w:val="29"/>
          <w:szCs w:val="29"/>
          <w:rtl/>
        </w:rPr>
        <w:instrText>ﭵ  ﭶ     ﭷ       ﭸﭹ  ﭺ      ﭻ  ﭼ  ﭽ  ﭾ</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ص</w:instrText>
      </w:r>
      <w:r w:rsidRPr="00AF55A6">
        <w:instrText>\</w:instrText>
      </w:r>
      <w:r w:rsidRPr="00AF55A6">
        <w:rPr>
          <w:rFonts w:ascii="Traditional Arabic" w:hAnsi="Arial"/>
          <w:b/>
          <w:noProof w:val="0"/>
          <w:sz w:val="29"/>
          <w:rtl/>
        </w:rPr>
        <w:instrText>: ٥</w:instrText>
      </w:r>
      <w:r w:rsidRPr="00AF55A6">
        <w:rPr>
          <w:rFonts w:ascii="Traditional Arabic" w:hAnsi="Traditional Arabic"/>
          <w:b/>
          <w:noProof w:val="0"/>
          <w:sz w:val="29"/>
          <w:rtl/>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97"/>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w:t>
      </w:r>
    </w:p>
    <w:p w14:paraId="130D8D17" w14:textId="77777777" w:rsidR="006A46BA" w:rsidRPr="00AF55A6"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rPr>
        <w:t xml:space="preserve">ثم ذكر </w:t>
      </w:r>
      <w:r w:rsidRPr="00AF55A6">
        <w:rPr>
          <w:rFonts w:ascii="Traditional Arabic" w:hAnsi="Traditional Arabic" w:hint="cs"/>
          <w:b/>
          <w:noProof w:val="0"/>
          <w:sz w:val="29"/>
          <w:rtl/>
        </w:rPr>
        <w:t>أن هذا الخضوع لا يتحقق إلا بنيتين:</w:t>
      </w:r>
    </w:p>
    <w:p w14:paraId="09EA62A8"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"الأولى: نية العبد، وتتعلق بجميع الأفعال الخضوعية حتى تعتبر عبادة.</w:t>
      </w:r>
    </w:p>
    <w:p w14:paraId="7FD77C74" w14:textId="77777777" w:rsidR="006A46BA" w:rsidRPr="00AF55A6" w:rsidRDefault="006A46BA" w:rsidP="006A46BA">
      <w:pPr>
        <w:widowControl w:val="0"/>
        <w:spacing w:line="228" w:lineRule="auto"/>
        <w:ind w:firstLine="567"/>
        <w:rPr>
          <w:rFonts w:ascii="Traditional Arabic" w:hAnsi="Traditional Arabic"/>
          <w:b/>
          <w:noProof w:val="0"/>
          <w:sz w:val="29"/>
          <w:rtl/>
        </w:rPr>
      </w:pPr>
      <w:r w:rsidRPr="00AF55A6">
        <w:rPr>
          <w:rFonts w:ascii="Traditional Arabic" w:hAnsi="Traditional Arabic" w:hint="cs"/>
          <w:b/>
          <w:noProof w:val="0"/>
          <w:sz w:val="29"/>
          <w:rtl/>
        </w:rPr>
        <w:t xml:space="preserve">الثانية: النية الجزئية المتعلقة بأخص وصف الخضوع، ككونه سجوداً أو طوافاً.. الخ، </w:t>
      </w:r>
      <w:r w:rsidRPr="00AF55A6">
        <w:rPr>
          <w:rFonts w:ascii="Traditional Arabic" w:hAnsi="Traditional Arabic" w:hint="cs"/>
          <w:b/>
          <w:noProof w:val="0"/>
          <w:sz w:val="29"/>
          <w:rtl/>
        </w:rPr>
        <w:lastRenderedPageBreak/>
        <w:t>فلابد أن ينوي الفاعل صورة الخضوع المعيّنة"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98"/>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w:t>
      </w:r>
    </w:p>
    <w:p w14:paraId="08CE5B8A" w14:textId="77777777" w:rsidR="006A46BA" w:rsidRPr="00AF55A6" w:rsidRDefault="006A46BA" w:rsidP="006A46BA">
      <w:pPr>
        <w:widowControl w:val="0"/>
        <w:spacing w:line="228" w:lineRule="auto"/>
        <w:ind w:firstLine="567"/>
        <w:rPr>
          <w:rFonts w:ascii="Traditional Arabic" w:hAnsi="Traditional Arabic"/>
          <w:b/>
          <w:noProof w:val="0"/>
          <w:sz w:val="29"/>
          <w:rtl/>
        </w:rPr>
      </w:pPr>
      <w:r w:rsidRPr="00AF55A6">
        <w:rPr>
          <w:rFonts w:ascii="Traditional Arabic" w:hAnsi="Traditional Arabic" w:hint="cs"/>
          <w:b/>
          <w:noProof w:val="0"/>
          <w:sz w:val="29"/>
          <w:rtl/>
        </w:rPr>
        <w:t xml:space="preserve">وبهذه </w:t>
      </w:r>
      <w:r>
        <w:rPr>
          <w:rFonts w:ascii="Traditional Arabic" w:hAnsi="Traditional Arabic" w:hint="cs"/>
          <w:b/>
          <w:noProof w:val="0"/>
          <w:sz w:val="29"/>
          <w:rtl/>
        </w:rPr>
        <w:t>القيود</w:t>
      </w:r>
      <w:r w:rsidRPr="00AF55A6">
        <w:rPr>
          <w:rFonts w:ascii="Traditional Arabic" w:hAnsi="Traditional Arabic" w:hint="cs"/>
          <w:b/>
          <w:noProof w:val="0"/>
          <w:sz w:val="29"/>
          <w:rtl/>
        </w:rPr>
        <w:t xml:space="preserve"> أخرجوا بعض الأعمال عن كونها عبادة لعدم توفر</w:t>
      </w:r>
      <w:r>
        <w:rPr>
          <w:rFonts w:ascii="Traditional Arabic" w:hAnsi="Traditional Arabic" w:hint="cs"/>
          <w:b/>
          <w:noProof w:val="0"/>
          <w:sz w:val="29"/>
          <w:rtl/>
        </w:rPr>
        <w:t>ها</w:t>
      </w:r>
      <w:r w:rsidRPr="00AF55A6">
        <w:rPr>
          <w:rFonts w:ascii="Traditional Arabic" w:hAnsi="Traditional Arabic" w:hint="cs"/>
          <w:b/>
          <w:noProof w:val="0"/>
          <w:sz w:val="29"/>
          <w:rtl/>
        </w:rPr>
        <w:t xml:space="preserve">، ومن </w:t>
      </w:r>
      <w:r>
        <w:rPr>
          <w:rFonts w:ascii="Traditional Arabic" w:hAnsi="Traditional Arabic" w:hint="cs"/>
          <w:b/>
          <w:noProof w:val="0"/>
          <w:sz w:val="29"/>
          <w:rtl/>
        </w:rPr>
        <w:t>تلك العبادات التي أخرجوها عن كونها عبادة:</w:t>
      </w:r>
      <w:r w:rsidRPr="00AF55A6">
        <w:rPr>
          <w:rFonts w:ascii="Traditional Arabic" w:hAnsi="Traditional Arabic" w:hint="cs"/>
          <w:b/>
          <w:noProof w:val="0"/>
          <w:sz w:val="29"/>
          <w:rtl/>
        </w:rPr>
        <w:t xml:space="preserve"> السجود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99"/>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 والطواف بغير الكعبة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00"/>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 والذبح والنذر لغير الله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01"/>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 والاستغاثة والطلب من المخلوق</w:t>
      </w:r>
      <w:r w:rsidR="00016034">
        <w:rPr>
          <w:rFonts w:ascii="Traditional Arabic" w:hAnsi="Traditional Arabic" w:hint="cs"/>
          <w:b/>
          <w:noProof w:val="0"/>
          <w:sz w:val="29"/>
          <w:rtl/>
        </w:rPr>
        <w:t xml:space="preserve"> فيما لا يقدر عليه إلا الله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02"/>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w:t>
      </w:r>
    </w:p>
    <w:p w14:paraId="6F9A7819"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Pr>
          <w:rFonts w:ascii="Traditional Arabic" w:hAnsi="Traditional Arabic" w:hint="cs"/>
          <w:b/>
          <w:noProof w:val="0"/>
          <w:sz w:val="29"/>
          <w:rtl/>
        </w:rPr>
        <w:t>كما</w:t>
      </w:r>
      <w:r w:rsidRPr="00AF55A6">
        <w:rPr>
          <w:rFonts w:ascii="Traditional Arabic" w:hAnsi="Traditional Arabic" w:hint="cs"/>
          <w:b/>
          <w:noProof w:val="0"/>
          <w:sz w:val="29"/>
          <w:rtl/>
        </w:rPr>
        <w:t xml:space="preserve"> أنكر تعريف العبادة بأنها: </w:t>
      </w:r>
      <w:r w:rsidRPr="00AF55A6">
        <w:rPr>
          <w:rFonts w:ascii="Traditional Arabic" w:eastAsia="MS Mincho" w:hAnsi="Traditional Arabic" w:hint="cs"/>
          <w:b/>
          <w:noProof w:val="0"/>
          <w:sz w:val="29"/>
          <w:rtl/>
        </w:rPr>
        <w:t>كل ما يتقرب به العبد إلى الله جل وعلا ممتثلاً به الأمر والنهي</w:t>
      </w:r>
      <w:r w:rsidRPr="00AF55A6">
        <w:rPr>
          <w:rFonts w:ascii="Traditional Arabic" w:hAnsi="Traditional Arabic" w:hint="cs"/>
          <w:b/>
          <w:noProof w:val="0"/>
          <w:sz w:val="29"/>
          <w:rtl/>
        </w:rPr>
        <w:t>، أو أنها اسم جامع لكل ما يحبه الله ويرضاه من الأقوال والأعمال الظاهرة والباطنة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3"/>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rPr>
        <w:t>.</w:t>
      </w:r>
    </w:p>
    <w:p w14:paraId="13FE556A"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ثم قال "ويرد على هذين التعريفين ما يلي:</w:t>
      </w:r>
    </w:p>
    <w:p w14:paraId="1F1F8094"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أولاً: أن هذين التعريفين لا ينطبقان على كل مصاديق العبادة.</w:t>
      </w:r>
    </w:p>
    <w:p w14:paraId="169462AB"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أ- فهناك أقوام يعبدون أصنامهم بالجلوس أمامها على هيئة التربع لساعات طوال دون حراك، وهناك من يعبد إلهه بالتلطخ ببوله والجلوس تحته، وهناك من يعبد صنمه بالتدلي قبالته جاعلاً رأسه في الأسفل وقدميه في الأعلى، وكل هذه الأفعال عبادة، لكنها لا يحبها الله ويرضاها، ولا تقرب إلى الله بامتثال أمره ونهيه.</w:t>
      </w:r>
    </w:p>
    <w:p w14:paraId="5599F6BD"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ب- وقد يعبد المسلم الله تعالى بفعل لم يرد في الشرع، فيكون فعله عبادة لكنها عبادة فاسدة غير مقبولة لأنها بغير ما شرع.</w:t>
      </w:r>
    </w:p>
    <w:p w14:paraId="0E9B887B"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ثانياً: يريد الوهابية بهذين التعريفين أن ما صح أن يحبه ويرضاه الله أو أن يُتقرب به إليه بامتثال الأمر والنهي، إذا صرف لله تعالى فهو عبادة له، وإذا صُرف لغير الله فهو شرك بالله تعالى وعبادة لغيره"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4"/>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lang w:bidi="ar-EG"/>
        </w:rPr>
        <w:t>.</w:t>
      </w:r>
    </w:p>
    <w:p w14:paraId="7FCF85A9" w14:textId="77777777" w:rsidR="006A46BA" w:rsidRDefault="006A46BA" w:rsidP="006A46BA">
      <w:pPr>
        <w:widowControl w:val="0"/>
        <w:spacing w:after="60" w:line="228" w:lineRule="auto"/>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5747A053" w14:textId="77777777" w:rsidR="006A46BA" w:rsidRPr="00801F44" w:rsidRDefault="006A46BA" w:rsidP="006A46BA">
      <w:pPr>
        <w:widowControl w:val="0"/>
        <w:spacing w:after="60" w:line="228" w:lineRule="auto"/>
        <w:ind w:firstLine="567"/>
        <w:rPr>
          <w:rFonts w:ascii="Traditional Arabic" w:eastAsia="MS Mincho" w:hAnsi="Traditional Arabic"/>
          <w:b/>
          <w:noProof w:val="0"/>
          <w:sz w:val="36"/>
          <w:rtl/>
        </w:rPr>
      </w:pPr>
      <w:r>
        <w:rPr>
          <w:rFonts w:ascii="Traditional Arabic" w:eastAsia="MS Mincho" w:hAnsi="Traditional Arabic" w:hint="cs"/>
          <w:b/>
          <w:noProof w:val="0"/>
          <w:sz w:val="36"/>
          <w:rtl/>
          <w:lang w:bidi="ar-EG"/>
        </w:rPr>
        <w:lastRenderedPageBreak/>
        <w:t>هذه الدعوى قديمة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5"/>
      </w:r>
      <w:r w:rsidRPr="00AF55A6">
        <w:rPr>
          <w:rFonts w:ascii="Msh Quraan1" w:eastAsia="MS Mincho" w:hAnsi="Msh Quraan1"/>
          <w:b/>
          <w:noProof w:val="0"/>
          <w:sz w:val="29"/>
          <w:vertAlign w:val="superscript"/>
          <w:rtl/>
        </w:rPr>
        <w:t>)</w:t>
      </w:r>
      <w:r>
        <w:rPr>
          <w:rFonts w:ascii="Traditional Arabic" w:eastAsia="MS Mincho" w:hAnsi="Traditional Arabic" w:hint="cs"/>
          <w:b/>
          <w:noProof w:val="0"/>
          <w:sz w:val="36"/>
          <w:rtl/>
          <w:lang w:bidi="ar-EG"/>
        </w:rPr>
        <w:t>، وهي الاشتباه في معنى العبادة الصحيح</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6"/>
      </w:r>
      <w:r w:rsidRPr="00AF55A6">
        <w:rPr>
          <w:rFonts w:ascii="Msh Quraan1" w:eastAsia="MS Mincho" w:hAnsi="Msh Quraan1"/>
          <w:b/>
          <w:noProof w:val="0"/>
          <w:sz w:val="29"/>
          <w:vertAlign w:val="superscript"/>
          <w:rtl/>
        </w:rPr>
        <w:t>)</w:t>
      </w:r>
      <w:r>
        <w:rPr>
          <w:rFonts w:ascii="Traditional Arabic" w:eastAsia="MS Mincho" w:hAnsi="Traditional Arabic" w:hint="cs"/>
          <w:b/>
          <w:noProof w:val="0"/>
          <w:sz w:val="36"/>
          <w:rtl/>
          <w:lang w:bidi="ar-EG"/>
        </w:rPr>
        <w:t xml:space="preserve">، وبسبب ذلك حصل الإنحرف في شأن الاستعانة بالصالحين الموتى، وتعظيم القبور والمشاهد... </w:t>
      </w:r>
      <w:r>
        <w:rPr>
          <w:rFonts w:ascii="Traditional Arabic" w:eastAsia="MS Mincho" w:hAnsi="Traditional Arabic" w:hint="cs"/>
          <w:b/>
          <w:noProof w:val="0"/>
          <w:sz w:val="36"/>
          <w:rtl/>
        </w:rPr>
        <w:t>ووقع الشرك.</w:t>
      </w:r>
    </w:p>
    <w:p w14:paraId="71DE7AC6" w14:textId="77777777" w:rsidR="006A46BA" w:rsidRDefault="006A46BA" w:rsidP="006A46BA">
      <w:pPr>
        <w:widowControl w:val="0"/>
        <w:spacing w:after="60" w:line="228" w:lineRule="auto"/>
        <w:ind w:firstLine="567"/>
        <w:rPr>
          <w:rFonts w:ascii="Traditional Arabic" w:eastAsia="MS Mincho" w:hAnsi="Traditional Arabic"/>
          <w:bCs/>
          <w:noProof w:val="0"/>
          <w:sz w:val="29"/>
          <w:rtl/>
          <w:lang w:bidi="ar-EG"/>
        </w:rPr>
      </w:pPr>
      <w:r w:rsidRPr="00AF55A6">
        <w:rPr>
          <w:rFonts w:ascii="Traditional Arabic" w:eastAsia="MS Mincho" w:hAnsi="Traditional Arabic" w:hint="cs"/>
          <w:bCs/>
          <w:noProof w:val="0"/>
          <w:sz w:val="36"/>
          <w:rtl/>
          <w:lang w:bidi="ar-EG"/>
        </w:rPr>
        <w:t>والجواب عن هذه الدعوى</w:t>
      </w:r>
      <w:r w:rsidRPr="00AF55A6">
        <w:rPr>
          <w:rFonts w:ascii="Traditional Arabic" w:eastAsia="MS Mincho" w:hAnsi="Traditional Arabic" w:hint="cs"/>
          <w:bCs/>
          <w:noProof w:val="0"/>
          <w:sz w:val="29"/>
          <w:rtl/>
          <w:lang w:bidi="ar-EG"/>
        </w:rPr>
        <w:t>:</w:t>
      </w:r>
    </w:p>
    <w:p w14:paraId="7F18E9F9" w14:textId="77777777" w:rsidR="006A46BA" w:rsidRDefault="006A46BA" w:rsidP="006A46BA">
      <w:pPr>
        <w:widowControl w:val="0"/>
        <w:spacing w:after="60" w:line="228" w:lineRule="auto"/>
        <w:ind w:firstLine="567"/>
        <w:rPr>
          <w:rFonts w:ascii="Traditional Arabic" w:eastAsia="MS Mincho" w:hAnsi="Traditional Arabic"/>
          <w:bCs/>
          <w:noProof w:val="0"/>
          <w:sz w:val="29"/>
          <w:rtl/>
          <w:lang w:bidi="ar-EG"/>
        </w:rPr>
      </w:pPr>
      <w:r>
        <w:rPr>
          <w:rFonts w:ascii="Traditional Arabic" w:eastAsia="MS Mincho" w:hAnsi="Traditional Arabic" w:hint="cs"/>
          <w:bCs/>
          <w:noProof w:val="0"/>
          <w:sz w:val="29"/>
          <w:rtl/>
          <w:lang w:bidi="ar-EG"/>
        </w:rPr>
        <w:t xml:space="preserve">أولا: </w:t>
      </w:r>
      <w:r w:rsidRPr="00EB551E">
        <w:rPr>
          <w:rFonts w:ascii="Traditional Arabic" w:eastAsia="MS Mincho" w:hAnsi="Traditional Arabic" w:hint="cs"/>
          <w:b/>
          <w:noProof w:val="0"/>
          <w:sz w:val="29"/>
          <w:rtl/>
          <w:lang w:bidi="ar-EG"/>
        </w:rPr>
        <w:t>تعريف العبادة في اللغة:</w:t>
      </w:r>
      <w:r>
        <w:rPr>
          <w:rFonts w:ascii="Traditional Arabic" w:eastAsia="MS Mincho" w:hAnsi="Traditional Arabic" w:hint="cs"/>
          <w:bCs/>
          <w:noProof w:val="0"/>
          <w:sz w:val="29"/>
          <w:rtl/>
          <w:lang w:bidi="ar-EG"/>
        </w:rPr>
        <w:t xml:space="preserve"> </w:t>
      </w:r>
      <w:r w:rsidRPr="00EB551E">
        <w:rPr>
          <w:rFonts w:ascii="Traditional Arabic" w:eastAsia="MS Mincho" w:hAnsi="Traditional Arabic" w:hint="cs"/>
          <w:b/>
          <w:noProof w:val="0"/>
          <w:sz w:val="29"/>
          <w:rtl/>
          <w:lang w:bidi="ar-EG"/>
        </w:rPr>
        <w:t>مصدر عَبَدَ يعبد عبادة</w:t>
      </w:r>
      <w:r>
        <w:rPr>
          <w:rFonts w:ascii="Traditional Arabic" w:eastAsia="MS Mincho" w:hAnsi="Traditional Arabic" w:hint="cs"/>
          <w:bCs/>
          <w:noProof w:val="0"/>
          <w:sz w:val="29"/>
          <w:rtl/>
          <w:lang w:bidi="ar-EG"/>
        </w:rPr>
        <w:t>.</w:t>
      </w:r>
    </w:p>
    <w:p w14:paraId="79D4F2F5" w14:textId="77777777" w:rsidR="006A46BA" w:rsidRDefault="006A46BA" w:rsidP="006A46BA">
      <w:pPr>
        <w:widowControl w:val="0"/>
        <w:spacing w:after="60" w:line="228" w:lineRule="auto"/>
        <w:ind w:firstLine="567"/>
        <w:rPr>
          <w:rFonts w:ascii="Traditional Arabic" w:eastAsia="MS Mincho" w:hAnsi="Traditional Arabic"/>
          <w:b/>
          <w:noProof w:val="0"/>
          <w:sz w:val="29"/>
          <w:rtl/>
          <w:lang w:bidi="ar-EG"/>
        </w:rPr>
      </w:pPr>
      <w:r w:rsidRPr="007C4A8F">
        <w:rPr>
          <w:rFonts w:ascii="Traditional Arabic" w:eastAsia="MS Mincho" w:hAnsi="Traditional Arabic"/>
          <w:b/>
          <w:noProof w:val="0"/>
          <w:sz w:val="29"/>
          <w:rtl/>
          <w:lang w:bidi="ar-EG"/>
        </w:rPr>
        <w:t xml:space="preserve">يقول ابن فارس - </w:t>
      </w:r>
      <w:r w:rsidRPr="00472D1E">
        <w:rPr>
          <w:rFonts w:ascii="KFGQPC Arabic Symbols 01" w:eastAsia="MS Mincho" w:hAnsi="KFGQPC Arabic Symbols 01" w:cs="KFGQPC Arabic Symbols 01" w:hint="cs"/>
          <w:szCs w:val="28"/>
          <w:lang w:bidi="ar-EG"/>
        </w:rPr>
        <w:t></w:t>
      </w:r>
      <w:r w:rsidRPr="007C4A8F">
        <w:rPr>
          <w:rFonts w:ascii="Traditional Arabic" w:eastAsia="MS Mincho" w:hAnsi="Traditional Arabic"/>
          <w:b/>
          <w:noProof w:val="0"/>
          <w:sz w:val="29"/>
          <w:rtl/>
          <w:lang w:bidi="ar-EG"/>
        </w:rPr>
        <w:t>-: "العين والباء والدال أصلان صحيحان، كأنهما متضادان:</w:t>
      </w:r>
      <w:r>
        <w:rPr>
          <w:rFonts w:ascii="Traditional Arabic" w:eastAsia="MS Mincho" w:hAnsi="Traditional Arabic" w:hint="cs"/>
          <w:b/>
          <w:noProof w:val="0"/>
          <w:sz w:val="29"/>
          <w:rtl/>
          <w:lang w:bidi="ar-EG"/>
        </w:rPr>
        <w:t xml:space="preserve"> </w:t>
      </w:r>
    </w:p>
    <w:p w14:paraId="7979AACB" w14:textId="77777777" w:rsidR="006A46BA" w:rsidRDefault="006A46BA" w:rsidP="006A46BA">
      <w:pPr>
        <w:widowControl w:val="0"/>
        <w:spacing w:after="60" w:line="228" w:lineRule="auto"/>
        <w:ind w:firstLine="567"/>
        <w:rPr>
          <w:rFonts w:ascii="Traditional Arabic" w:eastAsia="MS Mincho" w:hAnsi="Traditional Arabic"/>
          <w:b/>
          <w:noProof w:val="0"/>
          <w:sz w:val="29"/>
          <w:rtl/>
          <w:lang w:bidi="ar-EG"/>
        </w:rPr>
      </w:pPr>
      <w:r w:rsidRPr="007C4A8F">
        <w:rPr>
          <w:rFonts w:ascii="Traditional Arabic" w:eastAsia="MS Mincho" w:hAnsi="Traditional Arabic"/>
          <w:b/>
          <w:noProof w:val="0"/>
          <w:sz w:val="29"/>
          <w:rtl/>
          <w:lang w:bidi="ar-EG"/>
        </w:rPr>
        <w:t>والأول من ذينك الأصلين يدل على لين وذل.</w:t>
      </w:r>
      <w:r>
        <w:rPr>
          <w:rFonts w:ascii="Traditional Arabic" w:eastAsia="MS Mincho" w:hAnsi="Traditional Arabic" w:hint="cs"/>
          <w:b/>
          <w:noProof w:val="0"/>
          <w:sz w:val="29"/>
          <w:rtl/>
          <w:lang w:bidi="ar-EG"/>
        </w:rPr>
        <w:t xml:space="preserve"> </w:t>
      </w:r>
      <w:r w:rsidRPr="007C4A8F">
        <w:rPr>
          <w:rFonts w:ascii="Traditional Arabic" w:eastAsia="MS Mincho" w:hAnsi="Traditional Arabic"/>
          <w:b/>
          <w:noProof w:val="0"/>
          <w:sz w:val="29"/>
          <w:rtl/>
          <w:lang w:bidi="ar-EG"/>
        </w:rPr>
        <w:t>والآخر على شدة وغلظ</w:t>
      </w:r>
      <w:r>
        <w:rPr>
          <w:rFonts w:ascii="Traditional Arabic" w:eastAsia="MS Mincho" w:hAnsi="Traditional Arabic" w:hint="cs"/>
          <w:b/>
          <w:noProof w:val="0"/>
          <w:sz w:val="29"/>
          <w:rtl/>
          <w:lang w:bidi="ar-EG"/>
        </w:rPr>
        <w:t>...</w:t>
      </w:r>
    </w:p>
    <w:p w14:paraId="4B9A2F72" w14:textId="77777777" w:rsidR="006A46BA" w:rsidRPr="007C4A8F" w:rsidRDefault="006A46BA" w:rsidP="006A46BA">
      <w:pPr>
        <w:widowControl w:val="0"/>
        <w:spacing w:after="60" w:line="228" w:lineRule="auto"/>
        <w:ind w:firstLine="567"/>
        <w:rPr>
          <w:rFonts w:ascii="Traditional Arabic" w:eastAsia="MS Mincho" w:hAnsi="Traditional Arabic"/>
          <w:b/>
          <w:noProof w:val="0"/>
          <w:sz w:val="29"/>
          <w:rtl/>
          <w:lang w:bidi="ar-EG"/>
        </w:rPr>
      </w:pPr>
      <w:r w:rsidRPr="00882E3E">
        <w:rPr>
          <w:rFonts w:ascii="Traditional Arabic" w:eastAsia="MS Mincho" w:hAnsi="Traditional Arabic"/>
          <w:b/>
          <w:noProof w:val="0"/>
          <w:sz w:val="29"/>
          <w:rtl/>
          <w:lang w:bidi="ar-EG"/>
        </w:rPr>
        <w:t>فالأول العبد، وهو المملوك</w:t>
      </w:r>
      <w:r>
        <w:rPr>
          <w:rFonts w:ascii="Traditional Arabic" w:eastAsia="MS Mincho" w:hAnsi="Traditional Arabic" w:hint="cs"/>
          <w:b/>
          <w:noProof w:val="0"/>
          <w:sz w:val="29"/>
          <w:rtl/>
          <w:lang w:bidi="ar-EG"/>
        </w:rPr>
        <w:t>...</w:t>
      </w:r>
      <w:r w:rsidRPr="00882E3E">
        <w:rPr>
          <w:rtl/>
        </w:rPr>
        <w:t xml:space="preserve"> </w:t>
      </w:r>
      <w:r w:rsidRPr="00882E3E">
        <w:rPr>
          <w:rFonts w:ascii="Traditional Arabic" w:eastAsia="MS Mincho" w:hAnsi="Traditional Arabic"/>
          <w:b/>
          <w:noProof w:val="0"/>
          <w:sz w:val="29"/>
          <w:rtl/>
          <w:lang w:bidi="ar-EG"/>
        </w:rPr>
        <w:t>والأصل الآخر الع</w:t>
      </w:r>
      <w:r>
        <w:rPr>
          <w:rFonts w:ascii="Traditional Arabic" w:eastAsia="MS Mincho" w:hAnsi="Traditional Arabic" w:hint="cs"/>
          <w:b/>
          <w:noProof w:val="0"/>
          <w:sz w:val="29"/>
          <w:rtl/>
          <w:lang w:bidi="ar-EG"/>
        </w:rPr>
        <w:t>َ</w:t>
      </w:r>
      <w:r w:rsidRPr="00882E3E">
        <w:rPr>
          <w:rFonts w:ascii="Traditional Arabic" w:eastAsia="MS Mincho" w:hAnsi="Traditional Arabic"/>
          <w:b/>
          <w:noProof w:val="0"/>
          <w:sz w:val="29"/>
          <w:rtl/>
          <w:lang w:bidi="ar-EG"/>
        </w:rPr>
        <w:t>ب</w:t>
      </w:r>
      <w:r>
        <w:rPr>
          <w:rFonts w:ascii="Traditional Arabic" w:eastAsia="MS Mincho" w:hAnsi="Traditional Arabic" w:hint="cs"/>
          <w:b/>
          <w:noProof w:val="0"/>
          <w:sz w:val="29"/>
          <w:rtl/>
          <w:lang w:bidi="ar-EG"/>
        </w:rPr>
        <w:t>َ</w:t>
      </w:r>
      <w:r w:rsidRPr="00882E3E">
        <w:rPr>
          <w:rFonts w:ascii="Traditional Arabic" w:eastAsia="MS Mincho" w:hAnsi="Traditional Arabic"/>
          <w:b/>
          <w:noProof w:val="0"/>
          <w:sz w:val="29"/>
          <w:rtl/>
          <w:lang w:bidi="ar-EG"/>
        </w:rPr>
        <w:t>د</w:t>
      </w:r>
      <w:r>
        <w:rPr>
          <w:rFonts w:ascii="Traditional Arabic" w:eastAsia="MS Mincho" w:hAnsi="Traditional Arabic" w:hint="cs"/>
          <w:b/>
          <w:noProof w:val="0"/>
          <w:sz w:val="29"/>
          <w:rtl/>
          <w:lang w:bidi="ar-EG"/>
        </w:rPr>
        <w:t>َ</w:t>
      </w:r>
      <w:r w:rsidRPr="00882E3E">
        <w:rPr>
          <w:rFonts w:ascii="Traditional Arabic" w:eastAsia="MS Mincho" w:hAnsi="Traditional Arabic"/>
          <w:b/>
          <w:noProof w:val="0"/>
          <w:sz w:val="29"/>
          <w:rtl/>
          <w:lang w:bidi="ar-EG"/>
        </w:rPr>
        <w:t>ة، وهي القوة والصلابة</w:t>
      </w:r>
      <w:r w:rsidRPr="007C4A8F">
        <w:rPr>
          <w:rFonts w:ascii="Traditional Arabic" w:eastAsia="MS Mincho" w:hAnsi="Traditional Arabic"/>
          <w:b/>
          <w:noProof w:val="0"/>
          <w:sz w:val="29"/>
          <w:rtl/>
          <w:lang w:bidi="ar-EG"/>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7"/>
      </w:r>
      <w:r w:rsidRPr="00AF55A6">
        <w:rPr>
          <w:rFonts w:ascii="Msh Quraan1" w:eastAsia="MS Mincho" w:hAnsi="Msh Quraan1"/>
          <w:b/>
          <w:noProof w:val="0"/>
          <w:sz w:val="29"/>
          <w:vertAlign w:val="superscript"/>
          <w:rtl/>
        </w:rPr>
        <w:t>)</w:t>
      </w:r>
      <w:r w:rsidRPr="007C4A8F">
        <w:rPr>
          <w:rFonts w:ascii="Traditional Arabic" w:eastAsia="MS Mincho" w:hAnsi="Traditional Arabic"/>
          <w:b/>
          <w:noProof w:val="0"/>
          <w:sz w:val="29"/>
          <w:rtl/>
          <w:lang w:bidi="ar-EG"/>
        </w:rPr>
        <w:t>.</w:t>
      </w:r>
    </w:p>
    <w:p w14:paraId="751B126F" w14:textId="77777777" w:rsidR="006A46BA" w:rsidRPr="007C4A8F" w:rsidRDefault="006A46BA" w:rsidP="006A46BA">
      <w:pPr>
        <w:widowControl w:val="0"/>
        <w:spacing w:after="60" w:line="228" w:lineRule="auto"/>
        <w:ind w:firstLine="567"/>
        <w:rPr>
          <w:rFonts w:ascii="Traditional Arabic" w:eastAsia="MS Mincho" w:hAnsi="Traditional Arabic"/>
          <w:b/>
          <w:noProof w:val="0"/>
          <w:sz w:val="29"/>
          <w:rtl/>
          <w:lang w:bidi="ar-EG"/>
        </w:rPr>
      </w:pPr>
      <w:r w:rsidRPr="007C4A8F">
        <w:rPr>
          <w:rFonts w:ascii="Traditional Arabic" w:eastAsia="MS Mincho" w:hAnsi="Traditional Arabic"/>
          <w:b/>
          <w:noProof w:val="0"/>
          <w:sz w:val="29"/>
          <w:rtl/>
          <w:lang w:bidi="ar-EG"/>
        </w:rPr>
        <w:t>والعبادة تطلق في اللغة على معان متعددة منها: الخضوع والذلة، والقوة والصلابة، والأنفة والكراهة، والطاعة والتنسك والمملوكية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8"/>
      </w:r>
      <w:r w:rsidRPr="00AF55A6">
        <w:rPr>
          <w:rFonts w:ascii="Msh Quraan1" w:eastAsia="MS Mincho" w:hAnsi="Msh Quraan1"/>
          <w:b/>
          <w:noProof w:val="0"/>
          <w:sz w:val="29"/>
          <w:vertAlign w:val="superscript"/>
          <w:rtl/>
        </w:rPr>
        <w:t>)</w:t>
      </w:r>
      <w:r w:rsidRPr="007C4A8F">
        <w:rPr>
          <w:rFonts w:ascii="Traditional Arabic" w:eastAsia="MS Mincho" w:hAnsi="Traditional Arabic"/>
          <w:b/>
          <w:noProof w:val="0"/>
          <w:sz w:val="29"/>
          <w:rtl/>
          <w:lang w:bidi="ar-EG"/>
        </w:rPr>
        <w:t>.</w:t>
      </w:r>
    </w:p>
    <w:p w14:paraId="2A9F2D5A" w14:textId="77777777" w:rsidR="006A46BA" w:rsidRPr="007C4A8F" w:rsidRDefault="006A46BA" w:rsidP="006A46BA">
      <w:pPr>
        <w:widowControl w:val="0"/>
        <w:spacing w:after="60" w:line="228" w:lineRule="auto"/>
        <w:ind w:firstLine="567"/>
        <w:rPr>
          <w:rFonts w:ascii="Traditional Arabic" w:eastAsia="MS Mincho" w:hAnsi="Traditional Arabic"/>
          <w:b/>
          <w:noProof w:val="0"/>
          <w:sz w:val="29"/>
          <w:rtl/>
          <w:lang w:bidi="ar-EG"/>
        </w:rPr>
      </w:pPr>
      <w:r w:rsidRPr="007C4A8F">
        <w:rPr>
          <w:rFonts w:ascii="Traditional Arabic" w:eastAsia="MS Mincho" w:hAnsi="Traditional Arabic"/>
          <w:b/>
          <w:noProof w:val="0"/>
          <w:sz w:val="29"/>
          <w:rtl/>
          <w:lang w:bidi="ar-EG"/>
        </w:rPr>
        <w:t>والمتأمل في هذه المعاني يراها ترجع إلى الأصلين اللذين ذكرهما ابن فارس، ولا تخرج عنهما.</w:t>
      </w:r>
    </w:p>
    <w:p w14:paraId="379BA771" w14:textId="77777777" w:rsidR="006A46BA" w:rsidRPr="007C4A8F" w:rsidRDefault="006A46BA" w:rsidP="006A46BA">
      <w:pPr>
        <w:widowControl w:val="0"/>
        <w:spacing w:after="60" w:line="228" w:lineRule="auto"/>
        <w:ind w:firstLine="567"/>
        <w:rPr>
          <w:rFonts w:ascii="Traditional Arabic" w:eastAsia="MS Mincho" w:hAnsi="Traditional Arabic"/>
          <w:b/>
          <w:noProof w:val="0"/>
          <w:sz w:val="29"/>
          <w:rtl/>
          <w:lang w:bidi="ar-EG"/>
        </w:rPr>
      </w:pPr>
      <w:r w:rsidRPr="00426507">
        <w:rPr>
          <w:rFonts w:ascii="Traditional Arabic" w:eastAsia="MS Mincho" w:hAnsi="Traditional Arabic" w:hint="cs"/>
          <w:bCs/>
          <w:noProof w:val="0"/>
          <w:sz w:val="29"/>
          <w:rtl/>
          <w:lang w:bidi="ar-EG"/>
        </w:rPr>
        <w:t>ثانيا:</w:t>
      </w:r>
      <w:r>
        <w:rPr>
          <w:rFonts w:ascii="Traditional Arabic" w:eastAsia="MS Mincho" w:hAnsi="Traditional Arabic" w:hint="cs"/>
          <w:b/>
          <w:noProof w:val="0"/>
          <w:sz w:val="29"/>
          <w:rtl/>
          <w:lang w:bidi="ar-EG"/>
        </w:rPr>
        <w:t xml:space="preserve"> تعريف </w:t>
      </w:r>
      <w:r w:rsidRPr="007C4A8F">
        <w:rPr>
          <w:rFonts w:ascii="Traditional Arabic" w:eastAsia="MS Mincho" w:hAnsi="Traditional Arabic"/>
          <w:b/>
          <w:noProof w:val="0"/>
          <w:sz w:val="29"/>
          <w:rtl/>
          <w:lang w:bidi="ar-EG"/>
        </w:rPr>
        <w:t>العبادة في الشرع: إن معاني</w:t>
      </w:r>
      <w:r>
        <w:rPr>
          <w:rFonts w:ascii="Traditional Arabic" w:eastAsia="MS Mincho" w:hAnsi="Traditional Arabic" w:hint="cs"/>
          <w:b/>
          <w:noProof w:val="0"/>
          <w:sz w:val="29"/>
          <w:rtl/>
          <w:lang w:bidi="ar-EG"/>
        </w:rPr>
        <w:t xml:space="preserve"> العبادة في الشرع </w:t>
      </w:r>
      <w:r w:rsidRPr="007C4A8F">
        <w:rPr>
          <w:rFonts w:ascii="Traditional Arabic" w:eastAsia="MS Mincho" w:hAnsi="Traditional Arabic"/>
          <w:b/>
          <w:noProof w:val="0"/>
          <w:sz w:val="29"/>
          <w:rtl/>
          <w:lang w:bidi="ar-EG"/>
        </w:rPr>
        <w:t>تتنوع بحسب اعتبارات سياقاتها، فالعبادة باعتبار أصلها هي مصدر بمعنى الت</w:t>
      </w:r>
      <w:r>
        <w:rPr>
          <w:rFonts w:ascii="Traditional Arabic" w:eastAsia="MS Mincho" w:hAnsi="Traditional Arabic" w:hint="cs"/>
          <w:b/>
          <w:noProof w:val="0"/>
          <w:sz w:val="29"/>
          <w:rtl/>
          <w:lang w:bidi="ar-EG"/>
        </w:rPr>
        <w:t>ّ</w:t>
      </w:r>
      <w:r w:rsidRPr="007C4A8F">
        <w:rPr>
          <w:rFonts w:ascii="Traditional Arabic" w:eastAsia="MS Mincho" w:hAnsi="Traditional Arabic"/>
          <w:b/>
          <w:noProof w:val="0"/>
          <w:sz w:val="29"/>
          <w:rtl/>
          <w:lang w:bidi="ar-EG"/>
        </w:rPr>
        <w:t>عب</w:t>
      </w:r>
      <w:r>
        <w:rPr>
          <w:rFonts w:ascii="Traditional Arabic" w:eastAsia="MS Mincho" w:hAnsi="Traditional Arabic" w:hint="cs"/>
          <w:b/>
          <w:noProof w:val="0"/>
          <w:sz w:val="29"/>
          <w:rtl/>
          <w:lang w:bidi="ar-EG"/>
        </w:rPr>
        <w:t>ّ</w:t>
      </w:r>
      <w:r w:rsidRPr="007C4A8F">
        <w:rPr>
          <w:rFonts w:ascii="Traditional Arabic" w:eastAsia="MS Mincho" w:hAnsi="Traditional Arabic"/>
          <w:b/>
          <w:noProof w:val="0"/>
          <w:sz w:val="29"/>
          <w:rtl/>
          <w:lang w:bidi="ar-EG"/>
        </w:rPr>
        <w:t>د، وهي بهذا المعنى التذلل لله والخضوع له بفعل أوامره واجتناب نواهيه، مع المحبة والتعظيم.</w:t>
      </w:r>
    </w:p>
    <w:p w14:paraId="69737A68" w14:textId="77777777" w:rsidR="006A46BA" w:rsidRPr="007C4A8F" w:rsidRDefault="006A46BA" w:rsidP="006A46BA">
      <w:pPr>
        <w:widowControl w:val="0"/>
        <w:spacing w:after="60" w:line="228" w:lineRule="auto"/>
        <w:ind w:firstLine="567"/>
        <w:rPr>
          <w:rFonts w:ascii="Traditional Arabic" w:eastAsia="MS Mincho" w:hAnsi="Traditional Arabic"/>
          <w:b/>
          <w:noProof w:val="0"/>
          <w:sz w:val="29"/>
          <w:rtl/>
          <w:lang w:bidi="ar-EG"/>
        </w:rPr>
      </w:pPr>
      <w:r w:rsidRPr="007C4A8F">
        <w:rPr>
          <w:rFonts w:ascii="Traditional Arabic" w:eastAsia="MS Mincho" w:hAnsi="Traditional Arabic"/>
          <w:b/>
          <w:noProof w:val="0"/>
          <w:sz w:val="29"/>
          <w:rtl/>
          <w:lang w:bidi="ar-EG"/>
        </w:rPr>
        <w:t>والعبادة باعتبار أفرادها هي اسم بمعنى الم</w:t>
      </w:r>
      <w:r>
        <w:rPr>
          <w:rFonts w:ascii="Traditional Arabic" w:eastAsia="MS Mincho" w:hAnsi="Traditional Arabic" w:hint="cs"/>
          <w:b/>
          <w:noProof w:val="0"/>
          <w:sz w:val="29"/>
          <w:rtl/>
          <w:lang w:bidi="ar-EG"/>
        </w:rPr>
        <w:t>ُ</w:t>
      </w:r>
      <w:r w:rsidRPr="007C4A8F">
        <w:rPr>
          <w:rFonts w:ascii="Traditional Arabic" w:eastAsia="MS Mincho" w:hAnsi="Traditional Arabic"/>
          <w:b/>
          <w:noProof w:val="0"/>
          <w:sz w:val="29"/>
          <w:rtl/>
          <w:lang w:bidi="ar-EG"/>
        </w:rPr>
        <w:t>ت</w:t>
      </w:r>
      <w:r>
        <w:rPr>
          <w:rFonts w:ascii="Traditional Arabic" w:eastAsia="MS Mincho" w:hAnsi="Traditional Arabic" w:hint="cs"/>
          <w:b/>
          <w:noProof w:val="0"/>
          <w:sz w:val="29"/>
          <w:rtl/>
          <w:lang w:bidi="ar-EG"/>
        </w:rPr>
        <w:t>َ</w:t>
      </w:r>
      <w:r w:rsidRPr="007C4A8F">
        <w:rPr>
          <w:rFonts w:ascii="Traditional Arabic" w:eastAsia="MS Mincho" w:hAnsi="Traditional Arabic"/>
          <w:b/>
          <w:noProof w:val="0"/>
          <w:sz w:val="29"/>
          <w:rtl/>
          <w:lang w:bidi="ar-EG"/>
        </w:rPr>
        <w:t>عب</w:t>
      </w:r>
      <w:r>
        <w:rPr>
          <w:rFonts w:ascii="Traditional Arabic" w:eastAsia="MS Mincho" w:hAnsi="Traditional Arabic" w:hint="cs"/>
          <w:b/>
          <w:noProof w:val="0"/>
          <w:sz w:val="29"/>
          <w:rtl/>
          <w:lang w:bidi="ar-EG"/>
        </w:rPr>
        <w:t>َ</w:t>
      </w:r>
      <w:r w:rsidRPr="007C4A8F">
        <w:rPr>
          <w:rFonts w:ascii="Traditional Arabic" w:eastAsia="MS Mincho" w:hAnsi="Traditional Arabic"/>
          <w:b/>
          <w:noProof w:val="0"/>
          <w:sz w:val="29"/>
          <w:rtl/>
          <w:lang w:bidi="ar-EG"/>
        </w:rPr>
        <w:t>د به، وهي بهذا المعنى اسم جامع لكل ما يحبه الله ويرضاه من الأقوال والأعمال الظاهرة والباطنة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09"/>
      </w:r>
      <w:r w:rsidRPr="00AF55A6">
        <w:rPr>
          <w:rFonts w:ascii="Msh Quraan1" w:eastAsia="MS Mincho" w:hAnsi="Msh Quraan1"/>
          <w:b/>
          <w:noProof w:val="0"/>
          <w:sz w:val="29"/>
          <w:vertAlign w:val="superscript"/>
          <w:rtl/>
        </w:rPr>
        <w:t>)</w:t>
      </w:r>
      <w:r w:rsidRPr="007C4A8F">
        <w:rPr>
          <w:rFonts w:ascii="Traditional Arabic" w:eastAsia="MS Mincho" w:hAnsi="Traditional Arabic"/>
          <w:b/>
          <w:noProof w:val="0"/>
          <w:sz w:val="29"/>
          <w:rtl/>
          <w:lang w:bidi="ar-EG"/>
        </w:rPr>
        <w:t>.</w:t>
      </w:r>
    </w:p>
    <w:p w14:paraId="0E2BD841" w14:textId="77777777" w:rsidR="006A46BA" w:rsidRDefault="006A46BA" w:rsidP="006A46BA">
      <w:pPr>
        <w:widowControl w:val="0"/>
        <w:spacing w:after="60" w:line="228" w:lineRule="auto"/>
        <w:ind w:firstLine="567"/>
        <w:jc w:val="both"/>
        <w:rPr>
          <w:rFonts w:ascii="Traditional Arabic" w:eastAsia="MS Mincho" w:hAnsi="Traditional Arabic"/>
          <w:b/>
          <w:noProof w:val="0"/>
          <w:sz w:val="29"/>
          <w:rtl/>
          <w:lang w:bidi="ar-EG"/>
        </w:rPr>
      </w:pPr>
      <w:r w:rsidRPr="003376AA">
        <w:rPr>
          <w:rFonts w:ascii="Traditional Arabic" w:eastAsia="MS Mincho" w:hAnsi="Traditional Arabic" w:hint="cs"/>
          <w:bCs/>
          <w:noProof w:val="0"/>
          <w:sz w:val="29"/>
          <w:rtl/>
          <w:lang w:bidi="ar-EG"/>
        </w:rPr>
        <w:t>ثالثا:</w:t>
      </w:r>
      <w:r>
        <w:rPr>
          <w:rFonts w:ascii="Traditional Arabic" w:eastAsia="MS Mincho" w:hAnsi="Traditional Arabic" w:hint="cs"/>
          <w:b/>
          <w:noProof w:val="0"/>
          <w:sz w:val="29"/>
          <w:rtl/>
          <w:lang w:bidi="ar-EG"/>
        </w:rPr>
        <w:t xml:space="preserve"> لا بد من التفريق بين تعريف العبادة من حيث هي مطلقة دون الإضافة إلى أحد، </w:t>
      </w:r>
      <w:r>
        <w:rPr>
          <w:rFonts w:ascii="Traditional Arabic" w:eastAsia="MS Mincho" w:hAnsi="Traditional Arabic" w:hint="cs"/>
          <w:b/>
          <w:noProof w:val="0"/>
          <w:sz w:val="29"/>
          <w:rtl/>
          <w:lang w:bidi="ar-EG"/>
        </w:rPr>
        <w:lastRenderedPageBreak/>
        <w:t xml:space="preserve">وبين تعريفها باعتبارها العبادة الحقة المأمور بها شرعا، وهي المضافة إلى الله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29"/>
          <w:rtl/>
          <w:lang w:bidi="ar-EG"/>
        </w:rPr>
        <w:t>.</w:t>
      </w:r>
    </w:p>
    <w:p w14:paraId="4313DB61" w14:textId="77777777" w:rsidR="006A46BA" w:rsidRDefault="006A46BA" w:rsidP="006A46BA">
      <w:pPr>
        <w:widowControl w:val="0"/>
        <w:spacing w:after="60" w:line="228" w:lineRule="auto"/>
        <w:ind w:firstLine="567"/>
        <w:jc w:val="both"/>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 xml:space="preserve">فهي من حيث الإطلاق يدخل فيها العبادة الحقة والعبادة الباطلة، أما من حيث المأمور بها شرعا فالعبادة لا تكون عبادة إلا بشروطها، من الإخلاص 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29"/>
          <w:rtl/>
          <w:lang w:bidi="ar-EG"/>
        </w:rPr>
        <w:t xml:space="preserve"> والمتابعة لرسوله </w:t>
      </w:r>
      <w:r w:rsidRPr="00740220">
        <w:rPr>
          <w:rFonts w:ascii="AGA Arabesque" w:hAnsi="AGA Arabesque"/>
          <w:bCs/>
          <w:sz w:val="36"/>
          <w:lang w:bidi="ar-EG"/>
        </w:rPr>
        <w:t></w:t>
      </w:r>
      <w:r>
        <w:rPr>
          <w:rFonts w:ascii="Traditional Arabic" w:eastAsia="MS Mincho" w:hAnsi="Traditional Arabic" w:hint="cs"/>
          <w:b/>
          <w:noProof w:val="0"/>
          <w:sz w:val="29"/>
          <w:rtl/>
          <w:lang w:bidi="ar-EG"/>
        </w:rPr>
        <w:t>.</w:t>
      </w:r>
      <w:r w:rsidRPr="00721C5F">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كما أن الصلاة لا تسمى صلاة إلا بشروطها</w:t>
      </w:r>
      <w:r>
        <w:rPr>
          <w:rFonts w:ascii="Traditional Arabic" w:eastAsia="MS Mincho" w:hAnsi="Traditional Arabic" w:hint="cs"/>
          <w:b/>
          <w:noProof w:val="0"/>
          <w:sz w:val="29"/>
          <w:rtl/>
          <w:lang w:bidi="ar-EG"/>
        </w:rPr>
        <w:t>.</w:t>
      </w:r>
    </w:p>
    <w:p w14:paraId="6BD3E0B1" w14:textId="77777777" w:rsidR="006A46BA" w:rsidRDefault="006A46BA" w:rsidP="006A46BA">
      <w:pPr>
        <w:widowControl w:val="0"/>
        <w:spacing w:after="60" w:line="228" w:lineRule="auto"/>
        <w:ind w:firstLine="567"/>
        <w:jc w:val="both"/>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فمن عرفها بأنها غاية المحبة والخضوع، فهذا باعتبار معناها المطلق.</w:t>
      </w:r>
    </w:p>
    <w:p w14:paraId="3A5FD8F1" w14:textId="77777777" w:rsidR="006A46BA" w:rsidRDefault="006A46BA" w:rsidP="006A46BA">
      <w:pPr>
        <w:widowControl w:val="0"/>
        <w:spacing w:after="60" w:line="228" w:lineRule="auto"/>
        <w:ind w:firstLine="567"/>
        <w:jc w:val="both"/>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ومن عرفها بأنها الخضوع لله بالطاعة، أو بأنها محبة الله، أو بأنها اسم جامع لكل ما يحبه الله ويرضاه ونحو ذلك، فهذا باعتبار العبادة المأمور بها شرعا.</w:t>
      </w:r>
    </w:p>
    <w:p w14:paraId="0A126C19" w14:textId="77777777" w:rsidR="006A46BA" w:rsidRDefault="006A46BA" w:rsidP="006A46BA">
      <w:pPr>
        <w:widowControl w:val="0"/>
        <w:spacing w:after="60" w:line="228" w:lineRule="auto"/>
        <w:ind w:firstLine="567"/>
        <w:jc w:val="both"/>
        <w:rPr>
          <w:rFonts w:ascii="Traditional Arabic" w:eastAsia="MS Mincho" w:hAnsi="Traditional Arabic"/>
          <w:b/>
          <w:noProof w:val="0"/>
          <w:sz w:val="29"/>
          <w:rtl/>
          <w:lang w:bidi="ar-EG"/>
        </w:rPr>
      </w:pPr>
      <w:r w:rsidRPr="0021021B">
        <w:rPr>
          <w:rFonts w:ascii="Traditional Arabic" w:eastAsia="MS Mincho" w:hAnsi="Traditional Arabic" w:hint="cs"/>
          <w:bCs/>
          <w:noProof w:val="0"/>
          <w:sz w:val="29"/>
          <w:rtl/>
          <w:lang w:bidi="ar-EG"/>
        </w:rPr>
        <w:t>رابعا:</w:t>
      </w:r>
      <w:r>
        <w:rPr>
          <w:rFonts w:ascii="Traditional Arabic" w:eastAsia="MS Mincho" w:hAnsi="Traditional Arabic" w:hint="cs"/>
          <w:b/>
          <w:noProof w:val="0"/>
          <w:sz w:val="29"/>
          <w:rtl/>
          <w:lang w:bidi="ar-EG"/>
        </w:rPr>
        <w:t xml:space="preserve"> أن العبادة تطلق ويراد بها التّعبد: وهو فعل العبد.</w:t>
      </w:r>
    </w:p>
    <w:p w14:paraId="7FC9A6B0" w14:textId="77777777" w:rsidR="006A46BA" w:rsidRDefault="006A46BA" w:rsidP="006A46BA">
      <w:pPr>
        <w:widowControl w:val="0"/>
        <w:spacing w:after="60" w:line="228" w:lineRule="auto"/>
        <w:ind w:firstLine="567"/>
        <w:jc w:val="both"/>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وتطلق ويراد بها المتعّبد به: وهو صور العبادة التي يقوم بها العبد من صلاة وصيام ونحوهما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0"/>
      </w:r>
      <w:r w:rsidRPr="00AF55A6">
        <w:rPr>
          <w:rFonts w:ascii="Msh Quraan1" w:eastAsia="MS Mincho" w:hAnsi="Msh Quraan1"/>
          <w:b/>
          <w:noProof w:val="0"/>
          <w:sz w:val="29"/>
          <w:vertAlign w:val="superscript"/>
          <w:rtl/>
        </w:rPr>
        <w:t>)</w:t>
      </w:r>
      <w:r>
        <w:rPr>
          <w:rFonts w:ascii="Traditional Arabic" w:eastAsia="MS Mincho" w:hAnsi="Traditional Arabic" w:hint="cs"/>
          <w:b/>
          <w:noProof w:val="0"/>
          <w:sz w:val="29"/>
          <w:rtl/>
          <w:lang w:bidi="ar-EG"/>
        </w:rPr>
        <w:t>.</w:t>
      </w:r>
    </w:p>
    <w:p w14:paraId="760CA333" w14:textId="77777777" w:rsidR="006A46BA" w:rsidRPr="00AF55A6" w:rsidRDefault="006A46BA" w:rsidP="006A46BA">
      <w:pPr>
        <w:widowControl w:val="0"/>
        <w:spacing w:after="60" w:line="228" w:lineRule="auto"/>
        <w:ind w:firstLine="567"/>
        <w:jc w:val="both"/>
        <w:rPr>
          <w:rFonts w:ascii="Traditional Arabic" w:hAnsi="Traditional Arabic"/>
          <w:b/>
          <w:noProof w:val="0"/>
          <w:sz w:val="29"/>
          <w:rtl/>
        </w:rPr>
      </w:pPr>
      <w:r>
        <w:rPr>
          <w:rFonts w:ascii="Traditional Arabic" w:eastAsia="MS Mincho" w:hAnsi="Traditional Arabic" w:hint="cs"/>
          <w:b/>
          <w:noProof w:val="0"/>
          <w:sz w:val="29"/>
          <w:rtl/>
          <w:lang w:bidi="ar-EG"/>
        </w:rPr>
        <w:t>فعلى الإطلاق الأول</w:t>
      </w:r>
      <w:r w:rsidR="00016034">
        <w:rPr>
          <w:rFonts w:ascii="Traditional Arabic" w:eastAsia="MS Mincho" w:hAnsi="Traditional Arabic" w:hint="cs"/>
          <w:b/>
          <w:noProof w:val="0"/>
          <w:sz w:val="29"/>
          <w:rtl/>
          <w:lang w:bidi="ar-EG"/>
        </w:rPr>
        <w:t xml:space="preserve"> </w:t>
      </w:r>
      <w:r w:rsidR="00AC39E2">
        <w:rPr>
          <w:rFonts w:ascii="Traditional Arabic" w:eastAsia="MS Mincho" w:hAnsi="Traditional Arabic"/>
          <w:b/>
          <w:noProof w:val="0"/>
          <w:sz w:val="29"/>
          <w:rtl/>
          <w:lang w:bidi="ar-EG"/>
        </w:rPr>
        <w:t>-</w:t>
      </w:r>
      <w:r w:rsidR="00016034">
        <w:rPr>
          <w:rFonts w:ascii="Traditional Arabic" w:eastAsia="MS Mincho" w:hAnsi="Traditional Arabic" w:hint="cs"/>
          <w:b/>
          <w:noProof w:val="0"/>
          <w:sz w:val="29"/>
          <w:rtl/>
          <w:lang w:bidi="ar-EG"/>
        </w:rPr>
        <w:t xml:space="preserve"> التعبد-</w:t>
      </w:r>
      <w:r>
        <w:rPr>
          <w:rFonts w:ascii="Traditional Arabic" w:eastAsia="MS Mincho" w:hAnsi="Traditional Arabic" w:hint="cs"/>
          <w:b/>
          <w:noProof w:val="0"/>
          <w:sz w:val="29"/>
          <w:rtl/>
          <w:lang w:bidi="ar-EG"/>
        </w:rPr>
        <w:t>، تكون العبادة</w:t>
      </w:r>
      <w:r w:rsidRPr="00AF55A6">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rPr>
        <w:t>كل ما يتقرب به العبد إلى الله جل وعلا ممتثلاً به الأمر والنهي</w:t>
      </w:r>
      <w:r>
        <w:rPr>
          <w:rFonts w:ascii="Traditional Arabic" w:hAnsi="Traditional Arabic" w:hint="cs"/>
          <w:b/>
          <w:noProof w:val="0"/>
          <w:sz w:val="29"/>
          <w:rtl/>
        </w:rPr>
        <w:t xml:space="preserve">، </w:t>
      </w:r>
      <w:r w:rsidRPr="00AF55A6">
        <w:rPr>
          <w:rFonts w:ascii="Traditional Arabic" w:hAnsi="Traditional Arabic" w:hint="cs"/>
          <w:b/>
          <w:noProof w:val="0"/>
          <w:sz w:val="29"/>
          <w:rtl/>
        </w:rPr>
        <w:t xml:space="preserve">قال تعالى: </w:t>
      </w:r>
      <w:r w:rsidRPr="00AF55A6">
        <w:rPr>
          <w:rFonts w:ascii="QCF_BSML" w:hAnsi="QCF_BSML" w:cs="QCF_BSML"/>
          <w:b/>
          <w:noProof w:val="0"/>
          <w:sz w:val="29"/>
          <w:szCs w:val="29"/>
          <w:rtl/>
        </w:rPr>
        <w:t xml:space="preserve">ﮋ </w:t>
      </w:r>
      <w:r w:rsidRPr="00AF55A6">
        <w:rPr>
          <w:rFonts w:ascii="QCF_P157" w:hAnsi="QCF_P157" w:cs="QCF_P157"/>
          <w:b/>
          <w:noProof w:val="0"/>
          <w:sz w:val="29"/>
          <w:szCs w:val="29"/>
          <w:rtl/>
        </w:rPr>
        <w:t xml:space="preserve">ﮅ    ﮆ  ﮇ  ﮈ  ﮉ  ﮊ  ﮋ  ﮌ  ﮍ   ﮎ  ﮏ  ﮐ  ﮑ  ﮒ  ﮓ  ﮔ   ﮕ     ﮖ  ﮗ   ﮘ  ﮙ  ﮚ  ﮛ  ﮜﮝ  ﮞ  ﮟ  ﮠ   ﮡﮢ  ﮣ  ﮤ  ﮥ  ﮦ  ﮧ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الأعراف: ٥٤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57" w:hAnsi="QCF_P157" w:cs="QCF_P157"/>
          <w:b/>
          <w:noProof w:val="0"/>
          <w:sz w:val="29"/>
          <w:szCs w:val="29"/>
          <w:rtl/>
        </w:rPr>
        <w:instrText xml:space="preserve">ﮅ    ﮆ  ﮇ  ﮈ  ﮉ  ﮊ  ﮋ  ﮌ  ﮍ   ﮎ  ﮏ  ﮐ  ﮑ  ﮒ  ﮓ  ﮔ   ﮕ     ﮖ  ﮗ   ﮘ  ﮙ  ﮚ  ﮛ  ﮜﮝ  ﮞ  ﮟ  ﮠ   ﮡﮢ  ﮣ  ﮤ  ﮥ  ﮦ  ﮧ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الأعراف</w:instrText>
      </w:r>
      <w:r w:rsidRPr="00AF55A6">
        <w:instrText>\</w:instrText>
      </w:r>
      <w:r w:rsidRPr="00AF55A6">
        <w:rPr>
          <w:rFonts w:ascii="Traditional Arabic" w:hAnsi="Arial"/>
          <w:b/>
          <w:noProof w:val="0"/>
          <w:sz w:val="29"/>
          <w:rtl/>
        </w:rPr>
        <w:instrText>: ٥٤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w:t>
      </w:r>
      <w:r w:rsidRPr="00AF55A6">
        <w:rPr>
          <w:rFonts w:ascii="Traditional Arabic" w:eastAsia="MS Mincho" w:hAnsi="Traditional Arabic" w:hint="cs"/>
          <w:b/>
          <w:noProof w:val="0"/>
          <w:sz w:val="29"/>
          <w:rtl/>
        </w:rPr>
        <w:t>وقال تعالى:</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066" w:hAnsi="QCF_P066" w:cs="QCF_P066"/>
          <w:b/>
          <w:noProof w:val="0"/>
          <w:sz w:val="29"/>
          <w:szCs w:val="29"/>
          <w:rtl/>
        </w:rPr>
        <w:t xml:space="preserve">ﯼ  ﯽ  ﯾ  ﯿ  ﰀ  ﰁ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Traditional Arabic" w:hAnsi="Arial" w:hint="cs"/>
          <w:b/>
          <w:noProof w:val="0"/>
          <w:sz w:val="29"/>
          <w:rtl/>
        </w:rPr>
        <w:t>[</w:t>
      </w:r>
      <w:r w:rsidRPr="00AF55A6">
        <w:rPr>
          <w:rFonts w:ascii="Traditional Arabic" w:hAnsi="Arial"/>
          <w:b/>
          <w:noProof w:val="0"/>
          <w:sz w:val="29"/>
          <w:rtl/>
        </w:rPr>
        <w:t>آل عمران: ١٣٢</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66" w:hAnsi="QCF_P066" w:cs="QCF_P066"/>
          <w:b/>
          <w:noProof w:val="0"/>
          <w:sz w:val="29"/>
          <w:szCs w:val="29"/>
          <w:rtl/>
        </w:rPr>
        <w:instrText xml:space="preserve">ﯼ  ﯽ  ﯾ  ﯿ  ﰀ  ﰁ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Traditional Arabic" w:hAnsi="Arial" w:hint="cs"/>
          <w:b/>
          <w:noProof w:val="0"/>
          <w:sz w:val="29"/>
          <w:rtl/>
        </w:rPr>
        <w:instrText>[</w:instrText>
      </w:r>
      <w:r w:rsidRPr="00AF55A6">
        <w:rPr>
          <w:rFonts w:ascii="Traditional Arabic" w:hAnsi="Arial"/>
          <w:b/>
          <w:noProof w:val="0"/>
          <w:sz w:val="29"/>
          <w:rtl/>
        </w:rPr>
        <w:instrText>آل عمران</w:instrText>
      </w:r>
      <w:r w:rsidRPr="00AF55A6">
        <w:instrText>\</w:instrText>
      </w:r>
      <w:r w:rsidRPr="00AF55A6">
        <w:rPr>
          <w:rFonts w:ascii="Traditional Arabic" w:hAnsi="Arial"/>
          <w:b/>
          <w:noProof w:val="0"/>
          <w:sz w:val="29"/>
          <w:rtl/>
        </w:rPr>
        <w:instrText>: ١٣٢</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w:t>
      </w:r>
      <w:r w:rsidRPr="00AF55A6">
        <w:rPr>
          <w:rFonts w:ascii="Traditional Arabic" w:eastAsia="MS Mincho" w:hAnsi="Traditional Arabic" w:hint="cs"/>
          <w:b/>
          <w:noProof w:val="0"/>
          <w:sz w:val="29"/>
          <w:rtl/>
        </w:rPr>
        <w:t>وقال تعالى:</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123" w:hAnsi="QCF_P123" w:cs="QCF_P123"/>
          <w:b/>
          <w:noProof w:val="0"/>
          <w:sz w:val="29"/>
          <w:szCs w:val="29"/>
          <w:rtl/>
        </w:rPr>
        <w:t xml:space="preserve">ﭷ   ﭸ  ﭹ  ﭺ  ﭻﭼ  ﭽ  ﭾ  ﭿ  ﮀ  ﮁ   ﮂ  ﮃ  ﮄ  ﮅ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المائدة: ٩٢</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23" w:hAnsi="QCF_P123" w:cs="QCF_P123"/>
          <w:b/>
          <w:noProof w:val="0"/>
          <w:sz w:val="29"/>
          <w:szCs w:val="29"/>
          <w:rtl/>
        </w:rPr>
        <w:instrText xml:space="preserve">ﭷ   ﭸ  ﭹ  ﭺ  ﭻﭼ  ﭽ  ﭾ  ﭿ  ﮀ  ﮁ   ﮂ  ﮃ  ﮄ  ﮅ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المائدة</w:instrText>
      </w:r>
      <w:r w:rsidRPr="00AF55A6">
        <w:instrText>\</w:instrText>
      </w:r>
      <w:r w:rsidRPr="00AF55A6">
        <w:rPr>
          <w:rFonts w:ascii="Traditional Arabic" w:hAnsi="Arial"/>
          <w:b/>
          <w:noProof w:val="0"/>
          <w:sz w:val="29"/>
          <w:rtl/>
        </w:rPr>
        <w:instrText>: ٩٢</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w:t>
      </w:r>
      <w:r w:rsidRPr="00AF55A6">
        <w:rPr>
          <w:rFonts w:ascii="Traditional Arabic" w:eastAsia="MS Mincho" w:hAnsi="Traditional Arabic" w:hint="cs"/>
          <w:b/>
          <w:noProof w:val="0"/>
          <w:sz w:val="29"/>
          <w:rtl/>
        </w:rPr>
        <w:t>وقال تعالى:</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510" w:hAnsi="QCF_P510" w:cs="QCF_P510"/>
          <w:b/>
          <w:noProof w:val="0"/>
          <w:sz w:val="29"/>
          <w:szCs w:val="29"/>
          <w:rtl/>
        </w:rPr>
        <w:t xml:space="preserve">ﮀ  ﮁ  ﮂ  ﮃ  ﮄ  ﮅ  ﮆ  ﮇ   ﮈ   ﮉ  ﮊ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محمد: ٣٣</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510" w:hAnsi="QCF_P510" w:cs="QCF_P510"/>
          <w:b/>
          <w:noProof w:val="0"/>
          <w:sz w:val="29"/>
          <w:szCs w:val="29"/>
          <w:rtl/>
        </w:rPr>
        <w:instrText xml:space="preserve">ﮀ  ﮁ  ﮂ  ﮃ  ﮄ  ﮅ  ﮆ  ﮇ   ﮈ   ﮉ  ﮊ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محمد</w:instrText>
      </w:r>
      <w:r w:rsidRPr="00AF55A6">
        <w:instrText>\</w:instrText>
      </w:r>
      <w:r w:rsidRPr="00AF55A6">
        <w:rPr>
          <w:rFonts w:ascii="Traditional Arabic" w:hAnsi="Arial"/>
          <w:b/>
          <w:noProof w:val="0"/>
          <w:sz w:val="29"/>
          <w:rtl/>
        </w:rPr>
        <w:instrText>: ٣٣</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وغيرها من الآيات.</w:t>
      </w:r>
    </w:p>
    <w:p w14:paraId="5DDDBFB4" w14:textId="77777777" w:rsidR="006A46BA" w:rsidRPr="00AF55A6" w:rsidRDefault="006A46BA" w:rsidP="006A46BA">
      <w:pPr>
        <w:widowControl w:val="0"/>
        <w:spacing w:after="60" w:line="228" w:lineRule="auto"/>
        <w:ind w:firstLine="567"/>
        <w:jc w:val="both"/>
        <w:rPr>
          <w:rFonts w:ascii="Traditional Arabic" w:hAnsi="Traditional Arabic"/>
          <w:b/>
          <w:noProof w:val="0"/>
          <w:sz w:val="29"/>
          <w:rtl/>
        </w:rPr>
      </w:pPr>
      <w:r>
        <w:rPr>
          <w:rFonts w:ascii="Traditional Arabic" w:eastAsia="MS Mincho" w:hAnsi="Traditional Arabic" w:hint="cs"/>
          <w:b/>
          <w:noProof w:val="0"/>
          <w:sz w:val="29"/>
          <w:rtl/>
        </w:rPr>
        <w:t>وعلى الإطلاق الثاني</w:t>
      </w:r>
      <w:r w:rsidR="00016034">
        <w:rPr>
          <w:rFonts w:ascii="Traditional Arabic" w:eastAsia="MS Mincho" w:hAnsi="Traditional Arabic" w:hint="cs"/>
          <w:b/>
          <w:noProof w:val="0"/>
          <w:sz w:val="29"/>
          <w:rtl/>
        </w:rPr>
        <w:t xml:space="preserve"> </w:t>
      </w:r>
      <w:r w:rsidR="00AC39E2">
        <w:rPr>
          <w:rFonts w:ascii="Traditional Arabic" w:eastAsia="MS Mincho" w:hAnsi="Traditional Arabic"/>
          <w:b/>
          <w:noProof w:val="0"/>
          <w:sz w:val="29"/>
          <w:rtl/>
        </w:rPr>
        <w:t>-</w:t>
      </w:r>
      <w:r w:rsidR="00016034">
        <w:rPr>
          <w:rFonts w:ascii="Traditional Arabic" w:eastAsia="MS Mincho" w:hAnsi="Traditional Arabic" w:hint="cs"/>
          <w:b/>
          <w:noProof w:val="0"/>
          <w:sz w:val="29"/>
          <w:rtl/>
        </w:rPr>
        <w:t xml:space="preserve"> المتعبد به-</w:t>
      </w:r>
      <w:r>
        <w:rPr>
          <w:rFonts w:ascii="Traditional Arabic" w:eastAsia="MS Mincho" w:hAnsi="Traditional Arabic" w:hint="cs"/>
          <w:b/>
          <w:noProof w:val="0"/>
          <w:sz w:val="29"/>
          <w:rtl/>
        </w:rPr>
        <w:t xml:space="preserve">، تكون العبادة: </w:t>
      </w:r>
      <w:r w:rsidRPr="00AF55A6">
        <w:rPr>
          <w:rFonts w:ascii="Traditional Arabic" w:hAnsi="Traditional Arabic" w:hint="cs"/>
          <w:b/>
          <w:noProof w:val="0"/>
          <w:sz w:val="29"/>
          <w:rtl/>
        </w:rPr>
        <w:t>اسم جامع لكل ما يحبه الله ويرضاه من الأقوال والأعمال الظاهرة والباطنة</w:t>
      </w:r>
      <w:r>
        <w:rPr>
          <w:rFonts w:ascii="Traditional Arabic" w:eastAsia="MS Mincho" w:hAnsi="Traditional Arabic" w:hint="cs"/>
          <w:b/>
          <w:noProof w:val="0"/>
          <w:sz w:val="29"/>
          <w:rtl/>
        </w:rPr>
        <w:t>،</w:t>
      </w:r>
      <w:r>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 xml:space="preserve">قيدت بما يحبه الله ويرضاه، والله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يقول: </w:t>
      </w:r>
      <w:r w:rsidRPr="00AF55A6">
        <w:rPr>
          <w:rFonts w:ascii="QCF_BSML" w:hAnsi="QCF_BSML" w:cs="QCF_BSML"/>
          <w:b/>
          <w:noProof w:val="0"/>
          <w:sz w:val="29"/>
          <w:szCs w:val="29"/>
          <w:rtl/>
        </w:rPr>
        <w:t xml:space="preserve">ﮋ </w:t>
      </w:r>
      <w:r w:rsidRPr="00AF55A6">
        <w:rPr>
          <w:rFonts w:ascii="QCF_P035" w:hAnsi="QCF_P035" w:cs="QCF_P035"/>
          <w:b/>
          <w:noProof w:val="0"/>
          <w:sz w:val="29"/>
          <w:szCs w:val="29"/>
          <w:rtl/>
        </w:rPr>
        <w:t xml:space="preserve">ﮠ   ﮡ  ﮢﮣ  ﮤ  ﮥ  ﮦ  ﮧ  ﮨ  ﮩ  ﮪﮫ   ﮬ  ﮭ  ﮮ  ﮯﮰ  ﮱ  ﯓ  ﯔ  ﯕ  ﯖ   ﯗ  ﯘﯙ  ﯚ  ﯛ  ﯜ  ﯝ  ﯞ   ﯟ     ﯠ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البقرة: ٢٢٢</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35" w:hAnsi="QCF_P035" w:cs="QCF_P035"/>
          <w:b/>
          <w:noProof w:val="0"/>
          <w:sz w:val="29"/>
          <w:szCs w:val="29"/>
          <w:rtl/>
        </w:rPr>
        <w:instrText xml:space="preserve">ﮠ   ﮡ  ﮢﮣ  ﮤ  ﮥ  ﮦ  ﮧ  ﮨ  ﮩ  ﮪﮫ   ﮬ  ﮭ  ﮮ  ﮯﮰ  ﮱ  ﯓ  ﯔ  ﯕ  ﯖ   ﯗ  ﯘﯙ  ﯚ  ﯛ  ﯜ  ﯝ  ﯞ   ﯟ     ﯠ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البقرة</w:instrText>
      </w:r>
      <w:r w:rsidRPr="00AF55A6">
        <w:instrText>\</w:instrText>
      </w:r>
      <w:r w:rsidRPr="00AF55A6">
        <w:rPr>
          <w:rFonts w:ascii="Traditional Arabic" w:hAnsi="Arial"/>
          <w:b/>
          <w:noProof w:val="0"/>
          <w:sz w:val="29"/>
          <w:rtl/>
        </w:rPr>
        <w:instrText>: ٢٢٢</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ويقول تعالى: </w:t>
      </w:r>
      <w:r w:rsidRPr="00AF55A6">
        <w:rPr>
          <w:rFonts w:ascii="QCF_BSML" w:hAnsi="QCF_BSML" w:cs="QCF_BSML"/>
          <w:b/>
          <w:noProof w:val="0"/>
          <w:sz w:val="29"/>
          <w:szCs w:val="29"/>
          <w:rtl/>
        </w:rPr>
        <w:t xml:space="preserve">ﮋ </w:t>
      </w:r>
      <w:r w:rsidRPr="00AF55A6">
        <w:rPr>
          <w:rFonts w:ascii="QCF_P057" w:hAnsi="QCF_P057" w:cs="QCF_P057"/>
          <w:b/>
          <w:noProof w:val="0"/>
          <w:sz w:val="29"/>
          <w:szCs w:val="29"/>
          <w:rtl/>
        </w:rPr>
        <w:t xml:space="preserve">ﮑ  ﮒ  ﮓ  ﮔ   ﮕ  ﮖ   ﮗﮘ  ﮙ  ﮚ    ﮛ  ﮜ  ﮝ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QCF_BSML" w:hAnsi="QCF_BSML" w:hint="cs"/>
          <w:b/>
          <w:noProof w:val="0"/>
          <w:sz w:val="29"/>
          <w:rtl/>
        </w:rPr>
        <w:t xml:space="preserve">آل </w:t>
      </w:r>
      <w:r w:rsidRPr="00AF55A6">
        <w:rPr>
          <w:rFonts w:ascii="Traditional Arabic" w:hAnsi="Arial"/>
          <w:b/>
          <w:noProof w:val="0"/>
          <w:sz w:val="29"/>
          <w:rtl/>
        </w:rPr>
        <w:lastRenderedPageBreak/>
        <w:t>عمران: ٥٧</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57" w:hAnsi="QCF_P057" w:cs="QCF_P057"/>
          <w:b/>
          <w:noProof w:val="0"/>
          <w:sz w:val="29"/>
          <w:szCs w:val="29"/>
          <w:rtl/>
        </w:rPr>
        <w:instrText xml:space="preserve">ﮑ  ﮒ  ﮓ  ﮔ   ﮕ  ﮖ   ﮗﮘ  ﮙ  ﮚ    ﮛ  ﮜ  ﮝ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QCF_BSML" w:hAnsi="QCF_BSML" w:hint="cs"/>
          <w:b/>
          <w:noProof w:val="0"/>
          <w:sz w:val="29"/>
          <w:rtl/>
        </w:rPr>
        <w:instrText xml:space="preserve">آل </w:instrText>
      </w:r>
      <w:r w:rsidRPr="00AF55A6">
        <w:rPr>
          <w:rFonts w:ascii="Traditional Arabic" w:hAnsi="Arial"/>
          <w:b/>
          <w:noProof w:val="0"/>
          <w:sz w:val="29"/>
          <w:rtl/>
        </w:rPr>
        <w:instrText>عمران</w:instrText>
      </w:r>
      <w:r w:rsidRPr="00AF55A6">
        <w:instrText>\</w:instrText>
      </w:r>
      <w:r w:rsidRPr="00AF55A6">
        <w:rPr>
          <w:rFonts w:ascii="Traditional Arabic" w:hAnsi="Arial"/>
          <w:b/>
          <w:noProof w:val="0"/>
          <w:sz w:val="29"/>
          <w:rtl/>
        </w:rPr>
        <w:instrText>: ٥٧</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ويقول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270" w:hAnsi="QCF_P270" w:cs="QCF_P270"/>
          <w:b/>
          <w:noProof w:val="0"/>
          <w:sz w:val="29"/>
          <w:szCs w:val="29"/>
          <w:rtl/>
        </w:rPr>
        <w:t xml:space="preserve">ﯣ  ﯤ  ﯥ      ﯦ  ﯧ  ﯨ   ﯩ   ﯪ  ﯫ  ﯬﯭ  ﯮ   ﯯ  ﯰ  ﯱ  ﯲﯳ  ﯴ  ﯵ   ﯶ  ﯷ  ﯸ  ﯹ  ﯺ  ﯻ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النحل: ٣٣</w:t>
      </w:r>
      <w:r w:rsidRPr="00AF55A6">
        <w:rPr>
          <w:rFonts w:ascii="Traditional Arabic" w:eastAsia="MS Mincho" w:hAnsi="Traditional Arabic"/>
          <w:b/>
          <w:noProof w:val="0"/>
          <w:sz w:val="29"/>
          <w:rtl/>
        </w:rPr>
        <w:t>]</w:t>
      </w:r>
      <w:r w:rsidRPr="00AF55A6">
        <w:rPr>
          <w:rFonts w:ascii="Traditional Arabic" w:eastAsia="MS Mincho"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270" w:hAnsi="QCF_P270" w:cs="QCF_P270"/>
          <w:b/>
          <w:noProof w:val="0"/>
          <w:sz w:val="29"/>
          <w:szCs w:val="29"/>
          <w:rtl/>
        </w:rPr>
        <w:instrText xml:space="preserve">ﯣ  ﯤ  ﯥ      ﯦ  ﯧ  ﯨ   ﯩ   ﯪ  ﯫ  ﯬﯭ  ﯮ   ﯯ  ﯰ  ﯱ  ﯲﯳ  ﯴ  ﯵ   ﯶ  ﯷ  ﯸ  ﯹ  ﯺ  ﯻ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النحل</w:instrText>
      </w:r>
      <w:r w:rsidRPr="00AF55A6">
        <w:instrText>\</w:instrText>
      </w:r>
      <w:r w:rsidRPr="00AF55A6">
        <w:rPr>
          <w:rFonts w:ascii="Traditional Arabic" w:hAnsi="Arial"/>
          <w:b/>
          <w:noProof w:val="0"/>
          <w:sz w:val="29"/>
          <w:rtl/>
        </w:rPr>
        <w:instrText>: ٣٣</w:instrText>
      </w:r>
      <w:r w:rsidRPr="00AF55A6">
        <w:rPr>
          <w:rFonts w:ascii="Traditional Arabic" w:eastAsia="MS Mincho" w:hAnsi="Traditional Arabic"/>
          <w:b/>
          <w:noProof w:val="0"/>
          <w:sz w:val="29"/>
          <w:rtl/>
        </w:rPr>
        <w:instrText>]</w:instrText>
      </w:r>
      <w:r w:rsidRPr="00AF55A6">
        <w:instrText xml:space="preserve">" </w:instrText>
      </w:r>
      <w:r w:rsidRPr="00AF55A6">
        <w:rPr>
          <w:rFonts w:ascii="Traditional Arabic" w:eastAsia="MS Mincho" w:hAnsi="Traditional Arabic"/>
          <w:b/>
          <w:noProof w:val="0"/>
          <w:sz w:val="29"/>
          <w:rtl/>
        </w:rPr>
        <w:fldChar w:fldCharType="end"/>
      </w:r>
      <w:r w:rsidRPr="00AF55A6">
        <w:rPr>
          <w:rFonts w:ascii="Traditional Arabic" w:eastAsia="MS Mincho" w:hAnsi="Traditional Arabic" w:hint="cs"/>
          <w:b/>
          <w:noProof w:val="0"/>
          <w:sz w:val="29"/>
          <w:rtl/>
        </w:rPr>
        <w:t xml:space="preserve">، وقال تعالى: </w:t>
      </w:r>
      <w:r w:rsidRPr="00AF55A6">
        <w:rPr>
          <w:rFonts w:ascii="QCF_BSML" w:hAnsi="QCF_BSML" w:cs="QCF_BSML"/>
          <w:b/>
          <w:noProof w:val="0"/>
          <w:sz w:val="29"/>
          <w:szCs w:val="29"/>
          <w:rtl/>
        </w:rPr>
        <w:t xml:space="preserve">ﮋ </w:t>
      </w:r>
      <w:r w:rsidRPr="00AF55A6">
        <w:rPr>
          <w:rFonts w:ascii="QCF_P032" w:hAnsi="QCF_P032" w:cs="QCF_P032"/>
          <w:b/>
          <w:noProof w:val="0"/>
          <w:sz w:val="29"/>
          <w:szCs w:val="29"/>
          <w:rtl/>
        </w:rPr>
        <w:t xml:space="preserve">ﮁ  ﮂ  ﮃ   ﮄ  ﮅ  ﮆ  ﮇ  ﮈ  ﮉ  ﮊﮋ  ﮌ   ﮍ  ﮎ  ﮏ  ﮐ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البقرة: ٢٠٥</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32" w:hAnsi="QCF_P032" w:cs="QCF_P032"/>
          <w:b/>
          <w:noProof w:val="0"/>
          <w:sz w:val="29"/>
          <w:szCs w:val="29"/>
          <w:rtl/>
        </w:rPr>
        <w:instrText xml:space="preserve">ﮁ  ﮂ  ﮃ   ﮄ  ﮅ  ﮆ  ﮇ  ﮈ  ﮉ  ﮊﮋ  ﮌ   ﮍ  ﮎ  ﮏ  ﮐ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البقرة</w:instrText>
      </w:r>
      <w:r w:rsidRPr="00AF55A6">
        <w:instrText>\</w:instrText>
      </w:r>
      <w:r w:rsidRPr="00AF55A6">
        <w:rPr>
          <w:rFonts w:ascii="Traditional Arabic" w:hAnsi="Arial"/>
          <w:b/>
          <w:noProof w:val="0"/>
          <w:sz w:val="29"/>
          <w:rtl/>
        </w:rPr>
        <w:instrText>: ٢٠٥</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r w:rsidRPr="00AF55A6">
        <w:rPr>
          <w:rFonts w:ascii="Traditional Arabic" w:eastAsia="MS Mincho" w:hAnsi="Traditional Arabic" w:hint="cs"/>
          <w:b/>
          <w:noProof w:val="0"/>
          <w:sz w:val="29"/>
          <w:rtl/>
        </w:rPr>
        <w:t xml:space="preserve"> وقال تعالى:</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059" w:hAnsi="QCF_P059" w:cs="QCF_P059"/>
          <w:b/>
          <w:noProof w:val="0"/>
          <w:sz w:val="29"/>
          <w:szCs w:val="29"/>
          <w:rtl/>
        </w:rPr>
        <w:t xml:space="preserve">ﯣ  ﯤ  ﯥ  ﯦ  ﯧ  ﯨ  ﯩ  ﯪ  ﯫ  ﯬ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QCF_BSML" w:hAnsi="QCF_BSML" w:hint="cs"/>
          <w:b/>
          <w:noProof w:val="0"/>
          <w:sz w:val="29"/>
          <w:rtl/>
        </w:rPr>
        <w:t xml:space="preserve">آل </w:t>
      </w:r>
      <w:r w:rsidRPr="00AF55A6">
        <w:rPr>
          <w:rFonts w:ascii="Traditional Arabic" w:hAnsi="Arial"/>
          <w:b/>
          <w:noProof w:val="0"/>
          <w:sz w:val="29"/>
          <w:rtl/>
        </w:rPr>
        <w:t>عمران: ٧٦</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59" w:hAnsi="QCF_P059" w:cs="QCF_P059"/>
          <w:b/>
          <w:noProof w:val="0"/>
          <w:sz w:val="29"/>
          <w:szCs w:val="29"/>
          <w:rtl/>
        </w:rPr>
        <w:instrText xml:space="preserve">ﯣ  ﯤ  ﯥ  ﯦ  ﯧ  ﯨ  ﯩ  ﯪ  ﯫ  ﯬ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QCF_BSML" w:hAnsi="QCF_BSML" w:hint="cs"/>
          <w:b/>
          <w:noProof w:val="0"/>
          <w:sz w:val="29"/>
          <w:rtl/>
        </w:rPr>
        <w:instrText xml:space="preserve">آل </w:instrText>
      </w:r>
      <w:r w:rsidRPr="00AF55A6">
        <w:rPr>
          <w:rFonts w:ascii="Traditional Arabic" w:hAnsi="Arial"/>
          <w:b/>
          <w:noProof w:val="0"/>
          <w:sz w:val="29"/>
          <w:rtl/>
        </w:rPr>
        <w:instrText>عمران</w:instrText>
      </w:r>
      <w:r w:rsidRPr="00AF55A6">
        <w:instrText>\</w:instrText>
      </w:r>
      <w:r w:rsidRPr="00AF55A6">
        <w:rPr>
          <w:rFonts w:ascii="Traditional Arabic" w:hAnsi="Arial"/>
          <w:b/>
          <w:noProof w:val="0"/>
          <w:sz w:val="29"/>
          <w:rtl/>
        </w:rPr>
        <w:instrText>: ٧٦</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w:t>
      </w:r>
      <w:r w:rsidRPr="00AF55A6">
        <w:rPr>
          <w:rFonts w:ascii="Traditional Arabic" w:eastAsia="MS Mincho" w:hAnsi="Traditional Arabic" w:hint="cs"/>
          <w:b/>
          <w:noProof w:val="0"/>
          <w:sz w:val="29"/>
          <w:rtl/>
        </w:rPr>
        <w:t>وقال تعالى:</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516" w:hAnsi="QCF_P516" w:cs="QCF_P516"/>
          <w:b/>
          <w:noProof w:val="0"/>
          <w:sz w:val="29"/>
          <w:szCs w:val="29"/>
          <w:rtl/>
        </w:rPr>
        <w:t xml:space="preserve">ﮙ  ﮚ   ﮛ  ﮜ  ﮝ  ﮞ  ﮟﮠ  ﮡ  ﮢ  ﮣ      ﮤ  ﮥ  ﮦ  ﮧ   ﮨ     ﮩ  ﮪ  ﮫ     ﮬ  ﮭﮮ  ﮯ  ﮰ   ﮱ  ﯓ  ﯔ  ﯕﯖ  ﯗ  ﯘ  ﯙ  ﯚ   ﯛ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الحجرات: ٩</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516" w:hAnsi="QCF_P516" w:cs="QCF_P516"/>
          <w:b/>
          <w:noProof w:val="0"/>
          <w:sz w:val="29"/>
          <w:szCs w:val="29"/>
          <w:rtl/>
        </w:rPr>
        <w:instrText xml:space="preserve">ﮙ  ﮚ   ﮛ  ﮜ  ﮝ  ﮞ  ﮟﮠ  ﮡ  ﮢ  ﮣ      ﮤ  ﮥ  ﮦ  ﮧ   ﮨ     ﮩ  ﮪ  ﮫ     ﮬ  ﮭﮮ  ﮯ  ﮰ   ﮱ  ﯓ  ﯔ  ﯕﯖ  ﯗ  ﯘ  ﯙ  ﯚ   ﯛ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الحجرات</w:instrText>
      </w:r>
      <w:r w:rsidRPr="00AF55A6">
        <w:instrText>\</w:instrText>
      </w:r>
      <w:r w:rsidRPr="00AF55A6">
        <w:rPr>
          <w:rFonts w:ascii="Traditional Arabic" w:hAnsi="Arial"/>
          <w:b/>
          <w:noProof w:val="0"/>
          <w:sz w:val="29"/>
          <w:rtl/>
        </w:rPr>
        <w:instrText>: ٩</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p>
    <w:p w14:paraId="1F10570D" w14:textId="77777777" w:rsidR="006A46BA"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Cs/>
          <w:noProof w:val="0"/>
          <w:sz w:val="29"/>
          <w:rtl/>
        </w:rPr>
        <w:t xml:space="preserve">خامسا: </w:t>
      </w:r>
      <w:r w:rsidRPr="00941058">
        <w:rPr>
          <w:rFonts w:ascii="Traditional Arabic" w:hAnsi="Traditional Arabic" w:hint="cs"/>
          <w:b/>
          <w:noProof w:val="0"/>
          <w:sz w:val="29"/>
          <w:rtl/>
        </w:rPr>
        <w:t>ما ذكروه من أمثلة على بعض الأعمال التي يحبها الله ويرضاها وتقرب إليه، لكن</w:t>
      </w:r>
      <w:r w:rsidR="00016034">
        <w:rPr>
          <w:rFonts w:ascii="Traditional Arabic" w:hAnsi="Traditional Arabic" w:hint="cs"/>
          <w:b/>
          <w:noProof w:val="0"/>
          <w:sz w:val="29"/>
          <w:rtl/>
        </w:rPr>
        <w:t>ها</w:t>
      </w:r>
      <w:r>
        <w:rPr>
          <w:rFonts w:ascii="Traditional Arabic" w:hAnsi="Traditional Arabic" w:hint="cs"/>
          <w:b/>
          <w:noProof w:val="0"/>
          <w:sz w:val="29"/>
          <w:rtl/>
        </w:rPr>
        <w:t xml:space="preserve"> </w:t>
      </w:r>
      <w:r w:rsidRPr="00941058">
        <w:rPr>
          <w:rFonts w:ascii="Traditional Arabic" w:hAnsi="Traditional Arabic" w:hint="cs"/>
          <w:b/>
          <w:noProof w:val="0"/>
          <w:sz w:val="29"/>
          <w:rtl/>
        </w:rPr>
        <w:t>إذا أدي</w:t>
      </w:r>
      <w:r>
        <w:rPr>
          <w:rFonts w:ascii="Traditional Arabic" w:hAnsi="Traditional Arabic" w:hint="cs"/>
          <w:b/>
          <w:noProof w:val="0"/>
          <w:sz w:val="29"/>
          <w:rtl/>
        </w:rPr>
        <w:t>ت</w:t>
      </w:r>
      <w:r w:rsidRPr="00941058">
        <w:rPr>
          <w:rFonts w:ascii="Traditional Arabic" w:hAnsi="Traditional Arabic" w:hint="cs"/>
          <w:b/>
          <w:noProof w:val="0"/>
          <w:sz w:val="29"/>
          <w:rtl/>
        </w:rPr>
        <w:t xml:space="preserve"> لغير الله لا تكون شركا بالله وعبادة لغيره</w:t>
      </w:r>
      <w:r>
        <w:rPr>
          <w:rFonts w:ascii="Traditional Arabic" w:hAnsi="Traditional Arabic" w:hint="cs"/>
          <w:b/>
          <w:noProof w:val="0"/>
          <w:sz w:val="29"/>
          <w:rtl/>
        </w:rPr>
        <w:t>.</w:t>
      </w:r>
    </w:p>
    <w:p w14:paraId="50E84E76" w14:textId="77777777" w:rsidR="006A46BA"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rPr>
        <w:t>فإن الأعمال على نوعين، منها ما هو عبادة محضة كالصلاة والصيام، فهذه لا يجوز صرفها لغير الله تعالى، قال الله تعال</w:t>
      </w:r>
      <w:r w:rsidRPr="00EA4B80">
        <w:rPr>
          <w:rFonts w:ascii="Traditional Arabic" w:hAnsi="Traditional Arabic" w:hint="cs"/>
          <w:b/>
          <w:noProof w:val="0"/>
          <w:sz w:val="29"/>
          <w:rtl/>
        </w:rPr>
        <w:t>ى</w:t>
      </w:r>
      <w:r>
        <w:rPr>
          <w:rFonts w:ascii="Traditional Arabic" w:hAnsi="Traditional Arabic" w:hint="cs"/>
          <w:b/>
          <w:noProof w:val="0"/>
          <w:sz w:val="29"/>
          <w:rtl/>
        </w:rPr>
        <w:t>:</w:t>
      </w:r>
      <w:r w:rsidRPr="00EA4B80">
        <w:rPr>
          <w:rFonts w:ascii="Traditional Arabic" w:hAnsi="Traditional Arabic" w:hint="cs"/>
          <w:b/>
          <w:noProof w:val="0"/>
          <w:sz w:val="29"/>
          <w:rtl/>
        </w:rPr>
        <w:t xml:space="preserve"> </w:t>
      </w:r>
      <w:r w:rsidRPr="00EA4B80">
        <w:rPr>
          <w:rFonts w:ascii="QCF_BSML" w:hAnsi="QCF_BSML" w:cs="QCF_BSML"/>
          <w:b/>
          <w:sz w:val="29"/>
          <w:szCs w:val="29"/>
          <w:rtl/>
        </w:rPr>
        <w:t>(</w:t>
      </w:r>
      <w:r w:rsidRPr="00EA4B80">
        <w:rPr>
          <w:rFonts w:ascii="QCF_P097" w:hAnsi="QCF_P097" w:cs="QCF_P097"/>
          <w:b/>
          <w:sz w:val="29"/>
          <w:szCs w:val="29"/>
          <w:rtl/>
        </w:rPr>
        <w:t>ﮄ ﮅ ﮆ ﮇ ﮈ ﮉ ﮊ ﮋ ﮌ ﮍ ﮎ ﮏ ﮐ ﮑ ﮒ ﮓ ﮔ ﮕ ﮖ ﮗ ﮘ ﮙ</w:t>
      </w:r>
      <w:r w:rsidRPr="00EA4B80">
        <w:rPr>
          <w:rFonts w:ascii="QCF_BSML" w:hAnsi="QCF_BSML" w:cs="QCF_BSML"/>
          <w:b/>
          <w:sz w:val="29"/>
          <w:szCs w:val="29"/>
          <w:rtl/>
        </w:rPr>
        <w:t>)</w:t>
      </w:r>
      <w:r w:rsidRPr="006E112C">
        <w:rPr>
          <w:rFonts w:ascii="Traditional Arabic" w:hAnsi="Traditional Arabic"/>
          <w:b/>
          <w:noProof w:val="0"/>
          <w:sz w:val="29"/>
          <w:rtl/>
        </w:rPr>
        <w:t>[النساء:116]</w:t>
      </w:r>
      <w:r>
        <w:rPr>
          <w:rFonts w:ascii="Traditional Arabic" w:hAnsi="Traditional Arabic" w:hint="cs"/>
          <w:b/>
          <w:noProof w:val="0"/>
          <w:sz w:val="29"/>
          <w:rtl/>
        </w:rPr>
        <w:t>.</w:t>
      </w:r>
    </w:p>
    <w:p w14:paraId="7B16DC4E" w14:textId="77777777" w:rsidR="006A46BA" w:rsidRPr="00AF55A6" w:rsidRDefault="006A46BA" w:rsidP="006A46BA">
      <w:pPr>
        <w:widowControl w:val="0"/>
        <w:spacing w:after="60"/>
        <w:ind w:firstLine="567"/>
        <w:jc w:val="both"/>
        <w:rPr>
          <w:rFonts w:ascii="Traditional Arabic" w:eastAsia="MS Mincho" w:hAnsi="Traditional Arabic"/>
          <w:b/>
          <w:noProof w:val="0"/>
          <w:sz w:val="29"/>
          <w:rtl/>
        </w:rPr>
      </w:pPr>
      <w:r>
        <w:rPr>
          <w:rFonts w:ascii="Traditional Arabic" w:hAnsi="Traditional Arabic" w:hint="cs"/>
          <w:b/>
          <w:noProof w:val="0"/>
          <w:sz w:val="29"/>
          <w:rtl/>
        </w:rPr>
        <w:t xml:space="preserve">ومنها ما ليس من العبادات المحضة؛ مثل إطعام الطعام، وإماطة الأذى عن الطريق ونحو ذلك، فهذه إن أريد بها وجه الله </w:t>
      </w:r>
      <w:r w:rsidRPr="00AF55A6">
        <w:rPr>
          <w:rFonts w:ascii="KFGQPC Arabic Symbols 01" w:hAnsi="KFGQPC Arabic Symbols 01" w:cs="KFGQPC Arabic Symbols 01" w:hint="cs"/>
          <w:noProof w:val="0"/>
          <w:szCs w:val="28"/>
        </w:rPr>
        <w:t></w:t>
      </w:r>
      <w:r>
        <w:rPr>
          <w:rFonts w:ascii="Traditional Arabic" w:hAnsi="Traditional Arabic" w:hint="cs"/>
          <w:b/>
          <w:noProof w:val="0"/>
          <w:sz w:val="29"/>
          <w:rtl/>
        </w:rPr>
        <w:t xml:space="preserve"> أجر عليها وكانت عبادة، وإلا ليس له منها إلا ما نوى ولم تكن عبادة، </w:t>
      </w:r>
      <w:r>
        <w:rPr>
          <w:rFonts w:ascii="Traditional Arabic" w:hAnsi="Traditional Arabic" w:hint="cs"/>
          <w:b/>
          <w:noProof w:val="0"/>
          <w:spacing w:val="-6"/>
          <w:sz w:val="29"/>
          <w:rtl/>
        </w:rPr>
        <w:t xml:space="preserve">قال </w:t>
      </w:r>
      <w:r w:rsidRPr="00AF55A6">
        <w:rPr>
          <w:rFonts w:ascii="Traditional Arabic" w:hAnsi="Traditional Arabic" w:hint="cs"/>
          <w:b/>
          <w:noProof w:val="0"/>
          <w:spacing w:val="-6"/>
          <w:sz w:val="29"/>
          <w:rtl/>
        </w:rPr>
        <w:t xml:space="preserve">الله </w:t>
      </w:r>
      <w:r w:rsidRPr="00AF55A6">
        <w:rPr>
          <w:rFonts w:ascii="KFGQPC Arabic Symbols 01" w:hAnsi="KFGQPC Arabic Symbols 01" w:cs="KFGQPC Arabic Symbols 01" w:hint="cs"/>
          <w:noProof w:val="0"/>
          <w:spacing w:val="-6"/>
          <w:szCs w:val="28"/>
        </w:rPr>
        <w:t></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284" w:hAnsi="QCF_P284" w:cs="QCF_P284"/>
          <w:b/>
          <w:noProof w:val="0"/>
          <w:sz w:val="29"/>
          <w:szCs w:val="29"/>
          <w:rtl/>
        </w:rPr>
        <w:t xml:space="preserve">ﭑ  ﭒ       ﭓ  ﭔ  ﭕ  ﭖ  ﭗ  ﭘ  ﭙ  ﭚ  ﭛ  ﭜ   ﭝ  ﭞ  ﭟ  ﭠ  ﭡ  ﭢ  ﭣ  ﭤ  ﭥ   ﭦ  ﭧ  ﭨ  ﭩ  ﭪ  ﭫ  ﭬ  ﭭ   ﭮ  ﭯ  ﭰ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Arial" w:hAnsi="Arial"/>
          <w:b/>
          <w:noProof w:val="0"/>
          <w:sz w:val="29"/>
          <w:rtl/>
        </w:rPr>
        <w:t>[</w:t>
      </w:r>
      <w:r w:rsidRPr="00AF55A6">
        <w:rPr>
          <w:rFonts w:ascii="Traditional Arabic" w:hAnsi="Arial"/>
          <w:b/>
          <w:noProof w:val="0"/>
          <w:sz w:val="29"/>
          <w:rtl/>
        </w:rPr>
        <w:t>الإسراء: ١٨ - ١٩</w:t>
      </w:r>
      <w:r w:rsidRPr="00AF55A6">
        <w:rPr>
          <w:rFonts w:ascii="Traditional Arabic" w:eastAsia="MS Mincho" w:hAnsi="Traditional Arabic"/>
          <w:b/>
          <w:noProof w:val="0"/>
          <w:sz w:val="29"/>
          <w:rtl/>
        </w:rPr>
        <w:t>]</w:t>
      </w:r>
      <w:r w:rsidRPr="00AF55A6">
        <w:rPr>
          <w:rFonts w:ascii="Traditional Arabic" w:eastAsia="MS Mincho"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284" w:hAnsi="QCF_P284" w:cs="QCF_P284"/>
          <w:b/>
          <w:noProof w:val="0"/>
          <w:sz w:val="29"/>
          <w:szCs w:val="29"/>
          <w:rtl/>
        </w:rPr>
        <w:instrText xml:space="preserve">ﭑ  ﭒ       ﭓ  ﭔ  ﭕ  ﭖ  ﭗ  ﭘ  ﭙ  ﭚ  ﭛ  ﭜ   ﭝ  ﭞ  ﭟ  ﭠ  ﭡ  ﭢ  ﭣ  ﭤ  ﭥ   ﭦ  ﭧ  ﭨ  ﭩ  ﭪ  ﭫ  ﭬ  ﭭ   ﭮ  ﭯ  ﭰ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Arial" w:hAnsi="Arial"/>
          <w:b/>
          <w:noProof w:val="0"/>
          <w:sz w:val="29"/>
          <w:rtl/>
        </w:rPr>
        <w:instrText>[</w:instrText>
      </w:r>
      <w:r w:rsidRPr="00AF55A6">
        <w:rPr>
          <w:rFonts w:ascii="Traditional Arabic" w:hAnsi="Arial"/>
          <w:b/>
          <w:noProof w:val="0"/>
          <w:sz w:val="29"/>
          <w:rtl/>
        </w:rPr>
        <w:instrText>الإسراء</w:instrText>
      </w:r>
      <w:r w:rsidRPr="00AF55A6">
        <w:instrText>\</w:instrText>
      </w:r>
      <w:r w:rsidRPr="00AF55A6">
        <w:rPr>
          <w:rFonts w:ascii="Traditional Arabic" w:hAnsi="Arial"/>
          <w:b/>
          <w:noProof w:val="0"/>
          <w:sz w:val="29"/>
          <w:rtl/>
        </w:rPr>
        <w:instrText>: ١٨ - ١٩</w:instrText>
      </w:r>
      <w:r w:rsidRPr="00AF55A6">
        <w:rPr>
          <w:rFonts w:ascii="Traditional Arabic" w:eastAsia="MS Mincho" w:hAnsi="Traditional Arabic"/>
          <w:b/>
          <w:noProof w:val="0"/>
          <w:sz w:val="29"/>
          <w:rtl/>
        </w:rPr>
        <w:instrText>]</w:instrText>
      </w:r>
      <w:r w:rsidRPr="00AF55A6">
        <w:instrText xml:space="preserve">" </w:instrText>
      </w:r>
      <w:r w:rsidRPr="00AF55A6">
        <w:rPr>
          <w:rFonts w:ascii="Traditional Arabic" w:eastAsia="MS Mincho" w:hAnsi="Traditional Arabic"/>
          <w:b/>
          <w:noProof w:val="0"/>
          <w:sz w:val="29"/>
          <w:rtl/>
        </w:rPr>
        <w:fldChar w:fldCharType="end"/>
      </w:r>
      <w:r w:rsidRPr="00AF55A6">
        <w:rPr>
          <w:rFonts w:ascii="Traditional Arabic" w:eastAsia="MS Mincho" w:hAnsi="Traditional Arabic" w:hint="cs"/>
          <w:b/>
          <w:noProof w:val="0"/>
          <w:sz w:val="29"/>
          <w:rtl/>
        </w:rPr>
        <w:t>.</w:t>
      </w:r>
    </w:p>
    <w:p w14:paraId="370E9B91" w14:textId="77777777" w:rsidR="006A46BA" w:rsidRPr="00AF55A6" w:rsidRDefault="006A46BA" w:rsidP="006A46BA">
      <w:pPr>
        <w:widowControl w:val="0"/>
        <w:spacing w:after="60"/>
        <w:ind w:firstLine="567"/>
        <w:rPr>
          <w:rFonts w:ascii="Traditional Arabic" w:hAnsi="Traditional Arabic"/>
          <w:b/>
          <w:noProof w:val="0"/>
          <w:spacing w:val="-6"/>
          <w:sz w:val="29"/>
        </w:rPr>
      </w:pPr>
      <w:r>
        <w:rPr>
          <w:rFonts w:ascii="Traditional Arabic" w:hAnsi="Traditional Arabic" w:hint="cs"/>
          <w:b/>
          <w:noProof w:val="0"/>
          <w:sz w:val="29"/>
          <w:rtl/>
        </w:rPr>
        <w:t xml:space="preserve">وقد وضح ذلك النبي </w:t>
      </w:r>
      <w:r w:rsidRPr="00740220">
        <w:rPr>
          <w:rFonts w:ascii="AGA Arabesque" w:hAnsi="AGA Arabesque"/>
          <w:bCs/>
          <w:sz w:val="36"/>
          <w:lang w:bidi="ar-EG"/>
        </w:rPr>
        <w:t></w:t>
      </w:r>
      <w:r>
        <w:rPr>
          <w:rFonts w:ascii="Traditional Arabic" w:hAnsi="Traditional Arabic" w:hint="cs"/>
          <w:b/>
          <w:noProof w:val="0"/>
          <w:sz w:val="29"/>
          <w:rtl/>
        </w:rPr>
        <w:t xml:space="preserve"> بضرب مثال بالهجرة، فقال: </w:t>
      </w:r>
      <w:r w:rsidRPr="00127B87">
        <w:rPr>
          <w:rFonts w:ascii="Traditional Arabic" w:hAnsi="Traditional Arabic"/>
          <w:b/>
          <w:noProof w:val="0"/>
          <w:sz w:val="29"/>
          <w:rtl/>
        </w:rPr>
        <w:t>«الأعمال بالنية، ولكل امرئ ما نوى، فمن كانت هجرته إلى الله ورسوله فهجرته إلى الله ورسوله، ومن كانت هجرته لدنيا يصيبها، أو امرأة يتزوجها، فهجرته إلى ما هاجر إليه»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1"/>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w:t>
      </w:r>
    </w:p>
    <w:p w14:paraId="4672CDA3" w14:textId="77777777" w:rsidR="006A46BA" w:rsidRPr="00AF55A6" w:rsidRDefault="006A46BA" w:rsidP="006A46BA">
      <w:pPr>
        <w:widowControl w:val="0"/>
        <w:spacing w:after="60"/>
        <w:ind w:firstLine="567"/>
        <w:rPr>
          <w:rFonts w:ascii="Traditional Arabic" w:eastAsia="MS Mincho" w:hAnsi="Traditional Arabic"/>
          <w:b/>
          <w:noProof w:val="0"/>
          <w:sz w:val="29"/>
          <w:rtl/>
        </w:rPr>
      </w:pPr>
      <w:r>
        <w:rPr>
          <w:rFonts w:ascii="Traditional Arabic" w:eastAsia="MS Mincho" w:hAnsi="Traditional Arabic" w:hint="cs"/>
          <w:b/>
          <w:noProof w:val="0"/>
          <w:sz w:val="29"/>
          <w:rtl/>
        </w:rPr>
        <w:t xml:space="preserve">وأما ما ذكره في المثال الثاني من السجود، وأنه من الأعمال التي يحبها الله </w:t>
      </w:r>
      <w:r w:rsidRPr="00AF55A6">
        <w:rPr>
          <w:rFonts w:ascii="KFGQPC Arabic Symbols 01" w:hAnsi="KFGQPC Arabic Symbols 01" w:cs="KFGQPC Arabic Symbols 01" w:hint="cs"/>
          <w:noProof w:val="0"/>
          <w:spacing w:val="-6"/>
          <w:szCs w:val="28"/>
        </w:rPr>
        <w:t></w:t>
      </w:r>
      <w:r>
        <w:rPr>
          <w:rFonts w:ascii="Traditional Arabic" w:eastAsia="MS Mincho" w:hAnsi="Traditional Arabic" w:hint="cs"/>
          <w:b/>
          <w:noProof w:val="0"/>
          <w:sz w:val="29"/>
          <w:rtl/>
        </w:rPr>
        <w:t xml:space="preserve">؛ ومع ذلك فإن سجود </w:t>
      </w:r>
      <w:r w:rsidRPr="00AF55A6">
        <w:rPr>
          <w:rFonts w:ascii="Traditional Arabic" w:eastAsia="MS Mincho" w:hAnsi="Traditional Arabic" w:hint="cs"/>
          <w:b/>
          <w:noProof w:val="0"/>
          <w:sz w:val="29"/>
          <w:rtl/>
        </w:rPr>
        <w:t xml:space="preserve">الملائكة </w:t>
      </w:r>
      <w:r>
        <w:rPr>
          <w:rFonts w:ascii="Traditional Arabic" w:eastAsia="MS Mincho" w:hAnsi="Traditional Arabic" w:hint="cs"/>
          <w:b/>
          <w:noProof w:val="0"/>
          <w:sz w:val="29"/>
          <w:rtl/>
        </w:rPr>
        <w:t>ل</w:t>
      </w:r>
      <w:r w:rsidRPr="00AF55A6">
        <w:rPr>
          <w:rFonts w:ascii="Traditional Arabic" w:eastAsia="MS Mincho" w:hAnsi="Traditional Arabic" w:hint="cs"/>
          <w:b/>
          <w:noProof w:val="0"/>
          <w:sz w:val="29"/>
          <w:rtl/>
        </w:rPr>
        <w:t xml:space="preserve">آدم </w:t>
      </w:r>
      <w:r>
        <w:rPr>
          <w:rFonts w:ascii="AGA Arabesque" w:eastAsia="MS Mincho" w:hAnsi="AGA Arabesque"/>
          <w:bCs/>
          <w:color w:val="000000"/>
          <w:sz w:val="36"/>
          <w:szCs w:val="28"/>
          <w:lang w:eastAsia="ar-SA" w:bidi="ar-JO"/>
        </w:rPr>
        <w:t></w:t>
      </w:r>
      <w:r>
        <w:rPr>
          <w:rFonts w:ascii="Traditional Arabic" w:eastAsia="MS Mincho" w:hAnsi="Traditional Arabic" w:hint="cs"/>
          <w:b/>
          <w:noProof w:val="0"/>
          <w:sz w:val="29"/>
          <w:rtl/>
        </w:rPr>
        <w:t xml:space="preserve">، وسجود </w:t>
      </w:r>
      <w:r w:rsidRPr="00AF55A6">
        <w:rPr>
          <w:rFonts w:ascii="Traditional Arabic" w:eastAsia="MS Mincho" w:hAnsi="Traditional Arabic" w:hint="cs"/>
          <w:b/>
          <w:noProof w:val="0"/>
          <w:sz w:val="29"/>
          <w:rtl/>
        </w:rPr>
        <w:t>إخوة يوسف</w:t>
      </w:r>
      <w:r>
        <w:rPr>
          <w:rFonts w:ascii="Traditional Arabic" w:eastAsia="MS Mincho" w:hAnsi="Traditional Arabic" w:hint="cs"/>
          <w:b/>
          <w:noProof w:val="0"/>
          <w:sz w:val="29"/>
          <w:rtl/>
        </w:rPr>
        <w:t xml:space="preserve"> </w:t>
      </w:r>
      <w:r>
        <w:rPr>
          <w:rFonts w:ascii="AGA Arabesque" w:eastAsia="MS Mincho" w:hAnsi="AGA Arabesque"/>
          <w:bCs/>
          <w:color w:val="000000"/>
          <w:sz w:val="36"/>
          <w:szCs w:val="28"/>
          <w:lang w:eastAsia="ar-SA" w:bidi="ar-JO"/>
        </w:rPr>
        <w:t></w:t>
      </w:r>
      <w:r>
        <w:rPr>
          <w:rFonts w:ascii="Traditional Arabic" w:eastAsia="MS Mincho" w:hAnsi="Traditional Arabic" w:hint="cs"/>
          <w:b/>
          <w:noProof w:val="0"/>
          <w:sz w:val="29"/>
          <w:rtl/>
        </w:rPr>
        <w:t xml:space="preserve"> لم يكن شركاً</w:t>
      </w:r>
      <w:r w:rsidRPr="00AF55A6">
        <w:rPr>
          <w:rFonts w:ascii="Traditional Arabic" w:eastAsia="MS Mincho" w:hAnsi="Traditional Arabic" w:hint="cs"/>
          <w:b/>
          <w:noProof w:val="0"/>
          <w:sz w:val="29"/>
          <w:rtl/>
        </w:rPr>
        <w:t>.</w:t>
      </w:r>
    </w:p>
    <w:p w14:paraId="3D47B663"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Pr>
          <w:rFonts w:ascii="Traditional Arabic" w:eastAsia="MS Mincho" w:hAnsi="Traditional Arabic" w:hint="cs"/>
          <w:b/>
          <w:noProof w:val="0"/>
          <w:sz w:val="29"/>
          <w:rtl/>
        </w:rPr>
        <w:lastRenderedPageBreak/>
        <w:t xml:space="preserve">فهذا صحيح؛ فإن </w:t>
      </w:r>
      <w:r w:rsidRPr="00AF55A6">
        <w:rPr>
          <w:rFonts w:ascii="Traditional Arabic" w:eastAsia="MS Mincho" w:hAnsi="Traditional Arabic" w:hint="cs"/>
          <w:b/>
          <w:noProof w:val="0"/>
          <w:sz w:val="29"/>
          <w:rtl/>
        </w:rPr>
        <w:t>السجود لله عبادة</w:t>
      </w:r>
      <w:r>
        <w:rPr>
          <w:rFonts w:ascii="Traditional Arabic" w:eastAsia="MS Mincho" w:hAnsi="Traditional Arabic" w:hint="cs"/>
          <w:b/>
          <w:noProof w:val="0"/>
          <w:sz w:val="29"/>
          <w:rtl/>
        </w:rPr>
        <w:t>؛</w:t>
      </w:r>
      <w:r w:rsidRPr="00AF55A6">
        <w:rPr>
          <w:rFonts w:ascii="Traditional Arabic" w:eastAsia="MS Mincho" w:hAnsi="Traditional Arabic" w:hint="cs"/>
          <w:b/>
          <w:noProof w:val="0"/>
          <w:sz w:val="29"/>
          <w:rtl/>
        </w:rPr>
        <w:t xml:space="preserve"> </w:t>
      </w:r>
      <w:r>
        <w:rPr>
          <w:rFonts w:ascii="Traditional Arabic" w:eastAsia="MS Mincho" w:hAnsi="Traditional Arabic" w:hint="cs"/>
          <w:b/>
          <w:noProof w:val="0"/>
          <w:sz w:val="29"/>
          <w:rtl/>
        </w:rPr>
        <w:t>لكن</w:t>
      </w:r>
      <w:r w:rsidRPr="00AF55A6">
        <w:rPr>
          <w:rFonts w:ascii="Traditional Arabic" w:eastAsia="MS Mincho" w:hAnsi="Traditional Arabic" w:hint="cs"/>
          <w:b/>
          <w:noProof w:val="0"/>
          <w:sz w:val="29"/>
          <w:rtl/>
        </w:rPr>
        <w:t xml:space="preserve"> سجود الملائكة لآدم </w:t>
      </w:r>
      <w:r>
        <w:rPr>
          <w:rFonts w:ascii="Traditional Arabic" w:eastAsia="MS Mincho" w:hAnsi="Traditional Arabic" w:hint="cs"/>
          <w:b/>
          <w:noProof w:val="0"/>
          <w:sz w:val="29"/>
          <w:rtl/>
        </w:rPr>
        <w:t>ليس سجود عبادة لأدم</w:t>
      </w:r>
      <w:r w:rsidRPr="00105C4D">
        <w:rPr>
          <w:rFonts w:ascii="Traditional Arabic" w:eastAsia="MS Mincho" w:hAnsi="Traditional Arabic" w:hint="cs"/>
          <w:b/>
          <w:noProof w:val="0"/>
          <w:sz w:val="29"/>
          <w:rtl/>
        </w:rPr>
        <w:t xml:space="preserve"> </w:t>
      </w:r>
      <w:r w:rsidRPr="00AF55A6">
        <w:rPr>
          <w:rFonts w:ascii="Traditional Arabic" w:eastAsia="MS Mincho" w:hAnsi="Traditional Arabic" w:hint="cs"/>
          <w:b/>
          <w:noProof w:val="0"/>
          <w:sz w:val="29"/>
          <w:rtl/>
        </w:rPr>
        <w:t>بالاتفاق</w:t>
      </w:r>
      <w:r>
        <w:rPr>
          <w:rFonts w:ascii="Traditional Arabic" w:eastAsia="MS Mincho" w:hAnsi="Traditional Arabic" w:hint="cs"/>
          <w:b/>
          <w:noProof w:val="0"/>
          <w:sz w:val="29"/>
          <w:rtl/>
        </w:rPr>
        <w:t>؛ وإنما هو طاعة وامتثال</w:t>
      </w:r>
      <w:r w:rsidRPr="00AF55A6">
        <w:rPr>
          <w:rFonts w:ascii="Traditional Arabic" w:eastAsia="MS Mincho" w:hAnsi="Traditional Arabic" w:hint="cs"/>
          <w:b/>
          <w:noProof w:val="0"/>
          <w:sz w:val="29"/>
          <w:rtl/>
        </w:rPr>
        <w:t xml:space="preserve"> لأمر الله تعالى، </w:t>
      </w:r>
      <w:r>
        <w:rPr>
          <w:rFonts w:ascii="Traditional Arabic" w:eastAsia="MS Mincho" w:hAnsi="Traditional Arabic" w:hint="cs"/>
          <w:b/>
          <w:noProof w:val="0"/>
          <w:sz w:val="29"/>
          <w:rtl/>
        </w:rPr>
        <w:t>و</w:t>
      </w:r>
      <w:r w:rsidRPr="00AF55A6">
        <w:rPr>
          <w:rFonts w:ascii="Traditional Arabic" w:eastAsia="MS Mincho" w:hAnsi="Traditional Arabic" w:hint="cs"/>
          <w:b/>
          <w:noProof w:val="0"/>
          <w:sz w:val="29"/>
          <w:rtl/>
        </w:rPr>
        <w:t>سجود تحية وكرامة عظيمة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2"/>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rPr>
        <w:t>.</w:t>
      </w:r>
    </w:p>
    <w:p w14:paraId="032CDB72" w14:textId="77777777" w:rsidR="006A46BA" w:rsidRPr="00AF55A6" w:rsidRDefault="006A46BA" w:rsidP="006A46BA">
      <w:pPr>
        <w:widowControl w:val="0"/>
        <w:spacing w:after="60"/>
        <w:ind w:firstLine="567"/>
        <w:rPr>
          <w:rFonts w:ascii="Traditional Arabic" w:hAnsi="Traditional Arabic"/>
          <w:b/>
          <w:noProof w:val="0"/>
          <w:sz w:val="29"/>
          <w:rtl/>
        </w:rPr>
      </w:pPr>
      <w:r>
        <w:rPr>
          <w:rFonts w:ascii="Traditional Arabic" w:eastAsia="MS Mincho" w:hAnsi="Traditional Arabic" w:hint="cs"/>
          <w:b/>
          <w:noProof w:val="0"/>
          <w:sz w:val="29"/>
          <w:rtl/>
          <w:lang w:bidi="ar-EG"/>
        </w:rPr>
        <w:t xml:space="preserve">وكذلك سجود إخوة يوسف له </w:t>
      </w:r>
      <w:r>
        <w:rPr>
          <w:rFonts w:ascii="AGA Arabesque" w:eastAsia="MS Mincho" w:hAnsi="AGA Arabesque"/>
          <w:bCs/>
          <w:color w:val="000000"/>
          <w:sz w:val="36"/>
          <w:szCs w:val="28"/>
          <w:lang w:eastAsia="ar-SA" w:bidi="ar-JO"/>
        </w:rPr>
        <w:t></w:t>
      </w:r>
      <w:r>
        <w:rPr>
          <w:rFonts w:ascii="Traditional Arabic" w:eastAsia="MS Mincho" w:hAnsi="Traditional Arabic" w:hint="cs"/>
          <w:b/>
          <w:noProof w:val="0"/>
          <w:sz w:val="29"/>
          <w:rtl/>
          <w:lang w:bidi="ar-EG"/>
        </w:rPr>
        <w:t xml:space="preserve">، فهو سجود تحية وسلام إكرام، </w:t>
      </w:r>
      <w:r w:rsidRPr="002129DF">
        <w:rPr>
          <w:rFonts w:ascii="Traditional Arabic" w:eastAsia="MS Mincho" w:hAnsi="Traditional Arabic"/>
          <w:b/>
          <w:noProof w:val="0"/>
          <w:sz w:val="29"/>
          <w:rtl/>
          <w:lang w:bidi="ar-EG"/>
        </w:rPr>
        <w:t>وكان</w:t>
      </w:r>
      <w:r w:rsidR="00016034">
        <w:rPr>
          <w:rFonts w:ascii="Traditional Arabic" w:eastAsia="MS Mincho" w:hAnsi="Traditional Arabic" w:hint="cs"/>
          <w:b/>
          <w:noProof w:val="0"/>
          <w:sz w:val="29"/>
          <w:rtl/>
          <w:lang w:bidi="ar-EG"/>
        </w:rPr>
        <w:t>ت</w:t>
      </w:r>
      <w:r w:rsidRPr="002129DF">
        <w:rPr>
          <w:rFonts w:ascii="Traditional Arabic" w:eastAsia="MS Mincho" w:hAnsi="Traditional Arabic"/>
          <w:b/>
          <w:noProof w:val="0"/>
          <w:sz w:val="29"/>
          <w:rtl/>
          <w:lang w:bidi="ar-EG"/>
        </w:rPr>
        <w:t xml:space="preserve"> تحيتهم أن يسجد الوضيع للشريف، والصغير للكبير</w:t>
      </w:r>
      <w:r>
        <w:rPr>
          <w:rFonts w:ascii="Traditional Arabic" w:eastAsia="MS Mincho" w:hAnsi="Traditional Arabic" w:hint="cs"/>
          <w:b/>
          <w:noProof w:val="0"/>
          <w:sz w:val="29"/>
          <w:rtl/>
          <w:lang w:bidi="ar-EG"/>
        </w:rPr>
        <w:t xml:space="preserve">، </w:t>
      </w:r>
      <w:r w:rsidRPr="002129DF">
        <w:rPr>
          <w:rFonts w:ascii="Traditional Arabic" w:eastAsia="MS Mincho" w:hAnsi="Traditional Arabic"/>
          <w:b/>
          <w:noProof w:val="0"/>
          <w:sz w:val="29"/>
          <w:rtl/>
          <w:lang w:bidi="ar-EG"/>
        </w:rPr>
        <w:t>وأجمع المفسرون أن ذلك السجود على أي وجه كان فإنما كان تحية لا عبادة</w:t>
      </w:r>
      <w:r>
        <w:rPr>
          <w:rFonts w:ascii="Traditional Arabic" w:eastAsia="MS Mincho" w:hAnsi="Traditional Arabic" w:hint="cs"/>
          <w:b/>
          <w:noProof w:val="0"/>
          <w:sz w:val="29"/>
          <w:rtl/>
          <w:lang w:bidi="ar-EG"/>
        </w:rPr>
        <w:t xml:space="preserve">، </w:t>
      </w:r>
      <w:r w:rsidRPr="0073461C">
        <w:rPr>
          <w:rFonts w:ascii="Traditional Arabic" w:eastAsia="MS Mincho" w:hAnsi="Traditional Arabic"/>
          <w:b/>
          <w:noProof w:val="0"/>
          <w:sz w:val="29"/>
          <w:rtl/>
          <w:lang w:bidi="ar-EG"/>
        </w:rPr>
        <w:t>وقد كان هذا مشروعا في الأمم الماضية ولكنه نسخ في ملتنا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3"/>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w:t>
      </w:r>
    </w:p>
    <w:p w14:paraId="6AEB51F8" w14:textId="77777777" w:rsidR="006A46BA" w:rsidRPr="00AF55A6" w:rsidRDefault="006A46BA" w:rsidP="006A46BA">
      <w:pPr>
        <w:jc w:val="center"/>
        <w:rPr>
          <w:rFonts w:ascii="louts shamy" w:hAnsi="louts shamy" w:cs="louts shamy"/>
          <w:sz w:val="40"/>
          <w:szCs w:val="40"/>
          <w:rtl/>
        </w:rPr>
      </w:pP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p>
    <w:p w14:paraId="60B481B8" w14:textId="77777777" w:rsidR="006A46BA" w:rsidRDefault="006A46BA" w:rsidP="006A46BA">
      <w:pPr>
        <w:bidi w:val="0"/>
        <w:jc w:val="left"/>
        <w:rPr>
          <w:rFonts w:eastAsia="MS Mincho"/>
          <w:b/>
          <w:bCs/>
          <w:noProof w:val="0"/>
          <w:sz w:val="36"/>
          <w:szCs w:val="40"/>
        </w:rPr>
      </w:pPr>
      <w:bookmarkStart w:id="60" w:name="_Toc480048422"/>
      <w:r>
        <w:rPr>
          <w:rFonts w:eastAsia="MS Mincho"/>
          <w:b/>
          <w:bCs/>
          <w:noProof w:val="0"/>
          <w:sz w:val="36"/>
          <w:szCs w:val="40"/>
          <w:rtl/>
        </w:rPr>
        <w:br w:type="page"/>
      </w:r>
    </w:p>
    <w:p w14:paraId="07E14C89" w14:textId="77777777" w:rsidR="006A46BA" w:rsidRPr="00AF55A6" w:rsidRDefault="006A46BA" w:rsidP="006A46BA">
      <w:pPr>
        <w:widowControl w:val="0"/>
        <w:ind w:firstLine="567"/>
        <w:jc w:val="both"/>
        <w:outlineLvl w:val="1"/>
        <w:rPr>
          <w:rFonts w:eastAsia="MS Mincho"/>
          <w:b/>
          <w:bCs/>
          <w:noProof w:val="0"/>
          <w:sz w:val="36"/>
          <w:szCs w:val="40"/>
          <w:rtl/>
        </w:rPr>
      </w:pPr>
      <w:r>
        <w:rPr>
          <w:rFonts w:eastAsia="MS Mincho" w:hint="cs"/>
          <w:b/>
          <w:bCs/>
          <w:noProof w:val="0"/>
          <w:sz w:val="36"/>
          <w:szCs w:val="40"/>
          <w:rtl/>
        </w:rPr>
        <w:lastRenderedPageBreak/>
        <w:t>المطلب الخامس</w:t>
      </w:r>
      <w:bookmarkEnd w:id="60"/>
      <w:r>
        <w:rPr>
          <w:rFonts w:eastAsia="MS Mincho" w:hint="cs"/>
          <w:b/>
          <w:bCs/>
          <w:noProof w:val="0"/>
          <w:sz w:val="36"/>
          <w:szCs w:val="40"/>
          <w:rtl/>
        </w:rPr>
        <w:t xml:space="preserve">: </w:t>
      </w:r>
      <w:bookmarkStart w:id="61" w:name="_Toc480048423"/>
      <w:r>
        <w:rPr>
          <w:rFonts w:eastAsia="MS Mincho" w:hint="cs"/>
          <w:b/>
          <w:bCs/>
          <w:noProof w:val="0"/>
          <w:sz w:val="36"/>
          <w:szCs w:val="40"/>
          <w:rtl/>
        </w:rPr>
        <w:t xml:space="preserve">دعوى عدم صحة </w:t>
      </w:r>
      <w:r w:rsidRPr="00AF55A6">
        <w:rPr>
          <w:rFonts w:eastAsia="MS Mincho" w:hint="cs"/>
          <w:b/>
          <w:bCs/>
          <w:noProof w:val="0"/>
          <w:sz w:val="36"/>
          <w:szCs w:val="40"/>
          <w:rtl/>
        </w:rPr>
        <w:t>تقسيم التوحيد</w:t>
      </w:r>
      <w:bookmarkEnd w:id="61"/>
      <w:r>
        <w:rPr>
          <w:rFonts w:eastAsia="MS Mincho" w:hint="cs"/>
          <w:b/>
          <w:bCs/>
          <w:noProof w:val="0"/>
          <w:sz w:val="36"/>
          <w:szCs w:val="40"/>
          <w:rtl/>
        </w:rPr>
        <w:t xml:space="preserve"> إلى ثلاثة أقسام</w:t>
      </w:r>
    </w:p>
    <w:p w14:paraId="6941CB54" w14:textId="77777777" w:rsidR="006A46BA" w:rsidRDefault="006A46BA" w:rsidP="006A46BA">
      <w:pPr>
        <w:widowControl w:val="0"/>
        <w:spacing w:after="60"/>
        <w:ind w:firstLine="567"/>
        <w:rPr>
          <w:rFonts w:ascii="Traditional Arabic" w:eastAsia="MS Mincho" w:hAnsi="Traditional Arabic"/>
          <w:b/>
          <w:noProof w:val="0"/>
          <w:sz w:val="29"/>
          <w:rtl/>
        </w:rPr>
      </w:pPr>
    </w:p>
    <w:p w14:paraId="1C225220" w14:textId="77777777" w:rsidR="006A46BA" w:rsidRPr="00AF55A6" w:rsidRDefault="006A46BA" w:rsidP="006A46BA">
      <w:pPr>
        <w:widowControl w:val="0"/>
        <w:spacing w:after="60"/>
        <w:ind w:firstLine="567"/>
        <w:rPr>
          <w:rFonts w:ascii="Traditional Arabic" w:eastAsia="MS Mincho" w:hAnsi="Traditional Arabic"/>
          <w:b/>
          <w:noProof w:val="0"/>
          <w:sz w:val="29"/>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Traditional Arabic" w:eastAsia="MS Mincho" w:hAnsi="Traditional Arabic" w:hint="cs"/>
          <w:b/>
          <w:noProof w:val="0"/>
          <w:sz w:val="29"/>
          <w:rtl/>
        </w:rPr>
        <w:t xml:space="preserve"> دعوى أن تقسيم التوحيد إلى ثلاثة أقسام مبتدع</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1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29"/>
          <w:rtl/>
        </w:rPr>
        <w:t>، وأوردوا على ذلك بعض الشبه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5"/>
      </w:r>
      <w:r w:rsidRPr="00AF55A6">
        <w:rPr>
          <w:rFonts w:ascii="Msh Quraan1" w:eastAsia="MS Mincho" w:hAnsi="Msh Quraan1"/>
          <w:b/>
          <w:noProof w:val="0"/>
          <w:sz w:val="29"/>
          <w:vertAlign w:val="superscript"/>
          <w:rtl/>
        </w:rPr>
        <w:t>)</w:t>
      </w:r>
      <w:r>
        <w:rPr>
          <w:rFonts w:ascii="Traditional Arabic" w:eastAsia="MS Mincho" w:hAnsi="Traditional Arabic" w:hint="cs"/>
          <w:b/>
          <w:noProof w:val="0"/>
          <w:sz w:val="29"/>
          <w:rtl/>
        </w:rPr>
        <w:t xml:space="preserve">، وأضافوا عليها شبه جديدة. </w:t>
      </w:r>
    </w:p>
    <w:p w14:paraId="6BB54BB9" w14:textId="77777777" w:rsidR="006A46BA" w:rsidRPr="00AF55A6" w:rsidRDefault="006A46BA" w:rsidP="00016034">
      <w:pPr>
        <w:widowControl w:val="0"/>
        <w:spacing w:before="240" w:after="60"/>
        <w:ind w:firstLine="567"/>
        <w:rPr>
          <w:rFonts w:ascii="Tahoma" w:hAnsi="Tahoma"/>
          <w:b/>
          <w:sz w:val="29"/>
          <w:rtl/>
        </w:rPr>
      </w:pPr>
      <w:r w:rsidRPr="00544E75">
        <w:rPr>
          <w:rFonts w:ascii="Traditional Arabic" w:eastAsia="MS Mincho" w:hAnsi="Traditional Arabic" w:hint="cs"/>
          <w:b/>
          <w:noProof w:val="0"/>
          <w:sz w:val="29"/>
          <w:rtl/>
        </w:rPr>
        <w:t xml:space="preserve">يقول عثمان النابلسي: </w:t>
      </w:r>
      <w:r w:rsidRPr="00544E75">
        <w:rPr>
          <w:rFonts w:ascii="Tahoma" w:hAnsi="Tahoma" w:hint="cs"/>
          <w:b/>
          <w:sz w:val="29"/>
          <w:rtl/>
        </w:rPr>
        <w:t>"</w:t>
      </w:r>
      <w:r w:rsidRPr="00544E75">
        <w:rPr>
          <w:rFonts w:ascii="Tahoma" w:hAnsi="Tahoma"/>
          <w:b/>
          <w:sz w:val="29"/>
          <w:rtl/>
        </w:rPr>
        <w:t>يمثل الوهابية لتقسيمهم التوحيد, بتقسيم اللغويين الكلمة إلى</w:t>
      </w:r>
      <w:r w:rsidRPr="00AF55A6">
        <w:rPr>
          <w:rFonts w:ascii="Tahoma" w:hAnsi="Tahoma"/>
          <w:b/>
          <w:sz w:val="29"/>
          <w:rtl/>
        </w:rPr>
        <w:t xml:space="preserve"> اسم</w:t>
      </w:r>
      <w:r w:rsidRPr="00AF55A6">
        <w:rPr>
          <w:rFonts w:ascii="Tahoma" w:hAnsi="Tahoma" w:hint="cs"/>
          <w:b/>
          <w:sz w:val="29"/>
          <w:rtl/>
        </w:rPr>
        <w:t xml:space="preserve"> </w:t>
      </w:r>
      <w:r w:rsidRPr="00AF55A6">
        <w:rPr>
          <w:rFonts w:ascii="Tahoma" w:hAnsi="Tahoma"/>
          <w:b/>
          <w:sz w:val="29"/>
          <w:rtl/>
        </w:rPr>
        <w:t>وفعل وحرف, إلا أن هذا الضرب من التقسيم لا ينطبق على تقسيمهم للتوحيد, لأن كل قسم من أقسامه يحمل أحكام الم</w:t>
      </w:r>
      <w:r w:rsidR="00016034">
        <w:rPr>
          <w:rFonts w:ascii="Tahoma" w:hAnsi="Tahoma"/>
          <w:b/>
          <w:sz w:val="29"/>
          <w:rtl/>
        </w:rPr>
        <w:t>قْ</w:t>
      </w:r>
      <w:r w:rsidR="00016034">
        <w:rPr>
          <w:rFonts w:ascii="Tahoma" w:hAnsi="Tahoma" w:hint="cs"/>
          <w:b/>
          <w:sz w:val="29"/>
          <w:rtl/>
        </w:rPr>
        <w:t>س</w:t>
      </w:r>
      <w:r w:rsidRPr="00AF55A6">
        <w:rPr>
          <w:rFonts w:ascii="Tahoma" w:hAnsi="Tahoma"/>
          <w:b/>
          <w:sz w:val="29"/>
          <w:rtl/>
        </w:rPr>
        <w:t>م والجنس الجامع لها, فالاسم يحمل أحكام الكلمة</w:t>
      </w:r>
      <w:r w:rsidRPr="00AF55A6">
        <w:rPr>
          <w:rFonts w:ascii="Tahoma" w:hAnsi="Tahoma" w:hint="cs"/>
          <w:b/>
          <w:sz w:val="29"/>
          <w:rtl/>
        </w:rPr>
        <w:t>،</w:t>
      </w:r>
      <w:r w:rsidRPr="00AF55A6">
        <w:rPr>
          <w:rFonts w:ascii="Tahoma" w:hAnsi="Tahoma"/>
          <w:b/>
          <w:sz w:val="29"/>
          <w:rtl/>
        </w:rPr>
        <w:t xml:space="preserve"> والفعل يحمل أحكامها</w:t>
      </w:r>
      <w:r w:rsidRPr="00AF55A6">
        <w:rPr>
          <w:rFonts w:ascii="Tahoma" w:hAnsi="Tahoma" w:hint="cs"/>
          <w:b/>
          <w:sz w:val="29"/>
          <w:rtl/>
        </w:rPr>
        <w:t>،</w:t>
      </w:r>
      <w:r w:rsidRPr="00AF55A6">
        <w:rPr>
          <w:rFonts w:ascii="Tahoma" w:hAnsi="Tahoma"/>
          <w:b/>
          <w:sz w:val="29"/>
          <w:rtl/>
        </w:rPr>
        <w:t xml:space="preserve"> والحرف يحمل أحكامها, فكل من الاسم والفعل والحرف كلمة ويحمل أحكام الكلمة, أي أنّه يصح حمل القِسْم على </w:t>
      </w:r>
      <w:r w:rsidR="00016034" w:rsidRPr="00AF55A6">
        <w:rPr>
          <w:rFonts w:ascii="Tahoma" w:hAnsi="Tahoma"/>
          <w:b/>
          <w:sz w:val="29"/>
          <w:rtl/>
        </w:rPr>
        <w:t>الم</w:t>
      </w:r>
      <w:r w:rsidR="00016034">
        <w:rPr>
          <w:rFonts w:ascii="Tahoma" w:hAnsi="Tahoma"/>
          <w:b/>
          <w:sz w:val="29"/>
          <w:rtl/>
        </w:rPr>
        <w:t>قْ</w:t>
      </w:r>
      <w:r w:rsidR="00016034">
        <w:rPr>
          <w:rFonts w:ascii="Tahoma" w:hAnsi="Tahoma" w:hint="cs"/>
          <w:b/>
          <w:sz w:val="29"/>
          <w:rtl/>
        </w:rPr>
        <w:t>س</w:t>
      </w:r>
      <w:r w:rsidR="00016034" w:rsidRPr="00AF55A6">
        <w:rPr>
          <w:rFonts w:ascii="Tahoma" w:hAnsi="Tahoma"/>
          <w:b/>
          <w:sz w:val="29"/>
          <w:rtl/>
        </w:rPr>
        <w:t>م</w:t>
      </w:r>
      <w:r w:rsidRPr="00AF55A6">
        <w:rPr>
          <w:rFonts w:ascii="Tahoma" w:hAnsi="Tahoma"/>
          <w:b/>
          <w:sz w:val="29"/>
          <w:rtl/>
        </w:rPr>
        <w:t>, ومعلوم أن التوحيد هو الإكسير الأعظم, ولو وضعت ذرة منه على جبال الذنوب والخطايا لقلبتها حسنات, وينجي صاحبه من الخلود في جهنم, ويوصله إلى الخلود في الجنة, فلو كان تقسيم التوحيد إلى ربوبية وألوهية من هذا النوع من التقسيم, لكان لكل قسم من أقسام التوحيد أحكام التوحيد الكامل, فيكون الموحد في الربوبية مؤمناً ناجياً, ويكون الموحد في الألوهية مؤمناً ناجياً, إلا أن الوهابية ينكرون أن يكون كل قسم من أقسام التوحيد, يحمل أحكام التوحيد الكامل, من نجاة صاحبه من النار, وخلوده في الج</w:t>
      </w:r>
      <w:r w:rsidRPr="00AF55A6">
        <w:rPr>
          <w:rFonts w:ascii="Tahoma" w:hAnsi="Tahoma" w:hint="cs"/>
          <w:b/>
          <w:sz w:val="29"/>
          <w:rtl/>
        </w:rPr>
        <w:t>ن</w:t>
      </w:r>
      <w:r w:rsidRPr="00AF55A6">
        <w:rPr>
          <w:rFonts w:ascii="Tahoma" w:hAnsi="Tahoma"/>
          <w:b/>
          <w:sz w:val="29"/>
          <w:rtl/>
        </w:rPr>
        <w:t>ة, فتمثيلهم تقسيمَهم هذا بتقسيم اللغويين للكلمة باطل</w:t>
      </w:r>
      <w:r w:rsidRPr="00AF55A6">
        <w:rPr>
          <w:rFonts w:ascii="Tahoma" w:hAnsi="Tahoma" w:hint="cs"/>
          <w:b/>
          <w:sz w:val="29"/>
          <w:rtl/>
        </w:rPr>
        <w:t>.</w:t>
      </w:r>
    </w:p>
    <w:p w14:paraId="2526D798" w14:textId="77777777" w:rsidR="006A46BA" w:rsidRPr="00AF55A6" w:rsidRDefault="006A46BA" w:rsidP="006A46BA">
      <w:pPr>
        <w:widowControl w:val="0"/>
        <w:spacing w:after="60"/>
        <w:ind w:firstLine="567"/>
        <w:rPr>
          <w:rFonts w:ascii="Tahoma" w:hAnsi="Tahoma"/>
          <w:b/>
          <w:sz w:val="29"/>
          <w:rtl/>
        </w:rPr>
      </w:pPr>
      <w:r w:rsidRPr="00AF55A6">
        <w:rPr>
          <w:rFonts w:ascii="Tahoma" w:hAnsi="Tahoma"/>
          <w:b/>
          <w:sz w:val="29"/>
          <w:rtl/>
        </w:rPr>
        <w:t>ولو قال وهابي</w:t>
      </w:r>
      <w:r w:rsidRPr="00AF55A6">
        <w:rPr>
          <w:rFonts w:ascii="Tahoma" w:hAnsi="Tahoma" w:hint="cs"/>
          <w:b/>
          <w:sz w:val="29"/>
          <w:rtl/>
        </w:rPr>
        <w:t xml:space="preserve">: </w:t>
      </w:r>
      <w:r w:rsidRPr="00AF55A6">
        <w:rPr>
          <w:rFonts w:ascii="Tahoma" w:hAnsi="Tahoma"/>
          <w:b/>
          <w:sz w:val="29"/>
          <w:rtl/>
        </w:rPr>
        <w:t>إن تقسيمنا للتوحيد هو من باب تقسيم البيت الشعري إلى صدر وعجز, وهكذا ينقسم التوحيد إلى ربوبية وألوهية</w:t>
      </w:r>
      <w:r w:rsidRPr="00AF55A6">
        <w:rPr>
          <w:rFonts w:ascii="Tahoma" w:hAnsi="Tahoma" w:hint="cs"/>
          <w:b/>
          <w:sz w:val="29"/>
          <w:rtl/>
        </w:rPr>
        <w:t>.</w:t>
      </w:r>
    </w:p>
    <w:p w14:paraId="5E299E89" w14:textId="77777777" w:rsidR="006A46BA" w:rsidRPr="00AF55A6" w:rsidRDefault="006A46BA" w:rsidP="00016034">
      <w:pPr>
        <w:widowControl w:val="0"/>
        <w:spacing w:after="60"/>
        <w:ind w:firstLine="567"/>
        <w:rPr>
          <w:rFonts w:ascii="Tahoma" w:hAnsi="Tahoma"/>
          <w:b/>
          <w:sz w:val="29"/>
          <w:rtl/>
        </w:rPr>
      </w:pPr>
      <w:r w:rsidRPr="00AF55A6">
        <w:rPr>
          <w:rFonts w:ascii="Tahoma" w:hAnsi="Tahoma"/>
          <w:b/>
          <w:sz w:val="29"/>
          <w:rtl/>
        </w:rPr>
        <w:t>قلت</w:t>
      </w:r>
      <w:r w:rsidRPr="00AF55A6">
        <w:rPr>
          <w:rFonts w:ascii="Tahoma" w:hAnsi="Tahoma" w:hint="cs"/>
          <w:b/>
          <w:sz w:val="29"/>
          <w:rtl/>
        </w:rPr>
        <w:t xml:space="preserve">: </w:t>
      </w:r>
      <w:r w:rsidRPr="00AF55A6">
        <w:rPr>
          <w:rFonts w:ascii="Tahoma" w:hAnsi="Tahoma"/>
          <w:b/>
          <w:sz w:val="29"/>
          <w:rtl/>
        </w:rPr>
        <w:t xml:space="preserve">وهذا باطل أيضاً, لأن كل قسم في هذا النوع لا يحمل أحكام </w:t>
      </w:r>
      <w:r w:rsidR="00016034" w:rsidRPr="00AF55A6">
        <w:rPr>
          <w:rFonts w:ascii="Tahoma" w:hAnsi="Tahoma"/>
          <w:b/>
          <w:sz w:val="29"/>
          <w:rtl/>
        </w:rPr>
        <w:t>الم</w:t>
      </w:r>
      <w:r w:rsidR="00016034">
        <w:rPr>
          <w:rFonts w:ascii="Tahoma" w:hAnsi="Tahoma"/>
          <w:b/>
          <w:sz w:val="29"/>
          <w:rtl/>
        </w:rPr>
        <w:t>قْ</w:t>
      </w:r>
      <w:r w:rsidR="00016034">
        <w:rPr>
          <w:rFonts w:ascii="Tahoma" w:hAnsi="Tahoma" w:hint="cs"/>
          <w:b/>
          <w:sz w:val="29"/>
          <w:rtl/>
        </w:rPr>
        <w:t>س</w:t>
      </w:r>
      <w:r w:rsidR="00016034" w:rsidRPr="00AF55A6">
        <w:rPr>
          <w:rFonts w:ascii="Tahoma" w:hAnsi="Tahoma"/>
          <w:b/>
          <w:sz w:val="29"/>
          <w:rtl/>
        </w:rPr>
        <w:t>م</w:t>
      </w:r>
      <w:r w:rsidRPr="00AF55A6">
        <w:rPr>
          <w:rFonts w:ascii="Tahoma" w:hAnsi="Tahoma"/>
          <w:b/>
          <w:sz w:val="29"/>
          <w:rtl/>
        </w:rPr>
        <w:t xml:space="preserve">, فلا نقول بأن صدرَ البيتِ بيتٌ شعري, ولا نقول أن عجزَ البيت بيتٌ شعري, ولا يوجد اشتراك بين </w:t>
      </w:r>
      <w:r w:rsidRPr="00AF55A6">
        <w:rPr>
          <w:rFonts w:ascii="Tahoma" w:hAnsi="Tahoma"/>
          <w:b/>
          <w:sz w:val="29"/>
          <w:rtl/>
        </w:rPr>
        <w:lastRenderedPageBreak/>
        <w:t>الأقسام كالاشتراك في تقسيم الكلمة إلى اسم وفعل وحرف, والوهابية يقولون بأن الموحد في الربوبية قد لا يكون موحداً في الألوهية, أما الموحد في الألوهية فيجب أن يكون موحداً في الربوبية, لأن توحيد الألوهية متضمن لتوحيد الربوبية, فيكون على هذا توحيد الربوبية قسماً مغايراً لتوحيد الألوهية, وقسماً منه في نفس الوقت</w:t>
      </w:r>
      <w:r>
        <w:rPr>
          <w:rFonts w:ascii="Tahoma" w:hAnsi="Tahoma" w:hint="cs"/>
          <w:b/>
          <w:sz w:val="36"/>
          <w:rtl/>
        </w:rPr>
        <w:t>[كذا]</w:t>
      </w:r>
      <w:r w:rsidRPr="00AF55A6">
        <w:rPr>
          <w:rFonts w:ascii="Tahoma" w:hAnsi="Tahoma"/>
          <w:b/>
          <w:sz w:val="29"/>
          <w:rtl/>
        </w:rPr>
        <w:t>, وهذا تناقض, فليس تقسيمهم التوحيد كتقسيم البيت الشعري إلى صدر وعجز</w:t>
      </w:r>
      <w:r w:rsidRPr="00AF55A6">
        <w:rPr>
          <w:rFonts w:ascii="Tahoma" w:hAnsi="Tahoma" w:hint="cs"/>
          <w:b/>
          <w:sz w:val="29"/>
          <w:rtl/>
        </w:rPr>
        <w:t>.</w:t>
      </w:r>
    </w:p>
    <w:p w14:paraId="7DB3D012" w14:textId="77777777" w:rsidR="006A46BA" w:rsidRPr="00AF55A6" w:rsidRDefault="006A46BA" w:rsidP="006A46BA">
      <w:pPr>
        <w:widowControl w:val="0"/>
        <w:spacing w:after="60"/>
        <w:ind w:firstLine="567"/>
        <w:rPr>
          <w:rFonts w:ascii="Tahoma" w:hAnsi="Tahoma"/>
          <w:b/>
          <w:sz w:val="29"/>
          <w:rtl/>
        </w:rPr>
      </w:pPr>
      <w:r w:rsidRPr="00AF55A6">
        <w:rPr>
          <w:rFonts w:ascii="Tahoma" w:hAnsi="Tahoma"/>
          <w:b/>
          <w:sz w:val="29"/>
          <w:rtl/>
        </w:rPr>
        <w:t>وعلى هذا, فإن التوحيد إما أن يوجد كله بقسميه وإما أن يعدم بقسميه</w:t>
      </w:r>
      <w:r w:rsidRPr="00AF55A6">
        <w:rPr>
          <w:rFonts w:ascii="Tahoma" w:hAnsi="Tahoma"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6"/>
      </w:r>
      <w:r w:rsidRPr="00AF55A6">
        <w:rPr>
          <w:rFonts w:ascii="Msh Quraan1" w:eastAsia="MS Mincho" w:hAnsi="Msh Quraan1"/>
          <w:b/>
          <w:noProof w:val="0"/>
          <w:sz w:val="29"/>
          <w:vertAlign w:val="superscript"/>
          <w:rtl/>
        </w:rPr>
        <w:t>)</w:t>
      </w:r>
      <w:r w:rsidRPr="00AF55A6">
        <w:rPr>
          <w:rFonts w:ascii="Tahoma" w:hAnsi="Tahoma" w:hint="cs"/>
          <w:b/>
          <w:sz w:val="29"/>
          <w:rtl/>
        </w:rPr>
        <w:t>.</w:t>
      </w:r>
    </w:p>
    <w:p w14:paraId="76424EB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ahoma" w:hAnsi="Tahoma" w:hint="cs"/>
          <w:b/>
          <w:sz w:val="29"/>
          <w:rtl/>
        </w:rPr>
        <w:t xml:space="preserve">فالتوحيد عندهم قسم واحد لا يتبعض </w:t>
      </w:r>
      <w:r>
        <w:rPr>
          <w:rFonts w:ascii="Tahoma" w:hAnsi="Tahoma" w:hint="cs"/>
          <w:b/>
          <w:sz w:val="29"/>
          <w:rtl/>
        </w:rPr>
        <w:t>وهو</w:t>
      </w:r>
      <w:r w:rsidRPr="00AF55A6">
        <w:rPr>
          <w:rFonts w:ascii="Tahoma" w:hAnsi="Tahoma" w:hint="cs"/>
          <w:b/>
          <w:sz w:val="29"/>
          <w:rtl/>
        </w:rPr>
        <w:t xml:space="preserve"> من المعلوم من الدين بالضرورة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17"/>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68D33013" w14:textId="77777777" w:rsidR="006A46BA" w:rsidRPr="00AF55A6" w:rsidRDefault="006A46BA" w:rsidP="006A46BA">
      <w:pPr>
        <w:widowControl w:val="0"/>
        <w:spacing w:after="60"/>
        <w:ind w:firstLine="567"/>
        <w:rPr>
          <w:rFonts w:ascii="Tahoma" w:hAnsi="Tahoma"/>
          <w:b/>
          <w:sz w:val="29"/>
          <w:rtl/>
        </w:rPr>
      </w:pPr>
      <w:r w:rsidRPr="00AF55A6">
        <w:rPr>
          <w:rFonts w:ascii="Traditional Arabic" w:hAnsi="Traditional Arabic" w:hint="cs"/>
          <w:b/>
          <w:noProof w:val="0"/>
          <w:sz w:val="29"/>
          <w:rtl/>
          <w:lang w:bidi="ar-EG"/>
        </w:rPr>
        <w:t>ثم رتبوا على هذا</w:t>
      </w:r>
      <w:r>
        <w:rPr>
          <w:rFonts w:ascii="Traditional Arabic" w:hAnsi="Traditional Arabic" w:hint="cs"/>
          <w:b/>
          <w:noProof w:val="0"/>
          <w:sz w:val="29"/>
          <w:rtl/>
          <w:lang w:bidi="ar-EG"/>
        </w:rPr>
        <w:t xml:space="preserve"> </w:t>
      </w:r>
      <w:r w:rsidR="00AC39E2">
        <w:rPr>
          <w:rFonts w:ascii="Traditional Arabic" w:hAnsi="Traditional Arabic"/>
          <w:b/>
          <w:noProof w:val="0"/>
          <w:sz w:val="29"/>
          <w:rtl/>
          <w:lang w:bidi="ar-EG"/>
        </w:rPr>
        <w:t>-</w:t>
      </w:r>
      <w:r>
        <w:rPr>
          <w:rFonts w:ascii="Traditional Arabic" w:hAnsi="Traditional Arabic" w:hint="cs"/>
          <w:b/>
          <w:noProof w:val="0"/>
          <w:sz w:val="29"/>
          <w:rtl/>
          <w:lang w:bidi="ar-EG"/>
        </w:rPr>
        <w:t xml:space="preserve"> جعل التوحيد قسما واحد-</w:t>
      </w:r>
      <w:r w:rsidRPr="00AF55A6">
        <w:rPr>
          <w:rFonts w:ascii="Traditional Arabic" w:hAnsi="Traditional Arabic" w:hint="cs"/>
          <w:b/>
          <w:noProof w:val="0"/>
          <w:sz w:val="29"/>
          <w:rtl/>
          <w:lang w:bidi="ar-EG"/>
        </w:rPr>
        <w:t xml:space="preserve"> الأخطاء التي وقع فيها من قسم التوحيد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1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8E84882" w14:textId="77777777" w:rsidR="006A46BA" w:rsidRDefault="006A46BA" w:rsidP="006A46BA">
      <w:pPr>
        <w:widowControl w:val="0"/>
        <w:spacing w:before="240"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52326384" w14:textId="77777777" w:rsidR="006A46BA" w:rsidRDefault="006A46BA" w:rsidP="006A46BA">
      <w:pPr>
        <w:widowControl w:val="0"/>
        <w:spacing w:before="240" w:after="60"/>
        <w:ind w:firstLine="567"/>
        <w:rPr>
          <w:rFonts w:ascii="Traditional Arabic" w:eastAsia="MS Mincho" w:hAnsi="Traditional Arabic"/>
          <w:b/>
          <w:noProof w:val="0"/>
          <w:sz w:val="36"/>
          <w:rtl/>
        </w:rPr>
      </w:pPr>
      <w:r w:rsidRPr="00315785">
        <w:rPr>
          <w:rFonts w:ascii="Traditional Arabic" w:eastAsia="MS Mincho" w:hAnsi="Traditional Arabic" w:hint="cs"/>
          <w:b/>
          <w:noProof w:val="0"/>
          <w:sz w:val="36"/>
          <w:rtl/>
          <w:lang w:bidi="ar-EG"/>
        </w:rPr>
        <w:t xml:space="preserve">سبق في المبحث الثاني والدعوى الأولى والثانية من هذا الفصل بيان قول </w:t>
      </w:r>
      <w:r>
        <w:rPr>
          <w:rFonts w:ascii="Traditional Arabic" w:eastAsia="MS Mincho" w:hAnsi="Traditional Arabic" w:hint="cs"/>
          <w:b/>
          <w:noProof w:val="0"/>
          <w:sz w:val="36"/>
          <w:rtl/>
          <w:lang w:bidi="ar-EG"/>
        </w:rPr>
        <w:t>أهل السنة والجماعة و</w:t>
      </w:r>
      <w:r w:rsidRPr="00315785">
        <w:rPr>
          <w:rFonts w:ascii="Traditional Arabic" w:eastAsia="MS Mincho" w:hAnsi="Traditional Arabic" w:hint="cs"/>
          <w:b/>
          <w:noProof w:val="0"/>
          <w:sz w:val="36"/>
          <w:rtl/>
          <w:lang w:bidi="ar-EG"/>
        </w:rPr>
        <w:t>أئمة الدعوة في تعريف التوحيد</w:t>
      </w:r>
      <w:r>
        <w:rPr>
          <w:rFonts w:ascii="Traditional Arabic" w:eastAsia="MS Mincho" w:hAnsi="Traditional Arabic" w:hint="cs"/>
          <w:b/>
          <w:noProof w:val="0"/>
          <w:sz w:val="36"/>
          <w:rtl/>
          <w:lang w:bidi="ar-EG"/>
        </w:rPr>
        <w:t xml:space="preserve"> وأقسامه وما بينهما من العلاقة. وأن </w:t>
      </w:r>
      <w:r w:rsidRPr="00AF55A6">
        <w:rPr>
          <w:rFonts w:ascii="Traditional Arabic" w:hAnsi="Traditional Arabic" w:hint="cs"/>
          <w:b/>
          <w:noProof w:val="0"/>
          <w:sz w:val="29"/>
          <w:rtl/>
          <w:lang w:bidi="ar-EG"/>
        </w:rPr>
        <w:t>من لم يؤمن بهذه الأقسام الثلاثة المستمدة من نصوص الشرع فليس بموحد، إذ التوحيد المطلوب شرعاً هو الإيمان بوحدانية الله في ربوبيته وألو</w:t>
      </w:r>
      <w:r>
        <w:rPr>
          <w:rFonts w:ascii="Traditional Arabic" w:hAnsi="Traditional Arabic" w:hint="cs"/>
          <w:b/>
          <w:noProof w:val="0"/>
          <w:sz w:val="29"/>
          <w:rtl/>
          <w:lang w:bidi="ar-EG"/>
        </w:rPr>
        <w:t>هيته وأسمائه وصفاته، ومن لم يأت</w:t>
      </w:r>
      <w:r w:rsidRPr="00AF55A6">
        <w:rPr>
          <w:rFonts w:ascii="Traditional Arabic" w:hAnsi="Traditional Arabic" w:hint="cs"/>
          <w:b/>
          <w:noProof w:val="0"/>
          <w:sz w:val="29"/>
          <w:rtl/>
          <w:lang w:bidi="ar-EG"/>
        </w:rPr>
        <w:t xml:space="preserve"> بهذا جميعه فليس موحداً.</w:t>
      </w:r>
    </w:p>
    <w:p w14:paraId="722092F2" w14:textId="77777777" w:rsidR="006A46BA" w:rsidRDefault="006A46BA" w:rsidP="006A46BA">
      <w:pPr>
        <w:widowControl w:val="0"/>
        <w:spacing w:before="240"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وهذه الدعوى قديمة، وهي من قول الأشاعرة، وهي مبنية عندهم على تعريف التوحيد وكلمة لا إله إلا الله، فمن فسرها بأنه لا خالق إلا الله، وبأنه القادر على الاختراع</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19"/>
      </w:r>
      <w:r w:rsidRPr="00AF55A6">
        <w:rPr>
          <w:rFonts w:ascii="Msh Quraan1" w:eastAsia="MS Mincho" w:hAnsi="Msh Quraan1"/>
          <w:b/>
          <w:noProof w:val="0"/>
          <w:sz w:val="29"/>
          <w:vertAlign w:val="superscript"/>
          <w:rtl/>
          <w:lang w:bidi="ar-EG"/>
        </w:rPr>
        <w:t>)</w:t>
      </w:r>
      <w:r>
        <w:rPr>
          <w:rFonts w:ascii="Traditional Arabic" w:eastAsia="MS Mincho" w:hAnsi="Traditional Arabic" w:hint="cs"/>
          <w:b/>
          <w:noProof w:val="0"/>
          <w:sz w:val="36"/>
          <w:rtl/>
          <w:lang w:bidi="ar-EG"/>
        </w:rPr>
        <w:t xml:space="preserve">، فقد أنكر توحيد الألوهية، وهو إفراد الله بالعبادة، فأنكر هذا التقسيم. </w:t>
      </w:r>
    </w:p>
    <w:p w14:paraId="66B23F81" w14:textId="77777777" w:rsidR="006A46BA" w:rsidRDefault="006A46BA" w:rsidP="006A46BA">
      <w:pPr>
        <w:widowControl w:val="0"/>
        <w:spacing w:before="240" w:after="60"/>
        <w:ind w:firstLine="567"/>
        <w:rPr>
          <w:rFonts w:ascii="Traditional Arabic" w:eastAsia="MS Mincho" w:hAnsi="Traditional Arabic"/>
          <w:b/>
          <w:noProof w:val="0"/>
          <w:sz w:val="36"/>
          <w:rtl/>
          <w:lang w:bidi="ar-EG"/>
        </w:rPr>
      </w:pPr>
      <w:r w:rsidRPr="00985377">
        <w:rPr>
          <w:rFonts w:ascii="Traditional Arabic" w:eastAsia="MS Mincho" w:hAnsi="Traditional Arabic" w:hint="cs"/>
          <w:bCs/>
          <w:noProof w:val="0"/>
          <w:sz w:val="36"/>
          <w:rtl/>
          <w:lang w:bidi="ar-EG"/>
        </w:rPr>
        <w:lastRenderedPageBreak/>
        <w:t>الجواب عن هذه الدعوى</w:t>
      </w:r>
    </w:p>
    <w:p w14:paraId="5F3B1FC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1F700A">
        <w:rPr>
          <w:rFonts w:ascii="Traditional Arabic" w:hAnsi="Traditional Arabic" w:hint="cs"/>
          <w:bCs/>
          <w:noProof w:val="0"/>
          <w:sz w:val="29"/>
          <w:rtl/>
          <w:lang w:bidi="ar-EG"/>
        </w:rPr>
        <w:t>أولا:</w:t>
      </w:r>
      <w:r>
        <w:rPr>
          <w:rFonts w:ascii="Traditional Arabic" w:hAnsi="Traditional Arabic" w:hint="cs"/>
          <w:b/>
          <w:noProof w:val="0"/>
          <w:sz w:val="29"/>
          <w:rtl/>
          <w:lang w:bidi="ar-EG"/>
        </w:rPr>
        <w:t xml:space="preserve"> تقسيم التوحيد هو استقراء لكتاب الله وسنة رسوله </w:t>
      </w:r>
      <w:r w:rsidRPr="00740220">
        <w:rPr>
          <w:rFonts w:ascii="AGA Arabesque" w:hAnsi="AGA Arabesque"/>
          <w:bCs/>
          <w:sz w:val="36"/>
          <w:lang w:bidi="ar-EG"/>
        </w:rPr>
        <w:t></w:t>
      </w:r>
      <w:r w:rsidRPr="00AF55A6">
        <w:rPr>
          <w:rFonts w:ascii="Traditional Arabic" w:hAnsi="Traditional Arabic" w:hint="cs"/>
          <w:b/>
          <w:noProof w:val="0"/>
          <w:sz w:val="29"/>
          <w:rtl/>
          <w:lang w:bidi="ar-EG"/>
        </w:rPr>
        <w:t>، وقد سبق ذكرها في مقدمة هذا الفصل.</w:t>
      </w:r>
    </w:p>
    <w:p w14:paraId="7A3F5FB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70090">
        <w:rPr>
          <w:rFonts w:ascii="Traditional Arabic" w:hAnsi="Traditional Arabic" w:hint="cs"/>
          <w:bCs/>
          <w:noProof w:val="0"/>
          <w:sz w:val="29"/>
          <w:rtl/>
          <w:lang w:bidi="ar-EG"/>
        </w:rPr>
        <w:t>ثانيا:</w:t>
      </w:r>
      <w:r>
        <w:rPr>
          <w:rFonts w:ascii="Traditional Arabic" w:hAnsi="Traditional Arabic" w:hint="cs"/>
          <w:b/>
          <w:noProof w:val="0"/>
          <w:sz w:val="29"/>
          <w:rtl/>
          <w:lang w:bidi="ar-EG"/>
        </w:rPr>
        <w:t xml:space="preserve"> أن تقسيم التوحيد ليس مما أحدثه الإمام محمد بن عبدالوهاب </w:t>
      </w:r>
      <w:r w:rsidRPr="00AF55A6">
        <w:rPr>
          <w:rFonts w:ascii="KFGQPC Arabic Symbols 01" w:hAnsi="KFGQPC Arabic Symbols 01" w:cs="KFGQPC Arabic Symbols 01" w:hint="cs"/>
          <w:noProof w:val="0"/>
          <w:szCs w:val="28"/>
          <w:lang w:bidi="ar-EG"/>
        </w:rPr>
        <w:t></w:t>
      </w:r>
      <w:r>
        <w:rPr>
          <w:rFonts w:ascii="Traditional Arabic" w:hAnsi="Traditional Arabic" w:hint="cs"/>
          <w:b/>
          <w:noProof w:val="0"/>
          <w:sz w:val="29"/>
          <w:rtl/>
          <w:lang w:bidi="ar-EG"/>
        </w:rPr>
        <w:t xml:space="preserve">؛ بل دلت </w:t>
      </w:r>
      <w:r w:rsidRPr="00AF55A6">
        <w:rPr>
          <w:rFonts w:ascii="Traditional Arabic" w:hAnsi="Traditional Arabic" w:hint="cs"/>
          <w:b/>
          <w:noProof w:val="0"/>
          <w:sz w:val="29"/>
          <w:rtl/>
          <w:lang w:bidi="ar-EG"/>
        </w:rPr>
        <w:t xml:space="preserve">الآثار الواردة عن السلف </w:t>
      </w:r>
      <w:r>
        <w:rPr>
          <w:rFonts w:ascii="Traditional Arabic" w:hAnsi="Traditional Arabic" w:hint="cs"/>
          <w:b/>
          <w:noProof w:val="0"/>
          <w:sz w:val="29"/>
          <w:rtl/>
          <w:lang w:bidi="ar-EG"/>
        </w:rPr>
        <w:t xml:space="preserve">على </w:t>
      </w:r>
      <w:r w:rsidRPr="00AF55A6">
        <w:rPr>
          <w:rFonts w:ascii="Traditional Arabic" w:hAnsi="Traditional Arabic" w:hint="cs"/>
          <w:b/>
          <w:noProof w:val="0"/>
          <w:sz w:val="29"/>
          <w:rtl/>
          <w:lang w:bidi="ar-EG"/>
        </w:rPr>
        <w:t>هذا التقسيم</w:t>
      </w:r>
      <w:r w:rsidR="005D23B9" w:rsidRPr="00AF55A6">
        <w:rPr>
          <w:rFonts w:ascii="Msh Quraan1" w:eastAsia="MS Mincho" w:hAnsi="Msh Quraan1"/>
          <w:b/>
          <w:noProof w:val="0"/>
          <w:sz w:val="29"/>
          <w:vertAlign w:val="superscript"/>
          <w:rtl/>
          <w:lang w:bidi="ar-EG"/>
        </w:rPr>
        <w:t>(</w:t>
      </w:r>
      <w:r w:rsidR="005D23B9" w:rsidRPr="00AF55A6">
        <w:rPr>
          <w:rFonts w:ascii="Msh Quraan1" w:eastAsia="MS Mincho" w:hAnsi="Msh Quraan1"/>
          <w:b/>
          <w:noProof w:val="0"/>
          <w:sz w:val="29"/>
          <w:vertAlign w:val="superscript"/>
          <w:rtl/>
          <w:lang w:bidi="ar-EG"/>
        </w:rPr>
        <w:footnoteReference w:id="220"/>
      </w:r>
      <w:r w:rsidR="005D23B9"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p>
    <w:p w14:paraId="6C491AA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يقول ابن بطة</w:t>
      </w:r>
      <w:r w:rsidRPr="00AF55A6">
        <w:rPr>
          <w:rFonts w:ascii="Traditional Arabic" w:hAnsi="Traditional Arabic"/>
          <w:b/>
          <w:noProof w:val="0"/>
          <w:sz w:val="29"/>
          <w:rtl/>
          <w:lang w:bidi="ar-EG"/>
        </w:rPr>
        <w:fldChar w:fldCharType="begin"/>
      </w:r>
      <w:r w:rsidRPr="00AF55A6">
        <w:instrText xml:space="preserve"> XE "</w:instrText>
      </w:r>
      <w:r w:rsidRPr="00AF55A6">
        <w:rPr>
          <w:rFonts w:ascii="Traditional Arabic" w:hAnsi="Traditional Arabic" w:hint="cs"/>
          <w:b/>
          <w:noProof w:val="0"/>
          <w:sz w:val="29"/>
          <w:rtl/>
          <w:lang w:bidi="ar-EG"/>
        </w:rPr>
        <w:instrText>ابن بطة</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21"/>
      </w:r>
      <w:r w:rsidRPr="00AF55A6">
        <w:rPr>
          <w:rFonts w:ascii="Msh Quraan1" w:eastAsia="MS Mincho" w:hAnsi="Msh Quraan1"/>
          <w:b/>
          <w:noProof w:val="0"/>
          <w:sz w:val="29"/>
          <w:vertAlign w:val="superscript"/>
          <w:rtl/>
          <w:lang w:bidi="ar-EG"/>
        </w:rPr>
        <w:t>)</w:t>
      </w:r>
      <w:r w:rsidRPr="00AF55A6">
        <w:rPr>
          <w:rFonts w:ascii="KFGQPC Arabic Symbols 01" w:hAnsi="KFGQPC Arabic Symbols 01" w:cs="KFGQPC Arabic Symbols 01" w:hint="cs"/>
          <w:noProof w:val="0"/>
          <w:szCs w:val="28"/>
          <w:lang w:bidi="ar-EG"/>
        </w:rPr>
        <w:t></w:t>
      </w:r>
      <w:r>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xml:space="preserve"> في كتابه "الإبانة عن شريعة الفرقة الناجية ومجانبة الفرق المذمومة" ما نصه: "... وذلك أن أصل الإيمان بالله الذي يجب على الخلق اعتقاده في إثبات الإيمان به ثلاثة أشياء:</w:t>
      </w:r>
    </w:p>
    <w:p w14:paraId="4B901A4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أحدها: أن يعتقد العبد ربانيته ليكون بذلك مبايناً لمذهب أهل التعطيل الذين لا يثبتون صانعاً.</w:t>
      </w:r>
    </w:p>
    <w:p w14:paraId="724E37F7"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والثاني: أن يعتقد وحدانيته ليكون مبايناً بذلك مذاهب أهل الشرك الذين أقروا بالصانع وأشركوا معه في العبادة غيره.</w:t>
      </w:r>
    </w:p>
    <w:p w14:paraId="3DC5F4D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والثالث: أن يعتقد موصوفاً بالصفات التي لا يجوز إلا أن يكون موصوفاً بها من العلم والقدرة والحكمة وسائر ما وصف به نفسه في كتابه.</w:t>
      </w:r>
    </w:p>
    <w:p w14:paraId="6E4DD9F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إذ قد علمنا أن كثيراً ممن يقر به ويوحده بالقول المطلق قد يلحد في صفاته فيكون إلحاده في صفاته قادحاً في توحيده.</w:t>
      </w:r>
    </w:p>
    <w:p w14:paraId="3BAF524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ولأنا نجد الله تعالى قد خاطب عباده بدعائهم إلى اعتقاد كل واحدة من ه</w:t>
      </w:r>
      <w:r>
        <w:rPr>
          <w:rFonts w:ascii="Traditional Arabic" w:hAnsi="Traditional Arabic" w:hint="cs"/>
          <w:b/>
          <w:noProof w:val="0"/>
          <w:sz w:val="29"/>
          <w:rtl/>
          <w:lang w:bidi="ar-EG"/>
        </w:rPr>
        <w:t>ذ</w:t>
      </w:r>
      <w:r w:rsidRPr="00AF55A6">
        <w:rPr>
          <w:rFonts w:ascii="Traditional Arabic" w:hAnsi="Traditional Arabic" w:hint="cs"/>
          <w:b/>
          <w:noProof w:val="0"/>
          <w:sz w:val="29"/>
          <w:rtl/>
          <w:lang w:bidi="ar-EG"/>
        </w:rPr>
        <w:t>ه الثلاث والإيمان بها"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2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FF4A30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lastRenderedPageBreak/>
        <w:t>وقال ابن مندة</w:t>
      </w:r>
      <w:r w:rsidRPr="00AF55A6">
        <w:rPr>
          <w:rFonts w:ascii="Traditional Arabic" w:hAnsi="Traditional Arabic"/>
          <w:b/>
          <w:noProof w:val="0"/>
          <w:sz w:val="29"/>
          <w:rtl/>
          <w:lang w:bidi="ar-EG"/>
        </w:rPr>
        <w:fldChar w:fldCharType="begin"/>
      </w:r>
      <w:r w:rsidRPr="00AF55A6">
        <w:instrText xml:space="preserve"> XE "</w:instrText>
      </w:r>
      <w:r w:rsidRPr="00AF55A6">
        <w:rPr>
          <w:rFonts w:ascii="Traditional Arabic" w:hAnsi="Traditional Arabic" w:hint="cs"/>
          <w:b/>
          <w:noProof w:val="0"/>
          <w:sz w:val="29"/>
          <w:rtl/>
          <w:lang w:bidi="ar-EG"/>
        </w:rPr>
        <w:instrText>ابن مندة</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2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xml:space="preserve"> في كتابه "كتاب التوحيد ومعرفة أسماء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وصفاته على الاتفاق والتفرد" ذكر أقسام التوحيد واستعرض كثيراً من أدلتها في الكتاب والسنة بشرح وبسط لا مزيد عليه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2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71FC5BE"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lang w:bidi="ar-EG"/>
        </w:rPr>
        <w:t>ونقل ابن مندة عن أبي يوسف القاضي</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raditional Arabic" w:hAnsi="Traditional Arabic" w:hint="cs"/>
          <w:b/>
          <w:noProof w:val="0"/>
          <w:sz w:val="29"/>
          <w:rtl/>
          <w:lang w:bidi="ar-EG"/>
        </w:rPr>
        <w:instrText>أبي يوسف القاضي</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2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-صاحب أبي حنيفة- أنه قال: "ليس التوحيد بالقياس ألم تسمع إلى قول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في الآيات التي يصف بها نفسه أنه عالم قادر قوي مالك، ولم يقل: إني عالم قادر لعلة كذا أقدر، بسبب كذا أعلم، وبهذا المعنى أملك، فلذلك لا يجوز القياس في التوحيد، ولا يعرف إلا بأسمائه، ولا يوصف إلا بصفاته، وقد قال الله تعالى في كتابه: </w:t>
      </w:r>
      <w:r w:rsidRPr="00AF55A6">
        <w:rPr>
          <w:rFonts w:ascii="QCF_BSML" w:hAnsi="QCF_BSML" w:cs="QCF_BSML"/>
          <w:b/>
          <w:noProof w:val="0"/>
          <w:sz w:val="29"/>
          <w:szCs w:val="29"/>
          <w:rtl/>
        </w:rPr>
        <w:t xml:space="preserve">ﮋ </w:t>
      </w:r>
      <w:r w:rsidRPr="00AF55A6">
        <w:rPr>
          <w:rFonts w:ascii="QCF_P004" w:hAnsi="QCF_P004" w:cs="QCF_P004"/>
          <w:b/>
          <w:noProof w:val="0"/>
          <w:sz w:val="29"/>
          <w:szCs w:val="29"/>
          <w:rtl/>
        </w:rPr>
        <w:t xml:space="preserve">ﮜ  ﮝ  ﮞ  ﮟ  ﮠ  ﮡ   ﮢ  ﮣ  ﮤ  ﮥ  ﮦ  ﮧ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البقرة: ٢١</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04" w:hAnsi="QCF_P004" w:cs="QCF_P004"/>
          <w:b/>
          <w:noProof w:val="0"/>
          <w:sz w:val="29"/>
          <w:szCs w:val="29"/>
          <w:rtl/>
        </w:rPr>
        <w:instrText xml:space="preserve">ﮜ  ﮝ  ﮞ  ﮟ  ﮠ  ﮡ   ﮢ  ﮣ  ﮤ  ﮥ  ﮦ  ﮧ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البقرة</w:instrText>
      </w:r>
      <w:r w:rsidRPr="00AF55A6">
        <w:instrText>\</w:instrText>
      </w:r>
      <w:r w:rsidRPr="00AF55A6">
        <w:rPr>
          <w:rFonts w:ascii="Traditional Arabic" w:hAnsi="Arial"/>
          <w:b/>
          <w:noProof w:val="0"/>
          <w:sz w:val="29"/>
          <w:rtl/>
        </w:rPr>
        <w:instrText>: ٢١</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w:t>
      </w:r>
      <w:r w:rsidRPr="00AF55A6">
        <w:rPr>
          <w:rFonts w:ascii="QCF_BSML" w:hAnsi="QCF_BSML" w:cs="QCF_BSML"/>
          <w:b/>
          <w:noProof w:val="0"/>
          <w:sz w:val="29"/>
          <w:szCs w:val="29"/>
          <w:rtl/>
        </w:rPr>
        <w:t xml:space="preserve">ﮋ </w:t>
      </w:r>
      <w:r w:rsidRPr="00AF55A6">
        <w:rPr>
          <w:rFonts w:ascii="QCF_P174" w:hAnsi="QCF_P174" w:cs="QCF_P174"/>
          <w:b/>
          <w:noProof w:val="0"/>
          <w:sz w:val="29"/>
          <w:szCs w:val="29"/>
          <w:rtl/>
        </w:rPr>
        <w:t xml:space="preserve">ﮪ  ﮫ  ﮬ  ﮭ  ﮮ   ﮯ  ﮰ  ﮱ  ﯓ  ﯔ  ﯕ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الأعراف: ١٨٥</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74" w:hAnsi="QCF_P174" w:cs="QCF_P174"/>
          <w:b/>
          <w:noProof w:val="0"/>
          <w:sz w:val="29"/>
          <w:szCs w:val="29"/>
          <w:rtl/>
        </w:rPr>
        <w:instrText xml:space="preserve">ﮪ  ﮫ  ﮬ  ﮭ  ﮮ   ﮯ  ﮰ  ﮱ  ﯓ  ﯔ  ﯕ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الأعراف</w:instrText>
      </w:r>
      <w:r w:rsidRPr="00AF55A6">
        <w:instrText>\</w:instrText>
      </w:r>
      <w:r w:rsidRPr="00AF55A6">
        <w:rPr>
          <w:rFonts w:ascii="Traditional Arabic" w:hAnsi="Arial"/>
          <w:b/>
          <w:noProof w:val="0"/>
          <w:sz w:val="29"/>
          <w:rtl/>
        </w:rPr>
        <w:instrText>: ١٨٥</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w:t>
      </w:r>
      <w:r w:rsidRPr="00AF55A6">
        <w:rPr>
          <w:rFonts w:ascii="QCF_BSML" w:hAnsi="QCF_BSML" w:cs="QCF_BSML"/>
          <w:b/>
          <w:noProof w:val="0"/>
          <w:sz w:val="29"/>
          <w:szCs w:val="29"/>
          <w:rtl/>
        </w:rPr>
        <w:t xml:space="preserve">ﮋ </w:t>
      </w:r>
      <w:r w:rsidRPr="00AF55A6">
        <w:rPr>
          <w:rFonts w:ascii="QCF_P025" w:hAnsi="QCF_P025" w:cs="QCF_P025"/>
          <w:b/>
          <w:noProof w:val="0"/>
          <w:sz w:val="29"/>
          <w:szCs w:val="29"/>
          <w:rtl/>
        </w:rPr>
        <w:t xml:space="preserve">ﭑ  ﭒ  ﭓ  ﭔ  ﭕ  ﭖ  ﭗ  ﭘ   ﭙ  ﭚ  ﭛ  ﭜ  ﭝ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البقرة: ١٦٤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025" w:hAnsi="QCF_P025" w:cs="QCF_P025"/>
          <w:b/>
          <w:noProof w:val="0"/>
          <w:sz w:val="29"/>
          <w:szCs w:val="29"/>
          <w:rtl/>
        </w:rPr>
        <w:instrText xml:space="preserve">ﭑ  ﭒ  ﭓ  ﭔ  ﭕ  ﭖ  ﭗ  ﭘ   ﭙ  ﭚ  ﭛ  ﭜ  ﭝ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البقرة</w:instrText>
      </w:r>
      <w:r w:rsidRPr="00AF55A6">
        <w:instrText>\</w:instrText>
      </w:r>
      <w:r w:rsidRPr="00AF55A6">
        <w:rPr>
          <w:rFonts w:ascii="Traditional Arabic" w:hAnsi="Arial"/>
          <w:b/>
          <w:noProof w:val="0"/>
          <w:sz w:val="29"/>
          <w:rtl/>
        </w:rPr>
        <w:instrText>: ١٦٤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p>
    <w:p w14:paraId="18F207AE"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rPr>
        <w:t xml:space="preserve">قال أبو يوسف: لم يقل الله: انظر كيف أنا العالم وكيف أنا القادر وكيف أنا الخالق، ولكن قال: انظر كيف خلقت ثم قال: </w:t>
      </w:r>
      <w:r w:rsidRPr="00AF55A6">
        <w:rPr>
          <w:rFonts w:ascii="QCF_BSML" w:hAnsi="QCF_BSML" w:cs="QCF_BSML"/>
          <w:b/>
          <w:noProof w:val="0"/>
          <w:sz w:val="29"/>
          <w:szCs w:val="29"/>
          <w:rtl/>
        </w:rPr>
        <w:t xml:space="preserve">ﮋ </w:t>
      </w:r>
      <w:r w:rsidRPr="00AF55A6">
        <w:rPr>
          <w:rFonts w:ascii="QCF_P274" w:hAnsi="QCF_P274" w:cs="QCF_P274"/>
          <w:b/>
          <w:noProof w:val="0"/>
          <w:sz w:val="29"/>
          <w:szCs w:val="29"/>
          <w:rtl/>
        </w:rPr>
        <w:t>ﮰ  ﮱ  ﯓ  ﯔ</w:t>
      </w:r>
      <w:r w:rsidRPr="00AF55A6">
        <w:rPr>
          <w:rFonts w:ascii="Arial" w:hAnsi="Arial" w:cs="Arial"/>
          <w:b/>
          <w:noProof w:val="0"/>
          <w:sz w:val="29"/>
          <w:szCs w:val="29"/>
          <w:rtl/>
        </w:rPr>
        <w:t xml:space="preserve"> </w:t>
      </w:r>
      <w:r w:rsidRPr="00AF55A6">
        <w:rPr>
          <w:rFonts w:ascii="QCF_BSML" w:hAnsi="QCF_BSML" w:cs="QCF_BSML"/>
          <w:b/>
          <w:noProof w:val="0"/>
          <w:sz w:val="29"/>
          <w:szCs w:val="29"/>
          <w:rtl/>
        </w:rPr>
        <w:t xml:space="preserve">ﮊ </w:t>
      </w:r>
      <w:r w:rsidRPr="00AF55A6">
        <w:rPr>
          <w:rFonts w:ascii="QCF_BSML" w:hAnsi="QCF_BSML"/>
          <w:b/>
          <w:noProof w:val="0"/>
          <w:sz w:val="29"/>
          <w:rtl/>
        </w:rPr>
        <w:t>[</w:t>
      </w:r>
      <w:r w:rsidRPr="00AF55A6">
        <w:rPr>
          <w:rFonts w:ascii="Traditional Arabic" w:hAnsi="QCF_BSML"/>
          <w:b/>
          <w:noProof w:val="0"/>
          <w:sz w:val="29"/>
          <w:rtl/>
        </w:rPr>
        <w:t>النحل: ٧٠</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274" w:hAnsi="QCF_P274" w:cs="QCF_P274"/>
          <w:b/>
          <w:noProof w:val="0"/>
          <w:sz w:val="29"/>
          <w:szCs w:val="29"/>
          <w:rtl/>
        </w:rPr>
        <w:instrText>ﮰ  ﮱ  ﯓ  ﯔ</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 xml:space="preserve">ﮊ </w:instrText>
      </w:r>
      <w:r w:rsidRPr="00AF55A6">
        <w:rPr>
          <w:rFonts w:ascii="QCF_BSML" w:hAnsi="QCF_BSML"/>
          <w:b/>
          <w:noProof w:val="0"/>
          <w:sz w:val="29"/>
          <w:rtl/>
        </w:rPr>
        <w:instrText>[</w:instrText>
      </w:r>
      <w:r w:rsidRPr="00AF55A6">
        <w:rPr>
          <w:rFonts w:ascii="Traditional Arabic" w:hAnsi="QCF_BSML"/>
          <w:b/>
          <w:noProof w:val="0"/>
          <w:sz w:val="29"/>
          <w:rtl/>
        </w:rPr>
        <w:instrText>النحل</w:instrText>
      </w:r>
      <w:r w:rsidRPr="00AF55A6">
        <w:instrText>\</w:instrText>
      </w:r>
      <w:r w:rsidRPr="00AF55A6">
        <w:rPr>
          <w:rFonts w:ascii="Traditional Arabic" w:hAnsi="QCF_BSML"/>
          <w:b/>
          <w:noProof w:val="0"/>
          <w:sz w:val="29"/>
          <w:rtl/>
        </w:rPr>
        <w:instrText>: ٧٠</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w:t>
      </w:r>
      <w:r w:rsidRPr="00AF55A6">
        <w:rPr>
          <w:rFonts w:ascii="QCF_BSML" w:hAnsi="QCF_BSML" w:cs="QCF_BSML"/>
          <w:b/>
          <w:noProof w:val="0"/>
          <w:sz w:val="29"/>
          <w:szCs w:val="29"/>
          <w:rtl/>
        </w:rPr>
        <w:t>ﮋ</w:t>
      </w:r>
      <w:r w:rsidRPr="00AF55A6">
        <w:rPr>
          <w:rFonts w:ascii="QCF_P521" w:hAnsi="QCF_P521" w:cs="QCF_P521"/>
          <w:b/>
          <w:noProof w:val="0"/>
          <w:sz w:val="29"/>
          <w:szCs w:val="29"/>
          <w:rtl/>
        </w:rPr>
        <w:t xml:space="preserve">ﮢ  ﮣﮤ  ﮥ  ﮦ  ﮧ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الذاريات: ٢١</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ﮋ</w:instrText>
      </w:r>
      <w:r w:rsidRPr="00AF55A6">
        <w:rPr>
          <w:rFonts w:ascii="QCF_P521" w:hAnsi="QCF_P521" w:cs="QCF_P521"/>
          <w:b/>
          <w:noProof w:val="0"/>
          <w:sz w:val="29"/>
          <w:szCs w:val="29"/>
          <w:rtl/>
        </w:rPr>
        <w:instrText xml:space="preserve">ﮢ  ﮣﮤ  ﮥ  ﮦ  ﮧ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الذاريات</w:instrText>
      </w:r>
      <w:r w:rsidRPr="00AF55A6">
        <w:instrText>\</w:instrText>
      </w:r>
      <w:r w:rsidRPr="00AF55A6">
        <w:rPr>
          <w:rFonts w:ascii="Traditional Arabic" w:hAnsi="Arial"/>
          <w:b/>
          <w:noProof w:val="0"/>
          <w:sz w:val="29"/>
          <w:rtl/>
        </w:rPr>
        <w:instrText>: ٢١</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أي: تعلم أن هذه الأشياء لها رب يقلبها ويبديها ويعيدها وأنك م</w:t>
      </w:r>
      <w:r>
        <w:rPr>
          <w:rFonts w:ascii="Traditional Arabic" w:hAnsi="Traditional Arabic" w:hint="cs"/>
          <w:b/>
          <w:noProof w:val="0"/>
          <w:sz w:val="29"/>
          <w:rtl/>
        </w:rPr>
        <w:t>ُ</w:t>
      </w:r>
      <w:r w:rsidRPr="00AF55A6">
        <w:rPr>
          <w:rFonts w:ascii="Traditional Arabic" w:hAnsi="Traditional Arabic" w:hint="cs"/>
          <w:b/>
          <w:noProof w:val="0"/>
          <w:sz w:val="29"/>
          <w:rtl/>
        </w:rPr>
        <w:t>كو</w:t>
      </w:r>
      <w:r>
        <w:rPr>
          <w:rFonts w:ascii="Traditional Arabic" w:hAnsi="Traditional Arabic" w:hint="cs"/>
          <w:b/>
          <w:noProof w:val="0"/>
          <w:sz w:val="29"/>
          <w:rtl/>
        </w:rPr>
        <w:t>ّ</w:t>
      </w:r>
      <w:r w:rsidRPr="00AF55A6">
        <w:rPr>
          <w:rFonts w:ascii="Traditional Arabic" w:hAnsi="Traditional Arabic" w:hint="cs"/>
          <w:b/>
          <w:noProof w:val="0"/>
          <w:sz w:val="29"/>
          <w:rtl/>
        </w:rPr>
        <w:t>ن ولك من كو</w:t>
      </w:r>
      <w:r>
        <w:rPr>
          <w:rFonts w:ascii="Traditional Arabic" w:hAnsi="Traditional Arabic" w:hint="cs"/>
          <w:b/>
          <w:noProof w:val="0"/>
          <w:sz w:val="29"/>
          <w:rtl/>
        </w:rPr>
        <w:t>ّ</w:t>
      </w:r>
      <w:r w:rsidRPr="00AF55A6">
        <w:rPr>
          <w:rFonts w:ascii="Traditional Arabic" w:hAnsi="Traditional Arabic" w:hint="cs"/>
          <w:b/>
          <w:noProof w:val="0"/>
          <w:sz w:val="29"/>
          <w:rtl/>
        </w:rPr>
        <w:t xml:space="preserve">نك. وإنما دل الله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 xml:space="preserve"> خلقه بخلقه ليعرفوا أن لهم رباً يعبدوه ويطيعوه، وأنا القادر، أي: هذا الذي كونكم يسمى المالك القادر الله الرحمن الرحيم بما يوصف.</w:t>
      </w:r>
    </w:p>
    <w:p w14:paraId="181D6938"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rPr>
        <w:t>ثم قال أبو يوسف</w:t>
      </w:r>
      <w:r w:rsidR="00CC74B8">
        <w:rPr>
          <w:rFonts w:ascii="Traditional Arabic" w:hAnsi="Traditional Arabic" w:hint="cs"/>
          <w:b/>
          <w:noProof w:val="0"/>
          <w:sz w:val="29"/>
          <w:rtl/>
        </w:rPr>
        <w:t xml:space="preserve"> </w:t>
      </w:r>
      <w:r w:rsidR="00CC74B8"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rPr>
        <w:t xml:space="preserve">: إن الله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 xml:space="preserve"> خلقك وجعل فيك آلات وجوارح عجز بعض جوارحك عن بعض وهو ينقلك من حال إلى حال لتعرف أن لك رباً وجعل فيك نفسك </w:t>
      </w:r>
      <w:r w:rsidRPr="00AF55A6">
        <w:rPr>
          <w:rFonts w:ascii="Traditional Arabic" w:hAnsi="Traditional Arabic" w:hint="cs"/>
          <w:b/>
          <w:noProof w:val="0"/>
          <w:sz w:val="29"/>
          <w:rtl/>
        </w:rPr>
        <w:lastRenderedPageBreak/>
        <w:t xml:space="preserve">عليك حجة بمعرفته تتعرف بخلقه، ثم وصف نفسه فقال: أنا الرب وأنا الرحمن وأنا الله وأنا القادر وأنا المالك فهو يوصف بصفاته ويسمى بأسمائه. قال الله تعالى: </w:t>
      </w:r>
      <w:r w:rsidRPr="00AF55A6">
        <w:rPr>
          <w:rFonts w:ascii="QCF_BSML" w:hAnsi="QCF_BSML" w:cs="QCF_BSML"/>
          <w:b/>
          <w:noProof w:val="0"/>
          <w:sz w:val="29"/>
          <w:szCs w:val="29"/>
          <w:rtl/>
        </w:rPr>
        <w:t xml:space="preserve">ﮋ </w:t>
      </w:r>
      <w:r w:rsidRPr="00AF55A6">
        <w:rPr>
          <w:rFonts w:ascii="QCF_P293" w:hAnsi="QCF_P293" w:cs="QCF_P293"/>
          <w:b/>
          <w:noProof w:val="0"/>
          <w:sz w:val="29"/>
          <w:szCs w:val="29"/>
          <w:rtl/>
        </w:rPr>
        <w:t>ﮊ  ﮋ   ﮌ  ﮍ    ﮎ  ﮏﮐ  ﮑ  ﮒ  ﮓ  ﮔ   ﮕ  ﮖ</w:t>
      </w:r>
      <w:r w:rsidRPr="00AF55A6">
        <w:rPr>
          <w:rFonts w:ascii="Arial" w:hAnsi="Arial" w:cs="Arial"/>
          <w:b/>
          <w:noProof w:val="0"/>
          <w:sz w:val="29"/>
          <w:szCs w:val="29"/>
          <w:rtl/>
        </w:rPr>
        <w:t xml:space="preserve"> </w:t>
      </w:r>
      <w:r w:rsidRPr="00AF55A6">
        <w:rPr>
          <w:rFonts w:ascii="QCF_BSML" w:hAnsi="QCF_BSML" w:cs="QCF_BSML"/>
          <w:b/>
          <w:noProof w:val="0"/>
          <w:sz w:val="29"/>
          <w:szCs w:val="29"/>
          <w:rtl/>
        </w:rPr>
        <w:t xml:space="preserve">ﮊ </w:t>
      </w:r>
      <w:r w:rsidRPr="00AF55A6">
        <w:rPr>
          <w:rFonts w:ascii="QCF_BSML" w:hAnsi="QCF_BSML"/>
          <w:b/>
          <w:noProof w:val="0"/>
          <w:sz w:val="29"/>
          <w:rtl/>
        </w:rPr>
        <w:t>[</w:t>
      </w:r>
      <w:r w:rsidRPr="00AF55A6">
        <w:rPr>
          <w:rFonts w:ascii="Traditional Arabic" w:hAnsi="QCF_BSML"/>
          <w:b/>
          <w:noProof w:val="0"/>
          <w:sz w:val="29"/>
          <w:rtl/>
        </w:rPr>
        <w:t>الإسراء: ١١٠</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293" w:hAnsi="QCF_P293" w:cs="QCF_P293"/>
          <w:b/>
          <w:noProof w:val="0"/>
          <w:sz w:val="29"/>
          <w:szCs w:val="29"/>
          <w:rtl/>
        </w:rPr>
        <w:instrText>ﮊ  ﮋ   ﮌ  ﮍ    ﮎ  ﮏﮐ  ﮑ  ﮒ  ﮓ  ﮔ   ﮕ  ﮖ</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 xml:space="preserve">ﮊ </w:instrText>
      </w:r>
      <w:r w:rsidRPr="00AF55A6">
        <w:rPr>
          <w:rFonts w:ascii="QCF_BSML" w:hAnsi="QCF_BSML"/>
          <w:b/>
          <w:noProof w:val="0"/>
          <w:sz w:val="29"/>
          <w:rtl/>
        </w:rPr>
        <w:instrText>[</w:instrText>
      </w:r>
      <w:r w:rsidRPr="00AF55A6">
        <w:rPr>
          <w:rFonts w:ascii="Traditional Arabic" w:hAnsi="QCF_BSML"/>
          <w:b/>
          <w:noProof w:val="0"/>
          <w:sz w:val="29"/>
          <w:rtl/>
        </w:rPr>
        <w:instrText>الإسراء</w:instrText>
      </w:r>
      <w:r w:rsidRPr="00AF55A6">
        <w:instrText>\</w:instrText>
      </w:r>
      <w:r w:rsidRPr="00AF55A6">
        <w:rPr>
          <w:rFonts w:ascii="Traditional Arabic" w:hAnsi="QCF_BSML"/>
          <w:b/>
          <w:noProof w:val="0"/>
          <w:sz w:val="29"/>
          <w:rtl/>
        </w:rPr>
        <w:instrText>: ١١٠</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w:t>
      </w:r>
      <w:r w:rsidRPr="00AF55A6">
        <w:rPr>
          <w:rFonts w:ascii="QCF_BSML" w:hAnsi="QCF_BSML" w:cs="QCF_BSML"/>
          <w:b/>
          <w:noProof w:val="0"/>
          <w:sz w:val="29"/>
          <w:szCs w:val="29"/>
          <w:rtl/>
        </w:rPr>
        <w:t xml:space="preserve">ﮋ </w:t>
      </w:r>
      <w:r w:rsidRPr="00AF55A6">
        <w:rPr>
          <w:rFonts w:ascii="QCF_P174" w:hAnsi="QCF_P174" w:cs="QCF_P174"/>
          <w:b/>
          <w:noProof w:val="0"/>
          <w:sz w:val="29"/>
          <w:szCs w:val="29"/>
          <w:rtl/>
        </w:rPr>
        <w:t>ﭳ  ﭴ  ﭵ  ﭶ  ﭷﭸ  ﭹ  ﭺ  ﭻ  ﭼ   ﭽ</w:t>
      </w:r>
      <w:r w:rsidRPr="00AF55A6">
        <w:rPr>
          <w:rFonts w:ascii="Arial" w:hAnsi="Arial" w:cs="Arial"/>
          <w:b/>
          <w:noProof w:val="0"/>
          <w:sz w:val="29"/>
          <w:szCs w:val="29"/>
          <w:rtl/>
        </w:rPr>
        <w:t xml:space="preserve"> </w:t>
      </w:r>
      <w:r w:rsidRPr="00AF55A6">
        <w:rPr>
          <w:rFonts w:ascii="QCF_BSML" w:hAnsi="QCF_BSML" w:cs="QCF_BSML"/>
          <w:b/>
          <w:noProof w:val="0"/>
          <w:sz w:val="29"/>
          <w:szCs w:val="29"/>
          <w:rtl/>
        </w:rPr>
        <w:t xml:space="preserve">ﮊ </w:t>
      </w:r>
      <w:r w:rsidRPr="00AF55A6">
        <w:rPr>
          <w:rFonts w:ascii="QCF_BSML" w:hAnsi="QCF_BSML"/>
          <w:b/>
          <w:noProof w:val="0"/>
          <w:sz w:val="29"/>
          <w:rtl/>
        </w:rPr>
        <w:t>[</w:t>
      </w:r>
      <w:r w:rsidRPr="00AF55A6">
        <w:rPr>
          <w:rFonts w:ascii="Traditional Arabic" w:hAnsi="QCF_BSML"/>
          <w:b/>
          <w:noProof w:val="0"/>
          <w:sz w:val="29"/>
          <w:rtl/>
        </w:rPr>
        <w:t>الأعراف: ١٨٠</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174" w:hAnsi="QCF_P174" w:cs="QCF_P174"/>
          <w:b/>
          <w:noProof w:val="0"/>
          <w:sz w:val="29"/>
          <w:szCs w:val="29"/>
          <w:rtl/>
        </w:rPr>
        <w:instrText>ﭳ  ﭴ  ﭵ  ﭶ  ﭷﭸ  ﭹ  ﭺ  ﭻ  ﭼ   ﭽ</w:instrText>
      </w:r>
      <w:r w:rsidRPr="00AF55A6">
        <w:rPr>
          <w:rFonts w:ascii="Arial" w:hAnsi="Arial" w:cs="Arial"/>
          <w:b/>
          <w:noProof w:val="0"/>
          <w:sz w:val="29"/>
          <w:szCs w:val="29"/>
          <w:rtl/>
        </w:rPr>
        <w:instrText xml:space="preserve"> </w:instrText>
      </w:r>
      <w:r w:rsidRPr="00AF55A6">
        <w:rPr>
          <w:rFonts w:ascii="QCF_BSML" w:hAnsi="QCF_BSML" w:cs="QCF_BSML"/>
          <w:b/>
          <w:noProof w:val="0"/>
          <w:sz w:val="29"/>
          <w:szCs w:val="29"/>
          <w:rtl/>
        </w:rPr>
        <w:instrText xml:space="preserve">ﮊ </w:instrText>
      </w:r>
      <w:r w:rsidRPr="00AF55A6">
        <w:rPr>
          <w:rFonts w:ascii="QCF_BSML" w:hAnsi="QCF_BSML"/>
          <w:b/>
          <w:noProof w:val="0"/>
          <w:sz w:val="29"/>
          <w:rtl/>
        </w:rPr>
        <w:instrText>[</w:instrText>
      </w:r>
      <w:r w:rsidRPr="00AF55A6">
        <w:rPr>
          <w:rFonts w:ascii="Traditional Arabic" w:hAnsi="QCF_BSML"/>
          <w:b/>
          <w:noProof w:val="0"/>
          <w:sz w:val="29"/>
          <w:rtl/>
        </w:rPr>
        <w:instrText>الأعراف</w:instrText>
      </w:r>
      <w:r w:rsidRPr="00AF55A6">
        <w:instrText>\</w:instrText>
      </w:r>
      <w:r w:rsidRPr="00AF55A6">
        <w:rPr>
          <w:rFonts w:ascii="Traditional Arabic" w:hAnsi="QCF_BSML"/>
          <w:b/>
          <w:noProof w:val="0"/>
          <w:sz w:val="29"/>
          <w:rtl/>
        </w:rPr>
        <w:instrText>: ١٨٠</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وقال: </w:t>
      </w:r>
      <w:r w:rsidRPr="00AF55A6">
        <w:rPr>
          <w:rFonts w:ascii="QCF_BSML" w:hAnsi="QCF_BSML" w:cs="QCF_BSML"/>
          <w:b/>
          <w:noProof w:val="0"/>
          <w:sz w:val="29"/>
          <w:szCs w:val="29"/>
          <w:rtl/>
        </w:rPr>
        <w:t xml:space="preserve">ﮋ </w:t>
      </w:r>
      <w:r w:rsidRPr="00AF55A6">
        <w:rPr>
          <w:rFonts w:ascii="QCF_P548" w:hAnsi="QCF_P548" w:cs="QCF_P548"/>
          <w:b/>
          <w:noProof w:val="0"/>
          <w:sz w:val="29"/>
          <w:szCs w:val="29"/>
          <w:rtl/>
        </w:rPr>
        <w:t xml:space="preserve">ﯩ   ﯪ   ﯫﯬ   ﯭ  ﯮ  ﯯ  ﯰ  ﯱ   ﯲﯳ  ﯴ      ﯵ       ﯶ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الحشر: ٢٤</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548" w:hAnsi="QCF_P548" w:cs="QCF_P548"/>
          <w:b/>
          <w:noProof w:val="0"/>
          <w:sz w:val="29"/>
          <w:szCs w:val="29"/>
          <w:rtl/>
        </w:rPr>
        <w:instrText xml:space="preserve">ﯩ   ﯪ   ﯫﯬ   ﯭ  ﯮ  ﯯ  ﯰ  ﯱ   ﯲﯳ  ﯴ      ﯵ       ﯶ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الحشر</w:instrText>
      </w:r>
      <w:r w:rsidRPr="00AF55A6">
        <w:instrText>\</w:instrText>
      </w:r>
      <w:r w:rsidRPr="00AF55A6">
        <w:rPr>
          <w:rFonts w:ascii="Traditional Arabic" w:hAnsi="Arial"/>
          <w:b/>
          <w:noProof w:val="0"/>
          <w:sz w:val="29"/>
          <w:rtl/>
        </w:rPr>
        <w:instrText>: ٢٤</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فقد أمرنا الله أن نوحده، وليس التوحيد بالقياس؛ لأن القياس يكون في شيء له شبه ومثل، فالله تعالى وتقدس لا شبه له ولا مثل له تبارك الله أحسن الخالقين.</w:t>
      </w:r>
    </w:p>
    <w:p w14:paraId="3B5A3600" w14:textId="77777777" w:rsidR="006A46BA" w:rsidRPr="00AF55A6" w:rsidRDefault="006A46BA" w:rsidP="006A46BA">
      <w:pPr>
        <w:widowControl w:val="0"/>
        <w:spacing w:after="60"/>
        <w:ind w:firstLine="567"/>
        <w:jc w:val="both"/>
        <w:rPr>
          <w:rFonts w:ascii="Traditional Arabic" w:hAnsi="Traditional Arabic"/>
          <w:b/>
          <w:noProof w:val="0"/>
          <w:sz w:val="29"/>
          <w:rtl/>
          <w:lang w:bidi="ar-EG"/>
        </w:rPr>
      </w:pPr>
      <w:r w:rsidRPr="00AF55A6">
        <w:rPr>
          <w:rFonts w:ascii="Traditional Arabic" w:hAnsi="Traditional Arabic" w:hint="cs"/>
          <w:b/>
          <w:noProof w:val="0"/>
          <w:sz w:val="29"/>
          <w:rtl/>
        </w:rPr>
        <w:t xml:space="preserve">ثم قال: وكيف يدرك التوحيد بالقياس وهو خالق الخلق بخلاف الخلق ليس كمثله شيء تبارك وتعالى. وقد أمرك الله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 xml:space="preserve"> أن تؤمن بكل ما أتى به نبيه </w:t>
      </w:r>
      <w:r w:rsidRPr="00AF55A6">
        <w:rPr>
          <w:rFonts w:ascii="AGA Arabesque" w:hAnsi="AGA Arabesque"/>
          <w:bCs/>
          <w:noProof w:val="0"/>
          <w:sz w:val="36"/>
        </w:rPr>
        <w:t></w:t>
      </w:r>
      <w:r w:rsidRPr="00AF55A6">
        <w:rPr>
          <w:rFonts w:ascii="Traditional Arabic" w:hAnsi="Traditional Arabic" w:hint="cs"/>
          <w:b/>
          <w:noProof w:val="0"/>
          <w:sz w:val="29"/>
          <w:rtl/>
        </w:rPr>
        <w:t xml:space="preserve"> فقال: </w:t>
      </w:r>
      <w:r w:rsidRPr="00AF55A6">
        <w:rPr>
          <w:rFonts w:ascii="QCF_BSML" w:hAnsi="QCF_BSML" w:cs="QCF_BSML"/>
          <w:b/>
          <w:noProof w:val="0"/>
          <w:sz w:val="29"/>
          <w:szCs w:val="29"/>
          <w:rtl/>
        </w:rPr>
        <w:t>ﮋ</w:t>
      </w:r>
      <w:r w:rsidRPr="00AF55A6">
        <w:rPr>
          <w:rFonts w:ascii="QCF_P170" w:hAnsi="QCF_P170" w:cs="QCF_P170"/>
          <w:b/>
          <w:noProof w:val="0"/>
          <w:sz w:val="29"/>
          <w:szCs w:val="29"/>
          <w:rtl/>
        </w:rPr>
        <w:t>ﮢ   ﮣ  ﮤ  ﮥ  ﮦ  ﮧ  ﮨ  ﮩ  ﮪ    ﮫ    ﮬ  ﮭ  ﮮﮯ  ﮰ   ﮱ   ﯓ        ﯔ  ﯕ  ﯖﯗ   ﯘ  ﯙ  ﯚ  ﯛ  ﯜ  ﯝ  ﯞ  ﯟ   ﯠ  ﯡ  ﯢ  ﯣ  ﯤ</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QCF_BSML" w:hAnsi="QCF_BSML"/>
          <w:b/>
          <w:noProof w:val="0"/>
          <w:sz w:val="29"/>
          <w:rtl/>
        </w:rPr>
        <w:t>[</w:t>
      </w:r>
      <w:r w:rsidRPr="00AF55A6">
        <w:rPr>
          <w:rFonts w:ascii="Traditional Arabic" w:hAnsi="Arial"/>
          <w:b/>
          <w:noProof w:val="0"/>
          <w:sz w:val="29"/>
          <w:rtl/>
        </w:rPr>
        <w:t>الأعراف: ١٥٨</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ﮋ</w:instrText>
      </w:r>
      <w:r w:rsidRPr="00AF55A6">
        <w:rPr>
          <w:rFonts w:ascii="QCF_P170" w:hAnsi="QCF_P170" w:cs="QCF_P170"/>
          <w:b/>
          <w:noProof w:val="0"/>
          <w:sz w:val="29"/>
          <w:szCs w:val="29"/>
          <w:rtl/>
        </w:rPr>
        <w:instrText>ﮢ   ﮣ  ﮤ  ﮥ  ﮦ  ﮧ  ﮨ  ﮩ  ﮪ    ﮫ    ﮬ  ﮭ  ﮮﮯ  ﮰ   ﮱ   ﯓ        ﯔ  ﯕ  ﯖﯗ   ﯘ  ﯙ  ﯚ  ﯛ  ﯜ  ﯝ  ﯞ  ﯟ   ﯠ  ﯡ  ﯢ  ﯣ  ﯤ</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QCF_BSML" w:hAnsi="QCF_BSML"/>
          <w:b/>
          <w:noProof w:val="0"/>
          <w:sz w:val="29"/>
          <w:rtl/>
        </w:rPr>
        <w:instrText>[</w:instrText>
      </w:r>
      <w:r w:rsidRPr="00AF55A6">
        <w:rPr>
          <w:rFonts w:ascii="Traditional Arabic" w:hAnsi="Arial"/>
          <w:b/>
          <w:noProof w:val="0"/>
          <w:sz w:val="29"/>
          <w:rtl/>
        </w:rPr>
        <w:instrText>الأعراف</w:instrText>
      </w:r>
      <w:r w:rsidRPr="00AF55A6">
        <w:instrText>\</w:instrText>
      </w:r>
      <w:r w:rsidRPr="00AF55A6">
        <w:rPr>
          <w:rFonts w:ascii="Traditional Arabic" w:hAnsi="Arial"/>
          <w:b/>
          <w:noProof w:val="0"/>
          <w:sz w:val="29"/>
          <w:rtl/>
        </w:rPr>
        <w:instrText>: ١٥٨</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فقد أمرك الله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 xml:space="preserve"> بأن تكون تابعاً سامعاً مطيعاً ولو يوسع على الأمة التماس التوحيد وابتغاء الإيمان برأيه وقياسه وهواه إذاً لضلوا، ألم تسمع إلى قول الله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 xml:space="preserve">: </w:t>
      </w:r>
      <w:r w:rsidRPr="00AF55A6">
        <w:rPr>
          <w:rFonts w:ascii="QCF_BSML" w:hAnsi="QCF_BSML" w:cs="QCF_BSML"/>
          <w:b/>
          <w:noProof w:val="0"/>
          <w:sz w:val="29"/>
          <w:szCs w:val="29"/>
          <w:rtl/>
        </w:rPr>
        <w:t xml:space="preserve">ﮋ </w:t>
      </w:r>
      <w:r w:rsidRPr="00AF55A6">
        <w:rPr>
          <w:rFonts w:ascii="QCF_P346" w:hAnsi="QCF_P346" w:cs="QCF_P346"/>
          <w:b/>
          <w:noProof w:val="0"/>
          <w:sz w:val="29"/>
          <w:szCs w:val="29"/>
          <w:rtl/>
        </w:rPr>
        <w:t>ﯣ  ﯤ  ﯥ  ﯦ  ﯧ  ﯨ   ﯩ  ﯪ  ﯫ</w:t>
      </w:r>
      <w:r w:rsidRPr="00AF55A6">
        <w:rPr>
          <w:rFonts w:ascii="QCF_BSML" w:hAnsi="QCF_BSML" w:cs="QCF_BSML"/>
          <w:b/>
          <w:noProof w:val="0"/>
          <w:sz w:val="29"/>
          <w:szCs w:val="29"/>
          <w:rtl/>
        </w:rPr>
        <w:t xml:space="preserve">ﮊ </w:t>
      </w:r>
      <w:r w:rsidRPr="00AF55A6">
        <w:rPr>
          <w:rFonts w:ascii="QCF_BSML" w:hAnsi="QCF_BSML" w:hint="cs"/>
          <w:b/>
          <w:noProof w:val="0"/>
          <w:sz w:val="29"/>
          <w:rtl/>
        </w:rPr>
        <w:t xml:space="preserve"> </w:t>
      </w:r>
      <w:r w:rsidRPr="00AF55A6">
        <w:rPr>
          <w:rFonts w:ascii="QCF_BSML" w:hAnsi="QCF_BSML"/>
          <w:b/>
          <w:noProof w:val="0"/>
          <w:sz w:val="29"/>
          <w:rtl/>
        </w:rPr>
        <w:t>[</w:t>
      </w:r>
      <w:r w:rsidRPr="00AF55A6">
        <w:rPr>
          <w:rFonts w:ascii="Traditional Arabic" w:hAnsi="QCF_BSML"/>
          <w:b/>
          <w:noProof w:val="0"/>
          <w:sz w:val="29"/>
          <w:rtl/>
        </w:rPr>
        <w:t>المؤمنون: ٧١</w:t>
      </w:r>
      <w:r w:rsidRPr="00AF55A6">
        <w:rPr>
          <w:rFonts w:ascii="Traditional Arabic" w:hAnsi="Traditional Arabic"/>
          <w:b/>
          <w:noProof w:val="0"/>
          <w:sz w:val="29"/>
          <w:rtl/>
        </w:rPr>
        <w:t>]</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346" w:hAnsi="QCF_P346" w:cs="QCF_P346"/>
          <w:b/>
          <w:noProof w:val="0"/>
          <w:sz w:val="29"/>
          <w:szCs w:val="29"/>
          <w:rtl/>
        </w:rPr>
        <w:instrText>ﯣ  ﯤ  ﯥ  ﯦ  ﯧ  ﯨ   ﯩ  ﯪ  ﯫ</w:instrText>
      </w:r>
      <w:r w:rsidRPr="00AF55A6">
        <w:rPr>
          <w:rFonts w:ascii="QCF_BSML" w:hAnsi="QCF_BSML" w:cs="QCF_BSML"/>
          <w:b/>
          <w:noProof w:val="0"/>
          <w:sz w:val="29"/>
          <w:szCs w:val="29"/>
          <w:rtl/>
        </w:rPr>
        <w:instrText xml:space="preserve">ﮊ </w:instrText>
      </w:r>
      <w:r w:rsidRPr="00AF55A6">
        <w:rPr>
          <w:rFonts w:ascii="QCF_BSML" w:hAnsi="QCF_BSML" w:hint="cs"/>
          <w:b/>
          <w:noProof w:val="0"/>
          <w:sz w:val="29"/>
          <w:rtl/>
        </w:rPr>
        <w:instrText xml:space="preserve"> </w:instrText>
      </w:r>
      <w:r w:rsidRPr="00AF55A6">
        <w:rPr>
          <w:rFonts w:ascii="QCF_BSML" w:hAnsi="QCF_BSML"/>
          <w:b/>
          <w:noProof w:val="0"/>
          <w:sz w:val="29"/>
          <w:rtl/>
        </w:rPr>
        <w:instrText>[</w:instrText>
      </w:r>
      <w:r w:rsidRPr="00AF55A6">
        <w:rPr>
          <w:rFonts w:ascii="Traditional Arabic" w:hAnsi="QCF_BSML"/>
          <w:b/>
          <w:noProof w:val="0"/>
          <w:sz w:val="29"/>
          <w:rtl/>
        </w:rPr>
        <w:instrText>المؤمنون</w:instrText>
      </w:r>
      <w:r w:rsidRPr="00AF55A6">
        <w:instrText>\</w:instrText>
      </w:r>
      <w:r w:rsidRPr="00AF55A6">
        <w:rPr>
          <w:rFonts w:ascii="Traditional Arabic" w:hAnsi="QCF_BSML"/>
          <w:b/>
          <w:noProof w:val="0"/>
          <w:sz w:val="29"/>
          <w:rtl/>
        </w:rPr>
        <w:instrText>: ٧١</w:instrText>
      </w:r>
      <w:r w:rsidRPr="00AF55A6">
        <w:rPr>
          <w:rFonts w:ascii="Traditional Arabic" w:hAnsi="Traditional Arabic"/>
          <w:b/>
          <w:noProof w:val="0"/>
          <w:sz w:val="29"/>
          <w:rtl/>
        </w:rPr>
        <w:instrText>]</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فافهم ما فسر به ذلك"</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26"/>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ED681BC"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lang w:bidi="ar-EG"/>
        </w:rPr>
        <w:t xml:space="preserve">وهذا الأثر عظيم القدر مشتمل على أقسام التوحيد الثلاثة: </w:t>
      </w:r>
      <w:r w:rsidRPr="00AF55A6">
        <w:rPr>
          <w:rFonts w:ascii="Traditional Arabic" w:eastAsia="MS Mincho" w:hAnsi="Traditional Arabic" w:hint="cs"/>
          <w:b/>
          <w:noProof w:val="0"/>
          <w:sz w:val="29"/>
          <w:rtl/>
          <w:lang w:bidi="ar-EG"/>
        </w:rPr>
        <w:t xml:space="preserve">توحيد الربوبية </w:t>
      </w:r>
      <w:r w:rsidRPr="00AF55A6">
        <w:rPr>
          <w:rFonts w:ascii="Traditional Arabic" w:hAnsi="Traditional Arabic" w:hint="cs"/>
          <w:b/>
          <w:noProof w:val="0"/>
          <w:sz w:val="29"/>
          <w:rtl/>
          <w:lang w:bidi="ar-EG"/>
        </w:rPr>
        <w:t xml:space="preserve">و </w:t>
      </w:r>
      <w:r w:rsidRPr="00AF55A6">
        <w:rPr>
          <w:rFonts w:ascii="Traditional Arabic" w:eastAsia="MS Mincho" w:hAnsi="Traditional Arabic" w:hint="cs"/>
          <w:b/>
          <w:noProof w:val="0"/>
          <w:sz w:val="29"/>
          <w:rtl/>
          <w:lang w:bidi="ar-EG"/>
        </w:rPr>
        <w:t xml:space="preserve">توحيد الألوهية </w:t>
      </w:r>
      <w:r w:rsidRPr="00AF55A6">
        <w:rPr>
          <w:rFonts w:ascii="Traditional Arabic" w:hAnsi="Traditional Arabic" w:hint="cs"/>
          <w:b/>
          <w:noProof w:val="0"/>
          <w:sz w:val="29"/>
          <w:rtl/>
          <w:lang w:bidi="ar-EG"/>
        </w:rPr>
        <w:t>وتوحيد الأسماء والصفات.</w:t>
      </w:r>
    </w:p>
    <w:p w14:paraId="563BB3B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eastAsia="MS Mincho" w:hAnsi="Traditional Arabic" w:hint="cs"/>
          <w:b/>
          <w:noProof w:val="0"/>
          <w:sz w:val="29"/>
          <w:rtl/>
          <w:lang w:bidi="ar-EG"/>
        </w:rPr>
        <w:t>وذكر الطحاوي</w:t>
      </w:r>
      <w:r w:rsidRPr="00AF55A6">
        <w:rPr>
          <w:rFonts w:ascii="Traditional Arabic" w:eastAsia="MS Mincho" w:hAnsi="Traditional Arabic"/>
          <w:b/>
          <w:noProof w:val="0"/>
          <w:sz w:val="29"/>
          <w:rtl/>
          <w:lang w:bidi="ar-EG"/>
        </w:rPr>
        <w:fldChar w:fldCharType="begin"/>
      </w:r>
      <w:r w:rsidRPr="00AF55A6">
        <w:instrText xml:space="preserve"> XE "</w:instrText>
      </w:r>
      <w:r w:rsidRPr="00AF55A6">
        <w:rPr>
          <w:rFonts w:ascii="Traditional Arabic" w:eastAsia="MS Mincho" w:hAnsi="Traditional Arabic" w:hint="cs"/>
          <w:b/>
          <w:noProof w:val="0"/>
          <w:sz w:val="29"/>
          <w:rtl/>
          <w:lang w:bidi="ar-EG"/>
        </w:rPr>
        <w:instrText>الطحاوي</w:instrText>
      </w:r>
      <w:r w:rsidRPr="00AF55A6">
        <w:instrText xml:space="preserve">" </w:instrText>
      </w:r>
      <w:r w:rsidRPr="00AF55A6">
        <w:rPr>
          <w:rFonts w:ascii="Traditional Arabic" w:eastAsia="MS Mincho" w:hAnsi="Traditional Arabic"/>
          <w:b/>
          <w:noProof w:val="0"/>
          <w:sz w:val="29"/>
          <w:rtl/>
          <w:lang w:bidi="ar-EG"/>
        </w:rPr>
        <w:fldChar w:fldCharType="end"/>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27"/>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lang w:bidi="ar-EG"/>
        </w:rPr>
        <w:t xml:space="preserve"> </w:t>
      </w:r>
      <w:r w:rsidR="00CC74B8" w:rsidRPr="00AF55A6">
        <w:rPr>
          <w:rFonts w:ascii="KFGQPC Arabic Symbols 01" w:hAnsi="KFGQPC Arabic Symbols 01" w:cs="KFGQPC Arabic Symbols 01"/>
          <w:noProof w:val="0"/>
          <w:szCs w:val="28"/>
          <w:lang w:bidi="ar-EG"/>
        </w:rPr>
        <w:t></w:t>
      </w:r>
      <w:r w:rsidR="00CC74B8">
        <w:rPr>
          <w:rFonts w:ascii="KFGQPC Arabic Symbols 01" w:hAnsi="KFGQPC Arabic Symbols 01" w:cs="KFGQPC Arabic Symbols 01" w:hint="cs"/>
          <w:noProof w:val="0"/>
          <w:szCs w:val="28"/>
          <w:rtl/>
          <w:lang w:bidi="ar-EG"/>
        </w:rPr>
        <w:t xml:space="preserve"> </w:t>
      </w:r>
      <w:r w:rsidRPr="00AF55A6">
        <w:rPr>
          <w:rFonts w:ascii="Traditional Arabic" w:eastAsia="MS Mincho" w:hAnsi="Traditional Arabic" w:hint="cs"/>
          <w:b/>
          <w:noProof w:val="0"/>
          <w:sz w:val="29"/>
          <w:rtl/>
          <w:lang w:bidi="ar-EG"/>
        </w:rPr>
        <w:t xml:space="preserve">في مقدمة متن عقيدته المشهور </w:t>
      </w:r>
      <w:r w:rsidR="00AC39E2">
        <w:rPr>
          <w:rFonts w:ascii="Traditional Arabic" w:eastAsia="MS Mincho" w:hAnsi="Traditional Arabic"/>
          <w:b/>
          <w:noProof w:val="0"/>
          <w:sz w:val="29"/>
          <w:rtl/>
          <w:lang w:bidi="ar-EG"/>
        </w:rPr>
        <w:t>-</w:t>
      </w:r>
      <w:r w:rsidRPr="00AF55A6">
        <w:rPr>
          <w:rFonts w:ascii="Traditional Arabic" w:eastAsia="MS Mincho" w:hAnsi="Traditional Arabic" w:hint="cs"/>
          <w:b/>
          <w:noProof w:val="0"/>
          <w:sz w:val="29"/>
          <w:rtl/>
          <w:lang w:bidi="ar-EG"/>
        </w:rPr>
        <w:t xml:space="preserve"> العقيدة الطحاوية- أنه مشتمل على: "بيان عقيدة أهل السنة والجماعة على مذهب فقهاء الملة أبي حنيفة النعمان بن ثابت الكوفي، وأبي يوسف يعقوب بن إبراهيم الأنصاري، وأبي عبدالله محمد بن الحسن </w:t>
      </w:r>
      <w:r w:rsidRPr="00AF55A6">
        <w:rPr>
          <w:rFonts w:ascii="Traditional Arabic" w:eastAsia="MS Mincho" w:hAnsi="Traditional Arabic" w:hint="cs"/>
          <w:b/>
          <w:noProof w:val="0"/>
          <w:sz w:val="29"/>
          <w:rtl/>
          <w:lang w:bidi="ar-EG"/>
        </w:rPr>
        <w:lastRenderedPageBreak/>
        <w:t>الشيباني</w:t>
      </w:r>
      <w:r w:rsidRPr="00AF55A6">
        <w:rPr>
          <w:rFonts w:ascii="Traditional Arabic" w:eastAsia="MS Mincho" w:hAnsi="Traditional Arabic"/>
          <w:b/>
          <w:noProof w:val="0"/>
          <w:sz w:val="29"/>
          <w:rtl/>
          <w:lang w:bidi="ar-EG"/>
        </w:rPr>
        <w:fldChar w:fldCharType="begin"/>
      </w:r>
      <w:r w:rsidRPr="00AF55A6">
        <w:instrText xml:space="preserve"> XE "</w:instrText>
      </w:r>
      <w:r w:rsidRPr="00AF55A6">
        <w:rPr>
          <w:rFonts w:ascii="Traditional Arabic" w:eastAsia="MS Mincho" w:hAnsi="Traditional Arabic" w:hint="cs"/>
          <w:b/>
          <w:noProof w:val="0"/>
          <w:sz w:val="29"/>
          <w:rtl/>
          <w:lang w:bidi="ar-EG"/>
        </w:rPr>
        <w:instrText>محمد بن الحسن الشيباني</w:instrText>
      </w:r>
      <w:r w:rsidRPr="00AF55A6">
        <w:instrText xml:space="preserve">" </w:instrText>
      </w:r>
      <w:r w:rsidRPr="00AF55A6">
        <w:rPr>
          <w:rFonts w:ascii="Traditional Arabic" w:eastAsia="MS Mincho" w:hAnsi="Traditional Arabic"/>
          <w:b/>
          <w:noProof w:val="0"/>
          <w:sz w:val="29"/>
          <w:rtl/>
          <w:lang w:bidi="ar-EG"/>
        </w:rPr>
        <w:fldChar w:fldCharType="end"/>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28"/>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lang w:bidi="ar-EG"/>
        </w:rPr>
        <w:t>، رضوان الله عليهم أجمعين، وما يعتقدون من أصل الدين، ويدينون به رب العالمين".</w:t>
      </w:r>
    </w:p>
    <w:p w14:paraId="4B69F940"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ثم قال: "نقول في توحيد الله معتقدين بتوفيق الله: إن الله واحد لا شريك له، ولا شيء مثله، ولا شيء يعجزه، ولا إله غيره..."</w:t>
      </w:r>
      <w:r w:rsidRPr="00AF55A6">
        <w:rPr>
          <w:rFonts w:ascii="Msh Quraan1" w:eastAsia="MS Mincho" w:hAnsi="Msh Quraan1"/>
          <w:b/>
          <w:noProof w:val="0"/>
          <w:sz w:val="29"/>
          <w:vertAlign w:val="superscript"/>
          <w:rtl/>
        </w:rPr>
        <w:t xml:space="preserve"> (</w:t>
      </w:r>
      <w:r w:rsidRPr="00AF55A6">
        <w:rPr>
          <w:rFonts w:ascii="Msh Quraan1" w:eastAsia="MS Mincho" w:hAnsi="Msh Quraan1"/>
          <w:b/>
          <w:noProof w:val="0"/>
          <w:sz w:val="29"/>
          <w:vertAlign w:val="superscript"/>
          <w:rtl/>
        </w:rPr>
        <w:footnoteReference w:id="229"/>
      </w:r>
      <w:r w:rsidRPr="00AF55A6">
        <w:rPr>
          <w:rFonts w:ascii="Msh Quraan1" w:eastAsia="MS Mincho" w:hAnsi="Msh Quraan1"/>
          <w:b/>
          <w:noProof w:val="0"/>
          <w:sz w:val="29"/>
          <w:vertAlign w:val="superscript"/>
          <w:rtl/>
        </w:rPr>
        <w:t>)</w:t>
      </w:r>
      <w:r w:rsidRPr="00AF55A6">
        <w:rPr>
          <w:rFonts w:ascii="Traditional Arabic" w:eastAsia="MS Mincho" w:hAnsi="Traditional Arabic" w:hint="cs"/>
          <w:b/>
          <w:noProof w:val="0"/>
          <w:sz w:val="29"/>
          <w:rtl/>
          <w:lang w:bidi="ar-EG"/>
        </w:rPr>
        <w:t>.</w:t>
      </w:r>
    </w:p>
    <w:p w14:paraId="3B8BE591" w14:textId="77777777" w:rsidR="006A46BA" w:rsidRPr="00AF55A6" w:rsidRDefault="006A46BA" w:rsidP="006A46BA">
      <w:pPr>
        <w:widowControl w:val="0"/>
        <w:spacing w:after="60"/>
        <w:ind w:firstLine="567"/>
        <w:rPr>
          <w:rFonts w:ascii="Traditional Arabic" w:eastAsia="MS Mincho" w:hAnsi="Traditional Arabic"/>
          <w:b/>
          <w:noProof w:val="0"/>
          <w:spacing w:val="-6"/>
          <w:sz w:val="29"/>
          <w:rtl/>
          <w:lang w:bidi="ar-EG"/>
        </w:rPr>
      </w:pPr>
      <w:r w:rsidRPr="00AF55A6">
        <w:rPr>
          <w:rFonts w:ascii="Traditional Arabic" w:eastAsia="MS Mincho" w:hAnsi="Traditional Arabic" w:hint="cs"/>
          <w:b/>
          <w:noProof w:val="0"/>
          <w:spacing w:val="-6"/>
          <w:sz w:val="29"/>
          <w:rtl/>
          <w:lang w:bidi="ar-EG"/>
        </w:rPr>
        <w:t>فقوله: "إن الله واحد لا شريك له" شامل لأقسام التوحيد الثلاثة، فهو سبحانه واحد لا شريك له في ربوبيته، وواحد لا شريك له في ألوهيته، وواحد لا شريك له في أسمائه وصفاته.</w:t>
      </w:r>
    </w:p>
    <w:p w14:paraId="00F2B2F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eastAsia="MS Mincho" w:hAnsi="Traditional Arabic" w:hint="cs"/>
          <w:b/>
          <w:noProof w:val="0"/>
          <w:sz w:val="29"/>
          <w:rtl/>
          <w:lang w:bidi="ar-EG"/>
        </w:rPr>
        <w:t>وقوله: "ولا شيء مثله" هذا من توحيد الأسماء والصفات.</w:t>
      </w:r>
    </w:p>
    <w:p w14:paraId="79C74AB2"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hAnsi="Traditional Arabic" w:hint="cs"/>
          <w:b/>
          <w:noProof w:val="0"/>
          <w:sz w:val="29"/>
          <w:rtl/>
        </w:rPr>
        <w:t xml:space="preserve">وقوله: " ولا شيء يعجزه" هذا من </w:t>
      </w:r>
      <w:r w:rsidRPr="00AF55A6">
        <w:rPr>
          <w:rFonts w:ascii="Traditional Arabic" w:eastAsia="MS Mincho" w:hAnsi="Traditional Arabic" w:hint="cs"/>
          <w:b/>
          <w:noProof w:val="0"/>
          <w:sz w:val="29"/>
          <w:rtl/>
        </w:rPr>
        <w:t>توحيد الربوبية.</w:t>
      </w:r>
    </w:p>
    <w:p w14:paraId="6D8980A1" w14:textId="77777777" w:rsidR="006A46BA" w:rsidRPr="00AF55A6" w:rsidRDefault="006A46BA" w:rsidP="006A46BA">
      <w:pPr>
        <w:widowControl w:val="0"/>
        <w:spacing w:before="240" w:after="60"/>
        <w:ind w:firstLine="567"/>
        <w:rPr>
          <w:rFonts w:ascii="Traditional Arabic" w:hAnsi="Traditional Arabic"/>
          <w:b/>
          <w:noProof w:val="0"/>
          <w:sz w:val="29"/>
          <w:rtl/>
          <w:lang w:bidi="ar-EG"/>
        </w:rPr>
      </w:pPr>
      <w:r w:rsidRPr="001F700A">
        <w:rPr>
          <w:rFonts w:ascii="Traditional Arabic" w:eastAsia="MS Mincho" w:hAnsi="Traditional Arabic" w:hint="cs"/>
          <w:bCs/>
          <w:noProof w:val="0"/>
          <w:sz w:val="36"/>
          <w:rtl/>
          <w:lang w:bidi="ar-EG"/>
        </w:rPr>
        <w:t xml:space="preserve">ثالثا: </w:t>
      </w:r>
      <w:r w:rsidRPr="00315785">
        <w:rPr>
          <w:rFonts w:ascii="Traditional Arabic" w:eastAsia="MS Mincho" w:hAnsi="Traditional Arabic" w:hint="cs"/>
          <w:b/>
          <w:noProof w:val="0"/>
          <w:sz w:val="36"/>
          <w:rtl/>
          <w:lang w:bidi="ar-EG"/>
        </w:rPr>
        <w:t xml:space="preserve">أن </w:t>
      </w:r>
      <w:r w:rsidRPr="00AF55A6">
        <w:rPr>
          <w:rFonts w:ascii="Tahoma" w:hAnsi="Tahoma" w:hint="cs"/>
          <w:b/>
          <w:sz w:val="29"/>
          <w:rtl/>
        </w:rPr>
        <w:t xml:space="preserve">تقسيم التوحيد إلى ثلاثة أقسام: </w:t>
      </w:r>
      <w:r w:rsidRPr="00AF55A6">
        <w:rPr>
          <w:rFonts w:ascii="Traditional Arabic" w:eastAsia="MS Mincho" w:hAnsi="Traditional Arabic" w:hint="cs"/>
          <w:b/>
          <w:noProof w:val="0"/>
          <w:sz w:val="29"/>
          <w:rtl/>
        </w:rPr>
        <w:t xml:space="preserve">توحيد الربوبية </w:t>
      </w:r>
      <w:r w:rsidRPr="00AF55A6">
        <w:rPr>
          <w:rFonts w:ascii="Tahoma" w:hAnsi="Tahoma" w:hint="cs"/>
          <w:b/>
          <w:sz w:val="29"/>
          <w:rtl/>
        </w:rPr>
        <w:t xml:space="preserve"> و</w:t>
      </w:r>
      <w:r w:rsidRPr="00AF55A6">
        <w:rPr>
          <w:rFonts w:ascii="Traditional Arabic" w:eastAsia="MS Mincho" w:hAnsi="Traditional Arabic" w:hint="cs"/>
          <w:b/>
          <w:noProof w:val="0"/>
          <w:sz w:val="29"/>
          <w:rtl/>
        </w:rPr>
        <w:t xml:space="preserve">توحيد الألوهية </w:t>
      </w:r>
      <w:r w:rsidRPr="00AF55A6">
        <w:rPr>
          <w:rFonts w:ascii="Tahoma" w:hAnsi="Tahoma" w:hint="cs"/>
          <w:b/>
          <w:sz w:val="29"/>
          <w:rtl/>
        </w:rPr>
        <w:t>وتوحيد الأسماء والصفات، وكذلك تقسيم النحاة الكلام إلى اسم وفعل وحرف، وتقسيم البيت الشعري إلى صدر وعجز، دل عليه الاستقراء، والاستقراء دليل مسلم عند أهل العلوم العقلية والنقلية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3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4F189081"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لكنَّ الفَرْق بين الاستقراء في تق</w:t>
      </w:r>
      <w:r w:rsidRPr="00AF55A6">
        <w:rPr>
          <w:rFonts w:ascii="Traditional Arabic" w:hAnsi="Traditional Arabic" w:hint="cs"/>
          <w:b/>
          <w:noProof w:val="0"/>
          <w:sz w:val="29"/>
          <w:rtl/>
          <w:lang w:bidi="ar-EG"/>
        </w:rPr>
        <w:t>سيم التوحيد</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والاستقراء في تقسيم ال</w:t>
      </w:r>
      <w:r>
        <w:rPr>
          <w:rFonts w:ascii="Traditional Arabic" w:hAnsi="Traditional Arabic" w:hint="cs"/>
          <w:b/>
          <w:noProof w:val="0"/>
          <w:sz w:val="29"/>
          <w:rtl/>
          <w:lang w:bidi="ar-EG"/>
        </w:rPr>
        <w:t>نحاة للكلمة هو أن الاستقراء في تق</w:t>
      </w:r>
      <w:r w:rsidRPr="00AF55A6">
        <w:rPr>
          <w:rFonts w:ascii="Traditional Arabic" w:hAnsi="Traditional Arabic" w:hint="cs"/>
          <w:b/>
          <w:noProof w:val="0"/>
          <w:sz w:val="29"/>
          <w:rtl/>
          <w:lang w:bidi="ar-EG"/>
        </w:rPr>
        <w:t>سيم التوحيد هو استقراء</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دلت عليه النصوص الشرعية ودل</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عليه أيضاً كلام السلف، فهو حقيقة</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شرعية بخلاف تقسيم الن</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حاة فهو تقسيم اصطلاحي.</w:t>
      </w:r>
    </w:p>
    <w:p w14:paraId="7C6C93F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قال الشيخ محمد الأمين الشينقيطي </w:t>
      </w:r>
      <w:r w:rsidRPr="00AF55A6">
        <w:rPr>
          <w:rFonts w:ascii="KFGQPC Arabic Symbols 01" w:hAnsi="KFGQPC Arabic Symbols 01" w:cs="KFGQPC Arabic Symbols 01" w:hint="cs"/>
          <w:noProof w:val="0"/>
          <w:szCs w:val="28"/>
          <w:lang w:bidi="ar-EG"/>
        </w:rPr>
        <w:t></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"وقد دل استقراء القرآن العظيم على أن توحيد الله ينقسم إلى ثلاثة أقسام" وذكر الأقسام الثلاثة المعروفة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3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C75EC55"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lang w:bidi="ar-EG"/>
        </w:rPr>
        <w:t>قال الشيخ بكر أبو زيد</w:t>
      </w:r>
      <w:r w:rsidRPr="00AF55A6">
        <w:rPr>
          <w:rFonts w:ascii="Traditional Arabic"/>
          <w:sz w:val="36"/>
          <w:vertAlign w:val="superscript"/>
          <w:rtl/>
        </w:rPr>
        <w:fldChar w:fldCharType="begin"/>
      </w:r>
      <w:r w:rsidRPr="00AF55A6">
        <w:instrText xml:space="preserve"> XE "</w:instrText>
      </w:r>
      <w:r w:rsidRPr="00AF55A6">
        <w:rPr>
          <w:rFonts w:ascii="Traditional Arabic" w:hAnsi="Traditional Arabic" w:hint="cs"/>
          <w:b/>
          <w:noProof w:val="0"/>
          <w:sz w:val="29"/>
          <w:rtl/>
          <w:lang w:bidi="ar-EG"/>
        </w:rPr>
        <w:instrText>بكر أبو زيد</w:instrText>
      </w:r>
      <w:r w:rsidRPr="00AF55A6">
        <w:instrText xml:space="preserve">" </w:instrText>
      </w:r>
      <w:r w:rsidRPr="00AF55A6">
        <w:rPr>
          <w:rFonts w:ascii="Traditional Arabic"/>
          <w:sz w:val="36"/>
          <w:vertAlign w:val="superscript"/>
          <w:rtl/>
        </w:rPr>
        <w:fldChar w:fldCharType="end"/>
      </w:r>
      <w:r w:rsidRPr="00AF55A6">
        <w:rPr>
          <w:rFonts w:ascii="Traditional Arabic" w:hint="cs"/>
          <w:sz w:val="36"/>
          <w:vertAlign w:val="superscript"/>
          <w:rtl/>
        </w:rPr>
        <w:t>(</w:t>
      </w:r>
      <w:r w:rsidRPr="00AF55A6">
        <w:rPr>
          <w:rStyle w:val="a7"/>
          <w:rFonts w:ascii="Traditional Arabic"/>
          <w:sz w:val="36"/>
          <w:rtl/>
        </w:rPr>
        <w:footnoteReference w:id="232"/>
      </w:r>
      <w:r w:rsidRPr="00AF55A6">
        <w:rPr>
          <w:rFonts w:ascii="Traditional Arabic" w:hint="cs"/>
          <w:sz w:val="36"/>
          <w:vertAlign w:val="superscript"/>
          <w:rtl/>
        </w:rPr>
        <w:t>)</w:t>
      </w:r>
      <w:r w:rsidRPr="00AF55A6">
        <w:rPr>
          <w:rFonts w:ascii="Traditional Arabic" w:hAnsi="Traditional Arabic" w:hint="cs"/>
          <w:b/>
          <w:noProof w:val="0"/>
          <w:sz w:val="29"/>
          <w:rtl/>
          <w:lang w:bidi="ar-EG"/>
        </w:rPr>
        <w:t xml:space="preserve">: "هذا التقسيم الاستقرائي لدى متقدمي علماء السلف أشار </w:t>
      </w:r>
      <w:r w:rsidRPr="00AF55A6">
        <w:rPr>
          <w:rFonts w:ascii="Traditional Arabic" w:hAnsi="Traditional Arabic" w:hint="cs"/>
          <w:b/>
          <w:noProof w:val="0"/>
          <w:sz w:val="29"/>
          <w:rtl/>
          <w:lang w:bidi="ar-EG"/>
        </w:rPr>
        <w:lastRenderedPageBreak/>
        <w:t>إليه ابن مندة وابن جرير الطبري وغيرهما، وقرره شيخا الإسلام ابن تيمية وابن القيم، وقرره الزبيدي في تاج العروس وشيخنا الشنقيطي في أضواء البيان في آخرين -رحم الله الجميع-، وهو استقراء تامٌ لنصوص الشرع، وهو مطرد لدى أهل كل فن، كما في استقراء النحاة كلام العرب إلى اسم وفعل وحرف، والعرب لم تفه بهذا، ولم يعتب على النحاة في ذلك عاتب، وهكذا من أنواع الاستقراء"</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3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2F8654E" w14:textId="77777777" w:rsidR="006A46BA" w:rsidRDefault="006A46BA" w:rsidP="006A46BA">
      <w:pPr>
        <w:widowControl w:val="0"/>
        <w:spacing w:after="60"/>
        <w:ind w:firstLine="567"/>
        <w:rPr>
          <w:rFonts w:ascii="Traditional Arabic" w:hAnsi="Traditional Arabic"/>
          <w:b/>
          <w:noProof w:val="0"/>
          <w:sz w:val="29"/>
          <w:rtl/>
          <w:lang w:bidi="ar-EG"/>
        </w:rPr>
      </w:pPr>
      <w:r w:rsidRPr="003A498A">
        <w:rPr>
          <w:rFonts w:ascii="Traditional Arabic" w:hAnsi="Traditional Arabic" w:hint="cs"/>
          <w:bCs/>
          <w:noProof w:val="0"/>
          <w:sz w:val="29"/>
          <w:rtl/>
          <w:lang w:bidi="ar-EG"/>
        </w:rPr>
        <w:t>رابعا:</w:t>
      </w:r>
      <w:r>
        <w:rPr>
          <w:rFonts w:ascii="Traditional Arabic" w:hAnsi="Traditional Arabic" w:hint="cs"/>
          <w:b/>
          <w:noProof w:val="0"/>
          <w:sz w:val="29"/>
          <w:rtl/>
          <w:lang w:bidi="ar-EG"/>
        </w:rPr>
        <w:t xml:space="preserve"> أن الأشاعرة يقسمون التوحيد إلى ثلاثة أقسام، وهي ترجع عندهم إلى توحيد المعرفة والإثبات، ولا يذكرون منها توحيد العبادة. فيقولون في التوحيد، بأنه يشتمل ثلاثة أمور:</w:t>
      </w:r>
    </w:p>
    <w:p w14:paraId="0E530E85"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1- </w:t>
      </w:r>
      <w:r w:rsidRPr="00527DBF">
        <w:rPr>
          <w:rFonts w:ascii="Traditional Arabic" w:hAnsi="Traditional Arabic"/>
          <w:b/>
          <w:noProof w:val="0"/>
          <w:sz w:val="29"/>
          <w:rtl/>
          <w:lang w:bidi="ar-EG"/>
        </w:rPr>
        <w:t>واحد في ذاته لا قسيم له</w:t>
      </w:r>
      <w:r>
        <w:rPr>
          <w:rFonts w:ascii="Traditional Arabic" w:hAnsi="Traditional Arabic" w:hint="cs"/>
          <w:b/>
          <w:noProof w:val="0"/>
          <w:sz w:val="29"/>
          <w:rtl/>
          <w:lang w:bidi="ar-EG"/>
        </w:rPr>
        <w:t>.</w:t>
      </w:r>
    </w:p>
    <w:p w14:paraId="2360CC1A"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2- </w:t>
      </w:r>
      <w:r w:rsidRPr="00527DBF">
        <w:rPr>
          <w:rFonts w:ascii="Traditional Arabic" w:hAnsi="Traditional Arabic"/>
          <w:b/>
          <w:noProof w:val="0"/>
          <w:sz w:val="29"/>
          <w:rtl/>
          <w:lang w:bidi="ar-EG"/>
        </w:rPr>
        <w:t>وواحد في صفاته لا شبيه له</w:t>
      </w:r>
      <w:r>
        <w:rPr>
          <w:rFonts w:ascii="Traditional Arabic" w:hAnsi="Traditional Arabic" w:hint="cs"/>
          <w:b/>
          <w:noProof w:val="0"/>
          <w:sz w:val="29"/>
          <w:rtl/>
          <w:lang w:bidi="ar-EG"/>
        </w:rPr>
        <w:t>.</w:t>
      </w:r>
    </w:p>
    <w:p w14:paraId="5382CC5F"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3- </w:t>
      </w:r>
      <w:r w:rsidRPr="00527DBF">
        <w:rPr>
          <w:rFonts w:ascii="Traditional Arabic" w:hAnsi="Traditional Arabic"/>
          <w:b/>
          <w:noProof w:val="0"/>
          <w:sz w:val="29"/>
          <w:rtl/>
          <w:lang w:bidi="ar-EG"/>
        </w:rPr>
        <w:t>وواحد في أفعاله لا شريك 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34"/>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5BE74AED"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w:t>
      </w:r>
      <w:r w:rsidRPr="00BB5404">
        <w:rPr>
          <w:rFonts w:ascii="Traditional Arabic" w:hAnsi="Traditional Arabic"/>
          <w:b/>
          <w:noProof w:val="0"/>
          <w:sz w:val="29"/>
          <w:rtl/>
          <w:lang w:bidi="ar-EG"/>
        </w:rPr>
        <w:t>وأشهرها عندهم وأقواها دلالة على التوحيد النوع الثالث، وبه يفسرون معنى "لا إله إلا الله". والألوهية- عندهم- هي القدرة على الاختراع والخلق، فمعنى لا إله إلا الله</w:t>
      </w:r>
      <w:r w:rsidR="00CC74B8">
        <w:rPr>
          <w:rFonts w:ascii="Traditional Arabic" w:hAnsi="Traditional Arabic" w:hint="cs"/>
          <w:b/>
          <w:noProof w:val="0"/>
          <w:sz w:val="29"/>
          <w:rtl/>
          <w:lang w:bidi="ar-EG"/>
        </w:rPr>
        <w:t>:</w:t>
      </w:r>
      <w:r w:rsidRPr="00BB5404">
        <w:rPr>
          <w:rFonts w:ascii="Traditional Arabic" w:hAnsi="Traditional Arabic"/>
          <w:b/>
          <w:noProof w:val="0"/>
          <w:sz w:val="29"/>
          <w:rtl/>
          <w:lang w:bidi="ar-EG"/>
        </w:rPr>
        <w:t xml:space="preserve"> لا خالق الا الله</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35"/>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w:t>
      </w:r>
    </w:p>
    <w:p w14:paraId="53324DF3"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فمن أين لهم هذا التقسيم؟ وإذا كان تقسيم أهل السنة بدعة، فماذ يكون تقسيمهم؟</w:t>
      </w:r>
    </w:p>
    <w:p w14:paraId="4BE533AD"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خامسا</w:t>
      </w:r>
      <w:r w:rsidRPr="00AF55A6">
        <w:rPr>
          <w:rFonts w:ascii="Traditional Arabic" w:hAnsi="Traditional Arabic" w:hint="cs"/>
          <w:bCs/>
          <w:noProof w:val="0"/>
          <w:sz w:val="29"/>
          <w:rtl/>
          <w:lang w:bidi="ar-EG"/>
        </w:rPr>
        <w:t>:</w:t>
      </w:r>
      <w:r w:rsidRPr="00AF55A6">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 xml:space="preserve">أن قول عثمان النابلسي: </w:t>
      </w:r>
      <w:r w:rsidRPr="00AF55A6">
        <w:rPr>
          <w:rFonts w:ascii="Traditional Arabic" w:hAnsi="Traditional Arabic" w:hint="cs"/>
          <w:b/>
          <w:noProof w:val="0"/>
          <w:sz w:val="29"/>
          <w:rtl/>
          <w:lang w:bidi="ar-EG"/>
        </w:rPr>
        <w:t>"وعلى هذا فإن التوحيد إما أن يوجد بقسميه وإما أن يُعدم بقسميه"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36"/>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lang w:bidi="ar-EG"/>
        </w:rPr>
        <w:t>.</w:t>
      </w:r>
    </w:p>
    <w:p w14:paraId="32FC49DE"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lastRenderedPageBreak/>
        <w:t xml:space="preserve">فالجواب عنه: أن التوحيد الكامل يشمل </w:t>
      </w:r>
      <w:r w:rsidRPr="00AF55A6">
        <w:rPr>
          <w:rFonts w:ascii="Traditional Arabic" w:eastAsia="MS Mincho" w:hAnsi="Traditional Arabic" w:hint="cs"/>
          <w:b/>
          <w:noProof w:val="0"/>
          <w:sz w:val="29"/>
          <w:rtl/>
          <w:lang w:bidi="ar-EG"/>
        </w:rPr>
        <w:t xml:space="preserve">توحيد الربوبية </w:t>
      </w:r>
      <w:r w:rsidRPr="00AF55A6">
        <w:rPr>
          <w:rFonts w:ascii="Traditional Arabic" w:hAnsi="Traditional Arabic" w:hint="cs"/>
          <w:b/>
          <w:noProof w:val="0"/>
          <w:sz w:val="29"/>
          <w:rtl/>
          <w:lang w:bidi="ar-EG"/>
        </w:rPr>
        <w:t>والألوهية</w:t>
      </w:r>
      <w:r>
        <w:rPr>
          <w:rFonts w:ascii="Traditional Arabic" w:hAnsi="Traditional Arabic" w:hint="cs"/>
          <w:b/>
          <w:noProof w:val="0"/>
          <w:sz w:val="29"/>
          <w:rtl/>
          <w:lang w:bidi="ar-EG"/>
        </w:rPr>
        <w:t xml:space="preserve"> والأسماء والصفات،</w:t>
      </w:r>
      <w:r w:rsidRPr="00AF55A6">
        <w:rPr>
          <w:rFonts w:ascii="Traditional Arabic" w:hAnsi="Traditional Arabic" w:hint="cs"/>
          <w:b/>
          <w:noProof w:val="0"/>
          <w:sz w:val="29"/>
          <w:rtl/>
          <w:lang w:bidi="ar-EG"/>
        </w:rPr>
        <w:t xml:space="preserve"> وأن النقص في أحدها نقص في الآخر، وأن هذا النقص إما أن يكون مذهباً لأصل التوحيد؛ كمن دعا غير الله أو صرف أي نوع من أنواع العبادة</w:t>
      </w:r>
      <w:r>
        <w:rPr>
          <w:rFonts w:ascii="Traditional Arabic" w:hAnsi="Traditional Arabic" w:hint="cs"/>
          <w:b/>
          <w:noProof w:val="0"/>
          <w:sz w:val="29"/>
          <w:rtl/>
          <w:lang w:bidi="ar-EG"/>
        </w:rPr>
        <w:t xml:space="preserve"> لغير الله</w:t>
      </w:r>
      <w:r w:rsidRPr="00AF55A6">
        <w:rPr>
          <w:rFonts w:ascii="Traditional Arabic" w:hAnsi="Traditional Arabic" w:hint="cs"/>
          <w:b/>
          <w:noProof w:val="0"/>
          <w:sz w:val="29"/>
          <w:rtl/>
          <w:lang w:bidi="ar-EG"/>
        </w:rPr>
        <w:t>.</w:t>
      </w:r>
    </w:p>
    <w:p w14:paraId="13AA9135"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أو يكون منقصاً للتوحيد ولكن لا يذهب </w:t>
      </w:r>
      <w:r>
        <w:rPr>
          <w:rFonts w:ascii="Traditional Arabic" w:hAnsi="Traditional Arabic" w:hint="cs"/>
          <w:b/>
          <w:noProof w:val="0"/>
          <w:sz w:val="29"/>
          <w:rtl/>
          <w:lang w:bidi="ar-EG"/>
        </w:rPr>
        <w:t>ب</w:t>
      </w:r>
      <w:r w:rsidRPr="00AF55A6">
        <w:rPr>
          <w:rFonts w:ascii="Traditional Arabic" w:hAnsi="Traditional Arabic" w:hint="cs"/>
          <w:b/>
          <w:noProof w:val="0"/>
          <w:sz w:val="29"/>
          <w:rtl/>
          <w:lang w:bidi="ar-EG"/>
        </w:rPr>
        <w:t>أصل التوحيد، ومن ذلك من اعتقد في شيء أنه سبب ولم يجعله الله سبباً؛  كمن أشرك بالله الشرك الأصغر فاعتقد في النجوم أنها سبب لنزول الأمطار مثلاً، فهذا الأمر يخل بتوحيده في الربوبية والألوهية للتلازم بينهما ولكن لا يذهب عنه أصل التوحيد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3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19163A4" w14:textId="77777777" w:rsidR="006A46BA" w:rsidRDefault="006A46BA" w:rsidP="006A46BA">
      <w:pPr>
        <w:widowControl w:val="0"/>
        <w:ind w:firstLine="567"/>
        <w:jc w:val="both"/>
        <w:rPr>
          <w:rFonts w:ascii="Msh Quraan1" w:eastAsia="MS Mincho" w:hAnsi="Msh Quraan1" w:hint="eastAsia"/>
          <w:b/>
          <w:noProof w:val="0"/>
          <w:sz w:val="36"/>
          <w:rtl/>
          <w:lang w:bidi="ar-EG"/>
        </w:rPr>
      </w:pPr>
      <w:r>
        <w:rPr>
          <w:rFonts w:ascii="Traditional Arabic" w:hAnsi="Traditional Arabic" w:hint="cs"/>
          <w:b/>
          <w:noProof w:val="0"/>
          <w:sz w:val="29"/>
          <w:rtl/>
          <w:lang w:bidi="ar-EG"/>
        </w:rPr>
        <w:t xml:space="preserve">وقد سبق في الدعوى الأولى من هذا الفصل في الفقرة أولا، </w:t>
      </w:r>
      <w:r>
        <w:rPr>
          <w:rFonts w:ascii="Msh Quraan1" w:eastAsia="MS Mincho" w:hAnsi="Msh Quraan1" w:hint="cs"/>
          <w:b/>
          <w:noProof w:val="0"/>
          <w:sz w:val="36"/>
          <w:rtl/>
          <w:lang w:bidi="ar-EG"/>
        </w:rPr>
        <w:t>أن المشركين يقرون بتوحيد الربوبية ويشركون في الألوهية، وأن هذ أمر قد أثبته الله في كتابه في آيات كثيرة، قال تعالى:</w:t>
      </w:r>
      <w:r w:rsidRPr="00AF55A6">
        <w:rPr>
          <w:rFonts w:ascii="Msh Quraan1" w:eastAsia="MS Mincho" w:hAnsi="Msh Quraan1"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403" w:hAnsi="QCF_P403" w:cs="QCF_P403"/>
          <w:noProof w:val="0"/>
          <w:sz w:val="29"/>
          <w:szCs w:val="29"/>
          <w:rtl/>
        </w:rPr>
        <w:t xml:space="preserve">ﮭ   ﮮ  ﮯ  ﮰ  ﮱ  ﯓ  ﯔ         ﯕ  ﯖ   ﯗ  ﯘﯙ  ﯚ  ﯛ  ﯜ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[العنكبوت: 61]</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03" w:hAnsi="QCF_P403" w:cs="QCF_P403"/>
          <w:noProof w:val="0"/>
          <w:sz w:val="29"/>
          <w:szCs w:val="29"/>
          <w:rtl/>
        </w:rPr>
        <w:instrText xml:space="preserve">ﮭ   ﮮ  ﮯ  ﮰ  ﮱ  ﯓ  ﯔ         ﯕ  ﯖ   ﯗ  ﯘﯙ  ﯚ  ﯛ  ﯜ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Msh Quraan1" w:eastAsia="MS Mincho" w:hAnsi="Msh Quraan1" w:hint="cs"/>
          <w:b/>
          <w:noProof w:val="0"/>
          <w:sz w:val="36"/>
          <w:rtl/>
          <w:lang w:bidi="ar-EG"/>
        </w:rPr>
        <w:instrText>[العنكبوت</w:instrText>
      </w:r>
      <w:r w:rsidRPr="00AF55A6">
        <w:instrText>\</w:instrText>
      </w:r>
      <w:r w:rsidRPr="00AF55A6">
        <w:rPr>
          <w:rFonts w:ascii="Msh Quraan1" w:eastAsia="MS Mincho" w:hAnsi="Msh Quraan1" w:hint="cs"/>
          <w:b/>
          <w:noProof w:val="0"/>
          <w:sz w:val="36"/>
          <w:rtl/>
          <w:lang w:bidi="ar-EG"/>
        </w:rPr>
        <w:instrText>: 61]</w:instrText>
      </w:r>
      <w:r w:rsidRPr="00AF55A6">
        <w:instrText xml:space="preserve">" </w:instrText>
      </w:r>
      <w:r w:rsidRPr="00AF55A6">
        <w:rPr>
          <w:rFonts w:ascii="Msh Quraan1" w:eastAsia="MS Mincho" w:hAnsi="Msh Quraan1" w:hint="eastAsia"/>
          <w:b/>
          <w:noProof w:val="0"/>
          <w:sz w:val="36"/>
          <w:rtl/>
          <w:lang w:bidi="ar-EG"/>
        </w:rPr>
        <w:fldChar w:fldCharType="end"/>
      </w:r>
      <w:r>
        <w:rPr>
          <w:rFonts w:ascii="Msh Quraan1" w:eastAsia="MS Mincho" w:hAnsi="Msh Quraan1" w:hint="cs"/>
          <w:b/>
          <w:noProof w:val="0"/>
          <w:sz w:val="36"/>
          <w:rtl/>
          <w:lang w:bidi="ar-EG"/>
        </w:rPr>
        <w:t>، وقال تعالى:</w:t>
      </w:r>
      <w:r w:rsidRPr="00AF55A6">
        <w:rPr>
          <w:rFonts w:ascii="Msh Quraan1" w:eastAsia="MS Mincho" w:hAnsi="Msh Quraan1"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489" w:hAnsi="QCF_P489" w:cs="QCF_P489"/>
          <w:noProof w:val="0"/>
          <w:sz w:val="29"/>
          <w:szCs w:val="29"/>
          <w:rtl/>
        </w:rPr>
        <w:t xml:space="preserve">ﯖ  ﯗ  ﯘ  ﯙ  ﯚ  ﯛ  ﯜ   ﯝ  ﯞ    ﯟ  ﯠ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[الزخرف: 9]</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9" w:hAnsi="QCF_P489" w:cs="QCF_P489"/>
          <w:noProof w:val="0"/>
          <w:sz w:val="29"/>
          <w:szCs w:val="29"/>
          <w:rtl/>
        </w:rPr>
        <w:instrText xml:space="preserve">ﯖ  ﯗ  ﯘ  ﯙ  ﯚ  ﯛ  ﯜ   ﯝ  ﯞ    ﯟ  ﯠ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Msh Quraan1" w:eastAsia="MS Mincho" w:hAnsi="Msh Quraan1" w:hint="cs"/>
          <w:b/>
          <w:noProof w:val="0"/>
          <w:sz w:val="36"/>
          <w:rtl/>
          <w:lang w:bidi="ar-EG"/>
        </w:rPr>
        <w:instrText>[الزخرف</w:instrText>
      </w:r>
      <w:r w:rsidRPr="00AF55A6">
        <w:instrText>\</w:instrText>
      </w:r>
      <w:r w:rsidRPr="00AF55A6">
        <w:rPr>
          <w:rFonts w:ascii="Msh Quraan1" w:eastAsia="MS Mincho" w:hAnsi="Msh Quraan1" w:hint="cs"/>
          <w:b/>
          <w:noProof w:val="0"/>
          <w:sz w:val="36"/>
          <w:rtl/>
          <w:lang w:bidi="ar-EG"/>
        </w:rPr>
        <w:instrText>: 9]</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w:t>
      </w:r>
    </w:p>
    <w:p w14:paraId="11A845B3" w14:textId="77777777" w:rsidR="006A46BA"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وقال تعالى:</w:t>
      </w:r>
      <w:r w:rsidRPr="007A3815">
        <w:rPr>
          <w:rFonts w:ascii="QCF_BSML" w:hAnsi="QCF_BSML" w:cs="QCF_BSML"/>
          <w:noProof w:val="0"/>
          <w:sz w:val="29"/>
          <w:szCs w:val="29"/>
          <w:rtl/>
        </w:rPr>
        <w:t xml:space="preserve"> </w:t>
      </w:r>
      <w:r w:rsidRPr="00AF55A6">
        <w:rPr>
          <w:rFonts w:ascii="QCF_BSML" w:hAnsi="QCF_BSML" w:cs="QCF_BSML"/>
          <w:noProof w:val="0"/>
          <w:sz w:val="29"/>
          <w:szCs w:val="29"/>
          <w:rtl/>
        </w:rPr>
        <w:t xml:space="preserve">ﮋ </w:t>
      </w:r>
      <w:r w:rsidRPr="00870B44">
        <w:rPr>
          <w:rFonts w:ascii="QCF_P248" w:hAnsi="QCF_P248" w:cs="QCF_P248"/>
          <w:szCs w:val="28"/>
          <w:rtl/>
        </w:rPr>
        <w:t>ﭩ ﭪ ﭫ ﭬ ﭭ ﭮ ﭯ ﭰ</w:t>
      </w:r>
      <w:r w:rsidRPr="00AF55A6">
        <w:rPr>
          <w:rFonts w:ascii="QCF_BSML" w:hAnsi="QCF_BSML" w:cs="QCF_BSML"/>
          <w:noProof w:val="0"/>
          <w:sz w:val="29"/>
          <w:szCs w:val="29"/>
          <w:rtl/>
        </w:rPr>
        <w:t xml:space="preserve"> ﮊ</w:t>
      </w:r>
      <w:r w:rsidRPr="00AF55A6">
        <w:rPr>
          <w:rFonts w:ascii="Arial" w:hAnsi="Arial" w:cs="Arial"/>
          <w:noProof w:val="0"/>
          <w:sz w:val="18"/>
          <w:szCs w:val="18"/>
        </w:rPr>
        <w:t xml:space="preserve"> </w:t>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يوسف</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106</w:t>
      </w:r>
      <w:r w:rsidRPr="00AF55A6">
        <w:rPr>
          <w:rFonts w:ascii="Msh Quraan1" w:eastAsia="MS Mincho" w:hAnsi="Msh Quraan1" w:hint="cs"/>
          <w:b/>
          <w:noProof w:val="0"/>
          <w:sz w:val="36"/>
          <w:rtl/>
          <w:lang w:bidi="ar-EG"/>
        </w:rPr>
        <w:t>]</w:t>
      </w:r>
      <w:r>
        <w:rPr>
          <w:rFonts w:ascii="Msh Quraan1" w:eastAsia="MS Mincho" w:hAnsi="Msh Quraan1" w:hint="cs"/>
          <w:b/>
          <w:noProof w:val="0"/>
          <w:sz w:val="36"/>
          <w:rtl/>
          <w:lang w:bidi="ar-EG"/>
        </w:rPr>
        <w:t xml:space="preserve">. </w:t>
      </w:r>
    </w:p>
    <w:p w14:paraId="7F86A390" w14:textId="77777777" w:rsidR="006A46BA" w:rsidRPr="00AF55A6" w:rsidRDefault="006A46BA" w:rsidP="006A46BA">
      <w:pPr>
        <w:widowControl w:val="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00CC74B8">
        <w:rPr>
          <w:rFonts w:ascii="Msh Quraan1" w:eastAsia="MS Mincho" w:hAnsi="Msh Quraan1" w:hint="cs"/>
          <w:b/>
          <w:noProof w:val="0"/>
          <w:sz w:val="36"/>
          <w:rtl/>
          <w:lang w:bidi="ar-EG"/>
        </w:rPr>
        <w:t xml:space="preserve">سبق كذلك </w:t>
      </w:r>
      <w:r>
        <w:rPr>
          <w:rFonts w:ascii="Msh Quraan1" w:eastAsia="MS Mincho" w:hAnsi="Msh Quraan1" w:hint="cs"/>
          <w:b/>
          <w:noProof w:val="0"/>
          <w:sz w:val="36"/>
          <w:rtl/>
          <w:lang w:bidi="ar-EG"/>
        </w:rPr>
        <w:t>ذكر الآثار في ذلك، وهذا يدل على أنه قد يذهب التوحيد بقسميه، وقد يوجد بقسميه، وقد يوجد بأحدهما دون الآخر.</w:t>
      </w:r>
    </w:p>
    <w:p w14:paraId="6B3DCCB6"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قال الشيخ ابن باز</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ahoma" w:hAnsi="Tahoma" w:hint="cs"/>
          <w:b/>
          <w:sz w:val="29"/>
          <w:rtl/>
          <w:lang w:bidi="ar-EG"/>
        </w:rPr>
        <w:instrText>ابن باز</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38"/>
      </w:r>
      <w:r w:rsidRPr="00AF55A6">
        <w:rPr>
          <w:rFonts w:ascii="Msh Quraan1" w:eastAsia="MS Mincho" w:hAnsi="Msh Quraan1"/>
          <w:b/>
          <w:noProof w:val="0"/>
          <w:sz w:val="29"/>
          <w:vertAlign w:val="superscript"/>
          <w:rtl/>
          <w:lang w:bidi="ar-EG"/>
        </w:rPr>
        <w:t>)</w:t>
      </w:r>
      <w:r w:rsidRPr="00AF55A6">
        <w:rPr>
          <w:rFonts w:ascii="KFGQPC Arabic Symbols 01" w:hAnsi="KFGQPC Arabic Symbols 01" w:cs="KFGQPC Arabic Symbols 01" w:hint="cs"/>
          <w:noProof w:val="0"/>
          <w:szCs w:val="28"/>
          <w:lang w:bidi="ar-EG"/>
        </w:rPr>
        <w:t></w:t>
      </w:r>
      <w:r w:rsidRPr="00AF55A6">
        <w:rPr>
          <w:rFonts w:ascii="Tahoma" w:hAnsi="Tahoma" w:hint="cs"/>
          <w:b/>
          <w:sz w:val="29"/>
          <w:rtl/>
          <w:lang w:bidi="ar-EG"/>
        </w:rPr>
        <w:t>: "والشرك شركان: أكبر وأصغر:</w:t>
      </w:r>
    </w:p>
    <w:p w14:paraId="3CE356A2"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"فالشرك الأكبر ينافي توحيد الله، وينافي الإسلام، ويحبط الأعمال، والمشركون في النار، وكل عمل أو قول دلت الأدلة على أنه كفر بالله: كالاستغاثة بالأموات أو الأصنام، أو اعتقاد </w:t>
      </w:r>
      <w:r w:rsidRPr="00AF55A6">
        <w:rPr>
          <w:rFonts w:ascii="Tahoma" w:hAnsi="Tahoma" w:hint="cs"/>
          <w:b/>
          <w:sz w:val="29"/>
          <w:rtl/>
          <w:lang w:bidi="ar-EG"/>
        </w:rPr>
        <w:lastRenderedPageBreak/>
        <w:t>حل ما حرم الله، أو تحريم ما أحله الله، أو تكذيب بعض رسله، فهذه الأشياء تحبط الأعمال، وتوجب الردة عن الإسلام".</w:t>
      </w:r>
    </w:p>
    <w:p w14:paraId="787F49B5" w14:textId="77777777" w:rsidR="006A46BA"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ahoma" w:hAnsi="Tahoma" w:hint="cs"/>
          <w:b/>
          <w:sz w:val="29"/>
          <w:rtl/>
          <w:lang w:bidi="ar-EG"/>
        </w:rPr>
        <w:t>ثم قال: " الشرك الأصغر مثل الرياء، والسمعة في بعض العمل أو القول، ومثل أن يقول الإنسان ما شاء الله وشاء فلان، والحلف بغير الله، كالحلف بالأمانة والكعبة والنبي وأشياء من ذلك، فهذه وأشباهها من الشرك الأصغر، فلابد من الحذر من ذلك</w:t>
      </w:r>
      <w:r>
        <w:rPr>
          <w:rFonts w:ascii="Tahoma" w:hAnsi="Tahoma" w:hint="cs"/>
          <w:b/>
          <w:sz w:val="29"/>
          <w:rtl/>
          <w:lang w:bidi="ar-EG"/>
        </w:rPr>
        <w:t>"</w:t>
      </w:r>
      <w:r w:rsidRPr="00AF55A6">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footnoteReference w:id="239"/>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463BA22F" w14:textId="77777777" w:rsidR="006A46BA" w:rsidRDefault="006A46BA" w:rsidP="006A46BA">
      <w:pPr>
        <w:bidi w:val="0"/>
        <w:jc w:val="left"/>
        <w:rPr>
          <w:rFonts w:ascii="Traditional Arabic" w:eastAsia="MS Mincho" w:hAnsi="Traditional Arabic"/>
          <w:b/>
          <w:noProof w:val="0"/>
          <w:sz w:val="29"/>
          <w:lang w:bidi="ar-EG"/>
        </w:rPr>
      </w:pPr>
      <w:r>
        <w:rPr>
          <w:rFonts w:ascii="Traditional Arabic" w:eastAsia="MS Mincho" w:hAnsi="Traditional Arabic"/>
          <w:b/>
          <w:noProof w:val="0"/>
          <w:sz w:val="29"/>
          <w:rtl/>
          <w:lang w:bidi="ar-EG"/>
        </w:rPr>
        <w:br w:type="page"/>
      </w:r>
    </w:p>
    <w:p w14:paraId="78C9C19C" w14:textId="77777777" w:rsidR="006A46BA" w:rsidRPr="00AF55A6" w:rsidRDefault="006A46BA" w:rsidP="006A46BA">
      <w:pPr>
        <w:widowControl w:val="0"/>
        <w:ind w:firstLine="567"/>
        <w:jc w:val="both"/>
        <w:outlineLvl w:val="1"/>
        <w:rPr>
          <w:b/>
          <w:bCs/>
          <w:sz w:val="36"/>
          <w:szCs w:val="40"/>
          <w:rtl/>
          <w:lang w:bidi="ar-EG"/>
        </w:rPr>
      </w:pPr>
      <w:bookmarkStart w:id="62" w:name="_Toc480048457"/>
      <w:r>
        <w:rPr>
          <w:rFonts w:hint="cs"/>
          <w:b/>
          <w:bCs/>
          <w:sz w:val="36"/>
          <w:szCs w:val="40"/>
          <w:rtl/>
          <w:lang w:bidi="ar-EG"/>
        </w:rPr>
        <w:lastRenderedPageBreak/>
        <w:t>المطلب</w:t>
      </w:r>
      <w:r w:rsidRPr="00AF55A6">
        <w:rPr>
          <w:rFonts w:hint="cs"/>
          <w:b/>
          <w:bCs/>
          <w:sz w:val="36"/>
          <w:szCs w:val="40"/>
          <w:rtl/>
          <w:lang w:bidi="ar-EG"/>
        </w:rPr>
        <w:t xml:space="preserve"> </w:t>
      </w:r>
      <w:r>
        <w:rPr>
          <w:rFonts w:hint="cs"/>
          <w:b/>
          <w:bCs/>
          <w:sz w:val="36"/>
          <w:szCs w:val="40"/>
          <w:rtl/>
          <w:lang w:bidi="ar-EG"/>
        </w:rPr>
        <w:t>السادس</w:t>
      </w:r>
      <w:r w:rsidRPr="00AF55A6">
        <w:rPr>
          <w:rFonts w:hint="cs"/>
          <w:b/>
          <w:bCs/>
          <w:sz w:val="36"/>
          <w:szCs w:val="40"/>
          <w:rtl/>
          <w:lang w:bidi="ar-EG"/>
        </w:rPr>
        <w:t>:</w:t>
      </w:r>
      <w:bookmarkEnd w:id="62"/>
      <w:r w:rsidRPr="00AF55A6">
        <w:rPr>
          <w:rFonts w:hint="cs"/>
          <w:b/>
          <w:bCs/>
          <w:sz w:val="36"/>
          <w:szCs w:val="40"/>
          <w:rtl/>
          <w:lang w:bidi="ar-EG"/>
        </w:rPr>
        <w:t xml:space="preserve"> </w:t>
      </w:r>
      <w:bookmarkStart w:id="63" w:name="_Toc480048458"/>
      <w:r>
        <w:rPr>
          <w:rFonts w:hint="cs"/>
          <w:b/>
          <w:bCs/>
          <w:sz w:val="36"/>
          <w:szCs w:val="40"/>
          <w:rtl/>
          <w:lang w:bidi="ar-EG"/>
        </w:rPr>
        <w:t xml:space="preserve">دعوى </w:t>
      </w:r>
      <w:r w:rsidRPr="00AF55A6">
        <w:rPr>
          <w:rFonts w:hint="cs"/>
          <w:b/>
          <w:bCs/>
          <w:sz w:val="36"/>
          <w:szCs w:val="40"/>
          <w:rtl/>
          <w:lang w:bidi="ar-EG"/>
        </w:rPr>
        <w:t>تحر</w:t>
      </w:r>
      <w:r>
        <w:rPr>
          <w:rFonts w:hint="cs"/>
          <w:b/>
          <w:bCs/>
          <w:sz w:val="36"/>
          <w:szCs w:val="40"/>
          <w:rtl/>
          <w:lang w:bidi="ar-EG"/>
        </w:rPr>
        <w:t>ي</w:t>
      </w:r>
      <w:r w:rsidRPr="00AF55A6">
        <w:rPr>
          <w:rFonts w:hint="cs"/>
          <w:b/>
          <w:bCs/>
          <w:sz w:val="36"/>
          <w:szCs w:val="40"/>
          <w:rtl/>
          <w:lang w:bidi="ar-EG"/>
        </w:rPr>
        <w:t xml:space="preserve">ف </w:t>
      </w:r>
      <w:r w:rsidRPr="00F8322E">
        <w:rPr>
          <w:b/>
          <w:bCs/>
          <w:sz w:val="36"/>
          <w:szCs w:val="40"/>
          <w:rtl/>
          <w:lang w:bidi="ar-EG"/>
        </w:rPr>
        <w:t xml:space="preserve">أتباع دعوة الإمام </w:t>
      </w:r>
      <w:r>
        <w:rPr>
          <w:rFonts w:hint="cs"/>
          <w:b/>
          <w:bCs/>
          <w:sz w:val="36"/>
          <w:szCs w:val="40"/>
          <w:rtl/>
          <w:lang w:bidi="ar-EG"/>
        </w:rPr>
        <w:t>ل</w:t>
      </w:r>
      <w:r w:rsidRPr="00AF55A6">
        <w:rPr>
          <w:rFonts w:hint="cs"/>
          <w:b/>
          <w:bCs/>
          <w:sz w:val="36"/>
          <w:szCs w:val="40"/>
          <w:rtl/>
          <w:lang w:bidi="ar-EG"/>
        </w:rPr>
        <w:t>عقيدة الأشاعرة و</w:t>
      </w:r>
      <w:r>
        <w:rPr>
          <w:rFonts w:hint="cs"/>
          <w:b/>
          <w:bCs/>
          <w:sz w:val="36"/>
          <w:szCs w:val="40"/>
          <w:rtl/>
          <w:lang w:bidi="ar-EG"/>
        </w:rPr>
        <w:t>إتهامهم ب</w:t>
      </w:r>
      <w:r w:rsidRPr="00AF55A6">
        <w:rPr>
          <w:rFonts w:hint="cs"/>
          <w:b/>
          <w:bCs/>
          <w:sz w:val="36"/>
          <w:szCs w:val="40"/>
          <w:rtl/>
          <w:lang w:bidi="ar-EG"/>
        </w:rPr>
        <w:t xml:space="preserve">أنهم لا يعرفون معنى </w:t>
      </w:r>
      <w:r>
        <w:rPr>
          <w:rFonts w:hint="cs"/>
          <w:b/>
          <w:bCs/>
          <w:sz w:val="36"/>
          <w:szCs w:val="40"/>
          <w:rtl/>
          <w:lang w:bidi="ar-EG"/>
        </w:rPr>
        <w:t>"</w:t>
      </w:r>
      <w:r w:rsidRPr="00AF55A6">
        <w:rPr>
          <w:rFonts w:hint="cs"/>
          <w:b/>
          <w:bCs/>
          <w:sz w:val="36"/>
          <w:szCs w:val="40"/>
          <w:rtl/>
          <w:lang w:bidi="ar-EG"/>
        </w:rPr>
        <w:t>لا إله إلا الله</w:t>
      </w:r>
      <w:bookmarkEnd w:id="63"/>
      <w:r>
        <w:rPr>
          <w:rFonts w:hint="cs"/>
          <w:b/>
          <w:bCs/>
          <w:sz w:val="36"/>
          <w:szCs w:val="40"/>
          <w:rtl/>
          <w:lang w:bidi="ar-EG"/>
        </w:rPr>
        <w:t>"</w:t>
      </w:r>
    </w:p>
    <w:p w14:paraId="6F156405" w14:textId="77777777" w:rsidR="006A46BA" w:rsidRDefault="006A46BA" w:rsidP="006A46BA">
      <w:pPr>
        <w:widowControl w:val="0"/>
        <w:spacing w:after="60"/>
        <w:ind w:firstLine="567"/>
        <w:rPr>
          <w:rFonts w:asciiTheme="minorHAnsi" w:hAnsiTheme="minorHAnsi"/>
          <w:b/>
          <w:sz w:val="29"/>
          <w:rtl/>
          <w:lang w:bidi="ar-EG"/>
        </w:rPr>
      </w:pPr>
    </w:p>
    <w:p w14:paraId="22AB18D1" w14:textId="77777777" w:rsidR="006A46BA" w:rsidRDefault="006A46BA" w:rsidP="006A46BA">
      <w:pPr>
        <w:widowControl w:val="0"/>
        <w:spacing w:after="60"/>
        <w:ind w:firstLine="567"/>
        <w:rPr>
          <w:rFonts w:asciiTheme="minorHAnsi" w:hAnsiTheme="minorHAnsi"/>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Theme="minorHAnsi" w:hAnsiTheme="minorHAnsi" w:hint="cs"/>
          <w:b/>
          <w:sz w:val="29"/>
          <w:rtl/>
          <w:lang w:bidi="ar-EG"/>
        </w:rPr>
        <w:t xml:space="preserve"> دعوى تحريف أتباع دعوة الإمام لعقيدة الأشاعرة، وإتهامهم بأنهم لا يعرفون معنى "لا إله إلا الله"، وأنهم يقتصرون على توحيد الربوبية.</w:t>
      </w:r>
    </w:p>
    <w:p w14:paraId="18E3CD4A"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Pr>
          <w:rFonts w:asciiTheme="minorHAnsi" w:hAnsiTheme="minorHAnsi" w:hint="cs"/>
          <w:b/>
          <w:sz w:val="29"/>
          <w:rtl/>
          <w:lang w:bidi="ar-EG"/>
        </w:rPr>
        <w:t xml:space="preserve">يقول محمد باسم دهمان بعد أن نقل </w:t>
      </w:r>
      <w:r w:rsidRPr="00AF55A6">
        <w:rPr>
          <w:rFonts w:asciiTheme="minorHAnsi" w:hAnsiTheme="minorHAnsi" w:hint="cs"/>
          <w:b/>
          <w:sz w:val="29"/>
          <w:rtl/>
          <w:lang w:bidi="ar-EG"/>
        </w:rPr>
        <w:t xml:space="preserve">عن </w:t>
      </w:r>
      <w:r>
        <w:rPr>
          <w:rFonts w:asciiTheme="minorHAnsi" w:hAnsiTheme="minorHAnsi" w:hint="cs"/>
          <w:b/>
          <w:sz w:val="29"/>
          <w:rtl/>
          <w:lang w:bidi="ar-EG"/>
        </w:rPr>
        <w:t xml:space="preserve">بعض </w:t>
      </w:r>
      <w:r w:rsidRPr="00AF55A6">
        <w:rPr>
          <w:rFonts w:asciiTheme="minorHAnsi" w:hAnsiTheme="minorHAnsi" w:hint="cs"/>
          <w:b/>
          <w:sz w:val="29"/>
          <w:rtl/>
          <w:lang w:bidi="ar-EG"/>
        </w:rPr>
        <w:t xml:space="preserve">أئمة الأشاعرة </w:t>
      </w:r>
      <w:r>
        <w:rPr>
          <w:rFonts w:asciiTheme="minorHAnsi" w:hAnsiTheme="minorHAnsi" w:hint="cs"/>
          <w:b/>
          <w:sz w:val="29"/>
          <w:rtl/>
          <w:lang w:bidi="ar-EG"/>
        </w:rPr>
        <w:t xml:space="preserve">أقوالهم في </w:t>
      </w:r>
      <w:r w:rsidRPr="00AF55A6">
        <w:rPr>
          <w:rFonts w:asciiTheme="minorHAnsi" w:hAnsiTheme="minorHAnsi" w:hint="cs"/>
          <w:b/>
          <w:sz w:val="29"/>
          <w:rtl/>
          <w:lang w:bidi="ar-EG"/>
        </w:rPr>
        <w:t>توحيد الألوهية: "أنكر</w:t>
      </w:r>
      <w:r>
        <w:rPr>
          <w:rFonts w:asciiTheme="minorHAnsi" w:hAnsiTheme="minorHAnsi" w:hint="cs"/>
          <w:b/>
          <w:sz w:val="29"/>
          <w:rtl/>
          <w:lang w:bidi="ar-EG"/>
        </w:rPr>
        <w:t>َ</w:t>
      </w:r>
      <w:r w:rsidRPr="00AF55A6">
        <w:rPr>
          <w:rFonts w:asciiTheme="minorHAnsi" w:hAnsiTheme="minorHAnsi" w:hint="cs"/>
          <w:b/>
          <w:sz w:val="29"/>
          <w:rtl/>
          <w:lang w:bidi="ar-EG"/>
        </w:rPr>
        <w:t xml:space="preserve"> ابن</w:t>
      </w:r>
      <w:r>
        <w:rPr>
          <w:rFonts w:asciiTheme="minorHAnsi" w:hAnsiTheme="minorHAnsi" w:hint="cs"/>
          <w:b/>
          <w:sz w:val="29"/>
          <w:rtl/>
          <w:lang w:bidi="ar-EG"/>
        </w:rPr>
        <w:t>ُ</w:t>
      </w:r>
      <w:r w:rsidRPr="00AF55A6">
        <w:rPr>
          <w:rFonts w:asciiTheme="minorHAnsi" w:hAnsiTheme="minorHAnsi" w:hint="cs"/>
          <w:b/>
          <w:sz w:val="29"/>
          <w:rtl/>
          <w:lang w:bidi="ar-EG"/>
        </w:rPr>
        <w:t xml:space="preserve"> تيمية على المتكلمين اقتصارهم على توحيد الربوبية وأنهم خ</w:t>
      </w:r>
      <w:r>
        <w:rPr>
          <w:rFonts w:asciiTheme="minorHAnsi" w:hAnsiTheme="minorHAnsi" w:hint="cs"/>
          <w:b/>
          <w:sz w:val="29"/>
          <w:rtl/>
          <w:lang w:bidi="ar-EG"/>
        </w:rPr>
        <w:t>َ</w:t>
      </w:r>
      <w:r w:rsidRPr="00AF55A6">
        <w:rPr>
          <w:rFonts w:asciiTheme="minorHAnsi" w:hAnsiTheme="minorHAnsi" w:hint="cs"/>
          <w:b/>
          <w:sz w:val="29"/>
          <w:rtl/>
          <w:lang w:bidi="ar-EG"/>
        </w:rPr>
        <w:t xml:space="preserve">لطوا بينه وبين </w:t>
      </w:r>
      <w:r w:rsidRPr="00AF55A6">
        <w:rPr>
          <w:rFonts w:ascii="Traditional Arabic" w:eastAsia="MS Mincho" w:hAnsi="Traditional Arabic" w:hint="cs"/>
          <w:b/>
          <w:noProof w:val="0"/>
          <w:color w:val="000000"/>
          <w:sz w:val="36"/>
          <w:rtl/>
          <w:lang w:bidi="ar-EG"/>
        </w:rPr>
        <w:t>توحيد الألوهية، فذكر أن</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أول هذه المضار هي أن المتكلمين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ولا سيما الأشاعرة والماتريدية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أخطؤوا وضلوا في تفسير كلمة التوحيد وهي (لا إله إلا الله)، حيث فسروا (الإله) فيها بالرب الخالق، ففهموا أن معناها: (لا خالق إلا الله)، ولم يفسروا (الإله) بالمعبود الحق، ولا فهموا أن معناها هو (لا معبود بحق إلا الله)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6474EAB"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وتابع السلفية المعاصرين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كذا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ابن تيمية على هذا الإنكار على عادتهم بالانتصار لابن تيمية دون بيان أو دراسة أو تحقق: إنما هو الهوى فحسب، رغم تيسير وتسهيل آلات البحث اليوم بحيث يمكنك أن تتحقق من أية مسألة بعشرة دقائق على البرامج الإلكترونية والشبكة العنكبوتية"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8A1FE91"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ذكر بعض المعاصرين من الذين نهجوا نهج ابن تيمية</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24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ومن رد </w:t>
      </w:r>
      <w:r>
        <w:rPr>
          <w:rFonts w:ascii="Traditional Arabic" w:eastAsia="MS Mincho" w:hAnsi="Traditional Arabic" w:hint="cs"/>
          <w:b/>
          <w:noProof w:val="0"/>
          <w:color w:val="000000"/>
          <w:sz w:val="36"/>
          <w:rtl/>
          <w:lang w:bidi="ar-EG"/>
        </w:rPr>
        <w:t>على الأشاعرة المعاصرين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9AFD1AC"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قال: " إذا نحن أمام ادعائين:</w:t>
      </w:r>
    </w:p>
    <w:p w14:paraId="190B9AE3"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lastRenderedPageBreak/>
        <w:t>الأول: أن الأشاعرة ومن معهم جهلوا أن الإله بمعنى المعبود، وبالتالي جهلوا أن معنى لا إله إلا الله هو لا معبود بحق إلا الله.</w:t>
      </w:r>
    </w:p>
    <w:p w14:paraId="6D41C36A"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الثاني: أن تفسير الإله بالخالق خطأ وضلال، وبالتالي يكون تفسير الأشاعرة لكلمة التوحيد (لا إله إلا الله) أي: لا خالق إلا الله، هو تفسير باطل، بل هذا التفسير ضلال يؤدي إلى الشرك في توحيد الألوهية.</w:t>
      </w:r>
    </w:p>
    <w:p w14:paraId="0EF2A841"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وإليك الجواب عن هذين الادعائين فيما يلي:</w:t>
      </w:r>
    </w:p>
    <w:p w14:paraId="0E2D8B13"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أولاً: الجواب عن الادعاء الأول، وهو أن الأشاعرة فسروا كلمة التوحيد وهي (لا إله إلا الله) بأن معناها: لا خالق إلا الله، وجهلوا أن معنى كلمة التوحيد وهي (لا إله إلا الله) أي: لا معبود بحق إلا الله.</w:t>
      </w:r>
    </w:p>
    <w:p w14:paraId="043D19FE"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فأقول: إن هذا الكلام لا </w:t>
      </w:r>
      <w:r>
        <w:rPr>
          <w:rFonts w:ascii="Traditional Arabic" w:eastAsia="MS Mincho" w:hAnsi="Traditional Arabic" w:hint="cs"/>
          <w:b/>
          <w:noProof w:val="0"/>
          <w:color w:val="000000"/>
          <w:sz w:val="36"/>
          <w:rtl/>
          <w:lang w:bidi="ar-EG"/>
        </w:rPr>
        <w:t>يساوي سماعه، وإنما هو ادعاء فارغ</w:t>
      </w:r>
      <w:r w:rsidRPr="00AF55A6">
        <w:rPr>
          <w:rFonts w:ascii="Traditional Arabic" w:eastAsia="MS Mincho" w:hAnsi="Traditional Arabic" w:hint="cs"/>
          <w:b/>
          <w:noProof w:val="0"/>
          <w:color w:val="000000"/>
          <w:sz w:val="36"/>
          <w:rtl/>
          <w:lang w:bidi="ar-EG"/>
        </w:rPr>
        <w:t xml:space="preserve"> ينادي على صاحبه إما بالجهل السحيق وإما بالهوى البشع الذي اتخذ إلهاً من دون الله؛ فالأشاعرة نصوا على أن الإله هنا هو المعبود، وقالوا: إن كلمة التوحيد (لا إله إلا الله) تعني: لا معبود بحق إلا الله، وهذا نص عليه رؤوس الأشاعرة كالباقلاني والرازي والسنوسي وغيرهم ممن لا يحصى كثرة، وهذه بعض نصوصهم، فنبدأ بكبيرهم وهو القاضي أبو بكر الباقلاني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ثم </w:t>
      </w:r>
      <w:r w:rsidRPr="00AF55A6">
        <w:rPr>
          <w:rFonts w:ascii="Traditional Arabic" w:eastAsia="MS Mincho" w:hAnsi="Traditional Arabic" w:hint="cs"/>
          <w:b/>
          <w:noProof w:val="0"/>
          <w:color w:val="000000"/>
          <w:sz w:val="36"/>
          <w:rtl/>
          <w:lang w:bidi="ar-EG"/>
        </w:rPr>
        <w:t>ذكر بعض النقول عنهم في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71AE0B1" w14:textId="77777777" w:rsidR="006A46BA" w:rsidRPr="00087242" w:rsidRDefault="006A46BA" w:rsidP="006A46BA">
      <w:pPr>
        <w:widowControl w:val="0"/>
        <w:spacing w:after="60"/>
        <w:ind w:firstLine="567"/>
        <w:rPr>
          <w:rFonts w:asciiTheme="minorHAnsi" w:hAnsiTheme="minorHAnsi"/>
          <w:b/>
          <w:sz w:val="29"/>
          <w:rtl/>
          <w:lang w:bidi="ar-EG"/>
        </w:rPr>
      </w:pPr>
      <w:r w:rsidRPr="00087242">
        <w:rPr>
          <w:rFonts w:asciiTheme="minorHAnsi" w:hAnsiTheme="minorHAnsi" w:hint="cs"/>
          <w:b/>
          <w:sz w:val="29"/>
          <w:rtl/>
          <w:lang w:bidi="ar-EG"/>
        </w:rPr>
        <w:t>ثم ذكر اتهام السلفية</w:t>
      </w:r>
      <w:r>
        <w:rPr>
          <w:rFonts w:asciiTheme="minorHAnsi" w:hAnsiTheme="minorHAnsi" w:hint="cs"/>
          <w:b/>
          <w:sz w:val="29"/>
          <w:rtl/>
          <w:lang w:bidi="ar-EG"/>
        </w:rPr>
        <w:t xml:space="preserve"> وأتباع هذه الدعوة</w:t>
      </w:r>
      <w:r w:rsidRPr="00087242">
        <w:rPr>
          <w:rFonts w:asciiTheme="minorHAnsi" w:hAnsiTheme="minorHAnsi" w:hint="cs"/>
          <w:b/>
          <w:sz w:val="29"/>
          <w:rtl/>
          <w:lang w:bidi="ar-EG"/>
        </w:rPr>
        <w:t xml:space="preserve"> للأشاعرة</w:t>
      </w:r>
      <w:r>
        <w:rPr>
          <w:rFonts w:asciiTheme="minorHAnsi" w:hAnsiTheme="minorHAnsi" w:hint="cs"/>
          <w:b/>
          <w:sz w:val="29"/>
          <w:rtl/>
          <w:lang w:bidi="ar-EG"/>
        </w:rPr>
        <w:t>:</w:t>
      </w:r>
      <w:r w:rsidRPr="00087242">
        <w:rPr>
          <w:rFonts w:asciiTheme="minorHAnsi" w:hAnsiTheme="minorHAnsi" w:hint="cs"/>
          <w:b/>
          <w:sz w:val="29"/>
          <w:rtl/>
          <w:lang w:bidi="ar-EG"/>
        </w:rPr>
        <w:t xml:space="preserve"> أنهم لم يذكروا الشرك في كتبهم، فقال:</w:t>
      </w:r>
    </w:p>
    <w:p w14:paraId="1D2AC1B7"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"ثانياً: اتهام السلفية للأشاعرة أنهم لم يذكروا الشرك في كتبهم!</w:t>
      </w:r>
    </w:p>
    <w:p w14:paraId="0C56540A"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 xml:space="preserve">هكذا ادعى ابن تيمية وأتباعه السلفية اليوم ومنهم (د. سفر الحوالي) حيث قال في كتابه (منهج الأشاعرة): (أما التوحيد الحقيقي وما يقابله من الشرك ومعرفته والتحذير منه فلا ذكر له في كتب عقيدتهم إطلاقاً، ولا أدري أين يضمونه؟! في كتب الفروع؟ فليس فيها، أم يتركونه </w:t>
      </w:r>
      <w:r w:rsidRPr="00AF55A6">
        <w:rPr>
          <w:rFonts w:asciiTheme="minorHAnsi" w:hAnsiTheme="minorHAnsi" w:hint="cs"/>
          <w:b/>
          <w:sz w:val="29"/>
          <w:rtl/>
          <w:lang w:bidi="ar-EG"/>
        </w:rPr>
        <w:lastRenderedPageBreak/>
        <w:t>بالمرة؟ فهذا الذي أجزم به).</w:t>
      </w:r>
    </w:p>
    <w:p w14:paraId="66E2ACD7"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وقال السلفي الوهابي (د. عبدالرحمن المحمود) في كتابه (موقف ابن تيمية من الأشاعرة)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6"/>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w:t>
      </w:r>
      <w:r w:rsidRPr="00AF55A6">
        <w:rPr>
          <w:rFonts w:asciiTheme="minorHAnsi" w:hAnsiTheme="minorHAnsi" w:hint="cs"/>
          <w:b/>
          <w:sz w:val="29"/>
          <w:rtl/>
          <w:lang w:bidi="ar-EG"/>
        </w:rPr>
        <w:t xml:space="preserve"> (وهذا المنهج  الخطير الذي سلكه الأشاعرة أثر في كتاباتهم العقدية، فقلما نجد لعالم من علمائهم كتاباً أو رسالة في بيان توحيد العبادة، وأنواع العبادة التي لا يجوز صرفها إلا لله، أو في بيان الشرك وأنواعه، أو حكم السفر لزيارة القبور والدعاء والنذر لها، بل على العكس من ذلك تجد الكثير منهم يميل إلى مثل هذه الشركيات أو ما هو من وسائله).</w:t>
      </w:r>
    </w:p>
    <w:p w14:paraId="210DB090"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قلت: نعم لم يذكر كل علماء الأمة قبل ابن تيمية وعلى مدى سبعة قرون الشرك في كتبهم لأنه لا وجود له إلا في مخيلة مرضى القلوب والنفوس (السلفية) الذين يفسرونه تفسيراً خاصاً به ابتدعوه حين قسم لهم ابن تيمية التوحيد إلى قسمين كما سبق بيانه؛ فالسلف جميعاً لا يرون بأساً بزيارة قبور الصالحين والتبرك به</w:t>
      </w:r>
      <w:r>
        <w:rPr>
          <w:rFonts w:asciiTheme="minorHAnsi" w:hAnsiTheme="minorHAnsi" w:hint="cs"/>
          <w:b/>
          <w:sz w:val="29"/>
          <w:rtl/>
          <w:lang w:bidi="ar-EG"/>
        </w:rPr>
        <w:t xml:space="preserve">ا </w:t>
      </w:r>
      <w:r w:rsidRPr="00AF55A6">
        <w:rPr>
          <w:rFonts w:asciiTheme="minorHAnsi" w:hAnsiTheme="minorHAnsi" w:hint="cs"/>
          <w:b/>
          <w:sz w:val="29"/>
          <w:rtl/>
          <w:lang w:bidi="ar-EG"/>
        </w:rPr>
        <w:t xml:space="preserve">والتوسل بأهلها بل يعدون ذلك من علامة صحة الاعتقاد ومن المندوب لا كابن تيمية الذي يعده شركاً وكفراً، فكيف يذكرون هذه المسائل في كتبهم وهي أصلاً </w:t>
      </w:r>
      <w:r w:rsidR="00AC39E2">
        <w:rPr>
          <w:rFonts w:asciiTheme="minorHAnsi" w:hAnsiTheme="minorHAnsi"/>
          <w:b/>
          <w:sz w:val="29"/>
          <w:rtl/>
          <w:lang w:bidi="ar-EG"/>
        </w:rPr>
        <w:t>-</w:t>
      </w:r>
      <w:r w:rsidRPr="00AF55A6">
        <w:rPr>
          <w:rFonts w:asciiTheme="minorHAnsi" w:hAnsiTheme="minorHAnsi" w:hint="cs"/>
          <w:b/>
          <w:sz w:val="29"/>
          <w:rtl/>
          <w:lang w:bidi="ar-EG"/>
        </w:rPr>
        <w:t xml:space="preserve"> مسألة زيارة القبور والتوسل بها </w:t>
      </w:r>
      <w:r w:rsidR="00AC39E2">
        <w:rPr>
          <w:rFonts w:asciiTheme="minorHAnsi" w:hAnsiTheme="minorHAnsi"/>
          <w:b/>
          <w:sz w:val="29"/>
          <w:rtl/>
          <w:lang w:bidi="ar-EG"/>
        </w:rPr>
        <w:t>-</w:t>
      </w:r>
      <w:r w:rsidRPr="00AF55A6">
        <w:rPr>
          <w:rFonts w:asciiTheme="minorHAnsi" w:hAnsiTheme="minorHAnsi" w:hint="cs"/>
          <w:b/>
          <w:sz w:val="29"/>
          <w:rtl/>
          <w:lang w:bidi="ar-EG"/>
        </w:rPr>
        <w:t xml:space="preserve"> مسائل فقهية ليست عقدية وقد ذكروها في كتب الفقه يعني في محلها"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7"/>
      </w:r>
      <w:r w:rsidRPr="00AF55A6">
        <w:rPr>
          <w:rFonts w:ascii="Msh Quraan1" w:eastAsia="MS Mincho" w:hAnsi="Msh Quraan1"/>
          <w:b/>
          <w:noProof w:val="0"/>
          <w:color w:val="000000"/>
          <w:sz w:val="36"/>
          <w:vertAlign w:val="superscript"/>
          <w:rtl/>
          <w:lang w:bidi="ar-EG"/>
        </w:rPr>
        <w:t>)</w:t>
      </w:r>
      <w:r w:rsidRPr="00AF55A6">
        <w:rPr>
          <w:rFonts w:asciiTheme="minorHAnsi" w:hAnsiTheme="minorHAnsi" w:hint="cs"/>
          <w:b/>
          <w:sz w:val="29"/>
          <w:rtl/>
          <w:lang w:bidi="ar-EG"/>
        </w:rPr>
        <w:t>.</w:t>
      </w:r>
    </w:p>
    <w:p w14:paraId="253B52D7"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 xml:space="preserve">ثم قال: "وارجع إلى كتب التفسير التي كتبها الأشاعرة لتجد </w:t>
      </w:r>
      <w:r>
        <w:rPr>
          <w:rFonts w:asciiTheme="minorHAnsi" w:hAnsiTheme="minorHAnsi" w:hint="cs"/>
          <w:b/>
          <w:sz w:val="29"/>
          <w:rtl/>
          <w:lang w:bidi="ar-EG"/>
        </w:rPr>
        <w:t>أ</w:t>
      </w:r>
      <w:r w:rsidRPr="00AF55A6">
        <w:rPr>
          <w:rFonts w:asciiTheme="minorHAnsi" w:hAnsiTheme="minorHAnsi" w:hint="cs"/>
          <w:b/>
          <w:sz w:val="29"/>
          <w:rtl/>
          <w:lang w:bidi="ar-EG"/>
        </w:rPr>
        <w:t>نهم ينصون على انفراد الله تبارك وتعالى باستحقاق العبادة، والتحذير من أصناف الشرك، وخاصة اتخاذ الشريك مع الله تعالى في العبادة- ثم ذكر بعض أقوالهم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8"/>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49"/>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w:t>
      </w:r>
    </w:p>
    <w:p w14:paraId="6FE5C35E"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ثم ذكر إحصاء ومقارنة حول كلمة (القبور) ومشتقاتها بين كتاب سلفي وسائر كتب السلف الصالح:</w:t>
      </w:r>
    </w:p>
    <w:p w14:paraId="5C84CF01"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 xml:space="preserve">"قال د. وليد الزير: إن الأشاعرة لم يدرجوا مسائل القبور في كتب العقائد ولم يجعلوها من الشرك، وقد أصابوا في ذلك؛ لأن هذه المسائل هي مسائل فقهية فموضعها كتب الفقه التي </w:t>
      </w:r>
      <w:r w:rsidRPr="00AF55A6">
        <w:rPr>
          <w:rFonts w:asciiTheme="minorHAnsi" w:hAnsiTheme="minorHAnsi" w:hint="cs"/>
          <w:b/>
          <w:sz w:val="29"/>
          <w:rtl/>
          <w:lang w:bidi="ar-EG"/>
        </w:rPr>
        <w:lastRenderedPageBreak/>
        <w:t>تبين الحلال من الحرام، فهناك ذكر الفقهاء أحكامها، بل أجازوا معظمها على تفصيل في ذلك، وربما ندبوا إلى بعضها لأدلة ناهضة استدلوا بها من الكتاب والسنة مقررة في موضعها.</w:t>
      </w:r>
    </w:p>
    <w:p w14:paraId="6E063BE4"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إن أول من حظر هذه المسائل وغلا فيها فجعلها من مسائل العقيدة، واعتبرها شركاً أو ذريعة إليه هو ابن تيمية المتوفى سنة (728ﻫ) الذي انطوى مذهبه بعد وفاته ووفاة من تأثر به من تلامذته، كابن القيم المتوفى سنة (751ﻫ)، ومن بعده ابن أبي العز الحنفي المتوفى (792ﻫ)، ثم اندثر مذهب ابن تيمية ما يقارب خمسة قرون، إلى أن جاء ابن عبدالوهاب في القرن الثاني عشر الهجري فأحيا مذهب ا</w:t>
      </w:r>
      <w:r>
        <w:rPr>
          <w:rFonts w:asciiTheme="minorHAnsi" w:hAnsiTheme="minorHAnsi" w:hint="cs"/>
          <w:b/>
          <w:sz w:val="29"/>
          <w:rtl/>
          <w:lang w:bidi="ar-EG"/>
        </w:rPr>
        <w:t>ب</w:t>
      </w:r>
      <w:r w:rsidRPr="00AF55A6">
        <w:rPr>
          <w:rFonts w:asciiTheme="minorHAnsi" w:hAnsiTheme="minorHAnsi" w:hint="cs"/>
          <w:b/>
          <w:sz w:val="29"/>
          <w:rtl/>
          <w:lang w:bidi="ar-EG"/>
        </w:rPr>
        <w:t>ن تيمية من جديد، وراح يكفّر المسلمين من أجل مسائل القبور، بل ذهب أبعد من ذلك، إذ حمل السلاح هو وشيعته وراح يذبّح المسلمين ويمعن في استحلال دمائهم وأموالهم واعراضهم تطبيقاً لفتاوى ابن تيمية في مسائل القبور التي أعجب بها ابن عبدالوهاب</w:t>
      </w:r>
      <w:r>
        <w:rPr>
          <w:rFonts w:asciiTheme="minorHAnsi" w:hAnsiTheme="minorHAnsi"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0"/>
      </w:r>
      <w:r w:rsidRPr="00AF55A6">
        <w:rPr>
          <w:rFonts w:ascii="Msh Quraan1" w:eastAsia="MS Mincho" w:hAnsi="Msh Quraan1"/>
          <w:b/>
          <w:noProof w:val="0"/>
          <w:color w:val="000000"/>
          <w:sz w:val="36"/>
          <w:vertAlign w:val="superscript"/>
          <w:rtl/>
          <w:lang w:bidi="ar-EG"/>
        </w:rPr>
        <w:t>)</w:t>
      </w:r>
      <w:r w:rsidRPr="00AF55A6">
        <w:rPr>
          <w:rFonts w:asciiTheme="minorHAnsi" w:hAnsiTheme="minorHAnsi" w:hint="cs"/>
          <w:b/>
          <w:sz w:val="29"/>
          <w:rtl/>
          <w:lang w:bidi="ar-EG"/>
        </w:rPr>
        <w:t>.</w:t>
      </w:r>
    </w:p>
    <w:p w14:paraId="00349491" w14:textId="77777777" w:rsidR="006A46BA" w:rsidRPr="00AF55A6" w:rsidRDefault="006A46BA" w:rsidP="006A46BA">
      <w:pPr>
        <w:widowControl w:val="0"/>
        <w:spacing w:after="60"/>
        <w:ind w:firstLine="567"/>
        <w:rPr>
          <w:rFonts w:ascii="Traditional Arabic" w:hAnsi="Traditional Arabic"/>
          <w:b/>
          <w:noProof w:val="0"/>
          <w:color w:val="000000"/>
          <w:sz w:val="36"/>
          <w:rtl/>
          <w:lang w:bidi="ar-EG"/>
        </w:rPr>
      </w:pPr>
      <w:r w:rsidRPr="00AF55A6">
        <w:rPr>
          <w:rFonts w:asciiTheme="minorHAnsi" w:hAnsiTheme="minorHAnsi" w:hint="cs"/>
          <w:b/>
          <w:sz w:val="29"/>
          <w:rtl/>
          <w:lang w:bidi="ar-EG"/>
        </w:rPr>
        <w:t>ثم قال: " ثم إن تشنيعكم على الأشاعرة لأنهم لم يدرجوا مسائل القبور في كتبهم ولم يعتبروها شركاً، أقول: إن هذا التشنيع والنكير لا يلزم الأشاعرة فحسب، إذ ليسوا هم وحدهم من تفرد بذلك، ولا وافقهم على ذلك الماتريدية والصوفية وغيرهم من الفرق فحسب، بل معهم أيضاً السلف من الصحابة والتابعين وأتباعهم من أهل القرون الثلاثة المفضلة، فهؤلاء لم يعتبروا مسائل القبور شركاً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1"/>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 ولا فهموا ذلك من الآيات والأحاديث التي يستدل ابن تيمية بها على ذلك، وقد بسطت ذلك في الكلام على الاستغاثة، وبينت أن كل الآيات التي استدل بها ابن تيمية على هذه المسألة لم يفهم أحد من الصحابة ولا التابعين ولا أتباعهم ما فهمه؛ من أنها دالة على حرمة وشرك من يدعو الغائبين والأموات"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2"/>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w:t>
      </w:r>
    </w:p>
    <w:p w14:paraId="7C34202A"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76C2F2E0"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Pr>
          <w:rFonts w:ascii="Tahoma" w:hAnsi="Tahoma" w:hint="cs"/>
          <w:b/>
          <w:sz w:val="36"/>
          <w:rtl/>
        </w:rPr>
        <w:lastRenderedPageBreak/>
        <w:t xml:space="preserve">هذه الدعوى مبنية على تعريف التوحيد، والاقتصار فيه على الربوبية، وأن </w:t>
      </w:r>
      <w:r>
        <w:rPr>
          <w:rFonts w:ascii="Traditional Arabic" w:eastAsia="MS Mincho" w:hAnsi="Traditional Arabic" w:hint="cs"/>
          <w:b/>
          <w:noProof w:val="0"/>
          <w:sz w:val="36"/>
          <w:rtl/>
          <w:lang w:bidi="ar-EG"/>
        </w:rPr>
        <w:t xml:space="preserve">تعريف كلمة التوحيد "لا إله إلا الله" بأنها لا قادر على الاختراع إلا الله، أو لا خالق إلا الله، </w:t>
      </w:r>
      <w:r w:rsidRPr="00AD5ECD">
        <w:rPr>
          <w:rFonts w:ascii="Traditional Arabic" w:eastAsia="MS Mincho" w:hAnsi="Traditional Arabic"/>
          <w:b/>
          <w:noProof w:val="0"/>
          <w:sz w:val="36"/>
          <w:rtl/>
          <w:lang w:bidi="ar-EG"/>
        </w:rPr>
        <w:t>وأن</w:t>
      </w:r>
      <w:r>
        <w:rPr>
          <w:rFonts w:ascii="Traditional Arabic" w:eastAsia="MS Mincho" w:hAnsi="Traditional Arabic" w:hint="cs"/>
          <w:b/>
          <w:noProof w:val="0"/>
          <w:sz w:val="36"/>
          <w:rtl/>
          <w:lang w:bidi="ar-EG"/>
        </w:rPr>
        <w:t xml:space="preserve"> الل</w:t>
      </w:r>
      <w:r w:rsidRPr="00AD5ECD">
        <w:rPr>
          <w:rFonts w:ascii="Traditional Arabic" w:eastAsia="MS Mincho" w:hAnsi="Traditional Arabic"/>
          <w:b/>
          <w:noProof w:val="0"/>
          <w:sz w:val="36"/>
          <w:rtl/>
          <w:lang w:bidi="ar-EG"/>
        </w:rPr>
        <w:t>ه واحد في أفعاله لا شريك 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25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2FEC8120"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1F2264F2"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eastAsia="MS Mincho" w:hAnsi="Traditional Arabic" w:hint="cs"/>
          <w:bCs/>
          <w:noProof w:val="0"/>
          <w:sz w:val="36"/>
          <w:rtl/>
          <w:lang w:bidi="ar-EG"/>
        </w:rPr>
        <w:t>أولا</w:t>
      </w:r>
      <w:r>
        <w:rPr>
          <w:rFonts w:ascii="Traditional Arabic" w:eastAsia="MS Mincho" w:hAnsi="Traditional Arabic" w:hint="cs"/>
          <w:b/>
          <w:noProof w:val="0"/>
          <w:sz w:val="36"/>
          <w:rtl/>
          <w:lang w:bidi="ar-EG"/>
        </w:rPr>
        <w:t>:</w:t>
      </w:r>
      <w:r w:rsidRPr="00064294">
        <w:rPr>
          <w:rFonts w:ascii="Traditional Arabic" w:eastAsia="MS Mincho" w:hAnsi="Traditional Arabic" w:hint="cs"/>
          <w:b/>
          <w:noProof w:val="0"/>
          <w:sz w:val="36"/>
          <w:rtl/>
          <w:lang w:bidi="ar-EG"/>
        </w:rPr>
        <w:t xml:space="preserve"> </w:t>
      </w:r>
      <w:r w:rsidRPr="00064294">
        <w:rPr>
          <w:rFonts w:asciiTheme="minorHAnsi" w:hAnsiTheme="minorHAnsi" w:hint="cs"/>
          <w:b/>
          <w:sz w:val="29"/>
          <w:rtl/>
          <w:lang w:bidi="ar-EG"/>
        </w:rPr>
        <w:t>أن المشهور عن</w:t>
      </w:r>
      <w:r>
        <w:rPr>
          <w:rFonts w:asciiTheme="minorHAnsi" w:hAnsiTheme="minorHAnsi" w:hint="cs"/>
          <w:bCs/>
          <w:sz w:val="29"/>
          <w:rtl/>
          <w:lang w:bidi="ar-EG"/>
        </w:rPr>
        <w:t xml:space="preserve"> </w:t>
      </w:r>
      <w:r>
        <w:rPr>
          <w:rFonts w:ascii="Traditional Arabic" w:hAnsi="Traditional Arabic" w:hint="cs"/>
          <w:b/>
          <w:noProof w:val="0"/>
          <w:sz w:val="29"/>
          <w:rtl/>
          <w:lang w:bidi="ar-EG"/>
        </w:rPr>
        <w:t>الأشاعرة أنهم يقسمون التوحيد إلى ثلاثة أقسام، وهي ترجع عندهم إلى توحيد المعرفة والإثبات، ولا يذكرون منها توحيد العبادة. فيقولون في التوحيد، بأنه يشتمل ثلاثة أمور:</w:t>
      </w:r>
    </w:p>
    <w:p w14:paraId="058753DC"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1- </w:t>
      </w:r>
      <w:r w:rsidRPr="00527DBF">
        <w:rPr>
          <w:rFonts w:ascii="Traditional Arabic" w:hAnsi="Traditional Arabic"/>
          <w:b/>
          <w:noProof w:val="0"/>
          <w:sz w:val="29"/>
          <w:rtl/>
          <w:lang w:bidi="ar-EG"/>
        </w:rPr>
        <w:t>واحد في ذاته لا قسيم له</w:t>
      </w:r>
      <w:r>
        <w:rPr>
          <w:rFonts w:ascii="Traditional Arabic" w:hAnsi="Traditional Arabic" w:hint="cs"/>
          <w:b/>
          <w:noProof w:val="0"/>
          <w:sz w:val="29"/>
          <w:rtl/>
          <w:lang w:bidi="ar-EG"/>
        </w:rPr>
        <w:t>.</w:t>
      </w:r>
    </w:p>
    <w:p w14:paraId="33A8DE63"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2- </w:t>
      </w:r>
      <w:r w:rsidRPr="00527DBF">
        <w:rPr>
          <w:rFonts w:ascii="Traditional Arabic" w:hAnsi="Traditional Arabic"/>
          <w:b/>
          <w:noProof w:val="0"/>
          <w:sz w:val="29"/>
          <w:rtl/>
          <w:lang w:bidi="ar-EG"/>
        </w:rPr>
        <w:t>وواحد في صفاته لا شبيه له</w:t>
      </w:r>
      <w:r>
        <w:rPr>
          <w:rFonts w:ascii="Traditional Arabic" w:hAnsi="Traditional Arabic" w:hint="cs"/>
          <w:b/>
          <w:noProof w:val="0"/>
          <w:sz w:val="29"/>
          <w:rtl/>
          <w:lang w:bidi="ar-EG"/>
        </w:rPr>
        <w:t>.</w:t>
      </w:r>
    </w:p>
    <w:p w14:paraId="70685008"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3- </w:t>
      </w:r>
      <w:r w:rsidRPr="00527DBF">
        <w:rPr>
          <w:rFonts w:ascii="Traditional Arabic" w:hAnsi="Traditional Arabic"/>
          <w:b/>
          <w:noProof w:val="0"/>
          <w:sz w:val="29"/>
          <w:rtl/>
          <w:lang w:bidi="ar-EG"/>
        </w:rPr>
        <w:t>وواحد في أفعاله لا شريك 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54"/>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6CD33B77" w14:textId="77777777" w:rsidR="006A46BA" w:rsidRDefault="006A46BA" w:rsidP="006A46BA">
      <w:pPr>
        <w:widowControl w:val="0"/>
        <w:spacing w:after="60"/>
        <w:ind w:firstLine="567"/>
        <w:rPr>
          <w:rFonts w:ascii="Traditional Arabic" w:hAnsi="Traditional Arabic"/>
          <w:b/>
          <w:noProof w:val="0"/>
          <w:sz w:val="29"/>
          <w:rtl/>
          <w:lang w:bidi="ar-EG"/>
        </w:rPr>
      </w:pPr>
      <w:r w:rsidRPr="00BB5404">
        <w:rPr>
          <w:rFonts w:ascii="Traditional Arabic" w:hAnsi="Traditional Arabic"/>
          <w:b/>
          <w:noProof w:val="0"/>
          <w:sz w:val="29"/>
          <w:rtl/>
          <w:lang w:bidi="ar-EG"/>
        </w:rPr>
        <w:t>وأشهرها عندهم وأقواها دلالة على التوحيد النوع الثالث، وبه يفسرون معنى "لا إله إلا الله". والألوهية- عندهم- هي القدرة على الاختراع والخلق، فمعنى لا إله إلا الله لا خالق الا الله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55"/>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w:t>
      </w:r>
    </w:p>
    <w:p w14:paraId="7E9D281B" w14:textId="77777777" w:rsidR="006A46BA" w:rsidRPr="00AF55A6" w:rsidRDefault="006A46BA" w:rsidP="006A46BA">
      <w:pPr>
        <w:widowControl w:val="0"/>
        <w:spacing w:after="60"/>
        <w:ind w:firstLine="567"/>
        <w:rPr>
          <w:rFonts w:asciiTheme="minorHAnsi" w:hAnsiTheme="minorHAnsi"/>
          <w:bCs/>
          <w:sz w:val="29"/>
          <w:rtl/>
          <w:lang w:bidi="ar-EG"/>
        </w:rPr>
      </w:pPr>
    </w:p>
    <w:p w14:paraId="6E1898F4" w14:textId="77777777" w:rsidR="006A46BA" w:rsidRDefault="006A46BA" w:rsidP="006A46BA">
      <w:pPr>
        <w:widowControl w:val="0"/>
        <w:spacing w:after="60"/>
        <w:ind w:firstLine="567"/>
        <w:rPr>
          <w:rFonts w:asciiTheme="minorHAnsi" w:hAnsiTheme="minorHAnsi"/>
          <w:b/>
          <w:sz w:val="29"/>
          <w:rtl/>
          <w:lang w:bidi="ar-EG"/>
        </w:rPr>
      </w:pPr>
      <w:r w:rsidRPr="007D238F">
        <w:rPr>
          <w:rFonts w:asciiTheme="minorHAnsi" w:hAnsiTheme="minorHAnsi" w:hint="cs"/>
          <w:bCs/>
          <w:sz w:val="29"/>
          <w:rtl/>
          <w:lang w:bidi="ar-EG"/>
        </w:rPr>
        <w:t>ثانيا:</w:t>
      </w:r>
      <w:r>
        <w:rPr>
          <w:rFonts w:asciiTheme="minorHAnsi" w:hAnsiTheme="minorHAnsi" w:hint="cs"/>
          <w:b/>
          <w:sz w:val="29"/>
          <w:rtl/>
          <w:lang w:bidi="ar-EG"/>
        </w:rPr>
        <w:t xml:space="preserve"> أن أول واجب عندهم على المكلف، </w:t>
      </w:r>
      <w:r w:rsidRPr="007D238F">
        <w:rPr>
          <w:rFonts w:asciiTheme="minorHAnsi" w:hAnsiTheme="minorHAnsi"/>
          <w:b/>
          <w:sz w:val="29"/>
          <w:rtl/>
          <w:lang w:bidi="ar-EG"/>
        </w:rPr>
        <w:t>هو النظر، أو القصد إلى النظر، أو الشك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6"/>
      </w:r>
      <w:r w:rsidRPr="00AF55A6">
        <w:rPr>
          <w:rFonts w:ascii="Msh Quraan1" w:eastAsia="MS Mincho" w:hAnsi="Msh Quraan1"/>
          <w:b/>
          <w:noProof w:val="0"/>
          <w:color w:val="000000"/>
          <w:sz w:val="36"/>
          <w:vertAlign w:val="superscript"/>
          <w:rtl/>
          <w:lang w:bidi="ar-EG"/>
        </w:rPr>
        <w:t>)</w:t>
      </w:r>
      <w:r>
        <w:rPr>
          <w:rFonts w:asciiTheme="minorHAnsi" w:hAnsiTheme="minorHAnsi" w:hint="cs"/>
          <w:b/>
          <w:sz w:val="29"/>
          <w:rtl/>
          <w:lang w:bidi="ar-EG"/>
        </w:rPr>
        <w:t xml:space="preserve">، وهذا مما يدل على عنايتهم به والتركيز عليه، وإلا فالإقرار </w:t>
      </w:r>
      <w:r w:rsidRPr="00DE6444">
        <w:rPr>
          <w:rFonts w:asciiTheme="minorHAnsi" w:hAnsiTheme="minorHAnsi"/>
          <w:b/>
          <w:sz w:val="29"/>
          <w:rtl/>
          <w:lang w:bidi="ar-EG"/>
        </w:rPr>
        <w:t>بالله مركوزاً في الفطر</w:t>
      </w:r>
      <w:r>
        <w:rPr>
          <w:rFonts w:asciiTheme="minorHAnsi" w:hAnsiTheme="minorHAnsi" w:hint="cs"/>
          <w:b/>
          <w:sz w:val="29"/>
          <w:rtl/>
          <w:lang w:bidi="ar-EG"/>
        </w:rPr>
        <w:t xml:space="preserve"> ولا </w:t>
      </w:r>
      <w:r>
        <w:rPr>
          <w:rFonts w:asciiTheme="minorHAnsi" w:hAnsiTheme="minorHAnsi" w:hint="cs"/>
          <w:b/>
          <w:sz w:val="29"/>
          <w:rtl/>
          <w:lang w:bidi="ar-EG"/>
        </w:rPr>
        <w:lastRenderedPageBreak/>
        <w:t>يحتاج إلى استدلال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7"/>
      </w:r>
      <w:r w:rsidRPr="00AF55A6">
        <w:rPr>
          <w:rFonts w:ascii="Msh Quraan1" w:eastAsia="MS Mincho" w:hAnsi="Msh Quraan1"/>
          <w:b/>
          <w:noProof w:val="0"/>
          <w:color w:val="000000"/>
          <w:sz w:val="36"/>
          <w:vertAlign w:val="superscript"/>
          <w:rtl/>
          <w:lang w:bidi="ar-EG"/>
        </w:rPr>
        <w:t>)</w:t>
      </w:r>
      <w:r>
        <w:rPr>
          <w:rFonts w:asciiTheme="minorHAnsi" w:hAnsiTheme="minorHAnsi" w:hint="cs"/>
          <w:b/>
          <w:sz w:val="29"/>
          <w:rtl/>
          <w:lang w:bidi="ar-EG"/>
        </w:rPr>
        <w:t>.</w:t>
      </w:r>
    </w:p>
    <w:p w14:paraId="40B0C04D" w14:textId="77777777" w:rsidR="006A46BA" w:rsidRPr="00AF55A6" w:rsidRDefault="006A46BA" w:rsidP="006A46BA">
      <w:pPr>
        <w:widowControl w:val="0"/>
        <w:spacing w:after="60"/>
        <w:ind w:firstLine="567"/>
        <w:rPr>
          <w:rFonts w:ascii="Traditional Arabic" w:hAnsi="Traditional Arabic"/>
          <w:b/>
          <w:noProof w:val="0"/>
          <w:color w:val="000000"/>
          <w:sz w:val="36"/>
          <w:rtl/>
          <w:lang w:bidi="ar-EG"/>
        </w:rPr>
      </w:pPr>
      <w:r w:rsidRPr="005F7C16">
        <w:rPr>
          <w:rFonts w:asciiTheme="minorHAnsi" w:hAnsiTheme="minorHAnsi" w:hint="cs"/>
          <w:bCs/>
          <w:sz w:val="29"/>
          <w:rtl/>
          <w:lang w:bidi="ar-EG"/>
        </w:rPr>
        <w:t xml:space="preserve">ثالثا: </w:t>
      </w:r>
      <w:r w:rsidRPr="00AF55A6">
        <w:rPr>
          <w:rFonts w:asciiTheme="minorHAnsi" w:hAnsiTheme="minorHAnsi" w:hint="cs"/>
          <w:b/>
          <w:sz w:val="29"/>
          <w:rtl/>
          <w:lang w:bidi="ar-EG"/>
        </w:rPr>
        <w:t xml:space="preserve">أن </w:t>
      </w:r>
      <w:r>
        <w:rPr>
          <w:rFonts w:asciiTheme="minorHAnsi" w:hAnsiTheme="minorHAnsi" w:hint="cs"/>
          <w:b/>
          <w:sz w:val="29"/>
          <w:rtl/>
          <w:lang w:bidi="ar-EG"/>
        </w:rPr>
        <w:t xml:space="preserve">تعريف كلمه (إله) عند </w:t>
      </w:r>
      <w:r w:rsidRPr="00AF55A6">
        <w:rPr>
          <w:rFonts w:asciiTheme="minorHAnsi" w:hAnsiTheme="minorHAnsi" w:hint="cs"/>
          <w:b/>
          <w:sz w:val="29"/>
          <w:rtl/>
          <w:lang w:bidi="ar-EG"/>
        </w:rPr>
        <w:t xml:space="preserve">الأشاعرة </w:t>
      </w:r>
      <w:r>
        <w:rPr>
          <w:rFonts w:asciiTheme="minorHAnsi" w:hAnsiTheme="minorHAnsi" w:hint="cs"/>
          <w:b/>
          <w:sz w:val="29"/>
          <w:rtl/>
          <w:lang w:bidi="ar-EG"/>
        </w:rPr>
        <w:t>مختلف فيه؛ فإنه قد عر</w:t>
      </w:r>
      <w:r w:rsidRPr="00AF55A6">
        <w:rPr>
          <w:rFonts w:asciiTheme="minorHAnsi" w:hAnsiTheme="minorHAnsi" w:hint="cs"/>
          <w:b/>
          <w:sz w:val="29"/>
          <w:rtl/>
          <w:lang w:bidi="ar-EG"/>
        </w:rPr>
        <w:t>ف كثير من الأش</w:t>
      </w:r>
      <w:r>
        <w:rPr>
          <w:rFonts w:asciiTheme="minorHAnsi" w:hAnsiTheme="minorHAnsi" w:hint="cs"/>
          <w:b/>
          <w:sz w:val="29"/>
          <w:rtl/>
          <w:lang w:bidi="ar-EG"/>
        </w:rPr>
        <w:t>ا</w:t>
      </w:r>
      <w:r w:rsidRPr="00AF55A6">
        <w:rPr>
          <w:rFonts w:asciiTheme="minorHAnsi" w:hAnsiTheme="minorHAnsi" w:hint="cs"/>
          <w:b/>
          <w:sz w:val="29"/>
          <w:rtl/>
          <w:lang w:bidi="ar-EG"/>
        </w:rPr>
        <w:t>عرة كلمة (إله) بأنه القادر على الاختراع، فمن ذلك ما نسبه البغدادي إلى أبي الحسن الأشعري فقال: "واختلف أصحابنا في معنى الإله: فمنهم من قال إنه مشتق من الإلهية، وهي: قدرته على اختراع الأعيان، وهو اختيار أبي الحسن الأشعري"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8"/>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 ثم اختار البغدادي القول بأنه غير مشتق!.</w:t>
      </w:r>
    </w:p>
    <w:p w14:paraId="57CE26F5" w14:textId="77777777" w:rsidR="006A46BA" w:rsidRDefault="006A46BA" w:rsidP="006A46BA">
      <w:pPr>
        <w:widowControl w:val="0"/>
        <w:spacing w:after="60"/>
        <w:ind w:firstLine="567"/>
        <w:rPr>
          <w:rFonts w:asciiTheme="minorHAnsi" w:hAnsiTheme="minorHAnsi"/>
          <w:bCs/>
          <w:sz w:val="29"/>
          <w:rtl/>
          <w:lang w:bidi="ar-EG"/>
        </w:rPr>
      </w:pPr>
      <w:r w:rsidRPr="00AF55A6">
        <w:rPr>
          <w:rFonts w:ascii="Traditional Arabic" w:hAnsi="Traditional Arabic" w:hint="cs"/>
          <w:b/>
          <w:noProof w:val="0"/>
          <w:color w:val="000000"/>
          <w:sz w:val="36"/>
          <w:rtl/>
          <w:lang w:bidi="ar-EG"/>
        </w:rPr>
        <w:t xml:space="preserve">وقد حكى الرازي هذا </w:t>
      </w:r>
      <w:r>
        <w:rPr>
          <w:rFonts w:ascii="Traditional Arabic" w:hAnsi="Traditional Arabic" w:hint="cs"/>
          <w:b/>
          <w:noProof w:val="0"/>
          <w:color w:val="000000"/>
          <w:sz w:val="36"/>
          <w:rtl/>
          <w:lang w:bidi="ar-EG"/>
        </w:rPr>
        <w:t>القول ذاكراً دليله دون أن يُسمّي</w:t>
      </w:r>
      <w:r w:rsidRPr="00AF55A6">
        <w:rPr>
          <w:rFonts w:ascii="Traditional Arabic" w:hAnsi="Traditional Arabic" w:hint="cs"/>
          <w:b/>
          <w:noProof w:val="0"/>
          <w:color w:val="000000"/>
          <w:sz w:val="36"/>
          <w:rtl/>
          <w:lang w:bidi="ar-EG"/>
        </w:rPr>
        <w:t xml:space="preserve"> قائله، فقال في صدد حكاية مذاهب الناس في أصل اشتقاق اسم الله تعالى (الله) قال: "القول السابع: الإله من له الإلهية، وهي القدرة على الاختراع، والدليل عليه أن فرعون لما قال: </w:t>
      </w:r>
      <w:r w:rsidRPr="00AF55A6">
        <w:rPr>
          <w:rFonts w:ascii="QCF_BSML" w:hAnsi="QCF_BSML" w:cs="QCF_BSML"/>
          <w:noProof w:val="0"/>
          <w:color w:val="000000"/>
          <w:sz w:val="29"/>
          <w:szCs w:val="29"/>
          <w:rtl/>
        </w:rPr>
        <w:t xml:space="preserve">ﮋ </w:t>
      </w:r>
      <w:r w:rsidRPr="00AF55A6">
        <w:rPr>
          <w:rFonts w:ascii="QCF_P368" w:hAnsi="QCF_P368" w:cs="QCF_P368"/>
          <w:noProof w:val="0"/>
          <w:color w:val="000000"/>
          <w:sz w:val="29"/>
          <w:szCs w:val="29"/>
          <w:rtl/>
        </w:rPr>
        <w:t xml:space="preserve">ﭯ  ﭰ  ﭱ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hint="cs"/>
          <w:b/>
          <w:noProof w:val="0"/>
          <w:color w:val="000000"/>
          <w:sz w:val="36"/>
          <w:rtl/>
          <w:lang w:bidi="ar-EG"/>
        </w:rPr>
        <w:t>[الشعراء: 23]</w:t>
      </w:r>
      <w:r w:rsidRPr="00AF55A6">
        <w:rPr>
          <w:rFonts w:ascii="Traditional Arabic"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68" w:hAnsi="QCF_P368" w:cs="QCF_P368"/>
          <w:noProof w:val="0"/>
          <w:color w:val="000000"/>
          <w:sz w:val="29"/>
          <w:szCs w:val="29"/>
          <w:rtl/>
        </w:rPr>
        <w:instrText xml:space="preserve">ﭯ  ﭰ  ﭱ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hint="cs"/>
          <w:b/>
          <w:noProof w:val="0"/>
          <w:color w:val="000000"/>
          <w:sz w:val="36"/>
          <w:rtl/>
          <w:lang w:bidi="ar-EG"/>
        </w:rPr>
        <w:instrText>[الشعراء</w:instrText>
      </w:r>
      <w:r w:rsidRPr="00AF55A6">
        <w:instrText>\</w:instrText>
      </w:r>
      <w:r w:rsidRPr="00AF55A6">
        <w:rPr>
          <w:rFonts w:ascii="Traditional Arabic" w:hAnsi="Traditional Arabic" w:hint="cs"/>
          <w:b/>
          <w:noProof w:val="0"/>
          <w:color w:val="000000"/>
          <w:sz w:val="36"/>
          <w:rtl/>
          <w:lang w:bidi="ar-EG"/>
        </w:rPr>
        <w:instrText>: 23]</w:instrText>
      </w:r>
      <w:r w:rsidRPr="00AF55A6">
        <w:instrText xml:space="preserve">" </w:instrText>
      </w:r>
      <w:r w:rsidRPr="00AF55A6">
        <w:rPr>
          <w:rFonts w:ascii="Traditional Arabic" w:hAnsi="Traditional Arabic"/>
          <w:b/>
          <w:noProof w:val="0"/>
          <w:color w:val="000000"/>
          <w:sz w:val="36"/>
          <w:rtl/>
          <w:lang w:bidi="ar-EG"/>
        </w:rPr>
        <w:fldChar w:fldCharType="end"/>
      </w:r>
      <w:r w:rsidRPr="00AF55A6">
        <w:rPr>
          <w:rFonts w:ascii="Traditional Arabic" w:hAnsi="Traditional Arabic" w:hint="cs"/>
          <w:b/>
          <w:noProof w:val="0"/>
          <w:color w:val="000000"/>
          <w:sz w:val="36"/>
          <w:rtl/>
          <w:lang w:bidi="ar-EG"/>
        </w:rPr>
        <w:t xml:space="preserve">، قال موسى في الجواب: </w:t>
      </w:r>
      <w:r w:rsidRPr="00AF55A6">
        <w:rPr>
          <w:rFonts w:ascii="QCF_BSML" w:hAnsi="QCF_BSML" w:cs="QCF_BSML"/>
          <w:noProof w:val="0"/>
          <w:color w:val="000000"/>
          <w:sz w:val="29"/>
          <w:szCs w:val="29"/>
          <w:rtl/>
        </w:rPr>
        <w:t xml:space="preserve">ﮋ </w:t>
      </w:r>
      <w:r w:rsidRPr="00AF55A6">
        <w:rPr>
          <w:rFonts w:ascii="QCF_P368" w:hAnsi="QCF_P368" w:cs="QCF_P368"/>
          <w:noProof w:val="0"/>
          <w:color w:val="000000"/>
          <w:sz w:val="29"/>
          <w:szCs w:val="29"/>
          <w:rtl/>
        </w:rPr>
        <w:t xml:space="preserve">ﭴ  ﭵ  ﭶ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hint="cs"/>
          <w:b/>
          <w:noProof w:val="0"/>
          <w:color w:val="000000"/>
          <w:sz w:val="36"/>
          <w:rtl/>
          <w:lang w:bidi="ar-EG"/>
        </w:rPr>
        <w:t>[الشعراء: 24]</w:t>
      </w:r>
      <w:r w:rsidRPr="00AF55A6">
        <w:rPr>
          <w:rFonts w:ascii="Traditional Arabic"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68" w:hAnsi="QCF_P368" w:cs="QCF_P368"/>
          <w:noProof w:val="0"/>
          <w:color w:val="000000"/>
          <w:sz w:val="29"/>
          <w:szCs w:val="29"/>
          <w:rtl/>
        </w:rPr>
        <w:instrText xml:space="preserve">ﭴ  ﭵ  ﭶ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hint="cs"/>
          <w:b/>
          <w:noProof w:val="0"/>
          <w:color w:val="000000"/>
          <w:sz w:val="36"/>
          <w:rtl/>
          <w:lang w:bidi="ar-EG"/>
        </w:rPr>
        <w:instrText>[الشعراء</w:instrText>
      </w:r>
      <w:r w:rsidRPr="00AF55A6">
        <w:instrText>\</w:instrText>
      </w:r>
      <w:r w:rsidRPr="00AF55A6">
        <w:rPr>
          <w:rFonts w:ascii="Traditional Arabic" w:hAnsi="Traditional Arabic" w:hint="cs"/>
          <w:b/>
          <w:noProof w:val="0"/>
          <w:color w:val="000000"/>
          <w:sz w:val="36"/>
          <w:rtl/>
          <w:lang w:bidi="ar-EG"/>
        </w:rPr>
        <w:instrText>: 24]</w:instrText>
      </w:r>
      <w:r w:rsidRPr="00AF55A6">
        <w:instrText xml:space="preserve">" </w:instrText>
      </w:r>
      <w:r w:rsidRPr="00AF55A6">
        <w:rPr>
          <w:rFonts w:ascii="Traditional Arabic" w:hAnsi="Traditional Arabic"/>
          <w:b/>
          <w:noProof w:val="0"/>
          <w:color w:val="000000"/>
          <w:sz w:val="36"/>
          <w:rtl/>
          <w:lang w:bidi="ar-EG"/>
        </w:rPr>
        <w:fldChar w:fldCharType="end"/>
      </w:r>
      <w:r w:rsidRPr="00AF55A6">
        <w:rPr>
          <w:rFonts w:ascii="Traditional Arabic" w:hAnsi="Traditional Arabic" w:hint="cs"/>
          <w:b/>
          <w:noProof w:val="0"/>
          <w:color w:val="000000"/>
          <w:sz w:val="36"/>
          <w:rtl/>
          <w:lang w:bidi="ar-EG"/>
        </w:rPr>
        <w:t>، فذكر في الجواب عن السؤال الطالب لماهية الإله: القدرة على الاختراع، ولولا أن حقيقة الإلهية هي القدرة على الاختراع لم يكن هذا الجواب مطابقاً لذلك السؤال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59"/>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color w:val="000000"/>
          <w:sz w:val="36"/>
          <w:rtl/>
          <w:lang w:bidi="ar-EG"/>
        </w:rPr>
        <w:t>.</w:t>
      </w:r>
    </w:p>
    <w:p w14:paraId="1AB96ECE"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Pr>
          <w:rFonts w:asciiTheme="minorHAnsi" w:hAnsiTheme="minorHAnsi" w:hint="cs"/>
          <w:bCs/>
          <w:sz w:val="29"/>
          <w:rtl/>
          <w:lang w:bidi="ar-EG"/>
        </w:rPr>
        <w:t>رابعا</w:t>
      </w:r>
      <w:r w:rsidRPr="007D238F">
        <w:rPr>
          <w:rFonts w:asciiTheme="minorHAnsi" w:hAnsiTheme="minorHAnsi" w:hint="cs"/>
          <w:bCs/>
          <w:sz w:val="29"/>
          <w:rtl/>
          <w:lang w:bidi="ar-EG"/>
        </w:rPr>
        <w:t>:</w:t>
      </w:r>
      <w:r>
        <w:rPr>
          <w:rFonts w:asciiTheme="minorHAnsi" w:hAnsiTheme="minorHAnsi" w:hint="cs"/>
          <w:b/>
          <w:sz w:val="29"/>
          <w:rtl/>
          <w:lang w:bidi="ar-EG"/>
        </w:rPr>
        <w:t xml:space="preserve"> أ</w:t>
      </w:r>
      <w:r w:rsidRPr="00AF55A6">
        <w:rPr>
          <w:rFonts w:asciiTheme="minorHAnsi" w:hAnsiTheme="minorHAnsi" w:hint="cs"/>
          <w:b/>
          <w:sz w:val="29"/>
          <w:rtl/>
          <w:lang w:bidi="ar-EG"/>
        </w:rPr>
        <w:t xml:space="preserve">ن "المتتبع لما صنفه علماء الأشاعرة في التوحيد، يجد كتبهم خالية من ذكر </w:t>
      </w:r>
      <w:r w:rsidRPr="00AF55A6">
        <w:rPr>
          <w:rFonts w:ascii="Traditional Arabic" w:eastAsia="MS Mincho" w:hAnsi="Traditional Arabic" w:hint="cs"/>
          <w:b/>
          <w:noProof w:val="0"/>
          <w:color w:val="000000"/>
          <w:sz w:val="36"/>
          <w:rtl/>
          <w:lang w:bidi="ar-EG"/>
        </w:rPr>
        <w:t>توحيد الألوهية، إلا ما ذكره بعض المتقدمين في تعريف التوحيد المتضمن لتوحيد الألوهية، وإنكار بعضهم بعض أنواع الشرك التي حدثت في أزمانهم.</w:t>
      </w:r>
    </w:p>
    <w:p w14:paraId="56DC9A98" w14:textId="77777777" w:rsidR="006A46BA"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فعدم تفصيل القول فيه من المتقدمين والمتاخرين وعدم إفراده بالبحث له أسباب، وهذه الأسباب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والله أعلم- تختلف عند المتقدمين منها عند المتأخرين، ولذلك يمكن القول بأن بعض مسائل توحيد الألوهية غير الواضحة في المنهج الأشعري، وكذلك هذه المسائل تختلف عند المتقدمين منها عند المتأخرين.</w:t>
      </w:r>
    </w:p>
    <w:p w14:paraId="6823972D"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السبب الأول: والذي يظهر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والله أعلم- أن المتقدمين منهم لم يصنفوا تصانيف مستقلة بالبحث في حقيقة توحيد الألوهية وما يضاده من الشرك ومظاهره؛ لأنه لم يظهر ما ظهر عند </w:t>
      </w:r>
      <w:r w:rsidRPr="00AF55A6">
        <w:rPr>
          <w:rFonts w:ascii="Traditional Arabic" w:eastAsia="MS Mincho" w:hAnsi="Traditional Arabic" w:hint="cs"/>
          <w:b/>
          <w:noProof w:val="0"/>
          <w:color w:val="000000"/>
          <w:sz w:val="36"/>
          <w:rtl/>
          <w:lang w:bidi="ar-EG"/>
        </w:rPr>
        <w:lastRenderedPageBreak/>
        <w:t>المتأخرين من جماهير الطوائف من مظاهر الشرك وذرائعه ووسائله.</w:t>
      </w:r>
    </w:p>
    <w:p w14:paraId="386B9102"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والذي يؤكد هذه الحقيقة هو أن علماء أهل السنة والجماعة الذين ردوا على الأشعرية وغيرهم لم يذكروا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فيما أعلم- مسائل توحيد الألوهية فيما خالف فيه أولئك، فلو كان عندهم شيء مخالف لذكروه وردوا عليه، بل إنهم كانوا يذكرون في الرد على المبتدعة من الحجج والبراهين المقدمات التي يسلمون بها ليفحموهم. فمن ذلك: الرد على من زعم أن كلام الله مخلوق، فإن الأئمة ذكروا في مقدمات برهانهم أن الاستعاذة بالمخلوق لا تجوز، وقد وردت أدلة نقلية بالاستعاذة بكلمات الله، فالنتيجة إذن: إن كلام الله غير مخلوق. والأشاعرة ممن يقول إن كلام الله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يعنون النفسي- غير مخلوق، فلو كانت هذه الحجة غير صحيحة لما أقروا بها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كيف وقد وجد منهم من يستدل بها.</w:t>
      </w:r>
    </w:p>
    <w:p w14:paraId="11A6D6A4"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وبالجملة: فهذا يؤكد أن المتقدمين من الطوائف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وقدماء الأشاعرة منهم- لم يكونوا ينازعون في أن الاستعاذة بغير الله لا تجوز، وكذلك الدعاء والاستغاثة فيما لا يقدر عليه إلا الله، والحلف، وغير ذلك من المسائل التي كثر انحراف المتأخرين فيها.</w:t>
      </w:r>
    </w:p>
    <w:p w14:paraId="48850E0C"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السبب الثاني: من أسباب عدم تصنيف الأشاعرة في توحيد الألوهية:</w:t>
      </w:r>
      <w:r>
        <w:rPr>
          <w:rFonts w:ascii="Traditional Arabic" w:eastAsia="MS Mincho" w:hAnsi="Traditional Arabic" w:hint="cs"/>
          <w:b/>
          <w:noProof w:val="0"/>
          <w:color w:val="000000"/>
          <w:sz w:val="36"/>
          <w:rtl/>
          <w:lang w:bidi="ar-EG"/>
        </w:rPr>
        <w:t xml:space="preserve"> أنهم </w:t>
      </w:r>
      <w:r w:rsidRPr="00AF55A6">
        <w:rPr>
          <w:rFonts w:ascii="Traditional Arabic" w:eastAsia="MS Mincho" w:hAnsi="Traditional Arabic" w:hint="cs"/>
          <w:b/>
          <w:noProof w:val="0"/>
          <w:color w:val="000000"/>
          <w:sz w:val="36"/>
          <w:rtl/>
          <w:lang w:bidi="ar-EG"/>
        </w:rPr>
        <w:t>قد اتفقوا على عدم عد</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توحيد الألوهية أول واجب</w:t>
      </w:r>
      <w:r>
        <w:rPr>
          <w:rFonts w:ascii="Traditional Arabic" w:eastAsia="MS Mincho" w:hAnsi="Traditional Arabic" w:hint="cs"/>
          <w:b/>
          <w:noProof w:val="0"/>
          <w:color w:val="000000"/>
          <w:sz w:val="36"/>
          <w:rtl/>
          <w:lang w:bidi="ar-EG"/>
        </w:rPr>
        <w:t xml:space="preserve"> على المكلف</w:t>
      </w:r>
      <w:r w:rsidRPr="00AF55A6">
        <w:rPr>
          <w:rFonts w:ascii="Traditional Arabic" w:eastAsia="MS Mincho" w:hAnsi="Traditional Arabic" w:hint="cs"/>
          <w:b/>
          <w:noProof w:val="0"/>
          <w:color w:val="000000"/>
          <w:sz w:val="36"/>
          <w:rtl/>
          <w:lang w:bidi="ar-EG"/>
        </w:rPr>
        <w:t>، واشتغلوا بأمور اخرى زعموا أنها أول واجب على المكلف كالنظر أو القصد إلى النظر المؤدي إلى معرفة وجود الله ومن ثَمَّ وحدانيته في الذات والأفعال، وسلكوا في ذلك طرقاً م</w:t>
      </w:r>
      <w:r>
        <w:rPr>
          <w:rFonts w:ascii="Traditional Arabic" w:eastAsia="MS Mincho" w:hAnsi="Traditional Arabic" w:hint="cs"/>
          <w:b/>
          <w:noProof w:val="0"/>
          <w:color w:val="000000"/>
          <w:sz w:val="36"/>
          <w:rtl/>
          <w:lang w:bidi="ar-EG"/>
        </w:rPr>
        <w:t>ستعصية</w:t>
      </w:r>
      <w:r w:rsidRPr="00AF55A6">
        <w:rPr>
          <w:rFonts w:ascii="Traditional Arabic" w:eastAsia="MS Mincho" w:hAnsi="Traditional Arabic" w:hint="cs"/>
          <w:b/>
          <w:noProof w:val="0"/>
          <w:color w:val="000000"/>
          <w:sz w:val="36"/>
          <w:rtl/>
          <w:lang w:bidi="ar-EG"/>
        </w:rPr>
        <w:t xml:space="preserve"> على الفهم، وانفتحت عليهم أبواب الشكوك والشبهات وصعب حلها، فإذا أضيف إلى هذا السبب ما تقدم في السبب الأول من عدم ظهور الشرك في زمن المتقدمين علم وجه عدم تصنيفهم لهذا النوع من التوحيد.</w:t>
      </w:r>
    </w:p>
    <w:p w14:paraId="3378AC3D"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السبب الثالث: وهو خاص بالمتأخرين الذين خالفوا في بعض مسائل توحيد الألوهية فهم فاقدون للعلم الصحيح فيه فأنى لهم إذاً أن يصنفوا فيه، إذ فاقد الشيء لا يعطيه، بل الملاحظ تصننيف كثير منهم كتباً للرد على أهل السنة في هذه المسائل"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7747DBF" w14:textId="77777777" w:rsidR="006A46BA" w:rsidRPr="00AF55A6" w:rsidRDefault="006A46BA" w:rsidP="006A46BA">
      <w:pPr>
        <w:widowControl w:val="0"/>
        <w:spacing w:after="60"/>
        <w:ind w:firstLine="567"/>
        <w:rPr>
          <w:rFonts w:ascii="Traditional Arabic" w:eastAsia="MS Mincho" w:hAnsi="Traditional Arabic"/>
          <w:b/>
          <w:noProof w:val="0"/>
          <w:color w:val="000000"/>
          <w:sz w:val="36"/>
          <w:rtl/>
          <w:lang w:bidi="ar-EG"/>
        </w:rPr>
      </w:pPr>
      <w:r>
        <w:rPr>
          <w:rFonts w:asciiTheme="minorHAnsi" w:hAnsiTheme="minorHAnsi" w:hint="cs"/>
          <w:bCs/>
          <w:sz w:val="29"/>
          <w:rtl/>
          <w:lang w:bidi="ar-EG"/>
        </w:rPr>
        <w:t>خامسا</w:t>
      </w:r>
      <w:r w:rsidRPr="00DE6444">
        <w:rPr>
          <w:rFonts w:ascii="Traditional Arabic" w:eastAsia="MS Mincho" w:hAnsi="Traditional Arabic" w:hint="cs"/>
          <w:bCs/>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أن ما ذكره عن بعض </w:t>
      </w:r>
      <w:r w:rsidRPr="00AF55A6">
        <w:rPr>
          <w:rFonts w:ascii="Traditional Arabic" w:eastAsia="MS Mincho" w:hAnsi="Traditional Arabic" w:hint="cs"/>
          <w:b/>
          <w:noProof w:val="0"/>
          <w:color w:val="000000"/>
          <w:sz w:val="36"/>
          <w:rtl/>
          <w:lang w:bidi="ar-EG"/>
        </w:rPr>
        <w:t xml:space="preserve">أئمة الأشاعرة </w:t>
      </w:r>
      <w:r>
        <w:rPr>
          <w:rFonts w:ascii="Traditional Arabic" w:eastAsia="MS Mincho" w:hAnsi="Traditional Arabic" w:hint="cs"/>
          <w:b/>
          <w:noProof w:val="0"/>
          <w:color w:val="000000"/>
          <w:sz w:val="36"/>
          <w:rtl/>
          <w:lang w:bidi="ar-EG"/>
        </w:rPr>
        <w:t xml:space="preserve">من الكلام عن </w:t>
      </w:r>
      <w:r w:rsidRPr="00AF55A6">
        <w:rPr>
          <w:rFonts w:ascii="Traditional Arabic" w:eastAsia="MS Mincho" w:hAnsi="Traditional Arabic" w:hint="cs"/>
          <w:b/>
          <w:noProof w:val="0"/>
          <w:color w:val="000000"/>
          <w:sz w:val="36"/>
          <w:rtl/>
          <w:lang w:bidi="ar-EG"/>
        </w:rPr>
        <w:t>توحيد الألوهية</w:t>
      </w:r>
      <w:r>
        <w:rPr>
          <w:rFonts w:ascii="Traditional Arabic" w:eastAsia="MS Mincho" w:hAnsi="Traditional Arabic" w:hint="cs"/>
          <w:b/>
          <w:noProof w:val="0"/>
          <w:color w:val="000000"/>
          <w:sz w:val="36"/>
          <w:rtl/>
          <w:lang w:bidi="ar-EG"/>
        </w:rPr>
        <w:t xml:space="preserve"> حق؛ ولكن </w:t>
      </w:r>
      <w:r>
        <w:rPr>
          <w:rFonts w:ascii="Traditional Arabic" w:eastAsia="MS Mincho" w:hAnsi="Traditional Arabic" w:hint="cs"/>
          <w:b/>
          <w:noProof w:val="0"/>
          <w:color w:val="000000"/>
          <w:sz w:val="36"/>
          <w:rtl/>
          <w:lang w:bidi="ar-EG"/>
        </w:rPr>
        <w:lastRenderedPageBreak/>
        <w:t xml:space="preserve">هل هذا المناوئ يقول بما يقولون به؟ وهل تابعهم في تعريفهم لهذا التوحيد؟ أما أنه يردد كلامهم ولا يعرف معناه؛ وإلا فقد قال الباقلاني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في معنى التوحيد</w:t>
      </w:r>
      <w:r w:rsidRPr="00AF55A6">
        <w:rPr>
          <w:rFonts w:ascii="Traditional Arabic" w:eastAsia="MS Mincho" w:hAnsi="Traditional Arabic" w:hint="cs"/>
          <w:b/>
          <w:noProof w:val="0"/>
          <w:color w:val="000000"/>
          <w:sz w:val="36"/>
          <w:rtl/>
          <w:lang w:bidi="ar-EG"/>
        </w:rPr>
        <w:t>: "والتوحيد له هو: الإقرار بأنه ثابت موجود وإله واحد فرد معبود ليس كمثله شيء"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وقال أيضاً في مسألة وحدانية الله: "ومعنى ذلك: أنه ليس معه إله سواه ولا من يستحق العبادة إلا إياه"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وممن صرح به من المتأخرين: الباجوري</w:t>
      </w:r>
      <w:r>
        <w:rPr>
          <w:rFonts w:ascii="Traditional Arabic" w:eastAsia="MS Mincho" w:hAnsi="Traditional Arabic" w:hint="cs"/>
          <w:b/>
          <w:noProof w:val="0"/>
          <w:color w:val="000000"/>
          <w:sz w:val="36"/>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color w:val="000000"/>
          <w:sz w:val="36"/>
          <w:rtl/>
          <w:lang w:bidi="ar-EG"/>
        </w:rPr>
        <w:t>، حيث قال معرفاً للتوحيد: "وهو إفراد المعبود بالعبادة مع اعتقاد وحدته والتصديق بها ذاتاً وصفاتٍ وأفعالاً"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0B08DD36" w14:textId="77777777" w:rsidR="006A46BA" w:rsidRDefault="006A46BA" w:rsidP="006A46BA">
      <w:pPr>
        <w:widowControl w:val="0"/>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وهذا </w:t>
      </w:r>
      <w:r w:rsidRPr="00AF55A6">
        <w:rPr>
          <w:rFonts w:ascii="Traditional Arabic" w:eastAsia="MS Mincho" w:hAnsi="Traditional Arabic" w:hint="cs"/>
          <w:b/>
          <w:noProof w:val="0"/>
          <w:color w:val="000000"/>
          <w:sz w:val="36"/>
          <w:rtl/>
          <w:lang w:bidi="ar-EG"/>
        </w:rPr>
        <w:t xml:space="preserve">يؤكد أنهم كانوا يعرفون ما يجهله كثير من الناس في هذا الزمان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ومنهم هذا المناوئ- </w:t>
      </w:r>
      <w:r w:rsidRPr="00AF55A6">
        <w:rPr>
          <w:rFonts w:ascii="Traditional Arabic" w:eastAsia="MS Mincho" w:hAnsi="Traditional Arabic" w:hint="cs"/>
          <w:b/>
          <w:noProof w:val="0"/>
          <w:color w:val="000000"/>
          <w:sz w:val="36"/>
          <w:rtl/>
          <w:lang w:bidi="ar-EG"/>
        </w:rPr>
        <w:t xml:space="preserve">من أن الدعاء والرغبة والرهبة والرجاء والخوف </w:t>
      </w:r>
      <w:r>
        <w:rPr>
          <w:rFonts w:ascii="Traditional Arabic" w:eastAsia="MS Mincho" w:hAnsi="Traditional Arabic" w:hint="cs"/>
          <w:b/>
          <w:noProof w:val="0"/>
          <w:color w:val="000000"/>
          <w:sz w:val="36"/>
          <w:rtl/>
          <w:lang w:bidi="ar-EG"/>
        </w:rPr>
        <w:t>وغيرها من الأعمال كلها لله تعالى</w:t>
      </w:r>
      <w:r w:rsidRPr="00AF55A6">
        <w:rPr>
          <w:rFonts w:ascii="Traditional Arabic" w:eastAsia="MS Mincho" w:hAnsi="Traditional Arabic" w:hint="cs"/>
          <w:b/>
          <w:noProof w:val="0"/>
          <w:color w:val="000000"/>
          <w:sz w:val="36"/>
          <w:rtl/>
          <w:lang w:bidi="ar-EG"/>
        </w:rPr>
        <w:t>.</w:t>
      </w:r>
    </w:p>
    <w:p w14:paraId="6E1B0568" w14:textId="77777777" w:rsidR="006A46BA" w:rsidRDefault="006A46BA" w:rsidP="006A46BA">
      <w:pPr>
        <w:widowControl w:val="0"/>
        <w:spacing w:after="60"/>
        <w:ind w:firstLine="567"/>
        <w:rPr>
          <w:rFonts w:ascii="Traditional Arabic" w:eastAsia="MS Mincho" w:hAnsi="Traditional Arabic"/>
          <w:b/>
          <w:noProof w:val="0"/>
          <w:color w:val="000000"/>
          <w:sz w:val="36"/>
          <w:rtl/>
          <w:lang w:bidi="ar-EG"/>
        </w:rPr>
      </w:pPr>
      <w:r w:rsidRPr="0075148F">
        <w:rPr>
          <w:rFonts w:ascii="Traditional Arabic" w:eastAsia="MS Mincho" w:hAnsi="Traditional Arabic" w:hint="cs"/>
          <w:bCs/>
          <w:noProof w:val="0"/>
          <w:color w:val="000000"/>
          <w:sz w:val="36"/>
          <w:rtl/>
          <w:lang w:bidi="ar-EG"/>
        </w:rPr>
        <w:t>سادسا:</w:t>
      </w:r>
      <w:r>
        <w:rPr>
          <w:rFonts w:ascii="Traditional Arabic" w:eastAsia="MS Mincho" w:hAnsi="Traditional Arabic" w:hint="cs"/>
          <w:b/>
          <w:noProof w:val="0"/>
          <w:color w:val="000000"/>
          <w:sz w:val="36"/>
          <w:rtl/>
          <w:lang w:bidi="ar-EG"/>
        </w:rPr>
        <w:t xml:space="preserve"> قول الكاتب: "</w:t>
      </w:r>
      <w:r w:rsidRPr="00AF55A6">
        <w:rPr>
          <w:rFonts w:asciiTheme="minorHAnsi" w:hAnsiTheme="minorHAnsi" w:hint="cs"/>
          <w:b/>
          <w:sz w:val="29"/>
          <w:rtl/>
          <w:lang w:bidi="ar-EG"/>
        </w:rPr>
        <w:t>إن الأشاعرة لم يدرجوا مسائل القبور في كتب العقائد ولم يجعلوها من الشرك، وقد أصابوا في ذلك؛ لأن هذه المسائل هي مسائل فقهية فموضعها كتب الفقه التي تبين الحلال من الحرام</w:t>
      </w:r>
      <w:r>
        <w:rPr>
          <w:rFonts w:ascii="Traditional Arabic" w:eastAsia="MS Mincho" w:hAnsi="Traditional Arabic" w:hint="cs"/>
          <w:b/>
          <w:noProof w:val="0"/>
          <w:color w:val="000000"/>
          <w:sz w:val="36"/>
          <w:rtl/>
          <w:lang w:bidi="ar-EG"/>
        </w:rPr>
        <w:t>...".</w:t>
      </w:r>
    </w:p>
    <w:p w14:paraId="1DAB47BE" w14:textId="77777777" w:rsidR="006A46BA" w:rsidRDefault="006A46BA" w:rsidP="006A46BA">
      <w:pPr>
        <w:widowControl w:val="0"/>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ف</w:t>
      </w:r>
      <w:r>
        <w:rPr>
          <w:rFonts w:ascii="Traditional Arabic" w:hAnsi="Traditional Arabic" w:hint="cs"/>
          <w:b/>
          <w:noProof w:val="0"/>
          <w:sz w:val="29"/>
          <w:rtl/>
          <w:lang w:bidi="ar-EG"/>
        </w:rPr>
        <w:t xml:space="preserve">إن الحكم الشرعي في المسألة لا يختلف بإختلاف تصنيفها سواء </w:t>
      </w:r>
      <w:r w:rsidRPr="00970E01">
        <w:rPr>
          <w:rFonts w:ascii="Traditional Arabic" w:hAnsi="Traditional Arabic" w:hint="cs"/>
          <w:b/>
          <w:noProof w:val="0"/>
          <w:sz w:val="29"/>
          <w:rtl/>
          <w:lang w:bidi="ar-EG"/>
        </w:rPr>
        <w:t xml:space="preserve">وضعت في </w:t>
      </w:r>
      <w:r>
        <w:rPr>
          <w:rFonts w:ascii="Traditional Arabic" w:hAnsi="Traditional Arabic" w:hint="cs"/>
          <w:b/>
          <w:noProof w:val="0"/>
          <w:sz w:val="29"/>
          <w:rtl/>
          <w:lang w:bidi="ar-EG"/>
        </w:rPr>
        <w:t>الفقه أو العقيدة</w:t>
      </w:r>
      <w:r w:rsidRPr="00970E01">
        <w:rPr>
          <w:rFonts w:ascii="Traditional Arabic" w:hAnsi="Traditional Arabic" w:hint="cs"/>
          <w:b/>
          <w:noProof w:val="0"/>
          <w:sz w:val="29"/>
          <w:rtl/>
          <w:lang w:bidi="ar-EG"/>
        </w:rPr>
        <w:t xml:space="preserve">؛ فالرسول </w:t>
      </w:r>
      <w:r w:rsidRPr="001F232B">
        <w:rPr>
          <w:rFonts w:ascii="AGA Arabesque" w:hAnsi="AGA Arabesque"/>
          <w:bCs/>
          <w:sz w:val="36"/>
          <w:lang w:bidi="ar-EG"/>
        </w:rPr>
        <w:t></w:t>
      </w:r>
      <w:r w:rsidRPr="00970E01">
        <w:rPr>
          <w:rFonts w:ascii="AGA Arabesque" w:hAnsi="AGA Arabesque" w:hint="cs"/>
          <w:b/>
          <w:sz w:val="36"/>
          <w:rtl/>
        </w:rPr>
        <w:t xml:space="preserve"> قال: </w:t>
      </w:r>
      <w:r w:rsidRPr="00970E01">
        <w:rPr>
          <w:rFonts w:ascii="Traditional Arabic" w:hAnsi="Traditional Arabic"/>
          <w:b/>
          <w:sz w:val="36"/>
          <w:rtl/>
        </w:rPr>
        <w:t>«</w:t>
      </w:r>
      <w:r w:rsidRPr="004521BA">
        <w:rPr>
          <w:rFonts w:ascii="Traditional Arabic" w:hAnsi="Traditional Arabic"/>
          <w:b/>
          <w:sz w:val="36"/>
          <w:rtl/>
        </w:rPr>
        <w:t>من حلف بغير ملة الإسلام فهو كما قال، قال: ومن قتل نفسه بشيء عذب به في نار جهنم، ولعن المؤمن كقتل</w:t>
      </w:r>
      <w:r>
        <w:rPr>
          <w:rFonts w:ascii="Traditional Arabic" w:hAnsi="Traditional Arabic"/>
          <w:b/>
          <w:sz w:val="36"/>
          <w:rtl/>
        </w:rPr>
        <w:t>ه، ومن رمى مؤمنا بكفر فهو كقتله</w:t>
      </w:r>
      <w:r w:rsidRPr="00970E01">
        <w:rPr>
          <w:rFonts w:ascii="Traditional Arabic" w:hAnsi="Traditional Arabic"/>
          <w:b/>
          <w:sz w:val="36"/>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264"/>
      </w:r>
      <w:r w:rsidRPr="00AF55A6">
        <w:rPr>
          <w:rFonts w:ascii="Msh Quraan1" w:eastAsia="MS Mincho" w:hAnsi="Msh Quraan1"/>
          <w:b/>
          <w:noProof w:val="0"/>
          <w:sz w:val="29"/>
          <w:vertAlign w:val="superscript"/>
          <w:rtl/>
        </w:rPr>
        <w:t>)</w:t>
      </w:r>
      <w:r>
        <w:rPr>
          <w:rFonts w:ascii="AGA Arabesque" w:hAnsi="AGA Arabesque" w:hint="cs"/>
          <w:b/>
          <w:sz w:val="36"/>
          <w:rtl/>
        </w:rPr>
        <w:t xml:space="preserve">. فهذا حكمه </w:t>
      </w:r>
      <w:r w:rsidRPr="001F232B">
        <w:rPr>
          <w:rFonts w:ascii="AGA Arabesque" w:hAnsi="AGA Arabesque"/>
          <w:bCs/>
          <w:sz w:val="36"/>
          <w:lang w:bidi="ar-EG"/>
        </w:rPr>
        <w:t></w:t>
      </w:r>
      <w:r>
        <w:rPr>
          <w:rFonts w:ascii="AGA Arabesque" w:hAnsi="AGA Arabesque" w:hint="cs"/>
          <w:b/>
          <w:sz w:val="36"/>
          <w:rtl/>
        </w:rPr>
        <w:t xml:space="preserve"> على الفعل، ولا يتغير الحكم بأن جعلناه في المعاملات أو العقائد أو العبادات. </w:t>
      </w:r>
      <w:r>
        <w:rPr>
          <w:rFonts w:ascii="Traditional Arabic" w:eastAsia="MS Mincho" w:hAnsi="Traditional Arabic" w:hint="cs"/>
          <w:b/>
          <w:noProof w:val="0"/>
          <w:color w:val="000000"/>
          <w:sz w:val="36"/>
          <w:rtl/>
          <w:lang w:bidi="ar-EG"/>
        </w:rPr>
        <w:t xml:space="preserve">وسيأتي الكلام عنها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إن شاء الله تعالى- في الدعوى الثامنة عشر من هذا الفصل.</w:t>
      </w:r>
    </w:p>
    <w:p w14:paraId="4EEBF94C" w14:textId="77777777" w:rsidR="00CC74B8" w:rsidRDefault="00CC74B8">
      <w:pPr>
        <w:bidi w:val="0"/>
        <w:spacing w:after="200" w:line="276" w:lineRule="auto"/>
        <w:jc w:val="left"/>
        <w:rPr>
          <w:b/>
          <w:bCs/>
          <w:sz w:val="36"/>
          <w:szCs w:val="40"/>
          <w:rtl/>
          <w:lang w:bidi="ar-EG"/>
        </w:rPr>
      </w:pPr>
      <w:bookmarkStart w:id="64" w:name="_Toc480048427"/>
      <w:r>
        <w:rPr>
          <w:b/>
          <w:bCs/>
          <w:sz w:val="36"/>
          <w:szCs w:val="40"/>
          <w:rtl/>
          <w:lang w:bidi="ar-EG"/>
        </w:rPr>
        <w:br w:type="page"/>
      </w:r>
    </w:p>
    <w:p w14:paraId="4DC7B811"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السابع</w:t>
      </w:r>
      <w:bookmarkEnd w:id="64"/>
      <w:r>
        <w:rPr>
          <w:rFonts w:hint="cs"/>
          <w:b/>
          <w:bCs/>
          <w:sz w:val="36"/>
          <w:szCs w:val="40"/>
          <w:rtl/>
          <w:lang w:bidi="ar-EG"/>
        </w:rPr>
        <w:t xml:space="preserve">: </w:t>
      </w:r>
      <w:bookmarkStart w:id="65" w:name="_Toc480048428"/>
      <w:r>
        <w:rPr>
          <w:rFonts w:hint="cs"/>
          <w:b/>
          <w:bCs/>
          <w:sz w:val="36"/>
          <w:szCs w:val="40"/>
          <w:rtl/>
          <w:lang w:bidi="ar-EG"/>
        </w:rPr>
        <w:t xml:space="preserve">دعوى أن </w:t>
      </w:r>
      <w:r w:rsidRPr="00F8322E">
        <w:rPr>
          <w:b/>
          <w:bCs/>
          <w:sz w:val="36"/>
          <w:szCs w:val="40"/>
          <w:rtl/>
          <w:lang w:bidi="ar-EG"/>
        </w:rPr>
        <w:t xml:space="preserve">الاشتراك في المعنى الكلي </w:t>
      </w:r>
      <w:r>
        <w:rPr>
          <w:rFonts w:hint="cs"/>
          <w:b/>
          <w:bCs/>
          <w:sz w:val="36"/>
          <w:szCs w:val="40"/>
          <w:rtl/>
          <w:lang w:bidi="ar-EG"/>
        </w:rPr>
        <w:t xml:space="preserve">بين صفات الخالق والمخلوق </w:t>
      </w:r>
      <w:bookmarkEnd w:id="65"/>
      <w:r>
        <w:rPr>
          <w:rFonts w:hint="cs"/>
          <w:b/>
          <w:bCs/>
          <w:sz w:val="36"/>
          <w:szCs w:val="40"/>
          <w:rtl/>
          <w:lang w:bidi="ar-EG"/>
        </w:rPr>
        <w:t>يقتضي الاشتراك في الحقائق</w:t>
      </w:r>
    </w:p>
    <w:p w14:paraId="01ED4DC1" w14:textId="77777777" w:rsidR="006A46BA" w:rsidRDefault="006A46BA" w:rsidP="006A46BA">
      <w:pPr>
        <w:ind w:firstLine="567"/>
        <w:rPr>
          <w:rFonts w:ascii="Msh Quraan1" w:eastAsia="MS Mincho" w:hAnsi="Msh Quraan1" w:hint="eastAsia"/>
          <w:b/>
          <w:sz w:val="36"/>
          <w:rtl/>
          <w:lang w:bidi="ar-EG"/>
        </w:rPr>
      </w:pPr>
    </w:p>
    <w:p w14:paraId="07CC95F8" w14:textId="77777777" w:rsidR="006A46BA" w:rsidRPr="006411EF" w:rsidRDefault="006A46BA" w:rsidP="006A46BA">
      <w:pPr>
        <w:ind w:firstLine="567"/>
        <w:rPr>
          <w:rFonts w:ascii="Tahoma" w:hAnsi="Tahoma"/>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w:t>
      </w:r>
      <w:r w:rsidRPr="00F8322E">
        <w:rPr>
          <w:rFonts w:ascii="AGA Arabesque" w:hAnsi="AGA Arabesque"/>
          <w:b/>
          <w:sz w:val="36"/>
          <w:rtl/>
        </w:rPr>
        <w:t xml:space="preserve">دعوى أن الاشتراك في المعنى الكلي بين صفات الخالق والمخلوق </w:t>
      </w:r>
      <w:r w:rsidR="00AC39E2">
        <w:rPr>
          <w:rFonts w:ascii="AGA Arabesque" w:hAnsi="AGA Arabesque"/>
          <w:b/>
          <w:sz w:val="36"/>
          <w:rtl/>
        </w:rPr>
        <w:t>-</w:t>
      </w:r>
      <w:r>
        <w:rPr>
          <w:rFonts w:ascii="AGA Arabesque" w:hAnsi="AGA Arabesque" w:hint="cs"/>
          <w:b/>
          <w:sz w:val="36"/>
          <w:rtl/>
        </w:rPr>
        <w:t xml:space="preserve"> الذي تقول به دعوة الإمام- </w:t>
      </w:r>
      <w:r w:rsidRPr="00F8322E">
        <w:rPr>
          <w:rFonts w:ascii="AGA Arabesque" w:hAnsi="AGA Arabesque"/>
          <w:b/>
          <w:sz w:val="36"/>
          <w:rtl/>
        </w:rPr>
        <w:t>يقتضي الاشتراك في الحقائق</w:t>
      </w:r>
      <w:r>
        <w:rPr>
          <w:rFonts w:ascii="AGA Arabesque" w:hAnsi="AGA Arabesque" w:hint="cs"/>
          <w:b/>
          <w:sz w:val="36"/>
          <w:rtl/>
        </w:rPr>
        <w:t xml:space="preserve">، </w:t>
      </w:r>
      <w:r>
        <w:rPr>
          <w:rFonts w:ascii="Tahoma" w:hAnsi="Tahoma" w:hint="cs"/>
          <w:b/>
          <w:sz w:val="29"/>
          <w:rtl/>
          <w:lang w:bidi="ar-EG"/>
        </w:rPr>
        <w:t xml:space="preserve">وتشبيه الخالق بالمخلوق. </w:t>
      </w:r>
    </w:p>
    <w:p w14:paraId="4EA20F0E" w14:textId="77777777" w:rsidR="006A46BA" w:rsidRPr="00AF55A6" w:rsidRDefault="006A46BA" w:rsidP="006A46BA">
      <w:pPr>
        <w:widowControl w:val="0"/>
        <w:spacing w:after="60"/>
        <w:ind w:firstLine="567"/>
        <w:rPr>
          <w:rFonts w:ascii="Tahoma" w:hAnsi="Tahoma"/>
          <w:b/>
          <w:sz w:val="29"/>
          <w:rtl/>
          <w:lang w:bidi="ar-EG"/>
        </w:rPr>
      </w:pPr>
      <w:r w:rsidRPr="00A16260">
        <w:rPr>
          <w:rFonts w:ascii="Tahoma" w:hAnsi="Tahoma" w:hint="cs"/>
          <w:b/>
          <w:sz w:val="29"/>
          <w:rtl/>
          <w:lang w:bidi="ar-EG"/>
        </w:rPr>
        <w:t>يقول عثمان النابلسي في بيان نفي المش</w:t>
      </w:r>
      <w:r>
        <w:rPr>
          <w:rFonts w:ascii="Tahoma" w:hAnsi="Tahoma" w:hint="cs"/>
          <w:b/>
          <w:sz w:val="29"/>
          <w:rtl/>
          <w:lang w:bidi="ar-EG"/>
        </w:rPr>
        <w:t>ابهة مطلقاً بين الخالق والمخلوق</w:t>
      </w:r>
      <w:r w:rsidRPr="00A16260">
        <w:rPr>
          <w:rFonts w:ascii="Tahoma" w:hAnsi="Tahoma" w:hint="cs"/>
          <w:b/>
          <w:sz w:val="29"/>
          <w:rtl/>
          <w:lang w:bidi="ar-EG"/>
        </w:rPr>
        <w:t xml:space="preserve">: </w:t>
      </w:r>
      <w:r w:rsidRPr="00AF55A6">
        <w:rPr>
          <w:rFonts w:ascii="Tahoma" w:hAnsi="Tahoma" w:hint="cs"/>
          <w:b/>
          <w:sz w:val="29"/>
          <w:rtl/>
          <w:lang w:bidi="ar-EG"/>
        </w:rPr>
        <w:t>"تنزيه الله تعالى عن مشابهة المخلوقات بأي جهة من الجهات: دلت القواطع النقلية والعقلية على استحالة وقوع</w:t>
      </w:r>
      <w:r>
        <w:rPr>
          <w:rFonts w:ascii="Tahoma" w:hAnsi="Tahoma" w:hint="cs"/>
          <w:b/>
          <w:sz w:val="29"/>
          <w:rtl/>
          <w:lang w:bidi="ar-EG"/>
        </w:rPr>
        <w:t>ه</w:t>
      </w:r>
      <w:r w:rsidRPr="00AF55A6">
        <w:rPr>
          <w:rFonts w:ascii="Tahoma" w:hAnsi="Tahoma" w:hint="cs"/>
          <w:b/>
          <w:sz w:val="29"/>
          <w:rtl/>
          <w:lang w:bidi="ar-EG"/>
        </w:rPr>
        <w:t xml:space="preserve"> </w:t>
      </w:r>
      <w:r>
        <w:rPr>
          <w:rFonts w:ascii="Tahoma" w:hAnsi="Tahoma" w:hint="cs"/>
          <w:b/>
          <w:sz w:val="29"/>
          <w:rtl/>
          <w:lang w:bidi="ar-EG"/>
        </w:rPr>
        <w:t xml:space="preserve">على </w:t>
      </w:r>
      <w:r w:rsidRPr="00AF55A6">
        <w:rPr>
          <w:rFonts w:ascii="Tahoma" w:hAnsi="Tahoma" w:hint="cs"/>
          <w:b/>
          <w:sz w:val="29"/>
          <w:rtl/>
          <w:lang w:bidi="ar-EG"/>
        </w:rPr>
        <w:t>أي وجه من وجوه الشبه بين الخالق والمخلوقات.</w:t>
      </w:r>
    </w:p>
    <w:p w14:paraId="3A287341"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فمن النقل، قوله تعالى: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ahoma" w:hAnsi="Tahoma" w:hint="cs"/>
          <w:b/>
          <w:sz w:val="29"/>
          <w:rtl/>
          <w:lang w:bidi="ar-EG"/>
        </w:rPr>
        <w:t>[الشورى: 11]</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ahoma" w:hAnsi="Tahoma" w:hint="cs"/>
          <w:b/>
          <w:sz w:val="29"/>
          <w:rtl/>
          <w:lang w:bidi="ar-EG"/>
        </w:rPr>
        <w:instrText>[الشورى</w:instrText>
      </w:r>
      <w:r w:rsidRPr="00AF55A6">
        <w:instrText>\</w:instrText>
      </w:r>
      <w:r w:rsidRPr="00AF55A6">
        <w:rPr>
          <w:rFonts w:ascii="Tahoma" w:hAnsi="Tahoma" w:hint="cs"/>
          <w:b/>
          <w:sz w:val="29"/>
          <w:rtl/>
          <w:lang w:bidi="ar-EG"/>
        </w:rPr>
        <w:instrText>: 11]</w:instrText>
      </w:r>
      <w:r w:rsidRPr="00AF55A6">
        <w:instrText xml:space="preserve">" </w:instrText>
      </w:r>
      <w:r w:rsidRPr="00AF55A6">
        <w:rPr>
          <w:rFonts w:ascii="Tahoma" w:hAnsi="Tahoma"/>
          <w:b/>
          <w:sz w:val="29"/>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5"/>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3CDA53BD"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ثم قال: "فالآية دالة على أن الله تعالى منزه عن مشابهة شيء من المخلوقات من كل جهة، فيكون الاشتراك بين صفات الله تعالى وصفات المخلوق هو اشتراك لفظي لا غير"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6"/>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1ECB4C4F" w14:textId="77777777" w:rsidR="006A46BA" w:rsidRDefault="006A46BA" w:rsidP="006A46BA">
      <w:pPr>
        <w:widowControl w:val="0"/>
        <w:spacing w:after="60"/>
        <w:ind w:firstLine="567"/>
        <w:rPr>
          <w:rFonts w:ascii="Tahoma" w:hAnsi="Tahoma"/>
          <w:b/>
          <w:sz w:val="29"/>
          <w:rtl/>
          <w:lang w:bidi="ar-EG"/>
        </w:rPr>
      </w:pPr>
    </w:p>
    <w:p w14:paraId="783B3396"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ثم قال: "والاشتراك الظاهري بينهما هو مجرد اشتراك لفظي لا حقيقي في معنى وجودي، كقولنا: الله تعالى عليم وفلان من الناس عليم، فهذا ليس أكثر من مجرد اشتراك في الاسم لا في المعنى والمسمى</w:t>
      </w:r>
      <w:r>
        <w:rPr>
          <w:rFonts w:ascii="Tahoma" w:hAnsi="Tahoma" w:hint="cs"/>
          <w:b/>
          <w:sz w:val="29"/>
          <w:rtl/>
        </w:rPr>
        <w:t>،</w:t>
      </w:r>
      <w:r w:rsidRPr="00AF55A6">
        <w:rPr>
          <w:rFonts w:ascii="Tahoma" w:hAnsi="Tahoma" w:hint="cs"/>
          <w:b/>
          <w:sz w:val="29"/>
          <w:rtl/>
          <w:lang w:bidi="ar-EG"/>
        </w:rPr>
        <w:t xml:space="preserve"> والمصحح لإطلاق اللفظ الواحد على الخالق سبحانه وتعالى وعلى المخلوق هو الاشتراك في اللوازم، والاشتراك في اللوازم لا يستلزم الاشتراك في الحقائق كما هو مقر</w:t>
      </w:r>
      <w:r>
        <w:rPr>
          <w:rFonts w:ascii="Tahoma" w:hAnsi="Tahoma" w:hint="cs"/>
          <w:b/>
          <w:sz w:val="29"/>
          <w:rtl/>
          <w:lang w:bidi="ar-EG"/>
        </w:rPr>
        <w:t>ر</w:t>
      </w:r>
      <w:r w:rsidRPr="00AF55A6">
        <w:rPr>
          <w:rFonts w:ascii="Tahoma" w:hAnsi="Tahoma" w:hint="cs"/>
          <w:b/>
          <w:sz w:val="29"/>
          <w:rtl/>
          <w:lang w:bidi="ar-EG"/>
        </w:rPr>
        <w:t xml:space="preserve"> معروف"</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7"/>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1236E6E0"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ثم قال: "إن الاشتراك بين صفات الخالق تعالى وصفات المخلوق هو اشتراك في أحد اللوازم أو الاعتباريات أو التعلقات أو السلوب، وليس اشتراكاً في حقائق تلك الصفات أو في </w:t>
      </w:r>
      <w:r w:rsidRPr="00AF55A6">
        <w:rPr>
          <w:rFonts w:ascii="Tahoma" w:hAnsi="Tahoma" w:hint="cs"/>
          <w:b/>
          <w:sz w:val="29"/>
          <w:rtl/>
          <w:lang w:bidi="ar-EG"/>
        </w:rPr>
        <w:lastRenderedPageBreak/>
        <w:t>حقيقة الذات أو في صفة موجودة قائمة بالخالق والمخلوق</w:t>
      </w:r>
      <w:r>
        <w:rPr>
          <w:rFonts w:ascii="Tahoma" w:hAnsi="Tahoma" w:hint="cs"/>
          <w:b/>
          <w:sz w:val="29"/>
          <w:rtl/>
          <w:lang w:bidi="ar-EG"/>
        </w:rPr>
        <w:t>؛</w:t>
      </w:r>
      <w:r w:rsidRPr="00AF55A6">
        <w:rPr>
          <w:rFonts w:ascii="Tahoma" w:hAnsi="Tahoma" w:hint="cs"/>
          <w:b/>
          <w:sz w:val="29"/>
          <w:rtl/>
          <w:lang w:bidi="ar-EG"/>
        </w:rPr>
        <w:t xml:space="preserve"> فلا يعتبر هذا النوع من الاشتراك تشبيهاً؛ إذ التشبيه هو التشريك في الأمور الوجودية وحقيقة الصفات الوجودية أو حقيقة الذات أو حقيقة الأفعال.</w:t>
      </w:r>
    </w:p>
    <w:p w14:paraId="5F43C9B5"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ولذلك عرّف أهل السنة صفات الله تعالى باللازم لا بالحد والحقيقة، بخلاف التيمية يثبتون تلك الصفات بعد أن يفهموا نظائرها في المخلوقات على حقائقها الثابتة لها في الشاهد"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8"/>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469E16A5" w14:textId="77777777" w:rsidR="006A46BA" w:rsidRPr="00F263FF" w:rsidRDefault="006A46BA" w:rsidP="006A46BA">
      <w:pPr>
        <w:widowControl w:val="0"/>
        <w:spacing w:after="60"/>
        <w:ind w:firstLine="567"/>
        <w:rPr>
          <w:rFonts w:ascii="Tahoma" w:hAnsi="Tahoma"/>
          <w:b/>
          <w:sz w:val="29"/>
          <w:rtl/>
          <w:lang w:bidi="ar-EG"/>
        </w:rPr>
      </w:pPr>
      <w:r w:rsidRPr="00F263FF">
        <w:rPr>
          <w:rFonts w:ascii="Tahoma" w:hAnsi="Tahoma" w:hint="cs"/>
          <w:b/>
          <w:sz w:val="29"/>
          <w:rtl/>
          <w:lang w:bidi="ar-EG"/>
        </w:rPr>
        <w:t xml:space="preserve">ثم بين </w:t>
      </w:r>
      <w:r w:rsidR="00AC39E2">
        <w:rPr>
          <w:rFonts w:ascii="Tahoma" w:hAnsi="Tahoma"/>
          <w:b/>
          <w:sz w:val="29"/>
          <w:rtl/>
          <w:lang w:bidi="ar-EG"/>
        </w:rPr>
        <w:t>-</w:t>
      </w:r>
      <w:r w:rsidRPr="00F263FF">
        <w:rPr>
          <w:rFonts w:ascii="Tahoma" w:hAnsi="Tahoma" w:hint="cs"/>
          <w:b/>
          <w:sz w:val="29"/>
          <w:rtl/>
          <w:lang w:bidi="ar-EG"/>
        </w:rPr>
        <w:t xml:space="preserve"> حسب زعمه - وهم </w:t>
      </w:r>
      <w:r>
        <w:rPr>
          <w:rFonts w:ascii="Tahoma" w:hAnsi="Tahoma" w:hint="cs"/>
          <w:b/>
          <w:sz w:val="29"/>
          <w:rtl/>
          <w:lang w:bidi="ar-EG"/>
        </w:rPr>
        <w:t>أتباع الدعوة المباركة</w:t>
      </w:r>
      <w:r w:rsidRPr="00F263FF">
        <w:rPr>
          <w:rFonts w:ascii="Tahoma" w:hAnsi="Tahoma" w:hint="cs"/>
          <w:b/>
          <w:sz w:val="29"/>
          <w:rtl/>
          <w:lang w:bidi="ar-EG"/>
        </w:rPr>
        <w:t xml:space="preserve"> في قولهم بالاشتراك في المعنى الكلي فقال: </w:t>
      </w:r>
    </w:p>
    <w:p w14:paraId="39D79561"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"رأيت بعض الوهابية يقول بأن الاشتراك بين صفات الرحمن وصفات الأكوان هو اشتراك في المعنى الكلي، والمعنى الكلي ليس له وجود إلا في الأذهان لا في الأعيان، الاشتراك بين صفات الخالق والمخلوق هو اشتراك ذهني وليس بخارجي، فإذا أثبتوا "العين الحقيقية" مثلا لله تعالى وأثبتوها للمخلوقات، فيكون هناك معنى كلي تشترك فيه "عين" الله تعالى و"عين" المخلوق، وه</w:t>
      </w:r>
      <w:r>
        <w:rPr>
          <w:rFonts w:ascii="Tahoma" w:hAnsi="Tahoma" w:hint="cs"/>
          <w:b/>
          <w:sz w:val="29"/>
          <w:rtl/>
          <w:lang w:bidi="ar-EG"/>
        </w:rPr>
        <w:t>ذ</w:t>
      </w:r>
      <w:r w:rsidRPr="00AF55A6">
        <w:rPr>
          <w:rFonts w:ascii="Tahoma" w:hAnsi="Tahoma" w:hint="cs"/>
          <w:b/>
          <w:sz w:val="29"/>
          <w:rtl/>
          <w:lang w:bidi="ar-EG"/>
        </w:rPr>
        <w:t>ا المعنى الكلي لا وجود له في الخارج بل لا يوجد إلا في الأذهان، أما الأفراد الخارجية فلكل شيء وجود يخصه، ول</w:t>
      </w:r>
      <w:r>
        <w:rPr>
          <w:rFonts w:ascii="Tahoma" w:hAnsi="Tahoma" w:hint="cs"/>
          <w:b/>
          <w:sz w:val="29"/>
          <w:rtl/>
          <w:lang w:bidi="ar-EG"/>
        </w:rPr>
        <w:t>ذ</w:t>
      </w:r>
      <w:r w:rsidRPr="00AF55A6">
        <w:rPr>
          <w:rFonts w:ascii="Tahoma" w:hAnsi="Tahoma" w:hint="cs"/>
          <w:b/>
          <w:sz w:val="29"/>
          <w:rtl/>
          <w:lang w:bidi="ar-EG"/>
        </w:rPr>
        <w:t xml:space="preserve">لك يرون أن إثبات الصفات </w:t>
      </w:r>
      <w:r w:rsidR="00AC39E2">
        <w:rPr>
          <w:rFonts w:ascii="Tahoma" w:hAnsi="Tahoma"/>
          <w:b/>
          <w:sz w:val="29"/>
          <w:rtl/>
          <w:lang w:bidi="ar-EG"/>
        </w:rPr>
        <w:t>-</w:t>
      </w:r>
      <w:r w:rsidRPr="00AF55A6">
        <w:rPr>
          <w:rFonts w:ascii="Tahoma" w:hAnsi="Tahoma" w:hint="cs"/>
          <w:b/>
          <w:sz w:val="29"/>
          <w:rtl/>
          <w:lang w:bidi="ar-EG"/>
        </w:rPr>
        <w:t xml:space="preserve"> التي يسمونها بالعينية- على حقيقتها للخالق والمخلوق ليس تشبيها"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69"/>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1E8A711F" w14:textId="77777777" w:rsidR="006A46BA" w:rsidRPr="00AF55A6" w:rsidRDefault="006A46BA" w:rsidP="006A46BA">
      <w:pPr>
        <w:widowControl w:val="0"/>
        <w:spacing w:after="60"/>
        <w:ind w:firstLine="567"/>
        <w:rPr>
          <w:rFonts w:ascii="Tahoma" w:hAnsi="Tahoma"/>
          <w:b/>
          <w:sz w:val="29"/>
          <w:rtl/>
          <w:lang w:bidi="ar-EG"/>
        </w:rPr>
      </w:pPr>
      <w:r w:rsidRPr="00F263FF">
        <w:rPr>
          <w:rFonts w:ascii="Tahoma" w:hAnsi="Tahoma" w:hint="cs"/>
          <w:b/>
          <w:sz w:val="29"/>
          <w:rtl/>
          <w:lang w:bidi="ar-EG"/>
        </w:rPr>
        <w:t>ثم قال: " والوهابية يرون أن التشبيه المذموم هو تشبيه الك</w:t>
      </w:r>
      <w:r>
        <w:rPr>
          <w:rFonts w:ascii="Tahoma" w:hAnsi="Tahoma" w:hint="cs"/>
          <w:b/>
          <w:sz w:val="29"/>
          <w:rtl/>
          <w:lang w:bidi="ar-EG"/>
        </w:rPr>
        <w:t>ي</w:t>
      </w:r>
      <w:r w:rsidRPr="00F263FF">
        <w:rPr>
          <w:rFonts w:ascii="Tahoma" w:hAnsi="Tahoma" w:hint="cs"/>
          <w:b/>
          <w:sz w:val="29"/>
          <w:rtl/>
          <w:lang w:bidi="ar-EG"/>
        </w:rPr>
        <w:t>فية بالكيفية، كأن تقول: يد</w:t>
      </w:r>
      <w:r w:rsidRPr="00AF55A6">
        <w:rPr>
          <w:rFonts w:ascii="Tahoma" w:hAnsi="Tahoma" w:hint="cs"/>
          <w:b/>
          <w:sz w:val="29"/>
          <w:rtl/>
          <w:lang w:bidi="ar-EG"/>
        </w:rPr>
        <w:t xml:space="preserve"> كيد إنسان، ووجه كوجه الإنسان، وجهلوا أو تجاهلوا أن التشابه والاشتراك في الحقيقة وأصل المعنى أوضح وأعظم بكثير من التشابه والاشتراك في الكيفيات، وأن التشابه والاشتراك في الكيفيات تشابه ضعيف قليل بالنسبة للتشابه والاشتراك في الحقيقة وأصل المعنى</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270"/>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402285A8" w14:textId="77777777" w:rsidR="006A46BA" w:rsidRPr="00F263FF" w:rsidRDefault="006A46BA" w:rsidP="006A46BA">
      <w:pPr>
        <w:widowControl w:val="0"/>
        <w:spacing w:after="60"/>
        <w:ind w:firstLine="567"/>
        <w:rPr>
          <w:rFonts w:ascii="Tahoma" w:hAnsi="Tahoma"/>
          <w:b/>
          <w:sz w:val="29"/>
          <w:rtl/>
          <w:lang w:bidi="ar-EG"/>
        </w:rPr>
      </w:pPr>
      <w:r w:rsidRPr="00F263FF">
        <w:rPr>
          <w:rFonts w:ascii="Tahoma" w:hAnsi="Tahoma" w:hint="cs"/>
          <w:b/>
          <w:sz w:val="29"/>
          <w:rtl/>
          <w:lang w:bidi="ar-EG"/>
        </w:rPr>
        <w:t>ثم قال: "ثم إننا نسأل الوهابية عن هذا المعنى الكلي المشترك الذي يقولون به، فنقول مثلاً: ما هو المعنى الكلي المشترك لصفة "العين" فإما أن يبيّنوا هذا المعنى أو يكتموه.</w:t>
      </w:r>
    </w:p>
    <w:p w14:paraId="076E5E3E"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lastRenderedPageBreak/>
        <w:t>فإن بيّنوه فلا يخلو بيانه من أمرين:</w:t>
      </w:r>
    </w:p>
    <w:p w14:paraId="30222CB1"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أ-</w:t>
      </w:r>
      <w:r w:rsidRPr="00AF55A6">
        <w:rPr>
          <w:rFonts w:ascii="Tahoma" w:hAnsi="Tahoma"/>
          <w:b/>
          <w:sz w:val="29"/>
          <w:rtl/>
          <w:lang w:bidi="ar-EG"/>
        </w:rPr>
        <w:t xml:space="preserve"> </w:t>
      </w:r>
      <w:r w:rsidRPr="00AF55A6">
        <w:rPr>
          <w:rFonts w:ascii="Tahoma" w:hAnsi="Tahoma" w:hint="cs"/>
          <w:b/>
          <w:sz w:val="29"/>
          <w:rtl/>
          <w:lang w:bidi="ar-EG"/>
        </w:rPr>
        <w:t>إما أن يبيّنوه بذكر معناه الوضعي اللغوي وهو عضو الإبصار أو أداته أو الجارحة المعروفة، فيقعون في التشبيه، ولا ينفعهم بعدها إثبات التفاوت في الكيفيات اللاحقة أو التترّس بجهل الكيفية.</w:t>
      </w:r>
    </w:p>
    <w:p w14:paraId="2A1956AC"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ب-</w:t>
      </w:r>
      <w:r w:rsidRPr="00AF55A6">
        <w:rPr>
          <w:rFonts w:ascii="Tahoma" w:hAnsi="Tahoma"/>
          <w:b/>
          <w:sz w:val="29"/>
          <w:rtl/>
          <w:lang w:bidi="ar-EG"/>
        </w:rPr>
        <w:t xml:space="preserve"> </w:t>
      </w:r>
      <w:r w:rsidRPr="00AF55A6">
        <w:rPr>
          <w:rFonts w:ascii="Tahoma" w:hAnsi="Tahoma" w:hint="cs"/>
          <w:b/>
          <w:sz w:val="29"/>
          <w:rtl/>
          <w:lang w:bidi="ar-EG"/>
        </w:rPr>
        <w:t>وإما أن يبيّنوه بغير معناه اللغوي الوضعي، أي بغير معنى الجارحة والعضو فيقعون في التأويل الذي يسمونه تعطيلاً.</w:t>
      </w:r>
    </w:p>
    <w:p w14:paraId="291ECC31"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وإن كتموه فيكون كتمانهم إياه:</w:t>
      </w:r>
    </w:p>
    <w:p w14:paraId="1D8C4720"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أ-</w:t>
      </w:r>
      <w:r w:rsidRPr="00AF55A6">
        <w:rPr>
          <w:rFonts w:ascii="Tahoma" w:hAnsi="Tahoma"/>
          <w:b/>
          <w:sz w:val="29"/>
          <w:rtl/>
          <w:lang w:bidi="ar-EG"/>
        </w:rPr>
        <w:t xml:space="preserve"> </w:t>
      </w:r>
      <w:r w:rsidRPr="00AF55A6">
        <w:rPr>
          <w:rFonts w:ascii="Tahoma" w:hAnsi="Tahoma" w:hint="cs"/>
          <w:b/>
          <w:sz w:val="29"/>
          <w:rtl/>
          <w:lang w:bidi="ar-EG"/>
        </w:rPr>
        <w:t>إما لعدم معرفتهم به، فيقعون في التفويض الذي يسمونه تجهيلاً.</w:t>
      </w:r>
    </w:p>
    <w:p w14:paraId="29914981" w14:textId="77777777" w:rsidR="006A46BA" w:rsidRPr="00AF55A6" w:rsidRDefault="006A46BA" w:rsidP="00CC74B8">
      <w:pPr>
        <w:widowControl w:val="0"/>
        <w:spacing w:after="60"/>
        <w:ind w:firstLine="567"/>
        <w:rPr>
          <w:rFonts w:ascii="Tahoma" w:hAnsi="Tahoma"/>
          <w:b/>
          <w:sz w:val="29"/>
          <w:rtl/>
          <w:lang w:bidi="ar-EG"/>
        </w:rPr>
      </w:pPr>
      <w:r w:rsidRPr="00AF55A6">
        <w:rPr>
          <w:rFonts w:ascii="Tahoma" w:hAnsi="Tahoma" w:hint="cs"/>
          <w:b/>
          <w:sz w:val="29"/>
          <w:rtl/>
          <w:lang w:bidi="ar-EG"/>
        </w:rPr>
        <w:t>ب-</w:t>
      </w:r>
      <w:r w:rsidRPr="00AF55A6">
        <w:rPr>
          <w:rFonts w:ascii="Tahoma" w:hAnsi="Tahoma"/>
          <w:b/>
          <w:sz w:val="29"/>
          <w:rtl/>
          <w:lang w:bidi="ar-EG"/>
        </w:rPr>
        <w:t xml:space="preserve"> </w:t>
      </w:r>
      <w:r w:rsidRPr="00AF55A6">
        <w:rPr>
          <w:rFonts w:ascii="Tahoma" w:hAnsi="Tahoma" w:hint="cs"/>
          <w:b/>
          <w:sz w:val="29"/>
          <w:rtl/>
          <w:lang w:bidi="ar-EG"/>
        </w:rPr>
        <w:t xml:space="preserve">وإما لعجزهم وقصورهم عن التعبير عنه، وهذا </w:t>
      </w:r>
      <w:r w:rsidR="00AC39E2">
        <w:rPr>
          <w:rFonts w:ascii="Tahoma" w:hAnsi="Tahoma"/>
          <w:b/>
          <w:sz w:val="29"/>
          <w:rtl/>
          <w:lang w:bidi="ar-EG"/>
        </w:rPr>
        <w:t>-</w:t>
      </w:r>
      <w:r w:rsidRPr="00AF55A6">
        <w:rPr>
          <w:rFonts w:ascii="Tahoma" w:hAnsi="Tahoma" w:hint="cs"/>
          <w:b/>
          <w:sz w:val="29"/>
          <w:rtl/>
          <w:lang w:bidi="ar-EG"/>
        </w:rPr>
        <w:t xml:space="preserve"> فضلاً عن كونه نوعاً من التفويض المذموم عندهم- تقيةً مخالفة لعقيدة الإسلام الواضحة كالشمس في رابعة النهار، والبعيدة عن الألغازو والغموض، ومخالف لتصريحهم بوجوب حمل نصوص الصفات على معانيها الوضعية، ومخالف لإيجابهم على الناس معرفة </w:t>
      </w:r>
      <w:r w:rsidR="00CC74B8">
        <w:rPr>
          <w:rFonts w:ascii="Tahoma" w:hAnsi="Tahoma" w:hint="cs"/>
          <w:b/>
          <w:sz w:val="29"/>
          <w:rtl/>
          <w:lang w:bidi="ar-EG"/>
        </w:rPr>
        <w:t>معاني</w:t>
      </w:r>
      <w:r w:rsidRPr="00AF55A6">
        <w:rPr>
          <w:rFonts w:ascii="Tahoma" w:hAnsi="Tahoma" w:hint="cs"/>
          <w:b/>
          <w:sz w:val="29"/>
          <w:rtl/>
          <w:lang w:bidi="ar-EG"/>
        </w:rPr>
        <w:t xml:space="preserve"> نصوص تلك الصفات"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71"/>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p>
    <w:p w14:paraId="45BD9A27" w14:textId="77777777" w:rsidR="006A46BA" w:rsidRPr="00AF55A6" w:rsidRDefault="006A46BA" w:rsidP="006A46BA">
      <w:pPr>
        <w:widowControl w:val="0"/>
        <w:spacing w:after="60"/>
        <w:ind w:firstLine="567"/>
        <w:rPr>
          <w:rFonts w:ascii="Tahoma" w:hAnsi="Tahoma"/>
          <w:bCs/>
          <w:sz w:val="29"/>
          <w:rtl/>
          <w:lang w:bidi="ar-EG"/>
        </w:rPr>
      </w:pPr>
    </w:p>
    <w:p w14:paraId="15CF9E2A"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58F37C7C"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
          <w:noProof w:val="0"/>
          <w:sz w:val="36"/>
          <w:rtl/>
          <w:lang w:bidi="ar-EG"/>
        </w:rPr>
        <w:t xml:space="preserve">هذه الدعوى قديمة قال بها الفلاسفة والمعتزلة والأشاعرة وغيرهم، </w:t>
      </w:r>
      <w:r>
        <w:rPr>
          <w:rFonts w:ascii="Traditional Arabic" w:eastAsia="MS Mincho" w:hAnsi="Traditional Arabic" w:hint="cs"/>
          <w:b/>
          <w:noProof w:val="0"/>
          <w:sz w:val="36"/>
          <w:rtl/>
        </w:rPr>
        <w:t xml:space="preserve">وهي </w:t>
      </w:r>
      <w:r w:rsidRPr="00AF1BDA">
        <w:rPr>
          <w:rFonts w:ascii="Traditional Arabic" w:eastAsia="MS Mincho" w:hAnsi="Traditional Arabic"/>
          <w:b/>
          <w:noProof w:val="0"/>
          <w:sz w:val="36"/>
          <w:rtl/>
        </w:rPr>
        <w:t>مبني</w:t>
      </w:r>
      <w:r>
        <w:rPr>
          <w:rFonts w:ascii="Traditional Arabic" w:eastAsia="MS Mincho" w:hAnsi="Traditional Arabic" w:hint="cs"/>
          <w:b/>
          <w:noProof w:val="0"/>
          <w:sz w:val="36"/>
          <w:rtl/>
        </w:rPr>
        <w:t>ة</w:t>
      </w:r>
      <w:r w:rsidRPr="00AF1BDA">
        <w:rPr>
          <w:rFonts w:ascii="Traditional Arabic" w:eastAsia="MS Mincho" w:hAnsi="Traditional Arabic"/>
          <w:b/>
          <w:noProof w:val="0"/>
          <w:sz w:val="36"/>
          <w:rtl/>
        </w:rPr>
        <w:t xml:space="preserve"> على توهم أن المشاركة بين الخالق والمخلوق في </w:t>
      </w:r>
      <w:r>
        <w:rPr>
          <w:rFonts w:ascii="Traditional Arabic" w:eastAsia="MS Mincho" w:hAnsi="Traditional Arabic" w:hint="cs"/>
          <w:b/>
          <w:noProof w:val="0"/>
          <w:sz w:val="36"/>
          <w:rtl/>
        </w:rPr>
        <w:t>المعنى</w:t>
      </w:r>
      <w:r w:rsidRPr="00AF1BDA">
        <w:rPr>
          <w:rFonts w:ascii="Traditional Arabic" w:eastAsia="MS Mincho" w:hAnsi="Traditional Arabic"/>
          <w:b/>
          <w:noProof w:val="0"/>
          <w:sz w:val="36"/>
          <w:rtl/>
        </w:rPr>
        <w:t xml:space="preserve"> الكلي تستلزم المشاركة في الخارج والمشابهة التي نزه الله نفسه عنها بقوله</w:t>
      </w:r>
      <w:r w:rsidRPr="00D877DF">
        <w:rPr>
          <w:rFonts w:ascii="Tahoma" w:hAnsi="Tahoma" w:hint="cs"/>
          <w:b/>
          <w:sz w:val="29"/>
          <w:rtl/>
          <w:lang w:bidi="ar-EG"/>
        </w:rPr>
        <w:t xml:space="preserve"> </w:t>
      </w:r>
      <w:r w:rsidRPr="00AF55A6">
        <w:rPr>
          <w:rFonts w:ascii="Tahoma" w:hAnsi="Tahoma" w:hint="cs"/>
          <w:b/>
          <w:sz w:val="29"/>
          <w:rtl/>
          <w:lang w:bidi="ar-EG"/>
        </w:rPr>
        <w:t xml:space="preserve">قوله تعالى: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ahoma" w:hAnsi="Tahoma" w:hint="cs"/>
          <w:b/>
          <w:sz w:val="29"/>
          <w:rtl/>
          <w:lang w:bidi="ar-EG"/>
        </w:rPr>
        <w:t>[الشورى: 11]</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ahoma" w:hAnsi="Tahoma" w:hint="cs"/>
          <w:b/>
          <w:sz w:val="29"/>
          <w:rtl/>
          <w:lang w:bidi="ar-EG"/>
        </w:rPr>
        <w:instrText>[الشورى</w:instrText>
      </w:r>
      <w:r w:rsidRPr="00AF55A6">
        <w:instrText>\</w:instrText>
      </w:r>
      <w:r w:rsidRPr="00AF55A6">
        <w:rPr>
          <w:rFonts w:ascii="Tahoma" w:hAnsi="Tahoma" w:hint="cs"/>
          <w:b/>
          <w:sz w:val="29"/>
          <w:rtl/>
          <w:lang w:bidi="ar-EG"/>
        </w:rPr>
        <w:instrText>: 11]</w:instrText>
      </w:r>
      <w:r w:rsidRPr="00AF55A6">
        <w:instrText xml:space="preserve">" </w:instrText>
      </w:r>
      <w:r w:rsidRPr="00AF55A6">
        <w:rPr>
          <w:rFonts w:ascii="Tahoma" w:hAnsi="Tahoma"/>
          <w:b/>
          <w:sz w:val="29"/>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27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Cs/>
          <w:noProof w:val="0"/>
          <w:sz w:val="36"/>
          <w:rtl/>
          <w:lang w:bidi="ar-EG"/>
        </w:rPr>
        <w:t>.</w:t>
      </w:r>
    </w:p>
    <w:p w14:paraId="0FFB88FA" w14:textId="77777777" w:rsidR="00CC74B8" w:rsidRDefault="00CC74B8" w:rsidP="006A46BA">
      <w:pPr>
        <w:widowControl w:val="0"/>
        <w:spacing w:after="60"/>
        <w:ind w:firstLine="567"/>
        <w:rPr>
          <w:rFonts w:ascii="Traditional Arabic" w:eastAsia="MS Mincho" w:hAnsi="Traditional Arabic"/>
          <w:bCs/>
          <w:noProof w:val="0"/>
          <w:sz w:val="36"/>
          <w:rtl/>
          <w:lang w:bidi="ar-EG"/>
        </w:rPr>
      </w:pPr>
    </w:p>
    <w:p w14:paraId="3FC28FD3"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lastRenderedPageBreak/>
        <w:t>الجواب عن هذه الدعوى</w:t>
      </w:r>
      <w:r>
        <w:rPr>
          <w:rFonts w:ascii="Traditional Arabic" w:eastAsia="MS Mincho" w:hAnsi="Traditional Arabic" w:hint="cs"/>
          <w:bCs/>
          <w:noProof w:val="0"/>
          <w:sz w:val="36"/>
          <w:rtl/>
          <w:lang w:bidi="ar-EG"/>
        </w:rPr>
        <w:t>:</w:t>
      </w:r>
    </w:p>
    <w:p w14:paraId="2614638D" w14:textId="77777777" w:rsidR="006A46BA" w:rsidRPr="00FA3FE3"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eastAsia="MS Mincho" w:hAnsi="Traditional Arabic" w:hint="cs"/>
          <w:bCs/>
          <w:noProof w:val="0"/>
          <w:sz w:val="36"/>
          <w:rtl/>
          <w:lang w:bidi="ar-EG"/>
        </w:rPr>
        <w:t xml:space="preserve"> </w:t>
      </w:r>
      <w:r>
        <w:rPr>
          <w:rFonts w:ascii="Traditional Arabic" w:eastAsia="MS Mincho" w:hAnsi="Traditional Arabic" w:hint="cs"/>
          <w:bCs/>
          <w:noProof w:val="0"/>
          <w:sz w:val="36"/>
          <w:rtl/>
          <w:lang w:bidi="ar-EG"/>
        </w:rPr>
        <w:t>أولا:</w:t>
      </w:r>
      <w:r w:rsidRPr="00B3084F">
        <w:rPr>
          <w:rFonts w:ascii="Traditional Arabic" w:eastAsia="MS Mincho" w:hAnsi="Traditional Arabic" w:hint="cs"/>
          <w:b/>
          <w:noProof w:val="0"/>
          <w:sz w:val="36"/>
          <w:rtl/>
          <w:lang w:bidi="ar-EG"/>
        </w:rPr>
        <w:t xml:space="preserve"> أن أهل السنة والجماعة ينفون </w:t>
      </w:r>
      <w:r>
        <w:rPr>
          <w:rFonts w:ascii="Traditional Arabic" w:eastAsia="MS Mincho" w:hAnsi="Traditional Arabic" w:hint="cs"/>
          <w:b/>
          <w:noProof w:val="0"/>
          <w:sz w:val="36"/>
          <w:rtl/>
          <w:lang w:bidi="ar-EG"/>
        </w:rPr>
        <w:t>التمثيل</w:t>
      </w:r>
      <w:r w:rsidRPr="00B3084F">
        <w:rPr>
          <w:rFonts w:ascii="Traditional Arabic" w:eastAsia="MS Mincho" w:hAnsi="Traditional Arabic" w:hint="cs"/>
          <w:b/>
          <w:noProof w:val="0"/>
          <w:sz w:val="36"/>
          <w:rtl/>
          <w:lang w:bidi="ar-EG"/>
        </w:rPr>
        <w:t xml:space="preserve"> ولا ينفون </w:t>
      </w:r>
      <w:r>
        <w:rPr>
          <w:rFonts w:ascii="Traditional Arabic" w:eastAsia="MS Mincho" w:hAnsi="Traditional Arabic" w:hint="cs"/>
          <w:b/>
          <w:noProof w:val="0"/>
          <w:sz w:val="36"/>
          <w:rtl/>
          <w:lang w:bidi="ar-EG"/>
        </w:rPr>
        <w:t>التشبيه بالمعنى المراد عند أهل الكلام</w:t>
      </w:r>
      <w:r w:rsidRPr="00B3084F">
        <w:rPr>
          <w:rFonts w:ascii="Traditional Arabic" w:eastAsia="MS Mincho" w:hAnsi="Traditional Arabic" w:hint="cs"/>
          <w:b/>
          <w:noProof w:val="0"/>
          <w:sz w:val="36"/>
          <w:rtl/>
          <w:lang w:bidi="ar-EG"/>
        </w:rPr>
        <w:t xml:space="preserve">؛ وذلك أن المماثلة </w:t>
      </w:r>
      <w:r>
        <w:rPr>
          <w:rFonts w:ascii="Traditional Arabic" w:eastAsia="MS Mincho" w:hAnsi="Traditional Arabic" w:hint="cs"/>
          <w:b/>
          <w:noProof w:val="0"/>
          <w:sz w:val="36"/>
          <w:rtl/>
          <w:lang w:bidi="ar-EG"/>
        </w:rPr>
        <w:t>مشابهة</w:t>
      </w:r>
      <w:r w:rsidRPr="00B3084F">
        <w:rPr>
          <w:rFonts w:ascii="Traditional Arabic" w:eastAsia="MS Mincho" w:hAnsi="Traditional Arabic" w:hint="cs"/>
          <w:b/>
          <w:noProof w:val="0"/>
          <w:sz w:val="36"/>
          <w:rtl/>
          <w:lang w:bidi="ar-EG"/>
        </w:rPr>
        <w:t xml:space="preserve"> من كل وجه بخلاف </w:t>
      </w:r>
      <w:r>
        <w:rPr>
          <w:rFonts w:ascii="Traditional Arabic" w:eastAsia="MS Mincho" w:hAnsi="Traditional Arabic" w:hint="cs"/>
          <w:b/>
          <w:noProof w:val="0"/>
          <w:sz w:val="36"/>
          <w:rtl/>
          <w:lang w:bidi="ar-EG"/>
        </w:rPr>
        <w:t>التشبيه</w:t>
      </w:r>
      <w:r w:rsidRPr="00B3084F">
        <w:rPr>
          <w:rFonts w:ascii="Traditional Arabic" w:eastAsia="MS Mincho" w:hAnsi="Traditional Arabic" w:hint="cs"/>
          <w:b/>
          <w:noProof w:val="0"/>
          <w:sz w:val="36"/>
          <w:rtl/>
          <w:lang w:bidi="ar-EG"/>
        </w:rPr>
        <w:t xml:space="preserve"> فهي مشابهة من بعض الوجوه.</w:t>
      </w:r>
      <w:r w:rsidRPr="00FA3FE3">
        <w:rPr>
          <w:rFonts w:ascii="Traditional Arabic" w:hAnsi="Traditional Arabic" w:hint="cs"/>
          <w:b/>
          <w:noProof w:val="0"/>
          <w:sz w:val="29"/>
          <w:rtl/>
          <w:lang w:bidi="ar-EG"/>
        </w:rPr>
        <w:t xml:space="preserve"> </w:t>
      </w:r>
    </w:p>
    <w:p w14:paraId="773BE027" w14:textId="77777777" w:rsidR="006A46BA" w:rsidRPr="00AF55A6" w:rsidRDefault="006A46BA" w:rsidP="00CC74B8">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قال ابن فارس</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raditional Arabic" w:hAnsi="Traditional Arabic" w:hint="cs"/>
          <w:b/>
          <w:noProof w:val="0"/>
          <w:sz w:val="29"/>
          <w:rtl/>
          <w:lang w:bidi="ar-EG"/>
        </w:rPr>
        <w:instrText>ابن فارس</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3"/>
      </w:r>
      <w:r w:rsidRPr="00AF55A6">
        <w:rPr>
          <w:rFonts w:ascii="Msh Quraan1" w:eastAsia="MS Mincho" w:hAnsi="Msh Quraan1"/>
          <w:b/>
          <w:noProof w:val="0"/>
          <w:sz w:val="29"/>
          <w:vertAlign w:val="superscript"/>
          <w:rtl/>
          <w:lang w:bidi="ar-EG"/>
        </w:rPr>
        <w:t>)</w:t>
      </w:r>
      <w:r w:rsidR="00CC74B8" w:rsidRPr="00AF55A6">
        <w:rPr>
          <w:rFonts w:ascii="KFGQPC Arabic Symbols 01" w:hAnsi="KFGQPC Arabic Symbols 01" w:cs="KFGQPC Arabic Symbols 01"/>
          <w:spacing w:val="-4"/>
          <w:szCs w:val="28"/>
        </w:rPr>
        <w:t></w:t>
      </w:r>
      <w:r w:rsidRPr="00AF55A6">
        <w:rPr>
          <w:rFonts w:ascii="Traditional Arabic" w:hAnsi="Traditional Arabic" w:hint="cs"/>
          <w:b/>
          <w:noProof w:val="0"/>
          <w:sz w:val="29"/>
          <w:rtl/>
          <w:lang w:bidi="ar-EG"/>
        </w:rPr>
        <w:t xml:space="preserve">: </w:t>
      </w:r>
      <w:r w:rsidR="00CC74B8">
        <w:rPr>
          <w:rFonts w:ascii="Traditional Arabic" w:hAnsi="Traditional Arabic" w:hint="cs"/>
          <w:b/>
          <w:noProof w:val="0"/>
          <w:sz w:val="29"/>
          <w:rtl/>
          <w:lang w:bidi="ar-EG"/>
        </w:rPr>
        <w:t>إ</w:t>
      </w:r>
      <w:r w:rsidRPr="00AF55A6">
        <w:rPr>
          <w:rFonts w:ascii="Traditional Arabic" w:hAnsi="Traditional Arabic" w:hint="cs"/>
          <w:b/>
          <w:noProof w:val="0"/>
          <w:sz w:val="29"/>
          <w:rtl/>
          <w:lang w:bidi="ar-EG"/>
        </w:rPr>
        <w:t>ن الشين والباء والهاء أصل يدل على تشابه الشيء وتشاكله لوناً ووصفاً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p>
    <w:p w14:paraId="4F13206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وهو مصدر شبّه يشبه تشبيهاً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وشِبه وشَبه لغتان بمعنى واحد، يقال: هذا شِبْهه بسكون الباء، وبينهما شَبه بتحريكهما أي: شبيهه، وجمعه أشباه، ويجمع على مشابه على وزن محاسن على غير القياس</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BCE8FA5" w14:textId="77777777" w:rsidR="006A46BA" w:rsidRPr="00AF55A6" w:rsidRDefault="006A46BA" w:rsidP="00CC74B8">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وتصاريف كلمة "شبه" جميعها تدل على مشابهة الشيء للشيء من بعض الوجوه.</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يقال في اللغة: فلان فيه شبه من فلان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أي: بينهما تشابه في بعض الصفات.</w:t>
      </w:r>
    </w:p>
    <w:p w14:paraId="2E697553"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ويقال: فيه شبه من هذا إذا أشبهه من بعض الوجوه، وإن كان مخالفاً له في الحقيقة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قال تعالى: </w:t>
      </w:r>
      <w:r w:rsidRPr="00AF55A6">
        <w:rPr>
          <w:rFonts w:ascii="QCF_BSML" w:hAnsi="QCF_BSML" w:cs="QCF_BSML"/>
          <w:noProof w:val="0"/>
          <w:sz w:val="29"/>
          <w:szCs w:val="29"/>
          <w:rtl/>
        </w:rPr>
        <w:t xml:space="preserve">ﮋ </w:t>
      </w:r>
      <w:r w:rsidRPr="00AF55A6">
        <w:rPr>
          <w:rFonts w:ascii="QCF_P005" w:hAnsi="QCF_P005" w:cs="QCF_P005"/>
          <w:noProof w:val="0"/>
          <w:sz w:val="29"/>
          <w:szCs w:val="29"/>
          <w:rtl/>
        </w:rPr>
        <w:t>ﭬ  ﭭ  ﭮ</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sidRPr="00AF55A6">
        <w:rPr>
          <w:rFonts w:ascii="Traditional Arabic" w:hAnsi="Traditional Arabic" w:hint="cs"/>
          <w:b/>
          <w:noProof w:val="0"/>
          <w:sz w:val="29"/>
          <w:rtl/>
          <w:lang w:bidi="ar-EG"/>
        </w:rPr>
        <w:t>[البقرة: 25]</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05" w:hAnsi="QCF_P005" w:cs="QCF_P005"/>
          <w:noProof w:val="0"/>
          <w:sz w:val="29"/>
          <w:szCs w:val="29"/>
          <w:rtl/>
        </w:rPr>
        <w:instrText>ﭬ  ﭭ  ﭮ</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29"/>
          <w:rtl/>
          <w:lang w:bidi="ar-EG"/>
        </w:rPr>
        <w:instrText>[البقرة</w:instrText>
      </w:r>
      <w:r w:rsidRPr="00AF55A6">
        <w:instrText>\</w:instrText>
      </w:r>
      <w:r w:rsidRPr="00AF55A6">
        <w:rPr>
          <w:rFonts w:ascii="Traditional Arabic" w:hAnsi="Traditional Arabic" w:hint="cs"/>
          <w:b/>
          <w:noProof w:val="0"/>
          <w:sz w:val="29"/>
          <w:rtl/>
          <w:lang w:bidi="ar-EG"/>
        </w:rPr>
        <w:instrText>: 25]</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وأهل اللغة يقولون في المتشابه المذكور في الآية: يشبه بعضه بعضاً في الجودة والحسن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7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EC6B677"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وأما </w:t>
      </w:r>
      <w:r w:rsidRPr="00AF55A6">
        <w:rPr>
          <w:rFonts w:ascii="Traditional Arabic" w:hAnsi="Traditional Arabic" w:hint="cs"/>
          <w:b/>
          <w:noProof w:val="0"/>
          <w:sz w:val="29"/>
          <w:rtl/>
          <w:lang w:bidi="ar-EG"/>
        </w:rPr>
        <w:t xml:space="preserve">المثل </w:t>
      </w:r>
      <w:r>
        <w:rPr>
          <w:rFonts w:ascii="Traditional Arabic" w:hAnsi="Traditional Arabic" w:hint="cs"/>
          <w:b/>
          <w:noProof w:val="0"/>
          <w:sz w:val="29"/>
          <w:rtl/>
          <w:lang w:bidi="ar-EG"/>
        </w:rPr>
        <w:t>ف</w:t>
      </w:r>
      <w:r w:rsidRPr="00AF55A6">
        <w:rPr>
          <w:rFonts w:ascii="Traditional Arabic" w:hAnsi="Traditional Arabic" w:hint="cs"/>
          <w:b/>
          <w:noProof w:val="0"/>
          <w:sz w:val="29"/>
          <w:rtl/>
          <w:lang w:bidi="ar-EG"/>
        </w:rPr>
        <w:t>هو الذي يدل على مناظرة الشيء للشيء، يقال هذا مثله أي: نظيره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والمماثلة لا تكون إلا في المتفقين يقال: نحوه كنحوه، وفقهه كفقهه، ولونه كلونه، وطعمه </w:t>
      </w:r>
      <w:r w:rsidRPr="00AF55A6">
        <w:rPr>
          <w:rFonts w:ascii="Traditional Arabic" w:hAnsi="Traditional Arabic" w:hint="cs"/>
          <w:b/>
          <w:noProof w:val="0"/>
          <w:sz w:val="29"/>
          <w:rtl/>
          <w:lang w:bidi="ar-EG"/>
        </w:rPr>
        <w:lastRenderedPageBreak/>
        <w:t>كطعمه، فإذا قيل: هو مثله على الإطلاق بدون تقييد فمعناه أن يسد مسده فإذا قُيّد فقيل: هو مثله في كذا فهو مساوٍ له في هذه الجهة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852A76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B3084F">
        <w:rPr>
          <w:rFonts w:ascii="Traditional Arabic" w:hAnsi="Traditional Arabic" w:hint="cs"/>
          <w:b/>
          <w:noProof w:val="0"/>
          <w:sz w:val="29"/>
          <w:rtl/>
          <w:lang w:bidi="ar-EG"/>
        </w:rPr>
        <w:t xml:space="preserve">وبناء على </w:t>
      </w:r>
      <w:r>
        <w:rPr>
          <w:rFonts w:ascii="Traditional Arabic" w:hAnsi="Traditional Arabic" w:hint="cs"/>
          <w:b/>
          <w:noProof w:val="0"/>
          <w:sz w:val="29"/>
          <w:rtl/>
          <w:lang w:bidi="ar-EG"/>
        </w:rPr>
        <w:t xml:space="preserve">ذلك فإن </w:t>
      </w:r>
      <w:r w:rsidRPr="00AF55A6">
        <w:rPr>
          <w:rFonts w:ascii="Traditional Arabic" w:hAnsi="Traditional Arabic" w:hint="cs"/>
          <w:b/>
          <w:noProof w:val="0"/>
          <w:sz w:val="29"/>
          <w:rtl/>
          <w:lang w:bidi="ar-EG"/>
        </w:rPr>
        <w:t>الشبيه يطلق في اللغة مع تقييده بمعنى المثيل ويعرف ذلك من سياق الكلام وذلك لأن المثل في اللغة هو المشابه للشيء من كل الوجوه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5EC1E44"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وقد يراد ب</w:t>
      </w:r>
      <w:r w:rsidRPr="00AF55A6">
        <w:rPr>
          <w:rFonts w:ascii="Traditional Arabic" w:hAnsi="Traditional Arabic" w:hint="cs"/>
          <w:b/>
          <w:noProof w:val="0"/>
          <w:sz w:val="29"/>
          <w:rtl/>
          <w:lang w:bidi="ar-EG"/>
        </w:rPr>
        <w:t>التمث</w:t>
      </w:r>
      <w:r>
        <w:rPr>
          <w:rFonts w:ascii="Traditional Arabic" w:hAnsi="Traditional Arabic" w:hint="cs"/>
          <w:b/>
          <w:noProof w:val="0"/>
          <w:sz w:val="29"/>
          <w:rtl/>
          <w:lang w:bidi="ar-EG"/>
        </w:rPr>
        <w:t>ي</w:t>
      </w:r>
      <w:r w:rsidRPr="00AF55A6">
        <w:rPr>
          <w:rFonts w:ascii="Traditional Arabic" w:hAnsi="Traditional Arabic" w:hint="cs"/>
          <w:b/>
          <w:noProof w:val="0"/>
          <w:sz w:val="29"/>
          <w:rtl/>
          <w:lang w:bidi="ar-EG"/>
        </w:rPr>
        <w:t>ل التشبيه وهو قليل</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مثل أن يقال: هذا عبدالله مثلك وهذا رجل مثلك</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أي: يشبهك في بعض الصفات، أما إذا أطلق بدون تقييد فالمراد به مشابهة الشيء للشيء ومشاركته له في جميع الصفات. </w:t>
      </w:r>
    </w:p>
    <w:p w14:paraId="6E51CB0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ويدل على ذلك قوله تعالى: </w:t>
      </w:r>
      <w:r w:rsidRPr="00AF55A6">
        <w:rPr>
          <w:rFonts w:ascii="QCF_BSML" w:hAnsi="QCF_BSML" w:cs="QCF_BSML"/>
          <w:noProof w:val="0"/>
          <w:sz w:val="29"/>
          <w:szCs w:val="29"/>
          <w:rtl/>
        </w:rPr>
        <w:t xml:space="preserve">ﮋ </w:t>
      </w:r>
      <w:r w:rsidRPr="00AF55A6">
        <w:rPr>
          <w:rFonts w:ascii="QCF_P021" w:hAnsi="QCF_P021" w:cs="QCF_P021"/>
          <w:noProof w:val="0"/>
          <w:sz w:val="29"/>
          <w:szCs w:val="29"/>
          <w:rtl/>
        </w:rPr>
        <w:t>ﮃ  ﮄ  ﮅ  ﮆ  ﮇ  ﮈ  ﮉ  ﮊ</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hAnsi="Traditional Arabic" w:hint="cs"/>
          <w:b/>
          <w:noProof w:val="0"/>
          <w:sz w:val="29"/>
          <w:rtl/>
          <w:lang w:bidi="ar-EG"/>
        </w:rPr>
        <w:t>[البقرة: 137]</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21" w:hAnsi="QCF_P021" w:cs="QCF_P021"/>
          <w:noProof w:val="0"/>
          <w:sz w:val="29"/>
          <w:szCs w:val="29"/>
          <w:rtl/>
        </w:rPr>
        <w:instrText>ﮃ  ﮄ  ﮅ  ﮆ  ﮇ  ﮈ  ﮉ  ﮊ</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hAnsi="Traditional Arabic" w:hint="cs"/>
          <w:b/>
          <w:noProof w:val="0"/>
          <w:sz w:val="29"/>
          <w:rtl/>
          <w:lang w:bidi="ar-EG"/>
        </w:rPr>
        <w:instrText>[البقرة</w:instrText>
      </w:r>
      <w:r w:rsidRPr="00AF55A6">
        <w:instrText>\</w:instrText>
      </w:r>
      <w:r w:rsidRPr="00AF55A6">
        <w:rPr>
          <w:rFonts w:ascii="Traditional Arabic" w:hAnsi="Traditional Arabic" w:hint="cs"/>
          <w:b/>
          <w:noProof w:val="0"/>
          <w:sz w:val="29"/>
          <w:rtl/>
          <w:lang w:bidi="ar-EG"/>
        </w:rPr>
        <w:instrText>: 137]</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أي: فإن آمنوا بمثل إيمانكم فقد صاروا مسلمين مثلكم، يعني: أن هؤلاء إن آمنوا بمثل ما آمنتم به أيها المؤمنون من الإيمان بجميع كتب الله ورسله ولم يفرقوا بين أحد منهم وأسلموا لله وحده فقد اهتدوا وأصابوا الحق</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فأطلق "المثل" في الآية وأريد به المساواة من كل الوجوه في الاتصاف بالصفات التي تحصل بها الهداية التي آمن بها المؤمنون.</w:t>
      </w:r>
    </w:p>
    <w:p w14:paraId="52E5B6F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فبين لفظ الشبه والمثل في اللغة اشتراك في مشابهة الشيء للشيء من بعض الوجوه ويختلف التم</w:t>
      </w:r>
      <w:r>
        <w:rPr>
          <w:rFonts w:ascii="Traditional Arabic" w:hAnsi="Traditional Arabic" w:hint="cs"/>
          <w:b/>
          <w:noProof w:val="0"/>
          <w:sz w:val="29"/>
          <w:rtl/>
          <w:lang w:bidi="ar-EG"/>
        </w:rPr>
        <w:t>ثيل</w:t>
      </w:r>
      <w:r w:rsidRPr="00AF55A6">
        <w:rPr>
          <w:rFonts w:ascii="Traditional Arabic" w:hAnsi="Traditional Arabic" w:hint="cs"/>
          <w:b/>
          <w:noProof w:val="0"/>
          <w:sz w:val="29"/>
          <w:rtl/>
          <w:lang w:bidi="ar-EG"/>
        </w:rPr>
        <w:t xml:space="preserve"> بأن تكون فيه المشابهة في جميع الوجوه، فمعناهما يختلف كما ذكر شيخ الإسلام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عند الإطلاق، وإن كان مع التقييد والقرينة يراد بأحدهما ما يراد بالآخر</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51A8CDD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وأيضاً قد دل القرآن الكريم على نفي</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التمثيل دلالة صريحة فقال تعالى: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raditional Arabic" w:hAnsi="Traditional Arabic" w:hint="cs"/>
          <w:b/>
          <w:noProof w:val="0"/>
          <w:sz w:val="29"/>
          <w:rtl/>
          <w:lang w:bidi="ar-EG"/>
        </w:rPr>
        <w:t xml:space="preserve"> [الشورى: 11]</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29"/>
          <w:rtl/>
          <w:lang w:bidi="ar-EG"/>
        </w:rPr>
        <w:instrText xml:space="preserve"> [الشورى</w:instrText>
      </w:r>
      <w:r w:rsidRPr="00AF55A6">
        <w:instrText>\</w:instrText>
      </w:r>
      <w:r w:rsidRPr="00AF55A6">
        <w:rPr>
          <w:rFonts w:ascii="Traditional Arabic" w:hAnsi="Traditional Arabic" w:hint="cs"/>
          <w:b/>
          <w:noProof w:val="0"/>
          <w:sz w:val="29"/>
          <w:rtl/>
          <w:lang w:bidi="ar-EG"/>
        </w:rPr>
        <w:instrText>: 11]</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w:t>
      </w:r>
    </w:p>
    <w:p w14:paraId="53EE7099"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أما التشبيه فلم يتعرض له القرآن الكريم أو السنة النبوية بنفي أو إثبات، وقد ورد في كلام </w:t>
      </w:r>
      <w:r w:rsidRPr="00AF55A6">
        <w:rPr>
          <w:rFonts w:ascii="Traditional Arabic" w:hAnsi="Traditional Arabic" w:hint="cs"/>
          <w:b/>
          <w:noProof w:val="0"/>
          <w:sz w:val="29"/>
          <w:rtl/>
          <w:lang w:bidi="ar-EG"/>
        </w:rPr>
        <w:lastRenderedPageBreak/>
        <w:t xml:space="preserve">السلف نفيه وذمه وأرادوا به التمثيل المنفي عن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w:t>
      </w:r>
    </w:p>
    <w:p w14:paraId="7D628B33"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كما أنه </w:t>
      </w:r>
      <w:r w:rsidRPr="00AF55A6">
        <w:rPr>
          <w:rFonts w:ascii="Traditional Arabic" w:hAnsi="Traditional Arabic" w:hint="cs"/>
          <w:b/>
          <w:noProof w:val="0"/>
          <w:sz w:val="29"/>
          <w:rtl/>
          <w:lang w:bidi="ar-EG"/>
        </w:rPr>
        <w:t>لا يصح أن ينفي الشبه بين الله وبين خلقه مطلقاً في أصل اللغة إنما يكتفي بنفي المماثلة فحسب.</w:t>
      </w:r>
    </w:p>
    <w:p w14:paraId="488319C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قال الشيخ محمد بن عثمين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"وبهذا علم أنه لا يصح الاعتماد في ضابط النفي على مجرد نفي التشبيه؛ وذلك لوجهين:</w:t>
      </w:r>
    </w:p>
    <w:p w14:paraId="68803FF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الأول: أنه إن أريد بالنفي نفي التشابه المطلق أي: نفي التساوي من كل وجه بين الخالق والمخلوق فإن هذا لغو من القول إذ لم يقل أحد بتساوي الخالق والمخلوق من كل وجه، بحيث يثبت لأحدهما من الجائز والممتنع والواجب ما يثبت للآخر، ولا يمكن أن يقوله عاقل يتصور ما يقول، فإنه مما يعلم بضرورة العقل وبداهة الحس انتفاؤه، وإذا كان كذلك لم يكن لنفيه فائدة.</w:t>
      </w:r>
    </w:p>
    <w:p w14:paraId="1B2265FC" w14:textId="77777777" w:rsidR="00CC74B8"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وإن أريد بالنفي مطلق التشابه أي: نفي التشابه من بعض الوجوه فهذا النفي لا يصح إذ ما من شيئين إلا وبينهما قدر مشترك يشتركان فيه، وقدر مختص يتميز به كل واحد عن الآخر، فيشتبهان من وجه، ويفترقان من وجه</w:t>
      </w:r>
      <w:r w:rsidR="00CC74B8">
        <w:rPr>
          <w:rFonts w:ascii="Traditional Arabic" w:hAnsi="Traditional Arabic" w:hint="cs"/>
          <w:b/>
          <w:noProof w:val="0"/>
          <w:sz w:val="29"/>
          <w:rtl/>
          <w:lang w:bidi="ar-EG"/>
        </w:rPr>
        <w:t>.</w:t>
      </w:r>
    </w:p>
    <w:p w14:paraId="11AF2F12" w14:textId="77777777" w:rsidR="006A46BA" w:rsidRPr="00AF55A6" w:rsidRDefault="00CC74B8"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الوجه الثاني: أن الناس اختلفوا في تفسير التشبيه، فقد فسره بعضهم بما لا يراه الآخرون تشبيها</w:t>
      </w:r>
      <w:r w:rsidR="006A46BA">
        <w:rPr>
          <w:rFonts w:ascii="Traditional Arabic" w:hAnsi="Traditional Arabic" w:hint="cs"/>
          <w:b/>
          <w:noProof w:val="0"/>
          <w:sz w:val="29"/>
          <w:rtl/>
          <w:lang w:bidi="ar-EG"/>
        </w:rPr>
        <w:t>"</w:t>
      </w:r>
      <w:r w:rsidR="006A46BA" w:rsidRPr="00AF55A6">
        <w:rPr>
          <w:rFonts w:ascii="Msh Quraan1" w:eastAsia="MS Mincho" w:hAnsi="Msh Quraan1"/>
          <w:b/>
          <w:noProof w:val="0"/>
          <w:sz w:val="29"/>
          <w:vertAlign w:val="superscript"/>
          <w:rtl/>
          <w:lang w:bidi="ar-EG"/>
        </w:rPr>
        <w:t>(</w:t>
      </w:r>
      <w:r w:rsidR="006A46BA" w:rsidRPr="00AF55A6">
        <w:rPr>
          <w:rFonts w:ascii="Msh Quraan1" w:eastAsia="MS Mincho" w:hAnsi="Msh Quraan1"/>
          <w:b/>
          <w:noProof w:val="0"/>
          <w:sz w:val="29"/>
          <w:vertAlign w:val="superscript"/>
          <w:rtl/>
          <w:lang w:bidi="ar-EG"/>
        </w:rPr>
        <w:footnoteReference w:id="287"/>
      </w:r>
      <w:r w:rsidR="006A46BA" w:rsidRPr="00AF55A6">
        <w:rPr>
          <w:rFonts w:ascii="Msh Quraan1" w:eastAsia="MS Mincho" w:hAnsi="Msh Quraan1"/>
          <w:b/>
          <w:noProof w:val="0"/>
          <w:sz w:val="29"/>
          <w:vertAlign w:val="superscript"/>
          <w:rtl/>
          <w:lang w:bidi="ar-EG"/>
        </w:rPr>
        <w:t>)</w:t>
      </w:r>
      <w:r w:rsidR="006A46BA" w:rsidRPr="00AF55A6">
        <w:rPr>
          <w:rFonts w:ascii="Traditional Arabic" w:hAnsi="Traditional Arabic" w:hint="cs"/>
          <w:b/>
          <w:noProof w:val="0"/>
          <w:sz w:val="29"/>
          <w:rtl/>
          <w:lang w:bidi="ar-EG"/>
        </w:rPr>
        <w:t>.</w:t>
      </w:r>
    </w:p>
    <w:p w14:paraId="08AD73B3" w14:textId="77777777" w:rsidR="006A46BA" w:rsidRPr="00AF55A6" w:rsidRDefault="006A46BA" w:rsidP="006A46BA">
      <w:pPr>
        <w:widowControl w:val="0"/>
        <w:ind w:firstLine="567"/>
        <w:rPr>
          <w:rFonts w:ascii="Traditional Arabic" w:hAnsi="Traditional Arabic"/>
          <w:b/>
          <w:noProof w:val="0"/>
          <w:sz w:val="29"/>
          <w:rtl/>
          <w:lang w:bidi="ar-EG"/>
        </w:rPr>
      </w:pPr>
      <w:r>
        <w:rPr>
          <w:rFonts w:ascii="Traditional Arabic" w:hAnsi="Traditional Arabic" w:hint="cs"/>
          <w:bCs/>
          <w:noProof w:val="0"/>
          <w:sz w:val="29"/>
          <w:rtl/>
          <w:lang w:bidi="ar-EG"/>
        </w:rPr>
        <w:t>ثانيا:</w:t>
      </w:r>
      <w:r>
        <w:rPr>
          <w:rFonts w:ascii="Traditional Arabic" w:hAnsi="Traditional Arabic" w:hint="cs"/>
          <w:b/>
          <w:noProof w:val="0"/>
          <w:sz w:val="29"/>
          <w:rtl/>
        </w:rPr>
        <w:t xml:space="preserve"> أن الكاتب نقل من كلام </w:t>
      </w:r>
      <w:r>
        <w:rPr>
          <w:rFonts w:ascii="Traditional Arabic" w:hAnsi="Traditional Arabic" w:hint="cs"/>
          <w:b/>
          <w:noProof w:val="0"/>
          <w:sz w:val="29"/>
          <w:rtl/>
          <w:lang w:bidi="ar-EG"/>
        </w:rPr>
        <w:t>ا</w:t>
      </w:r>
      <w:r w:rsidRPr="00AF55A6">
        <w:rPr>
          <w:rFonts w:ascii="Traditional Arabic" w:hAnsi="Traditional Arabic" w:hint="cs"/>
          <w:b/>
          <w:noProof w:val="0"/>
          <w:sz w:val="29"/>
          <w:rtl/>
          <w:lang w:bidi="ar-EG"/>
        </w:rPr>
        <w:t xml:space="preserve">لشيخ محمد بن عثيمين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والشيخ صالح آل الشيخ حفظه الله، والشيخ خالد المصلح حفظه الله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 xml:space="preserve">ما يكفي في الرد عليه في عدم صحة نفي التشبيه على الاطلاق </w:t>
      </w:r>
      <w:r w:rsidRPr="00AF55A6">
        <w:rPr>
          <w:rFonts w:ascii="Traditional Arabic" w:hAnsi="Traditional Arabic" w:hint="cs"/>
          <w:b/>
          <w:noProof w:val="0"/>
          <w:sz w:val="29"/>
          <w:rtl/>
          <w:lang w:bidi="ar-EG"/>
        </w:rPr>
        <w:t>حيث قال:</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 ففي فتاوى ابن عثيمين (10/770):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نفي التشبيه على الإطلاق لا يصح؛ لأن كل موجودين فلابد أن يكون بينهما قدر مشترك يشتبهان فيه، ويتميز كل واحد بما يختص به.</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وما يميزه ويختص به هو الكيفية</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w:t>
      </w:r>
    </w:p>
    <w:p w14:paraId="013C495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w:t>
      </w:r>
      <w:r w:rsidR="00AC39E2">
        <w:rPr>
          <w:rFonts w:ascii="Traditional Arabic" w:hAnsi="Traditional Arabic"/>
          <w:b/>
          <w:noProof w:val="0"/>
          <w:sz w:val="29"/>
          <w:rtl/>
          <w:lang w:bidi="ar-EG"/>
        </w:rPr>
        <w:t>-</w:t>
      </w:r>
      <w:r>
        <w:rPr>
          <w:rFonts w:ascii="Traditional Arabic" w:hAnsi="Traditional Arabic" w:hint="cs"/>
          <w:b/>
          <w:noProof w:val="0"/>
          <w:sz w:val="29"/>
          <w:rtl/>
          <w:lang w:bidi="ar-EG"/>
        </w:rPr>
        <w:t xml:space="preserve"> يعني الشيخ ابن عثيمين - </w:t>
      </w:r>
      <w:r w:rsidRPr="00AF55A6">
        <w:rPr>
          <w:rFonts w:ascii="Traditional Arabic" w:hAnsi="Traditional Arabic" w:hint="cs"/>
          <w:b/>
          <w:noProof w:val="0"/>
          <w:sz w:val="29"/>
          <w:rtl/>
          <w:lang w:bidi="ar-EG"/>
        </w:rPr>
        <w:t>في"شرح عقيدة أهل السنة والجماعة" ص226:</w:t>
      </w:r>
    </w:p>
    <w:p w14:paraId="00D526C8"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وإن أردت التشبيه المطلق من كل وجه فهذا لغو، بمعنى أن الله تعالى لا يشابه الخلق في </w:t>
      </w:r>
      <w:r w:rsidRPr="00AF55A6">
        <w:rPr>
          <w:rFonts w:ascii="Traditional Arabic" w:hAnsi="Traditional Arabic" w:hint="cs"/>
          <w:b/>
          <w:noProof w:val="0"/>
          <w:sz w:val="29"/>
          <w:rtl/>
          <w:lang w:bidi="ar-EG"/>
        </w:rPr>
        <w:lastRenderedPageBreak/>
        <w:t>أي شيء فهذا غلط؛ لأنه لابد من الاشتراك في أصل المعنى</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8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C3D7A49"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وقال صالح آل الشيخ في شرح الطحاوية (1/53 ط1، دار المودة):</w:t>
      </w:r>
    </w:p>
    <w:p w14:paraId="2D890744"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الفرق ما بين المماثلة والمثلية، وبين التشبيه.</w:t>
      </w:r>
    </w:p>
    <w:p w14:paraId="7CE88480"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ولتقرير ذلك تنتبه إلى أن الذي جاء نفيه في الكتاب والسنة إنما هو نفي المماثلة.</w:t>
      </w:r>
      <w:r>
        <w:rPr>
          <w:rFonts w:ascii="Tahoma" w:hAnsi="Tahoma" w:hint="cs"/>
          <w:b/>
          <w:sz w:val="29"/>
          <w:rtl/>
          <w:lang w:bidi="ar-EG"/>
        </w:rPr>
        <w:t xml:space="preserve"> </w:t>
      </w:r>
      <w:r w:rsidRPr="00AF55A6">
        <w:rPr>
          <w:rFonts w:ascii="Tahoma" w:hAnsi="Tahoma" w:hint="cs"/>
          <w:b/>
          <w:sz w:val="29"/>
          <w:rtl/>
          <w:lang w:bidi="ar-EG"/>
        </w:rPr>
        <w:t xml:space="preserve">أما </w:t>
      </w:r>
      <w:r>
        <w:rPr>
          <w:rFonts w:ascii="Tahoma" w:hAnsi="Tahoma" w:hint="cs"/>
          <w:b/>
          <w:sz w:val="29"/>
          <w:rtl/>
          <w:lang w:bidi="ar-EG"/>
        </w:rPr>
        <w:t>نفي</w:t>
      </w:r>
      <w:r w:rsidRPr="00AF55A6">
        <w:rPr>
          <w:rFonts w:ascii="Tahoma" w:hAnsi="Tahoma" w:hint="cs"/>
          <w:b/>
          <w:sz w:val="29"/>
          <w:rtl/>
          <w:lang w:bidi="ar-EG"/>
        </w:rPr>
        <w:t xml:space="preserve"> المشابهة </w:t>
      </w:r>
      <w:r w:rsidR="00AC39E2">
        <w:rPr>
          <w:rFonts w:ascii="Tahoma" w:hAnsi="Tahoma"/>
          <w:b/>
          <w:sz w:val="29"/>
          <w:rtl/>
          <w:lang w:bidi="ar-EG"/>
        </w:rPr>
        <w:t>-</w:t>
      </w:r>
      <w:r w:rsidRPr="00AF55A6">
        <w:rPr>
          <w:rFonts w:ascii="Tahoma" w:hAnsi="Tahoma" w:hint="cs"/>
          <w:b/>
          <w:sz w:val="29"/>
          <w:rtl/>
          <w:lang w:bidi="ar-EG"/>
        </w:rPr>
        <w:t xml:space="preserve"> مشابهة الله لخلقه- فإنها لم تنف في الكتاب والسنة؛ لأن المشابهة يحتمل أن تكون مشابهة تامة، ويحتمل أن تكون مشابهة ناقصة.</w:t>
      </w:r>
    </w:p>
    <w:p w14:paraId="7F30308F"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فإذا كان المراد المشابهة التامة فإن هذه المشابهة هي التمثيل وهي المماثلة، وذلك منفي لقوله تعالى: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w:t>
      </w:r>
      <w:r w:rsidRPr="00AF55A6">
        <w:rPr>
          <w:rFonts w:ascii="QCF_BSML" w:hAnsi="QCF_BSML" w:cs="QCF_BSML"/>
          <w:noProof w:val="0"/>
          <w:sz w:val="29"/>
          <w:szCs w:val="29"/>
          <w:rtl/>
        </w:rPr>
        <w:t>ﮊ</w:t>
      </w:r>
      <w:r w:rsidRPr="00AF55A6">
        <w:rPr>
          <w:rFonts w:ascii="Tahoma" w:hAnsi="Tahoma" w:hint="cs"/>
          <w:b/>
          <w:sz w:val="29"/>
          <w:rtl/>
          <w:lang w:bidi="ar-EG"/>
        </w:rPr>
        <w:t xml:space="preserve"> [الشورى: 11]</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w:instrText>
      </w:r>
      <w:r w:rsidRPr="00AF55A6">
        <w:rPr>
          <w:rFonts w:ascii="QCF_BSML" w:hAnsi="QCF_BSML" w:cs="QCF_BSML"/>
          <w:noProof w:val="0"/>
          <w:sz w:val="29"/>
          <w:szCs w:val="29"/>
          <w:rtl/>
        </w:rPr>
        <w:instrText>ﮊ</w:instrText>
      </w:r>
      <w:r w:rsidRPr="00AF55A6">
        <w:rPr>
          <w:rFonts w:ascii="Tahoma" w:hAnsi="Tahoma" w:hint="cs"/>
          <w:b/>
          <w:sz w:val="29"/>
          <w:rtl/>
          <w:lang w:bidi="ar-EG"/>
        </w:rPr>
        <w:instrText xml:space="preserve"> [الشورى</w:instrText>
      </w:r>
      <w:r w:rsidRPr="00AF55A6">
        <w:instrText>\</w:instrText>
      </w:r>
      <w:r w:rsidRPr="00AF55A6">
        <w:rPr>
          <w:rFonts w:ascii="Tahoma" w:hAnsi="Tahoma" w:hint="cs"/>
          <w:b/>
          <w:sz w:val="29"/>
          <w:rtl/>
          <w:lang w:bidi="ar-EG"/>
        </w:rPr>
        <w:instrText>: 11]</w:instrText>
      </w:r>
      <w:r w:rsidRPr="00AF55A6">
        <w:instrText xml:space="preserve">" </w:instrText>
      </w:r>
      <w:r w:rsidRPr="00AF55A6">
        <w:rPr>
          <w:rFonts w:ascii="Tahoma" w:hAnsi="Tahoma"/>
          <w:b/>
          <w:sz w:val="29"/>
          <w:rtl/>
          <w:lang w:bidi="ar-EG"/>
        </w:rPr>
        <w:fldChar w:fldCharType="end"/>
      </w:r>
      <w:r w:rsidRPr="00AF55A6">
        <w:rPr>
          <w:rFonts w:ascii="Tahoma" w:hAnsi="Tahoma" w:hint="cs"/>
          <w:b/>
          <w:sz w:val="29"/>
          <w:rtl/>
          <w:lang w:bidi="ar-EG"/>
        </w:rPr>
        <w:t>.</w:t>
      </w:r>
    </w:p>
    <w:p w14:paraId="76C3ED22"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فإذا لفظ المشابهة ينقسم:</w:t>
      </w:r>
    </w:p>
    <w:p w14:paraId="556D360C"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إلى موافق للمماثلة، الشبيه موافق للمثيل وللمثل.</w:t>
      </w:r>
    </w:p>
    <w:p w14:paraId="59BF5E92"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وإلى غير موافق.</w:t>
      </w:r>
    </w:p>
    <w:p w14:paraId="1D9BFCAE"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يعني قد يشترك معنى الشبيه والمثيل ويكون المعنى واحداً، إذا أريد بالمشابهة</w:t>
      </w:r>
      <w:r>
        <w:rPr>
          <w:rFonts w:ascii="Tahoma" w:hAnsi="Tahoma" w:hint="cs"/>
          <w:b/>
          <w:sz w:val="29"/>
          <w:rtl/>
          <w:lang w:bidi="ar-EG"/>
        </w:rPr>
        <w:t>:</w:t>
      </w:r>
      <w:r w:rsidRPr="00AF55A6">
        <w:rPr>
          <w:rFonts w:ascii="Tahoma" w:hAnsi="Tahoma" w:hint="cs"/>
          <w:b/>
          <w:sz w:val="29"/>
          <w:rtl/>
          <w:lang w:bidi="ar-EG"/>
        </w:rPr>
        <w:t xml:space="preserve"> المشابهة التامة في الكيفية وفي تمام معنى الصفة.</w:t>
      </w:r>
    </w:p>
    <w:p w14:paraId="0439596F"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وأما إذا كان المراد بالمشابهة</w:t>
      </w:r>
      <w:r>
        <w:rPr>
          <w:rFonts w:ascii="Tahoma" w:hAnsi="Tahoma" w:hint="cs"/>
          <w:b/>
          <w:sz w:val="29"/>
          <w:rtl/>
          <w:lang w:bidi="ar-EG"/>
        </w:rPr>
        <w:t>:</w:t>
      </w:r>
      <w:r w:rsidRPr="00AF55A6">
        <w:rPr>
          <w:rFonts w:ascii="Tahoma" w:hAnsi="Tahoma" w:hint="cs"/>
          <w:b/>
          <w:sz w:val="29"/>
          <w:rtl/>
          <w:lang w:bidi="ar-EG"/>
        </w:rPr>
        <w:t xml:space="preserve"> المشابهة الناقصة وهي الاشتراك في أصل معنى الاتصاف، فإن هذا ليس هو التمثيل المنفي، فلا ينفى هذا المعنى الثاني، وهو أن يكون ثَمّ مشابهة بمعنى أن يكون ثَمَّ اشتراك في أصل المعنى.</w:t>
      </w:r>
    </w:p>
    <w:p w14:paraId="2728AFF9"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وإذا كان كذلك فإن لفظ الشبيه والمثيل بينهما فرق </w:t>
      </w:r>
      <w:r w:rsidR="00AC39E2">
        <w:rPr>
          <w:rFonts w:ascii="Tahoma" w:hAnsi="Tahoma"/>
          <w:b/>
          <w:sz w:val="29"/>
          <w:rtl/>
          <w:lang w:bidi="ar-EG"/>
        </w:rPr>
        <w:t>-</w:t>
      </w:r>
      <w:r w:rsidRPr="00AF55A6">
        <w:rPr>
          <w:rFonts w:ascii="Tahoma" w:hAnsi="Tahoma" w:hint="cs"/>
          <w:b/>
          <w:sz w:val="29"/>
          <w:rtl/>
          <w:lang w:bidi="ar-EG"/>
        </w:rPr>
        <w:t>كما قررت لك- ولفظ المشابهة لفظ مجمل لا ينفى ولا يثبت.</w:t>
      </w:r>
    </w:p>
    <w:p w14:paraId="5EF3A338"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وأهل السنة والجماعة إذا قالوا: إن الله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 لا يماثله شيء ولا يشابهه شيء يعنون بالمشابهة المماثلة.</w:t>
      </w:r>
    </w:p>
    <w:p w14:paraId="43C98B49"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أما المشابهة التي هي الاشتراك في المعنى فنعلم قطعاً أن الله </w:t>
      </w:r>
      <w:r w:rsidRPr="00AF55A6">
        <w:rPr>
          <w:rFonts w:ascii="KFGQPC Arabic Symbols 01" w:hAnsi="KFGQPC Arabic Symbols 01" w:cs="KFGQPC Arabic Symbols 01" w:hint="cs"/>
          <w:szCs w:val="28"/>
          <w:lang w:bidi="ar-EG"/>
        </w:rPr>
        <w:t></w:t>
      </w:r>
      <w:r>
        <w:rPr>
          <w:rFonts w:ascii="Tahoma" w:hAnsi="Tahoma" w:hint="cs"/>
          <w:b/>
          <w:sz w:val="29"/>
          <w:rtl/>
          <w:lang w:bidi="ar-EG"/>
        </w:rPr>
        <w:t xml:space="preserve"> </w:t>
      </w:r>
      <w:r w:rsidRPr="00AF55A6">
        <w:rPr>
          <w:rFonts w:ascii="Tahoma" w:hAnsi="Tahoma" w:hint="cs"/>
          <w:b/>
          <w:sz w:val="29"/>
          <w:rtl/>
          <w:lang w:bidi="ar-EG"/>
        </w:rPr>
        <w:t>لم ينفها.</w:t>
      </w:r>
    </w:p>
    <w:p w14:paraId="25F15799"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lastRenderedPageBreak/>
        <w:t>وقال خالد بن عبدالله المصلح (الدرس الثالث من دروس الطحاوية):</w:t>
      </w:r>
    </w:p>
    <w:p w14:paraId="36BA4786"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وإذا نظرنا إلى نصوص الكتاب والسنة لم نجد فيهما ما يدل على نفي المشابهة، إنما الذي في الكتاب والسنة هو نفي المثلية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w:t>
      </w:r>
      <w:r w:rsidRPr="00AF55A6">
        <w:rPr>
          <w:rFonts w:ascii="QCF_BSML" w:hAnsi="QCF_BSML" w:cs="QCF_BSML"/>
          <w:noProof w:val="0"/>
          <w:sz w:val="29"/>
          <w:szCs w:val="29"/>
          <w:rtl/>
        </w:rPr>
        <w:t>ﮊ</w:t>
      </w:r>
      <w:r w:rsidRPr="00AF55A6">
        <w:rPr>
          <w:rFonts w:ascii="Tahoma" w:hAnsi="Tahoma" w:hint="cs"/>
          <w:b/>
          <w:sz w:val="29"/>
          <w:rtl/>
          <w:lang w:bidi="ar-EG"/>
        </w:rPr>
        <w:t xml:space="preserve">  [الشورى:11]، ولذلك ذهب جماعة من المحققين من أهل العلم إلى أن الذي ينفى عن الله </w:t>
      </w:r>
      <w:r w:rsidRPr="00AF55A6">
        <w:rPr>
          <w:rFonts w:ascii="KFGQPC Arabic Symbols 01" w:hAnsi="KFGQPC Arabic Symbols 01" w:cs="KFGQPC Arabic Symbols 01" w:hint="cs"/>
          <w:szCs w:val="28"/>
          <w:lang w:bidi="ar-EG"/>
        </w:rPr>
        <w:t></w:t>
      </w:r>
      <w:r>
        <w:rPr>
          <w:rFonts w:ascii="Tahoma" w:hAnsi="Tahoma" w:hint="cs"/>
          <w:b/>
          <w:sz w:val="29"/>
          <w:rtl/>
          <w:lang w:bidi="ar-EG"/>
        </w:rPr>
        <w:t xml:space="preserve"> </w:t>
      </w:r>
      <w:r w:rsidRPr="00AF55A6">
        <w:rPr>
          <w:rFonts w:ascii="Tahoma" w:hAnsi="Tahoma" w:hint="cs"/>
          <w:b/>
          <w:sz w:val="29"/>
          <w:rtl/>
          <w:lang w:bidi="ar-EG"/>
        </w:rPr>
        <w:t>هو المثل لا الشبه.</w:t>
      </w:r>
    </w:p>
    <w:p w14:paraId="2356A956" w14:textId="77777777" w:rsidR="006A46BA" w:rsidRDefault="006A46BA" w:rsidP="006A46BA">
      <w:pPr>
        <w:widowControl w:val="0"/>
        <w:spacing w:after="60"/>
        <w:ind w:firstLine="567"/>
        <w:rPr>
          <w:rFonts w:ascii="Tahoma" w:hAnsi="Tahoma"/>
          <w:b/>
          <w:sz w:val="29"/>
          <w:rtl/>
          <w:lang w:bidi="ar-EG"/>
        </w:rPr>
      </w:pPr>
      <w:r w:rsidRPr="00AF55A6">
        <w:rPr>
          <w:rFonts w:ascii="Traditional Arabic" w:hAnsi="Traditional Arabic" w:hint="cs"/>
          <w:b/>
          <w:noProof w:val="0"/>
          <w:sz w:val="29"/>
          <w:rtl/>
          <w:lang w:bidi="ar-EG"/>
        </w:rPr>
        <w:t xml:space="preserve">ثم هو منقوض بما أثبتوه من الصفات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 مع زعمهم- عدم المشابهة"</w:t>
      </w:r>
      <w:r w:rsidRPr="00AF55A6">
        <w:rPr>
          <w:rFonts w:ascii="Tahoma" w:hAnsi="Tahoma" w:hint="cs"/>
          <w:b/>
          <w:sz w:val="29"/>
          <w:rtl/>
          <w:lang w:bidi="ar-EG"/>
        </w:rPr>
        <w:t>.</w:t>
      </w:r>
    </w:p>
    <w:p w14:paraId="4EAB10EC" w14:textId="77777777" w:rsidR="006A46BA" w:rsidRPr="001137BC" w:rsidRDefault="006A46BA" w:rsidP="00CC74B8">
      <w:pPr>
        <w:widowControl w:val="0"/>
        <w:spacing w:after="60"/>
        <w:ind w:firstLine="567"/>
        <w:rPr>
          <w:rFonts w:ascii="Tahoma" w:hAnsi="Tahoma"/>
          <w:b/>
          <w:sz w:val="29"/>
          <w:rtl/>
          <w:lang w:bidi="ar-EG"/>
        </w:rPr>
      </w:pPr>
      <w:r>
        <w:rPr>
          <w:rFonts w:ascii="Tahoma" w:hAnsi="Tahoma" w:hint="cs"/>
          <w:b/>
          <w:sz w:val="29"/>
          <w:rtl/>
          <w:lang w:bidi="ar-EG"/>
        </w:rPr>
        <w:t>وه</w:t>
      </w:r>
      <w:r w:rsidR="00CC74B8">
        <w:rPr>
          <w:rFonts w:ascii="Tahoma" w:hAnsi="Tahoma" w:hint="cs"/>
          <w:b/>
          <w:sz w:val="29"/>
          <w:rtl/>
          <w:lang w:bidi="ar-EG"/>
        </w:rPr>
        <w:t xml:space="preserve">ذا الكلام </w:t>
      </w:r>
      <w:r>
        <w:rPr>
          <w:rFonts w:ascii="Tahoma" w:hAnsi="Tahoma" w:hint="cs"/>
          <w:b/>
          <w:sz w:val="29"/>
          <w:rtl/>
          <w:lang w:bidi="ar-EG"/>
        </w:rPr>
        <w:t>موافق لما قاله أهل السنة والجماعة، يقول أبو عمر الطلمنكي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0"/>
      </w:r>
      <w:r w:rsidRPr="00AF55A6">
        <w:rPr>
          <w:rFonts w:ascii="Msh Quraan1" w:eastAsia="MS Mincho" w:hAnsi="Msh Quraan1"/>
          <w:b/>
          <w:noProof w:val="0"/>
          <w:sz w:val="29"/>
          <w:vertAlign w:val="superscript"/>
          <w:rtl/>
          <w:lang w:bidi="ar-EG"/>
        </w:rPr>
        <w:t>)</w:t>
      </w:r>
      <w:r>
        <w:rPr>
          <w:rFonts w:ascii="Tahoma" w:hAnsi="Tahoma" w:hint="cs"/>
          <w:b/>
          <w:sz w:val="29"/>
          <w:rtl/>
          <w:lang w:bidi="ar-EG"/>
        </w:rPr>
        <w:t xml:space="preserve">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w:t>
      </w:r>
      <w:r w:rsidRPr="001137BC">
        <w:rPr>
          <w:rFonts w:ascii="Tahoma" w:hAnsi="Tahoma"/>
          <w:b/>
          <w:sz w:val="29"/>
          <w:rtl/>
          <w:lang w:bidi="ar-EG"/>
        </w:rPr>
        <w:t xml:space="preserve">قال قوم من المعتزلة والجهمية: لا يجوز أن يسمى الله </w:t>
      </w:r>
      <w:r>
        <w:rPr>
          <w:rFonts w:ascii="KFGQPC Arabic Symbols 01" w:eastAsia="MS Mincho" w:hAnsi="KFGQPC Arabic Symbols 01" w:cs="KFGQPC Arabic Symbols 01"/>
          <w:sz w:val="36"/>
          <w:lang w:bidi="ar-EG"/>
        </w:rPr>
        <w:t></w:t>
      </w:r>
      <w:r w:rsidRPr="001137BC">
        <w:rPr>
          <w:rFonts w:ascii="Tahoma" w:hAnsi="Tahoma"/>
          <w:b/>
          <w:sz w:val="29"/>
          <w:rtl/>
          <w:lang w:bidi="ar-EG"/>
        </w:rPr>
        <w:t xml:space="preserve"> بهذه الأسماء على الحقيقة، ويسمى بها المخلوق. فنفوا عن الله الحقائق من أسمائه وأثبتوها لخلقه.</w:t>
      </w:r>
    </w:p>
    <w:p w14:paraId="13B50EEB" w14:textId="77777777" w:rsidR="006A46BA" w:rsidRPr="001137BC" w:rsidRDefault="006A46BA" w:rsidP="006A46BA">
      <w:pPr>
        <w:widowControl w:val="0"/>
        <w:spacing w:after="60"/>
        <w:ind w:firstLine="567"/>
        <w:rPr>
          <w:rFonts w:ascii="Tahoma" w:hAnsi="Tahoma"/>
          <w:b/>
          <w:sz w:val="29"/>
          <w:rtl/>
          <w:lang w:bidi="ar-EG"/>
        </w:rPr>
      </w:pPr>
      <w:r w:rsidRPr="001137BC">
        <w:rPr>
          <w:rFonts w:ascii="Tahoma" w:hAnsi="Tahoma"/>
          <w:b/>
          <w:sz w:val="29"/>
          <w:rtl/>
          <w:lang w:bidi="ar-EG"/>
        </w:rPr>
        <w:t>فإذا سئلوا: ما حملهم على هذا الزيغ؟ قالوا: الاجتماع في التسمية يوجب التشبيه.</w:t>
      </w:r>
    </w:p>
    <w:p w14:paraId="240A1767" w14:textId="77777777" w:rsidR="006A46BA" w:rsidRPr="001137BC" w:rsidRDefault="006A46BA" w:rsidP="006A46BA">
      <w:pPr>
        <w:widowControl w:val="0"/>
        <w:spacing w:after="60"/>
        <w:ind w:firstLine="567"/>
        <w:rPr>
          <w:rFonts w:ascii="Tahoma" w:hAnsi="Tahoma"/>
          <w:b/>
          <w:sz w:val="29"/>
          <w:rtl/>
          <w:lang w:bidi="ar-EG"/>
        </w:rPr>
      </w:pPr>
      <w:r w:rsidRPr="001137BC">
        <w:rPr>
          <w:rFonts w:ascii="Tahoma" w:hAnsi="Tahoma"/>
          <w:b/>
          <w:sz w:val="29"/>
          <w:rtl/>
          <w:lang w:bidi="ar-EG"/>
        </w:rPr>
        <w:t>قلنا: هذا خروج عن اللغة التي خوطبنا بها، لأن المعقول في اللغة أن الاشتباه في اللغة لا يحصل بالتسمية، وإنما تشبيه الأشياء بأنفسها أو بهيئات فيها، كالبياض بالبياض، والسواد بالسواد، والطويل بالطويل، والقصير بالقصير، ولو كانت الأسماء توجب اشتباهاً لاشتبهت الأشياء كلها لشمول اسم الشيء لها وعموم تسمية الأشياء به، فنسألهم: أتقولون إن الله موجود؟ فإن قالوا: نعم، قيل لهم: يلزمكم على دعواكم أن يكون مشبهاً للموجودين. وإن قالوا: موجود ولا يوجب وجود الاشتباه بينه وبين الموجودات.</w:t>
      </w:r>
    </w:p>
    <w:p w14:paraId="32308F94" w14:textId="77777777" w:rsidR="006A46BA" w:rsidRPr="00AF55A6" w:rsidRDefault="006A46BA" w:rsidP="006A46BA">
      <w:pPr>
        <w:widowControl w:val="0"/>
        <w:spacing w:after="60"/>
        <w:ind w:firstLine="567"/>
        <w:rPr>
          <w:rFonts w:ascii="Tahoma" w:hAnsi="Tahoma"/>
          <w:b/>
          <w:sz w:val="29"/>
          <w:rtl/>
          <w:lang w:bidi="ar-EG"/>
        </w:rPr>
      </w:pPr>
      <w:r w:rsidRPr="001137BC">
        <w:rPr>
          <w:rFonts w:ascii="Tahoma" w:hAnsi="Tahoma"/>
          <w:b/>
          <w:sz w:val="29"/>
          <w:rtl/>
          <w:lang w:bidi="ar-EG"/>
        </w:rPr>
        <w:t>قلنا: فكذلك هو حي، عالم، قادر، مريد، سميع، بصير، متكلم، يعني ولا يلزم "من ذلك" اشتباهه بمن اتصف بهذه الصفات.</w:t>
      </w:r>
      <w:r>
        <w:rPr>
          <w:rFonts w:ascii="Tahoma" w:hAnsi="Tahoma"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1"/>
      </w:r>
      <w:r w:rsidRPr="00AF55A6">
        <w:rPr>
          <w:rFonts w:ascii="Msh Quraan1" w:eastAsia="MS Mincho" w:hAnsi="Msh Quraan1"/>
          <w:b/>
          <w:noProof w:val="0"/>
          <w:sz w:val="29"/>
          <w:vertAlign w:val="superscript"/>
          <w:rtl/>
          <w:lang w:bidi="ar-EG"/>
        </w:rPr>
        <w:t>)</w:t>
      </w:r>
      <w:r>
        <w:rPr>
          <w:rFonts w:ascii="Tahoma" w:hAnsi="Tahoma" w:hint="cs"/>
          <w:b/>
          <w:sz w:val="29"/>
          <w:rtl/>
          <w:lang w:bidi="ar-EG"/>
        </w:rPr>
        <w:t>.</w:t>
      </w:r>
    </w:p>
    <w:p w14:paraId="0C00ED59" w14:textId="77777777" w:rsidR="006A46BA" w:rsidRPr="00AF55A6" w:rsidRDefault="006A46BA" w:rsidP="006A46BA">
      <w:pPr>
        <w:widowControl w:val="0"/>
        <w:ind w:firstLine="567"/>
        <w:rPr>
          <w:rFonts w:ascii="Tahoma" w:hAnsi="Tahoma"/>
          <w:b/>
          <w:sz w:val="29"/>
          <w:rtl/>
          <w:lang w:bidi="ar-EG"/>
        </w:rPr>
      </w:pPr>
      <w:r>
        <w:rPr>
          <w:rFonts w:ascii="Tahoma" w:hAnsi="Tahoma" w:hint="cs"/>
          <w:bCs/>
          <w:sz w:val="29"/>
          <w:rtl/>
          <w:lang w:bidi="ar-EG"/>
        </w:rPr>
        <w:t>ثالثا</w:t>
      </w:r>
      <w:r w:rsidRPr="0031298E">
        <w:rPr>
          <w:rFonts w:ascii="Tahoma" w:hAnsi="Tahoma" w:hint="cs"/>
          <w:bCs/>
          <w:sz w:val="29"/>
          <w:rtl/>
          <w:lang w:bidi="ar-EG"/>
        </w:rPr>
        <w:t xml:space="preserve">: </w:t>
      </w:r>
      <w:r>
        <w:rPr>
          <w:rFonts w:ascii="Tahoma" w:hAnsi="Tahoma" w:hint="cs"/>
          <w:b/>
          <w:sz w:val="29"/>
          <w:rtl/>
          <w:lang w:bidi="ar-EG"/>
        </w:rPr>
        <w:t>أن</w:t>
      </w:r>
      <w:r w:rsidRPr="00AF55A6">
        <w:rPr>
          <w:rFonts w:ascii="Tahoma" w:hAnsi="Tahoma" w:hint="cs"/>
          <w:b/>
          <w:sz w:val="29"/>
          <w:rtl/>
          <w:lang w:bidi="ar-EG"/>
        </w:rPr>
        <w:t xml:space="preserve"> أهل السنة والجماعة لا يقولون أبداً بأن حقيقة صفات الله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كحقيقة صفات المخلوق </w:t>
      </w:r>
      <w:r w:rsidR="00AC39E2">
        <w:rPr>
          <w:rFonts w:ascii="Tahoma" w:hAnsi="Tahoma"/>
          <w:b/>
          <w:sz w:val="29"/>
          <w:rtl/>
          <w:lang w:bidi="ar-EG"/>
        </w:rPr>
        <w:t>-</w:t>
      </w:r>
      <w:r w:rsidRPr="00AF55A6">
        <w:rPr>
          <w:rFonts w:ascii="Tahoma" w:hAnsi="Tahoma" w:hint="cs"/>
          <w:b/>
          <w:sz w:val="29"/>
          <w:rtl/>
          <w:lang w:bidi="ar-EG"/>
        </w:rPr>
        <w:t xml:space="preserve"> كما زعم </w:t>
      </w:r>
      <w:r>
        <w:rPr>
          <w:rFonts w:ascii="Tahoma" w:hAnsi="Tahoma" w:hint="cs"/>
          <w:b/>
          <w:sz w:val="29"/>
          <w:rtl/>
          <w:lang w:bidi="ar-EG"/>
        </w:rPr>
        <w:t>الكاتب</w:t>
      </w:r>
      <w:r w:rsidRPr="00AF55A6">
        <w:rPr>
          <w:rFonts w:ascii="Tahoma" w:hAnsi="Tahoma" w:hint="cs"/>
          <w:b/>
          <w:sz w:val="29"/>
          <w:rtl/>
          <w:lang w:bidi="ar-EG"/>
        </w:rPr>
        <w:t xml:space="preserve">- فالحقائق مختلفة، والله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 ليس كمثله شيء، وله ذات </w:t>
      </w:r>
      <w:r w:rsidR="00AC39E2">
        <w:rPr>
          <w:rFonts w:ascii="Tahoma" w:hAnsi="Tahoma"/>
          <w:b/>
          <w:sz w:val="29"/>
          <w:rtl/>
          <w:lang w:bidi="ar-EG"/>
        </w:rPr>
        <w:t>-</w:t>
      </w:r>
      <w:r w:rsidRPr="00AF55A6">
        <w:rPr>
          <w:rFonts w:ascii="Tahoma" w:hAnsi="Tahoma" w:hint="cs"/>
          <w:b/>
          <w:sz w:val="29"/>
          <w:rtl/>
          <w:lang w:bidi="ar-EG"/>
        </w:rPr>
        <w:t xml:space="preserve">سبحانه- لا كالذوات، فحقائق صفات الله ليست معلومة؛ بل بعض حقائق مخلوقات </w:t>
      </w:r>
      <w:r w:rsidRPr="00AF55A6">
        <w:rPr>
          <w:rFonts w:ascii="Tahoma" w:hAnsi="Tahoma" w:hint="cs"/>
          <w:b/>
          <w:sz w:val="29"/>
          <w:rtl/>
          <w:lang w:bidi="ar-EG"/>
        </w:rPr>
        <w:lastRenderedPageBreak/>
        <w:t>الله غير معلومة، فالجنة وما فيها من</w:t>
      </w:r>
      <w:r>
        <w:rPr>
          <w:rFonts w:ascii="Tahoma" w:hAnsi="Tahoma" w:hint="cs"/>
          <w:b/>
          <w:sz w:val="29"/>
          <w:rtl/>
          <w:lang w:bidi="ar-EG"/>
        </w:rPr>
        <w:t xml:space="preserve"> النعيم ن</w:t>
      </w:r>
      <w:r w:rsidRPr="00AF55A6">
        <w:rPr>
          <w:rFonts w:ascii="Tahoma" w:hAnsi="Tahoma" w:hint="cs"/>
          <w:b/>
          <w:sz w:val="29"/>
          <w:rtl/>
          <w:lang w:bidi="ar-EG"/>
        </w:rPr>
        <w:t>عرف معانيها ولا نعرف حقائقها.</w:t>
      </w:r>
    </w:p>
    <w:p w14:paraId="1A9E14E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ahoma" w:hAnsi="Tahoma" w:hint="cs"/>
          <w:b/>
          <w:sz w:val="29"/>
          <w:rtl/>
          <w:lang w:bidi="ar-EG"/>
        </w:rPr>
        <w:t>وهم لما كان عندهم أن إثبات الصفات ومعانيها يلزم منه مشابهة المخلوقات فروا من ذلك بنفي حقائق الصفات</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D9388ED" w14:textId="77777777" w:rsidR="006A46BA" w:rsidRPr="00AF55A6" w:rsidRDefault="006A46BA" w:rsidP="006A46BA">
      <w:pPr>
        <w:widowControl w:val="0"/>
        <w:spacing w:after="60"/>
        <w:ind w:firstLine="567"/>
        <w:rPr>
          <w:rFonts w:ascii="Tahoma" w:hAnsi="Tahoma"/>
          <w:b/>
          <w:sz w:val="29"/>
          <w:rtl/>
          <w:lang w:bidi="ar-EG"/>
        </w:rPr>
      </w:pPr>
      <w:r>
        <w:rPr>
          <w:rFonts w:ascii="Tahoma" w:hAnsi="Tahoma" w:hint="cs"/>
          <w:b/>
          <w:sz w:val="29"/>
          <w:rtl/>
          <w:lang w:bidi="ar-EG"/>
        </w:rPr>
        <w:t xml:space="preserve">يقول </w:t>
      </w:r>
      <w:r w:rsidRPr="00AF55A6">
        <w:rPr>
          <w:rFonts w:ascii="Tahoma" w:hAnsi="Tahoma"/>
          <w:b/>
          <w:sz w:val="29"/>
          <w:rtl/>
          <w:lang w:bidi="ar-EG"/>
        </w:rPr>
        <w:t xml:space="preserve">الإمام أبو جعفر محمد بن جرير الطبري </w:t>
      </w:r>
      <w:r w:rsidRPr="00AF55A6">
        <w:rPr>
          <w:rFonts w:ascii="KFGQPC Arabic Symbols 01" w:hAnsi="KFGQPC Arabic Symbols 01" w:cs="KFGQPC Arabic Symbols 01"/>
          <w:szCs w:val="28"/>
          <w:lang w:bidi="ar-EG"/>
        </w:rPr>
        <w:t></w:t>
      </w:r>
      <w:r w:rsidRPr="00AF55A6">
        <w:rPr>
          <w:rFonts w:ascii="Tahoma" w:hAnsi="Tahoma"/>
          <w:b/>
          <w:sz w:val="29"/>
          <w:rtl/>
          <w:lang w:bidi="ar-EG"/>
        </w:rPr>
        <w:t xml:space="preserve"> (310 ﻫ)</w:t>
      </w:r>
      <w:r>
        <w:rPr>
          <w:rFonts w:ascii="Tahoma" w:hAnsi="Tahoma" w:hint="cs"/>
          <w:b/>
          <w:sz w:val="29"/>
          <w:rtl/>
          <w:lang w:bidi="ar-EG"/>
        </w:rPr>
        <w:t xml:space="preserve"> </w:t>
      </w:r>
      <w:r w:rsidRPr="00AF55A6">
        <w:rPr>
          <w:rFonts w:ascii="Tahoma" w:hAnsi="Tahoma" w:hint="cs"/>
          <w:b/>
          <w:sz w:val="29"/>
          <w:rtl/>
          <w:lang w:bidi="ar-EG"/>
        </w:rPr>
        <w:t xml:space="preserve">في إثبات الصفات لله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 على الحقيقة مع نفي المماثلة للمخلوق</w:t>
      </w:r>
      <w:r w:rsidRPr="00AF55A6">
        <w:rPr>
          <w:rFonts w:ascii="Tahoma" w:hAnsi="Tahoma"/>
          <w:b/>
          <w:sz w:val="29"/>
          <w:rtl/>
          <w:lang w:bidi="ar-EG"/>
        </w:rPr>
        <w:t xml:space="preserve">: " فإن قال لنا </w:t>
      </w:r>
      <w:r w:rsidRPr="00AF55A6">
        <w:rPr>
          <w:rFonts w:ascii="Tahoma" w:hAnsi="Tahoma"/>
          <w:b/>
          <w:spacing w:val="-6"/>
          <w:sz w:val="29"/>
          <w:rtl/>
          <w:lang w:bidi="ar-EG"/>
        </w:rPr>
        <w:t xml:space="preserve">قائل: فما الصواب في معاني هذه الصفات التي ذكرت، وجاء ببعضها كتاب الله </w:t>
      </w:r>
      <w:r w:rsidRPr="00AF55A6">
        <w:rPr>
          <w:rFonts w:ascii="KFGQPC Arabic Symbols 01" w:hAnsi="KFGQPC Arabic Symbols 01" w:cs="KFGQPC Arabic Symbols 01" w:hint="cs"/>
          <w:spacing w:val="-6"/>
          <w:szCs w:val="28"/>
          <w:lang w:bidi="ar-EG"/>
        </w:rPr>
        <w:t></w:t>
      </w:r>
      <w:r w:rsidRPr="00AF55A6">
        <w:rPr>
          <w:rFonts w:ascii="Tahoma" w:hAnsi="Tahoma" w:hint="cs"/>
          <w:b/>
          <w:sz w:val="29"/>
          <w:rtl/>
          <w:lang w:bidi="ar-EG"/>
        </w:rPr>
        <w:t xml:space="preserve"> </w:t>
      </w:r>
      <w:r w:rsidRPr="00AF55A6">
        <w:rPr>
          <w:rFonts w:ascii="Tahoma" w:hAnsi="Tahoma"/>
          <w:b/>
          <w:sz w:val="29"/>
          <w:rtl/>
          <w:lang w:bidi="ar-EG"/>
        </w:rPr>
        <w:t xml:space="preserve">ووحيه، وجاء ببعضها رسول الله </w:t>
      </w:r>
      <w:r w:rsidRPr="00AF55A6">
        <w:rPr>
          <w:rFonts w:ascii="AGA Arabesque" w:hAnsi="AGA Arabesque"/>
          <w:sz w:val="36"/>
          <w:lang w:bidi="ar-EG"/>
        </w:rPr>
        <w:t></w:t>
      </w:r>
      <w:r w:rsidRPr="00AF55A6">
        <w:rPr>
          <w:rFonts w:ascii="Tahoma" w:hAnsi="Tahoma"/>
          <w:b/>
          <w:sz w:val="29"/>
          <w:rtl/>
          <w:lang w:bidi="ar-EG"/>
        </w:rPr>
        <w:t xml:space="preserve"> ؟ قيل: الصواب من هذا القول عندنا: أن نثبت حقائقها على ما نعرف من جهة الإثبات ونفي التشبيه، كما نفى عن نفسه جل ثناؤه فقال: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ahoma" w:hAnsi="Tahoma"/>
          <w:b/>
          <w:sz w:val="29"/>
          <w:rtl/>
          <w:lang w:bidi="ar-EG"/>
        </w:rPr>
        <w:t xml:space="preserve"> </w:t>
      </w:r>
      <w:r w:rsidRPr="00AF55A6">
        <w:rPr>
          <w:rFonts w:ascii="Tahoma" w:hAnsi="Tahoma" w:hint="cs"/>
          <w:b/>
          <w:sz w:val="29"/>
          <w:rtl/>
          <w:lang w:bidi="ar-EG"/>
        </w:rPr>
        <w:t>[الشورى: 11]</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ahoma" w:hAnsi="Tahoma"/>
          <w:b/>
          <w:sz w:val="29"/>
          <w:rtl/>
          <w:lang w:bidi="ar-EG"/>
        </w:rPr>
        <w:instrText xml:space="preserve"> </w:instrText>
      </w:r>
      <w:r w:rsidRPr="00AF55A6">
        <w:rPr>
          <w:rFonts w:ascii="Tahoma" w:hAnsi="Tahoma" w:hint="cs"/>
          <w:b/>
          <w:sz w:val="29"/>
          <w:rtl/>
          <w:lang w:bidi="ar-EG"/>
        </w:rPr>
        <w:instrText>[الشورى</w:instrText>
      </w:r>
      <w:r w:rsidRPr="00AF55A6">
        <w:instrText>\</w:instrText>
      </w:r>
      <w:r w:rsidRPr="00AF55A6">
        <w:rPr>
          <w:rFonts w:ascii="Tahoma" w:hAnsi="Tahoma" w:hint="cs"/>
          <w:b/>
          <w:sz w:val="29"/>
          <w:rtl/>
          <w:lang w:bidi="ar-EG"/>
        </w:rPr>
        <w:instrText>: 11]</w:instrText>
      </w:r>
      <w:r w:rsidRPr="00AF55A6">
        <w:instrText xml:space="preserve">" </w:instrText>
      </w:r>
      <w:r w:rsidRPr="00AF55A6">
        <w:rPr>
          <w:rFonts w:ascii="Tahoma" w:hAnsi="Tahoma"/>
          <w:b/>
          <w:sz w:val="29"/>
          <w:rtl/>
          <w:lang w:bidi="ar-EG"/>
        </w:rPr>
        <w:fldChar w:fldCharType="end"/>
      </w:r>
      <w:r w:rsidRPr="00AF55A6">
        <w:rPr>
          <w:rFonts w:ascii="Tahoma" w:hAnsi="Tahoma" w:hint="cs"/>
          <w:b/>
          <w:sz w:val="29"/>
          <w:rtl/>
          <w:lang w:bidi="ar-EG"/>
        </w:rPr>
        <w:t>"</w:t>
      </w:r>
      <w:r w:rsidRPr="00AF55A6">
        <w:rPr>
          <w:rFonts w:ascii="Tahoma" w:hAnsi="Tahoma"/>
          <w:b/>
          <w:sz w:val="29"/>
          <w:rtl/>
          <w:lang w:bidi="ar-EG"/>
        </w:rPr>
        <w:t xml:space="preserve"> إلى أن قال: "فنثبت كل هذه المعاني التي ذكرنا أنها جاءت بها الأخبار والكتاب والتنزيل على ما يُعقل من حقيقة الإثبات، وننفي عنه التشبيه</w:t>
      </w:r>
      <w:r w:rsidRPr="00AF55A6">
        <w:rPr>
          <w:rFonts w:ascii="Tahoma" w:hAnsi="Tahoma"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3"/>
      </w:r>
      <w:r w:rsidRPr="00AF55A6">
        <w:rPr>
          <w:rFonts w:ascii="Msh Quraan1" w:eastAsia="MS Mincho" w:hAnsi="Msh Quraan1"/>
          <w:b/>
          <w:noProof w:val="0"/>
          <w:sz w:val="29"/>
          <w:vertAlign w:val="superscript"/>
          <w:rtl/>
          <w:lang w:bidi="ar-EG"/>
        </w:rPr>
        <w:t>)</w:t>
      </w:r>
      <w:r w:rsidRPr="00AF55A6">
        <w:rPr>
          <w:rFonts w:ascii="Tahoma" w:hAnsi="Tahoma" w:hint="cs"/>
          <w:b/>
          <w:sz w:val="29"/>
          <w:rtl/>
          <w:lang w:bidi="ar-EG"/>
        </w:rPr>
        <w:t>.</w:t>
      </w:r>
    </w:p>
    <w:p w14:paraId="5FF8C4BC"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b/>
          <w:sz w:val="29"/>
          <w:rtl/>
          <w:lang w:bidi="ar-EG"/>
        </w:rPr>
        <w:t>وقال الإمام أبو أحمد محمد بن علي بن محمد الكرجي المعروف بالقصاب</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ahoma" w:hAnsi="Tahoma"/>
          <w:b/>
          <w:sz w:val="29"/>
          <w:rtl/>
          <w:lang w:bidi="ar-EG"/>
        </w:rPr>
        <w:instrText>محمد بن علي بن محمد الكرجي المعروف بالقصاب</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4"/>
      </w:r>
      <w:r w:rsidRPr="00AF55A6">
        <w:rPr>
          <w:rFonts w:ascii="Msh Quraan1" w:eastAsia="MS Mincho" w:hAnsi="Msh Quraan1"/>
          <w:b/>
          <w:noProof w:val="0"/>
          <w:sz w:val="29"/>
          <w:vertAlign w:val="superscript"/>
          <w:rtl/>
          <w:lang w:bidi="ar-EG"/>
        </w:rPr>
        <w:t>)</w:t>
      </w:r>
      <w:r w:rsidRPr="00AF55A6">
        <w:rPr>
          <w:rFonts w:ascii="Tahoma" w:hAnsi="Tahoma"/>
          <w:b/>
          <w:sz w:val="29"/>
          <w:rtl/>
          <w:lang w:bidi="ar-EG"/>
        </w:rPr>
        <w:t xml:space="preserve"> </w:t>
      </w:r>
      <w:r w:rsidRPr="00AF55A6">
        <w:rPr>
          <w:rFonts w:ascii="KFGQPC Arabic Symbols 01" w:hAnsi="KFGQPC Arabic Symbols 01" w:cs="KFGQPC Arabic Symbols 01"/>
          <w:szCs w:val="28"/>
          <w:lang w:bidi="ar-EG"/>
        </w:rPr>
        <w:t></w:t>
      </w:r>
      <w:r w:rsidRPr="00AF55A6">
        <w:rPr>
          <w:rFonts w:ascii="Tahoma" w:hAnsi="Tahoma"/>
          <w:b/>
          <w:sz w:val="29"/>
          <w:rtl/>
          <w:lang w:bidi="ar-EG"/>
        </w:rPr>
        <w:t xml:space="preserve"> (360ﻫ) في الاعتقاد القادري الذي كتبه لأمير المؤمنين القادر بأمر الله سنة 433 ﻫ ووقَّع على التصديق على ما فيه علماء ذلك الوقت، وأرسلت هذه الرسالة القادرية إلى البلدان. قال: " لا يوصف إلا بما وصف به نفسه أو وصفه به نبيه، وكل صفة وصف بها نفسه، أو وصفه بها نبيه، فهي صفة حقيقية لا صفة مجاز، ولو كانت صفة مجاز لتحتم تأويلها، ولقيل: معنى البصر كذا، ومعنى السمع كذا، ولفسرت بغير السابق إلى الأفهام، فلما كان مذهب السلف إقرارها بلا تأويل، علم أنها غير محمولة على المجاز، وإنما هي حق بيّن "</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5"/>
      </w:r>
      <w:r w:rsidRPr="00AF55A6">
        <w:rPr>
          <w:rFonts w:ascii="Msh Quraan1" w:eastAsia="MS Mincho" w:hAnsi="Msh Quraan1"/>
          <w:b/>
          <w:noProof w:val="0"/>
          <w:sz w:val="29"/>
          <w:vertAlign w:val="superscript"/>
          <w:rtl/>
          <w:lang w:bidi="ar-EG"/>
        </w:rPr>
        <w:t>)</w:t>
      </w:r>
      <w:r w:rsidRPr="00AF55A6">
        <w:rPr>
          <w:rFonts w:ascii="Tahoma" w:hAnsi="Tahoma" w:hint="cs"/>
          <w:b/>
          <w:sz w:val="29"/>
          <w:rtl/>
          <w:lang w:bidi="ar-EG"/>
        </w:rPr>
        <w:t>.</w:t>
      </w:r>
    </w:p>
    <w:p w14:paraId="65A05BED" w14:textId="77777777" w:rsidR="006A46BA" w:rsidRPr="00AF55A6" w:rsidRDefault="006A46BA" w:rsidP="006A46BA">
      <w:pPr>
        <w:widowControl w:val="0"/>
        <w:spacing w:after="60"/>
        <w:ind w:firstLine="567"/>
        <w:rPr>
          <w:rFonts w:ascii="Tahoma" w:hAnsi="Tahoma"/>
          <w:b/>
          <w:spacing w:val="-6"/>
          <w:sz w:val="29"/>
          <w:rtl/>
          <w:lang w:bidi="ar-EG"/>
        </w:rPr>
      </w:pPr>
      <w:r w:rsidRPr="00AF55A6">
        <w:rPr>
          <w:rFonts w:ascii="Tahoma" w:hAnsi="Tahoma"/>
          <w:b/>
          <w:spacing w:val="-6"/>
          <w:sz w:val="29"/>
          <w:rtl/>
          <w:lang w:bidi="ar-EG"/>
        </w:rPr>
        <w:t xml:space="preserve">وقال الإمام الحافظ أبو عبد الله محمد بن إسحاق بن منده </w:t>
      </w:r>
      <w:r w:rsidRPr="00AF55A6">
        <w:rPr>
          <w:rFonts w:ascii="KFGQPC Arabic Symbols 01" w:hAnsi="KFGQPC Arabic Symbols 01" w:cs="KFGQPC Arabic Symbols 01"/>
          <w:szCs w:val="28"/>
          <w:lang w:bidi="ar-EG"/>
        </w:rPr>
        <w:t></w:t>
      </w:r>
      <w:r w:rsidRPr="00AF55A6">
        <w:rPr>
          <w:rFonts w:ascii="Tahoma" w:hAnsi="Tahoma"/>
          <w:b/>
          <w:spacing w:val="-6"/>
          <w:sz w:val="29"/>
          <w:rtl/>
          <w:lang w:bidi="ar-EG"/>
        </w:rPr>
        <w:t xml:space="preserve"> (395 ﻫ) في إثبات صفة </w:t>
      </w:r>
      <w:r w:rsidRPr="00AF55A6">
        <w:rPr>
          <w:rFonts w:ascii="Tahoma" w:hAnsi="Tahoma"/>
          <w:b/>
          <w:spacing w:val="-6"/>
          <w:sz w:val="29"/>
          <w:rtl/>
          <w:lang w:bidi="ar-EG"/>
        </w:rPr>
        <w:lastRenderedPageBreak/>
        <w:t xml:space="preserve">اليدين لله تعالى: " باب ذكر قول الله </w:t>
      </w:r>
      <w:r w:rsidRPr="00AF55A6">
        <w:rPr>
          <w:rFonts w:ascii="KFGQPC Arabic Symbols 01" w:hAnsi="KFGQPC Arabic Symbols 01" w:cs="KFGQPC Arabic Symbols 01"/>
          <w:spacing w:val="-6"/>
          <w:szCs w:val="28"/>
          <w:lang w:bidi="ar-EG"/>
        </w:rPr>
        <w:t></w:t>
      </w:r>
      <w:r w:rsidRPr="00AF55A6">
        <w:rPr>
          <w:rFonts w:ascii="Tahoma" w:hAnsi="Tahoma"/>
          <w:b/>
          <w:spacing w:val="-6"/>
          <w:sz w:val="29"/>
          <w:rtl/>
          <w:lang w:bidi="ar-EG"/>
        </w:rPr>
        <w:t>:</w:t>
      </w:r>
      <w:r w:rsidRPr="00AF55A6">
        <w:rPr>
          <w:rFonts w:ascii="Tahoma" w:hAnsi="Tahoma" w:hint="cs"/>
          <w:b/>
          <w:spacing w:val="-6"/>
          <w:sz w:val="29"/>
          <w:rtl/>
          <w:lang w:bidi="ar-EG"/>
        </w:rPr>
        <w:t xml:space="preserve"> </w:t>
      </w:r>
      <w:r w:rsidRPr="00AF55A6">
        <w:rPr>
          <w:rFonts w:ascii="QCF_BSML" w:hAnsi="QCF_BSML" w:cs="QCF_BSML"/>
          <w:noProof w:val="0"/>
          <w:color w:val="000000"/>
          <w:spacing w:val="-6"/>
          <w:sz w:val="29"/>
          <w:szCs w:val="29"/>
          <w:rtl/>
        </w:rPr>
        <w:t xml:space="preserve">ﮋ </w:t>
      </w:r>
      <w:r w:rsidRPr="00AF55A6">
        <w:rPr>
          <w:rFonts w:ascii="QCF_P457" w:hAnsi="QCF_P457" w:cs="QCF_P457"/>
          <w:noProof w:val="0"/>
          <w:color w:val="000000"/>
          <w:spacing w:val="-6"/>
          <w:sz w:val="29"/>
          <w:szCs w:val="29"/>
          <w:rtl/>
        </w:rPr>
        <w:t>ﯞ  ﯟ  ﯠ  ﯡ  ﯢ  ﯣ  ﯤ</w:t>
      </w:r>
      <w:r w:rsidRPr="00AF55A6">
        <w:rPr>
          <w:rFonts w:ascii="Arial" w:hAnsi="Arial" w:cs="Arial"/>
          <w:noProof w:val="0"/>
          <w:color w:val="000000"/>
          <w:spacing w:val="-6"/>
          <w:sz w:val="18"/>
          <w:szCs w:val="18"/>
          <w:rtl/>
        </w:rPr>
        <w:t xml:space="preserve"> </w:t>
      </w:r>
      <w:r w:rsidRPr="00AF55A6">
        <w:rPr>
          <w:rFonts w:ascii="QCF_BSML" w:hAnsi="QCF_BSML" w:cs="QCF_BSML"/>
          <w:noProof w:val="0"/>
          <w:color w:val="000000"/>
          <w:spacing w:val="-6"/>
          <w:sz w:val="29"/>
          <w:szCs w:val="29"/>
          <w:rtl/>
        </w:rPr>
        <w:t>ﮊ</w:t>
      </w:r>
      <w:r w:rsidRPr="00AF55A6">
        <w:rPr>
          <w:rFonts w:ascii="QCF_BSML" w:hAnsi="QCF_BSML" w:cs="QCF_BSML"/>
          <w:noProof w:val="0"/>
          <w:color w:val="000000"/>
          <w:spacing w:val="-6"/>
          <w:sz w:val="29"/>
          <w:szCs w:val="29"/>
        </w:rPr>
        <w:t xml:space="preserve"> </w:t>
      </w:r>
      <w:r w:rsidRPr="00AF55A6">
        <w:rPr>
          <w:rFonts w:ascii="Tahoma" w:hAnsi="Tahoma"/>
          <w:b/>
          <w:spacing w:val="-6"/>
          <w:sz w:val="29"/>
          <w:rtl/>
          <w:lang w:bidi="ar-EG"/>
        </w:rPr>
        <w:t xml:space="preserve"> </w:t>
      </w:r>
      <w:r w:rsidRPr="00AF55A6">
        <w:rPr>
          <w:rFonts w:ascii="Tahoma" w:hAnsi="Tahoma" w:hint="cs"/>
          <w:b/>
          <w:spacing w:val="-6"/>
          <w:sz w:val="29"/>
          <w:rtl/>
          <w:lang w:bidi="ar-EG"/>
        </w:rPr>
        <w:t>[ص: 75]</w:t>
      </w:r>
      <w:r w:rsidRPr="00AF55A6">
        <w:rPr>
          <w:rFonts w:ascii="Tahoma" w:hAnsi="Tahoma"/>
          <w:b/>
          <w:spacing w:val="-6"/>
          <w:sz w:val="29"/>
          <w:rtl/>
          <w:lang w:bidi="ar-EG"/>
        </w:rPr>
        <w:fldChar w:fldCharType="begin"/>
      </w:r>
      <w:r w:rsidRPr="00AF55A6">
        <w:rPr>
          <w:spacing w:val="-6"/>
        </w:rPr>
        <w:instrText xml:space="preserve"> XE "</w:instrText>
      </w:r>
      <w:r w:rsidRPr="00AF55A6">
        <w:rPr>
          <w:rFonts w:ascii="QCF_BSML" w:hAnsi="QCF_BSML" w:cs="QCF_BSML"/>
          <w:noProof w:val="0"/>
          <w:color w:val="000000"/>
          <w:spacing w:val="-6"/>
          <w:sz w:val="29"/>
          <w:szCs w:val="29"/>
          <w:rtl/>
        </w:rPr>
        <w:instrText xml:space="preserve">ﮋ </w:instrText>
      </w:r>
      <w:r w:rsidRPr="00AF55A6">
        <w:rPr>
          <w:rFonts w:ascii="QCF_P457" w:hAnsi="QCF_P457" w:cs="QCF_P457"/>
          <w:noProof w:val="0"/>
          <w:color w:val="000000"/>
          <w:spacing w:val="-6"/>
          <w:sz w:val="29"/>
          <w:szCs w:val="29"/>
          <w:rtl/>
        </w:rPr>
        <w:instrText>ﯞ  ﯟ  ﯠ  ﯡ  ﯢ  ﯣ  ﯤ</w:instrText>
      </w:r>
      <w:r w:rsidRPr="00AF55A6">
        <w:rPr>
          <w:rFonts w:ascii="Arial" w:hAnsi="Arial" w:cs="Arial"/>
          <w:noProof w:val="0"/>
          <w:color w:val="000000"/>
          <w:spacing w:val="-6"/>
          <w:sz w:val="18"/>
          <w:szCs w:val="18"/>
          <w:rtl/>
        </w:rPr>
        <w:instrText xml:space="preserve"> </w:instrText>
      </w:r>
      <w:r w:rsidRPr="00AF55A6">
        <w:rPr>
          <w:rFonts w:ascii="QCF_BSML" w:hAnsi="QCF_BSML" w:cs="QCF_BSML"/>
          <w:noProof w:val="0"/>
          <w:color w:val="000000"/>
          <w:spacing w:val="-6"/>
          <w:sz w:val="29"/>
          <w:szCs w:val="29"/>
          <w:rtl/>
        </w:rPr>
        <w:instrText>ﮊ</w:instrText>
      </w:r>
      <w:r w:rsidRPr="00AF55A6">
        <w:rPr>
          <w:rFonts w:ascii="QCF_BSML" w:hAnsi="QCF_BSML" w:cs="QCF_BSML"/>
          <w:noProof w:val="0"/>
          <w:color w:val="000000"/>
          <w:spacing w:val="-6"/>
          <w:sz w:val="29"/>
          <w:szCs w:val="29"/>
        </w:rPr>
        <w:instrText xml:space="preserve"> </w:instrText>
      </w:r>
      <w:r w:rsidRPr="00AF55A6">
        <w:rPr>
          <w:rFonts w:ascii="Tahoma" w:hAnsi="Tahoma"/>
          <w:b/>
          <w:spacing w:val="-6"/>
          <w:sz w:val="29"/>
          <w:rtl/>
          <w:lang w:bidi="ar-EG"/>
        </w:rPr>
        <w:instrText xml:space="preserve"> </w:instrText>
      </w:r>
      <w:r w:rsidRPr="00AF55A6">
        <w:rPr>
          <w:rFonts w:ascii="Tahoma" w:hAnsi="Tahoma" w:hint="cs"/>
          <w:b/>
          <w:spacing w:val="-6"/>
          <w:sz w:val="29"/>
          <w:rtl/>
          <w:lang w:bidi="ar-EG"/>
        </w:rPr>
        <w:instrText>[ص</w:instrText>
      </w:r>
      <w:r w:rsidRPr="00AF55A6">
        <w:rPr>
          <w:spacing w:val="-6"/>
        </w:rPr>
        <w:instrText>\</w:instrText>
      </w:r>
      <w:r w:rsidRPr="00AF55A6">
        <w:rPr>
          <w:rFonts w:ascii="Tahoma" w:hAnsi="Tahoma" w:hint="cs"/>
          <w:b/>
          <w:spacing w:val="-6"/>
          <w:sz w:val="29"/>
          <w:rtl/>
          <w:lang w:bidi="ar-EG"/>
        </w:rPr>
        <w:instrText>: 75]</w:instrText>
      </w:r>
      <w:r w:rsidRPr="00AF55A6">
        <w:rPr>
          <w:spacing w:val="-6"/>
        </w:rPr>
        <w:instrText xml:space="preserve">" </w:instrText>
      </w:r>
      <w:r w:rsidRPr="00AF55A6">
        <w:rPr>
          <w:rFonts w:ascii="Tahoma" w:hAnsi="Tahoma"/>
          <w:b/>
          <w:spacing w:val="-6"/>
          <w:sz w:val="29"/>
          <w:rtl/>
          <w:lang w:bidi="ar-EG"/>
        </w:rPr>
        <w:fldChar w:fldCharType="end"/>
      </w:r>
      <w:r w:rsidRPr="00AF55A6">
        <w:rPr>
          <w:rFonts w:ascii="Tahoma" w:hAnsi="Tahoma"/>
          <w:b/>
          <w:spacing w:val="-6"/>
          <w:sz w:val="29"/>
          <w:rtl/>
          <w:lang w:bidi="ar-EG"/>
        </w:rPr>
        <w:fldChar w:fldCharType="begin"/>
      </w:r>
      <w:r w:rsidRPr="00AF55A6">
        <w:rPr>
          <w:spacing w:val="-6"/>
        </w:rPr>
        <w:instrText xml:space="preserve"> XE "</w:instrText>
      </w:r>
      <w:r w:rsidRPr="00AF55A6">
        <w:rPr>
          <w:rFonts w:ascii="QCF_BSML" w:hAnsi="QCF_BSML" w:cs="QCF_BSML"/>
          <w:noProof w:val="0"/>
          <w:spacing w:val="-6"/>
          <w:sz w:val="29"/>
          <w:szCs w:val="29"/>
          <w:rtl/>
        </w:rPr>
        <w:instrText>ﮋ</w:instrText>
      </w:r>
      <w:r w:rsidRPr="00AF55A6">
        <w:rPr>
          <w:rFonts w:ascii="Tahoma" w:hAnsi="Tahoma"/>
          <w:b/>
          <w:spacing w:val="-6"/>
          <w:sz w:val="29"/>
          <w:rtl/>
          <w:lang w:bidi="ar-EG"/>
        </w:rPr>
        <w:instrText xml:space="preserve"> مَنَعَكَ أَنْ تَسْجُدَ لِمَا خَلَقْتُ بِيَدَيَّ</w:instrText>
      </w:r>
      <w:r w:rsidRPr="00AF55A6">
        <w:rPr>
          <w:rFonts w:ascii="QCF_BSML" w:hAnsi="QCF_BSML" w:cs="QCF_BSML"/>
          <w:noProof w:val="0"/>
          <w:spacing w:val="-6"/>
          <w:sz w:val="29"/>
          <w:szCs w:val="29"/>
          <w:rtl/>
        </w:rPr>
        <w:instrText xml:space="preserve"> ﮊ</w:instrText>
      </w:r>
      <w:r w:rsidRPr="00AF55A6">
        <w:rPr>
          <w:rFonts w:ascii="Tahoma" w:hAnsi="Tahoma"/>
          <w:b/>
          <w:spacing w:val="-6"/>
          <w:sz w:val="29"/>
          <w:rtl/>
          <w:lang w:bidi="ar-EG"/>
        </w:rPr>
        <w:instrText xml:space="preserve"> </w:instrText>
      </w:r>
      <w:r w:rsidRPr="00AF55A6">
        <w:rPr>
          <w:rFonts w:ascii="Tahoma" w:hAnsi="Tahoma" w:hint="cs"/>
          <w:b/>
          <w:spacing w:val="-6"/>
          <w:sz w:val="29"/>
          <w:rtl/>
          <w:lang w:bidi="ar-EG"/>
        </w:rPr>
        <w:instrText>[ص</w:instrText>
      </w:r>
      <w:r w:rsidRPr="00AF55A6">
        <w:rPr>
          <w:spacing w:val="-6"/>
        </w:rPr>
        <w:instrText>\</w:instrText>
      </w:r>
      <w:r w:rsidRPr="00AF55A6">
        <w:rPr>
          <w:rFonts w:ascii="Tahoma" w:hAnsi="Tahoma" w:hint="cs"/>
          <w:b/>
          <w:spacing w:val="-6"/>
          <w:sz w:val="29"/>
          <w:rtl/>
          <w:lang w:bidi="ar-EG"/>
        </w:rPr>
        <w:instrText>: 75]</w:instrText>
      </w:r>
      <w:r w:rsidRPr="00AF55A6">
        <w:rPr>
          <w:spacing w:val="-6"/>
        </w:rPr>
        <w:instrText xml:space="preserve">" </w:instrText>
      </w:r>
      <w:r w:rsidRPr="00AF55A6">
        <w:rPr>
          <w:rFonts w:ascii="Tahoma" w:hAnsi="Tahoma"/>
          <w:b/>
          <w:spacing w:val="-6"/>
          <w:sz w:val="29"/>
          <w:rtl/>
          <w:lang w:bidi="ar-EG"/>
        </w:rPr>
        <w:fldChar w:fldCharType="end"/>
      </w:r>
      <w:r w:rsidRPr="00AF55A6">
        <w:rPr>
          <w:rFonts w:ascii="Tahoma" w:hAnsi="Tahoma" w:hint="cs"/>
          <w:b/>
          <w:spacing w:val="-6"/>
          <w:sz w:val="29"/>
          <w:rtl/>
          <w:lang w:bidi="ar-EG"/>
        </w:rPr>
        <w:t xml:space="preserve">، </w:t>
      </w:r>
      <w:r w:rsidRPr="00AF55A6">
        <w:rPr>
          <w:rFonts w:ascii="Tahoma" w:hAnsi="Tahoma"/>
          <w:b/>
          <w:spacing w:val="-6"/>
          <w:sz w:val="29"/>
          <w:rtl/>
          <w:lang w:bidi="ar-EG"/>
        </w:rPr>
        <w:t xml:space="preserve">وذكر ما يُستدل به من كلام النبي </w:t>
      </w:r>
      <w:r w:rsidRPr="00AF55A6">
        <w:rPr>
          <w:rFonts w:ascii="AGA Arabesque" w:hAnsi="AGA Arabesque"/>
          <w:spacing w:val="-6"/>
          <w:sz w:val="36"/>
          <w:lang w:bidi="ar-EG"/>
        </w:rPr>
        <w:t></w:t>
      </w:r>
      <w:r w:rsidRPr="00AF55A6">
        <w:rPr>
          <w:rFonts w:ascii="Tahoma" w:hAnsi="Tahoma"/>
          <w:b/>
          <w:spacing w:val="-6"/>
          <w:sz w:val="29"/>
          <w:rtl/>
          <w:lang w:bidi="ar-EG"/>
        </w:rPr>
        <w:t xml:space="preserve"> على أن الله جل وعز خلق آدم عليه السلام بيدين حقيقة</w:t>
      </w:r>
      <w:r w:rsidRPr="00AF55A6">
        <w:rPr>
          <w:rFonts w:ascii="Tahoma" w:hAnsi="Tahoma" w:hint="cs"/>
          <w:b/>
          <w:spacing w:val="-6"/>
          <w:sz w:val="29"/>
          <w:rtl/>
          <w:lang w:bidi="ar-EG"/>
        </w:rPr>
        <w:t>.</w:t>
      </w:r>
    </w:p>
    <w:p w14:paraId="53F3880F" w14:textId="77777777" w:rsidR="006A46BA" w:rsidRPr="00AF55A6" w:rsidRDefault="006A46BA" w:rsidP="006A46BA">
      <w:pPr>
        <w:widowControl w:val="0"/>
        <w:spacing w:after="60"/>
        <w:ind w:firstLine="567"/>
        <w:rPr>
          <w:rFonts w:ascii="Tahoma" w:hAnsi="Tahoma"/>
          <w:b/>
          <w:sz w:val="29"/>
          <w:lang w:bidi="ar-EG"/>
        </w:rPr>
      </w:pPr>
      <w:r w:rsidRPr="00AF55A6">
        <w:rPr>
          <w:rFonts w:ascii="Tahoma" w:hAnsi="Tahoma"/>
          <w:b/>
          <w:sz w:val="29"/>
          <w:rtl/>
          <w:lang w:bidi="ar-EG"/>
        </w:rPr>
        <w:t xml:space="preserve">وقال في إثبات الوجه لله تعالى: " باب قول الله جل وعز: </w:t>
      </w:r>
      <w:r w:rsidRPr="00AF55A6">
        <w:rPr>
          <w:rFonts w:ascii="QCF_BSML" w:hAnsi="QCF_BSML" w:cs="QCF_BSML"/>
          <w:noProof w:val="0"/>
          <w:sz w:val="29"/>
          <w:szCs w:val="29"/>
          <w:rtl/>
        </w:rPr>
        <w:t xml:space="preserve">ﮋ </w:t>
      </w:r>
      <w:r w:rsidRPr="00AF55A6">
        <w:rPr>
          <w:rFonts w:ascii="QCF_P396" w:hAnsi="QCF_P396" w:cs="QCF_P396"/>
          <w:noProof w:val="0"/>
          <w:sz w:val="29"/>
          <w:szCs w:val="29"/>
          <w:rtl/>
        </w:rPr>
        <w:t>ﮖ    ﮗ  ﮘ  ﮙ  ﮚ</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QCF_BSML"/>
          <w:noProof w:val="0"/>
          <w:sz w:val="35"/>
          <w:szCs w:val="35"/>
          <w:rtl/>
        </w:rPr>
        <w:t xml:space="preserve"> </w:t>
      </w:r>
      <w:r w:rsidRPr="00AF55A6">
        <w:rPr>
          <w:rFonts w:ascii="Traditional Arabic" w:hAnsi="Traditional Arabic"/>
          <w:noProof w:val="0"/>
          <w:sz w:val="35"/>
          <w:rtl/>
        </w:rPr>
        <w:t>[القصص: ٨٨</w:t>
      </w:r>
      <w:r w:rsidRPr="00AF55A6">
        <w:rPr>
          <w:rFonts w:ascii="Traditional Arabic" w:hAnsi="Traditional Arabic" w:hint="cs"/>
          <w:noProof w:val="0"/>
          <w:sz w:val="35"/>
          <w:rtl/>
        </w:rPr>
        <w:t>]</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96" w:hAnsi="QCF_P396" w:cs="QCF_P396"/>
          <w:noProof w:val="0"/>
          <w:sz w:val="29"/>
          <w:szCs w:val="29"/>
          <w:rtl/>
        </w:rPr>
        <w:instrText>ﮖ    ﮗ  ﮘ  ﮙ  ﮚ</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QCF_BSML"/>
          <w:noProof w:val="0"/>
          <w:sz w:val="35"/>
          <w:szCs w:val="35"/>
          <w:rtl/>
        </w:rPr>
        <w:instrText xml:space="preserve"> </w:instrText>
      </w:r>
      <w:r w:rsidRPr="00AF55A6">
        <w:rPr>
          <w:rFonts w:ascii="Traditional Arabic" w:hAnsi="Traditional Arabic"/>
          <w:noProof w:val="0"/>
          <w:sz w:val="35"/>
          <w:rtl/>
        </w:rPr>
        <w:instrText>[القصص</w:instrText>
      </w:r>
      <w:r w:rsidRPr="00AF55A6">
        <w:instrText>\</w:instrText>
      </w:r>
      <w:r w:rsidRPr="00AF55A6">
        <w:rPr>
          <w:rFonts w:ascii="Traditional Arabic" w:hAnsi="Traditional Arabic"/>
          <w:noProof w:val="0"/>
          <w:sz w:val="35"/>
          <w:rtl/>
        </w:rPr>
        <w:instrText>: ٨٨</w:instrText>
      </w:r>
      <w:r w:rsidRPr="00AF55A6">
        <w:rPr>
          <w:rFonts w:ascii="Traditional Arabic" w:hAnsi="Traditional Arabic" w:hint="cs"/>
          <w:noProof w:val="0"/>
          <w:sz w:val="35"/>
          <w:rtl/>
        </w:rPr>
        <w:instrText>]</w:instrText>
      </w:r>
      <w:r w:rsidRPr="00AF55A6">
        <w:instrText xml:space="preserve">" </w:instrText>
      </w:r>
      <w:r w:rsidRPr="00AF55A6">
        <w:rPr>
          <w:rFonts w:ascii="Tahoma" w:hAnsi="Tahoma"/>
          <w:b/>
          <w:sz w:val="29"/>
          <w:rtl/>
          <w:lang w:bidi="ar-EG"/>
        </w:rPr>
        <w:fldChar w:fldCharType="end"/>
      </w:r>
      <w:r w:rsidRPr="00AF55A6">
        <w:rPr>
          <w:rFonts w:ascii="Tahoma" w:hAnsi="Tahoma"/>
          <w:b/>
          <w:sz w:val="29"/>
          <w:rtl/>
          <w:lang w:bidi="ar-EG"/>
        </w:rPr>
        <w:t xml:space="preserve">، وقال الله </w:t>
      </w:r>
      <w:r w:rsidRPr="00AF55A6">
        <w:rPr>
          <w:rFonts w:ascii="KFGQPC Arabic Symbols 01" w:hAnsi="KFGQPC Arabic Symbols 01" w:cs="KFGQPC Arabic Symbols 01"/>
          <w:szCs w:val="28"/>
          <w:lang w:bidi="ar-EG"/>
        </w:rPr>
        <w:t></w:t>
      </w:r>
      <w:r w:rsidRPr="00AF55A6">
        <w:rPr>
          <w:rFonts w:ascii="Tahoma" w:hAnsi="Tahoma"/>
          <w:b/>
          <w:sz w:val="29"/>
          <w:rtl/>
          <w:lang w:bidi="ar-EG"/>
        </w:rPr>
        <w:t xml:space="preserve">: </w:t>
      </w:r>
      <w:r w:rsidRPr="00AF55A6">
        <w:rPr>
          <w:rFonts w:ascii="QCF_BSML" w:hAnsi="QCF_BSML" w:cs="QCF_BSML"/>
          <w:noProof w:val="0"/>
          <w:sz w:val="29"/>
          <w:szCs w:val="29"/>
          <w:rtl/>
        </w:rPr>
        <w:t xml:space="preserve">ﮋ </w:t>
      </w:r>
      <w:r w:rsidRPr="00AF55A6">
        <w:rPr>
          <w:rFonts w:ascii="QCF_P532" w:hAnsi="QCF_P532" w:cs="QCF_P532"/>
          <w:noProof w:val="0"/>
          <w:sz w:val="29"/>
          <w:szCs w:val="29"/>
          <w:rtl/>
        </w:rPr>
        <w:t xml:space="preserve">ﮄ   ﮅ  ﮆ  ﮇ  ﮈ  ﮉ  ﮊ  </w:t>
      </w:r>
      <w:r w:rsidRPr="00AF55A6">
        <w:rPr>
          <w:rFonts w:ascii="QCF_BSML" w:hAnsi="QCF_BSML" w:cs="QCF_BSML"/>
          <w:noProof w:val="0"/>
          <w:sz w:val="29"/>
          <w:szCs w:val="29"/>
          <w:rtl/>
        </w:rPr>
        <w:t>ﮊ</w:t>
      </w:r>
      <w:r w:rsidRPr="00AF55A6">
        <w:rPr>
          <w:rFonts w:ascii="Arial" w:hAnsi="Arial" w:cs="Arial"/>
          <w:noProof w:val="0"/>
          <w:sz w:val="18"/>
          <w:szCs w:val="18"/>
          <w:rtl/>
        </w:rPr>
        <w:t xml:space="preserve"> </w:t>
      </w:r>
      <w:r w:rsidRPr="00AF55A6">
        <w:rPr>
          <w:rFonts w:ascii="Traditional Arabic" w:hAnsi="Arial"/>
          <w:noProof w:val="0"/>
          <w:sz w:val="35"/>
          <w:szCs w:val="35"/>
          <w:rtl/>
        </w:rPr>
        <w:t xml:space="preserve"> </w:t>
      </w:r>
      <w:r w:rsidRPr="00AF55A6">
        <w:rPr>
          <w:rFonts w:ascii="Traditional Arabic" w:hAnsi="Traditional Arabic"/>
          <w:noProof w:val="0"/>
          <w:sz w:val="35"/>
          <w:rtl/>
        </w:rPr>
        <w:t>[الرحمن: ٢٧</w:t>
      </w:r>
      <w:r w:rsidRPr="00AF55A6">
        <w:rPr>
          <w:rFonts w:ascii="Traditional Arabic" w:hAnsi="Traditional Arabic" w:hint="cs"/>
          <w:noProof w:val="0"/>
          <w:sz w:val="35"/>
          <w:rtl/>
        </w:rPr>
        <w:t>]</w:t>
      </w:r>
      <w:r w:rsidRPr="00AF55A6">
        <w:rPr>
          <w:rFonts w:ascii="Traditional Arabic" w:hAnsi="Traditional Arabic"/>
          <w:noProof w:val="0"/>
          <w:sz w:val="35"/>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32" w:hAnsi="QCF_P532" w:cs="QCF_P532"/>
          <w:noProof w:val="0"/>
          <w:sz w:val="29"/>
          <w:szCs w:val="29"/>
          <w:rtl/>
        </w:rPr>
        <w:instrText xml:space="preserve">ﮄ   ﮅ  ﮆ  ﮇ  ﮈ  ﮉ  ﮊ  </w:instrText>
      </w:r>
      <w:r w:rsidRPr="00AF55A6">
        <w:rPr>
          <w:rFonts w:ascii="QCF_BSML" w:hAnsi="QCF_BSML" w:cs="QCF_BSML"/>
          <w:noProof w:val="0"/>
          <w:sz w:val="29"/>
          <w:szCs w:val="29"/>
          <w:rtl/>
        </w:rPr>
        <w:instrText>ﮊ</w:instrText>
      </w:r>
      <w:r w:rsidRPr="00AF55A6">
        <w:rPr>
          <w:rFonts w:ascii="Arial" w:hAnsi="Arial" w:cs="Arial"/>
          <w:noProof w:val="0"/>
          <w:sz w:val="18"/>
          <w:szCs w:val="18"/>
          <w:rtl/>
        </w:rPr>
        <w:instrText xml:space="preserve"> </w:instrText>
      </w:r>
      <w:r w:rsidRPr="00AF55A6">
        <w:rPr>
          <w:rFonts w:ascii="Traditional Arabic" w:hAnsi="Arial"/>
          <w:noProof w:val="0"/>
          <w:sz w:val="35"/>
          <w:szCs w:val="35"/>
          <w:rtl/>
        </w:rPr>
        <w:instrText xml:space="preserve"> </w:instrText>
      </w:r>
      <w:r w:rsidRPr="00AF55A6">
        <w:rPr>
          <w:rFonts w:ascii="Traditional Arabic" w:hAnsi="Traditional Arabic"/>
          <w:noProof w:val="0"/>
          <w:sz w:val="35"/>
          <w:rtl/>
        </w:rPr>
        <w:instrText>[الرحمن</w:instrText>
      </w:r>
      <w:r w:rsidRPr="00AF55A6">
        <w:instrText>\</w:instrText>
      </w:r>
      <w:r w:rsidRPr="00AF55A6">
        <w:rPr>
          <w:rFonts w:ascii="Traditional Arabic" w:hAnsi="Traditional Arabic"/>
          <w:noProof w:val="0"/>
          <w:sz w:val="35"/>
          <w:rtl/>
        </w:rPr>
        <w:instrText>: ٢٧</w:instrText>
      </w:r>
      <w:r w:rsidRPr="00AF55A6">
        <w:rPr>
          <w:rFonts w:ascii="Traditional Arabic" w:hAnsi="Traditional Arabic" w:hint="cs"/>
          <w:noProof w:val="0"/>
          <w:sz w:val="35"/>
          <w:rtl/>
        </w:rPr>
        <w:instrText>]</w:instrText>
      </w:r>
      <w:r w:rsidRPr="00AF55A6">
        <w:instrText xml:space="preserve">" </w:instrText>
      </w:r>
      <w:r w:rsidRPr="00AF55A6">
        <w:rPr>
          <w:rFonts w:ascii="Traditional Arabic" w:hAnsi="Traditional Arabic"/>
          <w:noProof w:val="0"/>
          <w:sz w:val="35"/>
          <w:rtl/>
        </w:rPr>
        <w:fldChar w:fldCharType="end"/>
      </w:r>
      <w:r w:rsidRPr="00AF55A6">
        <w:rPr>
          <w:rFonts w:ascii="Tahoma" w:hAnsi="Tahoma"/>
          <w:b/>
          <w:sz w:val="29"/>
          <w:rtl/>
          <w:lang w:bidi="ar-EG"/>
        </w:rPr>
        <w:t xml:space="preserve">، وذكر ما ثبت عن النبي </w:t>
      </w:r>
      <w:r w:rsidRPr="00AF55A6">
        <w:rPr>
          <w:rFonts w:ascii="AGA Arabesque" w:hAnsi="AGA Arabesque" w:hint="cs"/>
          <w:sz w:val="36"/>
          <w:lang w:bidi="ar-EG"/>
        </w:rPr>
        <w:t></w:t>
      </w:r>
      <w:r w:rsidRPr="00AF55A6">
        <w:rPr>
          <w:rFonts w:ascii="Tahoma" w:hAnsi="Tahoma" w:hint="cs"/>
          <w:b/>
          <w:sz w:val="29"/>
          <w:rtl/>
          <w:lang w:bidi="ar-EG"/>
        </w:rPr>
        <w:t xml:space="preserve"> </w:t>
      </w:r>
      <w:r w:rsidRPr="00AF55A6">
        <w:rPr>
          <w:rFonts w:ascii="Tahoma" w:hAnsi="Tahoma"/>
          <w:b/>
          <w:sz w:val="29"/>
          <w:rtl/>
          <w:lang w:bidi="ar-EG"/>
        </w:rPr>
        <w:t>مما يدل على حقيقة ذلك "</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6"/>
      </w:r>
      <w:r w:rsidRPr="00AF55A6">
        <w:rPr>
          <w:rFonts w:ascii="Msh Quraan1" w:eastAsia="MS Mincho" w:hAnsi="Msh Quraan1"/>
          <w:b/>
          <w:noProof w:val="0"/>
          <w:sz w:val="29"/>
          <w:vertAlign w:val="superscript"/>
          <w:rtl/>
          <w:lang w:bidi="ar-EG"/>
        </w:rPr>
        <w:t>)</w:t>
      </w:r>
      <w:r w:rsidRPr="00AF55A6">
        <w:rPr>
          <w:rFonts w:ascii="Tahoma" w:hAnsi="Tahoma" w:hint="cs"/>
          <w:b/>
          <w:sz w:val="29"/>
          <w:rtl/>
          <w:lang w:bidi="ar-EG"/>
        </w:rPr>
        <w:t>.</w:t>
      </w:r>
    </w:p>
    <w:p w14:paraId="40B7960B"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b/>
          <w:sz w:val="29"/>
          <w:rtl/>
          <w:lang w:bidi="ar-EG"/>
        </w:rPr>
        <w:t xml:space="preserve">وقال الإمام </w:t>
      </w:r>
      <w:r w:rsidRPr="00AF55A6">
        <w:rPr>
          <w:rFonts w:ascii="Tahoma" w:hAnsi="Tahoma" w:hint="cs"/>
          <w:b/>
          <w:sz w:val="29"/>
          <w:rtl/>
          <w:lang w:bidi="ar-EG"/>
        </w:rPr>
        <w:t>ال</w:t>
      </w:r>
      <w:r w:rsidRPr="00AF55A6">
        <w:rPr>
          <w:rFonts w:ascii="Tahoma" w:hAnsi="Tahoma"/>
          <w:b/>
          <w:sz w:val="29"/>
          <w:rtl/>
          <w:lang w:bidi="ar-EG"/>
        </w:rPr>
        <w:t>حافظ أبو عمر يوسف بن عبد الله بن عبد البر الأندلسي القرطبي</w:t>
      </w:r>
      <w:r w:rsidRPr="00AF55A6">
        <w:rPr>
          <w:rFonts w:ascii="Tahoma" w:hAnsi="Tahoma"/>
          <w:b/>
          <w:sz w:val="29"/>
          <w:rtl/>
          <w:lang w:bidi="ar-EG"/>
        </w:rPr>
        <w:fldChar w:fldCharType="begin"/>
      </w:r>
      <w:r w:rsidRPr="00AF55A6">
        <w:instrText xml:space="preserve"> XE "</w:instrText>
      </w:r>
      <w:r w:rsidRPr="00AF55A6">
        <w:rPr>
          <w:rFonts w:ascii="Tahoma" w:hAnsi="Tahoma"/>
          <w:b/>
          <w:sz w:val="29"/>
          <w:rtl/>
          <w:lang w:bidi="ar-EG"/>
        </w:rPr>
        <w:instrText>أبو عمر يوسف بن عبد الله بن عبد البر الأندلسي القرطبي</w:instrText>
      </w:r>
      <w:r w:rsidRPr="00AF55A6">
        <w:instrText xml:space="preserve">" </w:instrText>
      </w:r>
      <w:r w:rsidRPr="00AF55A6">
        <w:rPr>
          <w:rFonts w:ascii="Tahoma" w:hAnsi="Tahoma"/>
          <w:b/>
          <w:sz w:val="29"/>
          <w:rtl/>
          <w:lang w:bidi="ar-EG"/>
        </w:rPr>
        <w:fldChar w:fldCharType="end"/>
      </w:r>
      <w:r w:rsidRPr="00AF55A6">
        <w:rPr>
          <w:rFonts w:ascii="Tahoma" w:hAnsi="Tahoma"/>
          <w:b/>
          <w:sz w:val="29"/>
          <w:rtl/>
          <w:lang w:bidi="ar-EG"/>
        </w:rPr>
        <w:t xml:space="preserve"> المالكي</w:t>
      </w:r>
      <w:r>
        <w:rPr>
          <w:rFonts w:ascii="Tahoma" w:hAnsi="Tahoma" w:hint="cs"/>
          <w:b/>
          <w:sz w:val="29"/>
          <w:rtl/>
          <w:lang w:bidi="ar-EG"/>
        </w:rPr>
        <w:t xml:space="preserve"> </w:t>
      </w:r>
      <w:r w:rsidRPr="00AF55A6">
        <w:rPr>
          <w:rFonts w:ascii="KFGQPC Arabic Symbols 01" w:hAnsi="KFGQPC Arabic Symbols 01" w:cs="KFGQPC Arabic Symbols 01"/>
          <w:szCs w:val="28"/>
          <w:lang w:bidi="ar-EG"/>
        </w:rPr>
        <w:t></w:t>
      </w:r>
      <w:r w:rsidRPr="00AF55A6">
        <w:rPr>
          <w:rFonts w:ascii="Tahoma" w:hAnsi="Tahoma"/>
          <w:b/>
          <w:sz w:val="29"/>
          <w:rtl/>
          <w:lang w:bidi="ar-EG"/>
        </w:rPr>
        <w:t xml:space="preserve"> (463 ﻫ)</w:t>
      </w:r>
      <w:r w:rsidRPr="00AF55A6">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footnoteReference w:id="297"/>
      </w:r>
      <w:r w:rsidRPr="00AF55A6">
        <w:rPr>
          <w:rFonts w:ascii="Msh Quraan1" w:eastAsia="MS Mincho" w:hAnsi="Msh Quraan1"/>
          <w:b/>
          <w:noProof w:val="0"/>
          <w:sz w:val="29"/>
          <w:vertAlign w:val="superscript"/>
          <w:rtl/>
          <w:lang w:bidi="ar-EG"/>
        </w:rPr>
        <w:t>)</w:t>
      </w:r>
      <w:r w:rsidRPr="00AF55A6">
        <w:rPr>
          <w:rFonts w:ascii="Tahoma" w:hAnsi="Tahoma"/>
          <w:b/>
          <w:sz w:val="29"/>
          <w:rtl/>
          <w:lang w:bidi="ar-EG"/>
        </w:rPr>
        <w:t xml:space="preserve">: " ومن حق الكلام أن يُحمل على حقيقته، حتى تتفق الأمة أنه أريد به المجاز؛ إذ لا سبيل إلى اتباع ما أنزل إلينا من ربنا إلا على ذلك، وإنما يوجه كلام الله </w:t>
      </w:r>
      <w:r w:rsidRPr="00AF55A6">
        <w:rPr>
          <w:rFonts w:ascii="KFGQPC Arabic Symbols 01" w:hAnsi="KFGQPC Arabic Symbols 01" w:cs="KFGQPC Arabic Symbols 01"/>
          <w:szCs w:val="28"/>
          <w:lang w:bidi="ar-EG"/>
        </w:rPr>
        <w:t></w:t>
      </w:r>
      <w:r w:rsidRPr="00AF55A6">
        <w:rPr>
          <w:rFonts w:ascii="Tahoma" w:hAnsi="Tahoma"/>
          <w:b/>
          <w:sz w:val="29"/>
          <w:rtl/>
          <w:lang w:bidi="ar-EG"/>
        </w:rPr>
        <w:t xml:space="preserve"> إلى الأشهر والأظهر من وجوهه، ما لم يمنع من ذلك ما يجب له التسليم. ولو ساغ ادعاء المجاز لكل مدع ما ثبت شيء من العبارات، وجل</w:t>
      </w:r>
      <w:r w:rsidRPr="00AF55A6">
        <w:rPr>
          <w:rFonts w:ascii="Tahoma" w:hAnsi="Tahoma" w:hint="cs"/>
          <w:b/>
          <w:sz w:val="29"/>
          <w:rtl/>
          <w:lang w:bidi="ar-EG"/>
        </w:rPr>
        <w:t>َّ</w:t>
      </w:r>
      <w:r w:rsidRPr="00AF55A6">
        <w:rPr>
          <w:rFonts w:ascii="Tahoma" w:hAnsi="Tahoma"/>
          <w:b/>
          <w:sz w:val="29"/>
          <w:rtl/>
          <w:lang w:bidi="ar-EG"/>
        </w:rPr>
        <w:t xml:space="preserve"> الله </w:t>
      </w:r>
      <w:r w:rsidRPr="00AF55A6">
        <w:rPr>
          <w:rFonts w:ascii="KFGQPC Arabic Symbols 01" w:hAnsi="KFGQPC Arabic Symbols 01" w:cs="KFGQPC Arabic Symbols 01"/>
          <w:szCs w:val="28"/>
          <w:lang w:bidi="ar-EG"/>
        </w:rPr>
        <w:t></w:t>
      </w:r>
      <w:r w:rsidRPr="00AF55A6">
        <w:rPr>
          <w:rFonts w:ascii="Tahoma" w:hAnsi="Tahoma"/>
          <w:b/>
          <w:sz w:val="29"/>
          <w:rtl/>
          <w:lang w:bidi="ar-EG"/>
        </w:rPr>
        <w:t>عن أن يخاطب إلا بما تفهمه العرب في معهود مخاطباتها مما يصح معناه عند السامعين، والاستواء معلوم في اللغة ومفهوم، وهو العلو والارتفاع على الشيء والاستقرار والتمكن فيه</w:t>
      </w:r>
      <w:r w:rsidRPr="00AF55A6">
        <w:rPr>
          <w:rFonts w:ascii="Tahoma" w:hAnsi="Tahoma" w:hint="cs"/>
          <w:b/>
          <w:sz w:val="29"/>
          <w:rtl/>
          <w:lang w:bidi="ar-EG"/>
        </w:rPr>
        <w:t>"</w:t>
      </w:r>
      <w:r w:rsidR="001D4D92" w:rsidRPr="00AF55A6">
        <w:rPr>
          <w:rFonts w:ascii="Msh Quraan1" w:eastAsia="MS Mincho" w:hAnsi="Msh Quraan1"/>
          <w:b/>
          <w:noProof w:val="0"/>
          <w:sz w:val="29"/>
          <w:vertAlign w:val="superscript"/>
          <w:rtl/>
          <w:lang w:bidi="ar-EG"/>
        </w:rPr>
        <w:t>(</w:t>
      </w:r>
      <w:r w:rsidR="001D4D92" w:rsidRPr="00AF55A6">
        <w:rPr>
          <w:rFonts w:ascii="Msh Quraan1" w:eastAsia="MS Mincho" w:hAnsi="Msh Quraan1"/>
          <w:b/>
          <w:noProof w:val="0"/>
          <w:sz w:val="29"/>
          <w:vertAlign w:val="superscript"/>
          <w:rtl/>
          <w:lang w:bidi="ar-EG"/>
        </w:rPr>
        <w:footnoteReference w:id="298"/>
      </w:r>
      <w:r w:rsidR="001D4D92" w:rsidRPr="00AF55A6">
        <w:rPr>
          <w:rFonts w:ascii="Msh Quraan1" w:eastAsia="MS Mincho" w:hAnsi="Msh Quraan1"/>
          <w:b/>
          <w:noProof w:val="0"/>
          <w:sz w:val="29"/>
          <w:vertAlign w:val="superscript"/>
          <w:rtl/>
          <w:lang w:bidi="ar-EG"/>
        </w:rPr>
        <w:t>)</w:t>
      </w:r>
      <w:r w:rsidRPr="00AF55A6">
        <w:rPr>
          <w:rFonts w:ascii="Tahoma" w:hAnsi="Tahoma" w:hint="cs"/>
          <w:b/>
          <w:sz w:val="29"/>
          <w:rtl/>
          <w:lang w:bidi="ar-EG"/>
        </w:rPr>
        <w:t>.</w:t>
      </w:r>
    </w:p>
    <w:p w14:paraId="5E0401BB" w14:textId="77777777" w:rsidR="006A46BA" w:rsidRPr="00AF55A6" w:rsidRDefault="006A46BA" w:rsidP="006A46BA">
      <w:pPr>
        <w:widowControl w:val="0"/>
        <w:spacing w:after="60"/>
        <w:ind w:firstLine="567"/>
        <w:rPr>
          <w:rFonts w:ascii="Tahoma" w:hAnsi="Tahoma"/>
          <w:b/>
          <w:sz w:val="29"/>
          <w:rtl/>
          <w:lang w:bidi="ar-EG"/>
        </w:rPr>
      </w:pPr>
      <w:r w:rsidRPr="00582216">
        <w:rPr>
          <w:rFonts w:ascii="Tahoma" w:hAnsi="Tahoma" w:hint="cs"/>
          <w:bCs/>
          <w:sz w:val="29"/>
          <w:rtl/>
          <w:lang w:bidi="ar-EG"/>
        </w:rPr>
        <w:t>رابعا:</w:t>
      </w:r>
      <w:r>
        <w:rPr>
          <w:rFonts w:ascii="Tahoma" w:hAnsi="Tahoma" w:hint="cs"/>
          <w:b/>
          <w:sz w:val="29"/>
          <w:rtl/>
          <w:lang w:bidi="ar-EG"/>
        </w:rPr>
        <w:t xml:space="preserve"> أن أهل السنة والجماعة مجمعون على </w:t>
      </w:r>
      <w:r w:rsidRPr="00AF55A6">
        <w:rPr>
          <w:rFonts w:ascii="Tahoma" w:hAnsi="Tahoma" w:hint="cs"/>
          <w:b/>
          <w:sz w:val="29"/>
          <w:rtl/>
          <w:lang w:bidi="ar-EG"/>
        </w:rPr>
        <w:t xml:space="preserve">إثبات الصفات لله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 على الحقيقة مع نفي المماثلة للمخلوق</w:t>
      </w:r>
      <w:r>
        <w:rPr>
          <w:rFonts w:ascii="Tahoma" w:hAnsi="Tahoma" w:hint="cs"/>
          <w:b/>
          <w:sz w:val="29"/>
          <w:rtl/>
          <w:lang w:bidi="ar-EG"/>
        </w:rPr>
        <w:t xml:space="preserve">،  </w:t>
      </w:r>
      <w:r w:rsidRPr="00AF55A6">
        <w:rPr>
          <w:rFonts w:ascii="Tahoma" w:hAnsi="Tahoma"/>
          <w:b/>
          <w:sz w:val="29"/>
          <w:rtl/>
          <w:lang w:bidi="ar-EG"/>
        </w:rPr>
        <w:t xml:space="preserve">قال الإمام </w:t>
      </w:r>
      <w:r w:rsidRPr="00AF55A6">
        <w:rPr>
          <w:rFonts w:ascii="Tahoma" w:hAnsi="Tahoma" w:hint="cs"/>
          <w:b/>
          <w:sz w:val="29"/>
          <w:rtl/>
          <w:lang w:bidi="ar-EG"/>
        </w:rPr>
        <w:t>ال</w:t>
      </w:r>
      <w:r w:rsidRPr="00AF55A6">
        <w:rPr>
          <w:rFonts w:ascii="Tahoma" w:hAnsi="Tahoma"/>
          <w:b/>
          <w:sz w:val="29"/>
          <w:rtl/>
          <w:lang w:bidi="ar-EG"/>
        </w:rPr>
        <w:t xml:space="preserve">حافظ </w:t>
      </w:r>
      <w:r>
        <w:rPr>
          <w:rFonts w:ascii="Tahoma" w:hAnsi="Tahoma" w:hint="cs"/>
          <w:b/>
          <w:sz w:val="29"/>
          <w:rtl/>
          <w:lang w:bidi="ar-EG"/>
        </w:rPr>
        <w:t>ا</w:t>
      </w:r>
      <w:r w:rsidRPr="00AF55A6">
        <w:rPr>
          <w:rFonts w:ascii="Tahoma" w:hAnsi="Tahoma"/>
          <w:b/>
          <w:sz w:val="29"/>
          <w:rtl/>
          <w:lang w:bidi="ar-EG"/>
        </w:rPr>
        <w:t xml:space="preserve">بن عبد البر </w:t>
      </w:r>
      <w:r w:rsidRPr="00AF55A6">
        <w:rPr>
          <w:rFonts w:ascii="KFGQPC Arabic Symbols 01" w:hAnsi="KFGQPC Arabic Symbols 01" w:cs="KFGQPC Arabic Symbols 01"/>
          <w:szCs w:val="28"/>
          <w:lang w:bidi="ar-EG"/>
        </w:rPr>
        <w:t></w:t>
      </w:r>
      <w:r w:rsidRPr="00AF55A6">
        <w:rPr>
          <w:rFonts w:ascii="Tahoma" w:hAnsi="Tahoma"/>
          <w:b/>
          <w:sz w:val="29"/>
          <w:rtl/>
          <w:lang w:bidi="ar-EG"/>
        </w:rPr>
        <w:t xml:space="preserve">: " 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 والحق فيما قاله القائلون بما نطق به كتاب الله </w:t>
      </w:r>
      <w:r w:rsidRPr="00AF55A6">
        <w:rPr>
          <w:rFonts w:ascii="Tahoma" w:hAnsi="Tahoma"/>
          <w:b/>
          <w:sz w:val="29"/>
          <w:rtl/>
          <w:lang w:bidi="ar-EG"/>
        </w:rPr>
        <w:lastRenderedPageBreak/>
        <w:t>وسنة رسوله وهم أئمة الجماعة والحمد لله "</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299"/>
      </w:r>
      <w:r w:rsidRPr="00AF55A6">
        <w:rPr>
          <w:rFonts w:ascii="Msh Quraan1" w:eastAsia="MS Mincho" w:hAnsi="Msh Quraan1"/>
          <w:b/>
          <w:noProof w:val="0"/>
          <w:sz w:val="29"/>
          <w:vertAlign w:val="superscript"/>
          <w:rtl/>
          <w:lang w:bidi="ar-EG"/>
        </w:rPr>
        <w:t>)</w:t>
      </w:r>
      <w:r w:rsidRPr="00AF55A6">
        <w:rPr>
          <w:rFonts w:ascii="Tahoma" w:hAnsi="Tahoma" w:hint="cs"/>
          <w:b/>
          <w:sz w:val="29"/>
          <w:rtl/>
          <w:lang w:bidi="ar-EG"/>
        </w:rPr>
        <w:t>.</w:t>
      </w:r>
    </w:p>
    <w:p w14:paraId="5AC345B0" w14:textId="77777777" w:rsidR="006A46BA" w:rsidRDefault="006A46BA" w:rsidP="00B530B6">
      <w:pPr>
        <w:widowControl w:val="0"/>
        <w:spacing w:after="60"/>
        <w:ind w:firstLine="567"/>
        <w:rPr>
          <w:rFonts w:ascii="Traditional Arabic" w:hAnsi="Traditional Arabic"/>
          <w:b/>
          <w:noProof w:val="0"/>
          <w:sz w:val="29"/>
          <w:rtl/>
          <w:lang w:bidi="ar-EG"/>
        </w:rPr>
      </w:pPr>
      <w:r>
        <w:rPr>
          <w:rFonts w:ascii="Tahoma" w:hAnsi="Tahoma" w:hint="cs"/>
          <w:bCs/>
          <w:sz w:val="29"/>
          <w:rtl/>
          <w:lang w:bidi="ar-EG"/>
        </w:rPr>
        <w:t>خامسا</w:t>
      </w:r>
      <w:r w:rsidRPr="00081447">
        <w:rPr>
          <w:rFonts w:ascii="Tahoma" w:hAnsi="Tahoma" w:hint="cs"/>
          <w:bCs/>
          <w:sz w:val="29"/>
          <w:rtl/>
          <w:lang w:bidi="ar-EG"/>
        </w:rPr>
        <w:t>:</w:t>
      </w:r>
      <w:r>
        <w:rPr>
          <w:rFonts w:ascii="Tahoma" w:hAnsi="Tahoma" w:hint="cs"/>
          <w:b/>
          <w:sz w:val="29"/>
          <w:rtl/>
          <w:lang w:bidi="ar-EG"/>
        </w:rPr>
        <w:t xml:space="preserve"> أن </w:t>
      </w:r>
      <w:r w:rsidRPr="00AF55A6">
        <w:rPr>
          <w:rFonts w:ascii="Tahoma" w:hAnsi="Tahoma" w:hint="cs"/>
          <w:b/>
          <w:sz w:val="29"/>
          <w:rtl/>
          <w:lang w:bidi="ar-EG"/>
        </w:rPr>
        <w:t xml:space="preserve">القدر المشترك </w:t>
      </w:r>
      <w:r>
        <w:rPr>
          <w:rFonts w:ascii="Tahoma" w:hAnsi="Tahoma" w:hint="cs"/>
          <w:b/>
          <w:sz w:val="29"/>
          <w:rtl/>
          <w:lang w:bidi="ar-EG"/>
        </w:rPr>
        <w:t xml:space="preserve">في الصفات بين الخالق والمخلوق </w:t>
      </w:r>
      <w:r w:rsidRPr="00AF55A6">
        <w:rPr>
          <w:rFonts w:ascii="Tahoma" w:hAnsi="Tahoma" w:hint="cs"/>
          <w:b/>
          <w:sz w:val="29"/>
          <w:rtl/>
          <w:lang w:bidi="ar-EG"/>
        </w:rPr>
        <w:t>هو المعنى الكلي الذي لا يوجد إلا في الذهن.</w:t>
      </w:r>
      <w:r w:rsidR="00B530B6">
        <w:rPr>
          <w:rFonts w:ascii="Tahoma" w:hAnsi="Tahoma" w:hint="cs"/>
          <w:b/>
          <w:sz w:val="29"/>
          <w:rtl/>
          <w:lang w:bidi="ar-EG"/>
        </w:rPr>
        <w:t xml:space="preserve"> </w:t>
      </w:r>
      <w:r w:rsidRPr="00AF55A6">
        <w:rPr>
          <w:rFonts w:ascii="Tahoma" w:hAnsi="Tahoma" w:hint="cs"/>
          <w:b/>
          <w:sz w:val="29"/>
          <w:rtl/>
          <w:lang w:bidi="ar-EG"/>
        </w:rPr>
        <w:t>فإن القدر المشترك بين الأسماء والصفات المقولة على الرب وعلى غيره، هو المعنى اللغوي الذي نفهمه من لغة التخاطب، اللغة العربية التي نزل بها الوحي، وهو المشترك المعنوي الذي تتفاضل أفراده، وهو المشكك أحد أقسام المتواطئ</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00"/>
      </w:r>
      <w:r w:rsidRPr="00AF55A6">
        <w:rPr>
          <w:rFonts w:ascii="Msh Quraan1" w:eastAsia="MS Mincho" w:hAnsi="Msh Quraan1"/>
          <w:b/>
          <w:noProof w:val="0"/>
          <w:sz w:val="29"/>
          <w:vertAlign w:val="superscript"/>
          <w:rtl/>
          <w:lang w:bidi="ar-EG"/>
        </w:rPr>
        <w:t>)</w:t>
      </w:r>
      <w:r w:rsidRPr="00AF55A6">
        <w:rPr>
          <w:rFonts w:ascii="Tahoma" w:hAnsi="Tahoma" w:hint="cs"/>
          <w:b/>
          <w:sz w:val="29"/>
          <w:rtl/>
          <w:lang w:bidi="ar-EG"/>
        </w:rPr>
        <w:t xml:space="preserve"> وهو شبه بين هذه الأسماء والصفات من هذا الوجه مع التفاضل والتباين من وجه آخر</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0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0555A37"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فالحياة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مثلاً- وصف مشترك بين الخالق والمخلوق، قال الله تعالى: </w:t>
      </w:r>
      <w:r w:rsidRPr="00AF55A6">
        <w:rPr>
          <w:rFonts w:ascii="QCF_BSML" w:hAnsi="QCF_BSML" w:cs="QCF_BSML"/>
          <w:noProof w:val="0"/>
          <w:sz w:val="29"/>
          <w:szCs w:val="29"/>
          <w:rtl/>
        </w:rPr>
        <w:t xml:space="preserve">ﮋ </w:t>
      </w:r>
      <w:r w:rsidRPr="00AF55A6">
        <w:rPr>
          <w:rFonts w:ascii="QCF_P365" w:hAnsi="QCF_P365" w:cs="QCF_P365"/>
          <w:noProof w:val="0"/>
          <w:sz w:val="29"/>
          <w:szCs w:val="29"/>
          <w:rtl/>
        </w:rPr>
        <w:t xml:space="preserve">ﭦ   ﭧ  ﭨ   ﭩ   ﭪ  ﭫ  </w:t>
      </w:r>
      <w:r w:rsidRPr="00AF55A6">
        <w:rPr>
          <w:rFonts w:ascii="QCF_BSML" w:hAnsi="QCF_BSML" w:cs="QCF_BSML"/>
          <w:noProof w:val="0"/>
          <w:sz w:val="29"/>
          <w:szCs w:val="29"/>
          <w:rtl/>
        </w:rPr>
        <w:t>ﮊ</w:t>
      </w:r>
      <w:r w:rsidRPr="00AF55A6">
        <w:rPr>
          <w:rFonts w:ascii="Arial" w:hAnsi="Arial" w:cs="Arial"/>
          <w:noProof w:val="0"/>
          <w:sz w:val="29"/>
          <w:szCs w:val="29"/>
        </w:rPr>
        <w:t xml:space="preserve"> </w:t>
      </w:r>
      <w:r w:rsidRPr="00AF55A6">
        <w:rPr>
          <w:rFonts w:ascii="Traditional Arabic" w:hAnsi="Traditional Arabic" w:hint="cs"/>
          <w:b/>
          <w:noProof w:val="0"/>
          <w:sz w:val="29"/>
          <w:rtl/>
          <w:lang w:bidi="ar-EG"/>
        </w:rPr>
        <w:t>[الفرقان: 58]</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5" w:hAnsi="QCF_P365" w:cs="QCF_P365"/>
          <w:noProof w:val="0"/>
          <w:sz w:val="29"/>
          <w:szCs w:val="29"/>
          <w:rtl/>
        </w:rPr>
        <w:instrText xml:space="preserve">ﭦ   ﭧ  ﭨ   ﭩ   ﭪ  ﭫ  </w:instrText>
      </w:r>
      <w:r w:rsidRPr="00AF55A6">
        <w:rPr>
          <w:rFonts w:ascii="QCF_BSML" w:hAnsi="QCF_BSML" w:cs="QCF_BSML"/>
          <w:noProof w:val="0"/>
          <w:sz w:val="29"/>
          <w:szCs w:val="29"/>
          <w:rtl/>
        </w:rPr>
        <w:instrText>ﮊ</w:instrText>
      </w:r>
      <w:r w:rsidRPr="00AF55A6">
        <w:rPr>
          <w:rFonts w:ascii="Arial" w:hAnsi="Arial" w:cs="Arial"/>
          <w:noProof w:val="0"/>
          <w:sz w:val="29"/>
          <w:szCs w:val="29"/>
        </w:rPr>
        <w:instrText xml:space="preserve"> </w:instrText>
      </w:r>
      <w:r w:rsidRPr="00AF55A6">
        <w:rPr>
          <w:rFonts w:ascii="Traditional Arabic" w:hAnsi="Traditional Arabic" w:hint="cs"/>
          <w:b/>
          <w:noProof w:val="0"/>
          <w:sz w:val="29"/>
          <w:rtl/>
          <w:lang w:bidi="ar-EG"/>
        </w:rPr>
        <w:instrText>[الفرقان</w:instrText>
      </w:r>
      <w:r w:rsidRPr="00AF55A6">
        <w:instrText>\</w:instrText>
      </w:r>
      <w:r w:rsidRPr="00AF55A6">
        <w:rPr>
          <w:rFonts w:ascii="Traditional Arabic" w:hAnsi="Traditional Arabic" w:hint="cs"/>
          <w:b/>
          <w:noProof w:val="0"/>
          <w:sz w:val="29"/>
          <w:rtl/>
          <w:lang w:bidi="ar-EG"/>
        </w:rPr>
        <w:instrText>: 58]</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وقال: </w:t>
      </w:r>
      <w:r w:rsidRPr="00AF55A6">
        <w:rPr>
          <w:rFonts w:ascii="QCF_BSML" w:hAnsi="QCF_BSML" w:cs="QCF_BSML"/>
          <w:noProof w:val="0"/>
          <w:sz w:val="29"/>
          <w:szCs w:val="29"/>
          <w:rtl/>
        </w:rPr>
        <w:t xml:space="preserve">ﮋ </w:t>
      </w:r>
      <w:r w:rsidRPr="00AF55A6">
        <w:rPr>
          <w:rFonts w:ascii="QCF_P406" w:hAnsi="QCF_P406" w:cs="QCF_P406"/>
          <w:noProof w:val="0"/>
          <w:sz w:val="29"/>
          <w:szCs w:val="29"/>
          <w:rtl/>
        </w:rPr>
        <w:t xml:space="preserve">ﭭ  ﭮ  ﭯ  ﭰ  ﭱ   ﭲ  ﭳ  ﭴ  </w:t>
      </w:r>
      <w:r w:rsidRPr="00AF55A6">
        <w:rPr>
          <w:rFonts w:ascii="QCF_BSML" w:hAnsi="QCF_BSML" w:cs="QCF_BSML"/>
          <w:noProof w:val="0"/>
          <w:sz w:val="29"/>
          <w:szCs w:val="29"/>
          <w:rtl/>
        </w:rPr>
        <w:t>ﮊ</w:t>
      </w:r>
      <w:r w:rsidRPr="00AF55A6">
        <w:rPr>
          <w:rFonts w:ascii="Arial" w:hAnsi="Arial" w:cs="Arial"/>
          <w:noProof w:val="0"/>
          <w:sz w:val="29"/>
          <w:szCs w:val="29"/>
        </w:rPr>
        <w:t xml:space="preserve"> </w:t>
      </w:r>
      <w:r w:rsidRPr="00AF55A6">
        <w:rPr>
          <w:rFonts w:ascii="Traditional Arabic" w:hAnsi="Traditional Arabic" w:hint="cs"/>
          <w:b/>
          <w:noProof w:val="0"/>
          <w:sz w:val="29"/>
          <w:rtl/>
          <w:lang w:bidi="ar-EG"/>
        </w:rPr>
        <w:t>[الروم: 19]</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06" w:hAnsi="QCF_P406" w:cs="QCF_P406"/>
          <w:noProof w:val="0"/>
          <w:sz w:val="29"/>
          <w:szCs w:val="29"/>
          <w:rtl/>
        </w:rPr>
        <w:instrText xml:space="preserve">ﭭ  ﭮ  ﭯ  ﭰ  ﭱ   ﭲ  ﭳ  ﭴ  </w:instrText>
      </w:r>
      <w:r w:rsidRPr="00AF55A6">
        <w:rPr>
          <w:rFonts w:ascii="QCF_BSML" w:hAnsi="QCF_BSML" w:cs="QCF_BSML"/>
          <w:noProof w:val="0"/>
          <w:sz w:val="29"/>
          <w:szCs w:val="29"/>
          <w:rtl/>
        </w:rPr>
        <w:instrText>ﮊ</w:instrText>
      </w:r>
      <w:r w:rsidRPr="00AF55A6">
        <w:rPr>
          <w:rFonts w:ascii="Arial" w:hAnsi="Arial" w:cs="Arial"/>
          <w:noProof w:val="0"/>
          <w:sz w:val="29"/>
          <w:szCs w:val="29"/>
        </w:rPr>
        <w:instrText xml:space="preserve"> </w:instrText>
      </w:r>
      <w:r w:rsidRPr="00AF55A6">
        <w:rPr>
          <w:rFonts w:ascii="Traditional Arabic" w:hAnsi="Traditional Arabic" w:hint="cs"/>
          <w:b/>
          <w:noProof w:val="0"/>
          <w:sz w:val="29"/>
          <w:rtl/>
          <w:lang w:bidi="ar-EG"/>
        </w:rPr>
        <w:instrText>[الروم</w:instrText>
      </w:r>
      <w:r w:rsidRPr="00AF55A6">
        <w:instrText>\</w:instrText>
      </w:r>
      <w:r w:rsidRPr="00AF55A6">
        <w:rPr>
          <w:rFonts w:ascii="Traditional Arabic" w:hAnsi="Traditional Arabic" w:hint="cs"/>
          <w:b/>
          <w:noProof w:val="0"/>
          <w:sz w:val="29"/>
          <w:rtl/>
          <w:lang w:bidi="ar-EG"/>
        </w:rPr>
        <w:instrText>: 19]</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لكن حياة الخالق تختص به فهي حياة كاملة من جميع الوجوه لم تسبق بعدم ولا يلحقها فناء، بخلاف حياة المخلوق فإنها حياة ناقصة مسبوقة بعدم متلوة بفناء، قال تعالى: </w:t>
      </w:r>
      <w:r w:rsidRPr="00AF55A6">
        <w:rPr>
          <w:rFonts w:ascii="QCF_BSML" w:hAnsi="QCF_BSML" w:cs="QCF_BSML"/>
          <w:noProof w:val="0"/>
          <w:sz w:val="29"/>
          <w:szCs w:val="29"/>
          <w:rtl/>
        </w:rPr>
        <w:t>ﮋ</w:t>
      </w:r>
      <w:r w:rsidRPr="00AF55A6">
        <w:rPr>
          <w:rFonts w:ascii="QCF_P532" w:hAnsi="QCF_P532" w:cs="QCF_P532"/>
          <w:noProof w:val="0"/>
          <w:sz w:val="29"/>
          <w:szCs w:val="29"/>
          <w:rtl/>
        </w:rPr>
        <w:t xml:space="preserve">ﭿ  ﮀ  ﮁ  ﮂ  ﮃ  ﮄ   ﮅ  ﮆ  ﮇ  ﮈ  ﮉ  ﮊ  </w:t>
      </w:r>
      <w:r w:rsidRPr="00AF55A6">
        <w:rPr>
          <w:rFonts w:ascii="QCF_BSML" w:hAnsi="QCF_BSML" w:cs="QCF_BSML"/>
          <w:noProof w:val="0"/>
          <w:sz w:val="29"/>
          <w:szCs w:val="29"/>
          <w:rtl/>
        </w:rPr>
        <w:t>ﮊ</w:t>
      </w:r>
      <w:r w:rsidRPr="00AF55A6">
        <w:rPr>
          <w:rFonts w:ascii="Arial" w:hAnsi="Arial" w:cs="Arial"/>
          <w:noProof w:val="0"/>
          <w:sz w:val="29"/>
          <w:szCs w:val="29"/>
        </w:rPr>
        <w:t xml:space="preserve"> </w:t>
      </w:r>
      <w:r w:rsidRPr="00AF55A6">
        <w:rPr>
          <w:rFonts w:ascii="Traditional Arabic" w:hAnsi="Traditional Arabic" w:hint="cs"/>
          <w:b/>
          <w:noProof w:val="0"/>
          <w:sz w:val="29"/>
          <w:rtl/>
          <w:lang w:bidi="ar-EG"/>
        </w:rPr>
        <w:t>[الرحمن: 26-27]</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532" w:hAnsi="QCF_P532" w:cs="QCF_P532"/>
          <w:noProof w:val="0"/>
          <w:sz w:val="29"/>
          <w:szCs w:val="29"/>
          <w:rtl/>
        </w:rPr>
        <w:instrText xml:space="preserve">ﭿ  ﮀ  ﮁ  ﮂ  ﮃ  ﮄ   ﮅ  ﮆ  ﮇ  ﮈ  ﮉ  ﮊ  </w:instrText>
      </w:r>
      <w:r w:rsidRPr="00AF55A6">
        <w:rPr>
          <w:rFonts w:ascii="QCF_BSML" w:hAnsi="QCF_BSML" w:cs="QCF_BSML"/>
          <w:noProof w:val="0"/>
          <w:sz w:val="29"/>
          <w:szCs w:val="29"/>
          <w:rtl/>
        </w:rPr>
        <w:instrText>ﮊ</w:instrText>
      </w:r>
      <w:r w:rsidRPr="00AF55A6">
        <w:rPr>
          <w:rFonts w:ascii="Arial" w:hAnsi="Arial" w:cs="Arial"/>
          <w:noProof w:val="0"/>
          <w:sz w:val="29"/>
          <w:szCs w:val="29"/>
        </w:rPr>
        <w:instrText xml:space="preserve"> </w:instrText>
      </w:r>
      <w:r w:rsidRPr="00AF55A6">
        <w:rPr>
          <w:rFonts w:ascii="Traditional Arabic" w:hAnsi="Traditional Arabic" w:hint="cs"/>
          <w:b/>
          <w:noProof w:val="0"/>
          <w:sz w:val="29"/>
          <w:rtl/>
          <w:lang w:bidi="ar-EG"/>
        </w:rPr>
        <w:instrText>[الرحمن</w:instrText>
      </w:r>
      <w:r w:rsidRPr="00AF55A6">
        <w:instrText>\</w:instrText>
      </w:r>
      <w:r w:rsidRPr="00AF55A6">
        <w:rPr>
          <w:rFonts w:ascii="Traditional Arabic" w:hAnsi="Traditional Arabic" w:hint="cs"/>
          <w:b/>
          <w:noProof w:val="0"/>
          <w:sz w:val="29"/>
          <w:rtl/>
          <w:lang w:bidi="ar-EG"/>
        </w:rPr>
        <w:instrText>: 26-27]</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w:t>
      </w:r>
    </w:p>
    <w:p w14:paraId="3572AB53"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فالقدر المشترك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وهو مطلق الحياة- كلي لا يختص بأحدهما دون الآخر، لكن ما يختص به كل واحد ويتميز به لم يقع في اشتراك، وحينئذ لا محذور من الاشتراك في هذا المعنى الكلي، وإنما المحذور أن يجعل أحدهما مشاركاً للآخر فيما يختص به</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0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B23639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قال ابن أبي العز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"واعلم أن المخاطب لا يفهم المعاني المعبر عنها باللفظ إلا أن يعرف عينها أو ما يناسب عينها ويكون بينها قدر مشترك ومشابهة في أصل المعنى، وإلا فلا </w:t>
      </w:r>
      <w:r w:rsidRPr="00AF55A6">
        <w:rPr>
          <w:rFonts w:ascii="Traditional Arabic" w:hAnsi="Traditional Arabic" w:hint="cs"/>
          <w:b/>
          <w:noProof w:val="0"/>
          <w:sz w:val="29"/>
          <w:rtl/>
          <w:lang w:bidi="ar-EG"/>
        </w:rPr>
        <w:lastRenderedPageBreak/>
        <w:t>يكن تفهيم المخاطبين بدون هذا قط.</w:t>
      </w:r>
    </w:p>
    <w:p w14:paraId="67B0B34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ف</w:t>
      </w:r>
      <w:r w:rsidRPr="00AF55A6">
        <w:rPr>
          <w:rFonts w:ascii="Traditional Arabic" w:hAnsi="Traditional Arabic"/>
          <w:b/>
          <w:noProof w:val="0"/>
          <w:sz w:val="29"/>
          <w:rtl/>
          <w:lang w:bidi="ar-EG"/>
        </w:rPr>
        <w:t>الرسول</w:t>
      </w:r>
      <w:r>
        <w:rPr>
          <w:rFonts w:ascii="Traditional Arabic" w:hAnsi="Traditional Arabic" w:hint="cs"/>
          <w:b/>
          <w:noProof w:val="0"/>
          <w:sz w:val="29"/>
          <w:rtl/>
          <w:lang w:bidi="ar-EG"/>
        </w:rPr>
        <w:t xml:space="preserve"> </w:t>
      </w:r>
      <w:r w:rsidRPr="00740220">
        <w:rPr>
          <w:rFonts w:ascii="AGA Arabesque" w:hAnsi="AGA Arabesque"/>
          <w:bCs/>
          <w:sz w:val="36"/>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لما بيّن لنا أموراً لم تكن معروفة قبل ذلك وليس في</w:t>
      </w:r>
      <w:r w:rsidR="00B530B6">
        <w:rPr>
          <w:rFonts w:ascii="Traditional Arabic" w:hAnsi="Traditional Arabic" w:hint="cs"/>
          <w:b/>
          <w:noProof w:val="0"/>
          <w:sz w:val="29"/>
          <w:rtl/>
          <w:lang w:bidi="ar-EG"/>
        </w:rPr>
        <w:t xml:space="preserve"> لغتهم لفظ يدل عليها بعينها وأتى</w:t>
      </w:r>
      <w:r w:rsidRPr="00AF55A6">
        <w:rPr>
          <w:rFonts w:ascii="Traditional Arabic" w:hAnsi="Traditional Arabic" w:hint="cs"/>
          <w:b/>
          <w:noProof w:val="0"/>
          <w:sz w:val="29"/>
          <w:rtl/>
          <w:lang w:bidi="ar-EG"/>
        </w:rPr>
        <w:t xml:space="preserve"> بألفاظ تناسب معانيها تلك المعاني وجعلها أسماء لها، فيكون بينها قدر مشترك كالصلاة والزكاة والصوم والإيمان والكفر.</w:t>
      </w:r>
    </w:p>
    <w:p w14:paraId="00D9BA2E"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وقد يكون الذي يخبر به الرسول </w:t>
      </w:r>
      <w:r w:rsidRPr="00AF55A6">
        <w:rPr>
          <w:rFonts w:ascii="AGA Arabesque" w:hAnsi="AGA Arabesque" w:hint="cs"/>
          <w:noProof w:val="0"/>
          <w:sz w:val="36"/>
        </w:rPr>
        <w:t></w:t>
      </w:r>
      <w:r w:rsidRPr="00AF55A6">
        <w:rPr>
          <w:rFonts w:ascii="Traditional Arabic" w:hAnsi="Traditional Arabic" w:hint="cs"/>
          <w:b/>
          <w:noProof w:val="0"/>
          <w:sz w:val="29"/>
          <w:rtl/>
          <w:lang w:bidi="ar-EG"/>
        </w:rPr>
        <w:t xml:space="preserve"> </w:t>
      </w:r>
      <w:r w:rsidRPr="00AF55A6">
        <w:rPr>
          <w:rFonts w:ascii="Traditional Arabic" w:hAnsi="Traditional Arabic"/>
          <w:b/>
          <w:noProof w:val="0"/>
          <w:sz w:val="29"/>
          <w:rtl/>
          <w:lang w:bidi="ar-EG"/>
        </w:rPr>
        <w:t>لم يدركوا مثله الموافق له في الحقيقة من كل وجه، لكن في مفرداته ما يشبه مفرداتهم من بعض الوجوه، كما إذا أخبرهم عن الأمور الغيبية المتعلقة بالله واليوم الآخر، فلا بد أن يعلموا معنى مشتركاً وشبهاً بين مفردات تلك الألفاظ وبين مفردات ألفاظ ما علموه في الدنيا بحسهم وعقلهم</w:t>
      </w:r>
      <w:r w:rsidRPr="00AF55A6">
        <w:rPr>
          <w:rFonts w:ascii="Traditional Arabic" w:hAnsi="Traditional Arabic" w:hint="cs"/>
          <w:b/>
          <w:noProof w:val="0"/>
          <w:sz w:val="29"/>
          <w:rtl/>
          <w:lang w:bidi="ar-EG"/>
        </w:rPr>
        <w:t xml:space="preserve">. </w:t>
      </w:r>
      <w:r w:rsidRPr="00AF55A6">
        <w:rPr>
          <w:rFonts w:ascii="Traditional Arabic" w:hAnsi="Traditional Arabic"/>
          <w:b/>
          <w:noProof w:val="0"/>
          <w:sz w:val="29"/>
          <w:rtl/>
          <w:lang w:bidi="ar-EG"/>
        </w:rPr>
        <w:t>فإذا كان ذلك المعنى الذي في الدنيا لم يشهدوه بعد، ويريد أن يجعلهم يشهدونه مشاهدة كاملة ليفهموا به القدر المشترك بينه وبين المعنى الغائب، أشهدهم إياه، وأشار لهم إليه، وفعل فعلاً يكون حكاية له وشبهاً به، يعلم المستمعون أن معرفتهم بالحقائق المشهودة هي الطريق التي يعرفون بها الأمور الغائبة، فينبغي أن تعرف هذه الدرجات</w:t>
      </w:r>
      <w:r w:rsidRPr="00AF55A6">
        <w:rPr>
          <w:rFonts w:ascii="Traditional Arabic" w:hAnsi="Traditional Arabic" w:hint="cs"/>
          <w:b/>
          <w:noProof w:val="0"/>
          <w:sz w:val="29"/>
          <w:rtl/>
          <w:lang w:bidi="ar-EG"/>
        </w:rPr>
        <w:t>:</w:t>
      </w:r>
    </w:p>
    <w:p w14:paraId="3BC829F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b/>
          <w:noProof w:val="0"/>
          <w:sz w:val="29"/>
          <w:rtl/>
          <w:lang w:bidi="ar-EG"/>
        </w:rPr>
        <w:t>أولها: إدراك الإنسان المعاني الحسية المشاهدة.</w:t>
      </w:r>
    </w:p>
    <w:p w14:paraId="08FEA58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b/>
          <w:noProof w:val="0"/>
          <w:sz w:val="29"/>
          <w:rtl/>
          <w:lang w:bidi="ar-EG"/>
        </w:rPr>
        <w:t>ثانيها: عقله لمعانيها الكلية.</w:t>
      </w:r>
    </w:p>
    <w:p w14:paraId="2C1FEA5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b/>
          <w:noProof w:val="0"/>
          <w:sz w:val="29"/>
          <w:rtl/>
          <w:lang w:bidi="ar-EG"/>
        </w:rPr>
        <w:t xml:space="preserve">ثالثها: تعريف الألفاظ الدالة على تلك المعاني الحسية </w:t>
      </w:r>
      <w:r w:rsidRPr="00AF55A6">
        <w:rPr>
          <w:rFonts w:ascii="Traditional Arabic" w:hAnsi="Traditional Arabic" w:hint="cs"/>
          <w:b/>
          <w:noProof w:val="0"/>
          <w:sz w:val="29"/>
          <w:rtl/>
          <w:lang w:bidi="ar-EG"/>
        </w:rPr>
        <w:t>المعقولة.</w:t>
      </w:r>
    </w:p>
    <w:p w14:paraId="5F6E6A24" w14:textId="77777777" w:rsidR="006A46BA" w:rsidRPr="00AF55A6" w:rsidRDefault="006A46BA" w:rsidP="006A46BA">
      <w:pPr>
        <w:widowControl w:val="0"/>
        <w:spacing w:after="60"/>
        <w:ind w:firstLine="567"/>
        <w:rPr>
          <w:rFonts w:ascii="Tahoma" w:hAnsi="Tahoma"/>
          <w:b/>
          <w:sz w:val="29"/>
          <w:rtl/>
        </w:rPr>
      </w:pPr>
      <w:r w:rsidRPr="00AF55A6">
        <w:rPr>
          <w:rFonts w:ascii="Traditional Arabic" w:hAnsi="Traditional Arabic"/>
          <w:b/>
          <w:noProof w:val="0"/>
          <w:sz w:val="29"/>
          <w:rtl/>
          <w:lang w:bidi="ar-EG"/>
        </w:rPr>
        <w:t xml:space="preserve">فإذا أخبرنا عن الأمور الغائبة، فلا بد من تعريفنا المعاني المشتركة بينها وبين الحقائق المشهودة والاشتباه الذي بينهما، وذلك بتعريفنا الأمور المشهودة، ثم إن كانت مثلها، لم يحتج إلى ذكر الفارق، كما تقدم في قصص الأمم، وإن لم يكن مثلها، بين ذلك بذكر الفارق، بأن يقال: ليس ذلك مثل هذا، ونحو ذلك، وإذا تقدر </w:t>
      </w:r>
      <w:r w:rsidR="00C46C19">
        <w:rPr>
          <w:rFonts w:ascii="Traditional Arabic" w:hAnsi="Traditional Arabic"/>
          <w:b/>
          <w:noProof w:val="0"/>
          <w:sz w:val="29"/>
          <w:rtl/>
          <w:lang w:bidi="ar-EG"/>
        </w:rPr>
        <w:t>انتفاء</w:t>
      </w:r>
      <w:r w:rsidRPr="00AF55A6">
        <w:rPr>
          <w:rFonts w:ascii="Traditional Arabic" w:hAnsi="Traditional Arabic"/>
          <w:b/>
          <w:noProof w:val="0"/>
          <w:sz w:val="29"/>
          <w:rtl/>
          <w:lang w:bidi="ar-EG"/>
        </w:rPr>
        <w:t xml:space="preserve"> المماثلة كانت الإضافة وحدها كافية في بيان الفارق، و</w:t>
      </w:r>
      <w:r w:rsidR="00C46C19">
        <w:rPr>
          <w:rFonts w:ascii="Traditional Arabic" w:hAnsi="Traditional Arabic"/>
          <w:b/>
          <w:noProof w:val="0"/>
          <w:sz w:val="29"/>
          <w:rtl/>
          <w:lang w:bidi="ar-EG"/>
        </w:rPr>
        <w:t>انتفاء</w:t>
      </w:r>
      <w:r w:rsidRPr="00AF55A6">
        <w:rPr>
          <w:rFonts w:ascii="Traditional Arabic" w:hAnsi="Traditional Arabic"/>
          <w:b/>
          <w:noProof w:val="0"/>
          <w:sz w:val="29"/>
          <w:rtl/>
          <w:lang w:bidi="ar-EG"/>
        </w:rPr>
        <w:t xml:space="preserve"> التساوي لا يمنع منه وجود القدر المشترك الذي هو مدلول اللفظ المشترك، وبه صرنا نفهم الأمور الغائبة، ولولا المعنى المشترك ما أمكن ذل</w:t>
      </w:r>
      <w:r w:rsidRPr="00EF2656">
        <w:rPr>
          <w:rFonts w:ascii="Traditional Arabic" w:hAnsi="Traditional Arabic"/>
          <w:b/>
          <w:noProof w:val="0"/>
          <w:sz w:val="29"/>
          <w:rtl/>
          <w:lang w:bidi="ar-EG"/>
        </w:rPr>
        <w:t>ك قط</w:t>
      </w:r>
      <w:r w:rsidRPr="00EF2656">
        <w:rPr>
          <w:rFonts w:ascii="Traditional Arabic" w:hAnsi="Traditional Arabic" w:hint="cs"/>
          <w:b/>
          <w:noProof w:val="0"/>
          <w:sz w:val="29"/>
          <w:rtl/>
          <w:lang w:bidi="ar-EG"/>
        </w:rPr>
        <w:t>"</w:t>
      </w:r>
      <w:r w:rsidRPr="00EF2656">
        <w:rPr>
          <w:rFonts w:ascii="Traditional Arabic" w:hAnsi="Traditional Arabic"/>
          <w:b/>
          <w:noProof w:val="0"/>
          <w:sz w:val="29"/>
          <w:vertAlign w:val="superscript"/>
          <w:rtl/>
          <w:lang w:bidi="ar-EG"/>
        </w:rPr>
        <w:t>(</w:t>
      </w:r>
      <w:r w:rsidRPr="00EF2656">
        <w:rPr>
          <w:rFonts w:ascii="Traditional Arabic" w:hAnsi="Traditional Arabic"/>
          <w:b/>
          <w:noProof w:val="0"/>
          <w:sz w:val="29"/>
          <w:vertAlign w:val="superscript"/>
          <w:rtl/>
          <w:lang w:bidi="ar-EG"/>
        </w:rPr>
        <w:footnoteReference w:id="303"/>
      </w:r>
      <w:r w:rsidRPr="00EF2656">
        <w:rPr>
          <w:rFonts w:ascii="Traditional Arabic" w:hAnsi="Traditional Arabic"/>
          <w:b/>
          <w:noProof w:val="0"/>
          <w:sz w:val="29"/>
          <w:vertAlign w:val="superscript"/>
          <w:rtl/>
          <w:lang w:bidi="ar-EG"/>
        </w:rPr>
        <w:t>)</w:t>
      </w:r>
      <w:r w:rsidRPr="00EF2656">
        <w:rPr>
          <w:rFonts w:ascii="Traditional Arabic" w:hAnsi="Traditional Arabic" w:hint="cs"/>
          <w:b/>
          <w:noProof w:val="0"/>
          <w:sz w:val="29"/>
          <w:rtl/>
          <w:lang w:bidi="ar-EG"/>
        </w:rPr>
        <w:t>.</w:t>
      </w:r>
      <w:r w:rsidRPr="00AF55A6">
        <w:rPr>
          <w:rFonts w:ascii="Verdana" w:hAnsi="Verdana"/>
          <w:b/>
          <w:sz w:val="29"/>
          <w:shd w:val="clear" w:color="auto" w:fill="F9F9F9"/>
          <w:rtl/>
        </w:rPr>
        <w:t xml:space="preserve"> </w:t>
      </w:r>
    </w:p>
    <w:p w14:paraId="29EAD30D" w14:textId="77777777" w:rsidR="006A46BA" w:rsidRPr="00AF55A6" w:rsidRDefault="006A46BA" w:rsidP="00B530B6">
      <w:pPr>
        <w:widowControl w:val="0"/>
        <w:spacing w:after="60"/>
        <w:ind w:firstLine="567"/>
        <w:rPr>
          <w:rFonts w:ascii="Tahoma" w:hAnsi="Tahoma"/>
          <w:b/>
          <w:sz w:val="29"/>
        </w:rPr>
      </w:pPr>
      <w:r w:rsidRPr="00B02E27">
        <w:rPr>
          <w:rFonts w:ascii="Tahoma" w:hAnsi="Tahoma" w:hint="cs"/>
          <w:bCs/>
          <w:spacing w:val="-6"/>
          <w:sz w:val="29"/>
          <w:rtl/>
        </w:rPr>
        <w:t>سا</w:t>
      </w:r>
      <w:r>
        <w:rPr>
          <w:rFonts w:ascii="Tahoma" w:hAnsi="Tahoma" w:hint="cs"/>
          <w:bCs/>
          <w:spacing w:val="-6"/>
          <w:sz w:val="29"/>
          <w:rtl/>
        </w:rPr>
        <w:t>دسا</w:t>
      </w:r>
      <w:r w:rsidRPr="00B02E27">
        <w:rPr>
          <w:rFonts w:ascii="Tahoma" w:hAnsi="Tahoma" w:hint="cs"/>
          <w:bCs/>
          <w:spacing w:val="-6"/>
          <w:sz w:val="29"/>
          <w:rtl/>
        </w:rPr>
        <w:t>:</w:t>
      </w:r>
      <w:r>
        <w:rPr>
          <w:rFonts w:ascii="Tahoma" w:hAnsi="Tahoma" w:hint="cs"/>
          <w:b/>
          <w:spacing w:val="-6"/>
          <w:sz w:val="29"/>
          <w:rtl/>
        </w:rPr>
        <w:t xml:space="preserve"> </w:t>
      </w:r>
      <w:r w:rsidRPr="00AF55A6">
        <w:rPr>
          <w:rFonts w:ascii="Tahoma" w:hAnsi="Tahoma" w:hint="cs"/>
          <w:b/>
          <w:spacing w:val="-6"/>
          <w:sz w:val="29"/>
          <w:rtl/>
        </w:rPr>
        <w:t xml:space="preserve">من الأمثلة على القدر المشترك: نعيم الآخرة، فإن الله تعالى أخبرنا بما </w:t>
      </w:r>
      <w:r w:rsidR="00B530B6">
        <w:rPr>
          <w:rFonts w:ascii="Tahoma" w:hAnsi="Tahoma" w:hint="cs"/>
          <w:b/>
          <w:spacing w:val="-6"/>
          <w:sz w:val="29"/>
          <w:rtl/>
        </w:rPr>
        <w:t xml:space="preserve">وعدنا في الدار </w:t>
      </w:r>
      <w:r w:rsidR="00B530B6">
        <w:rPr>
          <w:rFonts w:ascii="Tahoma" w:hAnsi="Tahoma" w:hint="cs"/>
          <w:b/>
          <w:spacing w:val="-6"/>
          <w:sz w:val="29"/>
          <w:rtl/>
        </w:rPr>
        <w:lastRenderedPageBreak/>
        <w:t>الآخرة من النعيم</w:t>
      </w:r>
      <w:r w:rsidRPr="00AF55A6">
        <w:rPr>
          <w:rFonts w:ascii="Tahoma" w:hAnsi="Tahoma" w:hint="cs"/>
          <w:b/>
          <w:spacing w:val="-6"/>
          <w:sz w:val="29"/>
          <w:rtl/>
        </w:rPr>
        <w:t>، وأخبرنا بما يؤكل ويشرب وينكح ويفرش وغير ذلك، فلولا معرفتنا بما يشبه ذلك في الدينا لم نفهم ما وعدنا به</w:t>
      </w:r>
      <w:r>
        <w:rPr>
          <w:rFonts w:ascii="Tahoma" w:hAnsi="Tahoma" w:hint="cs"/>
          <w:b/>
          <w:spacing w:val="-6"/>
          <w:sz w:val="29"/>
          <w:rtl/>
        </w:rPr>
        <w:t>،</w:t>
      </w:r>
      <w:r w:rsidRPr="00AF55A6">
        <w:rPr>
          <w:rFonts w:ascii="Tahoma" w:hAnsi="Tahoma" w:hint="cs"/>
          <w:b/>
          <w:spacing w:val="-6"/>
          <w:sz w:val="29"/>
          <w:rtl/>
        </w:rPr>
        <w:t xml:space="preserve"> ونحن نعلم من ذلك أن تلك الحقائق ليست مثل هذه</w:t>
      </w:r>
      <w:r>
        <w:rPr>
          <w:rFonts w:ascii="Tahoma" w:hAnsi="Tahoma" w:hint="cs"/>
          <w:b/>
          <w:spacing w:val="-6"/>
          <w:sz w:val="29"/>
          <w:rtl/>
        </w:rPr>
        <w:t>،</w:t>
      </w:r>
      <w:r w:rsidRPr="00AF55A6">
        <w:rPr>
          <w:rFonts w:ascii="Tahoma" w:hAnsi="Tahoma" w:hint="cs"/>
          <w:b/>
          <w:spacing w:val="-6"/>
          <w:sz w:val="29"/>
          <w:rtl/>
        </w:rPr>
        <w:t xml:space="preserve"> فبين هذه الموجودات في الدنيا وتلك الموجودات في الآخرة مشابهة وموافقة واشتر</w:t>
      </w:r>
      <w:r w:rsidR="00B530B6">
        <w:rPr>
          <w:rFonts w:ascii="Tahoma" w:hAnsi="Tahoma" w:hint="cs"/>
          <w:b/>
          <w:spacing w:val="-6"/>
          <w:sz w:val="29"/>
          <w:rtl/>
        </w:rPr>
        <w:t>ا</w:t>
      </w:r>
      <w:r w:rsidRPr="00AF55A6">
        <w:rPr>
          <w:rFonts w:ascii="Tahoma" w:hAnsi="Tahoma" w:hint="cs"/>
          <w:b/>
          <w:spacing w:val="-6"/>
          <w:sz w:val="29"/>
          <w:rtl/>
        </w:rPr>
        <w:t>ك من بعض الوجوه، وبه فهمنا المراد</w:t>
      </w:r>
      <w:r>
        <w:rPr>
          <w:rFonts w:ascii="Tahoma" w:hAnsi="Tahoma" w:hint="cs"/>
          <w:b/>
          <w:spacing w:val="-6"/>
          <w:sz w:val="29"/>
          <w:rtl/>
        </w:rPr>
        <w:t>،</w:t>
      </w:r>
      <w:r w:rsidRPr="00AF55A6">
        <w:rPr>
          <w:rFonts w:ascii="Tahoma" w:hAnsi="Tahoma" w:hint="cs"/>
          <w:b/>
          <w:spacing w:val="-6"/>
          <w:sz w:val="29"/>
          <w:rtl/>
        </w:rPr>
        <w:t xml:space="preserve"> وبينهما مباينة ومفاضلة لا يقدر قدرهما في الدنيا، وهذا من التأويل الذي لا نعلمه نحن، بل يعلمه الله</w:t>
      </w:r>
      <w:r>
        <w:rPr>
          <w:rFonts w:ascii="Tahoma" w:hAnsi="Tahoma" w:hint="cs"/>
          <w:b/>
          <w:spacing w:val="-6"/>
          <w:sz w:val="29"/>
          <w:rtl/>
        </w:rPr>
        <w:t>...</w:t>
      </w:r>
      <w:r w:rsidRPr="00AF55A6">
        <w:rPr>
          <w:rFonts w:ascii="Tahoma" w:hAnsi="Tahoma" w:hint="cs"/>
          <w:b/>
          <w:spacing w:val="-6"/>
          <w:sz w:val="29"/>
          <w:rtl/>
        </w:rPr>
        <w:t xml:space="preserve"> </w:t>
      </w:r>
    </w:p>
    <w:p w14:paraId="30AF69BF" w14:textId="77777777" w:rsidR="006A46BA" w:rsidRDefault="006A46BA" w:rsidP="006A46BA">
      <w:pPr>
        <w:widowControl w:val="0"/>
        <w:spacing w:after="60"/>
        <w:ind w:firstLine="567"/>
        <w:rPr>
          <w:rFonts w:ascii="Traditional Arabic" w:hAnsi="Traditional Arabic"/>
          <w:b/>
          <w:noProof w:val="0"/>
          <w:sz w:val="29"/>
          <w:rtl/>
        </w:rPr>
      </w:pPr>
      <w:r w:rsidRPr="00AF55A6">
        <w:rPr>
          <w:rFonts w:ascii="Tahoma" w:hAnsi="Tahoma" w:hint="cs"/>
          <w:b/>
          <w:sz w:val="29"/>
          <w:rtl/>
        </w:rPr>
        <w:t xml:space="preserve">فإذا كانت صفات ذلك المخلوق مع مشابهتها لصفات هذا المخلوق، بينهما من التفاضل والتباين ما لا نعلمه في الدنيا بل هو من التأويل الذي لا يعلمه إلا الله تبارك وتعالى، وصفات الخالق </w:t>
      </w:r>
      <w:r w:rsidRPr="00AF55A6">
        <w:rPr>
          <w:rFonts w:ascii="KFGQPC Arabic Symbols 01" w:hAnsi="KFGQPC Arabic Symbols 01" w:cs="KFGQPC Arabic Symbols 01" w:hint="cs"/>
          <w:szCs w:val="28"/>
        </w:rPr>
        <w:t></w:t>
      </w:r>
      <w:r w:rsidRPr="00AF55A6">
        <w:rPr>
          <w:rFonts w:ascii="Tahoma" w:hAnsi="Tahoma" w:hint="cs"/>
          <w:b/>
          <w:sz w:val="29"/>
          <w:rtl/>
        </w:rPr>
        <w:t xml:space="preserve"> أولى أن يكون بينها وبين صفات المخلوق من التباين والتفاضل ما لا يعلمه إلا الله تبارك وتعالى، وأن يكون هذا من التأويل الذي لا يعلمه إلا الله</w:t>
      </w:r>
      <w:r>
        <w:rPr>
          <w:rFonts w:ascii="Msh Quraan1" w:eastAsia="MS Mincho" w:hAnsi="Msh Quraan1" w:hint="cs"/>
          <w:b/>
          <w:noProof w:val="0"/>
          <w:sz w:val="29"/>
          <w:vertAlign w:val="superscript"/>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0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54789DED"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سابعا</w:t>
      </w:r>
      <w:r w:rsidRPr="00B86A64">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ضرورة وجود هذا المعنى الكلي المشترك حتى تفهم معاني الألفاظ؛ وإلا كان كلام الله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 xml:space="preserve"> لا معنى له. يقول</w:t>
      </w:r>
      <w:r w:rsidRPr="00AF55A6">
        <w:rPr>
          <w:rFonts w:ascii="Traditional Arabic" w:hAnsi="Traditional Arabic" w:hint="cs"/>
          <w:b/>
          <w:noProof w:val="0"/>
          <w:sz w:val="29"/>
          <w:rtl/>
          <w:lang w:bidi="ar-EG"/>
        </w:rPr>
        <w:t xml:space="preserve"> شيخ الإسلام</w:t>
      </w:r>
      <w:r>
        <w:rPr>
          <w:rFonts w:ascii="Traditional Arabic" w:hAnsi="Traditional Arabic" w:hint="cs"/>
          <w:b/>
          <w:noProof w:val="0"/>
          <w:sz w:val="29"/>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Traditional Arabic" w:hAnsi="Traditional Arabic" w:hint="cs"/>
          <w:b/>
          <w:noProof w:val="0"/>
          <w:sz w:val="29"/>
          <w:rtl/>
          <w:lang w:bidi="ar-EG"/>
        </w:rPr>
        <w:t>: "ولولا أن هذه الأسماء والصفات تدل على معنى مشترك كلي يقتضي من المواطأة والموافقة والمشابهة ما به نفهم ونثبت هذه المعاني لله؛ لم نكن قد عرفنا عن الله شيئاً ولا صار في قلوبنا إيمان به ولا علم ولا معرفة ولا محبة ولا إرادة لعبادته ودعائه وسؤاله ومحبته وتعظيمه. فإن جميع هذه الأمور لا تكون إلا مع العلم، ولا يمكن للعلم إلا بإثبات تلك المعاني التي فيها من الموافقة والمواطأة ما به حصل لنا ما حصل من العلم لما غاب عن شهودنا"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0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p>
    <w:p w14:paraId="324F6943" w14:textId="77777777" w:rsidR="006A46BA" w:rsidRPr="005A32E3"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وهذا القدر المشترك الضروري هو وجه الشبه بين ما يقال على الله تعالى من الأسماء وعلى المخلوق "وكون الله شبيهاً بخلقه من بعض الوجوه متفق عليه بين سائر المسلمين لاتفاقهم على أن الله تعالى موجود وشيء وعالم وقادر، فما من موجود إلا وله شبيه من بعض الوجوه، لاشتراكهما في الوجود"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0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r>
        <w:rPr>
          <w:rFonts w:asciiTheme="minorHAnsi" w:hAnsiTheme="minorHAnsi" w:hint="cs"/>
          <w:b/>
          <w:noProof w:val="0"/>
          <w:sz w:val="29"/>
          <w:rtl/>
          <w:lang w:bidi="ar-EG"/>
        </w:rPr>
        <w:t xml:space="preserve"> </w:t>
      </w: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هذا الشبه هو المعنى اللغوي، ولا يقتضي أبداً مماثلة في كيفية ولا قدر بل هو موجود مع المفاضلة والمباينة.</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p>
    <w:p w14:paraId="2B85F2DA" w14:textId="77777777" w:rsidR="006A46BA" w:rsidRPr="00AF55A6" w:rsidRDefault="006A46BA" w:rsidP="006A46BA">
      <w:pPr>
        <w:widowControl w:val="0"/>
        <w:ind w:firstLine="567"/>
        <w:jc w:val="both"/>
        <w:outlineLvl w:val="1"/>
        <w:rPr>
          <w:b/>
          <w:bCs/>
          <w:sz w:val="36"/>
          <w:szCs w:val="40"/>
          <w:rtl/>
        </w:rPr>
      </w:pPr>
      <w:bookmarkStart w:id="66" w:name="_Toc480048429"/>
      <w:r>
        <w:rPr>
          <w:rFonts w:hint="cs"/>
          <w:b/>
          <w:bCs/>
          <w:sz w:val="36"/>
          <w:szCs w:val="40"/>
          <w:rtl/>
        </w:rPr>
        <w:lastRenderedPageBreak/>
        <w:t xml:space="preserve">المطلب </w:t>
      </w:r>
      <w:r w:rsidRPr="00AF55A6">
        <w:rPr>
          <w:rFonts w:hint="cs"/>
          <w:b/>
          <w:bCs/>
          <w:sz w:val="36"/>
          <w:szCs w:val="40"/>
          <w:rtl/>
        </w:rPr>
        <w:t>الثامن</w:t>
      </w:r>
      <w:bookmarkEnd w:id="66"/>
      <w:r>
        <w:rPr>
          <w:rFonts w:hint="cs"/>
          <w:b/>
          <w:bCs/>
          <w:sz w:val="36"/>
          <w:szCs w:val="40"/>
          <w:rtl/>
        </w:rPr>
        <w:t xml:space="preserve">: </w:t>
      </w:r>
      <w:bookmarkStart w:id="67" w:name="_Toc480048430"/>
      <w:r>
        <w:rPr>
          <w:rFonts w:hint="cs"/>
          <w:b/>
          <w:bCs/>
          <w:sz w:val="36"/>
          <w:szCs w:val="40"/>
          <w:rtl/>
        </w:rPr>
        <w:t xml:space="preserve">دعوى الفرار من إثبات </w:t>
      </w:r>
      <w:r w:rsidRPr="00AF55A6">
        <w:rPr>
          <w:rFonts w:hint="cs"/>
          <w:b/>
          <w:bCs/>
          <w:sz w:val="36"/>
          <w:szCs w:val="40"/>
          <w:rtl/>
        </w:rPr>
        <w:t>الأ</w:t>
      </w:r>
      <w:r>
        <w:rPr>
          <w:rFonts w:hint="cs"/>
          <w:b/>
          <w:bCs/>
          <w:sz w:val="36"/>
          <w:szCs w:val="40"/>
          <w:rtl/>
        </w:rPr>
        <w:t>ْ</w:t>
      </w:r>
      <w:r w:rsidRPr="00AF55A6">
        <w:rPr>
          <w:rFonts w:hint="cs"/>
          <w:b/>
          <w:bCs/>
          <w:sz w:val="36"/>
          <w:szCs w:val="40"/>
          <w:rtl/>
        </w:rPr>
        <w:t>بع</w:t>
      </w:r>
      <w:r>
        <w:rPr>
          <w:rFonts w:hint="cs"/>
          <w:b/>
          <w:bCs/>
          <w:sz w:val="36"/>
          <w:szCs w:val="40"/>
          <w:rtl/>
        </w:rPr>
        <w:t>َ</w:t>
      </w:r>
      <w:r w:rsidRPr="00AF55A6">
        <w:rPr>
          <w:rFonts w:hint="cs"/>
          <w:b/>
          <w:bCs/>
          <w:sz w:val="36"/>
          <w:szCs w:val="40"/>
          <w:rtl/>
        </w:rPr>
        <w:t>اض لله، وتسميت</w:t>
      </w:r>
      <w:r>
        <w:rPr>
          <w:rFonts w:hint="cs"/>
          <w:b/>
          <w:bCs/>
          <w:sz w:val="36"/>
          <w:szCs w:val="40"/>
          <w:rtl/>
        </w:rPr>
        <w:t>ُ</w:t>
      </w:r>
      <w:r w:rsidRPr="00AF55A6">
        <w:rPr>
          <w:rFonts w:hint="cs"/>
          <w:b/>
          <w:bCs/>
          <w:sz w:val="36"/>
          <w:szCs w:val="40"/>
          <w:rtl/>
        </w:rPr>
        <w:t>ها بالأعيان</w:t>
      </w:r>
      <w:bookmarkEnd w:id="67"/>
      <w:r w:rsidRPr="00AF55A6">
        <w:rPr>
          <w:rFonts w:eastAsia="MS Mincho"/>
          <w:b/>
          <w:bCs/>
          <w:noProof w:val="0"/>
          <w:sz w:val="36"/>
          <w:szCs w:val="40"/>
          <w:rtl/>
          <w:lang w:bidi="ar-EG"/>
        </w:rPr>
        <w:t xml:space="preserve"> </w:t>
      </w:r>
    </w:p>
    <w:p w14:paraId="4CC261EC" w14:textId="77777777" w:rsidR="006A46BA" w:rsidRPr="00AF55A6" w:rsidRDefault="006A46BA" w:rsidP="006A46BA">
      <w:pPr>
        <w:widowControl w:val="0"/>
        <w:spacing w:after="60"/>
        <w:ind w:firstLine="567"/>
        <w:rPr>
          <w:rFonts w:ascii="Traditional Arabic" w:hAnsi="Traditional Arabic"/>
          <w:b/>
          <w:sz w:val="29"/>
          <w:rtl/>
        </w:rPr>
      </w:pPr>
    </w:p>
    <w:p w14:paraId="58337492" w14:textId="77777777" w:rsidR="006A46BA" w:rsidRPr="00AF55A6" w:rsidRDefault="006A46BA" w:rsidP="006A46BA">
      <w:pPr>
        <w:ind w:firstLine="720"/>
        <w:rPr>
          <w:rFonts w:ascii="Msh Quraan1" w:eastAsia="MS Mincho" w:hAnsi="Msh Quraan1" w:hint="eastAsia"/>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إثبات</w:t>
      </w:r>
      <w:r w:rsidRPr="00AF55A6">
        <w:rPr>
          <w:rFonts w:ascii="Msh Quraan1" w:eastAsia="MS Mincho" w:hAnsi="Msh Quraan1" w:hint="cs"/>
          <w:b/>
          <w:sz w:val="29"/>
          <w:rtl/>
          <w:lang w:bidi="ar-EG"/>
        </w:rPr>
        <w:t xml:space="preserve"> الأبعاض</w:t>
      </w:r>
      <w:r>
        <w:rPr>
          <w:rFonts w:ascii="Msh Quraan1" w:eastAsia="MS Mincho" w:hAnsi="Msh Quraan1" w:hint="cs"/>
          <w:b/>
          <w:sz w:val="29"/>
          <w:rtl/>
          <w:lang w:bidi="ar-EG"/>
        </w:rPr>
        <w:t xml:space="preserve"> </w:t>
      </w:r>
      <w:r w:rsidRPr="00AF55A6">
        <w:rPr>
          <w:rFonts w:ascii="Msh Quraan1" w:eastAsia="MS Mincho" w:hAnsi="Msh Quraan1" w:hint="cs"/>
          <w:b/>
          <w:sz w:val="29"/>
          <w:rtl/>
        </w:rPr>
        <w:t xml:space="preserve">لله </w:t>
      </w:r>
      <w:r w:rsidRPr="00AF55A6">
        <w:rPr>
          <w:rFonts w:ascii="KFGQPC Arabic Symbols 01" w:eastAsia="MS Mincho" w:hAnsi="KFGQPC Arabic Symbols 01" w:cs="KFGQPC Arabic Symbols 01" w:hint="cs"/>
          <w:szCs w:val="28"/>
          <w:lang w:bidi="ar-EG"/>
        </w:rPr>
        <w:t></w:t>
      </w:r>
      <w:r w:rsidRPr="00AF55A6">
        <w:rPr>
          <w:rFonts w:ascii="Msh Quraan1" w:eastAsia="MS Mincho" w:hAnsi="Msh Quraan1" w:hint="cs"/>
          <w:b/>
          <w:sz w:val="29"/>
          <w:rtl/>
          <w:lang w:bidi="ar-EG"/>
        </w:rPr>
        <w:t>، وأن الصفة مرادفة للبعض والعضو، وأنه</w:t>
      </w:r>
      <w:r>
        <w:rPr>
          <w:rFonts w:ascii="Msh Quraan1" w:eastAsia="MS Mincho" w:hAnsi="Msh Quraan1" w:hint="cs"/>
          <w:b/>
          <w:sz w:val="29"/>
          <w:rtl/>
          <w:lang w:bidi="ar-EG"/>
        </w:rPr>
        <w:t xml:space="preserve">م </w:t>
      </w:r>
      <w:r w:rsidRPr="00AF55A6">
        <w:rPr>
          <w:rFonts w:ascii="Msh Quraan1" w:eastAsia="MS Mincho" w:hAnsi="Msh Quraan1" w:hint="cs"/>
          <w:b/>
          <w:sz w:val="29"/>
          <w:rtl/>
          <w:lang w:bidi="ar-EG"/>
        </w:rPr>
        <w:t xml:space="preserve">فروا من لفظ الأبعاض إلى استخدام لفظ الأعيان، </w:t>
      </w:r>
      <w:r>
        <w:rPr>
          <w:rFonts w:ascii="Msh Quraan1" w:eastAsia="MS Mincho" w:hAnsi="Msh Quraan1" w:hint="cs"/>
          <w:b/>
          <w:sz w:val="29"/>
          <w:rtl/>
          <w:lang w:bidi="ar-EG"/>
        </w:rPr>
        <w:t>لما يترتب على إثبات الأبعض من فساد</w:t>
      </w:r>
      <w:r w:rsidRPr="00AF55A6">
        <w:rPr>
          <w:rFonts w:ascii="Msh Quraan1" w:eastAsia="MS Mincho" w:hAnsi="Msh Quraan1" w:hint="cs"/>
          <w:b/>
          <w:sz w:val="29"/>
          <w:rtl/>
          <w:lang w:bidi="ar-EG"/>
        </w:rPr>
        <w:t>.</w:t>
      </w:r>
    </w:p>
    <w:p w14:paraId="490BFD13"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
          <w:sz w:val="29"/>
          <w:rtl/>
          <w:lang w:bidi="ar-EG"/>
        </w:rPr>
        <w:t xml:space="preserve">يقول عثمان النابلسي: </w:t>
      </w:r>
      <w:r w:rsidRPr="00AF55A6">
        <w:rPr>
          <w:rFonts w:ascii="Msh Quraan1" w:eastAsia="MS Mincho" w:hAnsi="Msh Quraan1" w:hint="cs"/>
          <w:b/>
          <w:sz w:val="29"/>
          <w:rtl/>
          <w:lang w:bidi="ar-EG"/>
        </w:rPr>
        <w:t xml:space="preserve">"إذا نفى أحد الوهابية كون (عين) الله </w:t>
      </w:r>
      <w:r w:rsidR="00AC39E2">
        <w:rPr>
          <w:rFonts w:ascii="Msh Quraan1" w:eastAsia="MS Mincho" w:hAnsi="Msh Quraan1"/>
          <w:b/>
          <w:sz w:val="29"/>
          <w:rtl/>
          <w:lang w:bidi="ar-EG"/>
        </w:rPr>
        <w:t>-</w:t>
      </w:r>
      <w:r w:rsidRPr="00AF55A6">
        <w:rPr>
          <w:rFonts w:ascii="Msh Quraan1" w:eastAsia="MS Mincho" w:hAnsi="Msh Quraan1" w:hint="cs"/>
          <w:b/>
          <w:sz w:val="29"/>
          <w:rtl/>
          <w:lang w:bidi="ar-EG"/>
        </w:rPr>
        <w:t xml:space="preserve"> تعالى وتقدس عن ترهاتهم </w:t>
      </w:r>
      <w:r w:rsidR="00AC39E2">
        <w:rPr>
          <w:rFonts w:ascii="Msh Quraan1" w:eastAsia="MS Mincho" w:hAnsi="Msh Quraan1"/>
          <w:b/>
          <w:sz w:val="29"/>
          <w:rtl/>
          <w:lang w:bidi="ar-EG"/>
        </w:rPr>
        <w:t>-</w:t>
      </w:r>
      <w:r w:rsidRPr="00AF55A6">
        <w:rPr>
          <w:rFonts w:ascii="Msh Quraan1" w:eastAsia="MS Mincho" w:hAnsi="Msh Quraan1" w:hint="cs"/>
          <w:b/>
          <w:sz w:val="29"/>
          <w:rtl/>
          <w:lang w:bidi="ar-EG"/>
        </w:rPr>
        <w:t xml:space="preserve"> عضواً أو بعضاً أو درجة، فهو إنما ينفي كونها عضواً مشابهاً لأعضاء المخلوقين في الكيفيات، وينفي كونها عضواً بمعنى ما سبق تفرّقه أو أمكن تفريقه، وهو في الحقيقة ينفي لفظ العضو مع إثباته معناه، ولك أن تتعجب من عدم إثباتهم الأجزاء والأبعاض لله تعالى عندما تعرف معنى الأجزاء والأبعاض عندهم، فقال ابن عثيمين في فتاواه</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(8/95):</w:t>
      </w:r>
    </w:p>
    <w:p w14:paraId="6BF89B4A"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لا نقول إنها أجزاء وأبعاض، بل نتحاشا هذا اللفظ، لكن مسماها لنا أجزاء وأبعاض، لأن الجزء والبعض: ما جاز انفصاله عن الكل! فالرب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sz w:val="36"/>
          <w:rtl/>
          <w:lang w:bidi="ar-EG"/>
        </w:rPr>
        <w:t xml:space="preserve"> </w:t>
      </w:r>
      <w:r w:rsidRPr="00AF55A6">
        <w:rPr>
          <w:rFonts w:ascii="Msh Quraan1" w:eastAsia="MS Mincho" w:hAnsi="Msh Quraan1" w:hint="cs"/>
          <w:b/>
          <w:sz w:val="29"/>
          <w:rtl/>
          <w:lang w:bidi="ar-EG"/>
        </w:rPr>
        <w:t xml:space="preserve"> لا يتصور أن </w:t>
      </w:r>
      <w:r w:rsidRPr="000173AE">
        <w:rPr>
          <w:rFonts w:ascii="Msh Quraan1" w:eastAsia="MS Mincho" w:hAnsi="Msh Quraan1"/>
          <w:b/>
          <w:sz w:val="29"/>
          <w:rtl/>
          <w:lang w:bidi="ar-EG"/>
        </w:rPr>
        <w:t>شيئًا</w:t>
      </w:r>
      <w:r w:rsidRPr="00AF55A6">
        <w:rPr>
          <w:rFonts w:ascii="Msh Quraan1" w:eastAsia="MS Mincho" w:hAnsi="Msh Quraan1" w:hint="cs"/>
          <w:b/>
          <w:sz w:val="29"/>
          <w:rtl/>
          <w:lang w:bidi="ar-EG"/>
        </w:rPr>
        <w:t xml:space="preserve"> من هذه الصفات التي وصف بها نفسه </w:t>
      </w:r>
      <w:r w:rsidR="00AC39E2">
        <w:rPr>
          <w:rFonts w:ascii="Msh Quraan1" w:eastAsia="MS Mincho" w:hAnsi="Msh Quraan1"/>
          <w:b/>
          <w:sz w:val="29"/>
          <w:rtl/>
          <w:lang w:bidi="ar-EG"/>
        </w:rPr>
        <w:t>-</w:t>
      </w:r>
      <w:r w:rsidRPr="00AF55A6">
        <w:rPr>
          <w:rFonts w:ascii="Msh Quraan1" w:eastAsia="MS Mincho" w:hAnsi="Msh Quraan1" w:hint="cs"/>
          <w:b/>
          <w:sz w:val="29"/>
          <w:rtl/>
          <w:lang w:bidi="ar-EG"/>
        </w:rPr>
        <w:t xml:space="preserve">كاليد- أن تزول أبداً، لأنه موصوف بها أزلاً وأبداً، </w:t>
      </w:r>
      <w:r>
        <w:rPr>
          <w:rFonts w:ascii="Msh Quraan1" w:eastAsia="MS Mincho" w:hAnsi="Msh Quraan1" w:hint="cs"/>
          <w:b/>
          <w:sz w:val="29"/>
          <w:rtl/>
          <w:lang w:bidi="ar-EG"/>
        </w:rPr>
        <w:t>ولهذا لا نقول: إنه أبعاض وأجزاء)</w:t>
      </w:r>
      <w:r w:rsidRPr="00AF55A6">
        <w:rPr>
          <w:rFonts w:ascii="Msh Quraan1" w:eastAsia="MS Mincho" w:hAnsi="Msh Quraan1" w:hint="cs"/>
          <w:b/>
          <w:sz w:val="29"/>
          <w:rtl/>
          <w:lang w:bidi="ar-EG"/>
        </w:rPr>
        <w:t>...</w:t>
      </w:r>
    </w:p>
    <w:p w14:paraId="3B6A5A79"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فانظر فهمهم للفظ الجزء والبعض والعضو لتعرف معناها المنفي عندهم عن الله تعالى، فيرون أن الجزء ما جاز انفصاله عن الكل، مع أن هذا المعنى ليس مدلولاً للفظ الجزء أو البعض أو العضو لا لغة ولا شرعاً، وهذا القيد الذي جعلوه شرطاً لمعنى الجزء ليس معروفاً عند أهل اللسان العربي، أما معنى الجزء المعروف فهم يثبتونه مع تحاشيهم لفظه، فيرون أن ذات الله تعالى مجتمعة من أجزاء مع رفضهم إطلاق لفظ (الأجزاء) واستبدالهم مكانه لفظ (الأعيان)، لكن هذه الأعيان لم تكن متفرقة ثم اجتمعت ويستحيل أيضاً أن تتفرق وتنفصل بعد كونها مجتمعة، بل ذات الباري </w:t>
      </w:r>
      <w:r w:rsidR="00AC39E2">
        <w:rPr>
          <w:rFonts w:ascii="Msh Quraan1" w:eastAsia="MS Mincho" w:hAnsi="Msh Quraan1"/>
          <w:b/>
          <w:sz w:val="29"/>
          <w:rtl/>
          <w:lang w:bidi="ar-EG"/>
        </w:rPr>
        <w:t>-</w:t>
      </w:r>
      <w:r w:rsidRPr="00AF55A6">
        <w:rPr>
          <w:rFonts w:ascii="Msh Quraan1" w:eastAsia="MS Mincho" w:hAnsi="Msh Quraan1" w:hint="cs"/>
          <w:b/>
          <w:sz w:val="29"/>
          <w:rtl/>
          <w:lang w:bidi="ar-EG"/>
        </w:rPr>
        <w:t>سبحانه- مجتمعة من تلك الأعيان منذ الأزل إلى الأبد، وهذه الأعيان من الصفات الذاتية الواجبة لله تعالى عندهم! وهذا في الحقيقة هو التجسيم بعينه...</w:t>
      </w:r>
    </w:p>
    <w:p w14:paraId="7A1D9FB5"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فذات الله تعالى عند التيمية الوهابية مجتمعة وجامعة لأعيان، وهم وإن كانوا يعترفون بأن الجسم هو الشيء المجتمع المؤلف، لكنهم </w:t>
      </w:r>
      <w:r w:rsidR="00AC39E2">
        <w:rPr>
          <w:rFonts w:ascii="Msh Quraan1" w:eastAsia="MS Mincho" w:hAnsi="Msh Quraan1"/>
          <w:b/>
          <w:sz w:val="29"/>
          <w:rtl/>
          <w:lang w:bidi="ar-EG"/>
        </w:rPr>
        <w:t>-</w:t>
      </w:r>
      <w:r w:rsidRPr="00AF55A6">
        <w:rPr>
          <w:rFonts w:ascii="Msh Quraan1" w:eastAsia="MS Mincho" w:hAnsi="Msh Quraan1" w:hint="cs"/>
          <w:b/>
          <w:sz w:val="29"/>
          <w:rtl/>
          <w:lang w:bidi="ar-EG"/>
        </w:rPr>
        <w:t xml:space="preserve">ليفروا من التجسيم- أضافوا قيداً لم يعرفه أهل اللغة، </w:t>
      </w:r>
      <w:r w:rsidRPr="00AF55A6">
        <w:rPr>
          <w:rFonts w:ascii="Msh Quraan1" w:eastAsia="MS Mincho" w:hAnsi="Msh Quraan1" w:hint="cs"/>
          <w:b/>
          <w:sz w:val="29"/>
          <w:rtl/>
          <w:lang w:bidi="ar-EG"/>
        </w:rPr>
        <w:lastRenderedPageBreak/>
        <w:t xml:space="preserve">وهذا القيد هو التفرق السابق أو إمكان التفريق اللاحق، فما كان متفرقاً فاجتمع أو ما كان مجتمعاً وأمكن تفريقه فهو الجسم، أما ما كان مجتمعاً دون سبق تفرق أو إمكان تفريق فليس بجسم!؛ لأن ذات الله </w:t>
      </w:r>
      <w:r w:rsidR="00AC39E2">
        <w:rPr>
          <w:rFonts w:ascii="Msh Quraan1" w:eastAsia="MS Mincho" w:hAnsi="Msh Quraan1"/>
          <w:b/>
          <w:sz w:val="29"/>
          <w:rtl/>
          <w:lang w:bidi="ar-EG"/>
        </w:rPr>
        <w:t>-</w:t>
      </w:r>
      <w:r w:rsidRPr="00AF55A6">
        <w:rPr>
          <w:rFonts w:ascii="Msh Quraan1" w:eastAsia="MS Mincho" w:hAnsi="Msh Quraan1" w:hint="cs"/>
          <w:b/>
          <w:sz w:val="29"/>
          <w:rtl/>
          <w:lang w:bidi="ar-EG"/>
        </w:rPr>
        <w:t>سبحانه- عندهم تجمع وتضم أعياناً لم تكن متفرقة ويستحيل عليها التفريق، والإشارة الحسية إلى كل واحدة من هذه الأعيان غير الإشارة إلى الأخرى، فالإشارة إلى اليد غير الإشارة إلى القدم والإشارتان غير الإشارة إلى الوجه، والجسم والمكان الذي يشغله هذا الجانب غير الحيز والمكان الذي يشغله الجانب الآخر وإن كان لا يفارقه في الزمان والوجود، ومفهوم كلامهم أن النسبة بين هذه الأعيان بعضها إلى بعض هي نسبة الجزء إلى الجزء، والنسبة بين هذه الأعيان والذات هي نسبة الجزء إلى الكل، وإن كانوا يتوقفون في لفظ (الجزء) كما سبق"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0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5D84D518"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40593F">
        <w:rPr>
          <w:rFonts w:ascii="Msh Quraan1" w:eastAsia="MS Mincho" w:hAnsi="Msh Quraan1" w:hint="cs"/>
          <w:b/>
          <w:sz w:val="29"/>
          <w:rtl/>
          <w:lang w:bidi="ar-EG"/>
        </w:rPr>
        <w:t xml:space="preserve">وقال أيضا: </w:t>
      </w:r>
      <w:r w:rsidRPr="00AF55A6">
        <w:rPr>
          <w:rFonts w:ascii="Msh Quraan1" w:eastAsia="MS Mincho" w:hAnsi="Msh Quraan1" w:hint="cs"/>
          <w:b/>
          <w:sz w:val="29"/>
          <w:rtl/>
          <w:lang w:bidi="ar-EG"/>
        </w:rPr>
        <w:t xml:space="preserve">"لا يخفى على مطلع أن التيمية الوهابية يفضلون استخدام مصطلح (الأعيان) بدلاً من (الأبعاض والأدوات) ويجيدون التعبير بـ (تميز شيء منه عن شيء) عن التعبير بـ (التبعيض والتركيب) بحجة أن تلك الألفاظ التي لا يحبون استخدامها ألفاظ محدثة لم ترد في كتاب وسنة، وكأن الألفاظ التي اختاروها وردت في الكتاب والسنة! وهذا التميز الذي يقولون به هو في ذات الله تعالى بحيث يتميز شيء من ذاته تعالى عن شيء آخر، فيكون في ذاته سبحانه أعيان متمايزة مخالفة لبعضها بالجهة والإشارة الحسية، وتقع الإشارة الحسية على شيء من هذه الأعيان دون شيء، وهذا في حقيقته تبعيض لذات الله </w:t>
      </w:r>
      <w:r w:rsidR="00AC39E2">
        <w:rPr>
          <w:rFonts w:ascii="Msh Quraan1" w:eastAsia="MS Mincho" w:hAnsi="Msh Quraan1"/>
          <w:b/>
          <w:sz w:val="29"/>
          <w:rtl/>
          <w:lang w:bidi="ar-EG"/>
        </w:rPr>
        <w:t>-</w:t>
      </w:r>
      <w:r w:rsidRPr="00AF55A6">
        <w:rPr>
          <w:rFonts w:ascii="Msh Quraan1" w:eastAsia="MS Mincho" w:hAnsi="Msh Quraan1" w:hint="cs"/>
          <w:b/>
          <w:sz w:val="29"/>
          <w:rtl/>
          <w:lang w:bidi="ar-EG"/>
        </w:rPr>
        <w:t>تعالى وتقدس- وإثبات بأنه سبحانه مجتمع من أشياء وأبعاض متمايزة، ويستلزم بالضرورة الامتداد في الأبعاد الذي هو حقيقة التجسيم عند أهل اللغة والاصطلاح"</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0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4BEFDAC0" w14:textId="77777777" w:rsidR="006A46BA" w:rsidRPr="00AF55A6" w:rsidRDefault="006A46BA" w:rsidP="006A46BA">
      <w:pPr>
        <w:widowControl w:val="0"/>
        <w:spacing w:after="60"/>
        <w:ind w:firstLine="567"/>
        <w:rPr>
          <w:rFonts w:ascii="Traditional Arabic" w:hAnsi="Traditional Arabic"/>
          <w:b/>
          <w:sz w:val="29"/>
          <w:rtl/>
          <w:lang w:bidi="ar-EG"/>
        </w:rPr>
      </w:pPr>
      <w:r w:rsidRPr="0040593F">
        <w:rPr>
          <w:rFonts w:ascii="Traditional Arabic" w:hAnsi="Traditional Arabic" w:hint="cs"/>
          <w:b/>
          <w:sz w:val="29"/>
          <w:rtl/>
          <w:lang w:bidi="ar-EG"/>
        </w:rPr>
        <w:t>ثم قال:</w:t>
      </w:r>
      <w:r>
        <w:rPr>
          <w:rFonts w:ascii="Traditional Arabic" w:hAnsi="Traditional Arabic" w:hint="cs"/>
          <w:b/>
          <w:sz w:val="29"/>
          <w:rtl/>
          <w:lang w:bidi="ar-EG"/>
        </w:rPr>
        <w:t xml:space="preserve"> </w:t>
      </w:r>
      <w:r w:rsidRPr="00AF55A6">
        <w:rPr>
          <w:rFonts w:ascii="Traditional Arabic" w:hAnsi="Traditional Arabic" w:hint="cs"/>
          <w:b/>
          <w:sz w:val="29"/>
          <w:rtl/>
          <w:lang w:bidi="ar-EG"/>
        </w:rPr>
        <w:t>"من المعلوم أن (المعاني) لا تقوم بنفسها بل لابد من ذات تقوم بها، وتقابلها (الأعيان) والتي قيامها بنفسها، والتيمية يقسمون صفات الله تعالى إلى صفات معان وصفات أعيان!، وجقيقة دليلهم على هذا التقسيم هو قياس الخالق تعالى على المخلوق"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09"/>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sz w:val="29"/>
          <w:rtl/>
          <w:lang w:bidi="ar-EG"/>
        </w:rPr>
        <w:t>.</w:t>
      </w:r>
    </w:p>
    <w:p w14:paraId="4BA7DA35" w14:textId="77777777" w:rsidR="006A46BA" w:rsidRPr="00AF55A6" w:rsidRDefault="006A46BA" w:rsidP="006A46BA">
      <w:pPr>
        <w:widowControl w:val="0"/>
        <w:ind w:firstLine="567"/>
        <w:rPr>
          <w:rFonts w:ascii="Traditional Arabic" w:hAnsi="Traditional Arabic"/>
          <w:bCs/>
          <w:sz w:val="29"/>
          <w:rtl/>
          <w:lang w:bidi="ar-EG"/>
        </w:rPr>
      </w:pPr>
    </w:p>
    <w:p w14:paraId="016AF0A9" w14:textId="77777777" w:rsidR="006A46BA" w:rsidRDefault="006A46BA" w:rsidP="006A46BA">
      <w:pPr>
        <w:widowControl w:val="0"/>
        <w:spacing w:after="60"/>
        <w:ind w:firstLine="567"/>
        <w:rPr>
          <w:rFonts w:ascii="Traditional Arabic" w:hAnsi="Traditional Arabic"/>
          <w:bCs/>
          <w:sz w:val="29"/>
          <w:rtl/>
          <w:lang w:bidi="ar-EG"/>
        </w:rPr>
      </w:pPr>
      <w:r>
        <w:rPr>
          <w:rFonts w:ascii="Traditional Arabic" w:hAnsi="Traditional Arabic" w:hint="cs"/>
          <w:bCs/>
          <w:sz w:val="29"/>
          <w:rtl/>
          <w:lang w:bidi="ar-EG"/>
        </w:rPr>
        <w:t>حقيقة هذه الدعوى:</w:t>
      </w:r>
    </w:p>
    <w:p w14:paraId="7E9F28DB" w14:textId="77777777" w:rsidR="006A46BA" w:rsidRPr="00220C2F" w:rsidRDefault="006A46BA" w:rsidP="006A46BA">
      <w:pPr>
        <w:widowControl w:val="0"/>
        <w:spacing w:after="60"/>
        <w:ind w:firstLine="567"/>
        <w:rPr>
          <w:rFonts w:ascii="Traditional Arabic" w:hAnsi="Traditional Arabic"/>
          <w:b/>
          <w:sz w:val="29"/>
          <w:rtl/>
          <w:lang w:bidi="ar-EG"/>
        </w:rPr>
      </w:pPr>
      <w:r>
        <w:rPr>
          <w:rFonts w:ascii="Traditional Arabic" w:hAnsi="Traditional Arabic" w:hint="cs"/>
          <w:b/>
          <w:sz w:val="29"/>
          <w:rtl/>
          <w:lang w:bidi="ar-EG"/>
        </w:rPr>
        <w:t>هذه الدعوى قديمة، وهي مبنية على</w:t>
      </w:r>
      <w:r w:rsidRPr="00220C2F">
        <w:rPr>
          <w:rFonts w:ascii="Traditional Arabic" w:hAnsi="Traditional Arabic"/>
          <w:b/>
          <w:sz w:val="29"/>
          <w:rtl/>
          <w:lang w:bidi="ar-EG"/>
        </w:rPr>
        <w:t xml:space="preserve"> نفي بعض الصفات الذاتية الثابتة </w:t>
      </w:r>
      <w:r>
        <w:rPr>
          <w:rFonts w:ascii="Traditional Arabic" w:hAnsi="Traditional Arabic" w:hint="cs"/>
          <w:b/>
          <w:sz w:val="29"/>
          <w:rtl/>
          <w:lang w:bidi="ar-EG"/>
        </w:rPr>
        <w:t xml:space="preserve">لله </w:t>
      </w:r>
      <w:r>
        <w:rPr>
          <w:rFonts w:ascii="KFGQPC Arabic Symbols 01" w:eastAsia="MS Mincho" w:hAnsi="KFGQPC Arabic Symbols 01" w:cs="KFGQPC Arabic Symbols 01"/>
          <w:sz w:val="36"/>
          <w:lang w:bidi="ar-EG"/>
        </w:rPr>
        <w:t></w:t>
      </w:r>
      <w:r w:rsidRPr="00220C2F">
        <w:rPr>
          <w:rFonts w:ascii="Traditional Arabic" w:hAnsi="Traditional Arabic"/>
          <w:b/>
          <w:sz w:val="29"/>
          <w:rtl/>
          <w:lang w:bidi="ar-EG"/>
        </w:rPr>
        <w:t>، كاليد، والوجه، والساق، والقدم</w:t>
      </w:r>
      <w:r>
        <w:rPr>
          <w:rFonts w:ascii="Traditional Arabic" w:hAnsi="Traditional Arabic" w:hint="cs"/>
          <w:b/>
          <w:sz w:val="29"/>
          <w:rtl/>
          <w:lang w:bidi="ar-EG"/>
        </w:rPr>
        <w:t>،</w:t>
      </w:r>
      <w:r w:rsidRPr="00220C2F">
        <w:rPr>
          <w:rFonts w:ascii="Traditional Arabic" w:hAnsi="Traditional Arabic"/>
          <w:b/>
          <w:sz w:val="29"/>
          <w:rtl/>
          <w:lang w:bidi="ar-EG"/>
        </w:rPr>
        <w:t xml:space="preserve"> والعين</w:t>
      </w:r>
      <w:r>
        <w:rPr>
          <w:rFonts w:ascii="Traditional Arabic" w:hAnsi="Traditional Arabic" w:hint="cs"/>
          <w:b/>
          <w:sz w:val="29"/>
          <w:rtl/>
          <w:lang w:bidi="ar-EG"/>
        </w:rPr>
        <w:t>، و</w:t>
      </w:r>
      <w:r w:rsidRPr="00220C2F">
        <w:rPr>
          <w:rFonts w:ascii="Traditional Arabic" w:hAnsi="Traditional Arabic"/>
          <w:b/>
          <w:sz w:val="29"/>
          <w:rtl/>
          <w:lang w:bidi="ar-EG"/>
        </w:rPr>
        <w:t xml:space="preserve">الذي دعاهم إلى نفي تلك الصفات هو اعتقادهم أنها بالنسبة للمخلوق أبعاض، وأعضاء، وأركان، وأجزاء، وجوارح وأدوات ونحو ذلك؛ فيرون </w:t>
      </w:r>
      <w:r w:rsidR="00AC39E2">
        <w:rPr>
          <w:rFonts w:ascii="Traditional Arabic" w:hAnsi="Traditional Arabic"/>
          <w:b/>
          <w:sz w:val="29"/>
          <w:rtl/>
          <w:lang w:bidi="ar-EG"/>
        </w:rPr>
        <w:t>-</w:t>
      </w:r>
      <w:r w:rsidRPr="00220C2F">
        <w:rPr>
          <w:rFonts w:ascii="Traditional Arabic" w:hAnsi="Traditional Arabic"/>
          <w:b/>
          <w:sz w:val="29"/>
          <w:rtl/>
          <w:lang w:bidi="ar-EG"/>
        </w:rPr>
        <w:t xml:space="preserve">بزعمهم- أن إثبات تلك الصفات لله يقتضي </w:t>
      </w:r>
      <w:r>
        <w:rPr>
          <w:rFonts w:ascii="Traditional Arabic" w:hAnsi="Traditional Arabic" w:hint="cs"/>
          <w:b/>
          <w:sz w:val="29"/>
          <w:rtl/>
          <w:lang w:bidi="ar-EG"/>
        </w:rPr>
        <w:t>قياس الخالق بالمخلوق</w:t>
      </w:r>
      <w:r>
        <w:rPr>
          <w:rFonts w:ascii="Traditional Arabic" w:hAnsi="Traditional Arabic"/>
          <w:b/>
          <w:sz w:val="29"/>
          <w:rtl/>
          <w:lang w:bidi="ar-EG"/>
        </w:rPr>
        <w:t xml:space="preserve">، </w:t>
      </w:r>
      <w:r>
        <w:rPr>
          <w:rFonts w:ascii="Traditional Arabic" w:hAnsi="Traditional Arabic" w:hint="cs"/>
          <w:b/>
          <w:sz w:val="29"/>
          <w:rtl/>
          <w:lang w:bidi="ar-EG"/>
        </w:rPr>
        <w:t xml:space="preserve">كما يقتضي </w:t>
      </w:r>
      <w:r w:rsidRPr="00220C2F">
        <w:rPr>
          <w:rFonts w:ascii="Traditional Arabic" w:hAnsi="Traditional Arabic"/>
          <w:b/>
          <w:sz w:val="29"/>
          <w:rtl/>
          <w:lang w:bidi="ar-EG"/>
        </w:rPr>
        <w:t xml:space="preserve">التجسيم؛ فوجب عندهم نفيها </w:t>
      </w:r>
      <w:r>
        <w:rPr>
          <w:rFonts w:ascii="Traditional Arabic" w:hAnsi="Traditional Arabic" w:hint="cs"/>
          <w:b/>
          <w:sz w:val="29"/>
          <w:rtl/>
          <w:lang w:bidi="ar-EG"/>
        </w:rPr>
        <w:t>ف</w:t>
      </w:r>
      <w:r w:rsidRPr="00220C2F">
        <w:rPr>
          <w:rFonts w:ascii="Traditional Arabic" w:hAnsi="Traditional Arabic"/>
          <w:b/>
          <w:sz w:val="29"/>
          <w:rtl/>
          <w:lang w:bidi="ar-EG"/>
        </w:rPr>
        <w:t>راراً من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10"/>
      </w:r>
      <w:r w:rsidRPr="00AF55A6">
        <w:rPr>
          <w:rFonts w:ascii="Msh Quraan1" w:eastAsia="MS Mincho" w:hAnsi="Msh Quraan1"/>
          <w:b/>
          <w:noProof w:val="0"/>
          <w:color w:val="000000"/>
          <w:sz w:val="36"/>
          <w:vertAlign w:val="superscript"/>
          <w:rtl/>
          <w:lang w:bidi="ar-EG"/>
        </w:rPr>
        <w:t>)</w:t>
      </w:r>
      <w:r w:rsidRPr="00220C2F">
        <w:rPr>
          <w:rFonts w:ascii="Traditional Arabic" w:hAnsi="Traditional Arabic"/>
          <w:b/>
          <w:sz w:val="29"/>
          <w:rtl/>
          <w:lang w:bidi="ar-EG"/>
        </w:rPr>
        <w:t>.</w:t>
      </w:r>
    </w:p>
    <w:p w14:paraId="3AEF52DF" w14:textId="77777777" w:rsidR="006A46BA" w:rsidRDefault="006A46BA" w:rsidP="006A46BA">
      <w:pPr>
        <w:widowControl w:val="0"/>
        <w:spacing w:after="60"/>
        <w:ind w:firstLine="567"/>
        <w:rPr>
          <w:rFonts w:ascii="Traditional Arabic" w:hAnsi="Traditional Arabic"/>
          <w:bCs/>
          <w:sz w:val="29"/>
          <w:rtl/>
          <w:lang w:bidi="ar-EG"/>
        </w:rPr>
      </w:pPr>
      <w:r>
        <w:rPr>
          <w:rFonts w:ascii="Traditional Arabic" w:hAnsi="Traditional Arabic" w:hint="cs"/>
          <w:bCs/>
          <w:sz w:val="29"/>
          <w:rtl/>
          <w:lang w:bidi="ar-EG"/>
        </w:rPr>
        <w:t>ال</w:t>
      </w:r>
      <w:r w:rsidRPr="00AF55A6">
        <w:rPr>
          <w:rFonts w:ascii="Traditional Arabic" w:hAnsi="Traditional Arabic" w:hint="cs"/>
          <w:bCs/>
          <w:sz w:val="29"/>
          <w:rtl/>
          <w:lang w:bidi="ar-EG"/>
        </w:rPr>
        <w:t>جواب عن هذه الدعوى</w:t>
      </w:r>
      <w:r>
        <w:rPr>
          <w:rFonts w:ascii="Traditional Arabic" w:hAnsi="Traditional Arabic" w:hint="cs"/>
          <w:bCs/>
          <w:sz w:val="29"/>
          <w:rtl/>
          <w:lang w:bidi="ar-EG"/>
        </w:rPr>
        <w:t>:</w:t>
      </w:r>
    </w:p>
    <w:p w14:paraId="0A4AF707" w14:textId="77777777" w:rsidR="006A46BA" w:rsidRPr="00AF55A6" w:rsidRDefault="006A46BA" w:rsidP="00D93243">
      <w:pPr>
        <w:widowControl w:val="0"/>
        <w:spacing w:after="60"/>
        <w:ind w:firstLine="567"/>
        <w:rPr>
          <w:rFonts w:ascii="Traditional Arabic" w:hAnsi="Traditional Arabic"/>
          <w:b/>
          <w:noProof w:val="0"/>
          <w:sz w:val="29"/>
          <w:rtl/>
          <w:lang w:bidi="ar-EG"/>
        </w:rPr>
      </w:pPr>
      <w:r>
        <w:rPr>
          <w:rFonts w:ascii="Traditional Arabic" w:hAnsi="Traditional Arabic" w:hint="cs"/>
          <w:bCs/>
          <w:sz w:val="29"/>
          <w:rtl/>
          <w:lang w:bidi="ar-EG"/>
        </w:rPr>
        <w:t xml:space="preserve">أولا: </w:t>
      </w:r>
      <w:r>
        <w:rPr>
          <w:rFonts w:ascii="Traditional Arabic" w:hAnsi="Traditional Arabic" w:hint="cs"/>
          <w:b/>
          <w:sz w:val="29"/>
          <w:rtl/>
          <w:lang w:bidi="ar-EG"/>
        </w:rPr>
        <w:t xml:space="preserve">أجمع السلف </w:t>
      </w:r>
      <w:r w:rsidRPr="00AF55A6">
        <w:rPr>
          <w:rFonts w:ascii="Traditional Arabic" w:hAnsi="Traditional Arabic" w:hint="cs"/>
          <w:b/>
          <w:sz w:val="29"/>
          <w:rtl/>
          <w:lang w:bidi="ar-EG"/>
        </w:rPr>
        <w:t>على أن</w:t>
      </w:r>
      <w:r w:rsidR="00D93243">
        <w:rPr>
          <w:rFonts w:ascii="Traditional Arabic" w:hAnsi="Traditional Arabic" w:hint="cs"/>
          <w:b/>
          <w:sz w:val="29"/>
          <w:rtl/>
          <w:lang w:bidi="ar-EG"/>
        </w:rPr>
        <w:t xml:space="preserve"> الله</w:t>
      </w:r>
      <w:r w:rsidRPr="00AF55A6">
        <w:rPr>
          <w:rFonts w:ascii="Traditional Arabic" w:hAnsi="Traditional Arabic" w:hint="cs"/>
          <w:b/>
          <w:sz w:val="29"/>
          <w:rtl/>
          <w:lang w:bidi="ar-EG"/>
        </w:rPr>
        <w:t xml:space="preserve"> لا يوصف إلا بما وصف به نفسه أو وصفه به رسوله </w:t>
      </w:r>
      <w:r w:rsidRPr="00AF55A6">
        <w:rPr>
          <w:rFonts w:ascii="AGA Arabesque" w:hAnsi="AGA Arabesque"/>
          <w:noProof w:val="0"/>
          <w:sz w:val="36"/>
          <w:lang w:bidi="ar-EG"/>
        </w:rPr>
        <w:t></w:t>
      </w:r>
      <w:r w:rsidRPr="00AF55A6">
        <w:rPr>
          <w:rFonts w:ascii="Traditional Arabic" w:hAnsi="Traditional Arabic" w:hint="cs"/>
          <w:b/>
          <w:sz w:val="29"/>
          <w:rtl/>
          <w:lang w:bidi="ar-EG"/>
        </w:rPr>
        <w:t xml:space="preserve">، قال الإمام أحمد </w:t>
      </w:r>
      <w:r w:rsidRPr="00AF55A6">
        <w:rPr>
          <w:rFonts w:ascii="KFGQPC Arabic Symbols 01" w:hAnsi="KFGQPC Arabic Symbols 01" w:cs="KFGQPC Arabic Symbols 01" w:hint="cs"/>
          <w:szCs w:val="28"/>
          <w:lang w:bidi="ar-EG"/>
        </w:rPr>
        <w:t></w:t>
      </w:r>
      <w:r w:rsidRPr="00AF55A6">
        <w:rPr>
          <w:rFonts w:ascii="Traditional Arabic" w:hAnsi="Traditional Arabic" w:hint="cs"/>
          <w:b/>
          <w:sz w:val="29"/>
          <w:rtl/>
          <w:lang w:bidi="ar-EG"/>
        </w:rPr>
        <w:t xml:space="preserve">: "لا يوصف الله بأكثر مما وصف به نفسه أو وصفه به رسوله بلا حد ولا غاية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raditional Arabic" w:hAnsi="Traditional Arabic" w:hint="cs"/>
          <w:b/>
          <w:sz w:val="29"/>
          <w:rtl/>
          <w:lang w:bidi="ar-EG"/>
        </w:rPr>
        <w:t xml:space="preserve"> [الشورى: 11]</w:t>
      </w:r>
      <w:r w:rsidRPr="00AF55A6">
        <w:rPr>
          <w:rFonts w:ascii="Traditional Arabic" w:hAnsi="Traditional Arabic"/>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raditional Arabic" w:hAnsi="Traditional Arabic" w:hint="cs"/>
          <w:b/>
          <w:sz w:val="29"/>
          <w:rtl/>
          <w:lang w:bidi="ar-EG"/>
        </w:rPr>
        <w:instrText xml:space="preserve"> [الشورى</w:instrText>
      </w:r>
      <w:r w:rsidRPr="00AF55A6">
        <w:instrText>\</w:instrText>
      </w:r>
      <w:r w:rsidRPr="00AF55A6">
        <w:rPr>
          <w:rFonts w:ascii="Traditional Arabic" w:hAnsi="Traditional Arabic" w:hint="cs"/>
          <w:b/>
          <w:sz w:val="29"/>
          <w:rtl/>
          <w:lang w:bidi="ar-EG"/>
        </w:rPr>
        <w:instrText>: 11]</w:instrText>
      </w:r>
      <w:r w:rsidRPr="00AF55A6">
        <w:instrText xml:space="preserve">" </w:instrText>
      </w:r>
      <w:r w:rsidRPr="00AF55A6">
        <w:rPr>
          <w:rFonts w:ascii="Traditional Arabic" w:hAnsi="Traditional Arabic"/>
          <w:b/>
          <w:sz w:val="29"/>
          <w:rtl/>
          <w:lang w:bidi="ar-EG"/>
        </w:rPr>
        <w:fldChar w:fldCharType="end"/>
      </w:r>
      <w:r w:rsidRPr="00AF55A6">
        <w:rPr>
          <w:rFonts w:ascii="Traditional Arabic" w:hAnsi="Traditional Arabic" w:hint="cs"/>
          <w:b/>
          <w:sz w:val="29"/>
          <w:rtl/>
          <w:lang w:bidi="ar-EG"/>
        </w:rPr>
        <w:t>، ولا يبلغ الواصفون صفته، وصفاته منه ولا تتعدى القرآن والحديث</w:t>
      </w:r>
      <w:r w:rsidR="00D93243">
        <w:rPr>
          <w:rFonts w:ascii="Traditional Arabic" w:hAnsi="Traditional Arabic"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8F37BF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وقال الآجري</w:t>
      </w:r>
      <w:r w:rsidR="00D93243">
        <w:rPr>
          <w:rFonts w:ascii="Traditional Arabic" w:hAnsi="Traditional Arabic" w:hint="cs"/>
          <w:b/>
          <w:noProof w:val="0"/>
          <w:sz w:val="29"/>
          <w:rtl/>
          <w:lang w:bidi="ar-EG"/>
        </w:rPr>
        <w:t xml:space="preserve"> </w:t>
      </w:r>
      <w:r w:rsidR="00D93243" w:rsidRPr="00AF55A6">
        <w:rPr>
          <w:rFonts w:ascii="KFGQPC Arabic Symbols 01" w:hAnsi="KFGQPC Arabic Symbols 01" w:cs="KFGQPC Arabic Symbols 01" w:hint="cs"/>
          <w:szCs w:val="28"/>
          <w:lang w:bidi="ar-EG"/>
        </w:rPr>
        <w:t></w:t>
      </w:r>
      <w:r w:rsidRPr="00AF55A6">
        <w:rPr>
          <w:rFonts w:ascii="Traditional Arabic" w:hAnsi="Traditional Arabic" w:hint="cs"/>
          <w:b/>
          <w:noProof w:val="0"/>
          <w:sz w:val="29"/>
          <w:rtl/>
          <w:lang w:bidi="ar-EG"/>
        </w:rPr>
        <w:t xml:space="preserve">: "إن أهل الحق يصفون الله </w:t>
      </w:r>
      <w:r w:rsidRPr="00AF55A6">
        <w:rPr>
          <w:rFonts w:ascii="KFGQPC Arabic Symbols 01" w:hAnsi="KFGQPC Arabic Symbols 01" w:cs="KFGQPC Arabic Symbols 01" w:hint="cs"/>
          <w:noProof w:val="0"/>
          <w:szCs w:val="28"/>
          <w:lang w:bidi="ar-EG"/>
        </w:rPr>
        <w:t></w:t>
      </w:r>
      <w:r w:rsidR="00D93243">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بما وصف به نفسه </w:t>
      </w:r>
      <w:r w:rsidRPr="00AF55A6">
        <w:rPr>
          <w:rFonts w:ascii="KFGQPC Arabic Symbols 01" w:hAnsi="KFGQPC Arabic Symbols 01" w:cs="KFGQPC Arabic Symbols 01" w:hint="cs"/>
          <w:noProof w:val="0"/>
          <w:szCs w:val="28"/>
          <w:lang w:bidi="ar-EG"/>
        </w:rPr>
        <w:t></w:t>
      </w:r>
      <w:r w:rsidR="00D93243">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وبما وصفه به رسوله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وبما وصفه به الصحابة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وهذا مذهب العلماء ممن اتبع ولم يبتدع"</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FE89ECF" w14:textId="77777777" w:rsidR="006A46BA" w:rsidRDefault="006A46BA" w:rsidP="006A46BA">
      <w:pPr>
        <w:widowControl w:val="0"/>
        <w:spacing w:before="240" w:after="60"/>
        <w:ind w:firstLine="567"/>
        <w:rPr>
          <w:rFonts w:ascii="Traditional Arabic" w:hAnsi="Traditional Arabic"/>
          <w:bCs/>
          <w:sz w:val="29"/>
          <w:rtl/>
          <w:lang w:bidi="ar-EG"/>
        </w:rPr>
      </w:pPr>
      <w:r w:rsidRPr="00AF55A6">
        <w:rPr>
          <w:rFonts w:ascii="Traditional Arabic" w:hAnsi="Traditional Arabic" w:hint="cs"/>
          <w:b/>
          <w:noProof w:val="0"/>
          <w:sz w:val="29"/>
          <w:rtl/>
          <w:lang w:bidi="ar-EG"/>
        </w:rPr>
        <w:t>وقال ابن عبدالبر</w:t>
      </w:r>
      <w:r w:rsidR="00D93243" w:rsidRPr="00AF55A6">
        <w:rPr>
          <w:rFonts w:ascii="KFGQPC Arabic Symbols 01" w:hAnsi="KFGQPC Arabic Symbols 01" w:cs="KFGQPC Arabic Symbols 01" w:hint="cs"/>
          <w:szCs w:val="28"/>
          <w:lang w:bidi="ar-EG"/>
        </w:rPr>
        <w:t></w:t>
      </w:r>
      <w:r w:rsidRPr="00AF55A6">
        <w:rPr>
          <w:rFonts w:ascii="Traditional Arabic" w:hAnsi="Traditional Arabic" w:hint="cs"/>
          <w:b/>
          <w:noProof w:val="0"/>
          <w:sz w:val="29"/>
          <w:rtl/>
          <w:lang w:bidi="ar-EG"/>
        </w:rPr>
        <w:t xml:space="preserve">: "... ما غاب عن العيون فلا يصفه ذوو العقول إلا بخبر، ولا خبر في صفات الله تعالى إلا ما وصف نفسه به في كتابه أو على لسان رسوله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فلا تتعدى ذلك إلى تشبيه أو تمثيل أو تنظير فإنه: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raditional Arabic" w:hAnsi="Traditional Arabic" w:hint="cs"/>
          <w:b/>
          <w:noProof w:val="0"/>
          <w:sz w:val="29"/>
          <w:rtl/>
          <w:lang w:bidi="ar-EG"/>
        </w:rPr>
        <w:t xml:space="preserve"> [الشورى: </w:t>
      </w:r>
      <w:r w:rsidRPr="00AF55A6">
        <w:rPr>
          <w:rFonts w:ascii="Traditional Arabic" w:hAnsi="Traditional Arabic" w:hint="cs"/>
          <w:b/>
          <w:noProof w:val="0"/>
          <w:sz w:val="29"/>
          <w:rtl/>
          <w:lang w:bidi="ar-EG"/>
        </w:rPr>
        <w:lastRenderedPageBreak/>
        <w:t>11]</w:t>
      </w:r>
      <w:r w:rsidR="00D93243">
        <w:rPr>
          <w:rFonts w:ascii="Traditional Arabic" w:hAnsi="Traditional Arabic" w:hint="cs"/>
          <w:b/>
          <w:noProof w:val="0"/>
          <w:sz w:val="29"/>
          <w:rtl/>
          <w:lang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29"/>
          <w:rtl/>
          <w:lang w:bidi="ar-EG"/>
        </w:rPr>
        <w:instrText xml:space="preserve"> [الشورى</w:instrText>
      </w:r>
      <w:r w:rsidRPr="00AF55A6">
        <w:instrText>\</w:instrText>
      </w:r>
      <w:r w:rsidRPr="00AF55A6">
        <w:rPr>
          <w:rFonts w:ascii="Traditional Arabic" w:hAnsi="Traditional Arabic" w:hint="cs"/>
          <w:b/>
          <w:noProof w:val="0"/>
          <w:sz w:val="29"/>
          <w:rtl/>
          <w:lang w:bidi="ar-EG"/>
        </w:rPr>
        <w:instrText>: 11]</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A21357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FC1F9F">
        <w:rPr>
          <w:rFonts w:ascii="Traditional Arabic" w:hAnsi="Traditional Arabic" w:hint="cs"/>
          <w:bCs/>
          <w:noProof w:val="0"/>
          <w:sz w:val="29"/>
          <w:rtl/>
          <w:lang w:bidi="ar-EG"/>
        </w:rPr>
        <w:t>ثا</w:t>
      </w:r>
      <w:r>
        <w:rPr>
          <w:rFonts w:ascii="Traditional Arabic" w:hAnsi="Traditional Arabic" w:hint="cs"/>
          <w:bCs/>
          <w:noProof w:val="0"/>
          <w:sz w:val="29"/>
          <w:rtl/>
          <w:lang w:bidi="ar-EG"/>
        </w:rPr>
        <w:t>ني</w:t>
      </w:r>
      <w:r w:rsidRPr="00FC1F9F">
        <w:rPr>
          <w:rFonts w:ascii="Traditional Arabic" w:hAnsi="Traditional Arabic" w:hint="cs"/>
          <w:bCs/>
          <w:noProof w:val="0"/>
          <w:sz w:val="29"/>
          <w:rtl/>
          <w:lang w:bidi="ar-EG"/>
        </w:rPr>
        <w:t>ا:</w:t>
      </w:r>
      <w:r>
        <w:rPr>
          <w:rFonts w:ascii="Traditional Arabic" w:hAnsi="Traditional Arabic" w:hint="cs"/>
          <w:b/>
          <w:noProof w:val="0"/>
          <w:sz w:val="29"/>
          <w:rtl/>
          <w:lang w:bidi="ar-EG"/>
        </w:rPr>
        <w:t xml:space="preserve"> أن </w:t>
      </w:r>
      <w:r w:rsidRPr="00AF55A6">
        <w:rPr>
          <w:rFonts w:ascii="Traditional Arabic" w:hAnsi="Traditional Arabic" w:hint="cs"/>
          <w:b/>
          <w:noProof w:val="0"/>
          <w:sz w:val="29"/>
          <w:rtl/>
          <w:lang w:bidi="ar-EG"/>
        </w:rPr>
        <w:t>طرق دلالة الكتاب والسنة على ثبوت الصفة لله تعالى ثلاثة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70C7D3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الأول: التصريح بالصفة، كما في قوله تعالى: </w:t>
      </w:r>
      <w:r w:rsidRPr="00AF55A6">
        <w:rPr>
          <w:rFonts w:ascii="QCF_BSML" w:hAnsi="QCF_BSML" w:cs="QCF_BSML"/>
          <w:noProof w:val="0"/>
          <w:sz w:val="29"/>
          <w:szCs w:val="29"/>
          <w:rtl/>
        </w:rPr>
        <w:t xml:space="preserve">ﮋ </w:t>
      </w:r>
      <w:r w:rsidRPr="00AF55A6">
        <w:rPr>
          <w:rFonts w:ascii="QCF_P300" w:hAnsi="QCF_P300" w:cs="QCF_P300"/>
          <w:noProof w:val="0"/>
          <w:sz w:val="29"/>
          <w:szCs w:val="29"/>
          <w:rtl/>
        </w:rPr>
        <w:t>ﮫ   ﮬ  ﮭ  ﮮ</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hAnsi="Traditional Arabic" w:hint="cs"/>
          <w:b/>
          <w:noProof w:val="0"/>
          <w:sz w:val="29"/>
          <w:rtl/>
          <w:lang w:bidi="ar-EG"/>
        </w:rPr>
        <w:t>[الكهف: 58]</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00" w:hAnsi="QCF_P300" w:cs="QCF_P300"/>
          <w:noProof w:val="0"/>
          <w:sz w:val="29"/>
          <w:szCs w:val="29"/>
          <w:rtl/>
        </w:rPr>
        <w:instrText>ﮫ   ﮬ  ﮭ  ﮮ</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hAnsi="Traditional Arabic" w:hint="cs"/>
          <w:b/>
          <w:noProof w:val="0"/>
          <w:sz w:val="29"/>
          <w:rtl/>
          <w:lang w:bidi="ar-EG"/>
        </w:rPr>
        <w:instrText>[الكهف</w:instrText>
      </w:r>
      <w:r w:rsidRPr="00AF55A6">
        <w:instrText>\</w:instrText>
      </w:r>
      <w:r w:rsidRPr="00AF55A6">
        <w:rPr>
          <w:rFonts w:ascii="Traditional Arabic" w:hAnsi="Traditional Arabic" w:hint="cs"/>
          <w:b/>
          <w:noProof w:val="0"/>
          <w:sz w:val="29"/>
          <w:rtl/>
          <w:lang w:bidi="ar-EG"/>
        </w:rPr>
        <w:instrText>: 58]</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وقوله: </w:t>
      </w:r>
      <w:r w:rsidRPr="00AF55A6">
        <w:rPr>
          <w:rFonts w:ascii="QCF_BSML" w:hAnsi="QCF_BSML" w:cs="QCF_BSML"/>
          <w:noProof w:val="0"/>
          <w:sz w:val="29"/>
          <w:szCs w:val="29"/>
          <w:rtl/>
        </w:rPr>
        <w:t xml:space="preserve">ﮋ </w:t>
      </w:r>
      <w:r w:rsidRPr="00AF55A6">
        <w:rPr>
          <w:rFonts w:ascii="QCF_P118" w:hAnsi="QCF_P118" w:cs="QCF_P118"/>
          <w:noProof w:val="0"/>
          <w:sz w:val="29"/>
          <w:szCs w:val="29"/>
          <w:rtl/>
        </w:rPr>
        <w:t xml:space="preserve">ﯯ  ﯰ  ﯱ  </w:t>
      </w:r>
      <w:r w:rsidRPr="00AF55A6">
        <w:rPr>
          <w:rFonts w:ascii="QCF_BSML" w:hAnsi="QCF_BSML" w:cs="QCF_BSML"/>
          <w:noProof w:val="0"/>
          <w:sz w:val="29"/>
          <w:szCs w:val="29"/>
          <w:rtl/>
        </w:rPr>
        <w:t>ﮊ</w:t>
      </w:r>
      <w:r w:rsidRPr="00AF55A6">
        <w:rPr>
          <w:rFonts w:ascii="Arial" w:hAnsi="Arial" w:cs="Arial"/>
          <w:noProof w:val="0"/>
          <w:sz w:val="29"/>
          <w:szCs w:val="29"/>
        </w:rPr>
        <w:t xml:space="preserve"> </w:t>
      </w:r>
      <w:r w:rsidRPr="00AF55A6">
        <w:rPr>
          <w:rFonts w:ascii="Traditional Arabic" w:hAnsi="Traditional Arabic" w:hint="cs"/>
          <w:b/>
          <w:noProof w:val="0"/>
          <w:sz w:val="29"/>
          <w:rtl/>
          <w:lang w:bidi="ar-EG"/>
        </w:rPr>
        <w:t>[المائدة: 64]</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18" w:hAnsi="QCF_P118" w:cs="QCF_P118"/>
          <w:noProof w:val="0"/>
          <w:sz w:val="29"/>
          <w:szCs w:val="29"/>
          <w:rtl/>
        </w:rPr>
        <w:instrText xml:space="preserve">ﯯ  ﯰ  ﯱ  </w:instrText>
      </w:r>
      <w:r w:rsidRPr="00AF55A6">
        <w:rPr>
          <w:rFonts w:ascii="QCF_BSML" w:hAnsi="QCF_BSML" w:cs="QCF_BSML"/>
          <w:noProof w:val="0"/>
          <w:sz w:val="29"/>
          <w:szCs w:val="29"/>
          <w:rtl/>
        </w:rPr>
        <w:instrText>ﮊ</w:instrText>
      </w:r>
      <w:r w:rsidRPr="00AF55A6">
        <w:rPr>
          <w:rFonts w:ascii="Arial" w:hAnsi="Arial" w:cs="Arial"/>
          <w:noProof w:val="0"/>
          <w:sz w:val="29"/>
          <w:szCs w:val="29"/>
        </w:rPr>
        <w:instrText xml:space="preserve"> </w:instrText>
      </w:r>
      <w:r w:rsidRPr="00AF55A6">
        <w:rPr>
          <w:rFonts w:ascii="Traditional Arabic" w:hAnsi="Traditional Arabic" w:hint="cs"/>
          <w:b/>
          <w:noProof w:val="0"/>
          <w:sz w:val="29"/>
          <w:rtl/>
          <w:lang w:bidi="ar-EG"/>
        </w:rPr>
        <w:instrText>[المائدة</w:instrText>
      </w:r>
      <w:r w:rsidRPr="00AF55A6">
        <w:instrText>\</w:instrText>
      </w:r>
      <w:r w:rsidRPr="00AF55A6">
        <w:rPr>
          <w:rFonts w:ascii="Traditional Arabic" w:hAnsi="Traditional Arabic" w:hint="cs"/>
          <w:b/>
          <w:noProof w:val="0"/>
          <w:sz w:val="29"/>
          <w:rtl/>
          <w:lang w:bidi="ar-EG"/>
        </w:rPr>
        <w:instrText>: 64]</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ففي هاتين الآيتين إثبات الرحمة واليدين صفتين له.</w:t>
      </w:r>
    </w:p>
    <w:p w14:paraId="752C1A77"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الثاني: تضمن الاسم للصفة، فاسم الرحمن يتضمن صفة الرحمة، واسم القوي يتضمن صفة القوة، وهكذا.</w:t>
      </w:r>
    </w:p>
    <w:p w14:paraId="38003A9F" w14:textId="77777777" w:rsidR="006A46BA" w:rsidRPr="00AF55A6" w:rsidRDefault="006A46BA" w:rsidP="006A46BA">
      <w:pPr>
        <w:widowControl w:val="0"/>
        <w:spacing w:after="60"/>
        <w:ind w:firstLine="567"/>
        <w:rPr>
          <w:rFonts w:ascii="Traditional Arabic" w:hAnsi="Traditional Arabic"/>
          <w:b/>
          <w:sz w:val="29"/>
          <w:rtl/>
          <w:lang w:bidi="ar-EG"/>
        </w:rPr>
      </w:pPr>
      <w:r w:rsidRPr="00AF55A6">
        <w:rPr>
          <w:rFonts w:ascii="Traditional Arabic" w:hAnsi="Traditional Arabic" w:hint="cs"/>
          <w:b/>
          <w:noProof w:val="0"/>
          <w:sz w:val="29"/>
          <w:rtl/>
          <w:lang w:bidi="ar-EG"/>
        </w:rPr>
        <w:t xml:space="preserve">الثالث: التصريح بفعل أو وصف دال عليها، فالفعل كقول الله تعالى: </w:t>
      </w:r>
      <w:r w:rsidRPr="00AF55A6">
        <w:rPr>
          <w:rFonts w:ascii="QCF_BSML" w:hAnsi="QCF_BSML" w:cs="QCF_BSML"/>
          <w:noProof w:val="0"/>
          <w:sz w:val="29"/>
          <w:szCs w:val="29"/>
          <w:rtl/>
        </w:rPr>
        <w:t xml:space="preserve">ﮋ </w:t>
      </w:r>
      <w:r w:rsidRPr="00AF55A6">
        <w:rPr>
          <w:rFonts w:ascii="QCF_P312" w:hAnsi="QCF_P312" w:cs="QCF_P312"/>
          <w:noProof w:val="0"/>
          <w:sz w:val="29"/>
          <w:szCs w:val="29"/>
          <w:rtl/>
        </w:rPr>
        <w:t xml:space="preserve">ﮉ     ﮊ  ﮋ  ﮌ  ﮍ  </w:t>
      </w:r>
      <w:r w:rsidRPr="00AF55A6">
        <w:rPr>
          <w:rFonts w:ascii="QCF_BSML" w:hAnsi="QCF_BSML" w:cs="QCF_BSML"/>
          <w:noProof w:val="0"/>
          <w:sz w:val="29"/>
          <w:szCs w:val="29"/>
          <w:rtl/>
        </w:rPr>
        <w:t>ﮊ</w:t>
      </w:r>
      <w:r w:rsidRPr="00AF55A6">
        <w:rPr>
          <w:rFonts w:ascii="Traditional Arabic" w:hAnsi="Traditional Arabic" w:hint="cs"/>
          <w:b/>
          <w:noProof w:val="0"/>
          <w:sz w:val="29"/>
          <w:rtl/>
          <w:lang w:bidi="ar-EG"/>
        </w:rPr>
        <w:t xml:space="preserve"> [طه: 5]،</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12" w:hAnsi="QCF_P312" w:cs="QCF_P312"/>
          <w:noProof w:val="0"/>
          <w:sz w:val="29"/>
          <w:szCs w:val="29"/>
          <w:rtl/>
        </w:rPr>
        <w:instrText xml:space="preserve">ﮉ     ﮊ  ﮋ  ﮌ  ﮍ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29"/>
          <w:rtl/>
          <w:lang w:bidi="ar-EG"/>
        </w:rPr>
        <w:instrText xml:space="preserve"> [طه</w:instrText>
      </w:r>
      <w:r w:rsidRPr="00AF55A6">
        <w:instrText>\</w:instrText>
      </w:r>
      <w:r w:rsidRPr="00AF55A6">
        <w:rPr>
          <w:rFonts w:ascii="Traditional Arabic" w:hAnsi="Traditional Arabic" w:hint="cs"/>
          <w:b/>
          <w:noProof w:val="0"/>
          <w:sz w:val="29"/>
          <w:rtl/>
          <w:lang w:bidi="ar-EG"/>
        </w:rPr>
        <w:instrText>: 5]،</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والوصف الدال عليها كما في قوله تعالى: </w:t>
      </w:r>
      <w:r w:rsidRPr="00AF55A6">
        <w:rPr>
          <w:rFonts w:ascii="QCF_BSML" w:hAnsi="QCF_BSML" w:cs="QCF_BSML"/>
          <w:noProof w:val="0"/>
          <w:sz w:val="29"/>
          <w:szCs w:val="29"/>
          <w:rtl/>
        </w:rPr>
        <w:t xml:space="preserve">ﮋ </w:t>
      </w:r>
      <w:r w:rsidRPr="00AF55A6">
        <w:rPr>
          <w:rFonts w:ascii="QCF_P417" w:hAnsi="QCF_P417" w:cs="QCF_P417"/>
          <w:noProof w:val="0"/>
          <w:sz w:val="29"/>
          <w:szCs w:val="29"/>
          <w:rtl/>
        </w:rPr>
        <w:t xml:space="preserve">ﭥ  ﭦ  ﭧ    ﭨ  </w:t>
      </w:r>
      <w:r w:rsidRPr="00AF55A6">
        <w:rPr>
          <w:rFonts w:ascii="QCF_BSML" w:hAnsi="QCF_BSML" w:cs="QCF_BSML"/>
          <w:noProof w:val="0"/>
          <w:sz w:val="29"/>
          <w:szCs w:val="29"/>
          <w:rtl/>
        </w:rPr>
        <w:t>ﮊ</w:t>
      </w:r>
      <w:r w:rsidRPr="00AF55A6">
        <w:rPr>
          <w:rFonts w:ascii="Arial" w:hAnsi="Arial" w:cs="Arial"/>
          <w:noProof w:val="0"/>
          <w:sz w:val="29"/>
          <w:szCs w:val="29"/>
        </w:rPr>
        <w:t xml:space="preserve"> </w:t>
      </w:r>
      <w:r w:rsidRPr="00AF55A6">
        <w:rPr>
          <w:rFonts w:ascii="Traditional Arabic" w:hAnsi="Traditional Arabic" w:hint="cs"/>
          <w:b/>
          <w:noProof w:val="0"/>
          <w:sz w:val="29"/>
          <w:rtl/>
          <w:lang w:bidi="ar-EG"/>
        </w:rPr>
        <w:t>[السجدة: 22]</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17" w:hAnsi="QCF_P417" w:cs="QCF_P417"/>
          <w:noProof w:val="0"/>
          <w:sz w:val="29"/>
          <w:szCs w:val="29"/>
          <w:rtl/>
        </w:rPr>
        <w:instrText xml:space="preserve">ﭥ  ﭦ  ﭧ    ﭨ  </w:instrText>
      </w:r>
      <w:r w:rsidRPr="00AF55A6">
        <w:rPr>
          <w:rFonts w:ascii="QCF_BSML" w:hAnsi="QCF_BSML" w:cs="QCF_BSML"/>
          <w:noProof w:val="0"/>
          <w:sz w:val="29"/>
          <w:szCs w:val="29"/>
          <w:rtl/>
        </w:rPr>
        <w:instrText>ﮊ</w:instrText>
      </w:r>
      <w:r w:rsidRPr="00AF55A6">
        <w:rPr>
          <w:rFonts w:ascii="Arial" w:hAnsi="Arial" w:cs="Arial"/>
          <w:noProof w:val="0"/>
          <w:sz w:val="29"/>
          <w:szCs w:val="29"/>
        </w:rPr>
        <w:instrText xml:space="preserve"> </w:instrText>
      </w:r>
      <w:r w:rsidRPr="00AF55A6">
        <w:rPr>
          <w:rFonts w:ascii="Traditional Arabic" w:hAnsi="Traditional Arabic" w:hint="cs"/>
          <w:b/>
          <w:noProof w:val="0"/>
          <w:sz w:val="29"/>
          <w:rtl/>
          <w:lang w:bidi="ar-EG"/>
        </w:rPr>
        <w:instrText>[السجدة</w:instrText>
      </w:r>
      <w:r w:rsidRPr="00AF55A6">
        <w:instrText>\</w:instrText>
      </w:r>
      <w:r w:rsidRPr="00AF55A6">
        <w:rPr>
          <w:rFonts w:ascii="Traditional Arabic" w:hAnsi="Traditional Arabic" w:hint="cs"/>
          <w:b/>
          <w:noProof w:val="0"/>
          <w:sz w:val="29"/>
          <w:rtl/>
          <w:lang w:bidi="ar-EG"/>
        </w:rPr>
        <w:instrText>: 22]</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w:t>
      </w:r>
    </w:p>
    <w:p w14:paraId="7BD5B51C" w14:textId="77777777" w:rsidR="006A46BA" w:rsidRPr="00AF55A6" w:rsidRDefault="006A46BA" w:rsidP="006A46BA">
      <w:pPr>
        <w:widowControl w:val="0"/>
        <w:spacing w:after="60"/>
        <w:ind w:firstLine="567"/>
        <w:rPr>
          <w:rFonts w:ascii="Traditional Arabic" w:hAnsi="Traditional Arabic"/>
          <w:b/>
          <w:sz w:val="29"/>
          <w:rtl/>
          <w:lang w:bidi="ar-EG"/>
        </w:rPr>
      </w:pPr>
      <w:r>
        <w:rPr>
          <w:rFonts w:ascii="Traditional Arabic" w:hAnsi="Traditional Arabic" w:hint="cs"/>
          <w:bCs/>
          <w:sz w:val="29"/>
          <w:rtl/>
          <w:lang w:bidi="ar-EG"/>
        </w:rPr>
        <w:t>ثالثا</w:t>
      </w:r>
      <w:r w:rsidRPr="00FC1F9F">
        <w:rPr>
          <w:rFonts w:ascii="Traditional Arabic" w:hAnsi="Traditional Arabic" w:hint="cs"/>
          <w:bCs/>
          <w:sz w:val="29"/>
          <w:rtl/>
          <w:lang w:bidi="ar-EG"/>
        </w:rPr>
        <w:t>:</w:t>
      </w:r>
      <w:r>
        <w:rPr>
          <w:rFonts w:ascii="Traditional Arabic" w:hAnsi="Traditional Arabic" w:hint="cs"/>
          <w:b/>
          <w:sz w:val="29"/>
          <w:rtl/>
          <w:lang w:bidi="ar-EG"/>
        </w:rPr>
        <w:t xml:space="preserve"> أن </w:t>
      </w:r>
      <w:r w:rsidRPr="00AF55A6">
        <w:rPr>
          <w:rFonts w:ascii="Traditional Arabic" w:hAnsi="Traditional Arabic" w:hint="cs"/>
          <w:b/>
          <w:sz w:val="29"/>
          <w:rtl/>
          <w:lang w:bidi="ar-EG"/>
        </w:rPr>
        <w:t>صفات الله قد تشترك مع صفات خلقه في اللفظ، وفي المعنى العام المطلق قبل أن تضاف.</w:t>
      </w:r>
    </w:p>
    <w:p w14:paraId="5091DAB9"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sz w:val="29"/>
          <w:rtl/>
          <w:lang w:bidi="ar-EG"/>
        </w:rPr>
        <w:t>وبمجرد إضافتها تختص صفات الخالق بالخالق، وصفات المخلوق بالمخلوق، فص</w:t>
      </w:r>
      <w:r>
        <w:rPr>
          <w:rFonts w:ascii="Traditional Arabic" w:hAnsi="Traditional Arabic" w:hint="cs"/>
          <w:b/>
          <w:sz w:val="29"/>
          <w:rtl/>
          <w:lang w:bidi="ar-EG"/>
        </w:rPr>
        <w:t>ف</w:t>
      </w:r>
      <w:r w:rsidRPr="00AF55A6">
        <w:rPr>
          <w:rFonts w:ascii="Traditional Arabic" w:hAnsi="Traditional Arabic" w:hint="cs"/>
          <w:b/>
          <w:sz w:val="29"/>
          <w:rtl/>
          <w:lang w:bidi="ar-EG"/>
        </w:rPr>
        <w:t>ات الخالق تليق بجلاله، وعظمته، وربوبيته، وقيوميته.</w:t>
      </w:r>
      <w:r>
        <w:rPr>
          <w:rFonts w:ascii="Traditional Arabic" w:hAnsi="Traditional Arabic" w:hint="cs"/>
          <w:b/>
          <w:sz w:val="29"/>
          <w:rtl/>
          <w:lang w:bidi="ar-EG"/>
        </w:rPr>
        <w:t xml:space="preserve"> </w:t>
      </w:r>
      <w:r w:rsidRPr="00AF55A6">
        <w:rPr>
          <w:rFonts w:ascii="Traditional Arabic" w:hAnsi="Traditional Arabic" w:hint="cs"/>
          <w:b/>
          <w:sz w:val="29"/>
          <w:rtl/>
          <w:lang w:bidi="ar-EG"/>
        </w:rPr>
        <w:t>وصفات المخلوق تليق بحدوثه وضعفه ومخلوقيته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680C640" w14:textId="77777777" w:rsidR="006A46BA" w:rsidRPr="004A4F6B" w:rsidRDefault="006A46BA" w:rsidP="006A46BA">
      <w:pPr>
        <w:widowControl w:val="0"/>
        <w:spacing w:before="240" w:after="60"/>
        <w:ind w:firstLine="567"/>
        <w:rPr>
          <w:rFonts w:ascii="Traditional Arabic" w:hAnsi="Traditional Arabic"/>
          <w:b/>
          <w:sz w:val="29"/>
          <w:rtl/>
          <w:lang w:bidi="ar-EG"/>
        </w:rPr>
      </w:pPr>
      <w:r>
        <w:rPr>
          <w:rFonts w:ascii="Traditional Arabic" w:hAnsi="Traditional Arabic" w:hint="cs"/>
          <w:bCs/>
          <w:sz w:val="29"/>
          <w:rtl/>
          <w:lang w:bidi="ar-EG"/>
        </w:rPr>
        <w:t>رابعا:</w:t>
      </w:r>
      <w:r w:rsidRPr="00AC6642">
        <w:rPr>
          <w:rFonts w:ascii="Traditional Arabic" w:hAnsi="Traditional Arabic" w:hint="cs"/>
          <w:b/>
          <w:sz w:val="29"/>
          <w:rtl/>
          <w:lang w:bidi="ar-EG"/>
        </w:rPr>
        <w:t xml:space="preserve"> أن الأبعاض </w:t>
      </w:r>
      <w:r w:rsidRPr="004A4F6B">
        <w:rPr>
          <w:rFonts w:ascii="Traditional Arabic" w:hAnsi="Traditional Arabic"/>
          <w:b/>
          <w:sz w:val="29"/>
          <w:rtl/>
          <w:lang w:bidi="ar-EG"/>
        </w:rPr>
        <w:t>جمع لكلمة ب</w:t>
      </w:r>
      <w:r w:rsidR="00D93243">
        <w:rPr>
          <w:rFonts w:ascii="Traditional Arabic" w:hAnsi="Traditional Arabic" w:hint="cs"/>
          <w:b/>
          <w:sz w:val="29"/>
          <w:rtl/>
          <w:lang w:bidi="ar-EG"/>
        </w:rPr>
        <w:t>َ</w:t>
      </w:r>
      <w:r w:rsidRPr="004A4F6B">
        <w:rPr>
          <w:rFonts w:ascii="Traditional Arabic" w:hAnsi="Traditional Arabic"/>
          <w:b/>
          <w:sz w:val="29"/>
          <w:rtl/>
          <w:lang w:bidi="ar-EG"/>
        </w:rPr>
        <w:t>ع</w:t>
      </w:r>
      <w:r w:rsidR="00D93243">
        <w:rPr>
          <w:rFonts w:ascii="Traditional Arabic" w:hAnsi="Traditional Arabic" w:hint="cs"/>
          <w:b/>
          <w:sz w:val="29"/>
          <w:rtl/>
          <w:lang w:bidi="ar-EG"/>
        </w:rPr>
        <w:t>ْ</w:t>
      </w:r>
      <w:r w:rsidRPr="004A4F6B">
        <w:rPr>
          <w:rFonts w:ascii="Traditional Arabic" w:hAnsi="Traditional Arabic"/>
          <w:b/>
          <w:sz w:val="29"/>
          <w:rtl/>
          <w:lang w:bidi="ar-EG"/>
        </w:rPr>
        <w:t>ض، يقال: بعض الشيء أي جزؤه، وبعّضْتُ كذا أي جعلته أبعاضاً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16"/>
      </w:r>
      <w:r w:rsidRPr="00AF55A6">
        <w:rPr>
          <w:rFonts w:ascii="Msh Quraan1" w:eastAsia="MS Mincho" w:hAnsi="Msh Quraan1"/>
          <w:b/>
          <w:noProof w:val="0"/>
          <w:color w:val="000000"/>
          <w:sz w:val="36"/>
          <w:vertAlign w:val="superscript"/>
          <w:rtl/>
          <w:lang w:bidi="ar-EG"/>
        </w:rPr>
        <w:t>)</w:t>
      </w:r>
      <w:r>
        <w:rPr>
          <w:rFonts w:ascii="Traditional Arabic" w:hAnsi="Traditional Arabic" w:hint="cs"/>
          <w:b/>
          <w:sz w:val="29"/>
          <w:rtl/>
          <w:lang w:bidi="ar-EG"/>
        </w:rPr>
        <w:t>.</w:t>
      </w:r>
    </w:p>
    <w:p w14:paraId="15422CF7"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sz w:val="29"/>
          <w:rtl/>
          <w:lang w:bidi="ar-EG"/>
        </w:rPr>
        <w:t>و</w:t>
      </w:r>
      <w:r w:rsidRPr="00AF55A6">
        <w:rPr>
          <w:rFonts w:ascii="Traditional Arabic" w:hAnsi="Traditional Arabic" w:hint="cs"/>
          <w:b/>
          <w:sz w:val="29"/>
          <w:rtl/>
          <w:lang w:bidi="ar-EG"/>
        </w:rPr>
        <w:t xml:space="preserve">لفظ الأبعاض من الألفاظ المجملة، </w:t>
      </w:r>
      <w:r w:rsidRPr="00AF55A6">
        <w:rPr>
          <w:rFonts w:ascii="Traditional Arabic" w:hAnsi="Traditional Arabic" w:hint="cs"/>
          <w:b/>
          <w:noProof w:val="0"/>
          <w:sz w:val="29"/>
          <w:rtl/>
          <w:lang w:bidi="ar-EG"/>
        </w:rPr>
        <w:t xml:space="preserve">وأهل السنة والجماعة يمسكون عنها ويعرضون عنها إعراضاً جملياً، وقد يستفصلون قائلها عن مراده، فإن أراد بها معنى صحيحاً قبلوا المعنى وطالبوه </w:t>
      </w:r>
      <w:r w:rsidRPr="00AF55A6">
        <w:rPr>
          <w:rFonts w:ascii="Traditional Arabic" w:hAnsi="Traditional Arabic" w:hint="cs"/>
          <w:b/>
          <w:noProof w:val="0"/>
          <w:sz w:val="29"/>
          <w:rtl/>
          <w:lang w:bidi="ar-EG"/>
        </w:rPr>
        <w:lastRenderedPageBreak/>
        <w:t>بالاعتصام بالكتاب والسنة، وإن أراد بها معنى باطلاً ردوه، وإن اشتمل على الحق والباطل أوقف اللفظ وفسر المعنى الصحيح</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6C3BD8C" w14:textId="77777777" w:rsidR="006A46BA" w:rsidRPr="0003122E"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lang w:bidi="ar-EG"/>
        </w:rPr>
        <w:t xml:space="preserve">فإذا تبين لنا معنى الأبعاض، وموقف السلف من اطلاقه على الله وأنهم يستفصلون في هذا اللفظ وأن الإمام محمد بن عبدالوهاب </w:t>
      </w:r>
      <w:r w:rsidRPr="00171E90">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03122E">
        <w:rPr>
          <w:rFonts w:ascii="Traditional Arabic" w:hAnsi="Traditional Arabic" w:hint="cs"/>
          <w:b/>
          <w:noProof w:val="0"/>
          <w:sz w:val="29"/>
          <w:rtl/>
          <w:lang w:bidi="ar-EG"/>
        </w:rPr>
        <w:t>وأتباعه على منهج السلف</w:t>
      </w:r>
      <w:r>
        <w:rPr>
          <w:rFonts w:ascii="Traditional Arabic" w:hAnsi="Traditional Arabic" w:hint="cs"/>
          <w:b/>
          <w:noProof w:val="0"/>
          <w:sz w:val="29"/>
          <w:rtl/>
          <w:lang w:bidi="ar-EG"/>
        </w:rPr>
        <w:t xml:space="preserve">؛ فإنه لا حجة للمناوئين في قولهم أن أتباع الإمام محمد بن عبدالوهاب </w:t>
      </w:r>
      <w:r w:rsidRPr="00171E90">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xml:space="preserve"> يثبون هذا اللفظ أو ينفونه.</w:t>
      </w:r>
    </w:p>
    <w:p w14:paraId="3E4B781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F26779">
        <w:rPr>
          <w:rFonts w:ascii="Traditional Arabic" w:hAnsi="Traditional Arabic" w:hint="cs"/>
          <w:bCs/>
          <w:noProof w:val="0"/>
          <w:sz w:val="29"/>
          <w:rtl/>
          <w:lang w:bidi="ar-EG"/>
        </w:rPr>
        <w:t>خامسا:</w:t>
      </w:r>
      <w:r>
        <w:rPr>
          <w:rFonts w:ascii="Traditional Arabic" w:hAnsi="Traditional Arabic" w:hint="cs"/>
          <w:b/>
          <w:noProof w:val="0"/>
          <w:sz w:val="29"/>
          <w:rtl/>
          <w:lang w:bidi="ar-EG"/>
        </w:rPr>
        <w:t xml:space="preserve"> أنه </w:t>
      </w:r>
      <w:r w:rsidRPr="00AF55A6">
        <w:rPr>
          <w:rFonts w:ascii="Traditional Arabic" w:hAnsi="Traditional Arabic" w:hint="cs"/>
          <w:b/>
          <w:noProof w:val="0"/>
          <w:sz w:val="29"/>
          <w:rtl/>
          <w:lang w:bidi="ar-EG"/>
        </w:rPr>
        <w:t xml:space="preserve">يقال لمن </w:t>
      </w:r>
      <w:r>
        <w:rPr>
          <w:rFonts w:ascii="Traditional Arabic" w:hAnsi="Traditional Arabic" w:hint="cs"/>
          <w:b/>
          <w:noProof w:val="0"/>
          <w:sz w:val="29"/>
          <w:rtl/>
          <w:lang w:bidi="ar-EG"/>
        </w:rPr>
        <w:t xml:space="preserve">ينفي </w:t>
      </w:r>
      <w:r w:rsidRPr="00AF55A6">
        <w:rPr>
          <w:rFonts w:ascii="Traditional Arabic" w:hAnsi="Traditional Arabic" w:hint="cs"/>
          <w:b/>
          <w:noProof w:val="0"/>
          <w:sz w:val="29"/>
          <w:rtl/>
          <w:lang w:bidi="ar-EG"/>
        </w:rPr>
        <w:t xml:space="preserve">تلك الألفاظ المجملة: إن أردت أن تنفى عن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أن يكون جسماً كالأجسام، وجثة، وأعضاءاً، فالكلام الصحيح.</w:t>
      </w:r>
    </w:p>
    <w:p w14:paraId="704A776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وإن أردت بذلك نفي الصفات الثابتة له التي ظننت أن إثباتها يقتضي التجسيم، ونحو ذلك من اللوازم الباطلة، فإن الكلام غير صحيح.</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هذا بالنسبة للمعنى.</w:t>
      </w:r>
    </w:p>
    <w:p w14:paraId="73D35F9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أما بالنسبة للفظ فيجب ألا تعْدِل عن الألفاظ الشرعية في النفي أو الإثبات؛ لسلامتها من الاحتمالات الفاسدة.</w:t>
      </w:r>
    </w:p>
    <w:p w14:paraId="0F08090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يقول شارح الطحاوية ابن أبي العز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"ولكن لا يقال لهذه الصفات إنها أعضاء، أو جوارح، أو أدوات، أو أركان، لأن الركن جزء الماهية، والله تعالى هو الأحد، الصمد، لا يتجزأ سبحانه وتعالى، وال</w:t>
      </w:r>
      <w:r>
        <w:rPr>
          <w:rFonts w:ascii="Traditional Arabic" w:hAnsi="Traditional Arabic" w:hint="cs"/>
          <w:b/>
          <w:noProof w:val="0"/>
          <w:sz w:val="29"/>
          <w:rtl/>
          <w:lang w:bidi="ar-EG"/>
        </w:rPr>
        <w:t>أ</w:t>
      </w:r>
      <w:r w:rsidRPr="00AF55A6">
        <w:rPr>
          <w:rFonts w:ascii="Traditional Arabic" w:hAnsi="Traditional Arabic" w:hint="cs"/>
          <w:b/>
          <w:noProof w:val="0"/>
          <w:sz w:val="29"/>
          <w:rtl/>
          <w:lang w:bidi="ar-EG"/>
        </w:rPr>
        <w:t>عضاء فيها معنى التفريق والتعضية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 تعالى الله عن ذلك- ومن هذا المعنى قوله تعالى: </w:t>
      </w:r>
      <w:r w:rsidRPr="00AF55A6">
        <w:rPr>
          <w:rFonts w:ascii="QCF_BSML" w:hAnsi="QCF_BSML" w:cs="QCF_BSML"/>
          <w:noProof w:val="0"/>
          <w:sz w:val="29"/>
          <w:szCs w:val="29"/>
          <w:rtl/>
        </w:rPr>
        <w:t xml:space="preserve">ﮋ </w:t>
      </w:r>
      <w:r w:rsidRPr="00AF55A6">
        <w:rPr>
          <w:rFonts w:ascii="QCF_P267" w:hAnsi="QCF_P267" w:cs="QCF_P267"/>
          <w:noProof w:val="0"/>
          <w:sz w:val="29"/>
          <w:szCs w:val="29"/>
          <w:rtl/>
        </w:rPr>
        <w:t xml:space="preserve">ﭑ  ﭒ  ﭓ  ﭔ  ﭕ  </w:t>
      </w:r>
      <w:r w:rsidRPr="00AF55A6">
        <w:rPr>
          <w:rFonts w:ascii="QCF_BSML" w:hAnsi="QCF_BSML" w:cs="QCF_BSML"/>
          <w:noProof w:val="0"/>
          <w:sz w:val="29"/>
          <w:szCs w:val="29"/>
          <w:rtl/>
        </w:rPr>
        <w:t>ﮊ</w:t>
      </w:r>
      <w:r w:rsidRPr="00AF55A6">
        <w:rPr>
          <w:rFonts w:ascii="Arial" w:hAnsi="Arial" w:cs="Arial"/>
          <w:noProof w:val="0"/>
          <w:sz w:val="29"/>
          <w:szCs w:val="29"/>
        </w:rPr>
        <w:t xml:space="preserve"> </w:t>
      </w:r>
      <w:r w:rsidRPr="00AF55A6">
        <w:rPr>
          <w:rFonts w:ascii="Traditional Arabic" w:hAnsi="Traditional Arabic" w:hint="cs"/>
          <w:b/>
          <w:noProof w:val="0"/>
          <w:sz w:val="29"/>
          <w:rtl/>
          <w:lang w:bidi="ar-EG"/>
        </w:rPr>
        <w:t>[الحجر: 91]</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67" w:hAnsi="QCF_P267" w:cs="QCF_P267"/>
          <w:noProof w:val="0"/>
          <w:sz w:val="29"/>
          <w:szCs w:val="29"/>
          <w:rtl/>
        </w:rPr>
        <w:instrText xml:space="preserve">ﭑ  ﭒ  ﭓ  ﭔ  ﭕ  </w:instrText>
      </w:r>
      <w:r w:rsidRPr="00AF55A6">
        <w:rPr>
          <w:rFonts w:ascii="QCF_BSML" w:hAnsi="QCF_BSML" w:cs="QCF_BSML"/>
          <w:noProof w:val="0"/>
          <w:sz w:val="29"/>
          <w:szCs w:val="29"/>
          <w:rtl/>
        </w:rPr>
        <w:instrText>ﮊ</w:instrText>
      </w:r>
      <w:r w:rsidRPr="00AF55A6">
        <w:rPr>
          <w:rFonts w:ascii="Arial" w:hAnsi="Arial" w:cs="Arial"/>
          <w:noProof w:val="0"/>
          <w:sz w:val="29"/>
          <w:szCs w:val="29"/>
        </w:rPr>
        <w:instrText xml:space="preserve"> </w:instrText>
      </w:r>
      <w:r w:rsidRPr="00AF55A6">
        <w:rPr>
          <w:rFonts w:ascii="Traditional Arabic" w:hAnsi="Traditional Arabic" w:hint="cs"/>
          <w:b/>
          <w:noProof w:val="0"/>
          <w:sz w:val="29"/>
          <w:rtl/>
          <w:lang w:bidi="ar-EG"/>
        </w:rPr>
        <w:instrText>[الحجر</w:instrText>
      </w:r>
      <w:r w:rsidRPr="00AF55A6">
        <w:instrText>\</w:instrText>
      </w:r>
      <w:r w:rsidRPr="00AF55A6">
        <w:rPr>
          <w:rFonts w:ascii="Traditional Arabic" w:hAnsi="Traditional Arabic" w:hint="cs"/>
          <w:b/>
          <w:noProof w:val="0"/>
          <w:sz w:val="29"/>
          <w:rtl/>
          <w:lang w:bidi="ar-EG"/>
        </w:rPr>
        <w:instrText>: 91]</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w:t>
      </w:r>
    </w:p>
    <w:p w14:paraId="424F99F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والجوارح فيها معنى الاكتساب والانتفاع، وكذلك الأدوات هي الآلات التي ينتفع بها في جلب المنفعة ودفع المضرة.</w:t>
      </w:r>
    </w:p>
    <w:p w14:paraId="02D2E164" w14:textId="77777777" w:rsidR="006A46BA" w:rsidRPr="00AF55A6" w:rsidRDefault="006A46BA" w:rsidP="006A46BA">
      <w:pPr>
        <w:widowControl w:val="0"/>
        <w:spacing w:after="60"/>
        <w:ind w:firstLine="567"/>
        <w:rPr>
          <w:rFonts w:ascii="Traditional Arabic" w:hAnsi="Traditional Arabic"/>
          <w:b/>
          <w:sz w:val="29"/>
          <w:rtl/>
          <w:lang w:bidi="ar-EG"/>
        </w:rPr>
      </w:pPr>
      <w:r w:rsidRPr="00AF55A6">
        <w:rPr>
          <w:rFonts w:ascii="Traditional Arabic" w:hAnsi="Traditional Arabic" w:hint="cs"/>
          <w:b/>
          <w:noProof w:val="0"/>
          <w:sz w:val="29"/>
          <w:rtl/>
          <w:lang w:bidi="ar-EG"/>
        </w:rPr>
        <w:t xml:space="preserve">وكل هذه المعاني منتفية عن الله تعالى ولهذا لم يرد ذكرها في صفات الله تعالى، فالألفاظ الشرعية صحيحة المعاني، سالمة من الاحتمالات الفاسدة، فكذلك يجب أن لا يعدل عن الألفاظ الشرعية نفياً ولا إثباتاً، لئلا يثبت معنى فاسد، وأن ينفي معنى صحيح. وكل هذه </w:t>
      </w:r>
      <w:r w:rsidRPr="00AF55A6">
        <w:rPr>
          <w:rFonts w:ascii="Traditional Arabic" w:hAnsi="Traditional Arabic" w:hint="cs"/>
          <w:b/>
          <w:noProof w:val="0"/>
          <w:sz w:val="29"/>
          <w:rtl/>
          <w:lang w:bidi="ar-EG"/>
        </w:rPr>
        <w:lastRenderedPageBreak/>
        <w:t>الألفاظ المجملة عُرضه للمحق والمبطل"</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1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F1D7D6F"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 xml:space="preserve">سادسا: </w:t>
      </w:r>
      <w:r w:rsidRPr="007B56CC">
        <w:rPr>
          <w:rFonts w:ascii="Traditional Arabic" w:hAnsi="Traditional Arabic" w:hint="cs"/>
          <w:b/>
          <w:noProof w:val="0"/>
          <w:sz w:val="29"/>
          <w:rtl/>
          <w:lang w:bidi="ar-EG"/>
        </w:rPr>
        <w:t>أن من أثبت صفات المعاني أو الصفات المعنوية،</w:t>
      </w:r>
      <w:r>
        <w:rPr>
          <w:rFonts w:ascii="Traditional Arabic" w:hAnsi="Traditional Arabic" w:hint="cs"/>
          <w:bCs/>
          <w:noProof w:val="0"/>
          <w:sz w:val="29"/>
          <w:rtl/>
          <w:lang w:bidi="ar-EG"/>
        </w:rPr>
        <w:t xml:space="preserve"> </w:t>
      </w:r>
      <w:r w:rsidRPr="00AF55A6">
        <w:rPr>
          <w:rFonts w:ascii="Traditional Arabic" w:hAnsi="Traditional Arabic" w:hint="cs"/>
          <w:b/>
          <w:noProof w:val="0"/>
          <w:sz w:val="29"/>
          <w:rtl/>
          <w:lang w:bidi="ar-EG"/>
        </w:rPr>
        <w:t>وهي المعبر عنها بقولهم: كونه قادراً ومريداً وعالماً وحياً وسميعاً ومتكلماً.</w:t>
      </w:r>
    </w:p>
    <w:p w14:paraId="59620FCC"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ومعنى الكون هنا: الثبوت. وحقيقة الصفات المعنوية هي: أنها لا توصف بكونها موجودة ولا معدومة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20"/>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فإنه يلزمه في إثباتها ما ألزم به غيره في إثبات الصفات الخبرية كاليد والوجه وغيرها.</w:t>
      </w:r>
    </w:p>
    <w:p w14:paraId="2204FB6C" w14:textId="77777777" w:rsidR="006A46BA" w:rsidRPr="00AF55A6" w:rsidRDefault="006A46BA" w:rsidP="006A46BA">
      <w:pPr>
        <w:widowControl w:val="0"/>
        <w:spacing w:after="60"/>
        <w:ind w:firstLine="567"/>
        <w:rPr>
          <w:b/>
          <w:sz w:val="29"/>
          <w:rtl/>
        </w:rPr>
      </w:pPr>
      <w:r w:rsidRPr="00AF55A6">
        <w:rPr>
          <w:rFonts w:ascii="Traditional Arabic" w:hAnsi="Traditional Arabic" w:hint="cs"/>
          <w:b/>
          <w:noProof w:val="0"/>
          <w:sz w:val="29"/>
          <w:rtl/>
          <w:lang w:bidi="ar-EG"/>
        </w:rPr>
        <w:t>وقد اختلف الأشاعرة في</w:t>
      </w:r>
      <w:r>
        <w:rPr>
          <w:rFonts w:ascii="Traditional Arabic" w:hAnsi="Traditional Arabic" w:hint="cs"/>
          <w:b/>
          <w:noProof w:val="0"/>
          <w:sz w:val="29"/>
          <w:rtl/>
          <w:lang w:bidi="ar-EG"/>
        </w:rPr>
        <w:t xml:space="preserve"> الصفات المعنوية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2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وهي "</w:t>
      </w:r>
      <w:r w:rsidRPr="00AF55A6">
        <w:rPr>
          <w:rFonts w:hint="cs"/>
          <w:b/>
          <w:sz w:val="29"/>
          <w:rtl/>
        </w:rPr>
        <w:t>عندهم سبع صفات فقط وينكرون سواها من المعاني، وصفة المعنى عندهم في الاصطلاح ضابطها: أنها ما دل على معنى وجودي قائم بالذات، والذي اعترفوا به منها سبع صفات، هي: القدرة والإرادة والعلم والحياة والسمع والبصر والكلام، ونفوا غير هذه الصفات من صفات"</w:t>
      </w:r>
      <w:r w:rsidRPr="00AF55A6">
        <w:rPr>
          <w:rFonts w:ascii="Msh Quraan1" w:eastAsia="MS Mincho" w:hAnsi="Msh Quraan1"/>
          <w:b/>
          <w:sz w:val="29"/>
          <w:vertAlign w:val="superscript"/>
          <w:rtl/>
        </w:rPr>
        <w:t>(</w:t>
      </w:r>
      <w:r w:rsidRPr="00AF55A6">
        <w:rPr>
          <w:rFonts w:ascii="Msh Quraan1" w:eastAsia="MS Mincho" w:hAnsi="Msh Quraan1"/>
          <w:b/>
          <w:sz w:val="29"/>
          <w:vertAlign w:val="superscript"/>
          <w:rtl/>
        </w:rPr>
        <w:footnoteReference w:id="322"/>
      </w:r>
      <w:r w:rsidRPr="00AF55A6">
        <w:rPr>
          <w:rFonts w:ascii="Msh Quraan1" w:eastAsia="MS Mincho" w:hAnsi="Msh Quraan1"/>
          <w:b/>
          <w:sz w:val="29"/>
          <w:vertAlign w:val="superscript"/>
          <w:rtl/>
        </w:rPr>
        <w:t>)</w:t>
      </w:r>
      <w:r w:rsidRPr="00AF55A6">
        <w:rPr>
          <w:rFonts w:ascii="Traditional Arabic" w:hAnsi="Traditional Arabic" w:hint="cs"/>
          <w:b/>
          <w:sz w:val="29"/>
          <w:rtl/>
        </w:rPr>
        <w:t>.</w:t>
      </w:r>
    </w:p>
    <w:p w14:paraId="342E30CE" w14:textId="77777777" w:rsidR="006A46BA" w:rsidRPr="00AF55A6" w:rsidRDefault="006A46BA" w:rsidP="006A46BA">
      <w:pPr>
        <w:pStyle w:val="ad"/>
        <w:widowControl w:val="0"/>
        <w:shd w:val="clear" w:color="auto" w:fill="FFFFFF"/>
        <w:bidi/>
        <w:spacing w:before="0" w:beforeAutospacing="0" w:after="60" w:afterAutospacing="0"/>
        <w:ind w:firstLine="567"/>
        <w:jc w:val="lowKashida"/>
        <w:rPr>
          <w:rStyle w:val="apple-converted-space"/>
          <w:rFonts w:cs="Traditional Arabic"/>
          <w:b/>
          <w:sz w:val="29"/>
          <w:szCs w:val="36"/>
          <w:rtl/>
        </w:rPr>
      </w:pPr>
      <w:r w:rsidRPr="00AF55A6">
        <w:rPr>
          <w:rFonts w:cs="Traditional Arabic" w:hint="cs"/>
          <w:b/>
          <w:sz w:val="29"/>
          <w:szCs w:val="36"/>
          <w:rtl/>
        </w:rPr>
        <w:t xml:space="preserve">قال الشيخ محمد الأمين الشنقيطي </w:t>
      </w:r>
      <w:r w:rsidRPr="00AF55A6">
        <w:rPr>
          <w:rFonts w:ascii="KFGQPC Arabic Symbols 01" w:hAnsi="KFGQPC Arabic Symbols 01" w:cs="KFGQPC Arabic Symbols 01" w:hint="cs"/>
          <w:sz w:val="28"/>
          <w:szCs w:val="28"/>
        </w:rPr>
        <w:t></w:t>
      </w:r>
      <w:r w:rsidRPr="00AF55A6">
        <w:rPr>
          <w:rFonts w:cs="Traditional Arabic" w:hint="cs"/>
          <w:b/>
          <w:sz w:val="29"/>
          <w:szCs w:val="36"/>
          <w:rtl/>
        </w:rPr>
        <w:t>: " والتحقيق: أن عدد الصفات السبع المعنوية التي هي كونه تعالى قادرًا ومريدًا وعالمًا وحيًا وسميعًا وبصيرًا ومتكلمًا</w:t>
      </w:r>
      <w:r w:rsidRPr="00AF55A6">
        <w:rPr>
          <w:rStyle w:val="apple-converted-space"/>
          <w:rFonts w:cs="Traditional Arabic" w:hint="cs"/>
          <w:b/>
          <w:sz w:val="29"/>
          <w:szCs w:val="36"/>
          <w:rtl/>
        </w:rPr>
        <w:t> </w:t>
      </w:r>
      <w:r w:rsidRPr="00AF55A6">
        <w:rPr>
          <w:rFonts w:cs="Traditional Arabic" w:hint="cs"/>
          <w:b/>
          <w:sz w:val="29"/>
          <w:szCs w:val="36"/>
          <w:rtl/>
        </w:rPr>
        <w:t>لا وجه له</w:t>
      </w:r>
      <w:r w:rsidRPr="00AF55A6">
        <w:rPr>
          <w:rStyle w:val="apple-converted-space"/>
          <w:rFonts w:cs="Traditional Arabic" w:hint="cs"/>
          <w:b/>
          <w:sz w:val="29"/>
          <w:szCs w:val="36"/>
          <w:rtl/>
        </w:rPr>
        <w:t>؛ </w:t>
      </w:r>
      <w:r w:rsidRPr="00AF55A6">
        <w:rPr>
          <w:rFonts w:cs="Traditional Arabic" w:hint="cs"/>
          <w:b/>
          <w:sz w:val="29"/>
          <w:szCs w:val="36"/>
          <w:rtl/>
        </w:rPr>
        <w:t>لأنها في الحقيقة إنما هي كيفية الاتصاف بالمعاني السبع التي ذكرنا ومن عدها من المتكلمين عدوها بناء على ثبوت ما يسمونه الحال المعنوية التي</w:t>
      </w:r>
      <w:r w:rsidRPr="00AF55A6">
        <w:rPr>
          <w:rStyle w:val="apple-converted-space"/>
          <w:rFonts w:cs="Traditional Arabic" w:hint="cs"/>
          <w:b/>
          <w:sz w:val="29"/>
          <w:szCs w:val="36"/>
          <w:rtl/>
        </w:rPr>
        <w:t> </w:t>
      </w:r>
      <w:r w:rsidRPr="00AF55A6">
        <w:rPr>
          <w:rFonts w:cs="Traditional Arabic" w:hint="cs"/>
          <w:b/>
          <w:sz w:val="29"/>
          <w:szCs w:val="36"/>
          <w:rtl/>
        </w:rPr>
        <w:t>يزعمون أنها واسطة ثبوتية لا معدومة ولا موجودة. والتحقيق إن هذه خرافة وخيال. وأن العقل الصحيح لا يجعل بين الشيء ونقيضه واسطة البتة فكل ما ليس بموجود فهو معدوم قطعا وكل ما ليس بمعدوم فهو موجود قطعًا ولا واسطة البتة كما هو معروف عند العقلاء. فإذا كنا قد مثلنا لكونه قادرًا وحيًا ومريدًا وسميعًا وبصيرًا ومتكلمًا</w:t>
      </w:r>
      <w:r w:rsidR="007C642F">
        <w:rPr>
          <w:rFonts w:cs="Traditional Arabic" w:hint="cs"/>
          <w:b/>
          <w:sz w:val="29"/>
          <w:szCs w:val="36"/>
          <w:rtl/>
        </w:rPr>
        <w:t>،</w:t>
      </w:r>
      <w:r w:rsidRPr="00AF55A6">
        <w:rPr>
          <w:rFonts w:cs="Traditional Arabic" w:hint="cs"/>
          <w:b/>
          <w:sz w:val="29"/>
          <w:szCs w:val="36"/>
          <w:rtl/>
        </w:rPr>
        <w:t xml:space="preserve"> ولما جاء في القرآن من وصف الخالق بذلك وما جاء في القرآن من وصف المخلوق بذلك</w:t>
      </w:r>
      <w:r w:rsidR="007C642F">
        <w:rPr>
          <w:rFonts w:cs="Traditional Arabic" w:hint="cs"/>
          <w:b/>
          <w:sz w:val="29"/>
          <w:szCs w:val="36"/>
          <w:rtl/>
        </w:rPr>
        <w:t>،</w:t>
      </w:r>
      <w:r w:rsidRPr="00AF55A6">
        <w:rPr>
          <w:rFonts w:cs="Traditional Arabic" w:hint="cs"/>
          <w:b/>
          <w:sz w:val="29"/>
          <w:szCs w:val="36"/>
          <w:rtl/>
        </w:rPr>
        <w:t xml:space="preserve"> وبينا أن صفة الخالق لائقة بكماله وجلاله</w:t>
      </w:r>
      <w:r w:rsidR="007C642F">
        <w:rPr>
          <w:rFonts w:cs="Traditional Arabic" w:hint="cs"/>
          <w:b/>
          <w:sz w:val="29"/>
          <w:szCs w:val="36"/>
          <w:rtl/>
        </w:rPr>
        <w:t>،</w:t>
      </w:r>
      <w:r w:rsidRPr="00AF55A6">
        <w:rPr>
          <w:rFonts w:cs="Traditional Arabic" w:hint="cs"/>
          <w:b/>
          <w:sz w:val="29"/>
          <w:szCs w:val="36"/>
          <w:rtl/>
        </w:rPr>
        <w:t xml:space="preserve"> وأن صفة المخلوق مناسبة لحاله وفنائه وعجزه وافتقاره، فلا داعي لأن ننفي وصف رب السموات والأرض عنه لئلا نشبهها بصفات </w:t>
      </w:r>
      <w:r w:rsidRPr="00AF55A6">
        <w:rPr>
          <w:rFonts w:cs="Traditional Arabic" w:hint="cs"/>
          <w:b/>
          <w:sz w:val="29"/>
          <w:szCs w:val="36"/>
          <w:rtl/>
        </w:rPr>
        <w:lastRenderedPageBreak/>
        <w:t>المخلوقين، بل يلزم أن نقر بوصف الله ونؤمن به في حال كوننا منزهين له عن مشابهة صفة المخلوق</w:t>
      </w:r>
      <w:r w:rsidR="007C642F">
        <w:rPr>
          <w:rFonts w:cs="Traditional Arabic" w:hint="cs"/>
          <w:b/>
          <w:sz w:val="29"/>
          <w:szCs w:val="36"/>
          <w:rtl/>
        </w:rPr>
        <w:t>،</w:t>
      </w:r>
      <w:r w:rsidRPr="00AF55A6">
        <w:rPr>
          <w:rStyle w:val="apple-converted-space"/>
          <w:rFonts w:cs="Traditional Arabic" w:hint="cs"/>
          <w:b/>
          <w:sz w:val="29"/>
          <w:szCs w:val="36"/>
          <w:rtl/>
        </w:rPr>
        <w:t> </w:t>
      </w:r>
      <w:r w:rsidRPr="00AF55A6">
        <w:rPr>
          <w:rFonts w:cs="Traditional Arabic" w:hint="cs"/>
          <w:b/>
          <w:sz w:val="29"/>
          <w:szCs w:val="36"/>
          <w:rtl/>
        </w:rPr>
        <w:t>وهذه صفات الأفعال جاء في القرآن بكثرة وصف الخالق بها ووصف المخلوق ولاشك أن ما وصف به الخالق منها مخالف لما وصف به المخلوق كالمخالفة التي بين ذات الخالق وذات المخلوق، ومن ذلك أنه</w:t>
      </w:r>
      <w:r w:rsidRPr="00AF55A6">
        <w:rPr>
          <w:rStyle w:val="apple-converted-space"/>
          <w:rFonts w:cs="Traditional Arabic" w:hint="cs"/>
          <w:b/>
          <w:sz w:val="29"/>
          <w:szCs w:val="36"/>
          <w:rtl/>
        </w:rPr>
        <w:t> </w:t>
      </w:r>
      <w:r w:rsidRPr="00AF55A6">
        <w:rPr>
          <w:rFonts w:cs="Traditional Arabic" w:hint="cs"/>
          <w:b/>
          <w:sz w:val="29"/>
          <w:szCs w:val="36"/>
          <w:rtl/>
        </w:rPr>
        <w:t>وصف نفسه جل وعلا</w:t>
      </w:r>
      <w:r w:rsidRPr="00AF55A6">
        <w:rPr>
          <w:rStyle w:val="apple-converted-space"/>
          <w:rFonts w:cs="Traditional Arabic" w:hint="cs"/>
          <w:b/>
          <w:sz w:val="29"/>
          <w:szCs w:val="36"/>
          <w:rtl/>
        </w:rPr>
        <w:t> </w:t>
      </w:r>
      <w:r w:rsidRPr="00AF55A6">
        <w:rPr>
          <w:rFonts w:cs="Traditional Arabic" w:hint="cs"/>
          <w:b/>
          <w:sz w:val="29"/>
          <w:szCs w:val="36"/>
          <w:rtl/>
        </w:rPr>
        <w:t xml:space="preserve">بصفة الفعل التي هي أنه يرزق خلقه قال جل وعلا: </w:t>
      </w:r>
      <w:r w:rsidRPr="00AF55A6">
        <w:rPr>
          <w:rFonts w:ascii="QCF_BSML" w:hAnsi="QCF_BSML" w:cs="QCF_BSML"/>
          <w:sz w:val="29"/>
          <w:szCs w:val="29"/>
          <w:rtl/>
        </w:rPr>
        <w:t xml:space="preserve">ﮋ </w:t>
      </w:r>
      <w:r w:rsidRPr="00AF55A6">
        <w:rPr>
          <w:rFonts w:ascii="QCF_P523" w:hAnsi="QCF_P523" w:cs="QCF_P523"/>
          <w:sz w:val="29"/>
          <w:szCs w:val="29"/>
          <w:rtl/>
        </w:rPr>
        <w:t xml:space="preserve">ﭺ  ﭻ  ﭼ  ﭽ  ﭾ   ﭿ  ﮀ  ﮁ  ﮂ  ﮃ  ﮄ  ﮅ  ﮆ  ﮇ  ﮈ  ﮉ  ﮊ    ﮋ  </w:t>
      </w:r>
      <w:r w:rsidRPr="00AF55A6">
        <w:rPr>
          <w:rFonts w:ascii="QCF_BSML" w:hAnsi="QCF_BSML" w:cs="QCF_BSML"/>
          <w:sz w:val="29"/>
          <w:szCs w:val="29"/>
          <w:rtl/>
        </w:rPr>
        <w:t>ﮊ</w:t>
      </w:r>
      <w:r w:rsidRPr="00AF55A6">
        <w:rPr>
          <w:rFonts w:ascii="Arial" w:hAnsi="Arial" w:cs="Arial"/>
          <w:sz w:val="29"/>
          <w:szCs w:val="29"/>
          <w:rtl/>
        </w:rPr>
        <w:t xml:space="preserve"> </w:t>
      </w:r>
      <w:r w:rsidRPr="00AF55A6">
        <w:rPr>
          <w:rFonts w:cs="Traditional Arabic" w:hint="cs"/>
          <w:b/>
          <w:sz w:val="29"/>
          <w:szCs w:val="36"/>
          <w:rtl/>
        </w:rPr>
        <w:t>[</w:t>
      </w:r>
      <w:r w:rsidRPr="00AF55A6">
        <w:rPr>
          <w:rFonts w:cs="Traditional Arabic"/>
          <w:b/>
          <w:sz w:val="29"/>
          <w:szCs w:val="36"/>
          <w:rtl/>
        </w:rPr>
        <w:t xml:space="preserve">الذاريات: ٥٧ </w:t>
      </w:r>
      <w:r w:rsidR="00AC39E2">
        <w:rPr>
          <w:rFonts w:cs="Traditional Arabic"/>
          <w:b/>
          <w:sz w:val="29"/>
          <w:szCs w:val="36"/>
          <w:rtl/>
        </w:rPr>
        <w:t>-</w:t>
      </w:r>
      <w:r w:rsidRPr="00AF55A6">
        <w:rPr>
          <w:rFonts w:cs="Traditional Arabic"/>
          <w:b/>
          <w:sz w:val="29"/>
          <w:szCs w:val="36"/>
          <w:rtl/>
        </w:rPr>
        <w:t xml:space="preserve"> ٥٨</w:t>
      </w:r>
      <w:r w:rsidRPr="00AF55A6">
        <w:rPr>
          <w:rFonts w:cs="Traditional Arabic" w:hint="cs"/>
          <w:b/>
          <w:sz w:val="29"/>
          <w:szCs w:val="36"/>
          <w:rtl/>
        </w:rPr>
        <w:t>]</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523" w:hAnsi="QCF_P523" w:cs="QCF_P523"/>
          <w:sz w:val="29"/>
          <w:szCs w:val="29"/>
          <w:rtl/>
        </w:rPr>
        <w:instrText xml:space="preserve">ﭺ  ﭻ  ﭼ  ﭽ  ﭾ   ﭿ  ﮀ  ﮁ  ﮂ  ﮃ  ﮄ  ﮅ  ﮆ  ﮇ  ﮈ  ﮉ  ﮊ    ﮋ  </w:instrText>
      </w:r>
      <w:r w:rsidRPr="00AF55A6">
        <w:rPr>
          <w:rFonts w:ascii="QCF_BSML" w:hAnsi="QCF_BSML" w:cs="QCF_BSML"/>
          <w:sz w:val="29"/>
          <w:szCs w:val="29"/>
          <w:rtl/>
        </w:rPr>
        <w:instrText>ﮊ</w:instrText>
      </w:r>
      <w:r w:rsidRPr="00AF55A6">
        <w:rPr>
          <w:rFonts w:ascii="Arial" w:hAnsi="Arial" w:cs="Arial"/>
          <w:sz w:val="29"/>
          <w:szCs w:val="29"/>
          <w:rtl/>
        </w:rPr>
        <w:instrText xml:space="preserve"> </w:instrText>
      </w:r>
      <w:r w:rsidRPr="00AF55A6">
        <w:rPr>
          <w:rFonts w:cs="Traditional Arabic" w:hint="cs"/>
          <w:b/>
          <w:sz w:val="29"/>
          <w:szCs w:val="36"/>
          <w:rtl/>
        </w:rPr>
        <w:instrText>[</w:instrText>
      </w:r>
      <w:r w:rsidRPr="00AF55A6">
        <w:rPr>
          <w:rFonts w:cs="Traditional Arabic"/>
          <w:b/>
          <w:sz w:val="29"/>
          <w:szCs w:val="36"/>
          <w:rtl/>
        </w:rPr>
        <w:instrText>الذاريات</w:instrText>
      </w:r>
      <w:r w:rsidRPr="00AF55A6">
        <w:instrText>\</w:instrText>
      </w:r>
      <w:r w:rsidRPr="00AF55A6">
        <w:rPr>
          <w:rFonts w:cs="Traditional Arabic"/>
          <w:b/>
          <w:sz w:val="29"/>
          <w:szCs w:val="36"/>
          <w:rtl/>
        </w:rPr>
        <w:instrText>: ٥٧ – ٥٨</w:instrText>
      </w:r>
      <w:r w:rsidRPr="00AF55A6">
        <w:rPr>
          <w:rFonts w:cs="Traditional Arabic" w:hint="cs"/>
          <w:b/>
          <w:sz w:val="29"/>
          <w:szCs w:val="36"/>
          <w:rtl/>
        </w:rPr>
        <w:instrText>]</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432" w:hAnsi="QCF_P432" w:cs="QCF_P432"/>
          <w:sz w:val="29"/>
          <w:szCs w:val="29"/>
          <w:rtl/>
        </w:rPr>
        <w:t xml:space="preserve">ﯼ   ﯽ  ﯾ  ﯿ  ﰀ  ﰁﰂ  ﰃ  ﰄ        ﰅ    </w:t>
      </w:r>
      <w:r w:rsidRPr="00AF55A6">
        <w:rPr>
          <w:rFonts w:ascii="QCF_BSML" w:hAnsi="QCF_BSML" w:cs="QCF_BSML"/>
          <w:sz w:val="29"/>
          <w:szCs w:val="29"/>
          <w:rtl/>
        </w:rPr>
        <w:t>ﮊ</w:t>
      </w:r>
      <w:r w:rsidRPr="00AF55A6">
        <w:rPr>
          <w:rFonts w:ascii="Arial" w:hAnsi="Arial" w:cs="Arial"/>
          <w:sz w:val="29"/>
          <w:szCs w:val="29"/>
          <w:rtl/>
        </w:rPr>
        <w:t xml:space="preserve"> </w:t>
      </w:r>
      <w:r w:rsidRPr="00AF55A6">
        <w:rPr>
          <w:rFonts w:cs="Traditional Arabic" w:hint="cs"/>
          <w:b/>
          <w:sz w:val="29"/>
          <w:szCs w:val="36"/>
          <w:rtl/>
        </w:rPr>
        <w:t>[</w:t>
      </w:r>
      <w:r w:rsidRPr="00AF55A6">
        <w:rPr>
          <w:rFonts w:cs="Traditional Arabic"/>
          <w:b/>
          <w:sz w:val="29"/>
          <w:szCs w:val="36"/>
          <w:rtl/>
        </w:rPr>
        <w:t>سبأ: ٣٩</w:t>
      </w:r>
      <w:r w:rsidRPr="00AF55A6">
        <w:rPr>
          <w:rFonts w:cs="Traditional Arabic" w:hint="cs"/>
          <w:b/>
          <w:sz w:val="29"/>
          <w:szCs w:val="36"/>
          <w:rtl/>
        </w:rPr>
        <w:t>]</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432" w:hAnsi="QCF_P432" w:cs="QCF_P432"/>
          <w:sz w:val="29"/>
          <w:szCs w:val="29"/>
          <w:rtl/>
        </w:rPr>
        <w:instrText xml:space="preserve">ﯼ   ﯽ  ﯾ  ﯿ  ﰀ  ﰁﰂ  ﰃ  ﰄ        ﰅ    </w:instrText>
      </w:r>
      <w:r w:rsidRPr="00AF55A6">
        <w:rPr>
          <w:rFonts w:ascii="QCF_BSML" w:hAnsi="QCF_BSML" w:cs="QCF_BSML"/>
          <w:sz w:val="29"/>
          <w:szCs w:val="29"/>
          <w:rtl/>
        </w:rPr>
        <w:instrText>ﮊ</w:instrText>
      </w:r>
      <w:r w:rsidRPr="00AF55A6">
        <w:rPr>
          <w:rFonts w:ascii="Arial" w:hAnsi="Arial" w:cs="Arial"/>
          <w:sz w:val="29"/>
          <w:szCs w:val="29"/>
          <w:rtl/>
        </w:rPr>
        <w:instrText xml:space="preserve"> </w:instrText>
      </w:r>
      <w:r w:rsidRPr="00AF55A6">
        <w:rPr>
          <w:rFonts w:cs="Traditional Arabic" w:hint="cs"/>
          <w:b/>
          <w:sz w:val="29"/>
          <w:szCs w:val="36"/>
          <w:rtl/>
        </w:rPr>
        <w:instrText>[</w:instrText>
      </w:r>
      <w:r w:rsidRPr="00AF55A6">
        <w:rPr>
          <w:rFonts w:cs="Traditional Arabic"/>
          <w:b/>
          <w:sz w:val="29"/>
          <w:szCs w:val="36"/>
          <w:rtl/>
        </w:rPr>
        <w:instrText>سبأ</w:instrText>
      </w:r>
      <w:r w:rsidRPr="00AF55A6">
        <w:instrText>\</w:instrText>
      </w:r>
      <w:r w:rsidRPr="00AF55A6">
        <w:rPr>
          <w:rFonts w:cs="Traditional Arabic"/>
          <w:b/>
          <w:sz w:val="29"/>
          <w:szCs w:val="36"/>
          <w:rtl/>
        </w:rPr>
        <w:instrText>: ٣٩</w:instrText>
      </w:r>
      <w:r w:rsidRPr="00AF55A6">
        <w:rPr>
          <w:rFonts w:cs="Traditional Arabic" w:hint="cs"/>
          <w:b/>
          <w:sz w:val="29"/>
          <w:szCs w:val="36"/>
          <w:rtl/>
        </w:rPr>
        <w:instrText>]</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554" w:hAnsi="QCF_P554" w:cs="QCF_P554"/>
          <w:sz w:val="29"/>
          <w:szCs w:val="29"/>
          <w:rtl/>
        </w:rPr>
        <w:t xml:space="preserve">ﮂ    ﮃ  ﮄ  ﮅ  ﮆ  ﮇ    ﮈ      ﮉ  ﮊﮋ  ﮌ  ﮍ    ﮎ  </w:t>
      </w:r>
      <w:r w:rsidRPr="00AF55A6">
        <w:rPr>
          <w:rFonts w:ascii="QCF_BSML" w:hAnsi="QCF_BSML" w:cs="QCF_BSML"/>
          <w:sz w:val="29"/>
          <w:szCs w:val="29"/>
          <w:rtl/>
        </w:rPr>
        <w:t>ﮊ</w:t>
      </w:r>
      <w:r w:rsidRPr="00AF55A6">
        <w:rPr>
          <w:rFonts w:ascii="Arial" w:hAnsi="Arial" w:cs="Arial"/>
          <w:sz w:val="29"/>
          <w:szCs w:val="29"/>
          <w:rtl/>
        </w:rPr>
        <w:t xml:space="preserve"> </w:t>
      </w:r>
      <w:r w:rsidRPr="00AF55A6">
        <w:rPr>
          <w:rFonts w:ascii="Arial" w:hAnsi="Arial" w:cs="Traditional Arabic" w:hint="cs"/>
          <w:sz w:val="29"/>
          <w:szCs w:val="36"/>
          <w:rtl/>
        </w:rPr>
        <w:t>[</w:t>
      </w:r>
      <w:r w:rsidRPr="00AF55A6">
        <w:rPr>
          <w:rFonts w:ascii="Traditional Arabic" w:hAnsi="Arial" w:cs="Traditional Arabic"/>
          <w:sz w:val="29"/>
          <w:szCs w:val="36"/>
          <w:rtl/>
        </w:rPr>
        <w:t>الجمعة: ١١</w:t>
      </w:r>
      <w:r w:rsidRPr="00AF55A6">
        <w:rPr>
          <w:rFonts w:ascii="Traditional Arabic" w:hAnsi="Traditional Arabic" w:cs="Traditional Arabic" w:hint="cs"/>
          <w:b/>
          <w:sz w:val="29"/>
          <w:szCs w:val="36"/>
          <w:rtl/>
        </w:rPr>
        <w:t>]</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554" w:hAnsi="QCF_P554" w:cs="QCF_P554"/>
          <w:sz w:val="29"/>
          <w:szCs w:val="29"/>
          <w:rtl/>
        </w:rPr>
        <w:instrText xml:space="preserve">ﮂ    ﮃ  ﮄ  ﮅ  ﮆ  ﮇ    ﮈ      ﮉ  ﮊﮋ  ﮌ  ﮍ    ﮎ  </w:instrText>
      </w:r>
      <w:r w:rsidRPr="00AF55A6">
        <w:rPr>
          <w:rFonts w:ascii="QCF_BSML" w:hAnsi="QCF_BSML" w:cs="QCF_BSML"/>
          <w:sz w:val="29"/>
          <w:szCs w:val="29"/>
          <w:rtl/>
        </w:rPr>
        <w:instrText>ﮊ</w:instrText>
      </w:r>
      <w:r w:rsidRPr="00AF55A6">
        <w:rPr>
          <w:rFonts w:ascii="Arial" w:hAnsi="Arial" w:cs="Arial"/>
          <w:sz w:val="29"/>
          <w:szCs w:val="29"/>
          <w:rtl/>
        </w:rPr>
        <w:instrText xml:space="preserve"> </w:instrText>
      </w:r>
      <w:r w:rsidRPr="00AF55A6">
        <w:rPr>
          <w:rFonts w:ascii="Arial" w:hAnsi="Arial" w:cs="Traditional Arabic" w:hint="cs"/>
          <w:sz w:val="29"/>
          <w:szCs w:val="36"/>
          <w:rtl/>
        </w:rPr>
        <w:instrText>[</w:instrText>
      </w:r>
      <w:r w:rsidRPr="00AF55A6">
        <w:rPr>
          <w:rFonts w:ascii="Traditional Arabic" w:hAnsi="Arial" w:cs="Traditional Arabic"/>
          <w:sz w:val="29"/>
          <w:szCs w:val="36"/>
          <w:rtl/>
        </w:rPr>
        <w:instrText>الجمعة</w:instrText>
      </w:r>
      <w:r w:rsidRPr="00AF55A6">
        <w:instrText>\</w:instrText>
      </w:r>
      <w:r w:rsidRPr="00AF55A6">
        <w:rPr>
          <w:rFonts w:ascii="Traditional Arabic" w:hAnsi="Arial" w:cs="Traditional Arabic"/>
          <w:sz w:val="29"/>
          <w:szCs w:val="36"/>
          <w:rtl/>
        </w:rPr>
        <w:instrText>: ١١</w:instrText>
      </w:r>
      <w:r w:rsidRPr="00AF55A6">
        <w:rPr>
          <w:rFonts w:ascii="Traditional Arabic" w:hAnsi="Traditional Arabic" w:cs="Traditional Arabic" w:hint="cs"/>
          <w:b/>
          <w:sz w:val="29"/>
          <w:szCs w:val="36"/>
          <w:rtl/>
        </w:rPr>
        <w:instrText>]</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w:t>
      </w:r>
      <w:r w:rsidRPr="00AF55A6">
        <w:rPr>
          <w:rStyle w:val="apple-converted-space"/>
          <w:rFonts w:cs="Traditional Arabic" w:hint="cs"/>
          <w:b/>
          <w:sz w:val="29"/>
          <w:szCs w:val="36"/>
          <w:rtl/>
        </w:rPr>
        <w:t> </w:t>
      </w:r>
    </w:p>
    <w:p w14:paraId="6B132F1E" w14:textId="77777777" w:rsidR="006A46BA" w:rsidRPr="00AF55A6" w:rsidRDefault="006A46BA" w:rsidP="006A46BA">
      <w:pPr>
        <w:pStyle w:val="ad"/>
        <w:widowControl w:val="0"/>
        <w:shd w:val="clear" w:color="auto" w:fill="FFFFFF"/>
        <w:bidi/>
        <w:spacing w:before="0" w:beforeAutospacing="0" w:after="60" w:afterAutospacing="0"/>
        <w:ind w:firstLine="567"/>
        <w:jc w:val="lowKashida"/>
        <w:rPr>
          <w:rFonts w:cs="Traditional Arabic"/>
          <w:b/>
          <w:sz w:val="29"/>
          <w:szCs w:val="36"/>
          <w:rtl/>
        </w:rPr>
      </w:pPr>
      <w:r w:rsidRPr="00AF55A6">
        <w:rPr>
          <w:rFonts w:cs="Traditional Arabic" w:hint="cs"/>
          <w:b/>
          <w:sz w:val="29"/>
          <w:szCs w:val="36"/>
          <w:rtl/>
        </w:rPr>
        <w:t>ووصف بعض المخلوقين</w:t>
      </w:r>
      <w:r w:rsidRPr="00AF55A6">
        <w:rPr>
          <w:rStyle w:val="apple-converted-space"/>
          <w:rFonts w:cs="Traditional Arabic" w:hint="cs"/>
          <w:b/>
          <w:sz w:val="29"/>
          <w:szCs w:val="36"/>
          <w:rtl/>
        </w:rPr>
        <w:t> </w:t>
      </w:r>
      <w:r w:rsidRPr="00AF55A6">
        <w:rPr>
          <w:rFonts w:cs="Traditional Arabic" w:hint="cs"/>
          <w:b/>
          <w:sz w:val="29"/>
          <w:szCs w:val="36"/>
          <w:rtl/>
        </w:rPr>
        <w:t xml:space="preserve">بصفة الرزق قال: </w:t>
      </w:r>
      <w:r w:rsidRPr="00AF55A6">
        <w:rPr>
          <w:rFonts w:ascii="QCF_BSML" w:hAnsi="QCF_BSML" w:cs="QCF_BSML"/>
          <w:sz w:val="29"/>
          <w:szCs w:val="29"/>
          <w:rtl/>
        </w:rPr>
        <w:t xml:space="preserve">ﮋ </w:t>
      </w:r>
      <w:r w:rsidRPr="00AF55A6">
        <w:rPr>
          <w:rFonts w:ascii="QCF_P078" w:hAnsi="QCF_P078" w:cs="QCF_P078"/>
          <w:sz w:val="29"/>
          <w:szCs w:val="29"/>
          <w:rtl/>
        </w:rPr>
        <w:t xml:space="preserve">ﭦ  ﭧ  ﭨ  ﭩ  ﭪ  ﭫ   ﭬ  ﭭ  ﭮ  </w:t>
      </w:r>
      <w:r w:rsidRPr="00AF55A6">
        <w:rPr>
          <w:rFonts w:ascii="QCF_BSML" w:hAnsi="QCF_BSML" w:cs="QCF_BSML"/>
          <w:sz w:val="29"/>
          <w:szCs w:val="29"/>
          <w:rtl/>
        </w:rPr>
        <w:t>ﮊ</w:t>
      </w:r>
      <w:r w:rsidRPr="00AF55A6">
        <w:rPr>
          <w:rFonts w:ascii="Arial" w:hAnsi="Arial" w:cs="Arial"/>
          <w:sz w:val="29"/>
          <w:szCs w:val="29"/>
          <w:rtl/>
        </w:rPr>
        <w:t xml:space="preserve"> </w:t>
      </w:r>
      <w:r w:rsidRPr="00AF55A6">
        <w:rPr>
          <w:rFonts w:cs="Traditional Arabic" w:hint="cs"/>
          <w:b/>
          <w:sz w:val="29"/>
          <w:szCs w:val="36"/>
          <w:rtl/>
        </w:rPr>
        <w:t>[</w:t>
      </w:r>
      <w:r w:rsidRPr="00AF55A6">
        <w:rPr>
          <w:rFonts w:cs="Traditional Arabic"/>
          <w:b/>
          <w:sz w:val="29"/>
          <w:szCs w:val="36"/>
          <w:rtl/>
        </w:rPr>
        <w:t>النساء</w:t>
      </w:r>
      <w:r w:rsidRPr="00AF55A6">
        <w:rPr>
          <w:rFonts w:cs="Traditional Arabic" w:hint="cs"/>
          <w:b/>
          <w:sz w:val="29"/>
          <w:szCs w:val="36"/>
          <w:rtl/>
        </w:rPr>
        <w:t>: 8]</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078" w:hAnsi="QCF_P078" w:cs="QCF_P078"/>
          <w:sz w:val="29"/>
          <w:szCs w:val="29"/>
          <w:rtl/>
        </w:rPr>
        <w:instrText xml:space="preserve">ﭦ  ﭧ  ﭨ  ﭩ  ﭪ  ﭫ   ﭬ  ﭭ  ﭮ  </w:instrText>
      </w:r>
      <w:r w:rsidRPr="00AF55A6">
        <w:rPr>
          <w:rFonts w:ascii="QCF_BSML" w:hAnsi="QCF_BSML" w:cs="QCF_BSML"/>
          <w:sz w:val="29"/>
          <w:szCs w:val="29"/>
          <w:rtl/>
        </w:rPr>
        <w:instrText>ﮊ</w:instrText>
      </w:r>
      <w:r w:rsidRPr="00AF55A6">
        <w:rPr>
          <w:rFonts w:ascii="Arial" w:hAnsi="Arial" w:cs="Arial"/>
          <w:sz w:val="29"/>
          <w:szCs w:val="29"/>
          <w:rtl/>
        </w:rPr>
        <w:instrText xml:space="preserve"> </w:instrText>
      </w:r>
      <w:r w:rsidRPr="00AF55A6">
        <w:rPr>
          <w:rFonts w:cs="Traditional Arabic" w:hint="cs"/>
          <w:b/>
          <w:sz w:val="29"/>
          <w:szCs w:val="36"/>
          <w:rtl/>
        </w:rPr>
        <w:instrText>[</w:instrText>
      </w:r>
      <w:r w:rsidRPr="00AF55A6">
        <w:rPr>
          <w:rFonts w:cs="Traditional Arabic"/>
          <w:b/>
          <w:sz w:val="29"/>
          <w:szCs w:val="36"/>
          <w:rtl/>
        </w:rPr>
        <w:instrText>النساء</w:instrText>
      </w:r>
      <w:r w:rsidRPr="00AF55A6">
        <w:instrText>\</w:instrText>
      </w:r>
      <w:r w:rsidRPr="00AF55A6">
        <w:rPr>
          <w:rFonts w:cs="Traditional Arabic" w:hint="cs"/>
          <w:b/>
          <w:sz w:val="29"/>
          <w:szCs w:val="36"/>
          <w:rtl/>
        </w:rPr>
        <w:instrText>: 8]</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077" w:hAnsi="QCF_P077" w:cs="QCF_P077"/>
          <w:sz w:val="29"/>
          <w:szCs w:val="29"/>
          <w:rtl/>
        </w:rPr>
        <w:t xml:space="preserve">ﯔ  ﯕ  ﯖ   ﯗ   ﯘ     ﯙ  ﯚ  ﯛ     ﯜ  ﯝ  ﯞ  </w:t>
      </w:r>
      <w:r w:rsidRPr="00AF55A6">
        <w:rPr>
          <w:rFonts w:ascii="QCF_BSML" w:hAnsi="QCF_BSML" w:cs="QCF_BSML"/>
          <w:sz w:val="29"/>
          <w:szCs w:val="29"/>
          <w:rtl/>
        </w:rPr>
        <w:t>ﮊ</w:t>
      </w:r>
      <w:r w:rsidRPr="00AF55A6">
        <w:rPr>
          <w:rFonts w:ascii="Arial" w:hAnsi="Arial" w:cs="Arial"/>
          <w:sz w:val="29"/>
          <w:szCs w:val="29"/>
          <w:rtl/>
        </w:rPr>
        <w:t xml:space="preserve"> </w:t>
      </w:r>
      <w:r w:rsidRPr="00AF55A6">
        <w:rPr>
          <w:rFonts w:cs="Traditional Arabic" w:hint="cs"/>
          <w:b/>
          <w:sz w:val="29"/>
          <w:szCs w:val="36"/>
          <w:rtl/>
        </w:rPr>
        <w:t>[</w:t>
      </w:r>
      <w:r w:rsidRPr="00AF55A6">
        <w:rPr>
          <w:rFonts w:cs="Traditional Arabic"/>
          <w:b/>
          <w:sz w:val="29"/>
          <w:szCs w:val="36"/>
          <w:rtl/>
        </w:rPr>
        <w:t>النساء: ٥]</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077" w:hAnsi="QCF_P077" w:cs="QCF_P077"/>
          <w:sz w:val="29"/>
          <w:szCs w:val="29"/>
          <w:rtl/>
        </w:rPr>
        <w:instrText xml:space="preserve">ﯔ  ﯕ  ﯖ   ﯗ   ﯘ     ﯙ  ﯚ  ﯛ     ﯜ  ﯝ  ﯞ  </w:instrText>
      </w:r>
      <w:r w:rsidRPr="00AF55A6">
        <w:rPr>
          <w:rFonts w:ascii="QCF_BSML" w:hAnsi="QCF_BSML" w:cs="QCF_BSML"/>
          <w:sz w:val="29"/>
          <w:szCs w:val="29"/>
          <w:rtl/>
        </w:rPr>
        <w:instrText>ﮊ</w:instrText>
      </w:r>
      <w:r w:rsidRPr="00AF55A6">
        <w:rPr>
          <w:rFonts w:ascii="Arial" w:hAnsi="Arial" w:cs="Arial"/>
          <w:sz w:val="29"/>
          <w:szCs w:val="29"/>
          <w:rtl/>
        </w:rPr>
        <w:instrText xml:space="preserve"> </w:instrText>
      </w:r>
      <w:r w:rsidRPr="00AF55A6">
        <w:rPr>
          <w:rFonts w:cs="Traditional Arabic" w:hint="cs"/>
          <w:b/>
          <w:sz w:val="29"/>
          <w:szCs w:val="36"/>
          <w:rtl/>
        </w:rPr>
        <w:instrText>[</w:instrText>
      </w:r>
      <w:r w:rsidRPr="00AF55A6">
        <w:rPr>
          <w:rFonts w:cs="Traditional Arabic"/>
          <w:b/>
          <w:sz w:val="29"/>
          <w:szCs w:val="36"/>
          <w:rtl/>
        </w:rPr>
        <w:instrText>النساء</w:instrText>
      </w:r>
      <w:r w:rsidRPr="00AF55A6">
        <w:instrText>\</w:instrText>
      </w:r>
      <w:r w:rsidRPr="00AF55A6">
        <w:rPr>
          <w:rFonts w:cs="Traditional Arabic"/>
          <w:b/>
          <w:sz w:val="29"/>
          <w:szCs w:val="36"/>
          <w:rtl/>
        </w:rPr>
        <w:instrText>: ٥]</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037" w:hAnsi="QCF_P037" w:cs="QCF_P037"/>
          <w:sz w:val="29"/>
          <w:szCs w:val="29"/>
          <w:rtl/>
        </w:rPr>
        <w:t xml:space="preserve">ﯗ   ﯘ      ﯙ  ﯚ   </w:t>
      </w:r>
      <w:r w:rsidRPr="00AF55A6">
        <w:rPr>
          <w:rFonts w:ascii="QCF_BSML" w:hAnsi="QCF_BSML" w:cs="QCF_BSML"/>
          <w:sz w:val="29"/>
          <w:szCs w:val="29"/>
          <w:rtl/>
        </w:rPr>
        <w:t>ﮊ</w:t>
      </w:r>
      <w:r w:rsidRPr="00AF55A6">
        <w:rPr>
          <w:rFonts w:ascii="Arial" w:hAnsi="Arial" w:cs="Arial"/>
          <w:sz w:val="29"/>
          <w:szCs w:val="29"/>
          <w:rtl/>
        </w:rPr>
        <w:t xml:space="preserve"> </w:t>
      </w:r>
      <w:r w:rsidRPr="00AF55A6">
        <w:rPr>
          <w:rFonts w:ascii="Traditional Arabic" w:hAnsi="Traditional Arabic" w:cs="Traditional Arabic" w:hint="cs"/>
          <w:sz w:val="29"/>
          <w:szCs w:val="36"/>
          <w:rtl/>
        </w:rPr>
        <w:t>[</w:t>
      </w:r>
      <w:r w:rsidRPr="00AF55A6">
        <w:rPr>
          <w:rFonts w:ascii="Traditional Arabic" w:hAnsi="Traditional Arabic" w:cs="Traditional Arabic"/>
          <w:sz w:val="29"/>
          <w:szCs w:val="36"/>
          <w:rtl/>
        </w:rPr>
        <w:t>البقرة: ٢٣٣</w:t>
      </w:r>
      <w:r w:rsidRPr="00AF55A6">
        <w:rPr>
          <w:rFonts w:cs="Traditional Arabic" w:hint="cs"/>
          <w:b/>
          <w:sz w:val="29"/>
          <w:szCs w:val="36"/>
          <w:rtl/>
        </w:rPr>
        <w:t>]</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037" w:hAnsi="QCF_P037" w:cs="QCF_P037"/>
          <w:sz w:val="29"/>
          <w:szCs w:val="29"/>
          <w:rtl/>
        </w:rPr>
        <w:instrText xml:space="preserve">ﯗ   ﯘ      ﯙ  ﯚ   </w:instrText>
      </w:r>
      <w:r w:rsidRPr="00AF55A6">
        <w:rPr>
          <w:rFonts w:ascii="QCF_BSML" w:hAnsi="QCF_BSML" w:cs="QCF_BSML"/>
          <w:sz w:val="29"/>
          <w:szCs w:val="29"/>
          <w:rtl/>
        </w:rPr>
        <w:instrText>ﮊ</w:instrText>
      </w:r>
      <w:r w:rsidRPr="00AF55A6">
        <w:rPr>
          <w:rFonts w:ascii="Arial" w:hAnsi="Arial" w:cs="Arial"/>
          <w:sz w:val="29"/>
          <w:szCs w:val="29"/>
          <w:rtl/>
        </w:rPr>
        <w:instrText xml:space="preserve"> </w:instrText>
      </w:r>
      <w:r w:rsidRPr="00AF55A6">
        <w:rPr>
          <w:rFonts w:ascii="Traditional Arabic" w:hAnsi="Traditional Arabic" w:cs="Traditional Arabic" w:hint="cs"/>
          <w:sz w:val="29"/>
          <w:szCs w:val="36"/>
          <w:rtl/>
        </w:rPr>
        <w:instrText>[</w:instrText>
      </w:r>
      <w:r w:rsidRPr="00AF55A6">
        <w:rPr>
          <w:rFonts w:ascii="Traditional Arabic" w:hAnsi="Traditional Arabic" w:cs="Traditional Arabic"/>
          <w:sz w:val="29"/>
          <w:szCs w:val="36"/>
          <w:rtl/>
        </w:rPr>
        <w:instrText>البقرة</w:instrText>
      </w:r>
      <w:r w:rsidRPr="00AF55A6">
        <w:instrText>\</w:instrText>
      </w:r>
      <w:r w:rsidRPr="00AF55A6">
        <w:rPr>
          <w:rFonts w:ascii="Traditional Arabic" w:hAnsi="Traditional Arabic" w:cs="Traditional Arabic"/>
          <w:sz w:val="29"/>
          <w:szCs w:val="36"/>
          <w:rtl/>
        </w:rPr>
        <w:instrText>: ٢٣٣</w:instrText>
      </w:r>
      <w:r w:rsidRPr="00AF55A6">
        <w:rPr>
          <w:rFonts w:cs="Traditional Arabic" w:hint="cs"/>
          <w:b/>
          <w:sz w:val="29"/>
          <w:szCs w:val="36"/>
          <w:rtl/>
        </w:rPr>
        <w:instrText>]</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p>
    <w:p w14:paraId="5A037B65" w14:textId="77777777" w:rsidR="006A46BA" w:rsidRPr="00AF55A6" w:rsidRDefault="006A46BA" w:rsidP="006A46BA">
      <w:pPr>
        <w:pStyle w:val="ad"/>
        <w:widowControl w:val="0"/>
        <w:shd w:val="clear" w:color="auto" w:fill="FFFFFF"/>
        <w:bidi/>
        <w:spacing w:before="0" w:beforeAutospacing="0" w:after="60" w:afterAutospacing="0"/>
        <w:ind w:firstLine="567"/>
        <w:jc w:val="lowKashida"/>
        <w:rPr>
          <w:rFonts w:cs="Traditional Arabic"/>
          <w:b/>
          <w:sz w:val="29"/>
          <w:szCs w:val="36"/>
          <w:rtl/>
        </w:rPr>
      </w:pPr>
      <w:r w:rsidRPr="00AF55A6">
        <w:rPr>
          <w:rFonts w:cs="Traditional Arabic" w:hint="cs"/>
          <w:b/>
          <w:sz w:val="29"/>
          <w:szCs w:val="36"/>
          <w:rtl/>
        </w:rPr>
        <w:t>ولا شك أن ما وصف الله به من هذا الفعل مخالف لما وصف به منه المخلوق كمخالفة ذات الله لذات المخلوق.</w:t>
      </w:r>
      <w:r w:rsidRPr="00AF55A6">
        <w:rPr>
          <w:rStyle w:val="apple-converted-space"/>
          <w:rFonts w:cs="Traditional Arabic" w:hint="cs"/>
          <w:b/>
          <w:sz w:val="29"/>
          <w:szCs w:val="36"/>
          <w:rtl/>
        </w:rPr>
        <w:t> </w:t>
      </w:r>
      <w:r w:rsidRPr="00AF55A6">
        <w:rPr>
          <w:rFonts w:cs="Traditional Arabic" w:hint="cs"/>
          <w:b/>
          <w:sz w:val="29"/>
          <w:szCs w:val="36"/>
          <w:rtl/>
        </w:rPr>
        <w:t>ووصف نفسه جل وعلا</w:t>
      </w:r>
      <w:r w:rsidRPr="00AF55A6">
        <w:rPr>
          <w:rStyle w:val="apple-converted-space"/>
          <w:rFonts w:cs="Traditional Arabic" w:hint="cs"/>
          <w:b/>
          <w:sz w:val="29"/>
          <w:szCs w:val="36"/>
          <w:rtl/>
        </w:rPr>
        <w:t> </w:t>
      </w:r>
      <w:r w:rsidRPr="00AF55A6">
        <w:rPr>
          <w:rFonts w:cs="Traditional Arabic" w:hint="cs"/>
          <w:b/>
          <w:sz w:val="29"/>
          <w:szCs w:val="36"/>
          <w:rtl/>
        </w:rPr>
        <w:t xml:space="preserve">بصفة الفعل الذي هو العمل قال: </w:t>
      </w:r>
      <w:r w:rsidRPr="00AF55A6">
        <w:rPr>
          <w:rFonts w:ascii="QCF_BSML" w:hAnsi="QCF_BSML" w:cs="QCF_BSML"/>
          <w:sz w:val="29"/>
          <w:szCs w:val="29"/>
          <w:rtl/>
        </w:rPr>
        <w:t xml:space="preserve">ﮋ </w:t>
      </w:r>
      <w:r w:rsidRPr="00AF55A6">
        <w:rPr>
          <w:rFonts w:ascii="QCF_P445" w:hAnsi="QCF_P445" w:cs="QCF_P445"/>
          <w:sz w:val="29"/>
          <w:szCs w:val="29"/>
          <w:rtl/>
        </w:rPr>
        <w:t xml:space="preserve">ﭑ  ﭒ  ﭓ  ﭔ  ﭕ  ﭖ  ﭗ  ﭘ  ﭙ  ﭚ  ﭛ    ﭜ  ﭝ  </w:t>
      </w:r>
      <w:r w:rsidRPr="00AF55A6">
        <w:rPr>
          <w:rFonts w:ascii="QCF_BSML" w:hAnsi="QCF_BSML" w:cs="QCF_BSML"/>
          <w:sz w:val="29"/>
          <w:szCs w:val="29"/>
          <w:rtl/>
        </w:rPr>
        <w:t>ﮊ</w:t>
      </w:r>
      <w:r w:rsidRPr="00AF55A6">
        <w:rPr>
          <w:rFonts w:cs="Traditional Arabic" w:hint="cs"/>
          <w:b/>
          <w:sz w:val="29"/>
          <w:szCs w:val="36"/>
          <w:rtl/>
        </w:rPr>
        <w:t xml:space="preserve"> [يس: 71]</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445" w:hAnsi="QCF_P445" w:cs="QCF_P445"/>
          <w:sz w:val="29"/>
          <w:szCs w:val="29"/>
          <w:rtl/>
        </w:rPr>
        <w:instrText xml:space="preserve">ﭑ  ﭒ  ﭓ  ﭔ  ﭕ  ﭖ  ﭗ  ﭘ  ﭙ  ﭚ  ﭛ    ﭜ  ﭝ  </w:instrText>
      </w:r>
      <w:r w:rsidRPr="00AF55A6">
        <w:rPr>
          <w:rFonts w:ascii="QCF_BSML" w:hAnsi="QCF_BSML" w:cs="QCF_BSML"/>
          <w:sz w:val="29"/>
          <w:szCs w:val="29"/>
          <w:rtl/>
        </w:rPr>
        <w:instrText>ﮊ</w:instrText>
      </w:r>
      <w:r w:rsidRPr="00AF55A6">
        <w:rPr>
          <w:rFonts w:cs="Traditional Arabic" w:hint="cs"/>
          <w:b/>
          <w:sz w:val="29"/>
          <w:szCs w:val="36"/>
          <w:rtl/>
        </w:rPr>
        <w:instrText xml:space="preserve"> [يس</w:instrText>
      </w:r>
      <w:r w:rsidRPr="00AF55A6">
        <w:instrText>\</w:instrText>
      </w:r>
      <w:r w:rsidRPr="00AF55A6">
        <w:rPr>
          <w:rFonts w:cs="Traditional Arabic" w:hint="cs"/>
          <w:b/>
          <w:sz w:val="29"/>
          <w:szCs w:val="36"/>
          <w:rtl/>
        </w:rPr>
        <w:instrText>: 71]</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w:t>
      </w:r>
      <w:r w:rsidRPr="00AF55A6">
        <w:rPr>
          <w:rStyle w:val="apple-converted-space"/>
          <w:rFonts w:cs="Traditional Arabic" w:hint="cs"/>
          <w:b/>
          <w:sz w:val="29"/>
          <w:szCs w:val="36"/>
          <w:rtl/>
        </w:rPr>
        <w:t> </w:t>
      </w:r>
      <w:r w:rsidRPr="00AF55A6">
        <w:rPr>
          <w:rFonts w:cs="Traditional Arabic" w:hint="cs"/>
          <w:b/>
          <w:sz w:val="29"/>
          <w:szCs w:val="36"/>
          <w:rtl/>
        </w:rPr>
        <w:t>ووصف المخلوقين</w:t>
      </w:r>
      <w:r w:rsidRPr="00AF55A6">
        <w:rPr>
          <w:rStyle w:val="apple-converted-space"/>
          <w:rFonts w:cs="Traditional Arabic" w:hint="cs"/>
          <w:b/>
          <w:sz w:val="29"/>
          <w:szCs w:val="36"/>
          <w:rtl/>
        </w:rPr>
        <w:t> </w:t>
      </w:r>
      <w:r w:rsidRPr="00AF55A6">
        <w:rPr>
          <w:rFonts w:cs="Traditional Arabic" w:hint="cs"/>
          <w:b/>
          <w:sz w:val="29"/>
          <w:szCs w:val="36"/>
          <w:rtl/>
        </w:rPr>
        <w:t xml:space="preserve">بصفة الفعل التي هي العمل قال: </w:t>
      </w:r>
      <w:r w:rsidRPr="00AF55A6">
        <w:rPr>
          <w:rFonts w:ascii="QCF_BSML" w:hAnsi="QCF_BSML" w:cs="QCF_BSML"/>
          <w:sz w:val="29"/>
          <w:szCs w:val="29"/>
          <w:rtl/>
        </w:rPr>
        <w:t xml:space="preserve">ﮋ </w:t>
      </w:r>
      <w:r w:rsidRPr="00AF55A6">
        <w:rPr>
          <w:rFonts w:ascii="QCF_P524" w:hAnsi="QCF_P524" w:cs="QCF_P524"/>
          <w:sz w:val="29"/>
          <w:szCs w:val="29"/>
          <w:rtl/>
        </w:rPr>
        <w:t xml:space="preserve">ﭠ  ﭡ  ﭢ  ﭣ              ﭤ  </w:t>
      </w:r>
      <w:r w:rsidRPr="00AF55A6">
        <w:rPr>
          <w:rFonts w:ascii="QCF_BSML" w:hAnsi="QCF_BSML" w:cs="QCF_BSML"/>
          <w:sz w:val="29"/>
          <w:szCs w:val="29"/>
          <w:rtl/>
        </w:rPr>
        <w:t>ﮊ</w:t>
      </w:r>
      <w:r w:rsidRPr="00AF55A6">
        <w:rPr>
          <w:rFonts w:ascii="Arial" w:hAnsi="Arial" w:cs="Arial"/>
          <w:sz w:val="29"/>
          <w:szCs w:val="29"/>
        </w:rPr>
        <w:t xml:space="preserve"> </w:t>
      </w:r>
      <w:r w:rsidRPr="00AF55A6">
        <w:rPr>
          <w:rFonts w:ascii="Traditional Arabic" w:hAnsi="Traditional Arabic" w:cs="Traditional Arabic" w:hint="cs"/>
          <w:b/>
          <w:sz w:val="29"/>
          <w:szCs w:val="36"/>
          <w:rtl/>
        </w:rPr>
        <w:t>[الطور: 16]</w:t>
      </w:r>
      <w:r w:rsidRPr="00AF55A6">
        <w:rPr>
          <w:rFonts w:ascii="Traditional Arabic" w:hAnsi="Traditional Arabic"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524" w:hAnsi="QCF_P524" w:cs="QCF_P524"/>
          <w:sz w:val="29"/>
          <w:szCs w:val="29"/>
          <w:rtl/>
        </w:rPr>
        <w:instrText xml:space="preserve">ﭠ  ﭡ  ﭢ  ﭣ              ﭤ  </w:instrText>
      </w:r>
      <w:r w:rsidRPr="00AF55A6">
        <w:rPr>
          <w:rFonts w:ascii="QCF_BSML" w:hAnsi="QCF_BSML" w:cs="QCF_BSML"/>
          <w:sz w:val="29"/>
          <w:szCs w:val="29"/>
          <w:rtl/>
        </w:rPr>
        <w:instrText>ﮊ</w:instrText>
      </w:r>
      <w:r w:rsidRPr="00AF55A6">
        <w:rPr>
          <w:rFonts w:ascii="Arial" w:hAnsi="Arial" w:cs="Arial"/>
          <w:sz w:val="29"/>
          <w:szCs w:val="29"/>
        </w:rPr>
        <w:instrText xml:space="preserve"> </w:instrText>
      </w:r>
      <w:r w:rsidRPr="00AF55A6">
        <w:rPr>
          <w:rFonts w:ascii="Traditional Arabic" w:hAnsi="Traditional Arabic" w:cs="Traditional Arabic" w:hint="cs"/>
          <w:b/>
          <w:sz w:val="29"/>
          <w:szCs w:val="36"/>
          <w:rtl/>
        </w:rPr>
        <w:instrText>[الطور</w:instrText>
      </w:r>
      <w:r w:rsidRPr="00AF55A6">
        <w:instrText>\</w:instrText>
      </w:r>
      <w:r w:rsidRPr="00AF55A6">
        <w:rPr>
          <w:rFonts w:ascii="Traditional Arabic" w:hAnsi="Traditional Arabic" w:cs="Traditional Arabic" w:hint="cs"/>
          <w:b/>
          <w:sz w:val="29"/>
          <w:szCs w:val="36"/>
          <w:rtl/>
        </w:rPr>
        <w:instrText>: 16]</w:instrText>
      </w:r>
      <w:r w:rsidRPr="00AF55A6">
        <w:instrText xml:space="preserve">" </w:instrText>
      </w:r>
      <w:r w:rsidRPr="00AF55A6">
        <w:rPr>
          <w:rFonts w:ascii="Traditional Arabic" w:hAnsi="Traditional Arabic" w:cs="Traditional Arabic"/>
          <w:b/>
          <w:sz w:val="29"/>
          <w:szCs w:val="36"/>
          <w:rtl/>
        </w:rPr>
        <w:fldChar w:fldCharType="end"/>
      </w:r>
      <w:r w:rsidRPr="00AF55A6">
        <w:rPr>
          <w:rFonts w:ascii="Traditional Arabic" w:hAnsi="Traditional Arabic" w:cs="Traditional Arabic" w:hint="cs"/>
          <w:b/>
          <w:sz w:val="29"/>
          <w:szCs w:val="36"/>
          <w:rtl/>
        </w:rPr>
        <w:t>.</w:t>
      </w:r>
      <w:r w:rsidRPr="00AF55A6">
        <w:rPr>
          <w:rFonts w:cs="Traditional Arabic" w:hint="cs"/>
          <w:b/>
          <w:sz w:val="29"/>
          <w:szCs w:val="36"/>
          <w:rtl/>
        </w:rPr>
        <w:t xml:space="preserve"> </w:t>
      </w:r>
    </w:p>
    <w:p w14:paraId="52A1C84D" w14:textId="77777777" w:rsidR="006A46BA" w:rsidRPr="00AF55A6" w:rsidRDefault="006A46BA" w:rsidP="006A46BA">
      <w:pPr>
        <w:pStyle w:val="ad"/>
        <w:widowControl w:val="0"/>
        <w:shd w:val="clear" w:color="auto" w:fill="FFFFFF"/>
        <w:bidi/>
        <w:spacing w:before="0" w:beforeAutospacing="0" w:after="60" w:afterAutospacing="0"/>
        <w:ind w:firstLine="567"/>
        <w:jc w:val="lowKashida"/>
        <w:rPr>
          <w:rFonts w:cs="Traditional Arabic"/>
          <w:b/>
          <w:sz w:val="29"/>
          <w:szCs w:val="36"/>
          <w:rtl/>
        </w:rPr>
      </w:pPr>
      <w:r w:rsidRPr="00AF55A6">
        <w:rPr>
          <w:rFonts w:cs="Traditional Arabic" w:hint="cs"/>
          <w:b/>
          <w:sz w:val="29"/>
          <w:szCs w:val="36"/>
          <w:rtl/>
        </w:rPr>
        <w:t>ولا شك أن ما وصف الله به من هذا الفعل مناف لما وصف به المخلوق مخالف له كمخالفة ذات الخالق لذات المخلوق.</w:t>
      </w:r>
    </w:p>
    <w:p w14:paraId="238E206B" w14:textId="77777777" w:rsidR="006A46BA" w:rsidRPr="00AF55A6" w:rsidRDefault="006A46BA" w:rsidP="006A46BA">
      <w:pPr>
        <w:pStyle w:val="ad"/>
        <w:widowControl w:val="0"/>
        <w:shd w:val="clear" w:color="auto" w:fill="FFFFFF"/>
        <w:bidi/>
        <w:spacing w:before="0" w:beforeAutospacing="0" w:after="60" w:afterAutospacing="0"/>
        <w:ind w:firstLine="567"/>
        <w:jc w:val="lowKashida"/>
        <w:rPr>
          <w:rStyle w:val="apple-converted-space"/>
          <w:rFonts w:cs="Traditional Arabic"/>
          <w:b/>
          <w:sz w:val="29"/>
          <w:szCs w:val="36"/>
          <w:rtl/>
        </w:rPr>
      </w:pPr>
      <w:r w:rsidRPr="00AF55A6">
        <w:rPr>
          <w:rFonts w:cs="Traditional Arabic" w:hint="cs"/>
          <w:b/>
          <w:sz w:val="29"/>
          <w:szCs w:val="36"/>
          <w:rtl/>
        </w:rPr>
        <w:t>ووصف نفسه</w:t>
      </w:r>
      <w:r w:rsidRPr="00AF55A6">
        <w:rPr>
          <w:rStyle w:val="apple-converted-space"/>
          <w:rFonts w:cs="Traditional Arabic" w:hint="cs"/>
          <w:b/>
          <w:sz w:val="29"/>
          <w:szCs w:val="36"/>
          <w:rtl/>
        </w:rPr>
        <w:t> </w:t>
      </w:r>
      <w:r w:rsidRPr="00AF55A6">
        <w:rPr>
          <w:rFonts w:cs="Traditional Arabic" w:hint="cs"/>
          <w:b/>
          <w:sz w:val="29"/>
          <w:szCs w:val="36"/>
          <w:rtl/>
        </w:rPr>
        <w:t>بأنه يُعَلِّم خلقه</w:t>
      </w:r>
      <w:r w:rsidRPr="00AF55A6">
        <w:rPr>
          <w:rStyle w:val="apple-converted-space"/>
          <w:rFonts w:cs="Traditional Arabic" w:hint="cs"/>
          <w:b/>
          <w:sz w:val="29"/>
          <w:szCs w:val="36"/>
          <w:rtl/>
        </w:rPr>
        <w:t>:</w:t>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531" w:hAnsi="QCF_P531" w:cs="QCF_P531"/>
          <w:sz w:val="29"/>
          <w:szCs w:val="29"/>
          <w:rtl/>
        </w:rPr>
        <w:t xml:space="preserve">ﭷ  ﭸ  ﭹ  ﭺ  ﭻ  ﭼ  ﭽ  ﭾ   ﭿ  ﮀ  ﮁ  </w:t>
      </w:r>
      <w:r w:rsidRPr="00AF55A6">
        <w:rPr>
          <w:rFonts w:ascii="QCF_BSML" w:hAnsi="QCF_BSML" w:cs="QCF_BSML"/>
          <w:sz w:val="29"/>
          <w:szCs w:val="29"/>
          <w:rtl/>
        </w:rPr>
        <w:t>ﮊ</w:t>
      </w:r>
      <w:r w:rsidRPr="00AF55A6">
        <w:rPr>
          <w:rFonts w:ascii="Arial" w:hAnsi="Arial" w:cs="Arial"/>
          <w:sz w:val="29"/>
          <w:szCs w:val="29"/>
        </w:rPr>
        <w:t xml:space="preserve"> </w:t>
      </w:r>
      <w:r w:rsidRPr="00AF55A6">
        <w:rPr>
          <w:rFonts w:ascii="Traditional Arabic" w:hAnsi="Traditional Arabic" w:cs="Traditional Arabic" w:hint="cs"/>
          <w:b/>
          <w:sz w:val="29"/>
          <w:szCs w:val="36"/>
          <w:rtl/>
        </w:rPr>
        <w:t>[الرحمن: 1-4]</w:t>
      </w:r>
      <w:r w:rsidRPr="00AF55A6">
        <w:rPr>
          <w:rFonts w:cs="Traditional Arabic" w:hint="cs"/>
          <w:b/>
          <w:sz w:val="29"/>
          <w:szCs w:val="36"/>
          <w:rtl/>
        </w:rPr>
        <w:t>،</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531" w:hAnsi="QCF_P531" w:cs="QCF_P531"/>
          <w:sz w:val="29"/>
          <w:szCs w:val="29"/>
          <w:rtl/>
        </w:rPr>
        <w:instrText xml:space="preserve">ﭷ  ﭸ  ﭹ  ﭺ  ﭻ  ﭼ  ﭽ  ﭾ   ﭿ  ﮀ  ﮁ  </w:instrText>
      </w:r>
      <w:r w:rsidRPr="00AF55A6">
        <w:rPr>
          <w:rFonts w:ascii="QCF_BSML" w:hAnsi="QCF_BSML" w:cs="QCF_BSML"/>
          <w:sz w:val="29"/>
          <w:szCs w:val="29"/>
          <w:rtl/>
        </w:rPr>
        <w:instrText>ﮊ</w:instrText>
      </w:r>
      <w:r w:rsidRPr="00AF55A6">
        <w:rPr>
          <w:rFonts w:ascii="Arial" w:hAnsi="Arial" w:cs="Arial"/>
          <w:sz w:val="29"/>
          <w:szCs w:val="29"/>
        </w:rPr>
        <w:instrText xml:space="preserve"> </w:instrText>
      </w:r>
      <w:r w:rsidRPr="00AF55A6">
        <w:rPr>
          <w:rFonts w:ascii="Traditional Arabic" w:hAnsi="Traditional Arabic" w:cs="Traditional Arabic" w:hint="cs"/>
          <w:b/>
          <w:sz w:val="29"/>
          <w:szCs w:val="36"/>
          <w:rtl/>
        </w:rPr>
        <w:instrText>[الرحمن</w:instrText>
      </w:r>
      <w:r w:rsidRPr="00AF55A6">
        <w:instrText>\</w:instrText>
      </w:r>
      <w:r w:rsidRPr="00AF55A6">
        <w:rPr>
          <w:rFonts w:ascii="Traditional Arabic" w:hAnsi="Traditional Arabic" w:cs="Traditional Arabic" w:hint="cs"/>
          <w:b/>
          <w:sz w:val="29"/>
          <w:szCs w:val="36"/>
          <w:rtl/>
        </w:rPr>
        <w:instrText>: 1-4]</w:instrText>
      </w:r>
      <w:r w:rsidRPr="00AF55A6">
        <w:rPr>
          <w:rFonts w:cs="Traditional Arabic" w:hint="cs"/>
          <w:b/>
          <w:sz w:val="29"/>
          <w:szCs w:val="36"/>
          <w:rtl/>
        </w:rPr>
        <w:instrText>،</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597" w:hAnsi="QCF_P597" w:cs="QCF_P597"/>
          <w:sz w:val="29"/>
          <w:szCs w:val="29"/>
          <w:rtl/>
        </w:rPr>
        <w:t xml:space="preserve">ﭻ  ﭼ  ﭽ  ﭾ  ﭿ  ﮀ  ﮁ  ﮂ  ﮃ  ﮄ  ﮅ  ﮆ  ﮇ   ﮈ  ﮉ  ﮊ  ﮋ  ﮌ      ﮍ  ﮎ  ﮏ  ﮐ  ﮑ   ﮒ  ﮓ  </w:t>
      </w:r>
      <w:r w:rsidRPr="00AF55A6">
        <w:rPr>
          <w:rFonts w:ascii="QCF_BSML" w:hAnsi="QCF_BSML" w:cs="QCF_BSML"/>
          <w:sz w:val="29"/>
          <w:szCs w:val="29"/>
          <w:rtl/>
        </w:rPr>
        <w:t>ﮊ</w:t>
      </w:r>
      <w:r w:rsidRPr="00AF55A6">
        <w:rPr>
          <w:rFonts w:ascii="Traditional Arabic" w:hAnsi="Traditional Arabic" w:cs="Traditional Arabic" w:hint="cs"/>
          <w:b/>
          <w:sz w:val="29"/>
          <w:szCs w:val="36"/>
          <w:rtl/>
        </w:rPr>
        <w:t xml:space="preserve"> [العلق: 1-5]</w:t>
      </w:r>
      <w:r w:rsidRPr="00AF55A6">
        <w:rPr>
          <w:rFonts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597" w:hAnsi="QCF_P597" w:cs="QCF_P597"/>
          <w:sz w:val="29"/>
          <w:szCs w:val="29"/>
          <w:rtl/>
        </w:rPr>
        <w:instrText xml:space="preserve">ﭻ  ﭼ  ﭽ  ﭾ  ﭿ  ﮀ  ﮁ  ﮂ  ﮃ  ﮄ  ﮅ  ﮆ  ﮇ   ﮈ  ﮉ  ﮊ  ﮋ  ﮌ      ﮍ  ﮎ  ﮏ  ﮐ  ﮑ   ﮒ  ﮓ  </w:instrText>
      </w:r>
      <w:r w:rsidRPr="00AF55A6">
        <w:rPr>
          <w:rFonts w:ascii="QCF_BSML" w:hAnsi="QCF_BSML" w:cs="QCF_BSML"/>
          <w:sz w:val="29"/>
          <w:szCs w:val="29"/>
          <w:rtl/>
        </w:rPr>
        <w:instrText>ﮊ</w:instrText>
      </w:r>
      <w:r w:rsidRPr="00AF55A6">
        <w:rPr>
          <w:rFonts w:ascii="Traditional Arabic" w:hAnsi="Traditional Arabic" w:cs="Traditional Arabic" w:hint="cs"/>
          <w:b/>
          <w:sz w:val="29"/>
          <w:szCs w:val="36"/>
          <w:rtl/>
        </w:rPr>
        <w:instrText xml:space="preserve"> [العلق</w:instrText>
      </w:r>
      <w:r w:rsidRPr="00AF55A6">
        <w:instrText>\</w:instrText>
      </w:r>
      <w:r w:rsidRPr="00AF55A6">
        <w:rPr>
          <w:rFonts w:ascii="Traditional Arabic" w:hAnsi="Traditional Arabic" w:cs="Traditional Arabic" w:hint="cs"/>
          <w:b/>
          <w:sz w:val="29"/>
          <w:szCs w:val="36"/>
          <w:rtl/>
        </w:rPr>
        <w:instrText>: 1-5]</w:instrText>
      </w:r>
      <w:r w:rsidRPr="00AF55A6">
        <w:instrText xml:space="preserve">" </w:instrText>
      </w:r>
      <w:r w:rsidRPr="00AF55A6">
        <w:rPr>
          <w:rFonts w:cs="Traditional Arabic"/>
          <w:b/>
          <w:sz w:val="29"/>
          <w:szCs w:val="36"/>
          <w:rtl/>
        </w:rPr>
        <w:fldChar w:fldCharType="end"/>
      </w:r>
      <w:r w:rsidRPr="00AF55A6">
        <w:rPr>
          <w:rFonts w:cs="Traditional Arabic" w:hint="cs"/>
          <w:b/>
          <w:sz w:val="29"/>
          <w:szCs w:val="36"/>
          <w:rtl/>
        </w:rPr>
        <w:t xml:space="preserve">، </w:t>
      </w:r>
      <w:r w:rsidRPr="00AF55A6">
        <w:rPr>
          <w:rFonts w:ascii="QCF_BSML" w:hAnsi="QCF_BSML" w:cs="QCF_BSML"/>
          <w:sz w:val="29"/>
          <w:szCs w:val="29"/>
          <w:rtl/>
        </w:rPr>
        <w:t xml:space="preserve">ﮋ </w:t>
      </w:r>
      <w:r w:rsidRPr="00AF55A6">
        <w:rPr>
          <w:rFonts w:ascii="QCF_P096" w:hAnsi="QCF_P096" w:cs="QCF_P096"/>
          <w:sz w:val="29"/>
          <w:szCs w:val="29"/>
          <w:rtl/>
        </w:rPr>
        <w:t xml:space="preserve">ﯸ   ﯹ  ﯺ  ﯻ  ﯼﯽ  ﯾ  ﯿ  ﰀ  ﰁ  ﰂ  </w:t>
      </w:r>
      <w:r w:rsidRPr="00AF55A6">
        <w:rPr>
          <w:rFonts w:ascii="QCF_BSML" w:hAnsi="QCF_BSML" w:cs="QCF_BSML"/>
          <w:sz w:val="29"/>
          <w:szCs w:val="29"/>
          <w:rtl/>
        </w:rPr>
        <w:t>ﮊ</w:t>
      </w:r>
      <w:r w:rsidRPr="00AF55A6">
        <w:rPr>
          <w:rFonts w:ascii="Arial" w:hAnsi="Arial" w:cs="Arial"/>
          <w:sz w:val="29"/>
          <w:szCs w:val="29"/>
        </w:rPr>
        <w:t xml:space="preserve"> </w:t>
      </w:r>
      <w:r w:rsidRPr="00AF55A6">
        <w:rPr>
          <w:rFonts w:ascii="Traditional Arabic" w:hAnsi="Traditional Arabic" w:cs="Traditional Arabic" w:hint="cs"/>
          <w:b/>
          <w:sz w:val="29"/>
          <w:szCs w:val="36"/>
          <w:rtl/>
        </w:rPr>
        <w:t>[النساء: 113]</w:t>
      </w:r>
      <w:r>
        <w:rPr>
          <w:rFonts w:ascii="Traditional Arabic" w:hAnsi="Traditional Arabic" w:cs="Traditional Arabic" w:hint="cs"/>
          <w:b/>
          <w:sz w:val="29"/>
          <w:szCs w:val="36"/>
          <w:rtl/>
        </w:rPr>
        <w:t>،</w:t>
      </w:r>
      <w:r w:rsidRPr="00714E50">
        <w:rPr>
          <w:rtl/>
        </w:rPr>
        <w:t xml:space="preserve"> </w:t>
      </w:r>
      <w:r w:rsidRPr="00714E50">
        <w:rPr>
          <w:rFonts w:ascii="Traditional Arabic" w:hAnsi="Traditional Arabic" w:cs="Traditional Arabic"/>
          <w:b/>
          <w:sz w:val="29"/>
          <w:szCs w:val="36"/>
          <w:rtl/>
        </w:rPr>
        <w:t>ووصف بعض خلقه بصفة الفعل التي هي التعليم أيضا</w:t>
      </w:r>
      <w:r>
        <w:rPr>
          <w:rFonts w:ascii="Traditional Arabic" w:hAnsi="Traditional Arabic" w:cs="Traditional Arabic" w:hint="cs"/>
          <w:b/>
          <w:sz w:val="29"/>
          <w:szCs w:val="36"/>
          <w:rtl/>
        </w:rPr>
        <w:t>،</w:t>
      </w:r>
      <w:r w:rsidRPr="00714E50">
        <w:rPr>
          <w:rFonts w:ascii="Traditional Arabic" w:hAnsi="Traditional Arabic" w:cs="Traditional Arabic"/>
          <w:b/>
          <w:sz w:val="29"/>
          <w:szCs w:val="36"/>
          <w:rtl/>
        </w:rPr>
        <w:t xml:space="preserve"> قال </w:t>
      </w:r>
      <w:r w:rsidRPr="00B71525">
        <w:rPr>
          <w:rFonts w:ascii="QCF_BSML" w:hAnsi="QCF_BSML" w:cs="QCF_BSML"/>
          <w:sz w:val="28"/>
          <w:szCs w:val="28"/>
          <w:rtl/>
        </w:rPr>
        <w:t>(</w:t>
      </w:r>
      <w:r w:rsidRPr="00B71525">
        <w:rPr>
          <w:rFonts w:ascii="QCF_P553" w:hAnsi="QCF_P553" w:cs="QCF_P553"/>
          <w:sz w:val="28"/>
          <w:szCs w:val="28"/>
          <w:rtl/>
        </w:rPr>
        <w:t>ﭞ ﭟ ﭠ ﭡ ﭢ ﭣ ﭤ ﭥ ﭦ ﭧ ﭨ ﭩ ﭪ ﭫ</w:t>
      </w:r>
      <w:r w:rsidRPr="00B71525">
        <w:rPr>
          <w:rFonts w:ascii="QCF_BSML" w:hAnsi="QCF_BSML" w:cs="QCF_BSML"/>
          <w:sz w:val="28"/>
          <w:szCs w:val="28"/>
          <w:rtl/>
        </w:rPr>
        <w:t xml:space="preserve">)  </w:t>
      </w:r>
      <w:r w:rsidRPr="00714E50">
        <w:rPr>
          <w:rFonts w:ascii="Traditional Arabic" w:hAnsi="Traditional Arabic" w:cs="Traditional Arabic"/>
          <w:b/>
          <w:sz w:val="29"/>
          <w:szCs w:val="36"/>
          <w:rtl/>
        </w:rPr>
        <w:t>[الجمعة:2]</w:t>
      </w:r>
      <w:r>
        <w:rPr>
          <w:rFonts w:ascii="Traditional Arabic" w:hAnsi="Traditional Arabic" w:cs="Traditional Arabic" w:hint="cs"/>
          <w:b/>
          <w:sz w:val="29"/>
          <w:szCs w:val="36"/>
          <w:rtl/>
        </w:rPr>
        <w:t>،</w:t>
      </w:r>
      <w:r w:rsidRPr="00714E50">
        <w:rPr>
          <w:rFonts w:ascii="Traditional Arabic" w:hAnsi="Traditional Arabic" w:cs="Traditional Arabic"/>
          <w:b/>
          <w:sz w:val="29"/>
          <w:szCs w:val="36"/>
          <w:rtl/>
        </w:rPr>
        <w:t xml:space="preserve"> وجمع المثالين في قوله</w:t>
      </w:r>
      <w:r>
        <w:rPr>
          <w:rFonts w:ascii="Traditional Arabic" w:hAnsi="Traditional Arabic" w:cs="Traditional Arabic" w:hint="cs"/>
          <w:b/>
          <w:sz w:val="29"/>
          <w:szCs w:val="36"/>
          <w:rtl/>
        </w:rPr>
        <w:t>:</w:t>
      </w:r>
      <w:r w:rsidRPr="00714E50">
        <w:rPr>
          <w:rFonts w:ascii="Traditional Arabic" w:hAnsi="Traditional Arabic" w:cs="Traditional Arabic"/>
          <w:b/>
          <w:sz w:val="29"/>
          <w:szCs w:val="36"/>
          <w:rtl/>
        </w:rPr>
        <w:t xml:space="preserve"> </w:t>
      </w:r>
      <w:r w:rsidRPr="00B71525">
        <w:rPr>
          <w:rFonts w:ascii="QCF_BSML" w:hAnsi="QCF_BSML" w:cs="QCF_BSML"/>
          <w:sz w:val="28"/>
          <w:szCs w:val="28"/>
          <w:rtl/>
        </w:rPr>
        <w:t>(</w:t>
      </w:r>
      <w:r>
        <w:rPr>
          <w:rFonts w:ascii="QCF_P107" w:hAnsi="QCF_P107" w:cs="QCF_P107"/>
          <w:sz w:val="28"/>
          <w:szCs w:val="28"/>
          <w:rtl/>
        </w:rPr>
        <w:t>ﮣ ﮤ ﮥ ﮦ</w:t>
      </w:r>
      <w:r w:rsidRPr="00B71525">
        <w:rPr>
          <w:rFonts w:ascii="QCF_BSML" w:hAnsi="QCF_BSML" w:cs="QCF_BSML"/>
          <w:sz w:val="28"/>
          <w:szCs w:val="28"/>
          <w:rtl/>
        </w:rPr>
        <w:t xml:space="preserve">)  </w:t>
      </w:r>
      <w:r w:rsidRPr="00714E50">
        <w:rPr>
          <w:rFonts w:ascii="Traditional Arabic" w:hAnsi="Traditional Arabic" w:cs="Traditional Arabic"/>
          <w:b/>
          <w:sz w:val="29"/>
          <w:szCs w:val="36"/>
          <w:rtl/>
        </w:rPr>
        <w:t xml:space="preserve"> [المائدة</w:t>
      </w:r>
      <w:r>
        <w:rPr>
          <w:rFonts w:ascii="Traditional Arabic" w:hAnsi="Traditional Arabic" w:cs="Traditional Arabic" w:hint="cs"/>
          <w:b/>
          <w:sz w:val="29"/>
          <w:szCs w:val="36"/>
          <w:rtl/>
        </w:rPr>
        <w:t>:</w:t>
      </w:r>
      <w:r w:rsidRPr="00714E50">
        <w:rPr>
          <w:rFonts w:ascii="Traditional Arabic" w:hAnsi="Traditional Arabic" w:cs="Traditional Arabic"/>
          <w:b/>
          <w:sz w:val="29"/>
          <w:szCs w:val="36"/>
          <w:rtl/>
        </w:rPr>
        <w:t xml:space="preserve"> 4]</w:t>
      </w:r>
      <w:r w:rsidRPr="00AF55A6">
        <w:rPr>
          <w:rFonts w:ascii="Traditional Arabic" w:hAnsi="Traditional Arabic" w:cs="Traditional Arabic"/>
          <w:b/>
          <w:sz w:val="29"/>
          <w:szCs w:val="36"/>
          <w:rtl/>
        </w:rPr>
        <w:fldChar w:fldCharType="begin"/>
      </w:r>
      <w:r w:rsidRPr="00AF55A6">
        <w:instrText xml:space="preserve"> XE "</w:instrText>
      </w:r>
      <w:r w:rsidRPr="00AF55A6">
        <w:rPr>
          <w:rFonts w:ascii="QCF_BSML" w:hAnsi="QCF_BSML" w:cs="QCF_BSML"/>
          <w:sz w:val="29"/>
          <w:szCs w:val="29"/>
          <w:rtl/>
        </w:rPr>
        <w:instrText xml:space="preserve">ﮋ </w:instrText>
      </w:r>
      <w:r w:rsidRPr="00AF55A6">
        <w:rPr>
          <w:rFonts w:ascii="QCF_P096" w:hAnsi="QCF_P096" w:cs="QCF_P096"/>
          <w:sz w:val="29"/>
          <w:szCs w:val="29"/>
          <w:rtl/>
        </w:rPr>
        <w:instrText xml:space="preserve">ﯸ   ﯹ  ﯺ  ﯻ  ﯼﯽ  ﯾ  ﯿ  ﰀ  ﰁ  ﰂ  </w:instrText>
      </w:r>
      <w:r w:rsidRPr="00AF55A6">
        <w:rPr>
          <w:rFonts w:ascii="QCF_BSML" w:hAnsi="QCF_BSML" w:cs="QCF_BSML"/>
          <w:sz w:val="29"/>
          <w:szCs w:val="29"/>
          <w:rtl/>
        </w:rPr>
        <w:instrText>ﮊ</w:instrText>
      </w:r>
      <w:r w:rsidRPr="00AF55A6">
        <w:rPr>
          <w:rFonts w:ascii="Arial" w:hAnsi="Arial" w:cs="Arial"/>
          <w:sz w:val="29"/>
          <w:szCs w:val="29"/>
        </w:rPr>
        <w:instrText xml:space="preserve"> </w:instrText>
      </w:r>
      <w:r w:rsidRPr="00AF55A6">
        <w:rPr>
          <w:rFonts w:ascii="Traditional Arabic" w:hAnsi="Traditional Arabic" w:cs="Traditional Arabic" w:hint="cs"/>
          <w:b/>
          <w:sz w:val="29"/>
          <w:szCs w:val="36"/>
          <w:rtl/>
        </w:rPr>
        <w:instrText>[النساء</w:instrText>
      </w:r>
      <w:r w:rsidRPr="00AF55A6">
        <w:instrText>\</w:instrText>
      </w:r>
      <w:r w:rsidRPr="00AF55A6">
        <w:rPr>
          <w:rFonts w:ascii="Traditional Arabic" w:hAnsi="Traditional Arabic" w:cs="Traditional Arabic" w:hint="cs"/>
          <w:b/>
          <w:sz w:val="29"/>
          <w:szCs w:val="36"/>
          <w:rtl/>
        </w:rPr>
        <w:instrText>: 113]</w:instrText>
      </w:r>
      <w:r w:rsidRPr="00AF55A6">
        <w:instrText xml:space="preserve">" </w:instrText>
      </w:r>
      <w:r w:rsidRPr="00AF55A6">
        <w:rPr>
          <w:rFonts w:ascii="Traditional Arabic" w:hAnsi="Traditional Arabic" w:cs="Traditional Arabic"/>
          <w:b/>
          <w:sz w:val="29"/>
          <w:szCs w:val="36"/>
          <w:rtl/>
        </w:rPr>
        <w:fldChar w:fldCharType="end"/>
      </w:r>
      <w:r w:rsidRPr="00AF55A6">
        <w:rPr>
          <w:rFonts w:ascii="Traditional Arabic" w:hAnsi="Traditional Arabic" w:cs="Traditional Arabic" w:hint="cs"/>
          <w:b/>
          <w:sz w:val="29"/>
          <w:szCs w:val="36"/>
          <w:rtl/>
        </w:rPr>
        <w:t>"</w:t>
      </w:r>
      <w:r w:rsidRPr="00AF55A6">
        <w:rPr>
          <w:rFonts w:ascii="Msh Quraan1" w:eastAsia="MS Mincho" w:hAnsi="Msh Quraan1" w:cs="Traditional Arabic"/>
          <w:b/>
          <w:sz w:val="29"/>
          <w:szCs w:val="36"/>
          <w:vertAlign w:val="superscript"/>
          <w:rtl/>
        </w:rPr>
        <w:t>(</w:t>
      </w:r>
      <w:r w:rsidRPr="00AF55A6">
        <w:rPr>
          <w:rFonts w:ascii="Msh Quraan1" w:eastAsia="MS Mincho" w:hAnsi="Msh Quraan1" w:cs="Traditional Arabic"/>
          <w:b/>
          <w:sz w:val="29"/>
          <w:szCs w:val="36"/>
          <w:vertAlign w:val="superscript"/>
          <w:rtl/>
        </w:rPr>
        <w:footnoteReference w:id="323"/>
      </w:r>
      <w:r w:rsidRPr="00AF55A6">
        <w:rPr>
          <w:rFonts w:ascii="Msh Quraan1" w:eastAsia="MS Mincho" w:hAnsi="Msh Quraan1" w:cs="Traditional Arabic"/>
          <w:b/>
          <w:sz w:val="29"/>
          <w:szCs w:val="36"/>
          <w:vertAlign w:val="superscript"/>
          <w:rtl/>
        </w:rPr>
        <w:t>)</w:t>
      </w:r>
      <w:r w:rsidRPr="00AF55A6">
        <w:rPr>
          <w:rFonts w:cs="Traditional Arabic" w:hint="cs"/>
          <w:b/>
          <w:sz w:val="29"/>
          <w:szCs w:val="36"/>
          <w:rtl/>
        </w:rPr>
        <w:t>.</w:t>
      </w:r>
      <w:r w:rsidRPr="00AF55A6">
        <w:rPr>
          <w:rStyle w:val="apple-converted-space"/>
          <w:rFonts w:cs="Traditional Arabic" w:hint="cs"/>
          <w:b/>
          <w:sz w:val="29"/>
          <w:szCs w:val="36"/>
          <w:rtl/>
        </w:rPr>
        <w:t> </w:t>
      </w:r>
    </w:p>
    <w:p w14:paraId="1E7E78AC" w14:textId="77777777" w:rsidR="006A46BA" w:rsidRPr="00AF55A6" w:rsidRDefault="006A46BA" w:rsidP="006A46BA">
      <w:pPr>
        <w:widowControl w:val="0"/>
        <w:spacing w:after="60"/>
        <w:ind w:firstLine="567"/>
        <w:rPr>
          <w:rFonts w:ascii="Arial" w:hAnsi="Arial"/>
          <w:b/>
          <w:sz w:val="29"/>
          <w:rtl/>
        </w:rPr>
      </w:pPr>
      <w:r>
        <w:rPr>
          <w:rFonts w:ascii="Traditional Arabic" w:hAnsi="Traditional Arabic" w:hint="cs"/>
          <w:bCs/>
          <w:noProof w:val="0"/>
          <w:sz w:val="29"/>
          <w:rtl/>
          <w:lang w:bidi="ar-EG"/>
        </w:rPr>
        <w:lastRenderedPageBreak/>
        <w:t xml:space="preserve">سابعا: </w:t>
      </w:r>
      <w:r>
        <w:rPr>
          <w:rFonts w:ascii="Arial" w:hAnsi="Arial" w:hint="cs"/>
          <w:b/>
          <w:sz w:val="29"/>
          <w:rtl/>
        </w:rPr>
        <w:t>أ</w:t>
      </w:r>
      <w:r w:rsidRPr="00AF55A6">
        <w:rPr>
          <w:rFonts w:ascii="Arial" w:hAnsi="Arial"/>
          <w:b/>
          <w:sz w:val="29"/>
          <w:rtl/>
        </w:rPr>
        <w:t xml:space="preserve">ن </w:t>
      </w:r>
      <w:r w:rsidRPr="00AF55A6">
        <w:rPr>
          <w:rFonts w:ascii="Arial" w:hAnsi="Arial" w:hint="cs"/>
          <w:b/>
          <w:sz w:val="29"/>
          <w:rtl/>
        </w:rPr>
        <w:t xml:space="preserve">من عقيدة </w:t>
      </w:r>
      <w:r w:rsidRPr="00AF55A6">
        <w:rPr>
          <w:rFonts w:ascii="Arial" w:hAnsi="Arial"/>
          <w:b/>
          <w:sz w:val="29"/>
          <w:rtl/>
        </w:rPr>
        <w:t xml:space="preserve">أهل السنة </w:t>
      </w:r>
      <w:r w:rsidRPr="00AF55A6">
        <w:rPr>
          <w:rFonts w:ascii="Arial" w:hAnsi="Arial" w:hint="cs"/>
          <w:b/>
          <w:sz w:val="29"/>
          <w:rtl/>
        </w:rPr>
        <w:t>أ</w:t>
      </w:r>
      <w:r w:rsidRPr="00AF55A6">
        <w:rPr>
          <w:rFonts w:ascii="Arial" w:hAnsi="Arial"/>
          <w:b/>
          <w:sz w:val="29"/>
          <w:rtl/>
        </w:rPr>
        <w:t>نهم لايشبهون الله بخلقه ولا يقيسون صفاته بصفاتهم ولا ذاته بذواتهم</w:t>
      </w:r>
      <w:r w:rsidRPr="00AF55A6">
        <w:rPr>
          <w:rFonts w:ascii="Arial" w:hAnsi="Arial" w:hint="cs"/>
          <w:b/>
          <w:sz w:val="29"/>
          <w:rtl/>
        </w:rPr>
        <w:t>، بخلاف المبتدعة الذين شبهوا الله بخلقه وقاسوه عليهم، ثم عطلوا صفاته.</w:t>
      </w:r>
    </w:p>
    <w:p w14:paraId="74E8231E" w14:textId="77777777" w:rsidR="006A46BA" w:rsidRPr="00AF55A6" w:rsidRDefault="006A46BA" w:rsidP="006A46BA">
      <w:pPr>
        <w:widowControl w:val="0"/>
        <w:spacing w:after="60"/>
        <w:ind w:firstLine="567"/>
        <w:rPr>
          <w:rFonts w:ascii="Arial" w:hAnsi="Arial"/>
          <w:b/>
          <w:sz w:val="29"/>
          <w:rtl/>
        </w:rPr>
      </w:pPr>
      <w:r w:rsidRPr="00AF55A6">
        <w:rPr>
          <w:rFonts w:ascii="Arial" w:hAnsi="Arial" w:hint="cs"/>
          <w:b/>
          <w:sz w:val="29"/>
          <w:rtl/>
        </w:rPr>
        <w:t>فهم يقولون: إ</w:t>
      </w:r>
      <w:r w:rsidRPr="00AF55A6">
        <w:rPr>
          <w:rFonts w:ascii="Arial" w:hAnsi="Arial"/>
          <w:b/>
          <w:sz w:val="29"/>
          <w:rtl/>
        </w:rPr>
        <w:t xml:space="preserve">نه اذا كانت الصفة مشابهة في الاسم يلزم </w:t>
      </w:r>
      <w:r>
        <w:rPr>
          <w:rFonts w:ascii="Arial" w:hAnsi="Arial" w:hint="cs"/>
          <w:b/>
          <w:sz w:val="29"/>
          <w:rtl/>
        </w:rPr>
        <w:t xml:space="preserve">من </w:t>
      </w:r>
      <w:r w:rsidRPr="00AF55A6">
        <w:rPr>
          <w:rFonts w:ascii="Arial" w:hAnsi="Arial"/>
          <w:b/>
          <w:sz w:val="29"/>
          <w:rtl/>
        </w:rPr>
        <w:t xml:space="preserve">هذا </w:t>
      </w:r>
      <w:r w:rsidRPr="00AF55A6">
        <w:rPr>
          <w:rFonts w:ascii="Arial" w:hAnsi="Arial" w:hint="cs"/>
          <w:b/>
          <w:sz w:val="29"/>
          <w:rtl/>
        </w:rPr>
        <w:t>أ</w:t>
      </w:r>
      <w:r w:rsidRPr="00AF55A6">
        <w:rPr>
          <w:rFonts w:ascii="Arial" w:hAnsi="Arial"/>
          <w:b/>
          <w:sz w:val="29"/>
          <w:rtl/>
        </w:rPr>
        <w:t>نها تشبهها من كل وجه</w:t>
      </w:r>
      <w:r w:rsidRPr="00AF55A6">
        <w:rPr>
          <w:rFonts w:ascii="Arial" w:hAnsi="Arial" w:hint="cs"/>
          <w:b/>
          <w:sz w:val="29"/>
          <w:rtl/>
        </w:rPr>
        <w:t>!!</w:t>
      </w:r>
      <w:r>
        <w:rPr>
          <w:rFonts w:ascii="Arial" w:hAnsi="Arial" w:hint="cs"/>
          <w:b/>
          <w:sz w:val="29"/>
          <w:rtl/>
        </w:rPr>
        <w:t xml:space="preserve"> </w:t>
      </w:r>
      <w:r w:rsidRPr="00AF55A6">
        <w:rPr>
          <w:rFonts w:ascii="Arial" w:hAnsi="Arial"/>
          <w:b/>
          <w:sz w:val="29"/>
          <w:rtl/>
        </w:rPr>
        <w:t>وهذا</w:t>
      </w:r>
      <w:r w:rsidRPr="00AF55A6">
        <w:rPr>
          <w:rFonts w:ascii="Arial" w:hAnsi="Arial" w:hint="cs"/>
          <w:b/>
          <w:sz w:val="29"/>
          <w:rtl/>
        </w:rPr>
        <w:t xml:space="preserve"> </w:t>
      </w:r>
      <w:r w:rsidRPr="00AF55A6">
        <w:rPr>
          <w:rFonts w:ascii="Arial" w:hAnsi="Arial"/>
          <w:b/>
          <w:sz w:val="29"/>
          <w:rtl/>
        </w:rPr>
        <w:t>لا</w:t>
      </w:r>
      <w:r w:rsidRPr="00AF55A6">
        <w:rPr>
          <w:rFonts w:ascii="Arial" w:hAnsi="Arial" w:hint="cs"/>
          <w:b/>
          <w:sz w:val="29"/>
          <w:rtl/>
        </w:rPr>
        <w:t xml:space="preserve"> </w:t>
      </w:r>
      <w:r w:rsidRPr="00AF55A6">
        <w:rPr>
          <w:rFonts w:ascii="Arial" w:hAnsi="Arial"/>
          <w:b/>
          <w:sz w:val="29"/>
          <w:rtl/>
        </w:rPr>
        <w:t xml:space="preserve">يقول به عاقل </w:t>
      </w:r>
      <w:r w:rsidRPr="00AF55A6">
        <w:rPr>
          <w:rFonts w:ascii="Arial" w:hAnsi="Arial" w:hint="cs"/>
          <w:b/>
          <w:sz w:val="29"/>
          <w:rtl/>
        </w:rPr>
        <w:t>إ</w:t>
      </w:r>
      <w:r>
        <w:rPr>
          <w:rFonts w:ascii="Arial" w:hAnsi="Arial"/>
          <w:b/>
          <w:sz w:val="29"/>
          <w:rtl/>
        </w:rPr>
        <w:t>ذ أن تشابه الشيئين في ال</w:t>
      </w:r>
      <w:r>
        <w:rPr>
          <w:rFonts w:ascii="Arial" w:hAnsi="Arial" w:hint="cs"/>
          <w:b/>
          <w:sz w:val="29"/>
          <w:rtl/>
        </w:rPr>
        <w:t>ا</w:t>
      </w:r>
      <w:r w:rsidRPr="00AF55A6">
        <w:rPr>
          <w:rFonts w:ascii="Arial" w:hAnsi="Arial"/>
          <w:b/>
          <w:sz w:val="29"/>
          <w:rtl/>
        </w:rPr>
        <w:t>سم لا</w:t>
      </w:r>
      <w:r>
        <w:rPr>
          <w:rFonts w:ascii="Arial" w:hAnsi="Arial" w:hint="cs"/>
          <w:b/>
          <w:sz w:val="29"/>
          <w:rtl/>
        </w:rPr>
        <w:t xml:space="preserve"> </w:t>
      </w:r>
      <w:r w:rsidRPr="00AF55A6">
        <w:rPr>
          <w:rFonts w:ascii="Arial" w:hAnsi="Arial"/>
          <w:b/>
          <w:sz w:val="29"/>
          <w:rtl/>
        </w:rPr>
        <w:t xml:space="preserve">يلزم </w:t>
      </w:r>
      <w:r>
        <w:rPr>
          <w:rFonts w:ascii="Arial" w:hAnsi="Arial" w:hint="cs"/>
          <w:b/>
          <w:sz w:val="29"/>
          <w:rtl/>
        </w:rPr>
        <w:t xml:space="preserve">منه </w:t>
      </w:r>
      <w:r w:rsidRPr="00AF55A6">
        <w:rPr>
          <w:rFonts w:ascii="Arial" w:hAnsi="Arial"/>
          <w:b/>
          <w:sz w:val="29"/>
          <w:rtl/>
        </w:rPr>
        <w:t>تشابههما في المعنى والصفة</w:t>
      </w:r>
      <w:r w:rsidRPr="00AF55A6">
        <w:rPr>
          <w:rFonts w:ascii="Arial" w:hAnsi="Arial" w:hint="cs"/>
          <w:b/>
          <w:sz w:val="29"/>
          <w:rtl/>
        </w:rPr>
        <w:t>.</w:t>
      </w:r>
    </w:p>
    <w:p w14:paraId="08981E6D" w14:textId="77777777" w:rsidR="006A46BA" w:rsidRPr="00AF55A6" w:rsidRDefault="006A46BA" w:rsidP="006A46BA">
      <w:pPr>
        <w:widowControl w:val="0"/>
        <w:spacing w:after="60"/>
        <w:ind w:firstLine="567"/>
        <w:rPr>
          <w:rFonts w:ascii="Arial" w:hAnsi="Arial"/>
          <w:b/>
          <w:sz w:val="29"/>
          <w:rtl/>
        </w:rPr>
      </w:pPr>
      <w:r w:rsidRPr="00AF55A6">
        <w:rPr>
          <w:rFonts w:ascii="Arial" w:hAnsi="Arial"/>
          <w:b/>
          <w:sz w:val="29"/>
          <w:rtl/>
        </w:rPr>
        <w:t>فمن يثبت لله ذات</w:t>
      </w:r>
      <w:r>
        <w:rPr>
          <w:rFonts w:ascii="Arial" w:hAnsi="Arial" w:hint="cs"/>
          <w:b/>
          <w:sz w:val="29"/>
          <w:rtl/>
        </w:rPr>
        <w:t>ا</w:t>
      </w:r>
      <w:r w:rsidRPr="00AF55A6">
        <w:rPr>
          <w:rFonts w:ascii="Arial" w:hAnsi="Arial"/>
          <w:b/>
          <w:sz w:val="29"/>
          <w:rtl/>
        </w:rPr>
        <w:t xml:space="preserve"> على الحقيقة لا</w:t>
      </w:r>
      <w:r w:rsidRPr="00AF55A6">
        <w:rPr>
          <w:rFonts w:ascii="Arial" w:hAnsi="Arial" w:hint="cs"/>
          <w:b/>
          <w:sz w:val="29"/>
          <w:rtl/>
        </w:rPr>
        <w:t xml:space="preserve"> </w:t>
      </w:r>
      <w:r w:rsidRPr="00AF55A6">
        <w:rPr>
          <w:rFonts w:ascii="Arial" w:hAnsi="Arial"/>
          <w:b/>
          <w:sz w:val="29"/>
          <w:rtl/>
        </w:rPr>
        <w:t xml:space="preserve">تماثل الذوات وجب عليه </w:t>
      </w:r>
      <w:r w:rsidRPr="00AF55A6">
        <w:rPr>
          <w:rFonts w:ascii="Arial" w:hAnsi="Arial" w:hint="cs"/>
          <w:b/>
          <w:sz w:val="29"/>
          <w:rtl/>
        </w:rPr>
        <w:t>أ</w:t>
      </w:r>
      <w:r w:rsidRPr="00AF55A6">
        <w:rPr>
          <w:rFonts w:ascii="Arial" w:hAnsi="Arial"/>
          <w:b/>
          <w:sz w:val="29"/>
          <w:rtl/>
        </w:rPr>
        <w:t xml:space="preserve">ن يثبت </w:t>
      </w:r>
      <w:r>
        <w:rPr>
          <w:rFonts w:ascii="Arial" w:hAnsi="Arial" w:hint="cs"/>
          <w:b/>
          <w:sz w:val="29"/>
          <w:rtl/>
        </w:rPr>
        <w:t xml:space="preserve">له </w:t>
      </w:r>
      <w:r>
        <w:rPr>
          <w:rFonts w:ascii="Arial" w:hAnsi="Arial"/>
          <w:b/>
          <w:sz w:val="29"/>
          <w:rtl/>
        </w:rPr>
        <w:t>صفات</w:t>
      </w:r>
      <w:r>
        <w:rPr>
          <w:rFonts w:ascii="Arial" w:hAnsi="Arial" w:hint="cs"/>
          <w:b/>
          <w:sz w:val="29"/>
          <w:rtl/>
        </w:rPr>
        <w:t>ا</w:t>
      </w:r>
      <w:r w:rsidRPr="00AF55A6">
        <w:rPr>
          <w:rFonts w:ascii="Arial" w:hAnsi="Arial"/>
          <w:b/>
          <w:sz w:val="29"/>
          <w:rtl/>
        </w:rPr>
        <w:t xml:space="preserve"> على الحقيقة على </w:t>
      </w:r>
      <w:r w:rsidRPr="00AF55A6">
        <w:rPr>
          <w:rFonts w:ascii="Arial" w:hAnsi="Arial" w:hint="cs"/>
          <w:b/>
          <w:sz w:val="29"/>
          <w:rtl/>
        </w:rPr>
        <w:t>أ</w:t>
      </w:r>
      <w:r w:rsidRPr="00AF55A6">
        <w:rPr>
          <w:rFonts w:ascii="Arial" w:hAnsi="Arial"/>
          <w:b/>
          <w:sz w:val="29"/>
          <w:rtl/>
        </w:rPr>
        <w:t>نها لاتماثل الصفات</w:t>
      </w:r>
      <w:r w:rsidRPr="00AF55A6">
        <w:rPr>
          <w:rFonts w:ascii="Arial" w:hAnsi="Arial" w:hint="cs"/>
          <w:b/>
          <w:sz w:val="29"/>
          <w:rtl/>
        </w:rPr>
        <w:t>.</w:t>
      </w:r>
    </w:p>
    <w:p w14:paraId="4ED3FE0F" w14:textId="77777777" w:rsidR="006A46BA" w:rsidRPr="00AF55A6" w:rsidRDefault="006A46BA" w:rsidP="007C642F">
      <w:pPr>
        <w:widowControl w:val="0"/>
        <w:spacing w:after="60"/>
        <w:ind w:firstLine="567"/>
        <w:rPr>
          <w:rFonts w:ascii="Arial" w:hAnsi="Arial"/>
          <w:b/>
          <w:sz w:val="29"/>
          <w:rtl/>
        </w:rPr>
      </w:pPr>
      <w:r w:rsidRPr="00AF55A6">
        <w:rPr>
          <w:rFonts w:ascii="Arial" w:hAnsi="Arial" w:hint="cs"/>
          <w:b/>
          <w:sz w:val="29"/>
          <w:rtl/>
        </w:rPr>
        <w:t xml:space="preserve">فمن يقول أن إثبات </w:t>
      </w:r>
      <w:r w:rsidRPr="00AF55A6">
        <w:rPr>
          <w:rFonts w:ascii="Arial" w:hAnsi="Arial"/>
          <w:b/>
          <w:sz w:val="29"/>
          <w:rtl/>
        </w:rPr>
        <w:t>الصفات الخبرية أعيان</w:t>
      </w:r>
      <w:r w:rsidRPr="00AF55A6">
        <w:rPr>
          <w:rFonts w:ascii="Arial" w:hAnsi="Arial" w:hint="cs"/>
          <w:b/>
          <w:sz w:val="29"/>
          <w:rtl/>
        </w:rPr>
        <w:t>ا</w:t>
      </w:r>
      <w:r w:rsidRPr="00AF55A6">
        <w:rPr>
          <w:rFonts w:ascii="Arial" w:hAnsi="Arial"/>
          <w:b/>
          <w:sz w:val="29"/>
          <w:rtl/>
        </w:rPr>
        <w:t xml:space="preserve"> يلزم منها التجسيم والتبعيض</w:t>
      </w:r>
      <w:r w:rsidR="007C642F">
        <w:rPr>
          <w:rFonts w:ascii="Arial" w:hAnsi="Arial" w:hint="cs"/>
          <w:b/>
          <w:sz w:val="29"/>
          <w:rtl/>
        </w:rPr>
        <w:t xml:space="preserve">؛ </w:t>
      </w:r>
      <w:r w:rsidRPr="00AF55A6">
        <w:rPr>
          <w:rFonts w:ascii="Arial" w:hAnsi="Arial" w:hint="cs"/>
          <w:b/>
          <w:sz w:val="29"/>
          <w:rtl/>
        </w:rPr>
        <w:t xml:space="preserve">لأنه قاس ذات </w:t>
      </w:r>
      <w:r w:rsidRPr="00AF55A6">
        <w:rPr>
          <w:rFonts w:ascii="Arial" w:hAnsi="Arial"/>
          <w:b/>
          <w:sz w:val="29"/>
          <w:rtl/>
        </w:rPr>
        <w:t>الله وصفاته ب</w:t>
      </w:r>
      <w:r w:rsidRPr="00AF55A6">
        <w:rPr>
          <w:rFonts w:ascii="Arial" w:hAnsi="Arial" w:hint="cs"/>
          <w:b/>
          <w:sz w:val="29"/>
          <w:rtl/>
        </w:rPr>
        <w:t>ص</w:t>
      </w:r>
      <w:r w:rsidRPr="00AF55A6">
        <w:rPr>
          <w:rFonts w:ascii="Arial" w:hAnsi="Arial"/>
          <w:b/>
          <w:sz w:val="29"/>
          <w:rtl/>
        </w:rPr>
        <w:t>فات خلقه فحكم بجسميتها وتبعيضها و</w:t>
      </w:r>
      <w:r w:rsidRPr="00AF55A6">
        <w:rPr>
          <w:rFonts w:ascii="Arial" w:hAnsi="Arial" w:hint="cs"/>
          <w:b/>
          <w:sz w:val="29"/>
          <w:rtl/>
        </w:rPr>
        <w:t>أ</w:t>
      </w:r>
      <w:r w:rsidRPr="00AF55A6">
        <w:rPr>
          <w:rFonts w:ascii="Arial" w:hAnsi="Arial"/>
          <w:b/>
          <w:sz w:val="29"/>
          <w:rtl/>
        </w:rPr>
        <w:t>نها أجزاء بناء على ذات</w:t>
      </w:r>
      <w:r w:rsidRPr="00AF55A6">
        <w:rPr>
          <w:rFonts w:ascii="Arial" w:hAnsi="Arial" w:hint="cs"/>
          <w:b/>
          <w:sz w:val="29"/>
          <w:rtl/>
        </w:rPr>
        <w:t xml:space="preserve"> المخلوق </w:t>
      </w:r>
      <w:r w:rsidRPr="00AF55A6">
        <w:rPr>
          <w:rFonts w:ascii="Arial" w:hAnsi="Arial"/>
          <w:b/>
          <w:sz w:val="29"/>
          <w:rtl/>
        </w:rPr>
        <w:t>وصفات</w:t>
      </w:r>
      <w:r w:rsidRPr="00AF55A6">
        <w:rPr>
          <w:rFonts w:ascii="Arial" w:hAnsi="Arial" w:hint="cs"/>
          <w:b/>
          <w:sz w:val="29"/>
          <w:rtl/>
        </w:rPr>
        <w:t xml:space="preserve">ه، وإنما </w:t>
      </w:r>
      <w:r w:rsidRPr="00AF55A6">
        <w:rPr>
          <w:rFonts w:ascii="Arial" w:hAnsi="Arial"/>
          <w:b/>
          <w:sz w:val="29"/>
          <w:rtl/>
        </w:rPr>
        <w:t>الصفة تليق بالموصوف وب</w:t>
      </w:r>
      <w:r w:rsidRPr="00AF55A6">
        <w:rPr>
          <w:rFonts w:ascii="Arial" w:hAnsi="Arial" w:hint="cs"/>
          <w:b/>
          <w:sz w:val="29"/>
          <w:rtl/>
        </w:rPr>
        <w:t>ذ</w:t>
      </w:r>
      <w:r w:rsidRPr="00AF55A6">
        <w:rPr>
          <w:rFonts w:ascii="Arial" w:hAnsi="Arial"/>
          <w:b/>
          <w:sz w:val="29"/>
          <w:rtl/>
        </w:rPr>
        <w:t>اته</w:t>
      </w:r>
      <w:r w:rsidRPr="00AF55A6">
        <w:rPr>
          <w:rFonts w:ascii="Arial" w:hAnsi="Arial" w:hint="cs"/>
          <w:b/>
          <w:sz w:val="29"/>
          <w:rtl/>
        </w:rPr>
        <w:t>.</w:t>
      </w:r>
    </w:p>
    <w:p w14:paraId="35C663B6" w14:textId="77777777" w:rsidR="006A46BA" w:rsidRPr="00AF55A6" w:rsidRDefault="006A46BA" w:rsidP="006A46BA">
      <w:pPr>
        <w:widowControl w:val="0"/>
        <w:spacing w:after="60"/>
        <w:ind w:firstLine="567"/>
        <w:rPr>
          <w:rFonts w:ascii="Arial" w:hAnsi="Arial"/>
          <w:b/>
          <w:sz w:val="29"/>
          <w:rtl/>
        </w:rPr>
      </w:pPr>
      <w:r w:rsidRPr="002A2959">
        <w:rPr>
          <w:rFonts w:ascii="Arial" w:hAnsi="Arial" w:hint="cs"/>
          <w:bCs/>
          <w:sz w:val="29"/>
          <w:rtl/>
        </w:rPr>
        <w:t>ثامنا:</w:t>
      </w:r>
      <w:r>
        <w:rPr>
          <w:rFonts w:ascii="Arial" w:hAnsi="Arial" w:hint="cs"/>
          <w:b/>
          <w:sz w:val="29"/>
          <w:rtl/>
        </w:rPr>
        <w:t xml:space="preserve"> أن من الصفات ما هو معاني وأعراض، ومنها ما هو أعيان، فمن من أهل </w:t>
      </w:r>
      <w:r w:rsidRPr="00AF55A6">
        <w:rPr>
          <w:rFonts w:ascii="Arial" w:hAnsi="Arial"/>
          <w:b/>
          <w:sz w:val="29"/>
          <w:rtl/>
        </w:rPr>
        <w:t xml:space="preserve">السنة </w:t>
      </w:r>
      <w:r>
        <w:rPr>
          <w:rFonts w:ascii="Arial" w:hAnsi="Arial" w:hint="cs"/>
          <w:b/>
          <w:sz w:val="29"/>
          <w:rtl/>
        </w:rPr>
        <w:t xml:space="preserve">من </w:t>
      </w:r>
      <w:r w:rsidRPr="00AF55A6">
        <w:rPr>
          <w:rFonts w:ascii="Arial" w:hAnsi="Arial"/>
          <w:b/>
          <w:sz w:val="29"/>
          <w:rtl/>
        </w:rPr>
        <w:t xml:space="preserve">يقول أن هذه الصفات </w:t>
      </w:r>
      <w:r>
        <w:rPr>
          <w:rFonts w:ascii="Arial" w:hAnsi="Arial" w:hint="cs"/>
          <w:b/>
          <w:sz w:val="29"/>
          <w:rtl/>
        </w:rPr>
        <w:t xml:space="preserve">المعنوية </w:t>
      </w:r>
      <w:r w:rsidRPr="00AF55A6">
        <w:rPr>
          <w:rFonts w:ascii="Arial" w:hAnsi="Arial"/>
          <w:b/>
          <w:sz w:val="29"/>
          <w:rtl/>
        </w:rPr>
        <w:t>أعيان قائمة بذاتها؟</w:t>
      </w:r>
    </w:p>
    <w:p w14:paraId="16EC03ED" w14:textId="77777777" w:rsidR="006A46BA" w:rsidRDefault="006A46BA" w:rsidP="006A46BA">
      <w:pPr>
        <w:widowControl w:val="0"/>
        <w:spacing w:after="60"/>
        <w:ind w:firstLine="567"/>
        <w:rPr>
          <w:rFonts w:ascii="Verdana" w:hAnsi="Verdana"/>
          <w:b/>
          <w:sz w:val="29"/>
          <w:rtl/>
        </w:rPr>
      </w:pPr>
      <w:r w:rsidRPr="002A2959">
        <w:rPr>
          <w:rFonts w:ascii="Arial" w:hAnsi="Arial" w:hint="cs"/>
          <w:bCs/>
          <w:sz w:val="29"/>
          <w:rtl/>
        </w:rPr>
        <w:t>تاسعا:</w:t>
      </w:r>
      <w:r>
        <w:rPr>
          <w:rFonts w:ascii="Arial" w:hAnsi="Arial" w:hint="cs"/>
          <w:b/>
          <w:sz w:val="29"/>
          <w:rtl/>
        </w:rPr>
        <w:t xml:space="preserve"> أنه يوجد </w:t>
      </w:r>
      <w:r w:rsidRPr="00AF55A6">
        <w:rPr>
          <w:rFonts w:ascii="Arial" w:hAnsi="Arial"/>
          <w:b/>
          <w:sz w:val="29"/>
          <w:rtl/>
        </w:rPr>
        <w:t xml:space="preserve">فرق بين الأعيان القائمة بذاتها والأوصاف غير </w:t>
      </w:r>
      <w:r w:rsidRPr="00AF55A6">
        <w:rPr>
          <w:rFonts w:ascii="Arial" w:hAnsi="Arial" w:hint="cs"/>
          <w:b/>
          <w:sz w:val="29"/>
          <w:rtl/>
        </w:rPr>
        <w:t>ال</w:t>
      </w:r>
      <w:r>
        <w:rPr>
          <w:rFonts w:ascii="Arial" w:hAnsi="Arial"/>
          <w:b/>
          <w:sz w:val="29"/>
          <w:rtl/>
        </w:rPr>
        <w:t>قائمة بذاتها</w:t>
      </w:r>
      <w:r>
        <w:rPr>
          <w:rFonts w:ascii="Arial" w:hAnsi="Arial" w:hint="cs"/>
          <w:b/>
          <w:sz w:val="29"/>
          <w:rtl/>
        </w:rPr>
        <w:t xml:space="preserve">. فالعلم والحياة والقدرة صفات معنوية ليست قائمة بذاتها، كما </w:t>
      </w:r>
      <w:r>
        <w:rPr>
          <w:rFonts w:ascii="Verdana" w:hAnsi="Verdana" w:hint="cs"/>
          <w:b/>
          <w:sz w:val="29"/>
          <w:rtl/>
        </w:rPr>
        <w:t>أن</w:t>
      </w:r>
      <w:r w:rsidRPr="00AF55A6">
        <w:rPr>
          <w:rFonts w:ascii="Verdana" w:hAnsi="Verdana"/>
          <w:b/>
          <w:sz w:val="29"/>
          <w:rtl/>
        </w:rPr>
        <w:t xml:space="preserve"> الصفات الخبرية كاليد والوجه والعين هي أوصاف ليست قائمة بذاتها بل هي صفات خبرية ذاتية قائمة بذات الله</w:t>
      </w:r>
      <w:r>
        <w:rPr>
          <w:rFonts w:ascii="Verdana" w:hAnsi="Verdana" w:hint="cs"/>
          <w:b/>
          <w:sz w:val="29"/>
          <w:rtl/>
        </w:rPr>
        <w:t>.</w:t>
      </w:r>
    </w:p>
    <w:p w14:paraId="775F6785" w14:textId="77777777" w:rsidR="006A46BA" w:rsidRPr="00B8364E" w:rsidRDefault="006A46BA" w:rsidP="00A843C9">
      <w:pPr>
        <w:widowControl w:val="0"/>
        <w:spacing w:after="60"/>
        <w:ind w:firstLine="567"/>
        <w:rPr>
          <w:rFonts w:ascii="Verdana" w:hAnsi="Verdana"/>
          <w:b/>
          <w:sz w:val="29"/>
          <w:rtl/>
        </w:rPr>
      </w:pPr>
      <w:r w:rsidRPr="00B8364E">
        <w:rPr>
          <w:rFonts w:ascii="Verdana" w:hAnsi="Verdana" w:hint="cs"/>
          <w:bCs/>
          <w:sz w:val="29"/>
          <w:rtl/>
        </w:rPr>
        <w:t xml:space="preserve"> عاشرا:</w:t>
      </w:r>
      <w:r>
        <w:rPr>
          <w:rFonts w:ascii="Verdana" w:hAnsi="Verdana" w:hint="cs"/>
          <w:bCs/>
          <w:sz w:val="29"/>
          <w:rtl/>
        </w:rPr>
        <w:t xml:space="preserve"> </w:t>
      </w:r>
      <w:r w:rsidRPr="00B8364E">
        <w:rPr>
          <w:rFonts w:ascii="Verdana" w:hAnsi="Verdana" w:hint="cs"/>
          <w:b/>
          <w:sz w:val="29"/>
          <w:rtl/>
        </w:rPr>
        <w:t xml:space="preserve">أن الله </w:t>
      </w:r>
      <w:r>
        <w:rPr>
          <w:rFonts w:ascii="KFGQPC Arabic Symbols 01" w:eastAsia="MS Mincho" w:hAnsi="KFGQPC Arabic Symbols 01" w:cs="KFGQPC Arabic Symbols 01"/>
          <w:sz w:val="36"/>
          <w:lang w:bidi="ar-EG"/>
        </w:rPr>
        <w:t></w:t>
      </w:r>
      <w:r w:rsidRPr="00B8364E">
        <w:rPr>
          <w:rFonts w:ascii="Verdana" w:hAnsi="Verdana" w:hint="cs"/>
          <w:b/>
          <w:sz w:val="29"/>
          <w:rtl/>
        </w:rPr>
        <w:t xml:space="preserve"> لما </w:t>
      </w:r>
      <w:r>
        <w:rPr>
          <w:rFonts w:ascii="Verdana" w:hAnsi="Verdana" w:hint="cs"/>
          <w:b/>
          <w:sz w:val="29"/>
          <w:rtl/>
        </w:rPr>
        <w:t>وصف نفسه بالعلم والحياة والقدرة من الصفات المعنوية لم يقل أحد من المسلمين إن علمه وحياته وقدرته كعلمنا وحياتنا وقدرتنا، وكذلك لما وصف الله نفسه بأن له يدا ووجها من الصفات الذاتية الخبرية فيجب أن نقول إن له يدا ووجها لا تماثل يد المخلوق ولا وجهه.</w:t>
      </w:r>
    </w:p>
    <w:p w14:paraId="22136403" w14:textId="77777777" w:rsidR="006A46BA" w:rsidRPr="00AF55A6" w:rsidRDefault="006A46BA" w:rsidP="006A46BA">
      <w:pPr>
        <w:widowControl w:val="0"/>
        <w:spacing w:after="60"/>
        <w:ind w:firstLine="567"/>
        <w:rPr>
          <w:rFonts w:ascii="Verdana" w:hAnsi="Verdana"/>
          <w:b/>
          <w:sz w:val="29"/>
          <w:rtl/>
        </w:rPr>
      </w:pPr>
      <w:r w:rsidRPr="00AF55A6">
        <w:rPr>
          <w:rFonts w:ascii="Verdana" w:hAnsi="Verdana" w:hint="cs"/>
          <w:b/>
          <w:sz w:val="29"/>
          <w:rtl/>
        </w:rPr>
        <w:t xml:space="preserve">قال الشيخ </w:t>
      </w:r>
      <w:r w:rsidRPr="00AF55A6">
        <w:rPr>
          <w:rFonts w:ascii="Verdana" w:hAnsi="Verdana"/>
          <w:b/>
          <w:sz w:val="29"/>
          <w:rtl/>
        </w:rPr>
        <w:t>ابن عثيمين</w:t>
      </w:r>
      <w:r w:rsidRPr="00AF55A6">
        <w:rPr>
          <w:rFonts w:ascii="Verdana" w:hAnsi="Verdana" w:hint="cs"/>
          <w:b/>
          <w:sz w:val="29"/>
          <w:rtl/>
        </w:rPr>
        <w:t xml:space="preserve"> </w:t>
      </w:r>
      <w:r w:rsidRPr="00AF55A6">
        <w:rPr>
          <w:rFonts w:ascii="KFGQPC Arabic Symbols 01" w:hAnsi="KFGQPC Arabic Symbols 01" w:cs="KFGQPC Arabic Symbols 01" w:hint="cs"/>
          <w:szCs w:val="28"/>
        </w:rPr>
        <w:t></w:t>
      </w:r>
      <w:r w:rsidRPr="00AF55A6">
        <w:rPr>
          <w:rFonts w:ascii="Verdana" w:hAnsi="Verdana" w:hint="cs"/>
          <w:b/>
          <w:sz w:val="29"/>
          <w:rtl/>
        </w:rPr>
        <w:t xml:space="preserve">: " </w:t>
      </w:r>
      <w:r w:rsidRPr="00AF55A6">
        <w:rPr>
          <w:rFonts w:ascii="Verdana" w:hAnsi="Verdana"/>
          <w:b/>
          <w:sz w:val="29"/>
          <w:rtl/>
        </w:rPr>
        <w:t xml:space="preserve">وبيان ذلك: أن من صفاتنا ما هو معان وأعراض قائمة بنا كالحياة والعلم والقدرة، ومنها ما هو أعيان وأجسام وهي أبعاض لنا كالوجه واليدين. ومن المعلوم أن الله وصف نفسه بأنه حي، عليم، قدير، ولم يقل المسلمون إن المفهوم من حياته وعلمه وقدرته كالمفهوم من حياتنا وعلمنا وقدرتنا، فكذلك لما وصف نفسه بأن له وجهاً ويدين </w:t>
      </w:r>
      <w:r w:rsidRPr="00AF55A6">
        <w:rPr>
          <w:rFonts w:ascii="Verdana" w:hAnsi="Verdana"/>
          <w:b/>
          <w:sz w:val="29"/>
          <w:rtl/>
        </w:rPr>
        <w:lastRenderedPageBreak/>
        <w:t>لم يكن المفهوم من وجهه ويديه كالمفهوم من وجوهنا وأيدينا. وإنما قال المسلمون إن المفهوم من صفات الله في هذا وهذا لا يماثل المفهوم منها في صفاتنا، بل كل صفة تناسب الموصوف وتليق به، فلما كانت ذات الخالق لا تماثل ذوات المخلوقين، فكذلك صفاته لا تماثل صفات المخلوقين.</w:t>
      </w:r>
      <w:r w:rsidRPr="00AF55A6">
        <w:rPr>
          <w:rFonts w:ascii="Verdana" w:hAnsi="Verdana" w:hint="cs"/>
          <w:b/>
          <w:sz w:val="29"/>
          <w:rtl/>
        </w:rPr>
        <w:t xml:space="preserve"> </w:t>
      </w:r>
      <w:r w:rsidRPr="00AF55A6">
        <w:rPr>
          <w:rFonts w:ascii="Verdana" w:hAnsi="Verdana"/>
          <w:b/>
          <w:sz w:val="29"/>
          <w:rtl/>
        </w:rPr>
        <w:t>وقد سبق أن القول في الصفات كالقول في الذات</w:t>
      </w:r>
      <w:r w:rsidRPr="00AF55A6">
        <w:rPr>
          <w:rFonts w:ascii="Verdana" w:hAnsi="Verdana"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24"/>
      </w:r>
      <w:r w:rsidRPr="00AF55A6">
        <w:rPr>
          <w:rFonts w:ascii="Msh Quraan1" w:eastAsia="MS Mincho" w:hAnsi="Msh Quraan1"/>
          <w:b/>
          <w:noProof w:val="0"/>
          <w:sz w:val="29"/>
          <w:vertAlign w:val="superscript"/>
          <w:rtl/>
        </w:rPr>
        <w:t>)</w:t>
      </w:r>
      <w:r w:rsidRPr="00AF55A6">
        <w:rPr>
          <w:rFonts w:ascii="Verdana" w:hAnsi="Verdana"/>
          <w:b/>
          <w:sz w:val="29"/>
          <w:rtl/>
        </w:rPr>
        <w:t>.</w:t>
      </w:r>
    </w:p>
    <w:p w14:paraId="5CF082F5" w14:textId="77777777" w:rsidR="006A46BA" w:rsidRPr="00AF55A6" w:rsidRDefault="006A46BA" w:rsidP="006A46BA">
      <w:pPr>
        <w:widowControl w:val="0"/>
        <w:spacing w:after="60"/>
        <w:ind w:firstLine="567"/>
        <w:rPr>
          <w:rFonts w:ascii="Verdana" w:hAnsi="Verdana"/>
          <w:b/>
          <w:sz w:val="29"/>
          <w:rtl/>
        </w:rPr>
      </w:pPr>
      <w:r w:rsidRPr="00AF55A6">
        <w:rPr>
          <w:rFonts w:ascii="Verdana" w:hAnsi="Verdana" w:hint="cs"/>
          <w:b/>
          <w:sz w:val="29"/>
          <w:rtl/>
        </w:rPr>
        <w:t xml:space="preserve">وقال أيضا: " </w:t>
      </w:r>
      <w:r w:rsidRPr="00AF55A6">
        <w:rPr>
          <w:rFonts w:ascii="Verdana" w:hAnsi="Verdana"/>
          <w:b/>
          <w:sz w:val="29"/>
          <w:rtl/>
        </w:rPr>
        <w:t>الصفات الخبرية: وهي التي نعتمد فيها على مجرد الخبر، وليست من المعاني المعقولة، بل هي من الأمور المدركة بالسمع المجرد فقط، ونظيرها أو نظير مسماها بالنسبة إلينا أبعاض وأجزاء، مثل اليد، والوجه، والعين، والقدم، والإصبع، فهذه نسميها الصفات الخبرية، لأنها ليست معنى من المعاني، فاليد غير القوة، القوة معنى، واليد صفة من نوع آخر. مسماها بالنسبة إلينا أبعاض وأجزاء، فاليد بعض</w:t>
      </w:r>
      <w:r>
        <w:rPr>
          <w:rFonts w:ascii="Verdana" w:hAnsi="Verdana" w:hint="cs"/>
          <w:b/>
          <w:sz w:val="29"/>
          <w:rtl/>
        </w:rPr>
        <w:t>ٌ</w:t>
      </w:r>
      <w:r w:rsidRPr="00AF55A6">
        <w:rPr>
          <w:rFonts w:ascii="Verdana" w:hAnsi="Verdana"/>
          <w:b/>
          <w:sz w:val="29"/>
          <w:rtl/>
        </w:rPr>
        <w:t xml:space="preserve"> من</w:t>
      </w:r>
      <w:r>
        <w:rPr>
          <w:rFonts w:ascii="Verdana" w:hAnsi="Verdana" w:hint="cs"/>
          <w:b/>
          <w:sz w:val="29"/>
          <w:rtl/>
        </w:rPr>
        <w:t>ْ</w:t>
      </w:r>
      <w:r w:rsidRPr="00AF55A6">
        <w:rPr>
          <w:rFonts w:ascii="Verdana" w:hAnsi="Verdana"/>
          <w:b/>
          <w:sz w:val="29"/>
          <w:rtl/>
        </w:rPr>
        <w:t xml:space="preserve"> أو جزء</w:t>
      </w:r>
      <w:r>
        <w:rPr>
          <w:rFonts w:ascii="Verdana" w:hAnsi="Verdana" w:hint="cs"/>
          <w:b/>
          <w:sz w:val="29"/>
          <w:rtl/>
        </w:rPr>
        <w:t>ٌ</w:t>
      </w:r>
      <w:r w:rsidRPr="00AF55A6">
        <w:rPr>
          <w:rFonts w:ascii="Verdana" w:hAnsi="Verdana"/>
          <w:b/>
          <w:sz w:val="29"/>
          <w:rtl/>
        </w:rPr>
        <w:t xml:space="preserve"> منا، والوجه كذلك والعين كذلك</w:t>
      </w:r>
      <w:r w:rsidRPr="00AF55A6">
        <w:rPr>
          <w:rFonts w:ascii="Verdana" w:hAnsi="Verdana" w:hint="cs"/>
          <w:b/>
          <w:sz w:val="29"/>
          <w:rtl/>
        </w:rPr>
        <w:t>.</w:t>
      </w:r>
    </w:p>
    <w:p w14:paraId="11DCCFDE" w14:textId="77777777" w:rsidR="006A46BA" w:rsidRPr="00AF55A6" w:rsidRDefault="006A46BA" w:rsidP="006A46BA">
      <w:pPr>
        <w:widowControl w:val="0"/>
        <w:spacing w:after="60"/>
        <w:ind w:firstLine="567"/>
        <w:rPr>
          <w:rFonts w:ascii="Verdana" w:hAnsi="Verdana"/>
          <w:b/>
          <w:sz w:val="29"/>
          <w:rtl/>
        </w:rPr>
      </w:pPr>
      <w:r w:rsidRPr="00AF55A6">
        <w:rPr>
          <w:rFonts w:ascii="Verdana" w:hAnsi="Verdana"/>
          <w:b/>
          <w:sz w:val="29"/>
          <w:rtl/>
        </w:rPr>
        <w:t xml:space="preserve">ولكن بالنسبة لله لا نقول أنها جزء أو بعض؛ لأن البعضية والجزئية لم ترد بالنسبة إلى الله لا نفيا ولا إثباتا، ولهذا نقول لمن قال: إن الله واحد لا يتجزأ ولا ينقسم وما أشبه ذلك، نقول: هذه ألفاظ بدعية. فليس هناك دليل على أن تصف الله بهذا النفي، وما أنت </w:t>
      </w:r>
      <w:r w:rsidRPr="00AF55A6">
        <w:rPr>
          <w:rFonts w:ascii="Verdana" w:hAnsi="Verdana" w:hint="cs"/>
          <w:b/>
          <w:sz w:val="29"/>
          <w:rtl/>
        </w:rPr>
        <w:t>أ</w:t>
      </w:r>
      <w:r w:rsidRPr="00AF55A6">
        <w:rPr>
          <w:rFonts w:ascii="Verdana" w:hAnsi="Verdana"/>
          <w:b/>
          <w:sz w:val="29"/>
          <w:rtl/>
        </w:rPr>
        <w:t xml:space="preserve">علم بالله من الله، ولا </w:t>
      </w:r>
      <w:r w:rsidRPr="00AF55A6">
        <w:rPr>
          <w:rFonts w:ascii="Verdana" w:hAnsi="Verdana" w:hint="cs"/>
          <w:b/>
          <w:sz w:val="29"/>
          <w:rtl/>
        </w:rPr>
        <w:t>أ</w:t>
      </w:r>
      <w:r w:rsidRPr="00AF55A6">
        <w:rPr>
          <w:rFonts w:ascii="Verdana" w:hAnsi="Verdana"/>
          <w:b/>
          <w:sz w:val="29"/>
          <w:rtl/>
        </w:rPr>
        <w:t xml:space="preserve">علم بالله من رسول الله </w:t>
      </w:r>
      <w:r w:rsidRPr="00AF55A6">
        <w:rPr>
          <w:rFonts w:ascii="AGA Arabesque" w:hAnsi="AGA Arabesque"/>
          <w:sz w:val="36"/>
        </w:rPr>
        <w:t></w:t>
      </w:r>
      <w:r w:rsidRPr="00AF55A6">
        <w:rPr>
          <w:rFonts w:ascii="Verdana" w:hAnsi="Verdana"/>
          <w:b/>
          <w:sz w:val="29"/>
          <w:rtl/>
        </w:rPr>
        <w:t xml:space="preserve"> ولا </w:t>
      </w:r>
      <w:r w:rsidRPr="00AF55A6">
        <w:rPr>
          <w:rFonts w:ascii="Verdana" w:hAnsi="Verdana" w:hint="cs"/>
          <w:b/>
          <w:sz w:val="29"/>
          <w:rtl/>
        </w:rPr>
        <w:t>أ</w:t>
      </w:r>
      <w:r w:rsidRPr="00AF55A6">
        <w:rPr>
          <w:rFonts w:ascii="Verdana" w:hAnsi="Verdana"/>
          <w:b/>
          <w:sz w:val="29"/>
          <w:rtl/>
        </w:rPr>
        <w:t xml:space="preserve">علم بالله من أصحاب رسول الله </w:t>
      </w:r>
      <w:r w:rsidRPr="00AF55A6">
        <w:rPr>
          <w:rFonts w:ascii="AGA Arabesque" w:hAnsi="AGA Arabesque"/>
          <w:sz w:val="36"/>
        </w:rPr>
        <w:t></w:t>
      </w:r>
      <w:r w:rsidRPr="00AF55A6">
        <w:rPr>
          <w:rFonts w:ascii="Verdana" w:hAnsi="Verdana"/>
          <w:b/>
          <w:sz w:val="29"/>
          <w:rtl/>
        </w:rPr>
        <w:t>، فما قال واحد منهم قط: إنه لا يتبعض ولا يتجزأ، فاحبس لسانك عما حبسوا ألسنتهم عنه</w:t>
      </w:r>
      <w:r>
        <w:rPr>
          <w:rFonts w:ascii="Verdana" w:hAnsi="Verdana" w:hint="cs"/>
          <w:b/>
          <w:sz w:val="29"/>
          <w:rtl/>
        </w:rPr>
        <w:t>...</w:t>
      </w:r>
      <w:r w:rsidRPr="00AF55A6">
        <w:rPr>
          <w:rFonts w:ascii="Verdana" w:hAnsi="Verdana"/>
          <w:b/>
          <w:sz w:val="29"/>
          <w:rtl/>
        </w:rPr>
        <w:t xml:space="preserve">، وإنما ينفى مثل هذا الكلام لو أن أحداً قاله، </w:t>
      </w:r>
      <w:r>
        <w:rPr>
          <w:rFonts w:ascii="Verdana" w:hAnsi="Verdana" w:hint="cs"/>
          <w:b/>
          <w:sz w:val="29"/>
          <w:rtl/>
        </w:rPr>
        <w:t>أ</w:t>
      </w:r>
      <w:r w:rsidRPr="00AF55A6">
        <w:rPr>
          <w:rFonts w:ascii="Verdana" w:hAnsi="Verdana"/>
          <w:b/>
          <w:sz w:val="29"/>
          <w:rtl/>
        </w:rPr>
        <w:t xml:space="preserve">ما ولم يقله أحد فليس له داع، بل يقال: لله يد، وله وجه، وله عين، </w:t>
      </w:r>
      <w:r>
        <w:rPr>
          <w:rFonts w:ascii="Verdana" w:hAnsi="Verdana" w:hint="cs"/>
          <w:b/>
          <w:sz w:val="29"/>
          <w:rtl/>
        </w:rPr>
        <w:t>...</w:t>
      </w:r>
      <w:r w:rsidRPr="00AF55A6">
        <w:rPr>
          <w:rFonts w:ascii="Verdana" w:hAnsi="Verdana"/>
          <w:b/>
          <w:sz w:val="29"/>
          <w:rtl/>
        </w:rPr>
        <w:t xml:space="preserve"> قال تعالى: </w:t>
      </w:r>
      <w:r w:rsidRPr="00AF55A6">
        <w:rPr>
          <w:rFonts w:ascii="QCF_BSML" w:hAnsi="QCF_BSML" w:cs="QCF_BSML"/>
          <w:noProof w:val="0"/>
          <w:sz w:val="29"/>
          <w:szCs w:val="29"/>
          <w:rtl/>
        </w:rPr>
        <w:t xml:space="preserve">ﮋ </w:t>
      </w:r>
      <w:r w:rsidRPr="00AF55A6">
        <w:rPr>
          <w:rFonts w:ascii="QCF_P021" w:hAnsi="QCF_P021" w:cs="QCF_P021"/>
          <w:noProof w:val="0"/>
          <w:sz w:val="29"/>
          <w:szCs w:val="29"/>
          <w:rtl/>
        </w:rPr>
        <w:t xml:space="preserve">ﭣ  ﭤ  ﭥ  </w:t>
      </w:r>
      <w:r w:rsidRPr="00AF55A6">
        <w:rPr>
          <w:rFonts w:ascii="QCF_BSML" w:hAnsi="QCF_BSML" w:cs="QCF_BSML"/>
          <w:noProof w:val="0"/>
          <w:sz w:val="29"/>
          <w:szCs w:val="29"/>
          <w:rtl/>
        </w:rPr>
        <w:t>ﮊ</w:t>
      </w:r>
      <w:r w:rsidRPr="00AF55A6">
        <w:rPr>
          <w:rFonts w:ascii="Arial" w:hAnsi="Arial" w:cs="Arial"/>
          <w:noProof w:val="0"/>
          <w:sz w:val="18"/>
          <w:szCs w:val="18"/>
          <w:rtl/>
        </w:rPr>
        <w:t xml:space="preserve">  </w:t>
      </w:r>
      <w:r w:rsidRPr="00AF55A6">
        <w:rPr>
          <w:rFonts w:ascii="Traditional Arabic" w:hAnsi="Traditional Arabic"/>
          <w:noProof w:val="0"/>
          <w:sz w:val="35"/>
          <w:rtl/>
        </w:rPr>
        <w:t xml:space="preserve">[البقرة: </w:t>
      </w:r>
      <w:r w:rsidRPr="00AF55A6">
        <w:rPr>
          <w:rFonts w:ascii="Traditional Arabic" w:hAnsi="Traditional Arabic" w:hint="cs"/>
          <w:noProof w:val="0"/>
          <w:sz w:val="35"/>
          <w:rtl/>
        </w:rPr>
        <w:t>136]</w:t>
      </w:r>
      <w:r w:rsidRPr="00AF55A6">
        <w:rPr>
          <w:rFonts w:ascii="Verdana" w:hAnsi="Verdan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21" w:hAnsi="QCF_P021" w:cs="QCF_P021"/>
          <w:noProof w:val="0"/>
          <w:sz w:val="29"/>
          <w:szCs w:val="29"/>
          <w:rtl/>
        </w:rPr>
        <w:instrText xml:space="preserve">ﭣ  ﭤ  ﭥ  </w:instrText>
      </w:r>
      <w:r w:rsidRPr="00AF55A6">
        <w:rPr>
          <w:rFonts w:ascii="QCF_BSML" w:hAnsi="QCF_BSML" w:cs="QCF_BSML"/>
          <w:noProof w:val="0"/>
          <w:sz w:val="29"/>
          <w:szCs w:val="29"/>
          <w:rtl/>
        </w:rPr>
        <w:instrText>ﮊ</w:instrText>
      </w:r>
      <w:r w:rsidRPr="00AF55A6">
        <w:rPr>
          <w:rFonts w:ascii="Arial" w:hAnsi="Arial" w:cs="Arial"/>
          <w:noProof w:val="0"/>
          <w:sz w:val="18"/>
          <w:szCs w:val="18"/>
          <w:rtl/>
        </w:rPr>
        <w:instrText xml:space="preserve">  </w:instrText>
      </w:r>
      <w:r w:rsidRPr="00AF55A6">
        <w:rPr>
          <w:rFonts w:ascii="Traditional Arabic" w:hAnsi="Traditional Arabic"/>
          <w:noProof w:val="0"/>
          <w:sz w:val="35"/>
          <w:rtl/>
        </w:rPr>
        <w:instrText>[البقرة</w:instrText>
      </w:r>
      <w:r w:rsidRPr="00AF55A6">
        <w:instrText>\</w:instrText>
      </w:r>
      <w:r w:rsidRPr="00AF55A6">
        <w:rPr>
          <w:rFonts w:ascii="Traditional Arabic" w:hAnsi="Traditional Arabic"/>
          <w:noProof w:val="0"/>
          <w:sz w:val="35"/>
          <w:rtl/>
        </w:rPr>
        <w:instrText xml:space="preserve">: </w:instrText>
      </w:r>
      <w:r w:rsidRPr="00AF55A6">
        <w:rPr>
          <w:rFonts w:ascii="Traditional Arabic" w:hAnsi="Traditional Arabic" w:hint="cs"/>
          <w:noProof w:val="0"/>
          <w:sz w:val="35"/>
          <w:rtl/>
        </w:rPr>
        <w:instrText>136]</w:instrText>
      </w:r>
      <w:r w:rsidRPr="00AF55A6">
        <w:instrText xml:space="preserve">" </w:instrText>
      </w:r>
      <w:r w:rsidRPr="00AF55A6">
        <w:rPr>
          <w:rFonts w:ascii="Verdana" w:hAnsi="Verdana"/>
          <w:b/>
          <w:sz w:val="29"/>
          <w:rtl/>
        </w:rPr>
        <w:fldChar w:fldCharType="end"/>
      </w:r>
      <w:r w:rsidRPr="00AF55A6">
        <w:rPr>
          <w:rFonts w:ascii="Verdana" w:hAnsi="Verdana" w:hint="cs"/>
          <w:b/>
          <w:sz w:val="29"/>
          <w:rtl/>
        </w:rPr>
        <w:t xml:space="preserve">، </w:t>
      </w:r>
      <w:r w:rsidRPr="00AF55A6">
        <w:rPr>
          <w:rFonts w:ascii="Verdana" w:hAnsi="Verdana"/>
          <w:b/>
          <w:sz w:val="29"/>
          <w:rtl/>
        </w:rPr>
        <w:t xml:space="preserve">وقال: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ﮣ  ﮤ  ﮥ  ﮦ   ﮧ   ﮨ  ﮩ</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QCF_BSML"/>
          <w:noProof w:val="0"/>
          <w:sz w:val="35"/>
          <w:szCs w:val="35"/>
          <w:rtl/>
        </w:rPr>
        <w:t xml:space="preserve"> </w:t>
      </w:r>
      <w:r w:rsidRPr="00AF55A6">
        <w:rPr>
          <w:rFonts w:ascii="Traditional Arabic" w:hAnsi="Traditional Arabic"/>
          <w:noProof w:val="0"/>
          <w:sz w:val="35"/>
          <w:rtl/>
        </w:rPr>
        <w:t>[البقرة: ٢٥٥</w:t>
      </w:r>
      <w:r w:rsidRPr="00AF55A6">
        <w:rPr>
          <w:rFonts w:ascii="Traditional Arabic" w:hAnsi="Traditional Arabic" w:hint="cs"/>
          <w:noProof w:val="0"/>
          <w:sz w:val="35"/>
          <w:rtl/>
        </w:rPr>
        <w:t>]</w:t>
      </w:r>
      <w:r w:rsidRPr="00AF55A6">
        <w:rPr>
          <w:rFonts w:ascii="Traditional Arabic" w:hAnsi="Traditional Arabic"/>
          <w:noProof w:val="0"/>
          <w:sz w:val="35"/>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ﮣ  ﮤ  ﮥ  ﮦ   ﮧ   ﮨ  ﮩ</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QCF_BSML"/>
          <w:noProof w:val="0"/>
          <w:sz w:val="35"/>
          <w:szCs w:val="35"/>
          <w:rtl/>
        </w:rPr>
        <w:instrText xml:space="preserve"> </w:instrText>
      </w:r>
      <w:r w:rsidRPr="00AF55A6">
        <w:rPr>
          <w:rFonts w:ascii="Traditional Arabic" w:hAnsi="Traditional Arabic"/>
          <w:noProof w:val="0"/>
          <w:sz w:val="35"/>
          <w:rtl/>
        </w:rPr>
        <w:instrText>[البقرة</w:instrText>
      </w:r>
      <w:r w:rsidRPr="00AF55A6">
        <w:instrText>\</w:instrText>
      </w:r>
      <w:r w:rsidRPr="00AF55A6">
        <w:rPr>
          <w:rFonts w:ascii="Traditional Arabic" w:hAnsi="Traditional Arabic"/>
          <w:noProof w:val="0"/>
          <w:sz w:val="35"/>
          <w:rtl/>
        </w:rPr>
        <w:instrText>: ٢٥٥</w:instrText>
      </w:r>
      <w:r w:rsidRPr="00AF55A6">
        <w:rPr>
          <w:rFonts w:ascii="Traditional Arabic" w:hAnsi="Traditional Arabic" w:hint="cs"/>
          <w:noProof w:val="0"/>
          <w:sz w:val="35"/>
          <w:rtl/>
        </w:rPr>
        <w:instrText>]</w:instrText>
      </w:r>
      <w:r w:rsidRPr="00AF55A6">
        <w:instrText xml:space="preserve">" </w:instrText>
      </w:r>
      <w:r w:rsidRPr="00AF55A6">
        <w:rPr>
          <w:rFonts w:ascii="Traditional Arabic" w:hAnsi="Traditional Arabic"/>
          <w:noProof w:val="0"/>
          <w:sz w:val="35"/>
          <w:rtl/>
        </w:rPr>
        <w:fldChar w:fldCharType="end"/>
      </w:r>
      <w:r w:rsidRPr="00AF55A6">
        <w:rPr>
          <w:rFonts w:ascii="Verdana" w:hAnsi="Verdana" w:hint="cs"/>
          <w:b/>
          <w:sz w:val="29"/>
          <w:rtl/>
        </w:rPr>
        <w:t xml:space="preserve">، </w:t>
      </w:r>
      <w:r w:rsidRPr="00AF55A6">
        <w:rPr>
          <w:rFonts w:ascii="Verdana" w:hAnsi="Verdana"/>
          <w:b/>
          <w:sz w:val="29"/>
          <w:rtl/>
        </w:rPr>
        <w:t xml:space="preserve">وقال تعالى: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ﭑ  ﭒ  ﭓ  ﭔ  ﭕ  ﭖ  ﭗ  ﭘ  </w:t>
      </w:r>
      <w:r w:rsidRPr="00AF55A6">
        <w:rPr>
          <w:rFonts w:ascii="QCF_BSML" w:hAnsi="QCF_BSML" w:cs="QCF_BSML"/>
          <w:noProof w:val="0"/>
          <w:sz w:val="29"/>
          <w:szCs w:val="29"/>
          <w:rtl/>
        </w:rPr>
        <w:t>ﮊ</w:t>
      </w:r>
      <w:r w:rsidRPr="00AF55A6">
        <w:rPr>
          <w:rFonts w:ascii="Arial" w:hAnsi="Arial" w:cs="Arial"/>
          <w:noProof w:val="0"/>
          <w:sz w:val="18"/>
          <w:szCs w:val="18"/>
          <w:rtl/>
        </w:rPr>
        <w:t xml:space="preserve"> </w:t>
      </w:r>
      <w:r w:rsidRPr="00AF55A6">
        <w:rPr>
          <w:rFonts w:ascii="Traditional Arabic" w:hAnsi="Arial" w:hint="cs"/>
          <w:noProof w:val="0"/>
          <w:sz w:val="35"/>
          <w:szCs w:val="35"/>
          <w:rtl/>
        </w:rPr>
        <w:t xml:space="preserve"> </w:t>
      </w:r>
      <w:r w:rsidRPr="00AF55A6">
        <w:rPr>
          <w:rFonts w:ascii="Verdana" w:hAnsi="Verdana" w:hint="cs"/>
          <w:b/>
          <w:sz w:val="29"/>
          <w:rtl/>
        </w:rPr>
        <w:t>[</w:t>
      </w:r>
      <w:r w:rsidRPr="00AF55A6">
        <w:rPr>
          <w:rFonts w:ascii="Verdana" w:hAnsi="Verdana"/>
          <w:b/>
          <w:sz w:val="29"/>
          <w:rtl/>
        </w:rPr>
        <w:t>الإخلاص: ١ - ٢</w:t>
      </w:r>
      <w:r w:rsidRPr="00AF55A6">
        <w:rPr>
          <w:rFonts w:ascii="Verdana" w:hAnsi="Verdana" w:hint="cs"/>
          <w:b/>
          <w:sz w:val="29"/>
          <w:rtl/>
        </w:rPr>
        <w:t>]</w:t>
      </w:r>
      <w:r w:rsidRPr="00AF55A6">
        <w:rPr>
          <w:rFonts w:ascii="Verdana" w:hAnsi="Verdan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ﭑ  ﭒ  ﭓ  ﭔ  ﭕ  ﭖ  ﭗ  ﭘ  </w:instrText>
      </w:r>
      <w:r w:rsidRPr="00AF55A6">
        <w:rPr>
          <w:rFonts w:ascii="QCF_BSML" w:hAnsi="QCF_BSML" w:cs="QCF_BSML"/>
          <w:noProof w:val="0"/>
          <w:sz w:val="29"/>
          <w:szCs w:val="29"/>
          <w:rtl/>
        </w:rPr>
        <w:instrText>ﮊ</w:instrText>
      </w:r>
      <w:r w:rsidRPr="00AF55A6">
        <w:rPr>
          <w:rFonts w:ascii="Arial" w:hAnsi="Arial" w:cs="Arial"/>
          <w:noProof w:val="0"/>
          <w:sz w:val="18"/>
          <w:szCs w:val="18"/>
          <w:rtl/>
        </w:rPr>
        <w:instrText xml:space="preserve"> </w:instrText>
      </w:r>
      <w:r w:rsidRPr="00AF55A6">
        <w:rPr>
          <w:rFonts w:ascii="Traditional Arabic" w:hAnsi="Arial" w:hint="cs"/>
          <w:noProof w:val="0"/>
          <w:sz w:val="35"/>
          <w:szCs w:val="35"/>
          <w:rtl/>
        </w:rPr>
        <w:instrText xml:space="preserve"> </w:instrText>
      </w:r>
      <w:r w:rsidRPr="00AF55A6">
        <w:rPr>
          <w:rFonts w:ascii="Verdana" w:hAnsi="Verdana" w:hint="cs"/>
          <w:b/>
          <w:sz w:val="29"/>
          <w:rtl/>
        </w:rPr>
        <w:instrText>[</w:instrText>
      </w:r>
      <w:r w:rsidRPr="00AF55A6">
        <w:rPr>
          <w:rFonts w:ascii="Verdana" w:hAnsi="Verdana"/>
          <w:b/>
          <w:sz w:val="29"/>
          <w:rtl/>
        </w:rPr>
        <w:instrText>الإخلاص</w:instrText>
      </w:r>
      <w:r w:rsidRPr="00AF55A6">
        <w:instrText>\</w:instrText>
      </w:r>
      <w:r w:rsidRPr="00AF55A6">
        <w:rPr>
          <w:rFonts w:ascii="Verdana" w:hAnsi="Verdana"/>
          <w:b/>
          <w:sz w:val="29"/>
          <w:rtl/>
        </w:rPr>
        <w:instrText>: ١ - ٢</w:instrText>
      </w:r>
      <w:r w:rsidRPr="00AF55A6">
        <w:rPr>
          <w:rFonts w:ascii="Verdana" w:hAnsi="Verdana" w:hint="cs"/>
          <w:b/>
          <w:sz w:val="29"/>
          <w:rtl/>
        </w:rPr>
        <w:instrText>]</w:instrText>
      </w:r>
      <w:r w:rsidRPr="00AF55A6">
        <w:instrText xml:space="preserve">" </w:instrText>
      </w:r>
      <w:r w:rsidRPr="00AF55A6">
        <w:rPr>
          <w:rFonts w:ascii="Verdana" w:hAnsi="Verdana"/>
          <w:b/>
          <w:sz w:val="29"/>
          <w:rtl/>
        </w:rPr>
        <w:fldChar w:fldCharType="end"/>
      </w:r>
      <w:r w:rsidRPr="00AF55A6">
        <w:rPr>
          <w:rFonts w:ascii="Verdana" w:hAnsi="Verdana" w:hint="cs"/>
          <w:b/>
          <w:sz w:val="29"/>
          <w:rtl/>
        </w:rPr>
        <w:t>.</w:t>
      </w:r>
      <w:r w:rsidR="00A843C9">
        <w:rPr>
          <w:rFonts w:ascii="Verdana" w:hAnsi="Verdana" w:hint="cs"/>
          <w:b/>
          <w:sz w:val="29"/>
          <w:rtl/>
        </w:rPr>
        <w:t>..</w:t>
      </w:r>
    </w:p>
    <w:p w14:paraId="5F1F2979" w14:textId="77777777" w:rsidR="006A46BA" w:rsidRPr="00AF55A6" w:rsidRDefault="006A46BA" w:rsidP="006A46BA">
      <w:pPr>
        <w:widowControl w:val="0"/>
        <w:spacing w:after="60" w:line="252" w:lineRule="auto"/>
        <w:ind w:firstLine="567"/>
        <w:rPr>
          <w:rFonts w:ascii="Arial" w:hAnsi="Arial"/>
          <w:b/>
          <w:sz w:val="29"/>
          <w:rtl/>
        </w:rPr>
      </w:pPr>
      <w:r w:rsidRPr="00AF55A6">
        <w:rPr>
          <w:rFonts w:ascii="Verdana" w:hAnsi="Verdana"/>
          <w:b/>
          <w:sz w:val="29"/>
          <w:rtl/>
        </w:rPr>
        <w:t xml:space="preserve">وما لم يرد فالأدب مع الله ورسوله أن نمسك عنه، قال تعالى: </w:t>
      </w:r>
      <w:r w:rsidRPr="00AF55A6">
        <w:rPr>
          <w:rFonts w:ascii="QCF_BSML" w:hAnsi="QCF_BSML" w:cs="QCF_BSML"/>
          <w:noProof w:val="0"/>
          <w:sz w:val="29"/>
          <w:szCs w:val="29"/>
          <w:rtl/>
        </w:rPr>
        <w:t>ﮋ</w:t>
      </w:r>
      <w:r w:rsidRPr="00AF55A6">
        <w:rPr>
          <w:rFonts w:ascii="QCF_P515" w:hAnsi="QCF_P515" w:cs="QCF_P515"/>
          <w:noProof w:val="0"/>
          <w:sz w:val="29"/>
          <w:szCs w:val="29"/>
          <w:rtl/>
        </w:rPr>
        <w:t xml:space="preserve">ﮎ  ﮏ  ﮐ  ﮑ  ﮒ  ﮓ  ﮔ  ﮕ  ﮖﮗ  ﮘ   ﮙﮚ   ﮛ     ﮜ  ﮝ  ﮞ  ﮟ  </w:t>
      </w:r>
      <w:r w:rsidRPr="00AF55A6">
        <w:rPr>
          <w:rFonts w:ascii="QCF_BSML" w:hAnsi="QCF_BSML" w:cs="QCF_BSML"/>
          <w:noProof w:val="0"/>
          <w:sz w:val="29"/>
          <w:szCs w:val="29"/>
          <w:rtl/>
        </w:rPr>
        <w:t>ﮊ</w:t>
      </w:r>
      <w:r w:rsidRPr="00AF55A6">
        <w:rPr>
          <w:rFonts w:ascii="Verdana" w:hAnsi="Verdana"/>
          <w:b/>
          <w:sz w:val="29"/>
          <w:rtl/>
        </w:rPr>
        <w:t xml:space="preserve"> </w:t>
      </w:r>
      <w:r w:rsidRPr="00AF55A6">
        <w:rPr>
          <w:rFonts w:ascii="Verdana" w:hAnsi="Verdana" w:hint="cs"/>
          <w:b/>
          <w:sz w:val="29"/>
          <w:rtl/>
        </w:rPr>
        <w:t>[</w:t>
      </w:r>
      <w:r w:rsidRPr="00AF55A6">
        <w:rPr>
          <w:rFonts w:ascii="Verdana" w:hAnsi="Verdana"/>
          <w:b/>
          <w:sz w:val="29"/>
          <w:rtl/>
        </w:rPr>
        <w:t>الحجرات: 1</w:t>
      </w:r>
      <w:r w:rsidRPr="00AF55A6">
        <w:rPr>
          <w:rFonts w:ascii="Verdana" w:hAnsi="Verdana" w:hint="cs"/>
          <w:b/>
          <w:sz w:val="29"/>
          <w:rtl/>
        </w:rPr>
        <w:t>]</w:t>
      </w:r>
      <w:r w:rsidRPr="00AF55A6">
        <w:rPr>
          <w:rFonts w:ascii="Verdana" w:hAnsi="Verdana"/>
          <w:b/>
          <w:sz w:val="29"/>
          <w:rtl/>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515" w:hAnsi="QCF_P515" w:cs="QCF_P515"/>
          <w:noProof w:val="0"/>
          <w:sz w:val="29"/>
          <w:szCs w:val="29"/>
          <w:rtl/>
        </w:rPr>
        <w:instrText xml:space="preserve">ﮎ  ﮏ  ﮐ  ﮑ  ﮒ  ﮓ  ﮔ  ﮕ  ﮖﮗ  ﮘ   ﮙﮚ   ﮛ     ﮜ  ﮝ  ﮞ  ﮟ  </w:instrText>
      </w:r>
      <w:r w:rsidRPr="00AF55A6">
        <w:rPr>
          <w:rFonts w:ascii="QCF_BSML" w:hAnsi="QCF_BSML" w:cs="QCF_BSML"/>
          <w:noProof w:val="0"/>
          <w:sz w:val="29"/>
          <w:szCs w:val="29"/>
          <w:rtl/>
        </w:rPr>
        <w:instrText>ﮊ</w:instrText>
      </w:r>
      <w:r w:rsidRPr="00AF55A6">
        <w:rPr>
          <w:rFonts w:ascii="Verdana" w:hAnsi="Verdana"/>
          <w:b/>
          <w:sz w:val="29"/>
          <w:rtl/>
        </w:rPr>
        <w:instrText xml:space="preserve"> </w:instrText>
      </w:r>
      <w:r w:rsidRPr="00AF55A6">
        <w:rPr>
          <w:rFonts w:ascii="Verdana" w:hAnsi="Verdana" w:hint="cs"/>
          <w:b/>
          <w:sz w:val="29"/>
          <w:rtl/>
        </w:rPr>
        <w:instrText>[</w:instrText>
      </w:r>
      <w:r w:rsidRPr="00AF55A6">
        <w:rPr>
          <w:rFonts w:ascii="Verdana" w:hAnsi="Verdana"/>
          <w:b/>
          <w:sz w:val="29"/>
          <w:rtl/>
        </w:rPr>
        <w:instrText>الحجرات</w:instrText>
      </w:r>
      <w:r w:rsidRPr="00AF55A6">
        <w:instrText>\</w:instrText>
      </w:r>
      <w:r w:rsidRPr="00AF55A6">
        <w:rPr>
          <w:rFonts w:ascii="Verdana" w:hAnsi="Verdana"/>
          <w:b/>
          <w:sz w:val="29"/>
          <w:rtl/>
        </w:rPr>
        <w:instrText>: 1</w:instrText>
      </w:r>
      <w:r w:rsidRPr="00AF55A6">
        <w:rPr>
          <w:rFonts w:ascii="Verdana" w:hAnsi="Verdana" w:hint="cs"/>
          <w:b/>
          <w:sz w:val="29"/>
          <w:rtl/>
        </w:rPr>
        <w:instrText>]</w:instrText>
      </w:r>
      <w:r w:rsidRPr="00AF55A6">
        <w:instrText xml:space="preserve">" </w:instrText>
      </w:r>
      <w:r w:rsidRPr="00AF55A6">
        <w:rPr>
          <w:rFonts w:ascii="Verdana" w:hAnsi="Verdana"/>
          <w:b/>
          <w:sz w:val="29"/>
          <w:rtl/>
        </w:rPr>
        <w:fldChar w:fldCharType="end"/>
      </w:r>
      <w:r w:rsidRPr="00AF55A6">
        <w:rPr>
          <w:rFonts w:ascii="Verdana" w:hAnsi="Verdana"/>
          <w:b/>
          <w:sz w:val="29"/>
          <w:rtl/>
        </w:rPr>
        <w:t xml:space="preserve">، فلو نفيت ما لم ينفه الله عن نفسه فقد تقدمت بين يدي الله ورسوله، ولو أثبت ما لم يثبته فقد تقدمت بين يدي الله </w:t>
      </w:r>
      <w:r w:rsidRPr="00AF55A6">
        <w:rPr>
          <w:rFonts w:ascii="Verdana" w:hAnsi="Verdana"/>
          <w:b/>
          <w:sz w:val="29"/>
          <w:rtl/>
        </w:rPr>
        <w:lastRenderedPageBreak/>
        <w:t>ورسوله</w:t>
      </w:r>
      <w:r w:rsidRPr="00AF55A6">
        <w:rPr>
          <w:rFonts w:ascii="Verdana" w:hAnsi="Verdana"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25"/>
      </w:r>
      <w:r w:rsidRPr="00AF55A6">
        <w:rPr>
          <w:rFonts w:ascii="Msh Quraan1" w:eastAsia="MS Mincho" w:hAnsi="Msh Quraan1"/>
          <w:b/>
          <w:noProof w:val="0"/>
          <w:sz w:val="29"/>
          <w:vertAlign w:val="superscript"/>
          <w:rtl/>
        </w:rPr>
        <w:t>)</w:t>
      </w:r>
      <w:r>
        <w:rPr>
          <w:rFonts w:ascii="Verdana" w:hAnsi="Verdana" w:hint="cs"/>
          <w:b/>
          <w:sz w:val="29"/>
          <w:rtl/>
        </w:rPr>
        <w:t>.</w:t>
      </w:r>
    </w:p>
    <w:p w14:paraId="4986FF24" w14:textId="77777777" w:rsidR="006A46BA" w:rsidRPr="00C85AF9" w:rsidRDefault="006A46BA" w:rsidP="006A46BA">
      <w:pPr>
        <w:widowControl w:val="0"/>
        <w:spacing w:after="60" w:line="252" w:lineRule="auto"/>
        <w:ind w:firstLine="567"/>
        <w:rPr>
          <w:rFonts w:ascii="Arial" w:hAnsi="Arial"/>
          <w:b/>
          <w:sz w:val="29"/>
          <w:rtl/>
        </w:rPr>
      </w:pPr>
      <w:r w:rsidRPr="009D1018">
        <w:rPr>
          <w:rFonts w:ascii="Arial" w:hAnsi="Arial" w:hint="cs"/>
          <w:bCs/>
          <w:sz w:val="29"/>
          <w:rtl/>
        </w:rPr>
        <w:t>الحادي عشر:</w:t>
      </w:r>
      <w:r>
        <w:rPr>
          <w:rFonts w:ascii="Arial" w:hAnsi="Arial" w:hint="cs"/>
          <w:b/>
          <w:sz w:val="29"/>
          <w:rtl/>
        </w:rPr>
        <w:t xml:space="preserve"> </w:t>
      </w:r>
      <w:r w:rsidRPr="00C85AF9">
        <w:rPr>
          <w:rFonts w:ascii="Arial" w:hAnsi="Arial"/>
          <w:b/>
          <w:sz w:val="29"/>
          <w:rtl/>
        </w:rPr>
        <w:t xml:space="preserve">أن المضاف إلى الله سبحانه </w:t>
      </w:r>
      <w:r>
        <w:rPr>
          <w:rFonts w:ascii="Arial" w:hAnsi="Arial" w:hint="cs"/>
          <w:b/>
          <w:sz w:val="29"/>
          <w:rtl/>
        </w:rPr>
        <w:t>"</w:t>
      </w:r>
      <w:r w:rsidRPr="00C85AF9">
        <w:rPr>
          <w:rFonts w:ascii="Arial" w:hAnsi="Arial"/>
          <w:b/>
          <w:sz w:val="29"/>
          <w:rtl/>
        </w:rPr>
        <w:t>نوعان: الأول: صفات لا تقوم بأنفسها كالعلم، والقدرة، والكلام، والسمع، والبصر فهذه إضافة صفة إلى موصوف بها فالعلم والقدرة... الخ صفات له تعالى غير مخلوقة، وكذا وجهه ويده ونحو ذلك من الصفات الخبرية والذاتية وكذا الفعلية من التكوين والمحبة والرضا ونحوها، في مذهب السلف</w:t>
      </w:r>
      <w:r>
        <w:rPr>
          <w:rFonts w:ascii="Arial" w:hAnsi="Arial" w:hint="cs"/>
          <w:b/>
          <w:sz w:val="29"/>
          <w:rtl/>
        </w:rPr>
        <w:t>.</w:t>
      </w:r>
    </w:p>
    <w:p w14:paraId="5AF6EF67" w14:textId="77777777" w:rsidR="006A46BA" w:rsidRPr="00C85AF9" w:rsidRDefault="006A46BA" w:rsidP="006A46BA">
      <w:pPr>
        <w:widowControl w:val="0"/>
        <w:spacing w:after="60" w:line="252" w:lineRule="auto"/>
        <w:ind w:firstLine="567"/>
        <w:rPr>
          <w:rFonts w:ascii="Arial" w:hAnsi="Arial"/>
          <w:b/>
          <w:sz w:val="29"/>
          <w:rtl/>
        </w:rPr>
      </w:pPr>
      <w:r w:rsidRPr="00C85AF9">
        <w:rPr>
          <w:rFonts w:ascii="Arial" w:hAnsi="Arial"/>
          <w:b/>
          <w:sz w:val="29"/>
          <w:rtl/>
        </w:rPr>
        <w:t>الثاني: إضافة أعيان منفصلة كبيت الله، وناقة الله، وعبد الله، ورسول الله، وكذلك روح الله، فهذه إضافة مخلوق إلى خالقه، ومصنوع إلى صانعه لكنها تقتضي تخصيصاً أو تشريفاً يتميز به المضاف إليه عن غيره "كبيت الله" وإن كانت كل البيوت لله ملكاً له، وكذلك "ناقة الله" والنوق كلها ملكه وخلقه، ولكن هذه إضافة إلى إلهيته تقتضي محبته لها وتكريمه وتشريفه، بخلاف الإضافة العامة إلى ربوبيته، حيث تقتضي خلقه وإيجاده</w:t>
      </w:r>
      <w:r>
        <w:rPr>
          <w:rFonts w:ascii="Arial" w:hAnsi="Arial" w:hint="cs"/>
          <w:b/>
          <w:sz w:val="29"/>
          <w:rtl/>
        </w:rPr>
        <w:t>.</w:t>
      </w:r>
    </w:p>
    <w:p w14:paraId="4E4B2EC4" w14:textId="77777777" w:rsidR="006A46BA" w:rsidRDefault="006A46BA" w:rsidP="006A46BA">
      <w:pPr>
        <w:widowControl w:val="0"/>
        <w:spacing w:after="60" w:line="252" w:lineRule="auto"/>
        <w:ind w:firstLine="567"/>
        <w:rPr>
          <w:rFonts w:ascii="Arial" w:hAnsi="Arial"/>
          <w:b/>
          <w:sz w:val="29"/>
          <w:rtl/>
        </w:rPr>
      </w:pPr>
      <w:r w:rsidRPr="00C85AF9">
        <w:rPr>
          <w:rFonts w:ascii="Arial" w:hAnsi="Arial"/>
          <w:b/>
          <w:sz w:val="29"/>
          <w:rtl/>
        </w:rPr>
        <w:t xml:space="preserve">فالإضافة العامة تقتضي الخلق والإيجاد، والخاصة تقتضي الاختيار </w:t>
      </w:r>
      <w:r w:rsidRPr="00AF55A6">
        <w:rPr>
          <w:rFonts w:ascii="QCF_BSML" w:hAnsi="QCF_BSML" w:cs="QCF_BSML"/>
          <w:noProof w:val="0"/>
          <w:sz w:val="29"/>
          <w:szCs w:val="29"/>
          <w:rtl/>
        </w:rPr>
        <w:t>ﮋ</w:t>
      </w:r>
      <w:r w:rsidRPr="00C85AF9">
        <w:rPr>
          <w:rFonts w:ascii="Arial" w:hAnsi="Arial"/>
          <w:b/>
          <w:sz w:val="29"/>
          <w:rtl/>
        </w:rPr>
        <w:t xml:space="preserve"> </w:t>
      </w:r>
      <w:r w:rsidRPr="001A6D13">
        <w:rPr>
          <w:rFonts w:ascii="QCF_P393" w:hAnsi="QCF_P393" w:cs="QCF_P393"/>
          <w:sz w:val="29"/>
          <w:szCs w:val="29"/>
          <w:rtl/>
        </w:rPr>
        <w:t xml:space="preserve">ﯞ ﯟ ﯠ ﯡ ﯢ </w:t>
      </w:r>
      <w:r w:rsidRPr="00AF55A6">
        <w:rPr>
          <w:rFonts w:ascii="QCF_BSML" w:hAnsi="QCF_BSML" w:cs="QCF_BSML"/>
          <w:noProof w:val="0"/>
          <w:sz w:val="29"/>
          <w:szCs w:val="29"/>
          <w:rtl/>
        </w:rPr>
        <w:t>ﮊ</w:t>
      </w:r>
      <w:r w:rsidRPr="00C85AF9">
        <w:rPr>
          <w:rFonts w:ascii="Arial" w:hAnsi="Arial"/>
          <w:b/>
          <w:sz w:val="29"/>
          <w:rtl/>
        </w:rPr>
        <w:t xml:space="preserve"> [</w:t>
      </w:r>
      <w:r>
        <w:rPr>
          <w:rFonts w:ascii="Arial" w:hAnsi="Arial" w:hint="cs"/>
          <w:b/>
          <w:sz w:val="29"/>
          <w:rtl/>
        </w:rPr>
        <w:t>القصص: 68</w:t>
      </w:r>
      <w:r w:rsidRPr="00C85AF9">
        <w:rPr>
          <w:rFonts w:ascii="Arial" w:hAnsi="Arial"/>
          <w:b/>
          <w:sz w:val="29"/>
          <w:rtl/>
        </w:rPr>
        <w:t>]، فإضافة الروح إليه تعالى من هذه الإضافة الخاصة لا من العامة، ولا من باب إضافة الصفات، فتأمل هذا الموضع فإنه نفيس</w:t>
      </w:r>
      <w:r>
        <w:rPr>
          <w:rFonts w:ascii="Arial" w:hAnsi="Arial" w:hint="cs"/>
          <w:b/>
          <w:sz w:val="29"/>
          <w:rtl/>
        </w:rPr>
        <w:t xml:space="preserve"> </w:t>
      </w:r>
      <w:r w:rsidRPr="00F7298D">
        <w:rPr>
          <w:rFonts w:ascii="Arial" w:hAnsi="Arial"/>
          <w:b/>
          <w:sz w:val="29"/>
          <w:rtl/>
        </w:rPr>
        <w:t>ويخلصك من ضلالات كثيرة وقع فيها من شاء الله من الناس</w:t>
      </w:r>
      <w:r>
        <w:rPr>
          <w:rFonts w:ascii="Arial" w:hAnsi="Arial"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26"/>
      </w:r>
      <w:r w:rsidRPr="00AF55A6">
        <w:rPr>
          <w:rFonts w:ascii="Msh Quraan1" w:eastAsia="MS Mincho" w:hAnsi="Msh Quraan1"/>
          <w:b/>
          <w:noProof w:val="0"/>
          <w:sz w:val="29"/>
          <w:vertAlign w:val="superscript"/>
          <w:rtl/>
        </w:rPr>
        <w:t>)</w:t>
      </w:r>
      <w:r>
        <w:rPr>
          <w:rFonts w:ascii="Arial" w:hAnsi="Arial" w:hint="cs"/>
          <w:b/>
          <w:sz w:val="29"/>
          <w:rtl/>
        </w:rPr>
        <w:t>.</w:t>
      </w:r>
    </w:p>
    <w:p w14:paraId="354DE1B5"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t xml:space="preserve">قال </w:t>
      </w:r>
      <w:r>
        <w:rPr>
          <w:rFonts w:ascii="Arial" w:hAnsi="Arial" w:hint="cs"/>
          <w:b/>
          <w:sz w:val="29"/>
          <w:rtl/>
        </w:rPr>
        <w:t>الشيخ محمد بن عثيمين</w:t>
      </w:r>
      <w:r w:rsidRPr="00AF55A6">
        <w:rPr>
          <w:rFonts w:ascii="Arial" w:hAnsi="Arial" w:hint="cs"/>
          <w:b/>
          <w:sz w:val="29"/>
          <w:rtl/>
        </w:rPr>
        <w:t>: "واعلم أن ما أضافه الله إلى نفسه ينقسم إلى ثلاثة أقسام:</w:t>
      </w:r>
    </w:p>
    <w:p w14:paraId="07D8A1B1"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t xml:space="preserve">الأول: العين القائمة بنفسها، وإضافتها إليه من باب إضافة المخلوق إلى خالقه، وهذه الإضافة قد تكون على سبيل عموم الخلق، كقوله تعالى: </w:t>
      </w:r>
      <w:r w:rsidRPr="00AF55A6">
        <w:rPr>
          <w:rFonts w:ascii="QCF_BSML" w:hAnsi="QCF_BSML" w:cs="QCF_BSML"/>
          <w:noProof w:val="0"/>
          <w:sz w:val="29"/>
          <w:szCs w:val="29"/>
          <w:rtl/>
        </w:rPr>
        <w:t xml:space="preserve">ﮋ </w:t>
      </w:r>
      <w:r w:rsidRPr="00AF55A6">
        <w:rPr>
          <w:rFonts w:ascii="QCF_P499" w:hAnsi="QCF_P499" w:cs="QCF_P499"/>
          <w:noProof w:val="0"/>
          <w:sz w:val="29"/>
          <w:szCs w:val="29"/>
          <w:rtl/>
        </w:rPr>
        <w:t>ﰄ  ﰅ    ﰆ  ﰇ  ﰈ  ﰉ  ﰊ   ﰋ     ﰌ  ﰍ</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Arial" w:hAnsi="Arial" w:hint="cs"/>
          <w:b/>
          <w:sz w:val="29"/>
          <w:rtl/>
        </w:rPr>
        <w:t xml:space="preserve"> [الجاثية: 13]</w:t>
      </w:r>
      <w:r w:rsidRPr="00AF55A6">
        <w:rPr>
          <w:rFonts w:ascii="Arial" w:hAnsi="Arial"/>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99" w:hAnsi="QCF_P499" w:cs="QCF_P499"/>
          <w:noProof w:val="0"/>
          <w:sz w:val="29"/>
          <w:szCs w:val="29"/>
          <w:rtl/>
        </w:rPr>
        <w:instrText>ﰄ  ﰅ    ﰆ  ﰇ  ﰈ  ﰉ  ﰊ   ﰋ     ﰌ  ﰍ</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Arial" w:hAnsi="Arial" w:hint="cs"/>
          <w:b/>
          <w:sz w:val="29"/>
          <w:rtl/>
        </w:rPr>
        <w:instrText xml:space="preserve"> [الجاثية</w:instrText>
      </w:r>
      <w:r w:rsidRPr="00AF55A6">
        <w:instrText>\</w:instrText>
      </w:r>
      <w:r w:rsidRPr="00AF55A6">
        <w:rPr>
          <w:rFonts w:ascii="Arial" w:hAnsi="Arial" w:hint="cs"/>
          <w:b/>
          <w:sz w:val="29"/>
          <w:rtl/>
        </w:rPr>
        <w:instrText>: 13]</w:instrText>
      </w:r>
      <w:r w:rsidRPr="00AF55A6">
        <w:instrText xml:space="preserve">" </w:instrText>
      </w:r>
      <w:r w:rsidRPr="00AF55A6">
        <w:rPr>
          <w:rFonts w:ascii="Arial" w:hAnsi="Arial"/>
          <w:b/>
          <w:sz w:val="29"/>
          <w:rtl/>
        </w:rPr>
        <w:fldChar w:fldCharType="end"/>
      </w:r>
      <w:r w:rsidRPr="00AF55A6">
        <w:rPr>
          <w:rFonts w:ascii="Arial" w:hAnsi="Arial" w:hint="cs"/>
          <w:b/>
          <w:sz w:val="29"/>
          <w:rtl/>
        </w:rPr>
        <w:t xml:space="preserve">، وقوله تعالى: </w:t>
      </w:r>
      <w:r w:rsidRPr="00AF55A6">
        <w:rPr>
          <w:rFonts w:ascii="QCF_BSML" w:hAnsi="QCF_BSML" w:cs="QCF_BSML"/>
          <w:noProof w:val="0"/>
          <w:sz w:val="29"/>
          <w:szCs w:val="29"/>
          <w:rtl/>
        </w:rPr>
        <w:t xml:space="preserve">ﮋ </w:t>
      </w:r>
      <w:r w:rsidRPr="00AF55A6">
        <w:rPr>
          <w:rFonts w:ascii="QCF_P403" w:hAnsi="QCF_P403" w:cs="QCF_P403"/>
          <w:noProof w:val="0"/>
          <w:sz w:val="29"/>
          <w:szCs w:val="29"/>
          <w:rtl/>
        </w:rPr>
        <w:t xml:space="preserve">ﭷ  ﭸ  ﭹ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Arial" w:hAnsi="Arial" w:hint="cs"/>
          <w:b/>
          <w:sz w:val="29"/>
          <w:rtl/>
        </w:rPr>
        <w:t>[العنكبوت: 56]</w:t>
      </w:r>
      <w:r w:rsidRPr="00AF55A6">
        <w:rPr>
          <w:rFonts w:ascii="Arial" w:hAnsi="Arial"/>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03" w:hAnsi="QCF_P403" w:cs="QCF_P403"/>
          <w:noProof w:val="0"/>
          <w:sz w:val="29"/>
          <w:szCs w:val="29"/>
          <w:rtl/>
        </w:rPr>
        <w:instrText xml:space="preserve">ﭷ  ﭸ  ﭹ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Arial" w:hAnsi="Arial" w:hint="cs"/>
          <w:b/>
          <w:sz w:val="29"/>
          <w:rtl/>
        </w:rPr>
        <w:instrText>[العنكبوت</w:instrText>
      </w:r>
      <w:r w:rsidRPr="00AF55A6">
        <w:instrText>\</w:instrText>
      </w:r>
      <w:r w:rsidRPr="00AF55A6">
        <w:rPr>
          <w:rFonts w:ascii="Arial" w:hAnsi="Arial" w:hint="cs"/>
          <w:b/>
          <w:sz w:val="29"/>
          <w:rtl/>
        </w:rPr>
        <w:instrText>: 56]</w:instrText>
      </w:r>
      <w:r w:rsidRPr="00AF55A6">
        <w:instrText xml:space="preserve">" </w:instrText>
      </w:r>
      <w:r w:rsidRPr="00AF55A6">
        <w:rPr>
          <w:rFonts w:ascii="Arial" w:hAnsi="Arial"/>
          <w:b/>
          <w:sz w:val="29"/>
          <w:rtl/>
        </w:rPr>
        <w:fldChar w:fldCharType="end"/>
      </w:r>
      <w:r w:rsidRPr="00AF55A6">
        <w:rPr>
          <w:rFonts w:ascii="Arial" w:hAnsi="Arial" w:hint="cs"/>
          <w:b/>
          <w:sz w:val="29"/>
          <w:rtl/>
        </w:rPr>
        <w:t>.</w:t>
      </w:r>
    </w:p>
    <w:p w14:paraId="1CBFBAFA"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t xml:space="preserve">وقد تكون على سبيل الخصوص لشرفه، كقوله تعالى: </w:t>
      </w:r>
      <w:r w:rsidRPr="00AF55A6">
        <w:rPr>
          <w:rFonts w:ascii="QCF_BSML" w:hAnsi="QCF_BSML" w:cs="QCF_BSML"/>
          <w:noProof w:val="0"/>
          <w:sz w:val="29"/>
          <w:szCs w:val="29"/>
          <w:rtl/>
        </w:rPr>
        <w:t xml:space="preserve">ﮋ </w:t>
      </w:r>
      <w:r w:rsidRPr="00AF55A6">
        <w:rPr>
          <w:rFonts w:ascii="QCF_P335" w:hAnsi="QCF_P335" w:cs="QCF_P335"/>
          <w:noProof w:val="0"/>
          <w:sz w:val="29"/>
          <w:szCs w:val="29"/>
          <w:rtl/>
        </w:rPr>
        <w:t xml:space="preserve">ﮀ  ﮁ  ﮂ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Arial" w:hAnsi="Arial" w:hint="cs"/>
          <w:b/>
          <w:sz w:val="29"/>
          <w:rtl/>
        </w:rPr>
        <w:t>[الحج: 26]</w:t>
      </w:r>
      <w:r w:rsidRPr="00AF55A6">
        <w:rPr>
          <w:rFonts w:ascii="Arial" w:hAnsi="Arial"/>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35" w:hAnsi="QCF_P335" w:cs="QCF_P335"/>
          <w:noProof w:val="0"/>
          <w:sz w:val="29"/>
          <w:szCs w:val="29"/>
          <w:rtl/>
        </w:rPr>
        <w:instrText xml:space="preserve">ﮀ  ﮁ  ﮂ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Arial" w:hAnsi="Arial" w:hint="cs"/>
          <w:b/>
          <w:sz w:val="29"/>
          <w:rtl/>
        </w:rPr>
        <w:instrText>[الحج</w:instrText>
      </w:r>
      <w:r w:rsidRPr="00AF55A6">
        <w:instrText>\</w:instrText>
      </w:r>
      <w:r w:rsidRPr="00AF55A6">
        <w:rPr>
          <w:rFonts w:ascii="Arial" w:hAnsi="Arial" w:hint="cs"/>
          <w:b/>
          <w:sz w:val="29"/>
          <w:rtl/>
        </w:rPr>
        <w:instrText>: 26]</w:instrText>
      </w:r>
      <w:r w:rsidRPr="00AF55A6">
        <w:instrText xml:space="preserve">" </w:instrText>
      </w:r>
      <w:r w:rsidRPr="00AF55A6">
        <w:rPr>
          <w:rFonts w:ascii="Arial" w:hAnsi="Arial"/>
          <w:b/>
          <w:sz w:val="29"/>
          <w:rtl/>
        </w:rPr>
        <w:fldChar w:fldCharType="end"/>
      </w:r>
      <w:r w:rsidRPr="00AF55A6">
        <w:rPr>
          <w:rFonts w:ascii="Arial" w:hAnsi="Arial" w:hint="cs"/>
          <w:b/>
          <w:sz w:val="29"/>
          <w:rtl/>
        </w:rPr>
        <w:t xml:space="preserve">، وكقوله تعالى: </w:t>
      </w:r>
      <w:r w:rsidRPr="00AF55A6">
        <w:rPr>
          <w:rFonts w:ascii="QCF_BSML" w:hAnsi="QCF_BSML" w:cs="QCF_BSML"/>
          <w:noProof w:val="0"/>
          <w:sz w:val="29"/>
          <w:szCs w:val="29"/>
          <w:rtl/>
        </w:rPr>
        <w:t xml:space="preserve">ﮋ </w:t>
      </w:r>
      <w:r w:rsidRPr="00AF55A6">
        <w:rPr>
          <w:rFonts w:ascii="QCF_P595" w:hAnsi="QCF_P595" w:cs="QCF_P595"/>
          <w:noProof w:val="0"/>
          <w:sz w:val="29"/>
          <w:szCs w:val="29"/>
          <w:rtl/>
        </w:rPr>
        <w:t xml:space="preserve">ﮆ  ﮇ  ﮈ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Arial" w:hAnsi="Arial" w:hint="cs"/>
          <w:b/>
          <w:sz w:val="29"/>
          <w:rtl/>
        </w:rPr>
        <w:t>[الشمس: 13]</w:t>
      </w:r>
      <w:r w:rsidRPr="00AF55A6">
        <w:rPr>
          <w:rFonts w:ascii="Arial" w:hAnsi="Arial"/>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5" w:hAnsi="QCF_P595" w:cs="QCF_P595"/>
          <w:noProof w:val="0"/>
          <w:sz w:val="29"/>
          <w:szCs w:val="29"/>
          <w:rtl/>
        </w:rPr>
        <w:instrText xml:space="preserve">ﮆ  ﮇ  ﮈ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Arial" w:hAnsi="Arial" w:hint="cs"/>
          <w:b/>
          <w:sz w:val="29"/>
          <w:rtl/>
        </w:rPr>
        <w:instrText>[الشمس</w:instrText>
      </w:r>
      <w:r w:rsidRPr="00AF55A6">
        <w:instrText>\</w:instrText>
      </w:r>
      <w:r w:rsidRPr="00AF55A6">
        <w:rPr>
          <w:rFonts w:ascii="Arial" w:hAnsi="Arial" w:hint="cs"/>
          <w:b/>
          <w:sz w:val="29"/>
          <w:rtl/>
        </w:rPr>
        <w:instrText>: 13]</w:instrText>
      </w:r>
      <w:r w:rsidRPr="00AF55A6">
        <w:instrText xml:space="preserve">" </w:instrText>
      </w:r>
      <w:r w:rsidRPr="00AF55A6">
        <w:rPr>
          <w:rFonts w:ascii="Arial" w:hAnsi="Arial"/>
          <w:b/>
          <w:sz w:val="29"/>
          <w:rtl/>
        </w:rPr>
        <w:fldChar w:fldCharType="end"/>
      </w:r>
      <w:r w:rsidRPr="00AF55A6">
        <w:rPr>
          <w:rFonts w:ascii="Arial" w:hAnsi="Arial" w:hint="cs"/>
          <w:b/>
          <w:sz w:val="29"/>
          <w:rtl/>
        </w:rPr>
        <w:t>، وهذا القسم مخلوق.</w:t>
      </w:r>
    </w:p>
    <w:p w14:paraId="0274BABA"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lastRenderedPageBreak/>
        <w:t xml:space="preserve">الثاني: أن يكون شيئاً مضافاً إلى عين مخلوقة يقوم بها، مثاله: قوله تعالى: </w:t>
      </w:r>
      <w:r w:rsidRPr="00AF55A6">
        <w:rPr>
          <w:rFonts w:ascii="QCF_BSML" w:hAnsi="QCF_BSML" w:cs="QCF_BSML"/>
          <w:noProof w:val="0"/>
          <w:sz w:val="29"/>
          <w:szCs w:val="29"/>
          <w:rtl/>
        </w:rPr>
        <w:t xml:space="preserve">ﮋ </w:t>
      </w:r>
      <w:r w:rsidRPr="00AF55A6">
        <w:rPr>
          <w:rFonts w:ascii="QCF_P105" w:hAnsi="QCF_P105" w:cs="QCF_P105"/>
          <w:noProof w:val="0"/>
          <w:sz w:val="29"/>
          <w:szCs w:val="29"/>
          <w:rtl/>
        </w:rPr>
        <w:t>ﭩ  ﭪ</w:t>
      </w:r>
      <w:r w:rsidRPr="00AF55A6">
        <w:rPr>
          <w:rFonts w:ascii="QCF_BSML" w:hAnsi="QCF_BSML" w:cs="QCF_BSML"/>
          <w:noProof w:val="0"/>
          <w:sz w:val="29"/>
          <w:szCs w:val="29"/>
          <w:rtl/>
        </w:rPr>
        <w:t xml:space="preserve">ﮊ </w:t>
      </w:r>
      <w:r w:rsidRPr="00AF55A6">
        <w:rPr>
          <w:rFonts w:ascii="Arial" w:hAnsi="Arial" w:hint="cs"/>
          <w:b/>
          <w:sz w:val="29"/>
          <w:rtl/>
        </w:rPr>
        <w:t xml:space="preserve"> [النساء: 171]</w:t>
      </w:r>
      <w:r w:rsidRPr="00AF55A6">
        <w:rPr>
          <w:rFonts w:ascii="Arial" w:hAnsi="Arial"/>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05" w:hAnsi="QCF_P105" w:cs="QCF_P105"/>
          <w:noProof w:val="0"/>
          <w:sz w:val="29"/>
          <w:szCs w:val="29"/>
          <w:rtl/>
        </w:rPr>
        <w:instrText>ﭩ  ﭪ</w:instrText>
      </w:r>
      <w:r w:rsidRPr="00AF55A6">
        <w:rPr>
          <w:rFonts w:ascii="QCF_BSML" w:hAnsi="QCF_BSML" w:cs="QCF_BSML"/>
          <w:noProof w:val="0"/>
          <w:sz w:val="29"/>
          <w:szCs w:val="29"/>
          <w:rtl/>
        </w:rPr>
        <w:instrText xml:space="preserve">ﮊ </w:instrText>
      </w:r>
      <w:r w:rsidRPr="00AF55A6">
        <w:rPr>
          <w:rFonts w:ascii="Arial" w:hAnsi="Arial" w:hint="cs"/>
          <w:b/>
          <w:sz w:val="29"/>
          <w:rtl/>
        </w:rPr>
        <w:instrText xml:space="preserve"> [النساء</w:instrText>
      </w:r>
      <w:r w:rsidRPr="00AF55A6">
        <w:instrText>\</w:instrText>
      </w:r>
      <w:r w:rsidRPr="00AF55A6">
        <w:rPr>
          <w:rFonts w:ascii="Arial" w:hAnsi="Arial" w:hint="cs"/>
          <w:b/>
          <w:sz w:val="29"/>
          <w:rtl/>
        </w:rPr>
        <w:instrText>: 171]</w:instrText>
      </w:r>
      <w:r w:rsidRPr="00AF55A6">
        <w:instrText xml:space="preserve">" </w:instrText>
      </w:r>
      <w:r w:rsidRPr="00AF55A6">
        <w:rPr>
          <w:rFonts w:ascii="Arial" w:hAnsi="Arial"/>
          <w:b/>
          <w:sz w:val="29"/>
          <w:rtl/>
        </w:rPr>
        <w:fldChar w:fldCharType="end"/>
      </w:r>
      <w:r w:rsidRPr="00AF55A6">
        <w:rPr>
          <w:rFonts w:ascii="Arial" w:hAnsi="Arial" w:hint="cs"/>
          <w:b/>
          <w:sz w:val="29"/>
          <w:rtl/>
        </w:rPr>
        <w:t>، فإضافة هذه الروح إلى الله من باب إضافة المخلوق إلى خالقه تشريفاً؛ فهي روح من الأرواح التي خلقها الله، وليست جزء أو روحاً من الله؛ إذ أن هذه الروح حلت في عيسى عليه السلام، وهو عين منفصلة عن الله، وهذا القسم مخلوق أيضاً.</w:t>
      </w:r>
    </w:p>
    <w:p w14:paraId="532C23FF"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t xml:space="preserve">الثالث: أن يكون وصفاً غير مضاف إلى عين مخلوقة، مثال ذلك: قوله تعالى: </w:t>
      </w:r>
      <w:r w:rsidRPr="00AF55A6">
        <w:rPr>
          <w:rFonts w:ascii="QCF_BSML" w:hAnsi="QCF_BSML" w:cs="QCF_BSML"/>
          <w:noProof w:val="0"/>
          <w:sz w:val="29"/>
          <w:szCs w:val="29"/>
          <w:rtl/>
        </w:rPr>
        <w:t xml:space="preserve">ﮋ </w:t>
      </w:r>
      <w:r w:rsidRPr="00AF55A6">
        <w:rPr>
          <w:rFonts w:ascii="QCF_P168" w:hAnsi="QCF_P168" w:cs="QCF_P168"/>
          <w:noProof w:val="0"/>
          <w:sz w:val="29"/>
          <w:szCs w:val="29"/>
          <w:rtl/>
        </w:rPr>
        <w:t xml:space="preserve">ﭓ  ﭔ  ﭕ  ﭖ  ﭗ  ﭘ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Arial" w:hAnsi="Arial" w:hint="cs"/>
          <w:b/>
          <w:sz w:val="29"/>
          <w:rtl/>
        </w:rPr>
        <w:t>[الأعراف: 144]</w:t>
      </w:r>
      <w:r w:rsidRPr="00AF55A6">
        <w:rPr>
          <w:rFonts w:ascii="Arial" w:hAnsi="Arial"/>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68" w:hAnsi="QCF_P168" w:cs="QCF_P168"/>
          <w:noProof w:val="0"/>
          <w:sz w:val="29"/>
          <w:szCs w:val="29"/>
          <w:rtl/>
        </w:rPr>
        <w:instrText xml:space="preserve">ﭓ  ﭔ  ﭕ  ﭖ  ﭗ  ﭘ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Arial" w:hAnsi="Arial" w:hint="cs"/>
          <w:b/>
          <w:sz w:val="29"/>
          <w:rtl/>
        </w:rPr>
        <w:instrText>[الأعراف</w:instrText>
      </w:r>
      <w:r w:rsidRPr="00AF55A6">
        <w:instrText>\</w:instrText>
      </w:r>
      <w:r w:rsidRPr="00AF55A6">
        <w:rPr>
          <w:rFonts w:ascii="Arial" w:hAnsi="Arial" w:hint="cs"/>
          <w:b/>
          <w:sz w:val="29"/>
          <w:rtl/>
        </w:rPr>
        <w:instrText>: 144]</w:instrText>
      </w:r>
      <w:r w:rsidRPr="00AF55A6">
        <w:instrText xml:space="preserve">" </w:instrText>
      </w:r>
      <w:r w:rsidRPr="00AF55A6">
        <w:rPr>
          <w:rFonts w:ascii="Arial" w:hAnsi="Arial"/>
          <w:b/>
          <w:sz w:val="29"/>
          <w:rtl/>
        </w:rPr>
        <w:fldChar w:fldCharType="end"/>
      </w:r>
      <w:r w:rsidRPr="00AF55A6">
        <w:rPr>
          <w:rFonts w:ascii="Arial" w:hAnsi="Arial" w:hint="cs"/>
          <w:b/>
          <w:sz w:val="29"/>
          <w:rtl/>
        </w:rPr>
        <w:t>، فالرسالة والكلام أضيفا إلى الله من باب إضافة الصفة إلى الموصوف، فإذا أضاف الله لنفسه صفة، فهذه الصفة غير مخلوقة، وبهذا يتبين أن هذه الأقسام الثلاثة: قسمان منها مخلوقان، وقسم غير مخلوق.</w:t>
      </w:r>
    </w:p>
    <w:p w14:paraId="5F6DD0D8"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t>فالأعيان القائمة بنفسها والمتصل بهذه الأعيان مخلوقة، والوصف الذي لم يذكر له عين يقوم بها غير مخلوق؛ لأنه يكون من صفات الله، وصفات الله غير مخلوقة.</w:t>
      </w:r>
    </w:p>
    <w:p w14:paraId="12F1CBD5" w14:textId="77777777" w:rsidR="006A46BA" w:rsidRPr="00AF55A6" w:rsidRDefault="006A46BA" w:rsidP="006A46BA">
      <w:pPr>
        <w:widowControl w:val="0"/>
        <w:spacing w:after="60" w:line="252" w:lineRule="auto"/>
        <w:ind w:firstLine="567"/>
        <w:rPr>
          <w:rFonts w:ascii="Arial" w:hAnsi="Arial"/>
          <w:b/>
          <w:sz w:val="29"/>
          <w:rtl/>
        </w:rPr>
      </w:pPr>
      <w:r w:rsidRPr="00AF55A6">
        <w:rPr>
          <w:rFonts w:ascii="Arial" w:hAnsi="Arial" w:hint="cs"/>
          <w:b/>
          <w:sz w:val="29"/>
          <w:rtl/>
        </w:rPr>
        <w:t xml:space="preserve">وقد اجتمع القسمان في قوله: </w:t>
      </w:r>
      <w:r w:rsidRPr="00AF55A6">
        <w:rPr>
          <w:rFonts w:ascii="QCF_BSML" w:hAnsi="QCF_BSML" w:cs="QCF_BSML"/>
          <w:noProof w:val="0"/>
          <w:sz w:val="29"/>
          <w:szCs w:val="29"/>
          <w:rtl/>
        </w:rPr>
        <w:t xml:space="preserve">ﮋ </w:t>
      </w:r>
      <w:r w:rsidRPr="00AF55A6">
        <w:rPr>
          <w:rFonts w:ascii="QCF_P105" w:hAnsi="QCF_P105" w:cs="QCF_P105"/>
          <w:noProof w:val="0"/>
          <w:sz w:val="29"/>
          <w:szCs w:val="29"/>
          <w:rtl/>
        </w:rPr>
        <w:t xml:space="preserve">ﭥ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hint="cs"/>
          <w:noProof w:val="0"/>
          <w:sz w:val="29"/>
          <w:rtl/>
        </w:rPr>
        <w:t xml:space="preserve">و </w:t>
      </w:r>
      <w:r w:rsidRPr="00AF55A6">
        <w:rPr>
          <w:rFonts w:ascii="QCF_BSML" w:hAnsi="QCF_BSML" w:cs="QCF_BSML"/>
          <w:noProof w:val="0"/>
          <w:sz w:val="29"/>
          <w:szCs w:val="29"/>
          <w:rtl/>
        </w:rPr>
        <w:t xml:space="preserve">ﮋ </w:t>
      </w:r>
      <w:r w:rsidRPr="00AF55A6">
        <w:rPr>
          <w:rFonts w:ascii="QCF_P105" w:hAnsi="QCF_P105" w:cs="QCF_P105"/>
          <w:noProof w:val="0"/>
          <w:sz w:val="29"/>
          <w:szCs w:val="29"/>
          <w:rtl/>
        </w:rPr>
        <w:t>ﭩ  ﭪ</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sidRPr="00AF55A6">
        <w:rPr>
          <w:rFonts w:ascii="Arial" w:hAnsi="Arial"/>
          <w:b/>
          <w:sz w:val="29"/>
          <w:rtl/>
        </w:rPr>
        <w:t>،</w:t>
      </w:r>
      <w:r w:rsidRPr="00AF55A6">
        <w:rPr>
          <w:rFonts w:ascii="Arial" w:hAnsi="Arial" w:hint="cs"/>
          <w:b/>
          <w:sz w:val="29"/>
          <w:rtl/>
        </w:rPr>
        <w:t xml:space="preserve"> فكلمته هذه وصف مضاف إلى الله، وعلى هذا، فتكون كلمته صفة من صفات الله.</w:t>
      </w:r>
    </w:p>
    <w:p w14:paraId="61256A4B" w14:textId="77777777" w:rsidR="006A46BA" w:rsidRPr="00AF55A6" w:rsidRDefault="006A46BA" w:rsidP="006A46BA">
      <w:pPr>
        <w:widowControl w:val="0"/>
        <w:spacing w:after="60"/>
        <w:ind w:firstLine="567"/>
        <w:rPr>
          <w:rFonts w:ascii="Traditional Arabic" w:hAnsi="Traditional Arabic"/>
          <w:b/>
          <w:sz w:val="29"/>
          <w:rtl/>
          <w:lang w:bidi="ar-EG"/>
        </w:rPr>
      </w:pPr>
      <w:r w:rsidRPr="00AF55A6">
        <w:rPr>
          <w:rFonts w:ascii="QCF_BSML" w:hAnsi="QCF_BSML" w:cs="QCF_BSML"/>
          <w:noProof w:val="0"/>
          <w:sz w:val="29"/>
          <w:szCs w:val="29"/>
          <w:rtl/>
        </w:rPr>
        <w:t xml:space="preserve">ﮋ </w:t>
      </w:r>
      <w:r w:rsidRPr="00AF55A6">
        <w:rPr>
          <w:rFonts w:ascii="QCF_P105" w:hAnsi="QCF_P105" w:cs="QCF_P105"/>
          <w:noProof w:val="0"/>
          <w:sz w:val="29"/>
          <w:szCs w:val="29"/>
          <w:rtl/>
        </w:rPr>
        <w:t>ﭩ  ﭪ</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sidRPr="00AF55A6">
        <w:rPr>
          <w:rFonts w:ascii="Arial" w:hAnsi="Arial"/>
          <w:b/>
          <w:sz w:val="29"/>
          <w:rtl/>
        </w:rPr>
        <w:t>:</w:t>
      </w:r>
      <w:r w:rsidRPr="00AF55A6">
        <w:rPr>
          <w:rFonts w:ascii="Arial" w:hAnsi="Arial" w:hint="cs"/>
          <w:b/>
          <w:sz w:val="29"/>
          <w:rtl/>
        </w:rPr>
        <w:t xml:space="preserve"> هذه أضيفت إلى عين؛ لأن الروح حلت في عيسى، فهي مخلوقة</w:t>
      </w:r>
      <w:r>
        <w:rPr>
          <w:rFonts w:ascii="Arial" w:hAnsi="Arial"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27"/>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736B96C2" w14:textId="77777777" w:rsidR="006A46BA" w:rsidRPr="00AF55A6" w:rsidRDefault="006A46BA" w:rsidP="006A46BA">
      <w:pPr>
        <w:widowControl w:val="0"/>
        <w:spacing w:after="60"/>
        <w:jc w:val="center"/>
        <w:rPr>
          <w:rFonts w:ascii="louts shamy" w:hAnsi="louts shamy" w:cs="louts shamy"/>
          <w:sz w:val="40"/>
          <w:szCs w:val="40"/>
          <w:rtl/>
        </w:rPr>
      </w:pP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p>
    <w:p w14:paraId="018396AD" w14:textId="77777777" w:rsidR="006A46BA" w:rsidRPr="00AF55A6" w:rsidRDefault="006A46BA" w:rsidP="006A46BA">
      <w:pPr>
        <w:widowControl w:val="0"/>
        <w:bidi w:val="0"/>
        <w:spacing w:after="60"/>
        <w:jc w:val="left"/>
        <w:rPr>
          <w:rFonts w:cs="PT Bold Heading"/>
          <w:color w:val="000000"/>
          <w:sz w:val="34"/>
          <w:szCs w:val="34"/>
          <w:lang w:bidi="ar-EG"/>
        </w:rPr>
      </w:pPr>
      <w:r w:rsidRPr="00AF55A6">
        <w:rPr>
          <w:rFonts w:cs="PT Bold Heading"/>
          <w:color w:val="000000"/>
          <w:sz w:val="34"/>
          <w:szCs w:val="34"/>
          <w:rtl/>
          <w:lang w:bidi="ar-EG"/>
        </w:rPr>
        <w:br w:type="page"/>
      </w:r>
    </w:p>
    <w:p w14:paraId="30382A9D" w14:textId="77777777" w:rsidR="006A46BA" w:rsidRDefault="006A46BA" w:rsidP="006A46BA">
      <w:pPr>
        <w:widowControl w:val="0"/>
        <w:ind w:firstLine="567"/>
        <w:jc w:val="both"/>
        <w:outlineLvl w:val="1"/>
        <w:rPr>
          <w:rFonts w:cs="PT Bold Heading"/>
          <w:color w:val="000000"/>
          <w:sz w:val="34"/>
          <w:szCs w:val="34"/>
          <w:rtl/>
        </w:rPr>
      </w:pPr>
      <w:bookmarkStart w:id="68" w:name="_Toc480048431"/>
      <w:r>
        <w:rPr>
          <w:rFonts w:hint="cs"/>
          <w:b/>
          <w:bCs/>
          <w:sz w:val="36"/>
          <w:szCs w:val="40"/>
          <w:rtl/>
          <w:lang w:bidi="ar-EG"/>
        </w:rPr>
        <w:lastRenderedPageBreak/>
        <w:t xml:space="preserve">المطلب </w:t>
      </w:r>
      <w:r w:rsidRPr="00AF55A6">
        <w:rPr>
          <w:rFonts w:hint="cs"/>
          <w:b/>
          <w:bCs/>
          <w:sz w:val="36"/>
          <w:szCs w:val="40"/>
          <w:rtl/>
          <w:lang w:bidi="ar-EG"/>
        </w:rPr>
        <w:t>التاسع</w:t>
      </w:r>
      <w:bookmarkEnd w:id="68"/>
      <w:r>
        <w:rPr>
          <w:rFonts w:hint="cs"/>
          <w:b/>
          <w:bCs/>
          <w:sz w:val="36"/>
          <w:szCs w:val="40"/>
          <w:rtl/>
          <w:lang w:bidi="ar-EG"/>
        </w:rPr>
        <w:t xml:space="preserve">: </w:t>
      </w:r>
      <w:bookmarkStart w:id="69" w:name="_Toc480048432"/>
      <w:r>
        <w:rPr>
          <w:rFonts w:hint="cs"/>
          <w:b/>
          <w:bCs/>
          <w:sz w:val="36"/>
          <w:szCs w:val="40"/>
          <w:rtl/>
          <w:lang w:bidi="ar-EG"/>
        </w:rPr>
        <w:t xml:space="preserve">دعوى أن </w:t>
      </w:r>
      <w:r w:rsidRPr="00AF55A6">
        <w:rPr>
          <w:rFonts w:hint="cs"/>
          <w:b/>
          <w:bCs/>
          <w:sz w:val="36"/>
          <w:szCs w:val="40"/>
          <w:rtl/>
          <w:lang w:bidi="ar-EG"/>
        </w:rPr>
        <w:t>إثبات الصورة لله</w:t>
      </w:r>
      <w:r>
        <w:rPr>
          <w:rFonts w:hint="cs"/>
          <w:b/>
          <w:bCs/>
          <w:sz w:val="36"/>
          <w:szCs w:val="40"/>
          <w:rtl/>
          <w:lang w:bidi="ar-EG"/>
        </w:rPr>
        <w:t xml:space="preserve"> </w:t>
      </w:r>
      <w:r w:rsidRPr="00DA2EC6">
        <w:rPr>
          <w:rFonts w:ascii="KFGQPC Arabic Symbols 01" w:hAnsi="KFGQPC Arabic Symbols 01" w:cs="KFGQPC Arabic Symbols 01" w:hint="cs"/>
          <w:b/>
          <w:bCs/>
          <w:color w:val="000000"/>
          <w:szCs w:val="28"/>
          <w:lang w:bidi="ar-EG"/>
        </w:rPr>
        <w:t></w:t>
      </w:r>
      <w:r>
        <w:rPr>
          <w:rFonts w:cs="PT Bold Heading" w:hint="cs"/>
          <w:b/>
          <w:bCs/>
          <w:color w:val="000000"/>
          <w:sz w:val="34"/>
          <w:szCs w:val="34"/>
          <w:rtl/>
          <w:lang w:bidi="ar-EG"/>
        </w:rPr>
        <w:t xml:space="preserve"> </w:t>
      </w:r>
      <w:r>
        <w:rPr>
          <w:rFonts w:hint="cs"/>
          <w:b/>
          <w:bCs/>
          <w:sz w:val="36"/>
          <w:szCs w:val="40"/>
          <w:rtl/>
          <w:lang w:bidi="ar-EG"/>
        </w:rPr>
        <w:t>فيه تشبيه للخالق بالمخلوق</w:t>
      </w:r>
      <w:bookmarkEnd w:id="69"/>
      <w:r>
        <w:rPr>
          <w:rFonts w:cs="PT Bold Heading" w:hint="cs"/>
          <w:color w:val="000000"/>
          <w:sz w:val="34"/>
          <w:szCs w:val="34"/>
          <w:rtl/>
          <w:lang w:bidi="ar-EG"/>
        </w:rPr>
        <w:t>.</w:t>
      </w:r>
    </w:p>
    <w:p w14:paraId="75C7929D" w14:textId="77777777" w:rsidR="006A46BA" w:rsidRDefault="006A46BA" w:rsidP="006A46BA">
      <w:pPr>
        <w:ind w:firstLine="720"/>
        <w:rPr>
          <w:rFonts w:ascii="Msh Quraan1" w:eastAsia="MS Mincho" w:hAnsi="Msh Quraan1" w:hint="eastAsia"/>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أن إثبات </w:t>
      </w:r>
      <w:r w:rsidRPr="00DA2EC6">
        <w:rPr>
          <w:rFonts w:ascii="Msh Quraan1" w:eastAsia="MS Mincho" w:hAnsi="Msh Quraan1" w:hint="cs"/>
          <w:b/>
          <w:sz w:val="29"/>
          <w:rtl/>
          <w:lang w:bidi="ar-EG"/>
        </w:rPr>
        <w:t xml:space="preserve">الصورة </w:t>
      </w:r>
      <w:r w:rsidRPr="00DA2EC6">
        <w:rPr>
          <w:rFonts w:hint="cs"/>
          <w:b/>
          <w:sz w:val="36"/>
          <w:szCs w:val="40"/>
          <w:rtl/>
          <w:lang w:bidi="ar-EG"/>
        </w:rPr>
        <w:t>لله</w:t>
      </w:r>
      <w:r w:rsidRPr="00DA2EC6">
        <w:rPr>
          <w:rFonts w:cs="PT Bold Heading" w:hint="cs"/>
          <w:bCs/>
          <w:color w:val="000000"/>
          <w:sz w:val="34"/>
          <w:szCs w:val="34"/>
          <w:rtl/>
          <w:lang w:bidi="ar-EG"/>
        </w:rPr>
        <w:t xml:space="preserve"> </w:t>
      </w:r>
      <w:r w:rsidRPr="00DA2EC6">
        <w:rPr>
          <w:rFonts w:ascii="KFGQPC Arabic Symbols 01" w:hAnsi="KFGQPC Arabic Symbols 01" w:cs="KFGQPC Arabic Symbols 01" w:hint="cs"/>
          <w:bCs/>
          <w:color w:val="000000"/>
          <w:szCs w:val="28"/>
          <w:lang w:bidi="ar-EG"/>
        </w:rPr>
        <w:t></w:t>
      </w:r>
      <w:r w:rsidRPr="00DA2EC6">
        <w:rPr>
          <w:rFonts w:ascii="Msh Quraan1" w:eastAsia="MS Mincho" w:hAnsi="Msh Quraan1" w:hint="cs"/>
          <w:b/>
          <w:sz w:val="29"/>
          <w:rtl/>
          <w:lang w:bidi="ar-EG"/>
        </w:rPr>
        <w:t xml:space="preserve"> </w:t>
      </w:r>
      <w:r w:rsidRPr="00CC3C20">
        <w:rPr>
          <w:rFonts w:ascii="Msh Quraan1" w:eastAsia="MS Mincho" w:hAnsi="Msh Quraan1" w:hint="cs"/>
          <w:b/>
          <w:sz w:val="29"/>
          <w:rtl/>
          <w:lang w:bidi="ar-EG"/>
        </w:rPr>
        <w:t>بمعنى الهيئة والشكل</w:t>
      </w:r>
      <w:r>
        <w:rPr>
          <w:rFonts w:ascii="Msh Quraan1" w:eastAsia="MS Mincho" w:hAnsi="Msh Quraan1" w:hint="cs"/>
          <w:b/>
          <w:sz w:val="29"/>
          <w:rtl/>
          <w:lang w:bidi="ar-EG"/>
        </w:rPr>
        <w:t>، وفيه تشبيه للخالق بالمخلوق.</w:t>
      </w:r>
    </w:p>
    <w:p w14:paraId="0450849E" w14:textId="77777777" w:rsidR="006A46BA" w:rsidRPr="00AF55A6" w:rsidRDefault="006A46BA" w:rsidP="006A46BA">
      <w:pPr>
        <w:ind w:firstLine="720"/>
        <w:rPr>
          <w:rFonts w:ascii="Msh Quraan1" w:eastAsia="MS Mincho" w:hAnsi="Msh Quraan1" w:hint="eastAsia"/>
          <w:b/>
          <w:sz w:val="29"/>
          <w:rtl/>
          <w:lang w:bidi="ar-EG"/>
        </w:rPr>
      </w:pPr>
      <w:r>
        <w:rPr>
          <w:rFonts w:ascii="Msh Quraan1" w:eastAsia="MS Mincho" w:hAnsi="Msh Quraan1" w:hint="cs"/>
          <w:b/>
          <w:sz w:val="29"/>
          <w:rtl/>
          <w:lang w:bidi="ar-EG"/>
        </w:rPr>
        <w:t xml:space="preserve">يقول عثمان النابلسي في زعمه أن أتباع الإمام يثبتون الصورة لله </w:t>
      </w:r>
      <w:r>
        <w:rPr>
          <w:rFonts w:ascii="KFGQPC Arabic Symbols 01" w:eastAsia="MS Mincho" w:hAnsi="KFGQPC Arabic Symbols 01" w:cs="KFGQPC Arabic Symbols 01"/>
          <w:sz w:val="36"/>
          <w:lang w:bidi="ar-EG"/>
        </w:rPr>
        <w:t></w:t>
      </w:r>
      <w:r>
        <w:rPr>
          <w:rFonts w:ascii="Msh Quraan1" w:eastAsia="MS Mincho" w:hAnsi="Msh Quraan1" w:hint="cs"/>
          <w:b/>
          <w:sz w:val="29"/>
          <w:rtl/>
          <w:lang w:bidi="ar-EG"/>
        </w:rPr>
        <w:t>، وأن هذا الإثبات فيه تشبيه للخالق بالمخلوق</w:t>
      </w:r>
      <w:r w:rsidRPr="00CC3C20">
        <w:rPr>
          <w:rFonts w:ascii="Msh Quraan1" w:eastAsia="MS Mincho" w:hAnsi="Msh Quraan1" w:hint="cs"/>
          <w:b/>
          <w:sz w:val="29"/>
          <w:rtl/>
          <w:lang w:bidi="ar-EG"/>
        </w:rPr>
        <w:t>:</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"جاء في قسم الدراسة لبيان تلبيس الجهمية والذي أعده محققو الكتاب (ص455):</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الصورة هي هيئة الشيء القائم بنفسه وشكله، وأن كل موجود قائم بنفسه تصح رؤيته ومشاهدته، تكون له صورة وشكل يتميز به عن غيره، والله سبحانه</w:t>
      </w:r>
      <w:r>
        <w:rPr>
          <w:rFonts w:ascii="Msh Quraan1" w:eastAsia="MS Mincho" w:hAnsi="Msh Quraan1" w:hint="cs"/>
          <w:b/>
          <w:sz w:val="29"/>
          <w:rtl/>
          <w:lang w:bidi="ar-EG"/>
        </w:rPr>
        <w:t xml:space="preserve"> وتعالى أعظم موجود)</w:t>
      </w:r>
      <w:r w:rsidRPr="00AF55A6">
        <w:rPr>
          <w:rFonts w:ascii="Msh Quraan1" w:eastAsia="MS Mincho" w:hAnsi="Msh Quraan1" w:hint="cs"/>
          <w:b/>
          <w:sz w:val="29"/>
          <w:rtl/>
          <w:lang w:bidi="ar-EG"/>
        </w:rPr>
        <w:t>.</w:t>
      </w:r>
    </w:p>
    <w:p w14:paraId="1FFC48BD"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وجاء في فتاوى عبدالرزاق عفيفي (ص 353):</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سئل الشيخ عن حديث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خلق الله آدم على صورته</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فقال الشيخ </w:t>
      </w:r>
      <w:r w:rsidRPr="00AF55A6">
        <w:rPr>
          <w:rFonts w:ascii="KFGQPC Arabic Symbols 01" w:eastAsia="MS Mincho" w:hAnsi="KFGQPC Arabic Symbols 01" w:cs="KFGQPC Arabic Symbols 01" w:hint="cs"/>
          <w:szCs w:val="28"/>
          <w:lang w:bidi="ar-EG"/>
        </w:rPr>
        <w:t></w:t>
      </w:r>
      <w:r w:rsidRPr="00AF55A6">
        <w:rPr>
          <w:rFonts w:ascii="Msh Quraan1" w:eastAsia="MS Mincho" w:hAnsi="Msh Quraan1" w:hint="cs"/>
          <w:b/>
          <w:sz w:val="29"/>
          <w:rtl/>
          <w:lang w:bidi="ar-EG"/>
        </w:rPr>
        <w:t>: أي على صورة الرحمن كما ثبت في الرواية الأخرى</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والصورة ثابتة لله في الصحيحين أنه تعالى يأتي على صورته وعلى غير صورته</w:t>
      </w:r>
      <w:r>
        <w:rPr>
          <w:rFonts w:ascii="Msh Quraan1" w:eastAsia="MS Mincho" w:hAnsi="Msh Quraan1"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2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2C7F3C00" w14:textId="77777777" w:rsidR="006A46BA" w:rsidRDefault="006A46BA" w:rsidP="006A46BA">
      <w:pPr>
        <w:widowControl w:val="0"/>
        <w:ind w:firstLine="567"/>
        <w:rPr>
          <w:rFonts w:ascii="Msh Quraan1" w:eastAsia="MS Mincho" w:hAnsi="Msh Quraan1" w:hint="eastAsia"/>
          <w:bCs/>
          <w:sz w:val="29"/>
          <w:rtl/>
        </w:rPr>
      </w:pPr>
      <w:r>
        <w:rPr>
          <w:rFonts w:ascii="Msh Quraan1" w:eastAsia="MS Mincho" w:hAnsi="Msh Quraan1" w:hint="cs"/>
          <w:bCs/>
          <w:sz w:val="29"/>
          <w:rtl/>
          <w:lang w:bidi="ar-EG"/>
        </w:rPr>
        <w:t>حقيقة هذه الدعوى:</w:t>
      </w:r>
    </w:p>
    <w:p w14:paraId="282D8E77" w14:textId="77777777" w:rsidR="006A46BA" w:rsidRDefault="006A46BA" w:rsidP="006A46BA">
      <w:pPr>
        <w:widowControl w:val="0"/>
        <w:ind w:firstLine="567"/>
        <w:rPr>
          <w:rFonts w:ascii="Msh Quraan1" w:eastAsia="MS Mincho" w:hAnsi="Msh Quraan1" w:hint="eastAsia"/>
          <w:b/>
          <w:sz w:val="29"/>
          <w:rtl/>
        </w:rPr>
      </w:pPr>
      <w:r>
        <w:rPr>
          <w:rFonts w:ascii="Msh Quraan1" w:eastAsia="MS Mincho" w:hAnsi="Msh Quraan1" w:hint="cs"/>
          <w:b/>
          <w:sz w:val="29"/>
          <w:rtl/>
          <w:lang w:bidi="ar-EG"/>
        </w:rPr>
        <w:t xml:space="preserve">هذه الدعوى قديمة، فإنكار إثبات الصورة لله </w:t>
      </w:r>
      <w:r>
        <w:rPr>
          <w:rFonts w:ascii="KFGQPC Arabic Symbols 01" w:eastAsia="MS Mincho" w:hAnsi="KFGQPC Arabic Symbols 01" w:cs="KFGQPC Arabic Symbols 01"/>
          <w:sz w:val="36"/>
          <w:lang w:bidi="ar-EG"/>
        </w:rPr>
        <w:t></w:t>
      </w:r>
      <w:r>
        <w:rPr>
          <w:rFonts w:ascii="Msh Quraan1" w:eastAsia="MS Mincho" w:hAnsi="Msh Quraan1" w:hint="cs"/>
          <w:b/>
          <w:sz w:val="29"/>
          <w:rtl/>
          <w:lang w:bidi="ar-EG"/>
        </w:rPr>
        <w:t xml:space="preserve"> قد قال به الجهمية وغيرهم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29"/>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sz w:val="29"/>
          <w:rtl/>
          <w:lang w:bidi="ar-EG"/>
        </w:rPr>
        <w:t>، وأن إثبات صورة لله فيه مشابهة للخالق بالمخلوق.</w:t>
      </w:r>
    </w:p>
    <w:p w14:paraId="76BF2320" w14:textId="77777777" w:rsidR="006A46BA" w:rsidRPr="009A5549" w:rsidRDefault="006A46BA" w:rsidP="006A46BA">
      <w:pPr>
        <w:widowControl w:val="0"/>
        <w:ind w:firstLine="567"/>
        <w:rPr>
          <w:rFonts w:ascii="Msh Quraan1" w:eastAsia="MS Mincho" w:hAnsi="Msh Quraan1" w:hint="eastAsia"/>
          <w:b/>
          <w:sz w:val="29"/>
          <w:rtl/>
          <w:lang w:bidi="ar-EG"/>
        </w:rPr>
      </w:pPr>
    </w:p>
    <w:p w14:paraId="1DB36FCC" w14:textId="77777777" w:rsidR="006A46BA" w:rsidRPr="00AF55A6" w:rsidRDefault="006A46BA" w:rsidP="006A46BA">
      <w:pPr>
        <w:widowControl w:val="0"/>
        <w:spacing w:after="60"/>
        <w:ind w:firstLine="567"/>
        <w:rPr>
          <w:rFonts w:ascii="Msh Quraan1" w:eastAsia="MS Mincho" w:hAnsi="Msh Quraan1" w:hint="eastAsia"/>
          <w:bCs/>
          <w:sz w:val="29"/>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Msh Quraan1" w:eastAsia="MS Mincho" w:hAnsi="Msh Quraan1" w:hint="cs"/>
          <w:bCs/>
          <w:sz w:val="29"/>
          <w:rtl/>
          <w:lang w:bidi="ar-EG"/>
        </w:rPr>
        <w:t>:</w:t>
      </w:r>
    </w:p>
    <w:p w14:paraId="07D4B19D" w14:textId="77777777" w:rsidR="006A46BA"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Cs/>
          <w:sz w:val="29"/>
          <w:rtl/>
          <w:lang w:bidi="ar-EG"/>
        </w:rPr>
        <w:t>أولا</w:t>
      </w:r>
      <w:r w:rsidRPr="00824A84">
        <w:rPr>
          <w:rFonts w:ascii="Msh Quraan1" w:eastAsia="MS Mincho" w:hAnsi="Msh Quraan1" w:hint="cs"/>
          <w:bCs/>
          <w:sz w:val="29"/>
          <w:rtl/>
          <w:lang w:bidi="ar-EG"/>
        </w:rPr>
        <w:t>:</w:t>
      </w:r>
      <w:r>
        <w:rPr>
          <w:rFonts w:ascii="Msh Quraan1" w:eastAsia="MS Mincho" w:hAnsi="Msh Quraan1" w:hint="cs"/>
          <w:b/>
          <w:sz w:val="29"/>
          <w:rtl/>
          <w:lang w:bidi="ar-EG"/>
        </w:rPr>
        <w:t xml:space="preserve"> أنه </w:t>
      </w:r>
      <w:r w:rsidRPr="00AF55A6">
        <w:rPr>
          <w:rFonts w:ascii="Msh Quraan1" w:eastAsia="MS Mincho" w:hAnsi="Msh Quraan1" w:hint="cs"/>
          <w:b/>
          <w:sz w:val="29"/>
          <w:rtl/>
          <w:lang w:bidi="ar-EG"/>
        </w:rPr>
        <w:t>قد دلت الأحاديث على إثبا</w:t>
      </w:r>
      <w:r>
        <w:rPr>
          <w:rFonts w:ascii="Msh Quraan1" w:eastAsia="MS Mincho" w:hAnsi="Msh Quraan1" w:hint="cs"/>
          <w:b/>
          <w:sz w:val="29"/>
          <w:rtl/>
          <w:lang w:bidi="ar-EG"/>
        </w:rPr>
        <w:t>ت</w:t>
      </w:r>
      <w:r w:rsidRPr="00AF55A6">
        <w:rPr>
          <w:rFonts w:ascii="Msh Quraan1" w:eastAsia="MS Mincho" w:hAnsi="Msh Quraan1" w:hint="cs"/>
          <w:b/>
          <w:sz w:val="29"/>
          <w:rtl/>
          <w:lang w:bidi="ar-EG"/>
        </w:rPr>
        <w:t xml:space="preserve"> الصورة لله</w:t>
      </w:r>
      <w:r>
        <w:rPr>
          <w:rFonts w:ascii="Msh Quraan1" w:eastAsia="MS Mincho" w:hAnsi="Msh Quraan1" w:hint="cs"/>
          <w:b/>
          <w:sz w:val="29"/>
          <w:rtl/>
          <w:lang w:bidi="ar-EG"/>
        </w:rPr>
        <w:t xml:space="preserve"> </w:t>
      </w:r>
      <w:r>
        <w:rPr>
          <w:rFonts w:ascii="KFGQPC Arabic Symbols 01" w:eastAsia="MS Mincho" w:hAnsi="KFGQPC Arabic Symbols 01" w:cs="KFGQPC Arabic Symbols 01"/>
          <w:sz w:val="36"/>
          <w:lang w:bidi="ar-EG"/>
        </w:rPr>
        <w:t></w:t>
      </w:r>
      <w:r w:rsidRPr="00AF55A6">
        <w:rPr>
          <w:rFonts w:ascii="Msh Quraan1" w:eastAsia="MS Mincho" w:hAnsi="Msh Quraan1" w:hint="cs"/>
          <w:b/>
          <w:sz w:val="29"/>
          <w:rtl/>
          <w:lang w:bidi="ar-EG"/>
        </w:rPr>
        <w:t>، ومنها</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ما وردد في </w:t>
      </w:r>
      <w:r w:rsidRPr="00AF55A6">
        <w:rPr>
          <w:rFonts w:ascii="Msh Quraan1" w:eastAsia="MS Mincho" w:hAnsi="Msh Quraan1"/>
          <w:b/>
          <w:sz w:val="29"/>
          <w:rtl/>
          <w:lang w:bidi="ar-EG"/>
        </w:rPr>
        <w:t xml:space="preserve">حديث أبي سعيد الخدري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b/>
          <w:sz w:val="29"/>
          <w:rtl/>
          <w:lang w:bidi="ar-EG"/>
        </w:rPr>
        <w:t xml:space="preserve"> الطويل في رؤية المؤمنين لربهم يوم القيامة، وفيه: </w:t>
      </w:r>
      <w:r w:rsidRPr="00AF55A6">
        <w:rPr>
          <w:rFonts w:ascii="Traditional Arabic" w:hAnsi="Traditional Arabic"/>
          <w:rtl/>
        </w:rPr>
        <w:t>«</w:t>
      </w:r>
      <w:r w:rsidRPr="00AF55A6">
        <w:rPr>
          <w:rFonts w:ascii="Msh Quraan1" w:eastAsia="MS Mincho" w:hAnsi="Msh Quraan1"/>
          <w:b/>
          <w:sz w:val="29"/>
          <w:rtl/>
          <w:lang w:bidi="ar-EG"/>
        </w:rPr>
        <w:t xml:space="preserve">فيأتيهم الجبار في </w:t>
      </w:r>
      <w:r w:rsidRPr="00AF55A6">
        <w:rPr>
          <w:rFonts w:ascii="Msh Quraan1" w:eastAsia="MS Mincho" w:hAnsi="Msh Quraan1"/>
          <w:b/>
          <w:sz w:val="29"/>
          <w:rtl/>
          <w:lang w:bidi="ar-EG"/>
        </w:rPr>
        <w:lastRenderedPageBreak/>
        <w:t>صورته التي رأوه فيها أوَّل مرة، فيقول: أنا ربكم، فيقولون: أنت ربنا</w:t>
      </w:r>
      <w:r>
        <w:rPr>
          <w:rFonts w:ascii="Msh Quraan1" w:eastAsia="MS Mincho" w:hAnsi="Msh Quraan1"/>
          <w:b/>
          <w:sz w:val="29"/>
          <w:rtl/>
          <w:lang w:bidi="ar-EG"/>
        </w:rPr>
        <w:t>.</w:t>
      </w:r>
      <w:r w:rsidRPr="00AF55A6">
        <w:rPr>
          <w:rFonts w:ascii="Msh Quraan1" w:eastAsia="MS Mincho" w:hAnsi="Msh Quraan1"/>
          <w:b/>
          <w:sz w:val="29"/>
          <w:rtl/>
          <w:lang w:bidi="ar-EG"/>
        </w:rPr>
        <w:t>..</w:t>
      </w:r>
      <w:r w:rsidRPr="00AF55A6">
        <w:rPr>
          <w:rFonts w:ascii="Traditional Arabic" w:hAnsi="Traditional Arabic"/>
          <w:rtl/>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rtl/>
        </w:rPr>
        <w:instrText>«</w:instrText>
      </w:r>
      <w:r w:rsidRPr="00AF55A6">
        <w:rPr>
          <w:rFonts w:ascii="Msh Quraan1" w:eastAsia="MS Mincho" w:hAnsi="Msh Quraan1"/>
          <w:b/>
          <w:sz w:val="29"/>
          <w:rtl/>
          <w:lang w:bidi="ar-EG"/>
        </w:rPr>
        <w:instrText>فيأتيهم الجبار في صورته التي رأوه فيها أوَّل مرة، فيقول</w:instrText>
      </w:r>
      <w:r w:rsidRPr="00AF55A6">
        <w:instrText>\</w:instrText>
      </w:r>
      <w:r w:rsidRPr="00AF55A6">
        <w:rPr>
          <w:rFonts w:ascii="Msh Quraan1" w:eastAsia="MS Mincho" w:hAnsi="Msh Quraan1"/>
          <w:b/>
          <w:sz w:val="29"/>
          <w:rtl/>
          <w:lang w:bidi="ar-EG"/>
        </w:rPr>
        <w:instrText>: أنا ربكم، فيقولون</w:instrText>
      </w:r>
      <w:r w:rsidRPr="00AF55A6">
        <w:instrText>\</w:instrText>
      </w:r>
      <w:r w:rsidRPr="00AF55A6">
        <w:rPr>
          <w:rFonts w:ascii="Msh Quraan1" w:eastAsia="MS Mincho" w:hAnsi="Msh Quraan1"/>
          <w:b/>
          <w:sz w:val="29"/>
          <w:rtl/>
          <w:lang w:bidi="ar-EG"/>
        </w:rPr>
        <w:instrText>: أنت ربنا</w:instrText>
      </w:r>
      <w:r>
        <w:rPr>
          <w:rFonts w:ascii="Msh Quraan1" w:eastAsia="MS Mincho" w:hAnsi="Msh Quraan1"/>
          <w:b/>
          <w:sz w:val="29"/>
          <w:rtl/>
          <w:lang w:bidi="ar-EG"/>
        </w:rPr>
        <w:instrText>.</w:instrText>
      </w:r>
      <w:r w:rsidRPr="00AF55A6">
        <w:rPr>
          <w:rFonts w:ascii="Msh Quraan1" w:eastAsia="MS Mincho" w:hAnsi="Msh Quraan1"/>
          <w:b/>
          <w:sz w:val="29"/>
          <w:rtl/>
          <w:lang w:bidi="ar-EG"/>
        </w:rPr>
        <w:instrText>..</w:instrText>
      </w:r>
      <w:r w:rsidRPr="00AF55A6">
        <w:rPr>
          <w:sz w:val="20"/>
          <w:szCs w:val="20"/>
        </w:rPr>
        <w:instrText>\</w:instrText>
      </w:r>
      <w:r w:rsidRPr="00AF55A6">
        <w:rPr>
          <w:rFonts w:ascii="Traditional Arabic" w:hAnsi="Traditional Arabic"/>
          <w:rtl/>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330"/>
      </w:r>
      <w:r w:rsidRPr="00AF55A6">
        <w:rPr>
          <w:rFonts w:ascii="Msh Quraan1" w:eastAsia="MS Mincho" w:hAnsi="Msh Quraan1"/>
          <w:b/>
          <w:noProof w:val="0"/>
          <w:color w:val="000000"/>
          <w:sz w:val="36"/>
          <w:vertAlign w:val="superscript"/>
          <w:rtl/>
          <w:lang w:bidi="ar-EG"/>
        </w:rPr>
        <w:t>)</w:t>
      </w:r>
      <w:r w:rsidRPr="00AF55A6">
        <w:rPr>
          <w:rFonts w:hint="cs"/>
          <w:rtl/>
        </w:rPr>
        <w:t>، و</w:t>
      </w:r>
      <w:r w:rsidRPr="00AF55A6">
        <w:rPr>
          <w:rFonts w:ascii="Msh Quraan1" w:eastAsia="MS Mincho" w:hAnsi="Msh Quraan1" w:hint="cs"/>
          <w:b/>
          <w:sz w:val="29"/>
          <w:rtl/>
          <w:lang w:bidi="ar-EG"/>
        </w:rPr>
        <w:t xml:space="preserve">قوله </w:t>
      </w:r>
      <w:r w:rsidRPr="00AF55A6">
        <w:rPr>
          <w:rFonts w:ascii="AGA Arabesque" w:eastAsia="MS Mincho" w:hAnsi="AGA Arabesque" w:hint="cs"/>
          <w:sz w:val="36"/>
          <w:lang w:bidi="ar-EG"/>
        </w:rPr>
        <w:t></w:t>
      </w:r>
      <w:r w:rsidRPr="00AF55A6">
        <w:rPr>
          <w:rFonts w:ascii="Msh Quraan1" w:eastAsia="MS Mincho" w:hAnsi="Msh Quraan1" w:hint="cs"/>
          <w:b/>
          <w:sz w:val="29"/>
          <w:rtl/>
          <w:lang w:bidi="ar-EG"/>
        </w:rPr>
        <w:t xml:space="preserve">: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خلق الله آدم على صورته</w:t>
      </w:r>
      <w:r w:rsidRPr="00AF55A6">
        <w:rPr>
          <w:rFonts w:ascii="Msh Quraan1" w:eastAsia="MS Mincho" w:hAnsi="Msh Quraan1"/>
          <w:b/>
          <w:sz w:val="29"/>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خلق الله آدم على صورته</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3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 والقول الصواب في مرجع الضمير أنه يعود إلى "الله"، وهو ما شهدت له الأدلة، وذهب إليه السلف لقول</w:t>
      </w:r>
      <w:r w:rsidRPr="00AF55A6">
        <w:rPr>
          <w:rFonts w:ascii="Msh Quraan1" w:eastAsia="MS Mincho" w:hAnsi="Msh Quraan1"/>
          <w:b/>
          <w:sz w:val="29"/>
          <w:rtl/>
          <w:lang w:bidi="ar-EG"/>
        </w:rPr>
        <w:t xml:space="preserve"> النبي </w:t>
      </w:r>
      <w:r w:rsidRPr="00AF55A6">
        <w:rPr>
          <w:rFonts w:ascii="AGA Arabesque" w:eastAsia="MS Mincho" w:hAnsi="AGA Arabesque"/>
          <w:sz w:val="36"/>
          <w:lang w:bidi="ar-EG"/>
        </w:rPr>
        <w:t></w:t>
      </w:r>
      <w:r w:rsidRPr="00AF55A6">
        <w:rPr>
          <w:rFonts w:ascii="Msh Quraan1" w:eastAsia="MS Mincho" w:hAnsi="Msh Quraan1"/>
          <w:b/>
          <w:sz w:val="29"/>
          <w:rtl/>
          <w:lang w:bidi="ar-EG"/>
        </w:rPr>
        <w:t xml:space="preserve">: «إن الله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b/>
          <w:sz w:val="29"/>
          <w:rtl/>
          <w:lang w:bidi="ar-EG"/>
        </w:rPr>
        <w:t xml:space="preserve"> خلق آدم على صورة الرحمن»</w:t>
      </w:r>
      <w:r w:rsidRPr="00AF55A6">
        <w:rPr>
          <w:rFonts w:ascii="Msh Quraan1" w:eastAsia="MS Mincho" w:hAnsi="Msh Quraan1" w:hint="eastAsia"/>
          <w:b/>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 xml:space="preserve">«إن الله </w:instrText>
      </w:r>
      <w:r w:rsidRPr="00AF55A6">
        <w:rPr>
          <w:rFonts w:ascii="KFGQPC Arabic Symbols 01" w:eastAsia="MS Mincho" w:hAnsi="KFGQPC Arabic Symbols 01" w:cs="KFGQPC Arabic Symbols 01"/>
          <w:szCs w:val="28"/>
          <w:lang w:bidi="ar-EG"/>
        </w:rPr>
        <w:instrText></w:instrText>
      </w:r>
      <w:r w:rsidRPr="00AF55A6">
        <w:rPr>
          <w:rFonts w:ascii="Msh Quraan1" w:eastAsia="MS Mincho" w:hAnsi="Msh Quraan1"/>
          <w:b/>
          <w:sz w:val="29"/>
          <w:rtl/>
          <w:lang w:bidi="ar-EG"/>
        </w:rPr>
        <w:instrText xml:space="preserve"> خلق آدم على صورة الرحمن</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sz w:val="29"/>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3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05AE98F9"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فهذه الأحاديث قد تضافرت في إثبات الصورة لله </w:t>
      </w:r>
      <w:r w:rsidR="00AC39E2">
        <w:rPr>
          <w:rFonts w:ascii="Msh Quraan1" w:eastAsia="MS Mincho" w:hAnsi="Msh Quraan1"/>
          <w:b/>
          <w:sz w:val="29"/>
          <w:rtl/>
          <w:lang w:bidi="ar-EG"/>
        </w:rPr>
        <w:t>-</w:t>
      </w:r>
      <w:r w:rsidRPr="00AF55A6">
        <w:rPr>
          <w:rFonts w:ascii="Msh Quraan1" w:eastAsia="MS Mincho" w:hAnsi="Msh Quraan1" w:hint="cs"/>
          <w:b/>
          <w:sz w:val="29"/>
          <w:rtl/>
          <w:lang w:bidi="ar-EG"/>
        </w:rPr>
        <w:t>تعالى- على ما يليق بجلال وجهه وعظيم سلطانه، فهي صفة ذاتية لله، خلافاً لمن أنكرها من الجهمية ومن تابعهم، فبهذه الأحاديث قد أثبت أهل السنة والجماعة صفة الصورة.</w:t>
      </w:r>
    </w:p>
    <w:p w14:paraId="162F4022"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قال أبو يعلى الفراء</w:t>
      </w:r>
      <w:r w:rsidRPr="00AF55A6">
        <w:rPr>
          <w:rFonts w:ascii="Msh Quraan1" w:eastAsia="MS Mincho" w:hAnsi="Msh Quraan1" w:hint="eastAsia"/>
          <w:b/>
          <w:sz w:val="29"/>
          <w:vertAlign w:val="superscript"/>
          <w:rtl/>
          <w:lang w:bidi="ar-EG"/>
        </w:rPr>
        <w:fldChar w:fldCharType="begin"/>
      </w:r>
      <w:r w:rsidRPr="00AF55A6">
        <w:instrText xml:space="preserve"> XE "</w:instrText>
      </w:r>
      <w:r w:rsidRPr="00AF55A6">
        <w:rPr>
          <w:rFonts w:ascii="Msh Quraan1" w:eastAsia="MS Mincho" w:hAnsi="Msh Quraan1" w:hint="cs"/>
          <w:b/>
          <w:sz w:val="29"/>
          <w:rtl/>
          <w:lang w:bidi="ar-EG"/>
        </w:rPr>
        <w:instrText>أبو يعلى الفراء</w:instrText>
      </w:r>
      <w:r w:rsidRPr="00AF55A6">
        <w:instrText xml:space="preserve">" </w:instrText>
      </w:r>
      <w:r w:rsidRPr="00AF55A6">
        <w:rPr>
          <w:rFonts w:ascii="Msh Quraan1" w:eastAsia="MS Mincho" w:hAnsi="Msh Quraan1" w:hint="eastAsia"/>
          <w:b/>
          <w:sz w:val="29"/>
          <w:vertAlign w:val="superscript"/>
          <w:rtl/>
          <w:lang w:bidi="ar-EG"/>
        </w:rPr>
        <w:fldChar w:fldCharType="end"/>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33"/>
      </w:r>
      <w:r w:rsidRPr="00AF55A6">
        <w:rPr>
          <w:rFonts w:ascii="Msh Quraan1" w:eastAsia="MS Mincho" w:hAnsi="Msh Quraan1"/>
          <w:b/>
          <w:sz w:val="29"/>
          <w:vertAlign w:val="superscript"/>
          <w:rtl/>
          <w:lang w:bidi="ar-EG"/>
        </w:rPr>
        <w:t>)</w:t>
      </w:r>
      <w:r w:rsidRPr="00AF55A6">
        <w:rPr>
          <w:rFonts w:ascii="Msh Quraan1" w:eastAsia="MS Mincho" w:hAnsi="Msh Quraan1" w:hint="cs"/>
          <w:b/>
          <w:sz w:val="29"/>
          <w:rtl/>
          <w:lang w:bidi="ar-EG"/>
        </w:rPr>
        <w:t xml:space="preserve"> في التعليق على حديث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رأيت ربي في أحسن صورة</w:t>
      </w:r>
      <w:r w:rsidRPr="00AF55A6">
        <w:rPr>
          <w:rFonts w:ascii="Msh Quraan1" w:eastAsia="MS Mincho" w:hAnsi="Msh Quraan1"/>
          <w:b/>
          <w:sz w:val="29"/>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رأيت ربي في أحسن صورة</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3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 "اعلم أن الكلام في هذا الخبر يتعلق به فصول: أحدها: جواز إطلاق الصورة عليه"</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35"/>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p>
    <w:p w14:paraId="2DBC0A41"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ويقول ابن قتيبة</w:t>
      </w:r>
      <w:r w:rsidRPr="00AF55A6">
        <w:rPr>
          <w:rFonts w:ascii="Msh Quraan1" w:eastAsia="MS Mincho" w:hAnsi="Msh Quraan1" w:hint="eastAsia"/>
          <w:b/>
          <w:sz w:val="29"/>
          <w:rtl/>
          <w:lang w:bidi="ar-EG"/>
        </w:rPr>
        <w:fldChar w:fldCharType="begin"/>
      </w:r>
      <w:r w:rsidRPr="00AF55A6">
        <w:instrText xml:space="preserve"> XE "</w:instrText>
      </w:r>
      <w:r w:rsidRPr="00AF55A6">
        <w:rPr>
          <w:rFonts w:ascii="Msh Quraan1" w:eastAsia="MS Mincho" w:hAnsi="Msh Quraan1" w:hint="cs"/>
          <w:b/>
          <w:sz w:val="29"/>
          <w:rtl/>
          <w:lang w:bidi="ar-EG"/>
        </w:rPr>
        <w:instrText>ابن قتيبة</w:instrText>
      </w:r>
      <w:r w:rsidRPr="00AF55A6">
        <w:instrText xml:space="preserve">" </w:instrText>
      </w:r>
      <w:r w:rsidRPr="00AF55A6">
        <w:rPr>
          <w:rFonts w:ascii="Msh Quraan1" w:eastAsia="MS Mincho" w:hAnsi="Msh Quraan1" w:hint="eastAsia"/>
          <w:b/>
          <w:sz w:val="29"/>
          <w:rtl/>
          <w:lang w:bidi="ar-EG"/>
        </w:rPr>
        <w:fldChar w:fldCharType="end"/>
      </w:r>
      <w:r w:rsidRPr="00AF55A6">
        <w:rPr>
          <w:rFonts w:ascii="Msh Quraan1" w:eastAsia="MS Mincho" w:hAnsi="Msh Quraan1" w:hint="cs"/>
          <w:b/>
          <w:sz w:val="29"/>
          <w:rtl/>
          <w:lang w:bidi="ar-EG"/>
        </w:rPr>
        <w:t xml:space="preserve">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36"/>
      </w:r>
      <w:r w:rsidRPr="00AF55A6">
        <w:rPr>
          <w:rFonts w:ascii="Msh Quraan1" w:eastAsia="MS Mincho" w:hAnsi="Msh Quraan1"/>
          <w:b/>
          <w:sz w:val="29"/>
          <w:vertAlign w:val="superscript"/>
          <w:rtl/>
          <w:lang w:bidi="ar-EG"/>
        </w:rPr>
        <w:t>)</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"والذي عندي </w:t>
      </w:r>
      <w:r w:rsidR="00AC39E2">
        <w:rPr>
          <w:rFonts w:ascii="Msh Quraan1" w:eastAsia="MS Mincho" w:hAnsi="Msh Quraan1"/>
          <w:b/>
          <w:sz w:val="29"/>
          <w:rtl/>
          <w:lang w:bidi="ar-EG"/>
        </w:rPr>
        <w:t>-</w:t>
      </w:r>
      <w:r w:rsidRPr="00AF55A6">
        <w:rPr>
          <w:rFonts w:ascii="Msh Quraan1" w:eastAsia="MS Mincho" w:hAnsi="Msh Quraan1" w:hint="cs"/>
          <w:b/>
          <w:sz w:val="29"/>
          <w:rtl/>
          <w:lang w:bidi="ar-EG"/>
        </w:rPr>
        <w:t xml:space="preserve">والله تعالى أعلم- أن الصورة ليست بأعجب من اليدين والأصابع والعين، وإنما وقع الإلف لتلك؛ لمجيئها في القرآن، ووقفت الوحشة من هذه؛ لأنها لم تأت في القرآن، ونحن نؤمن بالجميع، ولا نقول في شيء منه بكيفية ولا </w:t>
      </w:r>
      <w:r w:rsidRPr="00AF55A6">
        <w:rPr>
          <w:rFonts w:ascii="Msh Quraan1" w:eastAsia="MS Mincho" w:hAnsi="Msh Quraan1" w:hint="cs"/>
          <w:b/>
          <w:sz w:val="29"/>
          <w:rtl/>
          <w:lang w:bidi="ar-EG"/>
        </w:rPr>
        <w:lastRenderedPageBreak/>
        <w:t>حد"</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37"/>
      </w:r>
      <w:r w:rsidRPr="00AF55A6">
        <w:rPr>
          <w:rFonts w:ascii="Msh Quraan1" w:eastAsia="MS Mincho" w:hAnsi="Msh Quraan1"/>
          <w:b/>
          <w:sz w:val="29"/>
          <w:vertAlign w:val="superscript"/>
          <w:rtl/>
          <w:lang w:bidi="ar-EG"/>
        </w:rPr>
        <w:t>)</w:t>
      </w:r>
      <w:r w:rsidRPr="00AF55A6">
        <w:rPr>
          <w:rFonts w:ascii="Msh Quraan1" w:eastAsia="MS Mincho" w:hAnsi="Msh Quraan1" w:hint="cs"/>
          <w:b/>
          <w:sz w:val="29"/>
          <w:rtl/>
          <w:lang w:bidi="ar-EG"/>
        </w:rPr>
        <w:t>.</w:t>
      </w:r>
    </w:p>
    <w:p w14:paraId="21E23868" w14:textId="77777777" w:rsidR="006A46BA" w:rsidRDefault="006A46BA" w:rsidP="006A46BA">
      <w:pPr>
        <w:widowControl w:val="0"/>
        <w:spacing w:after="60"/>
        <w:ind w:firstLine="567"/>
        <w:rPr>
          <w:rFonts w:ascii="Msh Quraan1" w:eastAsia="MS Mincho" w:hAnsi="Msh Quraan1" w:hint="eastAsia"/>
          <w:bCs/>
          <w:sz w:val="29"/>
          <w:rtl/>
          <w:lang w:bidi="ar-EG"/>
        </w:rPr>
      </w:pPr>
      <w:r w:rsidRPr="00AF55A6">
        <w:rPr>
          <w:rFonts w:ascii="Msh Quraan1" w:eastAsia="MS Mincho" w:hAnsi="Msh Quraan1" w:hint="cs"/>
          <w:b/>
          <w:sz w:val="29"/>
          <w:rtl/>
          <w:lang w:bidi="ar-EG"/>
        </w:rPr>
        <w:t>قال شيخ الإسلام ابن تيمية</w:t>
      </w:r>
      <w:r w:rsidR="00A843C9" w:rsidRPr="00AF55A6">
        <w:rPr>
          <w:rFonts w:ascii="KFGQPC Arabic Symbols 01" w:hAnsi="KFGQPC Arabic Symbols 01" w:cs="KFGQPC Arabic Symbols 01" w:hint="cs"/>
          <w:szCs w:val="28"/>
          <w:lang w:bidi="ar-EG"/>
        </w:rPr>
        <w:t></w:t>
      </w:r>
      <w:r w:rsidRPr="00AF55A6">
        <w:rPr>
          <w:rFonts w:ascii="Msh Quraan1" w:eastAsia="MS Mincho" w:hAnsi="Msh Quraan1"/>
          <w:b/>
          <w:sz w:val="29"/>
          <w:rtl/>
          <w:lang w:bidi="ar-EG"/>
        </w:rPr>
        <w:t>: "هذا الحديث لم يكن بين السلف من القرون الثلاثة نزاع في أن الضمير</w:t>
      </w:r>
      <w:r w:rsidRPr="00AF55A6">
        <w:rPr>
          <w:rFonts w:ascii="Msh Quraan1" w:eastAsia="MS Mincho" w:hAnsi="Msh Quraan1" w:hint="cs"/>
          <w:b/>
          <w:sz w:val="29"/>
          <w:rtl/>
          <w:lang w:bidi="ar-EG"/>
        </w:rPr>
        <w:t xml:space="preserve"> </w:t>
      </w:r>
      <w:r w:rsidRPr="00AF55A6">
        <w:rPr>
          <w:rFonts w:ascii="Msh Quraan1" w:eastAsia="MS Mincho" w:hAnsi="Msh Quraan1"/>
          <w:b/>
          <w:sz w:val="29"/>
          <w:rtl/>
          <w:lang w:bidi="ar-EG"/>
        </w:rPr>
        <w:t>عائد إلى الله، فإنه مستفيض من طرق متعددة عن عدد من الصحابة، وسياق الأحاديث كلها يدل على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3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7E9AAA9F"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Cs/>
          <w:sz w:val="29"/>
          <w:rtl/>
          <w:lang w:bidi="ar-EG"/>
        </w:rPr>
        <w:t>ثانيا</w:t>
      </w:r>
      <w:r w:rsidRPr="00232D21">
        <w:rPr>
          <w:rFonts w:ascii="Msh Quraan1" w:eastAsia="MS Mincho" w:hAnsi="Msh Quraan1" w:hint="cs"/>
          <w:bCs/>
          <w:sz w:val="29"/>
          <w:rtl/>
          <w:lang w:bidi="ar-EG"/>
        </w:rPr>
        <w:t>:</w:t>
      </w:r>
      <w:r w:rsidRPr="00AF55A6">
        <w:rPr>
          <w:rFonts w:ascii="Msh Quraan1" w:eastAsia="MS Mincho" w:hAnsi="Msh Quraan1" w:hint="cs"/>
          <w:b/>
          <w:sz w:val="29"/>
          <w:rtl/>
          <w:lang w:bidi="ar-EG"/>
        </w:rPr>
        <w:t xml:space="preserve"> </w:t>
      </w:r>
      <w:r>
        <w:rPr>
          <w:rFonts w:ascii="Msh Quraan1" w:eastAsia="MS Mincho" w:hAnsi="Msh Quraan1" w:hint="cs"/>
          <w:b/>
          <w:sz w:val="29"/>
          <w:rtl/>
          <w:lang w:bidi="ar-EG"/>
        </w:rPr>
        <w:t xml:space="preserve">أن </w:t>
      </w:r>
      <w:r w:rsidRPr="00AF55A6">
        <w:rPr>
          <w:rFonts w:ascii="Msh Quraan1" w:eastAsia="MS Mincho" w:hAnsi="Msh Quraan1" w:hint="cs"/>
          <w:b/>
          <w:sz w:val="29"/>
          <w:rtl/>
          <w:lang w:bidi="ar-EG"/>
        </w:rPr>
        <w:t>الصورة كالصفات الأخرى التي قد يتصف بها المخلوق على وجه التقييد وإذا أطلقت على الله اختصت به</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مثل العليم والرحيم والبصير</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وأن له ذاتاً ونفساً... ونحو ذلك.</w:t>
      </w:r>
    </w:p>
    <w:p w14:paraId="0E90827C" w14:textId="77777777" w:rsidR="006A46BA"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فكما أن له أسماء وصفات وللمخلوق أسماء وصفات و</w:t>
      </w:r>
      <w:r>
        <w:rPr>
          <w:rFonts w:ascii="Msh Quraan1" w:eastAsia="MS Mincho" w:hAnsi="Msh Quraan1" w:hint="cs"/>
          <w:b/>
          <w:sz w:val="29"/>
          <w:rtl/>
          <w:lang w:bidi="ar-EG"/>
        </w:rPr>
        <w:t>ليس بينها تماثل، فكذلك له صورة</w:t>
      </w:r>
      <w:r w:rsidRPr="00AF55A6">
        <w:rPr>
          <w:rFonts w:ascii="Msh Quraan1" w:eastAsia="MS Mincho" w:hAnsi="Msh Quraan1" w:hint="cs"/>
          <w:b/>
          <w:sz w:val="29"/>
          <w:rtl/>
          <w:lang w:bidi="ar-EG"/>
        </w:rPr>
        <w:t xml:space="preserve"> على ما يليق به سبحانه وتعالى.</w:t>
      </w:r>
    </w:p>
    <w:p w14:paraId="58EA981A"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Traditional Arabic" w:eastAsia="MS Mincho" w:hAnsi="Traditional Arabic" w:hint="cs"/>
          <w:b/>
          <w:sz w:val="29"/>
          <w:rtl/>
          <w:lang w:bidi="ar-EG"/>
        </w:rPr>
        <w:t>قال شيخ الإسلام</w:t>
      </w:r>
      <w:r>
        <w:rPr>
          <w:rFonts w:ascii="Traditional Arabic" w:eastAsia="MS Mincho" w:hAnsi="Traditional Arabic" w:hint="cs"/>
          <w:b/>
          <w:sz w:val="29"/>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sz w:val="29"/>
          <w:rtl/>
          <w:lang w:bidi="ar-EG"/>
        </w:rPr>
        <w:t>: "لفظ الصورة في الحديث كسائر ما ورد من الأسماء والصفات التي قد يسمى المخلوق بها على وجه التقييد، وإذا أطلقت على الله اختصت به، مثل العليم، والقدير، والرحيم، والسميع، والبصير، ومثل خلقه بيديه، واستوائه على العرش، ونحو ذلك"</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39"/>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p>
    <w:p w14:paraId="3AD9FB1B" w14:textId="77777777" w:rsidR="006A46BA" w:rsidRPr="00591F9F" w:rsidRDefault="006A46BA" w:rsidP="006A46BA">
      <w:pPr>
        <w:widowControl w:val="0"/>
        <w:spacing w:after="60"/>
        <w:ind w:firstLine="567"/>
        <w:rPr>
          <w:rFonts w:ascii="Msh Quraan1" w:eastAsia="MS Mincho" w:hAnsi="Msh Quraan1" w:hint="eastAsia"/>
          <w:b/>
          <w:sz w:val="29"/>
          <w:rtl/>
          <w:lang w:bidi="ar-EG"/>
        </w:rPr>
      </w:pPr>
      <w:r w:rsidRPr="006A7B29">
        <w:rPr>
          <w:rFonts w:ascii="Msh Quraan1" w:eastAsia="MS Mincho" w:hAnsi="Msh Quraan1" w:hint="cs"/>
          <w:bCs/>
          <w:sz w:val="29"/>
          <w:rtl/>
          <w:lang w:bidi="ar-EG"/>
        </w:rPr>
        <w:t>ثالثا:</w:t>
      </w:r>
      <w:r>
        <w:rPr>
          <w:rFonts w:ascii="Msh Quraan1" w:eastAsia="MS Mincho" w:hAnsi="Msh Quraan1" w:hint="cs"/>
          <w:b/>
          <w:sz w:val="29"/>
          <w:rtl/>
          <w:lang w:bidi="ar-EG"/>
        </w:rPr>
        <w:t xml:space="preserve"> أنه </w:t>
      </w:r>
      <w:r w:rsidRPr="00AF55A6">
        <w:rPr>
          <w:rFonts w:ascii="Msh Quraan1" w:eastAsia="MS Mincho" w:hAnsi="Msh Quraan1" w:hint="cs"/>
          <w:b/>
          <w:sz w:val="29"/>
          <w:rtl/>
          <w:lang w:bidi="ar-EG"/>
        </w:rPr>
        <w:t>يمتنع أن يكون في الوجود قائم بنفسه ليس له صورة يكون عليها ويتميز بها عن غيره</w:t>
      </w:r>
      <w:r>
        <w:rPr>
          <w:rFonts w:ascii="Msh Quraan1" w:eastAsia="MS Mincho" w:hAnsi="Msh Quraan1" w:hint="cs"/>
          <w:b/>
          <w:sz w:val="29"/>
          <w:rtl/>
          <w:lang w:bidi="ar-EG"/>
        </w:rPr>
        <w:t>. فص</w:t>
      </w:r>
      <w:r w:rsidRPr="00C74D25">
        <w:rPr>
          <w:rFonts w:ascii="Msh Quraan1" w:eastAsia="MS Mincho" w:hAnsi="Msh Quraan1"/>
          <w:b/>
          <w:sz w:val="29"/>
          <w:rtl/>
          <w:lang w:bidi="ar-EG"/>
        </w:rPr>
        <w:t>ورة الشيء هي هيئته الخاصة التي يتميز بها عن غيره. وفي أسمائه تعالى: المصور، ومعناه: الذي صور جميع الموجودات ورتبها، فأعطى كل شيء منها صورته الخاصة وهيئته المفردة، على اختلافها وكثرتها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40"/>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sz w:val="29"/>
          <w:rtl/>
          <w:lang w:bidi="ar-EG"/>
        </w:rPr>
        <w:t>.</w:t>
      </w:r>
    </w:p>
    <w:p w14:paraId="57831698" w14:textId="77777777" w:rsidR="006A46BA" w:rsidRDefault="006A46BA" w:rsidP="006A46BA">
      <w:pPr>
        <w:widowControl w:val="0"/>
        <w:spacing w:after="60"/>
        <w:ind w:firstLine="567"/>
        <w:rPr>
          <w:rFonts w:ascii="Traditional Arabic" w:eastAsia="MS Mincho" w:hAnsi="Traditional Arabic"/>
          <w:b/>
          <w:sz w:val="29"/>
          <w:rtl/>
          <w:lang w:bidi="ar-EG"/>
        </w:rPr>
      </w:pPr>
      <w:r>
        <w:rPr>
          <w:rFonts w:ascii="Msh Quraan1" w:eastAsia="MS Mincho" w:hAnsi="Msh Quraan1" w:hint="cs"/>
          <w:b/>
          <w:sz w:val="29"/>
          <w:rtl/>
          <w:lang w:bidi="ar-EG"/>
        </w:rPr>
        <w:t xml:space="preserve">وترد </w:t>
      </w:r>
      <w:r w:rsidRPr="00AF55A6">
        <w:rPr>
          <w:rFonts w:ascii="Msh Quraan1" w:eastAsia="MS Mincho" w:hAnsi="Msh Quraan1" w:hint="cs"/>
          <w:b/>
          <w:sz w:val="29"/>
          <w:rtl/>
          <w:lang w:bidi="ar-EG"/>
        </w:rPr>
        <w:t xml:space="preserve">الصورة </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في كلام العرب على ظاهرها، وعلى معنى حقيقة الشيء وهيئته، وعلى </w:t>
      </w:r>
      <w:r w:rsidRPr="00AF55A6">
        <w:rPr>
          <w:rFonts w:ascii="Msh Quraan1" w:eastAsia="MS Mincho" w:hAnsi="Msh Quraan1" w:hint="cs"/>
          <w:b/>
          <w:sz w:val="29"/>
          <w:rtl/>
          <w:lang w:bidi="ar-EG"/>
        </w:rPr>
        <w:lastRenderedPageBreak/>
        <w:t>معنى صفته"</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41"/>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r>
        <w:rPr>
          <w:rFonts w:ascii="Traditional Arabic" w:eastAsia="MS Mincho" w:hAnsi="Traditional Arabic" w:hint="cs"/>
          <w:b/>
          <w:sz w:val="29"/>
          <w:rtl/>
          <w:lang w:bidi="ar-EG"/>
        </w:rPr>
        <w:t xml:space="preserve"> </w:t>
      </w:r>
    </w:p>
    <w:p w14:paraId="5B06B29D" w14:textId="77777777" w:rsidR="006A46BA" w:rsidRPr="00402C65" w:rsidRDefault="006A46BA" w:rsidP="006A46BA">
      <w:pPr>
        <w:widowControl w:val="0"/>
        <w:spacing w:after="60"/>
        <w:ind w:firstLine="567"/>
        <w:rPr>
          <w:rFonts w:ascii="Traditional Arabic" w:eastAsia="MS Mincho" w:hAnsi="Traditional Arabic"/>
          <w:b/>
          <w:sz w:val="29"/>
          <w:rtl/>
          <w:lang w:bidi="ar-EG"/>
        </w:rPr>
      </w:pPr>
      <w:r>
        <w:rPr>
          <w:rFonts w:ascii="Traditional Arabic" w:eastAsia="MS Mincho" w:hAnsi="Traditional Arabic" w:hint="cs"/>
          <w:b/>
          <w:sz w:val="29"/>
          <w:rtl/>
          <w:lang w:bidi="ar-EG"/>
        </w:rPr>
        <w:t xml:space="preserve">قال شيخ الإسلام ابن تيمية </w:t>
      </w:r>
      <w:r w:rsidRPr="00171E90">
        <w:rPr>
          <w:rFonts w:ascii="KFGQPC Arabic Symbols 01" w:eastAsia="MS Mincho" w:hAnsi="KFGQPC Arabic Symbols 01" w:cs="KFGQPC Arabic Symbols 01" w:hint="cs"/>
          <w:szCs w:val="28"/>
          <w:lang w:bidi="ar-EG"/>
        </w:rPr>
        <w:t></w:t>
      </w:r>
      <w:r>
        <w:rPr>
          <w:rFonts w:ascii="Traditional Arabic" w:eastAsia="MS Mincho" w:hAnsi="Traditional Arabic" w:hint="cs"/>
          <w:b/>
          <w:sz w:val="29"/>
          <w:rtl/>
          <w:lang w:bidi="ar-EG"/>
        </w:rPr>
        <w:t>: "</w:t>
      </w:r>
      <w:r w:rsidRPr="005F35DF">
        <w:rPr>
          <w:rFonts w:ascii="Traditional Arabic" w:eastAsia="MS Mincho" w:hAnsi="Traditional Arabic"/>
          <w:b/>
          <w:sz w:val="29"/>
          <w:rtl/>
          <w:lang w:bidi="ar-EG"/>
        </w:rPr>
        <w:t>أن الأدلة الشرعية والعقلية التي تثبت بها تلك الصفات تثبت بنظيرها هذه الصورة فإن وجود ذات ليس لها صفات ممتنع في العقل وثبوت الصفات الكمالية معلوم بالشرع والعقل</w:t>
      </w:r>
      <w:r w:rsidR="00A843C9">
        <w:rPr>
          <w:rFonts w:ascii="Traditional Arabic" w:eastAsia="MS Mincho" w:hAnsi="Traditional Arabic" w:hint="cs"/>
          <w:b/>
          <w:sz w:val="29"/>
          <w:rtl/>
          <w:lang w:bidi="ar-EG"/>
        </w:rPr>
        <w:t>،</w:t>
      </w:r>
      <w:r w:rsidRPr="005F35DF">
        <w:rPr>
          <w:rFonts w:ascii="Traditional Arabic" w:eastAsia="MS Mincho" w:hAnsi="Traditional Arabic"/>
          <w:b/>
          <w:sz w:val="29"/>
          <w:rtl/>
          <w:lang w:bidi="ar-EG"/>
        </w:rPr>
        <w:t xml:space="preserve"> كذلك ثبوت ذات لا تشبه الموجودات بوجه من الوجوه ممتنع في العقل</w:t>
      </w:r>
      <w:r w:rsidR="00A843C9">
        <w:rPr>
          <w:rFonts w:ascii="Traditional Arabic" w:eastAsia="MS Mincho" w:hAnsi="Traditional Arabic" w:hint="cs"/>
          <w:b/>
          <w:sz w:val="29"/>
          <w:rtl/>
          <w:lang w:bidi="ar-EG"/>
        </w:rPr>
        <w:t>،</w:t>
      </w:r>
      <w:r w:rsidRPr="005F35DF">
        <w:rPr>
          <w:rFonts w:ascii="Traditional Arabic" w:eastAsia="MS Mincho" w:hAnsi="Traditional Arabic"/>
          <w:b/>
          <w:sz w:val="29"/>
          <w:rtl/>
          <w:lang w:bidi="ar-EG"/>
        </w:rPr>
        <w:t xml:space="preserve"> وثبوت المشابهة من بعض الوجوه في الأمور الكمالية معلوم بالشرع والعقل</w:t>
      </w:r>
      <w:r w:rsidR="00A843C9">
        <w:rPr>
          <w:rFonts w:ascii="Traditional Arabic" w:eastAsia="MS Mincho" w:hAnsi="Traditional Arabic" w:hint="cs"/>
          <w:b/>
          <w:sz w:val="29"/>
          <w:rtl/>
          <w:lang w:bidi="ar-EG"/>
        </w:rPr>
        <w:t>،</w:t>
      </w:r>
      <w:r w:rsidRPr="005F35DF">
        <w:rPr>
          <w:rFonts w:ascii="Traditional Arabic" w:eastAsia="MS Mincho" w:hAnsi="Traditional Arabic"/>
          <w:b/>
          <w:sz w:val="29"/>
          <w:rtl/>
          <w:lang w:bidi="ar-EG"/>
        </w:rPr>
        <w:t xml:space="preserve"> وكما أنه لا</w:t>
      </w:r>
      <w:r>
        <w:rPr>
          <w:rFonts w:ascii="Traditional Arabic" w:eastAsia="MS Mincho" w:hAnsi="Traditional Arabic" w:hint="cs"/>
          <w:b/>
          <w:sz w:val="29"/>
          <w:rtl/>
          <w:lang w:bidi="ar-EG"/>
        </w:rPr>
        <w:t xml:space="preserve"> </w:t>
      </w:r>
      <w:r w:rsidRPr="005F35DF">
        <w:rPr>
          <w:rFonts w:ascii="Traditional Arabic" w:eastAsia="MS Mincho" w:hAnsi="Traditional Arabic"/>
          <w:b/>
          <w:sz w:val="29"/>
          <w:rtl/>
          <w:lang w:bidi="ar-EG"/>
        </w:rPr>
        <w:t>بد لكل موجود من صفات تقوم به</w:t>
      </w:r>
      <w:r>
        <w:rPr>
          <w:rFonts w:ascii="Traditional Arabic" w:eastAsia="MS Mincho" w:hAnsi="Traditional Arabic" w:hint="cs"/>
          <w:b/>
          <w:sz w:val="29"/>
          <w:rtl/>
          <w:lang w:bidi="ar-EG"/>
        </w:rPr>
        <w:t>،</w:t>
      </w:r>
      <w:r w:rsidRPr="005F35DF">
        <w:rPr>
          <w:rFonts w:ascii="Traditional Arabic" w:eastAsia="MS Mincho" w:hAnsi="Traditional Arabic"/>
          <w:b/>
          <w:sz w:val="29"/>
          <w:rtl/>
          <w:lang w:bidi="ar-EG"/>
        </w:rPr>
        <w:t xml:space="preserve"> فلا</w:t>
      </w:r>
      <w:r>
        <w:rPr>
          <w:rFonts w:ascii="Traditional Arabic" w:eastAsia="MS Mincho" w:hAnsi="Traditional Arabic" w:hint="cs"/>
          <w:b/>
          <w:sz w:val="29"/>
          <w:rtl/>
          <w:lang w:bidi="ar-EG"/>
        </w:rPr>
        <w:t xml:space="preserve"> </w:t>
      </w:r>
      <w:r w:rsidRPr="005F35DF">
        <w:rPr>
          <w:rFonts w:ascii="Traditional Arabic" w:eastAsia="MS Mincho" w:hAnsi="Traditional Arabic"/>
          <w:b/>
          <w:sz w:val="29"/>
          <w:rtl/>
          <w:lang w:bidi="ar-EG"/>
        </w:rPr>
        <w:t>بد لكل موجود قائم بنفسه من صورة يكون عليها</w:t>
      </w:r>
      <w:r>
        <w:rPr>
          <w:rFonts w:ascii="Traditional Arabic" w:eastAsia="MS Mincho" w:hAnsi="Traditional Arabic" w:hint="cs"/>
          <w:b/>
          <w:sz w:val="29"/>
          <w:rtl/>
          <w:lang w:bidi="ar-EG"/>
        </w:rPr>
        <w:t>،</w:t>
      </w:r>
      <w:r w:rsidRPr="005F35DF">
        <w:rPr>
          <w:rFonts w:ascii="Traditional Arabic" w:eastAsia="MS Mincho" w:hAnsi="Traditional Arabic"/>
          <w:b/>
          <w:sz w:val="29"/>
          <w:rtl/>
          <w:lang w:bidi="ar-EG"/>
        </w:rPr>
        <w:t xml:space="preserve"> ويمتنع أن يكون في الوجود قائم بنفسه ليس له صورة يقوم عليها</w:t>
      </w:r>
      <w:r>
        <w:rPr>
          <w:rFonts w:ascii="Traditional Arabic" w:eastAsia="MS Mincho" w:hAnsi="Traditional Arabic" w:hint="cs"/>
          <w:b/>
          <w:sz w:val="29"/>
          <w:rtl/>
          <w:lang w:bidi="ar-EG"/>
        </w:rPr>
        <w:t>"</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42"/>
      </w:r>
      <w:r w:rsidRPr="00AF55A6">
        <w:rPr>
          <w:rFonts w:ascii="Msh Quraan1" w:eastAsia="MS Mincho" w:hAnsi="Msh Quraan1"/>
          <w:b/>
          <w:sz w:val="29"/>
          <w:vertAlign w:val="superscript"/>
          <w:rtl/>
          <w:lang w:bidi="ar-EG"/>
        </w:rPr>
        <w:t>)</w:t>
      </w:r>
      <w:r>
        <w:rPr>
          <w:rFonts w:ascii="Traditional Arabic" w:eastAsia="MS Mincho" w:hAnsi="Traditional Arabic" w:hint="cs"/>
          <w:b/>
          <w:sz w:val="29"/>
          <w:rtl/>
          <w:lang w:bidi="ar-EG"/>
        </w:rPr>
        <w:t>.</w:t>
      </w:r>
    </w:p>
    <w:p w14:paraId="2AFF125E" w14:textId="77777777" w:rsidR="006A46BA" w:rsidRDefault="006A46BA" w:rsidP="006A46BA">
      <w:pPr>
        <w:widowControl w:val="0"/>
        <w:spacing w:before="240" w:after="60"/>
        <w:ind w:firstLine="567"/>
        <w:rPr>
          <w:rFonts w:ascii="Traditional Arabic" w:hAnsi="Traditional Arabic"/>
          <w:b/>
          <w:sz w:val="29"/>
          <w:rtl/>
          <w:lang w:bidi="ar-EG"/>
        </w:rPr>
      </w:pPr>
      <w:r>
        <w:rPr>
          <w:rFonts w:ascii="Traditional Arabic" w:hAnsi="Traditional Arabic" w:hint="cs"/>
          <w:bCs/>
          <w:sz w:val="29"/>
          <w:rtl/>
          <w:lang w:bidi="ar-EG"/>
        </w:rPr>
        <w:t>رابعا</w:t>
      </w:r>
      <w:r w:rsidRPr="00AA16AF">
        <w:rPr>
          <w:rFonts w:ascii="Traditional Arabic" w:hAnsi="Traditional Arabic" w:hint="cs"/>
          <w:bCs/>
          <w:sz w:val="29"/>
          <w:rtl/>
          <w:lang w:bidi="ar-EG"/>
        </w:rPr>
        <w:t>:</w:t>
      </w:r>
      <w:r>
        <w:rPr>
          <w:rFonts w:ascii="Traditional Arabic" w:hAnsi="Traditional Arabic" w:hint="cs"/>
          <w:b/>
          <w:sz w:val="29"/>
          <w:rtl/>
          <w:lang w:bidi="ar-EG"/>
        </w:rPr>
        <w:t xml:space="preserve"> أنه ليس في الحديث ما يدل على أن صورة آدم عليه السلام مماثلة لصورة الله تعالى، فالمضاف لله تعالى على ما يليق به، والمضاف لآدم عليه السلام على ما يناسبه.</w:t>
      </w:r>
    </w:p>
    <w:p w14:paraId="1670781E" w14:textId="77777777" w:rsidR="006A46BA" w:rsidRPr="00AF55A6" w:rsidRDefault="006A46BA" w:rsidP="006A46BA">
      <w:pPr>
        <w:widowControl w:val="0"/>
        <w:spacing w:before="240" w:after="60"/>
        <w:ind w:firstLine="567"/>
        <w:rPr>
          <w:rFonts w:ascii="Traditional Arabic" w:eastAsia="MS Mincho" w:hAnsi="Traditional Arabic"/>
          <w:b/>
          <w:sz w:val="29"/>
          <w:rtl/>
          <w:lang w:bidi="ar-EG"/>
        </w:rPr>
      </w:pPr>
      <w:r>
        <w:rPr>
          <w:rFonts w:ascii="Traditional Arabic" w:hAnsi="Traditional Arabic" w:hint="cs"/>
          <w:b/>
          <w:sz w:val="29"/>
          <w:rtl/>
          <w:lang w:bidi="ar-EG"/>
        </w:rPr>
        <w:t>ف</w:t>
      </w:r>
      <w:r w:rsidRPr="00AF55A6">
        <w:rPr>
          <w:rFonts w:ascii="Traditional Arabic" w:hAnsi="Traditional Arabic" w:hint="cs"/>
          <w:b/>
          <w:sz w:val="29"/>
          <w:rtl/>
          <w:lang w:bidi="ar-EG"/>
        </w:rPr>
        <w:t>الحديث يثبت أن الله تعالى له صورة، وأن آدم عليه ا</w:t>
      </w:r>
      <w:r>
        <w:rPr>
          <w:rFonts w:ascii="Traditional Arabic" w:hAnsi="Traditional Arabic" w:hint="cs"/>
          <w:b/>
          <w:sz w:val="29"/>
          <w:rtl/>
          <w:lang w:bidi="ar-EG"/>
        </w:rPr>
        <w:t xml:space="preserve">لسلام خلقه الله تعالى على صورته؛ </w:t>
      </w:r>
      <w:r w:rsidRPr="00AF55A6">
        <w:rPr>
          <w:rFonts w:ascii="Traditional Arabic" w:hAnsi="Traditional Arabic" w:hint="cs"/>
          <w:b/>
          <w:sz w:val="29"/>
          <w:rtl/>
          <w:lang w:bidi="ar-EG"/>
        </w:rPr>
        <w:t>ولكن ليس في</w:t>
      </w:r>
      <w:r>
        <w:rPr>
          <w:rFonts w:ascii="Traditional Arabic" w:hAnsi="Traditional Arabic" w:hint="cs"/>
          <w:b/>
          <w:sz w:val="29"/>
          <w:rtl/>
          <w:lang w:bidi="ar-EG"/>
        </w:rPr>
        <w:t>ه</w:t>
      </w:r>
      <w:r w:rsidRPr="00AF55A6">
        <w:rPr>
          <w:rFonts w:ascii="Traditional Arabic" w:hAnsi="Traditional Arabic" w:hint="cs"/>
          <w:b/>
          <w:sz w:val="29"/>
          <w:rtl/>
          <w:lang w:bidi="ar-EG"/>
        </w:rPr>
        <w:t xml:space="preserve"> ما يدل على أن صورة آدم عليه السلام مماثلة لصورة الله تعالى، بل هذا المعنى باطل قطعاً، ولم يرده الرسول </w:t>
      </w:r>
      <w:r w:rsidRPr="00AF55A6">
        <w:rPr>
          <w:rFonts w:ascii="AGA Arabesque" w:hAnsi="AGA Arabesque"/>
          <w:sz w:val="36"/>
          <w:lang w:bidi="ar-EG"/>
        </w:rPr>
        <w:t></w:t>
      </w:r>
      <w:r w:rsidRPr="00AF55A6">
        <w:rPr>
          <w:rFonts w:ascii="Traditional Arabic" w:hAnsi="Traditional Arabic" w:hint="cs"/>
          <w:b/>
          <w:sz w:val="29"/>
          <w:rtl/>
          <w:lang w:bidi="ar-EG"/>
        </w:rPr>
        <w:t xml:space="preserve">؛ لأن الله تعالى يقول: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ﭡ  ﭢ        ﭣ</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sidRPr="00AF55A6">
        <w:rPr>
          <w:rFonts w:ascii="QCF_BSML" w:hAnsi="QCF_BSML" w:cs="QCF_BSML" w:hint="cs"/>
          <w:noProof w:val="0"/>
          <w:sz w:val="29"/>
          <w:szCs w:val="29"/>
          <w:rtl/>
        </w:rPr>
        <w:t xml:space="preserve"> </w:t>
      </w:r>
      <w:r w:rsidRPr="00AF55A6">
        <w:rPr>
          <w:rFonts w:ascii="QCF_BSML" w:hAnsi="QCF_BSML" w:cs="QCF_BSML"/>
          <w:noProof w:val="0"/>
          <w:sz w:val="29"/>
          <w:szCs w:val="29"/>
          <w:rtl/>
        </w:rPr>
        <w:t xml:space="preserve"> </w:t>
      </w:r>
      <w:r w:rsidRPr="00AF55A6">
        <w:rPr>
          <w:rFonts w:ascii="Traditional Arabic" w:hAnsi="Traditional Arabic"/>
          <w:noProof w:val="0"/>
          <w:sz w:val="29"/>
          <w:rtl/>
        </w:rPr>
        <w:t>[الشورى: ١١]</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ﭡ  ﭢ        ﭣ</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hint="cs"/>
          <w:noProof w:val="0"/>
          <w:sz w:val="29"/>
          <w:szCs w:val="29"/>
          <w:rtl/>
        </w:rPr>
        <w:instrText xml:space="preserve"> </w:instrText>
      </w:r>
      <w:r w:rsidRPr="00AF55A6">
        <w:rPr>
          <w:rFonts w:ascii="QCF_BSML" w:hAnsi="QCF_BSML" w:cs="QCF_BSML"/>
          <w:noProof w:val="0"/>
          <w:sz w:val="29"/>
          <w:szCs w:val="29"/>
          <w:rtl/>
        </w:rPr>
        <w:instrText xml:space="preserve"> </w:instrText>
      </w:r>
      <w:r w:rsidRPr="00AF55A6">
        <w:rPr>
          <w:rFonts w:ascii="Traditional Arabic" w:hAnsi="Traditional Arabic"/>
          <w:noProof w:val="0"/>
          <w:sz w:val="29"/>
          <w:rtl/>
        </w:rPr>
        <w:instrText>[الشورى</w:instrText>
      </w:r>
      <w:r w:rsidRPr="00AF55A6">
        <w:instrText>\</w:instrText>
      </w:r>
      <w:r w:rsidRPr="00AF55A6">
        <w:rPr>
          <w:rFonts w:ascii="Traditional Arabic" w:hAnsi="Traditional Arabic"/>
          <w:noProof w:val="0"/>
          <w:sz w:val="29"/>
          <w:rtl/>
        </w:rPr>
        <w:instrText>: ١١]</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r w:rsidRPr="00AF55A6">
        <w:rPr>
          <w:rFonts w:ascii="Traditional Arabic" w:eastAsia="MS Mincho" w:hAnsi="Traditional Arabic" w:hint="cs"/>
          <w:b/>
          <w:sz w:val="29"/>
          <w:rtl/>
        </w:rPr>
        <w:t xml:space="preserve"> ولا يلزم من تشبيه شيء بشيء أن يكون مثله مطابقاً له من كل وجه، بل تحصل المشابهة بالاشتراك في بعض الصفات ولا يشترط تطابق كل الصفات وتماثلها.</w:t>
      </w:r>
    </w:p>
    <w:p w14:paraId="73BCD3D0"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 xml:space="preserve">ودليل هذا قول النبي </w:t>
      </w:r>
      <w:r w:rsidRPr="00AF55A6">
        <w:rPr>
          <w:rFonts w:ascii="AGA Arabesque" w:eastAsia="MS Mincho" w:hAnsi="AGA Arabesque"/>
          <w:sz w:val="36"/>
          <w:lang w:bidi="ar-EG"/>
        </w:rPr>
        <w:t></w:t>
      </w:r>
      <w:r w:rsidRPr="00AF55A6">
        <w:rPr>
          <w:rFonts w:ascii="Traditional Arabic" w:eastAsia="MS Mincho" w:hAnsi="Traditional Arabic" w:hint="cs"/>
          <w:b/>
          <w:sz w:val="29"/>
          <w:rtl/>
          <w:lang w:bidi="ar-EG"/>
        </w:rPr>
        <w:t xml:space="preserve">: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إن أول زمرة يدخلون الجنة على صورة القمر ليلة البدر</w:t>
      </w:r>
      <w:r w:rsidRPr="00AF55A6">
        <w:rPr>
          <w:rFonts w:ascii="Msh Quraan1" w:eastAsia="MS Mincho" w:hAnsi="Msh Quraan1"/>
          <w:b/>
          <w:sz w:val="29"/>
          <w:rtl/>
          <w:lang w:bidi="ar-EG"/>
        </w:rPr>
        <w:t>»</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43"/>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 فليس معنى هذا الحديث أنهم دخلوا الجنة وصورتهم مطابقة لصورة القمر من كل وجه، وإلا لزم من ذلك أنهم دخلوا الجنة وليس لهم أعين ولا أفواه، وإن شئنا قلنا: دخلوا وهم أحجار!.</w:t>
      </w:r>
    </w:p>
    <w:p w14:paraId="2E16C641"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وإنما معنى الحديث أنهم على صورة القمر في الحسن والوضاءة والجمال واستنارة الوجه، وما أشبه لك.</w:t>
      </w:r>
      <w:r>
        <w:rPr>
          <w:rFonts w:ascii="Traditional Arabic" w:eastAsia="MS Mincho" w:hAnsi="Traditional Arabic" w:hint="cs"/>
          <w:b/>
          <w:sz w:val="29"/>
          <w:rtl/>
          <w:lang w:bidi="ar-EG"/>
        </w:rPr>
        <w:t>..</w:t>
      </w:r>
    </w:p>
    <w:p w14:paraId="3AC07079"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 xml:space="preserve">فإذا قلت: ما هي الصورة التي تكون لله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sz w:val="29"/>
          <w:rtl/>
          <w:lang w:bidi="ar-EG"/>
        </w:rPr>
        <w:t xml:space="preserve"> ويكون آدم عليها؟</w:t>
      </w:r>
    </w:p>
    <w:p w14:paraId="03A7A907"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lastRenderedPageBreak/>
        <w:t xml:space="preserve">قلنا: إن الله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sz w:val="29"/>
          <w:rtl/>
          <w:lang w:bidi="ar-EG"/>
        </w:rPr>
        <w:t xml:space="preserve"> له وجه وله عين وله يد وله رجل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sz w:val="29"/>
          <w:rtl/>
          <w:lang w:bidi="ar-EG"/>
        </w:rPr>
        <w:t>، لكن لا يلزم من أن تكون هذه الأشياء مماثلة للإنسان فهناك شيء من الشبه، لكن ليس على سبيل المماثلة، كما أن الزمرة الأولى من أهل الجنة فيها شبه بالقمر، ولكن بدون مماثلة. وهذا يصدق ما ذهب إليه أهل السنة والجماعة، من أن جميع صفات الله سبحانه وتعالى ليست مماثلة لصفات المخلوقين من غير تحريف ولا تعطيل، ومن غير تكييف ولا تمثيل"</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44"/>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p>
    <w:p w14:paraId="520C2791" w14:textId="77777777" w:rsidR="006A46BA" w:rsidRPr="00AF55A6" w:rsidRDefault="006A46BA" w:rsidP="006A46BA">
      <w:pPr>
        <w:jc w:val="center"/>
        <w:rPr>
          <w:rFonts w:ascii="louts shamy" w:hAnsi="louts shamy" w:cs="louts shamy"/>
          <w:sz w:val="40"/>
          <w:szCs w:val="40"/>
          <w:rtl/>
        </w:rPr>
      </w:pP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p>
    <w:p w14:paraId="3756BE18" w14:textId="77777777" w:rsidR="006A46BA" w:rsidRPr="00AF55A6" w:rsidRDefault="006A46BA" w:rsidP="006A46BA">
      <w:pPr>
        <w:widowControl w:val="0"/>
        <w:spacing w:after="60"/>
        <w:ind w:firstLine="567"/>
        <w:jc w:val="center"/>
        <w:rPr>
          <w:rFonts w:ascii="louts shamy" w:hAnsi="louts shamy" w:cs="louts shamy"/>
          <w:b/>
          <w:sz w:val="29"/>
          <w:szCs w:val="29"/>
          <w:rtl/>
        </w:rPr>
      </w:pPr>
    </w:p>
    <w:p w14:paraId="15C75F16" w14:textId="77777777" w:rsidR="006A46BA" w:rsidRPr="00AF55A6" w:rsidRDefault="006A46BA" w:rsidP="006A46BA">
      <w:pPr>
        <w:widowControl w:val="0"/>
        <w:ind w:firstLine="567"/>
        <w:jc w:val="both"/>
        <w:outlineLvl w:val="1"/>
        <w:rPr>
          <w:rFonts w:eastAsia="MS Mincho"/>
          <w:b/>
          <w:bCs/>
          <w:sz w:val="36"/>
          <w:szCs w:val="40"/>
          <w:rtl/>
          <w:lang w:bidi="ar-EG"/>
        </w:rPr>
      </w:pPr>
      <w:r w:rsidRPr="00AF55A6">
        <w:rPr>
          <w:rFonts w:ascii="Traditional Arabic" w:eastAsia="MS Mincho" w:hAnsi="Traditional Arabic"/>
          <w:b/>
          <w:sz w:val="29"/>
          <w:rtl/>
          <w:lang w:bidi="ar-EG"/>
        </w:rPr>
        <w:br w:type="page"/>
      </w:r>
      <w:bookmarkStart w:id="70" w:name="_Toc480048433"/>
      <w:r>
        <w:rPr>
          <w:rFonts w:eastAsia="MS Mincho" w:hint="cs"/>
          <w:b/>
          <w:bCs/>
          <w:sz w:val="36"/>
          <w:szCs w:val="40"/>
          <w:rtl/>
          <w:lang w:bidi="ar-EG"/>
        </w:rPr>
        <w:lastRenderedPageBreak/>
        <w:t>المطلب العاشر</w:t>
      </w:r>
      <w:bookmarkEnd w:id="70"/>
      <w:r>
        <w:rPr>
          <w:rFonts w:eastAsia="MS Mincho" w:hint="cs"/>
          <w:b/>
          <w:bCs/>
          <w:sz w:val="36"/>
          <w:szCs w:val="40"/>
          <w:rtl/>
          <w:lang w:bidi="ar-EG"/>
        </w:rPr>
        <w:t xml:space="preserve">: </w:t>
      </w:r>
      <w:bookmarkStart w:id="71" w:name="_Toc480048434"/>
      <w:r>
        <w:rPr>
          <w:rFonts w:eastAsia="MS Mincho" w:hint="cs"/>
          <w:b/>
          <w:bCs/>
          <w:sz w:val="36"/>
          <w:szCs w:val="40"/>
          <w:rtl/>
          <w:lang w:bidi="ar-EG"/>
        </w:rPr>
        <w:t xml:space="preserve">دعوى أن إثبات </w:t>
      </w:r>
      <w:r w:rsidRPr="00AF55A6">
        <w:rPr>
          <w:rFonts w:eastAsia="MS Mincho" w:hint="cs"/>
          <w:b/>
          <w:bCs/>
          <w:sz w:val="36"/>
          <w:szCs w:val="40"/>
          <w:rtl/>
          <w:lang w:bidi="ar-EG"/>
        </w:rPr>
        <w:t xml:space="preserve">الحركة </w:t>
      </w:r>
      <w:bookmarkEnd w:id="71"/>
      <w:r>
        <w:rPr>
          <w:rFonts w:eastAsia="MS Mincho" w:hint="cs"/>
          <w:b/>
          <w:bCs/>
          <w:sz w:val="36"/>
          <w:szCs w:val="40"/>
          <w:rtl/>
          <w:lang w:bidi="ar-EG"/>
        </w:rPr>
        <w:t>لله يلزم منه قيام الحوادث بالله تعالى</w:t>
      </w:r>
    </w:p>
    <w:p w14:paraId="1C978398" w14:textId="77777777" w:rsidR="006A46BA" w:rsidRPr="00B84231" w:rsidRDefault="006A46BA" w:rsidP="006A46BA">
      <w:pPr>
        <w:widowControl w:val="0"/>
        <w:spacing w:after="60"/>
        <w:ind w:firstLine="567"/>
        <w:rPr>
          <w:rFonts w:ascii="Traditional Arabic" w:eastAsia="MS Mincho" w:hAnsi="Traditional Arabic"/>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Traditional Arabic" w:eastAsia="MS Mincho" w:hAnsi="Traditional Arabic" w:hint="cs"/>
          <w:b/>
          <w:sz w:val="29"/>
          <w:rtl/>
          <w:lang w:bidi="ar-EG"/>
        </w:rPr>
        <w:t xml:space="preserve"> دعوى إثبات الحركة والانتقال لله </w:t>
      </w:r>
      <w:r>
        <w:rPr>
          <w:rFonts w:ascii="KFGQPC Arabic Symbols 01" w:eastAsia="MS Mincho" w:hAnsi="KFGQPC Arabic Symbols 01" w:cs="KFGQPC Arabic Symbols 01"/>
          <w:sz w:val="36"/>
          <w:lang w:bidi="ar-EG"/>
        </w:rPr>
        <w:t></w:t>
      </w:r>
      <w:r>
        <w:rPr>
          <w:rFonts w:ascii="Traditional Arabic" w:eastAsia="MS Mincho" w:hAnsi="Traditional Arabic" w:hint="cs"/>
          <w:b/>
          <w:sz w:val="29"/>
          <w:rtl/>
          <w:lang w:bidi="ar-EG"/>
        </w:rPr>
        <w:t>، وأن هذا ينافي تنزيه الله عن الحركة والزوال من مكان والانتقال إلى مكان أخر.</w:t>
      </w:r>
    </w:p>
    <w:p w14:paraId="7BA02553"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6C51ED">
        <w:rPr>
          <w:rFonts w:ascii="Traditional Arabic" w:eastAsia="MS Mincho" w:hAnsi="Traditional Arabic" w:hint="cs"/>
          <w:b/>
          <w:sz w:val="29"/>
          <w:rtl/>
          <w:lang w:bidi="ar-EG"/>
        </w:rPr>
        <w:t>يقول عثمان النابلسي</w:t>
      </w:r>
      <w:r w:rsidRPr="006C51ED">
        <w:rPr>
          <w:rFonts w:ascii="Msh Quraan1" w:eastAsia="MS Mincho" w:hAnsi="Msh Quraan1" w:hint="cs"/>
          <w:b/>
          <w:sz w:val="29"/>
          <w:rtl/>
          <w:lang w:bidi="ar-EG"/>
        </w:rPr>
        <w:t>:</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"اتفق السلف الصالح وأهل السنة والجماعة على تنزيه الله تعالى عن الحركة والزوال من مكان والانتقال إلى آخر، وقد صح عن الإمام التابعي الكبير المفسر قتادة </w:t>
      </w:r>
      <w:r>
        <w:rPr>
          <w:rFonts w:ascii="Msh Quraan1" w:eastAsia="MS Mincho" w:hAnsi="Msh Quraan1" w:hint="cs"/>
          <w:b/>
          <w:sz w:val="29"/>
          <w:rtl/>
          <w:lang w:bidi="ar-EG"/>
        </w:rPr>
        <w:t>السدوسي</w:t>
      </w:r>
      <w:r w:rsidRPr="00AF55A6">
        <w:rPr>
          <w:rFonts w:ascii="Msh Quraan1" w:eastAsia="MS Mincho" w:hAnsi="Msh Quraan1" w:hint="cs"/>
          <w:b/>
          <w:sz w:val="29"/>
          <w:rtl/>
          <w:lang w:bidi="ar-EG"/>
        </w:rPr>
        <w:t xml:space="preserve"> (60-117ﻫ) أنه نزّه الله تعالى عن التغير والانتقال، حيث روى الإمام الطبري (11/480) في تفسيره: </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حدثنا بشر قال، حدثنا يزيد قال، حدثنا سعيد، عن قتادة: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 xml:space="preserve">ﭬ  ﭭ  ﭮ  ﭯ  ﭰ  ﭱﭲ  ﭳ  ﭴ  ﭵﭶ  ﭷ  ﭸ  ﭹ   ﭺ  ﭻ  ﭼ  ﭽ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[الأنعام: ٧٦]</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37" w:hAnsi="QCF_P137" w:cs="QCF_P137"/>
          <w:noProof w:val="0"/>
          <w:sz w:val="29"/>
          <w:szCs w:val="29"/>
          <w:rtl/>
        </w:rPr>
        <w:instrText xml:space="preserve">ﭬ  ﭭ  ﭮ  ﭯ  ﭰ  ﭱﭲ  ﭳ  ﭴ  ﭵﭶ  ﭷ  ﭸ  ﭹ   ﭺ  ﭻ  ﭼ  ﭽ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[الأنعام</w:instrText>
      </w:r>
      <w:r w:rsidRPr="00AF55A6">
        <w:instrText>\</w:instrText>
      </w:r>
      <w:r w:rsidRPr="00AF55A6">
        <w:rPr>
          <w:rFonts w:ascii="Traditional Arabic" w:hAnsi="Traditional Arabic"/>
          <w:noProof w:val="0"/>
          <w:sz w:val="29"/>
          <w:rtl/>
        </w:rPr>
        <w:instrText>: ٧٦]</w:instrText>
      </w:r>
      <w:r w:rsidRPr="00AF55A6">
        <w:instrText xml:space="preserve">" </w:instrText>
      </w:r>
      <w:r w:rsidRPr="00AF55A6">
        <w:rPr>
          <w:rFonts w:ascii="Traditional Arabic" w:hAnsi="Traditional Arabic"/>
          <w:noProof w:val="0"/>
          <w:sz w:val="29"/>
          <w:rtl/>
        </w:rPr>
        <w:fldChar w:fldCharType="end"/>
      </w:r>
      <w:r>
        <w:rPr>
          <w:rFonts w:ascii="Msh Quraan1" w:eastAsia="MS Mincho" w:hAnsi="Msh Quraan1" w:hint="cs"/>
          <w:b/>
          <w:sz w:val="29"/>
          <w:rtl/>
        </w:rPr>
        <w:t>، علم أن ربه دائم لا يزول)</w:t>
      </w:r>
      <w:r w:rsidRPr="00AF55A6">
        <w:rPr>
          <w:rFonts w:ascii="Msh Quraan1" w:eastAsia="MS Mincho" w:hAnsi="Msh Quraan1" w:hint="cs"/>
          <w:b/>
          <w:sz w:val="29"/>
          <w:rtl/>
        </w:rPr>
        <w:t>. وقد حسن هذا الإسناد الشيخ شاكر أربع مرات في تحقيق تفسير الطبري.</w:t>
      </w:r>
    </w:p>
    <w:p w14:paraId="49C4C974"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والزوال هو الانتقال من مكان إلى آخر، قال ابن فارس في مقاييس اللغة (3/38): </w:t>
      </w:r>
      <w:r>
        <w:rPr>
          <w:rFonts w:ascii="Msh Quraan1" w:eastAsia="MS Mincho" w:hAnsi="Msh Quraan1" w:hint="cs"/>
          <w:b/>
          <w:sz w:val="29"/>
          <w:rtl/>
          <w:lang w:bidi="ar-EG"/>
        </w:rPr>
        <w:t>(</w:t>
      </w:r>
      <w:r w:rsidRPr="00AF55A6">
        <w:rPr>
          <w:rFonts w:ascii="Msh Quraan1" w:eastAsia="MS Mincho" w:hAnsi="Msh Quraan1" w:hint="cs"/>
          <w:b/>
          <w:sz w:val="29"/>
          <w:rtl/>
          <w:lang w:bidi="ar-EG"/>
        </w:rPr>
        <w:t>زول: الزاء والواو واللام أصل واحد يدل على تنحي الشيء عن مكانه. يقولون: زال الشيء زوال، وزالت الشمس عن كبد السماء تزول. و</w:t>
      </w:r>
      <w:r>
        <w:rPr>
          <w:rFonts w:ascii="Msh Quraan1" w:eastAsia="MS Mincho" w:hAnsi="Msh Quraan1" w:hint="cs"/>
          <w:b/>
          <w:sz w:val="29"/>
          <w:rtl/>
          <w:lang w:bidi="ar-EG"/>
        </w:rPr>
        <w:t>يقال أزلته عن المكان وزولته عنه)</w:t>
      </w:r>
      <w:r w:rsidRPr="00AF55A6">
        <w:rPr>
          <w:rFonts w:ascii="Msh Quraan1" w:eastAsia="MS Mincho" w:hAnsi="Msh Quraan1" w:hint="cs"/>
          <w:b/>
          <w:sz w:val="29"/>
          <w:rtl/>
          <w:lang w:bidi="ar-EG"/>
        </w:rPr>
        <w:t>.</w:t>
      </w:r>
    </w:p>
    <w:p w14:paraId="1D713AFD"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وقد ذهب الإمام السلفي أبو إسحاق الزجاج الحنبلي (241-311ﻫ) إلى أن المنتقل من مكان إلى مكان.. محدث لا يصلح للإلهية، فقال في معاني القرآن (2/288): "</w:t>
      </w:r>
      <w:r w:rsidRPr="00AF55A6">
        <w:rPr>
          <w:rFonts w:ascii="QCF_BSML" w:hAnsi="QCF_BSML" w:cs="QCF_BSML"/>
          <w:noProof w:val="0"/>
          <w:sz w:val="29"/>
          <w:szCs w:val="29"/>
          <w:rtl/>
        </w:rPr>
        <w:t xml:space="preserve"> ﮋ </w:t>
      </w:r>
      <w:r w:rsidRPr="00AF55A6">
        <w:rPr>
          <w:rFonts w:ascii="QCF_P137" w:hAnsi="QCF_P137" w:cs="QCF_P137"/>
          <w:noProof w:val="0"/>
          <w:sz w:val="29"/>
          <w:szCs w:val="29"/>
          <w:rtl/>
        </w:rPr>
        <w:t xml:space="preserve">ﭹ   ﭺ  ﭻ  ﭼ  </w:t>
      </w:r>
      <w:r w:rsidRPr="00AF55A6">
        <w:rPr>
          <w:rFonts w:ascii="QCF_BSML" w:hAnsi="QCF_BSML" w:cs="QCF_BSML"/>
          <w:noProof w:val="0"/>
          <w:sz w:val="29"/>
          <w:szCs w:val="29"/>
          <w:rtl/>
        </w:rPr>
        <w:t>ﮊ</w:t>
      </w:r>
      <w:r w:rsidRPr="00AF55A6">
        <w:rPr>
          <w:rFonts w:ascii="Arial" w:hAnsi="Arial" w:cs="Arial"/>
          <w:noProof w:val="0"/>
          <w:sz w:val="29"/>
          <w:szCs w:val="29"/>
          <w:rtl/>
        </w:rPr>
        <w:t>،</w:t>
      </w:r>
      <w:r w:rsidRPr="00AF55A6">
        <w:rPr>
          <w:rFonts w:ascii="Msh Quraan1" w:eastAsia="MS Mincho" w:hAnsi="Msh Quraan1" w:hint="cs"/>
          <w:b/>
          <w:sz w:val="29"/>
          <w:rtl/>
          <w:lang w:bidi="ar-EG"/>
        </w:rPr>
        <w:t xml:space="preserve"> أي: لا أحب من كانت حالته، أن يطلع ويسير على هيئة يتبين معها أنه محدث، منتقل من مكان إلى مكان"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4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1BF0B934"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866726">
        <w:rPr>
          <w:rFonts w:ascii="Msh Quraan1" w:eastAsia="MS Mincho" w:hAnsi="Msh Quraan1" w:hint="cs"/>
          <w:b/>
          <w:sz w:val="29"/>
          <w:rtl/>
          <w:lang w:bidi="ar-EG"/>
        </w:rPr>
        <w:t>ثم قال: "</w:t>
      </w:r>
      <w:r w:rsidRPr="00AF55A6">
        <w:rPr>
          <w:rFonts w:ascii="Msh Quraan1" w:eastAsia="MS Mincho" w:hAnsi="Msh Quraan1" w:hint="cs"/>
          <w:bCs/>
          <w:sz w:val="29"/>
          <w:rtl/>
          <w:lang w:bidi="ar-EG"/>
        </w:rPr>
        <w:t xml:space="preserve"> </w:t>
      </w:r>
      <w:r w:rsidRPr="00AF55A6">
        <w:rPr>
          <w:rFonts w:ascii="Msh Quraan1" w:eastAsia="MS Mincho" w:hAnsi="Msh Quraan1" w:hint="cs"/>
          <w:b/>
          <w:sz w:val="29"/>
          <w:rtl/>
          <w:lang w:bidi="ar-EG"/>
        </w:rPr>
        <w:t>لكن إذا رجعنا إلى عقيدة التيمية وجدناهم يثبتون لله تعالى الحركة والانتقال خلافاً لأئمة السلف والخلف من أهل السنة.</w:t>
      </w:r>
    </w:p>
    <w:p w14:paraId="7CFDC9B1"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جاء في فتاوى ابن باز (5/54):</w:t>
      </w:r>
    </w:p>
    <w:p w14:paraId="2F2F8848" w14:textId="77777777" w:rsidR="006A46BA" w:rsidRPr="00AF55A6" w:rsidRDefault="006A46BA" w:rsidP="006A46BA">
      <w:pPr>
        <w:widowControl w:val="0"/>
        <w:spacing w:line="228" w:lineRule="auto"/>
        <w:ind w:firstLine="567"/>
        <w:rPr>
          <w:rFonts w:ascii="Msh Quraan1" w:eastAsia="MS Mincho" w:hAnsi="Msh Quraan1" w:hint="eastAsia"/>
          <w:b/>
          <w:sz w:val="29"/>
          <w:rtl/>
          <w:lang w:bidi="ar-EG"/>
        </w:rPr>
      </w:pPr>
      <w:r>
        <w:rPr>
          <w:rFonts w:ascii="Msh Quraan1" w:eastAsia="MS Mincho" w:hAnsi="Msh Quraan1" w:hint="cs"/>
          <w:b/>
          <w:sz w:val="29"/>
          <w:rtl/>
          <w:lang w:bidi="ar-EG"/>
        </w:rPr>
        <w:lastRenderedPageBreak/>
        <w:t>(</w:t>
      </w:r>
      <w:r w:rsidRPr="00AF55A6">
        <w:rPr>
          <w:rFonts w:ascii="Msh Quraan1" w:eastAsia="MS Mincho" w:hAnsi="Msh Quraan1" w:hint="cs"/>
          <w:b/>
          <w:sz w:val="29"/>
          <w:rtl/>
          <w:lang w:bidi="ar-EG"/>
        </w:rPr>
        <w:t>فقد وصلني كتابكم الكريم الذي ذكرتم فيه أنكم أثناء تحقيقكم لكتاب: فضائل الأوقات، للبيهقي، مر عليكم هذا النص:</w:t>
      </w:r>
    </w:p>
    <w:p w14:paraId="4D8C0B18" w14:textId="77777777" w:rsidR="006A46BA" w:rsidRPr="00AF55A6" w:rsidRDefault="006A46BA" w:rsidP="006A46BA">
      <w:pPr>
        <w:widowControl w:val="0"/>
        <w:spacing w:line="228" w:lineRule="auto"/>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(سمعت أبا عبدالله الحافظ يقول: سمعت أبا محمد أحمد بن عبدالله المزي يقول حديث النزول قد ثبت عن رسول الله </w:t>
      </w:r>
      <w:r w:rsidRPr="00AF55A6">
        <w:rPr>
          <w:rFonts w:ascii="AGA Arabesque" w:eastAsia="MS Mincho" w:hAnsi="AGA Arabesque"/>
          <w:sz w:val="36"/>
          <w:lang w:bidi="ar-EG"/>
        </w:rPr>
        <w:t></w:t>
      </w:r>
      <w:r w:rsidRPr="00AF55A6">
        <w:rPr>
          <w:rFonts w:ascii="Msh Quraan1" w:eastAsia="MS Mincho" w:hAnsi="Msh Quraan1" w:hint="cs"/>
          <w:b/>
          <w:sz w:val="29"/>
          <w:rtl/>
          <w:lang w:bidi="ar-EG"/>
        </w:rPr>
        <w:t xml:space="preserve"> من وجوه صحيحة، وورد في النزول ما يصدقه وهو قوله: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ﯫ  ﯬ  ﯭ  ﯮ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[الفجر: ٢٢]</w:t>
      </w:r>
      <w:r w:rsidRPr="00AF55A6">
        <w:rPr>
          <w:rFonts w:ascii="Msh Quraan1" w:eastAsia="MS Mincho" w:hAnsi="Msh Quraan1" w:hint="eastAsi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3" w:hAnsi="QCF_P593" w:cs="QCF_P593"/>
          <w:noProof w:val="0"/>
          <w:sz w:val="29"/>
          <w:szCs w:val="29"/>
          <w:rtl/>
        </w:rPr>
        <w:instrText xml:space="preserve">ﯩ  ﯪ  ﯫ  ﯬ  ﯭ  ﯮ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[الفجر</w:instrText>
      </w:r>
      <w:r w:rsidRPr="00AF55A6">
        <w:instrText>\</w:instrText>
      </w:r>
      <w:r w:rsidRPr="00AF55A6">
        <w:rPr>
          <w:rFonts w:ascii="Traditional Arabic" w:hAnsi="Traditional Arabic"/>
          <w:noProof w:val="0"/>
          <w:sz w:val="29"/>
          <w:rtl/>
        </w:rPr>
        <w:instrText>: ٢٢]</w:instrText>
      </w:r>
      <w:r w:rsidRPr="00AF55A6">
        <w:instrText xml:space="preserve">" </w:instrText>
      </w:r>
      <w:r w:rsidRPr="00AF55A6">
        <w:rPr>
          <w:rFonts w:ascii="Msh Quraan1" w:eastAsia="MS Mincho" w:hAnsi="Msh Quraan1" w:hint="eastAsia"/>
          <w:b/>
          <w:sz w:val="29"/>
          <w:rtl/>
        </w:rPr>
        <w:fldChar w:fldCharType="end"/>
      </w:r>
      <w:r w:rsidRPr="00AF55A6">
        <w:rPr>
          <w:rFonts w:ascii="Msh Quraan1" w:eastAsia="MS Mincho" w:hAnsi="Msh Quraan1" w:hint="cs"/>
          <w:b/>
          <w:sz w:val="29"/>
          <w:rtl/>
        </w:rPr>
        <w:t>، والنزول والمجيء صفتان منفيتان عن الله من طريق الحركة والانتقال من حال إلى حال، بل هما صفتان من صفات الله بلا تشبيه جل عما يقول المعطلة لصفاته والمشبهة بها علواً كبيراً) أ.ﻫ.</w:t>
      </w:r>
      <w:r w:rsidRPr="00AF55A6">
        <w:rPr>
          <w:rFonts w:ascii="Msh Quraan1" w:eastAsia="MS Mincho" w:hAnsi="Msh Quraan1" w:hint="cs"/>
          <w:b/>
          <w:sz w:val="29"/>
          <w:rtl/>
          <w:lang w:bidi="ar-EG"/>
        </w:rPr>
        <w:t xml:space="preserve"> </w:t>
      </w:r>
    </w:p>
    <w:p w14:paraId="109288DD"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sidRPr="00AF55A6">
        <w:rPr>
          <w:rFonts w:ascii="Msh Quraan1" w:eastAsia="MS Mincho" w:hAnsi="Msh Quraan1" w:hint="cs"/>
          <w:b/>
          <w:sz w:val="29"/>
          <w:rtl/>
          <w:lang w:bidi="ar-EG"/>
        </w:rPr>
        <w:t xml:space="preserve">ولا شك أن هذا القول باطل مخالف لما عليه </w:t>
      </w:r>
      <w:r>
        <w:rPr>
          <w:rFonts w:ascii="Traditional Arabic" w:eastAsia="MS Mincho" w:hAnsi="Traditional Arabic" w:hint="cs"/>
          <w:b/>
          <w:sz w:val="29"/>
          <w:rtl/>
          <w:lang w:bidi="ar-EG"/>
        </w:rPr>
        <w:t>أهل السنة والجماعة!)</w:t>
      </w:r>
      <w:r w:rsidRPr="00AF55A6">
        <w:rPr>
          <w:rFonts w:ascii="Traditional Arabic" w:eastAsia="MS Mincho" w:hAnsi="Traditional Arabic" w:hint="cs"/>
          <w:b/>
          <w:sz w:val="29"/>
          <w:rtl/>
          <w:lang w:bidi="ar-EG"/>
        </w:rPr>
        <w:t>.</w:t>
      </w:r>
    </w:p>
    <w:p w14:paraId="60994466"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وقد علق على كلام ابن باز هذا عدنان البخاري المدرس بدار الحديث بمكة المكرمة قائلاً:</w:t>
      </w:r>
    </w:p>
    <w:p w14:paraId="72E1ED25"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 xml:space="preserve">الباطل في كلام البيهقي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sz w:val="29"/>
          <w:rtl/>
          <w:lang w:bidi="ar-EG"/>
        </w:rPr>
        <w:t>: نفيه للحركة والانتقال من حال إلى حال مع إثبات النزول والمجيء، وهذا فيه تناقض لمن أثبت المعنى الظاهر الحقيقي لهما (النزول والمجيء)، فإن قيل: فهل نثبت لله الحركة والانتقال من حال إلى حال فهذا موضع تفصيل.</w:t>
      </w:r>
    </w:p>
    <w:p w14:paraId="60539A74"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فأما اللفظان فمردودان لعدم ثبوتهما في حقه تعالى.</w:t>
      </w:r>
    </w:p>
    <w:p w14:paraId="02593148"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وأما المعنى: فإن كان المقصود بالحركة</w:t>
      </w: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 xml:space="preserve"> النزول والمجيء فنحن نثبته ولا يلزم منه التشبيه، خلافاً لما يوهمه كلام البيهقي.</w:t>
      </w:r>
    </w:p>
    <w:p w14:paraId="32C4422B"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وإن كان المقصود بالانتقال من حال إلى حال إثبات الصفات الفعلية، وأنه تعالى يفعل الشيء في وقت دون وقت فنحن نثبته ولا يلزم منه التشبيه أيضاً.</w:t>
      </w:r>
    </w:p>
    <w:p w14:paraId="2E2B2924"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لكن لا نعبر عن ذلك بلفظ الحركة والانتقال لعدم ورودهما، ولئلا يوهما التشبيه، بل نقول: النزول والمجيء والإتيان</w:t>
      </w: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w:t>
      </w:r>
    </w:p>
    <w:p w14:paraId="48D6196D" w14:textId="77777777" w:rsidR="006A46BA" w:rsidRPr="00AF55A6" w:rsidRDefault="006A46BA" w:rsidP="006A46BA">
      <w:pPr>
        <w:widowControl w:val="0"/>
        <w:spacing w:line="228" w:lineRule="auto"/>
        <w:ind w:firstLine="567"/>
        <w:rPr>
          <w:rFonts w:ascii="Traditional Arabic" w:eastAsia="MS Mincho" w:hAnsi="Traditional Arabic"/>
          <w:b/>
          <w:sz w:val="29"/>
          <w:rtl/>
          <w:lang w:bidi="ar-EG"/>
        </w:rPr>
      </w:pPr>
      <w:r>
        <w:rPr>
          <w:rFonts w:ascii="Traditional Arabic" w:eastAsia="MS Mincho" w:hAnsi="Traditional Arabic" w:hint="cs"/>
          <w:b/>
          <w:sz w:val="29"/>
          <w:rtl/>
          <w:lang w:bidi="ar-EG"/>
        </w:rPr>
        <w:t xml:space="preserve">ثم نقل تعليق الشيخ عبدالرحمن البراك على قول الحافظ ابن حجر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sz w:val="29"/>
          <w:rtl/>
          <w:lang w:bidi="ar-EG"/>
        </w:rPr>
        <w:t xml:space="preserve">: </w:t>
      </w:r>
      <w:r w:rsidRPr="00AF55A6">
        <w:rPr>
          <w:rFonts w:ascii="Traditional Arabic" w:eastAsia="MS Mincho" w:hAnsi="Traditional Arabic" w:hint="cs"/>
          <w:b/>
          <w:sz w:val="29"/>
          <w:rtl/>
          <w:lang w:bidi="ar-EG"/>
        </w:rPr>
        <w:t>"فمعتقد سلف الأمة وعلماء السنة من الخلف أن الله تعالى منزه عن الحركة والتحول والحلول"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4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sz w:val="29"/>
          <w:rtl/>
          <w:lang w:bidi="ar-EG"/>
        </w:rPr>
        <w:t>.</w:t>
      </w:r>
    </w:p>
    <w:p w14:paraId="589A5226" w14:textId="77777777" w:rsidR="006A46BA" w:rsidRPr="00AF55A6" w:rsidRDefault="006A46BA" w:rsidP="006A46BA">
      <w:pPr>
        <w:widowControl w:val="0"/>
        <w:spacing w:line="228" w:lineRule="auto"/>
        <w:ind w:firstLine="567"/>
        <w:rPr>
          <w:rFonts w:ascii="Msh Quraan1" w:eastAsia="MS Mincho" w:hAnsi="Msh Quraan1" w:hint="eastAsia"/>
          <w:b/>
          <w:sz w:val="29"/>
          <w:rtl/>
          <w:lang w:bidi="ar-EG"/>
        </w:rPr>
      </w:pP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فما كان من الوهابي عبدالرحمن البراك إلا أن يعلق على كلام ابن حجر بقوله:</w:t>
      </w:r>
      <w:r>
        <w:rPr>
          <w:rFonts w:ascii="Traditional Arabic" w:eastAsia="MS Mincho" w:hAnsi="Traditional Arabic" w:hint="cs"/>
          <w:b/>
          <w:sz w:val="29"/>
          <w:rtl/>
          <w:lang w:bidi="ar-EG"/>
        </w:rPr>
        <w:t xml:space="preserve"> (</w:t>
      </w:r>
      <w:r w:rsidRPr="00AF55A6">
        <w:rPr>
          <w:rFonts w:ascii="Traditional Arabic" w:eastAsia="MS Mincho" w:hAnsi="Traditional Arabic" w:hint="cs"/>
          <w:b/>
          <w:sz w:val="29"/>
          <w:rtl/>
          <w:lang w:bidi="ar-EG"/>
        </w:rPr>
        <w:t xml:space="preserve">فإن </w:t>
      </w:r>
      <w:r w:rsidRPr="00AF55A6">
        <w:rPr>
          <w:rFonts w:ascii="Traditional Arabic" w:eastAsia="MS Mincho" w:hAnsi="Traditional Arabic" w:hint="cs"/>
          <w:b/>
          <w:sz w:val="29"/>
          <w:rtl/>
          <w:lang w:bidi="ar-EG"/>
        </w:rPr>
        <w:lastRenderedPageBreak/>
        <w:t>أهل السنة متفقون على إثبات ما ه</w:t>
      </w:r>
      <w:r>
        <w:rPr>
          <w:rFonts w:ascii="Traditional Arabic" w:eastAsia="MS Mincho" w:hAnsi="Traditional Arabic" w:hint="cs"/>
          <w:b/>
          <w:sz w:val="29"/>
          <w:rtl/>
          <w:lang w:bidi="ar-EG"/>
        </w:rPr>
        <w:t>و من جنس الحركة كالمجيء والنزول)</w:t>
      </w:r>
      <w:r w:rsidRPr="00AF55A6">
        <w:rPr>
          <w:rFonts w:ascii="Traditional Arabic" w:eastAsia="MS Mincho" w:hAnsi="Traditional Arabic"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4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lang w:bidi="ar-EG"/>
        </w:rPr>
        <w:t>.</w:t>
      </w:r>
    </w:p>
    <w:p w14:paraId="334E56B2"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5F60AACD" w14:textId="77777777" w:rsidR="006A46BA" w:rsidRDefault="006A46BA" w:rsidP="006D1E67">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هو </w:t>
      </w:r>
      <w:r w:rsidRPr="006A35B4">
        <w:rPr>
          <w:rFonts w:ascii="Traditional Arabic" w:eastAsia="MS Mincho" w:hAnsi="Traditional Arabic"/>
          <w:b/>
          <w:noProof w:val="0"/>
          <w:sz w:val="36"/>
          <w:rtl/>
          <w:lang w:bidi="ar-EG"/>
        </w:rPr>
        <w:t xml:space="preserve">ما يسمونه: </w:t>
      </w:r>
      <w:r>
        <w:rPr>
          <w:rFonts w:ascii="Traditional Arabic" w:eastAsia="MS Mincho" w:hAnsi="Traditional Arabic"/>
          <w:b/>
          <w:noProof w:val="0"/>
          <w:sz w:val="36"/>
          <w:rtl/>
          <w:lang w:bidi="ar-EG"/>
        </w:rPr>
        <w:t>حلول الحوادث</w:t>
      </w:r>
      <w:r w:rsidR="006D1E67" w:rsidRPr="00AF55A6">
        <w:rPr>
          <w:rFonts w:ascii="Msh Quraan1" w:eastAsia="MS Mincho" w:hAnsi="Msh Quraan1"/>
          <w:b/>
          <w:noProof w:val="0"/>
          <w:color w:val="000000"/>
          <w:sz w:val="36"/>
          <w:vertAlign w:val="superscript"/>
          <w:rtl/>
          <w:lang w:bidi="ar-EG"/>
        </w:rPr>
        <w:t>(</w:t>
      </w:r>
      <w:r w:rsidR="006D1E67" w:rsidRPr="00AF55A6">
        <w:rPr>
          <w:rFonts w:ascii="Msh Quraan1" w:eastAsia="MS Mincho" w:hAnsi="Msh Quraan1"/>
          <w:b/>
          <w:noProof w:val="0"/>
          <w:color w:val="000000"/>
          <w:sz w:val="36"/>
          <w:vertAlign w:val="superscript"/>
          <w:rtl/>
          <w:lang w:bidi="ar-EG"/>
        </w:rPr>
        <w:footnoteReference w:id="348"/>
      </w:r>
      <w:r w:rsidR="006D1E67" w:rsidRPr="00AF55A6">
        <w:rPr>
          <w:rFonts w:ascii="Msh Quraan1" w:eastAsia="MS Mincho" w:hAnsi="Msh Quraan1"/>
          <w:b/>
          <w:noProof w:val="0"/>
          <w:color w:val="000000"/>
          <w:sz w:val="36"/>
          <w:vertAlign w:val="superscript"/>
          <w:rtl/>
          <w:lang w:bidi="ar-EG"/>
        </w:rPr>
        <w:t>)</w:t>
      </w:r>
      <w:r w:rsidRPr="006A35B4">
        <w:rPr>
          <w:rFonts w:ascii="Traditional Arabic" w:eastAsia="MS Mincho" w:hAnsi="Traditional Arabic"/>
          <w:b/>
          <w:noProof w:val="0"/>
          <w:sz w:val="36"/>
          <w:rtl/>
          <w:lang w:bidi="ar-EG"/>
        </w:rPr>
        <w:t xml:space="preserve">، فأي صفة تتضمن في المعنى العام ما هو بمعنى </w:t>
      </w:r>
      <w:r>
        <w:rPr>
          <w:rFonts w:ascii="Traditional Arabic" w:eastAsia="MS Mincho" w:hAnsi="Traditional Arabic"/>
          <w:b/>
          <w:noProof w:val="0"/>
          <w:sz w:val="36"/>
          <w:rtl/>
          <w:lang w:bidi="ar-EG"/>
        </w:rPr>
        <w:t>الحركة</w:t>
      </w:r>
      <w:r>
        <w:rPr>
          <w:rFonts w:ascii="Traditional Arabic" w:eastAsia="MS Mincho" w:hAnsi="Traditional Arabic" w:hint="cs"/>
          <w:b/>
          <w:noProof w:val="0"/>
          <w:sz w:val="36"/>
          <w:rtl/>
          <w:lang w:bidi="ar-EG"/>
        </w:rPr>
        <w:t xml:space="preserve"> كالإتيان والمجىء</w:t>
      </w:r>
      <w:r>
        <w:rPr>
          <w:rFonts w:ascii="Traditional Arabic" w:eastAsia="MS Mincho" w:hAnsi="Traditional Arabic"/>
          <w:b/>
          <w:noProof w:val="0"/>
          <w:sz w:val="36"/>
          <w:rtl/>
          <w:lang w:bidi="ar-EG"/>
        </w:rPr>
        <w:t xml:space="preserve"> فلا يكون عندهم صفة ثابتة</w:t>
      </w:r>
      <w:r>
        <w:rPr>
          <w:rFonts w:ascii="Traditional Arabic" w:eastAsia="MS Mincho" w:hAnsi="Traditional Arabic" w:hint="cs"/>
          <w:b/>
          <w:noProof w:val="0"/>
          <w:sz w:val="36"/>
          <w:rtl/>
          <w:lang w:bidi="ar-EG"/>
        </w:rPr>
        <w:t>. و</w:t>
      </w:r>
      <w:r w:rsidRPr="0012795D">
        <w:rPr>
          <w:rFonts w:ascii="Traditional Arabic" w:eastAsia="MS Mincho" w:hAnsi="Traditional Arabic"/>
          <w:b/>
          <w:noProof w:val="0"/>
          <w:sz w:val="36"/>
          <w:rtl/>
          <w:lang w:bidi="ar-EG"/>
        </w:rPr>
        <w:t xml:space="preserve">مقصودهم </w:t>
      </w:r>
      <w:r>
        <w:rPr>
          <w:rFonts w:ascii="Traditional Arabic" w:eastAsia="MS Mincho" w:hAnsi="Traditional Arabic" w:hint="cs"/>
          <w:b/>
          <w:noProof w:val="0"/>
          <w:sz w:val="36"/>
          <w:rtl/>
          <w:lang w:bidi="ar-EG"/>
        </w:rPr>
        <w:t xml:space="preserve">بذلك </w:t>
      </w:r>
      <w:r w:rsidRPr="0012795D">
        <w:rPr>
          <w:rFonts w:ascii="Traditional Arabic" w:eastAsia="MS Mincho" w:hAnsi="Traditional Arabic"/>
          <w:b/>
          <w:noProof w:val="0"/>
          <w:sz w:val="36"/>
          <w:rtl/>
          <w:lang w:bidi="ar-EG"/>
        </w:rPr>
        <w:t>نفي اتصاف الله بالصفات الاختيارية الفعلية، وهي التي يفعلها متى شاء، كيف شاء، مثل الإتيان لفصل القضاء، والضحك، والعجب، والفرح؛ فينفون جميع الصفات الاختيارية</w:t>
      </w:r>
      <w:r>
        <w:rPr>
          <w:rFonts w:ascii="Traditional Arabic" w:eastAsia="MS Mincho" w:hAnsi="Traditional Arabic" w:hint="cs"/>
          <w:b/>
          <w:noProof w:val="0"/>
          <w:sz w:val="36"/>
          <w:rtl/>
          <w:lang w:bidi="ar-EG"/>
        </w:rPr>
        <w:t xml:space="preserve">. </w:t>
      </w:r>
      <w:r w:rsidRPr="0012795D">
        <w:rPr>
          <w:rFonts w:ascii="Traditional Arabic" w:eastAsia="MS Mincho" w:hAnsi="Traditional Arabic"/>
          <w:b/>
          <w:noProof w:val="0"/>
          <w:sz w:val="36"/>
          <w:rtl/>
          <w:lang w:bidi="ar-EG"/>
        </w:rPr>
        <w:t xml:space="preserve">وحجتهم في ذلك أن قيام تلك الصفات بالله يعني قيام الحوادث </w:t>
      </w:r>
      <w:r>
        <w:rPr>
          <w:rFonts w:ascii="Traditional Arabic" w:eastAsia="MS Mincho" w:hAnsi="Traditional Arabic" w:hint="cs"/>
          <w:b/>
          <w:noProof w:val="0"/>
          <w:sz w:val="36"/>
          <w:rtl/>
          <w:lang w:bidi="ar-EG"/>
        </w:rPr>
        <w:t>-</w:t>
      </w:r>
      <w:r w:rsidRPr="0012795D">
        <w:rPr>
          <w:rFonts w:ascii="Traditional Arabic" w:eastAsia="MS Mincho" w:hAnsi="Traditional Arabic"/>
          <w:b/>
          <w:noProof w:val="0"/>
          <w:sz w:val="36"/>
          <w:rtl/>
          <w:lang w:bidi="ar-EG"/>
        </w:rPr>
        <w:t>أي الأشياء المخلوقة الموجودة بالله</w:t>
      </w:r>
      <w:r>
        <w:rPr>
          <w:rFonts w:ascii="Traditional Arabic" w:eastAsia="MS Mincho" w:hAnsi="Traditional Arabic" w:hint="cs"/>
          <w:b/>
          <w:noProof w:val="0"/>
          <w:sz w:val="36"/>
          <w:rtl/>
          <w:lang w:bidi="ar-EG"/>
        </w:rPr>
        <w:t xml:space="preserve">-، </w:t>
      </w:r>
      <w:r w:rsidRPr="0012795D">
        <w:rPr>
          <w:rFonts w:ascii="Traditional Arabic" w:eastAsia="MS Mincho" w:hAnsi="Traditional Arabic"/>
          <w:b/>
          <w:noProof w:val="0"/>
          <w:sz w:val="36"/>
          <w:rtl/>
          <w:lang w:bidi="ar-EG"/>
        </w:rPr>
        <w:t>وإذا قامت به أصبح هو حادثاً بعد أن لم يكن، كما يعني ذلك أن تكون المخلوقات حالة فيه، وهذا ممتنع</w:t>
      </w:r>
      <w:r>
        <w:rPr>
          <w:rFonts w:ascii="Traditional Arabic" w:eastAsia="MS Mincho" w:hAnsi="Traditional Arabic" w:hint="cs"/>
          <w:b/>
          <w:noProof w:val="0"/>
          <w:sz w:val="36"/>
          <w:rtl/>
          <w:lang w:bidi="ar-EG"/>
        </w:rPr>
        <w:t xml:space="preserve">. كما أن الحركة من مكان لمكان يلزم منها التحيز والله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36"/>
          <w:rtl/>
          <w:lang w:bidi="ar-EG"/>
        </w:rPr>
        <w:t xml:space="preserve"> ليس بمتحيز.</w:t>
      </w:r>
    </w:p>
    <w:p w14:paraId="1A8566E6" w14:textId="77777777" w:rsidR="006A46BA" w:rsidRDefault="006A46BA" w:rsidP="006A46BA">
      <w:pPr>
        <w:widowControl w:val="0"/>
        <w:spacing w:after="60"/>
        <w:ind w:firstLine="567"/>
        <w:rPr>
          <w:rFonts w:ascii="Traditional Arabic" w:eastAsia="MS Mincho" w:hAnsi="Traditional Arabic"/>
          <w:bCs/>
          <w:noProof w:val="0"/>
          <w:sz w:val="36"/>
          <w:rtl/>
          <w:lang w:bidi="ar-EG"/>
        </w:rPr>
      </w:pPr>
    </w:p>
    <w:p w14:paraId="0AC932AA" w14:textId="77777777" w:rsidR="006A46BA" w:rsidRPr="00AF55A6" w:rsidRDefault="006A46BA" w:rsidP="006A46BA">
      <w:pPr>
        <w:widowControl w:val="0"/>
        <w:spacing w:after="60"/>
        <w:ind w:firstLine="567"/>
        <w:rPr>
          <w:rFonts w:ascii="Msh Quraan1" w:eastAsia="MS Mincho" w:hAnsi="Msh Quraan1" w:hint="eastAsia"/>
          <w:bCs/>
          <w:sz w:val="29"/>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63A96492" w14:textId="77777777" w:rsidR="006A46BA" w:rsidRDefault="006A46BA" w:rsidP="006A46BA">
      <w:pPr>
        <w:widowControl w:val="0"/>
        <w:spacing w:after="60"/>
        <w:ind w:firstLine="567"/>
        <w:rPr>
          <w:rFonts w:ascii="Msh Quraan1" w:eastAsia="MS Mincho" w:hAnsi="Msh Quraan1" w:hint="eastAsia"/>
          <w:b/>
          <w:sz w:val="29"/>
          <w:rtl/>
          <w:lang w:bidi="ar-EG"/>
        </w:rPr>
      </w:pPr>
      <w:r w:rsidRPr="00BE2B3A">
        <w:rPr>
          <w:rFonts w:ascii="Msh Quraan1" w:eastAsia="MS Mincho" w:hAnsi="Msh Quraan1" w:hint="cs"/>
          <w:bCs/>
          <w:sz w:val="29"/>
          <w:rtl/>
          <w:lang w:bidi="ar-EG"/>
        </w:rPr>
        <w:t>أولا:</w:t>
      </w:r>
      <w:r>
        <w:rPr>
          <w:rFonts w:ascii="Msh Quraan1" w:eastAsia="MS Mincho" w:hAnsi="Msh Quraan1" w:hint="cs"/>
          <w:b/>
          <w:sz w:val="29"/>
          <w:rtl/>
          <w:lang w:bidi="ar-EG"/>
        </w:rPr>
        <w:t xml:space="preserve"> أن عقيدة أهل السنة والجماعة الإيمان </w:t>
      </w:r>
      <w:r w:rsidRPr="00AF55A6">
        <w:rPr>
          <w:rFonts w:ascii="Msh Quraan1" w:eastAsia="MS Mincho" w:hAnsi="Msh Quraan1" w:hint="cs"/>
          <w:b/>
          <w:sz w:val="29"/>
          <w:rtl/>
          <w:lang w:bidi="ar-EG"/>
        </w:rPr>
        <w:t xml:space="preserve">بما وصف الله به نفسه وما وصفه به رسوله </w:t>
      </w:r>
      <w:r w:rsidRPr="00AF55A6">
        <w:rPr>
          <w:rFonts w:ascii="AGA Arabesque" w:eastAsia="MS Mincho" w:hAnsi="AGA Arabesque"/>
          <w:sz w:val="36"/>
          <w:lang w:bidi="ar-EG"/>
        </w:rPr>
        <w:t></w:t>
      </w:r>
      <w:r w:rsidRPr="00AF55A6">
        <w:rPr>
          <w:rFonts w:ascii="Msh Quraan1" w:eastAsia="MS Mincho" w:hAnsi="Msh Quraan1" w:hint="cs"/>
          <w:b/>
          <w:sz w:val="29"/>
          <w:rtl/>
          <w:lang w:bidi="ar-EG"/>
        </w:rPr>
        <w:t xml:space="preserve"> من غير تكييف، ولا تمثيل، ومن غير تحريف، ولا تعطيل. وصفات الله التي أخبر بها عن نفسه حق على حقيقتها، ولا يشبه شيء منها صفات المخلوقين، لأن الرب لا تشبه ذاته ذوات المخلوقين، فهو سبحانه ليس كمثله شيء في ذاته، ولا في صفاته، ولا في أفعاله.</w:t>
      </w:r>
    </w:p>
    <w:p w14:paraId="74841372" w14:textId="77777777" w:rsidR="006A46BA" w:rsidRDefault="006A46BA" w:rsidP="006A46BA">
      <w:pPr>
        <w:widowControl w:val="0"/>
        <w:ind w:firstLine="567"/>
        <w:rPr>
          <w:b/>
          <w:sz w:val="29"/>
          <w:rtl/>
        </w:rPr>
      </w:pPr>
      <w:r>
        <w:rPr>
          <w:rFonts w:hint="cs"/>
          <w:b/>
          <w:sz w:val="29"/>
          <w:rtl/>
        </w:rPr>
        <w:t xml:space="preserve">فعقيدة </w:t>
      </w:r>
      <w:r w:rsidRPr="00AF55A6">
        <w:rPr>
          <w:rFonts w:hint="cs"/>
          <w:b/>
          <w:sz w:val="29"/>
          <w:rtl/>
        </w:rPr>
        <w:t xml:space="preserve">أهل السنة تنزيه الله تعالى عن </w:t>
      </w:r>
      <w:r>
        <w:rPr>
          <w:rFonts w:hint="cs"/>
          <w:b/>
          <w:sz w:val="29"/>
          <w:rtl/>
        </w:rPr>
        <w:t>مماثلة</w:t>
      </w:r>
      <w:r w:rsidRPr="00AF55A6">
        <w:rPr>
          <w:rFonts w:hint="cs"/>
          <w:b/>
          <w:sz w:val="29"/>
          <w:rtl/>
        </w:rPr>
        <w:t xml:space="preserve"> الحوادث في صفاته عموماً، وفي تلك الصفات خصوصاً، فلا يرون أن مجيئه ونزوله واستواءه كمجيء ونزول واستواء المخلوقين، بحيث يلزم من تلك الصفات ما يلزم منها في المخلوقين.</w:t>
      </w:r>
    </w:p>
    <w:p w14:paraId="09EAF786" w14:textId="77777777" w:rsidR="006A46BA" w:rsidRPr="00B43A5E" w:rsidRDefault="006A46BA" w:rsidP="006A46BA">
      <w:pPr>
        <w:widowControl w:val="0"/>
        <w:ind w:firstLine="567"/>
        <w:rPr>
          <w:b/>
          <w:sz w:val="29"/>
          <w:rtl/>
        </w:rPr>
      </w:pPr>
      <w:r>
        <w:rPr>
          <w:rFonts w:hint="cs"/>
          <w:b/>
          <w:sz w:val="29"/>
          <w:rtl/>
        </w:rPr>
        <w:t xml:space="preserve">قال الإمام </w:t>
      </w:r>
      <w:r w:rsidRPr="00790799">
        <w:rPr>
          <w:b/>
          <w:sz w:val="29"/>
          <w:rtl/>
        </w:rPr>
        <w:t>ابن بطة (384 هـ)</w:t>
      </w:r>
      <w:r>
        <w:rPr>
          <w:rFonts w:hint="cs"/>
          <w:b/>
          <w:sz w:val="29"/>
          <w:rtl/>
        </w:rPr>
        <w:t xml:space="preserve"> </w:t>
      </w:r>
      <w:r w:rsidRPr="00472D1E">
        <w:rPr>
          <w:rFonts w:ascii="KFGQPC Arabic Symbols 01" w:eastAsia="MS Mincho" w:hAnsi="KFGQPC Arabic Symbols 01" w:cs="KFGQPC Arabic Symbols 01" w:hint="cs"/>
          <w:szCs w:val="28"/>
          <w:lang w:bidi="ar-EG"/>
        </w:rPr>
        <w:t></w:t>
      </w:r>
      <w:r>
        <w:rPr>
          <w:rFonts w:hint="cs"/>
          <w:b/>
          <w:sz w:val="29"/>
          <w:rtl/>
        </w:rPr>
        <w:t xml:space="preserve">- </w:t>
      </w:r>
      <w:r w:rsidRPr="00790799">
        <w:rPr>
          <w:b/>
          <w:sz w:val="29"/>
          <w:rtl/>
        </w:rPr>
        <w:t>في الرد على مؤولة صفة النزول لله تعالى</w:t>
      </w:r>
      <w:r>
        <w:rPr>
          <w:rFonts w:hint="cs"/>
          <w:b/>
          <w:sz w:val="29"/>
          <w:rtl/>
        </w:rPr>
        <w:t>-</w:t>
      </w:r>
      <w:r w:rsidRPr="00790799">
        <w:rPr>
          <w:b/>
          <w:sz w:val="29"/>
          <w:rtl/>
        </w:rPr>
        <w:t xml:space="preserve">: </w:t>
      </w:r>
      <w:r>
        <w:rPr>
          <w:rFonts w:hint="cs"/>
          <w:b/>
          <w:sz w:val="29"/>
          <w:rtl/>
        </w:rPr>
        <w:t>"</w:t>
      </w:r>
      <w:r w:rsidRPr="00790799">
        <w:rPr>
          <w:b/>
          <w:sz w:val="29"/>
          <w:rtl/>
        </w:rPr>
        <w:t>فيقول -أي المعطل-: إن قلنا ينزل، فقد قلنا إنه يزول، والله لا يزول، ولو كان ينزل لزال لأن كل نازل زائل.</w:t>
      </w:r>
      <w:r>
        <w:rPr>
          <w:rFonts w:hint="cs"/>
          <w:b/>
          <w:sz w:val="29"/>
          <w:rtl/>
        </w:rPr>
        <w:t xml:space="preserve"> </w:t>
      </w:r>
      <w:r w:rsidRPr="00B43A5E">
        <w:rPr>
          <w:b/>
          <w:sz w:val="29"/>
          <w:rtl/>
        </w:rPr>
        <w:t xml:space="preserve">فقلنا: أو لستم تزعمون أنكم تنفون التشبيه عن رب العالمين؟ فقد صرتم بهذه </w:t>
      </w:r>
      <w:r w:rsidRPr="00B43A5E">
        <w:rPr>
          <w:b/>
          <w:sz w:val="29"/>
          <w:rtl/>
        </w:rPr>
        <w:lastRenderedPageBreak/>
        <w:t xml:space="preserve">المقالة إلى أقبح التشبيه، وأشد الخلاف، لأنكم إن جحدتم الآثار وكذبتم بالحديث رددتم على رسول الله - </w:t>
      </w:r>
      <w:r w:rsidRPr="00740220">
        <w:rPr>
          <w:rFonts w:ascii="AGA Arabesque" w:hAnsi="AGA Arabesque"/>
          <w:bCs/>
          <w:sz w:val="36"/>
          <w:lang w:bidi="ar-EG"/>
        </w:rPr>
        <w:t></w:t>
      </w:r>
      <w:r w:rsidRPr="00B43A5E">
        <w:rPr>
          <w:b/>
          <w:sz w:val="29"/>
          <w:rtl/>
        </w:rPr>
        <w:t>- قوله، وكذبتم خبره.</w:t>
      </w:r>
    </w:p>
    <w:p w14:paraId="162693F1" w14:textId="77777777" w:rsidR="006A46BA" w:rsidRPr="00B43A5E" w:rsidRDefault="006A46BA" w:rsidP="006A46BA">
      <w:pPr>
        <w:widowControl w:val="0"/>
        <w:ind w:firstLine="567"/>
        <w:rPr>
          <w:b/>
          <w:sz w:val="29"/>
          <w:rtl/>
        </w:rPr>
      </w:pPr>
      <w:r w:rsidRPr="00B43A5E">
        <w:rPr>
          <w:b/>
          <w:sz w:val="29"/>
          <w:rtl/>
        </w:rPr>
        <w:t>وإن قلتم لا ينزل إلا بزوال، فقد شبهتموه بخلقه، وزعمتم أنه لا يقدر أن ينزل إلا بزواله على وصف المخلوق الذي إذا كان بمكان خلا منه مكان.</w:t>
      </w:r>
    </w:p>
    <w:p w14:paraId="61064A3B" w14:textId="77777777" w:rsidR="006A46BA" w:rsidRPr="00AF55A6" w:rsidRDefault="006A46BA" w:rsidP="006A46BA">
      <w:pPr>
        <w:widowControl w:val="0"/>
        <w:ind w:firstLine="567"/>
        <w:rPr>
          <w:b/>
          <w:sz w:val="29"/>
          <w:rtl/>
        </w:rPr>
      </w:pPr>
      <w:r w:rsidRPr="00B43A5E">
        <w:rPr>
          <w:b/>
          <w:sz w:val="29"/>
          <w:rtl/>
        </w:rPr>
        <w:t xml:space="preserve">لكن نصدق نبينا كما قال: </w:t>
      </w:r>
      <w:r>
        <w:rPr>
          <w:rFonts w:hint="cs"/>
          <w:b/>
          <w:sz w:val="29"/>
          <w:rtl/>
        </w:rPr>
        <w:t>(ي</w:t>
      </w:r>
      <w:r w:rsidRPr="00B43A5E">
        <w:rPr>
          <w:b/>
          <w:sz w:val="29"/>
          <w:rtl/>
        </w:rPr>
        <w:t xml:space="preserve">نزل ربنا </w:t>
      </w:r>
      <w:r>
        <w:rPr>
          <w:rFonts w:ascii="KFGQPC Arabic Symbols 01" w:eastAsia="MS Mincho" w:hAnsi="KFGQPC Arabic Symbols 01" w:cs="KFGQPC Arabic Symbols 01"/>
          <w:sz w:val="36"/>
          <w:lang w:bidi="ar-EG"/>
        </w:rPr>
        <w:t></w:t>
      </w:r>
      <w:r w:rsidRPr="00B43A5E">
        <w:rPr>
          <w:b/>
          <w:sz w:val="29"/>
          <w:rtl/>
        </w:rPr>
        <w:t>) ولا نقول: إنه يزول، بل ينزل كيف شاء، لا نصف نزوله، ولا</w:t>
      </w:r>
      <w:r>
        <w:rPr>
          <w:b/>
          <w:sz w:val="29"/>
          <w:rtl/>
        </w:rPr>
        <w:t xml:space="preserve"> نحده، ولا نقول: إن نزوله زواله</w:t>
      </w:r>
      <w:r>
        <w:rPr>
          <w:rFonts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49"/>
      </w:r>
      <w:r w:rsidRPr="00AF55A6">
        <w:rPr>
          <w:rFonts w:ascii="Msh Quraan1" w:eastAsia="MS Mincho" w:hAnsi="Msh Quraan1"/>
          <w:b/>
          <w:noProof w:val="0"/>
          <w:sz w:val="29"/>
          <w:vertAlign w:val="superscript"/>
          <w:rtl/>
        </w:rPr>
        <w:t>)</w:t>
      </w:r>
      <w:r w:rsidRPr="00B43A5E">
        <w:rPr>
          <w:b/>
          <w:sz w:val="29"/>
          <w:rtl/>
        </w:rPr>
        <w:t xml:space="preserve">ـ </w:t>
      </w:r>
    </w:p>
    <w:p w14:paraId="495AB6CA" w14:textId="77777777" w:rsidR="006A46BA" w:rsidRPr="00AF55A6" w:rsidRDefault="006A46BA" w:rsidP="006A46BA">
      <w:pPr>
        <w:widowControl w:val="0"/>
        <w:ind w:firstLine="567"/>
        <w:rPr>
          <w:b/>
          <w:sz w:val="29"/>
          <w:rtl/>
        </w:rPr>
      </w:pPr>
      <w:r w:rsidRPr="00AF55A6">
        <w:rPr>
          <w:rFonts w:hint="cs"/>
          <w:b/>
          <w:sz w:val="29"/>
          <w:rtl/>
        </w:rPr>
        <w:t>قال شيخ الإسلام</w:t>
      </w:r>
      <w:r>
        <w:rPr>
          <w:rFonts w:hint="cs"/>
          <w:b/>
          <w:sz w:val="29"/>
          <w:rtl/>
        </w:rPr>
        <w:t xml:space="preserve"> </w:t>
      </w:r>
      <w:r w:rsidRPr="00472D1E">
        <w:rPr>
          <w:rFonts w:ascii="KFGQPC Arabic Symbols 01" w:eastAsia="MS Mincho" w:hAnsi="KFGQPC Arabic Symbols 01" w:cs="KFGQPC Arabic Symbols 01" w:hint="cs"/>
          <w:szCs w:val="28"/>
          <w:lang w:bidi="ar-EG"/>
        </w:rPr>
        <w:t></w:t>
      </w:r>
      <w:r w:rsidRPr="00AF55A6">
        <w:rPr>
          <w:rFonts w:hint="cs"/>
          <w:b/>
          <w:sz w:val="29"/>
          <w:rtl/>
        </w:rPr>
        <w:t>: " والذي يجب القطع به: أن الله ليس كمثله شيء في جميع ما يصف به نفسه.</w:t>
      </w:r>
    </w:p>
    <w:p w14:paraId="382338CD" w14:textId="77777777" w:rsidR="006A46BA" w:rsidRPr="00AF55A6" w:rsidRDefault="006A46BA" w:rsidP="006A46BA">
      <w:pPr>
        <w:widowControl w:val="0"/>
        <w:ind w:firstLine="567"/>
        <w:rPr>
          <w:b/>
          <w:sz w:val="29"/>
          <w:rtl/>
          <w:lang w:bidi="ar-EG"/>
        </w:rPr>
      </w:pPr>
      <w:r w:rsidRPr="00AF55A6">
        <w:rPr>
          <w:rFonts w:hint="cs"/>
          <w:b/>
          <w:sz w:val="29"/>
          <w:rtl/>
        </w:rPr>
        <w:t>فمن وصفه بمثل صفات المخلوقين في شيء من الأشياء فهو مخطئ قطعًا، كمن قال: إنه ينزل فيتحرك وينتقل، كما ينزل الإنسان من السطح إلى أسفل الدار، كقول من يقول: إنه يخلو منه العرش، فيكون نزوله تفريغًا لمكان وشغلا لآخر، فهذا باطل يجب تنزيه الرب عنه"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5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3A46ED03" w14:textId="77777777" w:rsidR="006A46BA" w:rsidRPr="00AF55A6" w:rsidRDefault="006A46BA" w:rsidP="006A46BA">
      <w:pPr>
        <w:widowControl w:val="0"/>
        <w:spacing w:after="60"/>
        <w:ind w:firstLine="567"/>
        <w:rPr>
          <w:b/>
          <w:sz w:val="29"/>
          <w:rtl/>
          <w:lang w:bidi="ar-EG"/>
        </w:rPr>
      </w:pPr>
      <w:r w:rsidRPr="00AF55A6">
        <w:rPr>
          <w:rFonts w:hint="cs"/>
          <w:b/>
          <w:sz w:val="29"/>
          <w:rtl/>
        </w:rPr>
        <w:t>فنحن نعلم أن " المجيء والإتيان والصعود والنزول توصف به روح الإنسان التي تفارقه بالموت، وتسمى النفس، وتوصف به الملائكة، وليس نزول الروح وصعودها من جنس نزول البدن وصعوده؛ فإن روح المؤمن تصعد إلى فوق السموات، ثم تهبط إلى الأرض، فيما بين قبضها ووضع الميت في قبره. وهذا زمن يسير، لا يصعد البدن إلى ما فوق السموات، ثم ينزل إلى الأرض في مثل هذا الزمان"</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51"/>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4DFF4C14" w14:textId="77777777" w:rsidR="006A46BA" w:rsidRPr="00AF55A6" w:rsidRDefault="006A46BA" w:rsidP="006A46BA">
      <w:pPr>
        <w:widowControl w:val="0"/>
        <w:spacing w:after="60"/>
        <w:ind w:firstLine="567"/>
        <w:rPr>
          <w:b/>
          <w:sz w:val="29"/>
          <w:rtl/>
        </w:rPr>
      </w:pPr>
      <w:r w:rsidRPr="00AF55A6">
        <w:rPr>
          <w:rFonts w:hint="cs"/>
          <w:b/>
          <w:sz w:val="29"/>
          <w:rtl/>
        </w:rPr>
        <w:t>فدل ذلك أن تلك الصفات في بعض المخلوقين لا يلزم فيها ما يلزم بعض المخلوقين، فلأن يكون ذلك غير لازم في حق الله تبارك وتعالى أولى وأظهر.</w:t>
      </w:r>
    </w:p>
    <w:p w14:paraId="561679C0" w14:textId="77777777" w:rsidR="006A46BA" w:rsidRDefault="006A46BA" w:rsidP="006D1E67">
      <w:pPr>
        <w:widowControl w:val="0"/>
        <w:spacing w:after="60"/>
        <w:ind w:firstLine="567"/>
        <w:rPr>
          <w:rFonts w:ascii="Msh Quraan1" w:eastAsia="MS Mincho" w:hAnsi="Msh Quraan1" w:hint="eastAsia"/>
          <w:b/>
          <w:sz w:val="29"/>
          <w:rtl/>
          <w:lang w:bidi="ar-EG"/>
        </w:rPr>
      </w:pPr>
      <w:r w:rsidRPr="00F02492">
        <w:rPr>
          <w:rFonts w:ascii="Msh Quraan1" w:eastAsia="MS Mincho" w:hAnsi="Msh Quraan1" w:hint="cs"/>
          <w:bCs/>
          <w:sz w:val="29"/>
          <w:rtl/>
          <w:lang w:bidi="ar-EG"/>
        </w:rPr>
        <w:t>ثانيا:</w:t>
      </w:r>
      <w:r>
        <w:rPr>
          <w:rFonts w:ascii="Msh Quraan1" w:eastAsia="MS Mincho" w:hAnsi="Msh Quraan1" w:hint="cs"/>
          <w:b/>
          <w:sz w:val="29"/>
          <w:rtl/>
          <w:lang w:bidi="ar-EG"/>
        </w:rPr>
        <w:t xml:space="preserve"> أن من </w:t>
      </w:r>
      <w:r w:rsidRPr="00AF55A6">
        <w:rPr>
          <w:rFonts w:ascii="Msh Quraan1" w:eastAsia="MS Mincho" w:hAnsi="Msh Quraan1" w:hint="cs"/>
          <w:b/>
          <w:sz w:val="29"/>
          <w:rtl/>
          <w:lang w:bidi="ar-EG"/>
        </w:rPr>
        <w:t>ينف</w:t>
      </w:r>
      <w:r>
        <w:rPr>
          <w:rFonts w:ascii="Msh Quraan1" w:eastAsia="MS Mincho" w:hAnsi="Msh Quraan1" w:hint="cs"/>
          <w:b/>
          <w:sz w:val="29"/>
          <w:rtl/>
          <w:lang w:bidi="ar-EG"/>
        </w:rPr>
        <w:t>ون</w:t>
      </w:r>
      <w:r w:rsidRPr="00AF55A6">
        <w:rPr>
          <w:rFonts w:ascii="Msh Quraan1" w:eastAsia="MS Mincho" w:hAnsi="Msh Quraan1" w:hint="cs"/>
          <w:b/>
          <w:sz w:val="29"/>
          <w:rtl/>
          <w:lang w:bidi="ar-EG"/>
        </w:rPr>
        <w:t xml:space="preserve"> بعض الصفات لاستلزامها ما يزعمون أنها لوازم باطلة، فإن الجواب عنهم يكون بنفي اللزوم، فنقول: لا نسلم أن هذه اللوازم تلزم من أثبت هذه الصفات، ثم نقول: على فرض لزومها فهي ليست ل</w:t>
      </w:r>
      <w:r>
        <w:rPr>
          <w:rFonts w:ascii="Msh Quraan1" w:eastAsia="MS Mincho" w:hAnsi="Msh Quraan1" w:hint="cs"/>
          <w:b/>
          <w:sz w:val="29"/>
          <w:rtl/>
          <w:lang w:bidi="ar-EG"/>
        </w:rPr>
        <w:t>ا</w:t>
      </w:r>
      <w:r w:rsidRPr="00AF55A6">
        <w:rPr>
          <w:rFonts w:ascii="Msh Quraan1" w:eastAsia="MS Mincho" w:hAnsi="Msh Quraan1" w:hint="cs"/>
          <w:b/>
          <w:sz w:val="29"/>
          <w:rtl/>
          <w:lang w:bidi="ar-EG"/>
        </w:rPr>
        <w:t xml:space="preserve">زمة لنا، وإنما تلزم من تكلم بهذه الصفة ونطق بها، فإن </w:t>
      </w:r>
      <w:r w:rsidRPr="00AF55A6">
        <w:rPr>
          <w:rFonts w:ascii="Msh Quraan1" w:eastAsia="MS Mincho" w:hAnsi="Msh Quraan1" w:hint="cs"/>
          <w:b/>
          <w:sz w:val="29"/>
          <w:rtl/>
          <w:lang w:bidi="ar-EG"/>
        </w:rPr>
        <w:lastRenderedPageBreak/>
        <w:t>كان لازم هذه الصفة ما ذكر حقاً فنحن نلتزمه، لأن لازم الحق حق</w:t>
      </w:r>
      <w:r w:rsidR="006D1E67" w:rsidRPr="00AF55A6">
        <w:rPr>
          <w:rFonts w:ascii="Msh Quraan1" w:eastAsia="MS Mincho" w:hAnsi="Msh Quraan1"/>
          <w:b/>
          <w:sz w:val="29"/>
          <w:vertAlign w:val="superscript"/>
          <w:rtl/>
          <w:lang w:bidi="ar-EG"/>
        </w:rPr>
        <w:t>(</w:t>
      </w:r>
      <w:r w:rsidR="006D1E67" w:rsidRPr="00AF55A6">
        <w:rPr>
          <w:rFonts w:ascii="Msh Quraan1" w:eastAsia="MS Mincho" w:hAnsi="Msh Quraan1"/>
          <w:b/>
          <w:sz w:val="29"/>
          <w:vertAlign w:val="superscript"/>
          <w:rtl/>
          <w:lang w:bidi="ar-EG"/>
        </w:rPr>
        <w:footnoteReference w:id="352"/>
      </w:r>
      <w:r w:rsidR="006D1E67" w:rsidRPr="00AF55A6">
        <w:rPr>
          <w:rFonts w:ascii="Msh Quraan1" w:eastAsia="MS Mincho" w:hAnsi="Msh Quraan1"/>
          <w:b/>
          <w:sz w:val="29"/>
          <w:vertAlign w:val="superscript"/>
          <w:rtl/>
          <w:lang w:bidi="ar-EG"/>
        </w:rPr>
        <w:t>)</w:t>
      </w:r>
      <w:r w:rsidRPr="00AF55A6">
        <w:rPr>
          <w:rFonts w:ascii="Msh Quraan1" w:eastAsia="MS Mincho" w:hAnsi="Msh Quraan1" w:hint="cs"/>
          <w:b/>
          <w:sz w:val="29"/>
          <w:rtl/>
          <w:lang w:bidi="ar-EG"/>
        </w:rPr>
        <w:t>.</w:t>
      </w:r>
    </w:p>
    <w:p w14:paraId="37499677" w14:textId="77777777" w:rsidR="006A46BA" w:rsidRPr="00AF55A6" w:rsidRDefault="006A46BA" w:rsidP="006D1E67">
      <w:pPr>
        <w:widowControl w:val="0"/>
        <w:spacing w:after="60"/>
        <w:ind w:firstLine="567"/>
        <w:rPr>
          <w:rFonts w:ascii="Msh Quraan1" w:eastAsia="MS Mincho" w:hAnsi="Msh Quraan1" w:hint="eastAsia"/>
          <w:b/>
          <w:sz w:val="29"/>
          <w:rtl/>
          <w:lang w:bidi="ar-EG"/>
        </w:rPr>
      </w:pPr>
      <w:r>
        <w:rPr>
          <w:rFonts w:ascii="Msh Quraan1" w:eastAsia="MS Mincho" w:hAnsi="Msh Quraan1" w:hint="cs"/>
          <w:b/>
          <w:sz w:val="29"/>
          <w:rtl/>
          <w:lang w:bidi="ar-EG"/>
        </w:rPr>
        <w:t xml:space="preserve">قال </w:t>
      </w:r>
      <w:r w:rsidRPr="00B11B9F">
        <w:rPr>
          <w:rFonts w:ascii="Msh Quraan1" w:eastAsia="MS Mincho" w:hAnsi="Msh Quraan1"/>
          <w:b/>
          <w:sz w:val="29"/>
          <w:rtl/>
          <w:lang w:bidi="ar-EG"/>
        </w:rPr>
        <w:t>عبد العزيز بن عبد الله بن أبي سلمة الماجشون</w:t>
      </w:r>
      <w:r w:rsidR="006D1E67" w:rsidRPr="00AF55A6">
        <w:rPr>
          <w:rFonts w:ascii="Msh Quraan1" w:eastAsia="MS Mincho" w:hAnsi="Msh Quraan1"/>
          <w:b/>
          <w:sz w:val="29"/>
          <w:vertAlign w:val="superscript"/>
          <w:rtl/>
          <w:lang w:bidi="ar-EG"/>
        </w:rPr>
        <w:t>(</w:t>
      </w:r>
      <w:r w:rsidR="006D1E67" w:rsidRPr="00AF55A6">
        <w:rPr>
          <w:rFonts w:ascii="Msh Quraan1" w:eastAsia="MS Mincho" w:hAnsi="Msh Quraan1"/>
          <w:b/>
          <w:sz w:val="29"/>
          <w:vertAlign w:val="superscript"/>
          <w:rtl/>
          <w:lang w:bidi="ar-EG"/>
        </w:rPr>
        <w:footnoteReference w:id="353"/>
      </w:r>
      <w:r w:rsidR="006D1E67" w:rsidRPr="00AF55A6">
        <w:rPr>
          <w:rFonts w:ascii="Msh Quraan1" w:eastAsia="MS Mincho" w:hAnsi="Msh Quraan1"/>
          <w:b/>
          <w:sz w:val="29"/>
          <w:vertAlign w:val="superscript"/>
          <w:rtl/>
          <w:lang w:bidi="ar-EG"/>
        </w:rPr>
        <w:t>)</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 </w:t>
      </w:r>
      <w:r w:rsidRPr="00336BCB">
        <w:rPr>
          <w:rFonts w:ascii="Msh Quraan1" w:eastAsia="MS Mincho" w:hAnsi="Msh Quraan1"/>
          <w:b/>
          <w:sz w:val="29"/>
          <w:rtl/>
          <w:lang w:bidi="ar-EG"/>
        </w:rPr>
        <w:t xml:space="preserve">اعرف </w:t>
      </w:r>
      <w:r>
        <w:rPr>
          <w:rFonts w:ascii="Msh Quraan1" w:eastAsia="MS Mincho" w:hAnsi="Msh Quraan1" w:hint="cs"/>
          <w:b/>
          <w:sz w:val="29"/>
          <w:rtl/>
          <w:lang w:bidi="ar-EG"/>
        </w:rPr>
        <w:t>-</w:t>
      </w:r>
      <w:r w:rsidRPr="00336BCB">
        <w:rPr>
          <w:rFonts w:ascii="Msh Quraan1" w:eastAsia="MS Mincho" w:hAnsi="Msh Quraan1"/>
          <w:b/>
          <w:sz w:val="29"/>
          <w:rtl/>
          <w:lang w:bidi="ar-EG"/>
        </w:rPr>
        <w:t>رحمك الله</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غناك عن تكلف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صفة</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ما لم يصف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الرب</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من نفسه بعجز</w:t>
      </w:r>
      <w:r>
        <w:rPr>
          <w:rFonts w:ascii="Msh Quraan1" w:eastAsia="MS Mincho" w:hAnsi="Msh Quraan1" w:hint="cs"/>
          <w:b/>
          <w:sz w:val="29"/>
          <w:rtl/>
          <w:lang w:bidi="ar-EG"/>
        </w:rPr>
        <w:t>ِ</w:t>
      </w:r>
      <w:r w:rsidRPr="00336BCB">
        <w:rPr>
          <w:rFonts w:ascii="Msh Quraan1" w:eastAsia="MS Mincho" w:hAnsi="Msh Quraan1"/>
          <w:b/>
          <w:sz w:val="29"/>
          <w:rtl/>
          <w:lang w:bidi="ar-EG"/>
        </w:rPr>
        <w:t>ك</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عن معرفته قد</w:t>
      </w:r>
      <w:r>
        <w:rPr>
          <w:rFonts w:ascii="Msh Quraan1" w:eastAsia="MS Mincho" w:hAnsi="Msh Quraan1" w:hint="cs"/>
          <w:b/>
          <w:sz w:val="29"/>
          <w:rtl/>
          <w:lang w:bidi="ar-EG"/>
        </w:rPr>
        <w:t>ْ</w:t>
      </w:r>
      <w:r w:rsidRPr="00336BCB">
        <w:rPr>
          <w:rFonts w:ascii="Msh Quraan1" w:eastAsia="MS Mincho" w:hAnsi="Msh Quraan1"/>
          <w:b/>
          <w:sz w:val="29"/>
          <w:rtl/>
          <w:lang w:bidi="ar-EG"/>
        </w:rPr>
        <w:t>ر</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ما وصف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منها، إذا لم تعرف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قدر</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ما وصف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فما كل</w:t>
      </w:r>
      <w:r>
        <w:rPr>
          <w:rFonts w:ascii="Msh Quraan1" w:eastAsia="MS Mincho" w:hAnsi="Msh Quraan1" w:hint="cs"/>
          <w:b/>
          <w:sz w:val="29"/>
          <w:rtl/>
          <w:lang w:bidi="ar-EG"/>
        </w:rPr>
        <w:t>ّ</w:t>
      </w:r>
      <w:r w:rsidRPr="00336BCB">
        <w:rPr>
          <w:rFonts w:ascii="Msh Quraan1" w:eastAsia="MS Mincho" w:hAnsi="Msh Quraan1"/>
          <w:b/>
          <w:sz w:val="29"/>
          <w:rtl/>
          <w:lang w:bidi="ar-EG"/>
        </w:rPr>
        <w:t>ف</w:t>
      </w:r>
      <w:r>
        <w:rPr>
          <w:rFonts w:ascii="Msh Quraan1" w:eastAsia="MS Mincho" w:hAnsi="Msh Quraan1" w:hint="cs"/>
          <w:b/>
          <w:sz w:val="29"/>
          <w:rtl/>
          <w:lang w:bidi="ar-EG"/>
        </w:rPr>
        <w:t>َ</w:t>
      </w:r>
      <w:r w:rsidRPr="00336BCB">
        <w:rPr>
          <w:rFonts w:ascii="Msh Quraan1" w:eastAsia="MS Mincho" w:hAnsi="Msh Quraan1"/>
          <w:b/>
          <w:sz w:val="29"/>
          <w:rtl/>
          <w:lang w:bidi="ar-EG"/>
        </w:rPr>
        <w:t>ك ع</w:t>
      </w:r>
      <w:r>
        <w:rPr>
          <w:rFonts w:ascii="Msh Quraan1" w:eastAsia="MS Mincho" w:hAnsi="Msh Quraan1" w:hint="cs"/>
          <w:b/>
          <w:sz w:val="29"/>
          <w:rtl/>
          <w:lang w:bidi="ar-EG"/>
        </w:rPr>
        <w:t>ِ</w:t>
      </w:r>
      <w:r w:rsidRPr="00336BCB">
        <w:rPr>
          <w:rFonts w:ascii="Msh Quraan1" w:eastAsia="MS Mincho" w:hAnsi="Msh Quraan1"/>
          <w:b/>
          <w:sz w:val="29"/>
          <w:rtl/>
          <w:lang w:bidi="ar-EG"/>
        </w:rPr>
        <w:t>ل</w:t>
      </w:r>
      <w:r>
        <w:rPr>
          <w:rFonts w:ascii="Msh Quraan1" w:eastAsia="MS Mincho" w:hAnsi="Msh Quraan1" w:hint="cs"/>
          <w:b/>
          <w:sz w:val="29"/>
          <w:rtl/>
          <w:lang w:bidi="ar-EG"/>
        </w:rPr>
        <w:t>ْ</w:t>
      </w:r>
      <w:r w:rsidRPr="00336BCB">
        <w:rPr>
          <w:rFonts w:ascii="Msh Quraan1" w:eastAsia="MS Mincho" w:hAnsi="Msh Quraan1"/>
          <w:b/>
          <w:sz w:val="29"/>
          <w:rtl/>
          <w:lang w:bidi="ar-EG"/>
        </w:rPr>
        <w:t>م</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ما لم ي</w:t>
      </w:r>
      <w:r>
        <w:rPr>
          <w:rFonts w:ascii="Msh Quraan1" w:eastAsia="MS Mincho" w:hAnsi="Msh Quraan1" w:hint="cs"/>
          <w:b/>
          <w:sz w:val="29"/>
          <w:rtl/>
          <w:lang w:bidi="ar-EG"/>
        </w:rPr>
        <w:t>ِ</w:t>
      </w:r>
      <w:r w:rsidRPr="00336BCB">
        <w:rPr>
          <w:rFonts w:ascii="Msh Quraan1" w:eastAsia="MS Mincho" w:hAnsi="Msh Quraan1"/>
          <w:b/>
          <w:sz w:val="29"/>
          <w:rtl/>
          <w:lang w:bidi="ar-EG"/>
        </w:rPr>
        <w:t>صف، هل تستدل بذلك على شيء من طاعته أو تتزحزح</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عن شيء من معصيته؟ فأما الذي جحد ما وصف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الرب</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من نفسه تعم</w:t>
      </w:r>
      <w:r>
        <w:rPr>
          <w:rFonts w:ascii="Msh Quraan1" w:eastAsia="MS Mincho" w:hAnsi="Msh Quraan1" w:hint="cs"/>
          <w:b/>
          <w:sz w:val="29"/>
          <w:rtl/>
          <w:lang w:bidi="ar-EG"/>
        </w:rPr>
        <w:t>ُّ</w:t>
      </w:r>
      <w:r w:rsidRPr="00336BCB">
        <w:rPr>
          <w:rFonts w:ascii="Msh Quraan1" w:eastAsia="MS Mincho" w:hAnsi="Msh Quraan1"/>
          <w:b/>
          <w:sz w:val="29"/>
          <w:rtl/>
          <w:lang w:bidi="ar-EG"/>
        </w:rPr>
        <w:t>قا وتكل</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فا قد </w:t>
      </w:r>
      <w:r w:rsidRPr="00AF55A6">
        <w:rPr>
          <w:rFonts w:ascii="QCF_BSML" w:hAnsi="QCF_BSML" w:cs="QCF_BSML"/>
          <w:noProof w:val="0"/>
          <w:sz w:val="29"/>
          <w:szCs w:val="29"/>
          <w:rtl/>
        </w:rPr>
        <w:t>ﮋ</w:t>
      </w:r>
      <w:r w:rsidRPr="00336BCB">
        <w:rPr>
          <w:rtl/>
        </w:rPr>
        <w:t xml:space="preserve"> </w:t>
      </w:r>
      <w:r w:rsidRPr="001A6D13">
        <w:rPr>
          <w:rFonts w:ascii="QCF_P136" w:hAnsi="QCF_P136" w:cs="QCF_P136"/>
          <w:sz w:val="29"/>
          <w:szCs w:val="29"/>
          <w:rtl/>
        </w:rPr>
        <w:t xml:space="preserve">ﮡ ﮢ ﮣ ﮤ ﮥ </w:t>
      </w:r>
      <w:r w:rsidRPr="00AF55A6">
        <w:rPr>
          <w:rFonts w:ascii="QCF_BSML" w:hAnsi="QCF_BSML" w:cs="QCF_BSML"/>
          <w:noProof w:val="0"/>
          <w:sz w:val="29"/>
          <w:szCs w:val="29"/>
          <w:rtl/>
        </w:rPr>
        <w:t>ﮊ</w:t>
      </w:r>
      <w:r w:rsidRPr="00336BCB">
        <w:rPr>
          <w:rFonts w:ascii="Msh Quraan1" w:eastAsia="MS Mincho" w:hAnsi="Msh Quraan1"/>
          <w:b/>
          <w:sz w:val="29"/>
          <w:rtl/>
          <w:lang w:bidi="ar-EG"/>
        </w:rPr>
        <w:t xml:space="preserve"> [الأنعام: 71]، فصار</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أحد</w:t>
      </w:r>
      <w:r>
        <w:rPr>
          <w:rFonts w:ascii="Msh Quraan1" w:eastAsia="MS Mincho" w:hAnsi="Msh Quraan1" w:hint="cs"/>
          <w:b/>
          <w:sz w:val="29"/>
          <w:rtl/>
          <w:lang w:bidi="ar-EG"/>
        </w:rPr>
        <w:t>ِ</w:t>
      </w:r>
      <w:r w:rsidRPr="00336BCB">
        <w:rPr>
          <w:rFonts w:ascii="Msh Quraan1" w:eastAsia="MS Mincho" w:hAnsi="Msh Quraan1"/>
          <w:b/>
          <w:sz w:val="29"/>
          <w:rtl/>
          <w:lang w:bidi="ar-EG"/>
        </w:rPr>
        <w:t>ها، ومنها ي</w:t>
      </w:r>
      <w:r>
        <w:rPr>
          <w:rFonts w:ascii="Msh Quraan1" w:eastAsia="MS Mincho" w:hAnsi="Msh Quraan1" w:hint="cs"/>
          <w:b/>
          <w:sz w:val="29"/>
          <w:rtl/>
          <w:lang w:bidi="ar-EG"/>
        </w:rPr>
        <w:t>َ</w:t>
      </w:r>
      <w:r w:rsidRPr="00336BCB">
        <w:rPr>
          <w:rFonts w:ascii="Msh Quraan1" w:eastAsia="MS Mincho" w:hAnsi="Msh Quraan1"/>
          <w:b/>
          <w:sz w:val="29"/>
          <w:rtl/>
          <w:lang w:bidi="ar-EG"/>
        </w:rPr>
        <w:t>ستدل</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من زعم</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على جحد</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ما وصف</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الرب</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وسمى من نفسه بأن قال: لا بد إن كان له كذا من أن يكون له كذا، فع</w:t>
      </w:r>
      <w:r>
        <w:rPr>
          <w:rFonts w:ascii="Msh Quraan1" w:eastAsia="MS Mincho" w:hAnsi="Msh Quraan1" w:hint="cs"/>
          <w:b/>
          <w:sz w:val="29"/>
          <w:rtl/>
          <w:lang w:bidi="ar-EG"/>
        </w:rPr>
        <w:t>ُ</w:t>
      </w:r>
      <w:r w:rsidRPr="00336BCB">
        <w:rPr>
          <w:rFonts w:ascii="Msh Quraan1" w:eastAsia="MS Mincho" w:hAnsi="Msh Quraan1"/>
          <w:b/>
          <w:sz w:val="29"/>
          <w:rtl/>
          <w:lang w:bidi="ar-EG"/>
        </w:rPr>
        <w:t>م</w:t>
      </w:r>
      <w:r>
        <w:rPr>
          <w:rFonts w:ascii="Msh Quraan1" w:eastAsia="MS Mincho" w:hAnsi="Msh Quraan1" w:hint="cs"/>
          <w:b/>
          <w:sz w:val="29"/>
          <w:rtl/>
          <w:lang w:bidi="ar-EG"/>
        </w:rPr>
        <w:t>ِّ</w:t>
      </w:r>
      <w:r w:rsidRPr="00336BCB">
        <w:rPr>
          <w:rFonts w:ascii="Msh Quraan1" w:eastAsia="MS Mincho" w:hAnsi="Msh Quraan1"/>
          <w:b/>
          <w:sz w:val="29"/>
          <w:rtl/>
          <w:lang w:bidi="ar-EG"/>
        </w:rPr>
        <w:t>ي عن البي</w:t>
      </w:r>
      <w:r w:rsidR="006D1E67">
        <w:rPr>
          <w:rFonts w:ascii="Msh Quraan1" w:eastAsia="MS Mincho" w:hAnsi="Msh Quraan1" w:hint="cs"/>
          <w:b/>
          <w:sz w:val="29"/>
          <w:rtl/>
          <w:lang w:bidi="ar-EG"/>
        </w:rPr>
        <w:t>ّ</w:t>
      </w:r>
      <w:r w:rsidRPr="00336BCB">
        <w:rPr>
          <w:rFonts w:ascii="Msh Quraan1" w:eastAsia="MS Mincho" w:hAnsi="Msh Quraan1"/>
          <w:b/>
          <w:sz w:val="29"/>
          <w:rtl/>
          <w:lang w:bidi="ar-EG"/>
        </w:rPr>
        <w:t>ن</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بالخفي، بجحد ما سمى الرب</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من نفسه، فصمت</w:t>
      </w:r>
      <w:r>
        <w:rPr>
          <w:rFonts w:ascii="Msh Quraan1" w:eastAsia="MS Mincho" w:hAnsi="Msh Quraan1" w:hint="cs"/>
          <w:b/>
          <w:sz w:val="29"/>
          <w:rtl/>
          <w:lang w:bidi="ar-EG"/>
        </w:rPr>
        <w:t>َ</w:t>
      </w:r>
      <w:r w:rsidRPr="00336BCB">
        <w:rPr>
          <w:rFonts w:ascii="Msh Quraan1" w:eastAsia="MS Mincho" w:hAnsi="Msh Quraan1"/>
          <w:b/>
          <w:sz w:val="29"/>
          <w:rtl/>
          <w:lang w:bidi="ar-EG"/>
        </w:rPr>
        <w:t xml:space="preserve"> الرب</w:t>
      </w:r>
      <w:r>
        <w:rPr>
          <w:rFonts w:ascii="Msh Quraan1" w:eastAsia="MS Mincho" w:hAnsi="Msh Quraan1" w:hint="cs"/>
          <w:b/>
          <w:sz w:val="29"/>
          <w:rtl/>
          <w:lang w:bidi="ar-EG"/>
        </w:rPr>
        <w:t>ُ</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54"/>
      </w:r>
      <w:r w:rsidRPr="00AF55A6">
        <w:rPr>
          <w:rFonts w:ascii="Msh Quraan1" w:eastAsia="MS Mincho" w:hAnsi="Msh Quraan1"/>
          <w:b/>
          <w:sz w:val="29"/>
          <w:vertAlign w:val="superscript"/>
          <w:rtl/>
          <w:lang w:bidi="ar-EG"/>
        </w:rPr>
        <w:t>)</w:t>
      </w:r>
      <w:r w:rsidRPr="00336BCB">
        <w:rPr>
          <w:rFonts w:ascii="Msh Quraan1" w:eastAsia="MS Mincho" w:hAnsi="Msh Quraan1"/>
          <w:b/>
          <w:sz w:val="29"/>
          <w:rtl/>
          <w:lang w:bidi="ar-EG"/>
        </w:rPr>
        <w:t xml:space="preserve"> عما لم ي</w:t>
      </w:r>
      <w:r>
        <w:rPr>
          <w:rFonts w:ascii="Msh Quraan1" w:eastAsia="MS Mincho" w:hAnsi="Msh Quraan1" w:hint="cs"/>
          <w:b/>
          <w:sz w:val="29"/>
          <w:rtl/>
          <w:lang w:bidi="ar-EG"/>
        </w:rPr>
        <w:t>ُ</w:t>
      </w:r>
      <w:r w:rsidRPr="00336BCB">
        <w:rPr>
          <w:rFonts w:ascii="Msh Quraan1" w:eastAsia="MS Mincho" w:hAnsi="Msh Quraan1"/>
          <w:b/>
          <w:sz w:val="29"/>
          <w:rtl/>
          <w:lang w:bidi="ar-EG"/>
        </w:rPr>
        <w:t>سم منها</w:t>
      </w:r>
      <w:r>
        <w:rPr>
          <w:rFonts w:ascii="Msh Quraan1" w:eastAsia="MS Mincho" w:hAnsi="Msh Quraan1" w:hint="cs"/>
          <w:b/>
          <w:sz w:val="29"/>
          <w:rtl/>
          <w:lang w:bidi="ar-EG"/>
        </w:rPr>
        <w:t>"</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55"/>
      </w:r>
      <w:r w:rsidRPr="00AF55A6">
        <w:rPr>
          <w:rFonts w:ascii="Msh Quraan1" w:eastAsia="MS Mincho" w:hAnsi="Msh Quraan1"/>
          <w:b/>
          <w:sz w:val="29"/>
          <w:vertAlign w:val="superscript"/>
          <w:rtl/>
          <w:lang w:bidi="ar-EG"/>
        </w:rPr>
        <w:t>)</w:t>
      </w:r>
      <w:r>
        <w:rPr>
          <w:rFonts w:ascii="Msh Quraan1" w:eastAsia="MS Mincho" w:hAnsi="Msh Quraan1" w:hint="cs"/>
          <w:b/>
          <w:sz w:val="29"/>
          <w:rtl/>
          <w:lang w:bidi="ar-EG"/>
        </w:rPr>
        <w:t>.</w:t>
      </w:r>
    </w:p>
    <w:p w14:paraId="1D1E134C"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8E7109">
        <w:rPr>
          <w:rFonts w:ascii="Msh Quraan1" w:eastAsia="MS Mincho" w:hAnsi="Msh Quraan1" w:hint="cs"/>
          <w:bCs/>
          <w:sz w:val="29"/>
          <w:rtl/>
          <w:lang w:bidi="ar-EG"/>
        </w:rPr>
        <w:t>ثالثا:</w:t>
      </w:r>
      <w:r>
        <w:rPr>
          <w:rFonts w:ascii="Msh Quraan1" w:eastAsia="MS Mincho" w:hAnsi="Msh Quraan1" w:hint="cs"/>
          <w:b/>
          <w:sz w:val="29"/>
          <w:rtl/>
          <w:lang w:bidi="ar-EG"/>
        </w:rPr>
        <w:t xml:space="preserve"> أ</w:t>
      </w:r>
      <w:r w:rsidRPr="00AF55A6">
        <w:rPr>
          <w:rFonts w:ascii="Msh Quraan1" w:eastAsia="MS Mincho" w:hAnsi="Msh Quraan1" w:hint="cs"/>
          <w:b/>
          <w:sz w:val="29"/>
          <w:rtl/>
          <w:lang w:bidi="ar-EG"/>
        </w:rPr>
        <w:t>ن مفهوم الحركة في اللغة مفهوم واسع، يطلق ويراد به جنس العمل مطلقاً، ولو نفسياً، فيقال: تحرك غضبه، وسكن، ولو لم يكن للجسم، فيقال: جاء الحر، وذهب الشتاء.</w:t>
      </w:r>
    </w:p>
    <w:p w14:paraId="25D709B3"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وبناء على ذلك، يكون مطلق الصفات الفعلية التي تقوم بالحق تعالى، كالغضب والرضا، والحب والبغض، والإرادة، وغير ذلك من جنس الحركة العامة</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56"/>
      </w:r>
      <w:r w:rsidRPr="00AF55A6">
        <w:rPr>
          <w:rFonts w:ascii="Msh Quraan1" w:eastAsia="MS Mincho" w:hAnsi="Msh Quraan1"/>
          <w:b/>
          <w:sz w:val="29"/>
          <w:vertAlign w:val="superscript"/>
          <w:rtl/>
          <w:lang w:bidi="ar-EG"/>
        </w:rPr>
        <w:t>)</w:t>
      </w:r>
      <w:r w:rsidRPr="00AF55A6">
        <w:rPr>
          <w:rFonts w:ascii="Msh Quraan1" w:eastAsia="MS Mincho" w:hAnsi="Msh Quraan1" w:hint="cs"/>
          <w:b/>
          <w:sz w:val="29"/>
          <w:rtl/>
          <w:lang w:bidi="ar-EG"/>
        </w:rPr>
        <w:t>.</w:t>
      </w:r>
    </w:p>
    <w:p w14:paraId="459BEF9E"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ومنه قوله </w:t>
      </w:r>
      <w:r w:rsidRPr="00AF55A6">
        <w:rPr>
          <w:rFonts w:ascii="AGA Arabesque" w:eastAsia="MS Mincho" w:hAnsi="AGA Arabesque"/>
          <w:sz w:val="36"/>
          <w:lang w:bidi="ar-EG"/>
        </w:rPr>
        <w:t></w:t>
      </w:r>
      <w:r w:rsidRPr="00AF55A6">
        <w:rPr>
          <w:rFonts w:ascii="Msh Quraan1" w:eastAsia="MS Mincho" w:hAnsi="Msh Quraan1" w:hint="cs"/>
          <w:b/>
          <w:sz w:val="29"/>
          <w:rtl/>
          <w:lang w:bidi="ar-EG"/>
        </w:rPr>
        <w:t xml:space="preserve"> في تعليمه للأعرابي أن يقول: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لا حول ولا قوة إلا بالله</w:t>
      </w:r>
      <w:r w:rsidRPr="00AF55A6">
        <w:rPr>
          <w:rFonts w:ascii="Msh Quraan1" w:eastAsia="MS Mincho" w:hAnsi="Msh Quraan1"/>
          <w:b/>
          <w:sz w:val="29"/>
          <w:rtl/>
          <w:lang w:bidi="ar-EG"/>
        </w:rPr>
        <w:t>»</w:t>
      </w:r>
      <w:r w:rsidRPr="00AF55A6">
        <w:rPr>
          <w:rFonts w:ascii="Msh Quraan1" w:eastAsia="MS Mincho" w:hAnsi="Msh Quraan1" w:hint="eastAsia"/>
          <w:b/>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لا حول ولا قوة إلا بالله</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sz w:val="29"/>
          <w:rtl/>
          <w:lang w:bidi="ar-EG"/>
        </w:rPr>
        <w:fldChar w:fldCharType="end"/>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57"/>
      </w:r>
      <w:r w:rsidRPr="00AF55A6">
        <w:rPr>
          <w:rFonts w:ascii="Msh Quraan1" w:eastAsia="MS Mincho" w:hAnsi="Msh Quraan1"/>
          <w:b/>
          <w:sz w:val="29"/>
          <w:vertAlign w:val="superscript"/>
          <w:rtl/>
          <w:lang w:bidi="ar-EG"/>
        </w:rPr>
        <w:t>)</w:t>
      </w:r>
      <w:r w:rsidRPr="00AF55A6">
        <w:rPr>
          <w:rFonts w:ascii="Msh Quraan1" w:eastAsia="MS Mincho" w:hAnsi="Msh Quraan1" w:hint="cs"/>
          <w:b/>
          <w:sz w:val="29"/>
          <w:rtl/>
          <w:lang w:bidi="ar-EG"/>
        </w:rPr>
        <w:t>.</w:t>
      </w:r>
    </w:p>
    <w:p w14:paraId="0A446734"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Msh Quraan1" w:eastAsia="MS Mincho" w:hAnsi="Msh Quraan1" w:hint="cs"/>
          <w:b/>
          <w:sz w:val="29"/>
          <w:rtl/>
          <w:lang w:bidi="ar-EG"/>
        </w:rPr>
        <w:t xml:space="preserve">قال شيخ الإسلام: "لفظ الحول يتناول كل تحول من حال إلى حال، والقوة هي القدرة </w:t>
      </w:r>
      <w:r w:rsidRPr="00AF55A6">
        <w:rPr>
          <w:rFonts w:ascii="Msh Quraan1" w:eastAsia="MS Mincho" w:hAnsi="Msh Quraan1" w:hint="cs"/>
          <w:b/>
          <w:sz w:val="29"/>
          <w:rtl/>
          <w:lang w:bidi="ar-EG"/>
        </w:rPr>
        <w:lastRenderedPageBreak/>
        <w:t>على ذلك التحول، فدلت هذه الكلمة العظيمة على أنه ليس للعالم العلوي والسفلي حركة وتحول من حال إلى حال، ولا قدرة على ذلك إلا بالله"</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58"/>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p>
    <w:p w14:paraId="7D37F175"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ثم من الصفات الفعلية التي تقوم بالحق تعالى ما هو من جنس الحركة الخاصة، كالمجيء، والإتيان، والنزول، والاستواء، والقرب، والدنو.</w:t>
      </w:r>
    </w:p>
    <w:p w14:paraId="6636FEDA"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3329BA">
        <w:rPr>
          <w:rFonts w:ascii="Traditional Arabic" w:eastAsia="MS Mincho" w:hAnsi="Traditional Arabic" w:hint="cs"/>
          <w:bCs/>
          <w:sz w:val="29"/>
          <w:rtl/>
          <w:lang w:bidi="ar-EG"/>
        </w:rPr>
        <w:t>رابعا:</w:t>
      </w:r>
      <w:r>
        <w:rPr>
          <w:rFonts w:ascii="Traditional Arabic" w:eastAsia="MS Mincho" w:hAnsi="Traditional Arabic" w:hint="cs"/>
          <w:b/>
          <w:sz w:val="29"/>
          <w:rtl/>
          <w:lang w:bidi="ar-EG"/>
        </w:rPr>
        <w:t xml:space="preserve"> أن </w:t>
      </w:r>
      <w:r w:rsidRPr="00AF55A6">
        <w:rPr>
          <w:rFonts w:ascii="Traditional Arabic" w:eastAsia="MS Mincho" w:hAnsi="Traditional Arabic" w:hint="cs"/>
          <w:b/>
          <w:sz w:val="29"/>
          <w:rtl/>
          <w:lang w:bidi="ar-EG"/>
        </w:rPr>
        <w:t xml:space="preserve">لفظ الحركة </w:t>
      </w:r>
      <w:r w:rsidR="00AC39E2">
        <w:rPr>
          <w:rFonts w:ascii="Traditional Arabic" w:eastAsia="MS Mincho" w:hAnsi="Traditional Arabic"/>
          <w:b/>
          <w:sz w:val="29"/>
          <w:rtl/>
          <w:lang w:bidi="ar-EG"/>
        </w:rPr>
        <w:t>-</w:t>
      </w:r>
      <w:r w:rsidRPr="00AF55A6">
        <w:rPr>
          <w:rFonts w:ascii="Traditional Arabic" w:eastAsia="MS Mincho" w:hAnsi="Traditional Arabic" w:hint="cs"/>
          <w:b/>
          <w:sz w:val="29"/>
          <w:rtl/>
          <w:lang w:bidi="ar-EG"/>
        </w:rPr>
        <w:t xml:space="preserve"> ومثله الانتقال </w:t>
      </w:r>
      <w:r w:rsidR="00AC39E2">
        <w:rPr>
          <w:rFonts w:ascii="Traditional Arabic" w:eastAsia="MS Mincho" w:hAnsi="Traditional Arabic"/>
          <w:b/>
          <w:sz w:val="29"/>
          <w:rtl/>
          <w:lang w:bidi="ar-EG"/>
        </w:rPr>
        <w:t>-</w:t>
      </w:r>
      <w:r w:rsidRPr="00AF55A6">
        <w:rPr>
          <w:rFonts w:ascii="Traditional Arabic" w:eastAsia="MS Mincho" w:hAnsi="Traditional Arabic" w:hint="cs"/>
          <w:b/>
          <w:sz w:val="29"/>
          <w:rtl/>
          <w:lang w:bidi="ar-EG"/>
        </w:rPr>
        <w:t xml:space="preserve"> لفظ مجمل، ومثل تلك الألفاظ فمن </w:t>
      </w: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أثبتها مطلقاً، فقد أخطأ، ومن نفاها مطلقاً، فقد أخطأ، فإن معانيها منقسمة إلى ما يمتنع إثباته لله وما يجب إثباته له.</w:t>
      </w:r>
    </w:p>
    <w:p w14:paraId="66DBDA05"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فإن الانتقال يراد به: انتقال الجسم والعرض من مكان هو محتاج إليه إلى مكان آخر يحتاج إليه، وهو يمتنع إثباته للرب تعالى.</w:t>
      </w:r>
    </w:p>
    <w:p w14:paraId="1B47D014"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وكذلك الحركة إذا أريد بها هذا المعنى، امتنع إثباتها لله تعالى.</w:t>
      </w:r>
    </w:p>
    <w:p w14:paraId="2D065613"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ويراد بالحركة والانتقال: حركة الفاعل من كونه فاعلاً وانتقاله أيضاً من كونه غير فاعل إلى كونه فاعلاً.</w:t>
      </w:r>
    </w:p>
    <w:p w14:paraId="6720E354"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فهذا المعنى حق في نفسه، لا يعقل كون الفاعل إلا به، فنفيه عن الفاعل، نفي لحقيقة الفعل وتعطيل له.</w:t>
      </w:r>
    </w:p>
    <w:p w14:paraId="73BDF1D7" w14:textId="77777777" w:rsidR="006A46BA" w:rsidRPr="00AF55A6" w:rsidRDefault="006A46BA" w:rsidP="006A46BA">
      <w:pPr>
        <w:widowControl w:val="0"/>
        <w:spacing w:after="60"/>
        <w:ind w:firstLine="567"/>
        <w:rPr>
          <w:b/>
          <w:sz w:val="29"/>
          <w:rtl/>
        </w:rPr>
      </w:pPr>
      <w:r w:rsidRPr="00AF55A6">
        <w:rPr>
          <w:rFonts w:hint="cs"/>
          <w:b/>
          <w:sz w:val="29"/>
          <w:rtl/>
        </w:rPr>
        <w:t>وقد يراد بالحركة والانتقال ما هو أعم من ذلك، وهو فعل يقوم بذات الفاعل يتعلق بالمكان الذي قصد له، وأراد إيقاع الفعل بنفسه فيه، وقد دل القرآن والسنة والإجماع على أنه سبحانه يجيء يوم القيامة، وينزل لفصل القضاء بين عباده، ويأتي في ظلل من الغمام والملائكة، وينزل كل ليلة إلى سماء الدنيا، وينزل عشية عرفة، وينزل إلى الأرض قبل يوم القيامة، وينزل إلى أهل الجنة، وهذه أفعال يفعلها بنفسه في هذه الأمكنة.</w:t>
      </w:r>
    </w:p>
    <w:p w14:paraId="58F3CDA0" w14:textId="77777777" w:rsidR="006A46BA" w:rsidRPr="00AF55A6" w:rsidRDefault="006A46BA" w:rsidP="006A46BA">
      <w:pPr>
        <w:widowControl w:val="0"/>
        <w:ind w:firstLine="567"/>
        <w:rPr>
          <w:b/>
          <w:sz w:val="29"/>
          <w:rtl/>
        </w:rPr>
      </w:pPr>
      <w:r w:rsidRPr="00AF55A6">
        <w:rPr>
          <w:rFonts w:hint="cs"/>
          <w:b/>
          <w:sz w:val="29"/>
          <w:rtl/>
        </w:rPr>
        <w:t>فلا يجوز نفيها عنه بنفي الحركة والنقلة المختصة بالمخلوقين؛ فإنها ليست من لوازم أفعاله المختصة به.</w:t>
      </w:r>
    </w:p>
    <w:p w14:paraId="1C244B2B" w14:textId="77777777" w:rsidR="006A46BA" w:rsidRPr="00AF55A6" w:rsidRDefault="006A46BA" w:rsidP="006A46BA">
      <w:pPr>
        <w:widowControl w:val="0"/>
        <w:ind w:firstLine="567"/>
        <w:rPr>
          <w:b/>
          <w:sz w:val="29"/>
          <w:rtl/>
        </w:rPr>
      </w:pPr>
      <w:r w:rsidRPr="00AF55A6">
        <w:rPr>
          <w:rFonts w:hint="cs"/>
          <w:b/>
          <w:sz w:val="29"/>
          <w:rtl/>
        </w:rPr>
        <w:t>فما كان من لوازم أفعاله</w:t>
      </w:r>
      <w:r>
        <w:rPr>
          <w:rFonts w:hint="cs"/>
          <w:b/>
          <w:sz w:val="29"/>
          <w:rtl/>
        </w:rPr>
        <w:t>؛</w:t>
      </w:r>
      <w:r w:rsidRPr="00AF55A6">
        <w:rPr>
          <w:rFonts w:hint="cs"/>
          <w:b/>
          <w:sz w:val="29"/>
          <w:rtl/>
        </w:rPr>
        <w:t xml:space="preserve"> لم يجز نفيه عنه، وما كان من خصائص الخلق</w:t>
      </w:r>
      <w:r>
        <w:rPr>
          <w:rFonts w:hint="cs"/>
          <w:b/>
          <w:sz w:val="29"/>
          <w:rtl/>
        </w:rPr>
        <w:t>؛</w:t>
      </w:r>
      <w:r w:rsidRPr="00AF55A6">
        <w:rPr>
          <w:rFonts w:hint="cs"/>
          <w:b/>
          <w:sz w:val="29"/>
          <w:rtl/>
        </w:rPr>
        <w:t xml:space="preserve"> لم يجز إثباته له.</w:t>
      </w:r>
    </w:p>
    <w:p w14:paraId="37647482" w14:textId="77777777" w:rsidR="006A46BA" w:rsidRPr="00AF55A6" w:rsidRDefault="006A46BA" w:rsidP="006A46BA">
      <w:pPr>
        <w:widowControl w:val="0"/>
        <w:ind w:firstLine="567"/>
        <w:rPr>
          <w:rFonts w:ascii="Msh Quraan1" w:eastAsia="MS Mincho" w:hAnsi="Msh Quraan1" w:hint="eastAsia"/>
          <w:b/>
          <w:sz w:val="29"/>
          <w:rtl/>
        </w:rPr>
      </w:pPr>
      <w:r w:rsidRPr="00AF55A6">
        <w:rPr>
          <w:rFonts w:hint="cs"/>
          <w:b/>
          <w:sz w:val="29"/>
          <w:rtl/>
        </w:rPr>
        <w:lastRenderedPageBreak/>
        <w:t>وحركة الحي من لوازم ذاته، ولا فرق بين الحي والميت إلا بالحركة والشعور، فكل حي متحرك بالإرادة وله شعور، فنفي الحركة عنه كنفي الشعور، وذلك يستلزم نفي الحياة"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59"/>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23D6686F" w14:textId="77777777" w:rsidR="006A46BA" w:rsidRPr="00AF55A6" w:rsidRDefault="006A46BA" w:rsidP="006A46BA">
      <w:pPr>
        <w:widowControl w:val="0"/>
        <w:ind w:firstLine="567"/>
        <w:rPr>
          <w:b/>
          <w:sz w:val="29"/>
          <w:rtl/>
        </w:rPr>
      </w:pPr>
      <w:r w:rsidRPr="008F3115">
        <w:rPr>
          <w:rFonts w:hint="cs"/>
          <w:bCs/>
          <w:sz w:val="29"/>
          <w:rtl/>
        </w:rPr>
        <w:t>خامسا:</w:t>
      </w:r>
      <w:r>
        <w:rPr>
          <w:rFonts w:hint="cs"/>
          <w:b/>
          <w:sz w:val="29"/>
          <w:rtl/>
        </w:rPr>
        <w:t xml:space="preserve"> أن </w:t>
      </w:r>
      <w:r w:rsidRPr="00AF55A6">
        <w:rPr>
          <w:rFonts w:hint="cs"/>
          <w:b/>
          <w:sz w:val="29"/>
          <w:rtl/>
        </w:rPr>
        <w:t xml:space="preserve">تسمية </w:t>
      </w:r>
      <w:r>
        <w:rPr>
          <w:rFonts w:hint="cs"/>
          <w:b/>
          <w:sz w:val="29"/>
          <w:rtl/>
        </w:rPr>
        <w:t>تلك الأفعال ح</w:t>
      </w:r>
      <w:r w:rsidRPr="00AF55A6">
        <w:rPr>
          <w:rFonts w:hint="cs"/>
          <w:b/>
          <w:sz w:val="29"/>
          <w:rtl/>
        </w:rPr>
        <w:t>ركة</w:t>
      </w:r>
      <w:r>
        <w:rPr>
          <w:rFonts w:hint="cs"/>
          <w:b/>
          <w:sz w:val="29"/>
          <w:rtl/>
        </w:rPr>
        <w:t xml:space="preserve"> </w:t>
      </w:r>
      <w:r w:rsidRPr="00AF55A6">
        <w:rPr>
          <w:rFonts w:hint="cs"/>
          <w:b/>
          <w:sz w:val="29"/>
          <w:rtl/>
        </w:rPr>
        <w:t>مما لم يرد في الكتاب والسنة إثباته أو نفيه عن الحق تعالى، والقاعدة في مثل ذلك أن يستفصل في معناه، فإن كان مراد مطلقه إثبات الصفات الفعلية الواردة في الكتاب والسنة من غير تأويلها أو تشبيهها بصفات المخلوقين كان صوابا، وإن أراد غير ذلك كان خطأ.</w:t>
      </w:r>
    </w:p>
    <w:p w14:paraId="73712F8E"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 xml:space="preserve">قال الشيخ عبدالرحمن البراك </w:t>
      </w:r>
      <w:r w:rsidR="00AC39E2">
        <w:rPr>
          <w:rFonts w:ascii="Traditional Arabic" w:eastAsia="MS Mincho" w:hAnsi="Traditional Arabic"/>
          <w:b/>
          <w:sz w:val="29"/>
          <w:rtl/>
          <w:lang w:bidi="ar-EG"/>
        </w:rPr>
        <w:t>-</w:t>
      </w:r>
      <w:r w:rsidRPr="00AF55A6">
        <w:rPr>
          <w:rFonts w:ascii="Traditional Arabic" w:eastAsia="MS Mincho" w:hAnsi="Traditional Arabic" w:hint="cs"/>
          <w:b/>
          <w:sz w:val="29"/>
          <w:rtl/>
          <w:lang w:bidi="ar-EG"/>
        </w:rPr>
        <w:t xml:space="preserve"> حفظه الله-: "لفظ الحركة والتحول مما لم يرد في كتاب ولا سنة، فلا يجوز الجزم بنفيه، ونسبه نفيه إلى السلف والأئمة من أهل السنة والجماعة لا تصح، بل منهم من يجوز ذلك ويثبت معناه ويمسك عن إطلاق لفظه، ومنهم من يثبت لفظ الحركة، ولا منافاة بين القولين؛ فإن أهل السنة والجماعة متفقون على إثبات ما هو من جنس الحركة، كالمجيء، والنزول، والدنو، والصعود، مما جاء في الكتاب والسنة، والأولى: الوقوف مع ألفاظ النصوص"</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60"/>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p>
    <w:p w14:paraId="583A547E" w14:textId="77777777" w:rsidR="006A46BA" w:rsidRPr="00AF55A6" w:rsidRDefault="006A46BA" w:rsidP="006A46BA">
      <w:pPr>
        <w:widowControl w:val="0"/>
        <w:spacing w:after="60"/>
        <w:ind w:firstLine="567"/>
        <w:rPr>
          <w:b/>
          <w:sz w:val="29"/>
          <w:rtl/>
          <w:lang w:bidi="ar-EG"/>
        </w:rPr>
      </w:pPr>
      <w:r w:rsidRPr="00AF55A6">
        <w:rPr>
          <w:rFonts w:hint="cs"/>
          <w:b/>
          <w:sz w:val="29"/>
          <w:rtl/>
        </w:rPr>
        <w:t>قال شيخ الإسلام: " ما تنازع فيه المتأخرون، نفيًا وإثباتًا؛ فليس على أحد بل ولا له أن يوافق أحدًا على إثبات لفظ أو نفيه، حتى يعرف مراده، فإن أراد حقًا</w:t>
      </w:r>
      <w:r>
        <w:rPr>
          <w:rFonts w:hint="cs"/>
          <w:b/>
          <w:sz w:val="29"/>
          <w:rtl/>
        </w:rPr>
        <w:t>؛</w:t>
      </w:r>
      <w:r w:rsidRPr="00AF55A6">
        <w:rPr>
          <w:rFonts w:hint="cs"/>
          <w:b/>
          <w:sz w:val="29"/>
          <w:rtl/>
        </w:rPr>
        <w:t xml:space="preserve"> قُبل، وإن أراد باطلا</w:t>
      </w:r>
      <w:r>
        <w:rPr>
          <w:rFonts w:hint="cs"/>
          <w:b/>
          <w:sz w:val="29"/>
          <w:rtl/>
        </w:rPr>
        <w:t>؛</w:t>
      </w:r>
      <w:r w:rsidRPr="00AF55A6">
        <w:rPr>
          <w:rFonts w:hint="cs"/>
          <w:b/>
          <w:sz w:val="29"/>
          <w:rtl/>
        </w:rPr>
        <w:t xml:space="preserve"> رُدّ، وإن اشتمل كلامه على حق وباطل</w:t>
      </w:r>
      <w:r>
        <w:rPr>
          <w:rFonts w:hint="cs"/>
          <w:b/>
          <w:sz w:val="29"/>
          <w:rtl/>
        </w:rPr>
        <w:t>؛</w:t>
      </w:r>
      <w:r w:rsidRPr="00AF55A6">
        <w:rPr>
          <w:rFonts w:hint="cs"/>
          <w:b/>
          <w:sz w:val="29"/>
          <w:rtl/>
        </w:rPr>
        <w:t xml:space="preserve"> لم يُقبل مطلقًا ولم يُرد جميع معناه، بل يُوقف اللفظ ويُفسّر المعنى " </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1"/>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50C853FE" w14:textId="77777777" w:rsidR="006A46BA" w:rsidRPr="00AF55A6" w:rsidRDefault="006A46BA" w:rsidP="006A46BA">
      <w:pPr>
        <w:widowControl w:val="0"/>
        <w:spacing w:after="60"/>
        <w:ind w:firstLine="567"/>
        <w:rPr>
          <w:b/>
          <w:sz w:val="29"/>
          <w:rtl/>
        </w:rPr>
      </w:pPr>
      <w:r w:rsidRPr="00AF55A6">
        <w:rPr>
          <w:rFonts w:hint="cs"/>
          <w:b/>
          <w:sz w:val="29"/>
          <w:rtl/>
        </w:rPr>
        <w:t>والأصل ألا يطلق ذلك اللفظ المجمل</w:t>
      </w:r>
      <w:r>
        <w:rPr>
          <w:rFonts w:hint="cs"/>
          <w:b/>
          <w:sz w:val="29"/>
          <w:rtl/>
        </w:rPr>
        <w:t>؛</w:t>
      </w:r>
      <w:r w:rsidRPr="00AF55A6">
        <w:rPr>
          <w:rFonts w:hint="cs"/>
          <w:b/>
          <w:sz w:val="29"/>
          <w:rtl/>
        </w:rPr>
        <w:t xml:space="preserve"> لورود الاحتمال على معناه.</w:t>
      </w:r>
    </w:p>
    <w:p w14:paraId="304B1888" w14:textId="77777777" w:rsidR="006A46BA" w:rsidRPr="00AF55A6" w:rsidRDefault="006A46BA" w:rsidP="006A46BA">
      <w:pPr>
        <w:widowControl w:val="0"/>
        <w:spacing w:after="60"/>
        <w:ind w:firstLine="567"/>
        <w:rPr>
          <w:b/>
          <w:sz w:val="29"/>
          <w:rtl/>
        </w:rPr>
      </w:pPr>
      <w:r w:rsidRPr="007E1E6E">
        <w:rPr>
          <w:rFonts w:hint="cs"/>
          <w:bCs/>
          <w:sz w:val="29"/>
          <w:rtl/>
        </w:rPr>
        <w:t>سادسا:</w:t>
      </w:r>
      <w:r>
        <w:rPr>
          <w:rFonts w:hint="cs"/>
          <w:b/>
          <w:sz w:val="29"/>
          <w:rtl/>
        </w:rPr>
        <w:t xml:space="preserve"> أن أهل السنة قد اختلفوا في تسمية تلك الأفعال حركة، على ثلاثة أقوال </w:t>
      </w:r>
    </w:p>
    <w:p w14:paraId="4BF8EA67" w14:textId="77777777" w:rsidR="006A46BA" w:rsidRPr="00AF55A6" w:rsidRDefault="006A46BA" w:rsidP="006A46BA">
      <w:pPr>
        <w:widowControl w:val="0"/>
        <w:spacing w:after="60"/>
        <w:ind w:firstLine="567"/>
        <w:rPr>
          <w:b/>
          <w:sz w:val="29"/>
          <w:rtl/>
        </w:rPr>
      </w:pPr>
      <w:r w:rsidRPr="00AF55A6">
        <w:rPr>
          <w:rFonts w:hint="cs"/>
          <w:b/>
          <w:sz w:val="29"/>
          <w:rtl/>
        </w:rPr>
        <w:t>1-</w:t>
      </w:r>
      <w:r w:rsidRPr="00AF55A6">
        <w:rPr>
          <w:b/>
          <w:sz w:val="29"/>
          <w:rtl/>
        </w:rPr>
        <w:t xml:space="preserve"> </w:t>
      </w:r>
      <w:r w:rsidRPr="00AF55A6">
        <w:rPr>
          <w:rFonts w:hint="cs"/>
          <w:b/>
          <w:sz w:val="29"/>
          <w:rtl/>
        </w:rPr>
        <w:t>فمنهم من نفاه مع إثبات الألفاظ والمعاني الصحيحة الواردة في الكتاب والسنة.</w:t>
      </w:r>
    </w:p>
    <w:p w14:paraId="274558D2" w14:textId="77777777" w:rsidR="006A46BA" w:rsidRPr="00AF55A6" w:rsidRDefault="006A46BA" w:rsidP="006A46BA">
      <w:pPr>
        <w:widowControl w:val="0"/>
        <w:spacing w:after="60"/>
        <w:ind w:firstLine="567"/>
        <w:rPr>
          <w:b/>
          <w:sz w:val="29"/>
          <w:rtl/>
        </w:rPr>
      </w:pPr>
      <w:r w:rsidRPr="00AF55A6">
        <w:rPr>
          <w:rFonts w:hint="cs"/>
          <w:b/>
          <w:sz w:val="29"/>
          <w:rtl/>
        </w:rPr>
        <w:t>2-</w:t>
      </w:r>
      <w:r w:rsidRPr="00AF55A6">
        <w:rPr>
          <w:b/>
          <w:sz w:val="29"/>
          <w:rtl/>
        </w:rPr>
        <w:t xml:space="preserve"> </w:t>
      </w:r>
      <w:r w:rsidRPr="00AF55A6">
        <w:rPr>
          <w:rFonts w:hint="cs"/>
          <w:b/>
          <w:sz w:val="29"/>
          <w:rtl/>
        </w:rPr>
        <w:t>ومنهم من أطلقه.</w:t>
      </w:r>
    </w:p>
    <w:p w14:paraId="2A6D3D3E" w14:textId="77777777" w:rsidR="006A46BA" w:rsidRPr="00AF55A6" w:rsidRDefault="006A46BA" w:rsidP="006A46BA">
      <w:pPr>
        <w:widowControl w:val="0"/>
        <w:spacing w:after="60"/>
        <w:ind w:firstLine="567"/>
        <w:rPr>
          <w:b/>
          <w:sz w:val="29"/>
          <w:rtl/>
          <w:lang w:bidi="ar-EG"/>
        </w:rPr>
      </w:pPr>
      <w:r w:rsidRPr="00AF55A6">
        <w:rPr>
          <w:rFonts w:hint="cs"/>
          <w:b/>
          <w:sz w:val="29"/>
          <w:rtl/>
        </w:rPr>
        <w:lastRenderedPageBreak/>
        <w:t>3-</w:t>
      </w:r>
      <w:r w:rsidRPr="00AF55A6">
        <w:rPr>
          <w:b/>
          <w:sz w:val="29"/>
          <w:rtl/>
        </w:rPr>
        <w:t xml:space="preserve"> </w:t>
      </w:r>
      <w:r w:rsidRPr="00AF55A6">
        <w:rPr>
          <w:rFonts w:hint="cs"/>
          <w:b/>
          <w:sz w:val="29"/>
          <w:rtl/>
        </w:rPr>
        <w:t>ومنهم من توقف في الإطلاق أو النفي</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2"/>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3BD33BE8" w14:textId="77777777" w:rsidR="006A46BA" w:rsidRPr="00AF55A6" w:rsidRDefault="006A46BA" w:rsidP="006A46BA">
      <w:pPr>
        <w:widowControl w:val="0"/>
        <w:spacing w:after="60"/>
        <w:ind w:firstLine="567"/>
        <w:rPr>
          <w:b/>
          <w:sz w:val="29"/>
          <w:rtl/>
          <w:lang w:bidi="ar-EG"/>
        </w:rPr>
      </w:pPr>
      <w:r w:rsidRPr="00AF55A6">
        <w:rPr>
          <w:rFonts w:hint="cs"/>
          <w:b/>
          <w:sz w:val="29"/>
          <w:rtl/>
        </w:rPr>
        <w:t xml:space="preserve">قال ابن القيم </w:t>
      </w:r>
      <w:r w:rsidRPr="00AF55A6">
        <w:rPr>
          <w:rFonts w:ascii="KFGQPC Arabic Symbols 01" w:hAnsi="KFGQPC Arabic Symbols 01" w:cs="KFGQPC Arabic Symbols 01"/>
          <w:szCs w:val="28"/>
        </w:rPr>
        <w:t></w:t>
      </w:r>
      <w:r w:rsidRPr="00AF55A6">
        <w:rPr>
          <w:rFonts w:hint="cs"/>
          <w:b/>
          <w:sz w:val="29"/>
          <w:rtl/>
        </w:rPr>
        <w:t xml:space="preserve"> "أما الذين أمسكوا عن الأمرين وقالوا: لا نقول يتحرك وينتقل، ولا ننفي ذلك عنه، فهم أسعد بالصواب والاتباع، فإنهم نطقوا بما نطق به النص، وسكتوا عما سكت عنه، وتظهر صحة هذه الطريقة ظهورا تاما فيما إذا كانت الألفاظ التي سكت النص عنها مجملة محتملة لمعنيين: صحيح وفاسد، كلفظ الحركة والانتقال والجسم والحيز"</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3"/>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31ADF897" w14:textId="77777777" w:rsidR="006A46BA" w:rsidRPr="00AF55A6" w:rsidRDefault="006A46BA" w:rsidP="006A46BA">
      <w:pPr>
        <w:widowControl w:val="0"/>
        <w:spacing w:after="60"/>
        <w:ind w:firstLine="567"/>
        <w:rPr>
          <w:b/>
          <w:sz w:val="29"/>
          <w:rtl/>
        </w:rPr>
      </w:pPr>
      <w:r w:rsidRPr="00AF55A6">
        <w:rPr>
          <w:rFonts w:hint="cs"/>
          <w:b/>
          <w:sz w:val="29"/>
          <w:rtl/>
        </w:rPr>
        <w:t>على أنه يمكن التأليف بين أقوال أهل السنة، وأن إطلاق الألفاظ المجملة يجوز للحاجة، أو المصلحة، كأن يكون تفهيما لمن يتكلم بهذا اللسان، وبه يعقل المعاني، أو على سبيل النقض على من ينفيه نفيا مطلقا بما فيه من المعنى الصحيح الموافق للكتاب والسنة.</w:t>
      </w:r>
    </w:p>
    <w:p w14:paraId="7A26935E" w14:textId="77777777" w:rsidR="006A46BA" w:rsidRPr="00AF55A6" w:rsidRDefault="006A46BA" w:rsidP="006A46BA">
      <w:pPr>
        <w:widowControl w:val="0"/>
        <w:spacing w:after="60"/>
        <w:ind w:firstLine="567"/>
        <w:rPr>
          <w:b/>
          <w:sz w:val="29"/>
          <w:rtl/>
        </w:rPr>
      </w:pPr>
      <w:r w:rsidRPr="00AF55A6">
        <w:rPr>
          <w:rFonts w:hint="cs"/>
          <w:b/>
          <w:sz w:val="29"/>
          <w:rtl/>
        </w:rPr>
        <w:t>قال شيخ الإسلام</w:t>
      </w:r>
      <w:r>
        <w:rPr>
          <w:rFonts w:hint="cs"/>
          <w:b/>
          <w:sz w:val="29"/>
          <w:rtl/>
        </w:rPr>
        <w:t xml:space="preserve"> </w:t>
      </w:r>
      <w:r w:rsidRPr="00472D1E">
        <w:rPr>
          <w:rFonts w:ascii="KFGQPC Arabic Symbols 01" w:eastAsia="MS Mincho" w:hAnsi="KFGQPC Arabic Symbols 01" w:cs="KFGQPC Arabic Symbols 01" w:hint="cs"/>
          <w:szCs w:val="28"/>
          <w:lang w:bidi="ar-EG"/>
        </w:rPr>
        <w:t></w:t>
      </w:r>
      <w:r w:rsidRPr="00AF55A6">
        <w:rPr>
          <w:rFonts w:hint="cs"/>
          <w:b/>
          <w:sz w:val="29"/>
          <w:rtl/>
        </w:rPr>
        <w:t>: " لم يذكر هو ولا رسوله ولا أهل العلم والإيمان به: أنه ليس بجسم، ولا جوهر، ولا متحيز، ولا في جهة، ولا أن صفاته ليست بعرض، ولا قائمة بالغير، ولا نحو ذلك.</w:t>
      </w:r>
    </w:p>
    <w:p w14:paraId="34F0672C" w14:textId="77777777" w:rsidR="006A46BA" w:rsidRPr="00AF55A6" w:rsidRDefault="006A46BA" w:rsidP="006A46BA">
      <w:pPr>
        <w:widowControl w:val="0"/>
        <w:spacing w:after="60"/>
        <w:ind w:firstLine="567"/>
        <w:rPr>
          <w:b/>
          <w:sz w:val="29"/>
          <w:rtl/>
        </w:rPr>
      </w:pPr>
      <w:r w:rsidRPr="00AF55A6">
        <w:rPr>
          <w:rFonts w:hint="cs"/>
          <w:b/>
          <w:sz w:val="29"/>
          <w:rtl/>
        </w:rPr>
        <w:t>وكذلك في الإثبات له الأسماء الحسنى التي يدعى بها، وليس في تلك الأسماء أنه جسم، ولا جوهر ونحو ذلك، ولا أن صفاته تسمى أعراضاً، ونحو ذلك.</w:t>
      </w:r>
    </w:p>
    <w:p w14:paraId="05B2DDBA" w14:textId="77777777" w:rsidR="006A46BA" w:rsidRPr="00AF55A6" w:rsidRDefault="006A46BA" w:rsidP="006A46BA">
      <w:pPr>
        <w:widowControl w:val="0"/>
        <w:spacing w:after="60"/>
        <w:ind w:firstLine="567"/>
        <w:rPr>
          <w:b/>
          <w:sz w:val="29"/>
          <w:rtl/>
        </w:rPr>
      </w:pPr>
      <w:r w:rsidRPr="00AF55A6">
        <w:rPr>
          <w:rFonts w:hint="cs"/>
          <w:b/>
          <w:sz w:val="29"/>
          <w:rtl/>
        </w:rPr>
        <w:t>فلم يكن واحد من هذين مشروعاً على الإطلاق، ولا هو أيضاً منهياً عنه على الإطلاق.</w:t>
      </w:r>
    </w:p>
    <w:p w14:paraId="39F0DAC6" w14:textId="77777777" w:rsidR="006A46BA" w:rsidRPr="00AF55A6" w:rsidRDefault="006A46BA" w:rsidP="006A46BA">
      <w:pPr>
        <w:widowControl w:val="0"/>
        <w:spacing w:after="60"/>
        <w:ind w:firstLine="567"/>
        <w:rPr>
          <w:b/>
          <w:sz w:val="29"/>
          <w:rtl/>
          <w:lang w:bidi="ar-EG"/>
        </w:rPr>
      </w:pPr>
      <w:r w:rsidRPr="00AF55A6">
        <w:rPr>
          <w:rFonts w:hint="cs"/>
          <w:b/>
          <w:sz w:val="29"/>
          <w:rtl/>
        </w:rPr>
        <w:t>بل إذا أثبت الرجل معنى حقاً، ونفى معنى باطلاً، واحتاج إلى التعبير عن ذلك بعبارة لأجل إفهام المخاطب</w:t>
      </w:r>
      <w:r>
        <w:rPr>
          <w:rFonts w:hint="cs"/>
          <w:b/>
          <w:sz w:val="29"/>
          <w:rtl/>
        </w:rPr>
        <w:t>؛</w:t>
      </w:r>
      <w:r w:rsidRPr="00AF55A6">
        <w:rPr>
          <w:rFonts w:hint="cs"/>
          <w:b/>
          <w:sz w:val="29"/>
          <w:rtl/>
        </w:rPr>
        <w:t xml:space="preserve"> لأنها من لغة المخاطب ونحو ذلك = لم يكن ذلك منهياً عنه</w:t>
      </w:r>
      <w:r>
        <w:rPr>
          <w:rFonts w:hint="cs"/>
          <w:b/>
          <w:sz w:val="29"/>
          <w:rtl/>
        </w:rPr>
        <w:t>؛</w:t>
      </w:r>
      <w:r w:rsidRPr="00AF55A6">
        <w:rPr>
          <w:rFonts w:hint="cs"/>
          <w:b/>
          <w:sz w:val="29"/>
          <w:rtl/>
        </w:rPr>
        <w:t xml:space="preserve"> لأن ذلك يكون من باب ترجمة أسمائه وآياته بلغة أخرى ليفهم أهل تلك اللغة معاني كلامه وأسمائه، وهذا جائز، بل مستحب أحياناً، بل واجب أحياناً، وإن لم يكن ذلك مشروعاً على الإطلاق، كمخاطبة أهل هذه الاصطلاحات الخاصة في أسماء الله وصفاته وأصول الدين باصطلاحهم الخاص، إذا كانت المعاني التي تبين لهم هي معاني القرآن والسنة " </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6805AC3A" w14:textId="77777777" w:rsidR="006A46BA" w:rsidRPr="00AF55A6" w:rsidRDefault="006A46BA" w:rsidP="006A46BA">
      <w:pPr>
        <w:widowControl w:val="0"/>
        <w:spacing w:after="60"/>
        <w:ind w:firstLine="567"/>
        <w:rPr>
          <w:b/>
          <w:sz w:val="29"/>
          <w:rtl/>
          <w:lang w:bidi="ar-EG"/>
        </w:rPr>
      </w:pPr>
      <w:r w:rsidRPr="00AF55A6">
        <w:rPr>
          <w:rFonts w:hint="cs"/>
          <w:b/>
          <w:sz w:val="29"/>
          <w:rtl/>
        </w:rPr>
        <w:lastRenderedPageBreak/>
        <w:t>وقال: " السلف والأئمة لم يكرهوا الكلام لمجرد ما فيه من الاصطلاحات المولدة كلفظ الجوهر، والعرض، والجسم، وغير ذلك؛ بل لأن المعاني التي يعبرون عنها بهذه العبارات فيها من الباطل المذموم في الأدلة والأحكام ما يجب النهي عنه لاشتمال هذه الألفاظ على معاني مجملة في النفي والإثبات</w:t>
      </w:r>
      <w:r w:rsidRPr="00AF55A6">
        <w:rPr>
          <w:rFonts w:ascii="Traditional Arabic" w:eastAsia="MS Mincho" w:hAnsi="Traditional Arabic" w:hint="cs"/>
          <w:b/>
          <w:noProof w:val="0"/>
          <w:sz w:val="29"/>
          <w:rtl/>
          <w:lang w:bidi="ar-EG"/>
        </w:rPr>
        <w:t>.</w:t>
      </w:r>
    </w:p>
    <w:p w14:paraId="3CAD2628" w14:textId="77777777" w:rsidR="006A46BA" w:rsidRPr="00AF55A6" w:rsidRDefault="006A46BA" w:rsidP="006A46BA">
      <w:pPr>
        <w:widowControl w:val="0"/>
        <w:spacing w:after="60"/>
        <w:ind w:firstLine="567"/>
        <w:rPr>
          <w:b/>
          <w:sz w:val="29"/>
          <w:rtl/>
        </w:rPr>
      </w:pPr>
      <w:r w:rsidRPr="00AF55A6">
        <w:rPr>
          <w:rFonts w:hint="cs"/>
          <w:b/>
          <w:sz w:val="29"/>
          <w:rtl/>
        </w:rPr>
        <w:t>كما قال الإمام أحمد في وصفه لأهل البدع فقال: هم مختلفون في الكتاب، مخالفون للكتاب، متفقون على مخالفة الكتاب، يتكلمون بالمتشابه من الكلام، ويلبسون على جهال الناس بما يتكلمون به من المتشابه.</w:t>
      </w:r>
    </w:p>
    <w:p w14:paraId="599D9463" w14:textId="77777777" w:rsidR="006A46BA" w:rsidRDefault="006A46BA" w:rsidP="006A46BA">
      <w:pPr>
        <w:widowControl w:val="0"/>
        <w:spacing w:after="120"/>
        <w:ind w:firstLine="567"/>
        <w:rPr>
          <w:b/>
          <w:sz w:val="29"/>
          <w:rtl/>
          <w:lang w:bidi="ar-EG"/>
        </w:rPr>
      </w:pPr>
      <w:r w:rsidRPr="00AF55A6">
        <w:rPr>
          <w:rFonts w:hint="cs"/>
          <w:b/>
          <w:sz w:val="29"/>
          <w:rtl/>
        </w:rPr>
        <w:t>فإذا عرفت المعاني التي يقصدونها بأمثال هذه العبارات، ووزنت بالكتاب والسنة، بحيث يثبت الحق الذي أثبته الكتاب والسنة، وينفي الباطل الذي نفاه الكتاب والسنة</w:t>
      </w:r>
      <w:r>
        <w:rPr>
          <w:rFonts w:hint="cs"/>
          <w:b/>
          <w:sz w:val="29"/>
          <w:rtl/>
        </w:rPr>
        <w:t>؛</w:t>
      </w:r>
      <w:r w:rsidRPr="00AF55A6">
        <w:rPr>
          <w:rFonts w:hint="cs"/>
          <w:b/>
          <w:sz w:val="29"/>
          <w:rtl/>
        </w:rPr>
        <w:t xml:space="preserve"> كان ذلك هو الحق؛ بخلاف ما سلكه أهل الأهواء من التكلم بهذه الألفاظ: نفيا وإثباتا في الوسائل والمسائل؛ من غير بيان التفصيل والتقسيم الذي هو الصراط المستقيم. وهذا من مثارات الشبهة" </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5"/>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D527B3A" w14:textId="77777777" w:rsidR="006A46BA" w:rsidRDefault="006A46BA" w:rsidP="006A46BA">
      <w:pPr>
        <w:widowControl w:val="0"/>
        <w:spacing w:after="120"/>
        <w:ind w:firstLine="567"/>
        <w:rPr>
          <w:rFonts w:ascii="Msh Quraan1" w:eastAsia="MS Mincho" w:hAnsi="Msh Quraan1" w:hint="eastAsia"/>
          <w:b/>
          <w:sz w:val="29"/>
          <w:rtl/>
          <w:lang w:bidi="ar-EG"/>
        </w:rPr>
      </w:pPr>
      <w:r w:rsidRPr="004F6AC4">
        <w:rPr>
          <w:rFonts w:hint="cs"/>
          <w:bCs/>
          <w:sz w:val="29"/>
          <w:rtl/>
          <w:lang w:bidi="ar-EG"/>
        </w:rPr>
        <w:t xml:space="preserve">سابعا: </w:t>
      </w:r>
      <w:r>
        <w:rPr>
          <w:rFonts w:ascii="Msh Quraan1" w:eastAsia="MS Mincho" w:hAnsi="Msh Quraan1" w:hint="cs"/>
          <w:b/>
          <w:sz w:val="29"/>
          <w:rtl/>
          <w:lang w:bidi="ar-EG"/>
        </w:rPr>
        <w:t>قول الكاتب: "</w:t>
      </w:r>
      <w:r w:rsidRPr="00AF55A6">
        <w:rPr>
          <w:rFonts w:ascii="Msh Quraan1" w:eastAsia="MS Mincho" w:hAnsi="Msh Quraan1" w:hint="cs"/>
          <w:b/>
          <w:sz w:val="29"/>
          <w:rtl/>
          <w:lang w:bidi="ar-EG"/>
        </w:rPr>
        <w:t>اتفق السلف الصالح وأهل السنة والجماعة على تنزيه الله تعالى عن الحركة والزوال من مكان والانتقال إلى آخر</w:t>
      </w:r>
      <w:r>
        <w:rPr>
          <w:rFonts w:ascii="Msh Quraan1" w:eastAsia="MS Mincho" w:hAnsi="Msh Quraan1" w:hint="cs"/>
          <w:b/>
          <w:sz w:val="29"/>
          <w:rtl/>
          <w:lang w:bidi="ar-EG"/>
        </w:rPr>
        <w:t>..."، لم يذكر مصدر هذا الكلام</w:t>
      </w:r>
      <w:r w:rsidRPr="00AF55A6">
        <w:rPr>
          <w:rFonts w:ascii="Msh Quraan1" w:eastAsia="MS Mincho" w:hAnsi="Msh Quraan1" w:hint="cs"/>
          <w:b/>
          <w:sz w:val="29"/>
          <w:rtl/>
          <w:lang w:bidi="ar-EG"/>
        </w:rPr>
        <w:t xml:space="preserve">، </w:t>
      </w:r>
      <w:r>
        <w:rPr>
          <w:rFonts w:ascii="Msh Quraan1" w:eastAsia="MS Mincho" w:hAnsi="Msh Quraan1" w:hint="cs"/>
          <w:b/>
          <w:sz w:val="29"/>
          <w:rtl/>
          <w:lang w:bidi="ar-EG"/>
        </w:rPr>
        <w:t xml:space="preserve">والسلف كما سبق يثبتون لله ما أثبته لنفسه من غير تمثييل ولا تكييف ولا تحريف ولا تعطيل. وإثبات السلف للصفة كما وردت في الكتاب والسنة لا يقتضي هذه المعاني التي يلزم بها المناوئون للسلف. </w:t>
      </w:r>
    </w:p>
    <w:p w14:paraId="304E0AB5" w14:textId="77777777" w:rsidR="006A46BA" w:rsidRDefault="006A46BA" w:rsidP="006A46BA">
      <w:pPr>
        <w:widowControl w:val="0"/>
        <w:spacing w:after="120"/>
        <w:ind w:firstLine="567"/>
        <w:rPr>
          <w:bCs/>
          <w:sz w:val="29"/>
          <w:rtl/>
        </w:rPr>
      </w:pPr>
      <w:r w:rsidRPr="004F6AC4">
        <w:rPr>
          <w:rFonts w:ascii="Msh Quraan1" w:eastAsia="MS Mincho" w:hAnsi="Msh Quraan1" w:hint="cs"/>
          <w:bCs/>
          <w:sz w:val="29"/>
          <w:rtl/>
          <w:lang w:bidi="ar-EG"/>
        </w:rPr>
        <w:t>ثامنا:</w:t>
      </w:r>
      <w:r>
        <w:rPr>
          <w:rFonts w:ascii="Msh Quraan1" w:eastAsia="MS Mincho" w:hAnsi="Msh Quraan1" w:hint="cs"/>
          <w:b/>
          <w:sz w:val="29"/>
          <w:rtl/>
          <w:lang w:bidi="ar-EG"/>
        </w:rPr>
        <w:t xml:space="preserve"> قول الكاتب أنه "</w:t>
      </w:r>
      <w:r w:rsidRPr="00AF55A6">
        <w:rPr>
          <w:rFonts w:ascii="Msh Quraan1" w:eastAsia="MS Mincho" w:hAnsi="Msh Quraan1" w:hint="cs"/>
          <w:b/>
          <w:sz w:val="29"/>
          <w:rtl/>
          <w:lang w:bidi="ar-EG"/>
        </w:rPr>
        <w:t xml:space="preserve">قد صح عن الإمام التابعي الكبير المفسر قتادة </w:t>
      </w:r>
      <w:r>
        <w:rPr>
          <w:rFonts w:ascii="Msh Quraan1" w:eastAsia="MS Mincho" w:hAnsi="Msh Quraan1" w:hint="cs"/>
          <w:b/>
          <w:sz w:val="29"/>
          <w:rtl/>
          <w:lang w:bidi="ar-EG"/>
        </w:rPr>
        <w:t>السدوسي</w:t>
      </w:r>
      <w:r w:rsidRPr="00AF55A6">
        <w:rPr>
          <w:rFonts w:ascii="Msh Quraan1" w:eastAsia="MS Mincho" w:hAnsi="Msh Quraan1" w:hint="cs"/>
          <w:b/>
          <w:sz w:val="29"/>
          <w:rtl/>
          <w:lang w:bidi="ar-EG"/>
        </w:rPr>
        <w:t xml:space="preserve"> (60-117ﻫ) أنه نزّه الله تعالى عن التغير والانتقال، حيث روى الإمام الطبري (11/480) في تفسيره: </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حدثنا بشر قال، حدثنا يزيد قال، حدثنا سعيد، عن قتادة: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 xml:space="preserve">ﭬ  ﭭ  ﭮ  ﭯ  ﭰ  ﭱﭲ  ﭳ  ﭴ  ﭵﭶ  ﭷ  ﭸ  ﭹ   ﭺ  ﭻ  ﭼ  ﭽ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[الأنعام: ٧٦]</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37" w:hAnsi="QCF_P137" w:cs="QCF_P137"/>
          <w:noProof w:val="0"/>
          <w:sz w:val="29"/>
          <w:szCs w:val="29"/>
          <w:rtl/>
        </w:rPr>
        <w:instrText xml:space="preserve">ﭬ  ﭭ  ﭮ  ﭯ  ﭰ  ﭱﭲ  ﭳ  ﭴ  ﭵﭶ  ﭷ  ﭸ  ﭹ   ﭺ  ﭻ  ﭼ  ﭽ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[الأنعام</w:instrText>
      </w:r>
      <w:r w:rsidRPr="00AF55A6">
        <w:instrText>\</w:instrText>
      </w:r>
      <w:r w:rsidRPr="00AF55A6">
        <w:rPr>
          <w:rFonts w:ascii="Traditional Arabic" w:hAnsi="Traditional Arabic"/>
          <w:noProof w:val="0"/>
          <w:sz w:val="29"/>
          <w:rtl/>
        </w:rPr>
        <w:instrText>: ٧٦]</w:instrText>
      </w:r>
      <w:r w:rsidRPr="00AF55A6">
        <w:instrText xml:space="preserve">" </w:instrText>
      </w:r>
      <w:r w:rsidRPr="00AF55A6">
        <w:rPr>
          <w:rFonts w:ascii="Traditional Arabic" w:hAnsi="Traditional Arabic"/>
          <w:noProof w:val="0"/>
          <w:sz w:val="29"/>
          <w:rtl/>
        </w:rPr>
        <w:fldChar w:fldCharType="end"/>
      </w:r>
      <w:r>
        <w:rPr>
          <w:rFonts w:ascii="Msh Quraan1" w:eastAsia="MS Mincho" w:hAnsi="Msh Quraan1" w:hint="cs"/>
          <w:b/>
          <w:sz w:val="29"/>
          <w:rtl/>
        </w:rPr>
        <w:t>، علم أن ربه دائم لا يزول"</w:t>
      </w:r>
      <w:r w:rsidRPr="00AF55A6">
        <w:rPr>
          <w:rFonts w:ascii="Msh Quraan1" w:eastAsia="MS Mincho" w:hAnsi="Msh Quraan1" w:hint="cs"/>
          <w:b/>
          <w:sz w:val="29"/>
          <w:rtl/>
        </w:rPr>
        <w:t>.</w:t>
      </w:r>
    </w:p>
    <w:p w14:paraId="3CFD82CB" w14:textId="77777777" w:rsidR="006A46BA" w:rsidRDefault="006A46BA" w:rsidP="006A46BA">
      <w:pPr>
        <w:widowControl w:val="0"/>
        <w:spacing w:after="120"/>
        <w:ind w:firstLine="567"/>
        <w:rPr>
          <w:b/>
          <w:sz w:val="29"/>
          <w:rtl/>
        </w:rPr>
      </w:pPr>
      <w:r w:rsidRPr="00AA1765">
        <w:rPr>
          <w:rFonts w:hint="cs"/>
          <w:b/>
          <w:sz w:val="29"/>
          <w:rtl/>
        </w:rPr>
        <w:t xml:space="preserve">فنحن نقول بما قال به قتادة </w:t>
      </w:r>
      <w:r w:rsidRPr="00472D1E">
        <w:rPr>
          <w:rFonts w:ascii="KFGQPC Arabic Symbols 01" w:eastAsia="MS Mincho" w:hAnsi="KFGQPC Arabic Symbols 01" w:cs="KFGQPC Arabic Symbols 01" w:hint="cs"/>
          <w:szCs w:val="28"/>
          <w:lang w:bidi="ar-EG"/>
        </w:rPr>
        <w:t></w:t>
      </w:r>
      <w:r w:rsidRPr="00AA1765">
        <w:rPr>
          <w:rFonts w:hint="cs"/>
          <w:b/>
          <w:sz w:val="29"/>
          <w:rtl/>
        </w:rPr>
        <w:t>، وأن الله دائم لا يزول، فهو الأول ليس قبله شيء، والأخر فليس بعد</w:t>
      </w:r>
      <w:r>
        <w:rPr>
          <w:rFonts w:hint="cs"/>
          <w:b/>
          <w:sz w:val="29"/>
          <w:rtl/>
        </w:rPr>
        <w:t>ه</w:t>
      </w:r>
      <w:r w:rsidRPr="00AA1765">
        <w:rPr>
          <w:rFonts w:hint="cs"/>
          <w:b/>
          <w:sz w:val="29"/>
          <w:rtl/>
        </w:rPr>
        <w:t xml:space="preserve"> شيء، </w:t>
      </w:r>
      <w:r>
        <w:rPr>
          <w:rFonts w:hint="cs"/>
          <w:b/>
          <w:sz w:val="29"/>
          <w:rtl/>
        </w:rPr>
        <w:t xml:space="preserve">وهو سبحانه في العلو، </w:t>
      </w:r>
      <w:r w:rsidRPr="00AA1765">
        <w:rPr>
          <w:rFonts w:hint="cs"/>
          <w:b/>
          <w:sz w:val="29"/>
          <w:rtl/>
        </w:rPr>
        <w:t xml:space="preserve">ولكن الكاتب لم يفهم كلام قتادة </w:t>
      </w:r>
      <w:r w:rsidRPr="00472D1E">
        <w:rPr>
          <w:rFonts w:ascii="KFGQPC Arabic Symbols 01" w:eastAsia="MS Mincho" w:hAnsi="KFGQPC Arabic Symbols 01" w:cs="KFGQPC Arabic Symbols 01" w:hint="cs"/>
          <w:szCs w:val="28"/>
          <w:lang w:bidi="ar-EG"/>
        </w:rPr>
        <w:t></w:t>
      </w:r>
      <w:r w:rsidRPr="00AA1765">
        <w:rPr>
          <w:rFonts w:hint="cs"/>
          <w:b/>
          <w:sz w:val="29"/>
          <w:rtl/>
        </w:rPr>
        <w:t xml:space="preserve">، </w:t>
      </w:r>
      <w:r w:rsidRPr="00AA1765">
        <w:rPr>
          <w:rFonts w:hint="cs"/>
          <w:b/>
          <w:sz w:val="29"/>
          <w:rtl/>
        </w:rPr>
        <w:lastRenderedPageBreak/>
        <w:t xml:space="preserve">فقتادة لم </w:t>
      </w:r>
      <w:r>
        <w:rPr>
          <w:rFonts w:hint="cs"/>
          <w:b/>
          <w:sz w:val="29"/>
          <w:rtl/>
        </w:rPr>
        <w:t>يقل أنه لا ينزل ولا يأتي، ولم يستخدم هذه المصطلحات الحادثة: التغيير والانتقال.</w:t>
      </w:r>
    </w:p>
    <w:p w14:paraId="648F72B2" w14:textId="77777777" w:rsidR="006A46BA" w:rsidRDefault="006A46BA" w:rsidP="006A46BA">
      <w:pPr>
        <w:widowControl w:val="0"/>
        <w:spacing w:after="120"/>
        <w:ind w:firstLine="567"/>
        <w:rPr>
          <w:bCs/>
          <w:sz w:val="29"/>
          <w:rtl/>
        </w:rPr>
      </w:pPr>
      <w:r w:rsidRPr="00C20567">
        <w:rPr>
          <w:rFonts w:hint="cs"/>
          <w:bCs/>
          <w:sz w:val="29"/>
          <w:rtl/>
        </w:rPr>
        <w:t xml:space="preserve">تاسعا: </w:t>
      </w:r>
      <w:r w:rsidRPr="007E10A0">
        <w:rPr>
          <w:rFonts w:hint="cs"/>
          <w:b/>
          <w:sz w:val="29"/>
          <w:rtl/>
        </w:rPr>
        <w:t>قول الكاتب</w:t>
      </w:r>
      <w:r>
        <w:rPr>
          <w:rFonts w:hint="cs"/>
          <w:bCs/>
          <w:sz w:val="29"/>
          <w:rtl/>
        </w:rPr>
        <w:t xml:space="preserve"> "</w:t>
      </w:r>
      <w:r w:rsidRPr="007E10A0">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وقد ذهب الإمام السلفي أبو إسحاق الزجاج الحنبلي (241-311ﻫ) إلى أن المنتقل من مكان إلى مكان.. محدث لا يصلح للإلهية، فقال في معاني القرآن (2/288): "</w:t>
      </w:r>
      <w:r w:rsidRPr="00AF55A6">
        <w:rPr>
          <w:rFonts w:ascii="QCF_BSML" w:hAnsi="QCF_BSML" w:cs="QCF_BSML"/>
          <w:noProof w:val="0"/>
          <w:sz w:val="29"/>
          <w:szCs w:val="29"/>
          <w:rtl/>
        </w:rPr>
        <w:t xml:space="preserve"> ﮋ </w:t>
      </w:r>
      <w:r w:rsidRPr="00AF55A6">
        <w:rPr>
          <w:rFonts w:ascii="QCF_P137" w:hAnsi="QCF_P137" w:cs="QCF_P137"/>
          <w:noProof w:val="0"/>
          <w:sz w:val="29"/>
          <w:szCs w:val="29"/>
          <w:rtl/>
        </w:rPr>
        <w:t xml:space="preserve">ﭹ   ﭺ  ﭻ  ﭼ  </w:t>
      </w:r>
      <w:r w:rsidRPr="00AF55A6">
        <w:rPr>
          <w:rFonts w:ascii="QCF_BSML" w:hAnsi="QCF_BSML" w:cs="QCF_BSML"/>
          <w:noProof w:val="0"/>
          <w:sz w:val="29"/>
          <w:szCs w:val="29"/>
          <w:rtl/>
        </w:rPr>
        <w:t>ﮊ</w:t>
      </w:r>
      <w:r w:rsidRPr="00AF55A6">
        <w:rPr>
          <w:rFonts w:ascii="Arial" w:hAnsi="Arial" w:cs="Arial"/>
          <w:noProof w:val="0"/>
          <w:sz w:val="29"/>
          <w:szCs w:val="29"/>
          <w:rtl/>
        </w:rPr>
        <w:t>،</w:t>
      </w:r>
      <w:r w:rsidRPr="00AF55A6">
        <w:rPr>
          <w:rFonts w:ascii="Msh Quraan1" w:eastAsia="MS Mincho" w:hAnsi="Msh Quraan1" w:hint="cs"/>
          <w:b/>
          <w:sz w:val="29"/>
          <w:rtl/>
          <w:lang w:bidi="ar-EG"/>
        </w:rPr>
        <w:t xml:space="preserve"> أي: لا أحب من كانت حالته، أن يطلع ويسير على هيئة يتبين معها أنه محدث، منتقل من مكان إلى مكان"</w:t>
      </w:r>
      <w:r>
        <w:rPr>
          <w:rFonts w:hint="cs"/>
          <w:bCs/>
          <w:sz w:val="29"/>
          <w:rtl/>
        </w:rPr>
        <w:t>.</w:t>
      </w:r>
    </w:p>
    <w:p w14:paraId="6E300568" w14:textId="77777777" w:rsidR="006A46BA" w:rsidRPr="00C20567" w:rsidRDefault="006A46BA" w:rsidP="006A46BA">
      <w:pPr>
        <w:widowControl w:val="0"/>
        <w:spacing w:after="120"/>
        <w:ind w:firstLine="567"/>
        <w:rPr>
          <w:bCs/>
          <w:sz w:val="29"/>
          <w:rtl/>
        </w:rPr>
      </w:pPr>
      <w:r w:rsidRPr="00DA1002">
        <w:rPr>
          <w:rFonts w:hint="cs"/>
          <w:b/>
          <w:sz w:val="29"/>
          <w:rtl/>
        </w:rPr>
        <w:t xml:space="preserve">وكذلك نحن نقول بقول أبي إسحاق الزجاج </w:t>
      </w:r>
      <w:r w:rsidRPr="00472D1E">
        <w:rPr>
          <w:rFonts w:ascii="KFGQPC Arabic Symbols 01" w:eastAsia="MS Mincho" w:hAnsi="KFGQPC Arabic Symbols 01" w:cs="KFGQPC Arabic Symbols 01" w:hint="cs"/>
          <w:szCs w:val="28"/>
          <w:lang w:bidi="ar-EG"/>
        </w:rPr>
        <w:t></w:t>
      </w:r>
      <w:r w:rsidRPr="00DA1002">
        <w:rPr>
          <w:rFonts w:hint="cs"/>
          <w:b/>
          <w:sz w:val="29"/>
          <w:rtl/>
        </w:rPr>
        <w:t>، ولكن الكاتب لم يفهم كلامه، فهو يقول: "</w:t>
      </w:r>
      <w:r w:rsidRPr="00DA1002">
        <w:rPr>
          <w:rFonts w:ascii="Msh Quraan1" w:eastAsia="MS Mincho" w:hAnsi="Msh Quraan1" w:hint="cs"/>
          <w:b/>
          <w:sz w:val="29"/>
          <w:rtl/>
          <w:lang w:bidi="ar-EG"/>
        </w:rPr>
        <w:t xml:space="preserve"> لا أحب من كانت حالته، أن يطلع ويسير على هيئة يتبين معها أنه محدث</w:t>
      </w:r>
      <w:r w:rsidRPr="00DA1002">
        <w:rPr>
          <w:rFonts w:hint="cs"/>
          <w:b/>
          <w:sz w:val="29"/>
          <w:rtl/>
        </w:rPr>
        <w:t xml:space="preserve"> "، فقيد كلامه بقوله: "على هيئة يتبين معها أنه محدث"، فإذا تبين معها أنه محدث فهو مخلوق، أما الله </w:t>
      </w:r>
      <w:r>
        <w:rPr>
          <w:rFonts w:ascii="KFGQPC Arabic Symbols 01" w:eastAsia="MS Mincho" w:hAnsi="KFGQPC Arabic Symbols 01" w:cs="KFGQPC Arabic Symbols 01"/>
          <w:sz w:val="36"/>
          <w:lang w:bidi="ar-EG"/>
        </w:rPr>
        <w:t></w:t>
      </w:r>
      <w:r w:rsidRPr="00DA1002">
        <w:rPr>
          <w:rFonts w:hint="cs"/>
          <w:b/>
          <w:sz w:val="29"/>
          <w:rtl/>
        </w:rPr>
        <w:t xml:space="preserve"> فهو يأتي وينزل متى شاء، وكيف شاء</w:t>
      </w:r>
      <w:r>
        <w:rPr>
          <w:rFonts w:hint="cs"/>
          <w:bCs/>
          <w:sz w:val="29"/>
          <w:rtl/>
        </w:rPr>
        <w:t xml:space="preserve">،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ﭡ  ﭢ        ﭣﭤ   ﭥ     ﭦ  ﭧ</w:t>
      </w:r>
      <w:r w:rsidRPr="00AF55A6">
        <w:rPr>
          <w:rFonts w:ascii="QCF_BSML" w:hAnsi="QCF_BSML" w:cs="QCF_BSML"/>
          <w:noProof w:val="0"/>
          <w:sz w:val="29"/>
          <w:szCs w:val="29"/>
          <w:rtl/>
        </w:rPr>
        <w:t>ﮊ</w:t>
      </w:r>
      <w:r w:rsidRPr="00AF55A6">
        <w:rPr>
          <w:rFonts w:ascii="Tahoma" w:hAnsi="Tahoma"/>
          <w:b/>
          <w:sz w:val="29"/>
          <w:rtl/>
          <w:lang w:bidi="ar-EG"/>
        </w:rPr>
        <w:t xml:space="preserve"> </w:t>
      </w:r>
      <w:r w:rsidRPr="00AF55A6">
        <w:rPr>
          <w:rFonts w:ascii="Tahoma" w:hAnsi="Tahoma" w:hint="cs"/>
          <w:b/>
          <w:sz w:val="29"/>
          <w:rtl/>
          <w:lang w:bidi="ar-EG"/>
        </w:rPr>
        <w:t xml:space="preserve"> [الشورى:11]</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ﭡ  ﭢ        ﭣﭤ   ﭥ     ﭦ  ﭧ</w:instrText>
      </w:r>
      <w:r w:rsidRPr="00AF55A6">
        <w:rPr>
          <w:rFonts w:ascii="QCF_BSML" w:hAnsi="QCF_BSML" w:cs="QCF_BSML"/>
          <w:noProof w:val="0"/>
          <w:sz w:val="29"/>
          <w:szCs w:val="29"/>
          <w:rtl/>
        </w:rPr>
        <w:instrText>ﮊ</w:instrText>
      </w:r>
      <w:r w:rsidRPr="00AF55A6">
        <w:rPr>
          <w:rFonts w:ascii="Tahoma" w:hAnsi="Tahoma"/>
          <w:b/>
          <w:sz w:val="29"/>
          <w:rtl/>
          <w:lang w:bidi="ar-EG"/>
        </w:rPr>
        <w:instrText xml:space="preserve"> </w:instrText>
      </w:r>
      <w:r w:rsidRPr="00AF55A6">
        <w:rPr>
          <w:rFonts w:ascii="Tahoma" w:hAnsi="Tahoma" w:hint="cs"/>
          <w:b/>
          <w:sz w:val="29"/>
          <w:rtl/>
          <w:lang w:bidi="ar-EG"/>
        </w:rPr>
        <w:instrText xml:space="preserve"> [الشورى</w:instrText>
      </w:r>
      <w:r w:rsidRPr="00AF55A6">
        <w:instrText>\</w:instrText>
      </w:r>
      <w:r w:rsidRPr="00AF55A6">
        <w:rPr>
          <w:rFonts w:ascii="Tahoma" w:hAnsi="Tahoma" w:hint="cs"/>
          <w:b/>
          <w:sz w:val="29"/>
          <w:rtl/>
          <w:lang w:bidi="ar-EG"/>
        </w:rPr>
        <w:instrText>:11]</w:instrText>
      </w:r>
      <w:r w:rsidRPr="00AF55A6">
        <w:instrText xml:space="preserve">" </w:instrText>
      </w:r>
      <w:r w:rsidRPr="00AF55A6">
        <w:rPr>
          <w:rFonts w:ascii="Tahoma" w:hAnsi="Tahoma"/>
          <w:b/>
          <w:sz w:val="29"/>
          <w:rtl/>
          <w:lang w:bidi="ar-EG"/>
        </w:rPr>
        <w:fldChar w:fldCharType="end"/>
      </w:r>
      <w:r>
        <w:rPr>
          <w:rFonts w:hint="cs"/>
          <w:bCs/>
          <w:sz w:val="29"/>
          <w:rtl/>
        </w:rPr>
        <w:t xml:space="preserve"> </w:t>
      </w:r>
    </w:p>
    <w:p w14:paraId="434C5274" w14:textId="77777777" w:rsidR="0077598C" w:rsidRDefault="006A46BA" w:rsidP="006A46BA">
      <w:pPr>
        <w:widowControl w:val="0"/>
        <w:ind w:firstLine="567"/>
        <w:jc w:val="both"/>
        <w:rPr>
          <w:b/>
          <w:sz w:val="29"/>
          <w:rtl/>
        </w:rPr>
      </w:pPr>
      <w:r>
        <w:rPr>
          <w:rFonts w:hint="cs"/>
          <w:bCs/>
          <w:sz w:val="29"/>
          <w:rtl/>
        </w:rPr>
        <w:t>عاشرا</w:t>
      </w:r>
      <w:r w:rsidRPr="004F6AC4">
        <w:rPr>
          <w:rFonts w:hint="cs"/>
          <w:bCs/>
          <w:sz w:val="29"/>
          <w:rtl/>
        </w:rPr>
        <w:t>:</w:t>
      </w:r>
      <w:r>
        <w:rPr>
          <w:rFonts w:hint="cs"/>
          <w:b/>
          <w:sz w:val="29"/>
          <w:rtl/>
        </w:rPr>
        <w:t xml:space="preserve"> </w:t>
      </w:r>
      <w:r w:rsidRPr="00AF55A6">
        <w:rPr>
          <w:rFonts w:hint="cs"/>
          <w:b/>
          <w:sz w:val="29"/>
          <w:rtl/>
        </w:rPr>
        <w:t>أما استدلال</w:t>
      </w:r>
      <w:r>
        <w:rPr>
          <w:rFonts w:hint="cs"/>
          <w:b/>
          <w:sz w:val="29"/>
          <w:rtl/>
        </w:rPr>
        <w:t>ه</w:t>
      </w:r>
      <w:r w:rsidRPr="00AF55A6">
        <w:rPr>
          <w:rFonts w:hint="cs"/>
          <w:b/>
          <w:sz w:val="29"/>
          <w:rtl/>
        </w:rPr>
        <w:t xml:space="preserve"> على نفي تلك الصفات من الشرع بقوله تعالى: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 xml:space="preserve">ﭢ  ﭣ  ﭤ         ﭥ  ﭦ  ﭧ  ﭨ  ﭩ  ﭪ  ﭫ   ﭬ  ﭭ  ﭮ  ﭯ  ﭰ  ﭱﭲ  ﭳ  ﭴ  ﭵﭶ  ﭷ  ﭸ  ﭹ   ﭺ  ﭻ  ﭼ  ﭽ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hint="cs"/>
          <w:noProof w:val="0"/>
          <w:sz w:val="29"/>
          <w:rtl/>
        </w:rPr>
        <w:t>[</w:t>
      </w:r>
      <w:r w:rsidRPr="00AF55A6">
        <w:rPr>
          <w:rFonts w:ascii="Traditional Arabic" w:hAnsi="Arial"/>
          <w:noProof w:val="0"/>
          <w:sz w:val="29"/>
          <w:rtl/>
        </w:rPr>
        <w:t>الأنعام: ٧٥ - ٧٦</w:t>
      </w:r>
      <w:r w:rsidRPr="00AF55A6">
        <w:rPr>
          <w:rFonts w:ascii="Traditional Arabic" w:hAnsi="Arial" w:hint="cs"/>
          <w:noProof w:val="0"/>
          <w:sz w:val="29"/>
          <w:rtl/>
        </w:rPr>
        <w:t>]</w:t>
      </w:r>
      <w:r w:rsidRPr="00AF55A6">
        <w:rPr>
          <w:rFonts w:ascii="Traditional Arabic" w:hAnsi="Arial"/>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37" w:hAnsi="QCF_P137" w:cs="QCF_P137"/>
          <w:noProof w:val="0"/>
          <w:sz w:val="29"/>
          <w:szCs w:val="29"/>
          <w:rtl/>
        </w:rPr>
        <w:instrText xml:space="preserve">ﭢ  ﭣ  ﭤ         ﭥ  ﭦ  ﭧ  ﭨ  ﭩ  ﭪ  ﭫ   ﭬ  ﭭ  ﭮ  ﭯ  ﭰ  ﭱﭲ  ﭳ  ﭴ  ﭵﭶ  ﭷ  ﭸ  ﭹ   ﭺ  ﭻ  ﭼ  ﭽ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hint="cs"/>
          <w:noProof w:val="0"/>
          <w:sz w:val="29"/>
          <w:rtl/>
        </w:rPr>
        <w:instrText>[</w:instrText>
      </w:r>
      <w:r w:rsidRPr="00AF55A6">
        <w:rPr>
          <w:rFonts w:ascii="Traditional Arabic" w:hAnsi="Arial"/>
          <w:noProof w:val="0"/>
          <w:sz w:val="29"/>
          <w:rtl/>
        </w:rPr>
        <w:instrText>الأنعام</w:instrText>
      </w:r>
      <w:r w:rsidRPr="00AF55A6">
        <w:instrText>\</w:instrText>
      </w:r>
      <w:r w:rsidRPr="00AF55A6">
        <w:rPr>
          <w:rFonts w:ascii="Traditional Arabic" w:hAnsi="Arial"/>
          <w:noProof w:val="0"/>
          <w:sz w:val="29"/>
          <w:rtl/>
        </w:rPr>
        <w:instrText>: ٧٥ - ٧٦</w:instrText>
      </w:r>
      <w:r w:rsidRPr="00AF55A6">
        <w:rPr>
          <w:rFonts w:ascii="Traditional Arabic" w:hAnsi="Arial" w:hint="cs"/>
          <w:noProof w:val="0"/>
          <w:sz w:val="29"/>
          <w:rtl/>
        </w:rPr>
        <w:instrText>]</w:instrText>
      </w:r>
      <w:r w:rsidRPr="00AF55A6">
        <w:instrText xml:space="preserve">" </w:instrText>
      </w:r>
      <w:r w:rsidRPr="00AF55A6">
        <w:rPr>
          <w:rFonts w:ascii="Traditional Arabic" w:hAnsi="Arial"/>
          <w:noProof w:val="0"/>
          <w:sz w:val="29"/>
          <w:rtl/>
        </w:rPr>
        <w:fldChar w:fldCharType="end"/>
      </w:r>
      <w:r w:rsidRPr="00AF55A6">
        <w:rPr>
          <w:rFonts w:ascii="Traditional Arabic" w:hAnsi="Arial" w:hint="cs"/>
          <w:noProof w:val="0"/>
          <w:sz w:val="29"/>
          <w:rtl/>
        </w:rPr>
        <w:t>،</w:t>
      </w:r>
      <w:r w:rsidRPr="00AF55A6">
        <w:rPr>
          <w:rFonts w:hint="cs"/>
          <w:b/>
          <w:sz w:val="29"/>
          <w:rtl/>
        </w:rPr>
        <w:t xml:space="preserve"> أي لا أحب من حالته أن يطلع ويسير على هيئة يتبين معها أنه محدث، وينتقل من مكان إلى مكان، فإبراهيم أنكر ربوبية الكوكب لكونه آفلاً: أي: متحركاً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6"/>
      </w:r>
      <w:r w:rsidRPr="00AF55A6">
        <w:rPr>
          <w:rFonts w:ascii="Msh Quraan1" w:eastAsia="MS Mincho" w:hAnsi="Msh Quraan1"/>
          <w:b/>
          <w:noProof w:val="0"/>
          <w:sz w:val="29"/>
          <w:vertAlign w:val="superscript"/>
          <w:rtl/>
        </w:rPr>
        <w:t>)</w:t>
      </w:r>
      <w:r w:rsidR="0077598C">
        <w:rPr>
          <w:rFonts w:hint="cs"/>
          <w:b/>
          <w:sz w:val="29"/>
          <w:rtl/>
        </w:rPr>
        <w:t>.</w:t>
      </w:r>
    </w:p>
    <w:p w14:paraId="620406BA" w14:textId="77777777" w:rsidR="006A46BA" w:rsidRPr="00824838" w:rsidRDefault="006A46BA" w:rsidP="006A46BA">
      <w:pPr>
        <w:widowControl w:val="0"/>
        <w:ind w:firstLine="567"/>
        <w:jc w:val="both"/>
        <w:rPr>
          <w:b/>
          <w:sz w:val="29"/>
          <w:rtl/>
        </w:rPr>
      </w:pPr>
      <w:r>
        <w:rPr>
          <w:rFonts w:hint="cs"/>
          <w:b/>
          <w:sz w:val="29"/>
          <w:rtl/>
        </w:rPr>
        <w:t xml:space="preserve">فهذا استدلال باطل، يبطله تفسير الزجاجي للآية، حيث يقول </w:t>
      </w:r>
      <w:r w:rsidRPr="00472D1E">
        <w:rPr>
          <w:rFonts w:ascii="KFGQPC Arabic Symbols 01" w:eastAsia="MS Mincho" w:hAnsi="KFGQPC Arabic Symbols 01" w:cs="KFGQPC Arabic Symbols 01" w:hint="cs"/>
          <w:szCs w:val="28"/>
          <w:lang w:bidi="ar-EG"/>
        </w:rPr>
        <w:t></w:t>
      </w:r>
      <w:r>
        <w:rPr>
          <w:rFonts w:hint="cs"/>
          <w:b/>
          <w:sz w:val="29"/>
          <w:rtl/>
        </w:rPr>
        <w:t>: "</w:t>
      </w:r>
      <w:r w:rsidRPr="00824838">
        <w:rPr>
          <w:rtl/>
        </w:rPr>
        <w:t xml:space="preserve"> </w:t>
      </w:r>
      <w:r w:rsidRPr="00824838">
        <w:rPr>
          <w:b/>
          <w:sz w:val="29"/>
          <w:rtl/>
        </w:rPr>
        <w:t>(</w:t>
      </w:r>
      <w:r w:rsidRPr="00AF55A6">
        <w:rPr>
          <w:rFonts w:ascii="QCF_P137" w:hAnsi="QCF_P137" w:cs="QCF_P137"/>
          <w:noProof w:val="0"/>
          <w:sz w:val="29"/>
          <w:szCs w:val="29"/>
          <w:rtl/>
        </w:rPr>
        <w:t>ﭷ  ﭸ</w:t>
      </w:r>
      <w:r w:rsidRPr="00824838">
        <w:rPr>
          <w:b/>
          <w:sz w:val="29"/>
          <w:rtl/>
        </w:rPr>
        <w:t>).</w:t>
      </w:r>
      <w:r>
        <w:rPr>
          <w:rFonts w:hint="cs"/>
          <w:b/>
          <w:sz w:val="29"/>
          <w:rtl/>
        </w:rPr>
        <w:t xml:space="preserve"> </w:t>
      </w:r>
      <w:r w:rsidRPr="00824838">
        <w:rPr>
          <w:b/>
          <w:sz w:val="29"/>
          <w:rtl/>
        </w:rPr>
        <w:t>أي فلما غاب، يقال أفل النجم يأفل أفولا، إذا غاب:</w:t>
      </w:r>
      <w:r>
        <w:rPr>
          <w:rFonts w:hint="cs"/>
          <w:b/>
          <w:sz w:val="29"/>
          <w:rtl/>
        </w:rPr>
        <w:t xml:space="preserve"> </w:t>
      </w:r>
      <w:r w:rsidRPr="00824838">
        <w:rPr>
          <w:b/>
          <w:sz w:val="29"/>
          <w:rtl/>
        </w:rPr>
        <w:t>(</w:t>
      </w:r>
      <w:r w:rsidRPr="00AF55A6">
        <w:rPr>
          <w:rFonts w:ascii="QCF_P137" w:hAnsi="QCF_P137" w:cs="QCF_P137"/>
          <w:noProof w:val="0"/>
          <w:sz w:val="29"/>
          <w:szCs w:val="29"/>
          <w:rtl/>
        </w:rPr>
        <w:t xml:space="preserve">ﭸ  ﭹ   ﭺ  ﭻ  ﭼ  </w:t>
      </w:r>
      <w:r w:rsidRPr="00824838">
        <w:rPr>
          <w:b/>
          <w:sz w:val="29"/>
          <w:rtl/>
        </w:rPr>
        <w:t>).</w:t>
      </w:r>
      <w:r>
        <w:rPr>
          <w:rFonts w:hint="cs"/>
          <w:b/>
          <w:sz w:val="29"/>
          <w:rtl/>
        </w:rPr>
        <w:t xml:space="preserve"> </w:t>
      </w:r>
    </w:p>
    <w:p w14:paraId="4F82FE90" w14:textId="77777777" w:rsidR="006A46BA" w:rsidRPr="00824838" w:rsidRDefault="006A46BA" w:rsidP="006A46BA">
      <w:pPr>
        <w:widowControl w:val="0"/>
        <w:ind w:firstLine="567"/>
        <w:jc w:val="both"/>
        <w:rPr>
          <w:b/>
          <w:sz w:val="29"/>
          <w:rtl/>
        </w:rPr>
      </w:pPr>
      <w:r w:rsidRPr="00824838">
        <w:rPr>
          <w:b/>
          <w:sz w:val="29"/>
          <w:rtl/>
        </w:rPr>
        <w:t>أي لا أحب من كانت حالته أن يطلع ويسير على هيئة يتبين معها أنه</w:t>
      </w:r>
      <w:r>
        <w:rPr>
          <w:rFonts w:hint="cs"/>
          <w:b/>
          <w:sz w:val="29"/>
          <w:rtl/>
        </w:rPr>
        <w:t xml:space="preserve"> </w:t>
      </w:r>
      <w:r w:rsidRPr="00824838">
        <w:rPr>
          <w:b/>
          <w:sz w:val="29"/>
          <w:rtl/>
        </w:rPr>
        <w:t>محدث منتقل من مكان إلى مكان، كما يفعل سائر الأشياء التي أجمعتم معي</w:t>
      </w:r>
      <w:r>
        <w:rPr>
          <w:rFonts w:hint="cs"/>
          <w:b/>
          <w:sz w:val="29"/>
          <w:rtl/>
        </w:rPr>
        <w:t xml:space="preserve"> </w:t>
      </w:r>
      <w:r w:rsidRPr="00824838">
        <w:rPr>
          <w:b/>
          <w:sz w:val="29"/>
          <w:rtl/>
        </w:rPr>
        <w:t>على أنها ليست بآلهة، أي لا أتخذ ما هذه حاله إلها، كما أنكم لا تتخذون</w:t>
      </w:r>
      <w:r>
        <w:rPr>
          <w:rFonts w:hint="cs"/>
          <w:b/>
          <w:sz w:val="29"/>
          <w:rtl/>
        </w:rPr>
        <w:t xml:space="preserve"> </w:t>
      </w:r>
      <w:r w:rsidRPr="00824838">
        <w:rPr>
          <w:b/>
          <w:sz w:val="29"/>
          <w:rtl/>
        </w:rPr>
        <w:t>كل ما جرى مجرى هذا من سائر الأشياء آلهة، ليس أنه جعل الحجة عليهم</w:t>
      </w:r>
      <w:r>
        <w:rPr>
          <w:rFonts w:hint="cs"/>
          <w:b/>
          <w:sz w:val="29"/>
          <w:rtl/>
        </w:rPr>
        <w:t xml:space="preserve"> </w:t>
      </w:r>
      <w:r w:rsidRPr="00824838">
        <w:rPr>
          <w:b/>
          <w:sz w:val="29"/>
          <w:rtl/>
        </w:rPr>
        <w:t>أن ما غاب ليس بإله، لأن السماء والأرض ظاهرتان غير غائبتين وليس يدعى فيهما هذه الدعوى.</w:t>
      </w:r>
    </w:p>
    <w:p w14:paraId="6F6CB0DA" w14:textId="77777777" w:rsidR="006A46BA" w:rsidRPr="00AF55A6" w:rsidRDefault="006A46BA" w:rsidP="006A46BA">
      <w:pPr>
        <w:widowControl w:val="0"/>
        <w:ind w:firstLine="567"/>
        <w:jc w:val="both"/>
        <w:rPr>
          <w:b/>
          <w:sz w:val="29"/>
          <w:rtl/>
        </w:rPr>
      </w:pPr>
      <w:r w:rsidRPr="00824838">
        <w:rPr>
          <w:b/>
          <w:sz w:val="29"/>
          <w:rtl/>
        </w:rPr>
        <w:lastRenderedPageBreak/>
        <w:t>وإنما أراد التبيين لهم القريب، لأن غيبوبته أقرب ما</w:t>
      </w:r>
      <w:r w:rsidRPr="00824838">
        <w:rPr>
          <w:rtl/>
        </w:rPr>
        <w:t xml:space="preserve"> </w:t>
      </w:r>
      <w:r w:rsidRPr="00824838">
        <w:rPr>
          <w:b/>
          <w:sz w:val="29"/>
          <w:rtl/>
        </w:rPr>
        <w:t>الناظرون به فيما يظهر لهم</w:t>
      </w:r>
      <w:r>
        <w:rPr>
          <w:rFonts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7"/>
      </w:r>
      <w:r w:rsidRPr="00AF55A6">
        <w:rPr>
          <w:rFonts w:ascii="Msh Quraan1" w:eastAsia="MS Mincho" w:hAnsi="Msh Quraan1"/>
          <w:b/>
          <w:noProof w:val="0"/>
          <w:sz w:val="29"/>
          <w:vertAlign w:val="superscript"/>
          <w:rtl/>
        </w:rPr>
        <w:t>)</w:t>
      </w:r>
      <w:r>
        <w:rPr>
          <w:rFonts w:hint="cs"/>
          <w:b/>
          <w:sz w:val="29"/>
          <w:rtl/>
        </w:rPr>
        <w:t xml:space="preserve">. </w:t>
      </w:r>
    </w:p>
    <w:p w14:paraId="37C99388" w14:textId="77777777" w:rsidR="006A46BA" w:rsidRPr="0061215D" w:rsidRDefault="006A46BA" w:rsidP="006A46BA">
      <w:pPr>
        <w:widowControl w:val="0"/>
        <w:ind w:firstLine="567"/>
        <w:rPr>
          <w:b/>
          <w:sz w:val="29"/>
          <w:rtl/>
        </w:rPr>
      </w:pPr>
      <w:r>
        <w:rPr>
          <w:rFonts w:hint="cs"/>
          <w:b/>
          <w:sz w:val="29"/>
          <w:rtl/>
        </w:rPr>
        <w:t xml:space="preserve">وقال الدارمي </w:t>
      </w:r>
      <w:r w:rsidRPr="00472D1E">
        <w:rPr>
          <w:rFonts w:ascii="KFGQPC Arabic Symbols 01" w:eastAsia="MS Mincho" w:hAnsi="KFGQPC Arabic Symbols 01" w:cs="KFGQPC Arabic Symbols 01" w:hint="cs"/>
          <w:szCs w:val="28"/>
          <w:lang w:bidi="ar-EG"/>
        </w:rPr>
        <w:t></w:t>
      </w:r>
      <w:r>
        <w:rPr>
          <w:rFonts w:hint="cs"/>
          <w:b/>
          <w:sz w:val="29"/>
          <w:rtl/>
        </w:rPr>
        <w:t>: "</w:t>
      </w:r>
      <w:r w:rsidRPr="00D84C25">
        <w:rPr>
          <w:rtl/>
        </w:rPr>
        <w:t xml:space="preserve"> </w:t>
      </w:r>
      <w:r w:rsidRPr="00D84C25">
        <w:rPr>
          <w:b/>
          <w:sz w:val="29"/>
          <w:rtl/>
        </w:rPr>
        <w:t xml:space="preserve">واحتججت أيضا أيها المريسي في نفي التحريك، عن الله </w:t>
      </w:r>
      <w:r>
        <w:rPr>
          <w:rFonts w:ascii="KFGQPC Arabic Symbols 01" w:eastAsia="MS Mincho" w:hAnsi="KFGQPC Arabic Symbols 01" w:cs="KFGQPC Arabic Symbols 01"/>
          <w:sz w:val="36"/>
          <w:lang w:bidi="ar-EG"/>
        </w:rPr>
        <w:t></w:t>
      </w:r>
      <w:r>
        <w:rPr>
          <w:rFonts w:hint="cs"/>
          <w:b/>
          <w:sz w:val="29"/>
          <w:rtl/>
        </w:rPr>
        <w:t xml:space="preserve"> </w:t>
      </w:r>
      <w:r w:rsidRPr="00D84C25">
        <w:rPr>
          <w:b/>
          <w:sz w:val="29"/>
          <w:rtl/>
        </w:rPr>
        <w:t xml:space="preserve">والزوال بحجج الصبيان، فزعمت أن إبراهيم عليه السلام حين رأى كوكبا وشمسا وقمرا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ﭳ  ﭴ  ﭵﭶ  ﭷ  ﭸ  ﭹ   ﭺ  ﭻ  ﭼ</w:t>
      </w:r>
      <w:r w:rsidRPr="00AF55A6">
        <w:rPr>
          <w:rFonts w:ascii="QCF_BSML" w:hAnsi="QCF_BSML" w:cs="QCF_BSML"/>
          <w:noProof w:val="0"/>
          <w:sz w:val="29"/>
          <w:szCs w:val="29"/>
          <w:rtl/>
        </w:rPr>
        <w:t>ﮊ</w:t>
      </w:r>
      <w:r w:rsidRPr="00D84C25">
        <w:rPr>
          <w:b/>
          <w:sz w:val="29"/>
          <w:rtl/>
        </w:rPr>
        <w:t xml:space="preserve"> </w:t>
      </w:r>
      <w:r>
        <w:rPr>
          <w:rFonts w:hint="cs"/>
          <w:b/>
          <w:sz w:val="29"/>
          <w:rtl/>
        </w:rPr>
        <w:t>،</w:t>
      </w:r>
      <w:r w:rsidRPr="00D84C25">
        <w:rPr>
          <w:b/>
          <w:sz w:val="29"/>
          <w:rtl/>
        </w:rPr>
        <w:t xml:space="preserve"> ثم قلت: فنفى إبراهيم المحبة من كل إله زائل، يعني أن الله إذا نزل من سماء إلى سماء أو نزل يوم القيامة لمحاسبة العباد فقد أفل زوال</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8"/>
      </w:r>
      <w:r w:rsidRPr="00AF55A6">
        <w:rPr>
          <w:rFonts w:ascii="Msh Quraan1" w:eastAsia="MS Mincho" w:hAnsi="Msh Quraan1"/>
          <w:b/>
          <w:noProof w:val="0"/>
          <w:sz w:val="29"/>
          <w:vertAlign w:val="superscript"/>
          <w:rtl/>
        </w:rPr>
        <w:t>)</w:t>
      </w:r>
      <w:r w:rsidRPr="00D84C25">
        <w:rPr>
          <w:b/>
          <w:sz w:val="29"/>
          <w:rtl/>
        </w:rPr>
        <w:t xml:space="preserve"> كما أفل الشمس والقمر، فتنصل من ربوبيتهما إبراهيم، فلو قاس هذا القياس تركي طمطماني</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69"/>
      </w:r>
      <w:r w:rsidRPr="00AF55A6">
        <w:rPr>
          <w:rFonts w:ascii="Msh Quraan1" w:eastAsia="MS Mincho" w:hAnsi="Msh Quraan1"/>
          <w:b/>
          <w:noProof w:val="0"/>
          <w:sz w:val="29"/>
          <w:vertAlign w:val="superscript"/>
          <w:rtl/>
        </w:rPr>
        <w:t>)</w:t>
      </w:r>
      <w:r w:rsidRPr="00D84C25">
        <w:rPr>
          <w:b/>
          <w:sz w:val="29"/>
          <w:rtl/>
        </w:rPr>
        <w:t xml:space="preserve"> أو رومي أعجمي ما زاد على ما قست قبحا</w:t>
      </w:r>
      <w:r>
        <w:rPr>
          <w:rFonts w:hint="cs"/>
          <w:b/>
          <w:sz w:val="29"/>
          <w:rtl/>
        </w:rPr>
        <w:t xml:space="preserve"> </w:t>
      </w:r>
      <w:r>
        <w:rPr>
          <w:b/>
          <w:sz w:val="29"/>
          <w:rtl/>
        </w:rPr>
        <w:t>وسما</w:t>
      </w:r>
      <w:r>
        <w:rPr>
          <w:rFonts w:hint="cs"/>
          <w:b/>
          <w:sz w:val="29"/>
          <w:rtl/>
        </w:rPr>
        <w:t>جة</w:t>
      </w:r>
      <w:r w:rsidRPr="0061215D">
        <w:rPr>
          <w:b/>
          <w:sz w:val="29"/>
          <w:rtl/>
        </w:rPr>
        <w:t>، ويلك! ومن قال من خلق الله تعالى: إن الله تعالى</w:t>
      </w:r>
      <w:r>
        <w:rPr>
          <w:rFonts w:hint="cs"/>
          <w:b/>
          <w:sz w:val="29"/>
          <w:rtl/>
        </w:rPr>
        <w:t xml:space="preserve"> </w:t>
      </w:r>
      <w:r w:rsidRPr="0061215D">
        <w:rPr>
          <w:b/>
          <w:sz w:val="29"/>
          <w:rtl/>
        </w:rPr>
        <w:t>إذا نزل أو تحرك، أو نزل ليوم الحساب أفل في شيء، كما تأفل الشمس في عين حمئة؟.</w:t>
      </w:r>
    </w:p>
    <w:p w14:paraId="4B2D9775" w14:textId="77777777" w:rsidR="006A46BA" w:rsidRPr="0061215D" w:rsidRDefault="006A46BA" w:rsidP="006A46BA">
      <w:pPr>
        <w:widowControl w:val="0"/>
        <w:ind w:firstLine="567"/>
        <w:rPr>
          <w:b/>
          <w:sz w:val="29"/>
          <w:rtl/>
        </w:rPr>
      </w:pPr>
      <w:r>
        <w:rPr>
          <w:b/>
          <w:sz w:val="29"/>
          <w:rtl/>
        </w:rPr>
        <w:t>إن الله يأفل في خلق سواه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70"/>
      </w:r>
      <w:r w:rsidRPr="00AF55A6">
        <w:rPr>
          <w:rFonts w:ascii="Msh Quraan1" w:eastAsia="MS Mincho" w:hAnsi="Msh Quraan1"/>
          <w:b/>
          <w:noProof w:val="0"/>
          <w:sz w:val="29"/>
          <w:vertAlign w:val="superscript"/>
          <w:rtl/>
        </w:rPr>
        <w:t>)</w:t>
      </w:r>
      <w:r>
        <w:rPr>
          <w:rFonts w:hint="cs"/>
          <w:b/>
          <w:sz w:val="29"/>
          <w:rtl/>
        </w:rPr>
        <w:t xml:space="preserve"> </w:t>
      </w:r>
      <w:r w:rsidRPr="0061215D">
        <w:rPr>
          <w:b/>
          <w:sz w:val="29"/>
          <w:rtl/>
        </w:rPr>
        <w:t>إذا نزل أو ارتفع كما تأفل الشمس والقمر والكواكب، بل هو العالي على كل شيء، المحيط بكل شيء في جيمع أحواله من نزوله وارتفاعه.</w:t>
      </w:r>
    </w:p>
    <w:p w14:paraId="2F182F2F" w14:textId="77777777" w:rsidR="006A46BA" w:rsidRDefault="006A46BA" w:rsidP="006A46BA">
      <w:pPr>
        <w:widowControl w:val="0"/>
        <w:ind w:firstLine="567"/>
        <w:rPr>
          <w:b/>
          <w:sz w:val="29"/>
          <w:rtl/>
        </w:rPr>
      </w:pPr>
      <w:r w:rsidRPr="0061215D">
        <w:rPr>
          <w:b/>
          <w:sz w:val="29"/>
          <w:rtl/>
        </w:rPr>
        <w:t>وهو الفعال لما يريد5 لا يأفل في شيء، بل الأشياء كلها تخشع له والمواضع والشمس والقمر والكواكب خلائق مخلوقة، إذا أفلت أفلت في مخلوق، في عين حمئة، كما قال الله، والله أعلى وأجل لا يحيط به شيء، ولا يحتوي عليه شيء</w:t>
      </w:r>
      <w:r>
        <w:rPr>
          <w:rFonts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71"/>
      </w:r>
      <w:r w:rsidRPr="00AF55A6">
        <w:rPr>
          <w:rFonts w:ascii="Msh Quraan1" w:eastAsia="MS Mincho" w:hAnsi="Msh Quraan1"/>
          <w:b/>
          <w:noProof w:val="0"/>
          <w:sz w:val="29"/>
          <w:vertAlign w:val="superscript"/>
          <w:rtl/>
        </w:rPr>
        <w:t>)</w:t>
      </w:r>
      <w:r w:rsidRPr="0061215D">
        <w:rPr>
          <w:b/>
          <w:sz w:val="29"/>
          <w:rtl/>
        </w:rPr>
        <w:t>.</w:t>
      </w:r>
    </w:p>
    <w:p w14:paraId="4DD6E315" w14:textId="77777777" w:rsidR="006A46BA" w:rsidRPr="00AF55A6" w:rsidRDefault="006A46BA" w:rsidP="006A46BA">
      <w:pPr>
        <w:widowControl w:val="0"/>
        <w:ind w:firstLine="567"/>
        <w:rPr>
          <w:b/>
          <w:sz w:val="29"/>
          <w:rtl/>
        </w:rPr>
      </w:pPr>
      <w:r w:rsidRPr="00AF55A6">
        <w:rPr>
          <w:rFonts w:hint="cs"/>
          <w:b/>
          <w:sz w:val="29"/>
          <w:rtl/>
        </w:rPr>
        <w:t>قال شيخ الإسلام ابن تيمية في رد هذا الاستدلال: "ولو تدبروا لعلموا أن قصة إبراهيم هي على نقيض مطلوبهم من الأفول.</w:t>
      </w:r>
    </w:p>
    <w:p w14:paraId="47D281A2" w14:textId="77777777" w:rsidR="006A46BA" w:rsidRPr="00AF55A6" w:rsidRDefault="006A46BA" w:rsidP="006A46BA">
      <w:pPr>
        <w:widowControl w:val="0"/>
        <w:ind w:firstLine="567"/>
        <w:rPr>
          <w:b/>
          <w:sz w:val="29"/>
          <w:rtl/>
        </w:rPr>
      </w:pPr>
      <w:r w:rsidRPr="00AF55A6">
        <w:rPr>
          <w:rFonts w:hint="cs"/>
          <w:b/>
          <w:sz w:val="29"/>
          <w:rtl/>
        </w:rPr>
        <w:t xml:space="preserve">أما أولا: فإن إبراهيم إنما قال: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 xml:space="preserve">ﭺ  ﭻ  ﭼ  </w:t>
      </w:r>
      <w:r w:rsidRPr="00AF55A6">
        <w:rPr>
          <w:rFonts w:ascii="QCF_BSML" w:hAnsi="QCF_BSML" w:cs="QCF_BSML"/>
          <w:noProof w:val="0"/>
          <w:sz w:val="29"/>
          <w:szCs w:val="29"/>
          <w:rtl/>
        </w:rPr>
        <w:t>ﮊ</w:t>
      </w:r>
      <w:r w:rsidRPr="00AF55A6">
        <w:rPr>
          <w:rFonts w:ascii="Arial" w:hAnsi="Arial" w:cs="Arial"/>
          <w:noProof w:val="0"/>
          <w:sz w:val="29"/>
          <w:szCs w:val="29"/>
          <w:rtl/>
        </w:rPr>
        <w:t>،</w:t>
      </w:r>
      <w:r w:rsidRPr="00AF55A6">
        <w:rPr>
          <w:rFonts w:hint="cs"/>
          <w:b/>
          <w:sz w:val="29"/>
          <w:rtl/>
        </w:rPr>
        <w:t xml:space="preserve"> والأفول هو المغيب والاختفاء، بالعلم القائم المتواتر الضروري في النفس واللغة، ولم ينقل أحد أن الأفول مجرد الحركة.</w:t>
      </w:r>
    </w:p>
    <w:p w14:paraId="71C3F7FE" w14:textId="77777777" w:rsidR="006A46BA" w:rsidRPr="00AF55A6" w:rsidRDefault="006A46BA" w:rsidP="006A46BA">
      <w:pPr>
        <w:widowControl w:val="0"/>
        <w:ind w:firstLine="567"/>
        <w:jc w:val="both"/>
        <w:rPr>
          <w:b/>
          <w:sz w:val="29"/>
          <w:rtl/>
        </w:rPr>
      </w:pPr>
      <w:r w:rsidRPr="00AF55A6">
        <w:rPr>
          <w:rFonts w:hint="cs"/>
          <w:b/>
          <w:sz w:val="29"/>
          <w:rtl/>
        </w:rPr>
        <w:t xml:space="preserve">وأما ثانيا: فإنه قد قال: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 xml:space="preserve">ﭾ  ﭿ  ﮀ  ﮁ  ﮂ  ﮃ   ﮄﮅ  ﮆ  ﮇ  ﮈ  ﮉ  ﮊ  ﮋ  ﮌ  ﮍ  ﮎ  ﮏ      ﮐ  ﮑ  ﮒ  ﮓ  ﮔ  ﮕ  ﮖ  ﮗ  ﮘ  ﮙ    ﮚﮛ  ﮜ  ﮝ  ﮞ  ﮟ  </w:t>
      </w:r>
      <w:r w:rsidRPr="00AF55A6">
        <w:rPr>
          <w:rFonts w:ascii="QCF_P137" w:hAnsi="QCF_P137" w:cs="QCF_P137"/>
          <w:noProof w:val="0"/>
          <w:sz w:val="29"/>
          <w:szCs w:val="29"/>
          <w:rtl/>
        </w:rPr>
        <w:lastRenderedPageBreak/>
        <w:t xml:space="preserve">ﮠ  ﮡ     ﮢ  ﮣ  ﮤ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الأنعام: ٧٧ - ٧٨</w:t>
      </w:r>
      <w:r w:rsidRPr="00AF55A6">
        <w:rPr>
          <w:rFonts w:ascii="Traditional Arabic" w:hAnsi="Arial" w:hint="cs"/>
          <w:noProof w:val="0"/>
          <w:sz w:val="29"/>
          <w:rtl/>
        </w:rPr>
        <w:t>]</w:t>
      </w:r>
      <w:r w:rsidRPr="00AF55A6">
        <w:rPr>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37" w:hAnsi="QCF_P137" w:cs="QCF_P137"/>
          <w:noProof w:val="0"/>
          <w:sz w:val="29"/>
          <w:szCs w:val="29"/>
          <w:rtl/>
        </w:rPr>
        <w:instrText xml:space="preserve">ﭾ  ﭿ  ﮀ  ﮁ  ﮂ  ﮃ   ﮄﮅ  ﮆ  ﮇ  ﮈ  ﮉ  ﮊ  ﮋ  ﮌ  ﮍ  ﮎ  ﮏ      ﮐ  ﮑ  ﮒ  ﮓ  ﮔ  ﮕ  ﮖ  ﮗ  ﮘ  ﮙ    ﮚﮛ  ﮜ  ﮝ  ﮞ  ﮟ  ﮠ  ﮡ     ﮢ  ﮣ  ﮤ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الأنعام</w:instrText>
      </w:r>
      <w:r w:rsidRPr="00AF55A6">
        <w:instrText>\</w:instrText>
      </w:r>
      <w:r w:rsidRPr="00AF55A6">
        <w:rPr>
          <w:rFonts w:ascii="Traditional Arabic" w:hAnsi="Arial"/>
          <w:noProof w:val="0"/>
          <w:sz w:val="29"/>
          <w:rtl/>
        </w:rPr>
        <w:instrText>: ٧٧ - ٧٨</w:instrText>
      </w:r>
      <w:r w:rsidRPr="00AF55A6">
        <w:rPr>
          <w:rFonts w:ascii="Traditional Arabic" w:hAnsi="Arial" w:hint="cs"/>
          <w:noProof w:val="0"/>
          <w:sz w:val="29"/>
          <w:rtl/>
        </w:rPr>
        <w:instrText>]</w:instrText>
      </w:r>
      <w:r w:rsidRPr="00AF55A6">
        <w:instrText xml:space="preserve">" </w:instrText>
      </w:r>
      <w:r w:rsidRPr="00AF55A6">
        <w:rPr>
          <w:b/>
          <w:sz w:val="29"/>
          <w:rtl/>
        </w:rPr>
        <w:fldChar w:fldCharType="end"/>
      </w:r>
      <w:r w:rsidRPr="00AF55A6">
        <w:rPr>
          <w:rFonts w:hint="cs"/>
          <w:b/>
          <w:sz w:val="29"/>
          <w:rtl/>
        </w:rPr>
        <w:t>.</w:t>
      </w:r>
    </w:p>
    <w:p w14:paraId="060DCACE" w14:textId="77777777" w:rsidR="006A46BA" w:rsidRPr="00AF55A6" w:rsidRDefault="006A46BA" w:rsidP="006A46BA">
      <w:pPr>
        <w:widowControl w:val="0"/>
        <w:ind w:firstLine="567"/>
        <w:rPr>
          <w:b/>
          <w:sz w:val="29"/>
          <w:rtl/>
        </w:rPr>
      </w:pPr>
      <w:r w:rsidRPr="00AF55A6">
        <w:rPr>
          <w:rFonts w:hint="cs"/>
          <w:b/>
          <w:sz w:val="29"/>
          <w:rtl/>
        </w:rPr>
        <w:t>ومعلوم أنه من حين البزوغ ظهرت فيه الحركة، فلو كانت هي الدليل على الحدوث؛ لم يستمر على ما كان عليه إلى حين المغيب، بل هذا يدل على أن الحركة لم يستدل بها، أو لم تكن تدل عنده على نفس مطلوبه.</w:t>
      </w:r>
    </w:p>
    <w:p w14:paraId="5A29FA4E" w14:textId="77777777" w:rsidR="006A46BA" w:rsidRPr="00AF55A6" w:rsidRDefault="006A46BA" w:rsidP="006A46BA">
      <w:pPr>
        <w:widowControl w:val="0"/>
        <w:ind w:firstLine="567"/>
        <w:rPr>
          <w:b/>
          <w:sz w:val="29"/>
          <w:rtl/>
        </w:rPr>
      </w:pPr>
      <w:r w:rsidRPr="00AF55A6">
        <w:rPr>
          <w:rFonts w:hint="cs"/>
          <w:b/>
          <w:sz w:val="29"/>
          <w:rtl/>
        </w:rPr>
        <w:t xml:space="preserve">وأما ثالثاً: فإنما قال: </w:t>
      </w:r>
      <w:r w:rsidRPr="00AF55A6">
        <w:rPr>
          <w:rFonts w:ascii="QCF_BSML" w:hAnsi="QCF_BSML" w:cs="QCF_BSML"/>
          <w:noProof w:val="0"/>
          <w:sz w:val="29"/>
          <w:szCs w:val="29"/>
          <w:rtl/>
        </w:rPr>
        <w:t xml:space="preserve">ﮋ </w:t>
      </w:r>
      <w:r w:rsidRPr="00AF55A6">
        <w:rPr>
          <w:rFonts w:ascii="QCF_P137" w:hAnsi="QCF_P137" w:cs="QCF_P137"/>
          <w:noProof w:val="0"/>
          <w:sz w:val="29"/>
          <w:szCs w:val="29"/>
          <w:rtl/>
        </w:rPr>
        <w:t xml:space="preserve">ﭺ  ﭻ  ﭼ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hint="cs"/>
          <w:b/>
          <w:sz w:val="29"/>
          <w:rtl/>
        </w:rPr>
        <w:t xml:space="preserve"> فنفى محبته فقط، ولم يتعرض لما ذكروه.</w:t>
      </w:r>
    </w:p>
    <w:p w14:paraId="17746864" w14:textId="77777777" w:rsidR="006A46BA" w:rsidRDefault="006A46BA" w:rsidP="006A46BA">
      <w:pPr>
        <w:widowControl w:val="0"/>
        <w:ind w:firstLine="567"/>
        <w:rPr>
          <w:rFonts w:eastAsia="MS Mincho"/>
          <w:b/>
          <w:bCs/>
          <w:sz w:val="36"/>
          <w:szCs w:val="40"/>
          <w:rtl/>
          <w:lang w:bidi="ar-EG"/>
        </w:rPr>
      </w:pPr>
      <w:r w:rsidRPr="00AF55A6">
        <w:rPr>
          <w:rFonts w:hint="cs"/>
          <w:b/>
          <w:sz w:val="29"/>
          <w:rtl/>
        </w:rPr>
        <w:t>وأما رابعاً: فمن المعلوم أن أحدا من العقلاء لم يكن يظن أن كوكبا من الكواكب دون غيره من الكواكب هو رب كل شيء حتى يكون رب سائر الكواكب والأفلاك والشمس والقمر"</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372"/>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bookmarkStart w:id="72" w:name="_Toc480048435"/>
      <w:r>
        <w:rPr>
          <w:rFonts w:eastAsia="MS Mincho"/>
          <w:b/>
          <w:bCs/>
          <w:sz w:val="36"/>
          <w:szCs w:val="40"/>
          <w:rtl/>
          <w:lang w:bidi="ar-EG"/>
        </w:rPr>
        <w:br w:type="page"/>
      </w:r>
    </w:p>
    <w:p w14:paraId="67D586F0" w14:textId="77777777" w:rsidR="006A46BA" w:rsidRPr="00AF55A6" w:rsidRDefault="006A46BA" w:rsidP="006A46BA">
      <w:pPr>
        <w:widowControl w:val="0"/>
        <w:ind w:firstLine="567"/>
        <w:rPr>
          <w:rFonts w:eastAsia="MS Mincho"/>
          <w:b/>
          <w:bCs/>
          <w:sz w:val="36"/>
          <w:szCs w:val="40"/>
          <w:rtl/>
          <w:lang w:bidi="ar-EG"/>
        </w:rPr>
      </w:pPr>
      <w:r>
        <w:rPr>
          <w:rFonts w:eastAsia="MS Mincho" w:hint="cs"/>
          <w:b/>
          <w:bCs/>
          <w:sz w:val="36"/>
          <w:szCs w:val="40"/>
          <w:rtl/>
          <w:lang w:bidi="ar-EG"/>
        </w:rPr>
        <w:lastRenderedPageBreak/>
        <w:t>المطلب</w:t>
      </w:r>
      <w:r w:rsidRPr="00AF55A6">
        <w:rPr>
          <w:rFonts w:eastAsia="MS Mincho" w:hint="cs"/>
          <w:b/>
          <w:bCs/>
          <w:sz w:val="36"/>
          <w:szCs w:val="40"/>
          <w:rtl/>
          <w:lang w:bidi="ar-EG"/>
        </w:rPr>
        <w:t xml:space="preserve"> الحادي عشر</w:t>
      </w:r>
      <w:bookmarkEnd w:id="72"/>
      <w:r>
        <w:rPr>
          <w:rFonts w:eastAsia="MS Mincho" w:hint="cs"/>
          <w:b/>
          <w:bCs/>
          <w:sz w:val="36"/>
          <w:szCs w:val="40"/>
          <w:rtl/>
          <w:lang w:bidi="ar-EG"/>
        </w:rPr>
        <w:t xml:space="preserve">: </w:t>
      </w:r>
      <w:bookmarkStart w:id="73" w:name="_Toc480048436"/>
      <w:r>
        <w:rPr>
          <w:rFonts w:eastAsia="MS Mincho" w:hint="cs"/>
          <w:b/>
          <w:bCs/>
          <w:sz w:val="36"/>
          <w:szCs w:val="40"/>
          <w:rtl/>
          <w:lang w:bidi="ar-EG"/>
        </w:rPr>
        <w:t xml:space="preserve">دعوى تجويز </w:t>
      </w:r>
      <w:r w:rsidRPr="00AF55A6">
        <w:rPr>
          <w:rFonts w:eastAsia="MS Mincho" w:hint="cs"/>
          <w:b/>
          <w:bCs/>
          <w:sz w:val="36"/>
          <w:szCs w:val="40"/>
          <w:rtl/>
          <w:lang w:bidi="ar-EG"/>
        </w:rPr>
        <w:t>تصوير</w:t>
      </w:r>
      <w:bookmarkEnd w:id="73"/>
      <w:r>
        <w:rPr>
          <w:rFonts w:eastAsia="MS Mincho" w:hint="cs"/>
          <w:b/>
          <w:bCs/>
          <w:sz w:val="36"/>
          <w:szCs w:val="40"/>
          <w:rtl/>
          <w:lang w:bidi="ar-EG"/>
        </w:rPr>
        <w:t xml:space="preserve"> التماثيل</w:t>
      </w:r>
    </w:p>
    <w:p w14:paraId="05A69163" w14:textId="77777777" w:rsidR="006A46BA" w:rsidRDefault="006A46BA" w:rsidP="006A46BA">
      <w:pPr>
        <w:widowControl w:val="0"/>
        <w:ind w:firstLine="567"/>
        <w:rPr>
          <w:rFonts w:ascii="Traditional Arabic" w:eastAsia="MS Mincho" w:hAnsi="Traditional Arabic"/>
          <w:b/>
          <w:sz w:val="29"/>
          <w:rtl/>
          <w:lang w:bidi="ar-EG"/>
        </w:rPr>
      </w:pPr>
    </w:p>
    <w:p w14:paraId="62244187" w14:textId="77777777" w:rsidR="006A46BA" w:rsidRPr="000D7858" w:rsidRDefault="006A46BA" w:rsidP="006A46BA">
      <w:pPr>
        <w:widowControl w:val="0"/>
        <w:ind w:firstLine="567"/>
        <w:rPr>
          <w:rFonts w:ascii="Traditional Arabic" w:eastAsia="MS Mincho" w:hAnsi="Traditional Arabic"/>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Traditional Arabic" w:eastAsia="MS Mincho" w:hAnsi="Traditional Arabic" w:hint="cs"/>
          <w:b/>
          <w:sz w:val="29"/>
          <w:rtl/>
          <w:lang w:bidi="ar-EG"/>
        </w:rPr>
        <w:t xml:space="preserve"> دعوى أن من الأدلة على جواز تصوير التماثيل أن الإمام محمد بن عبدالوهاب </w:t>
      </w:r>
      <w:r w:rsidRPr="00B25D10">
        <w:rPr>
          <w:rFonts w:ascii="KFGQPC Arabic Symbols 01" w:eastAsia="MS Mincho" w:hAnsi="KFGQPC Arabic Symbols 01" w:cs="KFGQPC Arabic Symbols 01" w:hint="cs"/>
          <w:bCs/>
          <w:szCs w:val="28"/>
          <w:lang w:bidi="ar-EG"/>
        </w:rPr>
        <w:t></w:t>
      </w:r>
      <w:r>
        <w:rPr>
          <w:rFonts w:ascii="Traditional Arabic" w:eastAsia="MS Mincho" w:hAnsi="Traditional Arabic" w:hint="cs"/>
          <w:b/>
          <w:sz w:val="29"/>
          <w:rtl/>
          <w:lang w:bidi="ar-EG"/>
        </w:rPr>
        <w:t xml:space="preserve"> لم يذكرها في كتابه الكبائر، وهذا يدل على أنها جائزة</w:t>
      </w:r>
    </w:p>
    <w:p w14:paraId="23F2CB96"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B852CE">
        <w:rPr>
          <w:rFonts w:ascii="Traditional Arabic" w:eastAsia="MS Mincho" w:hAnsi="Traditional Arabic" w:hint="cs"/>
          <w:b/>
          <w:sz w:val="29"/>
          <w:rtl/>
          <w:lang w:bidi="ar-EG"/>
        </w:rPr>
        <w:t xml:space="preserve">ذكر محمد يوسف بلال: </w:t>
      </w:r>
      <w:r w:rsidRPr="00AF55A6">
        <w:rPr>
          <w:rFonts w:ascii="Traditional Arabic" w:eastAsia="MS Mincho" w:hAnsi="Traditional Arabic" w:hint="cs"/>
          <w:b/>
          <w:sz w:val="29"/>
          <w:rtl/>
          <w:lang w:bidi="ar-EG"/>
        </w:rPr>
        <w:t xml:space="preserve">جواز </w:t>
      </w:r>
      <w:r>
        <w:rPr>
          <w:rFonts w:ascii="Traditional Arabic" w:eastAsia="MS Mincho" w:hAnsi="Traditional Arabic" w:hint="cs"/>
          <w:b/>
          <w:sz w:val="29"/>
          <w:rtl/>
          <w:lang w:bidi="ar-EG"/>
        </w:rPr>
        <w:t>تصوير ال</w:t>
      </w:r>
      <w:r w:rsidRPr="00AF55A6">
        <w:rPr>
          <w:rFonts w:ascii="Traditional Arabic" w:eastAsia="MS Mincho" w:hAnsi="Traditional Arabic" w:hint="cs"/>
          <w:b/>
          <w:sz w:val="29"/>
          <w:rtl/>
          <w:lang w:bidi="ar-EG"/>
        </w:rPr>
        <w:t>تماثيل</w:t>
      </w: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 xml:space="preserve"> واستدل</w:t>
      </w:r>
      <w:r>
        <w:rPr>
          <w:rFonts w:ascii="Traditional Arabic" w:eastAsia="MS Mincho" w:hAnsi="Traditional Arabic" w:hint="cs"/>
          <w:b/>
          <w:sz w:val="29"/>
          <w:rtl/>
          <w:lang w:bidi="ar-EG"/>
        </w:rPr>
        <w:t>َ</w:t>
      </w:r>
      <w:r w:rsidRPr="00AF55A6">
        <w:rPr>
          <w:rFonts w:ascii="Traditional Arabic" w:eastAsia="MS Mincho" w:hAnsi="Traditional Arabic" w:hint="cs"/>
          <w:b/>
          <w:sz w:val="29"/>
          <w:rtl/>
          <w:lang w:bidi="ar-EG"/>
        </w:rPr>
        <w:t xml:space="preserve"> على ذلك بحديث النبي </w:t>
      </w:r>
      <w:r w:rsidRPr="00AF55A6">
        <w:rPr>
          <w:rFonts w:ascii="AGA Arabesque" w:eastAsia="MS Mincho" w:hAnsi="AGA Arabesque"/>
          <w:sz w:val="36"/>
          <w:lang w:bidi="ar-EG"/>
        </w:rPr>
        <w:t></w:t>
      </w:r>
      <w:r w:rsidRPr="00AF55A6">
        <w:rPr>
          <w:rFonts w:ascii="Traditional Arabic" w:eastAsia="MS Mincho" w:hAnsi="Traditional Arabic" w:hint="cs"/>
          <w:b/>
          <w:sz w:val="29"/>
          <w:rtl/>
          <w:lang w:bidi="ar-EG"/>
        </w:rPr>
        <w:t xml:space="preserve">: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أشد</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الناس</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عذاباً يوم</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القي</w:t>
      </w:r>
      <w:r>
        <w:rPr>
          <w:rFonts w:ascii="Msh Quraan1" w:eastAsia="MS Mincho" w:hAnsi="Msh Quraan1" w:hint="cs"/>
          <w:b/>
          <w:sz w:val="29"/>
          <w:rtl/>
          <w:lang w:bidi="ar-EG"/>
        </w:rPr>
        <w:t>ا</w:t>
      </w:r>
      <w:r w:rsidRPr="00AF55A6">
        <w:rPr>
          <w:rFonts w:ascii="Msh Quraan1" w:eastAsia="MS Mincho" w:hAnsi="Msh Quraan1" w:hint="cs"/>
          <w:b/>
          <w:sz w:val="29"/>
          <w:rtl/>
          <w:lang w:bidi="ar-EG"/>
        </w:rPr>
        <w:t>مة المصور</w:t>
      </w:r>
      <w:r>
        <w:rPr>
          <w:rFonts w:ascii="Msh Quraan1" w:eastAsia="MS Mincho" w:hAnsi="Msh Quraan1" w:hint="cs"/>
          <w:b/>
          <w:sz w:val="29"/>
          <w:rtl/>
          <w:lang w:bidi="ar-EG"/>
        </w:rPr>
        <w:t>ّ</w:t>
      </w:r>
      <w:r w:rsidRPr="00AF55A6">
        <w:rPr>
          <w:rFonts w:ascii="Msh Quraan1" w:eastAsia="MS Mincho" w:hAnsi="Msh Quraan1" w:hint="cs"/>
          <w:b/>
          <w:sz w:val="29"/>
          <w:rtl/>
          <w:lang w:bidi="ar-EG"/>
        </w:rPr>
        <w:t>ون</w:t>
      </w:r>
      <w:r w:rsidRPr="00AF55A6">
        <w:rPr>
          <w:rFonts w:ascii="Msh Quraan1" w:eastAsia="MS Mincho" w:hAnsi="Msh Quraan1"/>
          <w:b/>
          <w:sz w:val="29"/>
          <w:rtl/>
          <w:lang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أشد الناس عذاباً يوم القيمة المصورون</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73"/>
      </w:r>
      <w:r w:rsidRPr="00AF55A6">
        <w:rPr>
          <w:rFonts w:ascii="Msh Quraan1" w:eastAsia="MS Mincho" w:hAnsi="Msh Quraan1"/>
          <w:b/>
          <w:noProof w:val="0"/>
          <w:sz w:val="29"/>
          <w:vertAlign w:val="superscript"/>
          <w:rtl/>
          <w:lang w:bidi="ar-EG"/>
        </w:rPr>
        <w:t>)</w:t>
      </w:r>
      <w:r w:rsidRPr="00AF55A6">
        <w:rPr>
          <w:rFonts w:ascii="Msh Quraan1" w:eastAsia="MS Mincho" w:hAnsi="Msh Quraan1" w:hint="cs"/>
          <w:b/>
          <w:sz w:val="29"/>
          <w:rtl/>
          <w:lang w:bidi="ar-EG"/>
        </w:rPr>
        <w:t>، وحصر</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الحديث في من</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أراد</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بهذ</w:t>
      </w:r>
      <w:r>
        <w:rPr>
          <w:rFonts w:ascii="Msh Quraan1" w:eastAsia="MS Mincho" w:hAnsi="Msh Quraan1" w:hint="cs"/>
          <w:b/>
          <w:sz w:val="29"/>
          <w:rtl/>
          <w:lang w:bidi="ar-EG"/>
        </w:rPr>
        <w:t>ه</w:t>
      </w:r>
      <w:r w:rsidRPr="00AF55A6">
        <w:rPr>
          <w:rFonts w:ascii="Msh Quraan1" w:eastAsia="MS Mincho" w:hAnsi="Msh Quraan1" w:hint="cs"/>
          <w:b/>
          <w:sz w:val="29"/>
          <w:rtl/>
          <w:lang w:bidi="ar-EG"/>
        </w:rPr>
        <w:t xml:space="preserve"> التماثيل أن تعبد من دون الله، وفي جملة من استدل بهم </w:t>
      </w:r>
      <w:r>
        <w:rPr>
          <w:rFonts w:ascii="Msh Quraan1" w:eastAsia="MS Mincho" w:hAnsi="Msh Quraan1" w:hint="cs"/>
          <w:b/>
          <w:sz w:val="29"/>
          <w:rtl/>
          <w:lang w:bidi="ar-EG"/>
        </w:rPr>
        <w:t xml:space="preserve">من العلماء </w:t>
      </w:r>
      <w:r w:rsidRPr="00AF55A6">
        <w:rPr>
          <w:rFonts w:ascii="Msh Quraan1" w:eastAsia="MS Mincho" w:hAnsi="Msh Quraan1" w:hint="cs"/>
          <w:b/>
          <w:sz w:val="29"/>
          <w:rtl/>
          <w:lang w:bidi="ar-EG"/>
        </w:rPr>
        <w:t xml:space="preserve">على جواز </w:t>
      </w:r>
      <w:r>
        <w:rPr>
          <w:rFonts w:ascii="Msh Quraan1" w:eastAsia="MS Mincho" w:hAnsi="Msh Quraan1" w:hint="cs"/>
          <w:b/>
          <w:sz w:val="29"/>
          <w:rtl/>
          <w:lang w:bidi="ar-EG"/>
        </w:rPr>
        <w:t>تصوير ال</w:t>
      </w:r>
      <w:r w:rsidRPr="00AF55A6">
        <w:rPr>
          <w:rFonts w:ascii="Msh Quraan1" w:eastAsia="MS Mincho" w:hAnsi="Msh Quraan1" w:hint="cs"/>
          <w:b/>
          <w:sz w:val="29"/>
          <w:rtl/>
          <w:lang w:bidi="ar-EG"/>
        </w:rPr>
        <w:t>تماثيل الشيخ محمد بن عبدالوهاب</w:t>
      </w:r>
      <w:r>
        <w:rPr>
          <w:rFonts w:ascii="Msh Quraan1" w:eastAsia="MS Mincho" w:hAnsi="Msh Quraan1" w:hint="cs"/>
          <w:b/>
          <w:sz w:val="29"/>
          <w:rtl/>
          <w:lang w:bidi="ar-EG"/>
        </w:rPr>
        <w:t xml:space="preserve"> </w:t>
      </w:r>
      <w:r w:rsidRPr="00B25D10">
        <w:rPr>
          <w:rFonts w:ascii="KFGQPC Arabic Symbols 01" w:eastAsia="MS Mincho" w:hAnsi="KFGQPC Arabic Symbols 01" w:cs="KFGQPC Arabic Symbols 01" w:hint="cs"/>
          <w:bCs/>
          <w:szCs w:val="28"/>
          <w:lang w:bidi="ar-EG"/>
        </w:rPr>
        <w:t></w:t>
      </w:r>
      <w:r w:rsidRPr="00AF55A6">
        <w:rPr>
          <w:rFonts w:ascii="Msh Quraan1" w:eastAsia="MS Mincho" w:hAnsi="Msh Quraan1" w:hint="cs"/>
          <w:b/>
          <w:sz w:val="29"/>
          <w:rtl/>
          <w:lang w:bidi="ar-EG"/>
        </w:rPr>
        <w:t xml:space="preserve"> وأنه لم يذكره ضمن كتابه الكبائر.</w:t>
      </w:r>
    </w:p>
    <w:p w14:paraId="3478F06A"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470544">
        <w:rPr>
          <w:rFonts w:ascii="Msh Quraan1" w:eastAsia="MS Mincho" w:hAnsi="Msh Quraan1" w:hint="cs"/>
          <w:b/>
          <w:sz w:val="29"/>
          <w:rtl/>
          <w:lang w:bidi="ar-EG"/>
        </w:rPr>
        <w:t xml:space="preserve">وبعد أن نقل فتاوى اللجنة الدائمة وبعض أهل العلم في تحريم </w:t>
      </w:r>
      <w:r>
        <w:rPr>
          <w:rFonts w:ascii="Msh Quraan1" w:eastAsia="MS Mincho" w:hAnsi="Msh Quraan1" w:hint="cs"/>
          <w:b/>
          <w:sz w:val="29"/>
          <w:rtl/>
          <w:lang w:bidi="ar-EG"/>
        </w:rPr>
        <w:t>تصوير ال</w:t>
      </w:r>
      <w:r w:rsidRPr="00470544">
        <w:rPr>
          <w:rFonts w:ascii="Msh Quraan1" w:eastAsia="MS Mincho" w:hAnsi="Msh Quraan1" w:hint="cs"/>
          <w:b/>
          <w:sz w:val="29"/>
          <w:rtl/>
          <w:lang w:bidi="ar-EG"/>
        </w:rPr>
        <w:t>تماثيل قال:</w:t>
      </w:r>
      <w:r>
        <w:rPr>
          <w:rFonts w:ascii="Msh Quraan1" w:eastAsia="MS Mincho" w:hAnsi="Msh Quraan1" w:hint="cs"/>
          <w:b/>
          <w:sz w:val="29"/>
          <w:rtl/>
          <w:lang w:bidi="ar-EG"/>
        </w:rPr>
        <w:t xml:space="preserve"> </w:t>
      </w:r>
      <w:r w:rsidRPr="00AF55A6">
        <w:rPr>
          <w:rFonts w:ascii="Traditional Arabic" w:eastAsia="MS Mincho" w:hAnsi="Traditional Arabic" w:hint="cs"/>
          <w:b/>
          <w:sz w:val="29"/>
          <w:rtl/>
          <w:lang w:bidi="ar-EG"/>
        </w:rPr>
        <w:t>"والحق أن العلماء قد اختلفوا في حكم تصوير ذوات الأرواح من الإنسان أو الحيوان، سواء كان ذلك تصويراً بالتماثيل أو الصور إلى ثلاثة أقوال، الأول: أنه غير محرم. الثاني: التحريم إذا توافرت ثلاث شروط. والثالث: التحريم مطلقاً</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374"/>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 xml:space="preserve">. </w:t>
      </w:r>
    </w:p>
    <w:p w14:paraId="1EABF1D2"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Traditional Arabic" w:eastAsia="MS Mincho" w:hAnsi="Traditional Arabic" w:hint="cs"/>
          <w:b/>
          <w:sz w:val="29"/>
          <w:rtl/>
          <w:lang w:bidi="ar-EG"/>
        </w:rPr>
        <w:t>وذلك وفق الثابت بالموسوعة الفقهية الكويتية ببحث مكون من أربعة وسبعين صفحة، بينما السلفية تنقل الإجماع كذباً وبشكل دائم وبلا خجل!"</w:t>
      </w:r>
      <w:r w:rsidRPr="00AF55A6">
        <w:rPr>
          <w:rFonts w:ascii="Msh Quraan1" w:eastAsia="MS Mincho" w:hAnsi="Msh Quraan1"/>
          <w:b/>
          <w:sz w:val="29"/>
          <w:vertAlign w:val="superscript"/>
          <w:rtl/>
          <w:lang w:bidi="ar-EG"/>
        </w:rPr>
        <w:t xml:space="preserve"> (</w:t>
      </w:r>
      <w:r w:rsidRPr="00AF55A6">
        <w:rPr>
          <w:rFonts w:ascii="Msh Quraan1" w:eastAsia="MS Mincho" w:hAnsi="Msh Quraan1"/>
          <w:b/>
          <w:sz w:val="29"/>
          <w:vertAlign w:val="superscript"/>
          <w:rtl/>
          <w:lang w:bidi="ar-EG"/>
        </w:rPr>
        <w:footnoteReference w:id="375"/>
      </w:r>
      <w:r w:rsidRPr="00AF55A6">
        <w:rPr>
          <w:rFonts w:ascii="Msh Quraan1" w:eastAsia="MS Mincho" w:hAnsi="Msh Quraan1"/>
          <w:b/>
          <w:sz w:val="29"/>
          <w:vertAlign w:val="superscript"/>
          <w:rtl/>
          <w:lang w:bidi="ar-EG"/>
        </w:rPr>
        <w:t>)</w:t>
      </w:r>
      <w:r w:rsidRPr="00AF55A6">
        <w:rPr>
          <w:rFonts w:ascii="Traditional Arabic" w:eastAsia="MS Mincho" w:hAnsi="Traditional Arabic" w:hint="cs"/>
          <w:b/>
          <w:sz w:val="29"/>
          <w:rtl/>
          <w:lang w:bidi="ar-EG"/>
        </w:rPr>
        <w:t>.</w:t>
      </w:r>
    </w:p>
    <w:p w14:paraId="4568BA90"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470544">
        <w:rPr>
          <w:rFonts w:ascii="Msh Quraan1" w:eastAsia="MS Mincho" w:hAnsi="Msh Quraan1" w:hint="cs"/>
          <w:b/>
          <w:sz w:val="29"/>
          <w:rtl/>
          <w:lang w:bidi="ar-EG"/>
        </w:rPr>
        <w:t>ثم قال:</w:t>
      </w:r>
      <w:r>
        <w:rPr>
          <w:rFonts w:ascii="Msh Quraan1" w:eastAsia="MS Mincho" w:hAnsi="Msh Quraan1" w:hint="cs"/>
          <w:b/>
          <w:sz w:val="29"/>
          <w:rtl/>
          <w:lang w:bidi="ar-EG"/>
        </w:rPr>
        <w:t xml:space="preserve"> </w:t>
      </w:r>
      <w:r w:rsidRPr="00AF55A6">
        <w:rPr>
          <w:rFonts w:ascii="Traditional Arabic" w:eastAsia="MS Mincho" w:hAnsi="Traditional Arabic" w:hint="cs"/>
          <w:b/>
          <w:sz w:val="29"/>
          <w:rtl/>
          <w:lang w:bidi="ar-EG"/>
        </w:rPr>
        <w:t>"</w:t>
      </w:r>
      <w:r>
        <w:rPr>
          <w:rFonts w:ascii="Traditional Arabic" w:eastAsia="MS Mincho" w:hAnsi="Traditional Arabic" w:hint="cs"/>
          <w:b/>
          <w:sz w:val="29"/>
          <w:rtl/>
          <w:lang w:bidi="ar-EG"/>
        </w:rPr>
        <w:t xml:space="preserve"> </w:t>
      </w:r>
      <w:r w:rsidRPr="00AF55A6">
        <w:rPr>
          <w:rFonts w:ascii="Traditional Arabic" w:eastAsia="MS Mincho" w:hAnsi="Traditional Arabic" w:hint="cs"/>
          <w:b/>
          <w:sz w:val="29"/>
          <w:rtl/>
          <w:lang w:bidi="ar-EG"/>
        </w:rPr>
        <w:t xml:space="preserve">إذا كانت النظرة محرمة لأنها من وسائل الزنا إلا أن الزنا أعظم في عقوبته من النظرة، فالزنا أحد الحدود، بينما النظرة ليست كذلك، وكذلك تصوير التماثيل محرم لأنه من وسائل الشرك، إلا أن الشرك أعظم في عقوبته، فالردة عن الإسلام أحد الحدود، بينما تصوير التماثيل ليس كذلك، وبالتالي فقول النبي </w:t>
      </w:r>
      <w:r w:rsidRPr="00AF55A6">
        <w:rPr>
          <w:rFonts w:ascii="AGA Arabesque" w:eastAsia="MS Mincho" w:hAnsi="AGA Arabesque"/>
          <w:sz w:val="36"/>
          <w:lang w:bidi="ar-EG"/>
        </w:rPr>
        <w:t></w:t>
      </w:r>
      <w:r w:rsidRPr="00AF55A6">
        <w:rPr>
          <w:rFonts w:ascii="Traditional Arabic" w:eastAsia="MS Mincho" w:hAnsi="Traditional Arabic" w:hint="cs"/>
          <w:b/>
          <w:sz w:val="29"/>
          <w:rtl/>
          <w:lang w:bidi="ar-EG"/>
        </w:rPr>
        <w:t xml:space="preserve">: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إن أشد الناس عذاباً يوم القيامة المصورون</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 xml:space="preserve"> يُحمل على صناعة التماثيل لكي تُعبد من دون الله رب العالمين أو يقصد التحدي لله وأنه يخلق خلقاً كما يخلق الله رب العالمين، فإن الأعمال بالنيات، وإنما لكل امرئ ما نوى كما أخبر </w:t>
      </w:r>
      <w:r w:rsidRPr="00AF55A6">
        <w:rPr>
          <w:rFonts w:ascii="Msh Quraan1" w:eastAsia="MS Mincho" w:hAnsi="Msh Quraan1" w:hint="cs"/>
          <w:b/>
          <w:sz w:val="29"/>
          <w:rtl/>
          <w:lang w:bidi="ar-EG"/>
        </w:rPr>
        <w:lastRenderedPageBreak/>
        <w:t xml:space="preserve">رسول الله </w:t>
      </w:r>
      <w:r w:rsidRPr="00AF55A6">
        <w:rPr>
          <w:rFonts w:ascii="AGA Arabesque" w:eastAsia="MS Mincho" w:hAnsi="AGA Arabesque"/>
          <w:sz w:val="36"/>
          <w:lang w:bidi="ar-EG"/>
        </w:rPr>
        <w:t></w:t>
      </w:r>
      <w:r w:rsidRPr="00AF55A6">
        <w:rPr>
          <w:rFonts w:ascii="Msh Quraan1" w:eastAsia="MS Mincho" w:hAnsi="Msh Quraan1" w:hint="cs"/>
          <w:b/>
          <w:sz w:val="29"/>
          <w:rtl/>
          <w:lang w:bidi="ar-EG"/>
        </w:rPr>
        <w:t xml:space="preserve"> في أول حديث بصحيح الإمام البخاري".</w:t>
      </w:r>
    </w:p>
    <w:p w14:paraId="5DCA05C5"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304570">
        <w:rPr>
          <w:rFonts w:ascii="Msh Quraan1" w:eastAsia="MS Mincho" w:hAnsi="Msh Quraan1" w:hint="cs"/>
          <w:b/>
          <w:sz w:val="29"/>
          <w:rtl/>
          <w:lang w:bidi="ar-EG"/>
        </w:rPr>
        <w:t>ثم قال في الاستدلال على ما ذهب إليه:</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"والبرهان الساطع على ما قلناه أن محمد بن عبدالوهاب </w:t>
      </w:r>
      <w:r w:rsidR="00AC39E2">
        <w:rPr>
          <w:rFonts w:ascii="Msh Quraan1" w:eastAsia="MS Mincho" w:hAnsi="Msh Quraan1"/>
          <w:b/>
          <w:sz w:val="29"/>
          <w:rtl/>
          <w:lang w:bidi="ar-EG"/>
        </w:rPr>
        <w:t>-</w:t>
      </w:r>
      <w:r w:rsidRPr="00AF55A6">
        <w:rPr>
          <w:rFonts w:ascii="Msh Quraan1" w:eastAsia="MS Mincho" w:hAnsi="Msh Quraan1" w:hint="cs"/>
          <w:b/>
          <w:sz w:val="29"/>
          <w:rtl/>
          <w:lang w:bidi="ar-EG"/>
        </w:rPr>
        <w:t>أصل الحركة الوهابية- لم يذكر في كتابه "الكبائر"</w:t>
      </w:r>
      <w:r w:rsidRPr="00AF55A6">
        <w:rPr>
          <w:rFonts w:ascii="Traditional Arabic" w:eastAsia="MS Mincho" w:hAnsi="Traditional Arabic" w:hint="cs"/>
          <w:b/>
          <w:sz w:val="29"/>
          <w:rtl/>
          <w:lang w:bidi="ar-EG"/>
        </w:rPr>
        <w:t xml:space="preserve"> التصوير من بينها! بينما ذكرها الإمام الذهبي في كتاب "الكبائر": الكبيرة الثامنة والأربعون، ليؤكد صدق ما قلناه، حيث إنه ذكر قبلها الكبر والظلم والكذب والنميمة والرياء وكتمان العلم وغيرها من مساوئ الأخلاق، أي أن مساوئ الأخلاق أعظم في نظره من التصوير، وأن التصوير ليس بهذه الدرجة من الخطورة التي يصدح ويصيح بها السلفية الوثنية</w:t>
      </w:r>
      <w:r w:rsidRPr="00AF55A6">
        <w:rPr>
          <w:rFonts w:ascii="Traditional Arabic" w:hAnsi="Traditional Arabic" w:hint="cs"/>
          <w:szCs w:val="28"/>
          <w:rtl/>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76"/>
      </w:r>
      <w:r w:rsidRPr="00AF55A6">
        <w:rPr>
          <w:rFonts w:ascii="Msh Quraan1" w:eastAsia="MS Mincho" w:hAnsi="Msh Quraan1"/>
          <w:b/>
          <w:noProof w:val="0"/>
          <w:sz w:val="29"/>
          <w:vertAlign w:val="superscript"/>
          <w:rtl/>
          <w:lang w:bidi="ar-EG"/>
        </w:rPr>
        <w:t>)</w:t>
      </w:r>
      <w:r w:rsidRPr="00AF55A6">
        <w:rPr>
          <w:rFonts w:ascii="Traditional Arabic" w:hAnsi="Traditional Arabic" w:hint="cs"/>
          <w:szCs w:val="28"/>
          <w:rtl/>
        </w:rPr>
        <w:t xml:space="preserve">. </w:t>
      </w:r>
    </w:p>
    <w:p w14:paraId="2A4C4024" w14:textId="77777777" w:rsidR="006A46BA" w:rsidRDefault="006A46BA" w:rsidP="006A46BA">
      <w:pPr>
        <w:widowControl w:val="0"/>
        <w:ind w:firstLine="567"/>
        <w:rPr>
          <w:rFonts w:ascii="Msh Quraan1" w:eastAsia="MS Mincho" w:hAnsi="Msh Quraan1" w:hint="eastAsia"/>
          <w:bCs/>
          <w:sz w:val="29"/>
          <w:rtl/>
          <w:lang w:bidi="ar-EG"/>
        </w:rPr>
      </w:pPr>
    </w:p>
    <w:p w14:paraId="4A457C4B" w14:textId="77777777" w:rsidR="006A46BA" w:rsidRDefault="006A46BA" w:rsidP="006A46BA">
      <w:pPr>
        <w:widowControl w:val="0"/>
        <w:ind w:firstLine="567"/>
        <w:rPr>
          <w:rFonts w:ascii="Msh Quraan1" w:eastAsia="MS Mincho" w:hAnsi="Msh Quraan1" w:hint="eastAsia"/>
          <w:bCs/>
          <w:sz w:val="29"/>
          <w:rtl/>
          <w:lang w:bidi="ar-EG"/>
        </w:rPr>
      </w:pPr>
      <w:r>
        <w:rPr>
          <w:rFonts w:ascii="Msh Quraan1" w:eastAsia="MS Mincho" w:hAnsi="Msh Quraan1" w:hint="cs"/>
          <w:bCs/>
          <w:sz w:val="29"/>
          <w:rtl/>
          <w:lang w:bidi="ar-EG"/>
        </w:rPr>
        <w:t>حقيقة هذه الدعوى:</w:t>
      </w:r>
    </w:p>
    <w:p w14:paraId="66BE3391" w14:textId="77777777" w:rsidR="006A46BA" w:rsidRDefault="006A46BA" w:rsidP="006A46BA">
      <w:pPr>
        <w:widowControl w:val="0"/>
        <w:ind w:firstLine="567"/>
        <w:rPr>
          <w:rFonts w:ascii="Msh Quraan1" w:eastAsia="MS Mincho" w:hAnsi="Msh Quraan1" w:hint="eastAsia"/>
          <w:b/>
          <w:sz w:val="29"/>
          <w:rtl/>
          <w:lang w:bidi="ar-EG"/>
        </w:rPr>
      </w:pPr>
      <w:r>
        <w:rPr>
          <w:rFonts w:ascii="Msh Quraan1" w:eastAsia="MS Mincho" w:hAnsi="Msh Quraan1" w:hint="cs"/>
          <w:b/>
          <w:sz w:val="29"/>
          <w:rtl/>
          <w:lang w:bidi="ar-EG"/>
        </w:rPr>
        <w:t xml:space="preserve">أن الإمام محمد بن عبدالوهاب </w:t>
      </w:r>
      <w:r w:rsidRPr="00B25D10">
        <w:rPr>
          <w:rFonts w:ascii="KFGQPC Arabic Symbols 01" w:eastAsia="MS Mincho" w:hAnsi="KFGQPC Arabic Symbols 01" w:cs="KFGQPC Arabic Symbols 01" w:hint="cs"/>
          <w:bCs/>
          <w:szCs w:val="28"/>
          <w:lang w:bidi="ar-EG"/>
        </w:rPr>
        <w:t></w:t>
      </w:r>
      <w:r>
        <w:rPr>
          <w:rFonts w:ascii="KFGQPC Arabic Symbols 01" w:eastAsia="MS Mincho" w:hAnsi="KFGQPC Arabic Symbols 01" w:cs="KFGQPC Arabic Symbols 01" w:hint="cs"/>
          <w:bCs/>
          <w:szCs w:val="28"/>
          <w:rtl/>
          <w:lang w:bidi="ar-EG"/>
        </w:rPr>
        <w:t xml:space="preserve"> </w:t>
      </w:r>
      <w:r w:rsidRPr="00C97550">
        <w:rPr>
          <w:rFonts w:ascii="Msh Quraan1" w:eastAsia="MS Mincho" w:hAnsi="Msh Quraan1" w:hint="cs"/>
          <w:b/>
          <w:sz w:val="29"/>
          <w:rtl/>
          <w:lang w:bidi="ar-EG"/>
        </w:rPr>
        <w:t>يجيز تصوير التماثيل، وأن من جاء بعده من أتباعه يحرمونه، وبناء على ذلك فإن تصوير التماثيل جائز</w:t>
      </w:r>
      <w:r w:rsidRPr="00291A96">
        <w:rPr>
          <w:rFonts w:ascii="Msh Quraan1" w:eastAsia="MS Mincho" w:hAnsi="Msh Quraan1"/>
          <w:b/>
          <w:sz w:val="29"/>
          <w:rtl/>
          <w:lang w:bidi="ar-EG"/>
        </w:rPr>
        <w:t>.</w:t>
      </w:r>
      <w:r w:rsidRPr="00291A96">
        <w:rPr>
          <w:rFonts w:ascii="Msh Quraan1" w:eastAsia="MS Mincho" w:hAnsi="Msh Quraan1" w:hint="cs"/>
          <w:b/>
          <w:sz w:val="29"/>
          <w:rtl/>
          <w:lang w:bidi="ar-EG"/>
        </w:rPr>
        <w:t xml:space="preserve"> </w:t>
      </w:r>
    </w:p>
    <w:p w14:paraId="29CD3837" w14:textId="77777777" w:rsidR="006A46BA" w:rsidRDefault="006A46BA" w:rsidP="006A46BA">
      <w:pPr>
        <w:widowControl w:val="0"/>
        <w:spacing w:after="60"/>
        <w:ind w:firstLine="567"/>
        <w:rPr>
          <w:rFonts w:ascii="Traditional Arabic" w:eastAsia="MS Mincho" w:hAnsi="Traditional Arabic"/>
          <w:bCs/>
          <w:noProof w:val="0"/>
          <w:sz w:val="36"/>
          <w:rtl/>
          <w:lang w:bidi="ar-EG"/>
        </w:rPr>
      </w:pPr>
    </w:p>
    <w:p w14:paraId="40F25718" w14:textId="77777777" w:rsidR="006A46BA" w:rsidRPr="00AF55A6" w:rsidRDefault="006A46BA" w:rsidP="006A46BA">
      <w:pPr>
        <w:widowControl w:val="0"/>
        <w:spacing w:after="60"/>
        <w:ind w:firstLine="567"/>
        <w:rPr>
          <w:rFonts w:ascii="Msh Quraan1" w:eastAsia="MS Mincho" w:hAnsi="Msh Quraan1" w:hint="eastAsia"/>
          <w:bCs/>
          <w:sz w:val="29"/>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r w:rsidRPr="00AF55A6">
        <w:rPr>
          <w:rFonts w:ascii="Traditional Arabic" w:eastAsia="MS Mincho" w:hAnsi="Traditional Arabic" w:hint="cs"/>
          <w:bCs/>
          <w:noProof w:val="0"/>
          <w:sz w:val="36"/>
          <w:rtl/>
          <w:lang w:bidi="ar-EG"/>
        </w:rPr>
        <w:t xml:space="preserve"> </w:t>
      </w:r>
    </w:p>
    <w:p w14:paraId="2C0407A4"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C7556C">
        <w:rPr>
          <w:rFonts w:ascii="Msh Quraan1" w:eastAsia="MS Mincho" w:hAnsi="Msh Quraan1" w:hint="cs"/>
          <w:bCs/>
          <w:sz w:val="29"/>
          <w:rtl/>
          <w:lang w:bidi="ar-EG"/>
        </w:rPr>
        <w:t>أولا:</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التصوير </w:t>
      </w:r>
      <w:r>
        <w:rPr>
          <w:rFonts w:ascii="Msh Quraan1" w:eastAsia="MS Mincho" w:hAnsi="Msh Quraan1" w:hint="cs"/>
          <w:b/>
          <w:sz w:val="29"/>
          <w:rtl/>
          <w:lang w:bidi="ar-EG"/>
        </w:rPr>
        <w:t>في ال</w:t>
      </w:r>
      <w:r w:rsidRPr="00AF55A6">
        <w:rPr>
          <w:rFonts w:ascii="Msh Quraan1" w:eastAsia="MS Mincho" w:hAnsi="Msh Quraan1" w:hint="cs"/>
          <w:b/>
          <w:sz w:val="29"/>
          <w:rtl/>
          <w:lang w:bidi="ar-EG"/>
        </w:rPr>
        <w:t>لغة: صنع الصورة. وصورة الشيء هي هيئته الخاصة التي يتميز بها عن غيره. وفي أسمائه تعالى: المصور، ومعناه: الذي صور جميع الموجودات ورتبها، فأعطى كل شيء منها صورته الخاصة وهيئته المفردة، على اختلافها وكثرتها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7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31A5E2D7"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وورد في حديث ابن عمر </w:t>
      </w:r>
      <w:r>
        <w:rPr>
          <w:rFonts w:ascii="KFGQPC Arabic Symbols 01" w:eastAsia="MS Mincho" w:hAnsi="KFGQPC Arabic Symbols 01" w:cs="KFGQPC Arabic Symbols 01"/>
          <w:sz w:val="36"/>
          <w:lang w:bidi="ar-EG"/>
        </w:rPr>
        <w:t></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تسمية الوجه صورة، قال </w:t>
      </w:r>
      <w:r w:rsidRPr="00AF55A6">
        <w:rPr>
          <w:rFonts w:ascii="KFGQPC Arabic Symbols 01" w:eastAsia="MS Mincho" w:hAnsi="KFGQPC Arabic Symbols 01" w:cs="KFGQPC Arabic Symbols 01" w:hint="cs"/>
          <w:szCs w:val="28"/>
          <w:lang w:bidi="ar-EG"/>
        </w:rPr>
        <w:t></w:t>
      </w:r>
      <w:r w:rsidRPr="00AF55A6">
        <w:rPr>
          <w:rFonts w:ascii="Msh Quraan1" w:eastAsia="MS Mincho" w:hAnsi="Msh Quraan1" w:hint="cs"/>
          <w:b/>
          <w:sz w:val="29"/>
          <w:rtl/>
          <w:lang w:bidi="ar-EG"/>
        </w:rPr>
        <w:t xml:space="preserve">: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 xml:space="preserve">نهى النبي </w:t>
      </w:r>
      <w:r w:rsidRPr="00AF55A6">
        <w:rPr>
          <w:rFonts w:ascii="AGA Arabesque" w:eastAsia="MS Mincho" w:hAnsi="AGA Arabesque" w:hint="cs"/>
          <w:sz w:val="36"/>
          <w:lang w:bidi="ar-EG"/>
        </w:rPr>
        <w:t></w:t>
      </w:r>
      <w:r w:rsidRPr="00AF55A6">
        <w:rPr>
          <w:rFonts w:ascii="Msh Quraan1" w:eastAsia="MS Mincho" w:hAnsi="Msh Quraan1" w:hint="cs"/>
          <w:b/>
          <w:sz w:val="29"/>
          <w:rtl/>
          <w:lang w:bidi="ar-EG"/>
        </w:rPr>
        <w:t xml:space="preserve"> أن تضرب الصورة</w:t>
      </w:r>
      <w:r w:rsidRPr="00AF55A6">
        <w:rPr>
          <w:rFonts w:ascii="Msh Quraan1" w:eastAsia="MS Mincho" w:hAnsi="Msh Quraan1"/>
          <w:b/>
          <w:sz w:val="29"/>
          <w:rtl/>
          <w:lang w:bidi="ar-EG"/>
        </w:rPr>
        <w:t>»</w:t>
      </w:r>
      <w:r w:rsidRPr="00AF55A6">
        <w:rPr>
          <w:rFonts w:ascii="Msh Quraan1" w:eastAsia="MS Mincho" w:hAnsi="Msh Quraan1" w:hint="eastAsia"/>
          <w:b/>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 xml:space="preserve">نهى النبي </w:instrText>
      </w:r>
      <w:r w:rsidRPr="00AF55A6">
        <w:rPr>
          <w:rFonts w:ascii="AGA Arabesque" w:eastAsia="MS Mincho" w:hAnsi="AGA Arabesque" w:hint="cs"/>
          <w:sz w:val="36"/>
          <w:lang w:bidi="ar-EG"/>
        </w:rPr>
        <w:instrText></w:instrText>
      </w:r>
      <w:r w:rsidRPr="00AF55A6">
        <w:rPr>
          <w:rFonts w:ascii="Msh Quraan1" w:eastAsia="MS Mincho" w:hAnsi="Msh Quraan1" w:hint="cs"/>
          <w:b/>
          <w:sz w:val="29"/>
          <w:rtl/>
          <w:lang w:bidi="ar-EG"/>
        </w:rPr>
        <w:instrText xml:space="preserve"> أن تضرب الصورة</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-ابن عمر</w:instrText>
      </w:r>
      <w:r w:rsidRPr="00AF55A6">
        <w:instrText xml:space="preserve">" </w:instrText>
      </w:r>
      <w:r w:rsidRPr="00AF55A6">
        <w:rPr>
          <w:rFonts w:ascii="Msh Quraan1" w:eastAsia="MS Mincho" w:hAnsi="Msh Quraan1" w:hint="eastAsia"/>
          <w:b/>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7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r w:rsidRPr="00AF55A6">
        <w:rPr>
          <w:rFonts w:ascii="Msh Quraan1" w:eastAsia="MS Mincho" w:hAnsi="Msh Quraan1" w:hint="cs"/>
          <w:b/>
          <w:sz w:val="29"/>
          <w:rtl/>
          <w:lang w:bidi="ar-EG"/>
        </w:rPr>
        <w:t xml:space="preserve"> أي: أن يضرب الوجه أو يوسم الحيوان في وجهه. </w:t>
      </w:r>
    </w:p>
    <w:p w14:paraId="43FC17CA"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والتصوير أيضًا: ذكر صورة الشيء، أي: صفته، يقال: صورت لفلان الأمر، أي: وصفته له. </w:t>
      </w:r>
    </w:p>
    <w:p w14:paraId="39297760"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lastRenderedPageBreak/>
        <w:t xml:space="preserve">والتصوير أيضاً: صنع الصورة التي هي تمثال الشيء، أي: ما يماثل الشيء ويحكي هيئته التي هو عليها، سواء أكانت الصورة مجسمة أو غير مجسمة، أو كما يعبر بعض الفقهاء: ذات ظل أو غير ذات ظل. </w:t>
      </w:r>
    </w:p>
    <w:p w14:paraId="06D5734C"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 xml:space="preserve">والمراد بالصورة المجسمة أو ذات الظل ما كانت ذات ثلاثة أبعاد، أي لها حجم، بحيث تكون أعضاؤها نافرة يمكن أن تتميز باللمس، بالإضافة إلى تميزها بالنظر. </w:t>
      </w:r>
    </w:p>
    <w:p w14:paraId="45B4E0C8"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وأما غير المجسمة، أو التي ليس لها ظل، فهي المسطحة، أو ذات البعدين، وتتميز أعضاؤها بالنظر فقط، دون اللمس؛ لأنها ليست نافرة، كالصور التي على الورق، أو القماش، أو السطوح الملساء. والتصوير والصورة في اصطلاح الفقهاء يجري على ما جرى عليه في اللغة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79"/>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r w:rsidRPr="00AF55A6">
        <w:rPr>
          <w:rFonts w:ascii="Msh Quraan1" w:eastAsia="MS Mincho" w:hAnsi="Msh Quraan1" w:hint="cs"/>
          <w:b/>
          <w:sz w:val="29"/>
          <w:rtl/>
          <w:lang w:bidi="ar-EG"/>
        </w:rPr>
        <w:t xml:space="preserve"> </w:t>
      </w:r>
    </w:p>
    <w:p w14:paraId="47203F02"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CE6C78">
        <w:rPr>
          <w:rFonts w:ascii="Msh Quraan1" w:eastAsia="MS Mincho" w:hAnsi="Msh Quraan1" w:hint="cs"/>
          <w:b/>
          <w:sz w:val="29"/>
          <w:rtl/>
          <w:lang w:bidi="ar-EG"/>
        </w:rPr>
        <w:t xml:space="preserve">أما </w:t>
      </w:r>
      <w:r w:rsidRPr="00AF55A6">
        <w:rPr>
          <w:rFonts w:ascii="Msh Quraan1" w:eastAsia="MS Mincho" w:hAnsi="Msh Quraan1" w:hint="cs"/>
          <w:b/>
          <w:sz w:val="29"/>
          <w:rtl/>
          <w:lang w:bidi="ar-EG"/>
        </w:rPr>
        <w:t>التماثيل</w:t>
      </w:r>
      <w:r>
        <w:rPr>
          <w:rFonts w:ascii="Msh Quraan1" w:eastAsia="MS Mincho" w:hAnsi="Msh Quraan1" w:hint="cs"/>
          <w:b/>
          <w:sz w:val="29"/>
          <w:rtl/>
          <w:lang w:bidi="ar-EG"/>
        </w:rPr>
        <w:t xml:space="preserve"> في اللغة</w:t>
      </w:r>
      <w:r w:rsidRPr="00AF55A6">
        <w:rPr>
          <w:rFonts w:ascii="Msh Quraan1" w:eastAsia="MS Mincho" w:hAnsi="Msh Quraan1" w:hint="cs"/>
          <w:b/>
          <w:sz w:val="29"/>
          <w:rtl/>
          <w:lang w:bidi="ar-EG"/>
        </w:rPr>
        <w:t xml:space="preserve">: </w:t>
      </w:r>
      <w:r>
        <w:rPr>
          <w:rFonts w:ascii="Msh Quraan1" w:eastAsia="MS Mincho" w:hAnsi="Msh Quraan1" w:hint="cs"/>
          <w:b/>
          <w:sz w:val="29"/>
          <w:rtl/>
          <w:lang w:bidi="ar-EG"/>
        </w:rPr>
        <w:t xml:space="preserve">فهي </w:t>
      </w:r>
      <w:r w:rsidRPr="00AF55A6">
        <w:rPr>
          <w:rFonts w:ascii="Msh Quraan1" w:eastAsia="MS Mincho" w:hAnsi="Msh Quraan1" w:hint="cs"/>
          <w:b/>
          <w:sz w:val="29"/>
          <w:rtl/>
          <w:lang w:bidi="ar-EG"/>
        </w:rPr>
        <w:t xml:space="preserve">جمع تمثال " بكسر التاء "، وتمثال الشيء: صورته في شيء آخر. وهو من المماثلة، وهي المساواة بين الشيئين. والتمثيل: التصوير. يقال: مثل له الشيء إذا صوره له كأنه ينظر إليه، ومثلت له كذا: إذا صورت له مثاله بكتابة أو غيرها، وفي الحديث: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أشد الناس عذابًا ممثل من الممثلين</w:t>
      </w:r>
      <w:r w:rsidRPr="00AF55A6">
        <w:rPr>
          <w:rFonts w:ascii="Msh Quraan1" w:eastAsia="MS Mincho" w:hAnsi="Msh Quraan1"/>
          <w:b/>
          <w:sz w:val="29"/>
          <w:rtl/>
          <w:lang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أشد الناس عذابًا ممثل من الممثلين</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0"/>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r w:rsidRPr="00AF55A6">
        <w:rPr>
          <w:rFonts w:ascii="Msh Quraan1" w:eastAsia="MS Mincho" w:hAnsi="Msh Quraan1" w:hint="cs"/>
          <w:b/>
          <w:sz w:val="29"/>
          <w:rtl/>
          <w:lang w:bidi="ar-EG"/>
        </w:rPr>
        <w:t xml:space="preserve"> أي مصور. وظل كل شيء تمثاله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1"/>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r w:rsidRPr="00AF55A6">
        <w:rPr>
          <w:rFonts w:ascii="Msh Quraan1" w:eastAsia="MS Mincho" w:hAnsi="Msh Quraan1" w:hint="cs"/>
          <w:b/>
          <w:sz w:val="29"/>
          <w:rtl/>
          <w:lang w:bidi="ar-EG"/>
        </w:rPr>
        <w:t xml:space="preserve"> </w:t>
      </w:r>
    </w:p>
    <w:p w14:paraId="3B1E0E36"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3933E0">
        <w:rPr>
          <w:rFonts w:ascii="Msh Quraan1" w:eastAsia="MS Mincho" w:hAnsi="Msh Quraan1" w:hint="cs"/>
          <w:b/>
          <w:sz w:val="29"/>
          <w:rtl/>
          <w:lang w:bidi="ar-EG"/>
        </w:rPr>
        <w:t>وا</w:t>
      </w:r>
      <w:r w:rsidRPr="00AF55A6">
        <w:rPr>
          <w:rFonts w:ascii="Msh Quraan1" w:eastAsia="MS Mincho" w:hAnsi="Msh Quraan1" w:hint="cs"/>
          <w:b/>
          <w:sz w:val="29"/>
          <w:rtl/>
          <w:lang w:bidi="ar-EG"/>
        </w:rPr>
        <w:t xml:space="preserve">لفرق بين التمثال وبين الصورة: أن صورة الشيء قد يراد بها الشيء نفسه، وقد يراد به غيره مما يحكي هيئة الأصل، أما التمثال فهو الصورة التي تحكي الشيء وتماثله، ولا يقال لصورة الشيء في نفسه: إنها تمثاله. </w:t>
      </w:r>
    </w:p>
    <w:p w14:paraId="0B140955" w14:textId="77777777" w:rsidR="006A46BA"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"أما في عرف الفقهاء، فإنه باستقراء كلامهم تبين أن أكثرهم لا يفرقون في الاستعمال بين لفظي (الصورة) (والتمثال)، إلا أن بعضهم خص التمثال بصورة ما كان ذا روح، أي صورة الإنسان أو الحيوان، سواء أكان مجسما أو مسطحا، دون صورة شمس أو قمر أو بيت، وأما الصورة فهي أعم من ذلك"</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2"/>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1AB6C1F2" w14:textId="77777777" w:rsidR="006A46BA" w:rsidRDefault="006A46BA" w:rsidP="006A46BA">
      <w:pPr>
        <w:widowControl w:val="0"/>
        <w:spacing w:after="60"/>
        <w:ind w:firstLine="567"/>
        <w:rPr>
          <w:rFonts w:ascii="Traditional Arabic" w:eastAsia="MS Mincho" w:hAnsi="Traditional Arabic"/>
          <w:b/>
          <w:noProof w:val="0"/>
          <w:spacing w:val="-6"/>
          <w:sz w:val="29"/>
          <w:rtl/>
          <w:lang w:bidi="ar-EG"/>
        </w:rPr>
      </w:pPr>
      <w:r>
        <w:rPr>
          <w:rFonts w:ascii="Msh Quraan1" w:eastAsia="MS Mincho" w:hAnsi="Msh Quraan1" w:hint="cs"/>
          <w:b/>
          <w:sz w:val="29"/>
          <w:rtl/>
          <w:lang w:bidi="ar-EG"/>
        </w:rPr>
        <w:lastRenderedPageBreak/>
        <w:t xml:space="preserve">وعلى تحريم تصوير التماثيل بهذا التعريف -وهو </w:t>
      </w:r>
      <w:r w:rsidRPr="00AF55A6">
        <w:rPr>
          <w:rFonts w:ascii="Msh Quraan1" w:eastAsia="MS Mincho" w:hAnsi="Msh Quraan1" w:hint="cs"/>
          <w:b/>
          <w:sz w:val="29"/>
          <w:rtl/>
          <w:lang w:bidi="ar-EG"/>
        </w:rPr>
        <w:t>الصورة التي تحكي الشيء وتماثله</w:t>
      </w:r>
      <w:r>
        <w:rPr>
          <w:rFonts w:ascii="Msh Quraan1" w:eastAsia="MS Mincho" w:hAnsi="Msh Quraan1" w:hint="cs"/>
          <w:b/>
          <w:sz w:val="29"/>
          <w:rtl/>
          <w:lang w:bidi="ar-EG"/>
        </w:rPr>
        <w:t xml:space="preserve"> من ذوات الأورح </w:t>
      </w:r>
      <w:r w:rsidR="00AC39E2">
        <w:rPr>
          <w:rFonts w:ascii="Msh Quraan1" w:eastAsia="MS Mincho" w:hAnsi="Msh Quraan1"/>
          <w:b/>
          <w:sz w:val="29"/>
          <w:rtl/>
          <w:lang w:bidi="ar-EG"/>
        </w:rPr>
        <w:t>-</w:t>
      </w:r>
      <w:r>
        <w:rPr>
          <w:rFonts w:ascii="Msh Quraan1" w:eastAsia="MS Mincho" w:hAnsi="Msh Quraan1" w:hint="cs"/>
          <w:b/>
          <w:sz w:val="29"/>
          <w:rtl/>
          <w:lang w:bidi="ar-EG"/>
        </w:rPr>
        <w:t xml:space="preserve"> جماهير العلماء </w:t>
      </w:r>
      <w:r w:rsidRPr="00A74C77">
        <w:rPr>
          <w:rFonts w:ascii="Traditional Arabic" w:eastAsia="MS Mincho" w:hAnsi="Traditional Arabic"/>
          <w:b/>
          <w:noProof w:val="0"/>
          <w:spacing w:val="-6"/>
          <w:sz w:val="29"/>
          <w:rtl/>
          <w:lang w:bidi="ar-EG"/>
        </w:rPr>
        <w:t>من الصحابة والتابعين ومن بعدهم</w:t>
      </w:r>
      <w:r>
        <w:rPr>
          <w:rFonts w:ascii="Msh Quraan1" w:eastAsia="MS Mincho" w:hAnsi="Msh Quraan1" w:hint="cs"/>
          <w:b/>
          <w:sz w:val="29"/>
          <w:rtl/>
          <w:lang w:bidi="ar-EG"/>
        </w:rPr>
        <w:t xml:space="preserve">، </w:t>
      </w:r>
      <w:r w:rsidRPr="00AF55A6">
        <w:rPr>
          <w:rFonts w:ascii="Traditional Arabic" w:eastAsia="MS Mincho" w:hAnsi="Traditional Arabic" w:hint="cs"/>
          <w:b/>
          <w:noProof w:val="0"/>
          <w:spacing w:val="-6"/>
          <w:sz w:val="29"/>
          <w:rtl/>
          <w:lang w:bidi="ar-EG"/>
        </w:rPr>
        <w:t>قال النووي</w:t>
      </w:r>
      <w:r>
        <w:rPr>
          <w:rFonts w:ascii="Traditional Arabic" w:eastAsia="MS Mincho" w:hAnsi="Traditional Arabic" w:hint="cs"/>
          <w:b/>
          <w:noProof w:val="0"/>
          <w:spacing w:val="-6"/>
          <w:sz w:val="29"/>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pacing w:val="-6"/>
          <w:sz w:val="29"/>
          <w:rtl/>
          <w:lang w:bidi="ar-EG"/>
        </w:rPr>
        <w:t xml:space="preserve">: </w:t>
      </w:r>
      <w:r>
        <w:rPr>
          <w:rFonts w:ascii="Traditional Arabic" w:eastAsia="MS Mincho" w:hAnsi="Traditional Arabic" w:hint="cs"/>
          <w:b/>
          <w:noProof w:val="0"/>
          <w:spacing w:val="-6"/>
          <w:sz w:val="29"/>
          <w:rtl/>
          <w:lang w:bidi="ar-EG"/>
        </w:rPr>
        <w:t>"</w:t>
      </w:r>
      <w:r w:rsidRPr="00A74C77">
        <w:rPr>
          <w:rFonts w:ascii="Traditional Arabic" w:eastAsia="MS Mincho" w:hAnsi="Traditional Arabic"/>
          <w:b/>
          <w:noProof w:val="0"/>
          <w:spacing w:val="-6"/>
          <w:sz w:val="29"/>
          <w:rtl/>
          <w:lang w:bidi="ar-EG"/>
        </w:rPr>
        <w:t xml:space="preserve"> ولا</w:t>
      </w:r>
      <w:r>
        <w:rPr>
          <w:rFonts w:ascii="Traditional Arabic" w:eastAsia="MS Mincho" w:hAnsi="Traditional Arabic" w:hint="cs"/>
          <w:b/>
          <w:noProof w:val="0"/>
          <w:spacing w:val="-6"/>
          <w:sz w:val="29"/>
          <w:rtl/>
          <w:lang w:bidi="ar-EG"/>
        </w:rPr>
        <w:t xml:space="preserve"> </w:t>
      </w:r>
      <w:r w:rsidRPr="00A74C77">
        <w:rPr>
          <w:rFonts w:ascii="Traditional Arabic" w:eastAsia="MS Mincho" w:hAnsi="Traditional Arabic"/>
          <w:b/>
          <w:noProof w:val="0"/>
          <w:spacing w:val="-6"/>
          <w:sz w:val="29"/>
          <w:rtl/>
          <w:lang w:bidi="ar-EG"/>
        </w:rPr>
        <w:t>فرق فى هذا كله بين ما</w:t>
      </w:r>
      <w:r>
        <w:rPr>
          <w:rFonts w:ascii="Traditional Arabic" w:eastAsia="MS Mincho" w:hAnsi="Traditional Arabic" w:hint="cs"/>
          <w:b/>
          <w:noProof w:val="0"/>
          <w:spacing w:val="-6"/>
          <w:sz w:val="29"/>
          <w:rtl/>
          <w:lang w:bidi="ar-EG"/>
        </w:rPr>
        <w:t xml:space="preserve"> </w:t>
      </w:r>
      <w:r w:rsidRPr="00A74C77">
        <w:rPr>
          <w:rFonts w:ascii="Traditional Arabic" w:eastAsia="MS Mincho" w:hAnsi="Traditional Arabic"/>
          <w:b/>
          <w:noProof w:val="0"/>
          <w:spacing w:val="-6"/>
          <w:sz w:val="29"/>
          <w:rtl/>
          <w:lang w:bidi="ar-EG"/>
        </w:rPr>
        <w:t>له ظل وما</w:t>
      </w:r>
      <w:r>
        <w:rPr>
          <w:rFonts w:ascii="Traditional Arabic" w:eastAsia="MS Mincho" w:hAnsi="Traditional Arabic" w:hint="cs"/>
          <w:b/>
          <w:noProof w:val="0"/>
          <w:spacing w:val="-6"/>
          <w:sz w:val="29"/>
          <w:rtl/>
          <w:lang w:bidi="ar-EG"/>
        </w:rPr>
        <w:t xml:space="preserve"> </w:t>
      </w:r>
      <w:r w:rsidRPr="00A74C77">
        <w:rPr>
          <w:rFonts w:ascii="Traditional Arabic" w:eastAsia="MS Mincho" w:hAnsi="Traditional Arabic"/>
          <w:b/>
          <w:noProof w:val="0"/>
          <w:spacing w:val="-6"/>
          <w:sz w:val="29"/>
          <w:rtl/>
          <w:lang w:bidi="ar-EG"/>
        </w:rPr>
        <w:t>لا</w:t>
      </w:r>
      <w:r>
        <w:rPr>
          <w:rFonts w:ascii="Traditional Arabic" w:eastAsia="MS Mincho" w:hAnsi="Traditional Arabic" w:hint="cs"/>
          <w:b/>
          <w:noProof w:val="0"/>
          <w:spacing w:val="-6"/>
          <w:sz w:val="29"/>
          <w:rtl/>
          <w:lang w:bidi="ar-EG"/>
        </w:rPr>
        <w:t xml:space="preserve"> </w:t>
      </w:r>
      <w:r w:rsidRPr="00A74C77">
        <w:rPr>
          <w:rFonts w:ascii="Traditional Arabic" w:eastAsia="MS Mincho" w:hAnsi="Traditional Arabic"/>
          <w:b/>
          <w:noProof w:val="0"/>
          <w:spacing w:val="-6"/>
          <w:sz w:val="29"/>
          <w:rtl/>
          <w:lang w:bidi="ar-EG"/>
        </w:rPr>
        <w:t>ظل له هذا تلخيص مذهبنا في المسألة وبمعناه قال جماهير العلماء من الصحابة والتابعين ومن بعدهم</w:t>
      </w:r>
      <w:r w:rsidRPr="00AF55A6">
        <w:rPr>
          <w:rFonts w:ascii="Traditional Arabic" w:eastAsia="MS Mincho" w:hAnsi="Traditional Arabic" w:hint="cs"/>
          <w:b/>
          <w:noProof w:val="0"/>
          <w:spacing w:val="-6"/>
          <w:sz w:val="29"/>
          <w:rtl/>
          <w:lang w:bidi="ar-EG"/>
        </w:rPr>
        <w:t xml:space="preserve">. </w:t>
      </w:r>
      <w:r w:rsidRPr="00450FB5">
        <w:rPr>
          <w:rFonts w:ascii="Traditional Arabic" w:eastAsia="MS Mincho" w:hAnsi="Traditional Arabic"/>
          <w:b/>
          <w:noProof w:val="0"/>
          <w:spacing w:val="-6"/>
          <w:sz w:val="29"/>
          <w:rtl/>
          <w:lang w:bidi="ar-EG"/>
        </w:rPr>
        <w:t>وهو مذهب الثوري ومالك وأبي حنيفة وغيرهم وقال بعض السلف إنما ينهى عما كان له ظل ولا</w:t>
      </w:r>
      <w:r>
        <w:rPr>
          <w:rFonts w:ascii="Traditional Arabic" w:eastAsia="MS Mincho" w:hAnsi="Traditional Arabic" w:hint="cs"/>
          <w:b/>
          <w:noProof w:val="0"/>
          <w:spacing w:val="-6"/>
          <w:sz w:val="29"/>
          <w:rtl/>
          <w:lang w:bidi="ar-EG"/>
        </w:rPr>
        <w:t xml:space="preserve"> </w:t>
      </w:r>
      <w:r w:rsidRPr="00450FB5">
        <w:rPr>
          <w:rFonts w:ascii="Traditional Arabic" w:eastAsia="MS Mincho" w:hAnsi="Traditional Arabic"/>
          <w:b/>
          <w:noProof w:val="0"/>
          <w:spacing w:val="-6"/>
          <w:sz w:val="29"/>
          <w:rtl/>
          <w:lang w:bidi="ar-EG"/>
        </w:rPr>
        <w:t>بأس بالصور التي ليس لها ظل</w:t>
      </w:r>
      <w:r>
        <w:rPr>
          <w:rFonts w:ascii="Traditional Arabic" w:eastAsia="MS Mincho" w:hAnsi="Traditional Arabic" w:hint="cs"/>
          <w:b/>
          <w:noProof w:val="0"/>
          <w:spacing w:val="-6"/>
          <w:sz w:val="29"/>
          <w:rtl/>
          <w:lang w:bidi="ar-EG"/>
        </w:rPr>
        <w:t>،</w:t>
      </w:r>
      <w:r w:rsidRPr="00450FB5">
        <w:rPr>
          <w:rFonts w:ascii="Traditional Arabic" w:eastAsia="MS Mincho" w:hAnsi="Traditional Arabic"/>
          <w:b/>
          <w:noProof w:val="0"/>
          <w:spacing w:val="-6"/>
          <w:sz w:val="29"/>
          <w:rtl/>
          <w:lang w:bidi="ar-EG"/>
        </w:rPr>
        <w:t xml:space="preserve"> وهذا مذهب باطل</w:t>
      </w:r>
      <w:r>
        <w:rPr>
          <w:rFonts w:ascii="Traditional Arabic" w:eastAsia="MS Mincho" w:hAnsi="Traditional Arabic" w:hint="cs"/>
          <w:b/>
          <w:noProof w:val="0"/>
          <w:spacing w:val="-6"/>
          <w:sz w:val="29"/>
          <w:rtl/>
          <w:lang w:bidi="ar-EG"/>
        </w:rPr>
        <w:t>؛</w:t>
      </w:r>
      <w:r w:rsidRPr="00450FB5">
        <w:rPr>
          <w:rFonts w:ascii="Traditional Arabic" w:eastAsia="MS Mincho" w:hAnsi="Traditional Arabic"/>
          <w:b/>
          <w:noProof w:val="0"/>
          <w:spacing w:val="-6"/>
          <w:sz w:val="29"/>
          <w:rtl/>
          <w:lang w:bidi="ar-EG"/>
        </w:rPr>
        <w:t xml:space="preserve"> فإن الستر الذي أنكر النبي </w:t>
      </w:r>
      <w:r w:rsidRPr="00740220">
        <w:rPr>
          <w:rFonts w:ascii="AGA Arabesque" w:hAnsi="AGA Arabesque"/>
          <w:bCs/>
          <w:sz w:val="36"/>
          <w:lang w:bidi="ar-EG"/>
        </w:rPr>
        <w:t></w:t>
      </w:r>
      <w:r>
        <w:rPr>
          <w:rFonts w:ascii="Traditional Arabic" w:eastAsia="MS Mincho" w:hAnsi="Traditional Arabic" w:hint="cs"/>
          <w:b/>
          <w:noProof w:val="0"/>
          <w:spacing w:val="-6"/>
          <w:sz w:val="29"/>
          <w:rtl/>
          <w:lang w:bidi="ar-EG"/>
        </w:rPr>
        <w:t xml:space="preserve"> </w:t>
      </w:r>
      <w:r w:rsidRPr="00450FB5">
        <w:rPr>
          <w:rFonts w:ascii="Traditional Arabic" w:eastAsia="MS Mincho" w:hAnsi="Traditional Arabic"/>
          <w:b/>
          <w:noProof w:val="0"/>
          <w:spacing w:val="-6"/>
          <w:sz w:val="29"/>
          <w:rtl/>
          <w:lang w:bidi="ar-EG"/>
        </w:rPr>
        <w:t>الصورة فيه لا يشك أحد أنه مذموم وليس لصورته ظل مع باقي الأحاديث المطلقة في كل صورة</w:t>
      </w:r>
      <w:r>
        <w:rPr>
          <w:rFonts w:ascii="Traditional Arabic" w:eastAsia="MS Mincho" w:hAnsi="Traditional Arabic" w:hint="cs"/>
          <w:b/>
          <w:noProof w:val="0"/>
          <w:spacing w:val="-6"/>
          <w:sz w:val="29"/>
          <w:rtl/>
          <w:lang w:bidi="ar-EG"/>
        </w:rPr>
        <w:t>،</w:t>
      </w:r>
      <w:r w:rsidRPr="00450FB5">
        <w:rPr>
          <w:rFonts w:ascii="Traditional Arabic" w:eastAsia="MS Mincho" w:hAnsi="Traditional Arabic"/>
          <w:b/>
          <w:noProof w:val="0"/>
          <w:spacing w:val="-6"/>
          <w:sz w:val="29"/>
          <w:rtl/>
          <w:lang w:bidi="ar-EG"/>
        </w:rPr>
        <w:t xml:space="preserve"> وقال الزهري النهي في الصورة على العموم وكذلك استعمال ما</w:t>
      </w:r>
      <w:r>
        <w:rPr>
          <w:rFonts w:ascii="Traditional Arabic" w:eastAsia="MS Mincho" w:hAnsi="Traditional Arabic" w:hint="cs"/>
          <w:b/>
          <w:noProof w:val="0"/>
          <w:spacing w:val="-6"/>
          <w:sz w:val="29"/>
          <w:rtl/>
          <w:lang w:bidi="ar-EG"/>
        </w:rPr>
        <w:t xml:space="preserve"> </w:t>
      </w:r>
      <w:r w:rsidRPr="00450FB5">
        <w:rPr>
          <w:rFonts w:ascii="Traditional Arabic" w:eastAsia="MS Mincho" w:hAnsi="Traditional Arabic"/>
          <w:b/>
          <w:noProof w:val="0"/>
          <w:spacing w:val="-6"/>
          <w:sz w:val="29"/>
          <w:rtl/>
          <w:lang w:bidi="ar-EG"/>
        </w:rPr>
        <w:t>هى فيه ودخول البيت الذي هي فيه سواء كانت رقما فى ثوب أو غير</w:t>
      </w:r>
      <w:r>
        <w:rPr>
          <w:rFonts w:ascii="Traditional Arabic" w:eastAsia="MS Mincho" w:hAnsi="Traditional Arabic" w:hint="cs"/>
          <w:b/>
          <w:noProof w:val="0"/>
          <w:spacing w:val="-6"/>
          <w:sz w:val="29"/>
          <w:rtl/>
          <w:lang w:bidi="ar-EG"/>
        </w:rPr>
        <w:t xml:space="preserve"> </w:t>
      </w:r>
      <w:r w:rsidRPr="00450FB5">
        <w:rPr>
          <w:rFonts w:ascii="Traditional Arabic" w:eastAsia="MS Mincho" w:hAnsi="Traditional Arabic"/>
          <w:b/>
          <w:noProof w:val="0"/>
          <w:spacing w:val="-6"/>
          <w:sz w:val="29"/>
          <w:rtl/>
          <w:lang w:bidi="ar-EG"/>
        </w:rPr>
        <w:t>رقم وسواء كانت في حائط أو ثوب أو بساط ممتهن أو غير ممتهن عملا بظاهر الأحاديث لاسيما حديث النمرقة الذي ذكره مسلم وهذا مذهب قوى</w:t>
      </w:r>
      <w:r w:rsidRPr="00AF55A6">
        <w:rPr>
          <w:rFonts w:ascii="Traditional Arabic" w:eastAsia="MS Mincho" w:hAnsi="Traditional Arabic" w:hint="cs"/>
          <w:b/>
          <w:noProof w:val="0"/>
          <w:spacing w:val="-6"/>
          <w:sz w:val="29"/>
          <w:rtl/>
          <w:lang w:bidi="ar-EG"/>
        </w:rPr>
        <w:t>"</w:t>
      </w:r>
      <w:r w:rsidRPr="00AF55A6">
        <w:rPr>
          <w:rFonts w:ascii="Msh Quraan1" w:eastAsia="MS Mincho" w:hAnsi="Msh Quraan1"/>
          <w:b/>
          <w:noProof w:val="0"/>
          <w:spacing w:val="-6"/>
          <w:sz w:val="29"/>
          <w:vertAlign w:val="superscript"/>
          <w:rtl/>
          <w:lang w:bidi="ar-EG"/>
        </w:rPr>
        <w:t>(</w:t>
      </w:r>
      <w:r w:rsidRPr="00AF55A6">
        <w:rPr>
          <w:rFonts w:ascii="Msh Quraan1" w:eastAsia="MS Mincho" w:hAnsi="Msh Quraan1"/>
          <w:b/>
          <w:noProof w:val="0"/>
          <w:spacing w:val="-6"/>
          <w:sz w:val="29"/>
          <w:vertAlign w:val="superscript"/>
          <w:rtl/>
          <w:lang w:bidi="ar-EG"/>
        </w:rPr>
        <w:footnoteReference w:id="383"/>
      </w:r>
      <w:r w:rsidRPr="00AF55A6">
        <w:rPr>
          <w:rFonts w:ascii="Msh Quraan1" w:eastAsia="MS Mincho" w:hAnsi="Msh Quraan1"/>
          <w:b/>
          <w:noProof w:val="0"/>
          <w:spacing w:val="-6"/>
          <w:sz w:val="29"/>
          <w:vertAlign w:val="superscript"/>
          <w:rtl/>
          <w:lang w:bidi="ar-EG"/>
        </w:rPr>
        <w:t>)</w:t>
      </w:r>
      <w:r w:rsidRPr="00AF55A6">
        <w:rPr>
          <w:rFonts w:ascii="Traditional Arabic" w:eastAsia="MS Mincho" w:hAnsi="Traditional Arabic" w:hint="cs"/>
          <w:b/>
          <w:noProof w:val="0"/>
          <w:spacing w:val="-6"/>
          <w:sz w:val="29"/>
          <w:rtl/>
          <w:lang w:bidi="ar-EG"/>
        </w:rPr>
        <w:t>.</w:t>
      </w:r>
    </w:p>
    <w:p w14:paraId="703B2000" w14:textId="77777777" w:rsidR="006A46BA"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
          <w:sz w:val="29"/>
          <w:rtl/>
          <w:lang w:bidi="ar-EG"/>
        </w:rPr>
        <w:t xml:space="preserve">ونقل الكاتب أن الذهبي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عده ضمن الكبائر في كتابه الكبائر: الكبيرة الثامنة الأربعون، وكذلك ابن حجر الهيتمي في كتابه: الزواجر عن اقتراف الكبائر، الكبيرة الثامنة والستون بعد المائتين.</w:t>
      </w:r>
    </w:p>
    <w:p w14:paraId="27479DF5" w14:textId="77777777" w:rsidR="006A46BA"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
          <w:sz w:val="29"/>
          <w:rtl/>
          <w:lang w:bidi="ar-EG"/>
        </w:rPr>
        <w:t>فكيف يقول بعد ذلك: " وأن التصوير ليس بهذه الدرجة من الخطورة التي يصدح ويصيح بها السلفية الوثنية"؛ إلا إن كانت الكبائر ليست بخطيرة</w:t>
      </w:r>
      <w:r w:rsidR="0077598C">
        <w:rPr>
          <w:rFonts w:ascii="Msh Quraan1" w:eastAsia="MS Mincho" w:hAnsi="Msh Quraan1" w:hint="cs"/>
          <w:b/>
          <w:sz w:val="29"/>
          <w:rtl/>
          <w:lang w:bidi="ar-EG"/>
        </w:rPr>
        <w:t xml:space="preserve"> عنده</w:t>
      </w:r>
      <w:r>
        <w:rPr>
          <w:rFonts w:ascii="Msh Quraan1" w:eastAsia="MS Mincho" w:hAnsi="Msh Quraan1" w:hint="cs"/>
          <w:b/>
          <w:sz w:val="29"/>
          <w:rtl/>
          <w:lang w:bidi="ar-EG"/>
        </w:rPr>
        <w:t>!.</w:t>
      </w:r>
    </w:p>
    <w:p w14:paraId="01838085" w14:textId="77777777" w:rsidR="006A46BA" w:rsidRDefault="006A46BA" w:rsidP="006A46BA">
      <w:pPr>
        <w:widowControl w:val="0"/>
        <w:spacing w:after="60"/>
        <w:ind w:firstLine="567"/>
        <w:rPr>
          <w:rFonts w:ascii="Msh Quraan1" w:eastAsia="MS Mincho" w:hAnsi="Msh Quraan1" w:hint="eastAsia"/>
          <w:b/>
          <w:sz w:val="29"/>
          <w:rtl/>
          <w:lang w:bidi="ar-EG"/>
        </w:rPr>
      </w:pPr>
    </w:p>
    <w:p w14:paraId="2CE630D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2E7935">
        <w:rPr>
          <w:rFonts w:ascii="Msh Quraan1" w:eastAsia="MS Mincho" w:hAnsi="Msh Quraan1" w:hint="cs"/>
          <w:bCs/>
          <w:sz w:val="29"/>
          <w:rtl/>
          <w:lang w:bidi="ar-EG"/>
        </w:rPr>
        <w:t>ثانيا:</w:t>
      </w:r>
      <w:r>
        <w:rPr>
          <w:rFonts w:ascii="Msh Quraan1" w:eastAsia="MS Mincho" w:hAnsi="Msh Quraan1" w:hint="cs"/>
          <w:b/>
          <w:sz w:val="29"/>
          <w:rtl/>
          <w:lang w:bidi="ar-EG"/>
        </w:rPr>
        <w:t xml:space="preserve"> ما نقله الكاتب من فتاوى اللجنة الدائمة وبعض أهل العلم من أتباع دعوة الإمام محمد بن عبدالوهاب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في تحريم التماثيل بناء على ما تبين لهم </w:t>
      </w:r>
      <w:r w:rsidR="0077598C">
        <w:rPr>
          <w:rFonts w:ascii="Msh Quraan1" w:eastAsia="MS Mincho" w:hAnsi="Msh Quraan1" w:hint="cs"/>
          <w:b/>
          <w:sz w:val="29"/>
          <w:rtl/>
          <w:lang w:bidi="ar-EG"/>
        </w:rPr>
        <w:t xml:space="preserve">من </w:t>
      </w:r>
      <w:r>
        <w:rPr>
          <w:rFonts w:ascii="Msh Quraan1" w:eastAsia="MS Mincho" w:hAnsi="Msh Quraan1" w:hint="cs"/>
          <w:b/>
          <w:sz w:val="29"/>
          <w:rtl/>
          <w:lang w:bidi="ar-EG"/>
        </w:rPr>
        <w:t xml:space="preserve">نصوص الكتاب والسنة، وزعمه أنهم خالفوا الإمام في ذلك؛ فهذه شهادة تزكية لهم بأن أتباع الإمام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إنما يعظمون النصوص؛ وإن كانت تخالف قول إمامهم، وهم في ذلك مقتدون بإمهم في تقديم النصوص على قول كل أحد كائنا من كان حاشا رسول الله </w:t>
      </w:r>
      <w:r w:rsidRPr="00AF55A6">
        <w:rPr>
          <w:rFonts w:ascii="AGA Arabesque" w:eastAsia="MS Mincho" w:hAnsi="AGA Arabesque"/>
          <w:noProof w:val="0"/>
          <w:color w:val="000000"/>
          <w:sz w:val="36"/>
          <w:lang w:bidi="ar-EG"/>
        </w:rPr>
        <w:t></w:t>
      </w:r>
      <w:r>
        <w:rPr>
          <w:rFonts w:ascii="Msh Quraan1" w:eastAsia="MS Mincho" w:hAnsi="Msh Quraan1" w:hint="cs"/>
          <w:b/>
          <w:sz w:val="29"/>
          <w:rtl/>
          <w:lang w:bidi="ar-EG"/>
        </w:rPr>
        <w:t xml:space="preserve">، قال الإمام محمد بن عبدالوهاب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 بل أقول ولله الحمد والمنة وبه القوة: إنني هداني ربي إلى صراط مستقيم </w:t>
      </w:r>
      <w:r w:rsidRPr="00AF55A6">
        <w:rPr>
          <w:rFonts w:ascii="Traditional Arabic" w:eastAsia="MS Mincho" w:hAnsi="Traditional Arabic" w:hint="cs"/>
          <w:b/>
          <w:noProof w:val="0"/>
          <w:color w:val="000000"/>
          <w:sz w:val="36"/>
          <w:rtl/>
          <w:lang w:bidi="ar-EG"/>
        </w:rPr>
        <w:lastRenderedPageBreak/>
        <w:t xml:space="preserve">ديناً قيماً ملة إبراهيم حنيفاً وما كان من المشركين، ولست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ولله الحمد- أدعو إلى مذهب صوفي أو فقيه أو متكلم أو إمام من الأئمة الذين أعظمهم مثل ابن القيم، والذهبي، وابن كثير، أو غيرهم.</w:t>
      </w:r>
    </w:p>
    <w:p w14:paraId="15ED006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بل أدعو إلى الله وحده لا شريك له، وأدعو إلى سنة رسول الله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التي أوصى بها أول أمته وآخرهم، وأرجو ألا أرد الحق إذا أتاني، بل أشهد الله وملائكته وجميع خلقه إن أتانا منكم كلمة من الحق لأق</w:t>
      </w:r>
      <w:r w:rsidR="0077598C">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ب</w:t>
      </w:r>
      <w:r w:rsidR="0077598C">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لن</w:t>
      </w:r>
      <w:r w:rsidR="0077598C">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ها على الرأس والعين، ولأضربن الجدار بكل ما خالفها من أقوال أئمتي، حاشا رسول الله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فإنه لا يقول إلا الحق"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8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03623C9" w14:textId="77777777" w:rsidR="006A46BA" w:rsidRDefault="006A46BA" w:rsidP="006A46BA">
      <w:pPr>
        <w:widowControl w:val="0"/>
        <w:spacing w:after="60"/>
        <w:ind w:firstLine="567"/>
        <w:jc w:val="both"/>
        <w:rPr>
          <w:rFonts w:ascii="Msh Quraan1" w:eastAsia="MS Mincho" w:hAnsi="Msh Quraan1" w:hint="eastAsia"/>
          <w:bCs/>
          <w:sz w:val="29"/>
          <w:rtl/>
          <w:lang w:bidi="ar-EG"/>
        </w:rPr>
      </w:pPr>
    </w:p>
    <w:p w14:paraId="7807B177" w14:textId="77777777" w:rsidR="006A46BA" w:rsidRPr="00AF55A6" w:rsidRDefault="006A46BA" w:rsidP="0077598C">
      <w:pPr>
        <w:widowControl w:val="0"/>
        <w:spacing w:after="60"/>
        <w:ind w:firstLine="567"/>
        <w:jc w:val="both"/>
        <w:rPr>
          <w:rFonts w:ascii="Msh Quraan1" w:eastAsia="MS Mincho" w:hAnsi="Msh Quraan1" w:hint="eastAsia"/>
          <w:b/>
          <w:sz w:val="29"/>
          <w:rtl/>
          <w:lang w:bidi="ar-EG"/>
        </w:rPr>
      </w:pPr>
      <w:r w:rsidRPr="003473F1">
        <w:rPr>
          <w:rFonts w:ascii="Msh Quraan1" w:eastAsia="MS Mincho" w:hAnsi="Msh Quraan1" w:hint="cs"/>
          <w:bCs/>
          <w:sz w:val="29"/>
          <w:rtl/>
          <w:lang w:bidi="ar-EG"/>
        </w:rPr>
        <w:t xml:space="preserve">ثالثا: </w:t>
      </w:r>
      <w:r w:rsidRPr="00AF55A6">
        <w:rPr>
          <w:rFonts w:ascii="Msh Quraan1" w:eastAsia="MS Mincho" w:hAnsi="Msh Quraan1" w:hint="cs"/>
          <w:b/>
          <w:sz w:val="29"/>
          <w:rtl/>
          <w:lang w:bidi="ar-EG"/>
        </w:rPr>
        <w:t xml:space="preserve">ذكر صاحب الكتاب أن الشيخ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hint="cs"/>
          <w:b/>
          <w:sz w:val="29"/>
          <w:rtl/>
          <w:lang w:bidi="ar-EG"/>
        </w:rPr>
        <w:t xml:space="preserve"> لم يذكر التصوير في كتاب الكبائر، والجواب أن الأصل والمرجع في التحليل والتحريم </w:t>
      </w:r>
      <w:r w:rsidR="0077598C">
        <w:rPr>
          <w:rFonts w:ascii="Msh Quraan1" w:eastAsia="MS Mincho" w:hAnsi="Msh Quraan1" w:hint="cs"/>
          <w:b/>
          <w:sz w:val="29"/>
          <w:rtl/>
          <w:lang w:bidi="ar-EG"/>
        </w:rPr>
        <w:t>ا</w:t>
      </w:r>
      <w:r w:rsidRPr="00AF55A6">
        <w:rPr>
          <w:rFonts w:ascii="Msh Quraan1" w:eastAsia="MS Mincho" w:hAnsi="Msh Quraan1" w:hint="cs"/>
          <w:b/>
          <w:sz w:val="29"/>
          <w:rtl/>
          <w:lang w:bidi="ar-EG"/>
        </w:rPr>
        <w:t>لكتاب والسنة سواء ذكر</w:t>
      </w:r>
      <w:r w:rsidR="0077598C">
        <w:rPr>
          <w:rFonts w:ascii="Msh Quraan1" w:eastAsia="MS Mincho" w:hAnsi="Msh Quraan1" w:hint="cs"/>
          <w:b/>
          <w:sz w:val="29"/>
          <w:rtl/>
          <w:lang w:bidi="ar-EG"/>
        </w:rPr>
        <w:t>ه الشيخ أو لم يذكره، وأن كل أمر أ</w:t>
      </w:r>
      <w:r w:rsidRPr="00AF55A6">
        <w:rPr>
          <w:rFonts w:ascii="Msh Quraan1" w:eastAsia="MS Mincho" w:hAnsi="Msh Quraan1" w:hint="cs"/>
          <w:b/>
          <w:sz w:val="29"/>
          <w:rtl/>
          <w:lang w:bidi="ar-EG"/>
        </w:rPr>
        <w:t xml:space="preserve">ختلف فيه فمرده الكتاب والسنة، قال تعالى: </w:t>
      </w:r>
      <w:r w:rsidRPr="00AF55A6">
        <w:rPr>
          <w:rFonts w:ascii="QCF_BSML" w:hAnsi="QCF_BSML" w:cs="QCF_BSML"/>
          <w:noProof w:val="0"/>
          <w:sz w:val="29"/>
          <w:szCs w:val="29"/>
          <w:rtl/>
        </w:rPr>
        <w:t xml:space="preserve">ﮋ </w:t>
      </w:r>
      <w:r w:rsidRPr="00AF55A6">
        <w:rPr>
          <w:rFonts w:ascii="QCF_P091" w:hAnsi="QCF_P091" w:cs="QCF_P091"/>
          <w:noProof w:val="0"/>
          <w:sz w:val="29"/>
          <w:szCs w:val="29"/>
          <w:rtl/>
        </w:rPr>
        <w:t xml:space="preserve">ﮊ  ﮋ  ﮌ  ﮍ   ﮎ     ﮏ  ﮐ  ﮑ  ﮒﮓ  ﮔ  ﮕ  ﮖ     ﮗ  ﮘ  ﮙ   ﮚ  ﮛ  ﮜ  ﮝ  ﮞ  ﮟﮠ  ﮡ  ﮢ   ﮣ  ﮤ  ﮥ  ﮦ     ﮧ  ﮨ  ﮩ  ﮪ   </w:t>
      </w:r>
      <w:r w:rsidRPr="00AF55A6">
        <w:rPr>
          <w:rFonts w:ascii="QCF_BSML" w:hAnsi="QCF_BSML" w:cs="QCF_BSML"/>
          <w:noProof w:val="0"/>
          <w:sz w:val="29"/>
          <w:szCs w:val="29"/>
          <w:rtl/>
        </w:rPr>
        <w:t>ﮊ</w:t>
      </w:r>
      <w:r w:rsidRPr="00AF55A6">
        <w:rPr>
          <w:rFonts w:ascii="Arial" w:hAnsi="Arial" w:cs="Arial"/>
          <w:noProof w:val="0"/>
          <w:sz w:val="18"/>
          <w:szCs w:val="18"/>
          <w:rtl/>
        </w:rPr>
        <w:t xml:space="preserve"> </w:t>
      </w:r>
      <w:r w:rsidRPr="00AF55A6">
        <w:rPr>
          <w:rFonts w:ascii="Msh Quraan1" w:eastAsia="MS Mincho" w:hAnsi="Msh Quraan1" w:hint="cs"/>
          <w:b/>
          <w:sz w:val="29"/>
          <w:rtl/>
          <w:lang w:bidi="ar-EG"/>
        </w:rPr>
        <w:t>[النساء: 83]</w:t>
      </w:r>
      <w:r w:rsidRPr="00AF55A6">
        <w:rPr>
          <w:rFonts w:ascii="Msh Quraan1" w:eastAsia="MS Mincho" w:hAnsi="Msh Quraan1" w:hint="eastAsi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91" w:hAnsi="QCF_P091" w:cs="QCF_P091"/>
          <w:noProof w:val="0"/>
          <w:sz w:val="29"/>
          <w:szCs w:val="29"/>
          <w:rtl/>
        </w:rPr>
        <w:instrText xml:space="preserve">ﮊ  ﮋ  ﮌ  ﮍ   ﮎ     ﮏ  ﮐ  ﮑ  ﮒﮓ  ﮔ  ﮕ  ﮖ     ﮗ  ﮘ  ﮙ   ﮚ  ﮛ  ﮜ  ﮝ  ﮞ  ﮟﮠ  ﮡ  ﮢ   ﮣ  ﮤ  ﮥ  ﮦ     ﮧ  ﮨ  ﮩ  ﮪ   </w:instrText>
      </w:r>
      <w:r w:rsidRPr="00AF55A6">
        <w:rPr>
          <w:rFonts w:ascii="QCF_BSML" w:hAnsi="QCF_BSML" w:cs="QCF_BSML"/>
          <w:noProof w:val="0"/>
          <w:sz w:val="29"/>
          <w:szCs w:val="29"/>
          <w:rtl/>
        </w:rPr>
        <w:instrText>ﮊ</w:instrText>
      </w:r>
      <w:r w:rsidRPr="00AF55A6">
        <w:rPr>
          <w:rFonts w:ascii="Arial" w:hAnsi="Arial" w:cs="Arial"/>
          <w:noProof w:val="0"/>
          <w:sz w:val="18"/>
          <w:szCs w:val="18"/>
          <w:rtl/>
        </w:rPr>
        <w:instrText xml:space="preserve"> </w:instrText>
      </w:r>
      <w:r w:rsidRPr="00AF55A6">
        <w:rPr>
          <w:rFonts w:ascii="Msh Quraan1" w:eastAsia="MS Mincho" w:hAnsi="Msh Quraan1" w:hint="cs"/>
          <w:b/>
          <w:sz w:val="29"/>
          <w:rtl/>
          <w:lang w:bidi="ar-EG"/>
        </w:rPr>
        <w:instrText>[النساء</w:instrText>
      </w:r>
      <w:r w:rsidRPr="00AF55A6">
        <w:instrText>\</w:instrText>
      </w:r>
      <w:r w:rsidRPr="00AF55A6">
        <w:rPr>
          <w:rFonts w:ascii="Msh Quraan1" w:eastAsia="MS Mincho" w:hAnsi="Msh Quraan1" w:hint="cs"/>
          <w:b/>
          <w:sz w:val="29"/>
          <w:rtl/>
          <w:lang w:bidi="ar-EG"/>
        </w:rPr>
        <w:instrText>: 83]</w:instrText>
      </w:r>
      <w:r w:rsidRPr="00AF55A6">
        <w:instrText xml:space="preserve">" </w:instrText>
      </w:r>
      <w:r w:rsidRPr="00AF55A6">
        <w:rPr>
          <w:rFonts w:ascii="Msh Quraan1" w:eastAsia="MS Mincho" w:hAnsi="Msh Quraan1" w:hint="eastAsia"/>
          <w:b/>
          <w:sz w:val="29"/>
          <w:rtl/>
          <w:lang w:bidi="ar-EG"/>
        </w:rPr>
        <w:fldChar w:fldCharType="end"/>
      </w:r>
      <w:r w:rsidRPr="00AF55A6">
        <w:rPr>
          <w:rFonts w:ascii="Msh Quraan1" w:eastAsia="MS Mincho" w:hAnsi="Msh Quraan1" w:hint="cs"/>
          <w:b/>
          <w:sz w:val="29"/>
          <w:rtl/>
          <w:lang w:bidi="ar-EG"/>
        </w:rPr>
        <w:t>، وغيرها من الآيات كثير.</w:t>
      </w:r>
    </w:p>
    <w:p w14:paraId="5A3029D9"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Pr>
          <w:rFonts w:ascii="Msh Quraan1" w:eastAsia="MS Mincho" w:hAnsi="Msh Quraan1" w:hint="cs"/>
          <w:b/>
          <w:sz w:val="29"/>
          <w:rtl/>
          <w:lang w:bidi="ar-EG"/>
        </w:rPr>
        <w:t>علم</w:t>
      </w:r>
      <w:r w:rsidRPr="00AF55A6">
        <w:rPr>
          <w:rFonts w:ascii="Msh Quraan1" w:eastAsia="MS Mincho" w:hAnsi="Msh Quraan1" w:hint="cs"/>
          <w:b/>
          <w:sz w:val="29"/>
          <w:rtl/>
          <w:lang w:bidi="ar-EG"/>
        </w:rPr>
        <w:t xml:space="preserve">ا </w:t>
      </w:r>
      <w:r>
        <w:rPr>
          <w:rFonts w:ascii="Msh Quraan1" w:eastAsia="MS Mincho" w:hAnsi="Msh Quraan1" w:hint="cs"/>
          <w:b/>
          <w:sz w:val="29"/>
          <w:rtl/>
          <w:lang w:bidi="ar-EG"/>
        </w:rPr>
        <w:t>ب</w:t>
      </w:r>
      <w:r w:rsidRPr="00AF55A6">
        <w:rPr>
          <w:rFonts w:ascii="Msh Quraan1" w:eastAsia="MS Mincho" w:hAnsi="Msh Quraan1" w:hint="cs"/>
          <w:b/>
          <w:sz w:val="29"/>
          <w:rtl/>
          <w:lang w:bidi="ar-EG"/>
        </w:rPr>
        <w:t xml:space="preserve">أن الشيخ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hint="cs"/>
          <w:b/>
          <w:sz w:val="29"/>
          <w:rtl/>
          <w:lang w:bidi="ar-EG"/>
        </w:rPr>
        <w:t xml:space="preserve"> ذكر التصوير في باب مفرد في كتابه (كتاب التوحيد) فقال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hint="cs"/>
          <w:b/>
          <w:sz w:val="29"/>
          <w:rtl/>
          <w:lang w:bidi="ar-EG"/>
        </w:rPr>
        <w:t xml:space="preserve"> باب ما جاء في المصورين-: "أي: من الوعيد الشديد والتهديد الأكيد؛ للمضاهاة بخلق الله، بل هو منشأ الوثنية، وما دخل على القرون قبلنا إنما هو من هذا الباب؛ لأن صورة المألوف تعظيم، وإذا ارتسمت في الحافظة وبقي ذكرها يمر على البصر الناظر إليها من رسمها لابد أن تستولي على قلبه، وتحل فيه حلول التعبد له"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5"/>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04C26159" w14:textId="77777777" w:rsidR="006A46BA" w:rsidRDefault="006A46BA" w:rsidP="006A46BA">
      <w:pPr>
        <w:widowControl w:val="0"/>
        <w:spacing w:after="60"/>
        <w:ind w:firstLine="567"/>
        <w:rPr>
          <w:rFonts w:ascii="Msh Quraan1" w:eastAsia="MS Mincho" w:hAnsi="Msh Quraan1" w:hint="eastAsia"/>
          <w:bCs/>
          <w:spacing w:val="-6"/>
          <w:sz w:val="29"/>
          <w:rtl/>
          <w:lang w:bidi="ar-EG"/>
        </w:rPr>
      </w:pPr>
    </w:p>
    <w:p w14:paraId="301D3BF2" w14:textId="77777777" w:rsidR="006A46BA" w:rsidRPr="00AF55A6" w:rsidRDefault="006A46BA" w:rsidP="006A46BA">
      <w:pPr>
        <w:widowControl w:val="0"/>
        <w:spacing w:after="60"/>
        <w:ind w:firstLine="567"/>
        <w:rPr>
          <w:rFonts w:ascii="Msh Quraan1" w:eastAsia="MS Mincho" w:hAnsi="Msh Quraan1" w:hint="eastAsia"/>
          <w:b/>
          <w:spacing w:val="-6"/>
          <w:sz w:val="29"/>
          <w:rtl/>
          <w:lang w:bidi="ar-EG"/>
        </w:rPr>
      </w:pPr>
      <w:r w:rsidRPr="00194E13">
        <w:rPr>
          <w:rFonts w:ascii="Msh Quraan1" w:eastAsia="MS Mincho" w:hAnsi="Msh Quraan1" w:hint="cs"/>
          <w:bCs/>
          <w:spacing w:val="-6"/>
          <w:sz w:val="29"/>
          <w:rtl/>
          <w:lang w:bidi="ar-EG"/>
        </w:rPr>
        <w:t>رابعا:</w:t>
      </w:r>
      <w:r>
        <w:rPr>
          <w:rFonts w:ascii="Msh Quraan1" w:eastAsia="MS Mincho" w:hAnsi="Msh Quraan1" w:hint="cs"/>
          <w:b/>
          <w:spacing w:val="-6"/>
          <w:sz w:val="29"/>
          <w:rtl/>
          <w:lang w:bidi="ar-EG"/>
        </w:rPr>
        <w:t xml:space="preserve"> </w:t>
      </w:r>
      <w:r w:rsidRPr="00AF55A6">
        <w:rPr>
          <w:rFonts w:ascii="Msh Quraan1" w:eastAsia="MS Mincho" w:hAnsi="Msh Quraan1" w:hint="cs"/>
          <w:b/>
          <w:spacing w:val="-6"/>
          <w:sz w:val="29"/>
          <w:rtl/>
          <w:lang w:bidi="ar-EG"/>
        </w:rPr>
        <w:t xml:space="preserve">ما نقله عن الموسوعة الفقهية الكويتية في اختلاف العلماء في التصوير، فهو كعادة بعض أهل الأهواء، من عدم نقل الكلام كاملاً؛ فإن الموسوعة نصَّت على أن الكلام في هذا البحث عن </w:t>
      </w:r>
      <w:r w:rsidRPr="00AF55A6">
        <w:rPr>
          <w:rFonts w:ascii="Msh Quraan1" w:eastAsia="MS Mincho" w:hAnsi="Msh Quraan1" w:hint="cs"/>
          <w:b/>
          <w:spacing w:val="-6"/>
          <w:sz w:val="29"/>
          <w:rtl/>
          <w:lang w:bidi="ar-EG"/>
        </w:rPr>
        <w:lastRenderedPageBreak/>
        <w:t>التمثال في استعماله عند الفقهاء.</w:t>
      </w:r>
    </w:p>
    <w:p w14:paraId="6C91779F"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"والتصوير والصورة في اصطلاح الفقهاء يجري على ما جرى عليه في اللغة"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6"/>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23A6FE42" w14:textId="77777777" w:rsidR="006A46BA" w:rsidRPr="00AF55A6" w:rsidRDefault="006A46BA" w:rsidP="006A46BA">
      <w:pPr>
        <w:widowControl w:val="0"/>
        <w:spacing w:after="60"/>
        <w:ind w:firstLine="567"/>
        <w:rPr>
          <w:rFonts w:ascii="Msh Quraan1" w:eastAsia="MS Mincho" w:hAnsi="Msh Quraan1" w:hint="eastAsia"/>
          <w:b/>
          <w:sz w:val="29"/>
          <w:rtl/>
          <w:lang w:bidi="ar-EG"/>
        </w:rPr>
      </w:pPr>
      <w:r w:rsidRPr="00AF55A6">
        <w:rPr>
          <w:rFonts w:ascii="Msh Quraan1" w:eastAsia="MS Mincho" w:hAnsi="Msh Quraan1" w:hint="cs"/>
          <w:b/>
          <w:sz w:val="29"/>
          <w:rtl/>
          <w:lang w:bidi="ar-EG"/>
        </w:rPr>
        <w:t>"وهذا البحث جار على الاصطلاح الأغلب عند الفقهاء، وهو أن الصورة التي تحكي الشيء، والتمثال بمعنى واحد"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5874E83E" w14:textId="77777777" w:rsidR="006A46BA" w:rsidRPr="00AF55A6" w:rsidRDefault="006A46BA" w:rsidP="0077598C">
      <w:pPr>
        <w:widowControl w:val="0"/>
        <w:spacing w:after="60"/>
        <w:ind w:firstLine="567"/>
        <w:rPr>
          <w:rFonts w:ascii="Msh Quraan1" w:eastAsia="MS Mincho" w:hAnsi="Msh Quraan1" w:hint="eastAsia"/>
          <w:b/>
          <w:sz w:val="29"/>
          <w:rtl/>
          <w:lang w:bidi="ar-EG"/>
        </w:rPr>
      </w:pPr>
      <w:r w:rsidRPr="00FB5C5D">
        <w:rPr>
          <w:rFonts w:ascii="Msh Quraan1" w:eastAsia="MS Mincho" w:hAnsi="Msh Quraan1" w:hint="cs"/>
          <w:bCs/>
          <w:sz w:val="29"/>
          <w:rtl/>
          <w:lang w:bidi="ar-EG"/>
        </w:rPr>
        <w:t>خامسا:</w:t>
      </w:r>
      <w:r>
        <w:rPr>
          <w:rFonts w:ascii="Msh Quraan1" w:eastAsia="MS Mincho" w:hAnsi="Msh Quraan1" w:hint="cs"/>
          <w:b/>
          <w:sz w:val="29"/>
          <w:rtl/>
          <w:lang w:bidi="ar-EG"/>
        </w:rPr>
        <w:t xml:space="preserve"> أن </w:t>
      </w:r>
      <w:r w:rsidRPr="00AF55A6">
        <w:rPr>
          <w:rFonts w:ascii="Msh Quraan1" w:eastAsia="MS Mincho" w:hAnsi="Msh Quraan1" w:hint="cs"/>
          <w:b/>
          <w:sz w:val="29"/>
          <w:rtl/>
          <w:lang w:bidi="ar-EG"/>
        </w:rPr>
        <w:t>الحديث</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الذي استدل به وهو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أشد الناس عذاباً يوم القي</w:t>
      </w:r>
      <w:r>
        <w:rPr>
          <w:rFonts w:ascii="Msh Quraan1" w:eastAsia="MS Mincho" w:hAnsi="Msh Quraan1" w:hint="cs"/>
          <w:b/>
          <w:sz w:val="29"/>
          <w:rtl/>
          <w:lang w:bidi="ar-EG"/>
        </w:rPr>
        <w:t>ا</w:t>
      </w:r>
      <w:r w:rsidRPr="00AF55A6">
        <w:rPr>
          <w:rFonts w:ascii="Msh Quraan1" w:eastAsia="MS Mincho" w:hAnsi="Msh Quraan1" w:hint="cs"/>
          <w:b/>
          <w:sz w:val="29"/>
          <w:rtl/>
          <w:lang w:bidi="ar-EG"/>
        </w:rPr>
        <w:t>مة المصورون</w:t>
      </w:r>
      <w:r w:rsidRPr="00AF55A6">
        <w:rPr>
          <w:rFonts w:ascii="Msh Quraan1" w:eastAsia="MS Mincho" w:hAnsi="Msh Quraan1"/>
          <w:b/>
          <w:sz w:val="29"/>
          <w:rtl/>
          <w:lang w:bidi="ar-EG"/>
        </w:rPr>
        <w:t>»</w:t>
      </w:r>
      <w:r>
        <w:rPr>
          <w:rFonts w:ascii="Msh Quraan1" w:eastAsia="MS Mincho" w:hAnsi="Msh Quraan1" w:hint="cs"/>
          <w:b/>
          <w:sz w:val="29"/>
          <w:rtl/>
          <w:lang w:bidi="ar-EG"/>
        </w:rPr>
        <w:t xml:space="preserve">، </w:t>
      </w:r>
      <w:r w:rsidRPr="00AF55A6">
        <w:rPr>
          <w:rFonts w:ascii="Msh Quraan1" w:eastAsia="MS Mincho" w:hAnsi="Msh Quraan1" w:hint="cs"/>
          <w:b/>
          <w:sz w:val="29"/>
          <w:rtl/>
          <w:lang w:bidi="ar-EG"/>
        </w:rPr>
        <w:t xml:space="preserve"> وحصر</w:t>
      </w:r>
      <w:r>
        <w:rPr>
          <w:rFonts w:ascii="Msh Quraan1" w:eastAsia="MS Mincho" w:hAnsi="Msh Quraan1" w:hint="cs"/>
          <w:b/>
          <w:sz w:val="29"/>
          <w:rtl/>
          <w:lang w:bidi="ar-EG"/>
        </w:rPr>
        <w:t>َه</w:t>
      </w:r>
      <w:r w:rsidRPr="00AF55A6">
        <w:rPr>
          <w:rFonts w:ascii="Msh Quraan1" w:eastAsia="MS Mincho" w:hAnsi="Msh Quraan1" w:hint="cs"/>
          <w:b/>
          <w:sz w:val="29"/>
          <w:rtl/>
          <w:lang w:bidi="ar-EG"/>
        </w:rPr>
        <w:t xml:space="preserve"> في من</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أراد</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 أن يعبد من دون الله</w:t>
      </w:r>
      <w:r w:rsidR="0077598C">
        <w:rPr>
          <w:rFonts w:ascii="Msh Quraan1" w:eastAsia="MS Mincho" w:hAnsi="Msh Quraan1" w:hint="cs"/>
          <w:b/>
          <w:sz w:val="29"/>
          <w:rtl/>
          <w:lang w:bidi="ar-EG"/>
        </w:rPr>
        <w:t>؛ فليس في الحديث ما يدل على أن العذاب فيمن أراد أن تعبدمن دون الله.</w:t>
      </w:r>
    </w:p>
    <w:p w14:paraId="17FE6A31" w14:textId="77777777" w:rsidR="006A46BA" w:rsidRPr="00AF55A6" w:rsidRDefault="0077598C" w:rsidP="006A46BA">
      <w:pPr>
        <w:widowControl w:val="0"/>
        <w:spacing w:after="60"/>
        <w:ind w:firstLine="567"/>
        <w:rPr>
          <w:rFonts w:ascii="Traditional Arabic" w:eastAsia="MS Mincho" w:hAnsi="Traditional Arabic"/>
          <w:b/>
          <w:noProof w:val="0"/>
          <w:sz w:val="29"/>
          <w:rtl/>
          <w:lang w:bidi="ar-EG"/>
        </w:rPr>
      </w:pPr>
      <w:r>
        <w:rPr>
          <w:rFonts w:ascii="Msh Quraan1" w:eastAsia="MS Mincho" w:hAnsi="Msh Quraan1" w:hint="cs"/>
          <w:b/>
          <w:sz w:val="29"/>
          <w:rtl/>
          <w:lang w:bidi="ar-EG"/>
        </w:rPr>
        <w:t>و</w:t>
      </w:r>
      <w:r w:rsidR="006A46BA" w:rsidRPr="00AF55A6">
        <w:rPr>
          <w:rFonts w:ascii="Msh Quraan1" w:eastAsia="MS Mincho" w:hAnsi="Msh Quraan1" w:hint="cs"/>
          <w:b/>
          <w:sz w:val="29"/>
          <w:rtl/>
          <w:lang w:bidi="ar-EG"/>
        </w:rPr>
        <w:t xml:space="preserve">قد جاء في الحديث عن ابن عباس </w:t>
      </w:r>
      <w:r w:rsidR="006A46BA" w:rsidRPr="00AF55A6">
        <w:rPr>
          <w:rFonts w:ascii="KFGQPC Arabic Symbols 01" w:eastAsia="MS Mincho" w:hAnsi="KFGQPC Arabic Symbols 01" w:cs="KFGQPC Arabic Symbols 01" w:hint="cs"/>
          <w:szCs w:val="28"/>
          <w:lang w:bidi="ar-EG"/>
        </w:rPr>
        <w:t></w:t>
      </w:r>
      <w:r w:rsidR="006A46BA" w:rsidRPr="00AF55A6">
        <w:rPr>
          <w:rFonts w:ascii="Msh Quraan1" w:eastAsia="MS Mincho" w:hAnsi="Msh Quraan1" w:hint="cs"/>
          <w:b/>
          <w:sz w:val="29"/>
          <w:rtl/>
          <w:lang w:bidi="ar-EG"/>
        </w:rPr>
        <w:t xml:space="preserve">، قال: سمعت رسول الله </w:t>
      </w:r>
      <w:r w:rsidR="006A46BA" w:rsidRPr="00AF55A6">
        <w:rPr>
          <w:rFonts w:ascii="AGA Arabesque" w:eastAsia="MS Mincho" w:hAnsi="AGA Arabesque"/>
          <w:noProof w:val="0"/>
          <w:sz w:val="36"/>
          <w:lang w:bidi="ar-EG"/>
        </w:rPr>
        <w:t></w:t>
      </w:r>
      <w:r w:rsidR="006A46BA" w:rsidRPr="00AF55A6">
        <w:rPr>
          <w:rFonts w:ascii="Msh Quraan1" w:eastAsia="MS Mincho" w:hAnsi="Msh Quraan1" w:hint="cs"/>
          <w:b/>
          <w:sz w:val="29"/>
          <w:rtl/>
          <w:lang w:bidi="ar-EG"/>
        </w:rPr>
        <w:t xml:space="preserve"> يقول: </w:t>
      </w:r>
      <w:r w:rsidR="006A46BA" w:rsidRPr="00AF55A6">
        <w:rPr>
          <w:rFonts w:ascii="Msh Quraan1" w:eastAsia="MS Mincho" w:hAnsi="Msh Quraan1"/>
          <w:b/>
          <w:sz w:val="29"/>
          <w:rtl/>
          <w:lang w:bidi="ar-EG"/>
        </w:rPr>
        <w:t>«</w:t>
      </w:r>
      <w:r w:rsidR="006A46BA" w:rsidRPr="00AF55A6">
        <w:rPr>
          <w:rFonts w:ascii="Msh Quraan1" w:eastAsia="MS Mincho" w:hAnsi="Msh Quraan1" w:hint="cs"/>
          <w:b/>
          <w:sz w:val="29"/>
          <w:rtl/>
          <w:lang w:bidi="ar-EG"/>
        </w:rPr>
        <w:t>ك</w:t>
      </w:r>
      <w:r w:rsidR="006A46BA" w:rsidRPr="00AF55A6">
        <w:rPr>
          <w:rFonts w:ascii="Msh Quraan1" w:eastAsia="MS Mincho" w:hAnsi="Msh Quraan1"/>
          <w:b/>
          <w:sz w:val="29"/>
          <w:rtl/>
          <w:lang w:bidi="ar-EG"/>
        </w:rPr>
        <w:t>ل مصور في النار، يجعل له، بكل صورة صورها، نفسا فتعذبه في جهنم»</w:t>
      </w:r>
      <w:r w:rsidR="006A46BA" w:rsidRPr="00AF55A6">
        <w:rPr>
          <w:rFonts w:ascii="Msh Quraan1" w:eastAsia="MS Mincho" w:hAnsi="Msh Quraan1" w:hint="eastAsia"/>
          <w:b/>
          <w:noProof w:val="0"/>
          <w:sz w:val="29"/>
          <w:vertAlign w:val="superscript"/>
          <w:rtl/>
          <w:lang w:bidi="ar-EG"/>
        </w:rPr>
        <w:fldChar w:fldCharType="begin"/>
      </w:r>
      <w:r w:rsidR="006A46BA" w:rsidRPr="00AF55A6">
        <w:instrText xml:space="preserve"> XE "</w:instrText>
      </w:r>
      <w:r w:rsidR="006A46BA" w:rsidRPr="00AF55A6">
        <w:rPr>
          <w:sz w:val="20"/>
          <w:szCs w:val="20"/>
        </w:rPr>
        <w:instrText>\</w:instrText>
      </w:r>
      <w:r w:rsidR="006A46BA" w:rsidRPr="00AF55A6">
        <w:rPr>
          <w:rFonts w:ascii="Msh Quraan1" w:eastAsia="MS Mincho" w:hAnsi="Msh Quraan1"/>
          <w:b/>
          <w:sz w:val="29"/>
          <w:rtl/>
          <w:lang w:bidi="ar-EG"/>
        </w:rPr>
        <w:instrText>«</w:instrText>
      </w:r>
      <w:r w:rsidR="006A46BA" w:rsidRPr="00AF55A6">
        <w:rPr>
          <w:rFonts w:ascii="Msh Quraan1" w:eastAsia="MS Mincho" w:hAnsi="Msh Quraan1" w:hint="cs"/>
          <w:b/>
          <w:sz w:val="29"/>
          <w:rtl/>
          <w:lang w:bidi="ar-EG"/>
        </w:rPr>
        <w:instrText>ك</w:instrText>
      </w:r>
      <w:r w:rsidR="006A46BA" w:rsidRPr="00AF55A6">
        <w:rPr>
          <w:rFonts w:ascii="Msh Quraan1" w:eastAsia="MS Mincho" w:hAnsi="Msh Quraan1"/>
          <w:b/>
          <w:sz w:val="29"/>
          <w:rtl/>
          <w:lang w:bidi="ar-EG"/>
        </w:rPr>
        <w:instrText>ل مصور في النار، يجعل له، بكل صورة صورها، نفسا فتعذبه في جهنم</w:instrText>
      </w:r>
      <w:r w:rsidR="006A46BA" w:rsidRPr="00AF55A6">
        <w:rPr>
          <w:sz w:val="20"/>
          <w:szCs w:val="20"/>
        </w:rPr>
        <w:instrText>\</w:instrText>
      </w:r>
      <w:r w:rsidR="006A46BA" w:rsidRPr="00AF55A6">
        <w:rPr>
          <w:rFonts w:ascii="Msh Quraan1" w:eastAsia="MS Mincho" w:hAnsi="Msh Quraan1"/>
          <w:b/>
          <w:sz w:val="29"/>
          <w:rtl/>
          <w:lang w:bidi="ar-EG"/>
        </w:rPr>
        <w:instrText>»</w:instrText>
      </w:r>
      <w:r w:rsidR="006A46BA" w:rsidRPr="00AF55A6">
        <w:instrText xml:space="preserve">" </w:instrText>
      </w:r>
      <w:r w:rsidR="006A46BA" w:rsidRPr="00AF55A6">
        <w:rPr>
          <w:rFonts w:ascii="Msh Quraan1" w:eastAsia="MS Mincho" w:hAnsi="Msh Quraan1" w:hint="eastAsia"/>
          <w:b/>
          <w:noProof w:val="0"/>
          <w:sz w:val="29"/>
          <w:vertAlign w:val="superscript"/>
          <w:rtl/>
          <w:lang w:bidi="ar-EG"/>
        </w:rPr>
        <w:fldChar w:fldCharType="end"/>
      </w:r>
      <w:r w:rsidR="006A46BA" w:rsidRPr="00AF55A6">
        <w:rPr>
          <w:rFonts w:ascii="Msh Quraan1" w:eastAsia="MS Mincho" w:hAnsi="Msh Quraan1"/>
          <w:b/>
          <w:noProof w:val="0"/>
          <w:sz w:val="29"/>
          <w:vertAlign w:val="superscript"/>
          <w:rtl/>
          <w:lang w:bidi="ar-EG"/>
        </w:rPr>
        <w:t>(</w:t>
      </w:r>
      <w:r w:rsidR="006A46BA" w:rsidRPr="00AF55A6">
        <w:rPr>
          <w:rFonts w:ascii="Msh Quraan1" w:eastAsia="MS Mincho" w:hAnsi="Msh Quraan1"/>
          <w:b/>
          <w:noProof w:val="0"/>
          <w:sz w:val="29"/>
          <w:vertAlign w:val="superscript"/>
          <w:rtl/>
          <w:lang w:bidi="ar-EG"/>
        </w:rPr>
        <w:footnoteReference w:id="388"/>
      </w:r>
      <w:r w:rsidR="006A46BA" w:rsidRPr="00AF55A6">
        <w:rPr>
          <w:rFonts w:ascii="Msh Quraan1" w:eastAsia="MS Mincho" w:hAnsi="Msh Quraan1"/>
          <w:b/>
          <w:noProof w:val="0"/>
          <w:sz w:val="29"/>
          <w:vertAlign w:val="superscript"/>
          <w:rtl/>
          <w:lang w:bidi="ar-EG"/>
        </w:rPr>
        <w:t>)</w:t>
      </w:r>
      <w:r w:rsidR="006A46BA" w:rsidRPr="00AF55A6">
        <w:rPr>
          <w:rFonts w:ascii="Traditional Arabic" w:eastAsia="MS Mincho" w:hAnsi="Traditional Arabic" w:hint="cs"/>
          <w:b/>
          <w:noProof w:val="0"/>
          <w:sz w:val="29"/>
          <w:rtl/>
          <w:lang w:bidi="ar-EG"/>
        </w:rPr>
        <w:t>.</w:t>
      </w:r>
    </w:p>
    <w:p w14:paraId="163CA136" w14:textId="77777777" w:rsidR="006A46BA"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"أي: تعذبه نفس الصورة بأن يجعل فيها روحاً، والباء بمعنى "في" أو يجعل له بكل صورة شخص يعذب به</w:t>
      </w:r>
      <w:r>
        <w:rPr>
          <w:rFonts w:ascii="Traditional Arabic" w:eastAsia="MS Mincho"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89"/>
      </w:r>
      <w:r w:rsidRPr="00AF55A6">
        <w:rPr>
          <w:rFonts w:ascii="Msh Quraan1" w:eastAsia="MS Mincho" w:hAnsi="Msh Quraan1"/>
          <w:b/>
          <w:noProof w:val="0"/>
          <w:sz w:val="29"/>
          <w:vertAlign w:val="superscript"/>
          <w:rtl/>
          <w:lang w:bidi="ar-EG"/>
        </w:rPr>
        <w:t>)</w:t>
      </w:r>
      <w:r>
        <w:rPr>
          <w:rFonts w:ascii="Traditional Arabic" w:eastAsia="MS Mincho" w:hAnsi="Traditional Arabic" w:hint="cs"/>
          <w:b/>
          <w:noProof w:val="0"/>
          <w:sz w:val="29"/>
          <w:rtl/>
          <w:lang w:bidi="ar-EG"/>
        </w:rPr>
        <w:t>.</w:t>
      </w:r>
    </w:p>
    <w:p w14:paraId="2F014C11" w14:textId="77777777" w:rsidR="006A46BA" w:rsidRDefault="006A46BA" w:rsidP="006A46BA">
      <w:pPr>
        <w:widowControl w:val="0"/>
        <w:spacing w:after="60"/>
        <w:ind w:firstLine="567"/>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و</w:t>
      </w:r>
      <w:r w:rsidRPr="00340CD1">
        <w:rPr>
          <w:rFonts w:ascii="Traditional Arabic" w:eastAsia="MS Mincho" w:hAnsi="Traditional Arabic"/>
          <w:b/>
          <w:noProof w:val="0"/>
          <w:sz w:val="29"/>
          <w:rtl/>
          <w:lang w:bidi="ar-EG"/>
        </w:rPr>
        <w:t xml:space="preserve">عن عائشة </w:t>
      </w:r>
      <w:r>
        <w:rPr>
          <w:rFonts w:ascii="KFGQPC Arabic Symbols 01" w:eastAsia="MS Mincho" w:hAnsi="KFGQPC Arabic Symbols 01" w:cs="KFGQPC Arabic Symbols 01"/>
          <w:sz w:val="36"/>
          <w:lang w:bidi="ar-EG"/>
        </w:rPr>
        <w:t></w:t>
      </w:r>
      <w:r w:rsidRPr="00340CD1">
        <w:rPr>
          <w:rFonts w:ascii="Traditional Arabic" w:eastAsia="MS Mincho" w:hAnsi="Traditional Arabic"/>
          <w:b/>
          <w:noProof w:val="0"/>
          <w:sz w:val="29"/>
          <w:rtl/>
          <w:lang w:bidi="ar-EG"/>
        </w:rPr>
        <w:t xml:space="preserve">: أنها اشترت نمرقة فيها تصاوير، فقام النبي </w:t>
      </w:r>
      <w:r w:rsidRPr="00740220">
        <w:rPr>
          <w:rFonts w:ascii="AGA Arabesque" w:hAnsi="AGA Arabesque"/>
          <w:bCs/>
          <w:sz w:val="36"/>
          <w:lang w:bidi="ar-EG"/>
        </w:rPr>
        <w:t></w:t>
      </w:r>
      <w:r w:rsidRPr="00340CD1">
        <w:rPr>
          <w:rFonts w:ascii="Traditional Arabic" w:eastAsia="MS Mincho" w:hAnsi="Traditional Arabic"/>
          <w:b/>
          <w:noProof w:val="0"/>
          <w:sz w:val="29"/>
          <w:rtl/>
          <w:lang w:bidi="ar-EG"/>
        </w:rPr>
        <w:t xml:space="preserve"> بالباب فلم يدخل، فقلت: أتوب إلى الله مما أذنبت،</w:t>
      </w:r>
      <w:r>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 xml:space="preserve">قال: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 xml:space="preserve">ما هذه النمرقة؟ قلت: لتجلس عليها وتوسدها. قال: إن أصحاب هذه الصور </w:t>
      </w:r>
      <w:r w:rsidRPr="00AF55A6">
        <w:rPr>
          <w:rFonts w:ascii="Msh Quraan1" w:eastAsia="MS Mincho" w:hAnsi="Msh Quraan1"/>
          <w:b/>
          <w:noProof w:val="0"/>
          <w:sz w:val="29"/>
          <w:rtl/>
          <w:lang w:bidi="ar-EG"/>
        </w:rPr>
        <w:t>يعذبون</w:t>
      </w:r>
      <w:r w:rsidRPr="00AF55A6">
        <w:rPr>
          <w:rFonts w:ascii="Msh Quraan1" w:eastAsia="MS Mincho" w:hAnsi="Msh Quraan1" w:hint="cs"/>
          <w:b/>
          <w:noProof w:val="0"/>
          <w:sz w:val="29"/>
          <w:rtl/>
          <w:lang w:bidi="ar-EG"/>
        </w:rPr>
        <w:t xml:space="preserve"> يوم القيامة، يقال لهم: أحيوا ما خلقتم، وإن الملائكة لا تدخل بيتاً فيه الصور</w:t>
      </w:r>
      <w:r w:rsidRPr="00AF55A6">
        <w:rPr>
          <w:rFonts w:ascii="Msh Quraan1" w:eastAsia="MS Mincho" w:hAnsi="Msh Quraan1"/>
          <w:b/>
          <w:noProof w:val="0"/>
          <w:sz w:val="29"/>
          <w:rtl/>
          <w:lang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lang w:bidi="ar-EG"/>
        </w:rPr>
        <w:instrText>ما هذه النمرقة؟ قلت</w:instrText>
      </w:r>
      <w:r w:rsidRPr="00AF55A6">
        <w:instrText>\</w:instrText>
      </w:r>
      <w:r w:rsidRPr="00AF55A6">
        <w:rPr>
          <w:rFonts w:ascii="Msh Quraan1" w:eastAsia="MS Mincho" w:hAnsi="Msh Quraan1" w:hint="cs"/>
          <w:b/>
          <w:noProof w:val="0"/>
          <w:sz w:val="29"/>
          <w:rtl/>
          <w:lang w:bidi="ar-EG"/>
        </w:rPr>
        <w:instrText>: لتجلس عليها وتوسدها. قال</w:instrText>
      </w:r>
      <w:r w:rsidRPr="00AF55A6">
        <w:instrText>\</w:instrText>
      </w:r>
      <w:r w:rsidRPr="00AF55A6">
        <w:rPr>
          <w:rFonts w:ascii="Msh Quraan1" w:eastAsia="MS Mincho" w:hAnsi="Msh Quraan1" w:hint="cs"/>
          <w:b/>
          <w:noProof w:val="0"/>
          <w:sz w:val="29"/>
          <w:rtl/>
          <w:lang w:bidi="ar-EG"/>
        </w:rPr>
        <w:instrText xml:space="preserve">: إن أصحاب هذه الصور </w:instrText>
      </w:r>
      <w:r w:rsidRPr="00AF55A6">
        <w:rPr>
          <w:rFonts w:ascii="Msh Quraan1" w:eastAsia="MS Mincho" w:hAnsi="Msh Quraan1"/>
          <w:b/>
          <w:noProof w:val="0"/>
          <w:sz w:val="29"/>
          <w:rtl/>
          <w:lang w:bidi="ar-EG"/>
        </w:rPr>
        <w:instrText>يعذبون</w:instrText>
      </w:r>
      <w:r w:rsidRPr="00AF55A6">
        <w:rPr>
          <w:rFonts w:ascii="Msh Quraan1" w:eastAsia="MS Mincho" w:hAnsi="Msh Quraan1" w:hint="cs"/>
          <w:b/>
          <w:noProof w:val="0"/>
          <w:sz w:val="29"/>
          <w:rtl/>
          <w:lang w:bidi="ar-EG"/>
        </w:rPr>
        <w:instrText xml:space="preserve"> يوم القيامة، يقال لهم</w:instrText>
      </w:r>
      <w:r w:rsidRPr="00AF55A6">
        <w:instrText>\</w:instrText>
      </w:r>
      <w:r w:rsidRPr="00AF55A6">
        <w:rPr>
          <w:rFonts w:ascii="Msh Quraan1" w:eastAsia="MS Mincho" w:hAnsi="Msh Quraan1" w:hint="cs"/>
          <w:b/>
          <w:noProof w:val="0"/>
          <w:sz w:val="29"/>
          <w:rtl/>
          <w:lang w:bidi="ar-EG"/>
        </w:rPr>
        <w:instrText>: أحيوا ما خلقتم، وإن الملائكة لا تدخل بيتاً فيه الصور</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0"/>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5FCFEB89"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 xml:space="preserve">فهي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29"/>
          <w:rtl/>
          <w:lang w:bidi="ar-EG"/>
        </w:rPr>
        <w:t xml:space="preserve"> لم تذكر أنها اتخذت هذه النمرقة من أجل أن تعبد من دون الله</w:t>
      </w:r>
      <w:r w:rsidR="0077598C">
        <w:rPr>
          <w:rFonts w:ascii="Traditional Arabic" w:eastAsia="MS Mincho" w:hAnsi="Traditional Arabic" w:hint="cs"/>
          <w:b/>
          <w:noProof w:val="0"/>
          <w:sz w:val="29"/>
          <w:rtl/>
          <w:lang w:bidi="ar-EG"/>
        </w:rPr>
        <w:t xml:space="preserve"> </w:t>
      </w:r>
      <w:r w:rsidR="00AC39E2">
        <w:rPr>
          <w:rFonts w:ascii="Traditional Arabic" w:eastAsia="MS Mincho" w:hAnsi="Traditional Arabic"/>
          <w:b/>
          <w:noProof w:val="0"/>
          <w:sz w:val="29"/>
          <w:rtl/>
          <w:lang w:bidi="ar-EG"/>
        </w:rPr>
        <w:t>-</w:t>
      </w:r>
      <w:r w:rsidR="0077598C">
        <w:rPr>
          <w:rFonts w:ascii="Traditional Arabic" w:eastAsia="MS Mincho" w:hAnsi="Traditional Arabic" w:hint="cs"/>
          <w:b/>
          <w:noProof w:val="0"/>
          <w:sz w:val="29"/>
          <w:rtl/>
          <w:lang w:bidi="ar-EG"/>
        </w:rPr>
        <w:t xml:space="preserve"> وحاشاها من ذلك-</w:t>
      </w:r>
      <w:r>
        <w:rPr>
          <w:rFonts w:ascii="Traditional Arabic" w:eastAsia="MS Mincho" w:hAnsi="Traditional Arabic" w:hint="cs"/>
          <w:b/>
          <w:noProof w:val="0"/>
          <w:sz w:val="29"/>
          <w:rtl/>
          <w:lang w:bidi="ar-EG"/>
        </w:rPr>
        <w:t xml:space="preserve">، ولكن قالت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29"/>
          <w:rtl/>
          <w:lang w:bidi="ar-EG"/>
        </w:rPr>
        <w:t>: لتجلس عليها وتوسد عليها، وفهي مهانة أيضًا.</w:t>
      </w:r>
    </w:p>
    <w:p w14:paraId="468BCBEC" w14:textId="77777777" w:rsidR="006A46BA" w:rsidRDefault="006A46BA" w:rsidP="00187F96">
      <w:pPr>
        <w:widowControl w:val="0"/>
        <w:spacing w:after="60"/>
        <w:ind w:firstLine="567"/>
        <w:rPr>
          <w:rFonts w:ascii="Traditional Arabic" w:eastAsia="MS Mincho" w:hAnsi="Traditional Arabic"/>
          <w:b/>
          <w:noProof w:val="0"/>
          <w:spacing w:val="-6"/>
          <w:sz w:val="29"/>
          <w:rtl/>
          <w:lang w:bidi="ar-EG"/>
        </w:rPr>
      </w:pPr>
      <w:r w:rsidRPr="00AF55A6">
        <w:rPr>
          <w:rFonts w:ascii="Traditional Arabic" w:eastAsia="MS Mincho" w:hAnsi="Traditional Arabic" w:hint="cs"/>
          <w:b/>
          <w:noProof w:val="0"/>
          <w:spacing w:val="-6"/>
          <w:sz w:val="29"/>
          <w:rtl/>
          <w:lang w:bidi="ar-EG"/>
        </w:rPr>
        <w:t>قال الحافظ ابن حجر</w:t>
      </w:r>
      <w:r w:rsidR="00187F96" w:rsidRPr="00AF55A6">
        <w:rPr>
          <w:rFonts w:ascii="KFGQPC Arabic Symbols 01" w:hAnsi="KFGQPC Arabic Symbols 01" w:cs="KFGQPC Arabic Symbols 01"/>
          <w:spacing w:val="-4"/>
          <w:szCs w:val="28"/>
        </w:rPr>
        <w:t></w:t>
      </w:r>
      <w:r w:rsidRPr="00AF55A6">
        <w:rPr>
          <w:rFonts w:ascii="Traditional Arabic" w:eastAsia="MS Mincho" w:hAnsi="Traditional Arabic" w:hint="cs"/>
          <w:b/>
          <w:noProof w:val="0"/>
          <w:spacing w:val="-6"/>
          <w:sz w:val="29"/>
          <w:rtl/>
          <w:lang w:bidi="ar-EG"/>
        </w:rPr>
        <w:t xml:space="preserve">: </w:t>
      </w:r>
      <w:r w:rsidR="00187F96">
        <w:rPr>
          <w:rFonts w:ascii="Traditional Arabic" w:eastAsia="MS Mincho" w:hAnsi="Traditional Arabic" w:hint="cs"/>
          <w:b/>
          <w:noProof w:val="0"/>
          <w:spacing w:val="-6"/>
          <w:sz w:val="29"/>
          <w:rtl/>
          <w:lang w:bidi="ar-EG"/>
        </w:rPr>
        <w:t>"</w:t>
      </w:r>
      <w:r w:rsidRPr="00AF55A6">
        <w:rPr>
          <w:rFonts w:ascii="Traditional Arabic" w:eastAsia="MS Mincho" w:hAnsi="Traditional Arabic" w:hint="cs"/>
          <w:b/>
          <w:noProof w:val="0"/>
          <w:spacing w:val="-6"/>
          <w:sz w:val="29"/>
          <w:rtl/>
          <w:lang w:bidi="ar-EG"/>
        </w:rPr>
        <w:t xml:space="preserve">قدم الجملة الأولى </w:t>
      </w:r>
      <w:r>
        <w:rPr>
          <w:rFonts w:ascii="Traditional Arabic" w:eastAsia="MS Mincho" w:hAnsi="Traditional Arabic" w:hint="cs"/>
          <w:b/>
          <w:noProof w:val="0"/>
          <w:spacing w:val="-6"/>
          <w:sz w:val="29"/>
          <w:rtl/>
          <w:lang w:bidi="ar-EG"/>
        </w:rPr>
        <w:t>-</w:t>
      </w:r>
      <w:r w:rsidRPr="0075727E">
        <w:rPr>
          <w:rFonts w:ascii="Msh Quraan1" w:eastAsia="MS Mincho" w:hAnsi="Msh Quraan1" w:hint="cs"/>
          <w:b/>
          <w:noProof w:val="0"/>
          <w:sz w:val="29"/>
          <w:rtl/>
          <w:lang w:bidi="ar-EG"/>
        </w:rPr>
        <w:t xml:space="preserve"> </w:t>
      </w:r>
      <w:r w:rsidRPr="00AF55A6">
        <w:rPr>
          <w:rFonts w:ascii="Msh Quraan1" w:eastAsia="MS Mincho" w:hAnsi="Msh Quraan1" w:hint="cs"/>
          <w:b/>
          <w:noProof w:val="0"/>
          <w:sz w:val="29"/>
          <w:rtl/>
          <w:lang w:bidi="ar-EG"/>
        </w:rPr>
        <w:t xml:space="preserve">إن أصحاب هذه الصور </w:t>
      </w:r>
      <w:r w:rsidRPr="00AF55A6">
        <w:rPr>
          <w:rFonts w:ascii="Msh Quraan1" w:eastAsia="MS Mincho" w:hAnsi="Msh Quraan1"/>
          <w:b/>
          <w:noProof w:val="0"/>
          <w:sz w:val="29"/>
          <w:rtl/>
          <w:lang w:bidi="ar-EG"/>
        </w:rPr>
        <w:t>يعذبون</w:t>
      </w:r>
      <w:r w:rsidRPr="00AF55A6">
        <w:rPr>
          <w:rFonts w:ascii="Msh Quraan1" w:eastAsia="MS Mincho" w:hAnsi="Msh Quraan1" w:hint="cs"/>
          <w:b/>
          <w:noProof w:val="0"/>
          <w:sz w:val="29"/>
          <w:rtl/>
          <w:lang w:bidi="ar-EG"/>
        </w:rPr>
        <w:t xml:space="preserve"> يوم </w:t>
      </w:r>
      <w:r w:rsidRPr="00AF55A6">
        <w:rPr>
          <w:rFonts w:ascii="Msh Quraan1" w:eastAsia="MS Mincho" w:hAnsi="Msh Quraan1" w:hint="cs"/>
          <w:b/>
          <w:noProof w:val="0"/>
          <w:sz w:val="29"/>
          <w:rtl/>
          <w:lang w:bidi="ar-EG"/>
        </w:rPr>
        <w:lastRenderedPageBreak/>
        <w:t>القيامة</w:t>
      </w:r>
      <w:r>
        <w:rPr>
          <w:rFonts w:ascii="Traditional Arabic" w:eastAsia="MS Mincho" w:hAnsi="Traditional Arabic" w:hint="cs"/>
          <w:b/>
          <w:noProof w:val="0"/>
          <w:spacing w:val="-6"/>
          <w:sz w:val="29"/>
          <w:rtl/>
          <w:lang w:bidi="ar-EG"/>
        </w:rPr>
        <w:t xml:space="preserve"> - </w:t>
      </w:r>
      <w:r w:rsidRPr="00AF55A6">
        <w:rPr>
          <w:rFonts w:ascii="Traditional Arabic" w:eastAsia="MS Mincho" w:hAnsi="Traditional Arabic" w:hint="cs"/>
          <w:b/>
          <w:noProof w:val="0"/>
          <w:spacing w:val="-6"/>
          <w:sz w:val="29"/>
          <w:rtl/>
          <w:lang w:bidi="ar-EG"/>
        </w:rPr>
        <w:t>اهتماماً بالزجر عن اتخاذ الصور؛ لأن الوعيد إذا حصل لصانعها فهو حاصل لمستعملها؛ لأنها لا تصنع إلا لتستعمل، فالصانع متسبب، والمستعمل مباشر، فيكون أولى بالوعيد، ويستفاد منه أنه لا فرق في تحريم التصوير بين أن تكون الصورة لها ظل أو لا، وبين أن تكون مدهونة أو منقوشة أو منقورة أو منسوجة</w:t>
      </w:r>
      <w:r>
        <w:rPr>
          <w:rFonts w:ascii="Traditional Arabic" w:eastAsia="MS Mincho" w:hAnsi="Traditional Arabic" w:hint="cs"/>
          <w:b/>
          <w:noProof w:val="0"/>
          <w:spacing w:val="-6"/>
          <w:sz w:val="29"/>
          <w:rtl/>
          <w:lang w:bidi="ar-EG"/>
        </w:rPr>
        <w:t>"</w:t>
      </w:r>
      <w:r w:rsidRPr="00AF55A6">
        <w:rPr>
          <w:rFonts w:ascii="Msh Quraan1" w:eastAsia="MS Mincho" w:hAnsi="Msh Quraan1"/>
          <w:b/>
          <w:noProof w:val="0"/>
          <w:spacing w:val="-6"/>
          <w:sz w:val="29"/>
          <w:vertAlign w:val="superscript"/>
          <w:rtl/>
          <w:lang w:bidi="ar-EG"/>
        </w:rPr>
        <w:t>(</w:t>
      </w:r>
      <w:r w:rsidRPr="00AF55A6">
        <w:rPr>
          <w:rFonts w:ascii="Msh Quraan1" w:eastAsia="MS Mincho" w:hAnsi="Msh Quraan1"/>
          <w:b/>
          <w:noProof w:val="0"/>
          <w:spacing w:val="-6"/>
          <w:sz w:val="29"/>
          <w:vertAlign w:val="superscript"/>
          <w:rtl/>
          <w:lang w:bidi="ar-EG"/>
        </w:rPr>
        <w:footnoteReference w:id="391"/>
      </w:r>
      <w:r w:rsidRPr="00AF55A6">
        <w:rPr>
          <w:rFonts w:ascii="Msh Quraan1" w:eastAsia="MS Mincho" w:hAnsi="Msh Quraan1"/>
          <w:b/>
          <w:noProof w:val="0"/>
          <w:spacing w:val="-6"/>
          <w:sz w:val="29"/>
          <w:vertAlign w:val="superscript"/>
          <w:rtl/>
          <w:lang w:bidi="ar-EG"/>
        </w:rPr>
        <w:t>)</w:t>
      </w:r>
      <w:r>
        <w:rPr>
          <w:rFonts w:ascii="Traditional Arabic" w:eastAsia="MS Mincho" w:hAnsi="Traditional Arabic" w:hint="cs"/>
          <w:b/>
          <w:noProof w:val="0"/>
          <w:spacing w:val="-6"/>
          <w:sz w:val="29"/>
          <w:rtl/>
          <w:lang w:bidi="ar-EG"/>
        </w:rPr>
        <w:t>.</w:t>
      </w:r>
    </w:p>
    <w:p w14:paraId="7C1AFED0" w14:textId="77777777" w:rsidR="006A46BA" w:rsidRPr="00AF55A6" w:rsidRDefault="006A46BA" w:rsidP="006A46BA">
      <w:pPr>
        <w:widowControl w:val="0"/>
        <w:spacing w:after="60"/>
        <w:ind w:firstLine="567"/>
        <w:rPr>
          <w:rFonts w:ascii="Traditional Arabic" w:eastAsia="MS Mincho" w:hAnsi="Traditional Arabic"/>
          <w:b/>
          <w:noProof w:val="0"/>
          <w:spacing w:val="-6"/>
          <w:sz w:val="29"/>
          <w:rtl/>
          <w:lang w:bidi="ar-EG"/>
        </w:rPr>
      </w:pPr>
    </w:p>
    <w:p w14:paraId="32AE68D9" w14:textId="77777777" w:rsidR="006A46BA" w:rsidRPr="00AF55A6" w:rsidRDefault="006A46BA" w:rsidP="006A46BA">
      <w:pPr>
        <w:widowControl w:val="0"/>
        <w:spacing w:after="60"/>
        <w:ind w:firstLine="567"/>
        <w:jc w:val="center"/>
        <w:rPr>
          <w:rFonts w:ascii="louts shamy" w:hAnsi="louts shamy" w:cs="louts shamy"/>
          <w:b/>
          <w:sz w:val="29"/>
          <w:szCs w:val="29"/>
          <w:rtl/>
        </w:rPr>
      </w:pPr>
      <w:r w:rsidRPr="00AF55A6">
        <w:rPr>
          <w:rFonts w:ascii="louts shamy" w:hAnsi="louts shamy" w:cs="louts shamy"/>
          <w:b/>
          <w:sz w:val="29"/>
          <w:szCs w:val="40"/>
          <w:rtl/>
        </w:rPr>
        <w:t xml:space="preserve">                                   </w:t>
      </w:r>
    </w:p>
    <w:p w14:paraId="67F92D43" w14:textId="77777777" w:rsidR="006A46BA" w:rsidRPr="00AF55A6" w:rsidRDefault="006A46BA" w:rsidP="006A46BA">
      <w:pPr>
        <w:pageBreakBefore/>
        <w:widowControl w:val="0"/>
        <w:ind w:firstLine="567"/>
        <w:jc w:val="both"/>
        <w:outlineLvl w:val="1"/>
        <w:rPr>
          <w:b/>
          <w:bCs/>
          <w:sz w:val="36"/>
          <w:szCs w:val="40"/>
          <w:rtl/>
          <w:lang w:bidi="ar-EG"/>
        </w:rPr>
      </w:pPr>
      <w:bookmarkStart w:id="74" w:name="_Toc480048437"/>
      <w:r>
        <w:rPr>
          <w:rFonts w:hint="cs"/>
          <w:b/>
          <w:bCs/>
          <w:sz w:val="36"/>
          <w:szCs w:val="40"/>
          <w:rtl/>
          <w:lang w:bidi="ar-EG"/>
        </w:rPr>
        <w:lastRenderedPageBreak/>
        <w:t>المطلب</w:t>
      </w:r>
      <w:r w:rsidRPr="00AF55A6">
        <w:rPr>
          <w:rFonts w:hint="cs"/>
          <w:b/>
          <w:bCs/>
          <w:sz w:val="36"/>
          <w:szCs w:val="40"/>
          <w:rtl/>
          <w:lang w:bidi="ar-EG"/>
        </w:rPr>
        <w:t xml:space="preserve"> الثاني عشر</w:t>
      </w:r>
      <w:bookmarkEnd w:id="74"/>
      <w:r>
        <w:rPr>
          <w:rFonts w:hint="cs"/>
          <w:b/>
          <w:bCs/>
          <w:sz w:val="36"/>
          <w:szCs w:val="40"/>
          <w:rtl/>
        </w:rPr>
        <w:t xml:space="preserve">: </w:t>
      </w:r>
      <w:bookmarkStart w:id="75" w:name="_Toc480048438"/>
      <w:r>
        <w:rPr>
          <w:rFonts w:hint="cs"/>
          <w:b/>
          <w:bCs/>
          <w:sz w:val="36"/>
          <w:szCs w:val="40"/>
          <w:rtl/>
        </w:rPr>
        <w:t xml:space="preserve">دعوى </w:t>
      </w:r>
      <w:r w:rsidRPr="00AF55A6">
        <w:rPr>
          <w:rFonts w:hint="cs"/>
          <w:b/>
          <w:bCs/>
          <w:sz w:val="36"/>
          <w:szCs w:val="40"/>
          <w:rtl/>
          <w:lang w:bidi="ar-EG"/>
        </w:rPr>
        <w:t>التناقض في ع</w:t>
      </w:r>
      <w:r>
        <w:rPr>
          <w:rFonts w:hint="cs"/>
          <w:b/>
          <w:bCs/>
          <w:sz w:val="36"/>
          <w:szCs w:val="40"/>
          <w:rtl/>
          <w:lang w:bidi="ar-EG"/>
        </w:rPr>
        <w:t>د</w:t>
      </w:r>
      <w:r w:rsidRPr="00AF55A6">
        <w:rPr>
          <w:rFonts w:hint="cs"/>
          <w:b/>
          <w:bCs/>
          <w:sz w:val="36"/>
          <w:szCs w:val="40"/>
          <w:rtl/>
          <w:lang w:bidi="ar-EG"/>
        </w:rPr>
        <w:t>د أسماء الله الحسنى</w:t>
      </w:r>
      <w:bookmarkEnd w:id="75"/>
    </w:p>
    <w:p w14:paraId="5D4A5AC6" w14:textId="77777777" w:rsidR="006A46BA" w:rsidRDefault="006A46BA" w:rsidP="006A46BA">
      <w:pPr>
        <w:widowControl w:val="0"/>
        <w:ind w:firstLine="567"/>
        <w:rPr>
          <w:rFonts w:ascii="Tahoma" w:hAnsi="Tahoma"/>
          <w:b/>
          <w:sz w:val="29"/>
          <w:rtl/>
          <w:lang w:bidi="ar-EG"/>
        </w:rPr>
      </w:pPr>
    </w:p>
    <w:p w14:paraId="08894C4E" w14:textId="77777777" w:rsidR="006A46BA" w:rsidRPr="00672E0C" w:rsidRDefault="006A46BA" w:rsidP="006A46BA">
      <w:pPr>
        <w:widowControl w:val="0"/>
        <w:ind w:firstLine="567"/>
        <w:rPr>
          <w:rFonts w:ascii="Tahoma" w:hAnsi="Tahoma"/>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Tahoma" w:hAnsi="Tahoma" w:hint="cs"/>
          <w:b/>
          <w:sz w:val="29"/>
          <w:rtl/>
          <w:lang w:bidi="ar-EG"/>
        </w:rPr>
        <w:t xml:space="preserve"> دعوى التناقض في عدد أسماء الله الحسنى ، وأن ذلك غاية الإلحاد في أسمائه.</w:t>
      </w:r>
    </w:p>
    <w:p w14:paraId="1640EECE" w14:textId="77777777" w:rsidR="006A46BA" w:rsidRPr="00AF55A6" w:rsidRDefault="006A46BA" w:rsidP="006A46BA">
      <w:pPr>
        <w:widowControl w:val="0"/>
        <w:ind w:firstLine="567"/>
        <w:rPr>
          <w:rFonts w:ascii="Traditional Arabic" w:eastAsia="MS Mincho" w:hAnsi="Traditional Arabic"/>
          <w:b/>
          <w:sz w:val="29"/>
          <w:rtl/>
          <w:lang w:bidi="ar-EG"/>
        </w:rPr>
      </w:pPr>
      <w:r w:rsidRPr="005B16D8">
        <w:rPr>
          <w:rFonts w:ascii="Tahoma" w:hAnsi="Tahoma" w:hint="cs"/>
          <w:b/>
          <w:sz w:val="29"/>
          <w:rtl/>
          <w:lang w:bidi="ar-EG"/>
        </w:rPr>
        <w:t xml:space="preserve">يقول محمد يوسف بلال عن </w:t>
      </w:r>
      <w:r>
        <w:rPr>
          <w:rFonts w:ascii="Tahoma" w:hAnsi="Tahoma" w:hint="cs"/>
          <w:b/>
          <w:sz w:val="29"/>
          <w:rtl/>
          <w:lang w:bidi="ar-EG"/>
        </w:rPr>
        <w:t xml:space="preserve">تناقض </w:t>
      </w:r>
      <w:r w:rsidRPr="005B16D8">
        <w:rPr>
          <w:rFonts w:ascii="Tahoma" w:hAnsi="Tahoma" w:hint="cs"/>
          <w:b/>
          <w:sz w:val="29"/>
          <w:rtl/>
          <w:lang w:bidi="ar-EG"/>
        </w:rPr>
        <w:t xml:space="preserve">أتباع دعوة الإمام </w:t>
      </w:r>
      <w:r w:rsidR="00AC39E2">
        <w:rPr>
          <w:rFonts w:ascii="Tahoma" w:hAnsi="Tahoma"/>
          <w:b/>
          <w:sz w:val="29"/>
          <w:rtl/>
        </w:rPr>
        <w:t>-</w:t>
      </w:r>
      <w:r>
        <w:rPr>
          <w:rFonts w:ascii="Tahoma" w:hAnsi="Tahoma" w:hint="cs"/>
          <w:b/>
          <w:sz w:val="29"/>
          <w:rtl/>
        </w:rPr>
        <w:t xml:space="preserve"> حسب زعمه- </w:t>
      </w:r>
      <w:r>
        <w:rPr>
          <w:rFonts w:ascii="Tahoma" w:hAnsi="Tahoma" w:hint="cs"/>
          <w:b/>
          <w:sz w:val="29"/>
          <w:rtl/>
          <w:lang w:bidi="ar-EG"/>
        </w:rPr>
        <w:t xml:space="preserve">في إحصاء </w:t>
      </w:r>
      <w:r w:rsidRPr="005B16D8">
        <w:rPr>
          <w:rFonts w:ascii="Traditional Arabic" w:eastAsia="MS Mincho" w:hAnsi="Traditional Arabic" w:hint="cs"/>
          <w:b/>
          <w:sz w:val="29"/>
          <w:rtl/>
          <w:lang w:bidi="ar-EG"/>
        </w:rPr>
        <w:t xml:space="preserve">أسماء الله الحسنى، </w:t>
      </w:r>
      <w:r>
        <w:rPr>
          <w:rFonts w:ascii="Traditional Arabic" w:eastAsia="MS Mincho" w:hAnsi="Traditional Arabic" w:hint="cs"/>
          <w:b/>
          <w:sz w:val="29"/>
          <w:rtl/>
          <w:lang w:bidi="ar-EG"/>
        </w:rPr>
        <w:t xml:space="preserve">وأن </w:t>
      </w:r>
      <w:r w:rsidRPr="00AF55A6">
        <w:rPr>
          <w:rFonts w:ascii="Traditional Arabic" w:eastAsia="MS Mincho" w:hAnsi="Traditional Arabic" w:hint="cs"/>
          <w:b/>
          <w:sz w:val="29"/>
          <w:rtl/>
          <w:lang w:bidi="ar-EG"/>
        </w:rPr>
        <w:t xml:space="preserve">نتائج هذا الإحصاء قمة في التناقض "وغاية في الإلحاد في أسماء الله الحسنى، وبالتالي يتناقض التوحيد لدى من أطلقوا على أنفسهم </w:t>
      </w:r>
      <w:r>
        <w:rPr>
          <w:rFonts w:ascii="Traditional Arabic" w:eastAsia="MS Mincho" w:hAnsi="Traditional Arabic" w:hint="cs"/>
          <w:b/>
          <w:sz w:val="29"/>
          <w:rtl/>
          <w:lang w:bidi="ar-EG"/>
        </w:rPr>
        <w:t>(حراس التوحيد وحماة العقيدة)</w:t>
      </w:r>
      <w:r w:rsidRPr="00AF55A6">
        <w:rPr>
          <w:rFonts w:ascii="Traditional Arabic" w:eastAsia="MS Mincho" w:hAnsi="Traditional Arabic" w:hint="cs"/>
          <w:b/>
          <w:sz w:val="29"/>
          <w:rtl/>
          <w:lang w:bidi="ar-EG"/>
        </w:rPr>
        <w:t xml:space="preserve">، فأي أسماء لله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sz w:val="29"/>
          <w:rtl/>
          <w:lang w:bidi="ar-EG"/>
        </w:rPr>
        <w:t>سوف تكون في باب توحيد الأسماء والصفات خصوصاً وأن ذلك من ركائز الإيمان وثوابت العقيدة بل جماع التوحيد وأصله"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9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sz w:val="29"/>
          <w:rtl/>
          <w:lang w:bidi="ar-EG"/>
        </w:rPr>
        <w:t>.</w:t>
      </w:r>
    </w:p>
    <w:p w14:paraId="54161D97" w14:textId="77777777" w:rsidR="006A46BA" w:rsidRPr="00AF55A6" w:rsidRDefault="006A46BA" w:rsidP="006A46BA">
      <w:pPr>
        <w:widowControl w:val="0"/>
        <w:ind w:firstLine="567"/>
        <w:rPr>
          <w:rFonts w:ascii="Traditional Arabic" w:eastAsia="MS Mincho" w:hAnsi="Traditional Arabic"/>
          <w:b/>
          <w:sz w:val="29"/>
          <w:rtl/>
          <w:lang w:bidi="ar-EG"/>
        </w:rPr>
      </w:pPr>
      <w:r w:rsidRPr="0016176C">
        <w:rPr>
          <w:rFonts w:ascii="Tahoma" w:hAnsi="Tahoma" w:hint="cs"/>
          <w:b/>
          <w:sz w:val="29"/>
          <w:rtl/>
          <w:lang w:bidi="ar-EG"/>
        </w:rPr>
        <w:t>ثم ذكر ذلك التناقض فقال:</w:t>
      </w:r>
      <w:r>
        <w:rPr>
          <w:rFonts w:ascii="Tahoma" w:hAnsi="Tahoma" w:hint="cs"/>
          <w:b/>
          <w:sz w:val="29"/>
          <w:rtl/>
          <w:lang w:bidi="ar-EG"/>
        </w:rPr>
        <w:t xml:space="preserve"> </w:t>
      </w:r>
      <w:r w:rsidRPr="00AF55A6">
        <w:rPr>
          <w:rFonts w:ascii="Traditional Arabic" w:eastAsia="MS Mincho" w:hAnsi="Traditional Arabic" w:hint="cs"/>
          <w:b/>
          <w:sz w:val="29"/>
          <w:rtl/>
          <w:lang w:bidi="ar-EG"/>
        </w:rPr>
        <w:t xml:space="preserve">"فأي أسماء حسنى لله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w:t>
      </w:r>
      <w:r w:rsidRPr="00AF55A6">
        <w:rPr>
          <w:rFonts w:ascii="Traditional Arabic" w:eastAsia="MS Mincho" w:hAnsi="Traditional Arabic" w:hint="cs"/>
          <w:b/>
          <w:sz w:val="29"/>
          <w:rtl/>
          <w:lang w:bidi="ar-EG"/>
        </w:rPr>
        <w:t xml:space="preserve"> يجب على السلفية الوثنية إثباتها في مؤلفاتهم في باب توحيد الأسماء وتجسيم الصفات عندهم!</w:t>
      </w:r>
    </w:p>
    <w:p w14:paraId="6F7A1201" w14:textId="77777777" w:rsidR="006A46BA" w:rsidRPr="00AF55A6" w:rsidRDefault="006A46BA" w:rsidP="006A46BA">
      <w:pPr>
        <w:widowControl w:val="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1-</w:t>
      </w:r>
      <w:r w:rsidRPr="00AF55A6">
        <w:rPr>
          <w:rFonts w:ascii="Traditional Arabic" w:eastAsia="MS Mincho" w:hAnsi="Traditional Arabic"/>
          <w:b/>
          <w:sz w:val="29"/>
          <w:rtl/>
          <w:lang w:bidi="ar-EG"/>
        </w:rPr>
        <w:t xml:space="preserve"> </w:t>
      </w:r>
      <w:r w:rsidRPr="00AF55A6">
        <w:rPr>
          <w:rFonts w:ascii="Traditional Arabic" w:eastAsia="MS Mincho" w:hAnsi="Traditional Arabic" w:hint="cs"/>
          <w:b/>
          <w:sz w:val="29"/>
          <w:rtl/>
          <w:lang w:bidi="ar-EG"/>
        </w:rPr>
        <w:t>هل هي الأسماء الحسنى التي ذكرها شيخهم عبدالرحمن بن ناصر السعدي في كتابه (فتح الرحيم الملك العلام في علم العقائد والتوحيد والأخلاق والأحكام المستنبطة من القرآن) والذي ذكر به ثمانين اسماً من الأسماء الحسنى فقط، علماً بأنه قد خالف ابن عثيمين في إثبات مجموعة من الأسماء الحسنى، وهي (النور والهادي والرش</w:t>
      </w:r>
      <w:r>
        <w:rPr>
          <w:rFonts w:ascii="Traditional Arabic" w:eastAsia="MS Mincho" w:hAnsi="Traditional Arabic" w:hint="cs"/>
          <w:b/>
          <w:sz w:val="29"/>
          <w:rtl/>
          <w:lang w:bidi="ar-EG"/>
        </w:rPr>
        <w:t>ي</w:t>
      </w:r>
      <w:r w:rsidRPr="00AF55A6">
        <w:rPr>
          <w:rFonts w:ascii="Traditional Arabic" w:eastAsia="MS Mincho" w:hAnsi="Traditional Arabic" w:hint="cs"/>
          <w:b/>
          <w:sz w:val="29"/>
          <w:rtl/>
          <w:lang w:bidi="ar-EG"/>
        </w:rPr>
        <w:t>د وذو الجلال والإكرام والمغني والرب ورب العالمين والجليل والكافي والعدل والفعال لما يريد والبديع)، حيث أثبتها الشيخ السعدي ولم يثبتها ابن عثيمين؟!</w:t>
      </w:r>
    </w:p>
    <w:p w14:paraId="39119CA3" w14:textId="77777777" w:rsidR="006A46BA" w:rsidRPr="00AF55A6" w:rsidRDefault="006A46BA" w:rsidP="006A46BA">
      <w:pPr>
        <w:widowControl w:val="0"/>
        <w:ind w:firstLine="567"/>
        <w:rPr>
          <w:rFonts w:ascii="Traditional Arabic" w:eastAsia="MS Mincho" w:hAnsi="Traditional Arabic"/>
          <w:b/>
          <w:sz w:val="29"/>
          <w:rtl/>
          <w:lang w:bidi="ar-EG"/>
        </w:rPr>
      </w:pPr>
      <w:r w:rsidRPr="00AF55A6">
        <w:rPr>
          <w:rFonts w:ascii="Traditional Arabic" w:eastAsia="MS Mincho" w:hAnsi="Traditional Arabic" w:hint="cs"/>
          <w:b/>
          <w:sz w:val="29"/>
          <w:rtl/>
          <w:lang w:bidi="ar-EG"/>
        </w:rPr>
        <w:t>2-</w:t>
      </w:r>
      <w:r w:rsidRPr="00AF55A6">
        <w:rPr>
          <w:rFonts w:ascii="Traditional Arabic" w:eastAsia="MS Mincho" w:hAnsi="Traditional Arabic"/>
          <w:b/>
          <w:sz w:val="29"/>
          <w:rtl/>
          <w:lang w:bidi="ar-EG"/>
        </w:rPr>
        <w:t xml:space="preserve"> </w:t>
      </w:r>
      <w:r w:rsidRPr="00AF55A6">
        <w:rPr>
          <w:rFonts w:ascii="Traditional Arabic" w:eastAsia="MS Mincho" w:hAnsi="Traditional Arabic" w:hint="cs"/>
          <w:b/>
          <w:sz w:val="29"/>
          <w:rtl/>
          <w:lang w:bidi="ar-EG"/>
        </w:rPr>
        <w:t xml:space="preserve">أم هي الأسماء التي ذكرها ابن عثمين في كتابه (القواعد المثلى في صفات الله تعالى وأسمائه الحسنى) طبعة دار المنهاج، والتي ذكر فيها أنه قد جمع تسعة وتسعين اسماً ظهر له من كتاب الله وسنة رسوله </w:t>
      </w:r>
      <w:r w:rsidRPr="00AF55A6">
        <w:rPr>
          <w:rFonts w:ascii="AGA Arabesque" w:eastAsia="MS Mincho" w:hAnsi="AGA Arabesque"/>
          <w:noProof w:val="0"/>
          <w:sz w:val="36"/>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3"/>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3B2DED2"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sz w:val="29"/>
          <w:rtl/>
          <w:lang w:bidi="ar-EG"/>
        </w:rPr>
        <w:t>3-</w:t>
      </w:r>
      <w:r w:rsidRPr="00AF55A6">
        <w:rPr>
          <w:rFonts w:ascii="Traditional Arabic" w:eastAsia="MS Mincho" w:hAnsi="Traditional Arabic"/>
          <w:b/>
          <w:sz w:val="29"/>
          <w:rtl/>
          <w:lang w:bidi="ar-EG"/>
        </w:rPr>
        <w:t xml:space="preserve"> </w:t>
      </w:r>
      <w:r w:rsidRPr="00AF55A6">
        <w:rPr>
          <w:rFonts w:ascii="Traditional Arabic" w:eastAsia="MS Mincho" w:hAnsi="Traditional Arabic" w:hint="cs"/>
          <w:b/>
          <w:sz w:val="29"/>
          <w:rtl/>
          <w:lang w:bidi="ar-EG"/>
        </w:rPr>
        <w:t xml:space="preserve">أم أسماء الله الحسنى التي ذكرها محمود عبدالرزاق الرضواني في كتابه (أسماء الله الحسنى الثابتة في الكتاب والسنة)، حيث أثبت لله تسعة وتسعين اسماً ليس من بينها لفظ الجلالة </w:t>
      </w:r>
      <w:r w:rsidRPr="00AF55A6">
        <w:rPr>
          <w:rFonts w:ascii="Traditional Arabic" w:eastAsia="MS Mincho" w:hAnsi="Traditional Arabic" w:hint="cs"/>
          <w:b/>
          <w:sz w:val="29"/>
          <w:rtl/>
          <w:lang w:bidi="ar-EG"/>
        </w:rPr>
        <w:lastRenderedPageBreak/>
        <w:t>(الله)، بالإضافة إلى استبعاده تسعة وعشرين اسماً من رواية الإمام الترمذي، بينما استبعد من رواية ابن ماجه تسعة وثلاثين اسماً، ومن رواية الحاكم في مستدركه استبعد سبعة وعشرين اسماً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4"/>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301B14AD"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4-</w:t>
      </w:r>
      <w:r w:rsidRPr="00AF55A6">
        <w:rPr>
          <w:rFonts w:ascii="Traditional Arabic" w:eastAsia="MS Mincho" w:hAnsi="Traditional Arabic"/>
          <w:b/>
          <w:noProof w:val="0"/>
          <w:sz w:val="29"/>
          <w:rtl/>
          <w:lang w:bidi="ar-EG"/>
        </w:rPr>
        <w:t xml:space="preserve"> </w:t>
      </w:r>
      <w:r w:rsidRPr="00AF55A6">
        <w:rPr>
          <w:rFonts w:ascii="Traditional Arabic" w:eastAsia="MS Mincho" w:hAnsi="Traditional Arabic" w:hint="cs"/>
          <w:b/>
          <w:noProof w:val="0"/>
          <w:sz w:val="29"/>
          <w:rtl/>
          <w:lang w:bidi="ar-EG"/>
        </w:rPr>
        <w:t>أم هي الأسماء التي قدم لها المدعو مصطفى العدوي لأخيه محمد عبدالباقي والتي بلغت مائة وتسعة اسماً من الأسماء الحسنى خالف فيها جميع من تقدم.</w:t>
      </w:r>
    </w:p>
    <w:p w14:paraId="19F50A64"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5-</w:t>
      </w:r>
      <w:r w:rsidRPr="00AF55A6">
        <w:rPr>
          <w:rFonts w:ascii="Traditional Arabic" w:eastAsia="MS Mincho" w:hAnsi="Traditional Arabic"/>
          <w:b/>
          <w:noProof w:val="0"/>
          <w:sz w:val="29"/>
          <w:rtl/>
          <w:lang w:bidi="ar-EG"/>
        </w:rPr>
        <w:t xml:space="preserve"> </w:t>
      </w:r>
      <w:r w:rsidRPr="00AF55A6">
        <w:rPr>
          <w:rFonts w:ascii="Traditional Arabic" w:eastAsia="MS Mincho" w:hAnsi="Traditional Arabic" w:hint="cs"/>
          <w:b/>
          <w:noProof w:val="0"/>
          <w:sz w:val="29"/>
          <w:rtl/>
          <w:lang w:bidi="ar-EG"/>
        </w:rPr>
        <w:t xml:space="preserve">أم هي الأسماء الحسنى التي أثبتها غريب بن محمد علي أبو عارف في كتابه (الطريقة المثلى لإحصاء أسماء الله الحسنى من الكتاب والسنة </w:t>
      </w:r>
      <w:r>
        <w:rPr>
          <w:rFonts w:ascii="Traditional Arabic" w:eastAsia="MS Mincho" w:hAnsi="Traditional Arabic" w:hint="cs"/>
          <w:b/>
          <w:noProof w:val="0"/>
          <w:sz w:val="29"/>
          <w:rtl/>
          <w:lang w:bidi="ar-EG"/>
        </w:rPr>
        <w:t>و</w:t>
      </w:r>
      <w:r w:rsidRPr="00AF55A6">
        <w:rPr>
          <w:rFonts w:ascii="Traditional Arabic" w:eastAsia="MS Mincho" w:hAnsi="Traditional Arabic" w:hint="cs"/>
          <w:b/>
          <w:noProof w:val="0"/>
          <w:sz w:val="29"/>
          <w:rtl/>
          <w:lang w:bidi="ar-EG"/>
        </w:rPr>
        <w:t>فهم سلف الأمة) [المجسمة الوثنية]، والذي أثبت ما استبعده ابن العثيمين والرضواني من أسماء</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5"/>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689C5420"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sz w:val="29"/>
          <w:rtl/>
          <w:lang w:bidi="ar-EG"/>
        </w:rPr>
        <w:t>6-</w:t>
      </w:r>
      <w:r w:rsidRPr="00AF55A6">
        <w:rPr>
          <w:rFonts w:ascii="Traditional Arabic" w:eastAsia="MS Mincho" w:hAnsi="Traditional Arabic"/>
          <w:b/>
          <w:sz w:val="29"/>
          <w:rtl/>
          <w:lang w:bidi="ar-EG"/>
        </w:rPr>
        <w:t xml:space="preserve"> </w:t>
      </w:r>
      <w:r w:rsidRPr="00AF55A6">
        <w:rPr>
          <w:rFonts w:ascii="Traditional Arabic" w:eastAsia="MS Mincho" w:hAnsi="Traditional Arabic" w:hint="cs"/>
          <w:b/>
          <w:sz w:val="29"/>
          <w:rtl/>
          <w:lang w:bidi="ar-EG"/>
        </w:rPr>
        <w:t xml:space="preserve">أم أسماء الله الحسنى للإمام ابن القيم والتي جمعها وأعدها وحققها عماد زكي البارودي، والتي أورد فيها مائة وأربعين اسماً لله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6"/>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أثبت فيها كل ما استبعده ابن الع</w:t>
      </w:r>
      <w:r>
        <w:rPr>
          <w:rFonts w:ascii="Traditional Arabic" w:eastAsia="MS Mincho" w:hAnsi="Traditional Arabic" w:hint="cs"/>
          <w:b/>
          <w:noProof w:val="0"/>
          <w:sz w:val="29"/>
          <w:rtl/>
          <w:lang w:bidi="ar-EG"/>
        </w:rPr>
        <w:t>ث</w:t>
      </w:r>
      <w:r w:rsidRPr="00AF55A6">
        <w:rPr>
          <w:rFonts w:ascii="Traditional Arabic" w:eastAsia="MS Mincho" w:hAnsi="Traditional Arabic" w:hint="cs"/>
          <w:b/>
          <w:noProof w:val="0"/>
          <w:sz w:val="29"/>
          <w:rtl/>
          <w:lang w:bidi="ar-EG"/>
        </w:rPr>
        <w:t>يمين والرضواني وغيرهم؟</w:t>
      </w:r>
    </w:p>
    <w:p w14:paraId="5054397F"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7-</w:t>
      </w:r>
      <w:r w:rsidRPr="00AF55A6">
        <w:rPr>
          <w:rFonts w:ascii="Traditional Arabic" w:eastAsia="MS Mincho" w:hAnsi="Traditional Arabic"/>
          <w:b/>
          <w:noProof w:val="0"/>
          <w:sz w:val="29"/>
          <w:rtl/>
          <w:lang w:bidi="ar-EG"/>
        </w:rPr>
        <w:t xml:space="preserve"> </w:t>
      </w:r>
      <w:r w:rsidRPr="00AF55A6">
        <w:rPr>
          <w:rFonts w:ascii="Traditional Arabic" w:eastAsia="MS Mincho" w:hAnsi="Traditional Arabic" w:hint="cs"/>
          <w:b/>
          <w:noProof w:val="0"/>
          <w:sz w:val="29"/>
          <w:rtl/>
          <w:lang w:bidi="ar-EG"/>
        </w:rPr>
        <w:t>أم هي الأسماء التي جمعها سعيد بن وهف القحطاني في كتابه (شرح أسماء الله الحسنى)، والتي أثبت فيها تسعة وتسعين اسماً خالف فيها الملاحدة المجسمة السابقين في مجموعة كبيرة من الأسماء</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4A2EB03A" w14:textId="77777777" w:rsidR="006A46BA" w:rsidRPr="00AF55A6" w:rsidRDefault="006A46BA" w:rsidP="006A46BA">
      <w:pPr>
        <w:widowControl w:val="0"/>
        <w:spacing w:after="60"/>
        <w:ind w:firstLine="567"/>
        <w:rPr>
          <w:rFonts w:ascii="Traditional Arabic" w:eastAsia="MS Mincho" w:hAnsi="Traditional Arabic"/>
          <w:b/>
          <w:sz w:val="29"/>
          <w:rtl/>
          <w:lang w:bidi="ar-EG"/>
        </w:rPr>
      </w:pPr>
      <w:r w:rsidRPr="00AF55A6">
        <w:rPr>
          <w:rFonts w:ascii="Traditional Arabic" w:eastAsia="MS Mincho" w:hAnsi="Traditional Arabic" w:hint="cs"/>
          <w:b/>
          <w:noProof w:val="0"/>
          <w:sz w:val="29"/>
          <w:rtl/>
          <w:lang w:bidi="ar-EG"/>
        </w:rPr>
        <w:t>8-</w:t>
      </w:r>
      <w:r w:rsidRPr="00AF55A6">
        <w:rPr>
          <w:rFonts w:ascii="Traditional Arabic" w:eastAsia="MS Mincho" w:hAnsi="Traditional Arabic"/>
          <w:b/>
          <w:noProof w:val="0"/>
          <w:sz w:val="29"/>
          <w:rtl/>
          <w:lang w:bidi="ar-EG"/>
        </w:rPr>
        <w:t xml:space="preserve"> </w:t>
      </w:r>
      <w:r w:rsidRPr="00AF55A6">
        <w:rPr>
          <w:rFonts w:ascii="Traditional Arabic" w:eastAsia="MS Mincho" w:hAnsi="Traditional Arabic" w:hint="cs"/>
          <w:b/>
          <w:noProof w:val="0"/>
          <w:sz w:val="29"/>
          <w:rtl/>
          <w:lang w:bidi="ar-EG"/>
        </w:rPr>
        <w:t>أم هي الأسماء التي جمعها محمد الحمود النجدي في كتابه (المنهج الأسنى في شرح أسماء الله الحسنى)، والتي جمع فيها مائة وخمسة عشر اسماً خالف فيها جميع من تقدم من الحشوية السلفية السابقين في عدد كبير من الأسماء الحسنى</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39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39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sz w:val="29"/>
          <w:rtl/>
          <w:lang w:bidi="ar-EG"/>
        </w:rPr>
        <w:t>.</w:t>
      </w:r>
    </w:p>
    <w:p w14:paraId="7C2B7AE8" w14:textId="77777777" w:rsidR="006A46BA" w:rsidRDefault="006A46BA" w:rsidP="006A46BA">
      <w:pPr>
        <w:widowControl w:val="0"/>
        <w:ind w:firstLine="567"/>
        <w:rPr>
          <w:rFonts w:ascii="Traditional Arabic" w:eastAsia="MS Mincho" w:hAnsi="Traditional Arabic"/>
          <w:bCs/>
          <w:sz w:val="29"/>
          <w:rtl/>
          <w:lang w:bidi="ar-EG"/>
        </w:rPr>
      </w:pPr>
      <w:r>
        <w:rPr>
          <w:rFonts w:ascii="Traditional Arabic" w:eastAsia="MS Mincho" w:hAnsi="Traditional Arabic" w:hint="cs"/>
          <w:bCs/>
          <w:sz w:val="29"/>
          <w:rtl/>
          <w:lang w:bidi="ar-EG"/>
        </w:rPr>
        <w:lastRenderedPageBreak/>
        <w:t>حقيقة هذه الدعوى:</w:t>
      </w:r>
    </w:p>
    <w:p w14:paraId="2B170E51" w14:textId="77777777" w:rsidR="006A46BA" w:rsidRPr="00A4307C" w:rsidRDefault="006A46BA" w:rsidP="006A46BA">
      <w:pPr>
        <w:widowControl w:val="0"/>
        <w:ind w:firstLine="567"/>
        <w:rPr>
          <w:rFonts w:ascii="Traditional Arabic" w:eastAsia="MS Mincho" w:hAnsi="Traditional Arabic"/>
          <w:b/>
          <w:sz w:val="29"/>
          <w:rtl/>
          <w:lang w:bidi="ar-EG"/>
        </w:rPr>
      </w:pPr>
      <w:r w:rsidRPr="00A4307C">
        <w:rPr>
          <w:rFonts w:ascii="Traditional Arabic" w:eastAsia="MS Mincho" w:hAnsi="Traditional Arabic" w:hint="cs"/>
          <w:b/>
          <w:sz w:val="29"/>
          <w:rtl/>
          <w:lang w:bidi="ar-EG"/>
        </w:rPr>
        <w:t xml:space="preserve">لم أجد </w:t>
      </w:r>
      <w:r w:rsidR="00AC39E2">
        <w:rPr>
          <w:rFonts w:ascii="Traditional Arabic" w:eastAsia="MS Mincho" w:hAnsi="Traditional Arabic"/>
          <w:b/>
          <w:sz w:val="29"/>
          <w:rtl/>
          <w:lang w:bidi="ar-EG"/>
        </w:rPr>
        <w:t>-</w:t>
      </w:r>
      <w:r w:rsidRPr="00A4307C">
        <w:rPr>
          <w:rFonts w:ascii="Traditional Arabic" w:eastAsia="MS Mincho" w:hAnsi="Traditional Arabic" w:hint="cs"/>
          <w:b/>
          <w:sz w:val="29"/>
          <w:rtl/>
          <w:lang w:bidi="ar-EG"/>
        </w:rPr>
        <w:t xml:space="preserve"> حسب بحثي- من قال بهذه الدعوى في التناقض </w:t>
      </w:r>
      <w:r>
        <w:rPr>
          <w:rFonts w:ascii="Traditional Arabic" w:eastAsia="MS Mincho" w:hAnsi="Traditional Arabic" w:hint="cs"/>
          <w:b/>
          <w:sz w:val="29"/>
          <w:rtl/>
          <w:lang w:bidi="ar-EG"/>
        </w:rPr>
        <w:t>ف</w:t>
      </w:r>
      <w:r w:rsidRPr="00A4307C">
        <w:rPr>
          <w:rFonts w:ascii="Traditional Arabic" w:eastAsia="MS Mincho" w:hAnsi="Traditional Arabic" w:hint="cs"/>
          <w:b/>
          <w:sz w:val="29"/>
          <w:rtl/>
          <w:lang w:bidi="ar-EG"/>
        </w:rPr>
        <w:t>ي عدد الأسماء الحسنى</w:t>
      </w:r>
      <w:r>
        <w:rPr>
          <w:rFonts w:ascii="Traditional Arabic" w:eastAsia="MS Mincho" w:hAnsi="Traditional Arabic" w:hint="cs"/>
          <w:b/>
          <w:sz w:val="29"/>
          <w:rtl/>
          <w:lang w:bidi="ar-EG"/>
        </w:rPr>
        <w:t xml:space="preserve">، إلا أني وجدت في موقع للنصارى مقالا بعنوان" </w:t>
      </w:r>
      <w:r>
        <w:rPr>
          <w:rFonts w:ascii="Traditional Arabic" w:eastAsia="MS Mincho" w:hAnsi="Traditional Arabic"/>
          <w:b/>
          <w:sz w:val="29"/>
          <w:rtl/>
          <w:lang w:bidi="ar-EG"/>
        </w:rPr>
        <w:t>أسماء الله الحسنى</w:t>
      </w:r>
      <w:r w:rsidRPr="009A3046">
        <w:rPr>
          <w:rFonts w:ascii="Traditional Arabic" w:eastAsia="MS Mincho" w:hAnsi="Traditional Arabic" w:hint="cs"/>
          <w:b/>
          <w:sz w:val="29"/>
          <w:rtl/>
          <w:lang w:bidi="ar-EG"/>
        </w:rPr>
        <w:t xml:space="preserve"> </w:t>
      </w:r>
      <w:r>
        <w:rPr>
          <w:rFonts w:ascii="Traditional Arabic" w:eastAsia="MS Mincho" w:hAnsi="Traditional Arabic" w:hint="cs"/>
          <w:b/>
          <w:sz w:val="29"/>
          <w:rtl/>
          <w:lang w:bidi="ar-EG"/>
        </w:rPr>
        <w:t xml:space="preserve">- </w:t>
      </w:r>
      <w:r w:rsidRPr="00B53E54">
        <w:rPr>
          <w:rFonts w:ascii="Traditional Arabic" w:eastAsia="MS Mincho" w:hAnsi="Traditional Arabic"/>
          <w:b/>
          <w:sz w:val="29"/>
          <w:rtl/>
          <w:lang w:bidi="ar-EG"/>
        </w:rPr>
        <w:t>الله إله المسلمين وليس الله الحي الحقيقي</w:t>
      </w:r>
      <w:r>
        <w:rPr>
          <w:rFonts w:ascii="Traditional Arabic" w:eastAsia="MS Mincho" w:hAnsi="Traditional Arabic" w:hint="cs"/>
          <w:b/>
          <w:sz w:val="29"/>
          <w:rtl/>
          <w:lang w:bidi="ar-EG"/>
        </w:rPr>
        <w:t>-</w:t>
      </w:r>
      <w:r w:rsidRPr="00B53E54">
        <w:rPr>
          <w:rFonts w:ascii="Traditional Arabic" w:eastAsia="MS Mincho" w:hAnsi="Traditional Arabic"/>
          <w:b/>
          <w:sz w:val="29"/>
          <w:rtl/>
          <w:lang w:bidi="ar-EG"/>
        </w:rPr>
        <w:t xml:space="preserve"> </w:t>
      </w:r>
      <w:r>
        <w:rPr>
          <w:rFonts w:ascii="Traditional Arabic" w:eastAsia="MS Mincho" w:hAnsi="Traditional Arabic" w:hint="cs"/>
          <w:b/>
          <w:sz w:val="29"/>
          <w:rtl/>
          <w:lang w:bidi="ar-EG"/>
        </w:rPr>
        <w:t>" ذكر فيه: "</w:t>
      </w:r>
      <w:r w:rsidRPr="00750404">
        <w:rPr>
          <w:rtl/>
        </w:rPr>
        <w:t xml:space="preserve"> </w:t>
      </w:r>
      <w:r w:rsidRPr="00750404">
        <w:rPr>
          <w:rFonts w:ascii="Traditional Arabic" w:eastAsia="MS Mincho" w:hAnsi="Traditional Arabic"/>
          <w:b/>
          <w:sz w:val="29"/>
          <w:rtl/>
          <w:lang w:bidi="ar-EG"/>
        </w:rPr>
        <w:t>من خلال دراستي للعديد من كتب الأحاديث والتفّاسير والمراجع الإسلامية، حصلت حتى اليوم على ستة قوائم لأسماء الله الحُسنى في الإسلام، ولاحظت عدم انطباق أية قائمة مع غيرها من القوائم، علماً بأنها جميعاً تشترك بعددٍ كبير من الأسماء فيما بينها، وخصوصاً أول عشرين اسماً من كل قائمة، بعد ذلك تبدأ الاختلافات في الظهور، لدرجة أن إحدى هذه القوائم تحتوي على عشرين اسماً من أسماء الله الحسنى لم يرد لها ذكرٌ في أية قائمة أُخرى</w:t>
      </w:r>
      <w:r>
        <w:rPr>
          <w:rFonts w:ascii="Traditional Arabic" w:eastAsia="MS Mincho" w:hAnsi="Traditional Arabic"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0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sz w:val="29"/>
          <w:rtl/>
          <w:lang w:bidi="ar-EG"/>
        </w:rPr>
        <w:t xml:space="preserve">. </w:t>
      </w:r>
    </w:p>
    <w:p w14:paraId="2E8D12F7" w14:textId="77777777" w:rsidR="006A46BA" w:rsidRDefault="006A46BA" w:rsidP="006A46BA">
      <w:pPr>
        <w:widowControl w:val="0"/>
        <w:spacing w:after="120" w:line="252" w:lineRule="auto"/>
        <w:ind w:firstLine="567"/>
        <w:rPr>
          <w:rFonts w:ascii="Traditional Arabic" w:eastAsia="MS Mincho" w:hAnsi="Traditional Arabic"/>
          <w:bCs/>
          <w:noProof w:val="0"/>
          <w:sz w:val="36"/>
          <w:rtl/>
          <w:lang w:bidi="ar-EG"/>
        </w:rPr>
      </w:pPr>
    </w:p>
    <w:p w14:paraId="751D69E4" w14:textId="77777777" w:rsidR="006A46BA" w:rsidRPr="00AF55A6" w:rsidRDefault="006A46BA" w:rsidP="006A46BA">
      <w:pPr>
        <w:widowControl w:val="0"/>
        <w:spacing w:after="120" w:line="252" w:lineRule="auto"/>
        <w:ind w:firstLine="567"/>
        <w:rPr>
          <w:rFonts w:ascii="Traditional Arabic" w:eastAsia="MS Mincho" w:hAnsi="Traditional Arabic"/>
          <w:bCs/>
          <w:sz w:val="29"/>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047439B5" w14:textId="77777777" w:rsidR="006A46BA" w:rsidRDefault="006A46BA" w:rsidP="008A0419">
      <w:pPr>
        <w:pStyle w:val="af9"/>
        <w:bidi/>
        <w:spacing w:after="120" w:line="252" w:lineRule="auto"/>
        <w:ind w:firstLine="567"/>
        <w:jc w:val="lowKashida"/>
        <w:rPr>
          <w:rFonts w:cs="Traditional Arabic"/>
          <w:b/>
          <w:sz w:val="29"/>
          <w:szCs w:val="36"/>
          <w:rtl/>
        </w:rPr>
      </w:pPr>
      <w:r>
        <w:rPr>
          <w:rFonts w:cs="Traditional Arabic" w:hint="cs"/>
          <w:bCs/>
          <w:sz w:val="29"/>
          <w:szCs w:val="36"/>
          <w:rtl/>
        </w:rPr>
        <w:t>أولا</w:t>
      </w:r>
      <w:r w:rsidRPr="007C3D82">
        <w:rPr>
          <w:rFonts w:cs="Traditional Arabic" w:hint="cs"/>
          <w:bCs/>
          <w:sz w:val="29"/>
          <w:szCs w:val="36"/>
          <w:rtl/>
        </w:rPr>
        <w:t>:</w:t>
      </w:r>
      <w:r>
        <w:rPr>
          <w:rFonts w:cs="Traditional Arabic" w:hint="cs"/>
          <w:b/>
          <w:sz w:val="29"/>
          <w:szCs w:val="36"/>
          <w:rtl/>
        </w:rPr>
        <w:t xml:space="preserve"> أنه لا يوجد دليل صحيح على حصر أسماء الله في عدد معين، ولذا اجتهد العلماء في عدها، معتمدين في ذلك على ما جاء في الكتاب والسنة. فعن </w:t>
      </w:r>
      <w:r w:rsidRPr="00B27A65">
        <w:rPr>
          <w:rFonts w:cs="Traditional Arabic"/>
          <w:b/>
          <w:sz w:val="29"/>
          <w:szCs w:val="36"/>
          <w:rtl/>
        </w:rPr>
        <w:t xml:space="preserve">عبد الله بن مسعود </w:t>
      </w:r>
      <w:r>
        <w:rPr>
          <w:rFonts w:ascii="KFGQPC Arabic Symbols 01" w:eastAsia="MS Mincho" w:hAnsi="KFGQPC Arabic Symbols 01" w:cs="KFGQPC Arabic Symbols 01"/>
          <w:sz w:val="36"/>
          <w:szCs w:val="36"/>
          <w:lang w:bidi="ar-EG"/>
        </w:rPr>
        <w:t></w:t>
      </w:r>
      <w:r>
        <w:rPr>
          <w:rFonts w:cs="Traditional Arabic" w:hint="cs"/>
          <w:b/>
          <w:sz w:val="29"/>
          <w:szCs w:val="36"/>
          <w:rtl/>
        </w:rPr>
        <w:t xml:space="preserve"> </w:t>
      </w:r>
      <w:r w:rsidRPr="00B27A65">
        <w:rPr>
          <w:rFonts w:cs="Traditional Arabic"/>
          <w:b/>
          <w:sz w:val="29"/>
          <w:szCs w:val="36"/>
          <w:rtl/>
        </w:rPr>
        <w:t xml:space="preserve">عن النبي </w:t>
      </w:r>
      <w:r w:rsidRPr="00740220">
        <w:rPr>
          <w:rFonts w:ascii="AGA Arabesque" w:hAnsi="AGA Arabesque"/>
          <w:bCs/>
          <w:sz w:val="36"/>
          <w:lang w:bidi="ar-EG"/>
        </w:rPr>
        <w:t></w:t>
      </w:r>
      <w:r>
        <w:rPr>
          <w:rFonts w:cs="Traditional Arabic" w:hint="cs"/>
          <w:b/>
          <w:sz w:val="29"/>
          <w:szCs w:val="36"/>
          <w:rtl/>
        </w:rPr>
        <w:t xml:space="preserve"> </w:t>
      </w:r>
      <w:r w:rsidRPr="00B27A65">
        <w:rPr>
          <w:rFonts w:cs="Traditional Arabic"/>
          <w:b/>
          <w:sz w:val="29"/>
          <w:szCs w:val="36"/>
          <w:rtl/>
        </w:rPr>
        <w:t xml:space="preserve">قال: </w:t>
      </w:r>
      <w:r w:rsidRPr="00AF55A6">
        <w:rPr>
          <w:rFonts w:ascii="Msh Quraan1" w:eastAsia="MS Mincho" w:hAnsi="Msh Quraan1" w:cs="Traditional Arabic"/>
          <w:b/>
          <w:sz w:val="29"/>
          <w:szCs w:val="36"/>
          <w:rtl/>
        </w:rPr>
        <w:t>«</w:t>
      </w:r>
      <w:r w:rsidRPr="00B27A65">
        <w:rPr>
          <w:rFonts w:cs="Traditional Arabic"/>
          <w:b/>
          <w:sz w:val="29"/>
          <w:szCs w:val="36"/>
          <w:rtl/>
        </w:rPr>
        <w:t>ما أصاب عبدا قط هم ولا غم ولا</w:t>
      </w:r>
      <w:r w:rsidR="008A0419">
        <w:rPr>
          <w:rFonts w:cs="Traditional Arabic" w:hint="cs"/>
          <w:b/>
          <w:sz w:val="29"/>
          <w:szCs w:val="36"/>
          <w:rtl/>
        </w:rPr>
        <w:t xml:space="preserve"> </w:t>
      </w:r>
      <w:r w:rsidRPr="00B27A65">
        <w:rPr>
          <w:rFonts w:cs="Traditional Arabic"/>
          <w:b/>
          <w:sz w:val="29"/>
          <w:szCs w:val="36"/>
          <w:rtl/>
        </w:rPr>
        <w:t>حزن</w:t>
      </w:r>
      <w:r>
        <w:rPr>
          <w:rFonts w:cs="Traditional Arabic" w:hint="cs"/>
          <w:b/>
          <w:sz w:val="29"/>
          <w:szCs w:val="36"/>
          <w:rtl/>
        </w:rPr>
        <w:t>،</w:t>
      </w:r>
      <w:r w:rsidRPr="00B27A65">
        <w:rPr>
          <w:rFonts w:cs="Traditional Arabic"/>
          <w:b/>
          <w:sz w:val="29"/>
          <w:szCs w:val="36"/>
          <w:rtl/>
        </w:rPr>
        <w:t xml:space="preserve"> فقال</w:t>
      </w:r>
      <w:r>
        <w:rPr>
          <w:rFonts w:cs="Traditional Arabic" w:hint="cs"/>
          <w:b/>
          <w:sz w:val="29"/>
          <w:szCs w:val="36"/>
          <w:rtl/>
        </w:rPr>
        <w:t>:</w:t>
      </w:r>
      <w:r w:rsidRPr="00B27A65">
        <w:rPr>
          <w:rFonts w:cs="Traditional Arabic"/>
          <w:b/>
          <w:sz w:val="29"/>
          <w:szCs w:val="36"/>
          <w:rtl/>
        </w:rPr>
        <w:t xml:space="preserve"> اللهم إني عبدك، ابن عبدك، ابن أمتك، ناصيتي بيدك، ماضي في حكمك، عدل في قضاؤك، أسئلك بكل اسم هو لك سميت ب</w:t>
      </w:r>
      <w:r>
        <w:rPr>
          <w:rFonts w:cs="Traditional Arabic"/>
          <w:b/>
          <w:sz w:val="29"/>
          <w:szCs w:val="36"/>
          <w:rtl/>
        </w:rPr>
        <w:t>ه نفسك، أو أن</w:t>
      </w:r>
      <w:r>
        <w:rPr>
          <w:rFonts w:cs="Traditional Arabic" w:hint="cs"/>
          <w:b/>
          <w:sz w:val="29"/>
          <w:szCs w:val="36"/>
          <w:rtl/>
        </w:rPr>
        <w:t>ز</w:t>
      </w:r>
      <w:r w:rsidRPr="00B27A65">
        <w:rPr>
          <w:rFonts w:cs="Traditional Arabic"/>
          <w:b/>
          <w:sz w:val="29"/>
          <w:szCs w:val="36"/>
          <w:rtl/>
        </w:rPr>
        <w:t>لته في كتابك أو علمته أحدا من خلقك، أو استأثرت به في علم الغيب عندك أن تجعل القرآن ربيع قلبي ونور صدري وجلاء حزني وذهاب همي وغمي، إلا أذهب الله همه وغمه وأبدله مكانه فرحا</w:t>
      </w:r>
      <w:r w:rsidRPr="00AF55A6">
        <w:rPr>
          <w:rFonts w:ascii="Msh Quraan1" w:eastAsia="MS Mincho" w:hAnsi="Msh Quraan1" w:cs="Traditional Arabic"/>
          <w:b/>
          <w:sz w:val="29"/>
          <w:szCs w:val="36"/>
          <w:rtl/>
        </w:rPr>
        <w:t>»</w:t>
      </w:r>
      <w:r>
        <w:rPr>
          <w:rFonts w:cs="Traditional Arabic" w:hint="cs"/>
          <w:b/>
          <w:sz w:val="29"/>
          <w:szCs w:val="36"/>
          <w:rtl/>
        </w:rPr>
        <w:t>،</w:t>
      </w:r>
      <w:r w:rsidRPr="00B27A65">
        <w:rPr>
          <w:rFonts w:cs="Traditional Arabic"/>
          <w:b/>
          <w:sz w:val="29"/>
          <w:szCs w:val="36"/>
          <w:rtl/>
        </w:rPr>
        <w:t xml:space="preserve"> قالوا: يا رسول الله أفلا </w:t>
      </w:r>
      <w:r w:rsidR="008A0419">
        <w:rPr>
          <w:rFonts w:cs="Traditional Arabic" w:hint="cs"/>
          <w:b/>
          <w:sz w:val="29"/>
          <w:szCs w:val="36"/>
          <w:rtl/>
        </w:rPr>
        <w:t>ن</w:t>
      </w:r>
      <w:r w:rsidRPr="00B27A65">
        <w:rPr>
          <w:rFonts w:cs="Traditional Arabic"/>
          <w:b/>
          <w:sz w:val="29"/>
          <w:szCs w:val="36"/>
          <w:rtl/>
        </w:rPr>
        <w:t xml:space="preserve">تعلمهن قال: </w:t>
      </w:r>
      <w:r w:rsidRPr="00AF55A6">
        <w:rPr>
          <w:rFonts w:ascii="Msh Quraan1" w:eastAsia="MS Mincho" w:hAnsi="Msh Quraan1" w:cs="Traditional Arabic"/>
          <w:b/>
          <w:sz w:val="29"/>
          <w:szCs w:val="36"/>
          <w:rtl/>
        </w:rPr>
        <w:t>«</w:t>
      </w:r>
      <w:r w:rsidRPr="00B27A65">
        <w:rPr>
          <w:rFonts w:cs="Traditional Arabic"/>
          <w:b/>
          <w:sz w:val="29"/>
          <w:szCs w:val="36"/>
          <w:rtl/>
        </w:rPr>
        <w:t>بلى، ينبغي لمن سمعهن أن</w:t>
      </w:r>
      <w:r>
        <w:rPr>
          <w:rFonts w:cs="Traditional Arabic" w:hint="cs"/>
          <w:b/>
          <w:sz w:val="29"/>
          <w:szCs w:val="36"/>
          <w:rtl/>
        </w:rPr>
        <w:t xml:space="preserve"> </w:t>
      </w:r>
      <w:r w:rsidRPr="00B27A65">
        <w:rPr>
          <w:rFonts w:cs="Traditional Arabic"/>
          <w:b/>
          <w:sz w:val="29"/>
          <w:szCs w:val="36"/>
          <w:rtl/>
        </w:rPr>
        <w:t>يتعلمهن</w:t>
      </w:r>
      <w:r w:rsidRPr="00AF55A6">
        <w:rPr>
          <w:rFonts w:ascii="Msh Quraan1" w:eastAsia="MS Mincho" w:hAnsi="Msh Quraan1" w:cs="Traditional Arabic"/>
          <w:b/>
          <w:sz w:val="29"/>
          <w:szCs w:val="36"/>
          <w:rtl/>
        </w:rPr>
        <w:t>»</w:t>
      </w:r>
      <w:r w:rsidRPr="00AF55A6">
        <w:rPr>
          <w:rFonts w:ascii="Msh Quraan1" w:eastAsia="MS Mincho" w:hAnsi="Msh Quraan1" w:cs="Traditional Arabic"/>
          <w:b/>
          <w:sz w:val="29"/>
          <w:szCs w:val="36"/>
          <w:vertAlign w:val="superscript"/>
          <w:rtl/>
        </w:rPr>
        <w:t>(</w:t>
      </w:r>
      <w:r w:rsidRPr="00AF55A6">
        <w:rPr>
          <w:rFonts w:ascii="Msh Quraan1" w:eastAsia="MS Mincho" w:hAnsi="Msh Quraan1" w:cs="Traditional Arabic"/>
          <w:b/>
          <w:sz w:val="29"/>
          <w:szCs w:val="36"/>
          <w:vertAlign w:val="superscript"/>
          <w:rtl/>
        </w:rPr>
        <w:footnoteReference w:id="401"/>
      </w:r>
      <w:r w:rsidRPr="00AF55A6">
        <w:rPr>
          <w:rFonts w:ascii="Msh Quraan1" w:eastAsia="MS Mincho" w:hAnsi="Msh Quraan1" w:cs="Traditional Arabic"/>
          <w:b/>
          <w:sz w:val="29"/>
          <w:szCs w:val="36"/>
          <w:vertAlign w:val="superscript"/>
          <w:rtl/>
        </w:rPr>
        <w:t>)</w:t>
      </w:r>
      <w:r>
        <w:rPr>
          <w:rFonts w:cs="Traditional Arabic" w:hint="cs"/>
          <w:b/>
          <w:sz w:val="29"/>
          <w:szCs w:val="36"/>
          <w:rtl/>
        </w:rPr>
        <w:t>.</w:t>
      </w:r>
    </w:p>
    <w:p w14:paraId="79D67B30" w14:textId="77777777" w:rsidR="006A46BA" w:rsidRPr="00AF55A6" w:rsidRDefault="006A46BA" w:rsidP="006A46BA">
      <w:pPr>
        <w:pStyle w:val="af9"/>
        <w:bidi/>
        <w:spacing w:after="120" w:line="252" w:lineRule="auto"/>
        <w:ind w:firstLine="567"/>
        <w:jc w:val="lowKashida"/>
        <w:rPr>
          <w:rFonts w:cs="Traditional Arabic"/>
          <w:b/>
          <w:sz w:val="29"/>
          <w:szCs w:val="36"/>
          <w:rtl/>
        </w:rPr>
      </w:pPr>
      <w:r w:rsidRPr="00AF55A6">
        <w:rPr>
          <w:rFonts w:cs="Traditional Arabic"/>
          <w:b/>
          <w:sz w:val="29"/>
          <w:szCs w:val="36"/>
          <w:rtl/>
        </w:rPr>
        <w:lastRenderedPageBreak/>
        <w:t xml:space="preserve">قال شيخ الإسلام </w:t>
      </w:r>
      <w:r w:rsidRPr="00AF55A6">
        <w:rPr>
          <w:rFonts w:cs="Traditional Arabic" w:hint="cs"/>
          <w:b/>
          <w:sz w:val="29"/>
          <w:szCs w:val="36"/>
          <w:rtl/>
        </w:rPr>
        <w:t xml:space="preserve">ابن تيمية </w:t>
      </w:r>
      <w:r w:rsidRPr="00AF55A6">
        <w:rPr>
          <w:rFonts w:cs="Traditional Arabic"/>
          <w:b/>
          <w:sz w:val="29"/>
          <w:szCs w:val="36"/>
          <w:rtl/>
        </w:rPr>
        <w:t xml:space="preserve">في معرض رده على من زعم أنه لا يجوز الدعاء إلا بالتسعة والتسعين </w:t>
      </w:r>
      <w:r w:rsidRPr="00AF55A6">
        <w:rPr>
          <w:rFonts w:cs="Traditional Arabic" w:hint="cs"/>
          <w:b/>
          <w:sz w:val="29"/>
          <w:szCs w:val="36"/>
          <w:rtl/>
        </w:rPr>
        <w:t>اسماً</w:t>
      </w:r>
      <w:r w:rsidRPr="00AF55A6">
        <w:rPr>
          <w:rFonts w:cs="Traditional Arabic"/>
          <w:b/>
          <w:sz w:val="29"/>
          <w:szCs w:val="36"/>
          <w:rtl/>
        </w:rPr>
        <w:t xml:space="preserve">: </w:t>
      </w:r>
      <w:r w:rsidRPr="00AF55A6">
        <w:rPr>
          <w:rFonts w:cs="Traditional Arabic" w:hint="cs"/>
          <w:b/>
          <w:sz w:val="29"/>
          <w:szCs w:val="36"/>
          <w:rtl/>
        </w:rPr>
        <w:t>"</w:t>
      </w:r>
      <w:r w:rsidRPr="00AF55A6">
        <w:rPr>
          <w:rFonts w:cs="Traditional Arabic"/>
          <w:b/>
          <w:sz w:val="29"/>
          <w:szCs w:val="36"/>
          <w:rtl/>
        </w:rPr>
        <w:t xml:space="preserve">... وهذا القائل الذي حصر </w:t>
      </w:r>
      <w:r w:rsidRPr="00AF55A6">
        <w:rPr>
          <w:rFonts w:cs="Traditional Arabic" w:hint="cs"/>
          <w:b/>
          <w:sz w:val="29"/>
          <w:szCs w:val="36"/>
          <w:rtl/>
        </w:rPr>
        <w:t xml:space="preserve">أسماء الله </w:t>
      </w:r>
      <w:r w:rsidRPr="00AF55A6">
        <w:rPr>
          <w:rFonts w:cs="Traditional Arabic"/>
          <w:b/>
          <w:sz w:val="29"/>
          <w:szCs w:val="36"/>
          <w:rtl/>
        </w:rPr>
        <w:t>في تسعة وتسعين</w:t>
      </w:r>
      <w:r w:rsidRPr="00AF55A6">
        <w:rPr>
          <w:rFonts w:cs="Traditional Arabic" w:hint="cs"/>
          <w:b/>
          <w:sz w:val="29"/>
          <w:szCs w:val="36"/>
          <w:rtl/>
        </w:rPr>
        <w:t xml:space="preserve"> لم يمكنه استخراجها من القرآن، وإذا لم يقم على تعيينها دليل يجب القول به لم يمكن أن يقال: هي التي يجوز الدعاء بها دون غيرها، لأنه لا سبيل إلى تمييز المأمور من المحظور، فكل اسم يجهل حاله يمكن أن يكون من المأمور، ويمكن أن يكون من المحظور، وإن قيل: لا تدعو إلا باسم له ذكر في الكتاب والسنة، قيل: هذا أكثر من تسعة وتسعين"</w:t>
      </w:r>
      <w:r w:rsidRPr="00AF55A6">
        <w:rPr>
          <w:rFonts w:ascii="Msh Quraan1" w:eastAsia="MS Mincho" w:hAnsi="Msh Quraan1" w:cs="Traditional Arabic"/>
          <w:b/>
          <w:sz w:val="29"/>
          <w:szCs w:val="36"/>
          <w:vertAlign w:val="superscript"/>
          <w:rtl/>
          <w:lang w:bidi="ar-EG"/>
        </w:rPr>
        <w:t>(</w:t>
      </w:r>
      <w:r w:rsidRPr="00AF55A6">
        <w:rPr>
          <w:rFonts w:ascii="Msh Quraan1" w:eastAsia="MS Mincho" w:hAnsi="Msh Quraan1" w:cs="Traditional Arabic"/>
          <w:b/>
          <w:sz w:val="29"/>
          <w:szCs w:val="36"/>
          <w:vertAlign w:val="superscript"/>
          <w:rtl/>
          <w:lang w:bidi="ar-EG"/>
        </w:rPr>
        <w:footnoteReference w:id="402"/>
      </w:r>
      <w:r w:rsidRPr="00AF55A6">
        <w:rPr>
          <w:rFonts w:ascii="Msh Quraan1" w:eastAsia="MS Mincho" w:hAnsi="Msh Quraan1" w:cs="Traditional Arabic"/>
          <w:b/>
          <w:sz w:val="29"/>
          <w:szCs w:val="36"/>
          <w:vertAlign w:val="superscript"/>
          <w:rtl/>
          <w:lang w:bidi="ar-EG"/>
        </w:rPr>
        <w:t>)</w:t>
      </w:r>
      <w:r w:rsidRPr="00AF55A6">
        <w:rPr>
          <w:rFonts w:cs="Traditional Arabic" w:hint="cs"/>
          <w:b/>
          <w:sz w:val="29"/>
          <w:szCs w:val="36"/>
          <w:rtl/>
        </w:rPr>
        <w:t>.</w:t>
      </w:r>
    </w:p>
    <w:p w14:paraId="3440E79C" w14:textId="77777777" w:rsidR="006A46BA" w:rsidRPr="00AF55A6" w:rsidRDefault="006A46BA" w:rsidP="006A46BA">
      <w:pPr>
        <w:pStyle w:val="af9"/>
        <w:bidi/>
        <w:spacing w:after="120" w:line="252" w:lineRule="auto"/>
        <w:ind w:firstLine="567"/>
        <w:jc w:val="lowKashida"/>
        <w:rPr>
          <w:rFonts w:cs="Traditional Arabic"/>
          <w:b/>
          <w:sz w:val="29"/>
          <w:szCs w:val="36"/>
          <w:rtl/>
        </w:rPr>
      </w:pPr>
      <w:r w:rsidRPr="00AF55A6">
        <w:rPr>
          <w:rFonts w:cs="Traditional Arabic" w:hint="cs"/>
          <w:b/>
          <w:sz w:val="29"/>
          <w:szCs w:val="36"/>
          <w:rtl/>
        </w:rPr>
        <w:t>فالذين جمعوا الأسماء الحسنى اعتقدوا هم وغيرهم أن الأسماء الحسنى التي من أحصاها دخل الجنة ليست شيئاً معيناً، بل من أحصى تسعة وتسعين اسماً من أسماء الله دخل الجنة، أو أنها وإن كانت معينة فالاسمان اللذان يتفق معناهما يقوم أحدهما مقام صاحبه، كالأحد والواحد، والمعطي والمغني</w:t>
      </w:r>
      <w:r w:rsidRPr="00AF55A6">
        <w:rPr>
          <w:rFonts w:ascii="Msh Quraan1" w:eastAsia="MS Mincho" w:hAnsi="Msh Quraan1" w:cs="Traditional Arabic"/>
          <w:b/>
          <w:sz w:val="29"/>
          <w:szCs w:val="36"/>
          <w:vertAlign w:val="superscript"/>
          <w:rtl/>
          <w:lang w:bidi="ar-EG"/>
        </w:rPr>
        <w:t>(</w:t>
      </w:r>
      <w:r w:rsidRPr="00AF55A6">
        <w:rPr>
          <w:rFonts w:ascii="Msh Quraan1" w:eastAsia="MS Mincho" w:hAnsi="Msh Quraan1" w:cs="Traditional Arabic"/>
          <w:b/>
          <w:sz w:val="29"/>
          <w:szCs w:val="36"/>
          <w:vertAlign w:val="superscript"/>
          <w:rtl/>
          <w:lang w:bidi="ar-EG"/>
        </w:rPr>
        <w:footnoteReference w:id="403"/>
      </w:r>
      <w:r w:rsidRPr="00AF55A6">
        <w:rPr>
          <w:rFonts w:ascii="Msh Quraan1" w:eastAsia="MS Mincho" w:hAnsi="Msh Quraan1" w:cs="Traditional Arabic"/>
          <w:b/>
          <w:sz w:val="29"/>
          <w:szCs w:val="36"/>
          <w:vertAlign w:val="superscript"/>
          <w:rtl/>
          <w:lang w:bidi="ar-EG"/>
        </w:rPr>
        <w:t>)</w:t>
      </w:r>
      <w:r w:rsidRPr="00AF55A6">
        <w:rPr>
          <w:rFonts w:cs="Traditional Arabic" w:hint="cs"/>
          <w:b/>
          <w:sz w:val="29"/>
          <w:szCs w:val="36"/>
          <w:rtl/>
        </w:rPr>
        <w:t>.</w:t>
      </w:r>
    </w:p>
    <w:p w14:paraId="39021939" w14:textId="77777777" w:rsidR="006A46BA" w:rsidRPr="00AF55A6" w:rsidRDefault="006A46BA" w:rsidP="006A46BA">
      <w:pPr>
        <w:pStyle w:val="af9"/>
        <w:bidi/>
        <w:spacing w:after="120" w:line="252" w:lineRule="auto"/>
        <w:ind w:firstLine="567"/>
        <w:jc w:val="lowKashida"/>
        <w:rPr>
          <w:rFonts w:cs="Traditional Arabic"/>
          <w:b/>
          <w:sz w:val="29"/>
          <w:szCs w:val="36"/>
          <w:rtl/>
        </w:rPr>
      </w:pPr>
      <w:r w:rsidRPr="00AF55A6">
        <w:rPr>
          <w:rFonts w:cs="Traditional Arabic" w:hint="cs"/>
          <w:b/>
          <w:sz w:val="29"/>
          <w:szCs w:val="36"/>
          <w:rtl/>
        </w:rPr>
        <w:t xml:space="preserve">وقد جاء في القرآن </w:t>
      </w:r>
      <w:r>
        <w:rPr>
          <w:rFonts w:cs="Traditional Arabic" w:hint="cs"/>
          <w:b/>
          <w:sz w:val="29"/>
          <w:szCs w:val="36"/>
          <w:rtl/>
        </w:rPr>
        <w:t xml:space="preserve">أسماء، وفي </w:t>
      </w:r>
      <w:r w:rsidRPr="00AF55A6">
        <w:rPr>
          <w:rFonts w:cs="Traditional Arabic" w:hint="cs"/>
          <w:b/>
          <w:sz w:val="29"/>
          <w:szCs w:val="36"/>
          <w:rtl/>
        </w:rPr>
        <w:t>السنة أسماء أخرى، فيكون العدد أكثر من تسعة وتسعين، كما هو ظاهر</w:t>
      </w:r>
      <w:r>
        <w:rPr>
          <w:rFonts w:cs="Traditional Arabic" w:hint="cs"/>
          <w:b/>
          <w:sz w:val="29"/>
          <w:szCs w:val="36"/>
          <w:rtl/>
        </w:rPr>
        <w:t>،</w:t>
      </w:r>
      <w:r w:rsidRPr="00AF55A6">
        <w:rPr>
          <w:rFonts w:cs="Traditional Arabic" w:hint="cs"/>
          <w:b/>
          <w:sz w:val="29"/>
          <w:szCs w:val="36"/>
          <w:rtl/>
        </w:rPr>
        <w:t xml:space="preserve"> ومن ذلك يتضح أن أكثر أهل العلم يقولون بأن الأسماء الحسنى الثابتة في الكتاب والسنة أكثر من تسعة وتسعين اسماً</w:t>
      </w:r>
      <w:r w:rsidRPr="00AF55A6">
        <w:rPr>
          <w:rFonts w:ascii="Msh Quraan1" w:eastAsia="MS Mincho" w:hAnsi="Msh Quraan1" w:cs="Traditional Arabic"/>
          <w:b/>
          <w:sz w:val="29"/>
          <w:szCs w:val="36"/>
          <w:vertAlign w:val="superscript"/>
          <w:rtl/>
          <w:lang w:bidi="ar-EG"/>
        </w:rPr>
        <w:t>(</w:t>
      </w:r>
      <w:r w:rsidRPr="00AF55A6">
        <w:rPr>
          <w:rFonts w:ascii="Msh Quraan1" w:eastAsia="MS Mincho" w:hAnsi="Msh Quraan1" w:cs="Traditional Arabic"/>
          <w:b/>
          <w:sz w:val="29"/>
          <w:szCs w:val="36"/>
          <w:vertAlign w:val="superscript"/>
          <w:rtl/>
          <w:lang w:bidi="ar-EG"/>
        </w:rPr>
        <w:footnoteReference w:id="404"/>
      </w:r>
      <w:r w:rsidRPr="00AF55A6">
        <w:rPr>
          <w:rFonts w:ascii="Msh Quraan1" w:eastAsia="MS Mincho" w:hAnsi="Msh Quraan1" w:cs="Traditional Arabic"/>
          <w:b/>
          <w:sz w:val="29"/>
          <w:szCs w:val="36"/>
          <w:vertAlign w:val="superscript"/>
          <w:rtl/>
          <w:lang w:bidi="ar-EG"/>
        </w:rPr>
        <w:t>)</w:t>
      </w:r>
      <w:r w:rsidRPr="00AF55A6">
        <w:rPr>
          <w:rFonts w:cs="Traditional Arabic" w:hint="cs"/>
          <w:b/>
          <w:sz w:val="29"/>
          <w:szCs w:val="36"/>
          <w:rtl/>
        </w:rPr>
        <w:t>.</w:t>
      </w:r>
    </w:p>
    <w:p w14:paraId="208E7979" w14:textId="77777777" w:rsidR="006A46BA" w:rsidRDefault="006A46BA" w:rsidP="006A46BA">
      <w:pPr>
        <w:widowControl w:val="0"/>
        <w:spacing w:after="120" w:line="252" w:lineRule="auto"/>
        <w:rPr>
          <w:rFonts w:ascii="Msh Quraan1" w:eastAsia="MS Mincho" w:hAnsi="Msh Quraan1" w:hint="eastAsia"/>
          <w:b/>
          <w:sz w:val="29"/>
          <w:rtl/>
          <w:lang w:bidi="ar-EG"/>
        </w:rPr>
      </w:pPr>
      <w:r>
        <w:rPr>
          <w:rFonts w:ascii="Traditional Arabic" w:eastAsia="MS Mincho" w:hAnsi="Traditional Arabic" w:hint="cs"/>
          <w:bCs/>
          <w:sz w:val="29"/>
          <w:rtl/>
          <w:lang w:bidi="ar-EG"/>
        </w:rPr>
        <w:t>ثانيا</w:t>
      </w:r>
      <w:r w:rsidRPr="00CC1AB4">
        <w:rPr>
          <w:rFonts w:ascii="Traditional Arabic" w:eastAsia="MS Mincho" w:hAnsi="Traditional Arabic" w:hint="cs"/>
          <w:bCs/>
          <w:sz w:val="29"/>
          <w:rtl/>
          <w:lang w:bidi="ar-EG"/>
        </w:rPr>
        <w:t>:</w:t>
      </w:r>
      <w:r>
        <w:rPr>
          <w:rFonts w:ascii="Traditional Arabic" w:eastAsia="MS Mincho" w:hAnsi="Traditional Arabic" w:hint="cs"/>
          <w:b/>
          <w:sz w:val="29"/>
          <w:rtl/>
          <w:lang w:bidi="ar-EG"/>
        </w:rPr>
        <w:t xml:space="preserve"> أ</w:t>
      </w:r>
      <w:r w:rsidRPr="00AF55A6">
        <w:rPr>
          <w:rFonts w:ascii="Traditional Arabic" w:eastAsia="MS Mincho" w:hAnsi="Traditional Arabic" w:hint="cs"/>
          <w:b/>
          <w:sz w:val="29"/>
          <w:rtl/>
          <w:lang w:bidi="ar-EG"/>
        </w:rPr>
        <w:t xml:space="preserve">ن الحديث المشهور </w:t>
      </w:r>
      <w:r>
        <w:rPr>
          <w:rFonts w:ascii="Traditional Arabic" w:eastAsia="MS Mincho" w:hAnsi="Traditional Arabic" w:hint="cs"/>
          <w:b/>
          <w:sz w:val="29"/>
          <w:rtl/>
          <w:lang w:bidi="ar-EG"/>
        </w:rPr>
        <w:t xml:space="preserve">عن أبي هريرة </w:t>
      </w:r>
      <w:r>
        <w:rPr>
          <w:rFonts w:ascii="KFGQPC Arabic Symbols 01" w:eastAsia="MS Mincho" w:hAnsi="KFGQPC Arabic Symbols 01" w:cs="KFGQPC Arabic Symbols 01"/>
          <w:sz w:val="36"/>
          <w:lang w:bidi="ar-EG"/>
        </w:rPr>
        <w:t></w:t>
      </w:r>
      <w:r>
        <w:rPr>
          <w:rFonts w:ascii="Traditional Arabic" w:eastAsia="MS Mincho" w:hAnsi="Traditional Arabic" w:hint="cs"/>
          <w:b/>
          <w:sz w:val="29"/>
          <w:rtl/>
          <w:lang w:bidi="ar-EG"/>
        </w:rPr>
        <w:t xml:space="preserve"> عن </w:t>
      </w:r>
      <w:r w:rsidRPr="00AF55A6">
        <w:rPr>
          <w:rFonts w:ascii="Traditional Arabic" w:eastAsia="MS Mincho" w:hAnsi="Traditional Arabic" w:hint="cs"/>
          <w:b/>
          <w:sz w:val="29"/>
          <w:rtl/>
          <w:lang w:bidi="ar-EG"/>
        </w:rPr>
        <w:t xml:space="preserve">النبي </w:t>
      </w:r>
      <w:r w:rsidRPr="00AF55A6">
        <w:rPr>
          <w:rFonts w:ascii="AGA Arabesque" w:eastAsia="MS Mincho" w:hAnsi="AGA Arabesque"/>
          <w:sz w:val="36"/>
          <w:lang w:bidi="ar-EG"/>
        </w:rPr>
        <w:t></w:t>
      </w:r>
      <w:r>
        <w:rPr>
          <w:rFonts w:ascii="Traditional Arabic" w:eastAsia="MS Mincho" w:hAnsi="Traditional Arabic" w:hint="cs"/>
          <w:b/>
          <w:sz w:val="29"/>
          <w:rtl/>
          <w:lang w:bidi="ar-EG"/>
        </w:rPr>
        <w:t xml:space="preserve"> أنه قال</w:t>
      </w:r>
      <w:r w:rsidRPr="00AF55A6">
        <w:rPr>
          <w:rFonts w:ascii="Traditional Arabic" w:eastAsia="MS Mincho" w:hAnsi="Traditional Arabic" w:hint="cs"/>
          <w:b/>
          <w:sz w:val="29"/>
          <w:rtl/>
          <w:lang w:bidi="ar-EG"/>
        </w:rPr>
        <w:t xml:space="preserve">: </w:t>
      </w:r>
      <w:r w:rsidRPr="00AF55A6">
        <w:rPr>
          <w:rFonts w:ascii="Msh Quraan1" w:eastAsia="MS Mincho" w:hAnsi="Msh Quraan1"/>
          <w:b/>
          <w:sz w:val="29"/>
          <w:rtl/>
          <w:lang w:bidi="ar-EG"/>
        </w:rPr>
        <w:t>«</w:t>
      </w:r>
      <w:r w:rsidRPr="00AF55A6">
        <w:rPr>
          <w:rFonts w:ascii="Msh Quraan1" w:eastAsia="MS Mincho" w:hAnsi="Msh Quraan1" w:hint="cs"/>
          <w:b/>
          <w:sz w:val="29"/>
          <w:rtl/>
          <w:lang w:bidi="ar-EG"/>
        </w:rPr>
        <w:t xml:space="preserve">إن لله تسعة وتسعين اسماً </w:t>
      </w:r>
      <w:r w:rsidRPr="00AF55A6">
        <w:rPr>
          <w:rFonts w:ascii="Msh Quraan1" w:eastAsia="MS Mincho" w:hAnsi="Msh Quraan1"/>
          <w:b/>
          <w:sz w:val="29"/>
          <w:rtl/>
          <w:lang w:bidi="ar-EG"/>
        </w:rPr>
        <w:t>مائة إلا واحدا</w:t>
      </w:r>
      <w:r w:rsidRPr="00AF55A6">
        <w:rPr>
          <w:rFonts w:ascii="Msh Quraan1" w:eastAsia="MS Mincho" w:hAnsi="Msh Quraan1" w:hint="cs"/>
          <w:b/>
          <w:sz w:val="29"/>
          <w:rtl/>
          <w:lang w:bidi="ar-EG"/>
        </w:rPr>
        <w:t>، من أحصاها دخل الجنة</w:t>
      </w:r>
      <w:r w:rsidRPr="00AF55A6">
        <w:rPr>
          <w:rFonts w:ascii="Msh Quraan1" w:eastAsia="MS Mincho" w:hAnsi="Msh Quraan1"/>
          <w:b/>
          <w:sz w:val="29"/>
          <w:rtl/>
          <w:lang w:bidi="ar-EG"/>
        </w:rPr>
        <w:t>»</w:t>
      </w:r>
      <w:r w:rsidRPr="00AF55A6">
        <w:rPr>
          <w:rFonts w:ascii="Msh Quraan1" w:eastAsia="MS Mincho" w:hAnsi="Msh Quraan1" w:hint="eastAsia"/>
          <w:b/>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lang w:bidi="ar-EG"/>
        </w:rPr>
        <w:instrText>«</w:instrText>
      </w:r>
      <w:r w:rsidRPr="00AF55A6">
        <w:rPr>
          <w:rFonts w:ascii="Msh Quraan1" w:eastAsia="MS Mincho" w:hAnsi="Msh Quraan1" w:hint="cs"/>
          <w:b/>
          <w:sz w:val="29"/>
          <w:rtl/>
          <w:lang w:bidi="ar-EG"/>
        </w:rPr>
        <w:instrText xml:space="preserve">إن لله تسعة وتسعين اسماً </w:instrText>
      </w:r>
      <w:r w:rsidRPr="00AF55A6">
        <w:rPr>
          <w:rFonts w:ascii="Msh Quraan1" w:eastAsia="MS Mincho" w:hAnsi="Msh Quraan1"/>
          <w:b/>
          <w:sz w:val="29"/>
          <w:rtl/>
          <w:lang w:bidi="ar-EG"/>
        </w:rPr>
        <w:instrText>مائة إلا واحدا</w:instrText>
      </w:r>
      <w:r w:rsidRPr="00AF55A6">
        <w:rPr>
          <w:rFonts w:ascii="Msh Quraan1" w:eastAsia="MS Mincho" w:hAnsi="Msh Quraan1" w:hint="cs"/>
          <w:b/>
          <w:sz w:val="29"/>
          <w:rtl/>
          <w:lang w:bidi="ar-EG"/>
        </w:rPr>
        <w:instrText>، من أحصاها دخل الجنة</w:instrText>
      </w:r>
      <w:r w:rsidRPr="00AF55A6">
        <w:rPr>
          <w:sz w:val="20"/>
          <w:szCs w:val="20"/>
        </w:rPr>
        <w:instrText>\</w:instrText>
      </w:r>
      <w:r w:rsidRPr="00AF55A6">
        <w:rPr>
          <w:rFonts w:ascii="Msh Quraan1" w:eastAsia="MS Mincho" w:hAnsi="Msh Quraan1"/>
          <w:b/>
          <w:sz w:val="29"/>
          <w:rtl/>
          <w:lang w:bidi="ar-EG"/>
        </w:rPr>
        <w:instrText>»</w:instrText>
      </w:r>
      <w:r w:rsidRPr="00AF55A6">
        <w:instrText xml:space="preserve">" </w:instrText>
      </w:r>
      <w:r w:rsidRPr="00AF55A6">
        <w:rPr>
          <w:rFonts w:ascii="Msh Quraan1" w:eastAsia="MS Mincho" w:hAnsi="Msh Quraan1" w:hint="eastAsia"/>
          <w:b/>
          <w:sz w:val="29"/>
          <w:rtl/>
          <w:lang w:bidi="ar-EG"/>
        </w:rPr>
        <w:fldChar w:fldCharType="end"/>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405"/>
      </w:r>
      <w:r w:rsidRPr="00AF55A6">
        <w:rPr>
          <w:rFonts w:ascii="Msh Quraan1" w:eastAsia="MS Mincho" w:hAnsi="Msh Quraan1"/>
          <w:b/>
          <w:sz w:val="29"/>
          <w:vertAlign w:val="superscript"/>
          <w:rtl/>
          <w:lang w:bidi="ar-EG"/>
        </w:rPr>
        <w:t>)</w:t>
      </w:r>
      <w:r w:rsidRPr="00AF55A6">
        <w:rPr>
          <w:rFonts w:ascii="Msh Quraan1" w:eastAsia="MS Mincho" w:hAnsi="Msh Quraan1" w:hint="cs"/>
          <w:b/>
          <w:sz w:val="29"/>
          <w:rtl/>
          <w:lang w:bidi="ar-EG"/>
        </w:rPr>
        <w:t xml:space="preserve"> قد شرحه العلماء بما يدل على أن من أسماء الله الحسنى تسعة وتسعين اسماً من أحصاها دخل الجنة، وليس فيه حصر في هذا العدد.</w:t>
      </w:r>
    </w:p>
    <w:p w14:paraId="14D6E1AA" w14:textId="77777777" w:rsidR="006A46BA" w:rsidRDefault="006A46BA" w:rsidP="006A46BA">
      <w:pPr>
        <w:widowControl w:val="0"/>
        <w:spacing w:after="120" w:line="252" w:lineRule="auto"/>
        <w:ind w:firstLine="567"/>
        <w:rPr>
          <w:bCs/>
          <w:sz w:val="29"/>
          <w:rtl/>
        </w:rPr>
      </w:pPr>
      <w:r w:rsidRPr="00AF55A6">
        <w:rPr>
          <w:rFonts w:hint="cs"/>
          <w:b/>
          <w:sz w:val="29"/>
          <w:rtl/>
        </w:rPr>
        <w:t>قال النووي</w:t>
      </w:r>
      <w:r w:rsidRPr="00AF55A6">
        <w:rPr>
          <w:sz w:val="36"/>
          <w:vertAlign w:val="superscript"/>
          <w:rtl/>
        </w:rPr>
        <w:fldChar w:fldCharType="begin"/>
      </w:r>
      <w:r w:rsidRPr="00AF55A6">
        <w:instrText xml:space="preserve"> XE "</w:instrText>
      </w:r>
      <w:r w:rsidRPr="00AF55A6">
        <w:rPr>
          <w:rFonts w:hint="cs"/>
          <w:b/>
          <w:sz w:val="29"/>
          <w:rtl/>
        </w:rPr>
        <w:instrText>النووي</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rStyle w:val="a7"/>
          <w:sz w:val="36"/>
          <w:rtl/>
        </w:rPr>
        <w:footnoteReference w:id="406"/>
      </w:r>
      <w:r w:rsidRPr="00AF55A6">
        <w:rPr>
          <w:rFonts w:hint="cs"/>
          <w:sz w:val="36"/>
          <w:vertAlign w:val="superscript"/>
          <w:rtl/>
        </w:rPr>
        <w:t>)</w:t>
      </w:r>
      <w:r w:rsidRPr="00AF55A6">
        <w:rPr>
          <w:rFonts w:hint="cs"/>
          <w:b/>
          <w:sz w:val="29"/>
          <w:rtl/>
        </w:rPr>
        <w:t xml:space="preserve"> </w:t>
      </w:r>
      <w:r w:rsidRPr="00AF55A6">
        <w:rPr>
          <w:rFonts w:ascii="KFGQPC Arabic Symbols 01" w:hAnsi="KFGQPC Arabic Symbols 01" w:cs="KFGQPC Arabic Symbols 01"/>
          <w:szCs w:val="28"/>
        </w:rPr>
        <w:t></w:t>
      </w:r>
      <w:r w:rsidRPr="00AF55A6">
        <w:rPr>
          <w:rFonts w:hint="cs"/>
          <w:b/>
          <w:sz w:val="29"/>
          <w:rtl/>
        </w:rPr>
        <w:t xml:space="preserve">: "قوله </w:t>
      </w:r>
      <w:r w:rsidRPr="00AF55A6">
        <w:rPr>
          <w:rFonts w:ascii="AGA Arabesque" w:hAnsi="AGA Arabesque"/>
          <w:sz w:val="36"/>
        </w:rPr>
        <w:t></w:t>
      </w:r>
      <w:r w:rsidRPr="00AF55A6">
        <w:rPr>
          <w:rFonts w:hint="cs"/>
          <w:b/>
          <w:sz w:val="29"/>
          <w:rtl/>
        </w:rPr>
        <w:t xml:space="preserve">: </w:t>
      </w:r>
      <w:r w:rsidRPr="00AF55A6">
        <w:rPr>
          <w:rFonts w:ascii="Msh Quraan1" w:eastAsia="MS Mincho" w:hAnsi="Msh Quraan1"/>
          <w:b/>
          <w:sz w:val="29"/>
          <w:rtl/>
        </w:rPr>
        <w:t>«</w:t>
      </w:r>
      <w:r w:rsidRPr="00AF55A6">
        <w:rPr>
          <w:rFonts w:ascii="Msh Quraan1" w:eastAsia="MS Mincho" w:hAnsi="Msh Quraan1" w:hint="cs"/>
          <w:b/>
          <w:sz w:val="29"/>
          <w:rtl/>
        </w:rPr>
        <w:t>إن لله تسعة وتسعين اسماً</w:t>
      </w:r>
      <w:r w:rsidRPr="00AF55A6">
        <w:rPr>
          <w:rFonts w:ascii="Msh Quraan1" w:eastAsia="MS Mincho" w:hAnsi="Msh Quraan1"/>
          <w:b/>
          <w:sz w:val="29"/>
          <w:rtl/>
        </w:rPr>
        <w:t>»</w:t>
      </w:r>
      <w:r w:rsidRPr="00AF55A6">
        <w:rPr>
          <w:rFonts w:ascii="Msh Quraan1" w:eastAsia="MS Mincho" w:hAnsi="Msh Quraan1" w:hint="cs"/>
          <w:b/>
          <w:sz w:val="29"/>
          <w:rtl/>
        </w:rPr>
        <w:t xml:space="preserve">، اتفق العلماء على أن </w:t>
      </w:r>
      <w:r w:rsidRPr="00AF55A6">
        <w:rPr>
          <w:rFonts w:ascii="Msh Quraan1" w:eastAsia="MS Mincho" w:hAnsi="Msh Quraan1" w:hint="cs"/>
          <w:b/>
          <w:sz w:val="29"/>
          <w:rtl/>
        </w:rPr>
        <w:lastRenderedPageBreak/>
        <w:t xml:space="preserve">هذا الحديث ليس فيه حصر لأسمائه </w:t>
      </w:r>
      <w:r w:rsidR="00AC39E2">
        <w:rPr>
          <w:rFonts w:ascii="Msh Quraan1" w:eastAsia="MS Mincho" w:hAnsi="Msh Quraan1"/>
          <w:b/>
          <w:sz w:val="29"/>
          <w:rtl/>
        </w:rPr>
        <w:t>-</w:t>
      </w:r>
      <w:r w:rsidRPr="00AF55A6">
        <w:rPr>
          <w:rFonts w:ascii="Msh Quraan1" w:eastAsia="MS Mincho" w:hAnsi="Msh Quraan1" w:hint="cs"/>
          <w:b/>
          <w:sz w:val="29"/>
          <w:rtl/>
        </w:rPr>
        <w:t xml:space="preserve">سبحانه وتعالى- فليس معناه أنه ليس له أسماء غير هذه التسعة والتسعين، وإنما مقصود الحديث أن هذه التسعة والتسعين من أحصاها دخل الجنة، فالمراد الإخبار عن دخول الجنة بإحصائها لا الإخبار بحصر الأسماء، ولهذا جاء في الحديث الآخر: </w:t>
      </w:r>
      <w:r w:rsidRPr="00AF55A6">
        <w:rPr>
          <w:rFonts w:ascii="Msh Quraan1" w:eastAsia="MS Mincho" w:hAnsi="Msh Quraan1"/>
          <w:b/>
          <w:sz w:val="29"/>
          <w:rtl/>
        </w:rPr>
        <w:t>«</w:t>
      </w:r>
      <w:r w:rsidRPr="00AF55A6">
        <w:rPr>
          <w:rFonts w:ascii="Msh Quraan1" w:eastAsia="MS Mincho" w:hAnsi="Msh Quraan1" w:hint="cs"/>
          <w:b/>
          <w:sz w:val="29"/>
          <w:rtl/>
        </w:rPr>
        <w:t>أسألك بكل اسم هو لك سميت به نفسك أو استأثرت به في علم الغيب عندك</w:t>
      </w:r>
      <w:r w:rsidRPr="00AF55A6">
        <w:rPr>
          <w:rFonts w:ascii="Msh Quraan1" w:eastAsia="MS Mincho" w:hAnsi="Msh Quraan1"/>
          <w:b/>
          <w:sz w:val="29"/>
          <w:rtl/>
        </w:rPr>
        <w:t>»</w:t>
      </w:r>
      <w:r w:rsidRPr="00AF55A6">
        <w:rPr>
          <w:rFonts w:ascii="Msh Quraan1" w:eastAsia="MS Mincho" w:hAnsi="Msh Quraan1"/>
          <w:b/>
          <w:sz w:val="29"/>
          <w:vertAlign w:val="superscript"/>
          <w:rtl/>
        </w:rPr>
        <w:t>(</w:t>
      </w:r>
      <w:r w:rsidRPr="00AF55A6">
        <w:rPr>
          <w:rFonts w:ascii="Msh Quraan1" w:eastAsia="MS Mincho" w:hAnsi="Msh Quraan1"/>
          <w:b/>
          <w:sz w:val="29"/>
          <w:vertAlign w:val="superscript"/>
          <w:rtl/>
        </w:rPr>
        <w:footnoteReference w:id="407"/>
      </w:r>
      <w:r w:rsidRPr="00AF55A6">
        <w:rPr>
          <w:rFonts w:ascii="Msh Quraan1" w:eastAsia="MS Mincho" w:hAnsi="Msh Quraan1"/>
          <w:b/>
          <w:sz w:val="29"/>
          <w:vertAlign w:val="superscript"/>
          <w:rtl/>
        </w:rPr>
        <w:t>)</w:t>
      </w:r>
      <w:r w:rsidRPr="00AF55A6">
        <w:rPr>
          <w:rFonts w:ascii="Msh Quraan1" w:eastAsia="MS Mincho" w:hAnsi="Msh Quraan1" w:hint="cs"/>
          <w:b/>
          <w:sz w:val="29"/>
          <w:rtl/>
        </w:rPr>
        <w:t>، وقد ذكر الحافظ أبو بكر ابن العربي المالكي عن بعضهم أنه قال لله تعالى ألف اسم، قال ابن العربي: وهذا قليل فيها، والله أعلم"</w:t>
      </w:r>
      <w:r w:rsidRPr="00AF55A6">
        <w:rPr>
          <w:rFonts w:ascii="Msh Quraan1" w:eastAsia="MS Mincho" w:hAnsi="Msh Quraan1"/>
          <w:b/>
          <w:sz w:val="29"/>
          <w:vertAlign w:val="superscript"/>
          <w:rtl/>
        </w:rPr>
        <w:t>(</w:t>
      </w:r>
      <w:r w:rsidRPr="00AF55A6">
        <w:rPr>
          <w:rFonts w:ascii="Msh Quraan1" w:eastAsia="MS Mincho" w:hAnsi="Msh Quraan1"/>
          <w:b/>
          <w:sz w:val="29"/>
          <w:vertAlign w:val="superscript"/>
          <w:rtl/>
        </w:rPr>
        <w:footnoteReference w:id="408"/>
      </w:r>
      <w:r w:rsidRPr="00AF55A6">
        <w:rPr>
          <w:rFonts w:ascii="Msh Quraan1" w:eastAsia="MS Mincho" w:hAnsi="Msh Quraan1"/>
          <w:b/>
          <w:sz w:val="29"/>
          <w:vertAlign w:val="superscript"/>
          <w:rtl/>
        </w:rPr>
        <w:t>)</w:t>
      </w:r>
      <w:r w:rsidRPr="00AF55A6">
        <w:rPr>
          <w:rFonts w:ascii="Traditional Arabic" w:eastAsia="MS Mincho" w:hAnsi="Traditional Arabic" w:hint="cs"/>
          <w:b/>
          <w:sz w:val="29"/>
          <w:rtl/>
        </w:rPr>
        <w:t>.</w:t>
      </w:r>
    </w:p>
    <w:p w14:paraId="129BEDE8" w14:textId="77777777" w:rsidR="006A46BA" w:rsidRPr="004C385E" w:rsidRDefault="006A46BA" w:rsidP="006A46BA">
      <w:pPr>
        <w:widowControl w:val="0"/>
        <w:spacing w:after="120" w:line="252" w:lineRule="auto"/>
        <w:ind w:firstLine="567"/>
        <w:rPr>
          <w:b/>
          <w:sz w:val="29"/>
          <w:rtl/>
        </w:rPr>
      </w:pPr>
      <w:r>
        <w:rPr>
          <w:rFonts w:hint="cs"/>
          <w:bCs/>
          <w:sz w:val="29"/>
          <w:rtl/>
        </w:rPr>
        <w:t>ثالثا</w:t>
      </w:r>
      <w:r w:rsidRPr="00441F56">
        <w:rPr>
          <w:rFonts w:hint="cs"/>
          <w:bCs/>
          <w:sz w:val="29"/>
          <w:rtl/>
        </w:rPr>
        <w:t>:</w:t>
      </w:r>
      <w:r w:rsidRPr="004C385E">
        <w:rPr>
          <w:rFonts w:hint="cs"/>
          <w:b/>
          <w:sz w:val="29"/>
          <w:rtl/>
        </w:rPr>
        <w:t xml:space="preserve"> </w:t>
      </w:r>
      <w:r w:rsidRPr="004C385E">
        <w:rPr>
          <w:b/>
          <w:sz w:val="29"/>
          <w:rtl/>
        </w:rPr>
        <w:t xml:space="preserve">أسماء الله تعالى كلها توقيفية أي </w:t>
      </w:r>
      <w:r>
        <w:rPr>
          <w:rFonts w:hint="cs"/>
          <w:b/>
          <w:sz w:val="29"/>
          <w:rtl/>
        </w:rPr>
        <w:t>"</w:t>
      </w:r>
      <w:r w:rsidRPr="004C385E">
        <w:rPr>
          <w:b/>
          <w:sz w:val="29"/>
          <w:rtl/>
        </w:rPr>
        <w:t xml:space="preserve"> أنه يجب الوقوف فيها على ما جاء في الكتاب وال</w:t>
      </w:r>
      <w:r>
        <w:rPr>
          <w:b/>
          <w:sz w:val="29"/>
          <w:rtl/>
        </w:rPr>
        <w:t>سنة فلا يزاد فيها ولا ينقص</w:t>
      </w:r>
      <w:r>
        <w:rPr>
          <w:rFonts w:hint="cs"/>
          <w:b/>
          <w:sz w:val="29"/>
          <w:rtl/>
        </w:rPr>
        <w:t>،</w:t>
      </w:r>
      <w:r w:rsidRPr="004C385E">
        <w:rPr>
          <w:b/>
          <w:sz w:val="29"/>
          <w:rtl/>
        </w:rPr>
        <w:t xml:space="preserve"> وعليه فلا يصح أن يسمى الله إلا بما سمى به نفسه في كتابه أو أطلقه عليه رسوله </w:t>
      </w:r>
      <w:r w:rsidRPr="00740220">
        <w:rPr>
          <w:rFonts w:ascii="AGA Arabesque" w:hAnsi="AGA Arabesque"/>
          <w:bCs/>
          <w:sz w:val="36"/>
          <w:lang w:bidi="ar-EG"/>
        </w:rPr>
        <w:t></w:t>
      </w:r>
      <w:r>
        <w:rPr>
          <w:rFonts w:hint="cs"/>
          <w:b/>
          <w:sz w:val="29"/>
          <w:rtl/>
        </w:rPr>
        <w:t xml:space="preserve"> </w:t>
      </w:r>
      <w:r>
        <w:rPr>
          <w:b/>
          <w:sz w:val="29"/>
          <w:rtl/>
        </w:rPr>
        <w:t>فيما صح عنه من الأحاديث</w:t>
      </w:r>
      <w:r w:rsidRPr="004C385E">
        <w:rPr>
          <w:b/>
          <w:sz w:val="29"/>
          <w:rtl/>
        </w:rPr>
        <w:t xml:space="preserve">، لأن العقل لا يمكنه إدراك ما يستحقه تعالى من الأسماء فوجب الوقوف على النص لقوله تعالى: </w:t>
      </w:r>
      <w:r w:rsidRPr="00B71525">
        <w:rPr>
          <w:rFonts w:ascii="QCF_BSML" w:hAnsi="QCF_BSML" w:cs="QCF_BSML"/>
          <w:szCs w:val="28"/>
          <w:rtl/>
        </w:rPr>
        <w:t>(</w:t>
      </w:r>
      <w:r w:rsidRPr="00B71525">
        <w:rPr>
          <w:rFonts w:ascii="QCF_P285" w:hAnsi="QCF_P285" w:cs="QCF_P285"/>
          <w:szCs w:val="28"/>
          <w:rtl/>
        </w:rPr>
        <w:t>ﯯ ﯰ ﯱ ﯲ ﯳ ﯴ ﯵ ﯶ ﯷ ﯸ ﯹ ﯺ ﯻ ﯼ ﯽ ﯾ ﯿ ﰀ</w:t>
      </w:r>
      <w:r w:rsidRPr="00B71525">
        <w:rPr>
          <w:rFonts w:ascii="QCF_BSML" w:hAnsi="QCF_BSML" w:cs="QCF_BSML"/>
          <w:szCs w:val="28"/>
          <w:rtl/>
        </w:rPr>
        <w:t xml:space="preserve">)  </w:t>
      </w:r>
      <w:r w:rsidRPr="004C385E">
        <w:rPr>
          <w:b/>
          <w:sz w:val="29"/>
          <w:rtl/>
        </w:rPr>
        <w:t>[الإسراء:36]. ولأن تسميته تعالى بما لم ي</w:t>
      </w:r>
      <w:r>
        <w:rPr>
          <w:rFonts w:hint="cs"/>
          <w:b/>
          <w:sz w:val="29"/>
          <w:rtl/>
        </w:rPr>
        <w:t>ُ</w:t>
      </w:r>
      <w:r w:rsidRPr="004C385E">
        <w:rPr>
          <w:b/>
          <w:sz w:val="29"/>
          <w:rtl/>
        </w:rPr>
        <w:t>سم به نفسه أو إنكار ما سمى به نفسه جناية في ح</w:t>
      </w:r>
      <w:r>
        <w:rPr>
          <w:b/>
          <w:sz w:val="29"/>
          <w:rtl/>
        </w:rPr>
        <w:t>قه تعالى فوجب سلوك الأدب في ذلك، والاقتصار على ما جاء به النص</w:t>
      </w:r>
      <w:r w:rsidRPr="004C385E">
        <w:rPr>
          <w:b/>
          <w:sz w:val="29"/>
          <w:rtl/>
        </w:rPr>
        <w:t>.</w:t>
      </w:r>
    </w:p>
    <w:p w14:paraId="0302AB23" w14:textId="77777777" w:rsidR="006A46BA" w:rsidRDefault="006A46BA" w:rsidP="006A46BA">
      <w:pPr>
        <w:widowControl w:val="0"/>
        <w:spacing w:after="120" w:line="252" w:lineRule="auto"/>
        <w:ind w:firstLine="567"/>
        <w:rPr>
          <w:b/>
          <w:sz w:val="29"/>
          <w:rtl/>
        </w:rPr>
      </w:pPr>
      <w:r>
        <w:rPr>
          <w:rFonts w:hint="cs"/>
          <w:b/>
          <w:sz w:val="29"/>
          <w:rtl/>
        </w:rPr>
        <w:t>و</w:t>
      </w:r>
      <w:r w:rsidRPr="004C385E">
        <w:rPr>
          <w:b/>
          <w:sz w:val="29"/>
          <w:rtl/>
        </w:rPr>
        <w:t>أما ما ورد في القرآن والسنة على سبيل الوصف أو ا</w:t>
      </w:r>
      <w:r>
        <w:rPr>
          <w:b/>
          <w:sz w:val="29"/>
          <w:rtl/>
        </w:rPr>
        <w:t>لخبر فقط، بحيث لم يرد تسمية الله به، فلا يصح أن نسميه به</w:t>
      </w:r>
      <w:r w:rsidRPr="004C385E">
        <w:rPr>
          <w:b/>
          <w:sz w:val="29"/>
          <w:rtl/>
        </w:rPr>
        <w:t>، وذلك لأ</w:t>
      </w:r>
      <w:r>
        <w:rPr>
          <w:b/>
          <w:sz w:val="29"/>
          <w:rtl/>
        </w:rPr>
        <w:t>ن من صفات الله ما يتعلق بأفعاله</w:t>
      </w:r>
      <w:r w:rsidRPr="004C385E">
        <w:rPr>
          <w:b/>
          <w:sz w:val="29"/>
          <w:rtl/>
        </w:rPr>
        <w:t>، وأفعال الله لا منتهى</w:t>
      </w:r>
      <w:r>
        <w:rPr>
          <w:b/>
          <w:sz w:val="29"/>
          <w:rtl/>
        </w:rPr>
        <w:t xml:space="preserve"> لها كما أن أقواله لا منتهى لها</w:t>
      </w:r>
      <w:r>
        <w:rPr>
          <w:rFonts w:hint="cs"/>
          <w:b/>
          <w:sz w:val="29"/>
          <w:rtl/>
        </w:rPr>
        <w:t>"</w:t>
      </w:r>
      <w:r w:rsidRPr="00AF55A6">
        <w:rPr>
          <w:rFonts w:ascii="Msh Quraan1" w:eastAsia="MS Mincho" w:hAnsi="Msh Quraan1"/>
          <w:b/>
          <w:sz w:val="29"/>
          <w:vertAlign w:val="superscript"/>
          <w:rtl/>
        </w:rPr>
        <w:t>(</w:t>
      </w:r>
      <w:r w:rsidRPr="00AF55A6">
        <w:rPr>
          <w:rFonts w:ascii="Msh Quraan1" w:eastAsia="MS Mincho" w:hAnsi="Msh Quraan1"/>
          <w:b/>
          <w:sz w:val="29"/>
          <w:vertAlign w:val="superscript"/>
          <w:rtl/>
        </w:rPr>
        <w:footnoteReference w:id="409"/>
      </w:r>
      <w:r w:rsidRPr="00AF55A6">
        <w:rPr>
          <w:rFonts w:ascii="Msh Quraan1" w:eastAsia="MS Mincho" w:hAnsi="Msh Quraan1"/>
          <w:b/>
          <w:sz w:val="29"/>
          <w:vertAlign w:val="superscript"/>
          <w:rtl/>
        </w:rPr>
        <w:t>)</w:t>
      </w:r>
      <w:r w:rsidRPr="004C385E">
        <w:rPr>
          <w:b/>
          <w:sz w:val="29"/>
          <w:rtl/>
        </w:rPr>
        <w:t>.</w:t>
      </w:r>
    </w:p>
    <w:p w14:paraId="186C06A1" w14:textId="77777777" w:rsidR="006233F8" w:rsidRDefault="006233F8" w:rsidP="006233F8">
      <w:pPr>
        <w:widowControl w:val="0"/>
        <w:spacing w:after="120" w:line="252" w:lineRule="auto"/>
        <w:ind w:firstLine="567"/>
        <w:rPr>
          <w:b/>
          <w:sz w:val="29"/>
          <w:rtl/>
        </w:rPr>
      </w:pPr>
      <w:r>
        <w:rPr>
          <w:rFonts w:hint="cs"/>
          <w:bCs/>
          <w:sz w:val="29"/>
          <w:rtl/>
        </w:rPr>
        <w:t xml:space="preserve">رابعا: </w:t>
      </w:r>
      <w:r w:rsidR="00C71C40">
        <w:rPr>
          <w:rFonts w:hint="cs"/>
          <w:b/>
          <w:sz w:val="29"/>
          <w:rtl/>
        </w:rPr>
        <w:t>"</w:t>
      </w:r>
      <w:r>
        <w:rPr>
          <w:rFonts w:hint="cs"/>
          <w:b/>
          <w:sz w:val="29"/>
          <w:rtl/>
        </w:rPr>
        <w:t xml:space="preserve">أن </w:t>
      </w:r>
      <w:r w:rsidRPr="006233F8">
        <w:rPr>
          <w:b/>
          <w:sz w:val="29"/>
          <w:rtl/>
        </w:rPr>
        <w:t>عدد</w:t>
      </w:r>
      <w:r>
        <w:rPr>
          <w:rFonts w:hint="cs"/>
          <w:b/>
          <w:sz w:val="29"/>
          <w:rtl/>
        </w:rPr>
        <w:t>ا</w:t>
      </w:r>
      <w:r w:rsidRPr="006233F8">
        <w:rPr>
          <w:b/>
          <w:sz w:val="29"/>
          <w:rtl/>
        </w:rPr>
        <w:t xml:space="preserve"> من العلماء قديما وحديثا </w:t>
      </w:r>
      <w:r>
        <w:rPr>
          <w:rFonts w:hint="cs"/>
          <w:b/>
          <w:sz w:val="29"/>
          <w:rtl/>
        </w:rPr>
        <w:t xml:space="preserve">جمعوا </w:t>
      </w:r>
      <w:r w:rsidRPr="006233F8">
        <w:rPr>
          <w:b/>
          <w:sz w:val="29"/>
          <w:rtl/>
        </w:rPr>
        <w:t xml:space="preserve">أسماء الله مستمدين لها من الآيات والأحاديث، وشرحوها، وذكروا قواعد تتعلق بعددها ومعانيها وأحكامها؛ فمنهم من يعتمد في </w:t>
      </w:r>
      <w:r w:rsidRPr="006233F8">
        <w:rPr>
          <w:b/>
          <w:sz w:val="29"/>
          <w:rtl/>
        </w:rPr>
        <w:lastRenderedPageBreak/>
        <w:t xml:space="preserve">إحصائها عددا على تتبع ما جاء في الكتاب والسنة، ومنهم من اعتمد رواية سرد الأسماء الحسنى، كما رواها الترمذي وضعفها، وفيها اختلاف، ومنهم من اقتصر على جمع تسعة وتسعين، ومنهم من زاد على ذلك. والغالب على من جمع أسماء الله الاقتصار على الأسماء المفردة، مما أخبر الله به عن نفسه، أو أخبر به رسوله </w:t>
      </w:r>
      <w:r w:rsidRPr="00AF55A6">
        <w:rPr>
          <w:rFonts w:ascii="AGA Arabesque" w:eastAsia="MS Mincho" w:hAnsi="AGA Arabesque"/>
          <w:sz w:val="36"/>
          <w:lang w:bidi="ar-EG"/>
        </w:rPr>
        <w:t></w:t>
      </w:r>
      <w:r w:rsidRPr="006233F8">
        <w:rPr>
          <w:b/>
          <w:sz w:val="29"/>
          <w:rtl/>
        </w:rPr>
        <w:t xml:space="preserve">؛ مثل العزيز والحكيم والرفيق والجميل، دون الأسماء المضافة؛ كأرحم الراحمين وأسرع الحاسبين. </w:t>
      </w:r>
    </w:p>
    <w:p w14:paraId="034708B7" w14:textId="77777777" w:rsidR="006233F8" w:rsidRDefault="006233F8" w:rsidP="006233F8">
      <w:pPr>
        <w:widowControl w:val="0"/>
        <w:spacing w:after="120" w:line="252" w:lineRule="auto"/>
        <w:ind w:firstLine="567"/>
        <w:rPr>
          <w:b/>
          <w:sz w:val="29"/>
          <w:rtl/>
        </w:rPr>
      </w:pPr>
      <w:r w:rsidRPr="006233F8">
        <w:rPr>
          <w:b/>
          <w:sz w:val="29"/>
          <w:rtl/>
        </w:rPr>
        <w:t>ولا ريب أن أكثر الأسماء المضافة أدل على الله وأخص به من أكثر الأسماء المفردة، وعمدة جميع العلماء في عد الأسماء الحسنى ذكرها في الكتاب والسنة، ولا يكادون يتفقون على ضابط فيما يعد من أسماء الله الحسنى، وأحسن ما يقال في ضابط الأسماء الحسنى -والله أعلم- أن كل ما يدعى الله به وقد تمدح الله به فهو من أسماء الله الحسنى، ويشمل ذلك الأسماء المفردة كالغفور والرحيم والفتاح العليم، والأسماء المركبة كأحسن الخالقين وخير الرازقين، ومن ذلك ذو الجلال والإكرام ونحوها</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410"/>
      </w:r>
      <w:r w:rsidRPr="00AF55A6">
        <w:rPr>
          <w:rFonts w:ascii="Msh Quraan1" w:eastAsia="MS Mincho" w:hAnsi="Msh Quraan1"/>
          <w:b/>
          <w:sz w:val="29"/>
          <w:vertAlign w:val="superscript"/>
          <w:rtl/>
          <w:lang w:bidi="ar-EG"/>
        </w:rPr>
        <w:t>)</w:t>
      </w:r>
      <w:r w:rsidRPr="006233F8">
        <w:rPr>
          <w:b/>
          <w:sz w:val="29"/>
          <w:rtl/>
        </w:rPr>
        <w:t>.</w:t>
      </w:r>
      <w:r w:rsidR="00C71C40">
        <w:rPr>
          <w:rFonts w:hint="cs"/>
          <w:b/>
          <w:sz w:val="29"/>
          <w:rtl/>
        </w:rPr>
        <w:t>..</w:t>
      </w:r>
      <w:r w:rsidRPr="006233F8">
        <w:rPr>
          <w:b/>
          <w:sz w:val="29"/>
          <w:rtl/>
        </w:rPr>
        <w:t xml:space="preserve"> </w:t>
      </w:r>
    </w:p>
    <w:p w14:paraId="5725FDC4" w14:textId="77777777" w:rsidR="006233F8" w:rsidRPr="006233F8" w:rsidRDefault="006233F8" w:rsidP="00C71C40">
      <w:pPr>
        <w:widowControl w:val="0"/>
        <w:spacing w:after="120" w:line="252" w:lineRule="auto"/>
        <w:ind w:firstLine="567"/>
        <w:rPr>
          <w:b/>
          <w:sz w:val="29"/>
          <w:rtl/>
        </w:rPr>
      </w:pPr>
      <w:r w:rsidRPr="006233F8">
        <w:rPr>
          <w:b/>
          <w:sz w:val="29"/>
          <w:rtl/>
        </w:rPr>
        <w:t>وبمراعاة هذا الضابط يتبين أن أسماء الله الحسنى لا تنحصر في تسعة وتسعين، فلا ينكر على من بلغ بها المئات إذا التزم هذا الضابط، وتتضح هذه الكثرة إذا اعتبرنا الأسماء المتقاربة في لفظها ومعناها، مثل</w:t>
      </w:r>
      <w:r w:rsidR="00C71C40">
        <w:rPr>
          <w:rFonts w:hint="cs"/>
          <w:b/>
          <w:sz w:val="29"/>
          <w:rtl/>
        </w:rPr>
        <w:t>:</w:t>
      </w:r>
      <w:r w:rsidRPr="006233F8">
        <w:rPr>
          <w:b/>
          <w:sz w:val="29"/>
          <w:rtl/>
        </w:rPr>
        <w:t xml:space="preserve"> الملك والمليك ومالك يوم الدين وملك يوم الدين وملك الناس، ومن هذا الكبير والأكبر والكريم والأكرم</w:t>
      </w:r>
      <w:r>
        <w:rPr>
          <w:rFonts w:hint="cs"/>
          <w:b/>
          <w:sz w:val="29"/>
          <w:rtl/>
        </w:rPr>
        <w:t>،</w:t>
      </w:r>
      <w:r w:rsidRPr="006233F8">
        <w:rPr>
          <w:b/>
          <w:sz w:val="29"/>
          <w:rtl/>
        </w:rPr>
        <w:t xml:space="preserve"> والعلي والمتعال</w:t>
      </w:r>
      <w:r>
        <w:rPr>
          <w:rFonts w:hint="cs"/>
          <w:b/>
          <w:sz w:val="29"/>
          <w:rtl/>
        </w:rPr>
        <w:t>،</w:t>
      </w:r>
      <w:r w:rsidRPr="006233F8">
        <w:rPr>
          <w:b/>
          <w:sz w:val="29"/>
          <w:rtl/>
        </w:rPr>
        <w:t xml:space="preserve"> والقدير والمقتدر</w:t>
      </w:r>
      <w:r>
        <w:rPr>
          <w:rFonts w:hint="cs"/>
          <w:b/>
          <w:sz w:val="29"/>
          <w:rtl/>
        </w:rPr>
        <w:t>،</w:t>
      </w:r>
      <w:r w:rsidRPr="006233F8">
        <w:rPr>
          <w:b/>
          <w:sz w:val="29"/>
          <w:rtl/>
        </w:rPr>
        <w:t xml:space="preserve"> والعليم وعالم الغيب والشهادة وعلام الغيوب، واعتبرنا اختلاف المضاف إليه اسمُ الرب</w:t>
      </w:r>
      <w:r w:rsidR="00C71C40">
        <w:rPr>
          <w:rFonts w:hint="cs"/>
          <w:b/>
          <w:sz w:val="29"/>
          <w:rtl/>
        </w:rPr>
        <w:t xml:space="preserve">: </w:t>
      </w:r>
      <w:r w:rsidRPr="006233F8">
        <w:rPr>
          <w:b/>
          <w:sz w:val="29"/>
          <w:rtl/>
        </w:rPr>
        <w:t>كرب العالمين ورب الفلق ورب الناس ورب العرش العظيم ورب السماوات والأرض، واختلاف المضاف إليه أفعلُ التفضيل صفة لله تعالى</w:t>
      </w:r>
      <w:r w:rsidR="00C71C40">
        <w:rPr>
          <w:rFonts w:hint="cs"/>
          <w:b/>
          <w:sz w:val="29"/>
          <w:rtl/>
        </w:rPr>
        <w:t>:</w:t>
      </w:r>
      <w:r w:rsidRPr="006233F8">
        <w:rPr>
          <w:b/>
          <w:sz w:val="29"/>
          <w:rtl/>
        </w:rPr>
        <w:t xml:space="preserve"> كخير الناصرين وخير الغافرين وخير الراحمين، وكل هذه ونحوها ينطبق عليها الضابط المتقدم</w:t>
      </w:r>
      <w:r>
        <w:rPr>
          <w:rFonts w:hint="cs"/>
          <w:b/>
          <w:sz w:val="29"/>
          <w:rtl/>
        </w:rPr>
        <w:t>"</w:t>
      </w:r>
      <w:r w:rsidRPr="00AF55A6">
        <w:rPr>
          <w:rFonts w:ascii="Msh Quraan1" w:eastAsia="MS Mincho" w:hAnsi="Msh Quraan1"/>
          <w:b/>
          <w:sz w:val="29"/>
          <w:vertAlign w:val="superscript"/>
          <w:rtl/>
          <w:lang w:bidi="ar-EG"/>
        </w:rPr>
        <w:t>(</w:t>
      </w:r>
      <w:r w:rsidRPr="00AF55A6">
        <w:rPr>
          <w:rFonts w:ascii="Msh Quraan1" w:eastAsia="MS Mincho" w:hAnsi="Msh Quraan1"/>
          <w:b/>
          <w:sz w:val="29"/>
          <w:vertAlign w:val="superscript"/>
          <w:rtl/>
          <w:lang w:bidi="ar-EG"/>
        </w:rPr>
        <w:footnoteReference w:id="411"/>
      </w:r>
      <w:r w:rsidRPr="00AF55A6">
        <w:rPr>
          <w:rFonts w:ascii="Msh Quraan1" w:eastAsia="MS Mincho" w:hAnsi="Msh Quraan1"/>
          <w:b/>
          <w:sz w:val="29"/>
          <w:vertAlign w:val="superscript"/>
          <w:rtl/>
          <w:lang w:bidi="ar-EG"/>
        </w:rPr>
        <w:t>)</w:t>
      </w:r>
      <w:r>
        <w:rPr>
          <w:rFonts w:hint="cs"/>
          <w:b/>
          <w:sz w:val="29"/>
          <w:rtl/>
        </w:rPr>
        <w:t>.</w:t>
      </w:r>
      <w:r w:rsidRPr="006233F8">
        <w:rPr>
          <w:b/>
          <w:sz w:val="29"/>
          <w:rtl/>
        </w:rPr>
        <w:t xml:space="preserve"> </w:t>
      </w:r>
    </w:p>
    <w:p w14:paraId="67852544" w14:textId="77777777" w:rsidR="006A46BA" w:rsidRPr="00AF55A6" w:rsidRDefault="00C71C40" w:rsidP="006A46BA">
      <w:pPr>
        <w:widowControl w:val="0"/>
        <w:spacing w:after="120" w:line="252" w:lineRule="auto"/>
        <w:ind w:firstLine="567"/>
        <w:rPr>
          <w:b/>
          <w:sz w:val="29"/>
          <w:rtl/>
        </w:rPr>
      </w:pPr>
      <w:r>
        <w:rPr>
          <w:rFonts w:hint="cs"/>
          <w:bCs/>
          <w:sz w:val="29"/>
          <w:rtl/>
        </w:rPr>
        <w:t>خامسا</w:t>
      </w:r>
      <w:r w:rsidR="006A46BA">
        <w:rPr>
          <w:rFonts w:hint="cs"/>
          <w:bCs/>
          <w:sz w:val="29"/>
          <w:rtl/>
        </w:rPr>
        <w:t>:</w:t>
      </w:r>
      <w:r w:rsidR="006A46BA">
        <w:rPr>
          <w:rFonts w:hint="cs"/>
          <w:b/>
          <w:sz w:val="29"/>
          <w:rtl/>
        </w:rPr>
        <w:t xml:space="preserve"> </w:t>
      </w:r>
      <w:r w:rsidR="006A46BA" w:rsidRPr="00AF55A6">
        <w:rPr>
          <w:rFonts w:hint="cs"/>
          <w:b/>
          <w:sz w:val="29"/>
          <w:rtl/>
        </w:rPr>
        <w:t xml:space="preserve">أن </w:t>
      </w:r>
      <w:r w:rsidR="006A46BA">
        <w:rPr>
          <w:rFonts w:hint="cs"/>
          <w:b/>
          <w:sz w:val="29"/>
          <w:rtl/>
        </w:rPr>
        <w:t xml:space="preserve">من </w:t>
      </w:r>
      <w:r w:rsidR="006A46BA" w:rsidRPr="00AF55A6">
        <w:rPr>
          <w:rFonts w:hint="cs"/>
          <w:b/>
          <w:sz w:val="29"/>
          <w:rtl/>
        </w:rPr>
        <w:t xml:space="preserve">العلماء </w:t>
      </w:r>
      <w:r w:rsidR="006A46BA">
        <w:rPr>
          <w:rFonts w:hint="cs"/>
          <w:b/>
          <w:sz w:val="29"/>
          <w:rtl/>
        </w:rPr>
        <w:t xml:space="preserve">المتقدمين </w:t>
      </w:r>
      <w:r w:rsidR="00AC39E2">
        <w:rPr>
          <w:b/>
          <w:sz w:val="29"/>
          <w:rtl/>
        </w:rPr>
        <w:t>-</w:t>
      </w:r>
      <w:r w:rsidR="006A46BA">
        <w:rPr>
          <w:rFonts w:hint="cs"/>
          <w:b/>
          <w:sz w:val="29"/>
          <w:rtl/>
        </w:rPr>
        <w:t xml:space="preserve"> قبل أن يوجد الإمام محمد بن عبدالوهاب وأتباعه- </w:t>
      </w:r>
      <w:r w:rsidR="006A46BA" w:rsidRPr="00AF55A6">
        <w:rPr>
          <w:rFonts w:hint="cs"/>
          <w:b/>
          <w:sz w:val="29"/>
          <w:rtl/>
        </w:rPr>
        <w:lastRenderedPageBreak/>
        <w:t xml:space="preserve">من </w:t>
      </w:r>
      <w:r w:rsidR="006A46BA">
        <w:rPr>
          <w:rFonts w:hint="cs"/>
          <w:b/>
          <w:sz w:val="29"/>
          <w:rtl/>
        </w:rPr>
        <w:t>اجتهد في عد</w:t>
      </w:r>
      <w:r w:rsidR="008A0419">
        <w:rPr>
          <w:rFonts w:hint="cs"/>
          <w:b/>
          <w:sz w:val="29"/>
          <w:rtl/>
        </w:rPr>
        <w:t>ّ</w:t>
      </w:r>
      <w:r w:rsidR="006A46BA">
        <w:rPr>
          <w:rFonts w:hint="cs"/>
          <w:b/>
          <w:sz w:val="29"/>
          <w:rtl/>
        </w:rPr>
        <w:t xml:space="preserve"> أسماء الله الحسنى، واختلفوا في العدد، </w:t>
      </w:r>
      <w:r w:rsidR="006A46BA" w:rsidRPr="00AF55A6">
        <w:rPr>
          <w:rFonts w:hint="cs"/>
          <w:b/>
          <w:sz w:val="29"/>
          <w:rtl/>
        </w:rPr>
        <w:t xml:space="preserve">ومن </w:t>
      </w:r>
      <w:r w:rsidR="006A46BA">
        <w:rPr>
          <w:rFonts w:hint="cs"/>
          <w:b/>
          <w:sz w:val="29"/>
          <w:rtl/>
        </w:rPr>
        <w:t>هم</w:t>
      </w:r>
      <w:r w:rsidR="006A46BA" w:rsidRPr="00AF55A6">
        <w:rPr>
          <w:rFonts w:hint="cs"/>
          <w:b/>
          <w:sz w:val="29"/>
          <w:rtl/>
        </w:rPr>
        <w:t>:</w:t>
      </w:r>
    </w:p>
    <w:p w14:paraId="79F3831B" w14:textId="77777777" w:rsidR="006A46BA" w:rsidRPr="00AF55A6" w:rsidRDefault="006A46BA" w:rsidP="006A46BA">
      <w:pPr>
        <w:pStyle w:val="af9"/>
        <w:bidi/>
        <w:spacing w:after="120" w:line="252" w:lineRule="auto"/>
        <w:ind w:firstLine="567"/>
        <w:jc w:val="lowKashida"/>
        <w:rPr>
          <w:rFonts w:cs="Traditional Arabic"/>
          <w:b/>
          <w:sz w:val="29"/>
          <w:szCs w:val="36"/>
          <w:rtl/>
        </w:rPr>
      </w:pPr>
      <w:r w:rsidRPr="00AF55A6">
        <w:rPr>
          <w:rFonts w:cs="Traditional Arabic" w:hint="cs"/>
          <w:b/>
          <w:sz w:val="29"/>
          <w:szCs w:val="36"/>
          <w:rtl/>
        </w:rPr>
        <w:t xml:space="preserve">- ابن منده </w:t>
      </w:r>
      <w:r w:rsidRPr="00171E90">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AF55A6">
        <w:rPr>
          <w:rFonts w:cs="Traditional Arabic" w:hint="cs"/>
          <w:b/>
          <w:sz w:val="29"/>
          <w:szCs w:val="36"/>
          <w:rtl/>
        </w:rPr>
        <w:t xml:space="preserve">في كتابه التوحيد أثبت </w:t>
      </w:r>
      <w:r>
        <w:rPr>
          <w:rFonts w:cs="Traditional Arabic" w:hint="cs"/>
          <w:b/>
          <w:sz w:val="29"/>
          <w:szCs w:val="36"/>
          <w:rtl/>
        </w:rPr>
        <w:t>(</w:t>
      </w:r>
      <w:r w:rsidRPr="00AF55A6">
        <w:rPr>
          <w:rFonts w:cs="Traditional Arabic" w:hint="cs"/>
          <w:b/>
          <w:sz w:val="29"/>
          <w:szCs w:val="36"/>
          <w:rtl/>
        </w:rPr>
        <w:t>148</w:t>
      </w:r>
      <w:r>
        <w:rPr>
          <w:rFonts w:cs="Traditional Arabic" w:hint="cs"/>
          <w:b/>
          <w:sz w:val="29"/>
          <w:szCs w:val="36"/>
          <w:rtl/>
        </w:rPr>
        <w:t>)</w:t>
      </w:r>
      <w:r w:rsidRPr="00AF55A6">
        <w:rPr>
          <w:rFonts w:cs="Traditional Arabic" w:hint="cs"/>
          <w:b/>
          <w:sz w:val="29"/>
          <w:szCs w:val="36"/>
          <w:rtl/>
        </w:rPr>
        <w:t xml:space="preserve"> اسماً.</w:t>
      </w:r>
    </w:p>
    <w:p w14:paraId="0DF9A81C" w14:textId="77777777" w:rsidR="006A46BA" w:rsidRPr="00AF55A6" w:rsidRDefault="006A46BA" w:rsidP="006A46BA">
      <w:pPr>
        <w:pStyle w:val="af9"/>
        <w:bidi/>
        <w:spacing w:after="120" w:line="252" w:lineRule="auto"/>
        <w:ind w:firstLine="567"/>
        <w:jc w:val="lowKashida"/>
        <w:rPr>
          <w:rFonts w:cs="Traditional Arabic"/>
          <w:b/>
          <w:sz w:val="29"/>
          <w:szCs w:val="36"/>
          <w:rtl/>
        </w:rPr>
      </w:pPr>
      <w:r w:rsidRPr="00AF55A6">
        <w:rPr>
          <w:rFonts w:cs="Traditional Arabic" w:hint="cs"/>
          <w:b/>
          <w:sz w:val="29"/>
          <w:szCs w:val="36"/>
          <w:rtl/>
        </w:rPr>
        <w:t>- البيهقي</w:t>
      </w:r>
      <w:r>
        <w:rPr>
          <w:rFonts w:cs="Traditional Arabic" w:hint="cs"/>
          <w:b/>
          <w:sz w:val="29"/>
          <w:szCs w:val="36"/>
          <w:rtl/>
        </w:rPr>
        <w:t xml:space="preserve"> </w:t>
      </w:r>
      <w:r w:rsidRPr="00171E90">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AF55A6">
        <w:rPr>
          <w:rFonts w:ascii="Msh Quraan1" w:eastAsia="MS Mincho" w:hAnsi="Msh Quraan1" w:cs="Traditional Arabic" w:hint="eastAsia"/>
          <w:b/>
          <w:sz w:val="29"/>
          <w:szCs w:val="36"/>
          <w:vertAlign w:val="superscript"/>
          <w:rtl/>
          <w:lang w:bidi="ar-EG"/>
        </w:rPr>
        <w:fldChar w:fldCharType="begin"/>
      </w:r>
      <w:r w:rsidRPr="00AF55A6">
        <w:instrText xml:space="preserve"> XE "</w:instrText>
      </w:r>
      <w:r w:rsidRPr="00AF55A6">
        <w:rPr>
          <w:rFonts w:cs="Traditional Arabic" w:hint="cs"/>
          <w:b/>
          <w:sz w:val="29"/>
          <w:szCs w:val="36"/>
          <w:rtl/>
        </w:rPr>
        <w:instrText>البيهقي</w:instrText>
      </w:r>
      <w:r w:rsidRPr="00AF55A6">
        <w:instrText xml:space="preserve">" </w:instrText>
      </w:r>
      <w:r w:rsidRPr="00AF55A6">
        <w:rPr>
          <w:rFonts w:ascii="Msh Quraan1" w:eastAsia="MS Mincho" w:hAnsi="Msh Quraan1" w:cs="Traditional Arabic" w:hint="eastAsia"/>
          <w:b/>
          <w:sz w:val="29"/>
          <w:szCs w:val="36"/>
          <w:vertAlign w:val="superscript"/>
          <w:rtl/>
          <w:lang w:bidi="ar-EG"/>
        </w:rPr>
        <w:fldChar w:fldCharType="end"/>
      </w:r>
      <w:r w:rsidRPr="00AF55A6">
        <w:rPr>
          <w:rFonts w:ascii="Msh Quraan1" w:eastAsia="MS Mincho" w:hAnsi="Msh Quraan1" w:cs="Traditional Arabic"/>
          <w:b/>
          <w:sz w:val="29"/>
          <w:szCs w:val="36"/>
          <w:vertAlign w:val="superscript"/>
          <w:rtl/>
          <w:lang w:bidi="ar-EG"/>
        </w:rPr>
        <w:t>(</w:t>
      </w:r>
      <w:r w:rsidRPr="00AF55A6">
        <w:rPr>
          <w:rFonts w:ascii="Msh Quraan1" w:eastAsia="MS Mincho" w:hAnsi="Msh Quraan1" w:cs="Traditional Arabic"/>
          <w:b/>
          <w:sz w:val="29"/>
          <w:szCs w:val="36"/>
          <w:vertAlign w:val="superscript"/>
          <w:rtl/>
          <w:lang w:bidi="ar-EG"/>
        </w:rPr>
        <w:footnoteReference w:id="412"/>
      </w:r>
      <w:r w:rsidRPr="00AF55A6">
        <w:rPr>
          <w:rFonts w:ascii="Msh Quraan1" w:eastAsia="MS Mincho" w:hAnsi="Msh Quraan1" w:cs="Traditional Arabic"/>
          <w:b/>
          <w:sz w:val="29"/>
          <w:szCs w:val="36"/>
          <w:vertAlign w:val="superscript"/>
          <w:rtl/>
          <w:lang w:bidi="ar-EG"/>
        </w:rPr>
        <w:t>)</w:t>
      </w:r>
      <w:r w:rsidRPr="00AF55A6">
        <w:rPr>
          <w:rFonts w:cs="Traditional Arabic" w:hint="cs"/>
          <w:b/>
          <w:sz w:val="29"/>
          <w:szCs w:val="36"/>
          <w:rtl/>
        </w:rPr>
        <w:t xml:space="preserve"> في كتابه </w:t>
      </w:r>
      <w:r>
        <w:rPr>
          <w:rFonts w:cs="Traditional Arabic" w:hint="cs"/>
          <w:b/>
          <w:sz w:val="29"/>
          <w:szCs w:val="36"/>
          <w:rtl/>
        </w:rPr>
        <w:t>الأسماء والصفات</w:t>
      </w:r>
      <w:r w:rsidRPr="00AF55A6">
        <w:rPr>
          <w:rFonts w:cs="Traditional Arabic" w:hint="cs"/>
          <w:b/>
          <w:sz w:val="29"/>
          <w:szCs w:val="36"/>
          <w:rtl/>
        </w:rPr>
        <w:t xml:space="preserve"> أثبت </w:t>
      </w:r>
      <w:r>
        <w:rPr>
          <w:rFonts w:cs="Traditional Arabic" w:hint="cs"/>
          <w:b/>
          <w:sz w:val="29"/>
          <w:szCs w:val="36"/>
          <w:rtl/>
        </w:rPr>
        <w:t>(</w:t>
      </w:r>
      <w:r w:rsidRPr="00AF55A6">
        <w:rPr>
          <w:rFonts w:cs="Traditional Arabic" w:hint="cs"/>
          <w:b/>
          <w:sz w:val="29"/>
          <w:szCs w:val="36"/>
          <w:rtl/>
        </w:rPr>
        <w:t>154</w:t>
      </w:r>
      <w:r>
        <w:rPr>
          <w:rFonts w:cs="Traditional Arabic" w:hint="cs"/>
          <w:b/>
          <w:sz w:val="29"/>
          <w:szCs w:val="36"/>
          <w:rtl/>
        </w:rPr>
        <w:t>)</w:t>
      </w:r>
      <w:r w:rsidRPr="00AF55A6">
        <w:rPr>
          <w:rFonts w:cs="Traditional Arabic" w:hint="cs"/>
          <w:b/>
          <w:sz w:val="29"/>
          <w:szCs w:val="36"/>
          <w:rtl/>
        </w:rPr>
        <w:t xml:space="preserve"> اسماً.</w:t>
      </w:r>
    </w:p>
    <w:p w14:paraId="3DB2F30B" w14:textId="77777777" w:rsidR="006A46BA" w:rsidRDefault="006A46BA" w:rsidP="006A46BA">
      <w:pPr>
        <w:pStyle w:val="af9"/>
        <w:bidi/>
        <w:spacing w:after="120" w:line="252" w:lineRule="auto"/>
        <w:ind w:firstLine="567"/>
        <w:jc w:val="lowKashida"/>
        <w:rPr>
          <w:rFonts w:cs="Traditional Arabic"/>
          <w:b/>
          <w:sz w:val="29"/>
          <w:szCs w:val="36"/>
          <w:rtl/>
        </w:rPr>
      </w:pPr>
      <w:r w:rsidRPr="00AF55A6">
        <w:rPr>
          <w:rFonts w:cs="Traditional Arabic" w:hint="cs"/>
          <w:b/>
          <w:sz w:val="29"/>
          <w:szCs w:val="36"/>
          <w:rtl/>
        </w:rPr>
        <w:t>- ابن العربي</w:t>
      </w:r>
      <w:r>
        <w:rPr>
          <w:rFonts w:cs="Traditional Arabic" w:hint="cs"/>
          <w:b/>
          <w:sz w:val="29"/>
          <w:szCs w:val="36"/>
          <w:rtl/>
        </w:rPr>
        <w:t xml:space="preserve"> </w:t>
      </w:r>
      <w:r w:rsidRPr="00171E90">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AF55A6">
        <w:rPr>
          <w:rFonts w:ascii="Msh Quraan1" w:eastAsia="MS Mincho" w:hAnsi="Msh Quraan1" w:cs="Traditional Arabic" w:hint="eastAsia"/>
          <w:b/>
          <w:sz w:val="29"/>
          <w:szCs w:val="36"/>
          <w:vertAlign w:val="superscript"/>
          <w:rtl/>
          <w:lang w:bidi="ar-EG"/>
        </w:rPr>
        <w:fldChar w:fldCharType="begin"/>
      </w:r>
      <w:r w:rsidRPr="00AF55A6">
        <w:instrText xml:space="preserve"> XE "</w:instrText>
      </w:r>
      <w:r w:rsidRPr="00AF55A6">
        <w:rPr>
          <w:rFonts w:cs="Traditional Arabic" w:hint="cs"/>
          <w:b/>
          <w:sz w:val="29"/>
          <w:szCs w:val="36"/>
          <w:rtl/>
        </w:rPr>
        <w:instrText>ابن العربي</w:instrText>
      </w:r>
      <w:r w:rsidRPr="00AF55A6">
        <w:instrText xml:space="preserve">" </w:instrText>
      </w:r>
      <w:r w:rsidRPr="00AF55A6">
        <w:rPr>
          <w:rFonts w:ascii="Msh Quraan1" w:eastAsia="MS Mincho" w:hAnsi="Msh Quraan1" w:cs="Traditional Arabic" w:hint="eastAsia"/>
          <w:b/>
          <w:sz w:val="29"/>
          <w:szCs w:val="36"/>
          <w:vertAlign w:val="superscript"/>
          <w:rtl/>
          <w:lang w:bidi="ar-EG"/>
        </w:rPr>
        <w:fldChar w:fldCharType="end"/>
      </w:r>
      <w:r w:rsidRPr="00AF55A6">
        <w:rPr>
          <w:rFonts w:ascii="Msh Quraan1" w:eastAsia="MS Mincho" w:hAnsi="Msh Quraan1" w:cs="Traditional Arabic"/>
          <w:b/>
          <w:sz w:val="29"/>
          <w:szCs w:val="36"/>
          <w:vertAlign w:val="superscript"/>
          <w:rtl/>
          <w:lang w:bidi="ar-EG"/>
        </w:rPr>
        <w:t>(</w:t>
      </w:r>
      <w:r w:rsidRPr="00AF55A6">
        <w:rPr>
          <w:rFonts w:ascii="Msh Quraan1" w:eastAsia="MS Mincho" w:hAnsi="Msh Quraan1" w:cs="Traditional Arabic"/>
          <w:b/>
          <w:sz w:val="29"/>
          <w:szCs w:val="36"/>
          <w:vertAlign w:val="superscript"/>
          <w:rtl/>
          <w:lang w:bidi="ar-EG"/>
        </w:rPr>
        <w:footnoteReference w:id="413"/>
      </w:r>
      <w:r w:rsidRPr="00AF55A6">
        <w:rPr>
          <w:rFonts w:ascii="Msh Quraan1" w:eastAsia="MS Mincho" w:hAnsi="Msh Quraan1" w:cs="Traditional Arabic"/>
          <w:b/>
          <w:sz w:val="29"/>
          <w:szCs w:val="36"/>
          <w:vertAlign w:val="superscript"/>
          <w:rtl/>
          <w:lang w:bidi="ar-EG"/>
        </w:rPr>
        <w:t>)</w:t>
      </w:r>
      <w:r w:rsidRPr="00AF55A6">
        <w:rPr>
          <w:rFonts w:cs="Traditional Arabic" w:hint="cs"/>
          <w:b/>
          <w:sz w:val="29"/>
          <w:szCs w:val="36"/>
          <w:rtl/>
        </w:rPr>
        <w:t xml:space="preserve"> في كتابه </w:t>
      </w:r>
      <w:r>
        <w:rPr>
          <w:rFonts w:cs="Traditional Arabic" w:hint="cs"/>
          <w:b/>
          <w:sz w:val="29"/>
          <w:szCs w:val="36"/>
          <w:rtl/>
        </w:rPr>
        <w:t>أحكام القرآن</w:t>
      </w:r>
      <w:r w:rsidRPr="00AF55A6">
        <w:rPr>
          <w:rFonts w:cs="Traditional Arabic" w:hint="cs"/>
          <w:b/>
          <w:sz w:val="29"/>
          <w:szCs w:val="36"/>
          <w:rtl/>
        </w:rPr>
        <w:t xml:space="preserve"> أثبت </w:t>
      </w:r>
      <w:r>
        <w:rPr>
          <w:rFonts w:cs="Traditional Arabic" w:hint="cs"/>
          <w:b/>
          <w:sz w:val="29"/>
          <w:szCs w:val="36"/>
          <w:rtl/>
        </w:rPr>
        <w:t>(</w:t>
      </w:r>
      <w:r w:rsidRPr="00AF55A6">
        <w:rPr>
          <w:rFonts w:cs="Traditional Arabic" w:hint="cs"/>
          <w:b/>
          <w:sz w:val="29"/>
          <w:szCs w:val="36"/>
          <w:rtl/>
        </w:rPr>
        <w:t>141</w:t>
      </w:r>
      <w:r>
        <w:rPr>
          <w:rFonts w:cs="Traditional Arabic" w:hint="cs"/>
          <w:b/>
          <w:sz w:val="29"/>
          <w:szCs w:val="36"/>
          <w:rtl/>
        </w:rPr>
        <w:t>)</w:t>
      </w:r>
      <w:r w:rsidRPr="00AF55A6">
        <w:rPr>
          <w:rFonts w:cs="Traditional Arabic" w:hint="cs"/>
          <w:b/>
          <w:sz w:val="29"/>
          <w:szCs w:val="36"/>
          <w:rtl/>
        </w:rPr>
        <w:t xml:space="preserve"> اسماً</w:t>
      </w:r>
      <w:r w:rsidRPr="00AF55A6">
        <w:rPr>
          <w:rFonts w:ascii="Msh Quraan1" w:eastAsia="MS Mincho" w:hAnsi="Msh Quraan1" w:cs="Traditional Arabic"/>
          <w:b/>
          <w:sz w:val="29"/>
          <w:szCs w:val="36"/>
          <w:vertAlign w:val="superscript"/>
          <w:rtl/>
          <w:lang w:bidi="ar-EG"/>
        </w:rPr>
        <w:t>(</w:t>
      </w:r>
      <w:r w:rsidRPr="00AF55A6">
        <w:rPr>
          <w:rFonts w:ascii="Msh Quraan1" w:eastAsia="MS Mincho" w:hAnsi="Msh Quraan1" w:cs="Traditional Arabic"/>
          <w:b/>
          <w:sz w:val="29"/>
          <w:szCs w:val="36"/>
          <w:vertAlign w:val="superscript"/>
          <w:rtl/>
          <w:lang w:bidi="ar-EG"/>
        </w:rPr>
        <w:footnoteReference w:id="414"/>
      </w:r>
      <w:r w:rsidRPr="00AF55A6">
        <w:rPr>
          <w:rFonts w:ascii="Msh Quraan1" w:eastAsia="MS Mincho" w:hAnsi="Msh Quraan1" w:cs="Traditional Arabic"/>
          <w:b/>
          <w:sz w:val="29"/>
          <w:szCs w:val="36"/>
          <w:vertAlign w:val="superscript"/>
          <w:rtl/>
          <w:lang w:bidi="ar-EG"/>
        </w:rPr>
        <w:t>)</w:t>
      </w:r>
      <w:r w:rsidRPr="00AF55A6">
        <w:rPr>
          <w:rFonts w:cs="Traditional Arabic" w:hint="cs"/>
          <w:b/>
          <w:sz w:val="29"/>
          <w:szCs w:val="36"/>
          <w:rtl/>
        </w:rPr>
        <w:t>.</w:t>
      </w:r>
    </w:p>
    <w:p w14:paraId="1522C1AB" w14:textId="77777777" w:rsidR="006A46BA" w:rsidRPr="00AF55A6" w:rsidRDefault="006A46BA" w:rsidP="006A46BA">
      <w:pPr>
        <w:pStyle w:val="af9"/>
        <w:bidi/>
        <w:spacing w:after="120" w:line="252" w:lineRule="auto"/>
        <w:ind w:firstLine="567"/>
        <w:jc w:val="lowKashida"/>
        <w:rPr>
          <w:rFonts w:cs="Traditional Arabic"/>
          <w:b/>
          <w:sz w:val="29"/>
          <w:szCs w:val="36"/>
          <w:rtl/>
        </w:rPr>
      </w:pPr>
      <w:r>
        <w:rPr>
          <w:rFonts w:cs="Traditional Arabic" w:hint="cs"/>
          <w:b/>
          <w:sz w:val="29"/>
          <w:szCs w:val="36"/>
          <w:rtl/>
        </w:rPr>
        <w:t>فهل يقول الكاتب عنهم ما قاله عن أتباع دعوة الإمام؟!.</w:t>
      </w:r>
    </w:p>
    <w:p w14:paraId="716C7A56" w14:textId="77777777" w:rsidR="006A46BA" w:rsidRDefault="00C71C40" w:rsidP="006A46BA">
      <w:pPr>
        <w:pStyle w:val="af9"/>
        <w:bidi/>
        <w:spacing w:after="120" w:line="252" w:lineRule="auto"/>
        <w:ind w:firstLine="567"/>
        <w:jc w:val="lowKashida"/>
        <w:rPr>
          <w:rFonts w:cs="Traditional Arabic"/>
          <w:b/>
          <w:sz w:val="29"/>
          <w:szCs w:val="36"/>
          <w:rtl/>
        </w:rPr>
      </w:pPr>
      <w:r>
        <w:rPr>
          <w:rFonts w:cs="Traditional Arabic" w:hint="cs"/>
          <w:bCs/>
          <w:sz w:val="29"/>
          <w:szCs w:val="36"/>
          <w:rtl/>
        </w:rPr>
        <w:t>سادسا</w:t>
      </w:r>
      <w:r w:rsidR="006A46BA">
        <w:rPr>
          <w:rFonts w:cs="Traditional Arabic" w:hint="cs"/>
          <w:bCs/>
          <w:sz w:val="29"/>
          <w:szCs w:val="36"/>
          <w:rtl/>
        </w:rPr>
        <w:t xml:space="preserve">: </w:t>
      </w:r>
      <w:r w:rsidR="006A46BA" w:rsidRPr="002809FE">
        <w:rPr>
          <w:rFonts w:cs="Traditional Arabic" w:hint="cs"/>
          <w:b/>
          <w:sz w:val="29"/>
          <w:szCs w:val="36"/>
          <w:rtl/>
        </w:rPr>
        <w:t>إذا كان الاختلاف في عد</w:t>
      </w:r>
      <w:r w:rsidR="008A0419">
        <w:rPr>
          <w:rFonts w:cs="Traditional Arabic" w:hint="cs"/>
          <w:b/>
          <w:sz w:val="29"/>
          <w:szCs w:val="36"/>
          <w:rtl/>
        </w:rPr>
        <w:t>ّ</w:t>
      </w:r>
      <w:r w:rsidR="006A46BA" w:rsidRPr="002809FE">
        <w:rPr>
          <w:rFonts w:cs="Traditional Arabic" w:hint="cs"/>
          <w:b/>
          <w:sz w:val="29"/>
          <w:szCs w:val="36"/>
          <w:rtl/>
        </w:rPr>
        <w:t xml:space="preserve"> الأسماء الحسنى وقع عند المتقدمين من أئمة العلم الكبار</w:t>
      </w:r>
      <w:r w:rsidR="006A46BA">
        <w:rPr>
          <w:rFonts w:cs="Traditional Arabic" w:hint="cs"/>
          <w:b/>
          <w:sz w:val="29"/>
          <w:szCs w:val="36"/>
          <w:rtl/>
        </w:rPr>
        <w:t xml:space="preserve"> </w:t>
      </w:r>
      <w:r w:rsidR="00AC39E2">
        <w:rPr>
          <w:rFonts w:cs="Traditional Arabic"/>
          <w:b/>
          <w:sz w:val="29"/>
          <w:szCs w:val="36"/>
          <w:rtl/>
        </w:rPr>
        <w:t>-</w:t>
      </w:r>
      <w:r w:rsidR="006A46BA">
        <w:rPr>
          <w:rFonts w:cs="Traditional Arabic" w:hint="cs"/>
          <w:b/>
          <w:sz w:val="29"/>
          <w:szCs w:val="36"/>
          <w:rtl/>
        </w:rPr>
        <w:t xml:space="preserve"> ولم يثبت فيه دليل يرجع إليه-</w:t>
      </w:r>
      <w:r w:rsidR="006A46BA" w:rsidRPr="002809FE">
        <w:rPr>
          <w:rFonts w:cs="Traditional Arabic" w:hint="cs"/>
          <w:b/>
          <w:sz w:val="29"/>
          <w:szCs w:val="36"/>
          <w:rtl/>
        </w:rPr>
        <w:t>، فهل يعتبر الاختلاف في عد الأسماء الحسنى عند المتأخرين إلحادا وتناقضا؟ وهل قال بهذ</w:t>
      </w:r>
      <w:r w:rsidR="008A0419">
        <w:rPr>
          <w:rFonts w:cs="Traditional Arabic" w:hint="cs"/>
          <w:b/>
          <w:sz w:val="29"/>
          <w:szCs w:val="36"/>
          <w:rtl/>
        </w:rPr>
        <w:t>ا</w:t>
      </w:r>
      <w:r w:rsidR="006A46BA" w:rsidRPr="002809FE">
        <w:rPr>
          <w:rFonts w:cs="Traditional Arabic" w:hint="cs"/>
          <w:b/>
          <w:sz w:val="29"/>
          <w:szCs w:val="36"/>
          <w:rtl/>
        </w:rPr>
        <w:t xml:space="preserve"> أحد من أهل العلم؟</w:t>
      </w:r>
    </w:p>
    <w:p w14:paraId="699E1E70" w14:textId="77777777" w:rsidR="006A46BA" w:rsidRDefault="006A46BA" w:rsidP="00C71C40">
      <w:pPr>
        <w:pStyle w:val="af9"/>
        <w:bidi/>
        <w:spacing w:after="120" w:line="252" w:lineRule="auto"/>
        <w:ind w:firstLine="567"/>
        <w:jc w:val="lowKashida"/>
        <w:rPr>
          <w:rFonts w:cs="Traditional Arabic"/>
          <w:b/>
          <w:sz w:val="29"/>
          <w:szCs w:val="36"/>
          <w:rtl/>
        </w:rPr>
      </w:pPr>
      <w:r>
        <w:rPr>
          <w:rFonts w:cs="Traditional Arabic" w:hint="cs"/>
          <w:bCs/>
          <w:sz w:val="29"/>
          <w:szCs w:val="36"/>
          <w:rtl/>
        </w:rPr>
        <w:t>سا</w:t>
      </w:r>
      <w:r w:rsidR="00C71C40">
        <w:rPr>
          <w:rFonts w:cs="Traditional Arabic" w:hint="cs"/>
          <w:bCs/>
          <w:sz w:val="29"/>
          <w:szCs w:val="36"/>
          <w:rtl/>
        </w:rPr>
        <w:t>بع</w:t>
      </w:r>
      <w:r w:rsidRPr="00AF15E2">
        <w:rPr>
          <w:rFonts w:cs="Traditional Arabic" w:hint="cs"/>
          <w:bCs/>
          <w:sz w:val="29"/>
          <w:szCs w:val="36"/>
          <w:rtl/>
        </w:rPr>
        <w:t>ا:</w:t>
      </w:r>
      <w:r>
        <w:rPr>
          <w:rFonts w:cs="Traditional Arabic" w:hint="cs"/>
          <w:b/>
          <w:sz w:val="29"/>
          <w:szCs w:val="36"/>
          <w:rtl/>
        </w:rPr>
        <w:t xml:space="preserve"> كيف اعتبر الكاتب ما جمعه الشيخ سعيد بن وهف والشيخ محمد الحمود مخالف لغيرهم </w:t>
      </w:r>
      <w:r w:rsidR="00AC39E2">
        <w:rPr>
          <w:rFonts w:cs="Traditional Arabic"/>
          <w:b/>
          <w:sz w:val="29"/>
          <w:szCs w:val="36"/>
          <w:rtl/>
        </w:rPr>
        <w:t>-</w:t>
      </w:r>
      <w:r>
        <w:rPr>
          <w:rFonts w:cs="Traditional Arabic" w:hint="cs"/>
          <w:b/>
          <w:sz w:val="29"/>
          <w:szCs w:val="36"/>
          <w:rtl/>
        </w:rPr>
        <w:t xml:space="preserve"> حسب زعمه- من الملاحدة المجسمة الحشوية؟ فهل هو يواقفهم في جمعهم؟ أو تناقض يدل على جهله وعدم معرفته بأن ما كتبه الشيخان سيعد بن وهف ومحمد الحمود لا يخالف من قبلهم من المشايخ الذين ذكرهم.</w:t>
      </w:r>
    </w:p>
    <w:p w14:paraId="7202AFC9" w14:textId="77777777" w:rsidR="006A46BA" w:rsidRDefault="00C71C40" w:rsidP="006A46BA">
      <w:pPr>
        <w:widowControl w:val="0"/>
        <w:spacing w:after="120" w:line="252" w:lineRule="auto"/>
        <w:ind w:firstLine="567"/>
        <w:rPr>
          <w:rFonts w:ascii="louts shamy" w:hAnsi="louts shamy" w:cs="louts shamy"/>
          <w:b/>
          <w:sz w:val="29"/>
          <w:szCs w:val="29"/>
          <w:rtl/>
        </w:rPr>
      </w:pPr>
      <w:r>
        <w:rPr>
          <w:rFonts w:ascii="Traditional Arabic" w:eastAsia="MS Mincho" w:hAnsi="Traditional Arabic" w:hint="cs"/>
          <w:bCs/>
          <w:sz w:val="29"/>
          <w:rtl/>
        </w:rPr>
        <w:t>ثامنا</w:t>
      </w:r>
      <w:r w:rsidR="006A46BA">
        <w:rPr>
          <w:rFonts w:ascii="Traditional Arabic" w:eastAsia="MS Mincho" w:hAnsi="Traditional Arabic" w:hint="cs"/>
          <w:bCs/>
          <w:sz w:val="29"/>
          <w:rtl/>
        </w:rPr>
        <w:t xml:space="preserve">: </w:t>
      </w:r>
      <w:r w:rsidR="006A46BA">
        <w:rPr>
          <w:rFonts w:ascii="Traditional Arabic" w:eastAsia="MS Mincho" w:hAnsi="Traditional Arabic" w:hint="cs"/>
          <w:b/>
          <w:sz w:val="29"/>
          <w:rtl/>
          <w:lang w:bidi="ar-EG"/>
        </w:rPr>
        <w:t xml:space="preserve">من عقيدة السلف الصالح أهل السنة والجماعة التوسل لله </w:t>
      </w:r>
      <w:r w:rsidR="006A46BA">
        <w:rPr>
          <w:rFonts w:ascii="KFGQPC Arabic Symbols 01" w:eastAsia="MS Mincho" w:hAnsi="KFGQPC Arabic Symbols 01" w:cs="KFGQPC Arabic Symbols 01"/>
          <w:sz w:val="36"/>
          <w:lang w:bidi="ar-EG"/>
        </w:rPr>
        <w:t></w:t>
      </w:r>
      <w:r w:rsidR="006A46BA">
        <w:rPr>
          <w:rFonts w:ascii="Traditional Arabic" w:eastAsia="MS Mincho" w:hAnsi="Traditional Arabic" w:hint="cs"/>
          <w:b/>
          <w:sz w:val="29"/>
          <w:rtl/>
          <w:lang w:bidi="ar-EG"/>
        </w:rPr>
        <w:t xml:space="preserve"> بأسمائه الحسنى؛ فكيف سيجيب الكاتب إذا قيل له هل عُدّ هذا الاسم من أسماء الله الحسنى أما لا؟</w:t>
      </w:r>
      <w:r w:rsidR="006A46BA" w:rsidRPr="00AF55A6">
        <w:rPr>
          <w:rFonts w:ascii="Traditional Arabic" w:eastAsia="MS Mincho" w:hAnsi="Traditional Arabic" w:hint="cs"/>
          <w:b/>
          <w:sz w:val="29"/>
          <w:rtl/>
          <w:lang w:bidi="ar-EG"/>
        </w:rPr>
        <w:t>.</w:t>
      </w:r>
      <w:r w:rsidR="006A46BA" w:rsidRPr="00AF55A6">
        <w:rPr>
          <w:rFonts w:ascii="louts shamy" w:hAnsi="louts shamy" w:cs="louts shamy"/>
          <w:b/>
          <w:sz w:val="29"/>
          <w:szCs w:val="40"/>
          <w:rtl/>
        </w:rPr>
        <w:t xml:space="preserve">  </w:t>
      </w:r>
    </w:p>
    <w:p w14:paraId="6C1EB0F2" w14:textId="77777777" w:rsidR="006A46BA" w:rsidRDefault="006A46BA">
      <w:pPr>
        <w:bidi w:val="0"/>
        <w:spacing w:after="200" w:line="276" w:lineRule="auto"/>
        <w:jc w:val="left"/>
        <w:rPr>
          <w:rFonts w:ascii="louts shamy" w:hAnsi="louts shamy" w:cs="louts shamy"/>
          <w:b/>
          <w:sz w:val="29"/>
          <w:szCs w:val="29"/>
          <w:rtl/>
        </w:rPr>
      </w:pPr>
      <w:r>
        <w:rPr>
          <w:rFonts w:ascii="louts shamy" w:hAnsi="louts shamy" w:cs="louts shamy"/>
          <w:b/>
          <w:sz w:val="29"/>
          <w:szCs w:val="29"/>
          <w:rtl/>
        </w:rPr>
        <w:br w:type="page"/>
      </w:r>
    </w:p>
    <w:p w14:paraId="707728BA" w14:textId="77777777" w:rsidR="006A46BA" w:rsidRPr="00AF55A6" w:rsidRDefault="006A46BA" w:rsidP="006A46BA">
      <w:pPr>
        <w:widowControl w:val="0"/>
        <w:ind w:firstLine="567"/>
        <w:jc w:val="both"/>
        <w:outlineLvl w:val="1"/>
        <w:rPr>
          <w:b/>
          <w:bCs/>
          <w:sz w:val="36"/>
          <w:szCs w:val="40"/>
          <w:rtl/>
          <w:lang w:bidi="ar-EG"/>
        </w:rPr>
      </w:pPr>
      <w:bookmarkStart w:id="76" w:name="_Toc480048439"/>
      <w:r>
        <w:rPr>
          <w:rFonts w:hint="cs"/>
          <w:b/>
          <w:bCs/>
          <w:sz w:val="36"/>
          <w:szCs w:val="40"/>
          <w:rtl/>
          <w:lang w:bidi="ar-EG"/>
        </w:rPr>
        <w:lastRenderedPageBreak/>
        <w:t xml:space="preserve">المطلب </w:t>
      </w:r>
      <w:r w:rsidRPr="00AF55A6">
        <w:rPr>
          <w:rFonts w:hint="cs"/>
          <w:b/>
          <w:bCs/>
          <w:sz w:val="36"/>
          <w:szCs w:val="40"/>
          <w:rtl/>
          <w:lang w:bidi="ar-EG"/>
        </w:rPr>
        <w:t>الثالث عشر</w:t>
      </w:r>
      <w:bookmarkEnd w:id="76"/>
      <w:r>
        <w:rPr>
          <w:rFonts w:hint="cs"/>
          <w:b/>
          <w:bCs/>
          <w:sz w:val="36"/>
          <w:szCs w:val="40"/>
          <w:rtl/>
          <w:lang w:bidi="ar-EG"/>
        </w:rPr>
        <w:t xml:space="preserve">: </w:t>
      </w:r>
      <w:bookmarkStart w:id="77" w:name="_Toc480048440"/>
      <w:r>
        <w:rPr>
          <w:rFonts w:hint="cs"/>
          <w:b/>
          <w:bCs/>
          <w:sz w:val="36"/>
          <w:szCs w:val="40"/>
          <w:rtl/>
          <w:lang w:bidi="ar-EG"/>
        </w:rPr>
        <w:t xml:space="preserve">دعوى أن إثبات العلو لله </w:t>
      </w:r>
      <w:bookmarkEnd w:id="77"/>
      <w:r>
        <w:rPr>
          <w:rFonts w:hint="cs"/>
          <w:b/>
          <w:bCs/>
          <w:sz w:val="36"/>
          <w:szCs w:val="40"/>
          <w:rtl/>
          <w:lang w:bidi="ar-EG"/>
        </w:rPr>
        <w:t>يلزم منه التحيز والتجسيم</w:t>
      </w:r>
    </w:p>
    <w:p w14:paraId="2662484E" w14:textId="77777777" w:rsidR="006A46BA" w:rsidRDefault="006A46BA" w:rsidP="006A46BA">
      <w:pPr>
        <w:ind w:firstLine="720"/>
        <w:rPr>
          <w:rFonts w:ascii="Msh Quraan1" w:eastAsia="MS Mincho" w:hAnsi="Msh Quraan1" w:hint="eastAsia"/>
          <w:b/>
          <w:sz w:val="36"/>
          <w:rtl/>
          <w:lang w:bidi="ar-EG"/>
        </w:rPr>
      </w:pPr>
    </w:p>
    <w:p w14:paraId="237C9EFF" w14:textId="77777777" w:rsidR="006A46BA" w:rsidRPr="00B2618C" w:rsidRDefault="006A46BA" w:rsidP="006A46BA">
      <w:pPr>
        <w:ind w:firstLine="720"/>
        <w:rPr>
          <w:rFonts w:ascii="Tahoma" w:hAnsi="Tahoma"/>
          <w:b/>
          <w:sz w:val="29"/>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w:t>
      </w:r>
      <w:r w:rsidRPr="00A00439">
        <w:rPr>
          <w:rFonts w:ascii="AGA Arabesque" w:hAnsi="AGA Arabesque"/>
          <w:b/>
          <w:sz w:val="36"/>
          <w:rtl/>
        </w:rPr>
        <w:t>أن إثبات العلو لله يلزم منه التحيز والتجسيم</w:t>
      </w:r>
      <w:r>
        <w:rPr>
          <w:rFonts w:ascii="Tahoma" w:hAnsi="Tahoma" w:hint="cs"/>
          <w:b/>
          <w:sz w:val="29"/>
          <w:rtl/>
        </w:rPr>
        <w:t>، مع أن الله منزه عن ذلك تعالى وتقدس.</w:t>
      </w:r>
    </w:p>
    <w:p w14:paraId="7EEC5B20" w14:textId="77777777" w:rsidR="006A46BA" w:rsidRPr="00AF55A6" w:rsidRDefault="006A46BA" w:rsidP="006A46BA">
      <w:pPr>
        <w:widowControl w:val="0"/>
        <w:spacing w:after="60"/>
        <w:ind w:firstLine="567"/>
        <w:rPr>
          <w:rFonts w:ascii="Tahoma" w:hAnsi="Tahoma"/>
          <w:b/>
          <w:sz w:val="29"/>
          <w:rtl/>
          <w:lang w:bidi="ar-EG"/>
        </w:rPr>
      </w:pPr>
      <w:r w:rsidRPr="00980AE8">
        <w:rPr>
          <w:rFonts w:ascii="Tahoma" w:hAnsi="Tahoma" w:hint="cs"/>
          <w:b/>
          <w:sz w:val="29"/>
          <w:rtl/>
          <w:lang w:bidi="ar-EG"/>
        </w:rPr>
        <w:t>يقول عبدالرحمن حجازي:</w:t>
      </w:r>
      <w:r>
        <w:rPr>
          <w:rFonts w:ascii="Tahoma" w:hAnsi="Tahoma" w:hint="cs"/>
          <w:b/>
          <w:sz w:val="29"/>
          <w:rtl/>
          <w:lang w:bidi="ar-EG"/>
        </w:rPr>
        <w:t xml:space="preserve"> </w:t>
      </w:r>
      <w:r w:rsidRPr="00AF55A6">
        <w:rPr>
          <w:rFonts w:ascii="Tahoma" w:hAnsi="Tahoma" w:hint="cs"/>
          <w:b/>
          <w:sz w:val="29"/>
          <w:rtl/>
          <w:lang w:bidi="ar-EG"/>
        </w:rPr>
        <w:t xml:space="preserve">"ومن أعجب العجائب أن الوهابية وأئمتهم في التجسيم والتشبيه، كابن تيمية في كتابه المسمى "مجموع الفتاوى" وابن قيم الجوزية في كتابه المسمى "القصيدة النونية" وابن باز في "موقعه الإلكتروني" وابن عثيمين في كتابه المسمى "فتاوى في العقيدة"، وابن جبرين في كتابه المسمى "التعليقات الزكية على العقيدة الواسطية" وعلى بن يحيى بن حضرم وأحمد بن يحيى النجمي في رسالة لهما اسمها "الاعتقاد أن الله تعالى في كل مكان من أفسد المعتقدات وأخبثها" ومحمد خليل هرّاس في "شرحه على نونية ابن قيم" وعبدالرحمن دمشقية في "كثير من كتاباته" وعبدالهادي وهبي في كتابه المسمى "غاية البيان في إثبات علو الرحمن" وأضرابهم من الذين أنكروا قيمة البرهان النقلي والعقلي ولجأوا لإثبات عقيدتهم الفاسدة المكذبة للقرآن التي هي نسبة الحيز والمكان إلى الله، وتعالى الله وتقدس عن ذلك لأنه سبحانه قال: </w:t>
      </w:r>
      <w:r w:rsidRPr="00AF55A6">
        <w:rPr>
          <w:rFonts w:ascii="QCF_BSML" w:hAnsi="QCF_BSML" w:cs="QCF_BSML"/>
          <w:noProof w:val="0"/>
          <w:sz w:val="29"/>
          <w:szCs w:val="29"/>
          <w:rtl/>
        </w:rPr>
        <w:t xml:space="preserve">ﮋ </w:t>
      </w:r>
      <w:r w:rsidRPr="00AF55A6">
        <w:rPr>
          <w:rFonts w:ascii="QCF_P537" w:hAnsi="QCF_P537" w:cs="QCF_P537"/>
          <w:noProof w:val="0"/>
          <w:sz w:val="29"/>
          <w:szCs w:val="29"/>
          <w:rtl/>
        </w:rPr>
        <w:t xml:space="preserve">ﯴ    ﯵ  ﯶ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[الحديد: ٣]</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37" w:hAnsi="QCF_P537" w:cs="QCF_P537"/>
          <w:noProof w:val="0"/>
          <w:sz w:val="29"/>
          <w:szCs w:val="29"/>
          <w:rtl/>
        </w:rPr>
        <w:instrText xml:space="preserve">ﯴ    ﯵ  ﯶ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[الحديد</w:instrText>
      </w:r>
      <w:r w:rsidRPr="00AF55A6">
        <w:instrText>\</w:instrText>
      </w:r>
      <w:r w:rsidRPr="00AF55A6">
        <w:rPr>
          <w:rFonts w:ascii="Traditional Arabic" w:hAnsi="Traditional Arabic"/>
          <w:noProof w:val="0"/>
          <w:sz w:val="29"/>
          <w:rtl/>
        </w:rPr>
        <w:instrText>: ٣]</w:instrText>
      </w:r>
      <w:r w:rsidRPr="00AF55A6">
        <w:instrText xml:space="preserve">" </w:instrText>
      </w:r>
      <w:r w:rsidRPr="00AF55A6">
        <w:rPr>
          <w:rFonts w:ascii="Traditional Arabic" w:hAnsi="Traditional Arabic"/>
          <w:noProof w:val="0"/>
          <w:sz w:val="29"/>
          <w:rtl/>
        </w:rPr>
        <w:fldChar w:fldCharType="end"/>
      </w:r>
      <w:r w:rsidRPr="00AF55A6">
        <w:rPr>
          <w:rFonts w:ascii="Tahoma" w:hAnsi="Tahoma" w:hint="cs"/>
          <w:b/>
          <w:sz w:val="29"/>
          <w:rtl/>
        </w:rPr>
        <w:t xml:space="preserve">، وقال عليه الصلاة والسلام: </w:t>
      </w:r>
      <w:r w:rsidRPr="00AF55A6">
        <w:rPr>
          <w:rFonts w:ascii="Msh Quraan1" w:eastAsia="MS Mincho" w:hAnsi="Msh Quraan1"/>
          <w:b/>
          <w:sz w:val="29"/>
          <w:rtl/>
        </w:rPr>
        <w:t>«</w:t>
      </w:r>
      <w:r w:rsidRPr="00AF55A6">
        <w:rPr>
          <w:rFonts w:ascii="Msh Quraan1" w:eastAsia="MS Mincho" w:hAnsi="Msh Quraan1" w:hint="cs"/>
          <w:b/>
          <w:sz w:val="29"/>
          <w:rtl/>
        </w:rPr>
        <w:t>اللهم أنت الأول فليس قبلك شيء وأنت الآخر فليس بعدك شيء وأنت الظاهر فليس فوقك شيء وأنت الباطن فليس دونك شيء</w:t>
      </w:r>
      <w:r w:rsidRPr="00AF55A6">
        <w:rPr>
          <w:rFonts w:ascii="Msh Quraan1" w:eastAsia="MS Mincho" w:hAnsi="Msh Quraan1"/>
          <w:b/>
          <w:sz w:val="29"/>
          <w:rtl/>
        </w:rPr>
        <w:t>»</w:t>
      </w:r>
      <w:r w:rsidRPr="00AF55A6">
        <w:rPr>
          <w:rFonts w:ascii="Msh Quraan1" w:eastAsia="MS Mincho" w:hAnsi="Msh Quraan1" w:hint="eastAsia"/>
          <w:b/>
          <w:sz w:val="29"/>
          <w:rtl/>
        </w:rPr>
        <w:fldChar w:fldCharType="begin"/>
      </w:r>
      <w:r w:rsidRPr="00AF55A6">
        <w:instrText xml:space="preserve"> XE "</w:instrText>
      </w:r>
      <w:r w:rsidRPr="00AF55A6">
        <w:rPr>
          <w:sz w:val="20"/>
          <w:szCs w:val="20"/>
        </w:rPr>
        <w:instrText>\</w:instrText>
      </w:r>
      <w:r w:rsidRPr="00AF55A6">
        <w:rPr>
          <w:rFonts w:ascii="Msh Quraan1" w:eastAsia="MS Mincho" w:hAnsi="Msh Quraan1"/>
          <w:b/>
          <w:sz w:val="29"/>
          <w:rtl/>
        </w:rPr>
        <w:instrText>«</w:instrText>
      </w:r>
      <w:r w:rsidRPr="00AF55A6">
        <w:rPr>
          <w:rFonts w:ascii="Msh Quraan1" w:eastAsia="MS Mincho" w:hAnsi="Msh Quraan1" w:hint="cs"/>
          <w:b/>
          <w:sz w:val="29"/>
          <w:rtl/>
        </w:rPr>
        <w:instrText>اللهم أنت الأول فليس قبلك شيء وأنت الآخر فليس بعدك شيء وأنت الظاهر فليس فوقك شيء وأنت الباطن فليس دونك شيء</w:instrText>
      </w:r>
      <w:r w:rsidRPr="00AF55A6">
        <w:rPr>
          <w:sz w:val="20"/>
          <w:szCs w:val="20"/>
        </w:rPr>
        <w:instrText>\</w:instrText>
      </w:r>
      <w:r w:rsidRPr="00AF55A6">
        <w:rPr>
          <w:rFonts w:ascii="Msh Quraan1" w:eastAsia="MS Mincho" w:hAnsi="Msh Quraan1"/>
          <w:b/>
          <w:sz w:val="29"/>
          <w:rtl/>
        </w:rPr>
        <w:instrText>»</w:instrText>
      </w:r>
      <w:r w:rsidRPr="00AF55A6">
        <w:instrText xml:space="preserve">" </w:instrText>
      </w:r>
      <w:r w:rsidRPr="00AF55A6">
        <w:rPr>
          <w:rFonts w:ascii="Msh Quraan1" w:eastAsia="MS Mincho" w:hAnsi="Msh Quraan1" w:hint="eastAsia"/>
          <w:b/>
          <w:sz w:val="29"/>
          <w:rtl/>
        </w:rPr>
        <w:fldChar w:fldCharType="end"/>
      </w:r>
      <w:r w:rsidRPr="00AF55A6">
        <w:rPr>
          <w:rFonts w:ascii="Msh Quraan1" w:eastAsia="MS Mincho" w:hAnsi="Msh Quraan1" w:hint="cs"/>
          <w:b/>
          <w:sz w:val="29"/>
          <w:rtl/>
        </w:rPr>
        <w:t xml:space="preserve"> [رواه مسلم]... ومن كان كذلك كان موجوداً بلا مكان"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1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rPr>
        <w:t>.</w:t>
      </w:r>
    </w:p>
    <w:p w14:paraId="4C70C732" w14:textId="77777777" w:rsidR="006A46BA" w:rsidRPr="00AF1A7F" w:rsidRDefault="006A46BA" w:rsidP="006A46BA">
      <w:pPr>
        <w:widowControl w:val="0"/>
        <w:spacing w:after="60"/>
        <w:ind w:firstLine="567"/>
        <w:rPr>
          <w:rFonts w:ascii="Tahoma" w:hAnsi="Tahoma"/>
          <w:b/>
          <w:sz w:val="29"/>
          <w:rtl/>
          <w:lang w:bidi="ar-EG"/>
        </w:rPr>
      </w:pPr>
      <w:r w:rsidRPr="00AF1A7F">
        <w:rPr>
          <w:rFonts w:ascii="Tahoma" w:hAnsi="Tahoma" w:hint="cs"/>
          <w:b/>
          <w:sz w:val="29"/>
          <w:rtl/>
          <w:lang w:bidi="ar-EG"/>
        </w:rPr>
        <w:t>ثم قال</w:t>
      </w:r>
      <w:r>
        <w:rPr>
          <w:rFonts w:ascii="Tahoma" w:hAnsi="Tahoma" w:hint="cs"/>
          <w:b/>
          <w:sz w:val="29"/>
          <w:rtl/>
          <w:lang w:bidi="ar-EG"/>
        </w:rPr>
        <w:t xml:space="preserve"> بعد أن ذكر بعض الأدلة على كلامه</w:t>
      </w:r>
      <w:r w:rsidRPr="00AF1A7F">
        <w:rPr>
          <w:rFonts w:ascii="Tahoma" w:hAnsi="Tahoma" w:hint="cs"/>
          <w:b/>
          <w:sz w:val="29"/>
          <w:rtl/>
          <w:lang w:bidi="ar-EG"/>
        </w:rPr>
        <w:t>:</w:t>
      </w:r>
    </w:p>
    <w:p w14:paraId="1D96AAA6"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w:t>
      </w:r>
      <w:r w:rsidRPr="00AF55A6">
        <w:rPr>
          <w:rFonts w:ascii="Msh Quraan1" w:eastAsia="MS Mincho" w:hAnsi="Msh Quraan1" w:hint="cs"/>
          <w:b/>
          <w:sz w:val="29"/>
          <w:rtl/>
          <w:lang w:bidi="ar-EG"/>
        </w:rPr>
        <w:t xml:space="preserve">وبعد هذه الأدلة القرآنية والحديثية لم يستح هؤلاء الوهابية لا من الله ولا من الناس، ولجأوا إلى فرعون الكذاب المفتري الذي ادعى الألوهية لنفسه واحتجوا به في عقيدتهم التي هي أوهى من بيت العنكبوت، فقال داعية فسادهم المدعو عبدالله بن عبدالرحمن بن جبرين في كتابه المسمى "التعليقات الزكية على العقيدة الواسطية" ما نصه: </w:t>
      </w:r>
      <w:r>
        <w:rPr>
          <w:rFonts w:ascii="Msh Quraan1" w:eastAsia="MS Mincho" w:hAnsi="Msh Quraan1" w:hint="cs"/>
          <w:b/>
          <w:sz w:val="29"/>
          <w:rtl/>
          <w:lang w:bidi="ar-EG"/>
        </w:rPr>
        <w:t>(</w:t>
      </w:r>
      <w:r w:rsidRPr="00AF55A6">
        <w:rPr>
          <w:rFonts w:ascii="Msh Quraan1" w:eastAsia="MS Mincho" w:hAnsi="Msh Quraan1" w:hint="cs"/>
          <w:b/>
          <w:sz w:val="29"/>
          <w:rtl/>
          <w:lang w:bidi="ar-EG"/>
        </w:rPr>
        <w:t xml:space="preserve">الآية الرابعة: وهي قصة فرعون، حكى الله عنه أنه قال: </w:t>
      </w:r>
      <w:r w:rsidRPr="00AF55A6">
        <w:rPr>
          <w:rFonts w:ascii="QCF_BSML" w:hAnsi="QCF_BSML" w:cs="QCF_BSML"/>
          <w:noProof w:val="0"/>
          <w:sz w:val="29"/>
          <w:szCs w:val="29"/>
          <w:rtl/>
        </w:rPr>
        <w:t>ﮋ</w:t>
      </w:r>
      <w:r w:rsidRPr="00AF55A6">
        <w:rPr>
          <w:rFonts w:ascii="QCF_P471" w:hAnsi="QCF_P471" w:cs="QCF_P471"/>
          <w:noProof w:val="0"/>
          <w:sz w:val="29"/>
          <w:szCs w:val="29"/>
          <w:rtl/>
        </w:rPr>
        <w:t xml:space="preserve">ﮎ  ﮏ  ﮐ  ﮑ  ﮒ  ﮓ  ﮔ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[غافر: ٣٦]</w:t>
      </w:r>
      <w:r w:rsidRPr="00AF55A6">
        <w:rPr>
          <w:rFonts w:ascii="Msh Quraan1" w:eastAsia="MS Mincho" w:hAnsi="Msh Quraan1" w:hint="eastAsia"/>
          <w:b/>
          <w:sz w:val="29"/>
          <w:rtl/>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471" w:hAnsi="QCF_P471" w:cs="QCF_P471"/>
          <w:noProof w:val="0"/>
          <w:sz w:val="29"/>
          <w:szCs w:val="29"/>
          <w:rtl/>
        </w:rPr>
        <w:instrText xml:space="preserve">ﮎ  ﮏ  ﮐ  ﮑ  ﮒ  ﮓ  ﮔ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[غافر</w:instrText>
      </w:r>
      <w:r w:rsidRPr="00AF55A6">
        <w:instrText>\</w:instrText>
      </w:r>
      <w:r w:rsidRPr="00AF55A6">
        <w:rPr>
          <w:rFonts w:ascii="Traditional Arabic" w:hAnsi="Traditional Arabic"/>
          <w:noProof w:val="0"/>
          <w:sz w:val="29"/>
          <w:rtl/>
        </w:rPr>
        <w:instrText>: ٣٦]</w:instrText>
      </w:r>
      <w:r w:rsidRPr="00AF55A6">
        <w:instrText xml:space="preserve">" </w:instrText>
      </w:r>
      <w:r w:rsidRPr="00AF55A6">
        <w:rPr>
          <w:rFonts w:ascii="Msh Quraan1" w:eastAsia="MS Mincho" w:hAnsi="Msh Quraan1" w:hint="eastAsia"/>
          <w:b/>
          <w:sz w:val="29"/>
          <w:rtl/>
        </w:rPr>
        <w:fldChar w:fldCharType="end"/>
      </w:r>
      <w:r w:rsidRPr="00AF55A6">
        <w:rPr>
          <w:rFonts w:ascii="Msh Quraan1" w:eastAsia="MS Mincho" w:hAnsi="Msh Quraan1" w:hint="cs"/>
          <w:b/>
          <w:sz w:val="29"/>
          <w:rtl/>
        </w:rPr>
        <w:t xml:space="preserve">، الصرح هو </w:t>
      </w:r>
      <w:r w:rsidRPr="00AF55A6">
        <w:rPr>
          <w:rFonts w:ascii="Msh Quraan1" w:eastAsia="MS Mincho" w:hAnsi="Msh Quraan1" w:hint="cs"/>
          <w:b/>
          <w:sz w:val="29"/>
          <w:rtl/>
        </w:rPr>
        <w:lastRenderedPageBreak/>
        <w:t xml:space="preserve">البناء الرفيع والأسباب هي الحبال، </w:t>
      </w:r>
      <w:r w:rsidRPr="00AF55A6">
        <w:rPr>
          <w:rFonts w:ascii="QCF_BSML" w:hAnsi="QCF_BSML" w:cs="QCF_BSML"/>
          <w:noProof w:val="0"/>
          <w:sz w:val="29"/>
          <w:szCs w:val="29"/>
          <w:rtl/>
        </w:rPr>
        <w:t xml:space="preserve">ﮋ </w:t>
      </w:r>
      <w:r w:rsidRPr="00AF55A6">
        <w:rPr>
          <w:rFonts w:ascii="QCF_P471" w:hAnsi="QCF_P471" w:cs="QCF_P471"/>
          <w:noProof w:val="0"/>
          <w:sz w:val="29"/>
          <w:szCs w:val="29"/>
          <w:rtl/>
        </w:rPr>
        <w:t xml:space="preserve">ﮖ   ﮗ  ﮘ  ﮙ  ﮚ  ﮛ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[غافر: ٣٧]</w:t>
      </w:r>
      <w:r w:rsidRPr="00AF55A6">
        <w:rPr>
          <w:rFonts w:ascii="Msh Quraan1" w:eastAsia="MS Mincho" w:hAnsi="Msh Quraan1" w:hint="eastAsi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71" w:hAnsi="QCF_P471" w:cs="QCF_P471"/>
          <w:noProof w:val="0"/>
          <w:sz w:val="29"/>
          <w:szCs w:val="29"/>
          <w:rtl/>
        </w:rPr>
        <w:instrText xml:space="preserve">ﮖ   ﮗ  ﮘ  ﮙ  ﮚ  ﮛ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[غافر</w:instrText>
      </w:r>
      <w:r w:rsidRPr="00AF55A6">
        <w:instrText>\</w:instrText>
      </w:r>
      <w:r w:rsidRPr="00AF55A6">
        <w:rPr>
          <w:rFonts w:ascii="Traditional Arabic" w:hAnsi="Traditional Arabic"/>
          <w:noProof w:val="0"/>
          <w:sz w:val="29"/>
          <w:rtl/>
        </w:rPr>
        <w:instrText>: ٣٧]</w:instrText>
      </w:r>
      <w:r w:rsidRPr="00AF55A6">
        <w:instrText xml:space="preserve">" </w:instrText>
      </w:r>
      <w:r w:rsidRPr="00AF55A6">
        <w:rPr>
          <w:rFonts w:ascii="Msh Quraan1" w:eastAsia="MS Mincho" w:hAnsi="Msh Quraan1" w:hint="eastAsia"/>
          <w:b/>
          <w:sz w:val="29"/>
          <w:rtl/>
        </w:rPr>
        <w:fldChar w:fldCharType="end"/>
      </w:r>
      <w:r w:rsidRPr="00AF55A6">
        <w:rPr>
          <w:rFonts w:ascii="Msh Quraan1" w:eastAsia="MS Mincho" w:hAnsi="Msh Quraan1" w:hint="cs"/>
          <w:b/>
          <w:sz w:val="29"/>
          <w:rtl/>
        </w:rPr>
        <w:t xml:space="preserve">، أي حبال السماء فأصعد فيها حتى أصل إلى السماء فأطلع إلى إله موسى الذي يقول إنه في السماء هل هو صادق أم لا </w:t>
      </w:r>
      <w:r w:rsidRPr="00AF55A6">
        <w:rPr>
          <w:rFonts w:ascii="QCF_BSML" w:hAnsi="QCF_BSML" w:cs="QCF_BSML"/>
          <w:noProof w:val="0"/>
          <w:sz w:val="29"/>
          <w:szCs w:val="29"/>
          <w:rtl/>
        </w:rPr>
        <w:t xml:space="preserve">ﮋ </w:t>
      </w:r>
      <w:r w:rsidRPr="00AF55A6">
        <w:rPr>
          <w:rFonts w:ascii="QCF_P471" w:hAnsi="QCF_P471" w:cs="QCF_P471"/>
          <w:noProof w:val="0"/>
          <w:sz w:val="29"/>
          <w:szCs w:val="29"/>
          <w:rtl/>
        </w:rPr>
        <w:t>ﮜ  ﮝ  ﮞ</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[غافر: ٣٧]</w:t>
      </w:r>
      <w:r w:rsidRPr="00AF55A6">
        <w:rPr>
          <w:rFonts w:ascii="Msh Quraan1" w:eastAsia="MS Mincho" w:hAnsi="Msh Quraan1" w:hint="eastAsi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71" w:hAnsi="QCF_P471" w:cs="QCF_P471"/>
          <w:noProof w:val="0"/>
          <w:sz w:val="29"/>
          <w:szCs w:val="29"/>
          <w:rtl/>
        </w:rPr>
        <w:instrText>ﮜ  ﮝ  ﮞ</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[غافر</w:instrText>
      </w:r>
      <w:r w:rsidRPr="00AF55A6">
        <w:instrText>\</w:instrText>
      </w:r>
      <w:r w:rsidRPr="00AF55A6">
        <w:rPr>
          <w:rFonts w:ascii="Traditional Arabic" w:hAnsi="Traditional Arabic"/>
          <w:noProof w:val="0"/>
          <w:sz w:val="29"/>
          <w:rtl/>
        </w:rPr>
        <w:instrText>: ٣٧]</w:instrText>
      </w:r>
      <w:r w:rsidRPr="00AF55A6">
        <w:instrText xml:space="preserve">" </w:instrText>
      </w:r>
      <w:r w:rsidRPr="00AF55A6">
        <w:rPr>
          <w:rFonts w:ascii="Msh Quraan1" w:eastAsia="MS Mincho" w:hAnsi="Msh Quraan1" w:hint="eastAsia"/>
          <w:b/>
          <w:sz w:val="29"/>
          <w:rtl/>
        </w:rPr>
        <w:fldChar w:fldCharType="end"/>
      </w:r>
      <w:r w:rsidRPr="00AF55A6">
        <w:rPr>
          <w:rFonts w:ascii="Msh Quraan1" w:eastAsia="MS Mincho" w:hAnsi="Msh Quraan1" w:hint="cs"/>
          <w:b/>
          <w:sz w:val="29"/>
          <w:rtl/>
        </w:rPr>
        <w:t xml:space="preserve">. هكذا ذكره الله تعالى في سورة مؤمن وغافر، وقال في سورة القصص: </w:t>
      </w:r>
      <w:r w:rsidRPr="00AF55A6">
        <w:rPr>
          <w:rFonts w:ascii="QCF_BSML" w:hAnsi="QCF_BSML" w:cs="QCF_BSML"/>
          <w:noProof w:val="0"/>
          <w:sz w:val="29"/>
          <w:szCs w:val="29"/>
          <w:rtl/>
        </w:rPr>
        <w:t xml:space="preserve">ﮋ </w:t>
      </w:r>
      <w:r w:rsidRPr="00AF55A6">
        <w:rPr>
          <w:rFonts w:ascii="QCF_P390" w:hAnsi="QCF_P390" w:cs="QCF_P390"/>
          <w:noProof w:val="0"/>
          <w:sz w:val="29"/>
          <w:szCs w:val="29"/>
          <w:rtl/>
        </w:rPr>
        <w:t xml:space="preserve">ﮁ   ﮂ  ﮃ  ﮄ  ﮅ  ﮆ  ﮇ  ﮈ  ﮉ  ﮊ  ﮋ       ﮌ  ﮍ  ﮎ  ﮏ   ﮐ  ﮑ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[القصص: ٣٨]</w:t>
      </w:r>
      <w:r w:rsidRPr="00AF55A6">
        <w:rPr>
          <w:rFonts w:ascii="Msh Quraan1" w:eastAsia="MS Mincho" w:hAnsi="Msh Quraan1" w:hint="eastAsi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90" w:hAnsi="QCF_P390" w:cs="QCF_P390"/>
          <w:noProof w:val="0"/>
          <w:sz w:val="29"/>
          <w:szCs w:val="29"/>
          <w:rtl/>
        </w:rPr>
        <w:instrText xml:space="preserve">ﮁ   ﮂ  ﮃ  ﮄ  ﮅ  ﮆ  ﮇ  ﮈ  ﮉ  ﮊ  ﮋ       ﮌ  ﮍ  ﮎ  ﮏ   ﮐ  ﮑ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[القصص</w:instrText>
      </w:r>
      <w:r w:rsidRPr="00AF55A6">
        <w:instrText>\</w:instrText>
      </w:r>
      <w:r w:rsidRPr="00AF55A6">
        <w:rPr>
          <w:rFonts w:ascii="Traditional Arabic" w:hAnsi="Traditional Arabic"/>
          <w:noProof w:val="0"/>
          <w:sz w:val="29"/>
          <w:rtl/>
        </w:rPr>
        <w:instrText>: ٣٨]</w:instrText>
      </w:r>
      <w:r w:rsidRPr="00AF55A6">
        <w:instrText xml:space="preserve">" </w:instrText>
      </w:r>
      <w:r w:rsidRPr="00AF55A6">
        <w:rPr>
          <w:rFonts w:ascii="Msh Quraan1" w:eastAsia="MS Mincho" w:hAnsi="Msh Quraan1" w:hint="eastAsia"/>
          <w:b/>
          <w:sz w:val="29"/>
          <w:rtl/>
        </w:rPr>
        <w:fldChar w:fldCharType="end"/>
      </w:r>
      <w:r w:rsidRPr="00AF55A6">
        <w:rPr>
          <w:rFonts w:ascii="Msh Quraan1" w:eastAsia="MS Mincho" w:hAnsi="Msh Quraan1" w:hint="cs"/>
          <w:b/>
          <w:sz w:val="29"/>
          <w:rtl/>
        </w:rPr>
        <w:t>. لعلي أتخذ بناء رفيعاً أصعد إليه حتى أصل إلى السماء لأنظر: هل في السماء إله كما يقول موسى أم لا، فأنا أظن أنه من الكاذبين ليس في السماء إله، هذا دليل على أن موسى أخبر فرعون أن إلهه في السماء... إلى آخره</w:t>
      </w:r>
      <w:r>
        <w:rPr>
          <w:rFonts w:ascii="Msh Quraan1" w:eastAsia="MS Mincho" w:hAnsi="Msh Quraan1" w:hint="cs"/>
          <w:b/>
          <w:sz w:val="29"/>
          <w:rtl/>
        </w:rPr>
        <w:t>)</w:t>
      </w:r>
      <w:r w:rsidRPr="00AF55A6">
        <w:rPr>
          <w:rFonts w:ascii="Msh Quraan1" w:eastAsia="MS Mincho" w:hAnsi="Msh Quraan1" w:hint="cs"/>
          <w:b/>
          <w:sz w:val="29"/>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1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sz w:val="29"/>
          <w:rtl/>
        </w:rPr>
        <w:t>.</w:t>
      </w:r>
    </w:p>
    <w:p w14:paraId="381D61D8"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ثم استدل بقول ابن كثير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 على معنى الآية التي ذكرها، ورد على الشيخ ابن جبرين فيها، وأن كلام ابن كثير يخالف ما ذكره الشيخ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xml:space="preserve"> إلى آخر كلامه.</w:t>
      </w:r>
    </w:p>
    <w:p w14:paraId="5A3F7681" w14:textId="77777777" w:rsidR="006A46BA" w:rsidRPr="00AF55A6" w:rsidRDefault="006A46BA" w:rsidP="008421B3">
      <w:pPr>
        <w:widowControl w:val="0"/>
        <w:spacing w:after="60"/>
        <w:ind w:firstLine="567"/>
        <w:rPr>
          <w:rFonts w:ascii="Tahoma" w:hAnsi="Tahoma"/>
          <w:b/>
          <w:sz w:val="29"/>
          <w:rtl/>
          <w:lang w:bidi="ar-EG"/>
        </w:rPr>
      </w:pPr>
      <w:r w:rsidRPr="00AF55A6">
        <w:rPr>
          <w:rFonts w:ascii="Tahoma" w:hAnsi="Tahoma" w:hint="cs"/>
          <w:b/>
          <w:sz w:val="29"/>
          <w:rtl/>
          <w:lang w:bidi="ar-EG"/>
        </w:rPr>
        <w:t xml:space="preserve">فقال: "انظروا أيها الوهابية إلى تفسير حبيبكم ابن كثير لقول فرعون </w:t>
      </w:r>
      <w:r w:rsidRPr="00AF55A6">
        <w:rPr>
          <w:rFonts w:ascii="QCF_BSML" w:hAnsi="QCF_BSML" w:cs="QCF_BSML"/>
          <w:noProof w:val="0"/>
          <w:sz w:val="29"/>
          <w:szCs w:val="29"/>
          <w:rtl/>
        </w:rPr>
        <w:t xml:space="preserve">ﮋ </w:t>
      </w:r>
      <w:r w:rsidRPr="00AF55A6">
        <w:rPr>
          <w:rFonts w:ascii="QCF_P368" w:hAnsi="QCF_P368" w:cs="QCF_P368"/>
          <w:noProof w:val="0"/>
          <w:sz w:val="29"/>
          <w:szCs w:val="29"/>
          <w:rtl/>
        </w:rPr>
        <w:t>ﭯ  ﭰ  ﭱ</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[الشعراء: ٢٣]</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8" w:hAnsi="QCF_P368" w:cs="QCF_P368"/>
          <w:noProof w:val="0"/>
          <w:sz w:val="29"/>
          <w:szCs w:val="29"/>
          <w:rtl/>
        </w:rPr>
        <w:instrText>ﭯ  ﭰ  ﭱ</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[الشعراء</w:instrText>
      </w:r>
      <w:r w:rsidRPr="00AF55A6">
        <w:instrText>\</w:instrText>
      </w:r>
      <w:r w:rsidRPr="00AF55A6">
        <w:rPr>
          <w:rFonts w:ascii="Traditional Arabic" w:hAnsi="Traditional Arabic"/>
          <w:noProof w:val="0"/>
          <w:sz w:val="29"/>
          <w:rtl/>
        </w:rPr>
        <w:instrText>: ٢٣]</w:instrText>
      </w:r>
      <w:r w:rsidRPr="00AF55A6">
        <w:instrText xml:space="preserve">" </w:instrText>
      </w:r>
      <w:r w:rsidRPr="00AF55A6">
        <w:rPr>
          <w:rFonts w:ascii="Traditional Arabic" w:hAnsi="Traditional Arabic"/>
          <w:noProof w:val="0"/>
          <w:sz w:val="29"/>
          <w:rtl/>
        </w:rPr>
        <w:fldChar w:fldCharType="end"/>
      </w:r>
      <w:r w:rsidRPr="00AF55A6">
        <w:rPr>
          <w:rFonts w:ascii="Tahoma" w:hAnsi="Tahoma" w:hint="cs"/>
          <w:b/>
          <w:sz w:val="29"/>
          <w:rtl/>
        </w:rPr>
        <w:t xml:space="preserve">، قال ابن كثير في تفسيره ما نصه: يقول تعالى مخبراً عن كفر فرعون وطغيانه وجحوده في قوله: </w:t>
      </w:r>
      <w:r w:rsidRPr="00AF55A6">
        <w:rPr>
          <w:rFonts w:ascii="QCF_BSML" w:hAnsi="QCF_BSML" w:cs="QCF_BSML"/>
          <w:noProof w:val="0"/>
          <w:sz w:val="29"/>
          <w:szCs w:val="29"/>
          <w:rtl/>
        </w:rPr>
        <w:t xml:space="preserve">ﮋ </w:t>
      </w:r>
      <w:r w:rsidRPr="00AF55A6">
        <w:rPr>
          <w:rFonts w:ascii="QCF_P368" w:hAnsi="QCF_P368" w:cs="QCF_P368"/>
          <w:noProof w:val="0"/>
          <w:sz w:val="29"/>
          <w:szCs w:val="29"/>
          <w:rtl/>
        </w:rPr>
        <w:t xml:space="preserve">ﭯ  ﭰ  ﭱ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[الشعراء: ٢٣]</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8" w:hAnsi="QCF_P368" w:cs="QCF_P368"/>
          <w:noProof w:val="0"/>
          <w:sz w:val="29"/>
          <w:szCs w:val="29"/>
          <w:rtl/>
        </w:rPr>
        <w:instrText xml:space="preserve">ﭯ  ﭰ  ﭱ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[الشعراء</w:instrText>
      </w:r>
      <w:r w:rsidRPr="00AF55A6">
        <w:instrText>\</w:instrText>
      </w:r>
      <w:r w:rsidRPr="00AF55A6">
        <w:rPr>
          <w:rFonts w:ascii="Traditional Arabic" w:hAnsi="Traditional Arabic"/>
          <w:noProof w:val="0"/>
          <w:sz w:val="29"/>
          <w:rtl/>
        </w:rPr>
        <w:instrText>: ٢٣]</w:instrText>
      </w:r>
      <w:r w:rsidRPr="00AF55A6">
        <w:instrText xml:space="preserve">" </w:instrText>
      </w:r>
      <w:r w:rsidRPr="00AF55A6">
        <w:rPr>
          <w:rFonts w:ascii="Traditional Arabic" w:hAnsi="Traditional Arabic"/>
          <w:noProof w:val="0"/>
          <w:sz w:val="29"/>
          <w:rtl/>
        </w:rPr>
        <w:fldChar w:fldCharType="end"/>
      </w:r>
      <w:r w:rsidRPr="00AF55A6">
        <w:rPr>
          <w:rFonts w:ascii="Tahoma" w:hAnsi="Tahoma" w:hint="cs"/>
          <w:b/>
          <w:sz w:val="29"/>
          <w:rtl/>
        </w:rPr>
        <w:t xml:space="preserve">؟ وذلك أنه كان يقول لقومه: </w:t>
      </w:r>
      <w:r w:rsidRPr="00AF55A6">
        <w:rPr>
          <w:rFonts w:ascii="QCF_BSML" w:hAnsi="QCF_BSML" w:cs="QCF_BSML"/>
          <w:noProof w:val="0"/>
          <w:sz w:val="29"/>
          <w:szCs w:val="29"/>
          <w:rtl/>
        </w:rPr>
        <w:t xml:space="preserve">ﮋ </w:t>
      </w:r>
      <w:r w:rsidRPr="00AF55A6">
        <w:rPr>
          <w:rFonts w:ascii="QCF_P390" w:hAnsi="QCF_P390" w:cs="QCF_P390"/>
          <w:noProof w:val="0"/>
          <w:sz w:val="29"/>
          <w:szCs w:val="29"/>
          <w:rtl/>
        </w:rPr>
        <w:t xml:space="preserve">ﭻ  ﭼ  ﭽ  ﭾ  ﭿ  ﮀ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[القصص: ٣٨]</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90" w:hAnsi="QCF_P390" w:cs="QCF_P390"/>
          <w:noProof w:val="0"/>
          <w:sz w:val="29"/>
          <w:szCs w:val="29"/>
          <w:rtl/>
        </w:rPr>
        <w:instrText xml:space="preserve">ﭻ  ﭼ  ﭽ  ﭾ  ﭿ  ﮀ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[القصص</w:instrText>
      </w:r>
      <w:r w:rsidRPr="00AF55A6">
        <w:instrText>\</w:instrText>
      </w:r>
      <w:r w:rsidRPr="00AF55A6">
        <w:rPr>
          <w:rFonts w:ascii="Traditional Arabic" w:hAnsi="Traditional Arabic"/>
          <w:noProof w:val="0"/>
          <w:sz w:val="29"/>
          <w:rtl/>
        </w:rPr>
        <w:instrText>: ٣٨]</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w:t>
      </w:r>
      <w:r w:rsidRPr="00AF55A6">
        <w:rPr>
          <w:rFonts w:ascii="QCF_BSML" w:hAnsi="QCF_BSML" w:cs="QCF_BSML"/>
          <w:noProof w:val="0"/>
          <w:sz w:val="29"/>
          <w:szCs w:val="29"/>
          <w:rtl/>
        </w:rPr>
        <w:t xml:space="preserve">ﮋ </w:t>
      </w:r>
      <w:r w:rsidRPr="00AF55A6">
        <w:rPr>
          <w:rFonts w:ascii="QCF_P493" w:hAnsi="QCF_P493" w:cs="QCF_P493"/>
          <w:noProof w:val="0"/>
          <w:sz w:val="29"/>
          <w:szCs w:val="29"/>
          <w:rtl/>
        </w:rPr>
        <w:t>ﮟ  ﮠ   ﮡ</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[الزخرف: ٥٤]</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93" w:hAnsi="QCF_P493" w:cs="QCF_P493"/>
          <w:noProof w:val="0"/>
          <w:sz w:val="29"/>
          <w:szCs w:val="29"/>
          <w:rtl/>
        </w:rPr>
        <w:instrText>ﮟ  ﮠ   ﮡ</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[الزخرف</w:instrText>
      </w:r>
      <w:r w:rsidRPr="00AF55A6">
        <w:instrText>\</w:instrText>
      </w:r>
      <w:r w:rsidRPr="00AF55A6">
        <w:rPr>
          <w:rFonts w:ascii="Traditional Arabic" w:hAnsi="Traditional Arabic"/>
          <w:noProof w:val="0"/>
          <w:sz w:val="29"/>
          <w:rtl/>
        </w:rPr>
        <w:instrText>: ٥٤]</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وكانوا يجحدون الصانع </w:t>
      </w:r>
      <w:r w:rsidR="008421B3">
        <w:rPr>
          <w:rFonts w:ascii="Tahoma" w:hAnsi="Tahoma" w:hint="cs"/>
          <w:b/>
          <w:sz w:val="29"/>
          <w:rtl/>
        </w:rPr>
        <w:t xml:space="preserve">- </w:t>
      </w:r>
      <w:r w:rsidRPr="00AF55A6">
        <w:rPr>
          <w:rFonts w:ascii="Tahoma" w:hAnsi="Tahoma" w:hint="cs"/>
          <w:b/>
          <w:sz w:val="29"/>
          <w:rtl/>
        </w:rPr>
        <w:t xml:space="preserve">تعالى- ويعتقدون أنه لا رب لهم سوى فرعون، فلما قال موسى </w:t>
      </w:r>
      <w:r w:rsidRPr="00AF55A6">
        <w:rPr>
          <w:rFonts w:ascii="QCF_BSML" w:hAnsi="QCF_BSML" w:cs="QCF_BSML"/>
          <w:noProof w:val="0"/>
          <w:sz w:val="29"/>
          <w:szCs w:val="29"/>
          <w:rtl/>
        </w:rPr>
        <w:t xml:space="preserve">ﮋ </w:t>
      </w:r>
      <w:r w:rsidRPr="00AF55A6">
        <w:rPr>
          <w:rFonts w:ascii="QCF_P492" w:hAnsi="QCF_P492" w:cs="QCF_P492"/>
          <w:noProof w:val="0"/>
          <w:sz w:val="29"/>
          <w:szCs w:val="29"/>
          <w:rtl/>
        </w:rPr>
        <w:t xml:space="preserve">ﯴ  ﯵ   ﯶ  ﯷ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[الزخرف: ٤٦]</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92" w:hAnsi="QCF_P492" w:cs="QCF_P492"/>
          <w:noProof w:val="0"/>
          <w:sz w:val="29"/>
          <w:szCs w:val="29"/>
          <w:rtl/>
        </w:rPr>
        <w:instrText xml:space="preserve">ﯴ  ﯵ   ﯶ  ﯷ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[الزخرف</w:instrText>
      </w:r>
      <w:r w:rsidRPr="00AF55A6">
        <w:instrText>\</w:instrText>
      </w:r>
      <w:r w:rsidRPr="00AF55A6">
        <w:rPr>
          <w:rFonts w:ascii="Traditional Arabic" w:hAnsi="Traditional Arabic"/>
          <w:noProof w:val="0"/>
          <w:sz w:val="29"/>
          <w:rtl/>
        </w:rPr>
        <w:instrText>: ٤٦]</w:instrText>
      </w:r>
      <w:r w:rsidRPr="00AF55A6">
        <w:instrText xml:space="preserve">" </w:instrText>
      </w:r>
      <w:r w:rsidRPr="00AF55A6">
        <w:rPr>
          <w:rFonts w:ascii="Traditional Arabic" w:hAnsi="Traditional Arabic"/>
          <w:noProof w:val="0"/>
          <w:sz w:val="29"/>
          <w:rtl/>
        </w:rPr>
        <w:fldChar w:fldCharType="end"/>
      </w:r>
      <w:r w:rsidRPr="00AF55A6">
        <w:rPr>
          <w:rFonts w:ascii="Tahoma" w:hAnsi="Tahoma" w:hint="cs"/>
          <w:b/>
          <w:sz w:val="29"/>
          <w:rtl/>
        </w:rPr>
        <w:t xml:space="preserve">، قال له: ومن هذا الذي تزعم أنه رب العالمين غيري؟ هكذا فسره علماء السلف وأئمة الخلف، حتى قال السدي هذه الآية كقوله تعالى: </w:t>
      </w:r>
      <w:r w:rsidRPr="00AF55A6">
        <w:rPr>
          <w:rFonts w:ascii="QCF_BSML" w:hAnsi="QCF_BSML" w:cs="QCF_BSML"/>
          <w:noProof w:val="0"/>
          <w:sz w:val="29"/>
          <w:szCs w:val="29"/>
          <w:rtl/>
        </w:rPr>
        <w:t xml:space="preserve">ﮋ </w:t>
      </w:r>
      <w:r w:rsidRPr="00AF55A6">
        <w:rPr>
          <w:rFonts w:ascii="QCF_P314" w:hAnsi="QCF_P314" w:cs="QCF_P314"/>
          <w:noProof w:val="0"/>
          <w:sz w:val="29"/>
          <w:szCs w:val="29"/>
          <w:rtl/>
        </w:rPr>
        <w:t xml:space="preserve">ﰉ  ﰊ  ﰋ  ﰌ     ﰍ  ﰎ  ﰏ  ﰐ  ﰑ   ﰒ   ﰓ  ﰔ  ﰕ   ﰖ  ﰗ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[طه: ٤٩ - ٥٠]</w:t>
      </w:r>
      <w:r w:rsidRPr="00AF55A6">
        <w:rPr>
          <w:rFonts w:ascii="Traditional Arabic" w:hAnsi="Arial"/>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14" w:hAnsi="QCF_P314" w:cs="QCF_P314"/>
          <w:noProof w:val="0"/>
          <w:sz w:val="29"/>
          <w:szCs w:val="29"/>
          <w:rtl/>
        </w:rPr>
        <w:instrText xml:space="preserve">ﰉ  ﰊ  ﰋ  ﰌ     ﰍ  ﰎ  ﰏ  ﰐ  ﰑ   ﰒ   ﰓ  ﰔ  ﰕ   ﰖ  ﰗ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[طه</w:instrText>
      </w:r>
      <w:r w:rsidRPr="00AF55A6">
        <w:instrText>\</w:instrText>
      </w:r>
      <w:r w:rsidRPr="00AF55A6">
        <w:rPr>
          <w:rFonts w:ascii="Traditional Arabic" w:hAnsi="Arial"/>
          <w:noProof w:val="0"/>
          <w:sz w:val="29"/>
          <w:rtl/>
        </w:rPr>
        <w:instrText>: ٤٩ - ٥٠]</w:instrText>
      </w:r>
      <w:r w:rsidRPr="00AF55A6">
        <w:instrText xml:space="preserve">" </w:instrText>
      </w:r>
      <w:r w:rsidRPr="00AF55A6">
        <w:rPr>
          <w:rFonts w:ascii="Traditional Arabic" w:hAnsi="Arial"/>
          <w:noProof w:val="0"/>
          <w:sz w:val="29"/>
          <w:rtl/>
        </w:rPr>
        <w:fldChar w:fldCharType="end"/>
      </w:r>
      <w:r w:rsidRPr="00AF55A6">
        <w:rPr>
          <w:rFonts w:ascii="Tahoma" w:hAnsi="Tahoma" w:hint="cs"/>
          <w:b/>
          <w:sz w:val="29"/>
          <w:rtl/>
        </w:rPr>
        <w:t>.</w:t>
      </w:r>
    </w:p>
    <w:p w14:paraId="4FB2274D"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ومن زعم من أهل المنطق وغيرهم أن هذا سؤال عن الماهية فقد غلط؛ فإنه لم يكن مقرا بالصانع حتى يسأل عن الماهية، بل كان جاحداً له بالكلية فيما يظهر، وإن كانت الحجج والبراهين قد قامت عليه فعند ذلك قال موسى عندما سأله عن رب العالمين: </w:t>
      </w:r>
      <w:r w:rsidRPr="00AF55A6">
        <w:rPr>
          <w:rFonts w:ascii="QCF_BSML" w:hAnsi="QCF_BSML" w:cs="QCF_BSML"/>
          <w:noProof w:val="0"/>
          <w:sz w:val="29"/>
          <w:szCs w:val="29"/>
          <w:rtl/>
        </w:rPr>
        <w:t xml:space="preserve">ﮋ </w:t>
      </w:r>
      <w:r w:rsidRPr="00AF55A6">
        <w:rPr>
          <w:rFonts w:ascii="QCF_P368" w:hAnsi="QCF_P368" w:cs="QCF_P368"/>
          <w:noProof w:val="0"/>
          <w:sz w:val="29"/>
          <w:szCs w:val="29"/>
          <w:rtl/>
        </w:rPr>
        <w:t xml:space="preserve">ﭴ  ﭵ  </w:t>
      </w:r>
      <w:r w:rsidRPr="00AF55A6">
        <w:rPr>
          <w:rFonts w:ascii="QCF_P368" w:hAnsi="QCF_P368" w:cs="QCF_P368"/>
          <w:noProof w:val="0"/>
          <w:sz w:val="29"/>
          <w:szCs w:val="29"/>
          <w:rtl/>
        </w:rPr>
        <w:lastRenderedPageBreak/>
        <w:t>ﭶ  ﭷ  ﭸ</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[الشعراء: ٢٤]</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8" w:hAnsi="QCF_P368" w:cs="QCF_P368"/>
          <w:noProof w:val="0"/>
          <w:sz w:val="29"/>
          <w:szCs w:val="29"/>
          <w:rtl/>
        </w:rPr>
        <w:instrText>ﭴ  ﭵ  ﭶ  ﭷ  ﭸ</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[الشعراء</w:instrText>
      </w:r>
      <w:r w:rsidRPr="00AF55A6">
        <w:instrText>\</w:instrText>
      </w:r>
      <w:r w:rsidRPr="00AF55A6">
        <w:rPr>
          <w:rFonts w:ascii="Traditional Arabic" w:hAnsi="Traditional Arabic"/>
          <w:noProof w:val="0"/>
          <w:sz w:val="29"/>
          <w:rtl/>
        </w:rPr>
        <w:instrText>: ٢٤]</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أي خالق جميع هذا ومالكه... إلى آخره"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17"/>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rPr>
        <w:t>.</w:t>
      </w:r>
    </w:p>
    <w:p w14:paraId="009A9928" w14:textId="77777777" w:rsidR="006A46BA" w:rsidRPr="00AF55A6" w:rsidRDefault="006A46BA" w:rsidP="006A46BA">
      <w:pPr>
        <w:widowControl w:val="0"/>
        <w:ind w:firstLine="567"/>
        <w:rPr>
          <w:rFonts w:ascii="Tahoma" w:hAnsi="Tahoma"/>
          <w:b/>
          <w:sz w:val="29"/>
          <w:rtl/>
          <w:lang w:bidi="ar-EG"/>
        </w:rPr>
      </w:pPr>
    </w:p>
    <w:p w14:paraId="45F24163" w14:textId="77777777" w:rsidR="006A46BA" w:rsidRDefault="006A46BA" w:rsidP="006A46BA">
      <w:pPr>
        <w:widowControl w:val="0"/>
        <w:spacing w:after="60"/>
        <w:ind w:firstLine="567"/>
        <w:rPr>
          <w:rFonts w:ascii="Tahoma" w:hAnsi="Tahoma"/>
          <w:bCs/>
          <w:sz w:val="29"/>
          <w:rtl/>
          <w:lang w:bidi="ar-EG"/>
        </w:rPr>
      </w:pPr>
      <w:r>
        <w:rPr>
          <w:rFonts w:ascii="Tahoma" w:hAnsi="Tahoma" w:hint="cs"/>
          <w:bCs/>
          <w:sz w:val="29"/>
          <w:rtl/>
          <w:lang w:bidi="ar-EG"/>
        </w:rPr>
        <w:t>حقيقة هذه الدعوى:</w:t>
      </w:r>
    </w:p>
    <w:p w14:paraId="79C35319" w14:textId="77777777" w:rsidR="006A46BA" w:rsidRPr="00AB3865" w:rsidRDefault="006A46BA" w:rsidP="006A46BA">
      <w:pPr>
        <w:widowControl w:val="0"/>
        <w:spacing w:after="60"/>
        <w:ind w:firstLine="567"/>
        <w:rPr>
          <w:rFonts w:ascii="Tahoma" w:hAnsi="Tahoma"/>
          <w:b/>
          <w:sz w:val="29"/>
          <w:rtl/>
          <w:lang w:bidi="ar-EG"/>
        </w:rPr>
      </w:pPr>
      <w:r w:rsidRPr="00AB3865">
        <w:rPr>
          <w:rFonts w:ascii="Tahoma" w:hAnsi="Tahoma" w:hint="cs"/>
          <w:b/>
          <w:sz w:val="29"/>
          <w:rtl/>
          <w:lang w:bidi="ar-EG"/>
        </w:rPr>
        <w:t>هذه الدعوى قديم</w:t>
      </w:r>
      <w:r>
        <w:rPr>
          <w:rFonts w:ascii="Tahoma" w:hAnsi="Tahoma" w:hint="cs"/>
          <w:b/>
          <w:sz w:val="29"/>
          <w:rtl/>
          <w:lang w:bidi="ar-EG"/>
        </w:rPr>
        <w:t>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18"/>
      </w:r>
      <w:r w:rsidRPr="00AF55A6">
        <w:rPr>
          <w:rFonts w:ascii="Msh Quraan1" w:eastAsia="MS Mincho" w:hAnsi="Msh Quraan1"/>
          <w:b/>
          <w:noProof w:val="0"/>
          <w:color w:val="000000"/>
          <w:sz w:val="36"/>
          <w:vertAlign w:val="superscript"/>
          <w:rtl/>
          <w:lang w:bidi="ar-EG"/>
        </w:rPr>
        <w:t>)</w:t>
      </w:r>
      <w:r w:rsidRPr="00AB3865">
        <w:rPr>
          <w:rFonts w:ascii="Tahoma" w:hAnsi="Tahoma" w:hint="cs"/>
          <w:b/>
          <w:sz w:val="29"/>
          <w:rtl/>
          <w:lang w:bidi="ar-EG"/>
        </w:rPr>
        <w:t xml:space="preserve">، </w:t>
      </w:r>
      <w:r>
        <w:rPr>
          <w:rFonts w:ascii="Tahoma" w:hAnsi="Tahoma" w:hint="cs"/>
          <w:b/>
          <w:sz w:val="29"/>
          <w:rtl/>
          <w:lang w:bidi="ar-EG"/>
        </w:rPr>
        <w:t xml:space="preserve">فإن هذه الألفاظ </w:t>
      </w:r>
      <w:r w:rsidRPr="00140722">
        <w:rPr>
          <w:rFonts w:ascii="Tahoma" w:hAnsi="Tahoma"/>
          <w:b/>
          <w:sz w:val="29"/>
          <w:rtl/>
          <w:lang w:bidi="ar-EG"/>
        </w:rPr>
        <w:t>يدخلون في مسماها الذي ينفونه أموراً مما وصف الله به نفسه، ووصفه به رسوله، فيدخلون فيها نفي</w:t>
      </w:r>
      <w:r>
        <w:rPr>
          <w:rFonts w:ascii="Tahoma" w:hAnsi="Tahoma" w:hint="cs"/>
          <w:b/>
          <w:sz w:val="29"/>
          <w:rtl/>
          <w:lang w:bidi="ar-EG"/>
        </w:rPr>
        <w:t xml:space="preserve"> </w:t>
      </w:r>
      <w:r w:rsidRPr="00AB3865">
        <w:rPr>
          <w:rFonts w:ascii="Tahoma" w:hAnsi="Tahoma"/>
          <w:b/>
          <w:sz w:val="29"/>
          <w:rtl/>
          <w:lang w:bidi="ar-EG"/>
        </w:rPr>
        <w:t>رؤي</w:t>
      </w:r>
      <w:r w:rsidRPr="00AB3865">
        <w:rPr>
          <w:rFonts w:ascii="Tahoma" w:hAnsi="Tahoma" w:hint="cs"/>
          <w:b/>
          <w:sz w:val="29"/>
          <w:rtl/>
          <w:lang w:bidi="ar-EG"/>
        </w:rPr>
        <w:t>ة</w:t>
      </w:r>
      <w:r w:rsidRPr="00AB3865">
        <w:rPr>
          <w:rFonts w:ascii="Tahoma" w:hAnsi="Tahoma"/>
          <w:b/>
          <w:sz w:val="29"/>
          <w:rtl/>
          <w:lang w:bidi="ar-EG"/>
        </w:rPr>
        <w:t xml:space="preserve"> </w:t>
      </w:r>
      <w:r w:rsidRPr="00AB3865">
        <w:rPr>
          <w:rFonts w:ascii="Tahoma" w:hAnsi="Tahoma" w:hint="cs"/>
          <w:b/>
          <w:sz w:val="29"/>
          <w:rtl/>
          <w:lang w:bidi="ar-EG"/>
        </w:rPr>
        <w:t xml:space="preserve">الله؛ </w:t>
      </w:r>
      <w:r w:rsidRPr="00AB3865">
        <w:rPr>
          <w:rFonts w:ascii="Tahoma" w:hAnsi="Tahoma"/>
          <w:b/>
          <w:sz w:val="29"/>
          <w:rtl/>
          <w:lang w:bidi="ar-EG"/>
        </w:rPr>
        <w:t>لأن رؤيته على اصطلاحهم لا تكون إلا لمتحيز في جهة وهو جسم، ثم يقولون: والله منزه عن ذلك فلا تجوز رؤيته.</w:t>
      </w:r>
    </w:p>
    <w:p w14:paraId="5557CD1C" w14:textId="77777777" w:rsidR="006A46BA" w:rsidRPr="00AB3865" w:rsidRDefault="006A46BA" w:rsidP="006A46BA">
      <w:pPr>
        <w:widowControl w:val="0"/>
        <w:spacing w:after="60"/>
        <w:ind w:firstLine="567"/>
        <w:rPr>
          <w:rFonts w:ascii="Tahoma" w:hAnsi="Tahoma"/>
          <w:b/>
          <w:sz w:val="29"/>
          <w:rtl/>
          <w:lang w:bidi="ar-EG"/>
        </w:rPr>
      </w:pPr>
      <w:r w:rsidRPr="00AB3865">
        <w:rPr>
          <w:rFonts w:ascii="Tahoma" w:hAnsi="Tahoma"/>
          <w:b/>
          <w:sz w:val="29"/>
          <w:rtl/>
          <w:lang w:bidi="ar-EG"/>
        </w:rPr>
        <w:t>وكذلك يقولون إن المتكلم لا يكون إلا جسماً متحيزاً، والله ليس بجسم متحيز فلا يكون متكلماً.</w:t>
      </w:r>
    </w:p>
    <w:p w14:paraId="24647BB9" w14:textId="77777777" w:rsidR="006A46BA" w:rsidRDefault="006A46BA" w:rsidP="006A46BA">
      <w:pPr>
        <w:widowControl w:val="0"/>
        <w:spacing w:after="60"/>
        <w:ind w:firstLine="567"/>
        <w:rPr>
          <w:rFonts w:ascii="Tahoma" w:hAnsi="Tahoma"/>
          <w:b/>
          <w:sz w:val="29"/>
          <w:rtl/>
          <w:lang w:bidi="ar-EG"/>
        </w:rPr>
      </w:pPr>
      <w:r w:rsidRPr="00AB3865">
        <w:rPr>
          <w:rFonts w:ascii="Tahoma" w:hAnsi="Tahoma"/>
          <w:b/>
          <w:sz w:val="29"/>
          <w:rtl/>
          <w:lang w:bidi="ar-EG"/>
        </w:rPr>
        <w:t>ويقولون: لو كان فوق العرش لكان جسماً متحيزاً، والله ليس بجسم متحيز، فلا يكون متكلماً فوق العرش</w:t>
      </w:r>
      <w:r>
        <w:rPr>
          <w:rFonts w:ascii="Tahoma" w:hAnsi="Tahoma" w:hint="cs"/>
          <w:b/>
          <w:sz w:val="29"/>
          <w:rtl/>
          <w:lang w:bidi="ar-EG"/>
        </w:rPr>
        <w:t>.</w:t>
      </w:r>
    </w:p>
    <w:p w14:paraId="3DEB25CC" w14:textId="77777777" w:rsidR="006A46BA" w:rsidRPr="00AB3865" w:rsidRDefault="006A46BA" w:rsidP="006A46BA">
      <w:pPr>
        <w:widowControl w:val="0"/>
        <w:spacing w:after="60"/>
        <w:ind w:firstLine="567"/>
        <w:rPr>
          <w:rFonts w:ascii="Tahoma" w:hAnsi="Tahoma"/>
          <w:b/>
          <w:sz w:val="29"/>
          <w:rtl/>
          <w:lang w:bidi="ar-EG"/>
        </w:rPr>
      </w:pPr>
      <w:r w:rsidRPr="00AB3865">
        <w:rPr>
          <w:rFonts w:ascii="Tahoma" w:hAnsi="Tahoma"/>
          <w:b/>
          <w:sz w:val="29"/>
          <w:rtl/>
          <w:lang w:bidi="ar-EG"/>
        </w:rPr>
        <w:t xml:space="preserve">ويقولون: لو كان </w:t>
      </w:r>
      <w:r>
        <w:rPr>
          <w:rFonts w:ascii="Tahoma" w:hAnsi="Tahoma" w:hint="cs"/>
          <w:b/>
          <w:sz w:val="29"/>
          <w:rtl/>
          <w:lang w:bidi="ar-EG"/>
        </w:rPr>
        <w:t xml:space="preserve">في العلو </w:t>
      </w:r>
      <w:r w:rsidRPr="00AB3865">
        <w:rPr>
          <w:rFonts w:ascii="Tahoma" w:hAnsi="Tahoma"/>
          <w:b/>
          <w:sz w:val="29"/>
          <w:rtl/>
          <w:lang w:bidi="ar-EG"/>
        </w:rPr>
        <w:t xml:space="preserve">لكان جسماً متحيزاً، والله ليس بجسم متحيز، فلا يكون </w:t>
      </w:r>
      <w:r>
        <w:rPr>
          <w:rFonts w:ascii="Tahoma" w:hAnsi="Tahoma" w:hint="cs"/>
          <w:b/>
          <w:sz w:val="29"/>
          <w:rtl/>
          <w:lang w:bidi="ar-EG"/>
        </w:rPr>
        <w:t>في العلو</w:t>
      </w:r>
      <w:r w:rsidRPr="002E272F">
        <w:rPr>
          <w:rFonts w:ascii="Tahoma" w:hAnsi="Tahoma"/>
          <w:b/>
          <w:sz w:val="29"/>
          <w:rtl/>
          <w:lang w:bidi="ar-EG"/>
        </w:rPr>
        <w:t xml:space="preserve"> </w:t>
      </w:r>
      <w:r w:rsidRPr="00AB3865">
        <w:rPr>
          <w:rFonts w:ascii="Tahoma" w:hAnsi="Tahoma"/>
          <w:b/>
          <w:sz w:val="29"/>
          <w:rtl/>
          <w:lang w:bidi="ar-EG"/>
        </w:rPr>
        <w:t>وأمثال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19"/>
      </w:r>
      <w:r w:rsidRPr="00AF55A6">
        <w:rPr>
          <w:rFonts w:ascii="Msh Quraan1" w:eastAsia="MS Mincho" w:hAnsi="Msh Quraan1"/>
          <w:b/>
          <w:noProof w:val="0"/>
          <w:color w:val="000000"/>
          <w:sz w:val="36"/>
          <w:vertAlign w:val="superscript"/>
          <w:rtl/>
          <w:lang w:bidi="ar-EG"/>
        </w:rPr>
        <w:t>)</w:t>
      </w:r>
      <w:r>
        <w:rPr>
          <w:rFonts w:ascii="Tahoma" w:hAnsi="Tahoma" w:hint="cs"/>
          <w:b/>
          <w:sz w:val="29"/>
          <w:rtl/>
          <w:lang w:bidi="ar-EG"/>
        </w:rPr>
        <w:t>.</w:t>
      </w:r>
    </w:p>
    <w:p w14:paraId="0115E8CB" w14:textId="77777777" w:rsidR="006A46BA" w:rsidRDefault="006A46BA" w:rsidP="006A46BA">
      <w:pPr>
        <w:widowControl w:val="0"/>
        <w:spacing w:after="60"/>
        <w:ind w:firstLine="567"/>
        <w:rPr>
          <w:rFonts w:ascii="Tahoma" w:hAnsi="Tahoma"/>
          <w:bCs/>
          <w:sz w:val="29"/>
          <w:rtl/>
          <w:lang w:bidi="ar-EG"/>
        </w:rPr>
      </w:pPr>
    </w:p>
    <w:p w14:paraId="40905384" w14:textId="77777777" w:rsidR="006A46BA" w:rsidRPr="00AF55A6" w:rsidRDefault="006A46BA" w:rsidP="006A46BA">
      <w:pPr>
        <w:widowControl w:val="0"/>
        <w:spacing w:after="60"/>
        <w:ind w:firstLine="567"/>
        <w:rPr>
          <w:rFonts w:ascii="Tahoma" w:hAnsi="Tahoma"/>
          <w:bCs/>
          <w:sz w:val="29"/>
          <w:rtl/>
          <w:lang w:bidi="ar-EG"/>
        </w:rPr>
      </w:pPr>
      <w:r w:rsidRPr="00AF55A6">
        <w:rPr>
          <w:rFonts w:ascii="Tahoma" w:hAnsi="Tahoma" w:hint="cs"/>
          <w:bCs/>
          <w:sz w:val="29"/>
          <w:rtl/>
          <w:lang w:bidi="ar-EG"/>
        </w:rPr>
        <w:t>الجواب عن هذه الدعوى</w:t>
      </w:r>
      <w:r>
        <w:rPr>
          <w:rFonts w:ascii="Tahoma" w:hAnsi="Tahoma" w:hint="cs"/>
          <w:bCs/>
          <w:sz w:val="29"/>
          <w:rtl/>
          <w:lang w:bidi="ar-EG"/>
        </w:rPr>
        <w:t>:</w:t>
      </w:r>
    </w:p>
    <w:p w14:paraId="7BE0C964" w14:textId="77777777" w:rsidR="006A46BA" w:rsidRDefault="006A46BA" w:rsidP="006A46BA">
      <w:pPr>
        <w:widowControl w:val="0"/>
        <w:spacing w:after="60"/>
        <w:ind w:firstLine="567"/>
        <w:rPr>
          <w:rFonts w:ascii="Tahoma" w:hAnsi="Tahoma"/>
          <w:bCs/>
          <w:sz w:val="29"/>
          <w:rtl/>
          <w:lang w:bidi="ar-EG"/>
        </w:rPr>
      </w:pPr>
      <w:r>
        <w:rPr>
          <w:rFonts w:ascii="Tahoma" w:hAnsi="Tahoma" w:hint="cs"/>
          <w:bCs/>
          <w:sz w:val="29"/>
          <w:rtl/>
          <w:lang w:bidi="ar-EG"/>
        </w:rPr>
        <w:t xml:space="preserve">أولا: </w:t>
      </w:r>
      <w:r w:rsidRPr="00384C14">
        <w:rPr>
          <w:rFonts w:ascii="Tahoma" w:hAnsi="Tahoma" w:hint="cs"/>
          <w:b/>
          <w:sz w:val="29"/>
          <w:rtl/>
          <w:lang w:bidi="ar-EG"/>
        </w:rPr>
        <w:t xml:space="preserve">قول الكاتب عن شيخ الإسلام ابن تيمية " في كتابه المسمى مجموع الفتاوى"، يدل على عدم معرفته بكتب شيخ الإسلام ابن تيمية </w:t>
      </w:r>
      <w:r w:rsidRPr="00472D1E">
        <w:rPr>
          <w:rFonts w:ascii="KFGQPC Arabic Symbols 01" w:eastAsia="MS Mincho" w:hAnsi="KFGQPC Arabic Symbols 01" w:cs="KFGQPC Arabic Symbols 01" w:hint="cs"/>
          <w:szCs w:val="28"/>
          <w:lang w:bidi="ar-EG"/>
        </w:rPr>
        <w:t></w:t>
      </w:r>
      <w:r w:rsidRPr="00384C14">
        <w:rPr>
          <w:rFonts w:ascii="Tahoma" w:hAnsi="Tahoma" w:hint="cs"/>
          <w:b/>
          <w:sz w:val="29"/>
          <w:rtl/>
          <w:lang w:bidi="ar-EG"/>
        </w:rPr>
        <w:t xml:space="preserve">؛ فإن شيخ الإسلام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w:t>
      </w:r>
      <w:r w:rsidRPr="00384C14">
        <w:rPr>
          <w:rFonts w:ascii="Tahoma" w:hAnsi="Tahoma" w:hint="cs"/>
          <w:b/>
          <w:sz w:val="29"/>
          <w:rtl/>
          <w:lang w:bidi="ar-EG"/>
        </w:rPr>
        <w:t xml:space="preserve">ليس له كتاب بهذا الإسم؛ وإنما مجموع الفتاوى للشيخ عبدالرحمن بن قاسم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w:t>
      </w:r>
      <w:r w:rsidRPr="00384C14">
        <w:rPr>
          <w:rFonts w:ascii="Tahoma" w:hAnsi="Tahoma" w:hint="cs"/>
          <w:b/>
          <w:sz w:val="29"/>
          <w:rtl/>
          <w:lang w:bidi="ar-EG"/>
        </w:rPr>
        <w:t xml:space="preserve">جمع فيه بعض رسائل وفتاوى شيخ الإسلام </w:t>
      </w:r>
      <w:r w:rsidRPr="00472D1E">
        <w:rPr>
          <w:rFonts w:ascii="KFGQPC Arabic Symbols 01" w:eastAsia="MS Mincho" w:hAnsi="KFGQPC Arabic Symbols 01" w:cs="KFGQPC Arabic Symbols 01" w:hint="cs"/>
          <w:szCs w:val="28"/>
          <w:lang w:bidi="ar-EG"/>
        </w:rPr>
        <w:t></w:t>
      </w:r>
      <w:r w:rsidRPr="00384C14">
        <w:rPr>
          <w:rFonts w:ascii="Tahoma" w:hAnsi="Tahoma" w:hint="cs"/>
          <w:b/>
          <w:sz w:val="29"/>
          <w:rtl/>
          <w:lang w:bidi="ar-EG"/>
        </w:rPr>
        <w:t>.</w:t>
      </w:r>
    </w:p>
    <w:p w14:paraId="799AEFD8" w14:textId="77777777" w:rsidR="006A46BA" w:rsidRDefault="006A46BA" w:rsidP="006A46BA">
      <w:pPr>
        <w:widowControl w:val="0"/>
        <w:spacing w:after="60"/>
        <w:ind w:firstLine="567"/>
        <w:rPr>
          <w:rFonts w:ascii="Tahoma" w:hAnsi="Tahoma"/>
          <w:b/>
          <w:sz w:val="29"/>
          <w:rtl/>
          <w:lang w:bidi="ar-EG"/>
        </w:rPr>
      </w:pPr>
      <w:r w:rsidRPr="00384C14">
        <w:rPr>
          <w:rFonts w:ascii="Tahoma" w:hAnsi="Tahoma" w:hint="cs"/>
          <w:bCs/>
          <w:sz w:val="29"/>
          <w:rtl/>
          <w:lang w:bidi="ar-EG"/>
        </w:rPr>
        <w:lastRenderedPageBreak/>
        <w:t>ثانيا:</w:t>
      </w:r>
      <w:r>
        <w:rPr>
          <w:rFonts w:ascii="Tahoma" w:hAnsi="Tahoma" w:hint="cs"/>
          <w:b/>
          <w:sz w:val="29"/>
          <w:rtl/>
          <w:lang w:bidi="ar-EG"/>
        </w:rPr>
        <w:t xml:space="preserve"> أجمع السلف </w:t>
      </w:r>
      <w:r>
        <w:rPr>
          <w:rFonts w:ascii="KFGQPC Arabic Symbols 01" w:eastAsia="MS Mincho" w:hAnsi="KFGQPC Arabic Symbols 01" w:cs="KFGQPC Arabic Symbols 01"/>
          <w:sz w:val="36"/>
          <w:lang w:bidi="ar-EG"/>
        </w:rPr>
        <w:t></w:t>
      </w:r>
      <w:r>
        <w:rPr>
          <w:rFonts w:ascii="Tahoma" w:hAnsi="Tahoma" w:hint="cs"/>
          <w:b/>
          <w:sz w:val="29"/>
          <w:rtl/>
          <w:lang w:bidi="ar-EG"/>
        </w:rPr>
        <w:t xml:space="preserve"> </w:t>
      </w:r>
      <w:r w:rsidRPr="00AF55A6">
        <w:rPr>
          <w:rFonts w:ascii="Tahoma" w:hAnsi="Tahoma"/>
          <w:b/>
          <w:sz w:val="29"/>
          <w:rtl/>
          <w:lang w:bidi="ar-EG"/>
        </w:rPr>
        <w:t>أن الله فوق سمواته، على عرشه، بائن من خلقه، ليس في مخلوقاته شيء من ذاته، ولا في ذاته شيء من مخلوقاته.</w:t>
      </w:r>
      <w:r>
        <w:rPr>
          <w:rFonts w:ascii="Tahoma" w:hAnsi="Tahoma" w:hint="cs"/>
          <w:b/>
          <w:sz w:val="29"/>
          <w:rtl/>
          <w:lang w:bidi="ar-EG"/>
        </w:rPr>
        <w:t xml:space="preserve"> </w:t>
      </w:r>
      <w:r w:rsidRPr="00AF55A6">
        <w:rPr>
          <w:rFonts w:ascii="Tahoma" w:hAnsi="Tahoma"/>
          <w:b/>
          <w:sz w:val="29"/>
          <w:rtl/>
          <w:lang w:bidi="ar-EG"/>
        </w:rPr>
        <w:t>وقد قال مالك بن أنس</w:t>
      </w:r>
      <w:r w:rsidRPr="00AF55A6">
        <w:rPr>
          <w:rFonts w:ascii="Tahoma" w:hAnsi="Tahoma" w:hint="cs"/>
          <w:b/>
          <w:sz w:val="29"/>
          <w:rtl/>
          <w:lang w:bidi="ar-EG"/>
        </w:rPr>
        <w:t>: "</w:t>
      </w:r>
      <w:r w:rsidRPr="00AF55A6">
        <w:rPr>
          <w:rFonts w:ascii="Tahoma" w:hAnsi="Tahoma"/>
          <w:b/>
          <w:sz w:val="29"/>
          <w:rtl/>
          <w:lang w:bidi="ar-EG"/>
        </w:rPr>
        <w:t>إن الله فوق السماء، وعلمه في كل مكان</w:t>
      </w:r>
      <w:r w:rsidRPr="00AF55A6">
        <w:rPr>
          <w:rFonts w:ascii="Tahoma" w:hAnsi="Tahoma"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0"/>
      </w:r>
      <w:r w:rsidRPr="00AF55A6">
        <w:rPr>
          <w:rFonts w:ascii="Msh Quraan1" w:eastAsia="MS Mincho" w:hAnsi="Msh Quraan1"/>
          <w:b/>
          <w:noProof w:val="0"/>
          <w:color w:val="000000"/>
          <w:sz w:val="36"/>
          <w:vertAlign w:val="superscript"/>
          <w:rtl/>
          <w:lang w:bidi="ar-EG"/>
        </w:rPr>
        <w:t>)</w:t>
      </w:r>
      <w:r w:rsidRPr="00AF55A6">
        <w:rPr>
          <w:rFonts w:ascii="Tahoma" w:hAnsi="Tahoma"/>
          <w:b/>
          <w:sz w:val="29"/>
          <w:rtl/>
          <w:lang w:bidi="ar-EG"/>
        </w:rPr>
        <w:t>.</w:t>
      </w:r>
      <w:r w:rsidRPr="00AF55A6">
        <w:rPr>
          <w:rFonts w:ascii="Tahoma" w:hAnsi="Tahoma" w:hint="cs"/>
          <w:b/>
          <w:sz w:val="29"/>
          <w:rtl/>
          <w:lang w:bidi="ar-EG"/>
        </w:rPr>
        <w:t>..</w:t>
      </w:r>
      <w:r w:rsidRPr="00AF55A6">
        <w:rPr>
          <w:rFonts w:ascii="Tahoma" w:hAnsi="Tahoma"/>
          <w:b/>
          <w:sz w:val="29"/>
          <w:rtl/>
          <w:lang w:bidi="ar-EG"/>
        </w:rPr>
        <w:t xml:space="preserve"> </w:t>
      </w:r>
    </w:p>
    <w:p w14:paraId="47F02EAC" w14:textId="77777777" w:rsidR="006A46BA" w:rsidRPr="00AB6001" w:rsidRDefault="006A46BA" w:rsidP="006A46BA">
      <w:pPr>
        <w:widowControl w:val="0"/>
        <w:spacing w:after="60"/>
        <w:ind w:firstLine="567"/>
        <w:rPr>
          <w:rFonts w:ascii="Tahoma" w:hAnsi="Tahoma"/>
          <w:b/>
          <w:sz w:val="29"/>
          <w:rtl/>
          <w:lang w:bidi="ar-EG"/>
        </w:rPr>
      </w:pPr>
      <w:r>
        <w:rPr>
          <w:rFonts w:ascii="Tahoma" w:hAnsi="Tahoma" w:hint="cs"/>
          <w:b/>
          <w:sz w:val="29"/>
          <w:rtl/>
          <w:lang w:bidi="ar-EG"/>
        </w:rPr>
        <w:t xml:space="preserve">قال </w:t>
      </w:r>
      <w:r w:rsidRPr="00AB6001">
        <w:rPr>
          <w:rFonts w:ascii="Tahoma" w:hAnsi="Tahoma"/>
          <w:b/>
          <w:sz w:val="29"/>
          <w:rtl/>
          <w:lang w:bidi="ar-EG"/>
        </w:rPr>
        <w:t>الإمام الأوزاعي</w:t>
      </w:r>
      <w:r>
        <w:rPr>
          <w:rFonts w:ascii="Tahoma" w:hAnsi="Tahoma" w:hint="cs"/>
          <w:b/>
          <w:sz w:val="29"/>
          <w:rtl/>
          <w:lang w:bidi="ar-EG"/>
        </w:rPr>
        <w:t xml:space="preserve">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w:t>
      </w:r>
      <w:r w:rsidRPr="00AB6001">
        <w:rPr>
          <w:rFonts w:ascii="Tahoma" w:hAnsi="Tahoma"/>
          <w:b/>
          <w:sz w:val="29"/>
          <w:rtl/>
          <w:lang w:bidi="ar-EG"/>
        </w:rPr>
        <w:t>157هـ</w:t>
      </w:r>
      <w:r>
        <w:rPr>
          <w:rFonts w:ascii="Tahoma" w:hAnsi="Tahoma" w:hint="cs"/>
          <w:b/>
          <w:sz w:val="29"/>
          <w:rtl/>
          <w:lang w:bidi="ar-EG"/>
        </w:rPr>
        <w:t xml:space="preserve">): </w:t>
      </w:r>
      <w:r w:rsidRPr="00AB6001">
        <w:rPr>
          <w:rFonts w:ascii="Tahoma" w:hAnsi="Tahoma"/>
          <w:b/>
          <w:sz w:val="29"/>
          <w:rtl/>
          <w:lang w:bidi="ar-EG"/>
        </w:rPr>
        <w:t>"كنا والتابعون متوافرون نقول:</w:t>
      </w:r>
      <w:r>
        <w:rPr>
          <w:rFonts w:ascii="Tahoma" w:hAnsi="Tahoma" w:hint="cs"/>
          <w:b/>
          <w:sz w:val="29"/>
          <w:rtl/>
          <w:lang w:bidi="ar-EG"/>
        </w:rPr>
        <w:t xml:space="preserve"> إ</w:t>
      </w:r>
      <w:r w:rsidRPr="00AB6001">
        <w:rPr>
          <w:rFonts w:ascii="Tahoma" w:hAnsi="Tahoma"/>
          <w:b/>
          <w:sz w:val="29"/>
          <w:rtl/>
          <w:lang w:bidi="ar-EG"/>
        </w:rPr>
        <w:t xml:space="preserve">ن الله </w:t>
      </w:r>
      <w:r>
        <w:rPr>
          <w:rFonts w:ascii="KFGQPC Arabic Symbols 01" w:eastAsia="MS Mincho" w:hAnsi="KFGQPC Arabic Symbols 01" w:cs="KFGQPC Arabic Symbols 01"/>
          <w:sz w:val="36"/>
          <w:lang w:bidi="ar-EG"/>
        </w:rPr>
        <w:t></w:t>
      </w:r>
      <w:r w:rsidRPr="00AB6001">
        <w:rPr>
          <w:rFonts w:ascii="Tahoma" w:hAnsi="Tahoma"/>
          <w:b/>
          <w:sz w:val="29"/>
          <w:rtl/>
          <w:lang w:bidi="ar-EG"/>
        </w:rPr>
        <w:t xml:space="preserve"> فوق عرشه ونؤمن بما وردت به السنة من صفاته"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1"/>
      </w:r>
      <w:r w:rsidRPr="00AF55A6">
        <w:rPr>
          <w:rFonts w:ascii="Msh Quraan1" w:eastAsia="MS Mincho" w:hAnsi="Msh Quraan1"/>
          <w:b/>
          <w:noProof w:val="0"/>
          <w:color w:val="000000"/>
          <w:sz w:val="36"/>
          <w:vertAlign w:val="superscript"/>
          <w:rtl/>
          <w:lang w:bidi="ar-EG"/>
        </w:rPr>
        <w:t>)</w:t>
      </w:r>
      <w:r>
        <w:rPr>
          <w:rFonts w:ascii="Tahoma" w:hAnsi="Tahoma" w:hint="cs"/>
          <w:b/>
          <w:sz w:val="29"/>
          <w:rtl/>
          <w:lang w:bidi="ar-EG"/>
        </w:rPr>
        <w:t>.</w:t>
      </w:r>
    </w:p>
    <w:p w14:paraId="643B6A67" w14:textId="77777777" w:rsidR="006A46BA" w:rsidRDefault="006A46BA" w:rsidP="006A46BA">
      <w:pPr>
        <w:widowControl w:val="0"/>
        <w:ind w:firstLine="567"/>
        <w:rPr>
          <w:rFonts w:ascii="Tahoma" w:hAnsi="Tahoma"/>
          <w:b/>
          <w:sz w:val="29"/>
          <w:rtl/>
          <w:lang w:bidi="ar-EG"/>
        </w:rPr>
      </w:pPr>
      <w:r>
        <w:rPr>
          <w:rFonts w:ascii="Tahoma" w:hAnsi="Tahoma" w:hint="cs"/>
          <w:b/>
          <w:sz w:val="29"/>
          <w:rtl/>
          <w:lang w:bidi="ar-EG"/>
        </w:rPr>
        <w:t xml:space="preserve">وقال </w:t>
      </w:r>
      <w:r w:rsidRPr="00AB6001">
        <w:rPr>
          <w:rFonts w:ascii="Tahoma" w:hAnsi="Tahoma"/>
          <w:b/>
          <w:sz w:val="29"/>
          <w:rtl/>
          <w:lang w:bidi="ar-EG"/>
        </w:rPr>
        <w:t xml:space="preserve">الامام قتيبة بن سعيد </w:t>
      </w:r>
      <w:r w:rsidRPr="00472D1E">
        <w:rPr>
          <w:rFonts w:ascii="KFGQPC Arabic Symbols 01" w:eastAsia="MS Mincho" w:hAnsi="KFGQPC Arabic Symbols 01" w:cs="KFGQPC Arabic Symbols 01" w:hint="cs"/>
          <w:szCs w:val="28"/>
          <w:lang w:bidi="ar-EG"/>
        </w:rPr>
        <w:t></w:t>
      </w:r>
      <w:r w:rsidRPr="00AB6001">
        <w:rPr>
          <w:rFonts w:ascii="Tahoma" w:hAnsi="Tahoma"/>
          <w:b/>
          <w:sz w:val="29"/>
          <w:rtl/>
          <w:lang w:bidi="ar-EG"/>
        </w:rPr>
        <w:t xml:space="preserve"> (</w:t>
      </w:r>
      <w:r>
        <w:rPr>
          <w:rFonts w:ascii="Tahoma" w:hAnsi="Tahoma" w:hint="cs"/>
          <w:b/>
          <w:sz w:val="29"/>
          <w:rtl/>
          <w:lang w:bidi="ar-EG"/>
        </w:rPr>
        <w:t>240ه</w:t>
      </w:r>
      <w:r w:rsidRPr="00AB6001">
        <w:rPr>
          <w:rFonts w:ascii="Tahoma" w:hAnsi="Tahoma"/>
          <w:b/>
          <w:sz w:val="29"/>
          <w:rtl/>
          <w:lang w:bidi="ar-EG"/>
        </w:rPr>
        <w:t>)</w:t>
      </w:r>
      <w:r>
        <w:rPr>
          <w:rFonts w:ascii="Tahoma" w:hAnsi="Tahoma" w:hint="cs"/>
          <w:b/>
          <w:sz w:val="29"/>
          <w:rtl/>
          <w:lang w:bidi="ar-EG"/>
        </w:rPr>
        <w:t xml:space="preserve">: </w:t>
      </w:r>
      <w:r>
        <w:rPr>
          <w:rFonts w:ascii="Tahoma" w:hAnsi="Tahoma"/>
          <w:b/>
          <w:sz w:val="29"/>
          <w:rtl/>
          <w:lang w:bidi="ar-EG"/>
        </w:rPr>
        <w:t>"هذا قول ال</w:t>
      </w:r>
      <w:r>
        <w:rPr>
          <w:rFonts w:ascii="Tahoma" w:hAnsi="Tahoma" w:hint="cs"/>
          <w:b/>
          <w:sz w:val="29"/>
          <w:rtl/>
          <w:lang w:bidi="ar-EG"/>
        </w:rPr>
        <w:t>أ</w:t>
      </w:r>
      <w:r w:rsidRPr="00AB6001">
        <w:rPr>
          <w:rFonts w:ascii="Tahoma" w:hAnsi="Tahoma"/>
          <w:b/>
          <w:sz w:val="29"/>
          <w:rtl/>
          <w:lang w:bidi="ar-EG"/>
        </w:rPr>
        <w:t>ئمة في الإسلام والسنة والجماعة:</w:t>
      </w:r>
      <w:r>
        <w:rPr>
          <w:rFonts w:ascii="Tahoma" w:hAnsi="Tahoma" w:hint="cs"/>
          <w:b/>
          <w:sz w:val="29"/>
          <w:rtl/>
          <w:lang w:bidi="ar-EG"/>
        </w:rPr>
        <w:t xml:space="preserve"> </w:t>
      </w:r>
      <w:r w:rsidRPr="00AB6001">
        <w:rPr>
          <w:rFonts w:ascii="Tahoma" w:hAnsi="Tahoma"/>
          <w:b/>
          <w:sz w:val="29"/>
          <w:rtl/>
          <w:lang w:bidi="ar-EG"/>
        </w:rPr>
        <w:t>نعرف ربنا في السماء السابعة على عرشه ، كما قال جل جلاله:</w:t>
      </w:r>
      <w:r>
        <w:rPr>
          <w:rFonts w:ascii="Tahoma" w:hAnsi="Tahoma" w:hint="cs"/>
          <w:b/>
          <w:sz w:val="29"/>
          <w:rtl/>
          <w:lang w:bidi="ar-EG"/>
        </w:rPr>
        <w:t xml:space="preserve"> </w:t>
      </w:r>
      <w:r w:rsidRPr="00740220">
        <w:rPr>
          <w:rFonts w:ascii="QCF_BSML" w:hAnsi="QCF_BSML" w:cs="QCF_BSML"/>
          <w:sz w:val="29"/>
          <w:szCs w:val="29"/>
          <w:rtl/>
        </w:rPr>
        <w:t xml:space="preserve">ﮋ </w:t>
      </w:r>
      <w:r w:rsidRPr="00870B44">
        <w:rPr>
          <w:rFonts w:ascii="QCF_P312" w:hAnsi="QCF_P312" w:cs="QCF_P312"/>
          <w:szCs w:val="28"/>
          <w:rtl/>
        </w:rPr>
        <w:t xml:space="preserve">ﮉ ﮊ ﮋ ﮌ </w:t>
      </w:r>
      <w:r w:rsidRPr="00740220">
        <w:rPr>
          <w:rFonts w:ascii="QCF_BSML" w:hAnsi="QCF_BSML" w:cs="QCF_BSML"/>
          <w:sz w:val="29"/>
          <w:szCs w:val="29"/>
          <w:rtl/>
        </w:rPr>
        <w:t>ﮊ</w:t>
      </w:r>
      <w:r w:rsidRPr="007A4E23">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[طه: 5]</w:t>
      </w:r>
      <w:r w:rsidRPr="00AB6001">
        <w:rPr>
          <w:rFonts w:ascii="Tahoma" w:hAnsi="Tahoma"/>
          <w:b/>
          <w:sz w:val="29"/>
          <w:rtl/>
          <w:lang w:bidi="ar-EG"/>
        </w:rPr>
        <w:t>"</w:t>
      </w:r>
      <w:r w:rsidR="008421B3" w:rsidRPr="008421B3">
        <w:rPr>
          <w:rFonts w:ascii="Msh Quraan1" w:eastAsia="MS Mincho" w:hAnsi="Msh Quraan1"/>
          <w:b/>
          <w:noProof w:val="0"/>
          <w:color w:val="000000"/>
          <w:sz w:val="36"/>
          <w:vertAlign w:val="superscript"/>
          <w:rtl/>
          <w:lang w:bidi="ar-EG"/>
        </w:rPr>
        <w:t xml:space="preserve"> </w:t>
      </w:r>
      <w:r w:rsidR="008421B3" w:rsidRPr="00AF55A6">
        <w:rPr>
          <w:rFonts w:ascii="Msh Quraan1" w:eastAsia="MS Mincho" w:hAnsi="Msh Quraan1"/>
          <w:b/>
          <w:noProof w:val="0"/>
          <w:color w:val="000000"/>
          <w:sz w:val="36"/>
          <w:vertAlign w:val="superscript"/>
          <w:rtl/>
          <w:lang w:bidi="ar-EG"/>
        </w:rPr>
        <w:t>(</w:t>
      </w:r>
      <w:r w:rsidR="008421B3" w:rsidRPr="00AF55A6">
        <w:rPr>
          <w:rFonts w:ascii="Msh Quraan1" w:eastAsia="MS Mincho" w:hAnsi="Msh Quraan1"/>
          <w:b/>
          <w:noProof w:val="0"/>
          <w:color w:val="000000"/>
          <w:sz w:val="36"/>
          <w:vertAlign w:val="superscript"/>
          <w:rtl/>
          <w:lang w:bidi="ar-EG"/>
        </w:rPr>
        <w:footnoteReference w:id="422"/>
      </w:r>
      <w:r w:rsidR="008421B3" w:rsidRPr="00AF55A6">
        <w:rPr>
          <w:rFonts w:ascii="Msh Quraan1" w:eastAsia="MS Mincho" w:hAnsi="Msh Quraan1"/>
          <w:b/>
          <w:noProof w:val="0"/>
          <w:color w:val="000000"/>
          <w:sz w:val="36"/>
          <w:vertAlign w:val="superscript"/>
          <w:rtl/>
          <w:lang w:bidi="ar-EG"/>
        </w:rPr>
        <w:t>)</w:t>
      </w:r>
      <w:r w:rsidRPr="00AB6001">
        <w:rPr>
          <w:rFonts w:ascii="Tahoma" w:hAnsi="Tahoma"/>
          <w:b/>
          <w:sz w:val="29"/>
          <w:rtl/>
          <w:lang w:bidi="ar-EG"/>
        </w:rPr>
        <w:t>.</w:t>
      </w:r>
    </w:p>
    <w:p w14:paraId="566DDD2A" w14:textId="77777777" w:rsidR="006A46BA" w:rsidRPr="00AB6001" w:rsidRDefault="006A46BA" w:rsidP="006A46BA">
      <w:pPr>
        <w:widowControl w:val="0"/>
        <w:ind w:firstLine="567"/>
        <w:rPr>
          <w:rFonts w:ascii="Tahoma" w:hAnsi="Tahoma"/>
          <w:b/>
          <w:sz w:val="29"/>
          <w:rtl/>
          <w:lang w:bidi="ar-EG"/>
        </w:rPr>
      </w:pPr>
      <w:r w:rsidRPr="00AB6001">
        <w:rPr>
          <w:rFonts w:ascii="Tahoma" w:hAnsi="Tahoma"/>
          <w:b/>
          <w:sz w:val="29"/>
          <w:rtl/>
          <w:lang w:bidi="ar-EG"/>
        </w:rPr>
        <w:t>قال الذهبي</w:t>
      </w:r>
      <w:r>
        <w:rPr>
          <w:rFonts w:ascii="Tahoma" w:hAnsi="Tahoma" w:hint="cs"/>
          <w:b/>
          <w:sz w:val="29"/>
          <w:rtl/>
          <w:lang w:bidi="ar-EG"/>
        </w:rPr>
        <w:t xml:space="preserve"> </w:t>
      </w:r>
      <w:r w:rsidRPr="00472D1E">
        <w:rPr>
          <w:rFonts w:ascii="KFGQPC Arabic Symbols 01" w:eastAsia="MS Mincho" w:hAnsi="KFGQPC Arabic Symbols 01" w:cs="KFGQPC Arabic Symbols 01" w:hint="cs"/>
          <w:szCs w:val="28"/>
          <w:lang w:bidi="ar-EG"/>
        </w:rPr>
        <w:t></w:t>
      </w:r>
      <w:r w:rsidRPr="00AB6001">
        <w:rPr>
          <w:rFonts w:ascii="Tahoma" w:hAnsi="Tahoma"/>
          <w:b/>
          <w:sz w:val="29"/>
          <w:rtl/>
          <w:lang w:bidi="ar-EG"/>
        </w:rPr>
        <w:t xml:space="preserve">: فهذا قتيبة في </w:t>
      </w:r>
      <w:r>
        <w:rPr>
          <w:rFonts w:ascii="Tahoma" w:hAnsi="Tahoma" w:hint="cs"/>
          <w:b/>
          <w:sz w:val="29"/>
          <w:rtl/>
          <w:lang w:bidi="ar-EG"/>
        </w:rPr>
        <w:t>إ</w:t>
      </w:r>
      <w:r w:rsidRPr="00AB6001">
        <w:rPr>
          <w:rFonts w:ascii="Tahoma" w:hAnsi="Tahoma"/>
          <w:b/>
          <w:sz w:val="29"/>
          <w:rtl/>
          <w:lang w:bidi="ar-EG"/>
        </w:rPr>
        <w:t>مامته وصدقه قد نقل الإجماع على المسألة،</w:t>
      </w:r>
      <w:r>
        <w:rPr>
          <w:rFonts w:ascii="Tahoma" w:hAnsi="Tahoma" w:hint="cs"/>
          <w:b/>
          <w:sz w:val="29"/>
          <w:rtl/>
          <w:lang w:bidi="ar-EG"/>
        </w:rPr>
        <w:t xml:space="preserve"> </w:t>
      </w:r>
      <w:r w:rsidRPr="00AB6001">
        <w:rPr>
          <w:rFonts w:ascii="Tahoma" w:hAnsi="Tahoma"/>
          <w:b/>
          <w:sz w:val="29"/>
          <w:rtl/>
          <w:lang w:bidi="ar-EG"/>
        </w:rPr>
        <w:t>وقد لقي مالكا والليث وحماد بن زيد ، والكبار وعمر دهرا وازدحم الحفاظ على بابه</w:t>
      </w:r>
      <w:r>
        <w:rPr>
          <w:rFonts w:ascii="Tahoma" w:hAnsi="Tahoma"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3"/>
      </w:r>
      <w:r w:rsidRPr="00AF55A6">
        <w:rPr>
          <w:rFonts w:ascii="Msh Quraan1" w:eastAsia="MS Mincho" w:hAnsi="Msh Quraan1"/>
          <w:b/>
          <w:noProof w:val="0"/>
          <w:color w:val="000000"/>
          <w:sz w:val="36"/>
          <w:vertAlign w:val="superscript"/>
          <w:rtl/>
          <w:lang w:bidi="ar-EG"/>
        </w:rPr>
        <w:t>)</w:t>
      </w:r>
      <w:r w:rsidRPr="00AB6001">
        <w:rPr>
          <w:rFonts w:ascii="Tahoma" w:hAnsi="Tahoma"/>
          <w:b/>
          <w:sz w:val="29"/>
          <w:rtl/>
          <w:lang w:bidi="ar-EG"/>
        </w:rPr>
        <w:t>.</w:t>
      </w:r>
    </w:p>
    <w:p w14:paraId="4FCA75BD" w14:textId="77777777" w:rsidR="006A46BA" w:rsidRPr="00AB6001" w:rsidRDefault="006A46BA" w:rsidP="008421B3">
      <w:pPr>
        <w:widowControl w:val="0"/>
        <w:spacing w:after="60"/>
        <w:ind w:firstLine="567"/>
        <w:rPr>
          <w:rFonts w:ascii="Tahoma" w:hAnsi="Tahoma"/>
          <w:b/>
          <w:sz w:val="29"/>
          <w:rtl/>
          <w:lang w:bidi="ar-EG"/>
        </w:rPr>
      </w:pPr>
      <w:r>
        <w:rPr>
          <w:rFonts w:ascii="Tahoma" w:hAnsi="Tahoma" w:hint="cs"/>
          <w:b/>
          <w:sz w:val="29"/>
          <w:rtl/>
          <w:lang w:bidi="ar-EG"/>
        </w:rPr>
        <w:t xml:space="preserve">وقال </w:t>
      </w:r>
      <w:r>
        <w:rPr>
          <w:rFonts w:ascii="Tahoma" w:hAnsi="Tahoma"/>
          <w:b/>
          <w:sz w:val="29"/>
          <w:rtl/>
          <w:lang w:bidi="ar-EG"/>
        </w:rPr>
        <w:t>ال</w:t>
      </w:r>
      <w:r>
        <w:rPr>
          <w:rFonts w:ascii="Tahoma" w:hAnsi="Tahoma" w:hint="cs"/>
          <w:b/>
          <w:sz w:val="29"/>
          <w:rtl/>
          <w:lang w:bidi="ar-EG"/>
        </w:rPr>
        <w:t>إ</w:t>
      </w:r>
      <w:r w:rsidRPr="00AB6001">
        <w:rPr>
          <w:rFonts w:ascii="Tahoma" w:hAnsi="Tahoma"/>
          <w:b/>
          <w:sz w:val="29"/>
          <w:rtl/>
          <w:lang w:bidi="ar-EG"/>
        </w:rPr>
        <w:t xml:space="preserve">مام </w:t>
      </w:r>
      <w:r>
        <w:rPr>
          <w:rFonts w:ascii="Tahoma" w:hAnsi="Tahoma" w:hint="cs"/>
          <w:b/>
          <w:sz w:val="29"/>
          <w:rtl/>
          <w:lang w:bidi="ar-EG"/>
        </w:rPr>
        <w:t>ز</w:t>
      </w:r>
      <w:r w:rsidRPr="00AB6001">
        <w:rPr>
          <w:rFonts w:ascii="Tahoma" w:hAnsi="Tahoma"/>
          <w:b/>
          <w:sz w:val="29"/>
          <w:rtl/>
          <w:lang w:bidi="ar-EG"/>
        </w:rPr>
        <w:t>كريا الساجي</w:t>
      </w:r>
      <w:r>
        <w:rPr>
          <w:rFonts w:ascii="Tahoma" w:hAnsi="Tahoma" w:hint="cs"/>
          <w:b/>
          <w:sz w:val="29"/>
          <w:rtl/>
          <w:lang w:bidi="ar-EG"/>
        </w:rPr>
        <w:t xml:space="preserve">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w:t>
      </w:r>
      <w:r w:rsidRPr="00AB6001">
        <w:rPr>
          <w:rFonts w:ascii="Tahoma" w:hAnsi="Tahoma"/>
          <w:b/>
          <w:sz w:val="29"/>
          <w:rtl/>
          <w:lang w:bidi="ar-EG"/>
        </w:rPr>
        <w:t>3</w:t>
      </w:r>
      <w:r>
        <w:rPr>
          <w:rFonts w:ascii="Tahoma" w:hAnsi="Tahoma" w:hint="cs"/>
          <w:b/>
          <w:sz w:val="29"/>
          <w:rtl/>
          <w:lang w:bidi="ar-EG"/>
        </w:rPr>
        <w:t>0</w:t>
      </w:r>
      <w:r w:rsidRPr="00AB6001">
        <w:rPr>
          <w:rFonts w:ascii="Tahoma" w:hAnsi="Tahoma"/>
          <w:b/>
          <w:sz w:val="29"/>
          <w:rtl/>
          <w:lang w:bidi="ar-EG"/>
        </w:rPr>
        <w:t>7هـ</w:t>
      </w:r>
      <w:r>
        <w:rPr>
          <w:rFonts w:ascii="Tahoma" w:hAnsi="Tahoma" w:hint="cs"/>
          <w:b/>
          <w:sz w:val="29"/>
          <w:rtl/>
          <w:lang w:bidi="ar-EG"/>
        </w:rPr>
        <w:t xml:space="preserve">): </w:t>
      </w:r>
      <w:r w:rsidRPr="00AB6001">
        <w:rPr>
          <w:rFonts w:ascii="Tahoma" w:hAnsi="Tahoma"/>
          <w:b/>
          <w:sz w:val="29"/>
          <w:rtl/>
          <w:lang w:bidi="ar-EG"/>
        </w:rPr>
        <w:t>"القول في السنة التي رأيت عليها أصحابنا أهل الحديث الذين لقيناهم أن الله تعالى على عرشه في سمائه يقرب من خلقه كيف شاء. انتهى</w:t>
      </w:r>
      <w:r w:rsidR="008421B3">
        <w:rPr>
          <w:rFonts w:ascii="Tahoma" w:hAnsi="Tahoma" w:hint="cs"/>
          <w:b/>
          <w:sz w:val="29"/>
          <w:rtl/>
          <w:lang w:bidi="ar-EG"/>
        </w:rPr>
        <w:t xml:space="preserve">. </w:t>
      </w:r>
      <w:r w:rsidRPr="00AB6001">
        <w:rPr>
          <w:rFonts w:ascii="Tahoma" w:hAnsi="Tahoma"/>
          <w:b/>
          <w:sz w:val="29"/>
          <w:rtl/>
          <w:lang w:bidi="ar-EG"/>
        </w:rPr>
        <w:t>قال الذهبي</w:t>
      </w:r>
      <w:r>
        <w:rPr>
          <w:rFonts w:ascii="Tahoma" w:hAnsi="Tahoma" w:hint="cs"/>
          <w:b/>
          <w:sz w:val="29"/>
          <w:rtl/>
          <w:lang w:bidi="ar-EG"/>
        </w:rPr>
        <w:t xml:space="preserve"> </w:t>
      </w:r>
      <w:r w:rsidRPr="00472D1E">
        <w:rPr>
          <w:rFonts w:ascii="KFGQPC Arabic Symbols 01" w:eastAsia="MS Mincho" w:hAnsi="KFGQPC Arabic Symbols 01" w:cs="KFGQPC Arabic Symbols 01" w:hint="cs"/>
          <w:szCs w:val="28"/>
          <w:lang w:bidi="ar-EG"/>
        </w:rPr>
        <w:t></w:t>
      </w:r>
      <w:r w:rsidRPr="00AB6001">
        <w:rPr>
          <w:rFonts w:ascii="Tahoma" w:hAnsi="Tahoma"/>
          <w:b/>
          <w:sz w:val="29"/>
          <w:rtl/>
          <w:lang w:bidi="ar-EG"/>
        </w:rPr>
        <w:t>: وكان الساجي شيخ البصرة وحافظها وعنه اخذ أبو الحسن الاشعري علم الحديث ومقالات أهل السنة</w:t>
      </w:r>
      <w:r>
        <w:rPr>
          <w:rFonts w:ascii="Tahoma" w:hAnsi="Tahoma"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4"/>
      </w:r>
      <w:r w:rsidRPr="00AF55A6">
        <w:rPr>
          <w:rFonts w:ascii="Msh Quraan1" w:eastAsia="MS Mincho" w:hAnsi="Msh Quraan1"/>
          <w:b/>
          <w:noProof w:val="0"/>
          <w:color w:val="000000"/>
          <w:sz w:val="36"/>
          <w:vertAlign w:val="superscript"/>
          <w:rtl/>
          <w:lang w:bidi="ar-EG"/>
        </w:rPr>
        <w:t>)</w:t>
      </w:r>
      <w:r w:rsidRPr="00AB6001">
        <w:rPr>
          <w:rFonts w:ascii="Tahoma" w:hAnsi="Tahoma"/>
          <w:b/>
          <w:sz w:val="29"/>
          <w:rtl/>
          <w:lang w:bidi="ar-EG"/>
        </w:rPr>
        <w:t>.</w:t>
      </w:r>
    </w:p>
    <w:p w14:paraId="2513B991"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b/>
          <w:sz w:val="29"/>
          <w:rtl/>
          <w:lang w:bidi="ar-EG"/>
        </w:rPr>
        <w:t>والله قد فطر العباد عربهم وعجمهم على أنهم إذا دعوا الله توجهت قلوبهم إلى العلو، ولا يقصدونه تحت أرجلهم.</w:t>
      </w:r>
    </w:p>
    <w:p w14:paraId="00C2A45B"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b/>
          <w:sz w:val="29"/>
          <w:rtl/>
          <w:lang w:bidi="ar-EG"/>
        </w:rPr>
        <w:t>ولهذا قال بعض العارفين: ما قال عارف قط: يا الله، إلا وجد في قلبه قبل أن يتحرك لسانه معنى يطلب العلو، لا يلتفت يمنة ولا يسرة.</w:t>
      </w:r>
      <w:r w:rsidRPr="00AF55A6">
        <w:rPr>
          <w:rFonts w:ascii="Tahoma" w:hAnsi="Tahoma" w:hint="cs"/>
          <w:b/>
          <w:sz w:val="29"/>
          <w:rtl/>
          <w:lang w:bidi="ar-EG"/>
        </w:rPr>
        <w:t>..</w:t>
      </w:r>
    </w:p>
    <w:p w14:paraId="4627DEC5" w14:textId="77777777" w:rsidR="006A46BA" w:rsidRPr="00AF55A6" w:rsidRDefault="006A46BA" w:rsidP="006A46BA">
      <w:pPr>
        <w:widowControl w:val="0"/>
        <w:spacing w:after="60"/>
        <w:ind w:firstLine="567"/>
        <w:rPr>
          <w:rFonts w:ascii="Tahoma" w:hAnsi="Tahoma"/>
          <w:b/>
          <w:sz w:val="29"/>
          <w:rtl/>
          <w:lang w:bidi="ar-EG"/>
        </w:rPr>
      </w:pPr>
      <w:r>
        <w:rPr>
          <w:rFonts w:ascii="Tahoma" w:hAnsi="Tahoma" w:hint="cs"/>
          <w:b/>
          <w:sz w:val="29"/>
          <w:rtl/>
          <w:lang w:bidi="ar-EG"/>
        </w:rPr>
        <w:lastRenderedPageBreak/>
        <w:t>ف</w:t>
      </w:r>
      <w:r w:rsidRPr="00AF55A6">
        <w:rPr>
          <w:rFonts w:ascii="Tahoma" w:hAnsi="Tahoma"/>
          <w:b/>
          <w:sz w:val="29"/>
          <w:rtl/>
          <w:lang w:bidi="ar-EG"/>
        </w:rPr>
        <w:t xml:space="preserve">الأدلة </w:t>
      </w:r>
      <w:r>
        <w:rPr>
          <w:rFonts w:ascii="Tahoma" w:hAnsi="Tahoma" w:hint="cs"/>
          <w:b/>
          <w:sz w:val="29"/>
          <w:rtl/>
          <w:lang w:bidi="ar-EG"/>
        </w:rPr>
        <w:t xml:space="preserve">الشرعية والعقلية والفطرية </w:t>
      </w:r>
      <w:r w:rsidRPr="00AF55A6">
        <w:rPr>
          <w:rFonts w:ascii="Tahoma" w:hAnsi="Tahoma"/>
          <w:b/>
          <w:sz w:val="29"/>
          <w:rtl/>
          <w:lang w:bidi="ar-EG"/>
        </w:rPr>
        <w:t>كلها متفقة على أن الله فوق مخلوقاته، عال عليها، قد فطر الله على ذلك العجائز والصبيان والأعراب في الكتاب، كما فطرهم على الإقرار بالخالق تعالى</w:t>
      </w:r>
      <w:r w:rsidRPr="00AF55A6">
        <w:rPr>
          <w:rFonts w:ascii="Tahoma" w:hAnsi="Tahoma" w:hint="cs"/>
          <w:b/>
          <w:sz w:val="29"/>
          <w:rtl/>
          <w:lang w:bidi="ar-EG"/>
        </w:rPr>
        <w:t xml:space="preserve">، وقد قال </w:t>
      </w:r>
      <w:r w:rsidRPr="00AF55A6">
        <w:rPr>
          <w:rFonts w:ascii="AGA Arabesque" w:hAnsi="AGA Arabesque"/>
          <w:noProof w:val="0"/>
          <w:sz w:val="36"/>
          <w:lang w:bidi="ar-EG"/>
        </w:rPr>
        <w:t></w:t>
      </w:r>
      <w:r w:rsidRPr="00AF55A6">
        <w:rPr>
          <w:rFonts w:ascii="Tahoma" w:hAnsi="Tahoma" w:hint="cs"/>
          <w:b/>
          <w:sz w:val="29"/>
          <w:rtl/>
          <w:lang w:bidi="ar-EG"/>
        </w:rPr>
        <w:t xml:space="preserve"> في الحديث الصحيح: </w:t>
      </w:r>
      <w:r w:rsidRPr="00AF55A6">
        <w:rPr>
          <w:rFonts w:ascii="Tahoma" w:hAnsi="Tahoma"/>
          <w:b/>
          <w:sz w:val="29"/>
          <w:rtl/>
          <w:lang w:bidi="ar-EG"/>
        </w:rPr>
        <w:t>«كل مولود يولد على الفطرة؛ فأبواه يهودانه</w:t>
      </w:r>
      <w:r w:rsidRPr="00AF55A6">
        <w:rPr>
          <w:rFonts w:ascii="Tahoma" w:hAnsi="Tahoma" w:hint="cs"/>
          <w:b/>
          <w:sz w:val="29"/>
          <w:rtl/>
          <w:lang w:bidi="ar-EG"/>
        </w:rPr>
        <w:t>،</w:t>
      </w:r>
      <w:r w:rsidRPr="00AF55A6">
        <w:rPr>
          <w:rFonts w:ascii="Tahoma" w:hAnsi="Tahoma"/>
          <w:b/>
          <w:sz w:val="29"/>
          <w:rtl/>
          <w:lang w:bidi="ar-EG"/>
        </w:rPr>
        <w:t xml:space="preserve"> أو ينصرانه</w:t>
      </w:r>
      <w:r w:rsidRPr="00AF55A6">
        <w:rPr>
          <w:rFonts w:ascii="Tahoma" w:hAnsi="Tahoma" w:hint="cs"/>
          <w:b/>
          <w:sz w:val="29"/>
          <w:rtl/>
          <w:lang w:bidi="ar-EG"/>
        </w:rPr>
        <w:t>،</w:t>
      </w:r>
      <w:r w:rsidRPr="00AF55A6">
        <w:rPr>
          <w:rFonts w:ascii="Tahoma" w:hAnsi="Tahoma"/>
          <w:b/>
          <w:sz w:val="29"/>
          <w:rtl/>
          <w:lang w:bidi="ar-EG"/>
        </w:rPr>
        <w:t xml:space="preserve"> أو يمجسانه، كما تنتج البهيمة بهيمة جَمعَاء هل تُحِسُّون فيها من جَدْعَاء؟»</w:t>
      </w:r>
      <w:r w:rsidRPr="00AF55A6">
        <w:rPr>
          <w:rFonts w:ascii="Tahoma" w:hAnsi="Tahoma"/>
          <w:b/>
          <w:sz w:val="29"/>
          <w:rtl/>
          <w:lang w:bidi="ar-EG"/>
        </w:rPr>
        <w:fldChar w:fldCharType="begin"/>
      </w:r>
      <w:r w:rsidRPr="00AF55A6">
        <w:instrText xml:space="preserve"> XE "</w:instrText>
      </w:r>
      <w:r w:rsidRPr="00AF55A6">
        <w:rPr>
          <w:rFonts w:ascii="Tahoma" w:hAnsi="Tahoma"/>
          <w:b/>
          <w:sz w:val="29"/>
          <w:rtl/>
          <w:lang w:bidi="ar-EG"/>
        </w:rPr>
        <w:instrText>كل مولود يولد على الفطرة؛ فأبواه يهودانه</w:instrText>
      </w:r>
      <w:r w:rsidRPr="00AF55A6">
        <w:rPr>
          <w:rFonts w:ascii="Tahoma" w:hAnsi="Tahoma" w:hint="cs"/>
          <w:b/>
          <w:sz w:val="29"/>
          <w:rtl/>
          <w:lang w:bidi="ar-EG"/>
        </w:rPr>
        <w:instrText>،</w:instrText>
      </w:r>
      <w:r w:rsidRPr="00AF55A6">
        <w:rPr>
          <w:rFonts w:ascii="Tahoma" w:hAnsi="Tahoma"/>
          <w:b/>
          <w:sz w:val="29"/>
          <w:rtl/>
          <w:lang w:bidi="ar-EG"/>
        </w:rPr>
        <w:instrText xml:space="preserve"> أو ينصرانه</w:instrText>
      </w:r>
      <w:r w:rsidRPr="00AF55A6">
        <w:rPr>
          <w:rFonts w:ascii="Tahoma" w:hAnsi="Tahoma" w:hint="cs"/>
          <w:b/>
          <w:sz w:val="29"/>
          <w:rtl/>
          <w:lang w:bidi="ar-EG"/>
        </w:rPr>
        <w:instrText>،</w:instrText>
      </w:r>
      <w:r w:rsidRPr="00AF55A6">
        <w:rPr>
          <w:rFonts w:ascii="Tahoma" w:hAnsi="Tahoma"/>
          <w:b/>
          <w:sz w:val="29"/>
          <w:rtl/>
          <w:lang w:bidi="ar-EG"/>
        </w:rPr>
        <w:instrText xml:space="preserve"> أو يمجسانه، كما تنتج البهيمة بهيمة جَمعَاء هل تُحِسُّون فيها من جَدْعَاء؟</w:instrText>
      </w:r>
      <w:r w:rsidRPr="00AF55A6">
        <w:rPr>
          <w:sz w:val="20"/>
          <w:szCs w:val="20"/>
        </w:rPr>
        <w:instrText>\</w:instrText>
      </w:r>
      <w:r w:rsidRPr="00AF55A6">
        <w:rPr>
          <w:rFonts w:ascii="Tahoma" w:hAnsi="Tahoma"/>
          <w:b/>
          <w:sz w:val="29"/>
          <w:rtl/>
          <w:lang w:bidi="ar-EG"/>
        </w:rPr>
        <w:instrText>»</w:instrText>
      </w:r>
      <w:r w:rsidRPr="00AF55A6">
        <w:instrText xml:space="preserve">" </w:instrText>
      </w:r>
      <w:r w:rsidRPr="00AF55A6">
        <w:rPr>
          <w:rFonts w:ascii="Tahoma" w:hAnsi="Tahoma"/>
          <w:b/>
          <w:sz w:val="29"/>
          <w:rtl/>
          <w:lang w:bidi="ar-EG"/>
        </w:rPr>
        <w:fldChar w:fldCharType="end"/>
      </w:r>
      <w:r w:rsidRPr="00AF55A6">
        <w:rPr>
          <w:rFonts w:ascii="Tahoma" w:hAnsi="Tahoma"/>
          <w:b/>
          <w:sz w:val="29"/>
          <w:rtl/>
          <w:lang w:bidi="ar-EG"/>
        </w:rPr>
        <w:t xml:space="preserve"> ثم يقول أبو هريرة: اقرؤوا إن شئتم: </w:t>
      </w:r>
      <w:r w:rsidRPr="00AF55A6">
        <w:rPr>
          <w:rFonts w:ascii="QCF_BSML" w:hAnsi="QCF_BSML" w:cs="QCF_BSML"/>
          <w:noProof w:val="0"/>
          <w:sz w:val="29"/>
          <w:szCs w:val="29"/>
          <w:rtl/>
        </w:rPr>
        <w:t xml:space="preserve">ﮋ </w:t>
      </w:r>
      <w:r w:rsidRPr="00AF55A6">
        <w:rPr>
          <w:rFonts w:ascii="QCF_P407" w:hAnsi="QCF_P407" w:cs="QCF_P407"/>
          <w:noProof w:val="0"/>
          <w:sz w:val="29"/>
          <w:szCs w:val="29"/>
          <w:rtl/>
        </w:rPr>
        <w:t>ﯙ  ﯚ  ﯛ   ﯜ  ﯝ  ﯞﯟ  ﯠ  ﯡ  ﯢ    ﯣ</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[الروم: ٣٠]</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07" w:hAnsi="QCF_P407" w:cs="QCF_P407"/>
          <w:noProof w:val="0"/>
          <w:sz w:val="29"/>
          <w:szCs w:val="29"/>
          <w:rtl/>
        </w:rPr>
        <w:instrText>ﯙ  ﯚ  ﯛ   ﯜ  ﯝ  ﯞﯟ  ﯠ  ﯡ  ﯢ    ﯣ</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[الروم</w:instrText>
      </w:r>
      <w:r w:rsidRPr="00AF55A6">
        <w:instrText>\</w:instrText>
      </w:r>
      <w:r w:rsidRPr="00AF55A6">
        <w:rPr>
          <w:rFonts w:ascii="Traditional Arabic" w:hAnsi="Traditional Arabic"/>
          <w:noProof w:val="0"/>
          <w:sz w:val="29"/>
          <w:rtl/>
        </w:rPr>
        <w:instrText>: ٣٠]</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6"/>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rPr>
        <w:t>.</w:t>
      </w:r>
    </w:p>
    <w:p w14:paraId="029A0FC0"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وقال الشيخ ابن باز </w:t>
      </w:r>
      <w:r w:rsidRPr="00AF55A6">
        <w:rPr>
          <w:rFonts w:ascii="KFGQPC Arabic Symbols 01" w:hAnsi="KFGQPC Arabic Symbols 01" w:cs="KFGQPC Arabic Symbols 01"/>
          <w:szCs w:val="28"/>
          <w:lang w:bidi="ar-EG"/>
        </w:rPr>
        <w:t></w:t>
      </w:r>
      <w:r>
        <w:rPr>
          <w:rFonts w:ascii="Tahoma" w:hAnsi="Tahoma" w:hint="cs"/>
          <w:b/>
          <w:sz w:val="29"/>
          <w:rtl/>
          <w:lang w:bidi="ar-EG"/>
        </w:rPr>
        <w:t xml:space="preserve">: </w:t>
      </w:r>
      <w:r>
        <w:rPr>
          <w:rFonts w:ascii="Tahoma" w:hAnsi="Tahoma"/>
          <w:b/>
          <w:sz w:val="29"/>
          <w:rtl/>
          <w:lang w:bidi="ar-EG"/>
        </w:rPr>
        <w:t>"</w:t>
      </w:r>
      <w:r w:rsidRPr="00AF55A6">
        <w:rPr>
          <w:rFonts w:ascii="Tahoma" w:hAnsi="Tahoma" w:hint="cs"/>
          <w:b/>
          <w:sz w:val="29"/>
          <w:rtl/>
          <w:lang w:bidi="ar-EG"/>
        </w:rPr>
        <w:t xml:space="preserve"> قال جماعة من المفسرين في هاتين الآيتين: </w:t>
      </w:r>
      <w:r w:rsidRPr="00AF55A6">
        <w:rPr>
          <w:rFonts w:ascii="QCF_BSML" w:hAnsi="QCF_BSML" w:cs="QCF_BSML"/>
          <w:noProof w:val="0"/>
          <w:sz w:val="29"/>
          <w:szCs w:val="29"/>
          <w:rtl/>
        </w:rPr>
        <w:t xml:space="preserve">ﮋ </w:t>
      </w:r>
      <w:r w:rsidRPr="00AF55A6">
        <w:rPr>
          <w:rFonts w:ascii="QCF_P563" w:hAnsi="QCF_P563" w:cs="QCF_P563"/>
          <w:noProof w:val="0"/>
          <w:sz w:val="29"/>
          <w:szCs w:val="29"/>
          <w:rtl/>
        </w:rPr>
        <w:t xml:space="preserve">ﮀ  ﮁ  ﮂ  ﮃ  ﮄ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[الملك: ١٧]</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63" w:hAnsi="QCF_P563" w:cs="QCF_P563"/>
          <w:noProof w:val="0"/>
          <w:sz w:val="29"/>
          <w:szCs w:val="29"/>
          <w:rtl/>
        </w:rPr>
        <w:instrText xml:space="preserve">ﮀ  ﮁ  ﮂ  ﮃ  ﮄ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[الملك</w:instrText>
      </w:r>
      <w:r w:rsidRPr="00AF55A6">
        <w:instrText>\</w:instrText>
      </w:r>
      <w:r w:rsidRPr="00AF55A6">
        <w:rPr>
          <w:rFonts w:ascii="Traditional Arabic" w:hAnsi="Traditional Arabic"/>
          <w:noProof w:val="0"/>
          <w:sz w:val="29"/>
          <w:rtl/>
        </w:rPr>
        <w:instrText>: ١٧]</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إن (في) للظرفية، وأن السماء المراد بها: العلو، واحتجوا بذلك على أن الله سبحانه في جهة العلو فوق العرش"</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27"/>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rPr>
        <w:t>.</w:t>
      </w:r>
    </w:p>
    <w:p w14:paraId="6B5AF211"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sz w:val="29"/>
          <w:rtl/>
          <w:lang w:bidi="ar-EG"/>
        </w:rPr>
        <w:t xml:space="preserve">ثالثا: </w:t>
      </w:r>
      <w:r>
        <w:rPr>
          <w:rFonts w:ascii="Traditional Arabic" w:hAnsi="Traditional Arabic" w:hint="cs"/>
          <w:b/>
          <w:sz w:val="29"/>
          <w:rtl/>
          <w:lang w:bidi="ar-EG"/>
        </w:rPr>
        <w:t xml:space="preserve">أجمع السلف </w:t>
      </w:r>
      <w:r w:rsidRPr="00AF55A6">
        <w:rPr>
          <w:rFonts w:ascii="Traditional Arabic" w:hAnsi="Traditional Arabic" w:hint="cs"/>
          <w:b/>
          <w:sz w:val="29"/>
          <w:rtl/>
          <w:lang w:bidi="ar-EG"/>
        </w:rPr>
        <w:t xml:space="preserve">على أنه لا يوصف الله إلا بما وصف به نفسه أو وصفه به رسوله </w:t>
      </w:r>
      <w:r w:rsidRPr="00AF55A6">
        <w:rPr>
          <w:rFonts w:ascii="AGA Arabesque" w:hAnsi="AGA Arabesque"/>
          <w:noProof w:val="0"/>
          <w:sz w:val="36"/>
          <w:lang w:bidi="ar-EG"/>
        </w:rPr>
        <w:t></w:t>
      </w:r>
      <w:r w:rsidRPr="00AF55A6">
        <w:rPr>
          <w:rFonts w:ascii="Traditional Arabic" w:hAnsi="Traditional Arabic" w:hint="cs"/>
          <w:b/>
          <w:sz w:val="29"/>
          <w:rtl/>
          <w:lang w:bidi="ar-EG"/>
        </w:rPr>
        <w:t xml:space="preserve">، قال الإمام أحمد </w:t>
      </w:r>
      <w:r w:rsidRPr="00AF55A6">
        <w:rPr>
          <w:rFonts w:ascii="KFGQPC Arabic Symbols 01" w:hAnsi="KFGQPC Arabic Symbols 01" w:cs="KFGQPC Arabic Symbols 01" w:hint="cs"/>
          <w:szCs w:val="28"/>
          <w:lang w:bidi="ar-EG"/>
        </w:rPr>
        <w:t></w:t>
      </w:r>
      <w:r w:rsidRPr="00AF55A6">
        <w:rPr>
          <w:rFonts w:ascii="Traditional Arabic" w:hAnsi="Traditional Arabic" w:hint="cs"/>
          <w:b/>
          <w:sz w:val="29"/>
          <w:rtl/>
          <w:lang w:bidi="ar-EG"/>
        </w:rPr>
        <w:t xml:space="preserve">: "لا يوصف الله بأكثر مما وصف به نفسه أو وصفه به رسوله بلا حد ولا غاية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raditional Arabic" w:hAnsi="Traditional Arabic" w:hint="cs"/>
          <w:b/>
          <w:sz w:val="29"/>
          <w:rtl/>
          <w:lang w:bidi="ar-EG"/>
        </w:rPr>
        <w:t xml:space="preserve"> [الشورى: 11]</w:t>
      </w:r>
      <w:r w:rsidRPr="00AF55A6">
        <w:rPr>
          <w:rFonts w:ascii="Traditional Arabic" w:hAnsi="Traditional Arabic"/>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raditional Arabic" w:hAnsi="Traditional Arabic" w:hint="cs"/>
          <w:b/>
          <w:sz w:val="29"/>
          <w:rtl/>
          <w:lang w:bidi="ar-EG"/>
        </w:rPr>
        <w:instrText xml:space="preserve"> [الشورى</w:instrText>
      </w:r>
      <w:r w:rsidRPr="00AF55A6">
        <w:instrText>\</w:instrText>
      </w:r>
      <w:r w:rsidRPr="00AF55A6">
        <w:rPr>
          <w:rFonts w:ascii="Traditional Arabic" w:hAnsi="Traditional Arabic" w:hint="cs"/>
          <w:b/>
          <w:sz w:val="29"/>
          <w:rtl/>
          <w:lang w:bidi="ar-EG"/>
        </w:rPr>
        <w:instrText>: 11]</w:instrText>
      </w:r>
      <w:r w:rsidRPr="00AF55A6">
        <w:instrText xml:space="preserve">" </w:instrText>
      </w:r>
      <w:r w:rsidRPr="00AF55A6">
        <w:rPr>
          <w:rFonts w:ascii="Traditional Arabic" w:hAnsi="Traditional Arabic"/>
          <w:b/>
          <w:sz w:val="29"/>
          <w:rtl/>
          <w:lang w:bidi="ar-EG"/>
        </w:rPr>
        <w:fldChar w:fldCharType="end"/>
      </w:r>
      <w:r w:rsidRPr="00AF55A6">
        <w:rPr>
          <w:rFonts w:ascii="Traditional Arabic" w:hAnsi="Traditional Arabic" w:hint="cs"/>
          <w:b/>
          <w:sz w:val="29"/>
          <w:rtl/>
          <w:lang w:bidi="ar-EG"/>
        </w:rPr>
        <w:t>، ولا يبلغ الواصفون صفته، وصفاته منه ولا تتعدى القرآن والحديث</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2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B0574A9"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وقال الآجري</w:t>
      </w:r>
      <w:r w:rsidR="008421B3">
        <w:rPr>
          <w:rFonts w:ascii="Traditional Arabic" w:hAnsi="Traditional Arabic" w:hint="cs"/>
          <w:b/>
          <w:noProof w:val="0"/>
          <w:sz w:val="29"/>
          <w:rtl/>
          <w:lang w:bidi="ar-EG"/>
        </w:rPr>
        <w:t xml:space="preserve"> </w:t>
      </w:r>
      <w:r w:rsidR="008421B3" w:rsidRPr="00AF55A6">
        <w:rPr>
          <w:rFonts w:ascii="KFGQPC Arabic Symbols 01" w:hAnsi="KFGQPC Arabic Symbols 01" w:cs="KFGQPC Arabic Symbols 01" w:hint="cs"/>
          <w:szCs w:val="28"/>
          <w:lang w:bidi="ar-EG"/>
        </w:rPr>
        <w:t></w:t>
      </w:r>
      <w:r w:rsidRPr="00AF55A6">
        <w:rPr>
          <w:rFonts w:ascii="Traditional Arabic" w:hAnsi="Traditional Arabic" w:hint="cs"/>
          <w:b/>
          <w:noProof w:val="0"/>
          <w:sz w:val="29"/>
          <w:rtl/>
          <w:lang w:bidi="ar-EG"/>
        </w:rPr>
        <w:t xml:space="preserve">: "إن أهل الحق يصفون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بما وصف به نفسه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وبما وصفه به رسوله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وبما وصفه به الصحابة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وهذا مذهب العلماء ممن اتبع ولم يبتدع"</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2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B5932F7" w14:textId="77777777" w:rsidR="006A46BA" w:rsidRDefault="006A46BA" w:rsidP="006A46BA">
      <w:pPr>
        <w:widowControl w:val="0"/>
        <w:spacing w:before="240" w:after="60"/>
        <w:ind w:firstLine="567"/>
        <w:rPr>
          <w:rFonts w:ascii="Traditional Arabic" w:hAnsi="Traditional Arabic"/>
          <w:bCs/>
          <w:sz w:val="29"/>
          <w:rtl/>
          <w:lang w:bidi="ar-EG"/>
        </w:rPr>
      </w:pPr>
      <w:r w:rsidRPr="00AF55A6">
        <w:rPr>
          <w:rFonts w:ascii="Traditional Arabic" w:hAnsi="Traditional Arabic" w:hint="cs"/>
          <w:b/>
          <w:noProof w:val="0"/>
          <w:sz w:val="29"/>
          <w:rtl/>
          <w:lang w:bidi="ar-EG"/>
        </w:rPr>
        <w:t>وقال ابن عبدالبر</w:t>
      </w:r>
      <w:r w:rsidR="008421B3">
        <w:rPr>
          <w:rFonts w:ascii="Traditional Arabic" w:hAnsi="Traditional Arabic" w:hint="cs"/>
          <w:b/>
          <w:noProof w:val="0"/>
          <w:sz w:val="29"/>
          <w:rtl/>
          <w:lang w:bidi="ar-EG"/>
        </w:rPr>
        <w:t xml:space="preserve"> </w:t>
      </w:r>
      <w:r w:rsidR="008421B3" w:rsidRPr="00AF55A6">
        <w:rPr>
          <w:rFonts w:ascii="KFGQPC Arabic Symbols 01" w:hAnsi="KFGQPC Arabic Symbols 01" w:cs="KFGQPC Arabic Symbols 01" w:hint="cs"/>
          <w:szCs w:val="28"/>
          <w:lang w:bidi="ar-EG"/>
        </w:rPr>
        <w:t></w:t>
      </w:r>
      <w:r w:rsidRPr="00AF55A6">
        <w:rPr>
          <w:rFonts w:ascii="Traditional Arabic" w:hAnsi="Traditional Arabic" w:hint="cs"/>
          <w:b/>
          <w:noProof w:val="0"/>
          <w:sz w:val="29"/>
          <w:rtl/>
          <w:lang w:bidi="ar-EG"/>
        </w:rPr>
        <w:t xml:space="preserve">: "... ما غاب عن العيون فلا يصفه ذوو العقول إلا بخبر، ولا </w:t>
      </w:r>
      <w:r w:rsidRPr="00AF55A6">
        <w:rPr>
          <w:rFonts w:ascii="Traditional Arabic" w:hAnsi="Traditional Arabic" w:hint="cs"/>
          <w:b/>
          <w:noProof w:val="0"/>
          <w:sz w:val="29"/>
          <w:rtl/>
          <w:lang w:bidi="ar-EG"/>
        </w:rPr>
        <w:lastRenderedPageBreak/>
        <w:t xml:space="preserve">خبر في صفات الله تعالى إلا ما وصف نفسه به في كتابه أو على لسان رسوله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فلا تتعدى ذلك إلى تشبيه أو تمثيل أو تنظير فإنه: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raditional Arabic" w:hAnsi="Traditional Arabic" w:hint="cs"/>
          <w:b/>
          <w:noProof w:val="0"/>
          <w:sz w:val="29"/>
          <w:rtl/>
          <w:lang w:bidi="ar-EG"/>
        </w:rPr>
        <w:t xml:space="preserve"> [الشورى: 11]</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29"/>
          <w:rtl/>
          <w:lang w:bidi="ar-EG"/>
        </w:rPr>
        <w:instrText xml:space="preserve"> [الشورى</w:instrText>
      </w:r>
      <w:r w:rsidRPr="00AF55A6">
        <w:instrText>\</w:instrText>
      </w:r>
      <w:r w:rsidRPr="00AF55A6">
        <w:rPr>
          <w:rFonts w:ascii="Traditional Arabic" w:hAnsi="Traditional Arabic" w:hint="cs"/>
          <w:b/>
          <w:noProof w:val="0"/>
          <w:sz w:val="29"/>
          <w:rtl/>
          <w:lang w:bidi="ar-EG"/>
        </w:rPr>
        <w:instrText>: 11]</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3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804F0B7" w14:textId="77777777" w:rsidR="006A46BA" w:rsidRDefault="006A46BA" w:rsidP="006A46BA">
      <w:pPr>
        <w:widowControl w:val="0"/>
        <w:spacing w:before="240" w:after="60"/>
        <w:ind w:firstLine="567"/>
        <w:rPr>
          <w:rFonts w:ascii="Tahoma" w:hAnsi="Tahoma"/>
          <w:b/>
          <w:sz w:val="29"/>
          <w:rtl/>
          <w:lang w:bidi="ar-EG"/>
        </w:rPr>
      </w:pPr>
      <w:r>
        <w:rPr>
          <w:rFonts w:ascii="Traditional Arabic" w:hAnsi="Traditional Arabic" w:hint="cs"/>
          <w:bCs/>
          <w:sz w:val="29"/>
          <w:rtl/>
          <w:lang w:bidi="ar-EG"/>
        </w:rPr>
        <w:t>رابعا:</w:t>
      </w:r>
      <w:r w:rsidRPr="00AC6642">
        <w:rPr>
          <w:rFonts w:ascii="Traditional Arabic" w:hAnsi="Traditional Arabic" w:hint="cs"/>
          <w:b/>
          <w:sz w:val="29"/>
          <w:rtl/>
          <w:lang w:bidi="ar-EG"/>
        </w:rPr>
        <w:t xml:space="preserve"> </w:t>
      </w:r>
      <w:r>
        <w:rPr>
          <w:rFonts w:ascii="Tahoma" w:hAnsi="Tahoma" w:hint="cs"/>
          <w:b/>
          <w:sz w:val="29"/>
          <w:rtl/>
          <w:lang w:bidi="ar-EG"/>
        </w:rPr>
        <w:t>أن أصل لفظ الحيز: "</w:t>
      </w:r>
      <w:r w:rsidRPr="002F55C9">
        <w:rPr>
          <w:rFonts w:ascii="Tahoma" w:hAnsi="Tahoma"/>
          <w:b/>
          <w:sz w:val="29"/>
          <w:rtl/>
          <w:lang w:bidi="ar-EG"/>
        </w:rPr>
        <w:t xml:space="preserve"> (حوز) الحاء والواو والزاء أصل واحد، وهو الجمع والتجمع، يقال لكل مجمع وناحية حوز وحوزة. وحمى فلان الحوزة، أي المجمع والناحية</w:t>
      </w:r>
      <w:r>
        <w:rPr>
          <w:rFonts w:ascii="Tahoma" w:hAnsi="Tahoma"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31"/>
      </w:r>
      <w:r w:rsidRPr="00AF55A6">
        <w:rPr>
          <w:rFonts w:ascii="Msh Quraan1" w:eastAsia="MS Mincho" w:hAnsi="Msh Quraan1"/>
          <w:b/>
          <w:noProof w:val="0"/>
          <w:sz w:val="29"/>
          <w:vertAlign w:val="superscript"/>
          <w:rtl/>
          <w:lang w:bidi="ar-EG"/>
        </w:rPr>
        <w:t>)</w:t>
      </w:r>
      <w:r w:rsidRPr="002F55C9">
        <w:rPr>
          <w:rFonts w:ascii="Tahoma" w:hAnsi="Tahoma"/>
          <w:b/>
          <w:sz w:val="29"/>
          <w:rtl/>
          <w:lang w:bidi="ar-EG"/>
        </w:rPr>
        <w:t>.</w:t>
      </w:r>
      <w:r>
        <w:rPr>
          <w:rFonts w:ascii="Tahoma" w:hAnsi="Tahoma" w:hint="cs"/>
          <w:b/>
          <w:sz w:val="29"/>
          <w:rtl/>
          <w:lang w:bidi="ar-EG"/>
        </w:rPr>
        <w:t xml:space="preserve"> </w:t>
      </w:r>
      <w:r w:rsidRPr="001432B0">
        <w:rPr>
          <w:rFonts w:ascii="Tahoma" w:hAnsi="Tahoma"/>
          <w:b/>
          <w:sz w:val="29"/>
          <w:rtl/>
          <w:lang w:bidi="ar-EG"/>
        </w:rPr>
        <w:t>وحيّز الدار ما أنظم إليها من المرافق والمنافع، وكل ناحية على حدة حيّز</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32"/>
      </w:r>
      <w:r w:rsidRPr="00AF55A6">
        <w:rPr>
          <w:rFonts w:ascii="Msh Quraan1" w:eastAsia="MS Mincho" w:hAnsi="Msh Quraan1"/>
          <w:b/>
          <w:noProof w:val="0"/>
          <w:sz w:val="29"/>
          <w:vertAlign w:val="superscript"/>
          <w:rtl/>
          <w:lang w:bidi="ar-EG"/>
        </w:rPr>
        <w:t>)</w:t>
      </w:r>
      <w:r w:rsidRPr="001432B0">
        <w:rPr>
          <w:rFonts w:ascii="Tahoma" w:hAnsi="Tahoma"/>
          <w:b/>
          <w:sz w:val="29"/>
          <w:rtl/>
          <w:lang w:bidi="ar-EG"/>
        </w:rPr>
        <w:t>.</w:t>
      </w:r>
    </w:p>
    <w:p w14:paraId="20938528" w14:textId="77777777" w:rsidR="006A46BA" w:rsidRDefault="006A46BA" w:rsidP="006A46BA">
      <w:pPr>
        <w:widowControl w:val="0"/>
        <w:ind w:firstLine="567"/>
        <w:rPr>
          <w:rFonts w:ascii="Tahoma" w:hAnsi="Tahoma"/>
          <w:b/>
          <w:sz w:val="29"/>
          <w:rtl/>
          <w:lang w:bidi="ar-EG"/>
        </w:rPr>
      </w:pPr>
      <w:r w:rsidRPr="00462760">
        <w:rPr>
          <w:rFonts w:ascii="Tahoma" w:hAnsi="Tahoma"/>
          <w:b/>
          <w:sz w:val="29"/>
          <w:rtl/>
          <w:lang w:bidi="ar-EG"/>
        </w:rPr>
        <w:t xml:space="preserve">قال شيخ الإسلام ابن تيمية </w:t>
      </w:r>
      <w:r w:rsidRPr="00472D1E">
        <w:rPr>
          <w:rFonts w:ascii="KFGQPC Arabic Symbols 01" w:eastAsia="MS Mincho" w:hAnsi="KFGQPC Arabic Symbols 01" w:cs="KFGQPC Arabic Symbols 01" w:hint="cs"/>
          <w:szCs w:val="28"/>
          <w:lang w:bidi="ar-EG"/>
        </w:rPr>
        <w:t></w:t>
      </w:r>
      <w:r w:rsidRPr="00462760">
        <w:rPr>
          <w:rFonts w:ascii="Tahoma" w:hAnsi="Tahoma"/>
          <w:b/>
          <w:sz w:val="29"/>
          <w:rtl/>
          <w:lang w:bidi="ar-EG"/>
        </w:rPr>
        <w:t xml:space="preserve">: </w:t>
      </w:r>
      <w:r>
        <w:rPr>
          <w:rFonts w:ascii="Tahoma" w:hAnsi="Tahoma" w:hint="cs"/>
          <w:b/>
          <w:sz w:val="29"/>
          <w:rtl/>
          <w:lang w:bidi="ar-EG"/>
        </w:rPr>
        <w:t>"</w:t>
      </w:r>
      <w:r w:rsidRPr="00462760">
        <w:rPr>
          <w:rFonts w:ascii="Tahoma" w:hAnsi="Tahoma"/>
          <w:b/>
          <w:sz w:val="29"/>
          <w:rtl/>
          <w:lang w:bidi="ar-EG"/>
        </w:rPr>
        <w:t xml:space="preserve">وأما الحيز فإنه فيعل من حازه يحوزه إذا جمعه وضمه، وتحيز وتفيعل، كما أن يحوز يفعل، كما قال تعالى: </w:t>
      </w:r>
      <w:r w:rsidRPr="00740220">
        <w:rPr>
          <w:rFonts w:ascii="QCF_BSML" w:hAnsi="QCF_BSML" w:cs="QCF_BSML"/>
          <w:sz w:val="29"/>
          <w:szCs w:val="29"/>
          <w:rtl/>
        </w:rPr>
        <w:t xml:space="preserve">ﮋ </w:t>
      </w:r>
      <w:r w:rsidRPr="001A6D13">
        <w:rPr>
          <w:rFonts w:ascii="QCF_P178" w:hAnsi="QCF_P178" w:cs="QCF_P178"/>
          <w:sz w:val="29"/>
          <w:szCs w:val="29"/>
          <w:rtl/>
        </w:rPr>
        <w:t>ﯥ ﯦ ﯧ ﯨ ﯩ ﯪ ﯫ ﯬ ﯭ ﯮ ﯯ</w:t>
      </w:r>
      <w:r w:rsidRPr="00740220">
        <w:rPr>
          <w:rFonts w:ascii="QCF_BSML" w:hAnsi="QCF_BSML" w:cs="QCF_BSML"/>
          <w:sz w:val="29"/>
          <w:szCs w:val="29"/>
          <w:rtl/>
        </w:rPr>
        <w:t xml:space="preserve"> ﮊ</w:t>
      </w:r>
      <w:r w:rsidRPr="00462760">
        <w:rPr>
          <w:rFonts w:ascii="Tahoma" w:hAnsi="Tahoma"/>
          <w:b/>
          <w:sz w:val="29"/>
          <w:rtl/>
          <w:lang w:bidi="ar-EG"/>
        </w:rPr>
        <w:t xml:space="preserve"> [الأنفال: 16] ، فالمقاتل الذي يترك مكاناً وينتقل إلى آخر لطائفة تفيء إلى العدو، فاجتمع إ</w:t>
      </w:r>
      <w:r>
        <w:rPr>
          <w:rFonts w:ascii="Tahoma" w:hAnsi="Tahoma"/>
          <w:b/>
          <w:sz w:val="29"/>
          <w:rtl/>
          <w:lang w:bidi="ar-EG"/>
        </w:rPr>
        <w:t>ليها وانضم إليها فقد تحيز إليها</w:t>
      </w:r>
      <w:r>
        <w:rPr>
          <w:rFonts w:ascii="Tahoma" w:hAnsi="Tahoma"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33"/>
      </w:r>
      <w:r w:rsidRPr="00AF55A6">
        <w:rPr>
          <w:rFonts w:ascii="Msh Quraan1" w:eastAsia="MS Mincho" w:hAnsi="Msh Quraan1"/>
          <w:b/>
          <w:noProof w:val="0"/>
          <w:sz w:val="29"/>
          <w:vertAlign w:val="superscript"/>
          <w:rtl/>
          <w:lang w:bidi="ar-EG"/>
        </w:rPr>
        <w:t>)</w:t>
      </w:r>
      <w:r>
        <w:rPr>
          <w:rFonts w:ascii="Tahoma" w:hAnsi="Tahoma" w:hint="cs"/>
          <w:b/>
          <w:sz w:val="29"/>
          <w:rtl/>
          <w:lang w:bidi="ar-EG"/>
        </w:rPr>
        <w:t>.</w:t>
      </w:r>
      <w:r w:rsidRPr="0035684D">
        <w:rPr>
          <w:rFonts w:ascii="QCF_BSML" w:hAnsi="QCF_BSML" w:cs="QCF_BSML"/>
          <w:sz w:val="29"/>
          <w:szCs w:val="29"/>
          <w:rtl/>
        </w:rPr>
        <w:t xml:space="preserve"> </w:t>
      </w:r>
    </w:p>
    <w:p w14:paraId="56681FDA" w14:textId="77777777" w:rsidR="006A46BA" w:rsidRPr="004A4F6B" w:rsidRDefault="006A46BA" w:rsidP="006A46BA">
      <w:pPr>
        <w:widowControl w:val="0"/>
        <w:spacing w:before="240" w:after="60"/>
        <w:ind w:firstLine="567"/>
        <w:rPr>
          <w:rFonts w:ascii="Traditional Arabic" w:hAnsi="Traditional Arabic"/>
          <w:b/>
          <w:sz w:val="29"/>
          <w:rtl/>
          <w:lang w:bidi="ar-EG"/>
        </w:rPr>
      </w:pPr>
      <w:r>
        <w:rPr>
          <w:rFonts w:ascii="Tahoma" w:hAnsi="Tahoma" w:hint="cs"/>
          <w:b/>
          <w:sz w:val="29"/>
          <w:rtl/>
          <w:lang w:bidi="ar-EG"/>
        </w:rPr>
        <w:t xml:space="preserve">وأما عند المتكلمين </w:t>
      </w:r>
      <w:r w:rsidRPr="00A37599">
        <w:rPr>
          <w:rFonts w:ascii="Tahoma" w:hAnsi="Tahoma"/>
          <w:b/>
          <w:sz w:val="29"/>
          <w:rtl/>
          <w:lang w:bidi="ar-EG"/>
        </w:rPr>
        <w:t xml:space="preserve">فهم </w:t>
      </w:r>
      <w:r>
        <w:rPr>
          <w:rFonts w:ascii="Tahoma" w:hAnsi="Tahoma" w:hint="cs"/>
          <w:b/>
          <w:sz w:val="29"/>
          <w:rtl/>
          <w:lang w:bidi="ar-EG"/>
        </w:rPr>
        <w:t>"</w:t>
      </w:r>
      <w:r w:rsidRPr="00A37599">
        <w:rPr>
          <w:rFonts w:ascii="Tahoma" w:hAnsi="Tahoma"/>
          <w:b/>
          <w:sz w:val="29"/>
          <w:rtl/>
          <w:lang w:bidi="ar-EG"/>
        </w:rPr>
        <w:t xml:space="preserve">يجعلون كل جسم متحيزاً، والجسم عندهم: ما يشار إليه، فتكون السموات والأرض وما بينهما متحيزاً على اصطلاحهم، </w:t>
      </w:r>
      <w:r>
        <w:rPr>
          <w:rFonts w:ascii="Tahoma" w:hAnsi="Tahoma"/>
          <w:b/>
          <w:sz w:val="29"/>
          <w:rtl/>
          <w:lang w:bidi="ar-EG"/>
        </w:rPr>
        <w:t>وإن لم يسم ذلك متحيزاً في اللغة</w:t>
      </w:r>
      <w:r>
        <w:rPr>
          <w:rFonts w:ascii="Tahoma" w:hAnsi="Tahoma"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34"/>
      </w:r>
      <w:r w:rsidRPr="00AF55A6">
        <w:rPr>
          <w:rFonts w:ascii="Msh Quraan1" w:eastAsia="MS Mincho" w:hAnsi="Msh Quraan1"/>
          <w:b/>
          <w:noProof w:val="0"/>
          <w:sz w:val="29"/>
          <w:vertAlign w:val="superscript"/>
          <w:rtl/>
          <w:lang w:bidi="ar-EG"/>
        </w:rPr>
        <w:t>)</w:t>
      </w:r>
    </w:p>
    <w:p w14:paraId="739AE39B"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sz w:val="29"/>
          <w:rtl/>
          <w:lang w:bidi="ar-EG"/>
        </w:rPr>
        <w:t xml:space="preserve">وهو من </w:t>
      </w:r>
      <w:r w:rsidRPr="00AF55A6">
        <w:rPr>
          <w:rFonts w:ascii="Traditional Arabic" w:hAnsi="Traditional Arabic" w:hint="cs"/>
          <w:b/>
          <w:sz w:val="29"/>
          <w:rtl/>
          <w:lang w:bidi="ar-EG"/>
        </w:rPr>
        <w:t xml:space="preserve">الألفاظ المجملة، </w:t>
      </w:r>
      <w:r w:rsidRPr="00AF55A6">
        <w:rPr>
          <w:rFonts w:ascii="Traditional Arabic" w:hAnsi="Traditional Arabic" w:hint="cs"/>
          <w:b/>
          <w:noProof w:val="0"/>
          <w:sz w:val="29"/>
          <w:rtl/>
          <w:lang w:bidi="ar-EG"/>
        </w:rPr>
        <w:t>وأهل السنة والجماعة يمسكون عنها ويعرضون عنها إعراضاً جملياً، وقد يستفصلون قائلها عن مراده، فإن أراد بها معنى صحيحاً قبلوا المعنى وطالبوه بالاعتصام بالكتاب والسنة، وإن أراد بها معنى باطلاً ردوه، وإن اشتمل على الحق والباطل أوقف اللفظ وفسر المعنى الصحيح</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3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81AA35A" w14:textId="77777777" w:rsidR="006A46BA"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قال شيخ الإسلام ابن تيمية</w:t>
      </w:r>
      <w:r>
        <w:rPr>
          <w:rFonts w:ascii="Tahoma" w:hAnsi="Tahoma" w:hint="cs"/>
          <w:b/>
          <w:sz w:val="29"/>
          <w:rtl/>
          <w:lang w:bidi="ar-EG"/>
        </w:rPr>
        <w:t xml:space="preserve">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الله</w:t>
      </w:r>
      <w:r w:rsidRPr="00AF55A6">
        <w:rPr>
          <w:rFonts w:ascii="Tahoma" w:hAnsi="Tahoma" w:hint="cs"/>
          <w:b/>
          <w:sz w:val="29"/>
          <w:rtl/>
          <w:lang w:bidi="ar-EG"/>
        </w:rPr>
        <w:t>: "</w:t>
      </w:r>
      <w:r w:rsidRPr="00AF55A6">
        <w:rPr>
          <w:rFonts w:ascii="Tahoma" w:hAnsi="Tahoma"/>
          <w:b/>
          <w:sz w:val="29"/>
          <w:rtl/>
          <w:lang w:bidi="ar-EG"/>
        </w:rPr>
        <w:t xml:space="preserve">وأصل ضلالتهم تكلمهم بكلمات مجملة، لا </w:t>
      </w:r>
      <w:r w:rsidRPr="00AF55A6">
        <w:rPr>
          <w:rFonts w:ascii="Tahoma" w:hAnsi="Tahoma"/>
          <w:b/>
          <w:sz w:val="29"/>
          <w:rtl/>
          <w:lang w:bidi="ar-EG"/>
        </w:rPr>
        <w:lastRenderedPageBreak/>
        <w:t>أصل لها في كتابه، ولا سنة رسوله، ولا قالها أحد من أئمة المسلمين، كلفظ التحيز والجسم، والجهة ونحو ذلك</w:t>
      </w:r>
      <w:r w:rsidRPr="00AF55A6">
        <w:rPr>
          <w:rFonts w:ascii="Tahoma" w:hAnsi="Tahoma" w:hint="cs"/>
          <w:b/>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36"/>
      </w:r>
      <w:r w:rsidRPr="00AF55A6">
        <w:rPr>
          <w:rFonts w:ascii="Msh Quraan1" w:eastAsia="MS Mincho" w:hAnsi="Msh Quraan1"/>
          <w:b/>
          <w:noProof w:val="0"/>
          <w:color w:val="000000"/>
          <w:sz w:val="36"/>
          <w:vertAlign w:val="superscript"/>
          <w:rtl/>
          <w:lang w:bidi="ar-EG"/>
        </w:rPr>
        <w:t>)</w:t>
      </w:r>
      <w:r w:rsidRPr="00AF55A6">
        <w:rPr>
          <w:rFonts w:ascii="Tahoma" w:hAnsi="Tahoma" w:hint="cs"/>
          <w:b/>
          <w:sz w:val="29"/>
          <w:rtl/>
          <w:lang w:bidi="ar-EG"/>
        </w:rPr>
        <w:t>.</w:t>
      </w:r>
      <w:r>
        <w:rPr>
          <w:rFonts w:ascii="Tahoma" w:hAnsi="Tahoma" w:hint="cs"/>
          <w:b/>
          <w:sz w:val="29"/>
          <w:rtl/>
          <w:lang w:bidi="ar-EG"/>
        </w:rPr>
        <w:t xml:space="preserve"> </w:t>
      </w:r>
    </w:p>
    <w:p w14:paraId="50F978DA" w14:textId="77777777" w:rsidR="006A46BA" w:rsidRPr="00AF55A6" w:rsidRDefault="006A46BA" w:rsidP="006A46BA">
      <w:pPr>
        <w:widowControl w:val="0"/>
        <w:spacing w:after="60"/>
        <w:ind w:firstLine="567"/>
        <w:rPr>
          <w:rFonts w:ascii="Tahoma" w:hAnsi="Tahoma"/>
          <w:b/>
          <w:sz w:val="29"/>
          <w:lang w:bidi="ar-EG"/>
        </w:rPr>
      </w:pPr>
      <w:r>
        <w:rPr>
          <w:rFonts w:ascii="Tahoma" w:hAnsi="Tahoma" w:hint="cs"/>
          <w:b/>
          <w:sz w:val="29"/>
          <w:rtl/>
          <w:lang w:bidi="ar-EG"/>
        </w:rPr>
        <w:t>ف</w:t>
      </w:r>
      <w:r w:rsidRPr="00AF55A6">
        <w:rPr>
          <w:rFonts w:ascii="Tahoma" w:hAnsi="Tahoma"/>
          <w:b/>
          <w:sz w:val="29"/>
          <w:rtl/>
          <w:lang w:bidi="ar-EG"/>
        </w:rPr>
        <w:t xml:space="preserve">إطلاق </w:t>
      </w:r>
      <w:r>
        <w:rPr>
          <w:rFonts w:ascii="Tahoma" w:hAnsi="Tahoma" w:hint="cs"/>
          <w:b/>
          <w:sz w:val="29"/>
          <w:rtl/>
          <w:lang w:bidi="ar-EG"/>
        </w:rPr>
        <w:t>الحيز و</w:t>
      </w:r>
      <w:r w:rsidRPr="00AF55A6">
        <w:rPr>
          <w:rFonts w:ascii="Tahoma" w:hAnsi="Tahoma"/>
          <w:b/>
          <w:sz w:val="29"/>
          <w:rtl/>
          <w:lang w:bidi="ar-EG"/>
        </w:rPr>
        <w:t xml:space="preserve">المكان على الله تعالى نفياً </w:t>
      </w:r>
      <w:r>
        <w:rPr>
          <w:rFonts w:ascii="Tahoma" w:hAnsi="Tahoma" w:hint="cs"/>
          <w:b/>
          <w:sz w:val="29"/>
          <w:rtl/>
          <w:lang w:bidi="ar-EG"/>
        </w:rPr>
        <w:t>أ</w:t>
      </w:r>
      <w:r w:rsidRPr="00AF55A6">
        <w:rPr>
          <w:rFonts w:ascii="Tahoma" w:hAnsi="Tahoma"/>
          <w:b/>
          <w:sz w:val="29"/>
          <w:rtl/>
          <w:lang w:bidi="ar-EG"/>
        </w:rPr>
        <w:t>و</w:t>
      </w:r>
      <w:r>
        <w:rPr>
          <w:rFonts w:ascii="Tahoma" w:hAnsi="Tahoma" w:hint="cs"/>
          <w:b/>
          <w:sz w:val="29"/>
          <w:rtl/>
          <w:lang w:bidi="ar-EG"/>
        </w:rPr>
        <w:t xml:space="preserve"> </w:t>
      </w:r>
      <w:r w:rsidRPr="00AF55A6">
        <w:rPr>
          <w:rFonts w:ascii="Tahoma" w:hAnsi="Tahoma"/>
          <w:b/>
          <w:sz w:val="29"/>
          <w:rtl/>
          <w:lang w:bidi="ar-EG"/>
        </w:rPr>
        <w:t>إثباتاً، إن عنى به أن الله يحويه شيء من مخلوقاته فهذا لا يجوز إطلاقه على الله تعالى وقد وسع كرسيه السموات والأرض، وإن عنى</w:t>
      </w:r>
      <w:r>
        <w:rPr>
          <w:rFonts w:ascii="Tahoma" w:hAnsi="Tahoma" w:hint="cs"/>
          <w:b/>
          <w:sz w:val="29"/>
          <w:rtl/>
          <w:lang w:bidi="ar-EG"/>
        </w:rPr>
        <w:t xml:space="preserve"> به</w:t>
      </w:r>
      <w:r>
        <w:rPr>
          <w:rFonts w:ascii="Tahoma" w:hAnsi="Tahoma"/>
          <w:b/>
          <w:sz w:val="29"/>
          <w:rtl/>
          <w:lang w:bidi="ar-EG"/>
        </w:rPr>
        <w:t xml:space="preserve"> إثبات صف</w:t>
      </w:r>
      <w:r>
        <w:rPr>
          <w:rFonts w:ascii="Tahoma" w:hAnsi="Tahoma" w:hint="cs"/>
          <w:b/>
          <w:sz w:val="29"/>
          <w:rtl/>
          <w:lang w:bidi="ar-EG"/>
        </w:rPr>
        <w:t>ة</w:t>
      </w:r>
      <w:r w:rsidRPr="00AF55A6">
        <w:rPr>
          <w:rFonts w:ascii="Tahoma" w:hAnsi="Tahoma"/>
          <w:b/>
          <w:sz w:val="29"/>
          <w:rtl/>
          <w:lang w:bidi="ar-EG"/>
        </w:rPr>
        <w:t xml:space="preserve"> العلو لله تعالى، والاستواء على العرش، فهذا إثباته صريح في نصوص الكتاب والسنة لا يجوز للمسلم بحال إلا اعتقاد</w:t>
      </w:r>
      <w:r>
        <w:rPr>
          <w:rFonts w:ascii="Tahoma" w:hAnsi="Tahoma" w:hint="cs"/>
          <w:b/>
          <w:sz w:val="29"/>
          <w:rtl/>
          <w:lang w:bidi="ar-EG"/>
        </w:rPr>
        <w:t>ُ</w:t>
      </w:r>
      <w:r w:rsidRPr="00AF55A6">
        <w:rPr>
          <w:rFonts w:ascii="Tahoma" w:hAnsi="Tahoma"/>
          <w:b/>
          <w:sz w:val="29"/>
          <w:rtl/>
          <w:lang w:bidi="ar-EG"/>
        </w:rPr>
        <w:t xml:space="preserve"> ذلك، وإثبات</w:t>
      </w:r>
      <w:r>
        <w:rPr>
          <w:rFonts w:ascii="Tahoma" w:hAnsi="Tahoma" w:hint="cs"/>
          <w:b/>
          <w:sz w:val="29"/>
          <w:rtl/>
          <w:lang w:bidi="ar-EG"/>
        </w:rPr>
        <w:t>ُ</w:t>
      </w:r>
      <w:r w:rsidRPr="00AF55A6">
        <w:rPr>
          <w:rFonts w:ascii="Tahoma" w:hAnsi="Tahoma"/>
          <w:b/>
          <w:sz w:val="29"/>
          <w:rtl/>
          <w:lang w:bidi="ar-EG"/>
        </w:rPr>
        <w:t>ه على الوجه اللائق به تعالى</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37"/>
      </w:r>
      <w:r w:rsidRPr="00AF55A6">
        <w:rPr>
          <w:rFonts w:ascii="Msh Quraan1" w:eastAsia="MS Mincho" w:hAnsi="Msh Quraan1"/>
          <w:b/>
          <w:noProof w:val="0"/>
          <w:sz w:val="29"/>
          <w:vertAlign w:val="superscript"/>
          <w:rtl/>
        </w:rPr>
        <w:t>)</w:t>
      </w:r>
      <w:r w:rsidRPr="00AF55A6">
        <w:rPr>
          <w:rFonts w:ascii="Tahoma" w:hAnsi="Tahoma"/>
          <w:b/>
          <w:sz w:val="29"/>
          <w:rtl/>
          <w:lang w:bidi="ar-EG"/>
        </w:rPr>
        <w:t>.</w:t>
      </w:r>
    </w:p>
    <w:p w14:paraId="0D9E3624" w14:textId="77777777" w:rsidR="006A46BA" w:rsidRPr="0003122E"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lang w:bidi="ar-EG"/>
        </w:rPr>
        <w:t xml:space="preserve">فإذا تبين لنا معنى الحيز والمكان، وموقف السلف من اطلاقه على الله وأنهم يستفصلون في هذا اللفظ وأن الإمام محمد بن عبدالوهاب </w:t>
      </w:r>
      <w:r w:rsidRPr="00171E90">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03122E">
        <w:rPr>
          <w:rFonts w:ascii="Traditional Arabic" w:hAnsi="Traditional Arabic" w:hint="cs"/>
          <w:b/>
          <w:noProof w:val="0"/>
          <w:sz w:val="29"/>
          <w:rtl/>
          <w:lang w:bidi="ar-EG"/>
        </w:rPr>
        <w:t>وأتباعه على منهج السلف</w:t>
      </w:r>
      <w:r>
        <w:rPr>
          <w:rFonts w:ascii="Traditional Arabic" w:hAnsi="Traditional Arabic" w:hint="cs"/>
          <w:b/>
          <w:noProof w:val="0"/>
          <w:sz w:val="29"/>
          <w:rtl/>
          <w:lang w:bidi="ar-EG"/>
        </w:rPr>
        <w:t xml:space="preserve">؛ فإنه لا حجة للمناوئين في قولهم أن أتباع الإمام محمد بن عبدالوهاب </w:t>
      </w:r>
      <w:r w:rsidRPr="00171E90">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xml:space="preserve"> يثبون هذا اللفظ أو ينفونه.</w:t>
      </w:r>
    </w:p>
    <w:p w14:paraId="098FA89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F26779">
        <w:rPr>
          <w:rFonts w:ascii="Traditional Arabic" w:hAnsi="Traditional Arabic" w:hint="cs"/>
          <w:bCs/>
          <w:noProof w:val="0"/>
          <w:sz w:val="29"/>
          <w:rtl/>
          <w:lang w:bidi="ar-EG"/>
        </w:rPr>
        <w:t>خامسا:</w:t>
      </w:r>
      <w:r>
        <w:rPr>
          <w:rFonts w:ascii="Traditional Arabic" w:hAnsi="Traditional Arabic" w:hint="cs"/>
          <w:b/>
          <w:noProof w:val="0"/>
          <w:sz w:val="29"/>
          <w:rtl/>
          <w:lang w:bidi="ar-EG"/>
        </w:rPr>
        <w:t xml:space="preserve"> أنه </w:t>
      </w:r>
      <w:r w:rsidRPr="00AF55A6">
        <w:rPr>
          <w:rFonts w:ascii="Traditional Arabic" w:hAnsi="Traditional Arabic" w:hint="cs"/>
          <w:b/>
          <w:noProof w:val="0"/>
          <w:sz w:val="29"/>
          <w:rtl/>
          <w:lang w:bidi="ar-EG"/>
        </w:rPr>
        <w:t xml:space="preserve">يقال لمن </w:t>
      </w:r>
      <w:r>
        <w:rPr>
          <w:rFonts w:ascii="Traditional Arabic" w:hAnsi="Traditional Arabic" w:hint="cs"/>
          <w:b/>
          <w:noProof w:val="0"/>
          <w:sz w:val="29"/>
          <w:rtl/>
          <w:lang w:bidi="ar-EG"/>
        </w:rPr>
        <w:t xml:space="preserve">ينفي </w:t>
      </w:r>
      <w:r w:rsidRPr="00AF55A6">
        <w:rPr>
          <w:rFonts w:ascii="Traditional Arabic" w:hAnsi="Traditional Arabic" w:hint="cs"/>
          <w:b/>
          <w:noProof w:val="0"/>
          <w:sz w:val="29"/>
          <w:rtl/>
          <w:lang w:bidi="ar-EG"/>
        </w:rPr>
        <w:t xml:space="preserve">تلك الألفاظ المجملة: إن أردت أن تنفى عن الله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أن يكون جسماً كالأجسام، وجثة، وأعضاءاً، فالكلام الصحيح.</w:t>
      </w:r>
    </w:p>
    <w:p w14:paraId="67448F4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وإن أردت بذلك نفي الصفات الثابتة له التي ظننت أن إثباتها يقتضي التجسيم، ونحو ذلك من اللوازم الباطلة، فإن الكلام غير صحيح.</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هذا بالنسبة للمعنى.</w:t>
      </w:r>
    </w:p>
    <w:p w14:paraId="4C3AC8B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أما بالنسبة للفظ فيجب ألا تعْدِل عن الألفاظ الشرعية في النفي أو الإثبات؛ لسلامتها من الاحتمالات الفاسدة</w:t>
      </w:r>
      <w:r w:rsidRPr="00AF55A6">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footnoteReference w:id="43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63276AA" w14:textId="77777777" w:rsidR="006A46BA" w:rsidRPr="00AF55A6" w:rsidRDefault="006A46BA" w:rsidP="006A46BA">
      <w:pPr>
        <w:widowControl w:val="0"/>
        <w:spacing w:after="60"/>
        <w:ind w:firstLine="567"/>
        <w:rPr>
          <w:rFonts w:ascii="Tahoma" w:hAnsi="Tahoma"/>
          <w:b/>
          <w:sz w:val="29"/>
          <w:rtl/>
          <w:lang w:bidi="ar-EG"/>
        </w:rPr>
      </w:pPr>
      <w:r>
        <w:rPr>
          <w:rFonts w:ascii="Tahoma" w:hAnsi="Tahoma" w:hint="cs"/>
          <w:b/>
          <w:sz w:val="29"/>
          <w:rtl/>
          <w:lang w:bidi="ar-EG"/>
        </w:rPr>
        <w:t xml:space="preserve">يقول </w:t>
      </w:r>
      <w:r w:rsidRPr="00AF55A6">
        <w:rPr>
          <w:rFonts w:ascii="Tahoma" w:hAnsi="Tahoma" w:hint="cs"/>
          <w:b/>
          <w:sz w:val="29"/>
          <w:rtl/>
          <w:lang w:bidi="ar-EG"/>
        </w:rPr>
        <w:t xml:space="preserve">شيخ الإسلام </w:t>
      </w:r>
      <w:r w:rsidRPr="00AF55A6">
        <w:rPr>
          <w:rFonts w:ascii="Tahoma" w:hAnsi="Tahoma"/>
          <w:b/>
          <w:sz w:val="29"/>
          <w:rtl/>
          <w:lang w:bidi="ar-EG"/>
        </w:rPr>
        <w:t xml:space="preserve"> ابن تيمية </w:t>
      </w:r>
      <w:r w:rsidRPr="00AF55A6">
        <w:rPr>
          <w:rFonts w:ascii="KFGQPC Arabic Symbols 01" w:hAnsi="KFGQPC Arabic Symbols 01" w:cs="KFGQPC Arabic Symbols 01"/>
          <w:szCs w:val="28"/>
          <w:lang w:bidi="ar-EG"/>
        </w:rPr>
        <w:t></w:t>
      </w:r>
      <w:r w:rsidRPr="00AF55A6">
        <w:rPr>
          <w:rFonts w:ascii="Tahoma" w:hAnsi="Tahoma" w:hint="cs"/>
          <w:b/>
          <w:sz w:val="29"/>
          <w:rtl/>
          <w:lang w:bidi="ar-EG"/>
        </w:rPr>
        <w:t>: "وهؤلاء يتكلمون بلفظ الجهة والحيز والمكان ويعنون بها تارة أمراً معلوماً وتارة أمراً موجوداً.</w:t>
      </w:r>
    </w:p>
    <w:p w14:paraId="58FEFFFE"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ولهذا كان أهل الإثبات من أهل الحديث والسلفية من جميع الطوائف منهم من يطلق لفظ (الجهة) ومنهم من لا يطلقه</w:t>
      </w:r>
      <w:r>
        <w:rPr>
          <w:rFonts w:ascii="Tahoma" w:hAnsi="Tahoma" w:hint="cs"/>
          <w:b/>
          <w:sz w:val="29"/>
          <w:rtl/>
          <w:lang w:bidi="ar-EG"/>
        </w:rPr>
        <w:t>،</w:t>
      </w:r>
      <w:r w:rsidRPr="00AF55A6">
        <w:rPr>
          <w:rFonts w:ascii="Tahoma" w:hAnsi="Tahoma" w:hint="cs"/>
          <w:b/>
          <w:sz w:val="29"/>
          <w:rtl/>
          <w:lang w:bidi="ar-EG"/>
        </w:rPr>
        <w:t xml:space="preserve"> وهما قولان لأصحاب أحمد والشافعي ومالك وأبي حنيفة </w:t>
      </w:r>
      <w:r w:rsidRPr="00AF55A6">
        <w:rPr>
          <w:rFonts w:ascii="Tahoma" w:hAnsi="Tahoma" w:hint="cs"/>
          <w:b/>
          <w:sz w:val="29"/>
          <w:rtl/>
          <w:lang w:bidi="ar-EG"/>
        </w:rPr>
        <w:lastRenderedPageBreak/>
        <w:t>وغيرهم من أهل الحديث والرأي.</w:t>
      </w:r>
    </w:p>
    <w:p w14:paraId="49AFA1DE"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وكذلك لفظ (المكان) منهم من يطلقه، ومنهم من يمنع منه.</w:t>
      </w:r>
    </w:p>
    <w:p w14:paraId="71E19F62"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وأما لفظ (المتحيز) فمنهم من ينفيه وأكثرهم لا يطلقه ولا ينفيه؛ لأن هذه ألفاظ مجملة تحتمل حقاً وباطلاً، وإذا كان كذلك فيقال: قول القائل (إن الله في جهة أو حيز أو مكان) إن أراد به شيئا موجودا غير الله فذلك من جملة مخلوقاته ومصنوعاته فإذا قالوا: إن الله فوق سماواته على عرشه بائن من خلقه امتنع أن يكون محصورا أو محاطا بشيء موجود غيره سواء سمى مكانا أو جهة أو حيزا أو غير ذلك.</w:t>
      </w:r>
    </w:p>
    <w:p w14:paraId="77AC555B" w14:textId="77777777" w:rsidR="006A46BA" w:rsidRPr="00AF55A6" w:rsidRDefault="006A46BA" w:rsidP="006A46BA">
      <w:pPr>
        <w:widowControl w:val="0"/>
        <w:spacing w:after="60"/>
        <w:ind w:firstLine="567"/>
        <w:rPr>
          <w:rFonts w:ascii="Tahoma" w:hAnsi="Tahoma"/>
          <w:b/>
          <w:sz w:val="29"/>
          <w:lang w:bidi="ar-EG"/>
        </w:rPr>
      </w:pPr>
      <w:r w:rsidRPr="00AF55A6">
        <w:rPr>
          <w:rFonts w:ascii="Tahoma" w:hAnsi="Tahoma" w:hint="cs"/>
          <w:b/>
          <w:sz w:val="29"/>
          <w:rtl/>
          <w:lang w:bidi="ar-EG"/>
        </w:rPr>
        <w:t>ويمتنع أيضاً أن يكون محتاجا إلى شيء من مخلوقاته: لا عرش ولا غيره بل هو بقدرته الحامل للعرش ولحملته فإن البائن عن المخلوقات العالي عليها يمتنع أن يكون في جوف شيء منها، وإذا قيل: إنه في السماء كان المعنى إنه في العلو وهو مع ذلك فوق كل شيء ليس في جوف السماوات فإن السماء هو العلو وكل ما علا فهو سماء...</w:t>
      </w:r>
    </w:p>
    <w:p w14:paraId="29536D7C"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فإذا قيل: فليمدد بسبب إلى السماء فقد يراد به السقف وإذا قيل: نزل المطر من السماء كان نزوله من السحاب.</w:t>
      </w:r>
    </w:p>
    <w:p w14:paraId="009BF768"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وإذا قيل: العرش في السماء فالمراد به ما فوق الأفلاك وإذا قيل: الله في السماء فالمراد بالسماء ما فوق المخلوقات كلها أو يراد: أنه فوق السماء وعليها فأما أن يكون في جوف السماوات فليس هذا قول أهل الإثبات أهل العلم والسنة.</w:t>
      </w:r>
    </w:p>
    <w:p w14:paraId="7A6EFD96" w14:textId="77777777" w:rsidR="006A46BA" w:rsidRPr="00AF55A6" w:rsidRDefault="006A46BA" w:rsidP="006A46BA">
      <w:pPr>
        <w:widowControl w:val="0"/>
        <w:spacing w:after="60"/>
        <w:ind w:firstLine="567"/>
        <w:rPr>
          <w:rFonts w:ascii="Tahoma" w:hAnsi="Tahoma"/>
          <w:b/>
          <w:sz w:val="29"/>
          <w:lang w:bidi="ar-EG"/>
        </w:rPr>
      </w:pPr>
      <w:r w:rsidRPr="00AF55A6">
        <w:rPr>
          <w:rFonts w:ascii="Tahoma" w:hAnsi="Tahoma" w:hint="cs"/>
          <w:b/>
          <w:sz w:val="29"/>
          <w:rtl/>
          <w:lang w:bidi="ar-EG"/>
        </w:rPr>
        <w:t>وإن أراد بمسمي الجهة والحيز والمكان أمراً معدوماً؛ فالمعدوم ليس شيئا فإذا سمى المسمى ما فوق المخلوقات كلها حيزاً وجهة ومكانا كان المعنى: أن الله وحده هناك ليس هناك غيره من الموجودات: لا جهة ولا حيز ولا مكان بل هو فوق كل موجود من الأحياز والجهات والأمكنة وغيرها سبحانه وتعالى.</w:t>
      </w:r>
    </w:p>
    <w:p w14:paraId="0F03552A"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وهؤلاء النفاة كثيرا ما يتكلمون بالأوهام والخيالات الفاسدة ويصفون الله بالنقائص والآفات ويمثلونه بالمخلوقات بل بالناقصات بل بالمعدومات بل بالممتنعات.</w:t>
      </w:r>
    </w:p>
    <w:p w14:paraId="0DE6DA0B" w14:textId="77777777" w:rsidR="006A46BA" w:rsidRPr="00AF55A6" w:rsidRDefault="006A46BA" w:rsidP="006A46BA">
      <w:pPr>
        <w:widowControl w:val="0"/>
        <w:spacing w:after="60"/>
        <w:ind w:firstLine="567"/>
        <w:rPr>
          <w:rFonts w:ascii="Tahoma" w:hAnsi="Tahoma"/>
          <w:b/>
          <w:sz w:val="29"/>
          <w:lang w:bidi="ar-EG"/>
        </w:rPr>
      </w:pPr>
      <w:r w:rsidRPr="00AF55A6">
        <w:rPr>
          <w:rFonts w:ascii="Tahoma" w:hAnsi="Tahoma" w:hint="cs"/>
          <w:b/>
          <w:sz w:val="29"/>
          <w:rtl/>
          <w:lang w:bidi="ar-EG"/>
        </w:rPr>
        <w:t xml:space="preserve">فكل ما يضيفونه إلى أهل الإثبات الذين يصفونه بصفات الكمال وينزهونه عن النقائص </w:t>
      </w:r>
      <w:r w:rsidRPr="00AF55A6">
        <w:rPr>
          <w:rFonts w:ascii="Tahoma" w:hAnsi="Tahoma" w:hint="cs"/>
          <w:b/>
          <w:sz w:val="29"/>
          <w:rtl/>
          <w:lang w:bidi="ar-EG"/>
        </w:rPr>
        <w:lastRenderedPageBreak/>
        <w:t>والعيوب وأن يكون له في شيء من صفاته كفوا أو سمي فما يضيفونه إلى هؤلاء من زعمهم أنهم يحكمون بموجب الوهم والخيال الفاسد أو أنهم يصفون الله بالنقائص والعيوب أو أنهم يشبهونه بالمخلوقات هو بهم أخلق وهو بهم أعلق وهم به أحق فإنك لا تجد أحدا سلب الله ما وصف به نفسه من صفات الكمال إلا وقوله يتضمن لوصفه بما يستلزم ذلك من النقائص والعيوب ولمثيله بالمخلوقات وتجده قد توهم وتخيل أوهاما وخيالات فاسدة غير مطابقة بنى عليها قوله من جنس هذا الوهم والخيال وأنهم يتوهمون ويتخيلون أنه إذا كان فوق العرش كان محتاجا إلى العرش كما أن الملك إذا كان فوق كرسيه كان محتاجا إلى كرسيه. </w:t>
      </w:r>
    </w:p>
    <w:p w14:paraId="6C478ACC"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وهذا عين التشبيه الباطل والقياس الفاسد ووصف الله بالعجز والفقر إلى الخلق وتوهم أن استواءه مثل استواء المخلوق أو لا يعلمون أن الله يجب أن نثبت له صفات الكمال وننفي عنه مماثلة المخلوقات ؟ وأنه: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w:t>
      </w:r>
      <w:r w:rsidRPr="00AF55A6">
        <w:rPr>
          <w:rFonts w:ascii="QCF_BSML" w:hAnsi="QCF_BSML" w:cs="QCF_BSML"/>
          <w:noProof w:val="0"/>
          <w:sz w:val="29"/>
          <w:szCs w:val="29"/>
          <w:rtl/>
        </w:rPr>
        <w:t>ﮊ</w:t>
      </w:r>
      <w:r w:rsidRPr="00AF55A6">
        <w:rPr>
          <w:rFonts w:ascii="Tahoma" w:hAnsi="Tahoma" w:hint="cs"/>
          <w:b/>
          <w:sz w:val="29"/>
          <w:rtl/>
          <w:lang w:bidi="ar-EG"/>
        </w:rPr>
        <w:t xml:space="preserve"> [الشورى: 11]</w:t>
      </w:r>
      <w:r w:rsidRPr="00AF55A6">
        <w:rPr>
          <w:rFonts w:ascii="Tahoma" w:hAnsi="Tahoma"/>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w:instrText>
      </w:r>
      <w:r w:rsidRPr="00AF55A6">
        <w:rPr>
          <w:rFonts w:ascii="QCF_BSML" w:hAnsi="QCF_BSML" w:cs="QCF_BSML"/>
          <w:noProof w:val="0"/>
          <w:sz w:val="29"/>
          <w:szCs w:val="29"/>
          <w:rtl/>
        </w:rPr>
        <w:instrText>ﮊ</w:instrText>
      </w:r>
      <w:r w:rsidRPr="00AF55A6">
        <w:rPr>
          <w:rFonts w:ascii="Tahoma" w:hAnsi="Tahoma" w:hint="cs"/>
          <w:b/>
          <w:sz w:val="29"/>
          <w:rtl/>
          <w:lang w:bidi="ar-EG"/>
        </w:rPr>
        <w:instrText xml:space="preserve"> [الشورى</w:instrText>
      </w:r>
      <w:r w:rsidRPr="00AF55A6">
        <w:instrText>\</w:instrText>
      </w:r>
      <w:r w:rsidRPr="00AF55A6">
        <w:rPr>
          <w:rFonts w:ascii="Tahoma" w:hAnsi="Tahoma" w:hint="cs"/>
          <w:b/>
          <w:sz w:val="29"/>
          <w:rtl/>
          <w:lang w:bidi="ar-EG"/>
        </w:rPr>
        <w:instrText>: 11]</w:instrText>
      </w:r>
      <w:r w:rsidRPr="00AF55A6">
        <w:instrText xml:space="preserve">" </w:instrText>
      </w:r>
      <w:r w:rsidRPr="00AF55A6">
        <w:rPr>
          <w:rFonts w:ascii="Tahoma" w:hAnsi="Tahoma"/>
          <w:b/>
          <w:sz w:val="29"/>
          <w:rtl/>
          <w:lang w:bidi="ar-EG"/>
        </w:rPr>
        <w:fldChar w:fldCharType="end"/>
      </w:r>
      <w:r w:rsidRPr="00AF55A6">
        <w:rPr>
          <w:rFonts w:ascii="Tahoma" w:hAnsi="Tahoma" w:hint="cs"/>
          <w:b/>
          <w:sz w:val="29"/>
          <w:rtl/>
          <w:lang w:bidi="ar-EG"/>
        </w:rPr>
        <w:t xml:space="preserve"> لا في ذاته ولا في صفاته ولا أفعاله ؟ فلا بد من تنزيهه عن النقائص والآفات ومماثلة شيء من المخلوقات.</w:t>
      </w:r>
      <w:r>
        <w:rPr>
          <w:rFonts w:ascii="Tahoma" w:hAnsi="Tahoma" w:hint="cs"/>
          <w:b/>
          <w:sz w:val="29"/>
          <w:rtl/>
          <w:lang w:bidi="ar-EG"/>
        </w:rPr>
        <w:t xml:space="preserve"> </w:t>
      </w:r>
      <w:r w:rsidRPr="00AF55A6">
        <w:rPr>
          <w:rFonts w:ascii="Tahoma" w:hAnsi="Tahoma" w:hint="cs"/>
          <w:b/>
          <w:sz w:val="29"/>
          <w:rtl/>
          <w:lang w:bidi="ar-EG"/>
        </w:rPr>
        <w:t>وذلك يستلزم إثبات صفات الكمال والتمام التي ليس فيها كفو لذي الجلال والإكرام"</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39"/>
      </w:r>
      <w:r w:rsidRPr="00AF55A6">
        <w:rPr>
          <w:rFonts w:ascii="Msh Quraan1" w:eastAsia="MS Mincho" w:hAnsi="Msh Quraan1"/>
          <w:b/>
          <w:noProof w:val="0"/>
          <w:sz w:val="29"/>
          <w:vertAlign w:val="superscript"/>
          <w:rtl/>
        </w:rPr>
        <w:t>)</w:t>
      </w:r>
      <w:r w:rsidRPr="00AF55A6">
        <w:rPr>
          <w:rFonts w:ascii="Tahoma" w:hAnsi="Tahoma" w:hint="cs"/>
          <w:b/>
          <w:sz w:val="29"/>
          <w:rtl/>
          <w:lang w:bidi="ar-EG"/>
        </w:rPr>
        <w:t>.</w:t>
      </w:r>
    </w:p>
    <w:p w14:paraId="0FA493CC" w14:textId="77777777" w:rsidR="006A46BA" w:rsidRDefault="006A46BA" w:rsidP="006A46BA">
      <w:pPr>
        <w:widowControl w:val="0"/>
        <w:spacing w:after="60"/>
        <w:ind w:firstLine="567"/>
        <w:rPr>
          <w:rFonts w:ascii="Tahoma" w:hAnsi="Tahoma"/>
          <w:b/>
          <w:sz w:val="29"/>
          <w:rtl/>
        </w:rPr>
      </w:pPr>
      <w:r>
        <w:rPr>
          <w:rFonts w:ascii="Tahoma" w:hAnsi="Tahoma" w:hint="cs"/>
          <w:bCs/>
          <w:sz w:val="29"/>
          <w:rtl/>
          <w:lang w:bidi="ar-EG"/>
        </w:rPr>
        <w:t xml:space="preserve">سادسا: </w:t>
      </w:r>
      <w:r w:rsidRPr="00416683">
        <w:rPr>
          <w:rFonts w:ascii="Tahoma" w:hAnsi="Tahoma" w:hint="cs"/>
          <w:b/>
          <w:sz w:val="29"/>
          <w:rtl/>
          <w:lang w:bidi="ar-EG"/>
        </w:rPr>
        <w:t xml:space="preserve">قول الكاتب </w:t>
      </w:r>
      <w:r>
        <w:rPr>
          <w:rFonts w:ascii="Msh Quraan1" w:eastAsia="MS Mincho" w:hAnsi="Msh Quraan1" w:hint="cs"/>
          <w:b/>
          <w:sz w:val="29"/>
          <w:rtl/>
          <w:lang w:bidi="ar-EG"/>
        </w:rPr>
        <w:t xml:space="preserve">عن أتباع دعوة الإمام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أنهم "</w:t>
      </w:r>
      <w:r w:rsidRPr="00AF55A6">
        <w:rPr>
          <w:rFonts w:ascii="Msh Quraan1" w:eastAsia="MS Mincho" w:hAnsi="Msh Quraan1" w:hint="cs"/>
          <w:b/>
          <w:sz w:val="29"/>
          <w:rtl/>
          <w:lang w:bidi="ar-EG"/>
        </w:rPr>
        <w:t xml:space="preserve">لجأوا إلى فرعون الكذاب المفتري الذي ادعى الألوهية لنفسه واحتجوا به في عقيدتهم التي هي أوهى </w:t>
      </w:r>
      <w:r>
        <w:rPr>
          <w:rFonts w:ascii="Msh Quraan1" w:eastAsia="MS Mincho" w:hAnsi="Msh Quraan1" w:hint="cs"/>
          <w:b/>
          <w:sz w:val="29"/>
          <w:rtl/>
          <w:lang w:bidi="ar-EG"/>
        </w:rPr>
        <w:t xml:space="preserve">من بيت العنكبوت..."، وطعنه على الشيخ عبد الله بن جبرين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فهذا من فهمه السقيم؛ فإن الشيخ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sz w:val="29"/>
          <w:rtl/>
          <w:lang w:bidi="ar-EG"/>
        </w:rPr>
        <w:t xml:space="preserve"> لم يستدل بقول فرعون، وإنما استدل بقول موسى عليه السلام بأن ربه في السماء،  ولذلك قال الشيخ عن فرعون أنه قال: "</w:t>
      </w:r>
      <w:r w:rsidRPr="00AF55A6">
        <w:rPr>
          <w:rFonts w:ascii="Msh Quraan1" w:eastAsia="MS Mincho" w:hAnsi="Msh Quraan1" w:hint="cs"/>
          <w:b/>
          <w:sz w:val="29"/>
          <w:rtl/>
        </w:rPr>
        <w:t xml:space="preserve"> لأنظر: هل في السماء إله كما يقول موسى أم لا، فأنا أظن أنه من الكاذبين ليس في السماء إله، هذا دليل على أن موسى أخبر فرعون أن إلهه في السماء... إلى آخره"</w:t>
      </w:r>
      <w:r>
        <w:rPr>
          <w:rFonts w:ascii="Msh Quraan1" w:eastAsia="MS Mincho" w:hAnsi="Msh Quraan1" w:hint="cs"/>
          <w:b/>
          <w:sz w:val="29"/>
          <w:rtl/>
        </w:rPr>
        <w:t>.</w:t>
      </w:r>
    </w:p>
    <w:p w14:paraId="37C6AAF0" w14:textId="77777777" w:rsidR="006A46BA" w:rsidRPr="0096243C" w:rsidRDefault="006A46BA" w:rsidP="006A46BA">
      <w:pPr>
        <w:widowControl w:val="0"/>
        <w:spacing w:after="60"/>
        <w:ind w:firstLine="567"/>
        <w:rPr>
          <w:rFonts w:ascii="Tahoma" w:hAnsi="Tahoma"/>
          <w:b/>
          <w:sz w:val="29"/>
          <w:rtl/>
        </w:rPr>
      </w:pPr>
      <w:r>
        <w:rPr>
          <w:rFonts w:ascii="Tahoma" w:hAnsi="Tahoma" w:hint="cs"/>
          <w:b/>
          <w:sz w:val="29"/>
          <w:rtl/>
        </w:rPr>
        <w:t xml:space="preserve">فمن أثبت العلو فهو على طريقة موسى </w:t>
      </w:r>
      <w:r>
        <w:rPr>
          <w:rFonts w:ascii="AGA Arabesque" w:eastAsia="MS Mincho" w:hAnsi="AGA Arabesque"/>
          <w:bCs/>
          <w:color w:val="000000"/>
          <w:sz w:val="36"/>
          <w:szCs w:val="28"/>
          <w:lang w:eastAsia="ar-SA" w:bidi="ar-JO"/>
        </w:rPr>
        <w:t></w:t>
      </w:r>
      <w:r>
        <w:rPr>
          <w:rFonts w:ascii="Tahoma" w:hAnsi="Tahoma" w:hint="cs"/>
          <w:b/>
          <w:sz w:val="29"/>
          <w:rtl/>
        </w:rPr>
        <w:t>، ومن نفى العلو فهو على طريقة فرعون لعنه الله، فليختر العاقل لنفسه ما يشاء!</w:t>
      </w:r>
    </w:p>
    <w:p w14:paraId="5B988B02" w14:textId="77777777" w:rsidR="006A46BA" w:rsidRDefault="006A46BA" w:rsidP="006A46BA">
      <w:pPr>
        <w:widowControl w:val="0"/>
        <w:spacing w:after="60"/>
        <w:ind w:firstLine="567"/>
        <w:rPr>
          <w:rFonts w:ascii="Tahoma" w:hAnsi="Tahoma"/>
          <w:b/>
          <w:sz w:val="29"/>
          <w:rtl/>
        </w:rPr>
      </w:pPr>
      <w:r>
        <w:rPr>
          <w:rFonts w:ascii="Tahoma" w:hAnsi="Tahoma" w:hint="cs"/>
          <w:b/>
          <w:sz w:val="29"/>
          <w:rtl/>
          <w:lang w:bidi="ar-EG"/>
        </w:rPr>
        <w:t>ثم إن الشيخ بين أن "</w:t>
      </w:r>
      <w:r w:rsidRPr="00430712">
        <w:rPr>
          <w:rFonts w:ascii="Tahoma" w:hAnsi="Tahoma"/>
          <w:b/>
          <w:sz w:val="29"/>
          <w:rtl/>
          <w:lang w:bidi="ar-EG"/>
        </w:rPr>
        <w:t xml:space="preserve">المعتزلة والأشعرية ونحوهم قالوا: إن هذا ظن من فرعون، وإن من </w:t>
      </w:r>
      <w:r w:rsidRPr="00430712">
        <w:rPr>
          <w:rFonts w:ascii="Tahoma" w:hAnsi="Tahoma"/>
          <w:b/>
          <w:sz w:val="29"/>
          <w:rtl/>
          <w:lang w:bidi="ar-EG"/>
        </w:rPr>
        <w:lastRenderedPageBreak/>
        <w:t>اعتقد أن الله في السماء فقد تشبه بفرعون  فهم عكسوا القضية، وقالوا: أنتم أيها المشبهة يا من تقولون: إن ربكم في السماء قدوتكم فرعون الذي قال: إن إله موسى في السماء</w:t>
      </w:r>
      <w:r>
        <w:rPr>
          <w:rFonts w:ascii="Tahoma" w:hAnsi="Tahoma" w:hint="cs"/>
          <w:b/>
          <w:sz w:val="29"/>
          <w:rtl/>
          <w:lang w:bidi="ar-EG"/>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0"/>
      </w:r>
      <w:r w:rsidRPr="00AF55A6">
        <w:rPr>
          <w:rFonts w:ascii="Msh Quraan1" w:eastAsia="MS Mincho" w:hAnsi="Msh Quraan1"/>
          <w:b/>
          <w:noProof w:val="0"/>
          <w:sz w:val="29"/>
          <w:vertAlign w:val="superscript"/>
          <w:rtl/>
        </w:rPr>
        <w:t>)</w:t>
      </w:r>
      <w:r>
        <w:rPr>
          <w:rFonts w:ascii="Tahoma" w:hAnsi="Tahoma" w:hint="cs"/>
          <w:b/>
          <w:sz w:val="29"/>
          <w:rtl/>
        </w:rPr>
        <w:t>.</w:t>
      </w:r>
    </w:p>
    <w:p w14:paraId="0619B30E" w14:textId="77777777" w:rsidR="006A46BA" w:rsidRDefault="006A46BA" w:rsidP="006A46BA">
      <w:pPr>
        <w:widowControl w:val="0"/>
        <w:spacing w:after="60"/>
        <w:ind w:firstLine="567"/>
        <w:rPr>
          <w:rFonts w:ascii="Tahoma" w:hAnsi="Tahoma"/>
          <w:b/>
          <w:sz w:val="29"/>
          <w:rtl/>
        </w:rPr>
      </w:pPr>
      <w:r>
        <w:rPr>
          <w:rFonts w:ascii="Tahoma" w:hAnsi="Tahoma" w:hint="cs"/>
          <w:b/>
          <w:sz w:val="29"/>
          <w:rtl/>
        </w:rPr>
        <w:t>وهو الذي وقع فيه الكاتب من عكس القضية، وبتر الكلام.</w:t>
      </w:r>
    </w:p>
    <w:p w14:paraId="22F6E612" w14:textId="77777777" w:rsidR="006A46BA" w:rsidRDefault="006A46BA" w:rsidP="006A46BA">
      <w:pPr>
        <w:widowControl w:val="0"/>
        <w:spacing w:after="60"/>
        <w:ind w:firstLine="567"/>
        <w:rPr>
          <w:rFonts w:ascii="Tahoma" w:hAnsi="Tahoma"/>
          <w:b/>
          <w:sz w:val="29"/>
          <w:rtl/>
          <w:lang w:bidi="ar-EG"/>
        </w:rPr>
      </w:pPr>
      <w:r>
        <w:rPr>
          <w:rFonts w:ascii="Tahoma" w:hAnsi="Tahoma" w:hint="cs"/>
          <w:bCs/>
          <w:sz w:val="29"/>
          <w:rtl/>
        </w:rPr>
        <w:t>سابع</w:t>
      </w:r>
      <w:r w:rsidRPr="00416683">
        <w:rPr>
          <w:rFonts w:ascii="Tahoma" w:hAnsi="Tahoma" w:hint="cs"/>
          <w:bCs/>
          <w:sz w:val="29"/>
          <w:rtl/>
          <w:lang w:bidi="ar-EG"/>
        </w:rPr>
        <w:t>ا:</w:t>
      </w:r>
      <w:r>
        <w:rPr>
          <w:rFonts w:ascii="Tahoma" w:hAnsi="Tahoma" w:hint="cs"/>
          <w:b/>
          <w:sz w:val="29"/>
          <w:rtl/>
          <w:lang w:bidi="ar-EG"/>
        </w:rPr>
        <w:t xml:space="preserve"> </w:t>
      </w:r>
      <w:r w:rsidRPr="00AF55A6">
        <w:rPr>
          <w:rFonts w:ascii="Tahoma" w:hAnsi="Tahoma" w:hint="cs"/>
          <w:b/>
          <w:sz w:val="29"/>
          <w:rtl/>
          <w:lang w:bidi="ar-EG"/>
        </w:rPr>
        <w:t xml:space="preserve">ما نقله </w:t>
      </w:r>
      <w:r>
        <w:rPr>
          <w:rFonts w:ascii="Tahoma" w:hAnsi="Tahoma" w:hint="cs"/>
          <w:b/>
          <w:sz w:val="29"/>
          <w:rtl/>
          <w:lang w:bidi="ar-EG"/>
        </w:rPr>
        <w:t xml:space="preserve">الكاتب </w:t>
      </w:r>
      <w:r w:rsidRPr="00AF55A6">
        <w:rPr>
          <w:rFonts w:ascii="Tahoma" w:hAnsi="Tahoma" w:hint="cs"/>
          <w:b/>
          <w:sz w:val="29"/>
          <w:rtl/>
          <w:lang w:bidi="ar-EG"/>
        </w:rPr>
        <w:t xml:space="preserve">عن ابن كثير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w:t>
      </w:r>
      <w:r w:rsidRPr="00AF55A6">
        <w:rPr>
          <w:rFonts w:ascii="Tahoma" w:hAnsi="Tahoma" w:hint="cs"/>
          <w:b/>
          <w:sz w:val="29"/>
          <w:rtl/>
          <w:lang w:bidi="ar-EG"/>
        </w:rPr>
        <w:t xml:space="preserve">وأن فرعون كان يجحد الصانع عند قوله: </w:t>
      </w:r>
      <w:r w:rsidRPr="00AF55A6">
        <w:rPr>
          <w:rFonts w:ascii="QCF_BSML" w:hAnsi="QCF_BSML" w:cs="QCF_BSML"/>
          <w:noProof w:val="0"/>
          <w:sz w:val="29"/>
          <w:szCs w:val="29"/>
          <w:rtl/>
        </w:rPr>
        <w:t xml:space="preserve">ﮋ </w:t>
      </w:r>
      <w:r w:rsidRPr="00AF55A6">
        <w:rPr>
          <w:rFonts w:ascii="QCF_P368" w:hAnsi="QCF_P368" w:cs="QCF_P368"/>
          <w:noProof w:val="0"/>
          <w:sz w:val="29"/>
          <w:szCs w:val="29"/>
          <w:rtl/>
        </w:rPr>
        <w:t>ﭯ  ﭰ  ﭱ</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[الشعراء: ٢٣]</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8" w:hAnsi="QCF_P368" w:cs="QCF_P368"/>
          <w:noProof w:val="0"/>
          <w:sz w:val="29"/>
          <w:szCs w:val="29"/>
          <w:rtl/>
        </w:rPr>
        <w:instrText>ﭯ  ﭰ  ﭱ</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[الشعراء</w:instrText>
      </w:r>
      <w:r w:rsidRPr="00AF55A6">
        <w:instrText>\</w:instrText>
      </w:r>
      <w:r w:rsidRPr="00AF55A6">
        <w:rPr>
          <w:rFonts w:ascii="Traditional Arabic" w:hAnsi="Traditional Arabic"/>
          <w:noProof w:val="0"/>
          <w:sz w:val="29"/>
          <w:rtl/>
        </w:rPr>
        <w:instrText>: ٢٣]</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w:t>
      </w:r>
      <w:r w:rsidRPr="00AF55A6">
        <w:rPr>
          <w:rFonts w:ascii="Tahoma" w:hAnsi="Tahoma" w:hint="cs"/>
          <w:b/>
          <w:sz w:val="29"/>
          <w:rtl/>
          <w:lang w:bidi="ar-EG"/>
        </w:rPr>
        <w:t xml:space="preserve"> </w:t>
      </w:r>
      <w:r>
        <w:rPr>
          <w:rFonts w:ascii="Tahoma" w:hAnsi="Tahoma" w:hint="cs"/>
          <w:b/>
          <w:sz w:val="29"/>
          <w:rtl/>
          <w:lang w:bidi="ar-EG"/>
        </w:rPr>
        <w:t>الخ.</w:t>
      </w:r>
    </w:p>
    <w:p w14:paraId="74E50D0A" w14:textId="77777777" w:rsidR="006A46BA" w:rsidRPr="00CE64C8" w:rsidRDefault="006A46BA" w:rsidP="006A46BA">
      <w:pPr>
        <w:widowControl w:val="0"/>
        <w:spacing w:after="60"/>
        <w:ind w:firstLine="567"/>
        <w:rPr>
          <w:rFonts w:ascii="Tahoma" w:hAnsi="Tahoma"/>
          <w:b/>
          <w:sz w:val="29"/>
          <w:rtl/>
          <w:lang w:bidi="ar-EG"/>
        </w:rPr>
      </w:pPr>
      <w:r>
        <w:rPr>
          <w:rFonts w:ascii="Tahoma" w:hAnsi="Tahoma" w:hint="cs"/>
          <w:b/>
          <w:sz w:val="29"/>
          <w:rtl/>
          <w:lang w:bidi="ar-EG"/>
        </w:rPr>
        <w:t xml:space="preserve">فإن ما نقله عن ابن كثير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موافق لما ذكر الشيخ ابن جبرين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حيث يقول الشيخ في الجواب عن عكسهم للقضية وأنهم يقولون أن قدوتنا فرعون: "</w:t>
      </w:r>
      <w:r w:rsidRPr="00CE64C8">
        <w:rPr>
          <w:rFonts w:ascii="Tahoma" w:hAnsi="Tahoma"/>
          <w:b/>
          <w:sz w:val="29"/>
          <w:rtl/>
          <w:lang w:bidi="ar-EG"/>
        </w:rPr>
        <w:t xml:space="preserve"> فكيف نجيب، وكيف نرد عليهم هذا القول؟ نقول لهم: فرعون جاحد منكر أن يكون هناك إله، بل يدعي أنه هو فقط فيقول: </w:t>
      </w:r>
      <w:r w:rsidRPr="00AF55A6">
        <w:rPr>
          <w:rFonts w:ascii="QCF_BSML" w:hAnsi="QCF_BSML" w:cs="QCF_BSML"/>
          <w:noProof w:val="0"/>
          <w:sz w:val="29"/>
          <w:szCs w:val="29"/>
          <w:rtl/>
        </w:rPr>
        <w:t xml:space="preserve">ﮋ </w:t>
      </w:r>
      <w:r w:rsidRPr="003A26D9">
        <w:rPr>
          <w:rFonts w:ascii="QCF_P584" w:hAnsi="QCF_P584" w:cs="QCF_P584"/>
          <w:sz w:val="29"/>
          <w:szCs w:val="29"/>
          <w:rtl/>
        </w:rPr>
        <w:t>ﭸ ﭹ ﭺ ﭻ</w:t>
      </w:r>
      <w:r w:rsidRPr="00870B44">
        <w:rPr>
          <w:rFonts w:ascii="QCF_P584" w:hAnsi="QCF_P584" w:cs="QCF_P584"/>
          <w:szCs w:val="28"/>
          <w:rtl/>
        </w:rPr>
        <w:t xml:space="preserve"> </w:t>
      </w:r>
      <w:r w:rsidRPr="00AF55A6">
        <w:rPr>
          <w:rFonts w:ascii="QCF_BSML" w:hAnsi="QCF_BSML" w:cs="QCF_BSML"/>
          <w:noProof w:val="0"/>
          <w:sz w:val="29"/>
          <w:szCs w:val="29"/>
          <w:rtl/>
        </w:rPr>
        <w:t>ﮊ</w:t>
      </w:r>
      <w:r w:rsidRPr="00CE64C8">
        <w:rPr>
          <w:rFonts w:ascii="Tahoma" w:hAnsi="Tahoma"/>
          <w:b/>
          <w:sz w:val="29"/>
          <w:rtl/>
          <w:lang w:bidi="ar-EG"/>
        </w:rPr>
        <w:t xml:space="preserve"> [النازعات: 24]. و </w:t>
      </w:r>
      <w:r w:rsidRPr="00AF55A6">
        <w:rPr>
          <w:rFonts w:ascii="QCF_BSML" w:hAnsi="QCF_BSML" w:cs="QCF_BSML"/>
          <w:noProof w:val="0"/>
          <w:sz w:val="29"/>
          <w:szCs w:val="29"/>
          <w:rtl/>
        </w:rPr>
        <w:t>ﮋ</w:t>
      </w:r>
      <w:r w:rsidRPr="00CE64C8">
        <w:rPr>
          <w:rFonts w:ascii="Tahoma" w:hAnsi="Tahoma"/>
          <w:b/>
          <w:sz w:val="29"/>
          <w:rtl/>
          <w:lang w:bidi="ar-EG"/>
        </w:rPr>
        <w:t xml:space="preserve"> </w:t>
      </w:r>
      <w:r w:rsidRPr="00870B44">
        <w:rPr>
          <w:rFonts w:ascii="QCF_P390" w:hAnsi="QCF_P390" w:cs="QCF_P390"/>
          <w:szCs w:val="28"/>
          <w:rtl/>
        </w:rPr>
        <w:t>ﭻ ﭼ ﭽ ﭾ ﭿ ﮀ</w:t>
      </w:r>
      <w:r w:rsidRPr="00AF55A6">
        <w:rPr>
          <w:rFonts w:ascii="QCF_BSML" w:hAnsi="QCF_BSML" w:cs="QCF_BSML"/>
          <w:noProof w:val="0"/>
          <w:sz w:val="29"/>
          <w:szCs w:val="29"/>
          <w:rtl/>
        </w:rPr>
        <w:t xml:space="preserve"> ﮊ</w:t>
      </w:r>
      <w:r w:rsidRPr="00CE64C8">
        <w:rPr>
          <w:rFonts w:ascii="Tahoma" w:hAnsi="Tahoma"/>
          <w:b/>
          <w:sz w:val="29"/>
          <w:rtl/>
          <w:lang w:bidi="ar-EG"/>
        </w:rPr>
        <w:t xml:space="preserve"> [القصص: 38]. فهو جاحد لا يقر بأن له إلها ولا ربا لا في السماء ولا في الأرض، فلما جاءه موسى وأخبره بأن هنالك إله، فلا بد أنه قد سأله أين هذا الإله الذي تزعم يا موسى ولا بد أن موسى أخبره بأن إلهه في السماء، ولو كان الله تعالى ليس في السماء بل في كل مكان كما تقوله المعتزلة، أو ليس في جهة؛ لما تكلف فرعون، ولما بنى ذلك الصرح، ولقال له موسى إن إلهي الذي أدعوك إليه ليس في السماء بل اطلبه في الأرض، واطلبه تحتك وعن يمينك وعن يسارك إلى آخره. </w:t>
      </w:r>
    </w:p>
    <w:p w14:paraId="123223EF" w14:textId="77777777" w:rsidR="006A46BA" w:rsidRDefault="006A46BA" w:rsidP="006A46BA">
      <w:pPr>
        <w:widowControl w:val="0"/>
        <w:spacing w:after="60"/>
        <w:ind w:firstLine="567"/>
        <w:rPr>
          <w:rFonts w:ascii="Traditional Arabic" w:hAnsi="Traditional Arabic"/>
          <w:b/>
          <w:noProof w:val="0"/>
          <w:sz w:val="29"/>
          <w:rtl/>
          <w:lang w:bidi="ar-EG"/>
        </w:rPr>
      </w:pPr>
      <w:r w:rsidRPr="00CE64C8">
        <w:rPr>
          <w:rFonts w:ascii="Tahoma" w:hAnsi="Tahoma"/>
          <w:b/>
          <w:sz w:val="29"/>
          <w:rtl/>
          <w:lang w:bidi="ar-EG"/>
        </w:rPr>
        <w:t>فهذا ونحوه دليل واضح على أنه تلقى هذا القول من موسى وإلا لم يتكلف بناء الصرح</w:t>
      </w:r>
      <w:r>
        <w:rPr>
          <w:rFonts w:ascii="Tahoma" w:hAnsi="Tahoma" w:hint="cs"/>
          <w:b/>
          <w:sz w:val="29"/>
          <w:rtl/>
          <w:lang w:bidi="ar-EG"/>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1"/>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w:t>
      </w:r>
    </w:p>
    <w:p w14:paraId="28993F7F"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وأيضا فرعون لم ينكر وجود الرب سبحانه، وإنما يكابر بدليل قوله تعالى: </w:t>
      </w:r>
      <w:r w:rsidRPr="00740220">
        <w:rPr>
          <w:rFonts w:ascii="QCF_BSML" w:hAnsi="QCF_BSML" w:cs="QCF_BSML"/>
          <w:sz w:val="29"/>
          <w:szCs w:val="29"/>
          <w:rtl/>
        </w:rPr>
        <w:t xml:space="preserve">ﮋ </w:t>
      </w:r>
      <w:r w:rsidRPr="00870B44">
        <w:rPr>
          <w:rFonts w:ascii="QCF_P378" w:hAnsi="QCF_P378" w:cs="QCF_P378"/>
          <w:szCs w:val="28"/>
          <w:rtl/>
        </w:rPr>
        <w:t xml:space="preserve">ﭑ ﭒ ﭓ ﭔ ﭕ ﭖ </w:t>
      </w:r>
      <w:r w:rsidRPr="00740220">
        <w:rPr>
          <w:rFonts w:ascii="QCF_BSML" w:hAnsi="QCF_BSML" w:cs="QCF_BSML"/>
          <w:sz w:val="29"/>
          <w:szCs w:val="29"/>
          <w:rtl/>
        </w:rPr>
        <w:t>ﮊ</w:t>
      </w:r>
      <w:r w:rsidRPr="007A4E23">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 xml:space="preserve">[النمل:14]، وقوله تعالى: </w:t>
      </w:r>
      <w:r w:rsidRPr="00740220">
        <w:rPr>
          <w:rFonts w:ascii="QCF_BSML" w:hAnsi="QCF_BSML" w:cs="QCF_BSML"/>
          <w:sz w:val="29"/>
          <w:szCs w:val="29"/>
          <w:rtl/>
        </w:rPr>
        <w:t xml:space="preserve">ﮋ </w:t>
      </w:r>
      <w:r w:rsidRPr="00870B44">
        <w:rPr>
          <w:rFonts w:ascii="QCF_P165" w:hAnsi="QCF_P165" w:cs="QCF_P165"/>
          <w:szCs w:val="28"/>
          <w:rtl/>
        </w:rPr>
        <w:t>ﮜ ﮝ</w:t>
      </w:r>
      <w:r w:rsidRPr="00740220">
        <w:rPr>
          <w:rFonts w:ascii="QCF_BSML" w:hAnsi="QCF_BSML" w:cs="QCF_BSML"/>
          <w:sz w:val="29"/>
          <w:szCs w:val="29"/>
          <w:rtl/>
        </w:rPr>
        <w:t xml:space="preserve"> ﮊ</w:t>
      </w:r>
      <w:r w:rsidRPr="007A4E23">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 xml:space="preserve">[الأعراف: </w:t>
      </w:r>
      <w:r>
        <w:rPr>
          <w:rFonts w:ascii="Traditional Arabic" w:hAnsi="Traditional Arabic" w:hint="cs"/>
          <w:b/>
          <w:noProof w:val="0"/>
          <w:sz w:val="29"/>
          <w:rtl/>
          <w:lang w:bidi="ar-EG"/>
        </w:rPr>
        <w:lastRenderedPageBreak/>
        <w:t>127]، أي ويذرك وما تعبد؛ فإذا فرعون متعبد لآلهة غير ذاته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2"/>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w:t>
      </w:r>
    </w:p>
    <w:p w14:paraId="1A25C368" w14:textId="77777777" w:rsidR="006A46BA" w:rsidRPr="00AF55A6" w:rsidRDefault="006A46BA" w:rsidP="006A46BA">
      <w:pPr>
        <w:widowControl w:val="0"/>
        <w:spacing w:after="60"/>
        <w:ind w:firstLine="567"/>
        <w:rPr>
          <w:rFonts w:ascii="Traditional Arabic" w:hAnsi="Traditional Arabic"/>
          <w:b/>
          <w:noProof w:val="0"/>
          <w:sz w:val="29"/>
          <w:lang w:bidi="ar-EG"/>
        </w:rPr>
      </w:pPr>
      <w:r>
        <w:rPr>
          <w:rFonts w:ascii="Traditional Arabic" w:hAnsi="Traditional Arabic" w:hint="cs"/>
          <w:bCs/>
          <w:noProof w:val="0"/>
          <w:sz w:val="29"/>
          <w:rtl/>
          <w:lang w:bidi="ar-EG"/>
        </w:rPr>
        <w:t>ثامنا</w:t>
      </w:r>
      <w:r w:rsidRPr="001C34D3">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أن معرفته وقراءته لكتب أهل السنة وجوابهم عن الشبه حجة عليه، فليعد للسؤال -عند وقوفه بين يدي الله </w:t>
      </w:r>
      <w:r w:rsidR="00AC39E2">
        <w:rPr>
          <w:rFonts w:ascii="Traditional Arabic" w:hAnsi="Traditional Arabic"/>
          <w:b/>
          <w:noProof w:val="0"/>
          <w:sz w:val="29"/>
          <w:rtl/>
          <w:lang w:bidi="ar-EG"/>
        </w:rPr>
        <w:t>-</w:t>
      </w:r>
      <w:r>
        <w:rPr>
          <w:rFonts w:ascii="Traditional Arabic" w:hAnsi="Traditional Arabic" w:hint="cs"/>
          <w:b/>
          <w:noProof w:val="0"/>
          <w:sz w:val="29"/>
          <w:rtl/>
          <w:lang w:bidi="ar-EG"/>
        </w:rPr>
        <w:t xml:space="preserve"> جوابا، وللجواب صوابا.</w:t>
      </w:r>
    </w:p>
    <w:p w14:paraId="35C61F35" w14:textId="77777777" w:rsidR="006A46BA" w:rsidRDefault="006A46BA" w:rsidP="006A46BA">
      <w:pPr>
        <w:bidi w:val="0"/>
        <w:jc w:val="left"/>
        <w:rPr>
          <w:b/>
          <w:bCs/>
          <w:sz w:val="36"/>
          <w:szCs w:val="40"/>
          <w:lang w:bidi="ar-EG"/>
        </w:rPr>
      </w:pPr>
      <w:bookmarkStart w:id="78" w:name="_Toc480048441"/>
      <w:r>
        <w:rPr>
          <w:b/>
          <w:bCs/>
          <w:sz w:val="36"/>
          <w:szCs w:val="40"/>
          <w:rtl/>
          <w:lang w:bidi="ar-EG"/>
        </w:rPr>
        <w:br w:type="page"/>
      </w:r>
    </w:p>
    <w:p w14:paraId="0CA81776"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الرابع عشر</w:t>
      </w:r>
      <w:bookmarkEnd w:id="78"/>
      <w:r>
        <w:rPr>
          <w:rFonts w:hint="cs"/>
          <w:b/>
          <w:bCs/>
          <w:sz w:val="36"/>
          <w:szCs w:val="40"/>
          <w:rtl/>
          <w:lang w:bidi="ar-EG"/>
        </w:rPr>
        <w:t xml:space="preserve">: </w:t>
      </w:r>
      <w:bookmarkStart w:id="79" w:name="_Toc480048442"/>
      <w:r>
        <w:rPr>
          <w:rFonts w:hint="cs"/>
          <w:b/>
          <w:bCs/>
          <w:sz w:val="36"/>
          <w:szCs w:val="40"/>
          <w:rtl/>
          <w:lang w:bidi="ar-EG"/>
        </w:rPr>
        <w:t xml:space="preserve">دعوى </w:t>
      </w:r>
      <w:r w:rsidRPr="00AF55A6">
        <w:rPr>
          <w:rFonts w:hint="cs"/>
          <w:b/>
          <w:bCs/>
          <w:sz w:val="36"/>
          <w:szCs w:val="40"/>
          <w:rtl/>
          <w:lang w:bidi="ar-EG"/>
        </w:rPr>
        <w:t>التحكم في تأويل بعض آيات الصفات دون بعض</w:t>
      </w:r>
      <w:bookmarkEnd w:id="79"/>
    </w:p>
    <w:p w14:paraId="2798D03A" w14:textId="77777777" w:rsidR="006A46BA" w:rsidRPr="00331FBA" w:rsidRDefault="006A46BA" w:rsidP="006A46BA">
      <w:pPr>
        <w:ind w:firstLine="720"/>
        <w:rPr>
          <w:rFonts w:ascii="Tahoma" w:hAnsi="Tahoma"/>
          <w:b/>
          <w:sz w:val="29"/>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التحكم </w:t>
      </w:r>
      <w:r w:rsidRPr="00331FBA">
        <w:rPr>
          <w:rFonts w:ascii="Tahoma" w:hAnsi="Tahoma" w:hint="cs"/>
          <w:b/>
          <w:sz w:val="29"/>
          <w:rtl/>
        </w:rPr>
        <w:t>في تأويل بعض الصفات دون بعض، وأن هذا التأويل قول بلا دليل، ولم يقل به أحد من السلف.</w:t>
      </w:r>
    </w:p>
    <w:p w14:paraId="2C790A0D" w14:textId="77777777" w:rsidR="006A46BA" w:rsidRPr="00AF55A6" w:rsidRDefault="006A46BA" w:rsidP="006A46BA">
      <w:pPr>
        <w:widowControl w:val="0"/>
        <w:spacing w:after="60"/>
        <w:ind w:firstLine="567"/>
        <w:rPr>
          <w:rFonts w:ascii="Tahoma" w:hAnsi="Tahoma"/>
          <w:b/>
          <w:sz w:val="29"/>
          <w:rtl/>
          <w:lang w:bidi="ar-EG"/>
        </w:rPr>
      </w:pPr>
      <w:r w:rsidRPr="0084110E">
        <w:rPr>
          <w:rFonts w:ascii="Tahoma" w:hAnsi="Tahoma" w:hint="cs"/>
          <w:b/>
          <w:sz w:val="29"/>
          <w:rtl/>
          <w:lang w:bidi="ar-EG"/>
        </w:rPr>
        <w:t>يقول عبدالرحمن حجازي:</w:t>
      </w:r>
      <w:r>
        <w:rPr>
          <w:rFonts w:ascii="Tahoma" w:hAnsi="Tahoma" w:hint="cs"/>
          <w:b/>
          <w:sz w:val="29"/>
          <w:rtl/>
          <w:lang w:bidi="ar-EG"/>
        </w:rPr>
        <w:t xml:space="preserve"> </w:t>
      </w:r>
      <w:r w:rsidRPr="00AF55A6">
        <w:rPr>
          <w:rFonts w:ascii="Tahoma" w:hAnsi="Tahoma" w:hint="cs"/>
          <w:b/>
          <w:sz w:val="29"/>
          <w:rtl/>
          <w:lang w:bidi="ar-EG"/>
        </w:rPr>
        <w:t xml:space="preserve">"وأما قول بعض الوهابية إن الآيات المتشابهات التي ظواهرها أن الله في السماء لا تؤول وأما الآيات التي ظواهرها أن الله في الأرض أو أنه في جسم الإنسان كآية </w:t>
      </w:r>
      <w:r w:rsidRPr="00AF55A6">
        <w:rPr>
          <w:rFonts w:ascii="QCF_BSML" w:hAnsi="QCF_BSML" w:cs="QCF_BSML"/>
          <w:noProof w:val="0"/>
          <w:sz w:val="29"/>
          <w:szCs w:val="29"/>
          <w:rtl/>
        </w:rPr>
        <w:t xml:space="preserve">ﮋ </w:t>
      </w:r>
      <w:r w:rsidRPr="00AF55A6">
        <w:rPr>
          <w:rFonts w:ascii="QCF_P538" w:hAnsi="QCF_P538" w:cs="QCF_P538"/>
          <w:noProof w:val="0"/>
          <w:sz w:val="29"/>
          <w:szCs w:val="29"/>
          <w:rtl/>
        </w:rPr>
        <w:t>ﭮ  ﭯ  ﭰ  ﭱ  ﭲ</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[الحديد: ٤]</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38" w:hAnsi="QCF_P538" w:cs="QCF_P538"/>
          <w:noProof w:val="0"/>
          <w:sz w:val="29"/>
          <w:szCs w:val="29"/>
          <w:rtl/>
        </w:rPr>
        <w:instrText>ﭮ  ﭯ  ﭰ  ﭱ  ﭲ</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[الحديد</w:instrText>
      </w:r>
      <w:r w:rsidRPr="00AF55A6">
        <w:instrText>\</w:instrText>
      </w:r>
      <w:r w:rsidRPr="00AF55A6">
        <w:rPr>
          <w:rFonts w:ascii="Traditional Arabic" w:hAnsi="Traditional Arabic"/>
          <w:noProof w:val="0"/>
          <w:sz w:val="29"/>
          <w:rtl/>
        </w:rPr>
        <w:instrText>: ٤]</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وآية: </w:t>
      </w:r>
      <w:r w:rsidRPr="00AF55A6">
        <w:rPr>
          <w:rFonts w:ascii="QCF_BSML" w:hAnsi="QCF_BSML" w:cs="QCF_BSML"/>
          <w:noProof w:val="0"/>
          <w:sz w:val="29"/>
          <w:szCs w:val="29"/>
          <w:rtl/>
        </w:rPr>
        <w:t xml:space="preserve">ﮋ </w:t>
      </w:r>
      <w:r w:rsidRPr="00AF55A6">
        <w:rPr>
          <w:rFonts w:ascii="QCF_P519" w:hAnsi="QCF_P519" w:cs="QCF_P519"/>
          <w:noProof w:val="0"/>
          <w:sz w:val="29"/>
          <w:szCs w:val="29"/>
          <w:rtl/>
        </w:rPr>
        <w:t xml:space="preserve">ﭚ  ﭛ  ﭜ        ﭝ  ﭞ  ﭟ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[ق: ١٦]</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19" w:hAnsi="QCF_P519" w:cs="QCF_P519"/>
          <w:noProof w:val="0"/>
          <w:sz w:val="29"/>
          <w:szCs w:val="29"/>
          <w:rtl/>
        </w:rPr>
        <w:instrText xml:space="preserve">ﭚ  ﭛ  ﭜ        ﭝ  ﭞ  ﭟ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[ق</w:instrText>
      </w:r>
      <w:r w:rsidRPr="00AF55A6">
        <w:instrText>\</w:instrText>
      </w:r>
      <w:r w:rsidRPr="00AF55A6">
        <w:rPr>
          <w:rFonts w:ascii="Traditional Arabic" w:hAnsi="Traditional Arabic"/>
          <w:noProof w:val="0"/>
          <w:sz w:val="29"/>
          <w:rtl/>
        </w:rPr>
        <w:instrText>: ١٦]</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فتؤول</w:t>
      </w:r>
      <w:r>
        <w:rPr>
          <w:rFonts w:ascii="Tahoma" w:hAnsi="Tahoma" w:hint="cs"/>
          <w:b/>
          <w:sz w:val="29"/>
          <w:rtl/>
        </w:rPr>
        <w:t>،</w:t>
      </w:r>
      <w:r w:rsidRPr="00AF55A6">
        <w:rPr>
          <w:rFonts w:ascii="Tahoma" w:hAnsi="Tahoma" w:hint="cs"/>
          <w:b/>
          <w:sz w:val="29"/>
          <w:rtl/>
        </w:rPr>
        <w:t xml:space="preserve"> فهذا تحكم منهم </w:t>
      </w:r>
      <w:r>
        <w:rPr>
          <w:rFonts w:ascii="Tahoma" w:hAnsi="Tahoma" w:hint="cs"/>
          <w:b/>
          <w:sz w:val="29"/>
          <w:rtl/>
        </w:rPr>
        <w:t>و</w:t>
      </w:r>
      <w:r w:rsidRPr="00AF55A6">
        <w:rPr>
          <w:rFonts w:ascii="Tahoma" w:hAnsi="Tahoma" w:hint="cs"/>
          <w:b/>
          <w:sz w:val="29"/>
          <w:rtl/>
        </w:rPr>
        <w:t>قول بلا دليل، لم يقل هذا أحد من السلف إلا الوهابية وسلفهم من المشبهة"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3"/>
      </w:r>
      <w:r w:rsidRPr="00AF55A6">
        <w:rPr>
          <w:rFonts w:ascii="Msh Quraan1" w:eastAsia="MS Mincho" w:hAnsi="Msh Quraan1"/>
          <w:b/>
          <w:noProof w:val="0"/>
          <w:sz w:val="29"/>
          <w:vertAlign w:val="superscript"/>
          <w:rtl/>
        </w:rPr>
        <w:t>)</w:t>
      </w:r>
      <w:r w:rsidRPr="00AF55A6">
        <w:rPr>
          <w:rFonts w:ascii="Tahoma" w:hAnsi="Tahoma" w:hint="cs"/>
          <w:b/>
          <w:sz w:val="29"/>
          <w:rtl/>
        </w:rPr>
        <w:t>.</w:t>
      </w:r>
    </w:p>
    <w:p w14:paraId="3A836B6A" w14:textId="77777777" w:rsidR="006A46BA" w:rsidRPr="00AF55A6" w:rsidRDefault="006A46BA" w:rsidP="006A46BA">
      <w:pPr>
        <w:widowControl w:val="0"/>
        <w:spacing w:after="60"/>
        <w:ind w:firstLine="567"/>
        <w:rPr>
          <w:rFonts w:ascii="Tahoma" w:hAnsi="Tahoma"/>
          <w:b/>
          <w:sz w:val="29"/>
          <w:rtl/>
          <w:lang w:bidi="ar-EG"/>
        </w:rPr>
      </w:pPr>
      <w:r w:rsidRPr="00D5698D">
        <w:rPr>
          <w:rFonts w:ascii="Tahoma" w:hAnsi="Tahoma" w:hint="cs"/>
          <w:b/>
          <w:sz w:val="29"/>
          <w:rtl/>
          <w:lang w:bidi="ar-EG"/>
        </w:rPr>
        <w:t>وقال أيضاً:</w:t>
      </w:r>
      <w:r>
        <w:rPr>
          <w:rFonts w:ascii="Tahoma" w:hAnsi="Tahoma" w:hint="cs"/>
          <w:b/>
          <w:sz w:val="29"/>
          <w:rtl/>
          <w:lang w:bidi="ar-EG"/>
        </w:rPr>
        <w:t xml:space="preserve"> </w:t>
      </w:r>
      <w:r w:rsidRPr="00AF55A6">
        <w:rPr>
          <w:rFonts w:ascii="Tahoma" w:hAnsi="Tahoma" w:hint="cs"/>
          <w:b/>
          <w:sz w:val="29"/>
          <w:rtl/>
          <w:lang w:bidi="ar-EG"/>
        </w:rPr>
        <w:t xml:space="preserve">"أهل السنة يقولون: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ﯫ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[الفجر: ٢٢]</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3" w:hAnsi="QCF_P593" w:cs="QCF_P593"/>
          <w:noProof w:val="0"/>
          <w:sz w:val="29"/>
          <w:szCs w:val="29"/>
          <w:rtl/>
        </w:rPr>
        <w:instrText xml:space="preserve">ﯩ  ﯪ  ﯫ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[الفجر</w:instrText>
      </w:r>
      <w:r w:rsidRPr="00AF55A6">
        <w:instrText>\</w:instrText>
      </w:r>
      <w:r w:rsidRPr="00AF55A6">
        <w:rPr>
          <w:rFonts w:ascii="Traditional Arabic" w:hAnsi="Traditional Arabic"/>
          <w:noProof w:val="0"/>
          <w:sz w:val="29"/>
          <w:rtl/>
        </w:rPr>
        <w:instrText>: ٢٢]</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ahoma" w:hAnsi="Tahoma" w:hint="cs"/>
          <w:b/>
          <w:sz w:val="29"/>
          <w:rtl/>
          <w:lang w:bidi="ar-EG"/>
        </w:rPr>
        <w:t>أي: ظهرت عجائب قدرة الله، لا يقولون: جاء الله من فوق إلى تحت، لا، هذا كفر.</w:t>
      </w:r>
    </w:p>
    <w:p w14:paraId="5EBCA16A" w14:textId="77777777" w:rsidR="006A46BA" w:rsidRPr="00AF55A6"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 xml:space="preserve">الوهابية يقولون: الله يأتي من فوق إلى الأرض المبدلة ليُحاسب الخَلق جعلوا الله سبحانه وتعالى كالمليك الذي يُقابل الرعية. الذي يظن أن الوقوف بين يدي الله يوم القيامة القرب منه بالمسافة هذا ما عرف الله. الوهابية يُفسرون آيات القرآن على الظاهر وهذا لا يجوز، الذي يفسر كل آيات القرآن على الظاهر يكفر كما قال سيدنا أحمد الرفاعي </w:t>
      </w:r>
      <w:r w:rsidRPr="00AF55A6">
        <w:rPr>
          <w:rFonts w:ascii="KFGQPC Arabic Symbols 01" w:hAnsi="KFGQPC Arabic Symbols 01" w:cs="KFGQPC Arabic Symbols 01" w:hint="cs"/>
          <w:szCs w:val="28"/>
          <w:lang w:bidi="ar-EG"/>
        </w:rPr>
        <w:t></w:t>
      </w:r>
      <w:r w:rsidRPr="00AF55A6">
        <w:rPr>
          <w:rFonts w:ascii="Tahoma" w:hAnsi="Tahoma" w:hint="cs"/>
          <w:b/>
          <w:sz w:val="29"/>
          <w:rtl/>
          <w:lang w:bidi="ar-EG"/>
        </w:rPr>
        <w:t>: صونوا عقائدكم من التمسك بظواهر ما تش</w:t>
      </w:r>
      <w:r w:rsidR="00012194">
        <w:rPr>
          <w:rFonts w:ascii="Tahoma" w:hAnsi="Tahoma" w:hint="cs"/>
          <w:b/>
          <w:sz w:val="29"/>
          <w:rtl/>
          <w:lang w:bidi="ar-EG"/>
        </w:rPr>
        <w:t>ا</w:t>
      </w:r>
      <w:r w:rsidRPr="00AF55A6">
        <w:rPr>
          <w:rFonts w:ascii="Tahoma" w:hAnsi="Tahoma" w:hint="cs"/>
          <w:b/>
          <w:sz w:val="29"/>
          <w:rtl/>
          <w:lang w:bidi="ar-EG"/>
        </w:rPr>
        <w:t>به من الكتاب والسنة فإن ذلك من أصول الكفر. أ.ﻫ. أي أوقع كثيراً من الناس في الكفر"</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4"/>
      </w:r>
      <w:r w:rsidRPr="00AF55A6">
        <w:rPr>
          <w:rFonts w:ascii="Msh Quraan1" w:eastAsia="MS Mincho" w:hAnsi="Msh Quraan1"/>
          <w:b/>
          <w:noProof w:val="0"/>
          <w:sz w:val="29"/>
          <w:vertAlign w:val="superscript"/>
          <w:rtl/>
        </w:rPr>
        <w:t>)</w:t>
      </w:r>
      <w:r w:rsidRPr="00AF55A6">
        <w:rPr>
          <w:rFonts w:ascii="Tahoma" w:hAnsi="Tahoma" w:hint="cs"/>
          <w:b/>
          <w:sz w:val="29"/>
          <w:rtl/>
          <w:lang w:bidi="ar-EG"/>
        </w:rPr>
        <w:t>.</w:t>
      </w:r>
    </w:p>
    <w:p w14:paraId="05894C88" w14:textId="77777777" w:rsidR="006A46BA" w:rsidRPr="00AF55A6" w:rsidRDefault="006A46BA" w:rsidP="006A46BA">
      <w:pPr>
        <w:widowControl w:val="0"/>
        <w:spacing w:after="60"/>
        <w:ind w:firstLine="567"/>
        <w:rPr>
          <w:rFonts w:ascii="Tahoma" w:hAnsi="Tahoma"/>
          <w:b/>
          <w:sz w:val="29"/>
          <w:rtl/>
        </w:rPr>
      </w:pPr>
      <w:r w:rsidRPr="00D5698D">
        <w:rPr>
          <w:rFonts w:ascii="Tahoma" w:hAnsi="Tahoma" w:hint="cs"/>
          <w:b/>
          <w:sz w:val="29"/>
          <w:rtl/>
          <w:lang w:bidi="ar-EG"/>
        </w:rPr>
        <w:t>ثم قال:</w:t>
      </w:r>
      <w:r>
        <w:rPr>
          <w:rFonts w:ascii="Tahoma" w:hAnsi="Tahoma" w:hint="cs"/>
          <w:b/>
          <w:sz w:val="29"/>
          <w:rtl/>
          <w:lang w:bidi="ar-EG"/>
        </w:rPr>
        <w:t xml:space="preserve"> </w:t>
      </w:r>
      <w:r w:rsidRPr="00AF55A6">
        <w:rPr>
          <w:rFonts w:ascii="Tahoma" w:hAnsi="Tahoma" w:hint="cs"/>
          <w:b/>
          <w:sz w:val="29"/>
          <w:rtl/>
          <w:lang w:bidi="ar-EG"/>
        </w:rPr>
        <w:t xml:space="preserve">"أحمد بن حنبل يُجوّز التأويل الذي هو موافق لكتاب الله وسنة رسوله ولغة العرب لذلك أوّل قوله تعالى: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ﯫ  ﯬ  ﯭ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[الفجر: ٢٢]</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3" w:hAnsi="QCF_P593" w:cs="QCF_P593"/>
          <w:noProof w:val="0"/>
          <w:sz w:val="29"/>
          <w:szCs w:val="29"/>
          <w:rtl/>
        </w:rPr>
        <w:instrText xml:space="preserve">ﯩ  ﯪ  ﯫ  ﯬ  ﯭ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[الفجر</w:instrText>
      </w:r>
      <w:r w:rsidRPr="00AF55A6">
        <w:instrText>\</w:instrText>
      </w:r>
      <w:r w:rsidRPr="00AF55A6">
        <w:rPr>
          <w:rFonts w:ascii="Traditional Arabic" w:hAnsi="Traditional Arabic"/>
          <w:noProof w:val="0"/>
          <w:sz w:val="29"/>
          <w:rtl/>
        </w:rPr>
        <w:instrText>: ٢٢]</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قال: (جاء أمره)، وفي رواية: (جاءت قدرته)، معناه الله يُظهر يوم القيامة أهوالاً عظيمة، هي آثار قدرة الله، ولو </w:t>
      </w:r>
      <w:r w:rsidRPr="00AF55A6">
        <w:rPr>
          <w:rFonts w:ascii="Tahoma" w:hAnsi="Tahoma" w:hint="cs"/>
          <w:b/>
          <w:sz w:val="29"/>
          <w:rtl/>
        </w:rPr>
        <w:lastRenderedPageBreak/>
        <w:t xml:space="preserve">كان الإمام أحمد مجسماً كأدعياء السلفية في هذا الزمان لما أوّل الآية ولكان أخذ بظاهرها. </w:t>
      </w:r>
    </w:p>
    <w:p w14:paraId="7F49BBE5"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ahoma" w:hAnsi="Tahoma" w:hint="cs"/>
          <w:b/>
          <w:sz w:val="29"/>
          <w:rtl/>
        </w:rPr>
        <w:t>أما المجسمة أدعياء السلفية فيقولون: "التأويل تعطيل"أ.ﻫ. والتعطيل هو نفي وجود الله تعالى أو صفاته فيكونون بذلك حكموا على أحمد بالكفر لأنهم جعلوه معطلاً، فكيف بعد ذلك يدّعون الانتساب إليه</w:t>
      </w:r>
      <w:r w:rsidRPr="00AF55A6">
        <w:rPr>
          <w:rFonts w:ascii="Msh Quraan1" w:eastAsia="MS Mincho" w:hAnsi="Msh Quraan1" w:hint="cs"/>
          <w:b/>
          <w:noProof w:val="0"/>
          <w:sz w:val="29"/>
          <w:vertAlign w:val="superscript"/>
          <w:rtl/>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445"/>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rPr>
        <w:t>.</w:t>
      </w:r>
    </w:p>
    <w:p w14:paraId="4ABA2CC3" w14:textId="77777777" w:rsidR="006A46BA" w:rsidRPr="00AF55A6" w:rsidRDefault="006A46BA" w:rsidP="006A46BA">
      <w:pPr>
        <w:widowControl w:val="0"/>
        <w:ind w:firstLine="567"/>
        <w:rPr>
          <w:rFonts w:ascii="Tahoma" w:hAnsi="Tahoma"/>
          <w:b/>
          <w:sz w:val="29"/>
          <w:rtl/>
          <w:lang w:bidi="ar-EG"/>
        </w:rPr>
      </w:pPr>
    </w:p>
    <w:p w14:paraId="63541652"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2BE92DB1" w14:textId="77777777" w:rsidR="006A46BA" w:rsidRPr="00B04A4A" w:rsidRDefault="006A46BA" w:rsidP="006A46BA">
      <w:pPr>
        <w:widowControl w:val="0"/>
        <w:spacing w:after="60"/>
        <w:ind w:firstLine="567"/>
        <w:rPr>
          <w:rFonts w:ascii="Traditional Arabic" w:eastAsia="MS Mincho" w:hAnsi="Traditional Arabic"/>
          <w:b/>
          <w:noProof w:val="0"/>
          <w:sz w:val="36"/>
          <w:rtl/>
        </w:rPr>
      </w:pPr>
      <w:r w:rsidRPr="00B04A4A">
        <w:rPr>
          <w:rFonts w:ascii="Traditional Arabic" w:eastAsia="MS Mincho" w:hAnsi="Traditional Arabic" w:hint="cs"/>
          <w:b/>
          <w:noProof w:val="0"/>
          <w:sz w:val="36"/>
          <w:rtl/>
          <w:lang w:bidi="ar-EG"/>
        </w:rPr>
        <w:t>هذه الدعوى قديم</w:t>
      </w:r>
      <w:r>
        <w:rPr>
          <w:rFonts w:ascii="Traditional Arabic" w:eastAsia="MS Mincho" w:hAnsi="Traditional Arabic" w:hint="cs"/>
          <w:b/>
          <w:noProof w:val="0"/>
          <w:sz w:val="36"/>
          <w:rtl/>
          <w:lang w:bidi="ar-EG"/>
        </w:rPr>
        <w:t>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46"/>
      </w:r>
      <w:r w:rsidRPr="00AF55A6">
        <w:rPr>
          <w:rFonts w:ascii="Msh Quraan1" w:eastAsia="MS Mincho" w:hAnsi="Msh Quraan1"/>
          <w:b/>
          <w:noProof w:val="0"/>
          <w:color w:val="000000"/>
          <w:sz w:val="36"/>
          <w:vertAlign w:val="superscript"/>
          <w:rtl/>
          <w:lang w:bidi="ar-EG"/>
        </w:rPr>
        <w:t>)</w:t>
      </w:r>
      <w:r w:rsidRPr="00B04A4A">
        <w:rPr>
          <w:rFonts w:ascii="Traditional Arabic" w:eastAsia="MS Mincho" w:hAnsi="Traditional Arabic" w:hint="cs"/>
          <w:b/>
          <w:noProof w:val="0"/>
          <w:sz w:val="36"/>
          <w:rtl/>
        </w:rPr>
        <w:t>، وهي محاولة نسبة التأويل للسلف</w:t>
      </w:r>
      <w:r>
        <w:rPr>
          <w:rFonts w:ascii="Traditional Arabic" w:eastAsia="MS Mincho" w:hAnsi="Traditional Arabic" w:hint="cs"/>
          <w:b/>
          <w:noProof w:val="0"/>
          <w:sz w:val="36"/>
          <w:rtl/>
        </w:rPr>
        <w:t>، حتى يكون ذلك مدخلا ومستمسكا للمؤولة في تأويل الصفات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4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rPr>
        <w:t>.</w:t>
      </w:r>
    </w:p>
    <w:p w14:paraId="2B8ABA57" w14:textId="77777777" w:rsidR="006A46BA" w:rsidRPr="00AF55A6" w:rsidRDefault="006A46BA" w:rsidP="006A46BA">
      <w:pPr>
        <w:widowControl w:val="0"/>
        <w:spacing w:after="60"/>
        <w:ind w:firstLine="567"/>
        <w:rPr>
          <w:rFonts w:ascii="Traditional Arabic" w:hAnsi="Traditional Arabic"/>
          <w:bCs/>
          <w:noProof w:val="0"/>
          <w:sz w:val="29"/>
          <w:rtl/>
          <w:lang w:bidi="ar-EG"/>
        </w:rPr>
      </w:pPr>
      <w:r>
        <w:rPr>
          <w:rFonts w:ascii="Traditional Arabic" w:eastAsia="MS Mincho" w:hAnsi="Traditional Arabic" w:hint="cs"/>
          <w:bCs/>
          <w:noProof w:val="0"/>
          <w:sz w:val="36"/>
          <w:rtl/>
          <w:lang w:bidi="ar-EG"/>
        </w:rPr>
        <w:t xml:space="preserve"> </w:t>
      </w: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r w:rsidRPr="00AF55A6">
        <w:rPr>
          <w:rFonts w:ascii="Traditional Arabic" w:hAnsi="Traditional Arabic" w:hint="cs"/>
          <w:bCs/>
          <w:noProof w:val="0"/>
          <w:sz w:val="29"/>
          <w:rtl/>
          <w:lang w:bidi="ar-EG"/>
        </w:rPr>
        <w:t xml:space="preserve"> </w:t>
      </w:r>
    </w:p>
    <w:p w14:paraId="041B69AF" w14:textId="77777777" w:rsidR="006A46BA" w:rsidRPr="00AF55A6" w:rsidRDefault="006A46BA" w:rsidP="006A46BA">
      <w:pPr>
        <w:widowControl w:val="0"/>
        <w:spacing w:after="60"/>
        <w:ind w:firstLine="567"/>
        <w:rPr>
          <w:rFonts w:ascii="Amiri" w:hAnsi="Amiri"/>
          <w:b/>
          <w:sz w:val="29"/>
          <w:rtl/>
        </w:rPr>
      </w:pPr>
      <w:r w:rsidRPr="00AF55A6">
        <w:rPr>
          <w:rFonts w:ascii="Traditional Arabic" w:hAnsi="Traditional Arabic" w:hint="cs"/>
          <w:bCs/>
          <w:noProof w:val="0"/>
          <w:sz w:val="29"/>
          <w:rtl/>
          <w:lang w:bidi="ar-EG"/>
        </w:rPr>
        <w:t xml:space="preserve">أولاً: </w:t>
      </w:r>
      <w:r w:rsidRPr="00DB18C8">
        <w:rPr>
          <w:rFonts w:ascii="Traditional Arabic" w:hAnsi="Traditional Arabic" w:hint="cs"/>
          <w:b/>
          <w:noProof w:val="0"/>
          <w:sz w:val="29"/>
          <w:rtl/>
          <w:lang w:bidi="ar-EG"/>
        </w:rPr>
        <w:t>التأويل</w:t>
      </w:r>
      <w:r>
        <w:rPr>
          <w:rFonts w:ascii="Traditional Arabic" w:hAnsi="Traditional Arabic" w:hint="cs"/>
          <w:bCs/>
          <w:noProof w:val="0"/>
          <w:sz w:val="29"/>
          <w:rtl/>
          <w:lang w:bidi="ar-EG"/>
        </w:rPr>
        <w:t xml:space="preserve">، </w:t>
      </w:r>
      <w:r w:rsidRPr="00AF55A6">
        <w:rPr>
          <w:rFonts w:ascii="Amiri" w:hAnsi="Amiri" w:hint="cs"/>
          <w:b/>
          <w:sz w:val="29"/>
          <w:rtl/>
          <w:lang w:bidi="ar-EG"/>
        </w:rPr>
        <w:t xml:space="preserve">جاء في لسان العرب: " </w:t>
      </w:r>
      <w:r w:rsidRPr="00AF55A6">
        <w:rPr>
          <w:rFonts w:ascii="Amiri" w:hAnsi="Amiri"/>
          <w:b/>
          <w:sz w:val="29"/>
          <w:rtl/>
        </w:rPr>
        <w:t>الأو</w:t>
      </w:r>
      <w:r w:rsidRPr="00AF55A6">
        <w:rPr>
          <w:rFonts w:ascii="Amiri" w:hAnsi="Amiri" w:hint="cs"/>
          <w:b/>
          <w:sz w:val="29"/>
          <w:rtl/>
        </w:rPr>
        <w:t>ْ</w:t>
      </w:r>
      <w:r w:rsidRPr="00AF55A6">
        <w:rPr>
          <w:rFonts w:ascii="Amiri" w:hAnsi="Amiri"/>
          <w:b/>
          <w:sz w:val="29"/>
          <w:rtl/>
        </w:rPr>
        <w:t>ل: الرجوع: آل الشيء يؤول أولاً ومآلاً: رجع، وأول إليه الشيء: رجعه، وآلت عن الشيء: ارتددت …والإيل والأيل: من الوحش، وقيل هو الوعل، قال الفارسي: سمي بذلك لمآله إلى الجبل يتحصن فيه …وقال أبو عبيد في قوله:</w:t>
      </w:r>
      <w:r w:rsidRPr="00AF55A6">
        <w:rPr>
          <w:rFonts w:ascii="Amiri" w:hAnsi="Amiri" w:hint="cs"/>
          <w:b/>
          <w:sz w:val="29"/>
          <w:rtl/>
        </w:rPr>
        <w:t xml:space="preserve"> </w:t>
      </w:r>
      <w:r w:rsidRPr="00AF55A6">
        <w:rPr>
          <w:rFonts w:ascii="QCF_BSML" w:hAnsi="QCF_BSML" w:cs="QCF_BSML"/>
          <w:noProof w:val="0"/>
          <w:sz w:val="29"/>
          <w:szCs w:val="29"/>
          <w:rtl/>
        </w:rPr>
        <w:t>ﮋ</w:t>
      </w:r>
      <w:r w:rsidRPr="00AF55A6">
        <w:rPr>
          <w:rFonts w:ascii="QCF_P050" w:hAnsi="QCF_P050" w:cs="QCF_P050"/>
          <w:noProof w:val="0"/>
          <w:sz w:val="29"/>
          <w:szCs w:val="29"/>
          <w:rtl/>
        </w:rPr>
        <w:t>ﯔ  ﯕ  ﯖ  ﯗ  ﯘ</w:t>
      </w:r>
      <w:r w:rsidRPr="00AF55A6">
        <w:rPr>
          <w:rFonts w:ascii="Arial" w:hAnsi="Arial" w:cs="Arial"/>
          <w:noProof w:val="0"/>
          <w:sz w:val="18"/>
          <w:szCs w:val="18"/>
          <w:rtl/>
        </w:rPr>
        <w:t xml:space="preserve"> </w:t>
      </w:r>
      <w:r w:rsidRPr="00AF55A6">
        <w:rPr>
          <w:rFonts w:ascii="QCF_BSML" w:hAnsi="QCF_BSML" w:cs="QCF_BSML"/>
          <w:noProof w:val="0"/>
          <w:sz w:val="29"/>
          <w:szCs w:val="29"/>
          <w:rtl/>
        </w:rPr>
        <w:t xml:space="preserve">ﮊ </w:t>
      </w:r>
      <w:r w:rsidRPr="00AF55A6">
        <w:rPr>
          <w:rFonts w:ascii="Traditional Arabic" w:hAnsi="Traditional Arabic" w:hint="cs"/>
          <w:noProof w:val="0"/>
          <w:sz w:val="35"/>
          <w:rtl/>
        </w:rPr>
        <w:t xml:space="preserve"> </w:t>
      </w:r>
      <w:r w:rsidRPr="00AF55A6">
        <w:rPr>
          <w:rFonts w:ascii="Traditional Arabic" w:hAnsi="Traditional Arabic"/>
          <w:noProof w:val="0"/>
          <w:sz w:val="35"/>
          <w:rtl/>
        </w:rPr>
        <w:t>[</w:t>
      </w:r>
      <w:r w:rsidRPr="00AF55A6">
        <w:rPr>
          <w:rFonts w:ascii="Traditional Arabic" w:hAnsi="Traditional Arabic" w:hint="cs"/>
          <w:noProof w:val="0"/>
          <w:sz w:val="35"/>
          <w:rtl/>
        </w:rPr>
        <w:t xml:space="preserve">آل </w:t>
      </w:r>
      <w:r w:rsidRPr="00AF55A6">
        <w:rPr>
          <w:rFonts w:ascii="Traditional Arabic" w:hAnsi="Traditional Arabic"/>
          <w:noProof w:val="0"/>
          <w:sz w:val="35"/>
          <w:rtl/>
        </w:rPr>
        <w:t>عمران: ٧</w:t>
      </w:r>
      <w:r w:rsidRPr="00AF55A6">
        <w:rPr>
          <w:rFonts w:ascii="Traditional Arabic" w:hAnsi="Traditional Arabic"/>
          <w:sz w:val="35"/>
          <w:rtl/>
        </w:rPr>
        <w:t>]</w:t>
      </w:r>
      <w:r w:rsidRPr="00AF55A6">
        <w:rPr>
          <w:rFonts w:ascii="Amiri" w:hAnsi="Amiri"/>
          <w:b/>
          <w:sz w:val="29"/>
          <w:rtl/>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050" w:hAnsi="QCF_P050" w:cs="QCF_P050"/>
          <w:noProof w:val="0"/>
          <w:sz w:val="29"/>
          <w:szCs w:val="29"/>
          <w:rtl/>
        </w:rPr>
        <w:instrText>ﯔ  ﯕ  ﯖ  ﯗ  ﯘ</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hint="cs"/>
          <w:noProof w:val="0"/>
          <w:sz w:val="35"/>
          <w:rtl/>
        </w:rPr>
        <w:instrText xml:space="preserve"> </w:instrText>
      </w:r>
      <w:r w:rsidRPr="00AF55A6">
        <w:rPr>
          <w:rFonts w:ascii="Traditional Arabic" w:hAnsi="Traditional Arabic"/>
          <w:noProof w:val="0"/>
          <w:sz w:val="35"/>
          <w:rtl/>
        </w:rPr>
        <w:instrText>[</w:instrText>
      </w:r>
      <w:r w:rsidRPr="00AF55A6">
        <w:rPr>
          <w:rFonts w:ascii="Traditional Arabic" w:hAnsi="Traditional Arabic" w:hint="cs"/>
          <w:noProof w:val="0"/>
          <w:sz w:val="35"/>
          <w:rtl/>
        </w:rPr>
        <w:instrText xml:space="preserve">آل </w:instrText>
      </w:r>
      <w:r w:rsidRPr="00AF55A6">
        <w:rPr>
          <w:rFonts w:ascii="Traditional Arabic" w:hAnsi="Traditional Arabic"/>
          <w:noProof w:val="0"/>
          <w:sz w:val="35"/>
          <w:rtl/>
        </w:rPr>
        <w:instrText>عمران</w:instrText>
      </w:r>
      <w:r w:rsidRPr="00AF55A6">
        <w:instrText>\</w:instrText>
      </w:r>
      <w:r w:rsidRPr="00AF55A6">
        <w:rPr>
          <w:rFonts w:ascii="Traditional Arabic" w:hAnsi="Traditional Arabic"/>
          <w:noProof w:val="0"/>
          <w:sz w:val="35"/>
          <w:rtl/>
        </w:rPr>
        <w:instrText>: ٧</w:instrText>
      </w:r>
      <w:r w:rsidRPr="00AF55A6">
        <w:rPr>
          <w:rFonts w:ascii="Traditional Arabic" w:hAnsi="Traditional Arabic"/>
          <w:sz w:val="35"/>
          <w:rtl/>
        </w:rPr>
        <w:instrText>]</w:instrText>
      </w:r>
      <w:r w:rsidRPr="00AF55A6">
        <w:instrText xml:space="preserve">" </w:instrText>
      </w:r>
      <w:r w:rsidRPr="00AF55A6">
        <w:rPr>
          <w:rFonts w:ascii="Amiri" w:hAnsi="Amiri"/>
          <w:b/>
          <w:sz w:val="29"/>
          <w:rtl/>
        </w:rPr>
        <w:fldChar w:fldCharType="end"/>
      </w:r>
      <w:r w:rsidRPr="00AF55A6">
        <w:rPr>
          <w:rFonts w:ascii="Amiri" w:hAnsi="Amiri" w:hint="cs"/>
          <w:b/>
          <w:sz w:val="29"/>
          <w:rtl/>
        </w:rPr>
        <w:t xml:space="preserve">، </w:t>
      </w:r>
      <w:r w:rsidRPr="00AF55A6">
        <w:rPr>
          <w:rFonts w:ascii="Amiri" w:hAnsi="Amiri"/>
          <w:b/>
          <w:sz w:val="29"/>
          <w:rtl/>
        </w:rPr>
        <w:t>قال: التأويل المرجع والمصير، مأخوذ من آل يؤول إلى كذا أي صار إليه، وأولته: صيرته إليه</w:t>
      </w:r>
      <w:r w:rsidRPr="00AF55A6">
        <w:rPr>
          <w:rFonts w:ascii="Amiri" w:hAnsi="Amiri"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8"/>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2AB21C64" w14:textId="77777777" w:rsidR="006A46BA" w:rsidRPr="00AF55A6" w:rsidRDefault="006A46BA" w:rsidP="006A46BA">
      <w:pPr>
        <w:widowControl w:val="0"/>
        <w:spacing w:after="60"/>
        <w:ind w:firstLine="567"/>
        <w:rPr>
          <w:rFonts w:ascii="Amiri" w:hAnsi="Amiri"/>
          <w:b/>
          <w:sz w:val="29"/>
          <w:rtl/>
        </w:rPr>
      </w:pPr>
      <w:r w:rsidRPr="00AF55A6">
        <w:rPr>
          <w:rFonts w:ascii="Amiri" w:hAnsi="Amiri"/>
          <w:b/>
          <w:sz w:val="29"/>
          <w:rtl/>
        </w:rPr>
        <w:t>والتأويل</w:t>
      </w:r>
      <w:r w:rsidRPr="00AF55A6">
        <w:rPr>
          <w:rFonts w:ascii="Amiri" w:hAnsi="Amiri" w:hint="cs"/>
          <w:b/>
          <w:sz w:val="29"/>
          <w:rtl/>
        </w:rPr>
        <w:t>:</w:t>
      </w:r>
      <w:r w:rsidRPr="00AF55A6">
        <w:rPr>
          <w:rFonts w:ascii="Amiri" w:hAnsi="Amiri"/>
          <w:b/>
          <w:sz w:val="29"/>
          <w:rtl/>
        </w:rPr>
        <w:t xml:space="preserve"> </w:t>
      </w:r>
      <w:r>
        <w:rPr>
          <w:rFonts w:ascii="Amiri" w:hAnsi="Amiri" w:hint="cs"/>
          <w:b/>
          <w:sz w:val="29"/>
          <w:rtl/>
        </w:rPr>
        <w:t>"</w:t>
      </w:r>
      <w:r w:rsidRPr="00AF55A6">
        <w:rPr>
          <w:rFonts w:ascii="Amiri" w:hAnsi="Amiri"/>
          <w:b/>
          <w:sz w:val="29"/>
          <w:rtl/>
        </w:rPr>
        <w:t>تفعيل من أول يؤول تأويلاً</w:t>
      </w:r>
      <w:r w:rsidRPr="00AF55A6">
        <w:rPr>
          <w:rFonts w:ascii="Amiri" w:hAnsi="Amiri" w:hint="cs"/>
          <w:b/>
          <w:sz w:val="29"/>
          <w:rtl/>
        </w:rPr>
        <w:t>،</w:t>
      </w:r>
      <w:r w:rsidRPr="00AF55A6">
        <w:rPr>
          <w:rFonts w:ascii="Amiri" w:hAnsi="Amiri"/>
          <w:b/>
          <w:sz w:val="29"/>
          <w:rtl/>
        </w:rPr>
        <w:t xml:space="preserve"> وثلاثيه آل يؤول: أي رجع وعاد</w:t>
      </w:r>
      <w:r>
        <w:rPr>
          <w:rFonts w:ascii="Amiri" w:hAnsi="Amiri"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49"/>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DF7FC8D" w14:textId="77777777" w:rsidR="006A46BA" w:rsidRPr="00AF55A6" w:rsidRDefault="006A46BA" w:rsidP="006A46BA">
      <w:pPr>
        <w:widowControl w:val="0"/>
        <w:spacing w:after="60"/>
        <w:ind w:firstLine="567"/>
        <w:rPr>
          <w:rFonts w:ascii="Amiri" w:hAnsi="Amiri"/>
          <w:b/>
          <w:sz w:val="29"/>
          <w:rtl/>
          <w:lang w:bidi="ar-EG"/>
        </w:rPr>
      </w:pPr>
      <w:r w:rsidRPr="00AF55A6">
        <w:rPr>
          <w:rFonts w:ascii="Amiri" w:hAnsi="Amiri"/>
          <w:b/>
          <w:sz w:val="29"/>
          <w:rtl/>
        </w:rPr>
        <w:t>وقال ابن فارس</w:t>
      </w:r>
      <w:r>
        <w:rPr>
          <w:rFonts w:ascii="Amiri" w:hAnsi="Amiri" w:hint="cs"/>
          <w:b/>
          <w:sz w:val="29"/>
          <w:rtl/>
        </w:rPr>
        <w:t xml:space="preserve"> </w:t>
      </w:r>
      <w:r w:rsidRPr="00472D1E">
        <w:rPr>
          <w:rFonts w:ascii="KFGQPC Arabic Symbols 01" w:eastAsia="MS Mincho" w:hAnsi="KFGQPC Arabic Symbols 01" w:cs="KFGQPC Arabic Symbols 01" w:hint="cs"/>
          <w:szCs w:val="28"/>
          <w:lang w:bidi="ar-EG"/>
        </w:rPr>
        <w:t></w:t>
      </w:r>
      <w:r w:rsidRPr="00AF55A6">
        <w:rPr>
          <w:rFonts w:ascii="Amiri" w:hAnsi="Amiri"/>
          <w:b/>
          <w:sz w:val="29"/>
          <w:rtl/>
        </w:rPr>
        <w:t xml:space="preserve">: </w:t>
      </w:r>
      <w:r w:rsidRPr="00AF55A6">
        <w:rPr>
          <w:rFonts w:ascii="Amiri" w:hAnsi="Amiri" w:hint="cs"/>
          <w:b/>
          <w:sz w:val="29"/>
          <w:rtl/>
        </w:rPr>
        <w:t>"</w:t>
      </w:r>
      <w:r w:rsidRPr="00AF55A6">
        <w:rPr>
          <w:rFonts w:ascii="Amiri" w:hAnsi="Amiri"/>
          <w:b/>
          <w:sz w:val="29"/>
          <w:rtl/>
        </w:rPr>
        <w:t xml:space="preserve">أول الحكم إلى أهله: أي أرجعه ورده إليهم... وآل الجسم إذا نحف، أي رجع إلى تلك الحالة، ومن هذا الباب تأويل الكلام وهو عاقبته وما يؤول إليه، </w:t>
      </w:r>
      <w:r w:rsidRPr="00AF55A6">
        <w:rPr>
          <w:rFonts w:ascii="Amiri" w:hAnsi="Amiri"/>
          <w:b/>
          <w:sz w:val="29"/>
          <w:rtl/>
        </w:rPr>
        <w:lastRenderedPageBreak/>
        <w:t>وذلك قوله تعالى:</w:t>
      </w:r>
      <w:r w:rsidRPr="00AF55A6">
        <w:rPr>
          <w:rFonts w:ascii="Amiri" w:hAnsi="Amiri" w:hint="cs"/>
          <w:b/>
          <w:sz w:val="29"/>
          <w:rtl/>
        </w:rPr>
        <w:t xml:space="preserve"> </w:t>
      </w:r>
      <w:r w:rsidRPr="00AF55A6">
        <w:rPr>
          <w:rFonts w:ascii="QCF_BSML" w:hAnsi="QCF_BSML" w:cs="QCF_BSML"/>
          <w:noProof w:val="0"/>
          <w:sz w:val="29"/>
          <w:szCs w:val="29"/>
          <w:rtl/>
        </w:rPr>
        <w:t xml:space="preserve">ﮋ </w:t>
      </w:r>
      <w:r w:rsidRPr="00AF55A6">
        <w:rPr>
          <w:rFonts w:ascii="QCF_P157" w:hAnsi="QCF_P157" w:cs="QCF_P157"/>
          <w:noProof w:val="0"/>
          <w:sz w:val="29"/>
          <w:szCs w:val="29"/>
          <w:rtl/>
        </w:rPr>
        <w:t xml:space="preserve">ﭜ  ﭝ  ﭞ   ﭟﭠ  ﭡ  ﭢ  ﭣ  ﭤ   ﭥ  ﭦ  ﭧ  ﭨ  ﭩ  ﭪ  ﭫ  ﭬ  ﭭ  </w:t>
      </w:r>
      <w:r w:rsidRPr="00AF55A6">
        <w:rPr>
          <w:rFonts w:ascii="QCF_BSML" w:hAnsi="QCF_BSML" w:cs="QCF_BSML"/>
          <w:noProof w:val="0"/>
          <w:sz w:val="29"/>
          <w:szCs w:val="29"/>
          <w:rtl/>
        </w:rPr>
        <w:t>ﮊ</w:t>
      </w:r>
      <w:r w:rsidRPr="00AF55A6">
        <w:rPr>
          <w:rFonts w:ascii="Arial" w:hAnsi="Arial" w:cs="Arial"/>
          <w:noProof w:val="0"/>
          <w:sz w:val="18"/>
          <w:szCs w:val="18"/>
          <w:rtl/>
        </w:rPr>
        <w:t xml:space="preserve">  </w:t>
      </w:r>
      <w:r w:rsidRPr="00AF55A6">
        <w:rPr>
          <w:rFonts w:ascii="Traditional Arabic" w:hAnsi="Traditional Arabic"/>
          <w:noProof w:val="0"/>
          <w:sz w:val="35"/>
          <w:rtl/>
        </w:rPr>
        <w:t>[الأعراف: ٥٣</w:t>
      </w:r>
      <w:r w:rsidRPr="00AF55A6">
        <w:rPr>
          <w:rFonts w:ascii="Traditional Arabic" w:hAnsi="Traditional Arabic"/>
          <w:sz w:val="35"/>
          <w:rtl/>
        </w:rPr>
        <w:t>]</w:t>
      </w:r>
      <w:r w:rsidRPr="00AF55A6">
        <w:rPr>
          <w:rFonts w:ascii="Amiri" w:hAnsi="Amiri"/>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57" w:hAnsi="QCF_P157" w:cs="QCF_P157"/>
          <w:noProof w:val="0"/>
          <w:sz w:val="29"/>
          <w:szCs w:val="29"/>
          <w:rtl/>
        </w:rPr>
        <w:instrText xml:space="preserve">ﭜ  ﭝ  ﭞ   ﭟﭠ  ﭡ  ﭢ  ﭣ  ﭤ   ﭥ  ﭦ  ﭧ  ﭨ  ﭩ  ﭪ  ﭫ  ﭬ  ﭭ  </w:instrText>
      </w:r>
      <w:r w:rsidRPr="00AF55A6">
        <w:rPr>
          <w:rFonts w:ascii="QCF_BSML" w:hAnsi="QCF_BSML" w:cs="QCF_BSML"/>
          <w:noProof w:val="0"/>
          <w:sz w:val="29"/>
          <w:szCs w:val="29"/>
          <w:rtl/>
        </w:rPr>
        <w:instrText>ﮊ</w:instrText>
      </w:r>
      <w:r w:rsidRPr="00AF55A6">
        <w:rPr>
          <w:rFonts w:ascii="Arial" w:hAnsi="Arial" w:cs="Arial"/>
          <w:noProof w:val="0"/>
          <w:sz w:val="18"/>
          <w:szCs w:val="18"/>
          <w:rtl/>
        </w:rPr>
        <w:instrText xml:space="preserve">  </w:instrText>
      </w:r>
      <w:r w:rsidRPr="00AF55A6">
        <w:rPr>
          <w:rFonts w:ascii="Traditional Arabic" w:hAnsi="Traditional Arabic"/>
          <w:noProof w:val="0"/>
          <w:sz w:val="35"/>
          <w:rtl/>
        </w:rPr>
        <w:instrText>[الأعراف</w:instrText>
      </w:r>
      <w:r w:rsidRPr="00AF55A6">
        <w:instrText>\</w:instrText>
      </w:r>
      <w:r w:rsidRPr="00AF55A6">
        <w:rPr>
          <w:rFonts w:ascii="Traditional Arabic" w:hAnsi="Traditional Arabic"/>
          <w:noProof w:val="0"/>
          <w:sz w:val="35"/>
          <w:rtl/>
        </w:rPr>
        <w:instrText>: ٥٣</w:instrText>
      </w:r>
      <w:r w:rsidRPr="00AF55A6">
        <w:rPr>
          <w:rFonts w:ascii="Traditional Arabic" w:hAnsi="Traditional Arabic"/>
          <w:sz w:val="35"/>
          <w:rtl/>
        </w:rPr>
        <w:instrText>]</w:instrText>
      </w:r>
      <w:r w:rsidRPr="00AF55A6">
        <w:instrText xml:space="preserve">" </w:instrText>
      </w:r>
      <w:r w:rsidRPr="00AF55A6">
        <w:rPr>
          <w:rFonts w:ascii="Amiri" w:hAnsi="Amiri"/>
          <w:b/>
          <w:sz w:val="29"/>
          <w:rtl/>
        </w:rPr>
        <w:fldChar w:fldCharType="end"/>
      </w:r>
      <w:r w:rsidRPr="00AF55A6">
        <w:rPr>
          <w:rFonts w:ascii="Amiri" w:hAnsi="Amiri"/>
          <w:b/>
          <w:sz w:val="29"/>
          <w:rtl/>
        </w:rPr>
        <w:t>، ويقول: ما يؤول إليه في وقت بعثهم ونشورهم</w:t>
      </w:r>
      <w:r w:rsidRPr="00AF55A6">
        <w:rPr>
          <w:rFonts w:ascii="Amiri" w:hAnsi="Amiri"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5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7DA066FD" w14:textId="77777777" w:rsidR="006A46BA" w:rsidRPr="00AF55A6" w:rsidRDefault="006A46BA" w:rsidP="006A46BA">
      <w:pPr>
        <w:widowControl w:val="0"/>
        <w:spacing w:after="60"/>
        <w:ind w:firstLine="567"/>
        <w:rPr>
          <w:rFonts w:ascii="Amiri" w:hAnsi="Amiri"/>
          <w:b/>
          <w:sz w:val="29"/>
          <w:rtl/>
        </w:rPr>
      </w:pPr>
      <w:r w:rsidRPr="00AF55A6">
        <w:rPr>
          <w:rFonts w:ascii="Amiri" w:hAnsi="Amiri"/>
          <w:b/>
          <w:sz w:val="29"/>
          <w:rtl/>
        </w:rPr>
        <w:t>إذا التأويل هو ما أول إليه أو يؤول إليه، أو تأول إليه، والكلام إنما يرجع ويعود ويستقر ويؤول إلى حقيقته التي هي عين المقصود به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51"/>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xml:space="preserve">. </w:t>
      </w:r>
      <w:r w:rsidRPr="00AF55A6">
        <w:rPr>
          <w:rFonts w:ascii="Amiri" w:hAnsi="Amiri"/>
          <w:b/>
          <w:sz w:val="29"/>
          <w:rtl/>
        </w:rPr>
        <w:t xml:space="preserve"> </w:t>
      </w:r>
    </w:p>
    <w:p w14:paraId="0D9BF9D7" w14:textId="77777777" w:rsidR="006A46BA" w:rsidRPr="00AF55A6" w:rsidRDefault="006A46BA" w:rsidP="006A46BA">
      <w:pPr>
        <w:widowControl w:val="0"/>
        <w:spacing w:after="60"/>
        <w:ind w:firstLine="567"/>
        <w:rPr>
          <w:rFonts w:ascii="Amiri" w:hAnsi="Amiri"/>
          <w:b/>
          <w:sz w:val="29"/>
          <w:rtl/>
        </w:rPr>
      </w:pPr>
      <w:r>
        <w:rPr>
          <w:rFonts w:ascii="Amiri" w:hAnsi="Amiri" w:hint="cs"/>
          <w:b/>
          <w:sz w:val="29"/>
          <w:rtl/>
        </w:rPr>
        <w:t xml:space="preserve">وفي </w:t>
      </w:r>
      <w:r w:rsidRPr="00AF55A6">
        <w:rPr>
          <w:rFonts w:ascii="Amiri" w:hAnsi="Amiri"/>
          <w:b/>
          <w:sz w:val="29"/>
          <w:rtl/>
        </w:rPr>
        <w:t>اصطلاح العلماء، له ثلاثة معان:</w:t>
      </w:r>
    </w:p>
    <w:p w14:paraId="33CC5F62" w14:textId="77777777" w:rsidR="006A46BA" w:rsidRPr="00AF55A6" w:rsidRDefault="006A46BA" w:rsidP="006A46BA">
      <w:pPr>
        <w:widowControl w:val="0"/>
        <w:spacing w:after="60"/>
        <w:ind w:firstLine="567"/>
        <w:rPr>
          <w:rFonts w:ascii="Amiri" w:hAnsi="Amiri"/>
          <w:b/>
          <w:sz w:val="29"/>
          <w:rtl/>
        </w:rPr>
      </w:pPr>
      <w:r w:rsidRPr="00AF55A6">
        <w:rPr>
          <w:rFonts w:ascii="Amiri" w:hAnsi="Amiri"/>
          <w:b/>
          <w:sz w:val="29"/>
          <w:rtl/>
        </w:rPr>
        <w:t>الأول: أن يراد بالتأويل حقيقة ما يؤول إليه الكلام، وهذا هو المعنى الذي يراد بلفظ التأويل في الكتاب والسنة، كقوله تعالى: </w:t>
      </w:r>
      <w:r w:rsidRPr="00AF55A6">
        <w:rPr>
          <w:rFonts w:ascii="QCF_BSML" w:hAnsi="QCF_BSML" w:cs="QCF_BSML"/>
          <w:noProof w:val="0"/>
          <w:sz w:val="29"/>
          <w:szCs w:val="29"/>
          <w:rtl/>
        </w:rPr>
        <w:t xml:space="preserve">ﮋ </w:t>
      </w:r>
      <w:r w:rsidRPr="00AF55A6">
        <w:rPr>
          <w:rFonts w:ascii="QCF_P157" w:hAnsi="QCF_P157" w:cs="QCF_P157"/>
          <w:noProof w:val="0"/>
          <w:sz w:val="29"/>
          <w:szCs w:val="29"/>
          <w:rtl/>
        </w:rPr>
        <w:t xml:space="preserve">ﭜ  ﭝ  ﭞ   ﭟﭠ  ﭡ  ﭢ  ﭣ  ﭤ   ﭥ  ﭦ  ﭧ  ﭨ  ﭩ  ﭪ  ﭫ  ﭬ  ﭭ  </w:t>
      </w:r>
      <w:r w:rsidRPr="00AF55A6">
        <w:rPr>
          <w:rFonts w:ascii="QCF_BSML" w:hAnsi="QCF_BSML" w:cs="QCF_BSML"/>
          <w:noProof w:val="0"/>
          <w:sz w:val="29"/>
          <w:szCs w:val="29"/>
          <w:rtl/>
        </w:rPr>
        <w:t>ﮊ</w:t>
      </w:r>
      <w:r w:rsidRPr="00AF55A6">
        <w:rPr>
          <w:rFonts w:ascii="Amiri" w:hAnsi="Amiri"/>
          <w:b/>
          <w:sz w:val="29"/>
          <w:rtl/>
        </w:rPr>
        <w:t xml:space="preserve"> [الأعراف:53]</w:t>
      </w:r>
      <w:r w:rsidRPr="00AF55A6">
        <w:rPr>
          <w:rFonts w:ascii="Amiri" w:hAnsi="Amiri"/>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57" w:hAnsi="QCF_P157" w:cs="QCF_P157"/>
          <w:noProof w:val="0"/>
          <w:sz w:val="29"/>
          <w:szCs w:val="29"/>
          <w:rtl/>
        </w:rPr>
        <w:instrText xml:space="preserve">ﭜ  ﭝ  ﭞ   ﭟﭠ  ﭡ  ﭢ  ﭣ  ﭤ   ﭥ  ﭦ  ﭧ  ﭨ  ﭩ  ﭪ  ﭫ  ﭬ  ﭭ  </w:instrText>
      </w:r>
      <w:r w:rsidRPr="00AF55A6">
        <w:rPr>
          <w:rFonts w:ascii="QCF_BSML" w:hAnsi="QCF_BSML" w:cs="QCF_BSML"/>
          <w:noProof w:val="0"/>
          <w:sz w:val="29"/>
          <w:szCs w:val="29"/>
          <w:rtl/>
        </w:rPr>
        <w:instrText>ﮊ</w:instrText>
      </w:r>
      <w:r w:rsidRPr="00AF55A6">
        <w:rPr>
          <w:rFonts w:ascii="Amiri" w:hAnsi="Amiri"/>
          <w:b/>
          <w:sz w:val="29"/>
          <w:rtl/>
        </w:rPr>
        <w:instrText xml:space="preserve"> [الأعراف</w:instrText>
      </w:r>
      <w:r w:rsidRPr="00AF55A6">
        <w:instrText>\</w:instrText>
      </w:r>
      <w:r w:rsidRPr="00AF55A6">
        <w:rPr>
          <w:rFonts w:ascii="Amiri" w:hAnsi="Amiri"/>
          <w:b/>
          <w:sz w:val="29"/>
          <w:rtl/>
        </w:rPr>
        <w:instrText>:53]</w:instrText>
      </w:r>
      <w:r w:rsidRPr="00AF55A6">
        <w:instrText xml:space="preserve">" </w:instrText>
      </w:r>
      <w:r w:rsidRPr="00AF55A6">
        <w:rPr>
          <w:rFonts w:ascii="Amiri" w:hAnsi="Amiri"/>
          <w:b/>
          <w:sz w:val="29"/>
          <w:rtl/>
        </w:rPr>
        <w:fldChar w:fldCharType="end"/>
      </w:r>
      <w:r w:rsidRPr="00AF55A6">
        <w:rPr>
          <w:rFonts w:ascii="Amiri" w:hAnsi="Amiri"/>
          <w:b/>
          <w:sz w:val="29"/>
          <w:rtl/>
        </w:rPr>
        <w:t> ومنه قول عائشة</w:t>
      </w:r>
      <w:r w:rsidRPr="00AF55A6">
        <w:rPr>
          <w:rFonts w:ascii="Amiri" w:hAnsi="Amiri" w:hint="cs"/>
          <w:b/>
          <w:sz w:val="29"/>
          <w:rtl/>
        </w:rPr>
        <w:t xml:space="preserve"> </w:t>
      </w:r>
      <w:r w:rsidRPr="00AF55A6">
        <w:rPr>
          <w:rFonts w:ascii="KFGQPC Arabic Symbols 01" w:hAnsi="KFGQPC Arabic Symbols 01" w:cs="KFGQPC Arabic Symbols 01"/>
          <w:szCs w:val="28"/>
        </w:rPr>
        <w:t></w:t>
      </w:r>
      <w:r w:rsidRPr="00AF55A6">
        <w:rPr>
          <w:rFonts w:ascii="Amiri" w:hAnsi="Amiri"/>
          <w:b/>
          <w:sz w:val="29"/>
          <w:rtl/>
        </w:rPr>
        <w:t>: </w:t>
      </w:r>
      <w:r w:rsidRPr="00AF55A6">
        <w:rPr>
          <w:rFonts w:ascii="Traditional Arabic" w:hAnsi="Traditional Arabic"/>
          <w:rtl/>
        </w:rPr>
        <w:t>«</w:t>
      </w:r>
      <w:r w:rsidRPr="00AF55A6">
        <w:rPr>
          <w:rFonts w:ascii="Amiri" w:hAnsi="Amiri"/>
          <w:b/>
          <w:sz w:val="29"/>
          <w:rtl/>
        </w:rPr>
        <w:t xml:space="preserve">كان رسول الله </w:t>
      </w:r>
      <w:r w:rsidRPr="00AF55A6">
        <w:rPr>
          <w:rFonts w:ascii="AGA Arabesque" w:hAnsi="AGA Arabesque"/>
          <w:sz w:val="36"/>
        </w:rPr>
        <w:t></w:t>
      </w:r>
      <w:r w:rsidRPr="00AF55A6">
        <w:rPr>
          <w:rFonts w:ascii="Amiri" w:hAnsi="Amiri"/>
          <w:b/>
          <w:sz w:val="29"/>
          <w:rtl/>
        </w:rPr>
        <w:t xml:space="preserve"> يكثر أن يقول في ركوعه وسجوده: سبحانك اللهم ربنا ولك الحمد: اللهم اغفر لي، يتأول القرآن</w:t>
      </w:r>
      <w:r w:rsidRPr="00AF55A6">
        <w:rPr>
          <w:rFonts w:ascii="Traditional Arabic" w:hAnsi="Traditional Arabic"/>
          <w:rtl/>
        </w:rPr>
        <w:t>»</w:t>
      </w:r>
      <w:r w:rsidRPr="00AF55A6">
        <w:rPr>
          <w:rFonts w:ascii="Traditional Arabic" w:hAnsi="Traditional Arabic"/>
          <w:rtl/>
        </w:rPr>
        <w:fldChar w:fldCharType="begin"/>
      </w:r>
      <w:r w:rsidRPr="00AF55A6">
        <w:instrText xml:space="preserve"> XE "</w:instrText>
      </w:r>
      <w:r w:rsidRPr="00AF55A6">
        <w:rPr>
          <w:sz w:val="20"/>
          <w:szCs w:val="20"/>
        </w:rPr>
        <w:instrText>\</w:instrText>
      </w:r>
      <w:r w:rsidRPr="00AF55A6">
        <w:rPr>
          <w:rFonts w:ascii="Traditional Arabic" w:hAnsi="Traditional Arabic"/>
          <w:rtl/>
        </w:rPr>
        <w:instrText>«</w:instrText>
      </w:r>
      <w:r w:rsidRPr="00AF55A6">
        <w:rPr>
          <w:rFonts w:ascii="Amiri" w:hAnsi="Amiri"/>
          <w:b/>
          <w:sz w:val="29"/>
          <w:rtl/>
        </w:rPr>
        <w:instrText xml:space="preserve">كان رسول الله </w:instrText>
      </w:r>
      <w:r w:rsidRPr="00AF55A6">
        <w:rPr>
          <w:rFonts w:ascii="AGA Arabesque" w:hAnsi="AGA Arabesque"/>
          <w:sz w:val="36"/>
        </w:rPr>
        <w:instrText></w:instrText>
      </w:r>
      <w:r w:rsidRPr="00AF55A6">
        <w:rPr>
          <w:rFonts w:ascii="Amiri" w:hAnsi="Amiri"/>
          <w:b/>
          <w:sz w:val="29"/>
          <w:rtl/>
        </w:rPr>
        <w:instrText xml:space="preserve"> يكثر أن يقول في ركوعه وسجوده</w:instrText>
      </w:r>
      <w:r w:rsidRPr="00AF55A6">
        <w:instrText>\</w:instrText>
      </w:r>
      <w:r w:rsidRPr="00AF55A6">
        <w:rPr>
          <w:rFonts w:ascii="Amiri" w:hAnsi="Amiri"/>
          <w:b/>
          <w:sz w:val="29"/>
          <w:rtl/>
        </w:rPr>
        <w:instrText>: سبحانك اللهم ربنا ولك الحمد</w:instrText>
      </w:r>
      <w:r w:rsidRPr="00AF55A6">
        <w:instrText>\</w:instrText>
      </w:r>
      <w:r w:rsidRPr="00AF55A6">
        <w:rPr>
          <w:rFonts w:ascii="Amiri" w:hAnsi="Amiri"/>
          <w:b/>
          <w:sz w:val="29"/>
          <w:rtl/>
        </w:rPr>
        <w:instrText>: اللهم اغفر لي، يتأول القرآن</w:instrText>
      </w:r>
      <w:r w:rsidRPr="00AF55A6">
        <w:rPr>
          <w:sz w:val="20"/>
          <w:szCs w:val="20"/>
        </w:rPr>
        <w:instrText>\</w:instrText>
      </w:r>
      <w:r w:rsidRPr="00AF55A6">
        <w:rPr>
          <w:rFonts w:ascii="Traditional Arabic" w:hAnsi="Traditional Arabic"/>
          <w:rtl/>
        </w:rPr>
        <w:instrText>»</w:instrText>
      </w:r>
      <w:r w:rsidRPr="00AF55A6">
        <w:rPr>
          <w:rFonts w:ascii="Traditional Arabic" w:hAnsi="Traditional Arabic" w:hint="cs"/>
          <w:rtl/>
        </w:rPr>
        <w:instrText>-عائشضة</w:instrText>
      </w:r>
      <w:r w:rsidRPr="00AF55A6">
        <w:instrText xml:space="preserve">" </w:instrText>
      </w:r>
      <w:r w:rsidRPr="00AF55A6">
        <w:rPr>
          <w:rFonts w:ascii="Traditional Arabic" w:hAnsi="Traditional Arabic"/>
          <w:rtl/>
        </w:rPr>
        <w:fldChar w:fldCharType="end"/>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52"/>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427407DF" w14:textId="77777777" w:rsidR="006A46BA" w:rsidRPr="00AF55A6" w:rsidRDefault="006A46BA" w:rsidP="006A46BA">
      <w:pPr>
        <w:widowControl w:val="0"/>
        <w:spacing w:after="60"/>
        <w:ind w:firstLine="567"/>
        <w:rPr>
          <w:rFonts w:ascii="Amiri" w:hAnsi="Amiri"/>
          <w:b/>
          <w:sz w:val="29"/>
          <w:rtl/>
        </w:rPr>
      </w:pPr>
      <w:r w:rsidRPr="00AF55A6">
        <w:rPr>
          <w:rFonts w:ascii="Amiri" w:hAnsi="Amiri"/>
          <w:b/>
          <w:sz w:val="29"/>
          <w:rtl/>
        </w:rPr>
        <w:t xml:space="preserve">الثاني: يراد بلفظ التأويل: (التفسير) وهو اصطلاح كثير من المفسرين، </w:t>
      </w:r>
      <w:r w:rsidRPr="00AF55A6">
        <w:rPr>
          <w:rFonts w:ascii="Amiri" w:hAnsi="Amiri" w:hint="cs"/>
          <w:b/>
          <w:sz w:val="29"/>
          <w:rtl/>
        </w:rPr>
        <w:t xml:space="preserve">ومنهم ابن جرير الطبري </w:t>
      </w:r>
      <w:r w:rsidRPr="00AF55A6">
        <w:rPr>
          <w:rFonts w:ascii="KFGQPC Arabic Symbols 01" w:hAnsi="KFGQPC Arabic Symbols 01" w:cs="KFGQPC Arabic Symbols 01" w:hint="cs"/>
          <w:szCs w:val="28"/>
        </w:rPr>
        <w:t></w:t>
      </w:r>
      <w:r>
        <w:rPr>
          <w:rFonts w:ascii="Amiri" w:hAnsi="Amiri" w:hint="cs"/>
          <w:b/>
          <w:sz w:val="29"/>
          <w:rtl/>
        </w:rPr>
        <w:t>.</w:t>
      </w:r>
    </w:p>
    <w:p w14:paraId="785EC49C" w14:textId="77777777" w:rsidR="006A46BA" w:rsidRDefault="006A46BA" w:rsidP="006A46BA">
      <w:pPr>
        <w:widowControl w:val="0"/>
        <w:spacing w:after="60"/>
        <w:ind w:firstLine="567"/>
        <w:rPr>
          <w:rFonts w:ascii="Amiri" w:hAnsi="Amiri"/>
          <w:b/>
          <w:sz w:val="29"/>
          <w:rtl/>
        </w:rPr>
      </w:pPr>
      <w:r w:rsidRPr="00AF55A6">
        <w:rPr>
          <w:rFonts w:ascii="Amiri" w:hAnsi="Amiri"/>
          <w:b/>
          <w:sz w:val="29"/>
          <w:rtl/>
        </w:rPr>
        <w:t>الثالث: أن يراد بلفظ (التأويل): صرف اللفظ عن ظاهره الذي يدل عليه ظاهره إلى ما يخالف ذلك، لدليل منفصل يوجب ذلك، وهذا التأويل لا يكون إلا مخالفاً لما يدل عليه اللفظ ويبينه، وتسمية هذا تأويلاً لم يكن في عرف السلف، وإنما سمي هذا وحده تأويلاً طائفة من المتأخرين الخائضين في الفقه وأصوله والكلام، وهذا هو التأويل الذي اتفق سلف الأمة وأئمتها على ذمه، وصاحوا بأهله من أقطار الأرض، ورموا في آثارهم بالشهب...</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53"/>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xml:space="preserve">. </w:t>
      </w:r>
      <w:r w:rsidRPr="00AF55A6">
        <w:rPr>
          <w:rFonts w:ascii="Amiri" w:hAnsi="Amiri"/>
          <w:b/>
          <w:sz w:val="29"/>
          <w:rtl/>
        </w:rPr>
        <w:t xml:space="preserve">وهذا التأويل </w:t>
      </w:r>
      <w:r w:rsidRPr="00AF55A6">
        <w:rPr>
          <w:rFonts w:ascii="Amiri" w:hAnsi="Amiri"/>
          <w:b/>
          <w:sz w:val="29"/>
          <w:rtl/>
        </w:rPr>
        <w:lastRenderedPageBreak/>
        <w:t>الذي عناه أكثر من تكلم من المتأخرين في مسألة الصفات والقدر ونحوها.</w:t>
      </w:r>
    </w:p>
    <w:p w14:paraId="66A98344"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Amiri" w:hAnsi="Amiri" w:hint="cs"/>
          <w:b/>
          <w:sz w:val="29"/>
          <w:rtl/>
        </w:rPr>
        <w:t xml:space="preserve">فالتأويل بالمعنى الأول والثاني هو </w:t>
      </w:r>
      <w:r w:rsidRPr="00AF55A6">
        <w:rPr>
          <w:rFonts w:ascii="Traditional Arabic" w:hAnsi="Traditional Arabic" w:hint="cs"/>
          <w:b/>
          <w:noProof w:val="0"/>
          <w:sz w:val="29"/>
          <w:rtl/>
          <w:lang w:bidi="ar-EG"/>
        </w:rPr>
        <w:t xml:space="preserve">الوارد في الشرع وعلى ألسنة أهل اللغة المتقدمين </w:t>
      </w: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 xml:space="preserve">لا شك في صحته ووضوحه، </w:t>
      </w: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 xml:space="preserve">أما التأويل </w:t>
      </w:r>
      <w:r>
        <w:rPr>
          <w:rFonts w:ascii="Traditional Arabic" w:hAnsi="Traditional Arabic" w:hint="cs"/>
          <w:b/>
          <w:noProof w:val="0"/>
          <w:sz w:val="29"/>
          <w:rtl/>
          <w:lang w:bidi="ar-EG"/>
        </w:rPr>
        <w:t xml:space="preserve">بالمعنى الثالث </w:t>
      </w:r>
      <w:r w:rsidRPr="00AF55A6">
        <w:rPr>
          <w:rFonts w:ascii="Traditional Arabic" w:hAnsi="Traditional Arabic" w:hint="cs"/>
          <w:b/>
          <w:noProof w:val="0"/>
          <w:sz w:val="29"/>
          <w:rtl/>
          <w:lang w:bidi="ar-EG"/>
        </w:rPr>
        <w:t xml:space="preserve">الذي يذكر في اصطلاح المتأخرين فهو الذي يحتاج إلى العرض على القرآن والسنة وعرف السلف الصالح، فما كان عليه دليل شرعي صحيح صريح فهو التأويل الصحيح، </w:t>
      </w:r>
      <w:r>
        <w:rPr>
          <w:rFonts w:ascii="Traditional Arabic" w:hAnsi="Traditional Arabic" w:hint="cs"/>
          <w:b/>
          <w:noProof w:val="0"/>
          <w:sz w:val="29"/>
          <w:rtl/>
          <w:lang w:bidi="ar-EG"/>
        </w:rPr>
        <w:t xml:space="preserve">وإلا فهو تأويل </w:t>
      </w:r>
      <w:r w:rsidRPr="00AF55A6">
        <w:rPr>
          <w:rFonts w:ascii="Tahoma" w:hAnsi="Tahoma" w:hint="cs"/>
          <w:b/>
          <w:sz w:val="29"/>
          <w:rtl/>
          <w:lang w:bidi="ar-EG"/>
        </w:rPr>
        <w:t>فاسد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5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01DA571" w14:textId="77777777" w:rsidR="006A46BA" w:rsidRDefault="006A46BA" w:rsidP="006A46BA">
      <w:pPr>
        <w:widowControl w:val="0"/>
        <w:spacing w:after="60"/>
        <w:ind w:firstLine="567"/>
        <w:rPr>
          <w:rFonts w:ascii="Traditional Arabic" w:hAnsi="Traditional Arabic"/>
          <w:b/>
          <w:noProof w:val="0"/>
          <w:sz w:val="29"/>
          <w:rtl/>
          <w:lang w:bidi="ar-EG"/>
        </w:rPr>
      </w:pPr>
      <w:r w:rsidRPr="007E132F">
        <w:rPr>
          <w:rFonts w:ascii="Traditional Arabic" w:hAnsi="Traditional Arabic"/>
          <w:b/>
          <w:noProof w:val="0"/>
          <w:sz w:val="29"/>
          <w:rtl/>
          <w:lang w:bidi="ar-EG"/>
        </w:rPr>
        <w:t>قال ابن حزم</w:t>
      </w:r>
      <w:r w:rsidRPr="00AF55A6">
        <w:rPr>
          <w:rFonts w:ascii="KFGQPC Arabic Symbols 01" w:hAnsi="KFGQPC Arabic Symbols 01" w:cs="KFGQPC Arabic Symbols 01"/>
          <w:noProof w:val="0"/>
          <w:szCs w:val="28"/>
          <w:lang w:bidi="ar-EG"/>
        </w:rPr>
        <w:t></w:t>
      </w:r>
      <w:r>
        <w:rPr>
          <w:rFonts w:ascii="Traditional Arabic" w:hAnsi="Traditional Arabic"/>
          <w:b/>
          <w:noProof w:val="0"/>
          <w:sz w:val="29"/>
          <w:lang w:bidi="ar-EG"/>
        </w:rPr>
        <w:t xml:space="preserve">  </w:t>
      </w:r>
      <w:r w:rsidRPr="007E132F">
        <w:rPr>
          <w:rFonts w:ascii="Traditional Arabic" w:hAnsi="Traditional Arabic"/>
          <w:b/>
          <w:noProof w:val="0"/>
          <w:sz w:val="29"/>
          <w:rtl/>
          <w:lang w:bidi="ar-EG"/>
        </w:rPr>
        <w:t xml:space="preserve"> : </w:t>
      </w:r>
      <w:r>
        <w:rPr>
          <w:rFonts w:ascii="Traditional Arabic" w:hAnsi="Traditional Arabic" w:hint="cs"/>
          <w:b/>
          <w:noProof w:val="0"/>
          <w:sz w:val="29"/>
          <w:rtl/>
          <w:lang w:bidi="ar-EG"/>
        </w:rPr>
        <w:t>"</w:t>
      </w:r>
      <w:r w:rsidRPr="007E132F">
        <w:rPr>
          <w:rFonts w:ascii="Traditional Arabic" w:hAnsi="Traditional Arabic"/>
          <w:b/>
          <w:noProof w:val="0"/>
          <w:sz w:val="29"/>
          <w:rtl/>
          <w:lang w:bidi="ar-EG"/>
        </w:rPr>
        <w:t>التأويل نقل اللفظ عما اقتضاه ظاهره، وعما وضع له في اللغة إلى معنى آخر؛ فإن كان نقله قد صح ببر</w:t>
      </w:r>
      <w:r>
        <w:rPr>
          <w:rFonts w:ascii="Traditional Arabic" w:hAnsi="Traditional Arabic"/>
          <w:b/>
          <w:noProof w:val="0"/>
          <w:sz w:val="29"/>
          <w:rtl/>
          <w:lang w:bidi="ar-EG"/>
        </w:rPr>
        <w:t>هان، وكان ناقِلُه واجبَ الطاعة</w:t>
      </w:r>
      <w:r w:rsidRPr="007E132F">
        <w:rPr>
          <w:rFonts w:ascii="Traditional Arabic" w:hAnsi="Traditional Arabic"/>
          <w:b/>
          <w:noProof w:val="0"/>
          <w:sz w:val="29"/>
          <w:rtl/>
          <w:lang w:bidi="ar-EG"/>
        </w:rPr>
        <w:t xml:space="preserve"> فهو حق.</w:t>
      </w:r>
      <w:r>
        <w:rPr>
          <w:rFonts w:ascii="Traditional Arabic" w:hAnsi="Traditional Arabic" w:hint="cs"/>
          <w:b/>
          <w:noProof w:val="0"/>
          <w:sz w:val="29"/>
          <w:rtl/>
          <w:lang w:bidi="ar-EG"/>
        </w:rPr>
        <w:t xml:space="preserve"> </w:t>
      </w:r>
      <w:r w:rsidRPr="007E132F">
        <w:rPr>
          <w:rFonts w:ascii="Traditional Arabic" w:hAnsi="Traditional Arabic"/>
          <w:b/>
          <w:noProof w:val="0"/>
          <w:sz w:val="29"/>
          <w:rtl/>
          <w:lang w:bidi="ar-EG"/>
        </w:rPr>
        <w:t>وإن كان نقله بخلاف ذلك اطُّرح، ولم يلتفت إليه، وحُكم لذلك النقل بأنه باطل</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55"/>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5C609C7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يقول السبكي</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raditional Arabic" w:hAnsi="Traditional Arabic" w:hint="cs"/>
          <w:b/>
          <w:noProof w:val="0"/>
          <w:sz w:val="29"/>
          <w:rtl/>
          <w:lang w:bidi="ar-EG"/>
        </w:rPr>
        <w:instrText>السبكي</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5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التأويل هو حمل الظاهر على المحتمل المرجوح، فإن حمل لدليل فصحيح، أو ما يظن دليلاً ففاسد، أو لا لشيء فعبث لا تأويل</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5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15E8454"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وذكر ابن النجار</w:t>
      </w:r>
      <w:r w:rsidRPr="00AF55A6">
        <w:rPr>
          <w:rFonts w:ascii="Traditional Arabic" w:hAnsi="Traditional Arabic"/>
          <w:b/>
          <w:noProof w:val="0"/>
          <w:sz w:val="29"/>
          <w:rtl/>
          <w:lang w:bidi="ar-EG"/>
        </w:rPr>
        <w:fldChar w:fldCharType="begin"/>
      </w:r>
      <w:r w:rsidRPr="00AF55A6">
        <w:instrText xml:space="preserve"> XE "</w:instrText>
      </w:r>
      <w:r w:rsidRPr="00AF55A6">
        <w:rPr>
          <w:rFonts w:ascii="Traditional Arabic" w:hAnsi="Traditional Arabic" w:hint="cs"/>
          <w:b/>
          <w:noProof w:val="0"/>
          <w:sz w:val="29"/>
          <w:rtl/>
          <w:lang w:bidi="ar-EG"/>
        </w:rPr>
        <w:instrText>ابن النجار</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5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xml:space="preserve">  أنه: "حمل ظاهر على محتمل مرجوح بلا دليل محقق لشبه يخيل للسامع أنه دليل، وعند التحقيق تضمحل"</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5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20745DC" w14:textId="77777777" w:rsidR="006A46BA" w:rsidRPr="00AF55A6" w:rsidRDefault="006A46BA" w:rsidP="00012194">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قال ابن القيم</w:t>
      </w:r>
      <w:r>
        <w:rPr>
          <w:rFonts w:ascii="Traditional Arabic" w:hAnsi="Traditional Arabic" w:hint="cs"/>
          <w:b/>
          <w:noProof w:val="0"/>
          <w:sz w:val="29"/>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Traditional Arabic" w:hAnsi="Traditional Arabic" w:hint="cs"/>
          <w:b/>
          <w:noProof w:val="0"/>
          <w:sz w:val="29"/>
          <w:rtl/>
          <w:lang w:bidi="ar-EG"/>
        </w:rPr>
        <w:t xml:space="preserve">: "والتأويل الذي يخالف ما دلت عليه النصوص، وما جاءت به السنة، هو التأويل الفاسد"، ثم بيّن </w:t>
      </w:r>
      <w:r w:rsidRPr="00AF55A6">
        <w:rPr>
          <w:rFonts w:ascii="Tahoma" w:hAnsi="Tahoma" w:hint="cs"/>
          <w:b/>
          <w:sz w:val="29"/>
          <w:rtl/>
          <w:lang w:bidi="ar-EG"/>
        </w:rPr>
        <w:t xml:space="preserve">أنه يطلق عليه التحريف المعنوي فقال: "والتحريف هو </w:t>
      </w:r>
      <w:r w:rsidRPr="00AF55A6">
        <w:rPr>
          <w:rFonts w:ascii="Tahoma" w:hAnsi="Tahoma" w:hint="cs"/>
          <w:b/>
          <w:sz w:val="29"/>
          <w:rtl/>
          <w:lang w:bidi="ar-EG"/>
        </w:rPr>
        <w:lastRenderedPageBreak/>
        <w:t>العدول بالكلام عن وجهه وصوابه إلى غيره، وهو نوعان: تحري</w:t>
      </w:r>
      <w:r w:rsidR="00012194">
        <w:rPr>
          <w:rFonts w:ascii="Tahoma" w:hAnsi="Tahoma" w:hint="cs"/>
          <w:b/>
          <w:sz w:val="29"/>
          <w:rtl/>
          <w:lang w:bidi="ar-EG"/>
        </w:rPr>
        <w:t>ف</w:t>
      </w:r>
      <w:r w:rsidRPr="00AF55A6">
        <w:rPr>
          <w:rFonts w:ascii="Tahoma" w:hAnsi="Tahoma" w:hint="cs"/>
          <w:b/>
          <w:sz w:val="29"/>
          <w:rtl/>
          <w:lang w:bidi="ar-EG"/>
        </w:rPr>
        <w:t xml:space="preserve"> لفظه، وتحريف معناه... إلى أن قال: والمقصود أن التأويل يتجاذبه أصلان: التفسير، والتحريف، فتأويل التفسير هو الحق، وتأويل التحريف هو الباطل"</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6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C0FDD5F"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وعليه </w:t>
      </w:r>
      <w:r w:rsidRPr="00AF55A6">
        <w:rPr>
          <w:rFonts w:ascii="Traditional Arabic" w:hAnsi="Traditional Arabic" w:hint="cs"/>
          <w:b/>
          <w:noProof w:val="0"/>
          <w:sz w:val="29"/>
          <w:rtl/>
          <w:lang w:bidi="ar-EG"/>
        </w:rPr>
        <w:t xml:space="preserve">فمن قال: التأويل الصحيح هو حمل ظاهر </w:t>
      </w:r>
      <w:r w:rsidR="00012194">
        <w:rPr>
          <w:rFonts w:ascii="Traditional Arabic" w:hAnsi="Traditional Arabic" w:hint="cs"/>
          <w:b/>
          <w:noProof w:val="0"/>
          <w:sz w:val="29"/>
          <w:rtl/>
          <w:lang w:bidi="ar-EG"/>
        </w:rPr>
        <w:t xml:space="preserve">الفظ </w:t>
      </w:r>
      <w:r w:rsidRPr="00AF55A6">
        <w:rPr>
          <w:rFonts w:ascii="Traditional Arabic" w:hAnsi="Traditional Arabic" w:hint="cs"/>
          <w:b/>
          <w:noProof w:val="0"/>
          <w:sz w:val="29"/>
          <w:rtl/>
          <w:lang w:bidi="ar-EG"/>
        </w:rPr>
        <w:t>على المحتمل المرجوح بدليل يصيره راجحاً</w:t>
      </w:r>
      <w:r w:rsidRPr="00AF55A6">
        <w:rPr>
          <w:rFonts w:ascii="Traditional Arabic" w:hAnsi="Traditional Arabic"/>
          <w:b/>
          <w:noProof w:val="0"/>
          <w:sz w:val="29"/>
          <w:vertAlign w:val="superscript"/>
          <w:rtl/>
          <w:lang w:bidi="ar-EG"/>
        </w:rPr>
        <w:t>(</w:t>
      </w:r>
      <w:r w:rsidRPr="00AF55A6">
        <w:rPr>
          <w:rFonts w:ascii="Traditional Arabic" w:hAnsi="Traditional Arabic"/>
          <w:b/>
          <w:noProof w:val="0"/>
          <w:sz w:val="29"/>
          <w:vertAlign w:val="superscript"/>
          <w:rtl/>
          <w:lang w:bidi="ar-EG"/>
        </w:rPr>
        <w:footnoteReference w:id="461"/>
      </w:r>
      <w:r w:rsidRPr="00AF55A6">
        <w:rPr>
          <w:rFonts w:ascii="Traditional Arabic" w:hAnsi="Traditional Arabic"/>
          <w:b/>
          <w:noProof w:val="0"/>
          <w:sz w:val="29"/>
          <w:vertAlign w:val="superscript"/>
          <w:rtl/>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 تعريف صحيح إن أراد القائل بالدليل دليل الكتاب والسنة، قال ابن القيم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"وبالجملة فالتأويل الذي يوافق ما دلت عليه النصوص وجاءت به السنة ويطابقها هو التأويل الصحيح"</w:t>
      </w:r>
      <w:r w:rsidRPr="00AF55A6">
        <w:rPr>
          <w:rFonts w:ascii="Traditional Arabic" w:hAnsi="Traditional Arabic"/>
          <w:b/>
          <w:noProof w:val="0"/>
          <w:sz w:val="29"/>
          <w:vertAlign w:val="superscript"/>
          <w:rtl/>
          <w:lang w:bidi="ar-EG"/>
        </w:rPr>
        <w:t>(</w:t>
      </w:r>
      <w:r w:rsidRPr="00AF55A6">
        <w:rPr>
          <w:rFonts w:ascii="Traditional Arabic" w:hAnsi="Traditional Arabic"/>
          <w:b/>
          <w:noProof w:val="0"/>
          <w:sz w:val="29"/>
          <w:vertAlign w:val="superscript"/>
          <w:rtl/>
          <w:lang w:bidi="ar-EG"/>
        </w:rPr>
        <w:footnoteReference w:id="462"/>
      </w:r>
      <w:r w:rsidRPr="00AF55A6">
        <w:rPr>
          <w:rFonts w:ascii="Traditional Arabic" w:hAnsi="Traditional Arabic"/>
          <w:b/>
          <w:noProof w:val="0"/>
          <w:sz w:val="29"/>
          <w:vertAlign w:val="superscript"/>
          <w:rtl/>
          <w:lang w:bidi="ar-EG"/>
        </w:rPr>
        <w:t>)</w:t>
      </w:r>
      <w:r w:rsidRPr="00AF55A6">
        <w:rPr>
          <w:rFonts w:ascii="Traditional Arabic" w:hAnsi="Traditional Arabic" w:hint="cs"/>
          <w:b/>
          <w:noProof w:val="0"/>
          <w:sz w:val="29"/>
          <w:rtl/>
          <w:lang w:bidi="ar-EG"/>
        </w:rPr>
        <w:t>.</w:t>
      </w:r>
    </w:p>
    <w:p w14:paraId="57AC3953"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يقول شيخ الإسلام ابن تيمية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"ويجوز باتفاق المسلمين أن نفسر إحدى الآيتين بظاهر الأخرى ويصرف الكلام عن ظاهره؛ إذ لا محذور في ذلك عند أحد من أهل السنة، وإن سمي تأويلاً وصرفاً عن الظاهر فذلك لدلالة القرآن عليه، ولموافقة السنة والسلف عليه؛ لأنه تفسير للقرآن بالقرآن، ليس تفسيراً له بالرأي، والمحذور إنما هو صرف القرآن عن فحواه بغير دلالة من الله ورسوله والسابقين"</w:t>
      </w:r>
      <w:r w:rsidRPr="00AF55A6">
        <w:rPr>
          <w:rFonts w:ascii="Traditional Arabic" w:hAnsi="Traditional Arabic"/>
          <w:b/>
          <w:noProof w:val="0"/>
          <w:sz w:val="29"/>
          <w:vertAlign w:val="superscript"/>
          <w:rtl/>
          <w:lang w:bidi="ar-EG"/>
        </w:rPr>
        <w:t>(</w:t>
      </w:r>
      <w:r w:rsidRPr="00AF55A6">
        <w:rPr>
          <w:rFonts w:ascii="Traditional Arabic" w:hAnsi="Traditional Arabic"/>
          <w:b/>
          <w:noProof w:val="0"/>
          <w:sz w:val="29"/>
          <w:vertAlign w:val="superscript"/>
          <w:rtl/>
          <w:lang w:bidi="ar-EG"/>
        </w:rPr>
        <w:footnoteReference w:id="463"/>
      </w:r>
      <w:r w:rsidRPr="00AF55A6">
        <w:rPr>
          <w:rFonts w:ascii="Traditional Arabic" w:hAnsi="Traditional Arabic"/>
          <w:b/>
          <w:noProof w:val="0"/>
          <w:sz w:val="29"/>
          <w:vertAlign w:val="superscript"/>
          <w:rtl/>
          <w:lang w:bidi="ar-EG"/>
        </w:rPr>
        <w:t>)</w:t>
      </w:r>
      <w:r w:rsidRPr="00AF55A6">
        <w:rPr>
          <w:rFonts w:ascii="Traditional Arabic" w:hAnsi="Traditional Arabic" w:hint="cs"/>
          <w:b/>
          <w:noProof w:val="0"/>
          <w:sz w:val="29"/>
          <w:rtl/>
          <w:lang w:bidi="ar-EG"/>
        </w:rPr>
        <w:t>.</w:t>
      </w:r>
    </w:p>
    <w:p w14:paraId="0520030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 يقول ابن القيم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"فنحن لا ننكر التأويل، بل حقيقة العلم هو التأويل، والراسخون في العلم هم أهل التأويل، ولكن أي التأويلين؟ فنحن أسعد بتأويل التفسير من غيرنا وغيرنا أشقى بتأويل التحريف منا"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6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81FF111"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ثاني</w:t>
      </w:r>
      <w:r w:rsidRPr="006D7A57">
        <w:rPr>
          <w:rFonts w:ascii="Traditional Arabic" w:hAnsi="Traditional Arabic" w:hint="cs"/>
          <w:bCs/>
          <w:noProof w:val="0"/>
          <w:sz w:val="29"/>
          <w:rtl/>
          <w:lang w:bidi="ar-EG"/>
        </w:rPr>
        <w:t>ا:</w:t>
      </w:r>
      <w:r>
        <w:rPr>
          <w:rFonts w:ascii="Traditional Arabic" w:hAnsi="Traditional Arabic" w:hint="cs"/>
          <w:b/>
          <w:noProof w:val="0"/>
          <w:sz w:val="29"/>
          <w:rtl/>
          <w:lang w:bidi="ar-EG"/>
        </w:rPr>
        <w:t xml:space="preserve"> أنه لا بد من توافر </w:t>
      </w:r>
      <w:r w:rsidRPr="00AF55A6">
        <w:rPr>
          <w:rFonts w:ascii="Traditional Arabic" w:hAnsi="Traditional Arabic" w:hint="cs"/>
          <w:b/>
          <w:noProof w:val="0"/>
          <w:sz w:val="29"/>
          <w:rtl/>
          <w:lang w:bidi="ar-EG"/>
        </w:rPr>
        <w:t>بعض الضوابط حتى يكون التأويل صحيحاً وبه يتميز التأويل الصحيح من غيره، ومن هذه الضوابط:</w:t>
      </w:r>
    </w:p>
    <w:p w14:paraId="3C6FD96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الضابط الأول: أن يكون التأويل في إطاره ومجاله المحدد: فالنصوص الشرعية تنقسم إلى ثلاثة أقسام من حيث قبول التأويل وعدمه:</w:t>
      </w:r>
    </w:p>
    <w:p w14:paraId="29F39E5B" w14:textId="77777777" w:rsidR="006A46BA" w:rsidRPr="00AF55A6" w:rsidRDefault="006A46BA" w:rsidP="006A46BA">
      <w:pPr>
        <w:widowControl w:val="0"/>
        <w:spacing w:after="60"/>
        <w:ind w:firstLine="567"/>
        <w:rPr>
          <w:rFonts w:ascii="Traditional Arabic" w:hAnsi="Traditional Arabic"/>
          <w:b/>
          <w:noProof w:val="0"/>
          <w:sz w:val="29"/>
          <w:rtl/>
        </w:rPr>
      </w:pPr>
      <w:r w:rsidRPr="00AF55A6">
        <w:rPr>
          <w:rFonts w:ascii="Traditional Arabic" w:hAnsi="Traditional Arabic" w:hint="cs"/>
          <w:b/>
          <w:noProof w:val="0"/>
          <w:sz w:val="29"/>
          <w:rtl/>
          <w:lang w:bidi="ar-EG"/>
        </w:rPr>
        <w:lastRenderedPageBreak/>
        <w:t>1-</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ما هو نص في مراد المتكلم لا يحتمل غيره، فهذا يمتنع دخول التأويل فيه أو تطرقه إليه، وهذا شأن عامة النصوص الشرعية الصريحة في معناها، كنصوص الصفات، والتوحيد والمعاد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6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20ED869"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2-</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ما هو ظاهر في مراد المتكلم وقد احتفت به قرائن تقويه، قال ابن القيم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 فهذا ينظر في وروده فإن اطرد استعماله على وجه واحد استحال تأويله بما يخالف ظاهره؛ لأن التأويل إنما يكون لموضع جاء نادراً خارجاً عن نظائره منفرداً عنها، فيؤول حتى يرد إلى نظائره، وتأويل هذا غير ممتنع لأنه إذا عرف من عادة المتكلم باطراد كلامه في توارد استعماله معنى ألفه المخاطب، فإذا جاء موضع يخالفه رده السامع بما عهد من عرف المخاطب إلى عادة المتكلم المطّردة... وقد صرح أئمة العربية بأن الشيء إنما يجوز حذفه إذا كان الموضع الذي ادعى فيه حذفه قد استعمل فيه ثبوته أكثر من حقه</w:t>
      </w:r>
      <w:r w:rsidR="00012194">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w:t>
      </w:r>
    </w:p>
    <w:p w14:paraId="0E90F55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ثم مثَّل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لهذه القاعدة العظيمة بأمثلة منها، قوله تعالى: </w:t>
      </w:r>
      <w:r w:rsidRPr="00AF55A6">
        <w:rPr>
          <w:rFonts w:ascii="QCF_BSML" w:hAnsi="QCF_BSML" w:cs="QCF_BSML"/>
          <w:noProof w:val="0"/>
          <w:sz w:val="29"/>
          <w:szCs w:val="29"/>
          <w:rtl/>
        </w:rPr>
        <w:t xml:space="preserve">ﮋ </w:t>
      </w:r>
      <w:r w:rsidRPr="00AF55A6">
        <w:rPr>
          <w:rFonts w:ascii="QCF_P312" w:hAnsi="QCF_P312" w:cs="QCF_P312"/>
          <w:noProof w:val="0"/>
          <w:sz w:val="29"/>
          <w:szCs w:val="29"/>
          <w:rtl/>
        </w:rPr>
        <w:t>ﮉ     ﮊ  ﮋ  ﮌ</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[طه: ٥]</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12" w:hAnsi="QCF_P312" w:cs="QCF_P312"/>
          <w:noProof w:val="0"/>
          <w:sz w:val="29"/>
          <w:szCs w:val="29"/>
          <w:rtl/>
        </w:rPr>
        <w:instrText>ﮉ     ﮊ  ﮋ  ﮌ</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[طه</w:instrText>
      </w:r>
      <w:r w:rsidRPr="00AF55A6">
        <w:instrText>\</w:instrText>
      </w:r>
      <w:r w:rsidRPr="00AF55A6">
        <w:rPr>
          <w:rFonts w:ascii="Traditional Arabic" w:hAnsi="Traditional Arabic"/>
          <w:noProof w:val="0"/>
          <w:sz w:val="29"/>
          <w:rtl/>
        </w:rPr>
        <w:instrText>: 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حيث اطرد في جميع موارده في القرآن على هذا اللفظ، فتأويله باستولى باطل، وإنما كان يصح لو كان أكثر مجيئه بلفظ "استولى" ثم يخرج موضع عن نظائره، ويرد بلفظ "استوى"، فمثل هذا كان يصح تأويله باستولى، ثم قال: </w:t>
      </w:r>
      <w:r w:rsidR="00012194">
        <w:rPr>
          <w:rFonts w:ascii="Traditional Arabic" w:hAnsi="Traditional Arabic" w:hint="cs"/>
          <w:b/>
          <w:noProof w:val="0"/>
          <w:sz w:val="29"/>
          <w:rtl/>
        </w:rPr>
        <w:t>"</w:t>
      </w:r>
      <w:r w:rsidRPr="00AF55A6">
        <w:rPr>
          <w:rFonts w:ascii="Traditional Arabic" w:hAnsi="Traditional Arabic" w:hint="cs"/>
          <w:b/>
          <w:noProof w:val="0"/>
          <w:sz w:val="29"/>
          <w:rtl/>
        </w:rPr>
        <w:t>فتفطن لهذا الموضع واجعله قاعدة فيما يمتنع تأويله من كلام المتكلم، وما يجوز تأويله</w:t>
      </w:r>
      <w:r w:rsidR="00012194">
        <w:rPr>
          <w:rFonts w:ascii="Traditional Arabic" w:hAnsi="Traditional Arabic" w:hint="cs"/>
          <w:b/>
          <w:noProof w:val="0"/>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66"/>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6A2098C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3-</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ما ليس بنص ولا ظاهر في المراد، بل هو مجمل يحتاج إلى بيان، وهذا القسم دائر بين ثلاثة أحوال:</w:t>
      </w:r>
    </w:p>
    <w:p w14:paraId="7F9194B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أ-</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أن يكون مع هذا النص بيانه، ومثاله: قوله تعالى: </w:t>
      </w:r>
      <w:r w:rsidRPr="00AF55A6">
        <w:rPr>
          <w:rFonts w:ascii="QCF_BSML" w:hAnsi="QCF_BSML" w:cs="QCF_BSML"/>
          <w:noProof w:val="0"/>
          <w:sz w:val="29"/>
          <w:szCs w:val="29"/>
          <w:rtl/>
        </w:rPr>
        <w:t xml:space="preserve">ﮋ </w:t>
      </w:r>
      <w:r w:rsidRPr="00AF55A6">
        <w:rPr>
          <w:rFonts w:ascii="QCF_P104" w:hAnsi="QCF_P104" w:cs="QCF_P104"/>
          <w:noProof w:val="0"/>
          <w:sz w:val="29"/>
          <w:szCs w:val="29"/>
          <w:rtl/>
        </w:rPr>
        <w:t xml:space="preserve">ﭹ  ﭺ  ﭻ   ﭼ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[النساء: ١٦٤]</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04" w:hAnsi="QCF_P104" w:cs="QCF_P104"/>
          <w:noProof w:val="0"/>
          <w:sz w:val="29"/>
          <w:szCs w:val="29"/>
          <w:rtl/>
        </w:rPr>
        <w:instrText xml:space="preserve">ﭹ  ﭺ  ﭻ   ﭼ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[النساء</w:instrText>
      </w:r>
      <w:r w:rsidRPr="00AF55A6">
        <w:instrText>\</w:instrText>
      </w:r>
      <w:r w:rsidRPr="00AF55A6">
        <w:rPr>
          <w:rFonts w:ascii="Traditional Arabic" w:hAnsi="Traditional Arabic"/>
          <w:noProof w:val="0"/>
          <w:sz w:val="29"/>
          <w:rtl/>
        </w:rPr>
        <w:instrText>: ١٦٤]</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فرفع توهم صرف معنى "كلَّم" إلى أي معنى آخر بالمصدر المؤكد الذي لا يشك عربي اللسان أن المراد به إثبات تلك الحقيقة.</w:t>
      </w:r>
    </w:p>
    <w:p w14:paraId="0F02C71D" w14:textId="77777777" w:rsidR="006A46BA" w:rsidRPr="00AF55A6" w:rsidRDefault="006A46BA" w:rsidP="006A46BA">
      <w:pPr>
        <w:widowControl w:val="0"/>
        <w:spacing w:after="60"/>
        <w:ind w:firstLine="567"/>
        <w:rPr>
          <w:rFonts w:ascii="Traditional Arabic" w:hAnsi="Arial"/>
          <w:noProof w:val="0"/>
          <w:sz w:val="29"/>
          <w:rtl/>
        </w:rPr>
      </w:pPr>
      <w:r w:rsidRPr="00AF55A6">
        <w:rPr>
          <w:rFonts w:ascii="Traditional Arabic" w:hAnsi="Traditional Arabic" w:hint="cs"/>
          <w:b/>
          <w:noProof w:val="0"/>
          <w:sz w:val="29"/>
          <w:rtl/>
          <w:lang w:bidi="ar-EG"/>
        </w:rPr>
        <w:t>ب-</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أن يكون بيانه منفصلاً عنه في نص آخر، ومثاله: </w:t>
      </w:r>
      <w:r w:rsidRPr="00AF55A6">
        <w:rPr>
          <w:rFonts w:ascii="QCF_BSML" w:hAnsi="QCF_BSML" w:cs="QCF_BSML"/>
          <w:noProof w:val="0"/>
          <w:sz w:val="29"/>
          <w:szCs w:val="29"/>
          <w:rtl/>
        </w:rPr>
        <w:t xml:space="preserve">ﮋ </w:t>
      </w:r>
      <w:r w:rsidRPr="00AF55A6">
        <w:rPr>
          <w:rFonts w:ascii="QCF_P496" w:hAnsi="QCF_P496" w:cs="QCF_P496"/>
          <w:noProof w:val="0"/>
          <w:sz w:val="29"/>
          <w:szCs w:val="29"/>
          <w:rtl/>
        </w:rPr>
        <w:t>ﭖ  ﭗ  ﭘ  ﭙ        ﭚ</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lastRenderedPageBreak/>
        <w:t>[الدخان: ٣]</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96" w:hAnsi="QCF_P496" w:cs="QCF_P496"/>
          <w:noProof w:val="0"/>
          <w:sz w:val="29"/>
          <w:szCs w:val="29"/>
          <w:rtl/>
        </w:rPr>
        <w:instrText>ﭖ  ﭗ  ﭘ  ﭙ        ﭚ</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[الدخان</w:instrText>
      </w:r>
      <w:r w:rsidRPr="00AF55A6">
        <w:instrText>\</w:instrText>
      </w:r>
      <w:r w:rsidRPr="00AF55A6">
        <w:rPr>
          <w:rFonts w:ascii="Traditional Arabic" w:hAnsi="Traditional Arabic"/>
          <w:noProof w:val="0"/>
          <w:sz w:val="29"/>
          <w:rtl/>
        </w:rPr>
        <w:instrText>: ٣]</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فبقي الإجمال في ماهية هذه الليلة، ومقدار بركتها، فجاء البيان في سورة أخرى، وهو قوله تعالى: </w:t>
      </w:r>
      <w:r w:rsidRPr="00AF55A6">
        <w:rPr>
          <w:rFonts w:ascii="QCF_BSML" w:hAnsi="QCF_BSML" w:cs="QCF_BSML"/>
          <w:noProof w:val="0"/>
          <w:sz w:val="29"/>
          <w:szCs w:val="29"/>
          <w:rtl/>
        </w:rPr>
        <w:t xml:space="preserve">ﮋ </w:t>
      </w:r>
      <w:r w:rsidRPr="00AF55A6">
        <w:rPr>
          <w:rFonts w:ascii="QCF_P598" w:hAnsi="QCF_P598" w:cs="QCF_P598"/>
          <w:noProof w:val="0"/>
          <w:sz w:val="29"/>
          <w:szCs w:val="29"/>
          <w:rtl/>
        </w:rPr>
        <w:t xml:space="preserve">ﭑ  ﭒ  ﭓ  ﭔ  ﭕ  ﭖ  ﭗ  ﭘ  ﭙ  ﭚ  ﭛ      ﭜ   ﭝ  ﭞ         ﭟ  ﭠ  ﭡ  ﭢ   ﭣ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[القدر: ١ - ٣]</w:t>
      </w:r>
      <w:r w:rsidRPr="00AF55A6">
        <w:rPr>
          <w:rFonts w:ascii="Traditional Arabic" w:hAnsi="Arial"/>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8" w:hAnsi="QCF_P598" w:cs="QCF_P598"/>
          <w:noProof w:val="0"/>
          <w:sz w:val="29"/>
          <w:szCs w:val="29"/>
          <w:rtl/>
        </w:rPr>
        <w:instrText xml:space="preserve">ﭑ  ﭒ  ﭓ  ﭔ  ﭕ  ﭖ  ﭗ  ﭘ  ﭙ  ﭚ  ﭛ      ﭜ   ﭝ  ﭞ         ﭟ  ﭠ  ﭡ  ﭢ   ﭣ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[القدر</w:instrText>
      </w:r>
      <w:r w:rsidRPr="00AF55A6">
        <w:instrText>\</w:instrText>
      </w:r>
      <w:r w:rsidRPr="00AF55A6">
        <w:rPr>
          <w:rFonts w:ascii="Traditional Arabic" w:hAnsi="Arial"/>
          <w:noProof w:val="0"/>
          <w:sz w:val="29"/>
          <w:rtl/>
        </w:rPr>
        <w:instrText>: ١ - ٣]</w:instrText>
      </w:r>
      <w:r w:rsidRPr="00AF55A6">
        <w:instrText xml:space="preserve">" </w:instrText>
      </w:r>
      <w:r w:rsidRPr="00AF55A6">
        <w:rPr>
          <w:rFonts w:ascii="Traditional Arabic" w:hAnsi="Arial"/>
          <w:noProof w:val="0"/>
          <w:sz w:val="29"/>
          <w:rtl/>
        </w:rPr>
        <w:fldChar w:fldCharType="end"/>
      </w:r>
      <w:r w:rsidRPr="00AF55A6">
        <w:rPr>
          <w:rFonts w:ascii="Traditional Arabic" w:hAnsi="Arial" w:hint="cs"/>
          <w:noProof w:val="0"/>
          <w:sz w:val="29"/>
          <w:rtl/>
        </w:rPr>
        <w:t>.</w:t>
      </w:r>
    </w:p>
    <w:p w14:paraId="789D519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ج-</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أن يكون له عدة معان وليس معه ما يبين مراد المتكلم، يقول ابن القيم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"فهذا الأخير للتأويل فيه مجال واسع، وليس في كلام الله ورسوله من هذا النوع شيء من الجمل المركبة، وإن وقع في الحروف المقطعة المفتتح بها السور"</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6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فظهر بهذا:</w:t>
      </w:r>
    </w:p>
    <w:p w14:paraId="4650E913"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1-</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أنه لا تأويل في المنصوص وهو المسمى بواضح الدلالة.</w:t>
      </w:r>
    </w:p>
    <w:p w14:paraId="290A4D4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2-</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أن الظاهر يمتنع تأويله إلا بما يوافق عرف المتكلم وعادته المطردة.</w:t>
      </w:r>
    </w:p>
    <w:p w14:paraId="0B4277CE"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3-</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أن المجمل لابد أن يكون له مبين ويتعين المصير إليه.</w:t>
      </w:r>
    </w:p>
    <w:p w14:paraId="0FFACE5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4-</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أنه لا يوجد في النصوص المتضمنة للمطالب الشرعية نص مجمل غير مبين.</w:t>
      </w:r>
    </w:p>
    <w:p w14:paraId="23CB85ED"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الضابط الثاني: أن يحتمل اللفظ المؤول المعنى المصروف إليه عن ظاهره في ذلك التركيب الذي وقع فيه، وإلا كان تحريفاً وكذباً على اللغة، فإن اللفظ قد لا يحتمل ذلك المعنى لغة، وقد يحتمله لغة ولا يحتمله في ذلك التركيب الخاص، ولصحة التأويل لابد من اجتماع الأمرين معاً.</w:t>
      </w:r>
    </w:p>
    <w:p w14:paraId="51DD9B28"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الضابط الثالث: أن يقوم دليل على أن المتكلم أراد المعنى المصروف إليه اللفظ عن ظاهره؛ ذلك لأن الأصل في الكلام هو الحقيقة والظاهر فلا يجوز العدول به عن حقيقته وظاهره إلا بدليل أقوى يسوغ إخراج الكلام عن أصله، قال شيخ الإسلام ابن تيمية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xml:space="preserve"> موضحاً هذا الضابط والذي قبله: "والمتأول عليه وظيفتان: بيان احتمال اللفظ للمعنى الذي ادعاه، وبيان الدليل الموجب للصرف إليه عن المعنى الظاهر"</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6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D96210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ابن القيم: "فمن عرف مراد المتكلم بدليل من الأدلة وجب اتباع مراده، والألفاظ لم تقصد لذواتها، وإنما هي أدلة يستدل بها على مراد المتكلم، فإذا ظهر مراده ووضح بأي طريق </w:t>
      </w:r>
      <w:r w:rsidRPr="00AF55A6">
        <w:rPr>
          <w:rFonts w:ascii="Traditional Arabic" w:hAnsi="Traditional Arabic" w:hint="cs"/>
          <w:b/>
          <w:noProof w:val="0"/>
          <w:sz w:val="29"/>
          <w:rtl/>
          <w:lang w:bidi="ar-EG"/>
        </w:rPr>
        <w:lastRenderedPageBreak/>
        <w:t>كان عمل بمقتضاه"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6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37CE42D"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الضابط </w:t>
      </w:r>
      <w:r w:rsidRPr="00AF55A6">
        <w:rPr>
          <w:rFonts w:ascii="Traditional Arabic" w:hAnsi="Traditional Arabic" w:hint="cs"/>
          <w:b/>
          <w:noProof w:val="0"/>
          <w:sz w:val="29"/>
          <w:rtl/>
          <w:lang w:bidi="ar-EG"/>
        </w:rPr>
        <w:t xml:space="preserve">الرابع: ألا يعود التأويل على أصل النص الشرعي بالإبطال، وذلك كتأويلهم قوله تعالى: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[الفجر: ٢٢]</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3" w:hAnsi="QCF_P593" w:cs="QCF_P593"/>
          <w:noProof w:val="0"/>
          <w:sz w:val="29"/>
          <w:szCs w:val="29"/>
          <w:rtl/>
        </w:rPr>
        <w:instrText xml:space="preserve">ﯩ  ﯪ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[الفجر</w:instrText>
      </w:r>
      <w:r w:rsidRPr="00AF55A6">
        <w:instrText>\</w:instrText>
      </w:r>
      <w:r w:rsidRPr="00AF55A6">
        <w:rPr>
          <w:rFonts w:ascii="Traditional Arabic" w:hAnsi="Traditional Arabic"/>
          <w:noProof w:val="0"/>
          <w:sz w:val="29"/>
          <w:rtl/>
        </w:rPr>
        <w:instrText>: ٢٢]</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بقولهم: وجاء أمر ربك، فإن هذا خبر صريح من الله بمجيئه هو مجيئاً يليق بجلاله، فتأويله بمجيء غيره بلا دليل إبطال لهذا النص الشرعي.</w:t>
      </w:r>
    </w:p>
    <w:p w14:paraId="294A70C2"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ahoma" w:hAnsi="Tahoma" w:hint="cs"/>
          <w:b/>
          <w:sz w:val="29"/>
          <w:rtl/>
          <w:lang w:bidi="ar-EG"/>
        </w:rPr>
        <w:t xml:space="preserve">الضابط </w:t>
      </w:r>
      <w:r w:rsidRPr="00AF55A6">
        <w:rPr>
          <w:rFonts w:ascii="Tahoma" w:hAnsi="Tahoma" w:hint="cs"/>
          <w:b/>
          <w:sz w:val="29"/>
          <w:rtl/>
          <w:lang w:bidi="ar-EG"/>
        </w:rPr>
        <w:t>الخامس: أن يكون المعنى المصروف إليه عن ظاهره بما تجوز نسبته إلى الشارع، لأن المتأول يخبر عن مراد الشارع، ولذا يقول بعض العلماء: "التأويل صرف الآية إلى معنى موافق لما قبلها وبعدها تحتمله الآية غير مخالف للكتاب والسنة من طريق الاستنباط"</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7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7D49739"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الضابط </w:t>
      </w:r>
      <w:r w:rsidRPr="00AF55A6">
        <w:rPr>
          <w:rFonts w:ascii="Traditional Arabic" w:hAnsi="Traditional Arabic" w:hint="cs"/>
          <w:b/>
          <w:noProof w:val="0"/>
          <w:sz w:val="29"/>
          <w:rtl/>
          <w:lang w:bidi="ar-EG"/>
        </w:rPr>
        <w:t xml:space="preserve">السادس: الجواب عن المعارض؛ لكي يكون التأويل صحيحاً لابد من الجواب عن المعارض، فإن مدعي الحقيقة والظاهر قد أقام الدليل العقلي والسمعي على إرادة الحقيقة والظاهر، أما العقلي فمن وجهين عام وخاص: فالعام هو الدليل الدال على كمال علم المتكلم، وكمال بيانه، وكمال نصحه، والدليل الدال على ذلك أقوى بكثير من الشبه الخيالية التي يستدل بها المؤولة. وأما الخاص فإن كل صفة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مثلاً- وصف الله بها نفسه، أو وصفه بها رسوله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فهي صفة كمال قطعاً فلا يجوز تعطيل صفات كماله وتأويلها بما يبطل حقائقها، وذلك يقال في جميع النصوص الطلبية والخبرية، وأما الأدلة السمعية القاضية بأصالة الحقيقة والظاهر فتقارب ألف دليل كما يقول ابن القيم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7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فعلى المتأول أن يجيب عن ذلك كله وهيهات.</w:t>
      </w:r>
    </w:p>
    <w:p w14:paraId="21BA29E5"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هذه الضوابط إذا تحققت ساغ التأويل وكان صحيحاً، وإلا فلا، قال الآمدي: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وإذا عرف معنى التأويل فهو مقبول معمول به بشروطه، ولم يزل علماء الأمصار في كل عصر من عهد الصحابة إلى زمننا عاملين به من غير نكير</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7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DE5F4E7" w14:textId="77777777" w:rsidR="006A46BA" w:rsidRDefault="006A46BA" w:rsidP="006A46BA">
      <w:pPr>
        <w:widowControl w:val="0"/>
        <w:spacing w:after="60"/>
        <w:ind w:firstLine="567"/>
        <w:rPr>
          <w:rFonts w:ascii="Tahoma" w:hAnsi="Tahoma"/>
          <w:b/>
          <w:sz w:val="29"/>
          <w:rtl/>
        </w:rPr>
      </w:pPr>
      <w:r>
        <w:rPr>
          <w:rFonts w:ascii="Traditional Arabic" w:hAnsi="Traditional Arabic" w:hint="cs"/>
          <w:bCs/>
          <w:noProof w:val="0"/>
          <w:sz w:val="29"/>
          <w:rtl/>
          <w:lang w:bidi="ar-EG"/>
        </w:rPr>
        <w:t>ثالثا</w:t>
      </w:r>
      <w:r>
        <w:rPr>
          <w:rFonts w:ascii="Traditional Arabic" w:hAnsi="Traditional Arabic" w:hint="cs"/>
          <w:b/>
          <w:noProof w:val="0"/>
          <w:sz w:val="29"/>
          <w:rtl/>
          <w:lang w:bidi="ar-EG"/>
        </w:rPr>
        <w:t xml:space="preserve">: </w:t>
      </w:r>
      <w:r>
        <w:rPr>
          <w:rFonts w:ascii="Tahoma" w:hAnsi="Tahoma" w:hint="cs"/>
          <w:b/>
          <w:sz w:val="29"/>
          <w:rtl/>
          <w:lang w:bidi="ar-EG"/>
        </w:rPr>
        <w:t>قول الكاتب "</w:t>
      </w:r>
      <w:r w:rsidRPr="00AF55A6">
        <w:rPr>
          <w:rFonts w:ascii="Tahoma" w:hAnsi="Tahoma" w:hint="cs"/>
          <w:b/>
          <w:sz w:val="29"/>
          <w:rtl/>
          <w:lang w:bidi="ar-EG"/>
        </w:rPr>
        <w:t xml:space="preserve">وأما قول بعض الوهابية إن الآيات المتشابهات التي ظواهرها أن الله </w:t>
      </w:r>
      <w:r w:rsidRPr="00AF55A6">
        <w:rPr>
          <w:rFonts w:ascii="Tahoma" w:hAnsi="Tahoma" w:hint="cs"/>
          <w:b/>
          <w:sz w:val="29"/>
          <w:rtl/>
          <w:lang w:bidi="ar-EG"/>
        </w:rPr>
        <w:lastRenderedPageBreak/>
        <w:t xml:space="preserve">في السماء لا تؤول وأما الآيات التي ظواهرها أن الله في الأرض أو أنه في جسم الإنسان كآية </w:t>
      </w:r>
      <w:r w:rsidRPr="00AF55A6">
        <w:rPr>
          <w:rFonts w:ascii="QCF_BSML" w:hAnsi="QCF_BSML" w:cs="QCF_BSML"/>
          <w:noProof w:val="0"/>
          <w:sz w:val="29"/>
          <w:szCs w:val="29"/>
          <w:rtl/>
        </w:rPr>
        <w:t xml:space="preserve">ﮋ </w:t>
      </w:r>
      <w:r w:rsidRPr="00AF55A6">
        <w:rPr>
          <w:rFonts w:ascii="QCF_P538" w:hAnsi="QCF_P538" w:cs="QCF_P538"/>
          <w:noProof w:val="0"/>
          <w:sz w:val="29"/>
          <w:szCs w:val="29"/>
          <w:rtl/>
        </w:rPr>
        <w:t>ﭮ  ﭯ  ﭰ  ﭱ  ﭲ</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[الحديد: ٤]</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38" w:hAnsi="QCF_P538" w:cs="QCF_P538"/>
          <w:noProof w:val="0"/>
          <w:sz w:val="29"/>
          <w:szCs w:val="29"/>
          <w:rtl/>
        </w:rPr>
        <w:instrText>ﭮ  ﭯ  ﭰ  ﭱ  ﭲ</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[الحديد</w:instrText>
      </w:r>
      <w:r w:rsidRPr="00AF55A6">
        <w:instrText>\</w:instrText>
      </w:r>
      <w:r w:rsidRPr="00AF55A6">
        <w:rPr>
          <w:rFonts w:ascii="Traditional Arabic" w:hAnsi="Traditional Arabic"/>
          <w:noProof w:val="0"/>
          <w:sz w:val="29"/>
          <w:rtl/>
        </w:rPr>
        <w:instrText>: ٤]</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وآية: </w:t>
      </w:r>
      <w:r w:rsidRPr="00AF55A6">
        <w:rPr>
          <w:rFonts w:ascii="QCF_BSML" w:hAnsi="QCF_BSML" w:cs="QCF_BSML"/>
          <w:noProof w:val="0"/>
          <w:sz w:val="29"/>
          <w:szCs w:val="29"/>
          <w:rtl/>
        </w:rPr>
        <w:t xml:space="preserve">ﮋ </w:t>
      </w:r>
      <w:r w:rsidRPr="00AF55A6">
        <w:rPr>
          <w:rFonts w:ascii="QCF_P519" w:hAnsi="QCF_P519" w:cs="QCF_P519"/>
          <w:noProof w:val="0"/>
          <w:sz w:val="29"/>
          <w:szCs w:val="29"/>
          <w:rtl/>
        </w:rPr>
        <w:t xml:space="preserve">ﭚ  ﭛ  ﭜ        ﭝ  ﭞ  ﭟ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[ق: ١٦]</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19" w:hAnsi="QCF_P519" w:cs="QCF_P519"/>
          <w:noProof w:val="0"/>
          <w:sz w:val="29"/>
          <w:szCs w:val="29"/>
          <w:rtl/>
        </w:rPr>
        <w:instrText xml:space="preserve">ﭚ  ﭛ  ﭜ        ﭝ  ﭞ  ﭟ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[ق</w:instrText>
      </w:r>
      <w:r w:rsidRPr="00AF55A6">
        <w:instrText>\</w:instrText>
      </w:r>
      <w:r w:rsidRPr="00AF55A6">
        <w:rPr>
          <w:rFonts w:ascii="Traditional Arabic" w:hAnsi="Traditional Arabic"/>
          <w:noProof w:val="0"/>
          <w:sz w:val="29"/>
          <w:rtl/>
        </w:rPr>
        <w:instrText>: ١٦]</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فتؤول فهذا تحكم منهم قول بلا دليل، لم يقل هذا أحد من السلف إلا الوهابية وسلفهم من المشبهة".</w:t>
      </w:r>
    </w:p>
    <w:p w14:paraId="79F14364" w14:textId="77777777" w:rsidR="006A46BA" w:rsidRPr="00AF55A6" w:rsidRDefault="006A46BA" w:rsidP="006A46BA">
      <w:pPr>
        <w:widowControl w:val="0"/>
        <w:spacing w:after="60"/>
        <w:ind w:firstLine="567"/>
        <w:rPr>
          <w:rFonts w:ascii="Tahoma" w:hAnsi="Tahoma"/>
          <w:b/>
          <w:sz w:val="29"/>
          <w:rtl/>
        </w:rPr>
      </w:pPr>
      <w:r>
        <w:rPr>
          <w:rFonts w:ascii="Tahoma" w:hAnsi="Tahoma" w:hint="cs"/>
          <w:b/>
          <w:sz w:val="29"/>
          <w:rtl/>
        </w:rPr>
        <w:t>أين قال أتباع هذه الدعوة المباركة أن ظواهر هذه الآيات أن الله في الأرض أو أنه في جسم الإنسان؟!</w:t>
      </w:r>
    </w:p>
    <w:p w14:paraId="37B34EBC" w14:textId="77777777" w:rsidR="006A46BA" w:rsidRDefault="006A46BA" w:rsidP="006A46BA">
      <w:pPr>
        <w:widowControl w:val="0"/>
        <w:spacing w:after="60"/>
        <w:ind w:firstLine="567"/>
        <w:rPr>
          <w:rFonts w:ascii="Tahoma" w:hAnsi="Tahoma"/>
          <w:b/>
          <w:sz w:val="29"/>
          <w:rtl/>
        </w:rPr>
      </w:pPr>
      <w:r>
        <w:rPr>
          <w:rFonts w:ascii="Tahoma" w:hAnsi="Tahoma" w:hint="cs"/>
          <w:b/>
          <w:sz w:val="29"/>
          <w:rtl/>
        </w:rPr>
        <w:t xml:space="preserve">بل يقولون أن الله معنا بعلمه </w:t>
      </w:r>
      <w:r w:rsidR="00AC39E2">
        <w:rPr>
          <w:rFonts w:ascii="Tahoma" w:hAnsi="Tahoma"/>
          <w:b/>
          <w:sz w:val="29"/>
          <w:rtl/>
        </w:rPr>
        <w:t>-</w:t>
      </w:r>
      <w:r>
        <w:rPr>
          <w:rFonts w:ascii="Tahoma" w:hAnsi="Tahoma" w:hint="cs"/>
          <w:b/>
          <w:sz w:val="29"/>
          <w:rtl/>
        </w:rPr>
        <w:t xml:space="preserve"> كما يقوله السلف-، وهو مستوى على عرشه، قال الشيخ حمد بن معمر </w:t>
      </w:r>
      <w:r w:rsidRPr="00472D1E">
        <w:rPr>
          <w:rFonts w:ascii="KFGQPC Arabic Symbols 01" w:eastAsia="MS Mincho" w:hAnsi="KFGQPC Arabic Symbols 01" w:cs="KFGQPC Arabic Symbols 01" w:hint="cs"/>
          <w:szCs w:val="28"/>
          <w:lang w:bidi="ar-EG"/>
        </w:rPr>
        <w:t></w:t>
      </w:r>
      <w:r>
        <w:rPr>
          <w:rFonts w:ascii="Tahoma" w:hAnsi="Tahoma" w:hint="cs"/>
          <w:b/>
          <w:sz w:val="29"/>
          <w:rtl/>
        </w:rPr>
        <w:t>: "</w:t>
      </w:r>
      <w:r w:rsidRPr="00666375">
        <w:rPr>
          <w:rtl/>
        </w:rPr>
        <w:t xml:space="preserve"> </w:t>
      </w:r>
      <w:r w:rsidRPr="00666375">
        <w:rPr>
          <w:rFonts w:ascii="Tahoma" w:hAnsi="Tahoma"/>
          <w:b/>
          <w:sz w:val="29"/>
          <w:rtl/>
        </w:rPr>
        <w:t>وكل ما في الكتاب والسنة، من الأدلة الدالة على قربه ومعيته، لا ينافي ما ذكر من علوه وفوقيته ; فإنه سبحانه علي في دنوه، قريب في علوه ; وقد أجمع سلف الأمة، على أن الله سبحانه وتعالى فوق سماواته، على عرشه، وهو مع خلقه بعلمه أينما كانوا، يعلم ما هم عاملون</w:t>
      </w:r>
      <w:r>
        <w:rPr>
          <w:rFonts w:ascii="Tahoma" w:hAnsi="Tahoma"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73"/>
      </w:r>
      <w:r w:rsidRPr="00AF55A6">
        <w:rPr>
          <w:rFonts w:ascii="Msh Quraan1" w:eastAsia="MS Mincho" w:hAnsi="Msh Quraan1"/>
          <w:b/>
          <w:noProof w:val="0"/>
          <w:sz w:val="29"/>
          <w:vertAlign w:val="superscript"/>
          <w:rtl/>
        </w:rPr>
        <w:t>)</w:t>
      </w:r>
      <w:r>
        <w:rPr>
          <w:rFonts w:ascii="Tahoma" w:hAnsi="Tahoma" w:hint="cs"/>
          <w:b/>
          <w:sz w:val="29"/>
          <w:rtl/>
        </w:rPr>
        <w:t>.</w:t>
      </w:r>
    </w:p>
    <w:p w14:paraId="74E0626D" w14:textId="77777777" w:rsidR="006A46BA" w:rsidRDefault="006A46BA" w:rsidP="006A46BA">
      <w:pPr>
        <w:widowControl w:val="0"/>
        <w:spacing w:after="60"/>
        <w:ind w:firstLine="567"/>
        <w:rPr>
          <w:rFonts w:ascii="Tahoma" w:hAnsi="Tahoma"/>
          <w:b/>
          <w:sz w:val="29"/>
          <w:rtl/>
        </w:rPr>
      </w:pPr>
      <w:r>
        <w:rPr>
          <w:rFonts w:ascii="Tahoma" w:hAnsi="Tahoma" w:hint="cs"/>
          <w:b/>
          <w:sz w:val="29"/>
          <w:rtl/>
        </w:rPr>
        <w:t xml:space="preserve">يقول ابن جرير الطبري </w:t>
      </w:r>
      <w:r w:rsidRPr="00472D1E">
        <w:rPr>
          <w:rFonts w:ascii="KFGQPC Arabic Symbols 01" w:eastAsia="MS Mincho" w:hAnsi="KFGQPC Arabic Symbols 01" w:cs="KFGQPC Arabic Symbols 01" w:hint="cs"/>
          <w:szCs w:val="28"/>
          <w:lang w:bidi="ar-EG"/>
        </w:rPr>
        <w:t></w:t>
      </w:r>
      <w:r>
        <w:rPr>
          <w:rFonts w:ascii="Tahoma" w:hAnsi="Tahoma" w:hint="cs"/>
          <w:b/>
          <w:sz w:val="29"/>
          <w:rtl/>
        </w:rPr>
        <w:t>: "</w:t>
      </w:r>
      <w:r w:rsidRPr="00655AAC">
        <w:rPr>
          <w:rtl/>
        </w:rPr>
        <w:t xml:space="preserve"> </w:t>
      </w:r>
      <w:r w:rsidRPr="00655AAC">
        <w:rPr>
          <w:rFonts w:ascii="Tahoma" w:hAnsi="Tahoma"/>
          <w:b/>
          <w:sz w:val="29"/>
          <w:rtl/>
        </w:rPr>
        <w:t>وهو شاهد لكم أيها الناس أينما كنتم يعلمكم، ويعلم أعمالكم، ومتقلبكم ومثواكم، وهو على عرشه فوق سمواته السبع</w:t>
      </w:r>
      <w:r>
        <w:rPr>
          <w:rFonts w:ascii="Tahoma" w:hAnsi="Tahoma"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74"/>
      </w:r>
      <w:r w:rsidRPr="00AF55A6">
        <w:rPr>
          <w:rFonts w:ascii="Msh Quraan1" w:eastAsia="MS Mincho" w:hAnsi="Msh Quraan1"/>
          <w:b/>
          <w:noProof w:val="0"/>
          <w:sz w:val="29"/>
          <w:vertAlign w:val="superscript"/>
          <w:rtl/>
        </w:rPr>
        <w:t>)</w:t>
      </w:r>
      <w:r>
        <w:rPr>
          <w:rFonts w:ascii="Tahoma" w:hAnsi="Tahoma" w:hint="cs"/>
          <w:b/>
          <w:sz w:val="29"/>
          <w:rtl/>
        </w:rPr>
        <w:t>.</w:t>
      </w:r>
    </w:p>
    <w:p w14:paraId="5F2CF186" w14:textId="77777777" w:rsidR="006A46BA" w:rsidRDefault="006A46BA" w:rsidP="006A46BA">
      <w:pPr>
        <w:widowControl w:val="0"/>
        <w:spacing w:after="60"/>
        <w:ind w:firstLine="567"/>
        <w:rPr>
          <w:rFonts w:ascii="Tahoma" w:hAnsi="Tahoma"/>
          <w:b/>
          <w:sz w:val="29"/>
          <w:rtl/>
        </w:rPr>
      </w:pPr>
      <w:r>
        <w:rPr>
          <w:rFonts w:ascii="Tahoma" w:hAnsi="Tahoma" w:hint="cs"/>
          <w:b/>
          <w:sz w:val="29"/>
          <w:rtl/>
        </w:rPr>
        <w:t xml:space="preserve">وقد </w:t>
      </w:r>
      <w:r w:rsidRPr="00982EF9">
        <w:rPr>
          <w:rFonts w:ascii="Tahoma" w:hAnsi="Tahoma"/>
          <w:b/>
          <w:sz w:val="29"/>
          <w:rtl/>
        </w:rPr>
        <w:t xml:space="preserve">نقل ابن عبد البر </w:t>
      </w:r>
      <w:r w:rsidRPr="00472D1E">
        <w:rPr>
          <w:rFonts w:ascii="KFGQPC Arabic Symbols 01" w:eastAsia="MS Mincho" w:hAnsi="KFGQPC Arabic Symbols 01" w:cs="KFGQPC Arabic Symbols 01" w:hint="cs"/>
          <w:szCs w:val="28"/>
          <w:lang w:bidi="ar-EG"/>
        </w:rPr>
        <w:t></w:t>
      </w:r>
      <w:r>
        <w:rPr>
          <w:rFonts w:ascii="Tahoma" w:hAnsi="Tahoma" w:hint="cs"/>
          <w:b/>
          <w:sz w:val="29"/>
          <w:rtl/>
        </w:rPr>
        <w:t xml:space="preserve"> </w:t>
      </w:r>
      <w:r w:rsidRPr="00982EF9">
        <w:rPr>
          <w:rFonts w:ascii="Tahoma" w:hAnsi="Tahoma"/>
          <w:b/>
          <w:sz w:val="29"/>
          <w:rtl/>
        </w:rPr>
        <w:t xml:space="preserve">إجماع الصحابة والتابعين على أنهم قالوا في معناها: </w:t>
      </w:r>
      <w:r>
        <w:rPr>
          <w:rFonts w:ascii="Tahoma" w:hAnsi="Tahoma"/>
          <w:b/>
          <w:sz w:val="29"/>
          <w:rtl/>
        </w:rPr>
        <w:t>هو على العرش، وعلمه في كل مكان</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75"/>
      </w:r>
      <w:r w:rsidRPr="00AF55A6">
        <w:rPr>
          <w:rFonts w:ascii="Msh Quraan1" w:eastAsia="MS Mincho" w:hAnsi="Msh Quraan1"/>
          <w:b/>
          <w:noProof w:val="0"/>
          <w:sz w:val="29"/>
          <w:vertAlign w:val="superscript"/>
          <w:rtl/>
        </w:rPr>
        <w:t>)</w:t>
      </w:r>
      <w:r w:rsidRPr="00982EF9">
        <w:rPr>
          <w:rFonts w:ascii="Tahoma" w:hAnsi="Tahoma"/>
          <w:b/>
          <w:sz w:val="29"/>
          <w:rtl/>
        </w:rPr>
        <w:t>.</w:t>
      </w:r>
    </w:p>
    <w:p w14:paraId="5A3A7A52" w14:textId="77777777" w:rsidR="006A46BA" w:rsidRDefault="006A46BA" w:rsidP="006A46BA">
      <w:pPr>
        <w:widowControl w:val="0"/>
        <w:spacing w:after="60"/>
        <w:ind w:firstLine="567"/>
        <w:rPr>
          <w:rFonts w:ascii="Tahoma" w:hAnsi="Tahoma"/>
          <w:b/>
          <w:sz w:val="29"/>
          <w:rtl/>
        </w:rPr>
      </w:pPr>
      <w:r>
        <w:rPr>
          <w:rFonts w:ascii="Tahoma" w:hAnsi="Tahoma" w:hint="cs"/>
          <w:b/>
          <w:sz w:val="29"/>
          <w:rtl/>
        </w:rPr>
        <w:t xml:space="preserve">وبهذا قالت اللجنة الدائمة بالمملكة: </w:t>
      </w:r>
      <w:r w:rsidRPr="00982EF9">
        <w:rPr>
          <w:rFonts w:ascii="Tahoma" w:hAnsi="Tahoma"/>
          <w:b/>
          <w:sz w:val="29"/>
          <w:rtl/>
        </w:rPr>
        <w:t xml:space="preserve">" قوله تعالى: </w:t>
      </w:r>
      <w:r w:rsidRPr="00AF55A6">
        <w:rPr>
          <w:rFonts w:ascii="QCF_BSML" w:hAnsi="QCF_BSML" w:cs="QCF_BSML"/>
          <w:noProof w:val="0"/>
          <w:sz w:val="29"/>
          <w:szCs w:val="29"/>
          <w:rtl/>
        </w:rPr>
        <w:t>ﮋ</w:t>
      </w:r>
      <w:r w:rsidRPr="00982EF9">
        <w:rPr>
          <w:rFonts w:ascii="Tahoma" w:hAnsi="Tahoma"/>
          <w:b/>
          <w:sz w:val="29"/>
          <w:rtl/>
        </w:rPr>
        <w:t xml:space="preserve"> </w:t>
      </w:r>
      <w:r w:rsidRPr="00870B44">
        <w:rPr>
          <w:rFonts w:ascii="QCF_P538" w:hAnsi="QCF_P538" w:cs="QCF_P538"/>
          <w:szCs w:val="28"/>
          <w:rtl/>
        </w:rPr>
        <w:t xml:space="preserve">ﭮ ﭯ ﭰ ﭱ ﭲ </w:t>
      </w:r>
      <w:r w:rsidRPr="00AF55A6">
        <w:rPr>
          <w:rFonts w:ascii="QCF_BSML" w:hAnsi="QCF_BSML" w:cs="QCF_BSML"/>
          <w:noProof w:val="0"/>
          <w:sz w:val="29"/>
          <w:szCs w:val="29"/>
          <w:rtl/>
        </w:rPr>
        <w:t>ﮊ</w:t>
      </w:r>
      <w:r w:rsidRPr="00982EF9">
        <w:rPr>
          <w:rFonts w:ascii="Tahoma" w:hAnsi="Tahoma"/>
          <w:b/>
          <w:sz w:val="29"/>
          <w:rtl/>
        </w:rPr>
        <w:t xml:space="preserve"> </w:t>
      </w:r>
      <w:r>
        <w:rPr>
          <w:rFonts w:ascii="Tahoma" w:hAnsi="Tahoma" w:hint="cs"/>
          <w:b/>
          <w:sz w:val="29"/>
          <w:rtl/>
        </w:rPr>
        <w:t xml:space="preserve">[الحديد: 4] </w:t>
      </w:r>
      <w:r w:rsidRPr="00982EF9">
        <w:rPr>
          <w:rFonts w:ascii="Tahoma" w:hAnsi="Tahoma"/>
          <w:b/>
          <w:sz w:val="29"/>
          <w:rtl/>
        </w:rPr>
        <w:t>معناه عند أهل السنة والجماعة: أنه معهم بعلمه واطلاعه على أحوالهم"</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76"/>
      </w:r>
      <w:r w:rsidRPr="00AF55A6">
        <w:rPr>
          <w:rFonts w:ascii="Msh Quraan1" w:eastAsia="MS Mincho" w:hAnsi="Msh Quraan1"/>
          <w:b/>
          <w:noProof w:val="0"/>
          <w:sz w:val="29"/>
          <w:vertAlign w:val="superscript"/>
          <w:rtl/>
        </w:rPr>
        <w:t>)</w:t>
      </w:r>
      <w:r>
        <w:rPr>
          <w:rFonts w:ascii="Tahoma" w:hAnsi="Tahoma" w:hint="cs"/>
          <w:b/>
          <w:sz w:val="29"/>
          <w:rtl/>
        </w:rPr>
        <w:t>.</w:t>
      </w:r>
    </w:p>
    <w:p w14:paraId="10737110" w14:textId="77777777" w:rsidR="006A46BA" w:rsidRDefault="006A46BA" w:rsidP="006A46BA">
      <w:pPr>
        <w:widowControl w:val="0"/>
        <w:spacing w:after="60"/>
        <w:ind w:firstLine="567"/>
        <w:rPr>
          <w:rFonts w:ascii="Tahoma" w:hAnsi="Tahoma"/>
          <w:b/>
          <w:sz w:val="29"/>
          <w:rtl/>
        </w:rPr>
      </w:pPr>
      <w:r>
        <w:rPr>
          <w:rFonts w:ascii="Tahoma" w:hAnsi="Tahoma" w:hint="cs"/>
          <w:b/>
          <w:sz w:val="29"/>
          <w:rtl/>
        </w:rPr>
        <w:t xml:space="preserve">فابن جرير </w:t>
      </w:r>
      <w:r w:rsidRPr="00472D1E">
        <w:rPr>
          <w:rFonts w:ascii="KFGQPC Arabic Symbols 01" w:eastAsia="MS Mincho" w:hAnsi="KFGQPC Arabic Symbols 01" w:cs="KFGQPC Arabic Symbols 01" w:hint="cs"/>
          <w:szCs w:val="28"/>
          <w:lang w:bidi="ar-EG"/>
        </w:rPr>
        <w:t></w:t>
      </w:r>
      <w:r>
        <w:rPr>
          <w:rFonts w:ascii="Tahoma" w:hAnsi="Tahoma" w:hint="cs"/>
          <w:b/>
          <w:sz w:val="29"/>
          <w:rtl/>
        </w:rPr>
        <w:t xml:space="preserve"> يصرح بأن معنى الآية أن الله على عرشه ويعلم أعمالنا؛ بل ينقل ابن عبدالبر إجماع الصحابة والتابعين على ذلك قبل أن يولد شيح الإسلام ابن تيمية </w:t>
      </w:r>
      <w:r w:rsidRPr="00472D1E">
        <w:rPr>
          <w:rFonts w:ascii="KFGQPC Arabic Symbols 01" w:eastAsia="MS Mincho" w:hAnsi="KFGQPC Arabic Symbols 01" w:cs="KFGQPC Arabic Symbols 01" w:hint="cs"/>
          <w:szCs w:val="28"/>
          <w:lang w:bidi="ar-EG"/>
        </w:rPr>
        <w:t></w:t>
      </w:r>
      <w:r>
        <w:rPr>
          <w:rFonts w:ascii="Tahoma" w:hAnsi="Tahoma" w:hint="cs"/>
          <w:b/>
          <w:sz w:val="29"/>
          <w:rtl/>
        </w:rPr>
        <w:t xml:space="preserve">، وقبل أن يخلق الإمام محمد بن عبدالوهاب </w:t>
      </w:r>
      <w:r w:rsidRPr="00472D1E">
        <w:rPr>
          <w:rFonts w:ascii="KFGQPC Arabic Symbols 01" w:eastAsia="MS Mincho" w:hAnsi="KFGQPC Arabic Symbols 01" w:cs="KFGQPC Arabic Symbols 01" w:hint="cs"/>
          <w:szCs w:val="28"/>
          <w:lang w:bidi="ar-EG"/>
        </w:rPr>
        <w:t></w:t>
      </w:r>
      <w:r>
        <w:rPr>
          <w:rFonts w:ascii="Tahoma" w:hAnsi="Tahoma" w:hint="cs"/>
          <w:b/>
          <w:sz w:val="29"/>
          <w:rtl/>
        </w:rPr>
        <w:t>. وبهذا يتبين أن المناوئ إنما يعارض ما تواتر النقل فيه عن السلف؛ بخلاف أتباع دعوة الإمام فإنهم يقولون بما قال به السلف.</w:t>
      </w:r>
    </w:p>
    <w:p w14:paraId="37C51B0D" w14:textId="77777777" w:rsidR="006A46BA" w:rsidRDefault="006A46BA" w:rsidP="006A46BA">
      <w:pPr>
        <w:widowControl w:val="0"/>
        <w:spacing w:after="60"/>
        <w:ind w:firstLine="567"/>
        <w:rPr>
          <w:rFonts w:ascii="Tahoma" w:hAnsi="Tahoma"/>
          <w:b/>
          <w:sz w:val="29"/>
          <w:rtl/>
        </w:rPr>
      </w:pPr>
      <w:r>
        <w:rPr>
          <w:rFonts w:ascii="Tahoma" w:hAnsi="Tahoma" w:hint="cs"/>
          <w:b/>
          <w:sz w:val="29"/>
          <w:rtl/>
        </w:rPr>
        <w:lastRenderedPageBreak/>
        <w:t xml:space="preserve">ثم لو قال المناوئ إن هذا الذي قلتم به تأويلٌ للآية، قيل: </w:t>
      </w:r>
      <w:r>
        <w:rPr>
          <w:rFonts w:ascii="Traditional Arabic" w:hAnsi="Traditional Arabic" w:hint="cs"/>
          <w:b/>
          <w:noProof w:val="0"/>
          <w:sz w:val="29"/>
          <w:rtl/>
          <w:lang w:bidi="ar-EG"/>
        </w:rPr>
        <w:t>إن التأويل هنا جائز للقرينة الصارفة، ولا</w:t>
      </w:r>
      <w:r w:rsidRPr="00AF55A6">
        <w:rPr>
          <w:rFonts w:ascii="Traditional Arabic" w:hAnsi="Traditional Arabic" w:hint="cs"/>
          <w:b/>
          <w:noProof w:val="0"/>
          <w:sz w:val="29"/>
          <w:rtl/>
          <w:lang w:bidi="ar-EG"/>
        </w:rPr>
        <w:t xml:space="preserve"> محذور في ذلك عند أحد من أهل السنة، وإن سمي تأويلاً وصرفاً عن الظاهر فذلك لدلالة القرآن عليه، ولموافقة السنة والسلف عليه</w:t>
      </w:r>
      <w:r>
        <w:rPr>
          <w:rFonts w:ascii="Tahoma" w:hAnsi="Tahoma" w:hint="cs"/>
          <w:b/>
          <w:sz w:val="29"/>
          <w:rtl/>
          <w:lang w:bidi="ar-EG"/>
        </w:rPr>
        <w:t xml:space="preserve">. </w:t>
      </w:r>
      <w:r>
        <w:rPr>
          <w:rFonts w:ascii="Tahoma" w:hAnsi="Tahoma" w:hint="cs"/>
          <w:b/>
          <w:sz w:val="29"/>
          <w:rtl/>
        </w:rPr>
        <w:t>بخلاف قولكم بتأويل لا دليل عليه.</w:t>
      </w:r>
    </w:p>
    <w:p w14:paraId="1FAB89F5" w14:textId="77777777" w:rsidR="006A46BA" w:rsidRPr="00AF55A6" w:rsidRDefault="006A46BA" w:rsidP="006A46BA">
      <w:pPr>
        <w:widowControl w:val="0"/>
        <w:spacing w:after="60"/>
        <w:ind w:firstLine="567"/>
        <w:rPr>
          <w:rFonts w:ascii="Tahoma" w:hAnsi="Tahoma"/>
          <w:b/>
          <w:sz w:val="29"/>
          <w:rtl/>
          <w:lang w:bidi="ar-EG"/>
        </w:rPr>
      </w:pPr>
      <w:r>
        <w:rPr>
          <w:rFonts w:ascii="Tahoma" w:hAnsi="Tahoma" w:hint="cs"/>
          <w:bCs/>
          <w:sz w:val="29"/>
          <w:rtl/>
          <w:lang w:bidi="ar-EG"/>
        </w:rPr>
        <w:t>رابع</w:t>
      </w:r>
      <w:r w:rsidRPr="00C03442">
        <w:rPr>
          <w:rFonts w:ascii="Tahoma" w:hAnsi="Tahoma" w:hint="cs"/>
          <w:bCs/>
          <w:sz w:val="29"/>
          <w:rtl/>
          <w:lang w:bidi="ar-EG"/>
        </w:rPr>
        <w:t>ا:</w:t>
      </w:r>
      <w:r>
        <w:rPr>
          <w:rFonts w:ascii="Tahoma" w:hAnsi="Tahoma" w:hint="cs"/>
          <w:b/>
          <w:sz w:val="29"/>
          <w:rtl/>
          <w:lang w:bidi="ar-EG"/>
        </w:rPr>
        <w:t xml:space="preserve"> قول الكاتب أن</w:t>
      </w:r>
      <w:r w:rsidRPr="00D5698D">
        <w:rPr>
          <w:rFonts w:ascii="Tahoma" w:hAnsi="Tahoma" w:hint="cs"/>
          <w:b/>
          <w:sz w:val="29"/>
          <w:rtl/>
          <w:lang w:bidi="ar-EG"/>
        </w:rPr>
        <w:t>:</w:t>
      </w:r>
      <w:r>
        <w:rPr>
          <w:rFonts w:ascii="Tahoma" w:hAnsi="Tahoma" w:hint="cs"/>
          <w:b/>
          <w:sz w:val="29"/>
          <w:rtl/>
          <w:lang w:bidi="ar-EG"/>
        </w:rPr>
        <w:t xml:space="preserve"> </w:t>
      </w:r>
      <w:r w:rsidRPr="00AF55A6">
        <w:rPr>
          <w:rFonts w:ascii="Tahoma" w:hAnsi="Tahoma" w:hint="cs"/>
          <w:b/>
          <w:sz w:val="29"/>
          <w:rtl/>
          <w:lang w:bidi="ar-EG"/>
        </w:rPr>
        <w:t xml:space="preserve">"أهل السنة يقولون: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ﯫ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[الفجر: ٢٢]</w:t>
      </w:r>
      <w:r w:rsidRPr="00AF55A6">
        <w:rPr>
          <w:rFonts w:ascii="Tahoma" w:hAnsi="Tahoma"/>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93" w:hAnsi="QCF_P593" w:cs="QCF_P593"/>
          <w:noProof w:val="0"/>
          <w:sz w:val="29"/>
          <w:szCs w:val="29"/>
          <w:rtl/>
        </w:rPr>
        <w:instrText xml:space="preserve">ﯩ  ﯪ  ﯫ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[الفجر</w:instrText>
      </w:r>
      <w:r w:rsidRPr="00AF55A6">
        <w:instrText>\</w:instrText>
      </w:r>
      <w:r w:rsidRPr="00AF55A6">
        <w:rPr>
          <w:rFonts w:ascii="Traditional Arabic" w:hAnsi="Traditional Arabic"/>
          <w:noProof w:val="0"/>
          <w:sz w:val="29"/>
          <w:rtl/>
        </w:rPr>
        <w:instrText>: ٢٢]</w:instrText>
      </w:r>
      <w:r w:rsidRPr="00AF55A6">
        <w:instrText xml:space="preserve">" </w:instrText>
      </w:r>
      <w:r w:rsidRPr="00AF55A6">
        <w:rPr>
          <w:rFonts w:ascii="Tahoma" w:hAnsi="Tahoma"/>
          <w:b/>
          <w:sz w:val="29"/>
          <w:rtl/>
        </w:rPr>
        <w:fldChar w:fldCharType="end"/>
      </w:r>
      <w:r w:rsidRPr="00AF55A6">
        <w:rPr>
          <w:rFonts w:ascii="Tahoma" w:hAnsi="Tahoma" w:hint="cs"/>
          <w:b/>
          <w:sz w:val="29"/>
          <w:rtl/>
        </w:rPr>
        <w:t xml:space="preserve">،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ahoma" w:hAnsi="Tahoma" w:hint="cs"/>
          <w:b/>
          <w:sz w:val="29"/>
          <w:rtl/>
          <w:lang w:bidi="ar-EG"/>
        </w:rPr>
        <w:t>أي: ظهرت عجائب قدرة الله، لا يقولون: جاء الله من فوق إلى تحت، لا، هذا كفر.</w:t>
      </w:r>
    </w:p>
    <w:p w14:paraId="12D83361" w14:textId="77777777" w:rsidR="006A46BA" w:rsidRDefault="006A46BA" w:rsidP="006A46BA">
      <w:pPr>
        <w:widowControl w:val="0"/>
        <w:spacing w:after="60"/>
        <w:ind w:firstLine="567"/>
        <w:rPr>
          <w:rFonts w:ascii="Tahoma" w:hAnsi="Tahoma"/>
          <w:b/>
          <w:sz w:val="29"/>
          <w:rtl/>
          <w:lang w:bidi="ar-EG"/>
        </w:rPr>
      </w:pPr>
      <w:r w:rsidRPr="00AF55A6">
        <w:rPr>
          <w:rFonts w:ascii="Tahoma" w:hAnsi="Tahoma" w:hint="cs"/>
          <w:b/>
          <w:sz w:val="29"/>
          <w:rtl/>
          <w:lang w:bidi="ar-EG"/>
        </w:rPr>
        <w:t>الوهابية يقولون: الله يأتي من فوق إلى الأرض المبدلة ليُحاسب الخَلق جعلوا الله سبحانه وتعالى كالمليك الذي يُقابل الرعية</w:t>
      </w:r>
      <w:r>
        <w:rPr>
          <w:rFonts w:ascii="Tahoma" w:hAnsi="Tahoma" w:hint="cs"/>
          <w:b/>
          <w:sz w:val="29"/>
          <w:rtl/>
          <w:lang w:bidi="ar-EG"/>
        </w:rPr>
        <w:t>"</w:t>
      </w:r>
      <w:r w:rsidRPr="00AF55A6">
        <w:rPr>
          <w:rFonts w:ascii="Tahoma" w:hAnsi="Tahoma" w:hint="cs"/>
          <w:b/>
          <w:sz w:val="29"/>
          <w:rtl/>
          <w:lang w:bidi="ar-EG"/>
        </w:rPr>
        <w:t>.</w:t>
      </w:r>
    </w:p>
    <w:p w14:paraId="0B37CCA2" w14:textId="77777777" w:rsidR="006A46BA" w:rsidRDefault="006A46BA" w:rsidP="006A46BA">
      <w:pPr>
        <w:widowControl w:val="0"/>
        <w:spacing w:after="60"/>
        <w:ind w:firstLine="567"/>
        <w:rPr>
          <w:rFonts w:ascii="Tahoma" w:hAnsi="Tahoma"/>
          <w:b/>
          <w:sz w:val="29"/>
          <w:rtl/>
          <w:lang w:bidi="ar-EG"/>
        </w:rPr>
      </w:pPr>
      <w:r>
        <w:rPr>
          <w:rFonts w:ascii="Tahoma" w:hAnsi="Tahoma" w:hint="cs"/>
          <w:b/>
          <w:sz w:val="29"/>
          <w:rtl/>
          <w:lang w:bidi="ar-EG"/>
        </w:rPr>
        <w:t xml:space="preserve">هذا القول الذي انتقده على الإمام محمد بن عبدالوهاب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يتضمن أمرين:</w:t>
      </w:r>
    </w:p>
    <w:p w14:paraId="76B225C2" w14:textId="77777777" w:rsidR="006A46BA" w:rsidRDefault="006A46BA" w:rsidP="006A46BA">
      <w:pPr>
        <w:widowControl w:val="0"/>
        <w:spacing w:after="60"/>
        <w:ind w:firstLine="567"/>
        <w:rPr>
          <w:rFonts w:ascii="Tahoma" w:hAnsi="Tahoma"/>
          <w:b/>
          <w:sz w:val="29"/>
          <w:rtl/>
          <w:lang w:bidi="ar-EG"/>
        </w:rPr>
      </w:pPr>
      <w:r>
        <w:rPr>
          <w:rFonts w:ascii="Tahoma" w:hAnsi="Tahoma" w:hint="cs"/>
          <w:b/>
          <w:sz w:val="29"/>
          <w:rtl/>
          <w:lang w:bidi="ar-EG"/>
        </w:rPr>
        <w:t xml:space="preserve">الأول: زعمه أن أهل السنة يقولون في تفسير الآية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ahoma" w:hAnsi="Tahoma" w:hint="cs"/>
          <w:b/>
          <w:sz w:val="29"/>
          <w:rtl/>
          <w:lang w:bidi="ar-EG"/>
        </w:rPr>
        <w:t>أي: ظهرت عجائب قدرة الله</w:t>
      </w:r>
      <w:r>
        <w:rPr>
          <w:rFonts w:ascii="Tahoma" w:hAnsi="Tahoma" w:hint="cs"/>
          <w:b/>
          <w:sz w:val="29"/>
          <w:rtl/>
          <w:lang w:bidi="ar-EG"/>
        </w:rPr>
        <w:t>. وهذا افتراء على السلف، وأين هذا القول في كتبهم؟</w:t>
      </w:r>
    </w:p>
    <w:p w14:paraId="2B5F8B8C" w14:textId="77777777" w:rsidR="006A46BA" w:rsidRPr="00C77577" w:rsidRDefault="006A46BA" w:rsidP="006A46BA">
      <w:pPr>
        <w:widowControl w:val="0"/>
        <w:spacing w:after="60"/>
        <w:ind w:firstLine="567"/>
        <w:rPr>
          <w:rFonts w:ascii="Tahoma" w:hAnsi="Tahoma"/>
          <w:b/>
          <w:sz w:val="29"/>
          <w:rtl/>
          <w:lang w:bidi="ar-EG"/>
        </w:rPr>
      </w:pPr>
      <w:r>
        <w:rPr>
          <w:rFonts w:ascii="Tahoma" w:hAnsi="Tahoma" w:hint="cs"/>
          <w:b/>
          <w:sz w:val="29"/>
          <w:rtl/>
          <w:lang w:bidi="ar-EG"/>
        </w:rPr>
        <w:t>الثاني: قوله إن "</w:t>
      </w:r>
      <w:r w:rsidRPr="003F4F95">
        <w:rPr>
          <w:rFonts w:ascii="Tahoma" w:hAnsi="Tahoma" w:hint="cs"/>
          <w:b/>
          <w:sz w:val="29"/>
          <w:rtl/>
          <w:lang w:bidi="ar-EG"/>
        </w:rPr>
        <w:t xml:space="preserve"> </w:t>
      </w:r>
      <w:r w:rsidRPr="00AF55A6">
        <w:rPr>
          <w:rFonts w:ascii="Tahoma" w:hAnsi="Tahoma" w:hint="cs"/>
          <w:b/>
          <w:sz w:val="29"/>
          <w:rtl/>
          <w:lang w:bidi="ar-EG"/>
        </w:rPr>
        <w:t>الوهابية يقولون: الله يأتي من فوق إلى الأرض المبدلة ليُحاسب الخَلق</w:t>
      </w:r>
      <w:r>
        <w:rPr>
          <w:rFonts w:ascii="Tahoma" w:hAnsi="Tahoma" w:hint="cs"/>
          <w:b/>
          <w:sz w:val="29"/>
          <w:rtl/>
          <w:lang w:bidi="ar-EG"/>
        </w:rPr>
        <w:t xml:space="preserve">"، فهذا ليس قولا للإمام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بل هو قول السلف </w:t>
      </w:r>
      <w:r>
        <w:rPr>
          <w:rFonts w:ascii="KFGQPC Arabic Symbols 01" w:eastAsia="MS Mincho" w:hAnsi="KFGQPC Arabic Symbols 01" w:cs="KFGQPC Arabic Symbols 01"/>
          <w:sz w:val="36"/>
          <w:lang w:bidi="ar-EG"/>
        </w:rPr>
        <w:t></w:t>
      </w:r>
      <w:r>
        <w:rPr>
          <w:rFonts w:ascii="Tahoma" w:hAnsi="Tahoma" w:hint="cs"/>
          <w:b/>
          <w:sz w:val="29"/>
          <w:rtl/>
          <w:lang w:bidi="ar-EG"/>
        </w:rPr>
        <w:t xml:space="preserve">، يقول ابن جرير </w:t>
      </w:r>
      <w:r w:rsidRPr="00472D1E">
        <w:rPr>
          <w:rFonts w:ascii="KFGQPC Arabic Symbols 01" w:eastAsia="MS Mincho" w:hAnsi="KFGQPC Arabic Symbols 01" w:cs="KFGQPC Arabic Symbols 01" w:hint="cs"/>
          <w:szCs w:val="28"/>
          <w:lang w:bidi="ar-EG"/>
        </w:rPr>
        <w:t></w:t>
      </w:r>
      <w:r>
        <w:rPr>
          <w:rFonts w:ascii="Tahoma" w:hAnsi="Tahoma" w:hint="cs"/>
          <w:b/>
          <w:sz w:val="29"/>
          <w:rtl/>
          <w:lang w:bidi="ar-EG"/>
        </w:rPr>
        <w:t xml:space="preserve"> في تفسير قوله تعالى </w:t>
      </w:r>
      <w:r w:rsidRPr="00AF55A6">
        <w:rPr>
          <w:rFonts w:ascii="QCF_BSML" w:hAnsi="QCF_BSML" w:cs="QCF_BSML"/>
          <w:noProof w:val="0"/>
          <w:sz w:val="29"/>
          <w:szCs w:val="29"/>
          <w:rtl/>
        </w:rPr>
        <w:t xml:space="preserve">ﮋ </w:t>
      </w:r>
      <w:r w:rsidRPr="00AF55A6">
        <w:rPr>
          <w:rFonts w:ascii="QCF_P593" w:hAnsi="QCF_P593" w:cs="QCF_P593"/>
          <w:noProof w:val="0"/>
          <w:sz w:val="29"/>
          <w:szCs w:val="29"/>
          <w:rtl/>
        </w:rPr>
        <w:t xml:space="preserve">ﯩ  ﯪ  ﯫ  </w:t>
      </w:r>
      <w:r w:rsidRPr="00AF55A6">
        <w:rPr>
          <w:rFonts w:ascii="QCF_BSML" w:hAnsi="QCF_BSML" w:cs="QCF_BSML"/>
          <w:noProof w:val="0"/>
          <w:sz w:val="29"/>
          <w:szCs w:val="29"/>
          <w:rtl/>
        </w:rPr>
        <w:t>ﮊ</w:t>
      </w:r>
      <w:r>
        <w:rPr>
          <w:rFonts w:ascii="Tahoma" w:hAnsi="Tahoma" w:hint="cs"/>
          <w:b/>
          <w:sz w:val="29"/>
          <w:rtl/>
          <w:lang w:bidi="ar-EG"/>
        </w:rPr>
        <w:t xml:space="preserve"> "</w:t>
      </w:r>
      <w:r w:rsidRPr="00D46AC1">
        <w:rPr>
          <w:rtl/>
        </w:rPr>
        <w:t xml:space="preserve"> </w:t>
      </w:r>
      <w:r w:rsidRPr="00D46AC1">
        <w:rPr>
          <w:rFonts w:ascii="Tahoma" w:hAnsi="Tahoma"/>
          <w:b/>
          <w:sz w:val="29"/>
          <w:rtl/>
          <w:lang w:bidi="ar-EG"/>
        </w:rPr>
        <w:t>يقول تعالى ذكره: وإذا جاء ربك يا محمد وأملاكه صفوفا صفا بعد صفّ</w:t>
      </w:r>
      <w:r>
        <w:rPr>
          <w:rFonts w:ascii="Tahoma" w:hAnsi="Tahoma" w:hint="cs"/>
          <w:b/>
          <w:sz w:val="29"/>
          <w:rtl/>
          <w:lang w:bidi="ar-EG"/>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77"/>
      </w:r>
      <w:r w:rsidRPr="00AF55A6">
        <w:rPr>
          <w:rFonts w:ascii="Msh Quraan1" w:eastAsia="MS Mincho" w:hAnsi="Msh Quraan1"/>
          <w:b/>
          <w:noProof w:val="0"/>
          <w:sz w:val="29"/>
          <w:vertAlign w:val="superscript"/>
          <w:rtl/>
        </w:rPr>
        <w:t>)</w:t>
      </w:r>
      <w:r>
        <w:rPr>
          <w:rFonts w:ascii="Tahoma" w:hAnsi="Tahoma" w:hint="cs"/>
          <w:b/>
          <w:sz w:val="29"/>
          <w:rtl/>
          <w:lang w:bidi="ar-EG"/>
        </w:rPr>
        <w:t>.</w:t>
      </w:r>
    </w:p>
    <w:p w14:paraId="0B794E4F" w14:textId="77777777" w:rsidR="006A46BA" w:rsidRDefault="006A46BA" w:rsidP="00012194">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أما الإتيان إلى الأرض المبدلة فروى ابن جرير بسنده </w:t>
      </w:r>
      <w:r w:rsidRPr="00473509">
        <w:rPr>
          <w:rFonts w:ascii="Traditional Arabic" w:hAnsi="Traditional Arabic"/>
          <w:b/>
          <w:noProof w:val="0"/>
          <w:sz w:val="29"/>
          <w:rtl/>
          <w:lang w:bidi="ar-EG"/>
        </w:rPr>
        <w:t>عن أنس بن مالك</w:t>
      </w:r>
      <w:r>
        <w:rPr>
          <w:rFonts w:ascii="Traditional Arabic" w:hAnsi="Traditional Arabic" w:hint="cs"/>
          <w:b/>
          <w:noProof w:val="0"/>
          <w:sz w:val="29"/>
          <w:rtl/>
          <w:lang w:bidi="ar-EG"/>
        </w:rPr>
        <w:t xml:space="preserve"> </w:t>
      </w:r>
      <w:r>
        <w:rPr>
          <w:rFonts w:ascii="KFGQPC Arabic Symbols 01" w:eastAsia="MS Mincho" w:hAnsi="KFGQPC Arabic Symbols 01" w:cs="KFGQPC Arabic Symbols 01"/>
          <w:sz w:val="36"/>
          <w:lang w:bidi="ar-EG"/>
        </w:rPr>
        <w:t></w:t>
      </w:r>
      <w:r w:rsidRPr="00473509">
        <w:rPr>
          <w:rFonts w:ascii="Traditional Arabic" w:hAnsi="Traditional Arabic"/>
          <w:b/>
          <w:noProof w:val="0"/>
          <w:sz w:val="29"/>
          <w:rtl/>
          <w:lang w:bidi="ar-EG"/>
        </w:rPr>
        <w:t xml:space="preserve">، أنه تلا هذه الآية </w:t>
      </w:r>
      <w:r w:rsidRPr="00AF55A6">
        <w:rPr>
          <w:rFonts w:ascii="QCF_BSML" w:hAnsi="QCF_BSML" w:cs="QCF_BSML"/>
          <w:noProof w:val="0"/>
          <w:sz w:val="29"/>
          <w:szCs w:val="29"/>
          <w:rtl/>
        </w:rPr>
        <w:t>ﮋ</w:t>
      </w:r>
      <w:r w:rsidRPr="00473509">
        <w:rPr>
          <w:rFonts w:ascii="Traditional Arabic" w:hAnsi="Traditional Arabic"/>
          <w:b/>
          <w:noProof w:val="0"/>
          <w:sz w:val="29"/>
          <w:rtl/>
          <w:lang w:bidi="ar-EG"/>
        </w:rPr>
        <w:t xml:space="preserve"> </w:t>
      </w:r>
      <w:r w:rsidR="00012194" w:rsidRPr="00B71525">
        <w:rPr>
          <w:rFonts w:ascii="QCF_P261" w:hAnsi="QCF_P261" w:cs="QCF_P261"/>
          <w:szCs w:val="28"/>
          <w:rtl/>
        </w:rPr>
        <w:t xml:space="preserve">ﮡ ﮢ ﮣ ﮤ ﮥ </w:t>
      </w:r>
      <w:r w:rsidRPr="00AF55A6">
        <w:rPr>
          <w:rFonts w:ascii="QCF_BSML" w:hAnsi="QCF_BSML" w:cs="QCF_BSML"/>
          <w:noProof w:val="0"/>
          <w:sz w:val="29"/>
          <w:szCs w:val="29"/>
          <w:rtl/>
        </w:rPr>
        <w:t>ﮊ</w:t>
      </w:r>
      <w:r>
        <w:rPr>
          <w:rFonts w:ascii="Traditional Arabic" w:hAnsi="Traditional Arabic" w:hint="cs"/>
          <w:b/>
          <w:noProof w:val="0"/>
          <w:sz w:val="29"/>
          <w:rtl/>
          <w:lang w:bidi="ar-EG"/>
        </w:rPr>
        <w:t>،</w:t>
      </w:r>
      <w:r w:rsidRPr="00473509">
        <w:rPr>
          <w:rFonts w:ascii="Traditional Arabic" w:hAnsi="Traditional Arabic"/>
          <w:b/>
          <w:noProof w:val="0"/>
          <w:sz w:val="29"/>
          <w:rtl/>
          <w:lang w:bidi="ar-EG"/>
        </w:rPr>
        <w:t xml:space="preserve"> قال: يبدّلها الله يوم القيامة بأرض من فضة لم يُعمل عليها الخطايا، ينزلها الجبَّار تبارك تعالى</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78"/>
      </w:r>
      <w:r w:rsidRPr="00AF55A6">
        <w:rPr>
          <w:rFonts w:ascii="Msh Quraan1" w:eastAsia="MS Mincho" w:hAnsi="Msh Quraan1"/>
          <w:b/>
          <w:noProof w:val="0"/>
          <w:sz w:val="29"/>
          <w:vertAlign w:val="superscript"/>
          <w:rtl/>
        </w:rPr>
        <w:t>)</w:t>
      </w:r>
      <w:r w:rsidRPr="00473509">
        <w:rPr>
          <w:rFonts w:ascii="Traditional Arabic" w:hAnsi="Traditional Arabic"/>
          <w:b/>
          <w:noProof w:val="0"/>
          <w:sz w:val="29"/>
          <w:rtl/>
          <w:lang w:bidi="ar-EG"/>
        </w:rPr>
        <w:t>.</w:t>
      </w:r>
    </w:p>
    <w:p w14:paraId="47BDD503"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فأتباع هذه الدعوة السلفية المباركة يقولون كما قال السلف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 xml:space="preserve"> ولا يخرجون عن أقوالهم.</w:t>
      </w:r>
    </w:p>
    <w:p w14:paraId="58A1A34A"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وأما الزيادة في قول أتباع هذه الدعوة المباركة أنهم يقولون في </w:t>
      </w:r>
      <w:r w:rsidR="002B53B7">
        <w:rPr>
          <w:rFonts w:ascii="Traditional Arabic" w:hAnsi="Traditional Arabic" w:hint="cs"/>
          <w:b/>
          <w:noProof w:val="0"/>
          <w:sz w:val="29"/>
          <w:rtl/>
          <w:lang w:bidi="ar-EG"/>
        </w:rPr>
        <w:t>مجي</w:t>
      </w:r>
      <w:r w:rsidR="002B53B7">
        <w:rPr>
          <w:rFonts w:ascii="Traditional Arabic" w:hAnsi="Traditional Arabic" w:hint="eastAsia"/>
          <w:b/>
          <w:noProof w:val="0"/>
          <w:sz w:val="29"/>
          <w:rtl/>
          <w:lang w:bidi="ar-EG"/>
        </w:rPr>
        <w:t>ء</w:t>
      </w:r>
      <w:r>
        <w:rPr>
          <w:rFonts w:ascii="Traditional Arabic" w:hAnsi="Traditional Arabic" w:hint="cs"/>
          <w:b/>
          <w:noProof w:val="0"/>
          <w:sz w:val="29"/>
          <w:rtl/>
          <w:lang w:bidi="ar-EG"/>
        </w:rPr>
        <w:t xml:space="preserve"> الله: "</w:t>
      </w:r>
      <w:r w:rsidRPr="009B2AD6">
        <w:rPr>
          <w:rFonts w:ascii="Tahoma" w:hAnsi="Tahoma" w:hint="cs"/>
          <w:b/>
          <w:sz w:val="29"/>
          <w:rtl/>
          <w:lang w:bidi="ar-EG"/>
        </w:rPr>
        <w:t xml:space="preserve"> </w:t>
      </w:r>
      <w:r w:rsidRPr="00AF55A6">
        <w:rPr>
          <w:rFonts w:ascii="Tahoma" w:hAnsi="Tahoma" w:hint="cs"/>
          <w:b/>
          <w:sz w:val="29"/>
          <w:rtl/>
          <w:lang w:bidi="ar-EG"/>
        </w:rPr>
        <w:t xml:space="preserve">كالمليك الذي </w:t>
      </w:r>
      <w:r w:rsidRPr="00AF55A6">
        <w:rPr>
          <w:rFonts w:ascii="Tahoma" w:hAnsi="Tahoma" w:hint="cs"/>
          <w:b/>
          <w:sz w:val="29"/>
          <w:rtl/>
          <w:lang w:bidi="ar-EG"/>
        </w:rPr>
        <w:lastRenderedPageBreak/>
        <w:t>يُقابل الرعية</w:t>
      </w:r>
      <w:r>
        <w:rPr>
          <w:rFonts w:ascii="Traditional Arabic" w:hAnsi="Traditional Arabic" w:hint="cs"/>
          <w:b/>
          <w:noProof w:val="0"/>
          <w:sz w:val="29"/>
          <w:rtl/>
          <w:lang w:bidi="ar-EG"/>
        </w:rPr>
        <w:t xml:space="preserve"> "، فهذا افتراء عليهم أيضا، وأين هذا في كتبهم؟!</w:t>
      </w:r>
    </w:p>
    <w:p w14:paraId="4C02277F" w14:textId="77777777" w:rsidR="006A46BA" w:rsidRPr="00AF55A6" w:rsidRDefault="006A46BA" w:rsidP="002B53B7">
      <w:pPr>
        <w:widowControl w:val="0"/>
        <w:spacing w:after="60"/>
        <w:ind w:firstLine="567"/>
        <w:rPr>
          <w:rFonts w:ascii="Traditional Arabic" w:hAnsi="Traditional Arabic"/>
          <w:b/>
          <w:noProof w:val="0"/>
          <w:sz w:val="29"/>
          <w:lang w:bidi="ar-EG"/>
        </w:rPr>
      </w:pPr>
      <w:r>
        <w:rPr>
          <w:rFonts w:ascii="Traditional Arabic" w:hAnsi="Traditional Arabic" w:hint="cs"/>
          <w:bCs/>
          <w:noProof w:val="0"/>
          <w:sz w:val="29"/>
          <w:rtl/>
          <w:lang w:bidi="ar-EG"/>
        </w:rPr>
        <w:t>خامسا</w:t>
      </w:r>
      <w:r w:rsidRPr="00AF55A6">
        <w:rPr>
          <w:rFonts w:ascii="Traditional Arabic" w:hAnsi="Traditional Arabic" w:hint="cs"/>
          <w:bCs/>
          <w:noProof w:val="0"/>
          <w:sz w:val="29"/>
          <w:rtl/>
          <w:lang w:bidi="ar-EG"/>
        </w:rPr>
        <w:t xml:space="preserve">: </w:t>
      </w:r>
      <w:r>
        <w:rPr>
          <w:rFonts w:ascii="Traditional Arabic" w:hAnsi="Traditional Arabic" w:hint="cs"/>
          <w:b/>
          <w:noProof w:val="0"/>
          <w:sz w:val="29"/>
          <w:rtl/>
          <w:lang w:bidi="ar-EG"/>
        </w:rPr>
        <w:t xml:space="preserve">استدل المناوئ بقول منسوب للإمام أحمد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في تأويل المجيء والإتيان؛ في قول الله تعالى: </w:t>
      </w:r>
      <w:r w:rsidRPr="00AF55A6">
        <w:rPr>
          <w:rFonts w:ascii="QCF_BSML" w:hAnsi="QCF_BSML" w:cs="QCF_BSML"/>
          <w:noProof w:val="0"/>
          <w:color w:val="000000"/>
          <w:sz w:val="29"/>
          <w:szCs w:val="29"/>
          <w:rtl/>
        </w:rPr>
        <w:t xml:space="preserve">ﮋ </w:t>
      </w:r>
      <w:r w:rsidRPr="00AF55A6">
        <w:rPr>
          <w:rFonts w:ascii="QCF_P593" w:hAnsi="QCF_P593" w:cs="QCF_P593"/>
          <w:noProof w:val="0"/>
          <w:color w:val="000000"/>
          <w:sz w:val="29"/>
          <w:szCs w:val="29"/>
          <w:rtl/>
        </w:rPr>
        <w:t xml:space="preserve">ﯩ  ﯪ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tl/>
        </w:rPr>
        <w:t xml:space="preserve">  </w:t>
      </w:r>
      <w:r w:rsidRPr="00AF55A6">
        <w:rPr>
          <w:rFonts w:ascii="Traditional Arabic" w:hAnsi="Traditional Arabic"/>
          <w:noProof w:val="0"/>
          <w:color w:val="000000"/>
          <w:sz w:val="35"/>
          <w:rtl/>
        </w:rPr>
        <w:t>[الفجر: ٢٢</w:t>
      </w:r>
      <w:r w:rsidRPr="00AF55A6">
        <w:rPr>
          <w:rFonts w:ascii="Traditional Arabic" w:hAnsi="Traditional Arabic"/>
          <w:noProof w:val="0"/>
          <w:color w:val="000000"/>
          <w:sz w:val="35"/>
          <w:rtl/>
          <w:lang w:bidi="ar-EG"/>
        </w:rPr>
        <w:t>]</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93" w:hAnsi="QCF_P593" w:cs="QCF_P593"/>
          <w:noProof w:val="0"/>
          <w:color w:val="000000"/>
          <w:sz w:val="29"/>
          <w:szCs w:val="29"/>
          <w:rtl/>
        </w:rPr>
        <w:instrText xml:space="preserve">ﯩ  ﯪ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tl/>
        </w:rPr>
        <w:instrText xml:space="preserve">  </w:instrText>
      </w:r>
      <w:r w:rsidRPr="00AF55A6">
        <w:rPr>
          <w:rFonts w:ascii="Traditional Arabic" w:hAnsi="Traditional Arabic"/>
          <w:noProof w:val="0"/>
          <w:color w:val="000000"/>
          <w:sz w:val="35"/>
          <w:rtl/>
        </w:rPr>
        <w:instrText>[الفجر</w:instrText>
      </w:r>
      <w:r w:rsidRPr="00AF55A6">
        <w:instrText>\</w:instrText>
      </w:r>
      <w:r w:rsidRPr="00AF55A6">
        <w:rPr>
          <w:rFonts w:ascii="Traditional Arabic" w:hAnsi="Traditional Arabic"/>
          <w:noProof w:val="0"/>
          <w:color w:val="000000"/>
          <w:sz w:val="35"/>
          <w:rtl/>
        </w:rPr>
        <w:instrText>: ٢٢</w:instrText>
      </w:r>
      <w:r w:rsidRPr="00AF55A6">
        <w:rPr>
          <w:rFonts w:ascii="Traditional Arabic" w:hAnsi="Traditional Arabic"/>
          <w:noProof w:val="0"/>
          <w:color w:val="000000"/>
          <w:sz w:val="35"/>
          <w:rtl/>
          <w:lang w:bidi="ar-EG"/>
        </w:rPr>
        <w:instrText>]</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بمعنى: جاء ثوابه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79"/>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وترك غالب ما نقل عنه مما يخالف هوى المناوئ. </w:t>
      </w:r>
    </w:p>
    <w:p w14:paraId="09B21645" w14:textId="77777777" w:rsidR="006A46BA" w:rsidRPr="00AF55A6" w:rsidRDefault="006A46BA" w:rsidP="00814BC3">
      <w:pPr>
        <w:widowControl w:val="0"/>
        <w:spacing w:after="60"/>
        <w:ind w:firstLine="567"/>
        <w:rPr>
          <w:rFonts w:ascii="Traditional Arabic" w:hAnsi="Traditional Arabic"/>
          <w:b/>
          <w:noProof w:val="0"/>
          <w:sz w:val="29"/>
          <w:lang w:bidi="ar-EG"/>
        </w:rPr>
      </w:pP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مذهب سلف الأمة وأئمتها أنهم لا يتأولون مجيء الرب بمجيء ثوابه؛ كما أنهم لا يتأولون الرحمة بإرادة الإنعام، ولا المحبة بالرضى أو علامة القبول، ولا الساق بالشدة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8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sidRPr="00AF55A6">
        <w:rPr>
          <w:rFonts w:ascii="Traditional Arabic" w:hAnsi="Traditional Arabic"/>
          <w:b/>
          <w:noProof w:val="0"/>
          <w:sz w:val="29"/>
          <w:rtl/>
          <w:lang w:bidi="ar-EG"/>
        </w:rPr>
        <w:br/>
      </w:r>
      <w:r w:rsidRPr="00AF55A6">
        <w:rPr>
          <w:rFonts w:ascii="Traditional Arabic" w:hAnsi="Traditional Arabic" w:hint="cs"/>
          <w:b/>
          <w:noProof w:val="0"/>
          <w:sz w:val="29"/>
          <w:rtl/>
          <w:lang w:bidi="ar-EG"/>
        </w:rPr>
        <w:t xml:space="preserve">وما نقل عن </w:t>
      </w:r>
      <w:r>
        <w:rPr>
          <w:rFonts w:ascii="Traditional Arabic" w:hAnsi="Traditional Arabic" w:hint="cs"/>
          <w:b/>
          <w:noProof w:val="0"/>
          <w:sz w:val="29"/>
          <w:rtl/>
          <w:lang w:bidi="ar-EG"/>
        </w:rPr>
        <w:t xml:space="preserve">الإمام </w:t>
      </w:r>
      <w:r w:rsidRPr="00AF55A6">
        <w:rPr>
          <w:rFonts w:ascii="Traditional Arabic" w:hAnsi="Traditional Arabic" w:hint="cs"/>
          <w:b/>
          <w:noProof w:val="0"/>
          <w:sz w:val="29"/>
          <w:rtl/>
          <w:lang w:bidi="ar-EG"/>
        </w:rPr>
        <w:t xml:space="preserve">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فيما يخالف ذلك؛ كالذي نقله البيهقي وابن كثير</w:t>
      </w:r>
      <w:r w:rsidR="00814BC3" w:rsidRPr="00AF55A6">
        <w:rPr>
          <w:rFonts w:ascii="Msh Quraan1" w:eastAsia="MS Mincho" w:hAnsi="Msh Quraan1"/>
          <w:b/>
          <w:noProof w:val="0"/>
          <w:sz w:val="29"/>
          <w:vertAlign w:val="superscript"/>
          <w:rtl/>
          <w:lang w:bidi="ar-EG"/>
        </w:rPr>
        <w:t>(</w:t>
      </w:r>
      <w:r w:rsidR="00814BC3" w:rsidRPr="00AF55A6">
        <w:rPr>
          <w:rFonts w:ascii="Msh Quraan1" w:eastAsia="MS Mincho" w:hAnsi="Msh Quraan1"/>
          <w:b/>
          <w:noProof w:val="0"/>
          <w:sz w:val="29"/>
          <w:vertAlign w:val="superscript"/>
          <w:rtl/>
          <w:lang w:bidi="ar-EG"/>
        </w:rPr>
        <w:footnoteReference w:id="481"/>
      </w:r>
      <w:r w:rsidR="00814BC3"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يجاب عنه من وجوه:</w:t>
      </w:r>
    </w:p>
    <w:p w14:paraId="100D147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الوجه الأول: قيل: إن ذلك من رواية حنبل عنه، وحنبل ينقل عن 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ما لا ينقل غيره، بل ينقلون خلافه</w:t>
      </w:r>
      <w:r w:rsidR="00814BC3" w:rsidRPr="00AF55A6">
        <w:rPr>
          <w:rFonts w:ascii="Msh Quraan1" w:eastAsia="MS Mincho" w:hAnsi="Msh Quraan1"/>
          <w:b/>
          <w:noProof w:val="0"/>
          <w:sz w:val="29"/>
          <w:vertAlign w:val="superscript"/>
          <w:rtl/>
          <w:lang w:bidi="ar-EG"/>
        </w:rPr>
        <w:t>(</w:t>
      </w:r>
      <w:r w:rsidR="00814BC3" w:rsidRPr="00AF55A6">
        <w:rPr>
          <w:rFonts w:ascii="Msh Quraan1" w:eastAsia="MS Mincho" w:hAnsi="Msh Quraan1"/>
          <w:b/>
          <w:noProof w:val="0"/>
          <w:sz w:val="29"/>
          <w:vertAlign w:val="superscript"/>
          <w:rtl/>
          <w:lang w:bidi="ar-EG"/>
        </w:rPr>
        <w:footnoteReference w:id="482"/>
      </w:r>
      <w:r w:rsidR="00814BC3"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قال ابن القيم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"إن حنبلاً تفرد بها عنه، وهو كثير المفاريد المخالفة للمشهور من مذهبه، و إذا تفرد بما خالف المشهور عنه؛ فالخلال وصاحبه عبد العزيز لا يثبتون ذلك رواية، وأبو عبد الله بن حامد وغيره يثبتون ذلك رواية، والتحقيق أنها رواية شاذة مخالفة لجادة مذهبه، هذا إذا كان ذلك من مسائل الفروع؟ فكيف في هذه المسألة؟"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8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0D6999A"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الوجه الثاني: قيل: إن الإمام 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قال ذلك على وجه الإلزام لخصومه.</w:t>
      </w:r>
    </w:p>
    <w:p w14:paraId="23CFA5A1"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قال شيخ الإسلام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 إنما قال ذلك إلزاما للمنازعين له؛ فإنهم يتأولون مجيء الرب بمجيء أمره، قال: فكذلك قولوا: يجيء كلامه مجيء ثوابه! وهذا قريب"</w:t>
      </w:r>
      <w:r w:rsidRPr="00AF55A6">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footnoteReference w:id="48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011CE8D" w14:textId="77777777" w:rsidR="006A46BA" w:rsidRPr="00AF55A6" w:rsidRDefault="006A46BA" w:rsidP="006A46BA">
      <w:pPr>
        <w:widowControl w:val="0"/>
        <w:spacing w:after="60"/>
        <w:ind w:firstLine="567"/>
        <w:rPr>
          <w:rFonts w:asciiTheme="minorHAnsi" w:hAnsiTheme="minorHAnsi"/>
          <w:b/>
          <w:noProof w:val="0"/>
          <w:sz w:val="29"/>
          <w:lang w:bidi="ar-EG"/>
        </w:rPr>
      </w:pPr>
      <w:r w:rsidRPr="00AF55A6">
        <w:rPr>
          <w:rFonts w:ascii="Traditional Arabic" w:hAnsi="Traditional Arabic" w:hint="cs"/>
          <w:b/>
          <w:noProof w:val="0"/>
          <w:sz w:val="29"/>
          <w:rtl/>
          <w:lang w:bidi="ar-EG"/>
        </w:rPr>
        <w:lastRenderedPageBreak/>
        <w:t xml:space="preserve">قال ابن القيم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"فأحمد ذكر ذلك على وجه المعارضة والإلزام لخصومه بما يعتقدونه في نظير ما احتجوا به عليه، لا أنه يعتقد ذلك، والمعارضة لا تستلزم اعتقاد المعارض صحة ما عارض به"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8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62DF8D8"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الوجه الثالث: أن يقال: إن ذلك وقع من أحمد ثم رجع عنه؛ لأن أكثر النقول عن 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مصرحة بعدم التأويل في جميع الصفات، بل كان ينكر على من يتأول شيئا من آيات أو أحاديث الصفات، ويزجر من يفعل ذلك، وربما هجره وهجر مجلسه.</w:t>
      </w:r>
    </w:p>
    <w:p w14:paraId="5CB07FF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قال شيخ الإسلام </w:t>
      </w:r>
      <w:r w:rsidRPr="00AF55A6">
        <w:rPr>
          <w:rFonts w:ascii="KFGQPC Arabic Symbols 01" w:hAnsi="KFGQPC Arabic Symbols 01" w:cs="KFGQPC Arabic Symbols 01" w:hint="cs"/>
          <w:noProof w:val="0"/>
          <w:szCs w:val="28"/>
          <w:lang w:bidi="ar-EG"/>
        </w:rPr>
        <w:t></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"ولا ريب أن المنقول المتواتر عن أحمد يناقض هذه الرواية، ويبين أنه لا يقول: إن الرب يجيء ويأتي وينزل أمره، بل هو ينكر على من يقول ذلك"</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8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A29E631"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وقال ابن القيم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على رواية حنبل-</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 وهذه رواية: إما شاذة، أو أنه رجع عنها؛ كما هو صريح عنه في أكثر الروايات، وإما أنها إلزام منه ومعارضة لا مذهب، وهذا الاختلاف وقع نظيره في مذهب مالك؛ فإن المشهور عنه وعن أئمة السلف إقرار نصوص الصفات والمنع من تأويلها، وقد روي عنه أنه تأول قوله: (ينزل ربنا)؛ بمعنى: نزول أمره، وهذه الرواية لها إسنادان:</w:t>
      </w:r>
    </w:p>
    <w:p w14:paraId="3470E03C"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أحدهما: من طريق حبيب كاتبه، وحبيب هذا غير حبيب، بل هو كذاب وضاع باتفاق أهل الجرح والتعديل، ولم يعتمد أحد من العلماء على نقله.</w:t>
      </w:r>
    </w:p>
    <w:p w14:paraId="69573024"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والإسناد الثاني: فيه مجهول لا يعرف حاله.</w:t>
      </w:r>
    </w:p>
    <w:p w14:paraId="50DEC6D2"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فمن أصحابه من أثبت هذه الرواية، ومنهم من لم يثبتها؛ لأن المشاهير من أصحابه لم ينقلوا عنه شيئاً من ذلك"</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8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D7E35CB" w14:textId="77777777" w:rsidR="006A46BA" w:rsidRPr="00AF55A6" w:rsidRDefault="006A46BA" w:rsidP="006A46BA">
      <w:pPr>
        <w:widowControl w:val="0"/>
        <w:spacing w:line="228" w:lineRule="auto"/>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وقد قال شيخ الإسلام ابن تيمية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على الحكاية المنقولة عن مالك في تأويل النزول؛ قال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 وكذلك ذكرت هذه رواية عن مالك رويت من طريق كاتبه حبيب بن أبي حبيب، لكن هذا كذاب باتفاق أهل العلم بالنقل، لا يقبل أحد منهم</w:t>
      </w:r>
      <w:r w:rsidRPr="00AF55A6">
        <w:rPr>
          <w:rFonts w:ascii="Traditional Arabic" w:hAnsi="Traditional Arabic" w:hint="cs"/>
          <w:b/>
          <w:noProof w:val="0"/>
          <w:sz w:val="29"/>
          <w:lang w:bidi="ar-EG"/>
        </w:rPr>
        <w:br/>
      </w:r>
      <w:r w:rsidRPr="00AF55A6">
        <w:rPr>
          <w:rFonts w:ascii="Traditional Arabic" w:hAnsi="Traditional Arabic" w:hint="cs"/>
          <w:b/>
          <w:noProof w:val="0"/>
          <w:sz w:val="29"/>
          <w:rtl/>
          <w:lang w:bidi="ar-EG"/>
        </w:rPr>
        <w:lastRenderedPageBreak/>
        <w:t>نقله عن مالك، ورويت من طريق أخرى ذكرها ابن عبد البر، وفي إسنادها من لا نعرفه"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8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DE25582" w14:textId="77777777" w:rsidR="006A46BA" w:rsidRPr="00AF55A6" w:rsidRDefault="005200B4" w:rsidP="005200B4">
      <w:pPr>
        <w:widowControl w:val="0"/>
        <w:spacing w:line="228" w:lineRule="auto"/>
        <w:ind w:firstLine="567"/>
        <w:rPr>
          <w:rFonts w:ascii="Traditional Arabic" w:hAnsi="Traditional Arabic"/>
          <w:b/>
          <w:noProof w:val="0"/>
          <w:sz w:val="29"/>
          <w:rtl/>
          <w:lang w:bidi="ar-EG"/>
        </w:rPr>
      </w:pPr>
      <w:r w:rsidRPr="005200B4">
        <w:rPr>
          <w:rFonts w:ascii="Traditional Arabic" w:hAnsi="Traditional Arabic" w:hint="cs"/>
          <w:bCs/>
          <w:noProof w:val="0"/>
          <w:sz w:val="29"/>
          <w:rtl/>
          <w:lang w:bidi="ar-EG"/>
        </w:rPr>
        <w:t>سادسا:</w:t>
      </w:r>
      <w:r>
        <w:rPr>
          <w:rFonts w:ascii="Traditional Arabic" w:hAnsi="Traditional Arabic" w:hint="cs"/>
          <w:b/>
          <w:noProof w:val="0"/>
          <w:sz w:val="29"/>
          <w:rtl/>
          <w:lang w:bidi="ar-EG"/>
        </w:rPr>
        <w:t xml:space="preserve"> أن الحجة والعبرة بالدليل، </w:t>
      </w:r>
      <w:r w:rsidR="006A46BA" w:rsidRPr="00AF55A6">
        <w:rPr>
          <w:rFonts w:ascii="Traditional Arabic" w:hAnsi="Traditional Arabic" w:hint="cs"/>
          <w:b/>
          <w:noProof w:val="0"/>
          <w:sz w:val="29"/>
          <w:rtl/>
          <w:lang w:bidi="ar-EG"/>
        </w:rPr>
        <w:t xml:space="preserve">قال ابن القيم </w:t>
      </w:r>
      <w:r w:rsidR="006A46BA" w:rsidRPr="00AF55A6">
        <w:rPr>
          <w:rFonts w:ascii="KFGQPC Arabic Symbols 01" w:hAnsi="KFGQPC Arabic Symbols 01" w:cs="KFGQPC Arabic Symbols 01" w:hint="cs"/>
          <w:noProof w:val="0"/>
          <w:szCs w:val="28"/>
          <w:lang w:bidi="ar-EG"/>
        </w:rPr>
        <w:t></w:t>
      </w:r>
      <w:r w:rsidR="006A46BA" w:rsidRPr="00AF55A6">
        <w:rPr>
          <w:rFonts w:ascii="Traditional Arabic" w:hAnsi="Traditional Arabic" w:hint="cs"/>
          <w:b/>
          <w:noProof w:val="0"/>
          <w:sz w:val="29"/>
          <w:rtl/>
          <w:lang w:bidi="ar-EG"/>
        </w:rPr>
        <w:t xml:space="preserve">: " فصل: وها هنا قاعدة يجب التنبيه عليها، وهي أنه إذا ثبت عن مالك وأحمد وغيرهما تأويل شيء في موارد النزاع لم يكن فيه أكثر من أنه وقع بينهم نزاع في معنى الآية أو الحديث، وهو نظير اختلافهم في تفسير آيات أو أحاديث؛ مثل تنازع ابن عباس وعائشة في قوله تعالى: </w:t>
      </w:r>
      <w:r w:rsidR="006A46BA" w:rsidRPr="00AF55A6">
        <w:rPr>
          <w:rFonts w:ascii="QCF_BSML" w:hAnsi="QCF_BSML" w:cs="QCF_BSML"/>
          <w:noProof w:val="0"/>
          <w:color w:val="000000"/>
          <w:sz w:val="29"/>
          <w:szCs w:val="29"/>
          <w:rtl/>
        </w:rPr>
        <w:t xml:space="preserve">ﮋ </w:t>
      </w:r>
      <w:r w:rsidR="006A46BA" w:rsidRPr="00AF55A6">
        <w:rPr>
          <w:rFonts w:ascii="QCF_P526" w:hAnsi="QCF_P526" w:cs="QCF_P526"/>
          <w:noProof w:val="0"/>
          <w:color w:val="000000"/>
          <w:sz w:val="29"/>
          <w:szCs w:val="29"/>
          <w:rtl/>
        </w:rPr>
        <w:t xml:space="preserve">ﮍ  ﮎ    ﮏ  ﮐ  ﮑ  </w:t>
      </w:r>
      <w:r w:rsidR="006A46BA" w:rsidRPr="00AF55A6">
        <w:rPr>
          <w:rFonts w:ascii="QCF_BSML" w:hAnsi="QCF_BSML" w:cs="QCF_BSML"/>
          <w:noProof w:val="0"/>
          <w:color w:val="000000"/>
          <w:sz w:val="29"/>
          <w:szCs w:val="29"/>
          <w:rtl/>
        </w:rPr>
        <w:t>ﮊ</w:t>
      </w:r>
      <w:r w:rsidR="006A46BA" w:rsidRPr="00AF55A6">
        <w:rPr>
          <w:rFonts w:ascii="Arial" w:hAnsi="Arial" w:cs="Arial"/>
          <w:noProof w:val="0"/>
          <w:color w:val="000000"/>
          <w:sz w:val="18"/>
          <w:szCs w:val="18"/>
          <w:rtl/>
        </w:rPr>
        <w:t xml:space="preserve">  </w:t>
      </w:r>
      <w:r w:rsidR="006A46BA" w:rsidRPr="00AF55A6">
        <w:rPr>
          <w:rFonts w:ascii="Traditional Arabic" w:hAnsi="Traditional Arabic"/>
          <w:noProof w:val="0"/>
          <w:color w:val="000000"/>
          <w:sz w:val="35"/>
          <w:rtl/>
        </w:rPr>
        <w:t>[النجم: ١٣</w:t>
      </w:r>
      <w:r w:rsidR="006A46BA" w:rsidRPr="00AF55A6">
        <w:rPr>
          <w:rFonts w:ascii="Traditional Arabic" w:hAnsi="Traditional Arabic"/>
          <w:noProof w:val="0"/>
          <w:color w:val="000000"/>
          <w:sz w:val="35"/>
          <w:rtl/>
          <w:lang w:bidi="ar-EG"/>
        </w:rPr>
        <w:t>]</w:t>
      </w:r>
      <w:r w:rsidR="006A46BA" w:rsidRPr="00AF55A6">
        <w:rPr>
          <w:rFonts w:ascii="Traditional Arabic" w:hAnsi="Traditional Arabic"/>
          <w:b/>
          <w:noProof w:val="0"/>
          <w:sz w:val="29"/>
          <w:rtl/>
          <w:lang w:bidi="ar-EG"/>
        </w:rPr>
        <w:fldChar w:fldCharType="begin"/>
      </w:r>
      <w:r w:rsidR="006A46BA" w:rsidRPr="00AF55A6">
        <w:instrText xml:space="preserve"> XE "</w:instrText>
      </w:r>
      <w:r w:rsidR="006A46BA" w:rsidRPr="00AF55A6">
        <w:rPr>
          <w:rFonts w:ascii="QCF_BSML" w:hAnsi="QCF_BSML" w:cs="QCF_BSML"/>
          <w:noProof w:val="0"/>
          <w:color w:val="000000"/>
          <w:sz w:val="29"/>
          <w:szCs w:val="29"/>
          <w:rtl/>
        </w:rPr>
        <w:instrText xml:space="preserve">ﮋ </w:instrText>
      </w:r>
      <w:r w:rsidR="006A46BA" w:rsidRPr="00AF55A6">
        <w:rPr>
          <w:rFonts w:ascii="QCF_P526" w:hAnsi="QCF_P526" w:cs="QCF_P526"/>
          <w:noProof w:val="0"/>
          <w:color w:val="000000"/>
          <w:sz w:val="29"/>
          <w:szCs w:val="29"/>
          <w:rtl/>
        </w:rPr>
        <w:instrText xml:space="preserve">ﮍ  ﮎ    ﮏ  ﮐ  ﮑ  </w:instrText>
      </w:r>
      <w:r w:rsidR="006A46BA" w:rsidRPr="00AF55A6">
        <w:rPr>
          <w:rFonts w:ascii="QCF_BSML" w:hAnsi="QCF_BSML" w:cs="QCF_BSML"/>
          <w:noProof w:val="0"/>
          <w:color w:val="000000"/>
          <w:sz w:val="29"/>
          <w:szCs w:val="29"/>
          <w:rtl/>
        </w:rPr>
        <w:instrText>ﮊ</w:instrText>
      </w:r>
      <w:r w:rsidR="006A46BA" w:rsidRPr="00AF55A6">
        <w:rPr>
          <w:rFonts w:ascii="Arial" w:hAnsi="Arial" w:cs="Arial"/>
          <w:noProof w:val="0"/>
          <w:color w:val="000000"/>
          <w:sz w:val="18"/>
          <w:szCs w:val="18"/>
          <w:rtl/>
        </w:rPr>
        <w:instrText xml:space="preserve">  </w:instrText>
      </w:r>
      <w:r w:rsidR="006A46BA" w:rsidRPr="00AF55A6">
        <w:rPr>
          <w:rFonts w:ascii="Traditional Arabic" w:hAnsi="Traditional Arabic"/>
          <w:noProof w:val="0"/>
          <w:color w:val="000000"/>
          <w:sz w:val="35"/>
          <w:rtl/>
        </w:rPr>
        <w:instrText>[النجم</w:instrText>
      </w:r>
      <w:r w:rsidR="006A46BA" w:rsidRPr="00AF55A6">
        <w:instrText>\</w:instrText>
      </w:r>
      <w:r w:rsidR="006A46BA" w:rsidRPr="00AF55A6">
        <w:rPr>
          <w:rFonts w:ascii="Traditional Arabic" w:hAnsi="Traditional Arabic"/>
          <w:noProof w:val="0"/>
          <w:color w:val="000000"/>
          <w:sz w:val="35"/>
          <w:rtl/>
        </w:rPr>
        <w:instrText>: ١٣</w:instrText>
      </w:r>
      <w:r w:rsidR="006A46BA" w:rsidRPr="00AF55A6">
        <w:rPr>
          <w:rFonts w:ascii="Traditional Arabic" w:hAnsi="Traditional Arabic"/>
          <w:noProof w:val="0"/>
          <w:color w:val="000000"/>
          <w:sz w:val="35"/>
          <w:rtl/>
          <w:lang w:bidi="ar-EG"/>
        </w:rPr>
        <w:instrText>]</w:instrText>
      </w:r>
      <w:r w:rsidR="006A46BA" w:rsidRPr="00AF55A6">
        <w:instrText xml:space="preserve">" </w:instrText>
      </w:r>
      <w:r w:rsidR="006A46BA" w:rsidRPr="00AF55A6">
        <w:rPr>
          <w:rFonts w:ascii="Traditional Arabic" w:hAnsi="Traditional Arabic"/>
          <w:b/>
          <w:noProof w:val="0"/>
          <w:sz w:val="29"/>
          <w:rtl/>
          <w:lang w:bidi="ar-EG"/>
        </w:rPr>
        <w:fldChar w:fldCharType="end"/>
      </w:r>
      <w:r w:rsidR="006A46BA" w:rsidRPr="00AF55A6">
        <w:rPr>
          <w:rFonts w:ascii="Traditional Arabic" w:hAnsi="Traditional Arabic" w:hint="cs"/>
          <w:b/>
          <w:noProof w:val="0"/>
          <w:sz w:val="29"/>
          <w:rtl/>
          <w:lang w:bidi="ar-EG"/>
        </w:rPr>
        <w:t xml:space="preserve">؛ فقال ابن عباس: رأى ربه، وقالت عائشة: بل رأى جبرائيل. وكتنازع ابن مسعود وابن عباس في قوله تعالى: </w:t>
      </w:r>
      <w:r w:rsidR="006A46BA" w:rsidRPr="00AF55A6">
        <w:rPr>
          <w:rFonts w:ascii="QCF_BSML" w:hAnsi="QCF_BSML" w:cs="QCF_BSML"/>
          <w:noProof w:val="0"/>
          <w:color w:val="000000"/>
          <w:sz w:val="29"/>
          <w:szCs w:val="29"/>
          <w:rtl/>
        </w:rPr>
        <w:t xml:space="preserve">ﮋ </w:t>
      </w:r>
      <w:r w:rsidR="006A46BA" w:rsidRPr="00AF55A6">
        <w:rPr>
          <w:rFonts w:ascii="QCF_P496" w:hAnsi="QCF_P496" w:cs="QCF_P496"/>
          <w:noProof w:val="0"/>
          <w:color w:val="000000"/>
          <w:sz w:val="29"/>
          <w:szCs w:val="29"/>
          <w:rtl/>
        </w:rPr>
        <w:t xml:space="preserve">ﮓ  ﮔ  ﮕ  ﮖ  ﮗ  ﮘ  ﮙ  </w:t>
      </w:r>
      <w:r w:rsidR="006A46BA" w:rsidRPr="00AF55A6">
        <w:rPr>
          <w:rFonts w:ascii="QCF_BSML" w:hAnsi="QCF_BSML" w:cs="QCF_BSML"/>
          <w:noProof w:val="0"/>
          <w:color w:val="000000"/>
          <w:sz w:val="29"/>
          <w:szCs w:val="29"/>
          <w:rtl/>
        </w:rPr>
        <w:t>ﮊ</w:t>
      </w:r>
      <w:r w:rsidR="006A46BA" w:rsidRPr="00AF55A6">
        <w:rPr>
          <w:rFonts w:ascii="Arial" w:hAnsi="Arial" w:cs="Arial"/>
          <w:noProof w:val="0"/>
          <w:color w:val="000000"/>
          <w:sz w:val="18"/>
          <w:szCs w:val="18"/>
          <w:rtl/>
        </w:rPr>
        <w:t xml:space="preserve"> </w:t>
      </w:r>
      <w:r w:rsidR="006A46BA" w:rsidRPr="00AF55A6">
        <w:rPr>
          <w:rFonts w:ascii="Traditional Arabic" w:hAnsi="Traditional Arabic" w:hint="cs"/>
          <w:b/>
          <w:noProof w:val="0"/>
          <w:sz w:val="29"/>
          <w:rtl/>
          <w:lang w:bidi="ar-EG"/>
        </w:rPr>
        <w:t>[الدخان: 10]</w:t>
      </w:r>
      <w:r w:rsidR="006A46BA" w:rsidRPr="00AF55A6">
        <w:rPr>
          <w:rFonts w:ascii="Traditional Arabic" w:hAnsi="Traditional Arabic"/>
          <w:b/>
          <w:noProof w:val="0"/>
          <w:sz w:val="29"/>
          <w:rtl/>
          <w:lang w:bidi="ar-EG"/>
        </w:rPr>
        <w:fldChar w:fldCharType="begin"/>
      </w:r>
      <w:r w:rsidR="006A46BA" w:rsidRPr="00AF55A6">
        <w:instrText xml:space="preserve"> XE "</w:instrText>
      </w:r>
      <w:r w:rsidR="006A46BA" w:rsidRPr="00AF55A6">
        <w:rPr>
          <w:rFonts w:ascii="QCF_BSML" w:hAnsi="QCF_BSML" w:cs="QCF_BSML"/>
          <w:noProof w:val="0"/>
          <w:color w:val="000000"/>
          <w:sz w:val="29"/>
          <w:szCs w:val="29"/>
          <w:rtl/>
        </w:rPr>
        <w:instrText xml:space="preserve">ﮋ </w:instrText>
      </w:r>
      <w:r w:rsidR="006A46BA" w:rsidRPr="00AF55A6">
        <w:rPr>
          <w:rFonts w:ascii="QCF_P496" w:hAnsi="QCF_P496" w:cs="QCF_P496"/>
          <w:noProof w:val="0"/>
          <w:color w:val="000000"/>
          <w:sz w:val="29"/>
          <w:szCs w:val="29"/>
          <w:rtl/>
        </w:rPr>
        <w:instrText xml:space="preserve">ﮓ  ﮔ  ﮕ  ﮖ  ﮗ  ﮘ  ﮙ  </w:instrText>
      </w:r>
      <w:r w:rsidR="006A46BA" w:rsidRPr="00AF55A6">
        <w:rPr>
          <w:rFonts w:ascii="QCF_BSML" w:hAnsi="QCF_BSML" w:cs="QCF_BSML"/>
          <w:noProof w:val="0"/>
          <w:color w:val="000000"/>
          <w:sz w:val="29"/>
          <w:szCs w:val="29"/>
          <w:rtl/>
        </w:rPr>
        <w:instrText>ﮊ</w:instrText>
      </w:r>
      <w:r w:rsidR="006A46BA" w:rsidRPr="00AF55A6">
        <w:rPr>
          <w:rFonts w:ascii="Arial" w:hAnsi="Arial" w:cs="Arial"/>
          <w:noProof w:val="0"/>
          <w:color w:val="000000"/>
          <w:sz w:val="18"/>
          <w:szCs w:val="18"/>
          <w:rtl/>
        </w:rPr>
        <w:instrText xml:space="preserve"> </w:instrText>
      </w:r>
      <w:r w:rsidR="006A46BA" w:rsidRPr="00AF55A6">
        <w:rPr>
          <w:rFonts w:ascii="Traditional Arabic" w:hAnsi="Traditional Arabic" w:hint="cs"/>
          <w:b/>
          <w:noProof w:val="0"/>
          <w:sz w:val="29"/>
          <w:rtl/>
          <w:lang w:bidi="ar-EG"/>
        </w:rPr>
        <w:instrText>[الدخان</w:instrText>
      </w:r>
      <w:r w:rsidR="006A46BA" w:rsidRPr="00AF55A6">
        <w:instrText>\</w:instrText>
      </w:r>
      <w:r w:rsidR="006A46BA" w:rsidRPr="00AF55A6">
        <w:rPr>
          <w:rFonts w:ascii="Traditional Arabic" w:hAnsi="Traditional Arabic" w:hint="cs"/>
          <w:b/>
          <w:noProof w:val="0"/>
          <w:sz w:val="29"/>
          <w:rtl/>
          <w:lang w:bidi="ar-EG"/>
        </w:rPr>
        <w:instrText>: 10]</w:instrText>
      </w:r>
      <w:r w:rsidR="006A46BA" w:rsidRPr="00AF55A6">
        <w:instrText xml:space="preserve">" </w:instrText>
      </w:r>
      <w:r w:rsidR="006A46BA" w:rsidRPr="00AF55A6">
        <w:rPr>
          <w:rFonts w:ascii="Traditional Arabic" w:hAnsi="Traditional Arabic"/>
          <w:b/>
          <w:noProof w:val="0"/>
          <w:sz w:val="29"/>
          <w:rtl/>
          <w:lang w:bidi="ar-EG"/>
        </w:rPr>
        <w:fldChar w:fldCharType="end"/>
      </w:r>
      <w:r w:rsidR="006A46BA" w:rsidRPr="00AF55A6">
        <w:rPr>
          <w:rFonts w:ascii="Traditional Arabic" w:hAnsi="Traditional Arabic" w:hint="cs"/>
          <w:b/>
          <w:noProof w:val="0"/>
          <w:sz w:val="29"/>
          <w:rtl/>
          <w:lang w:bidi="ar-EG"/>
        </w:rPr>
        <w:t>؛ فقال ابن مسعود: هو ما أصاب قريشاً من الجوع، حتى كان أحدهم يرى بينه وبين السماء كهيئة الدخان. وقال ابن عباس: هو دخان يجيء قبل يوم القيامة. وهذا هو الصحيح... ونظائر ذلك؛ فالحجة هي التي تفصل بين الناس"</w:t>
      </w:r>
      <w:r w:rsidR="006A46BA" w:rsidRPr="00AF55A6">
        <w:rPr>
          <w:rFonts w:ascii="Msh Quraan1" w:eastAsia="MS Mincho" w:hAnsi="Msh Quraan1"/>
          <w:b/>
          <w:noProof w:val="0"/>
          <w:sz w:val="29"/>
          <w:vertAlign w:val="superscript"/>
          <w:rtl/>
          <w:lang w:bidi="ar-EG"/>
        </w:rPr>
        <w:t>(</w:t>
      </w:r>
      <w:r w:rsidR="006A46BA" w:rsidRPr="00AF55A6">
        <w:rPr>
          <w:rFonts w:ascii="Msh Quraan1" w:eastAsia="MS Mincho" w:hAnsi="Msh Quraan1"/>
          <w:b/>
          <w:noProof w:val="0"/>
          <w:sz w:val="29"/>
          <w:vertAlign w:val="superscript"/>
          <w:rtl/>
          <w:lang w:bidi="ar-EG"/>
        </w:rPr>
        <w:footnoteReference w:id="489"/>
      </w:r>
      <w:r w:rsidR="006A46BA" w:rsidRPr="00AF55A6">
        <w:rPr>
          <w:rFonts w:ascii="Msh Quraan1" w:eastAsia="MS Mincho" w:hAnsi="Msh Quraan1"/>
          <w:b/>
          <w:noProof w:val="0"/>
          <w:sz w:val="29"/>
          <w:vertAlign w:val="superscript"/>
          <w:rtl/>
          <w:lang w:bidi="ar-EG"/>
        </w:rPr>
        <w:t>)</w:t>
      </w:r>
      <w:r w:rsidR="006A46BA" w:rsidRPr="00AF55A6">
        <w:rPr>
          <w:rFonts w:ascii="Traditional Arabic" w:hAnsi="Traditional Arabic" w:hint="cs"/>
          <w:b/>
          <w:noProof w:val="0"/>
          <w:sz w:val="29"/>
          <w:rtl/>
          <w:lang w:bidi="ar-EG"/>
        </w:rPr>
        <w:t>.</w:t>
      </w:r>
    </w:p>
    <w:p w14:paraId="2EF72EE0" w14:textId="77777777" w:rsidR="006A46BA" w:rsidRPr="00AF55A6" w:rsidRDefault="006A46BA" w:rsidP="006A46BA">
      <w:pPr>
        <w:widowControl w:val="0"/>
        <w:spacing w:line="228" w:lineRule="auto"/>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وعلى ذلك دل الكتاب والسنة وإجماع سلف الأمة؛ فمن جاء بالحجة؛ قبل قوله، ومن لم يأت بها؛ رد قوله، وإن كان عالماً جليلاً؛ فالحجة في كلام الله وكلام رسوله </w:t>
      </w:r>
      <w:r w:rsidRPr="00AF55A6">
        <w:rPr>
          <w:rFonts w:ascii="AGA Arabesque" w:hAnsi="AGA Arabesque" w:hint="cs"/>
          <w:noProof w:val="0"/>
          <w:sz w:val="36"/>
          <w:lang w:bidi="ar-EG"/>
        </w:rPr>
        <w:t></w:t>
      </w:r>
      <w:r w:rsidRPr="00AF55A6">
        <w:rPr>
          <w:rFonts w:ascii="Traditional Arabic" w:hAnsi="Traditional Arabic" w:hint="cs"/>
          <w:b/>
          <w:noProof w:val="0"/>
          <w:sz w:val="29"/>
          <w:rtl/>
          <w:lang w:bidi="ar-EG"/>
        </w:rPr>
        <w:t xml:space="preserve"> وقد قال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 xml:space="preserve">ﰀ  ﰁ   ﰂ  ﰃ  ﰄ  ﰅ       ﰆ  ﰇ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tl/>
        </w:rPr>
        <w:t xml:space="preserve"> </w:t>
      </w:r>
      <w:r w:rsidRPr="00AF55A6">
        <w:rPr>
          <w:rFonts w:ascii="Traditional Arabic" w:hAnsi="Traditional Arabic" w:hint="cs"/>
          <w:b/>
          <w:noProof w:val="0"/>
          <w:sz w:val="29"/>
          <w:rtl/>
          <w:lang w:bidi="ar-EG"/>
        </w:rPr>
        <w:t>[النساء: 159]</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 xml:space="preserve">ﰀ  ﰁ   ﰂ  ﰃ  ﰄ  ﰅ       ﰆ  ﰇ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tl/>
        </w:rPr>
        <w:instrText xml:space="preserve"> </w:instrText>
      </w:r>
      <w:r w:rsidRPr="00AF55A6">
        <w:rPr>
          <w:rFonts w:ascii="Traditional Arabic" w:hAnsi="Traditional Arabic" w:hint="cs"/>
          <w:b/>
          <w:noProof w:val="0"/>
          <w:sz w:val="29"/>
          <w:rtl/>
          <w:lang w:bidi="ar-EG"/>
        </w:rPr>
        <w:instrText>[النساء</w:instrText>
      </w:r>
      <w:r w:rsidRPr="00AF55A6">
        <w:instrText>\</w:instrText>
      </w:r>
      <w:r w:rsidRPr="00AF55A6">
        <w:rPr>
          <w:rFonts w:ascii="Traditional Arabic" w:hAnsi="Traditional Arabic" w:hint="cs"/>
          <w:b/>
          <w:noProof w:val="0"/>
          <w:sz w:val="29"/>
          <w:rtl/>
          <w:lang w:bidi="ar-EG"/>
        </w:rPr>
        <w:instrText>: 159]</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والرد إلى الله الرد إلى كتابه، والرد إلى الرسول </w:t>
      </w:r>
      <w:r w:rsidRPr="00AF55A6">
        <w:rPr>
          <w:rFonts w:ascii="AGA Arabesque" w:hAnsi="AGA Arabesque" w:hint="cs"/>
          <w:noProof w:val="0"/>
          <w:sz w:val="36"/>
          <w:lang w:bidi="ar-EG"/>
        </w:rPr>
        <w:t></w:t>
      </w:r>
      <w:r w:rsidRPr="00AF55A6">
        <w:rPr>
          <w:rFonts w:ascii="Traditional Arabic" w:hAnsi="Traditional Arabic" w:hint="cs"/>
          <w:b/>
          <w:noProof w:val="0"/>
          <w:sz w:val="29"/>
          <w:rtl/>
          <w:lang w:bidi="ar-EG"/>
        </w:rPr>
        <w:t xml:space="preserve"> الرد إلى سنته والتحاكم إليها.</w:t>
      </w:r>
    </w:p>
    <w:p w14:paraId="5BCE0843" w14:textId="77777777" w:rsidR="006A46BA" w:rsidRPr="00AF55A6" w:rsidRDefault="005200B4" w:rsidP="005200B4">
      <w:pPr>
        <w:widowControl w:val="0"/>
        <w:spacing w:line="228" w:lineRule="auto"/>
        <w:ind w:firstLine="567"/>
        <w:rPr>
          <w:rFonts w:ascii="Traditional Arabic" w:hAnsi="Traditional Arabic"/>
          <w:b/>
          <w:noProof w:val="0"/>
          <w:sz w:val="29"/>
          <w:rtl/>
          <w:lang w:bidi="ar-EG"/>
        </w:rPr>
      </w:pPr>
      <w:r w:rsidRPr="005200B4">
        <w:rPr>
          <w:rFonts w:ascii="Traditional Arabic" w:hAnsi="Traditional Arabic" w:hint="cs"/>
          <w:bCs/>
          <w:noProof w:val="0"/>
          <w:spacing w:val="-6"/>
          <w:sz w:val="29"/>
          <w:rtl/>
          <w:lang w:bidi="ar-EG"/>
        </w:rPr>
        <w:t>سابعا:</w:t>
      </w:r>
      <w:r>
        <w:rPr>
          <w:rFonts w:ascii="Traditional Arabic" w:hAnsi="Traditional Arabic" w:hint="cs"/>
          <w:b/>
          <w:noProof w:val="0"/>
          <w:spacing w:val="-6"/>
          <w:sz w:val="29"/>
          <w:rtl/>
          <w:lang w:bidi="ar-EG"/>
        </w:rPr>
        <w:t xml:space="preserve"> تناقض أهل البدع في الأخذ عن الأئمة، ف</w:t>
      </w:r>
      <w:r w:rsidR="006A46BA" w:rsidRPr="00AF55A6">
        <w:rPr>
          <w:rFonts w:ascii="Traditional Arabic" w:hAnsi="Traditional Arabic" w:hint="cs"/>
          <w:b/>
          <w:noProof w:val="0"/>
          <w:spacing w:val="-6"/>
          <w:sz w:val="29"/>
          <w:rtl/>
          <w:lang w:bidi="ar-EG"/>
        </w:rPr>
        <w:t>العجيب أن هؤلاء المعطلة يعظم عندهم مثل هذين النقلين- مع ما فيهما من كلام</w:t>
      </w:r>
      <w:r w:rsidR="006A46BA" w:rsidRPr="00AF55A6">
        <w:rPr>
          <w:rFonts w:ascii="Traditional Arabic" w:hAnsi="Traditional Arabic" w:hint="cs"/>
          <w:b/>
          <w:noProof w:val="0"/>
          <w:sz w:val="29"/>
          <w:rtl/>
          <w:lang w:bidi="ar-EG"/>
        </w:rPr>
        <w:t xml:space="preserve"> - وأما النصوص المتواترة المشتهرة عن الإمام أحمد </w:t>
      </w:r>
      <w:r>
        <w:rPr>
          <w:rFonts w:ascii="Traditional Arabic" w:hAnsi="Traditional Arabic" w:hint="cs"/>
          <w:b/>
          <w:noProof w:val="0"/>
          <w:sz w:val="29"/>
          <w:rtl/>
          <w:lang w:bidi="ar-EG"/>
        </w:rPr>
        <w:t xml:space="preserve">وعن الإمام مالك </w:t>
      </w:r>
      <w:r w:rsidR="006A46BA" w:rsidRPr="00AF55A6">
        <w:rPr>
          <w:rFonts w:ascii="Traditional Arabic" w:hAnsi="Traditional Arabic" w:hint="cs"/>
          <w:b/>
          <w:noProof w:val="0"/>
          <w:sz w:val="29"/>
          <w:rtl/>
          <w:lang w:bidi="ar-EG"/>
        </w:rPr>
        <w:t>في إثبات الصفات، والرد على الجهمية وأتباعهم، والتحذير من الخوض في علم الكلام وتأويل الصفات</w:t>
      </w:r>
      <w:r>
        <w:rPr>
          <w:rFonts w:ascii="Traditional Arabic" w:hAnsi="Traditional Arabic" w:hint="cs"/>
          <w:b/>
          <w:noProof w:val="0"/>
          <w:sz w:val="29"/>
          <w:rtl/>
          <w:lang w:bidi="ar-EG"/>
        </w:rPr>
        <w:t>؛</w:t>
      </w:r>
      <w:r w:rsidR="006A46BA" w:rsidRPr="00AF55A6">
        <w:rPr>
          <w:rFonts w:ascii="Traditional Arabic" w:hAnsi="Traditional Arabic" w:hint="cs"/>
          <w:b/>
          <w:noProof w:val="0"/>
          <w:sz w:val="29"/>
          <w:rtl/>
          <w:lang w:bidi="ar-EG"/>
        </w:rPr>
        <w:t xml:space="preserve"> فهذه لا حجة فيها عندهم على مذهب هذا الإمام الموافق لمذهب السلف</w:t>
      </w:r>
      <w:r w:rsidR="006A46BA" w:rsidRPr="00AF55A6">
        <w:rPr>
          <w:rFonts w:ascii="Msh Quraan1" w:eastAsia="MS Mincho" w:hAnsi="Msh Quraan1"/>
          <w:b/>
          <w:noProof w:val="0"/>
          <w:sz w:val="29"/>
          <w:vertAlign w:val="superscript"/>
          <w:rtl/>
          <w:lang w:bidi="ar-EG"/>
        </w:rPr>
        <w:t>(</w:t>
      </w:r>
      <w:r w:rsidR="006A46BA" w:rsidRPr="00AF55A6">
        <w:rPr>
          <w:rFonts w:ascii="Msh Quraan1" w:eastAsia="MS Mincho" w:hAnsi="Msh Quraan1"/>
          <w:b/>
          <w:noProof w:val="0"/>
          <w:sz w:val="29"/>
          <w:vertAlign w:val="superscript"/>
          <w:rtl/>
          <w:lang w:bidi="ar-EG"/>
        </w:rPr>
        <w:footnoteReference w:id="490"/>
      </w:r>
      <w:r w:rsidR="006A46BA" w:rsidRPr="00AF55A6">
        <w:rPr>
          <w:rFonts w:ascii="Msh Quraan1" w:eastAsia="MS Mincho" w:hAnsi="Msh Quraan1"/>
          <w:b/>
          <w:noProof w:val="0"/>
          <w:sz w:val="29"/>
          <w:vertAlign w:val="superscript"/>
          <w:rtl/>
          <w:lang w:bidi="ar-EG"/>
        </w:rPr>
        <w:t>)</w:t>
      </w:r>
      <w:r w:rsidR="006A46BA" w:rsidRPr="00AF55A6">
        <w:rPr>
          <w:rFonts w:ascii="Traditional Arabic" w:hAnsi="Traditional Arabic" w:hint="cs"/>
          <w:b/>
          <w:noProof w:val="0"/>
          <w:sz w:val="29"/>
          <w:rtl/>
          <w:lang w:bidi="ar-EG"/>
        </w:rPr>
        <w:t>.</w:t>
      </w:r>
    </w:p>
    <w:p w14:paraId="0A1FD7B9" w14:textId="77777777" w:rsidR="006A46BA" w:rsidRDefault="006A46BA" w:rsidP="006A46BA">
      <w:pPr>
        <w:bidi w:val="0"/>
        <w:jc w:val="left"/>
        <w:rPr>
          <w:b/>
          <w:bCs/>
          <w:sz w:val="36"/>
          <w:szCs w:val="40"/>
          <w:lang w:bidi="ar-EG"/>
        </w:rPr>
      </w:pPr>
      <w:bookmarkStart w:id="80" w:name="_Toc480048443"/>
      <w:r>
        <w:rPr>
          <w:b/>
          <w:bCs/>
          <w:sz w:val="36"/>
          <w:szCs w:val="40"/>
          <w:rtl/>
          <w:lang w:bidi="ar-EG"/>
        </w:rPr>
        <w:br w:type="page"/>
      </w:r>
    </w:p>
    <w:p w14:paraId="02A37E78" w14:textId="77777777" w:rsidR="006A46BA" w:rsidRDefault="006A46BA" w:rsidP="006A46BA">
      <w:pPr>
        <w:widowControl w:val="0"/>
        <w:ind w:firstLine="567"/>
        <w:jc w:val="both"/>
        <w:outlineLvl w:val="1"/>
        <w:rPr>
          <w:rFonts w:ascii="Msh Quraan1" w:eastAsia="MS Mincho" w:hAnsi="Msh Quraan1" w:hint="eastAsia"/>
          <w:b/>
          <w:sz w:val="36"/>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الخامس عشر</w:t>
      </w:r>
      <w:bookmarkEnd w:id="80"/>
      <w:r>
        <w:rPr>
          <w:rFonts w:hint="cs"/>
          <w:b/>
          <w:bCs/>
          <w:sz w:val="36"/>
          <w:szCs w:val="40"/>
          <w:rtl/>
          <w:lang w:bidi="ar-EG"/>
        </w:rPr>
        <w:t xml:space="preserve">: </w:t>
      </w:r>
      <w:bookmarkStart w:id="81" w:name="_Toc480048444"/>
      <w:r>
        <w:rPr>
          <w:rFonts w:hint="cs"/>
          <w:b/>
          <w:bCs/>
          <w:sz w:val="36"/>
          <w:szCs w:val="40"/>
          <w:rtl/>
          <w:lang w:bidi="ar-EG"/>
        </w:rPr>
        <w:t>دعوى أن قاعدة: "</w:t>
      </w:r>
      <w:r w:rsidRPr="00AF55A6">
        <w:rPr>
          <w:rFonts w:hint="cs"/>
          <w:b/>
          <w:bCs/>
          <w:sz w:val="36"/>
          <w:szCs w:val="40"/>
          <w:rtl/>
          <w:lang w:bidi="ar-EG"/>
        </w:rPr>
        <w:t>الإثبات المفصل والنفي المجمل</w:t>
      </w:r>
      <w:bookmarkEnd w:id="81"/>
      <w:r>
        <w:rPr>
          <w:rFonts w:hint="cs"/>
          <w:b/>
          <w:bCs/>
          <w:sz w:val="36"/>
          <w:szCs w:val="40"/>
          <w:rtl/>
          <w:lang w:bidi="ar-EG"/>
        </w:rPr>
        <w:t>" ليست علمية</w:t>
      </w:r>
    </w:p>
    <w:p w14:paraId="55378627" w14:textId="77777777" w:rsidR="006A46BA" w:rsidRPr="0035612E" w:rsidRDefault="006A46BA" w:rsidP="006A46BA">
      <w:pPr>
        <w:ind w:firstLine="720"/>
        <w:rPr>
          <w:rFonts w:ascii="Traditional Arabic" w:hAnsi="Traditional Arabic"/>
          <w:b/>
          <w:noProof w:val="0"/>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KFGQPC Arabic Symbols 01" w:eastAsia="MS Mincho" w:hAnsi="KFGQPC Arabic Symbols 01" w:cs="KFGQPC Arabic Symbols 01" w:hint="cs"/>
          <w:bCs/>
          <w:szCs w:val="28"/>
          <w:rtl/>
          <w:lang w:bidi="ar-EG"/>
        </w:rPr>
        <w:t xml:space="preserve"> </w:t>
      </w:r>
      <w:r w:rsidRPr="00020D2F">
        <w:rPr>
          <w:rFonts w:ascii="Traditional Arabic" w:hAnsi="Traditional Arabic" w:hint="cs"/>
          <w:b/>
          <w:noProof w:val="0"/>
          <w:sz w:val="29"/>
          <w:rtl/>
          <w:lang w:bidi="ar-EG"/>
        </w:rPr>
        <w:t xml:space="preserve">دعوى أن قاعدة </w:t>
      </w:r>
      <w:r>
        <w:rPr>
          <w:rFonts w:ascii="Traditional Arabic" w:hAnsi="Traditional Arabic" w:hint="cs"/>
          <w:b/>
          <w:noProof w:val="0"/>
          <w:sz w:val="29"/>
          <w:rtl/>
          <w:lang w:bidi="ar-EG"/>
        </w:rPr>
        <w:t xml:space="preserve">"الإثبات المفصل والنفي المجمل" في صفات الله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 xml:space="preserve"> ليست علمية، ولا يوجد في القرآن ما يمنع من النفي المفصل والإثبات المجمل.</w:t>
      </w:r>
    </w:p>
    <w:p w14:paraId="4E2267B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864F8">
        <w:rPr>
          <w:rFonts w:ascii="Traditional Arabic" w:hAnsi="Traditional Arabic" w:hint="cs"/>
          <w:b/>
          <w:noProof w:val="0"/>
          <w:sz w:val="29"/>
          <w:rtl/>
          <w:lang w:bidi="ar-EG"/>
        </w:rPr>
        <w:t xml:space="preserve">يقول </w:t>
      </w:r>
      <w:r w:rsidRPr="00A864F8">
        <w:rPr>
          <w:rFonts w:ascii="Traditional Arabic" w:hAnsi="Traditional Arabic"/>
          <w:b/>
          <w:noProof w:val="0"/>
          <w:sz w:val="29"/>
          <w:rtl/>
          <w:lang w:bidi="ar-EG"/>
        </w:rPr>
        <w:t xml:space="preserve">عمر عبدالله كامل </w:t>
      </w:r>
      <w:r w:rsidRPr="00A864F8">
        <w:rPr>
          <w:rFonts w:ascii="Traditional Arabic" w:hAnsi="Traditional Arabic" w:hint="cs"/>
          <w:b/>
          <w:noProof w:val="0"/>
          <w:sz w:val="29"/>
          <w:rtl/>
          <w:lang w:bidi="ar-EG"/>
        </w:rPr>
        <w:t>في نقد قاعدة الإثبات المفصل والنفي المجمل</w:t>
      </w:r>
      <w:r>
        <w:rPr>
          <w:rFonts w:ascii="Traditional Arabic" w:hAnsi="Traditional Arabic" w:hint="cs"/>
          <w:b/>
          <w:noProof w:val="0"/>
          <w:sz w:val="29"/>
          <w:rtl/>
        </w:rPr>
        <w:t xml:space="preserve"> التي يستدل بها أتباع دعوة الإمام</w:t>
      </w:r>
      <w:r w:rsidRPr="00A864F8">
        <w:rPr>
          <w:rFonts w:ascii="Traditional Arabic" w:hAnsi="Traditional Arabic" w:hint="cs"/>
          <w:b/>
          <w:noProof w:val="0"/>
          <w:sz w:val="29"/>
          <w:rtl/>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"لقد صرح ابن تيمية بأن الله سبحانه وتعالى بعث رسله بإثبات مفصَّل ونفي مجمل، ومن هنا أثبت السلف له سبحانه الصفات على وجه التفصيل، ونفوا عنه ما لا يصلح له من التشبيه والتمثيل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 يقصد إجمالاً- انتهى بمعناه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9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8F2281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رداً على ذلك هاك قول الإمام أحمد بن حنبل في نفيه المفصل، فمن أين أتوا ب</w:t>
      </w:r>
      <w:r>
        <w:rPr>
          <w:rFonts w:ascii="Traditional Arabic" w:hAnsi="Traditional Arabic" w:hint="cs"/>
          <w:b/>
          <w:noProof w:val="0"/>
          <w:sz w:val="29"/>
          <w:rtl/>
          <w:lang w:bidi="ar-EG"/>
        </w:rPr>
        <w:t xml:space="preserve">هذه </w:t>
      </w:r>
      <w:r w:rsidRPr="00AF55A6">
        <w:rPr>
          <w:rFonts w:ascii="Traditional Arabic" w:hAnsi="Traditional Arabic" w:hint="cs"/>
          <w:b/>
          <w:noProof w:val="0"/>
          <w:sz w:val="29"/>
          <w:rtl/>
          <w:lang w:bidi="ar-EG"/>
        </w:rPr>
        <w:t xml:space="preserve">القاعدة التي خالفوا فيها إمام أهل السنة حينما نفوا نفياً تفصيلياً الأخذ بالمشابهة </w:t>
      </w:r>
      <w:r>
        <w:rPr>
          <w:rFonts w:ascii="Traditional Arabic" w:hAnsi="Traditional Arabic" w:hint="cs"/>
          <w:b/>
          <w:noProof w:val="0"/>
          <w:sz w:val="29"/>
          <w:rtl/>
          <w:lang w:bidi="ar-EG"/>
        </w:rPr>
        <w:t>في الجوارح!</w:t>
      </w:r>
    </w:p>
    <w:p w14:paraId="1CF87B7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وورد في ذكر عقيدة الإمام أحمد بن حنبل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w:t>
      </w:r>
    </w:p>
    <w:p w14:paraId="03A5ECF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"كان الإمام 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تعالى يقول: لله تعالى يدان وهما صفة له، ليستا </w:t>
      </w:r>
      <w:r>
        <w:rPr>
          <w:rFonts w:ascii="Traditional Arabic" w:hAnsi="Traditional Arabic" w:hint="cs"/>
          <w:b/>
          <w:noProof w:val="0"/>
          <w:sz w:val="29"/>
          <w:rtl/>
          <w:lang w:bidi="ar-EG"/>
        </w:rPr>
        <w:t>ب</w:t>
      </w:r>
      <w:r w:rsidRPr="00AF55A6">
        <w:rPr>
          <w:rFonts w:ascii="Traditional Arabic" w:hAnsi="Traditional Arabic" w:hint="cs"/>
          <w:b/>
          <w:noProof w:val="0"/>
          <w:sz w:val="29"/>
          <w:rtl/>
          <w:lang w:bidi="ar-EG"/>
        </w:rPr>
        <w:t>جارحتين وليستا بمركبتين، ولا جسم ولا من جنس الأجسام، ولا من جنس الحدود والتركيب والأبعاض والجوارح، ولا يقاس على ذلك ولا له مرفق ولا عضد، لا فيما يقتضي ذلك من إطلاق قولهم يد إلا ما نطق به القرآن الكريم.."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9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.ا.ه.</w:t>
      </w:r>
    </w:p>
    <w:p w14:paraId="0F805397"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فهذه القاعدة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 الإثبات المفصل والنفي المجمل </w:t>
      </w:r>
      <w:r w:rsidR="00AC39E2">
        <w:rPr>
          <w:rFonts w:ascii="Traditional Arabic" w:hAnsi="Traditional Arabic"/>
          <w:b/>
          <w:noProof w:val="0"/>
          <w:sz w:val="29"/>
          <w:rtl/>
          <w:lang w:bidi="ar-EG"/>
        </w:rPr>
        <w:t>-</w:t>
      </w:r>
      <w:r w:rsidRPr="00AF55A6">
        <w:rPr>
          <w:rFonts w:ascii="Traditional Arabic" w:hAnsi="Traditional Arabic" w:hint="cs"/>
          <w:b/>
          <w:noProof w:val="0"/>
          <w:sz w:val="29"/>
          <w:rtl/>
          <w:lang w:bidi="ar-EG"/>
        </w:rPr>
        <w:t xml:space="preserve"> قاعدة غائية وليست علمية، أي وضعت لغاية من أجل تحقيق مراد، فلا يوجد في القرآن الكريم ما يمنع النفي التفصيلي عند الحاجة لذلك، كما لا يوجد فيه ما يمنع الإثبات الإجمالي.</w:t>
      </w:r>
    </w:p>
    <w:p w14:paraId="4913808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فأنت تعلم أن الله تعالى نفى بعض النقائص عن ذاته الشريفة تفصيلاً، فقال جل شأنه: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ﭙ  ﭚ   ﭛ  ﭜ  ﭝ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[الإخلاص: ٣]</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ﭙ  ﭚ   ﭛ  ﭜ  ﭝ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[الإخلاص</w:instrText>
      </w:r>
      <w:r w:rsidRPr="00AF55A6">
        <w:instrText>\</w:instrText>
      </w:r>
      <w:r w:rsidRPr="00AF55A6">
        <w:rPr>
          <w:rFonts w:ascii="Traditional Arabic" w:hAnsi="Traditional Arabic"/>
          <w:noProof w:val="0"/>
          <w:sz w:val="29"/>
          <w:rtl/>
        </w:rPr>
        <w:instrText>: ٣]</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b/>
          <w:noProof w:val="0"/>
          <w:sz w:val="29"/>
          <w:rtl/>
        </w:rPr>
        <w:t>.</w:t>
      </w:r>
    </w:p>
    <w:p w14:paraId="0C3594A1" w14:textId="77777777" w:rsidR="006A46BA" w:rsidRPr="00AF55A6" w:rsidRDefault="006A46BA" w:rsidP="006A46BA">
      <w:pPr>
        <w:widowControl w:val="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lastRenderedPageBreak/>
        <w:t xml:space="preserve">كما نفى إجمالاً، فقال: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ﭞ  ﭟ  ﭠ  ﭡ  ﭢ  ﭣ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[الإخلاص: ٤]</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ﭞ  ﭟ  ﭠ  ﭡ  ﭢ  ﭣ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[الإخلاص</w:instrText>
      </w:r>
      <w:r w:rsidRPr="00AF55A6">
        <w:instrText>\</w:instrText>
      </w:r>
      <w:r w:rsidRPr="00AF55A6">
        <w:rPr>
          <w:rFonts w:ascii="Traditional Arabic" w:hAnsi="Traditional Arabic"/>
          <w:noProof w:val="0"/>
          <w:sz w:val="29"/>
          <w:rtl/>
        </w:rPr>
        <w:instrText>: ٤]</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وأثبت لنفسه الكمال الكلي العام في قوله: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ﮣ  ﮤ  ﮥ  ﮦ   ﮧ   ﮨ  ﮩ</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ﮣ  ﮤ  ﮥ  ﮦ   ﮧ   ﮨ  ﮩ</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كما نزه تفصيلاً فقال: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ﮫ  ﮬ  ﮭ  ﮮ  ﮯ</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ﮫ  ﮬ  ﮭ  ﮮ  ﮯ</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p>
    <w:p w14:paraId="7E93AE10" w14:textId="77777777" w:rsidR="006A46BA" w:rsidRPr="00AF55A6" w:rsidRDefault="006A46BA" w:rsidP="006A46BA">
      <w:pPr>
        <w:widowControl w:val="0"/>
        <w:ind w:firstLine="567"/>
        <w:rPr>
          <w:rFonts w:ascii="Traditional Arabic" w:hAnsi="Traditional Arabic"/>
          <w:noProof w:val="0"/>
          <w:sz w:val="29"/>
          <w:rtl/>
        </w:rPr>
      </w:pPr>
      <w:r w:rsidRPr="00AF55A6">
        <w:rPr>
          <w:rFonts w:ascii="Traditional Arabic" w:hAnsi="Traditional Arabic" w:hint="cs"/>
          <w:b/>
          <w:noProof w:val="0"/>
          <w:sz w:val="29"/>
          <w:rtl/>
          <w:lang w:bidi="ar-EG"/>
        </w:rPr>
        <w:t xml:space="preserve">ولما نسب اليهود البخل لله تعالى، رد عليهم تفصيلاً فقال: </w:t>
      </w:r>
      <w:r w:rsidRPr="00AF55A6">
        <w:rPr>
          <w:rFonts w:ascii="QCF_BSML" w:hAnsi="QCF_BSML" w:cs="QCF_BSML"/>
          <w:noProof w:val="0"/>
          <w:sz w:val="29"/>
          <w:szCs w:val="29"/>
          <w:rtl/>
        </w:rPr>
        <w:t xml:space="preserve">ﮋ </w:t>
      </w:r>
      <w:r w:rsidRPr="00AF55A6">
        <w:rPr>
          <w:rFonts w:ascii="QCF_P118" w:hAnsi="QCF_P118" w:cs="QCF_P118"/>
          <w:noProof w:val="0"/>
          <w:sz w:val="29"/>
          <w:szCs w:val="29"/>
          <w:rtl/>
        </w:rPr>
        <w:t>ﯩ  ﯪ  ﯫ   ﯬ  ﯭﯮ  ﯯ  ﯰ  ﯱ  ﯲ  ﯳ       ﯴ</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[المائدة: ٦٤]</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18" w:hAnsi="QCF_P118" w:cs="QCF_P118"/>
          <w:noProof w:val="0"/>
          <w:sz w:val="29"/>
          <w:szCs w:val="29"/>
          <w:rtl/>
        </w:rPr>
        <w:instrText>ﯩ  ﯪ  ﯫ   ﯬ  ﯭﯮ  ﯯ  ﯰ  ﯱ  ﯲ  ﯳ       ﯴ</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[المائدة</w:instrText>
      </w:r>
      <w:r w:rsidRPr="00AF55A6">
        <w:instrText>\</w:instrText>
      </w:r>
      <w:r w:rsidRPr="00AF55A6">
        <w:rPr>
          <w:rFonts w:ascii="Traditional Arabic" w:hAnsi="Traditional Arabic"/>
          <w:noProof w:val="0"/>
          <w:sz w:val="29"/>
          <w:rtl/>
        </w:rPr>
        <w:instrText>: ٦٤]</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0289AA41" w14:textId="77777777" w:rsidR="006A46BA" w:rsidRPr="00AF55A6" w:rsidRDefault="006A46BA" w:rsidP="006A46BA">
      <w:pPr>
        <w:widowControl w:val="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وما معنى نفي الزوجة والولد عن الله تعالى! أليس هذا نفياً تفصيلياً ليُدفع به زعمهم القائل بإثباتهما له! تنزه وتعالى عن ذلك.</w:t>
      </w:r>
    </w:p>
    <w:p w14:paraId="76553EA0" w14:textId="77777777" w:rsidR="006A46BA" w:rsidRPr="00AF55A6" w:rsidRDefault="006A46BA" w:rsidP="006A46BA">
      <w:pPr>
        <w:widowControl w:val="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إذن، فطريقة النفي المجمل غير مسلَّم بها على الإطلاق، وهذا الذي فهمه السلف كما رأيت في قول الإمام أحمد.</w:t>
      </w:r>
    </w:p>
    <w:p w14:paraId="3F50771D" w14:textId="77777777" w:rsidR="006A46BA" w:rsidRPr="00AF55A6" w:rsidRDefault="006A46BA" w:rsidP="006A46BA">
      <w:pPr>
        <w:widowControl w:val="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وزيادة في التوضيح، فإن ثمة قاعدة أصولية غفلوا عنها، فكلمة "الإجمال" مصطلح معروف عند علماء الأصول، وحاصلها أنه لا يمكن العمل بها لاحتياجها إلى بيان، ولكون المجمل غير مبين، وغير المبين لا يُعمل به لعدم وضوح المعنى.</w:t>
      </w:r>
    </w:p>
    <w:p w14:paraId="0CF66F2D" w14:textId="77777777" w:rsidR="006A46BA" w:rsidRPr="00AF55A6" w:rsidRDefault="006A46BA" w:rsidP="006A46BA">
      <w:pPr>
        <w:widowControl w:val="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فالغافلون عن هذه القاعدة لا يجدون حرجاً عندما يثبتون تفصيلاً ما ينافي هذه الآيات الكريمة، فيقولون: الله له حد، وهو في جهة وفي حيز، وتَحُلُّ الحوادث في ذاته، وغير ذلك مما يناقض ظاهر الآيات الكريمة، وما ذلك إلا بسبب قاعدتهم الباطلة: "الإثبات التفصيلي والنفي الإجمالي" مع أنه لو لم يكن في القرآن إلا قوله تعالى: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raditional Arabic" w:hAnsi="Traditional Arabic" w:hint="cs"/>
          <w:b/>
          <w:noProof w:val="0"/>
          <w:sz w:val="29"/>
          <w:rtl/>
          <w:lang w:bidi="ar-EG"/>
        </w:rPr>
        <w:t xml:space="preserve"> [الشورى: 11]</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29"/>
          <w:rtl/>
          <w:lang w:bidi="ar-EG"/>
        </w:rPr>
        <w:instrText xml:space="preserve"> [الشورى</w:instrText>
      </w:r>
      <w:r w:rsidRPr="00AF55A6">
        <w:instrText>\</w:instrText>
      </w:r>
      <w:r w:rsidRPr="00AF55A6">
        <w:rPr>
          <w:rFonts w:ascii="Traditional Arabic" w:hAnsi="Traditional Arabic" w:hint="cs"/>
          <w:b/>
          <w:noProof w:val="0"/>
          <w:sz w:val="29"/>
          <w:rtl/>
          <w:lang w:bidi="ar-EG"/>
        </w:rPr>
        <w:instrText>: 11]</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لكفى في نفي المشابهة والمماثلة، فالمولى سبحانه وتعالى لم يقل: ليس مثله شيء، وإنما جاءت الآية بكاف التشبيه، أي ليس من شبيه لمثله، فإذا كان المثل ممتنعاً فشبهه أشد امتناعاً، وهذا فهم أئمة السلف كالإمام 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w:t>
      </w:r>
    </w:p>
    <w:p w14:paraId="6513CA71" w14:textId="77777777" w:rsidR="006A46BA" w:rsidRPr="00AF55A6" w:rsidRDefault="006A46BA" w:rsidP="006A46BA">
      <w:pPr>
        <w:widowControl w:val="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فالنفي في الآيات نفي كلي أو عام، وهذا النفي قاطع ويجب العمل به، وليس مجملاً ولا يتوقف على بيان؛ لأن العموم مبين والنفي الكلي قاطع في محله، فهذه الآيات مُحكمة غير متشابهة، واضحة وبينة لا تتوقف على بيان، لذا فهي الحَكَم عندنا"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93"/>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lang w:bidi="ar-EG"/>
        </w:rPr>
        <w:t>.</w:t>
      </w:r>
    </w:p>
    <w:p w14:paraId="434A3AA0" w14:textId="77777777" w:rsidR="006A46BA" w:rsidRDefault="006A46BA" w:rsidP="006A46BA">
      <w:pPr>
        <w:widowControl w:val="0"/>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lastRenderedPageBreak/>
        <w:t>حقيقة هذه الدعوى:</w:t>
      </w:r>
    </w:p>
    <w:p w14:paraId="11B7E358" w14:textId="77777777" w:rsidR="006A46BA" w:rsidRPr="002341D3"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هو ظن المناوئ أن دعوة الإمام تقول في صفات الله بـ "قاعدة الإثبات المفصل والنفي المجمل" على الاطلاق، وأنه لا يوجد إثبات مجمل ونفي مفصل، وأن عدم النفي التفصيلي يلزم منه النقص في تنزيه الله تعالى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9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lang w:bidi="ar-EG"/>
        </w:rPr>
        <w:t>.</w:t>
      </w:r>
    </w:p>
    <w:p w14:paraId="56996AED" w14:textId="77777777" w:rsidR="006A46BA" w:rsidRDefault="006A46BA" w:rsidP="006A46BA">
      <w:pPr>
        <w:widowControl w:val="0"/>
        <w:spacing w:after="60"/>
        <w:ind w:firstLine="567"/>
        <w:rPr>
          <w:rFonts w:ascii="Traditional Arabic" w:eastAsia="MS Mincho" w:hAnsi="Traditional Arabic"/>
          <w:bCs/>
          <w:noProof w:val="0"/>
          <w:sz w:val="36"/>
          <w:rtl/>
          <w:lang w:bidi="ar-EG"/>
        </w:rPr>
      </w:pPr>
    </w:p>
    <w:p w14:paraId="56A7FCA2" w14:textId="77777777" w:rsidR="006A46BA" w:rsidRPr="00AF55A6" w:rsidRDefault="006A46BA" w:rsidP="006A46BA">
      <w:pPr>
        <w:widowControl w:val="0"/>
        <w:spacing w:after="60"/>
        <w:ind w:firstLine="567"/>
        <w:rPr>
          <w:rFonts w:ascii="Traditional Arabic" w:hAnsi="Traditional Arabic"/>
          <w:bCs/>
          <w:noProof w:val="0"/>
          <w:sz w:val="29"/>
          <w:rtl/>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0593BA55" w14:textId="77777777" w:rsidR="006A46BA" w:rsidRDefault="006A46BA" w:rsidP="006A46BA">
      <w:pPr>
        <w:widowControl w:val="0"/>
        <w:spacing w:after="60"/>
        <w:ind w:firstLine="567"/>
        <w:rPr>
          <w:rFonts w:ascii="Traditional Arabic" w:hAnsi="Traditional Arabic"/>
          <w:b/>
          <w:noProof w:val="0"/>
          <w:sz w:val="29"/>
          <w:rtl/>
        </w:rPr>
      </w:pPr>
      <w:r w:rsidRPr="000C09E4">
        <w:rPr>
          <w:rFonts w:ascii="Traditional Arabic" w:hAnsi="Traditional Arabic" w:hint="cs"/>
          <w:bCs/>
          <w:noProof w:val="0"/>
          <w:sz w:val="29"/>
          <w:rtl/>
          <w:lang w:bidi="ar-EG"/>
        </w:rPr>
        <w:t>أولا:</w:t>
      </w:r>
      <w:r>
        <w:rPr>
          <w:rFonts w:ascii="Traditional Arabic" w:hAnsi="Traditional Arabic" w:hint="cs"/>
          <w:b/>
          <w:noProof w:val="0"/>
          <w:sz w:val="29"/>
          <w:rtl/>
          <w:lang w:bidi="ar-EG"/>
        </w:rPr>
        <w:t xml:space="preserve"> سلك المتكلمون في باب الصفات مسلكا مغايرا لما جاء في الكتاب والسنة، وهو أنهم يفصلون في النفي، ويجملون في الإثبات، فيقولون: </w:t>
      </w:r>
      <w:r w:rsidRPr="00731FF6">
        <w:rPr>
          <w:rFonts w:ascii="Traditional Arabic" w:hAnsi="Traditional Arabic"/>
          <w:b/>
          <w:noProof w:val="0"/>
          <w:sz w:val="29"/>
          <w:rtl/>
          <w:lang w:bidi="ar-EG"/>
        </w:rPr>
        <w:t>إن الله لا فوق ولا تحت</w:t>
      </w:r>
      <w:r>
        <w:rPr>
          <w:rFonts w:ascii="Traditional Arabic" w:hAnsi="Traditional Arabic" w:hint="cs"/>
          <w:b/>
          <w:noProof w:val="0"/>
          <w:sz w:val="29"/>
          <w:rtl/>
          <w:lang w:bidi="ar-EG"/>
        </w:rPr>
        <w:t>،</w:t>
      </w:r>
      <w:r w:rsidRPr="00731FF6">
        <w:rPr>
          <w:rFonts w:ascii="Traditional Arabic" w:hAnsi="Traditional Arabic"/>
          <w:b/>
          <w:noProof w:val="0"/>
          <w:sz w:val="29"/>
          <w:rtl/>
          <w:lang w:bidi="ar-EG"/>
        </w:rPr>
        <w:t xml:space="preserve"> ولا جوهر ولا عرض</w:t>
      </w:r>
      <w:r>
        <w:rPr>
          <w:rFonts w:ascii="Traditional Arabic" w:hAnsi="Traditional Arabic" w:hint="cs"/>
          <w:b/>
          <w:noProof w:val="0"/>
          <w:sz w:val="29"/>
          <w:rtl/>
          <w:lang w:bidi="ar-EG"/>
        </w:rPr>
        <w:t xml:space="preserve">، </w:t>
      </w:r>
      <w:r w:rsidRPr="00731FF6">
        <w:rPr>
          <w:rFonts w:ascii="Traditional Arabic" w:hAnsi="Traditional Arabic"/>
          <w:b/>
          <w:noProof w:val="0"/>
          <w:sz w:val="29"/>
          <w:rtl/>
          <w:lang w:bidi="ar-EG"/>
        </w:rPr>
        <w:t>ولا جسم ولا صورة</w:t>
      </w:r>
      <w:r>
        <w:rPr>
          <w:rFonts w:ascii="Traditional Arabic" w:hAnsi="Traditional Arabic" w:hint="cs"/>
          <w:b/>
          <w:noProof w:val="0"/>
          <w:sz w:val="29"/>
          <w:rtl/>
          <w:lang w:bidi="ar-EG"/>
        </w:rPr>
        <w:t>،</w:t>
      </w:r>
      <w:r w:rsidRPr="00731FF6">
        <w:rPr>
          <w:rFonts w:ascii="Traditional Arabic" w:hAnsi="Traditional Arabic"/>
          <w:b/>
          <w:noProof w:val="0"/>
          <w:sz w:val="29"/>
          <w:rtl/>
          <w:lang w:bidi="ar-EG"/>
        </w:rPr>
        <w:t xml:space="preserve"> ولا ساكن ولا متحرك</w:t>
      </w:r>
      <w:r>
        <w:rPr>
          <w:rFonts w:ascii="Traditional Arabic" w:hAnsi="Traditional Arabic" w:hint="cs"/>
          <w:b/>
          <w:noProof w:val="0"/>
          <w:sz w:val="29"/>
          <w:rtl/>
          <w:lang w:bidi="ar-EG"/>
        </w:rPr>
        <w:t xml:space="preserve">، </w:t>
      </w:r>
      <w:r w:rsidRPr="00731FF6">
        <w:rPr>
          <w:rFonts w:ascii="Traditional Arabic" w:hAnsi="Traditional Arabic"/>
          <w:b/>
          <w:noProof w:val="0"/>
          <w:sz w:val="29"/>
          <w:rtl/>
          <w:lang w:bidi="ar-EG"/>
        </w:rPr>
        <w:t>ولا داخل العالم ولا خارجه</w:t>
      </w:r>
      <w:r>
        <w:rPr>
          <w:rFonts w:ascii="Traditional Arabic" w:hAnsi="Traditional Arabic" w:hint="cs"/>
          <w:b/>
          <w:noProof w:val="0"/>
          <w:sz w:val="29"/>
          <w:rtl/>
          <w:lang w:bidi="ar-EG"/>
        </w:rPr>
        <w:t xml:space="preserve">، </w:t>
      </w:r>
      <w:r w:rsidRPr="00731FF6">
        <w:rPr>
          <w:rFonts w:ascii="Traditional Arabic" w:hAnsi="Traditional Arabic"/>
          <w:b/>
          <w:noProof w:val="0"/>
          <w:sz w:val="29"/>
          <w:rtl/>
          <w:lang w:bidi="ar-EG"/>
        </w:rPr>
        <w:t>ولا يحب ولا يرضى</w:t>
      </w:r>
      <w:r>
        <w:rPr>
          <w:rFonts w:ascii="Traditional Arabic" w:hAnsi="Traditional Arabic" w:hint="cs"/>
          <w:b/>
          <w:noProof w:val="0"/>
          <w:sz w:val="29"/>
          <w:rtl/>
          <w:lang w:bidi="ar-EG"/>
        </w:rPr>
        <w:t>،</w:t>
      </w:r>
      <w:r w:rsidRPr="00731FF6">
        <w:rPr>
          <w:rFonts w:ascii="Traditional Arabic" w:hAnsi="Traditional Arabic"/>
          <w:b/>
          <w:noProof w:val="0"/>
          <w:sz w:val="29"/>
          <w:rtl/>
          <w:lang w:bidi="ar-EG"/>
        </w:rPr>
        <w:t xml:space="preserve"> وهكذا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495"/>
      </w:r>
      <w:r w:rsidRPr="00AF55A6">
        <w:rPr>
          <w:rFonts w:ascii="Msh Quraan1" w:eastAsia="MS Mincho" w:hAnsi="Msh Quraan1"/>
          <w:b/>
          <w:noProof w:val="0"/>
          <w:color w:val="000000"/>
          <w:sz w:val="36"/>
          <w:vertAlign w:val="superscript"/>
          <w:rtl/>
          <w:lang w:bidi="ar-EG"/>
        </w:rPr>
        <w:t>)</w:t>
      </w:r>
      <w:r>
        <w:rPr>
          <w:rFonts w:ascii="Traditional Arabic" w:hAnsi="Traditional Arabic" w:hint="cs"/>
          <w:b/>
          <w:noProof w:val="0"/>
          <w:sz w:val="29"/>
          <w:rtl/>
          <w:lang w:bidi="ar-EG"/>
        </w:rPr>
        <w:t>.</w:t>
      </w:r>
    </w:p>
    <w:p w14:paraId="0F5FFC70" w14:textId="77777777" w:rsidR="006A46BA"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rPr>
        <w:t xml:space="preserve">بينما جاء القرآن الكريم والسنة النبوية بخلاف ذلك، حيث جاء بالإثبات المفصل والنفي المجمل، وعلى هذا جاءت طريقة السلف، وعلى هذه الطريقة سار شيخ الإسلام ابن تيمية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xml:space="preserve"> والإمام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فلا ينكر على من سار على طريقة القرآن والسنة وسلك سبيل المؤمنين.</w:t>
      </w:r>
    </w:p>
    <w:p w14:paraId="706418F2"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وهم </w:t>
      </w:r>
      <w:r w:rsidRPr="00AF55A6">
        <w:rPr>
          <w:rFonts w:ascii="Traditional Arabic" w:hAnsi="Traditional Arabic"/>
          <w:b/>
          <w:noProof w:val="0"/>
          <w:sz w:val="29"/>
          <w:rtl/>
          <w:lang w:bidi="ar-EG"/>
        </w:rPr>
        <w:t>لا يريد</w:t>
      </w:r>
      <w:r w:rsidRPr="00AF55A6">
        <w:rPr>
          <w:rFonts w:ascii="Traditional Arabic" w:hAnsi="Traditional Arabic" w:hint="cs"/>
          <w:b/>
          <w:noProof w:val="0"/>
          <w:sz w:val="29"/>
          <w:rtl/>
          <w:lang w:bidi="ar-EG"/>
        </w:rPr>
        <w:t>ون</w:t>
      </w:r>
      <w:r w:rsidRPr="00AF55A6">
        <w:rPr>
          <w:rFonts w:ascii="Traditional Arabic" w:hAnsi="Traditional Arabic"/>
          <w:b/>
          <w:noProof w:val="0"/>
          <w:sz w:val="29"/>
          <w:rtl/>
          <w:lang w:bidi="ar-EG"/>
        </w:rPr>
        <w:t xml:space="preserve"> بذلك أنه لا يقع في القرآن إثبات مجمل ولا نفي مفصل، وإنما يريد</w:t>
      </w:r>
      <w:r w:rsidRPr="00AF55A6">
        <w:rPr>
          <w:rFonts w:ascii="Traditional Arabic" w:hAnsi="Traditional Arabic" w:hint="cs"/>
          <w:b/>
          <w:noProof w:val="0"/>
          <w:sz w:val="29"/>
          <w:rtl/>
          <w:lang w:bidi="ar-EG"/>
        </w:rPr>
        <w:t xml:space="preserve">ون </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بيان </w:t>
      </w:r>
      <w:r w:rsidRPr="00AF55A6">
        <w:rPr>
          <w:rFonts w:ascii="Traditional Arabic" w:hAnsi="Traditional Arabic"/>
          <w:b/>
          <w:noProof w:val="0"/>
          <w:sz w:val="29"/>
          <w:rtl/>
          <w:lang w:bidi="ar-EG"/>
        </w:rPr>
        <w:t xml:space="preserve">أصل القاعدة عند أهل السنة المخالفة لقاعدة المخالفين لهم، وإلا فإنه قد جاء في القرآن إثبات مجمل في أسماء الله، كما في قوله تعالى: </w:t>
      </w:r>
      <w:r w:rsidRPr="00AF55A6">
        <w:rPr>
          <w:rFonts w:ascii="QCF_BSML" w:hAnsi="QCF_BSML" w:cs="QCF_BSML"/>
          <w:noProof w:val="0"/>
          <w:sz w:val="29"/>
          <w:szCs w:val="29"/>
          <w:rtl/>
        </w:rPr>
        <w:t xml:space="preserve">ﮋ </w:t>
      </w:r>
      <w:r w:rsidRPr="00AF55A6">
        <w:rPr>
          <w:rFonts w:ascii="QCF_P174" w:hAnsi="QCF_P174" w:cs="QCF_P174"/>
          <w:noProof w:val="0"/>
          <w:sz w:val="29"/>
          <w:szCs w:val="29"/>
          <w:rtl/>
        </w:rPr>
        <w:t xml:space="preserve">ﭳ  ﭴ  ﭵ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[الأعراف: ١٨٠]</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74" w:hAnsi="QCF_P174" w:cs="QCF_P174"/>
          <w:noProof w:val="0"/>
          <w:sz w:val="29"/>
          <w:szCs w:val="29"/>
          <w:rtl/>
        </w:rPr>
        <w:instrText xml:space="preserve">ﭳ  ﭴ  ﭵ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[الأعراف</w:instrText>
      </w:r>
      <w:r w:rsidRPr="00AF55A6">
        <w:instrText>\</w:instrText>
      </w:r>
      <w:r w:rsidRPr="00AF55A6">
        <w:rPr>
          <w:rFonts w:ascii="Traditional Arabic" w:hAnsi="Traditional Arabic"/>
          <w:noProof w:val="0"/>
          <w:sz w:val="29"/>
          <w:rtl/>
        </w:rPr>
        <w:instrText>: ١٨٠]</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b/>
          <w:noProof w:val="0"/>
          <w:sz w:val="29"/>
          <w:rtl/>
        </w:rPr>
        <w:t xml:space="preserve"> فهذا إثبات مجمل، حيث لم تذكر الأسماء في هذا السياق، نحو: السميع، أو البصير، أو العزيز، أو ما إلى ذلك.</w:t>
      </w:r>
    </w:p>
    <w:p w14:paraId="4B1DE7F6" w14:textId="77777777" w:rsidR="006A46BA" w:rsidRDefault="006A46BA" w:rsidP="006A46BA">
      <w:pPr>
        <w:widowControl w:val="0"/>
        <w:spacing w:after="60"/>
        <w:ind w:firstLine="567"/>
        <w:rPr>
          <w:rFonts w:asciiTheme="minorHAnsi" w:hAnsiTheme="minorHAnsi"/>
          <w:b/>
          <w:noProof w:val="0"/>
          <w:sz w:val="29"/>
          <w:rtl/>
        </w:rPr>
      </w:pPr>
      <w:r w:rsidRPr="00AF55A6">
        <w:rPr>
          <w:rFonts w:ascii="Traditional Arabic" w:hAnsi="Traditional Arabic"/>
          <w:b/>
          <w:noProof w:val="0"/>
          <w:sz w:val="29"/>
          <w:rtl/>
          <w:lang w:bidi="ar-EG"/>
        </w:rPr>
        <w:lastRenderedPageBreak/>
        <w:t xml:space="preserve">وقد جاء الإثبات المجمل في الصفات في القرآن كقوله تعالى: </w:t>
      </w:r>
      <w:r w:rsidRPr="00AF55A6">
        <w:rPr>
          <w:rFonts w:ascii="QCF_BSML" w:hAnsi="QCF_BSML" w:cs="QCF_BSML"/>
          <w:noProof w:val="0"/>
          <w:sz w:val="29"/>
          <w:szCs w:val="29"/>
          <w:rtl/>
        </w:rPr>
        <w:t xml:space="preserve">ﮋ </w:t>
      </w:r>
      <w:r w:rsidRPr="00AF55A6">
        <w:rPr>
          <w:rFonts w:ascii="QCF_P273" w:hAnsi="QCF_P273" w:cs="QCF_P273"/>
          <w:noProof w:val="0"/>
          <w:sz w:val="29"/>
          <w:szCs w:val="29"/>
          <w:rtl/>
        </w:rPr>
        <w:t>ﮘ  ﮙ  ﮚ</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[النحل: ٦٠]</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73" w:hAnsi="QCF_P273" w:cs="QCF_P273"/>
          <w:noProof w:val="0"/>
          <w:sz w:val="29"/>
          <w:szCs w:val="29"/>
          <w:rtl/>
        </w:rPr>
        <w:instrText>ﮘ  ﮙ  ﮚ</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[النحل</w:instrText>
      </w:r>
      <w:r w:rsidRPr="00AF55A6">
        <w:instrText>\</w:instrText>
      </w:r>
      <w:r w:rsidRPr="00AF55A6">
        <w:rPr>
          <w:rFonts w:ascii="Traditional Arabic" w:hAnsi="Traditional Arabic"/>
          <w:noProof w:val="0"/>
          <w:sz w:val="29"/>
          <w:rtl/>
        </w:rPr>
        <w:instrText>: ٦٠]</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b/>
          <w:noProof w:val="0"/>
          <w:sz w:val="29"/>
          <w:rtl/>
        </w:rPr>
        <w:t xml:space="preserve"> أي: الوصف الأعلى، فهذا مجمل، حيث لم يذكر الله في الآية صفة الرضا، أو المحبة، أو العلم، أو القدرة، أو ما إلى ذلك من الصفات، إنما قال: </w:t>
      </w:r>
      <w:r w:rsidRPr="00AF55A6">
        <w:rPr>
          <w:rFonts w:ascii="QCF_BSML" w:hAnsi="QCF_BSML" w:cs="QCF_BSML"/>
          <w:noProof w:val="0"/>
          <w:sz w:val="29"/>
          <w:szCs w:val="29"/>
          <w:rtl/>
        </w:rPr>
        <w:t xml:space="preserve">ﮋ </w:t>
      </w:r>
      <w:r w:rsidRPr="00AF55A6">
        <w:rPr>
          <w:rFonts w:ascii="QCF_P273" w:hAnsi="QCF_P273" w:cs="QCF_P273"/>
          <w:noProof w:val="0"/>
          <w:sz w:val="29"/>
          <w:szCs w:val="29"/>
          <w:rtl/>
        </w:rPr>
        <w:t>ﮘ  ﮙ  ﮚ</w:t>
      </w:r>
      <w:r w:rsidRPr="00AF55A6">
        <w:rPr>
          <w:rFonts w:ascii="Arial" w:hAnsi="Arial" w:cs="Arial"/>
          <w:noProof w:val="0"/>
          <w:sz w:val="29"/>
          <w:szCs w:val="29"/>
          <w:rtl/>
        </w:rPr>
        <w:t xml:space="preserve"> </w:t>
      </w:r>
      <w:r w:rsidRPr="00AF55A6">
        <w:rPr>
          <w:rFonts w:ascii="QCF_BSML" w:hAnsi="QCF_BSML" w:cs="QCF_BSML"/>
          <w:noProof w:val="0"/>
          <w:sz w:val="29"/>
          <w:szCs w:val="29"/>
          <w:rtl/>
        </w:rPr>
        <w:t>ﮊ</w:t>
      </w:r>
      <w:r>
        <w:rPr>
          <w:rFonts w:asciiTheme="minorHAnsi" w:hAnsiTheme="minorHAnsi" w:hint="cs"/>
          <w:b/>
          <w:noProof w:val="0"/>
          <w:sz w:val="29"/>
          <w:rtl/>
        </w:rPr>
        <w:t>.</w:t>
      </w:r>
    </w:p>
    <w:p w14:paraId="55589F82" w14:textId="77777777" w:rsidR="006A46BA" w:rsidRPr="00FD2B9A" w:rsidRDefault="006A46BA" w:rsidP="006A46BA">
      <w:pPr>
        <w:widowControl w:val="0"/>
        <w:spacing w:after="60"/>
        <w:ind w:firstLine="567"/>
        <w:rPr>
          <w:rFonts w:asciiTheme="minorHAnsi" w:hAnsiTheme="minorHAnsi"/>
          <w:b/>
          <w:noProof w:val="0"/>
          <w:sz w:val="29"/>
          <w:rtl/>
          <w:lang w:bidi="ar-EG"/>
        </w:rPr>
      </w:pPr>
      <w:r w:rsidRPr="00AF55A6">
        <w:rPr>
          <w:rFonts w:ascii="Traditional Arabic" w:hAnsi="Traditional Arabic"/>
          <w:b/>
          <w:noProof w:val="0"/>
          <w:sz w:val="29"/>
          <w:rtl/>
          <w:lang w:bidi="ar-EG"/>
        </w:rPr>
        <w:t xml:space="preserve">ويأتي النفي مفصلاً في القرآن أحياناً؛ كقول الله تعالى: </w:t>
      </w:r>
      <w:r w:rsidRPr="00AF55A6">
        <w:rPr>
          <w:rFonts w:ascii="QCF_BSML" w:hAnsi="QCF_BSML" w:cs="QCF_BSML"/>
          <w:noProof w:val="0"/>
          <w:sz w:val="29"/>
          <w:szCs w:val="29"/>
          <w:rtl/>
        </w:rPr>
        <w:t xml:space="preserve">ﮋ </w:t>
      </w:r>
      <w:r w:rsidRPr="00AF55A6">
        <w:rPr>
          <w:rFonts w:ascii="QCF_P299" w:hAnsi="QCF_P299" w:cs="QCF_P299"/>
          <w:noProof w:val="0"/>
          <w:sz w:val="29"/>
          <w:szCs w:val="29"/>
          <w:rtl/>
        </w:rPr>
        <w:t xml:space="preserve">ﮗ  ﮘ   ﮙ  ﮚ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[الكهف: ٤٩]</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99" w:hAnsi="QCF_P299" w:cs="QCF_P299"/>
          <w:noProof w:val="0"/>
          <w:sz w:val="29"/>
          <w:szCs w:val="29"/>
          <w:rtl/>
        </w:rPr>
        <w:instrText xml:space="preserve">ﮗ  ﮘ   ﮙ  ﮚ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[الكهف</w:instrText>
      </w:r>
      <w:r w:rsidRPr="00AF55A6">
        <w:instrText>\</w:instrText>
      </w:r>
      <w:r w:rsidRPr="00AF55A6">
        <w:rPr>
          <w:rFonts w:ascii="Traditional Arabic" w:hAnsi="Traditional Arabic"/>
          <w:noProof w:val="0"/>
          <w:sz w:val="29"/>
          <w:rtl/>
        </w:rPr>
        <w:instrText>: ٤٩]</w:instrText>
      </w:r>
      <w:r w:rsidRPr="00AF55A6">
        <w:instrText xml:space="preserve">" </w:instrText>
      </w:r>
      <w:r w:rsidRPr="00AF55A6">
        <w:rPr>
          <w:rFonts w:ascii="Traditional Arabic" w:hAnsi="Traditional Arabic"/>
          <w:b/>
          <w:noProof w:val="0"/>
          <w:sz w:val="29"/>
          <w:rtl/>
        </w:rPr>
        <w:fldChar w:fldCharType="end"/>
      </w:r>
      <w:r w:rsidR="00E6674A">
        <w:rPr>
          <w:rFonts w:ascii="Traditional Arabic" w:hAnsi="Traditional Arabic"/>
          <w:b/>
          <w:noProof w:val="0"/>
          <w:sz w:val="29"/>
          <w:rtl/>
        </w:rPr>
        <w:t xml:space="preserve"> و</w:t>
      </w:r>
      <w:r w:rsidRPr="00AF55A6">
        <w:rPr>
          <w:rFonts w:ascii="Traditional Arabic" w:hAnsi="Traditional Arabic"/>
          <w:b/>
          <w:noProof w:val="0"/>
          <w:sz w:val="29"/>
          <w:rtl/>
        </w:rPr>
        <w:t xml:space="preserve">قوله تعالى: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ﮫ  ﮬ  ﮭ  ﮮ  ﮯ</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ﮫ  ﮬ  ﮭ  ﮮ  ﮯ</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b/>
          <w:noProof w:val="0"/>
          <w:sz w:val="29"/>
          <w:rtl/>
        </w:rPr>
        <w:t xml:space="preserve"> فهذا نفي لصفة السِّنَة، وصفة النوم، وصفة الظلم، وهو نفي مفصل.</w:t>
      </w:r>
    </w:p>
    <w:p w14:paraId="43EC2195"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b/>
          <w:noProof w:val="0"/>
          <w:sz w:val="29"/>
          <w:rtl/>
          <w:lang w:bidi="ar-EG"/>
        </w:rPr>
        <w:t xml:space="preserve">ويأتي النفي </w:t>
      </w:r>
      <w:r w:rsidRPr="00AF55A6">
        <w:rPr>
          <w:rFonts w:ascii="Traditional Arabic" w:hAnsi="Traditional Arabic" w:hint="cs"/>
          <w:b/>
          <w:noProof w:val="0"/>
          <w:sz w:val="29"/>
          <w:rtl/>
          <w:lang w:bidi="ar-EG"/>
        </w:rPr>
        <w:t>مجم</w:t>
      </w:r>
      <w:r w:rsidRPr="00AF55A6">
        <w:rPr>
          <w:rFonts w:ascii="Traditional Arabic" w:hAnsi="Traditional Arabic"/>
          <w:b/>
          <w:noProof w:val="0"/>
          <w:sz w:val="29"/>
          <w:rtl/>
          <w:lang w:bidi="ar-EG"/>
        </w:rPr>
        <w:t>لاً في القرآن أحياناً؛ كقول الله تعالى</w:t>
      </w:r>
      <w:r w:rsidRPr="00AF55A6">
        <w:rPr>
          <w:rFonts w:ascii="Traditional Arabic" w:hAnsi="Traditional Arabic" w:hint="cs"/>
          <w:b/>
          <w:noProof w:val="0"/>
          <w:sz w:val="29"/>
          <w:rtl/>
          <w:lang w:bidi="ar-EG"/>
        </w:rPr>
        <w:t xml:space="preserve">: </w:t>
      </w:r>
      <w:r w:rsidRPr="00AF55A6">
        <w:rPr>
          <w:rFonts w:ascii="QCF_BSML" w:hAnsi="QCF_BSML" w:cs="QCF_BSML"/>
          <w:noProof w:val="0"/>
          <w:sz w:val="29"/>
          <w:szCs w:val="29"/>
          <w:rtl/>
        </w:rPr>
        <w:t xml:space="preserve">ﮋ </w:t>
      </w:r>
      <w:r w:rsidRPr="00AF55A6">
        <w:rPr>
          <w:rFonts w:ascii="QCF_P310" w:hAnsi="QCF_P310" w:cs="QCF_P310"/>
          <w:noProof w:val="0"/>
          <w:sz w:val="29"/>
          <w:szCs w:val="29"/>
          <w:rtl/>
        </w:rPr>
        <w:t>ﭚ  ﭛ   ﭜ    ﭝ</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hint="cs"/>
          <w:b/>
          <w:noProof w:val="0"/>
          <w:sz w:val="29"/>
          <w:rtl/>
          <w:lang w:bidi="ar-EG"/>
        </w:rPr>
        <w:t>[مريم: 65]</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10" w:hAnsi="QCF_P310" w:cs="QCF_P310"/>
          <w:noProof w:val="0"/>
          <w:sz w:val="29"/>
          <w:szCs w:val="29"/>
          <w:rtl/>
        </w:rPr>
        <w:instrText>ﭚ  ﭛ   ﭜ    ﭝ</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hint="cs"/>
          <w:b/>
          <w:noProof w:val="0"/>
          <w:sz w:val="29"/>
          <w:rtl/>
          <w:lang w:bidi="ar-EG"/>
        </w:rPr>
        <w:instrText>[مريم</w:instrText>
      </w:r>
      <w:r w:rsidRPr="00AF55A6">
        <w:instrText>\</w:instrText>
      </w:r>
      <w:r w:rsidRPr="00AF55A6">
        <w:rPr>
          <w:rFonts w:ascii="Traditional Arabic" w:hAnsi="Traditional Arabic" w:hint="cs"/>
          <w:b/>
          <w:noProof w:val="0"/>
          <w:sz w:val="29"/>
          <w:rtl/>
          <w:lang w:bidi="ar-EG"/>
        </w:rPr>
        <w:instrText>: 65]</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hint="cs"/>
          <w:b/>
          <w:noProof w:val="0"/>
          <w:sz w:val="29"/>
          <w:rtl/>
          <w:lang w:bidi="ar-EG"/>
        </w:rPr>
        <w:t xml:space="preserve">، وقوله تعالى: </w:t>
      </w:r>
      <w:r w:rsidRPr="00AF55A6">
        <w:rPr>
          <w:rFonts w:ascii="QCF_BSML" w:hAnsi="QCF_BSML" w:cs="QCF_BSML"/>
          <w:noProof w:val="0"/>
          <w:sz w:val="29"/>
          <w:szCs w:val="29"/>
          <w:rtl/>
        </w:rPr>
        <w:t xml:space="preserve">ﮋ </w:t>
      </w:r>
      <w:r w:rsidRPr="00AF55A6">
        <w:rPr>
          <w:rFonts w:ascii="QCF_P520" w:hAnsi="QCF_P520" w:cs="QCF_P520"/>
          <w:noProof w:val="0"/>
          <w:sz w:val="29"/>
          <w:szCs w:val="29"/>
          <w:rtl/>
        </w:rPr>
        <w:t xml:space="preserve">ﭸ  ﭹ   ﭺ  ﭻ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[ق: ٣٨]</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20" w:hAnsi="QCF_P520" w:cs="QCF_P520"/>
          <w:noProof w:val="0"/>
          <w:sz w:val="29"/>
          <w:szCs w:val="29"/>
          <w:rtl/>
        </w:rPr>
        <w:instrText xml:space="preserve">ﭸ  ﭹ   ﭺ  ﭻ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[ق</w:instrText>
      </w:r>
      <w:r w:rsidRPr="00AF55A6">
        <w:instrText>\</w:instrText>
      </w:r>
      <w:r w:rsidRPr="00AF55A6">
        <w:rPr>
          <w:rFonts w:ascii="Traditional Arabic" w:hAnsi="Traditional Arabic"/>
          <w:noProof w:val="0"/>
          <w:sz w:val="29"/>
          <w:rtl/>
        </w:rPr>
        <w:instrText>: ٣٨]</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w:t>
      </w:r>
    </w:p>
    <w:p w14:paraId="54D1256C" w14:textId="77777777" w:rsidR="006A46BA" w:rsidRPr="00AF55A6" w:rsidRDefault="006A46BA" w:rsidP="006A46BA">
      <w:pPr>
        <w:widowControl w:val="0"/>
        <w:spacing w:after="60"/>
        <w:ind w:firstLine="567"/>
        <w:rPr>
          <w:rFonts w:ascii="Traditional Arabic" w:hAnsi="Traditional Arabic"/>
          <w:b/>
          <w:noProof w:val="0"/>
          <w:spacing w:val="-6"/>
          <w:sz w:val="29"/>
          <w:rtl/>
          <w:lang w:bidi="ar-EG"/>
        </w:rPr>
      </w:pPr>
      <w:r w:rsidRPr="00AF55A6">
        <w:rPr>
          <w:rFonts w:ascii="Traditional Arabic" w:hAnsi="Traditional Arabic" w:hint="cs"/>
          <w:b/>
          <w:noProof w:val="0"/>
          <w:spacing w:val="-6"/>
          <w:sz w:val="29"/>
          <w:rtl/>
          <w:lang w:bidi="ar-EG"/>
        </w:rPr>
        <w:t xml:space="preserve">فقول أهل السنة </w:t>
      </w:r>
      <w:r w:rsidRPr="00AF55A6">
        <w:rPr>
          <w:rFonts w:ascii="Traditional Arabic" w:hAnsi="Traditional Arabic"/>
          <w:b/>
          <w:noProof w:val="0"/>
          <w:spacing w:val="-6"/>
          <w:sz w:val="29"/>
          <w:rtl/>
          <w:lang w:bidi="ar-EG"/>
        </w:rPr>
        <w:t xml:space="preserve">بإثبات مفصل ونفي مجمل هذا من حيث الأصل والقاعدة، فإن الغالب في كلام الله وكلام نبيه </w:t>
      </w:r>
      <w:r w:rsidRPr="00AF55A6">
        <w:rPr>
          <w:rFonts w:ascii="AGA Arabesque" w:hAnsi="AGA Arabesque"/>
          <w:noProof w:val="0"/>
          <w:spacing w:val="-6"/>
          <w:sz w:val="36"/>
          <w:lang w:bidi="ar-EG"/>
        </w:rPr>
        <w:t></w:t>
      </w:r>
      <w:r w:rsidRPr="00AF55A6">
        <w:rPr>
          <w:rFonts w:ascii="Traditional Arabic" w:hAnsi="Traditional Arabic"/>
          <w:b/>
          <w:noProof w:val="0"/>
          <w:spacing w:val="-6"/>
          <w:sz w:val="29"/>
          <w:rtl/>
          <w:lang w:bidi="ar-EG"/>
        </w:rPr>
        <w:t xml:space="preserve"> هو ذكر التفصيل في مقام الإثبات، وذكر الإجمال في مقام النفي، وإلا فإن هذا يقع وهذا يقع.</w:t>
      </w:r>
    </w:p>
    <w:p w14:paraId="76958755"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516845">
        <w:rPr>
          <w:rFonts w:ascii="Traditional Arabic" w:hAnsi="Traditional Arabic" w:hint="cs"/>
          <w:bCs/>
          <w:noProof w:val="0"/>
          <w:sz w:val="29"/>
          <w:rtl/>
          <w:lang w:bidi="ar-EG"/>
        </w:rPr>
        <w:t>ثانيا:</w:t>
      </w:r>
      <w:r>
        <w:rPr>
          <w:rFonts w:ascii="Traditional Arabic" w:hAnsi="Traditional Arabic" w:hint="cs"/>
          <w:b/>
          <w:noProof w:val="0"/>
          <w:sz w:val="29"/>
          <w:rtl/>
          <w:lang w:bidi="ar-EG"/>
        </w:rPr>
        <w:t xml:space="preserve"> أ</w:t>
      </w:r>
      <w:r w:rsidRPr="00AF55A6">
        <w:rPr>
          <w:rFonts w:ascii="Traditional Arabic" w:hAnsi="Traditional Arabic" w:hint="cs"/>
          <w:b/>
          <w:noProof w:val="0"/>
          <w:sz w:val="29"/>
          <w:rtl/>
          <w:lang w:bidi="ar-EG"/>
        </w:rPr>
        <w:t xml:space="preserve">ن </w:t>
      </w:r>
      <w:r w:rsidRPr="00AF55A6">
        <w:rPr>
          <w:rFonts w:ascii="Traditional Arabic" w:hAnsi="Traditional Arabic"/>
          <w:b/>
          <w:noProof w:val="0"/>
          <w:sz w:val="29"/>
          <w:rtl/>
          <w:lang w:bidi="ar-EG"/>
        </w:rPr>
        <w:t>كل نفي مفصل في القرآن فإنه يتضمن أمراً ثبوتياً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96"/>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 فلما نفى الله عن نفسه الظلم </w:t>
      </w:r>
      <w:r w:rsidRPr="00AF55A6">
        <w:rPr>
          <w:rFonts w:ascii="Traditional Arabic" w:hAnsi="Traditional Arabic" w:hint="cs"/>
          <w:b/>
          <w:noProof w:val="0"/>
          <w:sz w:val="29"/>
          <w:rtl/>
          <w:lang w:bidi="ar-EG"/>
        </w:rPr>
        <w:t xml:space="preserve">في قوله: </w:t>
      </w:r>
      <w:r w:rsidRPr="00AF55A6">
        <w:rPr>
          <w:rFonts w:ascii="QCF_BSML" w:hAnsi="QCF_BSML" w:cs="QCF_BSML"/>
          <w:noProof w:val="0"/>
          <w:sz w:val="29"/>
          <w:szCs w:val="29"/>
          <w:rtl/>
        </w:rPr>
        <w:t xml:space="preserve">ﮋ </w:t>
      </w:r>
      <w:r w:rsidRPr="00AF55A6">
        <w:rPr>
          <w:rFonts w:ascii="QCF_P299" w:hAnsi="QCF_P299" w:cs="QCF_P299"/>
          <w:noProof w:val="0"/>
          <w:sz w:val="29"/>
          <w:szCs w:val="29"/>
          <w:rtl/>
        </w:rPr>
        <w:t xml:space="preserve">ﮗ  ﮘ   ﮙ  ﮚ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b/>
          <w:noProof w:val="0"/>
          <w:sz w:val="29"/>
          <w:rtl/>
          <w:lang w:bidi="ar-EG"/>
        </w:rPr>
        <w:t>[الكهف:49]</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99" w:hAnsi="QCF_P299" w:cs="QCF_P299"/>
          <w:noProof w:val="0"/>
          <w:sz w:val="29"/>
          <w:szCs w:val="29"/>
          <w:rtl/>
        </w:rPr>
        <w:instrText xml:space="preserve">ﮗ  ﮘ   ﮙ  ﮚ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b/>
          <w:noProof w:val="0"/>
          <w:sz w:val="29"/>
          <w:rtl/>
          <w:lang w:bidi="ar-EG"/>
        </w:rPr>
        <w:instrText>[الكهف</w:instrText>
      </w:r>
      <w:r w:rsidRPr="00AF55A6">
        <w:instrText>\</w:instrText>
      </w:r>
      <w:r w:rsidRPr="00AF55A6">
        <w:rPr>
          <w:rFonts w:ascii="Traditional Arabic" w:hAnsi="Traditional Arabic"/>
          <w:b/>
          <w:noProof w:val="0"/>
          <w:sz w:val="29"/>
          <w:rtl/>
          <w:lang w:bidi="ar-EG"/>
        </w:rPr>
        <w:instrText>:49]</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b/>
          <w:noProof w:val="0"/>
          <w:sz w:val="29"/>
          <w:rtl/>
          <w:lang w:bidi="ar-EG"/>
        </w:rPr>
        <w:t xml:space="preserve"> دل ذلك على إثبات العدل، فكان نفي الظلم يتضمن كمال العدل، ولذلك هذا النفي المفصل يقال: إنه يتضمن أمراً ثبوتياً وهو كمال الضد</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 ولما نفى عن نفسه الس</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نة والنوم </w:t>
      </w:r>
      <w:r w:rsidRPr="00AF55A6">
        <w:rPr>
          <w:rFonts w:ascii="Traditional Arabic" w:hAnsi="Traditional Arabic" w:hint="cs"/>
          <w:b/>
          <w:noProof w:val="0"/>
          <w:sz w:val="29"/>
          <w:rtl/>
          <w:lang w:bidi="ar-EG"/>
        </w:rPr>
        <w:t xml:space="preserve">في قوله: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ﮫ  ﮬ  ﮭ  ﮮ  ﮯ</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b/>
          <w:noProof w:val="0"/>
          <w:sz w:val="29"/>
          <w:rtl/>
          <w:lang w:bidi="ar-EG"/>
        </w:rPr>
        <w:t xml:space="preserve"> [البقرة:255]</w:t>
      </w:r>
      <w:r w:rsidRPr="00AF55A6">
        <w:rPr>
          <w:rFonts w:ascii="Traditional Arabic" w:hAnsi="Traditional Arabic"/>
          <w:b/>
          <w:noProof w:val="0"/>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ﮫ  ﮬ  ﮭ  ﮮ  ﮯ</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b/>
          <w:noProof w:val="0"/>
          <w:sz w:val="29"/>
          <w:rtl/>
          <w:lang w:bidi="ar-EG"/>
        </w:rPr>
        <w:instrText xml:space="preserve"> [البقرة</w:instrText>
      </w:r>
      <w:r w:rsidRPr="00AF55A6">
        <w:instrText>\</w:instrText>
      </w:r>
      <w:r w:rsidRPr="00AF55A6">
        <w:rPr>
          <w:rFonts w:ascii="Traditional Arabic" w:hAnsi="Traditional Arabic"/>
          <w:b/>
          <w:noProof w:val="0"/>
          <w:sz w:val="29"/>
          <w:rtl/>
          <w:lang w:bidi="ar-EG"/>
        </w:rPr>
        <w:instrText>:255]</w:instrText>
      </w:r>
      <w:r w:rsidRPr="00AF55A6">
        <w:instrText xml:space="preserve">" </w:instrText>
      </w:r>
      <w:r w:rsidRPr="00AF55A6">
        <w:rPr>
          <w:rFonts w:ascii="Traditional Arabic" w:hAnsi="Traditional Arabic"/>
          <w:b/>
          <w:noProof w:val="0"/>
          <w:sz w:val="29"/>
          <w:rtl/>
          <w:lang w:bidi="ar-EG"/>
        </w:rPr>
        <w:fldChar w:fldCharType="end"/>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 </w:t>
      </w:r>
      <w:r w:rsidRPr="00AF55A6">
        <w:rPr>
          <w:rFonts w:ascii="Traditional Arabic" w:hAnsi="Traditional Arabic"/>
          <w:b/>
          <w:noProof w:val="0"/>
          <w:sz w:val="29"/>
          <w:rtl/>
          <w:lang w:bidi="ar-EG"/>
        </w:rPr>
        <w:t xml:space="preserve">دل ذلك على كمال حياته وقيوميته؛ والله تعالى لا يبتدئ بذكر النفي المفصل في أوائل الآيات في كتابه الكريم، إنما الذي يُبتدأ به هي صفات الإثبات، ولذلك لما قال الله تعالى: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ﮣ  ﮤ  ﮥ  ﮦ   ﮧ   ﮨ  ﮩ</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00E6674A">
        <w:rPr>
          <w:rFonts w:ascii="Traditional Arabic" w:hAnsi="Traditional Arabic" w:hint="cs"/>
          <w:b/>
          <w:noProof w:val="0"/>
          <w:sz w:val="29"/>
          <w:rtl/>
        </w:rPr>
        <w:t>، ثم</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ﮣ  ﮤ  ﮥ  ﮦ   ﮧ   ﮨ  ﮩ</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b/>
          <w:noProof w:val="0"/>
          <w:sz w:val="29"/>
          <w:rtl/>
        </w:rPr>
        <w:t xml:space="preserve"> قال سبحانه بعد ذلك: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ﮫ  ﮬ  ﮭ  ﮮ  ﮯ</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b/>
          <w:noProof w:val="0"/>
          <w:sz w:val="29"/>
          <w:rtl/>
          <w:lang w:bidi="ar-EG"/>
        </w:rPr>
        <w:t xml:space="preserve"> من باب تحقيق كمال حياته وقيوميته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9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175C5A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ومن الأمثلة كذلك على تضمن النفي لإثبات صفات الكمال قول الله تعالى:</w:t>
      </w:r>
      <w:r w:rsidRPr="00AF55A6">
        <w:rPr>
          <w:rFonts w:ascii="Traditional Arabic" w:hAnsi="Traditional Arabic" w:hint="cs"/>
          <w:b/>
          <w:noProof w:val="0"/>
          <w:sz w:val="29"/>
          <w:rtl/>
        </w:rPr>
        <w:t xml:space="preserve">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ﯚ  ﯛ  ﯜ  ﯝ  ﯞ  ﯟ   ﯠ</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ﯚ  ﯛ  ﯜ  ﯝ  ﯞ  ﯟ   ﯠ</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لكمال غناه وملكه وربوبيته، وقوله تعالى: </w:t>
      </w:r>
      <w:r w:rsidRPr="00AF55A6">
        <w:rPr>
          <w:rFonts w:ascii="QCF_BSML" w:hAnsi="QCF_BSML" w:cs="QCF_BSML"/>
          <w:noProof w:val="0"/>
          <w:sz w:val="29"/>
          <w:szCs w:val="29"/>
          <w:rtl/>
        </w:rPr>
        <w:t xml:space="preserve">ﮋ </w:t>
      </w:r>
      <w:r w:rsidRPr="00AF55A6">
        <w:rPr>
          <w:rFonts w:ascii="QCF_P428" w:hAnsi="QCF_P428" w:cs="QCF_P428"/>
          <w:noProof w:val="0"/>
          <w:sz w:val="29"/>
          <w:szCs w:val="29"/>
          <w:rtl/>
        </w:rPr>
        <w:t xml:space="preserve">ﮆ   </w:t>
      </w:r>
      <w:r w:rsidRPr="00AF55A6">
        <w:rPr>
          <w:rFonts w:ascii="QCF_P428" w:hAnsi="QCF_P428" w:cs="QCF_P428"/>
          <w:noProof w:val="0"/>
          <w:sz w:val="29"/>
          <w:szCs w:val="29"/>
          <w:rtl/>
        </w:rPr>
        <w:lastRenderedPageBreak/>
        <w:t xml:space="preserve">ﮇ  ﮈ  ﮉ    ﮊ  ﮋ  ﮌ  ﮍ  ﮎ  ﮏ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[سبأ: ٣]</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28" w:hAnsi="QCF_P428" w:cs="QCF_P428"/>
          <w:noProof w:val="0"/>
          <w:sz w:val="29"/>
          <w:szCs w:val="29"/>
          <w:rtl/>
        </w:rPr>
        <w:instrText xml:space="preserve">ﮆ   ﮇ  ﮈ  ﮉ    ﮊ  ﮋ  ﮌ  ﮍ  ﮎ  ﮏ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[سبأ</w:instrText>
      </w:r>
      <w:r w:rsidRPr="00AF55A6">
        <w:instrText>\</w:instrText>
      </w:r>
      <w:r w:rsidRPr="00AF55A6">
        <w:rPr>
          <w:rFonts w:ascii="Traditional Arabic" w:hAnsi="Traditional Arabic"/>
          <w:noProof w:val="0"/>
          <w:sz w:val="29"/>
          <w:rtl/>
        </w:rPr>
        <w:instrText>: ٣]</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لكمال علمه، وقوله تعالى: </w:t>
      </w:r>
      <w:r w:rsidRPr="00AF55A6">
        <w:rPr>
          <w:rFonts w:ascii="QCF_BSML" w:hAnsi="QCF_BSML" w:cs="QCF_BSML"/>
          <w:noProof w:val="0"/>
          <w:sz w:val="29"/>
          <w:szCs w:val="29"/>
          <w:rtl/>
        </w:rPr>
        <w:t xml:space="preserve">ﮋ </w:t>
      </w:r>
      <w:r w:rsidRPr="00AF55A6">
        <w:rPr>
          <w:rFonts w:ascii="QCF_P481" w:hAnsi="QCF_P481" w:cs="QCF_P481"/>
          <w:noProof w:val="0"/>
          <w:sz w:val="29"/>
          <w:szCs w:val="29"/>
          <w:rtl/>
        </w:rPr>
        <w:t xml:space="preserve">ﰗ  ﰘ  ﰙ  ﰚ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[فصلت: ٤٦]</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1" w:hAnsi="QCF_P481" w:cs="QCF_P481"/>
          <w:noProof w:val="0"/>
          <w:sz w:val="29"/>
          <w:szCs w:val="29"/>
          <w:rtl/>
        </w:rPr>
        <w:instrText xml:space="preserve">ﰗ  ﰘ  ﰙ  ﰚ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[فصلت</w:instrText>
      </w:r>
      <w:r w:rsidRPr="00AF55A6">
        <w:instrText>\</w:instrText>
      </w:r>
      <w:r w:rsidRPr="00AF55A6">
        <w:rPr>
          <w:rFonts w:ascii="Traditional Arabic" w:hAnsi="Traditional Arabic"/>
          <w:noProof w:val="0"/>
          <w:sz w:val="29"/>
          <w:rtl/>
        </w:rPr>
        <w:instrText>: ٤٦]</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وقوله: </w:t>
      </w:r>
      <w:r w:rsidRPr="00AF55A6">
        <w:rPr>
          <w:rFonts w:ascii="QCF_BSML" w:hAnsi="QCF_BSML" w:cs="QCF_BSML"/>
          <w:noProof w:val="0"/>
          <w:sz w:val="29"/>
          <w:szCs w:val="29"/>
          <w:rtl/>
        </w:rPr>
        <w:t xml:space="preserve">ﮋ </w:t>
      </w:r>
      <w:r w:rsidRPr="00AF55A6">
        <w:rPr>
          <w:rFonts w:ascii="QCF_P470" w:hAnsi="QCF_P470" w:cs="QCF_P470"/>
          <w:noProof w:val="0"/>
          <w:sz w:val="29"/>
          <w:szCs w:val="29"/>
          <w:rtl/>
        </w:rPr>
        <w:t xml:space="preserve">ﯰ  ﯱ  ﯲ     ﯳ  ﯴ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[غافر: ٣١]</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70" w:hAnsi="QCF_P470" w:cs="QCF_P470"/>
          <w:noProof w:val="0"/>
          <w:sz w:val="29"/>
          <w:szCs w:val="29"/>
          <w:rtl/>
        </w:rPr>
        <w:instrText xml:space="preserve">ﯰ  ﯱ  ﯲ     ﯳ  ﯴ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[غافر</w:instrText>
      </w:r>
      <w:r w:rsidRPr="00AF55A6">
        <w:instrText>\</w:instrText>
      </w:r>
      <w:r w:rsidRPr="00AF55A6">
        <w:rPr>
          <w:rFonts w:ascii="Traditional Arabic" w:hAnsi="Traditional Arabic"/>
          <w:noProof w:val="0"/>
          <w:sz w:val="29"/>
          <w:rtl/>
        </w:rPr>
        <w:instrText>: ٣١]</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 xml:space="preserve"> </w:t>
      </w:r>
      <w:r w:rsidRPr="00AF55A6">
        <w:rPr>
          <w:rFonts w:ascii="Traditional Arabic" w:hAnsi="Traditional Arabic" w:hint="cs"/>
          <w:b/>
          <w:noProof w:val="0"/>
          <w:sz w:val="29"/>
          <w:rtl/>
        </w:rPr>
        <w:t>لكمال عدله علمه وغناه ورحمته.</w:t>
      </w:r>
    </w:p>
    <w:p w14:paraId="7E2DA383" w14:textId="77777777" w:rsidR="006A46BA" w:rsidRPr="00AF55A6" w:rsidRDefault="006A46BA" w:rsidP="00E6674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وقوله تعالى: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ﭙ  ﭚ   ﭛ  ﭜ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[الإخلاص: ٣]</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ﭙ  ﭚ   ﭛ  ﭜ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[الإخلاص</w:instrText>
      </w:r>
      <w:r w:rsidRPr="00AF55A6">
        <w:instrText>\</w:instrText>
      </w:r>
      <w:r w:rsidRPr="00AF55A6">
        <w:rPr>
          <w:rFonts w:ascii="Traditional Arabic" w:hAnsi="Traditional Arabic"/>
          <w:noProof w:val="0"/>
          <w:sz w:val="29"/>
          <w:rtl/>
        </w:rPr>
        <w:instrText>: ٣]</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لكمال صمديته، وقوله تعالى: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ﭞ  ﭟ  ﭠ  ﭡ  ﭢ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[الإخلاص: ٤]</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ﭞ  ﭟ  ﭠ  ﭡ  ﭢ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[الإخلاص</w:instrText>
      </w:r>
      <w:r w:rsidRPr="00AF55A6">
        <w:instrText>\</w:instrText>
      </w:r>
      <w:r w:rsidRPr="00AF55A6">
        <w:rPr>
          <w:rFonts w:ascii="Traditional Arabic" w:hAnsi="Traditional Arabic"/>
          <w:noProof w:val="0"/>
          <w:sz w:val="29"/>
          <w:rtl/>
        </w:rPr>
        <w:instrText>: ٤]</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لتفرده بالكمال المطلق الذي لا يشاركه فيه غيره، وقوله تعالى: </w:t>
      </w:r>
      <w:r w:rsidRPr="00AF55A6">
        <w:rPr>
          <w:rFonts w:ascii="QCF_BSML" w:hAnsi="QCF_BSML" w:cs="QCF_BSML"/>
          <w:noProof w:val="0"/>
          <w:sz w:val="29"/>
          <w:szCs w:val="29"/>
          <w:rtl/>
        </w:rPr>
        <w:t xml:space="preserve">ﮋ </w:t>
      </w:r>
      <w:r w:rsidRPr="00AF55A6">
        <w:rPr>
          <w:rFonts w:ascii="QCF_P141" w:hAnsi="QCF_P141" w:cs="QCF_P141"/>
          <w:noProof w:val="0"/>
          <w:sz w:val="29"/>
          <w:szCs w:val="29"/>
          <w:rtl/>
        </w:rPr>
        <w:t xml:space="preserve">ﭥ  ﭦ   ﭧ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[الأنعام: ١٠٣]</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41" w:hAnsi="QCF_P141" w:cs="QCF_P141"/>
          <w:noProof w:val="0"/>
          <w:sz w:val="29"/>
          <w:szCs w:val="29"/>
          <w:rtl/>
        </w:rPr>
        <w:instrText xml:space="preserve">ﭥ  ﭦ   ﭧ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[الأنعام</w:instrText>
      </w:r>
      <w:r w:rsidRPr="00AF55A6">
        <w:instrText>\</w:instrText>
      </w:r>
      <w:r w:rsidRPr="00AF55A6">
        <w:rPr>
          <w:rFonts w:ascii="Traditional Arabic" w:hAnsi="Traditional Arabic"/>
          <w:noProof w:val="0"/>
          <w:sz w:val="29"/>
          <w:rtl/>
        </w:rPr>
        <w:instrText>: ١٠٣]</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لعظمته وإحاطته بما سواه، وأنه </w:t>
      </w:r>
      <w:r w:rsidR="00E6674A">
        <w:rPr>
          <w:rFonts w:ascii="Traditional Arabic" w:hAnsi="Traditional Arabic" w:hint="cs"/>
          <w:b/>
          <w:noProof w:val="0"/>
          <w:sz w:val="29"/>
          <w:rtl/>
        </w:rPr>
        <w:t>أ</w:t>
      </w:r>
      <w:r w:rsidRPr="00AF55A6">
        <w:rPr>
          <w:rFonts w:ascii="Traditional Arabic" w:hAnsi="Traditional Arabic" w:hint="cs"/>
          <w:b/>
          <w:noProof w:val="0"/>
          <w:sz w:val="29"/>
          <w:rtl/>
        </w:rPr>
        <w:t>كبر من كل شيء، وأنه واسع فيرى ولكن لا يحاط به إدراكاً، كما</w:t>
      </w:r>
      <w:r w:rsidR="00E6674A">
        <w:rPr>
          <w:rFonts w:ascii="Traditional Arabic" w:hAnsi="Traditional Arabic" w:hint="cs"/>
          <w:b/>
          <w:noProof w:val="0"/>
          <w:sz w:val="29"/>
          <w:rtl/>
        </w:rPr>
        <w:t xml:space="preserve"> </w:t>
      </w:r>
      <w:r w:rsidRPr="00AF55A6">
        <w:rPr>
          <w:rFonts w:ascii="Traditional Arabic" w:hAnsi="Traditional Arabic" w:hint="cs"/>
          <w:b/>
          <w:noProof w:val="0"/>
          <w:sz w:val="29"/>
          <w:rtl/>
        </w:rPr>
        <w:t>لا يعلم ولا يُحاط، فيرى ولا يحاط به رؤية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498"/>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xml:space="preserve">. إلى غير ذلك من الآيات الدالة على تنزيه الله تعالى عن النقائص والعيوب مع ثبوت كمال ضدها الواجب الثابت لله تعالى الذي هو من لوازم ذاته </w:t>
      </w:r>
      <w:r w:rsidRPr="00AF55A6">
        <w:rPr>
          <w:rFonts w:ascii="KFGQPC Arabic Symbols 01" w:hAnsi="KFGQPC Arabic Symbols 01" w:cs="KFGQPC Arabic Symbols 01" w:hint="cs"/>
          <w:noProof w:val="0"/>
          <w:szCs w:val="28"/>
        </w:rPr>
        <w:t></w:t>
      </w:r>
      <w:r w:rsidRPr="00AF55A6">
        <w:rPr>
          <w:rFonts w:ascii="Traditional Arabic" w:hAnsi="Traditional Arabic" w:hint="cs"/>
          <w:b/>
          <w:noProof w:val="0"/>
          <w:sz w:val="29"/>
          <w:rtl/>
        </w:rPr>
        <w:t>.</w:t>
      </w:r>
    </w:p>
    <w:p w14:paraId="37E6C9B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853184">
        <w:rPr>
          <w:rFonts w:ascii="Traditional Arabic" w:hAnsi="Traditional Arabic" w:hint="cs"/>
          <w:bCs/>
          <w:noProof w:val="0"/>
          <w:sz w:val="29"/>
          <w:rtl/>
          <w:lang w:bidi="ar-EG"/>
        </w:rPr>
        <w:t>ثالثا:</w:t>
      </w:r>
      <w:r>
        <w:rPr>
          <w:rFonts w:ascii="Traditional Arabic" w:hAnsi="Traditional Arabic" w:hint="cs"/>
          <w:b/>
          <w:noProof w:val="0"/>
          <w:sz w:val="29"/>
          <w:rtl/>
          <w:lang w:bidi="ar-EG"/>
        </w:rPr>
        <w:t xml:space="preserve"> أن </w:t>
      </w:r>
      <w:r w:rsidRPr="00AF55A6">
        <w:rPr>
          <w:rFonts w:ascii="Traditional Arabic" w:hAnsi="Traditional Arabic" w:hint="cs"/>
          <w:b/>
          <w:noProof w:val="0"/>
          <w:sz w:val="29"/>
          <w:rtl/>
          <w:lang w:bidi="ar-EG"/>
        </w:rPr>
        <w:t>هذه الطريقة التي سلكها أهل السنة في الإثبات والتنزيه موافقة لصريح المعقول الموافق لصحيح المنقول، فإن العقل السليم ينكر عكسها، وذلك لأن النفي المفصل عند العقلاء مسبة وإساءة ادب حتى في المخلوق، فإنه لو قال أحد لسلطان: أنت لست بزبال ولا كساح، ولا حجام، ولا حائك، ولا كناس، لأدبه على هذا الوصف وإن كان صادقاً وإنما يكون مادحاً إذا أجمل النفي، فقال: أنت ليست مثل أحد من رعيتك، أنت أعلى منهم وأشرف، ومن أجمل في النفي أجمل في الأدب</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49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BD5EF90"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قال الشيخ محمد بن عثيمين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"واعلم أن الصفات الثبوتية التي وصف الله بها نفسه كلها صفات كمال، والغالب فيها التفصيل لأنه كلما كثر الإخبار عنها وتنوعت دلالتها ظهر من كمال الموصوف بها وعُلم ما لم يكن معلوماً من قبل، ولهذا كانت الصفات الثبوتية التي </w:t>
      </w:r>
      <w:r w:rsidRPr="00AF55A6">
        <w:rPr>
          <w:rFonts w:ascii="Traditional Arabic" w:hAnsi="Traditional Arabic" w:hint="cs"/>
          <w:b/>
          <w:noProof w:val="0"/>
          <w:sz w:val="29"/>
          <w:rtl/>
          <w:lang w:bidi="ar-EG"/>
        </w:rPr>
        <w:lastRenderedPageBreak/>
        <w:t>أخبر الله بها عن نفسه أكثر من الصفات التي نفاها عن نفسه.</w:t>
      </w:r>
    </w:p>
    <w:p w14:paraId="49543EFA" w14:textId="77777777" w:rsidR="006A46BA" w:rsidRDefault="006A46BA" w:rsidP="00E6674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وأما الصفات المنفية التي نفاها الله عن نفسه فكلها صفات نقص ولا تليق به تعالى كالعجز واللغوب والظلم، ومماثلة المخلوقين، والغالب فيها الإجمال؛ لأن ذلك أبلغ في تعظيم الموصوف، وأكمل في التنزيه، فإن تفصيلها لغير سبب </w:t>
      </w:r>
      <w:r w:rsidR="00E6674A">
        <w:rPr>
          <w:rFonts w:ascii="Traditional Arabic" w:hAnsi="Traditional Arabic" w:hint="cs"/>
          <w:b/>
          <w:noProof w:val="0"/>
          <w:sz w:val="29"/>
          <w:rtl/>
          <w:lang w:bidi="ar-EG"/>
        </w:rPr>
        <w:t>ي</w:t>
      </w:r>
      <w:r w:rsidRPr="00AF55A6">
        <w:rPr>
          <w:rFonts w:ascii="Traditional Arabic" w:hAnsi="Traditional Arabic" w:hint="cs"/>
          <w:b/>
          <w:noProof w:val="0"/>
          <w:sz w:val="29"/>
          <w:rtl/>
          <w:lang w:bidi="ar-EG"/>
        </w:rPr>
        <w:t xml:space="preserve">قتضيه المقام فيه سخرية وتنقص بالموصوف، ولهذا جاء النفي المفصل في تنزيه الله تعالى عما نسبه إليه المشركون من الولد، والصاحبة، فقال تعالى: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ﭙ  ﭚ   ﭛ  ﭜ  ﭝ  ﭞ  ﭟ  ﭠ  ﭡ  ﭢ  ﭣ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[الإخلاص: ٣ - ٤]</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ﭙ  ﭚ   ﭛ  ﭜ  ﭝ  ﭞ  ﭟ  ﭠ  ﭡ  ﭢ  ﭣ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[الإخلاص</w:instrText>
      </w:r>
      <w:r w:rsidRPr="00AF55A6">
        <w:instrText>\</w:instrText>
      </w:r>
      <w:r w:rsidRPr="00AF55A6">
        <w:rPr>
          <w:rFonts w:ascii="Traditional Arabic" w:hAnsi="Arial"/>
          <w:noProof w:val="0"/>
          <w:sz w:val="29"/>
          <w:rtl/>
        </w:rPr>
        <w:instrText>: ٣ - ٤]</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فهذا نفي اقتضاه المقام وهو قليل جداً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0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4000EA97" w14:textId="77777777" w:rsidR="006A46BA" w:rsidRDefault="006A46BA" w:rsidP="006A46BA">
      <w:pPr>
        <w:widowControl w:val="0"/>
        <w:spacing w:after="60"/>
        <w:ind w:firstLine="567"/>
        <w:rPr>
          <w:rFonts w:ascii="Traditional Arabic" w:hAnsi="Traditional Arabic"/>
          <w:bCs/>
          <w:noProof w:val="0"/>
          <w:sz w:val="29"/>
          <w:rtl/>
          <w:lang w:bidi="ar-EG"/>
        </w:rPr>
      </w:pPr>
      <w:r w:rsidRPr="005B712E">
        <w:rPr>
          <w:rFonts w:ascii="Traditional Arabic" w:hAnsi="Traditional Arabic" w:hint="cs"/>
          <w:bCs/>
          <w:noProof w:val="0"/>
          <w:sz w:val="29"/>
          <w:rtl/>
          <w:lang w:bidi="ar-EG"/>
        </w:rPr>
        <w:t>رابعا</w:t>
      </w:r>
      <w:r w:rsidRPr="005B712E">
        <w:rPr>
          <w:rFonts w:ascii="Traditional Arabic" w:hAnsi="Traditional Arabic" w:hint="cs"/>
          <w:b/>
          <w:noProof w:val="0"/>
          <w:sz w:val="29"/>
          <w:rtl/>
          <w:lang w:bidi="ar-EG"/>
        </w:rPr>
        <w:t>:</w:t>
      </w:r>
      <w:r>
        <w:rPr>
          <w:rFonts w:ascii="Traditional Arabic" w:hAnsi="Traditional Arabic" w:hint="cs"/>
          <w:bCs/>
          <w:noProof w:val="0"/>
          <w:sz w:val="29"/>
          <w:rtl/>
          <w:lang w:bidi="ar-EG"/>
        </w:rPr>
        <w:t xml:space="preserve"> </w:t>
      </w:r>
      <w:r w:rsidRPr="00074D47">
        <w:rPr>
          <w:rFonts w:ascii="Traditional Arabic" w:hAnsi="Traditional Arabic" w:hint="cs"/>
          <w:b/>
          <w:noProof w:val="0"/>
          <w:sz w:val="29"/>
          <w:rtl/>
          <w:lang w:bidi="ar-EG"/>
        </w:rPr>
        <w:t>أن الصفات المنفية في القرآن والسنة تذكر غالبا في خمسة أحوال:</w:t>
      </w:r>
    </w:p>
    <w:p w14:paraId="7E3480AA" w14:textId="77777777" w:rsidR="006A46BA" w:rsidRPr="003D6586" w:rsidRDefault="006A46BA" w:rsidP="00E6674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الأولى</w:t>
      </w:r>
      <w:r w:rsidRPr="003D6586">
        <w:rPr>
          <w:rFonts w:ascii="Traditional Arabic" w:hAnsi="Traditional Arabic"/>
          <w:b/>
          <w:noProof w:val="0"/>
          <w:sz w:val="29"/>
          <w:rtl/>
          <w:lang w:bidi="ar-EG"/>
        </w:rPr>
        <w:t>: النفي المجمل للدلالة على عموم كمال الرب بسلب جميع النقائص والعيوب عنه على سبيل العموم والشمول لكل فرد من أفراد ما يضاد الكمال من النقائص</w:t>
      </w:r>
      <w:r>
        <w:rPr>
          <w:rFonts w:ascii="Traditional Arabic" w:hAnsi="Traditional Arabic" w:hint="cs"/>
          <w:b/>
          <w:noProof w:val="0"/>
          <w:sz w:val="29"/>
          <w:rtl/>
          <w:lang w:bidi="ar-EG"/>
        </w:rPr>
        <w:t>،</w:t>
      </w:r>
      <w:r w:rsidRPr="003D6586">
        <w:rPr>
          <w:rFonts w:ascii="Traditional Arabic" w:hAnsi="Traditional Arabic"/>
          <w:b/>
          <w:noProof w:val="0"/>
          <w:sz w:val="29"/>
          <w:rtl/>
          <w:lang w:bidi="ar-EG"/>
        </w:rPr>
        <w:t xml:space="preserve"> كما في قوله تعالى</w:t>
      </w:r>
      <w:r>
        <w:rPr>
          <w:rFonts w:ascii="Traditional Arabic" w:hAnsi="Traditional Arabic"/>
          <w:b/>
          <w:noProof w:val="0"/>
          <w:sz w:val="29"/>
          <w:rtl/>
          <w:lang w:bidi="ar-EG"/>
        </w:rPr>
        <w:t>:</w:t>
      </w:r>
      <w:r w:rsidRPr="00DE646E">
        <w:rPr>
          <w:rFonts w:ascii="QCF_BSML" w:hAnsi="QCF_BSML" w:cs="QCF_BSML"/>
          <w:noProof w:val="0"/>
          <w:sz w:val="29"/>
          <w:szCs w:val="29"/>
          <w:rtl/>
        </w:rPr>
        <w:t xml:space="preserve"> </w:t>
      </w:r>
      <w:r w:rsidRPr="00AF55A6">
        <w:rPr>
          <w:rFonts w:ascii="QCF_BSML" w:hAnsi="QCF_BSML" w:cs="QCF_BSML"/>
          <w:noProof w:val="0"/>
          <w:sz w:val="29"/>
          <w:szCs w:val="29"/>
          <w:rtl/>
        </w:rPr>
        <w:t>ﮋ</w:t>
      </w:r>
      <w:r w:rsidRPr="003D6586">
        <w:rPr>
          <w:rFonts w:ascii="Traditional Arabic" w:hAnsi="Traditional Arabic"/>
          <w:b/>
          <w:noProof w:val="0"/>
          <w:sz w:val="29"/>
          <w:rtl/>
          <w:lang w:bidi="ar-EG"/>
        </w:rPr>
        <w:t xml:space="preserve"> </w:t>
      </w:r>
      <w:r w:rsidRPr="00870B44">
        <w:rPr>
          <w:rFonts w:ascii="QCF_P484" w:hAnsi="QCF_P484" w:cs="QCF_P484"/>
          <w:szCs w:val="28"/>
          <w:rtl/>
        </w:rPr>
        <w:t xml:space="preserve">ﭡ ﭢ ﭣ </w:t>
      </w:r>
      <w:r w:rsidRPr="00AF55A6">
        <w:rPr>
          <w:rFonts w:ascii="QCF_BSML" w:hAnsi="QCF_BSML" w:cs="QCF_BSML"/>
          <w:noProof w:val="0"/>
          <w:sz w:val="29"/>
          <w:szCs w:val="29"/>
          <w:rtl/>
        </w:rPr>
        <w:t>ﮊ</w:t>
      </w:r>
      <w:r w:rsidRPr="003D6586">
        <w:rPr>
          <w:rFonts w:ascii="Traditional Arabic" w:hAnsi="Traditional Arabic"/>
          <w:b/>
          <w:noProof w:val="0"/>
          <w:sz w:val="29"/>
          <w:rtl/>
          <w:lang w:bidi="ar-EG"/>
        </w:rPr>
        <w:t xml:space="preserve"> [الشورى:11]</w:t>
      </w:r>
      <w:r>
        <w:rPr>
          <w:rFonts w:ascii="Traditional Arabic" w:hAnsi="Traditional Arabic" w:hint="cs"/>
          <w:b/>
          <w:noProof w:val="0"/>
          <w:sz w:val="29"/>
          <w:rtl/>
          <w:lang w:bidi="ar-EG"/>
        </w:rPr>
        <w:t>، وقوله:</w:t>
      </w:r>
      <w:r w:rsidRPr="003D6586">
        <w:rPr>
          <w:rFonts w:ascii="Traditional Arabic" w:hAnsi="Traditional Arabic"/>
          <w:b/>
          <w:noProof w:val="0"/>
          <w:sz w:val="29"/>
          <w:rtl/>
          <w:lang w:bidi="ar-EG"/>
        </w:rPr>
        <w:t xml:space="preserve"> </w:t>
      </w:r>
      <w:r w:rsidRPr="00AF55A6">
        <w:rPr>
          <w:rFonts w:ascii="QCF_BSML" w:hAnsi="QCF_BSML" w:cs="QCF_BSML"/>
          <w:noProof w:val="0"/>
          <w:sz w:val="29"/>
          <w:szCs w:val="29"/>
          <w:rtl/>
        </w:rPr>
        <w:t>ﮋ</w:t>
      </w:r>
      <w:r w:rsidR="00E6674A" w:rsidRPr="00E6674A">
        <w:rPr>
          <w:rFonts w:ascii="QCF_P604" w:hAnsi="QCF_P604" w:cs="QCF_P604"/>
          <w:noProof w:val="0"/>
          <w:sz w:val="29"/>
          <w:szCs w:val="29"/>
          <w:rtl/>
        </w:rPr>
        <w:t xml:space="preserve"> </w:t>
      </w:r>
      <w:r w:rsidR="00E6674A" w:rsidRPr="00AF55A6">
        <w:rPr>
          <w:rFonts w:ascii="QCF_P604" w:hAnsi="QCF_P604" w:cs="QCF_P604"/>
          <w:noProof w:val="0"/>
          <w:sz w:val="29"/>
          <w:szCs w:val="29"/>
          <w:rtl/>
        </w:rPr>
        <w:t>ﭞ</w:t>
      </w:r>
      <w:r w:rsidRPr="00870B44">
        <w:rPr>
          <w:rFonts w:ascii="QCF_P604" w:hAnsi="QCF_P604" w:cs="QCF_P604"/>
          <w:szCs w:val="28"/>
          <w:rtl/>
        </w:rPr>
        <w:t xml:space="preserve"> ﭟ ﭠ ﭡ ﭢ </w:t>
      </w:r>
      <w:r w:rsidRPr="00AF55A6">
        <w:rPr>
          <w:rFonts w:ascii="QCF_BSML" w:hAnsi="QCF_BSML" w:cs="QCF_BSML"/>
          <w:noProof w:val="0"/>
          <w:sz w:val="29"/>
          <w:szCs w:val="29"/>
          <w:rtl/>
        </w:rPr>
        <w:t>ﮊ</w:t>
      </w:r>
      <w:r>
        <w:rPr>
          <w:rFonts w:ascii="Traditional Arabic" w:hAnsi="Traditional Arabic" w:hint="cs"/>
          <w:b/>
          <w:noProof w:val="0"/>
          <w:sz w:val="29"/>
          <w:rtl/>
          <w:lang w:bidi="ar-EG"/>
        </w:rPr>
        <w:t xml:space="preserve"> [الإخلاص: 4].</w:t>
      </w:r>
    </w:p>
    <w:p w14:paraId="3F38E37B" w14:textId="77777777" w:rsidR="006A46BA" w:rsidRPr="003D6586" w:rsidRDefault="006A46BA" w:rsidP="006A46BA">
      <w:pPr>
        <w:widowControl w:val="0"/>
        <w:spacing w:after="60"/>
        <w:ind w:firstLine="567"/>
        <w:rPr>
          <w:rFonts w:ascii="Traditional Arabic" w:hAnsi="Traditional Arabic"/>
          <w:b/>
          <w:noProof w:val="0"/>
          <w:sz w:val="29"/>
          <w:rtl/>
          <w:lang w:bidi="ar-EG"/>
        </w:rPr>
      </w:pPr>
      <w:r w:rsidRPr="003D6586">
        <w:rPr>
          <w:rFonts w:ascii="Traditional Arabic" w:hAnsi="Traditional Arabic"/>
          <w:b/>
          <w:noProof w:val="0"/>
          <w:sz w:val="29"/>
          <w:rtl/>
          <w:lang w:bidi="ar-EG"/>
        </w:rPr>
        <w:t>الثانية</w:t>
      </w:r>
      <w:r>
        <w:rPr>
          <w:rFonts w:ascii="Traditional Arabic" w:hAnsi="Traditional Arabic"/>
          <w:b/>
          <w:noProof w:val="0"/>
          <w:sz w:val="29"/>
          <w:rtl/>
          <w:lang w:bidi="ar-EG"/>
        </w:rPr>
        <w:t>:</w:t>
      </w:r>
      <w:r w:rsidRPr="003D6586">
        <w:rPr>
          <w:rFonts w:ascii="Traditional Arabic" w:hAnsi="Traditional Arabic"/>
          <w:b/>
          <w:noProof w:val="0"/>
          <w:sz w:val="29"/>
          <w:rtl/>
          <w:lang w:bidi="ar-EG"/>
        </w:rPr>
        <w:t xml:space="preserve"> نفى ما ادعاه في حقه الكاذبون كما في قوله</w:t>
      </w:r>
      <w:r>
        <w:rPr>
          <w:rFonts w:ascii="Traditional Arabic" w:hAnsi="Traditional Arabic"/>
          <w:b/>
          <w:noProof w:val="0"/>
          <w:sz w:val="29"/>
          <w:rtl/>
          <w:lang w:bidi="ar-EG"/>
        </w:rPr>
        <w:t>:</w:t>
      </w:r>
      <w:r w:rsidRPr="003D6586">
        <w:rPr>
          <w:rFonts w:ascii="Traditional Arabic" w:hAnsi="Traditional Arabic"/>
          <w:b/>
          <w:noProof w:val="0"/>
          <w:sz w:val="29"/>
          <w:rtl/>
          <w:lang w:bidi="ar-EG"/>
        </w:rPr>
        <w:t xml:space="preserve"> </w:t>
      </w:r>
      <w:r w:rsidRPr="00AF55A6">
        <w:rPr>
          <w:rFonts w:ascii="QCF_BSML" w:hAnsi="QCF_BSML" w:cs="QCF_BSML"/>
          <w:noProof w:val="0"/>
          <w:sz w:val="29"/>
          <w:szCs w:val="29"/>
          <w:rtl/>
        </w:rPr>
        <w:t>ﮋ</w:t>
      </w:r>
      <w:r w:rsidRPr="003D6586">
        <w:rPr>
          <w:rFonts w:ascii="Traditional Arabic" w:hAnsi="Traditional Arabic"/>
          <w:b/>
          <w:noProof w:val="0"/>
          <w:sz w:val="29"/>
          <w:rtl/>
          <w:lang w:bidi="ar-EG"/>
        </w:rPr>
        <w:t xml:space="preserve"> </w:t>
      </w:r>
      <w:r w:rsidRPr="00870B44">
        <w:rPr>
          <w:rFonts w:ascii="QCF_P311" w:hAnsi="QCF_P311" w:cs="QCF_P311"/>
          <w:szCs w:val="28"/>
          <w:rtl/>
        </w:rPr>
        <w:t>ﯣ ﯤ ﯥ ﯦ ﯧ</w:t>
      </w:r>
      <w:r w:rsidRPr="00622E6C">
        <w:rPr>
          <w:rFonts w:ascii="Traditional Arabic" w:hAnsi="Traditional Arabic"/>
          <w:b/>
          <w:noProof w:val="0"/>
          <w:sz w:val="29"/>
          <w:rtl/>
          <w:lang w:bidi="ar-EG"/>
        </w:rPr>
        <w:t xml:space="preserve"> </w:t>
      </w:r>
      <w:r w:rsidRPr="00870B44">
        <w:rPr>
          <w:rFonts w:ascii="QCF_P311" w:hAnsi="QCF_P311" w:cs="QCF_P311"/>
          <w:szCs w:val="28"/>
          <w:rtl/>
        </w:rPr>
        <w:t xml:space="preserve">ﯨ ﯩ ﯪ ﯫ ﯬ ﯭ </w:t>
      </w:r>
      <w:r w:rsidRPr="00AF55A6">
        <w:rPr>
          <w:rFonts w:ascii="QCF_BSML" w:hAnsi="QCF_BSML" w:cs="QCF_BSML"/>
          <w:noProof w:val="0"/>
          <w:sz w:val="29"/>
          <w:szCs w:val="29"/>
          <w:rtl/>
        </w:rPr>
        <w:t>ﮊ</w:t>
      </w:r>
      <w:r w:rsidRPr="003D6586">
        <w:rPr>
          <w:rFonts w:ascii="Traditional Arabic" w:hAnsi="Traditional Arabic"/>
          <w:b/>
          <w:noProof w:val="0"/>
          <w:sz w:val="29"/>
          <w:rtl/>
          <w:lang w:bidi="ar-EG"/>
        </w:rPr>
        <w:t xml:space="preserve">  [ مريم:91</w:t>
      </w:r>
      <w:r>
        <w:rPr>
          <w:rFonts w:ascii="Traditional Arabic" w:hAnsi="Traditional Arabic" w:hint="cs"/>
          <w:b/>
          <w:noProof w:val="0"/>
          <w:sz w:val="29"/>
          <w:rtl/>
          <w:lang w:bidi="ar-EG"/>
        </w:rPr>
        <w:t>-92].</w:t>
      </w:r>
    </w:p>
    <w:p w14:paraId="047BCAEA" w14:textId="77777777" w:rsidR="006A46BA" w:rsidRDefault="006A46BA" w:rsidP="006A46BA">
      <w:pPr>
        <w:widowControl w:val="0"/>
        <w:spacing w:after="60"/>
        <w:ind w:firstLine="567"/>
        <w:rPr>
          <w:rFonts w:ascii="Traditional Arabic" w:hAnsi="Traditional Arabic"/>
          <w:b/>
          <w:noProof w:val="0"/>
          <w:sz w:val="29"/>
          <w:rtl/>
          <w:lang w:bidi="ar-EG"/>
        </w:rPr>
      </w:pPr>
      <w:r w:rsidRPr="003D6586">
        <w:rPr>
          <w:rFonts w:ascii="Traditional Arabic" w:hAnsi="Traditional Arabic"/>
          <w:b/>
          <w:noProof w:val="0"/>
          <w:sz w:val="29"/>
          <w:rtl/>
          <w:lang w:bidi="ar-EG"/>
        </w:rPr>
        <w:t>الثالثة</w:t>
      </w:r>
      <w:r>
        <w:rPr>
          <w:rFonts w:ascii="Traditional Arabic" w:hAnsi="Traditional Arabic"/>
          <w:b/>
          <w:noProof w:val="0"/>
          <w:sz w:val="29"/>
          <w:rtl/>
          <w:lang w:bidi="ar-EG"/>
        </w:rPr>
        <w:t>:</w:t>
      </w:r>
      <w:r w:rsidRPr="003D6586">
        <w:rPr>
          <w:rFonts w:ascii="Traditional Arabic" w:hAnsi="Traditional Arabic"/>
          <w:b/>
          <w:noProof w:val="0"/>
          <w:sz w:val="29"/>
          <w:rtl/>
          <w:lang w:bidi="ar-EG"/>
        </w:rPr>
        <w:t xml:space="preserve"> دفع توهم نقص من كماله فيما يتعلق بهذا الأمر المعين كما في قوله</w:t>
      </w:r>
      <w:r>
        <w:rPr>
          <w:rFonts w:ascii="Traditional Arabic" w:hAnsi="Traditional Arabic"/>
          <w:b/>
          <w:noProof w:val="0"/>
          <w:sz w:val="29"/>
          <w:rtl/>
          <w:lang w:bidi="ar-EG"/>
        </w:rPr>
        <w:t>:</w:t>
      </w:r>
      <w:r w:rsidRPr="00DE646E">
        <w:rPr>
          <w:rFonts w:ascii="QCF_BSML" w:hAnsi="QCF_BSML" w:cs="QCF_BSML"/>
          <w:noProof w:val="0"/>
          <w:sz w:val="29"/>
          <w:szCs w:val="29"/>
          <w:rtl/>
        </w:rPr>
        <w:t xml:space="preserve"> </w:t>
      </w:r>
      <w:r w:rsidRPr="00AF55A6">
        <w:rPr>
          <w:rFonts w:ascii="QCF_BSML" w:hAnsi="QCF_BSML" w:cs="QCF_BSML"/>
          <w:noProof w:val="0"/>
          <w:sz w:val="29"/>
          <w:szCs w:val="29"/>
          <w:rtl/>
        </w:rPr>
        <w:t>ﮋ</w:t>
      </w:r>
      <w:r w:rsidRPr="003D6586">
        <w:rPr>
          <w:rFonts w:ascii="Traditional Arabic" w:hAnsi="Traditional Arabic"/>
          <w:b/>
          <w:noProof w:val="0"/>
          <w:sz w:val="29"/>
          <w:rtl/>
          <w:lang w:bidi="ar-EG"/>
        </w:rPr>
        <w:t xml:space="preserve"> </w:t>
      </w:r>
      <w:r w:rsidRPr="00870B44">
        <w:rPr>
          <w:rFonts w:ascii="QCF_P497" w:hAnsi="QCF_P497" w:cs="QCF_P497"/>
          <w:szCs w:val="28"/>
          <w:rtl/>
        </w:rPr>
        <w:t>ﯿ ﰀ ﰁ ﰂ ﰃ ﰄ ﰅ</w:t>
      </w:r>
      <w:r w:rsidRPr="00DE646E">
        <w:rPr>
          <w:rFonts w:ascii="QCF_BSML" w:hAnsi="QCF_BSML" w:cs="QCF_BSML"/>
          <w:noProof w:val="0"/>
          <w:sz w:val="29"/>
          <w:szCs w:val="29"/>
          <w:rtl/>
        </w:rPr>
        <w:t xml:space="preserve"> </w:t>
      </w:r>
      <w:r w:rsidRPr="00AF55A6">
        <w:rPr>
          <w:rFonts w:ascii="QCF_BSML" w:hAnsi="QCF_BSML" w:cs="QCF_BSML"/>
          <w:noProof w:val="0"/>
          <w:sz w:val="29"/>
          <w:szCs w:val="29"/>
          <w:rtl/>
        </w:rPr>
        <w:t>ﮊ</w:t>
      </w:r>
      <w:r w:rsidRPr="003D6586">
        <w:rPr>
          <w:rFonts w:ascii="Traditional Arabic" w:hAnsi="Traditional Arabic"/>
          <w:b/>
          <w:noProof w:val="0"/>
          <w:sz w:val="29"/>
          <w:rtl/>
          <w:lang w:bidi="ar-EG"/>
        </w:rPr>
        <w:t xml:space="preserve"> [الدخان:38]</w:t>
      </w:r>
      <w:r>
        <w:rPr>
          <w:rFonts w:ascii="Traditional Arabic" w:hAnsi="Traditional Arabic" w:hint="cs"/>
          <w:b/>
          <w:noProof w:val="0"/>
          <w:sz w:val="29"/>
          <w:rtl/>
          <w:lang w:bidi="ar-EG"/>
        </w:rPr>
        <w:t xml:space="preserve">، </w:t>
      </w:r>
      <w:r w:rsidRPr="003D6586">
        <w:rPr>
          <w:rFonts w:ascii="Traditional Arabic" w:hAnsi="Traditional Arabic"/>
          <w:b/>
          <w:noProof w:val="0"/>
          <w:sz w:val="29"/>
          <w:rtl/>
          <w:lang w:bidi="ar-EG"/>
        </w:rPr>
        <w:t>وقوله</w:t>
      </w:r>
      <w:r>
        <w:rPr>
          <w:rFonts w:ascii="Traditional Arabic" w:hAnsi="Traditional Arabic"/>
          <w:b/>
          <w:noProof w:val="0"/>
          <w:sz w:val="29"/>
          <w:rtl/>
          <w:lang w:bidi="ar-EG"/>
        </w:rPr>
        <w:t>:</w:t>
      </w:r>
      <w:r w:rsidRPr="003D6586">
        <w:rPr>
          <w:rFonts w:ascii="Traditional Arabic" w:hAnsi="Traditional Arabic"/>
          <w:b/>
          <w:noProof w:val="0"/>
          <w:sz w:val="29"/>
          <w:rtl/>
          <w:lang w:bidi="ar-EG"/>
        </w:rPr>
        <w:t xml:space="preserve"> </w:t>
      </w:r>
      <w:r w:rsidRPr="00AF55A6">
        <w:rPr>
          <w:rFonts w:ascii="QCF_BSML" w:hAnsi="QCF_BSML" w:cs="QCF_BSML"/>
          <w:noProof w:val="0"/>
          <w:sz w:val="29"/>
          <w:szCs w:val="29"/>
          <w:rtl/>
        </w:rPr>
        <w:t>ﮋ</w:t>
      </w:r>
      <w:r w:rsidRPr="003D6586">
        <w:rPr>
          <w:rFonts w:ascii="Traditional Arabic" w:hAnsi="Traditional Arabic"/>
          <w:b/>
          <w:noProof w:val="0"/>
          <w:sz w:val="29"/>
          <w:rtl/>
          <w:lang w:bidi="ar-EG"/>
        </w:rPr>
        <w:t xml:space="preserve"> </w:t>
      </w:r>
      <w:r w:rsidRPr="00870B44">
        <w:rPr>
          <w:rFonts w:ascii="QCF_P520" w:hAnsi="QCF_P520" w:cs="QCF_P520"/>
          <w:szCs w:val="28"/>
          <w:rtl/>
        </w:rPr>
        <w:t>ﭯ ﭰ ﭱ ﭲ ﭳ ﭴ ﭵ ﭶ ﭷ ﭸ ﭹ ﭺ ﭻ</w:t>
      </w:r>
      <w:r w:rsidRPr="00AF55A6">
        <w:rPr>
          <w:rFonts w:ascii="QCF_BSML" w:hAnsi="QCF_BSML" w:cs="QCF_BSML"/>
          <w:noProof w:val="0"/>
          <w:sz w:val="29"/>
          <w:szCs w:val="29"/>
          <w:rtl/>
        </w:rPr>
        <w:t>ﮊ</w:t>
      </w:r>
      <w:r w:rsidRPr="003D6586">
        <w:rPr>
          <w:rFonts w:ascii="Traditional Arabic" w:hAnsi="Traditional Arabic"/>
          <w:b/>
          <w:noProof w:val="0"/>
          <w:sz w:val="29"/>
          <w:rtl/>
          <w:lang w:bidi="ar-EG"/>
        </w:rPr>
        <w:t xml:space="preserve"> [ق:38]</w:t>
      </w:r>
      <w:r>
        <w:rPr>
          <w:rFonts w:ascii="Traditional Arabic" w:hAnsi="Traditional Arabic" w:hint="cs"/>
          <w:b/>
          <w:noProof w:val="0"/>
          <w:sz w:val="29"/>
          <w:rtl/>
          <w:lang w:bidi="ar-EG"/>
        </w:rPr>
        <w:t>.</w:t>
      </w:r>
    </w:p>
    <w:p w14:paraId="1C2435B2"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الرابعة: </w:t>
      </w:r>
      <w:r w:rsidRPr="003D6586">
        <w:rPr>
          <w:rFonts w:ascii="Traditional Arabic" w:hAnsi="Traditional Arabic"/>
          <w:b/>
          <w:noProof w:val="0"/>
          <w:sz w:val="29"/>
          <w:rtl/>
          <w:lang w:bidi="ar-EG"/>
        </w:rPr>
        <w:t>تهديد الكافرين في مثل قوله تعالى</w:t>
      </w:r>
      <w:r>
        <w:rPr>
          <w:rFonts w:ascii="Traditional Arabic" w:hAnsi="Traditional Arabic"/>
          <w:b/>
          <w:noProof w:val="0"/>
          <w:sz w:val="29"/>
          <w:rtl/>
          <w:lang w:bidi="ar-EG"/>
        </w:rPr>
        <w:t>:</w:t>
      </w:r>
      <w:r w:rsidRPr="003D6586">
        <w:rPr>
          <w:rFonts w:ascii="Traditional Arabic" w:hAnsi="Traditional Arabic"/>
          <w:b/>
          <w:noProof w:val="0"/>
          <w:sz w:val="29"/>
          <w:rtl/>
          <w:lang w:bidi="ar-EG"/>
        </w:rPr>
        <w:t xml:space="preserve"> </w:t>
      </w:r>
      <w:r w:rsidRPr="00AF55A6">
        <w:rPr>
          <w:rFonts w:ascii="QCF_BSML" w:hAnsi="QCF_BSML" w:cs="QCF_BSML"/>
          <w:noProof w:val="0"/>
          <w:sz w:val="29"/>
          <w:szCs w:val="29"/>
          <w:rtl/>
        </w:rPr>
        <w:t>ﮋ</w:t>
      </w:r>
      <w:r>
        <w:rPr>
          <w:rFonts w:ascii="QCF_P013" w:hAnsi="QCF_P013" w:cs="QCF_P013" w:hint="cs"/>
          <w:szCs w:val="28"/>
          <w:rtl/>
        </w:rPr>
        <w:t xml:space="preserve"> </w:t>
      </w:r>
      <w:r w:rsidRPr="00870B44">
        <w:rPr>
          <w:rFonts w:ascii="QCF_P013" w:hAnsi="QCF_P013" w:cs="QCF_P013"/>
          <w:szCs w:val="28"/>
          <w:rtl/>
        </w:rPr>
        <w:t xml:space="preserve"> ﮑ ﮒ ﮓ ﮔ ﮕ</w:t>
      </w:r>
      <w:r w:rsidRPr="00AF55A6">
        <w:rPr>
          <w:rFonts w:ascii="QCF_BSML" w:hAnsi="QCF_BSML" w:cs="QCF_BSML"/>
          <w:noProof w:val="0"/>
          <w:sz w:val="29"/>
          <w:szCs w:val="29"/>
          <w:rtl/>
        </w:rPr>
        <w:t xml:space="preserve"> ﮊ</w:t>
      </w:r>
      <w:r>
        <w:rPr>
          <w:rFonts w:ascii="Traditional Arabic" w:hAnsi="Traditional Arabic" w:hint="cs"/>
          <w:b/>
          <w:noProof w:val="0"/>
          <w:sz w:val="29"/>
          <w:rtl/>
          <w:lang w:bidi="ar-EG"/>
        </w:rPr>
        <w:t xml:space="preserve"> [البقرة: 85].</w:t>
      </w:r>
    </w:p>
    <w:p w14:paraId="342CBA77" w14:textId="77777777" w:rsidR="006A46BA" w:rsidRPr="003D658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الخامسة: </w:t>
      </w:r>
      <w:r w:rsidRPr="003D6586">
        <w:rPr>
          <w:rFonts w:ascii="Traditional Arabic" w:hAnsi="Traditional Arabic"/>
          <w:b/>
          <w:noProof w:val="0"/>
          <w:sz w:val="29"/>
          <w:rtl/>
          <w:lang w:bidi="ar-EG"/>
        </w:rPr>
        <w:t>توسيع دائرة الإثبات بإثبات أضدادها من صفات الكمال فنفى السنة والنوم إثبات لكما</w:t>
      </w:r>
      <w:r>
        <w:rPr>
          <w:rFonts w:ascii="Traditional Arabic" w:hAnsi="Traditional Arabic"/>
          <w:b/>
          <w:noProof w:val="0"/>
          <w:sz w:val="29"/>
          <w:rtl/>
          <w:lang w:bidi="ar-EG"/>
        </w:rPr>
        <w:t>ل حياته وإحاطة علمه وكمال قدرته</w:t>
      </w:r>
      <w:r w:rsidRPr="003D6586">
        <w:rPr>
          <w:rFonts w:ascii="Traditional Arabic" w:hAnsi="Traditional Arabic"/>
          <w:b/>
          <w:noProof w:val="0"/>
          <w:sz w:val="29"/>
          <w:rtl/>
          <w:lang w:bidi="ar-EG"/>
        </w:rPr>
        <w:t>، ونفي الصا</w:t>
      </w:r>
      <w:r>
        <w:rPr>
          <w:rFonts w:ascii="Traditional Arabic" w:hAnsi="Traditional Arabic"/>
          <w:b/>
          <w:noProof w:val="0"/>
          <w:sz w:val="29"/>
          <w:rtl/>
          <w:lang w:bidi="ar-EG"/>
        </w:rPr>
        <w:t>حبة والولد إثبات لصمديته وعظمته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1"/>
      </w:r>
      <w:r w:rsidRPr="00AF55A6">
        <w:rPr>
          <w:rFonts w:ascii="Msh Quraan1" w:eastAsia="MS Mincho" w:hAnsi="Msh Quraan1"/>
          <w:b/>
          <w:noProof w:val="0"/>
          <w:sz w:val="29"/>
          <w:vertAlign w:val="superscript"/>
          <w:rtl/>
          <w:lang w:bidi="ar-EG"/>
        </w:rPr>
        <w:t>)</w:t>
      </w:r>
      <w:r w:rsidRPr="003D6586">
        <w:rPr>
          <w:rFonts w:ascii="Traditional Arabic" w:hAnsi="Traditional Arabic"/>
          <w:b/>
          <w:noProof w:val="0"/>
          <w:sz w:val="29"/>
          <w:rtl/>
          <w:lang w:bidi="ar-EG"/>
        </w:rPr>
        <w:t>.</w:t>
      </w:r>
    </w:p>
    <w:p w14:paraId="32FA480A"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lastRenderedPageBreak/>
        <w:t xml:space="preserve">خامسا: </w:t>
      </w:r>
      <w:r w:rsidRPr="005B712E">
        <w:rPr>
          <w:rFonts w:ascii="Traditional Arabic" w:hAnsi="Traditional Arabic" w:hint="cs"/>
          <w:b/>
          <w:noProof w:val="0"/>
          <w:sz w:val="29"/>
          <w:rtl/>
          <w:lang w:bidi="ar-EG"/>
        </w:rPr>
        <w:t>ما نقله الكاتب منسوب</w:t>
      </w:r>
      <w:r>
        <w:rPr>
          <w:rFonts w:ascii="Traditional Arabic" w:hAnsi="Traditional Arabic" w:hint="cs"/>
          <w:b/>
          <w:noProof w:val="0"/>
          <w:sz w:val="29"/>
          <w:rtl/>
          <w:lang w:bidi="ar-EG"/>
        </w:rPr>
        <w:t>ا</w:t>
      </w:r>
      <w:r w:rsidRPr="005B712E">
        <w:rPr>
          <w:rFonts w:ascii="Traditional Arabic" w:hAnsi="Traditional Arabic" w:hint="cs"/>
          <w:b/>
          <w:noProof w:val="0"/>
          <w:sz w:val="29"/>
          <w:rtl/>
          <w:lang w:bidi="ar-EG"/>
        </w:rPr>
        <w:t xml:space="preserve"> للإمام أحمد</w:t>
      </w:r>
      <w:r>
        <w:rPr>
          <w:rFonts w:ascii="Traditional Arabic" w:hAnsi="Traditional Arabic" w:hint="cs"/>
          <w:bCs/>
          <w:noProof w:val="0"/>
          <w:sz w:val="29"/>
          <w:rtl/>
          <w:lang w:bidi="ar-EG"/>
        </w:rPr>
        <w:t xml:space="preserve">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w:t>
      </w:r>
      <w:r>
        <w:rPr>
          <w:rFonts w:ascii="Traditional Arabic" w:hAnsi="Traditional Arabic" w:hint="cs"/>
          <w:b/>
          <w:noProof w:val="0"/>
          <w:sz w:val="29"/>
          <w:rtl/>
        </w:rPr>
        <w:t xml:space="preserve"> </w:t>
      </w:r>
      <w:r w:rsidRPr="00AF55A6">
        <w:rPr>
          <w:rFonts w:ascii="Traditional Arabic" w:hAnsi="Traditional Arabic" w:hint="cs"/>
          <w:b/>
          <w:noProof w:val="0"/>
          <w:sz w:val="29"/>
          <w:rtl/>
          <w:lang w:bidi="ar-EG"/>
        </w:rPr>
        <w:t xml:space="preserve">"كان الإمام أحمد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تعالى يقول: لله تعالى يدان وهما صفة له، ليستا </w:t>
      </w:r>
      <w:r>
        <w:rPr>
          <w:rFonts w:ascii="Traditional Arabic" w:hAnsi="Traditional Arabic" w:hint="cs"/>
          <w:b/>
          <w:noProof w:val="0"/>
          <w:sz w:val="29"/>
          <w:rtl/>
          <w:lang w:bidi="ar-EG"/>
        </w:rPr>
        <w:t>ب</w:t>
      </w:r>
      <w:r w:rsidRPr="00AF55A6">
        <w:rPr>
          <w:rFonts w:ascii="Traditional Arabic" w:hAnsi="Traditional Arabic" w:hint="cs"/>
          <w:b/>
          <w:noProof w:val="0"/>
          <w:sz w:val="29"/>
          <w:rtl/>
          <w:lang w:bidi="ar-EG"/>
        </w:rPr>
        <w:t>جارحتين وليستا بمركبتين، ولا جسم ولا من جنس الأجسام، ولا من جنس الحدود والتركيب والأبعاض والجوارح، ولا يقاس على ذلك ولا له مرفق ولا عضد، لا فيما يقتضي ذلك من إطلاق قولهم يد إلا ما نطق به القرآن الكريم..".ا.ه.</w:t>
      </w:r>
    </w:p>
    <w:p w14:paraId="46AA752F"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فهذا النقل ليس موجودا كما ذكر أنه في ذيل طبقات الحنابلة: 2/391، بل هو موجود في طبقات الحنابلة: 2/294 بتحقيق الشيخ محمد حامد الفقي. وهي من الرسائل التي أضافها المحقق في أخر الكتاب وليست من الكتاب</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2"/>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145E65D7"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وهذا النقل جزء من رسالة صنفها أبي الفضل عبدالواحد بن عبدالعزيز التيمي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3"/>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لبيان عقيدة الإمام أحمد على هيئة الاختصار؛ ولكنه سردها بألفاظ نفسه، ولم يلتزم ألفاظ الإمام أحمد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ولم يفهما " </w:t>
      </w:r>
      <w:r w:rsidRPr="00685976">
        <w:rPr>
          <w:rFonts w:ascii="Traditional Arabic" w:hAnsi="Traditional Arabic"/>
          <w:b/>
          <w:noProof w:val="0"/>
          <w:sz w:val="29"/>
          <w:rtl/>
          <w:lang w:bidi="ar-EG"/>
        </w:rPr>
        <w:t xml:space="preserve">وجعل يقول: </w:t>
      </w:r>
      <w:r>
        <w:rPr>
          <w:rFonts w:ascii="Traditional Arabic" w:hAnsi="Traditional Arabic" w:hint="cs"/>
          <w:b/>
          <w:noProof w:val="0"/>
          <w:sz w:val="29"/>
          <w:rtl/>
          <w:lang w:bidi="ar-EG"/>
        </w:rPr>
        <w:t>(</w:t>
      </w:r>
      <w:r w:rsidRPr="00685976">
        <w:rPr>
          <w:rFonts w:ascii="Traditional Arabic" w:hAnsi="Traditional Arabic"/>
          <w:b/>
          <w:noProof w:val="0"/>
          <w:sz w:val="29"/>
          <w:rtl/>
          <w:lang w:bidi="ar-EG"/>
        </w:rPr>
        <w:t xml:space="preserve"> وكان أبو عبد الله</w:t>
      </w:r>
      <w:r>
        <w:rPr>
          <w:rFonts w:ascii="Traditional Arabic" w:hAnsi="Traditional Arabic" w:hint="cs"/>
          <w:b/>
          <w:noProof w:val="0"/>
          <w:sz w:val="29"/>
          <w:rtl/>
          <w:lang w:bidi="ar-EG"/>
        </w:rPr>
        <w:t>)</w:t>
      </w:r>
      <w:r w:rsidRPr="00685976">
        <w:rPr>
          <w:rFonts w:ascii="Traditional Arabic" w:hAnsi="Traditional Arabic"/>
          <w:b/>
          <w:noProof w:val="0"/>
          <w:sz w:val="29"/>
          <w:rtl/>
          <w:lang w:bidi="ar-EG"/>
        </w:rPr>
        <w:t>. وهو بمنزلة من يصنف</w:t>
      </w:r>
      <w:r>
        <w:rPr>
          <w:rFonts w:ascii="Traditional Arabic" w:hAnsi="Traditional Arabic" w:hint="cs"/>
          <w:b/>
          <w:noProof w:val="0"/>
          <w:sz w:val="29"/>
          <w:rtl/>
          <w:lang w:bidi="ar-EG"/>
        </w:rPr>
        <w:t xml:space="preserve"> </w:t>
      </w:r>
      <w:r w:rsidRPr="00685976">
        <w:rPr>
          <w:rFonts w:ascii="Traditional Arabic" w:hAnsi="Traditional Arabic"/>
          <w:b/>
          <w:noProof w:val="0"/>
          <w:sz w:val="29"/>
          <w:rtl/>
          <w:lang w:bidi="ar-EG"/>
        </w:rPr>
        <w:t>كتابا في الفقه على رأي بعض الأئمة ويذكر مذهبه بحسب ما فهمه ورآه وإن كان غيره بمذهب ذلك الإمام أعلم منه بألفاظه وأفهم لمقاصده؛ فإن الناس في نقل مذاهب الأئمة قد يكونون بمنزلتهم في نقل الشريعة. ومن المعلوم: أن أحدهم يقول: حكم الله كذا أو حكم الشريعة كذا بحسب ما اعتقده عن صاحب الشريعة؛ بحسب ما بلغه وفهمه وإن كان غيره أعلم بأقوال صاحب الشريعة وأعماله وأفهم لمراده</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4"/>
      </w:r>
      <w:r w:rsidRPr="00AF55A6">
        <w:rPr>
          <w:rFonts w:ascii="Msh Quraan1" w:eastAsia="MS Mincho" w:hAnsi="Msh Quraan1"/>
          <w:b/>
          <w:noProof w:val="0"/>
          <w:sz w:val="29"/>
          <w:vertAlign w:val="superscript"/>
          <w:rtl/>
          <w:lang w:bidi="ar-EG"/>
        </w:rPr>
        <w:t>)</w:t>
      </w:r>
      <w:r w:rsidRPr="00685976">
        <w:rPr>
          <w:rFonts w:ascii="Traditional Arabic" w:hAnsi="Traditional Arabic"/>
          <w:b/>
          <w:noProof w:val="0"/>
          <w:sz w:val="29"/>
          <w:rtl/>
          <w:lang w:bidi="ar-EG"/>
        </w:rPr>
        <w:t>.</w:t>
      </w:r>
    </w:p>
    <w:p w14:paraId="0475B3D0"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ثم إن الإمام أحمد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w:t>
      </w:r>
      <w:r w:rsidR="00E6674A">
        <w:rPr>
          <w:rFonts w:ascii="Traditional Arabic" w:hAnsi="Traditional Arabic" w:hint="cs"/>
          <w:b/>
          <w:noProof w:val="0"/>
          <w:sz w:val="29"/>
          <w:rtl/>
          <w:lang w:bidi="ar-EG"/>
        </w:rPr>
        <w:t xml:space="preserve">- حسب ما نقل عنه - </w:t>
      </w:r>
      <w:r>
        <w:rPr>
          <w:rFonts w:ascii="Traditional Arabic" w:hAnsi="Traditional Arabic" w:hint="cs"/>
          <w:b/>
          <w:noProof w:val="0"/>
          <w:sz w:val="29"/>
          <w:rtl/>
          <w:lang w:bidi="ar-EG"/>
        </w:rPr>
        <w:t xml:space="preserve">في نفس هذا الموضع من الرسالة أثبت لله صفة اليد ونفى عنها التأويل، حيث يقول: " </w:t>
      </w:r>
      <w:r w:rsidRPr="007161F6">
        <w:rPr>
          <w:rFonts w:ascii="Traditional Arabic" w:hAnsi="Traditional Arabic"/>
          <w:b/>
          <w:noProof w:val="0"/>
          <w:sz w:val="29"/>
          <w:rtl/>
          <w:lang w:bidi="ar-EG"/>
        </w:rPr>
        <w:t>وكان يقول إن لله تعالى يدين</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وهما صفة له في ذاته ليستا بجارحتين وليستا بمركبتين ولا جسم ولا من جنس الأجسام ولا من جنس </w:t>
      </w:r>
      <w:r w:rsidRPr="007161F6">
        <w:rPr>
          <w:rFonts w:ascii="Traditional Arabic" w:hAnsi="Traditional Arabic"/>
          <w:b/>
          <w:noProof w:val="0"/>
          <w:sz w:val="29"/>
          <w:rtl/>
          <w:lang w:bidi="ar-EG"/>
        </w:rPr>
        <w:lastRenderedPageBreak/>
        <w:t>المحدود والتركيب ولا الأبعاض والجوارح</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ولا يقاس على ذلك</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ولا له مرفق ولا عضد ولا فيما يقتضي ذلك من إطلاق قولهم يد إلا ما نطق القرآن به أو صحت عن رسول الله </w:t>
      </w:r>
      <w:r w:rsidRPr="00740220">
        <w:rPr>
          <w:rFonts w:ascii="AGA Arabesque" w:hAnsi="AGA Arabesque"/>
          <w:bCs/>
          <w:sz w:val="36"/>
          <w:lang w:bidi="ar-EG"/>
        </w:rPr>
        <w:t></w:t>
      </w:r>
      <w:r>
        <w:rPr>
          <w:rFonts w:ascii="Traditional Arabic" w:hAnsi="Traditional Arabic" w:hint="cs"/>
          <w:b/>
          <w:noProof w:val="0"/>
          <w:sz w:val="29"/>
          <w:rtl/>
          <w:lang w:bidi="ar-EG"/>
        </w:rPr>
        <w:t xml:space="preserve"> </w:t>
      </w:r>
      <w:r w:rsidRPr="007161F6">
        <w:rPr>
          <w:rFonts w:ascii="Traditional Arabic" w:hAnsi="Traditional Arabic"/>
          <w:b/>
          <w:noProof w:val="0"/>
          <w:sz w:val="29"/>
          <w:rtl/>
          <w:lang w:bidi="ar-EG"/>
        </w:rPr>
        <w:t>السنة فيه</w:t>
      </w:r>
      <w:r>
        <w:rPr>
          <w:rFonts w:ascii="Traditional Arabic" w:hAnsi="Traditional Arabic" w:hint="cs"/>
          <w:b/>
          <w:noProof w:val="0"/>
          <w:sz w:val="29"/>
          <w:rtl/>
          <w:lang w:bidi="ar-EG"/>
        </w:rPr>
        <w:t xml:space="preserve">، </w:t>
      </w:r>
      <w:r w:rsidRPr="007161F6">
        <w:rPr>
          <w:rFonts w:ascii="Traditional Arabic" w:hAnsi="Traditional Arabic"/>
          <w:b/>
          <w:noProof w:val="0"/>
          <w:sz w:val="29"/>
          <w:rtl/>
          <w:lang w:bidi="ar-EG"/>
        </w:rPr>
        <w:t xml:space="preserve"> قال الله تعالى</w:t>
      </w:r>
      <w:r>
        <w:rPr>
          <w:rFonts w:ascii="Traditional Arabic" w:hAnsi="Traditional Arabic" w:hint="cs"/>
          <w:b/>
          <w:noProof w:val="0"/>
          <w:sz w:val="29"/>
          <w:rtl/>
          <w:lang w:bidi="ar-EG"/>
        </w:rPr>
        <w:t xml:space="preserve">: </w:t>
      </w:r>
      <w:r w:rsidRPr="00740220">
        <w:rPr>
          <w:rFonts w:ascii="QCF_BSML" w:hAnsi="QCF_BSML" w:cs="QCF_BSML"/>
          <w:sz w:val="29"/>
          <w:szCs w:val="29"/>
          <w:rtl/>
        </w:rPr>
        <w:t xml:space="preserve">ﮋ </w:t>
      </w:r>
      <w:r w:rsidRPr="00870B44">
        <w:rPr>
          <w:rFonts w:ascii="QCF_P118" w:hAnsi="QCF_P118" w:cs="QCF_P118"/>
          <w:szCs w:val="28"/>
          <w:rtl/>
        </w:rPr>
        <w:t>ﯯ ﯰ ﯱ</w:t>
      </w:r>
      <w:r w:rsidRPr="00740220">
        <w:rPr>
          <w:rFonts w:ascii="QCF_BSML" w:hAnsi="QCF_BSML" w:cs="QCF_BSML"/>
          <w:sz w:val="29"/>
          <w:szCs w:val="29"/>
          <w:rtl/>
        </w:rPr>
        <w:t xml:space="preserve"> ﮊ</w:t>
      </w:r>
      <w:r>
        <w:rPr>
          <w:rFonts w:ascii="Traditional Arabic" w:hAnsi="Traditional Arabic" w:hint="cs"/>
          <w:b/>
          <w:noProof w:val="0"/>
          <w:sz w:val="29"/>
          <w:rtl/>
          <w:lang w:bidi="ar-EG"/>
        </w:rPr>
        <w:t xml:space="preserve"> [المائدة: 64]،</w:t>
      </w:r>
      <w:r w:rsidRPr="007161F6">
        <w:rPr>
          <w:rFonts w:ascii="Traditional Arabic" w:hAnsi="Traditional Arabic"/>
          <w:b/>
          <w:noProof w:val="0"/>
          <w:sz w:val="29"/>
          <w:rtl/>
          <w:lang w:bidi="ar-EG"/>
        </w:rPr>
        <w:t xml:space="preserve"> وقال رسول الله </w:t>
      </w:r>
      <w:r w:rsidRPr="00740220">
        <w:rPr>
          <w:rFonts w:ascii="AGA Arabesque" w:hAnsi="AGA Arabesque"/>
          <w:bCs/>
          <w:sz w:val="36"/>
          <w:lang w:bidi="ar-EG"/>
        </w:rPr>
        <w:t></w:t>
      </w:r>
      <w:r>
        <w:rPr>
          <w:rFonts w:ascii="Traditional Arabic" w:hAnsi="Traditional Arabic" w:hint="cs"/>
          <w:b/>
          <w:noProof w:val="0"/>
          <w:sz w:val="29"/>
          <w:rtl/>
          <w:lang w:bidi="ar-EG"/>
        </w:rPr>
        <w:t xml:space="preserve">: </w:t>
      </w:r>
      <w:r>
        <w:rPr>
          <w:rFonts w:ascii="Traditional Arabic" w:hAnsi="Traditional Arabic"/>
          <w:sz w:val="36"/>
          <w:rtl/>
        </w:rPr>
        <w:t>«</w:t>
      </w:r>
      <w:r w:rsidRPr="007161F6">
        <w:rPr>
          <w:rFonts w:ascii="Traditional Arabic" w:hAnsi="Traditional Arabic"/>
          <w:b/>
          <w:noProof w:val="0"/>
          <w:sz w:val="29"/>
          <w:rtl/>
          <w:lang w:bidi="ar-EG"/>
        </w:rPr>
        <w:t>كلتا يديه يمين</w:t>
      </w:r>
      <w:r w:rsidRPr="00066889">
        <w:rPr>
          <w:rFonts w:ascii="Traditional Arabic" w:hAnsi="Traditional Arabic"/>
          <w:sz w:val="36"/>
          <w:rtl/>
        </w:rPr>
        <w:t>»</w:t>
      </w:r>
      <w:r w:rsidRPr="007161F6">
        <w:rPr>
          <w:rFonts w:ascii="Traditional Arabic" w:hAnsi="Traditional Arabic"/>
          <w:b/>
          <w:noProof w:val="0"/>
          <w:sz w:val="29"/>
          <w:rtl/>
          <w:lang w:bidi="ar-EG"/>
        </w:rPr>
        <w:t xml:space="preserve"> وقال الله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w:t>
      </w:r>
      <w:r w:rsidRPr="00740220">
        <w:rPr>
          <w:rFonts w:ascii="QCF_BSML" w:hAnsi="QCF_BSML" w:cs="QCF_BSML"/>
          <w:sz w:val="29"/>
          <w:szCs w:val="29"/>
          <w:rtl/>
        </w:rPr>
        <w:t>ﮋ</w:t>
      </w:r>
      <w:r w:rsidRPr="001A6D13">
        <w:rPr>
          <w:rFonts w:ascii="QCF_P457" w:hAnsi="QCF_P457" w:cs="QCF_P457"/>
          <w:sz w:val="29"/>
          <w:szCs w:val="29"/>
          <w:rtl/>
        </w:rPr>
        <w:t>ﯝ ﯞ ﯟ ﯠ ﯡ ﯢ ﯣ ﯤ</w:t>
      </w:r>
      <w:r w:rsidRPr="005A55C2">
        <w:rPr>
          <w:rFonts w:ascii="Traditional Arabic" w:hAnsi="Traditional Arabic"/>
          <w:b/>
          <w:noProof w:val="0"/>
          <w:sz w:val="29"/>
          <w:rtl/>
          <w:lang w:bidi="ar-EG"/>
        </w:rPr>
        <w:t xml:space="preserve"> </w:t>
      </w:r>
      <w:r w:rsidRPr="00740220">
        <w:rPr>
          <w:rFonts w:ascii="QCF_BSML" w:hAnsi="QCF_BSML" w:cs="QCF_BSML"/>
          <w:sz w:val="29"/>
          <w:szCs w:val="29"/>
          <w:rtl/>
        </w:rPr>
        <w:t>ﮊ</w:t>
      </w:r>
      <w:r w:rsidRPr="007161F6">
        <w:rPr>
          <w:rFonts w:ascii="Traditional Arabic" w:hAnsi="Traditional Arabic"/>
          <w:b/>
          <w:noProof w:val="0"/>
          <w:sz w:val="29"/>
          <w:rtl/>
          <w:lang w:bidi="ar-EG"/>
        </w:rPr>
        <w:t xml:space="preserve"> </w:t>
      </w:r>
      <w:r>
        <w:rPr>
          <w:rFonts w:ascii="Traditional Arabic" w:hAnsi="Traditional Arabic" w:hint="cs"/>
          <w:b/>
          <w:noProof w:val="0"/>
          <w:sz w:val="29"/>
          <w:rtl/>
          <w:lang w:bidi="ar-EG"/>
        </w:rPr>
        <w:t xml:space="preserve">[ص: 75] </w:t>
      </w:r>
      <w:r w:rsidRPr="007161F6">
        <w:rPr>
          <w:rFonts w:ascii="Traditional Arabic" w:hAnsi="Traditional Arabic"/>
          <w:b/>
          <w:noProof w:val="0"/>
          <w:sz w:val="29"/>
          <w:rtl/>
          <w:lang w:bidi="ar-EG"/>
        </w:rPr>
        <w:t>وقال</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w:t>
      </w:r>
      <w:r w:rsidRPr="00740220">
        <w:rPr>
          <w:rFonts w:ascii="QCF_BSML" w:hAnsi="QCF_BSML" w:cs="QCF_BSML"/>
          <w:sz w:val="29"/>
          <w:szCs w:val="29"/>
          <w:rtl/>
        </w:rPr>
        <w:t xml:space="preserve">ﮋ </w:t>
      </w:r>
      <w:r w:rsidRPr="00870B44">
        <w:rPr>
          <w:rFonts w:ascii="QCF_P465" w:hAnsi="QCF_P465" w:cs="QCF_P465"/>
          <w:szCs w:val="28"/>
          <w:rtl/>
        </w:rPr>
        <w:t xml:space="preserve">ﯰ ﯱ ﯲ </w:t>
      </w:r>
      <w:r w:rsidRPr="00740220">
        <w:rPr>
          <w:rFonts w:ascii="QCF_BSML" w:hAnsi="QCF_BSML" w:cs="QCF_BSML"/>
          <w:sz w:val="29"/>
          <w:szCs w:val="29"/>
          <w:rtl/>
        </w:rPr>
        <w:t>ﮊ</w:t>
      </w:r>
      <w:r w:rsidRPr="007161F6">
        <w:rPr>
          <w:rFonts w:ascii="Traditional Arabic" w:hAnsi="Traditional Arabic"/>
          <w:b/>
          <w:noProof w:val="0"/>
          <w:sz w:val="29"/>
          <w:rtl/>
          <w:lang w:bidi="ar-EG"/>
        </w:rPr>
        <w:t xml:space="preserve"> </w:t>
      </w:r>
      <w:r>
        <w:rPr>
          <w:rFonts w:ascii="Traditional Arabic" w:hAnsi="Traditional Arabic" w:hint="cs"/>
          <w:b/>
          <w:noProof w:val="0"/>
          <w:sz w:val="29"/>
          <w:rtl/>
          <w:lang w:bidi="ar-EG"/>
        </w:rPr>
        <w:t xml:space="preserve">[الزمر: 67]، </w:t>
      </w:r>
      <w:r w:rsidRPr="007161F6">
        <w:rPr>
          <w:rFonts w:ascii="Traditional Arabic" w:hAnsi="Traditional Arabic"/>
          <w:b/>
          <w:noProof w:val="0"/>
          <w:sz w:val="29"/>
          <w:rtl/>
          <w:lang w:bidi="ar-EG"/>
        </w:rPr>
        <w:t>ويفسد أن تكون يده القوة والنعمة والتفضل</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لأن جمع </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يد</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أيد</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وجمع تلك </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أياد</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ولو كانت اليد عنده القوة لسقطت فضيلة آدم وثبتت حجة إبليس</w:t>
      </w:r>
      <w:r>
        <w:rPr>
          <w:rFonts w:ascii="Traditional Arabic" w:hAnsi="Traditional Arabic" w:hint="cs"/>
          <w:b/>
          <w:noProof w:val="0"/>
          <w:sz w:val="29"/>
          <w:rtl/>
          <w:lang w:bidi="ar-EG"/>
        </w:rPr>
        <w:t>".</w:t>
      </w:r>
    </w:p>
    <w:p w14:paraId="327FE9B6"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فهو يقول: "</w:t>
      </w:r>
      <w:r w:rsidRPr="00370A79">
        <w:rPr>
          <w:rFonts w:ascii="Traditional Arabic" w:hAnsi="Traditional Arabic"/>
          <w:b/>
          <w:noProof w:val="0"/>
          <w:sz w:val="29"/>
          <w:rtl/>
          <w:lang w:bidi="ar-EG"/>
        </w:rPr>
        <w:t xml:space="preserve"> </w:t>
      </w:r>
      <w:r w:rsidRPr="007161F6">
        <w:rPr>
          <w:rFonts w:ascii="Traditional Arabic" w:hAnsi="Traditional Arabic"/>
          <w:b/>
          <w:noProof w:val="0"/>
          <w:sz w:val="29"/>
          <w:rtl/>
          <w:lang w:bidi="ar-EG"/>
        </w:rPr>
        <w:t>إن لله تعالى يدين</w:t>
      </w:r>
      <w:r>
        <w:rPr>
          <w:rFonts w:ascii="Traditional Arabic" w:hAnsi="Traditional Arabic" w:hint="cs"/>
          <w:b/>
          <w:noProof w:val="0"/>
          <w:sz w:val="29"/>
          <w:rtl/>
          <w:lang w:bidi="ar-EG"/>
        </w:rPr>
        <w:t>،</w:t>
      </w:r>
      <w:r w:rsidRPr="007161F6">
        <w:rPr>
          <w:rFonts w:ascii="Traditional Arabic" w:hAnsi="Traditional Arabic"/>
          <w:b/>
          <w:noProof w:val="0"/>
          <w:sz w:val="29"/>
          <w:rtl/>
          <w:lang w:bidi="ar-EG"/>
        </w:rPr>
        <w:t xml:space="preserve"> وهما صفة له في ذاته </w:t>
      </w:r>
      <w:r>
        <w:rPr>
          <w:rFonts w:ascii="Traditional Arabic" w:hAnsi="Traditional Arabic" w:hint="cs"/>
          <w:b/>
          <w:noProof w:val="0"/>
          <w:sz w:val="29"/>
          <w:rtl/>
          <w:lang w:bidi="ar-EG"/>
        </w:rPr>
        <w:t xml:space="preserve">"، " ولا يقاس ذلك"، فأثبت الصفة ونفى القياس على المخلوق، ويقول: " إلا ما نطق به القرآن أو صحت عن رسول الله </w:t>
      </w:r>
      <w:r w:rsidRPr="00740220">
        <w:rPr>
          <w:rFonts w:ascii="AGA Arabesque" w:hAnsi="AGA Arabesque"/>
          <w:bCs/>
          <w:sz w:val="36"/>
          <w:lang w:bidi="ar-EG"/>
        </w:rPr>
        <w:t></w:t>
      </w:r>
      <w:r>
        <w:rPr>
          <w:rFonts w:ascii="Traditional Arabic" w:hAnsi="Traditional Arabic" w:hint="cs"/>
          <w:b/>
          <w:noProof w:val="0"/>
          <w:sz w:val="29"/>
          <w:rtl/>
          <w:lang w:bidi="ar-EG"/>
        </w:rPr>
        <w:t xml:space="preserve">" وفيه إثبات ما أثباته الله لنفسه أو أثبته له رسوله </w:t>
      </w:r>
      <w:r w:rsidRPr="00740220">
        <w:rPr>
          <w:rFonts w:ascii="AGA Arabesque" w:hAnsi="AGA Arabesque"/>
          <w:bCs/>
          <w:sz w:val="36"/>
          <w:lang w:bidi="ar-EG"/>
        </w:rPr>
        <w:t></w:t>
      </w:r>
      <w:r>
        <w:rPr>
          <w:rFonts w:ascii="Traditional Arabic" w:hAnsi="Traditional Arabic" w:hint="cs"/>
          <w:b/>
          <w:noProof w:val="0"/>
          <w:sz w:val="29"/>
          <w:rtl/>
          <w:lang w:bidi="ar-EG"/>
        </w:rPr>
        <w:t>.</w:t>
      </w:r>
    </w:p>
    <w:p w14:paraId="7035B8F7" w14:textId="77777777" w:rsidR="006A46BA"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lang w:bidi="ar-EG"/>
        </w:rPr>
        <w:t>ثم ذكر نفى تأويل اليد بالقدرة والنعمة "</w:t>
      </w:r>
      <w:r w:rsidRPr="009052FC">
        <w:rPr>
          <w:rFonts w:ascii="Traditional Arabic" w:hAnsi="Traditional Arabic"/>
          <w:b/>
          <w:noProof w:val="0"/>
          <w:sz w:val="29"/>
          <w:rtl/>
          <w:lang w:bidi="ar-EG"/>
        </w:rPr>
        <w:t xml:space="preserve"> </w:t>
      </w:r>
      <w:r w:rsidRPr="007161F6">
        <w:rPr>
          <w:rFonts w:ascii="Traditional Arabic" w:hAnsi="Traditional Arabic"/>
          <w:b/>
          <w:noProof w:val="0"/>
          <w:sz w:val="29"/>
          <w:rtl/>
          <w:lang w:bidi="ar-EG"/>
        </w:rPr>
        <w:t>ويفسد أن تكون يده القوة والنعمة والتفضل</w:t>
      </w:r>
      <w:r>
        <w:rPr>
          <w:rFonts w:ascii="Traditional Arabic" w:hAnsi="Traditional Arabic" w:hint="cs"/>
          <w:b/>
          <w:noProof w:val="0"/>
          <w:sz w:val="29"/>
          <w:rtl/>
          <w:lang w:bidi="ar-EG"/>
        </w:rPr>
        <w:t xml:space="preserve"> "، فهل يقول الكاتب بإثبات هذه الصفة لله تعالى؟!</w:t>
      </w:r>
    </w:p>
    <w:p w14:paraId="5805D15E" w14:textId="77777777" w:rsidR="006A46BA" w:rsidRDefault="006A46BA" w:rsidP="006A46BA">
      <w:pPr>
        <w:widowControl w:val="0"/>
        <w:ind w:firstLine="567"/>
        <w:rPr>
          <w:rFonts w:ascii="Traditional Arabic" w:hAnsi="Traditional Arabic"/>
          <w:b/>
          <w:noProof w:val="0"/>
          <w:sz w:val="29"/>
          <w:rtl/>
          <w:lang w:bidi="ar-EG"/>
        </w:rPr>
      </w:pPr>
      <w:r w:rsidRPr="00AD44E1">
        <w:rPr>
          <w:rFonts w:ascii="Traditional Arabic" w:hAnsi="Traditional Arabic" w:hint="cs"/>
          <w:bCs/>
          <w:noProof w:val="0"/>
          <w:sz w:val="29"/>
          <w:rtl/>
        </w:rPr>
        <w:t xml:space="preserve">سادسا: </w:t>
      </w:r>
      <w:r>
        <w:rPr>
          <w:rFonts w:ascii="Traditional Arabic" w:hAnsi="Traditional Arabic" w:hint="cs"/>
          <w:b/>
          <w:noProof w:val="0"/>
          <w:sz w:val="29"/>
          <w:rtl/>
        </w:rPr>
        <w:t xml:space="preserve">استدلال الكاتب بمصطلح "الإجمال" عند علماء </w:t>
      </w:r>
      <w:r w:rsidRPr="00AF55A6">
        <w:rPr>
          <w:rFonts w:ascii="Traditional Arabic" w:hAnsi="Traditional Arabic" w:hint="cs"/>
          <w:b/>
          <w:noProof w:val="0"/>
          <w:sz w:val="29"/>
          <w:rtl/>
          <w:lang w:bidi="ar-EG"/>
        </w:rPr>
        <w:t xml:space="preserve">الأصول، </w:t>
      </w:r>
      <w:r>
        <w:rPr>
          <w:rFonts w:ascii="Traditional Arabic" w:hAnsi="Traditional Arabic" w:hint="cs"/>
          <w:b/>
          <w:noProof w:val="0"/>
          <w:sz w:val="29"/>
          <w:rtl/>
          <w:lang w:bidi="ar-EG"/>
        </w:rPr>
        <w:t>وكون المجمل يحتاج إلى مبين، وهذا يخالف الإجمال في قاعدة " النفي الإجمالي"؛ لأن النفي الوارد في القرآن نفي كلي أو عام وقاطع ويجب العمل به ولا يحتاج إلى مبين.</w:t>
      </w:r>
    </w:p>
    <w:p w14:paraId="723DE3E1" w14:textId="77777777" w:rsidR="006A46BA" w:rsidRDefault="006A46BA" w:rsidP="006A46BA">
      <w:pPr>
        <w:widowControl w:val="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فنقول: إن المجمل عند علماء الأصول غير المجمل المذكور في هذه القاعدة؛ فإن المجمل عند علماء الأصول يريدون به: ما لم تتضح دلالته، وقيل: ما تردد بين محتملين فأكثر على السواء، أو </w:t>
      </w:r>
      <w:r w:rsidRPr="00B92976">
        <w:rPr>
          <w:rFonts w:ascii="Traditional Arabic" w:hAnsi="Traditional Arabic"/>
          <w:b/>
          <w:noProof w:val="0"/>
          <w:sz w:val="29"/>
          <w:rtl/>
          <w:lang w:bidi="ar-EG"/>
        </w:rPr>
        <w:t>ما لا يكفي وحده في العمل به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5"/>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ويتكلمون فيه في باب الأحكام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6"/>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4B5C1BAF" w14:textId="77777777" w:rsidR="006A46BA" w:rsidRDefault="006A46BA" w:rsidP="006A46BA">
      <w:pPr>
        <w:widowControl w:val="0"/>
        <w:ind w:firstLine="567"/>
        <w:rPr>
          <w:rFonts w:ascii="Traditional Arabic" w:hAnsi="Traditional Arabic"/>
          <w:b/>
          <w:noProof w:val="0"/>
          <w:sz w:val="29"/>
          <w:rtl/>
          <w:lang w:bidi="ar-EG"/>
        </w:rPr>
      </w:pPr>
      <w:r>
        <w:rPr>
          <w:rFonts w:ascii="Traditional Arabic" w:hAnsi="Traditional Arabic" w:hint="cs"/>
          <w:b/>
          <w:noProof w:val="0"/>
          <w:sz w:val="29"/>
          <w:rtl/>
          <w:lang w:bidi="ar-EG"/>
        </w:rPr>
        <w:t>أما المجمل في هذه القاعدة فلا يقصد به ما لم تتضح دلالته، أو تردد بين محتملين، وإنما يقصد المجمل الذي يفيد جملة من الأشياء، وهو موافق للغة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7"/>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279EE69C" w14:textId="77777777" w:rsidR="006A46BA" w:rsidRDefault="006A46BA" w:rsidP="006A46BA">
      <w:pPr>
        <w:widowControl w:val="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ثم هل قال أحد من علماء المسلمين عن هذه الآية التي ذكرها الكاتب، وهي قوله تعالى: </w:t>
      </w:r>
      <w:r w:rsidRPr="00AF55A6">
        <w:rPr>
          <w:rFonts w:ascii="QCF_BSML" w:hAnsi="QCF_BSML" w:cs="QCF_BSML"/>
          <w:noProof w:val="0"/>
          <w:sz w:val="29"/>
          <w:szCs w:val="29"/>
          <w:rtl/>
        </w:rPr>
        <w:lastRenderedPageBreak/>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Pr>
          <w:rFonts w:ascii="Traditional Arabic" w:hAnsi="Traditional Arabic" w:hint="cs"/>
          <w:b/>
          <w:noProof w:val="0"/>
          <w:sz w:val="29"/>
          <w:rtl/>
          <w:lang w:bidi="ar-EG"/>
        </w:rPr>
        <w:t xml:space="preserve"> أنها ليست محكمة؟! أو من المجمل الذي لم تتضح دلالتة أو مما تردد بين محتملين فأكثر على السواء كما يقول علماء الأصول؟!</w:t>
      </w:r>
    </w:p>
    <w:p w14:paraId="1601C6F1" w14:textId="77777777" w:rsidR="006A46BA" w:rsidRDefault="006A46BA" w:rsidP="006A46BA">
      <w:pPr>
        <w:widowControl w:val="0"/>
        <w:ind w:firstLine="567"/>
        <w:rPr>
          <w:b/>
          <w:bCs/>
          <w:sz w:val="36"/>
          <w:szCs w:val="40"/>
          <w:rtl/>
          <w:lang w:bidi="ar-EG"/>
        </w:rPr>
      </w:pPr>
      <w:r>
        <w:rPr>
          <w:rFonts w:ascii="Traditional Arabic" w:hAnsi="Traditional Arabic" w:hint="cs"/>
          <w:b/>
          <w:noProof w:val="0"/>
          <w:sz w:val="29"/>
          <w:rtl/>
          <w:lang w:bidi="ar-EG"/>
        </w:rPr>
        <w:t xml:space="preserve">بل أهل السنة يقولون إنها من الأدلة القاطعة المحكمة العامة على النفي الكلي والعام لمماثلة أي شيء 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w:t>
      </w:r>
      <w:bookmarkStart w:id="82" w:name="_Toc480048445"/>
      <w:r>
        <w:rPr>
          <w:b/>
          <w:bCs/>
          <w:sz w:val="36"/>
          <w:szCs w:val="40"/>
          <w:rtl/>
          <w:lang w:bidi="ar-EG"/>
        </w:rPr>
        <w:br w:type="page"/>
      </w:r>
    </w:p>
    <w:p w14:paraId="5D39BDFA" w14:textId="77777777" w:rsidR="006A46BA" w:rsidRPr="00AF55A6" w:rsidRDefault="006A46BA" w:rsidP="006A46BA">
      <w:pPr>
        <w:ind w:firstLine="567"/>
        <w:jc w:val="left"/>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السادس عشر</w:t>
      </w:r>
      <w:bookmarkEnd w:id="82"/>
      <w:r>
        <w:rPr>
          <w:rFonts w:hint="cs"/>
          <w:b/>
          <w:bCs/>
          <w:sz w:val="36"/>
          <w:szCs w:val="40"/>
          <w:rtl/>
          <w:lang w:bidi="ar-EG"/>
        </w:rPr>
        <w:t xml:space="preserve">: </w:t>
      </w:r>
      <w:bookmarkStart w:id="83" w:name="_Toc480048446"/>
      <w:r>
        <w:rPr>
          <w:rFonts w:hint="cs"/>
          <w:b/>
          <w:bCs/>
          <w:sz w:val="36"/>
          <w:szCs w:val="40"/>
          <w:rtl/>
          <w:lang w:bidi="ar-EG"/>
        </w:rPr>
        <w:t>دعوى أن دعوة</w:t>
      </w:r>
      <w:r w:rsidRPr="00AF55A6">
        <w:rPr>
          <w:rFonts w:hint="cs"/>
          <w:b/>
          <w:bCs/>
          <w:sz w:val="36"/>
          <w:szCs w:val="40"/>
          <w:rtl/>
          <w:lang w:bidi="ar-EG"/>
        </w:rPr>
        <w:t xml:space="preserve"> </w:t>
      </w:r>
      <w:r>
        <w:rPr>
          <w:rFonts w:hint="cs"/>
          <w:b/>
          <w:bCs/>
          <w:sz w:val="36"/>
          <w:szCs w:val="40"/>
          <w:rtl/>
          <w:lang w:bidi="ar-EG"/>
        </w:rPr>
        <w:t>الإمام من ال</w:t>
      </w:r>
      <w:r w:rsidRPr="00AF55A6">
        <w:rPr>
          <w:rFonts w:hint="cs"/>
          <w:b/>
          <w:bCs/>
          <w:sz w:val="36"/>
          <w:szCs w:val="40"/>
          <w:rtl/>
          <w:lang w:bidi="ar-EG"/>
        </w:rPr>
        <w:t>مذ</w:t>
      </w:r>
      <w:r>
        <w:rPr>
          <w:rFonts w:hint="cs"/>
          <w:b/>
          <w:bCs/>
          <w:sz w:val="36"/>
          <w:szCs w:val="40"/>
          <w:rtl/>
          <w:lang w:bidi="ar-EG"/>
        </w:rPr>
        <w:t>ا</w:t>
      </w:r>
      <w:r w:rsidRPr="00AF55A6">
        <w:rPr>
          <w:rFonts w:hint="cs"/>
          <w:b/>
          <w:bCs/>
          <w:sz w:val="36"/>
          <w:szCs w:val="40"/>
          <w:rtl/>
          <w:lang w:bidi="ar-EG"/>
        </w:rPr>
        <w:t xml:space="preserve">هب </w:t>
      </w:r>
      <w:r>
        <w:rPr>
          <w:rFonts w:hint="cs"/>
          <w:b/>
          <w:bCs/>
          <w:sz w:val="36"/>
          <w:szCs w:val="40"/>
          <w:rtl/>
          <w:lang w:bidi="ar-EG"/>
        </w:rPr>
        <w:t>ال</w:t>
      </w:r>
      <w:r w:rsidRPr="00AF55A6">
        <w:rPr>
          <w:rFonts w:hint="cs"/>
          <w:b/>
          <w:bCs/>
          <w:sz w:val="36"/>
          <w:szCs w:val="40"/>
          <w:rtl/>
          <w:lang w:bidi="ar-EG"/>
        </w:rPr>
        <w:t>كلامي</w:t>
      </w:r>
      <w:bookmarkEnd w:id="83"/>
      <w:r>
        <w:rPr>
          <w:rFonts w:hint="cs"/>
          <w:b/>
          <w:bCs/>
          <w:sz w:val="36"/>
          <w:szCs w:val="40"/>
          <w:rtl/>
          <w:lang w:bidi="ar-EG"/>
        </w:rPr>
        <w:t>ة</w:t>
      </w:r>
    </w:p>
    <w:p w14:paraId="0B3A0307" w14:textId="77777777" w:rsidR="006A46BA" w:rsidRDefault="006A46BA" w:rsidP="006A46BA">
      <w:pPr>
        <w:ind w:firstLine="720"/>
        <w:rPr>
          <w:rFonts w:ascii="Traditional Arabic" w:hAnsi="Traditional Arabic"/>
          <w:b/>
          <w:noProof w:val="0"/>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أن </w:t>
      </w:r>
      <w:r>
        <w:rPr>
          <w:rFonts w:ascii="Traditional Arabic" w:hAnsi="Traditional Arabic" w:hint="cs"/>
          <w:b/>
          <w:noProof w:val="0"/>
          <w:sz w:val="29"/>
          <w:rtl/>
          <w:lang w:bidi="ar-EG"/>
        </w:rPr>
        <w:t>دعوة الإمام من المدارس أو المذاهب الكلامية.</w:t>
      </w:r>
    </w:p>
    <w:p w14:paraId="4B92E9E6" w14:textId="77777777" w:rsidR="006A46BA" w:rsidRPr="00AF55A6" w:rsidRDefault="006A46BA" w:rsidP="006A46BA">
      <w:pPr>
        <w:ind w:firstLine="720"/>
        <w:rPr>
          <w:rFonts w:ascii="Traditional Arabic" w:hAnsi="Traditional Arabic"/>
          <w:b/>
          <w:noProof w:val="0"/>
          <w:sz w:val="29"/>
          <w:rtl/>
          <w:lang w:bidi="ar-EG"/>
        </w:rPr>
      </w:pPr>
      <w:r>
        <w:rPr>
          <w:rFonts w:ascii="Traditional Arabic" w:hAnsi="Traditional Arabic" w:hint="cs"/>
          <w:b/>
          <w:noProof w:val="0"/>
          <w:sz w:val="29"/>
          <w:rtl/>
          <w:lang w:bidi="ar-EG"/>
        </w:rPr>
        <w:t>يقول أحمد محمود كريمة</w:t>
      </w:r>
      <w:r w:rsidRPr="00AF55A6">
        <w:rPr>
          <w:rFonts w:ascii="Traditional Arabic" w:hAnsi="Traditional Arabic" w:hint="cs"/>
          <w:bCs/>
          <w:noProof w:val="0"/>
          <w:sz w:val="29"/>
          <w:rtl/>
          <w:lang w:bidi="ar-EG"/>
        </w:rPr>
        <w:t xml:space="preserve"> </w:t>
      </w:r>
      <w:r w:rsidRPr="00452CCD">
        <w:rPr>
          <w:rFonts w:ascii="Traditional Arabic" w:hAnsi="Traditional Arabic" w:hint="cs"/>
          <w:b/>
          <w:noProof w:val="0"/>
          <w:sz w:val="29"/>
          <w:rtl/>
          <w:lang w:bidi="ar-EG"/>
        </w:rPr>
        <w:t>عن العقيدة وتأثرها بعلم الكلام:</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"ثم لما حل العصر العباسي بحركته العلمية الواسعة وحصلت الترجمات ومال الناس إلى الافتراضات الجدلية في علوم المنطق والفلسفة وما ماثلها، حل علم الكلام محل العقيدة كمكون أساسي للثقافة الإسلامية وظهرت مدارس أو مذاهب كلامية (الأشعرية)، (الماتريدية)، (المعتزلة) (الوهابية)،... إلخ"</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5E240BE6" w14:textId="77777777" w:rsidR="006A46BA" w:rsidRDefault="006A46BA" w:rsidP="006A46BA">
      <w:pPr>
        <w:widowControl w:val="0"/>
        <w:spacing w:after="60"/>
        <w:ind w:firstLine="567"/>
        <w:rPr>
          <w:rFonts w:ascii="Traditional Arabic" w:hAnsi="Traditional Arabic"/>
          <w:bCs/>
          <w:noProof w:val="0"/>
          <w:sz w:val="29"/>
          <w:rtl/>
          <w:lang w:bidi="ar-EG"/>
        </w:rPr>
      </w:pPr>
      <w:r>
        <w:rPr>
          <w:rFonts w:ascii="Traditional Arabic" w:hAnsi="Traditional Arabic" w:hint="cs"/>
          <w:bCs/>
          <w:noProof w:val="0"/>
          <w:sz w:val="29"/>
          <w:rtl/>
          <w:lang w:bidi="ar-EG"/>
        </w:rPr>
        <w:t>حقيقة هذه الدعوى:</w:t>
      </w:r>
    </w:p>
    <w:p w14:paraId="27E94D40" w14:textId="77777777" w:rsidR="006A46BA" w:rsidRPr="00741E78" w:rsidRDefault="006A46BA" w:rsidP="006A46BA">
      <w:pPr>
        <w:widowControl w:val="0"/>
        <w:spacing w:after="60"/>
        <w:ind w:firstLine="567"/>
        <w:rPr>
          <w:rFonts w:ascii="Traditional Arabic" w:hAnsi="Traditional Arabic"/>
          <w:b/>
          <w:noProof w:val="0"/>
          <w:sz w:val="29"/>
          <w:rtl/>
          <w:lang w:bidi="ar-EG"/>
        </w:rPr>
      </w:pPr>
      <w:r w:rsidRPr="00741E78">
        <w:rPr>
          <w:rFonts w:ascii="Traditional Arabic" w:hAnsi="Traditional Arabic" w:hint="cs"/>
          <w:b/>
          <w:noProof w:val="0"/>
          <w:sz w:val="29"/>
          <w:rtl/>
          <w:lang w:bidi="ar-EG"/>
        </w:rPr>
        <w:t>لم أجد</w:t>
      </w:r>
      <w:r>
        <w:rPr>
          <w:rFonts w:ascii="Traditional Arabic" w:hAnsi="Traditional Arabic" w:hint="cs"/>
          <w:b/>
          <w:noProof w:val="0"/>
          <w:sz w:val="29"/>
          <w:rtl/>
          <w:lang w:bidi="ar-EG"/>
        </w:rPr>
        <w:t xml:space="preserve"> </w:t>
      </w:r>
      <w:r w:rsidR="00AC39E2">
        <w:rPr>
          <w:rFonts w:ascii="Traditional Arabic" w:hAnsi="Traditional Arabic"/>
          <w:b/>
          <w:noProof w:val="0"/>
          <w:sz w:val="29"/>
          <w:rtl/>
          <w:lang w:bidi="ar-EG"/>
        </w:rPr>
        <w:t>-</w:t>
      </w:r>
      <w:r>
        <w:rPr>
          <w:rFonts w:ascii="Traditional Arabic" w:hAnsi="Traditional Arabic" w:hint="cs"/>
          <w:b/>
          <w:noProof w:val="0"/>
          <w:sz w:val="29"/>
          <w:rtl/>
          <w:lang w:bidi="ar-EG"/>
        </w:rPr>
        <w:t xml:space="preserve"> حسب علمي- من وصف دعوة الإمام بأنها مذهب كلامي أو أنها مدرسة ظهرت ضمن المدارس الكلامية؛ فضلا أن يجعلها قرينة للمعتزلة والماتريدية والأشاعرة، وإن كان وجد من ألحقها ب</w:t>
      </w:r>
      <w:r w:rsidRPr="001B1141">
        <w:rPr>
          <w:rFonts w:ascii="Traditional Arabic" w:hAnsi="Traditional Arabic"/>
          <w:b/>
          <w:noProof w:val="0"/>
          <w:sz w:val="29"/>
          <w:rtl/>
          <w:lang w:bidi="ar-EG"/>
        </w:rPr>
        <w:t xml:space="preserve">فرقة الوهابية </w:t>
      </w:r>
      <w:r>
        <w:rPr>
          <w:rFonts w:ascii="Traditional Arabic" w:hAnsi="Traditional Arabic" w:hint="cs"/>
          <w:b/>
          <w:noProof w:val="0"/>
          <w:sz w:val="29"/>
          <w:rtl/>
          <w:lang w:bidi="ar-EG"/>
        </w:rPr>
        <w:t>الرستمية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09"/>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w:t>
      </w:r>
      <w:r w:rsidRPr="001B1141">
        <w:rPr>
          <w:rFonts w:ascii="Traditional Arabic" w:hAnsi="Traditional Arabic"/>
          <w:b/>
          <w:noProof w:val="0"/>
          <w:sz w:val="29"/>
          <w:rtl/>
          <w:lang w:bidi="ar-EG"/>
        </w:rPr>
        <w:t>نسبة إلى عبد الوهاب</w:t>
      </w:r>
      <w:r w:rsidRPr="001B1141">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رستم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10"/>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والتي ظهرت في القرن الثاني الهجري، وهي فرقة إباضية </w:t>
      </w:r>
      <w:r w:rsidRPr="001B1141">
        <w:rPr>
          <w:rFonts w:ascii="Traditional Arabic" w:hAnsi="Traditional Arabic"/>
          <w:b/>
          <w:noProof w:val="0"/>
          <w:sz w:val="29"/>
          <w:rtl/>
          <w:lang w:bidi="ar-EG"/>
        </w:rPr>
        <w:t>خارجية</w:t>
      </w:r>
      <w:r>
        <w:rPr>
          <w:rFonts w:ascii="Traditional Arabic" w:hAnsi="Traditional Arabic" w:hint="cs"/>
          <w:b/>
          <w:noProof w:val="0"/>
          <w:sz w:val="29"/>
          <w:rtl/>
          <w:lang w:bidi="ar-EG"/>
        </w:rPr>
        <w:t>،</w:t>
      </w:r>
      <w:r w:rsidRPr="001B1141">
        <w:rPr>
          <w:rFonts w:ascii="Traditional Arabic" w:hAnsi="Traditional Arabic"/>
          <w:b/>
          <w:noProof w:val="0"/>
          <w:sz w:val="29"/>
          <w:rtl/>
          <w:lang w:bidi="ar-EG"/>
        </w:rPr>
        <w:t xml:space="preserve"> وبعضهم يسميها الراسبية</w:t>
      </w:r>
      <w:r>
        <w:rPr>
          <w:rFonts w:ascii="Traditional Arabic" w:hAnsi="Traditional Arabic" w:hint="cs"/>
          <w:b/>
          <w:noProof w:val="0"/>
          <w:sz w:val="29"/>
          <w:rtl/>
          <w:lang w:bidi="ar-EG"/>
        </w:rPr>
        <w:t xml:space="preserve"> </w:t>
      </w:r>
      <w:r w:rsidRPr="001B1141">
        <w:rPr>
          <w:rFonts w:ascii="Traditional Arabic" w:hAnsi="Traditional Arabic"/>
          <w:b/>
          <w:noProof w:val="0"/>
          <w:sz w:val="29"/>
          <w:rtl/>
          <w:lang w:bidi="ar-EG"/>
        </w:rPr>
        <w:t>نسبة إلى مؤسسها الأصلي عبد الله بن وهب الراسبي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11"/>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3C4549CC" w14:textId="77777777" w:rsidR="006A46BA" w:rsidRPr="00AF55A6" w:rsidRDefault="006A46BA" w:rsidP="006A46BA">
      <w:pPr>
        <w:widowControl w:val="0"/>
        <w:spacing w:after="60"/>
        <w:ind w:firstLine="567"/>
        <w:rPr>
          <w:rFonts w:ascii="Traditional Arabic" w:hAnsi="Traditional Arabic"/>
          <w:bCs/>
          <w:noProof w:val="0"/>
          <w:sz w:val="29"/>
          <w:rtl/>
          <w:lang w:bidi="ar-EG"/>
        </w:rPr>
      </w:pPr>
      <w:r w:rsidRPr="00AF55A6">
        <w:rPr>
          <w:rFonts w:ascii="Traditional Arabic" w:hAnsi="Traditional Arabic" w:hint="cs"/>
          <w:bCs/>
          <w:noProof w:val="0"/>
          <w:sz w:val="29"/>
          <w:rtl/>
          <w:lang w:bidi="ar-EG"/>
        </w:rPr>
        <w:t xml:space="preserve">الجواب عن هذه الدعوى: </w:t>
      </w:r>
    </w:p>
    <w:p w14:paraId="492CDDC4"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Simplified Arabic" w:hAnsi="Simplified Arabic" w:hint="cs"/>
          <w:bCs/>
          <w:sz w:val="29"/>
          <w:rtl/>
        </w:rPr>
        <w:t>أولا</w:t>
      </w:r>
      <w:r w:rsidRPr="00695B36">
        <w:rPr>
          <w:rFonts w:ascii="Simplified Arabic" w:hAnsi="Simplified Arabic" w:hint="cs"/>
          <w:bCs/>
          <w:sz w:val="29"/>
          <w:rtl/>
        </w:rPr>
        <w:t>:</w:t>
      </w:r>
      <w:r>
        <w:rPr>
          <w:rFonts w:ascii="Simplified Arabic" w:hAnsi="Simplified Arabic" w:hint="cs"/>
          <w:b/>
          <w:sz w:val="29"/>
          <w:rtl/>
        </w:rPr>
        <w:t xml:space="preserve"> </w:t>
      </w:r>
      <w:r>
        <w:rPr>
          <w:rFonts w:ascii="Traditional Arabic" w:hAnsi="Traditional Arabic" w:hint="cs"/>
          <w:b/>
          <w:noProof w:val="0"/>
          <w:sz w:val="29"/>
          <w:rtl/>
          <w:lang w:bidi="ar-EG"/>
        </w:rPr>
        <w:t xml:space="preserve">علم الكلام: </w:t>
      </w:r>
      <w:r w:rsidRPr="00AF55A6">
        <w:rPr>
          <w:rFonts w:ascii="Simplified Arabic" w:hAnsi="Simplified Arabic"/>
          <w:b/>
          <w:sz w:val="29"/>
          <w:rtl/>
          <w:lang w:bidi="ar-EG"/>
        </w:rPr>
        <w:t>علم يتضمن الحجاج عن العقائد الإيمانية</w:t>
      </w:r>
      <w:r>
        <w:rPr>
          <w:rFonts w:ascii="Simplified Arabic" w:hAnsi="Simplified Arabic" w:hint="cs"/>
          <w:b/>
          <w:sz w:val="29"/>
          <w:rtl/>
          <w:lang w:bidi="ar-EG"/>
        </w:rPr>
        <w:t xml:space="preserve"> ودفع الشبه</w:t>
      </w:r>
      <w:r w:rsidRPr="00AF55A6">
        <w:rPr>
          <w:rFonts w:ascii="Simplified Arabic" w:hAnsi="Simplified Arabic"/>
          <w:b/>
          <w:sz w:val="29"/>
          <w:rtl/>
          <w:lang w:bidi="ar-EG"/>
        </w:rPr>
        <w:t xml:space="preserve"> بالأدلة العقلية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1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59448D0E" w14:textId="77777777" w:rsidR="006A46BA" w:rsidRPr="00AF55A6" w:rsidRDefault="006A46BA" w:rsidP="006A46BA">
      <w:pPr>
        <w:widowControl w:val="0"/>
        <w:spacing w:after="60"/>
        <w:ind w:firstLine="567"/>
        <w:rPr>
          <w:rFonts w:asciiTheme="minorHAnsi" w:hAnsiTheme="minorHAnsi"/>
          <w:b/>
          <w:sz w:val="29"/>
          <w:lang w:bidi="ar-EG"/>
        </w:rPr>
      </w:pPr>
      <w:r w:rsidRPr="00AF55A6">
        <w:rPr>
          <w:rFonts w:ascii="Traditional Arabic" w:hAnsi="Traditional Arabic" w:hint="cs"/>
          <w:b/>
          <w:noProof w:val="0"/>
          <w:sz w:val="29"/>
          <w:rtl/>
          <w:lang w:bidi="ar-EG"/>
        </w:rPr>
        <w:t xml:space="preserve"> </w:t>
      </w:r>
      <w:r w:rsidRPr="00AF55A6">
        <w:rPr>
          <w:rFonts w:ascii="Simplified Arabic" w:hAnsi="Simplified Arabic"/>
          <w:b/>
          <w:sz w:val="29"/>
          <w:rtl/>
        </w:rPr>
        <w:t xml:space="preserve">وعرفه الشيخ محمد بن عثيمين </w:t>
      </w:r>
      <w:r w:rsidRPr="00AF55A6">
        <w:rPr>
          <w:rFonts w:ascii="KFGQPC Arabic Symbols 01" w:hAnsi="KFGQPC Arabic Symbols 01" w:cs="KFGQPC Arabic Symbols 01"/>
          <w:szCs w:val="28"/>
        </w:rPr>
        <w:t></w:t>
      </w:r>
      <w:r w:rsidRPr="00AF55A6">
        <w:rPr>
          <w:rFonts w:ascii="Simplified Arabic" w:hAnsi="Simplified Arabic"/>
          <w:b/>
          <w:sz w:val="29"/>
          <w:rtl/>
        </w:rPr>
        <w:t xml:space="preserve"> بقوله: </w:t>
      </w:r>
      <w:r w:rsidRPr="00AF55A6">
        <w:rPr>
          <w:rFonts w:ascii="Simplified Arabic" w:hAnsi="Simplified Arabic" w:hint="cs"/>
          <w:b/>
          <w:sz w:val="29"/>
          <w:rtl/>
        </w:rPr>
        <w:t>"</w:t>
      </w:r>
      <w:r w:rsidRPr="00AF55A6">
        <w:rPr>
          <w:rFonts w:ascii="Simplified Arabic" w:hAnsi="Simplified Arabic"/>
          <w:b/>
          <w:sz w:val="29"/>
          <w:rtl/>
        </w:rPr>
        <w:t xml:space="preserve">هو ما أحدثه المتكلمون في أصول الدين </w:t>
      </w:r>
      <w:r w:rsidRPr="00AF55A6">
        <w:rPr>
          <w:rFonts w:ascii="Simplified Arabic" w:hAnsi="Simplified Arabic"/>
          <w:b/>
          <w:sz w:val="29"/>
          <w:rtl/>
        </w:rPr>
        <w:lastRenderedPageBreak/>
        <w:t>من إثبات العقائد بالطرق التي ابتكروها، وأعرضوا بها عما جاء بالكتاب والسنة</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13"/>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35E43EA8"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Simplified Arabic" w:hAnsi="Simplified Arabic" w:hint="cs"/>
          <w:b/>
          <w:sz w:val="29"/>
          <w:rtl/>
        </w:rPr>
        <w:t>وهذا العلم قد ذمه ا</w:t>
      </w:r>
      <w:r w:rsidRPr="00AF55A6">
        <w:rPr>
          <w:rFonts w:ascii="Simplified Arabic" w:hAnsi="Simplified Arabic" w:hint="cs"/>
          <w:b/>
          <w:sz w:val="29"/>
          <w:rtl/>
        </w:rPr>
        <w:t>لسلف</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1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xml:space="preserve">، </w:t>
      </w:r>
      <w:r>
        <w:rPr>
          <w:rFonts w:ascii="Traditional Arabic" w:hAnsi="Traditional Arabic" w:hint="cs"/>
          <w:b/>
          <w:noProof w:val="0"/>
          <w:sz w:val="29"/>
          <w:rtl/>
        </w:rPr>
        <w:t xml:space="preserve">ووقفوا منه موقفا صلبا، وذموه بأقبح الذم، واقتفى أثرهم في ذم علم الكلام شيخ الإسلام ابن تيمية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وكذلك الإمام المجدد محمد بن عبدالوهاب</w:t>
      </w:r>
      <w:r w:rsidR="00E6674A"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فكيف ينسب من سار على منهج السلف إلى علم الكلام، يقول</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الإمام الشافعي </w:t>
      </w:r>
      <w:r w:rsidRPr="00AF55A6">
        <w:rPr>
          <w:rFonts w:ascii="KFGQPC Arabic Symbols 01" w:hAnsi="KFGQPC Arabic Symbols 01" w:cs="KFGQPC Arabic Symbols 01"/>
          <w:noProof w:val="0"/>
          <w:szCs w:val="28"/>
          <w:lang w:bidi="ar-EG"/>
        </w:rPr>
        <w:t></w:t>
      </w:r>
      <w:r w:rsidRPr="00AF55A6">
        <w:rPr>
          <w:rFonts w:ascii="Traditional Arabic" w:hAnsi="Traditional Arabic" w:hint="cs"/>
          <w:b/>
          <w:noProof w:val="0"/>
          <w:sz w:val="29"/>
          <w:rtl/>
          <w:lang w:bidi="ar-EG"/>
        </w:rPr>
        <w:t>: " لأن يبتلى المرء بكل ما نهى عنه ما عدا الشرك به، خير من النظر في الكلام، فإني والله اطلعت من أهل الكلام على شيء ما ظننته قط"</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1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044947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بل إنه رأى الحكم بضربهم وتعزيرهم، فقال: "حكمي في أهل الكلام: أن يضربوا بالجريد، ويجلسوا على الإبل، ويطاف بهم في العشائر والقبائل، وينادى عليهم: هذا جزاء من ترك الكتاب والسنة وأقبل على الكلام"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1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1FF6B9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وعنده أن كتب الكلام لا تدخل في مسمى العلم عند الإطلاق، حيث قال: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لو أن رجلاً أوصى بكتبه من العلم لآخر، وكان فيها كتب الكلام لم تدخل في الوصية؛ لأنها ليست من العلم</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1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ED091EC"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Simplified Arabic" w:hAnsi="Simplified Arabic" w:hint="cs"/>
          <w:b/>
          <w:sz w:val="29"/>
          <w:rtl/>
        </w:rPr>
        <w:t>و</w:t>
      </w:r>
      <w:r w:rsidRPr="00AF55A6">
        <w:rPr>
          <w:rFonts w:ascii="Simplified Arabic" w:hAnsi="Simplified Arabic" w:hint="cs"/>
          <w:b/>
          <w:sz w:val="29"/>
          <w:rtl/>
        </w:rPr>
        <w:t xml:space="preserve">قال الإمام أحمد </w:t>
      </w:r>
      <w:r w:rsidRPr="00AF55A6">
        <w:rPr>
          <w:rFonts w:ascii="KFGQPC Arabic Symbols 01" w:hAnsi="KFGQPC Arabic Symbols 01" w:cs="KFGQPC Arabic Symbols 01" w:hint="cs"/>
          <w:noProof w:val="0"/>
          <w:szCs w:val="28"/>
        </w:rPr>
        <w:t></w:t>
      </w:r>
      <w:r w:rsidRPr="00AF55A6">
        <w:rPr>
          <w:rFonts w:ascii="Simplified Arabic" w:hAnsi="Simplified Arabic" w:hint="cs"/>
          <w:b/>
          <w:sz w:val="29"/>
          <w:rtl/>
        </w:rPr>
        <w:t>: "لا تجالسوا أهل الكلام، وإن ذبوا عن السنة"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18"/>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وقال: "لا يفلح صاحب كلام أبداً، ولا تكاد ترى أحداً نظر في الكلام إلا وفي قلبه دغل"</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19"/>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 وقال: "علماء الكلام زنادقة"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2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127AD870"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lastRenderedPageBreak/>
        <w:t>و</w:t>
      </w:r>
      <w:r w:rsidRPr="00AF55A6">
        <w:rPr>
          <w:rFonts w:ascii="Traditional Arabic" w:hAnsi="Traditional Arabic" w:hint="cs"/>
          <w:b/>
          <w:noProof w:val="0"/>
          <w:sz w:val="29"/>
          <w:rtl/>
          <w:lang w:bidi="ar-EG"/>
        </w:rPr>
        <w:t>قال البربهاري</w:t>
      </w:r>
      <w:r>
        <w:rPr>
          <w:rFonts w:ascii="Traditional Arabic" w:hAnsi="Traditional Arabic" w:hint="cs"/>
          <w:b/>
          <w:noProof w:val="0"/>
          <w:sz w:val="29"/>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raditional Arabic" w:hAnsi="Traditional Arabic" w:hint="cs"/>
          <w:b/>
          <w:noProof w:val="0"/>
          <w:sz w:val="29"/>
          <w:rtl/>
          <w:lang w:bidi="ar-EG"/>
        </w:rPr>
        <w:instrText>البربهاري</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2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"إياك والنظر والجلوس إلى أصحاب الكلام، وعليك بالآثار وأهل الآثار، و</w:t>
      </w:r>
      <w:r>
        <w:rPr>
          <w:rFonts w:ascii="Traditional Arabic" w:hAnsi="Traditional Arabic" w:hint="cs"/>
          <w:b/>
          <w:noProof w:val="0"/>
          <w:sz w:val="29"/>
          <w:rtl/>
          <w:lang w:bidi="ar-EG"/>
        </w:rPr>
        <w:t>إياهم فسأل، ومعهم فاجلس، ومنهم ف</w:t>
      </w:r>
      <w:r w:rsidRPr="00AF55A6">
        <w:rPr>
          <w:rFonts w:ascii="Traditional Arabic" w:hAnsi="Traditional Arabic" w:hint="cs"/>
          <w:b/>
          <w:noProof w:val="0"/>
          <w:sz w:val="29"/>
          <w:rtl/>
          <w:lang w:bidi="ar-EG"/>
        </w:rPr>
        <w:t>اقتبس"</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2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DCE0207"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وقال: "اعلم أنه لم تكن زندقة ولا كفر ولا شكوك، ولا بدعة، ولا ضلالة ولا حيرة في الدين إلا من الكلام، وأهل الكلام والجدل والمراء والخصومة والعجب"</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2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330890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وقال الحافظ ابن رجب</w:t>
      </w:r>
      <w:r w:rsidRPr="00AF55A6">
        <w:rPr>
          <w:sz w:val="36"/>
          <w:vertAlign w:val="superscript"/>
          <w:rtl/>
        </w:rPr>
        <w:fldChar w:fldCharType="begin"/>
      </w:r>
      <w:r w:rsidRPr="00AF55A6">
        <w:instrText xml:space="preserve"> XE "</w:instrText>
      </w:r>
      <w:r w:rsidRPr="00AF55A6">
        <w:rPr>
          <w:rFonts w:ascii="Traditional Arabic" w:hAnsi="Traditional Arabic" w:hint="cs"/>
          <w:b/>
          <w:noProof w:val="0"/>
          <w:sz w:val="29"/>
          <w:rtl/>
          <w:lang w:bidi="ar-EG"/>
        </w:rPr>
        <w:instrText>ابن رجب</w:instrText>
      </w:r>
      <w:r w:rsidRPr="00AF55A6">
        <w:instrText xml:space="preserve">" </w:instrText>
      </w:r>
      <w:r w:rsidRPr="00AF55A6">
        <w:rPr>
          <w:sz w:val="36"/>
          <w:vertAlign w:val="superscript"/>
          <w:rtl/>
        </w:rPr>
        <w:fldChar w:fldCharType="end"/>
      </w:r>
      <w:r w:rsidRPr="00AF55A6">
        <w:rPr>
          <w:rFonts w:hint="cs"/>
          <w:sz w:val="36"/>
          <w:vertAlign w:val="superscript"/>
          <w:rtl/>
        </w:rPr>
        <w:t>(</w:t>
      </w:r>
      <w:r w:rsidRPr="00AF55A6">
        <w:rPr>
          <w:rStyle w:val="a7"/>
          <w:sz w:val="36"/>
          <w:rtl/>
        </w:rPr>
        <w:footnoteReference w:id="524"/>
      </w:r>
      <w:r w:rsidRPr="00AF55A6">
        <w:rPr>
          <w:rFonts w:hint="cs"/>
          <w:sz w:val="36"/>
          <w:vertAlign w:val="superscript"/>
          <w:rtl/>
        </w:rPr>
        <w:t>)</w:t>
      </w:r>
      <w:r w:rsidRPr="00AF55A6">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فأما الدخول مع ذلك في كلام المتكلمين، أو الفلاسفة، فشر محض، وقل من دخل في شيء من ذلك إلا وتلطخ ببعض أوضارهم</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2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804C99F"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والآثار عن السلف في ذم الكلام وأهله والتحذير منهم أكثر من أن تحصى</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2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AB7C5EF" w14:textId="77777777" w:rsidR="006A46BA" w:rsidRPr="00AF55A6" w:rsidRDefault="006A46BA" w:rsidP="006A46BA">
      <w:pPr>
        <w:widowControl w:val="0"/>
        <w:spacing w:after="60"/>
        <w:ind w:firstLine="567"/>
        <w:rPr>
          <w:rFonts w:ascii="Simplified Arabic" w:hAnsi="Simplified Arabic"/>
          <w:b/>
          <w:sz w:val="29"/>
          <w:rtl/>
        </w:rPr>
      </w:pPr>
      <w:r>
        <w:rPr>
          <w:rFonts w:ascii="Traditional Arabic" w:hAnsi="Traditional Arabic" w:hint="cs"/>
          <w:b/>
          <w:noProof w:val="0"/>
          <w:sz w:val="29"/>
          <w:rtl/>
          <w:lang w:bidi="ar-EG"/>
        </w:rPr>
        <w:t xml:space="preserve">ومن </w:t>
      </w:r>
      <w:r w:rsidRPr="00AF55A6">
        <w:rPr>
          <w:rFonts w:ascii="Simplified Arabic" w:hAnsi="Simplified Arabic" w:hint="cs"/>
          <w:b/>
          <w:sz w:val="29"/>
          <w:rtl/>
        </w:rPr>
        <w:t xml:space="preserve">نظر في كتب الإمام </w:t>
      </w:r>
      <w:r>
        <w:rPr>
          <w:rFonts w:ascii="Simplified Arabic" w:hAnsi="Simplified Arabic" w:hint="cs"/>
          <w:b/>
          <w:sz w:val="29"/>
          <w:rtl/>
        </w:rPr>
        <w:t xml:space="preserve">محمد بن عبدالوهاب </w:t>
      </w:r>
      <w:r w:rsidRPr="00472D1E">
        <w:rPr>
          <w:rFonts w:ascii="KFGQPC Arabic Symbols 01" w:eastAsia="MS Mincho" w:hAnsi="KFGQPC Arabic Symbols 01" w:cs="KFGQPC Arabic Symbols 01" w:hint="cs"/>
          <w:szCs w:val="28"/>
          <w:lang w:bidi="ar-EG"/>
        </w:rPr>
        <w:t></w:t>
      </w:r>
      <w:r>
        <w:rPr>
          <w:rFonts w:ascii="Simplified Arabic" w:hAnsi="Simplified Arabic" w:hint="cs"/>
          <w:b/>
          <w:sz w:val="29"/>
          <w:rtl/>
        </w:rPr>
        <w:t xml:space="preserve"> </w:t>
      </w:r>
      <w:r w:rsidRPr="00AF55A6">
        <w:rPr>
          <w:rFonts w:ascii="Simplified Arabic" w:hAnsi="Simplified Arabic" w:hint="cs"/>
          <w:b/>
          <w:sz w:val="29"/>
          <w:rtl/>
        </w:rPr>
        <w:t xml:space="preserve">وجد أنه </w:t>
      </w:r>
      <w:r w:rsidRPr="00AF55A6">
        <w:rPr>
          <w:rFonts w:ascii="Simplified Arabic" w:hAnsi="Simplified Arabic"/>
          <w:b/>
          <w:sz w:val="29"/>
          <w:rtl/>
        </w:rPr>
        <w:t>يعتمد على الكتاب والسنة و</w:t>
      </w:r>
      <w:r w:rsidRPr="00AF55A6">
        <w:rPr>
          <w:rFonts w:ascii="Simplified Arabic" w:hAnsi="Simplified Arabic" w:hint="cs"/>
          <w:b/>
          <w:sz w:val="29"/>
          <w:rtl/>
        </w:rPr>
        <w:t xml:space="preserve">أقوال </w:t>
      </w:r>
      <w:r w:rsidRPr="00AF55A6">
        <w:rPr>
          <w:rFonts w:ascii="Simplified Arabic" w:hAnsi="Simplified Arabic"/>
          <w:b/>
          <w:sz w:val="29"/>
          <w:rtl/>
        </w:rPr>
        <w:t xml:space="preserve">السلف والمعقول الصحيح المستند إليها، وأما علم الكلام </w:t>
      </w:r>
      <w:r w:rsidRPr="00AF55A6">
        <w:rPr>
          <w:rFonts w:ascii="Simplified Arabic" w:hAnsi="Simplified Arabic" w:hint="cs"/>
          <w:b/>
          <w:sz w:val="29"/>
          <w:rtl/>
        </w:rPr>
        <w:t xml:space="preserve">المذموم -والذي </w:t>
      </w:r>
      <w:r w:rsidRPr="00AF55A6">
        <w:rPr>
          <w:rFonts w:ascii="Simplified Arabic" w:hAnsi="Simplified Arabic"/>
          <w:b/>
          <w:sz w:val="29"/>
          <w:rtl/>
        </w:rPr>
        <w:t>يعتمد على الألفاظ المنطقية والأقيسة العقلية</w:t>
      </w:r>
      <w:r w:rsidRPr="00AF55A6">
        <w:rPr>
          <w:rFonts w:ascii="Simplified Arabic" w:hAnsi="Simplified Arabic" w:hint="cs"/>
          <w:b/>
          <w:sz w:val="29"/>
          <w:rtl/>
        </w:rPr>
        <w:t>- فلا أثر لها في كتب</w:t>
      </w:r>
      <w:r>
        <w:rPr>
          <w:rFonts w:ascii="Simplified Arabic" w:hAnsi="Simplified Arabic" w:hint="cs"/>
          <w:b/>
          <w:sz w:val="29"/>
          <w:rtl/>
        </w:rPr>
        <w:t>ه</w:t>
      </w:r>
      <w:r w:rsidRPr="00AF55A6">
        <w:rPr>
          <w:rFonts w:ascii="Simplified Arabic" w:hAnsi="Simplified Arabic" w:hint="cs"/>
          <w:b/>
          <w:sz w:val="29"/>
          <w:rtl/>
        </w:rPr>
        <w:t xml:space="preserve"> </w:t>
      </w:r>
      <w:r w:rsidRPr="00AF55A6">
        <w:rPr>
          <w:rFonts w:ascii="KFGQPC Arabic Symbols 01" w:hAnsi="KFGQPC Arabic Symbols 01" w:cs="KFGQPC Uthmanic Script HAFS"/>
          <w:bCs/>
          <w:szCs w:val="28"/>
        </w:rPr>
        <w:t></w:t>
      </w:r>
      <w:r w:rsidRPr="00AF55A6">
        <w:rPr>
          <w:rFonts w:ascii="Simplified Arabic" w:hAnsi="Simplified Arabic" w:hint="cs"/>
          <w:b/>
          <w:sz w:val="29"/>
          <w:rtl/>
        </w:rPr>
        <w:t xml:space="preserve"> ولا أتباعه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27"/>
      </w:r>
      <w:r w:rsidRPr="00AF55A6">
        <w:rPr>
          <w:rFonts w:ascii="Msh Quraan1" w:eastAsia="MS Mincho" w:hAnsi="Msh Quraan1"/>
          <w:b/>
          <w:noProof w:val="0"/>
          <w:sz w:val="29"/>
          <w:vertAlign w:val="superscript"/>
          <w:rtl/>
          <w:lang w:bidi="ar-EG"/>
        </w:rPr>
        <w:t>)</w:t>
      </w:r>
      <w:r w:rsidRPr="00AF55A6">
        <w:rPr>
          <w:rFonts w:ascii="Simplified Arabic" w:hAnsi="Simplified Arabic"/>
          <w:b/>
          <w:sz w:val="29"/>
          <w:rtl/>
        </w:rPr>
        <w:t>.</w:t>
      </w:r>
    </w:p>
    <w:p w14:paraId="17312E41" w14:textId="77777777" w:rsidR="006A46BA" w:rsidRPr="00AF55A6" w:rsidRDefault="006A46BA" w:rsidP="00E6674A">
      <w:pPr>
        <w:widowControl w:val="0"/>
        <w:spacing w:after="60"/>
        <w:ind w:firstLine="567"/>
        <w:rPr>
          <w:rFonts w:ascii="Simplified Arabic" w:hAnsi="Simplified Arabic"/>
          <w:b/>
          <w:sz w:val="29"/>
          <w:rtl/>
        </w:rPr>
      </w:pPr>
      <w:r>
        <w:rPr>
          <w:rFonts w:ascii="Simplified Arabic" w:hAnsi="Simplified Arabic" w:hint="cs"/>
          <w:b/>
          <w:sz w:val="29"/>
          <w:rtl/>
        </w:rPr>
        <w:t xml:space="preserve">يقول </w:t>
      </w:r>
      <w:r w:rsidRPr="00472D1E">
        <w:rPr>
          <w:rFonts w:ascii="KFGQPC Arabic Symbols 01" w:eastAsia="MS Mincho" w:hAnsi="KFGQPC Arabic Symbols 01" w:cs="KFGQPC Arabic Symbols 01" w:hint="cs"/>
          <w:szCs w:val="28"/>
          <w:lang w:bidi="ar-EG"/>
        </w:rPr>
        <w:t></w:t>
      </w:r>
      <w:r>
        <w:rPr>
          <w:rFonts w:ascii="Simplified Arabic" w:hAnsi="Simplified Arabic" w:hint="cs"/>
          <w:b/>
          <w:sz w:val="29"/>
          <w:rtl/>
        </w:rPr>
        <w:t xml:space="preserve"> في </w:t>
      </w:r>
      <w:r w:rsidRPr="00AF55A6">
        <w:rPr>
          <w:rFonts w:ascii="Simplified Arabic" w:hAnsi="Simplified Arabic" w:hint="cs"/>
          <w:b/>
          <w:sz w:val="29"/>
          <w:rtl/>
        </w:rPr>
        <w:t xml:space="preserve">إحدى رساله في الجواب </w:t>
      </w:r>
      <w:r w:rsidR="00E6674A">
        <w:rPr>
          <w:rFonts w:ascii="Simplified Arabic" w:hAnsi="Simplified Arabic" w:hint="cs"/>
          <w:b/>
          <w:sz w:val="29"/>
          <w:rtl/>
        </w:rPr>
        <w:t>عن</w:t>
      </w:r>
      <w:r w:rsidRPr="00AF55A6">
        <w:rPr>
          <w:rFonts w:ascii="Simplified Arabic" w:hAnsi="Simplified Arabic" w:hint="cs"/>
          <w:b/>
          <w:sz w:val="29"/>
          <w:rtl/>
        </w:rPr>
        <w:t xml:space="preserve"> أن أول واجب على المكلف هو النظر: "</w:t>
      </w:r>
      <w:r w:rsidRPr="00AF55A6">
        <w:rPr>
          <w:rtl/>
        </w:rPr>
        <w:t xml:space="preserve"> </w:t>
      </w:r>
      <w:r w:rsidRPr="00AF55A6">
        <w:rPr>
          <w:rFonts w:ascii="Simplified Arabic" w:hAnsi="Simplified Arabic"/>
          <w:b/>
          <w:sz w:val="29"/>
          <w:rtl/>
        </w:rPr>
        <w:t>قولك: أول واجب على كل ذكر وأنثى: النظر في الوجود، ثم معرفة العقيدة، ثم علم التوحيد. وهذا خطأ، وهو من علم الكلام الذي أجمع السلف على ذمه</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28"/>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p>
    <w:p w14:paraId="54C83194"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lastRenderedPageBreak/>
        <w:t xml:space="preserve">كما </w:t>
      </w:r>
      <w:r w:rsidRPr="00AF55A6">
        <w:rPr>
          <w:rFonts w:ascii="Simplified Arabic" w:hAnsi="Simplified Arabic" w:hint="cs"/>
          <w:b/>
          <w:sz w:val="29"/>
          <w:rtl/>
        </w:rPr>
        <w:t>نقل عن كتب السلف: "</w:t>
      </w:r>
      <w:r w:rsidRPr="00AF55A6">
        <w:rPr>
          <w:rtl/>
        </w:rPr>
        <w:t xml:space="preserve"> الإجماع أن علم الكلام بدعة وضلالة </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29"/>
      </w:r>
      <w:r w:rsidRPr="00AF55A6">
        <w:rPr>
          <w:rFonts w:ascii="Msh Quraan1" w:eastAsia="MS Mincho" w:hAnsi="Msh Quraan1"/>
          <w:b/>
          <w:noProof w:val="0"/>
          <w:sz w:val="29"/>
          <w:vertAlign w:val="superscript"/>
          <w:rtl/>
        </w:rPr>
        <w:t>)</w:t>
      </w:r>
      <w:r>
        <w:rPr>
          <w:rFonts w:ascii="Simplified Arabic" w:hAnsi="Simplified Arabic" w:hint="cs"/>
          <w:b/>
          <w:sz w:val="29"/>
          <w:rtl/>
        </w:rPr>
        <w:t>.</w:t>
      </w:r>
    </w:p>
    <w:p w14:paraId="1F22DCED"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ثانيا</w:t>
      </w:r>
      <w:r w:rsidRPr="00695B36">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أ</w:t>
      </w:r>
      <w:r w:rsidRPr="00AF55A6">
        <w:rPr>
          <w:rFonts w:ascii="Traditional Arabic" w:hAnsi="Traditional Arabic" w:hint="cs"/>
          <w:b/>
          <w:noProof w:val="0"/>
          <w:sz w:val="29"/>
          <w:rtl/>
          <w:lang w:bidi="ar-EG"/>
        </w:rPr>
        <w:t xml:space="preserve">ن السلف الذين ذموا </w:t>
      </w:r>
      <w:r>
        <w:rPr>
          <w:rFonts w:ascii="Traditional Arabic" w:hAnsi="Traditional Arabic" w:hint="cs"/>
          <w:b/>
          <w:noProof w:val="0"/>
          <w:sz w:val="29"/>
          <w:rtl/>
          <w:lang w:bidi="ar-EG"/>
        </w:rPr>
        <w:t>علم الكلام</w:t>
      </w:r>
      <w:r w:rsidRPr="00AF55A6">
        <w:rPr>
          <w:rFonts w:ascii="Traditional Arabic" w:hAnsi="Traditional Arabic" w:hint="cs"/>
          <w:b/>
          <w:noProof w:val="0"/>
          <w:sz w:val="29"/>
          <w:rtl/>
          <w:lang w:bidi="ar-EG"/>
        </w:rPr>
        <w:t xml:space="preserve">، لم يذموا جنس الكلام، </w:t>
      </w:r>
      <w:r>
        <w:rPr>
          <w:rFonts w:ascii="Traditional Arabic" w:hAnsi="Traditional Arabic" w:hint="cs"/>
          <w:b/>
          <w:noProof w:val="0"/>
          <w:sz w:val="29"/>
          <w:rtl/>
          <w:lang w:bidi="ar-EG"/>
        </w:rPr>
        <w:t>ولم يذموه لعجزهم عنه أو عدم معرفتهم به</w:t>
      </w:r>
      <w:r w:rsidRPr="00AF55A6">
        <w:rPr>
          <w:rFonts w:ascii="Traditional Arabic" w:hAnsi="Traditional Arabic" w:hint="cs"/>
          <w:b/>
          <w:noProof w:val="0"/>
          <w:sz w:val="29"/>
          <w:rtl/>
          <w:lang w:bidi="ar-EG"/>
        </w:rPr>
        <w:t xml:space="preserve">، ولا ذموا الاستدلال والنظر والجدل الذي أمر الله به </w:t>
      </w:r>
      <w:r w:rsidR="00202092">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 xml:space="preserve">رسوله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ولا ذموا كلاماً هو حق، بل ذموا الكلام الباطل المخالف للكتاب والسنة والعقل</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3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ولهذا صار مصطلح الكلام عند السلف خاصاً بالكلام المذموم.</w:t>
      </w:r>
    </w:p>
    <w:p w14:paraId="178221A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قال شيخ الإسلام ابن تيمية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"فالسلف ذموا أهل الكلام الذين هم أهل الشبهات والأهواء، لم يذموا أهل الكلام الذين هم أهل كلام صادق، يتضمن الدليل على معرفة الله تعالى، وبيان ما يستحقه وما يمتنع عليه"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3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650D36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Simplified Arabic" w:hAnsi="Simplified Arabic" w:hint="cs"/>
          <w:b/>
          <w:sz w:val="29"/>
          <w:rtl/>
          <w:lang w:bidi="ar-EG"/>
        </w:rPr>
        <w:t>ولهذا يقول الإمام الدارمي</w:t>
      </w:r>
      <w:r w:rsidRPr="00AF55A6">
        <w:rPr>
          <w:rFonts w:ascii="Simplified Arabic" w:hAnsi="Simplified Arabic"/>
          <w:b/>
          <w:sz w:val="29"/>
          <w:rtl/>
          <w:lang w:bidi="ar-EG"/>
        </w:rPr>
        <w:fldChar w:fldCharType="begin"/>
      </w:r>
      <w:r w:rsidRPr="00AF55A6">
        <w:instrText xml:space="preserve"> XE "</w:instrText>
      </w:r>
      <w:r w:rsidRPr="00AF55A6">
        <w:rPr>
          <w:rFonts w:ascii="Simplified Arabic" w:hAnsi="Simplified Arabic" w:hint="cs"/>
          <w:b/>
          <w:sz w:val="29"/>
          <w:rtl/>
          <w:lang w:bidi="ar-EG"/>
        </w:rPr>
        <w:instrText>الدارمي</w:instrText>
      </w:r>
      <w:r w:rsidRPr="00AF55A6">
        <w:instrText xml:space="preserve">" </w:instrText>
      </w:r>
      <w:r w:rsidRPr="00AF55A6">
        <w:rPr>
          <w:rFonts w:ascii="Simplified Arabic" w:hAnsi="Simplified Arabic"/>
          <w:b/>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3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noProof w:val="0"/>
          <w:szCs w:val="28"/>
          <w:lang w:bidi="ar-EG"/>
        </w:rPr>
        <w:t></w:t>
      </w:r>
      <w:r w:rsidRPr="00AF55A6">
        <w:rPr>
          <w:rFonts w:ascii="Simplified Arabic" w:hAnsi="Simplified Arabic" w:hint="cs"/>
          <w:b/>
          <w:sz w:val="29"/>
          <w:rtl/>
          <w:lang w:bidi="ar-EG"/>
        </w:rPr>
        <w:t>: "وقد كان من مضى من السلف يكرهون الخوض في هذا وما أشبهه، وقد</w:t>
      </w:r>
      <w:r>
        <w:rPr>
          <w:rFonts w:ascii="Simplified Arabic" w:hAnsi="Simplified Arabic" w:hint="cs"/>
          <w:b/>
          <w:sz w:val="29"/>
          <w:rtl/>
          <w:lang w:bidi="ar-EG"/>
        </w:rPr>
        <w:t xml:space="preserve"> </w:t>
      </w:r>
      <w:r w:rsidRPr="00AF55A6">
        <w:rPr>
          <w:rFonts w:ascii="Simplified Arabic" w:hAnsi="Simplified Arabic" w:hint="cs"/>
          <w:b/>
          <w:sz w:val="29"/>
          <w:rtl/>
          <w:lang w:bidi="ar-EG"/>
        </w:rPr>
        <w:t>كانوا رزقوا العافية منهم، وابتلينا بهم عند دروس الإسلام، وذهاب العلماء، فلم نجد بداً من أن نرد ما أتوا به من الباطل بالحق"</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3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15CC4123"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Simplified Arabic" w:hAnsi="Simplified Arabic" w:hint="cs"/>
          <w:b/>
          <w:sz w:val="29"/>
          <w:rtl/>
          <w:lang w:bidi="ar-EG"/>
        </w:rPr>
        <w:t>بل يرون أن من لم يناظر أهل البدع، ويدحض شبههم لم يعط الإسلام حقه.</w:t>
      </w:r>
      <w:r>
        <w:rPr>
          <w:rFonts w:ascii="Simplified Arabic" w:hAnsi="Simplified Arabic" w:hint="cs"/>
          <w:b/>
          <w:sz w:val="29"/>
          <w:rtl/>
          <w:lang w:bidi="ar-EG"/>
        </w:rPr>
        <w:t xml:space="preserve"> </w:t>
      </w:r>
      <w:r w:rsidRPr="00AF55A6">
        <w:rPr>
          <w:rFonts w:ascii="Simplified Arabic" w:hAnsi="Simplified Arabic" w:hint="cs"/>
          <w:b/>
          <w:sz w:val="29"/>
          <w:rtl/>
          <w:lang w:bidi="ar-EG"/>
        </w:rPr>
        <w:t xml:space="preserve">قال شيخ الإسلام ابن تيمية </w:t>
      </w:r>
      <w:r w:rsidRPr="00AF55A6">
        <w:rPr>
          <w:rFonts w:ascii="KFGQPC Arabic Symbols 01" w:hAnsi="KFGQPC Arabic Symbols 01" w:cs="KFGQPC Arabic Symbols 01" w:hint="cs"/>
          <w:noProof w:val="0"/>
          <w:szCs w:val="28"/>
          <w:lang w:bidi="ar-EG"/>
        </w:rPr>
        <w:t></w:t>
      </w:r>
      <w:r w:rsidRPr="00AF55A6">
        <w:rPr>
          <w:rFonts w:ascii="Simplified Arabic" w:hAnsi="Simplified Arabic" w:hint="cs"/>
          <w:b/>
          <w:sz w:val="29"/>
          <w:rtl/>
          <w:lang w:bidi="ar-EG"/>
        </w:rPr>
        <w:t>: "فكل من لم يناظر أهل الإلحاد والبدع مناظرة تقطع دابرهم، لم يكن أعطى الإسلام حقه، ولا وفّى بموجب العلم والإيمان، ولا حصل بكلامه شفاء الصدور، وطمأنينة التقوى، ولا أفاد كلامه العلم واليقين"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3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rPr>
        <w:t>.</w:t>
      </w:r>
    </w:p>
    <w:p w14:paraId="57EBA046"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Simplified Arabic" w:hAnsi="Simplified Arabic" w:hint="cs"/>
          <w:bCs/>
          <w:sz w:val="29"/>
          <w:rtl/>
        </w:rPr>
        <w:lastRenderedPageBreak/>
        <w:t>ثالثا</w:t>
      </w:r>
      <w:r w:rsidRPr="008108A6">
        <w:rPr>
          <w:rFonts w:ascii="Simplified Arabic" w:hAnsi="Simplified Arabic" w:hint="cs"/>
          <w:bCs/>
          <w:sz w:val="29"/>
          <w:rtl/>
        </w:rPr>
        <w:t xml:space="preserve">: </w:t>
      </w:r>
      <w:r w:rsidRPr="008108A6">
        <w:rPr>
          <w:rFonts w:ascii="Simplified Arabic" w:hAnsi="Simplified Arabic" w:hint="cs"/>
          <w:b/>
          <w:sz w:val="29"/>
          <w:rtl/>
        </w:rPr>
        <w:t xml:space="preserve">قول </w:t>
      </w:r>
      <w:r w:rsidRPr="009E7F93">
        <w:rPr>
          <w:rFonts w:ascii="Simplified Arabic" w:hAnsi="Simplified Arabic" w:hint="cs"/>
          <w:b/>
          <w:sz w:val="29"/>
          <w:rtl/>
        </w:rPr>
        <w:t xml:space="preserve">الكاتب لما حل العصر العباسي ظهرت مدارس ومذاهب كلامية، ذكر </w:t>
      </w:r>
      <w:r>
        <w:rPr>
          <w:rFonts w:ascii="Simplified Arabic" w:hAnsi="Simplified Arabic" w:hint="cs"/>
          <w:b/>
          <w:sz w:val="29"/>
          <w:rtl/>
        </w:rPr>
        <w:t xml:space="preserve">منها المعتزلة والأشاعرة والماتريدية، وقرن معها </w:t>
      </w:r>
      <w:r w:rsidRPr="009E7F93">
        <w:rPr>
          <w:rFonts w:ascii="Simplified Arabic" w:hAnsi="Simplified Arabic" w:hint="cs"/>
          <w:b/>
          <w:sz w:val="29"/>
          <w:rtl/>
        </w:rPr>
        <w:t xml:space="preserve">الوهابية، </w:t>
      </w:r>
      <w:r>
        <w:rPr>
          <w:rFonts w:ascii="Simplified Arabic" w:hAnsi="Simplified Arabic" w:hint="cs"/>
          <w:b/>
          <w:sz w:val="29"/>
          <w:rtl/>
        </w:rPr>
        <w:t xml:space="preserve">فلا أدري هل يقصد أن هذه المدارس والمذاهب الكلامية كانت في العصر العباسي ومنها الوهابية؛ لأن المعتزلة والأشاعرة والماتريدية كلها كانت في زمن الدولة العباسية؟، فإن كان يقصد ذلك، فهو </w:t>
      </w:r>
      <w:r w:rsidRPr="009E7F93">
        <w:rPr>
          <w:rFonts w:ascii="Simplified Arabic" w:hAnsi="Simplified Arabic" w:hint="cs"/>
          <w:b/>
          <w:sz w:val="29"/>
          <w:rtl/>
        </w:rPr>
        <w:t xml:space="preserve">يدل على عدم معرفته بدعوة الإمام؛ فإن </w:t>
      </w:r>
      <w:r w:rsidRPr="009E7F93">
        <w:rPr>
          <w:rFonts w:ascii="Traditional Arabic" w:hAnsi="Traditional Arabic" w:hint="cs"/>
          <w:b/>
          <w:noProof w:val="0"/>
          <w:sz w:val="29"/>
          <w:rtl/>
          <w:lang w:bidi="ar-EG"/>
        </w:rPr>
        <w:t>الإمام</w:t>
      </w:r>
      <w:r w:rsidRPr="00AF55A6">
        <w:rPr>
          <w:rFonts w:ascii="Traditional Arabic" w:hAnsi="Traditional Arabic" w:hint="cs"/>
          <w:b/>
          <w:noProof w:val="0"/>
          <w:sz w:val="29"/>
          <w:rtl/>
          <w:lang w:bidi="ar-EG"/>
        </w:rPr>
        <w:t xml:space="preserve"> المجدد محمد بن عبدالوهاب ولد عام 1115ﻫ</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أي بعد نشأة الدولة العباسية ونهايتها (132-656ﻫ)</w:t>
      </w:r>
      <w:r w:rsidRPr="000838CB">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35"/>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فكيف تكون ظهر</w:t>
      </w:r>
      <w:r>
        <w:rPr>
          <w:rFonts w:ascii="Traditional Arabic" w:hAnsi="Traditional Arabic" w:hint="cs"/>
          <w:b/>
          <w:noProof w:val="0"/>
          <w:sz w:val="29"/>
          <w:rtl/>
          <w:lang w:bidi="ar-EG"/>
        </w:rPr>
        <w:t>ت</w:t>
      </w:r>
      <w:r w:rsidRPr="00AF55A6">
        <w:rPr>
          <w:rFonts w:ascii="Traditional Arabic" w:hAnsi="Traditional Arabic" w:hint="cs"/>
          <w:b/>
          <w:noProof w:val="0"/>
          <w:sz w:val="29"/>
          <w:rtl/>
          <w:lang w:bidi="ar-EG"/>
        </w:rPr>
        <w:t xml:space="preserve"> الوهابية!!</w:t>
      </w:r>
      <w:r w:rsidRPr="00136DD5">
        <w:rPr>
          <w:rFonts w:ascii="Msh Quraan1" w:eastAsia="MS Mincho" w:hAnsi="Msh Quraan1"/>
          <w:b/>
          <w:noProof w:val="0"/>
          <w:sz w:val="29"/>
          <w:vertAlign w:val="superscript"/>
          <w:rtl/>
        </w:rPr>
        <w:t xml:space="preserve"> </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36"/>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lang w:bidi="ar-EG"/>
        </w:rPr>
        <w:t>.</w:t>
      </w:r>
    </w:p>
    <w:p w14:paraId="05707EFD" w14:textId="77777777" w:rsidR="006A46BA" w:rsidRPr="00AF55A6" w:rsidRDefault="006A46BA" w:rsidP="006A46BA">
      <w:pPr>
        <w:widowControl w:val="0"/>
        <w:spacing w:after="60"/>
        <w:jc w:val="center"/>
        <w:rPr>
          <w:rFonts w:ascii="louts shamy" w:hAnsi="louts shamy" w:cs="louts shamy"/>
          <w:b/>
          <w:sz w:val="29"/>
          <w:szCs w:val="40"/>
          <w:rtl/>
        </w:rPr>
      </w:pPr>
    </w:p>
    <w:p w14:paraId="47C4766B" w14:textId="77777777" w:rsidR="006A46BA" w:rsidRPr="00AF55A6" w:rsidRDefault="006A46BA" w:rsidP="006A46BA">
      <w:pPr>
        <w:jc w:val="center"/>
        <w:rPr>
          <w:rFonts w:ascii="louts shamy" w:hAnsi="louts shamy" w:cs="louts shamy"/>
          <w:sz w:val="40"/>
          <w:szCs w:val="40"/>
          <w:rtl/>
        </w:rPr>
      </w:pP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r w:rsidRPr="00AF55A6">
        <w:rPr>
          <w:sz w:val="40"/>
          <w:szCs w:val="40"/>
        </w:rPr>
        <w:t> </w:t>
      </w:r>
      <w:r w:rsidRPr="00AF55A6">
        <w:rPr>
          <w:rFonts w:ascii="louts shamy" w:hAnsi="louts shamy" w:cs="louts shamy"/>
          <w:sz w:val="40"/>
          <w:szCs w:val="40"/>
        </w:rPr>
        <w:t xml:space="preserve"> </w:t>
      </w:r>
    </w:p>
    <w:p w14:paraId="56FFBDC9" w14:textId="77777777" w:rsidR="006A46BA" w:rsidRPr="00AF55A6" w:rsidRDefault="006A46BA" w:rsidP="006A46BA">
      <w:pPr>
        <w:widowControl w:val="0"/>
        <w:spacing w:after="60"/>
        <w:jc w:val="center"/>
        <w:rPr>
          <w:rFonts w:ascii="louts shamy" w:hAnsi="louts shamy" w:cs="louts shamy"/>
          <w:b/>
          <w:sz w:val="29"/>
          <w:szCs w:val="29"/>
          <w:rtl/>
        </w:rPr>
      </w:pPr>
    </w:p>
    <w:p w14:paraId="2C20BCD6" w14:textId="77777777" w:rsidR="006A46BA" w:rsidRPr="00AF55A6" w:rsidRDefault="006A46BA" w:rsidP="006A46BA">
      <w:pPr>
        <w:widowControl w:val="0"/>
        <w:bidi w:val="0"/>
        <w:spacing w:after="60"/>
        <w:jc w:val="left"/>
        <w:rPr>
          <w:rFonts w:ascii="Simplified Arabic" w:hAnsi="Simplified Arabic"/>
          <w:b/>
          <w:sz w:val="29"/>
        </w:rPr>
      </w:pPr>
      <w:r w:rsidRPr="00AF55A6">
        <w:rPr>
          <w:rFonts w:ascii="Simplified Arabic" w:hAnsi="Simplified Arabic"/>
          <w:b/>
          <w:sz w:val="29"/>
        </w:rPr>
        <w:br w:type="page"/>
      </w:r>
    </w:p>
    <w:p w14:paraId="7EF91808" w14:textId="77777777" w:rsidR="006A46BA" w:rsidRPr="00AF55A6" w:rsidRDefault="006A46BA" w:rsidP="006A46BA">
      <w:pPr>
        <w:widowControl w:val="0"/>
        <w:ind w:firstLine="567"/>
        <w:jc w:val="both"/>
        <w:outlineLvl w:val="1"/>
        <w:rPr>
          <w:b/>
          <w:bCs/>
          <w:sz w:val="36"/>
          <w:szCs w:val="40"/>
          <w:rtl/>
          <w:lang w:bidi="ar-EG"/>
        </w:rPr>
      </w:pPr>
      <w:bookmarkStart w:id="84" w:name="_Toc480048447"/>
      <w:r>
        <w:rPr>
          <w:rFonts w:hint="cs"/>
          <w:b/>
          <w:bCs/>
          <w:sz w:val="36"/>
          <w:szCs w:val="40"/>
          <w:rtl/>
          <w:lang w:bidi="ar-EG"/>
        </w:rPr>
        <w:lastRenderedPageBreak/>
        <w:t>المطلب</w:t>
      </w:r>
      <w:r w:rsidRPr="00AF55A6">
        <w:rPr>
          <w:rFonts w:hint="cs"/>
          <w:b/>
          <w:bCs/>
          <w:sz w:val="36"/>
          <w:szCs w:val="40"/>
          <w:rtl/>
          <w:lang w:bidi="ar-EG"/>
        </w:rPr>
        <w:t xml:space="preserve"> السابع عشر</w:t>
      </w:r>
      <w:bookmarkEnd w:id="84"/>
      <w:r>
        <w:rPr>
          <w:rFonts w:hint="cs"/>
          <w:b/>
          <w:bCs/>
          <w:sz w:val="36"/>
          <w:szCs w:val="40"/>
          <w:rtl/>
          <w:lang w:bidi="ar-EG"/>
        </w:rPr>
        <w:t xml:space="preserve">: </w:t>
      </w:r>
      <w:bookmarkStart w:id="85" w:name="_Toc480048448"/>
      <w:r>
        <w:rPr>
          <w:rFonts w:hint="cs"/>
          <w:b/>
          <w:bCs/>
          <w:sz w:val="36"/>
          <w:szCs w:val="40"/>
          <w:rtl/>
          <w:lang w:bidi="ar-EG"/>
        </w:rPr>
        <w:t xml:space="preserve">دعوى </w:t>
      </w:r>
      <w:r w:rsidRPr="00AF55A6">
        <w:rPr>
          <w:rFonts w:hint="cs"/>
          <w:b/>
          <w:bCs/>
          <w:sz w:val="36"/>
          <w:szCs w:val="40"/>
          <w:rtl/>
          <w:lang w:bidi="ar-EG"/>
        </w:rPr>
        <w:t xml:space="preserve">تحريف </w:t>
      </w:r>
      <w:bookmarkEnd w:id="85"/>
      <w:r>
        <w:rPr>
          <w:rFonts w:hint="cs"/>
          <w:b/>
          <w:bCs/>
          <w:sz w:val="36"/>
          <w:szCs w:val="40"/>
          <w:rtl/>
          <w:lang w:bidi="ar-EG"/>
        </w:rPr>
        <w:t>كتاب الإبانة لأبي الحسن الأشعري</w:t>
      </w:r>
    </w:p>
    <w:p w14:paraId="351BF73F" w14:textId="77777777" w:rsidR="006A46BA" w:rsidRDefault="006A46BA" w:rsidP="006A46BA">
      <w:pPr>
        <w:widowControl w:val="0"/>
        <w:ind w:firstLine="567"/>
        <w:rPr>
          <w:rFonts w:ascii="Simplified Arabic" w:hAnsi="Simplified Arabic"/>
          <w:b/>
          <w:sz w:val="29"/>
          <w:rtl/>
          <w:lang w:bidi="ar-EG"/>
        </w:rPr>
      </w:pPr>
    </w:p>
    <w:p w14:paraId="0CE90DF9" w14:textId="77777777" w:rsidR="006A46BA" w:rsidRPr="00B25D10" w:rsidRDefault="006A46BA" w:rsidP="006A46BA">
      <w:pPr>
        <w:ind w:firstLine="720"/>
        <w:rPr>
          <w:rFonts w:ascii="AGA Arabesque" w:hAnsi="AGA Arabesque"/>
          <w:b/>
          <w:sz w:val="36"/>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w:t>
      </w:r>
      <w:r w:rsidRPr="0053371F">
        <w:rPr>
          <w:rFonts w:ascii="AGA Arabesque" w:hAnsi="AGA Arabesque"/>
          <w:b/>
          <w:sz w:val="36"/>
          <w:rtl/>
        </w:rPr>
        <w:t>تحريف كتاب الإبانة لأبي الحسن الأشعري</w:t>
      </w:r>
      <w:r>
        <w:rPr>
          <w:rFonts w:ascii="AGA Arabesque" w:hAnsi="AGA Arabesque" w:hint="cs"/>
          <w:b/>
          <w:sz w:val="36"/>
          <w:rtl/>
        </w:rPr>
        <w:t xml:space="preserve"> </w:t>
      </w:r>
      <w:r w:rsidRPr="00472D1E">
        <w:rPr>
          <w:rFonts w:ascii="KFGQPC Arabic Symbols 01" w:eastAsia="MS Mincho" w:hAnsi="KFGQPC Arabic Symbols 01" w:cs="KFGQPC Arabic Symbols 01" w:hint="cs"/>
          <w:szCs w:val="28"/>
          <w:lang w:bidi="ar-EG"/>
        </w:rPr>
        <w:t></w:t>
      </w:r>
      <w:r>
        <w:rPr>
          <w:rFonts w:ascii="AGA Arabesque" w:hAnsi="AGA Arabesque" w:hint="cs"/>
          <w:b/>
          <w:sz w:val="36"/>
          <w:rtl/>
        </w:rPr>
        <w:t>.</w:t>
      </w:r>
    </w:p>
    <w:p w14:paraId="63C9B404" w14:textId="77777777" w:rsidR="006A46BA" w:rsidRPr="00046258" w:rsidRDefault="006A46BA" w:rsidP="006A46BA">
      <w:pPr>
        <w:widowControl w:val="0"/>
        <w:spacing w:after="60"/>
        <w:ind w:firstLine="567"/>
        <w:rPr>
          <w:rFonts w:ascii="Simplified Arabic" w:hAnsi="Simplified Arabic"/>
          <w:b/>
          <w:sz w:val="29"/>
          <w:rtl/>
        </w:rPr>
      </w:pPr>
      <w:r w:rsidRPr="00046258">
        <w:rPr>
          <w:rFonts w:ascii="Simplified Arabic" w:hAnsi="Simplified Arabic" w:hint="cs"/>
          <w:b/>
          <w:sz w:val="29"/>
          <w:rtl/>
        </w:rPr>
        <w:t xml:space="preserve">يقول علي حامد علي خليفة في ترجمته لأبي الحسن الأشعري </w:t>
      </w:r>
      <w:r w:rsidRPr="0002109E">
        <w:rPr>
          <w:rFonts w:ascii="KFGQPC Arabic Symbols 01" w:hAnsi="KFGQPC Arabic Symbols 01" w:cs="KFGQPC Arabic Symbols 01" w:hint="cs"/>
          <w:bCs/>
          <w:szCs w:val="28"/>
        </w:rPr>
        <w:t></w:t>
      </w:r>
      <w:r w:rsidRPr="00046258">
        <w:rPr>
          <w:rFonts w:ascii="Simplified Arabic" w:hAnsi="Simplified Arabic" w:hint="cs"/>
          <w:b/>
          <w:sz w:val="29"/>
          <w:rtl/>
        </w:rPr>
        <w:t xml:space="preserve"> عند ذكره لمؤلفاته، متهما </w:t>
      </w:r>
      <w:r>
        <w:rPr>
          <w:rFonts w:ascii="Simplified Arabic" w:hAnsi="Simplified Arabic" w:hint="cs"/>
          <w:b/>
          <w:sz w:val="29"/>
          <w:rtl/>
        </w:rPr>
        <w:t>الدعوة</w:t>
      </w:r>
      <w:r w:rsidRPr="00046258">
        <w:rPr>
          <w:rFonts w:ascii="Simplified Arabic" w:hAnsi="Simplified Arabic" w:hint="cs"/>
          <w:b/>
          <w:sz w:val="29"/>
          <w:rtl/>
        </w:rPr>
        <w:t xml:space="preserve"> بتحريف كتابه الإبانة:</w:t>
      </w:r>
    </w:p>
    <w:p w14:paraId="4C0BDDE3"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 xml:space="preserve">"كتاب </w:t>
      </w:r>
      <w:r>
        <w:rPr>
          <w:rFonts w:ascii="Simplified Arabic" w:hAnsi="Simplified Arabic" w:hint="cs"/>
          <w:b/>
          <w:sz w:val="29"/>
          <w:rtl/>
        </w:rPr>
        <w:t>(</w:t>
      </w:r>
      <w:r w:rsidRPr="00AF55A6">
        <w:rPr>
          <w:rFonts w:ascii="Simplified Arabic" w:hAnsi="Simplified Arabic" w:hint="cs"/>
          <w:b/>
          <w:sz w:val="29"/>
          <w:rtl/>
        </w:rPr>
        <w:t>الإبانة عن أصول الديانة</w:t>
      </w:r>
      <w:r>
        <w:rPr>
          <w:rFonts w:ascii="Simplified Arabic" w:hAnsi="Simplified Arabic" w:hint="cs"/>
          <w:b/>
          <w:sz w:val="29"/>
          <w:rtl/>
        </w:rPr>
        <w:t>)</w:t>
      </w:r>
      <w:r w:rsidRPr="00AF55A6">
        <w:rPr>
          <w:rFonts w:ascii="Simplified Arabic" w:hAnsi="Simplified Arabic" w:hint="cs"/>
          <w:b/>
          <w:sz w:val="29"/>
          <w:rtl/>
        </w:rPr>
        <w:t>، وطُبع أخيراً بتحقيق الدكتورة فوقية حسين، وطبع من قبلها طبعة سقيمة بالهند، ثم طبع بالقاهرة طبعات لا تقل منها سقماً كالطبعة المنيرية وطبعات الوهابيين المدّعين للسلفية كذباً وزوراً، وقد اهتم بالكتاب هؤلاء السلفيون الكاذبون اهتماماً كبيراً فأعادوا طباعته مرات، وطبعوه أخيراً في مجلدين ضخمين، ثم منسوخاً على ست مكتوبات خطية كما زعموا. وقد قصدوا أن يبرزوا في طباعة الكتاب أحقادهم تجاه الأشاعرة ويؤكدوا بطلان مذهبهم، وما خدموه ولا حققوه لوجه الله تعالى، بل ليس هناك تحقيق وإنما إغراق في التجسيم والإساءة للأشاعرة.</w:t>
      </w:r>
    </w:p>
    <w:p w14:paraId="7E4C1E89"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وأوثق نسخة للإبانة وأصحّها على الإطلاق النسخة التي بداخل كتاب "تبيين كذب المفتري" للحافظ الكبير ابن عساكر، كما أوضحته في "الإبانة وملحقها" لي باسيتفاء منذ عهد بعيد. والكتاب بصفة عامة تلاعبت به أيدي المجسمة فلم ينج منه من الدس والتحريف سوى ما في "التبيين"، وكثير طيب من نسخة (الدكتورة فوقية حسين) الوحيدة المحققة</w:t>
      </w:r>
      <w:r>
        <w:rPr>
          <w:rFonts w:ascii="Simplified Arabic" w:hAnsi="Simplified Arabic" w:hint="cs"/>
          <w:b/>
          <w:sz w:val="29"/>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537"/>
      </w:r>
      <w:r w:rsidRPr="00AF55A6">
        <w:rPr>
          <w:rFonts w:ascii="Msh Quraan1" w:eastAsia="MS Mincho" w:hAnsi="Msh Quraan1"/>
          <w:b/>
          <w:noProof w:val="0"/>
          <w:color w:val="000000"/>
          <w:sz w:val="36"/>
          <w:vertAlign w:val="superscript"/>
          <w:rtl/>
          <w:lang w:bidi="ar-EG"/>
        </w:rPr>
        <w:t>)</w:t>
      </w:r>
      <w:r w:rsidRPr="00AF55A6">
        <w:rPr>
          <w:rFonts w:ascii="Simplified Arabic" w:hAnsi="Simplified Arabic" w:hint="cs"/>
          <w:b/>
          <w:sz w:val="29"/>
          <w:rtl/>
        </w:rPr>
        <w:t>.</w:t>
      </w:r>
    </w:p>
    <w:p w14:paraId="493C5C24" w14:textId="77777777" w:rsidR="006A46BA" w:rsidRPr="00AF55A6" w:rsidRDefault="006A46BA" w:rsidP="006A46BA">
      <w:pPr>
        <w:widowControl w:val="0"/>
        <w:ind w:firstLine="567"/>
        <w:rPr>
          <w:rFonts w:ascii="Simplified Arabic" w:hAnsi="Simplified Arabic"/>
          <w:b/>
          <w:sz w:val="29"/>
          <w:rtl/>
        </w:rPr>
      </w:pPr>
    </w:p>
    <w:p w14:paraId="2BA799FC" w14:textId="77777777" w:rsidR="006A46BA" w:rsidRDefault="006A46BA" w:rsidP="006A46BA">
      <w:pPr>
        <w:widowControl w:val="0"/>
        <w:spacing w:after="60"/>
        <w:ind w:firstLine="567"/>
        <w:rPr>
          <w:rFonts w:ascii="Simplified Arabic" w:hAnsi="Simplified Arabic"/>
          <w:bCs/>
          <w:sz w:val="29"/>
          <w:rtl/>
        </w:rPr>
      </w:pPr>
      <w:r>
        <w:rPr>
          <w:rFonts w:ascii="Simplified Arabic" w:hAnsi="Simplified Arabic" w:hint="cs"/>
          <w:bCs/>
          <w:sz w:val="29"/>
          <w:rtl/>
        </w:rPr>
        <w:t>حقيقة هذه الدعوى:</w:t>
      </w:r>
    </w:p>
    <w:p w14:paraId="57CB2845" w14:textId="77777777" w:rsidR="006A46BA" w:rsidRPr="00542120"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دعوى تحريف الكتب دعوى قديمة، سواء إتهام أهل السنة بتحريف كتب العقائد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538"/>
      </w:r>
      <w:r w:rsidRPr="00AF55A6">
        <w:rPr>
          <w:rFonts w:ascii="Msh Quraan1" w:eastAsia="MS Mincho" w:hAnsi="Msh Quraan1"/>
          <w:b/>
          <w:noProof w:val="0"/>
          <w:color w:val="000000"/>
          <w:sz w:val="36"/>
          <w:vertAlign w:val="superscript"/>
          <w:rtl/>
          <w:lang w:bidi="ar-EG"/>
        </w:rPr>
        <w:t>)</w:t>
      </w:r>
      <w:r>
        <w:rPr>
          <w:rFonts w:ascii="Simplified Arabic" w:hAnsi="Simplified Arabic" w:hint="cs"/>
          <w:b/>
          <w:sz w:val="29"/>
          <w:rtl/>
        </w:rPr>
        <w:t xml:space="preserve">، أو </w:t>
      </w:r>
      <w:r>
        <w:rPr>
          <w:rFonts w:ascii="Simplified Arabic" w:hAnsi="Simplified Arabic" w:hint="cs"/>
          <w:b/>
          <w:sz w:val="29"/>
          <w:rtl/>
        </w:rPr>
        <w:lastRenderedPageBreak/>
        <w:t>الاتهام بتحريف القرآن والسنة</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539"/>
      </w:r>
      <w:r w:rsidRPr="00AF55A6">
        <w:rPr>
          <w:rFonts w:ascii="Msh Quraan1" w:eastAsia="MS Mincho" w:hAnsi="Msh Quraan1"/>
          <w:b/>
          <w:noProof w:val="0"/>
          <w:color w:val="000000"/>
          <w:sz w:val="36"/>
          <w:vertAlign w:val="superscript"/>
          <w:rtl/>
          <w:lang w:bidi="ar-EG"/>
        </w:rPr>
        <w:t>)</w:t>
      </w:r>
      <w:r>
        <w:rPr>
          <w:rFonts w:ascii="Simplified Arabic" w:hAnsi="Simplified Arabic" w:hint="cs"/>
          <w:b/>
          <w:sz w:val="29"/>
          <w:rtl/>
        </w:rPr>
        <w:t>.</w:t>
      </w:r>
    </w:p>
    <w:p w14:paraId="27D4C319"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Cs/>
          <w:sz w:val="29"/>
          <w:rtl/>
        </w:rPr>
        <w:t>الجواب عن هذه الدعوى</w:t>
      </w:r>
      <w:r w:rsidRPr="00AF55A6">
        <w:rPr>
          <w:rFonts w:ascii="Simplified Arabic" w:hAnsi="Simplified Arabic" w:hint="cs"/>
          <w:b/>
          <w:sz w:val="29"/>
          <w:rtl/>
        </w:rPr>
        <w:t>:</w:t>
      </w:r>
    </w:p>
    <w:p w14:paraId="284D5C5E" w14:textId="77777777" w:rsidR="006A46BA" w:rsidRDefault="006A46BA" w:rsidP="006A46BA">
      <w:pPr>
        <w:widowControl w:val="0"/>
        <w:spacing w:after="60"/>
        <w:ind w:firstLine="567"/>
        <w:rPr>
          <w:rFonts w:ascii="Simplified Arabic" w:hAnsi="Simplified Arabic"/>
          <w:b/>
          <w:sz w:val="29"/>
          <w:rtl/>
        </w:rPr>
      </w:pPr>
      <w:r w:rsidRPr="00464D6B">
        <w:rPr>
          <w:rFonts w:ascii="Simplified Arabic" w:hAnsi="Simplified Arabic" w:hint="cs"/>
          <w:bCs/>
          <w:sz w:val="29"/>
          <w:rtl/>
        </w:rPr>
        <w:t>أولا:</w:t>
      </w:r>
      <w:r>
        <w:rPr>
          <w:rFonts w:ascii="Simplified Arabic" w:hAnsi="Simplified Arabic" w:hint="cs"/>
          <w:b/>
          <w:sz w:val="29"/>
          <w:rtl/>
        </w:rPr>
        <w:t xml:space="preserve"> أن كتاب الإبانة لأبي الحسن الأشعري </w:t>
      </w:r>
      <w:r w:rsidRPr="00472D1E">
        <w:rPr>
          <w:rFonts w:ascii="KFGQPC Arabic Symbols 01" w:eastAsia="MS Mincho" w:hAnsi="KFGQPC Arabic Symbols 01" w:cs="KFGQPC Arabic Symbols 01" w:hint="cs"/>
          <w:szCs w:val="28"/>
          <w:lang w:bidi="ar-EG"/>
        </w:rPr>
        <w:t></w:t>
      </w:r>
      <w:r>
        <w:rPr>
          <w:rFonts w:ascii="Simplified Arabic" w:hAnsi="Simplified Arabic" w:hint="cs"/>
          <w:b/>
          <w:sz w:val="29"/>
          <w:rtl/>
        </w:rPr>
        <w:t>، قد اثنى عليه جماعة من المتقدمين منهم:</w:t>
      </w:r>
    </w:p>
    <w:p w14:paraId="3ADD4429" w14:textId="77777777" w:rsidR="006A46BA" w:rsidRPr="00AF55A6" w:rsidRDefault="006A46BA" w:rsidP="00202092">
      <w:pPr>
        <w:widowControl w:val="0"/>
        <w:spacing w:after="60"/>
        <w:ind w:firstLine="567"/>
        <w:rPr>
          <w:rFonts w:ascii="Simplified Arabic" w:hAnsi="Simplified Arabic"/>
          <w:b/>
          <w:sz w:val="29"/>
          <w:rtl/>
        </w:rPr>
      </w:pPr>
      <w:r w:rsidRPr="00AF55A6">
        <w:rPr>
          <w:rFonts w:ascii="Simplified Arabic" w:hAnsi="Simplified Arabic" w:hint="cs"/>
          <w:b/>
          <w:sz w:val="29"/>
          <w:rtl/>
        </w:rPr>
        <w:t>1-</w:t>
      </w:r>
      <w:r w:rsidRPr="00AF55A6">
        <w:rPr>
          <w:rFonts w:ascii="Simplified Arabic" w:hAnsi="Simplified Arabic"/>
          <w:b/>
          <w:sz w:val="29"/>
          <w:rtl/>
        </w:rPr>
        <w:t xml:space="preserve"> </w:t>
      </w:r>
      <w:r>
        <w:rPr>
          <w:rFonts w:ascii="Simplified Arabic" w:hAnsi="Simplified Arabic" w:hint="cs"/>
          <w:b/>
          <w:sz w:val="29"/>
          <w:rtl/>
        </w:rPr>
        <w:t xml:space="preserve">الحافظ </w:t>
      </w:r>
      <w:r w:rsidRPr="00AF55A6">
        <w:rPr>
          <w:rFonts w:ascii="Simplified Arabic" w:hAnsi="Simplified Arabic" w:hint="cs"/>
          <w:b/>
          <w:sz w:val="29"/>
          <w:rtl/>
        </w:rPr>
        <w:t xml:space="preserve">ابن عساكر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xml:space="preserve"> عندما ألف كتابه التبيين الذي أثنى فيه على </w:t>
      </w:r>
      <w:r w:rsidR="00202092">
        <w:rPr>
          <w:rFonts w:ascii="Simplified Arabic" w:hAnsi="Simplified Arabic" w:hint="cs"/>
          <w:b/>
          <w:sz w:val="29"/>
          <w:rtl/>
        </w:rPr>
        <w:t>أبي الحسن</w:t>
      </w:r>
      <w:r w:rsidRPr="00AF55A6">
        <w:rPr>
          <w:rFonts w:ascii="Simplified Arabic" w:hAnsi="Simplified Arabic" w:hint="cs"/>
          <w:b/>
          <w:sz w:val="29"/>
          <w:rtl/>
        </w:rPr>
        <w:t xml:space="preserve"> الأشعري</w:t>
      </w:r>
      <w:r w:rsidR="00202092" w:rsidRPr="00472D1E">
        <w:rPr>
          <w:rFonts w:ascii="KFGQPC Arabic Symbols 01" w:eastAsia="MS Mincho" w:hAnsi="KFGQPC Arabic Symbols 01" w:cs="KFGQPC Arabic Symbols 01" w:hint="cs"/>
          <w:szCs w:val="28"/>
          <w:lang w:bidi="ar-EG"/>
        </w:rPr>
        <w:t></w:t>
      </w:r>
      <w:r w:rsidR="00202092">
        <w:rPr>
          <w:rFonts w:ascii="Simplified Arabic" w:hAnsi="Simplified Arabic" w:hint="cs"/>
          <w:b/>
          <w:sz w:val="29"/>
          <w:rtl/>
        </w:rPr>
        <w:t xml:space="preserve">، </w:t>
      </w:r>
      <w:r w:rsidRPr="00AF55A6">
        <w:rPr>
          <w:rFonts w:ascii="Simplified Arabic" w:hAnsi="Simplified Arabic" w:hint="cs"/>
          <w:b/>
          <w:sz w:val="29"/>
          <w:rtl/>
        </w:rPr>
        <w:t>ورد على شانئيه، لم يجد خيراً من الإبانة دليلاً له على ذلك</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4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558CB3B5" w14:textId="77777777" w:rsidR="006A46BA" w:rsidRPr="00AF55A6" w:rsidRDefault="006A46BA" w:rsidP="006A46BA">
      <w:pPr>
        <w:widowControl w:val="0"/>
        <w:spacing w:after="60"/>
        <w:ind w:firstLine="567"/>
        <w:rPr>
          <w:rFonts w:ascii="Traditional Arabic" w:hAnsi="Traditional Arabic"/>
          <w:b/>
          <w:noProof w:val="0"/>
          <w:spacing w:val="-8"/>
          <w:sz w:val="29"/>
          <w:rtl/>
          <w:lang w:bidi="ar-EG"/>
        </w:rPr>
      </w:pPr>
      <w:r w:rsidRPr="00AF55A6">
        <w:rPr>
          <w:rFonts w:ascii="Simplified Arabic" w:hAnsi="Simplified Arabic" w:hint="cs"/>
          <w:b/>
          <w:spacing w:val="-8"/>
          <w:sz w:val="29"/>
          <w:rtl/>
        </w:rPr>
        <w:t>2-</w:t>
      </w:r>
      <w:r w:rsidRPr="00AF55A6">
        <w:rPr>
          <w:rFonts w:ascii="Simplified Arabic" w:hAnsi="Simplified Arabic"/>
          <w:b/>
          <w:spacing w:val="-8"/>
          <w:sz w:val="29"/>
          <w:rtl/>
        </w:rPr>
        <w:t xml:space="preserve"> </w:t>
      </w:r>
      <w:r w:rsidRPr="00AF55A6">
        <w:rPr>
          <w:rFonts w:ascii="Simplified Arabic" w:hAnsi="Simplified Arabic" w:hint="cs"/>
          <w:b/>
          <w:spacing w:val="-8"/>
          <w:sz w:val="29"/>
          <w:rtl/>
        </w:rPr>
        <w:t xml:space="preserve">الإمام الصابوني </w:t>
      </w:r>
      <w:r w:rsidRPr="00AF55A6">
        <w:rPr>
          <w:rFonts w:ascii="KFGQPC Arabic Symbols 01" w:hAnsi="KFGQPC Arabic Symbols 01" w:cs="KFGQPC Arabic Symbols 01" w:hint="cs"/>
          <w:spacing w:val="-8"/>
          <w:szCs w:val="28"/>
        </w:rPr>
        <w:t></w:t>
      </w:r>
      <w:r w:rsidRPr="00AF55A6">
        <w:rPr>
          <w:rFonts w:ascii="Simplified Arabic" w:hAnsi="Simplified Arabic" w:hint="cs"/>
          <w:b/>
          <w:spacing w:val="-8"/>
          <w:sz w:val="29"/>
          <w:rtl/>
        </w:rPr>
        <w:t xml:space="preserve"> حيث ذكر ابن عساكر أن إسماعيل بن عبدالرحمن بن أحمد الصابوني النيسابوري ما كان يخرج إلى مجلس درسه إلا وبيده كتاب الإبانة لأبي الحسن الأشعري، ويظهر الإعجاب به ويقول ما الذي يُنْكر على من هذا الكتاب شرح مذهبه؟</w:t>
      </w:r>
      <w:r w:rsidRPr="00AF55A6">
        <w:rPr>
          <w:rFonts w:ascii="Msh Quraan1" w:eastAsia="MS Mincho" w:hAnsi="Msh Quraan1"/>
          <w:b/>
          <w:noProof w:val="0"/>
          <w:spacing w:val="-8"/>
          <w:sz w:val="29"/>
          <w:vertAlign w:val="superscript"/>
          <w:rtl/>
        </w:rPr>
        <w:t>(</w:t>
      </w:r>
      <w:r w:rsidRPr="00AF55A6">
        <w:rPr>
          <w:rFonts w:ascii="Msh Quraan1" w:eastAsia="MS Mincho" w:hAnsi="Msh Quraan1"/>
          <w:b/>
          <w:noProof w:val="0"/>
          <w:spacing w:val="-8"/>
          <w:sz w:val="29"/>
          <w:vertAlign w:val="superscript"/>
          <w:rtl/>
        </w:rPr>
        <w:footnoteReference w:id="541"/>
      </w:r>
      <w:r w:rsidRPr="00AF55A6">
        <w:rPr>
          <w:rFonts w:ascii="Msh Quraan1" w:eastAsia="MS Mincho" w:hAnsi="Msh Quraan1"/>
          <w:b/>
          <w:noProof w:val="0"/>
          <w:spacing w:val="-8"/>
          <w:sz w:val="29"/>
          <w:vertAlign w:val="superscript"/>
          <w:rtl/>
        </w:rPr>
        <w:t>)</w:t>
      </w:r>
      <w:r w:rsidRPr="00AF55A6">
        <w:rPr>
          <w:rFonts w:ascii="Traditional Arabic" w:hAnsi="Traditional Arabic" w:hint="cs"/>
          <w:b/>
          <w:noProof w:val="0"/>
          <w:spacing w:val="-8"/>
          <w:sz w:val="29"/>
          <w:rtl/>
        </w:rPr>
        <w:t>.</w:t>
      </w:r>
    </w:p>
    <w:p w14:paraId="11D7064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3-</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الحافظ ابن الطباخ</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حيث نقل شيخ الإسلام ابن تيمية</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أنه كان يعتمد على كتاب الإبانة، وكان يقول: هذا مذهبي وإليه أذهب، وكان يقول لله من صنفه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2"/>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1190F1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4-</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الحافظ أبو بكر السمعاني</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حيث اعتمد كتاب الإبانة وحكى عنه في مواضع من كتابه الاعتقاد</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963ABE9"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5-</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نصر الدين المقدسي</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حيث ألَّف كتاباً في الأصول نقل فيه فصولاً من كتاب الإبانة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FC6CDFB"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lastRenderedPageBreak/>
        <w:t>6-</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أبو العباس الطرقي</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xml:space="preserve">، حيث ذكر </w:t>
      </w:r>
      <w:r w:rsidR="00202092">
        <w:rPr>
          <w:rFonts w:ascii="Traditional Arabic" w:hAnsi="Traditional Arabic" w:hint="cs"/>
          <w:b/>
          <w:noProof w:val="0"/>
          <w:sz w:val="29"/>
          <w:rtl/>
        </w:rPr>
        <w:t xml:space="preserve">شيخ الإسلام </w:t>
      </w:r>
      <w:r w:rsidRPr="00AF55A6">
        <w:rPr>
          <w:rFonts w:ascii="Traditional Arabic" w:hAnsi="Traditional Arabic" w:hint="cs"/>
          <w:b/>
          <w:noProof w:val="0"/>
          <w:sz w:val="29"/>
          <w:rtl/>
          <w:lang w:bidi="ar-EG"/>
        </w:rPr>
        <w:t xml:space="preserve">ابن تيمية </w:t>
      </w:r>
      <w:r w:rsidR="00202092" w:rsidRPr="00472D1E">
        <w:rPr>
          <w:rFonts w:ascii="KFGQPC Arabic Symbols 01" w:eastAsia="MS Mincho" w:hAnsi="KFGQPC Arabic Symbols 01" w:cs="KFGQPC Arabic Symbols 01" w:hint="cs"/>
          <w:szCs w:val="28"/>
          <w:lang w:bidi="ar-EG"/>
        </w:rPr>
        <w:t></w:t>
      </w:r>
      <w:r w:rsidR="00202092">
        <w:rPr>
          <w:rFonts w:ascii="Simplified Arabic" w:hAnsi="Simplified Arabic" w:hint="cs"/>
          <w:b/>
          <w:sz w:val="29"/>
          <w:rtl/>
        </w:rPr>
        <w:t xml:space="preserve">، </w:t>
      </w:r>
      <w:r w:rsidRPr="00AF55A6">
        <w:rPr>
          <w:rFonts w:ascii="Traditional Arabic" w:hAnsi="Traditional Arabic" w:hint="cs"/>
          <w:b/>
          <w:noProof w:val="0"/>
          <w:sz w:val="29"/>
          <w:rtl/>
          <w:lang w:bidi="ar-EG"/>
        </w:rPr>
        <w:t>عنه: أنه استفاد من كتاب الإبانة في مسألة إثبات الاستواء، في الرد على الجهمية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8D8EE4D"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7-</w:t>
      </w:r>
      <w:r w:rsidRPr="00AF55A6">
        <w:rPr>
          <w:rFonts w:ascii="Traditional Arabic" w:hAnsi="Traditional Arabic"/>
          <w:b/>
          <w:noProof w:val="0"/>
          <w:sz w:val="29"/>
          <w:rtl/>
          <w:lang w:bidi="ar-EG"/>
        </w:rPr>
        <w:t xml:space="preserve"> </w:t>
      </w:r>
      <w:r>
        <w:rPr>
          <w:rFonts w:ascii="Traditional Arabic" w:hAnsi="Traditional Arabic" w:hint="cs"/>
          <w:b/>
          <w:noProof w:val="0"/>
          <w:sz w:val="29"/>
          <w:rtl/>
          <w:lang w:bidi="ar-EG"/>
        </w:rPr>
        <w:t>الحافظ</w:t>
      </w:r>
      <w:r w:rsidRPr="00AF55A6">
        <w:rPr>
          <w:rFonts w:ascii="Traditional Arabic" w:hAnsi="Traditional Arabic" w:hint="cs"/>
          <w:b/>
          <w:noProof w:val="0"/>
          <w:sz w:val="29"/>
          <w:rtl/>
          <w:lang w:bidi="ar-EG"/>
        </w:rPr>
        <w:t xml:space="preserve"> النووي</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حيث نسخه بخطه</w:t>
      </w:r>
      <w:r w:rsidR="00202092">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نقل ذلك عنه الذهبي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53ACAD3"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وهؤلاء الذين اثنوا على الكتاب كلهم قبل أن يولد شيخ الإسلام ابن تيمية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وقبل أن يولد من سار على نهجه وهو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وأتباعه.</w:t>
      </w:r>
    </w:p>
    <w:p w14:paraId="7B83EC19"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كما أن هذا الكتاب أثنى عليه شيخ الإسلام ابن تيمية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ومن سار على نهجه: </w:t>
      </w:r>
    </w:p>
    <w:p w14:paraId="0F05670F"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1</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 </w:t>
      </w:r>
      <w:r>
        <w:rPr>
          <w:rFonts w:ascii="Traditional Arabic" w:hAnsi="Traditional Arabic" w:hint="cs"/>
          <w:b/>
          <w:noProof w:val="0"/>
          <w:sz w:val="29"/>
          <w:rtl/>
          <w:lang w:bidi="ar-EG"/>
        </w:rPr>
        <w:t>ف</w:t>
      </w:r>
      <w:r w:rsidRPr="00AF55A6">
        <w:rPr>
          <w:rFonts w:ascii="Traditional Arabic" w:hAnsi="Traditional Arabic" w:hint="cs"/>
          <w:b/>
          <w:noProof w:val="0"/>
          <w:sz w:val="29"/>
          <w:rtl/>
          <w:lang w:bidi="ar-EG"/>
        </w:rPr>
        <w:t>شيخ الإسلام ابن تيمية</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xml:space="preserve">، نقل من هذا الكتاب في العديد من كتبه، بل نقل عنه في بيان تلبيس الجهمية العديد من الصفحات تجاوزت العشرات، وكذلك نقل منه في الدرء، والتسعينية، والحموية، وغيرها من كتب، وهذا يدل على مكانة الكتاب </w:t>
      </w:r>
      <w:r w:rsidRPr="00AF55A6">
        <w:rPr>
          <w:rFonts w:ascii="Traditional Arabic" w:hAnsi="Traditional Arabic"/>
          <w:b/>
          <w:noProof w:val="0"/>
          <w:sz w:val="29"/>
          <w:rtl/>
          <w:lang w:bidi="ar-EG"/>
        </w:rPr>
        <w:br/>
      </w:r>
      <w:r w:rsidRPr="00AF55A6">
        <w:rPr>
          <w:rFonts w:ascii="Traditional Arabic" w:hAnsi="Traditional Arabic" w:hint="cs"/>
          <w:b/>
          <w:noProof w:val="0"/>
          <w:sz w:val="29"/>
          <w:rtl/>
          <w:lang w:bidi="ar-EG"/>
        </w:rPr>
        <w:t xml:space="preserve">عنده </w:t>
      </w:r>
      <w:r w:rsidRPr="00AF55A6">
        <w:rPr>
          <w:rFonts w:ascii="KFGQPC Arabic Symbols 01" w:hAnsi="KFGQPC Arabic Symbols 01" w:cs="KFGQPC Arabic Symbols 01" w:hint="cs"/>
          <w:noProof w:val="0"/>
          <w:szCs w:val="28"/>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5D4F542F"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2</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الإمام ابن القيم</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xml:space="preserve">، حيث نقل </w:t>
      </w:r>
      <w:r>
        <w:rPr>
          <w:rFonts w:ascii="Traditional Arabic" w:hAnsi="Traditional Arabic" w:hint="cs"/>
          <w:b/>
          <w:noProof w:val="0"/>
          <w:sz w:val="29"/>
          <w:rtl/>
          <w:lang w:bidi="ar-EG"/>
        </w:rPr>
        <w:t>عنه</w:t>
      </w:r>
      <w:r w:rsidRPr="00AF55A6">
        <w:rPr>
          <w:rFonts w:ascii="Traditional Arabic" w:hAnsi="Traditional Arabic" w:hint="cs"/>
          <w:b/>
          <w:noProof w:val="0"/>
          <w:sz w:val="29"/>
          <w:rtl/>
          <w:lang w:bidi="ar-EG"/>
        </w:rPr>
        <w:t xml:space="preserve"> في كتبه، ومن ذلك ما نقله في (اجتماع الجيوش الإسلامية) حيث نقل </w:t>
      </w:r>
      <w:r>
        <w:rPr>
          <w:rFonts w:ascii="Traditional Arabic" w:hAnsi="Traditional Arabic" w:hint="cs"/>
          <w:b/>
          <w:noProof w:val="0"/>
          <w:sz w:val="29"/>
          <w:rtl/>
          <w:lang w:bidi="ar-EG"/>
        </w:rPr>
        <w:t>عنه</w:t>
      </w:r>
      <w:r w:rsidRPr="00AF55A6">
        <w:rPr>
          <w:rFonts w:ascii="Traditional Arabic" w:hAnsi="Traditional Arabic" w:hint="cs"/>
          <w:b/>
          <w:noProof w:val="0"/>
          <w:sz w:val="29"/>
          <w:rtl/>
          <w:lang w:bidi="ar-EG"/>
        </w:rPr>
        <w:t xml:space="preserve"> عدة صفحات</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75D6F95" w14:textId="77777777" w:rsidR="006A46BA" w:rsidRPr="00AF55A6" w:rsidRDefault="006A46BA" w:rsidP="00202092">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3</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 </w:t>
      </w:r>
      <w:r>
        <w:rPr>
          <w:rFonts w:ascii="Traditional Arabic" w:hAnsi="Traditional Arabic" w:hint="cs"/>
          <w:b/>
          <w:noProof w:val="0"/>
          <w:sz w:val="29"/>
          <w:rtl/>
          <w:lang w:bidi="ar-EG"/>
        </w:rPr>
        <w:t>الحافظ</w:t>
      </w:r>
      <w:r w:rsidRPr="00AF55A6">
        <w:rPr>
          <w:rFonts w:ascii="Traditional Arabic" w:hAnsi="Traditional Arabic" w:hint="cs"/>
          <w:b/>
          <w:noProof w:val="0"/>
          <w:sz w:val="29"/>
          <w:rtl/>
          <w:lang w:bidi="ar-EG"/>
        </w:rPr>
        <w:t xml:space="preserve"> الذهبي</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spacing w:val="-8"/>
          <w:szCs w:val="28"/>
        </w:rPr>
        <w:t></w:t>
      </w:r>
      <w:r w:rsidRPr="00AF55A6">
        <w:rPr>
          <w:rFonts w:ascii="Traditional Arabic" w:hAnsi="Traditional Arabic" w:hint="cs"/>
          <w:b/>
          <w:noProof w:val="0"/>
          <w:sz w:val="29"/>
          <w:rtl/>
          <w:lang w:bidi="ar-EG"/>
        </w:rPr>
        <w:t>، حيث قال: وكتاب الإبانة من أشهر تصانيف أبي الحسن ثم قال: فلو انتهى أصحابنا المتكلمون إلى مقالة أبي الحسن هذه ولزموها لأحسنوا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49"/>
      </w:r>
      <w:r w:rsidRPr="00AF55A6">
        <w:rPr>
          <w:rFonts w:ascii="Msh Quraan1" w:eastAsia="MS Mincho" w:hAnsi="Msh Quraan1"/>
          <w:b/>
          <w:noProof w:val="0"/>
          <w:sz w:val="29"/>
          <w:vertAlign w:val="superscript"/>
          <w:rtl/>
          <w:lang w:bidi="ar-EG"/>
        </w:rPr>
        <w:t>)</w:t>
      </w:r>
      <w:r w:rsidR="00202092">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 xml:space="preserve"> بل نقل منه نصوصاً.</w:t>
      </w:r>
    </w:p>
    <w:p w14:paraId="668E7F2B" w14:textId="77777777" w:rsidR="006A46BA" w:rsidRPr="00AF55A6" w:rsidRDefault="006A46BA" w:rsidP="00202092">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4</w:t>
      </w:r>
      <w:r w:rsidRPr="00AF55A6">
        <w:rPr>
          <w:rFonts w:ascii="Traditional Arabic" w:hAnsi="Traditional Arabic" w:hint="cs"/>
          <w:b/>
          <w:noProof w:val="0"/>
          <w:sz w:val="29"/>
          <w:rtl/>
          <w:lang w:bidi="ar-EG"/>
        </w:rPr>
        <w:t>- الشيخ الدكتور صالح بن فوزان الفوزان</w:t>
      </w:r>
      <w:r>
        <w:rPr>
          <w:rFonts w:ascii="Traditional Arabic" w:hAnsi="Traditional Arabic" w:hint="cs"/>
          <w:b/>
          <w:noProof w:val="0"/>
          <w:sz w:val="29"/>
          <w:rtl/>
          <w:lang w:bidi="ar-EG"/>
        </w:rPr>
        <w:t xml:space="preserve"> حفظه الله</w:t>
      </w:r>
      <w:r w:rsidRPr="00AF55A6">
        <w:rPr>
          <w:rFonts w:ascii="Traditional Arabic" w:hAnsi="Traditional Arabic" w:hint="cs"/>
          <w:b/>
          <w:noProof w:val="0"/>
          <w:sz w:val="29"/>
          <w:rtl/>
          <w:lang w:bidi="ar-EG"/>
        </w:rPr>
        <w:t xml:space="preserve">، حيث قال: هذا المرجع النفيس </w:t>
      </w:r>
      <w:r w:rsidRPr="00AF55A6">
        <w:rPr>
          <w:rFonts w:ascii="Traditional Arabic" w:hAnsi="Traditional Arabic" w:hint="cs"/>
          <w:b/>
          <w:noProof w:val="0"/>
          <w:sz w:val="29"/>
          <w:rtl/>
          <w:lang w:bidi="ar-EG"/>
        </w:rPr>
        <w:lastRenderedPageBreak/>
        <w:t xml:space="preserve">الذي يتضمن أصول العقيدة السلفية التي كان عليها أبو الحسن الأشعري </w:t>
      </w:r>
      <w:r w:rsidR="00AC39E2">
        <w:rPr>
          <w:rFonts w:ascii="Simplified Arabic" w:hAnsi="Simplified Arabic"/>
          <w:b/>
          <w:noProof w:val="0"/>
          <w:sz w:val="29"/>
          <w:rtl/>
          <w:lang w:bidi="ar-EG"/>
        </w:rPr>
        <w:t>-</w:t>
      </w:r>
      <w:r w:rsidRPr="00AF55A6">
        <w:rPr>
          <w:rFonts w:ascii="KFGQPC Arabic Symbols 01" w:hAnsi="KFGQPC Arabic Symbols 01" w:cs="KFGQPC Arabic Symbols 01" w:hint="cs"/>
          <w:noProof w:val="0"/>
          <w:szCs w:val="28"/>
          <w:lang w:bidi="ar-EG"/>
        </w:rPr>
        <w:t></w:t>
      </w:r>
      <w:r w:rsidRPr="00AF55A6">
        <w:rPr>
          <w:rFonts w:ascii="Simplified Arabic" w:hAnsi="Simplified Arabic" w:hint="cs"/>
          <w:b/>
          <w:noProof w:val="0"/>
          <w:sz w:val="29"/>
          <w:rtl/>
          <w:lang w:bidi="ar-EG"/>
        </w:rPr>
        <w:t xml:space="preserve"> </w:t>
      </w:r>
      <w:r w:rsidRPr="00AF55A6">
        <w:rPr>
          <w:rFonts w:ascii="Traditional Arabic" w:hAnsi="Traditional Arabic" w:hint="cs"/>
          <w:b/>
          <w:noProof w:val="0"/>
          <w:sz w:val="29"/>
          <w:rtl/>
          <w:lang w:bidi="ar-EG"/>
        </w:rPr>
        <w:t>وهي عقيدة أهل السنة والجماعة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5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03B17EE0"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5</w:t>
      </w:r>
      <w:r w:rsidRPr="00AF55A6">
        <w:rPr>
          <w:rFonts w:ascii="Traditional Arabic" w:hAnsi="Traditional Arabic" w:hint="cs"/>
          <w:b/>
          <w:noProof w:val="0"/>
          <w:sz w:val="29"/>
          <w:rtl/>
          <w:lang w:bidi="ar-EG"/>
        </w:rPr>
        <w:t>-</w:t>
      </w:r>
      <w:r w:rsidRPr="00AF55A6">
        <w:rPr>
          <w:rFonts w:ascii="Simplified Arabic" w:hAnsi="Simplified Arabic" w:hint="cs"/>
          <w:b/>
          <w:sz w:val="29"/>
          <w:rtl/>
          <w:lang w:bidi="ar-EG"/>
        </w:rPr>
        <w:t>الدكتور جلال موسى، حيث قال: إن الأشعري فعلاً كان واسع الأفق دقيق النظر، يجيد التأليف، ويشهد بذلك كتابه الإبانة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51"/>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4B5CFA37" w14:textId="77777777" w:rsidR="006A46BA" w:rsidRDefault="006A46BA" w:rsidP="00EA1060">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6</w:t>
      </w:r>
      <w:r w:rsidRPr="00AF55A6">
        <w:rPr>
          <w:rFonts w:ascii="Traditional Arabic" w:hAnsi="Traditional Arabic" w:hint="cs"/>
          <w:b/>
          <w:noProof w:val="0"/>
          <w:sz w:val="29"/>
          <w:rtl/>
          <w:lang w:bidi="ar-EG"/>
        </w:rPr>
        <w:t>-</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الشيخ الدكتور عبدالرحمن المحمود، حيث ذكر بأنه من أهم كتب الأشعري، وأكثرها إثارة للجدل، لأنه يحوي جوانب من العقيدة تخالف ما عليه متأخرو الأشعرية، خاصة في مسائل الصفات الخبرية والعلو والاستواء.</w:t>
      </w:r>
    </w:p>
    <w:p w14:paraId="48F7FB94" w14:textId="77777777" w:rsidR="006A46BA" w:rsidRDefault="006A46BA" w:rsidP="006A46BA">
      <w:pPr>
        <w:widowControl w:val="0"/>
        <w:spacing w:after="60"/>
        <w:ind w:firstLine="567"/>
        <w:rPr>
          <w:rFonts w:ascii="Simplified Arabic" w:hAnsi="Simplified Arabic"/>
          <w:b/>
          <w:sz w:val="29"/>
          <w:rtl/>
          <w:lang w:bidi="ar-EG"/>
        </w:rPr>
      </w:pPr>
      <w:r>
        <w:rPr>
          <w:rFonts w:ascii="Traditional Arabic" w:hAnsi="Traditional Arabic" w:hint="cs"/>
          <w:b/>
          <w:noProof w:val="0"/>
          <w:sz w:val="29"/>
          <w:rtl/>
          <w:lang w:bidi="ar-EG"/>
        </w:rPr>
        <w:t>مما يدل على مكانة الكتاب عند أهل السنة والجماعة من المتقدمين والمتأخرين.</w:t>
      </w:r>
    </w:p>
    <w:p w14:paraId="6C7B304F"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ثانيا</w:t>
      </w:r>
      <w:r w:rsidRPr="007A4397">
        <w:rPr>
          <w:rFonts w:ascii="Simplified Arabic" w:hAnsi="Simplified Arabic" w:hint="cs"/>
          <w:bCs/>
          <w:sz w:val="29"/>
          <w:rtl/>
        </w:rPr>
        <w:t>:</w:t>
      </w:r>
      <w:r>
        <w:rPr>
          <w:rFonts w:ascii="Simplified Arabic" w:hAnsi="Simplified Arabic" w:hint="cs"/>
          <w:b/>
          <w:sz w:val="29"/>
          <w:rtl/>
        </w:rPr>
        <w:t xml:space="preserve"> أن السبب في الطعن في هذه الطبعات لأهل السنة سببين:</w:t>
      </w:r>
    </w:p>
    <w:p w14:paraId="4CF934D8"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1- موافقة كتاب الإبانة لعقيدة أهل السنة، ومخالفته للأشاعرة</w:t>
      </w:r>
      <w:r w:rsidR="00202092">
        <w:rPr>
          <w:rFonts w:ascii="Simplified Arabic" w:hAnsi="Simplified Arabic" w:hint="cs"/>
          <w:b/>
          <w:sz w:val="29"/>
          <w:rtl/>
        </w:rPr>
        <w:t xml:space="preserve"> في الجملة</w:t>
      </w:r>
      <w:r w:rsidR="00EA1060" w:rsidRPr="00AF55A6">
        <w:rPr>
          <w:rFonts w:ascii="Msh Quraan1" w:eastAsia="MS Mincho" w:hAnsi="Msh Quraan1"/>
          <w:b/>
          <w:noProof w:val="0"/>
          <w:sz w:val="29"/>
          <w:vertAlign w:val="superscript"/>
          <w:rtl/>
          <w:lang w:bidi="ar-EG"/>
        </w:rPr>
        <w:t>(</w:t>
      </w:r>
      <w:r w:rsidR="00EA1060" w:rsidRPr="00AF55A6">
        <w:rPr>
          <w:rFonts w:ascii="Msh Quraan1" w:eastAsia="MS Mincho" w:hAnsi="Msh Quraan1"/>
          <w:b/>
          <w:noProof w:val="0"/>
          <w:sz w:val="29"/>
          <w:vertAlign w:val="superscript"/>
          <w:rtl/>
          <w:lang w:bidi="ar-EG"/>
        </w:rPr>
        <w:footnoteReference w:id="552"/>
      </w:r>
      <w:r w:rsidR="00EA1060" w:rsidRPr="00AF55A6">
        <w:rPr>
          <w:rFonts w:ascii="Msh Quraan1" w:eastAsia="MS Mincho" w:hAnsi="Msh Quraan1"/>
          <w:b/>
          <w:noProof w:val="0"/>
          <w:sz w:val="29"/>
          <w:vertAlign w:val="superscript"/>
          <w:rtl/>
          <w:lang w:bidi="ar-EG"/>
        </w:rPr>
        <w:t>)</w:t>
      </w:r>
      <w:r>
        <w:rPr>
          <w:rFonts w:ascii="Simplified Arabic" w:hAnsi="Simplified Arabic" w:hint="cs"/>
          <w:b/>
          <w:sz w:val="29"/>
          <w:rtl/>
        </w:rPr>
        <w:t>.</w:t>
      </w:r>
    </w:p>
    <w:p w14:paraId="0F6D1CE9"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 xml:space="preserve">2- التعليقات من محققي الكتاب من أهل السنة، وما فيها من زيادة إيضاح، وكشف مشكل، ورد على المخالف. </w:t>
      </w:r>
    </w:p>
    <w:p w14:paraId="67FAD356" w14:textId="77777777" w:rsidR="006A46BA" w:rsidRPr="00AF55A6" w:rsidRDefault="006A46BA" w:rsidP="00EA1060">
      <w:pPr>
        <w:widowControl w:val="0"/>
        <w:spacing w:after="60"/>
        <w:ind w:firstLine="567"/>
        <w:rPr>
          <w:rFonts w:ascii="Simplified Arabic" w:hAnsi="Simplified Arabic"/>
          <w:b/>
          <w:sz w:val="29"/>
          <w:rtl/>
        </w:rPr>
      </w:pPr>
      <w:r>
        <w:rPr>
          <w:rFonts w:ascii="Simplified Arabic" w:hAnsi="Simplified Arabic" w:hint="cs"/>
          <w:b/>
          <w:sz w:val="29"/>
          <w:rtl/>
        </w:rPr>
        <w:t xml:space="preserve">تقول </w:t>
      </w:r>
      <w:r w:rsidRPr="00AF55A6">
        <w:rPr>
          <w:rFonts w:ascii="Simplified Arabic" w:hAnsi="Simplified Arabic" w:hint="cs"/>
          <w:b/>
          <w:sz w:val="29"/>
          <w:rtl/>
        </w:rPr>
        <w:t xml:space="preserve">د. فوقية حسين محمود </w:t>
      </w:r>
      <w:r w:rsidRPr="00AF55A6">
        <w:rPr>
          <w:rFonts w:ascii="KFGQPC Arabic Symbols 01" w:hAnsi="KFGQPC Arabic Symbols 01" w:cs="KFGQPC Arabic Symbols 01"/>
          <w:bCs/>
          <w:szCs w:val="28"/>
        </w:rPr>
        <w:t></w:t>
      </w:r>
      <w:r w:rsidRPr="00AF55A6">
        <w:rPr>
          <w:rFonts w:ascii="Simplified Arabic" w:hAnsi="Simplified Arabic" w:hint="cs"/>
          <w:b/>
          <w:sz w:val="29"/>
          <w:rtl/>
        </w:rPr>
        <w:t xml:space="preserve"> والتي حققت كتاب الإبانة</w:t>
      </w:r>
      <w:r>
        <w:rPr>
          <w:rFonts w:ascii="Simplified Arabic" w:hAnsi="Simplified Arabic" w:hint="cs"/>
          <w:b/>
          <w:sz w:val="29"/>
          <w:rtl/>
        </w:rPr>
        <w:t xml:space="preserve">: </w:t>
      </w:r>
      <w:r w:rsidRPr="00AF55A6">
        <w:rPr>
          <w:rFonts w:ascii="Simplified Arabic" w:hAnsi="Simplified Arabic" w:hint="cs"/>
          <w:b/>
          <w:sz w:val="29"/>
          <w:rtl/>
        </w:rPr>
        <w:t>"</w:t>
      </w:r>
      <w:r w:rsidRPr="00AF55A6">
        <w:rPr>
          <w:rFonts w:ascii="Simplified Arabic" w:hAnsi="Simplified Arabic"/>
          <w:b/>
          <w:sz w:val="29"/>
          <w:rtl/>
        </w:rPr>
        <w:t xml:space="preserve">من </w:t>
      </w:r>
      <w:r w:rsidRPr="00AF55A6">
        <w:rPr>
          <w:rFonts w:ascii="Simplified Arabic" w:hAnsi="Simplified Arabic" w:hint="cs"/>
          <w:b/>
          <w:sz w:val="29"/>
          <w:rtl/>
        </w:rPr>
        <w:t>ق</w:t>
      </w:r>
      <w:r w:rsidRPr="00AF55A6">
        <w:rPr>
          <w:rFonts w:ascii="Simplified Arabic" w:hAnsi="Simplified Arabic"/>
          <w:b/>
          <w:sz w:val="29"/>
          <w:rtl/>
        </w:rPr>
        <w:t xml:space="preserve">ال </w:t>
      </w:r>
      <w:r w:rsidRPr="00AF55A6">
        <w:rPr>
          <w:rFonts w:ascii="Simplified Arabic" w:hAnsi="Simplified Arabic" w:hint="cs"/>
          <w:b/>
          <w:sz w:val="29"/>
          <w:rtl/>
        </w:rPr>
        <w:t>إ</w:t>
      </w:r>
      <w:r w:rsidRPr="00AF55A6">
        <w:rPr>
          <w:rFonts w:ascii="Simplified Arabic" w:hAnsi="Simplified Arabic"/>
          <w:b/>
          <w:sz w:val="29"/>
          <w:rtl/>
        </w:rPr>
        <w:t>ن الأشعري صاحب موقف وسط فحكمه خاط</w:t>
      </w:r>
      <w:r w:rsidRPr="00AF55A6">
        <w:rPr>
          <w:rFonts w:ascii="Simplified Arabic" w:hAnsi="Simplified Arabic" w:hint="cs"/>
          <w:b/>
          <w:sz w:val="29"/>
          <w:rtl/>
        </w:rPr>
        <w:t>ئ</w:t>
      </w:r>
      <w:r w:rsidRPr="00AF55A6">
        <w:rPr>
          <w:rFonts w:ascii="Simplified Arabic" w:hAnsi="Simplified Arabic"/>
          <w:b/>
          <w:sz w:val="29"/>
          <w:rtl/>
        </w:rPr>
        <w:t xml:space="preserve"> من أساسه</w:t>
      </w:r>
      <w:r>
        <w:rPr>
          <w:rFonts w:ascii="Simplified Arabic" w:hAnsi="Simplified Arabic" w:hint="cs"/>
          <w:b/>
          <w:sz w:val="29"/>
          <w:rtl/>
        </w:rPr>
        <w:t>؛</w:t>
      </w:r>
      <w:r w:rsidRPr="00AF55A6">
        <w:rPr>
          <w:rFonts w:ascii="Simplified Arabic" w:hAnsi="Simplified Arabic"/>
          <w:b/>
          <w:sz w:val="29"/>
          <w:rtl/>
        </w:rPr>
        <w:t xml:space="preserve"> بل الأشعري من أهل </w:t>
      </w:r>
      <w:r w:rsidRPr="00AF55A6">
        <w:rPr>
          <w:rFonts w:ascii="Simplified Arabic" w:hAnsi="Simplified Arabic" w:hint="cs"/>
          <w:b/>
          <w:sz w:val="29"/>
          <w:rtl/>
        </w:rPr>
        <w:t>الاتباع</w:t>
      </w:r>
      <w:r w:rsidRPr="00AF55A6">
        <w:rPr>
          <w:rFonts w:ascii="Simplified Arabic" w:hAnsi="Simplified Arabic"/>
          <w:b/>
          <w:sz w:val="29"/>
          <w:rtl/>
        </w:rPr>
        <w:t xml:space="preserve"> ويدين بديانة السلف الصالح</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53"/>
      </w:r>
      <w:r w:rsidRPr="00AF55A6">
        <w:rPr>
          <w:rFonts w:ascii="Msh Quraan1" w:eastAsia="MS Mincho" w:hAnsi="Msh Quraan1"/>
          <w:b/>
          <w:noProof w:val="0"/>
          <w:sz w:val="29"/>
          <w:vertAlign w:val="superscript"/>
          <w:rtl/>
          <w:lang w:bidi="ar-EG"/>
        </w:rPr>
        <w:t>)</w:t>
      </w:r>
      <w:r w:rsidRPr="00AF55A6">
        <w:rPr>
          <w:rFonts w:ascii="Simplified Arabic" w:hAnsi="Simplified Arabic" w:hint="cs"/>
          <w:b/>
          <w:sz w:val="29"/>
          <w:rtl/>
        </w:rPr>
        <w:t xml:space="preserve">، </w:t>
      </w:r>
      <w:r w:rsidRPr="00AF55A6">
        <w:rPr>
          <w:rFonts w:ascii="Simplified Arabic" w:hAnsi="Simplified Arabic"/>
          <w:b/>
          <w:sz w:val="29"/>
          <w:rtl/>
        </w:rPr>
        <w:t xml:space="preserve">وهذا المعيار الجديد الذي تبين </w:t>
      </w:r>
      <w:r w:rsidRPr="00AF55A6">
        <w:rPr>
          <w:rFonts w:ascii="Simplified Arabic" w:hAnsi="Simplified Arabic" w:hint="cs"/>
          <w:b/>
          <w:sz w:val="29"/>
          <w:rtl/>
        </w:rPr>
        <w:t>بالنسبة</w:t>
      </w:r>
      <w:r w:rsidRPr="00AF55A6">
        <w:rPr>
          <w:rFonts w:ascii="Simplified Arabic" w:hAnsi="Simplified Arabic"/>
          <w:b/>
          <w:sz w:val="29"/>
          <w:rtl/>
        </w:rPr>
        <w:t xml:space="preserve"> للأش</w:t>
      </w:r>
      <w:r w:rsidRPr="00AF55A6">
        <w:rPr>
          <w:rFonts w:ascii="Simplified Arabic" w:hAnsi="Simplified Arabic" w:hint="cs"/>
          <w:b/>
          <w:sz w:val="29"/>
          <w:rtl/>
        </w:rPr>
        <w:t>ع</w:t>
      </w:r>
      <w:r w:rsidRPr="00AF55A6">
        <w:rPr>
          <w:rFonts w:ascii="Simplified Arabic" w:hAnsi="Simplified Arabic"/>
          <w:b/>
          <w:sz w:val="29"/>
          <w:rtl/>
        </w:rPr>
        <w:t>ري يس</w:t>
      </w:r>
      <w:r w:rsidRPr="00AF55A6">
        <w:rPr>
          <w:rFonts w:ascii="Simplified Arabic" w:hAnsi="Simplified Arabic" w:hint="cs"/>
          <w:b/>
          <w:sz w:val="29"/>
          <w:rtl/>
        </w:rPr>
        <w:t>وق</w:t>
      </w:r>
      <w:r w:rsidRPr="00AF55A6">
        <w:rPr>
          <w:rFonts w:ascii="Simplified Arabic" w:hAnsi="Simplified Arabic"/>
          <w:b/>
          <w:sz w:val="29"/>
          <w:rtl/>
        </w:rPr>
        <w:t xml:space="preserve"> إلى إعادة النظر في آرا</w:t>
      </w:r>
      <w:r w:rsidRPr="00AF55A6">
        <w:rPr>
          <w:rFonts w:ascii="Simplified Arabic" w:hAnsi="Simplified Arabic" w:hint="cs"/>
          <w:b/>
          <w:sz w:val="29"/>
          <w:rtl/>
        </w:rPr>
        <w:t>ئ</w:t>
      </w:r>
      <w:r w:rsidRPr="00AF55A6">
        <w:rPr>
          <w:rFonts w:ascii="Simplified Arabic" w:hAnsi="Simplified Arabic"/>
          <w:b/>
          <w:sz w:val="29"/>
          <w:rtl/>
        </w:rPr>
        <w:t>ه على ا</w:t>
      </w:r>
      <w:r w:rsidRPr="00AF55A6">
        <w:rPr>
          <w:rFonts w:ascii="Simplified Arabic" w:hAnsi="Simplified Arabic" w:hint="cs"/>
          <w:b/>
          <w:sz w:val="29"/>
          <w:rtl/>
        </w:rPr>
        <w:t>خ</w:t>
      </w:r>
      <w:r w:rsidRPr="00AF55A6">
        <w:rPr>
          <w:rFonts w:ascii="Simplified Arabic" w:hAnsi="Simplified Arabic"/>
          <w:b/>
          <w:sz w:val="29"/>
          <w:rtl/>
        </w:rPr>
        <w:t xml:space="preserve">تلافها، </w:t>
      </w:r>
      <w:r>
        <w:rPr>
          <w:rFonts w:ascii="Simplified Arabic" w:hAnsi="Simplified Arabic" w:hint="cs"/>
          <w:b/>
          <w:sz w:val="29"/>
          <w:rtl/>
        </w:rPr>
        <w:t>...</w:t>
      </w:r>
      <w:r w:rsidRPr="00AF55A6">
        <w:rPr>
          <w:rFonts w:ascii="Simplified Arabic" w:hAnsi="Simplified Arabic"/>
          <w:b/>
          <w:sz w:val="29"/>
          <w:rtl/>
        </w:rPr>
        <w:t xml:space="preserve"> كما أنه يجب </w:t>
      </w:r>
      <w:r w:rsidRPr="00AF55A6">
        <w:rPr>
          <w:rFonts w:ascii="Simplified Arabic" w:hAnsi="Simplified Arabic" w:hint="cs"/>
          <w:b/>
          <w:sz w:val="29"/>
          <w:rtl/>
        </w:rPr>
        <w:t xml:space="preserve">إخضاع المنتمين </w:t>
      </w:r>
      <w:r w:rsidRPr="00AF55A6">
        <w:rPr>
          <w:rFonts w:ascii="Simplified Arabic" w:hAnsi="Simplified Arabic"/>
          <w:b/>
          <w:sz w:val="29"/>
          <w:rtl/>
        </w:rPr>
        <w:t xml:space="preserve">إلى مدرسة الأشعري لنفس المعيار لتبين صحة </w:t>
      </w:r>
      <w:r w:rsidRPr="00AF55A6">
        <w:rPr>
          <w:rFonts w:ascii="Simplified Arabic" w:hAnsi="Simplified Arabic" w:hint="cs"/>
          <w:b/>
          <w:sz w:val="29"/>
          <w:rtl/>
        </w:rPr>
        <w:t>ص</w:t>
      </w:r>
      <w:r w:rsidRPr="00AF55A6">
        <w:rPr>
          <w:rFonts w:ascii="Simplified Arabic" w:hAnsi="Simplified Arabic"/>
          <w:b/>
          <w:sz w:val="29"/>
          <w:rtl/>
        </w:rPr>
        <w:t>د</w:t>
      </w:r>
      <w:r w:rsidRPr="00AF55A6">
        <w:rPr>
          <w:rFonts w:ascii="Simplified Arabic" w:hAnsi="Simplified Arabic" w:hint="cs"/>
          <w:b/>
          <w:sz w:val="29"/>
          <w:rtl/>
        </w:rPr>
        <w:t xml:space="preserve">ق انتمائهم </w:t>
      </w:r>
      <w:r>
        <w:rPr>
          <w:rFonts w:ascii="Simplified Arabic" w:hAnsi="Simplified Arabic"/>
          <w:b/>
          <w:sz w:val="29"/>
          <w:rtl/>
        </w:rPr>
        <w:t>إلى هذا الإمام</w:t>
      </w:r>
      <w:r>
        <w:rPr>
          <w:rFonts w:ascii="Simplified Arabic" w:hAnsi="Simplified Arabic" w:hint="cs"/>
          <w:b/>
          <w:sz w:val="29"/>
          <w:rtl/>
        </w:rPr>
        <w:t>،</w:t>
      </w:r>
      <w:r>
        <w:rPr>
          <w:rFonts w:ascii="Simplified Arabic" w:hAnsi="Simplified Arabic"/>
          <w:b/>
          <w:sz w:val="29"/>
          <w:rtl/>
        </w:rPr>
        <w:t xml:space="preserve"> وال</w:t>
      </w:r>
      <w:r>
        <w:rPr>
          <w:rFonts w:ascii="Simplified Arabic" w:hAnsi="Simplified Arabic" w:hint="cs"/>
          <w:b/>
          <w:sz w:val="29"/>
          <w:rtl/>
        </w:rPr>
        <w:t>ف</w:t>
      </w:r>
      <w:r w:rsidRPr="00AF55A6">
        <w:rPr>
          <w:rFonts w:ascii="Simplified Arabic" w:hAnsi="Simplified Arabic"/>
          <w:b/>
          <w:sz w:val="29"/>
          <w:rtl/>
        </w:rPr>
        <w:t>رق بينهما وبين من لم ينتم إليه</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5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r w:rsidRPr="00AF55A6">
        <w:rPr>
          <w:rFonts w:ascii="Simplified Arabic" w:hAnsi="Simplified Arabic" w:hint="cs"/>
          <w:b/>
          <w:sz w:val="29"/>
          <w:rtl/>
        </w:rPr>
        <w:t xml:space="preserve"> </w:t>
      </w:r>
    </w:p>
    <w:p w14:paraId="1C8A6907" w14:textId="77777777" w:rsidR="006A46BA" w:rsidRPr="00AF55A6" w:rsidRDefault="00EA1060" w:rsidP="00EA1060">
      <w:pPr>
        <w:widowControl w:val="0"/>
        <w:spacing w:after="60"/>
        <w:ind w:firstLine="567"/>
        <w:rPr>
          <w:rFonts w:ascii="Simplified Arabic" w:hAnsi="Simplified Arabic"/>
          <w:b/>
          <w:sz w:val="29"/>
          <w:rtl/>
        </w:rPr>
      </w:pPr>
      <w:r>
        <w:rPr>
          <w:rFonts w:ascii="Simplified Arabic" w:hAnsi="Simplified Arabic" w:hint="cs"/>
          <w:b/>
          <w:sz w:val="29"/>
          <w:rtl/>
        </w:rPr>
        <w:lastRenderedPageBreak/>
        <w:t xml:space="preserve">كما أنها </w:t>
      </w:r>
      <w:r w:rsidR="006A46BA" w:rsidRPr="00AF55A6">
        <w:rPr>
          <w:rFonts w:ascii="Simplified Arabic" w:hAnsi="Simplified Arabic"/>
          <w:b/>
          <w:sz w:val="29"/>
          <w:rtl/>
        </w:rPr>
        <w:t>رد</w:t>
      </w:r>
      <w:r w:rsidR="006A46BA">
        <w:rPr>
          <w:rFonts w:ascii="Simplified Arabic" w:hAnsi="Simplified Arabic" w:hint="cs"/>
          <w:b/>
          <w:sz w:val="29"/>
          <w:rtl/>
        </w:rPr>
        <w:t>ّ</w:t>
      </w:r>
      <w:r w:rsidR="006A46BA" w:rsidRPr="00AF55A6">
        <w:rPr>
          <w:rFonts w:ascii="Simplified Arabic" w:hAnsi="Simplified Arabic"/>
          <w:b/>
          <w:sz w:val="29"/>
          <w:rtl/>
        </w:rPr>
        <w:t>ت</w:t>
      </w:r>
      <w:r w:rsidR="006A46BA">
        <w:rPr>
          <w:rFonts w:ascii="Simplified Arabic" w:hAnsi="Simplified Arabic" w:hint="cs"/>
          <w:b/>
          <w:sz w:val="29"/>
          <w:rtl/>
        </w:rPr>
        <w:t>ْ</w:t>
      </w:r>
      <w:r w:rsidR="006A46BA" w:rsidRPr="00AF55A6">
        <w:rPr>
          <w:rFonts w:ascii="Simplified Arabic" w:hAnsi="Simplified Arabic"/>
          <w:b/>
          <w:sz w:val="29"/>
          <w:rtl/>
        </w:rPr>
        <w:t xml:space="preserve"> </w:t>
      </w:r>
      <w:r w:rsidR="006A46BA" w:rsidRPr="00AF55A6">
        <w:rPr>
          <w:rFonts w:ascii="Simplified Arabic" w:hAnsi="Simplified Arabic" w:hint="cs"/>
          <w:b/>
          <w:sz w:val="29"/>
          <w:rtl/>
        </w:rPr>
        <w:t>على</w:t>
      </w:r>
      <w:r w:rsidR="006A46BA" w:rsidRPr="00AF55A6">
        <w:rPr>
          <w:rFonts w:ascii="Simplified Arabic" w:hAnsi="Simplified Arabic"/>
          <w:b/>
          <w:sz w:val="29"/>
          <w:rtl/>
        </w:rPr>
        <w:t xml:space="preserve"> من شككوا في الكتاب</w:t>
      </w:r>
      <w:r w:rsidR="006A46BA" w:rsidRPr="00AF55A6">
        <w:rPr>
          <w:rFonts w:ascii="Msh Quraan1" w:eastAsia="MS Mincho" w:hAnsi="Msh Quraan1"/>
          <w:b/>
          <w:noProof w:val="0"/>
          <w:sz w:val="29"/>
          <w:vertAlign w:val="superscript"/>
          <w:rtl/>
        </w:rPr>
        <w:t>(</w:t>
      </w:r>
      <w:r w:rsidR="006A46BA" w:rsidRPr="00AF55A6">
        <w:rPr>
          <w:rFonts w:ascii="Msh Quraan1" w:eastAsia="MS Mincho" w:hAnsi="Msh Quraan1"/>
          <w:b/>
          <w:noProof w:val="0"/>
          <w:sz w:val="29"/>
          <w:vertAlign w:val="superscript"/>
          <w:rtl/>
        </w:rPr>
        <w:footnoteReference w:id="555"/>
      </w:r>
      <w:r w:rsidR="006A46BA" w:rsidRPr="00AF55A6">
        <w:rPr>
          <w:rFonts w:ascii="Msh Quraan1" w:eastAsia="MS Mincho" w:hAnsi="Msh Quraan1"/>
          <w:b/>
          <w:noProof w:val="0"/>
          <w:sz w:val="29"/>
          <w:vertAlign w:val="superscript"/>
          <w:rtl/>
        </w:rPr>
        <w:t>)</w:t>
      </w:r>
      <w:r w:rsidR="006A46BA" w:rsidRPr="00AF55A6">
        <w:rPr>
          <w:rFonts w:ascii="Simplified Arabic" w:hAnsi="Simplified Arabic" w:hint="cs"/>
          <w:b/>
          <w:sz w:val="29"/>
          <w:rtl/>
        </w:rPr>
        <w:t>؛</w:t>
      </w:r>
      <w:r w:rsidR="006A46BA">
        <w:rPr>
          <w:rFonts w:ascii="Simplified Arabic" w:hAnsi="Simplified Arabic"/>
          <w:b/>
          <w:sz w:val="29"/>
          <w:rtl/>
        </w:rPr>
        <w:t xml:space="preserve"> لقوله بالإثبات</w:t>
      </w:r>
      <w:r w:rsidR="006A46BA">
        <w:rPr>
          <w:rFonts w:ascii="Simplified Arabic" w:hAnsi="Simplified Arabic" w:hint="cs"/>
          <w:b/>
          <w:sz w:val="29"/>
          <w:rtl/>
        </w:rPr>
        <w:t>،</w:t>
      </w:r>
      <w:r w:rsidR="006A46BA" w:rsidRPr="00AF55A6">
        <w:rPr>
          <w:rFonts w:ascii="Simplified Arabic" w:hAnsi="Simplified Arabic"/>
          <w:b/>
          <w:sz w:val="29"/>
          <w:rtl/>
        </w:rPr>
        <w:t xml:space="preserve"> وقالت: </w:t>
      </w:r>
      <w:r w:rsidR="006A46BA" w:rsidRPr="00AF55A6">
        <w:rPr>
          <w:rFonts w:ascii="Simplified Arabic" w:hAnsi="Simplified Arabic" w:hint="cs"/>
          <w:b/>
          <w:sz w:val="29"/>
          <w:rtl/>
        </w:rPr>
        <w:t>"</w:t>
      </w:r>
      <w:r w:rsidR="006A46BA" w:rsidRPr="00AF55A6">
        <w:rPr>
          <w:rFonts w:ascii="Simplified Arabic" w:hAnsi="Simplified Arabic"/>
          <w:b/>
          <w:sz w:val="29"/>
          <w:rtl/>
        </w:rPr>
        <w:t xml:space="preserve">إن هذا التشكيك </w:t>
      </w:r>
      <w:r w:rsidR="006A46BA" w:rsidRPr="00AF55A6">
        <w:rPr>
          <w:rFonts w:ascii="Simplified Arabic" w:hAnsi="Simplified Arabic" w:hint="cs"/>
          <w:b/>
          <w:sz w:val="29"/>
          <w:rtl/>
        </w:rPr>
        <w:t>الذي</w:t>
      </w:r>
      <w:r w:rsidR="006A46BA" w:rsidRPr="00AF55A6">
        <w:rPr>
          <w:rFonts w:ascii="Simplified Arabic" w:hAnsi="Simplified Arabic"/>
          <w:b/>
          <w:sz w:val="29"/>
          <w:rtl/>
        </w:rPr>
        <w:t xml:space="preserve"> يترتب عليه استبعاد أهم فصول من فصوله</w:t>
      </w:r>
      <w:r w:rsidR="006A46BA" w:rsidRPr="00AF55A6">
        <w:rPr>
          <w:rFonts w:ascii="Simplified Arabic" w:hAnsi="Simplified Arabic" w:hint="cs"/>
          <w:b/>
          <w:sz w:val="29"/>
          <w:rtl/>
        </w:rPr>
        <w:t xml:space="preserve">، </w:t>
      </w:r>
      <w:r w:rsidR="006A46BA" w:rsidRPr="00AF55A6">
        <w:rPr>
          <w:rFonts w:ascii="Simplified Arabic" w:hAnsi="Simplified Arabic"/>
          <w:b/>
          <w:sz w:val="29"/>
          <w:rtl/>
        </w:rPr>
        <w:t>وهو الذي يؤكد فيه انتماءه إلى ال</w:t>
      </w:r>
      <w:r w:rsidR="006A46BA" w:rsidRPr="00AF55A6">
        <w:rPr>
          <w:rFonts w:ascii="Simplified Arabic" w:hAnsi="Simplified Arabic" w:hint="cs"/>
          <w:b/>
          <w:sz w:val="29"/>
          <w:rtl/>
        </w:rPr>
        <w:t>س</w:t>
      </w:r>
      <w:r w:rsidR="006A46BA">
        <w:rPr>
          <w:rFonts w:ascii="Simplified Arabic" w:hAnsi="Simplified Arabic"/>
          <w:b/>
          <w:sz w:val="29"/>
          <w:rtl/>
        </w:rPr>
        <w:t>لف</w:t>
      </w:r>
      <w:r w:rsidR="006A46BA">
        <w:rPr>
          <w:rFonts w:ascii="Simplified Arabic" w:hAnsi="Simplified Arabic" w:hint="cs"/>
          <w:b/>
          <w:sz w:val="29"/>
          <w:rtl/>
        </w:rPr>
        <w:t>،</w:t>
      </w:r>
      <w:r w:rsidR="006A46BA" w:rsidRPr="00AF55A6">
        <w:rPr>
          <w:rFonts w:ascii="Simplified Arabic" w:hAnsi="Simplified Arabic"/>
          <w:b/>
          <w:sz w:val="29"/>
          <w:rtl/>
        </w:rPr>
        <w:t xml:space="preserve"> بإعلان انتما</w:t>
      </w:r>
      <w:r w:rsidR="006A46BA" w:rsidRPr="00AF55A6">
        <w:rPr>
          <w:rFonts w:ascii="Simplified Arabic" w:hAnsi="Simplified Arabic" w:hint="cs"/>
          <w:b/>
          <w:sz w:val="29"/>
          <w:rtl/>
        </w:rPr>
        <w:t>ئ</w:t>
      </w:r>
      <w:r w:rsidR="006A46BA" w:rsidRPr="00AF55A6">
        <w:rPr>
          <w:rFonts w:ascii="Simplified Arabic" w:hAnsi="Simplified Arabic"/>
          <w:b/>
          <w:sz w:val="29"/>
          <w:rtl/>
        </w:rPr>
        <w:t xml:space="preserve">ه إلى ابن </w:t>
      </w:r>
      <w:r w:rsidR="006A46BA" w:rsidRPr="00AF55A6">
        <w:rPr>
          <w:rFonts w:ascii="Simplified Arabic" w:hAnsi="Simplified Arabic" w:hint="cs"/>
          <w:b/>
          <w:sz w:val="29"/>
          <w:rtl/>
        </w:rPr>
        <w:t xml:space="preserve">حنبل، </w:t>
      </w:r>
      <w:r w:rsidR="006A46BA" w:rsidRPr="00AF55A6">
        <w:rPr>
          <w:rFonts w:ascii="Simplified Arabic" w:hAnsi="Simplified Arabic"/>
          <w:b/>
          <w:sz w:val="29"/>
          <w:rtl/>
        </w:rPr>
        <w:t>هذا الإعلان الذي يتفق تماما</w:t>
      </w:r>
      <w:r w:rsidR="006A46BA" w:rsidRPr="00AF55A6">
        <w:rPr>
          <w:rFonts w:ascii="Simplified Arabic" w:hAnsi="Simplified Arabic" w:hint="cs"/>
          <w:b/>
          <w:sz w:val="29"/>
          <w:rtl/>
        </w:rPr>
        <w:t>ً</w:t>
      </w:r>
      <w:r w:rsidR="006A46BA" w:rsidRPr="00AF55A6">
        <w:rPr>
          <w:rFonts w:ascii="Simplified Arabic" w:hAnsi="Simplified Arabic"/>
          <w:b/>
          <w:sz w:val="29"/>
          <w:rtl/>
        </w:rPr>
        <w:t xml:space="preserve"> م</w:t>
      </w:r>
      <w:r w:rsidR="006A46BA" w:rsidRPr="00AF55A6">
        <w:rPr>
          <w:rFonts w:ascii="Simplified Arabic" w:hAnsi="Simplified Arabic" w:hint="cs"/>
          <w:b/>
          <w:sz w:val="29"/>
          <w:rtl/>
        </w:rPr>
        <w:t>ع</w:t>
      </w:r>
      <w:r w:rsidR="006A46BA" w:rsidRPr="00AF55A6">
        <w:rPr>
          <w:rFonts w:ascii="Simplified Arabic" w:hAnsi="Simplified Arabic"/>
          <w:b/>
          <w:sz w:val="29"/>
          <w:rtl/>
        </w:rPr>
        <w:t xml:space="preserve"> تفاصيل </w:t>
      </w:r>
      <w:r w:rsidR="006A46BA" w:rsidRPr="00AF55A6">
        <w:rPr>
          <w:rFonts w:ascii="Simplified Arabic" w:hAnsi="Simplified Arabic" w:hint="cs"/>
          <w:b/>
          <w:sz w:val="29"/>
          <w:rtl/>
        </w:rPr>
        <w:t>موقفه</w:t>
      </w:r>
      <w:r w:rsidR="006A46BA" w:rsidRPr="00AF55A6">
        <w:rPr>
          <w:rFonts w:ascii="Simplified Arabic" w:hAnsi="Simplified Arabic"/>
          <w:b/>
          <w:sz w:val="29"/>
          <w:rtl/>
        </w:rPr>
        <w:t xml:space="preserve"> في مختلف </w:t>
      </w:r>
      <w:r w:rsidR="006A46BA" w:rsidRPr="00AF55A6">
        <w:rPr>
          <w:rFonts w:ascii="Simplified Arabic" w:hAnsi="Simplified Arabic" w:hint="cs"/>
          <w:b/>
          <w:sz w:val="29"/>
          <w:rtl/>
        </w:rPr>
        <w:t xml:space="preserve">المسائل التي عالجها، </w:t>
      </w:r>
      <w:r w:rsidR="006A46BA" w:rsidRPr="00AF55A6">
        <w:rPr>
          <w:rFonts w:ascii="Simplified Arabic" w:hAnsi="Simplified Arabic"/>
          <w:b/>
          <w:sz w:val="29"/>
          <w:rtl/>
        </w:rPr>
        <w:t xml:space="preserve">لأن موقفه يعتمد على نفس الأصول التي يعتمد عليها ابن </w:t>
      </w:r>
      <w:r w:rsidR="006A46BA" w:rsidRPr="00AF55A6">
        <w:rPr>
          <w:rFonts w:ascii="Simplified Arabic" w:hAnsi="Simplified Arabic" w:hint="cs"/>
          <w:b/>
          <w:sz w:val="29"/>
          <w:rtl/>
        </w:rPr>
        <w:t>حنبل</w:t>
      </w:r>
      <w:r>
        <w:rPr>
          <w:rFonts w:ascii="Simplified Arabic" w:hAnsi="Simplified Arabic" w:hint="cs"/>
          <w:b/>
          <w:sz w:val="29"/>
          <w:rtl/>
        </w:rPr>
        <w:t xml:space="preserve">: </w:t>
      </w:r>
      <w:r w:rsidR="006A46BA" w:rsidRPr="00AF55A6">
        <w:rPr>
          <w:rFonts w:ascii="Simplified Arabic" w:hAnsi="Simplified Arabic"/>
          <w:b/>
          <w:sz w:val="29"/>
          <w:rtl/>
        </w:rPr>
        <w:t>وهي إعطاء م</w:t>
      </w:r>
      <w:r w:rsidR="006A46BA" w:rsidRPr="00AF55A6">
        <w:rPr>
          <w:rFonts w:ascii="Simplified Arabic" w:hAnsi="Simplified Arabic" w:hint="cs"/>
          <w:b/>
          <w:sz w:val="29"/>
          <w:rtl/>
        </w:rPr>
        <w:t>ك</w:t>
      </w:r>
      <w:r w:rsidR="006A46BA" w:rsidRPr="00AF55A6">
        <w:rPr>
          <w:rFonts w:ascii="Simplified Arabic" w:hAnsi="Simplified Arabic"/>
          <w:b/>
          <w:sz w:val="29"/>
          <w:rtl/>
        </w:rPr>
        <w:t xml:space="preserve">ان الصدارة للنص </w:t>
      </w:r>
      <w:r w:rsidR="006A46BA" w:rsidRPr="00AF55A6">
        <w:rPr>
          <w:rFonts w:ascii="Simplified Arabic" w:hAnsi="Simplified Arabic" w:hint="cs"/>
          <w:b/>
          <w:sz w:val="29"/>
          <w:rtl/>
        </w:rPr>
        <w:t xml:space="preserve">المتنزل قرآناً أو سنة، </w:t>
      </w:r>
      <w:r w:rsidR="006A46BA" w:rsidRPr="00AF55A6">
        <w:rPr>
          <w:rFonts w:ascii="Simplified Arabic" w:hAnsi="Simplified Arabic"/>
          <w:b/>
          <w:sz w:val="29"/>
          <w:rtl/>
        </w:rPr>
        <w:t>وتطبيق أصول التفس</w:t>
      </w:r>
      <w:r w:rsidR="006A46BA" w:rsidRPr="00AF55A6">
        <w:rPr>
          <w:rFonts w:ascii="Simplified Arabic" w:hAnsi="Simplified Arabic" w:hint="cs"/>
          <w:b/>
          <w:sz w:val="29"/>
          <w:rtl/>
        </w:rPr>
        <w:t>ي</w:t>
      </w:r>
      <w:r w:rsidR="006A46BA" w:rsidRPr="00AF55A6">
        <w:rPr>
          <w:rFonts w:ascii="Simplified Arabic" w:hAnsi="Simplified Arabic"/>
          <w:b/>
          <w:sz w:val="29"/>
          <w:rtl/>
        </w:rPr>
        <w:t>ر</w:t>
      </w:r>
      <w:r w:rsidR="006A46BA" w:rsidRPr="00AF55A6">
        <w:rPr>
          <w:rFonts w:ascii="Simplified Arabic" w:hAnsi="Simplified Arabic" w:hint="cs"/>
          <w:b/>
          <w:sz w:val="29"/>
          <w:rtl/>
        </w:rPr>
        <w:t xml:space="preserve"> الصحيح التي لا تخرج النص عن تأويله، على نحو ما كان عليه السلف الصالح، على نحو ما هو مبين في الحديث"</w:t>
      </w:r>
      <w:r w:rsidR="006A46BA" w:rsidRPr="00AF55A6">
        <w:rPr>
          <w:rFonts w:ascii="Msh Quraan1" w:eastAsia="MS Mincho" w:hAnsi="Msh Quraan1"/>
          <w:b/>
          <w:noProof w:val="0"/>
          <w:sz w:val="29"/>
          <w:vertAlign w:val="superscript"/>
          <w:rtl/>
        </w:rPr>
        <w:t>(</w:t>
      </w:r>
      <w:r w:rsidR="006A46BA" w:rsidRPr="00AF55A6">
        <w:rPr>
          <w:rFonts w:ascii="Msh Quraan1" w:eastAsia="MS Mincho" w:hAnsi="Msh Quraan1"/>
          <w:b/>
          <w:noProof w:val="0"/>
          <w:sz w:val="29"/>
          <w:vertAlign w:val="superscript"/>
          <w:rtl/>
        </w:rPr>
        <w:footnoteReference w:id="556"/>
      </w:r>
      <w:r w:rsidR="006A46BA" w:rsidRPr="00AF55A6">
        <w:rPr>
          <w:rFonts w:ascii="Msh Quraan1" w:eastAsia="MS Mincho" w:hAnsi="Msh Quraan1"/>
          <w:b/>
          <w:noProof w:val="0"/>
          <w:sz w:val="29"/>
          <w:vertAlign w:val="superscript"/>
          <w:rtl/>
        </w:rPr>
        <w:t>)</w:t>
      </w:r>
      <w:r w:rsidR="006A46BA" w:rsidRPr="00AF55A6">
        <w:rPr>
          <w:rFonts w:ascii="Traditional Arabic" w:hAnsi="Traditional Arabic" w:hint="cs"/>
          <w:b/>
          <w:noProof w:val="0"/>
          <w:sz w:val="29"/>
          <w:rtl/>
        </w:rPr>
        <w:t>.</w:t>
      </w:r>
    </w:p>
    <w:p w14:paraId="04EC02C5" w14:textId="77777777" w:rsidR="006A46BA" w:rsidRDefault="006A46BA" w:rsidP="006A46BA">
      <w:pPr>
        <w:widowControl w:val="0"/>
        <w:spacing w:after="60"/>
        <w:ind w:firstLine="567"/>
        <w:rPr>
          <w:rFonts w:ascii="Simplified Arabic" w:hAnsi="Simplified Arabic"/>
          <w:b/>
          <w:sz w:val="29"/>
          <w:rtl/>
        </w:rPr>
      </w:pPr>
      <w:r w:rsidRPr="00DC69CC">
        <w:rPr>
          <w:rFonts w:ascii="Simplified Arabic" w:hAnsi="Simplified Arabic" w:hint="cs"/>
          <w:bCs/>
          <w:sz w:val="29"/>
          <w:rtl/>
        </w:rPr>
        <w:t>ثا</w:t>
      </w:r>
      <w:r>
        <w:rPr>
          <w:rFonts w:ascii="Simplified Arabic" w:hAnsi="Simplified Arabic" w:hint="cs"/>
          <w:bCs/>
          <w:sz w:val="29"/>
          <w:rtl/>
        </w:rPr>
        <w:t>لثا</w:t>
      </w:r>
      <w:r w:rsidRPr="00DC69CC">
        <w:rPr>
          <w:rFonts w:ascii="Simplified Arabic" w:hAnsi="Simplified Arabic" w:hint="cs"/>
          <w:bCs/>
          <w:sz w:val="29"/>
          <w:rtl/>
        </w:rPr>
        <w:t>:</w:t>
      </w:r>
      <w:r>
        <w:rPr>
          <w:rFonts w:ascii="Simplified Arabic" w:hAnsi="Simplified Arabic" w:hint="cs"/>
          <w:b/>
          <w:sz w:val="29"/>
          <w:rtl/>
        </w:rPr>
        <w:t xml:space="preserve"> </w:t>
      </w:r>
      <w:r w:rsidRPr="00AF55A6">
        <w:rPr>
          <w:rFonts w:ascii="Simplified Arabic" w:hAnsi="Simplified Arabic" w:hint="cs"/>
          <w:b/>
          <w:sz w:val="29"/>
          <w:rtl/>
        </w:rPr>
        <w:t xml:space="preserve">أن أهل السنة والجماعة في تحقيقهم للكتب لا يحرفون ولا يعدلون في الكتب، ويبذلون جهدهم ووقتهم وأموالهم ليخرج الكتاب المحقق على ما تركه المؤلف، ومن ذلك كتاب "الإبانة" لأبي الحسن الأشعري؛ فإنه قد حقق عدة مرات، ومن آخرها أنه حقق في رسالة علمية (دكتوراه) في جامعة أم القرى، </w:t>
      </w:r>
      <w:r>
        <w:rPr>
          <w:rFonts w:ascii="Simplified Arabic" w:hAnsi="Simplified Arabic" w:hint="cs"/>
          <w:b/>
          <w:sz w:val="29"/>
          <w:rtl/>
        </w:rPr>
        <w:t xml:space="preserve">من الباحث د. صالح بن مقبل العصيمي، </w:t>
      </w:r>
      <w:r w:rsidRPr="00AF55A6">
        <w:rPr>
          <w:rFonts w:ascii="Simplified Arabic" w:hAnsi="Simplified Arabic" w:hint="cs"/>
          <w:b/>
          <w:sz w:val="29"/>
          <w:rtl/>
        </w:rPr>
        <w:t>وهذا يدل على العناية بالكتاب</w:t>
      </w:r>
      <w:r>
        <w:rPr>
          <w:rFonts w:ascii="Simplified Arabic" w:hAnsi="Simplified Arabic" w:hint="cs"/>
          <w:b/>
          <w:sz w:val="29"/>
          <w:rtl/>
        </w:rPr>
        <w:t>.</w:t>
      </w:r>
    </w:p>
    <w:p w14:paraId="6D32EF25"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رابع</w:t>
      </w:r>
      <w:r w:rsidRPr="00186D9A">
        <w:rPr>
          <w:rFonts w:ascii="Simplified Arabic" w:hAnsi="Simplified Arabic" w:hint="cs"/>
          <w:bCs/>
          <w:sz w:val="29"/>
          <w:rtl/>
        </w:rPr>
        <w:t>ا:</w:t>
      </w:r>
      <w:r>
        <w:rPr>
          <w:rFonts w:ascii="Simplified Arabic" w:hAnsi="Simplified Arabic" w:hint="cs"/>
          <w:b/>
          <w:sz w:val="29"/>
          <w:rtl/>
        </w:rPr>
        <w:t xml:space="preserve"> أن مما يدل على عناية المحقق بالكتاب بيانه موافقة ما في كتاب الإبانة لكتبه الأخرى كمقالات الإسلاميين، أو رسالته لأهل الثغر.</w:t>
      </w:r>
    </w:p>
    <w:p w14:paraId="560D4564"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خامسا</w:t>
      </w:r>
      <w:r w:rsidRPr="00464D6B">
        <w:rPr>
          <w:rFonts w:ascii="Simplified Arabic" w:hAnsi="Simplified Arabic" w:hint="cs"/>
          <w:bCs/>
          <w:sz w:val="29"/>
          <w:rtl/>
        </w:rPr>
        <w:t>:</w:t>
      </w:r>
      <w:r>
        <w:rPr>
          <w:rFonts w:ascii="Simplified Arabic" w:hAnsi="Simplified Arabic" w:hint="cs"/>
          <w:b/>
          <w:sz w:val="29"/>
          <w:rtl/>
        </w:rPr>
        <w:t xml:space="preserve"> أن مما يدل على عناية المحقق بالكتاب: اعتماده على نسخ أصليه، وسفره عدة مرات للهند ولبنان ومصر والنمسا للحصول عليها، مع ما في المخطوط من صعوبة في قراءة بعض الألفاظ، والعناية بتخريج الأثار </w:t>
      </w:r>
      <w:r w:rsidRPr="00AF55A6">
        <w:rPr>
          <w:rFonts w:ascii="Simplified Arabic" w:hAnsi="Simplified Arabic"/>
          <w:b/>
          <w:sz w:val="29"/>
          <w:rtl/>
        </w:rPr>
        <w:t xml:space="preserve">حيث إن المؤلف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xml:space="preserve"> </w:t>
      </w:r>
      <w:r w:rsidRPr="00AF55A6">
        <w:rPr>
          <w:rFonts w:ascii="Simplified Arabic" w:hAnsi="Simplified Arabic"/>
          <w:b/>
          <w:sz w:val="29"/>
          <w:rtl/>
        </w:rPr>
        <w:t xml:space="preserve">لم يعتمد على الكتب المعروفة، </w:t>
      </w:r>
      <w:r>
        <w:rPr>
          <w:rFonts w:ascii="Simplified Arabic" w:hAnsi="Simplified Arabic" w:hint="cs"/>
          <w:b/>
          <w:sz w:val="29"/>
          <w:rtl/>
        </w:rPr>
        <w:t xml:space="preserve">وفي بعض الأحيان </w:t>
      </w:r>
      <w:r w:rsidRPr="00AF55A6">
        <w:rPr>
          <w:rFonts w:ascii="Simplified Arabic" w:hAnsi="Simplified Arabic"/>
          <w:b/>
          <w:sz w:val="29"/>
          <w:rtl/>
        </w:rPr>
        <w:t>يورد الحديث أو الأثر بالمع</w:t>
      </w:r>
      <w:r w:rsidRPr="00AF55A6">
        <w:rPr>
          <w:rFonts w:ascii="Simplified Arabic" w:hAnsi="Simplified Arabic" w:hint="cs"/>
          <w:b/>
          <w:sz w:val="29"/>
          <w:rtl/>
        </w:rPr>
        <w:t>نى</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57"/>
      </w:r>
      <w:r w:rsidRPr="00AF55A6">
        <w:rPr>
          <w:rFonts w:ascii="Msh Quraan1" w:eastAsia="MS Mincho" w:hAnsi="Msh Quraan1"/>
          <w:b/>
          <w:noProof w:val="0"/>
          <w:sz w:val="29"/>
          <w:vertAlign w:val="superscript"/>
          <w:rtl/>
        </w:rPr>
        <w:t>)</w:t>
      </w:r>
      <w:r>
        <w:rPr>
          <w:rFonts w:ascii="Simplified Arabic" w:hAnsi="Simplified Arabic" w:hint="cs"/>
          <w:b/>
          <w:sz w:val="29"/>
          <w:rtl/>
        </w:rPr>
        <w:t>.</w:t>
      </w:r>
    </w:p>
    <w:p w14:paraId="562BFD58"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سادسا</w:t>
      </w:r>
      <w:r w:rsidRPr="000A3809">
        <w:rPr>
          <w:rFonts w:ascii="Simplified Arabic" w:hAnsi="Simplified Arabic" w:hint="cs"/>
          <w:bCs/>
          <w:sz w:val="29"/>
          <w:rtl/>
        </w:rPr>
        <w:t>:</w:t>
      </w:r>
      <w:r>
        <w:rPr>
          <w:rFonts w:ascii="Simplified Arabic" w:hAnsi="Simplified Arabic" w:hint="cs"/>
          <w:b/>
          <w:sz w:val="29"/>
          <w:rtl/>
        </w:rPr>
        <w:t xml:space="preserve"> من عناية المحقق بالكتاب أنه رد على من شكك في النسخة المطبوعة وأن بها إضافات، فقال: </w:t>
      </w:r>
      <w:r w:rsidRPr="00AF55A6">
        <w:rPr>
          <w:rFonts w:ascii="Simplified Arabic" w:hAnsi="Simplified Arabic" w:hint="cs"/>
          <w:b/>
          <w:sz w:val="29"/>
          <w:rtl/>
        </w:rPr>
        <w:t>"</w:t>
      </w:r>
      <w:r w:rsidRPr="00AF55A6">
        <w:rPr>
          <w:rFonts w:ascii="Simplified Arabic" w:hAnsi="Simplified Arabic"/>
          <w:b/>
          <w:sz w:val="29"/>
          <w:rtl/>
        </w:rPr>
        <w:t>هناك من لا ينكر أ</w:t>
      </w:r>
      <w:r w:rsidRPr="00AF55A6">
        <w:rPr>
          <w:rFonts w:ascii="Simplified Arabic" w:hAnsi="Simplified Arabic" w:hint="cs"/>
          <w:b/>
          <w:sz w:val="29"/>
          <w:rtl/>
        </w:rPr>
        <w:t>ص</w:t>
      </w:r>
      <w:r w:rsidRPr="00AF55A6">
        <w:rPr>
          <w:rFonts w:ascii="Simplified Arabic" w:hAnsi="Simplified Arabic"/>
          <w:b/>
          <w:sz w:val="29"/>
          <w:rtl/>
        </w:rPr>
        <w:t>ل كتاب الإبانة ء ولكن شكك في المطبوع منه</w:t>
      </w:r>
      <w:r w:rsidRPr="00AF55A6">
        <w:rPr>
          <w:rFonts w:ascii="Simplified Arabic" w:hAnsi="Simplified Arabic" w:hint="cs"/>
          <w:b/>
          <w:sz w:val="29"/>
          <w:rtl/>
        </w:rPr>
        <w:t xml:space="preserve">، </w:t>
      </w:r>
      <w:r w:rsidRPr="00AF55A6">
        <w:rPr>
          <w:rFonts w:ascii="Simplified Arabic" w:hAnsi="Simplified Arabic"/>
          <w:b/>
          <w:sz w:val="29"/>
          <w:rtl/>
        </w:rPr>
        <w:t>فمثل</w:t>
      </w:r>
      <w:r w:rsidRPr="00AF55A6">
        <w:rPr>
          <w:rFonts w:ascii="Simplified Arabic" w:hAnsi="Simplified Arabic" w:hint="cs"/>
          <w:b/>
          <w:sz w:val="29"/>
          <w:rtl/>
        </w:rPr>
        <w:t>اً</w:t>
      </w:r>
      <w:r w:rsidRPr="00AF55A6">
        <w:rPr>
          <w:rFonts w:ascii="Simplified Arabic" w:hAnsi="Simplified Arabic"/>
          <w:b/>
          <w:sz w:val="29"/>
          <w:rtl/>
        </w:rPr>
        <w:t xml:space="preserve">: </w:t>
      </w:r>
      <w:r w:rsidRPr="00AF55A6">
        <w:rPr>
          <w:rFonts w:ascii="Simplified Arabic" w:hAnsi="Simplified Arabic"/>
          <w:b/>
          <w:sz w:val="29"/>
          <w:rtl/>
        </w:rPr>
        <w:lastRenderedPageBreak/>
        <w:t xml:space="preserve">محمد زاهد </w:t>
      </w:r>
      <w:r w:rsidRPr="00AF55A6">
        <w:rPr>
          <w:rFonts w:ascii="Simplified Arabic" w:hAnsi="Simplified Arabic" w:hint="cs"/>
          <w:b/>
          <w:sz w:val="29"/>
          <w:rtl/>
        </w:rPr>
        <w:t xml:space="preserve">الكوثري </w:t>
      </w:r>
      <w:r w:rsidRPr="00AF55A6">
        <w:rPr>
          <w:rFonts w:ascii="Simplified Arabic" w:hAnsi="Simplified Arabic"/>
          <w:b/>
          <w:sz w:val="29"/>
          <w:rtl/>
        </w:rPr>
        <w:t xml:space="preserve">علق على كتاب </w:t>
      </w:r>
      <w:r w:rsidRPr="00AF55A6">
        <w:rPr>
          <w:rFonts w:ascii="Simplified Arabic" w:hAnsi="Simplified Arabic" w:hint="cs"/>
          <w:b/>
          <w:sz w:val="29"/>
          <w:rtl/>
        </w:rPr>
        <w:t>ا</w:t>
      </w:r>
      <w:r w:rsidRPr="00AF55A6">
        <w:rPr>
          <w:rFonts w:ascii="Simplified Arabic" w:hAnsi="Simplified Arabic"/>
          <w:b/>
          <w:sz w:val="29"/>
          <w:rtl/>
        </w:rPr>
        <w:t xml:space="preserve">لإبانة في حاشية كتاب </w:t>
      </w:r>
      <w:r w:rsidRPr="00AF55A6">
        <w:rPr>
          <w:rFonts w:ascii="Simplified Arabic" w:hAnsi="Simplified Arabic" w:hint="cs"/>
          <w:b/>
          <w:sz w:val="29"/>
          <w:rtl/>
        </w:rPr>
        <w:t>التبيين وقال</w:t>
      </w:r>
      <w:r w:rsidRPr="00AF55A6">
        <w:rPr>
          <w:rFonts w:ascii="Simplified Arabic" w:hAnsi="Simplified Arabic"/>
          <w:b/>
          <w:sz w:val="29"/>
          <w:rtl/>
        </w:rPr>
        <w:t>: (</w:t>
      </w:r>
      <w:r w:rsidRPr="00AF55A6">
        <w:rPr>
          <w:rFonts w:ascii="Simplified Arabic" w:hAnsi="Simplified Arabic" w:hint="cs"/>
          <w:b/>
          <w:sz w:val="29"/>
          <w:rtl/>
        </w:rPr>
        <w:t>والنسخة</w:t>
      </w:r>
      <w:r w:rsidRPr="00AF55A6">
        <w:rPr>
          <w:rFonts w:ascii="Simplified Arabic" w:hAnsi="Simplified Arabic"/>
          <w:b/>
          <w:sz w:val="29"/>
          <w:rtl/>
        </w:rPr>
        <w:t xml:space="preserve"> المطبوعة في الهند من الإبانة</w:t>
      </w:r>
      <w:r w:rsidRPr="00AF55A6">
        <w:rPr>
          <w:rFonts w:ascii="Simplified Arabic" w:hAnsi="Simplified Arabic" w:hint="cs"/>
          <w:b/>
          <w:sz w:val="29"/>
          <w:rtl/>
        </w:rPr>
        <w:t xml:space="preserve">، </w:t>
      </w:r>
      <w:r w:rsidRPr="00AF55A6">
        <w:rPr>
          <w:rFonts w:ascii="Simplified Arabic" w:hAnsi="Simplified Arabic"/>
          <w:b/>
          <w:sz w:val="29"/>
          <w:rtl/>
        </w:rPr>
        <w:t>نسخة مصحفة</w:t>
      </w:r>
      <w:r w:rsidRPr="00AF55A6">
        <w:rPr>
          <w:rFonts w:ascii="Simplified Arabic" w:hAnsi="Simplified Arabic" w:hint="cs"/>
          <w:b/>
          <w:sz w:val="29"/>
          <w:rtl/>
        </w:rPr>
        <w:t xml:space="preserve"> </w:t>
      </w:r>
      <w:r w:rsidRPr="00AF55A6">
        <w:rPr>
          <w:rFonts w:ascii="Simplified Arabic" w:hAnsi="Simplified Arabic"/>
          <w:b/>
          <w:sz w:val="29"/>
          <w:rtl/>
        </w:rPr>
        <w:t xml:space="preserve">محرفة، تلاعبت بها الأيدي الأثيمة فيجب إعادة طبعها من </w:t>
      </w:r>
      <w:r w:rsidRPr="00AF55A6">
        <w:rPr>
          <w:rFonts w:ascii="Simplified Arabic" w:hAnsi="Simplified Arabic" w:hint="cs"/>
          <w:b/>
          <w:sz w:val="29"/>
          <w:rtl/>
        </w:rPr>
        <w:t>أصل وثيق)</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58"/>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r w:rsidRPr="00AF55A6">
        <w:rPr>
          <w:rFonts w:ascii="Simplified Arabic" w:hAnsi="Simplified Arabic"/>
          <w:b/>
          <w:sz w:val="29"/>
          <w:rtl/>
        </w:rPr>
        <w:t xml:space="preserve"> </w:t>
      </w:r>
      <w:r w:rsidRPr="00AF55A6">
        <w:rPr>
          <w:rFonts w:ascii="Simplified Arabic" w:hAnsi="Simplified Arabic" w:hint="cs"/>
          <w:b/>
          <w:sz w:val="29"/>
          <w:rtl/>
        </w:rPr>
        <w:t xml:space="preserve"> فالكوثري </w:t>
      </w:r>
      <w:r w:rsidRPr="00AF55A6">
        <w:rPr>
          <w:rFonts w:ascii="Simplified Arabic" w:hAnsi="Simplified Arabic"/>
          <w:b/>
          <w:sz w:val="29"/>
          <w:rtl/>
        </w:rPr>
        <w:t>هنا</w:t>
      </w:r>
      <w:r w:rsidRPr="00AF55A6">
        <w:rPr>
          <w:rFonts w:ascii="Simplified Arabic" w:hAnsi="Simplified Arabic" w:hint="cs"/>
          <w:b/>
          <w:sz w:val="29"/>
          <w:rtl/>
        </w:rPr>
        <w:t xml:space="preserve"> </w:t>
      </w:r>
      <w:r w:rsidRPr="00AF55A6">
        <w:rPr>
          <w:rFonts w:ascii="Simplified Arabic" w:hAnsi="Simplified Arabic"/>
          <w:b/>
          <w:sz w:val="29"/>
          <w:rtl/>
        </w:rPr>
        <w:t>لي</w:t>
      </w:r>
      <w:r w:rsidRPr="00AF55A6">
        <w:rPr>
          <w:rFonts w:ascii="Simplified Arabic" w:hAnsi="Simplified Arabic" w:hint="cs"/>
          <w:b/>
          <w:sz w:val="29"/>
          <w:rtl/>
        </w:rPr>
        <w:t>س</w:t>
      </w:r>
      <w:r w:rsidRPr="00AF55A6">
        <w:rPr>
          <w:rFonts w:ascii="Simplified Arabic" w:hAnsi="Simplified Arabic"/>
          <w:b/>
          <w:sz w:val="29"/>
          <w:rtl/>
        </w:rPr>
        <w:t>ت المشكلة عنده ما وقع فيه من أخطاء مطبعية</w:t>
      </w:r>
      <w:r w:rsidRPr="00AF55A6">
        <w:rPr>
          <w:rFonts w:ascii="Simplified Arabic" w:hAnsi="Simplified Arabic" w:hint="cs"/>
          <w:b/>
          <w:sz w:val="29"/>
          <w:rtl/>
        </w:rPr>
        <w:t xml:space="preserve">، </w:t>
      </w:r>
      <w:r w:rsidRPr="00AF55A6">
        <w:rPr>
          <w:rFonts w:ascii="Simplified Arabic" w:hAnsi="Simplified Arabic"/>
          <w:b/>
          <w:sz w:val="29"/>
          <w:rtl/>
        </w:rPr>
        <w:t>لكان معه في هذا الحق</w:t>
      </w:r>
      <w:r w:rsidRPr="00AF55A6">
        <w:rPr>
          <w:rFonts w:ascii="Simplified Arabic" w:hAnsi="Simplified Arabic" w:hint="cs"/>
          <w:b/>
          <w:sz w:val="29"/>
          <w:rtl/>
        </w:rPr>
        <w:t>، وإنما</w:t>
      </w:r>
      <w:r w:rsidRPr="00AF55A6">
        <w:rPr>
          <w:rFonts w:ascii="Simplified Arabic" w:hAnsi="Simplified Arabic"/>
          <w:b/>
          <w:sz w:val="29"/>
          <w:rtl/>
        </w:rPr>
        <w:t xml:space="preserve"> المشكلة عنده أنها على </w:t>
      </w:r>
      <w:r w:rsidRPr="00AF55A6">
        <w:rPr>
          <w:rFonts w:ascii="Simplified Arabic" w:hAnsi="Simplified Arabic" w:hint="cs"/>
          <w:b/>
          <w:sz w:val="29"/>
          <w:rtl/>
        </w:rPr>
        <w:t>منهج</w:t>
      </w:r>
      <w:r w:rsidRPr="00AF55A6">
        <w:rPr>
          <w:rFonts w:ascii="Simplified Arabic" w:hAnsi="Simplified Arabic"/>
          <w:b/>
          <w:sz w:val="29"/>
          <w:rtl/>
        </w:rPr>
        <w:t xml:space="preserve"> ال</w:t>
      </w:r>
      <w:r w:rsidRPr="00AF55A6">
        <w:rPr>
          <w:rFonts w:ascii="Simplified Arabic" w:hAnsi="Simplified Arabic" w:hint="cs"/>
          <w:b/>
          <w:sz w:val="29"/>
          <w:rtl/>
        </w:rPr>
        <w:t>س</w:t>
      </w:r>
      <w:r w:rsidRPr="00AF55A6">
        <w:rPr>
          <w:rFonts w:ascii="Simplified Arabic" w:hAnsi="Simplified Arabic"/>
          <w:b/>
          <w:sz w:val="29"/>
          <w:rtl/>
        </w:rPr>
        <w:t>لف الصالح في الإث</w:t>
      </w:r>
      <w:r>
        <w:rPr>
          <w:rFonts w:ascii="Simplified Arabic" w:hAnsi="Simplified Arabic" w:hint="cs"/>
          <w:b/>
          <w:sz w:val="29"/>
          <w:rtl/>
        </w:rPr>
        <w:t>ب</w:t>
      </w:r>
      <w:r w:rsidRPr="00AF55A6">
        <w:rPr>
          <w:rFonts w:ascii="Simplified Arabic" w:hAnsi="Simplified Arabic"/>
          <w:b/>
          <w:sz w:val="29"/>
          <w:rtl/>
        </w:rPr>
        <w:t xml:space="preserve">ات. وإلا فطبعة الهند مليئة بالأخطاء المطبعية كما قال. ولكن هذه الأخطاء لم تخالف جوهر </w:t>
      </w:r>
      <w:r w:rsidRPr="00AF55A6">
        <w:rPr>
          <w:rFonts w:ascii="Simplified Arabic" w:hAnsi="Simplified Arabic" w:hint="cs"/>
          <w:b/>
          <w:sz w:val="29"/>
          <w:rtl/>
        </w:rPr>
        <w:t xml:space="preserve">الموضوع، </w:t>
      </w:r>
      <w:r w:rsidRPr="00AF55A6">
        <w:rPr>
          <w:rFonts w:ascii="Simplified Arabic" w:hAnsi="Simplified Arabic"/>
          <w:b/>
          <w:sz w:val="29"/>
          <w:rtl/>
        </w:rPr>
        <w:t>وهي لا تعدو أخطاء مطبعية ل</w:t>
      </w:r>
      <w:r w:rsidRPr="00AF55A6">
        <w:rPr>
          <w:rFonts w:ascii="Simplified Arabic" w:hAnsi="Simplified Arabic" w:hint="cs"/>
          <w:b/>
          <w:sz w:val="29"/>
          <w:rtl/>
        </w:rPr>
        <w:t>س</w:t>
      </w:r>
      <w:r w:rsidRPr="00AF55A6">
        <w:rPr>
          <w:rFonts w:ascii="Simplified Arabic" w:hAnsi="Simplified Arabic"/>
          <w:b/>
          <w:sz w:val="29"/>
          <w:rtl/>
        </w:rPr>
        <w:t xml:space="preserve">وء قراءة المخطوطة من </w:t>
      </w:r>
      <w:r w:rsidRPr="00AF55A6">
        <w:rPr>
          <w:rFonts w:ascii="Simplified Arabic" w:hAnsi="Simplified Arabic" w:hint="cs"/>
          <w:b/>
          <w:sz w:val="29"/>
          <w:rtl/>
        </w:rPr>
        <w:t>قبل</w:t>
      </w:r>
      <w:r w:rsidRPr="00AF55A6">
        <w:rPr>
          <w:rFonts w:ascii="Simplified Arabic" w:hAnsi="Simplified Arabic"/>
          <w:b/>
          <w:sz w:val="29"/>
          <w:rtl/>
        </w:rPr>
        <w:t xml:space="preserve"> ناسخها الأول</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59"/>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r>
        <w:rPr>
          <w:rFonts w:ascii="Simplified Arabic" w:hAnsi="Simplified Arabic" w:hint="cs"/>
          <w:b/>
          <w:sz w:val="29"/>
          <w:rtl/>
        </w:rPr>
        <w:t xml:space="preserve"> كذلك بيان موافقة كتاب الإبانة لما في كتاب تبين المفتري لابن عساكر، مع وجود فروق غير مؤثرة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60"/>
      </w:r>
      <w:r w:rsidRPr="00AF55A6">
        <w:rPr>
          <w:rFonts w:ascii="Msh Quraan1" w:eastAsia="MS Mincho" w:hAnsi="Msh Quraan1"/>
          <w:b/>
          <w:noProof w:val="0"/>
          <w:sz w:val="29"/>
          <w:vertAlign w:val="superscript"/>
          <w:rtl/>
        </w:rPr>
        <w:t>)</w:t>
      </w:r>
      <w:r>
        <w:rPr>
          <w:rFonts w:ascii="Simplified Arabic" w:hAnsi="Simplified Arabic" w:hint="cs"/>
          <w:b/>
          <w:sz w:val="29"/>
          <w:rtl/>
        </w:rPr>
        <w:t>.</w:t>
      </w:r>
    </w:p>
    <w:p w14:paraId="70A30803"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lang w:bidi="ar-EG"/>
        </w:rPr>
        <w:t>سابعا</w:t>
      </w:r>
      <w:r w:rsidRPr="00C5736D">
        <w:rPr>
          <w:rFonts w:ascii="Simplified Arabic" w:hAnsi="Simplified Arabic" w:hint="cs"/>
          <w:bCs/>
          <w:sz w:val="29"/>
          <w:rtl/>
          <w:lang w:bidi="ar-EG"/>
        </w:rPr>
        <w:t>:</w:t>
      </w:r>
      <w:r>
        <w:rPr>
          <w:rFonts w:ascii="Simplified Arabic" w:hAnsi="Simplified Arabic" w:hint="cs"/>
          <w:b/>
          <w:sz w:val="29"/>
          <w:rtl/>
          <w:lang w:bidi="ar-EG"/>
        </w:rPr>
        <w:t xml:space="preserve"> من عناية المحقق بالكتاب ذكره </w:t>
      </w:r>
      <w:r>
        <w:rPr>
          <w:rFonts w:ascii="Simplified Arabic" w:hAnsi="Simplified Arabic" w:hint="cs"/>
          <w:b/>
          <w:sz w:val="29"/>
          <w:rtl/>
        </w:rPr>
        <w:t>ل</w:t>
      </w:r>
      <w:r w:rsidRPr="00AF55A6">
        <w:rPr>
          <w:rFonts w:ascii="Simplified Arabic" w:hAnsi="Simplified Arabic" w:hint="cs"/>
          <w:b/>
          <w:sz w:val="29"/>
          <w:rtl/>
        </w:rPr>
        <w:t xml:space="preserve">من اعتنى به من الجامعات، </w:t>
      </w:r>
      <w:r>
        <w:rPr>
          <w:rFonts w:ascii="Simplified Arabic" w:hAnsi="Simplified Arabic" w:hint="cs"/>
          <w:b/>
          <w:sz w:val="29"/>
          <w:rtl/>
        </w:rPr>
        <w:t>كالجامعة الإسلامية  وجامعة الإمام "</w:t>
      </w:r>
      <w:r w:rsidRPr="00AF55A6">
        <w:rPr>
          <w:rFonts w:ascii="Simplified Arabic" w:hAnsi="Simplified Arabic" w:hint="cs"/>
          <w:b/>
          <w:sz w:val="29"/>
          <w:rtl/>
        </w:rPr>
        <w:t xml:space="preserve"> كذلك قامت جامعة الأزهر </w:t>
      </w:r>
      <w:r w:rsidR="00AC39E2">
        <w:rPr>
          <w:rFonts w:ascii="Simplified Arabic" w:hAnsi="Simplified Arabic"/>
          <w:b/>
          <w:sz w:val="29"/>
          <w:rtl/>
        </w:rPr>
        <w:t>-</w:t>
      </w:r>
      <w:r>
        <w:rPr>
          <w:rFonts w:ascii="Simplified Arabic" w:hAnsi="Simplified Arabic" w:hint="cs"/>
          <w:b/>
          <w:sz w:val="29"/>
          <w:rtl/>
        </w:rPr>
        <w:t xml:space="preserve"> وهي في الجملة تؤيد المذهب الأشعري-</w:t>
      </w:r>
      <w:r w:rsidRPr="00AF55A6">
        <w:rPr>
          <w:rFonts w:ascii="Simplified Arabic" w:hAnsi="Simplified Arabic" w:hint="cs"/>
          <w:b/>
          <w:sz w:val="29"/>
          <w:rtl/>
        </w:rPr>
        <w:t>بتحقيق هذا الكتاب عن طريق أستاذ من أساتذته. وهذه أدلة قوية عن مدى القيمة العلمية التي استحقها هذا الكتاب. وهو من الكتب القيمة التي يُنصح بشرحها وتوزيعها. وها هي الجامعة العريقة: جامعة أم القرى بمكة المكرمة، تعتني بهذا الكتاب، وتوافق على أن يحقق تحقيقاً علمياً كرسالة دكتوراه في جامعتها"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61"/>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p>
    <w:p w14:paraId="39773C46" w14:textId="77777777" w:rsidR="006A46BA" w:rsidRPr="00AF55A6" w:rsidRDefault="006A46BA" w:rsidP="006A46BA">
      <w:pPr>
        <w:widowControl w:val="0"/>
        <w:spacing w:after="60"/>
        <w:ind w:firstLine="567"/>
        <w:rPr>
          <w:rFonts w:ascii="louts shamy" w:hAnsi="louts shamy" w:cs="louts shamy"/>
          <w:sz w:val="40"/>
          <w:szCs w:val="40"/>
          <w:rtl/>
        </w:rPr>
      </w:pPr>
      <w:r>
        <w:rPr>
          <w:rFonts w:ascii="Simplified Arabic" w:hAnsi="Simplified Arabic" w:hint="cs"/>
          <w:bCs/>
          <w:sz w:val="29"/>
          <w:rtl/>
        </w:rPr>
        <w:t>ثامنا</w:t>
      </w:r>
      <w:r w:rsidRPr="002C164C">
        <w:rPr>
          <w:rFonts w:ascii="Simplified Arabic" w:hAnsi="Simplified Arabic" w:hint="cs"/>
          <w:bCs/>
          <w:sz w:val="29"/>
          <w:rtl/>
        </w:rPr>
        <w:t>:</w:t>
      </w:r>
      <w:r>
        <w:rPr>
          <w:rFonts w:ascii="Simplified Arabic" w:hAnsi="Simplified Arabic" w:hint="cs"/>
          <w:b/>
          <w:sz w:val="29"/>
          <w:rtl/>
        </w:rPr>
        <w:t xml:space="preserve"> من عناية المحقق بالكتاب ذكره </w:t>
      </w:r>
      <w:r w:rsidRPr="00AF55A6">
        <w:rPr>
          <w:rFonts w:ascii="Simplified Arabic" w:hAnsi="Simplified Arabic" w:hint="cs"/>
          <w:b/>
          <w:sz w:val="29"/>
          <w:rtl/>
        </w:rPr>
        <w:t xml:space="preserve">لطبعات </w:t>
      </w:r>
      <w:r>
        <w:rPr>
          <w:rFonts w:ascii="Simplified Arabic" w:hAnsi="Simplified Arabic" w:hint="cs"/>
          <w:b/>
          <w:sz w:val="29"/>
          <w:rtl/>
        </w:rPr>
        <w:t xml:space="preserve">الكتاب </w:t>
      </w:r>
      <w:r w:rsidRPr="00AF55A6">
        <w:rPr>
          <w:rFonts w:ascii="Simplified Arabic" w:hAnsi="Simplified Arabic" w:hint="cs"/>
          <w:b/>
          <w:sz w:val="29"/>
          <w:rtl/>
        </w:rPr>
        <w:t>السابقة</w:t>
      </w:r>
      <w:r w:rsidRPr="00AF55A6">
        <w:rPr>
          <w:rFonts w:ascii="Msh Quraan1" w:eastAsia="MS Mincho" w:hAnsi="Msh Quraan1"/>
          <w:b/>
          <w:noProof w:val="0"/>
          <w:sz w:val="29"/>
          <w:vertAlign w:val="superscript"/>
          <w:rtl/>
        </w:rPr>
        <w:t xml:space="preserve"> (</w:t>
      </w:r>
      <w:r w:rsidRPr="00AF55A6">
        <w:rPr>
          <w:rFonts w:ascii="Msh Quraan1" w:eastAsia="MS Mincho" w:hAnsi="Msh Quraan1"/>
          <w:b/>
          <w:noProof w:val="0"/>
          <w:sz w:val="29"/>
          <w:vertAlign w:val="superscript"/>
          <w:rtl/>
        </w:rPr>
        <w:footnoteReference w:id="562"/>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 وميزات هذه الطبعات و</w:t>
      </w:r>
      <w:r>
        <w:rPr>
          <w:rFonts w:ascii="Simplified Arabic" w:hAnsi="Simplified Arabic" w:hint="cs"/>
          <w:b/>
          <w:sz w:val="29"/>
          <w:rtl/>
        </w:rPr>
        <w:t xml:space="preserve">ما فيها من ملاحظات مع ذكر </w:t>
      </w:r>
      <w:r w:rsidRPr="00AF55A6">
        <w:rPr>
          <w:rFonts w:ascii="Simplified Arabic" w:hAnsi="Simplified Arabic" w:hint="cs"/>
          <w:b/>
          <w:sz w:val="29"/>
          <w:rtl/>
        </w:rPr>
        <w:t xml:space="preserve">نماذج من </w:t>
      </w:r>
      <w:r>
        <w:rPr>
          <w:rFonts w:ascii="Simplified Arabic" w:hAnsi="Simplified Arabic" w:hint="cs"/>
          <w:b/>
          <w:sz w:val="29"/>
          <w:rtl/>
        </w:rPr>
        <w:t xml:space="preserve">هذه </w:t>
      </w:r>
      <w:r w:rsidRPr="00AF55A6">
        <w:rPr>
          <w:rFonts w:ascii="Simplified Arabic" w:hAnsi="Simplified Arabic" w:hint="cs"/>
          <w:b/>
          <w:sz w:val="29"/>
          <w:rtl/>
        </w:rPr>
        <w:t>الملاحظات.</w:t>
      </w:r>
      <w:r w:rsidRPr="00AF55A6">
        <w:rPr>
          <w:rFonts w:ascii="louts shamy" w:hAnsi="louts shamy" w:cs="louts shamy"/>
          <w:sz w:val="40"/>
          <w:szCs w:val="40"/>
        </w:rPr>
        <w:t xml:space="preserve"> </w:t>
      </w:r>
    </w:p>
    <w:p w14:paraId="2E501389" w14:textId="77777777" w:rsidR="006A46BA" w:rsidRPr="00AF55A6" w:rsidRDefault="006A46BA" w:rsidP="006A46BA">
      <w:pPr>
        <w:widowControl w:val="0"/>
        <w:spacing w:after="60"/>
        <w:jc w:val="center"/>
        <w:rPr>
          <w:rFonts w:ascii="louts shamy" w:hAnsi="louts shamy" w:cs="louts shamy"/>
          <w:b/>
          <w:sz w:val="29"/>
          <w:szCs w:val="29"/>
          <w:rtl/>
        </w:rPr>
      </w:pPr>
    </w:p>
    <w:p w14:paraId="510A3AE5" w14:textId="77777777" w:rsidR="006A46BA" w:rsidRPr="00AF55A6" w:rsidRDefault="006A46BA" w:rsidP="006A46BA">
      <w:pPr>
        <w:widowControl w:val="0"/>
        <w:bidi w:val="0"/>
        <w:spacing w:after="60"/>
        <w:jc w:val="left"/>
        <w:rPr>
          <w:rFonts w:ascii="Simplified Arabic" w:hAnsi="Simplified Arabic"/>
          <w:b/>
          <w:sz w:val="29"/>
        </w:rPr>
      </w:pPr>
      <w:r w:rsidRPr="00AF55A6">
        <w:rPr>
          <w:rFonts w:ascii="Simplified Arabic" w:hAnsi="Simplified Arabic"/>
          <w:b/>
          <w:sz w:val="29"/>
        </w:rPr>
        <w:br w:type="page"/>
      </w:r>
    </w:p>
    <w:p w14:paraId="10825203" w14:textId="77777777" w:rsidR="006A46BA" w:rsidRPr="00AF55A6" w:rsidRDefault="006A46BA" w:rsidP="006A46BA">
      <w:pPr>
        <w:widowControl w:val="0"/>
        <w:ind w:firstLine="567"/>
        <w:jc w:val="both"/>
        <w:outlineLvl w:val="1"/>
        <w:rPr>
          <w:b/>
          <w:bCs/>
          <w:sz w:val="36"/>
          <w:szCs w:val="40"/>
          <w:rtl/>
          <w:lang w:bidi="ar-EG"/>
        </w:rPr>
      </w:pPr>
      <w:bookmarkStart w:id="86" w:name="_Toc480048449"/>
      <w:r>
        <w:rPr>
          <w:rFonts w:hint="cs"/>
          <w:b/>
          <w:bCs/>
          <w:sz w:val="36"/>
          <w:szCs w:val="40"/>
          <w:rtl/>
          <w:lang w:bidi="ar-EG"/>
        </w:rPr>
        <w:lastRenderedPageBreak/>
        <w:t>المطلب</w:t>
      </w:r>
      <w:r w:rsidRPr="00AF55A6">
        <w:rPr>
          <w:rFonts w:hint="cs"/>
          <w:b/>
          <w:bCs/>
          <w:sz w:val="36"/>
          <w:szCs w:val="40"/>
          <w:rtl/>
          <w:lang w:bidi="ar-EG"/>
        </w:rPr>
        <w:t xml:space="preserve"> الثامن عشر</w:t>
      </w:r>
      <w:bookmarkEnd w:id="86"/>
      <w:r>
        <w:rPr>
          <w:rFonts w:hint="cs"/>
          <w:b/>
          <w:bCs/>
          <w:sz w:val="36"/>
          <w:szCs w:val="40"/>
          <w:rtl/>
          <w:lang w:bidi="ar-EG"/>
        </w:rPr>
        <w:t xml:space="preserve">: </w:t>
      </w:r>
      <w:bookmarkStart w:id="87" w:name="_Toc480048450"/>
      <w:r>
        <w:rPr>
          <w:rFonts w:hint="cs"/>
          <w:b/>
          <w:bCs/>
          <w:sz w:val="36"/>
          <w:szCs w:val="40"/>
          <w:rtl/>
          <w:lang w:bidi="ar-EG"/>
        </w:rPr>
        <w:t xml:space="preserve">دعوى </w:t>
      </w:r>
      <w:r w:rsidRPr="00AF55A6">
        <w:rPr>
          <w:rFonts w:hint="cs"/>
          <w:b/>
          <w:bCs/>
          <w:sz w:val="36"/>
          <w:szCs w:val="40"/>
          <w:rtl/>
          <w:lang w:bidi="ar-EG"/>
        </w:rPr>
        <w:t>إدخال بعض المسائل في العقيدة وهي ليست منها</w:t>
      </w:r>
      <w:bookmarkEnd w:id="87"/>
    </w:p>
    <w:p w14:paraId="7291095D" w14:textId="77777777" w:rsidR="006A46BA" w:rsidRPr="005A3B0E" w:rsidRDefault="006A46BA" w:rsidP="006A46BA">
      <w:pPr>
        <w:ind w:firstLine="720"/>
        <w:rPr>
          <w:rFonts w:ascii="Simplified Arabic" w:hAnsi="Simplified Arabic"/>
          <w:b/>
          <w:sz w:val="29"/>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أن </w:t>
      </w:r>
      <w:r>
        <w:rPr>
          <w:rFonts w:ascii="Simplified Arabic" w:hAnsi="Simplified Arabic" w:hint="cs"/>
          <w:b/>
          <w:sz w:val="29"/>
          <w:rtl/>
        </w:rPr>
        <w:t>الإمام أدخل في العقيدة من المسائل ما ليس منها.</w:t>
      </w:r>
    </w:p>
    <w:p w14:paraId="4121318B" w14:textId="77777777" w:rsidR="006A46BA" w:rsidRPr="00AF55A6" w:rsidRDefault="006A46BA" w:rsidP="006A46BA">
      <w:pPr>
        <w:widowControl w:val="0"/>
        <w:spacing w:after="60"/>
        <w:ind w:firstLine="567"/>
        <w:rPr>
          <w:rFonts w:ascii="Simplified Arabic" w:hAnsi="Simplified Arabic"/>
          <w:b/>
          <w:sz w:val="29"/>
          <w:rtl/>
        </w:rPr>
      </w:pPr>
      <w:r w:rsidRPr="005A3B0E">
        <w:rPr>
          <w:rFonts w:ascii="Simplified Arabic" w:hAnsi="Simplified Arabic" w:hint="cs"/>
          <w:b/>
          <w:sz w:val="29"/>
          <w:rtl/>
        </w:rPr>
        <w:t>يقول عبدالله العت</w:t>
      </w:r>
      <w:r>
        <w:rPr>
          <w:rFonts w:ascii="Simplified Arabic" w:hAnsi="Simplified Arabic" w:hint="cs"/>
          <w:b/>
          <w:sz w:val="29"/>
          <w:rtl/>
        </w:rPr>
        <w:t>ِّ</w:t>
      </w:r>
      <w:r w:rsidRPr="005A3B0E">
        <w:rPr>
          <w:rFonts w:ascii="Simplified Arabic" w:hAnsi="Simplified Arabic" w:hint="cs"/>
          <w:b/>
          <w:sz w:val="29"/>
          <w:rtl/>
        </w:rPr>
        <w:t xml:space="preserve">يق </w:t>
      </w:r>
      <w:r>
        <w:rPr>
          <w:rFonts w:ascii="Simplified Arabic" w:hAnsi="Simplified Arabic" w:hint="cs"/>
          <w:b/>
          <w:sz w:val="29"/>
          <w:rtl/>
        </w:rPr>
        <w:t>-</w:t>
      </w:r>
      <w:r w:rsidRPr="005A3B0E">
        <w:rPr>
          <w:rFonts w:ascii="Simplified Arabic" w:hAnsi="Simplified Arabic" w:hint="cs"/>
          <w:b/>
          <w:sz w:val="29"/>
          <w:rtl/>
        </w:rPr>
        <w:t>عند كلامه على بعض المسائل ا</w:t>
      </w:r>
      <w:r>
        <w:rPr>
          <w:rFonts w:ascii="Simplified Arabic" w:hAnsi="Simplified Arabic" w:hint="cs"/>
          <w:b/>
          <w:sz w:val="29"/>
          <w:rtl/>
        </w:rPr>
        <w:t>لتي أدخلت في العقيدة وليست منها</w:t>
      </w:r>
      <w:r w:rsidRPr="005A3B0E">
        <w:rPr>
          <w:rFonts w:ascii="Simplified Arabic" w:hAnsi="Simplified Arabic" w:hint="cs"/>
          <w:b/>
          <w:sz w:val="29"/>
          <w:rtl/>
        </w:rPr>
        <w:t xml:space="preserve"> حسب زعمه-:</w:t>
      </w:r>
      <w:r>
        <w:rPr>
          <w:rFonts w:ascii="Simplified Arabic" w:hAnsi="Simplified Arabic" w:hint="cs"/>
          <w:b/>
          <w:sz w:val="29"/>
          <w:rtl/>
        </w:rPr>
        <w:t xml:space="preserve"> </w:t>
      </w:r>
      <w:r w:rsidRPr="00AF55A6">
        <w:rPr>
          <w:rFonts w:ascii="Simplified Arabic" w:hAnsi="Simplified Arabic" w:hint="cs"/>
          <w:b/>
          <w:sz w:val="29"/>
          <w:rtl/>
        </w:rPr>
        <w:t xml:space="preserve">"الدين سعة ورحابة، والشريعة سمحة، راعى الله فيهما أحوال الحياة، فمنح الإنسان فيهما آفاقاً أرحب مما يظن، ليس في الدين ولا في الشريعة شيء من الضيق، وليس في العقائد </w:t>
      </w:r>
      <w:r>
        <w:rPr>
          <w:rFonts w:ascii="Simplified Arabic" w:hAnsi="Simplified Arabic" w:hint="cs"/>
          <w:b/>
          <w:sz w:val="29"/>
          <w:rtl/>
        </w:rPr>
        <w:t>و</w:t>
      </w:r>
      <w:r w:rsidRPr="00AF55A6">
        <w:rPr>
          <w:rFonts w:ascii="Simplified Arabic" w:hAnsi="Simplified Arabic" w:hint="cs"/>
          <w:b/>
          <w:sz w:val="29"/>
          <w:rtl/>
        </w:rPr>
        <w:t>الإيمان، شيء من الشدة التي تجعل مسار الناس في الحياة صعباً، وإ</w:t>
      </w:r>
      <w:r>
        <w:rPr>
          <w:rFonts w:ascii="Simplified Arabic" w:hAnsi="Simplified Arabic" w:hint="cs"/>
          <w:b/>
          <w:sz w:val="29"/>
          <w:rtl/>
        </w:rPr>
        <w:t>نما فيها من يُمْن الإيمان وأمانه</w:t>
      </w:r>
      <w:r w:rsidRPr="00AF55A6">
        <w:rPr>
          <w:rFonts w:ascii="Simplified Arabic" w:hAnsi="Simplified Arabic" w:hint="cs"/>
          <w:b/>
          <w:sz w:val="29"/>
          <w:rtl/>
        </w:rPr>
        <w:t xml:space="preserve"> الكثير.</w:t>
      </w:r>
    </w:p>
    <w:p w14:paraId="3176659B"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على هذا الشأن كان مسار الدين والشريعة، لم يختلف اختلافاً أخل به فترة الرشد، فكانت الناس على البيضاء التي لم يفسدها شيء إلا جرأة من بعض بدافع غيرة، أو بباع قل</w:t>
      </w:r>
      <w:r>
        <w:rPr>
          <w:rFonts w:ascii="Simplified Arabic" w:hAnsi="Simplified Arabic" w:hint="cs"/>
          <w:b/>
          <w:sz w:val="29"/>
          <w:rtl/>
        </w:rPr>
        <w:t>ّ</w:t>
      </w:r>
      <w:r w:rsidRPr="00AF55A6">
        <w:rPr>
          <w:rFonts w:ascii="Simplified Arabic" w:hAnsi="Simplified Arabic" w:hint="cs"/>
          <w:b/>
          <w:sz w:val="29"/>
          <w:rtl/>
        </w:rPr>
        <w:t xml:space="preserve"> من العلم، فانتكس حال الناس، فزل الفهم إذ قل العلم واعتل الحلم، فأتي على الناس حين فترة غياب الوعي بالعلم ما أتاهم من إدخال ما لم يكن من أمور عقائدهم إلا في أدق الصور في أمور العقائد، فأصابهم التحوط الخالي من بصيرة العلم، وخفي عنهم إدراك مواطن تلك الأمور في العلم.</w:t>
      </w:r>
    </w:p>
    <w:p w14:paraId="2624C96C"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وكلما بعد الإنسان عن جوهر العلم أدركته صوره، فتاه في غياهب المباحث، فلا يجد درباً منيراً، ولا يلوي على جادة مستنيرة، فيخوض بطرف "من أثر الرسول" فيرميها في تحرير العلم رمياً يظن الإجادة، فيحسن البيان والفصاحة، فيسري حرفه الخالي من وصف جوهر العلم إلى نفوس تلقت فقبلت.</w:t>
      </w:r>
    </w:p>
    <w:p w14:paraId="6C4FED1A"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هذه القضايا، المنثورة، لها طرف يسير دقيق، غير وثيق، في أمور العقائد، لا يشك في ذا، ولكن هذا الطرف لا يأتي في بال فاعل لها، ولا يستقيم حينئذ أن يقال عنها إنها من أمر العقائد، فما صح عدمه في الفاعلين لا يجوز ذكره احتمالاً في مقاصدهم.</w:t>
      </w:r>
    </w:p>
    <w:p w14:paraId="5147F97A"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 xml:space="preserve">هذا الكتاب بيان في عزو بعضها إلى محالها، في مواطنها الأصلية، باحكامها اللصيقة بها، على قانون العلم المزبور في مسطور الكتب، ببرهان قائم، وتوثيق بيّن، بأصيلة العلم وسابلة </w:t>
      </w:r>
      <w:r w:rsidRPr="00AF55A6">
        <w:rPr>
          <w:rFonts w:ascii="Simplified Arabic" w:hAnsi="Simplified Arabic" w:hint="cs"/>
          <w:b/>
          <w:sz w:val="29"/>
          <w:rtl/>
        </w:rPr>
        <w:lastRenderedPageBreak/>
        <w:t>الأدب، المرجو بيان العلم ليس إلا، ليغدو الدين نوراً كما هو، وتبقى الحياة جميلة"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563"/>
      </w:r>
      <w:r w:rsidRPr="00AF55A6">
        <w:rPr>
          <w:rFonts w:ascii="Msh Quraan1" w:eastAsia="MS Mincho" w:hAnsi="Msh Quraan1"/>
          <w:b/>
          <w:noProof w:val="0"/>
          <w:color w:val="000000"/>
          <w:sz w:val="36"/>
          <w:vertAlign w:val="superscript"/>
          <w:rtl/>
          <w:lang w:bidi="ar-EG"/>
        </w:rPr>
        <w:t>)</w:t>
      </w:r>
      <w:r w:rsidRPr="00AF55A6">
        <w:rPr>
          <w:rFonts w:ascii="Simplified Arabic" w:hAnsi="Simplified Arabic" w:hint="cs"/>
          <w:b/>
          <w:sz w:val="29"/>
          <w:rtl/>
        </w:rPr>
        <w:t>.</w:t>
      </w:r>
    </w:p>
    <w:p w14:paraId="513AA10D" w14:textId="77777777" w:rsidR="006A46BA" w:rsidRPr="00AF55A6" w:rsidRDefault="006A46BA" w:rsidP="004A2E7E">
      <w:pPr>
        <w:widowControl w:val="0"/>
        <w:spacing w:after="60"/>
        <w:ind w:firstLine="567"/>
        <w:rPr>
          <w:rFonts w:ascii="Traditional Arabic" w:hAnsi="Traditional Arabic"/>
          <w:b/>
          <w:noProof w:val="0"/>
          <w:sz w:val="29"/>
          <w:rtl/>
          <w:lang w:bidi="ar-EG"/>
        </w:rPr>
      </w:pPr>
      <w:r w:rsidRPr="00AF55A6">
        <w:rPr>
          <w:rFonts w:ascii="Simplified Arabic" w:hAnsi="Simplified Arabic" w:hint="cs"/>
          <w:b/>
          <w:sz w:val="29"/>
          <w:rtl/>
        </w:rPr>
        <w:t>ثم ذكر جملة من الأمور</w:t>
      </w:r>
      <w:r w:rsidR="004A2E7E">
        <w:rPr>
          <w:rFonts w:ascii="Simplified Arabic" w:hAnsi="Simplified Arabic" w:hint="cs"/>
          <w:b/>
          <w:sz w:val="29"/>
          <w:rtl/>
        </w:rPr>
        <w:t xml:space="preserve"> -</w:t>
      </w:r>
      <w:r w:rsidRPr="00AF55A6">
        <w:rPr>
          <w:rFonts w:ascii="Simplified Arabic" w:hAnsi="Simplified Arabic" w:hint="cs"/>
          <w:b/>
          <w:sz w:val="29"/>
          <w:rtl/>
        </w:rPr>
        <w:t xml:space="preserve">حسب زعمه- </w:t>
      </w:r>
      <w:r w:rsidR="004A2E7E" w:rsidRPr="00AF55A6">
        <w:rPr>
          <w:rFonts w:ascii="Simplified Arabic" w:hAnsi="Simplified Arabic" w:hint="cs"/>
          <w:b/>
          <w:sz w:val="29"/>
          <w:rtl/>
        </w:rPr>
        <w:t xml:space="preserve">التي </w:t>
      </w:r>
      <w:r w:rsidRPr="00AF55A6">
        <w:rPr>
          <w:rFonts w:ascii="Simplified Arabic" w:hAnsi="Simplified Arabic" w:hint="cs"/>
          <w:b/>
          <w:sz w:val="29"/>
          <w:rtl/>
        </w:rPr>
        <w:t>ليست من العقيدة ومنها حل السحر بسحر مثله</w:t>
      </w:r>
      <w:r>
        <w:rPr>
          <w:rFonts w:ascii="Simplified Arabic" w:hAnsi="Simplified Arabic" w:hint="cs"/>
          <w:b/>
          <w:sz w:val="29"/>
          <w:rtl/>
        </w:rPr>
        <w:t xml:space="preserve"> </w:t>
      </w:r>
      <w:r w:rsidRPr="00AF55A6">
        <w:rPr>
          <w:rFonts w:ascii="Simplified Arabic" w:hAnsi="Simplified Arabic" w:hint="cs"/>
          <w:b/>
          <w:sz w:val="29"/>
          <w:rtl/>
        </w:rPr>
        <w:t>(ص14)</w:t>
      </w:r>
      <w:r>
        <w:rPr>
          <w:rFonts w:ascii="Simplified Arabic" w:hAnsi="Simplified Arabic" w:hint="cs"/>
          <w:b/>
          <w:sz w:val="29"/>
          <w:rtl/>
        </w:rPr>
        <w:t>،</w:t>
      </w:r>
      <w:r w:rsidRPr="00AF55A6">
        <w:rPr>
          <w:rFonts w:ascii="Simplified Arabic" w:hAnsi="Simplified Arabic" w:hint="cs"/>
          <w:b/>
          <w:sz w:val="29"/>
          <w:rtl/>
        </w:rPr>
        <w:t xml:space="preserve"> </w:t>
      </w:r>
      <w:r>
        <w:rPr>
          <w:rFonts w:ascii="Simplified Arabic" w:hAnsi="Simplified Arabic" w:hint="cs"/>
          <w:b/>
          <w:sz w:val="29"/>
          <w:rtl/>
        </w:rPr>
        <w:t>و</w:t>
      </w:r>
      <w:r w:rsidRPr="00AF55A6">
        <w:rPr>
          <w:rFonts w:ascii="Simplified Arabic" w:hAnsi="Simplified Arabic" w:hint="cs"/>
          <w:b/>
          <w:sz w:val="29"/>
          <w:rtl/>
        </w:rPr>
        <w:t>علم الأبراج (ص55)، وقول ما شاء الله وشئت (ص72)، والتوسل بالأشخاص (ص74)، ولبس القلادة والخيط والحلقة ونحوها للاستشفاء (ص83)، والطواف بالقبور (ص85)، والذبح عند القبور (ص87)، والتبرك بالأشخاص (ص 89)، والحلف بغير الله (ص97)، إلخ</w:t>
      </w:r>
      <w:r w:rsidRPr="00AF55A6">
        <w:rPr>
          <w:rFonts w:ascii="Traditional Arabic" w:hAnsi="Traditional Arabic" w:hint="cs"/>
          <w:b/>
          <w:noProof w:val="0"/>
          <w:sz w:val="29"/>
          <w:rtl/>
        </w:rPr>
        <w:t>.</w:t>
      </w:r>
    </w:p>
    <w:p w14:paraId="5141407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يقول: "أصبح كل شيء في الحياة بسبب هذا الفكر فاسداً، فمن ذلك: التشدد في أمور العادات كلها، اللفظية والفعلية، فأصبح الناس يتحاشون كل لفظة وفعل خشية أن يكون ذلك من أمور العقيدة، فأصبحت رقابتهم فيما لا طائل وراءه، وكله بسبب الجهل بسعة العلم في أمور العقائد"</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6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lang w:bidi="ar-EG"/>
        </w:rPr>
        <w:t>.</w:t>
      </w:r>
    </w:p>
    <w:p w14:paraId="4F541AA2"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وقال أيضا "ليس من العقيدة الحلف بغير الله، إذ الأصل فيه أنه جاء من الإنسان في سياق التعظيم والإجلال للمحلوف به تعظيماً وإجلالاً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6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لا يصلان إلى ما هو لائق بالله، وفي سياق إثبات صدق ما حلف لأجله، فلا يحلف الإنسان بشيء هيّن القيمة ولا محتقر المكانة، فيحلف بـ: النبي والولي، والكعبة والقرآن، والشرف والأمانة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6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والطلاق، والوالدين والأولاد، وغيرهم، وهذا ما جرت به عادات الناس، فلا يرد هنا أن حلف الإنسان بغير الله من صميم العقيدة الموجب كفر الإنسان، بوصمه بالشرك، أو مقاربته منه، إذ محل النهي عنه في حال أن يقصد الحلف تعظيم المحلوف به كتعظيم الله، وعليه تُحمل نصوص النهي"</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6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68"/>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lang w:bidi="ar-EG"/>
        </w:rPr>
        <w:t>.</w:t>
      </w:r>
    </w:p>
    <w:p w14:paraId="688E922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lastRenderedPageBreak/>
        <w:t>"وبهذا يُعتبر قصد الإنسان في البحث عن نفسه من خلال علم الأبراج، أو علوم: الأحجار الكريمة، أو الأرقام، أو الحروف، وسائر الأزمنة والأمكنة"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69"/>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lang w:bidi="ar-EG"/>
        </w:rPr>
        <w:t>.</w:t>
      </w:r>
    </w:p>
    <w:p w14:paraId="408A42E1" w14:textId="77777777" w:rsidR="006A46BA" w:rsidRDefault="006A46BA" w:rsidP="006A46BA">
      <w:pPr>
        <w:widowControl w:val="0"/>
        <w:spacing w:after="60" w:line="228" w:lineRule="auto"/>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1334819D" w14:textId="77777777" w:rsidR="006A46BA" w:rsidRPr="00801F44" w:rsidRDefault="006A46BA" w:rsidP="006A46BA">
      <w:pPr>
        <w:widowControl w:val="0"/>
        <w:spacing w:after="60" w:line="228" w:lineRule="auto"/>
        <w:ind w:firstLine="567"/>
        <w:rPr>
          <w:rFonts w:ascii="Traditional Arabic" w:eastAsia="MS Mincho" w:hAnsi="Traditional Arabic"/>
          <w:b/>
          <w:noProof w:val="0"/>
          <w:sz w:val="36"/>
          <w:rtl/>
        </w:rPr>
      </w:pPr>
      <w:r>
        <w:rPr>
          <w:rFonts w:ascii="Traditional Arabic" w:eastAsia="MS Mincho" w:hAnsi="Traditional Arabic" w:hint="cs"/>
          <w:b/>
          <w:noProof w:val="0"/>
          <w:sz w:val="36"/>
          <w:rtl/>
          <w:lang w:bidi="ar-EG"/>
        </w:rPr>
        <w:t>هذه الدعوى قديمة، وهي الاشتباه في معنى العبادة الصحيح</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0"/>
      </w:r>
      <w:r w:rsidRPr="00AF55A6">
        <w:rPr>
          <w:rFonts w:ascii="Msh Quraan1" w:eastAsia="MS Mincho" w:hAnsi="Msh Quraan1"/>
          <w:b/>
          <w:noProof w:val="0"/>
          <w:sz w:val="29"/>
          <w:vertAlign w:val="superscript"/>
          <w:rtl/>
        </w:rPr>
        <w:t>)</w:t>
      </w:r>
      <w:r>
        <w:rPr>
          <w:rFonts w:ascii="Traditional Arabic" w:eastAsia="MS Mincho" w:hAnsi="Traditional Arabic" w:hint="cs"/>
          <w:b/>
          <w:noProof w:val="0"/>
          <w:sz w:val="36"/>
          <w:rtl/>
          <w:lang w:bidi="ar-EG"/>
        </w:rPr>
        <w:t>، وبسبب ذلك حصل الإنحرف في هذه المسائل التي ذكرها الكاتب من الذبح عند القبور، والتبرك، والحلف بغير الله؛ فجعل هذه العبادات العقدية من المسائل الفقهية</w:t>
      </w:r>
      <w:r>
        <w:rPr>
          <w:rFonts w:ascii="Traditional Arabic" w:eastAsia="MS Mincho" w:hAnsi="Traditional Arabic" w:hint="cs"/>
          <w:b/>
          <w:noProof w:val="0"/>
          <w:sz w:val="36"/>
          <w:rtl/>
        </w:rPr>
        <w:t>.</w:t>
      </w:r>
    </w:p>
    <w:p w14:paraId="605D2FA3"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 xml:space="preserve">الجواب عن </w:t>
      </w:r>
      <w:r w:rsidRPr="0042393C">
        <w:rPr>
          <w:rFonts w:ascii="Traditional Arabic" w:hAnsi="Traditional Arabic" w:hint="cs"/>
          <w:bCs/>
          <w:noProof w:val="0"/>
          <w:sz w:val="29"/>
          <w:rtl/>
          <w:lang w:bidi="ar-EG"/>
        </w:rPr>
        <w:t>هذه الدعوى</w:t>
      </w:r>
      <w:r>
        <w:rPr>
          <w:rFonts w:ascii="Traditional Arabic" w:hAnsi="Traditional Arabic" w:hint="cs"/>
          <w:b/>
          <w:noProof w:val="0"/>
          <w:sz w:val="29"/>
          <w:rtl/>
          <w:lang w:bidi="ar-EG"/>
        </w:rPr>
        <w:t xml:space="preserve">:  </w:t>
      </w:r>
    </w:p>
    <w:p w14:paraId="71F9649E" w14:textId="77777777" w:rsidR="006A46BA" w:rsidRDefault="006A46BA" w:rsidP="006A46BA">
      <w:pPr>
        <w:widowControl w:val="0"/>
        <w:spacing w:after="60"/>
        <w:ind w:firstLine="567"/>
        <w:rPr>
          <w:rFonts w:ascii="Traditional Arabic" w:hAnsi="Traditional Arabic"/>
          <w:b/>
          <w:noProof w:val="0"/>
          <w:sz w:val="29"/>
          <w:rtl/>
          <w:lang w:bidi="ar-EG"/>
        </w:rPr>
      </w:pPr>
      <w:r w:rsidRPr="000F0325">
        <w:rPr>
          <w:rFonts w:ascii="Traditional Arabic" w:hAnsi="Traditional Arabic" w:hint="cs"/>
          <w:bCs/>
          <w:noProof w:val="0"/>
          <w:sz w:val="29"/>
          <w:rtl/>
          <w:lang w:bidi="ar-EG"/>
        </w:rPr>
        <w:t>أولا:</w:t>
      </w:r>
      <w:r>
        <w:rPr>
          <w:rFonts w:ascii="Traditional Arabic" w:hAnsi="Traditional Arabic" w:hint="cs"/>
          <w:b/>
          <w:noProof w:val="0"/>
          <w:sz w:val="29"/>
          <w:rtl/>
          <w:lang w:bidi="ar-EG"/>
        </w:rPr>
        <w:t xml:space="preserve"> أن </w:t>
      </w:r>
      <w:r w:rsidRPr="00AF55A6">
        <w:rPr>
          <w:rFonts w:ascii="Traditional Arabic" w:hAnsi="Traditional Arabic" w:hint="cs"/>
          <w:b/>
          <w:noProof w:val="0"/>
          <w:sz w:val="29"/>
          <w:rtl/>
          <w:lang w:bidi="ar-EG"/>
        </w:rPr>
        <w:t>الحامل ل</w:t>
      </w:r>
      <w:r>
        <w:rPr>
          <w:rFonts w:ascii="Traditional Arabic" w:hAnsi="Traditional Arabic" w:hint="cs"/>
          <w:b/>
          <w:noProof w:val="0"/>
          <w:sz w:val="29"/>
          <w:rtl/>
          <w:lang w:bidi="ar-EG"/>
        </w:rPr>
        <w:t>لكاتب</w:t>
      </w:r>
      <w:r w:rsidRPr="00AF55A6">
        <w:rPr>
          <w:rFonts w:ascii="Traditional Arabic" w:hAnsi="Traditional Arabic" w:hint="cs"/>
          <w:b/>
          <w:noProof w:val="0"/>
          <w:sz w:val="29"/>
          <w:rtl/>
          <w:lang w:bidi="ar-EG"/>
        </w:rPr>
        <w:t xml:space="preserve"> على إخراج هذه المسائل من العقيدة أنه أصل أصولاً للمسائل العقدية وربط هذه الأمور المذكورة بها؛ فلا تكون هذه المسائل ضمن مسائل </w:t>
      </w:r>
      <w:r>
        <w:rPr>
          <w:rFonts w:ascii="Traditional Arabic" w:hAnsi="Traditional Arabic" w:hint="cs"/>
          <w:b/>
          <w:noProof w:val="0"/>
          <w:sz w:val="29"/>
          <w:rtl/>
          <w:lang w:bidi="ar-EG"/>
        </w:rPr>
        <w:t>ال</w:t>
      </w:r>
      <w:r w:rsidRPr="00AF55A6">
        <w:rPr>
          <w:rFonts w:ascii="Traditional Arabic" w:hAnsi="Traditional Arabic" w:hint="cs"/>
          <w:b/>
          <w:noProof w:val="0"/>
          <w:sz w:val="29"/>
          <w:rtl/>
          <w:lang w:bidi="ar-EG"/>
        </w:rPr>
        <w:t>عقيدة إلا إذا تحققت هذه الأصول: الاعتقاد والنية والتعظيم</w:t>
      </w:r>
      <w:r>
        <w:rPr>
          <w:rFonts w:ascii="Traditional Arabic" w:hAnsi="Traditional Arabic" w:hint="cs"/>
          <w:b/>
          <w:noProof w:val="0"/>
          <w:sz w:val="29"/>
          <w:rtl/>
          <w:lang w:bidi="ar-EG"/>
        </w:rPr>
        <w:t>، وقد</w:t>
      </w:r>
      <w:r w:rsidRPr="00AF55A6">
        <w:rPr>
          <w:rFonts w:ascii="Traditional Arabic" w:hAnsi="Traditional Arabic" w:hint="cs"/>
          <w:b/>
          <w:noProof w:val="0"/>
          <w:sz w:val="29"/>
          <w:rtl/>
          <w:lang w:bidi="ar-EG"/>
        </w:rPr>
        <w:t xml:space="preserve"> سبق </w:t>
      </w:r>
      <w:r>
        <w:rPr>
          <w:rFonts w:ascii="Traditional Arabic" w:hAnsi="Traditional Arabic" w:hint="cs"/>
          <w:b/>
          <w:noProof w:val="0"/>
          <w:sz w:val="29"/>
          <w:rtl/>
          <w:lang w:bidi="ar-EG"/>
        </w:rPr>
        <w:t xml:space="preserve">الجواب عنها </w:t>
      </w:r>
      <w:r w:rsidRPr="00AF55A6">
        <w:rPr>
          <w:rFonts w:ascii="Traditional Arabic" w:hAnsi="Traditional Arabic" w:hint="cs"/>
          <w:b/>
          <w:noProof w:val="0"/>
          <w:sz w:val="29"/>
          <w:rtl/>
          <w:lang w:bidi="ar-EG"/>
        </w:rPr>
        <w:t>في الدعوى الرابعة</w:t>
      </w:r>
      <w:r>
        <w:rPr>
          <w:rFonts w:ascii="Traditional Arabic" w:hAnsi="Traditional Arabic" w:hint="cs"/>
          <w:b/>
          <w:noProof w:val="0"/>
          <w:sz w:val="29"/>
          <w:rtl/>
          <w:lang w:bidi="ar-EG"/>
        </w:rPr>
        <w:t xml:space="preserve"> من هذا الفصل</w:t>
      </w:r>
      <w:r w:rsidRPr="00AF55A6">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دعوى عدم صحة تعريف العبادة عند الإمام</w:t>
      </w:r>
      <w:r w:rsidRPr="00AF55A6">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متى يكون الفعل أو القول عبادة لله، وأثر النية والقصد في ذلك، وأن هذ</w:t>
      </w:r>
      <w:r>
        <w:rPr>
          <w:rFonts w:ascii="Traditional Arabic" w:hAnsi="Traditional Arabic" w:hint="cs"/>
          <w:b/>
          <w:noProof w:val="0"/>
          <w:sz w:val="29"/>
          <w:rtl/>
          <w:lang w:bidi="ar-EG"/>
        </w:rPr>
        <w:t>ه</w:t>
      </w:r>
      <w:r w:rsidRPr="00AF55A6">
        <w:rPr>
          <w:rFonts w:ascii="Traditional Arabic" w:hAnsi="Traditional Arabic" w:hint="cs"/>
          <w:b/>
          <w:noProof w:val="0"/>
          <w:sz w:val="29"/>
          <w:rtl/>
          <w:lang w:bidi="ar-EG"/>
        </w:rPr>
        <w:t xml:space="preserve"> المسائل من العقيدة.</w:t>
      </w:r>
    </w:p>
    <w:p w14:paraId="0795EA87"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2B0DC8">
        <w:rPr>
          <w:rFonts w:ascii="Traditional Arabic" w:hAnsi="Traditional Arabic" w:hint="cs"/>
          <w:bCs/>
          <w:noProof w:val="0"/>
          <w:sz w:val="29"/>
          <w:rtl/>
          <w:lang w:bidi="ar-EG"/>
        </w:rPr>
        <w:t>ثانيا:</w:t>
      </w:r>
      <w:r>
        <w:rPr>
          <w:rFonts w:ascii="Traditional Arabic" w:hAnsi="Traditional Arabic" w:hint="cs"/>
          <w:b/>
          <w:noProof w:val="0"/>
          <w:sz w:val="29"/>
          <w:rtl/>
          <w:lang w:bidi="ar-EG"/>
        </w:rPr>
        <w:t xml:space="preserve"> أن كل مسألة تعبدية ففيها جانب عقدي، فالإيمان قول وعمل، والأعمال التعبدية من الإيمان، وهي أيضا من الإيمان بأن الله أمر بها وأنزل بها كتبه وأرسل بها رسله، قال الله تعالى:</w:t>
      </w:r>
      <w:r w:rsidRPr="00EE1B05">
        <w:rPr>
          <w:rtl/>
        </w:rPr>
        <w:t xml:space="preserve"> </w:t>
      </w:r>
      <w:r w:rsidRPr="00740220">
        <w:rPr>
          <w:rFonts w:ascii="QCF_BSML" w:hAnsi="QCF_BSML" w:cs="QCF_BSML"/>
          <w:sz w:val="29"/>
          <w:szCs w:val="29"/>
          <w:rtl/>
        </w:rPr>
        <w:t xml:space="preserve">ﮋ </w:t>
      </w:r>
      <w:r w:rsidRPr="00870B44">
        <w:rPr>
          <w:rFonts w:ascii="QCF_P022" w:hAnsi="QCF_P022" w:cs="QCF_P022"/>
          <w:szCs w:val="28"/>
          <w:rtl/>
        </w:rPr>
        <w:t>ﮐ ﮑ ﮒ ﮓ ﮔ</w:t>
      </w:r>
      <w:r w:rsidRPr="00740220">
        <w:rPr>
          <w:rFonts w:ascii="QCF_BSML" w:hAnsi="QCF_BSML" w:cs="QCF_BSML"/>
          <w:sz w:val="29"/>
          <w:szCs w:val="29"/>
          <w:rtl/>
        </w:rPr>
        <w:t xml:space="preserve"> ﮊ</w:t>
      </w:r>
      <w:r>
        <w:rPr>
          <w:rFonts w:ascii="Traditional Arabic" w:hAnsi="Traditional Arabic" w:hint="cs"/>
          <w:b/>
          <w:noProof w:val="0"/>
          <w:sz w:val="29"/>
          <w:rtl/>
          <w:lang w:bidi="ar-EG"/>
        </w:rPr>
        <w:t xml:space="preserve"> [البقرة: 143]، أي صلاتكم، فسمى الصلاة إيمانا</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1"/>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 xml:space="preserve">. </w:t>
      </w:r>
    </w:p>
    <w:p w14:paraId="1D52EA87" w14:textId="77777777" w:rsidR="006A46BA" w:rsidRDefault="006A46BA" w:rsidP="006A46BA">
      <w:pPr>
        <w:widowControl w:val="0"/>
        <w:spacing w:after="60"/>
        <w:ind w:firstLine="567"/>
        <w:rPr>
          <w:rFonts w:ascii="AGA Arabesque" w:hAnsi="AGA Arabesque"/>
          <w:b/>
          <w:sz w:val="36"/>
          <w:rtl/>
        </w:rPr>
      </w:pPr>
      <w:r>
        <w:rPr>
          <w:rFonts w:ascii="Traditional Arabic" w:hAnsi="Traditional Arabic" w:hint="cs"/>
          <w:bCs/>
          <w:noProof w:val="0"/>
          <w:sz w:val="29"/>
          <w:rtl/>
          <w:lang w:bidi="ar-EG"/>
        </w:rPr>
        <w:t xml:space="preserve">ثالثا: </w:t>
      </w:r>
      <w:r>
        <w:rPr>
          <w:rFonts w:ascii="Traditional Arabic" w:hAnsi="Traditional Arabic" w:hint="cs"/>
          <w:b/>
          <w:noProof w:val="0"/>
          <w:sz w:val="29"/>
          <w:rtl/>
          <w:lang w:bidi="ar-EG"/>
        </w:rPr>
        <w:t>أن الح</w:t>
      </w:r>
      <w:r w:rsidR="00873A4E">
        <w:rPr>
          <w:rFonts w:ascii="Traditional Arabic" w:hAnsi="Traditional Arabic" w:hint="cs"/>
          <w:b/>
          <w:noProof w:val="0"/>
          <w:sz w:val="29"/>
          <w:rtl/>
          <w:lang w:bidi="ar-EG"/>
        </w:rPr>
        <w:t>كم الشرعي في المسألة لا يختلف با</w:t>
      </w:r>
      <w:r>
        <w:rPr>
          <w:rFonts w:ascii="Traditional Arabic" w:hAnsi="Traditional Arabic" w:hint="cs"/>
          <w:b/>
          <w:noProof w:val="0"/>
          <w:sz w:val="29"/>
          <w:rtl/>
          <w:lang w:bidi="ar-EG"/>
        </w:rPr>
        <w:t xml:space="preserve">ختلاف التصنيف الموضوعي لها سواء </w:t>
      </w:r>
      <w:r w:rsidRPr="00970E01">
        <w:rPr>
          <w:rFonts w:ascii="Traditional Arabic" w:hAnsi="Traditional Arabic" w:hint="cs"/>
          <w:b/>
          <w:noProof w:val="0"/>
          <w:sz w:val="29"/>
          <w:rtl/>
          <w:lang w:bidi="ar-EG"/>
        </w:rPr>
        <w:t xml:space="preserve">وضعت في أبواب الفقه أو العقيدة أو السلوك؛ فالرسول </w:t>
      </w:r>
      <w:r w:rsidRPr="001F232B">
        <w:rPr>
          <w:rFonts w:ascii="AGA Arabesque" w:hAnsi="AGA Arabesque"/>
          <w:bCs/>
          <w:sz w:val="36"/>
          <w:lang w:bidi="ar-EG"/>
        </w:rPr>
        <w:t></w:t>
      </w:r>
      <w:r w:rsidRPr="00970E01">
        <w:rPr>
          <w:rFonts w:ascii="AGA Arabesque" w:hAnsi="AGA Arabesque" w:hint="cs"/>
          <w:b/>
          <w:sz w:val="36"/>
          <w:rtl/>
        </w:rPr>
        <w:t xml:space="preserve"> قال: </w:t>
      </w:r>
      <w:r w:rsidRPr="00970E01">
        <w:rPr>
          <w:rFonts w:ascii="Traditional Arabic" w:hAnsi="Traditional Arabic"/>
          <w:b/>
          <w:sz w:val="36"/>
          <w:rtl/>
        </w:rPr>
        <w:t>«</w:t>
      </w:r>
      <w:r w:rsidRPr="004521BA">
        <w:rPr>
          <w:rFonts w:ascii="Traditional Arabic" w:hAnsi="Traditional Arabic"/>
          <w:b/>
          <w:sz w:val="36"/>
          <w:rtl/>
        </w:rPr>
        <w:t>من حلف بغير ملة الإسلام فهو كما قال، قال: ومن قتل نفسه بشيء عذب به في نار جهنم، ولعن المؤمن كقتل</w:t>
      </w:r>
      <w:r>
        <w:rPr>
          <w:rFonts w:ascii="Traditional Arabic" w:hAnsi="Traditional Arabic"/>
          <w:b/>
          <w:sz w:val="36"/>
          <w:rtl/>
        </w:rPr>
        <w:t xml:space="preserve">ه، ومن </w:t>
      </w:r>
      <w:r>
        <w:rPr>
          <w:rFonts w:ascii="Traditional Arabic" w:hAnsi="Traditional Arabic"/>
          <w:b/>
          <w:sz w:val="36"/>
          <w:rtl/>
        </w:rPr>
        <w:lastRenderedPageBreak/>
        <w:t>رمى مؤمنا بكفر فهو كقتله</w:t>
      </w:r>
      <w:r w:rsidRPr="00970E01">
        <w:rPr>
          <w:rFonts w:ascii="Traditional Arabic" w:hAnsi="Traditional Arabic"/>
          <w:b/>
          <w:sz w:val="36"/>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2"/>
      </w:r>
      <w:r w:rsidRPr="00AF55A6">
        <w:rPr>
          <w:rFonts w:ascii="Msh Quraan1" w:eastAsia="MS Mincho" w:hAnsi="Msh Quraan1"/>
          <w:b/>
          <w:noProof w:val="0"/>
          <w:sz w:val="29"/>
          <w:vertAlign w:val="superscript"/>
          <w:rtl/>
        </w:rPr>
        <w:t>)</w:t>
      </w:r>
      <w:r w:rsidRPr="00970E01">
        <w:rPr>
          <w:rFonts w:ascii="AGA Arabesque" w:hAnsi="AGA Arabesque" w:hint="cs"/>
          <w:b/>
          <w:sz w:val="36"/>
          <w:rtl/>
        </w:rPr>
        <w:t>، وقال</w:t>
      </w:r>
      <w:r>
        <w:rPr>
          <w:rFonts w:ascii="AGA Arabesque" w:hAnsi="AGA Arabesque" w:hint="cs"/>
          <w:b/>
          <w:sz w:val="36"/>
          <w:rtl/>
        </w:rPr>
        <w:t xml:space="preserve"> لمن سأله </w:t>
      </w:r>
      <w:r w:rsidRPr="00297FC2">
        <w:rPr>
          <w:rFonts w:ascii="Traditional Arabic" w:hAnsi="Traditional Arabic"/>
          <w:b/>
          <w:sz w:val="36"/>
          <w:rtl/>
        </w:rPr>
        <w:t>أي الذنب أعظم عند الله؟ قال: «أن تجعل لله ندا وهو خلقك»</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3"/>
      </w:r>
      <w:r w:rsidRPr="00AF55A6">
        <w:rPr>
          <w:rFonts w:ascii="Msh Quraan1" w:eastAsia="MS Mincho" w:hAnsi="Msh Quraan1"/>
          <w:b/>
          <w:noProof w:val="0"/>
          <w:sz w:val="29"/>
          <w:vertAlign w:val="superscript"/>
          <w:rtl/>
        </w:rPr>
        <w:t>)</w:t>
      </w:r>
      <w:r>
        <w:rPr>
          <w:rFonts w:ascii="AGA Arabesque" w:hAnsi="AGA Arabesque" w:hint="cs"/>
          <w:b/>
          <w:sz w:val="36"/>
          <w:rtl/>
        </w:rPr>
        <w:t xml:space="preserve">. </w:t>
      </w:r>
    </w:p>
    <w:p w14:paraId="10FBFA56" w14:textId="77777777" w:rsidR="006A46BA" w:rsidRPr="00970E01" w:rsidRDefault="006A46BA" w:rsidP="006A46BA">
      <w:pPr>
        <w:widowControl w:val="0"/>
        <w:spacing w:after="60"/>
        <w:ind w:firstLine="567"/>
        <w:rPr>
          <w:rFonts w:ascii="AGA Arabesque" w:hAnsi="AGA Arabesque"/>
          <w:b/>
          <w:sz w:val="36"/>
          <w:rtl/>
        </w:rPr>
      </w:pPr>
      <w:r>
        <w:rPr>
          <w:rFonts w:ascii="AGA Arabesque" w:hAnsi="AGA Arabesque" w:hint="cs"/>
          <w:b/>
          <w:sz w:val="36"/>
          <w:rtl/>
        </w:rPr>
        <w:t xml:space="preserve">فهذا حكمه </w:t>
      </w:r>
      <w:r w:rsidRPr="001F232B">
        <w:rPr>
          <w:rFonts w:ascii="AGA Arabesque" w:hAnsi="AGA Arabesque"/>
          <w:bCs/>
          <w:sz w:val="36"/>
          <w:lang w:bidi="ar-EG"/>
        </w:rPr>
        <w:t></w:t>
      </w:r>
      <w:r>
        <w:rPr>
          <w:rFonts w:ascii="AGA Arabesque" w:hAnsi="AGA Arabesque" w:hint="cs"/>
          <w:b/>
          <w:sz w:val="36"/>
          <w:rtl/>
        </w:rPr>
        <w:t xml:space="preserve"> على الفعل، ولا يتغير الحكم بأن جعلناه في المعاملات أو العقائد أو العبادات.</w:t>
      </w:r>
    </w:p>
    <w:p w14:paraId="2DBF7F0C"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 xml:space="preserve">رابعا: </w:t>
      </w:r>
      <w:r>
        <w:rPr>
          <w:rFonts w:ascii="Traditional Arabic" w:hAnsi="Traditional Arabic" w:hint="cs"/>
          <w:b/>
          <w:noProof w:val="0"/>
          <w:sz w:val="29"/>
          <w:rtl/>
          <w:lang w:bidi="ar-EG"/>
        </w:rPr>
        <w:t xml:space="preserve">أن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لم يستقل بهذا الصنيع، ولم يكن بدعا من العلماء، فالعلماء السابقون ذكروا هذه المسائل في أبواب الاعتقاد</w:t>
      </w:r>
      <w:r w:rsidRPr="00AF55A6">
        <w:rPr>
          <w:rFonts w:ascii="Msh Quraan1" w:eastAsia="MS Mincho" w:hAnsi="Msh Quraan1"/>
          <w:b/>
          <w:noProof w:val="0"/>
          <w:sz w:val="29"/>
          <w:vertAlign w:val="superscript"/>
          <w:rtl/>
        </w:rPr>
        <w:t xml:space="preserve"> (</w:t>
      </w:r>
      <w:r w:rsidRPr="00AF55A6">
        <w:rPr>
          <w:rFonts w:ascii="Msh Quraan1" w:eastAsia="MS Mincho" w:hAnsi="Msh Quraan1"/>
          <w:b/>
          <w:noProof w:val="0"/>
          <w:sz w:val="29"/>
          <w:vertAlign w:val="superscript"/>
          <w:rtl/>
        </w:rPr>
        <w:footnoteReference w:id="574"/>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 ومن ذلك:</w:t>
      </w:r>
    </w:p>
    <w:p w14:paraId="2679C5FA"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في صحيح البخاري: </w:t>
      </w:r>
      <w:r w:rsidRPr="00AF7D12">
        <w:rPr>
          <w:rFonts w:ascii="Traditional Arabic" w:hAnsi="Traditional Arabic"/>
          <w:b/>
          <w:noProof w:val="0"/>
          <w:sz w:val="29"/>
          <w:rtl/>
          <w:lang w:bidi="ar-EG"/>
        </w:rPr>
        <w:t xml:space="preserve">كتاب الأيمان </w:t>
      </w:r>
      <w:r>
        <w:rPr>
          <w:rFonts w:ascii="Traditional Arabic" w:hAnsi="Traditional Arabic" w:hint="cs"/>
          <w:b/>
          <w:noProof w:val="0"/>
          <w:sz w:val="29"/>
          <w:rtl/>
          <w:lang w:bidi="ar-EG"/>
        </w:rPr>
        <w:t>والنذور،</w:t>
      </w:r>
      <w:r w:rsidRPr="00AF7D12">
        <w:rPr>
          <w:rFonts w:ascii="Traditional Arabic" w:hAnsi="Traditional Arabic"/>
          <w:b/>
          <w:noProof w:val="0"/>
          <w:sz w:val="29"/>
          <w:rtl/>
          <w:lang w:bidi="ar-EG"/>
        </w:rPr>
        <w:t>باب لا تحلفوا بآبائكم</w:t>
      </w:r>
      <w:r>
        <w:rPr>
          <w:rFonts w:ascii="Traditional Arabic" w:hAnsi="Traditional Arabic" w:hint="cs"/>
          <w:b/>
          <w:noProof w:val="0"/>
          <w:sz w:val="29"/>
          <w:rtl/>
          <w:lang w:bidi="ar-EG"/>
        </w:rPr>
        <w:t>.</w:t>
      </w:r>
    </w:p>
    <w:p w14:paraId="28ACE0C3"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وفي صحيح مسلم: </w:t>
      </w:r>
      <w:r w:rsidRPr="00AF7D12">
        <w:rPr>
          <w:rFonts w:ascii="Traditional Arabic" w:hAnsi="Traditional Arabic"/>
          <w:b/>
          <w:noProof w:val="0"/>
          <w:sz w:val="29"/>
          <w:rtl/>
          <w:lang w:bidi="ar-EG"/>
        </w:rPr>
        <w:t>كتاب الأيمان</w:t>
      </w:r>
      <w:r w:rsidRPr="00AF7D12">
        <w:rPr>
          <w:rFonts w:ascii="Traditional Arabic" w:hAnsi="Traditional Arabic" w:hint="cs"/>
          <w:b/>
          <w:noProof w:val="0"/>
          <w:sz w:val="29"/>
          <w:rtl/>
          <w:lang w:bidi="ar-EG"/>
        </w:rPr>
        <w:t xml:space="preserve"> ، </w:t>
      </w:r>
      <w:r w:rsidRPr="00AF7D12">
        <w:rPr>
          <w:rFonts w:ascii="Traditional Arabic" w:hAnsi="Traditional Arabic"/>
          <w:b/>
          <w:noProof w:val="0"/>
          <w:sz w:val="29"/>
          <w:rtl/>
          <w:lang w:bidi="ar-EG"/>
        </w:rPr>
        <w:t>باب النهي عن الحلف بغير الله تعالى</w:t>
      </w:r>
      <w:r>
        <w:rPr>
          <w:rFonts w:ascii="Traditional Arabic" w:hAnsi="Traditional Arabic" w:hint="cs"/>
          <w:b/>
          <w:noProof w:val="0"/>
          <w:sz w:val="29"/>
          <w:rtl/>
          <w:lang w:bidi="ar-EG"/>
        </w:rPr>
        <w:t>.</w:t>
      </w:r>
    </w:p>
    <w:p w14:paraId="0B37639F"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وفيه: </w:t>
      </w:r>
      <w:r w:rsidRPr="00AF7D12">
        <w:rPr>
          <w:rFonts w:ascii="Traditional Arabic" w:hAnsi="Traditional Arabic"/>
          <w:b/>
          <w:noProof w:val="0"/>
          <w:sz w:val="29"/>
          <w:rtl/>
          <w:lang w:bidi="ar-EG"/>
        </w:rPr>
        <w:t>كتاب الأيمان</w:t>
      </w:r>
      <w:r w:rsidRPr="00AF7D12">
        <w:rPr>
          <w:rFonts w:ascii="Traditional Arabic" w:hAnsi="Traditional Arabic" w:hint="cs"/>
          <w:b/>
          <w:noProof w:val="0"/>
          <w:sz w:val="29"/>
          <w:rtl/>
          <w:lang w:bidi="ar-EG"/>
        </w:rPr>
        <w:t xml:space="preserve">، </w:t>
      </w:r>
      <w:r w:rsidRPr="00AF7D12">
        <w:rPr>
          <w:rFonts w:ascii="Traditional Arabic" w:hAnsi="Traditional Arabic"/>
          <w:b/>
          <w:noProof w:val="0"/>
          <w:sz w:val="29"/>
          <w:rtl/>
          <w:lang w:bidi="ar-EG"/>
        </w:rPr>
        <w:t>باب من حلف باللات والعزى، فليقل: لا إله إلا الله</w:t>
      </w:r>
      <w:r>
        <w:rPr>
          <w:rFonts w:ascii="Traditional Arabic" w:hAnsi="Traditional Arabic" w:hint="cs"/>
          <w:b/>
          <w:noProof w:val="0"/>
          <w:sz w:val="29"/>
          <w:rtl/>
          <w:lang w:bidi="ar-EG"/>
        </w:rPr>
        <w:t>.</w:t>
      </w:r>
    </w:p>
    <w:p w14:paraId="66F588E0"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وفي كتاب الشريعة للآجري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w:t>
      </w:r>
      <w:r w:rsidRPr="00AC7591">
        <w:rPr>
          <w:rFonts w:ascii="Traditional Arabic" w:hAnsi="Traditional Arabic"/>
          <w:b/>
          <w:noProof w:val="0"/>
          <w:sz w:val="29"/>
          <w:rtl/>
          <w:lang w:bidi="ar-EG"/>
        </w:rPr>
        <w:t>باب ذكر ما أخبر الله تعالى أنه أرسل الشياطين على الكافرين يضلونهم ولا يضلون إلا من سبق في علمه أنه لا يؤمن ولا يضرون أحدا إلا بإذن الله وكذلك السحرة لا يضرون أحدا إلا بإذن الله.</w:t>
      </w:r>
      <w:r>
        <w:rPr>
          <w:rFonts w:ascii="Traditional Arabic" w:hAnsi="Traditional Arabic" w:hint="cs"/>
          <w:b/>
          <w:noProof w:val="0"/>
          <w:sz w:val="29"/>
          <w:rtl/>
          <w:lang w:bidi="ar-EG"/>
        </w:rPr>
        <w:t xml:space="preserve">  </w:t>
      </w:r>
    </w:p>
    <w:p w14:paraId="7490E977" w14:textId="77777777" w:rsidR="006A46BA" w:rsidRDefault="006A46BA" w:rsidP="006A46BA">
      <w:pPr>
        <w:widowControl w:val="0"/>
        <w:spacing w:after="60"/>
        <w:ind w:firstLine="567"/>
        <w:rPr>
          <w:rFonts w:ascii="Traditional Arabic" w:hAnsi="Traditional Arabic"/>
          <w:bCs/>
          <w:noProof w:val="0"/>
          <w:sz w:val="29"/>
          <w:rtl/>
          <w:lang w:bidi="ar-EG"/>
        </w:rPr>
      </w:pPr>
      <w:r w:rsidRPr="00C41794">
        <w:rPr>
          <w:rFonts w:ascii="Traditional Arabic" w:hAnsi="Traditional Arabic" w:hint="cs"/>
          <w:bCs/>
          <w:noProof w:val="0"/>
          <w:sz w:val="29"/>
          <w:rtl/>
          <w:lang w:bidi="ar-EG"/>
        </w:rPr>
        <w:t xml:space="preserve">خامسا: </w:t>
      </w:r>
      <w:r>
        <w:rPr>
          <w:rFonts w:ascii="Traditional Arabic" w:hAnsi="Traditional Arabic" w:hint="cs"/>
          <w:b/>
          <w:noProof w:val="0"/>
          <w:sz w:val="29"/>
          <w:rtl/>
          <w:lang w:bidi="ar-EG"/>
        </w:rPr>
        <w:t xml:space="preserve">جرت عادة المتقدمين من السلف </w:t>
      </w:r>
      <w:r w:rsidRPr="00C41794">
        <w:rPr>
          <w:rFonts w:ascii="Traditional Arabic" w:hAnsi="Traditional Arabic" w:hint="cs"/>
          <w:b/>
          <w:noProof w:val="0"/>
          <w:sz w:val="29"/>
          <w:rtl/>
          <w:lang w:bidi="ar-EG"/>
        </w:rPr>
        <w:t>أن</w:t>
      </w:r>
      <w:r>
        <w:rPr>
          <w:rFonts w:ascii="Traditional Arabic" w:hAnsi="Traditional Arabic" w:hint="cs"/>
          <w:b/>
          <w:noProof w:val="0"/>
          <w:sz w:val="29"/>
          <w:rtl/>
          <w:lang w:bidi="ar-EG"/>
        </w:rPr>
        <w:t>هم يذكرون بعض مسائل العقيدة في كتب الفقه، كما يذكرون بعض مسائل الفقه في كتب العقيدة، ومن ذلك ذكر بعض مسائل العقيدة في كتب الفقه، في باب أحكام المرتد أو كتاب الردة، أو كتاب الحدود، ولا يعني ذكرها في كتب الفقه أنها مسائل فقهية، وإنما ذكرت لبيان ما يترتب عليها من أحكام، ولذلك ذكروا من المسائل في أحكام المرتد -</w:t>
      </w:r>
      <w:r w:rsidRPr="00891960">
        <w:rPr>
          <w:rFonts w:ascii="Traditional Arabic" w:hAnsi="Traditional Arabic"/>
          <w:b/>
          <w:noProof w:val="0"/>
          <w:sz w:val="29"/>
          <w:rtl/>
          <w:lang w:bidi="ar-EG"/>
        </w:rPr>
        <w:t xml:space="preserve"> </w:t>
      </w:r>
      <w:r>
        <w:rPr>
          <w:rFonts w:ascii="Traditional Arabic" w:hAnsi="Traditional Arabic" w:hint="cs"/>
          <w:b/>
          <w:noProof w:val="0"/>
          <w:sz w:val="29"/>
          <w:rtl/>
          <w:lang w:bidi="ar-EG"/>
        </w:rPr>
        <w:t>و</w:t>
      </w:r>
      <w:r w:rsidRPr="00891960">
        <w:rPr>
          <w:rFonts w:ascii="Traditional Arabic" w:hAnsi="Traditional Arabic"/>
          <w:b/>
          <w:noProof w:val="0"/>
          <w:sz w:val="29"/>
          <w:rtl/>
          <w:lang w:bidi="ar-EG"/>
        </w:rPr>
        <w:t>هو الراجع عن دين الإسلام إلى الكفر</w:t>
      </w:r>
      <w:r>
        <w:rPr>
          <w:rFonts w:ascii="Traditional Arabic" w:hAnsi="Traditional Arabic" w:hint="cs"/>
          <w:b/>
          <w:noProof w:val="0"/>
          <w:sz w:val="29"/>
          <w:rtl/>
          <w:lang w:bidi="ar-EG"/>
        </w:rPr>
        <w:t xml:space="preserve">- سب الله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 xml:space="preserve"> وإدعاء النبوة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5"/>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 xml:space="preserve">، فهل الرجوع عن دين الإسلام إلى الكفر مسألة فقهية؟ وهل سب الله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 xml:space="preserve"> مسألة </w:t>
      </w:r>
      <w:r>
        <w:rPr>
          <w:rFonts w:ascii="Traditional Arabic" w:hAnsi="Traditional Arabic" w:hint="cs"/>
          <w:b/>
          <w:noProof w:val="0"/>
          <w:sz w:val="29"/>
          <w:rtl/>
          <w:lang w:bidi="ar-EG"/>
        </w:rPr>
        <w:lastRenderedPageBreak/>
        <w:t>فقهية؟ وهل إدعاء النبوة مسألة فقهية؟.</w:t>
      </w:r>
    </w:p>
    <w:p w14:paraId="7659703D" w14:textId="77777777" w:rsidR="006A46BA" w:rsidRDefault="006A46BA" w:rsidP="006A46BA">
      <w:pPr>
        <w:widowControl w:val="0"/>
        <w:spacing w:after="60"/>
        <w:ind w:firstLine="567"/>
        <w:rPr>
          <w:rFonts w:ascii="Traditional Arabic" w:hAnsi="Traditional Arabic"/>
          <w:bCs/>
          <w:noProof w:val="0"/>
          <w:sz w:val="29"/>
          <w:rtl/>
          <w:lang w:bidi="ar-EG"/>
        </w:rPr>
      </w:pPr>
      <w:r w:rsidRPr="00B9344D">
        <w:rPr>
          <w:rFonts w:ascii="Traditional Arabic" w:hAnsi="Traditional Arabic" w:hint="cs"/>
          <w:b/>
          <w:noProof w:val="0"/>
          <w:sz w:val="29"/>
          <w:rtl/>
          <w:lang w:bidi="ar-EG"/>
        </w:rPr>
        <w:t>ومن مسائل الفقه التي ذكرت في كتب العقيدة، المسح على الخفين وقصر الصلاة في</w:t>
      </w:r>
      <w:r>
        <w:rPr>
          <w:rFonts w:ascii="Traditional Arabic" w:hAnsi="Traditional Arabic" w:hint="cs"/>
          <w:b/>
          <w:noProof w:val="0"/>
          <w:sz w:val="29"/>
          <w:rtl/>
          <w:lang w:bidi="ar-EG"/>
        </w:rPr>
        <w:t xml:space="preserve"> السفر وغيرها، ولا يعني ذكرها في كتب العقيدة أنها عقدية، وإنما ذكرت إما لبيان كمال الشريعة وترابط العلوم مع بعضها البعض، وإما لمخالفة بعض الفرق فيها؛ فذكرت تقريرا لها وللرد على المخالف فيها، أو لغير ذلك</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6"/>
      </w:r>
      <w:r w:rsidRPr="00AF55A6">
        <w:rPr>
          <w:rFonts w:ascii="Msh Quraan1" w:eastAsia="MS Mincho" w:hAnsi="Msh Quraan1"/>
          <w:b/>
          <w:noProof w:val="0"/>
          <w:sz w:val="29"/>
          <w:vertAlign w:val="superscript"/>
          <w:rtl/>
        </w:rPr>
        <w:t>)</w:t>
      </w:r>
      <w:r>
        <w:rPr>
          <w:rFonts w:ascii="Traditional Arabic" w:hAnsi="Traditional Arabic" w:hint="cs"/>
          <w:bCs/>
          <w:noProof w:val="0"/>
          <w:sz w:val="29"/>
          <w:rtl/>
          <w:lang w:bidi="ar-EG"/>
        </w:rPr>
        <w:t>.</w:t>
      </w:r>
    </w:p>
    <w:p w14:paraId="6033D7A8" w14:textId="77777777" w:rsidR="006A46BA" w:rsidRPr="001E1A6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 xml:space="preserve">سادسا: </w:t>
      </w:r>
      <w:r>
        <w:rPr>
          <w:rFonts w:ascii="Traditional Arabic" w:hAnsi="Traditional Arabic" w:hint="cs"/>
          <w:b/>
          <w:noProof w:val="0"/>
          <w:sz w:val="29"/>
          <w:rtl/>
          <w:lang w:bidi="ar-EG"/>
        </w:rPr>
        <w:t>أن هذه المسائل هي بالعقيدة ألصق، فالسحر من عمل الشياطين ويخل بالعقيدة، والتعلق بالنجوم ولبس القلادة والخيط والحلقة ونحوها للاستشفء تعلق بغير الله ومخل بالعقيدة.</w:t>
      </w:r>
    </w:p>
    <w:p w14:paraId="3FE53FD8" w14:textId="77777777" w:rsidR="006A46BA" w:rsidRPr="00D0227C"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Cs/>
          <w:noProof w:val="0"/>
          <w:sz w:val="29"/>
          <w:rtl/>
          <w:lang w:bidi="ar-EG"/>
        </w:rPr>
        <w:t xml:space="preserve">سابعا: </w:t>
      </w:r>
      <w:r>
        <w:rPr>
          <w:rFonts w:ascii="Traditional Arabic" w:hAnsi="Traditional Arabic" w:hint="cs"/>
          <w:b/>
          <w:noProof w:val="0"/>
          <w:sz w:val="29"/>
          <w:rtl/>
          <w:lang w:bidi="ar-EG"/>
        </w:rPr>
        <w:t xml:space="preserve">أن هذه الدعوى تدل على إفلاس المناوئ لدعوة الإمام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حيث لم يجد ما يدعيه إلا أمرا سار عليه العلماء ولم يختلفوا فيه؛ بل لم يتطرقوا إليه، وهذا يدل كذلك على تكلف هذا المناوئ للبيان والفصاحة ليلبس باطله؛ ولكن </w:t>
      </w:r>
      <w:r w:rsidR="00AC39E2">
        <w:rPr>
          <w:rFonts w:ascii="Traditional Arabic" w:hAnsi="Traditional Arabic"/>
          <w:b/>
          <w:noProof w:val="0"/>
          <w:sz w:val="29"/>
          <w:rtl/>
          <w:lang w:bidi="ar-EG"/>
        </w:rPr>
        <w:t>-</w:t>
      </w:r>
      <w:r>
        <w:rPr>
          <w:rFonts w:ascii="Traditional Arabic" w:hAnsi="Traditional Arabic" w:hint="cs"/>
          <w:b/>
          <w:noProof w:val="0"/>
          <w:sz w:val="29"/>
          <w:rtl/>
          <w:lang w:bidi="ar-EG"/>
        </w:rPr>
        <w:t xml:space="preserve"> ولله الحمد- لم تنهض دعواه لمواجهة الحق الذي جاء به الإمام المجدد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lang w:bidi="ar-EG"/>
        </w:rPr>
        <w:t xml:space="preserve">. </w:t>
      </w:r>
    </w:p>
    <w:p w14:paraId="58CF05F4" w14:textId="77777777" w:rsidR="006A46BA" w:rsidRDefault="006A46BA" w:rsidP="006A46BA">
      <w:pPr>
        <w:jc w:val="left"/>
        <w:rPr>
          <w:b/>
          <w:bCs/>
          <w:sz w:val="36"/>
          <w:szCs w:val="40"/>
          <w:lang w:bidi="ar-EG"/>
        </w:rPr>
      </w:pPr>
      <w:bookmarkStart w:id="88" w:name="_Toc480048451"/>
      <w:r>
        <w:rPr>
          <w:b/>
          <w:bCs/>
          <w:sz w:val="36"/>
          <w:szCs w:val="40"/>
          <w:rtl/>
          <w:lang w:bidi="ar-EG"/>
        </w:rPr>
        <w:br w:type="page"/>
      </w:r>
    </w:p>
    <w:p w14:paraId="19243C3B"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التاسع عشر</w:t>
      </w:r>
      <w:bookmarkEnd w:id="88"/>
      <w:r>
        <w:rPr>
          <w:rFonts w:hint="cs"/>
          <w:b/>
          <w:bCs/>
          <w:sz w:val="36"/>
          <w:szCs w:val="40"/>
          <w:rtl/>
          <w:lang w:bidi="ar-EG"/>
        </w:rPr>
        <w:t xml:space="preserve">: </w:t>
      </w:r>
      <w:bookmarkStart w:id="89" w:name="_Toc480048452"/>
      <w:r>
        <w:rPr>
          <w:rFonts w:hint="cs"/>
          <w:b/>
          <w:bCs/>
          <w:sz w:val="36"/>
          <w:szCs w:val="40"/>
          <w:rtl/>
          <w:lang w:bidi="ar-EG"/>
        </w:rPr>
        <w:t xml:space="preserve">دعوى عدم صحة تقسيم الشفاعة إلى: مثبتة، ومنفية، </w:t>
      </w:r>
      <w:r w:rsidRPr="00AF55A6">
        <w:rPr>
          <w:rFonts w:hint="cs"/>
          <w:b/>
          <w:bCs/>
          <w:sz w:val="36"/>
          <w:szCs w:val="40"/>
          <w:rtl/>
          <w:lang w:bidi="ar-EG"/>
        </w:rPr>
        <w:t>وأن طلب الشفاعة شرك مطلقًا</w:t>
      </w:r>
      <w:bookmarkEnd w:id="89"/>
    </w:p>
    <w:p w14:paraId="1E276E11" w14:textId="77777777" w:rsidR="006A46BA" w:rsidRPr="00F95C0B" w:rsidRDefault="006A46BA" w:rsidP="006A46BA">
      <w:pPr>
        <w:ind w:firstLine="720"/>
        <w:rPr>
          <w:rFonts w:ascii="Simplified Arabic" w:hAnsi="Simplified Arabic"/>
          <w:b/>
          <w:sz w:val="29"/>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w:t>
      </w:r>
      <w:r>
        <w:rPr>
          <w:rFonts w:ascii="Simplified Arabic" w:hAnsi="Simplified Arabic" w:hint="cs"/>
          <w:b/>
          <w:sz w:val="29"/>
          <w:rtl/>
        </w:rPr>
        <w:t>أنه لا يوجد شفاعة منفية، وأن طلب الشفاعة عند الإمام محمد بن عبدالوهاب شرك مطلقا.</w:t>
      </w:r>
    </w:p>
    <w:p w14:paraId="69B6325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334271">
        <w:rPr>
          <w:rFonts w:ascii="Simplified Arabic" w:hAnsi="Simplified Arabic" w:hint="cs"/>
          <w:b/>
          <w:sz w:val="29"/>
          <w:rtl/>
        </w:rPr>
        <w:t>يقول أبو هشام الشريف في جوابه عن سؤال</w:t>
      </w:r>
      <w:r>
        <w:rPr>
          <w:rFonts w:ascii="Simplified Arabic" w:hAnsi="Simplified Arabic" w:hint="cs"/>
          <w:b/>
          <w:sz w:val="29"/>
          <w:rtl/>
        </w:rPr>
        <w:t xml:space="preserve"> </w:t>
      </w:r>
      <w:r w:rsidRPr="00334271">
        <w:rPr>
          <w:rFonts w:ascii="Simplified Arabic" w:hAnsi="Simplified Arabic" w:hint="cs"/>
          <w:b/>
          <w:sz w:val="29"/>
          <w:rtl/>
        </w:rPr>
        <w:t>عن الشفاعة</w:t>
      </w:r>
      <w:r>
        <w:rPr>
          <w:rFonts w:ascii="Simplified Arabic" w:hAnsi="Simplified Arabic" w:hint="cs"/>
          <w:b/>
          <w:sz w:val="29"/>
          <w:rtl/>
        </w:rPr>
        <w:t xml:space="preserve">، </w:t>
      </w:r>
      <w:r w:rsidRPr="00334271">
        <w:rPr>
          <w:rFonts w:ascii="Simplified Arabic" w:hAnsi="Simplified Arabic" w:hint="cs"/>
          <w:b/>
          <w:sz w:val="29"/>
          <w:rtl/>
        </w:rPr>
        <w:t>وهل هناك شفاعة منفية وأخرى مثبتة؟</w:t>
      </w:r>
      <w:r>
        <w:rPr>
          <w:rFonts w:ascii="Simplified Arabic" w:hAnsi="Simplified Arabic" w:hint="cs"/>
          <w:b/>
          <w:sz w:val="29"/>
          <w:rtl/>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ولا توجد شفاعة منفية، لأننا لو قلنا بشفاعة منفية لكان معناه أن يشفع من لا تجوز شفاعته فترد تلك الشفاعة، ويستحيل حدوث ذلك في الآخرة.</w:t>
      </w:r>
    </w:p>
    <w:p w14:paraId="0DB69F09" w14:textId="77777777" w:rsidR="006A46BA" w:rsidRPr="00FE6B4A" w:rsidRDefault="006A46BA" w:rsidP="006A46BA">
      <w:pPr>
        <w:widowControl w:val="0"/>
        <w:spacing w:after="60"/>
        <w:ind w:firstLine="567"/>
        <w:rPr>
          <w:rFonts w:ascii="Traditional Arabic" w:hAnsi="Traditional Arabic"/>
          <w:b/>
          <w:noProof w:val="0"/>
          <w:sz w:val="29"/>
          <w:rtl/>
          <w:lang w:bidi="ar-EG"/>
        </w:rPr>
      </w:pPr>
      <w:r w:rsidRPr="00FE6B4A">
        <w:rPr>
          <w:rFonts w:ascii="Traditional Arabic" w:hAnsi="Traditional Arabic" w:hint="cs"/>
          <w:b/>
          <w:noProof w:val="0"/>
          <w:sz w:val="29"/>
          <w:rtl/>
          <w:lang w:bidi="ar-EG"/>
        </w:rPr>
        <w:t>ولكن الشفاعة لا تكون إلا بشروط:</w:t>
      </w:r>
    </w:p>
    <w:p w14:paraId="31FFC4CF" w14:textId="77777777" w:rsidR="006A46BA" w:rsidRPr="00AF55A6" w:rsidRDefault="006A46BA" w:rsidP="006A46BA">
      <w:pPr>
        <w:widowControl w:val="0"/>
        <w:spacing w:after="60"/>
        <w:ind w:firstLine="567"/>
        <w:rPr>
          <w:rFonts w:ascii="Traditional Arabic" w:hAnsi="Traditional Arabic"/>
          <w:b/>
          <w:noProof w:val="0"/>
          <w:spacing w:val="-6"/>
          <w:sz w:val="29"/>
          <w:rtl/>
          <w:lang w:bidi="ar-EG"/>
        </w:rPr>
      </w:pPr>
      <w:r w:rsidRPr="00AF55A6">
        <w:rPr>
          <w:rFonts w:ascii="Traditional Arabic" w:hAnsi="Traditional Arabic" w:hint="cs"/>
          <w:b/>
          <w:noProof w:val="0"/>
          <w:spacing w:val="-6"/>
          <w:sz w:val="29"/>
          <w:rtl/>
          <w:lang w:bidi="ar-EG"/>
        </w:rPr>
        <w:t>1-</w:t>
      </w:r>
      <w:r w:rsidRPr="00AF55A6">
        <w:rPr>
          <w:rFonts w:ascii="Traditional Arabic" w:hAnsi="Traditional Arabic"/>
          <w:b/>
          <w:noProof w:val="0"/>
          <w:spacing w:val="-6"/>
          <w:sz w:val="29"/>
          <w:rtl/>
          <w:lang w:bidi="ar-EG"/>
        </w:rPr>
        <w:t xml:space="preserve"> </w:t>
      </w:r>
      <w:r w:rsidRPr="00AF55A6">
        <w:rPr>
          <w:rFonts w:ascii="Traditional Arabic" w:hAnsi="Traditional Arabic" w:hint="cs"/>
          <w:b/>
          <w:noProof w:val="0"/>
          <w:spacing w:val="-6"/>
          <w:sz w:val="29"/>
          <w:rtl/>
          <w:lang w:bidi="ar-EG"/>
        </w:rPr>
        <w:t>أن يكون الشافع ممن يستحق أن يشفع من الأنبياء أو الشهداء أو قراء القرآن... إلخ.</w:t>
      </w:r>
    </w:p>
    <w:p w14:paraId="3C2DF6F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2-</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أن يؤذن له في الشفاعة.</w:t>
      </w:r>
    </w:p>
    <w:p w14:paraId="4A6748CD" w14:textId="77777777" w:rsidR="006A46BA" w:rsidRPr="00AF55A6" w:rsidRDefault="006A46BA" w:rsidP="006A46BA">
      <w:pPr>
        <w:widowControl w:val="0"/>
        <w:spacing w:after="60"/>
        <w:ind w:firstLine="567"/>
        <w:jc w:val="both"/>
        <w:rPr>
          <w:rFonts w:ascii="Traditional Arabic" w:hAnsi="Traditional Arabic"/>
          <w:noProof w:val="0"/>
          <w:sz w:val="29"/>
          <w:rtl/>
        </w:rPr>
      </w:pPr>
      <w:r w:rsidRPr="00AF55A6">
        <w:rPr>
          <w:rFonts w:ascii="Traditional Arabic" w:hAnsi="Traditional Arabic" w:hint="cs"/>
          <w:b/>
          <w:noProof w:val="0"/>
          <w:sz w:val="29"/>
          <w:rtl/>
          <w:lang w:bidi="ar-EG"/>
        </w:rPr>
        <w:t xml:space="preserve">س: فما معنى قوله تعالى: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 xml:space="preserve">ﮌ  ﮍ  ﮎ  ﮏ     ﮐ  ﮑ  ﮒ  ﮓ  ﮔ  ﮕ  ﮖ   ﮗ  ﮘ  ﮙ  ﮚ  ﮛ  ﮜ   ﮝﮞ  ﮟ  ﮠ  ﮡ  ﮢ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[البقرة: ٢٥٤]</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 xml:space="preserve">ﮌ  ﮍ  ﮎ  ﮏ     ﮐ  ﮑ  ﮒ  ﮓ  ﮔ  ﮕ  ﮖ   ﮗ  ﮘ  ﮙ  ﮚ  ﮛ  ﮜ   ﮝﮞ  ﮟ  ﮠ  ﮡ  ﮢ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٢٥٤]</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7760C4B9" w14:textId="77777777" w:rsidR="006A46BA" w:rsidRPr="00AF55A6" w:rsidRDefault="006A46BA" w:rsidP="006A46BA">
      <w:pPr>
        <w:widowControl w:val="0"/>
        <w:spacing w:after="60"/>
        <w:ind w:firstLine="567"/>
        <w:rPr>
          <w:rFonts w:ascii="Simplified Arabic" w:hAnsi="Simplified Arabic"/>
          <w:b/>
          <w:sz w:val="29"/>
          <w:rtl/>
        </w:rPr>
      </w:pPr>
      <w:r w:rsidRPr="00AF55A6">
        <w:rPr>
          <w:rFonts w:ascii="Traditional Arabic" w:hAnsi="Traditional Arabic" w:hint="cs"/>
          <w:b/>
          <w:noProof w:val="0"/>
          <w:sz w:val="29"/>
          <w:rtl/>
          <w:lang w:bidi="ar-EG"/>
        </w:rPr>
        <w:t>ج-</w:t>
      </w:r>
      <w:r w:rsidRPr="00AF55A6">
        <w:rPr>
          <w:rFonts w:ascii="Traditional Arabic" w:hAnsi="Traditional Arabic"/>
          <w:b/>
          <w:noProof w:val="0"/>
          <w:sz w:val="29"/>
          <w:rtl/>
          <w:lang w:bidi="ar-EG"/>
        </w:rPr>
        <w:t xml:space="preserve"> </w:t>
      </w:r>
      <w:r w:rsidRPr="00AF55A6">
        <w:rPr>
          <w:rFonts w:ascii="Traditional Arabic" w:hAnsi="Traditional Arabic" w:hint="cs"/>
          <w:b/>
          <w:noProof w:val="0"/>
          <w:sz w:val="29"/>
          <w:rtl/>
          <w:lang w:bidi="ar-EG"/>
        </w:rPr>
        <w:t xml:space="preserve">يوم القيامة لا شفاعة، وإنما الشفاعة العظمى للنبي الكريم </w:t>
      </w:r>
      <w:r w:rsidRPr="00AF55A6">
        <w:rPr>
          <w:rFonts w:ascii="AGA Arabesque" w:hAnsi="AGA Arabesque"/>
          <w:noProof w:val="0"/>
          <w:sz w:val="36"/>
          <w:lang w:bidi="ar-EG"/>
        </w:rPr>
        <w:t></w:t>
      </w:r>
      <w:r w:rsidRPr="00AF55A6">
        <w:rPr>
          <w:rFonts w:ascii="Traditional Arabic" w:hAnsi="Traditional Arabic" w:hint="cs"/>
          <w:b/>
          <w:noProof w:val="0"/>
          <w:sz w:val="29"/>
          <w:rtl/>
          <w:lang w:bidi="ar-EG"/>
        </w:rPr>
        <w:t xml:space="preserve"> تُنهي الموقف يوم القيامة ويبدأ الحساب، ثم بعد ذلك تكون الشفاعات الأخرى"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577"/>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29"/>
          <w:rtl/>
          <w:lang w:bidi="ar-EG"/>
        </w:rPr>
        <w:t>.</w:t>
      </w:r>
    </w:p>
    <w:p w14:paraId="5667EEC2" w14:textId="77777777" w:rsidR="006A46BA" w:rsidRPr="00AF55A6" w:rsidRDefault="006A46BA" w:rsidP="006A46BA">
      <w:pPr>
        <w:widowControl w:val="0"/>
        <w:spacing w:after="60"/>
        <w:ind w:firstLine="567"/>
        <w:rPr>
          <w:rStyle w:val="apple-converted-space"/>
          <w:b/>
          <w:sz w:val="29"/>
          <w:rtl/>
        </w:rPr>
      </w:pPr>
      <w:r w:rsidRPr="00D57F24">
        <w:rPr>
          <w:rFonts w:ascii="Simplified Arabic" w:hAnsi="Simplified Arabic" w:hint="cs"/>
          <w:b/>
          <w:sz w:val="29"/>
          <w:rtl/>
        </w:rPr>
        <w:t>ويقول عثمان النابلسي بعد أن ذكر حديث الشفاعة</w:t>
      </w:r>
      <w:r w:rsidRPr="00D57F24">
        <w:rPr>
          <w:rFonts w:ascii="Msh Quraan1" w:eastAsia="MS Mincho" w:hAnsi="Msh Quraan1"/>
          <w:b/>
          <w:noProof w:val="0"/>
          <w:sz w:val="29"/>
          <w:vertAlign w:val="superscript"/>
          <w:rtl/>
        </w:rPr>
        <w:t>(</w:t>
      </w:r>
      <w:r w:rsidRPr="00D57F24">
        <w:rPr>
          <w:rFonts w:ascii="Msh Quraan1" w:eastAsia="MS Mincho" w:hAnsi="Msh Quraan1"/>
          <w:b/>
          <w:noProof w:val="0"/>
          <w:sz w:val="29"/>
          <w:vertAlign w:val="superscript"/>
          <w:rtl/>
        </w:rPr>
        <w:footnoteReference w:id="578"/>
      </w:r>
      <w:r w:rsidRPr="00D57F24">
        <w:rPr>
          <w:rFonts w:ascii="Msh Quraan1" w:eastAsia="MS Mincho" w:hAnsi="Msh Quraan1"/>
          <w:b/>
          <w:noProof w:val="0"/>
          <w:sz w:val="29"/>
          <w:vertAlign w:val="superscript"/>
          <w:rtl/>
        </w:rPr>
        <w:t>)</w:t>
      </w:r>
      <w:r w:rsidRPr="00D57F24">
        <w:rPr>
          <w:rFonts w:ascii="Traditional Arabic" w:hAnsi="Traditional Arabic" w:hint="cs"/>
          <w:b/>
          <w:noProof w:val="0"/>
          <w:sz w:val="29"/>
          <w:rtl/>
        </w:rPr>
        <w:t>:</w:t>
      </w:r>
      <w:r>
        <w:rPr>
          <w:rFonts w:ascii="Traditional Arabic" w:hAnsi="Traditional Arabic" w:hint="cs"/>
          <w:b/>
          <w:noProof w:val="0"/>
          <w:sz w:val="29"/>
          <w:rtl/>
        </w:rPr>
        <w:t xml:space="preserve"> </w:t>
      </w:r>
      <w:r w:rsidRPr="00AF55A6">
        <w:rPr>
          <w:rFonts w:hint="cs"/>
          <w:b/>
          <w:sz w:val="29"/>
          <w:rtl/>
        </w:rPr>
        <w:t>"</w:t>
      </w:r>
      <w:r w:rsidRPr="00AF55A6">
        <w:rPr>
          <w:b/>
          <w:sz w:val="29"/>
          <w:rtl/>
        </w:rPr>
        <w:t xml:space="preserve">ففي هذا الحديث أراد المؤمنون أن يستشفعوا إلى ربهم تبارك وتعالى, فيجعلوا أحد الأنبياء وسيطاً وشفيعاً لهم إلى الله تعالى ليرتاحوا من مكانهم, فطلبوا الشفاعة من سيدنا آدم ثم من سيدنا نوح فسيدنا إبراهيم فسيدنا موسى فسيدنا عيسى </w:t>
      </w:r>
      <w:r w:rsidR="00AC39E2">
        <w:rPr>
          <w:b/>
          <w:sz w:val="29"/>
          <w:rtl/>
        </w:rPr>
        <w:t>-</w:t>
      </w:r>
      <w:r w:rsidRPr="00AF55A6">
        <w:rPr>
          <w:b/>
          <w:sz w:val="29"/>
          <w:rtl/>
        </w:rPr>
        <w:t>عليهم السلام-,</w:t>
      </w:r>
      <w:r w:rsidRPr="00AF55A6">
        <w:rPr>
          <w:rStyle w:val="apple-converted-space"/>
          <w:b/>
          <w:sz w:val="29"/>
          <w:rtl/>
        </w:rPr>
        <w:t> </w:t>
      </w:r>
      <w:r w:rsidRPr="00AF55A6">
        <w:rPr>
          <w:b/>
          <w:sz w:val="29"/>
          <w:rtl/>
        </w:rPr>
        <w:t xml:space="preserve">ولم يقل لهم أحد الأنبياء لقد أشركتم بطلبكم الشفاعة منّا, بل كل واحد من الأنبياء وجّههم لطلب الشفاعة من غيره ممن هو أقرب عند الله تعالى, ثم </w:t>
      </w:r>
      <w:r w:rsidRPr="00AF55A6">
        <w:rPr>
          <w:b/>
          <w:sz w:val="29"/>
          <w:rtl/>
        </w:rPr>
        <w:lastRenderedPageBreak/>
        <w:t xml:space="preserve">طلبوا الشفاعة من سيّد الأولين والآخرين </w:t>
      </w:r>
      <w:r w:rsidRPr="00AF55A6">
        <w:rPr>
          <w:rFonts w:ascii="AGA Arabesque" w:hAnsi="AGA Arabesque"/>
          <w:sz w:val="36"/>
        </w:rPr>
        <w:t></w:t>
      </w:r>
      <w:r w:rsidRPr="00AF55A6">
        <w:rPr>
          <w:b/>
          <w:sz w:val="29"/>
          <w:rtl/>
        </w:rPr>
        <w:t xml:space="preserve">, فلم يقل لهم: أيها المشركون.. إن الله تعالى أعطاني الشفاعة ونهاكم عن هذا فقال: </w:t>
      </w:r>
      <w:r w:rsidRPr="00AF55A6">
        <w:rPr>
          <w:rFonts w:ascii="QCF_BSML" w:hAnsi="QCF_BSML" w:cs="QCF_BSML"/>
          <w:noProof w:val="0"/>
          <w:sz w:val="29"/>
          <w:szCs w:val="29"/>
          <w:rtl/>
        </w:rPr>
        <w:t>ﮋ</w:t>
      </w:r>
      <w:r w:rsidRPr="00AF55A6">
        <w:rPr>
          <w:rFonts w:ascii="QCF_P573" w:hAnsi="QCF_P573" w:cs="QCF_P573"/>
          <w:noProof w:val="0"/>
          <w:sz w:val="29"/>
          <w:szCs w:val="29"/>
          <w:rtl/>
        </w:rPr>
        <w:t xml:space="preserve">ﭺ  ﭻ  ﭼ  ﭽ  ﭾ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[الجن: ١٨]</w:t>
      </w:r>
      <w:r w:rsidRPr="00AF55A6">
        <w:rPr>
          <w:b/>
          <w:sz w:val="29"/>
          <w:rtl/>
        </w:rPr>
        <w:t>, كما قال ابن عبد الوهاب</w:t>
      </w:r>
      <w:r w:rsidRPr="00AF55A6">
        <w:rPr>
          <w:rFonts w:hint="cs"/>
          <w:b/>
          <w:sz w:val="29"/>
          <w:rtl/>
        </w:rPr>
        <w:t>!</w:t>
      </w:r>
      <w:r w:rsidRPr="00AF55A6">
        <w:rPr>
          <w:rStyle w:val="apple-converted-space"/>
          <w:rFonts w:hint="cs"/>
          <w:b/>
          <w:sz w:val="29"/>
          <w:rtl/>
        </w:rPr>
        <w:t>"</w:t>
      </w:r>
      <w:r w:rsidRPr="00AF55A6">
        <w:rPr>
          <w:rFonts w:ascii="Msh Quraan1" w:eastAsia="MS Mincho" w:hAnsi="Msh Quraan1"/>
          <w:bCs/>
          <w:noProof w:val="0"/>
          <w:sz w:val="29"/>
          <w:vertAlign w:val="superscript"/>
          <w:rtl/>
        </w:rPr>
        <w:t xml:space="preserve"> </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79"/>
      </w:r>
      <w:r w:rsidRPr="00AF55A6">
        <w:rPr>
          <w:rFonts w:ascii="Msh Quraan1" w:eastAsia="MS Mincho" w:hAnsi="Msh Quraan1"/>
          <w:b/>
          <w:noProof w:val="0"/>
          <w:sz w:val="29"/>
          <w:vertAlign w:val="superscript"/>
          <w:rtl/>
        </w:rPr>
        <w:t>)</w:t>
      </w:r>
      <w:r w:rsidRPr="00AF55A6">
        <w:rPr>
          <w:rStyle w:val="apple-converted-space"/>
          <w:rFonts w:hint="cs"/>
          <w:b/>
          <w:sz w:val="29"/>
          <w:rtl/>
        </w:rPr>
        <w:t>.</w:t>
      </w:r>
      <w:r w:rsidRPr="00AF55A6">
        <w:rPr>
          <w:rStyle w:val="apple-converted-space"/>
          <w:b/>
          <w:sz w:val="29"/>
          <w:rtl/>
        </w:rPr>
        <w:t> </w:t>
      </w:r>
    </w:p>
    <w:p w14:paraId="6C3F6490" w14:textId="77777777" w:rsidR="006A46BA" w:rsidRPr="00AF55A6" w:rsidRDefault="006A46BA" w:rsidP="006A46BA">
      <w:pPr>
        <w:widowControl w:val="0"/>
        <w:spacing w:after="60"/>
        <w:ind w:firstLine="567"/>
        <w:rPr>
          <w:b/>
          <w:sz w:val="29"/>
        </w:rPr>
      </w:pPr>
      <w:r w:rsidRPr="00AF55A6">
        <w:rPr>
          <w:rFonts w:ascii="Simplified Arabic" w:hAnsi="Simplified Arabic" w:hint="cs"/>
          <w:b/>
          <w:sz w:val="29"/>
          <w:rtl/>
        </w:rPr>
        <w:t>ثم قال: "</w:t>
      </w:r>
      <w:r w:rsidRPr="00AF55A6">
        <w:rPr>
          <w:rFonts w:hint="cs"/>
          <w:b/>
          <w:sz w:val="29"/>
          <w:rtl/>
        </w:rPr>
        <w:t xml:space="preserve"> </w:t>
      </w:r>
      <w:r w:rsidRPr="00AF55A6">
        <w:rPr>
          <w:b/>
          <w:sz w:val="29"/>
          <w:rtl/>
        </w:rPr>
        <w:t xml:space="preserve">فإن قال </w:t>
      </w:r>
      <w:r w:rsidRPr="00AF55A6">
        <w:rPr>
          <w:rFonts w:hint="cs"/>
          <w:b/>
          <w:sz w:val="29"/>
          <w:rtl/>
        </w:rPr>
        <w:t>مخالف</w:t>
      </w:r>
      <w:r w:rsidRPr="00AF55A6">
        <w:rPr>
          <w:b/>
          <w:sz w:val="29"/>
          <w:rtl/>
        </w:rPr>
        <w:t>: إن هؤلاء المؤمنين طلبوا من النبي</w:t>
      </w:r>
      <w:r w:rsidRPr="00AF55A6">
        <w:rPr>
          <w:rFonts w:hint="cs"/>
          <w:b/>
          <w:sz w:val="29"/>
          <w:rtl/>
        </w:rPr>
        <w:t xml:space="preserve"> </w:t>
      </w:r>
      <w:r w:rsidRPr="00AF55A6">
        <w:rPr>
          <w:rFonts w:ascii="AGA Arabesque" w:hAnsi="AGA Arabesque"/>
          <w:bCs/>
          <w:noProof w:val="0"/>
          <w:sz w:val="36"/>
        </w:rPr>
        <w:t></w:t>
      </w:r>
      <w:r w:rsidRPr="00AF55A6">
        <w:rPr>
          <w:rFonts w:hint="cs"/>
          <w:b/>
          <w:sz w:val="29"/>
          <w:rtl/>
        </w:rPr>
        <w:t xml:space="preserve"> </w:t>
      </w:r>
      <w:r w:rsidRPr="00AF55A6">
        <w:rPr>
          <w:b/>
          <w:sz w:val="29"/>
          <w:rtl/>
        </w:rPr>
        <w:t>الشفاعة في الآخرة وليس في الدنيا, فطلب الشفاعة في الآخرة ليس شركاً بخلاف طلبها في الدنيا.</w:t>
      </w:r>
    </w:p>
    <w:p w14:paraId="5701CB37" w14:textId="77777777" w:rsidR="006A46BA" w:rsidRPr="00AF55A6" w:rsidRDefault="006A46BA" w:rsidP="006A46BA">
      <w:pPr>
        <w:widowControl w:val="0"/>
        <w:spacing w:after="60"/>
        <w:ind w:firstLine="567"/>
        <w:rPr>
          <w:b/>
          <w:sz w:val="29"/>
        </w:rPr>
      </w:pPr>
      <w:r w:rsidRPr="00AF55A6">
        <w:rPr>
          <w:b/>
          <w:sz w:val="29"/>
          <w:rtl/>
        </w:rPr>
        <w:t>قلت</w:t>
      </w:r>
      <w:r w:rsidRPr="00AF55A6">
        <w:rPr>
          <w:rFonts w:hint="cs"/>
          <w:b/>
          <w:sz w:val="29"/>
          <w:rtl/>
        </w:rPr>
        <w:t xml:space="preserve">: </w:t>
      </w:r>
      <w:r w:rsidRPr="00AF55A6">
        <w:rPr>
          <w:b/>
          <w:sz w:val="29"/>
          <w:rtl/>
        </w:rPr>
        <w:t xml:space="preserve">إن كلام ابن عبد الوهاب يدلّ على أنّ طلب الشفاعة من الشفيع شرك مطلقاً, لأن الشفاعة كلها لله, ولا تكون إلا من بعد إذنه، ولا يشفع النبي </w:t>
      </w:r>
      <w:r w:rsidRPr="00AF55A6">
        <w:rPr>
          <w:rFonts w:ascii="AGA Arabesque" w:hAnsi="AGA Arabesque"/>
          <w:sz w:val="36"/>
        </w:rPr>
        <w:t></w:t>
      </w:r>
      <w:r w:rsidRPr="00AF55A6">
        <w:rPr>
          <w:b/>
          <w:sz w:val="29"/>
          <w:rtl/>
        </w:rPr>
        <w:t xml:space="preserve"> ولا غيره في أحد لا في الدنيا ولا في الآخرة حتى يأذن الله فيه, ويرى أنّ الواجب هو أن تطلب الشفاعة من الله تعالى وليس من الشفيع, وما كان شركاً في الدنيا فهو شرك في الآخرة, وما لم يكن شركاً في الدنيا فليس بشرك في الآخرة.</w:t>
      </w:r>
    </w:p>
    <w:p w14:paraId="7ADDF430" w14:textId="77777777" w:rsidR="006A46BA" w:rsidRPr="00AF55A6" w:rsidRDefault="006A46BA" w:rsidP="006A46BA">
      <w:pPr>
        <w:widowControl w:val="0"/>
        <w:spacing w:after="60"/>
        <w:ind w:firstLine="567"/>
        <w:rPr>
          <w:b/>
          <w:sz w:val="29"/>
          <w:rtl/>
        </w:rPr>
      </w:pPr>
      <w:r w:rsidRPr="00AF55A6">
        <w:rPr>
          <w:b/>
          <w:sz w:val="29"/>
          <w:rtl/>
        </w:rPr>
        <w:t xml:space="preserve">مع أن النبي </w:t>
      </w:r>
      <w:r w:rsidRPr="00AF55A6">
        <w:rPr>
          <w:rFonts w:ascii="AGA Arabesque" w:hAnsi="AGA Arabesque"/>
          <w:sz w:val="36"/>
        </w:rPr>
        <w:t></w:t>
      </w:r>
      <w:r w:rsidRPr="00AF55A6">
        <w:rPr>
          <w:b/>
          <w:sz w:val="29"/>
          <w:rtl/>
        </w:rPr>
        <w:t xml:space="preserve"> حي في قبره يصلي, وتعرض عليه أعمال أمته, وقد ثبت أن أحد الصحابة طلب الشفاعة من النبي </w:t>
      </w:r>
      <w:r w:rsidRPr="00AF55A6">
        <w:rPr>
          <w:rFonts w:ascii="AGA Arabesque" w:hAnsi="AGA Arabesque"/>
          <w:sz w:val="36"/>
        </w:rPr>
        <w:t></w:t>
      </w:r>
      <w:r w:rsidR="003714CD">
        <w:rPr>
          <w:rFonts w:hint="cs"/>
          <w:b/>
          <w:sz w:val="29"/>
          <w:rtl/>
        </w:rPr>
        <w:t xml:space="preserve"> </w:t>
      </w:r>
      <w:r w:rsidRPr="00AF55A6">
        <w:rPr>
          <w:b/>
          <w:sz w:val="29"/>
          <w:rtl/>
        </w:rPr>
        <w:t>في الدنيا, فقد روى الترمذي عن أنس</w:t>
      </w:r>
      <w:r w:rsidRPr="00AF55A6">
        <w:rPr>
          <w:rFonts w:hint="cs"/>
          <w:b/>
          <w:sz w:val="29"/>
          <w:rtl/>
        </w:rPr>
        <w:t xml:space="preserve"> </w:t>
      </w:r>
      <w:r w:rsidRPr="00AF55A6">
        <w:rPr>
          <w:rFonts w:ascii="KFGQPC Arabic Symbols 01" w:hAnsi="KFGQPC Arabic Symbols 01" w:cs="KFGQPC Arabic Symbols 01" w:hint="cs"/>
          <w:szCs w:val="28"/>
        </w:rPr>
        <w:t></w:t>
      </w:r>
      <w:r w:rsidRPr="00AF55A6">
        <w:rPr>
          <w:rFonts w:hint="cs"/>
          <w:b/>
          <w:sz w:val="29"/>
          <w:rtl/>
        </w:rPr>
        <w:t xml:space="preserve"> </w:t>
      </w:r>
      <w:r w:rsidRPr="00AF55A6">
        <w:rPr>
          <w:b/>
          <w:sz w:val="29"/>
          <w:rtl/>
        </w:rPr>
        <w:t>قال</w:t>
      </w:r>
      <w:r w:rsidRPr="00AF55A6">
        <w:rPr>
          <w:rFonts w:hint="cs"/>
          <w:b/>
          <w:sz w:val="29"/>
          <w:rtl/>
        </w:rPr>
        <w:t xml:space="preserve">: </w:t>
      </w:r>
      <w:r w:rsidRPr="00AF55A6">
        <w:rPr>
          <w:b/>
          <w:sz w:val="29"/>
          <w:rtl/>
        </w:rPr>
        <w:t xml:space="preserve">سألت النبي </w:t>
      </w:r>
      <w:r w:rsidRPr="00AF55A6">
        <w:rPr>
          <w:rFonts w:ascii="AGA Arabesque" w:hAnsi="AGA Arabesque"/>
          <w:sz w:val="36"/>
        </w:rPr>
        <w:t></w:t>
      </w:r>
      <w:r w:rsidRPr="00AF55A6">
        <w:rPr>
          <w:b/>
          <w:sz w:val="29"/>
          <w:rtl/>
        </w:rPr>
        <w:t xml:space="preserve"> أن يشفع لي يوم القيامة, فقال: " أنا فاعل</w:t>
      </w:r>
      <w:r w:rsidRPr="00AF55A6">
        <w:rPr>
          <w:rFonts w:hint="cs"/>
          <w:b/>
          <w:sz w:val="29"/>
          <w:rtl/>
        </w:rPr>
        <w:t>".</w:t>
      </w:r>
      <w:r>
        <w:rPr>
          <w:rFonts w:hint="cs"/>
          <w:b/>
          <w:sz w:val="29"/>
          <w:rtl/>
        </w:rPr>
        <w:t xml:space="preserve"> </w:t>
      </w:r>
      <w:r w:rsidRPr="00AF55A6">
        <w:rPr>
          <w:b/>
          <w:sz w:val="29"/>
          <w:rtl/>
        </w:rPr>
        <w:t xml:space="preserve">فقد طلب شفاعة النبي </w:t>
      </w:r>
      <w:r w:rsidRPr="00AF55A6">
        <w:rPr>
          <w:rFonts w:ascii="AGA Arabesque" w:hAnsi="AGA Arabesque"/>
          <w:sz w:val="36"/>
        </w:rPr>
        <w:t></w:t>
      </w:r>
      <w:r w:rsidRPr="00AF55A6">
        <w:rPr>
          <w:b/>
          <w:sz w:val="29"/>
          <w:rtl/>
        </w:rPr>
        <w:t xml:space="preserve"> وهو في الدنيا لا في الآخرة, وهذه الشفاعة رحمة من الله تعالى وكرامة للشفيع, وليس جهلاً ولا عجزاً منه تبارك وتعالى</w:t>
      </w:r>
      <w:r w:rsidRPr="00AF55A6">
        <w:rPr>
          <w:rFonts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80"/>
      </w:r>
      <w:r w:rsidRPr="00AF55A6">
        <w:rPr>
          <w:rFonts w:ascii="Msh Quraan1" w:eastAsia="MS Mincho" w:hAnsi="Msh Quraan1"/>
          <w:b/>
          <w:noProof w:val="0"/>
          <w:sz w:val="29"/>
          <w:vertAlign w:val="superscript"/>
          <w:rtl/>
        </w:rPr>
        <w:t>)</w:t>
      </w:r>
      <w:r w:rsidRPr="00AF55A6">
        <w:rPr>
          <w:b/>
          <w:sz w:val="29"/>
          <w:rtl/>
        </w:rPr>
        <w:t>.</w:t>
      </w:r>
    </w:p>
    <w:p w14:paraId="2FEDD544" w14:textId="77777777" w:rsidR="006A46BA" w:rsidRDefault="006A46BA" w:rsidP="006A46BA">
      <w:pPr>
        <w:widowControl w:val="0"/>
        <w:spacing w:after="60"/>
        <w:ind w:firstLine="567"/>
        <w:rPr>
          <w:rFonts w:ascii="Simplified Arabic" w:hAnsi="Simplified Arabic"/>
          <w:bCs/>
          <w:sz w:val="29"/>
          <w:rtl/>
        </w:rPr>
      </w:pPr>
      <w:r>
        <w:rPr>
          <w:rFonts w:ascii="Simplified Arabic" w:hAnsi="Simplified Arabic" w:hint="cs"/>
          <w:bCs/>
          <w:sz w:val="29"/>
          <w:rtl/>
        </w:rPr>
        <w:t>حقيقة هذه الدعوى:</w:t>
      </w:r>
    </w:p>
    <w:p w14:paraId="521B670C" w14:textId="77777777" w:rsidR="006A46BA" w:rsidRDefault="006A46BA" w:rsidP="006A46BA">
      <w:pPr>
        <w:widowControl w:val="0"/>
        <w:spacing w:after="60"/>
        <w:ind w:firstLine="567"/>
        <w:rPr>
          <w:rFonts w:ascii="Simplified Arabic" w:hAnsi="Simplified Arabic"/>
          <w:b/>
          <w:sz w:val="29"/>
        </w:rPr>
      </w:pPr>
      <w:r w:rsidRPr="00444F39">
        <w:rPr>
          <w:rFonts w:ascii="Simplified Arabic" w:hAnsi="Simplified Arabic" w:hint="cs"/>
          <w:b/>
          <w:sz w:val="29"/>
          <w:rtl/>
        </w:rPr>
        <w:t xml:space="preserve">لم أجد </w:t>
      </w:r>
      <w:r w:rsidR="00AC39E2">
        <w:rPr>
          <w:rFonts w:ascii="Simplified Arabic" w:hAnsi="Simplified Arabic"/>
          <w:b/>
          <w:sz w:val="29"/>
          <w:rtl/>
        </w:rPr>
        <w:t>-</w:t>
      </w:r>
      <w:r w:rsidRPr="00444F39">
        <w:rPr>
          <w:rFonts w:ascii="Simplified Arabic" w:hAnsi="Simplified Arabic" w:hint="cs"/>
          <w:b/>
          <w:sz w:val="29"/>
          <w:rtl/>
        </w:rPr>
        <w:t xml:space="preserve"> حسب بحثي- من قال بأنه لا توجد شفاعة منفية وإنما هي شفاعة بشروط؛ حتى إن المعتزلة أنكروا الشفاعة لأصحاب الكبائر اعتمادا على الآيات التي ورد فيها نفي الشفاعة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81"/>
      </w:r>
      <w:r w:rsidRPr="00AF55A6">
        <w:rPr>
          <w:rFonts w:ascii="Msh Quraan1" w:eastAsia="MS Mincho" w:hAnsi="Msh Quraan1"/>
          <w:b/>
          <w:noProof w:val="0"/>
          <w:sz w:val="29"/>
          <w:vertAlign w:val="superscript"/>
          <w:rtl/>
        </w:rPr>
        <w:t>)</w:t>
      </w:r>
      <w:r>
        <w:rPr>
          <w:rFonts w:ascii="Simplified Arabic" w:hAnsi="Simplified Arabic" w:hint="cs"/>
          <w:b/>
          <w:sz w:val="29"/>
          <w:rtl/>
        </w:rPr>
        <w:t>، بل نُقل الإجماع على الشفاعة المنفية عن الكافرين</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82"/>
      </w:r>
      <w:r w:rsidRPr="00AF55A6">
        <w:rPr>
          <w:rFonts w:ascii="Msh Quraan1" w:eastAsia="MS Mincho" w:hAnsi="Msh Quraan1"/>
          <w:b/>
          <w:noProof w:val="0"/>
          <w:sz w:val="29"/>
          <w:vertAlign w:val="superscript"/>
          <w:rtl/>
        </w:rPr>
        <w:t>)</w:t>
      </w:r>
      <w:r w:rsidRPr="00444F39">
        <w:rPr>
          <w:rFonts w:ascii="Simplified Arabic" w:hAnsi="Simplified Arabic" w:hint="cs"/>
          <w:b/>
          <w:sz w:val="29"/>
          <w:rtl/>
        </w:rPr>
        <w:t>.</w:t>
      </w:r>
    </w:p>
    <w:p w14:paraId="004D0CEF" w14:textId="77777777" w:rsidR="006A46BA"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Cs/>
          <w:sz w:val="29"/>
          <w:rtl/>
        </w:rPr>
        <w:t>الجواب عن هذه الدعوى</w:t>
      </w:r>
      <w:r>
        <w:rPr>
          <w:rFonts w:ascii="Simplified Arabic" w:hAnsi="Simplified Arabic" w:hint="cs"/>
          <w:bCs/>
          <w:sz w:val="29"/>
          <w:rtl/>
        </w:rPr>
        <w:t>:</w:t>
      </w:r>
    </w:p>
    <w:p w14:paraId="26F5CA93" w14:textId="77777777" w:rsidR="006A46BA" w:rsidRPr="00AF55A6" w:rsidRDefault="006A46BA" w:rsidP="006A46BA">
      <w:pPr>
        <w:widowControl w:val="0"/>
        <w:spacing w:after="60"/>
        <w:ind w:firstLine="567"/>
        <w:rPr>
          <w:rFonts w:ascii="Simplified Arabic" w:hAnsi="Simplified Arabic"/>
          <w:b/>
          <w:sz w:val="29"/>
          <w:rtl/>
        </w:rPr>
      </w:pPr>
      <w:r w:rsidRPr="00D72DF8">
        <w:rPr>
          <w:rFonts w:ascii="Simplified Arabic" w:hAnsi="Simplified Arabic" w:hint="cs"/>
          <w:bCs/>
          <w:sz w:val="29"/>
          <w:rtl/>
        </w:rPr>
        <w:lastRenderedPageBreak/>
        <w:t>أولا:</w:t>
      </w:r>
      <w:r w:rsidRPr="00AF55A6">
        <w:rPr>
          <w:rFonts w:ascii="Simplified Arabic" w:hAnsi="Simplified Arabic" w:hint="cs"/>
          <w:b/>
          <w:sz w:val="29"/>
          <w:rtl/>
        </w:rPr>
        <w:t xml:space="preserve"> </w:t>
      </w:r>
      <w:r>
        <w:rPr>
          <w:rFonts w:ascii="Simplified Arabic" w:hAnsi="Simplified Arabic" w:hint="cs"/>
          <w:b/>
          <w:sz w:val="29"/>
          <w:rtl/>
        </w:rPr>
        <w:t>الشفاعة</w:t>
      </w:r>
      <w:r w:rsidRPr="00AF55A6">
        <w:rPr>
          <w:rFonts w:ascii="Simplified Arabic" w:hAnsi="Simplified Arabic" w:hint="cs"/>
          <w:b/>
          <w:sz w:val="29"/>
          <w:rtl/>
        </w:rPr>
        <w:t>: هي سؤال الغير أن ينفع غيره، أو أن يدفع عنه مضره، ولا بد من شافع ومشفوع له، ومشفوع فيه، ومشفوع إليه، أو هي</w:t>
      </w:r>
      <w:r>
        <w:rPr>
          <w:rFonts w:ascii="Simplified Arabic" w:hAnsi="Simplified Arabic"/>
          <w:b/>
          <w:sz w:val="29"/>
          <w:rtl/>
        </w:rPr>
        <w:t>: "</w:t>
      </w:r>
      <w:r w:rsidRPr="00AF55A6">
        <w:rPr>
          <w:rFonts w:ascii="Simplified Arabic" w:hAnsi="Simplified Arabic" w:hint="eastAsia"/>
          <w:b/>
          <w:sz w:val="29"/>
          <w:rtl/>
        </w:rPr>
        <w:t>السؤال</w:t>
      </w:r>
      <w:r w:rsidRPr="00AF55A6">
        <w:rPr>
          <w:rFonts w:ascii="Simplified Arabic" w:hAnsi="Simplified Arabic"/>
          <w:b/>
          <w:sz w:val="29"/>
          <w:rtl/>
        </w:rPr>
        <w:t xml:space="preserve"> </w:t>
      </w:r>
      <w:r w:rsidRPr="00AF55A6">
        <w:rPr>
          <w:rFonts w:ascii="Simplified Arabic" w:hAnsi="Simplified Arabic" w:hint="eastAsia"/>
          <w:b/>
          <w:sz w:val="29"/>
          <w:rtl/>
        </w:rPr>
        <w:t>في</w:t>
      </w:r>
      <w:r w:rsidRPr="00AF55A6">
        <w:rPr>
          <w:rFonts w:ascii="Simplified Arabic" w:hAnsi="Simplified Arabic"/>
          <w:b/>
          <w:sz w:val="29"/>
          <w:rtl/>
        </w:rPr>
        <w:t xml:space="preserve"> </w:t>
      </w:r>
      <w:r w:rsidRPr="00AF55A6">
        <w:rPr>
          <w:rFonts w:ascii="Simplified Arabic" w:hAnsi="Simplified Arabic" w:hint="eastAsia"/>
          <w:b/>
          <w:sz w:val="29"/>
          <w:rtl/>
        </w:rPr>
        <w:t>التجاوز</w:t>
      </w:r>
      <w:r w:rsidRPr="00AF55A6">
        <w:rPr>
          <w:rFonts w:ascii="Simplified Arabic" w:hAnsi="Simplified Arabic"/>
          <w:b/>
          <w:sz w:val="29"/>
          <w:rtl/>
        </w:rPr>
        <w:t xml:space="preserve"> </w:t>
      </w:r>
      <w:r w:rsidRPr="00AF55A6">
        <w:rPr>
          <w:rFonts w:ascii="Simplified Arabic" w:hAnsi="Simplified Arabic" w:hint="eastAsia"/>
          <w:b/>
          <w:sz w:val="29"/>
          <w:rtl/>
        </w:rPr>
        <w:t>عن</w:t>
      </w:r>
      <w:r w:rsidRPr="00AF55A6">
        <w:rPr>
          <w:rFonts w:ascii="Simplified Arabic" w:hAnsi="Simplified Arabic"/>
          <w:b/>
          <w:sz w:val="29"/>
          <w:rtl/>
        </w:rPr>
        <w:t xml:space="preserve"> </w:t>
      </w:r>
      <w:r w:rsidRPr="00AF55A6">
        <w:rPr>
          <w:rFonts w:ascii="Simplified Arabic" w:hAnsi="Simplified Arabic" w:hint="eastAsia"/>
          <w:b/>
          <w:sz w:val="29"/>
          <w:rtl/>
        </w:rPr>
        <w:t>الذنوب</w:t>
      </w:r>
      <w:r w:rsidRPr="00AF55A6">
        <w:rPr>
          <w:rFonts w:ascii="Simplified Arabic" w:hAnsi="Simplified Arabic"/>
          <w:b/>
          <w:sz w:val="29"/>
          <w:rtl/>
        </w:rPr>
        <w:t xml:space="preserve"> </w:t>
      </w:r>
      <w:r w:rsidRPr="00AF55A6">
        <w:rPr>
          <w:rFonts w:ascii="Simplified Arabic" w:hAnsi="Simplified Arabic" w:hint="eastAsia"/>
          <w:b/>
          <w:sz w:val="29"/>
          <w:rtl/>
        </w:rPr>
        <w:t>من</w:t>
      </w:r>
      <w:r w:rsidRPr="00AF55A6">
        <w:rPr>
          <w:rFonts w:ascii="Simplified Arabic" w:hAnsi="Simplified Arabic"/>
          <w:b/>
          <w:sz w:val="29"/>
          <w:rtl/>
        </w:rPr>
        <w:t xml:space="preserve"> </w:t>
      </w:r>
      <w:r w:rsidRPr="00AF55A6">
        <w:rPr>
          <w:rFonts w:ascii="Simplified Arabic" w:hAnsi="Simplified Arabic" w:hint="eastAsia"/>
          <w:b/>
          <w:sz w:val="29"/>
          <w:rtl/>
        </w:rPr>
        <w:t>الذي</w:t>
      </w:r>
      <w:r w:rsidRPr="00AF55A6">
        <w:rPr>
          <w:rFonts w:ascii="Simplified Arabic" w:hAnsi="Simplified Arabic"/>
          <w:b/>
          <w:sz w:val="29"/>
          <w:rtl/>
        </w:rPr>
        <w:t xml:space="preserve"> </w:t>
      </w:r>
      <w:r w:rsidRPr="00AF55A6">
        <w:rPr>
          <w:rFonts w:ascii="Simplified Arabic" w:hAnsi="Simplified Arabic" w:hint="eastAsia"/>
          <w:b/>
          <w:sz w:val="29"/>
          <w:rtl/>
        </w:rPr>
        <w:t>وقع</w:t>
      </w:r>
      <w:r w:rsidRPr="00AF55A6">
        <w:rPr>
          <w:rFonts w:ascii="Simplified Arabic" w:hAnsi="Simplified Arabic"/>
          <w:b/>
          <w:sz w:val="29"/>
          <w:rtl/>
        </w:rPr>
        <w:t xml:space="preserve"> </w:t>
      </w:r>
      <w:r w:rsidRPr="00AF55A6">
        <w:rPr>
          <w:rFonts w:ascii="Simplified Arabic" w:hAnsi="Simplified Arabic" w:hint="eastAsia"/>
          <w:b/>
          <w:sz w:val="29"/>
          <w:rtl/>
        </w:rPr>
        <w:t>الجناية</w:t>
      </w:r>
      <w:r w:rsidRPr="00AF55A6">
        <w:rPr>
          <w:rFonts w:ascii="Simplified Arabic" w:hAnsi="Simplified Arabic"/>
          <w:b/>
          <w:sz w:val="29"/>
          <w:rtl/>
        </w:rPr>
        <w:t xml:space="preserve"> </w:t>
      </w:r>
      <w:r w:rsidRPr="00AF55A6">
        <w:rPr>
          <w:rFonts w:ascii="Simplified Arabic" w:hAnsi="Simplified Arabic" w:hint="eastAsia"/>
          <w:b/>
          <w:sz w:val="29"/>
          <w:rtl/>
        </w:rPr>
        <w:t>في</w:t>
      </w:r>
      <w:r w:rsidRPr="00AF55A6">
        <w:rPr>
          <w:rFonts w:ascii="Simplified Arabic" w:hAnsi="Simplified Arabic"/>
          <w:b/>
          <w:sz w:val="29"/>
          <w:rtl/>
        </w:rPr>
        <w:t xml:space="preserve"> </w:t>
      </w:r>
      <w:r w:rsidRPr="00AF55A6">
        <w:rPr>
          <w:rFonts w:ascii="Simplified Arabic" w:hAnsi="Simplified Arabic" w:hint="eastAsia"/>
          <w:b/>
          <w:sz w:val="29"/>
          <w:rtl/>
        </w:rPr>
        <w:t>حقه</w:t>
      </w:r>
      <w:r w:rsidRPr="00AF55A6">
        <w:rPr>
          <w:rFonts w:ascii="Simplified Arabic" w:hAnsi="Simplified Arabic" w:hint="cs"/>
          <w:b/>
          <w:sz w:val="29"/>
          <w:rtl/>
        </w:rPr>
        <w:t>"</w:t>
      </w:r>
      <w:r w:rsidRPr="00AF55A6">
        <w:rPr>
          <w:rFonts w:ascii="Simplified Arabic" w:hAnsi="Simplified Arabic" w:hint="cs"/>
          <w:b/>
          <w:sz w:val="29"/>
          <w:vertAlign w:val="superscript"/>
          <w:rtl/>
        </w:rPr>
        <w:t>(</w:t>
      </w:r>
      <w:r w:rsidRPr="00AF55A6">
        <w:rPr>
          <w:rFonts w:ascii="Simplified Arabic" w:hAnsi="Simplified Arabic"/>
          <w:b/>
          <w:sz w:val="29"/>
          <w:vertAlign w:val="superscript"/>
          <w:rtl/>
        </w:rPr>
        <w:footnoteReference w:id="583"/>
      </w:r>
      <w:r w:rsidRPr="00AF55A6">
        <w:rPr>
          <w:rFonts w:ascii="Simplified Arabic" w:hAnsi="Simplified Arabic" w:hint="cs"/>
          <w:b/>
          <w:sz w:val="29"/>
          <w:vertAlign w:val="superscript"/>
          <w:rtl/>
        </w:rPr>
        <w:t>)</w:t>
      </w:r>
      <w:r w:rsidRPr="00AF55A6">
        <w:rPr>
          <w:rFonts w:ascii="Simplified Arabic" w:hAnsi="Simplified Arabic" w:hint="cs"/>
          <w:b/>
          <w:sz w:val="29"/>
          <w:rtl/>
        </w:rPr>
        <w:t>. أي هي التوسط في جلب الخير أو دفع الضر، فتكون الشفاعة دائرة على أمرين:جلب المنفعة ودفع البلاء</w:t>
      </w:r>
      <w:r w:rsidRPr="00AF55A6">
        <w:rPr>
          <w:rFonts w:ascii="Simplified Arabic" w:hAnsi="Simplified Arabic" w:hint="cs"/>
          <w:b/>
          <w:sz w:val="29"/>
          <w:vertAlign w:val="superscript"/>
          <w:rtl/>
        </w:rPr>
        <w:t>(</w:t>
      </w:r>
      <w:r w:rsidRPr="00AF55A6">
        <w:rPr>
          <w:rFonts w:ascii="Simplified Arabic" w:hAnsi="Simplified Arabic"/>
          <w:b/>
          <w:sz w:val="29"/>
          <w:vertAlign w:val="superscript"/>
          <w:rtl/>
        </w:rPr>
        <w:footnoteReference w:id="584"/>
      </w:r>
      <w:r w:rsidRPr="00AF55A6">
        <w:rPr>
          <w:rFonts w:ascii="Simplified Arabic" w:hAnsi="Simplified Arabic" w:hint="cs"/>
          <w:b/>
          <w:sz w:val="29"/>
          <w:vertAlign w:val="superscript"/>
          <w:rtl/>
        </w:rPr>
        <w:t>)</w:t>
      </w:r>
      <w:r w:rsidRPr="00AF55A6">
        <w:rPr>
          <w:rFonts w:ascii="Simplified Arabic" w:hAnsi="Simplified Arabic" w:hint="cs"/>
          <w:b/>
          <w:sz w:val="29"/>
          <w:rtl/>
        </w:rPr>
        <w:t>.</w:t>
      </w:r>
    </w:p>
    <w:p w14:paraId="3E692127" w14:textId="77777777" w:rsidR="006A46BA"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 xml:space="preserve">يقول شيخ الإسلام ابن تيمية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"والشفاعة عند الله: سؤال الله التجاوز عن الذنوب والآثام للغير"</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85"/>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62299C6C" w14:textId="77777777" w:rsidR="006A46BA" w:rsidRPr="00AF55A6" w:rsidRDefault="006A46BA" w:rsidP="006A46BA">
      <w:pPr>
        <w:widowControl w:val="0"/>
        <w:spacing w:after="60"/>
        <w:ind w:firstLine="567"/>
        <w:rPr>
          <w:rFonts w:ascii="Traditional Arabic" w:hAnsi="Traditional Arabic"/>
          <w:noProof w:val="0"/>
          <w:sz w:val="29"/>
          <w:rtl/>
        </w:rPr>
      </w:pPr>
      <w:r>
        <w:rPr>
          <w:rFonts w:ascii="Simplified Arabic" w:hAnsi="Simplified Arabic" w:hint="cs"/>
          <w:b/>
          <w:sz w:val="29"/>
          <w:rtl/>
        </w:rPr>
        <w:t xml:space="preserve">وهذه الشفاعة </w:t>
      </w:r>
      <w:r w:rsidRPr="00AF55A6">
        <w:rPr>
          <w:rFonts w:ascii="Traditional Arabic" w:hAnsi="Traditional Arabic" w:hint="cs"/>
          <w:b/>
          <w:noProof w:val="0"/>
          <w:sz w:val="29"/>
          <w:rtl/>
          <w:lang w:bidi="ar-EG"/>
        </w:rPr>
        <w:t>ثابتة بالكتاب والسنة والإجماع.</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فأما الكتاب: فقوله تعالى: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ﯚ  ﯛ  ﯜ  ﯝ  ﯞ  ﯟ   ﯠ</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ﯚ  ﯛ  ﯜ  ﯝ  ﯞ  ﯟ   ﯠ</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xml:space="preserve">، </w:t>
      </w:r>
      <w:r w:rsidRPr="00AF55A6">
        <w:rPr>
          <w:rFonts w:ascii="Traditional Arabic" w:hAnsi="Traditional Arabic" w:hint="cs"/>
          <w:b/>
          <w:noProof w:val="0"/>
          <w:sz w:val="29"/>
          <w:rtl/>
          <w:lang w:bidi="ar-EG"/>
        </w:rPr>
        <w:t xml:space="preserve">وقوله سبحانه: </w:t>
      </w:r>
      <w:r w:rsidRPr="00AF55A6">
        <w:rPr>
          <w:rFonts w:ascii="QCF_BSML" w:hAnsi="QCF_BSML" w:cs="QCF_BSML"/>
          <w:noProof w:val="0"/>
          <w:sz w:val="29"/>
          <w:szCs w:val="29"/>
          <w:rtl/>
        </w:rPr>
        <w:t xml:space="preserve">ﮋ </w:t>
      </w:r>
      <w:r w:rsidRPr="00AF55A6">
        <w:rPr>
          <w:rFonts w:ascii="QCF_P319" w:hAnsi="QCF_P319" w:cs="QCF_P319"/>
          <w:noProof w:val="0"/>
          <w:sz w:val="29"/>
          <w:szCs w:val="29"/>
          <w:rtl/>
        </w:rPr>
        <w:t xml:space="preserve">ﯓ  ﯔ  ﯕ  ﯖ  ﯗ    ﯘ  ﯙ  ﯚ     ﯛ  ﯜ  ﯝ      ﯞ  ﯟ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[طه: ١٠٩]</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19" w:hAnsi="QCF_P319" w:cs="QCF_P319"/>
          <w:noProof w:val="0"/>
          <w:sz w:val="29"/>
          <w:szCs w:val="29"/>
          <w:rtl/>
        </w:rPr>
        <w:instrText xml:space="preserve">ﯓ  ﯔ  ﯕ  ﯖ  ﯗ    ﯘ  ﯙ  ﯚ     ﯛ  ﯜ  ﯝ      ﯞ  ﯟ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[طه</w:instrText>
      </w:r>
      <w:r w:rsidRPr="00AF55A6">
        <w:instrText>\</w:instrText>
      </w:r>
      <w:r w:rsidRPr="00AF55A6">
        <w:rPr>
          <w:rFonts w:ascii="Traditional Arabic" w:hAnsi="Traditional Arabic"/>
          <w:noProof w:val="0"/>
          <w:sz w:val="29"/>
          <w:rtl/>
        </w:rPr>
        <w:instrText>: ١٠٩]</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r>
        <w:rPr>
          <w:rFonts w:ascii="Traditional Arabic" w:hAnsi="Traditional Arabic" w:hint="cs"/>
          <w:noProof w:val="0"/>
          <w:sz w:val="29"/>
          <w:rtl/>
        </w:rPr>
        <w:t xml:space="preserve"> </w:t>
      </w:r>
      <w:r w:rsidRPr="00AF55A6">
        <w:rPr>
          <w:rFonts w:ascii="Traditional Arabic" w:hAnsi="Traditional Arabic" w:hint="cs"/>
          <w:b/>
          <w:noProof w:val="0"/>
          <w:sz w:val="29"/>
          <w:rtl/>
          <w:lang w:bidi="ar-EG"/>
        </w:rPr>
        <w:t xml:space="preserve">وقوله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w:t>
      </w:r>
      <w:r w:rsidRPr="00AF55A6">
        <w:rPr>
          <w:rFonts w:ascii="QCF_BSML" w:hAnsi="QCF_BSML" w:cs="QCF_BSML"/>
          <w:noProof w:val="0"/>
          <w:sz w:val="29"/>
          <w:szCs w:val="29"/>
          <w:rtl/>
        </w:rPr>
        <w:t xml:space="preserve">ﮋ </w:t>
      </w:r>
      <w:r w:rsidRPr="00AF55A6">
        <w:rPr>
          <w:rFonts w:ascii="QCF_P526" w:hAnsi="QCF_P526" w:cs="QCF_P526"/>
          <w:noProof w:val="0"/>
          <w:sz w:val="29"/>
          <w:szCs w:val="29"/>
          <w:rtl/>
        </w:rPr>
        <w:t xml:space="preserve">ﰆ  ﰇ  ﰈ  ﰉ  ﰊ  ﰋ  ﰌ   ﰍ  ﰎ  ﰏ   ﰐ  ﰑ  ﰒ  ﰓ  ﰔ  ﰕ  ﰖ  ﰗ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[النجم: ٢٦]</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26" w:hAnsi="QCF_P526" w:cs="QCF_P526"/>
          <w:noProof w:val="0"/>
          <w:sz w:val="29"/>
          <w:szCs w:val="29"/>
          <w:rtl/>
        </w:rPr>
        <w:instrText xml:space="preserve">ﰆ  ﰇ  ﰈ  ﰉ  ﰊ  ﰋ  ﰌ   ﰍ  ﰎ  ﰏ   ﰐ  ﰑ  ﰒ  ﰓ  ﰔ  ﰕ  ﰖ  ﰗ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[النجم</w:instrText>
      </w:r>
      <w:r w:rsidRPr="00AF55A6">
        <w:instrText>\</w:instrText>
      </w:r>
      <w:r w:rsidRPr="00AF55A6">
        <w:rPr>
          <w:rFonts w:ascii="Traditional Arabic" w:hAnsi="Traditional Arabic"/>
          <w:noProof w:val="0"/>
          <w:sz w:val="29"/>
          <w:rtl/>
        </w:rPr>
        <w:instrText>: ٢٦]</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7162D178"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وأما السنة: فقد تواترت الأحاديث عن النبي </w:t>
      </w:r>
      <w:r w:rsidRPr="00AF55A6">
        <w:rPr>
          <w:rFonts w:ascii="AGA Arabesque" w:hAnsi="AGA Arabesque"/>
          <w:bCs/>
          <w:noProof w:val="0"/>
          <w:sz w:val="36"/>
          <w:lang w:bidi="ar-EG"/>
        </w:rPr>
        <w:t></w:t>
      </w:r>
      <w:r w:rsidRPr="00AF55A6">
        <w:rPr>
          <w:rFonts w:ascii="Traditional Arabic" w:hAnsi="Traditional Arabic" w:hint="cs"/>
          <w:b/>
          <w:noProof w:val="0"/>
          <w:sz w:val="29"/>
          <w:rtl/>
          <w:lang w:bidi="ar-EG"/>
        </w:rPr>
        <w:t xml:space="preserve"> في إثبات الشفاعة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8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يقول شيخ الإسلام ابن تيمية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"أحاديث الشف</w:t>
      </w:r>
      <w:r>
        <w:rPr>
          <w:rFonts w:ascii="Traditional Arabic" w:hAnsi="Traditional Arabic" w:hint="cs"/>
          <w:b/>
          <w:noProof w:val="0"/>
          <w:sz w:val="29"/>
          <w:rtl/>
          <w:lang w:bidi="ar-EG"/>
        </w:rPr>
        <w:t>اعة كثيرة متواترة، منها في الصحي</w:t>
      </w:r>
      <w:r w:rsidRPr="00AF55A6">
        <w:rPr>
          <w:rFonts w:ascii="Traditional Arabic" w:hAnsi="Traditional Arabic" w:hint="cs"/>
          <w:b/>
          <w:noProof w:val="0"/>
          <w:sz w:val="29"/>
          <w:rtl/>
          <w:lang w:bidi="ar-EG"/>
        </w:rPr>
        <w:t>حين أحاديث متعددة، وفي السنن والمسانيد مما يكثر عدده"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8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70ADA8F"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وأما الإجماع: فقد أجمع سلف الأمة وأئمتها على إثبات الشفاعة، وعدها من معاقد العقائد التي يجب الإيمان بها، والرد على من أنكرها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88"/>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66F846D" w14:textId="77777777" w:rsidR="006A46BA" w:rsidRPr="00AF55A6"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lastRenderedPageBreak/>
        <w:t xml:space="preserve">لكن هذه الشفاعة </w:t>
      </w:r>
      <w:r>
        <w:rPr>
          <w:rFonts w:ascii="Simplified Arabic" w:hAnsi="Simplified Arabic" w:hint="cs"/>
          <w:b/>
          <w:sz w:val="29"/>
          <w:rtl/>
        </w:rPr>
        <w:t>لا تكون إلا بشروط و</w:t>
      </w:r>
      <w:r w:rsidR="00C46C19">
        <w:rPr>
          <w:rFonts w:ascii="Simplified Arabic" w:hAnsi="Simplified Arabic" w:hint="cs"/>
          <w:b/>
          <w:sz w:val="29"/>
          <w:rtl/>
        </w:rPr>
        <w:t>انتفاء</w:t>
      </w:r>
      <w:r>
        <w:rPr>
          <w:rFonts w:ascii="Simplified Arabic" w:hAnsi="Simplified Arabic" w:hint="cs"/>
          <w:b/>
          <w:sz w:val="29"/>
          <w:rtl/>
        </w:rPr>
        <w:t xml:space="preserve"> موانع</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89"/>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يقول ابن القيم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"الله لا يشفع عنده أحد إلا بإذنه، ولا يأذن في الشفاعة إلا لمن رضي قوله وعمله... وهو لا يرضى من القول والعمل إلا التوحيد واتباع الرسول. فهذه ثلاثة أصول تقطع شجرة الشرك من قلب من وعاها وعقلها"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90"/>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F3839C4" w14:textId="77777777" w:rsidR="006A46BA" w:rsidRPr="00AF55A6" w:rsidRDefault="006A46BA" w:rsidP="006A46BA">
      <w:pPr>
        <w:widowControl w:val="0"/>
        <w:spacing w:after="60"/>
        <w:ind w:firstLine="567"/>
        <w:rPr>
          <w:rFonts w:ascii="Simplified Arabic" w:hAnsi="Simplified Arabic"/>
          <w:b/>
          <w:sz w:val="29"/>
          <w:rtl/>
        </w:rPr>
      </w:pPr>
      <w:r>
        <w:rPr>
          <w:rFonts w:ascii="Traditional Arabic" w:hAnsi="Traditional Arabic" w:hint="cs"/>
          <w:bCs/>
          <w:noProof w:val="0"/>
          <w:sz w:val="29"/>
          <w:rtl/>
          <w:lang w:bidi="ar-EG"/>
        </w:rPr>
        <w:t>ثانيا</w:t>
      </w:r>
      <w:r w:rsidRPr="00466CA5">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أنكر المناوئ الشفاعة المنفية، والحق أن </w:t>
      </w:r>
      <w:r>
        <w:rPr>
          <w:rFonts w:ascii="Simplified Arabic" w:hAnsi="Simplified Arabic" w:hint="cs"/>
          <w:b/>
          <w:sz w:val="29"/>
          <w:rtl/>
        </w:rPr>
        <w:t xml:space="preserve">الشفاعة منها ما هو مثبت، ومنها ما هو منفي. </w:t>
      </w:r>
      <w:r w:rsidRPr="00AF55A6">
        <w:rPr>
          <w:rFonts w:ascii="Simplified Arabic" w:hAnsi="Simplified Arabic" w:hint="cs"/>
          <w:b/>
          <w:sz w:val="29"/>
          <w:rtl/>
        </w:rPr>
        <w:t>ف</w:t>
      </w:r>
      <w:r w:rsidRPr="00AF55A6">
        <w:rPr>
          <w:rFonts w:ascii="Simplified Arabic" w:hAnsi="Simplified Arabic"/>
          <w:b/>
          <w:sz w:val="29"/>
          <w:rtl/>
        </w:rPr>
        <w:t>الشفاعة المثبتة: وهي التي تُطلب من الله، ولها شرطان:</w:t>
      </w:r>
    </w:p>
    <w:p w14:paraId="1B0CEAE6" w14:textId="77777777" w:rsidR="006A46BA" w:rsidRPr="00AF55A6" w:rsidRDefault="006A46BA" w:rsidP="006A46BA">
      <w:pPr>
        <w:widowControl w:val="0"/>
        <w:spacing w:after="60"/>
        <w:ind w:firstLine="567"/>
        <w:rPr>
          <w:rFonts w:ascii="Traditional Arabic" w:hAnsi="Traditional Arabic"/>
          <w:noProof w:val="0"/>
          <w:sz w:val="29"/>
          <w:rtl/>
        </w:rPr>
      </w:pPr>
      <w:r w:rsidRPr="00AF55A6">
        <w:rPr>
          <w:rFonts w:ascii="Simplified Arabic" w:hAnsi="Simplified Arabic"/>
          <w:b/>
          <w:sz w:val="29"/>
          <w:rtl/>
        </w:rPr>
        <w:t>الشرط الأول: إذن الله للشّافع أن يشفع؛ لقوله تعالى: </w:t>
      </w:r>
      <w:r w:rsidRPr="00AF55A6">
        <w:rPr>
          <w:rFonts w:ascii="QCF_BSML" w:hAnsi="QCF_BSML" w:cs="QCF_BSML"/>
          <w:noProof w:val="0"/>
          <w:sz w:val="29"/>
          <w:szCs w:val="29"/>
          <w:rtl/>
        </w:rPr>
        <w:t xml:space="preserve">ﮋ </w:t>
      </w:r>
      <w:r w:rsidRPr="00AF55A6">
        <w:rPr>
          <w:rFonts w:ascii="QCF_P042" w:hAnsi="QCF_P042" w:cs="QCF_P042"/>
          <w:noProof w:val="0"/>
          <w:sz w:val="29"/>
          <w:szCs w:val="29"/>
          <w:rtl/>
        </w:rPr>
        <w:t>ﯚ  ﯛ  ﯜ  ﯝ  ﯞ  ﯟ   ﯠ</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[البقرة: ٢٥٥]</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42" w:hAnsi="QCF_P042" w:cs="QCF_P042"/>
          <w:noProof w:val="0"/>
          <w:sz w:val="29"/>
          <w:szCs w:val="29"/>
          <w:rtl/>
        </w:rPr>
        <w:instrText>ﯚ  ﯛ  ﯜ  ﯝ  ﯞ  ﯟ   ﯠ</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٢٥٥]</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599C3319"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الشرط الثاني: رضا الله عن الشّافع والمشفوع له؛ لقوله تعالى: </w:t>
      </w:r>
      <w:r w:rsidRPr="00AF55A6">
        <w:rPr>
          <w:rFonts w:ascii="QCF_BSML" w:hAnsi="QCF_BSML" w:cs="QCF_BSML"/>
          <w:noProof w:val="0"/>
          <w:sz w:val="29"/>
          <w:szCs w:val="29"/>
          <w:rtl/>
        </w:rPr>
        <w:t xml:space="preserve">ﮋ </w:t>
      </w:r>
      <w:r w:rsidRPr="00AF55A6">
        <w:rPr>
          <w:rFonts w:ascii="QCF_P324" w:hAnsi="QCF_P324" w:cs="QCF_P324"/>
          <w:noProof w:val="0"/>
          <w:sz w:val="29"/>
          <w:szCs w:val="29"/>
          <w:rtl/>
        </w:rPr>
        <w:t xml:space="preserve">ﭹ  ﭺ  ﭻ  ﭼ  ﭽ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[الأنبياء: ٢٨]</w:t>
      </w:r>
      <w:bookmarkStart w:id="90" w:name="_ftnref8"/>
      <w:bookmarkEnd w:id="90"/>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24" w:hAnsi="QCF_P324" w:cs="QCF_P324"/>
          <w:noProof w:val="0"/>
          <w:sz w:val="29"/>
          <w:szCs w:val="29"/>
          <w:rtl/>
        </w:rPr>
        <w:instrText xml:space="preserve">ﭹ  ﭺ  ﭻ  ﭼ  ﭽ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[الأنبياء</w:instrText>
      </w:r>
      <w:r w:rsidRPr="00AF55A6">
        <w:instrText>\</w:instrText>
      </w:r>
      <w:r w:rsidRPr="00AF55A6">
        <w:rPr>
          <w:rFonts w:ascii="Traditional Arabic" w:hAnsi="Traditional Arabic"/>
          <w:noProof w:val="0"/>
          <w:sz w:val="29"/>
          <w:rtl/>
        </w:rPr>
        <w:instrText>: ٢٨]</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b/>
          <w:sz w:val="29"/>
          <w:rtl/>
        </w:rPr>
        <w:t>؛ ولقوله جلَّ وعلا: </w:t>
      </w:r>
      <w:r w:rsidRPr="00AF55A6">
        <w:rPr>
          <w:rFonts w:ascii="QCF_BSML" w:hAnsi="QCF_BSML" w:cs="QCF_BSML"/>
          <w:noProof w:val="0"/>
          <w:sz w:val="29"/>
          <w:szCs w:val="29"/>
          <w:rtl/>
        </w:rPr>
        <w:t xml:space="preserve">ﮋ </w:t>
      </w:r>
      <w:r w:rsidRPr="00AF55A6">
        <w:rPr>
          <w:rFonts w:ascii="QCF_P319" w:hAnsi="QCF_P319" w:cs="QCF_P319"/>
          <w:noProof w:val="0"/>
          <w:sz w:val="29"/>
          <w:szCs w:val="29"/>
          <w:rtl/>
        </w:rPr>
        <w:t>ﯓ  ﯔ  ﯕ  ﯖ  ﯗ    ﯘ  ﯙ  ﯚ     ﯛ  ﯜ  ﯝ      ﯞ  ﯟ</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[طه: ١٠٩]</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19" w:hAnsi="QCF_P319" w:cs="QCF_P319"/>
          <w:noProof w:val="0"/>
          <w:sz w:val="29"/>
          <w:szCs w:val="29"/>
          <w:rtl/>
        </w:rPr>
        <w:instrText>ﯓ  ﯔ  ﯕ  ﯖ  ﯗ    ﯘ  ﯙ  ﯚ     ﯛ  ﯜ  ﯝ      ﯞ  ﯟ</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[طه</w:instrText>
      </w:r>
      <w:r w:rsidRPr="00AF55A6">
        <w:instrText>\</w:instrText>
      </w:r>
      <w:r w:rsidRPr="00AF55A6">
        <w:rPr>
          <w:rFonts w:ascii="Traditional Arabic" w:hAnsi="Traditional Arabic"/>
          <w:noProof w:val="0"/>
          <w:sz w:val="29"/>
          <w:rtl/>
        </w:rPr>
        <w:instrText>: ١٠٩]</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وقال تعالى: </w:t>
      </w:r>
      <w:r w:rsidRPr="00AF55A6">
        <w:rPr>
          <w:rFonts w:ascii="QCF_BSML" w:hAnsi="QCF_BSML" w:cs="QCF_BSML"/>
          <w:noProof w:val="0"/>
          <w:sz w:val="29"/>
          <w:szCs w:val="29"/>
          <w:rtl/>
        </w:rPr>
        <w:t xml:space="preserve">ﮋ </w:t>
      </w:r>
      <w:r w:rsidRPr="00AF55A6">
        <w:rPr>
          <w:rFonts w:ascii="QCF_P526" w:hAnsi="QCF_P526" w:cs="QCF_P526"/>
          <w:noProof w:val="0"/>
          <w:sz w:val="29"/>
          <w:szCs w:val="29"/>
          <w:rtl/>
        </w:rPr>
        <w:t xml:space="preserve">ﰆ  ﰇ  ﰈ  ﰉ  ﰊ  ﰋ  ﰌ   ﰍ  ﰎ  ﰏ   ﰐ  ﰑ  ﰒ  ﰓ  ﰔ  ﰕ  ﰖ  ﰗ  ﰘ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[النجم: ٢٦]</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26" w:hAnsi="QCF_P526" w:cs="QCF_P526"/>
          <w:noProof w:val="0"/>
          <w:sz w:val="29"/>
          <w:szCs w:val="29"/>
          <w:rtl/>
        </w:rPr>
        <w:instrText xml:space="preserve">ﰆ  ﰇ  ﰈ  ﰉ  ﰊ  ﰋ  ﰌ   ﰍ  ﰎ  ﰏ   ﰐ  ﰑ  ﰒ  ﰓ  ﰔ  ﰕ  ﰖ  ﰗ  ﰘ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[النجم</w:instrText>
      </w:r>
      <w:r w:rsidRPr="00AF55A6">
        <w:instrText>\</w:instrText>
      </w:r>
      <w:r w:rsidRPr="00AF55A6">
        <w:rPr>
          <w:rFonts w:ascii="Traditional Arabic" w:hAnsi="Traditional Arabic"/>
          <w:noProof w:val="0"/>
          <w:sz w:val="29"/>
          <w:rtl/>
        </w:rPr>
        <w:instrText>: ٢٦]</w:instrText>
      </w:r>
      <w:r w:rsidRPr="00AF55A6">
        <w:instrText xml:space="preserve">" </w:instrText>
      </w:r>
      <w:r w:rsidRPr="00AF55A6">
        <w:rPr>
          <w:rFonts w:ascii="Traditional Arabic" w:hAnsi="Traditional Arabic"/>
          <w:noProof w:val="0"/>
          <w:sz w:val="29"/>
          <w:rtl/>
        </w:rPr>
        <w:fldChar w:fldCharType="end"/>
      </w:r>
      <w:r w:rsidRPr="00AF55A6">
        <w:rPr>
          <w:rFonts w:ascii="Simplified Arabic" w:hAnsi="Simplified Arabic" w:hint="cs"/>
          <w:b/>
          <w:sz w:val="29"/>
          <w:rtl/>
        </w:rPr>
        <w:t>.</w:t>
      </w:r>
    </w:p>
    <w:p w14:paraId="5861331A" w14:textId="77777777" w:rsidR="006A46BA" w:rsidRPr="00AF55A6" w:rsidRDefault="006A46BA" w:rsidP="006A46BA">
      <w:pPr>
        <w:widowControl w:val="0"/>
        <w:spacing w:after="60"/>
        <w:ind w:firstLine="567"/>
        <w:rPr>
          <w:rFonts w:ascii="Traditional Arabic" w:hAnsi="Traditional Arabic"/>
          <w:noProof w:val="0"/>
          <w:sz w:val="29"/>
          <w:rtl/>
        </w:rPr>
      </w:pPr>
      <w:r w:rsidRPr="00AF55A6">
        <w:rPr>
          <w:rFonts w:ascii="Simplified Arabic" w:hAnsi="Simplified Arabic" w:hint="cs"/>
          <w:b/>
          <w:sz w:val="29"/>
          <w:rtl/>
        </w:rPr>
        <w:t xml:space="preserve">أما </w:t>
      </w:r>
      <w:r w:rsidRPr="00AF55A6">
        <w:rPr>
          <w:rFonts w:ascii="Simplified Arabic" w:hAnsi="Simplified Arabic"/>
          <w:b/>
          <w:sz w:val="29"/>
          <w:rtl/>
        </w:rPr>
        <w:t>الشفاعة المنفية:</w:t>
      </w:r>
      <w:r w:rsidRPr="00AF55A6">
        <w:rPr>
          <w:rFonts w:ascii="Simplified Arabic" w:hAnsi="Simplified Arabic" w:hint="cs"/>
          <w:b/>
          <w:sz w:val="29"/>
          <w:rtl/>
        </w:rPr>
        <w:t xml:space="preserve"> ف</w:t>
      </w:r>
      <w:r w:rsidRPr="00AF55A6">
        <w:rPr>
          <w:rFonts w:ascii="Simplified Arabic" w:hAnsi="Simplified Arabic"/>
          <w:b/>
          <w:sz w:val="29"/>
          <w:rtl/>
        </w:rPr>
        <w:t>هي التي تطلب من غير الله فيما لا يقدر عليه إلا الله،</w:t>
      </w:r>
      <w:r w:rsidRPr="00AF55A6">
        <w:rPr>
          <w:rFonts w:ascii="Simplified Arabic" w:hAnsi="Simplified Arabic" w:hint="cs"/>
          <w:b/>
          <w:sz w:val="29"/>
          <w:rtl/>
        </w:rPr>
        <w:t xml:space="preserve"> </w:t>
      </w:r>
      <w:r w:rsidRPr="00AF55A6">
        <w:rPr>
          <w:rFonts w:ascii="Simplified Arabic" w:hAnsi="Simplified Arabic"/>
          <w:b/>
          <w:sz w:val="29"/>
          <w:rtl/>
        </w:rPr>
        <w:t>والشفاعة بغير إذنه ورضاه،</w:t>
      </w:r>
      <w:r w:rsidRPr="00AF55A6">
        <w:rPr>
          <w:rFonts w:ascii="Simplified Arabic" w:hAnsi="Simplified Arabic" w:hint="cs"/>
          <w:b/>
          <w:sz w:val="29"/>
          <w:rtl/>
        </w:rPr>
        <w:t xml:space="preserve"> </w:t>
      </w:r>
      <w:r w:rsidRPr="00AF55A6">
        <w:rPr>
          <w:rFonts w:ascii="Simplified Arabic" w:hAnsi="Simplified Arabic"/>
          <w:b/>
          <w:sz w:val="29"/>
          <w:rtl/>
        </w:rPr>
        <w:t>والشفاعة للكفار:</w:t>
      </w:r>
      <w:r w:rsidRPr="00AF55A6">
        <w:rPr>
          <w:rFonts w:ascii="Simplified Arabic" w:hAnsi="Simplified Arabic" w:hint="cs"/>
          <w:b/>
          <w:sz w:val="29"/>
          <w:rtl/>
        </w:rPr>
        <w:t xml:space="preserve"> </w:t>
      </w:r>
      <w:r w:rsidRPr="00AF55A6">
        <w:rPr>
          <w:rFonts w:ascii="QCF_BSML" w:hAnsi="QCF_BSML" w:cs="QCF_BSML"/>
          <w:noProof w:val="0"/>
          <w:sz w:val="29"/>
          <w:szCs w:val="29"/>
          <w:rtl/>
        </w:rPr>
        <w:t xml:space="preserve">ﮋ </w:t>
      </w:r>
      <w:r w:rsidRPr="00AF55A6">
        <w:rPr>
          <w:rFonts w:ascii="QCF_P577" w:hAnsi="QCF_P577" w:cs="QCF_P577"/>
          <w:noProof w:val="0"/>
          <w:sz w:val="29"/>
          <w:szCs w:val="29"/>
          <w:rtl/>
        </w:rPr>
        <w:t xml:space="preserve">ﭑ  ﭒ  ﭓ  ﭔ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[المدثر: ٤٨]</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77" w:hAnsi="QCF_P577" w:cs="QCF_P577"/>
          <w:noProof w:val="0"/>
          <w:sz w:val="29"/>
          <w:szCs w:val="29"/>
          <w:rtl/>
        </w:rPr>
        <w:instrText xml:space="preserve">ﭑ  ﭒ  ﭓ  ﭔ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[المدثر</w:instrText>
      </w:r>
      <w:r w:rsidRPr="00AF55A6">
        <w:instrText>\</w:instrText>
      </w:r>
      <w:r w:rsidRPr="00AF55A6">
        <w:rPr>
          <w:rFonts w:ascii="Traditional Arabic" w:hAnsi="Traditional Arabic"/>
          <w:noProof w:val="0"/>
          <w:sz w:val="29"/>
          <w:rtl/>
        </w:rPr>
        <w:instrText>: ٤٨]</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23F2514D" w14:textId="77777777" w:rsidR="006A46BA" w:rsidRPr="00AF55A6" w:rsidRDefault="006A46BA" w:rsidP="006A46BA">
      <w:pPr>
        <w:widowControl w:val="0"/>
        <w:spacing w:after="60"/>
        <w:ind w:firstLine="567"/>
        <w:jc w:val="both"/>
        <w:rPr>
          <w:rFonts w:ascii="Traditional Arabic" w:hAnsi="Traditional Arabic"/>
          <w:noProof w:val="0"/>
          <w:sz w:val="29"/>
          <w:rtl/>
        </w:rPr>
      </w:pPr>
      <w:r w:rsidRPr="00AF55A6">
        <w:rPr>
          <w:rFonts w:ascii="Simplified Arabic" w:hAnsi="Simplified Arabic" w:hint="cs"/>
          <w:b/>
          <w:sz w:val="29"/>
          <w:rtl/>
        </w:rPr>
        <w:t>و</w:t>
      </w:r>
      <w:r w:rsidRPr="00AF55A6">
        <w:rPr>
          <w:rFonts w:ascii="Simplified Arabic" w:hAnsi="Simplified Arabic"/>
          <w:b/>
          <w:sz w:val="29"/>
          <w:rtl/>
        </w:rPr>
        <w:t>قال الله عن</w:t>
      </w:r>
      <w:r w:rsidRPr="00AF55A6">
        <w:rPr>
          <w:rFonts w:ascii="Simplified Arabic" w:hAnsi="Simplified Arabic" w:hint="cs"/>
          <w:b/>
          <w:sz w:val="29"/>
          <w:rtl/>
        </w:rPr>
        <w:t xml:space="preserve"> المشركين</w:t>
      </w:r>
      <w:r w:rsidRPr="00AF55A6">
        <w:rPr>
          <w:rFonts w:ascii="Simplified Arabic" w:hAnsi="Simplified Arabic"/>
          <w:b/>
          <w:sz w:val="29"/>
          <w:rtl/>
        </w:rPr>
        <w:t xml:space="preserve">: </w:t>
      </w:r>
      <w:r w:rsidRPr="00AF55A6">
        <w:rPr>
          <w:rFonts w:ascii="QCF_BSML" w:hAnsi="QCF_BSML" w:cs="QCF_BSML"/>
          <w:noProof w:val="0"/>
          <w:sz w:val="29"/>
          <w:szCs w:val="29"/>
          <w:rtl/>
        </w:rPr>
        <w:t xml:space="preserve">ﮋ </w:t>
      </w:r>
      <w:r w:rsidRPr="00AF55A6">
        <w:rPr>
          <w:rFonts w:ascii="QCF_P210" w:hAnsi="QCF_P210" w:cs="QCF_P210"/>
          <w:noProof w:val="0"/>
          <w:sz w:val="29"/>
          <w:szCs w:val="29"/>
          <w:rtl/>
        </w:rPr>
        <w:t xml:space="preserve">ﮢ  ﮣ  ﮤ  ﮥ   ﮦ  ﮧ  ﮨ  ﮩ  ﮪ  ﮫ  ﮬ  ﮭ   ﮮ  ﮯﮰ  ﮱ  ﯓ  ﯔ  ﯕ  ﯖ  ﯗ  ﯘ  ﯙ  ﯚ     ﯛ  ﯜﯝ  ﯞ  ﯟ  ﯠ  ﯡ  ﯢ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[يونس: ١٨]</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10" w:hAnsi="QCF_P210" w:cs="QCF_P210"/>
          <w:noProof w:val="0"/>
          <w:sz w:val="29"/>
          <w:szCs w:val="29"/>
          <w:rtl/>
        </w:rPr>
        <w:instrText xml:space="preserve">ﮢ  ﮣ  ﮤ  ﮥ   ﮦ  ﮧ  ﮨ  ﮩ  ﮪ  ﮫ  ﮬ  ﮭ   ﮮ  ﮯﮰ  ﮱ  ﯓ  ﯔ  ﯕ  ﯖ  ﯗ  ﯘ  ﯙ  ﯚ     ﯛ  ﯜﯝ  ﯞ  ﯟ  ﯠ  ﯡ  ﯢ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[يونس</w:instrText>
      </w:r>
      <w:r w:rsidRPr="00AF55A6">
        <w:instrText>\</w:instrText>
      </w:r>
      <w:r w:rsidRPr="00AF55A6">
        <w:rPr>
          <w:rFonts w:ascii="Traditional Arabic" w:hAnsi="Traditional Arabic"/>
          <w:noProof w:val="0"/>
          <w:sz w:val="29"/>
          <w:rtl/>
        </w:rPr>
        <w:instrText>: ١٨]</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r>
        <w:rPr>
          <w:rFonts w:ascii="Traditional Arabic" w:hAnsi="Traditional Arabic" w:hint="cs"/>
          <w:noProof w:val="0"/>
          <w:sz w:val="29"/>
          <w:rtl/>
        </w:rPr>
        <w:t xml:space="preserve"> </w:t>
      </w:r>
    </w:p>
    <w:p w14:paraId="2225BD2F" w14:textId="77777777" w:rsidR="006A46BA" w:rsidRPr="00AF55A6" w:rsidRDefault="006A46BA" w:rsidP="006A46BA">
      <w:pPr>
        <w:widowControl w:val="0"/>
        <w:spacing w:after="60"/>
        <w:ind w:firstLine="567"/>
        <w:rPr>
          <w:rFonts w:ascii="Simplified Arabic" w:hAnsi="Simplified Arabic"/>
          <w:b/>
          <w:sz w:val="29"/>
        </w:rPr>
      </w:pPr>
      <w:r w:rsidRPr="00AF55A6">
        <w:rPr>
          <w:rFonts w:ascii="Simplified Arabic" w:hAnsi="Simplified Arabic"/>
          <w:b/>
          <w:sz w:val="29"/>
          <w:rtl/>
        </w:rPr>
        <w:t xml:space="preserve">قال الإمام ابن جرير </w:t>
      </w:r>
      <w:r w:rsidRPr="00AF55A6">
        <w:rPr>
          <w:rFonts w:ascii="KFGQPC Arabic Symbols 01" w:hAnsi="KFGQPC Arabic Symbols 01" w:cs="KFGQPC Arabic Symbols 01"/>
          <w:szCs w:val="28"/>
        </w:rPr>
        <w:t></w:t>
      </w:r>
      <w:r>
        <w:rPr>
          <w:rFonts w:ascii="Simplified Arabic" w:hAnsi="Simplified Arabic"/>
          <w:b/>
          <w:sz w:val="29"/>
          <w:rtl/>
        </w:rPr>
        <w:t>:</w:t>
      </w:r>
      <w:r w:rsidRPr="00AF55A6">
        <w:rPr>
          <w:rFonts w:asciiTheme="minorHAnsi" w:hAnsiTheme="minorHAnsi" w:hint="cs"/>
          <w:b/>
          <w:sz w:val="29"/>
          <w:rtl/>
        </w:rPr>
        <w:t xml:space="preserve"> " </w:t>
      </w:r>
      <w:r w:rsidRPr="00AF55A6">
        <w:rPr>
          <w:rFonts w:ascii="Simplified Arabic" w:hAnsi="Simplified Arabic"/>
          <w:b/>
          <w:sz w:val="29"/>
          <w:rtl/>
        </w:rPr>
        <w:t>يقول تعالى ذكره: ويعبد هؤلاء المشركون الذين وصفت لك يا محمد صفتهم من دون الله الذي لا يضرهم شيئا ولا ينفعهم في الدنيا ولا في الآخرة، وذلك هو الآلهة والأصنام التي كانوا يعبدونها </w:t>
      </w:r>
      <w:r w:rsidRPr="00AF55A6">
        <w:rPr>
          <w:rFonts w:ascii="QCF_BSML" w:hAnsi="QCF_BSML" w:cs="QCF_BSML"/>
          <w:noProof w:val="0"/>
          <w:sz w:val="29"/>
          <w:szCs w:val="29"/>
          <w:rtl/>
        </w:rPr>
        <w:t xml:space="preserve">ﮋ </w:t>
      </w:r>
      <w:r w:rsidRPr="00AF55A6">
        <w:rPr>
          <w:rFonts w:ascii="QCF_P210" w:hAnsi="QCF_P210" w:cs="QCF_P210"/>
          <w:noProof w:val="0"/>
          <w:sz w:val="29"/>
          <w:szCs w:val="29"/>
          <w:rtl/>
        </w:rPr>
        <w:t xml:space="preserve">ﮫ  ﮬ  ﮭ   ﮮ  ﮯﮰ    </w:t>
      </w:r>
      <w:r w:rsidRPr="00AF55A6">
        <w:rPr>
          <w:rFonts w:ascii="QCF_BSML" w:hAnsi="QCF_BSML" w:cs="QCF_BSML"/>
          <w:noProof w:val="0"/>
          <w:sz w:val="29"/>
          <w:szCs w:val="29"/>
          <w:rtl/>
        </w:rPr>
        <w:t>ﮊ</w:t>
      </w:r>
      <w:r w:rsidRPr="00AF55A6">
        <w:rPr>
          <w:rFonts w:ascii="Simplified Arabic" w:hAnsi="Simplified Arabic"/>
          <w:b/>
          <w:sz w:val="29"/>
          <w:rtl/>
        </w:rPr>
        <w:t xml:space="preserve"> يعني أنهم </w:t>
      </w:r>
      <w:r w:rsidRPr="00AF55A6">
        <w:rPr>
          <w:rFonts w:ascii="Simplified Arabic" w:hAnsi="Simplified Arabic"/>
          <w:b/>
          <w:sz w:val="29"/>
          <w:rtl/>
        </w:rPr>
        <w:lastRenderedPageBreak/>
        <w:t xml:space="preserve">كانوا يعبدونها رجاء شفاعتها عند الله، قال الله لنبيه محمد </w:t>
      </w:r>
      <w:r w:rsidRPr="00AF55A6">
        <w:rPr>
          <w:rFonts w:ascii="AGA Arabesque" w:hAnsi="AGA Arabesque"/>
          <w:sz w:val="36"/>
        </w:rPr>
        <w:t></w:t>
      </w:r>
      <w:r w:rsidRPr="00AF55A6">
        <w:rPr>
          <w:rFonts w:ascii="Simplified Arabic" w:hAnsi="Simplified Arabic"/>
          <w:b/>
          <w:sz w:val="29"/>
          <w:rtl/>
        </w:rPr>
        <w:t>: قل لهم</w:t>
      </w:r>
      <w:r w:rsidRPr="00AF55A6">
        <w:rPr>
          <w:rFonts w:ascii="Simplified Arabic" w:hAnsi="Simplified Arabic" w:hint="cs"/>
          <w:b/>
          <w:sz w:val="29"/>
          <w:rtl/>
        </w:rPr>
        <w:t>:</w:t>
      </w:r>
      <w:r w:rsidRPr="00AF55A6">
        <w:rPr>
          <w:rFonts w:ascii="Simplified Arabic" w:hAnsi="Simplified Arabic"/>
          <w:b/>
          <w:sz w:val="29"/>
          <w:rtl/>
        </w:rPr>
        <w:t xml:space="preserve"> </w:t>
      </w:r>
      <w:r w:rsidRPr="00AF55A6">
        <w:rPr>
          <w:rFonts w:ascii="QCF_BSML" w:hAnsi="QCF_BSML" w:cs="QCF_BSML"/>
          <w:noProof w:val="0"/>
          <w:sz w:val="29"/>
          <w:szCs w:val="29"/>
          <w:rtl/>
        </w:rPr>
        <w:t>ﮋ</w:t>
      </w:r>
      <w:r w:rsidRPr="00AF55A6">
        <w:rPr>
          <w:rFonts w:ascii="QCF_P210" w:hAnsi="QCF_P210" w:cs="QCF_P210"/>
          <w:noProof w:val="0"/>
          <w:sz w:val="29"/>
          <w:szCs w:val="29"/>
          <w:rtl/>
        </w:rPr>
        <w:t xml:space="preserve">ﯓ  ﯔ  ﯕ  ﯖ  ﯗ  ﯘ  ﯙ  ﯚ     ﯛ  ﯜﯝ </w:t>
      </w:r>
      <w:r w:rsidRPr="00AF55A6">
        <w:rPr>
          <w:rFonts w:ascii="QCF_BSML" w:hAnsi="QCF_BSML" w:cs="QCF_BSML"/>
          <w:noProof w:val="0"/>
          <w:sz w:val="29"/>
          <w:szCs w:val="29"/>
          <w:rtl/>
        </w:rPr>
        <w:t>ﮊ</w:t>
      </w:r>
      <w:r w:rsidRPr="00AF55A6">
        <w:rPr>
          <w:rFonts w:ascii="Simplified Arabic" w:hAnsi="Simplified Arabic" w:hint="cs"/>
          <w:b/>
          <w:sz w:val="29"/>
          <w:rtl/>
        </w:rPr>
        <w:t>،</w:t>
      </w:r>
      <w:r w:rsidRPr="00AF55A6">
        <w:rPr>
          <w:rFonts w:ascii="Simplified Arabic" w:hAnsi="Simplified Arabic"/>
          <w:b/>
          <w:sz w:val="29"/>
          <w:rtl/>
        </w:rPr>
        <w:t xml:space="preserve"> يقول</w:t>
      </w:r>
      <w:r w:rsidRPr="00AF55A6">
        <w:rPr>
          <w:rFonts w:ascii="Simplified Arabic" w:hAnsi="Simplified Arabic" w:hint="cs"/>
          <w:b/>
          <w:sz w:val="29"/>
          <w:rtl/>
        </w:rPr>
        <w:t>:</w:t>
      </w:r>
      <w:r w:rsidRPr="00AF55A6">
        <w:rPr>
          <w:rFonts w:ascii="Simplified Arabic" w:hAnsi="Simplified Arabic"/>
          <w:b/>
          <w:sz w:val="29"/>
          <w:rtl/>
        </w:rPr>
        <w:t xml:space="preserve"> أتخبرون الله بما لا يكون في السماوات ولا في الأرض</w:t>
      </w:r>
      <w:r>
        <w:rPr>
          <w:rFonts w:ascii="Simplified Arabic" w:hAnsi="Simplified Arabic"/>
          <w:b/>
          <w:sz w:val="29"/>
          <w:rtl/>
        </w:rPr>
        <w:t>؛</w:t>
      </w:r>
      <w:r w:rsidRPr="00AF55A6">
        <w:rPr>
          <w:rFonts w:ascii="Simplified Arabic" w:hAnsi="Simplified Arabic"/>
          <w:b/>
          <w:sz w:val="29"/>
          <w:rtl/>
        </w:rPr>
        <w:t xml:space="preserve"> وذلك أن الآلهة لا تشفع لهم عند الله في السماوات ولا في الأرض، وكان المشركون يزعمون أنها تشفع لهم عند الله فقال الله لنبيه </w:t>
      </w:r>
      <w:r w:rsidRPr="00AF55A6">
        <w:rPr>
          <w:rFonts w:ascii="AGA Arabesque" w:hAnsi="AGA Arabesque"/>
          <w:sz w:val="36"/>
        </w:rPr>
        <w:t></w:t>
      </w:r>
      <w:r w:rsidRPr="00AF55A6">
        <w:rPr>
          <w:rFonts w:ascii="Simplified Arabic" w:hAnsi="Simplified Arabic"/>
          <w:b/>
          <w:sz w:val="29"/>
          <w:rtl/>
        </w:rPr>
        <w:t>: قل لهم أتخبرون الله أن ما لا يشفع في السماوات ولا في الأرض يشفع لكم فيهما</w:t>
      </w:r>
      <w:r>
        <w:rPr>
          <w:rFonts w:ascii="Simplified Arabic" w:hAnsi="Simplified Arabic"/>
          <w:b/>
          <w:sz w:val="29"/>
          <w:rtl/>
        </w:rPr>
        <w:t>؛</w:t>
      </w:r>
      <w:r w:rsidRPr="00AF55A6">
        <w:rPr>
          <w:rFonts w:ascii="Simplified Arabic" w:hAnsi="Simplified Arabic"/>
          <w:b/>
          <w:sz w:val="29"/>
          <w:rtl/>
        </w:rPr>
        <w:t xml:space="preserve"> وذلك باطل لا تعلم حقيقته وصحته</w:t>
      </w:r>
      <w:r>
        <w:rPr>
          <w:rFonts w:ascii="Simplified Arabic" w:hAnsi="Simplified Arabic"/>
          <w:b/>
          <w:sz w:val="29"/>
          <w:rtl/>
        </w:rPr>
        <w:t>؛</w:t>
      </w:r>
      <w:r w:rsidRPr="00AF55A6">
        <w:rPr>
          <w:rFonts w:ascii="Simplified Arabic" w:hAnsi="Simplified Arabic"/>
          <w:b/>
          <w:sz w:val="29"/>
          <w:rtl/>
        </w:rPr>
        <w:t xml:space="preserve"> بل يعلم الله أن ذلك خلاف ما تقولون وأنها لا تشفع لأحد ولا تنفع ولا تضر سبحانه وتعالى</w:t>
      </w:r>
      <w:r w:rsidRPr="00AF55A6">
        <w:rPr>
          <w:rFonts w:ascii="Simplified Arabic" w:hAnsi="Simplified Arabic" w:hint="cs"/>
          <w:b/>
          <w:sz w:val="29"/>
          <w:rtl/>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91"/>
      </w:r>
      <w:r w:rsidRPr="00AF55A6">
        <w:rPr>
          <w:rFonts w:ascii="Msh Quraan1" w:eastAsia="MS Mincho" w:hAnsi="Msh Quraan1"/>
          <w:b/>
          <w:noProof w:val="0"/>
          <w:sz w:val="29"/>
          <w:vertAlign w:val="superscript"/>
          <w:rtl/>
          <w:lang w:bidi="ar-EG"/>
        </w:rPr>
        <w:t>)</w:t>
      </w:r>
      <w:r w:rsidRPr="00AF55A6">
        <w:rPr>
          <w:rFonts w:ascii="Simplified Arabic" w:hAnsi="Simplified Arabic"/>
          <w:b/>
          <w:sz w:val="29"/>
          <w:rtl/>
        </w:rPr>
        <w:t>.</w:t>
      </w:r>
    </w:p>
    <w:p w14:paraId="1CD76F1F" w14:textId="77777777" w:rsidR="00F8130B" w:rsidRDefault="006A46BA" w:rsidP="00F8130B">
      <w:pPr>
        <w:widowControl w:val="0"/>
        <w:spacing w:after="60"/>
        <w:ind w:firstLine="567"/>
        <w:rPr>
          <w:rFonts w:ascii="Simplified Arabic" w:hAnsi="Simplified Arabic"/>
          <w:b/>
          <w:sz w:val="29"/>
          <w:rtl/>
        </w:rPr>
      </w:pPr>
      <w:r w:rsidRPr="00AF55A6">
        <w:rPr>
          <w:rFonts w:ascii="Simplified Arabic" w:hAnsi="Simplified Arabic"/>
          <w:b/>
          <w:sz w:val="29"/>
          <w:rtl/>
        </w:rPr>
        <w:t>  </w:t>
      </w:r>
      <w:r w:rsidRPr="00AF55A6">
        <w:rPr>
          <w:rFonts w:ascii="Simplified Arabic" w:hAnsi="Simplified Arabic" w:hint="cs"/>
          <w:b/>
          <w:sz w:val="29"/>
          <w:rtl/>
        </w:rPr>
        <w:t xml:space="preserve">وأخبر الله عن </w:t>
      </w:r>
      <w:r w:rsidRPr="00AF55A6">
        <w:rPr>
          <w:rFonts w:ascii="Simplified Arabic" w:hAnsi="Simplified Arabic"/>
          <w:b/>
          <w:sz w:val="29"/>
          <w:rtl/>
        </w:rPr>
        <w:t>أهل النار</w:t>
      </w:r>
      <w:r w:rsidRPr="00AF55A6">
        <w:rPr>
          <w:rFonts w:ascii="Simplified Arabic" w:hAnsi="Simplified Arabic" w:hint="cs"/>
          <w:b/>
          <w:sz w:val="29"/>
          <w:rtl/>
        </w:rPr>
        <w:t xml:space="preserve"> من الكفار أنهم يقولون</w:t>
      </w:r>
      <w:r w:rsidRPr="00AF55A6">
        <w:rPr>
          <w:rFonts w:ascii="Simplified Arabic" w:hAnsi="Simplified Arabic"/>
          <w:b/>
          <w:sz w:val="29"/>
          <w:rtl/>
        </w:rPr>
        <w:t xml:space="preserve">: </w:t>
      </w:r>
      <w:r w:rsidRPr="00AF55A6">
        <w:rPr>
          <w:rFonts w:ascii="Simplified Arabic" w:hAnsi="Simplified Arabic" w:hint="cs"/>
          <w:b/>
          <w:sz w:val="29"/>
          <w:rtl/>
        </w:rPr>
        <w:t xml:space="preserve"> </w:t>
      </w:r>
      <w:r w:rsidRPr="00AF55A6">
        <w:rPr>
          <w:rFonts w:ascii="QCF_BSML" w:hAnsi="QCF_BSML" w:cs="QCF_BSML"/>
          <w:noProof w:val="0"/>
          <w:color w:val="000000"/>
          <w:sz w:val="29"/>
          <w:szCs w:val="29"/>
          <w:rtl/>
        </w:rPr>
        <w:t xml:space="preserve">ﮋ </w:t>
      </w:r>
      <w:r w:rsidRPr="00AF55A6">
        <w:rPr>
          <w:rFonts w:ascii="QCF_P371" w:hAnsi="QCF_P371" w:cs="QCF_P371"/>
          <w:noProof w:val="0"/>
          <w:color w:val="000000"/>
          <w:sz w:val="29"/>
          <w:szCs w:val="29"/>
          <w:rtl/>
        </w:rPr>
        <w:t xml:space="preserve">ﮮ  ﮯ  ﮰ  ﮱ  ﯓ  ﯔ     ﯕ  ﯖ   ﯗ   ﯘ  ﯙ  ﯚ  ﯛ              ﯜ  ﯝ  ﯞ  ﯟ  </w:t>
      </w:r>
      <w:r w:rsidRPr="00AF55A6">
        <w:rPr>
          <w:rFonts w:ascii="QCF_BSML" w:hAnsi="QCF_BSML" w:cs="QCF_BSML"/>
          <w:noProof w:val="0"/>
          <w:color w:val="000000"/>
          <w:sz w:val="29"/>
          <w:szCs w:val="29"/>
          <w:rtl/>
        </w:rPr>
        <w:t>ﮊ</w:t>
      </w:r>
      <w:r w:rsidRPr="00AF55A6">
        <w:rPr>
          <w:rFonts w:ascii="Simplified Arabic" w:hAnsi="Simplified Arabic" w:hint="cs"/>
          <w:b/>
          <w:sz w:val="29"/>
          <w:rtl/>
        </w:rPr>
        <w:t xml:space="preserve"> [</w:t>
      </w:r>
      <w:r w:rsidRPr="00AF55A6">
        <w:rPr>
          <w:rFonts w:ascii="Simplified Arabic" w:hAnsi="Simplified Arabic"/>
          <w:b/>
          <w:sz w:val="29"/>
          <w:rtl/>
        </w:rPr>
        <w:t>الشعراء:100</w:t>
      </w:r>
      <w:r w:rsidRPr="00AF55A6">
        <w:rPr>
          <w:rFonts w:ascii="Simplified Arabic" w:hAnsi="Simplified Arabic" w:hint="cs"/>
          <w:b/>
          <w:sz w:val="29"/>
          <w:rtl/>
        </w:rPr>
        <w:t>-</w:t>
      </w:r>
      <w:r w:rsidRPr="00AF55A6">
        <w:rPr>
          <w:rFonts w:ascii="Simplified Arabic" w:hAnsi="Simplified Arabic"/>
          <w:b/>
          <w:sz w:val="29"/>
          <w:rtl/>
        </w:rPr>
        <w:t>103</w:t>
      </w:r>
      <w:r w:rsidRPr="00AF55A6">
        <w:rPr>
          <w:rFonts w:ascii="Simplified Arabic" w:hAnsi="Simplified Arabic" w:hint="cs"/>
          <w:b/>
          <w:sz w:val="29"/>
          <w:rtl/>
        </w:rPr>
        <w:t>]</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71" w:hAnsi="QCF_P371" w:cs="QCF_P371"/>
          <w:noProof w:val="0"/>
          <w:color w:val="000000"/>
          <w:sz w:val="29"/>
          <w:szCs w:val="29"/>
          <w:rtl/>
        </w:rPr>
        <w:instrText xml:space="preserve">ﮮ  ﮯ  ﮰ  ﮱ  ﯓ  ﯔ     ﯕ  ﯖ   ﯗ   ﯘ  ﯙ  ﯚ  ﯛ              ﯜ  ﯝ  ﯞ  ﯟ  </w:instrText>
      </w:r>
      <w:r w:rsidRPr="00AF55A6">
        <w:rPr>
          <w:rFonts w:ascii="QCF_BSML" w:hAnsi="QCF_BSML" w:cs="QCF_BSML"/>
          <w:noProof w:val="0"/>
          <w:color w:val="000000"/>
          <w:sz w:val="29"/>
          <w:szCs w:val="29"/>
          <w:rtl/>
        </w:rPr>
        <w:instrText>ﮊ</w:instrText>
      </w:r>
      <w:r w:rsidRPr="00AF55A6">
        <w:rPr>
          <w:rFonts w:ascii="Simplified Arabic" w:hAnsi="Simplified Arabic" w:hint="cs"/>
          <w:b/>
          <w:sz w:val="29"/>
          <w:rtl/>
        </w:rPr>
        <w:instrText xml:space="preserve"> [</w:instrText>
      </w:r>
      <w:r w:rsidRPr="00AF55A6">
        <w:rPr>
          <w:rFonts w:ascii="Simplified Arabic" w:hAnsi="Simplified Arabic"/>
          <w:b/>
          <w:sz w:val="29"/>
          <w:rtl/>
        </w:rPr>
        <w:instrText>الشعراء</w:instrText>
      </w:r>
      <w:r w:rsidRPr="00AF55A6">
        <w:instrText>\</w:instrText>
      </w:r>
      <w:r w:rsidRPr="00AF55A6">
        <w:rPr>
          <w:rFonts w:ascii="Simplified Arabic" w:hAnsi="Simplified Arabic"/>
          <w:b/>
          <w:sz w:val="29"/>
          <w:rtl/>
        </w:rPr>
        <w:instrText>:100</w:instrText>
      </w:r>
      <w:r w:rsidRPr="00AF55A6">
        <w:rPr>
          <w:rFonts w:ascii="Simplified Arabic" w:hAnsi="Simplified Arabic" w:hint="cs"/>
          <w:b/>
          <w:sz w:val="29"/>
          <w:rtl/>
        </w:rPr>
        <w:instrText>-</w:instrText>
      </w:r>
      <w:r w:rsidRPr="00AF55A6">
        <w:rPr>
          <w:rFonts w:ascii="Simplified Arabic" w:hAnsi="Simplified Arabic"/>
          <w:b/>
          <w:sz w:val="29"/>
          <w:rtl/>
        </w:rPr>
        <w:instrText>103</w:instrText>
      </w:r>
      <w:r w:rsidRPr="00AF55A6">
        <w:rPr>
          <w:rFonts w:ascii="Simplified Arabic" w:hAnsi="Simplified Arabic" w:hint="cs"/>
          <w:b/>
          <w:sz w:val="29"/>
          <w:rtl/>
        </w:rPr>
        <w:instrText>]</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w:t>
      </w:r>
      <w:r w:rsidRPr="00AF55A6">
        <w:rPr>
          <w:rFonts w:ascii="Simplified Arabic" w:hAnsi="Simplified Arabic"/>
          <w:b/>
          <w:sz w:val="29"/>
          <w:rtl/>
        </w:rPr>
        <w:t xml:space="preserve"> وقال تعالى: </w:t>
      </w:r>
      <w:r w:rsidRPr="00AF55A6">
        <w:rPr>
          <w:rFonts w:ascii="QCF_BSML" w:hAnsi="QCF_BSML" w:cs="QCF_BSML"/>
          <w:noProof w:val="0"/>
          <w:color w:val="000000"/>
          <w:sz w:val="29"/>
          <w:szCs w:val="29"/>
          <w:rtl/>
        </w:rPr>
        <w:t xml:space="preserve">ﮋ </w:t>
      </w:r>
      <w:r w:rsidRPr="00AF55A6">
        <w:rPr>
          <w:rFonts w:ascii="QCF_P469" w:hAnsi="QCF_P469" w:cs="QCF_P469"/>
          <w:noProof w:val="0"/>
          <w:color w:val="000000"/>
          <w:sz w:val="29"/>
          <w:szCs w:val="29"/>
          <w:rtl/>
        </w:rPr>
        <w:t>ﭡ  ﭢ  ﭣ  ﭤ      ﭥ      ﭦ  ﭧ  ﭨ</w:t>
      </w:r>
      <w:r w:rsidRPr="00AF55A6">
        <w:rPr>
          <w:rFonts w:ascii="QCF_P469" w:hAnsi="QCF_P469" w:cs="QCF_P469"/>
          <w:noProof w:val="0"/>
          <w:color w:val="0000A5"/>
          <w:sz w:val="29"/>
          <w:szCs w:val="29"/>
          <w:rtl/>
        </w:rPr>
        <w:t>ﭩ</w:t>
      </w:r>
      <w:r w:rsidRPr="00AF55A6">
        <w:rPr>
          <w:rFonts w:ascii="QCF_P469" w:hAnsi="QCF_P469" w:cs="QCF_P469"/>
          <w:noProof w:val="0"/>
          <w:color w:val="000000"/>
          <w:sz w:val="29"/>
          <w:szCs w:val="29"/>
          <w:rtl/>
        </w:rPr>
        <w:t xml:space="preserve">  ﭪ  ﭫ  ﭬ  ﭭ  ﭮ  ﭯ   ﭰ  ﭱ  </w:t>
      </w:r>
      <w:r w:rsidRPr="00AF55A6">
        <w:rPr>
          <w:rFonts w:ascii="QCF_BSML" w:hAnsi="QCF_BSML" w:cs="QCF_BSML"/>
          <w:noProof w:val="0"/>
          <w:color w:val="000000"/>
          <w:sz w:val="29"/>
          <w:szCs w:val="29"/>
          <w:rtl/>
        </w:rPr>
        <w:t>ﮊ</w:t>
      </w:r>
      <w:r w:rsidRPr="00AF55A6">
        <w:rPr>
          <w:rFonts w:ascii="Simplified Arabic" w:hAnsi="Simplified Arabic"/>
          <w:b/>
          <w:sz w:val="29"/>
          <w:rtl/>
        </w:rPr>
        <w:t xml:space="preserve"> </w:t>
      </w:r>
      <w:r w:rsidRPr="00AF55A6">
        <w:rPr>
          <w:rFonts w:ascii="Simplified Arabic" w:hAnsi="Simplified Arabic" w:hint="cs"/>
          <w:b/>
          <w:sz w:val="29"/>
          <w:rtl/>
        </w:rPr>
        <w:t>[</w:t>
      </w:r>
      <w:r w:rsidRPr="00AF55A6">
        <w:rPr>
          <w:rFonts w:ascii="Simplified Arabic" w:hAnsi="Simplified Arabic"/>
          <w:b/>
          <w:sz w:val="29"/>
          <w:rtl/>
        </w:rPr>
        <w:t>غافر:18</w:t>
      </w:r>
      <w:r w:rsidRPr="00AF55A6">
        <w:rPr>
          <w:rFonts w:ascii="Simplified Arabic" w:hAnsi="Simplified Arabic" w:hint="cs"/>
          <w:b/>
          <w:sz w:val="29"/>
          <w:rtl/>
        </w:rPr>
        <w:t>]</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69" w:hAnsi="QCF_P469" w:cs="QCF_P469"/>
          <w:noProof w:val="0"/>
          <w:color w:val="000000"/>
          <w:sz w:val="29"/>
          <w:szCs w:val="29"/>
          <w:rtl/>
        </w:rPr>
        <w:instrText>ﭡ  ﭢ  ﭣ  ﭤ      ﭥ      ﭦ  ﭧ  ﭨ</w:instrText>
      </w:r>
      <w:r w:rsidRPr="00AF55A6">
        <w:rPr>
          <w:rFonts w:ascii="QCF_P469" w:hAnsi="QCF_P469" w:cs="QCF_P469"/>
          <w:noProof w:val="0"/>
          <w:color w:val="0000A5"/>
          <w:sz w:val="29"/>
          <w:szCs w:val="29"/>
          <w:rtl/>
        </w:rPr>
        <w:instrText>ﭩ</w:instrText>
      </w:r>
      <w:r w:rsidRPr="00AF55A6">
        <w:rPr>
          <w:rFonts w:ascii="QCF_P469" w:hAnsi="QCF_P469" w:cs="QCF_P469"/>
          <w:noProof w:val="0"/>
          <w:color w:val="000000"/>
          <w:sz w:val="29"/>
          <w:szCs w:val="29"/>
          <w:rtl/>
        </w:rPr>
        <w:instrText xml:space="preserve">  ﭪ  ﭫ  ﭬ  ﭭ  ﭮ  ﭯ   ﭰ  ﭱ  </w:instrText>
      </w:r>
      <w:r w:rsidRPr="00AF55A6">
        <w:rPr>
          <w:rFonts w:ascii="QCF_BSML" w:hAnsi="QCF_BSML" w:cs="QCF_BSML"/>
          <w:noProof w:val="0"/>
          <w:color w:val="000000"/>
          <w:sz w:val="29"/>
          <w:szCs w:val="29"/>
          <w:rtl/>
        </w:rPr>
        <w:instrText>ﮊ</w:instrText>
      </w:r>
      <w:r w:rsidRPr="00AF55A6">
        <w:rPr>
          <w:rFonts w:ascii="Simplified Arabic" w:hAnsi="Simplified Arabic"/>
          <w:b/>
          <w:sz w:val="29"/>
          <w:rtl/>
        </w:rPr>
        <w:instrText xml:space="preserve"> </w:instrText>
      </w:r>
      <w:r w:rsidRPr="00AF55A6">
        <w:rPr>
          <w:rFonts w:ascii="Simplified Arabic" w:hAnsi="Simplified Arabic" w:hint="cs"/>
          <w:b/>
          <w:sz w:val="29"/>
          <w:rtl/>
        </w:rPr>
        <w:instrText>[</w:instrText>
      </w:r>
      <w:r w:rsidRPr="00AF55A6">
        <w:rPr>
          <w:rFonts w:ascii="Simplified Arabic" w:hAnsi="Simplified Arabic"/>
          <w:b/>
          <w:sz w:val="29"/>
          <w:rtl/>
        </w:rPr>
        <w:instrText>غافر</w:instrText>
      </w:r>
      <w:r w:rsidRPr="00AF55A6">
        <w:instrText>\</w:instrText>
      </w:r>
      <w:r w:rsidRPr="00AF55A6">
        <w:rPr>
          <w:rFonts w:ascii="Simplified Arabic" w:hAnsi="Simplified Arabic"/>
          <w:b/>
          <w:sz w:val="29"/>
          <w:rtl/>
        </w:rPr>
        <w:instrText>:18</w:instrText>
      </w:r>
      <w:r w:rsidRPr="00AF55A6">
        <w:rPr>
          <w:rFonts w:ascii="Simplified Arabic" w:hAnsi="Simplified Arabic" w:hint="cs"/>
          <w:b/>
          <w:sz w:val="29"/>
          <w:rtl/>
        </w:rPr>
        <w:instrText>]</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77" w:hAnsi="QCF_P577" w:cs="QCF_P577"/>
          <w:noProof w:val="0"/>
          <w:sz w:val="29"/>
          <w:szCs w:val="29"/>
          <w:rtl/>
        </w:rPr>
        <w:instrText xml:space="preserve">ﭑ  ﭒ  ﭓ  ﭔ  ﭕ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[المدثر</w:instrText>
      </w:r>
      <w:r w:rsidRPr="00AF55A6">
        <w:instrText>\</w:instrText>
      </w:r>
      <w:r w:rsidRPr="00AF55A6">
        <w:rPr>
          <w:rFonts w:ascii="Traditional Arabic" w:hAnsi="Traditional Arabic"/>
          <w:noProof w:val="0"/>
          <w:sz w:val="29"/>
          <w:rtl/>
        </w:rPr>
        <w:instrText>: ٤٨]</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w:t>
      </w:r>
      <w:r>
        <w:rPr>
          <w:rFonts w:ascii="Simplified Arabic" w:hAnsi="Simplified Arabic" w:hint="cs"/>
          <w:b/>
          <w:sz w:val="29"/>
          <w:rtl/>
        </w:rPr>
        <w:t xml:space="preserve"> </w:t>
      </w:r>
    </w:p>
    <w:p w14:paraId="0FCEB0D6" w14:textId="77777777" w:rsidR="006A46BA" w:rsidRPr="00AF55A6" w:rsidRDefault="006A46BA" w:rsidP="00F8130B">
      <w:pPr>
        <w:widowControl w:val="0"/>
        <w:spacing w:after="60"/>
        <w:ind w:firstLine="567"/>
        <w:rPr>
          <w:rFonts w:ascii="Simplified Arabic" w:hAnsi="Simplified Arabic"/>
          <w:b/>
          <w:sz w:val="29"/>
          <w:rtl/>
        </w:rPr>
      </w:pPr>
      <w:r w:rsidRPr="00AF55A6">
        <w:rPr>
          <w:rFonts w:ascii="Simplified Arabic" w:hAnsi="Simplified Arabic" w:hint="cs"/>
          <w:b/>
          <w:sz w:val="29"/>
          <w:rtl/>
        </w:rPr>
        <w:t>وهذه الآيات تحكي قول المشركين وهم في النار خالدون، كيف يتحسرون ويتمنون، فلا إيمان ينجيهم، ولا عمل يخلصهم، ولا شافع يشفع لهم، ولا صديق ينقذهم، فتقطعت بهم السبل، وضرب اليأس أعماقهم، فزادهم عذاباً فوق العذاب</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592"/>
      </w:r>
      <w:r w:rsidRPr="00AF55A6">
        <w:rPr>
          <w:rFonts w:ascii="Msh Quraan1" w:eastAsia="MS Mincho" w:hAnsi="Msh Quraan1"/>
          <w:b/>
          <w:noProof w:val="0"/>
          <w:sz w:val="29"/>
          <w:vertAlign w:val="superscript"/>
          <w:rtl/>
          <w:lang w:bidi="ar-EG"/>
        </w:rPr>
        <w:t>)</w:t>
      </w:r>
      <w:r w:rsidRPr="00AF55A6">
        <w:rPr>
          <w:rFonts w:ascii="Simplified Arabic" w:hAnsi="Simplified Arabic" w:hint="cs"/>
          <w:b/>
          <w:sz w:val="29"/>
          <w:rtl/>
        </w:rPr>
        <w:t>.</w:t>
      </w:r>
    </w:p>
    <w:p w14:paraId="0762BA8B"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ثالثا</w:t>
      </w:r>
      <w:r w:rsidRPr="00932BFC">
        <w:rPr>
          <w:rFonts w:ascii="Simplified Arabic" w:hAnsi="Simplified Arabic" w:hint="cs"/>
          <w:bCs/>
          <w:sz w:val="29"/>
          <w:rtl/>
        </w:rPr>
        <w:t>:</w:t>
      </w:r>
      <w:r>
        <w:rPr>
          <w:rFonts w:ascii="Simplified Arabic" w:hAnsi="Simplified Arabic" w:hint="cs"/>
          <w:b/>
          <w:sz w:val="29"/>
          <w:rtl/>
        </w:rPr>
        <w:t xml:space="preserve"> استدل المناوئ على إنكار الشفاعة المنفية على أنه لو قيل بالشفاعة المنفية لكان معناه أن يشفع من لا تجوز شفاعته فترد تلك الشفاعة... </w:t>
      </w:r>
    </w:p>
    <w:p w14:paraId="719B0DD5"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 xml:space="preserve">فيقال: إن </w:t>
      </w:r>
      <w:r w:rsidRPr="00AF55A6">
        <w:rPr>
          <w:rFonts w:ascii="Simplified Arabic" w:hAnsi="Simplified Arabic"/>
          <w:b/>
          <w:sz w:val="29"/>
          <w:rtl/>
        </w:rPr>
        <w:t xml:space="preserve">طلب الشفاعة من الحي الحاضر على قسمين: </w:t>
      </w:r>
    </w:p>
    <w:p w14:paraId="646E8C14"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القسم الأول: إن كان مما يقدر عليه فهي على نوعين: </w:t>
      </w:r>
    </w:p>
    <w:p w14:paraId="0000C418"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1</w:t>
      </w:r>
      <w:r w:rsidRPr="00AF55A6">
        <w:rPr>
          <w:rFonts w:ascii="Simplified Arabic" w:hAnsi="Simplified Arabic" w:hint="cs"/>
          <w:b/>
          <w:sz w:val="29"/>
          <w:rtl/>
        </w:rPr>
        <w:t>-</w:t>
      </w:r>
      <w:r w:rsidRPr="00AF55A6">
        <w:rPr>
          <w:rFonts w:ascii="Simplified Arabic" w:hAnsi="Simplified Arabic"/>
          <w:b/>
          <w:sz w:val="29"/>
          <w:rtl/>
        </w:rPr>
        <w:t xml:space="preserve">  إن كان المطلوب أمرا حسنا فهي مشروعة: لقوله تعالى:</w:t>
      </w:r>
      <w:r w:rsidRPr="00AF55A6">
        <w:rPr>
          <w:rFonts w:ascii="Simplified Arabic" w:hAnsi="Simplified Arabic" w:hint="cs"/>
          <w:b/>
          <w:sz w:val="29"/>
          <w:rtl/>
        </w:rPr>
        <w:t xml:space="preserve"> </w:t>
      </w:r>
      <w:r w:rsidRPr="00AF55A6">
        <w:rPr>
          <w:rFonts w:ascii="QCF_BSML" w:hAnsi="QCF_BSML" w:cs="QCF_BSML"/>
          <w:noProof w:val="0"/>
          <w:color w:val="000000"/>
          <w:sz w:val="29"/>
          <w:szCs w:val="29"/>
          <w:rtl/>
        </w:rPr>
        <w:t xml:space="preserve">ﮋ </w:t>
      </w:r>
      <w:r w:rsidRPr="00AF55A6">
        <w:rPr>
          <w:rFonts w:ascii="QCF_P091" w:hAnsi="QCF_P091" w:cs="QCF_P091"/>
          <w:noProof w:val="0"/>
          <w:color w:val="000000"/>
          <w:sz w:val="29"/>
          <w:szCs w:val="29"/>
          <w:rtl/>
        </w:rPr>
        <w:t>ﯦ  ﯧ  ﯨ  ﯩ  ﯪ  ﯫ     ﯬ  ﯭ</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 xml:space="preserve">ﮊ  </w:t>
      </w:r>
      <w:r w:rsidRPr="00AF55A6">
        <w:rPr>
          <w:rFonts w:ascii="Traditional Arabic" w:hAnsi="Traditional Arabic"/>
          <w:noProof w:val="0"/>
          <w:color w:val="000000"/>
          <w:sz w:val="35"/>
          <w:rtl/>
        </w:rPr>
        <w:t>[النساء: ٨٥</w:t>
      </w:r>
      <w:r w:rsidRPr="00AF55A6">
        <w:rPr>
          <w:rFonts w:ascii="Traditional Arabic" w:hAnsi="Traditional Arabic" w:hint="cs"/>
          <w:noProof w:val="0"/>
          <w:color w:val="000000"/>
          <w:sz w:val="35"/>
          <w:rtl/>
        </w:rPr>
        <w:t>]</w:t>
      </w:r>
      <w:r w:rsidRPr="00AF55A6">
        <w:rPr>
          <w:rFonts w:ascii="Traditional Arabic" w:hAnsi="Traditional Arabic"/>
          <w:noProof w:val="0"/>
          <w:color w:val="000000"/>
          <w:sz w:val="35"/>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91" w:hAnsi="QCF_P091" w:cs="QCF_P091"/>
          <w:noProof w:val="0"/>
          <w:color w:val="000000"/>
          <w:sz w:val="29"/>
          <w:szCs w:val="29"/>
          <w:rtl/>
        </w:rPr>
        <w:instrText>ﯦ  ﯧ  ﯨ  ﯩ  ﯪ  ﯫ     ﯬ  ﯭ</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 xml:space="preserve">ﮊ  </w:instrText>
      </w:r>
      <w:r w:rsidRPr="00AF55A6">
        <w:rPr>
          <w:rFonts w:ascii="Traditional Arabic" w:hAnsi="Traditional Arabic"/>
          <w:noProof w:val="0"/>
          <w:color w:val="000000"/>
          <w:sz w:val="35"/>
          <w:rtl/>
        </w:rPr>
        <w:instrText>[النساء</w:instrText>
      </w:r>
      <w:r w:rsidRPr="00AF55A6">
        <w:instrText>\</w:instrText>
      </w:r>
      <w:r w:rsidRPr="00AF55A6">
        <w:rPr>
          <w:rFonts w:ascii="Traditional Arabic" w:hAnsi="Traditional Arabic"/>
          <w:noProof w:val="0"/>
          <w:color w:val="000000"/>
          <w:sz w:val="35"/>
          <w:rtl/>
        </w:rPr>
        <w:instrText>: ٨٥</w:instrText>
      </w:r>
      <w:r w:rsidRPr="00AF55A6">
        <w:rPr>
          <w:rFonts w:ascii="Traditional Arabic" w:hAnsi="Traditional Arabic" w:hint="cs"/>
          <w:noProof w:val="0"/>
          <w:color w:val="000000"/>
          <w:sz w:val="35"/>
          <w:rtl/>
        </w:rPr>
        <w:instrText>]</w:instrText>
      </w:r>
      <w:r w:rsidRPr="00AF55A6">
        <w:instrText xml:space="preserve">" </w:instrText>
      </w:r>
      <w:r w:rsidRPr="00AF55A6">
        <w:rPr>
          <w:rFonts w:ascii="Traditional Arabic" w:hAnsi="Traditional Arabic"/>
          <w:noProof w:val="0"/>
          <w:color w:val="000000"/>
          <w:sz w:val="35"/>
          <w:rtl/>
        </w:rPr>
        <w:fldChar w:fldCharType="end"/>
      </w:r>
      <w:r w:rsidRPr="00AF55A6">
        <w:rPr>
          <w:rFonts w:ascii="Traditional Arabic" w:hAnsi="Traditional Arabic" w:hint="cs"/>
          <w:noProof w:val="0"/>
          <w:color w:val="000000"/>
          <w:sz w:val="35"/>
          <w:rtl/>
        </w:rPr>
        <w:t>.</w:t>
      </w:r>
      <w:r>
        <w:rPr>
          <w:rFonts w:ascii="Traditional Arabic" w:hAnsi="Traditional Arabic" w:hint="cs"/>
          <w:noProof w:val="0"/>
          <w:color w:val="000000"/>
          <w:sz w:val="35"/>
          <w:rtl/>
        </w:rPr>
        <w:t xml:space="preserve"> وقال </w:t>
      </w:r>
      <w:r w:rsidRPr="00AF55A6">
        <w:rPr>
          <w:rFonts w:ascii="AGA Arabesque" w:hAnsi="AGA Arabesque"/>
          <w:sz w:val="36"/>
        </w:rPr>
        <w:t></w:t>
      </w:r>
      <w:r>
        <w:rPr>
          <w:rFonts w:ascii="Simplified Arabic" w:hAnsi="Simplified Arabic"/>
          <w:b/>
          <w:sz w:val="29"/>
          <w:rtl/>
        </w:rPr>
        <w:t>:</w:t>
      </w:r>
      <w:r w:rsidRPr="00AF55A6">
        <w:rPr>
          <w:rFonts w:ascii="Simplified Arabic" w:hAnsi="Simplified Arabic"/>
          <w:b/>
          <w:sz w:val="29"/>
          <w:rtl/>
        </w:rPr>
        <w:t xml:space="preserve"> </w:t>
      </w:r>
      <w:r w:rsidRPr="00AF55A6">
        <w:rPr>
          <w:rFonts w:ascii="Msh Quraan1" w:eastAsia="MS Mincho" w:hAnsi="Msh Quraan1"/>
          <w:b/>
          <w:sz w:val="36"/>
          <w:rtl/>
        </w:rPr>
        <w:t>«</w:t>
      </w:r>
      <w:r w:rsidRPr="00AF55A6">
        <w:rPr>
          <w:rFonts w:ascii="Simplified Arabic" w:hAnsi="Simplified Arabic"/>
          <w:b/>
          <w:sz w:val="29"/>
          <w:rtl/>
        </w:rPr>
        <w:t>اشفعوا تؤجروا</w:t>
      </w:r>
      <w:r w:rsidRPr="00AF55A6">
        <w:rPr>
          <w:rFonts w:ascii="Msh Quraan1" w:eastAsia="MS Mincho" w:hAnsi="Msh Quraan1"/>
          <w:b/>
          <w:sz w:val="36"/>
          <w:rtl/>
        </w:rPr>
        <w:t>»</w:t>
      </w:r>
      <w:r w:rsidRPr="00AF55A6">
        <w:rPr>
          <w:rFonts w:ascii="Simplified Arabic" w:hAnsi="Simplified Arabic"/>
          <w:b/>
          <w:sz w:val="29"/>
          <w:vertAlign w:val="superscript"/>
          <w:rtl/>
        </w:rPr>
        <w:t>(</w:t>
      </w:r>
      <w:r w:rsidRPr="00AF55A6">
        <w:rPr>
          <w:rFonts w:ascii="Simplified Arabic" w:hAnsi="Simplified Arabic"/>
          <w:b/>
          <w:sz w:val="29"/>
          <w:vertAlign w:val="superscript"/>
          <w:rtl/>
        </w:rPr>
        <w:footnoteReference w:id="593"/>
      </w:r>
      <w:r w:rsidRPr="00AF55A6">
        <w:rPr>
          <w:rFonts w:ascii="Simplified Arabic" w:hAnsi="Simplified Arabic"/>
          <w:b/>
          <w:sz w:val="29"/>
          <w:vertAlign w:val="superscript"/>
          <w:rtl/>
        </w:rPr>
        <w:t>)</w:t>
      </w:r>
      <w:r w:rsidRPr="00AF55A6">
        <w:rPr>
          <w:rFonts w:ascii="Simplified Arabic" w:hAnsi="Simplified Arabic"/>
          <w:b/>
          <w:sz w:val="29"/>
          <w:rtl/>
        </w:rPr>
        <w:t xml:space="preserve">. </w:t>
      </w:r>
    </w:p>
    <w:p w14:paraId="386F849E"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2</w:t>
      </w:r>
      <w:r w:rsidRPr="00AF55A6">
        <w:rPr>
          <w:rFonts w:ascii="Simplified Arabic" w:hAnsi="Simplified Arabic" w:hint="cs"/>
          <w:b/>
          <w:sz w:val="29"/>
          <w:rtl/>
        </w:rPr>
        <w:t xml:space="preserve">- </w:t>
      </w:r>
      <w:r w:rsidRPr="00AF55A6">
        <w:rPr>
          <w:rFonts w:ascii="Simplified Arabic" w:hAnsi="Simplified Arabic"/>
          <w:b/>
          <w:sz w:val="29"/>
          <w:rtl/>
        </w:rPr>
        <w:t>إن كان المطلوب أمرا</w:t>
      </w:r>
      <w:r w:rsidRPr="00AF55A6">
        <w:rPr>
          <w:rFonts w:ascii="Simplified Arabic" w:hAnsi="Simplified Arabic" w:hint="cs"/>
          <w:b/>
          <w:sz w:val="29"/>
          <w:rtl/>
        </w:rPr>
        <w:t>ً</w:t>
      </w:r>
      <w:r w:rsidRPr="00AF55A6">
        <w:rPr>
          <w:rFonts w:ascii="Simplified Arabic" w:hAnsi="Simplified Arabic"/>
          <w:b/>
          <w:sz w:val="29"/>
          <w:rtl/>
        </w:rPr>
        <w:t xml:space="preserve"> سيئاً فهي محرمة:</w:t>
      </w:r>
      <w:r w:rsidRPr="00AF55A6">
        <w:rPr>
          <w:rFonts w:ascii="Simplified Arabic" w:hAnsi="Simplified Arabic" w:hint="cs"/>
          <w:b/>
          <w:sz w:val="29"/>
          <w:rtl/>
        </w:rPr>
        <w:t xml:space="preserve"> </w:t>
      </w:r>
      <w:r w:rsidRPr="00AF55A6">
        <w:rPr>
          <w:rFonts w:ascii="Simplified Arabic" w:hAnsi="Simplified Arabic"/>
          <w:b/>
          <w:sz w:val="29"/>
          <w:rtl/>
        </w:rPr>
        <w:t xml:space="preserve">لقوله تعالى: </w:t>
      </w:r>
      <w:r w:rsidRPr="00AF55A6">
        <w:rPr>
          <w:rFonts w:ascii="QCF_BSML" w:hAnsi="QCF_BSML" w:cs="QCF_BSML"/>
          <w:noProof w:val="0"/>
          <w:color w:val="000000"/>
          <w:sz w:val="29"/>
          <w:szCs w:val="29"/>
          <w:rtl/>
        </w:rPr>
        <w:t xml:space="preserve">ﮋ </w:t>
      </w:r>
      <w:r w:rsidRPr="00AF55A6">
        <w:rPr>
          <w:rFonts w:ascii="QCF_P091" w:hAnsi="QCF_P091" w:cs="QCF_P091"/>
          <w:noProof w:val="0"/>
          <w:color w:val="000000"/>
          <w:sz w:val="29"/>
          <w:szCs w:val="29"/>
          <w:rtl/>
        </w:rPr>
        <w:t>ﯯ  ﯰ  ﯱ  ﯲ  ﯳ  ﯴ  ﯵ       ﯶ</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 xml:space="preserve">ﮊ </w:t>
      </w:r>
      <w:r w:rsidRPr="00AF55A6">
        <w:rPr>
          <w:rFonts w:ascii="Traditional Arabic" w:hAnsi="QCF_BSML"/>
          <w:noProof w:val="0"/>
          <w:color w:val="000000"/>
          <w:sz w:val="35"/>
          <w:szCs w:val="35"/>
          <w:rtl/>
        </w:rPr>
        <w:t xml:space="preserve"> </w:t>
      </w:r>
      <w:r w:rsidRPr="00AF55A6">
        <w:rPr>
          <w:rFonts w:ascii="Traditional Arabic" w:hAnsi="Traditional Arabic"/>
          <w:noProof w:val="0"/>
          <w:color w:val="000000"/>
          <w:sz w:val="35"/>
          <w:rtl/>
        </w:rPr>
        <w:t>[النساء: ٨٥]</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91" w:hAnsi="QCF_P091" w:cs="QCF_P091"/>
          <w:noProof w:val="0"/>
          <w:color w:val="000000"/>
          <w:sz w:val="29"/>
          <w:szCs w:val="29"/>
          <w:rtl/>
        </w:rPr>
        <w:instrText>ﯯ  ﯰ  ﯱ  ﯲ  ﯳ  ﯴ  ﯵ       ﯶ</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 xml:space="preserve">ﮊ </w:instrText>
      </w:r>
      <w:r w:rsidRPr="00AF55A6">
        <w:rPr>
          <w:rFonts w:ascii="Traditional Arabic" w:hAnsi="QCF_BSML"/>
          <w:noProof w:val="0"/>
          <w:color w:val="000000"/>
          <w:sz w:val="35"/>
          <w:szCs w:val="35"/>
          <w:rtl/>
        </w:rPr>
        <w:instrText xml:space="preserve"> </w:instrText>
      </w:r>
      <w:r w:rsidRPr="00AF55A6">
        <w:rPr>
          <w:rFonts w:ascii="Traditional Arabic" w:hAnsi="Traditional Arabic"/>
          <w:noProof w:val="0"/>
          <w:color w:val="000000"/>
          <w:sz w:val="35"/>
          <w:rtl/>
        </w:rPr>
        <w:instrText>[النساء</w:instrText>
      </w:r>
      <w:r w:rsidRPr="00AF55A6">
        <w:instrText>\</w:instrText>
      </w:r>
      <w:r w:rsidRPr="00AF55A6">
        <w:rPr>
          <w:rFonts w:ascii="Traditional Arabic" w:hAnsi="Traditional Arabic"/>
          <w:noProof w:val="0"/>
          <w:color w:val="000000"/>
          <w:sz w:val="35"/>
          <w:rtl/>
        </w:rPr>
        <w:instrText>: ٨٥]</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w:t>
      </w:r>
    </w:p>
    <w:p w14:paraId="293F6835" w14:textId="77777777" w:rsidR="006A46BA" w:rsidRDefault="006A46BA" w:rsidP="006A46BA">
      <w:pPr>
        <w:widowControl w:val="0"/>
        <w:spacing w:after="60"/>
        <w:ind w:firstLine="567"/>
        <w:rPr>
          <w:rFonts w:ascii="Traditional Arabic" w:hAnsi="Traditional Arabic"/>
          <w:b/>
          <w:noProof w:val="0"/>
          <w:sz w:val="29"/>
          <w:rtl/>
          <w:lang w:bidi="ar-EG"/>
        </w:rPr>
      </w:pPr>
      <w:r w:rsidRPr="00AF55A6">
        <w:rPr>
          <w:rFonts w:ascii="Simplified Arabic" w:hAnsi="Simplified Arabic"/>
          <w:b/>
          <w:sz w:val="29"/>
          <w:rtl/>
        </w:rPr>
        <w:lastRenderedPageBreak/>
        <w:t xml:space="preserve">القسم الثاني: إن كان مما لا يقدر عليه إلا الله تعالى: فهذا من الشرك الأكبر وهذا ما يفعله المشركون الأولون والآخرون كما قال تعالى: </w:t>
      </w:r>
      <w:r w:rsidRPr="00AF55A6">
        <w:rPr>
          <w:rFonts w:ascii="QCF_BSML" w:hAnsi="QCF_BSML" w:cs="QCF_BSML"/>
          <w:noProof w:val="0"/>
          <w:color w:val="000000"/>
          <w:sz w:val="29"/>
          <w:szCs w:val="29"/>
          <w:rtl/>
        </w:rPr>
        <w:t xml:space="preserve">ﮋ </w:t>
      </w:r>
      <w:r w:rsidRPr="00AF55A6">
        <w:rPr>
          <w:rFonts w:ascii="QCF_P458" w:hAnsi="QCF_P458" w:cs="QCF_P458"/>
          <w:noProof w:val="0"/>
          <w:color w:val="000000"/>
          <w:sz w:val="29"/>
          <w:szCs w:val="29"/>
          <w:rtl/>
        </w:rPr>
        <w:t xml:space="preserve">ﮋ  ﮌ  ﮍ  ﮎ  ﮏ    ﮐ  ﮑ  ﮒ  ﮓ   ﮔ     ﮕ  ﮖ  </w:t>
      </w:r>
      <w:r w:rsidRPr="00AF55A6">
        <w:rPr>
          <w:rFonts w:ascii="QCF_BSML" w:hAnsi="QCF_BSML" w:cs="QCF_BSML"/>
          <w:noProof w:val="0"/>
          <w:color w:val="000000"/>
          <w:sz w:val="29"/>
          <w:szCs w:val="29"/>
          <w:rtl/>
        </w:rPr>
        <w:t>ﮊ</w:t>
      </w:r>
      <w:r w:rsidRPr="00AF55A6">
        <w:rPr>
          <w:rFonts w:ascii="Simplified Arabic" w:hAnsi="Simplified Arabic" w:hint="cs"/>
          <w:b/>
          <w:sz w:val="29"/>
          <w:rtl/>
        </w:rPr>
        <w:t xml:space="preserve"> [الزمر: 3]</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58" w:hAnsi="QCF_P458" w:cs="QCF_P458"/>
          <w:noProof w:val="0"/>
          <w:color w:val="000000"/>
          <w:sz w:val="29"/>
          <w:szCs w:val="29"/>
          <w:rtl/>
        </w:rPr>
        <w:instrText xml:space="preserve">ﮋ  ﮌ  ﮍ  ﮎ  ﮏ    ﮐ  ﮑ  ﮒ  ﮓ   ﮔ     ﮕ  ﮖ  </w:instrText>
      </w:r>
      <w:r w:rsidRPr="00AF55A6">
        <w:rPr>
          <w:rFonts w:ascii="QCF_BSML" w:hAnsi="QCF_BSML" w:cs="QCF_BSML"/>
          <w:noProof w:val="0"/>
          <w:color w:val="000000"/>
          <w:sz w:val="29"/>
          <w:szCs w:val="29"/>
          <w:rtl/>
        </w:rPr>
        <w:instrText>ﮊ</w:instrText>
      </w:r>
      <w:r w:rsidRPr="00AF55A6">
        <w:rPr>
          <w:rFonts w:ascii="Simplified Arabic" w:hAnsi="Simplified Arabic" w:hint="cs"/>
          <w:b/>
          <w:sz w:val="29"/>
          <w:rtl/>
        </w:rPr>
        <w:instrText xml:space="preserve"> [الزمر</w:instrText>
      </w:r>
      <w:r w:rsidRPr="00AF55A6">
        <w:instrText>\</w:instrText>
      </w:r>
      <w:r w:rsidRPr="00AF55A6">
        <w:rPr>
          <w:rFonts w:ascii="Simplified Arabic" w:hAnsi="Simplified Arabic" w:hint="cs"/>
          <w:b/>
          <w:sz w:val="29"/>
          <w:rtl/>
        </w:rPr>
        <w:instrText>: 3]</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w:t>
      </w:r>
      <w:r w:rsidRPr="00AF55A6">
        <w:rPr>
          <w:rFonts w:ascii="Simplified Arabic" w:hAnsi="Simplified Arabic"/>
          <w:b/>
          <w:sz w:val="29"/>
          <w:rtl/>
        </w:rPr>
        <w:t>أي ما نعبد تلك الآلهة مع الله إلا لتشفع لنا عند الله، وتقربنا عنده منـزلة، فكفروا بذلك</w:t>
      </w:r>
      <w:r>
        <w:rPr>
          <w:rFonts w:ascii="Simplified Arabic" w:hAnsi="Simplified Arabic"/>
          <w:b/>
          <w:sz w:val="29"/>
          <w:rtl/>
        </w:rPr>
        <w:t>؛</w:t>
      </w:r>
      <w:r w:rsidRPr="00AF55A6">
        <w:rPr>
          <w:rFonts w:ascii="Simplified Arabic" w:hAnsi="Simplified Arabic"/>
          <w:b/>
          <w:sz w:val="29"/>
          <w:rtl/>
        </w:rPr>
        <w:t xml:space="preserve"> لأن الشفاعة لله وحده قال تعالى</w:t>
      </w:r>
      <w:r w:rsidRPr="00AF55A6">
        <w:rPr>
          <w:rFonts w:ascii="Simplified Arabic" w:hAnsi="Simplified Arabic" w:hint="cs"/>
          <w:b/>
          <w:sz w:val="29"/>
          <w:rtl/>
        </w:rPr>
        <w:t xml:space="preserve">: </w:t>
      </w:r>
      <w:r w:rsidRPr="00AF55A6">
        <w:rPr>
          <w:rFonts w:ascii="QCF_BSML" w:hAnsi="QCF_BSML" w:cs="QCF_BSML"/>
          <w:noProof w:val="0"/>
          <w:color w:val="000000"/>
          <w:sz w:val="29"/>
          <w:szCs w:val="29"/>
          <w:rtl/>
        </w:rPr>
        <w:t xml:space="preserve">ﮋ </w:t>
      </w:r>
      <w:r w:rsidRPr="00AF55A6">
        <w:rPr>
          <w:rFonts w:ascii="QCF_P463" w:hAnsi="QCF_P463" w:cs="QCF_P463"/>
          <w:noProof w:val="0"/>
          <w:color w:val="000000"/>
          <w:sz w:val="29"/>
          <w:szCs w:val="29"/>
          <w:rtl/>
        </w:rPr>
        <w:t>ﮔ  ﮕ  ﮖ  ﮗ</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Simplified Arabic" w:hAnsi="Simplified Arabic" w:hint="cs"/>
          <w:b/>
          <w:sz w:val="29"/>
          <w:rtl/>
        </w:rPr>
        <w:t xml:space="preserve"> [الزمر: 44]</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63" w:hAnsi="QCF_P463" w:cs="QCF_P463"/>
          <w:noProof w:val="0"/>
          <w:color w:val="000000"/>
          <w:sz w:val="29"/>
          <w:szCs w:val="29"/>
          <w:rtl/>
        </w:rPr>
        <w:instrText>ﮔ  ﮕ  ﮖ  ﮗ</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Simplified Arabic" w:hAnsi="Simplified Arabic" w:hint="cs"/>
          <w:b/>
          <w:sz w:val="29"/>
          <w:rtl/>
        </w:rPr>
        <w:instrText xml:space="preserve"> [الزمر</w:instrText>
      </w:r>
      <w:r w:rsidRPr="00AF55A6">
        <w:instrText>\</w:instrText>
      </w:r>
      <w:r w:rsidRPr="00AF55A6">
        <w:rPr>
          <w:rFonts w:ascii="Simplified Arabic" w:hAnsi="Simplified Arabic" w:hint="cs"/>
          <w:b/>
          <w:sz w:val="29"/>
          <w:rtl/>
        </w:rPr>
        <w:instrText>: 44]</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9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08D9379" w14:textId="77777777" w:rsidR="006A46BA" w:rsidRDefault="006A46BA" w:rsidP="00F8130B">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فتبين مما سبق أن الشفاعة منها ما هو مثبت، ومنها ما هو منفي، وأن طلبها من الحي الحاضر </w:t>
      </w:r>
      <w:r w:rsidR="00F8130B">
        <w:rPr>
          <w:rFonts w:ascii="Traditional Arabic" w:hAnsi="Traditional Arabic" w:hint="cs"/>
          <w:b/>
          <w:noProof w:val="0"/>
          <w:sz w:val="29"/>
          <w:rtl/>
          <w:lang w:bidi="ar-EG"/>
        </w:rPr>
        <w:t xml:space="preserve">فيما يقدر عليه </w:t>
      </w:r>
      <w:r>
        <w:rPr>
          <w:rFonts w:ascii="Traditional Arabic" w:hAnsi="Traditional Arabic" w:hint="cs"/>
          <w:b/>
          <w:noProof w:val="0"/>
          <w:sz w:val="29"/>
          <w:rtl/>
          <w:lang w:bidi="ar-EG"/>
        </w:rPr>
        <w:t>جائزة.</w:t>
      </w:r>
    </w:p>
    <w:p w14:paraId="525F30BE" w14:textId="77777777" w:rsidR="006A46BA" w:rsidRDefault="006A46BA" w:rsidP="006A46BA">
      <w:pPr>
        <w:widowControl w:val="0"/>
        <w:spacing w:after="60"/>
        <w:ind w:firstLine="567"/>
        <w:rPr>
          <w:rFonts w:ascii="Simplified Arabic" w:hAnsi="Simplified Arabic"/>
          <w:b/>
          <w:sz w:val="29"/>
          <w:rtl/>
          <w:lang w:bidi="ar-EG"/>
        </w:rPr>
      </w:pPr>
      <w:r w:rsidRPr="00B36328">
        <w:rPr>
          <w:rFonts w:ascii="Simplified Arabic" w:hAnsi="Simplified Arabic" w:hint="cs"/>
          <w:b/>
          <w:sz w:val="29"/>
          <w:rtl/>
        </w:rPr>
        <w:t xml:space="preserve">ثم </w:t>
      </w:r>
      <w:r>
        <w:rPr>
          <w:rFonts w:ascii="Simplified Arabic" w:hAnsi="Simplified Arabic" w:hint="cs"/>
          <w:b/>
          <w:sz w:val="29"/>
          <w:rtl/>
        </w:rPr>
        <w:t>قول الكاتب: "</w:t>
      </w:r>
      <w:r w:rsidRPr="00AF55A6">
        <w:rPr>
          <w:rFonts w:ascii="Traditional Arabic" w:hAnsi="Traditional Arabic" w:hint="cs"/>
          <w:b/>
          <w:noProof w:val="0"/>
          <w:sz w:val="29"/>
          <w:rtl/>
          <w:lang w:bidi="ar-EG"/>
        </w:rPr>
        <w:t>ولا توجد شفاعة منفية، لأننا لو قلنا بشفاعة منفية لكان معناه أن يشفع من لا تجوز شفاعته فترد تلك الشفاعة، ويستحيل حدوث ذلك في الآخرة.</w:t>
      </w:r>
      <w:r>
        <w:rPr>
          <w:rFonts w:ascii="Traditional Arabic" w:hAnsi="Traditional Arabic" w:hint="cs"/>
          <w:b/>
          <w:noProof w:val="0"/>
          <w:sz w:val="29"/>
          <w:rtl/>
          <w:lang w:bidi="ar-EG"/>
        </w:rPr>
        <w:t xml:space="preserve"> </w:t>
      </w:r>
      <w:r w:rsidRPr="003233B0">
        <w:rPr>
          <w:rFonts w:ascii="Traditional Arabic" w:hAnsi="Traditional Arabic" w:hint="cs"/>
          <w:b/>
          <w:noProof w:val="0"/>
          <w:sz w:val="29"/>
          <w:rtl/>
          <w:lang w:bidi="ar-EG"/>
        </w:rPr>
        <w:t>ولكن الشفاعة لا تكون إلا بشروط</w:t>
      </w:r>
      <w:r>
        <w:rPr>
          <w:rFonts w:ascii="Simplified Arabic" w:hAnsi="Simplified Arabic" w:hint="cs"/>
          <w:b/>
          <w:sz w:val="29"/>
          <w:rtl/>
          <w:lang w:bidi="ar-EG"/>
        </w:rPr>
        <w:t>".</w:t>
      </w:r>
    </w:p>
    <w:p w14:paraId="28DDD42C" w14:textId="77777777" w:rsidR="006A46BA" w:rsidRDefault="006A46BA" w:rsidP="006A46BA">
      <w:pPr>
        <w:widowControl w:val="0"/>
        <w:spacing w:after="60"/>
        <w:ind w:firstLine="567"/>
        <w:rPr>
          <w:rFonts w:ascii="Simplified Arabic" w:hAnsi="Simplified Arabic"/>
          <w:b/>
          <w:sz w:val="29"/>
          <w:rtl/>
          <w:lang w:bidi="ar-EG"/>
        </w:rPr>
      </w:pPr>
      <w:r>
        <w:rPr>
          <w:rFonts w:ascii="Simplified Arabic" w:hAnsi="Simplified Arabic" w:hint="cs"/>
          <w:b/>
          <w:sz w:val="29"/>
          <w:rtl/>
          <w:lang w:bidi="ar-EG"/>
        </w:rPr>
        <w:t>فهذا تناقض من الكاتب؛ فإنه إذا قلنا لا يشفع أحد إلا بعد أن يؤذن له في الشفاعة كما ذكر ذلك في شروط الشفاعة، فإنه لن يشفع من لا تجوز شفاعته.</w:t>
      </w:r>
    </w:p>
    <w:p w14:paraId="6121778C" w14:textId="77777777" w:rsidR="006A46BA" w:rsidRPr="003233B0" w:rsidRDefault="006A46BA" w:rsidP="006A46BA">
      <w:pPr>
        <w:widowControl w:val="0"/>
        <w:spacing w:after="60"/>
        <w:ind w:firstLine="567"/>
        <w:rPr>
          <w:rFonts w:ascii="Simplified Arabic" w:hAnsi="Simplified Arabic"/>
          <w:b/>
          <w:sz w:val="29"/>
          <w:rtl/>
          <w:lang w:bidi="ar-EG"/>
        </w:rPr>
      </w:pPr>
      <w:r>
        <w:rPr>
          <w:rFonts w:ascii="Simplified Arabic" w:hAnsi="Simplified Arabic" w:hint="cs"/>
          <w:b/>
          <w:sz w:val="29"/>
          <w:rtl/>
          <w:lang w:bidi="ar-EG"/>
        </w:rPr>
        <w:t xml:space="preserve">وإذا قلنا أنه لا تصح الشفاعة إلا بشروط؛ فماذا نسمي الشفاعة التي لم تتحقق فيها هذه الشروط؛ أليست تسمى شفاعة منفية؟!. </w:t>
      </w:r>
    </w:p>
    <w:p w14:paraId="5BF40E59" w14:textId="77777777" w:rsidR="006A46BA" w:rsidRDefault="006A46BA" w:rsidP="006A46BA">
      <w:pPr>
        <w:widowControl w:val="0"/>
        <w:spacing w:after="60"/>
        <w:ind w:firstLine="567"/>
        <w:rPr>
          <w:rFonts w:ascii="Traditional Arabic" w:hAnsi="Traditional Arabic"/>
          <w:b/>
          <w:noProof w:val="0"/>
          <w:sz w:val="29"/>
          <w:rtl/>
          <w:lang w:bidi="ar-EG"/>
        </w:rPr>
      </w:pPr>
      <w:r w:rsidRPr="00C315C4">
        <w:rPr>
          <w:rFonts w:ascii="Simplified Arabic" w:hAnsi="Simplified Arabic" w:hint="cs"/>
          <w:b/>
          <w:sz w:val="29"/>
          <w:rtl/>
        </w:rPr>
        <w:t>أما تفسير الكاتب ل</w:t>
      </w:r>
      <w:r w:rsidRPr="00C315C4">
        <w:rPr>
          <w:rFonts w:ascii="Traditional Arabic" w:hAnsi="Traditional Arabic" w:hint="cs"/>
          <w:b/>
          <w:noProof w:val="0"/>
          <w:sz w:val="29"/>
          <w:rtl/>
          <w:lang w:bidi="ar-EG"/>
        </w:rPr>
        <w:t xml:space="preserve">قوله تعالى: </w:t>
      </w:r>
      <w:r w:rsidRPr="00C315C4">
        <w:rPr>
          <w:rFonts w:ascii="QCF_BSML" w:hAnsi="QCF_BSML" w:cs="QCF_BSML"/>
          <w:b/>
          <w:noProof w:val="0"/>
          <w:sz w:val="29"/>
          <w:szCs w:val="29"/>
          <w:rtl/>
        </w:rPr>
        <w:t>ﮋ</w:t>
      </w:r>
      <w:r>
        <w:rPr>
          <w:rFonts w:ascii="QCF_P042" w:hAnsi="QCF_P042" w:cs="QCF_P042"/>
          <w:b/>
          <w:noProof w:val="0"/>
          <w:sz w:val="29"/>
          <w:szCs w:val="29"/>
          <w:rtl/>
        </w:rPr>
        <w:t xml:space="preserve">  ﮜ   ﮝ</w:t>
      </w:r>
      <w:r w:rsidRPr="00C315C4">
        <w:rPr>
          <w:rFonts w:ascii="QCF_P042" w:hAnsi="QCF_P042" w:cs="QCF_P042"/>
          <w:b/>
          <w:noProof w:val="0"/>
          <w:sz w:val="29"/>
          <w:szCs w:val="29"/>
          <w:rtl/>
        </w:rPr>
        <w:t xml:space="preserve"> </w:t>
      </w:r>
      <w:r w:rsidRPr="00C315C4">
        <w:rPr>
          <w:rFonts w:ascii="QCF_BSML" w:hAnsi="QCF_BSML" w:cs="QCF_BSML"/>
          <w:b/>
          <w:noProof w:val="0"/>
          <w:sz w:val="29"/>
          <w:szCs w:val="29"/>
          <w:rtl/>
        </w:rPr>
        <w:t>ﮊ</w:t>
      </w:r>
      <w:r w:rsidRPr="00C315C4">
        <w:rPr>
          <w:rFonts w:ascii="Traditional Arabic" w:hAnsi="Traditional Arabic" w:hint="cs"/>
          <w:b/>
          <w:noProof w:val="0"/>
          <w:sz w:val="29"/>
          <w:rtl/>
        </w:rPr>
        <w:t xml:space="preserve">، بأنه يوم </w:t>
      </w:r>
      <w:r w:rsidRPr="00C315C4">
        <w:rPr>
          <w:rFonts w:ascii="Traditional Arabic" w:hAnsi="Traditional Arabic" w:hint="cs"/>
          <w:b/>
          <w:noProof w:val="0"/>
          <w:sz w:val="29"/>
          <w:rtl/>
          <w:lang w:bidi="ar-EG"/>
        </w:rPr>
        <w:t>القيامة لا شفاعة، فهذا صحيح</w:t>
      </w:r>
      <w:r>
        <w:rPr>
          <w:rFonts w:ascii="Traditional Arabic" w:hAnsi="Traditional Arabic" w:hint="cs"/>
          <w:b/>
          <w:noProof w:val="0"/>
          <w:sz w:val="29"/>
          <w:rtl/>
          <w:lang w:bidi="ar-EG"/>
        </w:rPr>
        <w:t>؛ لأنه لا شفاعة للكفار ولا في الكفار</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95"/>
      </w:r>
      <w:r w:rsidRPr="00AF55A6">
        <w:rPr>
          <w:rFonts w:ascii="Msh Quraan1" w:eastAsia="MS Mincho" w:hAnsi="Msh Quraan1"/>
          <w:b/>
          <w:noProof w:val="0"/>
          <w:sz w:val="29"/>
          <w:vertAlign w:val="superscript"/>
          <w:rtl/>
        </w:rPr>
        <w:t>)</w:t>
      </w:r>
      <w:r>
        <w:rPr>
          <w:rFonts w:ascii="Traditional Arabic" w:hAnsi="Traditional Arabic" w:hint="cs"/>
          <w:b/>
          <w:noProof w:val="0"/>
          <w:sz w:val="29"/>
          <w:rtl/>
          <w:lang w:bidi="ar-EG"/>
        </w:rPr>
        <w:t xml:space="preserve">، وهذا دليل على طلب الشفاعة من الكفار؛ لكنها لا تكون لهم لعدم توفر شروطها، وهذه هي الشفاعة المنفية. </w:t>
      </w:r>
    </w:p>
    <w:p w14:paraId="3CD75A07" w14:textId="77777777" w:rsidR="006A46BA"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Cs/>
          <w:noProof w:val="0"/>
          <w:sz w:val="29"/>
          <w:rtl/>
          <w:lang w:bidi="ar-EG"/>
        </w:rPr>
        <w:t>رابعا</w:t>
      </w:r>
      <w:r w:rsidRPr="00873EF7">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أن طلب الشفاعة من النبي </w:t>
      </w:r>
      <w:r w:rsidRPr="00740220">
        <w:rPr>
          <w:rFonts w:ascii="AGA Arabesque" w:hAnsi="AGA Arabesque"/>
          <w:bCs/>
          <w:sz w:val="36"/>
          <w:lang w:bidi="ar-EG"/>
        </w:rPr>
        <w:t></w:t>
      </w:r>
      <w:r>
        <w:rPr>
          <w:rFonts w:ascii="Traditional Arabic" w:hAnsi="Traditional Arabic" w:hint="cs"/>
          <w:b/>
          <w:noProof w:val="0"/>
          <w:sz w:val="29"/>
          <w:rtl/>
          <w:lang w:bidi="ar-EG"/>
        </w:rPr>
        <w:t xml:space="preserve"> في الآخرة، من الشفاعة الجائزة من الحي الحاضر، وقد أذن الله له أن يشفع، وهي كرامة له.</w:t>
      </w:r>
      <w:r w:rsidRPr="00FC32D8">
        <w:rPr>
          <w:rtl/>
        </w:rPr>
        <w:t xml:space="preserve"> </w:t>
      </w:r>
      <w:r w:rsidRPr="00FC32D8">
        <w:rPr>
          <w:rFonts w:ascii="Traditional Arabic" w:hAnsi="Traditional Arabic"/>
          <w:b/>
          <w:noProof w:val="0"/>
          <w:sz w:val="29"/>
          <w:rtl/>
          <w:lang w:bidi="ar-EG"/>
        </w:rPr>
        <w:t>وحقيقة هذه الشفاعة هي أن</w:t>
      </w:r>
      <w:r>
        <w:rPr>
          <w:rFonts w:ascii="Traditional Arabic" w:hAnsi="Traditional Arabic" w:hint="cs"/>
          <w:b/>
          <w:noProof w:val="0"/>
          <w:sz w:val="29"/>
          <w:rtl/>
          <w:lang w:bidi="ar-EG"/>
        </w:rPr>
        <w:t xml:space="preserve">ه </w:t>
      </w:r>
      <w:r w:rsidRPr="00740220">
        <w:rPr>
          <w:rFonts w:ascii="AGA Arabesque" w:hAnsi="AGA Arabesque"/>
          <w:bCs/>
          <w:sz w:val="36"/>
          <w:lang w:bidi="ar-EG"/>
        </w:rPr>
        <w:t></w:t>
      </w:r>
      <w:r>
        <w:rPr>
          <w:rFonts w:ascii="Traditional Arabic" w:hAnsi="Traditional Arabic" w:hint="cs"/>
          <w:b/>
          <w:noProof w:val="0"/>
          <w:sz w:val="29"/>
          <w:rtl/>
          <w:lang w:bidi="ar-EG"/>
        </w:rPr>
        <w:t xml:space="preserve"> </w:t>
      </w:r>
      <w:r w:rsidRPr="00FC32D8">
        <w:rPr>
          <w:rFonts w:ascii="Traditional Arabic" w:hAnsi="Traditional Arabic"/>
          <w:b/>
          <w:noProof w:val="0"/>
          <w:sz w:val="29"/>
          <w:rtl/>
          <w:lang w:bidi="ar-EG"/>
        </w:rPr>
        <w:t xml:space="preserve">يشفع لجميع الخلق حين يؤخر الله الحساب فيطول بهم الانتظار في أرض المحشر يوم القيامة فيبلغ </w:t>
      </w:r>
      <w:r>
        <w:rPr>
          <w:rFonts w:ascii="Traditional Arabic" w:hAnsi="Traditional Arabic"/>
          <w:b/>
          <w:noProof w:val="0"/>
          <w:sz w:val="29"/>
          <w:rtl/>
          <w:lang w:bidi="ar-EG"/>
        </w:rPr>
        <w:t xml:space="preserve">بهم من الغم </w:t>
      </w:r>
      <w:r>
        <w:rPr>
          <w:rFonts w:ascii="Traditional Arabic" w:hAnsi="Traditional Arabic"/>
          <w:b/>
          <w:noProof w:val="0"/>
          <w:sz w:val="29"/>
          <w:rtl/>
          <w:lang w:bidi="ar-EG"/>
        </w:rPr>
        <w:lastRenderedPageBreak/>
        <w:t>والكرب ما لا يطيقون</w:t>
      </w:r>
      <w:r w:rsidRPr="00FC32D8">
        <w:rPr>
          <w:rFonts w:ascii="Traditional Arabic" w:hAnsi="Traditional Arabic"/>
          <w:b/>
          <w:noProof w:val="0"/>
          <w:sz w:val="29"/>
          <w:rtl/>
          <w:lang w:bidi="ar-EG"/>
        </w:rPr>
        <w:t>، فيقولون: من يشفع لنا إلى ربنا حتى يفصل بين العب</w:t>
      </w:r>
      <w:r>
        <w:rPr>
          <w:rFonts w:ascii="Traditional Arabic" w:hAnsi="Traditional Arabic"/>
          <w:b/>
          <w:noProof w:val="0"/>
          <w:sz w:val="29"/>
          <w:rtl/>
          <w:lang w:bidi="ar-EG"/>
        </w:rPr>
        <w:t>اد، يتمنون التحول من هذا المكان</w:t>
      </w:r>
      <w:r w:rsidRPr="00FC32D8">
        <w:rPr>
          <w:rFonts w:ascii="Traditional Arabic" w:hAnsi="Traditional Arabic"/>
          <w:b/>
          <w:noProof w:val="0"/>
          <w:sz w:val="29"/>
          <w:rtl/>
          <w:lang w:bidi="ar-EG"/>
        </w:rPr>
        <w:t>، فيأتي الناس إلى الأنبياء في</w:t>
      </w:r>
      <w:r>
        <w:rPr>
          <w:rFonts w:ascii="Traditional Arabic" w:hAnsi="Traditional Arabic"/>
          <w:b/>
          <w:noProof w:val="0"/>
          <w:sz w:val="29"/>
          <w:rtl/>
          <w:lang w:bidi="ar-EG"/>
        </w:rPr>
        <w:t>قول كل واحد منهم</w:t>
      </w:r>
      <w:r w:rsidRPr="00FC32D8">
        <w:rPr>
          <w:rFonts w:ascii="Traditional Arabic" w:hAnsi="Traditional Arabic"/>
          <w:b/>
          <w:noProof w:val="0"/>
          <w:sz w:val="29"/>
          <w:rtl/>
          <w:lang w:bidi="ar-EG"/>
        </w:rPr>
        <w:t xml:space="preserve">: لست لها، حتى إذا أتوا إلى نبينا </w:t>
      </w:r>
      <w:r w:rsidRPr="00740220">
        <w:rPr>
          <w:rFonts w:ascii="AGA Arabesque" w:hAnsi="AGA Arabesque"/>
          <w:bCs/>
          <w:sz w:val="36"/>
          <w:lang w:bidi="ar-EG"/>
        </w:rPr>
        <w:t></w:t>
      </w:r>
      <w:r>
        <w:rPr>
          <w:rFonts w:ascii="Traditional Arabic" w:hAnsi="Traditional Arabic" w:hint="cs"/>
          <w:b/>
          <w:noProof w:val="0"/>
          <w:sz w:val="29"/>
          <w:rtl/>
          <w:lang w:bidi="ar-EG"/>
        </w:rPr>
        <w:t xml:space="preserve"> </w:t>
      </w:r>
      <w:r w:rsidRPr="00FC32D8">
        <w:rPr>
          <w:rFonts w:ascii="Traditional Arabic" w:hAnsi="Traditional Arabic"/>
          <w:b/>
          <w:noProof w:val="0"/>
          <w:sz w:val="29"/>
          <w:rtl/>
          <w:lang w:bidi="ar-EG"/>
        </w:rPr>
        <w:t xml:space="preserve"> فيقول: </w:t>
      </w:r>
      <w:r>
        <w:rPr>
          <w:rFonts w:ascii="Traditional Arabic" w:hAnsi="Traditional Arabic"/>
          <w:sz w:val="36"/>
          <w:rtl/>
        </w:rPr>
        <w:t>«</w:t>
      </w:r>
      <w:r w:rsidRPr="00C0081B">
        <w:rPr>
          <w:rFonts w:ascii="Traditional Arabic" w:hAnsi="Traditional Arabic"/>
          <w:b/>
          <w:noProof w:val="0"/>
          <w:sz w:val="29"/>
          <w:rtl/>
          <w:lang w:bidi="ar-EG"/>
        </w:rPr>
        <w:t>أنا لها، فأنطلق فأستأذن على ربي، فيؤذن لي، فأقوم بين يديه فأحمده بمحامد لا أقدر عليه الآن، يلهمنيه الله، ثم أخر له ساجدا، فيقال لي: يا محمد، ارفع رأسك، وقل: يسمع لك، وسل تعطه، واشفع تشفع</w:t>
      </w:r>
      <w:r w:rsidRPr="00066889">
        <w:rPr>
          <w:rFonts w:ascii="Traditional Arabic" w:hAnsi="Traditional Arabic"/>
          <w:sz w:val="36"/>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96"/>
      </w:r>
      <w:r w:rsidRPr="00AF55A6">
        <w:rPr>
          <w:rFonts w:ascii="Msh Quraan1" w:eastAsia="MS Mincho" w:hAnsi="Msh Quraan1"/>
          <w:b/>
          <w:noProof w:val="0"/>
          <w:sz w:val="29"/>
          <w:vertAlign w:val="superscript"/>
          <w:rtl/>
        </w:rPr>
        <w:t>)</w:t>
      </w:r>
      <w:r>
        <w:rPr>
          <w:rFonts w:ascii="Traditional Arabic" w:hAnsi="Traditional Arabic"/>
          <w:b/>
          <w:noProof w:val="0"/>
          <w:sz w:val="29"/>
          <w:rtl/>
          <w:lang w:bidi="ar-EG"/>
        </w:rPr>
        <w:t>. فيشفع لهم في فصل القضاء</w:t>
      </w:r>
      <w:r w:rsidRPr="00FC32D8">
        <w:rPr>
          <w:rFonts w:ascii="Traditional Arabic" w:hAnsi="Traditional Arabic"/>
          <w:b/>
          <w:noProof w:val="0"/>
          <w:sz w:val="29"/>
          <w:rtl/>
          <w:lang w:bidi="ar-EG"/>
        </w:rPr>
        <w:t xml:space="preserve">، فهذه الشفاعة العظمى، وهي من خصائص النبي </w:t>
      </w:r>
      <w:r w:rsidRPr="00740220">
        <w:rPr>
          <w:rFonts w:ascii="AGA Arabesque" w:hAnsi="AGA Arabesque"/>
          <w:bCs/>
          <w:sz w:val="36"/>
          <w:lang w:bidi="ar-EG"/>
        </w:rPr>
        <w:t></w:t>
      </w:r>
      <w:r>
        <w:rPr>
          <w:rFonts w:ascii="Traditional Arabic" w:hAnsi="Traditional Arabic" w:hint="cs"/>
          <w:b/>
          <w:noProof w:val="0"/>
          <w:sz w:val="29"/>
          <w:rtl/>
          <w:lang w:bidi="ar-EG"/>
        </w:rPr>
        <w:t xml:space="preserve">، وهي من أعظم الكرامات له </w:t>
      </w:r>
      <w:r w:rsidRPr="00740220">
        <w:rPr>
          <w:rFonts w:ascii="AGA Arabesque" w:hAnsi="AGA Arabesque"/>
          <w:bCs/>
          <w:sz w:val="36"/>
          <w:lang w:bidi="ar-EG"/>
        </w:rPr>
        <w:t></w:t>
      </w:r>
      <w:r>
        <w:rPr>
          <w:rFonts w:ascii="Traditional Arabic" w:hAnsi="Traditional Arabic" w:hint="cs"/>
          <w:b/>
          <w:noProof w:val="0"/>
          <w:sz w:val="29"/>
          <w:rtl/>
          <w:lang w:bidi="ar-EG"/>
        </w:rPr>
        <w:t>.</w:t>
      </w:r>
    </w:p>
    <w:p w14:paraId="2CA59563" w14:textId="77777777" w:rsidR="006A46BA" w:rsidRDefault="006A46BA" w:rsidP="006A46BA">
      <w:pPr>
        <w:widowControl w:val="0"/>
        <w:spacing w:after="60"/>
        <w:ind w:firstLine="567"/>
        <w:rPr>
          <w:rFonts w:ascii="Traditional Arabic" w:hAnsi="Traditional Arabic"/>
          <w:b/>
          <w:noProof w:val="0"/>
          <w:sz w:val="29"/>
          <w:rtl/>
        </w:rPr>
      </w:pPr>
      <w:r w:rsidRPr="00142C9A">
        <w:rPr>
          <w:rFonts w:ascii="Traditional Arabic" w:hAnsi="Traditional Arabic" w:hint="cs"/>
          <w:bCs/>
          <w:noProof w:val="0"/>
          <w:sz w:val="29"/>
          <w:rtl/>
        </w:rPr>
        <w:t>خامسا:</w:t>
      </w:r>
      <w:r>
        <w:rPr>
          <w:rFonts w:ascii="Traditional Arabic" w:hAnsi="Traditional Arabic" w:hint="cs"/>
          <w:b/>
          <w:noProof w:val="0"/>
          <w:sz w:val="29"/>
          <w:rtl/>
        </w:rPr>
        <w:t xml:space="preserve">  قول الكاتب: "</w:t>
      </w:r>
      <w:r w:rsidRPr="00142C9A">
        <w:rPr>
          <w:b/>
          <w:sz w:val="29"/>
          <w:rtl/>
        </w:rPr>
        <w:t xml:space="preserve"> </w:t>
      </w:r>
      <w:r w:rsidRPr="00AF55A6">
        <w:rPr>
          <w:b/>
          <w:sz w:val="29"/>
          <w:rtl/>
        </w:rPr>
        <w:t xml:space="preserve">مع أن النبي </w:t>
      </w:r>
      <w:r w:rsidRPr="00AF55A6">
        <w:rPr>
          <w:rFonts w:ascii="AGA Arabesque" w:hAnsi="AGA Arabesque"/>
          <w:sz w:val="36"/>
        </w:rPr>
        <w:t></w:t>
      </w:r>
      <w:r w:rsidRPr="00AF55A6">
        <w:rPr>
          <w:b/>
          <w:sz w:val="29"/>
          <w:rtl/>
        </w:rPr>
        <w:t xml:space="preserve"> حي في قبره يصلي, وتعرض عليه أعمال أمته</w:t>
      </w:r>
      <w:r>
        <w:rPr>
          <w:rFonts w:ascii="Traditional Arabic" w:hAnsi="Traditional Arabic" w:hint="cs"/>
          <w:b/>
          <w:noProof w:val="0"/>
          <w:sz w:val="29"/>
          <w:rtl/>
        </w:rPr>
        <w:t>".</w:t>
      </w:r>
    </w:p>
    <w:p w14:paraId="6760BE72" w14:textId="77777777" w:rsidR="006A46BA" w:rsidRPr="00A823B8"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rPr>
        <w:t xml:space="preserve">أما حياة النبي </w:t>
      </w:r>
      <w:r w:rsidRPr="00AF55A6">
        <w:rPr>
          <w:rFonts w:ascii="AGA Arabesque" w:hAnsi="AGA Arabesque"/>
          <w:sz w:val="36"/>
        </w:rPr>
        <w:t></w:t>
      </w:r>
      <w:r>
        <w:rPr>
          <w:rFonts w:ascii="Traditional Arabic" w:hAnsi="Traditional Arabic" w:hint="cs"/>
          <w:b/>
          <w:noProof w:val="0"/>
          <w:sz w:val="29"/>
          <w:rtl/>
        </w:rPr>
        <w:t xml:space="preserve"> في قبره وصلاته فهي ثابتة، قال </w:t>
      </w:r>
      <w:r w:rsidRPr="00AF55A6">
        <w:rPr>
          <w:rFonts w:ascii="AGA Arabesque" w:hAnsi="AGA Arabesque"/>
          <w:sz w:val="36"/>
        </w:rPr>
        <w:t></w:t>
      </w:r>
      <w:r>
        <w:rPr>
          <w:rFonts w:ascii="Traditional Arabic" w:hAnsi="Traditional Arabic" w:hint="cs"/>
          <w:b/>
          <w:noProof w:val="0"/>
          <w:sz w:val="29"/>
          <w:rtl/>
        </w:rPr>
        <w:t>:</w:t>
      </w:r>
      <w:r w:rsidRPr="00A823B8">
        <w:rPr>
          <w:rtl/>
        </w:rPr>
        <w:t xml:space="preserve"> </w:t>
      </w:r>
      <w:r>
        <w:rPr>
          <w:rFonts w:ascii="Traditional Arabic" w:hAnsi="Traditional Arabic"/>
          <w:sz w:val="36"/>
          <w:rtl/>
        </w:rPr>
        <w:t>«</w:t>
      </w:r>
      <w:r w:rsidRPr="00A823B8">
        <w:rPr>
          <w:rFonts w:ascii="Traditional Arabic" w:hAnsi="Traditional Arabic"/>
          <w:b/>
          <w:noProof w:val="0"/>
          <w:sz w:val="29"/>
          <w:rtl/>
        </w:rPr>
        <w:t>الأنبياء أحياء في قبورهم يصلون</w:t>
      </w:r>
      <w:r w:rsidRPr="00066889">
        <w:rPr>
          <w:rFonts w:ascii="Traditional Arabic" w:hAnsi="Traditional Arabic"/>
          <w:sz w:val="36"/>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97"/>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 وهي حياة برزخية الله أعلم بكيفيتها.</w:t>
      </w:r>
    </w:p>
    <w:p w14:paraId="05770032" w14:textId="77777777" w:rsidR="006A46BA"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rPr>
        <w:t xml:space="preserve">أما عرض  أعمال أمته عليه فلم يثبت بذلك دليل لا من الكتاب ولا من السنة، إلا الصلاة عليه </w:t>
      </w:r>
      <w:r w:rsidRPr="00AF55A6">
        <w:rPr>
          <w:rFonts w:ascii="AGA Arabesque" w:hAnsi="AGA Arabesque"/>
          <w:sz w:val="36"/>
        </w:rPr>
        <w:t></w:t>
      </w:r>
      <w:r>
        <w:rPr>
          <w:rFonts w:ascii="Traditional Arabic" w:hAnsi="Traditional Arabic" w:hint="cs"/>
          <w:b/>
          <w:noProof w:val="0"/>
          <w:sz w:val="29"/>
          <w:rtl/>
        </w:rPr>
        <w:t xml:space="preserve">. وحديث عرض الأعمال عليه </w:t>
      </w:r>
      <w:r w:rsidRPr="00732171">
        <w:rPr>
          <w:rFonts w:ascii="Traditional Arabic" w:hAnsi="Traditional Arabic"/>
          <w:b/>
          <w:noProof w:val="0"/>
          <w:sz w:val="29"/>
          <w:rtl/>
        </w:rPr>
        <w:t>ضعيف بجميع طرقه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98"/>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 و</w:t>
      </w:r>
      <w:r w:rsidRPr="00732171">
        <w:rPr>
          <w:rFonts w:ascii="Traditional Arabic" w:hAnsi="Traditional Arabic"/>
          <w:b/>
          <w:noProof w:val="0"/>
          <w:sz w:val="29"/>
          <w:rtl/>
        </w:rPr>
        <w:t>معارض</w:t>
      </w:r>
      <w:r>
        <w:rPr>
          <w:rFonts w:ascii="Traditional Arabic" w:hAnsi="Traditional Arabic" w:hint="cs"/>
          <w:b/>
          <w:noProof w:val="0"/>
          <w:sz w:val="29"/>
          <w:rtl/>
        </w:rPr>
        <w:t xml:space="preserve"> بحديث</w:t>
      </w:r>
      <w:r w:rsidRPr="00732171">
        <w:rPr>
          <w:rFonts w:ascii="Traditional Arabic" w:hAnsi="Traditional Arabic"/>
          <w:b/>
          <w:noProof w:val="0"/>
          <w:sz w:val="29"/>
          <w:rtl/>
        </w:rPr>
        <w:t>: «</w:t>
      </w:r>
      <w:r w:rsidRPr="003A5746">
        <w:rPr>
          <w:rFonts w:ascii="Traditional Arabic" w:hAnsi="Traditional Arabic"/>
          <w:b/>
          <w:noProof w:val="0"/>
          <w:sz w:val="29"/>
          <w:rtl/>
        </w:rPr>
        <w:t xml:space="preserve"> ليردن علي ناس من أصحابي الحوض، حتى عرفتهم اختلجوا دوني، فأقول: أصحابي، فيقول: لا تدري ما أحدثوا بعدك</w:t>
      </w:r>
      <w:r w:rsidRPr="00732171">
        <w:rPr>
          <w:rFonts w:ascii="Traditional Arabic" w:hAnsi="Traditional Arabic"/>
          <w:b/>
          <w:noProof w:val="0"/>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599"/>
      </w:r>
      <w:r w:rsidRPr="00AF55A6">
        <w:rPr>
          <w:rFonts w:ascii="Msh Quraan1" w:eastAsia="MS Mincho" w:hAnsi="Msh Quraan1"/>
          <w:b/>
          <w:noProof w:val="0"/>
          <w:sz w:val="29"/>
          <w:vertAlign w:val="superscript"/>
          <w:rtl/>
        </w:rPr>
        <w:t>)</w:t>
      </w:r>
      <w:r w:rsidRPr="00732171">
        <w:rPr>
          <w:rFonts w:ascii="Traditional Arabic" w:hAnsi="Traditional Arabic"/>
          <w:b/>
          <w:noProof w:val="0"/>
          <w:sz w:val="29"/>
          <w:rtl/>
        </w:rPr>
        <w:t xml:space="preserve">. </w:t>
      </w:r>
      <w:r>
        <w:rPr>
          <w:rFonts w:ascii="Traditional Arabic" w:hAnsi="Traditional Arabic" w:hint="cs"/>
          <w:b/>
          <w:noProof w:val="0"/>
          <w:sz w:val="29"/>
          <w:rtl/>
        </w:rPr>
        <w:t xml:space="preserve">ولو كانت الأعمال تعرض عليه، لم يُقال له: </w:t>
      </w:r>
      <w:r w:rsidRPr="00732171">
        <w:rPr>
          <w:rFonts w:ascii="Traditional Arabic" w:hAnsi="Traditional Arabic"/>
          <w:b/>
          <w:noProof w:val="0"/>
          <w:sz w:val="29"/>
          <w:rtl/>
        </w:rPr>
        <w:t>«إنك لا تدري ما أحدثوا بعدك».</w:t>
      </w:r>
    </w:p>
    <w:p w14:paraId="414F3D67" w14:textId="77777777" w:rsidR="006A46BA" w:rsidRDefault="006A46BA" w:rsidP="006A46BA">
      <w:pPr>
        <w:widowControl w:val="0"/>
        <w:spacing w:after="60"/>
        <w:ind w:firstLine="567"/>
        <w:rPr>
          <w:b/>
          <w:sz w:val="29"/>
          <w:rtl/>
        </w:rPr>
      </w:pPr>
      <w:r>
        <w:rPr>
          <w:rFonts w:ascii="Simplified Arabic" w:hAnsi="Simplified Arabic" w:hint="cs"/>
          <w:bCs/>
          <w:sz w:val="29"/>
          <w:rtl/>
          <w:lang w:bidi="ar-EG"/>
        </w:rPr>
        <w:t>سادس</w:t>
      </w:r>
      <w:r w:rsidRPr="00815010">
        <w:rPr>
          <w:rFonts w:ascii="Simplified Arabic" w:hAnsi="Simplified Arabic" w:hint="cs"/>
          <w:bCs/>
          <w:sz w:val="29"/>
          <w:rtl/>
          <w:lang w:bidi="ar-EG"/>
        </w:rPr>
        <w:t>ا:</w:t>
      </w:r>
      <w:r>
        <w:rPr>
          <w:rFonts w:ascii="Simplified Arabic" w:hAnsi="Simplified Arabic" w:hint="cs"/>
          <w:bCs/>
          <w:sz w:val="29"/>
          <w:rtl/>
          <w:lang w:bidi="ar-EG"/>
        </w:rPr>
        <w:t xml:space="preserve"> </w:t>
      </w:r>
      <w:r>
        <w:rPr>
          <w:rFonts w:hint="cs"/>
          <w:b/>
          <w:sz w:val="29"/>
          <w:rtl/>
        </w:rPr>
        <w:t>قول الكاتب: "</w:t>
      </w:r>
      <w:r w:rsidRPr="00AF55A6">
        <w:rPr>
          <w:b/>
          <w:sz w:val="29"/>
          <w:rtl/>
        </w:rPr>
        <w:t xml:space="preserve">قد ثبت أن أحد الصحابة طلب الشفاعة من النبي </w:t>
      </w:r>
      <w:r w:rsidRPr="00AF55A6">
        <w:rPr>
          <w:rFonts w:ascii="AGA Arabesque" w:hAnsi="AGA Arabesque"/>
          <w:sz w:val="36"/>
        </w:rPr>
        <w:t></w:t>
      </w:r>
      <w:r>
        <w:rPr>
          <w:rFonts w:hint="cs"/>
          <w:b/>
          <w:sz w:val="29"/>
          <w:rtl/>
        </w:rPr>
        <w:t xml:space="preserve"> </w:t>
      </w:r>
      <w:r w:rsidRPr="00AF55A6">
        <w:rPr>
          <w:b/>
          <w:sz w:val="29"/>
          <w:rtl/>
        </w:rPr>
        <w:t>في الدنيا, فقد روى الترمذي عن أنس</w:t>
      </w:r>
      <w:r w:rsidRPr="00AF55A6">
        <w:rPr>
          <w:rFonts w:hint="cs"/>
          <w:b/>
          <w:sz w:val="29"/>
          <w:rtl/>
        </w:rPr>
        <w:t xml:space="preserve"> </w:t>
      </w:r>
      <w:r w:rsidRPr="00AF55A6">
        <w:rPr>
          <w:rFonts w:ascii="KFGQPC Arabic Symbols 01" w:hAnsi="KFGQPC Arabic Symbols 01" w:cs="KFGQPC Arabic Symbols 01" w:hint="cs"/>
          <w:szCs w:val="28"/>
        </w:rPr>
        <w:t></w:t>
      </w:r>
      <w:r w:rsidRPr="00AF55A6">
        <w:rPr>
          <w:rFonts w:hint="cs"/>
          <w:b/>
          <w:sz w:val="29"/>
          <w:rtl/>
        </w:rPr>
        <w:t xml:space="preserve"> </w:t>
      </w:r>
      <w:r w:rsidRPr="00AF55A6">
        <w:rPr>
          <w:b/>
          <w:sz w:val="29"/>
          <w:rtl/>
        </w:rPr>
        <w:t>قال</w:t>
      </w:r>
      <w:r w:rsidRPr="00AF55A6">
        <w:rPr>
          <w:rFonts w:hint="cs"/>
          <w:b/>
          <w:sz w:val="29"/>
          <w:rtl/>
        </w:rPr>
        <w:t xml:space="preserve">: </w:t>
      </w:r>
      <w:r w:rsidRPr="00AF55A6">
        <w:rPr>
          <w:b/>
          <w:sz w:val="29"/>
          <w:rtl/>
        </w:rPr>
        <w:t xml:space="preserve">سألت النبي </w:t>
      </w:r>
      <w:r w:rsidRPr="00AF55A6">
        <w:rPr>
          <w:rFonts w:ascii="AGA Arabesque" w:hAnsi="AGA Arabesque"/>
          <w:sz w:val="36"/>
        </w:rPr>
        <w:t></w:t>
      </w:r>
      <w:r w:rsidRPr="00AF55A6">
        <w:rPr>
          <w:b/>
          <w:sz w:val="29"/>
          <w:rtl/>
        </w:rPr>
        <w:t xml:space="preserve"> أن يشفع لي يوم القيامة, فقال: </w:t>
      </w:r>
      <w:r>
        <w:rPr>
          <w:rFonts w:ascii="Traditional Arabic" w:hAnsi="Traditional Arabic"/>
          <w:sz w:val="36"/>
          <w:rtl/>
        </w:rPr>
        <w:t>«</w:t>
      </w:r>
      <w:r w:rsidRPr="00AF55A6">
        <w:rPr>
          <w:b/>
          <w:sz w:val="29"/>
          <w:rtl/>
        </w:rPr>
        <w:t xml:space="preserve"> أنا فاعل</w:t>
      </w:r>
      <w:r w:rsidRPr="00066889">
        <w:rPr>
          <w:rFonts w:ascii="Traditional Arabic" w:hAnsi="Traditional Arabic"/>
          <w:sz w:val="36"/>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0"/>
      </w:r>
      <w:r w:rsidRPr="00AF55A6">
        <w:rPr>
          <w:rFonts w:ascii="Msh Quraan1" w:eastAsia="MS Mincho" w:hAnsi="Msh Quraan1"/>
          <w:b/>
          <w:noProof w:val="0"/>
          <w:sz w:val="29"/>
          <w:vertAlign w:val="superscript"/>
          <w:rtl/>
        </w:rPr>
        <w:t>)</w:t>
      </w:r>
      <w:r w:rsidRPr="00AF55A6">
        <w:rPr>
          <w:rFonts w:hint="cs"/>
          <w:b/>
          <w:sz w:val="29"/>
          <w:rtl/>
        </w:rPr>
        <w:t>.</w:t>
      </w:r>
      <w:r>
        <w:rPr>
          <w:rFonts w:hint="cs"/>
          <w:b/>
          <w:sz w:val="29"/>
          <w:rtl/>
        </w:rPr>
        <w:t>..</w:t>
      </w:r>
      <w:r w:rsidRPr="00AF55A6">
        <w:rPr>
          <w:rFonts w:hint="cs"/>
          <w:b/>
          <w:sz w:val="29"/>
          <w:rtl/>
        </w:rPr>
        <w:t xml:space="preserve"> "</w:t>
      </w:r>
      <w:r>
        <w:rPr>
          <w:rFonts w:hint="cs"/>
          <w:b/>
          <w:sz w:val="29"/>
          <w:rtl/>
        </w:rPr>
        <w:t>.</w:t>
      </w:r>
    </w:p>
    <w:p w14:paraId="17F37DF3" w14:textId="77777777" w:rsidR="006A46BA" w:rsidRPr="006E5665" w:rsidRDefault="006A46BA" w:rsidP="006A46BA">
      <w:pPr>
        <w:widowControl w:val="0"/>
        <w:spacing w:after="60"/>
        <w:ind w:firstLine="567"/>
        <w:rPr>
          <w:b/>
          <w:sz w:val="29"/>
          <w:rtl/>
        </w:rPr>
      </w:pPr>
      <w:r>
        <w:rPr>
          <w:rFonts w:hint="cs"/>
          <w:b/>
          <w:sz w:val="29"/>
          <w:rtl/>
        </w:rPr>
        <w:lastRenderedPageBreak/>
        <w:t>فالحديث حجة عليه لا له، فهو كما قال: "</w:t>
      </w:r>
      <w:r w:rsidRPr="00306D0E">
        <w:rPr>
          <w:b/>
          <w:sz w:val="29"/>
          <w:rtl/>
        </w:rPr>
        <w:t xml:space="preserve"> </w:t>
      </w:r>
      <w:r w:rsidRPr="00AF55A6">
        <w:rPr>
          <w:b/>
          <w:sz w:val="29"/>
          <w:rtl/>
        </w:rPr>
        <w:t xml:space="preserve">فقد طلب شفاعة النبي </w:t>
      </w:r>
      <w:r w:rsidRPr="00AF55A6">
        <w:rPr>
          <w:rFonts w:ascii="AGA Arabesque" w:hAnsi="AGA Arabesque"/>
          <w:sz w:val="36"/>
        </w:rPr>
        <w:t></w:t>
      </w:r>
      <w:r w:rsidRPr="00AF55A6">
        <w:rPr>
          <w:b/>
          <w:sz w:val="29"/>
          <w:rtl/>
        </w:rPr>
        <w:t xml:space="preserve"> وهو في الدنيا لا في الآخرة</w:t>
      </w:r>
      <w:r>
        <w:rPr>
          <w:rFonts w:hint="cs"/>
          <w:b/>
          <w:sz w:val="29"/>
          <w:rtl/>
        </w:rPr>
        <w:t xml:space="preserve"> "، فهو طلب الشفاعة من النبي </w:t>
      </w:r>
      <w:r w:rsidRPr="00740220">
        <w:rPr>
          <w:rFonts w:ascii="AGA Arabesque" w:hAnsi="AGA Arabesque"/>
          <w:bCs/>
          <w:sz w:val="36"/>
          <w:lang w:bidi="ar-EG"/>
        </w:rPr>
        <w:t></w:t>
      </w:r>
      <w:r>
        <w:rPr>
          <w:rFonts w:hint="cs"/>
          <w:b/>
          <w:sz w:val="29"/>
          <w:rtl/>
        </w:rPr>
        <w:t xml:space="preserve"> وهو حي حاضر، ولم يطلبها من ميت ولا غائب.</w:t>
      </w:r>
    </w:p>
    <w:p w14:paraId="73338B79"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سابعا</w:t>
      </w:r>
      <w:r w:rsidRPr="006E5665">
        <w:rPr>
          <w:rFonts w:ascii="Simplified Arabic" w:hAnsi="Simplified Arabic" w:hint="cs"/>
          <w:bCs/>
          <w:sz w:val="29"/>
          <w:rtl/>
        </w:rPr>
        <w:t xml:space="preserve">: </w:t>
      </w:r>
      <w:r w:rsidRPr="00AF55A6">
        <w:rPr>
          <w:rFonts w:ascii="Simplified Arabic" w:hAnsi="Simplified Arabic" w:hint="cs"/>
          <w:b/>
          <w:sz w:val="29"/>
          <w:rtl/>
        </w:rPr>
        <w:t>قول</w:t>
      </w:r>
      <w:r>
        <w:rPr>
          <w:rFonts w:ascii="Simplified Arabic" w:hAnsi="Simplified Arabic" w:hint="cs"/>
          <w:b/>
          <w:sz w:val="29"/>
          <w:rtl/>
        </w:rPr>
        <w:t xml:space="preserve"> الكاتب</w:t>
      </w:r>
      <w:r w:rsidRPr="00AF55A6">
        <w:rPr>
          <w:rFonts w:ascii="Simplified Arabic" w:hAnsi="Simplified Arabic" w:hint="cs"/>
          <w:b/>
          <w:sz w:val="29"/>
          <w:rtl/>
        </w:rPr>
        <w:t xml:space="preserve">: </w:t>
      </w:r>
      <w:r>
        <w:rPr>
          <w:rFonts w:ascii="Simplified Arabic" w:hAnsi="Simplified Arabic" w:hint="cs"/>
          <w:b/>
          <w:sz w:val="29"/>
          <w:rtl/>
        </w:rPr>
        <w:t>"</w:t>
      </w:r>
      <w:r w:rsidRPr="00AF55A6">
        <w:rPr>
          <w:rFonts w:ascii="Simplified Arabic" w:hAnsi="Simplified Arabic" w:hint="cs"/>
          <w:b/>
          <w:sz w:val="29"/>
          <w:rtl/>
        </w:rPr>
        <w:t xml:space="preserve">إن كلام ابن عبدالوهاب وأتباعه يدل على أن طلب الشفاعة من الشفيع شرك مطلقاً... </w:t>
      </w:r>
      <w:r>
        <w:rPr>
          <w:rFonts w:ascii="Simplified Arabic" w:hAnsi="Simplified Arabic" w:hint="cs"/>
          <w:b/>
          <w:sz w:val="29"/>
          <w:rtl/>
        </w:rPr>
        <w:t>"</w:t>
      </w:r>
      <w:r w:rsidRPr="00AF55A6">
        <w:rPr>
          <w:rFonts w:ascii="Simplified Arabic" w:hAnsi="Simplified Arabic" w:hint="cs"/>
          <w:b/>
          <w:sz w:val="29"/>
          <w:rtl/>
        </w:rPr>
        <w:t>.</w:t>
      </w:r>
      <w:r w:rsidR="00EE6383">
        <w:rPr>
          <w:rFonts w:ascii="Simplified Arabic" w:hAnsi="Simplified Arabic" w:hint="cs"/>
          <w:b/>
          <w:sz w:val="29"/>
          <w:rtl/>
        </w:rPr>
        <w:t xml:space="preserve"> </w:t>
      </w:r>
    </w:p>
    <w:p w14:paraId="1B7A83A4" w14:textId="77777777" w:rsidR="006A46BA" w:rsidRDefault="006A46BA" w:rsidP="00EE6383">
      <w:pPr>
        <w:widowControl w:val="0"/>
        <w:spacing w:after="60"/>
        <w:ind w:firstLine="567"/>
        <w:rPr>
          <w:rFonts w:ascii="Simplified Arabic" w:hAnsi="Simplified Arabic"/>
          <w:b/>
          <w:sz w:val="29"/>
          <w:rtl/>
        </w:rPr>
      </w:pPr>
      <w:r>
        <w:rPr>
          <w:rFonts w:ascii="Simplified Arabic" w:hAnsi="Simplified Arabic" w:hint="cs"/>
          <w:b/>
          <w:sz w:val="29"/>
          <w:rtl/>
        </w:rPr>
        <w:t>لم يبين الكاتب مراده بقوله: "مطلقا"، هل يقصد في الدنيا والآخرة، وفيما يقدر عليه وفيما لا يقدر عليه، ومن الحي الحاضر ومن الميت؟</w:t>
      </w:r>
      <w:r w:rsidR="00EE6383">
        <w:rPr>
          <w:rFonts w:ascii="Simplified Arabic" w:hAnsi="Simplified Arabic" w:hint="cs"/>
          <w:b/>
          <w:sz w:val="29"/>
          <w:rtl/>
        </w:rPr>
        <w:t>..</w:t>
      </w:r>
      <w:r>
        <w:rPr>
          <w:rFonts w:ascii="Simplified Arabic" w:hAnsi="Simplified Arabic" w:hint="cs"/>
          <w:b/>
          <w:sz w:val="29"/>
          <w:rtl/>
        </w:rPr>
        <w:t>.</w:t>
      </w:r>
    </w:p>
    <w:p w14:paraId="4618E698" w14:textId="77777777" w:rsidR="006A46BA" w:rsidRDefault="006A46BA" w:rsidP="006A46BA">
      <w:pPr>
        <w:widowControl w:val="0"/>
        <w:spacing w:after="60"/>
        <w:ind w:firstLine="567"/>
        <w:rPr>
          <w:rFonts w:ascii="Simplified Arabic" w:hAnsi="Simplified Arabic"/>
          <w:b/>
          <w:sz w:val="29"/>
        </w:rPr>
      </w:pPr>
      <w:r>
        <w:rPr>
          <w:rFonts w:ascii="Simplified Arabic" w:hAnsi="Simplified Arabic" w:hint="cs"/>
          <w:b/>
          <w:sz w:val="29"/>
          <w:rtl/>
        </w:rPr>
        <w:t xml:space="preserve">فهذا القول بهذا الإطلاق لا أعلم </w:t>
      </w:r>
      <w:r w:rsidR="00AC39E2">
        <w:rPr>
          <w:rFonts w:ascii="Simplified Arabic" w:hAnsi="Simplified Arabic"/>
          <w:b/>
          <w:sz w:val="29"/>
          <w:rtl/>
        </w:rPr>
        <w:t>-</w:t>
      </w:r>
      <w:r>
        <w:rPr>
          <w:rFonts w:ascii="Simplified Arabic" w:hAnsi="Simplified Arabic" w:hint="cs"/>
          <w:b/>
          <w:sz w:val="29"/>
          <w:rtl/>
        </w:rPr>
        <w:t xml:space="preserve"> حسب بحثي- أحدا قال به من أهل العلم، </w:t>
      </w:r>
      <w:r w:rsidRPr="00AF55A6">
        <w:rPr>
          <w:rFonts w:ascii="Simplified Arabic" w:hAnsi="Simplified Arabic" w:hint="cs"/>
          <w:b/>
          <w:sz w:val="29"/>
          <w:rtl/>
        </w:rPr>
        <w:t>ولا من أئمة الدعوة</w:t>
      </w:r>
      <w:r>
        <w:rPr>
          <w:rFonts w:ascii="Simplified Arabic" w:hAnsi="Simplified Arabic" w:hint="cs"/>
          <w:b/>
          <w:sz w:val="29"/>
          <w:rtl/>
        </w:rPr>
        <w:t xml:space="preserve">، ثم </w:t>
      </w:r>
      <w:r w:rsidRPr="00AF55A6">
        <w:rPr>
          <w:rFonts w:ascii="Simplified Arabic" w:hAnsi="Simplified Arabic" w:hint="cs"/>
          <w:b/>
          <w:sz w:val="29"/>
          <w:rtl/>
        </w:rPr>
        <w:t xml:space="preserve">هو لم يذكر موضعه من كلام الإمام </w:t>
      </w:r>
      <w:r w:rsidRPr="00AF55A6">
        <w:rPr>
          <w:rFonts w:ascii="KFGQPC Arabic Symbols 01" w:hAnsi="KFGQPC Arabic Symbols 01" w:cs="KFGQPC Arabic Symbols 01"/>
          <w:szCs w:val="28"/>
        </w:rPr>
        <w:t></w:t>
      </w:r>
      <w:r>
        <w:rPr>
          <w:rFonts w:ascii="Simplified Arabic" w:hAnsi="Simplified Arabic" w:hint="cs"/>
          <w:b/>
          <w:sz w:val="29"/>
          <w:rtl/>
        </w:rPr>
        <w:t>؛ بل إن الإمام أفراد لموضوع الشفاعة بابا في كتابه " كتاب التوحيد" ، وذكر فيه الأدلة على الشفاعة المثبتة والشفاعة المنفية،  ثم ذكر من المسائل: "</w:t>
      </w:r>
      <w:r w:rsidRPr="00843934">
        <w:rPr>
          <w:rFonts w:ascii="Simplified Arabic" w:hAnsi="Simplified Arabic"/>
          <w:b/>
          <w:sz w:val="29"/>
          <w:rtl/>
        </w:rPr>
        <w:t>الثانية: صفة الشفاعة المنفية.</w:t>
      </w:r>
      <w:r>
        <w:rPr>
          <w:rFonts w:ascii="Simplified Arabic" w:hAnsi="Simplified Arabic" w:hint="cs"/>
          <w:b/>
          <w:sz w:val="29"/>
          <w:rtl/>
        </w:rPr>
        <w:t xml:space="preserve"> </w:t>
      </w:r>
      <w:r w:rsidRPr="00843934">
        <w:rPr>
          <w:rFonts w:ascii="Simplified Arabic" w:hAnsi="Simplified Arabic"/>
          <w:b/>
          <w:sz w:val="29"/>
          <w:rtl/>
        </w:rPr>
        <w:t>الثالثة: صفة الشفاعة المثبتة.</w:t>
      </w:r>
      <w:r>
        <w:rPr>
          <w:rFonts w:ascii="Simplified Arabic" w:hAnsi="Simplified Arabic" w:hint="cs"/>
          <w:b/>
          <w:sz w:val="29"/>
          <w:rtl/>
        </w:rPr>
        <w:t xml:space="preserve"> </w:t>
      </w:r>
      <w:r w:rsidRPr="00843934">
        <w:rPr>
          <w:rFonts w:ascii="Simplified Arabic" w:hAnsi="Simplified Arabic"/>
          <w:b/>
          <w:sz w:val="29"/>
          <w:rtl/>
        </w:rPr>
        <w:t>الرابعة:</w:t>
      </w:r>
      <w:r>
        <w:rPr>
          <w:rFonts w:ascii="Simplified Arabic" w:hAnsi="Simplified Arabic" w:hint="cs"/>
          <w:b/>
          <w:sz w:val="29"/>
          <w:rtl/>
        </w:rPr>
        <w:t xml:space="preserve"> </w:t>
      </w:r>
      <w:r w:rsidRPr="00843934">
        <w:rPr>
          <w:rFonts w:ascii="Simplified Arabic" w:hAnsi="Simplified Arabic"/>
          <w:b/>
          <w:sz w:val="29"/>
          <w:rtl/>
        </w:rPr>
        <w:t>ذكر الشفاعة الكبرى، وهي المقام المحمود.</w:t>
      </w:r>
      <w:r>
        <w:rPr>
          <w:rFonts w:ascii="Simplified Arabic" w:hAnsi="Simplified Arabic" w:hint="cs"/>
          <w:b/>
          <w:sz w:val="29"/>
          <w:rtl/>
        </w:rPr>
        <w:t xml:space="preserve"> </w:t>
      </w:r>
      <w:r w:rsidRPr="00843934">
        <w:rPr>
          <w:rFonts w:ascii="Simplified Arabic" w:hAnsi="Simplified Arabic"/>
          <w:b/>
          <w:sz w:val="29"/>
          <w:rtl/>
        </w:rPr>
        <w:t xml:space="preserve">الخامسة: صفة ما يفعله </w:t>
      </w:r>
      <w:r w:rsidRPr="00740220">
        <w:rPr>
          <w:rFonts w:ascii="AGA Arabesque" w:hAnsi="AGA Arabesque"/>
          <w:bCs/>
          <w:sz w:val="36"/>
          <w:lang w:bidi="ar-EG"/>
        </w:rPr>
        <w:t></w:t>
      </w:r>
      <w:r w:rsidRPr="00843934">
        <w:rPr>
          <w:rFonts w:ascii="Simplified Arabic" w:hAnsi="Simplified Arabic"/>
          <w:b/>
          <w:sz w:val="29"/>
          <w:rtl/>
        </w:rPr>
        <w:t>، وأنه لا يبدأ بالشفاعة أولا، بل يسجد، فإذا أذن الله له شفع.</w:t>
      </w:r>
      <w:r>
        <w:rPr>
          <w:rFonts w:ascii="Simplified Arabic" w:hAnsi="Simplified Arabic" w:hint="cs"/>
          <w:b/>
          <w:sz w:val="29"/>
          <w:rtl/>
        </w:rPr>
        <w:t xml:space="preserve"> </w:t>
      </w:r>
      <w:r w:rsidRPr="00843934">
        <w:rPr>
          <w:rFonts w:ascii="Simplified Arabic" w:hAnsi="Simplified Arabic"/>
          <w:b/>
          <w:sz w:val="29"/>
          <w:rtl/>
        </w:rPr>
        <w:t>السادسة:</w:t>
      </w:r>
      <w:r>
        <w:rPr>
          <w:rFonts w:ascii="Simplified Arabic" w:hAnsi="Simplified Arabic" w:hint="cs"/>
          <w:b/>
          <w:sz w:val="29"/>
          <w:rtl/>
        </w:rPr>
        <w:t xml:space="preserve"> </w:t>
      </w:r>
      <w:r w:rsidRPr="00843934">
        <w:rPr>
          <w:rFonts w:ascii="Simplified Arabic" w:hAnsi="Simplified Arabic"/>
          <w:b/>
          <w:sz w:val="29"/>
          <w:rtl/>
        </w:rPr>
        <w:t>من أسعد الناس بها؟.</w:t>
      </w:r>
      <w:r>
        <w:rPr>
          <w:rFonts w:ascii="Simplified Arabic" w:hAnsi="Simplified Arabic" w:hint="cs"/>
          <w:b/>
          <w:sz w:val="29"/>
          <w:rtl/>
        </w:rPr>
        <w:t xml:space="preserve"> </w:t>
      </w:r>
      <w:r w:rsidRPr="00843934">
        <w:rPr>
          <w:rFonts w:ascii="Simplified Arabic" w:hAnsi="Simplified Arabic"/>
          <w:b/>
          <w:sz w:val="29"/>
          <w:rtl/>
        </w:rPr>
        <w:t>السابعة: أنها لا تكون لمن أشرك بالله.</w:t>
      </w:r>
      <w:r>
        <w:rPr>
          <w:rFonts w:ascii="Simplified Arabic" w:hAnsi="Simplified Arabic" w:hint="cs"/>
          <w:b/>
          <w:sz w:val="29"/>
          <w:rtl/>
        </w:rPr>
        <w:t xml:space="preserve"> </w:t>
      </w:r>
      <w:r w:rsidRPr="00843934">
        <w:rPr>
          <w:rFonts w:ascii="Simplified Arabic" w:hAnsi="Simplified Arabic"/>
          <w:b/>
          <w:sz w:val="29"/>
          <w:rtl/>
        </w:rPr>
        <w:t xml:space="preserve">الثامنة: بيان </w:t>
      </w:r>
      <w:r>
        <w:rPr>
          <w:rFonts w:ascii="Simplified Arabic" w:hAnsi="Simplified Arabic" w:hint="cs"/>
          <w:b/>
          <w:sz w:val="29"/>
          <w:rtl/>
        </w:rPr>
        <w:t>ح</w:t>
      </w:r>
      <w:r w:rsidRPr="00843934">
        <w:rPr>
          <w:rFonts w:ascii="Simplified Arabic" w:hAnsi="Simplified Arabic"/>
          <w:b/>
          <w:sz w:val="29"/>
          <w:rtl/>
        </w:rPr>
        <w:t>قيقتها.</w:t>
      </w:r>
      <w:r>
        <w:rPr>
          <w:rFonts w:ascii="Simplified Arabic" w:hAnsi="Simplified Arabic" w:hint="cs"/>
          <w:b/>
          <w:sz w:val="29"/>
          <w:rtl/>
        </w:rPr>
        <w:t xml:space="preserve"> وتتابع أئمة الدعوة على شرحه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1"/>
      </w:r>
      <w:r w:rsidRPr="00AF55A6">
        <w:rPr>
          <w:rFonts w:ascii="Msh Quraan1" w:eastAsia="MS Mincho" w:hAnsi="Msh Quraan1"/>
          <w:b/>
          <w:noProof w:val="0"/>
          <w:sz w:val="29"/>
          <w:vertAlign w:val="superscript"/>
          <w:rtl/>
        </w:rPr>
        <w:t>)</w:t>
      </w:r>
      <w:r>
        <w:rPr>
          <w:rFonts w:ascii="Simplified Arabic" w:hAnsi="Simplified Arabic" w:hint="cs"/>
          <w:b/>
          <w:sz w:val="29"/>
          <w:rtl/>
        </w:rPr>
        <w:t xml:space="preserve">. </w:t>
      </w:r>
      <w:r>
        <w:rPr>
          <w:rFonts w:ascii="Simplified Arabic" w:hAnsi="Simplified Arabic"/>
          <w:b/>
          <w:sz w:val="29"/>
          <w:rtl/>
        </w:rPr>
        <w:br w:type="page"/>
      </w:r>
    </w:p>
    <w:p w14:paraId="44534204" w14:textId="77777777" w:rsidR="006A46BA" w:rsidRDefault="006A46BA" w:rsidP="006A46BA">
      <w:pPr>
        <w:widowControl w:val="0"/>
        <w:ind w:firstLine="567"/>
        <w:jc w:val="both"/>
        <w:outlineLvl w:val="1"/>
        <w:rPr>
          <w:b/>
          <w:bCs/>
          <w:sz w:val="36"/>
          <w:szCs w:val="40"/>
          <w:rtl/>
          <w:lang w:bidi="ar-EG"/>
        </w:rPr>
      </w:pPr>
      <w:bookmarkStart w:id="91" w:name="_Toc480048453"/>
      <w:r>
        <w:rPr>
          <w:rFonts w:hint="cs"/>
          <w:b/>
          <w:bCs/>
          <w:sz w:val="36"/>
          <w:szCs w:val="40"/>
          <w:rtl/>
          <w:lang w:bidi="ar-EG"/>
        </w:rPr>
        <w:lastRenderedPageBreak/>
        <w:t>المطلب</w:t>
      </w:r>
      <w:r w:rsidRPr="00AF55A6">
        <w:rPr>
          <w:rFonts w:hint="cs"/>
          <w:b/>
          <w:bCs/>
          <w:sz w:val="36"/>
          <w:szCs w:val="40"/>
          <w:rtl/>
          <w:lang w:bidi="ar-EG"/>
        </w:rPr>
        <w:t xml:space="preserve"> العشرون</w:t>
      </w:r>
      <w:bookmarkEnd w:id="91"/>
      <w:r>
        <w:rPr>
          <w:rFonts w:hint="cs"/>
          <w:b/>
          <w:bCs/>
          <w:sz w:val="36"/>
          <w:szCs w:val="40"/>
          <w:rtl/>
          <w:lang w:bidi="ar-EG"/>
        </w:rPr>
        <w:t xml:space="preserve">: </w:t>
      </w:r>
      <w:bookmarkStart w:id="92" w:name="_Toc480048454"/>
      <w:r>
        <w:rPr>
          <w:rFonts w:hint="cs"/>
          <w:b/>
          <w:bCs/>
          <w:sz w:val="36"/>
          <w:szCs w:val="40"/>
          <w:rtl/>
          <w:lang w:bidi="ar-EG"/>
        </w:rPr>
        <w:t>دعوى عدم وصف الله سبحانه وتعالى بالأحد.</w:t>
      </w:r>
    </w:p>
    <w:bookmarkEnd w:id="92"/>
    <w:p w14:paraId="49186367" w14:textId="77777777" w:rsidR="006A46BA" w:rsidRPr="00B25D10" w:rsidRDefault="006A46BA" w:rsidP="006A46BA">
      <w:pPr>
        <w:ind w:firstLine="720"/>
        <w:rPr>
          <w:rFonts w:ascii="AGA Arabesque" w:hAnsi="AGA Arabesque"/>
          <w:b/>
          <w:sz w:val="36"/>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sidRPr="00541CE8">
        <w:rPr>
          <w:rFonts w:ascii="Simplified Arabic" w:hAnsi="Simplified Arabic" w:hint="cs"/>
          <w:b/>
          <w:sz w:val="29"/>
          <w:rtl/>
        </w:rPr>
        <w:t xml:space="preserve"> دعوى </w:t>
      </w:r>
      <w:r>
        <w:rPr>
          <w:rFonts w:ascii="Simplified Arabic" w:hAnsi="Simplified Arabic" w:hint="cs"/>
          <w:b/>
          <w:sz w:val="29"/>
          <w:rtl/>
        </w:rPr>
        <w:t xml:space="preserve">عدم </w:t>
      </w:r>
      <w:r w:rsidRPr="00541CE8">
        <w:rPr>
          <w:rFonts w:ascii="Simplified Arabic" w:hAnsi="Simplified Arabic" w:hint="cs"/>
          <w:b/>
          <w:sz w:val="29"/>
          <w:rtl/>
        </w:rPr>
        <w:t>وصف الله سبحانه بالأحد، وأن الإمام محمد بن عبدلوهاب لم يذكر سورة الإخلاص في كتاب التوحيد.</w:t>
      </w:r>
    </w:p>
    <w:p w14:paraId="47AA38FD" w14:textId="77777777" w:rsidR="006A46BA" w:rsidRPr="003D418A" w:rsidRDefault="006A46BA" w:rsidP="006A46BA">
      <w:pPr>
        <w:widowControl w:val="0"/>
        <w:spacing w:after="60"/>
        <w:ind w:firstLine="567"/>
        <w:rPr>
          <w:rFonts w:ascii="Simplified Arabic" w:hAnsi="Simplified Arabic"/>
          <w:b/>
          <w:sz w:val="29"/>
          <w:rtl/>
        </w:rPr>
      </w:pPr>
      <w:r w:rsidRPr="003D418A">
        <w:rPr>
          <w:rFonts w:ascii="Simplified Arabic" w:hAnsi="Simplified Arabic" w:hint="cs"/>
          <w:b/>
          <w:sz w:val="29"/>
          <w:rtl/>
        </w:rPr>
        <w:t xml:space="preserve">يقول أحمد راسم النفيس في بيان الفرق بين الوحدانية والأحدية، وأن </w:t>
      </w:r>
      <w:r>
        <w:rPr>
          <w:rFonts w:ascii="Simplified Arabic" w:hAnsi="Simplified Arabic" w:hint="cs"/>
          <w:b/>
          <w:sz w:val="29"/>
          <w:rtl/>
        </w:rPr>
        <w:t>هذه الدعوة السلفية</w:t>
      </w:r>
      <w:r w:rsidRPr="003D418A">
        <w:rPr>
          <w:rFonts w:ascii="Simplified Arabic" w:hAnsi="Simplified Arabic" w:hint="cs"/>
          <w:b/>
          <w:sz w:val="29"/>
          <w:rtl/>
        </w:rPr>
        <w:t xml:space="preserve"> </w:t>
      </w:r>
      <w:r w:rsidR="00AC39E2">
        <w:rPr>
          <w:rFonts w:ascii="Simplified Arabic" w:hAnsi="Simplified Arabic"/>
          <w:b/>
          <w:sz w:val="29"/>
          <w:rtl/>
        </w:rPr>
        <w:t>-</w:t>
      </w:r>
      <w:r w:rsidRPr="003D418A">
        <w:rPr>
          <w:rFonts w:ascii="Simplified Arabic" w:hAnsi="Simplified Arabic" w:hint="cs"/>
          <w:b/>
          <w:sz w:val="29"/>
          <w:rtl/>
        </w:rPr>
        <w:t>حسب زعمه- لم تصف الله بالأحد ومعناه عنده الشيء الذي لا ينقسم في نفسه أو معنى صفته.</w:t>
      </w:r>
    </w:p>
    <w:p w14:paraId="68592231" w14:textId="77777777" w:rsidR="006A46BA" w:rsidRPr="00AF55A6" w:rsidRDefault="006A46BA" w:rsidP="006A46BA">
      <w:pPr>
        <w:widowControl w:val="0"/>
        <w:spacing w:after="60"/>
        <w:ind w:firstLine="567"/>
        <w:jc w:val="both"/>
        <w:rPr>
          <w:rFonts w:ascii="Traditional Arabic" w:hAnsi="Arial"/>
          <w:noProof w:val="0"/>
          <w:sz w:val="29"/>
          <w:rtl/>
        </w:rPr>
      </w:pPr>
      <w:r w:rsidRPr="00AF55A6">
        <w:rPr>
          <w:rFonts w:ascii="Simplified Arabic" w:hAnsi="Simplified Arabic" w:hint="cs"/>
          <w:b/>
          <w:sz w:val="29"/>
          <w:rtl/>
        </w:rPr>
        <w:t>"</w:t>
      </w:r>
      <w:r w:rsidRPr="00AF55A6">
        <w:rPr>
          <w:rFonts w:ascii="Simplified Arabic" w:hAnsi="Simplified Arabic"/>
          <w:b/>
          <w:sz w:val="29"/>
          <w:rtl/>
        </w:rPr>
        <w:t>الغريب أن الشيخ عبد الوهاب</w:t>
      </w:r>
      <w:r>
        <w:rPr>
          <w:rFonts w:ascii="Simplified Arabic" w:hAnsi="Simplified Arabic" w:hint="cs"/>
          <w:b/>
          <w:sz w:val="29"/>
          <w:rtl/>
        </w:rPr>
        <w:t>[كذا]</w:t>
      </w:r>
      <w:r w:rsidRPr="00AF55A6">
        <w:rPr>
          <w:rFonts w:ascii="Simplified Arabic" w:hAnsi="Simplified Arabic"/>
          <w:b/>
          <w:sz w:val="29"/>
          <w:rtl/>
        </w:rPr>
        <w:t xml:space="preserve"> في كتابه المسمى بالتوحيد لم يستشهد ولو لمرة واحدة بسورة الإخلاص وهي السورة التي تعدل ثلث القرآن كما هو مشهور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ﭑ  ﭒ  ﭓ  ﭔ  ﭕ  ﭖ  ﭗ  ﭘ  ﭙ  ﭚ   ﭛ  ﭜ  ﭝ  ﭞ  ﭟ  ﭠ  ﭡ  ﭢ  ﭣ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[الإخلاص: ١ - ٤]</w:t>
      </w:r>
      <w:r w:rsidRPr="00AF55A6">
        <w:rPr>
          <w:rFonts w:ascii="Traditional Arabic" w:hAnsi="Arial"/>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ﭑ  ﭒ  ﭓ  ﭔ  ﭕ  ﭖ  ﭗ  ﭘ  ﭙ  ﭚ   ﭛ  ﭜ  ﭝ  ﭞ  ﭟ  ﭠ  ﭡ  ﭢ  ﭣ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[الإخلاص</w:instrText>
      </w:r>
      <w:r w:rsidRPr="00AF55A6">
        <w:instrText>\</w:instrText>
      </w:r>
      <w:r w:rsidRPr="00AF55A6">
        <w:rPr>
          <w:rFonts w:ascii="Traditional Arabic" w:hAnsi="Arial"/>
          <w:noProof w:val="0"/>
          <w:sz w:val="29"/>
          <w:rtl/>
        </w:rPr>
        <w:instrText>: ١ - ٤]</w:instrText>
      </w:r>
      <w:r w:rsidRPr="00AF55A6">
        <w:instrText xml:space="preserve">" </w:instrText>
      </w:r>
      <w:r w:rsidRPr="00AF55A6">
        <w:rPr>
          <w:rFonts w:ascii="Traditional Arabic" w:hAnsi="Arial"/>
          <w:noProof w:val="0"/>
          <w:sz w:val="29"/>
          <w:rtl/>
        </w:rPr>
        <w:fldChar w:fldCharType="end"/>
      </w:r>
      <w:r w:rsidRPr="00AF55A6">
        <w:rPr>
          <w:rFonts w:ascii="Traditional Arabic" w:hAnsi="Arial" w:hint="cs"/>
          <w:noProof w:val="0"/>
          <w:sz w:val="29"/>
          <w:rtl/>
        </w:rPr>
        <w:t>.</w:t>
      </w:r>
    </w:p>
    <w:p w14:paraId="3E819B4D" w14:textId="77777777" w:rsidR="006A46BA" w:rsidRPr="00AF55A6" w:rsidRDefault="006A46BA" w:rsidP="006A46BA">
      <w:pPr>
        <w:widowControl w:val="0"/>
        <w:spacing w:after="60"/>
        <w:ind w:firstLine="567"/>
        <w:rPr>
          <w:rFonts w:ascii="Simplified Arabic" w:hAnsi="Simplified Arabic"/>
          <w:sz w:val="29"/>
          <w:rtl/>
        </w:rPr>
      </w:pPr>
      <w:r w:rsidRPr="00AF55A6">
        <w:rPr>
          <w:rFonts w:ascii="Simplified Arabic" w:hAnsi="Simplified Arabic"/>
          <w:b/>
          <w:sz w:val="29"/>
          <w:rtl/>
        </w:rPr>
        <w:t>إنها تعدل ثلث القرآن لأنها جمعت في سطر واحد منظومة العقيدة الإسلامية حيث يفسرها الشيخ الطوسي في كتابه (التبيان في تفسير القرآن</w:t>
      </w:r>
      <w:r w:rsidRPr="00AF55A6">
        <w:rPr>
          <w:rFonts w:ascii="Simplified Arabic" w:hAnsi="Simplified Arabic" w:hint="cs"/>
          <w:b/>
          <w:sz w:val="29"/>
          <w:rtl/>
        </w:rPr>
        <w:t>):</w:t>
      </w:r>
      <w:r>
        <w:rPr>
          <w:rFonts w:ascii="Simplified Arabic" w:hAnsi="Simplified Arabic" w:hint="cs"/>
          <w:sz w:val="29"/>
          <w:rtl/>
        </w:rPr>
        <w:t xml:space="preserve"> </w:t>
      </w:r>
    </w:p>
    <w:p w14:paraId="0D2FA939"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وهذا أمر من الله تعالى لنبيه</w:t>
      </w:r>
      <w:r w:rsidRPr="00AF55A6">
        <w:rPr>
          <w:rFonts w:ascii="Simplified Arabic" w:hAnsi="Simplified Arabic" w:hint="cs"/>
          <w:b/>
          <w:sz w:val="29"/>
          <w:rtl/>
        </w:rPr>
        <w:t xml:space="preserve"> </w:t>
      </w:r>
      <w:r w:rsidRPr="00AF55A6">
        <w:rPr>
          <w:rFonts w:ascii="Simplified Arabic" w:hAnsi="Simplified Arabic"/>
          <w:b/>
          <w:sz w:val="29"/>
          <w:rtl/>
        </w:rPr>
        <w:t>صلى الله عليه و</w:t>
      </w:r>
      <w:r w:rsidRPr="00AF55A6">
        <w:rPr>
          <w:rFonts w:ascii="Simplified Arabic" w:hAnsi="Simplified Arabic" w:hint="cs"/>
          <w:b/>
          <w:sz w:val="29"/>
          <w:rtl/>
        </w:rPr>
        <w:t>آ</w:t>
      </w:r>
      <w:r w:rsidRPr="00AF55A6">
        <w:rPr>
          <w:rFonts w:ascii="Simplified Arabic" w:hAnsi="Simplified Arabic"/>
          <w:b/>
          <w:sz w:val="29"/>
          <w:rtl/>
        </w:rPr>
        <w:t>له أن يقول لجميع المكلفين (هو الله) الذي تحق له العبادة</w:t>
      </w:r>
      <w:r w:rsidRPr="00AF55A6">
        <w:rPr>
          <w:rFonts w:ascii="Simplified Arabic" w:hAnsi="Simplified Arabic" w:hint="cs"/>
          <w:b/>
          <w:sz w:val="29"/>
          <w:rtl/>
        </w:rPr>
        <w:t>،</w:t>
      </w:r>
      <w:r w:rsidRPr="00AF55A6">
        <w:rPr>
          <w:rFonts w:ascii="Simplified Arabic" w:hAnsi="Simplified Arabic"/>
          <w:b/>
          <w:sz w:val="29"/>
          <w:rtl/>
        </w:rPr>
        <w:t xml:space="preserve"> (أحد) ومعناه واحد فقوله</w:t>
      </w:r>
      <w:r w:rsidRPr="00AF55A6">
        <w:rPr>
          <w:rFonts w:ascii="Simplified Arabic" w:hAnsi="Simplified Arabic" w:hint="cs"/>
          <w:b/>
          <w:sz w:val="29"/>
          <w:rtl/>
        </w:rPr>
        <w:t>:</w:t>
      </w:r>
      <w:r w:rsidRPr="00AF55A6">
        <w:rPr>
          <w:rFonts w:ascii="Simplified Arabic" w:hAnsi="Simplified Arabic"/>
          <w:b/>
          <w:sz w:val="29"/>
          <w:rtl/>
        </w:rPr>
        <w:t xml:space="preserve"> (هو) كناية عن اسم الرب لأنهم قالوا ما ربك؟ قال هو الله أحد</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2"/>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r w:rsidRPr="00AF55A6">
        <w:rPr>
          <w:rFonts w:ascii="Simplified Arabic" w:hAnsi="Simplified Arabic"/>
          <w:b/>
          <w:sz w:val="29"/>
          <w:rtl/>
        </w:rPr>
        <w:t xml:space="preserve"> وقوله (الله) ابتداء وخبره (أحد)</w:t>
      </w:r>
      <w:r w:rsidRPr="00AF55A6">
        <w:rPr>
          <w:rFonts w:ascii="Simplified Arabic" w:hAnsi="Simplified Arabic" w:hint="cs"/>
          <w:b/>
          <w:sz w:val="29"/>
          <w:rtl/>
        </w:rPr>
        <w:t>،</w:t>
      </w:r>
      <w:r w:rsidRPr="00AF55A6">
        <w:rPr>
          <w:rFonts w:ascii="Simplified Arabic" w:hAnsi="Simplified Arabic"/>
          <w:b/>
          <w:sz w:val="29"/>
          <w:rtl/>
        </w:rPr>
        <w:t xml:space="preserve"> وأصل (أحد) وحد فقلبت الواو همزة</w:t>
      </w:r>
      <w:r w:rsidRPr="00AF55A6">
        <w:rPr>
          <w:rFonts w:ascii="Simplified Arabic" w:hAnsi="Simplified Arabic" w:hint="cs"/>
          <w:b/>
          <w:sz w:val="29"/>
          <w:rtl/>
        </w:rPr>
        <w:t>،</w:t>
      </w:r>
      <w:r w:rsidRPr="00AF55A6">
        <w:rPr>
          <w:rFonts w:ascii="Simplified Arabic" w:hAnsi="Simplified Arabic"/>
          <w:b/>
          <w:sz w:val="29"/>
          <w:rtl/>
        </w:rPr>
        <w:t xml:space="preserve"> وقد جاء وحد على الأصل</w:t>
      </w:r>
      <w:r w:rsidRPr="00AF55A6">
        <w:rPr>
          <w:rFonts w:ascii="Simplified Arabic" w:hAnsi="Simplified Arabic" w:hint="cs"/>
          <w:b/>
          <w:sz w:val="29"/>
          <w:rtl/>
        </w:rPr>
        <w:t>،</w:t>
      </w:r>
      <w:r w:rsidRPr="00AF55A6">
        <w:rPr>
          <w:rFonts w:ascii="Simplified Arabic" w:hAnsi="Simplified Arabic"/>
          <w:b/>
          <w:sz w:val="29"/>
          <w:rtl/>
        </w:rPr>
        <w:t xml:space="preserve"> وحقيقة الوحد ش</w:t>
      </w:r>
      <w:r>
        <w:rPr>
          <w:rFonts w:ascii="Simplified Arabic" w:hAnsi="Simplified Arabic" w:hint="cs"/>
          <w:b/>
          <w:sz w:val="29"/>
          <w:rtl/>
        </w:rPr>
        <w:t>يء</w:t>
      </w:r>
      <w:r w:rsidRPr="00AF55A6">
        <w:rPr>
          <w:rFonts w:ascii="Simplified Arabic" w:hAnsi="Simplified Arabic"/>
          <w:b/>
          <w:sz w:val="29"/>
          <w:rtl/>
        </w:rPr>
        <w:t xml:space="preserve"> لا ينقسم في نفسه أو معنى صفته</w:t>
      </w:r>
      <w:r w:rsidRPr="00AF55A6">
        <w:rPr>
          <w:rFonts w:ascii="Simplified Arabic" w:hAnsi="Simplified Arabic" w:hint="cs"/>
          <w:b/>
          <w:sz w:val="29"/>
          <w:rtl/>
        </w:rPr>
        <w:t>،</w:t>
      </w:r>
      <w:r w:rsidRPr="00AF55A6">
        <w:rPr>
          <w:rFonts w:ascii="Simplified Arabic" w:hAnsi="Simplified Arabic"/>
          <w:b/>
          <w:sz w:val="29"/>
          <w:rtl/>
        </w:rPr>
        <w:t xml:space="preserve"> فإذا أطلق أحد من غير تقدم موصوف فهو واحد نفسه</w:t>
      </w:r>
      <w:r w:rsidRPr="00AF55A6">
        <w:rPr>
          <w:rFonts w:ascii="Simplified Arabic" w:hAnsi="Simplified Arabic" w:hint="cs"/>
          <w:b/>
          <w:sz w:val="29"/>
          <w:rtl/>
        </w:rPr>
        <w:t>،</w:t>
      </w:r>
      <w:r w:rsidRPr="00AF55A6">
        <w:rPr>
          <w:rFonts w:ascii="Simplified Arabic" w:hAnsi="Simplified Arabic"/>
          <w:b/>
          <w:sz w:val="29"/>
          <w:rtl/>
        </w:rPr>
        <w:t xml:space="preserve"> فإذا جرى على موصوف فهو أحد في معنى صفته</w:t>
      </w:r>
      <w:r w:rsidRPr="00AF55A6">
        <w:rPr>
          <w:rFonts w:ascii="Simplified Arabic" w:hAnsi="Simplified Arabic" w:hint="cs"/>
          <w:b/>
          <w:sz w:val="29"/>
          <w:rtl/>
        </w:rPr>
        <w:t>،</w:t>
      </w:r>
      <w:r w:rsidRPr="00AF55A6">
        <w:rPr>
          <w:rFonts w:ascii="Simplified Arabic" w:hAnsi="Simplified Arabic"/>
          <w:b/>
          <w:sz w:val="29"/>
          <w:rtl/>
        </w:rPr>
        <w:t xml:space="preserve"> فإذا قيل الجزء الذي لا يتجزأ واحد فهو واحد في معنى صفته</w:t>
      </w:r>
      <w:r w:rsidRPr="00AF55A6">
        <w:rPr>
          <w:rFonts w:ascii="Simplified Arabic" w:hAnsi="Simplified Arabic" w:hint="cs"/>
          <w:b/>
          <w:sz w:val="29"/>
          <w:rtl/>
        </w:rPr>
        <w:t>،</w:t>
      </w:r>
      <w:r w:rsidRPr="00AF55A6">
        <w:rPr>
          <w:rFonts w:ascii="Simplified Arabic" w:hAnsi="Simplified Arabic"/>
          <w:b/>
          <w:sz w:val="29"/>
          <w:rtl/>
        </w:rPr>
        <w:t xml:space="preserve"> وإذا وصف تعالى بأنه </w:t>
      </w:r>
      <w:r w:rsidRPr="00AF55A6">
        <w:rPr>
          <w:rFonts w:ascii="Simplified Arabic" w:hAnsi="Simplified Arabic"/>
          <w:b/>
          <w:sz w:val="29"/>
          <w:rtl/>
        </w:rPr>
        <w:lastRenderedPageBreak/>
        <w:t>أحد فمعناه أنه المختص بصفات لا يشاركه فيها غيره من كونه قديما وقادرا لنفسه وعالما وحيا وموجودا كذلك وأنه تحق له العبادة لا تجوز لأحد سواه ولا يجوز أن يكون (أحد) هذه هي التي تقع في النفي لأنها أعم العام على الجملة أحد والتفصيل فلا يصلح ذلك في الإيجاب كقولك ما في الدار أحد أي ما فيها واحد فقط ولا أكثر، ويستحيل هذا في الإيجاب وفى قوله (الله أحد) دليل فساد مذهب المجسمة لان الجسم ليس بأحد إذ هو أجزاء كثيرة وقد دل الله بهذا القول على أنه أحد فصح أنه ليس بجسم</w:t>
      </w:r>
      <w:r w:rsidRPr="00AF55A6">
        <w:rPr>
          <w:rFonts w:ascii="Simplified Arabic" w:hAnsi="Simplified Arabic" w:hint="cs"/>
          <w:b/>
          <w:sz w:val="29"/>
          <w:rtl/>
        </w:rPr>
        <w:t>.</w:t>
      </w:r>
    </w:p>
    <w:p w14:paraId="787BB7C9" w14:textId="77777777" w:rsidR="006A46BA" w:rsidRPr="00AF55A6" w:rsidRDefault="006A46BA" w:rsidP="006A46BA">
      <w:pPr>
        <w:widowControl w:val="0"/>
        <w:spacing w:after="60"/>
        <w:ind w:firstLine="567"/>
        <w:rPr>
          <w:rFonts w:ascii="Simplified Arabic" w:hAnsi="Simplified Arabic"/>
          <w:b/>
          <w:sz w:val="29"/>
        </w:rPr>
      </w:pPr>
      <w:r w:rsidRPr="00AF55A6">
        <w:rPr>
          <w:rFonts w:ascii="Simplified Arabic" w:hAnsi="Simplified Arabic"/>
          <w:b/>
          <w:sz w:val="29"/>
          <w:rtl/>
        </w:rPr>
        <w:t>والمعنى الذي نستخلصه من هذه السورة العظيمة التي اشتملت على التوحيد الإلهي الحقيقي هو أن الله تبارك وتعالى واحد أحد إذ أن كل أحد واحد وليس كل واحد أحد.</w:t>
      </w:r>
    </w:p>
    <w:p w14:paraId="3D46902F" w14:textId="77777777" w:rsidR="006A46BA"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إنها أحدية الذات والصفات فالله سبحانه وتعالى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Simplified Arabic" w:hAnsi="Simplified Arabic"/>
          <w:b/>
          <w:sz w:val="29"/>
          <w:rtl/>
        </w:rPr>
        <w:t xml:space="preserve"> وبينما يثبت الوهابيون للخالق </w:t>
      </w:r>
      <w:r w:rsidRPr="00AF55A6">
        <w:rPr>
          <w:rFonts w:ascii="KFGQPC Arabic Symbols 01" w:hAnsi="KFGQPC Arabic Symbols 01" w:cs="KFGQPC Arabic Symbols 01"/>
          <w:szCs w:val="28"/>
        </w:rPr>
        <w:t></w:t>
      </w:r>
      <w:r w:rsidRPr="00AF55A6">
        <w:rPr>
          <w:rFonts w:ascii="Simplified Arabic" w:hAnsi="Simplified Arabic"/>
          <w:b/>
          <w:sz w:val="29"/>
          <w:rtl/>
        </w:rPr>
        <w:t>صفات جسدية تنافي الأحدية الإلهية, حيث يقول في معرض تفسيره لحديث رسول الله ص</w:t>
      </w:r>
      <w:r>
        <w:rPr>
          <w:rFonts w:ascii="Simplified Arabic" w:hAnsi="Simplified Arabic" w:hint="cs"/>
          <w:b/>
          <w:sz w:val="29"/>
          <w:rtl/>
        </w:rPr>
        <w:t xml:space="preserve"> [كذا]</w:t>
      </w:r>
      <w:r w:rsidRPr="00AF55A6">
        <w:rPr>
          <w:rFonts w:ascii="Simplified Arabic" w:hAnsi="Simplified Arabic"/>
          <w:b/>
          <w:sz w:val="29"/>
          <w:rtl/>
        </w:rPr>
        <w:t xml:space="preserve"> (من قال لا إله إلا الله يبتغي بها وجه الله - إثبات الصفات، خلافاً للأشعرية)!</w:t>
      </w:r>
      <w:r w:rsidRPr="00AF55A6">
        <w:rPr>
          <w:rFonts w:ascii="Simplified Arabic" w:hAnsi="Simplified Arabic" w:hint="cs"/>
          <w:b/>
          <w:sz w:val="29"/>
          <w:rtl/>
        </w:rPr>
        <w:t>،</w:t>
      </w:r>
      <w:r w:rsidRPr="00AF55A6">
        <w:rPr>
          <w:rFonts w:ascii="Simplified Arabic" w:hAnsi="Simplified Arabic"/>
          <w:b/>
          <w:sz w:val="29"/>
          <w:rtl/>
        </w:rPr>
        <w:t xml:space="preserve"> أي أنه يثبت لله سبحانه صفة الوجه </w:t>
      </w:r>
      <w:r w:rsidRPr="00AF55A6">
        <w:rPr>
          <w:rFonts w:ascii="Simplified Arabic" w:hAnsi="Simplified Arabic"/>
          <w:bCs/>
          <w:sz w:val="36"/>
        </w:rPr>
        <w:t>"</w:t>
      </w:r>
      <w:r w:rsidRPr="00AF55A6">
        <w:rPr>
          <w:rFonts w:ascii="Simplified Arabic" w:hAnsi="Simplified Arabic"/>
          <w:bCs/>
          <w:sz w:val="29"/>
        </w:rPr>
        <w:t>face</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03"/>
      </w:r>
      <w:r w:rsidRPr="00AF55A6">
        <w:rPr>
          <w:rFonts w:ascii="Msh Quraan1" w:eastAsia="MS Mincho" w:hAnsi="Msh Quraan1"/>
          <w:b/>
          <w:noProof w:val="0"/>
          <w:color w:val="000000"/>
          <w:sz w:val="36"/>
          <w:vertAlign w:val="superscript"/>
          <w:rtl/>
          <w:lang w:bidi="ar-EG"/>
        </w:rPr>
        <w:t>)</w:t>
      </w:r>
      <w:r w:rsidRPr="00AF55A6">
        <w:rPr>
          <w:rFonts w:ascii="Simplified Arabic" w:hAnsi="Simplified Arabic"/>
          <w:b/>
          <w:sz w:val="29"/>
          <w:rtl/>
        </w:rPr>
        <w:t>.</w:t>
      </w:r>
    </w:p>
    <w:p w14:paraId="57161FC8" w14:textId="77777777" w:rsidR="006A46BA" w:rsidRPr="009259B4" w:rsidRDefault="006A46BA" w:rsidP="006A46BA">
      <w:pPr>
        <w:widowControl w:val="0"/>
        <w:spacing w:after="60"/>
        <w:ind w:firstLine="567"/>
        <w:rPr>
          <w:rFonts w:ascii="Simplified Arabic" w:hAnsi="Simplified Arabic"/>
          <w:bCs/>
          <w:sz w:val="29"/>
          <w:rtl/>
        </w:rPr>
      </w:pPr>
      <w:r>
        <w:rPr>
          <w:rFonts w:ascii="Simplified Arabic" w:hAnsi="Simplified Arabic" w:hint="cs"/>
          <w:bCs/>
          <w:sz w:val="29"/>
          <w:rtl/>
        </w:rPr>
        <w:t>حقيقة هذه الدعوى:</w:t>
      </w:r>
    </w:p>
    <w:p w14:paraId="06CE2B27"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هذه الدعوى مبنية على تعريف المعتزلة والأشاعرة للتوحيد، وبأنه واحد في ذاته لا قسيم 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04"/>
      </w:r>
      <w:r w:rsidRPr="00AF55A6">
        <w:rPr>
          <w:rFonts w:ascii="Msh Quraan1" w:eastAsia="MS Mincho" w:hAnsi="Msh Quraan1"/>
          <w:b/>
          <w:noProof w:val="0"/>
          <w:color w:val="000000"/>
          <w:sz w:val="36"/>
          <w:vertAlign w:val="superscript"/>
          <w:rtl/>
          <w:lang w:bidi="ar-EG"/>
        </w:rPr>
        <w:t>)</w:t>
      </w:r>
      <w:r>
        <w:rPr>
          <w:rFonts w:ascii="Simplified Arabic" w:hAnsi="Simplified Arabic" w:hint="cs"/>
          <w:b/>
          <w:sz w:val="29"/>
          <w:rtl/>
        </w:rPr>
        <w:t>.</w:t>
      </w:r>
    </w:p>
    <w:p w14:paraId="2E5A356F" w14:textId="77777777" w:rsidR="006A46BA" w:rsidRDefault="006A46BA" w:rsidP="006A46BA">
      <w:pPr>
        <w:widowControl w:val="0"/>
        <w:spacing w:after="60"/>
        <w:ind w:firstLine="567"/>
        <w:rPr>
          <w:rFonts w:ascii="Simplified Arabic" w:hAnsi="Simplified Arabic"/>
          <w:bCs/>
          <w:sz w:val="29"/>
          <w:rtl/>
        </w:rPr>
      </w:pPr>
      <w:r w:rsidRPr="00AF55A6">
        <w:rPr>
          <w:rFonts w:ascii="Simplified Arabic" w:hAnsi="Simplified Arabic" w:hint="cs"/>
          <w:bCs/>
          <w:sz w:val="29"/>
          <w:rtl/>
        </w:rPr>
        <w:t xml:space="preserve">الجواب </w:t>
      </w:r>
      <w:r>
        <w:rPr>
          <w:rFonts w:ascii="Simplified Arabic" w:hAnsi="Simplified Arabic" w:hint="cs"/>
          <w:bCs/>
          <w:sz w:val="29"/>
          <w:rtl/>
        </w:rPr>
        <w:t>عن هذه الدعوى:</w:t>
      </w:r>
    </w:p>
    <w:p w14:paraId="55C0BAFD" w14:textId="77777777" w:rsidR="006A46BA" w:rsidRPr="00AF55A6" w:rsidRDefault="006A46BA" w:rsidP="006A46BA">
      <w:pPr>
        <w:widowControl w:val="0"/>
        <w:spacing w:after="60"/>
        <w:ind w:firstLine="567"/>
        <w:jc w:val="both"/>
        <w:rPr>
          <w:rFonts w:ascii="Simplified Arabic" w:hAnsi="Simplified Arabic"/>
          <w:b/>
          <w:sz w:val="29"/>
          <w:rtl/>
        </w:rPr>
      </w:pPr>
      <w:r>
        <w:rPr>
          <w:rFonts w:ascii="Traditional Arabic" w:hAnsi="Traditional Arabic" w:hint="cs"/>
          <w:bCs/>
          <w:noProof w:val="0"/>
          <w:sz w:val="29"/>
          <w:rtl/>
        </w:rPr>
        <w:t xml:space="preserve">أولا: </w:t>
      </w:r>
      <w:r w:rsidRPr="00C32298">
        <w:rPr>
          <w:rFonts w:ascii="Traditional Arabic" w:hAnsi="Traditional Arabic" w:hint="cs"/>
          <w:b/>
          <w:noProof w:val="0"/>
          <w:sz w:val="29"/>
          <w:rtl/>
        </w:rPr>
        <w:t>ورد اسم الله الأحد والواحد في القرآن الكريم</w:t>
      </w:r>
      <w:r>
        <w:rPr>
          <w:rFonts w:ascii="Traditional Arabic" w:hAnsi="Traditional Arabic" w:hint="cs"/>
          <w:b/>
          <w:noProof w:val="0"/>
          <w:sz w:val="29"/>
          <w:rtl/>
        </w:rPr>
        <w:t>، فاسم</w:t>
      </w:r>
      <w:r>
        <w:rPr>
          <w:rFonts w:ascii="Simplified Arabic" w:hAnsi="Simplified Arabic" w:hint="cs"/>
          <w:b/>
          <w:sz w:val="29"/>
          <w:rtl/>
        </w:rPr>
        <w:t xml:space="preserve"> الله </w:t>
      </w:r>
      <w:r w:rsidRPr="00AF55A6">
        <w:rPr>
          <w:rFonts w:ascii="Simplified Arabic" w:hAnsi="Simplified Arabic" w:hint="cs"/>
          <w:b/>
          <w:sz w:val="29"/>
          <w:rtl/>
        </w:rPr>
        <w:t xml:space="preserve">(الأحد) </w:t>
      </w:r>
      <w:r>
        <w:rPr>
          <w:rFonts w:ascii="Simplified Arabic" w:hAnsi="Simplified Arabic" w:hint="cs"/>
          <w:b/>
          <w:sz w:val="29"/>
          <w:rtl/>
        </w:rPr>
        <w:t xml:space="preserve">ورد </w:t>
      </w:r>
      <w:r w:rsidRPr="00AF55A6">
        <w:rPr>
          <w:rFonts w:ascii="Simplified Arabic" w:hAnsi="Simplified Arabic"/>
          <w:b/>
          <w:sz w:val="29"/>
          <w:rtl/>
        </w:rPr>
        <w:t>في موضع واحد من القرآن في سورة الإخلاص:</w:t>
      </w:r>
      <w:r w:rsidRPr="00AF55A6">
        <w:rPr>
          <w:rFonts w:ascii="QCF_BSML" w:hAnsi="QCF_BSML" w:cs="QCF_BSML"/>
          <w:noProof w:val="0"/>
          <w:sz w:val="29"/>
          <w:szCs w:val="29"/>
          <w:rtl/>
        </w:rPr>
        <w:t xml:space="preserve"> ﮋ </w:t>
      </w:r>
      <w:r w:rsidRPr="00AF55A6">
        <w:rPr>
          <w:rFonts w:ascii="QCF_P604" w:hAnsi="QCF_P604" w:cs="QCF_P604"/>
          <w:noProof w:val="0"/>
          <w:sz w:val="29"/>
          <w:szCs w:val="29"/>
          <w:rtl/>
        </w:rPr>
        <w:t xml:space="preserve">ﭑ  ﭒ  ﭓ  ﭔ  ﭕ  ﭖ  ﭗ  ﭘ  ﭙ  ﭚ   ﭛ  ﭜ  ﭝ  ﭞ  ﭟ  ﭠ  ﭡ  ﭢ  ﭣ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[الإخلاص: ١ - ٤]</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ﭑ  ﭒ  ﭓ  ﭔ  ﭕ  ﭖ  ﭗ  ﭘ  ﭙ  ﭚ   ﭛ  ﭜ  ﭝ  ﭞ  ﭟ  ﭠ  ﭡ  ﭢ  ﭣ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[الإخلاص</w:instrText>
      </w:r>
      <w:r w:rsidRPr="00AF55A6">
        <w:instrText>\</w:instrText>
      </w:r>
      <w:r w:rsidRPr="00AF55A6">
        <w:rPr>
          <w:rFonts w:ascii="Traditional Arabic" w:hAnsi="Arial"/>
          <w:noProof w:val="0"/>
          <w:sz w:val="29"/>
          <w:rtl/>
        </w:rPr>
        <w:instrText>: ١ - ٤]</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w:t>
      </w:r>
      <w:r w:rsidRPr="00AF55A6">
        <w:rPr>
          <w:rFonts w:ascii="Simplified Arabic" w:hAnsi="Simplified Arabic"/>
          <w:b/>
          <w:sz w:val="29"/>
          <w:rtl/>
        </w:rPr>
        <w:t xml:space="preserve"> وهي السورة العظيمة التي ورد في السنة عن النبي</w:t>
      </w:r>
      <w:r w:rsidRPr="00AF55A6">
        <w:rPr>
          <w:rFonts w:ascii="Simplified Arabic" w:hAnsi="Simplified Arabic" w:hint="cs"/>
          <w:b/>
          <w:sz w:val="29"/>
          <w:rtl/>
        </w:rPr>
        <w:t xml:space="preserve"> </w:t>
      </w:r>
      <w:r w:rsidRPr="00AF55A6">
        <w:rPr>
          <w:rFonts w:ascii="AGA Arabesque" w:hAnsi="AGA Arabesque"/>
          <w:sz w:val="36"/>
        </w:rPr>
        <w:t></w:t>
      </w:r>
      <w:r w:rsidRPr="00AF55A6">
        <w:rPr>
          <w:rFonts w:ascii="Simplified Arabic" w:hAnsi="Simplified Arabic" w:hint="cs"/>
          <w:b/>
          <w:sz w:val="29"/>
          <w:rtl/>
        </w:rPr>
        <w:t xml:space="preserve"> </w:t>
      </w:r>
      <w:r w:rsidRPr="00AF55A6">
        <w:rPr>
          <w:rFonts w:ascii="Simplified Arabic" w:hAnsi="Simplified Arabic"/>
          <w:b/>
          <w:sz w:val="29"/>
          <w:rtl/>
        </w:rPr>
        <w:t xml:space="preserve">أنها تعدل ثلث القرآن لكونها أخلصت لبيان أسماء الرب الحسنى </w:t>
      </w:r>
      <w:r w:rsidRPr="00AF55A6">
        <w:rPr>
          <w:rFonts w:ascii="Simplified Arabic" w:hAnsi="Simplified Arabic"/>
          <w:b/>
          <w:sz w:val="29"/>
          <w:rtl/>
        </w:rPr>
        <w:lastRenderedPageBreak/>
        <w:t>وصفاته العظيمة العليا،</w:t>
      </w:r>
      <w:r w:rsidRPr="00AF55A6">
        <w:rPr>
          <w:rFonts w:ascii="Simplified Arabic" w:hAnsi="Simplified Arabic" w:hint="cs"/>
          <w:b/>
          <w:sz w:val="29"/>
          <w:rtl/>
        </w:rPr>
        <w:t xml:space="preserve"> وورد في الحديث القدسي: </w:t>
      </w:r>
      <w:r w:rsidRPr="00AF55A6">
        <w:rPr>
          <w:rFonts w:ascii="Msh Quraan1" w:eastAsia="MS Mincho" w:hAnsi="Msh Quraan1"/>
          <w:b/>
          <w:sz w:val="29"/>
          <w:rtl/>
        </w:rPr>
        <w:t>«</w:t>
      </w:r>
      <w:r w:rsidRPr="00AF55A6">
        <w:rPr>
          <w:rFonts w:ascii="Msh Quraan1" w:eastAsia="MS Mincho" w:hAnsi="Msh Quraan1" w:hint="cs"/>
          <w:b/>
          <w:sz w:val="29"/>
          <w:rtl/>
        </w:rPr>
        <w:t>وأنا الله الأحد الصمد</w:t>
      </w:r>
      <w:r w:rsidRPr="00AF55A6">
        <w:rPr>
          <w:rFonts w:ascii="Msh Quraan1" w:eastAsia="MS Mincho" w:hAnsi="Msh Quraan1"/>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5"/>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p>
    <w:p w14:paraId="5DD269AE" w14:textId="77777777" w:rsidR="006A46BA" w:rsidRPr="00AF55A6" w:rsidRDefault="006A46BA" w:rsidP="006A46BA">
      <w:pPr>
        <w:widowControl w:val="0"/>
        <w:spacing w:after="60"/>
        <w:ind w:firstLine="567"/>
        <w:rPr>
          <w:rFonts w:ascii="Traditional Arabic" w:hAnsi="Traditional Arabic"/>
          <w:noProof w:val="0"/>
          <w:sz w:val="29"/>
          <w:rtl/>
        </w:rPr>
      </w:pPr>
      <w:r w:rsidRPr="00AF55A6">
        <w:rPr>
          <w:rFonts w:ascii="Simplified Arabic" w:hAnsi="Simplified Arabic"/>
          <w:b/>
          <w:sz w:val="29"/>
          <w:rtl/>
        </w:rPr>
        <w:t xml:space="preserve">وأما اسمه </w:t>
      </w:r>
      <w:r w:rsidRPr="00AF55A6">
        <w:rPr>
          <w:rFonts w:ascii="Simplified Arabic" w:hAnsi="Simplified Arabic" w:hint="cs"/>
          <w:b/>
          <w:sz w:val="29"/>
          <w:rtl/>
        </w:rPr>
        <w:t>(</w:t>
      </w:r>
      <w:r w:rsidRPr="00AF55A6">
        <w:rPr>
          <w:rFonts w:ascii="Simplified Arabic" w:hAnsi="Simplified Arabic"/>
          <w:b/>
          <w:sz w:val="29"/>
          <w:rtl/>
        </w:rPr>
        <w:t>الواحد</w:t>
      </w:r>
      <w:r w:rsidRPr="00AF55A6">
        <w:rPr>
          <w:rFonts w:ascii="Simplified Arabic" w:hAnsi="Simplified Arabic" w:hint="cs"/>
          <w:b/>
          <w:sz w:val="29"/>
          <w:rtl/>
        </w:rPr>
        <w:t>)</w:t>
      </w:r>
      <w:r w:rsidRPr="00AF55A6">
        <w:rPr>
          <w:rFonts w:ascii="Simplified Arabic" w:hAnsi="Simplified Arabic"/>
          <w:b/>
          <w:sz w:val="29"/>
          <w:rtl/>
        </w:rPr>
        <w:t xml:space="preserve"> فقد تكرر مجيئه في مواضع من القرآن</w:t>
      </w:r>
      <w:r w:rsidRPr="00AF55A6">
        <w:rPr>
          <w:rFonts w:ascii="Simplified Arabic" w:hAnsi="Simplified Arabic"/>
          <w:sz w:val="29"/>
          <w:rtl/>
        </w:rPr>
        <w:t> </w:t>
      </w:r>
      <w:r w:rsidRPr="00AF55A6">
        <w:rPr>
          <w:rFonts w:ascii="Simplified Arabic" w:hAnsi="Simplified Arabic"/>
          <w:b/>
          <w:sz w:val="29"/>
          <w:rtl/>
        </w:rPr>
        <w:t>منها قوله تعالى:</w:t>
      </w:r>
      <w:r w:rsidRPr="00AF55A6">
        <w:rPr>
          <w:rFonts w:ascii="Simplified Arabic" w:hAnsi="Simplified Arabic" w:hint="cs"/>
          <w:b/>
          <w:sz w:val="29"/>
          <w:rtl/>
        </w:rPr>
        <w:t xml:space="preserve"> </w:t>
      </w:r>
      <w:r w:rsidRPr="00AF55A6">
        <w:rPr>
          <w:rFonts w:ascii="QCF_BSML" w:hAnsi="QCF_BSML" w:cs="QCF_BSML"/>
          <w:noProof w:val="0"/>
          <w:sz w:val="29"/>
          <w:szCs w:val="29"/>
          <w:rtl/>
        </w:rPr>
        <w:t xml:space="preserve">ﮋ </w:t>
      </w:r>
      <w:r w:rsidRPr="00AF55A6">
        <w:rPr>
          <w:rFonts w:ascii="QCF_P024" w:hAnsi="QCF_P024" w:cs="QCF_P024"/>
          <w:noProof w:val="0"/>
          <w:sz w:val="29"/>
          <w:szCs w:val="29"/>
          <w:rtl/>
        </w:rPr>
        <w:t xml:space="preserve">ﯽ  ﯾ           ﯿﰀ  ﰁ      ﰂ       ﰃ        ﰄ    ﰅ  ﰆ    ﰇ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[البقرة: ١٦٣]</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24" w:hAnsi="QCF_P024" w:cs="QCF_P024"/>
          <w:noProof w:val="0"/>
          <w:sz w:val="29"/>
          <w:szCs w:val="29"/>
          <w:rtl/>
        </w:rPr>
        <w:instrText xml:space="preserve">ﯽ  ﯾ           ﯿﰀ  ﰁ      ﰂ       ﰃ        ﰄ    ﰅ  ﰆ    ﰇ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١٦٣]</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وقوله تعالى: </w:t>
      </w:r>
      <w:r w:rsidRPr="00AF55A6">
        <w:rPr>
          <w:rFonts w:ascii="QCF_BSML" w:hAnsi="QCF_BSML" w:cs="QCF_BSML"/>
          <w:noProof w:val="0"/>
          <w:sz w:val="29"/>
          <w:szCs w:val="29"/>
          <w:rtl/>
        </w:rPr>
        <w:t xml:space="preserve">ﮋ </w:t>
      </w:r>
      <w:r w:rsidRPr="00AF55A6">
        <w:rPr>
          <w:rFonts w:ascii="QCF_P240" w:hAnsi="QCF_P240" w:cs="QCF_P240"/>
          <w:noProof w:val="0"/>
          <w:sz w:val="29"/>
          <w:szCs w:val="29"/>
          <w:rtl/>
        </w:rPr>
        <w:t xml:space="preserve">ﭰ  ﭱ  ﭲ  ﭳ  ﭴ  ﭵ  ﭶ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[يوسف: ٣٩]</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40" w:hAnsi="QCF_P240" w:cs="QCF_P240"/>
          <w:noProof w:val="0"/>
          <w:sz w:val="29"/>
          <w:szCs w:val="29"/>
          <w:rtl/>
        </w:rPr>
        <w:instrText xml:space="preserve">ﭰ  ﭱ  ﭲ  ﭳ  ﭴ  ﭵ  ﭶ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[يوسف</w:instrText>
      </w:r>
      <w:r w:rsidRPr="00AF55A6">
        <w:instrText>\</w:instrText>
      </w:r>
      <w:r w:rsidRPr="00AF55A6">
        <w:rPr>
          <w:rFonts w:ascii="Traditional Arabic" w:hAnsi="Traditional Arabic"/>
          <w:noProof w:val="0"/>
          <w:sz w:val="29"/>
          <w:rtl/>
        </w:rPr>
        <w:instrText>: ٣٩]</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وقوله تعالى: </w:t>
      </w:r>
      <w:r w:rsidRPr="00AF55A6">
        <w:rPr>
          <w:rFonts w:ascii="QCF_BSML" w:hAnsi="QCF_BSML" w:cs="QCF_BSML"/>
          <w:noProof w:val="0"/>
          <w:sz w:val="29"/>
          <w:szCs w:val="29"/>
          <w:rtl/>
        </w:rPr>
        <w:t xml:space="preserve">ﮋ </w:t>
      </w:r>
      <w:r w:rsidRPr="00AF55A6">
        <w:rPr>
          <w:rFonts w:ascii="QCF_P457" w:hAnsi="QCF_P457" w:cs="QCF_P457"/>
          <w:noProof w:val="0"/>
          <w:sz w:val="29"/>
          <w:szCs w:val="29"/>
          <w:rtl/>
        </w:rPr>
        <w:t xml:space="preserve">ﭯ  ﭰ  ﭱ  ﭲ  ﭳ  ﭴ   ﭵ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[ص: ٦٥]</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57" w:hAnsi="QCF_P457" w:cs="QCF_P457"/>
          <w:noProof w:val="0"/>
          <w:sz w:val="29"/>
          <w:szCs w:val="29"/>
          <w:rtl/>
        </w:rPr>
        <w:instrText xml:space="preserve">ﭯ  ﭰ  ﭱ  ﭲ  ﭳ  ﭴ   ﭵ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[ص</w:instrText>
      </w:r>
      <w:r w:rsidRPr="00AF55A6">
        <w:instrText>\</w:instrText>
      </w:r>
      <w:r w:rsidRPr="00AF55A6">
        <w:rPr>
          <w:rFonts w:ascii="Traditional Arabic" w:hAnsi="Traditional Arabic"/>
          <w:noProof w:val="0"/>
          <w:sz w:val="29"/>
          <w:rtl/>
        </w:rPr>
        <w:instrText>: ٦٥]</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وقوله تعالى: </w:t>
      </w:r>
      <w:r w:rsidRPr="00AF55A6">
        <w:rPr>
          <w:rFonts w:ascii="QCF_BSML" w:hAnsi="QCF_BSML" w:cs="QCF_BSML"/>
          <w:noProof w:val="0"/>
          <w:sz w:val="29"/>
          <w:szCs w:val="29"/>
          <w:rtl/>
        </w:rPr>
        <w:t xml:space="preserve">ﮋ </w:t>
      </w:r>
      <w:r w:rsidRPr="00AF55A6">
        <w:rPr>
          <w:rFonts w:ascii="QCF_P251" w:hAnsi="QCF_P251" w:cs="QCF_P251"/>
          <w:noProof w:val="0"/>
          <w:sz w:val="29"/>
          <w:szCs w:val="29"/>
          <w:rtl/>
        </w:rPr>
        <w:t xml:space="preserve">ﮥ  ﮦ  ﮧ  ﮨ        ﮩ  ﮪ  ﮫ  ﮬ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[الرعد: ١٦]</w:t>
      </w:r>
      <w:r w:rsidRPr="00AF55A6">
        <w:rPr>
          <w:rFonts w:ascii="Traditional Arabic" w:hAnsi="Traditional Arabic"/>
          <w:noProof w:val="0"/>
          <w:sz w:val="29"/>
          <w:rtl/>
        </w:rPr>
        <w:fldChar w:fldCharType="begin"/>
      </w:r>
      <w:r w:rsidRPr="00AF55A6">
        <w:instrText xml:space="preserve"> XE "\</w:instrText>
      </w:r>
      <w:r w:rsidRPr="00AF55A6">
        <w:rPr>
          <w:rFonts w:ascii="Simplified Arabic" w:hAnsi="Simplified Arabic" w:hint="cs"/>
          <w:b/>
          <w:sz w:val="29"/>
          <w:rtl/>
        </w:rPr>
        <w:instrText xml:space="preserve">: </w:instrText>
      </w:r>
      <w:r w:rsidRPr="00AF55A6">
        <w:rPr>
          <w:rFonts w:ascii="QCF_BSML" w:hAnsi="QCF_BSML" w:cs="QCF_BSML"/>
          <w:noProof w:val="0"/>
          <w:sz w:val="29"/>
          <w:szCs w:val="29"/>
          <w:rtl/>
        </w:rPr>
        <w:instrText xml:space="preserve">ﮋ </w:instrText>
      </w:r>
      <w:r w:rsidRPr="00AF55A6">
        <w:rPr>
          <w:rFonts w:ascii="QCF_P251" w:hAnsi="QCF_P251" w:cs="QCF_P251"/>
          <w:noProof w:val="0"/>
          <w:sz w:val="29"/>
          <w:szCs w:val="29"/>
          <w:rtl/>
        </w:rPr>
        <w:instrText xml:space="preserve">ﮥ  ﮦ  ﮧ  ﮨ        ﮩ  ﮪ  ﮫ  ﮬ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[الرعد</w:instrText>
      </w:r>
      <w:r w:rsidRPr="00AF55A6">
        <w:instrText>\</w:instrText>
      </w:r>
      <w:r w:rsidRPr="00AF55A6">
        <w:rPr>
          <w:rFonts w:ascii="Traditional Arabic" w:hAnsi="Traditional Arabic"/>
          <w:noProof w:val="0"/>
          <w:sz w:val="29"/>
          <w:rtl/>
        </w:rPr>
        <w:instrText>: ١٦]</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6C2D1605" w14:textId="77777777" w:rsidR="006A46BA" w:rsidRPr="00AF55A6" w:rsidRDefault="006A46BA" w:rsidP="006A46BA">
      <w:pPr>
        <w:widowControl w:val="0"/>
        <w:ind w:firstLine="567"/>
        <w:rPr>
          <w:rFonts w:ascii="Simplified Arabic" w:hAnsi="Simplified Arabic"/>
          <w:b/>
          <w:sz w:val="29"/>
          <w:rtl/>
        </w:rPr>
      </w:pPr>
      <w:r w:rsidRPr="00AF55A6">
        <w:rPr>
          <w:rFonts w:ascii="Simplified Arabic" w:hAnsi="Simplified Arabic" w:hint="cs"/>
          <w:b/>
          <w:sz w:val="29"/>
          <w:rtl/>
        </w:rPr>
        <w:t>وقد أفاد هذان الاسمان: (الواحد) (الأحد) توحُّد الرب سبحانه بجميع الكمالات بحيث لا يشاركه فيها مشارك، وأن الواجب على العباد توحيده عقداً وقولاً وعملاً، بأن يعترفوا بكماله المطلق، وتفرده بالوحدانية ويفردوه بأنواع العبادة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6"/>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p>
    <w:p w14:paraId="18B2A78B" w14:textId="77777777" w:rsidR="006A46BA" w:rsidRPr="00EB0D61" w:rsidRDefault="006A46BA" w:rsidP="006A46BA">
      <w:pPr>
        <w:widowControl w:val="0"/>
        <w:spacing w:after="60"/>
        <w:ind w:firstLine="567"/>
        <w:rPr>
          <w:rFonts w:ascii="Traditional Arabic" w:hAnsi="Traditional Arabic"/>
          <w:b/>
          <w:noProof w:val="0"/>
          <w:sz w:val="29"/>
          <w:rtl/>
        </w:rPr>
      </w:pPr>
      <w:r w:rsidRPr="00FA578D">
        <w:rPr>
          <w:rFonts w:ascii="Traditional Arabic" w:hAnsi="Traditional Arabic" w:hint="cs"/>
          <w:bCs/>
          <w:noProof w:val="0"/>
          <w:sz w:val="29"/>
          <w:rtl/>
        </w:rPr>
        <w:t>ثانيا</w:t>
      </w:r>
      <w:r>
        <w:rPr>
          <w:rFonts w:ascii="Traditional Arabic" w:hAnsi="Traditional Arabic" w:hint="cs"/>
          <w:bCs/>
          <w:noProof w:val="0"/>
          <w:sz w:val="29"/>
          <w:rtl/>
        </w:rPr>
        <w:t xml:space="preserve">: </w:t>
      </w:r>
      <w:r w:rsidRPr="00FA578D">
        <w:rPr>
          <w:rFonts w:ascii="Traditional Arabic" w:hAnsi="Traditional Arabic" w:hint="cs"/>
          <w:b/>
          <w:noProof w:val="0"/>
          <w:sz w:val="29"/>
          <w:rtl/>
        </w:rPr>
        <w:t>قول الكاتب في حقيقة الو</w:t>
      </w:r>
      <w:r>
        <w:rPr>
          <w:rFonts w:ascii="Traditional Arabic" w:hAnsi="Traditional Arabic" w:hint="cs"/>
          <w:b/>
          <w:noProof w:val="0"/>
          <w:sz w:val="29"/>
          <w:rtl/>
        </w:rPr>
        <w:t>ا</w:t>
      </w:r>
      <w:r w:rsidRPr="00FA578D">
        <w:rPr>
          <w:rFonts w:ascii="Traditional Arabic" w:hAnsi="Traditional Arabic" w:hint="cs"/>
          <w:b/>
          <w:noProof w:val="0"/>
          <w:sz w:val="29"/>
          <w:rtl/>
        </w:rPr>
        <w:t>حد: أنه شيء لا ينقسم في نفسه أو معنى صفته، فهذا لم يذكره أهل اللغة في كتبهم، ويريد به التوصل إلى مذهبه في تعريف التوحيد، وأن الله واحد في ذاته لا قسيم له،</w:t>
      </w:r>
      <w:r>
        <w:rPr>
          <w:rFonts w:ascii="Traditional Arabic" w:hAnsi="Traditional Arabic" w:hint="cs"/>
          <w:bCs/>
          <w:noProof w:val="0"/>
          <w:sz w:val="29"/>
          <w:rtl/>
        </w:rPr>
        <w:t xml:space="preserve"> </w:t>
      </w:r>
      <w:r>
        <w:rPr>
          <w:rFonts w:ascii="Traditional Arabic" w:hAnsi="Traditional Arabic" w:hint="cs"/>
          <w:b/>
          <w:noProof w:val="0"/>
          <w:sz w:val="29"/>
          <w:rtl/>
        </w:rPr>
        <w:t xml:space="preserve">قال ابن فارس </w:t>
      </w:r>
      <w:r w:rsidRPr="00472D1E">
        <w:rPr>
          <w:rFonts w:ascii="KFGQPC Arabic Symbols 01" w:eastAsia="MS Mincho" w:hAnsi="KFGQPC Arabic Symbols 01" w:cs="KFGQPC Arabic Symbols 01" w:hint="cs"/>
          <w:szCs w:val="28"/>
          <w:lang w:bidi="ar-EG"/>
        </w:rPr>
        <w:t></w:t>
      </w:r>
      <w:r>
        <w:rPr>
          <w:rFonts w:ascii="Traditional Arabic" w:hAnsi="Traditional Arabic" w:hint="cs"/>
          <w:b/>
          <w:noProof w:val="0"/>
          <w:sz w:val="29"/>
          <w:rtl/>
        </w:rPr>
        <w:t xml:space="preserve"> في كلمة (أحد): "</w:t>
      </w:r>
      <w:r w:rsidRPr="005E2C54">
        <w:rPr>
          <w:rtl/>
        </w:rPr>
        <w:t xml:space="preserve"> </w:t>
      </w:r>
      <w:r w:rsidRPr="005E2C54">
        <w:rPr>
          <w:rFonts w:ascii="Traditional Arabic" w:hAnsi="Traditional Arabic"/>
          <w:b/>
          <w:noProof w:val="0"/>
          <w:sz w:val="29"/>
          <w:rtl/>
        </w:rPr>
        <w:t>الهمزة والحاء والدال فرع والأصل الواو: وحد</w:t>
      </w:r>
      <w:r>
        <w:rPr>
          <w:rFonts w:ascii="Traditional Arabic" w:hAnsi="Traditional Arabic" w:hint="cs"/>
          <w:b/>
          <w:noProof w:val="0"/>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7"/>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 وقال أيضا في كلمة (واحد): "</w:t>
      </w:r>
      <w:r w:rsidRPr="00B244E6">
        <w:rPr>
          <w:rFonts w:ascii="Traditional Arabic" w:hAnsi="Traditional Arabic"/>
          <w:b/>
          <w:noProof w:val="0"/>
          <w:sz w:val="29"/>
          <w:rtl/>
        </w:rPr>
        <w:t>الواو والحاء والدال: أصل واحد يدل على الانفراد. من ذلك الوحدة. وهو واحد قبيلته، إذا لم يكن فيهم مثله</w:t>
      </w:r>
      <w:r>
        <w:rPr>
          <w:rFonts w:ascii="Traditional Arabic" w:hAnsi="Traditional Arabic" w:hint="cs"/>
          <w:b/>
          <w:noProof w:val="0"/>
          <w:sz w:val="29"/>
          <w:rtl/>
        </w:rPr>
        <w:t>...والواحد المنفرد"</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8"/>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 "</w:t>
      </w:r>
      <w:r w:rsidRPr="002253FE">
        <w:rPr>
          <w:rFonts w:ascii="Traditional Arabic" w:hAnsi="Traditional Arabic"/>
          <w:b/>
          <w:noProof w:val="0"/>
          <w:sz w:val="29"/>
          <w:rtl/>
        </w:rPr>
        <w:t>والله: الواحد الأحد، ذو الوحدانية والتوحد</w:t>
      </w:r>
      <w:r>
        <w:rPr>
          <w:rFonts w:ascii="Traditional Arabic" w:hAnsi="Traditional Arabic" w:hint="cs"/>
          <w:b/>
          <w:noProof w:val="0"/>
          <w:sz w:val="29"/>
          <w:rtl/>
        </w:rPr>
        <w:t xml:space="preserve"> </w:t>
      </w:r>
      <w:r w:rsidRPr="002253FE">
        <w:rPr>
          <w:rFonts w:ascii="Traditional Arabic" w:hAnsi="Traditional Arabic"/>
          <w:b/>
          <w:noProof w:val="0"/>
          <w:sz w:val="29"/>
          <w:rtl/>
        </w:rPr>
        <w:t>..</w:t>
      </w:r>
      <w:r>
        <w:rPr>
          <w:rFonts w:ascii="Traditional Arabic" w:hAnsi="Traditional Arabic" w:hint="cs"/>
          <w:b/>
          <w:noProof w:val="0"/>
          <w:sz w:val="29"/>
          <w:rtl/>
        </w:rPr>
        <w:t>.،</w:t>
      </w:r>
      <w:r w:rsidRPr="002253FE">
        <w:rPr>
          <w:rFonts w:ascii="Traditional Arabic" w:hAnsi="Traditional Arabic"/>
          <w:b/>
          <w:noProof w:val="0"/>
          <w:sz w:val="29"/>
          <w:rtl/>
        </w:rPr>
        <w:t xml:space="preserve"> ومن صفاته: الواحد الأحد</w:t>
      </w:r>
      <w:r>
        <w:rPr>
          <w:rFonts w:ascii="Traditional Arabic" w:hAnsi="Traditional Arabic" w:hint="cs"/>
          <w:b/>
          <w:noProof w:val="0"/>
          <w:sz w:val="29"/>
          <w:rtl/>
        </w:rPr>
        <w:t>.</w:t>
      </w:r>
      <w:r w:rsidRPr="002253FE">
        <w:rPr>
          <w:rFonts w:ascii="Traditional Arabic" w:hAnsi="Traditional Arabic"/>
          <w:b/>
          <w:noProof w:val="0"/>
          <w:sz w:val="29"/>
          <w:rtl/>
        </w:rPr>
        <w:t>... وتقول: أحّدْتُ الله تعالى ووحّدْتُه. وهو الواحد الأحد</w:t>
      </w:r>
      <w:r>
        <w:rPr>
          <w:rFonts w:ascii="Traditional Arabic" w:hAnsi="Traditional Arabic" w:hint="cs"/>
          <w:b/>
          <w:noProof w:val="0"/>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09"/>
      </w:r>
      <w:r w:rsidRPr="00AF55A6">
        <w:rPr>
          <w:rFonts w:ascii="Msh Quraan1" w:eastAsia="MS Mincho" w:hAnsi="Msh Quraan1"/>
          <w:b/>
          <w:noProof w:val="0"/>
          <w:sz w:val="29"/>
          <w:vertAlign w:val="superscript"/>
          <w:rtl/>
        </w:rPr>
        <w:t>)</w:t>
      </w:r>
      <w:r>
        <w:rPr>
          <w:rFonts w:ascii="Traditional Arabic" w:hAnsi="Traditional Arabic" w:hint="cs"/>
          <w:b/>
          <w:noProof w:val="0"/>
          <w:sz w:val="29"/>
          <w:rtl/>
        </w:rPr>
        <w:t>.</w:t>
      </w:r>
    </w:p>
    <w:p w14:paraId="18D23E5D" w14:textId="77777777" w:rsidR="006A46BA" w:rsidRPr="00AF55A6" w:rsidRDefault="006A46BA" w:rsidP="006A46BA">
      <w:pPr>
        <w:widowControl w:val="0"/>
        <w:spacing w:after="60"/>
        <w:ind w:firstLine="567"/>
        <w:rPr>
          <w:rFonts w:asciiTheme="minorHAnsi" w:hAnsiTheme="minorHAnsi"/>
          <w:b/>
          <w:sz w:val="29"/>
          <w:rtl/>
          <w:lang w:bidi="ar-EG"/>
        </w:rPr>
      </w:pP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 xml:space="preserve">قال أبو إسحاق الزجاج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في </w:t>
      </w:r>
      <w:r>
        <w:rPr>
          <w:rFonts w:ascii="Traditional Arabic" w:hAnsi="Traditional Arabic" w:hint="cs"/>
          <w:b/>
          <w:noProof w:val="0"/>
          <w:sz w:val="29"/>
          <w:rtl/>
          <w:lang w:bidi="ar-EG"/>
        </w:rPr>
        <w:t>معنى الواحد والأحد</w:t>
      </w:r>
      <w:r w:rsidRPr="00AF55A6">
        <w:rPr>
          <w:rFonts w:ascii="Traditional Arabic" w:hAnsi="Traditional Arabic" w:hint="cs"/>
          <w:b/>
          <w:noProof w:val="0"/>
          <w:sz w:val="29"/>
          <w:rtl/>
          <w:lang w:bidi="ar-EG"/>
        </w:rPr>
        <w:t>: "هو المتفرد بوحدانيته في ذاته وصفاته، وقد فرق بعضهم بين الواحد والأحد: أن الواحد يفيد وحدة الذات فقط والأحد يفيده بالذات والمعاني"</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0"/>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lang w:bidi="ar-EG"/>
        </w:rPr>
        <w:t>.</w:t>
      </w:r>
    </w:p>
    <w:p w14:paraId="54AF3878"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lastRenderedPageBreak/>
        <w:t xml:space="preserve">فالواحد منفرد بالذات في عدم المثل والنظير، والأحد بني على الانفراد، فالواحد منفرد بالذات، والأحد بالمعنى، والأحد من صفات الله </w:t>
      </w:r>
      <w:r w:rsidRPr="00AF55A6">
        <w:rPr>
          <w:rFonts w:ascii="KFGQPC Arabic Symbols 01" w:hAnsi="KFGQPC Arabic Symbols 01" w:cs="KFGQPC Arabic Symbols 01" w:hint="cs"/>
          <w:szCs w:val="28"/>
          <w:lang w:bidi="ar-EG"/>
        </w:rPr>
        <w:t></w:t>
      </w:r>
      <w:r w:rsidRPr="00AF55A6">
        <w:rPr>
          <w:rFonts w:asciiTheme="minorHAnsi" w:hAnsiTheme="minorHAnsi" w:hint="cs"/>
          <w:b/>
          <w:sz w:val="29"/>
          <w:rtl/>
          <w:lang w:bidi="ar-EG"/>
        </w:rPr>
        <w:t xml:space="preserve"> التي استخلصها لنفسه، ولا يشركه فيها شيء</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1"/>
      </w:r>
      <w:r w:rsidRPr="00AF55A6">
        <w:rPr>
          <w:rFonts w:ascii="Msh Quraan1" w:eastAsia="MS Mincho" w:hAnsi="Msh Quraan1"/>
          <w:b/>
          <w:noProof w:val="0"/>
          <w:sz w:val="29"/>
          <w:vertAlign w:val="superscript"/>
          <w:rtl/>
        </w:rPr>
        <w:t>)</w:t>
      </w:r>
      <w:r w:rsidRPr="00AF55A6">
        <w:rPr>
          <w:rFonts w:asciiTheme="minorHAnsi" w:hAnsiTheme="minorHAnsi" w:hint="cs"/>
          <w:b/>
          <w:sz w:val="29"/>
          <w:rtl/>
          <w:lang w:bidi="ar-EG"/>
        </w:rPr>
        <w:t>.</w:t>
      </w:r>
    </w:p>
    <w:p w14:paraId="611646C2" w14:textId="77777777" w:rsidR="006A46BA" w:rsidRPr="00AF55A6" w:rsidRDefault="006A46BA" w:rsidP="006A46BA">
      <w:pPr>
        <w:widowControl w:val="0"/>
        <w:spacing w:after="60"/>
        <w:ind w:firstLine="567"/>
        <w:rPr>
          <w:rFonts w:asciiTheme="minorHAnsi" w:hAnsiTheme="minorHAnsi"/>
          <w:b/>
          <w:sz w:val="29"/>
          <w:rtl/>
          <w:lang w:bidi="ar-EG"/>
        </w:rPr>
      </w:pPr>
      <w:r>
        <w:rPr>
          <w:rFonts w:asciiTheme="minorHAnsi" w:hAnsiTheme="minorHAnsi" w:hint="cs"/>
          <w:b/>
          <w:sz w:val="29"/>
          <w:rtl/>
          <w:lang w:bidi="ar-EG"/>
        </w:rPr>
        <w:t>و</w:t>
      </w:r>
      <w:r w:rsidRPr="00AF55A6">
        <w:rPr>
          <w:rFonts w:asciiTheme="minorHAnsi" w:hAnsiTheme="minorHAnsi" w:hint="cs"/>
          <w:b/>
          <w:sz w:val="29"/>
          <w:rtl/>
          <w:lang w:bidi="ar-EG"/>
        </w:rPr>
        <w:t>قال الزجاجي</w:t>
      </w:r>
      <w:r w:rsidR="001F288F">
        <w:rPr>
          <w:rFonts w:asciiTheme="minorHAnsi" w:hAnsiTheme="minorHAnsi" w:hint="cs"/>
          <w:b/>
          <w:sz w:val="29"/>
          <w:rtl/>
        </w:rPr>
        <w:t xml:space="preserve"> </w:t>
      </w:r>
      <w:r w:rsidR="001F288F" w:rsidRPr="00AF55A6">
        <w:rPr>
          <w:rFonts w:ascii="KFGQPC Arabic Symbols 01" w:hAnsi="KFGQPC Arabic Symbols 01" w:cs="KFGQPC Arabic Symbols 01" w:hint="cs"/>
          <w:noProof w:val="0"/>
          <w:szCs w:val="28"/>
          <w:lang w:bidi="ar-EG"/>
        </w:rPr>
        <w:t></w:t>
      </w:r>
      <w:r w:rsidR="001F288F">
        <w:rPr>
          <w:rFonts w:ascii="Traditional Arabic" w:hAnsi="Traditional Arabic" w:hint="cs"/>
          <w:b/>
          <w:noProof w:val="0"/>
          <w:sz w:val="29"/>
          <w:rtl/>
          <w:lang w:bidi="ar-EG"/>
        </w:rPr>
        <w:t>:</w:t>
      </w:r>
      <w:r w:rsidR="001F288F" w:rsidRPr="00AF55A6">
        <w:rPr>
          <w:rFonts w:ascii="Traditional Arabic" w:hAnsi="Traditional Arabic" w:hint="cs"/>
          <w:b/>
          <w:noProof w:val="0"/>
          <w:sz w:val="29"/>
          <w:rtl/>
          <w:lang w:bidi="ar-EG"/>
        </w:rPr>
        <w:t xml:space="preserve"> </w:t>
      </w:r>
      <w:r w:rsidRPr="00AF55A6">
        <w:rPr>
          <w:rFonts w:asciiTheme="minorHAnsi" w:hAnsiTheme="minorHAnsi" w:hint="cs"/>
          <w:b/>
          <w:sz w:val="29"/>
          <w:rtl/>
          <w:lang w:bidi="ar-EG"/>
        </w:rPr>
        <w:t xml:space="preserve">" الله </w:t>
      </w:r>
      <w:r w:rsidRPr="00AF55A6">
        <w:rPr>
          <w:rFonts w:ascii="KFGQPC Arabic Symbols 01" w:hAnsi="KFGQPC Arabic Symbols 01" w:cs="KFGQPC Arabic Symbols 01" w:hint="cs"/>
          <w:szCs w:val="28"/>
          <w:lang w:bidi="ar-EG"/>
        </w:rPr>
        <w:t></w:t>
      </w:r>
      <w:r w:rsidRPr="00AF55A6">
        <w:rPr>
          <w:rFonts w:asciiTheme="minorHAnsi" w:hAnsiTheme="minorHAnsi" w:hint="cs"/>
          <w:b/>
          <w:sz w:val="29"/>
          <w:rtl/>
          <w:lang w:bidi="ar-EG"/>
        </w:rPr>
        <w:t xml:space="preserve"> الواحد الأحد الذي لا ثاني له، ولا شريك له ولا مثل ولا نظير، وهو سبحانه الواحد الذي يعتمده عباده، ويقصدونه، ولا يتكلون إلا عليه </w:t>
      </w:r>
      <w:r w:rsidRPr="00AF55A6">
        <w:rPr>
          <w:rFonts w:ascii="KFGQPC Arabic Symbols 01" w:hAnsi="KFGQPC Arabic Symbols 01" w:cs="KFGQPC Arabic Symbols 01" w:hint="cs"/>
          <w:szCs w:val="28"/>
          <w:lang w:bidi="ar-EG"/>
        </w:rPr>
        <w:t></w:t>
      </w:r>
      <w:r w:rsidR="001F288F" w:rsidRPr="001F288F">
        <w:rPr>
          <w:rFonts w:asciiTheme="minorHAnsi" w:hAnsiTheme="minorHAnsi" w:hint="cs"/>
          <w:b/>
          <w:sz w:val="29"/>
          <w:rtl/>
          <w:lang w:bidi="ar-EG"/>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2"/>
      </w:r>
      <w:r w:rsidRPr="00AF55A6">
        <w:rPr>
          <w:rFonts w:ascii="Msh Quraan1" w:eastAsia="MS Mincho" w:hAnsi="Msh Quraan1"/>
          <w:b/>
          <w:noProof w:val="0"/>
          <w:sz w:val="29"/>
          <w:vertAlign w:val="superscript"/>
          <w:rtl/>
        </w:rPr>
        <w:t>)</w:t>
      </w:r>
      <w:r w:rsidRPr="00AF55A6">
        <w:rPr>
          <w:rFonts w:asciiTheme="minorHAnsi" w:hAnsiTheme="minorHAnsi" w:hint="cs"/>
          <w:b/>
          <w:sz w:val="29"/>
          <w:rtl/>
          <w:lang w:bidi="ar-EG"/>
        </w:rPr>
        <w:t>.</w:t>
      </w:r>
    </w:p>
    <w:p w14:paraId="2EA56149" w14:textId="77777777" w:rsidR="006A46BA" w:rsidRDefault="006A46BA" w:rsidP="006A46BA">
      <w:pPr>
        <w:widowControl w:val="0"/>
        <w:spacing w:after="60"/>
        <w:ind w:firstLine="567"/>
        <w:rPr>
          <w:rFonts w:ascii="Simplified Arabic" w:hAnsi="Simplified Arabic"/>
          <w:b/>
          <w:sz w:val="29"/>
          <w:rtl/>
          <w:lang w:bidi="ar-EG"/>
        </w:rPr>
      </w:pPr>
      <w:r>
        <w:rPr>
          <w:rFonts w:asciiTheme="minorHAnsi" w:hAnsiTheme="minorHAnsi" w:hint="cs"/>
          <w:b/>
          <w:sz w:val="29"/>
          <w:rtl/>
          <w:lang w:bidi="ar-EG"/>
        </w:rPr>
        <w:t>و</w:t>
      </w:r>
      <w:r w:rsidRPr="00AF55A6">
        <w:rPr>
          <w:rFonts w:asciiTheme="minorHAnsi" w:hAnsiTheme="minorHAnsi" w:hint="cs"/>
          <w:b/>
          <w:sz w:val="29"/>
          <w:rtl/>
          <w:lang w:bidi="ar-EG"/>
        </w:rPr>
        <w:t xml:space="preserve">قال </w:t>
      </w:r>
      <w:r>
        <w:rPr>
          <w:rFonts w:asciiTheme="minorHAnsi" w:hAnsiTheme="minorHAnsi" w:hint="cs"/>
          <w:b/>
          <w:sz w:val="29"/>
          <w:rtl/>
          <w:lang w:bidi="ar-EG"/>
        </w:rPr>
        <w:t xml:space="preserve">الشيخ عبدالرحمن </w:t>
      </w:r>
      <w:r w:rsidRPr="00AF55A6">
        <w:rPr>
          <w:rFonts w:asciiTheme="minorHAnsi" w:hAnsiTheme="minorHAnsi" w:hint="cs"/>
          <w:b/>
          <w:sz w:val="29"/>
          <w:rtl/>
          <w:lang w:bidi="ar-EG"/>
        </w:rPr>
        <w:t xml:space="preserve">ابن سعدي </w:t>
      </w:r>
      <w:r w:rsidRPr="00AF55A6">
        <w:rPr>
          <w:rFonts w:ascii="KFGQPC Arabic Symbols 01" w:hAnsi="KFGQPC Arabic Symbols 01" w:cs="KFGQPC Arabic Symbols 01"/>
          <w:szCs w:val="28"/>
          <w:lang w:bidi="ar-EG"/>
        </w:rPr>
        <w:t></w:t>
      </w:r>
      <w:r>
        <w:rPr>
          <w:rFonts w:asciiTheme="minorHAnsi" w:hAnsiTheme="minorHAnsi" w:hint="cs"/>
          <w:b/>
          <w:sz w:val="29"/>
          <w:rtl/>
          <w:lang w:bidi="ar-EG"/>
        </w:rPr>
        <w:t xml:space="preserve">: </w:t>
      </w:r>
      <w:r>
        <w:rPr>
          <w:rFonts w:asciiTheme="minorHAnsi" w:hAnsiTheme="minorHAnsi"/>
          <w:b/>
          <w:sz w:val="29"/>
          <w:rtl/>
          <w:lang w:bidi="ar-EG"/>
        </w:rPr>
        <w:t>"</w:t>
      </w:r>
      <w:r w:rsidRPr="00AF55A6">
        <w:rPr>
          <w:rFonts w:asciiTheme="minorHAnsi" w:hAnsiTheme="minorHAnsi" w:hint="cs"/>
          <w:b/>
          <w:sz w:val="29"/>
          <w:rtl/>
          <w:lang w:bidi="ar-EG"/>
        </w:rPr>
        <w:t xml:space="preserve"> فالله سبحانه هو الذي توحد بجميع الكمالات بحيث لا يشاركه فيها مشارك ويجب على العبيد توحيده عقداً وقولاً وعملاً بأن يعترفوا بكماله المطلق وتفرده بالوحدانية ويفردوه بانواع العبادة"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3"/>
      </w:r>
      <w:r w:rsidRPr="00AF55A6">
        <w:rPr>
          <w:rFonts w:ascii="Msh Quraan1" w:eastAsia="MS Mincho" w:hAnsi="Msh Quraan1"/>
          <w:b/>
          <w:noProof w:val="0"/>
          <w:sz w:val="29"/>
          <w:vertAlign w:val="superscript"/>
          <w:rtl/>
        </w:rPr>
        <w:t>)</w:t>
      </w:r>
      <w:r w:rsidRPr="00AF55A6">
        <w:rPr>
          <w:rFonts w:asciiTheme="minorHAnsi" w:hAnsiTheme="minorHAnsi" w:hint="cs"/>
          <w:b/>
          <w:sz w:val="29"/>
          <w:rtl/>
          <w:lang w:bidi="ar-EG"/>
        </w:rPr>
        <w:t>.</w:t>
      </w:r>
    </w:p>
    <w:p w14:paraId="1991FB13" w14:textId="77777777" w:rsidR="006A46BA" w:rsidRPr="00AF55A6" w:rsidRDefault="006A46BA" w:rsidP="006A46BA">
      <w:pPr>
        <w:widowControl w:val="0"/>
        <w:spacing w:after="60"/>
        <w:ind w:firstLine="567"/>
        <w:rPr>
          <w:rFonts w:ascii="Simplified Arabic" w:hAnsi="Simplified Arabic"/>
          <w:b/>
          <w:sz w:val="29"/>
        </w:rPr>
      </w:pPr>
      <w:r>
        <w:rPr>
          <w:rFonts w:ascii="Simplified Arabic" w:hAnsi="Simplified Arabic" w:hint="cs"/>
          <w:b/>
          <w:sz w:val="29"/>
          <w:rtl/>
        </w:rPr>
        <w:t>ف</w:t>
      </w:r>
      <w:r w:rsidRPr="00AF55A6">
        <w:rPr>
          <w:rFonts w:ascii="Simplified Arabic" w:hAnsi="Simplified Arabic"/>
          <w:b/>
          <w:sz w:val="29"/>
          <w:rtl/>
        </w:rPr>
        <w:t>هما اسمان دالان على أحدية الله ووحدانيته، أي:</w:t>
      </w:r>
      <w:r w:rsidRPr="00AF55A6">
        <w:rPr>
          <w:rFonts w:ascii="Simplified Arabic" w:hAnsi="Simplified Arabic" w:hint="cs"/>
          <w:b/>
          <w:sz w:val="29"/>
          <w:rtl/>
        </w:rPr>
        <w:t xml:space="preserve"> </w:t>
      </w:r>
      <w:r w:rsidRPr="00AF55A6">
        <w:rPr>
          <w:rFonts w:ascii="Simplified Arabic" w:hAnsi="Simplified Arabic"/>
          <w:b/>
          <w:sz w:val="29"/>
          <w:rtl/>
        </w:rPr>
        <w:t>أنه سبحانه هو المتفرد بصفات المجد والجلال</w:t>
      </w:r>
      <w:r w:rsidRPr="00AF55A6">
        <w:rPr>
          <w:rFonts w:asciiTheme="minorHAnsi" w:hAnsiTheme="minorHAnsi" w:hint="cs"/>
          <w:sz w:val="29"/>
          <w:rtl/>
        </w:rPr>
        <w:t xml:space="preserve">، </w:t>
      </w:r>
      <w:r w:rsidRPr="00AF55A6">
        <w:rPr>
          <w:rFonts w:ascii="Simplified Arabic" w:hAnsi="Simplified Arabic"/>
          <w:b/>
          <w:sz w:val="29"/>
          <w:rtl/>
        </w:rPr>
        <w:t>المتوحد بنعوت العظمة والكبرياء والجمال، فهو واحد في ذاته لا شبيه له، وواحد في صفاته لا</w:t>
      </w:r>
      <w:r w:rsidRPr="00AF55A6">
        <w:rPr>
          <w:rFonts w:ascii="Simplified Arabic" w:hAnsi="Simplified Arabic"/>
          <w:sz w:val="29"/>
          <w:rtl/>
        </w:rPr>
        <w:t> </w:t>
      </w:r>
      <w:r w:rsidRPr="00AF55A6">
        <w:rPr>
          <w:rFonts w:ascii="Simplified Arabic" w:hAnsi="Simplified Arabic"/>
          <w:b/>
          <w:sz w:val="29"/>
          <w:rtl/>
        </w:rPr>
        <w:t>مثيل له، وواحد في أفعاله لا شريك له ولا ظهير،</w:t>
      </w:r>
      <w:r w:rsidRPr="00AF55A6">
        <w:rPr>
          <w:rFonts w:ascii="Simplified Arabic" w:hAnsi="Simplified Arabic" w:hint="cs"/>
          <w:b/>
          <w:sz w:val="29"/>
          <w:rtl/>
        </w:rPr>
        <w:t xml:space="preserve"> </w:t>
      </w:r>
      <w:r w:rsidRPr="00AF55A6">
        <w:rPr>
          <w:rFonts w:ascii="Simplified Arabic" w:hAnsi="Simplified Arabic"/>
          <w:b/>
          <w:sz w:val="29"/>
          <w:rtl/>
        </w:rPr>
        <w:t>وواحد في ألوهيته فليس له ند في المحبة</w:t>
      </w:r>
      <w:r w:rsidRPr="00AF55A6">
        <w:rPr>
          <w:rFonts w:ascii="Simplified Arabic" w:hAnsi="Simplified Arabic"/>
          <w:sz w:val="29"/>
          <w:rtl/>
        </w:rPr>
        <w:t> </w:t>
      </w:r>
      <w:r w:rsidRPr="00AF55A6">
        <w:rPr>
          <w:rFonts w:ascii="Simplified Arabic" w:hAnsi="Simplified Arabic"/>
          <w:b/>
          <w:sz w:val="29"/>
          <w:rtl/>
        </w:rPr>
        <w:t>والتعظيم والذل والخضوع،</w:t>
      </w:r>
      <w:r w:rsidRPr="00AF55A6">
        <w:rPr>
          <w:rFonts w:ascii="Simplified Arabic" w:hAnsi="Simplified Arabic" w:hint="cs"/>
          <w:b/>
          <w:sz w:val="29"/>
          <w:rtl/>
        </w:rPr>
        <w:t xml:space="preserve"> </w:t>
      </w:r>
      <w:r w:rsidRPr="00AF55A6">
        <w:rPr>
          <w:rFonts w:ascii="Simplified Arabic" w:hAnsi="Simplified Arabic"/>
          <w:b/>
          <w:sz w:val="29"/>
          <w:rtl/>
        </w:rPr>
        <w:t>وهو الواحد الذي عظمت صفاته حتى تفرد بكل كمال،</w:t>
      </w:r>
      <w:r w:rsidRPr="00AF55A6">
        <w:rPr>
          <w:rFonts w:ascii="Simplified Arabic" w:hAnsi="Simplified Arabic" w:hint="cs"/>
          <w:b/>
          <w:sz w:val="29"/>
          <w:rtl/>
        </w:rPr>
        <w:t xml:space="preserve"> </w:t>
      </w:r>
      <w:r w:rsidRPr="00AF55A6">
        <w:rPr>
          <w:rFonts w:ascii="Simplified Arabic" w:hAnsi="Simplified Arabic"/>
          <w:b/>
          <w:sz w:val="29"/>
          <w:rtl/>
        </w:rPr>
        <w:t>وتعذر على جميع</w:t>
      </w:r>
      <w:r w:rsidRPr="00AF55A6">
        <w:rPr>
          <w:rFonts w:ascii="Simplified Arabic" w:hAnsi="Simplified Arabic"/>
          <w:sz w:val="29"/>
          <w:rtl/>
        </w:rPr>
        <w:t> </w:t>
      </w:r>
      <w:r w:rsidRPr="00AF55A6">
        <w:rPr>
          <w:rFonts w:ascii="Simplified Arabic" w:hAnsi="Simplified Arabic"/>
          <w:b/>
          <w:sz w:val="29"/>
          <w:rtl/>
        </w:rPr>
        <w:t>الخلق أن يحيطوا بشيء من صفاته أو يدركوا شيئا</w:t>
      </w:r>
      <w:r w:rsidRPr="00AF55A6">
        <w:rPr>
          <w:rFonts w:ascii="Simplified Arabic" w:hAnsi="Simplified Arabic" w:hint="cs"/>
          <w:b/>
          <w:sz w:val="29"/>
          <w:rtl/>
        </w:rPr>
        <w:t>ً</w:t>
      </w:r>
      <w:r w:rsidRPr="00AF55A6">
        <w:rPr>
          <w:rFonts w:ascii="Simplified Arabic" w:hAnsi="Simplified Arabic"/>
          <w:b/>
          <w:sz w:val="29"/>
          <w:rtl/>
        </w:rPr>
        <w:t xml:space="preserve"> من نعوته، فضلا عن أن يماثله أحد في شيء منها.</w:t>
      </w:r>
    </w:p>
    <w:p w14:paraId="1059BB4E"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ثالثا</w:t>
      </w:r>
      <w:r w:rsidRPr="0025705D">
        <w:rPr>
          <w:rFonts w:ascii="Simplified Arabic" w:hAnsi="Simplified Arabic" w:hint="cs"/>
          <w:bCs/>
          <w:sz w:val="29"/>
          <w:rtl/>
        </w:rPr>
        <w:t>:</w:t>
      </w:r>
      <w:r>
        <w:rPr>
          <w:rFonts w:ascii="Simplified Arabic" w:hAnsi="Simplified Arabic" w:hint="cs"/>
          <w:b/>
          <w:sz w:val="29"/>
          <w:rtl/>
        </w:rPr>
        <w:t xml:space="preserve"> أنه مع تكرر ورود </w:t>
      </w:r>
      <w:r w:rsidRPr="00AF55A6">
        <w:rPr>
          <w:rFonts w:ascii="Simplified Arabic" w:hAnsi="Simplified Arabic"/>
          <w:b/>
          <w:sz w:val="29"/>
          <w:rtl/>
        </w:rPr>
        <w:t>اسم الله الواحد في القرآن الكريم في مقامات متعددة</w:t>
      </w:r>
      <w:r>
        <w:rPr>
          <w:rFonts w:ascii="Simplified Arabic" w:hAnsi="Simplified Arabic" w:hint="cs"/>
          <w:b/>
          <w:sz w:val="29"/>
          <w:rtl/>
        </w:rPr>
        <w:t>،</w:t>
      </w:r>
      <w:r w:rsidRPr="00AF55A6">
        <w:rPr>
          <w:rFonts w:ascii="Simplified Arabic" w:hAnsi="Simplified Arabic"/>
          <w:b/>
          <w:sz w:val="29"/>
          <w:rtl/>
        </w:rPr>
        <w:t xml:space="preserve"> </w:t>
      </w:r>
      <w:r>
        <w:rPr>
          <w:rFonts w:ascii="Simplified Arabic" w:hAnsi="Simplified Arabic" w:hint="cs"/>
          <w:b/>
          <w:sz w:val="29"/>
          <w:rtl/>
        </w:rPr>
        <w:t>و</w:t>
      </w:r>
      <w:r w:rsidRPr="00AF55A6">
        <w:rPr>
          <w:rFonts w:ascii="Simplified Arabic" w:hAnsi="Simplified Arabic"/>
          <w:b/>
          <w:sz w:val="29"/>
          <w:rtl/>
        </w:rPr>
        <w:t>في سياق</w:t>
      </w:r>
      <w:r>
        <w:rPr>
          <w:rFonts w:ascii="Simplified Arabic" w:hAnsi="Simplified Arabic" w:hint="cs"/>
          <w:b/>
          <w:sz w:val="29"/>
          <w:rtl/>
        </w:rPr>
        <w:t>ات مختلفة؛</w:t>
      </w:r>
      <w:r w:rsidRPr="00AF55A6">
        <w:rPr>
          <w:rFonts w:ascii="Simplified Arabic" w:hAnsi="Simplified Arabic"/>
          <w:b/>
          <w:sz w:val="29"/>
          <w:rtl/>
        </w:rPr>
        <w:t xml:space="preserve"> </w:t>
      </w:r>
      <w:r>
        <w:rPr>
          <w:rFonts w:ascii="Simplified Arabic" w:hAnsi="Simplified Arabic" w:hint="cs"/>
          <w:b/>
          <w:sz w:val="29"/>
          <w:rtl/>
        </w:rPr>
        <w:t xml:space="preserve">لم يأت في أي سياق منها ما يدل على ما يقوله الكاتب بأنه: واحد في ذاته لا قسيم له؛ بل كلها في </w:t>
      </w:r>
      <w:r w:rsidRPr="00AF55A6">
        <w:rPr>
          <w:rFonts w:ascii="Simplified Arabic" w:hAnsi="Simplified Arabic"/>
          <w:b/>
          <w:sz w:val="29"/>
          <w:rtl/>
        </w:rPr>
        <w:t>تقرير التوحيد</w:t>
      </w:r>
      <w:r w:rsidRPr="00AF55A6">
        <w:rPr>
          <w:rFonts w:ascii="Simplified Arabic" w:hAnsi="Simplified Arabic"/>
          <w:sz w:val="29"/>
          <w:rtl/>
        </w:rPr>
        <w:t> </w:t>
      </w:r>
      <w:r w:rsidRPr="00AF55A6">
        <w:rPr>
          <w:rFonts w:ascii="Simplified Arabic" w:hAnsi="Simplified Arabic"/>
          <w:b/>
          <w:sz w:val="29"/>
          <w:rtl/>
        </w:rPr>
        <w:t>وإبطال الشرك والتنديد</w:t>
      </w:r>
      <w:r>
        <w:rPr>
          <w:rFonts w:ascii="Simplified Arabic" w:hAnsi="Simplified Arabic" w:hint="cs"/>
          <w:b/>
          <w:sz w:val="29"/>
          <w:rtl/>
        </w:rPr>
        <w:t>.</w:t>
      </w:r>
    </w:p>
    <w:p w14:paraId="5D736A0A" w14:textId="77777777" w:rsidR="006A46BA" w:rsidRPr="00AF55A6" w:rsidRDefault="006A46BA" w:rsidP="006A46BA">
      <w:pPr>
        <w:widowControl w:val="0"/>
        <w:ind w:firstLine="567"/>
        <w:rPr>
          <w:rFonts w:ascii="Traditional Arabic" w:hAnsi="Traditional Arabic"/>
          <w:noProof w:val="0"/>
          <w:sz w:val="29"/>
          <w:rtl/>
        </w:rPr>
      </w:pPr>
      <w:r w:rsidRPr="00AF55A6">
        <w:rPr>
          <w:rFonts w:ascii="Simplified Arabic" w:hAnsi="Simplified Arabic" w:hint="cs"/>
          <w:b/>
          <w:sz w:val="29"/>
          <w:rtl/>
        </w:rPr>
        <w:t xml:space="preserve">فقال سبحانه في تقرير الوحدانية ووجوب إخلاص الدين له: </w:t>
      </w:r>
      <w:r w:rsidRPr="00AF55A6">
        <w:rPr>
          <w:rFonts w:ascii="QCF_BSML" w:hAnsi="QCF_BSML" w:cs="QCF_BSML"/>
          <w:noProof w:val="0"/>
          <w:sz w:val="29"/>
          <w:szCs w:val="29"/>
          <w:rtl/>
        </w:rPr>
        <w:t xml:space="preserve">ﮋ </w:t>
      </w:r>
      <w:r w:rsidRPr="00AF55A6">
        <w:rPr>
          <w:rFonts w:ascii="QCF_P024" w:hAnsi="QCF_P024" w:cs="QCF_P024"/>
          <w:noProof w:val="0"/>
          <w:sz w:val="29"/>
          <w:szCs w:val="29"/>
          <w:rtl/>
        </w:rPr>
        <w:t xml:space="preserve">ﯽ  ﯾ           ﯿﰀ  ﰁ      ﰂ       ﰃ        ﰄ    ﰅ  ﰆ    ﰇ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[البقرة: ١٦٣]</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24" w:hAnsi="QCF_P024" w:cs="QCF_P024"/>
          <w:noProof w:val="0"/>
          <w:sz w:val="29"/>
          <w:szCs w:val="29"/>
          <w:rtl/>
        </w:rPr>
        <w:instrText xml:space="preserve">ﯽ  ﯾ           ﯿﰀ  ﰁ      ﰂ       ﰃ        ﰄ    ﰅ  ﰆ    ﰇ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[البقرة</w:instrText>
      </w:r>
      <w:r w:rsidRPr="00AF55A6">
        <w:instrText>\</w:instrText>
      </w:r>
      <w:r w:rsidRPr="00AF55A6">
        <w:rPr>
          <w:rFonts w:ascii="Traditional Arabic" w:hAnsi="Traditional Arabic"/>
          <w:noProof w:val="0"/>
          <w:sz w:val="29"/>
          <w:rtl/>
        </w:rPr>
        <w:instrText>: ١٦٣]</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وقال تعالى: </w:t>
      </w:r>
      <w:r w:rsidRPr="00AF55A6">
        <w:rPr>
          <w:rFonts w:ascii="QCF_BSML" w:hAnsi="QCF_BSML" w:cs="QCF_BSML"/>
          <w:noProof w:val="0"/>
          <w:sz w:val="29"/>
          <w:szCs w:val="29"/>
          <w:rtl/>
        </w:rPr>
        <w:t xml:space="preserve">ﮋ </w:t>
      </w:r>
      <w:r w:rsidRPr="00AF55A6">
        <w:rPr>
          <w:rFonts w:ascii="QCF_P457" w:hAnsi="QCF_P457" w:cs="QCF_P457"/>
          <w:noProof w:val="0"/>
          <w:sz w:val="29"/>
          <w:szCs w:val="29"/>
          <w:rtl/>
        </w:rPr>
        <w:t xml:space="preserve">ﭪ  ﭫ     ﭬ  ﭭﭮ  ﭯ  ﭰ  ﭱ  ﭲ  ﭳ  ﭴ   ﭵ     ﭶ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[ص: ٦٥]</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57" w:hAnsi="QCF_P457" w:cs="QCF_P457"/>
          <w:noProof w:val="0"/>
          <w:sz w:val="29"/>
          <w:szCs w:val="29"/>
          <w:rtl/>
        </w:rPr>
        <w:instrText xml:space="preserve">ﭪ  ﭫ     ﭬ  ﭭﭮ  ﭯ  ﭰ  ﭱ  ﭲ  ﭳ  ﭴ   ﭵ     ﭶ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[ص</w:instrText>
      </w:r>
      <w:r w:rsidRPr="00AF55A6">
        <w:instrText>\</w:instrText>
      </w:r>
      <w:r w:rsidRPr="00AF55A6">
        <w:rPr>
          <w:rFonts w:ascii="Traditional Arabic" w:hAnsi="Traditional Arabic"/>
          <w:noProof w:val="0"/>
          <w:sz w:val="29"/>
          <w:rtl/>
        </w:rPr>
        <w:instrText>: ٦٥]</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وقال تعالى: </w:t>
      </w:r>
      <w:r w:rsidRPr="00AF55A6">
        <w:rPr>
          <w:rFonts w:ascii="QCF_BSML" w:hAnsi="QCF_BSML" w:cs="QCF_BSML"/>
          <w:noProof w:val="0"/>
          <w:sz w:val="29"/>
          <w:szCs w:val="29"/>
          <w:rtl/>
        </w:rPr>
        <w:t xml:space="preserve">ﮋ </w:t>
      </w:r>
      <w:r w:rsidRPr="00AF55A6">
        <w:rPr>
          <w:rFonts w:ascii="QCF_P446" w:hAnsi="QCF_P446" w:cs="QCF_P446"/>
          <w:noProof w:val="0"/>
          <w:sz w:val="29"/>
          <w:szCs w:val="29"/>
          <w:rtl/>
        </w:rPr>
        <w:t xml:space="preserve">ﭚ  ﭛ    ﭜ  ﭝ  ﭞ  ﭟ  ﭠ  ﭡ  ﭢ  ﭣ   </w:t>
      </w:r>
      <w:r w:rsidRPr="00AF55A6">
        <w:rPr>
          <w:rFonts w:ascii="QCF_P446" w:hAnsi="QCF_P446" w:cs="QCF_P446"/>
          <w:noProof w:val="0"/>
          <w:sz w:val="29"/>
          <w:szCs w:val="29"/>
          <w:rtl/>
        </w:rPr>
        <w:lastRenderedPageBreak/>
        <w:t xml:space="preserve">ﭤ  ﭥ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[الصافات: ٤ - ٥]</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46" w:hAnsi="QCF_P446" w:cs="QCF_P446"/>
          <w:noProof w:val="0"/>
          <w:sz w:val="29"/>
          <w:szCs w:val="29"/>
          <w:rtl/>
        </w:rPr>
        <w:instrText xml:space="preserve">ﭚ  ﭛ    ﭜ  ﭝ  ﭞ  ﭟ  ﭠ  ﭡ  ﭢ  ﭣ   ﭤ  ﭥ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[الصافات</w:instrText>
      </w:r>
      <w:r w:rsidRPr="00AF55A6">
        <w:instrText>\</w:instrText>
      </w:r>
      <w:r w:rsidRPr="00AF55A6">
        <w:rPr>
          <w:rFonts w:ascii="Traditional Arabic" w:hAnsi="Arial"/>
          <w:noProof w:val="0"/>
          <w:sz w:val="29"/>
          <w:rtl/>
        </w:rPr>
        <w:instrText>: ٤ - ٥]</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وقال سبحانه في بيان أن هذه الوحدانية هي خلاصة دعوة الرسل وزبدة رسالتهم: </w:t>
      </w:r>
      <w:r w:rsidRPr="00AF55A6">
        <w:rPr>
          <w:rFonts w:ascii="QCF_BSML" w:hAnsi="QCF_BSML" w:cs="QCF_BSML"/>
          <w:noProof w:val="0"/>
          <w:sz w:val="29"/>
          <w:szCs w:val="29"/>
          <w:rtl/>
        </w:rPr>
        <w:t xml:space="preserve">ﮋ </w:t>
      </w:r>
      <w:r w:rsidRPr="00AF55A6">
        <w:rPr>
          <w:rFonts w:ascii="QCF_P477" w:hAnsi="QCF_P477" w:cs="QCF_P477"/>
          <w:noProof w:val="0"/>
          <w:sz w:val="29"/>
          <w:szCs w:val="29"/>
          <w:rtl/>
        </w:rPr>
        <w:t xml:space="preserve">ﭺ  ﭻ    ﭼ  ﭽ  ﭾ  ﭿ  ﮀ            ﮁ  ﮂ   ﮃ     ﮄ  ﮅ  ﮆ  ﮇﮈ  ﮉ    ﮊ  ﮋ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[فصلت: ٦]</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77" w:hAnsi="QCF_P477" w:cs="QCF_P477"/>
          <w:noProof w:val="0"/>
          <w:sz w:val="29"/>
          <w:szCs w:val="29"/>
          <w:rtl/>
        </w:rPr>
        <w:instrText xml:space="preserve">ﭺ  ﭻ    ﭼ  ﭽ  ﭾ  ﭿ  ﮀ            ﮁ  ﮂ   ﮃ     ﮄ  ﮅ  ﮆ  ﮇﮈ  ﮉ    ﮊ  ﮋ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[فصلت</w:instrText>
      </w:r>
      <w:r w:rsidRPr="00AF55A6">
        <w:instrText>\</w:instrText>
      </w:r>
      <w:r w:rsidRPr="00AF55A6">
        <w:rPr>
          <w:rFonts w:ascii="Traditional Arabic" w:hAnsi="Traditional Arabic"/>
          <w:noProof w:val="0"/>
          <w:sz w:val="29"/>
          <w:rtl/>
        </w:rPr>
        <w:instrText>: ٦]</w:instrText>
      </w:r>
      <w:r w:rsidRPr="00AF55A6">
        <w:instrText xml:space="preserve">" </w:instrText>
      </w:r>
      <w:r w:rsidRPr="00AF55A6">
        <w:rPr>
          <w:rFonts w:ascii="Traditional Arabic" w:hAnsi="Traditional Arabic"/>
          <w:noProof w:val="0"/>
          <w:sz w:val="29"/>
          <w:rtl/>
        </w:rPr>
        <w:fldChar w:fldCharType="end"/>
      </w:r>
      <w:r w:rsidRPr="00AF55A6">
        <w:rPr>
          <w:rFonts w:ascii="Traditional Arabic" w:hAnsi="Traditional Arabic" w:hint="cs"/>
          <w:noProof w:val="0"/>
          <w:sz w:val="29"/>
          <w:rtl/>
        </w:rPr>
        <w:t>.</w:t>
      </w:r>
    </w:p>
    <w:p w14:paraId="2FB7DF25" w14:textId="77777777" w:rsidR="006A46BA" w:rsidRPr="00AF55A6" w:rsidRDefault="006A46BA" w:rsidP="006A46BA">
      <w:pPr>
        <w:widowControl w:val="0"/>
        <w:ind w:firstLine="567"/>
        <w:jc w:val="both"/>
        <w:rPr>
          <w:rFonts w:ascii="Traditional Arabic" w:hAnsi="Traditional Arabic"/>
          <w:noProof w:val="0"/>
          <w:spacing w:val="-6"/>
          <w:sz w:val="29"/>
          <w:rtl/>
        </w:rPr>
      </w:pPr>
      <w:r w:rsidRPr="00AF55A6">
        <w:rPr>
          <w:rFonts w:ascii="Simplified Arabic" w:hAnsi="Simplified Arabic" w:hint="cs"/>
          <w:b/>
          <w:spacing w:val="-6"/>
          <w:sz w:val="29"/>
          <w:rtl/>
        </w:rPr>
        <w:t xml:space="preserve">وقال تعالى في سياق الدعوة إلى الإسلام لله والاستسلام لعظمته والخضوع لجنابه: </w:t>
      </w:r>
      <w:r w:rsidRPr="00AF55A6">
        <w:rPr>
          <w:rFonts w:ascii="QCF_BSML" w:hAnsi="QCF_BSML" w:cs="QCF_BSML"/>
          <w:noProof w:val="0"/>
          <w:spacing w:val="-6"/>
          <w:sz w:val="29"/>
          <w:szCs w:val="29"/>
          <w:rtl/>
        </w:rPr>
        <w:t>ﮋ</w:t>
      </w:r>
      <w:r w:rsidRPr="00AF55A6">
        <w:rPr>
          <w:rFonts w:ascii="QCF_P336" w:hAnsi="QCF_P336" w:cs="QCF_P336"/>
          <w:noProof w:val="0"/>
          <w:spacing w:val="-6"/>
          <w:sz w:val="29"/>
          <w:szCs w:val="29"/>
          <w:rtl/>
        </w:rPr>
        <w:t xml:space="preserve">ﮌ  ﮍ  ﮎ   ﮏ  ﮐﮑ  ﮒ   ﮓ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[الحج: ٣٤]</w:t>
      </w:r>
      <w:r w:rsidRPr="00AF55A6">
        <w:rPr>
          <w:rFonts w:ascii="Simplified Arabic" w:hAnsi="Simplified Arabic"/>
          <w:b/>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ﮋ</w:instrText>
      </w:r>
      <w:r w:rsidRPr="00AF55A6">
        <w:rPr>
          <w:rFonts w:ascii="QCF_P336" w:hAnsi="QCF_P336" w:cs="QCF_P336"/>
          <w:noProof w:val="0"/>
          <w:spacing w:val="-6"/>
          <w:sz w:val="29"/>
          <w:szCs w:val="29"/>
          <w:rtl/>
        </w:rPr>
        <w:instrText xml:space="preserve">ﮌ  ﮍ  ﮎ   ﮏ  ﮐﮑ  ﮒ   ﮓ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[الحج</w:instrText>
      </w:r>
      <w:r w:rsidRPr="00AF55A6">
        <w:rPr>
          <w:spacing w:val="-6"/>
        </w:rPr>
        <w:instrText>\</w:instrText>
      </w:r>
      <w:r w:rsidRPr="00AF55A6">
        <w:rPr>
          <w:rFonts w:ascii="Traditional Arabic" w:hAnsi="Traditional Arabic"/>
          <w:noProof w:val="0"/>
          <w:spacing w:val="-6"/>
          <w:sz w:val="29"/>
          <w:rtl/>
        </w:rPr>
        <w:instrText>: ٣٤]</w:instrText>
      </w:r>
      <w:r w:rsidRPr="00AF55A6">
        <w:rPr>
          <w:spacing w:val="-6"/>
        </w:rPr>
        <w:instrText xml:space="preserve">" </w:instrText>
      </w:r>
      <w:r w:rsidRPr="00AF55A6">
        <w:rPr>
          <w:rFonts w:ascii="Simplified Arabic" w:hAnsi="Simplified Arabic"/>
          <w:b/>
          <w:spacing w:val="-6"/>
          <w:sz w:val="29"/>
          <w:rtl/>
        </w:rPr>
        <w:fldChar w:fldCharType="end"/>
      </w:r>
      <w:r w:rsidRPr="00AF55A6">
        <w:rPr>
          <w:rFonts w:ascii="Simplified Arabic" w:hAnsi="Simplified Arabic" w:hint="cs"/>
          <w:b/>
          <w:spacing w:val="-6"/>
          <w:sz w:val="29"/>
          <w:rtl/>
        </w:rPr>
        <w:t xml:space="preserve">، وقال تعالى: </w:t>
      </w:r>
      <w:r w:rsidRPr="00AF55A6">
        <w:rPr>
          <w:rFonts w:ascii="QCF_BSML" w:hAnsi="QCF_BSML" w:cs="QCF_BSML"/>
          <w:noProof w:val="0"/>
          <w:spacing w:val="-6"/>
          <w:sz w:val="29"/>
          <w:szCs w:val="29"/>
          <w:rtl/>
        </w:rPr>
        <w:t xml:space="preserve">ﮋ </w:t>
      </w:r>
      <w:r w:rsidRPr="00AF55A6">
        <w:rPr>
          <w:rFonts w:ascii="QCF_P331" w:hAnsi="QCF_P331" w:cs="QCF_P331"/>
          <w:noProof w:val="0"/>
          <w:spacing w:val="-6"/>
          <w:sz w:val="29"/>
          <w:szCs w:val="29"/>
          <w:rtl/>
        </w:rPr>
        <w:t xml:space="preserve">ﮖ  ﮗ  ﮘ  ﮙ     ﮚ   ﮛ    ﮜ      ﮝﮞ   ﮟ  ﮠ    ﮡ  ﮢ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[الأنبياء: ١٠٨</w:t>
      </w:r>
      <w:r w:rsidRPr="00AF55A6">
        <w:rPr>
          <w:rFonts w:ascii="Simplified Arabic" w:hAnsi="Simplified Arabic" w:hint="cs"/>
          <w:b/>
          <w:spacing w:val="-6"/>
          <w:sz w:val="29"/>
          <w:rtl/>
        </w:rPr>
        <w:t>]</w:t>
      </w:r>
      <w:r w:rsidRPr="00AF55A6">
        <w:rPr>
          <w:rFonts w:ascii="Simplified Arabic" w:hAnsi="Simplified Arabic"/>
          <w:b/>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331" w:hAnsi="QCF_P331" w:cs="QCF_P331"/>
          <w:noProof w:val="0"/>
          <w:spacing w:val="-6"/>
          <w:sz w:val="29"/>
          <w:szCs w:val="29"/>
          <w:rtl/>
        </w:rPr>
        <w:instrText xml:space="preserve">ﮖ  ﮗ  ﮘ  ﮙ     ﮚ   ﮛ    ﮜ      ﮝﮞ   ﮟ  ﮠ    ﮡ  ﮢ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[الأنبياء</w:instrText>
      </w:r>
      <w:r w:rsidRPr="00AF55A6">
        <w:rPr>
          <w:spacing w:val="-6"/>
        </w:rPr>
        <w:instrText>\</w:instrText>
      </w:r>
      <w:r w:rsidRPr="00AF55A6">
        <w:rPr>
          <w:rFonts w:ascii="Traditional Arabic" w:hAnsi="Traditional Arabic"/>
          <w:noProof w:val="0"/>
          <w:spacing w:val="-6"/>
          <w:sz w:val="29"/>
          <w:rtl/>
        </w:rPr>
        <w:instrText>: ١٠٨</w:instrText>
      </w:r>
      <w:r w:rsidRPr="00AF55A6">
        <w:rPr>
          <w:rFonts w:ascii="Simplified Arabic" w:hAnsi="Simplified Arabic" w:hint="cs"/>
          <w:b/>
          <w:spacing w:val="-6"/>
          <w:sz w:val="29"/>
          <w:rtl/>
        </w:rPr>
        <w:instrText>]</w:instrText>
      </w:r>
      <w:r w:rsidRPr="00AF55A6">
        <w:rPr>
          <w:spacing w:val="-6"/>
        </w:rPr>
        <w:instrText xml:space="preserve">" </w:instrText>
      </w:r>
      <w:r w:rsidRPr="00AF55A6">
        <w:rPr>
          <w:rFonts w:ascii="Simplified Arabic" w:hAnsi="Simplified Arabic"/>
          <w:b/>
          <w:spacing w:val="-6"/>
          <w:sz w:val="29"/>
          <w:rtl/>
        </w:rPr>
        <w:fldChar w:fldCharType="end"/>
      </w:r>
      <w:r w:rsidRPr="00AF55A6">
        <w:rPr>
          <w:rFonts w:ascii="Simplified Arabic" w:hAnsi="Simplified Arabic" w:hint="cs"/>
          <w:b/>
          <w:spacing w:val="-6"/>
          <w:sz w:val="29"/>
          <w:rtl/>
        </w:rPr>
        <w:t xml:space="preserve">، وقال تعالى: </w:t>
      </w:r>
      <w:r w:rsidRPr="00AF55A6">
        <w:rPr>
          <w:rFonts w:ascii="QCF_BSML" w:hAnsi="QCF_BSML" w:cs="QCF_BSML"/>
          <w:noProof w:val="0"/>
          <w:spacing w:val="-6"/>
          <w:sz w:val="29"/>
          <w:szCs w:val="29"/>
          <w:rtl/>
        </w:rPr>
        <w:t>ﮋ</w:t>
      </w:r>
      <w:r w:rsidRPr="00AF55A6">
        <w:rPr>
          <w:rFonts w:ascii="QCF_P402" w:hAnsi="QCF_P402" w:cs="QCF_P402"/>
          <w:noProof w:val="0"/>
          <w:spacing w:val="-6"/>
          <w:sz w:val="29"/>
          <w:szCs w:val="29"/>
          <w:rtl/>
        </w:rPr>
        <w:t xml:space="preserve">ﭦ  ﭧ  ﭨ  ﭩ  ﭪ   ﭫ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[العنكبوت: ٤٦]</w:t>
      </w:r>
      <w:r w:rsidRPr="00AF55A6">
        <w:rPr>
          <w:rFonts w:ascii="Simplified Arabic" w:hAnsi="Simplified Arabic"/>
          <w:b/>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ﮋ</w:instrText>
      </w:r>
      <w:r w:rsidRPr="00AF55A6">
        <w:rPr>
          <w:rFonts w:ascii="QCF_P402" w:hAnsi="QCF_P402" w:cs="QCF_P402"/>
          <w:noProof w:val="0"/>
          <w:spacing w:val="-6"/>
          <w:sz w:val="29"/>
          <w:szCs w:val="29"/>
          <w:rtl/>
        </w:rPr>
        <w:instrText xml:space="preserve">ﭦ  ﭧ  ﭨ  ﭩ  ﭪ   ﭫ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[العنكبوت</w:instrText>
      </w:r>
      <w:r w:rsidRPr="00AF55A6">
        <w:rPr>
          <w:spacing w:val="-6"/>
        </w:rPr>
        <w:instrText>\</w:instrText>
      </w:r>
      <w:r w:rsidRPr="00AF55A6">
        <w:rPr>
          <w:rFonts w:ascii="Traditional Arabic" w:hAnsi="Traditional Arabic"/>
          <w:noProof w:val="0"/>
          <w:spacing w:val="-6"/>
          <w:sz w:val="29"/>
          <w:rtl/>
        </w:rPr>
        <w:instrText>: ٤٦]</w:instrText>
      </w:r>
      <w:r w:rsidRPr="00AF55A6">
        <w:rPr>
          <w:spacing w:val="-6"/>
        </w:rPr>
        <w:instrText xml:space="preserve">" </w:instrText>
      </w:r>
      <w:r w:rsidRPr="00AF55A6">
        <w:rPr>
          <w:rFonts w:ascii="Simplified Arabic" w:hAnsi="Simplified Arabic"/>
          <w:b/>
          <w:spacing w:val="-6"/>
          <w:sz w:val="29"/>
          <w:rtl/>
        </w:rPr>
        <w:fldChar w:fldCharType="end"/>
      </w:r>
      <w:r w:rsidRPr="00AF55A6">
        <w:rPr>
          <w:rFonts w:ascii="Simplified Arabic" w:hAnsi="Simplified Arabic" w:hint="cs"/>
          <w:b/>
          <w:spacing w:val="-6"/>
          <w:sz w:val="29"/>
          <w:rtl/>
        </w:rPr>
        <w:t xml:space="preserve">، وقال تعالى في تنزيه نفسه عما أدعى في حقه من اتخاذ الولد وأنه ثالث ثلاثة تنزه وتقدس عن ذلك فقال: </w:t>
      </w:r>
      <w:r w:rsidRPr="00AF55A6">
        <w:rPr>
          <w:rFonts w:ascii="QCF_BSML" w:hAnsi="QCF_BSML" w:cs="QCF_BSML"/>
          <w:noProof w:val="0"/>
          <w:spacing w:val="-6"/>
          <w:sz w:val="29"/>
          <w:szCs w:val="29"/>
          <w:rtl/>
        </w:rPr>
        <w:t xml:space="preserve">ﮋ </w:t>
      </w:r>
      <w:r w:rsidRPr="00AF55A6">
        <w:rPr>
          <w:rFonts w:ascii="QCF_P458" w:hAnsi="QCF_P458" w:cs="QCF_P458"/>
          <w:noProof w:val="0"/>
          <w:spacing w:val="-6"/>
          <w:sz w:val="29"/>
          <w:szCs w:val="29"/>
          <w:rtl/>
        </w:rPr>
        <w:t xml:space="preserve">ﮪ  ﮫ  ﮬ  ﮭ  ﮮ  ﮯ  ﮰ  ﮱ   ﯓ  ﯔ  ﯕﯖ  ﯗﯘ  ﯙ  ﯚ  ﯛ  ﯜ    ﯝ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[الزمر: ٤]</w:t>
      </w:r>
      <w:r w:rsidRPr="00AF55A6">
        <w:rPr>
          <w:rFonts w:ascii="Traditional Arabic" w:hAnsi="Traditional Arabic"/>
          <w:noProof w:val="0"/>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458" w:hAnsi="QCF_P458" w:cs="QCF_P458"/>
          <w:noProof w:val="0"/>
          <w:spacing w:val="-6"/>
          <w:sz w:val="29"/>
          <w:szCs w:val="29"/>
          <w:rtl/>
        </w:rPr>
        <w:instrText xml:space="preserve">ﮪ  ﮫ  ﮬ  ﮭ  ﮮ  ﮯ  ﮰ  ﮱ   ﯓ  ﯔ  ﯕﯖ  ﯗﯘ  ﯙ  ﯚ  ﯛ  ﯜ    ﯝ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[الزمر</w:instrText>
      </w:r>
      <w:r w:rsidRPr="00AF55A6">
        <w:rPr>
          <w:spacing w:val="-6"/>
        </w:rPr>
        <w:instrText>\</w:instrText>
      </w:r>
      <w:r w:rsidRPr="00AF55A6">
        <w:rPr>
          <w:rFonts w:ascii="Traditional Arabic" w:hAnsi="Traditional Arabic"/>
          <w:noProof w:val="0"/>
          <w:spacing w:val="-6"/>
          <w:sz w:val="29"/>
          <w:rtl/>
        </w:rPr>
        <w:instrText>: ٤]</w:instrText>
      </w:r>
      <w:r w:rsidRPr="00AF55A6">
        <w:rPr>
          <w:spacing w:val="-6"/>
        </w:rPr>
        <w:instrText xml:space="preserve">" </w:instrText>
      </w:r>
      <w:r w:rsidRPr="00AF55A6">
        <w:rPr>
          <w:rFonts w:ascii="Traditional Arabic" w:hAnsi="Traditional Arabic"/>
          <w:noProof w:val="0"/>
          <w:spacing w:val="-6"/>
          <w:sz w:val="29"/>
          <w:rtl/>
        </w:rPr>
        <w:fldChar w:fldCharType="end"/>
      </w:r>
      <w:r w:rsidRPr="00AF55A6">
        <w:rPr>
          <w:rFonts w:ascii="Simplified Arabic" w:hAnsi="Simplified Arabic" w:hint="cs"/>
          <w:b/>
          <w:spacing w:val="-6"/>
          <w:sz w:val="29"/>
          <w:rtl/>
        </w:rPr>
        <w:t xml:space="preserve">، وقال تعالى: </w:t>
      </w:r>
      <w:r w:rsidRPr="00AF55A6">
        <w:rPr>
          <w:rFonts w:ascii="QCF_BSML" w:hAnsi="QCF_BSML" w:cs="QCF_BSML"/>
          <w:noProof w:val="0"/>
          <w:spacing w:val="-6"/>
          <w:sz w:val="29"/>
          <w:szCs w:val="29"/>
          <w:rtl/>
        </w:rPr>
        <w:t xml:space="preserve">ﮋ </w:t>
      </w:r>
      <w:r w:rsidRPr="00AF55A6">
        <w:rPr>
          <w:rFonts w:ascii="QCF_P105" w:hAnsi="QCF_P105" w:cs="QCF_P105"/>
          <w:noProof w:val="0"/>
          <w:spacing w:val="-6"/>
          <w:sz w:val="29"/>
          <w:szCs w:val="29"/>
          <w:rtl/>
        </w:rPr>
        <w:t>ﭰ  ﭱ  ﭲﭳ  ﭴ  ﭵ  ﭶﭷ  ﭸ  ﭹ  ﭺ       ﭻ</w:t>
      </w:r>
      <w:r w:rsidRPr="00AF55A6">
        <w:rPr>
          <w:rFonts w:ascii="Arial" w:hAnsi="Arial" w:cs="Arial"/>
          <w:noProof w:val="0"/>
          <w:spacing w:val="-6"/>
          <w:sz w:val="29"/>
          <w:szCs w:val="29"/>
          <w:rtl/>
        </w:rPr>
        <w:t xml:space="preserve"> </w:t>
      </w:r>
      <w:r w:rsidRPr="00AF55A6">
        <w:rPr>
          <w:rFonts w:ascii="QCF_BSML" w:hAnsi="QCF_BSML" w:cs="QCF_BSML"/>
          <w:noProof w:val="0"/>
          <w:spacing w:val="-6"/>
          <w:sz w:val="29"/>
          <w:szCs w:val="29"/>
          <w:rtl/>
        </w:rPr>
        <w:t xml:space="preserve">ﮊ </w:t>
      </w:r>
      <w:r w:rsidRPr="00AF55A6">
        <w:rPr>
          <w:rFonts w:ascii="Traditional Arabic" w:hAnsi="Traditional Arabic"/>
          <w:noProof w:val="0"/>
          <w:spacing w:val="-6"/>
          <w:sz w:val="29"/>
          <w:rtl/>
        </w:rPr>
        <w:t>[النساء: ١٧١]</w:t>
      </w:r>
      <w:r w:rsidRPr="00AF55A6">
        <w:rPr>
          <w:rFonts w:ascii="Simplified Arabic" w:hAnsi="Simplified Arabic"/>
          <w:b/>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105" w:hAnsi="QCF_P105" w:cs="QCF_P105"/>
          <w:noProof w:val="0"/>
          <w:spacing w:val="-6"/>
          <w:sz w:val="29"/>
          <w:szCs w:val="29"/>
          <w:rtl/>
        </w:rPr>
        <w:instrText>ﭰ  ﭱ  ﭲﭳ  ﭴ  ﭵ  ﭶﭷ  ﭸ  ﭹ  ﭺ       ﭻ</w:instrText>
      </w:r>
      <w:r w:rsidRPr="00AF55A6">
        <w:rPr>
          <w:rFonts w:ascii="Arial" w:hAnsi="Arial" w:cs="Arial"/>
          <w:noProof w:val="0"/>
          <w:spacing w:val="-6"/>
          <w:sz w:val="29"/>
          <w:szCs w:val="29"/>
          <w:rtl/>
        </w:rPr>
        <w:instrText xml:space="preserve"> </w:instrText>
      </w:r>
      <w:r w:rsidRPr="00AF55A6">
        <w:rPr>
          <w:rFonts w:ascii="QCF_BSML" w:hAnsi="QCF_BSML" w:cs="QCF_BSML"/>
          <w:noProof w:val="0"/>
          <w:spacing w:val="-6"/>
          <w:sz w:val="29"/>
          <w:szCs w:val="29"/>
          <w:rtl/>
        </w:rPr>
        <w:instrText xml:space="preserve">ﮊ </w:instrText>
      </w:r>
      <w:r w:rsidRPr="00AF55A6">
        <w:rPr>
          <w:rFonts w:ascii="Traditional Arabic" w:hAnsi="Traditional Arabic"/>
          <w:noProof w:val="0"/>
          <w:spacing w:val="-6"/>
          <w:sz w:val="29"/>
          <w:rtl/>
        </w:rPr>
        <w:instrText>[النساء</w:instrText>
      </w:r>
      <w:r w:rsidRPr="00AF55A6">
        <w:rPr>
          <w:spacing w:val="-6"/>
        </w:rPr>
        <w:instrText>\</w:instrText>
      </w:r>
      <w:r w:rsidRPr="00AF55A6">
        <w:rPr>
          <w:rFonts w:ascii="Traditional Arabic" w:hAnsi="Traditional Arabic"/>
          <w:noProof w:val="0"/>
          <w:spacing w:val="-6"/>
          <w:sz w:val="29"/>
          <w:rtl/>
        </w:rPr>
        <w:instrText>: ١٧١]</w:instrText>
      </w:r>
      <w:r w:rsidRPr="00AF55A6">
        <w:rPr>
          <w:spacing w:val="-6"/>
        </w:rPr>
        <w:instrText xml:space="preserve">" </w:instrText>
      </w:r>
      <w:r w:rsidRPr="00AF55A6">
        <w:rPr>
          <w:rFonts w:ascii="Simplified Arabic" w:hAnsi="Simplified Arabic"/>
          <w:b/>
          <w:spacing w:val="-6"/>
          <w:sz w:val="29"/>
          <w:rtl/>
        </w:rPr>
        <w:fldChar w:fldCharType="end"/>
      </w:r>
      <w:r w:rsidRPr="00AF55A6">
        <w:rPr>
          <w:rFonts w:ascii="Simplified Arabic" w:hAnsi="Simplified Arabic" w:hint="cs"/>
          <w:b/>
          <w:spacing w:val="-6"/>
          <w:sz w:val="29"/>
          <w:rtl/>
        </w:rPr>
        <w:t xml:space="preserve">، وقال تعالى في إبطال عقائد المشركين: </w:t>
      </w:r>
      <w:r w:rsidRPr="00AF55A6">
        <w:rPr>
          <w:rFonts w:ascii="QCF_BSML" w:hAnsi="QCF_BSML" w:cs="QCF_BSML"/>
          <w:noProof w:val="0"/>
          <w:spacing w:val="-6"/>
          <w:sz w:val="29"/>
          <w:szCs w:val="29"/>
          <w:rtl/>
        </w:rPr>
        <w:t xml:space="preserve">ﮋ </w:t>
      </w:r>
      <w:r w:rsidRPr="00AF55A6">
        <w:rPr>
          <w:rFonts w:ascii="QCF_P130" w:hAnsi="QCF_P130" w:cs="QCF_P130"/>
          <w:noProof w:val="0"/>
          <w:spacing w:val="-6"/>
          <w:sz w:val="29"/>
          <w:szCs w:val="29"/>
          <w:rtl/>
        </w:rPr>
        <w:t xml:space="preserve">ﭑ  ﭒ  ﭓ  ﭔ  ﭕﭖ  ﭗ  ﭘﭙ  ﭚ  ﭛ  ﭜﭝ  ﭞ  ﭟ    ﭠ   ﭡ  ﭢ  ﭣ  ﭤ  ﭥﭦ  ﭧ  ﭨ  ﭩ  ﭪ  ﭫ   ﭬ  ﭭﭮ  ﭯ  ﭰ   ﭱﭲ  ﭳ  ﭴ  ﭵ  ﭶ      ﭷ  ﭸ  ﭹ  ﭺ      ﭻ  ﭼ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[الأنعام: ١٩]</w:t>
      </w:r>
      <w:r w:rsidRPr="00AF55A6">
        <w:rPr>
          <w:rFonts w:ascii="Simplified Arabic" w:hAnsi="Simplified Arabic"/>
          <w:b/>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130" w:hAnsi="QCF_P130" w:cs="QCF_P130"/>
          <w:noProof w:val="0"/>
          <w:spacing w:val="-6"/>
          <w:sz w:val="29"/>
          <w:szCs w:val="29"/>
          <w:rtl/>
        </w:rPr>
        <w:instrText xml:space="preserve">ﭑ  ﭒ  ﭓ  ﭔ  ﭕﭖ  ﭗ  ﭘﭙ  ﭚ  ﭛ  ﭜﭝ  ﭞ  ﭟ    ﭠ   ﭡ  ﭢ  ﭣ  ﭤ  ﭥﭦ  ﭧ  ﭨ  ﭩ  ﭪ  ﭫ   ﭬ  ﭭﭮ  ﭯ  ﭰ   ﭱﭲ  ﭳ  ﭴ  ﭵ  ﭶ      ﭷ  ﭸ  ﭹ  ﭺ      ﭻ  ﭼ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[الأنعام</w:instrText>
      </w:r>
      <w:r w:rsidRPr="00AF55A6">
        <w:rPr>
          <w:spacing w:val="-6"/>
        </w:rPr>
        <w:instrText>\</w:instrText>
      </w:r>
      <w:r w:rsidRPr="00AF55A6">
        <w:rPr>
          <w:rFonts w:ascii="Traditional Arabic" w:hAnsi="Traditional Arabic"/>
          <w:noProof w:val="0"/>
          <w:spacing w:val="-6"/>
          <w:sz w:val="29"/>
          <w:rtl/>
        </w:rPr>
        <w:instrText>: ١٩]</w:instrText>
      </w:r>
      <w:r w:rsidRPr="00AF55A6">
        <w:rPr>
          <w:spacing w:val="-6"/>
        </w:rPr>
        <w:instrText xml:space="preserve">" </w:instrText>
      </w:r>
      <w:r w:rsidRPr="00AF55A6">
        <w:rPr>
          <w:rFonts w:ascii="Simplified Arabic" w:hAnsi="Simplified Arabic"/>
          <w:b/>
          <w:spacing w:val="-6"/>
          <w:sz w:val="29"/>
          <w:rtl/>
        </w:rPr>
        <w:fldChar w:fldCharType="end"/>
      </w:r>
      <w:r w:rsidRPr="00AF55A6">
        <w:rPr>
          <w:rFonts w:ascii="Simplified Arabic" w:hAnsi="Simplified Arabic" w:hint="cs"/>
          <w:b/>
          <w:spacing w:val="-6"/>
          <w:sz w:val="29"/>
          <w:rtl/>
        </w:rPr>
        <w:t xml:space="preserve">، وقال تعالى: </w:t>
      </w:r>
      <w:r w:rsidRPr="00AF55A6">
        <w:rPr>
          <w:rFonts w:ascii="QCF_BSML" w:hAnsi="QCF_BSML" w:cs="QCF_BSML"/>
          <w:noProof w:val="0"/>
          <w:spacing w:val="-6"/>
          <w:sz w:val="29"/>
          <w:szCs w:val="29"/>
          <w:rtl/>
        </w:rPr>
        <w:t xml:space="preserve">ﮋ </w:t>
      </w:r>
      <w:r w:rsidRPr="00AF55A6">
        <w:rPr>
          <w:rFonts w:ascii="QCF_P272" w:hAnsi="QCF_P272" w:cs="QCF_P272"/>
          <w:noProof w:val="0"/>
          <w:spacing w:val="-6"/>
          <w:sz w:val="29"/>
          <w:szCs w:val="29"/>
          <w:rtl/>
        </w:rPr>
        <w:t xml:space="preserve">ﯞ  ﯟ  ﯠ  ﯡ  ﯢ     ﯣﯤ  ﯥ    ﯦ  ﯧ         ﯨﯩ  ﯪ  ﯫ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[النحل: ٥١]</w:t>
      </w:r>
      <w:r w:rsidRPr="00AF55A6">
        <w:rPr>
          <w:rFonts w:ascii="Traditional Arabic" w:hAnsi="Traditional Arabic"/>
          <w:noProof w:val="0"/>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272" w:hAnsi="QCF_P272" w:cs="QCF_P272"/>
          <w:noProof w:val="0"/>
          <w:spacing w:val="-6"/>
          <w:sz w:val="29"/>
          <w:szCs w:val="29"/>
          <w:rtl/>
        </w:rPr>
        <w:instrText xml:space="preserve">ﯞ  ﯟ  ﯠ  ﯡ  ﯢ     ﯣﯤ  ﯥ    ﯦ  ﯧ         ﯨﯩ  ﯪ  ﯫ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[النحل</w:instrText>
      </w:r>
      <w:r w:rsidRPr="00AF55A6">
        <w:rPr>
          <w:spacing w:val="-6"/>
        </w:rPr>
        <w:instrText>\</w:instrText>
      </w:r>
      <w:r w:rsidRPr="00AF55A6">
        <w:rPr>
          <w:rFonts w:ascii="Traditional Arabic" w:hAnsi="Traditional Arabic"/>
          <w:noProof w:val="0"/>
          <w:spacing w:val="-6"/>
          <w:sz w:val="29"/>
          <w:rtl/>
        </w:rPr>
        <w:instrText>: ٥١]</w:instrText>
      </w:r>
      <w:r w:rsidRPr="00AF55A6">
        <w:rPr>
          <w:spacing w:val="-6"/>
        </w:rPr>
        <w:instrText xml:space="preserve">" </w:instrText>
      </w:r>
      <w:r w:rsidRPr="00AF55A6">
        <w:rPr>
          <w:rFonts w:ascii="Traditional Arabic" w:hAnsi="Traditional Arabic"/>
          <w:noProof w:val="0"/>
          <w:spacing w:val="-6"/>
          <w:sz w:val="29"/>
          <w:rtl/>
        </w:rPr>
        <w:fldChar w:fldCharType="end"/>
      </w:r>
      <w:r w:rsidRPr="00AF55A6">
        <w:rPr>
          <w:rFonts w:ascii="Simplified Arabic" w:hAnsi="Simplified Arabic" w:hint="cs"/>
          <w:b/>
          <w:spacing w:val="-6"/>
          <w:sz w:val="29"/>
          <w:rtl/>
        </w:rPr>
        <w:t xml:space="preserve">، وقال تعالى في مقام بيان عظمته وكمال ملكه وخضوع الخلائق له يوم القيامة: </w:t>
      </w:r>
      <w:r w:rsidRPr="00AF55A6">
        <w:rPr>
          <w:rFonts w:ascii="QCF_BSML" w:hAnsi="QCF_BSML" w:cs="QCF_BSML"/>
          <w:noProof w:val="0"/>
          <w:spacing w:val="-6"/>
          <w:sz w:val="29"/>
          <w:szCs w:val="29"/>
          <w:rtl/>
        </w:rPr>
        <w:t xml:space="preserve">ﮋ </w:t>
      </w:r>
      <w:r w:rsidRPr="00AF55A6">
        <w:rPr>
          <w:rFonts w:ascii="QCF_P468" w:hAnsi="QCF_P468" w:cs="QCF_P468"/>
          <w:noProof w:val="0"/>
          <w:spacing w:val="-6"/>
          <w:sz w:val="29"/>
          <w:szCs w:val="29"/>
          <w:rtl/>
        </w:rPr>
        <w:t xml:space="preserve">ﯭ  ﯮ  ﯯﯰ  ﯱ   ﯲ      ﯳ  ﯴ  ﯵ  ﯶﯷ  ﯸ     ﯹ    ﯺﯻ  ﯼ  ﯽ   ﯾ   ﯿ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[غافر: ١٦]</w:t>
      </w:r>
      <w:r w:rsidRPr="00AF55A6">
        <w:rPr>
          <w:rFonts w:ascii="Simplified Arabic" w:hAnsi="Simplified Arabic"/>
          <w:b/>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468" w:hAnsi="QCF_P468" w:cs="QCF_P468"/>
          <w:noProof w:val="0"/>
          <w:spacing w:val="-6"/>
          <w:sz w:val="29"/>
          <w:szCs w:val="29"/>
          <w:rtl/>
        </w:rPr>
        <w:instrText xml:space="preserve">ﯭ  ﯮ  ﯯﯰ  ﯱ   ﯲ      ﯳ  ﯴ  ﯵ  ﯶﯷ  ﯸ     ﯹ    ﯺﯻ  ﯼ  ﯽ   ﯾ   ﯿ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[غافر</w:instrText>
      </w:r>
      <w:r w:rsidRPr="00AF55A6">
        <w:rPr>
          <w:spacing w:val="-6"/>
        </w:rPr>
        <w:instrText>\</w:instrText>
      </w:r>
      <w:r w:rsidRPr="00AF55A6">
        <w:rPr>
          <w:rFonts w:ascii="Traditional Arabic" w:hAnsi="Traditional Arabic"/>
          <w:noProof w:val="0"/>
          <w:spacing w:val="-6"/>
          <w:sz w:val="29"/>
          <w:rtl/>
        </w:rPr>
        <w:instrText>: ١٦]</w:instrText>
      </w:r>
      <w:r w:rsidRPr="00AF55A6">
        <w:rPr>
          <w:spacing w:val="-6"/>
        </w:rPr>
        <w:instrText xml:space="preserve">" </w:instrText>
      </w:r>
      <w:r w:rsidRPr="00AF55A6">
        <w:rPr>
          <w:rFonts w:ascii="Simplified Arabic" w:hAnsi="Simplified Arabic"/>
          <w:b/>
          <w:spacing w:val="-6"/>
          <w:sz w:val="29"/>
          <w:rtl/>
        </w:rPr>
        <w:fldChar w:fldCharType="end"/>
      </w:r>
      <w:r w:rsidRPr="00AF55A6">
        <w:rPr>
          <w:rFonts w:ascii="Simplified Arabic" w:hAnsi="Simplified Arabic" w:hint="cs"/>
          <w:b/>
          <w:spacing w:val="-6"/>
          <w:sz w:val="29"/>
          <w:rtl/>
        </w:rPr>
        <w:t xml:space="preserve">، وقال تعالى: </w:t>
      </w:r>
      <w:r w:rsidRPr="00AF55A6">
        <w:rPr>
          <w:rFonts w:ascii="QCF_BSML" w:hAnsi="QCF_BSML" w:cs="QCF_BSML"/>
          <w:noProof w:val="0"/>
          <w:spacing w:val="-6"/>
          <w:sz w:val="29"/>
          <w:szCs w:val="29"/>
          <w:rtl/>
        </w:rPr>
        <w:t xml:space="preserve">ﮋ </w:t>
      </w:r>
      <w:r w:rsidRPr="00AF55A6">
        <w:rPr>
          <w:rFonts w:ascii="QCF_P261" w:hAnsi="QCF_P261" w:cs="QCF_P261"/>
          <w:noProof w:val="0"/>
          <w:spacing w:val="-6"/>
          <w:sz w:val="29"/>
          <w:szCs w:val="29"/>
          <w:rtl/>
        </w:rPr>
        <w:t xml:space="preserve">ﮨ  ﮩ  ﮪ  ﮫ  ﮬ  </w:t>
      </w:r>
      <w:r w:rsidRPr="00AF55A6">
        <w:rPr>
          <w:rFonts w:ascii="QCF_BSML" w:hAnsi="QCF_BSML" w:cs="QCF_BSML"/>
          <w:noProof w:val="0"/>
          <w:spacing w:val="-6"/>
          <w:sz w:val="29"/>
          <w:szCs w:val="29"/>
          <w:rtl/>
        </w:rPr>
        <w:t>ﮊ</w:t>
      </w:r>
      <w:r w:rsidRPr="00AF55A6">
        <w:rPr>
          <w:rFonts w:ascii="Arial" w:hAnsi="Arial" w:cs="Arial"/>
          <w:noProof w:val="0"/>
          <w:spacing w:val="-6"/>
          <w:sz w:val="29"/>
          <w:szCs w:val="29"/>
          <w:rtl/>
        </w:rPr>
        <w:t xml:space="preserve"> </w:t>
      </w:r>
      <w:r w:rsidRPr="00AF55A6">
        <w:rPr>
          <w:rFonts w:ascii="Traditional Arabic" w:hAnsi="Traditional Arabic"/>
          <w:noProof w:val="0"/>
          <w:spacing w:val="-6"/>
          <w:sz w:val="29"/>
          <w:rtl/>
        </w:rPr>
        <w:t>[إبراهيم: ٤٨]</w:t>
      </w:r>
      <w:r w:rsidRPr="00AF55A6">
        <w:rPr>
          <w:rFonts w:ascii="Traditional Arabic" w:hAnsi="Traditional Arabic"/>
          <w:noProof w:val="0"/>
          <w:spacing w:val="-6"/>
          <w:sz w:val="29"/>
          <w:rtl/>
        </w:rPr>
        <w:fldChar w:fldCharType="begin"/>
      </w:r>
      <w:r w:rsidRPr="00AF55A6">
        <w:rPr>
          <w:spacing w:val="-6"/>
        </w:rPr>
        <w:instrText xml:space="preserve"> XE "</w:instrText>
      </w:r>
      <w:r w:rsidRPr="00AF55A6">
        <w:rPr>
          <w:rFonts w:ascii="QCF_BSML" w:hAnsi="QCF_BSML" w:cs="QCF_BSML"/>
          <w:noProof w:val="0"/>
          <w:spacing w:val="-6"/>
          <w:sz w:val="29"/>
          <w:szCs w:val="29"/>
          <w:rtl/>
        </w:rPr>
        <w:instrText xml:space="preserve">ﮋ </w:instrText>
      </w:r>
      <w:r w:rsidRPr="00AF55A6">
        <w:rPr>
          <w:rFonts w:ascii="QCF_P261" w:hAnsi="QCF_P261" w:cs="QCF_P261"/>
          <w:noProof w:val="0"/>
          <w:spacing w:val="-6"/>
          <w:sz w:val="29"/>
          <w:szCs w:val="29"/>
          <w:rtl/>
        </w:rPr>
        <w:instrText xml:space="preserve">ﮡ  ﮢ  ﮣ  ﮤ   ﮥ  ﮦﮧ   ﮨ  ﮩ  ﮪ  ﮫ  ﮬ  </w:instrText>
      </w:r>
      <w:r w:rsidRPr="00AF55A6">
        <w:rPr>
          <w:rFonts w:ascii="QCF_BSML" w:hAnsi="QCF_BSML" w:cs="QCF_BSML"/>
          <w:noProof w:val="0"/>
          <w:spacing w:val="-6"/>
          <w:sz w:val="29"/>
          <w:szCs w:val="29"/>
          <w:rtl/>
        </w:rPr>
        <w:instrText>ﮊ</w:instrText>
      </w:r>
      <w:r w:rsidRPr="00AF55A6">
        <w:rPr>
          <w:rFonts w:ascii="Arial" w:hAnsi="Arial" w:cs="Arial"/>
          <w:noProof w:val="0"/>
          <w:spacing w:val="-6"/>
          <w:sz w:val="29"/>
          <w:szCs w:val="29"/>
          <w:rtl/>
        </w:rPr>
        <w:instrText xml:space="preserve"> </w:instrText>
      </w:r>
      <w:r w:rsidRPr="00AF55A6">
        <w:rPr>
          <w:rFonts w:ascii="Traditional Arabic" w:hAnsi="Traditional Arabic"/>
          <w:noProof w:val="0"/>
          <w:spacing w:val="-6"/>
          <w:sz w:val="29"/>
          <w:rtl/>
        </w:rPr>
        <w:instrText>[إبراهيم</w:instrText>
      </w:r>
      <w:r w:rsidRPr="00AF55A6">
        <w:rPr>
          <w:spacing w:val="-6"/>
        </w:rPr>
        <w:instrText>\</w:instrText>
      </w:r>
      <w:r w:rsidRPr="00AF55A6">
        <w:rPr>
          <w:rFonts w:ascii="Traditional Arabic" w:hAnsi="Traditional Arabic"/>
          <w:noProof w:val="0"/>
          <w:spacing w:val="-6"/>
          <w:sz w:val="29"/>
          <w:rtl/>
        </w:rPr>
        <w:instrText>: ٤٨]</w:instrText>
      </w:r>
      <w:r w:rsidRPr="00AF55A6">
        <w:rPr>
          <w:spacing w:val="-6"/>
        </w:rPr>
        <w:instrText xml:space="preserve">" </w:instrText>
      </w:r>
      <w:r w:rsidRPr="00AF55A6">
        <w:rPr>
          <w:rFonts w:ascii="Traditional Arabic" w:hAnsi="Traditional Arabic"/>
          <w:noProof w:val="0"/>
          <w:spacing w:val="-6"/>
          <w:sz w:val="29"/>
          <w:rtl/>
        </w:rPr>
        <w:fldChar w:fldCharType="end"/>
      </w:r>
      <w:r w:rsidRPr="00AF55A6">
        <w:rPr>
          <w:rFonts w:ascii="Traditional Arabic" w:hAnsi="Traditional Arabic" w:hint="cs"/>
          <w:noProof w:val="0"/>
          <w:spacing w:val="-6"/>
          <w:sz w:val="29"/>
          <w:rtl/>
        </w:rPr>
        <w:t>.</w:t>
      </w:r>
    </w:p>
    <w:p w14:paraId="3BF85C4B"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rPr>
        <w:t>رابعا</w:t>
      </w:r>
      <w:r w:rsidRPr="008B20E6">
        <w:rPr>
          <w:rFonts w:ascii="Simplified Arabic" w:hAnsi="Simplified Arabic" w:hint="cs"/>
          <w:bCs/>
          <w:sz w:val="29"/>
          <w:rtl/>
        </w:rPr>
        <w:t>:</w:t>
      </w:r>
      <w:r>
        <w:rPr>
          <w:rFonts w:ascii="Simplified Arabic" w:hAnsi="Simplified Arabic" w:hint="cs"/>
          <w:b/>
          <w:sz w:val="29"/>
          <w:rtl/>
        </w:rPr>
        <w:t xml:space="preserve"> أن أهل العلم يفرقون بين </w:t>
      </w:r>
      <w:r w:rsidRPr="00AF55A6">
        <w:rPr>
          <w:rFonts w:ascii="Simplified Arabic" w:hAnsi="Simplified Arabic" w:hint="cs"/>
          <w:b/>
          <w:sz w:val="29"/>
          <w:rtl/>
        </w:rPr>
        <w:t xml:space="preserve">الواحد والأحد من </w:t>
      </w:r>
      <w:r>
        <w:rPr>
          <w:rFonts w:ascii="Simplified Arabic" w:hAnsi="Simplified Arabic" w:hint="cs"/>
          <w:b/>
          <w:sz w:val="29"/>
          <w:rtl/>
        </w:rPr>
        <w:t xml:space="preserve">عدة </w:t>
      </w:r>
      <w:r w:rsidRPr="00AF55A6">
        <w:rPr>
          <w:rFonts w:ascii="Simplified Arabic" w:hAnsi="Simplified Arabic" w:hint="cs"/>
          <w:b/>
          <w:sz w:val="29"/>
          <w:rtl/>
        </w:rPr>
        <w:t>وجوه</w:t>
      </w:r>
      <w:r>
        <w:rPr>
          <w:rFonts w:ascii="Simplified Arabic" w:hAnsi="Simplified Arabic" w:hint="cs"/>
          <w:b/>
          <w:sz w:val="29"/>
          <w:rtl/>
        </w:rPr>
        <w:t>، وليس منها ما ذكره الكاتب بأنه إذا وصف بالوحدانية فهو مختص بمعنى الصفة</w:t>
      </w:r>
      <w:r w:rsidRPr="00AF55A6">
        <w:rPr>
          <w:rFonts w:ascii="Simplified Arabic" w:hAnsi="Simplified Arabic" w:hint="cs"/>
          <w:b/>
          <w:sz w:val="29"/>
          <w:rtl/>
        </w:rPr>
        <w:t xml:space="preserve">، </w:t>
      </w:r>
      <w:r>
        <w:rPr>
          <w:rFonts w:ascii="Simplified Arabic" w:hAnsi="Simplified Arabic" w:hint="cs"/>
          <w:b/>
          <w:sz w:val="29"/>
          <w:rtl/>
        </w:rPr>
        <w:t>وإذا وصف بالأحدية فهو مختص بصفات لا يشاركه فيها غيره.</w:t>
      </w:r>
    </w:p>
    <w:p w14:paraId="41F97885"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ومن الفروق التي ذكرها أهل العلم بين الأحد والواحد</w:t>
      </w:r>
      <w:r w:rsidRPr="00AF55A6">
        <w:rPr>
          <w:rFonts w:ascii="Simplified Arabic" w:hAnsi="Simplified Arabic" w:hint="cs"/>
          <w:b/>
          <w:sz w:val="29"/>
          <w:rtl/>
        </w:rPr>
        <w:t>: "</w:t>
      </w:r>
      <w:r w:rsidRPr="00AF55A6">
        <w:rPr>
          <w:rFonts w:ascii="Simplified Arabic" w:hAnsi="Simplified Arabic"/>
          <w:b/>
          <w:sz w:val="29"/>
          <w:rtl/>
        </w:rPr>
        <w:t xml:space="preserve"> أنّ الأحد يشمل الواحد لأنه أعمّ منه، فيطلق على الواحد والواحدة والاثنين والجمع بنوعيهما، كقوله تعالى: </w:t>
      </w:r>
      <w:r w:rsidRPr="00AF55A6">
        <w:rPr>
          <w:rFonts w:ascii="QCF_BSML" w:hAnsi="QCF_BSML" w:cs="QCF_BSML"/>
          <w:noProof w:val="0"/>
          <w:sz w:val="29"/>
          <w:szCs w:val="29"/>
          <w:rtl/>
        </w:rPr>
        <w:t xml:space="preserve">ﮋ </w:t>
      </w:r>
      <w:r w:rsidRPr="00AF55A6">
        <w:rPr>
          <w:rFonts w:ascii="QCF_P187" w:hAnsi="QCF_P187" w:cs="QCF_P187"/>
          <w:noProof w:val="0"/>
          <w:sz w:val="29"/>
          <w:szCs w:val="29"/>
          <w:rtl/>
        </w:rPr>
        <w:t xml:space="preserve">ﯦ  ﯧ   ﯨ  ﯩ  ﯪ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[التوبة: ٦]</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87" w:hAnsi="QCF_P187" w:cs="QCF_P187"/>
          <w:noProof w:val="0"/>
          <w:sz w:val="29"/>
          <w:szCs w:val="29"/>
          <w:rtl/>
        </w:rPr>
        <w:instrText xml:space="preserve">ﯦ  ﯧ   ﯨ  ﯩ  ﯪ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[التوبة</w:instrText>
      </w:r>
      <w:r w:rsidRPr="00AF55A6">
        <w:instrText>\</w:instrText>
      </w:r>
      <w:r w:rsidRPr="00AF55A6">
        <w:rPr>
          <w:rFonts w:ascii="Traditional Arabic" w:hAnsi="Traditional Arabic"/>
          <w:noProof w:val="0"/>
          <w:sz w:val="29"/>
          <w:rtl/>
        </w:rPr>
        <w:instrText>: ٦]</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b/>
          <w:sz w:val="29"/>
          <w:rtl/>
        </w:rPr>
        <w:t xml:space="preserve">، وتقول: ما رأيتُ أحدًا منهنّ، ولا يكون الواحد إلاّ للفرد المذكر. </w:t>
      </w:r>
    </w:p>
    <w:p w14:paraId="1A9166E7"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الثاني: الواحد له مؤنث من لفظه، كقوله تعالى: </w:t>
      </w:r>
      <w:r w:rsidRPr="00AF55A6">
        <w:rPr>
          <w:rFonts w:ascii="QCF_BSML" w:hAnsi="QCF_BSML" w:cs="QCF_BSML"/>
          <w:noProof w:val="0"/>
          <w:sz w:val="29"/>
          <w:szCs w:val="29"/>
          <w:rtl/>
        </w:rPr>
        <w:t xml:space="preserve">ﮋ </w:t>
      </w:r>
      <w:r w:rsidRPr="00AF55A6">
        <w:rPr>
          <w:rFonts w:ascii="QCF_P078" w:hAnsi="QCF_P078" w:cs="QCF_P078"/>
          <w:noProof w:val="0"/>
          <w:sz w:val="29"/>
          <w:szCs w:val="29"/>
          <w:rtl/>
        </w:rPr>
        <w:t>ﮧ  ﮨ    ﮩ  ﮪ    ﮫ</w:t>
      </w:r>
      <w:r w:rsidRPr="00AF55A6">
        <w:rPr>
          <w:rFonts w:ascii="Arial" w:hAnsi="Arial" w:cs="Arial"/>
          <w:noProof w:val="0"/>
          <w:sz w:val="29"/>
          <w:szCs w:val="29"/>
          <w:rtl/>
        </w:rPr>
        <w:t xml:space="preserve"> </w:t>
      </w:r>
      <w:r w:rsidRPr="00AF55A6">
        <w:rPr>
          <w:rFonts w:ascii="QCF_BSML" w:hAnsi="QCF_BSML" w:cs="QCF_BSML"/>
          <w:noProof w:val="0"/>
          <w:sz w:val="29"/>
          <w:szCs w:val="29"/>
          <w:rtl/>
        </w:rPr>
        <w:t xml:space="preserve">ﮊ </w:t>
      </w:r>
      <w:r w:rsidRPr="00AF55A6">
        <w:rPr>
          <w:rFonts w:ascii="Traditional Arabic" w:hAnsi="Traditional Arabic"/>
          <w:noProof w:val="0"/>
          <w:sz w:val="29"/>
          <w:rtl/>
        </w:rPr>
        <w:t>[النساء: ١١]</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78" w:hAnsi="QCF_P078" w:cs="QCF_P078"/>
          <w:noProof w:val="0"/>
          <w:sz w:val="29"/>
          <w:szCs w:val="29"/>
          <w:rtl/>
        </w:rPr>
        <w:instrText>ﮧ  ﮨ    ﮩ  ﮪ    ﮫ</w:instrText>
      </w:r>
      <w:r w:rsidRPr="00AF55A6">
        <w:rPr>
          <w:rFonts w:ascii="Arial" w:hAnsi="Arial" w:cs="Arial"/>
          <w:noProof w:val="0"/>
          <w:sz w:val="29"/>
          <w:szCs w:val="29"/>
          <w:rtl/>
        </w:rPr>
        <w:instrText xml:space="preserve"> </w:instrText>
      </w:r>
      <w:r w:rsidRPr="00AF55A6">
        <w:rPr>
          <w:rFonts w:ascii="QCF_BSML" w:hAnsi="QCF_BSML" w:cs="QCF_BSML"/>
          <w:noProof w:val="0"/>
          <w:sz w:val="29"/>
          <w:szCs w:val="29"/>
          <w:rtl/>
        </w:rPr>
        <w:instrText xml:space="preserve">ﮊ </w:instrText>
      </w:r>
      <w:r w:rsidRPr="00AF55A6">
        <w:rPr>
          <w:rFonts w:ascii="Traditional Arabic" w:hAnsi="Traditional Arabic"/>
          <w:noProof w:val="0"/>
          <w:sz w:val="29"/>
          <w:rtl/>
        </w:rPr>
        <w:instrText>[النساء</w:instrText>
      </w:r>
      <w:r w:rsidRPr="00AF55A6">
        <w:instrText>\</w:instrText>
      </w:r>
      <w:r w:rsidRPr="00AF55A6">
        <w:rPr>
          <w:rFonts w:ascii="Traditional Arabic" w:hAnsi="Traditional Arabic"/>
          <w:noProof w:val="0"/>
          <w:sz w:val="29"/>
          <w:rtl/>
        </w:rPr>
        <w:instrText>: ١١]</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b/>
          <w:sz w:val="29"/>
          <w:rtl/>
        </w:rPr>
        <w:t xml:space="preserve">، والأحد لا مؤنث له من لفظه إلاّ مع التركيب. </w:t>
      </w:r>
    </w:p>
    <w:p w14:paraId="57256490"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lastRenderedPageBreak/>
        <w:t xml:space="preserve">الثالث: الواحد يطلق على من يعقل ومن لا يعقل، فهو أعمّ من هذا الوجه، والأحد لا يكون إلا فيمن يعقل، فلا يقال: لا أملك أحدًا من الكتب. </w:t>
      </w:r>
    </w:p>
    <w:p w14:paraId="508FCE70"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الرابع: الواحد يجوز أن يكون معه ثانٍ، فيقال: ليس عندي واحدٌ بل اثنان، ولا يجوز: ليس عندي أحد بل اثنان. </w:t>
      </w:r>
    </w:p>
    <w:p w14:paraId="37EF8EA2"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الخامس: الواحد لا جمع له من لفظه، وجمعه آحاد، والأحد لا يجمع أصلا، وسئل المبرّد عن (الآحاد) أهو جمع لأحد؟ قال: معاذ الله، إنه ليس للأحد جمعٌ. </w:t>
      </w:r>
    </w:p>
    <w:p w14:paraId="7C3F9E8F"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السادس: الأحد وصفٌ خاصّ بالله تعالى. </w:t>
      </w:r>
    </w:p>
    <w:p w14:paraId="2FB2DF9E"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السابع: الواحد يدخل في الحساب والعدد والقسمة، والأحد ليس كذلك، ولذلك كان الواحد أول العدد، وقيل: يجوز أن يقال: أحد، اثنان... </w:t>
      </w:r>
    </w:p>
    <w:p w14:paraId="7C397A0D"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الثامن: وهو من الفروق اللّفظية أن (أحد) يختصّ بتركيبه في (أحد عشر)، ولا يقال: واحد عشر. </w:t>
      </w:r>
    </w:p>
    <w:p w14:paraId="440C33C4"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 xml:space="preserve">التاسع: زعم بعضهم أن الأحد لا يستعمل إلا في النفي، وهو مردودٌ بالآية المذكورة في الوجه الأول. </w:t>
      </w:r>
    </w:p>
    <w:p w14:paraId="232AC789"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b/>
          <w:sz w:val="29"/>
          <w:rtl/>
        </w:rPr>
        <w:t>العاشر: أن (الأحد) يستعمل اسمًا بمعنى إنسان في خصوص النفي، كالآية المتقدمة.</w:t>
      </w:r>
    </w:p>
    <w:p w14:paraId="3B35AABC" w14:textId="77777777" w:rsidR="006A46BA" w:rsidRPr="00AF55A6" w:rsidRDefault="006A46BA" w:rsidP="00945E15">
      <w:pPr>
        <w:widowControl w:val="0"/>
        <w:spacing w:after="60"/>
        <w:ind w:firstLine="567"/>
        <w:rPr>
          <w:rFonts w:ascii="Simplified Arabic" w:hAnsi="Simplified Arabic"/>
          <w:b/>
          <w:sz w:val="29"/>
          <w:rtl/>
        </w:rPr>
      </w:pPr>
      <w:r w:rsidRPr="00AF55A6">
        <w:rPr>
          <w:rFonts w:ascii="Simplified Arabic" w:hAnsi="Simplified Arabic"/>
          <w:b/>
          <w:sz w:val="29"/>
          <w:rtl/>
        </w:rPr>
        <w:t>الحادي عشر: ال</w:t>
      </w:r>
      <w:r w:rsidR="00945E15">
        <w:rPr>
          <w:rFonts w:ascii="Simplified Arabic" w:hAnsi="Simplified Arabic"/>
          <w:b/>
          <w:sz w:val="29"/>
          <w:rtl/>
        </w:rPr>
        <w:t>أصل في (أحد) وَحَد، و(أحد) فرعٌ</w:t>
      </w:r>
      <w:r w:rsidRPr="00AF55A6">
        <w:rPr>
          <w:rFonts w:ascii="Simplified Arabic" w:hAnsi="Simplified Arabic" w:hint="cs"/>
          <w:b/>
          <w:sz w:val="29"/>
          <w:rtl/>
        </w:rPr>
        <w:t>.</w:t>
      </w:r>
    </w:p>
    <w:p w14:paraId="14E3D194"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Simplified Arabic" w:hAnsi="Simplified Arabic"/>
          <w:b/>
          <w:sz w:val="29"/>
          <w:rtl/>
        </w:rPr>
        <w:t>وأمّا من حيث معناهما اسمين من أسماء الله، فمن العلماء من لا يرى الفرق بينهما، والصحيح التفريق، وأقرب ما قيل في ذلك: أنّه إذا قيل: الله أحد، فمعناه: المنفرد بالإلهية، وإذا قيل: الله واحدٌ، فمعناه: الذي لا ثاني له</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4"/>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p>
    <w:p w14:paraId="02EBE818"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Cs/>
          <w:sz w:val="29"/>
          <w:rtl/>
          <w:lang w:bidi="ar-EG"/>
        </w:rPr>
        <w:t>خامسا</w:t>
      </w:r>
      <w:r w:rsidRPr="0095378C">
        <w:rPr>
          <w:rFonts w:ascii="Simplified Arabic" w:hAnsi="Simplified Arabic" w:hint="cs"/>
          <w:bCs/>
          <w:sz w:val="29"/>
          <w:rtl/>
          <w:lang w:bidi="ar-EG"/>
        </w:rPr>
        <w:t>:</w:t>
      </w:r>
      <w:r>
        <w:rPr>
          <w:rFonts w:ascii="Simplified Arabic" w:hAnsi="Simplified Arabic" w:hint="cs"/>
          <w:b/>
          <w:sz w:val="29"/>
          <w:rtl/>
          <w:lang w:bidi="ar-EG"/>
        </w:rPr>
        <w:t xml:space="preserve"> قول الكاتب بأن الإمام</w:t>
      </w:r>
      <w:r w:rsidRPr="00AF55A6">
        <w:rPr>
          <w:rFonts w:ascii="Simplified Arabic" w:hAnsi="Simplified Arabic" w:hint="cs"/>
          <w:b/>
          <w:sz w:val="29"/>
          <w:rtl/>
        </w:rPr>
        <w:t xml:space="preserve">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xml:space="preserve"> </w:t>
      </w:r>
      <w:r>
        <w:rPr>
          <w:rFonts w:ascii="Simplified Arabic" w:hAnsi="Simplified Arabic" w:hint="cs"/>
          <w:b/>
          <w:sz w:val="29"/>
          <w:rtl/>
        </w:rPr>
        <w:t>لم يذكر سورة الإخلاص في كتاب التوحيد.</w:t>
      </w:r>
    </w:p>
    <w:p w14:paraId="2F33A594"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 xml:space="preserve">فهل </w:t>
      </w:r>
      <w:r w:rsidRPr="00AF55A6">
        <w:rPr>
          <w:rFonts w:ascii="Simplified Arabic" w:hAnsi="Simplified Arabic" w:hint="cs"/>
          <w:b/>
          <w:sz w:val="29"/>
          <w:rtl/>
        </w:rPr>
        <w:t>يلزم أن يذكر</w:t>
      </w:r>
      <w:r>
        <w:rPr>
          <w:rFonts w:ascii="Simplified Arabic" w:hAnsi="Simplified Arabic" w:hint="cs"/>
          <w:b/>
          <w:sz w:val="29"/>
          <w:rtl/>
        </w:rPr>
        <w:t xml:space="preserve"> سورة الإخلاص </w:t>
      </w:r>
      <w:r w:rsidRPr="00AF55A6">
        <w:rPr>
          <w:rFonts w:ascii="Simplified Arabic" w:hAnsi="Simplified Arabic" w:hint="cs"/>
          <w:b/>
          <w:sz w:val="29"/>
          <w:rtl/>
        </w:rPr>
        <w:t>في كل كتاب له</w:t>
      </w:r>
      <w:r>
        <w:rPr>
          <w:rFonts w:ascii="Simplified Arabic" w:hAnsi="Simplified Arabic" w:hint="cs"/>
          <w:b/>
          <w:sz w:val="29"/>
          <w:rtl/>
        </w:rPr>
        <w:t>؟!</w:t>
      </w:r>
      <w:r w:rsidRPr="00AF55A6">
        <w:rPr>
          <w:rFonts w:ascii="Simplified Arabic" w:hAnsi="Simplified Arabic" w:hint="cs"/>
          <w:b/>
          <w:sz w:val="29"/>
          <w:rtl/>
        </w:rPr>
        <w:t xml:space="preserve"> </w:t>
      </w:r>
      <w:r>
        <w:rPr>
          <w:rFonts w:ascii="Simplified Arabic" w:hAnsi="Simplified Arabic" w:hint="cs"/>
          <w:b/>
          <w:sz w:val="29"/>
          <w:rtl/>
        </w:rPr>
        <w:t xml:space="preserve">فالإمام محمد </w:t>
      </w:r>
      <w:r w:rsidRPr="00472D1E">
        <w:rPr>
          <w:rFonts w:ascii="KFGQPC Arabic Symbols 01" w:eastAsia="MS Mincho" w:hAnsi="KFGQPC Arabic Symbols 01" w:cs="KFGQPC Arabic Symbols 01" w:hint="cs"/>
          <w:szCs w:val="28"/>
          <w:lang w:bidi="ar-EG"/>
        </w:rPr>
        <w:t></w:t>
      </w:r>
      <w:r>
        <w:rPr>
          <w:rFonts w:ascii="Simplified Arabic" w:hAnsi="Simplified Arabic" w:hint="cs"/>
          <w:b/>
          <w:sz w:val="29"/>
          <w:rtl/>
        </w:rPr>
        <w:t xml:space="preserve"> لم يذكرها ولم </w:t>
      </w:r>
      <w:r>
        <w:rPr>
          <w:rFonts w:ascii="Simplified Arabic" w:hAnsi="Simplified Arabic" w:hint="cs"/>
          <w:b/>
          <w:sz w:val="29"/>
          <w:rtl/>
        </w:rPr>
        <w:lastRenderedPageBreak/>
        <w:t>يذكر كثيرا غيرها من سور القرآن في كتاب التوحيد.</w:t>
      </w:r>
    </w:p>
    <w:p w14:paraId="6B63F5D5" w14:textId="77777777" w:rsidR="006A46BA"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 xml:space="preserve">ولا يعني </w:t>
      </w:r>
      <w:r>
        <w:rPr>
          <w:rFonts w:ascii="Simplified Arabic" w:hAnsi="Simplified Arabic" w:hint="cs"/>
          <w:b/>
          <w:sz w:val="29"/>
          <w:rtl/>
        </w:rPr>
        <w:t xml:space="preserve">هذا </w:t>
      </w:r>
      <w:r w:rsidRPr="00AF55A6">
        <w:rPr>
          <w:rFonts w:ascii="Simplified Arabic" w:hAnsi="Simplified Arabic" w:hint="cs"/>
          <w:b/>
          <w:sz w:val="29"/>
          <w:rtl/>
        </w:rPr>
        <w:t>أن</w:t>
      </w:r>
      <w:r>
        <w:rPr>
          <w:rFonts w:ascii="Simplified Arabic" w:hAnsi="Simplified Arabic" w:hint="cs"/>
          <w:b/>
          <w:sz w:val="29"/>
          <w:rtl/>
        </w:rPr>
        <w:t xml:space="preserve"> الإمام</w:t>
      </w:r>
      <w:r w:rsidRPr="00AF55A6">
        <w:rPr>
          <w:rFonts w:ascii="Simplified Arabic" w:hAnsi="Simplified Arabic" w:hint="cs"/>
          <w:b/>
          <w:sz w:val="29"/>
          <w:rtl/>
        </w:rPr>
        <w:t xml:space="preserve"> لم يذكرها في </w:t>
      </w:r>
      <w:r>
        <w:rPr>
          <w:rFonts w:ascii="Simplified Arabic" w:hAnsi="Simplified Arabic" w:hint="cs"/>
          <w:b/>
          <w:sz w:val="29"/>
          <w:rtl/>
        </w:rPr>
        <w:t xml:space="preserve">جميع كتبه؛ بل </w:t>
      </w:r>
      <w:r w:rsidRPr="00AF55A6">
        <w:rPr>
          <w:rFonts w:ascii="Simplified Arabic" w:hAnsi="Simplified Arabic" w:hint="cs"/>
          <w:b/>
          <w:sz w:val="29"/>
          <w:rtl/>
        </w:rPr>
        <w:t xml:space="preserve">هو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xml:space="preserve"> ذكرها واستشهد بها في مواضع كثيرة</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5"/>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r>
        <w:rPr>
          <w:rFonts w:ascii="Traditional Arabic" w:hAnsi="Traditional Arabic" w:hint="cs"/>
          <w:b/>
          <w:noProof w:val="0"/>
          <w:sz w:val="29"/>
          <w:rtl/>
        </w:rPr>
        <w:t xml:space="preserve"> </w:t>
      </w:r>
      <w:r w:rsidRPr="00AF55A6">
        <w:rPr>
          <w:rFonts w:ascii="Simplified Arabic" w:hAnsi="Simplified Arabic" w:hint="cs"/>
          <w:b/>
          <w:sz w:val="29"/>
          <w:rtl/>
        </w:rPr>
        <w:t xml:space="preserve">وله تفسير </w:t>
      </w:r>
      <w:r>
        <w:rPr>
          <w:rFonts w:ascii="Simplified Arabic" w:hAnsi="Simplified Arabic" w:hint="cs"/>
          <w:b/>
          <w:sz w:val="29"/>
          <w:rtl/>
        </w:rPr>
        <w:t>لها</w:t>
      </w:r>
      <w:r w:rsidRPr="00AF55A6">
        <w:rPr>
          <w:rFonts w:ascii="Simplified Arabic" w:hAnsi="Simplified Arabic" w:hint="cs"/>
          <w:b/>
          <w:sz w:val="29"/>
          <w:rtl/>
        </w:rPr>
        <w:t xml:space="preserve"> ضمن مؤلفاته</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6"/>
      </w:r>
      <w:r w:rsidRPr="00AF55A6">
        <w:rPr>
          <w:rFonts w:ascii="Msh Quraan1" w:eastAsia="MS Mincho" w:hAnsi="Msh Quraan1"/>
          <w:b/>
          <w:noProof w:val="0"/>
          <w:sz w:val="29"/>
          <w:vertAlign w:val="superscript"/>
          <w:rtl/>
        </w:rPr>
        <w:t>)</w:t>
      </w:r>
      <w:r>
        <w:rPr>
          <w:rFonts w:ascii="Simplified Arabic" w:hAnsi="Simplified Arabic" w:hint="cs"/>
          <w:b/>
          <w:sz w:val="29"/>
          <w:rtl/>
        </w:rPr>
        <w:t>، قرر فيه التوحيد والتنديد بالشرك.</w:t>
      </w:r>
      <w:r w:rsidRPr="00AF55A6">
        <w:rPr>
          <w:rFonts w:ascii="Simplified Arabic" w:hAnsi="Simplified Arabic" w:hint="cs"/>
          <w:b/>
          <w:sz w:val="29"/>
          <w:rtl/>
        </w:rPr>
        <w:t xml:space="preserve"> </w:t>
      </w:r>
    </w:p>
    <w:p w14:paraId="74DADFC4"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 xml:space="preserve">قال </w:t>
      </w:r>
      <w:r w:rsidRPr="00AF55A6">
        <w:rPr>
          <w:rFonts w:ascii="KFGQPC Arabic Symbols 01" w:hAnsi="KFGQPC Arabic Symbols 01" w:cs="KFGQPC Arabic Symbols 01"/>
          <w:szCs w:val="28"/>
        </w:rPr>
        <w:t></w:t>
      </w:r>
      <w:r>
        <w:rPr>
          <w:rFonts w:ascii="Simplified Arabic" w:hAnsi="Simplified Arabic" w:hint="cs"/>
          <w:b/>
          <w:sz w:val="29"/>
          <w:rtl/>
        </w:rPr>
        <w:t>:</w:t>
      </w:r>
      <w:r w:rsidRPr="00AF55A6">
        <w:rPr>
          <w:rFonts w:ascii="Simplified Arabic" w:hAnsi="Simplified Arabic" w:hint="cs"/>
          <w:b/>
          <w:sz w:val="29"/>
          <w:rtl/>
        </w:rPr>
        <w:t xml:space="preserve"> "فمن أحسن الاقتران: أن الله قرن بين الإيمان به والكفر بالطاغوت؛ فبدأ بالكفر به على الإيمان بالله، وقرن الأنبياء بين الأمر بالتوحيد والنهي عن الشرك، مع أن في الوصية بلا إله إلا الله ملازمة الذكر بهذه اللفظة والإكثار منها. ويتبين عظم قدرها، كما بيَّن </w:t>
      </w:r>
      <w:r w:rsidRPr="00AF55A6">
        <w:rPr>
          <w:rFonts w:ascii="AGA Arabesque" w:hAnsi="AGA Arabesque" w:hint="cs"/>
          <w:sz w:val="36"/>
        </w:rPr>
        <w:t></w:t>
      </w:r>
      <w:r w:rsidRPr="00AF55A6">
        <w:rPr>
          <w:rFonts w:ascii="Simplified Arabic" w:hAnsi="Simplified Arabic" w:hint="cs"/>
          <w:b/>
          <w:sz w:val="29"/>
          <w:rtl/>
        </w:rPr>
        <w:t xml:space="preserve"> فضل سورة: </w:t>
      </w:r>
      <w:r w:rsidRPr="00AF55A6">
        <w:rPr>
          <w:rFonts w:ascii="QCF_BSML" w:hAnsi="QCF_BSML" w:cs="QCF_BSML"/>
          <w:b/>
          <w:noProof w:val="0"/>
          <w:sz w:val="29"/>
          <w:szCs w:val="29"/>
          <w:rtl/>
        </w:rPr>
        <w:t xml:space="preserve">ﮋ </w:t>
      </w:r>
      <w:r w:rsidRPr="00AF55A6">
        <w:rPr>
          <w:rFonts w:ascii="QCF_P604" w:hAnsi="QCF_P604" w:cs="QCF_P604"/>
          <w:b/>
          <w:noProof w:val="0"/>
          <w:sz w:val="29"/>
          <w:szCs w:val="29"/>
          <w:rtl/>
        </w:rPr>
        <w:t xml:space="preserve">ﭑ  ﭒ  ﭓ  ﭔ  </w:t>
      </w:r>
      <w:r w:rsidRPr="00AF55A6">
        <w:rPr>
          <w:rFonts w:ascii="QCF_BSML" w:hAnsi="QCF_BSML" w:cs="QCF_BSML"/>
          <w:b/>
          <w:noProof w:val="0"/>
          <w:sz w:val="29"/>
          <w:szCs w:val="29"/>
          <w:rtl/>
        </w:rPr>
        <w:t>ﮊ</w:t>
      </w:r>
      <w:r w:rsidRPr="00AF55A6">
        <w:rPr>
          <w:rFonts w:ascii="Arial" w:hAnsi="Arial" w:cs="Arial"/>
          <w:b/>
          <w:noProof w:val="0"/>
          <w:sz w:val="29"/>
          <w:szCs w:val="29"/>
          <w:rtl/>
        </w:rPr>
        <w:t xml:space="preserve"> </w:t>
      </w:r>
      <w:r w:rsidRPr="00AF55A6">
        <w:rPr>
          <w:rFonts w:ascii="Traditional Arabic" w:hAnsi="Traditional Arabic"/>
          <w:b/>
          <w:noProof w:val="0"/>
          <w:sz w:val="29"/>
          <w:rtl/>
        </w:rPr>
        <w:t>[الإخلاص: ١]</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b/>
          <w:noProof w:val="0"/>
          <w:sz w:val="29"/>
          <w:szCs w:val="29"/>
          <w:rtl/>
        </w:rPr>
        <w:instrText xml:space="preserve">ﮋ </w:instrText>
      </w:r>
      <w:r w:rsidRPr="00AF55A6">
        <w:rPr>
          <w:rFonts w:ascii="QCF_P604" w:hAnsi="QCF_P604" w:cs="QCF_P604"/>
          <w:b/>
          <w:noProof w:val="0"/>
          <w:sz w:val="29"/>
          <w:szCs w:val="29"/>
          <w:rtl/>
        </w:rPr>
        <w:instrText xml:space="preserve">ﭑ  ﭒ  ﭓ  ﭔ  </w:instrText>
      </w:r>
      <w:r w:rsidRPr="00AF55A6">
        <w:rPr>
          <w:rFonts w:ascii="QCF_BSML" w:hAnsi="QCF_BSML" w:cs="QCF_BSML"/>
          <w:b/>
          <w:noProof w:val="0"/>
          <w:sz w:val="29"/>
          <w:szCs w:val="29"/>
          <w:rtl/>
        </w:rPr>
        <w:instrText>ﮊ</w:instrText>
      </w:r>
      <w:r w:rsidRPr="00AF55A6">
        <w:rPr>
          <w:rFonts w:ascii="Arial" w:hAnsi="Arial" w:cs="Arial"/>
          <w:b/>
          <w:noProof w:val="0"/>
          <w:sz w:val="29"/>
          <w:szCs w:val="29"/>
          <w:rtl/>
        </w:rPr>
        <w:instrText xml:space="preserve"> </w:instrText>
      </w:r>
      <w:r w:rsidRPr="00AF55A6">
        <w:rPr>
          <w:rFonts w:ascii="Traditional Arabic" w:hAnsi="Traditional Arabic"/>
          <w:b/>
          <w:noProof w:val="0"/>
          <w:sz w:val="29"/>
          <w:rtl/>
        </w:rPr>
        <w:instrText>[الإخلاص</w:instrText>
      </w:r>
      <w:r w:rsidRPr="00AF55A6">
        <w:instrText>\</w:instrText>
      </w:r>
      <w:r w:rsidRPr="00AF55A6">
        <w:rPr>
          <w:rFonts w:ascii="Traditional Arabic" w:hAnsi="Traditional Arabic"/>
          <w:b/>
          <w:noProof w:val="0"/>
          <w:sz w:val="29"/>
          <w:rtl/>
        </w:rPr>
        <w:instrText>: ١]</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على غيرها من السور، ذكر أنها تعدل ثلث القرآن مع قصرها. وكذلك حديث موسى عليه السلام، فإن في ذكره ما يقتضي كثرة الذكر بهذه الكلمة، كما في الحديث: </w:t>
      </w:r>
      <w:r w:rsidRPr="00AF55A6">
        <w:rPr>
          <w:rFonts w:ascii="Traditional Arabic" w:hAnsi="Traditional Arabic"/>
          <w:rtl/>
        </w:rPr>
        <w:t>«</w:t>
      </w:r>
      <w:r w:rsidRPr="00AF55A6">
        <w:rPr>
          <w:rFonts w:ascii="Simplified Arabic" w:hAnsi="Simplified Arabic" w:hint="cs"/>
          <w:b/>
          <w:sz w:val="29"/>
          <w:rtl/>
        </w:rPr>
        <w:t>أفضل الذكر: لا إله إلا الله</w:t>
      </w:r>
      <w:r w:rsidRPr="00AF55A6">
        <w:rPr>
          <w:rFonts w:ascii="Traditional Arabic" w:hAnsi="Traditional Arabic"/>
          <w:rtl/>
        </w:rPr>
        <w:t>»</w:t>
      </w:r>
      <w:r w:rsidRPr="00AF55A6">
        <w:rPr>
          <w:rFonts w:ascii="Traditional Arabic" w:hAnsi="Traditional Arabic"/>
          <w:rtl/>
        </w:rPr>
        <w:fldChar w:fldCharType="begin"/>
      </w:r>
      <w:r w:rsidRPr="00AF55A6">
        <w:instrText xml:space="preserve"> XE "</w:instrText>
      </w:r>
      <w:r w:rsidRPr="00AF55A6">
        <w:rPr>
          <w:sz w:val="20"/>
          <w:szCs w:val="20"/>
        </w:rPr>
        <w:instrText>\</w:instrText>
      </w:r>
      <w:r w:rsidRPr="00AF55A6">
        <w:rPr>
          <w:rFonts w:ascii="Traditional Arabic" w:hAnsi="Traditional Arabic"/>
          <w:rtl/>
        </w:rPr>
        <w:instrText>«</w:instrText>
      </w:r>
      <w:r w:rsidRPr="00AF55A6">
        <w:rPr>
          <w:rFonts w:ascii="Simplified Arabic" w:hAnsi="Simplified Arabic" w:hint="cs"/>
          <w:b/>
          <w:sz w:val="29"/>
          <w:rtl/>
        </w:rPr>
        <w:instrText>أفضل الذكر</w:instrText>
      </w:r>
      <w:r w:rsidRPr="00AF55A6">
        <w:instrText>\</w:instrText>
      </w:r>
      <w:r w:rsidRPr="00AF55A6">
        <w:rPr>
          <w:rFonts w:ascii="Simplified Arabic" w:hAnsi="Simplified Arabic" w:hint="cs"/>
          <w:b/>
          <w:sz w:val="29"/>
          <w:rtl/>
        </w:rPr>
        <w:instrText>: لا إله إلا الله</w:instrText>
      </w:r>
      <w:r w:rsidRPr="00AF55A6">
        <w:rPr>
          <w:sz w:val="20"/>
          <w:szCs w:val="20"/>
        </w:rPr>
        <w:instrText>\</w:instrText>
      </w:r>
      <w:r w:rsidRPr="00AF55A6">
        <w:rPr>
          <w:rFonts w:ascii="Traditional Arabic" w:hAnsi="Traditional Arabic"/>
          <w:rtl/>
        </w:rPr>
        <w:instrText>»</w:instrText>
      </w:r>
      <w:r w:rsidRPr="00AF55A6">
        <w:instrText xml:space="preserve">" </w:instrText>
      </w:r>
      <w:r w:rsidRPr="00AF55A6">
        <w:rPr>
          <w:rFonts w:ascii="Traditional Arabic" w:hAnsi="Traditional Arabic"/>
          <w:rtl/>
        </w:rPr>
        <w:fldChar w:fldCharType="end"/>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7"/>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8"/>
      </w:r>
      <w:r w:rsidRPr="00AF55A6">
        <w:rPr>
          <w:rFonts w:ascii="Msh Quraan1" w:eastAsia="MS Mincho" w:hAnsi="Msh Quraan1"/>
          <w:b/>
          <w:noProof w:val="0"/>
          <w:sz w:val="29"/>
          <w:vertAlign w:val="superscript"/>
          <w:rtl/>
        </w:rPr>
        <w:t>)</w:t>
      </w:r>
      <w:r w:rsidRPr="00AF55A6">
        <w:rPr>
          <w:rFonts w:ascii="Traditional Arabic" w:hAnsi="Traditional Arabic" w:hint="cs"/>
          <w:b/>
          <w:noProof w:val="0"/>
          <w:sz w:val="29"/>
          <w:rtl/>
        </w:rPr>
        <w:t>.</w:t>
      </w:r>
      <w:r w:rsidRPr="00AF55A6">
        <w:rPr>
          <w:rFonts w:ascii="Simplified Arabic" w:hAnsi="Simplified Arabic" w:hint="cs"/>
          <w:b/>
          <w:sz w:val="29"/>
          <w:rtl/>
        </w:rPr>
        <w:t xml:space="preserve"> </w:t>
      </w:r>
    </w:p>
    <w:p w14:paraId="0BC757EB" w14:textId="77777777" w:rsidR="006A46BA" w:rsidRPr="00AF55A6"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t xml:space="preserve">وقال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xml:space="preserve">: " الأصل الثالث: وهو توحيد الذات والأسماء والصفات كما قال تعالى: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ﭑ  ﭒ  ﭓ  ﭔ  ﭕ  ﭖ  ﭗ  ﭘ  ﭙ  ﭚ   ﭛ  ﭜ  ﭝ  ﭞ  ﭟ  ﭠ  ﭡ  ﭢ  ﭣ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Arial"/>
          <w:noProof w:val="0"/>
          <w:sz w:val="29"/>
          <w:rtl/>
        </w:rPr>
        <w:t>[الإخلاص: ١ - ٤]</w:t>
      </w:r>
      <w:r w:rsidRPr="00AF55A6">
        <w:rPr>
          <w:rFonts w:ascii="Traditional Arabic" w:hAnsi="Arial"/>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ﭑ  ﭒ  ﭓ  ﭔ  ﭕ  ﭖ  ﭗ  ﭘ  ﭙ  ﭚ   ﭛ  ﭜ  ﭝ  ﭞ  ﭟ  ﭠ  ﭡ  ﭢ  ﭣ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Arial"/>
          <w:noProof w:val="0"/>
          <w:sz w:val="29"/>
          <w:rtl/>
        </w:rPr>
        <w:instrText>[الإخلاص</w:instrText>
      </w:r>
      <w:r w:rsidRPr="00AF55A6">
        <w:instrText>\</w:instrText>
      </w:r>
      <w:r w:rsidRPr="00AF55A6">
        <w:rPr>
          <w:rFonts w:ascii="Traditional Arabic" w:hAnsi="Arial"/>
          <w:noProof w:val="0"/>
          <w:sz w:val="29"/>
          <w:rtl/>
        </w:rPr>
        <w:instrText>: ١ - ٤]</w:instrText>
      </w:r>
      <w:r w:rsidRPr="00AF55A6">
        <w:instrText xml:space="preserve">" </w:instrText>
      </w:r>
      <w:r w:rsidRPr="00AF55A6">
        <w:rPr>
          <w:rFonts w:ascii="Traditional Arabic" w:hAnsi="Arial"/>
          <w:noProof w:val="0"/>
          <w:sz w:val="29"/>
          <w:rtl/>
        </w:rPr>
        <w:fldChar w:fldCharType="end"/>
      </w:r>
      <w:r w:rsidRPr="00AF55A6">
        <w:rPr>
          <w:rFonts w:ascii="Traditional Arabic" w:hAnsi="Arial" w:hint="cs"/>
          <w:noProof w:val="0"/>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19"/>
      </w:r>
      <w:r w:rsidRPr="00AF55A6">
        <w:rPr>
          <w:rFonts w:ascii="Msh Quraan1" w:eastAsia="MS Mincho" w:hAnsi="Msh Quraan1"/>
          <w:b/>
          <w:noProof w:val="0"/>
          <w:sz w:val="29"/>
          <w:vertAlign w:val="superscript"/>
          <w:rtl/>
        </w:rPr>
        <w:t>)</w:t>
      </w:r>
      <w:r w:rsidRPr="00AF55A6">
        <w:rPr>
          <w:rFonts w:ascii="Traditional Arabic" w:hAnsi="Arial" w:hint="cs"/>
          <w:noProof w:val="0"/>
          <w:sz w:val="29"/>
          <w:rtl/>
        </w:rPr>
        <w:t>.</w:t>
      </w:r>
    </w:p>
    <w:p w14:paraId="798493A1" w14:textId="77777777" w:rsidR="006A46BA" w:rsidRPr="00AF55A6" w:rsidRDefault="006A46BA" w:rsidP="006A46BA">
      <w:pPr>
        <w:widowControl w:val="0"/>
        <w:spacing w:after="60"/>
        <w:ind w:firstLine="567"/>
        <w:rPr>
          <w:rFonts w:ascii="Simplified Arabic" w:hAnsi="Simplified Arabic"/>
          <w:b/>
          <w:sz w:val="29"/>
        </w:rPr>
      </w:pPr>
      <w:r w:rsidRPr="00AF55A6">
        <w:rPr>
          <w:rFonts w:ascii="Simplified Arabic" w:hAnsi="Simplified Arabic" w:hint="cs"/>
          <w:b/>
          <w:sz w:val="29"/>
          <w:rtl/>
        </w:rPr>
        <w:t xml:space="preserve">وقال أيضاً </w:t>
      </w:r>
      <w:r w:rsidRPr="00AF55A6">
        <w:rPr>
          <w:rFonts w:ascii="KFGQPC Arabic Symbols 01" w:hAnsi="KFGQPC Arabic Symbols 01" w:cs="KFGQPC Arabic Symbols 01" w:hint="cs"/>
          <w:szCs w:val="28"/>
        </w:rPr>
        <w:t></w:t>
      </w:r>
      <w:r w:rsidRPr="00AF55A6">
        <w:rPr>
          <w:rFonts w:ascii="Simplified Arabic" w:hAnsi="Simplified Arabic" w:hint="cs"/>
          <w:b/>
          <w:sz w:val="29"/>
          <w:rtl/>
        </w:rPr>
        <w:t xml:space="preserve"> تعالى-: "تفسير سورة الإخلاص عن عبد الله بن حبيب قال: </w:t>
      </w:r>
      <w:r w:rsidRPr="00AF55A6">
        <w:rPr>
          <w:rFonts w:ascii="Traditional Arabic" w:hAnsi="Traditional Arabic"/>
          <w:rtl/>
        </w:rPr>
        <w:t>«</w:t>
      </w:r>
      <w:r w:rsidRPr="00AF55A6">
        <w:rPr>
          <w:rFonts w:ascii="Simplified Arabic" w:hAnsi="Simplified Arabic" w:hint="cs"/>
          <w:b/>
          <w:sz w:val="29"/>
          <w:rtl/>
        </w:rPr>
        <w:t xml:space="preserve">خرجنا في ليلة ممطرة وظلمة، فطلبت النبي </w:t>
      </w:r>
      <w:r w:rsidRPr="00AF55A6">
        <w:rPr>
          <w:rFonts w:ascii="AGA Arabesque" w:hAnsi="AGA Arabesque" w:hint="cs"/>
          <w:sz w:val="36"/>
        </w:rPr>
        <w:t></w:t>
      </w:r>
      <w:r w:rsidRPr="00AF55A6">
        <w:rPr>
          <w:rFonts w:ascii="Simplified Arabic" w:hAnsi="Simplified Arabic" w:hint="cs"/>
          <w:b/>
          <w:sz w:val="29"/>
          <w:rtl/>
        </w:rPr>
        <w:t xml:space="preserve"> ليصلي لنا فأدركناه، فقال: قل، فلم أقل شيئا، قال: قلتُ يا رسول الله، ما أقول؟ قال: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ﭑ  ﭒ  ﭓ  ﭔ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[الإخلاص: ١]</w:t>
      </w:r>
      <w:r w:rsidRPr="00AF55A6">
        <w:rPr>
          <w:rFonts w:ascii="Traditional Arabic" w:hAnsi="Traditional Arabic"/>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ﭑ  ﭒ  ﭓ  ﭔ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[الإخلاص</w:instrText>
      </w:r>
      <w:r w:rsidRPr="00AF55A6">
        <w:instrText>\</w:instrText>
      </w:r>
      <w:r w:rsidRPr="00AF55A6">
        <w:rPr>
          <w:rFonts w:ascii="Traditional Arabic" w:hAnsi="Traditional Arabic"/>
          <w:noProof w:val="0"/>
          <w:sz w:val="29"/>
          <w:rtl/>
        </w:rPr>
        <w:instrText>: ١]</w:instrText>
      </w:r>
      <w:r w:rsidRPr="00AF55A6">
        <w:instrText xml:space="preserve">" </w:instrText>
      </w:r>
      <w:r w:rsidRPr="00AF55A6">
        <w:rPr>
          <w:rFonts w:ascii="Traditional Arabic" w:hAnsi="Traditional Arabic"/>
          <w:noProof w:val="0"/>
          <w:sz w:val="29"/>
          <w:rtl/>
        </w:rPr>
        <w:fldChar w:fldCharType="end"/>
      </w:r>
      <w:r w:rsidRPr="00AF55A6">
        <w:rPr>
          <w:rFonts w:ascii="Simplified Arabic" w:hAnsi="Simplified Arabic" w:hint="cs"/>
          <w:b/>
          <w:sz w:val="29"/>
          <w:rtl/>
        </w:rPr>
        <w:t xml:space="preserve"> والمعوذتين حين تمسي وحين تصبح ثلاث مرات تكفيك من كل شيء</w:t>
      </w:r>
      <w:r w:rsidRPr="00AF55A6">
        <w:rPr>
          <w:rFonts w:ascii="Traditional Arabic" w:hAnsi="Traditional Arabic"/>
          <w:rtl/>
        </w:rPr>
        <w:t>»</w:t>
      </w:r>
      <w:r w:rsidRPr="00AF55A6">
        <w:rPr>
          <w:rFonts w:ascii="Simplified Arabic" w:hAnsi="Simplified Arabic" w:hint="cs"/>
          <w:b/>
          <w:sz w:val="29"/>
          <w:rtl/>
        </w:rPr>
        <w:t xml:space="preserve"> قال الترمذي</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20"/>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 حديث حسن صحيح.</w:t>
      </w:r>
    </w:p>
    <w:p w14:paraId="6E208FB5" w14:textId="77777777" w:rsidR="006A46BA" w:rsidRDefault="006A46BA" w:rsidP="006A46BA">
      <w:pPr>
        <w:widowControl w:val="0"/>
        <w:spacing w:after="60"/>
        <w:ind w:firstLine="567"/>
        <w:rPr>
          <w:rFonts w:ascii="Simplified Arabic" w:hAnsi="Simplified Arabic"/>
          <w:b/>
          <w:sz w:val="29"/>
          <w:rtl/>
        </w:rPr>
      </w:pPr>
      <w:r w:rsidRPr="00AF55A6">
        <w:rPr>
          <w:rFonts w:ascii="Simplified Arabic" w:hAnsi="Simplified Arabic" w:hint="cs"/>
          <w:b/>
          <w:sz w:val="29"/>
          <w:rtl/>
        </w:rPr>
        <w:lastRenderedPageBreak/>
        <w:t xml:space="preserve">والأحد: الذي لا نظير له، والصمد: الذي تصمد الخلائق كلها إليه في جميع الحاجات، وهو الكامل في صفات السؤدد; فقوله: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ﭔ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Simplified Arabic" w:hAnsi="Simplified Arabic" w:hint="cs"/>
          <w:b/>
          <w:sz w:val="29"/>
          <w:rtl/>
        </w:rPr>
        <w:t xml:space="preserve"> نفي النظير والأمثال، وقوله: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ﭗ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Simplified Arabic" w:hAnsi="Simplified Arabic" w:hint="cs"/>
          <w:b/>
          <w:sz w:val="29"/>
          <w:rtl/>
        </w:rPr>
        <w:t xml:space="preserve"> إثبات صفات الكمال، وقوله: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ﭙ  ﭚ   ﭛ  ﭜ  </w:t>
      </w:r>
      <w:r w:rsidRPr="00AF55A6">
        <w:rPr>
          <w:rFonts w:ascii="QCF_BSML" w:hAnsi="QCF_BSML" w:cs="QCF_BSML"/>
          <w:noProof w:val="0"/>
          <w:sz w:val="29"/>
          <w:szCs w:val="29"/>
          <w:rtl/>
        </w:rPr>
        <w:t>ﮊ</w:t>
      </w:r>
      <w:r w:rsidRPr="00130E9E">
        <w:rPr>
          <w:rFonts w:ascii="Simplified Arabic" w:hAnsi="Simplified Arabic"/>
          <w:b/>
          <w:sz w:val="29"/>
          <w:rtl/>
        </w:rPr>
        <w:t xml:space="preserve"> </w:t>
      </w:r>
      <w:r w:rsidRPr="00AF55A6">
        <w:rPr>
          <w:rFonts w:ascii="Traditional Arabic" w:hAnsi="Traditional Arabic"/>
          <w:noProof w:val="0"/>
          <w:sz w:val="29"/>
          <w:rtl/>
        </w:rPr>
        <w:t>[الإخلاص: ٣]</w:t>
      </w:r>
      <w:r w:rsidRPr="00AF55A6">
        <w:rPr>
          <w:rFonts w:ascii="Simplified Arabic" w:hAnsi="Simplified Arabic"/>
          <w:b/>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604" w:hAnsi="QCF_P604" w:cs="QCF_P604"/>
          <w:noProof w:val="0"/>
          <w:sz w:val="29"/>
          <w:szCs w:val="29"/>
          <w:rtl/>
        </w:rPr>
        <w:instrText xml:space="preserve">ﭙ  ﭚ   ﭛ  ﭜ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[الإخلاص</w:instrText>
      </w:r>
      <w:r w:rsidRPr="00AF55A6">
        <w:instrText>\</w:instrText>
      </w:r>
      <w:r w:rsidRPr="00AF55A6">
        <w:rPr>
          <w:rFonts w:ascii="Traditional Arabic" w:hAnsi="Traditional Arabic"/>
          <w:noProof w:val="0"/>
          <w:sz w:val="29"/>
          <w:rtl/>
        </w:rPr>
        <w:instrText>: ٣]</w:instrText>
      </w:r>
      <w:r w:rsidRPr="00AF55A6">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 xml:space="preserve"> نفي الصاحبة والعيال، </w:t>
      </w:r>
      <w:r w:rsidRPr="00AF55A6">
        <w:rPr>
          <w:rFonts w:ascii="QCF_BSML" w:hAnsi="QCF_BSML" w:cs="QCF_BSML"/>
          <w:noProof w:val="0"/>
          <w:sz w:val="29"/>
          <w:szCs w:val="29"/>
          <w:rtl/>
        </w:rPr>
        <w:t xml:space="preserve">ﮋ </w:t>
      </w:r>
      <w:r w:rsidRPr="00AF55A6">
        <w:rPr>
          <w:rFonts w:ascii="QCF_P604" w:hAnsi="QCF_P604" w:cs="QCF_P604"/>
          <w:noProof w:val="0"/>
          <w:sz w:val="29"/>
          <w:szCs w:val="29"/>
          <w:rtl/>
        </w:rPr>
        <w:t xml:space="preserve">ﭞ  ﭟ  ﭠ  ﭡ  ﭢ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 xml:space="preserve">[الإخلاص: </w:t>
      </w:r>
      <w:r w:rsidRPr="00130E9E">
        <w:rPr>
          <w:rFonts w:ascii="Simplified Arabic" w:hAnsi="Simplified Arabic"/>
          <w:b/>
          <w:sz w:val="29"/>
          <w:rtl/>
        </w:rPr>
        <w:t>٤]</w:t>
      </w:r>
      <w:r>
        <w:rPr>
          <w:rFonts w:ascii="Simplified Arabic" w:hAnsi="Simplified Arabic" w:hint="cs"/>
          <w:b/>
          <w:sz w:val="29"/>
          <w:rtl/>
        </w:rPr>
        <w:t xml:space="preserve"> </w:t>
      </w:r>
      <w:r w:rsidRPr="00AF55A6">
        <w:rPr>
          <w:rFonts w:ascii="Simplified Arabic" w:hAnsi="Simplified Arabic"/>
          <w:b/>
          <w:sz w:val="29"/>
          <w:rtl/>
        </w:rPr>
        <w:fldChar w:fldCharType="begin"/>
      </w:r>
      <w:r w:rsidRPr="00130E9E">
        <w:rPr>
          <w:rFonts w:ascii="Simplified Arabic" w:hAnsi="Simplified Arabic"/>
          <w:b/>
          <w:sz w:val="29"/>
        </w:rPr>
        <w:instrText xml:space="preserve"> XE "</w:instrText>
      </w:r>
      <w:r w:rsidRPr="00130E9E">
        <w:rPr>
          <w:rFonts w:ascii="Simplified Arabic" w:hAnsi="Simplified Arabic"/>
          <w:b/>
          <w:sz w:val="29"/>
          <w:rtl/>
        </w:rPr>
        <w:instrText>ﮋ ﭞ  ﭟ  ﭠ  ﭡ  ﭢ  ﮊ [الإخلاص</w:instrText>
      </w:r>
      <w:r w:rsidRPr="00130E9E">
        <w:rPr>
          <w:rFonts w:ascii="Simplified Arabic" w:hAnsi="Simplified Arabic"/>
          <w:b/>
          <w:sz w:val="29"/>
        </w:rPr>
        <w:instrText>\</w:instrText>
      </w:r>
      <w:r w:rsidRPr="00130E9E">
        <w:rPr>
          <w:rFonts w:ascii="Simplified Arabic" w:hAnsi="Simplified Arabic"/>
          <w:b/>
          <w:sz w:val="29"/>
          <w:rtl/>
        </w:rPr>
        <w:instrText>: ٤]</w:instrText>
      </w:r>
      <w:r w:rsidRPr="00130E9E">
        <w:rPr>
          <w:rFonts w:ascii="Simplified Arabic" w:hAnsi="Simplified Arabic"/>
          <w:b/>
          <w:sz w:val="29"/>
        </w:rPr>
        <w:instrText xml:space="preserve">" </w:instrText>
      </w:r>
      <w:r w:rsidRPr="00AF55A6">
        <w:rPr>
          <w:rFonts w:ascii="Simplified Arabic" w:hAnsi="Simplified Arabic"/>
          <w:b/>
          <w:sz w:val="29"/>
          <w:rtl/>
        </w:rPr>
        <w:fldChar w:fldCharType="end"/>
      </w:r>
      <w:r w:rsidRPr="00AF55A6">
        <w:rPr>
          <w:rFonts w:ascii="Simplified Arabic" w:hAnsi="Simplified Arabic" w:hint="cs"/>
          <w:b/>
          <w:sz w:val="29"/>
          <w:rtl/>
        </w:rPr>
        <w:t>نفي الشركاء لذي الجلال"</w:t>
      </w:r>
      <w:r w:rsidRPr="00130E9E">
        <w:rPr>
          <w:rFonts w:ascii="Simplified Arabic" w:hAnsi="Simplified Arabic"/>
          <w:b/>
          <w:sz w:val="29"/>
          <w:vertAlign w:val="superscript"/>
          <w:rtl/>
        </w:rPr>
        <w:t>(</w:t>
      </w:r>
      <w:r w:rsidRPr="00130E9E">
        <w:rPr>
          <w:rFonts w:ascii="Simplified Arabic" w:hAnsi="Simplified Arabic"/>
          <w:b/>
          <w:sz w:val="29"/>
          <w:vertAlign w:val="superscript"/>
          <w:rtl/>
        </w:rPr>
        <w:footnoteReference w:id="621"/>
      </w:r>
      <w:r w:rsidRPr="00130E9E">
        <w:rPr>
          <w:rFonts w:ascii="Simplified Arabic" w:hAnsi="Simplified Arabic"/>
          <w:b/>
          <w:sz w:val="29"/>
          <w:vertAlign w:val="superscript"/>
          <w:rtl/>
        </w:rPr>
        <w:t>)</w:t>
      </w:r>
      <w:r w:rsidRPr="00AF55A6">
        <w:rPr>
          <w:rFonts w:ascii="Simplified Arabic" w:hAnsi="Simplified Arabic" w:hint="cs"/>
          <w:b/>
          <w:sz w:val="29"/>
          <w:rtl/>
        </w:rPr>
        <w:t>.</w:t>
      </w:r>
    </w:p>
    <w:p w14:paraId="7235F548" w14:textId="77777777" w:rsidR="006A46BA" w:rsidRDefault="006A46BA" w:rsidP="006A46BA">
      <w:pPr>
        <w:widowControl w:val="0"/>
        <w:spacing w:after="60"/>
        <w:ind w:firstLine="567"/>
        <w:rPr>
          <w:rFonts w:ascii="Simplified Arabic" w:hAnsi="Simplified Arabic"/>
          <w:b/>
          <w:sz w:val="29"/>
          <w:rtl/>
        </w:rPr>
      </w:pPr>
      <w:r w:rsidRPr="00AA5C79">
        <w:rPr>
          <w:rFonts w:ascii="Simplified Arabic" w:hAnsi="Simplified Arabic" w:hint="cs"/>
          <w:bCs/>
          <w:sz w:val="29"/>
          <w:rtl/>
        </w:rPr>
        <w:t>سادسا:</w:t>
      </w:r>
      <w:r>
        <w:rPr>
          <w:rFonts w:ascii="Simplified Arabic" w:hAnsi="Simplified Arabic" w:hint="cs"/>
          <w:b/>
          <w:sz w:val="29"/>
          <w:rtl/>
        </w:rPr>
        <w:t xml:space="preserve"> قول الكاتب: "</w:t>
      </w:r>
      <w:r w:rsidRPr="00AA5C79">
        <w:rPr>
          <w:rFonts w:ascii="Simplified Arabic" w:hAnsi="Simplified Arabic"/>
          <w:b/>
          <w:sz w:val="29"/>
          <w:rtl/>
        </w:rPr>
        <w:t xml:space="preserve"> </w:t>
      </w:r>
      <w:r w:rsidRPr="00AF55A6">
        <w:rPr>
          <w:rFonts w:ascii="Simplified Arabic" w:hAnsi="Simplified Arabic"/>
          <w:b/>
          <w:sz w:val="29"/>
          <w:rtl/>
        </w:rPr>
        <w:t xml:space="preserve">وبينما يثبت الوهابيون للخالق </w:t>
      </w:r>
      <w:r w:rsidRPr="00AF55A6">
        <w:rPr>
          <w:rFonts w:ascii="KFGQPC Arabic Symbols 01" w:hAnsi="KFGQPC Arabic Symbols 01" w:cs="KFGQPC Arabic Symbols 01"/>
          <w:szCs w:val="28"/>
        </w:rPr>
        <w:t></w:t>
      </w:r>
      <w:r>
        <w:rPr>
          <w:rFonts w:ascii="Simplified Arabic" w:hAnsi="Simplified Arabic" w:hint="cs"/>
          <w:b/>
          <w:sz w:val="29"/>
          <w:rtl/>
        </w:rPr>
        <w:t xml:space="preserve"> </w:t>
      </w:r>
      <w:r w:rsidRPr="00AF55A6">
        <w:rPr>
          <w:rFonts w:ascii="Simplified Arabic" w:hAnsi="Simplified Arabic"/>
          <w:b/>
          <w:sz w:val="29"/>
          <w:rtl/>
        </w:rPr>
        <w:t>صفات جسدية تنافي الأحدية الإلهية</w:t>
      </w:r>
      <w:r>
        <w:rPr>
          <w:rFonts w:ascii="Simplified Arabic" w:hAnsi="Simplified Arabic" w:hint="cs"/>
          <w:b/>
          <w:sz w:val="29"/>
          <w:rtl/>
        </w:rPr>
        <w:t xml:space="preserve"> " وذكر منها صفة الوجه لله تعالى.</w:t>
      </w:r>
    </w:p>
    <w:p w14:paraId="1B0FC5F7"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وهذا مبني عنده على تعريفه للواحد بأنه الشيء الذي لا ينقسم في نفسه أو في معنى صفته، كما مر في الفقرة ثانيا.</w:t>
      </w:r>
    </w:p>
    <w:p w14:paraId="472A637B" w14:textId="77777777" w:rsidR="006A46BA"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 xml:space="preserve">أما أهل السنة فيقولون، أنه واحد في ربوبيته، وواحد في ألوهيته، وواحد أسمائه وصفات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Pr>
          <w:rFonts w:ascii="Simplified Arabic" w:hAnsi="Simplified Arabic" w:hint="cs"/>
          <w:b/>
          <w:sz w:val="29"/>
          <w:rtl/>
        </w:rPr>
        <w:t xml:space="preserve"> [الشورى:11].</w:t>
      </w:r>
    </w:p>
    <w:p w14:paraId="40373BDA" w14:textId="77777777" w:rsidR="006A46BA" w:rsidRDefault="006A46BA" w:rsidP="006A46BA">
      <w:pPr>
        <w:widowControl w:val="0"/>
        <w:spacing w:after="60"/>
        <w:ind w:firstLine="567"/>
        <w:rPr>
          <w:rFonts w:ascii="Simplified Arabic" w:hAnsi="Simplified Arabic"/>
          <w:b/>
          <w:sz w:val="29"/>
        </w:rPr>
      </w:pPr>
      <w:r>
        <w:rPr>
          <w:rFonts w:ascii="Simplified Arabic" w:hAnsi="Simplified Arabic" w:hint="cs"/>
          <w:b/>
          <w:sz w:val="29"/>
          <w:rtl/>
        </w:rPr>
        <w:t xml:space="preserve">أما إثبات الوجه لله تعالى، قال الله تعالى: </w:t>
      </w:r>
      <w:r w:rsidRPr="00B71525">
        <w:rPr>
          <w:rFonts w:ascii="QCF_BSML" w:hAnsi="QCF_BSML" w:cs="QCF_BSML"/>
          <w:szCs w:val="28"/>
          <w:rtl/>
        </w:rPr>
        <w:t>(</w:t>
      </w:r>
      <w:r w:rsidRPr="00B71525">
        <w:rPr>
          <w:rFonts w:ascii="QCF_P532" w:hAnsi="QCF_P532" w:cs="QCF_P532"/>
          <w:szCs w:val="28"/>
          <w:rtl/>
        </w:rPr>
        <w:t>ﮄ ﮅ ﮆ ﮇ ﮈ ﮉ ﮊ</w:t>
      </w:r>
      <w:r w:rsidRPr="00B71525">
        <w:rPr>
          <w:rFonts w:ascii="QCF_BSML" w:hAnsi="QCF_BSML" w:cs="QCF_BSML"/>
          <w:szCs w:val="28"/>
          <w:rtl/>
        </w:rPr>
        <w:t xml:space="preserve">)  </w:t>
      </w:r>
      <w:r w:rsidRPr="00A40C6B">
        <w:rPr>
          <w:rFonts w:ascii="Simplified Arabic" w:hAnsi="Simplified Arabic"/>
          <w:b/>
          <w:sz w:val="29"/>
          <w:rtl/>
        </w:rPr>
        <w:t>[الرحمن:27]</w:t>
      </w:r>
      <w:r>
        <w:rPr>
          <w:rFonts w:ascii="Simplified Arabic" w:hAnsi="Simplified Arabic" w:hint="cs"/>
          <w:b/>
          <w:sz w:val="29"/>
          <w:rtl/>
        </w:rPr>
        <w:t xml:space="preserve">، وقال تعالى: </w:t>
      </w:r>
      <w:r w:rsidRPr="00B71525">
        <w:rPr>
          <w:rFonts w:ascii="QCF_BSML" w:hAnsi="QCF_BSML" w:cs="QCF_BSML"/>
          <w:szCs w:val="28"/>
          <w:rtl/>
        </w:rPr>
        <w:t>(</w:t>
      </w:r>
      <w:r w:rsidRPr="00B71525">
        <w:rPr>
          <w:rFonts w:ascii="QCF_P396" w:hAnsi="QCF_P396" w:cs="QCF_P396"/>
          <w:szCs w:val="28"/>
          <w:rtl/>
        </w:rPr>
        <w:t xml:space="preserve">ﮕ ﮖ ﮗ ﮘ ﮙ ﮚ </w:t>
      </w:r>
      <w:r w:rsidRPr="00B71525">
        <w:rPr>
          <w:rFonts w:ascii="QCF_BSML" w:hAnsi="QCF_BSML" w:cs="QCF_BSML"/>
          <w:szCs w:val="28"/>
          <w:rtl/>
        </w:rPr>
        <w:t>)</w:t>
      </w:r>
      <w:r w:rsidRPr="00A40C6B">
        <w:rPr>
          <w:rFonts w:ascii="Simplified Arabic" w:hAnsi="Simplified Arabic"/>
          <w:b/>
          <w:sz w:val="29"/>
          <w:rtl/>
        </w:rPr>
        <w:t xml:space="preserve">  [القصص:88]</w:t>
      </w:r>
      <w:r>
        <w:rPr>
          <w:rFonts w:ascii="Simplified Arabic" w:hAnsi="Simplified Arabic" w:hint="cs"/>
          <w:b/>
          <w:sz w:val="29"/>
          <w:rtl/>
        </w:rPr>
        <w:t xml:space="preserve">. </w:t>
      </w:r>
      <w:r w:rsidRPr="00393217">
        <w:rPr>
          <w:rFonts w:ascii="Simplified Arabic" w:hAnsi="Simplified Arabic"/>
          <w:b/>
          <w:sz w:val="29"/>
          <w:rtl/>
        </w:rPr>
        <w:t>قال الإمام ابن خزيمة</w:t>
      </w:r>
      <w:r>
        <w:rPr>
          <w:rFonts w:ascii="Simplified Arabic" w:hAnsi="Simplified Arabic" w:hint="cs"/>
          <w:b/>
          <w:sz w:val="29"/>
          <w:rtl/>
        </w:rPr>
        <w:t xml:space="preserve"> </w:t>
      </w:r>
      <w:r w:rsidRPr="00472D1E">
        <w:rPr>
          <w:rFonts w:ascii="KFGQPC Arabic Symbols 01" w:eastAsia="MS Mincho" w:hAnsi="KFGQPC Arabic Symbols 01" w:cs="KFGQPC Arabic Symbols 01" w:hint="cs"/>
          <w:szCs w:val="28"/>
          <w:lang w:bidi="ar-EG"/>
        </w:rPr>
        <w:t></w:t>
      </w:r>
      <w:r w:rsidRPr="00393217">
        <w:rPr>
          <w:rFonts w:ascii="Simplified Arabic" w:hAnsi="Simplified Arabic"/>
          <w:b/>
          <w:sz w:val="29"/>
          <w:rtl/>
        </w:rPr>
        <w:t>: بعد أن أورد جملة من الآيات تثبت صفة الوجه لله تعالى: "فنحن وجميع علمائنا ... مذهبنا: أنا نثبت لله ما أثبته الله لنفسه، نقر بذلك بألسنتنا، ونصدق ذلك بقلوبنا؛ من غير أن نشبه وجه الله خالقنا بوجه أحد من المخلوقين، عز ربنا أن يشبه المخلوقين، وجل ربنا عن مقالة المعطلين"</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622"/>
      </w:r>
      <w:r w:rsidRPr="00AF55A6">
        <w:rPr>
          <w:rFonts w:ascii="Msh Quraan1" w:eastAsia="MS Mincho" w:hAnsi="Msh Quraan1"/>
          <w:b/>
          <w:noProof w:val="0"/>
          <w:sz w:val="29"/>
          <w:vertAlign w:val="superscript"/>
          <w:rtl/>
        </w:rPr>
        <w:t>)</w:t>
      </w:r>
      <w:r>
        <w:rPr>
          <w:rFonts w:ascii="Simplified Arabic" w:hAnsi="Simplified Arabic" w:hint="cs"/>
          <w:b/>
          <w:sz w:val="29"/>
          <w:rtl/>
        </w:rPr>
        <w:t>.</w:t>
      </w:r>
      <w:r w:rsidRPr="00393217">
        <w:rPr>
          <w:rFonts w:ascii="Simplified Arabic" w:hAnsi="Simplified Arabic"/>
          <w:b/>
          <w:sz w:val="29"/>
          <w:rtl/>
        </w:rPr>
        <w:t xml:space="preserve"> </w:t>
      </w:r>
      <w:r>
        <w:rPr>
          <w:rFonts w:ascii="Simplified Arabic" w:hAnsi="Simplified Arabic"/>
          <w:b/>
          <w:sz w:val="29"/>
          <w:rtl/>
        </w:rPr>
        <w:br w:type="page"/>
      </w:r>
    </w:p>
    <w:p w14:paraId="21FFEFB1" w14:textId="77777777" w:rsidR="006A46BA" w:rsidRPr="00AF55A6" w:rsidRDefault="006A46BA" w:rsidP="006A46BA">
      <w:pPr>
        <w:widowControl w:val="0"/>
        <w:ind w:firstLine="567"/>
        <w:jc w:val="both"/>
        <w:outlineLvl w:val="1"/>
        <w:rPr>
          <w:b/>
          <w:bCs/>
          <w:sz w:val="36"/>
          <w:szCs w:val="40"/>
          <w:rtl/>
          <w:lang w:bidi="ar-EG"/>
        </w:rPr>
      </w:pPr>
      <w:bookmarkStart w:id="93" w:name="_Toc480048455"/>
      <w:r>
        <w:rPr>
          <w:rFonts w:hint="cs"/>
          <w:b/>
          <w:bCs/>
          <w:sz w:val="36"/>
          <w:szCs w:val="40"/>
          <w:rtl/>
          <w:lang w:bidi="ar-EG"/>
        </w:rPr>
        <w:lastRenderedPageBreak/>
        <w:t>المطلب</w:t>
      </w:r>
      <w:r w:rsidRPr="00AF55A6">
        <w:rPr>
          <w:rFonts w:hint="cs"/>
          <w:b/>
          <w:bCs/>
          <w:sz w:val="36"/>
          <w:szCs w:val="40"/>
          <w:rtl/>
          <w:lang w:bidi="ar-EG"/>
        </w:rPr>
        <w:t xml:space="preserve"> الحادي والعشرون</w:t>
      </w:r>
      <w:bookmarkEnd w:id="93"/>
      <w:r>
        <w:rPr>
          <w:rFonts w:hint="cs"/>
          <w:b/>
          <w:bCs/>
          <w:sz w:val="36"/>
          <w:szCs w:val="40"/>
          <w:rtl/>
          <w:lang w:bidi="ar-EG"/>
        </w:rPr>
        <w:t xml:space="preserve">: </w:t>
      </w:r>
      <w:bookmarkStart w:id="94" w:name="_Toc480048456"/>
      <w:r>
        <w:rPr>
          <w:rFonts w:hint="cs"/>
          <w:b/>
          <w:bCs/>
          <w:sz w:val="36"/>
          <w:szCs w:val="40"/>
          <w:rtl/>
          <w:lang w:bidi="ar-EG"/>
        </w:rPr>
        <w:t xml:space="preserve">دعوى اعتقاد حلول الحوادث </w:t>
      </w:r>
      <w:bookmarkEnd w:id="94"/>
      <w:r>
        <w:rPr>
          <w:rFonts w:hint="cs"/>
          <w:b/>
          <w:bCs/>
          <w:sz w:val="36"/>
          <w:szCs w:val="40"/>
          <w:rtl/>
          <w:lang w:bidi="ar-EG"/>
        </w:rPr>
        <w:t>بالله تعالى</w:t>
      </w:r>
    </w:p>
    <w:p w14:paraId="729B1671" w14:textId="77777777" w:rsidR="006A46BA" w:rsidRDefault="006A46BA" w:rsidP="006A46BA">
      <w:pPr>
        <w:widowControl w:val="0"/>
        <w:ind w:firstLine="567"/>
        <w:rPr>
          <w:rFonts w:asciiTheme="minorHAnsi" w:hAnsiTheme="minorHAnsi"/>
          <w:b/>
          <w:sz w:val="29"/>
          <w:rtl/>
          <w:lang w:bidi="ar-EG"/>
        </w:rPr>
      </w:pPr>
    </w:p>
    <w:p w14:paraId="42B8CF48" w14:textId="77777777" w:rsidR="006A46BA" w:rsidRPr="003B2C18" w:rsidRDefault="006A46BA" w:rsidP="006A46BA">
      <w:pPr>
        <w:ind w:firstLine="720"/>
        <w:rPr>
          <w:rFonts w:asciiTheme="minorHAnsi" w:hAnsiTheme="minorHAnsi"/>
          <w:b/>
          <w:sz w:val="29"/>
          <w:rtl/>
          <w:lang w:bidi="ar-EG"/>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AGA Arabesque" w:hAnsi="AGA Arabesque" w:hint="cs"/>
          <w:b/>
          <w:sz w:val="36"/>
          <w:rtl/>
        </w:rPr>
        <w:t xml:space="preserve"> دعوى اعتقاد حلول الحوادث بالله تعالى، </w:t>
      </w:r>
      <w:r>
        <w:rPr>
          <w:rFonts w:asciiTheme="minorHAnsi" w:hAnsiTheme="minorHAnsi" w:hint="cs"/>
          <w:b/>
          <w:sz w:val="29"/>
          <w:rtl/>
          <w:lang w:bidi="ar-EG"/>
        </w:rPr>
        <w:t>وأن القول عن صفات الله الفعلية: قديمة النوع حادثة الأحاد؛ قول شاذ.</w:t>
      </w:r>
    </w:p>
    <w:p w14:paraId="46F4DC17" w14:textId="77777777" w:rsidR="006A46BA" w:rsidRPr="002A64D3" w:rsidRDefault="006A46BA" w:rsidP="006A46BA">
      <w:pPr>
        <w:widowControl w:val="0"/>
        <w:spacing w:after="60"/>
        <w:ind w:firstLine="567"/>
        <w:rPr>
          <w:rFonts w:asciiTheme="minorHAnsi" w:hAnsiTheme="minorHAnsi"/>
          <w:b/>
          <w:sz w:val="29"/>
          <w:rtl/>
          <w:lang w:bidi="ar-EG"/>
        </w:rPr>
      </w:pPr>
      <w:r w:rsidRPr="002A64D3">
        <w:rPr>
          <w:rFonts w:asciiTheme="minorHAnsi" w:hAnsiTheme="minorHAnsi" w:hint="cs"/>
          <w:b/>
          <w:sz w:val="29"/>
          <w:rtl/>
          <w:lang w:bidi="ar-EG"/>
        </w:rPr>
        <w:t xml:space="preserve">يقول محمد باسم دهمان في بيان شذوذ ابن تيمية </w:t>
      </w:r>
      <w:r w:rsidR="00AC39E2">
        <w:rPr>
          <w:rFonts w:asciiTheme="minorHAnsi" w:hAnsiTheme="minorHAnsi"/>
          <w:b/>
          <w:sz w:val="29"/>
          <w:rtl/>
          <w:lang w:bidi="ar-EG"/>
        </w:rPr>
        <w:t>-</w:t>
      </w:r>
      <w:r w:rsidRPr="002A64D3">
        <w:rPr>
          <w:rFonts w:asciiTheme="minorHAnsi" w:hAnsiTheme="minorHAnsi" w:hint="cs"/>
          <w:b/>
          <w:sz w:val="29"/>
          <w:rtl/>
          <w:lang w:bidi="ar-EG"/>
        </w:rPr>
        <w:t xml:space="preserve"> حسب زعمه </w:t>
      </w:r>
      <w:r w:rsidR="00AC39E2">
        <w:rPr>
          <w:rFonts w:asciiTheme="minorHAnsi" w:hAnsiTheme="minorHAnsi"/>
          <w:b/>
          <w:sz w:val="29"/>
          <w:rtl/>
          <w:lang w:bidi="ar-EG"/>
        </w:rPr>
        <w:t>-</w:t>
      </w:r>
      <w:r w:rsidRPr="002A64D3">
        <w:rPr>
          <w:rFonts w:asciiTheme="minorHAnsi" w:hAnsiTheme="minorHAnsi" w:hint="cs"/>
          <w:b/>
          <w:sz w:val="29"/>
          <w:rtl/>
          <w:lang w:bidi="ar-EG"/>
        </w:rPr>
        <w:t xml:space="preserve"> ومن تبعه من السلفية و</w:t>
      </w:r>
      <w:r>
        <w:rPr>
          <w:rFonts w:asciiTheme="minorHAnsi" w:hAnsiTheme="minorHAnsi" w:hint="cs"/>
          <w:b/>
          <w:sz w:val="29"/>
          <w:rtl/>
          <w:lang w:bidi="ar-EG"/>
        </w:rPr>
        <w:t xml:space="preserve">أتباع دعوة الإمام </w:t>
      </w:r>
      <w:r w:rsidRPr="00472D1E">
        <w:rPr>
          <w:rFonts w:ascii="KFGQPC Arabic Symbols 01" w:eastAsia="MS Mincho" w:hAnsi="KFGQPC Arabic Symbols 01" w:cs="KFGQPC Arabic Symbols 01" w:hint="cs"/>
          <w:szCs w:val="28"/>
          <w:lang w:bidi="ar-EG"/>
        </w:rPr>
        <w:t></w:t>
      </w:r>
      <w:r>
        <w:rPr>
          <w:rFonts w:asciiTheme="minorHAnsi" w:hAnsiTheme="minorHAnsi" w:hint="cs"/>
          <w:b/>
          <w:sz w:val="29"/>
          <w:rtl/>
          <w:lang w:bidi="ar-EG"/>
        </w:rPr>
        <w:t xml:space="preserve"> </w:t>
      </w:r>
      <w:r w:rsidRPr="002A64D3">
        <w:rPr>
          <w:rFonts w:asciiTheme="minorHAnsi" w:hAnsiTheme="minorHAnsi" w:hint="cs"/>
          <w:b/>
          <w:sz w:val="29"/>
          <w:rtl/>
          <w:lang w:bidi="ar-EG"/>
        </w:rPr>
        <w:t xml:space="preserve">في اعتقادهم حلول الحوادث بالله واعتقاد </w:t>
      </w:r>
      <w:r>
        <w:rPr>
          <w:rFonts w:asciiTheme="minorHAnsi" w:hAnsiTheme="minorHAnsi" w:hint="cs"/>
          <w:b/>
          <w:sz w:val="29"/>
          <w:rtl/>
          <w:lang w:bidi="ar-EG"/>
        </w:rPr>
        <w:t xml:space="preserve">أن </w:t>
      </w:r>
      <w:r w:rsidRPr="002A64D3">
        <w:rPr>
          <w:rFonts w:asciiTheme="minorHAnsi" w:hAnsiTheme="minorHAnsi" w:hint="cs"/>
          <w:b/>
          <w:sz w:val="29"/>
          <w:rtl/>
          <w:lang w:bidi="ar-EG"/>
        </w:rPr>
        <w:t>الصفات الفعلية</w:t>
      </w:r>
      <w:r>
        <w:rPr>
          <w:rFonts w:asciiTheme="minorHAnsi" w:hAnsiTheme="minorHAnsi" w:hint="cs"/>
          <w:b/>
          <w:sz w:val="29"/>
          <w:rtl/>
          <w:lang w:bidi="ar-EG"/>
        </w:rPr>
        <w:t>:</w:t>
      </w:r>
      <w:r w:rsidRPr="002A64D3">
        <w:rPr>
          <w:rFonts w:asciiTheme="minorHAnsi" w:hAnsiTheme="minorHAnsi" w:hint="cs"/>
          <w:b/>
          <w:sz w:val="29"/>
          <w:rtl/>
          <w:lang w:bidi="ar-EG"/>
        </w:rPr>
        <w:t xml:space="preserve"> قديمة النوع حادثة الآحاد:</w:t>
      </w:r>
    </w:p>
    <w:p w14:paraId="3AAC3D84"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"يقوم اعتقاد ابن تيمية والسلفية والوهابية على أن لفظ حلول الحوادث مجمل فإن أريد به المخلوقات فنقول لا تحل فيه الحوادث، وأن أريد بالحادث المتجدد فنقول بحلول الحوادث في ذات الله!! وعليه بنوا قولهم في كلام الله بأنه (قديم النوع حادث الآحاد) أي: متعدد الآحاد، فالكلام يحصل شيئاً بعد شيء، وكذلك قالوا في الصفات الفعلية الاختيارية بأنها (قديمة النوع حادثة الآحاد) والمراد بالصفات الفعلية عند الحنابلة: هي ما عدا الصفات الذاتية والخبرية"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23"/>
      </w:r>
      <w:r w:rsidRPr="00AF55A6">
        <w:rPr>
          <w:rFonts w:ascii="Msh Quraan1" w:eastAsia="MS Mincho" w:hAnsi="Msh Quraan1"/>
          <w:b/>
          <w:noProof w:val="0"/>
          <w:color w:val="000000"/>
          <w:sz w:val="36"/>
          <w:vertAlign w:val="superscript"/>
          <w:rtl/>
          <w:lang w:bidi="ar-EG"/>
        </w:rPr>
        <w:t>)</w:t>
      </w:r>
      <w:r w:rsidRPr="00AF55A6">
        <w:rPr>
          <w:rFonts w:asciiTheme="minorHAnsi" w:hAnsiTheme="minorHAnsi" w:hint="cs"/>
          <w:b/>
          <w:sz w:val="29"/>
          <w:rtl/>
          <w:lang w:bidi="ar-EG"/>
        </w:rPr>
        <w:t>.</w:t>
      </w:r>
    </w:p>
    <w:p w14:paraId="7CC0BEA6" w14:textId="77777777" w:rsidR="006A46BA" w:rsidRPr="00AF55A6" w:rsidRDefault="006A46BA" w:rsidP="006A46BA">
      <w:pPr>
        <w:widowControl w:val="0"/>
        <w:ind w:firstLine="567"/>
        <w:rPr>
          <w:rFonts w:asciiTheme="minorHAnsi" w:hAnsiTheme="minorHAnsi"/>
          <w:b/>
          <w:sz w:val="29"/>
          <w:rtl/>
          <w:lang w:bidi="ar-EG"/>
        </w:rPr>
      </w:pPr>
    </w:p>
    <w:p w14:paraId="095EF45F" w14:textId="77777777" w:rsidR="006A46BA" w:rsidRDefault="006A46BA" w:rsidP="006A46BA">
      <w:pPr>
        <w:widowControl w:val="0"/>
        <w:spacing w:after="60"/>
        <w:ind w:firstLine="567"/>
        <w:rPr>
          <w:rFonts w:asciiTheme="minorHAnsi" w:hAnsiTheme="minorHAnsi"/>
          <w:bCs/>
          <w:sz w:val="29"/>
          <w:rtl/>
        </w:rPr>
      </w:pPr>
      <w:r>
        <w:rPr>
          <w:rFonts w:asciiTheme="minorHAnsi" w:hAnsiTheme="minorHAnsi" w:hint="cs"/>
          <w:bCs/>
          <w:sz w:val="29"/>
          <w:rtl/>
        </w:rPr>
        <w:t>حقيقة هذه الدعوى:</w:t>
      </w:r>
    </w:p>
    <w:p w14:paraId="1AD1A2FA" w14:textId="77777777" w:rsidR="006A46BA" w:rsidRDefault="006A46BA" w:rsidP="006A46BA">
      <w:pPr>
        <w:widowControl w:val="0"/>
        <w:spacing w:after="60"/>
        <w:ind w:firstLine="567"/>
        <w:rPr>
          <w:rFonts w:asciiTheme="minorHAnsi" w:hAnsiTheme="minorHAnsi"/>
          <w:b/>
          <w:sz w:val="29"/>
          <w:rtl/>
        </w:rPr>
      </w:pPr>
      <w:r w:rsidRPr="00791FCF">
        <w:rPr>
          <w:rFonts w:asciiTheme="minorHAnsi" w:hAnsiTheme="minorHAnsi" w:hint="cs"/>
          <w:b/>
          <w:sz w:val="29"/>
          <w:rtl/>
        </w:rPr>
        <w:t>هو إنكار</w:t>
      </w:r>
      <w:r>
        <w:rPr>
          <w:rFonts w:asciiTheme="minorHAnsi" w:hAnsiTheme="minorHAnsi" w:hint="cs"/>
          <w:b/>
          <w:sz w:val="29"/>
          <w:rtl/>
        </w:rPr>
        <w:t xml:space="preserve"> المتكلمين ل</w:t>
      </w:r>
      <w:r w:rsidRPr="00791FCF">
        <w:rPr>
          <w:rFonts w:asciiTheme="minorHAnsi" w:hAnsiTheme="minorHAnsi" w:hint="cs"/>
          <w:b/>
          <w:sz w:val="29"/>
          <w:rtl/>
        </w:rPr>
        <w:t xml:space="preserve">لصفات الفعلية </w:t>
      </w:r>
      <w:r>
        <w:rPr>
          <w:rFonts w:asciiTheme="minorHAnsi" w:hAnsiTheme="minorHAnsi" w:hint="cs"/>
          <w:b/>
          <w:sz w:val="29"/>
          <w:rtl/>
        </w:rPr>
        <w:t xml:space="preserve">الاختيارية </w:t>
      </w:r>
      <w:r w:rsidRPr="00791FCF">
        <w:rPr>
          <w:rFonts w:asciiTheme="minorHAnsi" w:hAnsiTheme="minorHAnsi" w:hint="cs"/>
          <w:b/>
          <w:sz w:val="29"/>
          <w:rtl/>
        </w:rPr>
        <w:t xml:space="preserve">لله </w:t>
      </w:r>
      <w:r>
        <w:rPr>
          <w:rFonts w:ascii="KFGQPC Arabic Symbols 01" w:eastAsia="MS Mincho" w:hAnsi="KFGQPC Arabic Symbols 01" w:cs="KFGQPC Arabic Symbols 01"/>
          <w:sz w:val="36"/>
          <w:lang w:bidi="ar-EG"/>
        </w:rPr>
        <w:t></w:t>
      </w:r>
      <w:r>
        <w:rPr>
          <w:rFonts w:asciiTheme="minorHAnsi" w:hAnsiTheme="minorHAnsi" w:hint="cs"/>
          <w:b/>
          <w:sz w:val="29"/>
          <w:rtl/>
        </w:rPr>
        <w:t xml:space="preserve"> المتعلقة بمشيئته وإرادته</w:t>
      </w:r>
      <w:r w:rsidRPr="00791FCF">
        <w:rPr>
          <w:rFonts w:asciiTheme="minorHAnsi" w:hAnsiTheme="minorHAnsi" w:hint="cs"/>
          <w:b/>
          <w:sz w:val="29"/>
          <w:rtl/>
        </w:rPr>
        <w:t>، منع</w:t>
      </w:r>
      <w:r>
        <w:rPr>
          <w:rFonts w:asciiTheme="minorHAnsi" w:hAnsiTheme="minorHAnsi" w:hint="cs"/>
          <w:b/>
          <w:sz w:val="29"/>
          <w:rtl/>
        </w:rPr>
        <w:t>ً</w:t>
      </w:r>
      <w:r w:rsidRPr="00791FCF">
        <w:rPr>
          <w:rFonts w:asciiTheme="minorHAnsi" w:hAnsiTheme="minorHAnsi" w:hint="cs"/>
          <w:b/>
          <w:sz w:val="29"/>
          <w:rtl/>
        </w:rPr>
        <w:t xml:space="preserve">ا </w:t>
      </w:r>
      <w:r w:rsidR="00AC39E2">
        <w:rPr>
          <w:rFonts w:asciiTheme="minorHAnsi" w:hAnsiTheme="minorHAnsi"/>
          <w:b/>
          <w:sz w:val="29"/>
          <w:rtl/>
        </w:rPr>
        <w:t>-</w:t>
      </w:r>
      <w:r>
        <w:rPr>
          <w:rFonts w:asciiTheme="minorHAnsi" w:hAnsiTheme="minorHAnsi" w:hint="cs"/>
          <w:b/>
          <w:sz w:val="29"/>
          <w:rtl/>
        </w:rPr>
        <w:t xml:space="preserve">بزعمهم- </w:t>
      </w:r>
      <w:r w:rsidRPr="00791FCF">
        <w:rPr>
          <w:rFonts w:asciiTheme="minorHAnsi" w:hAnsiTheme="minorHAnsi" w:hint="cs"/>
          <w:b/>
          <w:sz w:val="29"/>
          <w:rtl/>
        </w:rPr>
        <w:t xml:space="preserve">لحلول الحوادث بذات الله تعالى، </w:t>
      </w:r>
      <w:r>
        <w:rPr>
          <w:rFonts w:asciiTheme="minorHAnsi" w:hAnsiTheme="minorHAnsi" w:hint="cs"/>
          <w:b/>
          <w:sz w:val="29"/>
          <w:rtl/>
        </w:rPr>
        <w:t>والله منزه عن حلول الحوادث،</w:t>
      </w:r>
      <w:r w:rsidRPr="00791FCF">
        <w:rPr>
          <w:rFonts w:asciiTheme="minorHAnsi" w:hAnsiTheme="minorHAnsi" w:hint="cs"/>
          <w:b/>
          <w:sz w:val="29"/>
          <w:rtl/>
        </w:rPr>
        <w:t xml:space="preserve"> </w:t>
      </w:r>
      <w:r>
        <w:rPr>
          <w:rFonts w:asciiTheme="minorHAnsi" w:hAnsiTheme="minorHAnsi" w:hint="cs"/>
          <w:b/>
          <w:sz w:val="29"/>
          <w:rtl/>
        </w:rPr>
        <w:t>و</w:t>
      </w:r>
      <w:r w:rsidRPr="00791FCF">
        <w:rPr>
          <w:rFonts w:asciiTheme="minorHAnsi" w:hAnsiTheme="minorHAnsi" w:hint="cs"/>
          <w:b/>
          <w:sz w:val="29"/>
          <w:rtl/>
        </w:rPr>
        <w:t>أن</w:t>
      </w:r>
      <w:r>
        <w:rPr>
          <w:rFonts w:asciiTheme="minorHAnsi" w:hAnsiTheme="minorHAnsi" w:hint="cs"/>
          <w:b/>
          <w:sz w:val="29"/>
          <w:rtl/>
        </w:rPr>
        <w:t xml:space="preserve"> الله لا يتجدد له عند وجود الموجودات نعتا ولا صفة، لذلك اضطروا إلى تأويل هذه الصفات</w:t>
      </w:r>
      <w:r>
        <w:rPr>
          <w:rFonts w:ascii="Msh Quraan1" w:eastAsia="MS Mincho" w:hAnsi="Msh Quraan1" w:hint="cs"/>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24"/>
      </w:r>
      <w:r w:rsidRPr="00AF55A6">
        <w:rPr>
          <w:rFonts w:ascii="Msh Quraan1" w:eastAsia="MS Mincho" w:hAnsi="Msh Quraan1"/>
          <w:b/>
          <w:noProof w:val="0"/>
          <w:color w:val="000000"/>
          <w:sz w:val="36"/>
          <w:vertAlign w:val="superscript"/>
          <w:rtl/>
          <w:lang w:bidi="ar-EG"/>
        </w:rPr>
        <w:t>)</w:t>
      </w:r>
      <w:r>
        <w:rPr>
          <w:rFonts w:asciiTheme="minorHAnsi" w:hAnsiTheme="minorHAnsi" w:hint="cs"/>
          <w:b/>
          <w:sz w:val="29"/>
          <w:rtl/>
        </w:rPr>
        <w:t>.</w:t>
      </w:r>
    </w:p>
    <w:p w14:paraId="776608B7" w14:textId="77777777" w:rsidR="006A46BA" w:rsidRDefault="006A46BA" w:rsidP="006A46BA">
      <w:pPr>
        <w:widowControl w:val="0"/>
        <w:spacing w:after="60"/>
        <w:ind w:firstLine="567"/>
        <w:rPr>
          <w:rFonts w:asciiTheme="minorHAnsi" w:hAnsiTheme="minorHAnsi"/>
          <w:bCs/>
          <w:sz w:val="29"/>
          <w:rtl/>
          <w:lang w:bidi="ar-EG"/>
        </w:rPr>
      </w:pPr>
    </w:p>
    <w:p w14:paraId="206941A7" w14:textId="77777777" w:rsidR="006A46BA" w:rsidRPr="00AF55A6" w:rsidRDefault="006A46BA" w:rsidP="006A46BA">
      <w:pPr>
        <w:widowControl w:val="0"/>
        <w:spacing w:after="60"/>
        <w:ind w:firstLine="567"/>
        <w:rPr>
          <w:rFonts w:asciiTheme="minorHAnsi" w:hAnsiTheme="minorHAnsi"/>
          <w:bCs/>
          <w:sz w:val="29"/>
          <w:rtl/>
          <w:lang w:bidi="ar-EG"/>
        </w:rPr>
      </w:pPr>
      <w:r w:rsidRPr="00AF55A6">
        <w:rPr>
          <w:rFonts w:asciiTheme="minorHAnsi" w:hAnsiTheme="minorHAnsi" w:hint="cs"/>
          <w:bCs/>
          <w:sz w:val="29"/>
          <w:rtl/>
          <w:lang w:bidi="ar-EG"/>
        </w:rPr>
        <w:t>الجوب عن هذه الدعوى:</w:t>
      </w:r>
    </w:p>
    <w:p w14:paraId="0108702D" w14:textId="77777777" w:rsidR="006A46BA" w:rsidRPr="0036065E" w:rsidRDefault="006A46BA" w:rsidP="006A46BA">
      <w:pPr>
        <w:widowControl w:val="0"/>
        <w:spacing w:after="60"/>
        <w:ind w:firstLine="567"/>
        <w:rPr>
          <w:rFonts w:asciiTheme="minorHAnsi" w:hAnsiTheme="minorHAnsi"/>
          <w:b/>
          <w:sz w:val="29"/>
          <w:rtl/>
          <w:lang w:bidi="ar-EG"/>
        </w:rPr>
      </w:pPr>
      <w:r w:rsidRPr="0036065E">
        <w:rPr>
          <w:rFonts w:asciiTheme="minorHAnsi" w:hAnsiTheme="minorHAnsi" w:hint="cs"/>
          <w:bCs/>
          <w:sz w:val="29"/>
          <w:rtl/>
          <w:lang w:bidi="ar-EG"/>
        </w:rPr>
        <w:lastRenderedPageBreak/>
        <w:t>أولا:</w:t>
      </w:r>
      <w:r>
        <w:rPr>
          <w:rFonts w:asciiTheme="minorHAnsi" w:hAnsiTheme="minorHAnsi" w:hint="cs"/>
          <w:b/>
          <w:sz w:val="29"/>
          <w:rtl/>
          <w:lang w:bidi="ar-EG"/>
        </w:rPr>
        <w:t xml:space="preserve"> </w:t>
      </w:r>
      <w:r w:rsidRPr="0036065E">
        <w:rPr>
          <w:rFonts w:asciiTheme="minorHAnsi" w:hAnsiTheme="minorHAnsi"/>
          <w:b/>
          <w:sz w:val="29"/>
          <w:rtl/>
          <w:lang w:bidi="ar-EG"/>
        </w:rPr>
        <w:t>الحلول</w:t>
      </w:r>
      <w:r>
        <w:rPr>
          <w:rFonts w:asciiTheme="minorHAnsi" w:hAnsiTheme="minorHAnsi" w:hint="cs"/>
          <w:b/>
          <w:sz w:val="29"/>
          <w:rtl/>
          <w:lang w:bidi="ar-EG"/>
        </w:rPr>
        <w:t>:</w:t>
      </w:r>
      <w:r w:rsidRPr="0036065E">
        <w:rPr>
          <w:rFonts w:asciiTheme="minorHAnsi" w:hAnsiTheme="minorHAnsi"/>
          <w:b/>
          <w:sz w:val="29"/>
          <w:rtl/>
          <w:lang w:bidi="ar-EG"/>
        </w:rPr>
        <w:t xml:space="preserve"> هو عبارة عن كون أحد الجسمين ظرفاً للآخر، كحلول الماء في الكوز</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25"/>
      </w:r>
      <w:r w:rsidRPr="00AF55A6">
        <w:rPr>
          <w:rFonts w:ascii="Msh Quraan1" w:eastAsia="MS Mincho" w:hAnsi="Msh Quraan1"/>
          <w:b/>
          <w:noProof w:val="0"/>
          <w:color w:val="000000"/>
          <w:sz w:val="36"/>
          <w:vertAlign w:val="superscript"/>
          <w:rtl/>
          <w:lang w:bidi="ar-EG"/>
        </w:rPr>
        <w:t>)</w:t>
      </w:r>
      <w:r w:rsidRPr="0036065E">
        <w:rPr>
          <w:rFonts w:asciiTheme="minorHAnsi" w:hAnsiTheme="minorHAnsi"/>
          <w:b/>
          <w:sz w:val="29"/>
          <w:rtl/>
          <w:lang w:bidi="ar-EG"/>
        </w:rPr>
        <w:t>.</w:t>
      </w:r>
    </w:p>
    <w:p w14:paraId="3BC40CEB" w14:textId="77777777" w:rsidR="006A46BA" w:rsidRPr="0036065E" w:rsidRDefault="006A46BA" w:rsidP="006A46BA">
      <w:pPr>
        <w:widowControl w:val="0"/>
        <w:spacing w:after="60"/>
        <w:ind w:firstLine="567"/>
        <w:rPr>
          <w:rFonts w:asciiTheme="minorHAnsi" w:hAnsiTheme="minorHAnsi"/>
          <w:b/>
          <w:sz w:val="29"/>
          <w:rtl/>
          <w:lang w:bidi="ar-EG"/>
        </w:rPr>
      </w:pPr>
      <w:r>
        <w:rPr>
          <w:rFonts w:asciiTheme="minorHAnsi" w:hAnsiTheme="minorHAnsi" w:hint="cs"/>
          <w:b/>
          <w:sz w:val="29"/>
          <w:rtl/>
          <w:lang w:bidi="ar-EG"/>
        </w:rPr>
        <w:t>و</w:t>
      </w:r>
      <w:r w:rsidRPr="0036065E">
        <w:rPr>
          <w:rFonts w:asciiTheme="minorHAnsi" w:hAnsiTheme="minorHAnsi"/>
          <w:b/>
          <w:sz w:val="29"/>
          <w:rtl/>
          <w:lang w:bidi="ar-EG"/>
        </w:rPr>
        <w:t>الحوادث: جمع حادث، وهو الشيء المخلوق المسبوق بالعدم، ويسمى حدوثاً زمانياً.</w:t>
      </w:r>
      <w:r>
        <w:rPr>
          <w:rFonts w:asciiTheme="minorHAnsi" w:hAnsiTheme="minorHAnsi" w:hint="cs"/>
          <w:b/>
          <w:sz w:val="29"/>
          <w:rtl/>
          <w:lang w:bidi="ar-EG"/>
        </w:rPr>
        <w:t xml:space="preserve"> </w:t>
      </w:r>
      <w:r w:rsidRPr="0036065E">
        <w:rPr>
          <w:rFonts w:asciiTheme="minorHAnsi" w:hAnsiTheme="minorHAnsi"/>
          <w:b/>
          <w:sz w:val="29"/>
          <w:rtl/>
          <w:lang w:bidi="ar-EG"/>
        </w:rPr>
        <w:t>وقد يعبر عن الحدوث بالحاجة إلى الغير، ويسمى حدوثاً ذاتياً.</w:t>
      </w:r>
    </w:p>
    <w:p w14:paraId="6B307168" w14:textId="77777777" w:rsidR="006A46BA" w:rsidRPr="0036065E" w:rsidRDefault="006A46BA" w:rsidP="006A46BA">
      <w:pPr>
        <w:widowControl w:val="0"/>
        <w:spacing w:after="60"/>
        <w:ind w:firstLine="567"/>
        <w:rPr>
          <w:rFonts w:asciiTheme="minorHAnsi" w:hAnsiTheme="minorHAnsi"/>
          <w:b/>
          <w:sz w:val="29"/>
          <w:rtl/>
          <w:lang w:bidi="ar-EG"/>
        </w:rPr>
      </w:pPr>
      <w:r w:rsidRPr="0036065E">
        <w:rPr>
          <w:rFonts w:asciiTheme="minorHAnsi" w:hAnsiTheme="minorHAnsi"/>
          <w:b/>
          <w:sz w:val="29"/>
          <w:rtl/>
          <w:lang w:bidi="ar-EG"/>
        </w:rPr>
        <w:t>والحدوث الذاتي: هو كون الشيء مفتقراً في وجوده إلى الغير.</w:t>
      </w:r>
    </w:p>
    <w:p w14:paraId="3C7B8683" w14:textId="77777777" w:rsidR="006A46BA" w:rsidRDefault="006A46BA" w:rsidP="006A46BA">
      <w:pPr>
        <w:widowControl w:val="0"/>
        <w:spacing w:after="60"/>
        <w:ind w:firstLine="567"/>
        <w:rPr>
          <w:rFonts w:asciiTheme="minorHAnsi" w:hAnsiTheme="minorHAnsi"/>
          <w:b/>
          <w:sz w:val="29"/>
          <w:rtl/>
          <w:lang w:bidi="ar-EG"/>
        </w:rPr>
      </w:pPr>
      <w:r w:rsidRPr="0036065E">
        <w:rPr>
          <w:rFonts w:asciiTheme="minorHAnsi" w:hAnsiTheme="minorHAnsi"/>
          <w:b/>
          <w:sz w:val="29"/>
          <w:rtl/>
          <w:lang w:bidi="ar-EG"/>
        </w:rPr>
        <w:t>والحدوث الزماني: هو كون الشيء مسبوقاً بالعدم سبقاً زمانياً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26"/>
      </w:r>
      <w:r w:rsidRPr="00AF55A6">
        <w:rPr>
          <w:rFonts w:ascii="Msh Quraan1" w:eastAsia="MS Mincho" w:hAnsi="Msh Quraan1"/>
          <w:b/>
          <w:noProof w:val="0"/>
          <w:color w:val="000000"/>
          <w:sz w:val="36"/>
          <w:vertAlign w:val="superscript"/>
          <w:rtl/>
          <w:lang w:bidi="ar-EG"/>
        </w:rPr>
        <w:t>)</w:t>
      </w:r>
      <w:r w:rsidRPr="0036065E">
        <w:rPr>
          <w:rFonts w:asciiTheme="minorHAnsi" w:hAnsiTheme="minorHAnsi"/>
          <w:b/>
          <w:sz w:val="29"/>
          <w:rtl/>
          <w:lang w:bidi="ar-EG"/>
        </w:rPr>
        <w:t>.</w:t>
      </w:r>
    </w:p>
    <w:p w14:paraId="69E4206F" w14:textId="77777777" w:rsidR="006A46BA" w:rsidRDefault="006A46BA" w:rsidP="006A46BA">
      <w:pPr>
        <w:widowControl w:val="0"/>
        <w:spacing w:after="60"/>
        <w:ind w:firstLine="567"/>
        <w:rPr>
          <w:rFonts w:asciiTheme="minorHAnsi" w:hAnsiTheme="minorHAnsi"/>
          <w:b/>
          <w:sz w:val="29"/>
          <w:rtl/>
          <w:lang w:bidi="ar-EG"/>
        </w:rPr>
      </w:pPr>
      <w:r>
        <w:rPr>
          <w:rFonts w:asciiTheme="minorHAnsi" w:hAnsiTheme="minorHAnsi" w:hint="cs"/>
          <w:b/>
          <w:sz w:val="29"/>
          <w:rtl/>
          <w:lang w:bidi="ar-EG"/>
        </w:rPr>
        <w:t xml:space="preserve">ومعنى حلول الحوادث: </w:t>
      </w:r>
      <w:r w:rsidRPr="00815680">
        <w:rPr>
          <w:rFonts w:asciiTheme="minorHAnsi" w:hAnsiTheme="minorHAnsi"/>
          <w:b/>
          <w:sz w:val="29"/>
          <w:rtl/>
          <w:lang w:bidi="ar-EG"/>
        </w:rPr>
        <w:t>أي قيامها بالله، ووجودها فيه تعالى</w:t>
      </w:r>
      <w:r>
        <w:rPr>
          <w:rFonts w:asciiTheme="minorHAnsi" w:hAnsiTheme="minorHAnsi" w:hint="cs"/>
          <w:b/>
          <w:sz w:val="29"/>
          <w:rtl/>
          <w:lang w:bidi="ar-EG"/>
        </w:rPr>
        <w:t>.</w:t>
      </w:r>
    </w:p>
    <w:p w14:paraId="6FBD4226" w14:textId="77777777" w:rsidR="006A46BA" w:rsidRPr="00CB0A91" w:rsidRDefault="006A46BA" w:rsidP="00DD3B45">
      <w:pPr>
        <w:widowControl w:val="0"/>
        <w:spacing w:after="60"/>
        <w:ind w:firstLine="567"/>
        <w:rPr>
          <w:rFonts w:ascii="Traditional Arabic" w:hAnsi="Traditional Arabic"/>
          <w:b/>
          <w:noProof w:val="0"/>
          <w:sz w:val="29"/>
          <w:rtl/>
          <w:lang w:bidi="ar-EG"/>
        </w:rPr>
      </w:pPr>
      <w:r>
        <w:rPr>
          <w:rFonts w:ascii="Msh Quraan1" w:eastAsia="MS Mincho" w:hAnsi="Msh Quraan1" w:hint="cs"/>
          <w:b/>
          <w:noProof w:val="0"/>
          <w:sz w:val="29"/>
          <w:rtl/>
          <w:lang w:bidi="ar-EG"/>
        </w:rPr>
        <w:t>و</w:t>
      </w:r>
      <w:r w:rsidRPr="00AF55A6">
        <w:rPr>
          <w:rFonts w:ascii="Msh Quraan1" w:eastAsia="MS Mincho" w:hAnsi="Msh Quraan1" w:hint="cs"/>
          <w:b/>
          <w:noProof w:val="0"/>
          <w:sz w:val="29"/>
          <w:rtl/>
          <w:lang w:bidi="ar-EG"/>
        </w:rPr>
        <w:t>لفظ حلول الحوادث بالله تعالى</w:t>
      </w:r>
      <w:r>
        <w:rPr>
          <w:rFonts w:ascii="Msh Quraan1" w:eastAsia="MS Mincho" w:hAnsi="Msh Quraan1" w:hint="cs"/>
          <w:b/>
          <w:noProof w:val="0"/>
          <w:sz w:val="29"/>
          <w:rtl/>
          <w:lang w:bidi="ar-EG"/>
        </w:rPr>
        <w:t xml:space="preserve"> من إطلاقات أهل الكلام، </w:t>
      </w:r>
      <w:r w:rsidRPr="00AF55A6">
        <w:rPr>
          <w:rFonts w:ascii="Traditional Arabic" w:eastAsia="MS Mincho" w:hAnsi="Traditional Arabic" w:hint="cs"/>
          <w:b/>
          <w:noProof w:val="0"/>
          <w:sz w:val="29"/>
          <w:rtl/>
          <w:lang w:bidi="ar-EG"/>
        </w:rPr>
        <w:t xml:space="preserve">ومقصودهم بنفي حلول الحوادث: نفي اتصاف </w:t>
      </w:r>
      <w:r>
        <w:rPr>
          <w:rFonts w:ascii="Traditional Arabic" w:eastAsia="MS Mincho" w:hAnsi="Traditional Arabic" w:hint="cs"/>
          <w:b/>
          <w:noProof w:val="0"/>
          <w:sz w:val="29"/>
          <w:rtl/>
          <w:lang w:bidi="ar-EG"/>
        </w:rPr>
        <w:t>الله بالصفات الاختيارية الفعلية</w:t>
      </w:r>
      <w:r w:rsidRPr="00AF55A6">
        <w:rPr>
          <w:rFonts w:ascii="Traditional Arabic" w:eastAsia="MS Mincho" w:hAnsi="Traditional Arabic" w:hint="cs"/>
          <w:b/>
          <w:noProof w:val="0"/>
          <w:sz w:val="29"/>
          <w:rtl/>
          <w:lang w:bidi="ar-EG"/>
        </w:rPr>
        <w:t xml:space="preserve"> </w:t>
      </w:r>
      <w:r w:rsidRPr="00AF55A6">
        <w:rPr>
          <w:rFonts w:asciiTheme="minorHAnsi" w:hAnsiTheme="minorHAnsi" w:hint="cs"/>
          <w:b/>
          <w:sz w:val="29"/>
          <w:rtl/>
          <w:lang w:bidi="ar-EG"/>
        </w:rPr>
        <w:t xml:space="preserve">التي "يتصف بها الرب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w:t>
      </w:r>
      <w:r w:rsidRPr="00AF55A6">
        <w:rPr>
          <w:rFonts w:asciiTheme="minorHAnsi" w:hAnsiTheme="minorHAnsi" w:hint="cs"/>
          <w:b/>
          <w:sz w:val="29"/>
          <w:rtl/>
          <w:lang w:bidi="ar-EG"/>
        </w:rPr>
        <w:t xml:space="preserve"> فتقوم بذاته بمشيئته وقدرته: مثل كلامه، وسمعه، وبصره، وإرادته، ومجيئه، ورضاه، ورحمته، وغضبه، وسخطه، ومثل خلقه وإحسانه، وعدله ومثل استوائه، ومجيئه، وإتيانه، ونزوله، ونحو ذلك من الصفات التي نطق بها الكتاب العزيز والسنة"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27"/>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w:t>
      </w:r>
      <w:r w:rsidRPr="00AF55A6">
        <w:rPr>
          <w:rFonts w:ascii="Traditional Arabic" w:eastAsia="MS Mincho" w:hAnsi="Traditional Arabic" w:hint="cs"/>
          <w:b/>
          <w:noProof w:val="0"/>
          <w:sz w:val="29"/>
          <w:rtl/>
          <w:lang w:bidi="ar-EG"/>
        </w:rPr>
        <w:t>فينفون جميع الصفات</w:t>
      </w:r>
      <w:r>
        <w:rPr>
          <w:rFonts w:ascii="Traditional Arabic" w:eastAsia="MS Mincho" w:hAnsi="Traditional Arabic" w:hint="cs"/>
          <w:b/>
          <w:noProof w:val="0"/>
          <w:sz w:val="29"/>
          <w:rtl/>
          <w:lang w:bidi="ar-EG"/>
        </w:rPr>
        <w:t xml:space="preserve"> الفعلية</w:t>
      </w:r>
      <w:r w:rsidRPr="00AF55A6">
        <w:rPr>
          <w:rFonts w:ascii="Traditional Arabic" w:eastAsia="MS Mincho" w:hAnsi="Traditional Arabic" w:hint="cs"/>
          <w:b/>
          <w:noProof w:val="0"/>
          <w:sz w:val="29"/>
          <w:rtl/>
          <w:lang w:bidi="ar-EG"/>
        </w:rPr>
        <w:t xml:space="preserve"> الاختيارية.</w:t>
      </w:r>
    </w:p>
    <w:p w14:paraId="4A9FA75C"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وحجتهم في ذلك أن قيام تلك الصفات بالله يعني قيام الحوادث أي الأشياء المخلوقة الموجودة بالله.</w:t>
      </w:r>
    </w:p>
    <w:p w14:paraId="69E4627D" w14:textId="77777777" w:rsidR="006A46BA" w:rsidRPr="00AF55A6" w:rsidRDefault="006A46BA" w:rsidP="006A46BA">
      <w:pPr>
        <w:widowControl w:val="0"/>
        <w:spacing w:after="60"/>
        <w:ind w:firstLine="567"/>
        <w:rPr>
          <w:rFonts w:ascii="Traditional Arabic" w:eastAsia="MS Mincho" w:hAnsi="Traditional Arabic"/>
          <w:b/>
          <w:noProof w:val="0"/>
          <w:sz w:val="29"/>
          <w:lang w:bidi="ar-EG"/>
        </w:rPr>
      </w:pPr>
      <w:r w:rsidRPr="00AF55A6">
        <w:rPr>
          <w:rFonts w:ascii="Traditional Arabic" w:eastAsia="MS Mincho" w:hAnsi="Traditional Arabic" w:hint="cs"/>
          <w:b/>
          <w:noProof w:val="0"/>
          <w:sz w:val="29"/>
          <w:rtl/>
          <w:lang w:bidi="ar-EG"/>
        </w:rPr>
        <w:t>وإذا قامت به أصبح حادثاً بعد أن لم يكن، كما تكون المخلوقات حالَّة فيه، وهذا ممتنع</w:t>
      </w:r>
      <w:r>
        <w:rPr>
          <w:rFonts w:ascii="Traditional Arabic" w:eastAsia="MS Mincho" w:hAnsi="Traditional Arabic" w:hint="cs"/>
          <w:b/>
          <w:noProof w:val="0"/>
          <w:sz w:val="29"/>
          <w:rtl/>
          <w:lang w:bidi="ar-EG"/>
        </w:rPr>
        <w:t xml:space="preserve">؛ </w:t>
      </w:r>
      <w:r w:rsidRPr="00AF55A6">
        <w:rPr>
          <w:rFonts w:ascii="Traditional Arabic" w:hAnsi="Traditional Arabic" w:hint="cs"/>
          <w:b/>
          <w:noProof w:val="0"/>
          <w:sz w:val="29"/>
          <w:rtl/>
          <w:lang w:bidi="ar-EG"/>
        </w:rPr>
        <w:t>لذلك اضطروا إلى تأويل ما جاء في النصوص من هذه الصفات.</w:t>
      </w:r>
    </w:p>
    <w:p w14:paraId="79A34F17" w14:textId="77777777" w:rsidR="006A46BA" w:rsidRDefault="006A46BA" w:rsidP="006A46BA">
      <w:pPr>
        <w:widowControl w:val="0"/>
        <w:spacing w:after="60"/>
        <w:ind w:firstLine="567"/>
        <w:rPr>
          <w:rFonts w:ascii="Traditional Arabic" w:hAnsi="Traditional Arabic"/>
          <w:b/>
          <w:noProof w:val="0"/>
          <w:sz w:val="29"/>
          <w:rtl/>
          <w:lang w:bidi="ar-EG"/>
        </w:rPr>
      </w:pPr>
      <w:r w:rsidRPr="00167149">
        <w:rPr>
          <w:rFonts w:ascii="Traditional Arabic" w:hAnsi="Traditional Arabic" w:hint="cs"/>
          <w:bCs/>
          <w:noProof w:val="0"/>
          <w:sz w:val="29"/>
          <w:rtl/>
          <w:lang w:bidi="ar-EG"/>
        </w:rPr>
        <w:t>ثا</w:t>
      </w:r>
      <w:r>
        <w:rPr>
          <w:rFonts w:ascii="Traditional Arabic" w:hAnsi="Traditional Arabic" w:hint="cs"/>
          <w:bCs/>
          <w:noProof w:val="0"/>
          <w:sz w:val="29"/>
          <w:rtl/>
          <w:lang w:bidi="ar-EG"/>
        </w:rPr>
        <w:t>نيا</w:t>
      </w:r>
      <w:r w:rsidRPr="00167149">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w:t>
      </w:r>
      <w:r w:rsidRPr="00AF55A6">
        <w:rPr>
          <w:rFonts w:ascii="Traditional Arabic" w:hAnsi="Traditional Arabic" w:hint="cs"/>
          <w:b/>
          <w:noProof w:val="0"/>
          <w:sz w:val="29"/>
          <w:rtl/>
          <w:lang w:bidi="ar-EG"/>
        </w:rPr>
        <w:t xml:space="preserve">يؤمن </w:t>
      </w:r>
      <w:r w:rsidRPr="00AF55A6">
        <w:rPr>
          <w:rFonts w:ascii="Traditional Arabic" w:eastAsia="MS Mincho" w:hAnsi="Traditional Arabic" w:hint="cs"/>
          <w:b/>
          <w:noProof w:val="0"/>
          <w:sz w:val="29"/>
          <w:rtl/>
          <w:lang w:bidi="ar-EG"/>
        </w:rPr>
        <w:t xml:space="preserve">أهل السنة والجماعة </w:t>
      </w:r>
      <w:r w:rsidRPr="00AF55A6">
        <w:rPr>
          <w:rFonts w:ascii="Traditional Arabic" w:hAnsi="Traditional Arabic" w:hint="cs"/>
          <w:b/>
          <w:noProof w:val="0"/>
          <w:sz w:val="29"/>
          <w:rtl/>
          <w:lang w:bidi="ar-EG"/>
        </w:rPr>
        <w:t>بأسماء الله وصفاته وأفعاله على الوجه اللائق به، وأن الله يفعل ما يشاء، على الوجه الذي يشاء، متى ما شاء</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28"/>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ومن خالفهم فقد سلك سبيل التعطيل </w:t>
      </w:r>
      <w:r>
        <w:rPr>
          <w:rFonts w:ascii="Traditional Arabic" w:hAnsi="Traditional Arabic" w:hint="cs"/>
          <w:b/>
          <w:noProof w:val="0"/>
          <w:sz w:val="29"/>
          <w:rtl/>
          <w:lang w:bidi="ar-EG"/>
        </w:rPr>
        <w:lastRenderedPageBreak/>
        <w:t>والتشبيه.</w:t>
      </w:r>
    </w:p>
    <w:p w14:paraId="091E24F6" w14:textId="77777777" w:rsidR="006A46BA"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 xml:space="preserve">قال </w:t>
      </w:r>
      <w:r w:rsidRPr="00A67BB0">
        <w:rPr>
          <w:rFonts w:ascii="Traditional Arabic" w:hAnsi="Traditional Arabic"/>
          <w:b/>
          <w:noProof w:val="0"/>
          <w:sz w:val="29"/>
          <w:rtl/>
          <w:lang w:bidi="ar-EG"/>
        </w:rPr>
        <w:t>يحيى بن معين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29"/>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hint="cs"/>
          <w:noProof w:val="0"/>
          <w:szCs w:val="28"/>
          <w:lang w:bidi="ar-EG"/>
        </w:rPr>
        <w:t></w:t>
      </w:r>
      <w:r w:rsidRPr="00A67BB0">
        <w:rPr>
          <w:rFonts w:ascii="Traditional Arabic" w:hAnsi="Traditional Arabic"/>
          <w:b/>
          <w:noProof w:val="0"/>
          <w:sz w:val="29"/>
          <w:rtl/>
          <w:lang w:bidi="ar-EG"/>
        </w:rPr>
        <w:t>: " إذا سمعت الجهمي، يقول: أنا كفرت برب ينزل, فقل: أنا أؤمن برب يفعل ما يريد</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0"/>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647CB1BB" w14:textId="77777777" w:rsidR="006A46BA" w:rsidRPr="00775C19" w:rsidRDefault="006A46BA" w:rsidP="006A46BA">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و</w:t>
      </w:r>
      <w:r w:rsidRPr="00AF55A6">
        <w:rPr>
          <w:rFonts w:ascii="Traditional Arabic" w:hAnsi="Traditional Arabic" w:hint="cs"/>
          <w:b/>
          <w:noProof w:val="0"/>
          <w:sz w:val="29"/>
          <w:rtl/>
          <w:lang w:bidi="ar-EG"/>
        </w:rPr>
        <w:t>قال أبو عثمان بن عبدالرحمن الصابوني</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rFonts w:ascii="Traditional Arabic" w:hAnsi="Traditional Arabic" w:hint="cs"/>
          <w:b/>
          <w:noProof w:val="0"/>
          <w:sz w:val="29"/>
          <w:rtl/>
          <w:lang w:bidi="ar-EG"/>
        </w:rPr>
        <w:instrText>أبو عثمان بن عبدالرحمن الصابوني</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1"/>
      </w:r>
      <w:r w:rsidRPr="00AF55A6">
        <w:rPr>
          <w:rFonts w:ascii="Msh Quraan1" w:eastAsia="MS Mincho" w:hAnsi="Msh Quraan1"/>
          <w:b/>
          <w:noProof w:val="0"/>
          <w:sz w:val="29"/>
          <w:vertAlign w:val="superscript"/>
          <w:rtl/>
          <w:lang w:bidi="ar-EG"/>
        </w:rPr>
        <w:t>)</w:t>
      </w:r>
      <w:r w:rsidRPr="00AF55A6">
        <w:rPr>
          <w:rFonts w:ascii="KFGQPC Arabic Symbols 01" w:hAnsi="KFGQPC Arabic Symbols 01" w:cs="KFGQPC Arabic Symbols 01" w:hint="cs"/>
          <w:noProof w:val="0"/>
          <w:szCs w:val="28"/>
          <w:lang w:bidi="ar-EG"/>
        </w:rPr>
        <w:t></w:t>
      </w:r>
      <w:r>
        <w:rPr>
          <w:rFonts w:ascii="Traditional Arabic" w:hAnsi="Traditional Arabic" w:hint="cs"/>
          <w:b/>
          <w:noProof w:val="0"/>
          <w:sz w:val="29"/>
          <w:rtl/>
          <w:lang w:bidi="ar-EG"/>
        </w:rPr>
        <w:t xml:space="preserve"> في وجوب الإيمان بصفات الله على الوجه اللائق به</w:t>
      </w:r>
      <w:r w:rsidRPr="00775C19">
        <w:rPr>
          <w:rFonts w:ascii="Traditional Arabic" w:hAnsi="Traditional Arabic"/>
          <w:b/>
          <w:noProof w:val="0"/>
          <w:sz w:val="29"/>
          <w:rtl/>
          <w:lang w:bidi="ar-EG"/>
        </w:rPr>
        <w:t>:</w:t>
      </w:r>
      <w:r>
        <w:rPr>
          <w:rFonts w:ascii="Traditional Arabic" w:hAnsi="Traditional Arabic" w:hint="cs"/>
          <w:b/>
          <w:noProof w:val="0"/>
          <w:sz w:val="29"/>
          <w:rtl/>
          <w:lang w:bidi="ar-EG"/>
        </w:rPr>
        <w:t xml:space="preserve"> "</w:t>
      </w:r>
      <w:r w:rsidRPr="00775C19">
        <w:rPr>
          <w:rFonts w:ascii="Traditional Arabic" w:hAnsi="Traditional Arabic"/>
          <w:b/>
          <w:noProof w:val="0"/>
          <w:sz w:val="29"/>
          <w:rtl/>
          <w:lang w:bidi="ar-EG"/>
        </w:rPr>
        <w:t>قرأت لأبي عبدالله بن أبي حفص البخاري  -  وكان شيخ بخارى في عصره بلا مدافعة، وأبو حفص كان من كبار أصحاب محمد بن الحسن الشيباني  - قال أبو عبدالله-  أعني ابن أبي حفص هذا -: سمعت محمد بن الحسن الشيباني يقول: قال حماد بن أبي حنيفة قلنا لهؤلاء  - يعني الجهمي</w:t>
      </w:r>
      <w:r>
        <w:rPr>
          <w:rFonts w:ascii="Traditional Arabic" w:hAnsi="Traditional Arabic"/>
          <w:b/>
          <w:noProof w:val="0"/>
          <w:sz w:val="29"/>
          <w:rtl/>
          <w:lang w:bidi="ar-EG"/>
        </w:rPr>
        <w:t>ة</w:t>
      </w:r>
      <w:r>
        <w:rPr>
          <w:rFonts w:ascii="Traditional Arabic" w:hAnsi="Traditional Arabic" w:hint="cs"/>
          <w:b/>
          <w:noProof w:val="0"/>
          <w:sz w:val="29"/>
          <w:rtl/>
          <w:lang w:bidi="ar-EG"/>
        </w:rPr>
        <w:t>-</w:t>
      </w:r>
      <w:r w:rsidRPr="00775C19">
        <w:rPr>
          <w:rFonts w:ascii="Traditional Arabic" w:hAnsi="Traditional Arabic"/>
          <w:b/>
          <w:noProof w:val="0"/>
          <w:sz w:val="29"/>
          <w:rtl/>
          <w:lang w:bidi="ar-EG"/>
        </w:rPr>
        <w:t xml:space="preserve">: أرأيتم قول الله </w:t>
      </w:r>
      <w:r>
        <w:rPr>
          <w:rFonts w:ascii="KFGQPC Arabic Symbols 01" w:eastAsia="MS Mincho" w:hAnsi="KFGQPC Arabic Symbols 01" w:cs="KFGQPC Arabic Symbols 01"/>
          <w:sz w:val="36"/>
          <w:lang w:bidi="ar-EG"/>
        </w:rPr>
        <w:t></w:t>
      </w:r>
      <w:r w:rsidRPr="00775C19">
        <w:rPr>
          <w:rFonts w:ascii="Traditional Arabic" w:hAnsi="Traditional Arabic"/>
          <w:b/>
          <w:noProof w:val="0"/>
          <w:sz w:val="29"/>
          <w:rtl/>
          <w:lang w:bidi="ar-EG"/>
        </w:rPr>
        <w:t xml:space="preserve">: </w:t>
      </w:r>
      <w:r w:rsidRPr="00740220">
        <w:rPr>
          <w:rFonts w:ascii="QCF_BSML" w:hAnsi="QCF_BSML" w:cs="QCF_BSML"/>
          <w:sz w:val="29"/>
          <w:szCs w:val="29"/>
          <w:rtl/>
        </w:rPr>
        <w:t xml:space="preserve">ﮋ </w:t>
      </w:r>
      <w:r w:rsidRPr="00AF55A6">
        <w:rPr>
          <w:rFonts w:ascii="QCF_P593" w:hAnsi="QCF_P593" w:cs="QCF_P593"/>
          <w:noProof w:val="0"/>
          <w:sz w:val="29"/>
          <w:szCs w:val="29"/>
          <w:rtl/>
        </w:rPr>
        <w:t xml:space="preserve">ﯩ  ﯪ  ﯫ  ﯬ  ﯭ  ﯮ  </w:t>
      </w:r>
      <w:r w:rsidRPr="00740220">
        <w:rPr>
          <w:rFonts w:ascii="QCF_BSML" w:hAnsi="QCF_BSML" w:cs="QCF_BSML"/>
          <w:sz w:val="29"/>
          <w:szCs w:val="29"/>
          <w:rtl/>
        </w:rPr>
        <w:t>ﮊ</w:t>
      </w:r>
      <w:r w:rsidRPr="00775C19">
        <w:rPr>
          <w:rFonts w:ascii="Traditional Arabic" w:hAnsi="Traditional Arabic"/>
          <w:b/>
          <w:noProof w:val="0"/>
          <w:sz w:val="29"/>
          <w:rtl/>
          <w:lang w:bidi="ar-EG"/>
        </w:rPr>
        <w:t xml:space="preserve"> [الفجر: 22] قالوا: أما الملائكة فيجيئون صفاً صفاً، وأما الرب تعالى فإنا لا ندري ما عني بذلك؟ ولا ندري كيف مجيئه؟ فقلت لهم: إنا لم نكلفكم أن تعلموا كيف جيئته؟.</w:t>
      </w:r>
    </w:p>
    <w:p w14:paraId="1EBB2DE6"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775C19">
        <w:rPr>
          <w:rFonts w:ascii="Traditional Arabic" w:hAnsi="Traditional Arabic"/>
          <w:b/>
          <w:noProof w:val="0"/>
          <w:sz w:val="29"/>
          <w:rtl/>
          <w:lang w:bidi="ar-EG"/>
        </w:rPr>
        <w:t>ولكنا نكلفكم أن تؤمنوا بمجيئه، أرأيتم من أنكر أن الملك يجيء صفاً صفاً ما هو عندكم؟ قالوا: كافر مكذب، قلت: فكذلك إن أنكر أن الله سبحانه يجيء فهو كافر مكذب"</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2"/>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0DDC97AA" w14:textId="77777777" w:rsidR="006A46BA" w:rsidRDefault="006A46BA" w:rsidP="00DD3B45">
      <w:pPr>
        <w:widowControl w:val="0"/>
        <w:spacing w:after="60"/>
        <w:ind w:firstLine="567"/>
        <w:rPr>
          <w:rFonts w:ascii="Traditional Arabic" w:hAnsi="Traditional Arabic"/>
          <w:b/>
          <w:noProof w:val="0"/>
          <w:sz w:val="29"/>
          <w:rtl/>
          <w:lang w:bidi="ar-EG"/>
        </w:rPr>
      </w:pPr>
      <w:r>
        <w:rPr>
          <w:rFonts w:ascii="Traditional Arabic" w:hAnsi="Traditional Arabic" w:hint="cs"/>
          <w:b/>
          <w:noProof w:val="0"/>
          <w:sz w:val="29"/>
          <w:rtl/>
          <w:lang w:bidi="ar-EG"/>
        </w:rPr>
        <w:t>وقال أيضا</w:t>
      </w:r>
      <w:r w:rsidRPr="00AF55A6">
        <w:rPr>
          <w:rFonts w:ascii="Traditional Arabic" w:hAnsi="Traditional Arabic" w:hint="cs"/>
          <w:b/>
          <w:noProof w:val="0"/>
          <w:sz w:val="29"/>
          <w:rtl/>
          <w:lang w:bidi="ar-EG"/>
        </w:rPr>
        <w:t xml:space="preserve">: "إن أصحاب الحديث المتمسكين بالكتاب والسنة يعرفون ربهم تبارك وتعالى بصفاته التي نطق بها كتابه وتنزيله، وشهد له بها رسوله على ما وردت به الأخبار الصحاح ونقله العدول الثقات، ولا يعتقدون تشبيهاً لصفاته بصفات خلقه، ولا يكيفونها تكيف المشبهة، ولا يحرفون الكلم عن مواضعه تحريف المعتزلة والجهمية، وقد أعاذ الله أهل السنة من </w:t>
      </w:r>
      <w:r w:rsidRPr="00AF55A6">
        <w:rPr>
          <w:rFonts w:ascii="Traditional Arabic" w:hAnsi="Traditional Arabic" w:hint="cs"/>
          <w:b/>
          <w:noProof w:val="0"/>
          <w:sz w:val="29"/>
          <w:rtl/>
          <w:lang w:bidi="ar-EG"/>
        </w:rPr>
        <w:lastRenderedPageBreak/>
        <w:t xml:space="preserve">التحريف والتكييف، بأن منَّ عليهم بالتفهيم والتعريف، </w:t>
      </w:r>
      <w:r w:rsidRPr="00AF55A6">
        <w:rPr>
          <w:rFonts w:asciiTheme="minorHAnsi" w:hAnsiTheme="minorHAnsi" w:hint="cs"/>
          <w:b/>
          <w:sz w:val="29"/>
          <w:rtl/>
          <w:lang w:bidi="ar-EG"/>
        </w:rPr>
        <w:t xml:space="preserve">حتى سلكوا سبيل التوحيد والتنزيه، وتركوا القول بالتعطيل والتشبيه، واتبعوا قوله عز من قال: </w:t>
      </w:r>
      <w:r w:rsidRPr="00AF55A6">
        <w:rPr>
          <w:rFonts w:ascii="QCF_BSML" w:hAnsi="QCF_BSML" w:cs="QCF_BSML"/>
          <w:noProof w:val="0"/>
          <w:sz w:val="29"/>
          <w:szCs w:val="29"/>
          <w:rtl/>
        </w:rPr>
        <w:t xml:space="preserve">ﮋ </w:t>
      </w:r>
      <w:r w:rsidRPr="00AF55A6">
        <w:rPr>
          <w:rFonts w:ascii="QCF_P484" w:hAnsi="QCF_P484" w:cs="QCF_P484"/>
          <w:noProof w:val="0"/>
          <w:sz w:val="29"/>
          <w:szCs w:val="29"/>
          <w:rtl/>
        </w:rPr>
        <w:t xml:space="preserve">ﭡ  ﭢ        ﭣﭤ   ﭥ     ﭦ  ﭧ  </w:t>
      </w:r>
      <w:r w:rsidRPr="00AF55A6">
        <w:rPr>
          <w:rFonts w:ascii="QCF_BSML" w:hAnsi="QCF_BSML" w:cs="QCF_BSML"/>
          <w:noProof w:val="0"/>
          <w:sz w:val="29"/>
          <w:szCs w:val="29"/>
          <w:rtl/>
        </w:rPr>
        <w:t>ﮊ</w:t>
      </w:r>
      <w:r w:rsidRPr="00AF55A6">
        <w:rPr>
          <w:rFonts w:asciiTheme="minorHAnsi" w:hAnsiTheme="minorHAnsi" w:hint="cs"/>
          <w:b/>
          <w:sz w:val="29"/>
          <w:rtl/>
          <w:lang w:bidi="ar-EG"/>
        </w:rPr>
        <w:t xml:space="preserve"> [الشورى: 11]</w:t>
      </w:r>
      <w:r w:rsidRPr="00AF55A6">
        <w:rPr>
          <w:rFonts w:asciiTheme="minorHAnsi" w:hAnsiTheme="minorHAnsi"/>
          <w:b/>
          <w:sz w:val="29"/>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4" w:hAnsi="QCF_P484" w:cs="QCF_P484"/>
          <w:noProof w:val="0"/>
          <w:sz w:val="29"/>
          <w:szCs w:val="29"/>
          <w:rtl/>
        </w:rPr>
        <w:instrText xml:space="preserve">ﭡ  ﭢ        ﭣﭤ   ﭥ     ﭦ  ﭧ  </w:instrText>
      </w:r>
      <w:r w:rsidRPr="00AF55A6">
        <w:rPr>
          <w:rFonts w:ascii="QCF_BSML" w:hAnsi="QCF_BSML" w:cs="QCF_BSML"/>
          <w:noProof w:val="0"/>
          <w:sz w:val="29"/>
          <w:szCs w:val="29"/>
          <w:rtl/>
        </w:rPr>
        <w:instrText>ﮊ</w:instrText>
      </w:r>
      <w:r w:rsidRPr="00AF55A6">
        <w:rPr>
          <w:rFonts w:asciiTheme="minorHAnsi" w:hAnsiTheme="minorHAnsi" w:hint="cs"/>
          <w:b/>
          <w:sz w:val="29"/>
          <w:rtl/>
          <w:lang w:bidi="ar-EG"/>
        </w:rPr>
        <w:instrText xml:space="preserve"> [الشورى</w:instrText>
      </w:r>
      <w:r w:rsidRPr="00AF55A6">
        <w:instrText>\</w:instrText>
      </w:r>
      <w:r w:rsidRPr="00AF55A6">
        <w:rPr>
          <w:rFonts w:asciiTheme="minorHAnsi" w:hAnsiTheme="minorHAnsi" w:hint="cs"/>
          <w:b/>
          <w:sz w:val="29"/>
          <w:rtl/>
          <w:lang w:bidi="ar-EG"/>
        </w:rPr>
        <w:instrText>: 11]</w:instrText>
      </w:r>
      <w:r w:rsidRPr="00AF55A6">
        <w:instrText xml:space="preserve">" </w:instrText>
      </w:r>
      <w:r w:rsidRPr="00AF55A6">
        <w:rPr>
          <w:rFonts w:asciiTheme="minorHAnsi" w:hAnsiTheme="minorHAnsi"/>
          <w:b/>
          <w:sz w:val="29"/>
          <w:rtl/>
          <w:lang w:bidi="ar-EG"/>
        </w:rPr>
        <w:fldChar w:fldCharType="end"/>
      </w:r>
      <w:r w:rsidRPr="00AF55A6">
        <w:rPr>
          <w:rFonts w:asciiTheme="minorHAnsi" w:hAnsiTheme="minorHAnsi" w:hint="cs"/>
          <w:b/>
          <w:sz w:val="29"/>
          <w:rtl/>
          <w:lang w:bidi="ar-EG"/>
        </w:rPr>
        <w:t>. قلت نعم هذا هو الحق، ولهذا فأصحاب الحديث بل الأئمة منهم كانوا يؤمنون بجميع أفعال الله وصفاته وكانوا يمرونها على ظاهرها ولا يخوضون فيها ولا يسألون عن كيفيتها، فهذا مالك إمام أهل الحجاز وهذا الثوري إمام أهل العراق، وهذا الأوزاعي إمام أهل الشام، وهذا الليث بن سعد إمام أهل مصر والمغرب، ثبت عنهم وعن غيرهم خلق كثير أنهم كانوا يؤمنون بها ويمرونها على ظاهرها ولا يؤولون فيها ولا يكيفون فيها"</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3"/>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62B316B1" w14:textId="77777777" w:rsidR="006A46BA" w:rsidRDefault="006A46BA" w:rsidP="006A46BA">
      <w:pPr>
        <w:widowControl w:val="0"/>
        <w:spacing w:after="60"/>
        <w:ind w:firstLine="567"/>
        <w:jc w:val="both"/>
        <w:rPr>
          <w:rFonts w:ascii="Traditional Arabic" w:hAnsi="Traditional Arabic"/>
          <w:b/>
          <w:noProof w:val="0"/>
          <w:sz w:val="29"/>
          <w:rtl/>
          <w:lang w:bidi="ar-EG"/>
        </w:rPr>
      </w:pPr>
      <w:r>
        <w:rPr>
          <w:rFonts w:ascii="Traditional Arabic" w:hAnsi="Traditional Arabic" w:hint="cs"/>
          <w:b/>
          <w:noProof w:val="0"/>
          <w:sz w:val="29"/>
          <w:rtl/>
          <w:lang w:bidi="ar-EG"/>
        </w:rPr>
        <w:t xml:space="preserve">بل قد قال بعض متقدمي الأشاعرة بإثبات الصفات الفعلية لله </w:t>
      </w:r>
      <w:r>
        <w:rPr>
          <w:rFonts w:ascii="KFGQPC Arabic Symbols 01" w:eastAsia="MS Mincho" w:hAnsi="KFGQPC Arabic Symbols 01" w:cs="KFGQPC Arabic Symbols 01"/>
          <w:sz w:val="36"/>
          <w:lang w:bidi="ar-EG"/>
        </w:rPr>
        <w:t></w:t>
      </w:r>
      <w:r>
        <w:rPr>
          <w:rFonts w:ascii="Traditional Arabic" w:hAnsi="Traditional Arabic" w:hint="cs"/>
          <w:b/>
          <w:noProof w:val="0"/>
          <w:sz w:val="29"/>
          <w:rtl/>
          <w:lang w:bidi="ar-EG"/>
        </w:rPr>
        <w:t xml:space="preserve">، </w:t>
      </w:r>
      <w:r w:rsidRPr="00047D3D">
        <w:rPr>
          <w:rFonts w:ascii="Traditional Arabic" w:hAnsi="Traditional Arabic"/>
          <w:b/>
          <w:noProof w:val="0"/>
          <w:sz w:val="29"/>
          <w:rtl/>
          <w:lang w:bidi="ar-EG"/>
        </w:rPr>
        <w:t xml:space="preserve">قال الذهبي </w:t>
      </w:r>
      <w:r w:rsidRPr="00AF55A6">
        <w:rPr>
          <w:rFonts w:ascii="KFGQPC Arabic Symbols 01" w:hAnsi="KFGQPC Arabic Symbols 01" w:cs="KFGQPC Arabic Symbols 01"/>
          <w:spacing w:val="-4"/>
          <w:szCs w:val="28"/>
        </w:rPr>
        <w:t></w:t>
      </w:r>
      <w:r>
        <w:rPr>
          <w:rFonts w:ascii="Traditional Arabic" w:hAnsi="Traditional Arabic" w:hint="cs"/>
          <w:b/>
          <w:noProof w:val="0"/>
          <w:sz w:val="29"/>
          <w:rtl/>
          <w:lang w:bidi="ar-EG"/>
        </w:rPr>
        <w:t xml:space="preserve"> </w:t>
      </w:r>
      <w:r w:rsidRPr="00047D3D">
        <w:rPr>
          <w:rFonts w:ascii="Traditional Arabic" w:hAnsi="Traditional Arabic"/>
          <w:b/>
          <w:noProof w:val="0"/>
          <w:sz w:val="29"/>
          <w:rtl/>
          <w:lang w:bidi="ar-EG"/>
        </w:rPr>
        <w:t xml:space="preserve">في </w:t>
      </w:r>
      <w:r>
        <w:rPr>
          <w:rFonts w:ascii="Traditional Arabic" w:hAnsi="Traditional Arabic" w:hint="cs"/>
          <w:b/>
          <w:noProof w:val="0"/>
          <w:sz w:val="29"/>
          <w:rtl/>
          <w:lang w:bidi="ar-EG"/>
        </w:rPr>
        <w:t xml:space="preserve">كتابه </w:t>
      </w:r>
      <w:r w:rsidRPr="00047D3D">
        <w:rPr>
          <w:rFonts w:ascii="Traditional Arabic" w:hAnsi="Traditional Arabic"/>
          <w:b/>
          <w:noProof w:val="0"/>
          <w:sz w:val="29"/>
          <w:rtl/>
          <w:lang w:bidi="ar-EG"/>
        </w:rPr>
        <w:t>العلو</w:t>
      </w:r>
      <w:r>
        <w:rPr>
          <w:rFonts w:ascii="Traditional Arabic" w:hAnsi="Traditional Arabic" w:hint="cs"/>
          <w:b/>
          <w:noProof w:val="0"/>
          <w:sz w:val="29"/>
          <w:rtl/>
          <w:lang w:bidi="ar-EG"/>
        </w:rPr>
        <w:t xml:space="preserve">، </w:t>
      </w:r>
      <w:r w:rsidRPr="00047D3D">
        <w:rPr>
          <w:rFonts w:ascii="Traditional Arabic" w:hAnsi="Traditional Arabic"/>
          <w:b/>
          <w:noProof w:val="0"/>
          <w:sz w:val="29"/>
          <w:rtl/>
          <w:lang w:bidi="ar-EG"/>
        </w:rPr>
        <w:t xml:space="preserve">نقلاً عن أبو الحسن علي بن مهدي الطبري تلميذ الأشعري في كتاب (مشكل الآيات) له في باب قوله: </w:t>
      </w:r>
      <w:r w:rsidRPr="00047D3D">
        <w:rPr>
          <w:rFonts w:ascii="QCF_BSML" w:hAnsi="QCF_BSML" w:cs="QCF_BSML"/>
          <w:b/>
          <w:szCs w:val="28"/>
          <w:rtl/>
        </w:rPr>
        <w:t>(</w:t>
      </w:r>
      <w:r w:rsidRPr="00047D3D">
        <w:rPr>
          <w:rFonts w:ascii="QCF_P312" w:hAnsi="QCF_P312" w:cs="QCF_P312"/>
          <w:b/>
          <w:szCs w:val="28"/>
          <w:rtl/>
        </w:rPr>
        <w:t>ﮉ ﮊ ﮋ ﮌ ﮍ</w:t>
      </w:r>
      <w:r w:rsidRPr="00047D3D">
        <w:rPr>
          <w:rFonts w:ascii="QCF_BSML" w:hAnsi="QCF_BSML" w:cs="QCF_BSML"/>
          <w:b/>
          <w:szCs w:val="28"/>
          <w:rtl/>
        </w:rPr>
        <w:t xml:space="preserve">)  </w:t>
      </w:r>
      <w:r w:rsidRPr="00047D3D">
        <w:rPr>
          <w:rFonts w:ascii="Traditional Arabic" w:hAnsi="Traditional Arabic"/>
          <w:b/>
          <w:noProof w:val="0"/>
          <w:sz w:val="29"/>
          <w:rtl/>
          <w:lang w:bidi="ar-EG"/>
        </w:rPr>
        <w:t>[طه: 5]: "اعلم أن الله في السماء، فوق كل شيء، مستو على عرشه، بمعنى أنه عال عليه، ومعنى الاستواء الاعتلاء، كما تقول العرب: استويت على ظهر الدابة، واستويت على السطح، بمعنى علوته، واستوت الشمس على رأسي، واستوى الطير على قمة رأسي، بمعنى علا في الجو فوجد فوق رأسي، فالقديم</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4"/>
      </w:r>
      <w:r w:rsidRPr="00AF55A6">
        <w:rPr>
          <w:rFonts w:ascii="Msh Quraan1" w:eastAsia="MS Mincho" w:hAnsi="Msh Quraan1"/>
          <w:b/>
          <w:noProof w:val="0"/>
          <w:sz w:val="29"/>
          <w:vertAlign w:val="superscript"/>
          <w:rtl/>
          <w:lang w:bidi="ar-EG"/>
        </w:rPr>
        <w:t>)</w:t>
      </w:r>
      <w:r w:rsidRPr="00047D3D">
        <w:rPr>
          <w:rFonts w:ascii="Traditional Arabic" w:hAnsi="Traditional Arabic"/>
          <w:b/>
          <w:noProof w:val="0"/>
          <w:sz w:val="29"/>
          <w:rtl/>
          <w:lang w:bidi="ar-EG"/>
        </w:rPr>
        <w:t xml:space="preserve"> جل جلاله عال على عرشه، يدلك على أنه في السماء عال على عرشه قوله: </w:t>
      </w:r>
      <w:r w:rsidRPr="00B71525">
        <w:rPr>
          <w:rFonts w:ascii="QCF_BSML" w:hAnsi="QCF_BSML" w:cs="QCF_BSML"/>
          <w:szCs w:val="28"/>
          <w:rtl/>
        </w:rPr>
        <w:t>(</w:t>
      </w:r>
      <w:r w:rsidRPr="00B71525">
        <w:rPr>
          <w:rFonts w:ascii="QCF_P563" w:hAnsi="QCF_P563" w:cs="QCF_P563"/>
          <w:szCs w:val="28"/>
          <w:rtl/>
        </w:rPr>
        <w:t>ﭴ ﭵ ﭶ</w:t>
      </w:r>
      <w:r w:rsidRPr="00B71525">
        <w:rPr>
          <w:rFonts w:ascii="QCF_BSML" w:hAnsi="QCF_BSML" w:cs="QCF_BSML"/>
          <w:szCs w:val="28"/>
          <w:rtl/>
        </w:rPr>
        <w:t xml:space="preserve">)  </w:t>
      </w:r>
      <w:r w:rsidRPr="00047D3D">
        <w:rPr>
          <w:rFonts w:ascii="Traditional Arabic" w:hAnsi="Traditional Arabic"/>
          <w:b/>
          <w:noProof w:val="0"/>
          <w:sz w:val="29"/>
          <w:rtl/>
          <w:lang w:bidi="ar-EG"/>
        </w:rPr>
        <w:t xml:space="preserve">[الملك: 16]، وقوله: </w:t>
      </w:r>
      <w:r w:rsidRPr="00B71525">
        <w:rPr>
          <w:rFonts w:ascii="QCF_BSML" w:hAnsi="QCF_BSML" w:cs="QCF_BSML"/>
          <w:szCs w:val="28"/>
          <w:rtl/>
        </w:rPr>
        <w:t>(</w:t>
      </w:r>
      <w:r w:rsidRPr="00B71525">
        <w:rPr>
          <w:rFonts w:ascii="QCF_P057" w:hAnsi="QCF_P057" w:cs="QCF_P057"/>
          <w:szCs w:val="28"/>
          <w:rtl/>
        </w:rPr>
        <w:t>ﭦ ﭧ ﭨ ﭩ ﭪ</w:t>
      </w:r>
      <w:r w:rsidRPr="00B71525">
        <w:rPr>
          <w:rFonts w:ascii="QCF_BSML" w:hAnsi="QCF_BSML" w:cs="QCF_BSML"/>
          <w:szCs w:val="28"/>
          <w:rtl/>
        </w:rPr>
        <w:t xml:space="preserve">)  </w:t>
      </w:r>
      <w:r w:rsidRPr="00047D3D">
        <w:rPr>
          <w:rFonts w:ascii="Traditional Arabic" w:hAnsi="Traditional Arabic"/>
          <w:b/>
          <w:noProof w:val="0"/>
          <w:sz w:val="29"/>
          <w:rtl/>
          <w:lang w:bidi="ar-EG"/>
        </w:rPr>
        <w:t xml:space="preserve">[آل عمران: 55]، وقوله: </w:t>
      </w:r>
      <w:r w:rsidRPr="00B71525">
        <w:rPr>
          <w:rFonts w:ascii="QCF_BSML" w:hAnsi="QCF_BSML" w:cs="QCF_BSML"/>
          <w:szCs w:val="28"/>
          <w:rtl/>
        </w:rPr>
        <w:t>(</w:t>
      </w:r>
      <w:r w:rsidRPr="00B71525">
        <w:rPr>
          <w:rFonts w:ascii="QCF_P435" w:hAnsi="QCF_P435" w:cs="QCF_P435"/>
          <w:szCs w:val="28"/>
          <w:rtl/>
        </w:rPr>
        <w:t>ﯦ ﯧ ﯨ ﯩ</w:t>
      </w:r>
      <w:r w:rsidRPr="00B71525">
        <w:rPr>
          <w:rFonts w:ascii="QCF_BSML" w:hAnsi="QCF_BSML" w:cs="QCF_BSML"/>
          <w:szCs w:val="28"/>
          <w:rtl/>
        </w:rPr>
        <w:t>)</w:t>
      </w:r>
      <w:r w:rsidRPr="00047D3D">
        <w:rPr>
          <w:rFonts w:ascii="Traditional Arabic" w:hAnsi="Traditional Arabic"/>
          <w:b/>
          <w:noProof w:val="0"/>
          <w:sz w:val="29"/>
          <w:rtl/>
          <w:lang w:bidi="ar-EG"/>
        </w:rPr>
        <w:t xml:space="preserve"> [فاطر: 10]، وقوله: </w:t>
      </w:r>
      <w:r w:rsidRPr="00B71525">
        <w:rPr>
          <w:rFonts w:ascii="QCF_BSML" w:hAnsi="QCF_BSML" w:cs="QCF_BSML"/>
          <w:szCs w:val="28"/>
          <w:rtl/>
        </w:rPr>
        <w:t>(</w:t>
      </w:r>
      <w:r>
        <w:rPr>
          <w:rFonts w:ascii="QCF_P415" w:hAnsi="QCF_P415" w:cs="QCF_P415" w:hint="cs"/>
          <w:szCs w:val="28"/>
          <w:rtl/>
        </w:rPr>
        <w:t xml:space="preserve"> </w:t>
      </w:r>
      <w:r w:rsidRPr="00B71525">
        <w:rPr>
          <w:rFonts w:ascii="QCF_P415" w:hAnsi="QCF_P415" w:cs="QCF_P415"/>
          <w:szCs w:val="28"/>
          <w:rtl/>
        </w:rPr>
        <w:t>ﮑ ﮒ ﮓ</w:t>
      </w:r>
      <w:r w:rsidRPr="00B71525">
        <w:rPr>
          <w:rFonts w:ascii="QCF_BSML" w:hAnsi="QCF_BSML" w:cs="QCF_BSML"/>
          <w:szCs w:val="28"/>
          <w:rtl/>
        </w:rPr>
        <w:t>)</w:t>
      </w:r>
      <w:r w:rsidRPr="00047D3D">
        <w:rPr>
          <w:rFonts w:ascii="Traditional Arabic" w:hAnsi="Traditional Arabic"/>
          <w:b/>
          <w:noProof w:val="0"/>
          <w:sz w:val="29"/>
          <w:rtl/>
          <w:lang w:bidi="ar-EG"/>
        </w:rPr>
        <w:t xml:space="preserve"> [السجدة: 5]</w:t>
      </w:r>
      <w:r>
        <w:rPr>
          <w:rFonts w:ascii="Traditional Arabic" w:hAnsi="Traditional Arabic" w:hint="cs"/>
          <w:b/>
          <w:noProof w:val="0"/>
          <w:sz w:val="29"/>
          <w:rtl/>
          <w:lang w:bidi="ar-EG"/>
        </w:rPr>
        <w:t>..."</w:t>
      </w:r>
      <w:r w:rsidRPr="00FF196C">
        <w:rPr>
          <w:rFonts w:ascii="Msh Quraan1" w:eastAsia="MS Mincho" w:hAnsi="Msh Quraan1"/>
          <w:b/>
          <w:noProof w:val="0"/>
          <w:sz w:val="29"/>
          <w:vertAlign w:val="superscript"/>
          <w:rtl/>
          <w:lang w:bidi="ar-EG"/>
        </w:rPr>
        <w:t xml:space="preserve"> </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5"/>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0B7A7E83" w14:textId="77777777" w:rsidR="006A46BA" w:rsidRPr="00047D3D" w:rsidRDefault="006A46BA" w:rsidP="006A46BA">
      <w:pPr>
        <w:widowControl w:val="0"/>
        <w:spacing w:after="60"/>
        <w:ind w:firstLine="567"/>
        <w:rPr>
          <w:rFonts w:ascii="Traditional Arabic" w:hAnsi="Traditional Arabic"/>
          <w:b/>
          <w:noProof w:val="0"/>
          <w:sz w:val="29"/>
          <w:rtl/>
        </w:rPr>
      </w:pPr>
      <w:r>
        <w:rPr>
          <w:rFonts w:ascii="Traditional Arabic" w:hAnsi="Traditional Arabic" w:hint="cs"/>
          <w:b/>
          <w:noProof w:val="0"/>
          <w:sz w:val="29"/>
          <w:rtl/>
          <w:lang w:bidi="ar-EG"/>
        </w:rPr>
        <w:t xml:space="preserve">وقال أبو بكر الباقلاني </w:t>
      </w:r>
      <w:r w:rsidRPr="00AF55A6">
        <w:rPr>
          <w:rFonts w:ascii="KFGQPC Arabic Symbols 01" w:hAnsi="KFGQPC Arabic Symbols 01" w:cs="KFGQPC Arabic Symbols 01"/>
          <w:spacing w:val="-4"/>
          <w:szCs w:val="28"/>
        </w:rPr>
        <w:t></w:t>
      </w:r>
      <w:r>
        <w:rPr>
          <w:rFonts w:ascii="Traditional Arabic" w:hAnsi="Traditional Arabic" w:hint="cs"/>
          <w:b/>
          <w:noProof w:val="0"/>
          <w:sz w:val="29"/>
          <w:rtl/>
          <w:lang w:bidi="ar-EG"/>
        </w:rPr>
        <w:t>: "</w:t>
      </w:r>
      <w:r w:rsidRPr="005F0EF5">
        <w:rPr>
          <w:rFonts w:ascii="Traditional Arabic" w:hAnsi="Traditional Arabic"/>
          <w:b/>
          <w:noProof w:val="0"/>
          <w:sz w:val="29"/>
          <w:rtl/>
          <w:lang w:bidi="ar-EG"/>
        </w:rPr>
        <w:t>في كتاب الذب عن أبي الحسن الأشعري</w:t>
      </w:r>
      <w:r>
        <w:rPr>
          <w:rFonts w:ascii="Traditional Arabic" w:hAnsi="Traditional Arabic" w:hint="cs"/>
          <w:b/>
          <w:noProof w:val="0"/>
          <w:sz w:val="29"/>
          <w:rtl/>
          <w:lang w:bidi="ar-EG"/>
        </w:rPr>
        <w:t xml:space="preserve"> </w:t>
      </w:r>
      <w:r w:rsidRPr="00AF55A6">
        <w:rPr>
          <w:rFonts w:ascii="KFGQPC Arabic Symbols 01" w:hAnsi="KFGQPC Arabic Symbols 01" w:cs="KFGQPC Arabic Symbols 01"/>
          <w:spacing w:val="-4"/>
          <w:szCs w:val="28"/>
        </w:rPr>
        <w:t></w:t>
      </w:r>
      <w:r>
        <w:rPr>
          <w:rFonts w:ascii="KFGQPC Arabic Symbols 01" w:hAnsi="KFGQPC Arabic Symbols 01" w:cs="Times New Roman" w:hint="cs"/>
          <w:spacing w:val="-4"/>
          <w:szCs w:val="28"/>
          <w:rtl/>
        </w:rPr>
        <w:t>،</w:t>
      </w:r>
      <w:r w:rsidRPr="005F0EF5">
        <w:rPr>
          <w:rFonts w:ascii="Traditional Arabic" w:hAnsi="Traditional Arabic"/>
          <w:b/>
          <w:noProof w:val="0"/>
          <w:sz w:val="29"/>
          <w:rtl/>
          <w:lang w:bidi="ar-EG"/>
        </w:rPr>
        <w:t xml:space="preserve"> كذلك قولنا في جميع المروي عن رسول الله </w:t>
      </w:r>
      <w:r w:rsidRPr="00740220">
        <w:rPr>
          <w:rFonts w:ascii="AGA Arabesque" w:hAnsi="AGA Arabesque"/>
          <w:bCs/>
          <w:sz w:val="36"/>
          <w:lang w:bidi="ar-EG"/>
        </w:rPr>
        <w:t></w:t>
      </w:r>
      <w:r>
        <w:rPr>
          <w:rFonts w:ascii="Traditional Arabic" w:hAnsi="Traditional Arabic" w:hint="cs"/>
          <w:b/>
          <w:noProof w:val="0"/>
          <w:sz w:val="29"/>
          <w:rtl/>
          <w:lang w:bidi="ar-EG"/>
        </w:rPr>
        <w:t xml:space="preserve"> </w:t>
      </w:r>
      <w:r w:rsidRPr="005F0EF5">
        <w:rPr>
          <w:rFonts w:ascii="Traditional Arabic" w:hAnsi="Traditional Arabic"/>
          <w:b/>
          <w:noProof w:val="0"/>
          <w:sz w:val="29"/>
          <w:rtl/>
          <w:lang w:bidi="ar-EG"/>
        </w:rPr>
        <w:t>في صفات الله إذا صح من إثبات اليدين والوجه والعينين</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ونقول إنه يأتي يوم القيامة في ظلل من الغمام</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و</w:t>
      </w:r>
      <w:r>
        <w:rPr>
          <w:rFonts w:ascii="Traditional Arabic" w:hAnsi="Traditional Arabic" w:hint="cs"/>
          <w:b/>
          <w:noProof w:val="0"/>
          <w:sz w:val="29"/>
          <w:rtl/>
          <w:lang w:bidi="ar-EG"/>
        </w:rPr>
        <w:t>إ</w:t>
      </w:r>
      <w:r w:rsidRPr="005F0EF5">
        <w:rPr>
          <w:rFonts w:ascii="Traditional Arabic" w:hAnsi="Traditional Arabic"/>
          <w:b/>
          <w:noProof w:val="0"/>
          <w:sz w:val="29"/>
          <w:rtl/>
          <w:lang w:bidi="ar-EG"/>
        </w:rPr>
        <w:t xml:space="preserve">نه ينزل إلى السماء الدنيا كما في </w:t>
      </w:r>
      <w:r w:rsidRPr="005F0EF5">
        <w:rPr>
          <w:rFonts w:ascii="Traditional Arabic" w:hAnsi="Traditional Arabic"/>
          <w:b/>
          <w:noProof w:val="0"/>
          <w:sz w:val="29"/>
          <w:rtl/>
          <w:lang w:bidi="ar-EG"/>
        </w:rPr>
        <w:lastRenderedPageBreak/>
        <w:t>الحديث</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و</w:t>
      </w:r>
      <w:r>
        <w:rPr>
          <w:rFonts w:ascii="Traditional Arabic" w:hAnsi="Traditional Arabic" w:hint="cs"/>
          <w:b/>
          <w:noProof w:val="0"/>
          <w:sz w:val="29"/>
          <w:rtl/>
          <w:lang w:bidi="ar-EG"/>
        </w:rPr>
        <w:t>إ</w:t>
      </w:r>
      <w:r w:rsidRPr="005F0EF5">
        <w:rPr>
          <w:rFonts w:ascii="Traditional Arabic" w:hAnsi="Traditional Arabic"/>
          <w:b/>
          <w:noProof w:val="0"/>
          <w:sz w:val="29"/>
          <w:rtl/>
          <w:lang w:bidi="ar-EG"/>
        </w:rPr>
        <w:t>نه مستو على عرشه</w:t>
      </w:r>
      <w:r>
        <w:rPr>
          <w:rFonts w:ascii="Traditional Arabic" w:hAnsi="Traditional Arabic" w:hint="cs"/>
          <w:b/>
          <w:noProof w:val="0"/>
          <w:sz w:val="29"/>
          <w:rtl/>
          <w:lang w:bidi="ar-EG"/>
        </w:rPr>
        <w:t xml:space="preserve">"، </w:t>
      </w:r>
      <w:r w:rsidRPr="005F0EF5">
        <w:rPr>
          <w:rFonts w:ascii="Traditional Arabic" w:hAnsi="Traditional Arabic"/>
          <w:b/>
          <w:noProof w:val="0"/>
          <w:sz w:val="29"/>
          <w:rtl/>
          <w:lang w:bidi="ar-EG"/>
        </w:rPr>
        <w:t>إلى أن قال</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وقد بينا دين الأئمة وأهل السنة أن هذه الصفات تمر كما جاءت بغير تكييف</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ولا تحديد</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ولا تجنيس</w:t>
      </w:r>
      <w:r>
        <w:rPr>
          <w:rFonts w:ascii="Traditional Arabic" w:hAnsi="Traditional Arabic" w:hint="cs"/>
          <w:b/>
          <w:noProof w:val="0"/>
          <w:sz w:val="29"/>
          <w:rtl/>
          <w:lang w:bidi="ar-EG"/>
        </w:rPr>
        <w:t>،</w:t>
      </w:r>
      <w:r w:rsidRPr="005F0EF5">
        <w:rPr>
          <w:rFonts w:ascii="Traditional Arabic" w:hAnsi="Traditional Arabic"/>
          <w:b/>
          <w:noProof w:val="0"/>
          <w:sz w:val="29"/>
          <w:rtl/>
          <w:lang w:bidi="ar-EG"/>
        </w:rPr>
        <w:t xml:space="preserve"> ولا تصوير</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6"/>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755424E1" w14:textId="77777777" w:rsidR="006A46BA" w:rsidRPr="00AF55A6" w:rsidRDefault="006A46BA" w:rsidP="006A46BA">
      <w:pPr>
        <w:widowControl w:val="0"/>
        <w:spacing w:after="60"/>
        <w:ind w:firstLine="567"/>
        <w:jc w:val="both"/>
        <w:rPr>
          <w:rFonts w:ascii="Traditional Arabic" w:hAnsi="Traditional Arabic"/>
          <w:b/>
          <w:noProof w:val="0"/>
          <w:sz w:val="29"/>
          <w:rtl/>
          <w:lang w:bidi="ar-EG"/>
        </w:rPr>
      </w:pPr>
      <w:r>
        <w:rPr>
          <w:rFonts w:ascii="Traditional Arabic" w:hAnsi="Traditional Arabic" w:hint="cs"/>
          <w:bCs/>
          <w:noProof w:val="0"/>
          <w:sz w:val="29"/>
          <w:rtl/>
          <w:lang w:bidi="ar-EG"/>
        </w:rPr>
        <w:t>ثالثا</w:t>
      </w:r>
      <w:r w:rsidRPr="007971AB">
        <w:rPr>
          <w:rFonts w:ascii="Traditional Arabic" w:hAnsi="Traditional Arabic" w:hint="cs"/>
          <w:bCs/>
          <w:noProof w:val="0"/>
          <w:sz w:val="29"/>
          <w:rtl/>
          <w:lang w:bidi="ar-EG"/>
        </w:rPr>
        <w:t>:</w:t>
      </w:r>
      <w:r>
        <w:rPr>
          <w:rFonts w:ascii="Traditional Arabic" w:hAnsi="Traditional Arabic" w:hint="cs"/>
          <w:b/>
          <w:noProof w:val="0"/>
          <w:sz w:val="29"/>
          <w:rtl/>
          <w:lang w:bidi="ar-EG"/>
        </w:rPr>
        <w:t xml:space="preserve"> أن الآيات القرآنية والأحاديث النبوية نصت بأدلة صريحة واضحة -لمن أراد الحق- على إثبات الصفات الفعلية الاختيارية المتعلقة بمشيئة الله تعالى</w:t>
      </w:r>
      <w:r w:rsidRPr="00AF55A6">
        <w:rPr>
          <w:rFonts w:ascii="Traditional Arabic" w:hAnsi="Traditional Arabic" w:hint="cs"/>
          <w:b/>
          <w:noProof w:val="0"/>
          <w:sz w:val="29"/>
          <w:rtl/>
          <w:lang w:bidi="ar-EG"/>
        </w:rPr>
        <w:t xml:space="preserve">، قال الله تعالى: </w:t>
      </w:r>
      <w:r w:rsidRPr="00AF55A6">
        <w:rPr>
          <w:rFonts w:ascii="QCF_BSML" w:hAnsi="QCF_BSML" w:cs="QCF_BSML"/>
          <w:noProof w:val="0"/>
          <w:sz w:val="29"/>
          <w:szCs w:val="29"/>
          <w:rtl/>
        </w:rPr>
        <w:t xml:space="preserve">ﮋ </w:t>
      </w:r>
      <w:r w:rsidRPr="00AF55A6">
        <w:rPr>
          <w:rFonts w:ascii="QCF_P538" w:hAnsi="QCF_P538" w:cs="QCF_P538"/>
          <w:noProof w:val="0"/>
          <w:sz w:val="29"/>
          <w:szCs w:val="29"/>
          <w:rtl/>
        </w:rPr>
        <w:t xml:space="preserve">ﭑ  ﭒ  ﭓ  ﭔ  ﭕ  ﭖ  ﭗ  ﭘ  ﭙ  ﭚ    ﭛ  ﭜﭝ  ﭞ  ﭟ  ﭠ  ﭡ  ﭢ  ﭣ  ﭤ  ﭥ  ﭦ  ﭧ  ﭨ    ﭩ  ﭪ  ﭫ  ﭬﭭ  ﭮ  ﭯ  ﭰ  ﭱ  ﭲﭳ  ﭴ  ﭵ    ﭶ    ﭷ  ﭸ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[الحديد: ٤]</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38" w:hAnsi="QCF_P538" w:cs="QCF_P538"/>
          <w:noProof w:val="0"/>
          <w:sz w:val="29"/>
          <w:szCs w:val="29"/>
          <w:rtl/>
        </w:rPr>
        <w:instrText xml:space="preserve">ﭑ  ﭒ  ﭓ  ﭔ  ﭕ  ﭖ  ﭗ  ﭘ  ﭙ  ﭚ    ﭛ  ﭜﭝ  ﭞ  ﭟ  ﭠ  ﭡ  ﭢ  ﭣ  ﭤ  ﭥ  ﭦ  ﭧ  ﭨ    ﭩ  ﭪ  ﭫ  ﭬﭭ  ﭮ  ﭯ  ﭰ  ﭱ  ﭲﭳ  ﭴ  ﭵ    ﭶ    ﭷ  ﭸ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[الحديد</w:instrText>
      </w:r>
      <w:r w:rsidRPr="00AF55A6">
        <w:instrText>\</w:instrText>
      </w:r>
      <w:r w:rsidRPr="00AF55A6">
        <w:rPr>
          <w:rFonts w:ascii="Traditional Arabic" w:hAnsi="Traditional Arabic"/>
          <w:noProof w:val="0"/>
          <w:sz w:val="29"/>
          <w:rtl/>
        </w:rPr>
        <w:instrText>: ٤]</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وفي هذه الآية أثبت الله تعالى لنفسه الأفعال التالية: خلق، استوى، يعلم، يبصر.</w:t>
      </w:r>
    </w:p>
    <w:p w14:paraId="3817BBE8"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تعالى: </w:t>
      </w:r>
      <w:r w:rsidRPr="00AF55A6">
        <w:rPr>
          <w:rFonts w:ascii="QCF_BSML" w:hAnsi="QCF_BSML" w:cs="QCF_BSML"/>
          <w:noProof w:val="0"/>
          <w:sz w:val="29"/>
          <w:szCs w:val="29"/>
          <w:rtl/>
        </w:rPr>
        <w:t xml:space="preserve">ﮋ </w:t>
      </w:r>
      <w:r w:rsidRPr="00AF55A6">
        <w:rPr>
          <w:rFonts w:ascii="QCF_P537" w:hAnsi="QCF_P537" w:cs="QCF_P537"/>
          <w:noProof w:val="0"/>
          <w:sz w:val="29"/>
          <w:szCs w:val="29"/>
          <w:rtl/>
        </w:rPr>
        <w:t xml:space="preserve">ﯦ  ﯧ    ﯨ  ﯩﯪ  ﯫ  ﯬﯭ  ﯮ  ﯯ  ﯰ          ﯱ  ﯲ   ﯳ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[الحديد: ٢]</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37" w:hAnsi="QCF_P537" w:cs="QCF_P537"/>
          <w:noProof w:val="0"/>
          <w:sz w:val="29"/>
          <w:szCs w:val="29"/>
          <w:rtl/>
        </w:rPr>
        <w:instrText xml:space="preserve">ﯦ  ﯧ    ﯨ  ﯩﯪ  ﯫ  ﯬﯭ  ﯮ  ﯯ  ﯰ          ﯱ  ﯲ   ﯳ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[الحديد</w:instrText>
      </w:r>
      <w:r w:rsidRPr="00AF55A6">
        <w:instrText>\</w:instrText>
      </w:r>
      <w:r w:rsidRPr="00AF55A6">
        <w:rPr>
          <w:rFonts w:ascii="Traditional Arabic" w:hAnsi="Traditional Arabic"/>
          <w:noProof w:val="0"/>
          <w:sz w:val="29"/>
          <w:rtl/>
        </w:rPr>
        <w:instrText>: ٢]</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وفي هذه الآية أثبت الله تعالى لنفسه</w:t>
      </w:r>
      <w:r>
        <w:rPr>
          <w:rFonts w:ascii="Traditional Arabic" w:hAnsi="Traditional Arabic" w:hint="cs"/>
          <w:b/>
          <w:noProof w:val="0"/>
          <w:sz w:val="29"/>
          <w:rtl/>
        </w:rPr>
        <w:t>:</w:t>
      </w:r>
      <w:r w:rsidRPr="00AF55A6">
        <w:rPr>
          <w:rFonts w:ascii="Traditional Arabic" w:hAnsi="Traditional Arabic" w:hint="cs"/>
          <w:b/>
          <w:noProof w:val="0"/>
          <w:sz w:val="29"/>
          <w:rtl/>
        </w:rPr>
        <w:t xml:space="preserve"> فعل الحياة، والموت، والقدرة على فعل كل شيء.</w:t>
      </w:r>
    </w:p>
    <w:p w14:paraId="019089FA"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تعالى: </w:t>
      </w:r>
      <w:r w:rsidRPr="00AF55A6">
        <w:rPr>
          <w:rFonts w:ascii="QCF_BSML" w:hAnsi="QCF_BSML" w:cs="QCF_BSML"/>
          <w:noProof w:val="0"/>
          <w:sz w:val="29"/>
          <w:szCs w:val="29"/>
          <w:rtl/>
        </w:rPr>
        <w:t xml:space="preserve">ﮋ </w:t>
      </w:r>
      <w:r w:rsidRPr="00AF55A6">
        <w:rPr>
          <w:rFonts w:ascii="QCF_P542" w:hAnsi="QCF_P542" w:cs="QCF_P542"/>
          <w:noProof w:val="0"/>
          <w:sz w:val="29"/>
          <w:szCs w:val="29"/>
          <w:rtl/>
        </w:rPr>
        <w:t xml:space="preserve">ﭑ  ﭒ  ﭓ  ﭔ  ﭕ  ﭖ  ﭗ  ﭘ  ﭙ  ﭚ  ﭛ   ﭜ  ﭝ   ﭞﭟ  ﭠ     ﭡ  ﭢ  ﭣ  ﭤ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[المجادلة: ١]</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42" w:hAnsi="QCF_P542" w:cs="QCF_P542"/>
          <w:noProof w:val="0"/>
          <w:sz w:val="29"/>
          <w:szCs w:val="29"/>
          <w:rtl/>
        </w:rPr>
        <w:instrText xml:space="preserve">ﭑ  ﭒ  ﭓ  ﭔ  ﭕ  ﭖ  ﭗ  ﭘ  ﭙ  ﭚ  ﭛ   ﭜ  ﭝ   ﭞﭟ  ﭠ     ﭡ  ﭢ  ﭣ  ﭤ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[المجادلة</w:instrText>
      </w:r>
      <w:r w:rsidRPr="00AF55A6">
        <w:instrText>\</w:instrText>
      </w:r>
      <w:r w:rsidRPr="00AF55A6">
        <w:rPr>
          <w:rFonts w:ascii="Traditional Arabic" w:hAnsi="Traditional Arabic"/>
          <w:noProof w:val="0"/>
          <w:sz w:val="29"/>
          <w:rtl/>
        </w:rPr>
        <w:instrText>: ١]</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ففي هذه الآية أثبت الله تعالى لنفسه</w:t>
      </w:r>
      <w:r>
        <w:rPr>
          <w:rFonts w:ascii="Traditional Arabic" w:hAnsi="Traditional Arabic" w:hint="cs"/>
          <w:b/>
          <w:noProof w:val="0"/>
          <w:sz w:val="29"/>
          <w:rtl/>
        </w:rPr>
        <w:t>:</w:t>
      </w:r>
      <w:r w:rsidRPr="00AF55A6">
        <w:rPr>
          <w:rFonts w:ascii="Traditional Arabic" w:hAnsi="Traditional Arabic" w:hint="cs"/>
          <w:b/>
          <w:noProof w:val="0"/>
          <w:sz w:val="29"/>
          <w:rtl/>
        </w:rPr>
        <w:t xml:space="preserve"> فعل سمع ويسمع.</w:t>
      </w:r>
    </w:p>
    <w:p w14:paraId="2109F55E"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تعالى: </w:t>
      </w:r>
      <w:r w:rsidRPr="00AF55A6">
        <w:rPr>
          <w:rFonts w:ascii="QCF_BSML" w:hAnsi="QCF_BSML" w:cs="QCF_BSML"/>
          <w:noProof w:val="0"/>
          <w:sz w:val="29"/>
          <w:szCs w:val="29"/>
          <w:rtl/>
        </w:rPr>
        <w:t xml:space="preserve">ﮋ </w:t>
      </w:r>
      <w:r w:rsidRPr="00AF55A6">
        <w:rPr>
          <w:rFonts w:ascii="QCF_P211" w:hAnsi="QCF_P211" w:cs="QCF_P211"/>
          <w:noProof w:val="0"/>
          <w:sz w:val="29"/>
          <w:szCs w:val="29"/>
          <w:rtl/>
        </w:rPr>
        <w:t xml:space="preserve">ﰁ   ﰂ  ﰃ   ﰄ  ﰅ    ﰆ  ﰇ   ﰈ  ﰉ        ﰊ  ﰋ  ﰌ   </w:t>
      </w:r>
      <w:r w:rsidRPr="00AF55A6">
        <w:rPr>
          <w:rFonts w:ascii="QCF_BSML" w:hAnsi="QCF_BSML" w:cs="QCF_BSML"/>
          <w:noProof w:val="0"/>
          <w:sz w:val="29"/>
          <w:szCs w:val="29"/>
          <w:rtl/>
        </w:rPr>
        <w:t>ﮊ</w:t>
      </w:r>
      <w:r w:rsidRPr="00AF55A6">
        <w:rPr>
          <w:rFonts w:ascii="Arial" w:hAnsi="Arial" w:cs="Arial"/>
          <w:noProof w:val="0"/>
          <w:sz w:val="29"/>
          <w:szCs w:val="29"/>
          <w:rtl/>
        </w:rPr>
        <w:t xml:space="preserve"> </w:t>
      </w:r>
      <w:r w:rsidRPr="00AF55A6">
        <w:rPr>
          <w:rFonts w:ascii="Traditional Arabic" w:hAnsi="Traditional Arabic"/>
          <w:noProof w:val="0"/>
          <w:sz w:val="29"/>
          <w:rtl/>
        </w:rPr>
        <w:t>[يونس: ٢٥]</w:t>
      </w:r>
      <w:r w:rsidRPr="00AF55A6">
        <w:rPr>
          <w:rFonts w:ascii="Traditional Arabic" w:hAnsi="Traditional Arabic"/>
          <w:b/>
          <w:noProof w:val="0"/>
          <w:sz w:val="29"/>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11" w:hAnsi="QCF_P211" w:cs="QCF_P211"/>
          <w:noProof w:val="0"/>
          <w:sz w:val="29"/>
          <w:szCs w:val="29"/>
          <w:rtl/>
        </w:rPr>
        <w:instrText xml:space="preserve">ﰁ   ﰂ  ﰃ   ﰄ  ﰅ    ﰆ  ﰇ   ﰈ  ﰉ        ﰊ  ﰋ  ﰌ   </w:instrText>
      </w:r>
      <w:r w:rsidRPr="00AF55A6">
        <w:rPr>
          <w:rFonts w:ascii="QCF_BSML" w:hAnsi="QCF_BSML" w:cs="QCF_BSML"/>
          <w:noProof w:val="0"/>
          <w:sz w:val="29"/>
          <w:szCs w:val="29"/>
          <w:rtl/>
        </w:rPr>
        <w:instrText>ﮊ</w:instrText>
      </w:r>
      <w:r w:rsidRPr="00AF55A6">
        <w:rPr>
          <w:rFonts w:ascii="Arial" w:hAnsi="Arial" w:cs="Arial"/>
          <w:noProof w:val="0"/>
          <w:sz w:val="29"/>
          <w:szCs w:val="29"/>
          <w:rtl/>
        </w:rPr>
        <w:instrText xml:space="preserve"> </w:instrText>
      </w:r>
      <w:r w:rsidRPr="00AF55A6">
        <w:rPr>
          <w:rFonts w:ascii="Traditional Arabic" w:hAnsi="Traditional Arabic"/>
          <w:noProof w:val="0"/>
          <w:sz w:val="29"/>
          <w:rtl/>
        </w:rPr>
        <w:instrText>[يونس</w:instrText>
      </w:r>
      <w:r w:rsidRPr="00AF55A6">
        <w:instrText>\</w:instrText>
      </w:r>
      <w:r w:rsidRPr="00AF55A6">
        <w:rPr>
          <w:rFonts w:ascii="Traditional Arabic" w:hAnsi="Traditional Arabic"/>
          <w:noProof w:val="0"/>
          <w:sz w:val="29"/>
          <w:rtl/>
        </w:rPr>
        <w:instrText>: ٢٥]</w:instrText>
      </w:r>
      <w:r w:rsidRPr="00AF55A6">
        <w:instrText xml:space="preserve">" </w:instrText>
      </w:r>
      <w:r w:rsidRPr="00AF55A6">
        <w:rPr>
          <w:rFonts w:ascii="Traditional Arabic" w:hAnsi="Traditional Arabic"/>
          <w:b/>
          <w:noProof w:val="0"/>
          <w:sz w:val="29"/>
          <w:rtl/>
        </w:rPr>
        <w:fldChar w:fldCharType="end"/>
      </w:r>
      <w:r w:rsidRPr="00AF55A6">
        <w:rPr>
          <w:rFonts w:ascii="Traditional Arabic" w:hAnsi="Traditional Arabic" w:hint="cs"/>
          <w:b/>
          <w:noProof w:val="0"/>
          <w:sz w:val="29"/>
          <w:rtl/>
        </w:rPr>
        <w:t>، وفي هذه الآية أثبت الله تعالى لنفسه</w:t>
      </w:r>
      <w:r>
        <w:rPr>
          <w:rFonts w:ascii="Traditional Arabic" w:hAnsi="Traditional Arabic" w:hint="cs"/>
          <w:b/>
          <w:noProof w:val="0"/>
          <w:sz w:val="29"/>
          <w:rtl/>
        </w:rPr>
        <w:t>:</w:t>
      </w:r>
      <w:r w:rsidRPr="00AF55A6">
        <w:rPr>
          <w:rFonts w:ascii="Traditional Arabic" w:hAnsi="Traditional Arabic" w:hint="cs"/>
          <w:b/>
          <w:noProof w:val="0"/>
          <w:sz w:val="29"/>
          <w:rtl/>
        </w:rPr>
        <w:t xml:space="preserve"> فعل الدعوة والهداية.</w:t>
      </w:r>
    </w:p>
    <w:p w14:paraId="1616DDCF"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أما الأحاديث </w:t>
      </w:r>
      <w:r>
        <w:rPr>
          <w:rFonts w:ascii="Traditional Arabic" w:hAnsi="Traditional Arabic" w:hint="cs"/>
          <w:b/>
          <w:noProof w:val="0"/>
          <w:sz w:val="29"/>
          <w:rtl/>
          <w:lang w:bidi="ar-EG"/>
        </w:rPr>
        <w:t xml:space="preserve">النبوية </w:t>
      </w:r>
      <w:r w:rsidRPr="00AF55A6">
        <w:rPr>
          <w:rFonts w:ascii="Traditional Arabic" w:hAnsi="Traditional Arabic" w:hint="cs"/>
          <w:b/>
          <w:noProof w:val="0"/>
          <w:sz w:val="29"/>
          <w:rtl/>
          <w:lang w:bidi="ar-EG"/>
        </w:rPr>
        <w:t xml:space="preserve">فعن أبي موسى الأشعري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قال: قام فينا رسول الله </w:t>
      </w:r>
      <w:r w:rsidRPr="00AF55A6">
        <w:rPr>
          <w:rFonts w:ascii="AGA Arabesque" w:hAnsi="AGA Arabesque"/>
          <w:bCs/>
          <w:noProof w:val="0"/>
          <w:sz w:val="36"/>
          <w:lang w:bidi="ar-EG"/>
        </w:rPr>
        <w:t></w:t>
      </w:r>
      <w:r w:rsidRPr="00AF55A6">
        <w:rPr>
          <w:rFonts w:ascii="Traditional Arabic" w:hAnsi="Traditional Arabic" w:hint="cs"/>
          <w:b/>
          <w:noProof w:val="0"/>
          <w:sz w:val="29"/>
          <w:rtl/>
          <w:lang w:bidi="ar-EG"/>
        </w:rPr>
        <w:t xml:space="preserve"> بخمس كلمات فقال: </w:t>
      </w:r>
      <w:r w:rsidRPr="00AF55A6">
        <w:rPr>
          <w:rFonts w:ascii="Msh Quraan1" w:eastAsia="MS Mincho" w:hAnsi="Msh Quraan1"/>
          <w:b/>
          <w:noProof w:val="0"/>
          <w:sz w:val="29"/>
          <w:rtl/>
          <w:lang w:bidi="ar-EG"/>
        </w:rPr>
        <w:t>«</w:t>
      </w:r>
      <w:r w:rsidRPr="00AF55A6">
        <w:rPr>
          <w:rFonts w:ascii="Traditional Arabic" w:hAnsi="Traditional Arabic" w:hint="cs"/>
          <w:b/>
          <w:noProof w:val="0"/>
          <w:sz w:val="29"/>
          <w:rtl/>
          <w:lang w:bidi="ar-EG"/>
        </w:rPr>
        <w:t>إن الله لا ينام، ولا ينبغي له أن ينام، يخفض القسط ويرفعه، يرفع إليه عمل الليل قبل عمل النهار، وعمل النهار قبل عمل الليل، حجابه النور، لو كشفه لأحرقت سبحات وجهه ما انتهى إليه بصره من خلقه</w:t>
      </w:r>
      <w:r w:rsidRPr="00AF55A6">
        <w:rPr>
          <w:rFonts w:ascii="Msh Quraan1" w:eastAsia="MS Mincho" w:hAnsi="Msh Quraan1"/>
          <w:b/>
          <w:noProof w:val="0"/>
          <w:sz w:val="29"/>
          <w:rtl/>
          <w:lang w:bidi="ar-EG"/>
        </w:rPr>
        <w:t>»</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Traditional Arabic" w:hAnsi="Traditional Arabic" w:hint="cs"/>
          <w:b/>
          <w:noProof w:val="0"/>
          <w:sz w:val="29"/>
          <w:rtl/>
          <w:lang w:bidi="ar-EG"/>
        </w:rPr>
        <w:instrText>إن الله لا ينام، ولا ينبغي له أن ينام، يخفض القسط ويرفعه، يرفع إليه عمل الليل قبل عمل النهار، وعمل النهار قبل عمل الليل، حجابه النور، لو كشفه لأحرقت سبحات وجهه ما انتهى إليه بصره من خلقه</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rPr>
        <w:instrText>-الأشعري</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7"/>
      </w:r>
      <w:r w:rsidRPr="00AF55A6">
        <w:rPr>
          <w:rFonts w:ascii="Msh Quraan1" w:eastAsia="MS Mincho" w:hAnsi="Msh Quraan1"/>
          <w:b/>
          <w:noProof w:val="0"/>
          <w:sz w:val="29"/>
          <w:vertAlign w:val="superscript"/>
          <w:rtl/>
          <w:lang w:bidi="ar-EG"/>
        </w:rPr>
        <w:t>)</w:t>
      </w:r>
      <w:r>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 xml:space="preserve"> فأثبت هذا الحديث الأفعال التالية: </w:t>
      </w:r>
      <w:r>
        <w:rPr>
          <w:rFonts w:ascii="Traditional Arabic" w:hAnsi="Traditional Arabic" w:hint="cs"/>
          <w:b/>
          <w:noProof w:val="0"/>
          <w:sz w:val="29"/>
          <w:rtl/>
          <w:lang w:bidi="ar-EG"/>
        </w:rPr>
        <w:t>يخفض، يرفع، كشف، لا ينام</w:t>
      </w:r>
      <w:r w:rsidRPr="00AF55A6">
        <w:rPr>
          <w:rFonts w:ascii="Traditional Arabic" w:hAnsi="Traditional Arabic" w:hint="cs"/>
          <w:b/>
          <w:noProof w:val="0"/>
          <w:sz w:val="29"/>
          <w:rtl/>
          <w:lang w:bidi="ar-EG"/>
        </w:rPr>
        <w:t>.</w:t>
      </w:r>
    </w:p>
    <w:p w14:paraId="06481832"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hAnsi="Traditional Arabic" w:hint="cs"/>
          <w:b/>
          <w:noProof w:val="0"/>
          <w:sz w:val="29"/>
          <w:rtl/>
          <w:lang w:bidi="ar-EG"/>
        </w:rPr>
        <w:t xml:space="preserve">وعن أبي هريرة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قال: سمعت رسول الله </w:t>
      </w:r>
      <w:r w:rsidRPr="00AF55A6">
        <w:rPr>
          <w:rFonts w:ascii="AGA Arabesque" w:hAnsi="AGA Arabesque"/>
          <w:bCs/>
          <w:noProof w:val="0"/>
          <w:sz w:val="36"/>
          <w:lang w:bidi="ar-EG"/>
        </w:rPr>
        <w:t></w:t>
      </w:r>
      <w:r w:rsidRPr="00AF55A6">
        <w:rPr>
          <w:rFonts w:ascii="Traditional Arabic" w:hAnsi="Traditional Arabic" w:hint="cs"/>
          <w:b/>
          <w:noProof w:val="0"/>
          <w:sz w:val="29"/>
          <w:rtl/>
          <w:lang w:bidi="ar-EG"/>
        </w:rPr>
        <w:t xml:space="preserve"> يقول: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يقبض الله الأرض ويطوي السماء بيمينه ثم يقول: أنا الملك أين ملوك الأرض</w:t>
      </w:r>
      <w:r w:rsidRPr="00AF55A6">
        <w:rPr>
          <w:rFonts w:ascii="Msh Quraan1" w:eastAsia="MS Mincho" w:hAnsi="Msh Quraan1"/>
          <w:b/>
          <w:noProof w:val="0"/>
          <w:sz w:val="29"/>
          <w:rtl/>
          <w:lang w:bidi="ar-EG"/>
        </w:rPr>
        <w:t>»</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lang w:bidi="ar-EG"/>
        </w:rPr>
        <w:instrText>يقبض الله الأرض ويطوي السماء بيمينه ثم يقول</w:instrText>
      </w:r>
      <w:r w:rsidRPr="00AF55A6">
        <w:instrText>\</w:instrText>
      </w:r>
      <w:r w:rsidRPr="00AF55A6">
        <w:rPr>
          <w:rFonts w:ascii="Msh Quraan1" w:eastAsia="MS Mincho" w:hAnsi="Msh Quraan1" w:hint="cs"/>
          <w:b/>
          <w:noProof w:val="0"/>
          <w:sz w:val="29"/>
          <w:rtl/>
          <w:lang w:bidi="ar-EG"/>
        </w:rPr>
        <w:instrText>: أنا الملك أين ملوك الأرض</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rPr>
        <w:instrText>-هريرة</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فأثبت الحديث الأفعال التالية: </w:t>
      </w:r>
      <w:r>
        <w:rPr>
          <w:rFonts w:ascii="Traditional Arabic" w:eastAsia="MS Mincho" w:hAnsi="Traditional Arabic" w:hint="cs"/>
          <w:b/>
          <w:noProof w:val="0"/>
          <w:sz w:val="29"/>
          <w:rtl/>
          <w:lang w:bidi="ar-EG"/>
        </w:rPr>
        <w:lastRenderedPageBreak/>
        <w:t>يقبض، يطوي، يقول</w:t>
      </w:r>
      <w:r w:rsidRPr="00AF55A6">
        <w:rPr>
          <w:rFonts w:ascii="Traditional Arabic" w:eastAsia="MS Mincho" w:hAnsi="Traditional Arabic" w:hint="cs"/>
          <w:b/>
          <w:noProof w:val="0"/>
          <w:sz w:val="29"/>
          <w:rtl/>
          <w:lang w:bidi="ar-EG"/>
        </w:rPr>
        <w:t>.</w:t>
      </w:r>
    </w:p>
    <w:p w14:paraId="16D4E4A9" w14:textId="77777777" w:rsidR="006A46BA" w:rsidRPr="00AF55A6" w:rsidRDefault="006A46BA" w:rsidP="00DD3B45">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وعن أنس بن مالك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أن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b/>
          <w:noProof w:val="0"/>
          <w:sz w:val="29"/>
          <w:rtl/>
          <w:lang w:bidi="ar-EG"/>
        </w:rPr>
        <w:t xml:space="preserve"> قال: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لا تزال جهنم يلقى فيها وتقول هل من مزيد، فيضع فيها رب العالمين قدمه فيزوى بعضها إلى بعض وتقول قط قط، بعزتك وكرمك، ولا تزال الجنة تفضل حتى ينشئ الله لها خلقاً فيسكنهم فضل الجنة</w:t>
      </w:r>
      <w:r w:rsidRPr="00AF55A6">
        <w:rPr>
          <w:rFonts w:ascii="Msh Quraan1" w:eastAsia="MS Mincho" w:hAnsi="Msh Quraan1"/>
          <w:b/>
          <w:noProof w:val="0"/>
          <w:sz w:val="29"/>
          <w:rtl/>
          <w:lang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lang w:bidi="ar-EG"/>
        </w:rPr>
        <w:instrText>لا تزال جهنم يلقى فيها وتقول هل من مزيد، فيضع فيها رب العالمين قدمه فيزوى بعضها إلى بعض وتقول قط قط، بعزتك وكرمك، ولا تزال الجنة تفضل حتى ينشئ الله لها خلقاً فيسكنهم فضل الجنة</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39"/>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أثبت الحديث الأفعال التالية:</w:t>
      </w:r>
      <w:r>
        <w:rPr>
          <w:rFonts w:ascii="Traditional Arabic" w:eastAsia="MS Mincho" w:hAnsi="Traditional Arabic" w:hint="cs"/>
          <w:b/>
          <w:noProof w:val="0"/>
          <w:sz w:val="29"/>
          <w:rtl/>
          <w:lang w:bidi="ar-EG"/>
        </w:rPr>
        <w:t xml:space="preserve"> يضع، يزوي، يُنشئ، يُسكن</w:t>
      </w:r>
      <w:r w:rsidRPr="00AF55A6">
        <w:rPr>
          <w:rFonts w:ascii="Traditional Arabic" w:eastAsia="MS Mincho" w:hAnsi="Traditional Arabic" w:hint="cs"/>
          <w:b/>
          <w:noProof w:val="0"/>
          <w:sz w:val="29"/>
          <w:rtl/>
          <w:lang w:bidi="ar-EG"/>
        </w:rPr>
        <w:t>.</w:t>
      </w:r>
    </w:p>
    <w:p w14:paraId="0054E2DB"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وعن أبي موسى الأشعري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أن رسول الله </w:t>
      </w:r>
      <w:r w:rsidRPr="00AF55A6">
        <w:rPr>
          <w:rFonts w:ascii="AGA Arabesque" w:eastAsia="MS Mincho" w:hAnsi="AGA Arabesque"/>
          <w:bCs/>
          <w:noProof w:val="0"/>
          <w:sz w:val="36"/>
          <w:lang w:bidi="ar-EG"/>
        </w:rPr>
        <w:t></w:t>
      </w:r>
      <w:r w:rsidRPr="00AF55A6">
        <w:rPr>
          <w:rFonts w:ascii="Traditional Arabic" w:eastAsia="MS Mincho" w:hAnsi="Traditional Arabic" w:hint="cs"/>
          <w:b/>
          <w:noProof w:val="0"/>
          <w:sz w:val="29"/>
          <w:rtl/>
          <w:lang w:bidi="ar-EG"/>
        </w:rPr>
        <w:t xml:space="preserve"> قال: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 xml:space="preserve">إن الله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29"/>
          <w:rtl/>
          <w:lang w:bidi="ar-EG"/>
        </w:rPr>
        <w:t xml:space="preserve"> يبسط يده بالليل ليتوب مسيء النهار، ويبسط يده في النهار ليتوب مسيء الليل حتى تطلع الشمس من مغربها</w:t>
      </w:r>
      <w:r w:rsidRPr="00AF55A6">
        <w:rPr>
          <w:rFonts w:ascii="Msh Quraan1" w:eastAsia="MS Mincho" w:hAnsi="Msh Quraan1"/>
          <w:b/>
          <w:noProof w:val="0"/>
          <w:sz w:val="29"/>
          <w:rtl/>
          <w:lang w:bidi="ar-EG"/>
        </w:rPr>
        <w:t>»</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lang w:bidi="ar-EG"/>
        </w:rPr>
        <w:instrText xml:space="preserve">إن الله </w:instrText>
      </w:r>
      <w:r w:rsidRPr="00AF55A6">
        <w:rPr>
          <w:rFonts w:ascii="KFGQPC Arabic Symbols 01" w:eastAsia="MS Mincho" w:hAnsi="KFGQPC Arabic Symbols 01" w:cs="KFGQPC Arabic Symbols 01" w:hint="cs"/>
          <w:noProof w:val="0"/>
          <w:szCs w:val="28"/>
          <w:lang w:bidi="ar-EG"/>
        </w:rPr>
        <w:instrText></w:instrText>
      </w:r>
      <w:r w:rsidRPr="00AF55A6">
        <w:rPr>
          <w:rFonts w:ascii="Msh Quraan1" w:eastAsia="MS Mincho" w:hAnsi="Msh Quraan1" w:hint="cs"/>
          <w:b/>
          <w:noProof w:val="0"/>
          <w:sz w:val="29"/>
          <w:rtl/>
          <w:lang w:bidi="ar-EG"/>
        </w:rPr>
        <w:instrText xml:space="preserve"> يبسط يده بالليل ليتوب مسيء النهار، ويبسط يده في النهار ليتوب مسيء الليل حتى تطلع الشمس من مغربها</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0"/>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أثبت الحديث الفعل التالي: يبسط </w:t>
      </w:r>
      <w:r>
        <w:rPr>
          <w:rFonts w:ascii="Traditional Arabic" w:eastAsia="MS Mincho" w:hAnsi="Traditional Arabic" w:hint="cs"/>
          <w:b/>
          <w:noProof w:val="0"/>
          <w:sz w:val="29"/>
          <w:rtl/>
          <w:lang w:bidi="ar-EG"/>
        </w:rPr>
        <w:t>يده</w:t>
      </w:r>
      <w:r w:rsidRPr="00AF55A6">
        <w:rPr>
          <w:rFonts w:ascii="Traditional Arabic" w:eastAsia="MS Mincho" w:hAnsi="Traditional Arabic" w:hint="cs"/>
          <w:b/>
          <w:noProof w:val="0"/>
          <w:sz w:val="29"/>
          <w:rtl/>
          <w:lang w:bidi="ar-EG"/>
        </w:rPr>
        <w:t>.</w:t>
      </w:r>
    </w:p>
    <w:p w14:paraId="538F90E9"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وعن أنس بن مالك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قال رسول الله </w:t>
      </w:r>
      <w:r w:rsidRPr="00AF55A6">
        <w:rPr>
          <w:rFonts w:ascii="AGA Arabesque" w:eastAsia="MS Mincho" w:hAnsi="AGA Arabesque"/>
          <w:bCs/>
          <w:noProof w:val="0"/>
          <w:sz w:val="36"/>
          <w:lang w:bidi="ar-EG"/>
        </w:rPr>
        <w:t></w:t>
      </w:r>
      <w:r w:rsidRPr="00AF55A6">
        <w:rPr>
          <w:rFonts w:ascii="Traditional Arabic" w:eastAsia="MS Mincho" w:hAnsi="Traditional Arabic" w:hint="cs"/>
          <w:b/>
          <w:noProof w:val="0"/>
          <w:sz w:val="29"/>
          <w:rtl/>
          <w:lang w:bidi="ar-EG"/>
        </w:rPr>
        <w:t xml:space="preserve">: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لله أفرح بتوبة عبده من احدكم سقط من بعيره وقد أضله في أرض فلاة</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 xml:space="preserve">، وفي رواية: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لله أشد فرحاً بتوبة عبده حين يتوب إليه من أحدكم كان على راحلته بأرض فلاة فانفلتت منه وعليها طعامه وشرابه... إلخ</w:t>
      </w:r>
      <w:r w:rsidRPr="00AF55A6">
        <w:rPr>
          <w:rFonts w:ascii="Msh Quraan1" w:eastAsia="MS Mincho" w:hAnsi="Msh Quraan1"/>
          <w:b/>
          <w:noProof w:val="0"/>
          <w:sz w:val="29"/>
          <w:rtl/>
          <w:lang w:bidi="ar-EG"/>
        </w:rPr>
        <w:t>»</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rPr>
          <w:rFonts w:ascii="Msh Quraan1" w:eastAsia="MS Mincho" w:hAnsi="Msh Quraan1" w:hint="cs"/>
          <w:b/>
          <w:noProof w:val="0"/>
          <w:sz w:val="29"/>
          <w:rtl/>
          <w:lang w:bidi="ar-EG"/>
        </w:rPr>
        <w:instrText>لله أشد فرحاً بتوبة عبده حين يتوب إليه من أحدكم كان على راحلته بأرض فلاة فانفلتت منه وعليها طعامه وشرابه... إلخ</w:instrText>
      </w:r>
      <w:r w:rsidRPr="00AF55A6">
        <w:rPr>
          <w:sz w:val="20"/>
          <w:szCs w:val="20"/>
        </w:rPr>
        <w:instrText>\</w:instrText>
      </w:r>
      <w:r w:rsidRPr="00AF55A6">
        <w:rPr>
          <w:rFonts w:ascii="Msh Quraan1" w:eastAsia="MS Mincho" w:hAnsi="Msh Quraan1"/>
          <w:b/>
          <w:noProof w:val="0"/>
          <w:sz w:val="29"/>
          <w:rtl/>
          <w:lang w:bidi="ar-EG"/>
        </w:rPr>
        <w:instrText>»</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hint="cs"/>
          <w:b/>
          <w:noProof w:val="0"/>
          <w:sz w:val="29"/>
          <w:rtl/>
          <w:lang w:bidi="ar-EG"/>
        </w:rPr>
        <w:t xml:space="preserve"> الحديث</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1"/>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أثبت الحديث: </w:t>
      </w:r>
      <w:r>
        <w:rPr>
          <w:rFonts w:ascii="Traditional Arabic" w:eastAsia="MS Mincho" w:hAnsi="Traditional Arabic" w:hint="cs"/>
          <w:b/>
          <w:noProof w:val="0"/>
          <w:sz w:val="29"/>
          <w:rtl/>
          <w:lang w:bidi="ar-EG"/>
        </w:rPr>
        <w:t>فرح الله بتوبة عبده</w:t>
      </w:r>
      <w:r w:rsidRPr="00AF55A6">
        <w:rPr>
          <w:rFonts w:ascii="Traditional Arabic" w:eastAsia="MS Mincho" w:hAnsi="Traditional Arabic" w:hint="cs"/>
          <w:b/>
          <w:noProof w:val="0"/>
          <w:sz w:val="29"/>
          <w:rtl/>
          <w:lang w:bidi="ar-EG"/>
        </w:rPr>
        <w:t>.</w:t>
      </w:r>
    </w:p>
    <w:p w14:paraId="45B71652"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هذه بعض الأدلة الصريحة على أفعال الله تعالى التي وردت في الكتاب والسنة النبوية، وهي تمثل أدلة صريحة وظاهرة على صحة إثبات الأفعال الإلهية</w:t>
      </w:r>
      <w:r>
        <w:rPr>
          <w:rFonts w:ascii="Msh Quraan1" w:eastAsia="MS Mincho" w:hAnsi="Msh Quraan1" w:hint="cs"/>
          <w:b/>
          <w:noProof w:val="0"/>
          <w:sz w:val="29"/>
          <w:rtl/>
          <w:lang w:bidi="ar-EG"/>
        </w:rPr>
        <w:t xml:space="preserve"> الاختيارية، فهل يقول عاقل بعد ذلك بنفيها؟</w:t>
      </w:r>
      <w:r w:rsidRPr="00AF55A6">
        <w:rPr>
          <w:rFonts w:ascii="Msh Quraan1" w:eastAsia="MS Mincho" w:hAnsi="Msh Quraan1" w:hint="cs"/>
          <w:b/>
          <w:noProof w:val="0"/>
          <w:sz w:val="29"/>
          <w:rtl/>
          <w:lang w:bidi="ar-EG"/>
        </w:rPr>
        <w:t>.</w:t>
      </w:r>
    </w:p>
    <w:p w14:paraId="1BE025E7" w14:textId="77777777" w:rsidR="006A46BA" w:rsidRPr="00791FCF" w:rsidRDefault="006A46BA" w:rsidP="006A46BA">
      <w:pPr>
        <w:widowControl w:val="0"/>
        <w:spacing w:after="60"/>
        <w:ind w:firstLine="567"/>
        <w:rPr>
          <w:rFonts w:asciiTheme="minorHAnsi" w:hAnsiTheme="minorHAnsi"/>
          <w:b/>
          <w:sz w:val="29"/>
          <w:rtl/>
        </w:rPr>
      </w:pPr>
      <w:r>
        <w:rPr>
          <w:rFonts w:ascii="Traditional Arabic" w:eastAsia="MS Mincho" w:hAnsi="Traditional Arabic" w:hint="cs"/>
          <w:bCs/>
          <w:noProof w:val="0"/>
          <w:sz w:val="29"/>
          <w:rtl/>
          <w:lang w:bidi="ar-EG"/>
        </w:rPr>
        <w:t>خامسا</w:t>
      </w:r>
      <w:r w:rsidRPr="00541C74">
        <w:rPr>
          <w:rFonts w:ascii="Traditional Arabic" w:eastAsia="MS Mincho" w:hAnsi="Traditional Arabic" w:hint="cs"/>
          <w:bCs/>
          <w:noProof w:val="0"/>
          <w:sz w:val="29"/>
          <w:rtl/>
          <w:lang w:bidi="ar-EG"/>
        </w:rPr>
        <w:t>:</w:t>
      </w:r>
      <w:r>
        <w:rPr>
          <w:rFonts w:ascii="Traditional Arabic" w:eastAsia="MS Mincho" w:hAnsi="Traditional Arabic" w:hint="cs"/>
          <w:b/>
          <w:noProof w:val="0"/>
          <w:sz w:val="29"/>
          <w:rtl/>
          <w:lang w:bidi="ar-EG"/>
        </w:rPr>
        <w:t xml:space="preserve"> أن لفظ: حلول الحوادث من الألفاظ المجملة، و</w:t>
      </w:r>
      <w:r w:rsidRPr="00AF55A6">
        <w:rPr>
          <w:rFonts w:ascii="Traditional Arabic" w:eastAsia="MS Mincho" w:hAnsi="Traditional Arabic" w:hint="cs"/>
          <w:b/>
          <w:noProof w:val="0"/>
          <w:sz w:val="29"/>
          <w:rtl/>
          <w:lang w:bidi="ar-EG"/>
        </w:rPr>
        <w:t>ليس معروفاً عند سلف الأمة</w:t>
      </w:r>
      <w:r>
        <w:rPr>
          <w:rFonts w:ascii="Traditional Arabic" w:eastAsia="MS Mincho" w:hAnsi="Traditional Arabic" w:hint="cs"/>
          <w:b/>
          <w:noProof w:val="0"/>
          <w:sz w:val="29"/>
          <w:rtl/>
          <w:lang w:bidi="ar-EG"/>
        </w:rPr>
        <w:t>، و</w:t>
      </w:r>
      <w:r w:rsidRPr="00AF55A6">
        <w:rPr>
          <w:rFonts w:ascii="Traditional Arabic" w:eastAsia="MS Mincho" w:hAnsi="Traditional Arabic" w:hint="cs"/>
          <w:b/>
          <w:noProof w:val="0"/>
          <w:sz w:val="29"/>
          <w:rtl/>
          <w:lang w:bidi="ar-EG"/>
        </w:rPr>
        <w:t>لم يرد في كتا</w:t>
      </w:r>
      <w:r>
        <w:rPr>
          <w:rFonts w:ascii="Traditional Arabic" w:eastAsia="MS Mincho" w:hAnsi="Traditional Arabic" w:hint="cs"/>
          <w:b/>
          <w:noProof w:val="0"/>
          <w:sz w:val="29"/>
          <w:rtl/>
          <w:lang w:bidi="ar-EG"/>
        </w:rPr>
        <w:t xml:space="preserve">ب ولا سنة، لا نفياً ولا إثباتا؛ بل </w:t>
      </w:r>
      <w:r>
        <w:rPr>
          <w:rFonts w:asciiTheme="minorHAnsi" w:hAnsiTheme="minorHAnsi" w:hint="cs"/>
          <w:b/>
          <w:sz w:val="29"/>
          <w:rtl/>
        </w:rPr>
        <w:t>هو</w:t>
      </w:r>
      <w:r w:rsidRPr="00CE7E6B">
        <w:rPr>
          <w:rFonts w:asciiTheme="minorHAnsi" w:hAnsiTheme="minorHAnsi"/>
          <w:b/>
          <w:sz w:val="29"/>
          <w:rtl/>
        </w:rPr>
        <w:t xml:space="preserve"> عين دعوى الفلاسفة في أن الله: "لا يتغير ولا يتحرك" أخذها المتكلمون وسموها: نفي حلول الحوادث, وهي دعوى باطلة شرعاً كما أنها باطلة عقلاً، إذ لازمها أن الله </w:t>
      </w:r>
      <w:r>
        <w:rPr>
          <w:rFonts w:ascii="KFGQPC Arabic Symbols 01" w:eastAsia="MS Mincho" w:hAnsi="KFGQPC Arabic Symbols 01" w:cs="KFGQPC Arabic Symbols 01"/>
          <w:sz w:val="36"/>
          <w:lang w:bidi="ar-EG"/>
        </w:rPr>
        <w:t></w:t>
      </w:r>
      <w:r w:rsidRPr="00CE7E6B">
        <w:rPr>
          <w:rFonts w:asciiTheme="minorHAnsi" w:hAnsiTheme="minorHAnsi"/>
          <w:b/>
          <w:sz w:val="29"/>
          <w:rtl/>
        </w:rPr>
        <w:t xml:space="preserve"> جماد أو ميت فإن الجماد والميت هو الذي لا يتأتى منه </w:t>
      </w:r>
      <w:r w:rsidRPr="00CE7E6B">
        <w:rPr>
          <w:rFonts w:asciiTheme="minorHAnsi" w:hAnsiTheme="minorHAnsi"/>
          <w:b/>
          <w:sz w:val="29"/>
          <w:rtl/>
        </w:rPr>
        <w:lastRenderedPageBreak/>
        <w:t>الفعل أو الحركة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42"/>
      </w:r>
      <w:r w:rsidRPr="00AF55A6">
        <w:rPr>
          <w:rFonts w:ascii="Msh Quraan1" w:eastAsia="MS Mincho" w:hAnsi="Msh Quraan1"/>
          <w:b/>
          <w:noProof w:val="0"/>
          <w:color w:val="000000"/>
          <w:sz w:val="36"/>
          <w:vertAlign w:val="superscript"/>
          <w:rtl/>
          <w:lang w:bidi="ar-EG"/>
        </w:rPr>
        <w:t>)</w:t>
      </w:r>
      <w:r>
        <w:rPr>
          <w:rFonts w:asciiTheme="minorHAnsi" w:hAnsiTheme="minorHAnsi" w:hint="cs"/>
          <w:b/>
          <w:sz w:val="29"/>
          <w:rtl/>
        </w:rPr>
        <w:t>.</w:t>
      </w:r>
      <w:r w:rsidRPr="00791FCF">
        <w:rPr>
          <w:rFonts w:asciiTheme="minorHAnsi" w:hAnsiTheme="minorHAnsi" w:hint="cs"/>
          <w:b/>
          <w:sz w:val="29"/>
          <w:rtl/>
        </w:rPr>
        <w:t xml:space="preserve"> </w:t>
      </w:r>
    </w:p>
    <w:p w14:paraId="011AC7CB"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ولذلك فإن السلف لا يطلقون هذا اللفظ، ويستفصلون ممن اطلقه</w:t>
      </w:r>
      <w:r w:rsidRPr="00AF55A6">
        <w:rPr>
          <w:rFonts w:ascii="Traditional Arabic" w:eastAsia="MS Mincho" w:hAnsi="Traditional Arabic" w:hint="cs"/>
          <w:b/>
          <w:noProof w:val="0"/>
          <w:sz w:val="29"/>
          <w:rtl/>
          <w:lang w:bidi="ar-EG"/>
        </w:rPr>
        <w:t xml:space="preserve"> </w:t>
      </w:r>
      <w:r>
        <w:rPr>
          <w:rFonts w:ascii="Traditional Arabic" w:eastAsia="MS Mincho" w:hAnsi="Traditional Arabic" w:hint="cs"/>
          <w:b/>
          <w:noProof w:val="0"/>
          <w:sz w:val="29"/>
          <w:rtl/>
          <w:lang w:bidi="ar-EG"/>
        </w:rPr>
        <w:t>، فإن أر</w:t>
      </w:r>
      <w:r w:rsidRPr="00AF55A6">
        <w:rPr>
          <w:rFonts w:ascii="Traditional Arabic" w:eastAsia="MS Mincho" w:hAnsi="Traditional Arabic" w:hint="cs"/>
          <w:b/>
          <w:noProof w:val="0"/>
          <w:sz w:val="29"/>
          <w:rtl/>
          <w:lang w:bidi="ar-EG"/>
        </w:rPr>
        <w:t xml:space="preserve">د بنفي </w:t>
      </w:r>
      <w:r>
        <w:rPr>
          <w:rFonts w:ascii="Traditional Arabic" w:eastAsia="MS Mincho" w:hAnsi="Traditional Arabic" w:hint="cs"/>
          <w:b/>
          <w:noProof w:val="0"/>
          <w:sz w:val="29"/>
          <w:rtl/>
          <w:lang w:bidi="ar-EG"/>
        </w:rPr>
        <w:t>حلول الحوادث بالله أن لا يحل</w:t>
      </w:r>
      <w:r w:rsidRPr="00AF55A6">
        <w:rPr>
          <w:rFonts w:ascii="Traditional Arabic" w:eastAsia="MS Mincho" w:hAnsi="Traditional Arabic" w:hint="cs"/>
          <w:b/>
          <w:noProof w:val="0"/>
          <w:sz w:val="29"/>
          <w:rtl/>
          <w:lang w:bidi="ar-EG"/>
        </w:rPr>
        <w:t xml:space="preserve"> بذاته المقدسة شيء من مخلوقاته المحدثة، أو لا يحدث له وصف متجدد لم يكن له من قبل فهذا النفي صحيح، فالله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ليس محالاً لمخوقاته وليست موجودة فيه، ولا يحدث له وصف متجدد لم يكن له من قبل.</w:t>
      </w:r>
    </w:p>
    <w:p w14:paraId="7B6F650C"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Pr>
          <w:rFonts w:ascii="Traditional Arabic" w:eastAsia="MS Mincho" w:hAnsi="Traditional Arabic" w:hint="cs"/>
          <w:b/>
          <w:noProof w:val="0"/>
          <w:sz w:val="29"/>
          <w:rtl/>
          <w:lang w:bidi="ar-EG"/>
        </w:rPr>
        <w:t>وإن أر</w:t>
      </w:r>
      <w:r w:rsidRPr="00AF55A6">
        <w:rPr>
          <w:rFonts w:ascii="Traditional Arabic" w:eastAsia="MS Mincho" w:hAnsi="Traditional Arabic" w:hint="cs"/>
          <w:b/>
          <w:noProof w:val="0"/>
          <w:sz w:val="29"/>
          <w:rtl/>
          <w:lang w:bidi="ar-EG"/>
        </w:rPr>
        <w:t>د بنفي حلول الحوادث: نفي أفعاله الاختيارية التي يفعلها متى شاء كيف شاء كالنزول، والاستواء، والرضا، والغضب، والمجيء لفصل القضاء ونحو ذلك فهذا النفي باطل مردود.</w:t>
      </w:r>
    </w:p>
    <w:p w14:paraId="7B84874D" w14:textId="77777777" w:rsidR="006A46BA" w:rsidRDefault="006A46BA" w:rsidP="006A46BA">
      <w:pPr>
        <w:widowControl w:val="0"/>
        <w:spacing w:after="60"/>
        <w:ind w:firstLine="567"/>
        <w:rPr>
          <w:rFonts w:asciiTheme="minorHAnsi" w:hAnsiTheme="minorHAnsi"/>
          <w:b/>
          <w:sz w:val="29"/>
          <w:rtl/>
          <w:lang w:bidi="ar-EG"/>
        </w:rPr>
      </w:pPr>
      <w:r>
        <w:rPr>
          <w:rFonts w:asciiTheme="minorHAnsi" w:hAnsiTheme="minorHAnsi" w:hint="cs"/>
          <w:b/>
          <w:sz w:val="29"/>
          <w:rtl/>
          <w:lang w:bidi="ar-EG"/>
        </w:rPr>
        <w:t xml:space="preserve">وقد </w:t>
      </w:r>
      <w:r w:rsidRPr="0003506D">
        <w:rPr>
          <w:rFonts w:asciiTheme="minorHAnsi" w:hAnsiTheme="minorHAnsi"/>
          <w:b/>
          <w:sz w:val="29"/>
          <w:rtl/>
          <w:lang w:bidi="ar-EG"/>
        </w:rPr>
        <w:t xml:space="preserve">اعتراف الرازي </w:t>
      </w:r>
      <w:r w:rsidRPr="00472D1E">
        <w:rPr>
          <w:rFonts w:ascii="KFGQPC Arabic Symbols 01" w:eastAsia="MS Mincho" w:hAnsi="KFGQPC Arabic Symbols 01" w:cs="KFGQPC Arabic Symbols 01" w:hint="cs"/>
          <w:szCs w:val="28"/>
          <w:lang w:bidi="ar-EG"/>
        </w:rPr>
        <w:t></w:t>
      </w:r>
      <w:r>
        <w:rPr>
          <w:rFonts w:asciiTheme="minorHAnsi" w:hAnsiTheme="minorHAnsi" w:hint="cs"/>
          <w:b/>
          <w:sz w:val="29"/>
          <w:rtl/>
          <w:lang w:bidi="ar-EG"/>
        </w:rPr>
        <w:t xml:space="preserve"> </w:t>
      </w:r>
      <w:r w:rsidRPr="0003506D">
        <w:rPr>
          <w:rFonts w:asciiTheme="minorHAnsi" w:hAnsiTheme="minorHAnsi"/>
          <w:b/>
          <w:sz w:val="29"/>
          <w:rtl/>
          <w:lang w:bidi="ar-EG"/>
        </w:rPr>
        <w:t xml:space="preserve">في المطالب العالية بأن قول من قال: </w:t>
      </w:r>
      <w:r>
        <w:rPr>
          <w:rFonts w:asciiTheme="minorHAnsi" w:hAnsiTheme="minorHAnsi" w:hint="cs"/>
          <w:b/>
          <w:sz w:val="29"/>
          <w:rtl/>
          <w:lang w:bidi="ar-EG"/>
        </w:rPr>
        <w:t>"</w:t>
      </w:r>
      <w:r w:rsidRPr="0003506D">
        <w:rPr>
          <w:rFonts w:asciiTheme="minorHAnsi" w:hAnsiTheme="minorHAnsi"/>
          <w:b/>
          <w:sz w:val="29"/>
          <w:rtl/>
          <w:lang w:bidi="ar-EG"/>
        </w:rPr>
        <w:t>أنه تعالى متكلم بكلام يقوم بذاته وبمشيئته واختي</w:t>
      </w:r>
      <w:r>
        <w:rPr>
          <w:rFonts w:asciiTheme="minorHAnsi" w:hAnsiTheme="minorHAnsi"/>
          <w:b/>
          <w:sz w:val="29"/>
          <w:rtl/>
          <w:lang w:bidi="ar-EG"/>
        </w:rPr>
        <w:t>اره هو أصح الأقوال نقلاً وعقلاً</w:t>
      </w:r>
      <w:r>
        <w:rPr>
          <w:rFonts w:asciiTheme="minorHAnsi" w:hAnsiTheme="minorHAnsi" w:hint="cs"/>
          <w:b/>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3"/>
      </w:r>
      <w:r w:rsidRPr="00AF55A6">
        <w:rPr>
          <w:rFonts w:ascii="Msh Quraan1" w:eastAsia="MS Mincho" w:hAnsi="Msh Quraan1"/>
          <w:b/>
          <w:noProof w:val="0"/>
          <w:sz w:val="29"/>
          <w:vertAlign w:val="superscript"/>
          <w:rtl/>
          <w:lang w:bidi="ar-EG"/>
        </w:rPr>
        <w:t>)</w:t>
      </w:r>
      <w:r w:rsidRPr="0003506D">
        <w:rPr>
          <w:rFonts w:asciiTheme="minorHAnsi" w:hAnsiTheme="minorHAnsi"/>
          <w:b/>
          <w:sz w:val="29"/>
          <w:rtl/>
          <w:lang w:bidi="ar-EG"/>
        </w:rPr>
        <w:t>.</w:t>
      </w:r>
    </w:p>
    <w:p w14:paraId="264789CA" w14:textId="77777777" w:rsidR="006A46BA" w:rsidRPr="00AF55A6" w:rsidRDefault="006A46BA" w:rsidP="006A46BA">
      <w:pPr>
        <w:widowControl w:val="0"/>
        <w:spacing w:after="60"/>
        <w:ind w:firstLine="567"/>
        <w:rPr>
          <w:rFonts w:asciiTheme="minorHAnsi" w:hAnsiTheme="minorHAnsi"/>
          <w:b/>
          <w:sz w:val="29"/>
          <w:rtl/>
          <w:lang w:bidi="ar-EG"/>
        </w:rPr>
      </w:pPr>
      <w:r w:rsidRPr="00AF55A6">
        <w:rPr>
          <w:rFonts w:asciiTheme="minorHAnsi" w:hAnsiTheme="minorHAnsi" w:hint="cs"/>
          <w:b/>
          <w:sz w:val="29"/>
          <w:rtl/>
          <w:lang w:bidi="ar-EG"/>
        </w:rPr>
        <w:t xml:space="preserve">قال الإمام </w:t>
      </w:r>
      <w:r>
        <w:rPr>
          <w:rFonts w:asciiTheme="minorHAnsi" w:hAnsiTheme="minorHAnsi" w:hint="cs"/>
          <w:b/>
          <w:sz w:val="29"/>
          <w:rtl/>
          <w:lang w:bidi="ar-EG"/>
        </w:rPr>
        <w:t xml:space="preserve">أحمد </w:t>
      </w:r>
      <w:r w:rsidRPr="00472D1E">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Pr>
          <w:rFonts w:asciiTheme="minorHAnsi" w:hAnsiTheme="minorHAnsi" w:hint="cs"/>
          <w:b/>
          <w:sz w:val="29"/>
          <w:rtl/>
          <w:lang w:bidi="ar-EG"/>
        </w:rPr>
        <w:t>في صفات الله: "لا يُتعد</w:t>
      </w:r>
      <w:r w:rsidRPr="00AF55A6">
        <w:rPr>
          <w:rFonts w:asciiTheme="minorHAnsi" w:hAnsiTheme="minorHAnsi" w:hint="cs"/>
          <w:b/>
          <w:sz w:val="29"/>
          <w:rtl/>
          <w:lang w:bidi="ar-EG"/>
        </w:rPr>
        <w:t>ى القرآن والحديث، فنقول كما قال ونصفه بما وصف به نفسه ولا يُتعدَّى ذلك"</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4"/>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217DC4C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ابن أبي العز </w:t>
      </w:r>
      <w:r w:rsidRPr="00AF55A6">
        <w:rPr>
          <w:rFonts w:ascii="KFGQPC Arabic Symbols 01" w:hAnsi="KFGQPC Arabic Symbols 01" w:cs="KFGQPC Arabic Symbols 01"/>
          <w:noProof w:val="0"/>
          <w:szCs w:val="28"/>
          <w:lang w:bidi="ar-EG"/>
        </w:rPr>
        <w:t></w:t>
      </w:r>
      <w:r w:rsidRPr="00AF55A6">
        <w:rPr>
          <w:rFonts w:ascii="Simplified Arabic" w:hAnsi="Simplified Arabic" w:hint="cs"/>
          <w:b/>
          <w:noProof w:val="0"/>
          <w:sz w:val="29"/>
          <w:rtl/>
          <w:lang w:bidi="ar-EG"/>
        </w:rPr>
        <w:t xml:space="preserve"> </w:t>
      </w:r>
      <w:r w:rsidRPr="00AF55A6">
        <w:rPr>
          <w:rFonts w:ascii="Traditional Arabic" w:hAnsi="Traditional Arabic" w:hint="cs"/>
          <w:b/>
          <w:noProof w:val="0"/>
          <w:sz w:val="29"/>
          <w:rtl/>
          <w:lang w:bidi="ar-EG"/>
        </w:rPr>
        <w:t xml:space="preserve">في شرح الطحاوية في تعليقه على كلام الطحاوي: "تعالى ربنا عن الحدود والغايات والأركان والأعضاء والأدوات"، قال: "أذكر بين يدي الكلام على عبارة الشيخ </w:t>
      </w:r>
      <w:r w:rsidRPr="00AF55A6">
        <w:rPr>
          <w:rFonts w:ascii="KFGQPC Arabic Symbols 01" w:hAnsi="KFGQPC Arabic Symbols 01" w:cs="KFGQPC Arabic Symbols 01" w:hint="cs"/>
          <w:noProof w:val="0"/>
          <w:szCs w:val="28"/>
          <w:lang w:bidi="ar-EG"/>
        </w:rPr>
        <w:t></w:t>
      </w:r>
      <w:r w:rsidRPr="00AF55A6">
        <w:rPr>
          <w:rFonts w:ascii="Traditional Arabic" w:hAnsi="Traditional Arabic" w:hint="cs"/>
          <w:b/>
          <w:noProof w:val="0"/>
          <w:sz w:val="29"/>
          <w:rtl/>
          <w:lang w:bidi="ar-EG"/>
        </w:rPr>
        <w:t xml:space="preserve"> مقدمة، وهي: أن الناس في إطلاق مثل هذه الألفاظ ثلاثة أقوال: فطائفة تنفيها، وطائفة تثبتها، وطائفة تفصل، وهم المتبعون للسلف، فلا يطلقون نفيها ولا إثباتها إلا إذا بين ما أثبت بها فهو ثابت، وما نفي بها فهو منفي؛ لأن المتأخرين قد صارت هذه الألفاظ في اصطلاحهم فيها إجمال وإبهام، كغيرها من الألفاظ الاصطلاحية، فليس كلهم يستعملها في نفس معنا</w:t>
      </w:r>
      <w:r w:rsidR="00DD3B45">
        <w:rPr>
          <w:rFonts w:ascii="Traditional Arabic" w:hAnsi="Traditional Arabic" w:hint="cs"/>
          <w:b/>
          <w:noProof w:val="0"/>
          <w:sz w:val="29"/>
          <w:rtl/>
          <w:lang w:bidi="ar-EG"/>
        </w:rPr>
        <w:t>ها</w:t>
      </w:r>
      <w:r w:rsidRPr="00AF55A6">
        <w:rPr>
          <w:rFonts w:ascii="Traditional Arabic" w:hAnsi="Traditional Arabic" w:hint="cs"/>
          <w:b/>
          <w:noProof w:val="0"/>
          <w:sz w:val="29"/>
          <w:rtl/>
          <w:lang w:bidi="ar-EG"/>
        </w:rPr>
        <w:t xml:space="preserve"> اللغوي. ولهذا كان النفاة ينفون بها حقاً وباطلاً، ويذكرون عن مثبتيها ما لا يقولون به، وبعض المثبتين لها يدخل فيها معنى باطلاً، مخالفاً لقول السلف، ولما دل عليه </w:t>
      </w:r>
      <w:r w:rsidRPr="00AF55A6">
        <w:rPr>
          <w:rFonts w:ascii="Traditional Arabic" w:hAnsi="Traditional Arabic" w:hint="cs"/>
          <w:b/>
          <w:noProof w:val="0"/>
          <w:sz w:val="29"/>
          <w:rtl/>
          <w:lang w:bidi="ar-EG"/>
        </w:rPr>
        <w:lastRenderedPageBreak/>
        <w:t>الكتاب والميزان. ولم يرد نص من الكتاب ولا من السنة بنفيها ولا إثباتها، وليس لنا أن نصف الله تعالى بما لم يصف به نفسه ولا وصفه به رسوله نفياً ولا إثباتاً، وإنما نحن متبعون لا مبتدعون"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5"/>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70F1E6B1"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 xml:space="preserve">وقال شيخ الإسلام ابن تيمية </w:t>
      </w:r>
      <w:r w:rsidRPr="00AF55A6">
        <w:rPr>
          <w:rFonts w:ascii="KFGQPC Arabic Symbols 01" w:hAnsi="KFGQPC Arabic Symbols 01" w:cs="KFGQPC Arabic Symbols 01"/>
          <w:noProof w:val="0"/>
          <w:szCs w:val="28"/>
          <w:lang w:bidi="ar-EG"/>
        </w:rPr>
        <w:t></w:t>
      </w:r>
      <w:r w:rsidRPr="00AF55A6">
        <w:rPr>
          <w:rFonts w:ascii="Simplified Arabic" w:hAnsi="Simplified Arabic" w:hint="cs"/>
          <w:b/>
          <w:noProof w:val="0"/>
          <w:sz w:val="29"/>
          <w:rtl/>
          <w:lang w:bidi="ar-EG"/>
        </w:rPr>
        <w:t>:</w:t>
      </w:r>
      <w:r w:rsidRPr="00AF55A6">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ومن الأصول الكلية أن يعلم أن الألفاظ نوعان: نوع جاء به الكتاب والسنة فيجب على كل مؤمن أن يقر بموجب ذلك، فيثبت ما أثبته الله ورسوله، وينفي ما نفاه الله ورسوله، فاللفظ الذي أثبته الله أو نفاه حق، فإن الله يقول الحق وهو يهدي السبيل، والألفاظ الشرعية لها حرمة...</w:t>
      </w:r>
    </w:p>
    <w:p w14:paraId="0B2C188E" w14:textId="77777777" w:rsidR="006A46BA" w:rsidRPr="00AF55A6" w:rsidRDefault="006A46BA" w:rsidP="006A46BA">
      <w:pPr>
        <w:widowControl w:val="0"/>
        <w:spacing w:after="60"/>
        <w:ind w:firstLine="567"/>
        <w:rPr>
          <w:rFonts w:ascii="Traditional Arabic" w:hAnsi="Traditional Arabic"/>
          <w:b/>
          <w:noProof w:val="0"/>
          <w:sz w:val="29"/>
          <w:rtl/>
          <w:lang w:bidi="ar-EG"/>
        </w:rPr>
      </w:pPr>
      <w:r w:rsidRPr="00AF55A6">
        <w:rPr>
          <w:rFonts w:ascii="Traditional Arabic" w:hAnsi="Traditional Arabic" w:hint="cs"/>
          <w:b/>
          <w:noProof w:val="0"/>
          <w:sz w:val="29"/>
          <w:rtl/>
          <w:lang w:bidi="ar-EG"/>
        </w:rPr>
        <w:t>وأما الألفاظ التي ليست في الكتاب والسنة ولا اتفق السلف على نفيها أو إثباتها فهذه ليس على أحد أن يوافق من نفاها أو أثبتها حتى يستفسر عن مراده، فإن أراد بها معنى يوافق خبر الرسول أقر به وإن أراد بها معنى يخالف خبر الرسول أنكره</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6"/>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p>
    <w:p w14:paraId="35B6A3A1" w14:textId="77777777" w:rsidR="006A46BA" w:rsidRPr="00AF55A6" w:rsidRDefault="006A46BA" w:rsidP="006A46BA">
      <w:pPr>
        <w:widowControl w:val="0"/>
        <w:spacing w:after="60"/>
        <w:ind w:firstLine="567"/>
        <w:rPr>
          <w:rFonts w:ascii="Traditional Arabic" w:hAnsi="Traditional Arabic"/>
          <w:b/>
          <w:noProof w:val="0"/>
          <w:sz w:val="29"/>
          <w:lang w:bidi="ar-EG"/>
        </w:rPr>
      </w:pPr>
      <w:r w:rsidRPr="00AF55A6">
        <w:rPr>
          <w:rFonts w:ascii="Traditional Arabic" w:hAnsi="Traditional Arabic" w:hint="cs"/>
          <w:b/>
          <w:noProof w:val="0"/>
          <w:sz w:val="29"/>
          <w:rtl/>
          <w:lang w:bidi="ar-EG"/>
        </w:rPr>
        <w:t xml:space="preserve">وقال أيضاً: </w:t>
      </w:r>
      <w:r>
        <w:rPr>
          <w:rFonts w:ascii="Traditional Arabic" w:hAnsi="Traditional Arabic" w:hint="cs"/>
          <w:b/>
          <w:noProof w:val="0"/>
          <w:sz w:val="29"/>
          <w:rtl/>
          <w:lang w:bidi="ar-EG"/>
        </w:rPr>
        <w:t>"</w:t>
      </w:r>
      <w:r w:rsidRPr="00AF55A6">
        <w:rPr>
          <w:rFonts w:ascii="Traditional Arabic" w:hAnsi="Traditional Arabic" w:hint="cs"/>
          <w:b/>
          <w:noProof w:val="0"/>
          <w:sz w:val="29"/>
          <w:rtl/>
          <w:lang w:bidi="ar-EG"/>
        </w:rPr>
        <w:t>وما تنازع فيه المتأخرون، نفياً وإثباتاً، فليس على أحد، بل ولا له أن يوافق أحداً على إثبات لفظ أو نفيه، حتى يعرف مراده، فإن أراد حقاً قبل، وإن أراد باطلاً رد، وإن اشتمل كلامه على حق وباطل لم يقبل مطلقاً، ولم يرد جميع معناه، بل يوقف اللفظ ويفسر المعنى</w:t>
      </w:r>
      <w:r>
        <w:rPr>
          <w:rFonts w:ascii="Traditional Arabic" w:hAnsi="Traditional Arabic" w:hint="cs"/>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47"/>
      </w:r>
      <w:r w:rsidRPr="00AF55A6">
        <w:rPr>
          <w:rFonts w:ascii="Msh Quraan1" w:eastAsia="MS Mincho" w:hAnsi="Msh Quraan1"/>
          <w:b/>
          <w:noProof w:val="0"/>
          <w:sz w:val="29"/>
          <w:vertAlign w:val="superscript"/>
          <w:rtl/>
          <w:lang w:bidi="ar-EG"/>
        </w:rPr>
        <w:t>)</w:t>
      </w:r>
      <w:r w:rsidRPr="00AF55A6">
        <w:rPr>
          <w:rFonts w:ascii="Traditional Arabic" w:hAnsi="Traditional Arabic" w:hint="cs"/>
          <w:b/>
          <w:noProof w:val="0"/>
          <w:sz w:val="29"/>
          <w:rtl/>
          <w:lang w:bidi="ar-EG"/>
        </w:rPr>
        <w:t>.</w:t>
      </w:r>
      <w:r w:rsidRPr="00AF55A6">
        <w:rPr>
          <w:rFonts w:ascii="Traditional Arabic" w:hAnsi="Traditional Arabic"/>
          <w:b/>
          <w:noProof w:val="0"/>
          <w:sz w:val="29"/>
          <w:lang w:bidi="ar-EG"/>
        </w:rPr>
        <w:br w:type="page"/>
      </w:r>
    </w:p>
    <w:p w14:paraId="3AB01920" w14:textId="77777777" w:rsidR="006A46BA" w:rsidRPr="00AF55A6" w:rsidRDefault="006A46BA" w:rsidP="006A46BA">
      <w:pPr>
        <w:widowControl w:val="0"/>
        <w:ind w:firstLine="567"/>
        <w:jc w:val="both"/>
        <w:outlineLvl w:val="1"/>
        <w:rPr>
          <w:b/>
          <w:bCs/>
          <w:sz w:val="36"/>
          <w:szCs w:val="40"/>
          <w:rtl/>
          <w:lang w:bidi="ar-EG"/>
        </w:rPr>
      </w:pPr>
      <w:bookmarkStart w:id="95" w:name="_Toc480048424"/>
      <w:r>
        <w:rPr>
          <w:rFonts w:hint="cs"/>
          <w:b/>
          <w:bCs/>
          <w:sz w:val="36"/>
          <w:szCs w:val="40"/>
          <w:rtl/>
        </w:rPr>
        <w:lastRenderedPageBreak/>
        <w:t>المطلب</w:t>
      </w:r>
      <w:r w:rsidRPr="00AF55A6">
        <w:rPr>
          <w:rFonts w:hint="cs"/>
          <w:b/>
          <w:bCs/>
          <w:sz w:val="36"/>
          <w:szCs w:val="40"/>
          <w:rtl/>
          <w:lang w:bidi="ar-EG"/>
        </w:rPr>
        <w:t xml:space="preserve"> </w:t>
      </w:r>
      <w:bookmarkEnd w:id="95"/>
      <w:r>
        <w:rPr>
          <w:rFonts w:hint="cs"/>
          <w:b/>
          <w:bCs/>
          <w:sz w:val="36"/>
          <w:szCs w:val="40"/>
          <w:rtl/>
          <w:lang w:bidi="ar-EG"/>
        </w:rPr>
        <w:t xml:space="preserve">الثاني والعشرون: </w:t>
      </w:r>
      <w:bookmarkStart w:id="96" w:name="_Toc480048425"/>
      <w:r>
        <w:rPr>
          <w:rFonts w:hint="cs"/>
          <w:b/>
          <w:bCs/>
          <w:sz w:val="36"/>
          <w:szCs w:val="40"/>
          <w:rtl/>
          <w:lang w:bidi="ar-EG"/>
        </w:rPr>
        <w:t xml:space="preserve">دعوى </w:t>
      </w:r>
      <w:r w:rsidRPr="00AF55A6">
        <w:rPr>
          <w:b/>
          <w:bCs/>
          <w:sz w:val="36"/>
          <w:szCs w:val="40"/>
          <w:rtl/>
          <w:lang w:bidi="ar-EG"/>
        </w:rPr>
        <w:t xml:space="preserve">مخالفة </w:t>
      </w:r>
      <w:r>
        <w:rPr>
          <w:rFonts w:hint="cs"/>
          <w:b/>
          <w:bCs/>
          <w:sz w:val="36"/>
          <w:szCs w:val="40"/>
          <w:rtl/>
          <w:lang w:bidi="ar-EG"/>
        </w:rPr>
        <w:t xml:space="preserve">الإمام وأتباعه لشيخ الإسلام </w:t>
      </w:r>
      <w:r w:rsidRPr="00AF55A6">
        <w:rPr>
          <w:b/>
          <w:bCs/>
          <w:sz w:val="36"/>
          <w:szCs w:val="40"/>
          <w:rtl/>
          <w:lang w:bidi="ar-EG"/>
        </w:rPr>
        <w:t>ابن تيمية و</w:t>
      </w:r>
      <w:r>
        <w:rPr>
          <w:rFonts w:hint="cs"/>
          <w:b/>
          <w:bCs/>
          <w:sz w:val="36"/>
          <w:szCs w:val="40"/>
          <w:rtl/>
          <w:lang w:bidi="ar-EG"/>
        </w:rPr>
        <w:t xml:space="preserve">تلميذه </w:t>
      </w:r>
      <w:r w:rsidRPr="00AF55A6">
        <w:rPr>
          <w:b/>
          <w:bCs/>
          <w:sz w:val="36"/>
          <w:szCs w:val="40"/>
          <w:rtl/>
          <w:lang w:bidi="ar-EG"/>
        </w:rPr>
        <w:t xml:space="preserve">ابن القيم في </w:t>
      </w:r>
      <w:bookmarkStart w:id="97" w:name="_Toc480048426"/>
      <w:bookmarkEnd w:id="96"/>
      <w:r w:rsidRPr="00AF55A6">
        <w:rPr>
          <w:b/>
          <w:bCs/>
          <w:sz w:val="36"/>
          <w:szCs w:val="40"/>
          <w:rtl/>
          <w:lang w:bidi="ar-EG"/>
        </w:rPr>
        <w:t>إثبات الكرامة والتصرف للولي بعد وفاته</w:t>
      </w:r>
      <w:bookmarkEnd w:id="97"/>
      <w:r w:rsidRPr="00AF55A6">
        <w:rPr>
          <w:b/>
          <w:bCs/>
          <w:sz w:val="36"/>
          <w:szCs w:val="40"/>
          <w:rtl/>
          <w:lang w:bidi="ar-EG"/>
        </w:rPr>
        <w:t xml:space="preserve"> </w:t>
      </w:r>
    </w:p>
    <w:p w14:paraId="10C0BEF7"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p>
    <w:p w14:paraId="4D6AB124" w14:textId="77777777" w:rsidR="006A46BA" w:rsidRPr="00AF55A6" w:rsidRDefault="006A46BA" w:rsidP="006A46BA">
      <w:pPr>
        <w:widowControl w:val="0"/>
        <w:spacing w:after="60"/>
        <w:ind w:firstLine="567"/>
        <w:rPr>
          <w:rFonts w:ascii="Msh Quraan1" w:eastAsia="MS Mincho" w:hAnsi="Msh Quraan1" w:hint="eastAsia"/>
          <w:b/>
          <w:noProof w:val="0"/>
          <w:sz w:val="29"/>
          <w:rtl/>
        </w:rPr>
      </w:pPr>
      <w:r w:rsidRPr="00B25D10">
        <w:rPr>
          <w:rFonts w:ascii="Msh Quraan1" w:eastAsia="MS Mincho" w:hAnsi="Msh Quraan1" w:hint="cs"/>
          <w:b/>
          <w:sz w:val="36"/>
          <w:rtl/>
          <w:lang w:bidi="ar-EG"/>
        </w:rPr>
        <w:t xml:space="preserve">من الدعاوى المعاصرة التي أثيرت ضد دعوة الإمام محمد بن عبدالوهاب </w:t>
      </w:r>
      <w:r w:rsidRPr="00B25D10">
        <w:rPr>
          <w:rFonts w:ascii="KFGQPC Arabic Symbols 01" w:eastAsia="MS Mincho" w:hAnsi="KFGQPC Arabic Symbols 01" w:cs="KFGQPC Arabic Symbols 01" w:hint="cs"/>
          <w:bCs/>
          <w:szCs w:val="28"/>
          <w:lang w:bidi="ar-EG"/>
        </w:rPr>
        <w:t></w:t>
      </w:r>
      <w:r>
        <w:rPr>
          <w:rFonts w:ascii="Msh Quraan1" w:eastAsia="MS Mincho" w:hAnsi="Msh Quraan1" w:hint="cs"/>
          <w:b/>
          <w:noProof w:val="0"/>
          <w:sz w:val="29"/>
          <w:rtl/>
          <w:lang w:bidi="ar-EG"/>
        </w:rPr>
        <w:t xml:space="preserve"> دعوى </w:t>
      </w:r>
      <w:r w:rsidRPr="00243494">
        <w:rPr>
          <w:rFonts w:ascii="Msh Quraan1" w:eastAsia="MS Mincho" w:hAnsi="Msh Quraan1"/>
          <w:b/>
          <w:noProof w:val="0"/>
          <w:sz w:val="29"/>
          <w:rtl/>
          <w:lang w:bidi="ar-EG"/>
        </w:rPr>
        <w:t>مخالفة الإمام وأتباعه لشيخ الإسلام ابن تيمية وتلميذه ابن القيم في إثبات الكرامة والتصرف للولي بعد وفاته</w:t>
      </w:r>
      <w:r w:rsidRPr="00AF55A6">
        <w:rPr>
          <w:rFonts w:ascii="Msh Quraan1" w:eastAsia="MS Mincho" w:hAnsi="Msh Quraan1" w:hint="cs"/>
          <w:b/>
          <w:noProof w:val="0"/>
          <w:sz w:val="29"/>
          <w:rtl/>
          <w:lang w:bidi="ar-EG"/>
        </w:rPr>
        <w:t>.</w:t>
      </w:r>
    </w:p>
    <w:p w14:paraId="111AA0C0"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5B3448">
        <w:rPr>
          <w:rFonts w:ascii="Msh Quraan1" w:eastAsia="MS Mincho" w:hAnsi="Msh Quraan1" w:hint="cs"/>
          <w:b/>
          <w:noProof w:val="0"/>
          <w:sz w:val="29"/>
          <w:rtl/>
          <w:lang w:bidi="ar-EG"/>
        </w:rPr>
        <w:t xml:space="preserve">يقول </w:t>
      </w:r>
      <w:r>
        <w:rPr>
          <w:rFonts w:ascii="Msh Quraan1" w:eastAsia="MS Mincho" w:hAnsi="Msh Quraan1" w:hint="cs"/>
          <w:b/>
          <w:noProof w:val="0"/>
          <w:sz w:val="29"/>
          <w:rtl/>
          <w:lang w:bidi="ar-EG"/>
        </w:rPr>
        <w:t>عثمان النابلسي إ</w:t>
      </w:r>
      <w:r w:rsidRPr="005B3448">
        <w:rPr>
          <w:rFonts w:ascii="Msh Quraan1" w:eastAsia="MS Mincho" w:hAnsi="Msh Quraan1" w:hint="cs"/>
          <w:b/>
          <w:noProof w:val="0"/>
          <w:sz w:val="29"/>
          <w:rtl/>
          <w:lang w:bidi="ar-EG"/>
        </w:rPr>
        <w:t xml:space="preserve">ن: </w:t>
      </w:r>
      <w:r w:rsidRPr="00AF55A6">
        <w:rPr>
          <w:rFonts w:ascii="Msh Quraan1" w:eastAsia="MS Mincho" w:hAnsi="Msh Quraan1" w:hint="cs"/>
          <w:b/>
          <w:noProof w:val="0"/>
          <w:sz w:val="29"/>
          <w:rtl/>
          <w:lang w:bidi="ar-EG"/>
        </w:rPr>
        <w:t>"ابن تيمية وابن القيم يثبتان الكرامة والتصرف للولي بعد وفاته، والوهابية يكفرون القائلين بذلك.</w:t>
      </w:r>
    </w:p>
    <w:p w14:paraId="4595A417"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قال ابن تيمية في "اقتضاء الصراط المستقيم" (ص373):</w:t>
      </w:r>
    </w:p>
    <w:p w14:paraId="18C4E4FE"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w:t>
      </w:r>
      <w:r w:rsidRPr="00AF55A6">
        <w:rPr>
          <w:rFonts w:ascii="Msh Quraan1" w:eastAsia="MS Mincho" w:hAnsi="Msh Quraan1" w:hint="cs"/>
          <w:b/>
          <w:noProof w:val="0"/>
          <w:sz w:val="29"/>
          <w:rtl/>
          <w:lang w:bidi="ar-EG"/>
        </w:rPr>
        <w:t>وكذلك أيضاً ما يروى: أن رجلاً جاء إلى قبر الن</w:t>
      </w:r>
      <w:r>
        <w:rPr>
          <w:rFonts w:ascii="Msh Quraan1" w:eastAsia="MS Mincho" w:hAnsi="Msh Quraan1" w:hint="cs"/>
          <w:b/>
          <w:noProof w:val="0"/>
          <w:sz w:val="29"/>
          <w:rtl/>
          <w:lang w:bidi="ar-EG"/>
        </w:rPr>
        <w:t>ب</w:t>
      </w:r>
      <w:r w:rsidRPr="00AF55A6">
        <w:rPr>
          <w:rFonts w:ascii="Msh Quraan1" w:eastAsia="MS Mincho" w:hAnsi="Msh Quraan1" w:hint="cs"/>
          <w:b/>
          <w:noProof w:val="0"/>
          <w:sz w:val="29"/>
          <w:rtl/>
          <w:lang w:bidi="ar-EG"/>
        </w:rPr>
        <w:t xml:space="preserve">ي </w:t>
      </w:r>
      <w:r w:rsidRPr="00AF55A6">
        <w:rPr>
          <w:rFonts w:ascii="AGA Arabesque" w:eastAsia="MS Mincho" w:hAnsi="AGA Arabesque"/>
          <w:noProof w:val="0"/>
          <w:sz w:val="36"/>
          <w:lang w:bidi="ar-EG"/>
        </w:rPr>
        <w:t></w:t>
      </w:r>
      <w:r w:rsidRPr="00AF55A6">
        <w:rPr>
          <w:rFonts w:ascii="Msh Quraan1" w:eastAsia="MS Mincho" w:hAnsi="Msh Quraan1" w:hint="cs"/>
          <w:b/>
          <w:noProof w:val="0"/>
          <w:sz w:val="29"/>
          <w:rtl/>
          <w:lang w:bidi="ar-EG"/>
        </w:rPr>
        <w:t xml:space="preserve">، فشكا إليه الجدب في عام الرمادة، فرآه وهو يأمره أن يأتي عمر، فيأمره أن يخرج يستسقي بالناس، فإن هذا ليس من هذا الباب، ومثل هذا يقع كثيراً لمن هو دون النبي </w:t>
      </w:r>
      <w:r w:rsidRPr="00AF55A6">
        <w:rPr>
          <w:rFonts w:ascii="AGA Arabesque" w:eastAsia="MS Mincho" w:hAnsi="AGA Arabesque"/>
          <w:noProof w:val="0"/>
          <w:sz w:val="36"/>
          <w:lang w:bidi="ar-EG"/>
        </w:rPr>
        <w:t></w:t>
      </w:r>
      <w:r w:rsidRPr="00AF55A6">
        <w:rPr>
          <w:rFonts w:ascii="Msh Quraan1" w:eastAsia="MS Mincho" w:hAnsi="Msh Quraan1" w:hint="cs"/>
          <w:b/>
          <w:noProof w:val="0"/>
          <w:sz w:val="29"/>
          <w:rtl/>
          <w:lang w:bidi="ar-EG"/>
        </w:rPr>
        <w:t>، وأعرف من هذا وقائع.</w:t>
      </w:r>
    </w:p>
    <w:p w14:paraId="5491A78F"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 xml:space="preserve">وكذلك سؤال بعضهم للنبي </w:t>
      </w:r>
      <w:r w:rsidRPr="00AF55A6">
        <w:rPr>
          <w:rFonts w:ascii="AGA Arabesque" w:eastAsia="MS Mincho" w:hAnsi="AGA Arabesque"/>
          <w:noProof w:val="0"/>
          <w:sz w:val="36"/>
          <w:lang w:bidi="ar-EG"/>
        </w:rPr>
        <w:t></w:t>
      </w:r>
      <w:r w:rsidRPr="00AF55A6">
        <w:rPr>
          <w:rFonts w:ascii="Msh Quraan1" w:eastAsia="MS Mincho" w:hAnsi="Msh Quraan1" w:hint="cs"/>
          <w:b/>
          <w:noProof w:val="0"/>
          <w:sz w:val="29"/>
          <w:rtl/>
          <w:lang w:bidi="ar-EG"/>
        </w:rPr>
        <w:t>، أو لغيره من أمته حاجة فتقضى له، فإن هذا قد وقع كثيراً، وليس هو مما نحن فيه.</w:t>
      </w:r>
    </w:p>
    <w:p w14:paraId="72D5F722"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فهذا القدر إذا وقع يكون كرامة لصاحب القبر، أما أن يدل على حسن ح</w:t>
      </w:r>
      <w:r>
        <w:rPr>
          <w:rFonts w:ascii="Msh Quraan1" w:eastAsia="MS Mincho" w:hAnsi="Msh Quraan1" w:hint="cs"/>
          <w:b/>
          <w:noProof w:val="0"/>
          <w:sz w:val="29"/>
          <w:rtl/>
          <w:lang w:bidi="ar-EG"/>
        </w:rPr>
        <w:t>ال السائل، فلا فرق بين هذا وهذا)</w:t>
      </w:r>
      <w:r w:rsidRPr="00AF55A6">
        <w:rPr>
          <w:rFonts w:ascii="Msh Quraan1" w:eastAsia="MS Mincho" w:hAnsi="Msh Quraan1" w:hint="cs"/>
          <w:b/>
          <w:noProof w:val="0"/>
          <w:sz w:val="29"/>
          <w:rtl/>
          <w:lang w:bidi="ar-EG"/>
        </w:rPr>
        <w:t>.</w:t>
      </w:r>
    </w:p>
    <w:p w14:paraId="1576B98F"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في ه</w:t>
      </w:r>
      <w:r>
        <w:rPr>
          <w:rFonts w:ascii="Msh Quraan1" w:eastAsia="MS Mincho" w:hAnsi="Msh Quraan1" w:hint="cs"/>
          <w:b/>
          <w:noProof w:val="0"/>
          <w:sz w:val="29"/>
          <w:rtl/>
          <w:lang w:bidi="ar-EG"/>
        </w:rPr>
        <w:t>ذ</w:t>
      </w:r>
      <w:r w:rsidRPr="00AF55A6">
        <w:rPr>
          <w:rFonts w:ascii="Msh Quraan1" w:eastAsia="MS Mincho" w:hAnsi="Msh Quraan1" w:hint="cs"/>
          <w:b/>
          <w:noProof w:val="0"/>
          <w:sz w:val="29"/>
          <w:rtl/>
          <w:lang w:bidi="ar-EG"/>
        </w:rPr>
        <w:t>ا النص وغيره مما نقلته سابقاً، يرى ابن تيمية أن للأولياء كرامات بعد موتهم، وذهب إلى مثله ابن القيم في الروح فقال (ص103):</w:t>
      </w:r>
    </w:p>
    <w:p w14:paraId="06B94D23" w14:textId="77777777" w:rsidR="006A46BA" w:rsidRPr="00AF55A6"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w:t>
      </w:r>
      <w:r w:rsidRPr="00AF55A6">
        <w:rPr>
          <w:rFonts w:ascii="Msh Quraan1" w:eastAsia="MS Mincho" w:hAnsi="Msh Quraan1" w:hint="cs"/>
          <w:b/>
          <w:noProof w:val="0"/>
          <w:sz w:val="29"/>
          <w:rtl/>
          <w:lang w:bidi="ar-EG"/>
        </w:rPr>
        <w:t>فإذا كان هذا وهي</w:t>
      </w:r>
      <w:r>
        <w:rPr>
          <w:rFonts w:ascii="Msh Quraan1" w:eastAsia="MS Mincho" w:hAnsi="Msh Quraan1" w:hint="cs"/>
          <w:b/>
          <w:noProof w:val="0"/>
          <w:sz w:val="29"/>
          <w:rtl/>
          <w:lang w:bidi="ar-EG"/>
        </w:rPr>
        <w:t xml:space="preserve"> - الروح-</w:t>
      </w:r>
      <w:r w:rsidRPr="00AF55A6">
        <w:rPr>
          <w:rFonts w:ascii="Msh Quraan1" w:eastAsia="MS Mincho" w:hAnsi="Msh Quraan1" w:hint="cs"/>
          <w:b/>
          <w:noProof w:val="0"/>
          <w:sz w:val="29"/>
          <w:rtl/>
          <w:lang w:bidi="ar-EG"/>
        </w:rPr>
        <w:t xml:space="preserve"> محبوسة في بدنها </w:t>
      </w:r>
      <w:r w:rsidR="00AC39E2">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أي في الحياة- فكيف إذا تجردت وفارقته واجتمعت فيها قواه</w:t>
      </w:r>
      <w:r>
        <w:rPr>
          <w:rFonts w:ascii="Msh Quraan1" w:eastAsia="MS Mincho" w:hAnsi="Msh Quraan1" w:hint="cs"/>
          <w:b/>
          <w:noProof w:val="0"/>
          <w:sz w:val="29"/>
          <w:rtl/>
          <w:lang w:bidi="ar-EG"/>
        </w:rPr>
        <w:t>ا، وكانت في أصل شأنها روحاً علية</w:t>
      </w:r>
      <w:r w:rsidRPr="00AF55A6">
        <w:rPr>
          <w:rFonts w:ascii="Msh Quraan1" w:eastAsia="MS Mincho" w:hAnsi="Msh Quraan1" w:hint="cs"/>
          <w:b/>
          <w:noProof w:val="0"/>
          <w:sz w:val="29"/>
          <w:rtl/>
          <w:lang w:bidi="ar-EG"/>
        </w:rPr>
        <w:t xml:space="preserve"> زكية كبيرة ذات همة عالية؟ فهذه لها بعد مفارقة البدن </w:t>
      </w:r>
      <w:r w:rsidR="00AC39E2">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 xml:space="preserve">بالموت- شأن آخر وفعل آخر، وقد تواترت الرؤيا في أصناف بني آدم على فعل الأرواح بعد موتها ما لا تقدر على مثله </w:t>
      </w:r>
      <w:r w:rsidR="00AC39E2">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حال اتصالها بالبدن- من هزيمة الجيوش الكثيرة بالواحد والاثنين وا</w:t>
      </w:r>
      <w:r>
        <w:rPr>
          <w:rFonts w:ascii="Msh Quraan1" w:eastAsia="MS Mincho" w:hAnsi="Msh Quraan1" w:hint="cs"/>
          <w:b/>
          <w:noProof w:val="0"/>
          <w:sz w:val="29"/>
          <w:rtl/>
          <w:lang w:bidi="ar-EG"/>
        </w:rPr>
        <w:t>لعدد القليل ونحو ذلك، وكم قد رُئ</w:t>
      </w:r>
      <w:r w:rsidRPr="00AF55A6">
        <w:rPr>
          <w:rFonts w:ascii="Msh Quraan1" w:eastAsia="MS Mincho" w:hAnsi="Msh Quraan1" w:hint="cs"/>
          <w:b/>
          <w:noProof w:val="0"/>
          <w:sz w:val="29"/>
          <w:rtl/>
          <w:lang w:bidi="ar-EG"/>
        </w:rPr>
        <w:t xml:space="preserve">ى </w:t>
      </w:r>
      <w:r w:rsidR="00AC39E2">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 xml:space="preserve">في النوم- النبي ومعه </w:t>
      </w:r>
      <w:r w:rsidRPr="00AF55A6">
        <w:rPr>
          <w:rFonts w:ascii="Msh Quraan1" w:eastAsia="MS Mincho" w:hAnsi="Msh Quraan1" w:hint="cs"/>
          <w:b/>
          <w:noProof w:val="0"/>
          <w:sz w:val="29"/>
          <w:rtl/>
          <w:lang w:bidi="ar-EG"/>
        </w:rPr>
        <w:lastRenderedPageBreak/>
        <w:t>أبو بكر وعمر، قد هزمت أرواحهم عساكر الكفر والظلم، فإذا بجيشوهم مغلوبة مكسورة مع كثرة عَددهم وعُددهم وضعف المؤمنين وقلتهم</w:t>
      </w:r>
      <w:r>
        <w:rPr>
          <w:rFonts w:ascii="Msh Quraan1" w:eastAsia="MS Mincho" w:hAnsi="Msh Quraan1" w:hint="cs"/>
          <w:b/>
          <w:noProof w:val="0"/>
          <w:sz w:val="29"/>
          <w:rtl/>
          <w:lang w:bidi="ar-EG"/>
        </w:rPr>
        <w:t>)</w:t>
      </w:r>
      <w:r w:rsidRPr="00AF55A6">
        <w:rPr>
          <w:rFonts w:ascii="Msh Quraan1" w:eastAsia="MS Mincho" w:hAnsi="Msh Quraan1" w:hint="cs"/>
          <w:b/>
          <w:noProof w:val="0"/>
          <w:sz w:val="29"/>
          <w:rtl/>
          <w:lang w:bidi="ar-EG"/>
        </w:rPr>
        <w:t>.</w:t>
      </w:r>
    </w:p>
    <w:p w14:paraId="0DD0F54F" w14:textId="77777777" w:rsidR="006A46BA" w:rsidRPr="00AF55A6" w:rsidRDefault="006A46BA" w:rsidP="006A46BA">
      <w:pPr>
        <w:widowControl w:val="0"/>
        <w:spacing w:line="228" w:lineRule="auto"/>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فابن تيمية وابن القيم يُثبتان تصرفات الأرواح بعد الممات على سبيل الكرامة، إلا أن الوهابية يعتبرون ذلك شركاً محققاً!، فقد قال الشيخ عبداللطيف بن عبدالرحمن من مشايخ الوهابية عن معتقدات طائفته، في رسالة أملاها على لسان راشد بن عبيدالله الغزي "الدرر السنية في الأجوبة النجدية</w:t>
      </w:r>
      <w:r>
        <w:rPr>
          <w:rFonts w:ascii="Msh Quraan1" w:eastAsia="MS Mincho" w:hAnsi="Msh Quraan1" w:hint="cs"/>
          <w:b/>
          <w:noProof w:val="0"/>
          <w:sz w:val="29"/>
          <w:rtl/>
          <w:lang w:bidi="ar-EG"/>
        </w:rPr>
        <w:t>"</w:t>
      </w:r>
      <w:r w:rsidRPr="00AF55A6">
        <w:rPr>
          <w:rFonts w:ascii="Msh Quraan1" w:eastAsia="MS Mincho" w:hAnsi="Msh Quraan1" w:hint="cs"/>
          <w:b/>
          <w:noProof w:val="0"/>
          <w:sz w:val="29"/>
          <w:rtl/>
          <w:lang w:bidi="ar-EG"/>
        </w:rPr>
        <w:t>: (1/502):</w:t>
      </w:r>
    </w:p>
    <w:p w14:paraId="245F9704" w14:textId="77777777" w:rsidR="006A46BA" w:rsidRPr="00AF55A6"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w:t>
      </w:r>
      <w:r w:rsidRPr="00AF55A6">
        <w:rPr>
          <w:rFonts w:ascii="Msh Quraan1" w:eastAsia="MS Mincho" w:hAnsi="Msh Quraan1" w:hint="cs"/>
          <w:b/>
          <w:noProof w:val="0"/>
          <w:sz w:val="29"/>
          <w:rtl/>
          <w:lang w:bidi="ar-EG"/>
        </w:rPr>
        <w:t xml:space="preserve">وكذلك: ينكرون ويكفّرون </w:t>
      </w:r>
      <w:r w:rsidR="00AC39E2">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أي الوهابية- من قال بأن لأرواح المشايخ تصرفات بعد الممات وأن ذلك لهم على سبيل الكرامات، فإن هذا من أشنع الأقوال المكفرة، وأضلها لمصادمة الكتاب المصدق، ولما فيه من الشرك المحقق!!</w:t>
      </w:r>
      <w:r>
        <w:rPr>
          <w:rFonts w:ascii="Msh Quraan1" w:eastAsia="MS Mincho" w:hAnsi="Msh Quraan1" w:hint="cs"/>
          <w:b/>
          <w:noProof w:val="0"/>
          <w:sz w:val="29"/>
          <w:rtl/>
          <w:lang w:bidi="ar-EG"/>
        </w:rPr>
        <w:t>)</w:t>
      </w:r>
      <w:r w:rsidRPr="00AF55A6">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64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29"/>
          <w:rtl/>
          <w:lang w:bidi="ar-EG"/>
        </w:rPr>
        <w:t>.</w:t>
      </w:r>
    </w:p>
    <w:p w14:paraId="02313A97" w14:textId="77777777" w:rsidR="006A46BA" w:rsidRPr="00AF55A6" w:rsidRDefault="006A46BA" w:rsidP="006A46BA">
      <w:pPr>
        <w:widowControl w:val="0"/>
        <w:spacing w:line="228" w:lineRule="auto"/>
        <w:ind w:firstLine="567"/>
        <w:rPr>
          <w:rFonts w:ascii="Msh Quraan1" w:eastAsia="MS Mincho" w:hAnsi="Msh Quraan1" w:hint="eastAsia"/>
          <w:bCs/>
          <w:noProof w:val="0"/>
          <w:sz w:val="29"/>
          <w:rtl/>
          <w:lang w:bidi="ar-EG"/>
        </w:rPr>
      </w:pPr>
    </w:p>
    <w:p w14:paraId="35A166EE" w14:textId="77777777" w:rsidR="006A46BA" w:rsidRDefault="006A46BA" w:rsidP="006A46BA">
      <w:pPr>
        <w:widowControl w:val="0"/>
        <w:spacing w:line="228" w:lineRule="auto"/>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0BF69B86" w14:textId="77777777" w:rsidR="006A46BA" w:rsidRDefault="006A46BA" w:rsidP="006A46BA">
      <w:pPr>
        <w:widowControl w:val="0"/>
        <w:spacing w:line="228" w:lineRule="auto"/>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هذه الدعوى: بأن للولي التصرف بعد وفاته على سبيل الكرامة دعوى قديمة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4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lang w:bidi="ar-EG"/>
        </w:rPr>
        <w:t>، لكنهم أضافوا عليها أن شيخ الإسلام ابن تيمية وتلميذه ابن القيم يقولان بهذا القول، وأن الإمام وأتباعه يخالفونهم في ذلك، ويقولون بتكفير من يقول بهذا القول.</w:t>
      </w:r>
    </w:p>
    <w:p w14:paraId="0EB90CBE" w14:textId="77777777" w:rsidR="006A46BA" w:rsidRDefault="006A46BA" w:rsidP="006A46BA">
      <w:pPr>
        <w:widowControl w:val="0"/>
        <w:spacing w:line="228" w:lineRule="auto"/>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 xml:space="preserve"> </w:t>
      </w:r>
    </w:p>
    <w:p w14:paraId="6C2A9D2D" w14:textId="77777777" w:rsidR="006A46BA" w:rsidRDefault="006A46BA" w:rsidP="006A46BA">
      <w:pPr>
        <w:widowControl w:val="0"/>
        <w:spacing w:line="228" w:lineRule="auto"/>
        <w:ind w:firstLine="567"/>
        <w:rPr>
          <w:rFonts w:ascii="Msh Quraan1" w:eastAsia="MS Mincho" w:hAnsi="Msh Quraan1" w:hint="eastAsia"/>
          <w:bCs/>
          <w:noProof w:val="0"/>
          <w:sz w:val="29"/>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Msh Quraan1" w:eastAsia="MS Mincho" w:hAnsi="Msh Quraan1" w:hint="cs"/>
          <w:bCs/>
          <w:noProof w:val="0"/>
          <w:sz w:val="29"/>
          <w:rtl/>
          <w:lang w:bidi="ar-EG"/>
        </w:rPr>
        <w:t>:</w:t>
      </w:r>
    </w:p>
    <w:p w14:paraId="39DCC47B" w14:textId="77777777" w:rsidR="006A46BA" w:rsidRPr="00941BCF"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Cs/>
          <w:noProof w:val="0"/>
          <w:sz w:val="29"/>
          <w:rtl/>
          <w:lang w:bidi="ar-EG"/>
        </w:rPr>
        <w:t xml:space="preserve">أولا: </w:t>
      </w:r>
      <w:r w:rsidRPr="00941BCF">
        <w:rPr>
          <w:rFonts w:ascii="Msh Quraan1" w:eastAsia="MS Mincho" w:hAnsi="Msh Quraan1" w:hint="cs"/>
          <w:b/>
          <w:noProof w:val="0"/>
          <w:sz w:val="29"/>
          <w:rtl/>
          <w:lang w:bidi="ar-EG"/>
        </w:rPr>
        <w:t>الكرامة</w:t>
      </w:r>
      <w:r w:rsidRPr="00941BCF">
        <w:rPr>
          <w:rFonts w:ascii="Msh Quraan1" w:eastAsia="MS Mincho" w:hAnsi="Msh Quraan1"/>
          <w:b/>
          <w:noProof w:val="0"/>
          <w:sz w:val="29"/>
          <w:rtl/>
          <w:lang w:bidi="ar-EG"/>
        </w:rPr>
        <w:t xml:space="preserve"> لغة</w:t>
      </w:r>
      <w:r>
        <w:rPr>
          <w:rFonts w:ascii="Msh Quraan1" w:eastAsia="MS Mincho" w:hAnsi="Msh Quraan1"/>
          <w:b/>
          <w:noProof w:val="0"/>
          <w:sz w:val="29"/>
          <w:rtl/>
          <w:lang w:bidi="ar-EG"/>
        </w:rPr>
        <w:t>:</w:t>
      </w:r>
      <w:r w:rsidRPr="00941BCF">
        <w:rPr>
          <w:rFonts w:ascii="Msh Quraan1" w:eastAsia="MS Mincho" w:hAnsi="Msh Quraan1"/>
          <w:b/>
          <w:noProof w:val="0"/>
          <w:sz w:val="29"/>
          <w:rtl/>
          <w:lang w:bidi="ar-EG"/>
        </w:rPr>
        <w:t xml:space="preserve"> مصدر (كَرُم) ، أو اسم مصدر من (كرّم) أو (أكرم) .</w:t>
      </w:r>
    </w:p>
    <w:p w14:paraId="656A6358" w14:textId="77777777" w:rsidR="006A46BA" w:rsidRPr="00941BCF" w:rsidRDefault="006A46BA" w:rsidP="006A46BA">
      <w:pPr>
        <w:widowControl w:val="0"/>
        <w:spacing w:line="228" w:lineRule="auto"/>
        <w:ind w:firstLine="567"/>
        <w:rPr>
          <w:rFonts w:ascii="Msh Quraan1" w:eastAsia="MS Mincho" w:hAnsi="Msh Quraan1" w:hint="eastAsia"/>
          <w:b/>
          <w:noProof w:val="0"/>
          <w:sz w:val="29"/>
          <w:rtl/>
          <w:lang w:bidi="ar-EG"/>
        </w:rPr>
      </w:pPr>
      <w:r w:rsidRPr="00941BCF">
        <w:rPr>
          <w:rFonts w:ascii="Msh Quraan1" w:eastAsia="MS Mincho" w:hAnsi="Msh Quraan1"/>
          <w:b/>
          <w:noProof w:val="0"/>
          <w:sz w:val="29"/>
          <w:rtl/>
          <w:lang w:bidi="ar-EG"/>
        </w:rPr>
        <w:t xml:space="preserve"> و </w:t>
      </w:r>
      <w:r>
        <w:rPr>
          <w:rFonts w:ascii="Msh Quraan1" w:eastAsia="MS Mincho" w:hAnsi="Msh Quraan1" w:hint="cs"/>
          <w:b/>
          <w:noProof w:val="0"/>
          <w:sz w:val="29"/>
          <w:rtl/>
          <w:lang w:bidi="ar-EG"/>
        </w:rPr>
        <w:t>"</w:t>
      </w:r>
      <w:r>
        <w:rPr>
          <w:rFonts w:ascii="Msh Quraan1" w:eastAsia="MS Mincho" w:hAnsi="Msh Quraan1"/>
          <w:b/>
          <w:noProof w:val="0"/>
          <w:sz w:val="29"/>
          <w:rtl/>
          <w:lang w:bidi="ar-EG"/>
        </w:rPr>
        <w:t>الكاف والراء والميم</w:t>
      </w:r>
      <w:r w:rsidRPr="00941BCF">
        <w:rPr>
          <w:rFonts w:ascii="Msh Quraan1" w:eastAsia="MS Mincho" w:hAnsi="Msh Quraan1"/>
          <w:b/>
          <w:noProof w:val="0"/>
          <w:sz w:val="29"/>
          <w:rtl/>
          <w:lang w:bidi="ar-EG"/>
        </w:rPr>
        <w:t>: أصل صحيح ، له بابان؛ أحدهما: شرف الشيء في نفسه، أو شرف في خلق من الأخلاق</w:t>
      </w:r>
      <w:r>
        <w:rPr>
          <w:rFonts w:ascii="Msh Quraan1" w:eastAsia="MS Mincho" w:hAnsi="Msh Quraan1" w:hint="cs"/>
          <w:b/>
          <w:noProof w:val="0"/>
          <w:sz w:val="29"/>
          <w:rtl/>
          <w:lang w:bidi="ar-EG"/>
        </w:rPr>
        <w:t>"</w:t>
      </w:r>
      <w:r w:rsidRPr="00941BCF">
        <w:rPr>
          <w:rFonts w:ascii="Msh Quraan1" w:eastAsia="MS Mincho" w:hAnsi="Msh Quraan1"/>
          <w:b/>
          <w:noProof w:val="0"/>
          <w:sz w:val="29"/>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0"/>
      </w:r>
      <w:r w:rsidRPr="00AF55A6">
        <w:rPr>
          <w:rFonts w:ascii="Msh Quraan1" w:eastAsia="MS Mincho" w:hAnsi="Msh Quraan1"/>
          <w:b/>
          <w:noProof w:val="0"/>
          <w:color w:val="000000"/>
          <w:sz w:val="36"/>
          <w:vertAlign w:val="superscript"/>
          <w:rtl/>
          <w:lang w:bidi="ar-EG"/>
        </w:rPr>
        <w:t>)</w:t>
      </w:r>
      <w:r w:rsidRPr="00941BCF">
        <w:rPr>
          <w:rFonts w:ascii="Msh Quraan1" w:eastAsia="MS Mincho" w:hAnsi="Msh Quraan1"/>
          <w:b/>
          <w:noProof w:val="0"/>
          <w:sz w:val="29"/>
          <w:rtl/>
          <w:lang w:bidi="ar-EG"/>
        </w:rPr>
        <w:t>.</w:t>
      </w:r>
    </w:p>
    <w:p w14:paraId="3D721DCE" w14:textId="77777777" w:rsidR="006A46BA" w:rsidRPr="00941BCF" w:rsidRDefault="006A46BA" w:rsidP="006A46BA">
      <w:pPr>
        <w:widowControl w:val="0"/>
        <w:spacing w:line="228" w:lineRule="auto"/>
        <w:ind w:firstLine="567"/>
        <w:rPr>
          <w:rFonts w:ascii="Msh Quraan1" w:eastAsia="MS Mincho" w:hAnsi="Msh Quraan1" w:hint="eastAsia"/>
          <w:b/>
          <w:noProof w:val="0"/>
          <w:sz w:val="29"/>
          <w:rtl/>
          <w:lang w:bidi="ar-EG"/>
        </w:rPr>
      </w:pPr>
      <w:r w:rsidRPr="00941BCF">
        <w:rPr>
          <w:rFonts w:ascii="Msh Quraan1" w:eastAsia="MS Mincho" w:hAnsi="Msh Quraan1"/>
          <w:b/>
          <w:noProof w:val="0"/>
          <w:sz w:val="29"/>
          <w:rtl/>
          <w:lang w:bidi="ar-EG"/>
        </w:rPr>
        <w:lastRenderedPageBreak/>
        <w:t>والكرامة من الكرم ، وهو: ضد اللؤم ونقيضه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1"/>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29"/>
          <w:rtl/>
          <w:lang w:bidi="ar-EG"/>
        </w:rPr>
        <w:t>، والكرامة</w:t>
      </w:r>
      <w:r w:rsidRPr="00941BCF">
        <w:rPr>
          <w:rFonts w:ascii="Msh Quraan1" w:eastAsia="MS Mincho" w:hAnsi="Msh Quraan1"/>
          <w:b/>
          <w:noProof w:val="0"/>
          <w:sz w:val="29"/>
          <w:rtl/>
          <w:lang w:bidi="ar-EG"/>
        </w:rPr>
        <w:t>: اسم يوضع للإكرام، كما وضعت الطاعة في موضع الإطاعة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2"/>
      </w:r>
      <w:r w:rsidRPr="00AF55A6">
        <w:rPr>
          <w:rFonts w:ascii="Msh Quraan1" w:eastAsia="MS Mincho" w:hAnsi="Msh Quraan1"/>
          <w:b/>
          <w:noProof w:val="0"/>
          <w:color w:val="000000"/>
          <w:sz w:val="36"/>
          <w:vertAlign w:val="superscript"/>
          <w:rtl/>
          <w:lang w:bidi="ar-EG"/>
        </w:rPr>
        <w:t>)</w:t>
      </w:r>
      <w:r w:rsidRPr="00941BCF">
        <w:rPr>
          <w:rFonts w:ascii="Msh Quraan1" w:eastAsia="MS Mincho" w:hAnsi="Msh Quraan1"/>
          <w:b/>
          <w:noProof w:val="0"/>
          <w:sz w:val="29"/>
          <w:rtl/>
          <w:lang w:bidi="ar-EG"/>
        </w:rPr>
        <w:t>.</w:t>
      </w:r>
    </w:p>
    <w:p w14:paraId="5DEE44D2" w14:textId="77777777" w:rsidR="006A46BA" w:rsidRDefault="006A46BA" w:rsidP="006A46BA">
      <w:pPr>
        <w:widowControl w:val="0"/>
        <w:spacing w:line="228" w:lineRule="auto"/>
        <w:ind w:firstLine="567"/>
        <w:rPr>
          <w:rFonts w:ascii="Msh Quraan1" w:eastAsia="MS Mincho" w:hAnsi="Msh Quraan1" w:hint="eastAsia"/>
          <w:b/>
          <w:noProof w:val="0"/>
          <w:sz w:val="29"/>
          <w:rtl/>
          <w:lang w:bidi="ar-EG"/>
        </w:rPr>
      </w:pPr>
      <w:r w:rsidRPr="00941BCF">
        <w:rPr>
          <w:rFonts w:ascii="Msh Quraan1" w:eastAsia="MS Mincho" w:hAnsi="Msh Quraan1"/>
          <w:b/>
          <w:noProof w:val="0"/>
          <w:sz w:val="29"/>
          <w:rtl/>
          <w:lang w:bidi="ar-EG"/>
        </w:rPr>
        <w:t xml:space="preserve">  أما اصطلاحاً</w:t>
      </w:r>
      <w:r>
        <w:rPr>
          <w:rFonts w:ascii="Msh Quraan1" w:eastAsia="MS Mincho" w:hAnsi="Msh Quraan1"/>
          <w:b/>
          <w:noProof w:val="0"/>
          <w:sz w:val="29"/>
          <w:rtl/>
          <w:lang w:bidi="ar-EG"/>
        </w:rPr>
        <w:t>:</w:t>
      </w:r>
      <w:r w:rsidRPr="00941BCF">
        <w:rPr>
          <w:rFonts w:ascii="Msh Quraan1" w:eastAsia="MS Mincho" w:hAnsi="Msh Quraan1"/>
          <w:b/>
          <w:noProof w:val="0"/>
          <w:sz w:val="29"/>
          <w:rtl/>
          <w:lang w:bidi="ar-EG"/>
        </w:rPr>
        <w:t xml:space="preserve"> فلم ترد الكرامة بهذا اللفظ في الكتاب ولا السنة ولا كلام الصحابة</w:t>
      </w:r>
      <w:r>
        <w:rPr>
          <w:rFonts w:ascii="Msh Quraan1" w:eastAsia="MS Mincho" w:hAnsi="Msh Quraan1"/>
          <w:b/>
          <w:noProof w:val="0"/>
          <w:sz w:val="29"/>
          <w:rtl/>
          <w:lang w:bidi="ar-EG"/>
        </w:rPr>
        <w:t xml:space="preserve">، وقد سماها الله - </w:t>
      </w:r>
      <w:r>
        <w:rPr>
          <w:rFonts w:ascii="KFGQPC Arabic Symbols 01" w:eastAsia="MS Mincho" w:hAnsi="KFGQPC Arabic Symbols 01" w:cs="KFGQPC Arabic Symbols 01"/>
          <w:sz w:val="36"/>
          <w:lang w:bidi="ar-EG"/>
        </w:rPr>
        <w:t></w:t>
      </w:r>
      <w:r>
        <w:rPr>
          <w:rFonts w:ascii="Msh Quraan1" w:eastAsia="MS Mincho" w:hAnsi="Msh Quraan1"/>
          <w:b/>
          <w:noProof w:val="0"/>
          <w:sz w:val="29"/>
          <w:rtl/>
          <w:lang w:bidi="ar-EG"/>
        </w:rPr>
        <w:t xml:space="preserve"> - آية</w:t>
      </w:r>
      <w:r w:rsidRPr="00941BCF">
        <w:rPr>
          <w:rFonts w:ascii="Msh Quraan1" w:eastAsia="MS Mincho" w:hAnsi="Msh Quraan1"/>
          <w:b/>
          <w:noProof w:val="0"/>
          <w:sz w:val="29"/>
          <w:rtl/>
          <w:lang w:bidi="ar-EG"/>
        </w:rPr>
        <w:t>، فقال بعد ذكر كرامة أهل الكهف:</w:t>
      </w:r>
      <w:r w:rsidRPr="001A7BC0">
        <w:rPr>
          <w:rFonts w:ascii="QCF_BSML" w:hAnsi="QCF_BSML" w:cs="QCF_BSML"/>
          <w:noProof w:val="0"/>
          <w:sz w:val="29"/>
          <w:szCs w:val="29"/>
          <w:rtl/>
        </w:rPr>
        <w:t xml:space="preserve"> </w:t>
      </w:r>
      <w:r w:rsidRPr="00AF55A6">
        <w:rPr>
          <w:rFonts w:ascii="QCF_BSML" w:hAnsi="QCF_BSML" w:cs="QCF_BSML"/>
          <w:noProof w:val="0"/>
          <w:sz w:val="29"/>
          <w:szCs w:val="29"/>
          <w:rtl/>
        </w:rPr>
        <w:t>ﮋ</w:t>
      </w:r>
      <w:r w:rsidRPr="00941BCF">
        <w:rPr>
          <w:rFonts w:ascii="Msh Quraan1" w:eastAsia="MS Mincho" w:hAnsi="Msh Quraan1"/>
          <w:b/>
          <w:noProof w:val="0"/>
          <w:sz w:val="29"/>
          <w:rtl/>
          <w:lang w:bidi="ar-EG"/>
        </w:rPr>
        <w:t xml:space="preserve"> </w:t>
      </w:r>
      <w:r w:rsidRPr="001A6D13">
        <w:rPr>
          <w:rFonts w:ascii="QCF_P295" w:hAnsi="QCF_P295" w:cs="QCF_P295"/>
          <w:sz w:val="29"/>
          <w:szCs w:val="29"/>
          <w:rtl/>
        </w:rPr>
        <w:t xml:space="preserve">ﭹ ﭺ ﭻ ﭼ </w:t>
      </w:r>
      <w:r w:rsidRPr="00AF55A6">
        <w:rPr>
          <w:rFonts w:ascii="QCF_BSML" w:hAnsi="QCF_BSML" w:cs="QCF_BSML"/>
          <w:noProof w:val="0"/>
          <w:sz w:val="29"/>
          <w:szCs w:val="29"/>
          <w:rtl/>
        </w:rPr>
        <w:t>ﮊ</w:t>
      </w:r>
      <w:r w:rsidRPr="00941BCF">
        <w:rPr>
          <w:rFonts w:ascii="Msh Quraan1" w:eastAsia="MS Mincho" w:hAnsi="Msh Quraan1"/>
          <w:b/>
          <w:noProof w:val="0"/>
          <w:sz w:val="29"/>
          <w:rtl/>
          <w:lang w:bidi="ar-EG"/>
        </w:rPr>
        <w:t xml:space="preserve"> [الكهف:17]</w:t>
      </w:r>
      <w:r>
        <w:rPr>
          <w:rFonts w:ascii="Msh Quraan1" w:eastAsia="MS Mincho" w:hAnsi="Msh Quraan1" w:hint="cs"/>
          <w:b/>
          <w:noProof w:val="0"/>
          <w:sz w:val="29"/>
          <w:rtl/>
          <w:lang w:bidi="ar-EG"/>
        </w:rPr>
        <w:t>،</w:t>
      </w:r>
      <w:r w:rsidRPr="00941BCF">
        <w:rPr>
          <w:rFonts w:ascii="Msh Quraan1" w:eastAsia="MS Mincho" w:hAnsi="Msh Quraan1"/>
          <w:b/>
          <w:noProof w:val="0"/>
          <w:sz w:val="29"/>
          <w:rtl/>
          <w:lang w:bidi="ar-EG"/>
        </w:rPr>
        <w:t xml:space="preserve"> فهي آيات وبراهين على قدرة الله ، ودالة على كرامة صاحبها وإنما سميت بهذا تمييزاً لها عن المعجزة ، وهذا التفريق في اللفظ إنما قال به </w:t>
      </w:r>
      <w:r>
        <w:rPr>
          <w:rFonts w:ascii="Msh Quraan1" w:eastAsia="MS Mincho" w:hAnsi="Msh Quraan1"/>
          <w:b/>
          <w:noProof w:val="0"/>
          <w:sz w:val="29"/>
          <w:rtl/>
          <w:lang w:bidi="ar-EG"/>
        </w:rPr>
        <w:t>كثير من المتأخرين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3"/>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29"/>
          <w:rtl/>
          <w:lang w:bidi="ar-EG"/>
        </w:rPr>
        <w:t>، ثم شاع</w:t>
      </w:r>
      <w:r w:rsidRPr="00941BCF">
        <w:rPr>
          <w:rFonts w:ascii="Msh Quraan1" w:eastAsia="MS Mincho" w:hAnsi="Msh Quraan1"/>
          <w:b/>
          <w:noProof w:val="0"/>
          <w:sz w:val="29"/>
          <w:rtl/>
          <w:lang w:bidi="ar-EG"/>
        </w:rPr>
        <w:t xml:space="preserve">، وصار هو </w:t>
      </w:r>
      <w:r>
        <w:rPr>
          <w:rFonts w:ascii="Msh Quraan1" w:eastAsia="MS Mincho" w:hAnsi="Msh Quraan1"/>
          <w:b/>
          <w:noProof w:val="0"/>
          <w:sz w:val="29"/>
          <w:rtl/>
          <w:lang w:bidi="ar-EG"/>
        </w:rPr>
        <w:t>المقول به في عامة أقوال العلماء</w:t>
      </w:r>
      <w:r w:rsidRPr="00941BCF">
        <w:rPr>
          <w:rFonts w:ascii="Msh Quraan1" w:eastAsia="MS Mincho" w:hAnsi="Msh Quraan1"/>
          <w:b/>
          <w:noProof w:val="0"/>
          <w:sz w:val="29"/>
          <w:rtl/>
          <w:lang w:bidi="ar-EG"/>
        </w:rPr>
        <w:t>.</w:t>
      </w:r>
    </w:p>
    <w:p w14:paraId="18D31617" w14:textId="77777777" w:rsidR="006A46BA"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يقول شيخ الإسلام ابن تيمية</w:t>
      </w:r>
      <w:r w:rsidR="00613414" w:rsidRPr="00AF55A6">
        <w:rPr>
          <w:rFonts w:ascii="KFGQPC Arabic Symbols 01" w:hAnsi="KFGQPC Arabic Symbols 01" w:cs="KFGQPC Arabic Symbols 01" w:hint="cs"/>
          <w:noProof w:val="0"/>
          <w:szCs w:val="28"/>
          <w:lang w:bidi="ar-EG"/>
        </w:rPr>
        <w:t></w:t>
      </w:r>
      <w:r>
        <w:rPr>
          <w:rFonts w:ascii="Msh Quraan1" w:eastAsia="MS Mincho" w:hAnsi="Msh Quraan1" w:hint="cs"/>
          <w:b/>
          <w:noProof w:val="0"/>
          <w:sz w:val="29"/>
          <w:rtl/>
          <w:lang w:bidi="ar-EG"/>
        </w:rPr>
        <w:t>: "</w:t>
      </w:r>
      <w:r w:rsidRPr="00A85EF1">
        <w:rPr>
          <w:rtl/>
        </w:rPr>
        <w:t xml:space="preserve"> </w:t>
      </w:r>
      <w:r w:rsidRPr="00A85EF1">
        <w:rPr>
          <w:rFonts w:ascii="Msh Quraan1" w:eastAsia="MS Mincho" w:hAnsi="Msh Quraan1"/>
          <w:b/>
          <w:noProof w:val="0"/>
          <w:sz w:val="29"/>
          <w:rtl/>
          <w:lang w:bidi="ar-EG"/>
        </w:rPr>
        <w:t xml:space="preserve">اسم المعجزة يعم كل خارق للعادة في اللغة وعرف الأئمة المتقدمين كالإمام أحمد بن حنبل وغيره - ويسمونها: الآيات - لكن كثيرا من المتأخرين يفرق في اللفظ بينهما فيجعل المعجزة </w:t>
      </w:r>
      <w:r w:rsidRPr="00E362D1">
        <w:rPr>
          <w:rFonts w:ascii="Msh Quraan1" w:eastAsia="MS Mincho" w:hAnsi="Msh Quraan1"/>
          <w:b/>
          <w:noProof w:val="0"/>
          <w:sz w:val="29"/>
          <w:rtl/>
          <w:lang w:bidi="ar-EG"/>
        </w:rPr>
        <w:t>للنبي والكرامة للولي وجماعهما الأمر الخارق للعادة</w:t>
      </w:r>
      <w:r w:rsidRPr="00A85EF1">
        <w:rPr>
          <w:rFonts w:ascii="Msh Quraan1" w:eastAsia="MS Mincho" w:hAnsi="Msh Quraan1" w:hint="cs"/>
          <w:b/>
          <w:noProof w:val="0"/>
          <w:sz w:val="29"/>
          <w:rtl/>
          <w:lang w:bidi="ar-EG"/>
        </w:rPr>
        <w:t xml:space="preserve"> </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29"/>
          <w:rtl/>
          <w:lang w:bidi="ar-EG"/>
        </w:rPr>
        <w:t>.</w:t>
      </w:r>
    </w:p>
    <w:p w14:paraId="7503361C" w14:textId="77777777" w:rsidR="006A46BA"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 xml:space="preserve">وعرفها الشيخ ابن عثيمين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29"/>
          <w:rtl/>
          <w:lang w:bidi="ar-EG"/>
        </w:rPr>
        <w:t xml:space="preserve"> بقوله: "</w:t>
      </w:r>
      <w:r w:rsidRPr="003E1822">
        <w:rPr>
          <w:rFonts w:ascii="Msh Quraan1" w:eastAsia="MS Mincho" w:hAnsi="Msh Quraan1"/>
          <w:b/>
          <w:noProof w:val="0"/>
          <w:sz w:val="29"/>
          <w:rtl/>
          <w:lang w:bidi="ar-EG"/>
        </w:rPr>
        <w:t>الكرامة: أمر خارق للعادة، يجريه الله تعالى على يد ولي، تأييدا له، أو إعانة، أو تثبيتا، أو نصرا للدين</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5"/>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29"/>
          <w:rtl/>
          <w:lang w:bidi="ar-EG"/>
        </w:rPr>
        <w:t>.</w:t>
      </w:r>
    </w:p>
    <w:p w14:paraId="173FD480" w14:textId="77777777" w:rsidR="006A46BA"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 xml:space="preserve">ويقول محمود شكري الألوسي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29"/>
          <w:rtl/>
          <w:lang w:bidi="ar-EG"/>
        </w:rPr>
        <w:t>: "</w:t>
      </w:r>
      <w:r w:rsidRPr="00342A28">
        <w:rPr>
          <w:rtl/>
        </w:rPr>
        <w:t xml:space="preserve"> </w:t>
      </w:r>
      <w:r w:rsidRPr="00342A28">
        <w:rPr>
          <w:rFonts w:ascii="Msh Quraan1" w:eastAsia="MS Mincho" w:hAnsi="Msh Quraan1"/>
          <w:b/>
          <w:noProof w:val="0"/>
          <w:sz w:val="29"/>
          <w:rtl/>
          <w:lang w:bidi="ar-EG"/>
        </w:rPr>
        <w:t>كل من يذكر تعريف الكرامة وحدها يقول: هي خرق الله العادة لوليه لحكمة ومصلحة تعود عليه أو على غيره</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6"/>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29"/>
          <w:rtl/>
          <w:lang w:bidi="ar-EG"/>
        </w:rPr>
        <w:t>.</w:t>
      </w:r>
    </w:p>
    <w:p w14:paraId="06C7DD96" w14:textId="77777777" w:rsidR="006A46BA" w:rsidRDefault="006A46BA" w:rsidP="006A46BA">
      <w:pPr>
        <w:widowControl w:val="0"/>
        <w:spacing w:line="228" w:lineRule="auto"/>
        <w:ind w:firstLine="567"/>
        <w:rPr>
          <w:rFonts w:ascii="Msh Quraan1" w:eastAsia="MS Mincho" w:hAnsi="Msh Quraan1" w:hint="eastAsia"/>
          <w:b/>
          <w:noProof w:val="0"/>
          <w:sz w:val="29"/>
          <w:rtl/>
          <w:lang w:bidi="ar-EG"/>
        </w:rPr>
      </w:pPr>
      <w:r w:rsidRPr="000E4BC7">
        <w:rPr>
          <w:rFonts w:ascii="Msh Quraan1" w:eastAsia="MS Mincho" w:hAnsi="Msh Quraan1" w:hint="cs"/>
          <w:b/>
          <w:noProof w:val="0"/>
          <w:sz w:val="29"/>
          <w:rtl/>
          <w:lang w:bidi="ar-EG"/>
        </w:rPr>
        <w:t>وهي</w:t>
      </w:r>
      <w:r>
        <w:rPr>
          <w:rFonts w:ascii="Msh Quraan1" w:eastAsia="MS Mincho" w:hAnsi="Msh Quraan1" w:hint="cs"/>
          <w:bCs/>
          <w:noProof w:val="0"/>
          <w:sz w:val="29"/>
          <w:rtl/>
          <w:lang w:bidi="ar-EG"/>
        </w:rPr>
        <w:t xml:space="preserve"> </w:t>
      </w:r>
      <w:r>
        <w:rPr>
          <w:rFonts w:ascii="Msh Quraan1" w:eastAsia="MS Mincho" w:hAnsi="Msh Quraan1" w:hint="cs"/>
          <w:b/>
          <w:noProof w:val="0"/>
          <w:sz w:val="29"/>
          <w:rtl/>
          <w:lang w:bidi="ar-EG"/>
        </w:rPr>
        <w:t>بهذا التعريف لا ينكره أحد من أئمة السلف، فأهل أهل السنة والجماعة يؤمنون بكرامات الأولياء وأنها حق، "</w:t>
      </w:r>
      <w:r w:rsidRPr="00662C92">
        <w:rPr>
          <w:rFonts w:ascii="Msh Quraan1" w:eastAsia="MS Mincho" w:hAnsi="Msh Quraan1"/>
          <w:b/>
          <w:noProof w:val="0"/>
          <w:sz w:val="29"/>
          <w:rtl/>
          <w:lang w:bidi="ar-EG"/>
        </w:rPr>
        <w:t xml:space="preserve"> باتفاق أئمة الإسلام والسنة والجماعة، وقد دل عليها القرآن في غير موضوع، والأحاديث الصحيحة والآثار المتواترة عن الصحابة والتابعين وغيرهم؛ وإنما أنكرها </w:t>
      </w:r>
      <w:r w:rsidRPr="00662C92">
        <w:rPr>
          <w:rFonts w:ascii="Msh Quraan1" w:eastAsia="MS Mincho" w:hAnsi="Msh Quraan1"/>
          <w:b/>
          <w:noProof w:val="0"/>
          <w:sz w:val="29"/>
          <w:rtl/>
          <w:lang w:bidi="ar-EG"/>
        </w:rPr>
        <w:lastRenderedPageBreak/>
        <w:t>أهل البدع من المعتزلة والجهمية ومن تابعهم</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7"/>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29"/>
          <w:rtl/>
          <w:lang w:bidi="ar-EG"/>
        </w:rPr>
        <w:t>.</w:t>
      </w:r>
    </w:p>
    <w:p w14:paraId="3C8C87FA" w14:textId="77777777" w:rsidR="006A46BA" w:rsidRDefault="006A46BA" w:rsidP="00613414">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 xml:space="preserve">يقول الطحاوي </w:t>
      </w:r>
      <w:r w:rsidR="00613414" w:rsidRPr="00AF55A6">
        <w:rPr>
          <w:rFonts w:ascii="KFGQPC Arabic Symbols 01" w:hAnsi="KFGQPC Arabic Symbols 01" w:cs="KFGQPC Arabic Symbols 01" w:hint="cs"/>
          <w:noProof w:val="0"/>
          <w:szCs w:val="28"/>
          <w:lang w:bidi="ar-EG"/>
        </w:rPr>
        <w:t></w:t>
      </w:r>
      <w:r w:rsidR="00613414" w:rsidRPr="00AF55A6">
        <w:rPr>
          <w:rFonts w:ascii="Traditional Arabic" w:hAnsi="Traditional Arabic" w:hint="cs"/>
          <w:b/>
          <w:noProof w:val="0"/>
          <w:sz w:val="29"/>
          <w:rtl/>
          <w:lang w:bidi="ar-EG"/>
        </w:rPr>
        <w:t xml:space="preserve"> </w:t>
      </w:r>
      <w:r>
        <w:rPr>
          <w:rFonts w:ascii="Msh Quraan1" w:eastAsia="MS Mincho" w:hAnsi="Msh Quraan1" w:hint="cs"/>
          <w:b/>
          <w:noProof w:val="0"/>
          <w:sz w:val="29"/>
          <w:rtl/>
          <w:lang w:bidi="ar-EG"/>
        </w:rPr>
        <w:t>في عقيدته: "</w:t>
      </w:r>
      <w:r w:rsidRPr="00662C92">
        <w:rPr>
          <w:rFonts w:ascii="Msh Quraan1" w:eastAsia="MS Mincho" w:hAnsi="Msh Quraan1"/>
          <w:b/>
          <w:noProof w:val="0"/>
          <w:sz w:val="29"/>
          <w:rtl/>
          <w:lang w:bidi="ar-EG"/>
        </w:rPr>
        <w:t xml:space="preserve"> ونؤمن بما جاء من كراماتهم وصح عن الثقات من رواياتهم</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58"/>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29"/>
          <w:rtl/>
          <w:lang w:bidi="ar-EG"/>
        </w:rPr>
        <w:t>.</w:t>
      </w:r>
    </w:p>
    <w:p w14:paraId="76495C68" w14:textId="77777777" w:rsidR="006A46BA" w:rsidRPr="00A829F0" w:rsidRDefault="00613414"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و</w:t>
      </w:r>
      <w:r w:rsidR="006A46BA">
        <w:rPr>
          <w:rFonts w:ascii="Msh Quraan1" w:eastAsia="MS Mincho" w:hAnsi="Msh Quraan1" w:hint="cs"/>
          <w:b/>
          <w:noProof w:val="0"/>
          <w:sz w:val="29"/>
          <w:rtl/>
          <w:lang w:bidi="ar-EG"/>
        </w:rPr>
        <w:t xml:space="preserve">يقول الإمام </w:t>
      </w:r>
      <w:r w:rsidR="006A46BA" w:rsidRPr="00A829F0">
        <w:rPr>
          <w:rFonts w:ascii="Msh Quraan1" w:eastAsia="MS Mincho" w:hAnsi="Msh Quraan1"/>
          <w:b/>
          <w:noProof w:val="0"/>
          <w:sz w:val="29"/>
          <w:rtl/>
          <w:lang w:bidi="ar-EG"/>
        </w:rPr>
        <w:t>محمد بن عبدالوهاب</w:t>
      </w:r>
      <w:r w:rsidR="006A46BA">
        <w:rPr>
          <w:rFonts w:ascii="Msh Quraan1" w:eastAsia="MS Mincho" w:hAnsi="Msh Quraan1" w:hint="cs"/>
          <w:b/>
          <w:noProof w:val="0"/>
          <w:sz w:val="29"/>
          <w:rtl/>
          <w:lang w:bidi="ar-EG"/>
        </w:rPr>
        <w:t xml:space="preserve"> </w:t>
      </w:r>
      <w:r w:rsidR="006A46BA" w:rsidRPr="00472D1E">
        <w:rPr>
          <w:rFonts w:ascii="KFGQPC Arabic Symbols 01" w:eastAsia="MS Mincho" w:hAnsi="KFGQPC Arabic Symbols 01" w:cs="KFGQPC Arabic Symbols 01" w:hint="cs"/>
          <w:szCs w:val="28"/>
          <w:lang w:bidi="ar-EG"/>
        </w:rPr>
        <w:t></w:t>
      </w:r>
      <w:r w:rsidR="006A46BA">
        <w:rPr>
          <w:rFonts w:ascii="Msh Quraan1" w:eastAsia="MS Mincho" w:hAnsi="Msh Quraan1" w:hint="cs"/>
          <w:b/>
          <w:noProof w:val="0"/>
          <w:sz w:val="29"/>
          <w:rtl/>
          <w:lang w:bidi="ar-EG"/>
        </w:rPr>
        <w:t>: "</w:t>
      </w:r>
      <w:r w:rsidR="006A46BA" w:rsidRPr="00A829F0">
        <w:rPr>
          <w:rFonts w:ascii="Msh Quraan1" w:eastAsia="MS Mincho" w:hAnsi="Msh Quraan1"/>
          <w:b/>
          <w:noProof w:val="0"/>
          <w:sz w:val="29"/>
          <w:rtl/>
          <w:lang w:bidi="ar-EG"/>
        </w:rPr>
        <w:t xml:space="preserve">وأقر بكرامات الأولياء، وما لهم من المكاشفات، إلا أنهم لا يستحقون من حق الله تعالى شيئاً، ولا يطلب منهم ما لا يقدر عليه </w:t>
      </w:r>
      <w:r w:rsidR="006A46BA">
        <w:rPr>
          <w:rFonts w:ascii="Msh Quraan1" w:eastAsia="MS Mincho" w:hAnsi="Msh Quraan1"/>
          <w:b/>
          <w:noProof w:val="0"/>
          <w:sz w:val="29"/>
          <w:rtl/>
          <w:lang w:bidi="ar-EG"/>
        </w:rPr>
        <w:t>إلا الله</w:t>
      </w:r>
      <w:r w:rsidR="006A46BA">
        <w:rPr>
          <w:rFonts w:ascii="Msh Quraan1" w:eastAsia="MS Mincho" w:hAnsi="Msh Quraan1" w:hint="cs"/>
          <w:b/>
          <w:noProof w:val="0"/>
          <w:sz w:val="29"/>
          <w:rtl/>
          <w:lang w:bidi="ar-EG"/>
        </w:rPr>
        <w:t>"</w:t>
      </w:r>
      <w:r w:rsidR="006A46BA" w:rsidRPr="00AF55A6">
        <w:rPr>
          <w:rFonts w:ascii="Msh Quraan1" w:eastAsia="MS Mincho" w:hAnsi="Msh Quraan1"/>
          <w:b/>
          <w:noProof w:val="0"/>
          <w:color w:val="000000"/>
          <w:sz w:val="36"/>
          <w:vertAlign w:val="superscript"/>
          <w:rtl/>
          <w:lang w:bidi="ar-EG"/>
        </w:rPr>
        <w:t>(</w:t>
      </w:r>
      <w:r w:rsidR="006A46BA" w:rsidRPr="00AF55A6">
        <w:rPr>
          <w:rFonts w:ascii="Msh Quraan1" w:eastAsia="MS Mincho" w:hAnsi="Msh Quraan1"/>
          <w:b/>
          <w:noProof w:val="0"/>
          <w:color w:val="000000"/>
          <w:sz w:val="36"/>
          <w:vertAlign w:val="superscript"/>
          <w:rtl/>
          <w:lang w:bidi="ar-EG"/>
        </w:rPr>
        <w:footnoteReference w:id="659"/>
      </w:r>
      <w:r w:rsidR="006A46BA" w:rsidRPr="00AF55A6">
        <w:rPr>
          <w:rFonts w:ascii="Msh Quraan1" w:eastAsia="MS Mincho" w:hAnsi="Msh Quraan1"/>
          <w:b/>
          <w:noProof w:val="0"/>
          <w:color w:val="000000"/>
          <w:sz w:val="36"/>
          <w:vertAlign w:val="superscript"/>
          <w:rtl/>
          <w:lang w:bidi="ar-EG"/>
        </w:rPr>
        <w:t>)</w:t>
      </w:r>
      <w:r w:rsidR="006A46BA" w:rsidRPr="00A829F0">
        <w:rPr>
          <w:rFonts w:ascii="Msh Quraan1" w:eastAsia="MS Mincho" w:hAnsi="Msh Quraan1"/>
          <w:b/>
          <w:noProof w:val="0"/>
          <w:sz w:val="29"/>
          <w:rtl/>
          <w:lang w:bidi="ar-EG"/>
        </w:rPr>
        <w:t xml:space="preserve">. </w:t>
      </w:r>
    </w:p>
    <w:p w14:paraId="776AF2C5" w14:textId="77777777" w:rsidR="006A46BA" w:rsidRPr="00A829F0" w:rsidRDefault="006A46BA" w:rsidP="006A46BA">
      <w:pPr>
        <w:widowControl w:val="0"/>
        <w:spacing w:line="228" w:lineRule="auto"/>
        <w:ind w:firstLine="567"/>
        <w:rPr>
          <w:rFonts w:ascii="Msh Quraan1" w:eastAsia="MS Mincho" w:hAnsi="Msh Quraan1" w:hint="eastAsia"/>
          <w:b/>
          <w:noProof w:val="0"/>
          <w:sz w:val="29"/>
          <w:rtl/>
          <w:lang w:bidi="ar-EG"/>
        </w:rPr>
      </w:pPr>
      <w:r w:rsidRPr="00A829F0">
        <w:rPr>
          <w:rFonts w:ascii="Msh Quraan1" w:eastAsia="MS Mincho" w:hAnsi="Msh Quraan1"/>
          <w:b/>
          <w:noProof w:val="0"/>
          <w:sz w:val="29"/>
          <w:rtl/>
          <w:lang w:bidi="ar-EG"/>
        </w:rPr>
        <w:t xml:space="preserve">ويذكر </w:t>
      </w:r>
      <w:r>
        <w:rPr>
          <w:rFonts w:ascii="Msh Quraan1" w:eastAsia="MS Mincho" w:hAnsi="Msh Quraan1" w:hint="cs"/>
          <w:b/>
          <w:noProof w:val="0"/>
          <w:sz w:val="29"/>
          <w:rtl/>
          <w:lang w:bidi="ar-EG"/>
        </w:rPr>
        <w:t xml:space="preserve">الإمام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29"/>
          <w:rtl/>
          <w:lang w:bidi="ar-EG"/>
        </w:rPr>
        <w:t xml:space="preserve"> </w:t>
      </w:r>
      <w:r w:rsidRPr="00A829F0">
        <w:rPr>
          <w:rFonts w:ascii="Msh Quraan1" w:eastAsia="MS Mincho" w:hAnsi="Msh Quraan1"/>
          <w:b/>
          <w:noProof w:val="0"/>
          <w:sz w:val="29"/>
          <w:rtl/>
          <w:lang w:bidi="ar-EG"/>
        </w:rPr>
        <w:t xml:space="preserve">الواجب في حق أولياء الله الصالحين فيقول: </w:t>
      </w:r>
      <w:r>
        <w:rPr>
          <w:rFonts w:ascii="Msh Quraan1" w:eastAsia="MS Mincho" w:hAnsi="Msh Quraan1" w:hint="cs"/>
          <w:b/>
          <w:noProof w:val="0"/>
          <w:sz w:val="29"/>
          <w:rtl/>
          <w:lang w:bidi="ar-EG"/>
        </w:rPr>
        <w:t xml:space="preserve">" </w:t>
      </w:r>
      <w:r w:rsidRPr="00A829F0">
        <w:rPr>
          <w:rFonts w:ascii="Msh Quraan1" w:eastAsia="MS Mincho" w:hAnsi="Msh Quraan1"/>
          <w:b/>
          <w:noProof w:val="0"/>
          <w:sz w:val="29"/>
          <w:rtl/>
          <w:lang w:bidi="ar-EG"/>
        </w:rPr>
        <w:t>الواجب عليهم حبهم واتباعهم والإقرار بكرامتهم، ولا يجحد كرامات الأولياء إلا أهل البدع والضلال، ودين الله وسط بين طرفين، و</w:t>
      </w:r>
      <w:r>
        <w:rPr>
          <w:rFonts w:ascii="Msh Quraan1" w:eastAsia="MS Mincho" w:hAnsi="Msh Quraan1"/>
          <w:b/>
          <w:noProof w:val="0"/>
          <w:sz w:val="29"/>
          <w:rtl/>
          <w:lang w:bidi="ar-EG"/>
        </w:rPr>
        <w:t>هدى بين ضلالتين، وحق بين باطلين</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60"/>
      </w:r>
      <w:r w:rsidRPr="00AF55A6">
        <w:rPr>
          <w:rFonts w:ascii="Msh Quraan1" w:eastAsia="MS Mincho" w:hAnsi="Msh Quraan1"/>
          <w:b/>
          <w:noProof w:val="0"/>
          <w:color w:val="000000"/>
          <w:sz w:val="36"/>
          <w:vertAlign w:val="superscript"/>
          <w:rtl/>
          <w:lang w:bidi="ar-EG"/>
        </w:rPr>
        <w:t>)</w:t>
      </w:r>
      <w:r w:rsidRPr="00A829F0">
        <w:rPr>
          <w:rFonts w:ascii="Msh Quraan1" w:eastAsia="MS Mincho" w:hAnsi="Msh Quraan1"/>
          <w:b/>
          <w:noProof w:val="0"/>
          <w:sz w:val="29"/>
          <w:rtl/>
          <w:lang w:bidi="ar-EG"/>
        </w:rPr>
        <w:t xml:space="preserve">. </w:t>
      </w:r>
    </w:p>
    <w:p w14:paraId="5CF06C78" w14:textId="77777777" w:rsidR="006A46BA" w:rsidRPr="00A829F0" w:rsidRDefault="006A46BA" w:rsidP="006A46BA">
      <w:pPr>
        <w:widowControl w:val="0"/>
        <w:spacing w:line="228" w:lineRule="auto"/>
        <w:ind w:firstLine="567"/>
        <w:rPr>
          <w:rFonts w:ascii="Msh Quraan1" w:eastAsia="MS Mincho" w:hAnsi="Msh Quraan1" w:hint="eastAsia"/>
          <w:b/>
          <w:noProof w:val="0"/>
          <w:sz w:val="29"/>
          <w:rtl/>
          <w:lang w:bidi="ar-EG"/>
        </w:rPr>
      </w:pPr>
      <w:r w:rsidRPr="00A829F0">
        <w:rPr>
          <w:rFonts w:ascii="Msh Quraan1" w:eastAsia="MS Mincho" w:hAnsi="Msh Quraan1"/>
          <w:b/>
          <w:noProof w:val="0"/>
          <w:sz w:val="29"/>
          <w:rtl/>
          <w:lang w:bidi="ar-EG"/>
        </w:rPr>
        <w:t xml:space="preserve">ويؤكد أتباع الدعوة </w:t>
      </w:r>
      <w:r w:rsidR="00AC39E2">
        <w:rPr>
          <w:rFonts w:ascii="Msh Quraan1" w:eastAsia="MS Mincho" w:hAnsi="Msh Quraan1"/>
          <w:b/>
          <w:noProof w:val="0"/>
          <w:sz w:val="29"/>
          <w:rtl/>
          <w:lang w:bidi="ar-EG"/>
        </w:rPr>
        <w:t>-</w:t>
      </w:r>
      <w:r w:rsidRPr="00A829F0">
        <w:rPr>
          <w:rFonts w:ascii="Msh Quraan1" w:eastAsia="MS Mincho" w:hAnsi="Msh Quraan1"/>
          <w:b/>
          <w:noProof w:val="0"/>
          <w:sz w:val="29"/>
          <w:rtl/>
          <w:lang w:bidi="ar-EG"/>
        </w:rPr>
        <w:t xml:space="preserve"> من بعد الشيخ محمد بن عبد الوهاب </w:t>
      </w:r>
      <w:r w:rsidR="00AC39E2">
        <w:rPr>
          <w:rFonts w:ascii="Msh Quraan1" w:eastAsia="MS Mincho" w:hAnsi="Msh Quraan1"/>
          <w:b/>
          <w:noProof w:val="0"/>
          <w:sz w:val="29"/>
          <w:rtl/>
          <w:lang w:bidi="ar-EG"/>
        </w:rPr>
        <w:t>-</w:t>
      </w:r>
      <w:r w:rsidRPr="00A829F0">
        <w:rPr>
          <w:rFonts w:ascii="Msh Quraan1" w:eastAsia="MS Mincho" w:hAnsi="Msh Quraan1"/>
          <w:b/>
          <w:noProof w:val="0"/>
          <w:sz w:val="29"/>
          <w:rtl/>
          <w:lang w:bidi="ar-EG"/>
        </w:rPr>
        <w:t xml:space="preserve"> هذا الاعتقاد ويقررونه. </w:t>
      </w:r>
      <w:r>
        <w:rPr>
          <w:rFonts w:ascii="Msh Quraan1" w:eastAsia="MS Mincho" w:hAnsi="Msh Quraan1" w:hint="cs"/>
          <w:b/>
          <w:noProof w:val="0"/>
          <w:sz w:val="29"/>
          <w:rtl/>
          <w:lang w:bidi="ar-EG"/>
        </w:rPr>
        <w:t xml:space="preserve">يقول </w:t>
      </w:r>
      <w:r w:rsidRPr="00A829F0">
        <w:rPr>
          <w:rFonts w:ascii="Msh Quraan1" w:eastAsia="MS Mincho" w:hAnsi="Msh Quraan1"/>
          <w:b/>
          <w:noProof w:val="0"/>
          <w:sz w:val="29"/>
          <w:rtl/>
          <w:lang w:bidi="ar-EG"/>
        </w:rPr>
        <w:t xml:space="preserve">الشيخ عبد الله بن محمد بن عبد الوهاب </w:t>
      </w:r>
      <w:r w:rsidRPr="00472D1E">
        <w:rPr>
          <w:rFonts w:ascii="KFGQPC Arabic Symbols 01" w:eastAsia="MS Mincho" w:hAnsi="KFGQPC Arabic Symbols 01" w:cs="KFGQPC Arabic Symbols 01" w:hint="cs"/>
          <w:szCs w:val="28"/>
          <w:lang w:bidi="ar-EG"/>
        </w:rPr>
        <w:t></w:t>
      </w:r>
      <w:r w:rsidRPr="00A829F0">
        <w:rPr>
          <w:rFonts w:ascii="Msh Quraan1" w:eastAsia="MS Mincho" w:hAnsi="Msh Quraan1"/>
          <w:b/>
          <w:noProof w:val="0"/>
          <w:sz w:val="29"/>
          <w:rtl/>
          <w:lang w:bidi="ar-EG"/>
        </w:rPr>
        <w:t xml:space="preserve">: </w:t>
      </w:r>
      <w:r>
        <w:rPr>
          <w:rFonts w:ascii="Msh Quraan1" w:eastAsia="MS Mincho" w:hAnsi="Msh Quraan1" w:hint="cs"/>
          <w:b/>
          <w:noProof w:val="0"/>
          <w:sz w:val="29"/>
          <w:rtl/>
          <w:lang w:bidi="ar-EG"/>
        </w:rPr>
        <w:t>"</w:t>
      </w:r>
      <w:r w:rsidRPr="00A829F0">
        <w:rPr>
          <w:rFonts w:ascii="Msh Quraan1" w:eastAsia="MS Mincho" w:hAnsi="Msh Quraan1"/>
          <w:b/>
          <w:noProof w:val="0"/>
          <w:sz w:val="29"/>
          <w:rtl/>
          <w:lang w:bidi="ar-EG"/>
        </w:rPr>
        <w:t>ولا ننكر كرامات الأولياء، ونعترف لهم بالحق، وأنهم على هدى من ربهم، مهما ساروا على الطريقة الشرعية والقوانين المرعية، إلا أنهم لا يستحقون شيئاً من أنواع العبادات، لا حال الحياة، ولا بعد الممات بل يطلب من أحدهم الدعاء في حالة حياته، بل ومن كل مسلم</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61"/>
      </w:r>
      <w:r w:rsidRPr="00AF55A6">
        <w:rPr>
          <w:rFonts w:ascii="Msh Quraan1" w:eastAsia="MS Mincho" w:hAnsi="Msh Quraan1"/>
          <w:b/>
          <w:noProof w:val="0"/>
          <w:color w:val="000000"/>
          <w:sz w:val="36"/>
          <w:vertAlign w:val="superscript"/>
          <w:rtl/>
          <w:lang w:bidi="ar-EG"/>
        </w:rPr>
        <w:t>)</w:t>
      </w:r>
      <w:r w:rsidRPr="00A829F0">
        <w:rPr>
          <w:rFonts w:ascii="Msh Quraan1" w:eastAsia="MS Mincho" w:hAnsi="Msh Quraan1"/>
          <w:b/>
          <w:noProof w:val="0"/>
          <w:sz w:val="29"/>
          <w:rtl/>
          <w:lang w:bidi="ar-EG"/>
        </w:rPr>
        <w:t xml:space="preserve">. </w:t>
      </w:r>
    </w:p>
    <w:p w14:paraId="0E7E3002" w14:textId="77777777" w:rsidR="006A46BA" w:rsidRPr="00A829F0" w:rsidRDefault="006A46BA" w:rsidP="00613414">
      <w:pPr>
        <w:widowControl w:val="0"/>
        <w:spacing w:line="228" w:lineRule="auto"/>
        <w:ind w:firstLine="567"/>
        <w:rPr>
          <w:rFonts w:ascii="Msh Quraan1" w:eastAsia="MS Mincho" w:hAnsi="Msh Quraan1" w:hint="eastAsia"/>
          <w:b/>
          <w:noProof w:val="0"/>
          <w:sz w:val="29"/>
          <w:rtl/>
          <w:lang w:bidi="ar-EG"/>
        </w:rPr>
      </w:pPr>
      <w:r w:rsidRPr="00A829F0">
        <w:rPr>
          <w:rFonts w:ascii="Msh Quraan1" w:eastAsia="MS Mincho" w:hAnsi="Msh Quraan1"/>
          <w:b/>
          <w:noProof w:val="0"/>
          <w:sz w:val="29"/>
          <w:rtl/>
          <w:lang w:bidi="ar-EG"/>
        </w:rPr>
        <w:t xml:space="preserve">وقد سئل العلامة الشيخ عبد الرحمن بن حسن عن كرامات الأولياء، فأجاب </w:t>
      </w:r>
      <w:r w:rsidR="00613414">
        <w:rPr>
          <w:rFonts w:ascii="Msh Quraan1" w:eastAsia="MS Mincho" w:hAnsi="Msh Quraan1" w:hint="cs"/>
          <w:b/>
          <w:noProof w:val="0"/>
          <w:sz w:val="29"/>
          <w:rtl/>
          <w:lang w:bidi="ar-EG"/>
        </w:rPr>
        <w:t>عن</w:t>
      </w:r>
      <w:r w:rsidRPr="00A829F0">
        <w:rPr>
          <w:rFonts w:ascii="Msh Quraan1" w:eastAsia="MS Mincho" w:hAnsi="Msh Quraan1"/>
          <w:b/>
          <w:noProof w:val="0"/>
          <w:sz w:val="29"/>
          <w:rtl/>
          <w:lang w:bidi="ar-EG"/>
        </w:rPr>
        <w:t xml:space="preserve"> ذلك فكان مما قاله: </w:t>
      </w:r>
      <w:r>
        <w:rPr>
          <w:rFonts w:ascii="Msh Quraan1" w:eastAsia="MS Mincho" w:hAnsi="Msh Quraan1" w:hint="cs"/>
          <w:b/>
          <w:noProof w:val="0"/>
          <w:sz w:val="29"/>
          <w:rtl/>
          <w:lang w:bidi="ar-EG"/>
        </w:rPr>
        <w:t>"</w:t>
      </w:r>
      <w:r w:rsidRPr="00A829F0">
        <w:rPr>
          <w:rFonts w:ascii="Msh Quraan1" w:eastAsia="MS Mincho" w:hAnsi="Msh Quraan1"/>
          <w:b/>
          <w:noProof w:val="0"/>
          <w:sz w:val="29"/>
          <w:rtl/>
          <w:lang w:bidi="ar-EG"/>
        </w:rPr>
        <w:t>مس</w:t>
      </w:r>
      <w:r w:rsidR="00613414">
        <w:rPr>
          <w:rFonts w:ascii="Msh Quraan1" w:eastAsia="MS Mincho" w:hAnsi="Msh Quraan1" w:hint="cs"/>
          <w:b/>
          <w:noProof w:val="0"/>
          <w:sz w:val="29"/>
          <w:rtl/>
          <w:lang w:bidi="ar-EG"/>
        </w:rPr>
        <w:t>أ</w:t>
      </w:r>
      <w:r w:rsidRPr="00A829F0">
        <w:rPr>
          <w:rFonts w:ascii="Msh Quraan1" w:eastAsia="MS Mincho" w:hAnsi="Msh Quraan1"/>
          <w:b/>
          <w:noProof w:val="0"/>
          <w:sz w:val="29"/>
          <w:rtl/>
          <w:lang w:bidi="ar-EG"/>
        </w:rPr>
        <w:t xml:space="preserve">لة: كرامات الأولياء حق، فهل تنتهي إلى إحياء الموتى وغيرها من المعجزات ؟. </w:t>
      </w:r>
    </w:p>
    <w:p w14:paraId="1A046C3C" w14:textId="77777777" w:rsidR="006A46BA" w:rsidRPr="00A829F0" w:rsidRDefault="006A46BA" w:rsidP="006A46BA">
      <w:pPr>
        <w:widowControl w:val="0"/>
        <w:spacing w:line="228" w:lineRule="auto"/>
        <w:ind w:firstLine="567"/>
        <w:rPr>
          <w:rFonts w:ascii="Msh Quraan1" w:eastAsia="MS Mincho" w:hAnsi="Msh Quraan1" w:hint="eastAsia"/>
          <w:b/>
          <w:noProof w:val="0"/>
          <w:sz w:val="29"/>
          <w:rtl/>
          <w:lang w:bidi="ar-EG"/>
        </w:rPr>
      </w:pPr>
      <w:r w:rsidRPr="00A829F0">
        <w:rPr>
          <w:rFonts w:ascii="Msh Quraan1" w:eastAsia="MS Mincho" w:hAnsi="Msh Quraan1"/>
          <w:b/>
          <w:noProof w:val="0"/>
          <w:sz w:val="29"/>
          <w:rtl/>
          <w:lang w:bidi="ar-EG"/>
        </w:rPr>
        <w:t xml:space="preserve">الجواب: كرامات الأولياء حق عند أهل السنة والجماعة، والولي أعطي الكرامة ببركة اتباعه للنبي </w:t>
      </w:r>
      <w:r w:rsidRPr="00740220">
        <w:rPr>
          <w:rFonts w:ascii="AGA Arabesque" w:hAnsi="AGA Arabesque"/>
          <w:bCs/>
          <w:sz w:val="36"/>
          <w:lang w:bidi="ar-EG"/>
        </w:rPr>
        <w:t></w:t>
      </w:r>
      <w:r w:rsidRPr="00A829F0">
        <w:rPr>
          <w:rFonts w:ascii="Msh Quraan1" w:eastAsia="MS Mincho" w:hAnsi="Msh Quraan1"/>
          <w:b/>
          <w:noProof w:val="0"/>
          <w:sz w:val="29"/>
          <w:rtl/>
          <w:lang w:bidi="ar-EG"/>
        </w:rPr>
        <w:t xml:space="preserve">، فلا تظهر حقيقة الكرامة عليه، إلا إذا كان داعياً لاتباع النبي </w:t>
      </w:r>
      <w:r w:rsidRPr="00740220">
        <w:rPr>
          <w:rFonts w:ascii="AGA Arabesque" w:hAnsi="AGA Arabesque"/>
          <w:bCs/>
          <w:sz w:val="36"/>
          <w:lang w:bidi="ar-EG"/>
        </w:rPr>
        <w:t></w:t>
      </w:r>
      <w:r w:rsidRPr="00A829F0">
        <w:rPr>
          <w:rFonts w:ascii="Msh Quraan1" w:eastAsia="MS Mincho" w:hAnsi="Msh Quraan1"/>
          <w:b/>
          <w:noProof w:val="0"/>
          <w:sz w:val="29"/>
          <w:rtl/>
          <w:lang w:bidi="ar-EG"/>
        </w:rPr>
        <w:t xml:space="preserve"> بريئاً من كل بدعة وانحراف عن شريعته </w:t>
      </w:r>
      <w:r w:rsidRPr="00740220">
        <w:rPr>
          <w:rFonts w:ascii="AGA Arabesque" w:hAnsi="AGA Arabesque"/>
          <w:bCs/>
          <w:sz w:val="36"/>
          <w:lang w:bidi="ar-EG"/>
        </w:rPr>
        <w:t></w:t>
      </w:r>
      <w:r w:rsidRPr="00A829F0">
        <w:rPr>
          <w:rFonts w:ascii="Msh Quraan1" w:eastAsia="MS Mincho" w:hAnsi="Msh Quraan1"/>
          <w:b/>
          <w:noProof w:val="0"/>
          <w:sz w:val="29"/>
          <w:rtl/>
          <w:lang w:bidi="ar-EG"/>
        </w:rPr>
        <w:t>، فببركة اتباعه يؤيده الله تعالى بمل</w:t>
      </w:r>
      <w:r>
        <w:rPr>
          <w:rFonts w:ascii="Msh Quraan1" w:eastAsia="MS Mincho" w:hAnsi="Msh Quraan1"/>
          <w:b/>
          <w:noProof w:val="0"/>
          <w:sz w:val="29"/>
          <w:rtl/>
          <w:lang w:bidi="ar-EG"/>
        </w:rPr>
        <w:t>ائكته وبروح منه</w:t>
      </w:r>
      <w:r>
        <w:rPr>
          <w:rFonts w:ascii="Msh Quraan1" w:eastAsia="MS Mincho" w:hAnsi="Msh Quraan1" w:hint="cs"/>
          <w:b/>
          <w:noProof w:val="0"/>
          <w:sz w:val="29"/>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62"/>
      </w:r>
      <w:r w:rsidRPr="00AF55A6">
        <w:rPr>
          <w:rFonts w:ascii="Msh Quraan1" w:eastAsia="MS Mincho" w:hAnsi="Msh Quraan1"/>
          <w:b/>
          <w:noProof w:val="0"/>
          <w:color w:val="000000"/>
          <w:sz w:val="36"/>
          <w:vertAlign w:val="superscript"/>
          <w:rtl/>
          <w:lang w:bidi="ar-EG"/>
        </w:rPr>
        <w:t>)</w:t>
      </w:r>
      <w:r w:rsidRPr="00A829F0">
        <w:rPr>
          <w:rFonts w:ascii="Msh Quraan1" w:eastAsia="MS Mincho" w:hAnsi="Msh Quraan1"/>
          <w:b/>
          <w:noProof w:val="0"/>
          <w:sz w:val="29"/>
          <w:rtl/>
          <w:lang w:bidi="ar-EG"/>
        </w:rPr>
        <w:t xml:space="preserve">. </w:t>
      </w:r>
    </w:p>
    <w:p w14:paraId="36B8F36B" w14:textId="77777777" w:rsidR="006A46BA"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lastRenderedPageBreak/>
        <w:t xml:space="preserve">وقد صنف أهل السنة والجماعة </w:t>
      </w:r>
      <w:r>
        <w:rPr>
          <w:rFonts w:ascii="Msh Quraan1" w:eastAsia="MS Mincho" w:hAnsi="Msh Quraan1"/>
          <w:b/>
          <w:noProof w:val="0"/>
          <w:sz w:val="29"/>
          <w:rtl/>
          <w:lang w:bidi="ar-EG"/>
        </w:rPr>
        <w:t xml:space="preserve">الكتب </w:t>
      </w:r>
      <w:r w:rsidRPr="00EB442F">
        <w:rPr>
          <w:rFonts w:ascii="Msh Quraan1" w:eastAsia="MS Mincho" w:hAnsi="Msh Quraan1"/>
          <w:b/>
          <w:noProof w:val="0"/>
          <w:sz w:val="29"/>
          <w:rtl/>
          <w:lang w:bidi="ar-EG"/>
        </w:rPr>
        <w:t xml:space="preserve">في كرامات الأولياء وأخبارهم، مثل ما في كتاب (الزهد) للإمام أحمد و(حلية الأولياء) </w:t>
      </w:r>
      <w:r>
        <w:rPr>
          <w:rFonts w:ascii="Msh Quraan1" w:eastAsia="MS Mincho" w:hAnsi="Msh Quraan1" w:hint="cs"/>
          <w:b/>
          <w:noProof w:val="0"/>
          <w:sz w:val="29"/>
          <w:rtl/>
          <w:lang w:bidi="ar-EG"/>
        </w:rPr>
        <w:t>لأبي نعيم الأصبهاني،</w:t>
      </w:r>
      <w:r w:rsidRPr="00EB442F">
        <w:rPr>
          <w:rFonts w:ascii="Msh Quraan1" w:eastAsia="MS Mincho" w:hAnsi="Msh Quraan1"/>
          <w:b/>
          <w:noProof w:val="0"/>
          <w:sz w:val="29"/>
          <w:rtl/>
          <w:lang w:bidi="ar-EG"/>
        </w:rPr>
        <w:t xml:space="preserve"> و(كرامات الأولياء) للالكائي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663"/>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29"/>
          <w:rtl/>
          <w:lang w:bidi="ar-EG"/>
        </w:rPr>
        <w:t>.</w:t>
      </w:r>
    </w:p>
    <w:p w14:paraId="705F1D7F" w14:textId="77777777" w:rsidR="006A46BA" w:rsidRPr="00941BCF" w:rsidRDefault="006A46BA" w:rsidP="006A46BA">
      <w:pPr>
        <w:widowControl w:val="0"/>
        <w:spacing w:line="228" w:lineRule="auto"/>
        <w:ind w:firstLine="567"/>
        <w:rPr>
          <w:rFonts w:ascii="Msh Quraan1" w:eastAsia="MS Mincho" w:hAnsi="Msh Quraan1" w:hint="eastAsia"/>
          <w:b/>
          <w:noProof w:val="0"/>
          <w:sz w:val="29"/>
          <w:lang w:bidi="ar-EG"/>
        </w:rPr>
      </w:pPr>
    </w:p>
    <w:p w14:paraId="0BFB71DF" w14:textId="77777777" w:rsidR="006A46BA" w:rsidRPr="00AF55A6" w:rsidRDefault="006A46BA" w:rsidP="006A46BA">
      <w:pPr>
        <w:widowControl w:val="0"/>
        <w:spacing w:line="228" w:lineRule="auto"/>
        <w:ind w:firstLine="567"/>
        <w:rPr>
          <w:rFonts w:ascii="Msh Quraan1" w:eastAsia="MS Mincho" w:hAnsi="Msh Quraan1" w:hint="eastAsia"/>
          <w:b/>
          <w:noProof w:val="0"/>
          <w:sz w:val="29"/>
          <w:rtl/>
          <w:lang w:bidi="ar-EG"/>
        </w:rPr>
      </w:pPr>
      <w:r>
        <w:rPr>
          <w:rFonts w:ascii="Msh Quraan1" w:eastAsia="MS Mincho" w:hAnsi="Msh Quraan1" w:hint="cs"/>
          <w:bCs/>
          <w:noProof w:val="0"/>
          <w:sz w:val="29"/>
          <w:rtl/>
        </w:rPr>
        <w:t>ثانيا</w:t>
      </w:r>
      <w:r w:rsidRPr="003759F2">
        <w:rPr>
          <w:rFonts w:ascii="Msh Quraan1" w:eastAsia="MS Mincho" w:hAnsi="Msh Quraan1" w:hint="cs"/>
          <w:bCs/>
          <w:noProof w:val="0"/>
          <w:sz w:val="29"/>
          <w:rtl/>
        </w:rPr>
        <w:t>:</w:t>
      </w:r>
      <w:r>
        <w:rPr>
          <w:rFonts w:ascii="Msh Quraan1" w:eastAsia="MS Mincho" w:hAnsi="Msh Quraan1" w:hint="cs"/>
          <w:b/>
          <w:noProof w:val="0"/>
          <w:sz w:val="29"/>
          <w:rtl/>
        </w:rPr>
        <w:t xml:space="preserve"> </w:t>
      </w:r>
      <w:r>
        <w:rPr>
          <w:rFonts w:ascii="Msh Quraan1" w:eastAsia="MS Mincho" w:hAnsi="Msh Quraan1" w:hint="cs"/>
          <w:b/>
          <w:noProof w:val="0"/>
          <w:sz w:val="29"/>
          <w:rtl/>
          <w:lang w:bidi="ar-EG"/>
        </w:rPr>
        <w:t xml:space="preserve">أن نسبة هذا القول </w:t>
      </w:r>
      <w:r w:rsidR="00AC39E2">
        <w:rPr>
          <w:rFonts w:ascii="Msh Quraan1" w:eastAsia="MS Mincho" w:hAnsi="Msh Quraan1"/>
          <w:b/>
          <w:noProof w:val="0"/>
          <w:sz w:val="29"/>
          <w:rtl/>
          <w:lang w:bidi="ar-EG"/>
        </w:rPr>
        <w:t>-</w:t>
      </w:r>
      <w:r>
        <w:rPr>
          <w:rFonts w:ascii="Msh Quraan1" w:eastAsia="MS Mincho" w:hAnsi="Msh Quraan1" w:hint="cs"/>
          <w:b/>
          <w:noProof w:val="0"/>
          <w:sz w:val="29"/>
          <w:rtl/>
          <w:lang w:bidi="ar-EG"/>
        </w:rPr>
        <w:t xml:space="preserve"> عدم تكفير القائل بإثبات الكرامة والتصرف للولي بعد وفاته- لشيخ الإسلام ابن تيمية وتلميذه ابن القيم لا تصح؛ فشيخ الإسلام وابن القيم يثبتون الكرامة للأولياء؛ ولكن ينكرون الاعتقادات الباطلة، ويدل عليه كلام ابن تيمية نفسه في نفس الموضع الذي نقل منه الكاتب؛ لكن </w:t>
      </w:r>
      <w:r w:rsidRPr="00AF55A6">
        <w:rPr>
          <w:rFonts w:ascii="Msh Quraan1" w:eastAsia="MS Mincho" w:hAnsi="Msh Quraan1" w:hint="cs"/>
          <w:b/>
          <w:noProof w:val="0"/>
          <w:sz w:val="29"/>
          <w:rtl/>
          <w:lang w:bidi="ar-EG"/>
        </w:rPr>
        <w:t>عادة بعض أهل البدع بتر النصوص وعدم النقل الصحيح، وسأنقل كلام ابن تيمية</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29"/>
          <w:rtl/>
          <w:lang w:bidi="ar-EG"/>
        </w:rPr>
        <w:t>،</w:t>
      </w:r>
      <w:r>
        <w:rPr>
          <w:rFonts w:ascii="Msh Quraan1" w:eastAsia="MS Mincho" w:hAnsi="Msh Quraan1" w:hint="cs"/>
          <w:b/>
          <w:noProof w:val="0"/>
          <w:sz w:val="29"/>
          <w:rtl/>
          <w:lang w:bidi="ar-EG"/>
        </w:rPr>
        <w:t xml:space="preserve"> والجواب عن هذه الشبهة من كلامه</w:t>
      </w:r>
      <w:r w:rsidRPr="00AF55A6">
        <w:rPr>
          <w:rFonts w:ascii="Msh Quraan1" w:eastAsia="MS Mincho" w:hAnsi="Msh Quraan1" w:hint="cs"/>
          <w:b/>
          <w:noProof w:val="0"/>
          <w:sz w:val="29"/>
          <w:rtl/>
          <w:lang w:bidi="ar-EG"/>
        </w:rPr>
        <w:t>، حيث يقول:</w:t>
      </w:r>
    </w:p>
    <w:p w14:paraId="484C3EAB" w14:textId="77777777" w:rsidR="006A46BA" w:rsidRPr="00AF55A6" w:rsidRDefault="006A46BA" w:rsidP="006A46BA">
      <w:pPr>
        <w:widowControl w:val="0"/>
        <w:spacing w:line="228" w:lineRule="auto"/>
        <w:ind w:firstLine="567"/>
        <w:rPr>
          <w:rFonts w:ascii="Traditional Arabic" w:eastAsia="MS Mincho" w:hAnsi="Traditional Arabic"/>
          <w:b/>
          <w:noProof w:val="0"/>
          <w:sz w:val="29"/>
          <w:rtl/>
          <w:lang w:bidi="ar-EG"/>
        </w:rPr>
      </w:pPr>
      <w:r w:rsidRPr="00AF55A6">
        <w:rPr>
          <w:rFonts w:ascii="Msh Quraan1" w:eastAsia="MS Mincho" w:hAnsi="Msh Quraan1" w:hint="cs"/>
          <w:b/>
          <w:noProof w:val="0"/>
          <w:sz w:val="29"/>
          <w:rtl/>
          <w:lang w:bidi="ar-EG"/>
        </w:rPr>
        <w:t xml:space="preserve">"ولا يدخل في هذا الباب </w:t>
      </w:r>
      <w:r w:rsidR="00AC39E2">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 xml:space="preserve">أي استجابة الدعاء عند القبر- ما يروى من أن قوماً سمعوا رد السلام من قبر النبي </w:t>
      </w:r>
      <w:r w:rsidRPr="00AF55A6">
        <w:rPr>
          <w:rFonts w:ascii="AGA Arabesque" w:eastAsia="MS Mincho" w:hAnsi="AGA Arabesque"/>
          <w:noProof w:val="0"/>
          <w:sz w:val="36"/>
          <w:lang w:bidi="ar-EG"/>
        </w:rPr>
        <w:t></w:t>
      </w:r>
      <w:r w:rsidRPr="00AF55A6">
        <w:rPr>
          <w:rFonts w:ascii="Msh Quraan1" w:eastAsia="MS Mincho" w:hAnsi="Msh Quraan1" w:hint="cs"/>
          <w:b/>
          <w:noProof w:val="0"/>
          <w:sz w:val="29"/>
          <w:rtl/>
          <w:lang w:bidi="ar-EG"/>
        </w:rPr>
        <w:t>، أو قبور غيره من الصالحين. وأن سعيد بن المسيب كان يسمع الأذان من القبر ليالي الحرة</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rFonts w:ascii="Msh Quraan1" w:eastAsia="MS Mincho" w:hAnsi="Msh Quraan1" w:hint="cs"/>
          <w:b/>
          <w:noProof w:val="0"/>
          <w:sz w:val="29"/>
          <w:rtl/>
          <w:lang w:bidi="ar-EG"/>
        </w:rPr>
        <w:instrText>ليالي الحرة-تعريف</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64"/>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ونحو ذلك. فهذا كله حق ليس مما نحن فيه، والأمر أجل من ذلك وأعظم. </w:t>
      </w:r>
    </w:p>
    <w:p w14:paraId="300D0AFA"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وكذلك أيضاً ما يروى: </w:t>
      </w:r>
      <w:r w:rsidRPr="00AF55A6">
        <w:rPr>
          <w:rFonts w:ascii="Msh Quraan1" w:eastAsia="MS Mincho" w:hAnsi="Msh Quraan1"/>
          <w:b/>
          <w:noProof w:val="0"/>
          <w:sz w:val="36"/>
          <w:rtl/>
          <w:lang w:bidi="ar-EG"/>
        </w:rPr>
        <w:t>«</w:t>
      </w:r>
      <w:r w:rsidRPr="00AF55A6">
        <w:rPr>
          <w:rFonts w:ascii="Traditional Arabic" w:eastAsia="MS Mincho" w:hAnsi="Traditional Arabic" w:hint="cs"/>
          <w:b/>
          <w:noProof w:val="0"/>
          <w:sz w:val="29"/>
          <w:rtl/>
          <w:lang w:bidi="ar-EG"/>
        </w:rPr>
        <w:t xml:space="preserve">أن رجلاً جاء إلى قبر النبي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29"/>
          <w:rtl/>
          <w:lang w:bidi="ar-EG"/>
        </w:rPr>
        <w:t>، فشكا إليه الجدب عام الرمادة</w:t>
      </w:r>
      <w:r w:rsidRPr="00AF55A6">
        <w:rPr>
          <w:rFonts w:ascii="Traditional Arabic" w:eastAsia="MS Mincho" w:hAnsi="Traditional Arabic"/>
          <w:b/>
          <w:noProof w:val="0"/>
          <w:sz w:val="29"/>
          <w:rtl/>
          <w:lang w:bidi="ar-EG"/>
        </w:rPr>
        <w:fldChar w:fldCharType="begin"/>
      </w:r>
      <w:r w:rsidRPr="00AF55A6">
        <w:instrText xml:space="preserve"> XE "</w:instrText>
      </w:r>
      <w:r w:rsidRPr="00AF55A6">
        <w:rPr>
          <w:rFonts w:ascii="Traditional Arabic" w:eastAsia="MS Mincho" w:hAnsi="Traditional Arabic" w:hint="cs"/>
          <w:b/>
          <w:noProof w:val="0"/>
          <w:sz w:val="29"/>
          <w:rtl/>
          <w:lang w:bidi="ar-EG"/>
        </w:rPr>
        <w:instrText>عام الرمادة-تعريف</w:instrText>
      </w:r>
      <w:r w:rsidRPr="00AF55A6">
        <w:instrText xml:space="preserve">" </w:instrText>
      </w:r>
      <w:r w:rsidRPr="00AF55A6">
        <w:rPr>
          <w:rFonts w:ascii="Traditional Arabic" w:eastAsia="MS Mincho" w:hAnsi="Traditional Arabic"/>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65"/>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فرآه وهو يأمره أن يأتي عمر، فيأمره أن يخرج يستسقي بالناس</w:t>
      </w:r>
      <w:r w:rsidRPr="00AF55A6">
        <w:rPr>
          <w:rFonts w:ascii="Traditional Arabic" w:eastAsia="MS Mincho" w:hAnsi="Traditional Arabic" w:hint="cs"/>
          <w:b/>
          <w:noProof w:val="0"/>
          <w:sz w:val="36"/>
          <w:rtl/>
          <w:lang w:eastAsia="ar-SA" w:bidi="ar-EG"/>
        </w:rPr>
        <w:t>»</w:t>
      </w:r>
      <w:r w:rsidRPr="00AF55A6">
        <w:rPr>
          <w:rFonts w:ascii="Msh Quraan1" w:eastAsia="MS Mincho" w:hAnsi="Msh Quraan1" w:hint="eastAsia"/>
          <w:b/>
          <w:noProof w:val="0"/>
          <w:sz w:val="29"/>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Traditional Arabic" w:eastAsia="MS Mincho" w:hAnsi="Traditional Arabic" w:hint="cs"/>
          <w:b/>
          <w:noProof w:val="0"/>
          <w:sz w:val="29"/>
          <w:rtl/>
          <w:lang w:bidi="ar-EG"/>
        </w:rPr>
        <w:instrText xml:space="preserve">أن رجلاً جاء إلى قبر النبي </w:instrText>
      </w:r>
      <w:r w:rsidRPr="00AF55A6">
        <w:rPr>
          <w:rFonts w:ascii="AGA Arabesque" w:eastAsia="MS Mincho" w:hAnsi="AGA Arabesque"/>
          <w:noProof w:val="0"/>
          <w:sz w:val="36"/>
          <w:lang w:bidi="ar-EG"/>
        </w:rPr>
        <w:instrText></w:instrText>
      </w:r>
      <w:r w:rsidRPr="00AF55A6">
        <w:rPr>
          <w:rFonts w:ascii="Traditional Arabic" w:eastAsia="MS Mincho" w:hAnsi="Traditional Arabic" w:hint="cs"/>
          <w:b/>
          <w:noProof w:val="0"/>
          <w:sz w:val="29"/>
          <w:rtl/>
          <w:lang w:bidi="ar-EG"/>
        </w:rPr>
        <w:instrText>، فشكا إليه الجدب عام الرمادة</w:instrText>
      </w:r>
      <w:r w:rsidRPr="00AF55A6">
        <w:rPr>
          <w:rFonts w:ascii="Msh Quraan1" w:eastAsia="MS Mincho" w:hAnsi="Msh Quraan1"/>
          <w:b/>
          <w:noProof w:val="0"/>
          <w:sz w:val="29"/>
          <w:vertAlign w:val="superscript"/>
          <w:rtl/>
          <w:lang w:bidi="ar-EG"/>
        </w:rPr>
        <w:instrText>()</w:instrText>
      </w:r>
      <w:r w:rsidRPr="00AF55A6">
        <w:rPr>
          <w:rFonts w:ascii="Traditional Arabic" w:eastAsia="MS Mincho" w:hAnsi="Traditional Arabic" w:hint="cs"/>
          <w:b/>
          <w:noProof w:val="0"/>
          <w:sz w:val="29"/>
          <w:rtl/>
          <w:lang w:bidi="ar-EG"/>
        </w:rPr>
        <w:instrText>، فرآه وهو يأمره أن يأتي عمر، فيأمره أن يخرج يستسقي بالناس</w:instrText>
      </w:r>
      <w:r w:rsidRPr="00AF55A6">
        <w:rPr>
          <w:sz w:val="20"/>
          <w:szCs w:val="20"/>
        </w:rPr>
        <w:instrText>\</w:instrText>
      </w:r>
      <w:r w:rsidRPr="00AF55A6">
        <w:rPr>
          <w:rFonts w:ascii="Traditional Arabic" w:eastAsia="MS Mincho" w:hAnsi="Traditional Arabic" w:hint="cs"/>
          <w:b/>
          <w:noProof w:val="0"/>
          <w:sz w:val="36"/>
          <w:rtl/>
          <w:lang w:eastAsia="ar-SA" w:bidi="ar-EG"/>
        </w:rPr>
        <w:instrText>»</w:instrText>
      </w:r>
      <w:r w:rsidRPr="00AF55A6">
        <w:instrText xml:space="preserve">" </w:instrText>
      </w:r>
      <w:r w:rsidRPr="00AF55A6">
        <w:rPr>
          <w:rFonts w:ascii="Msh Quraan1" w:eastAsia="MS Mincho" w:hAnsi="Msh Quraan1" w:hint="eastAsia"/>
          <w:b/>
          <w:noProof w:val="0"/>
          <w:sz w:val="29"/>
          <w:vertAlign w:val="superscript"/>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66"/>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 xml:space="preserve">. فإن هذا ليس من هذا الباب. ومثل هذا يقع كثيراً لمن هو دون النبي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29"/>
          <w:rtl/>
          <w:lang w:bidi="ar-EG"/>
        </w:rPr>
        <w:t>، وأعرف من هذا وقائع</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67"/>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F6ADF06"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وكذلك سؤال بعضهم للنبي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29"/>
          <w:rtl/>
          <w:lang w:bidi="ar-EG"/>
        </w:rPr>
        <w:t>، أو لغيره من أمته حاجة فتقضى له، فإن هذا قد وقع كثيراً، وليس هو مما نحن فيه.</w:t>
      </w:r>
    </w:p>
    <w:p w14:paraId="41FAF0F3"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Traditional Arabic" w:eastAsia="MS Mincho" w:hAnsi="Traditional Arabic" w:hint="cs"/>
          <w:b/>
          <w:noProof w:val="0"/>
          <w:sz w:val="29"/>
          <w:rtl/>
          <w:lang w:bidi="ar-EG"/>
        </w:rPr>
        <w:t xml:space="preserve">وعليك أن تعلم أن إجابة النبي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29"/>
          <w:rtl/>
          <w:lang w:bidi="ar-EG"/>
        </w:rPr>
        <w:t xml:space="preserve"> أو غيره لهؤلاء السائلين، ليس مما يدل على استحباب </w:t>
      </w:r>
      <w:r w:rsidRPr="00AF55A6">
        <w:rPr>
          <w:rFonts w:ascii="Traditional Arabic" w:eastAsia="MS Mincho" w:hAnsi="Traditional Arabic" w:hint="cs"/>
          <w:b/>
          <w:noProof w:val="0"/>
          <w:sz w:val="29"/>
          <w:rtl/>
          <w:lang w:bidi="ar-EG"/>
        </w:rPr>
        <w:lastRenderedPageBreak/>
        <w:t xml:space="preserve">السؤال، فإنه هو القائل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29"/>
          <w:rtl/>
          <w:lang w:bidi="ar-EG"/>
        </w:rPr>
        <w:t xml:space="preserve">: </w:t>
      </w:r>
      <w:r w:rsidRPr="00AF55A6">
        <w:rPr>
          <w:rFonts w:ascii="Msh Quraan1" w:eastAsia="MS Mincho" w:hAnsi="Msh Quraan1"/>
          <w:b/>
          <w:noProof w:val="0"/>
          <w:sz w:val="29"/>
          <w:rtl/>
          <w:lang w:bidi="ar-EG"/>
        </w:rPr>
        <w:t>«</w:t>
      </w:r>
      <w:r w:rsidRPr="00AF55A6">
        <w:rPr>
          <w:rFonts w:ascii="Msh Quraan1" w:eastAsia="MS Mincho" w:hAnsi="Msh Quraan1" w:hint="cs"/>
          <w:b/>
          <w:noProof w:val="0"/>
          <w:sz w:val="29"/>
          <w:rtl/>
          <w:lang w:bidi="ar-EG"/>
        </w:rPr>
        <w:t>إن أحدهم ليسألني المسألة فأعطيه إياها، فيخرج بها يتأبطها ناراً، فقالوا: يا رسول الله، فلم</w:t>
      </w:r>
      <w:r w:rsidR="00613414">
        <w:rPr>
          <w:rFonts w:ascii="Msh Quraan1" w:eastAsia="MS Mincho" w:hAnsi="Msh Quraan1" w:hint="cs"/>
          <w:b/>
          <w:noProof w:val="0"/>
          <w:sz w:val="29"/>
          <w:rtl/>
          <w:lang w:bidi="ar-EG"/>
        </w:rPr>
        <w:t xml:space="preserve"> </w:t>
      </w:r>
      <w:r w:rsidRPr="00AF55A6">
        <w:rPr>
          <w:rFonts w:ascii="Msh Quraan1" w:eastAsia="MS Mincho" w:hAnsi="Msh Quraan1" w:hint="cs"/>
          <w:b/>
          <w:noProof w:val="0"/>
          <w:sz w:val="29"/>
          <w:rtl/>
          <w:lang w:bidi="ar-EG"/>
        </w:rPr>
        <w:t>تعطيهم؟ قال: يأبون إلا أن يسألوني، ويأبى الله لي البخل</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rFonts w:ascii="Msh Quraan1" w:eastAsia="MS Mincho" w:hAnsi="Msh Quraan1" w:hint="cs"/>
          <w:b/>
          <w:noProof w:val="0"/>
          <w:sz w:val="29"/>
          <w:rtl/>
          <w:lang w:bidi="ar-EG"/>
        </w:rPr>
        <w:instrText>إن أحدهم ليسألني المسألة فأعطيه إياها، فيخرج بها يتأبطها ناراً، فقالوا</w:instrText>
      </w:r>
      <w:r w:rsidRPr="00AF55A6">
        <w:instrText>\</w:instrText>
      </w:r>
      <w:r w:rsidRPr="00AF55A6">
        <w:rPr>
          <w:rFonts w:ascii="Msh Quraan1" w:eastAsia="MS Mincho" w:hAnsi="Msh Quraan1" w:hint="cs"/>
          <w:b/>
          <w:noProof w:val="0"/>
          <w:sz w:val="29"/>
          <w:rtl/>
          <w:lang w:bidi="ar-EG"/>
        </w:rPr>
        <w:instrText>: يا رسول الله، فلمتعطيهم؟ قال</w:instrText>
      </w:r>
      <w:r w:rsidRPr="00AF55A6">
        <w:instrText>\</w:instrText>
      </w:r>
      <w:r w:rsidRPr="00AF55A6">
        <w:rPr>
          <w:rFonts w:ascii="Msh Quraan1" w:eastAsia="MS Mincho" w:hAnsi="Msh Quraan1" w:hint="cs"/>
          <w:b/>
          <w:noProof w:val="0"/>
          <w:sz w:val="29"/>
          <w:rtl/>
          <w:lang w:bidi="ar-EG"/>
        </w:rPr>
        <w:instrText>: يأبون إلا أن يسألوني، ويأبى الله لي البخل</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b/>
          <w:noProof w:val="0"/>
          <w:sz w:val="29"/>
          <w:rtl/>
          <w:lang w:bidi="ar-EG"/>
        </w:rPr>
        <w:t>»</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68"/>
      </w:r>
      <w:r w:rsidRPr="00AF55A6">
        <w:rPr>
          <w:rFonts w:ascii="Msh Quraan1" w:eastAsia="MS Mincho" w:hAnsi="Msh Quraan1"/>
          <w:b/>
          <w:noProof w:val="0"/>
          <w:sz w:val="29"/>
          <w:vertAlign w:val="superscript"/>
          <w:rtl/>
          <w:lang w:bidi="ar-EG"/>
        </w:rPr>
        <w:t>)</w:t>
      </w:r>
      <w:r w:rsidRPr="00AF55A6">
        <w:rPr>
          <w:rFonts w:ascii="Msh Quraan1" w:eastAsia="MS Mincho" w:hAnsi="Msh Quraan1" w:hint="cs"/>
          <w:b/>
          <w:noProof w:val="0"/>
          <w:sz w:val="29"/>
          <w:rtl/>
          <w:lang w:bidi="ar-EG"/>
        </w:rPr>
        <w:t>.</w:t>
      </w:r>
      <w:r w:rsidRPr="00AF55A6">
        <w:rPr>
          <w:rtl/>
        </w:rPr>
        <w:t xml:space="preserve"> </w:t>
      </w:r>
    </w:p>
    <w:p w14:paraId="52FA7936"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وأكثر هؤلاء السائلين الملحين لما هم فيه من الحال، لو لم يجابوا لاضطرب إيمانهم، كما أن السائلين به في الحياة كانوا كذلك، وفيهم من أجيب وأمر بالخروج من المدينة.</w:t>
      </w:r>
    </w:p>
    <w:p w14:paraId="6E08EBC6"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فهذا القدر إذا وقع يكون كرامة لصاحب القبر، أما أن يدل على حسن حال السائل، فلا فرق بين هذا وهذا، فإن الخلق لم ينهوا عن الصلاة عند القبور، واتخاذها مساجد استهانة بأهلها، بل لما يخاف عليهم من الفتنة، وإنما تكون الفتنة إذا انعقد سببها، فلولا أنه قد يحصل عند القبور ما يخاف الافتتان به لما نهى الناس عن ذلك.</w:t>
      </w:r>
    </w:p>
    <w:p w14:paraId="6749FEFE"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وكذلك ما يذكر من الكرامات، وخوارق العادات، التي توجد عند قبور الأنبياء والصالحين مثل نزول الأنوار والملائكة عندها وتوقي الشياطين والبهائم ل</w:t>
      </w:r>
      <w:r>
        <w:rPr>
          <w:rFonts w:ascii="Msh Quraan1" w:eastAsia="MS Mincho" w:hAnsi="Msh Quraan1" w:hint="cs"/>
          <w:b/>
          <w:noProof w:val="0"/>
          <w:sz w:val="29"/>
          <w:rtl/>
          <w:lang w:bidi="ar-EG"/>
        </w:rPr>
        <w:t>ها، واندفاع النار عنها وعمن جاور</w:t>
      </w:r>
      <w:r w:rsidRPr="00AF55A6">
        <w:rPr>
          <w:rFonts w:ascii="Msh Quraan1" w:eastAsia="MS Mincho" w:hAnsi="Msh Quraan1" w:hint="cs"/>
          <w:b/>
          <w:noProof w:val="0"/>
          <w:sz w:val="29"/>
          <w:rtl/>
          <w:lang w:bidi="ar-EG"/>
        </w:rPr>
        <w:t xml:space="preserve">ها، وشفاعة بعضهم في جيرانه من الموتى، واستحباب الاندفان عند بعضهم، وحصول الأنس والسكينة عندها، ونزول العذاب بمن </w:t>
      </w:r>
      <w:r>
        <w:rPr>
          <w:rFonts w:ascii="Msh Quraan1" w:eastAsia="MS Mincho" w:hAnsi="Msh Quraan1" w:hint="cs"/>
          <w:b/>
          <w:noProof w:val="0"/>
          <w:sz w:val="29"/>
          <w:rtl/>
          <w:lang w:bidi="ar-EG"/>
        </w:rPr>
        <w:t>أ</w:t>
      </w:r>
      <w:r w:rsidRPr="00AF55A6">
        <w:rPr>
          <w:rFonts w:ascii="Msh Quraan1" w:eastAsia="MS Mincho" w:hAnsi="Msh Quraan1" w:hint="cs"/>
          <w:b/>
          <w:noProof w:val="0"/>
          <w:sz w:val="29"/>
          <w:rtl/>
          <w:lang w:bidi="ar-EG"/>
        </w:rPr>
        <w:t>هانها، فجنس هذا حق، ليس مما نحن فيه.</w:t>
      </w:r>
    </w:p>
    <w:p w14:paraId="1CC83E0D" w14:textId="77777777" w:rsidR="006A46BA" w:rsidRPr="00AF55A6" w:rsidRDefault="006A46BA" w:rsidP="006A46BA">
      <w:pPr>
        <w:widowControl w:val="0"/>
        <w:spacing w:after="60"/>
        <w:ind w:firstLine="567"/>
        <w:rPr>
          <w:rFonts w:ascii="Traditional Arabic" w:eastAsia="MS Mincho" w:hAnsi="Traditional Arabic"/>
          <w:b/>
          <w:noProof w:val="0"/>
          <w:sz w:val="29"/>
          <w:rtl/>
          <w:lang w:bidi="ar-EG"/>
        </w:rPr>
      </w:pPr>
      <w:r w:rsidRPr="00AF55A6">
        <w:rPr>
          <w:rFonts w:ascii="Msh Quraan1" w:eastAsia="MS Mincho" w:hAnsi="Msh Quraan1" w:hint="cs"/>
          <w:b/>
          <w:noProof w:val="0"/>
          <w:sz w:val="29"/>
          <w:rtl/>
          <w:lang w:bidi="ar-EG"/>
        </w:rPr>
        <w:t>وما في قبور الأنبياء والصالحين، من كرامة الله ورحمته، وما لها عند الله من الحرمة والكرامة فوق ما يتوهمه أكثر الخلق، لكن ليس هذا موضع تفصيل ذلك</w:t>
      </w:r>
      <w:r>
        <w:rPr>
          <w:rFonts w:hint="cs"/>
          <w:rtl/>
        </w:rPr>
        <w:t>.</w:t>
      </w:r>
      <w:r w:rsidRPr="00FE6B83">
        <w:rPr>
          <w:rtl/>
        </w:rPr>
        <w:t xml:space="preserve"> </w:t>
      </w:r>
      <w:r w:rsidRPr="00FE6B83">
        <w:rPr>
          <w:rFonts w:ascii="Msh Quraan1" w:eastAsia="MS Mincho" w:hAnsi="Msh Quraan1"/>
          <w:b/>
          <w:noProof w:val="0"/>
          <w:sz w:val="29"/>
          <w:rtl/>
          <w:lang w:bidi="ar-EG"/>
        </w:rPr>
        <w:t xml:space="preserve">وكل هذا لا يقتضي استحباب الصلاة، أو قصد الدعاء أو النسك عندها، لما في قصد العبادات عندها من المفاسد التي علمها الشارع </w:t>
      </w:r>
      <w:r>
        <w:rPr>
          <w:rFonts w:ascii="Msh Quraan1" w:eastAsia="MS Mincho" w:hAnsi="Msh Quraan1" w:hint="cs"/>
          <w:b/>
          <w:noProof w:val="0"/>
          <w:sz w:val="29"/>
          <w:rtl/>
          <w:lang w:bidi="ar-EG"/>
        </w:rPr>
        <w:t>..</w:t>
      </w:r>
      <w:r w:rsidRPr="00FE6B83">
        <w:rPr>
          <w:rFonts w:ascii="Msh Quraan1" w:eastAsia="MS Mincho" w:hAnsi="Msh Quraan1"/>
          <w:b/>
          <w:noProof w:val="0"/>
          <w:sz w:val="29"/>
          <w:rtl/>
          <w:lang w:bidi="ar-EG"/>
        </w:rPr>
        <w:t>. فذكرت هذه الأمور لأنها مما يتوهم معارضته لما قدمناه، وليس كذلك</w:t>
      </w:r>
      <w:r w:rsidRPr="00AF55A6">
        <w:rPr>
          <w:rFonts w:ascii="Msh Quraan1" w:eastAsia="MS Mincho" w:hAnsi="Msh Quraan1" w:hint="cs"/>
          <w:b/>
          <w:noProof w:val="0"/>
          <w:sz w:val="29"/>
          <w:rtl/>
          <w:lang w:bidi="ar-EG"/>
        </w:rPr>
        <w:t>"</w:t>
      </w:r>
      <w:r w:rsidRPr="00AF55A6">
        <w:rPr>
          <w:rFonts w:hint="cs"/>
          <w:sz w:val="36"/>
          <w:vertAlign w:val="superscript"/>
          <w:rtl/>
        </w:rPr>
        <w:t>(</w:t>
      </w:r>
      <w:r w:rsidRPr="00AF55A6">
        <w:rPr>
          <w:sz w:val="36"/>
          <w:vertAlign w:val="superscript"/>
          <w:rtl/>
        </w:rPr>
        <w:footnoteReference w:id="669"/>
      </w:r>
      <w:r w:rsidRPr="00AF55A6">
        <w:rPr>
          <w:rFonts w:hint="cs"/>
          <w:sz w:val="36"/>
          <w:vertAlign w:val="superscript"/>
          <w:rtl/>
        </w:rPr>
        <w:t>)</w:t>
      </w:r>
      <w:r w:rsidRPr="00AF55A6">
        <w:rPr>
          <w:rFonts w:ascii="Msh Quraan1" w:eastAsia="MS Mincho" w:hAnsi="Msh Quraan1" w:hint="cs"/>
          <w:b/>
          <w:noProof w:val="0"/>
          <w:sz w:val="29"/>
          <w:rtl/>
          <w:lang w:bidi="ar-EG"/>
        </w:rPr>
        <w:t>.</w:t>
      </w:r>
    </w:p>
    <w:p w14:paraId="49014227" w14:textId="77777777" w:rsidR="006A46BA"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فهذا كلام شيخ</w:t>
      </w:r>
      <w:r>
        <w:rPr>
          <w:rFonts w:ascii="Msh Quraan1" w:eastAsia="MS Mincho" w:hAnsi="Msh Quraan1" w:hint="cs"/>
          <w:b/>
          <w:noProof w:val="0"/>
          <w:sz w:val="29"/>
          <w:rtl/>
          <w:lang w:bidi="ar-EG"/>
        </w:rPr>
        <w:t xml:space="preserve"> الإسلام ابن تيمية</w:t>
      </w:r>
      <w:r w:rsidRPr="00AF55A6">
        <w:rPr>
          <w:rFonts w:ascii="Msh Quraan1" w:eastAsia="MS Mincho" w:hAnsi="Msh Quraan1" w:hint="cs"/>
          <w:b/>
          <w:noProof w:val="0"/>
          <w:sz w:val="29"/>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Msh Quraan1" w:eastAsia="MS Mincho" w:hAnsi="Msh Quraan1" w:hint="cs"/>
          <w:b/>
          <w:noProof w:val="0"/>
          <w:sz w:val="29"/>
          <w:rtl/>
          <w:lang w:bidi="ar-EG"/>
        </w:rPr>
        <w:t xml:space="preserve"> يبين فيه الكرامة للولي أو صاحب القبر، ثم ذكر بعدها أن هذه الكرامة لا تستوجب المخالفة الشرعية والاعتقاد الباطل في هؤلاء الأولياء</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70"/>
      </w:r>
      <w:r w:rsidRPr="00AF55A6">
        <w:rPr>
          <w:rFonts w:ascii="Msh Quraan1" w:eastAsia="MS Mincho" w:hAnsi="Msh Quraan1"/>
          <w:b/>
          <w:noProof w:val="0"/>
          <w:sz w:val="29"/>
          <w:vertAlign w:val="superscript"/>
          <w:rtl/>
          <w:lang w:bidi="ar-EG"/>
        </w:rPr>
        <w:t>)</w:t>
      </w:r>
      <w:r>
        <w:rPr>
          <w:rFonts w:ascii="Msh Quraan1" w:eastAsia="MS Mincho" w:hAnsi="Msh Quraan1" w:hint="cs"/>
          <w:b/>
          <w:noProof w:val="0"/>
          <w:sz w:val="29"/>
          <w:rtl/>
          <w:lang w:bidi="ar-EG"/>
        </w:rPr>
        <w:t>. وهو موافق لما ذكره الإمام محمد بن عبدالوهاب</w:t>
      </w:r>
      <w:r w:rsidRPr="00AF55A6">
        <w:rPr>
          <w:rFonts w:ascii="KFGQPC Arabic Symbols 01" w:eastAsia="MS Mincho" w:hAnsi="KFGQPC Arabic Symbols 01" w:cs="KFGQPC Arabic Symbols 01"/>
          <w:noProof w:val="0"/>
          <w:szCs w:val="28"/>
          <w:lang w:bidi="ar-EG"/>
        </w:rPr>
        <w:t></w:t>
      </w:r>
      <w:r>
        <w:rPr>
          <w:rFonts w:ascii="Msh Quraan1" w:eastAsia="MS Mincho" w:hAnsi="Msh Quraan1" w:hint="cs"/>
          <w:b/>
          <w:noProof w:val="0"/>
          <w:sz w:val="29"/>
          <w:rtl/>
          <w:lang w:bidi="ar-EG"/>
        </w:rPr>
        <w:t>.</w:t>
      </w:r>
    </w:p>
    <w:p w14:paraId="5053AC4E"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E61FCC">
        <w:rPr>
          <w:rFonts w:ascii="Msh Quraan1" w:eastAsia="MS Mincho" w:hAnsi="Msh Quraan1" w:hint="cs"/>
          <w:b/>
          <w:noProof w:val="0"/>
          <w:sz w:val="29"/>
          <w:rtl/>
          <w:lang w:bidi="ar-EG"/>
        </w:rPr>
        <w:lastRenderedPageBreak/>
        <w:t xml:space="preserve">وقال </w:t>
      </w:r>
      <w:r>
        <w:rPr>
          <w:rFonts w:ascii="Msh Quraan1" w:eastAsia="MS Mincho" w:hAnsi="Msh Quraan1" w:hint="cs"/>
          <w:b/>
          <w:noProof w:val="0"/>
          <w:sz w:val="29"/>
          <w:rtl/>
          <w:lang w:bidi="ar-EG"/>
        </w:rPr>
        <w:t xml:space="preserve">شيخ الإسلام </w:t>
      </w:r>
      <w:r w:rsidRPr="00E61FCC">
        <w:rPr>
          <w:rFonts w:ascii="Msh Quraan1" w:eastAsia="MS Mincho" w:hAnsi="Msh Quraan1" w:hint="cs"/>
          <w:b/>
          <w:noProof w:val="0"/>
          <w:sz w:val="29"/>
          <w:rtl/>
          <w:lang w:bidi="ar-EG"/>
        </w:rPr>
        <w:t xml:space="preserve">أيضًا </w:t>
      </w:r>
      <w:r w:rsidRPr="00AF55A6">
        <w:rPr>
          <w:rFonts w:ascii="Msh Quraan1" w:eastAsia="MS Mincho" w:hAnsi="Msh Quraan1" w:hint="cs"/>
          <w:b/>
          <w:noProof w:val="0"/>
          <w:sz w:val="29"/>
          <w:rtl/>
          <w:lang w:bidi="ar-EG"/>
        </w:rPr>
        <w:t>أما " المهتدون، فهم لا ينكرون ما خلقه الله من القوى والطبائع في جميع الأجسام والأرواح، إذ الجميع خلق الله، لكنهم يؤمنون بما وراء ذلك من قدرة الله التي هو بها على كل شيء قدير، ومن أنه كل يوم هو في شأن، ومن أن إجابته لعبده المؤمن خارجة عن قوة نفسه، وتصرف جسمه وروحه، وبأن الله يخرق العادات لأنبيائه، لإظهار صدقهم ولإكرامهم بذلك. ونحو ذلك من حكمه، وكذلك يخرقها لأوليائه: تارة لتأييد دينه بذلك، وتارة تعجيلاً لبعض ثوابهم في الدنيا، وتارة إنعاماً عليهم بجلب نعمة أو دفع نقمة، ولغير ذلك، ويؤمنون بأن الله يرد بما أمرهم به من الأعمال الصالحة والدعوات المشروعة ما جعله في قوى الأجسام والأنفس، ولا يلتفتون إلى الأوهام التي دلت الأدلة العقلية أو الشرعية على فسادها، ولا يعملون بما حرمته الشريعة، وإن ظن أن له تأثيراً.</w:t>
      </w:r>
    </w:p>
    <w:p w14:paraId="350619E2"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 xml:space="preserve">وأما العلم بغلبة السبب: فله طرق في الأمور الشرعية، كما له طرق في الأمور الطبيعية منها: الاضطرار، فإن الناس </w:t>
      </w:r>
      <w:r>
        <w:rPr>
          <w:rFonts w:ascii="Msh Quraan1" w:eastAsia="MS Mincho" w:hAnsi="Msh Quraan1" w:hint="cs"/>
          <w:b/>
          <w:noProof w:val="0"/>
          <w:sz w:val="29"/>
          <w:rtl/>
          <w:lang w:bidi="ar-EG"/>
        </w:rPr>
        <w:t>ل</w:t>
      </w:r>
      <w:r w:rsidRPr="00AF55A6">
        <w:rPr>
          <w:rFonts w:ascii="Msh Quraan1" w:eastAsia="MS Mincho" w:hAnsi="Msh Quraan1" w:hint="cs"/>
          <w:b/>
          <w:noProof w:val="0"/>
          <w:sz w:val="29"/>
          <w:rtl/>
          <w:lang w:bidi="ar-EG"/>
        </w:rPr>
        <w:t xml:space="preserve">ما عطشوا وجاءوا على عهد رسول الله </w:t>
      </w:r>
      <w:r w:rsidRPr="00AF55A6">
        <w:rPr>
          <w:rFonts w:ascii="AGA Arabesque" w:eastAsia="MS Mincho" w:hAnsi="AGA Arabesque"/>
          <w:noProof w:val="0"/>
          <w:sz w:val="36"/>
          <w:lang w:bidi="ar-EG"/>
        </w:rPr>
        <w:t></w:t>
      </w:r>
      <w:r w:rsidRPr="00AF55A6">
        <w:rPr>
          <w:rFonts w:ascii="Msh Quraan1" w:eastAsia="MS Mincho" w:hAnsi="Msh Quraan1" w:hint="cs"/>
          <w:b/>
          <w:noProof w:val="0"/>
          <w:sz w:val="29"/>
          <w:rtl/>
          <w:lang w:bidi="ar-EG"/>
        </w:rPr>
        <w:t>، فأخذ غير مرة ماء قليلاً، فوضع يده</w:t>
      </w:r>
      <w:r w:rsidRPr="00AF55A6">
        <w:rPr>
          <w:rtl/>
        </w:rPr>
        <w:t xml:space="preserve"> </w:t>
      </w:r>
      <w:r w:rsidRPr="00AF55A6">
        <w:rPr>
          <w:rFonts w:ascii="Msh Quraan1" w:eastAsia="MS Mincho" w:hAnsi="Msh Quraan1"/>
          <w:b/>
          <w:noProof w:val="0"/>
          <w:sz w:val="29"/>
          <w:rtl/>
          <w:lang w:bidi="ar-EG"/>
        </w:rPr>
        <w:t>الكريمة</w:t>
      </w:r>
      <w:r w:rsidRPr="00AF55A6">
        <w:rPr>
          <w:rFonts w:ascii="Msh Quraan1" w:eastAsia="MS Mincho" w:hAnsi="Msh Quraan1" w:hint="cs"/>
          <w:b/>
          <w:noProof w:val="0"/>
          <w:sz w:val="29"/>
          <w:vertAlign w:val="superscript"/>
          <w:rtl/>
          <w:lang w:bidi="ar-EG"/>
        </w:rPr>
        <w:t xml:space="preserve"> </w:t>
      </w:r>
      <w:r w:rsidRPr="00AF55A6">
        <w:rPr>
          <w:rFonts w:ascii="Msh Quraan1" w:eastAsia="MS Mincho" w:hAnsi="Msh Quraan1"/>
          <w:b/>
          <w:noProof w:val="0"/>
          <w:sz w:val="29"/>
          <w:rtl/>
          <w:lang w:bidi="ar-EG"/>
        </w:rPr>
        <w:t>فيه حتى فار الماء من بين أصابعه</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71"/>
      </w:r>
      <w:r w:rsidRPr="00AF55A6">
        <w:rPr>
          <w:rFonts w:ascii="Msh Quraan1" w:eastAsia="MS Mincho" w:hAnsi="Msh Quraan1"/>
          <w:b/>
          <w:noProof w:val="0"/>
          <w:sz w:val="29"/>
          <w:vertAlign w:val="superscript"/>
          <w:rtl/>
          <w:lang w:bidi="ar-EG"/>
        </w:rPr>
        <w:t>)</w:t>
      </w:r>
      <w:r w:rsidRPr="00AF55A6">
        <w:rPr>
          <w:rFonts w:ascii="Msh Quraan1" w:eastAsia="MS Mincho" w:hAnsi="Msh Quraan1" w:hint="cs"/>
          <w:b/>
          <w:noProof w:val="0"/>
          <w:sz w:val="29"/>
          <w:rtl/>
          <w:lang w:bidi="ar-EG"/>
        </w:rPr>
        <w:t xml:space="preserve"> </w:t>
      </w:r>
      <w:r w:rsidRPr="00AF55A6">
        <w:rPr>
          <w:rFonts w:ascii="Msh Quraan1" w:eastAsia="MS Mincho" w:hAnsi="Msh Quraan1"/>
          <w:b/>
          <w:noProof w:val="0"/>
          <w:sz w:val="29"/>
          <w:rtl/>
          <w:lang w:bidi="ar-EG"/>
        </w:rPr>
        <w:t>ووضع يده الكريمة في الطعام، وبرك فيه حتى كثر</w:t>
      </w:r>
      <w:r>
        <w:rPr>
          <w:rFonts w:ascii="Msh Quraan1" w:eastAsia="MS Mincho" w:hAnsi="Msh Quraan1" w:hint="cs"/>
          <w:b/>
          <w:noProof w:val="0"/>
          <w:sz w:val="29"/>
          <w:rtl/>
          <w:lang w:bidi="ar-EG"/>
        </w:rPr>
        <w:t>َ</w:t>
      </w:r>
      <w:r w:rsidRPr="00AF55A6">
        <w:rPr>
          <w:rFonts w:ascii="Msh Quraan1" w:eastAsia="MS Mincho" w:hAnsi="Msh Quraan1"/>
          <w:b/>
          <w:noProof w:val="0"/>
          <w:sz w:val="29"/>
          <w:rtl/>
          <w:lang w:bidi="ar-EG"/>
        </w:rPr>
        <w:t xml:space="preserve"> كثرة</w:t>
      </w:r>
      <w:r>
        <w:rPr>
          <w:rFonts w:ascii="Msh Quraan1" w:eastAsia="MS Mincho" w:hAnsi="Msh Quraan1" w:hint="cs"/>
          <w:b/>
          <w:noProof w:val="0"/>
          <w:sz w:val="29"/>
          <w:rtl/>
          <w:lang w:bidi="ar-EG"/>
        </w:rPr>
        <w:t>ً</w:t>
      </w:r>
      <w:r w:rsidRPr="00AF55A6">
        <w:rPr>
          <w:rFonts w:ascii="Msh Quraan1" w:eastAsia="MS Mincho" w:hAnsi="Msh Quraan1"/>
          <w:b/>
          <w:noProof w:val="0"/>
          <w:sz w:val="29"/>
          <w:rtl/>
          <w:lang w:bidi="ar-EG"/>
        </w:rPr>
        <w:t xml:space="preserve"> خارجة عن العادة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72"/>
      </w:r>
      <w:r w:rsidRPr="00AF55A6">
        <w:rPr>
          <w:rFonts w:ascii="Msh Quraan1" w:eastAsia="MS Mincho" w:hAnsi="Msh Quraan1"/>
          <w:b/>
          <w:noProof w:val="0"/>
          <w:sz w:val="29"/>
          <w:vertAlign w:val="superscript"/>
          <w:rtl/>
          <w:lang w:bidi="ar-EG"/>
        </w:rPr>
        <w:t>)</w:t>
      </w:r>
      <w:r>
        <w:rPr>
          <w:rFonts w:ascii="Msh Quraan1" w:eastAsia="MS Mincho" w:hAnsi="Msh Quraan1" w:hint="cs"/>
          <w:b/>
          <w:noProof w:val="0"/>
          <w:sz w:val="29"/>
          <w:rtl/>
          <w:lang w:bidi="ar-EG"/>
        </w:rPr>
        <w:t>،</w:t>
      </w:r>
      <w:r w:rsidRPr="00AF55A6">
        <w:rPr>
          <w:rFonts w:ascii="Msh Quraan1" w:eastAsia="MS Mincho" w:hAnsi="Msh Quraan1"/>
          <w:b/>
          <w:noProof w:val="0"/>
          <w:sz w:val="29"/>
          <w:rtl/>
          <w:lang w:bidi="ar-EG"/>
        </w:rPr>
        <w:t xml:space="preserve"> فإن العلم بهذا الاقتران المعين، يوجب العلم بأن كثرة الماء والطعام كانت بسببه </w:t>
      </w:r>
      <w:r w:rsidRPr="00AF55A6">
        <w:rPr>
          <w:rFonts w:ascii="AGA Arabesque" w:eastAsia="MS Mincho" w:hAnsi="AGA Arabesque"/>
          <w:noProof w:val="0"/>
          <w:sz w:val="36"/>
          <w:lang w:bidi="ar-EG"/>
        </w:rPr>
        <w:t></w:t>
      </w:r>
      <w:r w:rsidRPr="00AF55A6">
        <w:rPr>
          <w:rFonts w:ascii="Msh Quraan1" w:eastAsia="MS Mincho" w:hAnsi="Msh Quraan1"/>
          <w:b/>
          <w:noProof w:val="0"/>
          <w:sz w:val="29"/>
          <w:rtl/>
          <w:lang w:bidi="ar-EG"/>
        </w:rPr>
        <w:t>، علمًا ضروريًّا، كما يعلم أن الرجل إذا ضُرب بالسيف ضربة شديدة صرعته فمات، أن الموت كان منها، بل أوكد، فإن العلم بأن كثرة الماء والطعام ليس له سبب معتاد في مثل ذلك أصلًا، مع أن العلم بهذه المقارنة يوجب علمًا ضروريًا بذلك</w:t>
      </w:r>
      <w:r w:rsidRPr="00AF55A6">
        <w:rPr>
          <w:rFonts w:ascii="Msh Quraan1" w:eastAsia="MS Mincho" w:hAnsi="Msh Quraan1" w:hint="cs"/>
          <w:b/>
          <w:noProof w:val="0"/>
          <w:sz w:val="29"/>
          <w:rtl/>
          <w:lang w:bidi="ar-EG"/>
        </w:rPr>
        <w:t>"</w:t>
      </w:r>
      <w:r w:rsidRPr="00AF55A6">
        <w:rPr>
          <w:rFonts w:ascii="Msh Quraan1" w:eastAsia="MS Mincho" w:hAnsi="Msh Quraan1"/>
          <w:b/>
          <w:noProof w:val="0"/>
          <w:sz w:val="29"/>
          <w:rtl/>
          <w:lang w:bidi="ar-EG"/>
        </w:rPr>
        <w:t>.</w:t>
      </w:r>
    </w:p>
    <w:p w14:paraId="461BBC02"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ثم قال: "وبالجملة: فالعلم بأن هذا كان هو السبب أو بعض السبب أو شرط السبب، في ه</w:t>
      </w:r>
      <w:r>
        <w:rPr>
          <w:rFonts w:ascii="Msh Quraan1" w:eastAsia="MS Mincho" w:hAnsi="Msh Quraan1" w:hint="cs"/>
          <w:b/>
          <w:noProof w:val="0"/>
          <w:sz w:val="29"/>
          <w:rtl/>
          <w:lang w:bidi="ar-EG"/>
        </w:rPr>
        <w:t>ذ</w:t>
      </w:r>
      <w:r w:rsidRPr="00AF55A6">
        <w:rPr>
          <w:rFonts w:ascii="Msh Quraan1" w:eastAsia="MS Mincho" w:hAnsi="Msh Quraan1" w:hint="cs"/>
          <w:b/>
          <w:noProof w:val="0"/>
          <w:sz w:val="29"/>
          <w:rtl/>
          <w:lang w:bidi="ar-EG"/>
        </w:rPr>
        <w:t>ا الأمر الحادث، قد يعلم كثيراً وقد يظن كثيراً وقد يتوهم كثيراً وهما ليس له مستند صحيح إلا ضعف العقل.</w:t>
      </w:r>
    </w:p>
    <w:p w14:paraId="31086874"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ويكفيك أن كل ما يظن أنه سبب لحصول المطالب مما حرمته الشريعة من دعاء أو غيره لابد فيه من أحد أمرين:</w:t>
      </w:r>
    </w:p>
    <w:p w14:paraId="2A9BE7CF"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lastRenderedPageBreak/>
        <w:t>إما أن لا يكون سبباً صحيحاً، كدعاء من لا يسمع ولا يبصر، ولا يغني عنك شيئاً. وإما أن يكون ضرره أكثر من نفعه.</w:t>
      </w:r>
    </w:p>
    <w:p w14:paraId="3A18B67C"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sidRPr="00AF55A6">
        <w:rPr>
          <w:rFonts w:ascii="Msh Quraan1" w:eastAsia="MS Mincho" w:hAnsi="Msh Quraan1" w:hint="cs"/>
          <w:b/>
          <w:noProof w:val="0"/>
          <w:sz w:val="29"/>
          <w:rtl/>
          <w:lang w:bidi="ar-EG"/>
        </w:rPr>
        <w:t>فأما ما كان سبباً صحيحاً منفعته أكثر من مضرته، فلا ينهى عنه الشرع بحال. وكل ما لم يشرع من العبادات مع قيام المقتضى لفعله من غير مانع فإنه من باب المنهي عنه</w:t>
      </w:r>
      <w:r w:rsidRPr="00AF55A6">
        <w:rPr>
          <w:rFonts w:hint="cs"/>
          <w:sz w:val="36"/>
          <w:vertAlign w:val="superscript"/>
          <w:rtl/>
        </w:rPr>
        <w:t>(</w:t>
      </w:r>
      <w:r w:rsidRPr="00AF55A6">
        <w:rPr>
          <w:sz w:val="36"/>
          <w:vertAlign w:val="superscript"/>
          <w:rtl/>
        </w:rPr>
        <w:footnoteReference w:id="673"/>
      </w:r>
      <w:r w:rsidRPr="00AF55A6">
        <w:rPr>
          <w:rFonts w:hint="cs"/>
          <w:sz w:val="36"/>
          <w:vertAlign w:val="superscript"/>
          <w:rtl/>
        </w:rPr>
        <w:t>)</w:t>
      </w:r>
      <w:r w:rsidRPr="00AF55A6">
        <w:rPr>
          <w:rFonts w:ascii="Msh Quraan1" w:eastAsia="MS Mincho" w:hAnsi="Msh Quraan1" w:hint="cs"/>
          <w:b/>
          <w:noProof w:val="0"/>
          <w:sz w:val="29"/>
          <w:rtl/>
          <w:lang w:bidi="ar-EG"/>
        </w:rPr>
        <w:t>.</w:t>
      </w:r>
    </w:p>
    <w:p w14:paraId="611D750F" w14:textId="77777777" w:rsidR="006A46BA" w:rsidRDefault="006A46BA" w:rsidP="006A46BA">
      <w:pPr>
        <w:widowControl w:val="0"/>
        <w:spacing w:after="60"/>
        <w:ind w:firstLine="567"/>
        <w:rPr>
          <w:rFonts w:ascii="Msh Quraan1" w:eastAsia="MS Mincho" w:hAnsi="Msh Quraan1" w:hint="eastAsia"/>
          <w:b/>
          <w:noProof w:val="0"/>
          <w:sz w:val="29"/>
          <w:rtl/>
          <w:lang w:bidi="ar-EG"/>
        </w:rPr>
      </w:pPr>
      <w:r>
        <w:rPr>
          <w:rFonts w:ascii="Msh Quraan1" w:eastAsia="MS Mincho" w:hAnsi="Msh Quraan1" w:hint="cs"/>
          <w:bCs/>
          <w:noProof w:val="0"/>
          <w:sz w:val="29"/>
          <w:rtl/>
          <w:lang w:bidi="ar-EG"/>
        </w:rPr>
        <w:t>ثالثا</w:t>
      </w:r>
      <w:r w:rsidRPr="00D27E3B">
        <w:rPr>
          <w:rFonts w:ascii="Msh Quraan1" w:eastAsia="MS Mincho" w:hAnsi="Msh Quraan1" w:hint="cs"/>
          <w:bCs/>
          <w:noProof w:val="0"/>
          <w:sz w:val="29"/>
          <w:rtl/>
          <w:lang w:bidi="ar-EG"/>
        </w:rPr>
        <w:t>:</w:t>
      </w:r>
      <w:r>
        <w:rPr>
          <w:rFonts w:ascii="Msh Quraan1" w:eastAsia="MS Mincho" w:hAnsi="Msh Quraan1" w:hint="cs"/>
          <w:b/>
          <w:noProof w:val="0"/>
          <w:sz w:val="29"/>
          <w:rtl/>
          <w:lang w:bidi="ar-EG"/>
        </w:rPr>
        <w:t xml:space="preserve"> أن القصة التي ذكرها</w:t>
      </w:r>
      <w:r w:rsidRPr="00E61FCC">
        <w:rPr>
          <w:rFonts w:ascii="Msh Quraan1" w:eastAsia="MS Mincho" w:hAnsi="Msh Quraan1"/>
          <w:b/>
          <w:noProof w:val="0"/>
          <w:sz w:val="29"/>
          <w:rtl/>
          <w:lang w:bidi="ar-EG"/>
        </w:rPr>
        <w:t xml:space="preserve">: «أن رجلاً جاء إلى قبر النبي </w:t>
      </w:r>
      <w:r w:rsidRPr="00AF55A6">
        <w:rPr>
          <w:rFonts w:ascii="AGA Arabesque" w:eastAsia="MS Mincho" w:hAnsi="AGA Arabesque"/>
          <w:noProof w:val="0"/>
          <w:sz w:val="36"/>
          <w:lang w:bidi="ar-EG"/>
        </w:rPr>
        <w:t></w:t>
      </w:r>
      <w:r>
        <w:rPr>
          <w:rFonts w:ascii="Traditional Arabic" w:eastAsia="MS Mincho" w:hAnsi="Traditional Arabic" w:hint="cs"/>
          <w:b/>
          <w:noProof w:val="0"/>
          <w:sz w:val="29"/>
          <w:rtl/>
          <w:lang w:bidi="ar-EG"/>
        </w:rPr>
        <w:t xml:space="preserve"> </w:t>
      </w:r>
      <w:r w:rsidRPr="00E61FCC">
        <w:rPr>
          <w:rFonts w:ascii="Msh Quraan1" w:eastAsia="MS Mincho" w:hAnsi="Msh Quraan1"/>
          <w:b/>
          <w:noProof w:val="0"/>
          <w:sz w:val="29"/>
          <w:rtl/>
          <w:lang w:bidi="ar-EG"/>
        </w:rPr>
        <w:t>فشكا إليه الجدب عام الرمادة، فرآه وهو يأمره أن يأتي عمر، فيأمره أن يخرج يستسقي بالناس»</w:t>
      </w:r>
      <w:r>
        <w:rPr>
          <w:rFonts w:ascii="Msh Quraan1" w:eastAsia="MS Mincho" w:hAnsi="Msh Quraan1" w:hint="cs"/>
          <w:b/>
          <w:noProof w:val="0"/>
          <w:sz w:val="29"/>
          <w:rtl/>
          <w:lang w:bidi="ar-EG"/>
        </w:rPr>
        <w:t>، فقوله: "فرآه" هذه رؤيا منامية وليست أمرا نبويًا، والرؤيا لا يؤخذ منها أحكامًا.</w:t>
      </w:r>
    </w:p>
    <w:p w14:paraId="42209B43" w14:textId="77777777" w:rsidR="006A46BA" w:rsidRDefault="006A46BA" w:rsidP="006A46BA">
      <w:pPr>
        <w:widowControl w:val="0"/>
        <w:spacing w:after="60"/>
        <w:ind w:firstLine="567"/>
        <w:rPr>
          <w:rFonts w:ascii="Msh Quraan1" w:eastAsia="MS Mincho" w:hAnsi="Msh Quraan1" w:hint="eastAsia"/>
          <w:b/>
          <w:noProof w:val="0"/>
          <w:sz w:val="29"/>
          <w:rtl/>
          <w:lang w:bidi="ar-EG"/>
        </w:rPr>
      </w:pPr>
      <w:r>
        <w:rPr>
          <w:rFonts w:ascii="Msh Quraan1" w:eastAsia="MS Mincho" w:hAnsi="Msh Quraan1" w:hint="cs"/>
          <w:bCs/>
          <w:noProof w:val="0"/>
          <w:sz w:val="29"/>
          <w:rtl/>
          <w:lang w:bidi="ar-EG"/>
        </w:rPr>
        <w:t>رابعا</w:t>
      </w:r>
      <w:r w:rsidRPr="006D1FA1">
        <w:rPr>
          <w:rFonts w:ascii="Msh Quraan1" w:eastAsia="MS Mincho" w:hAnsi="Msh Quraan1" w:hint="cs"/>
          <w:bCs/>
          <w:noProof w:val="0"/>
          <w:sz w:val="29"/>
          <w:rtl/>
          <w:lang w:bidi="ar-EG"/>
        </w:rPr>
        <w:t>:</w:t>
      </w:r>
      <w:r>
        <w:rPr>
          <w:rFonts w:ascii="Msh Quraan1" w:eastAsia="MS Mincho" w:hAnsi="Msh Quraan1" w:hint="cs"/>
          <w:b/>
          <w:noProof w:val="0"/>
          <w:sz w:val="29"/>
          <w:rtl/>
          <w:lang w:bidi="ar-EG"/>
        </w:rPr>
        <w:t xml:space="preserve"> أما النقل عن ابن القيم "</w:t>
      </w:r>
      <w:r w:rsidRPr="000740F6">
        <w:rPr>
          <w:rFonts w:ascii="Msh Quraan1" w:eastAsia="MS Mincho" w:hAnsi="Msh Quraan1"/>
          <w:b/>
          <w:noProof w:val="0"/>
          <w:sz w:val="29"/>
          <w:rtl/>
          <w:lang w:bidi="ar-EG"/>
        </w:rPr>
        <w:t xml:space="preserve">فإذا كان هذا وهي - الروح- محبوسة في بدنها </w:t>
      </w:r>
      <w:r w:rsidR="00AC39E2">
        <w:rPr>
          <w:rFonts w:ascii="Msh Quraan1" w:eastAsia="MS Mincho" w:hAnsi="Msh Quraan1"/>
          <w:b/>
          <w:noProof w:val="0"/>
          <w:sz w:val="29"/>
          <w:rtl/>
          <w:lang w:bidi="ar-EG"/>
        </w:rPr>
        <w:t>-</w:t>
      </w:r>
      <w:r w:rsidRPr="000740F6">
        <w:rPr>
          <w:rFonts w:ascii="Msh Quraan1" w:eastAsia="MS Mincho" w:hAnsi="Msh Quraan1"/>
          <w:b/>
          <w:noProof w:val="0"/>
          <w:sz w:val="29"/>
          <w:rtl/>
          <w:lang w:bidi="ar-EG"/>
        </w:rPr>
        <w:t>أي في الحياة- فكيف إذا تجردت وفارقته</w:t>
      </w:r>
      <w:r>
        <w:rPr>
          <w:rFonts w:ascii="Msh Quraan1" w:eastAsia="MS Mincho" w:hAnsi="Msh Quraan1" w:hint="cs"/>
          <w:b/>
          <w:noProof w:val="0"/>
          <w:sz w:val="29"/>
          <w:rtl/>
          <w:lang w:bidi="ar-EG"/>
        </w:rPr>
        <w:t xml:space="preserve">..."؛ فإن كلام ابن القيم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29"/>
          <w:rtl/>
          <w:lang w:bidi="ar-EG"/>
        </w:rPr>
        <w:t xml:space="preserve"> </w:t>
      </w:r>
      <w:r w:rsidRPr="00162600">
        <w:rPr>
          <w:rFonts w:ascii="Msh Quraan1" w:eastAsia="MS Mincho" w:hAnsi="Msh Quraan1"/>
          <w:b/>
          <w:noProof w:val="0"/>
          <w:sz w:val="29"/>
          <w:rtl/>
          <w:lang w:bidi="ar-EG"/>
        </w:rPr>
        <w:t>عن الروح وأحكامها</w:t>
      </w:r>
      <w:r>
        <w:rPr>
          <w:rFonts w:ascii="Msh Quraan1" w:eastAsia="MS Mincho" w:hAnsi="Msh Quraan1" w:hint="cs"/>
          <w:b/>
          <w:noProof w:val="0"/>
          <w:sz w:val="29"/>
          <w:rtl/>
          <w:lang w:bidi="ar-EG"/>
        </w:rPr>
        <w:t xml:space="preserve">، وليس </w:t>
      </w:r>
      <w:r w:rsidRPr="00162600">
        <w:rPr>
          <w:rFonts w:ascii="Msh Quraan1" w:eastAsia="MS Mincho" w:hAnsi="Msh Quraan1"/>
          <w:b/>
          <w:noProof w:val="0"/>
          <w:sz w:val="29"/>
          <w:rtl/>
          <w:lang w:bidi="ar-EG"/>
        </w:rPr>
        <w:t>في كلام</w:t>
      </w:r>
      <w:r>
        <w:rPr>
          <w:rFonts w:ascii="Msh Quraan1" w:eastAsia="MS Mincho" w:hAnsi="Msh Quraan1" w:hint="cs"/>
          <w:b/>
          <w:noProof w:val="0"/>
          <w:sz w:val="29"/>
          <w:rtl/>
          <w:lang w:bidi="ar-EG"/>
        </w:rPr>
        <w:t>ه</w:t>
      </w:r>
      <w:r w:rsidRPr="00162600">
        <w:rPr>
          <w:rFonts w:ascii="Msh Quraan1" w:eastAsia="MS Mincho" w:hAnsi="Msh Quraan1"/>
          <w:b/>
          <w:noProof w:val="0"/>
          <w:sz w:val="29"/>
          <w:rtl/>
          <w:lang w:bidi="ar-EG"/>
        </w:rPr>
        <w:t xml:space="preserve"> دعوى لسؤال الأموات والمقبورين من الصالحين بل </w:t>
      </w:r>
      <w:r>
        <w:rPr>
          <w:rFonts w:ascii="Msh Quraan1" w:eastAsia="MS Mincho" w:hAnsi="Msh Quraan1" w:hint="cs"/>
          <w:b/>
          <w:noProof w:val="0"/>
          <w:sz w:val="29"/>
          <w:rtl/>
          <w:lang w:bidi="ar-EG"/>
        </w:rPr>
        <w:t xml:space="preserve">إنه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29"/>
          <w:rtl/>
          <w:lang w:bidi="ar-EG"/>
        </w:rPr>
        <w:t xml:space="preserve"> </w:t>
      </w:r>
      <w:r w:rsidRPr="00162600">
        <w:rPr>
          <w:rFonts w:ascii="Msh Quraan1" w:eastAsia="MS Mincho" w:hAnsi="Msh Quraan1"/>
          <w:b/>
          <w:noProof w:val="0"/>
          <w:sz w:val="29"/>
          <w:rtl/>
          <w:lang w:bidi="ar-EG"/>
        </w:rPr>
        <w:t>يحارب ذلك بشدة وينتقده ويصف فاعله بالشرك في الألوهية</w:t>
      </w:r>
      <w:r w:rsidRPr="00AF55A6">
        <w:rPr>
          <w:rFonts w:hint="cs"/>
          <w:sz w:val="36"/>
          <w:vertAlign w:val="superscript"/>
          <w:rtl/>
        </w:rPr>
        <w:t>(</w:t>
      </w:r>
      <w:r w:rsidRPr="00AF55A6">
        <w:rPr>
          <w:sz w:val="36"/>
          <w:vertAlign w:val="superscript"/>
          <w:rtl/>
        </w:rPr>
        <w:footnoteReference w:id="674"/>
      </w:r>
      <w:r w:rsidRPr="00AF55A6">
        <w:rPr>
          <w:rFonts w:hint="cs"/>
          <w:sz w:val="36"/>
          <w:vertAlign w:val="superscript"/>
          <w:rtl/>
        </w:rPr>
        <w:t>)</w:t>
      </w:r>
      <w:r>
        <w:rPr>
          <w:rFonts w:ascii="Msh Quraan1" w:eastAsia="MS Mincho" w:hAnsi="Msh Quraan1" w:hint="cs"/>
          <w:b/>
          <w:noProof w:val="0"/>
          <w:sz w:val="29"/>
          <w:rtl/>
          <w:lang w:bidi="ar-EG"/>
        </w:rPr>
        <w:t>.</w:t>
      </w:r>
    </w:p>
    <w:p w14:paraId="77F138DF" w14:textId="77777777" w:rsidR="006A46BA" w:rsidRDefault="006A46BA" w:rsidP="006A46BA">
      <w:pPr>
        <w:widowControl w:val="0"/>
        <w:spacing w:after="60"/>
        <w:ind w:firstLine="567"/>
        <w:rPr>
          <w:rFonts w:ascii="Msh Quraan1" w:eastAsia="MS Mincho" w:hAnsi="Msh Quraan1" w:hint="eastAsia"/>
          <w:b/>
          <w:noProof w:val="0"/>
          <w:sz w:val="29"/>
          <w:rtl/>
          <w:lang w:bidi="ar-EG"/>
        </w:rPr>
      </w:pPr>
      <w:r>
        <w:rPr>
          <w:rFonts w:ascii="Msh Quraan1" w:eastAsia="MS Mincho" w:hAnsi="Msh Quraan1" w:hint="cs"/>
          <w:b/>
          <w:noProof w:val="0"/>
          <w:sz w:val="29"/>
          <w:rtl/>
          <w:lang w:bidi="ar-EG"/>
        </w:rPr>
        <w:t xml:space="preserve">ثم هو يقول: "وقد تواترت الرؤيا"، و"كم قد رئي- في النوم-" </w:t>
      </w:r>
      <w:r w:rsidRPr="00162600">
        <w:rPr>
          <w:rFonts w:ascii="Msh Quraan1" w:eastAsia="MS Mincho" w:hAnsi="Msh Quraan1"/>
          <w:b/>
          <w:noProof w:val="0"/>
          <w:sz w:val="29"/>
          <w:rtl/>
          <w:lang w:bidi="ar-EG"/>
        </w:rPr>
        <w:t>وكل هذا يدخل في باب الرؤيا الصالحة والمبشرات</w:t>
      </w:r>
      <w:r>
        <w:rPr>
          <w:rFonts w:ascii="Msh Quraan1" w:eastAsia="MS Mincho" w:hAnsi="Msh Quraan1" w:hint="cs"/>
          <w:b/>
          <w:noProof w:val="0"/>
          <w:sz w:val="29"/>
          <w:rtl/>
          <w:lang w:bidi="ar-EG"/>
        </w:rPr>
        <w:t xml:space="preserve">، وهذا كما </w:t>
      </w:r>
      <w:r w:rsidRPr="00162600">
        <w:rPr>
          <w:rFonts w:ascii="Msh Quraan1" w:eastAsia="MS Mincho" w:hAnsi="Msh Quraan1"/>
          <w:b/>
          <w:noProof w:val="0"/>
          <w:sz w:val="29"/>
          <w:rtl/>
          <w:lang w:bidi="ar-EG"/>
        </w:rPr>
        <w:t xml:space="preserve"> يرى </w:t>
      </w:r>
      <w:r>
        <w:rPr>
          <w:rFonts w:ascii="Msh Quraan1" w:eastAsia="MS Mincho" w:hAnsi="Msh Quraan1" w:hint="cs"/>
          <w:b/>
          <w:noProof w:val="0"/>
          <w:sz w:val="29"/>
          <w:rtl/>
          <w:lang w:bidi="ar-EG"/>
        </w:rPr>
        <w:t>ال</w:t>
      </w:r>
      <w:r w:rsidRPr="00162600">
        <w:rPr>
          <w:rFonts w:ascii="Msh Quraan1" w:eastAsia="MS Mincho" w:hAnsi="Msh Quraan1"/>
          <w:b/>
          <w:noProof w:val="0"/>
          <w:sz w:val="29"/>
          <w:rtl/>
          <w:lang w:bidi="ar-EG"/>
        </w:rPr>
        <w:t>بعض رؤيا كثيرة ير</w:t>
      </w:r>
      <w:r>
        <w:rPr>
          <w:rFonts w:ascii="Msh Quraan1" w:eastAsia="MS Mincho" w:hAnsi="Msh Quraan1"/>
          <w:b/>
          <w:noProof w:val="0"/>
          <w:sz w:val="29"/>
          <w:rtl/>
          <w:lang w:bidi="ar-EG"/>
        </w:rPr>
        <w:t xml:space="preserve">ى فيها النبي </w:t>
      </w:r>
      <w:r w:rsidRPr="00740220">
        <w:rPr>
          <w:rFonts w:ascii="AGA Arabesque" w:hAnsi="AGA Arabesque"/>
          <w:bCs/>
          <w:sz w:val="36"/>
          <w:lang w:bidi="ar-EG"/>
        </w:rPr>
        <w:t></w:t>
      </w:r>
      <w:r>
        <w:rPr>
          <w:rFonts w:ascii="Msh Quraan1" w:eastAsia="MS Mincho" w:hAnsi="Msh Quraan1" w:hint="cs"/>
          <w:b/>
          <w:noProof w:val="0"/>
          <w:sz w:val="29"/>
          <w:rtl/>
          <w:lang w:bidi="ar-EG"/>
        </w:rPr>
        <w:t xml:space="preserve"> </w:t>
      </w:r>
      <w:r w:rsidRPr="00162600">
        <w:rPr>
          <w:rFonts w:ascii="Msh Quraan1" w:eastAsia="MS Mincho" w:hAnsi="Msh Quraan1"/>
          <w:b/>
          <w:noProof w:val="0"/>
          <w:sz w:val="29"/>
          <w:rtl/>
          <w:lang w:bidi="ar-EG"/>
        </w:rPr>
        <w:t>أو بعض الصالحين ويسئله عن أشياء ويرشده النبي إلى الصواب ويرشد</w:t>
      </w:r>
      <w:r>
        <w:rPr>
          <w:rFonts w:ascii="Msh Quraan1" w:eastAsia="MS Mincho" w:hAnsi="Msh Quraan1" w:hint="cs"/>
          <w:b/>
          <w:noProof w:val="0"/>
          <w:sz w:val="29"/>
          <w:rtl/>
          <w:lang w:bidi="ar-EG"/>
        </w:rPr>
        <w:t>ه</w:t>
      </w:r>
      <w:r w:rsidRPr="00162600">
        <w:rPr>
          <w:rFonts w:ascii="Msh Quraan1" w:eastAsia="MS Mincho" w:hAnsi="Msh Quraan1"/>
          <w:b/>
          <w:noProof w:val="0"/>
          <w:sz w:val="29"/>
          <w:rtl/>
          <w:lang w:bidi="ar-EG"/>
        </w:rPr>
        <w:t xml:space="preserve"> الشيخ الصالح إلى الخير</w:t>
      </w:r>
      <w:r>
        <w:rPr>
          <w:rFonts w:ascii="Msh Quraan1" w:eastAsia="MS Mincho" w:hAnsi="Msh Quraan1" w:hint="cs"/>
          <w:b/>
          <w:noProof w:val="0"/>
          <w:sz w:val="29"/>
          <w:rtl/>
          <w:lang w:bidi="ar-EG"/>
        </w:rPr>
        <w:t>.</w:t>
      </w:r>
      <w:r w:rsidRPr="00162600">
        <w:rPr>
          <w:rFonts w:ascii="Msh Quraan1" w:eastAsia="MS Mincho" w:hAnsi="Msh Quraan1"/>
          <w:b/>
          <w:noProof w:val="0"/>
          <w:sz w:val="29"/>
          <w:rtl/>
          <w:lang w:bidi="ar-EG"/>
        </w:rPr>
        <w:t xml:space="preserve"> </w:t>
      </w:r>
      <w:r>
        <w:rPr>
          <w:rFonts w:ascii="Msh Quraan1" w:eastAsia="MS Mincho" w:hAnsi="Msh Quraan1" w:hint="cs"/>
          <w:b/>
          <w:noProof w:val="0"/>
          <w:sz w:val="29"/>
          <w:rtl/>
          <w:lang w:bidi="ar-EG"/>
        </w:rPr>
        <w:t>وهي رؤيا منامية ولا يترتب عليها أحكام شرعية، وإنما يستأنس بها.</w:t>
      </w:r>
    </w:p>
    <w:p w14:paraId="7C1FB38D" w14:textId="77777777" w:rsidR="006A46BA" w:rsidRDefault="006A46BA" w:rsidP="006A46BA">
      <w:pPr>
        <w:widowControl w:val="0"/>
        <w:spacing w:after="60"/>
        <w:ind w:firstLine="567"/>
        <w:rPr>
          <w:rFonts w:ascii="Msh Quraan1" w:eastAsia="MS Mincho" w:hAnsi="Msh Quraan1" w:hint="eastAsia"/>
          <w:b/>
          <w:noProof w:val="0"/>
          <w:sz w:val="29"/>
          <w:rtl/>
          <w:lang w:bidi="ar-EG"/>
        </w:rPr>
      </w:pPr>
      <w:r>
        <w:rPr>
          <w:rFonts w:ascii="Msh Quraan1" w:eastAsia="MS Mincho" w:hAnsi="Msh Quraan1" w:hint="cs"/>
          <w:bCs/>
          <w:noProof w:val="0"/>
          <w:sz w:val="29"/>
          <w:rtl/>
          <w:lang w:bidi="ar-EG"/>
        </w:rPr>
        <w:t>خامسا</w:t>
      </w:r>
      <w:r w:rsidRPr="005C3E45">
        <w:rPr>
          <w:rFonts w:ascii="Msh Quraan1" w:eastAsia="MS Mincho" w:hAnsi="Msh Quraan1" w:hint="cs"/>
          <w:bCs/>
          <w:noProof w:val="0"/>
          <w:sz w:val="29"/>
          <w:rtl/>
          <w:lang w:bidi="ar-EG"/>
        </w:rPr>
        <w:t xml:space="preserve">: </w:t>
      </w:r>
      <w:r>
        <w:rPr>
          <w:rFonts w:ascii="Msh Quraan1" w:eastAsia="MS Mincho" w:hAnsi="Msh Quraan1" w:hint="cs"/>
          <w:b/>
          <w:noProof w:val="0"/>
          <w:sz w:val="29"/>
          <w:rtl/>
          <w:lang w:bidi="ar-EG"/>
        </w:rPr>
        <w:t xml:space="preserve">أن احتجاجكم بكلام شيخ الإسلام ابن تيميه وتلميذه ابن القيم </w:t>
      </w:r>
      <w:r w:rsidRPr="00A04587">
        <w:rPr>
          <w:rFonts w:ascii="KFGQPC Arabic Symbols 01" w:eastAsia="MS Mincho" w:hAnsi="KFGQPC Arabic Symbols 01" w:cs="KFGQPC Arabic Symbols 01"/>
          <w:sz w:val="36"/>
          <w:lang w:bidi="ar-EG"/>
        </w:rPr>
        <w:t></w:t>
      </w:r>
      <w:r>
        <w:rPr>
          <w:rFonts w:ascii="Msh Quraan1" w:eastAsia="MS Mincho" w:hAnsi="Msh Quraan1" w:hint="cs"/>
          <w:b/>
          <w:noProof w:val="0"/>
          <w:sz w:val="29"/>
          <w:rtl/>
          <w:lang w:bidi="ar-EG"/>
        </w:rPr>
        <w:t>، يحتاج إلى أمرين: أحدهما</w:t>
      </w:r>
      <w:r w:rsidRPr="00DD7A67">
        <w:rPr>
          <w:rFonts w:ascii="Msh Quraan1" w:eastAsia="MS Mincho" w:hAnsi="Msh Quraan1"/>
          <w:b/>
          <w:noProof w:val="0"/>
          <w:sz w:val="29"/>
          <w:rtl/>
          <w:lang w:bidi="ar-EG"/>
        </w:rPr>
        <w:t xml:space="preserve">: ثبوت ذلك </w:t>
      </w:r>
      <w:r>
        <w:rPr>
          <w:rFonts w:ascii="Msh Quraan1" w:eastAsia="MS Mincho" w:hAnsi="Msh Quraan1" w:hint="cs"/>
          <w:b/>
          <w:noProof w:val="0"/>
          <w:sz w:val="29"/>
          <w:rtl/>
          <w:lang w:bidi="ar-EG"/>
        </w:rPr>
        <w:t>عنهما. والثاني: معرفة معنى كلامهما</w:t>
      </w:r>
      <w:r w:rsidRPr="00AF55A6">
        <w:rPr>
          <w:rFonts w:hint="cs"/>
          <w:sz w:val="36"/>
          <w:vertAlign w:val="superscript"/>
          <w:rtl/>
        </w:rPr>
        <w:t>(</w:t>
      </w:r>
      <w:r w:rsidRPr="00AF55A6">
        <w:rPr>
          <w:sz w:val="36"/>
          <w:vertAlign w:val="superscript"/>
          <w:rtl/>
        </w:rPr>
        <w:footnoteReference w:id="675"/>
      </w:r>
      <w:r w:rsidRPr="00AF55A6">
        <w:rPr>
          <w:rFonts w:hint="cs"/>
          <w:sz w:val="36"/>
          <w:vertAlign w:val="superscript"/>
          <w:rtl/>
        </w:rPr>
        <w:t>)</w:t>
      </w:r>
      <w:r>
        <w:rPr>
          <w:rFonts w:ascii="Msh Quraan1" w:eastAsia="MS Mincho" w:hAnsi="Msh Quraan1" w:hint="cs"/>
          <w:b/>
          <w:noProof w:val="0"/>
          <w:sz w:val="29"/>
          <w:rtl/>
          <w:lang w:bidi="ar-EG"/>
        </w:rPr>
        <w:t>.</w:t>
      </w:r>
    </w:p>
    <w:p w14:paraId="673821D4" w14:textId="77777777" w:rsidR="006A46BA" w:rsidRPr="005C3E45" w:rsidRDefault="006A46BA" w:rsidP="006A46BA">
      <w:pPr>
        <w:widowControl w:val="0"/>
        <w:spacing w:after="60"/>
        <w:ind w:firstLine="567"/>
        <w:rPr>
          <w:rFonts w:ascii="Msh Quraan1" w:eastAsia="MS Mincho" w:hAnsi="Msh Quraan1" w:hint="eastAsia"/>
          <w:bCs/>
          <w:noProof w:val="0"/>
          <w:sz w:val="29"/>
          <w:rtl/>
          <w:lang w:bidi="ar-EG"/>
        </w:rPr>
      </w:pPr>
      <w:r>
        <w:rPr>
          <w:rFonts w:ascii="Msh Quraan1" w:eastAsia="MS Mincho" w:hAnsi="Msh Quraan1" w:hint="cs"/>
          <w:b/>
          <w:noProof w:val="0"/>
          <w:sz w:val="29"/>
          <w:rtl/>
          <w:lang w:bidi="ar-EG"/>
        </w:rPr>
        <w:t xml:space="preserve">ثم </w:t>
      </w:r>
      <w:r w:rsidRPr="005C3E45">
        <w:rPr>
          <w:rFonts w:ascii="Msh Quraan1" w:eastAsia="MS Mincho" w:hAnsi="Msh Quraan1" w:hint="cs"/>
          <w:b/>
          <w:noProof w:val="0"/>
          <w:sz w:val="29"/>
          <w:rtl/>
          <w:lang w:bidi="ar-EG"/>
        </w:rPr>
        <w:t>إذا كنتم تستدلون بكلام ابن تيمية وابن القيم في هذه المسألة، فلماذا لا تستدلون ببقية كلامهم في مسائل التوحيد والشرك؟.</w:t>
      </w:r>
      <w:r>
        <w:rPr>
          <w:rFonts w:ascii="Msh Quraan1" w:eastAsia="MS Mincho" w:hAnsi="Msh Quraan1" w:hint="cs"/>
          <w:bCs/>
          <w:noProof w:val="0"/>
          <w:sz w:val="29"/>
          <w:rtl/>
          <w:lang w:bidi="ar-EG"/>
        </w:rPr>
        <w:t xml:space="preserve"> </w:t>
      </w:r>
    </w:p>
    <w:p w14:paraId="6F76BAB9" w14:textId="77777777" w:rsidR="006A46BA" w:rsidRPr="00AF55A6" w:rsidRDefault="006A46BA" w:rsidP="006A46BA">
      <w:pPr>
        <w:widowControl w:val="0"/>
        <w:spacing w:after="60"/>
        <w:ind w:firstLine="567"/>
        <w:rPr>
          <w:rFonts w:ascii="Msh Quraan1" w:eastAsia="MS Mincho" w:hAnsi="Msh Quraan1" w:hint="eastAsia"/>
          <w:b/>
          <w:noProof w:val="0"/>
          <w:sz w:val="29"/>
          <w:rtl/>
          <w:lang w:bidi="ar-EG"/>
        </w:rPr>
      </w:pPr>
      <w:r>
        <w:rPr>
          <w:rFonts w:ascii="Msh Quraan1" w:eastAsia="MS Mincho" w:hAnsi="Msh Quraan1" w:hint="cs"/>
          <w:bCs/>
          <w:noProof w:val="0"/>
          <w:sz w:val="29"/>
          <w:rtl/>
          <w:lang w:bidi="ar-EG"/>
        </w:rPr>
        <w:t>سادسا</w:t>
      </w:r>
      <w:r w:rsidRPr="005C3E45">
        <w:rPr>
          <w:rFonts w:ascii="Msh Quraan1" w:eastAsia="MS Mincho" w:hAnsi="Msh Quraan1" w:hint="cs"/>
          <w:bCs/>
          <w:noProof w:val="0"/>
          <w:sz w:val="29"/>
          <w:rtl/>
          <w:lang w:bidi="ar-EG"/>
        </w:rPr>
        <w:t>:</w:t>
      </w:r>
      <w:r>
        <w:rPr>
          <w:rFonts w:ascii="Msh Quraan1" w:eastAsia="MS Mincho" w:hAnsi="Msh Quraan1" w:hint="cs"/>
          <w:b/>
          <w:noProof w:val="0"/>
          <w:sz w:val="29"/>
          <w:rtl/>
          <w:lang w:bidi="ar-EG"/>
        </w:rPr>
        <w:t xml:space="preserve"> </w:t>
      </w:r>
      <w:r w:rsidRPr="00AF55A6">
        <w:rPr>
          <w:rFonts w:ascii="Msh Quraan1" w:eastAsia="MS Mincho" w:hAnsi="Msh Quraan1" w:hint="cs"/>
          <w:b/>
          <w:noProof w:val="0"/>
          <w:sz w:val="29"/>
          <w:rtl/>
          <w:lang w:bidi="ar-EG"/>
        </w:rPr>
        <w:t xml:space="preserve">أن مراد القوم من نقل هذا الكلام لابن تيمية وغيره هو الخلط بين إنكار </w:t>
      </w:r>
      <w:r w:rsidRPr="00AF55A6">
        <w:rPr>
          <w:rFonts w:ascii="Msh Quraan1" w:eastAsia="MS Mincho" w:hAnsi="Msh Quraan1" w:hint="cs"/>
          <w:b/>
          <w:noProof w:val="0"/>
          <w:sz w:val="29"/>
          <w:rtl/>
          <w:lang w:bidi="ar-EG"/>
        </w:rPr>
        <w:lastRenderedPageBreak/>
        <w:t>الشركيات وإنكار الكرامة ليلبسوا على الناس</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76"/>
      </w:r>
      <w:r w:rsidRPr="00AF55A6">
        <w:rPr>
          <w:rFonts w:ascii="Msh Quraan1" w:eastAsia="MS Mincho" w:hAnsi="Msh Quraan1"/>
          <w:b/>
          <w:noProof w:val="0"/>
          <w:sz w:val="29"/>
          <w:vertAlign w:val="superscript"/>
          <w:rtl/>
          <w:lang w:bidi="ar-EG"/>
        </w:rPr>
        <w:t>)</w:t>
      </w:r>
      <w:r w:rsidRPr="00AF55A6">
        <w:rPr>
          <w:rFonts w:ascii="Msh Quraan1" w:eastAsia="MS Mincho" w:hAnsi="Msh Quraan1" w:hint="cs"/>
          <w:b/>
          <w:noProof w:val="0"/>
          <w:sz w:val="29"/>
          <w:rtl/>
          <w:lang w:bidi="ar-EG"/>
        </w:rPr>
        <w:t xml:space="preserve">: </w:t>
      </w:r>
    </w:p>
    <w:p w14:paraId="38E63CF3" w14:textId="77777777" w:rsidR="006A46BA" w:rsidRDefault="006A46BA" w:rsidP="006A46BA">
      <w:pPr>
        <w:widowControl w:val="0"/>
        <w:spacing w:after="60"/>
        <w:ind w:firstLine="567"/>
        <w:rPr>
          <w:rFonts w:ascii="louts shamy" w:hAnsi="louts shamy" w:cs="louts shamy"/>
          <w:sz w:val="40"/>
          <w:szCs w:val="40"/>
          <w:rtl/>
        </w:rPr>
      </w:pPr>
      <w:r w:rsidRPr="00AF55A6">
        <w:rPr>
          <w:rFonts w:ascii="Msh Quraan1" w:eastAsia="MS Mincho" w:hAnsi="Msh Quraan1" w:hint="cs"/>
          <w:b/>
          <w:noProof w:val="0"/>
          <w:sz w:val="29"/>
          <w:rtl/>
          <w:lang w:bidi="ar-EG"/>
        </w:rPr>
        <w:t>وقد نبه العلامة محمود الألوسي</w:t>
      </w:r>
      <w:r w:rsidRPr="00AF55A6">
        <w:rPr>
          <w:rFonts w:ascii="Msh Quraan1" w:eastAsia="MS Mincho" w:hAnsi="Msh Quraan1" w:hint="eastAsia"/>
          <w:b/>
          <w:noProof w:val="0"/>
          <w:sz w:val="29"/>
          <w:rtl/>
          <w:lang w:bidi="ar-EG"/>
        </w:rPr>
        <w:fldChar w:fldCharType="begin"/>
      </w:r>
      <w:r w:rsidRPr="00AF55A6">
        <w:instrText xml:space="preserve"> XE "</w:instrText>
      </w:r>
      <w:r w:rsidRPr="00AF55A6">
        <w:rPr>
          <w:rFonts w:ascii="Msh Quraan1" w:eastAsia="MS Mincho" w:hAnsi="Msh Quraan1" w:hint="cs"/>
          <w:b/>
          <w:noProof w:val="0"/>
          <w:sz w:val="29"/>
          <w:rtl/>
          <w:lang w:bidi="ar-EG"/>
        </w:rPr>
        <w:instrText>محمود الألوسي</w:instrText>
      </w:r>
      <w:r w:rsidRPr="00AF55A6">
        <w:instrText xml:space="preserve">" </w:instrText>
      </w:r>
      <w:r w:rsidRPr="00AF55A6">
        <w:rPr>
          <w:rFonts w:ascii="Msh Quraan1" w:eastAsia="MS Mincho" w:hAnsi="Msh Quraan1" w:hint="eastAsia"/>
          <w:b/>
          <w:noProof w:val="0"/>
          <w:sz w:val="29"/>
          <w:rtl/>
          <w:lang w:bidi="ar-EG"/>
        </w:rPr>
        <w:fldChar w:fldCharType="end"/>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77"/>
      </w:r>
      <w:r w:rsidRPr="00AF55A6">
        <w:rPr>
          <w:rFonts w:ascii="Msh Quraan1" w:eastAsia="MS Mincho" w:hAnsi="Msh Quraan1"/>
          <w:b/>
          <w:noProof w:val="0"/>
          <w:sz w:val="29"/>
          <w:vertAlign w:val="superscript"/>
          <w:rtl/>
          <w:lang w:bidi="ar-EG"/>
        </w:rPr>
        <w:t>)</w:t>
      </w:r>
      <w:r w:rsidRPr="00AF55A6">
        <w:rPr>
          <w:rFonts w:ascii="Msh Quraan1" w:eastAsia="MS Mincho" w:hAnsi="Msh Quraan1" w:hint="cs"/>
          <w:b/>
          <w:noProof w:val="0"/>
          <w:sz w:val="29"/>
          <w:rtl/>
          <w:lang w:bidi="ar-EG"/>
        </w:rPr>
        <w:t xml:space="preserve"> على أن الغلاة تعمدوا الخلط في هذا الموضوع، ليربطوا ما بين إنكار الشركيات وإنكار الكرامة، فقال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29"/>
          <w:rtl/>
          <w:lang w:bidi="ar-EG"/>
        </w:rPr>
        <w:t>: "من الأمور التي يجب التنبيه عليها أن من مكايد الغلاة التي كادوا بها العوام أنهم يقولون: إن الاستغاثة بالأموات ونداءهم في المهمات وشد الرحال لزيارة قبورهم، وتقديم قرابينهم إليها ونذورهم هو من علامات محبتهم والتقرب بقربتهم، ومن أنكر ذلك وأبى ما هنالك، ونهى عن زخرفتها... وقصد أهلها في طلب الحاجات والالتجاء إليها في المهمات فهو من المبغضين للصالحين، والمنكرين لكرامات الأولياء والصديقين"</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678"/>
      </w:r>
      <w:r w:rsidRPr="00AF55A6">
        <w:rPr>
          <w:rFonts w:ascii="Msh Quraan1" w:eastAsia="MS Mincho" w:hAnsi="Msh Quraan1"/>
          <w:b/>
          <w:noProof w:val="0"/>
          <w:sz w:val="29"/>
          <w:vertAlign w:val="superscript"/>
          <w:rtl/>
          <w:lang w:bidi="ar-EG"/>
        </w:rPr>
        <w:t>)</w:t>
      </w:r>
      <w:r w:rsidRPr="00AF55A6">
        <w:rPr>
          <w:rFonts w:ascii="Traditional Arabic" w:eastAsia="MS Mincho" w:hAnsi="Traditional Arabic" w:hint="cs"/>
          <w:b/>
          <w:noProof w:val="0"/>
          <w:sz w:val="29"/>
          <w:rtl/>
          <w:lang w:bidi="ar-EG"/>
        </w:rPr>
        <w:t>.</w:t>
      </w:r>
    </w:p>
    <w:p w14:paraId="73BD05EC" w14:textId="77777777" w:rsidR="006A46BA" w:rsidRDefault="006A46BA" w:rsidP="006A46BA">
      <w:pPr>
        <w:bidi w:val="0"/>
        <w:jc w:val="left"/>
        <w:rPr>
          <w:rFonts w:ascii="louts shamy" w:hAnsi="louts shamy" w:cs="louts shamy"/>
          <w:sz w:val="40"/>
          <w:szCs w:val="40"/>
        </w:rPr>
      </w:pPr>
      <w:r>
        <w:rPr>
          <w:rFonts w:ascii="louts shamy" w:hAnsi="louts shamy" w:cs="louts shamy"/>
          <w:sz w:val="40"/>
          <w:szCs w:val="40"/>
          <w:rtl/>
        </w:rPr>
        <w:br w:type="page"/>
      </w:r>
    </w:p>
    <w:p w14:paraId="35993229" w14:textId="77777777" w:rsidR="006A46BA" w:rsidRPr="00AF55A6" w:rsidRDefault="006A46BA" w:rsidP="006A46BA">
      <w:pPr>
        <w:widowControl w:val="0"/>
        <w:ind w:firstLine="567"/>
        <w:rPr>
          <w:rFonts w:cs="AL-Mohanad"/>
          <w:sz w:val="32"/>
          <w:szCs w:val="32"/>
          <w:rtl/>
        </w:rPr>
      </w:pPr>
      <w:r>
        <w:rPr>
          <w:sz w:val="36"/>
          <w:rtl/>
        </w:rPr>
        <w:lastRenderedPageBreak/>
        <mc:AlternateContent>
          <mc:Choice Requires="wps">
            <w:drawing>
              <wp:anchor distT="0" distB="0" distL="114300" distR="114300" simplePos="0" relativeHeight="251664384" behindDoc="1" locked="0" layoutInCell="1" allowOverlap="1" wp14:anchorId="7A06D820" wp14:editId="739E4B2B">
                <wp:simplePos x="0" y="0"/>
                <wp:positionH relativeFrom="column">
                  <wp:posOffset>-1176655</wp:posOffset>
                </wp:positionH>
                <wp:positionV relativeFrom="paragraph">
                  <wp:posOffset>-656590</wp:posOffset>
                </wp:positionV>
                <wp:extent cx="7991475" cy="9172575"/>
                <wp:effectExtent l="0" t="0" r="28575" b="28575"/>
                <wp:wrapNone/>
                <wp:docPr id="1"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C312C" id="مستطيل 1" o:spid="_x0000_s1026" style="position:absolute;left:0;text-align:left;margin-left:-92.65pt;margin-top:-51.7pt;width:629.25pt;height:72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" strokecolor="white"/>
            </w:pict>
          </mc:Fallback>
        </mc:AlternateContent>
      </w:r>
    </w:p>
    <w:p w14:paraId="51261973" w14:textId="77777777" w:rsidR="006A46BA" w:rsidRPr="00AF55A6" w:rsidRDefault="006A46BA" w:rsidP="006A46BA">
      <w:pPr>
        <w:widowControl w:val="0"/>
        <w:autoSpaceDE w:val="0"/>
        <w:autoSpaceDN w:val="0"/>
        <w:adjustRightInd w:val="0"/>
        <w:spacing w:after="60"/>
        <w:jc w:val="center"/>
        <w:outlineLvl w:val="0"/>
        <w:rPr>
          <w:rFonts w:cs="PT Bold Heading"/>
          <w:sz w:val="72"/>
          <w:szCs w:val="72"/>
          <w:rtl/>
        </w:rPr>
      </w:pPr>
    </w:p>
    <w:p w14:paraId="3DAB205A"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98" w:name="_Toc480048459"/>
      <w:r w:rsidRPr="00AF55A6">
        <w:rPr>
          <w:rFonts w:cs="PT Bold Heading"/>
          <w:sz w:val="44"/>
          <w:szCs w:val="44"/>
          <w:rtl/>
        </w:rPr>
        <w:t xml:space="preserve">الفصل </w:t>
      </w:r>
      <w:r w:rsidRPr="00AF55A6">
        <w:rPr>
          <w:rFonts w:cs="PT Bold Heading" w:hint="cs"/>
          <w:sz w:val="44"/>
          <w:szCs w:val="44"/>
          <w:rtl/>
        </w:rPr>
        <w:t>الثاني</w:t>
      </w:r>
      <w:bookmarkEnd w:id="98"/>
    </w:p>
    <w:p w14:paraId="6904F2C9"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99" w:name="_Toc480048460"/>
      <w:r w:rsidRPr="00AF55A6">
        <w:rPr>
          <w:rFonts w:cs="PT Bold Heading"/>
          <w:sz w:val="44"/>
          <w:szCs w:val="44"/>
          <w:rtl/>
        </w:rPr>
        <w:t xml:space="preserve">الدعاوى المتعلقة </w:t>
      </w:r>
      <w:r w:rsidRPr="00AF55A6">
        <w:rPr>
          <w:rFonts w:cs="PT Bold Heading" w:hint="cs"/>
          <w:sz w:val="44"/>
          <w:szCs w:val="44"/>
          <w:rtl/>
        </w:rPr>
        <w:t>بالإمامة</w:t>
      </w:r>
      <w:bookmarkEnd w:id="99"/>
    </w:p>
    <w:p w14:paraId="7DE2FDE7"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sidRPr="00AF55A6">
        <w:rPr>
          <w:rFonts w:cs="DecoType Naskh Variants"/>
          <w:sz w:val="40"/>
          <w:szCs w:val="40"/>
          <w:rtl/>
        </w:rPr>
        <w:t xml:space="preserve">وفيه </w:t>
      </w:r>
      <w:r w:rsidRPr="00AF55A6">
        <w:rPr>
          <w:rFonts w:cs="DecoType Naskh Variants" w:hint="cs"/>
          <w:sz w:val="40"/>
          <w:szCs w:val="40"/>
          <w:rtl/>
        </w:rPr>
        <w:t xml:space="preserve">ثلاثة </w:t>
      </w:r>
      <w:r w:rsidRPr="00AF55A6">
        <w:rPr>
          <w:rFonts w:cs="DecoType Naskh Variants"/>
          <w:sz w:val="40"/>
          <w:szCs w:val="40"/>
          <w:rtl/>
        </w:rPr>
        <w:t>مباحث:</w:t>
      </w:r>
    </w:p>
    <w:p w14:paraId="083394E9"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الأول: </w:t>
      </w:r>
      <w:r w:rsidRPr="00AF55A6">
        <w:rPr>
          <w:rFonts w:cs="DecoType Naskh Variants"/>
          <w:sz w:val="40"/>
          <w:szCs w:val="40"/>
          <w:rtl/>
        </w:rPr>
        <w:t xml:space="preserve">المراد </w:t>
      </w:r>
      <w:r w:rsidRPr="00AF55A6">
        <w:rPr>
          <w:rFonts w:cs="DecoType Naskh Variants" w:hint="cs"/>
          <w:sz w:val="40"/>
          <w:szCs w:val="40"/>
          <w:rtl/>
        </w:rPr>
        <w:t>بالإمامة</w:t>
      </w:r>
      <w:r>
        <w:rPr>
          <w:rFonts w:cs="DecoType Naskh Variants"/>
          <w:sz w:val="40"/>
          <w:szCs w:val="40"/>
          <w:rtl/>
        </w:rPr>
        <w:t>.</w:t>
      </w:r>
    </w:p>
    <w:p w14:paraId="3DE46A37"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الثاني: </w:t>
      </w:r>
      <w:r w:rsidRPr="00AF55A6">
        <w:rPr>
          <w:rFonts w:cs="DecoType Naskh Variants"/>
          <w:sz w:val="40"/>
          <w:szCs w:val="40"/>
          <w:rtl/>
        </w:rPr>
        <w:t xml:space="preserve">عقيدة أهل السنة والجماعة في </w:t>
      </w:r>
      <w:r w:rsidRPr="00AF55A6">
        <w:rPr>
          <w:rFonts w:cs="DecoType Naskh Variants" w:hint="cs"/>
          <w:sz w:val="40"/>
          <w:szCs w:val="40"/>
          <w:rtl/>
        </w:rPr>
        <w:t>الإمامة</w:t>
      </w:r>
      <w:r>
        <w:rPr>
          <w:rFonts w:cs="DecoType Naskh Variants"/>
          <w:sz w:val="40"/>
          <w:szCs w:val="40"/>
          <w:rtl/>
        </w:rPr>
        <w:t>.</w:t>
      </w:r>
    </w:p>
    <w:p w14:paraId="7ECB82F6"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الثالث: </w:t>
      </w:r>
      <w:r w:rsidRPr="00AF55A6">
        <w:rPr>
          <w:rFonts w:cs="DecoType Naskh Variants"/>
          <w:sz w:val="40"/>
          <w:szCs w:val="40"/>
          <w:rtl/>
        </w:rPr>
        <w:t xml:space="preserve">الدعاوى المتعلقة </w:t>
      </w:r>
      <w:r w:rsidRPr="00AF55A6">
        <w:rPr>
          <w:rFonts w:cs="DecoType Naskh Variants" w:hint="cs"/>
          <w:sz w:val="40"/>
          <w:szCs w:val="40"/>
          <w:rtl/>
        </w:rPr>
        <w:t>بالإمامة</w:t>
      </w:r>
      <w:r>
        <w:rPr>
          <w:rFonts w:cs="DecoType Naskh Variants" w:hint="cs"/>
          <w:sz w:val="40"/>
          <w:szCs w:val="40"/>
          <w:rtl/>
        </w:rPr>
        <w:t xml:space="preserve"> والجواب عنها</w:t>
      </w:r>
      <w:r>
        <w:rPr>
          <w:rFonts w:cs="DecoType Naskh Variants"/>
          <w:sz w:val="40"/>
          <w:szCs w:val="40"/>
          <w:rtl/>
        </w:rPr>
        <w:t>.</w:t>
      </w:r>
      <w:r w:rsidRPr="00AF55A6">
        <w:rPr>
          <w:rFonts w:cs="DecoType Naskh Variants"/>
          <w:b/>
          <w:bCs/>
          <w:sz w:val="40"/>
          <w:szCs w:val="40"/>
          <w:rtl/>
        </w:rPr>
        <w:t xml:space="preserve"> </w:t>
      </w:r>
    </w:p>
    <w:p w14:paraId="606C2667" w14:textId="77777777" w:rsidR="006A46BA" w:rsidRPr="00AF55A6" w:rsidRDefault="006A46BA" w:rsidP="006A46BA">
      <w:pPr>
        <w:widowControl w:val="0"/>
        <w:autoSpaceDE w:val="0"/>
        <w:autoSpaceDN w:val="0"/>
        <w:adjustRightInd w:val="0"/>
        <w:spacing w:after="60"/>
        <w:jc w:val="center"/>
        <w:outlineLvl w:val="0"/>
        <w:rPr>
          <w:rFonts w:ascii="Traditional Arabic"/>
          <w:sz w:val="44"/>
          <w:szCs w:val="44"/>
          <w:rtl/>
        </w:rPr>
      </w:pPr>
    </w:p>
    <w:p w14:paraId="300A342E" w14:textId="77777777" w:rsidR="006A46BA" w:rsidRPr="00AF55A6" w:rsidRDefault="006A46BA" w:rsidP="006A46BA">
      <w:pPr>
        <w:widowControl w:val="0"/>
        <w:autoSpaceDE w:val="0"/>
        <w:autoSpaceDN w:val="0"/>
        <w:adjustRightInd w:val="0"/>
        <w:spacing w:after="60"/>
        <w:jc w:val="center"/>
        <w:rPr>
          <w:b/>
          <w:bCs/>
          <w:sz w:val="36"/>
          <w:rtl/>
        </w:rPr>
      </w:pPr>
      <w:r w:rsidRPr="00AF55A6">
        <w:rPr>
          <w:b/>
          <w:bCs/>
          <w:sz w:val="36"/>
          <w:rtl/>
        </w:rPr>
        <w:br w:type="page"/>
      </w:r>
    </w:p>
    <w:p w14:paraId="12809EBB" w14:textId="77777777" w:rsidR="006A46BA" w:rsidRPr="00AF55A6" w:rsidRDefault="006A46BA" w:rsidP="006A46BA">
      <w:pPr>
        <w:widowControl w:val="0"/>
        <w:autoSpaceDE w:val="0"/>
        <w:autoSpaceDN w:val="0"/>
        <w:adjustRightInd w:val="0"/>
        <w:ind w:firstLine="565"/>
        <w:jc w:val="both"/>
        <w:outlineLvl w:val="1"/>
        <w:rPr>
          <w:b/>
          <w:bCs/>
          <w:sz w:val="36"/>
          <w:szCs w:val="40"/>
          <w:rtl/>
        </w:rPr>
      </w:pPr>
      <w:bookmarkStart w:id="100" w:name="_Toc480048463"/>
      <w:r w:rsidRPr="00AF55A6">
        <w:rPr>
          <w:b/>
          <w:bCs/>
          <w:sz w:val="36"/>
          <w:szCs w:val="40"/>
          <w:rtl/>
        </w:rPr>
        <w:lastRenderedPageBreak/>
        <w:t>المبحث الأول</w:t>
      </w:r>
      <w:bookmarkEnd w:id="100"/>
      <w:r>
        <w:rPr>
          <w:rFonts w:hint="cs"/>
          <w:b/>
          <w:bCs/>
          <w:sz w:val="36"/>
          <w:szCs w:val="40"/>
          <w:rtl/>
        </w:rPr>
        <w:t xml:space="preserve">: </w:t>
      </w:r>
      <w:bookmarkStart w:id="101" w:name="_Toc480048464"/>
      <w:r w:rsidRPr="00AF55A6">
        <w:rPr>
          <w:b/>
          <w:bCs/>
          <w:sz w:val="36"/>
          <w:szCs w:val="40"/>
          <w:rtl/>
        </w:rPr>
        <w:t xml:space="preserve">المراد </w:t>
      </w:r>
      <w:r w:rsidRPr="00AF55A6">
        <w:rPr>
          <w:rFonts w:hint="cs"/>
          <w:b/>
          <w:bCs/>
          <w:sz w:val="36"/>
          <w:szCs w:val="40"/>
          <w:rtl/>
        </w:rPr>
        <w:t>بالإمامة</w:t>
      </w:r>
      <w:bookmarkEnd w:id="101"/>
    </w:p>
    <w:p w14:paraId="6B56337D" w14:textId="77777777" w:rsidR="006A46BA" w:rsidRPr="00AF55A6" w:rsidRDefault="006A46BA" w:rsidP="006A46BA">
      <w:pPr>
        <w:widowControl w:val="0"/>
        <w:shd w:val="clear" w:color="auto" w:fill="FFFFFF" w:themeFill="background1"/>
        <w:ind w:firstLine="567"/>
        <w:rPr>
          <w:rFonts w:ascii="Traditional Arabic" w:hAnsi="Traditional Arabic"/>
          <w:color w:val="333333"/>
          <w:sz w:val="36"/>
          <w:shd w:val="clear" w:color="auto" w:fill="FFFFFF"/>
          <w:rtl/>
        </w:rPr>
      </w:pPr>
    </w:p>
    <w:p w14:paraId="65022E28" w14:textId="77777777" w:rsidR="006A46BA" w:rsidRPr="00AF55A6" w:rsidRDefault="006A46BA" w:rsidP="006A46BA">
      <w:pPr>
        <w:widowControl w:val="0"/>
        <w:shd w:val="clear" w:color="auto" w:fill="FFFFFF" w:themeFill="background1"/>
        <w:spacing w:before="120" w:after="120"/>
        <w:ind w:firstLine="567"/>
        <w:jc w:val="both"/>
        <w:outlineLvl w:val="3"/>
        <w:rPr>
          <w:b/>
          <w:bCs/>
          <w:sz w:val="36"/>
          <w:shd w:val="clear" w:color="auto" w:fill="FFFFFF"/>
          <w:rtl/>
        </w:rPr>
      </w:pPr>
      <w:bookmarkStart w:id="102" w:name="_Toc480048465"/>
      <w:r w:rsidRPr="00AF55A6">
        <w:rPr>
          <w:b/>
          <w:bCs/>
          <w:sz w:val="36"/>
          <w:shd w:val="clear" w:color="auto" w:fill="FFFFFF"/>
          <w:rtl/>
        </w:rPr>
        <w:t>الإمامة في اللغة:</w:t>
      </w:r>
      <w:bookmarkEnd w:id="102"/>
      <w:r w:rsidRPr="00AF55A6">
        <w:rPr>
          <w:b/>
          <w:bCs/>
          <w:sz w:val="36"/>
          <w:shd w:val="clear" w:color="auto" w:fill="FFFFFF"/>
          <w:rtl/>
        </w:rPr>
        <w:t xml:space="preserve"> </w:t>
      </w:r>
    </w:p>
    <w:p w14:paraId="1FB1962A" w14:textId="77777777" w:rsidR="006A46BA" w:rsidRPr="00AF55A6" w:rsidRDefault="006A46BA" w:rsidP="006A46BA">
      <w:pPr>
        <w:widowControl w:val="0"/>
        <w:shd w:val="clear" w:color="auto" w:fill="FFFFFF" w:themeFill="background1"/>
        <w:spacing w:after="60"/>
        <w:ind w:firstLine="567"/>
        <w:rPr>
          <w:rFonts w:ascii="Traditional Arabic" w:hAnsi="Traditional Arabic"/>
          <w:color w:val="333333"/>
          <w:sz w:val="36"/>
          <w:shd w:val="clear" w:color="auto" w:fill="FFFFFF"/>
          <w:rtl/>
        </w:rPr>
      </w:pPr>
      <w:r w:rsidRPr="00AF55A6">
        <w:rPr>
          <w:rFonts w:ascii="Traditional Arabic" w:hAnsi="Traditional Arabic"/>
          <w:color w:val="333333"/>
          <w:sz w:val="36"/>
          <w:shd w:val="clear" w:color="auto" w:fill="FFFFFF"/>
          <w:rtl/>
        </w:rPr>
        <w:t xml:space="preserve">مصدر من الفعل </w:t>
      </w:r>
      <w:r w:rsidRPr="00AF55A6">
        <w:rPr>
          <w:rFonts w:ascii="Traditional Arabic" w:hAnsi="Traditional Arabic" w:hint="cs"/>
          <w:color w:val="333333"/>
          <w:sz w:val="36"/>
          <w:shd w:val="clear" w:color="auto" w:fill="FFFFFF"/>
          <w:rtl/>
        </w:rPr>
        <w:t>(</w:t>
      </w:r>
      <w:r w:rsidRPr="00AF55A6">
        <w:rPr>
          <w:rFonts w:ascii="Traditional Arabic" w:hAnsi="Traditional Arabic"/>
          <w:color w:val="333333"/>
          <w:sz w:val="36"/>
          <w:shd w:val="clear" w:color="auto" w:fill="FFFFFF"/>
          <w:rtl/>
        </w:rPr>
        <w:t>أم)</w:t>
      </w:r>
      <w:r w:rsidRPr="00AF55A6">
        <w:rPr>
          <w:rFonts w:ascii="Traditional Arabic" w:hAnsi="Traditional Arabic" w:hint="cs"/>
          <w:color w:val="333333"/>
          <w:sz w:val="36"/>
          <w:shd w:val="clear" w:color="auto" w:fill="FFFFFF"/>
          <w:rtl/>
        </w:rPr>
        <w:t>،</w:t>
      </w:r>
      <w:r w:rsidRPr="00AF55A6">
        <w:rPr>
          <w:rFonts w:ascii="Traditional Arabic" w:hAnsi="Traditional Arabic"/>
          <w:color w:val="333333"/>
          <w:sz w:val="36"/>
          <w:shd w:val="clear" w:color="auto" w:fill="FFFFFF"/>
          <w:rtl/>
        </w:rPr>
        <w:t xml:space="preserve"> تقول: أمهم</w:t>
      </w:r>
      <w:r w:rsidRPr="00AF55A6">
        <w:rPr>
          <w:rFonts w:ascii="Traditional Arabic" w:hAnsi="Traditional Arabic" w:hint="cs"/>
          <w:color w:val="333333"/>
          <w:sz w:val="36"/>
          <w:shd w:val="clear" w:color="auto" w:fill="FFFFFF"/>
          <w:rtl/>
        </w:rPr>
        <w:t>،</w:t>
      </w:r>
      <w:r w:rsidRPr="00AF55A6">
        <w:rPr>
          <w:rFonts w:ascii="Traditional Arabic" w:hAnsi="Traditional Arabic"/>
          <w:color w:val="333333"/>
          <w:sz w:val="36"/>
          <w:shd w:val="clear" w:color="auto" w:fill="FFFFFF"/>
          <w:rtl/>
        </w:rPr>
        <w:t xml:space="preserve"> وأم بهم: تقدمهم، وهي الإمامة، والإمام: كل ما ائتم به من رئيس أو غيره</w:t>
      </w:r>
      <w:r w:rsidRPr="00AF55A6">
        <w:rPr>
          <w:rFonts w:hint="cs"/>
          <w:sz w:val="36"/>
          <w:vertAlign w:val="superscript"/>
          <w:rtl/>
        </w:rPr>
        <w:t xml:space="preserve"> (</w:t>
      </w:r>
      <w:r w:rsidRPr="00AF55A6">
        <w:rPr>
          <w:rStyle w:val="a7"/>
          <w:sz w:val="36"/>
          <w:rtl/>
        </w:rPr>
        <w:footnoteReference w:id="679"/>
      </w:r>
      <w:r w:rsidRPr="00AF55A6">
        <w:rPr>
          <w:rFonts w:hint="cs"/>
          <w:sz w:val="36"/>
          <w:vertAlign w:val="superscript"/>
          <w:rtl/>
        </w:rPr>
        <w:t>)</w:t>
      </w:r>
      <w:r>
        <w:rPr>
          <w:rFonts w:ascii="Traditional Arabic" w:hAnsi="Traditional Arabic"/>
          <w:color w:val="333333"/>
          <w:sz w:val="36"/>
          <w:shd w:val="clear" w:color="auto" w:fill="FFFFFF"/>
          <w:rtl/>
        </w:rPr>
        <w:t>.</w:t>
      </w:r>
    </w:p>
    <w:p w14:paraId="7ADA96BB" w14:textId="77777777" w:rsidR="006A46BA" w:rsidRPr="00AF55A6" w:rsidRDefault="003E1294" w:rsidP="003E1294">
      <w:pPr>
        <w:widowControl w:val="0"/>
        <w:shd w:val="clear" w:color="auto" w:fill="FFFFFF" w:themeFill="background1"/>
        <w:spacing w:after="60"/>
        <w:ind w:firstLine="567"/>
        <w:rPr>
          <w:rFonts w:ascii="Traditional Arabic" w:hAnsi="Traditional Arabic"/>
          <w:color w:val="333333"/>
          <w:sz w:val="36"/>
          <w:shd w:val="clear" w:color="auto" w:fill="FFFFFF"/>
          <w:rtl/>
        </w:rPr>
      </w:pPr>
      <w:r>
        <w:rPr>
          <w:rFonts w:ascii="Traditional Arabic" w:hAnsi="Traditional Arabic" w:hint="cs"/>
          <w:color w:val="333333"/>
          <w:sz w:val="36"/>
          <w:shd w:val="clear" w:color="auto" w:fill="FFFFFF"/>
          <w:rtl/>
        </w:rPr>
        <w:t>والإمام</w:t>
      </w:r>
      <w:r w:rsidR="006A46BA" w:rsidRPr="00AF55A6">
        <w:rPr>
          <w:rFonts w:ascii="Traditional Arabic" w:hAnsi="Traditional Arabic"/>
          <w:color w:val="333333"/>
          <w:sz w:val="36"/>
          <w:shd w:val="clear" w:color="auto" w:fill="FFFFFF"/>
          <w:rtl/>
        </w:rPr>
        <w:t xml:space="preserve">: </w:t>
      </w:r>
      <w:r w:rsidR="006A46BA" w:rsidRPr="00AF55A6">
        <w:rPr>
          <w:rFonts w:ascii="Traditional Arabic" w:hAnsi="Traditional Arabic" w:hint="cs"/>
          <w:color w:val="333333"/>
          <w:sz w:val="36"/>
          <w:shd w:val="clear" w:color="auto" w:fill="FFFFFF"/>
          <w:rtl/>
        </w:rPr>
        <w:t>"</w:t>
      </w:r>
      <w:r w:rsidR="006A46BA" w:rsidRPr="00AF55A6">
        <w:rPr>
          <w:rFonts w:ascii="Traditional Arabic" w:hAnsi="Traditional Arabic"/>
          <w:color w:val="333333"/>
          <w:sz w:val="36"/>
          <w:shd w:val="clear" w:color="auto" w:fill="FFFFFF"/>
          <w:rtl/>
        </w:rPr>
        <w:t xml:space="preserve"> كل من ائتم به قوم كانوا على الصراط المستقيم أو كانوا ضالين</w:t>
      </w:r>
      <w:r w:rsidR="006A46BA">
        <w:rPr>
          <w:rFonts w:ascii="Traditional Arabic" w:hAnsi="Traditional Arabic"/>
          <w:color w:val="333333"/>
          <w:sz w:val="36"/>
          <w:shd w:val="clear" w:color="auto" w:fill="FFFFFF"/>
          <w:rtl/>
        </w:rPr>
        <w:t>..</w:t>
      </w:r>
      <w:r w:rsidR="006A46BA" w:rsidRPr="00AF55A6">
        <w:rPr>
          <w:rFonts w:ascii="Traditional Arabic" w:hAnsi="Traditional Arabic"/>
          <w:color w:val="333333"/>
          <w:sz w:val="36"/>
          <w:shd w:val="clear" w:color="auto" w:fill="FFFFFF"/>
          <w:rtl/>
        </w:rPr>
        <w:t xml:space="preserve"> والجمع: أئمة، وإمام كل شيء قيمه والمصلح له، والقرآن إمام المسلمين، وسيدنا محمد رسول الله </w:t>
      </w:r>
      <w:r w:rsidR="006A46BA" w:rsidRPr="00AF55A6">
        <w:rPr>
          <w:rFonts w:ascii="AGA Arabesque" w:hAnsi="AGA Arabesque"/>
          <w:color w:val="333333"/>
          <w:sz w:val="36"/>
          <w:shd w:val="clear" w:color="auto" w:fill="FFFFFF"/>
        </w:rPr>
        <w:t></w:t>
      </w:r>
      <w:r w:rsidR="006A46BA" w:rsidRPr="00AF55A6">
        <w:rPr>
          <w:rFonts w:ascii="Traditional Arabic" w:hAnsi="Traditional Arabic"/>
          <w:color w:val="333333"/>
          <w:sz w:val="36"/>
          <w:shd w:val="clear" w:color="auto" w:fill="FFFFFF"/>
          <w:rtl/>
        </w:rPr>
        <w:t xml:space="preserve"> إمام الأئمة، والخليفة إمام الرعية، وأممت القوم في الصلاة إمامة، وائتم به: اقتدي به</w:t>
      </w:r>
      <w:r w:rsidR="006A46BA" w:rsidRPr="00AF55A6">
        <w:rPr>
          <w:rFonts w:ascii="Traditional Arabic" w:hAnsi="Traditional Arabic" w:hint="cs"/>
          <w:color w:val="333333"/>
          <w:sz w:val="36"/>
          <w:shd w:val="clear" w:color="auto" w:fill="FFFFFF"/>
          <w:rtl/>
        </w:rPr>
        <w:t>"</w:t>
      </w:r>
      <w:r w:rsidR="006A46BA" w:rsidRPr="00AF55A6">
        <w:rPr>
          <w:rFonts w:hint="cs"/>
          <w:sz w:val="36"/>
          <w:vertAlign w:val="superscript"/>
          <w:rtl/>
        </w:rPr>
        <w:t xml:space="preserve"> (</w:t>
      </w:r>
      <w:r w:rsidR="006A46BA" w:rsidRPr="00AF55A6">
        <w:rPr>
          <w:rStyle w:val="a7"/>
          <w:sz w:val="36"/>
          <w:rtl/>
        </w:rPr>
        <w:footnoteReference w:id="680"/>
      </w:r>
      <w:r w:rsidR="006A46BA" w:rsidRPr="00AF55A6">
        <w:rPr>
          <w:rFonts w:hint="cs"/>
          <w:sz w:val="36"/>
          <w:vertAlign w:val="superscript"/>
          <w:rtl/>
        </w:rPr>
        <w:t>)</w:t>
      </w:r>
      <w:r w:rsidR="006A46BA">
        <w:rPr>
          <w:rFonts w:ascii="Traditional Arabic" w:hAnsi="Traditional Arabic" w:hint="cs"/>
          <w:color w:val="333333"/>
          <w:sz w:val="36"/>
          <w:shd w:val="clear" w:color="auto" w:fill="FFFFFF"/>
          <w:rtl/>
        </w:rPr>
        <w:t>.</w:t>
      </w:r>
    </w:p>
    <w:p w14:paraId="2ED57D18" w14:textId="77777777" w:rsidR="006A46BA" w:rsidRPr="00AF55A6" w:rsidRDefault="003E1294" w:rsidP="003E1294">
      <w:pPr>
        <w:widowControl w:val="0"/>
        <w:shd w:val="clear" w:color="auto" w:fill="FFFFFF" w:themeFill="background1"/>
        <w:spacing w:after="60"/>
        <w:ind w:firstLine="567"/>
        <w:rPr>
          <w:rFonts w:ascii="Traditional Arabic" w:hAnsi="Traditional Arabic"/>
          <w:color w:val="333333"/>
          <w:sz w:val="36"/>
          <w:shd w:val="clear" w:color="auto" w:fill="FFFFFF"/>
          <w:rtl/>
        </w:rPr>
      </w:pPr>
      <w:r w:rsidRPr="00AF55A6">
        <w:rPr>
          <w:rFonts w:ascii="Traditional Arabic" w:hAnsi="Traditional Arabic"/>
          <w:color w:val="333333"/>
          <w:sz w:val="36"/>
          <w:shd w:val="clear" w:color="auto" w:fill="FFFFFF"/>
          <w:rtl/>
        </w:rPr>
        <w:t>والإمام:</w:t>
      </w:r>
      <w:r w:rsidR="006A46BA" w:rsidRPr="00AF55A6">
        <w:rPr>
          <w:rFonts w:ascii="Traditional Arabic" w:hAnsi="Traditional Arabic"/>
          <w:color w:val="333333"/>
          <w:sz w:val="36"/>
          <w:shd w:val="clear" w:color="auto" w:fill="FFFFFF"/>
          <w:rtl/>
        </w:rPr>
        <w:t xml:space="preserve"> </w:t>
      </w:r>
      <w:r w:rsidR="006A46BA" w:rsidRPr="00AF55A6">
        <w:rPr>
          <w:rFonts w:ascii="Traditional Arabic" w:hAnsi="Traditional Arabic" w:hint="cs"/>
          <w:color w:val="333333"/>
          <w:sz w:val="36"/>
          <w:shd w:val="clear" w:color="auto" w:fill="FFFFFF"/>
          <w:rtl/>
        </w:rPr>
        <w:t>"</w:t>
      </w:r>
      <w:r w:rsidR="006A46BA" w:rsidRPr="00AF55A6">
        <w:rPr>
          <w:rFonts w:ascii="Traditional Arabic" w:hAnsi="Traditional Arabic"/>
          <w:color w:val="333333"/>
          <w:sz w:val="36"/>
          <w:shd w:val="clear" w:color="auto" w:fill="FFFFFF"/>
          <w:rtl/>
        </w:rPr>
        <w:t xml:space="preserve"> الطريق الواسع، وبه فسر قوله تعالى: </w:t>
      </w:r>
      <w:r w:rsidR="006A46BA" w:rsidRPr="00AF55A6">
        <w:rPr>
          <w:rFonts w:ascii="QCF_BSML" w:hAnsi="QCF_BSML" w:cs="QCF_BSML"/>
          <w:noProof w:val="0"/>
          <w:color w:val="000000"/>
          <w:sz w:val="29"/>
          <w:szCs w:val="29"/>
          <w:rtl/>
        </w:rPr>
        <w:t xml:space="preserve">ﮋ </w:t>
      </w:r>
      <w:r w:rsidR="006A46BA" w:rsidRPr="00AF55A6">
        <w:rPr>
          <w:rFonts w:ascii="QCF_P266" w:hAnsi="QCF_P266" w:cs="QCF_P266"/>
          <w:noProof w:val="0"/>
          <w:color w:val="000000"/>
          <w:sz w:val="29"/>
          <w:szCs w:val="29"/>
          <w:rtl/>
        </w:rPr>
        <w:t>ﮃ  ﮄ  ﮅ</w:t>
      </w:r>
      <w:r w:rsidR="006A46BA" w:rsidRPr="00AF55A6">
        <w:rPr>
          <w:rFonts w:ascii="QCF_BSML" w:hAnsi="QCF_BSML" w:cs="QCF_BSML"/>
          <w:noProof w:val="0"/>
          <w:color w:val="000000"/>
          <w:sz w:val="29"/>
          <w:szCs w:val="29"/>
          <w:rtl/>
        </w:rPr>
        <w:t>ﮊ</w:t>
      </w:r>
      <w:r w:rsidR="006A46BA" w:rsidRPr="00AF55A6">
        <w:rPr>
          <w:rFonts w:ascii="Arial" w:hAnsi="Arial" w:cs="Arial"/>
          <w:noProof w:val="0"/>
          <w:color w:val="000000"/>
          <w:sz w:val="18"/>
          <w:szCs w:val="18"/>
        </w:rPr>
        <w:t xml:space="preserve"> </w:t>
      </w:r>
      <w:r w:rsidR="006A46BA" w:rsidRPr="00AF55A6">
        <w:rPr>
          <w:rFonts w:ascii="Traditional Arabic" w:hAnsi="Traditional Arabic"/>
          <w:color w:val="333333"/>
          <w:sz w:val="36"/>
          <w:shd w:val="clear" w:color="auto" w:fill="FFFFFF"/>
          <w:rtl/>
        </w:rPr>
        <w:t>[الحجر: 79]</w:t>
      </w:r>
      <w:r w:rsidR="006A46BA" w:rsidRPr="00AF55A6">
        <w:rPr>
          <w:rFonts w:ascii="Traditional Arabic" w:hAnsi="Traditional Arabic"/>
          <w:color w:val="333333"/>
          <w:sz w:val="36"/>
          <w:shd w:val="clear" w:color="auto" w:fill="FFFFFF"/>
          <w:rtl/>
        </w:rPr>
        <w:fldChar w:fldCharType="begin"/>
      </w:r>
      <w:r w:rsidR="006A46BA" w:rsidRPr="00AF55A6">
        <w:instrText xml:space="preserve"> XE "</w:instrText>
      </w:r>
      <w:r w:rsidR="006A46BA" w:rsidRPr="00AF55A6">
        <w:rPr>
          <w:rFonts w:ascii="QCF_BSML" w:hAnsi="QCF_BSML" w:cs="QCF_BSML"/>
          <w:noProof w:val="0"/>
          <w:color w:val="000000"/>
          <w:sz w:val="29"/>
          <w:szCs w:val="29"/>
          <w:rtl/>
        </w:rPr>
        <w:instrText xml:space="preserve">ﮋ </w:instrText>
      </w:r>
      <w:r w:rsidR="006A46BA" w:rsidRPr="00AF55A6">
        <w:rPr>
          <w:rFonts w:ascii="QCF_P266" w:hAnsi="QCF_P266" w:cs="QCF_P266"/>
          <w:noProof w:val="0"/>
          <w:color w:val="000000"/>
          <w:sz w:val="29"/>
          <w:szCs w:val="29"/>
          <w:rtl/>
        </w:rPr>
        <w:instrText>ﮃ  ﮄ  ﮅ</w:instrText>
      </w:r>
      <w:r w:rsidR="006A46BA" w:rsidRPr="00AF55A6">
        <w:rPr>
          <w:rFonts w:ascii="QCF_BSML" w:hAnsi="QCF_BSML" w:cs="QCF_BSML"/>
          <w:noProof w:val="0"/>
          <w:color w:val="000000"/>
          <w:sz w:val="29"/>
          <w:szCs w:val="29"/>
          <w:rtl/>
        </w:rPr>
        <w:instrText>ﮊ</w:instrText>
      </w:r>
      <w:r w:rsidR="006A46BA" w:rsidRPr="00AF55A6">
        <w:rPr>
          <w:rFonts w:ascii="Arial" w:hAnsi="Arial" w:cs="Arial"/>
          <w:noProof w:val="0"/>
          <w:color w:val="000000"/>
          <w:sz w:val="18"/>
          <w:szCs w:val="18"/>
        </w:rPr>
        <w:instrText xml:space="preserve"> </w:instrText>
      </w:r>
      <w:r w:rsidR="006A46BA" w:rsidRPr="00AF55A6">
        <w:rPr>
          <w:rFonts w:ascii="Traditional Arabic" w:hAnsi="Traditional Arabic"/>
          <w:color w:val="333333"/>
          <w:sz w:val="36"/>
          <w:shd w:val="clear" w:color="auto" w:fill="FFFFFF"/>
          <w:rtl/>
        </w:rPr>
        <w:instrText>[الحجر</w:instrText>
      </w:r>
      <w:r w:rsidR="006A46BA" w:rsidRPr="00AF55A6">
        <w:instrText>\</w:instrText>
      </w:r>
      <w:r w:rsidR="006A46BA" w:rsidRPr="00AF55A6">
        <w:rPr>
          <w:rFonts w:ascii="Traditional Arabic" w:hAnsi="Traditional Arabic"/>
          <w:color w:val="333333"/>
          <w:sz w:val="36"/>
          <w:shd w:val="clear" w:color="auto" w:fill="FFFFFF"/>
          <w:rtl/>
        </w:rPr>
        <w:instrText>: 79]</w:instrText>
      </w:r>
      <w:r w:rsidR="006A46BA" w:rsidRPr="00AF55A6">
        <w:instrText xml:space="preserve">" </w:instrText>
      </w:r>
      <w:r w:rsidR="006A46BA" w:rsidRPr="00AF55A6">
        <w:rPr>
          <w:rFonts w:ascii="Traditional Arabic" w:hAnsi="Traditional Arabic"/>
          <w:color w:val="333333"/>
          <w:sz w:val="36"/>
          <w:shd w:val="clear" w:color="auto" w:fill="FFFFFF"/>
          <w:rtl/>
        </w:rPr>
        <w:fldChar w:fldCharType="end"/>
      </w:r>
      <w:r w:rsidR="006A46BA" w:rsidRPr="00AF55A6">
        <w:rPr>
          <w:rFonts w:ascii="Traditional Arabic" w:hAnsi="Traditional Arabic"/>
          <w:color w:val="333333"/>
          <w:sz w:val="36"/>
          <w:shd w:val="clear" w:color="auto" w:fill="FFFFFF"/>
          <w:rtl/>
        </w:rPr>
        <w:t>،</w:t>
      </w:r>
      <w:r w:rsidR="006A46BA" w:rsidRPr="00AF55A6">
        <w:rPr>
          <w:rStyle w:val="apple-converted-space"/>
          <w:rFonts w:ascii="Traditional Arabic" w:hAnsi="Traditional Arabic"/>
          <w:color w:val="333333"/>
          <w:shd w:val="clear" w:color="auto" w:fill="FFFFFF"/>
        </w:rPr>
        <w:t> </w:t>
      </w:r>
      <w:r w:rsidR="006A46BA" w:rsidRPr="00AF55A6">
        <w:rPr>
          <w:rFonts w:ascii="Traditional Arabic" w:hAnsi="Traditional Arabic"/>
          <w:color w:val="333333"/>
          <w:sz w:val="36"/>
          <w:shd w:val="clear" w:color="auto" w:fill="FFFFFF"/>
          <w:rtl/>
        </w:rPr>
        <w:t>أي: بطريق يؤم، أي: يقصد فيتميز</w:t>
      </w:r>
      <w:r w:rsidR="006A46BA" w:rsidRPr="00AF55A6">
        <w:rPr>
          <w:rFonts w:ascii="Traditional Arabic" w:hAnsi="Traditional Arabic" w:hint="cs"/>
          <w:color w:val="333333"/>
          <w:sz w:val="36"/>
          <w:shd w:val="clear" w:color="auto" w:fill="FFFFFF"/>
          <w:rtl/>
        </w:rPr>
        <w:t>"</w:t>
      </w:r>
      <w:r w:rsidR="006A46BA">
        <w:rPr>
          <w:rFonts w:ascii="Traditional Arabic" w:hAnsi="Traditional Arabic"/>
          <w:color w:val="333333"/>
          <w:sz w:val="36"/>
          <w:shd w:val="clear" w:color="auto" w:fill="FFFFFF"/>
          <w:rtl/>
        </w:rPr>
        <w:t>.</w:t>
      </w:r>
    </w:p>
    <w:p w14:paraId="4F2CD09E" w14:textId="77777777" w:rsidR="006A46BA" w:rsidRPr="00AF55A6" w:rsidRDefault="006A46BA" w:rsidP="006A46BA">
      <w:pPr>
        <w:widowControl w:val="0"/>
        <w:shd w:val="clear" w:color="auto" w:fill="FFFFFF" w:themeFill="background1"/>
        <w:spacing w:after="60"/>
        <w:ind w:firstLine="567"/>
        <w:rPr>
          <w:rFonts w:ascii="Traditional Arabic" w:hAnsi="Traditional Arabic"/>
          <w:color w:val="333333"/>
          <w:sz w:val="36"/>
          <w:shd w:val="clear" w:color="auto" w:fill="FFFFFF"/>
          <w:rtl/>
        </w:rPr>
      </w:pPr>
      <w:r w:rsidRPr="00AF55A6">
        <w:rPr>
          <w:rFonts w:ascii="Traditional Arabic" w:hAnsi="Traditional Arabic"/>
          <w:color w:val="333333"/>
          <w:sz w:val="36"/>
          <w:shd w:val="clear" w:color="auto" w:fill="FFFFFF"/>
          <w:rtl/>
        </w:rPr>
        <w:t xml:space="preserve">قال: </w:t>
      </w:r>
      <w:r w:rsidRPr="00AF55A6">
        <w:rPr>
          <w:rFonts w:ascii="Traditional Arabic" w:hAnsi="Traditional Arabic" w:hint="cs"/>
          <w:color w:val="333333"/>
          <w:sz w:val="36"/>
          <w:shd w:val="clear" w:color="auto" w:fill="FFFFFF"/>
          <w:rtl/>
        </w:rPr>
        <w:t>"</w:t>
      </w:r>
      <w:r w:rsidRPr="00AF55A6">
        <w:rPr>
          <w:rFonts w:ascii="Traditional Arabic" w:hAnsi="Traditional Arabic"/>
          <w:color w:val="333333"/>
          <w:sz w:val="36"/>
          <w:shd w:val="clear" w:color="auto" w:fill="FFFFFF"/>
          <w:rtl/>
        </w:rPr>
        <w:t>والخليفة إمام الرعية، قال أبو بكر: يقال فلان إمام القوم معناه: هو المتقدم عليهم، ويكون الإمام رئيسا كقولك: إمام المسلمين</w:t>
      </w:r>
      <w:r w:rsidRPr="00AF55A6">
        <w:rPr>
          <w:rFonts w:ascii="Traditional Arabic" w:hAnsi="Traditional Arabic" w:hint="cs"/>
          <w:color w:val="333333"/>
          <w:sz w:val="36"/>
          <w:shd w:val="clear" w:color="auto" w:fill="FFFFFF"/>
          <w:rtl/>
        </w:rPr>
        <w:t>"</w:t>
      </w:r>
      <w:r w:rsidRPr="00AF55A6">
        <w:rPr>
          <w:rFonts w:hint="cs"/>
          <w:sz w:val="36"/>
          <w:vertAlign w:val="superscript"/>
          <w:rtl/>
        </w:rPr>
        <w:t>(</w:t>
      </w:r>
      <w:r w:rsidRPr="00AF55A6">
        <w:rPr>
          <w:rStyle w:val="a7"/>
          <w:sz w:val="36"/>
          <w:rtl/>
        </w:rPr>
        <w:footnoteReference w:id="681"/>
      </w:r>
      <w:r w:rsidRPr="00AF55A6">
        <w:rPr>
          <w:rFonts w:hint="cs"/>
          <w:sz w:val="36"/>
          <w:vertAlign w:val="superscript"/>
          <w:rtl/>
        </w:rPr>
        <w:t>)</w:t>
      </w:r>
      <w:r>
        <w:rPr>
          <w:rFonts w:ascii="Traditional Arabic" w:hAnsi="Traditional Arabic"/>
          <w:color w:val="333333"/>
          <w:sz w:val="36"/>
          <w:shd w:val="clear" w:color="auto" w:fill="FFFFFF"/>
          <w:rtl/>
        </w:rPr>
        <w:t>.</w:t>
      </w:r>
    </w:p>
    <w:p w14:paraId="054C2182" w14:textId="77777777" w:rsidR="006A46BA" w:rsidRPr="00AF55A6" w:rsidRDefault="006A46BA" w:rsidP="006A46BA">
      <w:pPr>
        <w:widowControl w:val="0"/>
        <w:shd w:val="clear" w:color="auto" w:fill="FFFFFF" w:themeFill="background1"/>
        <w:spacing w:before="120" w:after="120"/>
        <w:ind w:firstLine="567"/>
        <w:jc w:val="both"/>
        <w:outlineLvl w:val="3"/>
        <w:rPr>
          <w:b/>
          <w:bCs/>
          <w:sz w:val="36"/>
          <w:shd w:val="clear" w:color="auto" w:fill="FFFFFF"/>
          <w:rtl/>
        </w:rPr>
      </w:pPr>
      <w:bookmarkStart w:id="103" w:name="_Toc480048466"/>
      <w:r w:rsidRPr="00AF55A6">
        <w:rPr>
          <w:rFonts w:hint="cs"/>
          <w:b/>
          <w:bCs/>
          <w:sz w:val="36"/>
          <w:shd w:val="clear" w:color="auto" w:fill="FFFFFF"/>
          <w:rtl/>
        </w:rPr>
        <w:t xml:space="preserve">وفي </w:t>
      </w:r>
      <w:r w:rsidRPr="00AF55A6">
        <w:rPr>
          <w:b/>
          <w:bCs/>
          <w:sz w:val="36"/>
          <w:shd w:val="clear" w:color="auto" w:fill="FFFFFF"/>
          <w:rtl/>
        </w:rPr>
        <w:t>الاصطلاح:</w:t>
      </w:r>
      <w:bookmarkEnd w:id="103"/>
      <w:r w:rsidRPr="00AF55A6">
        <w:rPr>
          <w:b/>
          <w:bCs/>
          <w:sz w:val="36"/>
          <w:shd w:val="clear" w:color="auto" w:fill="FFFFFF"/>
          <w:rtl/>
        </w:rPr>
        <w:t xml:space="preserve"> </w:t>
      </w:r>
    </w:p>
    <w:p w14:paraId="54AE1F1D" w14:textId="77777777" w:rsidR="006A46BA" w:rsidRPr="00AF55A6" w:rsidRDefault="006A46BA" w:rsidP="006A46BA">
      <w:pPr>
        <w:pStyle w:val="ad"/>
        <w:widowControl w:val="0"/>
        <w:shd w:val="clear" w:color="auto" w:fill="FFFFFF" w:themeFill="background1"/>
        <w:bidi/>
        <w:spacing w:before="0" w:beforeAutospacing="0" w:after="60" w:afterAutospacing="0"/>
        <w:ind w:firstLine="567"/>
        <w:jc w:val="lowKashida"/>
        <w:rPr>
          <w:rFonts w:ascii="Traditional Arabic" w:hAnsi="Traditional Arabic" w:cs="Traditional Arabic"/>
          <w:sz w:val="36"/>
          <w:szCs w:val="36"/>
        </w:rPr>
      </w:pPr>
      <w:r w:rsidRPr="00AF55A6">
        <w:rPr>
          <w:rFonts w:ascii="Traditional Arabic" w:hAnsi="Traditional Arabic" w:cs="Traditional Arabic"/>
          <w:sz w:val="36"/>
          <w:szCs w:val="36"/>
          <w:rtl/>
        </w:rPr>
        <w:t>تطلق الإمامة في الاصطلاح على معان ثلاثة وهي:</w:t>
      </w:r>
    </w:p>
    <w:p w14:paraId="36EC7FCA" w14:textId="77777777" w:rsidR="006A46BA" w:rsidRPr="00AF55A6" w:rsidRDefault="006A46BA" w:rsidP="006A46BA">
      <w:pPr>
        <w:pStyle w:val="ad"/>
        <w:widowControl w:val="0"/>
        <w:shd w:val="clear" w:color="auto" w:fill="FFFFFF" w:themeFill="background1"/>
        <w:bidi/>
        <w:spacing w:before="0" w:beforeAutospacing="0" w:after="60" w:afterAutospacing="0"/>
        <w:ind w:firstLine="567"/>
        <w:jc w:val="lowKashida"/>
        <w:rPr>
          <w:rFonts w:ascii="Traditional Arabic" w:hAnsi="Traditional Arabic" w:cs="Traditional Arabic"/>
          <w:sz w:val="36"/>
          <w:szCs w:val="36"/>
          <w:rtl/>
        </w:rPr>
      </w:pPr>
      <w:r w:rsidRPr="00AF55A6">
        <w:rPr>
          <w:rFonts w:ascii="Traditional Arabic" w:hAnsi="Traditional Arabic" w:cs="Traditional Arabic"/>
          <w:sz w:val="36"/>
          <w:szCs w:val="36"/>
          <w:rtl/>
        </w:rPr>
        <w:t>1-</w:t>
      </w:r>
      <w:r w:rsidRPr="00AF55A6">
        <w:rPr>
          <w:rFonts w:ascii="Traditional Arabic" w:hAnsi="Traditional Arabic" w:cs="Traditional Arabic" w:hint="cs"/>
          <w:sz w:val="36"/>
          <w:szCs w:val="36"/>
          <w:rtl/>
        </w:rPr>
        <w:t xml:space="preserve"> </w:t>
      </w:r>
      <w:r w:rsidRPr="00AF55A6">
        <w:rPr>
          <w:rFonts w:ascii="Traditional Arabic" w:hAnsi="Traditional Arabic" w:cs="Traditional Arabic"/>
          <w:sz w:val="36"/>
          <w:szCs w:val="36"/>
          <w:rtl/>
        </w:rPr>
        <w:t>الإمامة الكبرى، وهي الخلافة أو الملك أو رئاسة الدولة</w:t>
      </w:r>
      <w:r>
        <w:rPr>
          <w:rFonts w:ascii="Traditional Arabic" w:hAnsi="Traditional Arabic" w:cs="Traditional Arabic"/>
          <w:sz w:val="36"/>
          <w:szCs w:val="36"/>
          <w:rtl/>
        </w:rPr>
        <w:t>.</w:t>
      </w:r>
    </w:p>
    <w:p w14:paraId="29EF4392" w14:textId="77777777" w:rsidR="006A46BA" w:rsidRPr="00AF55A6" w:rsidRDefault="006A46BA" w:rsidP="006A46BA">
      <w:pPr>
        <w:pStyle w:val="ad"/>
        <w:widowControl w:val="0"/>
        <w:shd w:val="clear" w:color="auto" w:fill="FFFFFF" w:themeFill="background1"/>
        <w:bidi/>
        <w:spacing w:before="0" w:beforeAutospacing="0" w:after="60" w:afterAutospacing="0"/>
        <w:ind w:firstLine="567"/>
        <w:jc w:val="lowKashida"/>
        <w:rPr>
          <w:rFonts w:ascii="Traditional Arabic" w:hAnsi="Traditional Arabic" w:cs="Traditional Arabic"/>
          <w:sz w:val="36"/>
          <w:szCs w:val="36"/>
        </w:rPr>
      </w:pPr>
      <w:r w:rsidRPr="00AF55A6">
        <w:rPr>
          <w:rFonts w:ascii="Traditional Arabic" w:hAnsi="Traditional Arabic" w:cs="Traditional Arabic"/>
          <w:sz w:val="36"/>
          <w:szCs w:val="36"/>
          <w:rtl/>
        </w:rPr>
        <w:t>2-</w:t>
      </w:r>
      <w:r w:rsidRPr="00AF55A6">
        <w:rPr>
          <w:rFonts w:ascii="Traditional Arabic" w:hAnsi="Traditional Arabic" w:cs="Traditional Arabic" w:hint="cs"/>
          <w:sz w:val="36"/>
          <w:szCs w:val="36"/>
          <w:rtl/>
        </w:rPr>
        <w:t xml:space="preserve"> </w:t>
      </w:r>
      <w:r w:rsidRPr="00AF55A6">
        <w:rPr>
          <w:rFonts w:ascii="Traditional Arabic" w:hAnsi="Traditional Arabic" w:cs="Traditional Arabic"/>
          <w:sz w:val="36"/>
          <w:szCs w:val="36"/>
          <w:rtl/>
        </w:rPr>
        <w:t>الإمامة الصغرى، وهي: إمامة الصلاة</w:t>
      </w:r>
      <w:r>
        <w:rPr>
          <w:rFonts w:ascii="Traditional Arabic" w:hAnsi="Traditional Arabic" w:cs="Traditional Arabic"/>
          <w:sz w:val="36"/>
          <w:szCs w:val="36"/>
          <w:rtl/>
        </w:rPr>
        <w:t>.</w:t>
      </w:r>
    </w:p>
    <w:p w14:paraId="5B00140D" w14:textId="77777777" w:rsidR="006A46BA" w:rsidRPr="00AF55A6" w:rsidRDefault="006A46BA" w:rsidP="006A46BA">
      <w:pPr>
        <w:pStyle w:val="ad"/>
        <w:widowControl w:val="0"/>
        <w:shd w:val="clear" w:color="auto" w:fill="FFFFFF" w:themeFill="background1"/>
        <w:bidi/>
        <w:spacing w:before="0" w:beforeAutospacing="0" w:after="60" w:afterAutospacing="0"/>
        <w:ind w:firstLine="567"/>
        <w:jc w:val="lowKashida"/>
        <w:rPr>
          <w:rFonts w:asciiTheme="minorHAnsi" w:hAnsiTheme="minorHAnsi" w:cs="Traditional Arabic"/>
          <w:sz w:val="36"/>
          <w:szCs w:val="36"/>
          <w:lang w:bidi="ar-EG"/>
        </w:rPr>
      </w:pPr>
      <w:r w:rsidRPr="00AF55A6">
        <w:rPr>
          <w:rFonts w:ascii="Traditional Arabic" w:hAnsi="Traditional Arabic" w:cs="Traditional Arabic"/>
          <w:sz w:val="36"/>
          <w:szCs w:val="36"/>
          <w:rtl/>
        </w:rPr>
        <w:t>3-</w:t>
      </w:r>
      <w:r w:rsidRPr="00AF55A6">
        <w:rPr>
          <w:rFonts w:ascii="Traditional Arabic" w:hAnsi="Traditional Arabic" w:cs="Traditional Arabic" w:hint="cs"/>
          <w:sz w:val="36"/>
          <w:szCs w:val="36"/>
          <w:rtl/>
        </w:rPr>
        <w:t xml:space="preserve"> </w:t>
      </w:r>
      <w:r w:rsidRPr="00AF55A6">
        <w:rPr>
          <w:rFonts w:ascii="Traditional Arabic" w:hAnsi="Traditional Arabic" w:cs="Traditional Arabic"/>
          <w:sz w:val="36"/>
          <w:szCs w:val="36"/>
          <w:rtl/>
        </w:rPr>
        <w:t>يوصف بالإمامة: العالم الذي تفوق على غيره في اختصاصه</w:t>
      </w:r>
      <w:r w:rsidRPr="00AF55A6">
        <w:rPr>
          <w:rFonts w:ascii="Msh Quraan1" w:eastAsia="MS Mincho" w:hAnsi="Msh Quraan1" w:cs="Traditional Arabic"/>
          <w:b/>
          <w:color w:val="000000"/>
          <w:sz w:val="36"/>
          <w:szCs w:val="36"/>
          <w:vertAlign w:val="superscript"/>
          <w:rtl/>
        </w:rPr>
        <w:t>(</w:t>
      </w:r>
      <w:r w:rsidRPr="00AF55A6">
        <w:rPr>
          <w:rFonts w:ascii="Msh Quraan1" w:eastAsia="MS Mincho" w:hAnsi="Msh Quraan1" w:cs="Traditional Arabic" w:hint="eastAsia"/>
          <w:b/>
          <w:color w:val="000000"/>
          <w:sz w:val="36"/>
          <w:szCs w:val="36"/>
          <w:vertAlign w:val="superscript"/>
          <w:rtl/>
        </w:rPr>
        <w:footnoteReference w:id="682"/>
      </w:r>
      <w:r w:rsidRPr="00AF55A6">
        <w:rPr>
          <w:rFonts w:ascii="Msh Quraan1" w:eastAsia="MS Mincho" w:hAnsi="Msh Quraan1" w:cs="Traditional Arabic"/>
          <w:b/>
          <w:color w:val="000000"/>
          <w:sz w:val="36"/>
          <w:szCs w:val="36"/>
          <w:vertAlign w:val="superscript"/>
          <w:rtl/>
        </w:rPr>
        <w:t>)</w:t>
      </w:r>
      <w:r w:rsidRPr="00AF55A6">
        <w:rPr>
          <w:rFonts w:ascii="Traditional Arabic" w:hAnsi="Traditional Arabic" w:cs="Traditional Arabic"/>
          <w:sz w:val="36"/>
          <w:szCs w:val="36"/>
          <w:rtl/>
        </w:rPr>
        <w:t xml:space="preserve">، والمقصود هنا من هذه المعاني الثلاثة المعنى </w:t>
      </w:r>
      <w:r w:rsidRPr="00AF55A6">
        <w:rPr>
          <w:rFonts w:ascii="Traditional Arabic" w:hAnsi="Traditional Arabic" w:cs="Traditional Arabic" w:hint="cs"/>
          <w:sz w:val="36"/>
          <w:szCs w:val="36"/>
          <w:rtl/>
        </w:rPr>
        <w:t>الأول</w:t>
      </w:r>
      <w:r>
        <w:rPr>
          <w:rFonts w:ascii="Traditional Arabic" w:hAnsi="Traditional Arabic" w:cs="Traditional Arabic"/>
          <w:b/>
          <w:color w:val="000000"/>
          <w:sz w:val="36"/>
          <w:szCs w:val="36"/>
          <w:rtl/>
        </w:rPr>
        <w:t>.</w:t>
      </w:r>
    </w:p>
    <w:p w14:paraId="2D0E12A9" w14:textId="77777777" w:rsidR="006A46BA" w:rsidRPr="00AF55A6" w:rsidRDefault="006A46BA" w:rsidP="006A46BA">
      <w:pPr>
        <w:widowControl w:val="0"/>
        <w:shd w:val="clear" w:color="auto" w:fill="FFFFFF" w:themeFill="background1"/>
        <w:spacing w:after="60"/>
        <w:ind w:firstLine="567"/>
        <w:rPr>
          <w:rFonts w:ascii="Traditional Arabic" w:hAnsi="Traditional Arabic"/>
          <w:color w:val="333333"/>
          <w:sz w:val="36"/>
          <w:shd w:val="clear" w:color="auto" w:fill="FFFFFF"/>
          <w:rtl/>
        </w:rPr>
      </w:pPr>
      <w:r w:rsidRPr="00AF55A6">
        <w:rPr>
          <w:rFonts w:ascii="Traditional Arabic" w:hAnsi="Traditional Arabic" w:hint="cs"/>
          <w:color w:val="333333"/>
          <w:sz w:val="36"/>
          <w:shd w:val="clear" w:color="auto" w:fill="FFFFFF"/>
          <w:rtl/>
        </w:rPr>
        <w:t>وقد</w:t>
      </w:r>
      <w:r w:rsidRPr="00AF55A6">
        <w:rPr>
          <w:rFonts w:ascii="Traditional Arabic" w:hAnsi="Traditional Arabic"/>
          <w:color w:val="333333"/>
          <w:sz w:val="36"/>
          <w:shd w:val="clear" w:color="auto" w:fill="FFFFFF"/>
          <w:rtl/>
        </w:rPr>
        <w:t xml:space="preserve"> عرف</w:t>
      </w:r>
      <w:r>
        <w:rPr>
          <w:rFonts w:ascii="Traditional Arabic" w:hAnsi="Traditional Arabic" w:hint="cs"/>
          <w:color w:val="333333"/>
          <w:sz w:val="36"/>
          <w:shd w:val="clear" w:color="auto" w:fill="FFFFFF"/>
          <w:rtl/>
        </w:rPr>
        <w:t>ت الإمامة</w:t>
      </w:r>
      <w:r w:rsidRPr="00AF55A6">
        <w:rPr>
          <w:rFonts w:ascii="Traditional Arabic" w:hAnsi="Traditional Arabic"/>
          <w:color w:val="333333"/>
          <w:sz w:val="36"/>
          <w:shd w:val="clear" w:color="auto" w:fill="FFFFFF"/>
          <w:rtl/>
        </w:rPr>
        <w:t xml:space="preserve"> </w:t>
      </w:r>
      <w:r w:rsidR="00A052CF">
        <w:rPr>
          <w:rFonts w:ascii="Traditional Arabic" w:hAnsi="Traditional Arabic" w:hint="cs"/>
          <w:color w:val="333333"/>
          <w:sz w:val="36"/>
          <w:shd w:val="clear" w:color="auto" w:fill="FFFFFF"/>
          <w:rtl/>
        </w:rPr>
        <w:t xml:space="preserve">في الاصطلاح </w:t>
      </w:r>
      <w:r w:rsidRPr="00AF55A6">
        <w:rPr>
          <w:rFonts w:ascii="Traditional Arabic" w:hAnsi="Traditional Arabic"/>
          <w:color w:val="333333"/>
          <w:sz w:val="36"/>
          <w:shd w:val="clear" w:color="auto" w:fill="FFFFFF"/>
          <w:rtl/>
        </w:rPr>
        <w:t>بعدة تعريفات،</w:t>
      </w:r>
      <w:r w:rsidRPr="00AF55A6">
        <w:rPr>
          <w:rFonts w:ascii="Traditional Arabic" w:hAnsi="Traditional Arabic" w:hint="cs"/>
          <w:color w:val="333333"/>
          <w:sz w:val="36"/>
          <w:shd w:val="clear" w:color="auto" w:fill="FFFFFF"/>
          <w:rtl/>
        </w:rPr>
        <w:t xml:space="preserve"> منها: </w:t>
      </w:r>
    </w:p>
    <w:p w14:paraId="0FEEB25E" w14:textId="77777777" w:rsidR="006A46BA" w:rsidRPr="00AF55A6" w:rsidRDefault="006A46BA" w:rsidP="006A46BA">
      <w:pPr>
        <w:widowControl w:val="0"/>
        <w:shd w:val="clear" w:color="auto" w:fill="FFFFFF" w:themeFill="background1"/>
        <w:spacing w:after="60"/>
        <w:ind w:firstLine="567"/>
        <w:rPr>
          <w:rFonts w:ascii="Traditional Arabic" w:hAnsi="Traditional Arabic"/>
          <w:color w:val="333333"/>
          <w:sz w:val="36"/>
          <w:shd w:val="clear" w:color="auto" w:fill="FFFFFF"/>
          <w:rtl/>
        </w:rPr>
      </w:pPr>
      <w:r w:rsidRPr="00AF55A6">
        <w:rPr>
          <w:rFonts w:ascii="Traditional Arabic" w:hAnsi="Traditional Arabic" w:hint="cs"/>
          <w:color w:val="333333"/>
          <w:sz w:val="36"/>
          <w:shd w:val="clear" w:color="auto" w:fill="FFFFFF"/>
          <w:rtl/>
        </w:rPr>
        <w:lastRenderedPageBreak/>
        <w:t>فقيل: "</w:t>
      </w:r>
      <w:r w:rsidRPr="00AF55A6">
        <w:rPr>
          <w:rFonts w:ascii="Traditional Arabic" w:hAnsi="Traditional Arabic"/>
          <w:color w:val="333333"/>
          <w:sz w:val="36"/>
          <w:shd w:val="clear" w:color="auto" w:fill="FFFFFF"/>
          <w:rtl/>
        </w:rPr>
        <w:t>الإمامة رياسة تامة، وزعامة تتعلق بالخاصة والعامة في مهمات الدين والدنيا</w:t>
      </w:r>
      <w:r w:rsidRPr="00AF55A6">
        <w:rPr>
          <w:rFonts w:ascii="Traditional Arabic" w:hAnsi="Traditional Arabic" w:hint="cs"/>
          <w:color w:val="333333"/>
          <w:sz w:val="36"/>
          <w:shd w:val="clear" w:color="auto" w:fill="FFFFFF"/>
          <w:rtl/>
        </w:rPr>
        <w:t xml:space="preserve"> متضمنة حفظ الحوزة ورعاية الرعية وإقامة الدعوة"</w:t>
      </w:r>
      <w:r w:rsidRPr="00AF55A6">
        <w:rPr>
          <w:sz w:val="36"/>
          <w:vertAlign w:val="superscript"/>
          <w:rtl/>
        </w:rPr>
        <w:t>(</w:t>
      </w:r>
      <w:r w:rsidRPr="00AF55A6">
        <w:rPr>
          <w:sz w:val="36"/>
          <w:vertAlign w:val="superscript"/>
          <w:rtl/>
        </w:rPr>
        <w:footnoteReference w:id="683"/>
      </w:r>
      <w:r w:rsidRPr="00AF55A6">
        <w:rPr>
          <w:sz w:val="36"/>
          <w:vertAlign w:val="superscript"/>
          <w:rtl/>
        </w:rPr>
        <w:t>)</w:t>
      </w:r>
      <w:r>
        <w:rPr>
          <w:rFonts w:ascii="Traditional Arabic" w:hAnsi="Traditional Arabic"/>
          <w:color w:val="333333"/>
          <w:sz w:val="36"/>
          <w:shd w:val="clear" w:color="auto" w:fill="FFFFFF"/>
          <w:rtl/>
        </w:rPr>
        <w:t>.</w:t>
      </w:r>
    </w:p>
    <w:p w14:paraId="533D72E0"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وعرفتها الموسوعة الفقهية الكويتية: "</w:t>
      </w:r>
      <w:r w:rsidRPr="00AF55A6">
        <w:rPr>
          <w:sz w:val="36"/>
          <w:rtl/>
        </w:rPr>
        <w:t>استحقاق تصرف عام على الأنام (أي الناس)</w:t>
      </w:r>
      <w:r>
        <w:rPr>
          <w:sz w:val="36"/>
          <w:rtl/>
        </w:rPr>
        <w:t>،</w:t>
      </w:r>
      <w:r w:rsidRPr="00AF55A6">
        <w:rPr>
          <w:sz w:val="36"/>
          <w:rtl/>
        </w:rPr>
        <w:t xml:space="preserve"> وهي رئاسة</w:t>
      </w:r>
      <w:r w:rsidRPr="00AF55A6">
        <w:rPr>
          <w:rFonts w:hint="cs"/>
          <w:sz w:val="36"/>
          <w:rtl/>
        </w:rPr>
        <w:t xml:space="preserve"> </w:t>
      </w:r>
      <w:r w:rsidRPr="00AF55A6">
        <w:rPr>
          <w:sz w:val="36"/>
          <w:rtl/>
        </w:rPr>
        <w:t xml:space="preserve">عامة في الدين والدنيا خلافة عن النبي </w:t>
      </w:r>
      <w:r w:rsidRPr="00AF55A6">
        <w:rPr>
          <w:rFonts w:ascii="AGA Arabesque" w:hAnsi="AGA Arabesque"/>
          <w:sz w:val="36"/>
        </w:rPr>
        <w:t></w:t>
      </w:r>
      <w:r w:rsidRPr="00AF55A6">
        <w:rPr>
          <w:rFonts w:hint="cs"/>
          <w:sz w:val="36"/>
          <w:rtl/>
        </w:rPr>
        <w:t>"</w:t>
      </w:r>
      <w:r w:rsidRPr="00AF55A6">
        <w:rPr>
          <w:sz w:val="36"/>
          <w:vertAlign w:val="superscript"/>
          <w:rtl/>
        </w:rPr>
        <w:t>(</w:t>
      </w:r>
      <w:r w:rsidRPr="00AF55A6">
        <w:rPr>
          <w:sz w:val="36"/>
          <w:vertAlign w:val="superscript"/>
          <w:rtl/>
        </w:rPr>
        <w:footnoteReference w:id="684"/>
      </w:r>
      <w:r w:rsidRPr="00AF55A6">
        <w:rPr>
          <w:sz w:val="36"/>
          <w:vertAlign w:val="superscript"/>
          <w:rtl/>
        </w:rPr>
        <w:t>)</w:t>
      </w:r>
      <w:r>
        <w:rPr>
          <w:rFonts w:hint="cs"/>
          <w:sz w:val="36"/>
          <w:rtl/>
        </w:rPr>
        <w:t>.</w:t>
      </w:r>
    </w:p>
    <w:p w14:paraId="776CD416"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و</w:t>
      </w:r>
      <w:r w:rsidRPr="00AF55A6">
        <w:rPr>
          <w:sz w:val="36"/>
          <w:rtl/>
        </w:rPr>
        <w:t>"الخلافة, والإمامة العظمى, وإمارة المؤمنين ثلاث كلمات معناها واحد, وهو رئاسة الحكومة الإسلامية الجامعة لمصالح الدين والدنيا</w:t>
      </w:r>
      <w:r w:rsidRPr="00AF55A6">
        <w:rPr>
          <w:rFonts w:hint="cs"/>
          <w:sz w:val="36"/>
          <w:rtl/>
        </w:rPr>
        <w:t>"</w:t>
      </w:r>
      <w:r w:rsidRPr="00AF55A6">
        <w:rPr>
          <w:sz w:val="36"/>
          <w:vertAlign w:val="superscript"/>
          <w:rtl/>
        </w:rPr>
        <w:t>(</w:t>
      </w:r>
      <w:r w:rsidRPr="00AF55A6">
        <w:rPr>
          <w:sz w:val="36"/>
          <w:vertAlign w:val="superscript"/>
          <w:rtl/>
        </w:rPr>
        <w:footnoteReference w:id="685"/>
      </w:r>
      <w:r w:rsidRPr="00AF55A6">
        <w:rPr>
          <w:sz w:val="36"/>
          <w:vertAlign w:val="superscript"/>
          <w:rtl/>
        </w:rPr>
        <w:t>)</w:t>
      </w:r>
      <w:r>
        <w:rPr>
          <w:sz w:val="36"/>
          <w:rtl/>
        </w:rPr>
        <w:t>.</w:t>
      </w:r>
    </w:p>
    <w:p w14:paraId="25115298" w14:textId="77777777" w:rsidR="006A46BA" w:rsidRPr="00AF55A6" w:rsidRDefault="006A46BA" w:rsidP="006A46BA">
      <w:pPr>
        <w:widowControl w:val="0"/>
        <w:shd w:val="clear" w:color="auto" w:fill="FFFFFF" w:themeFill="background1"/>
        <w:spacing w:after="60"/>
        <w:ind w:firstLine="567"/>
        <w:rPr>
          <w:rStyle w:val="apple-converted-space"/>
          <w:rtl/>
        </w:rPr>
      </w:pPr>
    </w:p>
    <w:p w14:paraId="249A5BC6" w14:textId="77777777" w:rsidR="006A46BA" w:rsidRPr="00AF55A6" w:rsidRDefault="006A46BA" w:rsidP="006A46BA">
      <w:pPr>
        <w:jc w:val="center"/>
        <w:rPr>
          <w:rFonts w:ascii="louts shamy" w:hAnsi="louts shamy" w:cs="louts shamy"/>
          <w:sz w:val="40"/>
          <w:szCs w:val="40"/>
          <w:rtl/>
        </w:rPr>
      </w:pPr>
    </w:p>
    <w:p w14:paraId="50BF8A81"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p>
    <w:p w14:paraId="5F314CF4" w14:textId="77777777" w:rsidR="006A46BA" w:rsidRPr="00AF55A6" w:rsidRDefault="006A46BA" w:rsidP="006A46BA">
      <w:pPr>
        <w:widowControl w:val="0"/>
        <w:bidi w:val="0"/>
        <w:spacing w:after="60"/>
        <w:jc w:val="left"/>
        <w:rPr>
          <w:rFonts w:ascii="Traditional Arabic" w:hAnsi="Traditional Arabic"/>
          <w:b/>
          <w:bCs/>
          <w:spacing w:val="-4"/>
          <w:sz w:val="36"/>
        </w:rPr>
      </w:pPr>
      <w:r w:rsidRPr="00AF55A6">
        <w:rPr>
          <w:rFonts w:ascii="Traditional Arabic" w:hAnsi="Traditional Arabic"/>
          <w:b/>
          <w:bCs/>
          <w:spacing w:val="-4"/>
          <w:sz w:val="36"/>
          <w:rtl/>
        </w:rPr>
        <w:br w:type="page"/>
      </w:r>
    </w:p>
    <w:p w14:paraId="01622188" w14:textId="77777777" w:rsidR="006A46BA" w:rsidRPr="00AF55A6" w:rsidRDefault="006A46BA" w:rsidP="006A46BA">
      <w:pPr>
        <w:widowControl w:val="0"/>
        <w:ind w:firstLine="567"/>
        <w:jc w:val="both"/>
        <w:outlineLvl w:val="1"/>
        <w:rPr>
          <w:b/>
          <w:bCs/>
          <w:sz w:val="36"/>
          <w:szCs w:val="40"/>
          <w:rtl/>
          <w:lang w:bidi="ar-EG"/>
        </w:rPr>
      </w:pPr>
      <w:bookmarkStart w:id="104" w:name="_Toc480048469"/>
      <w:r w:rsidRPr="00AF55A6">
        <w:rPr>
          <w:rFonts w:hint="cs"/>
          <w:b/>
          <w:bCs/>
          <w:sz w:val="36"/>
          <w:szCs w:val="40"/>
          <w:rtl/>
          <w:lang w:bidi="ar-EG"/>
        </w:rPr>
        <w:lastRenderedPageBreak/>
        <w:t>المبحث الثاني</w:t>
      </w:r>
      <w:bookmarkEnd w:id="104"/>
      <w:r>
        <w:rPr>
          <w:rFonts w:hint="cs"/>
          <w:b/>
          <w:bCs/>
          <w:sz w:val="36"/>
          <w:szCs w:val="40"/>
          <w:rtl/>
          <w:lang w:bidi="ar-EG"/>
        </w:rPr>
        <w:t xml:space="preserve">: </w:t>
      </w:r>
      <w:bookmarkStart w:id="105" w:name="_Toc480048470"/>
      <w:r w:rsidRPr="00AF55A6">
        <w:rPr>
          <w:rFonts w:hint="cs"/>
          <w:b/>
          <w:bCs/>
          <w:sz w:val="36"/>
          <w:szCs w:val="40"/>
          <w:rtl/>
          <w:lang w:bidi="ar-EG"/>
        </w:rPr>
        <w:t>عقيدة أهل السنة والجماعة في الإمامة</w:t>
      </w:r>
      <w:bookmarkEnd w:id="105"/>
    </w:p>
    <w:p w14:paraId="2CAD1FAC"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p>
    <w:p w14:paraId="08A4C4FB" w14:textId="77777777" w:rsidR="006A46BA" w:rsidRDefault="006A46BA" w:rsidP="000C6826">
      <w:pPr>
        <w:widowControl w:val="0"/>
        <w:shd w:val="clear" w:color="auto" w:fill="FFFFFF" w:themeFill="background1"/>
        <w:spacing w:after="60"/>
        <w:ind w:firstLine="567"/>
        <w:rPr>
          <w:rFonts w:ascii="Traditional Arabic" w:hAnsi="Traditional Arabic"/>
          <w:sz w:val="36"/>
          <w:rtl/>
        </w:rPr>
      </w:pPr>
      <w:r>
        <w:rPr>
          <w:rFonts w:ascii="Traditional Arabic" w:hAnsi="Traditional Arabic" w:hint="cs"/>
          <w:sz w:val="36"/>
          <w:rtl/>
        </w:rPr>
        <w:t xml:space="preserve">إن </w:t>
      </w:r>
      <w:r w:rsidR="00A052CF">
        <w:rPr>
          <w:rFonts w:ascii="Traditional Arabic" w:hAnsi="Traditional Arabic" w:hint="cs"/>
          <w:sz w:val="36"/>
          <w:rtl/>
        </w:rPr>
        <w:t xml:space="preserve">من </w:t>
      </w:r>
      <w:r>
        <w:rPr>
          <w:rFonts w:ascii="Traditional Arabic" w:hAnsi="Traditional Arabic" w:hint="cs"/>
          <w:sz w:val="36"/>
          <w:rtl/>
        </w:rPr>
        <w:t>مسائل العقيدة التي اعتنى بها أهل السنة والجماعة في عقائدهم</w:t>
      </w:r>
      <w:r w:rsidRPr="00F83ACD">
        <w:rPr>
          <w:rFonts w:ascii="Traditional Arabic" w:hAnsi="Traditional Arabic" w:hint="cs"/>
          <w:sz w:val="36"/>
          <w:rtl/>
        </w:rPr>
        <w:t xml:space="preserve"> </w:t>
      </w:r>
      <w:r>
        <w:rPr>
          <w:rFonts w:ascii="Traditional Arabic" w:hAnsi="Traditional Arabic" w:hint="cs"/>
          <w:sz w:val="36"/>
          <w:rtl/>
        </w:rPr>
        <w:t>وب</w:t>
      </w:r>
      <w:r w:rsidR="000C6826">
        <w:rPr>
          <w:rFonts w:ascii="Traditional Arabic" w:hAnsi="Traditional Arabic" w:hint="cs"/>
          <w:sz w:val="36"/>
          <w:rtl/>
        </w:rPr>
        <w:t>ينوها بيانا شافيا -لمن أراد الحق-</w:t>
      </w:r>
      <w:r>
        <w:rPr>
          <w:rFonts w:ascii="Traditional Arabic" w:hAnsi="Traditional Arabic" w:hint="cs"/>
          <w:sz w:val="36"/>
          <w:rtl/>
        </w:rPr>
        <w:t xml:space="preserve"> ووردت فيها الآيات والأحاديث والآثار المتكاثرة</w:t>
      </w:r>
      <w:r w:rsidR="00A052CF">
        <w:rPr>
          <w:rFonts w:ascii="Traditional Arabic" w:hAnsi="Traditional Arabic" w:hint="cs"/>
          <w:sz w:val="36"/>
          <w:rtl/>
        </w:rPr>
        <w:t xml:space="preserve"> مسألة الإمامة والسمع والطاعة لولاة الأمور في غير معصية الله</w:t>
      </w:r>
      <w:r>
        <w:rPr>
          <w:rFonts w:ascii="Traditional Arabic" w:hAnsi="Traditional Arabic" w:hint="cs"/>
          <w:sz w:val="36"/>
          <w:rtl/>
        </w:rPr>
        <w:t>، قال</w:t>
      </w:r>
      <w:r w:rsidRPr="009E510E">
        <w:rPr>
          <w:rFonts w:ascii="Traditional Arabic" w:hAnsi="Traditional Arabic"/>
          <w:sz w:val="36"/>
          <w:rtl/>
        </w:rPr>
        <w:t xml:space="preserve"> الشوكاني </w:t>
      </w:r>
      <w:r w:rsidRPr="00AF55A6">
        <w:rPr>
          <w:rFonts w:ascii="KFGQPC Arabic Symbols 01" w:hAnsi="KFGQPC Arabic Symbols 01" w:cs="KFGQPC Arabic Symbols 01"/>
          <w:spacing w:val="-4"/>
          <w:szCs w:val="28"/>
        </w:rPr>
        <w:t></w:t>
      </w:r>
      <w:r>
        <w:rPr>
          <w:rFonts w:ascii="Traditional Arabic" w:hAnsi="Traditional Arabic" w:hint="cs"/>
          <w:sz w:val="36"/>
          <w:rtl/>
        </w:rPr>
        <w:t>: "</w:t>
      </w:r>
      <w:r w:rsidRPr="009E510E">
        <w:rPr>
          <w:rFonts w:ascii="Traditional Arabic" w:hAnsi="Traditional Arabic"/>
          <w:sz w:val="36"/>
          <w:rtl/>
        </w:rPr>
        <w:t xml:space="preserve"> وقد وردت الأدلة البالغة عدد التواتر الثابتة عن رسول الله </w:t>
      </w:r>
      <w:r w:rsidRPr="00740220">
        <w:rPr>
          <w:rFonts w:ascii="AGA Arabesque" w:hAnsi="AGA Arabesque"/>
          <w:bCs/>
          <w:sz w:val="36"/>
          <w:lang w:bidi="ar-EG"/>
        </w:rPr>
        <w:t></w:t>
      </w:r>
      <w:r w:rsidRPr="009E510E">
        <w:rPr>
          <w:rFonts w:ascii="Traditional Arabic" w:hAnsi="Traditional Arabic"/>
          <w:sz w:val="36"/>
          <w:rtl/>
        </w:rPr>
        <w:t xml:space="preserve"> ثبوتا لا يخفى على من له أدنى تمسك بالسنة المطهرة بوجوب طاعة الأئمة والسلاطين والأمراء </w:t>
      </w:r>
      <w:r>
        <w:rPr>
          <w:rFonts w:ascii="Traditional Arabic" w:hAnsi="Traditional Arabic"/>
          <w:sz w:val="36"/>
          <w:rtl/>
        </w:rPr>
        <w:t>....</w:t>
      </w:r>
      <w:r w:rsidRPr="009E510E">
        <w:rPr>
          <w:rFonts w:ascii="Traditional Arabic" w:hAnsi="Traditional Arabic"/>
          <w:sz w:val="36"/>
          <w:rtl/>
        </w:rPr>
        <w:t xml:space="preserve"> وورد وجوب طاعتهم ما أقاموا الصلاة</w:t>
      </w:r>
      <w:r>
        <w:rPr>
          <w:rFonts w:ascii="Traditional Arabic" w:hAnsi="Traditional Arabic" w:hint="cs"/>
          <w:sz w:val="36"/>
          <w:rtl/>
        </w:rPr>
        <w:t>،</w:t>
      </w:r>
      <w:r w:rsidRPr="009E510E">
        <w:rPr>
          <w:rFonts w:ascii="Traditional Arabic" w:hAnsi="Traditional Arabic"/>
          <w:sz w:val="36"/>
          <w:rtl/>
        </w:rPr>
        <w:t xml:space="preserve"> وما لم يظهر منهم الكفر البواح</w:t>
      </w:r>
      <w:r>
        <w:rPr>
          <w:rFonts w:ascii="Traditional Arabic" w:hAnsi="Traditional Arabic" w:hint="cs"/>
          <w:sz w:val="36"/>
          <w:rtl/>
        </w:rPr>
        <w:t>،</w:t>
      </w:r>
      <w:r w:rsidRPr="009E510E">
        <w:rPr>
          <w:rFonts w:ascii="Traditional Arabic" w:hAnsi="Traditional Arabic"/>
          <w:sz w:val="36"/>
          <w:rtl/>
        </w:rPr>
        <w:t xml:space="preserve"> وما لم يأمروا بمعصية الله</w:t>
      </w:r>
      <w:r>
        <w:rPr>
          <w:rFonts w:ascii="Traditional Arabic" w:hAnsi="Traditional Arabic" w:hint="cs"/>
          <w:sz w:val="36"/>
          <w:rtl/>
        </w:rPr>
        <w:t>"</w:t>
      </w:r>
      <w:r w:rsidRPr="00AF55A6">
        <w:rPr>
          <w:sz w:val="36"/>
          <w:vertAlign w:val="superscript"/>
          <w:rtl/>
        </w:rPr>
        <w:t>(</w:t>
      </w:r>
      <w:r w:rsidRPr="00AF55A6">
        <w:rPr>
          <w:sz w:val="36"/>
          <w:vertAlign w:val="superscript"/>
          <w:rtl/>
        </w:rPr>
        <w:footnoteReference w:id="686"/>
      </w:r>
      <w:r w:rsidRPr="00AF55A6">
        <w:rPr>
          <w:sz w:val="36"/>
          <w:vertAlign w:val="superscript"/>
          <w:rtl/>
        </w:rPr>
        <w:t>)</w:t>
      </w:r>
      <w:r>
        <w:rPr>
          <w:rFonts w:ascii="Traditional Arabic" w:hAnsi="Traditional Arabic" w:hint="cs"/>
          <w:sz w:val="36"/>
          <w:rtl/>
        </w:rPr>
        <w:t>.</w:t>
      </w:r>
    </w:p>
    <w:p w14:paraId="342598B4" w14:textId="77777777" w:rsidR="006A46BA" w:rsidRPr="0012738B" w:rsidRDefault="006A46BA" w:rsidP="006A46BA">
      <w:pPr>
        <w:widowControl w:val="0"/>
        <w:shd w:val="clear" w:color="auto" w:fill="FFFFFF" w:themeFill="background1"/>
        <w:spacing w:after="60"/>
        <w:ind w:firstLine="567"/>
        <w:rPr>
          <w:rFonts w:ascii="Traditional Arabic" w:hAnsi="Traditional Arabic"/>
          <w:sz w:val="36"/>
          <w:rtl/>
        </w:rPr>
      </w:pPr>
      <w:r w:rsidRPr="0012738B">
        <w:rPr>
          <w:rFonts w:ascii="Traditional Arabic" w:hAnsi="Traditional Arabic"/>
          <w:sz w:val="36"/>
          <w:rtl/>
        </w:rPr>
        <w:t>قال الله تعالى</w:t>
      </w:r>
      <w:r>
        <w:rPr>
          <w:rFonts w:ascii="Traditional Arabic" w:hAnsi="Traditional Arabic" w:hint="cs"/>
          <w:sz w:val="36"/>
          <w:rtl/>
        </w:rPr>
        <w:t>:</w:t>
      </w:r>
      <w:r w:rsidRPr="0012738B">
        <w:rPr>
          <w:rFonts w:ascii="Traditional Arabic" w:hAnsi="Traditional Arabic"/>
          <w:sz w:val="36"/>
          <w:rtl/>
        </w:rPr>
        <w:t xml:space="preserve"> </w:t>
      </w:r>
      <w:r w:rsidRPr="001A6D13">
        <w:rPr>
          <w:rFonts w:ascii="QCF_BSML" w:hAnsi="QCF_BSML" w:cs="QCF_BSML"/>
          <w:sz w:val="29"/>
          <w:szCs w:val="29"/>
          <w:rtl/>
        </w:rPr>
        <w:t>(</w:t>
      </w:r>
      <w:r w:rsidRPr="001A6D13">
        <w:rPr>
          <w:rFonts w:ascii="QCF_P087" w:hAnsi="QCF_P087" w:cs="QCF_P087"/>
          <w:sz w:val="29"/>
          <w:szCs w:val="29"/>
          <w:rtl/>
        </w:rPr>
        <w:t>ﯵ ﯶ ﯷ ﯸ ﯹ ﯺ ﯻ ﯼ ﯽ ﯾ ﯿ ﰀ ﰁ ﰂ ﰃ ﰄ ﰅ ﰆ ﰇ ﰈ ﰉ ﰊ ﰋ ﰌ ﰍ ﰎ ﰏ ﰐ ﰑ ﰒ ﰓ</w:t>
      </w:r>
      <w:r w:rsidRPr="001A6D13">
        <w:rPr>
          <w:rFonts w:ascii="QCF_BSML" w:hAnsi="QCF_BSML" w:cs="QCF_BSML"/>
          <w:sz w:val="29"/>
          <w:szCs w:val="29"/>
          <w:rtl/>
        </w:rPr>
        <w:t xml:space="preserve">) </w:t>
      </w:r>
      <w:r w:rsidRPr="001F2C22">
        <w:rPr>
          <w:rFonts w:ascii="Traditional Arabic" w:hAnsi="Traditional Arabic"/>
          <w:sz w:val="36"/>
          <w:rtl/>
        </w:rPr>
        <w:t xml:space="preserve"> [النساء:59]</w:t>
      </w:r>
      <w:r>
        <w:rPr>
          <w:rFonts w:ascii="Traditional Arabic" w:hAnsi="Traditional Arabic" w:hint="cs"/>
          <w:sz w:val="36"/>
          <w:rtl/>
        </w:rPr>
        <w:t>.</w:t>
      </w:r>
    </w:p>
    <w:p w14:paraId="21600679" w14:textId="77777777" w:rsidR="006A46BA" w:rsidRPr="0012738B" w:rsidRDefault="006A46BA" w:rsidP="006A46BA">
      <w:pPr>
        <w:widowControl w:val="0"/>
        <w:shd w:val="clear" w:color="auto" w:fill="FFFFFF" w:themeFill="background1"/>
        <w:spacing w:after="60"/>
        <w:ind w:firstLine="567"/>
        <w:rPr>
          <w:rFonts w:ascii="Traditional Arabic" w:hAnsi="Traditional Arabic"/>
          <w:sz w:val="36"/>
          <w:rtl/>
        </w:rPr>
      </w:pPr>
      <w:r>
        <w:rPr>
          <w:rFonts w:ascii="Traditional Arabic" w:hAnsi="Traditional Arabic" w:hint="cs"/>
          <w:sz w:val="36"/>
          <w:rtl/>
        </w:rPr>
        <w:t xml:space="preserve">وعن </w:t>
      </w:r>
      <w:r w:rsidRPr="0012738B">
        <w:rPr>
          <w:rFonts w:ascii="Traditional Arabic" w:hAnsi="Traditional Arabic"/>
          <w:sz w:val="36"/>
          <w:rtl/>
        </w:rPr>
        <w:t xml:space="preserve">عبادة بن الصامت </w:t>
      </w:r>
      <w:r>
        <w:rPr>
          <w:rFonts w:ascii="KFGQPC Arabic Symbols 01" w:eastAsia="MS Mincho" w:hAnsi="KFGQPC Arabic Symbols 01" w:cs="KFGQPC Arabic Symbols 01"/>
          <w:sz w:val="36"/>
          <w:lang w:bidi="ar-EG"/>
        </w:rPr>
        <w:t></w:t>
      </w:r>
      <w:r>
        <w:rPr>
          <w:rFonts w:ascii="Traditional Arabic" w:hAnsi="Traditional Arabic" w:hint="cs"/>
          <w:sz w:val="36"/>
          <w:rtl/>
        </w:rPr>
        <w:t xml:space="preserve"> </w:t>
      </w:r>
      <w:r w:rsidRPr="0012738B">
        <w:rPr>
          <w:rFonts w:ascii="Traditional Arabic" w:hAnsi="Traditional Arabic"/>
          <w:sz w:val="36"/>
          <w:rtl/>
        </w:rPr>
        <w:t xml:space="preserve">قال: </w:t>
      </w:r>
      <w:r>
        <w:rPr>
          <w:rFonts w:ascii="Traditional Arabic" w:hAnsi="Traditional Arabic"/>
          <w:sz w:val="36"/>
          <w:rtl/>
        </w:rPr>
        <w:t>«</w:t>
      </w:r>
      <w:r>
        <w:rPr>
          <w:rFonts w:ascii="Traditional Arabic" w:hAnsi="Traditional Arabic" w:hint="cs"/>
          <w:sz w:val="36"/>
          <w:rtl/>
        </w:rPr>
        <w:t xml:space="preserve"> ب</w:t>
      </w:r>
      <w:r w:rsidRPr="0012738B">
        <w:rPr>
          <w:rFonts w:ascii="Traditional Arabic" w:hAnsi="Traditional Arabic"/>
          <w:sz w:val="36"/>
          <w:rtl/>
        </w:rPr>
        <w:t xml:space="preserve">ايعنا رسول الله </w:t>
      </w:r>
      <w:r w:rsidRPr="00740220">
        <w:rPr>
          <w:rFonts w:ascii="AGA Arabesque" w:hAnsi="AGA Arabesque"/>
          <w:bCs/>
          <w:sz w:val="36"/>
          <w:lang w:bidi="ar-EG"/>
        </w:rPr>
        <w:t></w:t>
      </w:r>
      <w:r>
        <w:rPr>
          <w:rFonts w:ascii="Traditional Arabic" w:hAnsi="Traditional Arabic" w:hint="cs"/>
          <w:sz w:val="36"/>
          <w:rtl/>
        </w:rPr>
        <w:t xml:space="preserve"> </w:t>
      </w:r>
      <w:r w:rsidRPr="0012738B">
        <w:rPr>
          <w:rFonts w:ascii="Traditional Arabic" w:hAnsi="Traditional Arabic"/>
          <w:sz w:val="36"/>
          <w:rtl/>
        </w:rPr>
        <w:t>على السمع والطاعة في منشطنا ومكرهنا وعسرنا ويسرنا وأثرة علينا</w:t>
      </w:r>
      <w:r>
        <w:rPr>
          <w:rFonts w:ascii="Traditional Arabic" w:hAnsi="Traditional Arabic" w:hint="cs"/>
          <w:sz w:val="36"/>
          <w:rtl/>
        </w:rPr>
        <w:t>،</w:t>
      </w:r>
      <w:r w:rsidRPr="0012738B">
        <w:rPr>
          <w:rFonts w:ascii="Traditional Arabic" w:hAnsi="Traditional Arabic"/>
          <w:sz w:val="36"/>
          <w:rtl/>
        </w:rPr>
        <w:t xml:space="preserve"> وأن لا ننازع الأمر أهله</w:t>
      </w:r>
      <w:r>
        <w:rPr>
          <w:rFonts w:ascii="Traditional Arabic" w:hAnsi="Traditional Arabic" w:hint="cs"/>
          <w:sz w:val="36"/>
          <w:rtl/>
        </w:rPr>
        <w:t>،</w:t>
      </w:r>
      <w:r w:rsidRPr="0012738B">
        <w:rPr>
          <w:rFonts w:ascii="Traditional Arabic" w:hAnsi="Traditional Arabic"/>
          <w:sz w:val="36"/>
          <w:rtl/>
        </w:rPr>
        <w:t xml:space="preserve"> قال</w:t>
      </w:r>
      <w:r>
        <w:rPr>
          <w:rFonts w:ascii="Traditional Arabic" w:hAnsi="Traditional Arabic" w:hint="cs"/>
          <w:sz w:val="36"/>
          <w:rtl/>
        </w:rPr>
        <w:t>:</w:t>
      </w:r>
      <w:r w:rsidRPr="0012738B">
        <w:rPr>
          <w:rFonts w:ascii="Traditional Arabic" w:hAnsi="Traditional Arabic"/>
          <w:sz w:val="36"/>
          <w:rtl/>
        </w:rPr>
        <w:t xml:space="preserve"> إلا أن تروا كفراً بواحاً عندكم فيه من الله برهان</w:t>
      </w:r>
      <w:r w:rsidRPr="00066889">
        <w:rPr>
          <w:rFonts w:ascii="Traditional Arabic" w:hAnsi="Traditional Arabic"/>
          <w:sz w:val="36"/>
          <w:rtl/>
        </w:rPr>
        <w:t>»</w:t>
      </w:r>
      <w:r w:rsidRPr="00AF55A6">
        <w:rPr>
          <w:sz w:val="36"/>
          <w:vertAlign w:val="superscript"/>
          <w:rtl/>
        </w:rPr>
        <w:t>(</w:t>
      </w:r>
      <w:r w:rsidRPr="00AF55A6">
        <w:rPr>
          <w:sz w:val="36"/>
          <w:vertAlign w:val="superscript"/>
          <w:rtl/>
        </w:rPr>
        <w:footnoteReference w:id="687"/>
      </w:r>
      <w:r w:rsidRPr="00AF55A6">
        <w:rPr>
          <w:sz w:val="36"/>
          <w:vertAlign w:val="superscript"/>
          <w:rtl/>
        </w:rPr>
        <w:t>)</w:t>
      </w:r>
      <w:r>
        <w:rPr>
          <w:rFonts w:ascii="Traditional Arabic" w:hAnsi="Traditional Arabic"/>
          <w:sz w:val="36"/>
          <w:rtl/>
        </w:rPr>
        <w:t>.</w:t>
      </w:r>
    </w:p>
    <w:p w14:paraId="7BE52050" w14:textId="77777777" w:rsidR="006A46BA" w:rsidRPr="002E1BA7" w:rsidRDefault="006A46BA" w:rsidP="006A46BA">
      <w:pPr>
        <w:widowControl w:val="0"/>
        <w:shd w:val="clear" w:color="auto" w:fill="FFFFFF" w:themeFill="background1"/>
        <w:spacing w:after="60"/>
        <w:ind w:firstLine="567"/>
        <w:rPr>
          <w:rFonts w:ascii="Traditional Arabic" w:hAnsi="Traditional Arabic"/>
          <w:sz w:val="36"/>
          <w:rtl/>
        </w:rPr>
      </w:pPr>
      <w:r>
        <w:rPr>
          <w:rFonts w:ascii="Traditional Arabic" w:hAnsi="Traditional Arabic" w:hint="cs"/>
          <w:sz w:val="36"/>
          <w:rtl/>
        </w:rPr>
        <w:t xml:space="preserve">وقد </w:t>
      </w:r>
      <w:r w:rsidRPr="002E1BA7">
        <w:rPr>
          <w:rFonts w:ascii="Traditional Arabic" w:hAnsi="Traditional Arabic"/>
          <w:sz w:val="36"/>
          <w:rtl/>
        </w:rPr>
        <w:t xml:space="preserve">ذكر اللالكائي </w:t>
      </w:r>
      <w:r w:rsidRPr="00AF55A6">
        <w:rPr>
          <w:rFonts w:ascii="KFGQPC Arabic Symbols 01" w:hAnsi="KFGQPC Arabic Symbols 01" w:cs="KFGQPC Arabic Symbols 01"/>
          <w:spacing w:val="-4"/>
          <w:szCs w:val="28"/>
        </w:rPr>
        <w:t></w:t>
      </w:r>
      <w:r>
        <w:rPr>
          <w:rFonts w:ascii="Traditional Arabic" w:hAnsi="Traditional Arabic" w:hint="cs"/>
          <w:sz w:val="36"/>
          <w:rtl/>
        </w:rPr>
        <w:t xml:space="preserve"> في كتابه شرح أصول اعتقاد أهل السنة: "</w:t>
      </w:r>
      <w:r w:rsidRPr="00AF1E2C">
        <w:rPr>
          <w:rFonts w:ascii="Traditional Arabic" w:hAnsi="Traditional Arabic"/>
          <w:sz w:val="36"/>
          <w:rtl/>
        </w:rPr>
        <w:t xml:space="preserve">سياق ما روي عن النبي </w:t>
      </w:r>
      <w:r w:rsidRPr="00740220">
        <w:rPr>
          <w:rFonts w:ascii="AGA Arabesque" w:hAnsi="AGA Arabesque"/>
          <w:bCs/>
          <w:sz w:val="36"/>
          <w:lang w:bidi="ar-EG"/>
        </w:rPr>
        <w:t></w:t>
      </w:r>
      <w:r>
        <w:rPr>
          <w:rFonts w:ascii="Traditional Arabic" w:hAnsi="Traditional Arabic" w:hint="cs"/>
          <w:sz w:val="36"/>
          <w:rtl/>
        </w:rPr>
        <w:t xml:space="preserve"> </w:t>
      </w:r>
      <w:r w:rsidRPr="00AF1E2C">
        <w:rPr>
          <w:rFonts w:ascii="Traditional Arabic" w:hAnsi="Traditional Arabic"/>
          <w:sz w:val="36"/>
          <w:rtl/>
        </w:rPr>
        <w:t>في طاعة الأئمة والأمراء ومنع الخروج عليهم</w:t>
      </w:r>
      <w:r>
        <w:rPr>
          <w:rFonts w:ascii="Traditional Arabic" w:hAnsi="Traditional Arabic" w:hint="cs"/>
          <w:sz w:val="36"/>
          <w:rtl/>
        </w:rPr>
        <w:t>"</w:t>
      </w:r>
      <w:r w:rsidRPr="00AF55A6">
        <w:rPr>
          <w:sz w:val="36"/>
          <w:vertAlign w:val="superscript"/>
          <w:rtl/>
        </w:rPr>
        <w:t>(</w:t>
      </w:r>
      <w:r w:rsidRPr="00AF55A6">
        <w:rPr>
          <w:sz w:val="36"/>
          <w:vertAlign w:val="superscript"/>
          <w:rtl/>
        </w:rPr>
        <w:footnoteReference w:id="688"/>
      </w:r>
      <w:r w:rsidRPr="00AF55A6">
        <w:rPr>
          <w:sz w:val="36"/>
          <w:vertAlign w:val="superscript"/>
          <w:rtl/>
        </w:rPr>
        <w:t>)</w:t>
      </w:r>
      <w:r w:rsidRPr="00AF1E2C">
        <w:rPr>
          <w:rFonts w:ascii="Traditional Arabic" w:hAnsi="Traditional Arabic"/>
          <w:sz w:val="36"/>
          <w:rtl/>
        </w:rPr>
        <w:t xml:space="preserve"> </w:t>
      </w:r>
      <w:r>
        <w:rPr>
          <w:rFonts w:ascii="Traditional Arabic" w:hAnsi="Traditional Arabic" w:hint="cs"/>
          <w:sz w:val="36"/>
          <w:rtl/>
        </w:rPr>
        <w:t xml:space="preserve">جملة من الأحاديث والآثار في ما يتعلق بالإمامة.  </w:t>
      </w:r>
    </w:p>
    <w:p w14:paraId="2015A925" w14:textId="77777777" w:rsidR="006A46BA" w:rsidRPr="002E1BA7" w:rsidRDefault="006A46BA" w:rsidP="006A46BA">
      <w:pPr>
        <w:widowControl w:val="0"/>
        <w:shd w:val="clear" w:color="auto" w:fill="FFFFFF" w:themeFill="background1"/>
        <w:spacing w:after="60"/>
        <w:ind w:firstLine="567"/>
        <w:rPr>
          <w:rFonts w:ascii="Traditional Arabic" w:hAnsi="Traditional Arabic"/>
          <w:sz w:val="36"/>
          <w:rtl/>
        </w:rPr>
      </w:pPr>
      <w:r w:rsidRPr="002E1BA7">
        <w:rPr>
          <w:rFonts w:ascii="Traditional Arabic" w:hAnsi="Traditional Arabic"/>
          <w:sz w:val="36"/>
          <w:rtl/>
        </w:rPr>
        <w:t>وقال إسماعيل التيمي</w:t>
      </w:r>
      <w:r>
        <w:rPr>
          <w:rFonts w:ascii="Traditional Arabic" w:hAnsi="Traditional Arabic" w:hint="cs"/>
          <w:sz w:val="36"/>
          <w:rtl/>
        </w:rPr>
        <w:t xml:space="preserve"> الأصبهاني </w:t>
      </w:r>
      <w:r w:rsidRPr="00AF55A6">
        <w:rPr>
          <w:rFonts w:ascii="KFGQPC Arabic Symbols 01" w:hAnsi="KFGQPC Arabic Symbols 01" w:cs="KFGQPC Arabic Symbols 01"/>
          <w:spacing w:val="-4"/>
          <w:szCs w:val="28"/>
        </w:rPr>
        <w:t></w:t>
      </w:r>
      <w:r w:rsidRPr="002E1BA7">
        <w:rPr>
          <w:rFonts w:ascii="Traditional Arabic" w:hAnsi="Traditional Arabic"/>
          <w:sz w:val="36"/>
          <w:rtl/>
        </w:rPr>
        <w:t xml:space="preserve">: </w:t>
      </w:r>
      <w:r>
        <w:rPr>
          <w:rFonts w:ascii="Traditional Arabic" w:hAnsi="Traditional Arabic" w:hint="cs"/>
          <w:sz w:val="36"/>
          <w:rtl/>
        </w:rPr>
        <w:t xml:space="preserve">" </w:t>
      </w:r>
      <w:r w:rsidRPr="002E1BA7">
        <w:rPr>
          <w:rFonts w:ascii="Traditional Arabic" w:hAnsi="Traditional Arabic"/>
          <w:sz w:val="36"/>
          <w:rtl/>
        </w:rPr>
        <w:t>فصل يتعلق باعتقاد أهل السنة ومذهبهم</w:t>
      </w:r>
      <w:r>
        <w:rPr>
          <w:rFonts w:ascii="Traditional Arabic" w:hAnsi="Traditional Arabic"/>
          <w:sz w:val="36"/>
          <w:rtl/>
        </w:rPr>
        <w:t>..</w:t>
      </w:r>
      <w:r w:rsidRPr="002E1BA7">
        <w:rPr>
          <w:rFonts w:ascii="Traditional Arabic" w:hAnsi="Traditional Arabic"/>
          <w:sz w:val="36"/>
          <w:rtl/>
        </w:rPr>
        <w:t xml:space="preserve"> وطاعة أولي الأمر واجبة، وهي من أوكد السنن، ورد بها الكتاب والسنة</w:t>
      </w:r>
      <w:r>
        <w:rPr>
          <w:rFonts w:ascii="Traditional Arabic" w:hAnsi="Traditional Arabic" w:hint="cs"/>
          <w:sz w:val="36"/>
          <w:rtl/>
        </w:rPr>
        <w:t>"</w:t>
      </w:r>
      <w:r w:rsidRPr="00AF55A6">
        <w:rPr>
          <w:sz w:val="36"/>
          <w:vertAlign w:val="superscript"/>
          <w:rtl/>
        </w:rPr>
        <w:t>(</w:t>
      </w:r>
      <w:r w:rsidRPr="00AF55A6">
        <w:rPr>
          <w:sz w:val="36"/>
          <w:vertAlign w:val="superscript"/>
          <w:rtl/>
        </w:rPr>
        <w:footnoteReference w:id="689"/>
      </w:r>
      <w:r w:rsidRPr="00AF55A6">
        <w:rPr>
          <w:sz w:val="36"/>
          <w:vertAlign w:val="superscript"/>
          <w:rtl/>
        </w:rPr>
        <w:t>)</w:t>
      </w:r>
      <w:r>
        <w:rPr>
          <w:rFonts w:ascii="Traditional Arabic" w:hAnsi="Traditional Arabic"/>
          <w:sz w:val="36"/>
          <w:rtl/>
        </w:rPr>
        <w:t>.</w:t>
      </w:r>
      <w:r w:rsidRPr="00425F62">
        <w:rPr>
          <w:rFonts w:ascii="Traditional Arabic" w:hAnsi="Traditional Arabic"/>
          <w:b/>
          <w:bCs/>
          <w:noProof w:val="0"/>
          <w:color w:val="000000"/>
          <w:sz w:val="32"/>
          <w:szCs w:val="32"/>
          <w:rtl/>
        </w:rPr>
        <w:t xml:space="preserve"> </w:t>
      </w:r>
    </w:p>
    <w:p w14:paraId="7A06A6E9"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Pr>
          <w:rFonts w:ascii="Traditional Arabic" w:hAnsi="Traditional Arabic" w:hint="cs"/>
          <w:sz w:val="36"/>
          <w:rtl/>
        </w:rPr>
        <w:t>و</w:t>
      </w:r>
      <w:r w:rsidRPr="00AF55A6">
        <w:rPr>
          <w:rFonts w:ascii="Traditional Arabic" w:hAnsi="Traditional Arabic" w:hint="cs"/>
          <w:sz w:val="36"/>
          <w:rtl/>
        </w:rPr>
        <w:t xml:space="preserve">يقول </w:t>
      </w:r>
      <w:r w:rsidRPr="00AF55A6">
        <w:rPr>
          <w:rFonts w:ascii="Traditional Arabic" w:hAnsi="Traditional Arabic"/>
          <w:sz w:val="36"/>
          <w:rtl/>
        </w:rPr>
        <w:t xml:space="preserve">شيخ الإسلام محمد بن عبد الوهاب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في رسالة (الأصول الستة): </w:t>
      </w:r>
      <w:r w:rsidRPr="00AF55A6">
        <w:rPr>
          <w:rFonts w:ascii="Traditional Arabic" w:hAnsi="Traditional Arabic" w:hint="cs"/>
          <w:sz w:val="36"/>
          <w:rtl/>
        </w:rPr>
        <w:t>"</w:t>
      </w:r>
      <w:r w:rsidRPr="00AF55A6">
        <w:rPr>
          <w:rFonts w:ascii="Traditional Arabic" w:hAnsi="Traditional Arabic"/>
          <w:sz w:val="36"/>
          <w:rtl/>
        </w:rPr>
        <w:t xml:space="preserve">الأصل الثالث: أن من تمام الاجتماع السمع والطاعة لمن تأمر علينا, ولو كان عبدا حبشيا, فبين النبي </w:t>
      </w:r>
      <w:r w:rsidRPr="00AF55A6">
        <w:rPr>
          <w:rFonts w:ascii="AGA Arabesque" w:hAnsi="AGA Arabesque"/>
          <w:sz w:val="36"/>
        </w:rPr>
        <w:lastRenderedPageBreak/>
        <w:t></w:t>
      </w:r>
      <w:r w:rsidRPr="00AF55A6">
        <w:rPr>
          <w:rFonts w:ascii="Traditional Arabic" w:hAnsi="Traditional Arabic"/>
          <w:sz w:val="36"/>
          <w:rtl/>
        </w:rPr>
        <w:t xml:space="preserve"> هذا بياناً شائعاً ذائعاً بكل وجه من أنواع البيان شرعا وقدراً, ثم صار هذا الأصل لا يعرف عند أكثر من يدعي العلم؛ فكيف العمل به؟!</w:t>
      </w:r>
      <w:r w:rsidRPr="00AF55A6">
        <w:rPr>
          <w:rFonts w:ascii="Traditional Arabic" w:hAnsi="Traditional Arabic" w:hint="cs"/>
          <w:sz w:val="36"/>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hint="eastAsia"/>
          <w:b/>
          <w:color w:val="000000"/>
          <w:sz w:val="36"/>
          <w:vertAlign w:val="superscript"/>
          <w:rtl/>
          <w:lang w:bidi="ar-EG"/>
        </w:rPr>
        <w:footnoteReference w:id="690"/>
      </w:r>
      <w:r w:rsidRPr="00AF55A6">
        <w:rPr>
          <w:rFonts w:ascii="Msh Quraan1" w:eastAsia="MS Mincho" w:hAnsi="Msh Quraan1"/>
          <w:b/>
          <w:color w:val="000000"/>
          <w:sz w:val="36"/>
          <w:vertAlign w:val="superscript"/>
          <w:rtl/>
          <w:lang w:bidi="ar-EG"/>
        </w:rPr>
        <w:t>)</w:t>
      </w:r>
      <w:r>
        <w:rPr>
          <w:rFonts w:ascii="Traditional Arabic" w:eastAsia="MS Mincho" w:hAnsi="Traditional Arabic"/>
          <w:b/>
          <w:color w:val="000000"/>
          <w:sz w:val="36"/>
          <w:rtl/>
          <w:lang w:bidi="ar-EG"/>
        </w:rPr>
        <w:t>.</w:t>
      </w:r>
    </w:p>
    <w:p w14:paraId="6C3E3ADE"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و</w:t>
      </w:r>
      <w:r w:rsidRPr="00AF55A6">
        <w:rPr>
          <w:rFonts w:ascii="Traditional Arabic" w:hAnsi="Traditional Arabic"/>
          <w:spacing w:val="-4"/>
          <w:sz w:val="36"/>
          <w:rtl/>
        </w:rPr>
        <w:t xml:space="preserve">قال شيخ الإسلام ابن تيمية </w:t>
      </w:r>
      <w:r w:rsidRPr="00AF55A6">
        <w:rPr>
          <w:rFonts w:ascii="KFGQPC Arabic Symbols 01" w:hAnsi="KFGQPC Arabic Symbols 01" w:cs="KFGQPC Arabic Symbols 01"/>
          <w:spacing w:val="-4"/>
          <w:szCs w:val="28"/>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في بيان المقصود من الولايات والإمامة</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w:t>
      </w:r>
      <w:r w:rsidRPr="00AF55A6">
        <w:rPr>
          <w:rFonts w:ascii="Traditional Arabic" w:hAnsi="Traditional Arabic"/>
          <w:spacing w:val="-4"/>
          <w:sz w:val="36"/>
          <w:rtl/>
        </w:rPr>
        <w:t>فالمقصود الواجب بالولايات: إصلاح دين الخلق الذي متى فاتهم خسروا خسرانا مبينا, ولم ينفعهم ما نعموا به في الدنيا, وإصلاح ما لا يقوم الدين إلا به من أمر دنياهم</w:t>
      </w:r>
      <w:r>
        <w:rPr>
          <w:rFonts w:ascii="Traditional Arabic" w:hAnsi="Traditional Arabic"/>
          <w:spacing w:val="-4"/>
          <w:sz w:val="36"/>
          <w:rtl/>
        </w:rPr>
        <w:t>..</w:t>
      </w:r>
      <w:r w:rsidRPr="00AF55A6">
        <w:rPr>
          <w:rFonts w:ascii="Traditional Arabic" w:hAnsi="Traditional Arabic"/>
          <w:spacing w:val="-4"/>
          <w:sz w:val="36"/>
          <w:rtl/>
        </w:rPr>
        <w:t xml:space="preserve"> فالمقصود أن يكون الدين كله لله وأن تكون كلمة الله هي العليا</w:t>
      </w:r>
      <w:r w:rsidRPr="00AF55A6">
        <w:rPr>
          <w:rFonts w:ascii="Traditional Arabic" w:hAnsi="Traditional Arabic" w:hint="cs"/>
          <w:spacing w:val="-4"/>
          <w:sz w:val="36"/>
          <w:rtl/>
        </w:rPr>
        <w:t>"</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1"/>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2A654B2A"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Pr>
          <w:rFonts w:ascii="Traditional Arabic" w:hAnsi="Traditional Arabic" w:hint="cs"/>
          <w:spacing w:val="-4"/>
          <w:sz w:val="36"/>
          <w:rtl/>
        </w:rPr>
        <w:t xml:space="preserve">فمقاصد </w:t>
      </w:r>
      <w:r w:rsidRPr="00AF55A6">
        <w:rPr>
          <w:rFonts w:ascii="Traditional Arabic" w:hAnsi="Traditional Arabic"/>
          <w:spacing w:val="-4"/>
          <w:sz w:val="36"/>
          <w:rtl/>
        </w:rPr>
        <w:t>الإمامة تتمثل في مقصدين كبيرين</w:t>
      </w:r>
      <w:r>
        <w:rPr>
          <w:rFonts w:ascii="Traditional Arabic" w:hAnsi="Traditional Arabic"/>
          <w:spacing w:val="-4"/>
          <w:sz w:val="36"/>
          <w:rtl/>
        </w:rPr>
        <w:t xml:space="preserve"> هما</w:t>
      </w:r>
      <w:r>
        <w:rPr>
          <w:rFonts w:ascii="Traditional Arabic" w:hAnsi="Traditional Arabic" w:hint="cs"/>
          <w:spacing w:val="-4"/>
          <w:sz w:val="36"/>
          <w:rtl/>
        </w:rPr>
        <w:t xml:space="preserve">: </w:t>
      </w:r>
      <w:r w:rsidRPr="00AF55A6">
        <w:rPr>
          <w:rFonts w:ascii="Traditional Arabic" w:hAnsi="Traditional Arabic"/>
          <w:spacing w:val="-4"/>
          <w:sz w:val="36"/>
          <w:rtl/>
        </w:rPr>
        <w:t>إقامة الدين</w:t>
      </w:r>
      <w:r>
        <w:rPr>
          <w:rFonts w:ascii="Traditional Arabic" w:hAnsi="Traditional Arabic" w:hint="cs"/>
          <w:spacing w:val="-4"/>
          <w:sz w:val="36"/>
          <w:rtl/>
        </w:rPr>
        <w:t>، و</w:t>
      </w:r>
      <w:r w:rsidRPr="00AF55A6">
        <w:rPr>
          <w:rFonts w:ascii="Traditional Arabic" w:hAnsi="Traditional Arabic"/>
          <w:spacing w:val="-4"/>
          <w:sz w:val="36"/>
          <w:rtl/>
        </w:rPr>
        <w:t>سياسة الدنيا بالدين</w:t>
      </w:r>
      <w:r>
        <w:rPr>
          <w:rFonts w:ascii="Traditional Arabic" w:hAnsi="Traditional Arabic" w:hint="cs"/>
          <w:spacing w:val="-4"/>
          <w:sz w:val="36"/>
          <w:rtl/>
        </w:rPr>
        <w:t xml:space="preserve">. </w:t>
      </w:r>
      <w:r w:rsidRPr="00AF55A6">
        <w:rPr>
          <w:rFonts w:ascii="Traditional Arabic" w:hAnsi="Traditional Arabic"/>
          <w:spacing w:val="-4"/>
          <w:sz w:val="36"/>
          <w:rtl/>
        </w:rPr>
        <w:t>وجماع هذه المقاصد هو إقامة</w:t>
      </w:r>
      <w:r>
        <w:rPr>
          <w:rFonts w:ascii="Traditional Arabic" w:hAnsi="Traditional Arabic" w:hint="cs"/>
          <w:spacing w:val="-4"/>
          <w:sz w:val="36"/>
          <w:rtl/>
        </w:rPr>
        <w:t>ُ</w:t>
      </w:r>
      <w:r w:rsidRPr="00AF55A6">
        <w:rPr>
          <w:rFonts w:ascii="Traditional Arabic" w:hAnsi="Traditional Arabic"/>
          <w:spacing w:val="-4"/>
          <w:sz w:val="36"/>
          <w:rtl/>
        </w:rPr>
        <w:t xml:space="preserve"> أمر الله </w:t>
      </w:r>
      <w:r w:rsidRPr="00AF55A6">
        <w:rPr>
          <w:rFonts w:ascii="KFGQPC Arabic Symbols 01" w:hAnsi="KFGQPC Arabic Symbols 01" w:cs="KFGQPC Arabic Symbols 01"/>
          <w:spacing w:val="-4"/>
          <w:szCs w:val="28"/>
        </w:rPr>
        <w:t></w:t>
      </w:r>
      <w:r w:rsidRPr="00AF55A6">
        <w:rPr>
          <w:rFonts w:ascii="Traditional Arabic" w:hAnsi="Traditional Arabic"/>
          <w:spacing w:val="-4"/>
          <w:sz w:val="36"/>
          <w:rtl/>
        </w:rPr>
        <w:t xml:space="preserve"> في الأرض على الوجه الذي شرع, والأمر</w:t>
      </w:r>
      <w:r>
        <w:rPr>
          <w:rFonts w:ascii="Traditional Arabic" w:hAnsi="Traditional Arabic" w:hint="cs"/>
          <w:spacing w:val="-4"/>
          <w:sz w:val="36"/>
          <w:rtl/>
        </w:rPr>
        <w:t>ُ</w:t>
      </w:r>
      <w:r w:rsidRPr="00AF55A6">
        <w:rPr>
          <w:rFonts w:ascii="Traditional Arabic" w:hAnsi="Traditional Arabic"/>
          <w:spacing w:val="-4"/>
          <w:sz w:val="36"/>
          <w:rtl/>
        </w:rPr>
        <w:t xml:space="preserve"> بالمعروف والنهي عن المنكر, الأمر</w:t>
      </w:r>
      <w:r>
        <w:rPr>
          <w:rFonts w:ascii="Traditional Arabic" w:hAnsi="Traditional Arabic" w:hint="cs"/>
          <w:spacing w:val="-4"/>
          <w:sz w:val="36"/>
          <w:rtl/>
        </w:rPr>
        <w:t>ُ</w:t>
      </w:r>
      <w:r w:rsidRPr="00AF55A6">
        <w:rPr>
          <w:rFonts w:ascii="Traditional Arabic" w:hAnsi="Traditional Arabic"/>
          <w:spacing w:val="-4"/>
          <w:sz w:val="36"/>
          <w:rtl/>
        </w:rPr>
        <w:t xml:space="preserve"> بكل معروف ونشر الخير والرفع من قدره, والنهي</w:t>
      </w:r>
      <w:r>
        <w:rPr>
          <w:rFonts w:ascii="Traditional Arabic" w:hAnsi="Traditional Arabic" w:hint="cs"/>
          <w:spacing w:val="-4"/>
          <w:sz w:val="36"/>
          <w:rtl/>
        </w:rPr>
        <w:t>ُ</w:t>
      </w:r>
      <w:r w:rsidRPr="00AF55A6">
        <w:rPr>
          <w:rFonts w:ascii="Traditional Arabic" w:hAnsi="Traditional Arabic"/>
          <w:spacing w:val="-4"/>
          <w:sz w:val="36"/>
          <w:rtl/>
        </w:rPr>
        <w:t xml:space="preserve"> عن كل منكر والقضاء على كل فساد والحط من شأنه وأهله, وهذا هو الهدف والمقصد الأساسي للإمامة في الإسلام, وقد أوضح الله </w:t>
      </w:r>
      <w:r w:rsidRPr="00AF55A6">
        <w:rPr>
          <w:rFonts w:ascii="KFGQPC Arabic Symbols 01" w:hAnsi="KFGQPC Arabic Symbols 01" w:cs="KFGQPC Arabic Symbols 01"/>
          <w:spacing w:val="-4"/>
          <w:szCs w:val="28"/>
        </w:rPr>
        <w:t></w:t>
      </w:r>
      <w:r w:rsidRPr="00AF55A6">
        <w:rPr>
          <w:rFonts w:ascii="Traditional Arabic" w:hAnsi="Traditional Arabic"/>
          <w:spacing w:val="-4"/>
          <w:sz w:val="36"/>
          <w:rtl/>
        </w:rPr>
        <w:t xml:space="preserve"> هذا الهدف في كتابه الكريم حيث قال: </w:t>
      </w:r>
      <w:r w:rsidRPr="00AF55A6">
        <w:rPr>
          <w:rFonts w:ascii="QCF_BSML" w:hAnsi="QCF_BSML" w:cs="QCF_BSML"/>
          <w:noProof w:val="0"/>
          <w:color w:val="000000"/>
          <w:sz w:val="29"/>
          <w:szCs w:val="29"/>
          <w:rtl/>
        </w:rPr>
        <w:t xml:space="preserve">ﮋ </w:t>
      </w:r>
      <w:r w:rsidRPr="00AF55A6">
        <w:rPr>
          <w:rFonts w:ascii="QCF_P337" w:hAnsi="QCF_P337" w:cs="QCF_P337"/>
          <w:noProof w:val="0"/>
          <w:color w:val="000000"/>
          <w:sz w:val="29"/>
          <w:szCs w:val="29"/>
          <w:rtl/>
        </w:rPr>
        <w:t>ﮄ  ﮅ        ﮆ  ﮇ  ﮈ  ﮉ  ﮊ    ﮋ  ﮌ  ﮍ  ﮎ  ﮏ  ﮐ  ﮑ</w:t>
      </w:r>
      <w:r w:rsidRPr="00AF55A6">
        <w:rPr>
          <w:rFonts w:ascii="QCF_P337" w:hAnsi="QCF_P337" w:cs="QCF_P337"/>
          <w:noProof w:val="0"/>
          <w:color w:val="0000A5"/>
          <w:sz w:val="29"/>
          <w:szCs w:val="29"/>
          <w:rtl/>
        </w:rPr>
        <w:t>ﮒ</w:t>
      </w:r>
      <w:r w:rsidRPr="00AF55A6">
        <w:rPr>
          <w:rFonts w:ascii="QCF_P337" w:hAnsi="QCF_P337" w:cs="QCF_P337"/>
          <w:noProof w:val="0"/>
          <w:color w:val="000000"/>
          <w:sz w:val="29"/>
          <w:szCs w:val="29"/>
          <w:rtl/>
        </w:rPr>
        <w:t xml:space="preserve">   ﮓ  ﮔ  ﮕ   ﮖ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pacing w:val="-4"/>
          <w:sz w:val="36"/>
          <w:rtl/>
        </w:rPr>
        <w:t>[الحج: 41]</w:t>
      </w:r>
      <w:r w:rsidRPr="00AF55A6">
        <w:rPr>
          <w:rFonts w:ascii="Traditional Arabic" w:hAnsi="Traditional Arabic"/>
          <w:spacing w:val="-4"/>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37" w:hAnsi="QCF_P337" w:cs="QCF_P337"/>
          <w:noProof w:val="0"/>
          <w:color w:val="000000"/>
          <w:sz w:val="29"/>
          <w:szCs w:val="29"/>
          <w:rtl/>
        </w:rPr>
        <w:instrText>ﮄ  ﮅ        ﮆ  ﮇ  ﮈ  ﮉ  ﮊ    ﮋ  ﮌ  ﮍ  ﮎ  ﮏ  ﮐ  ﮑ</w:instrText>
      </w:r>
      <w:r w:rsidRPr="00AF55A6">
        <w:rPr>
          <w:rFonts w:ascii="QCF_P337" w:hAnsi="QCF_P337" w:cs="QCF_P337"/>
          <w:noProof w:val="0"/>
          <w:color w:val="0000A5"/>
          <w:sz w:val="29"/>
          <w:szCs w:val="29"/>
          <w:rtl/>
        </w:rPr>
        <w:instrText>ﮒ</w:instrText>
      </w:r>
      <w:r w:rsidRPr="00AF55A6">
        <w:rPr>
          <w:rFonts w:ascii="QCF_P337" w:hAnsi="QCF_P337" w:cs="QCF_P337"/>
          <w:noProof w:val="0"/>
          <w:color w:val="000000"/>
          <w:sz w:val="29"/>
          <w:szCs w:val="29"/>
          <w:rtl/>
        </w:rPr>
        <w:instrText xml:space="preserve">   ﮓ  ﮔ  ﮕ   ﮖ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pacing w:val="-4"/>
          <w:sz w:val="36"/>
          <w:rtl/>
        </w:rPr>
        <w:instrText>[الحج</w:instrText>
      </w:r>
      <w:r w:rsidRPr="00AF55A6">
        <w:instrText>\</w:instrText>
      </w:r>
      <w:r w:rsidRPr="00AF55A6">
        <w:rPr>
          <w:rFonts w:ascii="Traditional Arabic" w:hAnsi="Traditional Arabic"/>
          <w:spacing w:val="-4"/>
          <w:sz w:val="36"/>
          <w:rtl/>
        </w:rPr>
        <w:instrText>: 41]</w:instrText>
      </w:r>
      <w:r w:rsidRPr="00AF55A6">
        <w:instrText xml:space="preserve">" </w:instrText>
      </w:r>
      <w:r w:rsidRPr="00AF55A6">
        <w:rPr>
          <w:rFonts w:ascii="Traditional Arabic" w:hAnsi="Traditional Arabic"/>
          <w:spacing w:val="-4"/>
          <w:sz w:val="36"/>
          <w:rtl/>
        </w:rPr>
        <w:fldChar w:fldCharType="end"/>
      </w:r>
      <w:r>
        <w:rPr>
          <w:rFonts w:ascii="Traditional Arabic" w:hAnsi="Traditional Arabic"/>
          <w:spacing w:val="-4"/>
          <w:sz w:val="36"/>
          <w:rtl/>
        </w:rPr>
        <w:t>.</w:t>
      </w:r>
    </w:p>
    <w:p w14:paraId="0B014F1F"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و</w:t>
      </w:r>
      <w:r>
        <w:rPr>
          <w:rFonts w:ascii="Traditional Arabic" w:hAnsi="Traditional Arabic" w:hint="cs"/>
          <w:spacing w:val="-4"/>
          <w:sz w:val="36"/>
          <w:rtl/>
        </w:rPr>
        <w:t xml:space="preserve">من عقيدة أهل السنة والجماعة أنه </w:t>
      </w:r>
      <w:r w:rsidRPr="00AF55A6">
        <w:rPr>
          <w:rFonts w:ascii="Traditional Arabic" w:hAnsi="Traditional Arabic" w:hint="cs"/>
          <w:spacing w:val="-4"/>
          <w:sz w:val="36"/>
          <w:rtl/>
        </w:rPr>
        <w:t xml:space="preserve">يجب نصب إمام للمسلمين، </w:t>
      </w:r>
      <w:r w:rsidRPr="00AF55A6">
        <w:rPr>
          <w:rFonts w:ascii="Traditional Arabic" w:hAnsi="Traditional Arabic"/>
          <w:spacing w:val="-4"/>
          <w:sz w:val="36"/>
          <w:rtl/>
        </w:rPr>
        <w:t xml:space="preserve">يقول </w:t>
      </w:r>
      <w:r w:rsidRPr="00AF55A6">
        <w:rPr>
          <w:rFonts w:ascii="Traditional Arabic" w:hAnsi="Traditional Arabic" w:hint="cs"/>
          <w:spacing w:val="-4"/>
          <w:sz w:val="36"/>
          <w:rtl/>
        </w:rPr>
        <w:t xml:space="preserve">شيخ الإسلام </w:t>
      </w:r>
      <w:r w:rsidRPr="00AF55A6">
        <w:rPr>
          <w:rFonts w:ascii="Traditional Arabic" w:hAnsi="Traditional Arabic"/>
          <w:spacing w:val="-4"/>
          <w:sz w:val="36"/>
          <w:rtl/>
        </w:rPr>
        <w:t xml:space="preserve">ابن تيمية </w:t>
      </w:r>
      <w:r w:rsidRPr="00AF55A6">
        <w:rPr>
          <w:rFonts w:ascii="KFGQPC Arabic Symbols 01" w:hAnsi="KFGQPC Arabic Symbols 01" w:cs="KFGQPC Arabic Symbols 01"/>
          <w:spacing w:val="-4"/>
          <w:szCs w:val="28"/>
        </w:rPr>
        <w:t></w:t>
      </w:r>
      <w:r>
        <w:rPr>
          <w:rFonts w:ascii="Traditional Arabic" w:hAnsi="Traditional Arabic"/>
          <w:spacing w:val="-4"/>
          <w:sz w:val="36"/>
          <w:rtl/>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w:t>
      </w:r>
      <w:r w:rsidRPr="00AF55A6">
        <w:rPr>
          <w:rFonts w:ascii="Traditional Arabic" w:hAnsi="Traditional Arabic"/>
          <w:spacing w:val="-4"/>
          <w:sz w:val="36"/>
          <w:rtl/>
        </w:rPr>
        <w:t>يجب أن ي</w:t>
      </w:r>
      <w:r>
        <w:rPr>
          <w:rFonts w:ascii="Traditional Arabic" w:hAnsi="Traditional Arabic" w:hint="cs"/>
          <w:spacing w:val="-4"/>
          <w:sz w:val="36"/>
          <w:rtl/>
        </w:rPr>
        <w:t>ُ</w:t>
      </w:r>
      <w:r w:rsidRPr="00AF55A6">
        <w:rPr>
          <w:rFonts w:ascii="Traditional Arabic" w:hAnsi="Traditional Arabic"/>
          <w:spacing w:val="-4"/>
          <w:sz w:val="36"/>
          <w:rtl/>
        </w:rPr>
        <w:t>عرف أن و</w:t>
      </w:r>
      <w:r>
        <w:rPr>
          <w:rFonts w:ascii="Traditional Arabic" w:hAnsi="Traditional Arabic" w:hint="cs"/>
          <w:spacing w:val="-4"/>
          <w:sz w:val="36"/>
          <w:rtl/>
        </w:rPr>
        <w:t>ِ</w:t>
      </w:r>
      <w:r w:rsidRPr="00AF55A6">
        <w:rPr>
          <w:rFonts w:ascii="Traditional Arabic" w:hAnsi="Traditional Arabic"/>
          <w:spacing w:val="-4"/>
          <w:sz w:val="36"/>
          <w:rtl/>
        </w:rPr>
        <w:t>لاية</w:t>
      </w:r>
      <w:r>
        <w:rPr>
          <w:rFonts w:ascii="Traditional Arabic" w:hAnsi="Traditional Arabic" w:hint="cs"/>
          <w:spacing w:val="-4"/>
          <w:sz w:val="36"/>
          <w:rtl/>
        </w:rPr>
        <w:t>َ</w:t>
      </w:r>
      <w:r w:rsidRPr="00AF55A6">
        <w:rPr>
          <w:rFonts w:ascii="Traditional Arabic" w:hAnsi="Traditional Arabic"/>
          <w:spacing w:val="-4"/>
          <w:sz w:val="36"/>
          <w:rtl/>
        </w:rPr>
        <w:t xml:space="preserve"> أمر</w:t>
      </w:r>
      <w:r>
        <w:rPr>
          <w:rFonts w:ascii="Traditional Arabic" w:hAnsi="Traditional Arabic" w:hint="cs"/>
          <w:spacing w:val="-4"/>
          <w:sz w:val="36"/>
          <w:rtl/>
        </w:rPr>
        <w:t>ِ</w:t>
      </w:r>
      <w:r w:rsidRPr="00AF55A6">
        <w:rPr>
          <w:rFonts w:ascii="Traditional Arabic" w:hAnsi="Traditional Arabic"/>
          <w:spacing w:val="-4"/>
          <w:sz w:val="36"/>
          <w:rtl/>
        </w:rPr>
        <w:t xml:space="preserve"> الناس من أعظم</w:t>
      </w:r>
      <w:r>
        <w:rPr>
          <w:rFonts w:ascii="Traditional Arabic" w:hAnsi="Traditional Arabic" w:hint="cs"/>
          <w:spacing w:val="-4"/>
          <w:sz w:val="36"/>
          <w:rtl/>
        </w:rPr>
        <w:t>ِ</w:t>
      </w:r>
      <w:r w:rsidRPr="00AF55A6">
        <w:rPr>
          <w:rFonts w:ascii="Traditional Arabic" w:hAnsi="Traditional Arabic"/>
          <w:spacing w:val="-4"/>
          <w:sz w:val="36"/>
          <w:rtl/>
        </w:rPr>
        <w:t xml:space="preserve"> واجبات</w:t>
      </w:r>
      <w:r>
        <w:rPr>
          <w:rFonts w:ascii="Traditional Arabic" w:hAnsi="Traditional Arabic" w:hint="cs"/>
          <w:spacing w:val="-4"/>
          <w:sz w:val="36"/>
          <w:rtl/>
        </w:rPr>
        <w:t>ِ</w:t>
      </w:r>
      <w:r w:rsidRPr="00AF55A6">
        <w:rPr>
          <w:rFonts w:ascii="Traditional Arabic" w:hAnsi="Traditional Arabic"/>
          <w:spacing w:val="-4"/>
          <w:sz w:val="36"/>
          <w:rtl/>
        </w:rPr>
        <w:t xml:space="preserve"> الدين, بل لا قيام للدين ولا للدنيا إلا بها</w:t>
      </w:r>
      <w:r>
        <w:rPr>
          <w:rFonts w:ascii="Traditional Arabic" w:hAnsi="Traditional Arabic"/>
          <w:spacing w:val="-4"/>
          <w:sz w:val="36"/>
          <w:rtl/>
        </w:rPr>
        <w:t>.</w:t>
      </w:r>
      <w:r w:rsidRPr="00AF55A6">
        <w:rPr>
          <w:rFonts w:ascii="Traditional Arabic" w:hAnsi="Traditional Arabic"/>
          <w:spacing w:val="-4"/>
          <w:sz w:val="36"/>
          <w:rtl/>
        </w:rPr>
        <w:t xml:space="preserve"> فإن بني آدم لا تتم مصلحتهم إلا بالاجتماع لحاجة بعضهم إلى بعض, ولابد لهم عند الاجتماع من رأس</w:t>
      </w:r>
      <w:r w:rsidRPr="00AF55A6">
        <w:rPr>
          <w:rFonts w:ascii="Traditional Arabic" w:hAnsi="Traditional Arabic" w:hint="cs"/>
          <w:spacing w:val="-4"/>
          <w:sz w:val="36"/>
          <w:rtl/>
        </w:rPr>
        <w:t>"</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2"/>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4C4508F7"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فو</w:t>
      </w:r>
      <w:r w:rsidRPr="00AF55A6">
        <w:rPr>
          <w:rFonts w:ascii="Traditional Arabic" w:hAnsi="Traditional Arabic"/>
          <w:spacing w:val="-4"/>
          <w:sz w:val="36"/>
          <w:rtl/>
        </w:rPr>
        <w:t xml:space="preserve">جود </w:t>
      </w:r>
      <w:r w:rsidRPr="00AF55A6">
        <w:rPr>
          <w:rFonts w:ascii="Traditional Arabic" w:hAnsi="Traditional Arabic" w:hint="cs"/>
          <w:spacing w:val="-4"/>
          <w:sz w:val="36"/>
          <w:rtl/>
        </w:rPr>
        <w:t xml:space="preserve">جهة </w:t>
      </w:r>
      <w:r w:rsidRPr="00AF55A6">
        <w:rPr>
          <w:rFonts w:ascii="Traditional Arabic" w:hAnsi="Traditional Arabic"/>
          <w:spacing w:val="-4"/>
          <w:sz w:val="36"/>
          <w:rtl/>
        </w:rPr>
        <w:t>حاكمة تقيم الشرع وتضبط الأمن وتمنع العدوان من ضرورات الحياة, فضلا عن كونها من أعظم الواجبات الدينية</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3"/>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0F75C81F" w14:textId="77777777" w:rsidR="006A46BA" w:rsidRPr="00AF55A6" w:rsidRDefault="006A46BA" w:rsidP="006A46BA">
      <w:pPr>
        <w:widowControl w:val="0"/>
        <w:shd w:val="clear" w:color="auto" w:fill="FFFFFF" w:themeFill="background1"/>
        <w:spacing w:after="60"/>
        <w:ind w:firstLine="567"/>
        <w:jc w:val="both"/>
        <w:rPr>
          <w:rFonts w:ascii="Traditional Arabic" w:hAnsi="Traditional Arabic"/>
          <w:sz w:val="36"/>
          <w:rtl/>
        </w:rPr>
      </w:pPr>
      <w:r w:rsidRPr="00AF55A6">
        <w:rPr>
          <w:rFonts w:ascii="Traditional Arabic" w:hAnsi="Traditional Arabic"/>
          <w:sz w:val="36"/>
          <w:rtl/>
        </w:rPr>
        <w:t xml:space="preserve">وعلى هذا النهج القويم سار الصحابة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بعد انتقال النبي </w:t>
      </w:r>
      <w:r w:rsidRPr="00AF55A6">
        <w:rPr>
          <w:rFonts w:ascii="AGA Arabesque" w:hAnsi="AGA Arabesque"/>
          <w:sz w:val="36"/>
        </w:rPr>
        <w:t></w:t>
      </w:r>
      <w:r w:rsidRPr="00AF55A6">
        <w:rPr>
          <w:rFonts w:ascii="Traditional Arabic" w:hAnsi="Traditional Arabic"/>
          <w:sz w:val="36"/>
          <w:rtl/>
        </w:rPr>
        <w:t xml:space="preserve"> للرفيق الأعلى؛ </w:t>
      </w:r>
      <w:r>
        <w:rPr>
          <w:rFonts w:ascii="Traditional Arabic" w:hAnsi="Traditional Arabic" w:hint="cs"/>
          <w:sz w:val="36"/>
          <w:rtl/>
        </w:rPr>
        <w:t>ح</w:t>
      </w:r>
      <w:r w:rsidRPr="00AF55A6">
        <w:rPr>
          <w:rFonts w:ascii="Traditional Arabic" w:hAnsi="Traditional Arabic"/>
          <w:sz w:val="36"/>
          <w:rtl/>
        </w:rPr>
        <w:t xml:space="preserve">يث اجتمعوا في سقيفة بني ساعدة، وبايعوا أبا بكر الصديق </w:t>
      </w:r>
      <w:r w:rsidRPr="00AF55A6">
        <w:rPr>
          <w:rFonts w:ascii="KFGQPC Arabic Symbols 01" w:hAnsi="KFGQPC Arabic Symbols 01" w:cs="KFGQPC Arabic Symbols 01"/>
          <w:szCs w:val="28"/>
        </w:rPr>
        <w:t></w:t>
      </w:r>
      <w:r w:rsidRPr="00AF55A6">
        <w:rPr>
          <w:rFonts w:ascii="Traditional Arabic" w:hAnsi="Traditional Arabic"/>
          <w:sz w:val="36"/>
          <w:rtl/>
        </w:rPr>
        <w:t>، قبل تجهيز النبي</w:t>
      </w:r>
      <w:r w:rsidR="000C6826">
        <w:rPr>
          <w:rFonts w:ascii="Traditional Arabic" w:hAnsi="Traditional Arabic" w:hint="cs"/>
          <w:sz w:val="36"/>
          <w:rtl/>
        </w:rPr>
        <w:t xml:space="preserve"> </w:t>
      </w:r>
      <w:r w:rsidRPr="00AF55A6">
        <w:rPr>
          <w:rFonts w:ascii="AGA Arabesque" w:hAnsi="AGA Arabesque"/>
          <w:sz w:val="36"/>
        </w:rPr>
        <w:t></w:t>
      </w:r>
      <w:r>
        <w:rPr>
          <w:rFonts w:ascii="Traditional Arabic" w:hAnsi="Traditional Arabic"/>
          <w:sz w:val="36"/>
          <w:rtl/>
        </w:rPr>
        <w:t>.</w:t>
      </w:r>
    </w:p>
    <w:p w14:paraId="348AFF51" w14:textId="77777777" w:rsidR="006A46BA" w:rsidRPr="00AF55A6" w:rsidRDefault="006A46BA" w:rsidP="006A46BA">
      <w:pPr>
        <w:widowControl w:val="0"/>
        <w:shd w:val="clear" w:color="auto" w:fill="FFFFFF" w:themeFill="background1"/>
        <w:spacing w:after="60"/>
        <w:ind w:firstLine="567"/>
        <w:jc w:val="both"/>
        <w:rPr>
          <w:rFonts w:ascii="Traditional Arabic" w:hAnsi="Traditional Arabic"/>
          <w:sz w:val="36"/>
          <w:rtl/>
        </w:rPr>
      </w:pPr>
      <w:r w:rsidRPr="00AF55A6">
        <w:rPr>
          <w:rFonts w:ascii="Traditional Arabic" w:hAnsi="Traditional Arabic"/>
          <w:sz w:val="36"/>
          <w:rtl/>
        </w:rPr>
        <w:lastRenderedPageBreak/>
        <w:t xml:space="preserve">فلم يبيتوا ليلتهم مع </w:t>
      </w:r>
      <w:r w:rsidRPr="00AF55A6">
        <w:rPr>
          <w:rFonts w:ascii="Traditional Arabic" w:hAnsi="Traditional Arabic" w:hint="cs"/>
          <w:sz w:val="36"/>
          <w:rtl/>
        </w:rPr>
        <w:t xml:space="preserve">عظم المصيبة </w:t>
      </w:r>
      <w:r w:rsidRPr="00AF55A6">
        <w:rPr>
          <w:rFonts w:ascii="Traditional Arabic" w:hAnsi="Traditional Arabic"/>
          <w:sz w:val="36"/>
          <w:rtl/>
        </w:rPr>
        <w:t>إلا وفي أعناقهم بيعة لإمام</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4"/>
      </w:r>
      <w:r w:rsidRPr="00AF55A6">
        <w:rPr>
          <w:rFonts w:ascii="Traditional Arabic" w:hAnsi="Traditional Arabic"/>
          <w:spacing w:val="-4"/>
          <w:sz w:val="36"/>
          <w:vertAlign w:val="superscript"/>
          <w:rtl/>
        </w:rPr>
        <w:t>)</w:t>
      </w:r>
      <w:r>
        <w:rPr>
          <w:rFonts w:ascii="Traditional Arabic" w:hAnsi="Traditional Arabic"/>
          <w:sz w:val="36"/>
          <w:rtl/>
        </w:rPr>
        <w:t>.</w:t>
      </w:r>
    </w:p>
    <w:p w14:paraId="537186CA"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sz w:val="36"/>
          <w:rtl/>
        </w:rPr>
        <w:t xml:space="preserve">واستخلف الصديق عمر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وجعلها عمر في ستة من أصحاب النبي </w:t>
      </w:r>
      <w:r w:rsidRPr="00AF55A6">
        <w:rPr>
          <w:rFonts w:ascii="AGA Arabesque" w:hAnsi="AGA Arabesque"/>
          <w:sz w:val="36"/>
        </w:rPr>
        <w:t></w:t>
      </w:r>
      <w:r w:rsidRPr="00AF55A6">
        <w:rPr>
          <w:rFonts w:ascii="Traditional Arabic" w:hAnsi="Traditional Arabic"/>
          <w:sz w:val="36"/>
          <w:rtl/>
        </w:rPr>
        <w:t xml:space="preserve">، فبايعت الأمة عثمان بن عفان، ثم عليا بن أبي طالب </w:t>
      </w:r>
      <w:r w:rsidR="00AC39E2">
        <w:rPr>
          <w:rFonts w:ascii="Traditional Arabic" w:hAnsi="Traditional Arabic"/>
          <w:sz w:val="36"/>
          <w:rtl/>
        </w:rPr>
        <w:t>-</w:t>
      </w:r>
      <w:r w:rsidRPr="00AF55A6">
        <w:rPr>
          <w:rFonts w:ascii="Traditional Arabic" w:hAnsi="Traditional Arabic"/>
          <w:sz w:val="36"/>
          <w:rtl/>
        </w:rPr>
        <w:t xml:space="preserve"> رضي الله عنهم أجمعين -</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5"/>
      </w:r>
      <w:r w:rsidRPr="00AF55A6">
        <w:rPr>
          <w:rFonts w:ascii="Traditional Arabic" w:hAnsi="Traditional Arabic"/>
          <w:spacing w:val="-4"/>
          <w:sz w:val="36"/>
          <w:vertAlign w:val="superscript"/>
          <w:rtl/>
        </w:rPr>
        <w:t>)</w:t>
      </w:r>
      <w:r>
        <w:rPr>
          <w:rFonts w:ascii="Traditional Arabic" w:hAnsi="Traditional Arabic"/>
          <w:sz w:val="36"/>
          <w:rtl/>
        </w:rPr>
        <w:t>.</w:t>
      </w:r>
    </w:p>
    <w:p w14:paraId="454CCE59"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spacing w:val="-4"/>
          <w:sz w:val="36"/>
          <w:rtl/>
        </w:rPr>
        <w:t xml:space="preserve">وقد نقل الإجماع </w:t>
      </w:r>
      <w:r w:rsidRPr="00AF55A6">
        <w:rPr>
          <w:rFonts w:ascii="Traditional Arabic" w:hAnsi="Traditional Arabic" w:hint="cs"/>
          <w:spacing w:val="-4"/>
          <w:sz w:val="36"/>
          <w:rtl/>
        </w:rPr>
        <w:t xml:space="preserve">على وجوب نصب الإمام </w:t>
      </w:r>
      <w:r w:rsidRPr="00AF55A6">
        <w:rPr>
          <w:rFonts w:ascii="Traditional Arabic" w:hAnsi="Traditional Arabic"/>
          <w:spacing w:val="-4"/>
          <w:sz w:val="36"/>
          <w:rtl/>
        </w:rPr>
        <w:t>ونص عليه غير واحد</w:t>
      </w:r>
      <w:r w:rsidRPr="00AF55A6">
        <w:rPr>
          <w:rFonts w:ascii="Traditional Arabic" w:hAnsi="Traditional Arabic" w:hint="cs"/>
          <w:spacing w:val="-4"/>
          <w:sz w:val="36"/>
          <w:rtl/>
        </w:rPr>
        <w:t xml:space="preserve"> من أهل العلم</w:t>
      </w:r>
      <w:r w:rsidRPr="00AF55A6">
        <w:rPr>
          <w:rFonts w:ascii="Traditional Arabic" w:hAnsi="Traditional Arabic"/>
          <w:spacing w:val="-4"/>
          <w:sz w:val="36"/>
          <w:rtl/>
        </w:rPr>
        <w:t>, منهم النووي</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6"/>
      </w:r>
      <w:r w:rsidRPr="00AF55A6">
        <w:rPr>
          <w:rFonts w:ascii="Traditional Arabic" w:hAnsi="Traditional Arabic"/>
          <w:spacing w:val="-4"/>
          <w:sz w:val="36"/>
          <w:vertAlign w:val="superscript"/>
          <w:rtl/>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والقرطبي</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وغيرهم</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7"/>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2E94F371"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spacing w:val="-4"/>
          <w:sz w:val="36"/>
          <w:rtl/>
        </w:rPr>
        <w:t>قال القرطبي</w:t>
      </w:r>
      <w:r w:rsidRPr="00AF55A6">
        <w:rPr>
          <w:rFonts w:ascii="Traditional Arabic" w:hAnsi="Traditional Arabic" w:hint="cs"/>
          <w:spacing w:val="-4"/>
          <w:sz w:val="36"/>
          <w:rtl/>
        </w:rPr>
        <w:t xml:space="preserve"> </w:t>
      </w:r>
      <w:r w:rsidRPr="00AF55A6">
        <w:rPr>
          <w:rFonts w:ascii="KFGQPC Arabic Symbols 01" w:hAnsi="KFGQPC Arabic Symbols 01" w:cs="KFGQPC Arabic Symbols 01" w:hint="cs"/>
          <w:spacing w:val="-4"/>
          <w:szCs w:val="28"/>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w:t>
      </w:r>
      <w:r w:rsidRPr="00AF55A6">
        <w:rPr>
          <w:rFonts w:ascii="Traditional Arabic" w:hAnsi="Traditional Arabic"/>
          <w:spacing w:val="-4"/>
          <w:sz w:val="36"/>
          <w:rtl/>
        </w:rPr>
        <w:t>ولا خلاف في وجوب ذلك بين الأمة ولا بين الأئمة</w:t>
      </w:r>
      <w:r w:rsidRPr="00AF55A6">
        <w:rPr>
          <w:rFonts w:ascii="Traditional Arabic" w:hAnsi="Traditional Arabic" w:hint="cs"/>
          <w:spacing w:val="-4"/>
          <w:sz w:val="36"/>
          <w:rtl/>
        </w:rPr>
        <w:t>"</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698"/>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234BF7FD" w14:textId="77777777" w:rsidR="006A46BA" w:rsidRPr="00AF55A6" w:rsidRDefault="006A46BA" w:rsidP="000C6826">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قال</w:t>
      </w:r>
      <w:r w:rsidRPr="00AF55A6">
        <w:rPr>
          <w:rFonts w:ascii="Traditional Arabic" w:hAnsi="Traditional Arabic"/>
          <w:spacing w:val="-4"/>
          <w:sz w:val="36"/>
          <w:rtl/>
        </w:rPr>
        <w:t xml:space="preserve">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ﯵ  ﯶ  ﯷ  ﯸ  ﯹ  ﯺ  ﯻ  ﯼ   ﯽ  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hAnsi="Traditional Arabic"/>
          <w:spacing w:val="-4"/>
          <w:sz w:val="36"/>
          <w:rtl/>
        </w:rPr>
        <w:t xml:space="preserve"> [النساء: 59]</w:t>
      </w:r>
      <w:r w:rsidRPr="00AF55A6">
        <w:rPr>
          <w:rFonts w:ascii="Traditional Arabic" w:hAnsi="Traditional Arabic"/>
          <w:spacing w:val="-4"/>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ﯵ  ﯶ  ﯷ  ﯸ  ﯹ  ﯺ  ﯻ  ﯼ   ﯽ  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hAnsi="Traditional Arabic"/>
          <w:spacing w:val="-4"/>
          <w:sz w:val="36"/>
          <w:rtl/>
        </w:rPr>
        <w:instrText xml:space="preserve"> [النساء</w:instrText>
      </w:r>
      <w:r w:rsidRPr="00AF55A6">
        <w:instrText>\</w:instrText>
      </w:r>
      <w:r w:rsidRPr="00AF55A6">
        <w:rPr>
          <w:rFonts w:ascii="Traditional Arabic" w:hAnsi="Traditional Arabic"/>
          <w:spacing w:val="-4"/>
          <w:sz w:val="36"/>
          <w:rtl/>
        </w:rPr>
        <w:instrText>: 59]</w:instrText>
      </w:r>
      <w:r w:rsidRPr="00AF55A6">
        <w:instrText xml:space="preserve">" </w:instrText>
      </w:r>
      <w:r w:rsidRPr="00AF55A6">
        <w:rPr>
          <w:rFonts w:ascii="Traditional Arabic" w:hAnsi="Traditional Arabic"/>
          <w:spacing w:val="-4"/>
          <w:sz w:val="36"/>
          <w:rtl/>
        </w:rPr>
        <w:fldChar w:fldCharType="end"/>
      </w:r>
      <w:r>
        <w:rPr>
          <w:rFonts w:ascii="Traditional Arabic" w:hAnsi="Traditional Arabic"/>
          <w:spacing w:val="-4"/>
          <w:sz w:val="36"/>
          <w:rtl/>
        </w:rPr>
        <w:t>.</w:t>
      </w:r>
      <w:r w:rsidR="000C6826">
        <w:rPr>
          <w:rFonts w:ascii="Traditional Arabic" w:hAnsi="Traditional Arabic" w:hint="cs"/>
          <w:spacing w:val="-4"/>
          <w:sz w:val="36"/>
          <w:rtl/>
        </w:rPr>
        <w:t xml:space="preserve"> </w:t>
      </w:r>
      <w:r w:rsidRPr="00AF55A6">
        <w:rPr>
          <w:rFonts w:ascii="Traditional Arabic" w:hAnsi="Traditional Arabic" w:hint="cs"/>
          <w:sz w:val="36"/>
          <w:rtl/>
        </w:rPr>
        <w:t xml:space="preserve">فدلت الآية </w:t>
      </w:r>
      <w:r w:rsidRPr="00AF55A6">
        <w:rPr>
          <w:rFonts w:ascii="Traditional Arabic" w:hAnsi="Traditional Arabic"/>
          <w:sz w:val="36"/>
          <w:rtl/>
        </w:rPr>
        <w:t xml:space="preserve">أن طاعة ولي الأمر </w:t>
      </w:r>
      <w:r w:rsidR="00AC39E2">
        <w:rPr>
          <w:rFonts w:ascii="Traditional Arabic" w:hAnsi="Traditional Arabic"/>
          <w:sz w:val="36"/>
          <w:rtl/>
        </w:rPr>
        <w:t>-</w:t>
      </w:r>
      <w:r w:rsidRPr="00AF55A6">
        <w:rPr>
          <w:rFonts w:ascii="Traditional Arabic" w:hAnsi="Traditional Arabic"/>
          <w:sz w:val="36"/>
          <w:rtl/>
        </w:rPr>
        <w:t xml:space="preserve"> في غير معصية الله</w:t>
      </w:r>
      <w:r w:rsidRPr="00AF55A6">
        <w:rPr>
          <w:rFonts w:ascii="Traditional Arabic" w:hAnsi="Traditional Arabic"/>
          <w:spacing w:val="-4"/>
          <w:sz w:val="36"/>
          <w:rtl/>
        </w:rPr>
        <w:t xml:space="preserve"> </w:t>
      </w:r>
      <w:r w:rsidR="00AC39E2">
        <w:rPr>
          <w:rFonts w:ascii="Traditional Arabic" w:hAnsi="Traditional Arabic"/>
          <w:spacing w:val="-4"/>
          <w:sz w:val="36"/>
          <w:rtl/>
        </w:rPr>
        <w:t>-</w:t>
      </w:r>
      <w:r w:rsidRPr="00AF55A6">
        <w:rPr>
          <w:rFonts w:ascii="Traditional Arabic" w:hAnsi="Traditional Arabic"/>
          <w:spacing w:val="-4"/>
          <w:sz w:val="36"/>
          <w:rtl/>
        </w:rPr>
        <w:t xml:space="preserve"> واجبة بنص القرآن, فإذا لم يوجد خليفة فلمن تكون الطاعة؟</w:t>
      </w:r>
    </w:p>
    <w:p w14:paraId="347578C2" w14:textId="77777777" w:rsidR="006A46BA" w:rsidRPr="00AF55A6" w:rsidRDefault="006A46BA" w:rsidP="006A46BA">
      <w:pPr>
        <w:widowControl w:val="0"/>
        <w:autoSpaceDE w:val="0"/>
        <w:autoSpaceDN w:val="0"/>
        <w:adjustRightInd w:val="0"/>
        <w:spacing w:after="60"/>
        <w:ind w:firstLine="567"/>
        <w:rPr>
          <w:sz w:val="36"/>
          <w:rtl/>
        </w:rPr>
      </w:pPr>
      <w:r w:rsidRPr="00AF55A6">
        <w:rPr>
          <w:rFonts w:hint="cs"/>
          <w:sz w:val="36"/>
          <w:rtl/>
        </w:rPr>
        <w:t>وقد بين شيخ الإسلام</w:t>
      </w:r>
      <w:r w:rsidRPr="00AF55A6">
        <w:rPr>
          <w:sz w:val="36"/>
          <w:rtl/>
        </w:rPr>
        <w:t xml:space="preserve"> </w:t>
      </w:r>
      <w:r w:rsidRPr="00AF55A6">
        <w:rPr>
          <w:rFonts w:hint="cs"/>
          <w:sz w:val="36"/>
          <w:rtl/>
        </w:rPr>
        <w:t>ابن</w:t>
      </w:r>
      <w:r w:rsidRPr="00AF55A6">
        <w:rPr>
          <w:sz w:val="36"/>
          <w:rtl/>
        </w:rPr>
        <w:t xml:space="preserve"> </w:t>
      </w:r>
      <w:r w:rsidRPr="00AF55A6">
        <w:rPr>
          <w:rFonts w:hint="cs"/>
          <w:sz w:val="36"/>
          <w:rtl/>
        </w:rPr>
        <w:t>تيمية</w:t>
      </w:r>
      <w:r w:rsidRPr="00AF55A6">
        <w:rPr>
          <w:sz w:val="36"/>
          <w:rtl/>
        </w:rPr>
        <w:t xml:space="preserve"> </w:t>
      </w:r>
      <w:r w:rsidRPr="00AF55A6">
        <w:rPr>
          <w:rFonts w:ascii="KFGQPC Arabic Symbols 01" w:hAnsi="KFGQPC Arabic Symbols 01" w:cs="KFGQPC Arabic Symbols 01" w:hint="cs"/>
          <w:szCs w:val="28"/>
        </w:rPr>
        <w:t></w:t>
      </w:r>
      <w:r w:rsidRPr="00AF55A6">
        <w:rPr>
          <w:rFonts w:hint="cs"/>
          <w:sz w:val="36"/>
          <w:rtl/>
        </w:rPr>
        <w:t xml:space="preserve"> أن هذه الآية نزلت</w:t>
      </w:r>
      <w:r w:rsidRPr="00AF55A6">
        <w:rPr>
          <w:sz w:val="36"/>
          <w:rtl/>
        </w:rPr>
        <w:t xml:space="preserve"> </w:t>
      </w:r>
      <w:r w:rsidRPr="00AF55A6">
        <w:rPr>
          <w:rFonts w:hint="cs"/>
          <w:sz w:val="36"/>
          <w:rtl/>
        </w:rPr>
        <w:t>في</w:t>
      </w:r>
      <w:r w:rsidRPr="00AF55A6">
        <w:rPr>
          <w:sz w:val="36"/>
          <w:rtl/>
        </w:rPr>
        <w:t xml:space="preserve"> </w:t>
      </w:r>
      <w:r w:rsidRPr="00AF55A6">
        <w:rPr>
          <w:rFonts w:hint="cs"/>
          <w:sz w:val="36"/>
          <w:rtl/>
        </w:rPr>
        <w:t>الرعية،</w:t>
      </w:r>
      <w:r w:rsidRPr="00AF55A6">
        <w:rPr>
          <w:sz w:val="36"/>
          <w:rtl/>
        </w:rPr>
        <w:t xml:space="preserve"> </w:t>
      </w:r>
      <w:r w:rsidRPr="00AF55A6">
        <w:rPr>
          <w:rFonts w:hint="cs"/>
          <w:sz w:val="36"/>
          <w:rtl/>
        </w:rPr>
        <w:t>عليهم</w:t>
      </w:r>
      <w:r w:rsidRPr="00AF55A6">
        <w:rPr>
          <w:sz w:val="36"/>
          <w:rtl/>
        </w:rPr>
        <w:t xml:space="preserve"> </w:t>
      </w:r>
      <w:r w:rsidRPr="00AF55A6">
        <w:rPr>
          <w:rFonts w:hint="cs"/>
          <w:sz w:val="36"/>
          <w:rtl/>
        </w:rPr>
        <w:t>أن</w:t>
      </w:r>
      <w:r w:rsidRPr="00AF55A6">
        <w:rPr>
          <w:sz w:val="36"/>
          <w:rtl/>
        </w:rPr>
        <w:t xml:space="preserve"> </w:t>
      </w:r>
      <w:r w:rsidRPr="00AF55A6">
        <w:rPr>
          <w:rFonts w:hint="cs"/>
          <w:sz w:val="36"/>
          <w:rtl/>
        </w:rPr>
        <w:t>يطيعوا</w:t>
      </w:r>
      <w:r w:rsidRPr="00AF55A6">
        <w:rPr>
          <w:sz w:val="36"/>
          <w:rtl/>
        </w:rPr>
        <w:t xml:space="preserve"> </w:t>
      </w:r>
      <w:r w:rsidRPr="00AF55A6">
        <w:rPr>
          <w:rFonts w:hint="cs"/>
          <w:sz w:val="36"/>
          <w:rtl/>
        </w:rPr>
        <w:t>أولي</w:t>
      </w:r>
      <w:r w:rsidRPr="00AF55A6">
        <w:rPr>
          <w:sz w:val="36"/>
          <w:rtl/>
        </w:rPr>
        <w:t xml:space="preserve"> </w:t>
      </w:r>
      <w:r w:rsidRPr="00AF55A6">
        <w:rPr>
          <w:rFonts w:hint="cs"/>
          <w:sz w:val="36"/>
          <w:rtl/>
        </w:rPr>
        <w:t>الأمر</w:t>
      </w:r>
      <w:r w:rsidRPr="00AF55A6">
        <w:rPr>
          <w:sz w:val="36"/>
          <w:rtl/>
        </w:rPr>
        <w:t xml:space="preserve"> </w:t>
      </w:r>
      <w:r w:rsidRPr="00AF55A6">
        <w:rPr>
          <w:rFonts w:hint="cs"/>
          <w:sz w:val="36"/>
          <w:rtl/>
        </w:rPr>
        <w:t>إلا</w:t>
      </w:r>
      <w:r w:rsidRPr="00AF55A6">
        <w:rPr>
          <w:sz w:val="36"/>
          <w:rtl/>
        </w:rPr>
        <w:t xml:space="preserve"> </w:t>
      </w:r>
      <w:r w:rsidRPr="00AF55A6">
        <w:rPr>
          <w:rFonts w:hint="cs"/>
          <w:sz w:val="36"/>
          <w:rtl/>
        </w:rPr>
        <w:t>أن</w:t>
      </w:r>
      <w:r w:rsidRPr="00AF55A6">
        <w:rPr>
          <w:sz w:val="36"/>
          <w:rtl/>
        </w:rPr>
        <w:t xml:space="preserve"> </w:t>
      </w:r>
      <w:r w:rsidRPr="00AF55A6">
        <w:rPr>
          <w:rFonts w:hint="cs"/>
          <w:sz w:val="36"/>
          <w:rtl/>
        </w:rPr>
        <w:t>يأمروا</w:t>
      </w:r>
      <w:r w:rsidRPr="00AF55A6">
        <w:rPr>
          <w:sz w:val="36"/>
          <w:rtl/>
        </w:rPr>
        <w:t xml:space="preserve"> </w:t>
      </w:r>
      <w:r w:rsidRPr="00AF55A6">
        <w:rPr>
          <w:rFonts w:hint="cs"/>
          <w:sz w:val="36"/>
          <w:rtl/>
        </w:rPr>
        <w:t>بمعصية</w:t>
      </w:r>
      <w:r w:rsidRPr="00AF55A6">
        <w:rPr>
          <w:sz w:val="36"/>
          <w:rtl/>
        </w:rPr>
        <w:t xml:space="preserve"> </w:t>
      </w:r>
      <w:r w:rsidRPr="00AF55A6">
        <w:rPr>
          <w:rFonts w:hint="cs"/>
          <w:sz w:val="36"/>
          <w:rtl/>
        </w:rPr>
        <w:t>الله</w:t>
      </w:r>
      <w:r w:rsidRPr="00AF55A6">
        <w:rPr>
          <w:sz w:val="36"/>
          <w:vertAlign w:val="superscript"/>
          <w:rtl/>
        </w:rPr>
        <w:t>(</w:t>
      </w:r>
      <w:r w:rsidRPr="00AF55A6">
        <w:rPr>
          <w:sz w:val="36"/>
          <w:vertAlign w:val="superscript"/>
          <w:rtl/>
        </w:rPr>
        <w:footnoteReference w:id="699"/>
      </w:r>
      <w:r w:rsidRPr="00AF55A6">
        <w:rPr>
          <w:sz w:val="36"/>
          <w:vertAlign w:val="superscript"/>
          <w:rtl/>
        </w:rPr>
        <w:t>)</w:t>
      </w:r>
      <w:r>
        <w:rPr>
          <w:sz w:val="36"/>
          <w:rtl/>
        </w:rPr>
        <w:t>.</w:t>
      </w:r>
    </w:p>
    <w:p w14:paraId="19A667C5"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spacing w:val="-4"/>
          <w:sz w:val="36"/>
          <w:rtl/>
        </w:rPr>
        <w:t xml:space="preserve">وبمعنى </w:t>
      </w:r>
      <w:r>
        <w:rPr>
          <w:rFonts w:ascii="Traditional Arabic" w:hAnsi="Traditional Arabic" w:hint="cs"/>
          <w:spacing w:val="-4"/>
          <w:sz w:val="36"/>
          <w:rtl/>
        </w:rPr>
        <w:t>أ</w:t>
      </w:r>
      <w:r w:rsidRPr="00AF55A6">
        <w:rPr>
          <w:rFonts w:ascii="Traditional Arabic" w:hAnsi="Traditional Arabic"/>
          <w:spacing w:val="-4"/>
          <w:sz w:val="36"/>
          <w:rtl/>
        </w:rPr>
        <w:t xml:space="preserve">خر: </w:t>
      </w:r>
      <w:r>
        <w:rPr>
          <w:rFonts w:ascii="Traditional Arabic" w:hAnsi="Traditional Arabic" w:hint="cs"/>
          <w:spacing w:val="-4"/>
          <w:sz w:val="36"/>
          <w:rtl/>
        </w:rPr>
        <w:t>أ</w:t>
      </w:r>
      <w:r w:rsidRPr="00AF55A6">
        <w:rPr>
          <w:rFonts w:ascii="Traditional Arabic" w:hAnsi="Traditional Arabic"/>
          <w:spacing w:val="-4"/>
          <w:sz w:val="36"/>
          <w:rtl/>
        </w:rPr>
        <w:t>ن الله لا يأمر بطاعة من لا وجود له, ولا يفرض طاعة من وجوده مندوب, فالأمر بطاعة ولي الأمر يقتضي الأمر بإيجاده</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700"/>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1FE7BA60"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وقال</w:t>
      </w:r>
      <w:r w:rsidRPr="00AF55A6">
        <w:rPr>
          <w:rFonts w:ascii="Traditional Arabic" w:hAnsi="Traditional Arabic"/>
          <w:spacing w:val="-4"/>
          <w:sz w:val="36"/>
          <w:rtl/>
        </w:rPr>
        <w:t xml:space="preserve"> </w:t>
      </w:r>
      <w:r w:rsidRPr="00AF55A6">
        <w:rPr>
          <w:rFonts w:ascii="Traditional Arabic" w:hAnsi="Traditional Arabic"/>
          <w:spacing w:val="-4"/>
          <w:sz w:val="36"/>
          <w:rtl/>
        </w:rPr>
        <w:sym w:font="AGA Arabesque" w:char="F072"/>
      </w:r>
      <w:r w:rsidRPr="00AF55A6">
        <w:rPr>
          <w:rFonts w:ascii="Traditional Arabic" w:hAnsi="Traditional Arabic"/>
          <w:spacing w:val="-4"/>
          <w:sz w:val="36"/>
          <w:rtl/>
        </w:rPr>
        <w:t>:</w:t>
      </w:r>
      <w:r w:rsidRPr="00AF55A6">
        <w:rPr>
          <w:rFonts w:ascii="Traditional Arabic" w:hAnsi="Traditional Arabic" w:hint="cs"/>
          <w:sz w:val="36"/>
          <w:rtl/>
        </w:rPr>
        <w:t xml:space="preserve"> </w:t>
      </w:r>
      <w:r w:rsidRPr="00AF55A6">
        <w:rPr>
          <w:rFonts w:ascii="Traditional Arabic" w:hAnsi="Traditional Arabic"/>
          <w:sz w:val="36"/>
          <w:rtl/>
        </w:rPr>
        <w:t>«</w:t>
      </w:r>
      <w:r w:rsidRPr="00AF55A6">
        <w:rPr>
          <w:rFonts w:ascii="Traditional Arabic" w:hAnsi="Traditional Arabic"/>
          <w:spacing w:val="-4"/>
          <w:sz w:val="36"/>
          <w:rtl/>
        </w:rPr>
        <w:t>من خلع يداً من طاعة لقي الله يوم القيامة لا حجة له, ومن مات وليس في عنقه بيعة, مات ميتة جاهلية</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rFonts w:ascii="Traditional Arabic" w:hAnsi="Traditional Arabic"/>
          <w:spacing w:val="-4"/>
          <w:sz w:val="36"/>
          <w:rtl/>
        </w:rPr>
        <w:sym w:font="AGA Arabesque" w:char="F072"/>
      </w:r>
      <w:r w:rsidRPr="00AF55A6">
        <w:instrText>\</w:instrText>
      </w:r>
      <w:r w:rsidRPr="00AF55A6">
        <w:rPr>
          <w:rFonts w:ascii="Traditional Arabic" w:hAnsi="Traditional Arabic"/>
          <w:spacing w:val="-4"/>
          <w:sz w:val="36"/>
          <w:rtl/>
        </w:rPr>
        <w:instrText>:</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pacing w:val="-4"/>
          <w:sz w:val="36"/>
          <w:rtl/>
        </w:rPr>
        <w:instrText>من خلع يداً من طاعة لقي الله يوم القيامة لا حجة له, ومن مات وليس في عنقه بيعة, مات ميتة جاهلية</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Traditional Arabic" w:hAnsi="Traditional Arabic"/>
          <w:spacing w:val="-4"/>
          <w:sz w:val="36"/>
          <w:vertAlign w:val="superscript"/>
          <w:rtl/>
        </w:rPr>
        <w:t xml:space="preserve"> (</w:t>
      </w:r>
      <w:r w:rsidRPr="00AF55A6">
        <w:rPr>
          <w:rStyle w:val="a7"/>
          <w:rFonts w:ascii="Traditional Arabic" w:hAnsi="Traditional Arabic"/>
          <w:spacing w:val="-4"/>
          <w:sz w:val="36"/>
          <w:rtl/>
        </w:rPr>
        <w:footnoteReference w:id="701"/>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17E5A522"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 xml:space="preserve">فدل هذا الحديث على </w:t>
      </w:r>
      <w:r w:rsidRPr="00AF55A6">
        <w:rPr>
          <w:rFonts w:ascii="Traditional Arabic" w:hAnsi="Traditional Arabic"/>
          <w:spacing w:val="-4"/>
          <w:sz w:val="36"/>
          <w:rtl/>
        </w:rPr>
        <w:t xml:space="preserve">أن طاعة ولي الأمر </w:t>
      </w:r>
      <w:r w:rsidR="00AC39E2">
        <w:rPr>
          <w:rFonts w:ascii="Traditional Arabic" w:hAnsi="Traditional Arabic"/>
          <w:spacing w:val="-4"/>
          <w:sz w:val="36"/>
          <w:rtl/>
        </w:rPr>
        <w:t>-</w:t>
      </w:r>
      <w:r w:rsidRPr="00AF55A6">
        <w:rPr>
          <w:rFonts w:ascii="Traditional Arabic" w:hAnsi="Traditional Arabic"/>
          <w:spacing w:val="-4"/>
          <w:sz w:val="36"/>
          <w:rtl/>
        </w:rPr>
        <w:t xml:space="preserve"> في غير معصية الله </w:t>
      </w:r>
      <w:r w:rsidR="00AC39E2">
        <w:rPr>
          <w:rFonts w:ascii="Traditional Arabic" w:hAnsi="Traditional Arabic"/>
          <w:spacing w:val="-4"/>
          <w:sz w:val="36"/>
          <w:rtl/>
        </w:rPr>
        <w:t>-</w:t>
      </w:r>
      <w:r w:rsidRPr="00AF55A6">
        <w:rPr>
          <w:rFonts w:ascii="Traditional Arabic" w:hAnsi="Traditional Arabic"/>
          <w:spacing w:val="-4"/>
          <w:sz w:val="36"/>
          <w:rtl/>
        </w:rPr>
        <w:t xml:space="preserve"> والبيعة له من الواجبات, </w:t>
      </w:r>
      <w:r w:rsidRPr="00AF55A6">
        <w:rPr>
          <w:rFonts w:ascii="Traditional Arabic" w:hAnsi="Traditional Arabic"/>
          <w:spacing w:val="-4"/>
          <w:sz w:val="36"/>
          <w:rtl/>
        </w:rPr>
        <w:lastRenderedPageBreak/>
        <w:t xml:space="preserve">ولا يمكن تحقيق مثل هذه الواجبات إلا بوجود </w:t>
      </w:r>
      <w:r w:rsidRPr="00AF55A6">
        <w:rPr>
          <w:rFonts w:ascii="Traditional Arabic" w:hAnsi="Traditional Arabic" w:hint="cs"/>
          <w:spacing w:val="-4"/>
          <w:sz w:val="36"/>
          <w:rtl/>
        </w:rPr>
        <w:t>إمام</w:t>
      </w:r>
      <w:r>
        <w:rPr>
          <w:rFonts w:ascii="Traditional Arabic" w:hAnsi="Traditional Arabic"/>
          <w:spacing w:val="-4"/>
          <w:sz w:val="36"/>
          <w:rtl/>
        </w:rPr>
        <w:t>.</w:t>
      </w:r>
    </w:p>
    <w:p w14:paraId="5FFCBBED"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ف</w:t>
      </w:r>
      <w:r w:rsidRPr="00AF55A6">
        <w:rPr>
          <w:rFonts w:ascii="Traditional Arabic" w:hAnsi="Traditional Arabic"/>
          <w:spacing w:val="-4"/>
          <w:sz w:val="36"/>
          <w:rtl/>
        </w:rPr>
        <w:t xml:space="preserve">إذا كانت طاعة ولي الأمر </w:t>
      </w:r>
      <w:r w:rsidR="00AC39E2">
        <w:rPr>
          <w:rFonts w:ascii="Traditional Arabic" w:hAnsi="Traditional Arabic"/>
          <w:spacing w:val="-4"/>
          <w:sz w:val="36"/>
          <w:rtl/>
        </w:rPr>
        <w:t>-</w:t>
      </w:r>
      <w:r w:rsidRPr="00AF55A6">
        <w:rPr>
          <w:rFonts w:ascii="Traditional Arabic" w:hAnsi="Traditional Arabic"/>
          <w:spacing w:val="-4"/>
          <w:sz w:val="36"/>
          <w:rtl/>
        </w:rPr>
        <w:t xml:space="preserve"> في غير معصية الله </w:t>
      </w:r>
      <w:r w:rsidR="00AC39E2">
        <w:rPr>
          <w:rFonts w:ascii="Traditional Arabic" w:hAnsi="Traditional Arabic"/>
          <w:spacing w:val="-4"/>
          <w:sz w:val="36"/>
          <w:rtl/>
        </w:rPr>
        <w:t>-</w:t>
      </w:r>
      <w:r w:rsidRPr="00AF55A6">
        <w:rPr>
          <w:rFonts w:ascii="Traditional Arabic" w:hAnsi="Traditional Arabic"/>
          <w:spacing w:val="-4"/>
          <w:sz w:val="36"/>
          <w:rtl/>
        </w:rPr>
        <w:t xml:space="preserve"> واجبة وكذلك البيعة فوجوب نصب </w:t>
      </w:r>
      <w:r w:rsidRPr="00AF55A6">
        <w:rPr>
          <w:rFonts w:ascii="Traditional Arabic" w:hAnsi="Traditional Arabic" w:hint="cs"/>
          <w:spacing w:val="-4"/>
          <w:sz w:val="36"/>
          <w:rtl/>
        </w:rPr>
        <w:t>الإمام</w:t>
      </w:r>
      <w:r w:rsidRPr="00AF55A6">
        <w:rPr>
          <w:rFonts w:ascii="Traditional Arabic" w:hAnsi="Traditional Arabic"/>
          <w:spacing w:val="-4"/>
          <w:sz w:val="36"/>
          <w:rtl/>
        </w:rPr>
        <w:t xml:space="preserve"> من باب أولى</w:t>
      </w:r>
      <w:r>
        <w:rPr>
          <w:rFonts w:ascii="Traditional Arabic" w:hAnsi="Traditional Arabic"/>
          <w:spacing w:val="-4"/>
          <w:sz w:val="36"/>
          <w:rtl/>
        </w:rPr>
        <w:t>.</w:t>
      </w:r>
      <w:r w:rsidRPr="00AF55A6">
        <w:rPr>
          <w:rFonts w:ascii="Traditional Arabic" w:hAnsi="Traditional Arabic"/>
          <w:spacing w:val="-4"/>
          <w:sz w:val="36"/>
          <w:rtl/>
        </w:rPr>
        <w:t xml:space="preserve"> وهذا من باب القاعدة الفقهية التي تنص على أنه ما لا يتم الواجب إلا به فهو واجب</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702"/>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7DC2643C"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Pr>
          <w:rFonts w:ascii="Traditional Arabic" w:hAnsi="Traditional Arabic" w:hint="cs"/>
          <w:spacing w:val="-4"/>
          <w:sz w:val="36"/>
          <w:rtl/>
        </w:rPr>
        <w:t>و</w:t>
      </w:r>
      <w:r w:rsidRPr="00AF55A6">
        <w:rPr>
          <w:rFonts w:ascii="Traditional Arabic" w:hAnsi="Traditional Arabic"/>
          <w:spacing w:val="-4"/>
          <w:sz w:val="36"/>
          <w:rtl/>
        </w:rPr>
        <w:t>ق</w:t>
      </w:r>
      <w:r>
        <w:rPr>
          <w:rFonts w:ascii="Traditional Arabic" w:hAnsi="Traditional Arabic" w:hint="cs"/>
          <w:spacing w:val="-4"/>
          <w:sz w:val="36"/>
          <w:rtl/>
        </w:rPr>
        <w:t>ا</w:t>
      </w:r>
      <w:r w:rsidRPr="00AF55A6">
        <w:rPr>
          <w:rFonts w:ascii="Traditional Arabic" w:hAnsi="Traditional Arabic"/>
          <w:spacing w:val="-4"/>
          <w:sz w:val="36"/>
          <w:rtl/>
        </w:rPr>
        <w:t xml:space="preserve">ل </w:t>
      </w:r>
      <w:r w:rsidRPr="00AF55A6">
        <w:rPr>
          <w:rFonts w:ascii="Traditional Arabic" w:hAnsi="Traditional Arabic"/>
          <w:spacing w:val="-4"/>
          <w:sz w:val="36"/>
          <w:rtl/>
        </w:rPr>
        <w:sym w:font="AGA Arabesque" w:char="F072"/>
      </w:r>
      <w:r w:rsidRPr="00AF55A6">
        <w:rPr>
          <w:rFonts w:ascii="Traditional Arabic" w:hAnsi="Traditional Arabic"/>
          <w:spacing w:val="-4"/>
          <w:sz w:val="36"/>
          <w:rtl/>
        </w:rPr>
        <w:t xml:space="preserve">: </w:t>
      </w:r>
      <w:r w:rsidRPr="00AF55A6">
        <w:rPr>
          <w:rFonts w:ascii="Traditional Arabic" w:hAnsi="Traditional Arabic"/>
          <w:sz w:val="36"/>
          <w:rtl/>
        </w:rPr>
        <w:t>«</w:t>
      </w:r>
      <w:r w:rsidRPr="00AF55A6">
        <w:rPr>
          <w:rFonts w:ascii="Traditional Arabic" w:hAnsi="Traditional Arabic"/>
          <w:spacing w:val="-4"/>
          <w:sz w:val="36"/>
          <w:rtl/>
        </w:rPr>
        <w:t>إذا خرج ثلاثة في سفر فليؤمروا أحدهم</w:t>
      </w:r>
      <w:r w:rsidRPr="00AF55A6">
        <w:rPr>
          <w:rFonts w:ascii="Traditional Arabic" w:hAnsi="Traditional Arabic"/>
          <w:sz w:val="36"/>
          <w:rtl/>
        </w:rPr>
        <w:t>»</w:t>
      </w:r>
      <w:r w:rsidRPr="00AF55A6">
        <w:rPr>
          <w:rFonts w:ascii="Traditional Arabic" w:hAnsi="Traditional Arabic"/>
          <w:spacing w:val="-4"/>
          <w:sz w:val="36"/>
          <w:vertAlign w:val="superscript"/>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pacing w:val="-4"/>
          <w:sz w:val="36"/>
          <w:rtl/>
        </w:rPr>
        <w:instrText>إذا خرج ثلاثة في سفر فليؤمروا أحدهم</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pacing w:val="-4"/>
          <w:sz w:val="36"/>
          <w:vertAlign w:val="superscript"/>
          <w:rtl/>
        </w:rPr>
        <w:fldChar w:fldCharType="end"/>
      </w:r>
      <w:r w:rsidRPr="00AF55A6">
        <w:rPr>
          <w:rFonts w:ascii="Traditional Arabic" w:hAnsi="Traditional Arabic"/>
          <w:spacing w:val="-4"/>
          <w:sz w:val="36"/>
          <w:vertAlign w:val="superscript"/>
          <w:rtl/>
        </w:rPr>
        <w:t xml:space="preserve"> (</w:t>
      </w:r>
      <w:r w:rsidRPr="00AF55A6">
        <w:rPr>
          <w:rStyle w:val="a7"/>
          <w:rFonts w:ascii="Traditional Arabic" w:hAnsi="Traditional Arabic"/>
          <w:spacing w:val="-4"/>
          <w:sz w:val="36"/>
          <w:rtl/>
        </w:rPr>
        <w:footnoteReference w:id="703"/>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258C5CA4"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spacing w:val="-4"/>
          <w:sz w:val="36"/>
          <w:rtl/>
        </w:rPr>
        <w:t xml:space="preserve">قال شيخ الإسلام ابن تيمية </w:t>
      </w:r>
      <w:r w:rsidRPr="00AF55A6">
        <w:rPr>
          <w:rFonts w:ascii="KFGQPC Arabic Symbols 01" w:hAnsi="KFGQPC Arabic Symbols 01" w:cs="KFGQPC Arabic Symbols 01"/>
          <w:spacing w:val="-4"/>
          <w:szCs w:val="28"/>
        </w:rPr>
        <w:t></w:t>
      </w:r>
      <w:r>
        <w:rPr>
          <w:rFonts w:ascii="Traditional Arabic" w:hAnsi="Traditional Arabic"/>
          <w:spacing w:val="-4"/>
          <w:sz w:val="36"/>
          <w:rtl/>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 xml:space="preserve">" </w:t>
      </w:r>
      <w:r w:rsidRPr="00AF55A6">
        <w:rPr>
          <w:rFonts w:ascii="Traditional Arabic" w:hAnsi="Traditional Arabic"/>
          <w:spacing w:val="-4"/>
          <w:sz w:val="36"/>
          <w:rtl/>
        </w:rPr>
        <w:t xml:space="preserve">فأوجب </w:t>
      </w:r>
      <w:r w:rsidRPr="00AF55A6">
        <w:rPr>
          <w:rFonts w:ascii="Traditional Arabic" w:hAnsi="Traditional Arabic"/>
          <w:spacing w:val="-4"/>
          <w:sz w:val="36"/>
          <w:rtl/>
        </w:rPr>
        <w:sym w:font="AGA Arabesque" w:char="F072"/>
      </w:r>
      <w:r w:rsidRPr="00AF55A6">
        <w:rPr>
          <w:rFonts w:ascii="Traditional Arabic" w:hAnsi="Traditional Arabic"/>
          <w:spacing w:val="-4"/>
          <w:sz w:val="36"/>
          <w:rtl/>
        </w:rPr>
        <w:t xml:space="preserve"> تأمير الواحد في الاجتماع القليل العارض في السفر تنبيها بذلك على سائر أنواع الاجتماع، ولأن الله تعالى أوجب الأمر بالمعروف والنهي عن المنكر ولا يتم ذلك إلا بقوة وإمارة</w:t>
      </w:r>
      <w:r w:rsidRPr="00AF55A6">
        <w:rPr>
          <w:rFonts w:ascii="Traditional Arabic" w:hAnsi="Traditional Arabic" w:hint="cs"/>
          <w:spacing w:val="-4"/>
          <w:sz w:val="36"/>
          <w:vertAlign w:val="superscript"/>
          <w:rtl/>
        </w:rPr>
        <w:t>"</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704"/>
      </w:r>
      <w:r w:rsidRPr="00AF55A6">
        <w:rPr>
          <w:rFonts w:ascii="Traditional Arabic" w:hAnsi="Traditional Arabic"/>
          <w:spacing w:val="-4"/>
          <w:sz w:val="36"/>
          <w:vertAlign w:val="superscript"/>
          <w:rtl/>
        </w:rPr>
        <w:t>)</w:t>
      </w:r>
      <w:r>
        <w:rPr>
          <w:rFonts w:ascii="Traditional Arabic" w:hAnsi="Traditional Arabic"/>
          <w:spacing w:val="-4"/>
          <w:sz w:val="36"/>
          <w:rtl/>
        </w:rPr>
        <w:t>.</w:t>
      </w:r>
    </w:p>
    <w:p w14:paraId="14CAC963"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AF55A6">
        <w:rPr>
          <w:rFonts w:ascii="Traditional Arabic" w:hAnsi="Traditional Arabic" w:hint="cs"/>
          <w:spacing w:val="-4"/>
          <w:sz w:val="36"/>
          <w:rtl/>
        </w:rPr>
        <w:t>ف</w:t>
      </w:r>
      <w:r w:rsidRPr="00AF55A6">
        <w:rPr>
          <w:rFonts w:ascii="Traditional Arabic" w:hAnsi="Traditional Arabic"/>
          <w:spacing w:val="-4"/>
          <w:sz w:val="36"/>
          <w:rtl/>
        </w:rPr>
        <w:t>إذا كان تأمير الأمير واجباً في عدد قليل وهم ثلاثة، وفي أمر عارض وهو السفر, فهو في حق الأمة ذات العدد الكبير والأمر المستديم أولى وأوجب</w:t>
      </w:r>
      <w:r>
        <w:rPr>
          <w:rFonts w:ascii="Traditional Arabic" w:hAnsi="Traditional Arabic"/>
          <w:spacing w:val="-4"/>
          <w:sz w:val="36"/>
          <w:rtl/>
        </w:rPr>
        <w:t>.</w:t>
      </w:r>
    </w:p>
    <w:p w14:paraId="429C8B38" w14:textId="77777777" w:rsidR="006A46BA" w:rsidRDefault="006A46BA" w:rsidP="006A46BA">
      <w:pPr>
        <w:widowControl w:val="0"/>
        <w:shd w:val="clear" w:color="auto" w:fill="FFFFFF" w:themeFill="background1"/>
        <w:spacing w:after="60"/>
        <w:ind w:firstLine="567"/>
        <w:rPr>
          <w:rFonts w:ascii="Traditional Arabic" w:hAnsi="Traditional Arabic"/>
          <w:spacing w:val="-4"/>
          <w:sz w:val="36"/>
          <w:rtl/>
        </w:rPr>
      </w:pPr>
    </w:p>
    <w:p w14:paraId="0A95BC4A" w14:textId="77777777" w:rsidR="006A46BA" w:rsidRPr="00AF55A6" w:rsidRDefault="006A46BA" w:rsidP="000C6826">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hint="cs"/>
          <w:spacing w:val="-4"/>
          <w:sz w:val="36"/>
          <w:rtl/>
        </w:rPr>
        <w:t>و</w:t>
      </w:r>
      <w:r>
        <w:rPr>
          <w:rFonts w:ascii="Traditional Arabic" w:hAnsi="Traditional Arabic" w:hint="cs"/>
          <w:spacing w:val="-4"/>
          <w:sz w:val="36"/>
          <w:rtl/>
        </w:rPr>
        <w:t xml:space="preserve">من عقيدة أهل السنة والجماعة أن </w:t>
      </w:r>
      <w:r w:rsidRPr="00AF55A6">
        <w:rPr>
          <w:rFonts w:ascii="Traditional Arabic" w:hAnsi="Traditional Arabic" w:hint="cs"/>
          <w:spacing w:val="-4"/>
          <w:sz w:val="36"/>
          <w:rtl/>
        </w:rPr>
        <w:t xml:space="preserve">الإمامة </w:t>
      </w:r>
      <w:r>
        <w:rPr>
          <w:rFonts w:ascii="Traditional Arabic" w:hAnsi="Traditional Arabic" w:hint="cs"/>
          <w:spacing w:val="-4"/>
          <w:sz w:val="36"/>
          <w:rtl/>
        </w:rPr>
        <w:t xml:space="preserve">تنعقد </w:t>
      </w:r>
      <w:r w:rsidRPr="00AF55A6">
        <w:rPr>
          <w:rFonts w:ascii="Traditional Arabic" w:hAnsi="Traditional Arabic" w:hint="cs"/>
          <w:spacing w:val="-4"/>
          <w:sz w:val="36"/>
          <w:rtl/>
        </w:rPr>
        <w:t>بالاختيار من أهل الحل والع</w:t>
      </w:r>
      <w:r>
        <w:rPr>
          <w:rFonts w:ascii="Traditional Arabic" w:hAnsi="Traditional Arabic" w:hint="cs"/>
          <w:spacing w:val="-4"/>
          <w:sz w:val="36"/>
          <w:rtl/>
        </w:rPr>
        <w:t>ق</w:t>
      </w:r>
      <w:r w:rsidRPr="00AF55A6">
        <w:rPr>
          <w:rFonts w:ascii="Traditional Arabic" w:hAnsi="Traditional Arabic" w:hint="cs"/>
          <w:spacing w:val="-4"/>
          <w:sz w:val="36"/>
          <w:rtl/>
        </w:rPr>
        <w:t>د، أو بالاستخلاف</w:t>
      </w:r>
      <w:r>
        <w:rPr>
          <w:rFonts w:ascii="Traditional Arabic" w:hAnsi="Traditional Arabic" w:hint="cs"/>
          <w:spacing w:val="-4"/>
          <w:sz w:val="36"/>
          <w:rtl/>
        </w:rPr>
        <w:t>،</w:t>
      </w:r>
      <w:r w:rsidRPr="00AF55A6">
        <w:rPr>
          <w:rFonts w:ascii="Traditional Arabic" w:hAnsi="Traditional Arabic" w:hint="cs"/>
          <w:spacing w:val="-4"/>
          <w:sz w:val="36"/>
          <w:rtl/>
        </w:rPr>
        <w:t xml:space="preserve"> أو بالقوة والغلبة، فإذا انعقدت الإمامة وجب السمع والطاعة</w:t>
      </w:r>
      <w:r w:rsidR="000C6826">
        <w:rPr>
          <w:rFonts w:ascii="Traditional Arabic" w:hAnsi="Traditional Arabic" w:hint="cs"/>
          <w:spacing w:val="-4"/>
          <w:sz w:val="36"/>
          <w:rtl/>
        </w:rPr>
        <w:t xml:space="preserve"> لولاة الأمور </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705"/>
      </w:r>
      <w:r w:rsidRPr="00AF55A6">
        <w:rPr>
          <w:rFonts w:ascii="Traditional Arabic" w:hAnsi="Traditional Arabic"/>
          <w:spacing w:val="-4"/>
          <w:sz w:val="36"/>
          <w:vertAlign w:val="superscript"/>
          <w:rtl/>
        </w:rPr>
        <w:t>)</w:t>
      </w:r>
      <w:r w:rsidR="000C6826">
        <w:rPr>
          <w:rFonts w:ascii="Traditional Arabic" w:hAnsi="Traditional Arabic" w:hint="cs"/>
          <w:spacing w:val="-4"/>
          <w:sz w:val="36"/>
          <w:rtl/>
        </w:rPr>
        <w:t xml:space="preserve">، ووجب </w:t>
      </w:r>
      <w:r w:rsidR="000C6826">
        <w:rPr>
          <w:rFonts w:ascii="Traditional Arabic" w:hAnsi="Traditional Arabic" w:hint="cs"/>
          <w:sz w:val="36"/>
          <w:rtl/>
        </w:rPr>
        <w:t>"</w:t>
      </w:r>
      <w:r w:rsidRPr="00AF55A6">
        <w:rPr>
          <w:rFonts w:ascii="Traditional Arabic" w:hAnsi="Traditional Arabic"/>
          <w:sz w:val="36"/>
          <w:rtl/>
        </w:rPr>
        <w:t xml:space="preserve">على الناس كافة مبايعته على السمع والطاعة، وإقامة كتاب الله وسنة رسوله </w:t>
      </w:r>
      <w:r w:rsidRPr="00AF55A6">
        <w:rPr>
          <w:rFonts w:ascii="AGA Arabesque" w:hAnsi="AGA Arabesque"/>
          <w:sz w:val="36"/>
        </w:rPr>
        <w:t></w:t>
      </w:r>
      <w:r w:rsidRPr="00AF55A6">
        <w:rPr>
          <w:rFonts w:ascii="Traditional Arabic" w:hAnsi="Traditional Arabic"/>
          <w:sz w:val="36"/>
          <w:rtl/>
        </w:rPr>
        <w:t>، ومن تأبى عن البيعة لعذر عذر، ومن تأبى لغير عذر جبر وقهر، لئلا تفترق كلمة المسلمين</w:t>
      </w:r>
      <w:r>
        <w:rPr>
          <w:rFonts w:ascii="Traditional Arabic" w:hAnsi="Traditional Arabic" w:hint="cs"/>
          <w:sz w:val="36"/>
          <w:rtl/>
        </w:rPr>
        <w:t>"</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706"/>
      </w:r>
      <w:r w:rsidRPr="00AF55A6">
        <w:rPr>
          <w:rFonts w:ascii="Traditional Arabic" w:hAnsi="Traditional Arabic"/>
          <w:spacing w:val="-4"/>
          <w:sz w:val="36"/>
          <w:vertAlign w:val="superscript"/>
          <w:rtl/>
        </w:rPr>
        <w:t>)</w:t>
      </w:r>
      <w:r>
        <w:rPr>
          <w:rFonts w:ascii="Traditional Arabic" w:hAnsi="Traditional Arabic"/>
          <w:sz w:val="36"/>
          <w:rtl/>
        </w:rPr>
        <w:t>.</w:t>
      </w:r>
      <w:r w:rsidRPr="00AF55A6">
        <w:rPr>
          <w:rFonts w:ascii="Traditional Arabic" w:hAnsi="Traditional Arabic"/>
          <w:sz w:val="36"/>
          <w:rtl/>
        </w:rPr>
        <w:t xml:space="preserve"> </w:t>
      </w:r>
    </w:p>
    <w:p w14:paraId="2D65074D"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hint="cs"/>
          <w:sz w:val="36"/>
          <w:rtl/>
        </w:rPr>
        <w:t>و</w:t>
      </w:r>
      <w:r w:rsidRPr="00AF55A6">
        <w:rPr>
          <w:rFonts w:ascii="Traditional Arabic" w:hAnsi="Traditional Arabic"/>
          <w:sz w:val="36"/>
          <w:rtl/>
        </w:rPr>
        <w:t xml:space="preserve">قد قصدت </w:t>
      </w:r>
      <w:r w:rsidRPr="00AF55A6">
        <w:rPr>
          <w:rFonts w:ascii="Traditional Arabic" w:hAnsi="Traditional Arabic" w:hint="cs"/>
          <w:sz w:val="36"/>
          <w:rtl/>
        </w:rPr>
        <w:t xml:space="preserve">الشريعة </w:t>
      </w:r>
      <w:r w:rsidRPr="00AF55A6">
        <w:rPr>
          <w:rFonts w:ascii="Traditional Arabic" w:hAnsi="Traditional Arabic"/>
          <w:sz w:val="36"/>
          <w:rtl/>
        </w:rPr>
        <w:t xml:space="preserve">تحقيق أعظم المصالح وأسنى المقاصد، </w:t>
      </w:r>
      <w:r w:rsidRPr="00AF55A6">
        <w:rPr>
          <w:rFonts w:ascii="Traditional Arabic" w:hAnsi="Traditional Arabic" w:hint="cs"/>
          <w:sz w:val="36"/>
          <w:rtl/>
        </w:rPr>
        <w:t xml:space="preserve">بالإمامة، </w:t>
      </w:r>
      <w:r w:rsidRPr="00AF55A6">
        <w:rPr>
          <w:rFonts w:ascii="Traditional Arabic" w:hAnsi="Traditional Arabic"/>
          <w:sz w:val="36"/>
          <w:rtl/>
        </w:rPr>
        <w:t xml:space="preserve">ولو لم يكن للناس إمام مطاع لانثلمت شرائع الإسلام، وتعطلت الأحكام، وفسد أمر الأنام، وضاعت الأيتام، ولم </w:t>
      </w:r>
      <w:r w:rsidRPr="00AF55A6">
        <w:rPr>
          <w:rFonts w:ascii="Traditional Arabic" w:hAnsi="Traditional Arabic"/>
          <w:sz w:val="36"/>
          <w:rtl/>
        </w:rPr>
        <w:lastRenderedPageBreak/>
        <w:t>يحج البيت الحرام</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707"/>
      </w:r>
      <w:r w:rsidRPr="00AF55A6">
        <w:rPr>
          <w:rFonts w:ascii="Traditional Arabic" w:hAnsi="Traditional Arabic"/>
          <w:spacing w:val="-4"/>
          <w:sz w:val="36"/>
          <w:vertAlign w:val="superscript"/>
          <w:rtl/>
        </w:rPr>
        <w:t>)</w:t>
      </w:r>
      <w:r>
        <w:rPr>
          <w:rFonts w:ascii="Traditional Arabic" w:hAnsi="Traditional Arabic"/>
          <w:sz w:val="36"/>
          <w:rtl/>
        </w:rPr>
        <w:t>.</w:t>
      </w:r>
    </w:p>
    <w:p w14:paraId="17D5D317"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sz w:val="36"/>
          <w:rtl/>
        </w:rPr>
        <w:t xml:space="preserve">يقول الإمام أحمد </w:t>
      </w:r>
      <w:r w:rsidRPr="00AF55A6">
        <w:rPr>
          <w:rFonts w:ascii="KFGQPC Arabic Symbols 01" w:hAnsi="KFGQPC Arabic Symbols 01" w:cs="KFGQPC Arabic Symbols 01"/>
          <w:szCs w:val="28"/>
        </w:rPr>
        <w:t></w:t>
      </w:r>
      <w:r w:rsidRPr="00AF55A6">
        <w:rPr>
          <w:rFonts w:ascii="Traditional Arabic" w:hAnsi="Traditional Arabic"/>
          <w:sz w:val="36"/>
          <w:rtl/>
        </w:rPr>
        <w:t>: "الفتنة إذا لم يكن ثم إمام يقوم بأمر الناس"</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708"/>
      </w:r>
      <w:r w:rsidRPr="00AF55A6">
        <w:rPr>
          <w:rFonts w:ascii="Traditional Arabic" w:hAnsi="Traditional Arabic"/>
          <w:spacing w:val="-4"/>
          <w:sz w:val="36"/>
          <w:vertAlign w:val="superscript"/>
          <w:rtl/>
        </w:rPr>
        <w:t>)</w:t>
      </w:r>
      <w:r>
        <w:rPr>
          <w:rFonts w:ascii="Traditional Arabic" w:hAnsi="Traditional Arabic"/>
          <w:sz w:val="36"/>
          <w:rtl/>
        </w:rPr>
        <w:t>.</w:t>
      </w:r>
    </w:p>
    <w:p w14:paraId="010FE317"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sz w:val="36"/>
          <w:rtl/>
        </w:rPr>
        <w:t xml:space="preserve">وقال الماوردي </w:t>
      </w:r>
      <w:r w:rsidRPr="00AF55A6">
        <w:rPr>
          <w:rFonts w:ascii="KFGQPC Arabic Symbols 01" w:hAnsi="KFGQPC Arabic Symbols 01" w:cs="KFGQPC Arabic Symbols 01"/>
          <w:szCs w:val="28"/>
        </w:rPr>
        <w:t></w:t>
      </w:r>
      <w:r w:rsidRPr="00AF55A6">
        <w:rPr>
          <w:rFonts w:ascii="Traditional Arabic" w:hAnsi="Traditional Arabic"/>
          <w:sz w:val="36"/>
          <w:rtl/>
        </w:rPr>
        <w:t>: "الإمامة أصل، عليه استقرت قواعد الملة، وانتظمت به مصالح الأمة، حتى استتبت به الأمور العامة والخاصة"</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709"/>
      </w:r>
      <w:r w:rsidRPr="00AF55A6">
        <w:rPr>
          <w:rFonts w:ascii="Traditional Arabic" w:hAnsi="Traditional Arabic"/>
          <w:spacing w:val="-4"/>
          <w:sz w:val="36"/>
          <w:vertAlign w:val="superscript"/>
          <w:rtl/>
        </w:rPr>
        <w:t>)</w:t>
      </w:r>
      <w:r>
        <w:rPr>
          <w:rFonts w:ascii="Traditional Arabic" w:hAnsi="Traditional Arabic"/>
          <w:sz w:val="36"/>
          <w:rtl/>
        </w:rPr>
        <w:t>.</w:t>
      </w:r>
    </w:p>
    <w:p w14:paraId="598792A4" w14:textId="77777777" w:rsidR="006A46BA" w:rsidRPr="00831FD3" w:rsidRDefault="006A46BA" w:rsidP="006A46BA">
      <w:pPr>
        <w:widowControl w:val="0"/>
        <w:shd w:val="clear" w:color="auto" w:fill="FFFFFF" w:themeFill="background1"/>
        <w:spacing w:before="240" w:after="60"/>
        <w:ind w:firstLine="567"/>
        <w:rPr>
          <w:rFonts w:ascii="Traditional Arabic" w:hAnsi="Traditional Arabic"/>
          <w:sz w:val="36"/>
          <w:rtl/>
        </w:rPr>
      </w:pPr>
      <w:r w:rsidRPr="00831FD3">
        <w:rPr>
          <w:rFonts w:ascii="Traditional Arabic" w:hAnsi="Traditional Arabic" w:hint="cs"/>
          <w:sz w:val="36"/>
          <w:rtl/>
        </w:rPr>
        <w:t xml:space="preserve">ومن عقيدة أهل السنة والجماعة </w:t>
      </w:r>
      <w:r>
        <w:rPr>
          <w:rFonts w:ascii="Traditional Arabic" w:hAnsi="Traditional Arabic" w:hint="cs"/>
          <w:sz w:val="36"/>
          <w:rtl/>
        </w:rPr>
        <w:t>أن على الرعية للإمام واجبات ومسؤوليات:</w:t>
      </w:r>
    </w:p>
    <w:p w14:paraId="41117AA4" w14:textId="77777777" w:rsidR="006A46BA" w:rsidRPr="00AF55A6" w:rsidRDefault="006A46BA" w:rsidP="006A46BA">
      <w:pPr>
        <w:widowControl w:val="0"/>
        <w:shd w:val="clear" w:color="auto" w:fill="FFFFFF" w:themeFill="background1"/>
        <w:spacing w:after="60"/>
        <w:ind w:firstLine="567"/>
        <w:rPr>
          <w:rFonts w:ascii="Traditional Arabic" w:hAnsi="Traditional Arabic"/>
          <w:noProof w:val="0"/>
          <w:sz w:val="36"/>
          <w:rtl/>
        </w:rPr>
      </w:pPr>
      <w:r w:rsidRPr="00AF55A6">
        <w:rPr>
          <w:rFonts w:ascii="Traditional Arabic" w:hAnsi="Traditional Arabic"/>
          <w:b/>
          <w:bCs/>
          <w:sz w:val="36"/>
          <w:rtl/>
        </w:rPr>
        <w:t>أولاها:</w:t>
      </w:r>
      <w:r w:rsidRPr="00AF55A6">
        <w:rPr>
          <w:rFonts w:ascii="Traditional Arabic" w:hAnsi="Traditional Arabic"/>
          <w:sz w:val="36"/>
          <w:rtl/>
        </w:rPr>
        <w:t xml:space="preserve"> السمع والطاعة في غير معصية</w:t>
      </w:r>
      <w:r w:rsidRPr="00AF55A6">
        <w:rPr>
          <w:rFonts w:ascii="Traditional Arabic" w:hAnsi="Traditional Arabic" w:hint="cs"/>
          <w:sz w:val="36"/>
          <w:rtl/>
        </w:rPr>
        <w:t xml:space="preserve"> الله</w:t>
      </w:r>
      <w:r w:rsidRPr="00AF55A6">
        <w:rPr>
          <w:rFonts w:ascii="Traditional Arabic" w:hAnsi="Traditional Arabic"/>
          <w:sz w:val="36"/>
          <w:rtl/>
        </w:rPr>
        <w:t xml:space="preserve">؛ </w:t>
      </w:r>
      <w:r w:rsidRPr="00AF55A6">
        <w:rPr>
          <w:rFonts w:ascii="Traditional Arabic" w:hAnsi="Traditional Arabic" w:hint="cs"/>
          <w:sz w:val="36"/>
          <w:rtl/>
        </w:rPr>
        <w:t xml:space="preserve">قال تعالى: </w:t>
      </w:r>
      <w:r w:rsidRPr="00AF55A6">
        <w:rPr>
          <w:rFonts w:ascii="QCF_BSML" w:hAnsi="QCF_BSML" w:cs="QCF_BSML"/>
          <w:noProof w:val="0"/>
          <w:color w:val="000000"/>
          <w:sz w:val="29"/>
          <w:szCs w:val="29"/>
          <w:rtl/>
        </w:rPr>
        <w:t xml:space="preserve">ﮋ </w:t>
      </w:r>
      <w:r w:rsidRPr="00AF55A6">
        <w:rPr>
          <w:rFonts w:ascii="QCF_P512" w:hAnsi="QCF_P512" w:cs="QCF_P512"/>
          <w:noProof w:val="0"/>
          <w:color w:val="000000"/>
          <w:sz w:val="29"/>
          <w:szCs w:val="29"/>
          <w:rtl/>
        </w:rPr>
        <w:t>ﭜ  ﭝ  ﭞ  ﭟ  ﭠ  ﭡ</w:t>
      </w:r>
      <w:r w:rsidRPr="00AF55A6">
        <w:rPr>
          <w:rFonts w:ascii="QCF_P512" w:hAnsi="QCF_P512" w:cs="QCF_P512"/>
          <w:noProof w:val="0"/>
          <w:color w:val="0000A5"/>
          <w:sz w:val="29"/>
          <w:szCs w:val="29"/>
          <w:rtl/>
        </w:rPr>
        <w:t>ﭢ</w:t>
      </w:r>
      <w:r w:rsidRPr="00AF55A6">
        <w:rPr>
          <w:rFonts w:ascii="QCF_P512" w:hAnsi="QCF_P512" w:cs="QCF_P512"/>
          <w:noProof w:val="0"/>
          <w:color w:val="000000"/>
          <w:sz w:val="29"/>
          <w:szCs w:val="29"/>
          <w:rtl/>
        </w:rPr>
        <w:t xml:space="preserve">  ﭣ  ﭤ  ﭥ   ﭦ  ﭧ   ﭨ  ﭩ  ﭪ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noProof w:val="0"/>
          <w:sz w:val="36"/>
          <w:rtl/>
        </w:rPr>
        <w:t>[الفتح: 10]</w:t>
      </w:r>
      <w:r w:rsidRPr="00AF55A6">
        <w:rPr>
          <w:rFonts w:ascii="Traditional Arabic" w:hAnsi="Traditional Arabic"/>
          <w:noProof w:val="0"/>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2" w:hAnsi="QCF_P512" w:cs="QCF_P512"/>
          <w:noProof w:val="0"/>
          <w:color w:val="000000"/>
          <w:sz w:val="29"/>
          <w:szCs w:val="29"/>
          <w:rtl/>
        </w:rPr>
        <w:instrText>ﭜ  ﭝ  ﭞ  ﭟ  ﭠ  ﭡ</w:instrText>
      </w:r>
      <w:r w:rsidRPr="00AF55A6">
        <w:rPr>
          <w:rFonts w:ascii="QCF_P512" w:hAnsi="QCF_P512" w:cs="QCF_P512"/>
          <w:noProof w:val="0"/>
          <w:color w:val="0000A5"/>
          <w:sz w:val="29"/>
          <w:szCs w:val="29"/>
          <w:rtl/>
        </w:rPr>
        <w:instrText>ﭢ</w:instrText>
      </w:r>
      <w:r w:rsidRPr="00AF55A6">
        <w:rPr>
          <w:rFonts w:ascii="QCF_P512" w:hAnsi="QCF_P512" w:cs="QCF_P512"/>
          <w:noProof w:val="0"/>
          <w:color w:val="000000"/>
          <w:sz w:val="29"/>
          <w:szCs w:val="29"/>
          <w:rtl/>
        </w:rPr>
        <w:instrText xml:space="preserve">  ﭣ  ﭤ  ﭥ   ﭦ  ﭧ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noProof w:val="0"/>
          <w:sz w:val="36"/>
          <w:rtl/>
        </w:rPr>
        <w:instrText>[الفتح</w:instrText>
      </w:r>
      <w:r w:rsidRPr="00AF55A6">
        <w:instrText>\</w:instrText>
      </w:r>
      <w:r w:rsidRPr="00AF55A6">
        <w:rPr>
          <w:rFonts w:ascii="Traditional Arabic" w:hAnsi="Traditional Arabic"/>
          <w:noProof w:val="0"/>
          <w:sz w:val="36"/>
          <w:rtl/>
        </w:rPr>
        <w:instrText>: 10]</w:instrText>
      </w:r>
      <w:r w:rsidRPr="00AF55A6">
        <w:instrText xml:space="preserve">" </w:instrText>
      </w:r>
      <w:r w:rsidRPr="00AF55A6">
        <w:rPr>
          <w:rFonts w:ascii="Traditional Arabic" w:hAnsi="Traditional Arabic"/>
          <w:noProof w:val="0"/>
          <w:sz w:val="36"/>
          <w:rtl/>
        </w:rPr>
        <w:fldChar w:fldCharType="end"/>
      </w:r>
      <w:r w:rsidRPr="00AF55A6">
        <w:rPr>
          <w:rFonts w:ascii="Traditional Arabic" w:hAnsi="Traditional Arabic" w:hint="cs"/>
          <w:noProof w:val="0"/>
          <w:sz w:val="36"/>
          <w:rtl/>
        </w:rPr>
        <w:t>، ف</w:t>
      </w:r>
      <w:r w:rsidRPr="00AF55A6">
        <w:rPr>
          <w:rFonts w:ascii="Traditional Arabic" w:hAnsi="Traditional Arabic"/>
          <w:sz w:val="36"/>
          <w:rtl/>
        </w:rPr>
        <w:t>هذه الآية الكريمة نص في وجوب البيعة، وتحريم نقضها ونكثها</w:t>
      </w:r>
      <w:r>
        <w:rPr>
          <w:rFonts w:ascii="Traditional Arabic" w:hAnsi="Traditional Arabic" w:hint="cs"/>
          <w:sz w:val="36"/>
          <w:rtl/>
        </w:rPr>
        <w:t>.</w:t>
      </w:r>
    </w:p>
    <w:p w14:paraId="569ABB72"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r w:rsidRPr="00AF55A6">
        <w:rPr>
          <w:rFonts w:ascii="Traditional Arabic" w:hAnsi="Traditional Arabic"/>
          <w:sz w:val="36"/>
          <w:rtl/>
        </w:rPr>
        <w:t xml:space="preserve">وفي حديث عبادة بن الصامت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«بايعنا رسول الله </w:t>
      </w:r>
      <w:r w:rsidRPr="00AF55A6">
        <w:rPr>
          <w:rFonts w:ascii="AGA Arabesque" w:hAnsi="AGA Arabesque"/>
          <w:sz w:val="36"/>
        </w:rPr>
        <w:t></w:t>
      </w:r>
      <w:r w:rsidRPr="00AF55A6">
        <w:rPr>
          <w:rFonts w:ascii="Traditional Arabic" w:hAnsi="Traditional Arabic"/>
          <w:sz w:val="36"/>
          <w:rtl/>
        </w:rPr>
        <w:t xml:space="preserve"> على السمع والطاعة، في عسرنا ويسرنا، ومنشطنا ومكرهنا، وأثرة علينا، وألا ننازع الأمر أهله»</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 xml:space="preserve">«بايعنا رسول الله </w:instrText>
      </w:r>
      <w:r w:rsidRPr="00AF55A6">
        <w:rPr>
          <w:rFonts w:ascii="AGA Arabesque" w:hAnsi="AGA Arabesque"/>
          <w:sz w:val="36"/>
        </w:rPr>
        <w:instrText></w:instrText>
      </w:r>
      <w:r w:rsidRPr="00AF55A6">
        <w:rPr>
          <w:rFonts w:ascii="Traditional Arabic" w:hAnsi="Traditional Arabic"/>
          <w:sz w:val="36"/>
          <w:rtl/>
        </w:rPr>
        <w:instrText xml:space="preserve"> على السمع والطاعة، في عسرنا ويسرنا، ومنشطنا ومكرهنا، وأثرة علينا، وألا ننازع الأمر أهله</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hint="cs"/>
          <w:sz w:val="36"/>
          <w:rtl/>
        </w:rPr>
        <w:instrText>-عبادة بن الصامت</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color w:val="000000"/>
          <w:sz w:val="36"/>
          <w:vertAlign w:val="superscript"/>
          <w:rtl/>
        </w:rPr>
        <w:t xml:space="preserve"> (</w:t>
      </w:r>
      <w:r w:rsidRPr="00AF55A6">
        <w:rPr>
          <w:rFonts w:ascii="Msh Quraan1" w:eastAsia="MS Mincho" w:hAnsi="Msh Quraan1" w:hint="eastAsia"/>
          <w:b/>
          <w:color w:val="000000"/>
          <w:sz w:val="36"/>
          <w:vertAlign w:val="superscript"/>
          <w:rtl/>
        </w:rPr>
        <w:footnoteReference w:id="710"/>
      </w:r>
      <w:r w:rsidRPr="00AF55A6">
        <w:rPr>
          <w:rFonts w:ascii="Msh Quraan1" w:eastAsia="MS Mincho" w:hAnsi="Msh Quraan1"/>
          <w:b/>
          <w:color w:val="000000"/>
          <w:sz w:val="36"/>
          <w:vertAlign w:val="superscript"/>
          <w:rtl/>
        </w:rPr>
        <w:t>)</w:t>
      </w:r>
      <w:r>
        <w:rPr>
          <w:rFonts w:ascii="Traditional Arabic" w:eastAsia="MS Mincho" w:hAnsi="Traditional Arabic"/>
          <w:b/>
          <w:color w:val="000000"/>
          <w:sz w:val="36"/>
          <w:rtl/>
        </w:rPr>
        <w:t>.</w:t>
      </w:r>
    </w:p>
    <w:p w14:paraId="0915E467"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r w:rsidRPr="00AF55A6">
        <w:rPr>
          <w:rFonts w:ascii="Traditional Arabic" w:hAnsi="Traditional Arabic" w:hint="cs"/>
          <w:sz w:val="36"/>
          <w:rtl/>
        </w:rPr>
        <w:t xml:space="preserve">وقال </w:t>
      </w:r>
      <w:r w:rsidRPr="00AF55A6">
        <w:rPr>
          <w:rFonts w:ascii="AGA Arabesque" w:hAnsi="AGA Arabesque"/>
          <w:sz w:val="36"/>
        </w:rPr>
        <w:t></w:t>
      </w:r>
      <w:r w:rsidRPr="00AF55A6">
        <w:rPr>
          <w:rFonts w:ascii="Traditional Arabic" w:hAnsi="Traditional Arabic"/>
          <w:sz w:val="36"/>
          <w:rtl/>
        </w:rPr>
        <w:t>: «على المرء المسلم السمع والطاعة فيما أحب وكره، إلا أن يؤمر بمعصية</w:t>
      </w:r>
      <w:r w:rsidRPr="00AF55A6">
        <w:rPr>
          <w:rtl/>
        </w:rPr>
        <w:t xml:space="preserve"> </w:t>
      </w:r>
      <w:r w:rsidRPr="00AF55A6">
        <w:rPr>
          <w:rFonts w:ascii="Traditional Arabic" w:hAnsi="Traditional Arabic"/>
          <w:sz w:val="36"/>
          <w:rtl/>
        </w:rPr>
        <w:t>فإن أمر بمعصية، فلا سمع ولا طاعة»</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«على المرء المسلم السمع والطاعة فيما أحب وكره، إلا أن يؤمر بمعصية</w:instrText>
      </w:r>
      <w:r w:rsidRPr="00AF55A6">
        <w:rPr>
          <w:rtl/>
        </w:rPr>
        <w:instrText xml:space="preserve"> </w:instrText>
      </w:r>
      <w:r w:rsidRPr="00AF55A6">
        <w:rPr>
          <w:rFonts w:ascii="Traditional Arabic" w:hAnsi="Traditional Arabic"/>
          <w:sz w:val="36"/>
          <w:rtl/>
        </w:rPr>
        <w:instrText>فإن أمر بمعصية، فلا سمع ولا طاعة</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1"/>
      </w:r>
      <w:r w:rsidRPr="00AF55A6">
        <w:rPr>
          <w:rFonts w:ascii="Msh Quraan1" w:eastAsia="MS Mincho" w:hAnsi="Msh Quraan1"/>
          <w:b/>
          <w:color w:val="000000"/>
          <w:sz w:val="36"/>
          <w:vertAlign w:val="superscript"/>
          <w:rtl/>
        </w:rPr>
        <w:t>)</w:t>
      </w:r>
      <w:r>
        <w:rPr>
          <w:rFonts w:ascii="Traditional Arabic" w:eastAsia="MS Mincho" w:hAnsi="Traditional Arabic"/>
          <w:b/>
          <w:color w:val="000000"/>
          <w:sz w:val="36"/>
          <w:rtl/>
        </w:rPr>
        <w:t>.</w:t>
      </w:r>
    </w:p>
    <w:p w14:paraId="27E7EAAF"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r w:rsidRPr="00AF55A6">
        <w:rPr>
          <w:rFonts w:ascii="Traditional Arabic" w:hAnsi="Traditional Arabic"/>
          <w:sz w:val="36"/>
          <w:rtl/>
        </w:rPr>
        <w:t xml:space="preserve">قال الطحاوي </w:t>
      </w:r>
      <w:r w:rsidRPr="00AF55A6">
        <w:rPr>
          <w:rFonts w:ascii="KFGQPC Arabic Symbols 01" w:hAnsi="KFGQPC Arabic Symbols 01" w:cs="KFGQPC Arabic Symbols 01"/>
          <w:szCs w:val="28"/>
        </w:rPr>
        <w:t></w:t>
      </w:r>
      <w:r>
        <w:rPr>
          <w:rFonts w:ascii="Traditional Arabic" w:hAnsi="Traditional Arabic"/>
          <w:sz w:val="36"/>
          <w:rtl/>
        </w:rPr>
        <w:t>:</w:t>
      </w:r>
      <w:r w:rsidRPr="00AF55A6">
        <w:rPr>
          <w:rFonts w:ascii="Traditional Arabic" w:hAnsi="Traditional Arabic"/>
          <w:sz w:val="36"/>
          <w:rtl/>
        </w:rPr>
        <w:t xml:space="preserve"> "ولا نرى الخروج على أئمتنا وولاة أمرنا وإن جاروا، ولا ندعو عليهم، ولا ننزع يدا من طاعتهم، ونرى طاعتهم من طاعة الله </w:t>
      </w:r>
      <w:r w:rsidRPr="00AF55A6">
        <w:rPr>
          <w:rFonts w:ascii="KFGQPC Arabic Symbols 01" w:hAnsi="KFGQPC Arabic Symbols 01" w:cs="KFGQPC Arabic Symbols 01"/>
          <w:szCs w:val="28"/>
        </w:rPr>
        <w:t></w:t>
      </w:r>
      <w:r w:rsidRPr="00AF55A6">
        <w:rPr>
          <w:rFonts w:ascii="Traditional Arabic" w:hAnsi="Traditional Arabic" w:hint="cs"/>
          <w:sz w:val="36"/>
          <w:rtl/>
        </w:rPr>
        <w:t xml:space="preserve"> </w:t>
      </w:r>
      <w:r w:rsidRPr="00AF55A6">
        <w:rPr>
          <w:rFonts w:ascii="Traditional Arabic" w:hAnsi="Traditional Arabic"/>
          <w:sz w:val="36"/>
          <w:rtl/>
        </w:rPr>
        <w:t>فريضة ما لم يأمروا بمعصية"</w:t>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2"/>
      </w:r>
      <w:r w:rsidRPr="00AF55A6">
        <w:rPr>
          <w:rFonts w:ascii="Msh Quraan1" w:eastAsia="MS Mincho" w:hAnsi="Msh Quraan1"/>
          <w:b/>
          <w:color w:val="000000"/>
          <w:sz w:val="36"/>
          <w:vertAlign w:val="superscript"/>
          <w:rtl/>
        </w:rPr>
        <w:t>)</w:t>
      </w:r>
      <w:r>
        <w:rPr>
          <w:rFonts w:ascii="Traditional Arabic" w:hAnsi="Traditional Arabic"/>
          <w:sz w:val="36"/>
          <w:rtl/>
        </w:rPr>
        <w:t>.</w:t>
      </w:r>
    </w:p>
    <w:p w14:paraId="0722F5F2"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r w:rsidRPr="00AF55A6">
        <w:rPr>
          <w:rFonts w:ascii="Traditional Arabic" w:hAnsi="Traditional Arabic"/>
          <w:sz w:val="36"/>
          <w:rtl/>
        </w:rPr>
        <w:t>وقال الإمام الحافظ أبو زرعة الرازي</w:t>
      </w:r>
      <w:r w:rsidRPr="00AF55A6">
        <w:rPr>
          <w:rFonts w:ascii="Msh Quraan1" w:eastAsia="MS Mincho" w:hAnsi="Msh Quraan1" w:hint="eastAsia"/>
          <w:b/>
          <w:color w:val="000000"/>
          <w:sz w:val="36"/>
          <w:vertAlign w:val="superscript"/>
          <w:rtl/>
        </w:rPr>
        <w:fldChar w:fldCharType="begin"/>
      </w:r>
      <w:r w:rsidRPr="00AF55A6">
        <w:instrText xml:space="preserve"> XE "</w:instrText>
      </w:r>
      <w:r w:rsidRPr="00AF55A6">
        <w:rPr>
          <w:rFonts w:ascii="Traditional Arabic" w:hAnsi="Traditional Arabic"/>
          <w:sz w:val="36"/>
          <w:rtl/>
        </w:rPr>
        <w:instrText>أبو زرعة الرازي</w:instrText>
      </w:r>
      <w:r w:rsidRPr="00AF55A6">
        <w:instrText xml:space="preserve">" </w:instrText>
      </w:r>
      <w:r w:rsidRPr="00AF55A6">
        <w:rPr>
          <w:rFonts w:ascii="Msh Quraan1" w:eastAsia="MS Mincho" w:hAnsi="Msh Quraan1" w:hint="eastAsia"/>
          <w:b/>
          <w:color w:val="000000"/>
          <w:sz w:val="36"/>
          <w:vertAlign w:val="superscript"/>
          <w:rtl/>
        </w:rPr>
        <w:fldChar w:fldCharType="end"/>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3"/>
      </w:r>
      <w:r w:rsidRPr="00AF55A6">
        <w:rPr>
          <w:rFonts w:ascii="Msh Quraan1" w:eastAsia="MS Mincho" w:hAnsi="Msh Quraan1"/>
          <w:b/>
          <w:color w:val="000000"/>
          <w:sz w:val="36"/>
          <w:vertAlign w:val="superscript"/>
          <w:rtl/>
        </w:rPr>
        <w:t>)</w:t>
      </w:r>
      <w:r w:rsidRPr="00AF55A6">
        <w:rPr>
          <w:rFonts w:ascii="Traditional Arabic" w:hAnsi="Traditional Arabic"/>
          <w:sz w:val="36"/>
          <w:rtl/>
        </w:rPr>
        <w:t xml:space="preserve">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w:t>
      </w:r>
      <w:r w:rsidRPr="00AF55A6">
        <w:rPr>
          <w:rFonts w:ascii="Traditional Arabic" w:hAnsi="Traditional Arabic" w:hint="cs"/>
          <w:sz w:val="36"/>
          <w:rtl/>
        </w:rPr>
        <w:t>في الكلام</w:t>
      </w:r>
      <w:r w:rsidRPr="00AF55A6">
        <w:rPr>
          <w:rtl/>
        </w:rPr>
        <w:t xml:space="preserve"> </w:t>
      </w:r>
      <w:r w:rsidRPr="00AF55A6">
        <w:rPr>
          <w:rFonts w:ascii="Traditional Arabic" w:hAnsi="Traditional Arabic" w:hint="cs"/>
          <w:sz w:val="36"/>
          <w:rtl/>
        </w:rPr>
        <w:t xml:space="preserve">عن </w:t>
      </w:r>
      <w:r w:rsidRPr="00AF55A6">
        <w:rPr>
          <w:rFonts w:ascii="Traditional Arabic" w:hAnsi="Traditional Arabic"/>
          <w:sz w:val="36"/>
          <w:rtl/>
        </w:rPr>
        <w:t xml:space="preserve">مذاهب أهل السنة في </w:t>
      </w:r>
      <w:r w:rsidRPr="00AF55A6">
        <w:rPr>
          <w:rFonts w:ascii="Traditional Arabic" w:hAnsi="Traditional Arabic"/>
          <w:sz w:val="36"/>
          <w:rtl/>
        </w:rPr>
        <w:lastRenderedPageBreak/>
        <w:t>أصول الدين , وما أدرك عليه العلماء في جميع الأمصار</w:t>
      </w:r>
      <w:r w:rsidRPr="00AF55A6">
        <w:rPr>
          <w:rFonts w:ascii="Traditional Arabic" w:hAnsi="Traditional Arabic" w:hint="cs"/>
          <w:sz w:val="36"/>
          <w:rtl/>
        </w:rPr>
        <w:t>، فكان من قوله</w:t>
      </w:r>
      <w:r>
        <w:rPr>
          <w:rFonts w:ascii="Traditional Arabic" w:hAnsi="Traditional Arabic" w:hint="cs"/>
          <w:sz w:val="36"/>
          <w:rtl/>
        </w:rPr>
        <w:t>:</w:t>
      </w:r>
      <w:r w:rsidRPr="00AF55A6">
        <w:rPr>
          <w:rFonts w:ascii="Traditional Arabic" w:hAnsi="Traditional Arabic"/>
          <w:sz w:val="36"/>
          <w:rtl/>
        </w:rPr>
        <w:t xml:space="preserve"> "أدركنا العلماء في جميع الأمصار </w:t>
      </w:r>
      <w:r w:rsidR="00AC39E2">
        <w:rPr>
          <w:rFonts w:ascii="Traditional Arabic" w:hAnsi="Traditional Arabic"/>
          <w:sz w:val="36"/>
          <w:rtl/>
        </w:rPr>
        <w:t>-</w:t>
      </w:r>
      <w:r w:rsidRPr="00AF55A6">
        <w:rPr>
          <w:rFonts w:ascii="Traditional Arabic" w:hAnsi="Traditional Arabic"/>
          <w:sz w:val="36"/>
          <w:rtl/>
        </w:rPr>
        <w:t xml:space="preserve"> حجازاً وعراقاً، شاماً ويمناً -، فكان من مذهبهم: ولا نرى الخروج على الأئمة، ونسمع ونطيع لمن ولاه الله</w:t>
      </w:r>
      <w:r w:rsidRPr="00AF55A6">
        <w:rPr>
          <w:rFonts w:ascii="Traditional Arabic" w:hAnsi="Traditional Arabic" w:hint="cs"/>
          <w:sz w:val="36"/>
          <w:rtl/>
        </w:rPr>
        <w:t xml:space="preserve"> </w:t>
      </w:r>
      <w:r w:rsidRPr="00AF55A6">
        <w:rPr>
          <w:rFonts w:ascii="KFGQPC Arabic Symbols 01" w:hAnsi="KFGQPC Arabic Symbols 01" w:cs="KFGQPC Arabic Symbols 01"/>
          <w:szCs w:val="28"/>
        </w:rPr>
        <w:t></w:t>
      </w:r>
      <w:r w:rsidRPr="00AF55A6">
        <w:rPr>
          <w:rFonts w:ascii="Traditional Arabic" w:hAnsi="Traditional Arabic" w:hint="cs"/>
          <w:sz w:val="36"/>
          <w:rtl/>
        </w:rPr>
        <w:t xml:space="preserve"> </w:t>
      </w:r>
      <w:r w:rsidRPr="00AF55A6">
        <w:rPr>
          <w:rFonts w:ascii="Traditional Arabic" w:hAnsi="Traditional Arabic"/>
          <w:sz w:val="36"/>
          <w:rtl/>
        </w:rPr>
        <w:t>أمرنا، ولا ننزع يدا من طاعة، ونتبع السنة والجماعة، ونجتنب الشذوذ والخلاف والفرقة"</w:t>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4"/>
      </w:r>
      <w:r w:rsidRPr="00AF55A6">
        <w:rPr>
          <w:rFonts w:ascii="Msh Quraan1" w:eastAsia="MS Mincho" w:hAnsi="Msh Quraan1"/>
          <w:b/>
          <w:color w:val="000000"/>
          <w:sz w:val="36"/>
          <w:vertAlign w:val="superscript"/>
          <w:rtl/>
        </w:rPr>
        <w:t>)</w:t>
      </w:r>
      <w:r>
        <w:rPr>
          <w:rFonts w:ascii="Traditional Arabic" w:hAnsi="Traditional Arabic"/>
          <w:sz w:val="36"/>
          <w:rtl/>
        </w:rPr>
        <w:t>.</w:t>
      </w:r>
    </w:p>
    <w:p w14:paraId="63420B7F"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r w:rsidRPr="00AF55A6">
        <w:rPr>
          <w:rFonts w:ascii="Traditional Arabic" w:hAnsi="Traditional Arabic"/>
          <w:b/>
          <w:bCs/>
          <w:sz w:val="36"/>
          <w:rtl/>
        </w:rPr>
        <w:t>ثانيها:</w:t>
      </w:r>
      <w:r w:rsidRPr="00AF55A6">
        <w:rPr>
          <w:rFonts w:ascii="Traditional Arabic" w:hAnsi="Traditional Arabic"/>
          <w:sz w:val="36"/>
          <w:rtl/>
        </w:rPr>
        <w:t xml:space="preserve"> حفظ هيبة الأئمة ومكانتهم</w:t>
      </w:r>
      <w:r w:rsidRPr="00AF55A6">
        <w:rPr>
          <w:rFonts w:ascii="Traditional Arabic" w:hAnsi="Traditional Arabic" w:hint="cs"/>
          <w:sz w:val="36"/>
          <w:rtl/>
        </w:rPr>
        <w:t xml:space="preserve">، قال </w:t>
      </w:r>
      <w:r w:rsidRPr="00AF55A6">
        <w:rPr>
          <w:rFonts w:ascii="AGA Arabesque" w:hAnsi="AGA Arabesque"/>
          <w:sz w:val="36"/>
        </w:rPr>
        <w:t></w:t>
      </w:r>
      <w:r w:rsidRPr="00AF55A6">
        <w:rPr>
          <w:rFonts w:ascii="Traditional Arabic" w:hAnsi="Traditional Arabic"/>
          <w:sz w:val="36"/>
          <w:rtl/>
        </w:rPr>
        <w:t>: «من أهان سلطان الله في الأرض أهانه الله»</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«من أهان سلطان الله في الأرض أهانه الله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hint="eastAsia"/>
          <w:b/>
          <w:color w:val="000000"/>
          <w:sz w:val="36"/>
          <w:vertAlign w:val="superscript"/>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«من أهان سلطان الله في الأرض أهانه الله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Msh Quraan1" w:eastAsia="MS Mincho" w:hAnsi="Msh Quraan1" w:hint="eastAsia"/>
          <w:b/>
          <w:color w:val="000000"/>
          <w:sz w:val="36"/>
          <w:vertAlign w:val="superscript"/>
          <w:rtl/>
        </w:rPr>
        <w:fldChar w:fldCharType="end"/>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5"/>
      </w:r>
      <w:r w:rsidRPr="00AF55A6">
        <w:rPr>
          <w:rFonts w:ascii="Msh Quraan1" w:eastAsia="MS Mincho" w:hAnsi="Msh Quraan1"/>
          <w:b/>
          <w:color w:val="000000"/>
          <w:sz w:val="36"/>
          <w:vertAlign w:val="superscript"/>
          <w:rtl/>
        </w:rPr>
        <w:t>)</w:t>
      </w:r>
      <w:r>
        <w:rPr>
          <w:rFonts w:ascii="Traditional Arabic" w:hAnsi="Traditional Arabic"/>
          <w:sz w:val="36"/>
          <w:rtl/>
        </w:rPr>
        <w:t>.</w:t>
      </w:r>
    </w:p>
    <w:p w14:paraId="77BFE505" w14:textId="77777777" w:rsidR="006A46BA" w:rsidRPr="00AF55A6" w:rsidRDefault="006A46BA" w:rsidP="006A46BA">
      <w:pPr>
        <w:widowControl w:val="0"/>
        <w:shd w:val="clear" w:color="auto" w:fill="FFFFFF" w:themeFill="background1"/>
        <w:ind w:firstLine="567"/>
        <w:rPr>
          <w:rFonts w:ascii="Traditional Arabic" w:hAnsi="Traditional Arabic"/>
          <w:sz w:val="36"/>
          <w:rtl/>
        </w:rPr>
      </w:pPr>
      <w:r w:rsidRPr="00AF55A6">
        <w:rPr>
          <w:rFonts w:ascii="Traditional Arabic" w:hAnsi="Traditional Arabic"/>
          <w:sz w:val="36"/>
          <w:rtl/>
        </w:rPr>
        <w:t xml:space="preserve">وقال </w:t>
      </w:r>
      <w:r>
        <w:rPr>
          <w:rFonts w:ascii="KFGQPC Arabic Symbols 01" w:eastAsia="MS Mincho" w:hAnsi="KFGQPC Arabic Symbols 01" w:cs="KFGQPC Arabic Symbols 01"/>
          <w:sz w:val="36"/>
          <w:lang w:bidi="ar-EG"/>
        </w:rPr>
        <w:t></w:t>
      </w:r>
      <w:r w:rsidRPr="00AF55A6">
        <w:rPr>
          <w:rFonts w:ascii="Traditional Arabic" w:hAnsi="Traditional Arabic"/>
          <w:sz w:val="36"/>
          <w:rtl/>
        </w:rPr>
        <w:t>: «إن من إجلال الله: إكرام ذي الشيبة المسلم، وحامل القرآن غير الغالي فيه والجافي عنه، وإكرام ذي السلطان المقسط»</w:t>
      </w:r>
      <w:r w:rsidRPr="00AF55A6">
        <w:rPr>
          <w:rFonts w:ascii="Msh Quraan1" w:eastAsia="MS Mincho" w:hAnsi="Msh Quraan1" w:hint="eastAsia"/>
          <w:b/>
          <w:color w:val="000000"/>
          <w:sz w:val="36"/>
          <w:vertAlign w:val="superscript"/>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«إن من إجلال الله</w:instrText>
      </w:r>
      <w:r w:rsidRPr="00AF55A6">
        <w:instrText>\</w:instrText>
      </w:r>
      <w:r w:rsidRPr="00AF55A6">
        <w:rPr>
          <w:rFonts w:ascii="Traditional Arabic" w:hAnsi="Traditional Arabic"/>
          <w:sz w:val="36"/>
          <w:rtl/>
        </w:rPr>
        <w:instrText>: إكرام ذي الشيبة المسلم، وحامل القرآن غير الغالي فيه والجافي عنه، وإكرام ذي السلطان المقسط</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Msh Quraan1" w:eastAsia="MS Mincho" w:hAnsi="Msh Quraan1" w:hint="eastAsia"/>
          <w:b/>
          <w:color w:val="000000"/>
          <w:sz w:val="36"/>
          <w:vertAlign w:val="superscript"/>
          <w:rtl/>
        </w:rPr>
        <w:fldChar w:fldCharType="end"/>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6"/>
      </w:r>
      <w:r w:rsidRPr="00AF55A6">
        <w:rPr>
          <w:rFonts w:ascii="Msh Quraan1" w:eastAsia="MS Mincho" w:hAnsi="Msh Quraan1"/>
          <w:b/>
          <w:color w:val="000000"/>
          <w:sz w:val="36"/>
          <w:vertAlign w:val="superscript"/>
          <w:rtl/>
        </w:rPr>
        <w:t>)</w:t>
      </w:r>
      <w:r>
        <w:rPr>
          <w:rFonts w:ascii="Traditional Arabic" w:eastAsia="MS Mincho" w:hAnsi="Traditional Arabic"/>
          <w:b/>
          <w:color w:val="000000"/>
          <w:sz w:val="36"/>
          <w:rtl/>
        </w:rPr>
        <w:t>.</w:t>
      </w:r>
    </w:p>
    <w:p w14:paraId="17C1E183"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hint="cs"/>
          <w:sz w:val="36"/>
          <w:rtl/>
        </w:rPr>
        <w:t>ف</w:t>
      </w:r>
      <w:r w:rsidRPr="00AF55A6">
        <w:rPr>
          <w:rFonts w:ascii="Traditional Arabic" w:hAnsi="Traditional Arabic"/>
          <w:sz w:val="36"/>
          <w:rtl/>
        </w:rPr>
        <w:t>قاعدة ضبط المصالح العامة واجب</w:t>
      </w:r>
      <w:r w:rsidRPr="00AF55A6">
        <w:rPr>
          <w:rFonts w:ascii="Traditional Arabic" w:hAnsi="Traditional Arabic" w:hint="cs"/>
          <w:sz w:val="36"/>
          <w:rtl/>
        </w:rPr>
        <w:t>،</w:t>
      </w:r>
      <w:r w:rsidRPr="00AF55A6">
        <w:rPr>
          <w:rFonts w:ascii="Traditional Arabic" w:hAnsi="Traditional Arabic"/>
          <w:sz w:val="36"/>
          <w:rtl/>
        </w:rPr>
        <w:t xml:space="preserve"> ولا تنضبط إلا بعظمة الأ</w:t>
      </w:r>
      <w:r w:rsidRPr="00AF55A6">
        <w:rPr>
          <w:rFonts w:ascii="Traditional Arabic" w:hAnsi="Traditional Arabic" w:hint="cs"/>
          <w:sz w:val="36"/>
          <w:rtl/>
        </w:rPr>
        <w:t>ئم</w:t>
      </w:r>
      <w:r w:rsidRPr="00AF55A6">
        <w:rPr>
          <w:rFonts w:ascii="Traditional Arabic" w:hAnsi="Traditional Arabic"/>
          <w:sz w:val="36"/>
          <w:rtl/>
        </w:rPr>
        <w:t>ة في نفس الرعية</w:t>
      </w:r>
      <w:r w:rsidRPr="00AF55A6">
        <w:rPr>
          <w:rFonts w:ascii="Traditional Arabic" w:hAnsi="Traditional Arabic" w:hint="cs"/>
          <w:sz w:val="36"/>
          <w:rtl/>
        </w:rPr>
        <w:t>،</w:t>
      </w:r>
      <w:r w:rsidRPr="00AF55A6">
        <w:rPr>
          <w:rFonts w:ascii="Traditional Arabic" w:hAnsi="Traditional Arabic"/>
          <w:sz w:val="36"/>
          <w:rtl/>
        </w:rPr>
        <w:t xml:space="preserve"> ومتى اختلف عليهم أو أهينوا تعذرت المصلحة</w:t>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7"/>
      </w:r>
      <w:r w:rsidRPr="00AF55A6">
        <w:rPr>
          <w:rFonts w:ascii="Msh Quraan1" w:eastAsia="MS Mincho" w:hAnsi="Msh Quraan1"/>
          <w:b/>
          <w:color w:val="000000"/>
          <w:sz w:val="36"/>
          <w:vertAlign w:val="superscript"/>
          <w:rtl/>
        </w:rPr>
        <w:t>)</w:t>
      </w:r>
      <w:r>
        <w:rPr>
          <w:rFonts w:ascii="Traditional Arabic" w:hAnsi="Traditional Arabic"/>
          <w:sz w:val="36"/>
          <w:rtl/>
        </w:rPr>
        <w:t>.</w:t>
      </w:r>
    </w:p>
    <w:p w14:paraId="03F51943"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b/>
          <w:bCs/>
          <w:sz w:val="36"/>
          <w:rtl/>
        </w:rPr>
        <w:t>ثالثها:</w:t>
      </w:r>
      <w:r w:rsidRPr="00AF55A6">
        <w:rPr>
          <w:rFonts w:ascii="Traditional Arabic" w:hAnsi="Traditional Arabic"/>
          <w:sz w:val="36"/>
          <w:rtl/>
        </w:rPr>
        <w:t xml:space="preserve"> المناصحة بالضوابط الشرعية دون تشنيع؛ </w:t>
      </w:r>
      <w:r w:rsidRPr="00AF55A6">
        <w:rPr>
          <w:rFonts w:ascii="Traditional Arabic" w:hAnsi="Traditional Arabic" w:hint="cs"/>
          <w:sz w:val="36"/>
          <w:rtl/>
        </w:rPr>
        <w:t xml:space="preserve">فعن </w:t>
      </w:r>
      <w:r w:rsidRPr="00AF55A6">
        <w:rPr>
          <w:rFonts w:ascii="Traditional Arabic" w:hAnsi="Traditional Arabic"/>
          <w:sz w:val="36"/>
          <w:rtl/>
        </w:rPr>
        <w:t xml:space="preserve">تميم الداري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أن النبي </w:t>
      </w:r>
      <w:r w:rsidRPr="00AF55A6">
        <w:rPr>
          <w:rFonts w:ascii="AGA Arabesque" w:hAnsi="AGA Arabesque"/>
          <w:sz w:val="36"/>
        </w:rPr>
        <w:t></w:t>
      </w:r>
      <w:r w:rsidRPr="00AF55A6">
        <w:rPr>
          <w:rFonts w:ascii="Traditional Arabic" w:hAnsi="Traditional Arabic"/>
          <w:sz w:val="36"/>
          <w:rtl/>
        </w:rPr>
        <w:t xml:space="preserve"> قال: «الدين النصيحة»، قلنا: لمن يا رسول الله؟ قال: «لله ولكتابه ولرسوله، ولأئمة المسلمين وعامتهم»</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«الدين النصيحة</w:instrText>
      </w:r>
      <w:r w:rsidRPr="00AF55A6">
        <w:rPr>
          <w:sz w:val="20"/>
          <w:szCs w:val="20"/>
        </w:rPr>
        <w:instrText>\</w:instrText>
      </w:r>
      <w:r w:rsidRPr="00AF55A6">
        <w:rPr>
          <w:rFonts w:ascii="Traditional Arabic" w:hAnsi="Traditional Arabic"/>
          <w:sz w:val="36"/>
          <w:rtl/>
        </w:rPr>
        <w:instrText>»، قلنا</w:instrText>
      </w:r>
      <w:r w:rsidRPr="00AF55A6">
        <w:instrText>\</w:instrText>
      </w:r>
      <w:r w:rsidRPr="00AF55A6">
        <w:rPr>
          <w:rFonts w:ascii="Traditional Arabic" w:hAnsi="Traditional Arabic"/>
          <w:sz w:val="36"/>
          <w:rtl/>
        </w:rPr>
        <w:instrText>: لمن يا رسول الله؟ قال</w:instrText>
      </w:r>
      <w:r w:rsidRPr="00AF55A6">
        <w:instrText>\</w:instrText>
      </w:r>
      <w:r w:rsidRPr="00AF55A6">
        <w:rPr>
          <w:rFonts w:ascii="Traditional Arabic" w:hAnsi="Traditional Arabic"/>
          <w:sz w:val="36"/>
          <w:rtl/>
        </w:rPr>
        <w:instrText xml:space="preserve">: </w:instrText>
      </w:r>
      <w:r w:rsidRPr="00AF55A6">
        <w:rPr>
          <w:sz w:val="20"/>
          <w:szCs w:val="20"/>
        </w:rPr>
        <w:instrText>\</w:instrText>
      </w:r>
      <w:r w:rsidRPr="00AF55A6">
        <w:rPr>
          <w:rFonts w:ascii="Traditional Arabic" w:hAnsi="Traditional Arabic"/>
          <w:sz w:val="36"/>
          <w:rtl/>
        </w:rPr>
        <w:instrText>«لله ولكتابه ولرسوله، ولأئمة المسلمين وعامتهم</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8"/>
      </w:r>
      <w:r w:rsidRPr="00AF55A6">
        <w:rPr>
          <w:rFonts w:ascii="Msh Quraan1" w:eastAsia="MS Mincho" w:hAnsi="Msh Quraan1"/>
          <w:b/>
          <w:color w:val="000000"/>
          <w:sz w:val="36"/>
          <w:vertAlign w:val="superscript"/>
          <w:rtl/>
        </w:rPr>
        <w:t>)</w:t>
      </w:r>
      <w:r>
        <w:rPr>
          <w:rFonts w:ascii="Traditional Arabic" w:hAnsi="Traditional Arabic"/>
          <w:sz w:val="36"/>
          <w:rtl/>
        </w:rPr>
        <w:t>.</w:t>
      </w:r>
    </w:p>
    <w:p w14:paraId="6CD6DB6E"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hint="cs"/>
          <w:sz w:val="36"/>
          <w:rtl/>
        </w:rPr>
        <w:t>فـ</w:t>
      </w:r>
      <w:r w:rsidRPr="00AF55A6">
        <w:rPr>
          <w:rFonts w:ascii="Traditional Arabic" w:hAnsi="Traditional Arabic"/>
          <w:sz w:val="36"/>
          <w:rtl/>
        </w:rPr>
        <w:t>"ينبغي لمن ظهر له غلط الإمام في بعض المسائل أن يناصحه، ولا يظهر الشناعة عليه على رؤوس الأشهاد؛ بل يأخذ بيده ويخلو به، ويبذل له النصيحة"</w:t>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19"/>
      </w:r>
      <w:r w:rsidRPr="00AF55A6">
        <w:rPr>
          <w:rFonts w:ascii="Msh Quraan1" w:eastAsia="MS Mincho" w:hAnsi="Msh Quraan1"/>
          <w:b/>
          <w:color w:val="000000"/>
          <w:sz w:val="36"/>
          <w:vertAlign w:val="superscript"/>
          <w:rtl/>
        </w:rPr>
        <w:t>)</w:t>
      </w:r>
      <w:r>
        <w:rPr>
          <w:rFonts w:ascii="Traditional Arabic" w:hAnsi="Traditional Arabic"/>
          <w:sz w:val="36"/>
          <w:rtl/>
        </w:rPr>
        <w:t>.</w:t>
      </w:r>
    </w:p>
    <w:p w14:paraId="09ACFEBB" w14:textId="77777777" w:rsidR="00A2215F" w:rsidRDefault="00A2215F" w:rsidP="00A2215F">
      <w:pPr>
        <w:widowControl w:val="0"/>
        <w:shd w:val="clear" w:color="auto" w:fill="FFFFFF" w:themeFill="background1"/>
        <w:spacing w:after="60"/>
        <w:ind w:firstLine="567"/>
        <w:rPr>
          <w:rFonts w:ascii="Traditional Arabic" w:hAnsi="Traditional Arabic"/>
          <w:b/>
          <w:bCs/>
          <w:sz w:val="36"/>
          <w:rtl/>
        </w:rPr>
      </w:pPr>
    </w:p>
    <w:p w14:paraId="4CB4F179" w14:textId="77777777" w:rsidR="006A46BA" w:rsidRPr="00AF55A6" w:rsidRDefault="006A46BA" w:rsidP="00A2215F">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b/>
          <w:bCs/>
          <w:sz w:val="36"/>
          <w:rtl/>
        </w:rPr>
        <w:lastRenderedPageBreak/>
        <w:t>رابعها:</w:t>
      </w:r>
      <w:r w:rsidRPr="00AF55A6">
        <w:rPr>
          <w:rFonts w:ascii="Traditional Arabic" w:hAnsi="Traditional Arabic"/>
          <w:sz w:val="36"/>
          <w:rtl/>
        </w:rPr>
        <w:t xml:space="preserve"> الدعاء لهم</w:t>
      </w:r>
      <w:r>
        <w:rPr>
          <w:rFonts w:ascii="Traditional Arabic" w:hAnsi="Traditional Arabic"/>
          <w:sz w:val="36"/>
          <w:rtl/>
        </w:rPr>
        <w:t>.</w:t>
      </w:r>
      <w:r w:rsidR="00A2215F">
        <w:rPr>
          <w:rFonts w:ascii="Traditional Arabic" w:hAnsi="Traditional Arabic" w:hint="cs"/>
          <w:sz w:val="36"/>
          <w:rtl/>
        </w:rPr>
        <w:t xml:space="preserve"> </w:t>
      </w:r>
      <w:r w:rsidRPr="00AF55A6">
        <w:rPr>
          <w:rFonts w:ascii="Traditional Arabic" w:hAnsi="Traditional Arabic"/>
          <w:sz w:val="36"/>
          <w:rtl/>
        </w:rPr>
        <w:t xml:space="preserve">قال الطحاوي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في حق الأئمة: "وندعو لهم بالصلاح والمعافاة"</w:t>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20"/>
      </w:r>
      <w:r w:rsidRPr="00AF55A6">
        <w:rPr>
          <w:rFonts w:ascii="Msh Quraan1" w:eastAsia="MS Mincho" w:hAnsi="Msh Quraan1"/>
          <w:b/>
          <w:color w:val="000000"/>
          <w:sz w:val="36"/>
          <w:vertAlign w:val="superscript"/>
          <w:rtl/>
        </w:rPr>
        <w:t>)</w:t>
      </w:r>
      <w:r>
        <w:rPr>
          <w:rFonts w:ascii="Traditional Arabic" w:hAnsi="Traditional Arabic"/>
          <w:sz w:val="36"/>
          <w:rtl/>
        </w:rPr>
        <w:t>.</w:t>
      </w:r>
    </w:p>
    <w:p w14:paraId="54A088DF" w14:textId="77777777" w:rsidR="00A2215F" w:rsidRDefault="006A46BA" w:rsidP="00A2215F">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b/>
          <w:bCs/>
          <w:sz w:val="36"/>
          <w:rtl/>
        </w:rPr>
        <w:t>خامسها:</w:t>
      </w:r>
      <w:r w:rsidRPr="00AF55A6">
        <w:rPr>
          <w:rFonts w:ascii="Traditional Arabic" w:hAnsi="Traditional Arabic"/>
          <w:sz w:val="36"/>
          <w:rtl/>
        </w:rPr>
        <w:t xml:space="preserve"> التعاون معهم، وتأليف القلوب </w:t>
      </w:r>
      <w:r w:rsidR="00A2215F">
        <w:rPr>
          <w:rFonts w:ascii="Traditional Arabic" w:hAnsi="Traditional Arabic" w:hint="cs"/>
          <w:sz w:val="36"/>
          <w:rtl/>
        </w:rPr>
        <w:t>عليهم</w:t>
      </w:r>
      <w:r w:rsidRPr="00AF55A6">
        <w:rPr>
          <w:rFonts w:ascii="Traditional Arabic" w:hAnsi="Traditional Arabic"/>
          <w:sz w:val="36"/>
          <w:rtl/>
        </w:rPr>
        <w:t>، وعدم تأليب العامة عليهم؛ لتنتظم مصالح الدين والدنيا</w:t>
      </w:r>
      <w:r>
        <w:rPr>
          <w:rFonts w:ascii="Traditional Arabic" w:hAnsi="Traditional Arabic"/>
          <w:sz w:val="36"/>
          <w:rtl/>
        </w:rPr>
        <w:t>.</w:t>
      </w:r>
      <w:r w:rsidRPr="00AF55A6">
        <w:rPr>
          <w:rFonts w:ascii="Traditional Arabic" w:hAnsi="Traditional Arabic"/>
          <w:sz w:val="36"/>
          <w:rtl/>
        </w:rPr>
        <w:t xml:space="preserve"> </w:t>
      </w:r>
    </w:p>
    <w:p w14:paraId="2DAFABA7" w14:textId="77777777" w:rsidR="006A46BA" w:rsidRPr="00AF55A6" w:rsidRDefault="006A46BA" w:rsidP="00A2215F">
      <w:pPr>
        <w:widowControl w:val="0"/>
        <w:shd w:val="clear" w:color="auto" w:fill="FFFFFF" w:themeFill="background1"/>
        <w:spacing w:after="60"/>
        <w:ind w:firstLine="567"/>
        <w:rPr>
          <w:rFonts w:ascii="Traditional Arabic" w:hAnsi="Traditional Arabic"/>
          <w:sz w:val="36"/>
          <w:rtl/>
        </w:rPr>
      </w:pPr>
      <w:r w:rsidRPr="00AF55A6">
        <w:rPr>
          <w:rFonts w:ascii="Traditional Arabic" w:hAnsi="Traditional Arabic"/>
          <w:sz w:val="36"/>
          <w:rtl/>
        </w:rPr>
        <w:t>و</w:t>
      </w:r>
      <w:r w:rsidR="00A2215F">
        <w:rPr>
          <w:rFonts w:ascii="Traditional Arabic" w:hAnsi="Traditional Arabic" w:hint="cs"/>
          <w:sz w:val="36"/>
          <w:rtl/>
        </w:rPr>
        <w:t xml:space="preserve">على ولاة الأمور </w:t>
      </w:r>
      <w:r w:rsidRPr="00AF55A6">
        <w:rPr>
          <w:rFonts w:ascii="Traditional Arabic" w:hAnsi="Traditional Arabic"/>
          <w:sz w:val="36"/>
          <w:rtl/>
        </w:rPr>
        <w:t>تجاه شعوبهم ورعاياهم أداء الأمانة، وإقامة العدل، وتحكيم الشرع، وتأمين الثغور، ورفع المظالم، ونصرة المظلوم، ورعاية مصالح المسلمين، ودرء المفاسد والأضرار عنهم</w:t>
      </w:r>
      <w:r w:rsidRPr="00AF55A6">
        <w:rPr>
          <w:rFonts w:ascii="Msh Quraan1" w:eastAsia="MS Mincho" w:hAnsi="Msh Quraan1"/>
          <w:b/>
          <w:color w:val="000000"/>
          <w:sz w:val="36"/>
          <w:vertAlign w:val="superscript"/>
          <w:rtl/>
        </w:rPr>
        <w:t>(</w:t>
      </w:r>
      <w:r w:rsidRPr="00AF55A6">
        <w:rPr>
          <w:rFonts w:ascii="Msh Quraan1" w:eastAsia="MS Mincho" w:hAnsi="Msh Quraan1" w:hint="eastAsia"/>
          <w:b/>
          <w:color w:val="000000"/>
          <w:sz w:val="36"/>
          <w:vertAlign w:val="superscript"/>
          <w:rtl/>
        </w:rPr>
        <w:footnoteReference w:id="721"/>
      </w:r>
      <w:r w:rsidRPr="00AF55A6">
        <w:rPr>
          <w:rFonts w:ascii="Msh Quraan1" w:eastAsia="MS Mincho" w:hAnsi="Msh Quraan1"/>
          <w:b/>
          <w:color w:val="000000"/>
          <w:sz w:val="36"/>
          <w:vertAlign w:val="superscript"/>
          <w:rtl/>
        </w:rPr>
        <w:t>)</w:t>
      </w:r>
      <w:r>
        <w:rPr>
          <w:rFonts w:ascii="Traditional Arabic" w:hAnsi="Traditional Arabic"/>
          <w:sz w:val="36"/>
          <w:rtl/>
        </w:rPr>
        <w:t>.</w:t>
      </w:r>
    </w:p>
    <w:p w14:paraId="4758FAF0" w14:textId="77777777" w:rsidR="006A46BA" w:rsidRPr="00AF55A6" w:rsidRDefault="006A46BA" w:rsidP="006A46BA">
      <w:pPr>
        <w:widowControl w:val="0"/>
        <w:spacing w:after="60"/>
        <w:jc w:val="center"/>
        <w:rPr>
          <w:rFonts w:ascii="louts shamy" w:hAnsi="louts shamy" w:cs="louts shamy"/>
          <w:sz w:val="40"/>
          <w:szCs w:val="40"/>
          <w:rtl/>
        </w:rPr>
      </w:pPr>
    </w:p>
    <w:p w14:paraId="3B9F97C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rPr>
      </w:pPr>
    </w:p>
    <w:p w14:paraId="748EE89C"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297EACC6" w14:textId="77777777" w:rsidR="006A46BA" w:rsidRPr="00AF55A6" w:rsidRDefault="006A46BA" w:rsidP="006A46BA">
      <w:pPr>
        <w:widowControl w:val="0"/>
        <w:ind w:firstLine="567"/>
        <w:jc w:val="both"/>
        <w:outlineLvl w:val="1"/>
        <w:rPr>
          <w:b/>
          <w:bCs/>
          <w:sz w:val="36"/>
          <w:szCs w:val="40"/>
          <w:lang w:bidi="ar-EG"/>
        </w:rPr>
      </w:pPr>
      <w:bookmarkStart w:id="106" w:name="_Toc480048473"/>
      <w:r w:rsidRPr="00AF55A6">
        <w:rPr>
          <w:b/>
          <w:bCs/>
          <w:sz w:val="36"/>
          <w:szCs w:val="40"/>
          <w:rtl/>
          <w:lang w:bidi="ar-EG"/>
        </w:rPr>
        <w:lastRenderedPageBreak/>
        <w:t>المبحث الثالث</w:t>
      </w:r>
      <w:bookmarkEnd w:id="106"/>
      <w:r>
        <w:rPr>
          <w:rFonts w:hint="cs"/>
          <w:b/>
          <w:bCs/>
          <w:sz w:val="36"/>
          <w:szCs w:val="40"/>
          <w:rtl/>
          <w:lang w:bidi="ar-EG"/>
        </w:rPr>
        <w:t xml:space="preserve">: </w:t>
      </w:r>
      <w:bookmarkStart w:id="107" w:name="_Toc480048474"/>
      <w:r w:rsidRPr="00AF55A6">
        <w:rPr>
          <w:b/>
          <w:bCs/>
          <w:sz w:val="36"/>
          <w:szCs w:val="40"/>
          <w:rtl/>
          <w:lang w:bidi="ar-EG"/>
        </w:rPr>
        <w:t>الدعاوى المتعلقة بالإمامة</w:t>
      </w:r>
      <w:bookmarkEnd w:id="107"/>
      <w:r>
        <w:rPr>
          <w:rFonts w:hint="cs"/>
          <w:b/>
          <w:bCs/>
          <w:sz w:val="36"/>
          <w:szCs w:val="40"/>
          <w:rtl/>
          <w:lang w:bidi="ar-EG"/>
        </w:rPr>
        <w:t xml:space="preserve"> والجواب عنها</w:t>
      </w:r>
    </w:p>
    <w:p w14:paraId="7BB6E465"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p>
    <w:p w14:paraId="3264E6E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أثار</w:t>
      </w:r>
      <w:r w:rsidRPr="00AF55A6">
        <w:rPr>
          <w:rFonts w:ascii="Msh Quraan1" w:eastAsia="MS Mincho" w:hAnsi="Msh Quraan1" w:hint="cs"/>
          <w:b/>
          <w:noProof w:val="0"/>
          <w:sz w:val="36"/>
          <w:rtl/>
          <w:lang w:bidi="ar-EG"/>
        </w:rPr>
        <w:t xml:space="preserve"> المعاصرون</w:t>
      </w:r>
      <w:r>
        <w:rPr>
          <w:rFonts w:ascii="Msh Quraan1" w:eastAsia="MS Mincho" w:hAnsi="Msh Quraan1" w:hint="cs"/>
          <w:b/>
          <w:noProof w:val="0"/>
          <w:sz w:val="36"/>
          <w:rtl/>
          <w:lang w:bidi="ar-EG"/>
        </w:rPr>
        <w:t xml:space="preserve"> المناوئون ل</w:t>
      </w:r>
      <w:r w:rsidRPr="00AF55A6">
        <w:rPr>
          <w:rFonts w:ascii="Msh Quraan1" w:eastAsia="MS Mincho" w:hAnsi="Msh Quraan1" w:hint="cs"/>
          <w:b/>
          <w:noProof w:val="0"/>
          <w:sz w:val="36"/>
          <w:rtl/>
          <w:lang w:bidi="ar-EG"/>
        </w:rPr>
        <w:t xml:space="preserve">دعوة </w:t>
      </w:r>
      <w:r>
        <w:rPr>
          <w:rFonts w:ascii="Msh Quraan1" w:eastAsia="MS Mincho" w:hAnsi="Msh Quraan1" w:hint="cs"/>
          <w:b/>
          <w:noProof w:val="0"/>
          <w:sz w:val="36"/>
          <w:rtl/>
          <w:lang w:bidi="ar-EG"/>
        </w:rPr>
        <w:t>الإمام محمد بن عبدالوهاب</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 xml:space="preserve">في باب </w:t>
      </w:r>
      <w:r w:rsidRPr="00AF55A6">
        <w:rPr>
          <w:rFonts w:ascii="Msh Quraan1" w:eastAsia="MS Mincho" w:hAnsi="Msh Quraan1" w:hint="cs"/>
          <w:b/>
          <w:noProof w:val="0"/>
          <w:sz w:val="36"/>
          <w:rtl/>
          <w:lang w:bidi="ar-EG"/>
        </w:rPr>
        <w:t>الإمامة</w:t>
      </w:r>
      <w:r>
        <w:rPr>
          <w:rFonts w:ascii="Msh Quraan1" w:eastAsia="MS Mincho" w:hAnsi="Msh Quraan1" w:hint="cs"/>
          <w:b/>
          <w:noProof w:val="0"/>
          <w:sz w:val="36"/>
          <w:rtl/>
          <w:lang w:bidi="ar-EG"/>
        </w:rPr>
        <w:t xml:space="preserve"> عدة دعاوى</w:t>
      </w:r>
      <w:r w:rsidRPr="00AF55A6">
        <w:rPr>
          <w:rFonts w:ascii="Msh Quraan1" w:eastAsia="MS Mincho" w:hAnsi="Msh Quraan1" w:hint="cs"/>
          <w:b/>
          <w:noProof w:val="0"/>
          <w:sz w:val="36"/>
          <w:rtl/>
          <w:lang w:bidi="ar-EG"/>
        </w:rPr>
        <w:t xml:space="preserve">، وعند تأملها نجد أنها متكررة عن أسلافهم، ومنها: </w:t>
      </w:r>
    </w:p>
    <w:p w14:paraId="63FC3C8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-فرية أن الوهابيين خوارج</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EAC1CB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Pr>
      </w:pPr>
      <w:r w:rsidRPr="00AF55A6">
        <w:rPr>
          <w:rFonts w:ascii="Msh Quraan1" w:eastAsia="MS Mincho" w:hAnsi="Msh Quraan1" w:hint="cs"/>
          <w:b/>
          <w:noProof w:val="0"/>
          <w:sz w:val="36"/>
          <w:rtl/>
          <w:lang w:bidi="ar-EG"/>
        </w:rPr>
        <w:t>-وفرية أن نج</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ق</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ر</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ن الشيطان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BD60EA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 xml:space="preserve">-وفرية خروج </w:t>
      </w:r>
      <w:r>
        <w:rPr>
          <w:rFonts w:ascii="Msh Quraan1" w:eastAsia="MS Mincho" w:hAnsi="Msh Quraan1" w:hint="cs"/>
          <w:b/>
          <w:noProof w:val="0"/>
          <w:sz w:val="36"/>
          <w:rtl/>
          <w:lang w:bidi="ar-EG"/>
        </w:rPr>
        <w:t>الإمام</w:t>
      </w:r>
      <w:r w:rsidRPr="00AF55A6">
        <w:rPr>
          <w:rFonts w:ascii="Msh Quraan1" w:eastAsia="MS Mincho" w:hAnsi="Msh Quraan1" w:hint="cs"/>
          <w:b/>
          <w:noProof w:val="0"/>
          <w:sz w:val="36"/>
          <w:rtl/>
          <w:lang w:bidi="ar-EG"/>
        </w:rPr>
        <w:t xml:space="preserve"> على دولة الخلافة</w:t>
      </w:r>
      <w:r>
        <w:rPr>
          <w:rFonts w:ascii="Msh Quraan1" w:eastAsia="MS Mincho" w:hAnsi="Msh Quraan1" w:hint="cs"/>
          <w:b/>
          <w:noProof w:val="0"/>
          <w:sz w:val="36"/>
          <w:rtl/>
          <w:lang w:bidi="ar-EG"/>
        </w:rPr>
        <w:t xml:space="preserve"> العثمانية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DFD717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-والغلو في السمع والطاعة لولاة الأمر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EF6B6A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-والعلاقة مع الحكومة البريطانية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9CAD98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وأضافوا عليها ما يلي:</w:t>
      </w:r>
    </w:p>
    <w:p w14:paraId="4607B907" w14:textId="77777777" w:rsidR="006A46BA" w:rsidRDefault="006A46BA" w:rsidP="006A46BA">
      <w:pPr>
        <w:bidi w:val="0"/>
        <w:jc w:val="left"/>
        <w:rPr>
          <w:b/>
          <w:bCs/>
          <w:sz w:val="36"/>
          <w:szCs w:val="40"/>
          <w:lang w:bidi="ar-EG"/>
        </w:rPr>
      </w:pPr>
      <w:bookmarkStart w:id="108" w:name="_Toc480048475"/>
      <w:r>
        <w:rPr>
          <w:b/>
          <w:bCs/>
          <w:sz w:val="36"/>
          <w:szCs w:val="40"/>
          <w:rtl/>
          <w:lang w:bidi="ar-EG"/>
        </w:rPr>
        <w:br w:type="page"/>
      </w:r>
    </w:p>
    <w:p w14:paraId="31522918"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الأول</w:t>
      </w:r>
      <w:bookmarkEnd w:id="108"/>
      <w:r>
        <w:rPr>
          <w:rFonts w:hint="cs"/>
          <w:b/>
          <w:bCs/>
          <w:sz w:val="36"/>
          <w:szCs w:val="40"/>
          <w:rtl/>
          <w:lang w:bidi="ar-EG"/>
        </w:rPr>
        <w:t xml:space="preserve">: </w:t>
      </w:r>
      <w:bookmarkStart w:id="109" w:name="_Toc480048476"/>
      <w:r>
        <w:rPr>
          <w:rFonts w:hint="cs"/>
          <w:b/>
          <w:bCs/>
          <w:sz w:val="36"/>
          <w:szCs w:val="40"/>
          <w:rtl/>
          <w:lang w:bidi="ar-EG"/>
        </w:rPr>
        <w:t>دعوى أن دعوة الإمام هي أصل دعوة ا</w:t>
      </w:r>
      <w:r w:rsidRPr="00AF55A6">
        <w:rPr>
          <w:rFonts w:hint="cs"/>
          <w:b/>
          <w:bCs/>
          <w:sz w:val="36"/>
          <w:szCs w:val="40"/>
          <w:rtl/>
          <w:lang w:bidi="ar-EG"/>
        </w:rPr>
        <w:t xml:space="preserve">لخوارج المعاصرين </w:t>
      </w:r>
      <w:bookmarkEnd w:id="109"/>
    </w:p>
    <w:p w14:paraId="37FF589C"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من الدعاوى المعاصرة التي أثيرت ضد دعوة الإمام محمد بن عبدالوهاب </w:t>
      </w:r>
      <w:r w:rsidRPr="00AF55A6">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دعوى </w:t>
      </w:r>
      <w:r w:rsidRPr="00AF55A6">
        <w:rPr>
          <w:rFonts w:ascii="Msh Quraan1" w:eastAsia="MS Mincho" w:hAnsi="Msh Quraan1" w:hint="cs"/>
          <w:b/>
          <w:noProof w:val="0"/>
          <w:sz w:val="36"/>
          <w:rtl/>
          <w:lang w:bidi="ar-EG"/>
        </w:rPr>
        <w:t xml:space="preserve">أن </w:t>
      </w:r>
      <w:r w:rsidRPr="00A514B3">
        <w:rPr>
          <w:rFonts w:ascii="Msh Quraan1" w:eastAsia="MS Mincho" w:hAnsi="Msh Quraan1"/>
          <w:b/>
          <w:noProof w:val="0"/>
          <w:sz w:val="36"/>
          <w:rtl/>
          <w:lang w:bidi="ar-EG"/>
        </w:rPr>
        <w:t xml:space="preserve">دعوة الإمام هي أصل الخوارج المعاصرين </w:t>
      </w:r>
      <w:r>
        <w:rPr>
          <w:rFonts w:ascii="Msh Quraan1" w:eastAsia="MS Mincho" w:hAnsi="Msh Quraan1" w:hint="cs"/>
          <w:b/>
          <w:noProof w:val="0"/>
          <w:sz w:val="36"/>
          <w:rtl/>
          <w:lang w:bidi="ar-EG"/>
        </w:rPr>
        <w:t>الذين خروجوا على الأئمة والحكام.</w:t>
      </w:r>
    </w:p>
    <w:p w14:paraId="59F718CF"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b/>
          <w:noProof w:val="0"/>
          <w:sz w:val="36"/>
          <w:rtl/>
          <w:lang w:bidi="ar-EG"/>
        </w:rPr>
        <w:t>يقول</w:t>
      </w:r>
      <w:r>
        <w:rPr>
          <w:rFonts w:ascii="Msh Quraan1" w:eastAsia="MS Mincho" w:hAnsi="Msh Quraan1" w:hint="cs"/>
          <w:b/>
          <w:noProof w:val="0"/>
          <w:sz w:val="36"/>
          <w:rtl/>
        </w:rPr>
        <w:t xml:space="preserve"> فؤاد إبراهيم</w:t>
      </w:r>
      <w:r w:rsidRPr="0072295E">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w:t>
      </w:r>
      <w:r w:rsidRPr="0072295E">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كل </w:t>
      </w:r>
      <w:r w:rsidRPr="0072295E">
        <w:rPr>
          <w:rFonts w:ascii="Msh Quraan1" w:eastAsia="MS Mincho" w:hAnsi="Msh Quraan1"/>
          <w:b/>
          <w:noProof w:val="0"/>
          <w:sz w:val="36"/>
          <w:rtl/>
          <w:lang w:bidi="ar-EG"/>
        </w:rPr>
        <w:t>الحركات التي تدعو إلى إمارات إسلامية اليوم هي بالأصل تعود بجذورها</w:t>
      </w:r>
      <w:r>
        <w:rPr>
          <w:rFonts w:ascii="Msh Quraan1" w:eastAsia="MS Mincho" w:hAnsi="Msh Quraan1" w:hint="cs"/>
          <w:b/>
          <w:noProof w:val="0"/>
          <w:sz w:val="36"/>
          <w:rtl/>
          <w:lang w:bidi="ar-EG"/>
        </w:rPr>
        <w:t xml:space="preserve"> </w:t>
      </w:r>
      <w:r>
        <w:rPr>
          <w:rFonts w:ascii="Msh Quraan1" w:eastAsia="MS Mincho" w:hAnsi="Msh Quraan1"/>
          <w:b/>
          <w:noProof w:val="0"/>
          <w:sz w:val="36"/>
          <w:rtl/>
          <w:lang w:bidi="ar-EG"/>
        </w:rPr>
        <w:t>إلى المذهب الوهابي</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7"/>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777FA99E" w14:textId="77777777" w:rsidR="006A46BA" w:rsidRPr="004B297E"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ويقول </w:t>
      </w:r>
      <w:r w:rsidRPr="004B297E">
        <w:rPr>
          <w:rFonts w:ascii="Msh Quraan1" w:eastAsia="MS Mincho" w:hAnsi="Msh Quraan1"/>
          <w:b/>
          <w:noProof w:val="0"/>
          <w:sz w:val="36"/>
          <w:rtl/>
          <w:lang w:bidi="ar-EG"/>
        </w:rPr>
        <w:t>ستيفن شوارتز</w:t>
      </w:r>
      <w:r>
        <w:rPr>
          <w:rFonts w:ascii="Msh Quraan1" w:eastAsia="MS Mincho" w:hAnsi="Msh Quraan1" w:hint="cs"/>
          <w:b/>
          <w:noProof w:val="0"/>
          <w:sz w:val="36"/>
          <w:rtl/>
          <w:lang w:bidi="ar-EG"/>
        </w:rPr>
        <w:t>: "</w:t>
      </w:r>
      <w:r w:rsidRPr="004B297E">
        <w:rPr>
          <w:rFonts w:ascii="Msh Quraan1" w:eastAsia="MS Mincho" w:hAnsi="Msh Quraan1"/>
          <w:b/>
          <w:noProof w:val="0"/>
          <w:sz w:val="36"/>
          <w:rtl/>
          <w:lang w:bidi="ar-EG"/>
        </w:rPr>
        <w:t xml:space="preserve"> «القاعدة» تمثل الوهابية في شكلها الأشد وضوحاً</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8"/>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779B0C3B" w14:textId="77777777" w:rsidR="006A46BA" w:rsidRPr="004B7879"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ويقول سمير حمادي: "</w:t>
      </w:r>
      <w:r w:rsidRPr="004B7879">
        <w:rPr>
          <w:rFonts w:ascii="Msh Quraan1" w:eastAsia="MS Mincho" w:hAnsi="Msh Quraan1"/>
          <w:b/>
          <w:noProof w:val="0"/>
          <w:sz w:val="36"/>
          <w:rtl/>
          <w:lang w:bidi="ar-EG"/>
        </w:rPr>
        <w:t>الفرضية التي تتبناها هذه الورقة تتلخص في أن السلفية الجهادية، في جوهرها: أي في بنية الخطاب، ليست سوى تعبيراً معاصراً عن التصورات والمعايير والمسالك (الأرثوذكسية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29"/>
      </w:r>
      <w:r w:rsidRPr="00AF55A6">
        <w:rPr>
          <w:rFonts w:ascii="Msh Quraan1" w:eastAsia="MS Mincho" w:hAnsi="Msh Quraan1"/>
          <w:b/>
          <w:noProof w:val="0"/>
          <w:color w:val="000000"/>
          <w:sz w:val="36"/>
          <w:vertAlign w:val="superscript"/>
          <w:rtl/>
          <w:lang w:bidi="ar-EG"/>
        </w:rPr>
        <w:t>)</w:t>
      </w:r>
      <w:r w:rsidRPr="004B7879">
        <w:rPr>
          <w:rFonts w:ascii="Msh Quraan1" w:eastAsia="MS Mincho" w:hAnsi="Msh Quraan1"/>
          <w:b/>
          <w:noProof w:val="0"/>
          <w:sz w:val="36"/>
          <w:rtl/>
          <w:lang w:bidi="ar-EG"/>
        </w:rPr>
        <w:t>) التي طرحتها الوهابية في صورتها النقية الصافية الخالصة: الوهابية الأصلية كما تتبدى في نصوصها التأسيسية، في صياغات الشيخ محمد بن عبد الوهاب، وفي شروحات أولاده وأحفاده ونحوهم من أئمة الدعوة النجدية، فالسلفيون الجهاديون يبدون ملتزمين، بشكل كامل، وعلى جميع المستويات، بأساسيات / مسلمات الدعوة الوهابية، التي تمثل، بحواملها الفقهية، الجناح الأكثر تشدداً في المنظومة السلفية السنية</w:t>
      </w:r>
      <w:r>
        <w:rPr>
          <w:rFonts w:ascii="Msh Quraan1" w:eastAsia="MS Mincho" w:hAnsi="Msh Quraan1" w:hint="cs"/>
          <w:b/>
          <w:noProof w:val="0"/>
          <w:sz w:val="36"/>
          <w:rtl/>
          <w:lang w:bidi="ar-EG"/>
        </w:rPr>
        <w:t>...</w:t>
      </w:r>
    </w:p>
    <w:p w14:paraId="12311AC3"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4B7879">
        <w:rPr>
          <w:rFonts w:ascii="Msh Quraan1" w:eastAsia="MS Mincho" w:hAnsi="Msh Quraan1"/>
          <w:b/>
          <w:noProof w:val="0"/>
          <w:sz w:val="36"/>
          <w:rtl/>
          <w:lang w:bidi="ar-EG"/>
        </w:rPr>
        <w:lastRenderedPageBreak/>
        <w:t>بعبارة أخرى: السلفية الجهادية هي في الأساس، تكثيف عنفي لتعاليم / معتقدات السلفية الوهابية</w:t>
      </w:r>
      <w:r>
        <w:rPr>
          <w:rFonts w:ascii="Msh Quraan1" w:eastAsia="MS Mincho" w:hAnsi="Msh Quraan1"/>
          <w:b/>
          <w:noProof w:val="0"/>
          <w:sz w:val="36"/>
          <w:rtl/>
          <w:lang w:bidi="ar-EG"/>
        </w:rPr>
        <w:t>.</w:t>
      </w:r>
      <w:r w:rsidRPr="004B7879">
        <w:rPr>
          <w:rFonts w:ascii="Msh Quraan1" w:eastAsia="MS Mincho" w:hAnsi="Msh Quraan1"/>
          <w:b/>
          <w:noProof w:val="0"/>
          <w:sz w:val="36"/>
          <w:rtl/>
          <w:lang w:bidi="ar-EG"/>
        </w:rPr>
        <w:t xml:space="preserve"> إنها استدعاء / استنفار للمخزون الراديكالي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0"/>
      </w:r>
      <w:r w:rsidRPr="00AF55A6">
        <w:rPr>
          <w:rFonts w:ascii="Msh Quraan1" w:eastAsia="MS Mincho" w:hAnsi="Msh Quraan1"/>
          <w:b/>
          <w:noProof w:val="0"/>
          <w:color w:val="000000"/>
          <w:sz w:val="36"/>
          <w:vertAlign w:val="superscript"/>
          <w:rtl/>
          <w:lang w:bidi="ar-EG"/>
        </w:rPr>
        <w:t>)</w:t>
      </w:r>
      <w:r w:rsidRPr="004B7879">
        <w:rPr>
          <w:rFonts w:ascii="Msh Quraan1" w:eastAsia="MS Mincho" w:hAnsi="Msh Quraan1"/>
          <w:b/>
          <w:noProof w:val="0"/>
          <w:sz w:val="36"/>
          <w:rtl/>
          <w:lang w:bidi="ar-EG"/>
        </w:rPr>
        <w:t xml:space="preserve"> (المسكوت عنه) في الوهابية، في بعديه الرمزي والمادي، أو لنقل إنها استقطار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1"/>
      </w:r>
      <w:r w:rsidRPr="00AF55A6">
        <w:rPr>
          <w:rFonts w:ascii="Msh Quraan1" w:eastAsia="MS Mincho" w:hAnsi="Msh Quraan1"/>
          <w:b/>
          <w:noProof w:val="0"/>
          <w:color w:val="000000"/>
          <w:sz w:val="36"/>
          <w:vertAlign w:val="superscript"/>
          <w:rtl/>
          <w:lang w:bidi="ar-EG"/>
        </w:rPr>
        <w:t>)</w:t>
      </w:r>
      <w:r w:rsidRPr="004B7879">
        <w:rPr>
          <w:rFonts w:ascii="Msh Quraan1" w:eastAsia="MS Mincho" w:hAnsi="Msh Quraan1"/>
          <w:b/>
          <w:noProof w:val="0"/>
          <w:sz w:val="36"/>
          <w:rtl/>
          <w:lang w:bidi="ar-EG"/>
        </w:rPr>
        <w:t xml:space="preserve"> / اعتصار لثمالة الوهابية، وانعكاس لها على الصعيد التاريخي، فهي تتكئ على تصورات جهازها المفاهيمي، وعلى عوالم نسقها الاعتقادي، في صياغة خطابها الاعتراضي، وتحاول تمثلها وإعادة إنتاج أفكارها وتثبيتها حرفياً في فراغات اللحظة الراهنة، على اعتبار أنها وحدها تجسد الإسلام الحق: الإسلام الخالص المطلق في بساطته الأولى كما يتجلى في نصوص الكتاب والسنة</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2"/>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p>
    <w:p w14:paraId="00DC70E7"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ويقول مروان شحادة: "</w:t>
      </w:r>
      <w:r w:rsidRPr="00C2628E">
        <w:rPr>
          <w:rFonts w:ascii="Msh Quraan1" w:eastAsia="MS Mincho" w:hAnsi="Msh Quraan1"/>
          <w:b/>
          <w:noProof w:val="0"/>
          <w:sz w:val="36"/>
          <w:rtl/>
          <w:lang w:bidi="ar-EG"/>
        </w:rPr>
        <w:t>خط سلفي طويل يشكل أدبيات تنظيم الدولة يمتد من أهل الحديث وصولا إلى الحنابلة مرورا بالوهابية، وانتهاء بمنظرين معاصرين أعادوا تبسيط وشرح ما جاء على لسان علماء الدعوة النجدية وعلى رأسهم الشيخ محمد بن عبد ال</w:t>
      </w:r>
      <w:r>
        <w:rPr>
          <w:rFonts w:ascii="Msh Quraan1" w:eastAsia="MS Mincho" w:hAnsi="Msh Quraan1"/>
          <w:b/>
          <w:noProof w:val="0"/>
          <w:sz w:val="36"/>
          <w:rtl/>
          <w:lang w:bidi="ar-EG"/>
        </w:rPr>
        <w:t>وهاب والشيخ ابن عثيمين وابن باز</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3"/>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23E3FB07"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وفي صحيفة </w:t>
      </w:r>
      <w:r w:rsidRPr="00C2628E">
        <w:rPr>
          <w:rFonts w:ascii="Msh Quraan1" w:eastAsia="MS Mincho" w:hAnsi="Msh Quraan1"/>
          <w:b/>
          <w:noProof w:val="0"/>
          <w:sz w:val="36"/>
          <w:rtl/>
          <w:lang w:bidi="ar-EG"/>
        </w:rPr>
        <w:t xml:space="preserve">"عربي21" </w:t>
      </w:r>
      <w:r>
        <w:rPr>
          <w:rFonts w:ascii="Msh Quraan1" w:eastAsia="MS Mincho" w:hAnsi="Msh Quraan1" w:hint="cs"/>
          <w:b/>
          <w:noProof w:val="0"/>
          <w:sz w:val="36"/>
          <w:rtl/>
          <w:lang w:bidi="ar-EG"/>
        </w:rPr>
        <w:t xml:space="preserve">ذكر </w:t>
      </w:r>
      <w:r w:rsidRPr="00C2628E">
        <w:rPr>
          <w:rFonts w:ascii="Msh Quraan1" w:eastAsia="MS Mincho" w:hAnsi="Msh Quraan1"/>
          <w:b/>
          <w:noProof w:val="0"/>
          <w:sz w:val="36"/>
          <w:rtl/>
          <w:lang w:bidi="ar-EG"/>
        </w:rPr>
        <w:t>خبراء في شؤون الجماعات الإسلامية أن تنظيم الدولة والوهابية "وجهان لعملة واحدة" مع "الاختلاف في الاستراتيجيا</w:t>
      </w:r>
      <w:r>
        <w:rPr>
          <w:rFonts w:ascii="Msh Quraan1" w:eastAsia="MS Mincho" w:hAnsi="Msh Quraan1"/>
          <w:b/>
          <w:noProof w:val="0"/>
          <w:sz w:val="36"/>
          <w:rtl/>
          <w:lang w:bidi="ar-EG"/>
        </w:rPr>
        <w:t xml:space="preserve">ت ومنهج التغيير وأولويات </w:t>
      </w:r>
      <w:r>
        <w:rPr>
          <w:rFonts w:ascii="Msh Quraan1" w:eastAsia="MS Mincho" w:hAnsi="Msh Quraan1"/>
          <w:b/>
          <w:noProof w:val="0"/>
          <w:sz w:val="36"/>
          <w:rtl/>
          <w:lang w:bidi="ar-EG"/>
        </w:rPr>
        <w:lastRenderedPageBreak/>
        <w:t>العمل</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7C21FC5B"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3EDB18F8" w14:textId="77777777" w:rsidR="006A46BA" w:rsidRPr="007E6E82" w:rsidRDefault="006A46BA" w:rsidP="006A46BA">
      <w:pPr>
        <w:widowControl w:val="0"/>
        <w:spacing w:after="60"/>
        <w:ind w:firstLine="567"/>
        <w:rPr>
          <w:rFonts w:ascii="Traditional Arabic" w:hAnsi="Traditional Arabic"/>
          <w:b/>
          <w:noProof w:val="0"/>
          <w:sz w:val="29"/>
          <w:rtl/>
          <w:lang w:bidi="ar-EG"/>
        </w:rPr>
      </w:pPr>
      <w:r>
        <w:rPr>
          <w:rFonts w:ascii="Traditional Arabic" w:eastAsia="MS Mincho" w:hAnsi="Traditional Arabic" w:hint="cs"/>
          <w:b/>
          <w:noProof w:val="0"/>
          <w:sz w:val="36"/>
          <w:rtl/>
          <w:lang w:bidi="ar-EG"/>
        </w:rPr>
        <w:t>نسبة دعوة الخوارج</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lang w:bidi="ar-EG"/>
        </w:rPr>
        <w:t xml:space="preserve"> لدعوة الإمام دعوى قديمة وذلك للتنفير منها، فقد نسبت دعوة الإمام إلى فرقة الوهابية المنسوبة</w:t>
      </w:r>
      <w:r w:rsidRPr="001B1141">
        <w:rPr>
          <w:rFonts w:ascii="Traditional Arabic" w:hAnsi="Traditional Arabic"/>
          <w:b/>
          <w:noProof w:val="0"/>
          <w:sz w:val="29"/>
          <w:rtl/>
          <w:lang w:bidi="ar-EG"/>
        </w:rPr>
        <w:t xml:space="preserve"> إلى عبد الوهاب</w:t>
      </w:r>
      <w:r w:rsidRPr="001B1141">
        <w:rPr>
          <w:rFonts w:ascii="Traditional Arabic" w:hAnsi="Traditional Arabic" w:hint="cs"/>
          <w:b/>
          <w:noProof w:val="0"/>
          <w:sz w:val="29"/>
          <w:rtl/>
          <w:lang w:bidi="ar-EG"/>
        </w:rPr>
        <w:t xml:space="preserve"> </w:t>
      </w:r>
      <w:r>
        <w:rPr>
          <w:rFonts w:ascii="Traditional Arabic" w:hAnsi="Traditional Arabic" w:hint="cs"/>
          <w:b/>
          <w:noProof w:val="0"/>
          <w:sz w:val="29"/>
          <w:rtl/>
          <w:lang w:bidi="ar-EG"/>
        </w:rPr>
        <w:t xml:space="preserve">رستم التي ظهرت في القرن الثاني الهجري، وهي فرقة إباضية </w:t>
      </w:r>
      <w:r w:rsidRPr="001B1141">
        <w:rPr>
          <w:rFonts w:ascii="Traditional Arabic" w:hAnsi="Traditional Arabic"/>
          <w:b/>
          <w:noProof w:val="0"/>
          <w:sz w:val="29"/>
          <w:rtl/>
          <w:lang w:bidi="ar-EG"/>
        </w:rPr>
        <w:t xml:space="preserve">خارجية </w:t>
      </w:r>
      <w:r>
        <w:rPr>
          <w:rFonts w:ascii="Traditional Arabic" w:hAnsi="Traditional Arabic" w:hint="cs"/>
          <w:b/>
          <w:noProof w:val="0"/>
          <w:sz w:val="29"/>
          <w:rtl/>
          <w:lang w:bidi="ar-EG"/>
        </w:rPr>
        <w:t>و</w:t>
      </w:r>
      <w:r w:rsidRPr="001B1141">
        <w:rPr>
          <w:rFonts w:ascii="Traditional Arabic" w:hAnsi="Traditional Arabic"/>
          <w:b/>
          <w:noProof w:val="0"/>
          <w:sz w:val="29"/>
          <w:rtl/>
          <w:lang w:bidi="ar-EG"/>
        </w:rPr>
        <w:t>مؤسسها الأصلي عبد الله بن وهب الراسبي</w:t>
      </w:r>
      <w:r>
        <w:rPr>
          <w:rFonts w:ascii="Traditional Arabic" w:hAnsi="Traditional Arabic" w:hint="cs"/>
          <w:b/>
          <w:noProof w:val="0"/>
          <w:sz w:val="29"/>
          <w:rtl/>
          <w:lang w:bidi="ar-EG"/>
        </w:rPr>
        <w:t>،</w:t>
      </w:r>
      <w:r w:rsidRPr="001B1141">
        <w:rPr>
          <w:rFonts w:ascii="Traditional Arabic" w:hAnsi="Traditional Arabic"/>
          <w:b/>
          <w:noProof w:val="0"/>
          <w:sz w:val="29"/>
          <w:rtl/>
          <w:lang w:bidi="ar-EG"/>
        </w:rPr>
        <w:t xml:space="preserve"> وبعضهم يسميها الراسبية</w:t>
      </w:r>
      <w:r>
        <w:rPr>
          <w:rFonts w:ascii="Traditional Arabic" w:hAnsi="Traditional Arabic" w:hint="cs"/>
          <w:b/>
          <w:noProof w:val="0"/>
          <w:sz w:val="29"/>
          <w:rtl/>
          <w:lang w:bidi="ar-EG"/>
        </w:rPr>
        <w:t xml:space="preserve"> أو الرستمية</w:t>
      </w:r>
      <w:r w:rsidRPr="00AF55A6">
        <w:rPr>
          <w:rFonts w:ascii="Msh Quraan1" w:eastAsia="MS Mincho" w:hAnsi="Msh Quraan1"/>
          <w:b/>
          <w:noProof w:val="0"/>
          <w:sz w:val="29"/>
          <w:vertAlign w:val="superscript"/>
          <w:rtl/>
          <w:lang w:bidi="ar-EG"/>
        </w:rPr>
        <w:t>(</w:t>
      </w:r>
      <w:r w:rsidRPr="00AF55A6">
        <w:rPr>
          <w:rFonts w:ascii="Msh Quraan1" w:eastAsia="MS Mincho" w:hAnsi="Msh Quraan1"/>
          <w:b/>
          <w:noProof w:val="0"/>
          <w:sz w:val="29"/>
          <w:vertAlign w:val="superscript"/>
          <w:rtl/>
          <w:lang w:bidi="ar-EG"/>
        </w:rPr>
        <w:footnoteReference w:id="736"/>
      </w:r>
      <w:r w:rsidRPr="00AF55A6">
        <w:rPr>
          <w:rFonts w:ascii="Msh Quraan1" w:eastAsia="MS Mincho" w:hAnsi="Msh Quraan1"/>
          <w:b/>
          <w:noProof w:val="0"/>
          <w:sz w:val="29"/>
          <w:vertAlign w:val="superscript"/>
          <w:rtl/>
          <w:lang w:bidi="ar-EG"/>
        </w:rPr>
        <w:t>)</w:t>
      </w:r>
      <w:r>
        <w:rPr>
          <w:rFonts w:ascii="Traditional Arabic" w:hAnsi="Traditional Arabic" w:hint="cs"/>
          <w:b/>
          <w:noProof w:val="0"/>
          <w:sz w:val="29"/>
          <w:rtl/>
          <w:lang w:bidi="ar-EG"/>
        </w:rPr>
        <w:t>.</w:t>
      </w:r>
    </w:p>
    <w:p w14:paraId="7659C585"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6CFB80F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أولا</w:t>
      </w:r>
      <w:r w:rsidRPr="001E69B0">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w:t>
      </w:r>
      <w:r w:rsidRPr="00AF55A6">
        <w:rPr>
          <w:rFonts w:ascii="Msh Quraan1" w:eastAsia="MS Mincho" w:hAnsi="Msh Quraan1" w:hint="cs"/>
          <w:b/>
          <w:noProof w:val="0"/>
          <w:sz w:val="36"/>
          <w:rtl/>
          <w:lang w:bidi="ar-EG"/>
        </w:rPr>
        <w:t xml:space="preserve">ن مجرد الانتساب إلى أي دعوة أو </w:t>
      </w:r>
      <w:r>
        <w:rPr>
          <w:rFonts w:ascii="Msh Quraan1" w:eastAsia="MS Mincho" w:hAnsi="Msh Quraan1" w:hint="cs"/>
          <w:b/>
          <w:noProof w:val="0"/>
          <w:sz w:val="36"/>
          <w:rtl/>
          <w:lang w:bidi="ar-EG"/>
        </w:rPr>
        <w:t>النسبة إليها</w:t>
      </w:r>
      <w:r w:rsidRPr="00AF55A6">
        <w:rPr>
          <w:rFonts w:ascii="Msh Quraan1" w:eastAsia="MS Mincho" w:hAnsi="Msh Quraan1" w:hint="cs"/>
          <w:b/>
          <w:noProof w:val="0"/>
          <w:sz w:val="36"/>
          <w:rtl/>
          <w:lang w:bidi="ar-EG"/>
        </w:rPr>
        <w:t xml:space="preserve"> لا عبرة به، وإنما العبرة بالحقائق؛ فالمنافقون يدعون الإسلام وهو في الدرك الأسفل من النار، وعلى هذا من انتسب لدعوة الإمام </w:t>
      </w:r>
      <w:r>
        <w:rPr>
          <w:rFonts w:ascii="Msh Quraan1" w:eastAsia="MS Mincho" w:hAnsi="Msh Quraan1" w:hint="cs"/>
          <w:b/>
          <w:noProof w:val="0"/>
          <w:sz w:val="36"/>
          <w:rtl/>
          <w:lang w:bidi="ar-EG"/>
        </w:rPr>
        <w:t xml:space="preserve">محمد بن عبدالوهاب </w:t>
      </w:r>
      <w:r w:rsidRPr="00B66FE6">
        <w:rPr>
          <w:rFonts w:ascii="KFGQPC Arabic Symbols 01" w:hAnsi="KFGQPC Arabic Symbols 01" w:cs="KFGQPC Arabic Symbols 01" w:hint="cs"/>
          <w:color w:val="000000"/>
          <w:szCs w:val="28"/>
        </w:rPr>
        <w:t></w:t>
      </w:r>
      <w:r w:rsidRPr="00B66FE6">
        <w:rPr>
          <w:rFonts w:hint="cs"/>
          <w:color w:val="000000"/>
          <w:sz w:val="36"/>
          <w:rtl/>
        </w:rPr>
        <w:t xml:space="preserve"> </w:t>
      </w:r>
      <w:r w:rsidRPr="00AF55A6">
        <w:rPr>
          <w:rFonts w:ascii="Msh Quraan1" w:eastAsia="MS Mincho" w:hAnsi="Msh Quraan1" w:hint="cs"/>
          <w:b/>
          <w:noProof w:val="0"/>
          <w:sz w:val="36"/>
          <w:rtl/>
          <w:lang w:bidi="ar-EG"/>
        </w:rPr>
        <w:t xml:space="preserve">أو </w:t>
      </w:r>
      <w:r>
        <w:rPr>
          <w:rFonts w:ascii="Msh Quraan1" w:eastAsia="MS Mincho" w:hAnsi="Msh Quraan1" w:hint="cs"/>
          <w:b/>
          <w:noProof w:val="0"/>
          <w:sz w:val="36"/>
          <w:rtl/>
          <w:lang w:bidi="ar-EG"/>
        </w:rPr>
        <w:t>نسب إليها</w:t>
      </w:r>
      <w:r w:rsidRPr="00AF55A6">
        <w:rPr>
          <w:rFonts w:ascii="Msh Quraan1" w:eastAsia="MS Mincho" w:hAnsi="Msh Quraan1" w:hint="cs"/>
          <w:b/>
          <w:noProof w:val="0"/>
          <w:sz w:val="36"/>
          <w:rtl/>
          <w:lang w:bidi="ar-EG"/>
        </w:rPr>
        <w:t xml:space="preserve"> فلابد من النظر في أقواله وأعماله ومنهجه، فإن كانت كما يقول الإمام فهي نسبة حق، وإلا فهي نسبة باطلة</w:t>
      </w:r>
      <w:r>
        <w:rPr>
          <w:rFonts w:ascii="Msh Quraan1" w:eastAsia="MS Mincho" w:hAnsi="Msh Quraan1" w:hint="cs"/>
          <w:b/>
          <w:noProof w:val="0"/>
          <w:sz w:val="36"/>
          <w:rtl/>
          <w:lang w:bidi="ar-EG"/>
        </w:rPr>
        <w:t>.</w:t>
      </w:r>
    </w:p>
    <w:p w14:paraId="078E80AF"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وكتب الإمام ومؤلفاته موجودة يمكن الرجوع إليها لمعرفة أقواله، </w:t>
      </w:r>
      <w:r>
        <w:rPr>
          <w:rFonts w:ascii="Msh Quraan1" w:eastAsia="MS Mincho" w:hAnsi="Msh Quraan1" w:hint="cs"/>
          <w:b/>
          <w:noProof w:val="0"/>
          <w:sz w:val="36"/>
          <w:rtl/>
          <w:lang w:bidi="ar-EG"/>
        </w:rPr>
        <w:t xml:space="preserve">فانتساب أو نسبة </w:t>
      </w:r>
      <w:r w:rsidRPr="00AF55A6">
        <w:rPr>
          <w:rFonts w:ascii="Msh Quraan1" w:eastAsia="MS Mincho" w:hAnsi="Msh Quraan1"/>
          <w:b/>
          <w:noProof w:val="0"/>
          <w:sz w:val="36"/>
          <w:rtl/>
          <w:lang w:bidi="ar-EG"/>
        </w:rPr>
        <w:t xml:space="preserve">هذه الجماعات </w:t>
      </w:r>
      <w:r>
        <w:rPr>
          <w:rFonts w:ascii="Msh Quraan1" w:eastAsia="MS Mincho" w:hAnsi="Msh Quraan1" w:hint="cs"/>
          <w:b/>
          <w:noProof w:val="0"/>
          <w:sz w:val="36"/>
          <w:rtl/>
          <w:lang w:bidi="ar-EG"/>
        </w:rPr>
        <w:t>الخارجية</w:t>
      </w:r>
      <w:r w:rsidRPr="00AF55A6">
        <w:rPr>
          <w:rFonts w:ascii="Msh Quraan1" w:eastAsia="MS Mincho" w:hAnsi="Msh Quraan1"/>
          <w:b/>
          <w:noProof w:val="0"/>
          <w:sz w:val="36"/>
          <w:rtl/>
          <w:lang w:bidi="ar-EG"/>
        </w:rPr>
        <w:t xml:space="preserve"> المنحرفة إلى دعوة </w:t>
      </w:r>
      <w:r>
        <w:rPr>
          <w:rFonts w:ascii="Msh Quraan1" w:eastAsia="MS Mincho" w:hAnsi="Msh Quraan1" w:hint="cs"/>
          <w:b/>
          <w:noProof w:val="0"/>
          <w:sz w:val="36"/>
          <w:rtl/>
          <w:lang w:bidi="ar-EG"/>
        </w:rPr>
        <w:t>الإمام</w:t>
      </w:r>
      <w:r w:rsidRPr="00AF55A6">
        <w:rPr>
          <w:rFonts w:ascii="Msh Quraan1" w:eastAsia="MS Mincho" w:hAnsi="Msh Quraan1"/>
          <w:b/>
          <w:noProof w:val="0"/>
          <w:sz w:val="36"/>
          <w:rtl/>
          <w:lang w:bidi="ar-EG"/>
        </w:rPr>
        <w:t xml:space="preserve"> محمد بن عبد الوهاب</w:t>
      </w:r>
      <w:r>
        <w:rPr>
          <w:rFonts w:ascii="Msh Quraan1" w:eastAsia="MS Mincho" w:hAnsi="Msh Quraan1" w:hint="cs"/>
          <w:b/>
          <w:noProof w:val="0"/>
          <w:sz w:val="36"/>
          <w:rtl/>
        </w:rPr>
        <w:t xml:space="preserve"> </w:t>
      </w:r>
      <w:r w:rsidRPr="00B66FE6">
        <w:rPr>
          <w:rFonts w:ascii="KFGQPC Arabic Symbols 01" w:hAnsi="KFGQPC Arabic Symbols 01" w:cs="KFGQPC Arabic Symbols 01" w:hint="cs"/>
          <w:color w:val="000000"/>
          <w:szCs w:val="28"/>
        </w:rPr>
        <w:t></w:t>
      </w:r>
      <w:r w:rsidRPr="00AF55A6">
        <w:rPr>
          <w:rFonts w:ascii="Msh Quraan1" w:eastAsia="MS Mincho" w:hAnsi="Msh Quraan1"/>
          <w:b/>
          <w:noProof w:val="0"/>
          <w:sz w:val="36"/>
          <w:rtl/>
          <w:lang w:bidi="ar-EG"/>
        </w:rPr>
        <w:t xml:space="preserve"> أو إلى السلف الصالح باطل، ولا صحة 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0EB790B"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sz w:val="36"/>
          <w:rtl/>
          <w:lang w:bidi="ar-EG"/>
        </w:rPr>
        <w:t xml:space="preserve">ثانيا: </w:t>
      </w:r>
      <w:r>
        <w:rPr>
          <w:rFonts w:ascii="Traditional Arabic" w:eastAsia="MS Mincho" w:hAnsi="Traditional Arabic" w:hint="cs"/>
          <w:b/>
          <w:noProof w:val="0"/>
          <w:color w:val="000000"/>
          <w:sz w:val="36"/>
          <w:rtl/>
          <w:lang w:bidi="ar-EG"/>
        </w:rPr>
        <w:t xml:space="preserve">مما يدل على بطلان </w:t>
      </w:r>
      <w:r w:rsidRPr="00076326">
        <w:rPr>
          <w:rFonts w:ascii="Traditional Arabic" w:eastAsia="MS Mincho" w:hAnsi="Traditional Arabic" w:hint="cs"/>
          <w:b/>
          <w:noProof w:val="0"/>
          <w:color w:val="000000"/>
          <w:sz w:val="36"/>
          <w:rtl/>
          <w:lang w:bidi="ar-EG"/>
        </w:rPr>
        <w:t xml:space="preserve">هذه </w:t>
      </w:r>
      <w:r>
        <w:rPr>
          <w:rFonts w:ascii="Traditional Arabic" w:eastAsia="MS Mincho" w:hAnsi="Traditional Arabic" w:hint="cs"/>
          <w:b/>
          <w:noProof w:val="0"/>
          <w:color w:val="000000"/>
          <w:sz w:val="36"/>
          <w:rtl/>
          <w:lang w:bidi="ar-EG"/>
        </w:rPr>
        <w:t>الدعوى</w:t>
      </w:r>
      <w:r w:rsidRPr="0007632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استغلالها من طائفتين متضادتين</w:t>
      </w:r>
      <w:r w:rsidRPr="00076326">
        <w:rPr>
          <w:rFonts w:ascii="Traditional Arabic" w:eastAsia="MS Mincho" w:hAnsi="Traditional Arabic" w:hint="cs"/>
          <w:b/>
          <w:noProof w:val="0"/>
          <w:color w:val="000000"/>
          <w:sz w:val="36"/>
          <w:rtl/>
          <w:lang w:bidi="ar-EG"/>
        </w:rPr>
        <w:t>:</w:t>
      </w:r>
    </w:p>
    <w:p w14:paraId="648F48B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076326">
        <w:rPr>
          <w:rFonts w:ascii="Msh Quraan1" w:eastAsia="MS Mincho" w:hAnsi="Msh Quraan1" w:hint="cs"/>
          <w:b/>
          <w:noProof w:val="0"/>
          <w:sz w:val="36"/>
          <w:rtl/>
          <w:lang w:bidi="ar-EG"/>
        </w:rPr>
        <w:lastRenderedPageBreak/>
        <w:t>الطائفة الأولى:</w:t>
      </w:r>
      <w:r w:rsidRPr="00AF55A6">
        <w:rPr>
          <w:rFonts w:ascii="Msh Quraan1" w:eastAsia="MS Mincho" w:hAnsi="Msh Quraan1" w:hint="cs"/>
          <w:b/>
          <w:noProof w:val="0"/>
          <w:sz w:val="36"/>
          <w:rtl/>
          <w:lang w:bidi="ar-EG"/>
        </w:rPr>
        <w:t xml:space="preserve"> من يطعنون في دعوة الإمام والمتاثرين </w:t>
      </w:r>
      <w:r w:rsidRPr="00AF55A6">
        <w:rPr>
          <w:rFonts w:ascii="Simplified Arabic" w:eastAsia="MS Mincho" w:hAnsi="Simplified Arabic" w:hint="cs"/>
          <w:b/>
          <w:noProof w:val="0"/>
          <w:sz w:val="36"/>
          <w:rtl/>
          <w:lang w:bidi="ar-EG"/>
        </w:rPr>
        <w:t xml:space="preserve">بالإرجاء الذين لا يعرفون الفرق بين عقيدة أهل السنة وعقيدة الخوارج، فيثيرونها على جهة الذم للخوارج، ولدعوة الإمام التي هم امتداد لها على </w:t>
      </w:r>
      <w:r>
        <w:rPr>
          <w:rFonts w:ascii="Simplified Arabic" w:eastAsia="MS Mincho" w:hAnsi="Simplified Arabic" w:hint="cs"/>
          <w:b/>
          <w:noProof w:val="0"/>
          <w:sz w:val="36"/>
          <w:rtl/>
          <w:lang w:bidi="ar-EG"/>
        </w:rPr>
        <w:t>حسب زعمهم</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وجعلوا ذلك - أي ما يقوم به الخوارج المعاصر</w:t>
      </w:r>
      <w:r>
        <w:rPr>
          <w:rFonts w:ascii="Msh Quraan1" w:eastAsia="MS Mincho" w:hAnsi="Msh Quraan1" w:hint="cs"/>
          <w:b/>
          <w:noProof w:val="0"/>
          <w:sz w:val="36"/>
          <w:rtl/>
          <w:lang w:bidi="ar-EG"/>
        </w:rPr>
        <w:t>و</w:t>
      </w:r>
      <w:r w:rsidRPr="00AF55A6">
        <w:rPr>
          <w:rFonts w:ascii="Msh Quraan1" w:eastAsia="MS Mincho" w:hAnsi="Msh Quraan1" w:hint="cs"/>
          <w:b/>
          <w:noProof w:val="0"/>
          <w:sz w:val="36"/>
          <w:rtl/>
          <w:lang w:bidi="ar-EG"/>
        </w:rPr>
        <w:t>ن- طعن في دعوة الإمام، حيث إن هؤلاء الخوارج يدّعون أنهم من أتباع الدعوة</w:t>
      </w:r>
      <w:r>
        <w:rPr>
          <w:rFonts w:ascii="Msh Quraan1" w:eastAsia="MS Mincho" w:hAnsi="Msh Quraan1" w:hint="cs"/>
          <w:b/>
          <w:noProof w:val="0"/>
          <w:sz w:val="36"/>
          <w:rtl/>
          <w:lang w:bidi="ar-EG"/>
        </w:rPr>
        <w:t>.</w:t>
      </w:r>
    </w:p>
    <w:p w14:paraId="67E4F39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076326">
        <w:rPr>
          <w:rFonts w:ascii="Msh Quraan1" w:eastAsia="MS Mincho" w:hAnsi="Msh Quraan1" w:hint="cs"/>
          <w:b/>
          <w:noProof w:val="0"/>
          <w:sz w:val="36"/>
          <w:rtl/>
          <w:lang w:bidi="ar-EG"/>
        </w:rPr>
        <w:t>الطائفة الثانية:</w:t>
      </w:r>
      <w:r w:rsidRPr="00AF55A6">
        <w:rPr>
          <w:rFonts w:ascii="Msh Quraan1" w:eastAsia="MS Mincho" w:hAnsi="Msh Quraan1" w:hint="cs"/>
          <w:b/>
          <w:noProof w:val="0"/>
          <w:sz w:val="36"/>
          <w:rtl/>
          <w:lang w:bidi="ar-EG"/>
        </w:rPr>
        <w:t xml:space="preserve"> الخوارج أنفسهم واعتبروا اتهامهم بالوهابية تزكية لهم؛ فإنهم يقولون: إن خصوم الدعوة ينسبونهم إلى دعوة الإمام، ودعوة الإمام على منهج السلف، فإذا هم </w:t>
      </w:r>
      <w:r w:rsidRPr="00AF55A6">
        <w:rPr>
          <w:rFonts w:ascii="Msh Quraan1" w:eastAsia="MS Mincho" w:hAnsi="Msh Quraan1"/>
          <w:b/>
          <w:noProof w:val="0"/>
          <w:sz w:val="36"/>
          <w:rtl/>
          <w:lang w:bidi="ar-EG"/>
        </w:rPr>
        <w:br/>
      </w:r>
      <w:r w:rsidRPr="00AF55A6">
        <w:rPr>
          <w:rFonts w:ascii="Msh Quraan1" w:eastAsia="MS Mincho" w:hAnsi="Msh Quraan1" w:hint="cs"/>
          <w:b/>
          <w:noProof w:val="0"/>
          <w:sz w:val="36"/>
          <w:rtl/>
          <w:lang w:bidi="ar-EG"/>
        </w:rPr>
        <w:t>على الحق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3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561B0C2"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5C6094">
        <w:rPr>
          <w:rFonts w:ascii="Msh Quraan1" w:eastAsia="MS Mincho" w:hAnsi="Msh Quraan1" w:hint="cs"/>
          <w:bCs/>
          <w:noProof w:val="0"/>
          <w:sz w:val="36"/>
          <w:rtl/>
          <w:lang w:bidi="ar-EG"/>
        </w:rPr>
        <w:t>ثالثا:</w:t>
      </w:r>
      <w:r w:rsidRPr="00C474E7">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 xml:space="preserve">وجود الفروقات </w:t>
      </w:r>
      <w:r w:rsidRPr="00AF55A6">
        <w:rPr>
          <w:rFonts w:hint="cs"/>
          <w:color w:val="000000"/>
          <w:sz w:val="36"/>
          <w:rtl/>
        </w:rPr>
        <w:t>بين دعوة الإمام ودعوة الخوارج</w:t>
      </w:r>
      <w:r>
        <w:rPr>
          <w:rFonts w:ascii="Msh Quraan1" w:eastAsia="MS Mincho" w:hAnsi="Msh Quraan1" w:hint="cs"/>
          <w:b/>
          <w:noProof w:val="0"/>
          <w:sz w:val="36"/>
          <w:rtl/>
          <w:lang w:bidi="ar-EG"/>
        </w:rPr>
        <w:t xml:space="preserve"> الضالة، ومن تلك الفروق:</w:t>
      </w:r>
    </w:p>
    <w:p w14:paraId="1FC6F891" w14:textId="77777777" w:rsidR="006A46BA" w:rsidRPr="00B66FE6" w:rsidRDefault="006A46BA" w:rsidP="006A46BA">
      <w:pPr>
        <w:widowControl w:val="0"/>
        <w:shd w:val="clear" w:color="auto" w:fill="FFFFFF"/>
        <w:spacing w:after="60"/>
        <w:ind w:firstLine="567"/>
        <w:rPr>
          <w:color w:val="000000"/>
          <w:sz w:val="36"/>
          <w:rtl/>
        </w:rPr>
      </w:pPr>
      <w:r w:rsidRPr="00B66FE6">
        <w:rPr>
          <w:rFonts w:hint="cs"/>
          <w:color w:val="000000"/>
          <w:sz w:val="36"/>
          <w:rtl/>
        </w:rPr>
        <w:t xml:space="preserve">1- أن دعوة الإمام محمد </w:t>
      </w:r>
      <w:r w:rsidR="00FE724E" w:rsidRPr="00B66FE6">
        <w:rPr>
          <w:rFonts w:ascii="KFGQPC Arabic Symbols 01" w:hAnsi="KFGQPC Arabic Symbols 01" w:cs="KFGQPC Arabic Symbols 01" w:hint="cs"/>
          <w:color w:val="000000"/>
          <w:szCs w:val="28"/>
        </w:rPr>
        <w:t></w:t>
      </w:r>
      <w:r w:rsidR="00FE724E" w:rsidRPr="00B66FE6">
        <w:rPr>
          <w:rFonts w:hint="cs"/>
          <w:color w:val="000000"/>
          <w:sz w:val="36"/>
          <w:rtl/>
        </w:rPr>
        <w:t xml:space="preserve"> </w:t>
      </w:r>
      <w:r w:rsidRPr="00B66FE6">
        <w:rPr>
          <w:rFonts w:hint="cs"/>
          <w:color w:val="000000"/>
          <w:sz w:val="36"/>
          <w:rtl/>
        </w:rPr>
        <w:t xml:space="preserve">قامت على الدعوة إلى توحيد الله </w:t>
      </w:r>
      <w:r w:rsidRPr="00B66FE6">
        <w:rPr>
          <w:rFonts w:ascii="KFGQPC Arabic Symbols 01" w:hAnsi="KFGQPC Arabic Symbols 01" w:cs="KFGQPC Arabic Symbols 01" w:hint="cs"/>
          <w:color w:val="000000"/>
          <w:szCs w:val="28"/>
        </w:rPr>
        <w:t></w:t>
      </w:r>
      <w:r w:rsidRPr="00B66FE6">
        <w:rPr>
          <w:rFonts w:hint="cs"/>
          <w:color w:val="000000"/>
          <w:sz w:val="36"/>
          <w:rtl/>
        </w:rPr>
        <w:t xml:space="preserve"> وإفراده بالعبادة، فجاء ليدعو الناس إلى امتثال أمر الله في قوله تعالى: </w:t>
      </w:r>
      <w:r w:rsidRPr="00B66FE6">
        <w:rPr>
          <w:rFonts w:ascii="QCF_BSML" w:hAnsi="QCF_BSML" w:cs="QCF_BSML"/>
          <w:noProof w:val="0"/>
          <w:color w:val="000000"/>
          <w:sz w:val="29"/>
          <w:szCs w:val="29"/>
          <w:rtl/>
        </w:rPr>
        <w:t xml:space="preserve">ﮋ </w:t>
      </w:r>
      <w:r w:rsidRPr="00B66FE6">
        <w:rPr>
          <w:rFonts w:ascii="QCF_P084" w:hAnsi="QCF_P084" w:cs="QCF_P084"/>
          <w:noProof w:val="0"/>
          <w:color w:val="000000"/>
          <w:sz w:val="29"/>
          <w:szCs w:val="29"/>
          <w:rtl/>
        </w:rPr>
        <w:t>ﮗ  ﮘ  ﮙ  ﮚ  ﮛ  ﮜ</w:t>
      </w:r>
      <w:r w:rsidRPr="00B66FE6">
        <w:rPr>
          <w:rFonts w:ascii="Arial" w:hAnsi="Arial" w:cs="Arial"/>
          <w:noProof w:val="0"/>
          <w:color w:val="000000"/>
          <w:sz w:val="18"/>
          <w:szCs w:val="18"/>
          <w:rtl/>
        </w:rPr>
        <w:t xml:space="preserve"> </w:t>
      </w:r>
      <w:r w:rsidRPr="00B66FE6">
        <w:rPr>
          <w:rFonts w:ascii="QCF_BSML" w:hAnsi="QCF_BSML" w:cs="QCF_BSML"/>
          <w:noProof w:val="0"/>
          <w:color w:val="000000"/>
          <w:sz w:val="29"/>
          <w:szCs w:val="29"/>
          <w:rtl/>
        </w:rPr>
        <w:t>ﮊ</w:t>
      </w:r>
      <w:r w:rsidRPr="00B66FE6">
        <w:rPr>
          <w:rFonts w:ascii="QCF_BSML" w:hAnsi="QCF_BSML" w:cs="QCF_BSML"/>
          <w:noProof w:val="0"/>
          <w:color w:val="000000"/>
          <w:sz w:val="29"/>
          <w:szCs w:val="29"/>
        </w:rPr>
        <w:t xml:space="preserve"> </w:t>
      </w:r>
      <w:r w:rsidRPr="00B66FE6">
        <w:rPr>
          <w:rFonts w:hint="cs"/>
          <w:color w:val="000000"/>
          <w:sz w:val="36"/>
          <w:rtl/>
        </w:rPr>
        <w:t xml:space="preserve"> [النساء: 36]</w:t>
      </w:r>
      <w:r w:rsidRPr="00B66FE6">
        <w:rPr>
          <w:color w:val="000000"/>
          <w:sz w:val="36"/>
          <w:rtl/>
        </w:rPr>
        <w:fldChar w:fldCharType="begin"/>
      </w:r>
      <w:r w:rsidRPr="00B66FE6">
        <w:instrText xml:space="preserve"> XE "</w:instrText>
      </w:r>
      <w:r w:rsidRPr="00B66FE6">
        <w:rPr>
          <w:rFonts w:ascii="QCF_BSML" w:hAnsi="QCF_BSML" w:cs="QCF_BSML"/>
          <w:noProof w:val="0"/>
          <w:color w:val="000000"/>
          <w:sz w:val="29"/>
          <w:szCs w:val="29"/>
          <w:rtl/>
        </w:rPr>
        <w:instrText xml:space="preserve">ﮋ </w:instrText>
      </w:r>
      <w:r w:rsidRPr="00B66FE6">
        <w:rPr>
          <w:rFonts w:ascii="QCF_P084" w:hAnsi="QCF_P084" w:cs="QCF_P084"/>
          <w:noProof w:val="0"/>
          <w:color w:val="000000"/>
          <w:sz w:val="29"/>
          <w:szCs w:val="29"/>
          <w:rtl/>
        </w:rPr>
        <w:instrText>ﮗ  ﮘ  ﮙ  ﮚ  ﮛ  ﮜ</w:instrText>
      </w:r>
      <w:r w:rsidRPr="00B66FE6">
        <w:rPr>
          <w:rFonts w:ascii="Arial" w:hAnsi="Arial" w:cs="Arial"/>
          <w:noProof w:val="0"/>
          <w:color w:val="000000"/>
          <w:sz w:val="18"/>
          <w:szCs w:val="18"/>
          <w:rtl/>
        </w:rPr>
        <w:instrText xml:space="preserve"> </w:instrText>
      </w:r>
      <w:r w:rsidRPr="00B66FE6">
        <w:rPr>
          <w:rFonts w:ascii="QCF_BSML" w:hAnsi="QCF_BSML" w:cs="QCF_BSML"/>
          <w:noProof w:val="0"/>
          <w:color w:val="000000"/>
          <w:sz w:val="29"/>
          <w:szCs w:val="29"/>
          <w:rtl/>
        </w:rPr>
        <w:instrText>ﮊ</w:instrText>
      </w:r>
      <w:r w:rsidRPr="00B66FE6">
        <w:rPr>
          <w:rFonts w:ascii="QCF_BSML" w:hAnsi="QCF_BSML" w:cs="QCF_BSML"/>
          <w:noProof w:val="0"/>
          <w:color w:val="000000"/>
          <w:sz w:val="29"/>
          <w:szCs w:val="29"/>
        </w:rPr>
        <w:instrText xml:space="preserve"> </w:instrText>
      </w:r>
      <w:r w:rsidRPr="00B66FE6">
        <w:rPr>
          <w:rFonts w:hint="cs"/>
          <w:color w:val="000000"/>
          <w:sz w:val="36"/>
          <w:rtl/>
        </w:rPr>
        <w:instrText xml:space="preserve"> [النساء</w:instrText>
      </w:r>
      <w:r w:rsidRPr="00B66FE6">
        <w:instrText>\</w:instrText>
      </w:r>
      <w:r w:rsidRPr="00B66FE6">
        <w:rPr>
          <w:rFonts w:hint="cs"/>
          <w:color w:val="000000"/>
          <w:sz w:val="36"/>
          <w:rtl/>
        </w:rPr>
        <w:instrText>: 36]</w:instrText>
      </w:r>
      <w:r w:rsidRPr="00B66FE6">
        <w:instrText xml:space="preserve">" </w:instrText>
      </w:r>
      <w:r w:rsidRPr="00B66FE6">
        <w:rPr>
          <w:color w:val="000000"/>
          <w:sz w:val="36"/>
          <w:rtl/>
        </w:rPr>
        <w:fldChar w:fldCharType="end"/>
      </w:r>
      <w:r>
        <w:rPr>
          <w:rFonts w:hint="cs"/>
          <w:color w:val="000000"/>
          <w:sz w:val="36"/>
          <w:rtl/>
        </w:rPr>
        <w:t>، وقول</w:t>
      </w:r>
      <w:r w:rsidRPr="00B66FE6">
        <w:rPr>
          <w:rFonts w:hint="cs"/>
          <w:color w:val="000000"/>
          <w:sz w:val="36"/>
          <w:rtl/>
        </w:rPr>
        <w:t>ه تعالى: </w:t>
      </w:r>
      <w:r w:rsidRPr="00B66FE6">
        <w:rPr>
          <w:rFonts w:ascii="QCF_BSML" w:hAnsi="QCF_BSML" w:cs="QCF_BSML"/>
          <w:noProof w:val="0"/>
          <w:color w:val="000000"/>
          <w:sz w:val="29"/>
          <w:szCs w:val="29"/>
          <w:rtl/>
        </w:rPr>
        <w:t xml:space="preserve">ﮋ </w:t>
      </w:r>
      <w:r w:rsidRPr="00B66FE6">
        <w:rPr>
          <w:rFonts w:ascii="QCF_P284" w:hAnsi="QCF_P284" w:cs="QCF_P284"/>
          <w:noProof w:val="0"/>
          <w:color w:val="000000"/>
          <w:sz w:val="29"/>
          <w:szCs w:val="29"/>
          <w:rtl/>
        </w:rPr>
        <w:t xml:space="preserve">ﮗ  ﮘ  ﮙ  ﮚ  ﮛ  ﮜ    </w:t>
      </w:r>
      <w:r w:rsidRPr="00B66FE6">
        <w:rPr>
          <w:rFonts w:ascii="QCF_BSML" w:hAnsi="QCF_BSML" w:cs="QCF_BSML"/>
          <w:noProof w:val="0"/>
          <w:color w:val="000000"/>
          <w:sz w:val="29"/>
          <w:szCs w:val="29"/>
          <w:rtl/>
        </w:rPr>
        <w:t>ﮊ</w:t>
      </w:r>
      <w:r w:rsidRPr="00B66FE6">
        <w:rPr>
          <w:rFonts w:ascii="Arial" w:hAnsi="Arial" w:cs="Arial"/>
          <w:noProof w:val="0"/>
          <w:color w:val="000000"/>
          <w:sz w:val="18"/>
          <w:szCs w:val="18"/>
        </w:rPr>
        <w:t xml:space="preserve"> </w:t>
      </w:r>
      <w:r w:rsidRPr="00B66FE6">
        <w:rPr>
          <w:rFonts w:hint="cs"/>
          <w:color w:val="000000"/>
          <w:sz w:val="36"/>
          <w:rtl/>
        </w:rPr>
        <w:t>[الإسراء: 23]</w:t>
      </w:r>
      <w:r w:rsidRPr="00B66FE6">
        <w:rPr>
          <w:color w:val="000000"/>
          <w:sz w:val="36"/>
          <w:rtl/>
        </w:rPr>
        <w:fldChar w:fldCharType="begin"/>
      </w:r>
      <w:r w:rsidRPr="00B66FE6">
        <w:instrText xml:space="preserve"> XE "</w:instrText>
      </w:r>
      <w:r w:rsidRPr="00B66FE6">
        <w:rPr>
          <w:rFonts w:ascii="QCF_BSML" w:hAnsi="QCF_BSML" w:cs="QCF_BSML"/>
          <w:noProof w:val="0"/>
          <w:color w:val="000000"/>
          <w:sz w:val="29"/>
          <w:szCs w:val="29"/>
          <w:rtl/>
        </w:rPr>
        <w:instrText xml:space="preserve">ﮋ </w:instrText>
      </w:r>
      <w:r w:rsidRPr="00B66FE6">
        <w:rPr>
          <w:rFonts w:ascii="QCF_P284" w:hAnsi="QCF_P284" w:cs="QCF_P284"/>
          <w:noProof w:val="0"/>
          <w:color w:val="000000"/>
          <w:sz w:val="29"/>
          <w:szCs w:val="29"/>
          <w:rtl/>
        </w:rPr>
        <w:instrText xml:space="preserve">ﮗ  ﮘ  ﮙ  ﮚ  ﮛ  ﮜ    </w:instrText>
      </w:r>
      <w:r w:rsidRPr="00B66FE6">
        <w:rPr>
          <w:rFonts w:ascii="QCF_BSML" w:hAnsi="QCF_BSML" w:cs="QCF_BSML"/>
          <w:noProof w:val="0"/>
          <w:color w:val="000000"/>
          <w:sz w:val="29"/>
          <w:szCs w:val="29"/>
          <w:rtl/>
        </w:rPr>
        <w:instrText>ﮊ</w:instrText>
      </w:r>
      <w:r w:rsidRPr="00B66FE6">
        <w:rPr>
          <w:rFonts w:ascii="Arial" w:hAnsi="Arial" w:cs="Arial"/>
          <w:noProof w:val="0"/>
          <w:color w:val="000000"/>
          <w:sz w:val="18"/>
          <w:szCs w:val="18"/>
        </w:rPr>
        <w:instrText xml:space="preserve"> </w:instrText>
      </w:r>
      <w:r w:rsidRPr="00B66FE6">
        <w:rPr>
          <w:rFonts w:hint="cs"/>
          <w:color w:val="000000"/>
          <w:sz w:val="36"/>
          <w:rtl/>
        </w:rPr>
        <w:instrText>[الإسراء</w:instrText>
      </w:r>
      <w:r w:rsidRPr="00B66FE6">
        <w:instrText>\</w:instrText>
      </w:r>
      <w:r w:rsidRPr="00B66FE6">
        <w:rPr>
          <w:rFonts w:hint="cs"/>
          <w:color w:val="000000"/>
          <w:sz w:val="36"/>
          <w:rtl/>
        </w:rPr>
        <w:instrText>: 23]</w:instrText>
      </w:r>
      <w:r w:rsidRPr="00B66FE6">
        <w:instrText xml:space="preserve">" </w:instrText>
      </w:r>
      <w:r w:rsidRPr="00B66FE6">
        <w:rPr>
          <w:color w:val="000000"/>
          <w:sz w:val="36"/>
          <w:rtl/>
        </w:rPr>
        <w:fldChar w:fldCharType="end"/>
      </w:r>
      <w:r w:rsidRPr="00B66FE6">
        <w:rPr>
          <w:rFonts w:hint="cs"/>
          <w:color w:val="000000"/>
          <w:sz w:val="36"/>
          <w:rtl/>
        </w:rPr>
        <w:t>، وقوله </w:t>
      </w:r>
      <w:r w:rsidRPr="00B66FE6">
        <w:rPr>
          <w:rFonts w:ascii="AGA Arabesque" w:hAnsi="AGA Arabesque"/>
          <w:color w:val="000000"/>
          <w:sz w:val="36"/>
        </w:rPr>
        <w:t></w:t>
      </w:r>
      <w:r w:rsidRPr="00B66FE6">
        <w:rPr>
          <w:rFonts w:hint="cs"/>
          <w:color w:val="000000"/>
          <w:sz w:val="36"/>
          <w:rtl/>
        </w:rPr>
        <w:t xml:space="preserve">: </w:t>
      </w:r>
      <w:r w:rsidRPr="00B66FE6">
        <w:rPr>
          <w:rFonts w:ascii="Msh Quraan1" w:eastAsia="MS Mincho" w:hAnsi="Msh Quraan1"/>
          <w:color w:val="000000"/>
          <w:sz w:val="36"/>
          <w:rtl/>
        </w:rPr>
        <w:t>«</w:t>
      </w:r>
      <w:r w:rsidRPr="00B66FE6">
        <w:rPr>
          <w:rFonts w:hint="cs"/>
          <w:color w:val="000000"/>
          <w:sz w:val="36"/>
          <w:rtl/>
        </w:rPr>
        <w:t>حق الله على العباد أن يعبدوه ولا يشركوا به شيئاً</w:t>
      </w:r>
      <w:r w:rsidRPr="00B66FE6">
        <w:rPr>
          <w:rFonts w:ascii="Msh Quraan1" w:eastAsia="MS Mincho" w:hAnsi="Msh Quraan1"/>
          <w:color w:val="000000"/>
          <w:sz w:val="36"/>
          <w:rtl/>
        </w:rPr>
        <w:t>»</w:t>
      </w:r>
      <w:r w:rsidRPr="00B66FE6">
        <w:rPr>
          <w:rFonts w:ascii="Msh Quraan1" w:eastAsia="MS Mincho" w:hAnsi="Msh Quraan1" w:hint="eastAsia"/>
          <w:noProof w:val="0"/>
          <w:color w:val="000000"/>
          <w:sz w:val="36"/>
          <w:vertAlign w:val="superscript"/>
          <w:rtl/>
          <w:lang w:bidi="ar-EG"/>
        </w:rPr>
        <w:fldChar w:fldCharType="begin"/>
      </w:r>
      <w:r w:rsidRPr="00B66FE6">
        <w:instrText xml:space="preserve"> XE "</w:instrText>
      </w:r>
      <w:r w:rsidRPr="00B66FE6">
        <w:rPr>
          <w:sz w:val="20"/>
          <w:szCs w:val="20"/>
        </w:rPr>
        <w:instrText>\</w:instrText>
      </w:r>
      <w:r w:rsidRPr="00B66FE6">
        <w:rPr>
          <w:rFonts w:ascii="Msh Quraan1" w:eastAsia="MS Mincho" w:hAnsi="Msh Quraan1"/>
          <w:color w:val="000000"/>
          <w:sz w:val="36"/>
          <w:rtl/>
        </w:rPr>
        <w:instrText>«</w:instrText>
      </w:r>
      <w:r w:rsidRPr="00B66FE6">
        <w:rPr>
          <w:rFonts w:hint="cs"/>
          <w:color w:val="000000"/>
          <w:sz w:val="36"/>
          <w:rtl/>
        </w:rPr>
        <w:instrText>حق الله على العباد أن يعبدوه ولا يشركوا به شيئاً</w:instrText>
      </w:r>
      <w:r w:rsidRPr="00B66FE6">
        <w:rPr>
          <w:sz w:val="20"/>
          <w:szCs w:val="20"/>
        </w:rPr>
        <w:instrText>\</w:instrText>
      </w:r>
      <w:r w:rsidRPr="00B66FE6">
        <w:rPr>
          <w:rFonts w:ascii="Msh Quraan1" w:eastAsia="MS Mincho" w:hAnsi="Msh Quraan1"/>
          <w:color w:val="000000"/>
          <w:sz w:val="36"/>
          <w:rtl/>
        </w:rPr>
        <w:instrText>»</w:instrText>
      </w:r>
      <w:r w:rsidRPr="00B66FE6">
        <w:instrText xml:space="preserve">" </w:instrText>
      </w:r>
      <w:r w:rsidRPr="00B66FE6">
        <w:rPr>
          <w:rFonts w:ascii="Msh Quraan1" w:eastAsia="MS Mincho" w:hAnsi="Msh Quraan1" w:hint="eastAsia"/>
          <w:noProof w:val="0"/>
          <w:color w:val="000000"/>
          <w:sz w:val="36"/>
          <w:vertAlign w:val="superscript"/>
          <w:rtl/>
          <w:lang w:bidi="ar-EG"/>
        </w:rPr>
        <w:fldChar w:fldCharType="end"/>
      </w:r>
      <w:r w:rsidRPr="00B66FE6">
        <w:rPr>
          <w:rFonts w:ascii="Msh Quraan1" w:eastAsia="MS Mincho" w:hAnsi="Msh Quraan1"/>
          <w:noProof w:val="0"/>
          <w:color w:val="000000"/>
          <w:sz w:val="36"/>
          <w:vertAlign w:val="superscript"/>
          <w:rtl/>
          <w:lang w:bidi="ar-EG"/>
        </w:rPr>
        <w:t>(</w:t>
      </w:r>
      <w:r w:rsidRPr="00B66FE6">
        <w:rPr>
          <w:rFonts w:ascii="Msh Quraan1" w:eastAsia="MS Mincho" w:hAnsi="Msh Quraan1"/>
          <w:noProof w:val="0"/>
          <w:color w:val="000000"/>
          <w:sz w:val="36"/>
          <w:vertAlign w:val="superscript"/>
          <w:rtl/>
          <w:lang w:bidi="ar-EG"/>
        </w:rPr>
        <w:footnoteReference w:id="739"/>
      </w:r>
      <w:r w:rsidRPr="00B66FE6">
        <w:rPr>
          <w:rFonts w:ascii="Msh Quraan1" w:eastAsia="MS Mincho" w:hAnsi="Msh Quraan1"/>
          <w:noProof w:val="0"/>
          <w:color w:val="000000"/>
          <w:sz w:val="36"/>
          <w:vertAlign w:val="superscript"/>
          <w:rtl/>
          <w:lang w:bidi="ar-EG"/>
        </w:rPr>
        <w:t>)</w:t>
      </w:r>
      <w:r>
        <w:rPr>
          <w:rFonts w:hint="cs"/>
          <w:color w:val="000000"/>
          <w:sz w:val="36"/>
          <w:rtl/>
        </w:rPr>
        <w:t>.</w:t>
      </w:r>
      <w:r w:rsidRPr="00B66FE6">
        <w:rPr>
          <w:rFonts w:hint="cs"/>
          <w:color w:val="000000"/>
          <w:sz w:val="36"/>
          <w:rtl/>
        </w:rPr>
        <w:t xml:space="preserve"> </w:t>
      </w:r>
    </w:p>
    <w:p w14:paraId="2F3A9058" w14:textId="77777777" w:rsidR="006A46BA" w:rsidRPr="00AF55A6" w:rsidRDefault="006A46BA" w:rsidP="006A46BA">
      <w:pPr>
        <w:widowControl w:val="0"/>
        <w:shd w:val="clear" w:color="auto" w:fill="FFFFFF"/>
        <w:spacing w:after="60"/>
        <w:ind w:firstLine="567"/>
        <w:rPr>
          <w:color w:val="000000"/>
          <w:sz w:val="36"/>
          <w:rtl/>
        </w:rPr>
      </w:pPr>
      <w:r w:rsidRPr="00AF55A6">
        <w:rPr>
          <w:rFonts w:hint="cs"/>
          <w:color w:val="000000"/>
          <w:sz w:val="36"/>
          <w:rtl/>
        </w:rPr>
        <w:t xml:space="preserve">فالإمام محمد </w:t>
      </w:r>
      <w:r w:rsidR="00FE724E" w:rsidRPr="00B66FE6">
        <w:rPr>
          <w:rFonts w:ascii="KFGQPC Arabic Symbols 01" w:hAnsi="KFGQPC Arabic Symbols 01" w:cs="KFGQPC Arabic Symbols 01" w:hint="cs"/>
          <w:color w:val="000000"/>
          <w:szCs w:val="28"/>
        </w:rPr>
        <w:t></w:t>
      </w:r>
      <w:r w:rsidR="00FE724E" w:rsidRPr="00B66FE6">
        <w:rPr>
          <w:rFonts w:hint="cs"/>
          <w:color w:val="000000"/>
          <w:sz w:val="36"/>
          <w:rtl/>
        </w:rPr>
        <w:t xml:space="preserve"> </w:t>
      </w:r>
      <w:r w:rsidRPr="00AF55A6">
        <w:rPr>
          <w:rFonts w:hint="cs"/>
          <w:color w:val="000000"/>
          <w:sz w:val="36"/>
          <w:rtl/>
        </w:rPr>
        <w:t>دعا إلى هذا الأصل الذي جاء في الكتاب والسنة، وهو التمسك بالتوحيد وإفراد الله بالعبادة، ونهى عن الشرك الذي حذر الله منه في كتابه، وحذر منه رسولنا </w:t>
      </w:r>
      <w:r w:rsidRPr="00AF55A6">
        <w:rPr>
          <w:rFonts w:ascii="AGA Arabesque" w:hAnsi="AGA Arabesque"/>
          <w:color w:val="000000"/>
          <w:sz w:val="36"/>
        </w:rPr>
        <w:t></w:t>
      </w:r>
      <w:r w:rsidRPr="00AF55A6">
        <w:rPr>
          <w:rFonts w:hint="cs"/>
          <w:color w:val="000000"/>
          <w:sz w:val="36"/>
          <w:rtl/>
        </w:rPr>
        <w:t> في سنته، ولذا عاداه أهل الباطل في زمانه</w:t>
      </w:r>
      <w:r>
        <w:rPr>
          <w:rFonts w:hint="cs"/>
          <w:color w:val="000000"/>
          <w:sz w:val="36"/>
          <w:rtl/>
        </w:rPr>
        <w:t>.</w:t>
      </w:r>
      <w:r w:rsidRPr="00AF55A6">
        <w:rPr>
          <w:rFonts w:hint="cs"/>
          <w:color w:val="000000"/>
          <w:sz w:val="36"/>
          <w:rtl/>
        </w:rPr>
        <w:t xml:space="preserve"> </w:t>
      </w:r>
    </w:p>
    <w:p w14:paraId="74C04640" w14:textId="77777777" w:rsidR="006A46BA" w:rsidRPr="00AF55A6" w:rsidRDefault="006A46BA" w:rsidP="006A46BA">
      <w:pPr>
        <w:widowControl w:val="0"/>
        <w:shd w:val="clear" w:color="auto" w:fill="FFFFFF"/>
        <w:spacing w:after="60"/>
        <w:ind w:firstLine="567"/>
        <w:rPr>
          <w:color w:val="000000"/>
          <w:sz w:val="36"/>
          <w:rtl/>
        </w:rPr>
      </w:pPr>
      <w:r w:rsidRPr="00AF55A6">
        <w:rPr>
          <w:rFonts w:hint="cs"/>
          <w:color w:val="000000"/>
          <w:sz w:val="36"/>
          <w:rtl/>
        </w:rPr>
        <w:t>وأما خوارج العصر فلا يعرف عنهم الاهتمام بهذا الأصل، بل هم</w:t>
      </w:r>
      <w:r>
        <w:rPr>
          <w:rFonts w:hint="cs"/>
          <w:color w:val="000000"/>
          <w:sz w:val="36"/>
          <w:rtl/>
        </w:rPr>
        <w:t>هم وشغلهم الشاغل تكفير المسلمين</w:t>
      </w:r>
      <w:r w:rsidRPr="00AF55A6">
        <w:rPr>
          <w:rFonts w:hint="cs"/>
          <w:color w:val="000000"/>
          <w:sz w:val="36"/>
          <w:rtl/>
        </w:rPr>
        <w:t xml:space="preserve">، وقتل الآمنين! فأين تأثرهم بدعوة الإمام محمد </w:t>
      </w:r>
      <w:r w:rsidRPr="00AF55A6">
        <w:rPr>
          <w:rFonts w:ascii="KFGQPC Arabic Symbols 01" w:hAnsi="KFGQPC Arabic Symbols 01" w:cs="KFGQPC Arabic Symbols 01" w:hint="cs"/>
          <w:color w:val="000000"/>
          <w:szCs w:val="28"/>
        </w:rPr>
        <w:t></w:t>
      </w:r>
      <w:r w:rsidRPr="00AF55A6">
        <w:rPr>
          <w:rFonts w:hint="cs"/>
          <w:color w:val="000000"/>
          <w:sz w:val="36"/>
          <w:rtl/>
        </w:rPr>
        <w:t>؟</w:t>
      </w:r>
      <w:r>
        <w:rPr>
          <w:rFonts w:hint="cs"/>
          <w:color w:val="000000"/>
          <w:sz w:val="36"/>
          <w:rtl/>
        </w:rPr>
        <w:t>.</w:t>
      </w:r>
    </w:p>
    <w:p w14:paraId="0F53EDA1" w14:textId="77777777" w:rsidR="006A46BA" w:rsidRPr="00B66FE6" w:rsidRDefault="006A46BA" w:rsidP="006A46BA">
      <w:pPr>
        <w:widowControl w:val="0"/>
        <w:shd w:val="clear" w:color="auto" w:fill="FFFFFF"/>
        <w:spacing w:after="60"/>
        <w:ind w:firstLine="567"/>
        <w:rPr>
          <w:color w:val="000000"/>
          <w:sz w:val="36"/>
          <w:rtl/>
        </w:rPr>
      </w:pPr>
      <w:r w:rsidRPr="00B66FE6">
        <w:rPr>
          <w:rFonts w:hint="cs"/>
          <w:color w:val="000000"/>
          <w:sz w:val="36"/>
          <w:rtl/>
        </w:rPr>
        <w:t xml:space="preserve">2- أن دعوة الإمام </w:t>
      </w:r>
      <w:r w:rsidRPr="00B66FE6">
        <w:rPr>
          <w:rFonts w:ascii="KFGQPC Arabic Symbols 01" w:hAnsi="KFGQPC Arabic Symbols 01" w:cs="KFGQPC Arabic Symbols 01" w:hint="cs"/>
          <w:color w:val="000000"/>
          <w:szCs w:val="28"/>
        </w:rPr>
        <w:t></w:t>
      </w:r>
      <w:r w:rsidRPr="00B66FE6">
        <w:rPr>
          <w:rFonts w:hint="cs"/>
          <w:color w:val="000000"/>
          <w:sz w:val="36"/>
          <w:rtl/>
        </w:rPr>
        <w:t xml:space="preserve"> ليس فيها خروجاً على الحكام، وعدم السمع والطاعة لهم بخلاف هؤلاء الخوارج الذين دعوتهم قائمة على ذلك</w:t>
      </w:r>
      <w:r>
        <w:rPr>
          <w:rFonts w:hint="cs"/>
          <w:color w:val="000000"/>
          <w:sz w:val="36"/>
          <w:rtl/>
        </w:rPr>
        <w:t>.</w:t>
      </w:r>
    </w:p>
    <w:p w14:paraId="21CFEE04" w14:textId="77777777" w:rsidR="006A46BA" w:rsidRPr="00B66FE6" w:rsidRDefault="006A46BA" w:rsidP="006A46BA">
      <w:pPr>
        <w:widowControl w:val="0"/>
        <w:shd w:val="clear" w:color="auto" w:fill="FFFFFF"/>
        <w:spacing w:after="60"/>
        <w:ind w:firstLine="567"/>
        <w:rPr>
          <w:color w:val="000000"/>
          <w:sz w:val="36"/>
          <w:rtl/>
        </w:rPr>
      </w:pPr>
      <w:r w:rsidRPr="00B66FE6">
        <w:rPr>
          <w:rFonts w:hint="cs"/>
          <w:color w:val="000000"/>
          <w:sz w:val="36"/>
          <w:rtl/>
        </w:rPr>
        <w:t>3- أن</w:t>
      </w:r>
      <w:r w:rsidRPr="00B66FE6">
        <w:rPr>
          <w:color w:val="000000"/>
          <w:sz w:val="36"/>
          <w:rtl/>
        </w:rPr>
        <w:t xml:space="preserve"> دعوة </w:t>
      </w:r>
      <w:r w:rsidRPr="00B66FE6">
        <w:rPr>
          <w:rFonts w:hint="cs"/>
          <w:color w:val="000000"/>
          <w:sz w:val="36"/>
          <w:rtl/>
        </w:rPr>
        <w:t>الإمام</w:t>
      </w:r>
      <w:r w:rsidRPr="00B66FE6">
        <w:rPr>
          <w:color w:val="000000"/>
          <w:sz w:val="36"/>
          <w:rtl/>
        </w:rPr>
        <w:t xml:space="preserve"> قامت على العلم، و</w:t>
      </w:r>
      <w:r w:rsidRPr="00B66FE6">
        <w:rPr>
          <w:rFonts w:hint="cs"/>
          <w:color w:val="000000"/>
          <w:sz w:val="36"/>
          <w:rtl/>
        </w:rPr>
        <w:t xml:space="preserve">الخوارج </w:t>
      </w:r>
      <w:r w:rsidRPr="00B66FE6">
        <w:rPr>
          <w:color w:val="000000"/>
          <w:sz w:val="36"/>
          <w:rtl/>
        </w:rPr>
        <w:t xml:space="preserve">الغلاة أساسهم </w:t>
      </w:r>
      <w:r>
        <w:rPr>
          <w:rFonts w:hint="cs"/>
          <w:color w:val="000000"/>
          <w:sz w:val="36"/>
          <w:rtl/>
        </w:rPr>
        <w:t>الجهل و</w:t>
      </w:r>
      <w:r w:rsidRPr="00B66FE6">
        <w:rPr>
          <w:color w:val="000000"/>
          <w:sz w:val="36"/>
          <w:rtl/>
        </w:rPr>
        <w:t>العاطفة</w:t>
      </w:r>
      <w:r>
        <w:rPr>
          <w:rFonts w:hint="cs"/>
          <w:color w:val="000000"/>
          <w:sz w:val="36"/>
          <w:rtl/>
        </w:rPr>
        <w:t>.</w:t>
      </w:r>
    </w:p>
    <w:p w14:paraId="40EACF98" w14:textId="77777777" w:rsidR="006A46BA" w:rsidRPr="00AF55A6" w:rsidRDefault="006A46BA" w:rsidP="006A46BA">
      <w:pPr>
        <w:widowControl w:val="0"/>
        <w:shd w:val="clear" w:color="auto" w:fill="FFFFFF"/>
        <w:spacing w:after="60"/>
        <w:ind w:firstLine="567"/>
        <w:rPr>
          <w:color w:val="000000"/>
          <w:sz w:val="36"/>
          <w:rtl/>
        </w:rPr>
      </w:pPr>
      <w:r>
        <w:rPr>
          <w:rFonts w:hint="cs"/>
          <w:color w:val="000000"/>
          <w:sz w:val="36"/>
          <w:rtl/>
        </w:rPr>
        <w:t xml:space="preserve">4- </w:t>
      </w:r>
      <w:r w:rsidRPr="00AF55A6">
        <w:rPr>
          <w:rFonts w:hint="cs"/>
          <w:color w:val="000000"/>
          <w:sz w:val="36"/>
          <w:rtl/>
        </w:rPr>
        <w:t xml:space="preserve">أن </w:t>
      </w:r>
      <w:r>
        <w:rPr>
          <w:rFonts w:hint="cs"/>
          <w:color w:val="000000"/>
          <w:sz w:val="36"/>
          <w:rtl/>
        </w:rPr>
        <w:t>ثمرات</w:t>
      </w:r>
      <w:r w:rsidRPr="00AF55A6">
        <w:rPr>
          <w:color w:val="000000"/>
          <w:sz w:val="36"/>
          <w:rtl/>
        </w:rPr>
        <w:t xml:space="preserve"> دعوة </w:t>
      </w:r>
      <w:r w:rsidRPr="00AF55A6">
        <w:rPr>
          <w:rFonts w:hint="cs"/>
          <w:color w:val="000000"/>
          <w:sz w:val="36"/>
          <w:rtl/>
        </w:rPr>
        <w:t>الإمام</w:t>
      </w:r>
      <w:r w:rsidRPr="00AF55A6">
        <w:rPr>
          <w:color w:val="000000"/>
          <w:sz w:val="36"/>
          <w:rtl/>
        </w:rPr>
        <w:t xml:space="preserve"> إرجاع الأمة لدينها، وبناء دولة إسلامية قوية،</w:t>
      </w:r>
      <w:r w:rsidRPr="00AF55A6">
        <w:rPr>
          <w:rFonts w:hint="cs"/>
          <w:color w:val="000000"/>
          <w:sz w:val="36"/>
          <w:rtl/>
        </w:rPr>
        <w:t xml:space="preserve"> وهذه </w:t>
      </w:r>
      <w:r>
        <w:rPr>
          <w:rFonts w:hint="cs"/>
          <w:color w:val="000000"/>
          <w:sz w:val="36"/>
          <w:rtl/>
        </w:rPr>
        <w:t>الثمرات</w:t>
      </w:r>
      <w:r w:rsidRPr="00AF55A6">
        <w:rPr>
          <w:rFonts w:hint="cs"/>
          <w:color w:val="000000"/>
          <w:sz w:val="36"/>
          <w:rtl/>
        </w:rPr>
        <w:t xml:space="preserve"> </w:t>
      </w:r>
      <w:r w:rsidRPr="00AF55A6">
        <w:rPr>
          <w:rFonts w:hint="cs"/>
          <w:color w:val="000000"/>
          <w:sz w:val="36"/>
          <w:rtl/>
        </w:rPr>
        <w:lastRenderedPageBreak/>
        <w:t xml:space="preserve">ظاهرة -ولله الحمد- ولا تزال،  أما </w:t>
      </w:r>
      <w:r>
        <w:rPr>
          <w:rFonts w:hint="cs"/>
          <w:color w:val="000000"/>
          <w:sz w:val="36"/>
          <w:rtl/>
        </w:rPr>
        <w:t>ثمرات</w:t>
      </w:r>
      <w:r w:rsidRPr="00AF55A6">
        <w:rPr>
          <w:color w:val="000000"/>
          <w:sz w:val="36"/>
          <w:rtl/>
        </w:rPr>
        <w:t xml:space="preserve"> </w:t>
      </w:r>
      <w:r w:rsidRPr="00AF55A6">
        <w:rPr>
          <w:rFonts w:hint="cs"/>
          <w:color w:val="000000"/>
          <w:sz w:val="36"/>
          <w:rtl/>
        </w:rPr>
        <w:t xml:space="preserve">الخوارج فهو: </w:t>
      </w:r>
      <w:r w:rsidRPr="00AF55A6">
        <w:rPr>
          <w:color w:val="000000"/>
          <w:sz w:val="36"/>
          <w:rtl/>
        </w:rPr>
        <w:t xml:space="preserve">الغلو </w:t>
      </w:r>
      <w:r w:rsidRPr="00AF55A6">
        <w:rPr>
          <w:rFonts w:hint="cs"/>
          <w:color w:val="000000"/>
          <w:sz w:val="36"/>
          <w:rtl/>
        </w:rPr>
        <w:t>و</w:t>
      </w:r>
      <w:r w:rsidRPr="00AF55A6">
        <w:rPr>
          <w:color w:val="000000"/>
          <w:sz w:val="36"/>
          <w:rtl/>
        </w:rPr>
        <w:t>الفتن والفوضى</w:t>
      </w:r>
      <w:r>
        <w:rPr>
          <w:color w:val="000000"/>
          <w:sz w:val="36"/>
          <w:rtl/>
        </w:rPr>
        <w:t>.</w:t>
      </w:r>
    </w:p>
    <w:p w14:paraId="0B2AC048" w14:textId="77777777" w:rsidR="006A46BA" w:rsidRPr="00AF55A6" w:rsidRDefault="006A46BA" w:rsidP="006A46BA">
      <w:pPr>
        <w:widowControl w:val="0"/>
        <w:shd w:val="clear" w:color="auto" w:fill="FFFFFF"/>
        <w:spacing w:after="60"/>
        <w:ind w:firstLine="567"/>
        <w:rPr>
          <w:color w:val="000000"/>
          <w:sz w:val="36"/>
          <w:rtl/>
        </w:rPr>
      </w:pPr>
      <w:r w:rsidRPr="00EE6A3A">
        <w:rPr>
          <w:rFonts w:hint="cs"/>
          <w:color w:val="000000"/>
          <w:sz w:val="36"/>
          <w:rtl/>
        </w:rPr>
        <w:t xml:space="preserve">5- </w:t>
      </w:r>
      <w:r w:rsidRPr="00AF55A6">
        <w:rPr>
          <w:rFonts w:hint="cs"/>
          <w:color w:val="000000"/>
          <w:sz w:val="36"/>
          <w:rtl/>
        </w:rPr>
        <w:t>أنه لا يوجد في كتب الإمام محمد بن عبدالوهاب</w:t>
      </w:r>
      <w:r w:rsidR="00FE724E">
        <w:rPr>
          <w:rFonts w:hint="cs"/>
          <w:color w:val="000000"/>
          <w:sz w:val="36"/>
          <w:rtl/>
        </w:rPr>
        <w:t xml:space="preserve"> </w:t>
      </w:r>
      <w:r w:rsidR="00FE724E" w:rsidRPr="00B66FE6">
        <w:rPr>
          <w:rFonts w:ascii="KFGQPC Arabic Symbols 01" w:hAnsi="KFGQPC Arabic Symbols 01" w:cs="KFGQPC Arabic Symbols 01" w:hint="cs"/>
          <w:color w:val="000000"/>
          <w:szCs w:val="28"/>
        </w:rPr>
        <w:t></w:t>
      </w:r>
      <w:r w:rsidR="00FE724E" w:rsidRPr="00B66FE6">
        <w:rPr>
          <w:rFonts w:hint="cs"/>
          <w:color w:val="000000"/>
          <w:sz w:val="36"/>
          <w:rtl/>
        </w:rPr>
        <w:t xml:space="preserve"> </w:t>
      </w:r>
      <w:r w:rsidRPr="00AF55A6">
        <w:rPr>
          <w:rFonts w:hint="cs"/>
          <w:color w:val="000000"/>
          <w:sz w:val="36"/>
          <w:rtl/>
        </w:rPr>
        <w:t xml:space="preserve"> تكفير للمسلمين بغير حق، ولا حث على استباحة دمائهم، بل فيها النهي عن ذلك، وكتبه موجودة اليوم ومطبوعة، ونصوصه في ذلك كثيرة جدا، ومما قاله </w:t>
      </w:r>
      <w:r w:rsidRPr="00AF55A6">
        <w:rPr>
          <w:rFonts w:ascii="KFGQPC Arabic Symbols 01" w:hAnsi="KFGQPC Arabic Symbols 01" w:cs="KFGQPC Arabic Symbols 01" w:hint="cs"/>
          <w:color w:val="000000"/>
          <w:szCs w:val="28"/>
        </w:rPr>
        <w:t></w:t>
      </w:r>
      <w:r w:rsidRPr="00AF55A6">
        <w:rPr>
          <w:rFonts w:hint="cs"/>
          <w:color w:val="000000"/>
          <w:sz w:val="36"/>
          <w:rtl/>
        </w:rPr>
        <w:t>: " أما التكفير: فإني أكفر من عرف دين الرسول ثم بعد ما عرفه سبّه، ونهى الناس عنه وعادى من فعله، فهذا هو الذي أكفره، وأكثر الأمة ولله الحمد ليسو</w:t>
      </w:r>
      <w:r>
        <w:rPr>
          <w:rFonts w:hint="cs"/>
          <w:color w:val="000000"/>
          <w:sz w:val="36"/>
          <w:rtl/>
        </w:rPr>
        <w:t>ا</w:t>
      </w:r>
      <w:r w:rsidRPr="00AF55A6">
        <w:rPr>
          <w:rFonts w:hint="cs"/>
          <w:color w:val="000000"/>
          <w:sz w:val="36"/>
          <w:rtl/>
        </w:rPr>
        <w:t xml:space="preserve"> كذلك، وأما القتال فلم نقاتل أحداً إلى اليوم إلا دون النفس والحرمة، وهم الذين أتونا في ديارنا ولا أبقوا ممكناً، ولكن قد نقاتل بعضهم على سبيل المقابلة، وجزاء سيئة سيئةٌ مثلها، وكذلك من جاهر بسبّ دين الرسول بعد ما عرفه"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0"/>
      </w:r>
      <w:r w:rsidRPr="00AF55A6">
        <w:rPr>
          <w:rFonts w:ascii="Msh Quraan1" w:eastAsia="MS Mincho" w:hAnsi="Msh Quraan1"/>
          <w:b/>
          <w:noProof w:val="0"/>
          <w:color w:val="000000"/>
          <w:sz w:val="36"/>
          <w:vertAlign w:val="superscript"/>
          <w:rtl/>
          <w:lang w:bidi="ar-EG"/>
        </w:rPr>
        <w:t>)</w:t>
      </w:r>
      <w:r>
        <w:rPr>
          <w:rFonts w:hint="cs"/>
          <w:color w:val="000000"/>
          <w:sz w:val="36"/>
          <w:rtl/>
        </w:rPr>
        <w:t>.</w:t>
      </w:r>
    </w:p>
    <w:p w14:paraId="021F3744" w14:textId="77777777" w:rsidR="006A46BA" w:rsidRPr="00AF55A6" w:rsidRDefault="006A46BA" w:rsidP="006A46BA">
      <w:pPr>
        <w:widowControl w:val="0"/>
        <w:shd w:val="clear" w:color="auto" w:fill="FFFFFF"/>
        <w:spacing w:after="60"/>
        <w:ind w:firstLine="567"/>
        <w:rPr>
          <w:color w:val="000000"/>
          <w:sz w:val="36"/>
          <w:rtl/>
        </w:rPr>
      </w:pPr>
      <w:r w:rsidRPr="00AF55A6">
        <w:rPr>
          <w:rFonts w:hint="cs"/>
          <w:color w:val="000000"/>
          <w:sz w:val="36"/>
          <w:rtl/>
        </w:rPr>
        <w:t>فقارن بين منهجه هذا وبين منهج خوارج العصر الذين يكفرون عموم المسلمين، ويقتلونهم لمجرد مخالفتهم على أدنى المسائل</w:t>
      </w:r>
      <w:r>
        <w:rPr>
          <w:rFonts w:hint="cs"/>
          <w:color w:val="000000"/>
          <w:sz w:val="36"/>
          <w:rtl/>
        </w:rPr>
        <w:t>.</w:t>
      </w:r>
    </w:p>
    <w:p w14:paraId="0297EC85" w14:textId="77777777" w:rsidR="006A46BA" w:rsidRPr="00AF55A6" w:rsidRDefault="006A46BA" w:rsidP="006A46BA">
      <w:pPr>
        <w:widowControl w:val="0"/>
        <w:shd w:val="clear" w:color="auto" w:fill="FFFFFF"/>
        <w:spacing w:after="60"/>
        <w:ind w:firstLine="567"/>
        <w:rPr>
          <w:color w:val="000000"/>
          <w:sz w:val="36"/>
          <w:rtl/>
        </w:rPr>
      </w:pPr>
      <w:r w:rsidRPr="00AF55A6">
        <w:rPr>
          <w:rFonts w:hint="cs"/>
          <w:color w:val="000000"/>
          <w:sz w:val="36"/>
          <w:rtl/>
        </w:rPr>
        <w:t xml:space="preserve">وتأمل قوله </w:t>
      </w:r>
      <w:r w:rsidRPr="00AF55A6">
        <w:rPr>
          <w:rFonts w:ascii="KFGQPC Arabic Symbols 01" w:hAnsi="KFGQPC Arabic Symbols 01" w:cs="KFGQPC Arabic Symbols 01" w:hint="cs"/>
          <w:color w:val="000000"/>
          <w:szCs w:val="28"/>
        </w:rPr>
        <w:t></w:t>
      </w:r>
      <w:r w:rsidRPr="00AF55A6">
        <w:rPr>
          <w:rFonts w:hint="cs"/>
          <w:color w:val="000000"/>
          <w:sz w:val="36"/>
          <w:rtl/>
        </w:rPr>
        <w:t>:  "وأكثر الأمة ولله الحمد ليسوا كذلك"، فهو يرى أن أكثر الأمة على الإسلام، وأما خوارج العصر فيرون أكثر الأمة على الكفر</w:t>
      </w:r>
      <w:r>
        <w:rPr>
          <w:rFonts w:hint="cs"/>
          <w:color w:val="000000"/>
          <w:sz w:val="36"/>
          <w:rtl/>
        </w:rPr>
        <w:t>.</w:t>
      </w:r>
      <w:r w:rsidRPr="00AF55A6">
        <w:rPr>
          <w:rFonts w:hint="cs"/>
          <w:color w:val="000000"/>
          <w:sz w:val="36"/>
          <w:rtl/>
        </w:rPr>
        <w:t xml:space="preserve"> فأين تأثرهم بدعوة الإمام محمد </w:t>
      </w:r>
      <w:r w:rsidRPr="00AF55A6">
        <w:rPr>
          <w:rFonts w:ascii="KFGQPC Arabic Symbols 01" w:hAnsi="KFGQPC Arabic Symbols 01" w:cs="KFGQPC Arabic Symbols 01" w:hint="cs"/>
          <w:color w:val="000000"/>
          <w:szCs w:val="28"/>
        </w:rPr>
        <w:t></w:t>
      </w:r>
      <w:r w:rsidRPr="00AF55A6">
        <w:rPr>
          <w:rFonts w:hint="cs"/>
          <w:color w:val="000000"/>
          <w:sz w:val="36"/>
          <w:rtl/>
        </w:rPr>
        <w:t xml:space="preserve"> ؟</w:t>
      </w:r>
    </w:p>
    <w:p w14:paraId="1959625E" w14:textId="77777777" w:rsidR="006A46BA" w:rsidRPr="00EE6A3A" w:rsidRDefault="006A46BA" w:rsidP="00FE724E">
      <w:pPr>
        <w:widowControl w:val="0"/>
        <w:shd w:val="clear" w:color="auto" w:fill="FFFFFF"/>
        <w:spacing w:after="60"/>
        <w:ind w:firstLine="567"/>
        <w:rPr>
          <w:color w:val="000000"/>
          <w:sz w:val="36"/>
          <w:rtl/>
        </w:rPr>
      </w:pPr>
      <w:r w:rsidRPr="00EE6A3A">
        <w:rPr>
          <w:rFonts w:hint="cs"/>
          <w:color w:val="000000"/>
          <w:sz w:val="36"/>
          <w:rtl/>
        </w:rPr>
        <w:t xml:space="preserve">6- أن زعماء خوارج العصر لا يُعرف عن أحد منهم اهتمامه بدعوة الإمام محمد </w:t>
      </w:r>
      <w:r w:rsidRPr="00EE6A3A">
        <w:rPr>
          <w:rFonts w:ascii="KFGQPC Arabic Symbols 01" w:hAnsi="KFGQPC Arabic Symbols 01" w:cs="KFGQPC Arabic Symbols 01" w:hint="cs"/>
          <w:color w:val="000000"/>
          <w:szCs w:val="28"/>
        </w:rPr>
        <w:t></w:t>
      </w:r>
      <w:r w:rsidRPr="00EE6A3A">
        <w:rPr>
          <w:rFonts w:hint="cs"/>
          <w:color w:val="000000"/>
          <w:sz w:val="36"/>
          <w:rtl/>
        </w:rPr>
        <w:t xml:space="preserve">، أو نصرته لها، أو تتلمذه على كتبه ومؤلفاته من خلال دراستها على العلماء، فلماذا يُنسب شرهم وضلالهم إلى دعوته </w:t>
      </w:r>
      <w:r w:rsidRPr="00EE6A3A">
        <w:rPr>
          <w:rFonts w:ascii="KFGQPC Arabic Symbols 01" w:hAnsi="KFGQPC Arabic Symbols 01" w:cs="KFGQPC Arabic Symbols 01" w:hint="cs"/>
          <w:color w:val="000000"/>
          <w:szCs w:val="28"/>
        </w:rPr>
        <w:t></w:t>
      </w:r>
      <w:r w:rsidRPr="00EE6A3A">
        <w:rPr>
          <w:rFonts w:hint="cs"/>
          <w:color w:val="000000"/>
          <w:sz w:val="36"/>
          <w:rtl/>
        </w:rPr>
        <w:t xml:space="preserve"> ؟ وإن ادعوا أنهم قر</w:t>
      </w:r>
      <w:r w:rsidR="00FE724E">
        <w:rPr>
          <w:rFonts w:hint="cs"/>
          <w:color w:val="000000"/>
          <w:sz w:val="36"/>
          <w:rtl/>
        </w:rPr>
        <w:t>اء</w:t>
      </w:r>
      <w:r w:rsidRPr="00EE6A3A">
        <w:rPr>
          <w:rFonts w:hint="cs"/>
          <w:color w:val="000000"/>
          <w:sz w:val="36"/>
          <w:rtl/>
        </w:rPr>
        <w:t>و</w:t>
      </w:r>
      <w:r w:rsidR="00FE724E">
        <w:rPr>
          <w:rFonts w:hint="cs"/>
          <w:color w:val="000000"/>
          <w:sz w:val="36"/>
          <w:rtl/>
        </w:rPr>
        <w:t>ا</w:t>
      </w:r>
      <w:r w:rsidRPr="00EE6A3A">
        <w:rPr>
          <w:rFonts w:hint="cs"/>
          <w:color w:val="000000"/>
          <w:sz w:val="36"/>
          <w:rtl/>
        </w:rPr>
        <w:t xml:space="preserve"> كتب الإمام، وأنهم يدرسونها، فهم </w:t>
      </w:r>
      <w:r>
        <w:rPr>
          <w:rFonts w:hint="cs"/>
          <w:color w:val="000000"/>
          <w:sz w:val="36"/>
          <w:rtl/>
        </w:rPr>
        <w:t xml:space="preserve">وإن درسوها فهم </w:t>
      </w:r>
      <w:r w:rsidRPr="00EE6A3A">
        <w:rPr>
          <w:rFonts w:hint="cs"/>
          <w:color w:val="000000"/>
          <w:sz w:val="36"/>
          <w:rtl/>
        </w:rPr>
        <w:t>يدرسونها بأنفسهم دون فهم لها ولا لمعانيها</w:t>
      </w:r>
      <w:r w:rsidRPr="00EE6A3A">
        <w:rPr>
          <w:rFonts w:ascii="Msh Quraan1" w:eastAsia="MS Mincho" w:hAnsi="Msh Quraan1"/>
          <w:noProof w:val="0"/>
          <w:color w:val="000000"/>
          <w:sz w:val="36"/>
          <w:vertAlign w:val="superscript"/>
          <w:rtl/>
          <w:lang w:bidi="ar-EG"/>
        </w:rPr>
        <w:t>(</w:t>
      </w:r>
      <w:r w:rsidRPr="00EE6A3A">
        <w:rPr>
          <w:rFonts w:ascii="Msh Quraan1" w:eastAsia="MS Mincho" w:hAnsi="Msh Quraan1"/>
          <w:noProof w:val="0"/>
          <w:color w:val="000000"/>
          <w:sz w:val="36"/>
          <w:vertAlign w:val="superscript"/>
          <w:rtl/>
          <w:lang w:bidi="ar-EG"/>
        </w:rPr>
        <w:footnoteReference w:id="741"/>
      </w:r>
      <w:r w:rsidRPr="00EE6A3A">
        <w:rPr>
          <w:rFonts w:ascii="Msh Quraan1" w:eastAsia="MS Mincho" w:hAnsi="Msh Quraan1"/>
          <w:noProof w:val="0"/>
          <w:color w:val="000000"/>
          <w:sz w:val="36"/>
          <w:vertAlign w:val="superscript"/>
          <w:rtl/>
          <w:lang w:bidi="ar-EG"/>
        </w:rPr>
        <w:t>)</w:t>
      </w:r>
      <w:r>
        <w:rPr>
          <w:rFonts w:hint="cs"/>
          <w:color w:val="000000"/>
          <w:sz w:val="36"/>
          <w:rtl/>
        </w:rPr>
        <w:t xml:space="preserve">، فكم من مدع أنه متبع للقرآن ولا يتبع هديه، ومدع موافقة الرسول </w:t>
      </w:r>
      <w:r w:rsidRPr="00740220">
        <w:rPr>
          <w:rFonts w:ascii="AGA Arabesque" w:hAnsi="AGA Arabesque"/>
          <w:bCs/>
          <w:sz w:val="36"/>
          <w:lang w:bidi="ar-EG"/>
        </w:rPr>
        <w:t></w:t>
      </w:r>
      <w:r>
        <w:rPr>
          <w:rFonts w:hint="cs"/>
          <w:color w:val="000000"/>
          <w:sz w:val="36"/>
          <w:rtl/>
        </w:rPr>
        <w:t xml:space="preserve"> ولا يهتدي بهديه؛ والله تعالى يقول: </w:t>
      </w:r>
      <w:r w:rsidRPr="001A6D13">
        <w:rPr>
          <w:rFonts w:ascii="QCF_BSML" w:hAnsi="QCF_BSML" w:cs="QCF_BSML"/>
          <w:sz w:val="29"/>
          <w:szCs w:val="29"/>
          <w:rtl/>
        </w:rPr>
        <w:t>(</w:t>
      </w:r>
      <w:r>
        <w:rPr>
          <w:rFonts w:ascii="QCF_P383" w:hAnsi="QCF_P383" w:cs="QCF_P383" w:hint="cs"/>
          <w:sz w:val="29"/>
          <w:szCs w:val="29"/>
          <w:rtl/>
        </w:rPr>
        <w:t xml:space="preserve"> </w:t>
      </w:r>
      <w:r w:rsidRPr="001A6D13">
        <w:rPr>
          <w:rFonts w:ascii="QCF_P383" w:hAnsi="QCF_P383" w:cs="QCF_P383"/>
          <w:sz w:val="29"/>
          <w:szCs w:val="29"/>
          <w:rtl/>
        </w:rPr>
        <w:t xml:space="preserve"> ﭠ ﭡ ﭢ ﭣ ﭤ ﭥ ﭦ</w:t>
      </w:r>
      <w:r w:rsidRPr="001A6D13">
        <w:rPr>
          <w:rFonts w:ascii="QCF_BSML" w:hAnsi="QCF_BSML" w:cs="QCF_BSML"/>
          <w:sz w:val="29"/>
          <w:szCs w:val="29"/>
          <w:rtl/>
        </w:rPr>
        <w:t xml:space="preserve">)  </w:t>
      </w:r>
      <w:r w:rsidRPr="006D2C47">
        <w:rPr>
          <w:color w:val="000000"/>
          <w:sz w:val="36"/>
          <w:rtl/>
        </w:rPr>
        <w:t>[النمل:64]</w:t>
      </w:r>
      <w:r>
        <w:rPr>
          <w:rFonts w:hint="cs"/>
          <w:color w:val="000000"/>
          <w:sz w:val="36"/>
          <w:rtl/>
        </w:rPr>
        <w:t>.</w:t>
      </w:r>
    </w:p>
    <w:p w14:paraId="151F7588" w14:textId="77777777" w:rsidR="006A46BA" w:rsidRDefault="006A46BA" w:rsidP="006A46BA">
      <w:pPr>
        <w:widowControl w:val="0"/>
        <w:shd w:val="clear" w:color="auto" w:fill="FFFFFF"/>
        <w:spacing w:after="60"/>
        <w:ind w:firstLine="567"/>
        <w:rPr>
          <w:color w:val="000000"/>
          <w:sz w:val="36"/>
          <w:rtl/>
        </w:rPr>
      </w:pPr>
      <w:r>
        <w:rPr>
          <w:rFonts w:hint="cs"/>
          <w:b/>
          <w:bCs/>
          <w:color w:val="000000"/>
          <w:sz w:val="36"/>
          <w:rtl/>
        </w:rPr>
        <w:t>رابعا</w:t>
      </w:r>
      <w:r w:rsidRPr="00AF55A6">
        <w:rPr>
          <w:rFonts w:hint="cs"/>
          <w:b/>
          <w:bCs/>
          <w:color w:val="000000"/>
          <w:sz w:val="36"/>
          <w:rtl/>
        </w:rPr>
        <w:t>:</w:t>
      </w:r>
      <w:r w:rsidRPr="00AF55A6">
        <w:rPr>
          <w:rFonts w:hint="cs"/>
          <w:color w:val="000000"/>
          <w:sz w:val="36"/>
          <w:rtl/>
        </w:rPr>
        <w:t xml:space="preserve"> من أدلة </w:t>
      </w:r>
      <w:r>
        <w:rPr>
          <w:rFonts w:hint="cs"/>
          <w:color w:val="000000"/>
          <w:sz w:val="36"/>
          <w:rtl/>
        </w:rPr>
        <w:t>المناوئين لانتساب و</w:t>
      </w:r>
      <w:r w:rsidRPr="00AF55A6">
        <w:rPr>
          <w:rFonts w:hint="cs"/>
          <w:color w:val="000000"/>
          <w:sz w:val="36"/>
          <w:rtl/>
        </w:rPr>
        <w:t>تأثر الخوارج بدعوة الإمام</w:t>
      </w:r>
      <w:r>
        <w:rPr>
          <w:rFonts w:hint="cs"/>
          <w:color w:val="000000"/>
          <w:sz w:val="36"/>
          <w:rtl/>
        </w:rPr>
        <w:t xml:space="preserve"> وجود صور </w:t>
      </w:r>
      <w:r w:rsidRPr="00AF55A6">
        <w:rPr>
          <w:rFonts w:hint="cs"/>
          <w:color w:val="000000"/>
          <w:sz w:val="36"/>
          <w:rtl/>
        </w:rPr>
        <w:t xml:space="preserve">لبعض الخوارج </w:t>
      </w:r>
      <w:r>
        <w:rPr>
          <w:rFonts w:hint="cs"/>
          <w:color w:val="000000"/>
          <w:sz w:val="36"/>
          <w:rtl/>
        </w:rPr>
        <w:t xml:space="preserve">يظهر </w:t>
      </w:r>
      <w:r w:rsidRPr="00AF55A6">
        <w:rPr>
          <w:rFonts w:hint="cs"/>
          <w:color w:val="000000"/>
          <w:sz w:val="36"/>
          <w:rtl/>
        </w:rPr>
        <w:t xml:space="preserve">فيها </w:t>
      </w:r>
      <w:r>
        <w:rPr>
          <w:rFonts w:hint="cs"/>
          <w:color w:val="000000"/>
          <w:sz w:val="36"/>
          <w:rtl/>
        </w:rPr>
        <w:t xml:space="preserve">صورة غلاف </w:t>
      </w:r>
      <w:r w:rsidRPr="00AF55A6">
        <w:rPr>
          <w:rFonts w:hint="cs"/>
          <w:color w:val="000000"/>
          <w:sz w:val="36"/>
          <w:rtl/>
        </w:rPr>
        <w:t xml:space="preserve">كتاب التوحيد، وغيره !! </w:t>
      </w:r>
    </w:p>
    <w:p w14:paraId="72EC95E6" w14:textId="77777777" w:rsidR="006A46BA" w:rsidRDefault="006A46BA" w:rsidP="006A46BA">
      <w:pPr>
        <w:widowControl w:val="0"/>
        <w:shd w:val="clear" w:color="auto" w:fill="FFFFFF"/>
        <w:spacing w:after="60"/>
        <w:ind w:firstLine="567"/>
        <w:rPr>
          <w:color w:val="000000"/>
          <w:sz w:val="36"/>
          <w:rtl/>
        </w:rPr>
      </w:pPr>
      <w:r>
        <w:rPr>
          <w:rFonts w:hint="cs"/>
          <w:color w:val="000000"/>
          <w:sz w:val="36"/>
          <w:rtl/>
        </w:rPr>
        <w:lastRenderedPageBreak/>
        <w:t xml:space="preserve">فهل وجود صورة لكتاب الإمام </w:t>
      </w:r>
      <w:r w:rsidRPr="00AF55A6">
        <w:rPr>
          <w:rFonts w:ascii="KFGQPC Arabic Symbols 01" w:hAnsi="KFGQPC Arabic Symbols 01" w:cs="KFGQPC Arabic Symbols 01" w:hint="cs"/>
          <w:color w:val="000000"/>
          <w:szCs w:val="28"/>
        </w:rPr>
        <w:t></w:t>
      </w:r>
      <w:r>
        <w:rPr>
          <w:rFonts w:hint="cs"/>
          <w:color w:val="000000"/>
          <w:sz w:val="36"/>
          <w:rtl/>
        </w:rPr>
        <w:t xml:space="preserve"> تدل على انتسابهم لدعوته؟!</w:t>
      </w:r>
      <w:r w:rsidRPr="0047258C">
        <w:rPr>
          <w:rFonts w:hint="cs"/>
          <w:color w:val="000000"/>
          <w:sz w:val="36"/>
          <w:rtl/>
        </w:rPr>
        <w:t xml:space="preserve"> </w:t>
      </w:r>
      <w:r w:rsidRPr="00AF55A6">
        <w:rPr>
          <w:rFonts w:hint="cs"/>
          <w:color w:val="000000"/>
          <w:sz w:val="36"/>
          <w:rtl/>
        </w:rPr>
        <w:t>وهل يوجد في كتاب التوحيد نص واحد يؤيد ما يقوم به خوارج العصر من التفجير والتدمير</w:t>
      </w:r>
      <w:r>
        <w:rPr>
          <w:rFonts w:hint="cs"/>
          <w:color w:val="000000"/>
          <w:sz w:val="36"/>
          <w:rtl/>
        </w:rPr>
        <w:t xml:space="preserve"> والخروج على الأئمة</w:t>
      </w:r>
      <w:r w:rsidRPr="00AF55A6">
        <w:rPr>
          <w:rFonts w:hint="cs"/>
          <w:color w:val="000000"/>
          <w:sz w:val="36"/>
          <w:rtl/>
        </w:rPr>
        <w:t>؟</w:t>
      </w:r>
      <w:r>
        <w:rPr>
          <w:rFonts w:hint="cs"/>
          <w:color w:val="000000"/>
          <w:sz w:val="36"/>
          <w:rtl/>
        </w:rPr>
        <w:t>!</w:t>
      </w:r>
    </w:p>
    <w:p w14:paraId="793F88BD" w14:textId="77777777" w:rsidR="006A46BA" w:rsidRDefault="006A46BA" w:rsidP="006A46BA">
      <w:pPr>
        <w:widowControl w:val="0"/>
        <w:shd w:val="clear" w:color="auto" w:fill="FFFFFF"/>
        <w:spacing w:after="60"/>
        <w:ind w:firstLine="567"/>
        <w:rPr>
          <w:color w:val="000000"/>
          <w:sz w:val="36"/>
          <w:rtl/>
        </w:rPr>
      </w:pPr>
      <w:r w:rsidRPr="00AF55A6">
        <w:rPr>
          <w:rFonts w:hint="cs"/>
          <w:color w:val="000000"/>
          <w:sz w:val="36"/>
          <w:rtl/>
        </w:rPr>
        <w:t xml:space="preserve">ثم هؤلاء الخوارج عندهم الكتاب والسنة، </w:t>
      </w:r>
      <w:r>
        <w:rPr>
          <w:rFonts w:hint="cs"/>
          <w:color w:val="000000"/>
          <w:sz w:val="36"/>
          <w:rtl/>
        </w:rPr>
        <w:t>و</w:t>
      </w:r>
      <w:r w:rsidRPr="00AF55A6">
        <w:rPr>
          <w:rFonts w:hint="cs"/>
          <w:color w:val="000000"/>
          <w:sz w:val="36"/>
          <w:rtl/>
        </w:rPr>
        <w:t xml:space="preserve">يوزعون المصاحف وكتب الحديث؟ فهل هذا يعني أن الكتاب والسنة يأمران بما يقومون به من الإرهاب واستباحة الدماء المعصومة ؟ </w:t>
      </w:r>
    </w:p>
    <w:p w14:paraId="156DAFED" w14:textId="77777777" w:rsidR="006A46BA" w:rsidRDefault="006A46BA" w:rsidP="006A46BA">
      <w:pPr>
        <w:widowControl w:val="0"/>
        <w:shd w:val="clear" w:color="auto" w:fill="FFFFFF" w:themeFill="background1"/>
        <w:spacing w:after="60"/>
        <w:ind w:firstLine="567"/>
        <w:rPr>
          <w:color w:val="000000"/>
          <w:sz w:val="36"/>
          <w:rtl/>
        </w:rPr>
      </w:pPr>
      <w:r w:rsidRPr="00AF55A6">
        <w:rPr>
          <w:rFonts w:hint="cs"/>
          <w:color w:val="000000"/>
          <w:sz w:val="36"/>
          <w:rtl/>
        </w:rPr>
        <w:t>فالعبرة بالحقائق والمعاني لا بالانتساب والدع</w:t>
      </w:r>
      <w:r>
        <w:rPr>
          <w:rFonts w:hint="cs"/>
          <w:color w:val="000000"/>
          <w:sz w:val="36"/>
          <w:rtl/>
        </w:rPr>
        <w:t xml:space="preserve">ايات والشعارات، </w:t>
      </w:r>
      <w:r w:rsidR="005768AB">
        <w:rPr>
          <w:rFonts w:hint="cs"/>
          <w:color w:val="000000"/>
          <w:sz w:val="36"/>
          <w:rtl/>
        </w:rPr>
        <w:t xml:space="preserve">فهل الخوارج يقولون بما يقوله أئمة الدعوة في كتبهم، </w:t>
      </w:r>
      <w:r>
        <w:rPr>
          <w:rFonts w:hint="cs"/>
          <w:color w:val="000000"/>
          <w:sz w:val="36"/>
          <w:rtl/>
        </w:rPr>
        <w:t xml:space="preserve">قال الشيخ عبداللطيف بن عبدالرحمن بن حسن </w:t>
      </w:r>
      <w:r w:rsidRPr="00AF55A6">
        <w:rPr>
          <w:rFonts w:ascii="KFGQPC Arabic Symbols 01" w:hAnsi="KFGQPC Arabic Symbols 01" w:cs="KFGQPC Arabic Symbols 01" w:hint="cs"/>
          <w:color w:val="000000"/>
          <w:szCs w:val="28"/>
        </w:rPr>
        <w:t></w:t>
      </w:r>
      <w:r>
        <w:rPr>
          <w:rFonts w:ascii="KFGQPC Arabic Symbols 01" w:hAnsi="KFGQPC Arabic Symbols 01" w:cs="KFGQPC Arabic Symbols 01" w:hint="cs"/>
          <w:color w:val="000000"/>
          <w:szCs w:val="28"/>
          <w:rtl/>
        </w:rPr>
        <w:t xml:space="preserve"> </w:t>
      </w:r>
      <w:r>
        <w:rPr>
          <w:rFonts w:hint="cs"/>
          <w:color w:val="000000"/>
          <w:sz w:val="36"/>
          <w:rtl/>
        </w:rPr>
        <w:t>بعد أن ذكر النصوص في وجوب السمع والطاعة للأئمة: "</w:t>
      </w:r>
      <w:r w:rsidRPr="00977CC3">
        <w:rPr>
          <w:color w:val="000000"/>
          <w:sz w:val="36"/>
          <w:rtl/>
        </w:rPr>
        <w:t>إذا فهم ما تقدم من النصوص القرآنية، والأحاديث النبوية، وكلام العلماء المحققين، في وجوب السمع والطاعة لولي الأمر، وتحريم منازعته والخروج عليه، وأن المصالح الدينية والدنيوية لا انتظام لها إلا بالإمامة والجماعة، تبين أن الخروج عن طاعة ولي الأمر، والافتيات عليه، بغزو أو غيره، معصية ومشاقة لله ورسوله، ومخالفة لما عليه أهل السنة والجماعة</w:t>
      </w:r>
      <w:r>
        <w:rPr>
          <w:rFonts w:hint="cs"/>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2"/>
      </w:r>
      <w:r w:rsidRPr="00AF55A6">
        <w:rPr>
          <w:rFonts w:ascii="Msh Quraan1" w:eastAsia="MS Mincho" w:hAnsi="Msh Quraan1"/>
          <w:b/>
          <w:noProof w:val="0"/>
          <w:color w:val="000000"/>
          <w:sz w:val="36"/>
          <w:vertAlign w:val="superscript"/>
          <w:rtl/>
          <w:lang w:bidi="ar-EG"/>
        </w:rPr>
        <w:t>)</w:t>
      </w:r>
      <w:r>
        <w:rPr>
          <w:rFonts w:hint="cs"/>
          <w:color w:val="000000"/>
          <w:sz w:val="36"/>
          <w:rtl/>
        </w:rPr>
        <w:t>.</w:t>
      </w:r>
    </w:p>
    <w:p w14:paraId="2C02D4E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خامسا</w:t>
      </w:r>
      <w:r w:rsidRPr="00CD262A">
        <w:rPr>
          <w:rFonts w:ascii="Msh Quraan1" w:eastAsia="MS Mincho" w:hAnsi="Msh Quraan1" w:hint="cs"/>
          <w:bCs/>
          <w:noProof w:val="0"/>
          <w:sz w:val="36"/>
          <w:rtl/>
          <w:lang w:bidi="ar-EG"/>
        </w:rPr>
        <w:t>:</w:t>
      </w:r>
      <w:r>
        <w:rPr>
          <w:rFonts w:ascii="Msh Quraan1" w:eastAsia="MS Mincho" w:hAnsi="Msh Quraan1" w:hint="cs"/>
          <w:bCs/>
          <w:noProof w:val="0"/>
          <w:sz w:val="36"/>
          <w:rtl/>
          <w:lang w:bidi="ar-EG"/>
        </w:rPr>
        <w:t xml:space="preserve"> </w:t>
      </w:r>
      <w:r>
        <w:rPr>
          <w:rFonts w:ascii="Msh Quraan1" w:eastAsia="MS Mincho" w:hAnsi="Msh Quraan1" w:hint="cs"/>
          <w:b/>
          <w:noProof w:val="0"/>
          <w:sz w:val="36"/>
          <w:rtl/>
          <w:lang w:bidi="ar-EG"/>
        </w:rPr>
        <w:t xml:space="preserve">أن قولهم بأن </w:t>
      </w:r>
      <w:r w:rsidRPr="00AF55A6">
        <w:rPr>
          <w:rFonts w:ascii="Msh Quraan1" w:eastAsia="MS Mincho" w:hAnsi="Msh Quraan1" w:hint="cs"/>
          <w:b/>
          <w:noProof w:val="0"/>
          <w:sz w:val="36"/>
          <w:rtl/>
          <w:lang w:bidi="ar-EG"/>
        </w:rPr>
        <w:t xml:space="preserve">زعماء الخوارج </w:t>
      </w:r>
      <w:r>
        <w:rPr>
          <w:rFonts w:ascii="Msh Quraan1" w:eastAsia="MS Mincho" w:hAnsi="Msh Quraan1" w:hint="cs"/>
          <w:b/>
          <w:noProof w:val="0"/>
          <w:sz w:val="36"/>
          <w:rtl/>
          <w:lang w:bidi="ar-EG"/>
        </w:rPr>
        <w:t xml:space="preserve">يعتمدون </w:t>
      </w:r>
      <w:r w:rsidRPr="00AF55A6">
        <w:rPr>
          <w:rFonts w:ascii="Msh Quraan1" w:eastAsia="MS Mincho" w:hAnsi="Msh Quraan1" w:hint="cs"/>
          <w:b/>
          <w:noProof w:val="0"/>
          <w:sz w:val="36"/>
          <w:rtl/>
          <w:lang w:bidi="ar-EG"/>
        </w:rPr>
        <w:t xml:space="preserve">على كتب </w:t>
      </w:r>
      <w:r>
        <w:rPr>
          <w:rFonts w:ascii="Msh Quraan1" w:eastAsia="MS Mincho" w:hAnsi="Msh Quraan1" w:hint="cs"/>
          <w:b/>
          <w:noProof w:val="0"/>
          <w:sz w:val="36"/>
          <w:rtl/>
          <w:lang w:bidi="ar-EG"/>
        </w:rPr>
        <w:t xml:space="preserve">أئمة الدعوة في الفتيا، -على فرض التسليم به- فإنه منهج غير صحيح للفتيا، وطريق غير مستقيم للعلم؟ وبذلك </w:t>
      </w:r>
      <w:r w:rsidRPr="00AF55A6">
        <w:rPr>
          <w:rFonts w:ascii="Msh Quraan1" w:eastAsia="MS Mincho" w:hAnsi="Msh Quraan1" w:hint="cs"/>
          <w:b/>
          <w:noProof w:val="0"/>
          <w:sz w:val="36"/>
          <w:rtl/>
          <w:lang w:bidi="ar-EG"/>
        </w:rPr>
        <w:t>ضلو وأضلوا</w:t>
      </w:r>
      <w:r>
        <w:rPr>
          <w:rFonts w:ascii="Msh Quraan1" w:eastAsia="MS Mincho" w:hAnsi="Msh Quraan1" w:hint="cs"/>
          <w:b/>
          <w:noProof w:val="0"/>
          <w:sz w:val="36"/>
          <w:rtl/>
          <w:lang w:bidi="ar-EG"/>
        </w:rPr>
        <w:t>؛ فإن الفتيا تختلف باختلاف الزمان والمكان.</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ف</w:t>
      </w:r>
      <w:r w:rsidRPr="00AF55A6">
        <w:rPr>
          <w:rFonts w:ascii="Msh Quraan1" w:eastAsia="MS Mincho" w:hAnsi="Msh Quraan1" w:hint="cs"/>
          <w:b/>
          <w:noProof w:val="0"/>
          <w:sz w:val="36"/>
          <w:rtl/>
          <w:lang w:bidi="ar-EG"/>
        </w:rPr>
        <w:t xml:space="preserve">علماء وأئمة الدعوة </w:t>
      </w:r>
      <w:r>
        <w:rPr>
          <w:rFonts w:ascii="Msh Quraan1" w:eastAsia="MS Mincho" w:hAnsi="Msh Quraan1" w:hint="cs"/>
          <w:b/>
          <w:noProof w:val="0"/>
          <w:sz w:val="36"/>
          <w:rtl/>
          <w:lang w:bidi="ar-EG"/>
        </w:rPr>
        <w:t xml:space="preserve">لم يشاهدوا </w:t>
      </w:r>
      <w:r w:rsidRPr="00AF55A6">
        <w:rPr>
          <w:rFonts w:ascii="Msh Quraan1" w:eastAsia="MS Mincho" w:hAnsi="Msh Quraan1" w:hint="cs"/>
          <w:b/>
          <w:noProof w:val="0"/>
          <w:sz w:val="36"/>
          <w:rtl/>
          <w:lang w:bidi="ar-EG"/>
        </w:rPr>
        <w:t xml:space="preserve">واقعنا؟ </w:t>
      </w:r>
      <w:r>
        <w:rPr>
          <w:rFonts w:ascii="Msh Quraan1" w:eastAsia="MS Mincho" w:hAnsi="Msh Quraan1" w:hint="cs"/>
          <w:b/>
          <w:noProof w:val="0"/>
          <w:sz w:val="36"/>
          <w:rtl/>
          <w:lang w:bidi="ar-EG"/>
        </w:rPr>
        <w:t>و</w:t>
      </w:r>
      <w:r w:rsidRPr="00AF55A6">
        <w:rPr>
          <w:rFonts w:ascii="Msh Quraan1" w:eastAsia="MS Mincho" w:hAnsi="Msh Quraan1" w:hint="cs"/>
          <w:b/>
          <w:noProof w:val="0"/>
          <w:sz w:val="36"/>
          <w:rtl/>
          <w:lang w:bidi="ar-EG"/>
        </w:rPr>
        <w:t>هل هم على علمٍ بنا وباعدائنا؟ وهل المؤثرات على الفتيا عندنا وفي عهدنا هي المؤثرات نفسها على الفتيا عندهم وفي عهدهم</w:t>
      </w:r>
      <w:r>
        <w:rPr>
          <w:rFonts w:ascii="Msh Quraan1" w:eastAsia="MS Mincho" w:hAnsi="Msh Quraan1" w:hint="cs"/>
          <w:b/>
          <w:noProof w:val="0"/>
          <w:sz w:val="36"/>
          <w:rtl/>
          <w:lang w:bidi="ar-EG"/>
        </w:rPr>
        <w:t>؟.</w:t>
      </w:r>
    </w:p>
    <w:p w14:paraId="03AEE93B"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يوضح ذلك أمران:</w:t>
      </w:r>
    </w:p>
    <w:p w14:paraId="6836363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4B3508">
        <w:rPr>
          <w:rFonts w:ascii="Msh Quraan1" w:eastAsia="MS Mincho" w:hAnsi="Msh Quraan1" w:hint="cs"/>
          <w:b/>
          <w:noProof w:val="0"/>
          <w:sz w:val="36"/>
          <w:rtl/>
          <w:lang w:bidi="ar-EG"/>
        </w:rPr>
        <w:t xml:space="preserve">الأول: أن العلماء السالفين مهما علت أقدارهم لا </w:t>
      </w:r>
      <w:r>
        <w:rPr>
          <w:rFonts w:ascii="Msh Quraan1" w:eastAsia="MS Mincho" w:hAnsi="Msh Quraan1" w:hint="cs"/>
          <w:b/>
          <w:noProof w:val="0"/>
          <w:sz w:val="36"/>
          <w:rtl/>
          <w:lang w:bidi="ar-EG"/>
        </w:rPr>
        <w:t xml:space="preserve">يقومون مقام </w:t>
      </w:r>
      <w:r w:rsidRPr="004B3508">
        <w:rPr>
          <w:rFonts w:ascii="Msh Quraan1" w:eastAsia="MS Mincho" w:hAnsi="Msh Quraan1" w:hint="cs"/>
          <w:b/>
          <w:noProof w:val="0"/>
          <w:sz w:val="36"/>
          <w:rtl/>
          <w:lang w:bidi="ar-EG"/>
        </w:rPr>
        <w:t>العلماء الأحياء</w:t>
      </w:r>
      <w:r>
        <w:rPr>
          <w:rFonts w:ascii="Msh Quraan1" w:eastAsia="MS Mincho" w:hAnsi="Msh Quraan1" w:hint="cs"/>
          <w:b/>
          <w:noProof w:val="0"/>
          <w:sz w:val="36"/>
          <w:rtl/>
          <w:lang w:bidi="ar-EG"/>
        </w:rPr>
        <w:t>،</w:t>
      </w:r>
      <w:r w:rsidRPr="004B3508">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مصداق ذلك فيما رواه الشيخان عن عبدالله بن عمرو بن العاص</w:t>
      </w:r>
      <w:r>
        <w:rPr>
          <w:rFonts w:ascii="Msh Quraan1" w:eastAsia="MS Mincho" w:hAnsi="Msh Quraan1" w:hint="cs"/>
          <w:b/>
          <w:noProof w:val="0"/>
          <w:sz w:val="36"/>
          <w:rtl/>
          <w:lang w:bidi="ar-EG"/>
        </w:rPr>
        <w:t xml:space="preserve"> </w:t>
      </w:r>
      <w:r w:rsidRPr="00AF55A6">
        <w:rPr>
          <w:rFonts w:ascii="AGA Arabesque" w:eastAsia="MS Mincho" w:hAnsi="AGA Arabesque"/>
          <w:bCs/>
          <w:noProof w:val="0"/>
          <w:color w:val="000000"/>
          <w:sz w:val="36"/>
          <w:szCs w:val="28"/>
          <w:lang w:eastAsia="ar-SA" w:bidi="ar-JO"/>
        </w:rPr>
        <w:t></w:t>
      </w:r>
      <w:r>
        <w:rPr>
          <w:rFonts w:ascii="Traditional Arabic" w:hAnsi="Traditional Arabic" w:hint="cs"/>
          <w:bCs/>
          <w:sz w:val="36"/>
          <w:rtl/>
        </w:rPr>
        <w:t xml:space="preserve"> </w:t>
      </w:r>
      <w:r w:rsidRPr="00AF55A6">
        <w:rPr>
          <w:rFonts w:ascii="Msh Quraan1" w:eastAsia="MS Mincho" w:hAnsi="Msh Quraan1" w:hint="cs"/>
          <w:b/>
          <w:noProof w:val="0"/>
          <w:sz w:val="36"/>
          <w:rtl/>
          <w:lang w:bidi="ar-EG"/>
        </w:rPr>
        <w:t xml:space="preserve">أن النبي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قال: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إن الله لا ينتزع العلم انتزاعاً ينتزعه من صدور الرجال ولكن ينتزع العلم بقبض العلماء حتى إذا لم </w:t>
      </w:r>
      <w:r w:rsidRPr="00AF55A6">
        <w:rPr>
          <w:rFonts w:ascii="Msh Quraan1" w:eastAsia="MS Mincho" w:hAnsi="Msh Quraan1" w:hint="cs"/>
          <w:b/>
          <w:noProof w:val="0"/>
          <w:sz w:val="36"/>
          <w:rtl/>
          <w:lang w:bidi="ar-EG"/>
        </w:rPr>
        <w:lastRenderedPageBreak/>
        <w:t>يبق عالماً اتخذ الناس رؤساء جهّالاً فسئلوا فأفتوا بغير علم فضلّوا وأضلَّوا</w:t>
      </w:r>
      <w:r w:rsidRPr="00AF55A6">
        <w:rPr>
          <w:rFonts w:ascii="Msh Quraan1" w:eastAsia="MS Mincho" w:hAnsi="Msh Quraan1"/>
          <w:b/>
          <w:noProof w:val="0"/>
          <w:sz w:val="36"/>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lang w:bidi="ar-EG"/>
        </w:rPr>
        <w:instrText>إن الله لا ينتزع العلم انتزاعاً ينتزعه من صدور الرجال ولكن ينتزع العلم بقبض العلماء حتى إذا لم يبق عالماً اتخذ الناس رؤساء جهّالاً فسئلوا فأفتوا بغير علم فضلّوا وأضلَّوا</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2CA447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وهذا الحديث واضح الدلالة في أهمية العلماء الأحياء لأن الرسول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جعل قبض العلم هو موت العلماء فمعناه أن كُتب العلماء الأموات لا تغني عن وجود العلماء</w:t>
      </w:r>
      <w:r>
        <w:rPr>
          <w:rFonts w:ascii="Msh Quraan1" w:eastAsia="MS Mincho" w:hAnsi="Msh Quraan1" w:hint="cs"/>
          <w:b/>
          <w:noProof w:val="0"/>
          <w:sz w:val="36"/>
          <w:rtl/>
          <w:lang w:bidi="ar-EG"/>
        </w:rPr>
        <w:t>.</w:t>
      </w:r>
    </w:p>
    <w:p w14:paraId="24B0EEA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F86E2C">
        <w:rPr>
          <w:rFonts w:ascii="Msh Quraan1" w:eastAsia="MS Mincho" w:hAnsi="Msh Quraan1" w:hint="cs"/>
          <w:b/>
          <w:noProof w:val="0"/>
          <w:sz w:val="36"/>
          <w:rtl/>
          <w:lang w:bidi="ar-EG"/>
        </w:rPr>
        <w:t>الأمر الثاني:</w:t>
      </w:r>
      <w:r w:rsidRPr="00AF55A6">
        <w:rPr>
          <w:rFonts w:ascii="Msh Quraan1" w:eastAsia="MS Mincho" w:hAnsi="Msh Quraan1" w:hint="cs"/>
          <w:b/>
          <w:noProof w:val="0"/>
          <w:sz w:val="36"/>
          <w:rtl/>
          <w:lang w:bidi="ar-EG"/>
        </w:rPr>
        <w:t xml:space="preserve"> أن العلماء السالفين وكتبهم يستفاد منهم في العلم والتعلم، أما الإفتاء فلا يفتون وهم أموات؛ لأن الفتيا غير التعليم والعلم، إذ أن حقيقتها هي تنزيل العلم على الواقع المعاش، فهل العلماء الأموات واقعهم مثل واقعنا في كل شيء أو في أكثر الأشياء"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2BF8430" w14:textId="77777777" w:rsidR="006A46BA" w:rsidRPr="00AF55A6" w:rsidRDefault="006A46BA" w:rsidP="006A46BA">
      <w:pPr>
        <w:widowControl w:val="0"/>
        <w:shd w:val="clear" w:color="auto" w:fill="FFFFFF"/>
        <w:spacing w:after="60"/>
        <w:ind w:firstLine="567"/>
        <w:rPr>
          <w:color w:val="000000"/>
          <w:sz w:val="36"/>
          <w:rtl/>
        </w:rPr>
      </w:pPr>
      <w:r>
        <w:rPr>
          <w:rFonts w:hint="cs"/>
          <w:b/>
          <w:bCs/>
          <w:color w:val="000000"/>
          <w:sz w:val="36"/>
          <w:rtl/>
        </w:rPr>
        <w:t>سادس</w:t>
      </w:r>
      <w:r w:rsidRPr="00EE6A3A">
        <w:rPr>
          <w:rFonts w:hint="cs"/>
          <w:b/>
          <w:bCs/>
          <w:color w:val="000000"/>
          <w:sz w:val="36"/>
          <w:rtl/>
        </w:rPr>
        <w:t>ا:</w:t>
      </w:r>
      <w:r>
        <w:rPr>
          <w:rFonts w:hint="cs"/>
          <w:color w:val="000000"/>
          <w:sz w:val="36"/>
          <w:rtl/>
        </w:rPr>
        <w:t xml:space="preserve"> </w:t>
      </w:r>
      <w:r w:rsidRPr="00AF55A6">
        <w:rPr>
          <w:rFonts w:hint="cs"/>
          <w:color w:val="000000"/>
          <w:sz w:val="36"/>
          <w:rtl/>
        </w:rPr>
        <w:t>أن أشهر من ردّ على خوارج العصر هم الأئمة السائرون على طريقة الإمام محمد بن عبدالوهاب في الدعوة إلى التمسك بالسنة، والذين يلقبهم أعداء السنة بالوهابية، كأئمة العصر: الشيخ ابن باز، والشيخ ابن عثيمين، والشيخ الألباني، والشيخ صالح الفوزان، والشيخ عبدالله بن جبرين، والشيخ عبدالعزيز آل الشيخ، والشيخ عبدالرحمن البراك، والشيخ عبدالعزيز الراجحي، وغيرهم من العلماء، فقد حذروا منهم، فكيف يُنسب الخوارج الإرهابيون إلى دعوته، وعلماء هذه الدعوة هم أشهر من حذر منهم؟</w:t>
      </w:r>
    </w:p>
    <w:p w14:paraId="783EECEA" w14:textId="77777777" w:rsidR="006A46BA" w:rsidRDefault="006A46BA" w:rsidP="006A46BA">
      <w:pPr>
        <w:widowControl w:val="0"/>
        <w:shd w:val="clear" w:color="auto" w:fill="FFFFFF"/>
        <w:spacing w:after="60"/>
        <w:ind w:firstLine="567"/>
        <w:rPr>
          <w:color w:val="000000"/>
          <w:sz w:val="36"/>
          <w:rtl/>
        </w:rPr>
      </w:pPr>
      <w:r>
        <w:rPr>
          <w:rFonts w:hint="cs"/>
          <w:b/>
          <w:bCs/>
          <w:color w:val="000000"/>
          <w:sz w:val="36"/>
          <w:rtl/>
        </w:rPr>
        <w:t>سابعا</w:t>
      </w:r>
      <w:r w:rsidRPr="00AF55A6">
        <w:rPr>
          <w:rFonts w:hint="cs"/>
          <w:b/>
          <w:bCs/>
          <w:color w:val="000000"/>
          <w:sz w:val="36"/>
          <w:rtl/>
        </w:rPr>
        <w:t>:</w:t>
      </w:r>
      <w:r w:rsidRPr="00AF55A6">
        <w:rPr>
          <w:rFonts w:hint="cs"/>
          <w:color w:val="000000"/>
          <w:sz w:val="36"/>
          <w:rtl/>
        </w:rPr>
        <w:t xml:space="preserve"> أن هذه الدولة </w:t>
      </w:r>
      <w:r>
        <w:rPr>
          <w:rFonts w:hint="cs"/>
          <w:color w:val="000000"/>
          <w:sz w:val="36"/>
          <w:rtl/>
        </w:rPr>
        <w:t xml:space="preserve">المملكة العربية </w:t>
      </w:r>
      <w:r w:rsidRPr="00AF55A6">
        <w:rPr>
          <w:rFonts w:hint="cs"/>
          <w:color w:val="000000"/>
          <w:sz w:val="36"/>
          <w:rtl/>
        </w:rPr>
        <w:t xml:space="preserve">السعودية </w:t>
      </w:r>
      <w:r>
        <w:rPr>
          <w:rFonts w:hint="cs"/>
          <w:color w:val="000000"/>
          <w:sz w:val="36"/>
          <w:rtl/>
        </w:rPr>
        <w:t xml:space="preserve">وأتباع هذه الدعوة </w:t>
      </w:r>
      <w:r w:rsidRPr="00AF55A6">
        <w:rPr>
          <w:rFonts w:hint="cs"/>
          <w:color w:val="000000"/>
          <w:sz w:val="36"/>
          <w:rtl/>
        </w:rPr>
        <w:t>محل استهداف من</w:t>
      </w:r>
      <w:r>
        <w:rPr>
          <w:rFonts w:hint="cs"/>
          <w:color w:val="000000"/>
          <w:sz w:val="36"/>
          <w:rtl/>
        </w:rPr>
        <w:t xml:space="preserve"> خوراج العصر، فكيف يكون الخوارج</w:t>
      </w:r>
      <w:r w:rsidRPr="00AF55A6">
        <w:rPr>
          <w:rFonts w:hint="cs"/>
          <w:color w:val="000000"/>
          <w:sz w:val="36"/>
          <w:rtl/>
        </w:rPr>
        <w:t xml:space="preserve"> متأثرين بدعوة الإمام محمد وهم يحاربون الدولة التي قامت على هذه الدعوة؟</w:t>
      </w:r>
      <w:r>
        <w:rPr>
          <w:rFonts w:hint="cs"/>
          <w:color w:val="000000"/>
          <w:sz w:val="36"/>
          <w:rtl/>
        </w:rPr>
        <w:t xml:space="preserve"> ويكفرون علماءها الذين هم على منهج الإمام محمد.</w:t>
      </w:r>
    </w:p>
    <w:p w14:paraId="2113D827" w14:textId="77777777" w:rsidR="006A46BA" w:rsidRPr="00AF55A6" w:rsidRDefault="006A46BA" w:rsidP="006A46BA">
      <w:pPr>
        <w:widowControl w:val="0"/>
        <w:shd w:val="clear" w:color="auto" w:fill="FFFFFF"/>
        <w:spacing w:after="60"/>
        <w:ind w:firstLine="567"/>
        <w:rPr>
          <w:rFonts w:ascii="louts shamy" w:hAnsi="louts shamy" w:cs="louts shamy"/>
          <w:sz w:val="40"/>
          <w:szCs w:val="40"/>
          <w:rtl/>
          <w:lang w:bidi="ar-EG"/>
        </w:rPr>
      </w:pPr>
      <w:r w:rsidRPr="005F656B">
        <w:rPr>
          <w:rFonts w:hint="cs"/>
          <w:b/>
          <w:bCs/>
          <w:color w:val="000000"/>
          <w:sz w:val="36"/>
          <w:rtl/>
        </w:rPr>
        <w:t>ثامنا:</w:t>
      </w:r>
      <w:r w:rsidRPr="005F656B">
        <w:rPr>
          <w:rFonts w:hint="cs"/>
          <w:color w:val="000000"/>
          <w:sz w:val="36"/>
          <w:rtl/>
        </w:rPr>
        <w:t xml:space="preserve"> أن </w:t>
      </w:r>
      <w:r>
        <w:rPr>
          <w:rFonts w:hint="cs"/>
          <w:color w:val="000000"/>
          <w:sz w:val="36"/>
          <w:rtl/>
        </w:rPr>
        <w:t xml:space="preserve">انتساب الغلاة كداعش والقاعدة وغيرهما لدعوة </w:t>
      </w:r>
      <w:r w:rsidRPr="005F656B">
        <w:rPr>
          <w:rFonts w:hint="cs"/>
          <w:color w:val="000000"/>
          <w:sz w:val="36"/>
          <w:rtl/>
        </w:rPr>
        <w:t xml:space="preserve">الإمام </w:t>
      </w:r>
      <w:r w:rsidRPr="005F656B">
        <w:rPr>
          <w:rFonts w:hint="cs"/>
          <w:color w:val="000000"/>
          <w:sz w:val="36"/>
          <w:rtl/>
          <w:lang w:bidi="ar-EG"/>
        </w:rPr>
        <w:t>كانتساب الفرق الضالة للإسلام، فكما أن هذه الفرق الضالة لا تحسب على الإسلام؛ فكذلك هذه الفرق المنتسبة لدعوة الإمام لا تحسب على دعوته.</w:t>
      </w:r>
    </w:p>
    <w:p w14:paraId="11580F7C"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7A56CE2D" w14:textId="77777777" w:rsidR="006A46BA" w:rsidRPr="00AF55A6" w:rsidRDefault="006A46BA" w:rsidP="006A46BA">
      <w:pPr>
        <w:widowControl w:val="0"/>
        <w:ind w:firstLine="567"/>
        <w:jc w:val="both"/>
        <w:outlineLvl w:val="1"/>
        <w:rPr>
          <w:b/>
          <w:bCs/>
          <w:sz w:val="36"/>
          <w:szCs w:val="40"/>
          <w:rtl/>
          <w:lang w:bidi="ar-EG"/>
        </w:rPr>
      </w:pPr>
      <w:bookmarkStart w:id="110" w:name="_Toc480048477"/>
      <w:r>
        <w:rPr>
          <w:rFonts w:hint="cs"/>
          <w:b/>
          <w:bCs/>
          <w:sz w:val="36"/>
          <w:szCs w:val="40"/>
          <w:rtl/>
          <w:lang w:bidi="ar-EG"/>
        </w:rPr>
        <w:lastRenderedPageBreak/>
        <w:t>المطلب الثاني</w:t>
      </w:r>
      <w:bookmarkEnd w:id="110"/>
      <w:r>
        <w:rPr>
          <w:rFonts w:hint="cs"/>
          <w:b/>
          <w:bCs/>
          <w:sz w:val="36"/>
          <w:szCs w:val="40"/>
          <w:rtl/>
          <w:lang w:bidi="ar-EG"/>
        </w:rPr>
        <w:t xml:space="preserve">: </w:t>
      </w:r>
      <w:bookmarkStart w:id="111" w:name="_Toc480048478"/>
      <w:r>
        <w:rPr>
          <w:rFonts w:hint="cs"/>
          <w:b/>
          <w:bCs/>
          <w:sz w:val="36"/>
          <w:szCs w:val="40"/>
          <w:rtl/>
          <w:lang w:bidi="ar-EG"/>
        </w:rPr>
        <w:t xml:space="preserve">دعوى </w:t>
      </w:r>
      <w:r w:rsidRPr="00AF55A6">
        <w:rPr>
          <w:rFonts w:hint="cs"/>
          <w:b/>
          <w:bCs/>
          <w:sz w:val="36"/>
          <w:szCs w:val="40"/>
          <w:rtl/>
          <w:lang w:bidi="ar-EG"/>
        </w:rPr>
        <w:t>المبالغة والتعظيم لمسائل الإمامة والسمع والطاعة</w:t>
      </w:r>
      <w:bookmarkEnd w:id="111"/>
    </w:p>
    <w:p w14:paraId="6F30952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p>
    <w:p w14:paraId="35D6B5F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من الدعاوى التي أثيرت ضد دعوة الإمام دعوى </w:t>
      </w:r>
      <w:r w:rsidRPr="00055256">
        <w:rPr>
          <w:rFonts w:ascii="Msh Quraan1" w:eastAsia="MS Mincho" w:hAnsi="Msh Quraan1"/>
          <w:b/>
          <w:noProof w:val="0"/>
          <w:sz w:val="36"/>
          <w:rtl/>
          <w:lang w:bidi="ar-EG"/>
        </w:rPr>
        <w:t>المبالغة والتعظيم لمسائل الإمامة والسمع والطاعة</w:t>
      </w:r>
      <w:r w:rsidRPr="00055256">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حتى أصبح العلماء تحت سيطرة الدولة</w:t>
      </w:r>
      <w:r>
        <w:rPr>
          <w:rFonts w:ascii="Msh Quraan1" w:eastAsia="MS Mincho" w:hAnsi="Msh Quraan1" w:hint="cs"/>
          <w:b/>
          <w:noProof w:val="0"/>
          <w:sz w:val="36"/>
          <w:rtl/>
          <w:lang w:bidi="ar-EG"/>
        </w:rPr>
        <w:t>.</w:t>
      </w:r>
    </w:p>
    <w:p w14:paraId="090E77A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F73F6">
        <w:rPr>
          <w:rFonts w:ascii="Msh Quraan1" w:eastAsia="MS Mincho" w:hAnsi="Msh Quraan1" w:hint="cs"/>
          <w:b/>
          <w:noProof w:val="0"/>
          <w:sz w:val="36"/>
          <w:rtl/>
          <w:lang w:bidi="ar-EG"/>
        </w:rPr>
        <w:t>يقول محمد العطاونة</w:t>
      </w:r>
      <w:r w:rsidRPr="00AF55A6">
        <w:rPr>
          <w:rFonts w:ascii="Msh Quraan1" w:eastAsia="MS Mincho" w:hAnsi="Msh Quraan1" w:hint="cs"/>
          <w:b/>
          <w:noProof w:val="0"/>
          <w:sz w:val="36"/>
          <w:rtl/>
          <w:lang w:bidi="ar-EG"/>
        </w:rPr>
        <w:t xml:space="preserve">، عند </w:t>
      </w:r>
      <w:r>
        <w:rPr>
          <w:rFonts w:ascii="Msh Quraan1" w:eastAsia="MS Mincho" w:hAnsi="Msh Quraan1" w:hint="cs"/>
          <w:b/>
          <w:noProof w:val="0"/>
          <w:sz w:val="36"/>
          <w:rtl/>
          <w:lang w:bidi="ar-EG"/>
        </w:rPr>
        <w:t>ك</w:t>
      </w:r>
      <w:r w:rsidRPr="00AF55A6">
        <w:rPr>
          <w:rFonts w:ascii="Msh Quraan1" w:eastAsia="MS Mincho" w:hAnsi="Msh Quraan1" w:hint="cs"/>
          <w:b/>
          <w:noProof w:val="0"/>
          <w:sz w:val="36"/>
          <w:rtl/>
          <w:lang w:bidi="ar-EG"/>
        </w:rPr>
        <w:t>لام</w:t>
      </w:r>
      <w:r>
        <w:rPr>
          <w:rFonts w:ascii="Msh Quraan1" w:eastAsia="MS Mincho" w:hAnsi="Msh Quraan1" w:hint="cs"/>
          <w:b/>
          <w:noProof w:val="0"/>
          <w:sz w:val="36"/>
          <w:rtl/>
          <w:lang w:bidi="ar-EG"/>
        </w:rPr>
        <w:t>ه</w:t>
      </w:r>
      <w:r w:rsidRPr="00AF55A6">
        <w:rPr>
          <w:rFonts w:ascii="Msh Quraan1" w:eastAsia="MS Mincho" w:hAnsi="Msh Quraan1" w:hint="cs"/>
          <w:b/>
          <w:noProof w:val="0"/>
          <w:sz w:val="36"/>
          <w:rtl/>
          <w:lang w:bidi="ar-EG"/>
        </w:rPr>
        <w:t xml:space="preserve"> عن الحكام والعلماء</w:t>
      </w:r>
      <w:r>
        <w:rPr>
          <w:rFonts w:ascii="Msh Quraan1" w:eastAsia="MS Mincho" w:hAnsi="Msh Quraan1" w:hint="cs"/>
          <w:b/>
          <w:noProof w:val="0"/>
          <w:sz w:val="36"/>
          <w:rtl/>
          <w:lang w:bidi="ar-EG"/>
        </w:rPr>
        <w:t>، وأنهما</w:t>
      </w:r>
      <w:r w:rsidRPr="00AF55A6">
        <w:rPr>
          <w:rFonts w:ascii="Msh Quraan1" w:eastAsia="MS Mincho" w:hAnsi="Msh Quraan1" w:hint="cs"/>
          <w:b/>
          <w:noProof w:val="0"/>
          <w:sz w:val="36"/>
          <w:rtl/>
          <w:lang w:bidi="ar-EG"/>
        </w:rPr>
        <w:t>: " يعتمدان على بعضهما ولا يمكن أحدهما البقاء من دون الآخر</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وهذا واضح في الفكر السياسي الوهابي الذي يمثل اندماجاً كلياً للدين والسياسة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فبحسب المبادئ الوهابية، الإسلام ليس ديناً فقط وإنما هو نظام شامل، الشؤون العامة والاجتماعية والسياسية، بينما الشريعة الإسلامية قانون أخلاق شامل يحكم في كل الأمور بما فيها إدارة الحكم</w:t>
      </w:r>
      <w:r>
        <w:rPr>
          <w:rFonts w:ascii="Traditional Arabic" w:eastAsia="MS Mincho" w:hAnsi="Traditional Arabic" w:hint="cs"/>
          <w:b/>
          <w:noProof w:val="0"/>
          <w:color w:val="000000"/>
          <w:sz w:val="36"/>
          <w:rtl/>
          <w:lang w:bidi="ar-EG"/>
        </w:rPr>
        <w:t>.</w:t>
      </w:r>
    </w:p>
    <w:p w14:paraId="0B1115B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يمكن القول إن إعادة ترتيب مؤسسات الإفتاء في عام 1971م، التي جرت من خلال قيام إدارة الدولة بلم شمل عدد غير مسبوق من كبار العلماء، مؤشر على الصلات القوية بين العلماء والدولة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ومع ذلك فإن دمج العلماء في إطار إدارة الدولة أحدث تغييرات في العلاقة التقليدية بين الدين والدولة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وتظهر هذه التغييرات في استحداث طريقة جديدة بين العلماء والحكومة، </w:t>
      </w: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cs"/>
          <w:b/>
          <w:noProof w:val="0"/>
          <w:color w:val="000000"/>
          <w:sz w:val="36"/>
          <w:rtl/>
          <w:lang w:bidi="ar-EG"/>
        </w:rPr>
        <w:t>صبح العلماء مندمجين فيها وتابعين بشكل مباشر للملك وتحت سيطرته"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97BC5D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Traditional Arabic" w:eastAsia="MS Mincho" w:hAnsi="Traditional Arabic" w:hint="cs"/>
          <w:b/>
          <w:noProof w:val="0"/>
          <w:color w:val="000000"/>
          <w:sz w:val="36"/>
          <w:rtl/>
          <w:lang w:bidi="ar-EG"/>
        </w:rPr>
        <w:t>وقال أ</w:t>
      </w:r>
      <w:r w:rsidRPr="00EC36DE">
        <w:rPr>
          <w:rFonts w:ascii="Traditional Arabic" w:eastAsia="MS Mincho" w:hAnsi="Traditional Arabic" w:hint="cs"/>
          <w:b/>
          <w:noProof w:val="0"/>
          <w:color w:val="000000"/>
          <w:sz w:val="36"/>
          <w:rtl/>
          <w:lang w:bidi="ar-EG"/>
        </w:rPr>
        <w:t>يضا: " تعتمد النظرية السياسية الوهابية التقليدية على افتراض أن هدف الحكومة</w:t>
      </w:r>
      <w:r w:rsidRPr="00AF55A6">
        <w:rPr>
          <w:rFonts w:ascii="Traditional Arabic" w:eastAsia="MS Mincho" w:hAnsi="Traditional Arabic" w:hint="cs"/>
          <w:b/>
          <w:noProof w:val="0"/>
          <w:color w:val="000000"/>
          <w:sz w:val="36"/>
          <w:rtl/>
          <w:lang w:bidi="ar-EG"/>
        </w:rPr>
        <w:t xml:space="preserve"> في الإسلام صون الشريعة وإنفاذ تعاليمها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ولصيانة الشريعة وإنفاذها، هناك حاجة إلى حاكم زمني، وطاعته واجب ديني، ولكن مع ذلك يتوجب على هذا الحاكم أن يستشير العلماء المكلفين والمشهورين بتوضيح مبادئ الشريعة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ولقد قسم الشيخ محمد بن عبدالوهاب (ت: 1792</w:t>
      </w:r>
      <w:r>
        <w:rPr>
          <w:rFonts w:ascii="Traditional Arabic" w:eastAsia="MS Mincho" w:hAnsi="Traditional Arabic" w:hint="cs"/>
          <w:b/>
          <w:noProof w:val="0"/>
          <w:color w:val="000000"/>
          <w:sz w:val="36"/>
          <w:rtl/>
          <w:lang w:bidi="ar-EG"/>
        </w:rPr>
        <w:t>م</w:t>
      </w:r>
      <w:r w:rsidRPr="00AF55A6">
        <w:rPr>
          <w:rFonts w:ascii="Traditional Arabic" w:eastAsia="MS Mincho" w:hAnsi="Traditional Arabic" w:hint="cs"/>
          <w:b/>
          <w:noProof w:val="0"/>
          <w:color w:val="000000"/>
          <w:sz w:val="36"/>
          <w:rtl/>
          <w:lang w:bidi="ar-EG"/>
        </w:rPr>
        <w:t>) هيمنة الدولة بين العلماء الذين يشكلون المرجعيات في أمور الفقه وبين الأمراء الحاكمين الذين يملكون السلطة والذين يفترض أنهم يستشيرون العلماء</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وفي هذه العلاقة الثنائية إنفاذ الشريعة يتطلب حاكماً ملتزماً بمبادئها وتحتاج الدولة إلى دعم وشرعية مستمرين"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C62465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lastRenderedPageBreak/>
        <w:t>ثم نقل عن الشيخ</w:t>
      </w:r>
      <w:r>
        <w:rPr>
          <w:rFonts w:ascii="Msh Quraan1" w:eastAsia="MS Mincho" w:hAnsi="Msh Quraan1" w:hint="cs"/>
          <w:b/>
          <w:noProof w:val="0"/>
          <w:sz w:val="36"/>
          <w:rtl/>
          <w:lang w:bidi="ar-EG"/>
        </w:rPr>
        <w:t xml:space="preserve"> عبدالعزيز</w:t>
      </w:r>
      <w:r w:rsidRPr="00AF55A6">
        <w:rPr>
          <w:rFonts w:ascii="Msh Quraan1" w:eastAsia="MS Mincho" w:hAnsi="Msh Quraan1" w:hint="cs"/>
          <w:b/>
          <w:noProof w:val="0"/>
          <w:sz w:val="36"/>
          <w:rtl/>
          <w:lang w:bidi="ar-EG"/>
        </w:rPr>
        <w:t xml:space="preserve"> ابن باز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 xml:space="preserve">المراد من "أولي الأمر" في الآية الكريمة: </w:t>
      </w:r>
      <w:r w:rsidRPr="00AF55A6">
        <w:rPr>
          <w:rFonts w:ascii="QCF_BSML" w:hAnsi="QCF_BSML" w:cs="QCF_BSML"/>
          <w:noProof w:val="0"/>
          <w:color w:val="000000"/>
          <w:sz w:val="29"/>
          <w:szCs w:val="29"/>
          <w:rtl/>
        </w:rPr>
        <w:t>ﮋ</w:t>
      </w:r>
      <w:r w:rsidRPr="00AF55A6">
        <w:rPr>
          <w:rFonts w:ascii="QCF_P087" w:hAnsi="QCF_P087" w:cs="QCF_P087"/>
          <w:noProof w:val="0"/>
          <w:color w:val="000000"/>
          <w:sz w:val="29"/>
          <w:szCs w:val="29"/>
          <w:rtl/>
        </w:rPr>
        <w:t>ﯵ  ﯶ  ﯷ  ﯸ  ﯹ  ﯺ  ﯻ  ﯼ   ﯽ  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Msh Quraan1" w:eastAsia="MS Mincho" w:hAnsi="Msh Quraan1" w:hint="cs"/>
          <w:b/>
          <w:noProof w:val="0"/>
          <w:sz w:val="36"/>
          <w:rtl/>
          <w:lang w:bidi="ar-EG"/>
        </w:rPr>
        <w:t>[النساء: 59]</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087" w:hAnsi="QCF_P087" w:cs="QCF_P087"/>
          <w:noProof w:val="0"/>
          <w:color w:val="000000"/>
          <w:sz w:val="29"/>
          <w:szCs w:val="29"/>
          <w:rtl/>
        </w:rPr>
        <w:instrText>ﯵ  ﯶ  ﯷ  ﯸ  ﯹ  ﯺ  ﯻ  ﯼ   ﯽ  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Msh Quraan1" w:eastAsia="MS Mincho" w:hAnsi="Msh Quraan1" w:hint="cs"/>
          <w:b/>
          <w:noProof w:val="0"/>
          <w:sz w:val="36"/>
          <w:rtl/>
          <w:lang w:bidi="ar-EG"/>
        </w:rPr>
        <w:instrText>[النساء</w:instrText>
      </w:r>
      <w:r w:rsidRPr="00AF55A6">
        <w:instrText>\</w:instrText>
      </w:r>
      <w:r w:rsidRPr="00AF55A6">
        <w:rPr>
          <w:rFonts w:ascii="Msh Quraan1" w:eastAsia="MS Mincho" w:hAnsi="Msh Quraan1" w:hint="cs"/>
          <w:b/>
          <w:noProof w:val="0"/>
          <w:sz w:val="36"/>
          <w:rtl/>
          <w:lang w:bidi="ar-EG"/>
        </w:rPr>
        <w:instrText>: 59]</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 xml:space="preserve">؟ فهل هم العلماء أم الأمراء، على الرغم من أن هؤلاء القادة يستغلون شعوبهم؟ </w:t>
      </w:r>
    </w:p>
    <w:p w14:paraId="3132358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وأجاب الشيخ ابن باز: بأنهم: العلماء والأمراء</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74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E3C4A6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EC36DE">
        <w:rPr>
          <w:rFonts w:ascii="Msh Quraan1" w:eastAsia="MS Mincho" w:hAnsi="Msh Quraan1" w:hint="cs"/>
          <w:b/>
          <w:noProof w:val="0"/>
          <w:sz w:val="36"/>
          <w:rtl/>
          <w:lang w:bidi="ar-EG"/>
        </w:rPr>
        <w:t>ثم قال:</w:t>
      </w:r>
      <w:r w:rsidRPr="00AF55A6">
        <w:rPr>
          <w:rFonts w:ascii="Msh Quraan1" w:eastAsia="MS Mincho" w:hAnsi="Msh Quraan1" w:hint="cs"/>
          <w:b/>
          <w:noProof w:val="0"/>
          <w:sz w:val="36"/>
          <w:rtl/>
          <w:lang w:bidi="ar-EG"/>
        </w:rPr>
        <w:t xml:space="preserve"> "وكي</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نلخّص ما سبق، فقد حاول هذا الفصل أن يبرز السياق الاجتماعي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السياسي لدار الإفتاء والطريقة التي يعرّف بها الوهابيون المعاصرون العلاقة بين الدين والدولة وبين سلطة الحاكم ودور دار الإفتاء في هذا السياق، ومن حيث المبدأ حافظ المفتون الرسميون على الموقف التقليدي الذي يكون فيه الدين والدولة مترابطين بشكل لا انفصام فيه</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بعبارة أخرى: من دون شوكة الدولة يكون الدين في خطر، ومن دون الشريعة، تصبح الدولة منظمة استبدادية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ولهذا فإن الحالة المثالية هي أن يتعاون العلماء والأمراء مع بعضهم بعضاً، فيفسر العلماء أوامر الله عن طريق تحليل كلامه وتفسيره، بينما يطبق الأمراء هذه التفسيرات</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وبالتالي كانت السلطة مقسمة بين العلماء والأمراء والطرفان يقدمان على أنهما ولاة الأمر في المعتقد الوهابي"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8"/>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19FFC49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بل إنهم زعموا أن </w:t>
      </w:r>
      <w:r>
        <w:rPr>
          <w:rFonts w:ascii="Msh Quraan1" w:eastAsia="MS Mincho" w:hAnsi="Msh Quraan1" w:hint="cs"/>
          <w:b/>
          <w:noProof w:val="0"/>
          <w:sz w:val="36"/>
          <w:rtl/>
          <w:lang w:bidi="ar-EG"/>
        </w:rPr>
        <w:t xml:space="preserve">دعوة الإمام </w:t>
      </w:r>
      <w:r w:rsidRPr="00AF55A6">
        <w:rPr>
          <w:rFonts w:ascii="Msh Quraan1" w:eastAsia="MS Mincho" w:hAnsi="Msh Quraan1" w:hint="cs"/>
          <w:b/>
          <w:noProof w:val="0"/>
          <w:sz w:val="36"/>
          <w:rtl/>
          <w:lang w:bidi="ar-EG"/>
        </w:rPr>
        <w:t>تقصر السمع والطاعة وعدم الخروج على الإمام محمد بن سعود والإمام محمد بن عبدالوهاب</w:t>
      </w:r>
      <w:r>
        <w:rPr>
          <w:rFonts w:ascii="Msh Quraan1" w:eastAsia="MS Mincho" w:hAnsi="Msh Quraan1" w:hint="cs"/>
          <w:b/>
          <w:noProof w:val="0"/>
          <w:sz w:val="36"/>
          <w:rtl/>
          <w:lang w:bidi="ar-EG"/>
        </w:rPr>
        <w:t>.</w:t>
      </w:r>
    </w:p>
    <w:p w14:paraId="04248C2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rPr>
        <w:t>حيث</w:t>
      </w:r>
      <w:r>
        <w:rPr>
          <w:rFonts w:ascii="Msh Quraan1" w:eastAsia="MS Mincho" w:hAnsi="Msh Quraan1" w:hint="cs"/>
          <w:b/>
          <w:noProof w:val="0"/>
          <w:sz w:val="36"/>
          <w:rtl/>
        </w:rPr>
        <w:t xml:space="preserve"> يقول سعود السبعاني</w:t>
      </w:r>
      <w:r w:rsidRPr="00AF55A6">
        <w:rPr>
          <w:rFonts w:ascii="Msh Quraan1" w:eastAsia="MS Mincho" w:hAnsi="Msh Quraan1" w:hint="cs"/>
          <w:b/>
          <w:noProof w:val="0"/>
          <w:sz w:val="36"/>
          <w:rtl/>
        </w:rPr>
        <w:t>: "</w:t>
      </w:r>
      <w:r w:rsidRPr="00AF55A6">
        <w:rPr>
          <w:rFonts w:ascii="Msh Quraan1" w:eastAsia="MS Mincho" w:hAnsi="Msh Quraan1" w:hint="cs"/>
          <w:b/>
          <w:noProof w:val="0"/>
          <w:sz w:val="36"/>
          <w:rtl/>
          <w:lang w:bidi="ar-EG"/>
        </w:rPr>
        <w:t xml:space="preserve">لطالما ردد الوهابيون مقولة وجوب طاعة أولي الأمر، وقد شددوا على حرمة الخروج على السلطان، وهم من أكثر المذاهب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هذا إذا ما صنفوا أصلاً  كمذهب- هم أكثر من نادى ويطالب بضرورة طاعة ولي الأمر ووجوب البيعة له حتى لا يموت المرء ميتة جاهلية، وهم من فرض على اتباعهم وعلى جميع المسلمين ضرورة السمع والطاعة لولي الأمر، حتى وإن فعل هذا الحاكم الأفاعيل واقترف المجازر والموبقات وأتى بالكبائر!</w:t>
      </w:r>
      <w:r>
        <w:rPr>
          <w:rFonts w:ascii="Msh Quraan1" w:eastAsia="MS Mincho" w:hAnsi="Msh Quraan1" w:hint="cs"/>
          <w:b/>
          <w:noProof w:val="0"/>
          <w:sz w:val="36"/>
          <w:rtl/>
          <w:lang w:bidi="ar-EG"/>
        </w:rPr>
        <w:t>.</w:t>
      </w:r>
    </w:p>
    <w:p w14:paraId="092069D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lastRenderedPageBreak/>
        <w:t>ولا يخفى على الجميع فهم كانوا بذلك يعنون عدم الخروج على دعوة محمد بن عبدالوهاب ومحمد بن سعود ليس إلا، وإلا فمسألة الخروج فهم يدركون جيداً أنها ليست محرمة بالقطع</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والدليل هو خروجهم عن طاعة الخلافة الإسلامية في اسطنبول"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49"/>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B8A0CA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7B0DFC">
        <w:rPr>
          <w:rFonts w:ascii="Msh Quraan1" w:eastAsia="MS Mincho" w:hAnsi="Msh Quraan1" w:hint="cs"/>
          <w:b/>
          <w:noProof w:val="0"/>
          <w:sz w:val="36"/>
          <w:rtl/>
          <w:lang w:bidi="ar-EG"/>
        </w:rPr>
        <w:t>ثم قال: "</w:t>
      </w:r>
      <w:r w:rsidRPr="00AF55A6">
        <w:rPr>
          <w:rFonts w:ascii="Msh Quraan1" w:eastAsia="MS Mincho" w:hAnsi="Msh Quraan1" w:hint="cs"/>
          <w:b/>
          <w:noProof w:val="0"/>
          <w:sz w:val="36"/>
          <w:rtl/>
          <w:lang w:bidi="ar-EG"/>
        </w:rPr>
        <w:t xml:space="preserve">ولذلك كثيراً ما نراهم الآن يرددون الآية الكريمة المجتزأة من سورة النساء التي قال الله تعالى فيها: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ﯵ  ﯶ  ﯷ  ﯸ  ﯹ  ﯺ  ﯻ  ﯼ   ﯽ  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Msh Quraan1" w:eastAsia="MS Mincho" w:hAnsi="Msh Quraan1" w:hint="cs"/>
          <w:b/>
          <w:noProof w:val="0"/>
          <w:sz w:val="36"/>
          <w:rtl/>
          <w:lang w:bidi="ar-EG"/>
        </w:rPr>
        <w:t xml:space="preserve"> [النساء: 59]</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ﯵ  ﯶ  ﯷ  ﯸ  ﯹ  ﯺ  ﯻ  ﯼ   ﯽ  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Msh Quraan1" w:eastAsia="MS Mincho" w:hAnsi="Msh Quraan1" w:hint="cs"/>
          <w:b/>
          <w:noProof w:val="0"/>
          <w:sz w:val="36"/>
          <w:rtl/>
          <w:lang w:bidi="ar-EG"/>
        </w:rPr>
        <w:instrText xml:space="preserve"> [النساء</w:instrText>
      </w:r>
      <w:r w:rsidRPr="00AF55A6">
        <w:instrText>\</w:instrText>
      </w:r>
      <w:r w:rsidRPr="00AF55A6">
        <w:rPr>
          <w:rFonts w:ascii="Msh Quraan1" w:eastAsia="MS Mincho" w:hAnsi="Msh Quraan1" w:hint="cs"/>
          <w:b/>
          <w:noProof w:val="0"/>
          <w:sz w:val="36"/>
          <w:rtl/>
          <w:lang w:bidi="ar-EG"/>
        </w:rPr>
        <w:instrText>: 59]</w:instrText>
      </w:r>
      <w:r w:rsidRPr="00AF55A6">
        <w:instrText xml:space="preserve">" </w:instrText>
      </w:r>
      <w:r w:rsidRPr="00AF55A6">
        <w:rPr>
          <w:rFonts w:ascii="Msh Quraan1" w:eastAsia="MS Mincho" w:hAnsi="Msh Quraan1" w:hint="eastAsia"/>
          <w:b/>
          <w:noProof w:val="0"/>
          <w:sz w:val="36"/>
          <w:rtl/>
          <w:lang w:bidi="ar-EG"/>
        </w:rPr>
        <w:fldChar w:fldCharType="end"/>
      </w:r>
      <w:r>
        <w:rPr>
          <w:rFonts w:ascii="Msh Quraan1" w:eastAsia="MS Mincho" w:hAnsi="Msh Quraan1" w:hint="cs"/>
          <w:b/>
          <w:noProof w:val="0"/>
          <w:sz w:val="36"/>
          <w:rtl/>
          <w:lang w:bidi="ar-EG"/>
        </w:rPr>
        <w:t>.</w:t>
      </w:r>
    </w:p>
    <w:p w14:paraId="3A13C2C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ثم يبترون آخرها متعمدين! فهم لا يكملون سياق الآية الكريمة خوفاً من أن يجدوا عذراً لخصومهم، أو يفتحوا على أنفسهم باب الخلاف، ولهذا فهم مستعدون دائماً للعبث بالقرآن الكريم واجتزاء آياته ومن ثم تسخيرها لما يخدم أهدافهم وتوجهاتهم، وكذلك يحرّفون الأحاديث ويسقطونها على الوقائع حسب مزاجهم في سبيل أن لا يبينوا الحقيقة ويضللوا اتباعهم!</w:t>
      </w:r>
      <w:r>
        <w:rPr>
          <w:rFonts w:ascii="Msh Quraan1" w:eastAsia="MS Mincho" w:hAnsi="Msh Quraan1" w:hint="cs"/>
          <w:b/>
          <w:noProof w:val="0"/>
          <w:sz w:val="36"/>
          <w:rtl/>
          <w:lang w:bidi="ar-EG"/>
        </w:rPr>
        <w:t>.</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013" w:hAnsi="QCF_P013" w:cs="QCF_P013"/>
          <w:noProof w:val="0"/>
          <w:color w:val="000000"/>
          <w:sz w:val="29"/>
          <w:szCs w:val="29"/>
          <w:rtl/>
        </w:rPr>
        <w:instrText>ﭸ  ﭹ  ﭺ  ﭻ   ﭼ</w:instrText>
      </w:r>
      <w:r w:rsidRPr="00AF55A6">
        <w:rPr>
          <w:rFonts w:ascii="QCF_P013" w:hAnsi="QCF_P013" w:cs="QCF_P013"/>
          <w:noProof w:val="0"/>
          <w:color w:val="0000A5"/>
          <w:sz w:val="29"/>
          <w:szCs w:val="29"/>
          <w:rtl/>
        </w:rPr>
        <w:instrText>ﭽ</w:instrText>
      </w:r>
      <w:r w:rsidRPr="00AF55A6">
        <w:rPr>
          <w:rFonts w:ascii="QCF_P013" w:hAnsi="QCF_P013" w:cs="QCF_P013"/>
          <w:noProof w:val="0"/>
          <w:color w:val="000000"/>
          <w:sz w:val="29"/>
          <w:szCs w:val="29"/>
          <w:rtl/>
        </w:rPr>
        <w:instrText xml:space="preserve">  ﭾ  ﭿ  ﮀ  ﮁ  ﮂ  ﮃ  ﮄ      ﮅ   ﮆ  ﮇ  ﮈ</w:instrText>
      </w:r>
      <w:r w:rsidRPr="00AF55A6">
        <w:rPr>
          <w:rFonts w:ascii="QCF_P013" w:hAnsi="QCF_P013" w:cs="QCF_P013"/>
          <w:noProof w:val="0"/>
          <w:color w:val="0000A5"/>
          <w:sz w:val="29"/>
          <w:szCs w:val="29"/>
          <w:rtl/>
        </w:rPr>
        <w:instrText>ﮉ</w:instrText>
      </w:r>
      <w:r w:rsidRPr="00AF55A6">
        <w:rPr>
          <w:rFonts w:ascii="QCF_P013" w:hAnsi="QCF_P013" w:cs="QCF_P013"/>
          <w:noProof w:val="0"/>
          <w:color w:val="000000"/>
          <w:sz w:val="29"/>
          <w:szCs w:val="29"/>
          <w:rtl/>
        </w:rPr>
        <w:instrText xml:space="preserve">  ﮊ  ﮋ  ﮌ  ﮍ   ﮎ  ﮏ</w:instrText>
      </w:r>
      <w:r w:rsidRPr="00AF55A6">
        <w:rPr>
          <w:rFonts w:ascii="QCF_P013" w:hAnsi="QCF_P013" w:cs="QCF_P013"/>
          <w:noProof w:val="0"/>
          <w:color w:val="0000A5"/>
          <w:sz w:val="29"/>
          <w:szCs w:val="29"/>
          <w:rtl/>
        </w:rPr>
        <w:instrText>ﮐ</w:instrText>
      </w:r>
      <w:r w:rsidRPr="00AF55A6">
        <w:rPr>
          <w:rFonts w:ascii="QCF_P013" w:hAnsi="QCF_P013" w:cs="QCF_P013"/>
          <w:noProof w:val="0"/>
          <w:color w:val="000000"/>
          <w:sz w:val="29"/>
          <w:szCs w:val="29"/>
          <w:rtl/>
        </w:rPr>
        <w:instrText xml:space="preserve">   ﮑ  ﮒ  ﮓ    ﮔ  ﮕ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Msh Quraan1" w:eastAsia="MS Mincho" w:hAnsi="Msh Quraan1" w:hint="cs"/>
          <w:b/>
          <w:noProof w:val="0"/>
          <w:sz w:val="36"/>
          <w:rtl/>
          <w:lang w:bidi="ar-EG"/>
        </w:rPr>
        <w:instrText>[البقرة</w:instrText>
      </w:r>
      <w:r w:rsidRPr="00AF55A6">
        <w:instrText>\</w:instrText>
      </w:r>
      <w:r w:rsidRPr="00AF55A6">
        <w:rPr>
          <w:rFonts w:ascii="Msh Quraan1" w:eastAsia="MS Mincho" w:hAnsi="Msh Quraan1" w:hint="cs"/>
          <w:b/>
          <w:noProof w:val="0"/>
          <w:sz w:val="36"/>
          <w:rtl/>
          <w:lang w:bidi="ar-EG"/>
        </w:rPr>
        <w:instrText>: 85]</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750"/>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23230B0E"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p>
    <w:p w14:paraId="126BE09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B0DFC">
        <w:rPr>
          <w:rFonts w:ascii="Msh Quraan1" w:eastAsia="MS Mincho" w:hAnsi="Msh Quraan1" w:hint="cs"/>
          <w:b/>
          <w:noProof w:val="0"/>
          <w:sz w:val="36"/>
          <w:rtl/>
          <w:lang w:bidi="ar-EG"/>
        </w:rPr>
        <w:t>ويقول</w:t>
      </w:r>
      <w:r w:rsidRPr="00851D24">
        <w:rPr>
          <w:rFonts w:ascii="Msh Quraan1" w:eastAsia="MS Mincho" w:hAnsi="Msh Quraan1" w:hint="cs"/>
          <w:bCs/>
          <w:noProof w:val="0"/>
          <w:sz w:val="36"/>
          <w:rtl/>
          <w:lang w:bidi="ar-EG"/>
        </w:rPr>
        <w:t xml:space="preserve"> </w:t>
      </w:r>
      <w:r>
        <w:rPr>
          <w:rFonts w:ascii="Msh Quraan1" w:eastAsia="MS Mincho" w:hAnsi="Msh Quraan1" w:hint="cs"/>
          <w:b/>
          <w:noProof w:val="0"/>
          <w:sz w:val="36"/>
          <w:rtl/>
          <w:lang w:bidi="ar-EG"/>
        </w:rPr>
        <w:t>محمد العطاونة</w:t>
      </w:r>
      <w:r w:rsidRPr="00AF55A6">
        <w:rPr>
          <w:rFonts w:ascii="Msh Quraan1" w:eastAsia="MS Mincho" w:hAnsi="Msh Quraan1" w:hint="cs"/>
          <w:b/>
          <w:noProof w:val="0"/>
          <w:sz w:val="36"/>
          <w:rtl/>
          <w:lang w:bidi="ar-EG"/>
        </w:rPr>
        <w:t>: " يشكل مبدأ طاعة الحاكم وعدم الخروج عليه جوهر السياسة عند السلفيين الذين يعتقدون أن طاعة الأئمة من أصول أهل السنة والجماعة التي أوجبها الله على عباده وألزمهم بها وشدد فيها، فلا يجوز الخروج على الأئمة وإن عصوا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ويُنسب للإمام أحمد بن حنبل قوله: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والسمع والطاعة للأئمة وأمير المؤمنين البر والفاجر</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وباستثناء السلفية الجهادية التي تتبنى خيار العنف لإسقاط من تصفهم بالأنظمة الكافرة، فإن السلفيات الأخرى ترى في الدفاع عن مبدأ طاعة الحاكم امتثالاً لأوامر الله وإبقاء لكلمة المسلمين موحدة</w:t>
      </w:r>
      <w:r>
        <w:rPr>
          <w:rFonts w:ascii="Traditional Arabic" w:eastAsia="MS Mincho" w:hAnsi="Traditional Arabic" w:hint="cs"/>
          <w:b/>
          <w:noProof w:val="0"/>
          <w:color w:val="000000"/>
          <w:sz w:val="36"/>
          <w:rtl/>
          <w:lang w:bidi="ar-EG"/>
        </w:rPr>
        <w:t>.</w:t>
      </w:r>
    </w:p>
    <w:p w14:paraId="4F94E0A5"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rPr>
      </w:pPr>
    </w:p>
    <w:p w14:paraId="1D7AEC3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lastRenderedPageBreak/>
        <w:t xml:space="preserve">يشير مفهوم "الطاعة السياسية" إلى الانقياد لـ "ولي الأمر" سواء كان خليفة أو ملكاً أو أميراً أو رئيساً، وتنفذ أوامره </w:t>
      </w:r>
      <w:r>
        <w:rPr>
          <w:rFonts w:ascii="Msh Quraan1" w:eastAsia="MS Mincho" w:hAnsi="Msh Quraan1" w:hint="cs"/>
          <w:b/>
          <w:noProof w:val="0"/>
          <w:sz w:val="36"/>
          <w:rtl/>
          <w:lang w:bidi="ar-EG"/>
        </w:rPr>
        <w:t>و</w:t>
      </w:r>
      <w:r w:rsidRPr="00AF55A6">
        <w:rPr>
          <w:rFonts w:ascii="Msh Quraan1" w:eastAsia="MS Mincho" w:hAnsi="Msh Quraan1" w:hint="cs"/>
          <w:b/>
          <w:noProof w:val="0"/>
          <w:sz w:val="36"/>
          <w:rtl/>
          <w:lang w:bidi="ar-EG"/>
        </w:rPr>
        <w:t>نوا</w:t>
      </w:r>
      <w:r>
        <w:rPr>
          <w:rFonts w:ascii="Msh Quraan1" w:eastAsia="MS Mincho" w:hAnsi="Msh Quraan1" w:hint="cs"/>
          <w:b/>
          <w:noProof w:val="0"/>
          <w:sz w:val="36"/>
          <w:rtl/>
          <w:lang w:bidi="ar-EG"/>
        </w:rPr>
        <w:t>ه</w:t>
      </w:r>
      <w:r w:rsidRPr="00AF55A6">
        <w:rPr>
          <w:rFonts w:ascii="Msh Quraan1" w:eastAsia="MS Mincho" w:hAnsi="Msh Quraan1" w:hint="cs"/>
          <w:b/>
          <w:noProof w:val="0"/>
          <w:sz w:val="36"/>
          <w:rtl/>
          <w:lang w:bidi="ar-EG"/>
        </w:rPr>
        <w:t>يه، شريطة أن لا يُرى منه كفر بواح</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ويقترح السلفيون الصبر على الحاكم الظالم وعدم الخروج عليه إلا إذا كان النصر مُحققاً، خوفاً من الوقوع في الفتنة"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3"/>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0FC4BE6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بل أغرب من هذا أنهم جعلوا دوافع </w:t>
      </w:r>
      <w:r>
        <w:rPr>
          <w:rFonts w:ascii="Msh Quraan1" w:eastAsia="MS Mincho" w:hAnsi="Msh Quraan1" w:hint="cs"/>
          <w:b/>
          <w:noProof w:val="0"/>
          <w:sz w:val="36"/>
          <w:rtl/>
          <w:lang w:bidi="ar-EG"/>
        </w:rPr>
        <w:t>الإمام</w:t>
      </w:r>
      <w:r w:rsidRPr="00AF55A6">
        <w:rPr>
          <w:rFonts w:ascii="Msh Quraan1" w:eastAsia="MS Mincho" w:hAnsi="Msh Quraan1" w:hint="cs"/>
          <w:b/>
          <w:noProof w:val="0"/>
          <w:sz w:val="36"/>
          <w:rtl/>
          <w:lang w:bidi="ar-EG"/>
        </w:rPr>
        <w:t xml:space="preserve"> في السمع والطاعة من أجل أن يحافظ على مذهبه</w:t>
      </w:r>
      <w:r>
        <w:rPr>
          <w:rFonts w:ascii="Msh Quraan1" w:eastAsia="MS Mincho" w:hAnsi="Msh Quraan1" w:hint="cs"/>
          <w:b/>
          <w:noProof w:val="0"/>
          <w:sz w:val="36"/>
          <w:rtl/>
          <w:lang w:bidi="ar-EG"/>
        </w:rPr>
        <w:t>.</w:t>
      </w:r>
    </w:p>
    <w:p w14:paraId="09C8D5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B0DFC">
        <w:rPr>
          <w:rFonts w:ascii="Msh Quraan1" w:eastAsia="MS Mincho" w:hAnsi="Msh Quraan1" w:hint="cs"/>
          <w:b/>
          <w:noProof w:val="0"/>
          <w:sz w:val="36"/>
          <w:rtl/>
          <w:lang w:bidi="ar-EG"/>
        </w:rPr>
        <w:t xml:space="preserve">يقول </w:t>
      </w:r>
      <w:r>
        <w:rPr>
          <w:rFonts w:ascii="Msh Quraan1" w:eastAsia="MS Mincho" w:hAnsi="Msh Quraan1" w:hint="cs"/>
          <w:b/>
          <w:noProof w:val="0"/>
          <w:sz w:val="36"/>
          <w:rtl/>
          <w:lang w:bidi="ar-EG"/>
        </w:rPr>
        <w:t>محمد شحرور</w:t>
      </w:r>
      <w:r w:rsidRPr="00AF55A6">
        <w:rPr>
          <w:rFonts w:ascii="Msh Quraan1" w:eastAsia="MS Mincho" w:hAnsi="Msh Quraan1" w:hint="cs"/>
          <w:b/>
          <w:noProof w:val="0"/>
          <w:sz w:val="36"/>
          <w:rtl/>
          <w:lang w:bidi="ar-EG"/>
        </w:rPr>
        <w:t>:</w:t>
      </w:r>
      <w:r w:rsidRPr="00AF55A6">
        <w:rPr>
          <w:rFonts w:ascii="Msh Quraan1" w:eastAsia="MS Mincho" w:hAnsi="Msh Quraan1" w:hint="cs"/>
          <w:b/>
          <w:noProof w:val="0"/>
          <w:sz w:val="36"/>
          <w:rtl/>
        </w:rPr>
        <w:t xml:space="preserve"> " </w:t>
      </w:r>
      <w:r w:rsidRPr="00AF55A6">
        <w:rPr>
          <w:rFonts w:ascii="Msh Quraan1" w:eastAsia="MS Mincho" w:hAnsi="Msh Quraan1" w:hint="cs"/>
          <w:b/>
          <w:noProof w:val="0"/>
          <w:sz w:val="36"/>
          <w:rtl/>
          <w:lang w:bidi="ar-EG"/>
        </w:rPr>
        <w:t>ونجده في الجهة المقابلة يحرص على حثّ متبعيه على طاعة أولي الأمر طاعة خضوع</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وخنوع</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في قوله العجيب عند وضعه مقارنة بين ما كان عليه أهل الجاهلية وما جاء به الرسول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موضحاً: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أنهم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يقصد أهل الجاهلية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كانوا يرون أن مخالفة ولي الأمر وعدم الانقياد له فضيلة، والسمع والطاعة له ذل ومهانة، فخالفهم رسول الله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وأمر بالصبر على جور الولاة، وأمر بالسمع والطاعة لهم والنصيحة، وغلظ في ذلك وأبدى فيه وأعاد</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8C49A0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يبدو التناقض ظاهراً في هذا المذهب الوهابي الذي يشدد من جهة على التوحيد والإخلاص لله وحده، والبراء من كل من حكم عليهم بالكفر أو النفاق ومعاداتهم بالقلب واللسان والفعل، غير أنه من ناحية أخرى، هي الناحية السياسية المؤسسة لأي جماعة في أي زمان ومكان، نجده يتراخى في إظهار الرفض والتمرد على الحكام، بل يوصي بالصبر على جورهم واتباع أوامرهم وتقديم فروض الولاء والطاعة لهم؟؟؟</w:t>
      </w:r>
    </w:p>
    <w:p w14:paraId="2955D4B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color w:val="000000"/>
          <w:sz w:val="36"/>
          <w:rtl/>
          <w:lang w:bidi="ar-EG"/>
        </w:rPr>
        <w:t>قد نستغرب هذا التناقض للوهلة الأولى ولكننا نعي تماماً دوافع محمد بن عبدالوهاب لقول ذلك ونفهمها جيداً، فقد وافق على أنه يتم تبني مذهبه تحت راية السيف لبناء مملكة تتخذ هذا المذهب كأيدولوجيا تؤسس كل سياسية المملكة وتشريعاتها، وبالمقابل اشترط أن تضمن هذه السلطة استمرارية هذا المذهب وبقائه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وعلى هذا الأساس تم الاتفاق بين الطرفين لتشكيل المملكة السعودية، فمنحت السلطة التنفيذية في المملكة الحديثة للمذهب الوهابي كامل السلطة التشريعية، فصار بديهياً أن يأمر هذا المذهب بطاعة السلطة الحامية له، لأن </w:t>
      </w:r>
      <w:r w:rsidRPr="00AF55A6">
        <w:rPr>
          <w:rFonts w:ascii="Traditional Arabic" w:eastAsia="MS Mincho" w:hAnsi="Traditional Arabic" w:hint="cs"/>
          <w:b/>
          <w:noProof w:val="0"/>
          <w:color w:val="000000"/>
          <w:sz w:val="36"/>
          <w:rtl/>
          <w:lang w:bidi="ar-EG"/>
        </w:rPr>
        <w:lastRenderedPageBreak/>
        <w:t>سلامته قائمة على سلامتها، وبقاءه مرتبط ببقائها"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CCE1FC2"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6AA546EA"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619E7F5C" w14:textId="77777777" w:rsidR="006A46BA" w:rsidRPr="00DA0639"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sidRPr="00DA0639">
        <w:rPr>
          <w:rFonts w:ascii="Traditional Arabic" w:eastAsia="MS Mincho" w:hAnsi="Traditional Arabic" w:hint="cs"/>
          <w:b/>
          <w:noProof w:val="0"/>
          <w:sz w:val="36"/>
          <w:rtl/>
          <w:lang w:bidi="ar-EG"/>
        </w:rPr>
        <w:t xml:space="preserve">هذه الدعوى قديمة، </w:t>
      </w:r>
      <w:r>
        <w:rPr>
          <w:rFonts w:ascii="Traditional Arabic" w:eastAsia="MS Mincho" w:hAnsi="Traditional Arabic" w:hint="cs"/>
          <w:b/>
          <w:noProof w:val="0"/>
          <w:sz w:val="36"/>
          <w:rtl/>
          <w:lang w:bidi="ar-EG"/>
        </w:rPr>
        <w:t>ف</w:t>
      </w:r>
      <w:r w:rsidRPr="00DA0639">
        <w:rPr>
          <w:rFonts w:ascii="Traditional Arabic" w:eastAsia="MS Mincho" w:hAnsi="Traditional Arabic" w:hint="cs"/>
          <w:b/>
          <w:noProof w:val="0"/>
          <w:sz w:val="36"/>
          <w:rtl/>
          <w:lang w:bidi="ar-EG"/>
        </w:rPr>
        <w:t>الإتهام بالمبالغة في السمع والطاعة لولاة الأمر قديم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6"/>
      </w:r>
      <w:r w:rsidRPr="00AF55A6">
        <w:rPr>
          <w:rFonts w:ascii="Msh Quraan1" w:eastAsia="MS Mincho" w:hAnsi="Msh Quraan1"/>
          <w:b/>
          <w:noProof w:val="0"/>
          <w:color w:val="000000"/>
          <w:sz w:val="36"/>
          <w:vertAlign w:val="superscript"/>
          <w:rtl/>
          <w:lang w:bidi="ar-EG"/>
        </w:rPr>
        <w:t>)</w:t>
      </w:r>
      <w:r w:rsidRPr="00DA0639">
        <w:rPr>
          <w:rFonts w:ascii="Traditional Arabic" w:eastAsia="MS Mincho" w:hAnsi="Traditional Arabic" w:hint="cs"/>
          <w:b/>
          <w:noProof w:val="0"/>
          <w:sz w:val="36"/>
          <w:rtl/>
          <w:lang w:bidi="ar-EG"/>
        </w:rPr>
        <w:t xml:space="preserve">، ولذا أدرج أئمة </w:t>
      </w:r>
      <w:r>
        <w:rPr>
          <w:rFonts w:ascii="Traditional Arabic" w:eastAsia="MS Mincho" w:hAnsi="Traditional Arabic" w:hint="cs"/>
          <w:b/>
          <w:noProof w:val="0"/>
          <w:sz w:val="36"/>
          <w:rtl/>
          <w:lang w:bidi="ar-EG"/>
        </w:rPr>
        <w:t>السنة وعلماؤها</w:t>
      </w:r>
      <w:r w:rsidRPr="00DA0639">
        <w:rPr>
          <w:rFonts w:ascii="Traditional Arabic" w:eastAsia="MS Mincho" w:hAnsi="Traditional Arabic" w:hint="cs"/>
          <w:b/>
          <w:noProof w:val="0"/>
          <w:sz w:val="36"/>
          <w:rtl/>
          <w:lang w:bidi="ar-EG"/>
        </w:rPr>
        <w:t xml:space="preserve"> هذه المسألة " السمع والطاعة لولاة الأمر في عقائدهم"</w:t>
      </w:r>
      <w:r>
        <w:rPr>
          <w:rFonts w:ascii="Traditional Arabic" w:eastAsia="MS Mincho" w:hAnsi="Traditional Arabic" w:hint="cs"/>
          <w:b/>
          <w:noProof w:val="0"/>
          <w:sz w:val="36"/>
          <w:rtl/>
          <w:lang w:bidi="ar-EG"/>
        </w:rPr>
        <w:t xml:space="preserve"> لرد هذه التهمة، وسيأتي شيء من النقول عنهم في ذلك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بإذن الله-.</w:t>
      </w:r>
    </w:p>
    <w:p w14:paraId="1888CC08"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5308200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Msh Quraan1" w:eastAsia="MS Mincho" w:hAnsi="Msh Quraan1" w:hint="cs"/>
          <w:b/>
          <w:noProof w:val="0"/>
          <w:sz w:val="36"/>
          <w:rtl/>
          <w:lang w:bidi="ar-EG"/>
        </w:rPr>
        <w:t>:</w:t>
      </w:r>
    </w:p>
    <w:p w14:paraId="79C2880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7C50AC">
        <w:rPr>
          <w:rFonts w:ascii="Msh Quraan1" w:eastAsia="MS Mincho" w:hAnsi="Msh Quraan1" w:hint="cs"/>
          <w:bCs/>
          <w:noProof w:val="0"/>
          <w:sz w:val="36"/>
          <w:rtl/>
          <w:lang w:bidi="ar-EG"/>
        </w:rPr>
        <w:t>أولا:</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إن عقيدة السمع والطاعة لولاة الأمر </w:t>
      </w:r>
      <w:r>
        <w:rPr>
          <w:rFonts w:ascii="Msh Quraan1" w:eastAsia="MS Mincho" w:hAnsi="Msh Quraan1" w:hint="cs"/>
          <w:b/>
          <w:noProof w:val="0"/>
          <w:sz w:val="36"/>
          <w:rtl/>
          <w:lang w:bidi="ar-EG"/>
        </w:rPr>
        <w:t xml:space="preserve">ما لم يأمروا بمعصية </w:t>
      </w:r>
      <w:r w:rsidRPr="00AF55A6">
        <w:rPr>
          <w:rFonts w:ascii="Msh Quraan1" w:eastAsia="MS Mincho" w:hAnsi="Msh Quraan1" w:hint="cs"/>
          <w:b/>
          <w:noProof w:val="0"/>
          <w:sz w:val="36"/>
          <w:rtl/>
          <w:lang w:bidi="ar-EG"/>
        </w:rPr>
        <w:t xml:space="preserve">قد وردت في كتاب الله وسنة رسوله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وذكرها السلف الصالح من أهل العلم في كتب العقائد</w:t>
      </w:r>
      <w:r>
        <w:rPr>
          <w:rFonts w:ascii="Msh Quraan1" w:eastAsia="MS Mincho" w:hAnsi="Msh Quraan1" w:hint="cs"/>
          <w:b/>
          <w:noProof w:val="0"/>
          <w:sz w:val="36"/>
          <w:rtl/>
          <w:lang w:bidi="ar-EG"/>
        </w:rPr>
        <w:t>.</w:t>
      </w:r>
    </w:p>
    <w:p w14:paraId="36EA928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قال سفيان الثوري</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Msh Quraan1" w:eastAsia="MS Mincho" w:hAnsi="Msh Quraan1" w:hint="cs"/>
          <w:b/>
          <w:noProof w:val="0"/>
          <w:sz w:val="36"/>
          <w:rtl/>
          <w:lang w:bidi="ar-EG"/>
        </w:rPr>
        <w:instrText>سفيان الثوري</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rtl/>
          <w:lang w:bidi="ar-EG"/>
        </w:rPr>
        <w:t>: "يا شعيب: لا ينفعك ما كتبت حتى ترى الصلاة خلف كل بر وفاجر، والجهاد ماض إلى يوم القيامة، والصبر تحت لواء السلطان جار أم عدل"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003E7E2"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وذكر الإمام أحمد</w:t>
      </w:r>
      <w:r>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color w:val="000000"/>
          <w:sz w:val="36"/>
          <w:rtl/>
          <w:lang w:bidi="ar-EG"/>
        </w:rPr>
        <w:t xml:space="preserve"> اعتقاده، ومنه: "السمع والطاعة للأئمة وأمير المؤمنين البر والفاجر ممن ولي الخلافة واجتمع الناس عليه ورضوا به، ومن خرج عليهم بالسي</w:t>
      </w:r>
      <w:r>
        <w:rPr>
          <w:rFonts w:ascii="Traditional Arabic" w:eastAsia="MS Mincho" w:hAnsi="Traditional Arabic" w:hint="cs"/>
          <w:b/>
          <w:noProof w:val="0"/>
          <w:color w:val="000000"/>
          <w:sz w:val="36"/>
          <w:rtl/>
          <w:lang w:bidi="ar-EG"/>
        </w:rPr>
        <w:t>ف</w:t>
      </w:r>
      <w:r w:rsidRPr="00AF55A6">
        <w:rPr>
          <w:rFonts w:ascii="Traditional Arabic" w:eastAsia="MS Mincho" w:hAnsi="Traditional Arabic" w:hint="cs"/>
          <w:b/>
          <w:noProof w:val="0"/>
          <w:color w:val="000000"/>
          <w:sz w:val="36"/>
          <w:rtl/>
          <w:lang w:bidi="ar-EG"/>
        </w:rPr>
        <w:t xml:space="preserve"> حتى صار خليفة وسُمّي أمير المؤمنين"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5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0E3B4B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lastRenderedPageBreak/>
        <w:t>وقال إسماعيل بن يحيى المُزني</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color w:val="000000"/>
          <w:sz w:val="36"/>
          <w:rtl/>
          <w:lang w:bidi="ar-EG"/>
        </w:rPr>
        <w:instrText>إسماعيل بن يحيى المُزني</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"والطاعة لأولي الأمر فيما كان عند الله </w:t>
      </w:r>
      <w:r w:rsidRPr="00AF55A6">
        <w:rPr>
          <w:rFonts w:ascii="Traditional Arabic" w:eastAsia="MS Mincho" w:hAnsi="Traditional Arabic" w:cs="SC_AMEEN" w:hint="cs"/>
          <w:bCs/>
          <w:noProof w:val="0"/>
          <w:color w:val="000000"/>
          <w:sz w:val="36"/>
          <w:lang w:bidi="ar-EG"/>
        </w:rPr>
        <w:sym w:font="AGA Arabesque" w:char="F055"/>
      </w:r>
      <w:r w:rsidRPr="00AF55A6">
        <w:rPr>
          <w:rFonts w:ascii="Traditional Arabic" w:eastAsia="MS Mincho" w:hAnsi="Traditional Arabic" w:hint="cs"/>
          <w:b/>
          <w:noProof w:val="0"/>
          <w:color w:val="000000"/>
          <w:sz w:val="36"/>
          <w:rtl/>
          <w:lang w:bidi="ar-EG"/>
        </w:rPr>
        <w:t xml:space="preserve"> مرضياً، واجتناب ما كان مسخطاً، وترك الخروج عند تعدّيهم وجورهم، والتوبة إلى الله </w:t>
      </w:r>
      <w:r w:rsidRPr="00AF55A6">
        <w:rPr>
          <w:rFonts w:ascii="Traditional Arabic" w:eastAsia="MS Mincho" w:hAnsi="Traditional Arabic" w:cs="SC_AMEEN" w:hint="cs"/>
          <w:bCs/>
          <w:noProof w:val="0"/>
          <w:color w:val="000000"/>
          <w:sz w:val="36"/>
          <w:lang w:bidi="ar-EG"/>
        </w:rPr>
        <w:sym w:font="AGA Arabesque" w:char="F055"/>
      </w:r>
      <w:r w:rsidRPr="00AF55A6">
        <w:rPr>
          <w:rFonts w:ascii="Traditional Arabic" w:eastAsia="MS Mincho" w:hAnsi="Traditional Arabic" w:hint="cs"/>
          <w:b/>
          <w:noProof w:val="0"/>
          <w:color w:val="000000"/>
          <w:sz w:val="36"/>
          <w:rtl/>
          <w:lang w:bidi="ar-EG"/>
        </w:rPr>
        <w:t xml:space="preserve"> كيما يعطف بهم على رعيّيتهم"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A980A9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وفي اعتقاد البخاري</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color w:val="000000"/>
          <w:sz w:val="36"/>
          <w:rtl/>
          <w:lang w:bidi="ar-EG"/>
        </w:rPr>
        <w:instrText>البخاري</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الذي تلقّاه عن أكثر من ألف رجل من أهل العلم</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أهل الحجاز ومكة والمدينة والكوفة والبصرة وواسط وبغداد والشام ومصر: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وأن </w:t>
      </w:r>
      <w:r>
        <w:rPr>
          <w:rFonts w:ascii="Traditional Arabic" w:eastAsia="MS Mincho" w:hAnsi="Traditional Arabic" w:hint="cs"/>
          <w:b/>
          <w:noProof w:val="0"/>
          <w:color w:val="000000"/>
          <w:sz w:val="36"/>
          <w:rtl/>
          <w:lang w:bidi="ar-EG"/>
        </w:rPr>
        <w:t xml:space="preserve">لا </w:t>
      </w:r>
      <w:r w:rsidRPr="00AF55A6">
        <w:rPr>
          <w:rFonts w:ascii="Traditional Arabic" w:eastAsia="MS Mincho" w:hAnsi="Traditional Arabic" w:hint="cs"/>
          <w:b/>
          <w:noProof w:val="0"/>
          <w:color w:val="000000"/>
          <w:sz w:val="36"/>
          <w:rtl/>
          <w:lang w:bidi="ar-EG"/>
        </w:rPr>
        <w:t xml:space="preserve">ننازع الأمر أهله لقول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ثلاث لا ي</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غل عليهن قلب امرئ مسلم: إخلاص </w:t>
      </w:r>
      <w:r>
        <w:rPr>
          <w:rFonts w:ascii="Msh Quraan1" w:eastAsia="MS Mincho" w:hAnsi="Msh Quraan1" w:hint="cs"/>
          <w:b/>
          <w:noProof w:val="0"/>
          <w:color w:val="000000"/>
          <w:sz w:val="36"/>
          <w:rtl/>
          <w:lang w:bidi="ar-EG"/>
        </w:rPr>
        <w:t>العمل</w:t>
      </w:r>
      <w:r w:rsidRPr="00AF55A6">
        <w:rPr>
          <w:rFonts w:ascii="Msh Quraan1" w:eastAsia="MS Mincho" w:hAnsi="Msh Quraan1" w:hint="cs"/>
          <w:b/>
          <w:noProof w:val="0"/>
          <w:color w:val="000000"/>
          <w:sz w:val="36"/>
          <w:rtl/>
          <w:lang w:bidi="ar-EG"/>
        </w:rPr>
        <w:t xml:space="preserve"> لله</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وطاعة ولاة الأمر</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ولزوم جماعتهم</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ثلاث لا يغل عليهن قلب امرئ مسلم</w:instrText>
      </w:r>
      <w:r w:rsidRPr="00AF55A6">
        <w:instrText>\</w:instrText>
      </w:r>
      <w:r w:rsidRPr="00AF55A6">
        <w:rPr>
          <w:rFonts w:ascii="Msh Quraan1" w:eastAsia="MS Mincho" w:hAnsi="Msh Quraan1" w:hint="cs"/>
          <w:b/>
          <w:noProof w:val="0"/>
          <w:color w:val="000000"/>
          <w:sz w:val="36"/>
          <w:rtl/>
          <w:lang w:bidi="ar-EG"/>
        </w:rPr>
        <w:instrText>: إخلاص العلم لله وطاعة ولاة الأمر ولزوم جماعتهم</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hint="cs"/>
          <w:b/>
          <w:noProof w:val="0"/>
          <w:color w:val="000000"/>
          <w:sz w:val="36"/>
          <w:rtl/>
          <w:lang w:bidi="ar-EG"/>
        </w:rPr>
        <w:t xml:space="preserve"> فإن دعوتهم تحيط من ورائهم، ثم أكد في قوله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ﯺ  ﯻ  ﯼ   ﯽ  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Msh Quraan1" w:eastAsia="MS Mincho" w:hAnsi="Msh Quraan1" w:hint="cs"/>
          <w:b/>
          <w:noProof w:val="0"/>
          <w:color w:val="000000"/>
          <w:sz w:val="36"/>
          <w:rtl/>
          <w:lang w:bidi="ar-EG"/>
        </w:rPr>
        <w:t>[النساء: 59]</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ﯺ  ﯻ  ﯼ   ﯽ  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Msh Quraan1" w:eastAsia="MS Mincho" w:hAnsi="Msh Quraan1" w:hint="cs"/>
          <w:b/>
          <w:noProof w:val="0"/>
          <w:color w:val="000000"/>
          <w:sz w:val="36"/>
          <w:rtl/>
          <w:lang w:bidi="ar-EG"/>
        </w:rPr>
        <w:instrText>[النساء</w:instrText>
      </w:r>
      <w:r w:rsidRPr="00AF55A6">
        <w:instrText>\</w:instrText>
      </w:r>
      <w:r w:rsidRPr="00AF55A6">
        <w:rPr>
          <w:rFonts w:ascii="Msh Quraan1" w:eastAsia="MS Mincho" w:hAnsi="Msh Quraan1" w:hint="cs"/>
          <w:b/>
          <w:noProof w:val="0"/>
          <w:color w:val="000000"/>
          <w:sz w:val="36"/>
          <w:rtl/>
          <w:lang w:bidi="ar-EG"/>
        </w:rPr>
        <w:instrText>: 59]</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b/>
          <w:noProof w:val="0"/>
          <w:color w:val="000000"/>
          <w:sz w:val="36"/>
          <w:rtl/>
          <w:lang w:bidi="ar-EG"/>
        </w:rPr>
        <w:t>»</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وبوّب في صحيحه بباب السمع والطاعة للإمام، وباب السمع والطاعة للإمام ما لم تكن معصية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5DA7130" w14:textId="77777777" w:rsidR="006A46BA" w:rsidRPr="00AF55A6" w:rsidRDefault="006A46BA" w:rsidP="006A46BA">
      <w:pPr>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وقال أبو جعفر الطحاوي</w:t>
      </w:r>
      <w:r>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rtl/>
          <w:lang w:bidi="ar-EG"/>
        </w:rPr>
        <w:t xml:space="preserve">: "ولا ننزع يداً من طاعة، ونرى طاعتهم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أي الأئمة- من طاعة الله </w:t>
      </w:r>
      <w:r w:rsidRPr="00AF55A6">
        <w:rPr>
          <w:rFonts w:ascii="Traditional Arabic" w:eastAsia="MS Mincho" w:hAnsi="Traditional Arabic" w:cs="SC_AMEEN" w:hint="cs"/>
          <w:bCs/>
          <w:noProof w:val="0"/>
          <w:sz w:val="36"/>
          <w:lang w:bidi="ar-EG"/>
        </w:rPr>
        <w:sym w:font="AGA Arabesque" w:char="F055"/>
      </w:r>
      <w:r w:rsidRPr="00AF55A6">
        <w:rPr>
          <w:rFonts w:ascii="Msh Quraan1" w:eastAsia="MS Mincho" w:hAnsi="Msh Quraan1" w:hint="cs"/>
          <w:b/>
          <w:noProof w:val="0"/>
          <w:sz w:val="36"/>
          <w:rtl/>
          <w:lang w:bidi="ar-EG"/>
        </w:rPr>
        <w:t xml:space="preserve"> فريضة ما لم يأمروا بمعصية"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p>
    <w:p w14:paraId="2834F25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وقال</w:t>
      </w:r>
      <w:r>
        <w:rPr>
          <w:rFonts w:ascii="Traditional Arabic" w:eastAsia="MS Mincho" w:hAnsi="Traditional Arabic" w:hint="cs"/>
          <w:b/>
          <w:noProof w:val="0"/>
          <w:color w:val="000000"/>
          <w:sz w:val="36"/>
          <w:rtl/>
          <w:lang w:bidi="ar-EG"/>
        </w:rPr>
        <w:t xml:space="preserve"> شيخ الإسلام ابن تيمية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"فطاعة الله ورسوله واجبة على كل </w:t>
      </w: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cs"/>
          <w:b/>
          <w:noProof w:val="0"/>
          <w:color w:val="000000"/>
          <w:sz w:val="36"/>
          <w:rtl/>
          <w:lang w:bidi="ar-EG"/>
        </w:rPr>
        <w:t>حد؛ وطاعة ولاة الأمر واجبة لأمر الله بطاعتهم فمن أطاع الله ورسوله بطاعة ولاة الأمر لله فأجره على الله، ومن كان لا يطيعهم إلا لما يأخذه من الولاية والمال فإن أعطوه أطاعهم، وإن منعوه عصاهم، فما له في الآخرة من خلاق"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242AEE8"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color w:val="000000"/>
          <w:sz w:val="36"/>
          <w:rtl/>
          <w:lang w:bidi="ar-EG"/>
        </w:rPr>
        <w:lastRenderedPageBreak/>
        <w:t xml:space="preserve">وقال ابن أبي العز الحنفي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"دل الكتاب والسنة على وجوب طاعة ولي الأمر، ما لم يأمروا بمعصية، فتأمل قوله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ﯺ  ﯻ  ﯼ   ﯽ  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[النساء: 59]</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ﯺ  ﯻ  ﯼ   ﯽ  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b/>
          <w:noProof w:val="0"/>
          <w:color w:val="000000"/>
          <w:sz w:val="36"/>
          <w:rtl/>
          <w:lang w:bidi="ar-EG"/>
        </w:rPr>
        <w:instrText>[النساء</w:instrText>
      </w:r>
      <w:r w:rsidRPr="00AF55A6">
        <w:instrText>\</w:instrText>
      </w:r>
      <w:r w:rsidRPr="00AF55A6">
        <w:rPr>
          <w:rFonts w:ascii="Traditional Arabic" w:eastAsia="MS Mincho" w:hAnsi="Traditional Arabic" w:hint="cs"/>
          <w:b/>
          <w:noProof w:val="0"/>
          <w:color w:val="000000"/>
          <w:sz w:val="36"/>
          <w:rtl/>
          <w:lang w:bidi="ar-EG"/>
        </w:rPr>
        <w:instrText>: 59]</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كيف قال: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 xml:space="preserve">ﯺ  ﯻ  </w:t>
      </w:r>
      <w:r w:rsidRPr="00AF55A6">
        <w:rPr>
          <w:rFonts w:ascii="QCF_BSML" w:hAnsi="QCF_BSML" w:cs="QCF_BSML"/>
          <w:noProof w:val="0"/>
          <w:color w:val="000000"/>
          <w:sz w:val="29"/>
          <w:szCs w:val="29"/>
          <w:rtl/>
        </w:rPr>
        <w:t>ﮊ</w:t>
      </w:r>
      <w:r w:rsidRPr="00AF55A6">
        <w:rPr>
          <w:rFonts w:ascii="Traditional Arabic" w:eastAsia="MS Mincho" w:hAnsi="Traditional Arabic" w:hint="cs"/>
          <w:b/>
          <w:noProof w:val="0"/>
          <w:color w:val="000000"/>
          <w:sz w:val="36"/>
          <w:rtl/>
          <w:lang w:bidi="ar-EG"/>
        </w:rPr>
        <w:t>، ولم يقل: وأطيعوا أولي الأمر منكم؛ لأن أولي الأمر لا يفردون بالطاعة، بل يطاعون فيما هو طاعة لله ورسوله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وأعاد الفعل مع الرسول لأن من يطع الرسول فقد أطاع الله، فإن الرسول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لا يامر بغير طاعة الله، بل هو معصوم في ذلك، وأما أولي الأمر، فقد يأمر بغير طاعة الله، فلا يطاع إلا فيما هو طاعة لله ورسوله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وأما لزوم طاعتهم وإن جاروا، فلأنه يترتب على الخروج من طاعتهم من المفاسد أضعاف ما يحصل من جورهم، بل في الصبر على جورهم تكفير السيئات ومضاعفة الأجور"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33CBAF2"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p>
    <w:p w14:paraId="6BDCA66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B21DC2">
        <w:rPr>
          <w:rFonts w:ascii="Traditional Arabic" w:eastAsia="MS Mincho" w:hAnsi="Traditional Arabic" w:hint="cs"/>
          <w:bCs/>
          <w:noProof w:val="0"/>
          <w:color w:val="000000"/>
          <w:sz w:val="36"/>
          <w:rtl/>
          <w:lang w:bidi="ar-EG"/>
        </w:rPr>
        <w:t>ثانيا:</w:t>
      </w:r>
      <w:r>
        <w:rPr>
          <w:rFonts w:ascii="Traditional Arabic" w:eastAsia="MS Mincho" w:hAnsi="Traditional Arabic" w:hint="cs"/>
          <w:b/>
          <w:noProof w:val="0"/>
          <w:color w:val="000000"/>
          <w:sz w:val="36"/>
          <w:rtl/>
          <w:lang w:bidi="ar-EG"/>
        </w:rPr>
        <w:t xml:space="preserve"> أن المصنفين </w:t>
      </w:r>
      <w:r w:rsidRPr="00AF55A6">
        <w:rPr>
          <w:rFonts w:ascii="Traditional Arabic" w:eastAsia="MS Mincho" w:hAnsi="Traditional Arabic" w:hint="cs"/>
          <w:b/>
          <w:noProof w:val="0"/>
          <w:color w:val="000000"/>
          <w:sz w:val="36"/>
          <w:rtl/>
          <w:lang w:bidi="ar-EG"/>
        </w:rPr>
        <w:t>في اعتقاد أهل السنة والجماعة</w:t>
      </w:r>
      <w:r>
        <w:rPr>
          <w:rFonts w:ascii="Traditional Arabic" w:eastAsia="MS Mincho" w:hAnsi="Traditional Arabic" w:hint="cs"/>
          <w:b/>
          <w:noProof w:val="0"/>
          <w:color w:val="000000"/>
          <w:sz w:val="36"/>
          <w:rtl/>
          <w:lang w:bidi="ar-EG"/>
        </w:rPr>
        <w:t xml:space="preserve"> نقلوا هذه العقيدة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وبو</w:t>
      </w:r>
      <w:r>
        <w:rPr>
          <w:rFonts w:ascii="Traditional Arabic" w:eastAsia="MS Mincho" w:hAnsi="Traditional Arabic" w:hint="cs"/>
          <w:b/>
          <w:noProof w:val="0"/>
          <w:color w:val="000000"/>
          <w:sz w:val="36"/>
          <w:rtl/>
          <w:lang w:bidi="ar-EG"/>
        </w:rPr>
        <w:t xml:space="preserve">بوا عليها في كتبهم، يقول اللالكائي </w:t>
      </w:r>
      <w:r>
        <w:rPr>
          <w:rFonts w:ascii="KFGQPC Arabic Symbols 01" w:eastAsia="MS Mincho" w:hAnsi="KFGQPC Arabic Symbols 01" w:cs="KFGQPC Arabic Symbols 01"/>
          <w:noProof w:val="0"/>
          <w:color w:val="000000"/>
          <w:szCs w:val="28"/>
          <w:lang w:bidi="ar-EG"/>
        </w:rPr>
        <w:t></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في: شرح أصول اعتقاد</w:t>
      </w:r>
      <w:r w:rsidRPr="00AF55A6">
        <w:rPr>
          <w:rFonts w:ascii="Traditional Arabic" w:eastAsia="MS Mincho" w:hAnsi="Traditional Arabic" w:hint="cs"/>
          <w:b/>
          <w:noProof w:val="0"/>
          <w:color w:val="000000"/>
          <w:sz w:val="36"/>
          <w:rtl/>
          <w:lang w:bidi="ar-EG"/>
        </w:rPr>
        <w:t xml:space="preserve"> أهل السنة والجماعة، بباب قال عنه: "سياق ما روي عن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في طاعة الأئمة والأمراء ومنع الخروج عليهم"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6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وذكر فيه عشرين رواية ما بين حديث وأثر في السمع والطاعة لولاة الأمر وعد الخروج عليهم.</w:t>
      </w:r>
    </w:p>
    <w:p w14:paraId="0AE800F4" w14:textId="77777777" w:rsidR="006A46BA" w:rsidRPr="00AF55A6" w:rsidRDefault="006A46BA" w:rsidP="005768AB">
      <w:pPr>
        <w:widowControl w:val="0"/>
        <w:shd w:val="clear" w:color="auto" w:fill="FFFFFF" w:themeFill="background1"/>
        <w:spacing w:after="60"/>
        <w:ind w:firstLine="567"/>
        <w:rPr>
          <w:rFonts w:ascii="Msh Quraan1" w:eastAsia="MS Mincho" w:hAnsi="Msh Quraan1" w:hint="eastAsia"/>
          <w:b/>
          <w:noProof w:val="0"/>
          <w:sz w:val="36"/>
          <w:rtl/>
          <w:lang w:bidi="ar-EG"/>
        </w:rPr>
      </w:pPr>
      <w:r w:rsidRPr="000724FD">
        <w:rPr>
          <w:rFonts w:ascii="Msh Quraan1" w:eastAsia="MS Mincho" w:hAnsi="Msh Quraan1" w:hint="cs"/>
          <w:bCs/>
          <w:noProof w:val="0"/>
          <w:sz w:val="36"/>
          <w:rtl/>
          <w:lang w:bidi="ar-EG"/>
        </w:rPr>
        <w:t>ثا</w:t>
      </w:r>
      <w:r>
        <w:rPr>
          <w:rFonts w:ascii="Msh Quraan1" w:eastAsia="MS Mincho" w:hAnsi="Msh Quraan1" w:hint="cs"/>
          <w:bCs/>
          <w:noProof w:val="0"/>
          <w:sz w:val="36"/>
          <w:rtl/>
        </w:rPr>
        <w:t>لثا</w:t>
      </w:r>
      <w:r w:rsidRPr="000724FD">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أن </w:t>
      </w:r>
      <w:r w:rsidRPr="00AF55A6">
        <w:rPr>
          <w:rFonts w:ascii="Msh Quraan1" w:eastAsia="MS Mincho" w:hAnsi="Msh Quraan1" w:hint="cs"/>
          <w:b/>
          <w:noProof w:val="0"/>
          <w:sz w:val="36"/>
          <w:rtl/>
          <w:lang w:bidi="ar-EG"/>
        </w:rPr>
        <w:t xml:space="preserve">عقيدة الشيخ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 xml:space="preserve">في السمع والطاعة لا تخالف عقيدة السلف فقد بينها بقوله في رسالته لأهل القصيم: </w:t>
      </w:r>
    </w:p>
    <w:p w14:paraId="0179542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 xml:space="preserve">"وأرى وجوب السمع والطاعة لأئمة المسلمين، برهم وفاجرهم ما لم يأمروا بمعصية الله، فمن تمام الاجتماع السمع والطاعة لمن تأمر علينا، ولو كان عبداً حبشياً، وقد أمر رسول الله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بالصبر على جور الولاة، وأمر بالسمع والطاعة لهم والنصيحة، وغلظ في ذاك، وأبدى فيه وأعاد</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ومن ولي الخلافة واجتمع عليه الناس ورضوا به، وغلبهم بسيفه حتى صار خليفة وجبت طاعته، وحرم الخروج عليه والأئمة مجمعون من كل مذهب، على أن من تغلب على بلد أو </w:t>
      </w:r>
      <w:r w:rsidRPr="00AF55A6">
        <w:rPr>
          <w:rFonts w:ascii="Msh Quraan1" w:eastAsia="MS Mincho" w:hAnsi="Msh Quraan1" w:hint="cs"/>
          <w:b/>
          <w:noProof w:val="0"/>
          <w:sz w:val="36"/>
          <w:rtl/>
          <w:lang w:bidi="ar-EG"/>
        </w:rPr>
        <w:lastRenderedPageBreak/>
        <w:t>بلدان، له حكم الإمام في جميع الأشياء، ولولا هذا، ما استقامت الدنيا؛ لأن الناس من زمن طويل إلى يومنا هذا ما اجتمعوا على إمام واحد، ولا يعرف أن أحداً من العلماء ذكر أن شيئاً من الأحكام لا يصح إلا بالإمام الأعظم"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69E28E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ويقول أيضاً:</w:t>
      </w:r>
    </w:p>
    <w:p w14:paraId="1C93B30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color w:val="000000"/>
          <w:sz w:val="36"/>
          <w:rtl/>
          <w:lang w:bidi="ar-EG"/>
        </w:rPr>
        <w:t>"الأصل الثالث: أن من تمام الاجتماع السمع والطاعة لمن تأمّر علينا ولو كان عبداً حبشياً</w:t>
      </w:r>
      <w:r w:rsidRPr="00AF55A6">
        <w:rPr>
          <w:rFonts w:ascii="Msh Quraan1" w:eastAsia="MS Mincho" w:hAnsi="Msh Quraan1" w:hint="cs"/>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9481714"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8315DC">
        <w:rPr>
          <w:rFonts w:ascii="Msh Quraan1" w:eastAsia="MS Mincho" w:hAnsi="Msh Quraan1" w:hint="cs"/>
          <w:bCs/>
          <w:noProof w:val="0"/>
          <w:sz w:val="36"/>
          <w:rtl/>
          <w:lang w:bidi="ar-EG"/>
        </w:rPr>
        <w:t>رابعا:</w:t>
      </w:r>
      <w:r>
        <w:rPr>
          <w:rFonts w:ascii="Msh Quraan1" w:eastAsia="MS Mincho" w:hAnsi="Msh Quraan1" w:hint="cs"/>
          <w:b/>
          <w:noProof w:val="0"/>
          <w:sz w:val="36"/>
          <w:rtl/>
          <w:lang w:bidi="ar-EG"/>
        </w:rPr>
        <w:t xml:space="preserve"> أن</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 xml:space="preserve">محمد العطاونة، نقل </w:t>
      </w:r>
      <w:r w:rsidRPr="00AF55A6">
        <w:rPr>
          <w:rFonts w:ascii="Msh Quraan1" w:eastAsia="MS Mincho" w:hAnsi="Msh Quraan1" w:hint="cs"/>
          <w:b/>
          <w:noProof w:val="0"/>
          <w:sz w:val="36"/>
          <w:rtl/>
          <w:lang w:bidi="ar-EG"/>
        </w:rPr>
        <w:t xml:space="preserve">عن </w:t>
      </w:r>
      <w:r>
        <w:rPr>
          <w:rFonts w:ascii="Msh Quraan1" w:eastAsia="MS Mincho" w:hAnsi="Msh Quraan1" w:hint="cs"/>
          <w:b/>
          <w:noProof w:val="0"/>
          <w:sz w:val="36"/>
          <w:rtl/>
          <w:lang w:bidi="ar-EG"/>
        </w:rPr>
        <w:t xml:space="preserve">الشيخ عبدالعزيز </w:t>
      </w:r>
      <w:r w:rsidRPr="00AF55A6">
        <w:rPr>
          <w:rFonts w:ascii="Msh Quraan1" w:eastAsia="MS Mincho" w:hAnsi="Msh Quraan1" w:hint="cs"/>
          <w:b/>
          <w:noProof w:val="0"/>
          <w:sz w:val="36"/>
          <w:rtl/>
          <w:lang w:bidi="ar-EG"/>
        </w:rPr>
        <w:t xml:space="preserve">ابن باز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هذه العقيدة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 xml:space="preserve">السمع والطاعة لولاة الأمر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والحمد لله-</w:t>
      </w:r>
      <w:r>
        <w:rPr>
          <w:rFonts w:ascii="Msh Quraan1" w:eastAsia="MS Mincho" w:hAnsi="Msh Quraan1" w:hint="cs"/>
          <w:b/>
          <w:noProof w:val="0"/>
          <w:sz w:val="36"/>
          <w:rtl/>
          <w:lang w:bidi="ar-EG"/>
        </w:rPr>
        <w:t xml:space="preserve">، وهي موافقة لعقيدة السلف، وفي هذا رد من العطاونة على نفسه بأن الشيخ ابن باز لم يخالف عقيدة السلف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w:t>
      </w:r>
    </w:p>
    <w:p w14:paraId="0DAA424F" w14:textId="77777777" w:rsidR="006A46BA" w:rsidRDefault="006A46BA" w:rsidP="006A46BA">
      <w:pPr>
        <w:ind w:firstLine="567"/>
        <w:jc w:val="both"/>
        <w:rPr>
          <w:rFonts w:ascii="Msh Quraan1" w:eastAsia="MS Mincho" w:hAnsi="Msh Quraan1" w:hint="eastAsia"/>
          <w:b/>
          <w:noProof w:val="0"/>
          <w:sz w:val="36"/>
          <w:rtl/>
          <w:lang w:bidi="ar-EG"/>
        </w:rPr>
      </w:pPr>
      <w:r w:rsidRPr="00162FBB">
        <w:rPr>
          <w:rFonts w:ascii="Msh Quraan1" w:eastAsia="MS Mincho" w:hAnsi="Msh Quraan1" w:hint="cs"/>
          <w:bCs/>
          <w:noProof w:val="0"/>
          <w:sz w:val="36"/>
          <w:rtl/>
          <w:lang w:bidi="ar-EG"/>
        </w:rPr>
        <w:t>خامسا:</w:t>
      </w:r>
      <w:r>
        <w:rPr>
          <w:rFonts w:ascii="Msh Quraan1" w:eastAsia="MS Mincho" w:hAnsi="Msh Quraan1" w:hint="cs"/>
          <w:b/>
          <w:noProof w:val="0"/>
          <w:sz w:val="36"/>
          <w:rtl/>
          <w:lang w:bidi="ar-EG"/>
        </w:rPr>
        <w:t xml:space="preserve"> أن السمع والطاعة لولاة الأمر ليس مطلقا، بل مقيد "بما لم يأمروا بمعصية" كما سبق في النقول عن الأئمة، وعن الإمام محمد بن عبدالوهاب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 xml:space="preserve"> جميعا؛ بل إن أئمة الدعوة يحذرون من السمع والطاعة في غير طاعة الله، يقول الشيخ عبدالرحمن بن حسن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D67137">
        <w:rPr>
          <w:rFonts w:ascii="Msh Quraan1" w:eastAsia="MS Mincho" w:hAnsi="Msh Quraan1"/>
          <w:b/>
          <w:noProof w:val="0"/>
          <w:sz w:val="36"/>
          <w:rtl/>
          <w:lang w:bidi="ar-EG"/>
        </w:rPr>
        <w:t>وأما طاعة الأمراء ومتابعتهم فيما يخالف ما شرعه الله ورسوله فقد عمت بها البلوى قديما وحديثا في أكثر الولاة بعد الخلفاء الراشدين وهلم جرا</w:t>
      </w:r>
      <w:r>
        <w:rPr>
          <w:rFonts w:ascii="Msh Quraan1" w:eastAsia="MS Mincho" w:hAnsi="Msh Quraan1"/>
          <w:b/>
          <w:noProof w:val="0"/>
          <w:sz w:val="36"/>
          <w:rtl/>
          <w:lang w:bidi="ar-EG"/>
        </w:rPr>
        <w:t>.</w:t>
      </w:r>
      <w:r w:rsidRPr="00D67137">
        <w:rPr>
          <w:rFonts w:ascii="Msh Quraan1" w:eastAsia="MS Mincho" w:hAnsi="Msh Quraan1"/>
          <w:b/>
          <w:noProof w:val="0"/>
          <w:sz w:val="36"/>
          <w:rtl/>
          <w:lang w:bidi="ar-EG"/>
        </w:rPr>
        <w:t xml:space="preserve"> وقد قال تعالى: </w:t>
      </w:r>
      <w:r w:rsidRPr="00740220">
        <w:rPr>
          <w:rFonts w:ascii="QCF_BSML" w:hAnsi="QCF_BSML" w:cs="QCF_BSML"/>
          <w:sz w:val="29"/>
          <w:szCs w:val="29"/>
          <w:rtl/>
        </w:rPr>
        <w:t>ﮋ</w:t>
      </w:r>
      <w:r w:rsidRPr="00DC7D25">
        <w:rPr>
          <w:rFonts w:ascii="QCF_P391" w:hAnsi="QCF_P391" w:cs="QCF_P391"/>
          <w:szCs w:val="28"/>
          <w:rtl/>
        </w:rPr>
        <w:t xml:space="preserve"> </w:t>
      </w:r>
      <w:r w:rsidRPr="00870B44">
        <w:rPr>
          <w:rFonts w:ascii="QCF_P391" w:hAnsi="QCF_P391" w:cs="QCF_P391"/>
          <w:szCs w:val="28"/>
          <w:rtl/>
        </w:rPr>
        <w:t xml:space="preserve">ﯧ ﯨ ﯩ ﯪ ﯫ ﯬ ﯭ ﯮ ﯯ ﯰ ﯱ ﯲ ﯳ ﯴ ﯵ ﯶ ﯷ ﯸ ﯹ ﯺ ﯻ ﯼ ﯽ ﯾ ﯿ </w:t>
      </w:r>
      <w:r w:rsidRPr="00740220">
        <w:rPr>
          <w:rFonts w:ascii="QCF_BSML" w:hAnsi="QCF_BSML" w:cs="QCF_BSML"/>
          <w:sz w:val="29"/>
          <w:szCs w:val="29"/>
          <w:rtl/>
        </w:rPr>
        <w:t>ﮊ</w:t>
      </w:r>
      <w:r>
        <w:rPr>
          <w:rFonts w:ascii="Msh Quraan1" w:eastAsia="MS Mincho" w:hAnsi="Msh Quraan1" w:hint="cs"/>
          <w:b/>
          <w:noProof w:val="0"/>
          <w:sz w:val="36"/>
          <w:rtl/>
          <w:lang w:bidi="ar-EG"/>
        </w:rPr>
        <w:t xml:space="preserve"> [القصص: 50]"</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2"/>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 xml:space="preserve">؛ بل إن الإمام محمد بن عبدالوهاب رحمة الله بوب في كتابه التوحيد بابا للتحذير من طاعة العلماء والأمر في معصية الله، فقال: </w:t>
      </w:r>
      <w:r w:rsidRPr="00782B90">
        <w:rPr>
          <w:rFonts w:ascii="Msh Quraan1" w:eastAsia="MS Mincho" w:hAnsi="Msh Quraan1"/>
          <w:b/>
          <w:noProof w:val="0"/>
          <w:sz w:val="36"/>
          <w:rtl/>
          <w:lang w:bidi="ar-EG"/>
        </w:rPr>
        <w:t>باب: " من أطاع العلماء والأمراء في تحريم ما أحل الله أو تحليل ما حرم الله، فقد اتخذهم أربابا من دون الله"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3"/>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57BE7902" w14:textId="77777777" w:rsidR="006A46BA" w:rsidRDefault="006A46BA" w:rsidP="006A46BA">
      <w:pPr>
        <w:ind w:firstLine="567"/>
        <w:rPr>
          <w:rFonts w:ascii="Msh Quraan1" w:eastAsia="MS Mincho" w:hAnsi="Msh Quraan1" w:hint="eastAsia"/>
          <w:b/>
          <w:noProof w:val="0"/>
          <w:sz w:val="36"/>
          <w:rtl/>
          <w:lang w:bidi="ar-EG"/>
        </w:rPr>
      </w:pPr>
      <w:r w:rsidRPr="00847EAF">
        <w:rPr>
          <w:rFonts w:ascii="Msh Quraan1" w:eastAsia="MS Mincho" w:hAnsi="Msh Quraan1" w:hint="cs"/>
          <w:bCs/>
          <w:noProof w:val="0"/>
          <w:sz w:val="36"/>
          <w:rtl/>
          <w:lang w:bidi="ar-EG"/>
        </w:rPr>
        <w:t>سادسا:</w:t>
      </w:r>
      <w:r w:rsidRPr="00847EAF">
        <w:rPr>
          <w:rFonts w:ascii="Msh Quraan1" w:eastAsia="MS Mincho" w:hAnsi="Msh Quraan1" w:hint="cs"/>
          <w:b/>
          <w:noProof w:val="0"/>
          <w:sz w:val="36"/>
          <w:rtl/>
          <w:lang w:bidi="ar-EG"/>
        </w:rPr>
        <w:t xml:space="preserve"> قول محمد العطاونة في ملخص كلامه عن العلاقة بين العلماء والأمراء: "</w:t>
      </w:r>
      <w:r w:rsidRPr="00847EAF">
        <w:rPr>
          <w:rFonts w:ascii="Msh Quraan1" w:eastAsia="MS Mincho" w:hAnsi="Msh Quraan1"/>
          <w:b/>
          <w:noProof w:val="0"/>
          <w:sz w:val="36"/>
          <w:rtl/>
          <w:lang w:bidi="ar-EG"/>
        </w:rPr>
        <w:t xml:space="preserve">فإن الحالة المثالية هي أن يتعاون العلماء والأمراء مع بعضهم بعضاً، فيفسر العلماء أوامر الله عن </w:t>
      </w:r>
      <w:r w:rsidRPr="00847EAF">
        <w:rPr>
          <w:rFonts w:ascii="Msh Quraan1" w:eastAsia="MS Mincho" w:hAnsi="Msh Quraan1"/>
          <w:b/>
          <w:noProof w:val="0"/>
          <w:sz w:val="36"/>
          <w:rtl/>
          <w:lang w:bidi="ar-EG"/>
        </w:rPr>
        <w:lastRenderedPageBreak/>
        <w:t>طريق تحليل كلامه وتفسيره، بينما يطبق الأمراء هذه التفسيرات</w:t>
      </w:r>
      <w:r>
        <w:rPr>
          <w:rFonts w:ascii="Msh Quraan1" w:eastAsia="MS Mincho" w:hAnsi="Msh Quraan1"/>
          <w:b/>
          <w:noProof w:val="0"/>
          <w:sz w:val="36"/>
          <w:rtl/>
          <w:lang w:bidi="ar-EG"/>
        </w:rPr>
        <w:t>.</w:t>
      </w:r>
      <w:r w:rsidRPr="00847EAF">
        <w:rPr>
          <w:rFonts w:ascii="Msh Quraan1" w:eastAsia="MS Mincho" w:hAnsi="Msh Quraan1"/>
          <w:b/>
          <w:noProof w:val="0"/>
          <w:sz w:val="36"/>
          <w:rtl/>
          <w:lang w:bidi="ar-EG"/>
        </w:rPr>
        <w:t xml:space="preserve"> وبالتالي كانت السلطة مقسمة بين العلماء والأمراء والطرفان يقدمان على أنهما ولاة الأمر في المعتقد الوهابي</w:t>
      </w:r>
      <w:r>
        <w:rPr>
          <w:rFonts w:ascii="Msh Quraan1" w:eastAsia="MS Mincho" w:hAnsi="Msh Quraan1" w:hint="cs"/>
          <w:b/>
          <w:noProof w:val="0"/>
          <w:sz w:val="36"/>
          <w:rtl/>
          <w:lang w:bidi="ar-EG"/>
        </w:rPr>
        <w:t>".</w:t>
      </w:r>
    </w:p>
    <w:p w14:paraId="4135374A" w14:textId="77777777" w:rsidR="006A46BA" w:rsidRPr="009B21E7" w:rsidRDefault="006A46BA" w:rsidP="006A46BA">
      <w:pPr>
        <w:ind w:firstLine="567"/>
        <w:jc w:val="both"/>
        <w:rPr>
          <w:rFonts w:ascii="Msh Quraan1" w:eastAsia="MS Mincho" w:hAnsi="Msh Quraan1" w:hint="eastAsia"/>
          <w:b/>
          <w:noProof w:val="0"/>
          <w:sz w:val="36"/>
          <w:rtl/>
          <w:lang w:bidi="ar-EG"/>
        </w:rPr>
      </w:pPr>
      <w:r w:rsidRPr="009B21E7">
        <w:rPr>
          <w:rFonts w:ascii="Msh Quraan1" w:eastAsia="MS Mincho" w:hAnsi="Msh Quraan1" w:hint="cs"/>
          <w:b/>
          <w:noProof w:val="0"/>
          <w:sz w:val="36"/>
          <w:rtl/>
          <w:lang w:bidi="ar-EG"/>
        </w:rPr>
        <w:t xml:space="preserve">فإن هذه الحالة المثالية هي امتثال لأمر الله </w:t>
      </w:r>
      <w:r>
        <w:rPr>
          <w:rFonts w:ascii="KFGQPC Arabic Symbols 01" w:eastAsia="MS Mincho" w:hAnsi="KFGQPC Arabic Symbols 01" w:cs="KFGQPC Arabic Symbols 01"/>
          <w:sz w:val="36"/>
          <w:lang w:bidi="ar-EG"/>
        </w:rPr>
        <w:t></w:t>
      </w:r>
      <w:r w:rsidRPr="009B21E7">
        <w:rPr>
          <w:rFonts w:ascii="Msh Quraan1" w:eastAsia="MS Mincho" w:hAnsi="Msh Quraan1" w:hint="cs"/>
          <w:b/>
          <w:noProof w:val="0"/>
          <w:sz w:val="36"/>
          <w:rtl/>
          <w:lang w:bidi="ar-EG"/>
        </w:rPr>
        <w:t>، يقول الله تعالى:</w:t>
      </w:r>
      <w:r w:rsidRPr="005C43BA">
        <w:rPr>
          <w:rFonts w:ascii="QCF_BSML" w:hAnsi="QCF_BSML" w:cs="QCF_BSML"/>
          <w:sz w:val="29"/>
          <w:szCs w:val="29"/>
          <w:rtl/>
        </w:rPr>
        <w:t xml:space="preserve">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ﯵ  ﯶ  ﯷ  ﯸ  ﯹ  ﯺ  ﯻ  ﯼ   ﯽ  ﯾ</w:t>
      </w:r>
      <w:r w:rsidRPr="00AF55A6">
        <w:rPr>
          <w:rFonts w:ascii="QCF_P087" w:hAnsi="QCF_P087" w:cs="QCF_P087"/>
          <w:noProof w:val="0"/>
          <w:color w:val="0000A5"/>
          <w:sz w:val="29"/>
          <w:szCs w:val="29"/>
          <w:rtl/>
        </w:rPr>
        <w:t>ﯿ</w:t>
      </w:r>
      <w:r w:rsidRPr="00AF55A6">
        <w:rPr>
          <w:rFonts w:ascii="QCF_P087" w:hAnsi="QCF_P087" w:cs="QCF_P087"/>
          <w:noProof w:val="0"/>
          <w:color w:val="000000"/>
          <w:sz w:val="29"/>
          <w:szCs w:val="29"/>
          <w:rtl/>
        </w:rPr>
        <w:t xml:space="preserve">  ﰀ  ﰁ   ﰂ  ﰃ  ﰄ  ﰅ       ﰆ  ﰇ  ﰈ  ﰉ               ﰊ  ﰋ  ﰌ  ﰍ</w:t>
      </w:r>
      <w:r w:rsidRPr="00AF55A6">
        <w:rPr>
          <w:rFonts w:ascii="QCF_P087" w:hAnsi="QCF_P087" w:cs="QCF_P087"/>
          <w:noProof w:val="0"/>
          <w:color w:val="0000A5"/>
          <w:sz w:val="29"/>
          <w:szCs w:val="29"/>
          <w:rtl/>
        </w:rPr>
        <w:t>ﰎ</w:t>
      </w:r>
      <w:r w:rsidRPr="00AF55A6">
        <w:rPr>
          <w:rFonts w:ascii="QCF_P087" w:hAnsi="QCF_P087" w:cs="QCF_P087"/>
          <w:noProof w:val="0"/>
          <w:color w:val="000000"/>
          <w:sz w:val="29"/>
          <w:szCs w:val="29"/>
          <w:rtl/>
        </w:rPr>
        <w:t xml:space="preserve">  ﰏ  ﰐ  ﰑ  ﰒ  ﰓ   </w:t>
      </w:r>
      <w:r w:rsidRPr="00AF55A6">
        <w:rPr>
          <w:rFonts w:ascii="QCF_BSML" w:hAnsi="QCF_BSML" w:cs="QCF_BSML"/>
          <w:noProof w:val="0"/>
          <w:color w:val="000000"/>
          <w:sz w:val="29"/>
          <w:szCs w:val="29"/>
          <w:rtl/>
        </w:rPr>
        <w:t>ﮊ</w:t>
      </w:r>
      <w:r w:rsidRPr="009B21E7">
        <w:rPr>
          <w:rFonts w:ascii="Msh Quraan1" w:eastAsia="MS Mincho" w:hAnsi="Msh Quraan1" w:hint="cs"/>
          <w:b/>
          <w:noProof w:val="0"/>
          <w:sz w:val="36"/>
          <w:rtl/>
          <w:lang w:bidi="ar-EG"/>
        </w:rPr>
        <w:t xml:space="preserve"> [النساء: 59]، قال ابن جرير </w:t>
      </w:r>
      <w:r w:rsidRPr="00472D1E">
        <w:rPr>
          <w:rFonts w:ascii="KFGQPC Arabic Symbols 01" w:eastAsia="MS Mincho" w:hAnsi="KFGQPC Arabic Symbols 01" w:cs="KFGQPC Arabic Symbols 01" w:hint="cs"/>
          <w:szCs w:val="28"/>
          <w:lang w:bidi="ar-EG"/>
        </w:rPr>
        <w:t></w:t>
      </w:r>
      <w:r w:rsidRPr="009B21E7">
        <w:rPr>
          <w:rFonts w:ascii="Msh Quraan1" w:eastAsia="MS Mincho" w:hAnsi="Msh Quraan1" w:hint="cs"/>
          <w:b/>
          <w:noProof w:val="0"/>
          <w:sz w:val="36"/>
          <w:rtl/>
          <w:lang w:bidi="ar-EG"/>
        </w:rPr>
        <w:t>: "</w:t>
      </w:r>
      <w:r w:rsidRPr="009B21E7">
        <w:rPr>
          <w:rFonts w:ascii="Msh Quraan1" w:eastAsia="MS Mincho" w:hAnsi="Msh Quraan1"/>
          <w:b/>
          <w:noProof w:val="0"/>
          <w:sz w:val="36"/>
          <w:rtl/>
          <w:lang w:bidi="ar-EG"/>
        </w:rPr>
        <w:t xml:space="preserve"> يعني بذلك جل ثناؤه: يا أيها الذين آمنوا أطيعوا الله ربكم فيما أمركم به وفيما نهاكم عنه، وأطيعوا رسوله محمدًا </w:t>
      </w:r>
      <w:r w:rsidRPr="00740220">
        <w:rPr>
          <w:rFonts w:ascii="AGA Arabesque" w:hAnsi="AGA Arabesque"/>
          <w:bCs/>
          <w:sz w:val="36"/>
          <w:lang w:bidi="ar-EG"/>
        </w:rPr>
        <w:t></w:t>
      </w:r>
      <w:r w:rsidRPr="009B21E7">
        <w:rPr>
          <w:rFonts w:ascii="Msh Quraan1" w:eastAsia="MS Mincho" w:hAnsi="Msh Quraan1"/>
          <w:b/>
          <w:noProof w:val="0"/>
          <w:sz w:val="36"/>
          <w:rtl/>
          <w:lang w:bidi="ar-EG"/>
        </w:rPr>
        <w:t>، فإن في طاعتكم إياه لربكم طاعة، وذلك أنكم تطيعونه لأمر الله إياكم بطاعته</w:t>
      </w:r>
      <w:r w:rsidRPr="009B21E7">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196EB80" w14:textId="77777777" w:rsidR="006A46BA" w:rsidRPr="009B21E7" w:rsidRDefault="006A46BA" w:rsidP="006A46BA">
      <w:pPr>
        <w:ind w:firstLine="567"/>
        <w:rPr>
          <w:rFonts w:ascii="Msh Quraan1" w:eastAsia="MS Mincho" w:hAnsi="Msh Quraan1" w:hint="eastAsia"/>
          <w:b/>
          <w:noProof w:val="0"/>
          <w:sz w:val="36"/>
          <w:rtl/>
          <w:lang w:bidi="ar-EG"/>
        </w:rPr>
      </w:pPr>
      <w:r w:rsidRPr="009B21E7">
        <w:rPr>
          <w:rFonts w:ascii="Msh Quraan1" w:eastAsia="MS Mincho" w:hAnsi="Msh Quraan1" w:hint="cs"/>
          <w:b/>
          <w:noProof w:val="0"/>
          <w:sz w:val="36"/>
          <w:rtl/>
          <w:lang w:bidi="ar-EG"/>
        </w:rPr>
        <w:t xml:space="preserve"> </w:t>
      </w:r>
      <w:r w:rsidRPr="009B21E7">
        <w:rPr>
          <w:rFonts w:ascii="Msh Quraan1" w:eastAsia="MS Mincho" w:hAnsi="Msh Quraan1" w:hint="cs"/>
          <w:b/>
          <w:noProof w:val="0"/>
          <w:sz w:val="36"/>
          <w:rtl/>
          <w:lang w:bidi="ar-EG"/>
        </w:rPr>
        <w:tab/>
        <w:t xml:space="preserve">ثم ذكر الأقوال في </w:t>
      </w:r>
      <w:r>
        <w:rPr>
          <w:rFonts w:ascii="Msh Quraan1" w:eastAsia="MS Mincho" w:hAnsi="Msh Quraan1" w:hint="cs"/>
          <w:b/>
          <w:noProof w:val="0"/>
          <w:sz w:val="36"/>
          <w:rtl/>
          <w:lang w:bidi="ar-EG"/>
        </w:rPr>
        <w:t>المراد</w:t>
      </w:r>
      <w:r w:rsidRPr="009B21E7">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ب</w:t>
      </w:r>
      <w:r w:rsidRPr="009B21E7">
        <w:rPr>
          <w:rFonts w:ascii="Msh Quraan1" w:eastAsia="MS Mincho" w:hAnsi="Msh Quraan1" w:hint="cs"/>
          <w:b/>
          <w:noProof w:val="0"/>
          <w:sz w:val="36"/>
          <w:rtl/>
          <w:lang w:bidi="ar-EG"/>
        </w:rPr>
        <w:t>ولاة الأمر، ثم قال: "</w:t>
      </w:r>
      <w:r w:rsidRPr="009B21E7">
        <w:rPr>
          <w:rFonts w:ascii="Msh Quraan1" w:eastAsia="MS Mincho" w:hAnsi="Msh Quraan1"/>
          <w:b/>
          <w:noProof w:val="0"/>
          <w:sz w:val="36"/>
          <w:rtl/>
          <w:lang w:bidi="ar-EG"/>
        </w:rPr>
        <w:t>وأولى الأقوال في ذلك بالصواب، قول من قال: هم الأمراء والولاة</w:t>
      </w:r>
      <w:r>
        <w:rPr>
          <w:rFonts w:ascii="Msh Quraan1" w:eastAsia="MS Mincho" w:hAnsi="Msh Quraan1" w:hint="cs"/>
          <w:b/>
          <w:noProof w:val="0"/>
          <w:sz w:val="36"/>
          <w:rtl/>
          <w:lang w:bidi="ar-EG"/>
        </w:rPr>
        <w:t xml:space="preserve"> </w:t>
      </w:r>
      <w:r w:rsidRPr="009B21E7">
        <w:rPr>
          <w:rFonts w:ascii="Msh Quraan1" w:eastAsia="MS Mincho" w:hAnsi="Msh Quraan1"/>
          <w:b/>
          <w:noProof w:val="0"/>
          <w:sz w:val="36"/>
          <w:rtl/>
          <w:lang w:bidi="ar-EG"/>
        </w:rPr>
        <w:t xml:space="preserve">لصحة الأخبار عن رسول الله </w:t>
      </w:r>
      <w:r w:rsidRPr="00740220">
        <w:rPr>
          <w:rFonts w:ascii="AGA Arabesque" w:hAnsi="AGA Arabesque"/>
          <w:bCs/>
          <w:sz w:val="36"/>
          <w:lang w:bidi="ar-EG"/>
        </w:rPr>
        <w:t></w:t>
      </w:r>
      <w:r w:rsidRPr="009B21E7">
        <w:rPr>
          <w:rFonts w:ascii="Msh Quraan1" w:eastAsia="MS Mincho" w:hAnsi="Msh Quraan1"/>
          <w:b/>
          <w:noProof w:val="0"/>
          <w:sz w:val="36"/>
          <w:rtl/>
          <w:lang w:bidi="ar-EG"/>
        </w:rPr>
        <w:t xml:space="preserve"> بالأمر بطاعة الأئمة والولاة فيما كان لله</w:t>
      </w:r>
      <w:r w:rsidRPr="009B21E7">
        <w:rPr>
          <w:rFonts w:ascii="Msh Quraan1" w:eastAsia="MS Mincho" w:hAnsi="Msh Quraan1" w:hint="cs"/>
          <w:b/>
          <w:noProof w:val="0"/>
          <w:sz w:val="36"/>
          <w:rtl/>
          <w:lang w:bidi="ar-EG"/>
        </w:rPr>
        <w:t xml:space="preserve"> </w:t>
      </w:r>
      <w:r w:rsidRPr="009B21E7">
        <w:rPr>
          <w:rFonts w:ascii="Msh Quraan1" w:eastAsia="MS Mincho" w:hAnsi="Msh Quraan1"/>
          <w:b/>
          <w:noProof w:val="0"/>
          <w:sz w:val="36"/>
          <w:rtl/>
          <w:lang w:bidi="ar-EG"/>
        </w:rPr>
        <w:t>طاعةً، وللمسلمين مصلحة،</w:t>
      </w:r>
      <w:r w:rsidRPr="009B21E7">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5"/>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05D54A45" w14:textId="77777777" w:rsidR="006A46BA" w:rsidRPr="009B21E7" w:rsidRDefault="006A46BA" w:rsidP="006A46BA">
      <w:pPr>
        <w:ind w:firstLine="567"/>
        <w:rPr>
          <w:rFonts w:ascii="Msh Quraan1" w:eastAsia="MS Mincho" w:hAnsi="Msh Quraan1" w:hint="eastAsia"/>
          <w:b/>
          <w:noProof w:val="0"/>
          <w:sz w:val="36"/>
          <w:rtl/>
        </w:rPr>
      </w:pPr>
      <w:r w:rsidRPr="009B21E7">
        <w:rPr>
          <w:rFonts w:ascii="Msh Quraan1" w:eastAsia="MS Mincho" w:hAnsi="Msh Quraan1" w:hint="cs"/>
          <w:b/>
          <w:noProof w:val="0"/>
          <w:sz w:val="36"/>
          <w:rtl/>
          <w:lang w:bidi="ar-EG"/>
        </w:rPr>
        <w:t>ثم قال: "</w:t>
      </w:r>
      <w:r w:rsidRPr="009B21E7">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ا</w:t>
      </w:r>
      <w:r w:rsidRPr="009B21E7">
        <w:rPr>
          <w:rFonts w:ascii="Msh Quraan1" w:eastAsia="MS Mincho" w:hAnsi="Msh Quraan1"/>
          <w:b/>
          <w:noProof w:val="0"/>
          <w:sz w:val="36"/>
          <w:rtl/>
          <w:lang w:bidi="ar-EG"/>
        </w:rPr>
        <w:t xml:space="preserve">لقول في تأويل قوله: </w:t>
      </w:r>
      <w:r w:rsidRPr="00740220">
        <w:rPr>
          <w:rFonts w:ascii="QCF_BSML" w:hAnsi="QCF_BSML" w:cs="QCF_BSML"/>
          <w:sz w:val="29"/>
          <w:szCs w:val="29"/>
          <w:rtl/>
        </w:rPr>
        <w:t>ﮋ</w:t>
      </w:r>
      <w:r>
        <w:rPr>
          <w:rFonts w:ascii="QCF_BSML" w:hAnsi="QCF_BSML" w:cs="QCF_BSML" w:hint="cs"/>
          <w:sz w:val="29"/>
          <w:szCs w:val="29"/>
          <w:rtl/>
        </w:rPr>
        <w:t xml:space="preserve"> </w:t>
      </w:r>
      <w:r w:rsidRPr="00AF55A6">
        <w:rPr>
          <w:rFonts w:ascii="QCF_P087" w:hAnsi="QCF_P087" w:cs="QCF_P087"/>
          <w:noProof w:val="0"/>
          <w:color w:val="000000"/>
          <w:sz w:val="29"/>
          <w:szCs w:val="29"/>
          <w:rtl/>
        </w:rPr>
        <w:t>ﰀ  ﰁ   ﰂ  ﰃ  ﰄ  ﰅ       ﰆ  ﰇ  ﰈ  ﰉ               ﰊ  ﰋ  ﰌ  ﰍ</w:t>
      </w:r>
      <w:r w:rsidRPr="00740220">
        <w:rPr>
          <w:rFonts w:ascii="QCF_BSML" w:hAnsi="QCF_BSML" w:cs="QCF_BSML"/>
          <w:sz w:val="29"/>
          <w:szCs w:val="29"/>
          <w:rtl/>
        </w:rPr>
        <w:t>ﮊ</w:t>
      </w:r>
      <w:r>
        <w:rPr>
          <w:rFonts w:ascii="Msh Quraan1" w:eastAsia="MS Mincho" w:hAnsi="Msh Quraan1" w:hint="cs"/>
          <w:b/>
          <w:noProof w:val="0"/>
          <w:sz w:val="36"/>
          <w:rtl/>
        </w:rPr>
        <w:t>.</w:t>
      </w:r>
    </w:p>
    <w:p w14:paraId="628EF874" w14:textId="77777777" w:rsidR="006A46BA" w:rsidRDefault="006A46BA" w:rsidP="006A46BA">
      <w:pPr>
        <w:ind w:firstLine="567"/>
        <w:rPr>
          <w:rFonts w:ascii="Msh Quraan1" w:eastAsia="MS Mincho" w:hAnsi="Msh Quraan1" w:hint="eastAsia"/>
          <w:b/>
          <w:noProof w:val="0"/>
          <w:sz w:val="36"/>
          <w:rtl/>
          <w:lang w:bidi="ar-EG"/>
        </w:rPr>
      </w:pPr>
      <w:r w:rsidRPr="009B21E7">
        <w:rPr>
          <w:rFonts w:ascii="Msh Quraan1" w:eastAsia="MS Mincho" w:hAnsi="Msh Quraan1"/>
          <w:b/>
          <w:noProof w:val="0"/>
          <w:sz w:val="36"/>
          <w:rtl/>
          <w:lang w:bidi="ar-EG"/>
        </w:rPr>
        <w:t xml:space="preserve">يعني بذلك جل ثناؤه: فإن اختلفتم، أيها المؤمنون، في شيء من أمر دينكم: أنتم فيما بينكم، أو أنتم وولاة أمركم، فاشتجرتم فيه </w:t>
      </w:r>
      <w:r w:rsidRPr="00740220">
        <w:rPr>
          <w:rFonts w:ascii="QCF_BSML" w:hAnsi="QCF_BSML" w:cs="QCF_BSML"/>
          <w:sz w:val="29"/>
          <w:szCs w:val="29"/>
          <w:rtl/>
        </w:rPr>
        <w:t>ﮋ</w:t>
      </w:r>
      <w:r w:rsidRPr="00965FA1">
        <w:rPr>
          <w:rFonts w:ascii="QCF_P087" w:hAnsi="QCF_P087" w:cs="QCF_P087"/>
          <w:noProof w:val="0"/>
          <w:color w:val="000000"/>
          <w:sz w:val="29"/>
          <w:szCs w:val="29"/>
          <w:rtl/>
        </w:rPr>
        <w:t xml:space="preserve"> </w:t>
      </w:r>
      <w:r w:rsidRPr="00AF55A6">
        <w:rPr>
          <w:rFonts w:ascii="QCF_P087" w:hAnsi="QCF_P087" w:cs="QCF_P087"/>
          <w:noProof w:val="0"/>
          <w:color w:val="000000"/>
          <w:sz w:val="29"/>
          <w:szCs w:val="29"/>
          <w:rtl/>
        </w:rPr>
        <w:t xml:space="preserve">ﰄ  ﰅ       ﰆ  </w:t>
      </w:r>
      <w:r w:rsidRPr="00740220">
        <w:rPr>
          <w:rFonts w:ascii="QCF_BSML" w:hAnsi="QCF_BSML" w:cs="QCF_BSML"/>
          <w:sz w:val="29"/>
          <w:szCs w:val="29"/>
          <w:rtl/>
        </w:rPr>
        <w:t>ﮊ</w:t>
      </w:r>
      <w:r w:rsidRPr="009B21E7">
        <w:rPr>
          <w:rFonts w:ascii="Msh Quraan1" w:eastAsia="MS Mincho" w:hAnsi="Msh Quraan1"/>
          <w:b/>
          <w:noProof w:val="0"/>
          <w:sz w:val="36"/>
          <w:rtl/>
          <w:lang w:bidi="ar-EG"/>
        </w:rPr>
        <w:t>، يعني بذلك: فارتادوا معرفة حكم ذلك الذي اشتجرتم أنتم بينكم، أو أنتم وأولو أمركم فيه من عند الله، يعني بذلك: من كتاب الله، فاتبعوا ما وجدتم</w:t>
      </w:r>
      <w:r>
        <w:rPr>
          <w:rFonts w:ascii="Msh Quraan1" w:eastAsia="MS Mincho" w:hAnsi="Msh Quraan1" w:hint="cs"/>
          <w:b/>
          <w:noProof w:val="0"/>
          <w:sz w:val="36"/>
          <w:rtl/>
          <w:lang w:bidi="ar-EG"/>
        </w:rPr>
        <w:t xml:space="preserve">، </w:t>
      </w:r>
      <w:r w:rsidRPr="009B21E7">
        <w:rPr>
          <w:rFonts w:ascii="Msh Quraan1" w:eastAsia="MS Mincho" w:hAnsi="Msh Quraan1"/>
          <w:b/>
          <w:noProof w:val="0"/>
          <w:sz w:val="36"/>
          <w:rtl/>
          <w:lang w:bidi="ar-EG"/>
        </w:rPr>
        <w:t>وأما قوله:</w:t>
      </w:r>
      <w:r w:rsidRPr="00EF309F">
        <w:rPr>
          <w:rFonts w:ascii="QCF_BSML" w:hAnsi="QCF_BSML" w:cs="QCF_BSML"/>
          <w:sz w:val="29"/>
          <w:szCs w:val="29"/>
          <w:rtl/>
        </w:rPr>
        <w:t xml:space="preserve"> </w:t>
      </w:r>
      <w:r w:rsidRPr="00740220">
        <w:rPr>
          <w:rFonts w:ascii="QCF_BSML" w:hAnsi="QCF_BSML" w:cs="QCF_BSML"/>
          <w:sz w:val="29"/>
          <w:szCs w:val="29"/>
          <w:rtl/>
        </w:rPr>
        <w:t>ﮋ</w:t>
      </w:r>
      <w:r w:rsidRPr="00965FA1">
        <w:rPr>
          <w:rFonts w:ascii="QCF_P087" w:hAnsi="QCF_P087" w:cs="QCF_P087"/>
          <w:noProof w:val="0"/>
          <w:color w:val="000000"/>
          <w:sz w:val="29"/>
          <w:szCs w:val="29"/>
          <w:rtl/>
        </w:rPr>
        <w:t xml:space="preserve"> </w:t>
      </w:r>
      <w:r w:rsidRPr="00AF55A6">
        <w:rPr>
          <w:rFonts w:ascii="QCF_P087" w:hAnsi="QCF_P087" w:cs="QCF_P087"/>
          <w:noProof w:val="0"/>
          <w:color w:val="000000"/>
          <w:sz w:val="29"/>
          <w:szCs w:val="29"/>
          <w:rtl/>
        </w:rPr>
        <w:t>ﰇ</w:t>
      </w:r>
      <w:r w:rsidRPr="00EF309F">
        <w:rPr>
          <w:rFonts w:ascii="QCF_BSML" w:hAnsi="QCF_BSML" w:cs="QCF_BSML"/>
          <w:sz w:val="29"/>
          <w:szCs w:val="29"/>
          <w:rtl/>
        </w:rPr>
        <w:t xml:space="preserve"> </w:t>
      </w:r>
      <w:r w:rsidRPr="00740220">
        <w:rPr>
          <w:rFonts w:ascii="QCF_BSML" w:hAnsi="QCF_BSML" w:cs="QCF_BSML"/>
          <w:sz w:val="29"/>
          <w:szCs w:val="29"/>
          <w:rtl/>
        </w:rPr>
        <w:t>ﮊ</w:t>
      </w:r>
      <w:r w:rsidRPr="009B21E7">
        <w:rPr>
          <w:rFonts w:ascii="Msh Quraan1" w:eastAsia="MS Mincho" w:hAnsi="Msh Quraan1"/>
          <w:b/>
          <w:noProof w:val="0"/>
          <w:sz w:val="36"/>
          <w:rtl/>
          <w:lang w:bidi="ar-EG"/>
        </w:rPr>
        <w:t xml:space="preserve">، فإنه يقول: فإن لم تجدوا إلى علم ذلك في كتاب الله سبيلا فارتادوا معرفة ذلك أيضًا من عند الرسول إن كان حيًا، وإن كان ميتًا فمن سنته </w:t>
      </w:r>
      <w:r w:rsidRPr="00740220">
        <w:rPr>
          <w:rFonts w:ascii="QCF_BSML" w:hAnsi="QCF_BSML" w:cs="QCF_BSML"/>
          <w:sz w:val="29"/>
          <w:szCs w:val="29"/>
          <w:rtl/>
        </w:rPr>
        <w:t>ﮋ</w:t>
      </w:r>
      <w:r>
        <w:rPr>
          <w:rFonts w:ascii="Msh Quraan1" w:eastAsia="MS Mincho" w:hAnsi="Msh Quraan1" w:hint="cs"/>
          <w:b/>
          <w:noProof w:val="0"/>
          <w:sz w:val="36"/>
          <w:rtl/>
        </w:rPr>
        <w:t xml:space="preserve"> </w:t>
      </w:r>
      <w:r w:rsidRPr="00AF55A6">
        <w:rPr>
          <w:rFonts w:ascii="QCF_P087" w:hAnsi="QCF_P087" w:cs="QCF_P087"/>
          <w:noProof w:val="0"/>
          <w:color w:val="000000"/>
          <w:sz w:val="29"/>
          <w:szCs w:val="29"/>
          <w:rtl/>
        </w:rPr>
        <w:t>ﰈ  ﰉ               ﰊ  ﰋ  ﰌ  ﰍ</w:t>
      </w:r>
      <w:r w:rsidRPr="00740220">
        <w:rPr>
          <w:rFonts w:ascii="QCF_BSML" w:hAnsi="QCF_BSML" w:cs="QCF_BSML"/>
          <w:sz w:val="29"/>
          <w:szCs w:val="29"/>
          <w:rtl/>
        </w:rPr>
        <w:t xml:space="preserve"> ﮊ</w:t>
      </w:r>
      <w:r w:rsidRPr="009B21E7">
        <w:rPr>
          <w:rFonts w:ascii="Msh Quraan1" w:eastAsia="MS Mincho" w:hAnsi="Msh Quraan1"/>
          <w:b/>
          <w:noProof w:val="0"/>
          <w:sz w:val="36"/>
          <w:rtl/>
          <w:lang w:bidi="ar-EG"/>
        </w:rPr>
        <w:t>، يقول: افعلوا ذلك إن كنتم تصدقون بالله</w:t>
      </w:r>
      <w:r>
        <w:rPr>
          <w:rFonts w:ascii="Msh Quraan1" w:eastAsia="MS Mincho" w:hAnsi="Msh Quraan1" w:hint="cs"/>
          <w:b/>
          <w:noProof w:val="0"/>
          <w:sz w:val="36"/>
          <w:rtl/>
          <w:lang w:bidi="ar-EG"/>
        </w:rPr>
        <w:t>،</w:t>
      </w:r>
      <w:r w:rsidRPr="009B21E7">
        <w:rPr>
          <w:rFonts w:ascii="Msh Quraan1" w:eastAsia="MS Mincho" w:hAnsi="Msh Quraan1"/>
          <w:b/>
          <w:noProof w:val="0"/>
          <w:sz w:val="36"/>
          <w:rtl/>
          <w:lang w:bidi="ar-EG"/>
        </w:rPr>
        <w:t xml:space="preserve"> واليوم الآخر، يعني: بالمعاد الذي فيه الثواب والعقاب، فإنكم إن فعلتم ما أمرتم به من ذلك</w:t>
      </w:r>
      <w:r>
        <w:rPr>
          <w:rFonts w:ascii="Msh Quraan1" w:eastAsia="MS Mincho" w:hAnsi="Msh Quraan1"/>
          <w:b/>
          <w:noProof w:val="0"/>
          <w:sz w:val="36"/>
          <w:rtl/>
          <w:lang w:bidi="ar-EG"/>
        </w:rPr>
        <w:t>.</w:t>
      </w:r>
      <w:r w:rsidRPr="009B21E7">
        <w:rPr>
          <w:rFonts w:ascii="Msh Quraan1" w:eastAsia="MS Mincho" w:hAnsi="Msh Quraan1"/>
          <w:b/>
          <w:noProof w:val="0"/>
          <w:sz w:val="36"/>
          <w:rtl/>
          <w:lang w:bidi="ar-EG"/>
        </w:rPr>
        <w:t xml:space="preserve"> فلكم من الله الجزيل من الثواب، وإن لم تفعلوا ذلك فلكم الأليم من العقاب</w:t>
      </w:r>
      <w:r w:rsidRPr="009B21E7">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6"/>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21DE6D9B"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lastRenderedPageBreak/>
        <w:t xml:space="preserve">فهذه الحالة المثالية التي ينتقدها على أئمة الدعوة هي الحالة المثالية كما جاءت عند ابن جرير الطبري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w:t>
      </w:r>
    </w:p>
    <w:p w14:paraId="6D1FA9A0" w14:textId="77777777" w:rsidR="005768AB" w:rsidRDefault="005768AB"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فماذا يريد العطاونة، وما الحال المثالية عنده؟</w:t>
      </w:r>
    </w:p>
    <w:p w14:paraId="72BB428D" w14:textId="77777777" w:rsidR="006A46BA" w:rsidRDefault="006A46BA" w:rsidP="006A46BA">
      <w:pPr>
        <w:ind w:firstLine="567"/>
        <w:jc w:val="both"/>
        <w:rPr>
          <w:rFonts w:ascii="Msh Quraan1" w:eastAsia="MS Mincho" w:hAnsi="Msh Quraan1" w:hint="eastAsia"/>
          <w:b/>
          <w:noProof w:val="0"/>
          <w:sz w:val="36"/>
          <w:rtl/>
          <w:lang w:bidi="ar-EG"/>
        </w:rPr>
      </w:pPr>
      <w:r w:rsidRPr="00D16BED">
        <w:rPr>
          <w:rFonts w:ascii="Msh Quraan1" w:eastAsia="MS Mincho" w:hAnsi="Msh Quraan1" w:hint="cs"/>
          <w:bCs/>
          <w:noProof w:val="0"/>
          <w:sz w:val="36"/>
          <w:rtl/>
          <w:lang w:bidi="ar-EG"/>
        </w:rPr>
        <w:t>سابعا:</w:t>
      </w:r>
      <w:r>
        <w:rPr>
          <w:rFonts w:ascii="Msh Quraan1" w:eastAsia="MS Mincho" w:hAnsi="Msh Quraan1" w:hint="cs"/>
          <w:b/>
          <w:noProof w:val="0"/>
          <w:sz w:val="36"/>
          <w:rtl/>
          <w:lang w:bidi="ar-EG"/>
        </w:rPr>
        <w:t xml:space="preserve"> قول سعود السبعاني عن أئمة الدعوة وأتباعها أنههم يبترون قوله تعالى: </w:t>
      </w:r>
      <w:r w:rsidRPr="009B21E7">
        <w:rPr>
          <w:rFonts w:ascii="Msh Quraan1" w:eastAsia="MS Mincho" w:hAnsi="Msh Quraan1" w:hint="cs"/>
          <w:b/>
          <w:noProof w:val="0"/>
          <w:sz w:val="36"/>
          <w:rtl/>
          <w:lang w:bidi="ar-EG"/>
        </w:rPr>
        <w:t>:</w:t>
      </w:r>
      <w:r w:rsidRPr="005C43BA">
        <w:rPr>
          <w:rFonts w:ascii="QCF_BSML" w:hAnsi="QCF_BSML" w:cs="QCF_BSML"/>
          <w:sz w:val="29"/>
          <w:szCs w:val="29"/>
          <w:rtl/>
        </w:rPr>
        <w:t xml:space="preserve">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ﯵ  ﯶ  ﯷ  ﯸ  ﯹ  ﯺ  ﯻ  ﯼ   ﯽ  ﯾ</w:t>
      </w:r>
      <w:r w:rsidRPr="00AF55A6">
        <w:rPr>
          <w:rFonts w:ascii="QCF_BSML" w:hAnsi="QCF_BSML" w:cs="QCF_BSML"/>
          <w:noProof w:val="0"/>
          <w:color w:val="000000"/>
          <w:sz w:val="29"/>
          <w:szCs w:val="29"/>
          <w:rtl/>
        </w:rPr>
        <w:t>ﮊ</w:t>
      </w:r>
      <w:r>
        <w:rPr>
          <w:rFonts w:ascii="Msh Quraan1" w:eastAsia="MS Mincho" w:hAnsi="Msh Quraan1" w:hint="cs"/>
          <w:b/>
          <w:noProof w:val="0"/>
          <w:sz w:val="36"/>
          <w:rtl/>
          <w:lang w:bidi="ar-EG"/>
        </w:rPr>
        <w:t xml:space="preserve"> ، ولا يكملون الآية: </w:t>
      </w:r>
      <w:r w:rsidRPr="009B21E7">
        <w:rPr>
          <w:rFonts w:ascii="Msh Quraan1" w:eastAsia="MS Mincho" w:hAnsi="Msh Quraan1" w:hint="cs"/>
          <w:b/>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ﰀ  ﰁ   ﰂ  ﰃ  ﰄ  ﰅ       ﰆ  ﰇ  ﰈ  ﰉ               ﰊ  ﰋ  ﰌ  ﰍ</w:t>
      </w:r>
      <w:r w:rsidRPr="00AF55A6">
        <w:rPr>
          <w:rFonts w:ascii="QCF_P087" w:hAnsi="QCF_P087" w:cs="QCF_P087"/>
          <w:noProof w:val="0"/>
          <w:color w:val="0000A5"/>
          <w:sz w:val="29"/>
          <w:szCs w:val="29"/>
          <w:rtl/>
        </w:rPr>
        <w:t>ﰎ</w:t>
      </w:r>
      <w:r w:rsidRPr="00AF55A6">
        <w:rPr>
          <w:rFonts w:ascii="QCF_P087" w:hAnsi="QCF_P087" w:cs="QCF_P087"/>
          <w:noProof w:val="0"/>
          <w:color w:val="000000"/>
          <w:sz w:val="29"/>
          <w:szCs w:val="29"/>
          <w:rtl/>
        </w:rPr>
        <w:t xml:space="preserve">  ﰏ  ﰐ  ﰑ  ﰒ  ﰓ   </w:t>
      </w:r>
      <w:r w:rsidRPr="00AF55A6">
        <w:rPr>
          <w:rFonts w:ascii="QCF_BSML" w:hAnsi="QCF_BSML" w:cs="QCF_BSML"/>
          <w:noProof w:val="0"/>
          <w:color w:val="000000"/>
          <w:sz w:val="29"/>
          <w:szCs w:val="29"/>
          <w:rtl/>
        </w:rPr>
        <w:t>ﮊ</w:t>
      </w:r>
      <w:r>
        <w:rPr>
          <w:rFonts w:ascii="QCF_BSML" w:hAnsi="QCF_BSML" w:cs="QCF_BSML" w:hint="cs"/>
          <w:noProof w:val="0"/>
          <w:color w:val="000000"/>
          <w:sz w:val="29"/>
          <w:szCs w:val="29"/>
          <w:rtl/>
        </w:rPr>
        <w:t xml:space="preserve"> </w:t>
      </w:r>
      <w:r w:rsidRPr="009B21E7">
        <w:rPr>
          <w:rFonts w:ascii="Msh Quraan1" w:eastAsia="MS Mincho" w:hAnsi="Msh Quraan1" w:hint="cs"/>
          <w:b/>
          <w:noProof w:val="0"/>
          <w:sz w:val="36"/>
          <w:rtl/>
          <w:lang w:bidi="ar-EG"/>
        </w:rPr>
        <w:t>[النساء: 59]</w:t>
      </w:r>
      <w:r>
        <w:rPr>
          <w:rFonts w:ascii="Msh Quraan1" w:eastAsia="MS Mincho" w:hAnsi="Msh Quraan1" w:hint="cs"/>
          <w:b/>
          <w:noProof w:val="0"/>
          <w:sz w:val="36"/>
          <w:rtl/>
          <w:lang w:bidi="ar-EG"/>
        </w:rPr>
        <w:t>.</w:t>
      </w:r>
    </w:p>
    <w:p w14:paraId="14F51CED"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فهذ قول باطل، فإن أئمة الدعوة وأتباعها يتكلمون على هذه الآية وغيرها دون بتر أو اجتزاء، وهذه بعض النقول عنهم في ذلك:</w:t>
      </w:r>
    </w:p>
    <w:p w14:paraId="1A6373C3"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يقول: الشيخ </w:t>
      </w:r>
      <w:r w:rsidRPr="00344AF6">
        <w:rPr>
          <w:rFonts w:ascii="Msh Quraan1" w:eastAsia="MS Mincho" w:hAnsi="Msh Quraan1"/>
          <w:b/>
          <w:noProof w:val="0"/>
          <w:sz w:val="36"/>
          <w:rtl/>
          <w:lang w:bidi="ar-EG"/>
        </w:rPr>
        <w:t>عبد اللطيف بن عبد الرحمن بن حسن بن محمد بن عبد الوهاب آل الشيخ</w:t>
      </w:r>
      <w:r>
        <w:rPr>
          <w:rFonts w:ascii="Msh Quraan1" w:eastAsia="MS Mincho" w:hAnsi="Msh Quraan1" w:hint="cs"/>
          <w:b/>
          <w:noProof w:val="0"/>
          <w:sz w:val="36"/>
          <w:rtl/>
          <w:lang w:bidi="ar-EG"/>
        </w:rPr>
        <w:t>: "</w:t>
      </w:r>
      <w:r w:rsidRPr="00344AF6">
        <w:rPr>
          <w:rFonts w:ascii="Msh Quraan1" w:eastAsia="MS Mincho" w:hAnsi="Msh Quraan1"/>
          <w:b/>
          <w:noProof w:val="0"/>
          <w:sz w:val="36"/>
          <w:rtl/>
          <w:lang w:bidi="ar-EG"/>
        </w:rPr>
        <w:t xml:space="preserve">ويأخذون بالكتاب والسنة كما قال الله تعالى: </w:t>
      </w:r>
      <w:r w:rsidRPr="00740220">
        <w:rPr>
          <w:rFonts w:ascii="QCF_BSML" w:hAnsi="QCF_BSML" w:cs="QCF_BSML"/>
          <w:sz w:val="29"/>
          <w:szCs w:val="29"/>
          <w:rtl/>
        </w:rPr>
        <w:t>ﮋ</w:t>
      </w:r>
      <w:r>
        <w:rPr>
          <w:rFonts w:ascii="QCF_BSML" w:hAnsi="QCF_BSML" w:cs="QCF_BSML" w:hint="cs"/>
          <w:sz w:val="29"/>
          <w:szCs w:val="29"/>
          <w:rtl/>
        </w:rPr>
        <w:t xml:space="preserve"> </w:t>
      </w:r>
      <w:r w:rsidRPr="00AF55A6">
        <w:rPr>
          <w:rFonts w:ascii="QCF_P087" w:hAnsi="QCF_P087" w:cs="QCF_P087"/>
          <w:noProof w:val="0"/>
          <w:color w:val="000000"/>
          <w:sz w:val="29"/>
          <w:szCs w:val="29"/>
          <w:rtl/>
        </w:rPr>
        <w:t xml:space="preserve">ﰀ  ﰁ   ﰂ  ﰃ  ﰄ  ﰅ       ﰆ  ﰇ  </w:t>
      </w:r>
      <w:r w:rsidRPr="00740220">
        <w:rPr>
          <w:rFonts w:ascii="QCF_BSML" w:hAnsi="QCF_BSML" w:cs="QCF_BSML"/>
          <w:sz w:val="29"/>
          <w:szCs w:val="29"/>
          <w:rtl/>
        </w:rPr>
        <w:t>ﮊ</w:t>
      </w:r>
      <w:r>
        <w:rPr>
          <w:rFonts w:ascii="Msh Quraan1" w:eastAsia="MS Mincho" w:hAnsi="Msh Quraan1" w:hint="cs"/>
          <w:b/>
          <w:noProof w:val="0"/>
          <w:sz w:val="36"/>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7"/>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r w:rsidRPr="009B21E7">
        <w:rPr>
          <w:rFonts w:ascii="Msh Quraan1" w:eastAsia="MS Mincho" w:hAnsi="Msh Quraan1" w:hint="cs"/>
          <w:b/>
          <w:noProof w:val="0"/>
          <w:sz w:val="36"/>
          <w:rtl/>
          <w:lang w:bidi="ar-EG"/>
        </w:rPr>
        <w:t xml:space="preserve"> </w:t>
      </w:r>
    </w:p>
    <w:p w14:paraId="745CB423"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وقال الشيخ عبدالعزيز ابن باز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على هذه الآية: "</w:t>
      </w:r>
      <w:r w:rsidRPr="002F7C0A">
        <w:rPr>
          <w:rFonts w:ascii="Msh Quraan1" w:eastAsia="MS Mincho" w:hAnsi="Msh Quraan1"/>
          <w:b/>
          <w:noProof w:val="0"/>
          <w:sz w:val="36"/>
          <w:rtl/>
          <w:lang w:bidi="ar-EG"/>
        </w:rPr>
        <w:t xml:space="preserve">فأمر سبحانه في هذه الآية العظيمة بطاعته، وطاعة رسوله </w:t>
      </w:r>
      <w:r w:rsidRPr="00740220">
        <w:rPr>
          <w:rFonts w:ascii="AGA Arabesque" w:hAnsi="AGA Arabesque"/>
          <w:bCs/>
          <w:sz w:val="36"/>
          <w:lang w:bidi="ar-EG"/>
        </w:rPr>
        <w:t></w:t>
      </w:r>
      <w:r w:rsidRPr="002F7C0A">
        <w:rPr>
          <w:rFonts w:ascii="Msh Quraan1" w:eastAsia="MS Mincho" w:hAnsi="Msh Quraan1"/>
          <w:b/>
          <w:noProof w:val="0"/>
          <w:sz w:val="36"/>
          <w:rtl/>
          <w:lang w:bidi="ar-EG"/>
        </w:rPr>
        <w:t xml:space="preserve"> وأولي الأمر، وأمر عند التنازع بالرد إليه سبحانه وإلى رسوله </w:t>
      </w:r>
      <w:r w:rsidRPr="00740220">
        <w:rPr>
          <w:rFonts w:ascii="AGA Arabesque" w:hAnsi="AGA Arabesque"/>
          <w:bCs/>
          <w:sz w:val="36"/>
          <w:lang w:bidi="ar-EG"/>
        </w:rPr>
        <w:t></w:t>
      </w:r>
      <w:r w:rsidRPr="002F7C0A">
        <w:rPr>
          <w:rFonts w:ascii="Msh Quraan1" w:eastAsia="MS Mincho" w:hAnsi="Msh Quraan1"/>
          <w:b/>
          <w:noProof w:val="0"/>
          <w:sz w:val="36"/>
          <w:rtl/>
          <w:lang w:bidi="ar-EG"/>
        </w:rPr>
        <w:t xml:space="preserve">، وقد بين أهل العلم أن الرد إليه سبحانه هو الرد إلى كتابه الكريم، وأن الرد إلى الرسول </w:t>
      </w:r>
      <w:r w:rsidRPr="00740220">
        <w:rPr>
          <w:rFonts w:ascii="AGA Arabesque" w:hAnsi="AGA Arabesque"/>
          <w:bCs/>
          <w:sz w:val="36"/>
          <w:lang w:bidi="ar-EG"/>
        </w:rPr>
        <w:t></w:t>
      </w:r>
      <w:r w:rsidRPr="002F7C0A">
        <w:rPr>
          <w:rFonts w:ascii="Msh Quraan1" w:eastAsia="MS Mincho" w:hAnsi="Msh Quraan1"/>
          <w:b/>
          <w:noProof w:val="0"/>
          <w:sz w:val="36"/>
          <w:rtl/>
          <w:lang w:bidi="ar-EG"/>
        </w:rPr>
        <w:t xml:space="preserve"> هو الرد إليه في حياته، وإلى سنته </w:t>
      </w:r>
      <w:r w:rsidRPr="00740220">
        <w:rPr>
          <w:rFonts w:ascii="AGA Arabesque" w:hAnsi="AGA Arabesque"/>
          <w:bCs/>
          <w:sz w:val="36"/>
          <w:lang w:bidi="ar-EG"/>
        </w:rPr>
        <w:t></w:t>
      </w:r>
      <w:r w:rsidRPr="002F7C0A">
        <w:rPr>
          <w:rFonts w:ascii="Msh Quraan1" w:eastAsia="MS Mincho" w:hAnsi="Msh Quraan1"/>
          <w:b/>
          <w:noProof w:val="0"/>
          <w:sz w:val="36"/>
          <w:rtl/>
          <w:lang w:bidi="ar-EG"/>
        </w:rPr>
        <w:t xml:space="preserve"> بعد وفاته</w:t>
      </w:r>
      <w:r>
        <w:rPr>
          <w:rFonts w:ascii="Msh Quraan1" w:eastAsia="MS Mincho" w:hAnsi="Msh Quraan1"/>
          <w:b/>
          <w:noProof w:val="0"/>
          <w:sz w:val="36"/>
          <w:rtl/>
          <w:lang w:bidi="ar-EG"/>
        </w:rPr>
        <w:t>.</w:t>
      </w:r>
      <w:r w:rsidRPr="002F7C0A">
        <w:rPr>
          <w:rFonts w:ascii="Msh Quraan1" w:eastAsia="MS Mincho" w:hAnsi="Msh Quraan1"/>
          <w:b/>
          <w:noProof w:val="0"/>
          <w:sz w:val="36"/>
          <w:rtl/>
          <w:lang w:bidi="ar-EG"/>
        </w:rPr>
        <w:t xml:space="preserve"> وأخبر </w:t>
      </w:r>
      <w:r>
        <w:rPr>
          <w:rFonts w:ascii="KFGQPC Arabic Symbols 01" w:eastAsia="MS Mincho" w:hAnsi="KFGQPC Arabic Symbols 01" w:cs="KFGQPC Arabic Symbols 01"/>
          <w:sz w:val="36"/>
          <w:lang w:bidi="ar-EG"/>
        </w:rPr>
        <w:t></w:t>
      </w:r>
      <w:r w:rsidRPr="002F7C0A">
        <w:rPr>
          <w:rFonts w:ascii="Msh Quraan1" w:eastAsia="MS Mincho" w:hAnsi="Msh Quraan1"/>
          <w:b/>
          <w:noProof w:val="0"/>
          <w:sz w:val="36"/>
          <w:rtl/>
          <w:lang w:bidi="ar-EG"/>
        </w:rPr>
        <w:t xml:space="preserve"> أن هذا الرد خير للعباد في دنياهم وأخراهم، وأحسن تأويلا أي عاقبة، وبهذا يعلم أن الواجب على جميع أهل الإسلام: أن يعتصموا بكتاب الله وسنة رسوله </w:t>
      </w:r>
      <w:r w:rsidRPr="00740220">
        <w:rPr>
          <w:rFonts w:ascii="AGA Arabesque" w:hAnsi="AGA Arabesque"/>
          <w:bCs/>
          <w:sz w:val="36"/>
          <w:lang w:bidi="ar-EG"/>
        </w:rPr>
        <w:t></w:t>
      </w:r>
      <w:r w:rsidRPr="002F7C0A">
        <w:rPr>
          <w:rFonts w:ascii="Msh Quraan1" w:eastAsia="MS Mincho" w:hAnsi="Msh Quraan1"/>
          <w:b/>
          <w:noProof w:val="0"/>
          <w:sz w:val="36"/>
          <w:rtl/>
          <w:lang w:bidi="ar-EG"/>
        </w:rPr>
        <w:t xml:space="preserve"> في كل أمورهم، وأن يردوا ما تنازعوا فيه إليهما، وأن ذلك خير لهم وأحسن عاقبة في العاجل والآجل</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8"/>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23779AAD"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وقال الشيخ محمد بن عثيمين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361B07">
        <w:rPr>
          <w:rFonts w:ascii="Msh Quraan1" w:eastAsia="MS Mincho" w:hAnsi="Msh Quraan1"/>
          <w:b/>
          <w:noProof w:val="0"/>
          <w:sz w:val="36"/>
          <w:rtl/>
          <w:lang w:bidi="ar-EG"/>
        </w:rPr>
        <w:t xml:space="preserve">فإن على العبد أن يتقي الله ما استطاع ويعمل جهده في تحري معرفة الحق من الكتاب والسنة، فإذا ظهر له الحق منهما وجب عليه العمل به، وأن لا يقدم عليهما قول أحد من الناس كائناً من كان، ولا قياساً من الأقيسة أي قياس كان، وعند التنازع يجب الرجوع إلى الكتاب والسنة فإنهما الصراط المستقيم، والميزان العدل القويم، </w:t>
      </w:r>
      <w:r w:rsidRPr="00361B07">
        <w:rPr>
          <w:rFonts w:ascii="Msh Quraan1" w:eastAsia="MS Mincho" w:hAnsi="Msh Quraan1"/>
          <w:b/>
          <w:noProof w:val="0"/>
          <w:sz w:val="36"/>
          <w:rtl/>
          <w:lang w:bidi="ar-EG"/>
        </w:rPr>
        <w:lastRenderedPageBreak/>
        <w:t xml:space="preserve">قال الله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ﰀ  ﰁ   ﰂ  ﰃ  ﰄ  ﰅ       ﰆ  ﰇ  ﰈ  ﰉ               ﰊ  ﰋ  ﰌ  ﰍ</w:t>
      </w:r>
      <w:r w:rsidRPr="00AF55A6">
        <w:rPr>
          <w:rFonts w:ascii="QCF_P087" w:hAnsi="QCF_P087" w:cs="QCF_P087"/>
          <w:noProof w:val="0"/>
          <w:color w:val="0000A5"/>
          <w:sz w:val="29"/>
          <w:szCs w:val="29"/>
          <w:rtl/>
        </w:rPr>
        <w:t>ﰎ</w:t>
      </w:r>
      <w:r w:rsidRPr="00AF55A6">
        <w:rPr>
          <w:rFonts w:ascii="QCF_P087" w:hAnsi="QCF_P087" w:cs="QCF_P087"/>
          <w:noProof w:val="0"/>
          <w:color w:val="000000"/>
          <w:sz w:val="29"/>
          <w:szCs w:val="29"/>
          <w:rtl/>
        </w:rPr>
        <w:t xml:space="preserve">  ﰏ  ﰐ  ﰑ  ﰒ  </w:t>
      </w:r>
      <w:r w:rsidRPr="00AF55A6">
        <w:rPr>
          <w:rFonts w:ascii="QCF_BSML" w:hAnsi="QCF_BSML" w:cs="QCF_BSML"/>
          <w:noProof w:val="0"/>
          <w:color w:val="000000"/>
          <w:sz w:val="29"/>
          <w:szCs w:val="29"/>
          <w:rtl/>
        </w:rPr>
        <w:t>ﮊ</w:t>
      </w:r>
      <w:r w:rsidRPr="00361B07">
        <w:rPr>
          <w:rFonts w:ascii="Msh Quraan1" w:eastAsia="MS Mincho" w:hAnsi="Msh Quraan1"/>
          <w:b/>
          <w:noProof w:val="0"/>
          <w:sz w:val="36"/>
          <w:rtl/>
          <w:lang w:bidi="ar-EG"/>
        </w:rPr>
        <w:t xml:space="preserve"> والرد إلى الله هو الرد إلى كتابه، والرد إلى الرسول هو ا</w:t>
      </w:r>
      <w:r>
        <w:rPr>
          <w:rFonts w:ascii="Msh Quraan1" w:eastAsia="MS Mincho" w:hAnsi="Msh Quraan1"/>
          <w:b/>
          <w:noProof w:val="0"/>
          <w:sz w:val="36"/>
          <w:rtl/>
          <w:lang w:bidi="ar-EG"/>
        </w:rPr>
        <w:t>لرد إلى سنته وهديه حيًّا وميتاً</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79"/>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E75B158" w14:textId="77777777" w:rsidR="006A46BA" w:rsidRDefault="006A46BA" w:rsidP="00474F51">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والنقول في هذا كثيرة جدا، يصعب حصرها.</w:t>
      </w:r>
    </w:p>
    <w:p w14:paraId="44215649" w14:textId="77777777" w:rsidR="00474F51" w:rsidRDefault="00474F51" w:rsidP="006A46BA">
      <w:pPr>
        <w:ind w:firstLine="567"/>
        <w:rPr>
          <w:rFonts w:ascii="Msh Quraan1" w:eastAsia="MS Mincho" w:hAnsi="Msh Quraan1" w:hint="eastAsia"/>
          <w:bCs/>
          <w:noProof w:val="0"/>
          <w:sz w:val="36"/>
          <w:rtl/>
          <w:lang w:bidi="ar-EG"/>
        </w:rPr>
      </w:pPr>
    </w:p>
    <w:p w14:paraId="4DF7F5C7" w14:textId="77777777" w:rsidR="006A46BA" w:rsidRDefault="006A46BA" w:rsidP="006A46BA">
      <w:pPr>
        <w:ind w:firstLine="567"/>
        <w:rPr>
          <w:rFonts w:ascii="Msh Quraan1" w:eastAsia="MS Mincho" w:hAnsi="Msh Quraan1" w:hint="eastAsia"/>
          <w:bCs/>
          <w:noProof w:val="0"/>
          <w:sz w:val="36"/>
          <w:rtl/>
          <w:lang w:bidi="ar-EG"/>
        </w:rPr>
      </w:pPr>
      <w:r w:rsidRPr="00211CAF">
        <w:rPr>
          <w:rFonts w:ascii="Msh Quraan1" w:eastAsia="MS Mincho" w:hAnsi="Msh Quraan1" w:hint="cs"/>
          <w:bCs/>
          <w:noProof w:val="0"/>
          <w:sz w:val="36"/>
          <w:rtl/>
          <w:lang w:bidi="ar-EG"/>
        </w:rPr>
        <w:t xml:space="preserve">ثامنا: </w:t>
      </w:r>
      <w:r w:rsidRPr="006A6552">
        <w:rPr>
          <w:rFonts w:ascii="Msh Quraan1" w:eastAsia="MS Mincho" w:hAnsi="Msh Quraan1" w:hint="cs"/>
          <w:b/>
          <w:noProof w:val="0"/>
          <w:sz w:val="36"/>
          <w:rtl/>
          <w:lang w:bidi="ar-EG"/>
        </w:rPr>
        <w:t>قول سعود السبعاني</w:t>
      </w:r>
      <w:r>
        <w:rPr>
          <w:rFonts w:ascii="Msh Quraan1" w:eastAsia="MS Mincho" w:hAnsi="Msh Quraan1" w:hint="cs"/>
          <w:b/>
          <w:noProof w:val="0"/>
          <w:sz w:val="36"/>
          <w:rtl/>
          <w:lang w:bidi="ar-EG"/>
        </w:rPr>
        <w:t>:</w:t>
      </w:r>
      <w:r w:rsidRPr="006A6552">
        <w:rPr>
          <w:rFonts w:ascii="Msh Quraan1" w:eastAsia="MS Mincho" w:hAnsi="Msh Quraan1" w:hint="cs"/>
          <w:b/>
          <w:noProof w:val="0"/>
          <w:sz w:val="36"/>
          <w:rtl/>
          <w:lang w:bidi="ar-EG"/>
        </w:rPr>
        <w:t xml:space="preserve"> "</w:t>
      </w:r>
      <w:r w:rsidRPr="006A6552">
        <w:rPr>
          <w:b/>
          <w:rtl/>
        </w:rPr>
        <w:t xml:space="preserve"> </w:t>
      </w:r>
      <w:r w:rsidRPr="006A6552">
        <w:rPr>
          <w:rFonts w:ascii="Msh Quraan1" w:eastAsia="MS Mincho" w:hAnsi="Msh Quraan1"/>
          <w:b/>
          <w:noProof w:val="0"/>
          <w:sz w:val="36"/>
          <w:rtl/>
          <w:lang w:bidi="ar-EG"/>
        </w:rPr>
        <w:t>ولا يخفى على الجميع فهم</w:t>
      </w:r>
      <w:r>
        <w:rPr>
          <w:rFonts w:ascii="Msh Quraan1" w:eastAsia="MS Mincho" w:hAnsi="Msh Quraan1" w:hint="cs"/>
          <w:b/>
          <w:noProof w:val="0"/>
          <w:sz w:val="36"/>
          <w:rtl/>
          <w:lang w:bidi="ar-EG"/>
        </w:rPr>
        <w:t xml:space="preserve"> - أي أئمة الدعوة- </w:t>
      </w:r>
      <w:r w:rsidRPr="006A6552">
        <w:rPr>
          <w:rFonts w:ascii="Msh Quraan1" w:eastAsia="MS Mincho" w:hAnsi="Msh Quraan1"/>
          <w:b/>
          <w:noProof w:val="0"/>
          <w:sz w:val="36"/>
          <w:rtl/>
          <w:lang w:bidi="ar-EG"/>
        </w:rPr>
        <w:t xml:space="preserve"> كانوا بذلك يعنون عدم الخروج على دعوة محمد بن عبدالوهاب ومحمد بن سعود ليس إلا، وإلا فمسألة الخروج فهم يدركون جيداً أنها ليست محرمة بالقطع</w:t>
      </w:r>
      <w:r w:rsidRPr="006A6552">
        <w:rPr>
          <w:rFonts w:ascii="Msh Quraan1" w:eastAsia="MS Mincho" w:hAnsi="Msh Quraan1" w:hint="cs"/>
          <w:b/>
          <w:noProof w:val="0"/>
          <w:sz w:val="36"/>
          <w:rtl/>
          <w:lang w:bidi="ar-EG"/>
        </w:rPr>
        <w:t>"</w:t>
      </w:r>
      <w:r>
        <w:rPr>
          <w:rFonts w:ascii="Msh Quraan1" w:eastAsia="MS Mincho" w:hAnsi="Msh Quraan1" w:hint="cs"/>
          <w:bCs/>
          <w:noProof w:val="0"/>
          <w:sz w:val="36"/>
          <w:rtl/>
          <w:lang w:bidi="ar-EG"/>
        </w:rPr>
        <w:t>.</w:t>
      </w:r>
    </w:p>
    <w:p w14:paraId="3C9CA32B" w14:textId="77777777" w:rsidR="006A46BA" w:rsidRPr="00735438" w:rsidRDefault="006A46BA" w:rsidP="006A46BA">
      <w:pPr>
        <w:ind w:firstLine="567"/>
        <w:rPr>
          <w:rFonts w:ascii="Msh Quraan1" w:eastAsia="MS Mincho" w:hAnsi="Msh Quraan1" w:hint="eastAsia"/>
          <w:b/>
          <w:noProof w:val="0"/>
          <w:sz w:val="36"/>
          <w:rtl/>
          <w:lang w:bidi="ar-EG"/>
        </w:rPr>
      </w:pPr>
      <w:r w:rsidRPr="00735438">
        <w:rPr>
          <w:rFonts w:ascii="Msh Quraan1" w:eastAsia="MS Mincho" w:hAnsi="Msh Quraan1" w:hint="cs"/>
          <w:b/>
          <w:noProof w:val="0"/>
          <w:sz w:val="36"/>
          <w:rtl/>
          <w:lang w:bidi="ar-EG"/>
        </w:rPr>
        <w:t xml:space="preserve">فنقول إن كلام أئمة الدعوة عام في النهي عن الخروج </w:t>
      </w:r>
      <w:r>
        <w:rPr>
          <w:rFonts w:ascii="Msh Quraan1" w:eastAsia="MS Mincho" w:hAnsi="Msh Quraan1" w:hint="cs"/>
          <w:b/>
          <w:noProof w:val="0"/>
          <w:sz w:val="36"/>
          <w:rtl/>
          <w:lang w:bidi="ar-EG"/>
        </w:rPr>
        <w:t>على</w:t>
      </w:r>
      <w:r w:rsidRPr="00735438">
        <w:rPr>
          <w:rFonts w:ascii="Msh Quraan1" w:eastAsia="MS Mincho" w:hAnsi="Msh Quraan1" w:hint="cs"/>
          <w:b/>
          <w:noProof w:val="0"/>
          <w:sz w:val="36"/>
          <w:rtl/>
          <w:lang w:bidi="ar-EG"/>
        </w:rPr>
        <w:t xml:space="preserve"> ولاة الأمور</w:t>
      </w:r>
      <w:r>
        <w:rPr>
          <w:rFonts w:ascii="Msh Quraan1" w:eastAsia="MS Mincho" w:hAnsi="Msh Quraan1" w:hint="cs"/>
          <w:b/>
          <w:noProof w:val="0"/>
          <w:sz w:val="36"/>
          <w:rtl/>
          <w:lang w:bidi="ar-EG"/>
        </w:rPr>
        <w:t>،</w:t>
      </w:r>
      <w:r w:rsidRPr="00735438">
        <w:rPr>
          <w:rFonts w:ascii="Msh Quraan1" w:eastAsia="MS Mincho" w:hAnsi="Msh Quraan1" w:hint="cs"/>
          <w:b/>
          <w:noProof w:val="0"/>
          <w:sz w:val="36"/>
          <w:rtl/>
          <w:lang w:bidi="ar-EG"/>
        </w:rPr>
        <w:t xml:space="preserve"> كما سبق بيان عقيدة الشيخ في ذلك</w:t>
      </w:r>
      <w:r>
        <w:rPr>
          <w:rFonts w:ascii="Msh Quraan1" w:eastAsia="MS Mincho" w:hAnsi="Msh Quraan1" w:hint="cs"/>
          <w:b/>
          <w:noProof w:val="0"/>
          <w:sz w:val="36"/>
          <w:rtl/>
          <w:lang w:bidi="ar-EG"/>
        </w:rPr>
        <w:t>.</w:t>
      </w:r>
    </w:p>
    <w:p w14:paraId="602C7439"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ثم</w:t>
      </w:r>
      <w:r w:rsidRPr="00735438">
        <w:rPr>
          <w:rFonts w:ascii="Msh Quraan1" w:eastAsia="MS Mincho" w:hAnsi="Msh Quraan1" w:hint="cs"/>
          <w:b/>
          <w:noProof w:val="0"/>
          <w:sz w:val="36"/>
          <w:rtl/>
          <w:lang w:bidi="ar-EG"/>
        </w:rPr>
        <w:t xml:space="preserve"> أين هذا في كتبهم ومؤلفاتهم- المطبوعة والمنتشرة- أنهم يعنون بعدم الخروج على ولاة الأمر عدمَ الخروج على دعوة </w:t>
      </w:r>
      <w:r>
        <w:rPr>
          <w:rFonts w:ascii="Msh Quraan1" w:eastAsia="MS Mincho" w:hAnsi="Msh Quraan1" w:hint="cs"/>
          <w:b/>
          <w:noProof w:val="0"/>
          <w:sz w:val="36"/>
          <w:rtl/>
          <w:lang w:bidi="ar-EG"/>
        </w:rPr>
        <w:t xml:space="preserve">الإمام </w:t>
      </w:r>
      <w:r w:rsidRPr="00735438">
        <w:rPr>
          <w:rFonts w:ascii="Msh Quraan1" w:eastAsia="MS Mincho" w:hAnsi="Msh Quraan1" w:hint="cs"/>
          <w:b/>
          <w:noProof w:val="0"/>
          <w:sz w:val="36"/>
          <w:rtl/>
          <w:lang w:bidi="ar-EG"/>
        </w:rPr>
        <w:t xml:space="preserve">محمد بن عبدالوهاب ومحمد بن سعود ليس إلا؟! </w:t>
      </w:r>
    </w:p>
    <w:p w14:paraId="2473931D" w14:textId="77777777" w:rsidR="00474F51" w:rsidRDefault="00474F51" w:rsidP="006A46BA">
      <w:pPr>
        <w:ind w:firstLine="567"/>
        <w:rPr>
          <w:rFonts w:ascii="Msh Quraan1" w:eastAsia="MS Mincho" w:hAnsi="Msh Quraan1" w:hint="eastAsia"/>
          <w:bCs/>
          <w:noProof w:val="0"/>
          <w:sz w:val="36"/>
          <w:rtl/>
          <w:lang w:bidi="ar-EG"/>
        </w:rPr>
      </w:pPr>
    </w:p>
    <w:p w14:paraId="00DF824D" w14:textId="77777777" w:rsidR="006A46BA" w:rsidRDefault="006A46BA" w:rsidP="006A46BA">
      <w:pPr>
        <w:ind w:firstLine="567"/>
        <w:rPr>
          <w:rFonts w:ascii="Msh Quraan1" w:eastAsia="MS Mincho" w:hAnsi="Msh Quraan1" w:hint="eastAsia"/>
          <w:b/>
          <w:noProof w:val="0"/>
          <w:sz w:val="36"/>
          <w:rtl/>
          <w:lang w:bidi="ar-EG"/>
        </w:rPr>
      </w:pPr>
      <w:r w:rsidRPr="003849A6">
        <w:rPr>
          <w:rFonts w:ascii="Msh Quraan1" w:eastAsia="MS Mincho" w:hAnsi="Msh Quraan1" w:hint="cs"/>
          <w:bCs/>
          <w:noProof w:val="0"/>
          <w:sz w:val="36"/>
          <w:rtl/>
          <w:lang w:bidi="ar-EG"/>
        </w:rPr>
        <w:t xml:space="preserve">تاسعا: </w:t>
      </w:r>
      <w:r>
        <w:rPr>
          <w:rFonts w:ascii="Msh Quraan1" w:eastAsia="MS Mincho" w:hAnsi="Msh Quraan1" w:hint="cs"/>
          <w:b/>
          <w:noProof w:val="0"/>
          <w:sz w:val="36"/>
          <w:rtl/>
          <w:lang w:bidi="ar-EG"/>
        </w:rPr>
        <w:t xml:space="preserve">قول محمد شحرور عن التناقض </w:t>
      </w:r>
      <w:r w:rsidR="00AC39E2">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حسب زعمه- في تشدد المذهب الوهابي "من جهةٍ على التوحيد والإخلاص لله وحده، والبراء من كل من حكم عليهم بالكفر أو النفاق ومعاداتهم بالقلب </w:t>
      </w:r>
      <w:r w:rsidRPr="00122BF7">
        <w:rPr>
          <w:rFonts w:ascii="Msh Quraan1" w:eastAsia="MS Mincho" w:hAnsi="Msh Quraan1"/>
          <w:b/>
          <w:noProof w:val="0"/>
          <w:sz w:val="36"/>
          <w:rtl/>
          <w:lang w:bidi="ar-EG"/>
        </w:rPr>
        <w:t>واللسان والفعل، غير أنه من ناحية أخرى، هي الناحية السياسية المؤسسة لأي جماعة في أي زمان ومكان، نجده يتراخى في إظهار الرفض والتمرد على الحكام، بل يوصي بالصبر على جورهم واتباع أوامرهم وتقديم فروض الولاء والطاعة لهم؟؟؟</w:t>
      </w:r>
      <w:r>
        <w:rPr>
          <w:rFonts w:ascii="Msh Quraan1" w:eastAsia="MS Mincho" w:hAnsi="Msh Quraan1" w:hint="cs"/>
          <w:b/>
          <w:noProof w:val="0"/>
          <w:sz w:val="36"/>
          <w:rtl/>
          <w:lang w:bidi="ar-EG"/>
        </w:rPr>
        <w:t>... ".</w:t>
      </w:r>
    </w:p>
    <w:p w14:paraId="19967162" w14:textId="77777777" w:rsidR="006A46BA" w:rsidRPr="00C74E62"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فإن ما يتعلق بالعلاقة بين العلماء والأمراء قد سبق بيانه في الفقرة السادسة، وهي علاقة مبنية على امتثال أمر الله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 xml:space="preserve">؛ أما التناقض الذي زعمه الكاتب بين التوحيد والإخلاص والبراءة من الكفار من جهة وبين السمع والطاعة لولاة الأمر من جهة أخرى فلقلة علمه، فإن الإلتزام بالتوحيد والإخلاص لله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 xml:space="preserve"> والبراء من الكفار والمنافقين لا يتعارض مع السمع والطاعة لأئمة </w:t>
      </w:r>
      <w:r>
        <w:rPr>
          <w:rFonts w:ascii="Msh Quraan1" w:eastAsia="MS Mincho" w:hAnsi="Msh Quraan1" w:hint="cs"/>
          <w:b/>
          <w:noProof w:val="0"/>
          <w:sz w:val="36"/>
          <w:rtl/>
          <w:lang w:bidi="ar-EG"/>
        </w:rPr>
        <w:lastRenderedPageBreak/>
        <w:t xml:space="preserve">الجور، وهذا ما نص عليه أئمة السلف؛ لكن إذا ظهر من الحاكم ما يوجب كفره، ووجدت القدرة على تغييره دون حصول مفسدة في ذلك؛ فإن </w:t>
      </w:r>
      <w:r w:rsidRPr="00C74E62">
        <w:rPr>
          <w:rFonts w:ascii="Msh Quraan1" w:eastAsia="MS Mincho" w:hAnsi="Msh Quraan1"/>
          <w:b/>
          <w:noProof w:val="0"/>
          <w:sz w:val="36"/>
          <w:rtl/>
          <w:lang w:bidi="ar-EG"/>
        </w:rPr>
        <w:t xml:space="preserve">عبادة بن الصامت رضي الله عنه </w:t>
      </w:r>
      <w:r>
        <w:rPr>
          <w:rFonts w:ascii="Msh Quraan1" w:eastAsia="MS Mincho" w:hAnsi="Msh Quraan1" w:hint="cs"/>
          <w:b/>
          <w:noProof w:val="0"/>
          <w:sz w:val="36"/>
          <w:rtl/>
          <w:lang w:bidi="ar-EG"/>
        </w:rPr>
        <w:t xml:space="preserve">قال: </w:t>
      </w:r>
      <w:r w:rsidRPr="00BA4D22">
        <w:rPr>
          <w:rFonts w:ascii="Traditional Arabic" w:hAnsi="Traditional Arabic"/>
          <w:sz w:val="36"/>
          <w:rtl/>
        </w:rPr>
        <w:t xml:space="preserve">دعانا رسول الله </w:t>
      </w:r>
      <w:r w:rsidRPr="00740220">
        <w:rPr>
          <w:rFonts w:ascii="AGA Arabesque" w:hAnsi="AGA Arabesque"/>
          <w:bCs/>
          <w:sz w:val="36"/>
          <w:lang w:bidi="ar-EG"/>
        </w:rPr>
        <w:t></w:t>
      </w:r>
      <w:r w:rsidRPr="00BA4D22">
        <w:rPr>
          <w:rFonts w:ascii="Traditional Arabic" w:hAnsi="Traditional Arabic"/>
          <w:sz w:val="36"/>
          <w:rtl/>
        </w:rPr>
        <w:t xml:space="preserve"> فبايعناه، فكان فيما أخذ علينا: «أن بايعنا على السمع والطاعة في منشطنا ومكرهنا، وعسرنا ويسرنا، وأثرة علينا، وأن لا ننازع الأمر أهله»، قال: «إلا أن تروا كفرا بواحا عندكم من الله فيه برهان»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0"/>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B8872ED" w14:textId="77777777" w:rsidR="006A46BA" w:rsidRDefault="006A46BA" w:rsidP="006A46BA">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قال الشيخ عبدالله بن عبداللطيف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C74E62">
        <w:rPr>
          <w:rFonts w:ascii="Msh Quraan1" w:eastAsia="MS Mincho" w:hAnsi="Msh Quraan1"/>
          <w:b/>
          <w:noProof w:val="0"/>
          <w:sz w:val="36"/>
          <w:rtl/>
          <w:lang w:bidi="ar-EG"/>
        </w:rPr>
        <w:t xml:space="preserve">قوله: </w:t>
      </w:r>
      <w:r>
        <w:rPr>
          <w:rFonts w:ascii="Msh Quraan1" w:eastAsia="MS Mincho" w:hAnsi="Msh Quraan1" w:hint="cs"/>
          <w:b/>
          <w:noProof w:val="0"/>
          <w:sz w:val="36"/>
          <w:rtl/>
          <w:lang w:bidi="ar-EG"/>
        </w:rPr>
        <w:t>(</w:t>
      </w:r>
      <w:r w:rsidRPr="00C74E62">
        <w:rPr>
          <w:rFonts w:ascii="Msh Quraan1" w:eastAsia="MS Mincho" w:hAnsi="Msh Quraan1"/>
          <w:b/>
          <w:noProof w:val="0"/>
          <w:sz w:val="36"/>
          <w:rtl/>
          <w:lang w:bidi="ar-EG"/>
        </w:rPr>
        <w:t>أن لا ننازع الأمر أهله</w:t>
      </w:r>
      <w:r>
        <w:rPr>
          <w:rFonts w:ascii="Msh Quraan1" w:eastAsia="MS Mincho" w:hAnsi="Msh Quraan1" w:hint="cs"/>
          <w:b/>
          <w:noProof w:val="0"/>
          <w:sz w:val="36"/>
          <w:rtl/>
          <w:lang w:bidi="ar-EG"/>
        </w:rPr>
        <w:t>)</w:t>
      </w:r>
      <w:r w:rsidRPr="00C74E62">
        <w:rPr>
          <w:rFonts w:ascii="Msh Quraan1" w:eastAsia="MS Mincho" w:hAnsi="Msh Quraan1"/>
          <w:b/>
          <w:noProof w:val="0"/>
          <w:sz w:val="36"/>
          <w:rtl/>
          <w:lang w:bidi="ar-EG"/>
        </w:rPr>
        <w:t xml:space="preserve"> دليل على المنع من قتال الأئمة، </w:t>
      </w:r>
      <w:r>
        <w:rPr>
          <w:rFonts w:ascii="Msh Quraan1" w:eastAsia="MS Mincho" w:hAnsi="Msh Quraan1" w:hint="cs"/>
          <w:b/>
          <w:noProof w:val="0"/>
          <w:sz w:val="36"/>
          <w:rtl/>
          <w:lang w:bidi="ar-EG"/>
        </w:rPr>
        <w:t>(</w:t>
      </w:r>
      <w:r w:rsidRPr="00C74E62">
        <w:rPr>
          <w:rFonts w:ascii="Msh Quraan1" w:eastAsia="MS Mincho" w:hAnsi="Msh Quraan1"/>
          <w:b/>
          <w:noProof w:val="0"/>
          <w:sz w:val="36"/>
          <w:rtl/>
          <w:lang w:bidi="ar-EG"/>
        </w:rPr>
        <w:t>إلا أن يروا كفرا بواحا</w:t>
      </w:r>
      <w:r>
        <w:rPr>
          <w:rFonts w:ascii="Msh Quraan1" w:eastAsia="MS Mincho" w:hAnsi="Msh Quraan1" w:hint="cs"/>
          <w:b/>
          <w:noProof w:val="0"/>
          <w:sz w:val="36"/>
          <w:rtl/>
          <w:lang w:bidi="ar-EG"/>
        </w:rPr>
        <w:t>)</w:t>
      </w:r>
      <w:r w:rsidRPr="00C74E62">
        <w:rPr>
          <w:rFonts w:ascii="Msh Quraan1" w:eastAsia="MS Mincho" w:hAnsi="Msh Quraan1"/>
          <w:b/>
          <w:noProof w:val="0"/>
          <w:sz w:val="36"/>
          <w:rtl/>
          <w:lang w:bidi="ar-EG"/>
        </w:rPr>
        <w:t>، وهو الظاهر الذي قد باح به صاحبه، فطاعة ولي الأمر، وترك منازعته، طريقة أهل السنة والجماعة، وهذا هو فصل النّزاع بين أهل السنة، وبين الخوارج والرافضة</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1"/>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p>
    <w:p w14:paraId="7CADC785" w14:textId="77777777" w:rsidR="006A46BA" w:rsidRDefault="006A46BA" w:rsidP="00474F51">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وقال الشيخ عبدالعزيز ابن باز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E418F5">
        <w:rPr>
          <w:rFonts w:ascii="Msh Quraan1" w:eastAsia="MS Mincho" w:hAnsi="Msh Quraan1"/>
          <w:b/>
          <w:noProof w:val="0"/>
          <w:sz w:val="36"/>
          <w:rtl/>
          <w:lang w:bidi="ar-EG"/>
        </w:rPr>
        <w:t>ولا يجوز الخروج على ولاة الأمور وشق العصا إلا إذا وجد منهم كفر بواح عند الخارجين عليه من الله برهان</w:t>
      </w:r>
      <w:r>
        <w:rPr>
          <w:rFonts w:ascii="Msh Quraan1" w:eastAsia="MS Mincho" w:hAnsi="Msh Quraan1" w:hint="cs"/>
          <w:b/>
          <w:noProof w:val="0"/>
          <w:sz w:val="36"/>
          <w:rtl/>
          <w:lang w:bidi="ar-EG"/>
        </w:rPr>
        <w:t>،</w:t>
      </w:r>
      <w:r w:rsidRPr="00E418F5">
        <w:rPr>
          <w:rFonts w:ascii="Msh Quraan1" w:eastAsia="MS Mincho" w:hAnsi="Msh Quraan1"/>
          <w:b/>
          <w:noProof w:val="0"/>
          <w:sz w:val="36"/>
          <w:rtl/>
          <w:lang w:bidi="ar-EG"/>
        </w:rPr>
        <w:t xml:space="preserve"> ويستطيعون بخروجهم أن ينفعوا المسلمين وأن يزيلوا الظلم وأن يقيموا دولة صالحة</w:t>
      </w:r>
      <w:r>
        <w:rPr>
          <w:rFonts w:ascii="Msh Quraan1" w:eastAsia="MS Mincho" w:hAnsi="Msh Quraan1"/>
          <w:b/>
          <w:noProof w:val="0"/>
          <w:sz w:val="36"/>
          <w:rtl/>
          <w:lang w:bidi="ar-EG"/>
        </w:rPr>
        <w:t>.</w:t>
      </w:r>
      <w:r w:rsidRPr="00E418F5">
        <w:rPr>
          <w:rFonts w:ascii="Msh Quraan1" w:eastAsia="MS Mincho" w:hAnsi="Msh Quraan1"/>
          <w:b/>
          <w:noProof w:val="0"/>
          <w:sz w:val="36"/>
          <w:rtl/>
          <w:lang w:bidi="ar-EG"/>
        </w:rPr>
        <w:t xml:space="preserve"> أما إذا كانوا لا يستطيعون فليس</w:t>
      </w:r>
      <w:r>
        <w:rPr>
          <w:rFonts w:ascii="Msh Quraan1" w:eastAsia="MS Mincho" w:hAnsi="Msh Quraan1"/>
          <w:b/>
          <w:noProof w:val="0"/>
          <w:sz w:val="36"/>
          <w:rtl/>
          <w:lang w:bidi="ar-EG"/>
        </w:rPr>
        <w:t xml:space="preserve"> لهم الخروج ولو رأوا كفرا بواحا</w:t>
      </w:r>
      <w:r>
        <w:rPr>
          <w:rFonts w:ascii="Msh Quraan1" w:eastAsia="MS Mincho" w:hAnsi="Msh Quraan1" w:hint="cs"/>
          <w:b/>
          <w:noProof w:val="0"/>
          <w:sz w:val="36"/>
          <w:rtl/>
          <w:lang w:bidi="ar-EG"/>
        </w:rPr>
        <w:t>؛</w:t>
      </w:r>
      <w:r w:rsidRPr="00E418F5">
        <w:rPr>
          <w:rFonts w:ascii="Msh Quraan1" w:eastAsia="MS Mincho" w:hAnsi="Msh Quraan1"/>
          <w:b/>
          <w:noProof w:val="0"/>
          <w:sz w:val="36"/>
          <w:rtl/>
          <w:lang w:bidi="ar-EG"/>
        </w:rPr>
        <w:t xml:space="preserve"> لأن خروجهم يضر الناس ويفسد الأمة ويوجب الفتنة والقتل بغير الحق  ولكن إذا كانت عندهم القدرة والقوة على أن يزيلوا هذا الوالي الكافر فليزيلوه وليضعوا مكانه واليا صالحا ينفذ أمر الله فعليهم ذلك إذا وجدوا كفرا بواحا عندهم من الله فيه برهان وعندهم قدرة على نصر الحق وإيجاد البديل الصالح وتنفيذ الحق</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2"/>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1CC4489" w14:textId="77777777" w:rsidR="006A46BA" w:rsidRDefault="006A46BA" w:rsidP="00474F51">
      <w:pPr>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ويقول الشيخ محمد بن عثيمين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على قوله </w:t>
      </w:r>
      <w:r w:rsidRPr="00740220">
        <w:rPr>
          <w:rFonts w:ascii="AGA Arabesque" w:hAnsi="AGA Arabesque"/>
          <w:bCs/>
          <w:sz w:val="36"/>
          <w:lang w:bidi="ar-EG"/>
        </w:rPr>
        <w:t></w:t>
      </w:r>
      <w:r>
        <w:rPr>
          <w:rFonts w:ascii="Traditional Arabic" w:hAnsi="Traditional Arabic" w:hint="cs"/>
          <w:sz w:val="36"/>
          <w:rtl/>
        </w:rPr>
        <w:t xml:space="preserve">: </w:t>
      </w:r>
      <w:r w:rsidRPr="00BA4D22">
        <w:rPr>
          <w:rFonts w:ascii="Traditional Arabic" w:hAnsi="Traditional Arabic"/>
          <w:sz w:val="36"/>
          <w:rtl/>
        </w:rPr>
        <w:t>«إلا أن تروا كفرا بواحا عندكم من الله فيه برهان»</w:t>
      </w:r>
      <w:r>
        <w:rPr>
          <w:rFonts w:ascii="Msh Quraan1" w:eastAsia="MS Mincho" w:hAnsi="Msh Quraan1" w:hint="cs"/>
          <w:b/>
          <w:noProof w:val="0"/>
          <w:sz w:val="36"/>
          <w:rtl/>
          <w:lang w:bidi="ar-EG"/>
        </w:rPr>
        <w:t>: "</w:t>
      </w:r>
      <w:r w:rsidRPr="00D24FA5">
        <w:rPr>
          <w:rFonts w:ascii="Msh Quraan1" w:eastAsia="MS Mincho" w:hAnsi="Msh Quraan1"/>
          <w:b/>
          <w:noProof w:val="0"/>
          <w:sz w:val="36"/>
          <w:rtl/>
          <w:lang w:bidi="ar-EG"/>
        </w:rPr>
        <w:t xml:space="preserve">ثم إن القيود التي ذكرها النبي </w:t>
      </w:r>
      <w:r w:rsidRPr="00740220">
        <w:rPr>
          <w:rFonts w:ascii="AGA Arabesque" w:hAnsi="AGA Arabesque"/>
          <w:bCs/>
          <w:sz w:val="36"/>
          <w:lang w:bidi="ar-EG"/>
        </w:rPr>
        <w:t></w:t>
      </w:r>
      <w:r w:rsidR="00474F51">
        <w:rPr>
          <w:rFonts w:ascii="Msh Quraan1" w:eastAsia="MS Mincho" w:hAnsi="Msh Quraan1"/>
          <w:b/>
          <w:noProof w:val="0"/>
          <w:sz w:val="36"/>
          <w:rtl/>
          <w:lang w:bidi="ar-EG"/>
        </w:rPr>
        <w:t xml:space="preserve"> </w:t>
      </w:r>
      <w:r w:rsidRPr="00D24FA5">
        <w:rPr>
          <w:rFonts w:ascii="Msh Quraan1" w:eastAsia="MS Mincho" w:hAnsi="Msh Quraan1"/>
          <w:b/>
          <w:noProof w:val="0"/>
          <w:sz w:val="36"/>
          <w:rtl/>
          <w:lang w:bidi="ar-EG"/>
        </w:rPr>
        <w:t>قيودٌ صعبة، من يتحقق من هذا الحاكم</w:t>
      </w:r>
      <w:r>
        <w:rPr>
          <w:rFonts w:ascii="Msh Quraan1" w:eastAsia="MS Mincho" w:hAnsi="Msh Quraan1" w:hint="cs"/>
          <w:b/>
          <w:noProof w:val="0"/>
          <w:sz w:val="36"/>
          <w:rtl/>
          <w:lang w:bidi="ar-EG"/>
        </w:rPr>
        <w:t>،</w:t>
      </w:r>
      <w:r w:rsidRPr="00D24FA5">
        <w:rPr>
          <w:rFonts w:ascii="Msh Quraan1" w:eastAsia="MS Mincho" w:hAnsi="Msh Quraan1"/>
          <w:b/>
          <w:noProof w:val="0"/>
          <w:sz w:val="36"/>
          <w:rtl/>
          <w:lang w:bidi="ar-EG"/>
        </w:rPr>
        <w:t xml:space="preserve"> مثلاً علمنا أنه كافر علم اليقين، نراه كما نرى الشمس أمامنا</w:t>
      </w:r>
      <w:r>
        <w:rPr>
          <w:rFonts w:ascii="Msh Quraan1" w:eastAsia="MS Mincho" w:hAnsi="Msh Quraan1" w:hint="cs"/>
          <w:b/>
          <w:noProof w:val="0"/>
          <w:sz w:val="36"/>
          <w:rtl/>
          <w:lang w:bidi="ar-EG"/>
        </w:rPr>
        <w:t>،</w:t>
      </w:r>
      <w:r w:rsidRPr="00D24FA5">
        <w:rPr>
          <w:rFonts w:ascii="Msh Quraan1" w:eastAsia="MS Mincho" w:hAnsi="Msh Quraan1"/>
          <w:b/>
          <w:noProof w:val="0"/>
          <w:sz w:val="36"/>
          <w:rtl/>
          <w:lang w:bidi="ar-EG"/>
        </w:rPr>
        <w:t xml:space="preserve"> ثم علمنا أن الكفر بواح، لا </w:t>
      </w:r>
      <w:r w:rsidRPr="00D24FA5">
        <w:rPr>
          <w:rFonts w:ascii="Msh Quraan1" w:eastAsia="MS Mincho" w:hAnsi="Msh Quraan1"/>
          <w:b/>
          <w:noProof w:val="0"/>
          <w:sz w:val="36"/>
          <w:rtl/>
          <w:lang w:bidi="ar-EG"/>
        </w:rPr>
        <w:lastRenderedPageBreak/>
        <w:t>يحتمل التأويل وليس فيه أي أدنى لبس، ثم عندنا دليل من الله برهان قاطع، هذه قيود صعبة، أما مجرد أن يظن الإنسان أن الحاكم قد كفر، فهذا ليس بصحيح، لابدَّ من إقامة الحجة</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3"/>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046E0222" w14:textId="77777777" w:rsidR="006A46BA" w:rsidRPr="003849A6" w:rsidRDefault="006A46BA" w:rsidP="006A46BA">
      <w:pPr>
        <w:ind w:firstLine="567"/>
        <w:rPr>
          <w:rFonts w:ascii="Msh Quraan1" w:eastAsia="MS Mincho" w:hAnsi="Msh Quraan1" w:hint="eastAsia"/>
          <w:bCs/>
          <w:noProof w:val="0"/>
          <w:sz w:val="36"/>
          <w:rtl/>
          <w:lang w:bidi="ar-EG"/>
        </w:rPr>
      </w:pPr>
    </w:p>
    <w:p w14:paraId="0B5474F9" w14:textId="77777777" w:rsidR="006A46BA" w:rsidRPr="00AF55A6" w:rsidRDefault="006A46BA" w:rsidP="006A46BA">
      <w:pPr>
        <w:rPr>
          <w:rFonts w:ascii="Msh Quraan1" w:eastAsia="MS Mincho" w:hAnsi="Msh Quraan1" w:hint="eastAsia"/>
          <w:b/>
          <w:noProof w:val="0"/>
          <w:sz w:val="36"/>
          <w:rtl/>
          <w:lang w:bidi="ar-EG"/>
        </w:rPr>
      </w:pPr>
    </w:p>
    <w:p w14:paraId="421824C9" w14:textId="77777777" w:rsidR="006A46BA" w:rsidRPr="00AF55A6" w:rsidRDefault="006A46BA" w:rsidP="006A46BA">
      <w:pPr>
        <w:widowControl w:val="0"/>
        <w:shd w:val="clear" w:color="auto" w:fill="FFFFFF" w:themeFill="background1"/>
        <w:spacing w:after="60"/>
        <w:jc w:val="center"/>
        <w:rPr>
          <w:rFonts w:ascii="louts shamy" w:hAnsi="louts shamy" w:cs="louts shamy"/>
          <w:sz w:val="40"/>
          <w:szCs w:val="40"/>
          <w:rtl/>
        </w:rPr>
      </w:pPr>
    </w:p>
    <w:p w14:paraId="334812EE" w14:textId="77777777" w:rsidR="006A46BA" w:rsidRPr="00AF55A6" w:rsidRDefault="006A46BA" w:rsidP="006A46BA">
      <w:pPr>
        <w:widowControl w:val="0"/>
        <w:shd w:val="clear" w:color="auto" w:fill="FFFFFF" w:themeFill="background1"/>
        <w:bidi w:val="0"/>
        <w:spacing w:after="60"/>
        <w:jc w:val="left"/>
        <w:rPr>
          <w:rFonts w:ascii="Msh Quraan1" w:eastAsia="MS Mincho" w:hAnsi="Msh Quraan1" w:hint="eastAsia"/>
          <w:b/>
          <w:noProof w:val="0"/>
          <w:sz w:val="36"/>
          <w:lang w:bidi="ar-EG"/>
        </w:rPr>
      </w:pPr>
      <w:r w:rsidRPr="00AF55A6">
        <w:rPr>
          <w:rFonts w:ascii="Msh Quraan1" w:eastAsia="MS Mincho" w:hAnsi="Msh Quraan1" w:hint="eastAsia"/>
          <w:b/>
          <w:noProof w:val="0"/>
          <w:sz w:val="36"/>
          <w:rtl/>
          <w:lang w:bidi="ar-EG"/>
        </w:rPr>
        <w:br w:type="page"/>
      </w:r>
    </w:p>
    <w:p w14:paraId="6F0AFB1E" w14:textId="77777777" w:rsidR="006A46BA" w:rsidRPr="00AF55A6" w:rsidRDefault="006A46BA" w:rsidP="006A46BA">
      <w:pPr>
        <w:widowControl w:val="0"/>
        <w:ind w:firstLine="567"/>
        <w:jc w:val="both"/>
        <w:outlineLvl w:val="1"/>
        <w:rPr>
          <w:b/>
          <w:bCs/>
          <w:sz w:val="36"/>
          <w:szCs w:val="40"/>
          <w:rtl/>
          <w:lang w:bidi="ar-EG"/>
        </w:rPr>
      </w:pPr>
      <w:bookmarkStart w:id="112" w:name="_Toc480048479"/>
      <w:r>
        <w:rPr>
          <w:rFonts w:hint="cs"/>
          <w:b/>
          <w:bCs/>
          <w:sz w:val="36"/>
          <w:szCs w:val="40"/>
          <w:rtl/>
          <w:lang w:bidi="ar-EG"/>
        </w:rPr>
        <w:lastRenderedPageBreak/>
        <w:t>المطلب</w:t>
      </w:r>
      <w:r w:rsidRPr="00AF55A6">
        <w:rPr>
          <w:rFonts w:hint="cs"/>
          <w:b/>
          <w:bCs/>
          <w:sz w:val="36"/>
          <w:szCs w:val="40"/>
          <w:rtl/>
          <w:lang w:bidi="ar-EG"/>
        </w:rPr>
        <w:t xml:space="preserve"> الثالث</w:t>
      </w:r>
      <w:bookmarkEnd w:id="112"/>
      <w:r>
        <w:rPr>
          <w:rFonts w:hint="cs"/>
          <w:b/>
          <w:bCs/>
          <w:sz w:val="36"/>
          <w:szCs w:val="40"/>
          <w:rtl/>
        </w:rPr>
        <w:t xml:space="preserve">: </w:t>
      </w:r>
      <w:bookmarkStart w:id="113" w:name="_Toc480048480"/>
      <w:r>
        <w:rPr>
          <w:rFonts w:hint="cs"/>
          <w:b/>
          <w:bCs/>
          <w:sz w:val="36"/>
          <w:szCs w:val="40"/>
          <w:rtl/>
        </w:rPr>
        <w:t xml:space="preserve">دعوى </w:t>
      </w:r>
      <w:r w:rsidRPr="00AF55A6">
        <w:rPr>
          <w:rFonts w:hint="cs"/>
          <w:b/>
          <w:bCs/>
          <w:sz w:val="36"/>
          <w:szCs w:val="40"/>
          <w:rtl/>
          <w:lang w:bidi="ar-EG"/>
        </w:rPr>
        <w:t>جعل</w:t>
      </w:r>
      <w:r>
        <w:rPr>
          <w:rFonts w:hint="cs"/>
          <w:b/>
          <w:bCs/>
          <w:sz w:val="36"/>
          <w:szCs w:val="40"/>
          <w:rtl/>
          <w:lang w:bidi="ar-EG"/>
        </w:rPr>
        <w:t>ُ</w:t>
      </w:r>
      <w:r w:rsidRPr="00AF55A6">
        <w:rPr>
          <w:rFonts w:hint="cs"/>
          <w:b/>
          <w:bCs/>
          <w:sz w:val="36"/>
          <w:szCs w:val="40"/>
          <w:rtl/>
          <w:lang w:bidi="ar-EG"/>
        </w:rPr>
        <w:t xml:space="preserve"> الإمامة</w:t>
      </w:r>
      <w:r>
        <w:rPr>
          <w:rFonts w:hint="cs"/>
          <w:b/>
          <w:bCs/>
          <w:sz w:val="36"/>
          <w:szCs w:val="40"/>
          <w:rtl/>
          <w:lang w:bidi="ar-EG"/>
        </w:rPr>
        <w:t>ِ</w:t>
      </w:r>
      <w:r w:rsidRPr="00AF55A6">
        <w:rPr>
          <w:rFonts w:hint="cs"/>
          <w:b/>
          <w:bCs/>
          <w:sz w:val="36"/>
          <w:szCs w:val="40"/>
          <w:rtl/>
          <w:lang w:bidi="ar-EG"/>
        </w:rPr>
        <w:t xml:space="preserve"> من أ</w:t>
      </w:r>
      <w:r>
        <w:rPr>
          <w:rFonts w:hint="cs"/>
          <w:b/>
          <w:bCs/>
          <w:sz w:val="36"/>
          <w:szCs w:val="40"/>
          <w:rtl/>
          <w:lang w:bidi="ar-EG"/>
        </w:rPr>
        <w:t>ُ</w:t>
      </w:r>
      <w:r w:rsidRPr="00AF55A6">
        <w:rPr>
          <w:rFonts w:hint="cs"/>
          <w:b/>
          <w:bCs/>
          <w:sz w:val="36"/>
          <w:szCs w:val="40"/>
          <w:rtl/>
          <w:lang w:bidi="ar-EG"/>
        </w:rPr>
        <w:t>سس التوحيد</w:t>
      </w:r>
      <w:bookmarkEnd w:id="113"/>
    </w:p>
    <w:p w14:paraId="135092C1"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p>
    <w:p w14:paraId="151ABC79"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من الدعاوى المعاصرة التي أثيرت ضد دعوة الإمام محمد بن عبدالوهاب </w:t>
      </w:r>
      <w:r w:rsidRPr="00AF55A6">
        <w:rPr>
          <w:rFonts w:ascii="KFGQPC Arabic Symbols 01" w:eastAsia="MS Mincho" w:hAnsi="KFGQPC Arabic Symbols 01" w:cs="KFGQPC Arabic Symbols 01"/>
          <w:noProof w:val="0"/>
          <w:szCs w:val="28"/>
          <w:lang w:bidi="ar-EG"/>
        </w:rPr>
        <w:t></w:t>
      </w:r>
      <w:r>
        <w:rPr>
          <w:rFonts w:ascii="KFGQPC Arabic Symbols 01" w:eastAsia="MS Mincho" w:hAnsi="KFGQPC Arabic Symbols 01" w:cs="KFGQPC Arabic Symbols 01" w:hint="cs"/>
          <w:noProof w:val="0"/>
          <w:szCs w:val="28"/>
          <w:rtl/>
          <w:lang w:bidi="ar-EG"/>
        </w:rPr>
        <w:t xml:space="preserve"> </w:t>
      </w:r>
      <w:r>
        <w:rPr>
          <w:rFonts w:ascii="Msh Quraan1" w:eastAsia="MS Mincho" w:hAnsi="Msh Quraan1" w:hint="cs"/>
          <w:b/>
          <w:noProof w:val="0"/>
          <w:sz w:val="36"/>
          <w:rtl/>
          <w:lang w:bidi="ar-EG"/>
        </w:rPr>
        <w:t>دعوى أن دعوة الإمام جعلت الإمامة من أسس التوحيد.</w:t>
      </w:r>
    </w:p>
    <w:p w14:paraId="3DBD36F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5252E5">
        <w:rPr>
          <w:rFonts w:ascii="Msh Quraan1" w:eastAsia="MS Mincho" w:hAnsi="Msh Quraan1" w:hint="cs"/>
          <w:b/>
          <w:noProof w:val="0"/>
          <w:sz w:val="36"/>
          <w:rtl/>
          <w:lang w:bidi="ar-EG"/>
        </w:rPr>
        <w:t xml:space="preserve">يقول </w:t>
      </w:r>
      <w:r>
        <w:rPr>
          <w:rFonts w:ascii="Msh Quraan1" w:eastAsia="MS Mincho" w:hAnsi="Msh Quraan1" w:hint="cs"/>
          <w:b/>
          <w:noProof w:val="0"/>
          <w:sz w:val="36"/>
          <w:rtl/>
        </w:rPr>
        <w:t>عبدالغني الماروي</w:t>
      </w:r>
      <w:r w:rsidRPr="005252E5">
        <w:rPr>
          <w:rFonts w:ascii="Msh Quraan1" w:eastAsia="MS Mincho" w:hAnsi="Msh Quraan1" w:hint="cs"/>
          <w:b/>
          <w:noProof w:val="0"/>
          <w:sz w:val="36"/>
          <w:rtl/>
        </w:rPr>
        <w:t>: "</w:t>
      </w:r>
      <w:r w:rsidRPr="00AF55A6">
        <w:rPr>
          <w:rFonts w:ascii="Msh Quraan1" w:eastAsia="MS Mincho" w:hAnsi="Msh Quraan1" w:hint="cs"/>
          <w:b/>
          <w:noProof w:val="0"/>
          <w:sz w:val="36"/>
          <w:rtl/>
        </w:rPr>
        <w:t xml:space="preserve"> </w:t>
      </w:r>
      <w:r w:rsidRPr="00AF55A6">
        <w:rPr>
          <w:rFonts w:ascii="Msh Quraan1" w:eastAsia="MS Mincho" w:hAnsi="Msh Quraan1" w:hint="cs"/>
          <w:b/>
          <w:noProof w:val="0"/>
          <w:sz w:val="36"/>
          <w:rtl/>
          <w:lang w:bidi="ar-EG"/>
        </w:rPr>
        <w:t>على أن الخطاب الإسلامي والسلفي على وجه الخصوص يكاد لا يرى الدولة إلا من منظار الإمامة والحكم وحسب، وهذا ما جعله يصوغ مواقفه من الدولة على قاعدتي الطاعة وعدم الخروج على الحاكم، والولاء والبراء، فهناك دولة مسلمة ودولة كافرة، وهناك نظام كافر وآخر مؤمن، وهناك مؤمنون وكفار</w:t>
      </w:r>
      <w:r>
        <w:rPr>
          <w:rFonts w:ascii="Msh Quraan1" w:eastAsia="MS Mincho" w:hAnsi="Msh Quraan1" w:hint="cs"/>
          <w:b/>
          <w:noProof w:val="0"/>
          <w:sz w:val="36"/>
          <w:rtl/>
          <w:lang w:bidi="ar-EG"/>
        </w:rPr>
        <w:t>.</w:t>
      </w:r>
    </w:p>
    <w:p w14:paraId="1EF16B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ويمكن القول: إن الخطاب ال</w:t>
      </w:r>
      <w:r>
        <w:rPr>
          <w:rFonts w:ascii="Msh Quraan1" w:eastAsia="MS Mincho" w:hAnsi="Msh Quraan1" w:hint="cs"/>
          <w:b/>
          <w:noProof w:val="0"/>
          <w:sz w:val="36"/>
          <w:rtl/>
          <w:lang w:bidi="ar-EG"/>
        </w:rPr>
        <w:t>سلفي يرتكز على ثلاثة مفاهيم رئيي</w:t>
      </w:r>
      <w:r w:rsidRPr="00AF55A6">
        <w:rPr>
          <w:rFonts w:ascii="Msh Quraan1" w:eastAsia="MS Mincho" w:hAnsi="Msh Quraan1" w:hint="cs"/>
          <w:b/>
          <w:noProof w:val="0"/>
          <w:sz w:val="36"/>
          <w:rtl/>
          <w:lang w:bidi="ar-EG"/>
        </w:rPr>
        <w:t>سة عند مقاربة مسألة الدولة، وهذه المفاهيم هي: التوحيد، والفتنة، ومبدأ الولاء والبراء</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فمفهوم التوحيد لا يشير لوحدانية الله وعدم الشرك به وحسب، وإنما يمتد لكل ما له صلة بوحدة المجتمع المسلم والمسلمين بشكل عام</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ويلحظ أحمد موصللي هذه الثنائية الدينية / السياسية فيما يتعلق بالتوحيد الذي يعد أساس العقائد كما يعد أساس النظرية السياسية عند الأصوليين، فالخضوع لله لا يتوقف فقط على الناحية العقائدية بل هو خضوع سياسي في نفس الوقت</w:t>
      </w:r>
      <w:r>
        <w:rPr>
          <w:rFonts w:ascii="Msh Quraan1" w:eastAsia="MS Mincho" w:hAnsi="Msh Quraan1" w:hint="cs"/>
          <w:b/>
          <w:noProof w:val="0"/>
          <w:sz w:val="36"/>
          <w:rtl/>
          <w:lang w:bidi="ar-EG"/>
        </w:rPr>
        <w:t xml:space="preserve"> </w:t>
      </w:r>
      <w:r>
        <w:rPr>
          <w:rFonts w:ascii="Tahoma" w:hAnsi="Tahoma" w:hint="cs"/>
          <w:b/>
          <w:sz w:val="36"/>
          <w:rtl/>
        </w:rPr>
        <w:t>[كذا]</w:t>
      </w:r>
      <w:r w:rsidRPr="00AF55A6">
        <w:rPr>
          <w:rFonts w:ascii="Msh Quraan1" w:eastAsia="MS Mincho" w:hAnsi="Msh Quraan1" w:hint="cs"/>
          <w:b/>
          <w:noProof w:val="0"/>
          <w:sz w:val="36"/>
          <w:rtl/>
          <w:lang w:bidi="ar-EG"/>
        </w:rPr>
        <w:t xml:space="preserve"> وبالدرجة الأولى، وعليه يصطبغ مفهوم التوحيد بصبغة سياسية مما يؤدي إلى قياس الممارسة السياسية بمقاييس غير تقليدية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EC476A6" w14:textId="77777777" w:rsidR="006A46BA" w:rsidRPr="00AF55A6" w:rsidRDefault="006A46BA" w:rsidP="00A85F8B">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color w:val="000000"/>
          <w:sz w:val="36"/>
          <w:rtl/>
          <w:lang w:bidi="ar-EG"/>
        </w:rPr>
        <w:t>ومن هنا، لا تزال تسيطر فكرة الدولة الواحدة وفكرة القائد الواحد على أغلب اجتهادات التيارات السلفية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ويشير الشيخ صالح بن عبدالعزيز آل الشيخ، وهو وزير الشؤون الإسلامية والأوقاف والدعوة والإرشاد في السعودية لهذا المعنى بوضوح، ففي محاضرة له منشورة بعنوان "أسس بناء الدولة عند الإمام محمد بن عبدالوهاب" اعتبر أن من أسس بناء الدولة الإسلامية وجود قائد، فالولاية في المفهوم الشرعي هو ما فيه مصلحة اجتماع المسلمين عليه، </w:t>
      </w:r>
      <w:r w:rsidRPr="00AF55A6">
        <w:rPr>
          <w:rFonts w:ascii="Traditional Arabic" w:eastAsia="MS Mincho" w:hAnsi="Traditional Arabic" w:hint="cs"/>
          <w:b/>
          <w:noProof w:val="0"/>
          <w:color w:val="000000"/>
          <w:sz w:val="36"/>
          <w:rtl/>
          <w:lang w:bidi="ar-EG"/>
        </w:rPr>
        <w:lastRenderedPageBreak/>
        <w:t>لأن مصلحة الناس إنما تتم بالاجتماع ولا تتم بالتفرق</w:t>
      </w:r>
      <w:r w:rsidRPr="00AF55A6">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20884F6"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5BE1B638" w14:textId="77777777" w:rsidR="006A46BA" w:rsidRPr="002645AD" w:rsidRDefault="006A46BA" w:rsidP="006A46BA">
      <w:pPr>
        <w:widowControl w:val="0"/>
        <w:shd w:val="clear" w:color="auto" w:fill="FFFFFF" w:themeFill="background1"/>
        <w:spacing w:after="60"/>
        <w:ind w:firstLine="567"/>
        <w:jc w:val="both"/>
        <w:rPr>
          <w:rFonts w:ascii="Traditional Arabic" w:eastAsia="MS Mincho" w:hAnsi="Traditional Arabic"/>
          <w:b/>
          <w:noProof w:val="0"/>
          <w:sz w:val="36"/>
          <w:rtl/>
        </w:rPr>
      </w:pPr>
      <w:r>
        <w:rPr>
          <w:rFonts w:ascii="Traditional Arabic" w:eastAsia="MS Mincho" w:hAnsi="Traditional Arabic" w:hint="cs"/>
          <w:b/>
          <w:noProof w:val="0"/>
          <w:sz w:val="36"/>
          <w:rtl/>
          <w:lang w:bidi="ar-EG"/>
        </w:rPr>
        <w:t xml:space="preserve">إتهام دعوة الإمام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b/>
          <w:noProof w:val="0"/>
          <w:sz w:val="36"/>
          <w:rtl/>
          <w:lang w:bidi="ar-EG"/>
        </w:rPr>
        <w:t xml:space="preserve"> بتعظيم الإمامة والغلو فيها وجعلها من أركان الدين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6"/>
      </w:r>
      <w:r w:rsidRPr="00AF55A6">
        <w:rPr>
          <w:rFonts w:ascii="Msh Quraan1" w:eastAsia="MS Mincho" w:hAnsi="Msh Quraan1"/>
          <w:b/>
          <w:noProof w:val="0"/>
          <w:color w:val="000000"/>
          <w:sz w:val="36"/>
          <w:vertAlign w:val="superscript"/>
          <w:rtl/>
          <w:lang w:bidi="ar-EG"/>
        </w:rPr>
        <w:t>)</w:t>
      </w:r>
      <w:r w:rsidR="00A85F8B">
        <w:rPr>
          <w:rFonts w:ascii="Traditional Arabic" w:eastAsia="MS Mincho" w:hAnsi="Traditional Arabic" w:hint="cs"/>
          <w:b/>
          <w:noProof w:val="0"/>
          <w:sz w:val="36"/>
          <w:rtl/>
          <w:lang w:bidi="ar-EG"/>
        </w:rPr>
        <w:t>،</w:t>
      </w:r>
      <w:r>
        <w:rPr>
          <w:rFonts w:ascii="Traditional Arabic" w:eastAsia="MS Mincho" w:hAnsi="Traditional Arabic" w:hint="cs"/>
          <w:b/>
          <w:noProof w:val="0"/>
          <w:sz w:val="36"/>
          <w:rtl/>
          <w:lang w:bidi="ar-EG"/>
        </w:rPr>
        <w:t xml:space="preserve"> وهذا فيه تشبيه لعقيدة الإمام بعقائد الرافضة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rPr>
        <w:t>.</w:t>
      </w:r>
    </w:p>
    <w:p w14:paraId="7D186EE9"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r w:rsidRPr="00AF55A6">
        <w:rPr>
          <w:rFonts w:ascii="Traditional Arabic" w:eastAsia="MS Mincho" w:hAnsi="Traditional Arabic" w:hint="cs"/>
          <w:bCs/>
          <w:noProof w:val="0"/>
          <w:sz w:val="36"/>
          <w:rtl/>
          <w:lang w:bidi="ar-EG"/>
        </w:rPr>
        <w:t xml:space="preserve"> </w:t>
      </w:r>
    </w:p>
    <w:p w14:paraId="2D63E86B"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sz w:val="36"/>
          <w:rtl/>
          <w:lang w:bidi="ar-EG"/>
        </w:rPr>
      </w:pPr>
      <w:r w:rsidRPr="00644F90">
        <w:rPr>
          <w:rFonts w:ascii="Msh Quraan1" w:eastAsia="MS Mincho" w:hAnsi="Msh Quraan1" w:hint="cs"/>
          <w:bCs/>
          <w:noProof w:val="0"/>
          <w:sz w:val="36"/>
          <w:rtl/>
          <w:lang w:bidi="ar-EG"/>
        </w:rPr>
        <w:t>أولا:</w:t>
      </w:r>
      <w:r>
        <w:rPr>
          <w:rFonts w:ascii="Msh Quraan1" w:eastAsia="MS Mincho" w:hAnsi="Msh Quraan1" w:hint="cs"/>
          <w:b/>
          <w:noProof w:val="0"/>
          <w:sz w:val="36"/>
          <w:rtl/>
          <w:lang w:bidi="ar-EG"/>
        </w:rPr>
        <w:t xml:space="preserve"> أن هذه الدعوى مخالفة لما أجمع عليه السلف</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رضوان الله عليهم- </w:t>
      </w:r>
      <w:r>
        <w:rPr>
          <w:rFonts w:ascii="Msh Quraan1" w:eastAsia="MS Mincho" w:hAnsi="Msh Quraan1" w:hint="cs"/>
          <w:b/>
          <w:noProof w:val="0"/>
          <w:sz w:val="36"/>
          <w:rtl/>
          <w:lang w:bidi="ar-EG"/>
        </w:rPr>
        <w:t>من</w:t>
      </w:r>
      <w:r w:rsidRPr="00AF55A6">
        <w:rPr>
          <w:rFonts w:ascii="Msh Quraan1" w:eastAsia="MS Mincho" w:hAnsi="Msh Quraan1" w:hint="cs"/>
          <w:b/>
          <w:noProof w:val="0"/>
          <w:sz w:val="36"/>
          <w:rtl/>
          <w:lang w:bidi="ar-EG"/>
        </w:rPr>
        <w:t xml:space="preserve"> وجوب الاجتماع على الإمام والسمع والطاعة له في غير معصية لله، والدعاء له، وتحريم الخروج عليه</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وسبق الكلام على هذه المسألة في </w:t>
      </w:r>
      <w:r>
        <w:rPr>
          <w:rFonts w:ascii="Msh Quraan1" w:eastAsia="MS Mincho" w:hAnsi="Msh Quraan1" w:hint="cs"/>
          <w:b/>
          <w:noProof w:val="0"/>
          <w:sz w:val="36"/>
          <w:rtl/>
          <w:lang w:bidi="ar-EG"/>
        </w:rPr>
        <w:t xml:space="preserve">المبحث الثاني، وفي </w:t>
      </w:r>
      <w:r w:rsidRPr="00AF55A6">
        <w:rPr>
          <w:rFonts w:ascii="Msh Quraan1" w:eastAsia="MS Mincho" w:hAnsi="Msh Quraan1" w:hint="cs"/>
          <w:b/>
          <w:noProof w:val="0"/>
          <w:sz w:val="36"/>
          <w:rtl/>
          <w:lang w:bidi="ar-EG"/>
        </w:rPr>
        <w:t>الدعوى الثانية من هذا الفصل</w:t>
      </w:r>
      <w:r>
        <w:rPr>
          <w:rFonts w:ascii="Msh Quraan1" w:eastAsia="MS Mincho" w:hAnsi="Msh Quraan1" w:hint="cs"/>
          <w:b/>
          <w:noProof w:val="0"/>
          <w:sz w:val="36"/>
          <w:rtl/>
          <w:lang w:bidi="ar-EG"/>
        </w:rPr>
        <w:t>.</w:t>
      </w:r>
    </w:p>
    <w:p w14:paraId="6CD80971"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 xml:space="preserve">قال الله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ﯵ  ﯶ  ﯷ  ﯸ  ﯹ  ﯺ  ﯻ  ﯼ   ﯽ  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Msh Quraan1" w:eastAsia="MS Mincho" w:hAnsi="Msh Quraan1" w:hint="cs"/>
          <w:b/>
          <w:noProof w:val="0"/>
          <w:sz w:val="36"/>
          <w:rtl/>
          <w:lang w:bidi="ar-EG"/>
        </w:rPr>
        <w:t>[النساء: 59]</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ﯵ  ﯶ  ﯷ  ﯸ  ﯹ  ﯺ  ﯻ  ﯼ   ﯽ  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Msh Quraan1" w:eastAsia="MS Mincho" w:hAnsi="Msh Quraan1" w:hint="cs"/>
          <w:b/>
          <w:noProof w:val="0"/>
          <w:sz w:val="36"/>
          <w:rtl/>
          <w:lang w:bidi="ar-EG"/>
        </w:rPr>
        <w:instrText>[النساء</w:instrText>
      </w:r>
      <w:r w:rsidRPr="00AF55A6">
        <w:instrText>\</w:instrText>
      </w:r>
      <w:r w:rsidRPr="00AF55A6">
        <w:rPr>
          <w:rFonts w:ascii="Msh Quraan1" w:eastAsia="MS Mincho" w:hAnsi="Msh Quraan1" w:hint="cs"/>
          <w:b/>
          <w:noProof w:val="0"/>
          <w:sz w:val="36"/>
          <w:rtl/>
          <w:lang w:bidi="ar-EG"/>
        </w:rPr>
        <w:instrText>: 59]</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 xml:space="preserve">، ودلالة هذه الآية ظاهرة، فإن الله تعالى قرن طاعته وطاعة رسوله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بطاعة أولي الأمر، قال إمام المفسرين ابن جرير الطبري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بعد أن ساق الأقوال في المراد بأولي الأم</w:t>
      </w:r>
      <w:r>
        <w:rPr>
          <w:rFonts w:ascii="Msh Quraan1" w:eastAsia="MS Mincho" w:hAnsi="Msh Quraan1" w:hint="cs"/>
          <w:b/>
          <w:noProof w:val="0"/>
          <w:sz w:val="36"/>
          <w:rtl/>
          <w:lang w:bidi="ar-EG"/>
        </w:rPr>
        <w:t>ر في الآية: "وأولى</w:t>
      </w:r>
      <w:r w:rsidRPr="00AF55A6">
        <w:rPr>
          <w:rFonts w:ascii="Msh Quraan1" w:eastAsia="MS Mincho" w:hAnsi="Msh Quraan1" w:hint="cs"/>
          <w:b/>
          <w:noProof w:val="0"/>
          <w:sz w:val="36"/>
          <w:rtl/>
          <w:lang w:bidi="ar-EG"/>
        </w:rPr>
        <w:t xml:space="preserve"> الأقوال في ذلك بالصواب قول من قال هم الأمراء والولاة، لصحة الأخبار عن رسول الله بالأمر بطاعة الأئمة والولاة"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6EF1336"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وقال سبحانه: </w:t>
      </w:r>
      <w:r w:rsidRPr="00AF55A6">
        <w:rPr>
          <w:rFonts w:ascii="QCF_BSML" w:hAnsi="QCF_BSML" w:cs="QCF_BSML"/>
          <w:noProof w:val="0"/>
          <w:color w:val="000000"/>
          <w:sz w:val="29"/>
          <w:szCs w:val="29"/>
          <w:rtl/>
        </w:rPr>
        <w:t xml:space="preserve">ﮋ </w:t>
      </w:r>
      <w:r w:rsidRPr="00AF55A6">
        <w:rPr>
          <w:rFonts w:ascii="QCF_P006" w:hAnsi="QCF_P006" w:cs="QCF_P006"/>
          <w:noProof w:val="0"/>
          <w:color w:val="000000"/>
          <w:sz w:val="29"/>
          <w:szCs w:val="29"/>
          <w:rtl/>
        </w:rPr>
        <w:t>ﭑ  ﭒ  ﭓ  ﭔ  ﭕ  ﭖ  ﭗ  ﭘ  ﭙ</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Msh Quraan1" w:eastAsia="MS Mincho" w:hAnsi="Msh Quraan1" w:hint="cs"/>
          <w:b/>
          <w:noProof w:val="0"/>
          <w:sz w:val="36"/>
          <w:rtl/>
          <w:lang w:bidi="ar-EG"/>
        </w:rPr>
        <w:t xml:space="preserve"> [البقرة: 30]</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06" w:hAnsi="QCF_P006" w:cs="QCF_P006"/>
          <w:noProof w:val="0"/>
          <w:color w:val="000000"/>
          <w:sz w:val="29"/>
          <w:szCs w:val="29"/>
          <w:rtl/>
        </w:rPr>
        <w:instrText>ﭑ  ﭒ  ﭓ  ﭔ  ﭕ  ﭖ  ﭗ  ﭘ  ﭙ</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Msh Quraan1" w:eastAsia="MS Mincho" w:hAnsi="Msh Quraan1" w:hint="cs"/>
          <w:b/>
          <w:noProof w:val="0"/>
          <w:sz w:val="36"/>
          <w:rtl/>
          <w:lang w:bidi="ar-EG"/>
        </w:rPr>
        <w:instrText xml:space="preserve"> [البقرة</w:instrText>
      </w:r>
      <w:r w:rsidRPr="00AF55A6">
        <w:instrText>\</w:instrText>
      </w:r>
      <w:r w:rsidRPr="00AF55A6">
        <w:rPr>
          <w:rFonts w:ascii="Msh Quraan1" w:eastAsia="MS Mincho" w:hAnsi="Msh Quraan1" w:hint="cs"/>
          <w:b/>
          <w:noProof w:val="0"/>
          <w:sz w:val="36"/>
          <w:rtl/>
          <w:lang w:bidi="ar-EG"/>
        </w:rPr>
        <w:instrText>: 30]</w:instrText>
      </w:r>
      <w:r w:rsidRPr="00AF55A6">
        <w:instrText xml:space="preserve">" </w:instrText>
      </w:r>
      <w:r w:rsidRPr="00AF55A6">
        <w:rPr>
          <w:rFonts w:ascii="Msh Quraan1" w:eastAsia="MS Mincho" w:hAnsi="Msh Quraan1" w:hint="eastAsia"/>
          <w:b/>
          <w:noProof w:val="0"/>
          <w:sz w:val="36"/>
          <w:rtl/>
          <w:lang w:bidi="ar-EG"/>
        </w:rPr>
        <w:fldChar w:fldCharType="end"/>
      </w:r>
      <w:r>
        <w:rPr>
          <w:rFonts w:ascii="Msh Quraan1" w:eastAsia="MS Mincho" w:hAnsi="Msh Quraan1" w:hint="cs"/>
          <w:b/>
          <w:noProof w:val="0"/>
          <w:sz w:val="36"/>
          <w:rtl/>
          <w:lang w:bidi="ar-EG"/>
        </w:rPr>
        <w:t>.</w:t>
      </w:r>
    </w:p>
    <w:p w14:paraId="0CC0CC7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 xml:space="preserve">قال القرطبي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في تفسيرها: "هذه الآية أصل في نصب إمام وخليفة، يُسمع له ويُطاع به الكلمة"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8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B70E6DE" w14:textId="77777777" w:rsidR="006A46BA" w:rsidRPr="00AF55A6" w:rsidRDefault="006A46BA" w:rsidP="006A46BA">
      <w:pPr>
        <w:widowControl w:val="0"/>
        <w:shd w:val="clear" w:color="auto" w:fill="FFFFFF" w:themeFill="background1"/>
        <w:spacing w:after="60"/>
        <w:ind w:firstLine="567"/>
        <w:rPr>
          <w:rFonts w:ascii="Traditional Arabic" w:hAnsi="Traditional Arabic"/>
          <w:spacing w:val="-4"/>
          <w:sz w:val="36"/>
          <w:rtl/>
        </w:rPr>
      </w:pPr>
      <w:r w:rsidRPr="00F60DBC">
        <w:rPr>
          <w:rFonts w:ascii="Traditional Arabic" w:hAnsi="Traditional Arabic" w:hint="cs"/>
          <w:b/>
          <w:bCs/>
          <w:sz w:val="36"/>
          <w:rtl/>
        </w:rPr>
        <w:t>ثا</w:t>
      </w:r>
      <w:r>
        <w:rPr>
          <w:rFonts w:ascii="Traditional Arabic" w:hAnsi="Traditional Arabic" w:hint="cs"/>
          <w:b/>
          <w:bCs/>
          <w:sz w:val="36"/>
          <w:rtl/>
        </w:rPr>
        <w:t>نيا</w:t>
      </w:r>
      <w:r w:rsidRPr="00F60DBC">
        <w:rPr>
          <w:rFonts w:ascii="Traditional Arabic" w:hAnsi="Traditional Arabic" w:hint="cs"/>
          <w:sz w:val="36"/>
          <w:rtl/>
        </w:rPr>
        <w:t>: أن الإجماع منعقد على وجوب نصب إمام</w:t>
      </w:r>
      <w:r>
        <w:rPr>
          <w:rFonts w:ascii="Traditional Arabic" w:hAnsi="Traditional Arabic" w:hint="cs"/>
          <w:b/>
          <w:bCs/>
          <w:sz w:val="36"/>
          <w:rtl/>
        </w:rPr>
        <w:t xml:space="preserve">، </w:t>
      </w:r>
      <w:r w:rsidRPr="00AF55A6">
        <w:rPr>
          <w:rFonts w:ascii="Traditional Arabic" w:hAnsi="Traditional Arabic"/>
          <w:spacing w:val="-4"/>
          <w:sz w:val="36"/>
          <w:rtl/>
        </w:rPr>
        <w:t xml:space="preserve">وقد نقل الإجماع </w:t>
      </w:r>
      <w:r w:rsidRPr="00AF55A6">
        <w:rPr>
          <w:rFonts w:ascii="Traditional Arabic" w:hAnsi="Traditional Arabic" w:hint="cs"/>
          <w:spacing w:val="-4"/>
          <w:sz w:val="36"/>
          <w:rtl/>
        </w:rPr>
        <w:t xml:space="preserve">على </w:t>
      </w:r>
      <w:r>
        <w:rPr>
          <w:rFonts w:ascii="Traditional Arabic" w:hAnsi="Traditional Arabic" w:hint="cs"/>
          <w:spacing w:val="-4"/>
          <w:sz w:val="36"/>
          <w:rtl/>
        </w:rPr>
        <w:t xml:space="preserve">ذلك </w:t>
      </w:r>
      <w:r w:rsidRPr="00AF55A6">
        <w:rPr>
          <w:rFonts w:ascii="Traditional Arabic" w:hAnsi="Traditional Arabic"/>
          <w:spacing w:val="-4"/>
          <w:sz w:val="36"/>
          <w:rtl/>
        </w:rPr>
        <w:t>غير واحد</w:t>
      </w:r>
      <w:r w:rsidRPr="00AF55A6">
        <w:rPr>
          <w:rFonts w:ascii="Traditional Arabic" w:hAnsi="Traditional Arabic" w:hint="cs"/>
          <w:spacing w:val="-4"/>
          <w:sz w:val="36"/>
          <w:rtl/>
        </w:rPr>
        <w:t xml:space="preserve"> </w:t>
      </w:r>
      <w:r w:rsidRPr="00AF55A6">
        <w:rPr>
          <w:rFonts w:ascii="Traditional Arabic" w:hAnsi="Traditional Arabic" w:hint="cs"/>
          <w:spacing w:val="-4"/>
          <w:sz w:val="36"/>
          <w:rtl/>
        </w:rPr>
        <w:lastRenderedPageBreak/>
        <w:t>من أهل العلم</w:t>
      </w:r>
      <w:r w:rsidRPr="00AF55A6">
        <w:rPr>
          <w:rFonts w:ascii="Traditional Arabic" w:hAnsi="Traditional Arabic"/>
          <w:spacing w:val="-4"/>
          <w:sz w:val="36"/>
          <w:rtl/>
        </w:rPr>
        <w:t>, منهم النووي</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790"/>
      </w:r>
      <w:r w:rsidRPr="00AF55A6">
        <w:rPr>
          <w:rFonts w:ascii="Traditional Arabic" w:hAnsi="Traditional Arabic"/>
          <w:spacing w:val="-4"/>
          <w:sz w:val="36"/>
          <w:vertAlign w:val="superscript"/>
          <w:rtl/>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والقرطبي</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791"/>
      </w:r>
      <w:r w:rsidRPr="00AF55A6">
        <w:rPr>
          <w:rFonts w:ascii="Traditional Arabic" w:hAnsi="Traditional Arabic"/>
          <w:spacing w:val="-4"/>
          <w:sz w:val="36"/>
          <w:vertAlign w:val="superscript"/>
          <w:rtl/>
        </w:rPr>
        <w:t>)</w:t>
      </w:r>
      <w:r w:rsidRPr="00AF55A6">
        <w:rPr>
          <w:rFonts w:ascii="Traditional Arabic" w:hAnsi="Traditional Arabic"/>
          <w:spacing w:val="-4"/>
          <w:sz w:val="36"/>
          <w:rtl/>
        </w:rPr>
        <w:t xml:space="preserve">, </w:t>
      </w:r>
      <w:r w:rsidRPr="00AF55A6">
        <w:rPr>
          <w:rFonts w:ascii="Traditional Arabic" w:hAnsi="Traditional Arabic" w:hint="cs"/>
          <w:spacing w:val="-4"/>
          <w:sz w:val="36"/>
          <w:rtl/>
        </w:rPr>
        <w:t>وغيرهم</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792"/>
      </w:r>
      <w:r w:rsidRPr="00AF55A6">
        <w:rPr>
          <w:rFonts w:ascii="Traditional Arabic" w:hAnsi="Traditional Arabic"/>
          <w:spacing w:val="-4"/>
          <w:sz w:val="36"/>
          <w:vertAlign w:val="superscript"/>
          <w:rtl/>
        </w:rPr>
        <w:t>)</w:t>
      </w:r>
      <w:r>
        <w:rPr>
          <w:rFonts w:ascii="Traditional Arabic" w:hAnsi="Traditional Arabic" w:hint="cs"/>
          <w:spacing w:val="-4"/>
          <w:sz w:val="36"/>
          <w:rtl/>
        </w:rPr>
        <w:t>، ولم يقل أحد من العلماء مع انعقاد هذا الإجماع أن الإمامة من أسس التوحيد.</w:t>
      </w:r>
    </w:p>
    <w:p w14:paraId="1555B33C" w14:textId="77777777" w:rsidR="006A46BA" w:rsidRPr="00AF55A6" w:rsidRDefault="006A46BA" w:rsidP="006A46BA">
      <w:pPr>
        <w:widowControl w:val="0"/>
        <w:shd w:val="clear" w:color="auto" w:fill="FFFFFF" w:themeFill="background1"/>
        <w:spacing w:after="60" w:line="264" w:lineRule="auto"/>
        <w:ind w:firstLine="567"/>
        <w:rPr>
          <w:rFonts w:ascii="Traditional Arabic" w:eastAsia="MS Mincho" w:hAnsi="Traditional Arabic"/>
          <w:b/>
          <w:noProof w:val="0"/>
          <w:color w:val="000000"/>
          <w:sz w:val="36"/>
          <w:rtl/>
          <w:lang w:bidi="ar-EG"/>
        </w:rPr>
      </w:pPr>
      <w:r w:rsidRPr="00644F90">
        <w:rPr>
          <w:rFonts w:ascii="Traditional Arabic" w:eastAsia="MS Mincho" w:hAnsi="Traditional Arabic" w:hint="cs"/>
          <w:bCs/>
          <w:noProof w:val="0"/>
          <w:color w:val="000000"/>
          <w:sz w:val="36"/>
          <w:rtl/>
          <w:lang w:bidi="ar-EG"/>
        </w:rPr>
        <w:t>ثا</w:t>
      </w:r>
      <w:r>
        <w:rPr>
          <w:rFonts w:ascii="Traditional Arabic" w:eastAsia="MS Mincho" w:hAnsi="Traditional Arabic" w:hint="cs"/>
          <w:bCs/>
          <w:noProof w:val="0"/>
          <w:color w:val="000000"/>
          <w:sz w:val="36"/>
          <w:rtl/>
          <w:lang w:bidi="ar-EG"/>
        </w:rPr>
        <w:t>لثا</w:t>
      </w:r>
      <w:r w:rsidRPr="00644F90">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أنه يجب على كل مسلم السمع والطاعة لولاة الأمور في غير معصية الله</w:t>
      </w:r>
      <w:r w:rsidRPr="00AF55A6">
        <w:rPr>
          <w:rFonts w:ascii="Traditional Arabic" w:eastAsia="MS Mincho" w:hAnsi="Traditional Arabic" w:hint="cs"/>
          <w:b/>
          <w:noProof w:val="0"/>
          <w:color w:val="000000"/>
          <w:sz w:val="36"/>
          <w:rtl/>
          <w:lang w:bidi="ar-EG"/>
        </w:rPr>
        <w:t xml:space="preserve">، وإن بدا ظلم أو تقصير في حقوق الرعية، روى مسلم في صحيحه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باب طاعة الأمراء وإن منعوا الحقوق- أن سلمة بن زيد الجعفي</w:t>
      </w:r>
      <w:r w:rsidRPr="00AF55A6">
        <w:rPr>
          <w:rFonts w:ascii="AGA Arabesque" w:eastAsia="MS Mincho" w:hAnsi="AGA Arabesque"/>
          <w:bCs/>
          <w:noProof w:val="0"/>
          <w:color w:val="000000"/>
          <w:sz w:val="36"/>
          <w:szCs w:val="28"/>
          <w:lang w:eastAsia="ar-SA" w:bidi="ar-JO"/>
        </w:rPr>
        <w:t></w:t>
      </w:r>
      <w:r w:rsidRPr="00AF55A6">
        <w:rPr>
          <w:rFonts w:ascii="Traditional Arabic" w:eastAsia="MS Mincho" w:hAnsi="Traditional Arabic" w:hint="cs"/>
          <w:b/>
          <w:noProof w:val="0"/>
          <w:color w:val="000000"/>
          <w:sz w:val="36"/>
          <w:rtl/>
          <w:lang w:bidi="ar-EG"/>
        </w:rPr>
        <w:t xml:space="preserve"> سأل رسول الله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فقال: </w:t>
      </w:r>
      <w:r w:rsidRPr="00AF55A6">
        <w:rPr>
          <w:rFonts w:ascii="Msh Quraan1" w:eastAsia="MS Mincho" w:hAnsi="Msh Quraan1" w:hint="cs"/>
          <w:b/>
          <w:noProof w:val="0"/>
          <w:sz w:val="36"/>
          <w:rtl/>
          <w:lang w:bidi="ar-EG"/>
        </w:rPr>
        <w:t>يا نبي الله، أرأيت إن قامت علينا أمراء يسألونا حقهم ويمنعونا حقنا، فما تأمرنا؟ فأعرض عنه، ثم سأله فأعرض عنه، ثم سأله في الثانية أو في الثالثة فجذبه الأشعث بن قيس</w:t>
      </w:r>
      <w:r w:rsidRPr="00AF55A6">
        <w:rPr>
          <w:rFonts w:ascii="Traditional Arabic" w:eastAsia="MS Mincho" w:hAnsi="Traditional Arabic" w:hint="cs"/>
          <w:b/>
          <w:noProof w:val="0"/>
          <w:color w:val="000000"/>
          <w:sz w:val="36"/>
          <w:rtl/>
          <w:lang w:bidi="ar-EG"/>
        </w:rPr>
        <w:t xml:space="preserve">، فقال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اسمعوا وأطيعوا، فإنما عليهم ما حُملوا وعليكم ما حُملتم</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اسمعوا وأطيعوا، فإنما عليهم ما حُملوا وعليكم ما حُملتم</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3C9BD72" w14:textId="77777777" w:rsidR="006A46BA" w:rsidRDefault="006A46BA" w:rsidP="006A46BA">
      <w:pPr>
        <w:widowControl w:val="0"/>
        <w:shd w:val="clear" w:color="auto" w:fill="FFFFFF" w:themeFill="background1"/>
        <w:spacing w:after="60" w:line="264" w:lineRule="auto"/>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رابعا</w:t>
      </w:r>
      <w:r w:rsidRPr="0062077B">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أقوال السلف في تقرير هذه المسألة أكثر من أن تحصر، فلا تكاد تخلو كتب السنن والعقائد من آثار أئمة الدين في الأمر بالسمع والطاعة في غير معصية، ولزوم الجماعة، وتحريم الخروج</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D757E2E" w14:textId="77777777" w:rsidR="00A85F8B" w:rsidRDefault="00A85F8B" w:rsidP="006A46BA">
      <w:pPr>
        <w:widowControl w:val="0"/>
        <w:shd w:val="clear" w:color="auto" w:fill="FFFFFF" w:themeFill="background1"/>
        <w:spacing w:after="60" w:line="264" w:lineRule="auto"/>
        <w:ind w:firstLine="567"/>
        <w:rPr>
          <w:rFonts w:ascii="Traditional Arabic" w:eastAsia="MS Mincho" w:hAnsi="Traditional Arabic"/>
          <w:bCs/>
          <w:noProof w:val="0"/>
          <w:color w:val="000000"/>
          <w:sz w:val="36"/>
          <w:rtl/>
          <w:lang w:bidi="ar-EG"/>
        </w:rPr>
      </w:pPr>
    </w:p>
    <w:p w14:paraId="5F76744A" w14:textId="77777777" w:rsidR="006A46BA" w:rsidRPr="00AF55A6" w:rsidRDefault="006A46BA" w:rsidP="006A46BA">
      <w:pPr>
        <w:widowControl w:val="0"/>
        <w:shd w:val="clear" w:color="auto" w:fill="FFFFFF" w:themeFill="background1"/>
        <w:spacing w:after="60" w:line="264" w:lineRule="auto"/>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خامسا</w:t>
      </w:r>
      <w:r w:rsidRPr="0062077B">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السمع والطاعة لولاة الأمور من عقائد أهل السنة</w:t>
      </w:r>
      <w:r w:rsidRPr="00AF55A6">
        <w:rPr>
          <w:rFonts w:ascii="Traditional Arabic" w:eastAsia="MS Mincho" w:hAnsi="Traditional Arabic" w:hint="cs"/>
          <w:b/>
          <w:noProof w:val="0"/>
          <w:color w:val="000000"/>
          <w:sz w:val="36"/>
          <w:rtl/>
          <w:lang w:bidi="ar-EG"/>
        </w:rPr>
        <w:t xml:space="preserve">؛ لكن هذا لا يعني أنها أساس التوحيد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ولم يقل بهذا أحد من أهل العلم-، ولا يعني السمع والطاعة لهم مطلقًا، وإنما السمع والطاعة في المعروف، وفي المنشط والمكره، مع بذل النصح لهم عند وجود المعصية</w:t>
      </w:r>
      <w:r>
        <w:rPr>
          <w:rFonts w:ascii="Traditional Arabic" w:eastAsia="MS Mincho" w:hAnsi="Traditional Arabic" w:hint="cs"/>
          <w:b/>
          <w:noProof w:val="0"/>
          <w:color w:val="000000"/>
          <w:sz w:val="36"/>
          <w:rtl/>
          <w:lang w:bidi="ar-EG"/>
        </w:rPr>
        <w:t>.</w:t>
      </w:r>
    </w:p>
    <w:p w14:paraId="5E5822F5" w14:textId="77777777" w:rsidR="006A46BA" w:rsidRPr="00AF55A6" w:rsidRDefault="006A46BA" w:rsidP="006A46BA">
      <w:pPr>
        <w:widowControl w:val="0"/>
        <w:shd w:val="clear" w:color="auto" w:fill="FFFFFF" w:themeFill="background1"/>
        <w:spacing w:after="60" w:line="264" w:lineRule="auto"/>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lastRenderedPageBreak/>
        <w:t>قال الإمام البربهاري</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color w:val="000000"/>
          <w:sz w:val="36"/>
          <w:rtl/>
          <w:lang w:bidi="ar-EG"/>
        </w:rPr>
        <w:instrText>البربهاري</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hint="cs"/>
          <w:b/>
          <w:noProof w:val="0"/>
          <w:color w:val="000000"/>
          <w:sz w:val="36"/>
          <w:rtl/>
          <w:lang w:bidi="ar-EG"/>
        </w:rPr>
        <w:t>: "والسمع والطاعة للأئمة فيما يحب الله ويرضى، ومن ولي الخلافة بإجماع الناس عليه ورضاهم به فهو أمير المؤمنين، لا يحل لأحد أن يبيت ليلة ولا يرى أن ليس عليه إمام براً كان أو فاجراً والحج والغزو مع الإمام ماض، وصلاة الجمعة خلفهم</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ومن خرج على إمام من أئمة المسلمين فهو خارجي قد شق عصا المسلمين وخالف الآثار وميتته ميتة جاهلية ولا يحل قتال السلطان ولا الخروج عليه وإن جار، فإن فيه فساد الدنيا والدين</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فقيد السمع والطاعة بقوله: " فيما يحب الله ويرضى"</w:t>
      </w:r>
      <w:r>
        <w:rPr>
          <w:rFonts w:ascii="Traditional Arabic" w:eastAsia="MS Mincho" w:hAnsi="Traditional Arabic" w:hint="cs"/>
          <w:b/>
          <w:noProof w:val="0"/>
          <w:color w:val="000000"/>
          <w:sz w:val="36"/>
          <w:rtl/>
          <w:lang w:bidi="ar-EG"/>
        </w:rPr>
        <w:t>.</w:t>
      </w:r>
    </w:p>
    <w:p w14:paraId="7641F64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وقال الشيخ محمد بن عبدالوهاب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hint="cs"/>
          <w:b/>
          <w:noProof w:val="0"/>
          <w:color w:val="000000"/>
          <w:sz w:val="36"/>
          <w:rtl/>
          <w:lang w:bidi="ar-EG"/>
        </w:rPr>
        <w:t>: "وأرى الجهاد ماضياً مع كل إمام براً كان أو فاجراً، وصلاة الجماعة خلفهم جائزة، وأرى وجوب السمع والطاعة لأئمة المسلمين برهم وفاجرهم ما لم يأمروا بمعصية الله، ومن ولي الخلافة واجتمع عليه الناس ورضوا به وغلبهم بسيفه حتى صار خليفة وجبت طاعته وحرم الخروج عليه"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فقيد السمع والطاعة بقوله: " ما لم يأمروا بمعصية الله "</w:t>
      </w:r>
      <w:r>
        <w:rPr>
          <w:rFonts w:ascii="Traditional Arabic" w:eastAsia="MS Mincho" w:hAnsi="Traditional Arabic" w:hint="cs"/>
          <w:b/>
          <w:noProof w:val="0"/>
          <w:color w:val="000000"/>
          <w:sz w:val="36"/>
          <w:rtl/>
          <w:lang w:bidi="ar-EG"/>
        </w:rPr>
        <w:t>.</w:t>
      </w:r>
    </w:p>
    <w:p w14:paraId="5B92FE5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وقارن بين كلام الإمام البربهاري المتوفي عام (328ه) وكلام الإمام محمد بن عبدالوهاب المتوفى عام (1206ه)، تجد أنه خرج مشكاة واحدة.</w:t>
      </w:r>
    </w:p>
    <w:p w14:paraId="3134B1D1" w14:textId="77777777" w:rsidR="00A85F8B" w:rsidRDefault="00A85F8B" w:rsidP="006A46BA">
      <w:pPr>
        <w:widowControl w:val="0"/>
        <w:shd w:val="clear" w:color="auto" w:fill="FFFFFF" w:themeFill="background1"/>
        <w:spacing w:after="60"/>
        <w:ind w:firstLine="567"/>
        <w:rPr>
          <w:rFonts w:ascii="Msh Quraan1" w:eastAsia="MS Mincho" w:hAnsi="Msh Quraan1" w:hint="eastAsia"/>
          <w:bCs/>
          <w:noProof w:val="0"/>
          <w:sz w:val="36"/>
          <w:rtl/>
          <w:lang w:bidi="ar-EG"/>
        </w:rPr>
      </w:pPr>
    </w:p>
    <w:p w14:paraId="4D9660B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Msh Quraan1" w:eastAsia="MS Mincho" w:hAnsi="Msh Quraan1" w:hint="cs"/>
          <w:bCs/>
          <w:noProof w:val="0"/>
          <w:sz w:val="36"/>
          <w:rtl/>
          <w:lang w:bidi="ar-EG"/>
        </w:rPr>
        <w:t>سادسا</w:t>
      </w:r>
      <w:r w:rsidRPr="00BE02FD">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أن </w:t>
      </w:r>
      <w:r w:rsidRPr="00AF55A6">
        <w:rPr>
          <w:rFonts w:ascii="Msh Quraan1" w:eastAsia="MS Mincho" w:hAnsi="Msh Quraan1" w:hint="cs"/>
          <w:b/>
          <w:noProof w:val="0"/>
          <w:sz w:val="36"/>
          <w:rtl/>
          <w:lang w:bidi="ar-EG"/>
        </w:rPr>
        <w:t xml:space="preserve">علماء أهل السنة </w:t>
      </w:r>
      <w:r>
        <w:rPr>
          <w:rFonts w:ascii="Msh Quraan1" w:eastAsia="MS Mincho" w:hAnsi="Msh Quraan1" w:hint="cs"/>
          <w:b/>
          <w:noProof w:val="0"/>
          <w:sz w:val="36"/>
          <w:rtl/>
          <w:lang w:bidi="ar-EG"/>
        </w:rPr>
        <w:t xml:space="preserve">ذكروا </w:t>
      </w:r>
      <w:r w:rsidRPr="00AF55A6">
        <w:rPr>
          <w:rFonts w:ascii="Msh Quraan1" w:eastAsia="MS Mincho" w:hAnsi="Msh Quraan1" w:hint="cs"/>
          <w:b/>
          <w:noProof w:val="0"/>
          <w:sz w:val="36"/>
          <w:rtl/>
          <w:lang w:bidi="ar-EG"/>
        </w:rPr>
        <w:t>في كتب العقيدة ما يتعلق بالإمامة وأبواب السياسة، وذلك لا</w:t>
      </w:r>
      <w:r>
        <w:rPr>
          <w:rFonts w:ascii="Msh Quraan1" w:eastAsia="MS Mincho" w:hAnsi="Msh Quraan1" w:hint="cs"/>
          <w:b/>
          <w:noProof w:val="0"/>
          <w:sz w:val="36"/>
          <w:rtl/>
          <w:lang w:bidi="ar-EG"/>
        </w:rPr>
        <w:t xml:space="preserve">رتباط كثير من تفاصيلها بالعقيدة، ومن ذلك </w:t>
      </w:r>
      <w:r w:rsidRPr="00AF55A6">
        <w:rPr>
          <w:rFonts w:ascii="Msh Quraan1" w:eastAsia="MS Mincho" w:hAnsi="Msh Quraan1" w:hint="cs"/>
          <w:b/>
          <w:noProof w:val="0"/>
          <w:sz w:val="36"/>
          <w:rtl/>
          <w:lang w:bidi="ar-EG"/>
        </w:rPr>
        <w:t xml:space="preserve">كتاب السنة </w:t>
      </w:r>
      <w:r>
        <w:rPr>
          <w:rFonts w:ascii="Msh Quraan1" w:eastAsia="MS Mincho" w:hAnsi="Msh Quraan1" w:hint="cs"/>
          <w:b/>
          <w:noProof w:val="0"/>
          <w:sz w:val="36"/>
          <w:rtl/>
          <w:lang w:bidi="ar-EG"/>
        </w:rPr>
        <w:t>لعبد الله ابن ا</w:t>
      </w:r>
      <w:r w:rsidRPr="00AF55A6">
        <w:rPr>
          <w:rFonts w:ascii="Msh Quraan1" w:eastAsia="MS Mincho" w:hAnsi="Msh Quraan1" w:hint="cs"/>
          <w:b/>
          <w:noProof w:val="0"/>
          <w:sz w:val="36"/>
          <w:rtl/>
          <w:lang w:bidi="ar-EG"/>
        </w:rPr>
        <w:t xml:space="preserve">لإمام أحمد </w:t>
      </w:r>
      <w:r w:rsidRPr="00AF55A6">
        <w:rPr>
          <w:rFonts w:ascii="KFGQPC Arabic Symbols 01" w:eastAsia="MS Mincho" w:hAnsi="KFGQPC Arabic Symbols 01" w:cs="KFGQPC Arabic Symbols 01"/>
          <w:noProof w:val="0"/>
          <w:szCs w:val="28"/>
          <w:lang w:bidi="ar-EG"/>
        </w:rPr>
        <w:t></w:t>
      </w:r>
      <w:r>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فقد أورد فيه فصولاً عن خلافة أبي بكر وبيعته والخلافة ومدتها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وكذلك فعل اللالكائي</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Traditional Arabic" w:eastAsia="MS Mincho" w:hAnsi="Traditional Arabic" w:hint="cs"/>
          <w:b/>
          <w:noProof w:val="0"/>
          <w:color w:val="000000"/>
          <w:sz w:val="36"/>
          <w:rtl/>
          <w:lang w:bidi="ar-EG"/>
        </w:rPr>
        <w:instrText>اللالكائي</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في كتابه </w:t>
      </w:r>
      <w:r>
        <w:rPr>
          <w:rFonts w:ascii="Traditional Arabic" w:eastAsia="MS Mincho" w:hAnsi="Traditional Arabic" w:hint="cs"/>
          <w:b/>
          <w:noProof w:val="0"/>
          <w:color w:val="000000"/>
          <w:sz w:val="36"/>
          <w:rtl/>
          <w:lang w:bidi="ar-EG"/>
        </w:rPr>
        <w:t xml:space="preserve">المشهور: شرح أصول اعتقاد أهل السنة، </w:t>
      </w:r>
      <w:r w:rsidRPr="00AF55A6">
        <w:rPr>
          <w:rFonts w:ascii="Traditional Arabic" w:eastAsia="MS Mincho" w:hAnsi="Traditional Arabic" w:hint="cs"/>
          <w:b/>
          <w:noProof w:val="0"/>
          <w:color w:val="000000"/>
          <w:sz w:val="36"/>
          <w:rtl/>
          <w:lang w:bidi="ar-EG"/>
        </w:rPr>
        <w:t xml:space="preserve">حيث أورد باباً في بيعة </w:t>
      </w:r>
      <w:r w:rsidRPr="00AF55A6">
        <w:rPr>
          <w:rFonts w:ascii="Traditional Arabic" w:eastAsia="MS Mincho" w:hAnsi="Traditional Arabic" w:hint="cs"/>
          <w:b/>
          <w:noProof w:val="0"/>
          <w:color w:val="000000"/>
          <w:sz w:val="36"/>
          <w:rtl/>
          <w:lang w:bidi="ar-EG"/>
        </w:rPr>
        <w:lastRenderedPageBreak/>
        <w:t>أبي بكر وترتيب الخلافة وكيفية البيعة، وباباً في طاعة الأئمة والأمراء، وباباً في تعامل الحكام مع أهل البدع من القدرية وغيرهم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79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D091264" w14:textId="77777777" w:rsidR="006A46BA" w:rsidRPr="00AF55A6" w:rsidRDefault="006A46BA" w:rsidP="00A85F8B">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وابن بطة</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Msh Quraan1" w:eastAsia="MS Mincho" w:hAnsi="Msh Quraan1" w:hint="cs"/>
          <w:b/>
          <w:noProof w:val="0"/>
          <w:sz w:val="36"/>
          <w:rtl/>
          <w:lang w:bidi="ar-EG"/>
        </w:rPr>
        <w:instrText>وابن بطة</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Traditional Arabic" w:eastAsia="MS Mincho" w:hAnsi="Traditional Arabic" w:hint="cs"/>
          <w:b/>
          <w:noProof w:val="0"/>
          <w:color w:val="000000"/>
          <w:sz w:val="36"/>
          <w:rtl/>
          <w:lang w:bidi="ar-EG"/>
        </w:rPr>
        <w:t>جعل نصف كتابه</w:t>
      </w:r>
      <w:r>
        <w:rPr>
          <w:rFonts w:ascii="Traditional Arabic" w:eastAsia="MS Mincho" w:hAnsi="Traditional Arabic" w:hint="cs"/>
          <w:b/>
          <w:noProof w:val="0"/>
          <w:color w:val="000000"/>
          <w:sz w:val="36"/>
          <w:rtl/>
          <w:lang w:bidi="ar-EG"/>
        </w:rPr>
        <w:t xml:space="preserve"> </w:t>
      </w:r>
      <w:r w:rsidR="00A85F8B">
        <w:rPr>
          <w:rFonts w:ascii="Traditional Arabic" w:eastAsia="MS Mincho" w:hAnsi="Traditional Arabic" w:hint="cs"/>
          <w:b/>
          <w:noProof w:val="0"/>
          <w:color w:val="000000"/>
          <w:sz w:val="36"/>
          <w:rtl/>
          <w:lang w:bidi="ar-EG"/>
        </w:rPr>
        <w:t>"</w:t>
      </w:r>
      <w:r w:rsidR="00A85F8B" w:rsidRPr="00AF55A6">
        <w:rPr>
          <w:rFonts w:ascii="Traditional Arabic" w:eastAsia="MS Mincho" w:hAnsi="Traditional Arabic" w:hint="cs"/>
          <w:b/>
          <w:noProof w:val="0"/>
          <w:color w:val="000000"/>
          <w:sz w:val="36"/>
          <w:rtl/>
          <w:lang w:bidi="ar-EG"/>
        </w:rPr>
        <w:t>الإبانة على أصول السنة والديانة</w:t>
      </w:r>
      <w:r w:rsidR="00A85F8B">
        <w:rPr>
          <w:rFonts w:ascii="Traditional Arabic" w:eastAsia="MS Mincho" w:hAnsi="Traditional Arabic" w:hint="cs"/>
          <w:b/>
          <w:noProof w:val="0"/>
          <w:color w:val="000000"/>
          <w:sz w:val="36"/>
          <w:rtl/>
          <w:lang w:bidi="ar-EG"/>
        </w:rPr>
        <w:t>"</w:t>
      </w:r>
      <w:r w:rsidR="00A85F8B"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في فروع المسائل</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وذكر مسائل التعامل مع أهل البدع ومنزلة الصحابة، </w:t>
      </w: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hint="cs"/>
          <w:b/>
          <w:noProof w:val="0"/>
          <w:color w:val="000000"/>
          <w:sz w:val="36"/>
          <w:rtl/>
          <w:lang w:bidi="ar-EG"/>
        </w:rPr>
        <w:t>التعامل مع الأئمة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0134BDE" w14:textId="77777777" w:rsidR="006A46BA" w:rsidRDefault="006A46BA" w:rsidP="00A85F8B">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وأما الطحاوي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فقد أورد في </w:t>
      </w:r>
      <w:r w:rsidR="00A85F8B">
        <w:rPr>
          <w:rFonts w:ascii="Traditional Arabic" w:eastAsia="MS Mincho" w:hAnsi="Traditional Arabic" w:hint="cs"/>
          <w:b/>
          <w:noProof w:val="0"/>
          <w:color w:val="000000"/>
          <w:sz w:val="36"/>
          <w:rtl/>
          <w:lang w:bidi="ar-EG"/>
        </w:rPr>
        <w:t>عقيدته</w:t>
      </w:r>
      <w:r w:rsidRPr="00AF55A6">
        <w:rPr>
          <w:rFonts w:ascii="Traditional Arabic" w:eastAsia="MS Mincho" w:hAnsi="Traditional Arabic" w:hint="cs"/>
          <w:b/>
          <w:noProof w:val="0"/>
          <w:color w:val="000000"/>
          <w:sz w:val="36"/>
          <w:rtl/>
          <w:lang w:bidi="ar-EG"/>
        </w:rPr>
        <w:t xml:space="preserve"> كثيراً من مسائل الحكم والسياسية مثل: وجوب طاعة ولي الأمر، والحديث عن الخلفاء الأربعة، وأهمية الجماعة والاجتماع في الأمة، والتعامل مع أهل البدع في الأمة وأحكامها، وأولياء الله ومن هم، والحكم بغير ما أنزل الله من الشرائع والقوانين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F52265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ولم يقل أحد من العلماء أن هؤلاء الأئمة بصنيعهم هذا جعلوا السمع والطاعة لولاة الأمر أساسا للتوحيد.</w:t>
      </w:r>
    </w:p>
    <w:p w14:paraId="0D95B545" w14:textId="77777777" w:rsidR="00A85F8B" w:rsidRDefault="00A85F8B"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p>
    <w:p w14:paraId="4357DB4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سابعا</w:t>
      </w:r>
      <w:r w:rsidRPr="007000A4">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 xml:space="preserve">هذا العمل من هؤلاء العلماء يدل على أهمية مثل هذه الموضوعات وعلاقتها بالعقيدة، حتى مع القول بأنها سيقت في كتب العقيدة لأجل الرد على المخالفين في هذه المسائل، وحيث </w:t>
      </w:r>
      <w:r>
        <w:rPr>
          <w:rFonts w:ascii="Traditional Arabic" w:eastAsia="MS Mincho" w:hAnsi="Traditional Arabic" w:hint="cs"/>
          <w:b/>
          <w:noProof w:val="0"/>
          <w:color w:val="000000"/>
          <w:sz w:val="36"/>
          <w:rtl/>
          <w:lang w:bidi="ar-EG"/>
        </w:rPr>
        <w:t>إ</w:t>
      </w:r>
      <w:r w:rsidRPr="00AF55A6">
        <w:rPr>
          <w:rFonts w:ascii="Traditional Arabic" w:eastAsia="MS Mincho" w:hAnsi="Traditional Arabic" w:hint="cs"/>
          <w:b/>
          <w:noProof w:val="0"/>
          <w:color w:val="000000"/>
          <w:sz w:val="36"/>
          <w:rtl/>
          <w:lang w:bidi="ar-EG"/>
        </w:rPr>
        <w:t>ن المخالفين في سائر المسائل كثر وفي مسائل مختلفة من الفروع، ومع ذلك يؤكد هؤلاء العلماء على هذه المسائل دون غيرها لأهميتها</w:t>
      </w:r>
      <w:r>
        <w:rPr>
          <w:rFonts w:ascii="Traditional Arabic" w:eastAsia="MS Mincho" w:hAnsi="Traditional Arabic" w:hint="cs"/>
          <w:b/>
          <w:noProof w:val="0"/>
          <w:color w:val="000000"/>
          <w:sz w:val="36"/>
          <w:rtl/>
          <w:lang w:bidi="ar-EG"/>
        </w:rPr>
        <w:t>.</w:t>
      </w:r>
    </w:p>
    <w:p w14:paraId="1C840A0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وهو من أدلة </w:t>
      </w:r>
      <w:r>
        <w:rPr>
          <w:rFonts w:ascii="Traditional Arabic" w:eastAsia="MS Mincho" w:hAnsi="Traditional Arabic" w:hint="cs"/>
          <w:b/>
          <w:noProof w:val="0"/>
          <w:color w:val="000000"/>
          <w:sz w:val="36"/>
          <w:rtl/>
        </w:rPr>
        <w:t>كمال الشريعة الإسلامية، وشمولها لما يصلح الناس في أمور دينهم ودنياهم</w:t>
      </w:r>
      <w:r w:rsidRPr="00AF55A6">
        <w:rPr>
          <w:rFonts w:ascii="Traditional Arabic" w:eastAsia="MS Mincho" w:hAnsi="Traditional Arabic" w:hint="cs"/>
          <w:b/>
          <w:noProof w:val="0"/>
          <w:color w:val="000000"/>
          <w:sz w:val="36"/>
          <w:rtl/>
          <w:lang w:bidi="ar-EG"/>
        </w:rPr>
        <w:t>، فلا فصل بين هذا وذاك ولا فصل بين الدين والسياسة في حياة المسلمين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080D90E" w14:textId="77777777" w:rsidR="00A85F8B" w:rsidRDefault="00A85F8B" w:rsidP="006A46BA">
      <w:pPr>
        <w:widowControl w:val="0"/>
        <w:shd w:val="clear" w:color="auto" w:fill="FFFFFF" w:themeFill="background1"/>
        <w:spacing w:after="60"/>
        <w:ind w:firstLine="567"/>
        <w:jc w:val="both"/>
        <w:rPr>
          <w:rFonts w:ascii="Traditional Arabic" w:eastAsia="MS Mincho" w:hAnsi="Traditional Arabic"/>
          <w:bCs/>
          <w:noProof w:val="0"/>
          <w:color w:val="000000"/>
          <w:sz w:val="36"/>
          <w:rtl/>
          <w:lang w:bidi="ar-EG"/>
        </w:rPr>
      </w:pPr>
    </w:p>
    <w:p w14:paraId="3A1397E6" w14:textId="77777777" w:rsidR="006A46BA" w:rsidRDefault="006A46BA" w:rsidP="006A46BA">
      <w:pPr>
        <w:widowControl w:val="0"/>
        <w:shd w:val="clear" w:color="auto" w:fill="FFFFFF" w:themeFill="background1"/>
        <w:spacing w:after="60"/>
        <w:ind w:firstLine="567"/>
        <w:jc w:val="both"/>
        <w:rPr>
          <w:rFonts w:ascii="Traditional Arabic" w:hAnsi="Traditional Arabic"/>
          <w:sz w:val="36"/>
          <w:rtl/>
        </w:rPr>
      </w:pPr>
      <w:r>
        <w:rPr>
          <w:rFonts w:ascii="Traditional Arabic" w:eastAsia="MS Mincho" w:hAnsi="Traditional Arabic" w:hint="cs"/>
          <w:bCs/>
          <w:noProof w:val="0"/>
          <w:color w:val="000000"/>
          <w:sz w:val="36"/>
          <w:rtl/>
          <w:lang w:bidi="ar-EG"/>
        </w:rPr>
        <w:t>ثامنا</w:t>
      </w:r>
      <w:r w:rsidRPr="00F60DBC">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الصحابة </w:t>
      </w:r>
      <w:r w:rsidRPr="00AF55A6">
        <w:rPr>
          <w:rFonts w:ascii="KFGQPC Arabic Symbols 01" w:hAnsi="KFGQPC Arabic Symbols 01" w:cs="KFGQPC Arabic Symbols 01"/>
          <w:szCs w:val="28"/>
        </w:rPr>
        <w:t></w:t>
      </w:r>
      <w:r w:rsidRPr="00AF55A6">
        <w:rPr>
          <w:rFonts w:ascii="Traditional Arabic" w:hAnsi="Traditional Arabic"/>
          <w:sz w:val="36"/>
          <w:rtl/>
        </w:rPr>
        <w:t xml:space="preserve"> </w:t>
      </w:r>
      <w:r>
        <w:rPr>
          <w:rFonts w:ascii="Traditional Arabic" w:eastAsia="MS Mincho" w:hAnsi="Traditional Arabic" w:hint="cs"/>
          <w:b/>
          <w:noProof w:val="0"/>
          <w:color w:val="000000"/>
          <w:sz w:val="36"/>
          <w:rtl/>
          <w:lang w:bidi="ar-EG"/>
        </w:rPr>
        <w:t xml:space="preserve">لكمال علمهم ونصحهم ومعرفتهم بأهمية الإمامة وشدة </w:t>
      </w:r>
      <w:r>
        <w:rPr>
          <w:rFonts w:ascii="Traditional Arabic" w:eastAsia="MS Mincho" w:hAnsi="Traditional Arabic" w:hint="cs"/>
          <w:b/>
          <w:noProof w:val="0"/>
          <w:color w:val="000000"/>
          <w:sz w:val="36"/>
          <w:rtl/>
          <w:lang w:bidi="ar-EG"/>
        </w:rPr>
        <w:lastRenderedPageBreak/>
        <w:t xml:space="preserve">الحاجة إليها لم يبيتوا </w:t>
      </w:r>
      <w:r w:rsidRPr="00AF55A6">
        <w:rPr>
          <w:rFonts w:ascii="Traditional Arabic" w:hAnsi="Traditional Arabic"/>
          <w:sz w:val="36"/>
          <w:rtl/>
        </w:rPr>
        <w:t xml:space="preserve">بعد انتقال النبي </w:t>
      </w:r>
      <w:r w:rsidRPr="00AF55A6">
        <w:rPr>
          <w:rFonts w:ascii="AGA Arabesque" w:hAnsi="AGA Arabesque"/>
          <w:sz w:val="36"/>
        </w:rPr>
        <w:t></w:t>
      </w:r>
      <w:r w:rsidRPr="00AF55A6">
        <w:rPr>
          <w:rFonts w:ascii="Traditional Arabic" w:hAnsi="Traditional Arabic"/>
          <w:sz w:val="36"/>
          <w:rtl/>
        </w:rPr>
        <w:t xml:space="preserve"> للرفيق الأعلى</w:t>
      </w:r>
      <w:r>
        <w:rPr>
          <w:rFonts w:ascii="Traditional Arabic" w:hAnsi="Traditional Arabic" w:hint="cs"/>
          <w:sz w:val="36"/>
          <w:rtl/>
        </w:rPr>
        <w:t xml:space="preserve"> وقبل تجهيزه ومع </w:t>
      </w:r>
      <w:r w:rsidRPr="00AF55A6">
        <w:rPr>
          <w:rFonts w:ascii="Traditional Arabic" w:hAnsi="Traditional Arabic" w:hint="cs"/>
          <w:sz w:val="36"/>
          <w:rtl/>
        </w:rPr>
        <w:t xml:space="preserve">عظم المصيبة </w:t>
      </w:r>
      <w:r w:rsidRPr="00AF55A6">
        <w:rPr>
          <w:rFonts w:ascii="Traditional Arabic" w:hAnsi="Traditional Arabic"/>
          <w:sz w:val="36"/>
          <w:rtl/>
        </w:rPr>
        <w:t xml:space="preserve">إلا وفي أعناقهم بيعة لإمام؛ </w:t>
      </w:r>
      <w:r>
        <w:rPr>
          <w:rFonts w:ascii="Traditional Arabic" w:hAnsi="Traditional Arabic" w:hint="cs"/>
          <w:sz w:val="36"/>
          <w:rtl/>
        </w:rPr>
        <w:t>ح</w:t>
      </w:r>
      <w:r w:rsidRPr="00AF55A6">
        <w:rPr>
          <w:rFonts w:ascii="Traditional Arabic" w:hAnsi="Traditional Arabic"/>
          <w:sz w:val="36"/>
          <w:rtl/>
        </w:rPr>
        <w:t xml:space="preserve">يث اجتمعوا في سقيفة بني ساعدة، وبايعوا أبا بكر الصديق </w:t>
      </w:r>
      <w:r w:rsidRPr="00AF55A6">
        <w:rPr>
          <w:rFonts w:ascii="KFGQPC Arabic Symbols 01" w:hAnsi="KFGQPC Arabic Symbols 01" w:cs="KFGQPC Arabic Symbols 01"/>
          <w:szCs w:val="28"/>
        </w:rPr>
        <w:t></w:t>
      </w:r>
      <w:r w:rsidRPr="00AF55A6">
        <w:rPr>
          <w:rFonts w:ascii="Traditional Arabic" w:hAnsi="Traditional Arabic"/>
          <w:spacing w:val="-4"/>
          <w:sz w:val="36"/>
          <w:vertAlign w:val="superscript"/>
          <w:rtl/>
        </w:rPr>
        <w:t>(</w:t>
      </w:r>
      <w:r w:rsidRPr="00AF55A6">
        <w:rPr>
          <w:rStyle w:val="a7"/>
          <w:rFonts w:ascii="Traditional Arabic" w:hAnsi="Traditional Arabic"/>
          <w:spacing w:val="-4"/>
          <w:sz w:val="36"/>
          <w:rtl/>
        </w:rPr>
        <w:footnoteReference w:id="803"/>
      </w:r>
      <w:r w:rsidRPr="00AF55A6">
        <w:rPr>
          <w:rFonts w:ascii="Traditional Arabic" w:hAnsi="Traditional Arabic"/>
          <w:spacing w:val="-4"/>
          <w:sz w:val="36"/>
          <w:vertAlign w:val="superscript"/>
          <w:rtl/>
        </w:rPr>
        <w:t>)</w:t>
      </w:r>
      <w:r>
        <w:rPr>
          <w:rFonts w:ascii="Traditional Arabic" w:hAnsi="Traditional Arabic"/>
          <w:sz w:val="36"/>
          <w:rtl/>
        </w:rPr>
        <w:t>.</w:t>
      </w:r>
    </w:p>
    <w:p w14:paraId="1CB713AB" w14:textId="77777777" w:rsidR="006A46BA" w:rsidRPr="00F60DBC" w:rsidRDefault="006A46BA" w:rsidP="006A46BA">
      <w:pPr>
        <w:widowControl w:val="0"/>
        <w:shd w:val="clear" w:color="auto" w:fill="FFFFFF" w:themeFill="background1"/>
        <w:spacing w:after="60"/>
        <w:ind w:firstLine="567"/>
        <w:jc w:val="both"/>
        <w:rPr>
          <w:rFonts w:ascii="Traditional Arabic" w:hAnsi="Traditional Arabic"/>
          <w:b/>
          <w:bCs/>
          <w:sz w:val="36"/>
          <w:rtl/>
        </w:rPr>
      </w:pPr>
    </w:p>
    <w:p w14:paraId="367A5B0B" w14:textId="77777777" w:rsidR="006A46BA" w:rsidRPr="00AF55A6" w:rsidRDefault="006A46BA" w:rsidP="006A46BA">
      <w:pPr>
        <w:widowControl w:val="0"/>
        <w:shd w:val="clear" w:color="auto" w:fill="FFFFFF" w:themeFill="background1"/>
        <w:spacing w:after="60"/>
        <w:ind w:firstLine="567"/>
        <w:jc w:val="both"/>
        <w:rPr>
          <w:rFonts w:ascii="Traditional Arabic" w:hAnsi="Traditional Arabic"/>
          <w:sz w:val="36"/>
          <w:rtl/>
        </w:rPr>
      </w:pPr>
    </w:p>
    <w:p w14:paraId="0F0379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 </w:t>
      </w:r>
    </w:p>
    <w:p w14:paraId="134F9EAA" w14:textId="77777777" w:rsidR="006A46BA" w:rsidRPr="00AF55A6" w:rsidRDefault="006A46BA" w:rsidP="006A46BA">
      <w:pPr>
        <w:widowControl w:val="0"/>
        <w:shd w:val="clear" w:color="auto" w:fill="FFFFFF" w:themeFill="background1"/>
        <w:spacing w:after="60"/>
        <w:jc w:val="center"/>
        <w:rPr>
          <w:rFonts w:ascii="louts shamy" w:hAnsi="louts shamy" w:cs="louts shamy"/>
          <w:sz w:val="40"/>
          <w:szCs w:val="40"/>
          <w:rtl/>
        </w:rPr>
      </w:pPr>
    </w:p>
    <w:p w14:paraId="70869062" w14:textId="77777777" w:rsidR="006A46BA" w:rsidRPr="00AF55A6" w:rsidRDefault="006A46BA" w:rsidP="006A46BA">
      <w:pPr>
        <w:widowControl w:val="0"/>
        <w:shd w:val="clear" w:color="auto" w:fill="FFFFFF" w:themeFill="background1"/>
        <w:bidi w:val="0"/>
        <w:spacing w:after="60"/>
        <w:jc w:val="left"/>
        <w:rPr>
          <w:rFonts w:ascii="Msh Quraan1" w:eastAsia="MS Mincho" w:hAnsi="Msh Quraan1" w:hint="eastAsia"/>
          <w:b/>
          <w:noProof w:val="0"/>
          <w:sz w:val="36"/>
          <w:lang w:bidi="ar-EG"/>
        </w:rPr>
      </w:pPr>
      <w:r w:rsidRPr="00AF55A6">
        <w:rPr>
          <w:rFonts w:ascii="Msh Quraan1" w:eastAsia="MS Mincho" w:hAnsi="Msh Quraan1" w:hint="eastAsia"/>
          <w:b/>
          <w:noProof w:val="0"/>
          <w:sz w:val="36"/>
          <w:rtl/>
          <w:lang w:bidi="ar-EG"/>
        </w:rPr>
        <w:br w:type="page"/>
      </w:r>
    </w:p>
    <w:p w14:paraId="755DFB61" w14:textId="77777777" w:rsidR="006A46BA" w:rsidRPr="00AF55A6" w:rsidRDefault="006A46BA" w:rsidP="006A46BA">
      <w:pPr>
        <w:widowControl w:val="0"/>
        <w:ind w:firstLine="720"/>
        <w:jc w:val="both"/>
        <w:outlineLvl w:val="1"/>
        <w:rPr>
          <w:b/>
          <w:bCs/>
          <w:sz w:val="36"/>
          <w:szCs w:val="40"/>
          <w:rtl/>
          <w:lang w:bidi="ar-EG"/>
        </w:rPr>
      </w:pPr>
      <w:bookmarkStart w:id="114" w:name="_Toc480048481"/>
      <w:r>
        <w:rPr>
          <w:rFonts w:hint="cs"/>
          <w:b/>
          <w:bCs/>
          <w:sz w:val="36"/>
          <w:szCs w:val="40"/>
          <w:rtl/>
          <w:lang w:bidi="ar-EG"/>
        </w:rPr>
        <w:lastRenderedPageBreak/>
        <w:t>المطلب الرابع</w:t>
      </w:r>
      <w:bookmarkEnd w:id="114"/>
      <w:r>
        <w:rPr>
          <w:rFonts w:hint="cs"/>
          <w:b/>
          <w:bCs/>
          <w:sz w:val="36"/>
          <w:szCs w:val="40"/>
          <w:rtl/>
          <w:lang w:bidi="ar-EG"/>
        </w:rPr>
        <w:t xml:space="preserve">: </w:t>
      </w:r>
      <w:bookmarkStart w:id="115" w:name="_Toc480048482"/>
      <w:r>
        <w:rPr>
          <w:rFonts w:hint="cs"/>
          <w:b/>
          <w:bCs/>
          <w:sz w:val="36"/>
          <w:szCs w:val="40"/>
          <w:rtl/>
          <w:lang w:bidi="ar-EG"/>
        </w:rPr>
        <w:t>دعوى أن دعوة الإمام</w:t>
      </w:r>
      <w:r w:rsidRPr="00AF55A6">
        <w:rPr>
          <w:rFonts w:hint="cs"/>
          <w:b/>
          <w:bCs/>
          <w:sz w:val="36"/>
          <w:szCs w:val="40"/>
          <w:rtl/>
          <w:lang w:bidi="ar-EG"/>
        </w:rPr>
        <w:t xml:space="preserve"> حركة سياسية </w:t>
      </w:r>
      <w:bookmarkEnd w:id="115"/>
    </w:p>
    <w:p w14:paraId="3181BB24"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p>
    <w:p w14:paraId="58F51424"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rPr>
        <w:t>من الدعاوى المعاصرة التي أثيرت ضد دعوة الإمام محمد بن عبدالوهاب</w:t>
      </w:r>
      <w:r w:rsidR="00390485">
        <w:rPr>
          <w:rFonts w:ascii="Msh Quraan1" w:eastAsia="MS Mincho" w:hAnsi="Msh Quraan1" w:hint="cs"/>
          <w:b/>
          <w:noProof w:val="0"/>
          <w:sz w:val="36"/>
          <w:rtl/>
        </w:rPr>
        <w:t xml:space="preserve"> </w:t>
      </w:r>
      <w:r w:rsidR="00390485" w:rsidRPr="00AF55A6">
        <w:rPr>
          <w:rFonts w:ascii="KFGQPC Arabic Symbols 01" w:hAnsi="KFGQPC Arabic Symbols 01" w:cs="KFGQPC Arabic Symbols 01"/>
          <w:spacing w:val="-4"/>
          <w:szCs w:val="28"/>
        </w:rPr>
        <w:t></w:t>
      </w:r>
      <w:r>
        <w:rPr>
          <w:rFonts w:ascii="Msh Quraan1" w:eastAsia="MS Mincho" w:hAnsi="Msh Quraan1" w:hint="cs"/>
          <w:b/>
          <w:noProof w:val="0"/>
          <w:sz w:val="36"/>
          <w:rtl/>
        </w:rPr>
        <w:t xml:space="preserve"> دعوى أن دعوة الإمام حركة سياسية وليست دينية، و</w:t>
      </w:r>
      <w:r w:rsidRPr="00AF55A6">
        <w:rPr>
          <w:rFonts w:ascii="Msh Quraan1" w:eastAsia="MS Mincho" w:hAnsi="Msh Quraan1" w:hint="cs"/>
          <w:b/>
          <w:noProof w:val="0"/>
          <w:sz w:val="36"/>
          <w:rtl/>
          <w:lang w:bidi="ar-EG"/>
        </w:rPr>
        <w:t>أن أصل الدعوة كان دينياً، وبعد الاتصال ب</w:t>
      </w:r>
      <w:r>
        <w:rPr>
          <w:rFonts w:ascii="Msh Quraan1" w:eastAsia="MS Mincho" w:hAnsi="Msh Quraan1" w:hint="cs"/>
          <w:b/>
          <w:noProof w:val="0"/>
          <w:sz w:val="36"/>
          <w:rtl/>
          <w:lang w:bidi="ar-EG"/>
        </w:rPr>
        <w:t xml:space="preserve">الإمام محمد </w:t>
      </w:r>
      <w:r w:rsidRPr="00AF55A6">
        <w:rPr>
          <w:rFonts w:ascii="Msh Quraan1" w:eastAsia="MS Mincho" w:hAnsi="Msh Quraan1" w:hint="cs"/>
          <w:b/>
          <w:noProof w:val="0"/>
          <w:sz w:val="36"/>
          <w:rtl/>
          <w:lang w:bidi="ar-EG"/>
        </w:rPr>
        <w:t>ابن سعود صارت سياسية، وهذا أدى إلى التصالح بين الحركة الدينية والحركة السياسية ودعم بعضها لبعض</w:t>
      </w:r>
      <w:r>
        <w:rPr>
          <w:rFonts w:ascii="Msh Quraan1" w:eastAsia="MS Mincho" w:hAnsi="Msh Quraan1" w:hint="cs"/>
          <w:b/>
          <w:noProof w:val="0"/>
          <w:sz w:val="36"/>
          <w:rtl/>
          <w:lang w:bidi="ar-EG"/>
        </w:rPr>
        <w:t>.</w:t>
      </w:r>
    </w:p>
    <w:p w14:paraId="4D128E8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955DCF">
        <w:rPr>
          <w:rFonts w:ascii="Msh Quraan1" w:eastAsia="MS Mincho" w:hAnsi="Msh Quraan1" w:hint="cs"/>
          <w:b/>
          <w:noProof w:val="0"/>
          <w:sz w:val="36"/>
          <w:rtl/>
          <w:lang w:bidi="ar-EG"/>
        </w:rPr>
        <w:t>يقول عبدالله المالكي: "</w:t>
      </w:r>
      <w:r w:rsidRPr="00AF55A6">
        <w:rPr>
          <w:rFonts w:ascii="Msh Quraan1" w:eastAsia="MS Mincho" w:hAnsi="Msh Quraan1" w:hint="cs"/>
          <w:b/>
          <w:noProof w:val="0"/>
          <w:sz w:val="36"/>
          <w:rtl/>
          <w:lang w:bidi="ar-EG"/>
        </w:rPr>
        <w:t xml:space="preserve">عندما تتأسس الدولة على حلف واتفاق بين الحاكم السياسي والفقيه الداعية، ويتم بموجبه تبني دعوة ذلك الفقيه ومناصرتها ونشرها بين الناس، في مقابل أن يمنح الفقيه الشرعية الدينية </w:t>
      </w:r>
      <w:r>
        <w:rPr>
          <w:rFonts w:ascii="Msh Quraan1" w:eastAsia="MS Mincho" w:hAnsi="Msh Quraan1" w:hint="cs"/>
          <w:b/>
          <w:noProof w:val="0"/>
          <w:sz w:val="36"/>
          <w:rtl/>
          <w:lang w:bidi="ar-EG"/>
        </w:rPr>
        <w:t>لتلك</w:t>
      </w:r>
      <w:r w:rsidRPr="00AF55A6">
        <w:rPr>
          <w:rFonts w:ascii="Msh Quraan1" w:eastAsia="MS Mincho" w:hAnsi="Msh Quraan1" w:hint="cs"/>
          <w:b/>
          <w:noProof w:val="0"/>
          <w:sz w:val="36"/>
          <w:rtl/>
          <w:lang w:bidi="ar-EG"/>
        </w:rPr>
        <w:t xml:space="preserve"> السلطة وسياسة الحاكم، فإننا حينئذ نتحدث عن مفهوم (دولة الأمير والشيخ)</w:t>
      </w:r>
      <w:r>
        <w:rPr>
          <w:rFonts w:ascii="Msh Quraan1" w:eastAsia="MS Mincho" w:hAnsi="Msh Quraan1" w:hint="cs"/>
          <w:b/>
          <w:noProof w:val="0"/>
          <w:sz w:val="36"/>
          <w:rtl/>
          <w:lang w:bidi="ar-EG"/>
        </w:rPr>
        <w:t>.</w:t>
      </w:r>
    </w:p>
    <w:p w14:paraId="5BF2CEF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دولة (الأمير والشيخ) هي دولة تقوم على طرفين في إدارة الحكم: طرف يتولى إدارة الشأن السياسي داخلياً وخارجياً، وطرف آخر يتولى إدارة الشأن الديني في المجال العام، وهذا التقسيم الثنائي لا يعني الانفصال المطلق بين المجال السياسي والمجال الديني، بل بينهما اتصال من جهة وانفصال من جهة أخرى كما سيأتي، كما لا يعني خروج المجال الديني عن سلطة الدولة، وإنما يعني أن السلطة قد انقسمت بين الأمير والشيخ</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بعبارة أخرى نحن أمام حالة تعاقدية تبادلية (معنوية ومادية) بين سلطة زمنية وسلطة روحية، بحيث تمنح السلطة الروحية الشرعية والطاعة للسلطة الزمنية في مقابل أن تقوم السلطة الزمنية بدعم وتمكين السلطة الروحية"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0CFBF37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ثم ذكر ما يترتب على هذا التحالف، </w:t>
      </w:r>
      <w:r w:rsidRPr="00A10AD4">
        <w:rPr>
          <w:rFonts w:ascii="Msh Quraan1" w:eastAsia="MS Mincho" w:hAnsi="Msh Quraan1" w:hint="cs"/>
          <w:b/>
          <w:noProof w:val="0"/>
          <w:sz w:val="36"/>
          <w:rtl/>
          <w:lang w:bidi="ar-EG"/>
        </w:rPr>
        <w:t>فقال:</w:t>
      </w:r>
      <w:r>
        <w:rPr>
          <w:rFonts w:ascii="Msh Quraan1" w:eastAsia="MS Mincho" w:hAnsi="Msh Quraan1" w:hint="cs"/>
          <w:b/>
          <w:noProof w:val="0"/>
          <w:sz w:val="36"/>
          <w:rtl/>
        </w:rPr>
        <w:t xml:space="preserve"> </w:t>
      </w:r>
      <w:r w:rsidRPr="00AF55A6">
        <w:rPr>
          <w:rFonts w:ascii="Msh Quraan1" w:eastAsia="MS Mincho" w:hAnsi="Msh Quraan1" w:hint="cs"/>
          <w:b/>
          <w:noProof w:val="0"/>
          <w:sz w:val="36"/>
          <w:rtl/>
          <w:lang w:bidi="ar-EG"/>
        </w:rPr>
        <w:t>"هذا التحالف والتوافق (الحصري) بين طرفي الحكم يترتب عليه عادة أثران سياسيان:</w:t>
      </w:r>
    </w:p>
    <w:p w14:paraId="38B6F19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10AD4">
        <w:rPr>
          <w:rFonts w:ascii="Msh Quraan1" w:eastAsia="MS Mincho" w:hAnsi="Msh Quraan1" w:hint="cs"/>
          <w:b/>
          <w:noProof w:val="0"/>
          <w:sz w:val="36"/>
          <w:rtl/>
          <w:lang w:bidi="ar-EG"/>
        </w:rPr>
        <w:t>الأثر الأول: تبني الحاكم لمذهب الفقيه (الحليف) والانحياز له بشكل مطلق ودعمه</w:t>
      </w:r>
      <w:r w:rsidRPr="00AF55A6">
        <w:rPr>
          <w:rFonts w:ascii="Msh Quraan1" w:eastAsia="MS Mincho" w:hAnsi="Msh Quraan1" w:hint="cs"/>
          <w:b/>
          <w:noProof w:val="0"/>
          <w:sz w:val="36"/>
          <w:rtl/>
          <w:lang w:bidi="ar-EG"/>
        </w:rPr>
        <w:t xml:space="preserve"> ونشر دعوته، ومناصرته في مقابل المذاهب والأفكار الدينية الأخرى التي تختلف مع ذلك الفقيه، الأمر الذي قد يدفع بتلك المذاهب الدينية إلى أن تتخذ موقف المعارض لذلك الواقع السياسي </w:t>
      </w:r>
      <w:r w:rsidRPr="00AF55A6">
        <w:rPr>
          <w:rFonts w:ascii="Msh Quraan1" w:eastAsia="MS Mincho" w:hAnsi="Msh Quraan1" w:hint="cs"/>
          <w:b/>
          <w:noProof w:val="0"/>
          <w:sz w:val="36"/>
          <w:rtl/>
          <w:lang w:bidi="ar-EG"/>
        </w:rPr>
        <w:lastRenderedPageBreak/>
        <w:t>الجديد الذي أصبح يهدد حريتها ومكاسبها وربما وجودها، ومن الطبيعي أن تصبح تلك المذاهب المخالفة مذاهب مارقة ومنحرفة ومبتدعة إذا اشتد خلافها السياسي مع تلك الدولة الناشئة، كما أن تبني السلطة السياسية لمذهب ذلك الفقيه (الحليف) يمنح هذا الأخير احتكار إدارة الشأن الديني في المجال العام، وفرض رؤيته الفقهية ع</w:t>
      </w:r>
      <w:r>
        <w:rPr>
          <w:rFonts w:ascii="Msh Quraan1" w:eastAsia="MS Mincho" w:hAnsi="Msh Quraan1" w:hint="cs"/>
          <w:b/>
          <w:noProof w:val="0"/>
          <w:sz w:val="36"/>
          <w:rtl/>
          <w:lang w:bidi="ar-EG"/>
        </w:rPr>
        <w:t>لى الواقع الاجتماعي، وتنميط سلوك</w:t>
      </w:r>
      <w:r w:rsidRPr="00AF55A6">
        <w:rPr>
          <w:rFonts w:ascii="Msh Quraan1" w:eastAsia="MS Mincho" w:hAnsi="Msh Quraan1" w:hint="cs"/>
          <w:b/>
          <w:noProof w:val="0"/>
          <w:sz w:val="36"/>
          <w:rtl/>
          <w:lang w:bidi="ar-EG"/>
        </w:rPr>
        <w:t xml:space="preserve"> أفراد المجتمع وفق تلك الرؤية، وهذا وفق تجارب التاريخ، أقصى ما يطمح إليه الفقيه عندما يكون حليفاً للسلطة</w:t>
      </w:r>
      <w:r>
        <w:rPr>
          <w:rFonts w:ascii="Msh Quraan1" w:eastAsia="MS Mincho" w:hAnsi="Msh Quraan1" w:hint="cs"/>
          <w:b/>
          <w:noProof w:val="0"/>
          <w:sz w:val="36"/>
          <w:rtl/>
          <w:lang w:bidi="ar-EG"/>
        </w:rPr>
        <w:t>.</w:t>
      </w:r>
    </w:p>
    <w:p w14:paraId="5D6023B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10AD4">
        <w:rPr>
          <w:rFonts w:ascii="Msh Quraan1" w:eastAsia="MS Mincho" w:hAnsi="Msh Quraan1" w:hint="cs"/>
          <w:b/>
          <w:noProof w:val="0"/>
          <w:sz w:val="36"/>
          <w:rtl/>
          <w:lang w:bidi="ar-EG"/>
        </w:rPr>
        <w:t>وفي المقابل يكون الأثر الثاني:</w:t>
      </w:r>
      <w:r w:rsidRPr="00AF55A6">
        <w:rPr>
          <w:rFonts w:ascii="Msh Quraan1" w:eastAsia="MS Mincho" w:hAnsi="Msh Quraan1" w:hint="cs"/>
          <w:b/>
          <w:noProof w:val="0"/>
          <w:sz w:val="36"/>
          <w:rtl/>
          <w:lang w:bidi="ar-EG"/>
        </w:rPr>
        <w:t xml:space="preserve"> وهو أن يقوم الفقيه (الحليف) بدعم ذلك الحاكم السياسي، وإصباغ الشرعية الدينية على سلطانه، فتكون طاعته من طاعة الله، ومعارضته ومنازعته في قراراته السياسية معصية لله تعالى وسبب لإثارة الفتن، إضافة إلى بثّ الخطب والكتابات التبريرية لسياسات الحاكم وتهدئة أو تعبئة العوام نحوها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C483F1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A4729">
        <w:rPr>
          <w:rFonts w:ascii="Traditional Arabic" w:eastAsia="MS Mincho" w:hAnsi="Traditional Arabic" w:hint="cs"/>
          <w:b/>
          <w:noProof w:val="0"/>
          <w:color w:val="000000"/>
          <w:sz w:val="36"/>
          <w:rtl/>
          <w:lang w:bidi="ar-EG"/>
        </w:rPr>
        <w:t>ثم ذكر ما جرى بين الشيخ محمد بن عبدالوهاب والأمير محمد بن سعود من التحالف، فقال: " بحسب خلاصة رواية ابن غنام وابن بشر أن الشيخ محمد بن عبدالوهاب</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عندما انتقل إلى الدرعية في عام 1157ﻫ التقى بأميرها محمد بن سعود آل مقرن، فرحب به الأمير وقال له: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أبشر ببلاد خير من بلادك وبالعز والمنعة، فقال له الشيخ: وأنا أبشرك بالعز والتمكين والنصر المبين، وهذه كلمة التوحيد التي دعت إليها الرسل كلهم، فمن تمسك بها وعمل بها ونصرها ملك بها البلاد والعباد وأنت ترى نجداً كلها وأقطارها أطبقت على الشرك والجهل والفرقة والاختلاف والقتال لبعضهم البعض، فأرجو أن تكون إماماً يجتمع عليه المسلمون وذريتك من بعدك</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AA8192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نلاحظ هنا المضامين السياسية الواضحة في خطاب الشيخ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فهو ليس مجرد داعية في هذا الحوار، وإنما داعية يخطط لقيام كيان سياسي لنصرة دعوته وتجسديها في الواقع: </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أبشرك بالعز والتمكين والنصر المبين</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 xml:space="preserve">، </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من تمسك وعمل بها ونصرها ملك بها البلاد والعباد</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 xml:space="preserve">، </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فأرجو أن تكون إماماً يجتمع عليه المسلمون وذريتك من بعدك</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 xml:space="preserve"> فقبول الدعوة ونصرتها في خطاب </w:t>
      </w:r>
      <w:r w:rsidRPr="00AF55A6">
        <w:rPr>
          <w:rFonts w:ascii="Simplified Arabic" w:eastAsia="MS Mincho" w:hAnsi="Simplified Arabic" w:hint="cs"/>
          <w:b/>
          <w:noProof w:val="0"/>
          <w:color w:val="000000"/>
          <w:sz w:val="36"/>
          <w:rtl/>
          <w:lang w:bidi="ar-EG"/>
        </w:rPr>
        <w:lastRenderedPageBreak/>
        <w:t>الشيخ يحمل معنى إقامة الدولة، وكأن توحيد نجد في إطار سياسي واحد (= الدولة) هو شرط ضروري لنجاح دعوة الشيخ الإصلاحية، فالهدف هنا لا يقتصر فقط على مجرد الدعوة إلى التوحيد ونشره وتعليمه للناس، وإنما أيضاً لابد من إقامة دولة تتبنى هذه الرسالة أو الأيديولوجيا</w:t>
      </w:r>
      <w:r w:rsidR="00010631" w:rsidRPr="00AF55A6">
        <w:rPr>
          <w:rFonts w:ascii="Msh Quraan1" w:eastAsia="MS Mincho" w:hAnsi="Msh Quraan1"/>
          <w:b/>
          <w:noProof w:val="0"/>
          <w:color w:val="000000"/>
          <w:sz w:val="36"/>
          <w:vertAlign w:val="superscript"/>
          <w:rtl/>
          <w:lang w:bidi="ar-EG"/>
        </w:rPr>
        <w:t>(</w:t>
      </w:r>
      <w:r w:rsidR="00010631" w:rsidRPr="00AF55A6">
        <w:rPr>
          <w:rFonts w:ascii="Msh Quraan1" w:eastAsia="MS Mincho" w:hAnsi="Msh Quraan1"/>
          <w:b/>
          <w:noProof w:val="0"/>
          <w:color w:val="000000"/>
          <w:sz w:val="36"/>
          <w:vertAlign w:val="superscript"/>
          <w:rtl/>
          <w:lang w:bidi="ar-EG"/>
        </w:rPr>
        <w:footnoteReference w:id="807"/>
      </w:r>
      <w:r w:rsidR="00010631" w:rsidRPr="00AF55A6">
        <w:rPr>
          <w:rFonts w:ascii="Msh Quraan1" w:eastAsia="MS Mincho" w:hAnsi="Msh Quraan1"/>
          <w:b/>
          <w:noProof w:val="0"/>
          <w:color w:val="000000"/>
          <w:sz w:val="36"/>
          <w:vertAlign w:val="superscript"/>
          <w:rtl/>
          <w:lang w:bidi="ar-EG"/>
        </w:rPr>
        <w:t>)</w:t>
      </w:r>
      <w:r w:rsidRPr="00AF55A6">
        <w:rPr>
          <w:rFonts w:ascii="Simplified Arabic" w:eastAsia="MS Mincho" w:hAnsi="Simplified Arabic" w:hint="cs"/>
          <w:b/>
          <w:noProof w:val="0"/>
          <w:color w:val="000000"/>
          <w:sz w:val="36"/>
          <w:rtl/>
          <w:lang w:bidi="ar-EG"/>
        </w:rPr>
        <w:t xml:space="preserve"> وتسعى لتحقيقها في الواقع، ويبدو أن الأمير كان يدرك هدف الشيخ جيداً، وسيظهر ذلك في تفاوضه واشتراطاته"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8"/>
      </w:r>
      <w:r w:rsidRPr="00AF55A6">
        <w:rPr>
          <w:rFonts w:ascii="Msh Quraan1" w:eastAsia="MS Mincho" w:hAnsi="Msh Quraan1"/>
          <w:b/>
          <w:noProof w:val="0"/>
          <w:color w:val="000000"/>
          <w:sz w:val="36"/>
          <w:vertAlign w:val="superscript"/>
          <w:rtl/>
          <w:lang w:bidi="ar-EG"/>
        </w:rPr>
        <w:t>)</w:t>
      </w:r>
      <w:r>
        <w:rPr>
          <w:rFonts w:ascii="Simplified Arabic" w:eastAsia="MS Mincho" w:hAnsi="Simplified Arabic" w:hint="cs"/>
          <w:b/>
          <w:noProof w:val="0"/>
          <w:color w:val="000000"/>
          <w:sz w:val="36"/>
          <w:rtl/>
          <w:lang w:bidi="ar-EG"/>
        </w:rPr>
        <w:t>.</w:t>
      </w:r>
    </w:p>
    <w:p w14:paraId="6DD922C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ذكر الشرطين اللذين شرطهما الإمام محمد بن سعود:</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Cs/>
          <w:noProof w:val="0"/>
          <w:color w:val="000000"/>
          <w:sz w:val="36"/>
          <w:rtl/>
          <w:lang w:bidi="ar-EG"/>
        </w:rPr>
        <w:t>"</w:t>
      </w:r>
      <w:r w:rsidRPr="00A6371A">
        <w:rPr>
          <w:rFonts w:ascii="Traditional Arabic" w:eastAsia="MS Mincho" w:hAnsi="Traditional Arabic" w:hint="cs"/>
          <w:b/>
          <w:noProof w:val="0"/>
          <w:color w:val="000000"/>
          <w:sz w:val="36"/>
          <w:rtl/>
          <w:lang w:bidi="ar-EG"/>
        </w:rPr>
        <w:t>الشرط الأول:</w:t>
      </w:r>
      <w:r w:rsidRPr="00AF55A6">
        <w:rPr>
          <w:rFonts w:ascii="Traditional Arabic" w:eastAsia="MS Mincho" w:hAnsi="Traditional Arabic" w:hint="cs"/>
          <w:b/>
          <w:noProof w:val="0"/>
          <w:color w:val="000000"/>
          <w:sz w:val="36"/>
          <w:rtl/>
          <w:lang w:bidi="ar-EG"/>
        </w:rPr>
        <w:t xml:space="preserve"> وبعبارة الأمير: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يا شيح نحن إذا قمنا في نصرتك، والجهاد في سبيل الله، وفتح الله لنا ولك البلدان، أخاف أن ترحل عنا وتستبدل بنا غيرنا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فكان رد الشيخ بقوله: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ابسط يدك، الدم بالدم، والهدم بالهدم، وإنني لن أرغب عنك إن أظهرك الله</w:t>
      </w:r>
      <w:r>
        <w:rPr>
          <w:rFonts w:ascii="Traditional Arabic" w:eastAsia="MS Mincho" w:hAnsi="Traditional Arabic" w:hint="cs"/>
          <w:b/>
          <w:noProof w:val="0"/>
          <w:color w:val="000000"/>
          <w:sz w:val="36"/>
          <w:rtl/>
          <w:lang w:bidi="ar-EG"/>
        </w:rPr>
        <w:t>).</w:t>
      </w:r>
    </w:p>
    <w:p w14:paraId="3E1784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6371A">
        <w:rPr>
          <w:rFonts w:ascii="Traditional Arabic" w:eastAsia="MS Mincho" w:hAnsi="Traditional Arabic" w:hint="cs"/>
          <w:b/>
          <w:noProof w:val="0"/>
          <w:color w:val="000000"/>
          <w:sz w:val="36"/>
          <w:rtl/>
          <w:lang w:bidi="ar-EG"/>
        </w:rPr>
        <w:t>وأما الشرط الثاني:</w:t>
      </w:r>
      <w:r w:rsidRPr="00AF55A6">
        <w:rPr>
          <w:rFonts w:ascii="Traditional Arabic" w:eastAsia="MS Mincho" w:hAnsi="Traditional Arabic" w:hint="cs"/>
          <w:b/>
          <w:noProof w:val="0"/>
          <w:color w:val="000000"/>
          <w:sz w:val="36"/>
          <w:rtl/>
          <w:lang w:bidi="ar-EG"/>
        </w:rPr>
        <w:t xml:space="preserve"> فقول الأمير: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إن لي على الدرعية قانوناً [أي ضريبة أو إتاوة] آخذه منهم في وقت الثمار، وأخاف أن تقول لا تأخذ منهم شيئاً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فأجابه الشيخ بقوله: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لعل الله أن يفتح لك الفتوحات فيعوضك من الغنائم ما هو خير منها</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0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وفي رواية أخرى </w:t>
      </w: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cs"/>
          <w:b/>
          <w:noProof w:val="0"/>
          <w:color w:val="000000"/>
          <w:sz w:val="36"/>
          <w:rtl/>
          <w:lang w:bidi="ar-EG"/>
        </w:rPr>
        <w:t xml:space="preserve">كثر وضوحاً وأقرب للهجة السائدة: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قال الأمير: يا شيخ ما يكون لك قعود عندنا ولا مسكن، فأنا رجل متعود على أكل الحرام، وأنت عالم زاهد، هل عندك أن تفتينا؟ فقال له الشيخ: نعم أنا أبقيك على ما أنت عليه من أكل الحرام، وأنت تتركني أسكن عندك وأقوّم الدين، فرضي ابن سعود بذلك</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751974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AF55A6">
        <w:rPr>
          <w:rFonts w:ascii="Traditional Arabic" w:eastAsia="MS Mincho" w:hAnsi="Traditional Arabic" w:hint="cs"/>
          <w:b/>
          <w:noProof w:val="0"/>
          <w:color w:val="000000"/>
          <w:sz w:val="36"/>
          <w:rtl/>
          <w:lang w:bidi="ar-EG"/>
        </w:rPr>
        <w:lastRenderedPageBreak/>
        <w:t>ثم ذكر ما ترتب على هذين الشرطين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Cs/>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وسبب موقف الإمام محمد بن عبدالوهاب من الإمام محمد بن سعود وسكوته عن الإنكار عليه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حسب زعمه-، </w:t>
      </w:r>
      <w:r w:rsidRPr="00A6371A">
        <w:rPr>
          <w:rFonts w:ascii="Traditional Arabic" w:eastAsia="MS Mincho" w:hAnsi="Traditional Arabic" w:hint="cs"/>
          <w:b/>
          <w:noProof w:val="0"/>
          <w:color w:val="000000"/>
          <w:sz w:val="36"/>
          <w:rtl/>
          <w:lang w:bidi="ar-EG"/>
        </w:rPr>
        <w:t>فقال:</w:t>
      </w:r>
      <w:r w:rsidRPr="00AF55A6">
        <w:rPr>
          <w:rFonts w:ascii="Traditional Arabic" w:eastAsia="MS Mincho" w:hAnsi="Traditional Arabic" w:hint="cs"/>
          <w:b/>
          <w:noProof w:val="0"/>
          <w:color w:val="000000"/>
          <w:sz w:val="36"/>
          <w:rtl/>
          <w:lang w:bidi="ar-EG"/>
        </w:rPr>
        <w:t xml:space="preserve"> "هذا الشرط الثاني هو الذي يفسر لنا مواقف الشيخ السلفي الوهابي عبر تاريخ الدولة، حين كان يضطر إلى السكوت عن بعض أخطاء الأمير وتجاوزاته الأخلاقية، وعن ألم وحسرة أحياناً، بل وقد يذهب إلى تبرير بعض مظالمه ومنكراته المتعدية على المال العام وحقوق الناس كما سيأتي، وربما إقرارها إذا لزم الأمر، أو الاكتفاء بالوعظ والنصيحة السرية، مع التشديد على منع الإنكار العلني وتحريمه وتبديع الفاعلين له، كل ذلك في سبيل أن يبقى للشيخ الدعم المعنوي والمادي، وأن تستمر مكاسبه ونفوذه الاجتماعي، لكي يتمكن من نشر رسالته بين الناس وتطبيقها في الواقع عبر أدوات السلطة، أو بتعبير آخر: التأوّل بقبول المفسدة الأخف لتحقيق مصلحة أكبر من وجهة نظر الوهابية"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024B1E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6371A">
        <w:rPr>
          <w:rFonts w:ascii="Traditional Arabic" w:eastAsia="MS Mincho" w:hAnsi="Traditional Arabic" w:hint="cs"/>
          <w:b/>
          <w:noProof w:val="0"/>
          <w:color w:val="000000"/>
          <w:sz w:val="36"/>
          <w:rtl/>
          <w:lang w:bidi="ar-EG"/>
        </w:rPr>
        <w:t xml:space="preserve">ويقول مفتي مصر </w:t>
      </w:r>
      <w:r w:rsidR="00AC39E2">
        <w:rPr>
          <w:rFonts w:ascii="Traditional Arabic" w:eastAsia="MS Mincho" w:hAnsi="Traditional Arabic"/>
          <w:b/>
          <w:noProof w:val="0"/>
          <w:color w:val="000000"/>
          <w:sz w:val="36"/>
          <w:rtl/>
          <w:lang w:bidi="ar-EG"/>
        </w:rPr>
        <w:t>-</w:t>
      </w:r>
      <w:r w:rsidRPr="00A6371A">
        <w:rPr>
          <w:rFonts w:ascii="Traditional Arabic" w:eastAsia="MS Mincho" w:hAnsi="Traditional Arabic" w:hint="cs"/>
          <w:b/>
          <w:noProof w:val="0"/>
          <w:color w:val="000000"/>
          <w:sz w:val="36"/>
          <w:rtl/>
          <w:lang w:bidi="ar-EG"/>
        </w:rPr>
        <w:t xml:space="preserve"> علي جمعة- بأن</w:t>
      </w:r>
      <w:r w:rsidRPr="00AF55A6">
        <w:rPr>
          <w:rFonts w:ascii="Traditional Arabic" w:eastAsia="MS Mincho" w:hAnsi="Traditional Arabic" w:hint="cs"/>
          <w:b/>
          <w:noProof w:val="0"/>
          <w:color w:val="000000"/>
          <w:sz w:val="36"/>
          <w:rtl/>
          <w:lang w:bidi="ar-EG"/>
        </w:rPr>
        <w:t xml:space="preserve"> فتوى الوهابية بتحريم الصلاة في المساجد التي فيها قبور كان الغرض منها سياسياً وحجة لتكفير الخليفة العثماني ثم الخروج عليه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حيث قال في جواب له عن </w:t>
      </w:r>
      <w:r w:rsidRPr="00AF55A6">
        <w:rPr>
          <w:rFonts w:ascii="Traditional Arabic" w:eastAsia="MS Mincho" w:hAnsi="Traditional Arabic"/>
          <w:b/>
          <w:noProof w:val="0"/>
          <w:color w:val="000000"/>
          <w:sz w:val="36"/>
          <w:rtl/>
          <w:lang w:bidi="ar-EG"/>
        </w:rPr>
        <w:t>حكم الصلاة في المسجد الذي فيه ضريح؟</w:t>
      </w:r>
      <w:r w:rsidRPr="00AF55A6">
        <w:rPr>
          <w:rFonts w:ascii="Traditional Arabic" w:eastAsia="MS Mincho" w:hAnsi="Traditional Arabic" w:hint="cs"/>
          <w:b/>
          <w:noProof w:val="0"/>
          <w:color w:val="000000"/>
          <w:sz w:val="36"/>
          <w:rtl/>
          <w:lang w:bidi="ar-EG"/>
        </w:rPr>
        <w:t>: "</w:t>
      </w:r>
      <w:r w:rsidRPr="00AF55A6">
        <w:rPr>
          <w:rFonts w:ascii="Traditional Arabic" w:eastAsia="MS Mincho" w:hAnsi="Traditional Arabic"/>
          <w:b/>
          <w:noProof w:val="0"/>
          <w:color w:val="000000"/>
          <w:sz w:val="36"/>
          <w:rtl/>
          <w:lang w:bidi="ar-EG"/>
        </w:rPr>
        <w:t xml:space="preserve"> الصلاة في هذا المسجد جائزة</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ثم أرجع </w:t>
      </w:r>
      <w:r w:rsidRPr="00AF55A6">
        <w:rPr>
          <w:rFonts w:ascii="Traditional Arabic" w:eastAsia="MS Mincho" w:hAnsi="Traditional Arabic"/>
          <w:b/>
          <w:noProof w:val="0"/>
          <w:color w:val="000000"/>
          <w:sz w:val="36"/>
          <w:rtl/>
          <w:lang w:bidi="ar-EG"/>
        </w:rPr>
        <w:t xml:space="preserve">سبب تحريم الصلاة في هذه المساجد إلى الحركة الوهابية، وقال: </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إن مبرر الوهابيين في ذلك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أي التحريم- </w:t>
      </w:r>
      <w:r w:rsidRPr="00AF55A6">
        <w:rPr>
          <w:rFonts w:ascii="Traditional Arabic" w:eastAsia="MS Mincho" w:hAnsi="Traditional Arabic"/>
          <w:b/>
          <w:noProof w:val="0"/>
          <w:color w:val="000000"/>
          <w:sz w:val="36"/>
          <w:rtl/>
          <w:lang w:bidi="ar-EG"/>
        </w:rPr>
        <w:t>هو الخروج على الخلافة العثمانية</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w:t>
      </w:r>
    </w:p>
    <w:p w14:paraId="1ACA504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52D47">
        <w:rPr>
          <w:rFonts w:ascii="Msh Quraan1" w:eastAsia="MS Mincho" w:hAnsi="Msh Quraan1"/>
          <w:bCs/>
          <w:noProof w:val="0"/>
          <w:color w:val="000000"/>
          <w:sz w:val="36"/>
          <w:vertAlign w:val="superscript"/>
          <w:rtl/>
          <w:lang w:bidi="ar-EG"/>
        </w:rPr>
        <w:t xml:space="preserve"> </w:t>
      </w:r>
      <w:r w:rsidRPr="006A5C2A">
        <w:rPr>
          <w:rFonts w:ascii="Traditional Arabic" w:eastAsia="MS Mincho" w:hAnsi="Traditional Arabic" w:hint="cs"/>
          <w:b/>
          <w:noProof w:val="0"/>
          <w:color w:val="000000"/>
          <w:sz w:val="36"/>
          <w:rtl/>
          <w:lang w:bidi="ar-EG"/>
        </w:rPr>
        <w:t>ويقول خالد الدخيل</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في بيان تضخيم البعد الديني وأسبابه في دعوة الإمام: "الوجه الآخر للقصور الذي تعانيه الدراسات عن تاريخ الدولة السعودية، هو هذا الاهتمام المبالغ فيه بالتركيز على الجانب أو البعد الديني، وإقصاء البعدين الاجتماعي والسياسي لتاريخ الدولة، </w:t>
      </w:r>
      <w:r w:rsidRPr="00AF55A6">
        <w:rPr>
          <w:rFonts w:ascii="Traditional Arabic" w:eastAsia="MS Mincho" w:hAnsi="Traditional Arabic" w:hint="cs"/>
          <w:b/>
          <w:noProof w:val="0"/>
          <w:color w:val="000000"/>
          <w:sz w:val="36"/>
          <w:rtl/>
          <w:lang w:bidi="ar-EG"/>
        </w:rPr>
        <w:lastRenderedPageBreak/>
        <w:t>وذلك بهدف تأكيد جذرها الديني الذي يقال إنها انبثقت منه"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E76675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6A5C2A">
        <w:rPr>
          <w:rFonts w:ascii="Traditional Arabic" w:eastAsia="MS Mincho" w:hAnsi="Traditional Arabic" w:hint="cs"/>
          <w:b/>
          <w:noProof w:val="0"/>
          <w:color w:val="000000"/>
          <w:sz w:val="36"/>
          <w:rtl/>
          <w:lang w:bidi="ar-EG"/>
        </w:rPr>
        <w:t>ثم قال:</w:t>
      </w:r>
      <w:r w:rsidRPr="00AF55A6">
        <w:rPr>
          <w:rFonts w:ascii="Traditional Arabic" w:eastAsia="MS Mincho" w:hAnsi="Traditional Arabic" w:hint="cs"/>
          <w:b/>
          <w:noProof w:val="0"/>
          <w:color w:val="000000"/>
          <w:sz w:val="36"/>
          <w:rtl/>
          <w:lang w:bidi="ar-EG"/>
        </w:rPr>
        <w:t xml:space="preserve"> " إن تبني الدولة لدعوة إسلامية هو حقيقة من حقائق تاريخها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تأتي بعد ذلك حقيقة أن الدولة السعودية تتخذ من الشريعة الإسلامية قانوناً أساسياً لها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هذه حقائق تؤكد هوية الدولة، إلا أنها تختلف عن تفسير نشأتها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يبدو أن التركيز المبالغ فيه على البعد الديني المترافق مع تهميش الأبعاد الأخرى لتاريخ الدولة، يفترض أن هوية الدولة الإسلامية تقتضي أن تكون جذورها أو أسباب نشأتها ذات طبيعة دينية أيضاً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وهذا افتراض فاسد وذلك لسبب بسيط وهو أنه يتضمن أن التفسير العلمي لنشأة الدولة والبحث عن عوامل غير دينية (اجتماعية وسياسية) وراء نشأتها يتعارض مع دين الدولة، وبالتالي يتعارض مع هويتها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وهذا أمر لا يستقيم لا مع الحقيقة التاريخية لهوية الدولة ولا مع الدين الإسلامي تحديداً ولا مع المنهج العلمي كذلك</w:t>
      </w:r>
      <w:r w:rsidRPr="00AF55A6">
        <w:rPr>
          <w:rFonts w:ascii="Msh Quraan1" w:eastAsia="MS Mincho" w:hAnsi="Msh Quraan1" w:hint="cs"/>
          <w:b/>
          <w:noProof w:val="0"/>
          <w:color w:val="000000"/>
          <w:sz w:val="36"/>
          <w:vertAlign w:val="superscript"/>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F6781FE" w14:textId="77777777" w:rsidR="006A46BA" w:rsidRPr="00AF55A6" w:rsidRDefault="006A46BA" w:rsidP="00610890">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ثم نقل عن الشيخ محمد بن عبدالوهاب </w:t>
      </w:r>
      <w:r w:rsidRPr="00AF55A6">
        <w:rPr>
          <w:rFonts w:ascii="Traditional Arabic" w:eastAsia="MS Mincho" w:hAnsi="Traditional Arabic" w:hint="cs"/>
          <w:b/>
          <w:noProof w:val="0"/>
          <w:color w:val="000000"/>
          <w:sz w:val="36"/>
          <w:rtl/>
          <w:lang w:bidi="ar-EG"/>
        </w:rPr>
        <w:t>وجود الشرك في نجد، حيث يقول</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أول من قال بهذا الرأي كان الشيخ محمد بن عبدالوهاب وقد أفصح عن هذا الرأي منذ الأيام الأولى لدعوته، ففي لقائه الأول مع محمد بن سعود خاطب الشيخ أمير الدرعية بقوله: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وأنت ترى نجداً كلها وأقطارها أطبقت على الشرك، والجهل، والفرقة، والاختلاف</w:t>
      </w:r>
      <w:r>
        <w:rPr>
          <w:rFonts w:ascii="Traditional Arabic" w:eastAsia="MS Mincho" w:hAnsi="Traditional Arabic" w:hint="cs"/>
          <w:b/>
          <w:noProof w:val="0"/>
          <w:color w:val="000000"/>
          <w:sz w:val="36"/>
          <w:rtl/>
          <w:lang w:bidi="ar-EG"/>
        </w:rPr>
        <w:t>..</w:t>
      </w:r>
      <w:r w:rsidR="00610890">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كانت هذه أول إشارة أو أنها على الأقل من بين الإشارات الأولى التي ترد في المصادر، ويؤكد فيها الشيخ بشكل مباشر أن الشرك كان منتشراً في نجد مع بداية دعوته"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0F2E41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644A34">
        <w:rPr>
          <w:rFonts w:ascii="Traditional Arabic" w:eastAsia="MS Mincho" w:hAnsi="Traditional Arabic" w:hint="cs"/>
          <w:b/>
          <w:noProof w:val="0"/>
          <w:color w:val="000000"/>
          <w:sz w:val="36"/>
          <w:rtl/>
          <w:lang w:bidi="ar-EG"/>
        </w:rPr>
        <w:t>ثم قال: "</w:t>
      </w:r>
      <w:r w:rsidRPr="00AF55A6">
        <w:rPr>
          <w:rFonts w:ascii="Traditional Arabic" w:eastAsia="MS Mincho" w:hAnsi="Traditional Arabic" w:hint="cs"/>
          <w:b/>
          <w:noProof w:val="0"/>
          <w:color w:val="000000"/>
          <w:sz w:val="36"/>
          <w:rtl/>
          <w:lang w:bidi="ar-EG"/>
        </w:rPr>
        <w:t xml:space="preserve"> وقد كان من الطبيعي أن تبنّى أنصار الدعوة رأي الشيخ، ومن أبرز هؤلاء تلميذه حسين بن غنام الذي كان أول من صاغ التفسير الديني لظهور الحركة الوهابية على شكل علاقة مباشرة بين سبب سابق ونتيجة لاحقة وطبيعية بل ربما حتمية، كما إن ابن غنام كان أول من قدم شيئاً من التفصيل في الصورة التي رسمها عن الحالة الدينية، وانتشار الشرك في </w:t>
      </w:r>
      <w:r w:rsidRPr="00AF55A6">
        <w:rPr>
          <w:rFonts w:ascii="Traditional Arabic" w:eastAsia="MS Mincho" w:hAnsi="Traditional Arabic" w:hint="cs"/>
          <w:b/>
          <w:noProof w:val="0"/>
          <w:color w:val="000000"/>
          <w:sz w:val="36"/>
          <w:rtl/>
          <w:lang w:bidi="ar-EG"/>
        </w:rPr>
        <w:lastRenderedPageBreak/>
        <w:t>نجد إبان دعوة الشيخ</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يقول في ذلك:</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كان الناس في زمانه (أي زمان الشيخ) متضمخين بالأرجاس متلطخين بوضر الأنجاس حتى قد انهمكوا في الشرك بعد حلول السنة المطهرة بالأرماس،</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ونبذوا كتاب الله تعالى وراء ظهورهم،</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فعدلوا إلى عبادة الأولياء والصالحين، وخلعوا ربقة التوحيد والدين،</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وأقبلوا عليهم (الأولياء) في طلب الحاجات وتفريج الشدايد والكربات، من الأحياء منهم والأموات</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1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82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125E34F" w14:textId="77777777" w:rsidR="006A46BA" w:rsidRPr="00644A34"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658E1F1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هذ</w:t>
      </w:r>
      <w:r>
        <w:rPr>
          <w:rFonts w:ascii="Traditional Arabic" w:eastAsia="MS Mincho" w:hAnsi="Traditional Arabic" w:hint="cs"/>
          <w:b/>
          <w:noProof w:val="0"/>
          <w:color w:val="000000"/>
          <w:sz w:val="36"/>
          <w:rtl/>
        </w:rPr>
        <w:t>ه</w:t>
      </w:r>
      <w:r>
        <w:rPr>
          <w:rFonts w:ascii="Traditional Arabic" w:eastAsia="MS Mincho" w:hAnsi="Traditional Arabic" w:hint="cs"/>
          <w:b/>
          <w:noProof w:val="0"/>
          <w:color w:val="000000"/>
          <w:sz w:val="36"/>
          <w:rtl/>
          <w:lang w:bidi="ar-EG"/>
        </w:rPr>
        <w:t xml:space="preserve"> الدعوى قديمة، فقد أتهم الخليفة الراشد أبو بكر الصديق رضي الله عنه بأن قتاله للمرتدين كان سياسة</w:t>
      </w:r>
      <w:r w:rsidRPr="00AF55A6">
        <w:rPr>
          <w:rFonts w:ascii="Msh Quraan1" w:eastAsia="MS Mincho" w:hAnsi="Msh Quraan1"/>
          <w:b/>
          <w:noProof w:val="0"/>
          <w:color w:val="000000"/>
          <w:spacing w:val="-6"/>
          <w:sz w:val="36"/>
          <w:vertAlign w:val="superscript"/>
          <w:rtl/>
          <w:lang w:bidi="ar-EG"/>
        </w:rPr>
        <w:t>(</w:t>
      </w:r>
      <w:r w:rsidRPr="00AF55A6">
        <w:rPr>
          <w:rFonts w:ascii="Msh Quraan1" w:eastAsia="MS Mincho" w:hAnsi="Msh Quraan1"/>
          <w:b/>
          <w:noProof w:val="0"/>
          <w:color w:val="000000"/>
          <w:spacing w:val="-6"/>
          <w:sz w:val="36"/>
          <w:vertAlign w:val="superscript"/>
          <w:rtl/>
          <w:lang w:bidi="ar-EG"/>
        </w:rPr>
        <w:footnoteReference w:id="821"/>
      </w:r>
      <w:r w:rsidRPr="00AF55A6">
        <w:rPr>
          <w:rFonts w:ascii="Msh Quraan1" w:eastAsia="MS Mincho" w:hAnsi="Msh Quraan1"/>
          <w:b/>
          <w:noProof w:val="0"/>
          <w:color w:val="000000"/>
          <w:spacing w:val="-6"/>
          <w:sz w:val="36"/>
          <w:vertAlign w:val="superscript"/>
          <w:rtl/>
          <w:lang w:bidi="ar-EG"/>
        </w:rPr>
        <w:t>)</w:t>
      </w:r>
      <w:r>
        <w:rPr>
          <w:rFonts w:ascii="Traditional Arabic" w:eastAsia="MS Mincho" w:hAnsi="Traditional Arabic" w:hint="cs"/>
          <w:b/>
          <w:noProof w:val="0"/>
          <w:color w:val="000000"/>
          <w:sz w:val="36"/>
          <w:rtl/>
          <w:lang w:bidi="ar-EG"/>
        </w:rPr>
        <w:t>، وكذلك اتهمت الدولة الأموية بأنها حركة سياسية</w:t>
      </w:r>
      <w:r w:rsidRPr="00AF55A6">
        <w:rPr>
          <w:rFonts w:ascii="Msh Quraan1" w:eastAsia="MS Mincho" w:hAnsi="Msh Quraan1"/>
          <w:b/>
          <w:noProof w:val="0"/>
          <w:color w:val="000000"/>
          <w:spacing w:val="-6"/>
          <w:sz w:val="36"/>
          <w:vertAlign w:val="superscript"/>
          <w:rtl/>
          <w:lang w:bidi="ar-EG"/>
        </w:rPr>
        <w:t>(</w:t>
      </w:r>
      <w:r w:rsidRPr="00AF55A6">
        <w:rPr>
          <w:rFonts w:ascii="Msh Quraan1" w:eastAsia="MS Mincho" w:hAnsi="Msh Quraan1"/>
          <w:b/>
          <w:noProof w:val="0"/>
          <w:color w:val="000000"/>
          <w:spacing w:val="-6"/>
          <w:sz w:val="36"/>
          <w:vertAlign w:val="superscript"/>
          <w:rtl/>
          <w:lang w:bidi="ar-EG"/>
        </w:rPr>
        <w:footnoteReference w:id="822"/>
      </w:r>
      <w:r w:rsidRPr="00AF55A6">
        <w:rPr>
          <w:rFonts w:ascii="Msh Quraan1" w:eastAsia="MS Mincho" w:hAnsi="Msh Quraan1"/>
          <w:b/>
          <w:noProof w:val="0"/>
          <w:color w:val="000000"/>
          <w:spacing w:val="-6"/>
          <w:sz w:val="36"/>
          <w:vertAlign w:val="superscript"/>
          <w:rtl/>
          <w:lang w:bidi="ar-EG"/>
        </w:rPr>
        <w:t>)</w:t>
      </w:r>
      <w:r>
        <w:rPr>
          <w:rFonts w:ascii="Traditional Arabic" w:eastAsia="MS Mincho" w:hAnsi="Traditional Arabic" w:hint="cs"/>
          <w:b/>
          <w:noProof w:val="0"/>
          <w:color w:val="000000"/>
          <w:sz w:val="36"/>
          <w:rtl/>
          <w:lang w:bidi="ar-EG"/>
        </w:rPr>
        <w:t>، وكل دولة قامت على الحق فإن أعداءها يبحثون عن ما ينفر منها، ويرمونها بالتهم ومنها أنها حركة سياسية</w:t>
      </w:r>
      <w:r w:rsidRPr="00AF55A6">
        <w:rPr>
          <w:rFonts w:ascii="Msh Quraan1" w:eastAsia="MS Mincho" w:hAnsi="Msh Quraan1"/>
          <w:b/>
          <w:noProof w:val="0"/>
          <w:color w:val="000000"/>
          <w:spacing w:val="-6"/>
          <w:sz w:val="36"/>
          <w:vertAlign w:val="superscript"/>
          <w:rtl/>
          <w:lang w:bidi="ar-EG"/>
        </w:rPr>
        <w:t>(</w:t>
      </w:r>
      <w:r w:rsidRPr="00AF55A6">
        <w:rPr>
          <w:rFonts w:ascii="Msh Quraan1" w:eastAsia="MS Mincho" w:hAnsi="Msh Quraan1"/>
          <w:b/>
          <w:noProof w:val="0"/>
          <w:color w:val="000000"/>
          <w:spacing w:val="-6"/>
          <w:sz w:val="36"/>
          <w:vertAlign w:val="superscript"/>
          <w:rtl/>
          <w:lang w:bidi="ar-EG"/>
        </w:rPr>
        <w:footnoteReference w:id="823"/>
      </w:r>
      <w:r w:rsidRPr="00AF55A6">
        <w:rPr>
          <w:rFonts w:ascii="Msh Quraan1" w:eastAsia="MS Mincho" w:hAnsi="Msh Quraan1"/>
          <w:b/>
          <w:noProof w:val="0"/>
          <w:color w:val="000000"/>
          <w:spacing w:val="-6"/>
          <w:sz w:val="36"/>
          <w:vertAlign w:val="superscript"/>
          <w:rtl/>
          <w:lang w:bidi="ar-EG"/>
        </w:rPr>
        <w:t>)</w:t>
      </w:r>
      <w:r>
        <w:rPr>
          <w:rFonts w:ascii="Traditional Arabic" w:eastAsia="MS Mincho" w:hAnsi="Traditional Arabic" w:hint="cs"/>
          <w:b/>
          <w:noProof w:val="0"/>
          <w:color w:val="000000"/>
          <w:sz w:val="36"/>
          <w:rtl/>
          <w:lang w:bidi="ar-EG"/>
        </w:rPr>
        <w:t xml:space="preserve">؛ بل إن النبي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لما دعى قريشا للإسلام، قالوا له: "</w:t>
      </w:r>
      <w:r w:rsidRPr="00EB528F">
        <w:rPr>
          <w:rFonts w:ascii="Traditional Arabic" w:eastAsia="MS Mincho" w:hAnsi="Traditional Arabic"/>
          <w:b/>
          <w:noProof w:val="0"/>
          <w:color w:val="000000"/>
          <w:sz w:val="36"/>
          <w:rtl/>
          <w:lang w:bidi="ar-EG"/>
        </w:rPr>
        <w:t>وإن كنت تريد به ملكا ملكناك علينا</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pacing w:val="-6"/>
          <w:sz w:val="36"/>
          <w:vertAlign w:val="superscript"/>
          <w:rtl/>
          <w:lang w:bidi="ar-EG"/>
        </w:rPr>
        <w:t>(</w:t>
      </w:r>
      <w:r w:rsidRPr="00AF55A6">
        <w:rPr>
          <w:rFonts w:ascii="Msh Quraan1" w:eastAsia="MS Mincho" w:hAnsi="Msh Quraan1"/>
          <w:b/>
          <w:noProof w:val="0"/>
          <w:color w:val="000000"/>
          <w:spacing w:val="-6"/>
          <w:sz w:val="36"/>
          <w:vertAlign w:val="superscript"/>
          <w:rtl/>
          <w:lang w:bidi="ar-EG"/>
        </w:rPr>
        <w:footnoteReference w:id="824"/>
      </w:r>
      <w:r w:rsidRPr="00AF55A6">
        <w:rPr>
          <w:rFonts w:ascii="Msh Quraan1" w:eastAsia="MS Mincho" w:hAnsi="Msh Quraan1"/>
          <w:b/>
          <w:noProof w:val="0"/>
          <w:color w:val="000000"/>
          <w:spacing w:val="-6"/>
          <w:sz w:val="36"/>
          <w:vertAlign w:val="superscript"/>
          <w:rtl/>
          <w:lang w:bidi="ar-EG"/>
        </w:rPr>
        <w:t>)</w:t>
      </w:r>
      <w:r>
        <w:rPr>
          <w:rFonts w:ascii="Traditional Arabic" w:eastAsia="MS Mincho" w:hAnsi="Traditional Arabic" w:hint="cs"/>
          <w:b/>
          <w:noProof w:val="0"/>
          <w:color w:val="000000"/>
          <w:sz w:val="36"/>
          <w:rtl/>
          <w:lang w:bidi="ar-EG"/>
        </w:rPr>
        <w:t>.</w:t>
      </w:r>
    </w:p>
    <w:p w14:paraId="184AD96C"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0A83BC9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Cs/>
          <w:noProof w:val="0"/>
          <w:sz w:val="36"/>
          <w:rtl/>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7AE66A6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أولا</w:t>
      </w:r>
      <w:r w:rsidRPr="00452D33">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إتهام دعوة الإمام وغيرها من الدعوات الإصلاحية التي على منهج السلف الصالح بأنها حركة سياسية، من التلبيس على العوام الذين يريدون به صد الناس عن الإسلام الصحيح؛ فإ</w:t>
      </w:r>
      <w:r w:rsidRPr="00452D33">
        <w:rPr>
          <w:rFonts w:ascii="Traditional Arabic" w:eastAsia="MS Mincho" w:hAnsi="Traditional Arabic"/>
          <w:b/>
          <w:noProof w:val="0"/>
          <w:color w:val="000000"/>
          <w:sz w:val="36"/>
          <w:rtl/>
          <w:lang w:bidi="ar-EG"/>
        </w:rPr>
        <w:t xml:space="preserve">ن الدين الإسلامي خاتم الأديان الذي ارتضاه الله لعباده؛ كما قال تعالى: </w:t>
      </w:r>
      <w:r w:rsidRPr="00740220">
        <w:rPr>
          <w:rFonts w:ascii="QCF_BSML" w:hAnsi="QCF_BSML" w:cs="QCF_BSML"/>
          <w:sz w:val="29"/>
          <w:szCs w:val="29"/>
          <w:rtl/>
        </w:rPr>
        <w:t xml:space="preserve">ﮋ </w:t>
      </w:r>
      <w:r w:rsidRPr="001A6D13">
        <w:rPr>
          <w:rFonts w:ascii="QCF_P107" w:hAnsi="QCF_P107" w:cs="QCF_P107"/>
          <w:sz w:val="29"/>
          <w:szCs w:val="29"/>
          <w:rtl/>
        </w:rPr>
        <w:t xml:space="preserve"> ﮂ ﮃ ﮄ ﮅ</w:t>
      </w:r>
      <w:r w:rsidRPr="00740220">
        <w:rPr>
          <w:rFonts w:ascii="QCF_BSML" w:hAnsi="QCF_BSML" w:cs="QCF_BSML"/>
          <w:sz w:val="29"/>
          <w:szCs w:val="29"/>
          <w:rtl/>
        </w:rPr>
        <w:t xml:space="preserve"> ﮊ</w:t>
      </w:r>
      <w:r>
        <w:rPr>
          <w:rFonts w:ascii="QCF_BSML" w:hAnsi="QCF_BSML" w:cs="QCF_BSML" w:hint="cs"/>
          <w:sz w:val="29"/>
          <w:szCs w:val="29"/>
          <w:rtl/>
        </w:rPr>
        <w:t xml:space="preserve"> </w:t>
      </w:r>
      <w:r>
        <w:rPr>
          <w:rFonts w:ascii="Traditional Arabic" w:eastAsia="MS Mincho" w:hAnsi="Traditional Arabic" w:hint="cs"/>
          <w:b/>
          <w:noProof w:val="0"/>
          <w:color w:val="000000"/>
          <w:sz w:val="36"/>
          <w:rtl/>
          <w:lang w:bidi="ar-EG"/>
        </w:rPr>
        <w:t xml:space="preserve"> [المائدة: 3]</w:t>
      </w:r>
      <w:r w:rsidRPr="00452D33">
        <w:rPr>
          <w:rFonts w:ascii="Traditional Arabic" w:eastAsia="MS Mincho" w:hAnsi="Traditional Arabic"/>
          <w:b/>
          <w:noProof w:val="0"/>
          <w:color w:val="000000"/>
          <w:sz w:val="36"/>
          <w:rtl/>
          <w:lang w:bidi="ar-EG"/>
        </w:rPr>
        <w:t xml:space="preserve"> قد جاء كاملا شاملا لكل نواحي الحياة:</w:t>
      </w:r>
      <w:r>
        <w:rPr>
          <w:rFonts w:ascii="Traditional Arabic" w:eastAsia="MS Mincho" w:hAnsi="Traditional Arabic" w:hint="cs"/>
          <w:b/>
          <w:noProof w:val="0"/>
          <w:color w:val="000000"/>
          <w:sz w:val="36"/>
          <w:rtl/>
          <w:lang w:bidi="ar-EG"/>
        </w:rPr>
        <w:t xml:space="preserve"> الدينية و</w:t>
      </w:r>
      <w:r w:rsidRPr="00452D33">
        <w:rPr>
          <w:rFonts w:ascii="Traditional Arabic" w:eastAsia="MS Mincho" w:hAnsi="Traditional Arabic"/>
          <w:b/>
          <w:noProof w:val="0"/>
          <w:color w:val="000000"/>
          <w:sz w:val="36"/>
          <w:rtl/>
          <w:lang w:bidi="ar-EG"/>
        </w:rPr>
        <w:t xml:space="preserve">الاجتماعية والاقتصادية والسياسية </w:t>
      </w:r>
      <w:r>
        <w:rPr>
          <w:rFonts w:ascii="Traditional Arabic" w:eastAsia="MS Mincho" w:hAnsi="Traditional Arabic"/>
          <w:b/>
          <w:noProof w:val="0"/>
          <w:color w:val="000000"/>
          <w:sz w:val="36"/>
          <w:rtl/>
          <w:lang w:bidi="ar-EG"/>
        </w:rPr>
        <w:t>..</w:t>
      </w:r>
      <w:r w:rsidRPr="00452D33">
        <w:rPr>
          <w:rFonts w:ascii="Traditional Arabic" w:eastAsia="MS Mincho" w:hAnsi="Traditional Arabic"/>
          <w:b/>
          <w:noProof w:val="0"/>
          <w:color w:val="000000"/>
          <w:sz w:val="36"/>
          <w:rtl/>
          <w:lang w:bidi="ar-EG"/>
        </w:rPr>
        <w:t xml:space="preserve"> الخ</w:t>
      </w:r>
      <w:r>
        <w:rPr>
          <w:rFonts w:ascii="Traditional Arabic" w:eastAsia="MS Mincho" w:hAnsi="Traditional Arabic" w:hint="cs"/>
          <w:b/>
          <w:noProof w:val="0"/>
          <w:color w:val="000000"/>
          <w:sz w:val="36"/>
          <w:rtl/>
          <w:lang w:bidi="ar-EG"/>
        </w:rPr>
        <w:t>.</w:t>
      </w:r>
      <w:r w:rsidRPr="00452D33">
        <w:rPr>
          <w:rFonts w:ascii="Traditional Arabic" w:eastAsia="MS Mincho" w:hAnsi="Traditional Arabic"/>
          <w:b/>
          <w:noProof w:val="0"/>
          <w:color w:val="000000"/>
          <w:sz w:val="36"/>
          <w:rtl/>
          <w:lang w:bidi="ar-EG"/>
        </w:rPr>
        <w:t xml:space="preserve"> </w:t>
      </w:r>
    </w:p>
    <w:p w14:paraId="748C0BAA" w14:textId="77777777" w:rsidR="006A46BA" w:rsidRPr="00452D33"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452D33">
        <w:rPr>
          <w:rFonts w:ascii="Traditional Arabic" w:eastAsia="MS Mincho" w:hAnsi="Traditional Arabic"/>
          <w:b/>
          <w:noProof w:val="0"/>
          <w:color w:val="000000"/>
          <w:sz w:val="36"/>
          <w:rtl/>
          <w:lang w:bidi="ar-EG"/>
        </w:rPr>
        <w:t>ولهذا فقد اجتهدوا في الترويج ل</w:t>
      </w:r>
      <w:r>
        <w:rPr>
          <w:rFonts w:ascii="Traditional Arabic" w:eastAsia="MS Mincho" w:hAnsi="Traditional Arabic" w:hint="cs"/>
          <w:b/>
          <w:noProof w:val="0"/>
          <w:color w:val="000000"/>
          <w:sz w:val="36"/>
          <w:rtl/>
          <w:lang w:bidi="ar-EG"/>
        </w:rPr>
        <w:t>هذه ال</w:t>
      </w:r>
      <w:r w:rsidRPr="00452D33">
        <w:rPr>
          <w:rFonts w:ascii="Traditional Arabic" w:eastAsia="MS Mincho" w:hAnsi="Traditional Arabic"/>
          <w:b/>
          <w:noProof w:val="0"/>
          <w:color w:val="000000"/>
          <w:sz w:val="36"/>
          <w:rtl/>
          <w:lang w:bidi="ar-EG"/>
        </w:rPr>
        <w:t xml:space="preserve">فكرة </w:t>
      </w:r>
      <w:r>
        <w:rPr>
          <w:rFonts w:ascii="Traditional Arabic" w:eastAsia="MS Mincho" w:hAnsi="Traditional Arabic" w:hint="cs"/>
          <w:b/>
          <w:noProof w:val="0"/>
          <w:color w:val="000000"/>
          <w:sz w:val="36"/>
          <w:rtl/>
          <w:lang w:bidi="ar-EG"/>
        </w:rPr>
        <w:t xml:space="preserve">وما </w:t>
      </w:r>
      <w:r>
        <w:rPr>
          <w:rFonts w:ascii="Traditional Arabic" w:eastAsia="MS Mincho" w:hAnsi="Traditional Arabic"/>
          <w:b/>
          <w:noProof w:val="0"/>
          <w:color w:val="000000"/>
          <w:sz w:val="36"/>
          <w:rtl/>
          <w:lang w:bidi="ar-EG"/>
        </w:rPr>
        <w:t>يدعمها من شعارات ومصطلحات</w:t>
      </w:r>
      <w:r>
        <w:rPr>
          <w:rFonts w:ascii="Traditional Arabic" w:eastAsia="MS Mincho" w:hAnsi="Traditional Arabic" w:hint="cs"/>
          <w:b/>
          <w:noProof w:val="0"/>
          <w:color w:val="000000"/>
          <w:sz w:val="36"/>
          <w:rtl/>
          <w:lang w:bidi="ar-EG"/>
        </w:rPr>
        <w:t xml:space="preserve">، كما يقول أحدهم: " </w:t>
      </w:r>
      <w:r w:rsidRPr="00452D33">
        <w:rPr>
          <w:rFonts w:ascii="Traditional Arabic" w:eastAsia="MS Mincho" w:hAnsi="Traditional Arabic"/>
          <w:b/>
          <w:noProof w:val="0"/>
          <w:color w:val="000000"/>
          <w:sz w:val="36"/>
          <w:rtl/>
          <w:lang w:bidi="ar-EG"/>
        </w:rPr>
        <w:t>أراد الله للإسلام أن يكون دينًا، وأراد به الناس أن يكون سياسة !</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2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407E00">
        <w:rPr>
          <w:rFonts w:ascii="Traditional Arabic" w:eastAsia="MS Mincho" w:hAnsi="Traditional Arabic"/>
          <w:b/>
          <w:noProof w:val="0"/>
          <w:color w:val="000000"/>
          <w:sz w:val="36"/>
          <w:rtl/>
          <w:lang w:bidi="ar-EG"/>
        </w:rPr>
        <w:t>وجعلوها حيلة يحتالون بها على إنكارهم للدين والصد عنه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2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b/>
          <w:noProof w:val="0"/>
          <w:color w:val="000000"/>
          <w:sz w:val="36"/>
          <w:rtl/>
          <w:lang w:bidi="ar-EG"/>
        </w:rPr>
        <w:t>.</w:t>
      </w:r>
    </w:p>
    <w:p w14:paraId="3BA85F7C"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ثانيا</w:t>
      </w:r>
      <w:r w:rsidRPr="00641535">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أن دعوة الإمام محمد بن عبدالوهاب</w:t>
      </w:r>
      <w:r w:rsidR="00610890">
        <w:rPr>
          <w:rFonts w:ascii="Msh Quraan1" w:eastAsia="MS Mincho" w:hAnsi="Msh Quraan1" w:hint="cs"/>
          <w:b/>
          <w:noProof w:val="0"/>
          <w:sz w:val="36"/>
          <w:rtl/>
          <w:lang w:bidi="ar-EG"/>
        </w:rPr>
        <w:t xml:space="preserve"> </w:t>
      </w:r>
      <w:r w:rsidR="00610890" w:rsidRPr="00AF55A6">
        <w:rPr>
          <w:rFonts w:ascii="KFGQPC Arabic Symbols 01" w:hAnsi="KFGQPC Arabic Symbols 01" w:cs="KFGQPC Arabic Symbols 01"/>
          <w:spacing w:val="-4"/>
          <w:szCs w:val="28"/>
        </w:rPr>
        <w:t></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دعوة جامعة للأمور الدينية والسياسية معا</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لأن الإسلام بطبيعته دين ودولة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27"/>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والإصلاح الذي نادت به الدعوة لم يكن الغرض منها دينيا</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محضا</w:t>
      </w:r>
      <w:r w:rsidRPr="00AF55A6">
        <w:rPr>
          <w:rFonts w:ascii="Msh Quraan1" w:eastAsia="MS Mincho" w:hAnsi="Msh Quraan1" w:hint="cs"/>
          <w:b/>
          <w:noProof w:val="0"/>
          <w:sz w:val="36"/>
          <w:rtl/>
          <w:lang w:bidi="ar-EG"/>
        </w:rPr>
        <w:t>ً</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ف</w:t>
      </w:r>
      <w:r w:rsidRPr="00AF55A6">
        <w:rPr>
          <w:rFonts w:ascii="Msh Quraan1" w:eastAsia="MS Mincho" w:hAnsi="Msh Quraan1"/>
          <w:b/>
          <w:noProof w:val="0"/>
          <w:sz w:val="36"/>
          <w:rtl/>
          <w:lang w:bidi="ar-EG"/>
        </w:rPr>
        <w:t>حقيقة أن الدعوة اهتمت بالإصلاح الديني</w:t>
      </w:r>
      <w:r w:rsidRPr="00AF55A6">
        <w:rPr>
          <w:rFonts w:ascii="Msh Quraan1" w:eastAsia="MS Mincho" w:hAnsi="Msh Quraan1" w:hint="cs"/>
          <w:b/>
          <w:noProof w:val="0"/>
          <w:sz w:val="36"/>
          <w:rtl/>
          <w:lang w:bidi="ar-EG"/>
        </w:rPr>
        <w:t xml:space="preserve">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وهو الأصل-</w:t>
      </w:r>
      <w:r w:rsidRPr="00AF55A6">
        <w:rPr>
          <w:rFonts w:ascii="Msh Quraan1" w:eastAsia="MS Mincho" w:hAnsi="Msh Quraan1"/>
          <w:b/>
          <w:noProof w:val="0"/>
          <w:sz w:val="36"/>
          <w:rtl/>
          <w:lang w:bidi="ar-EG"/>
        </w:rPr>
        <w:t xml:space="preserve"> أكثر من اهتمامها بالإصلاح</w:t>
      </w:r>
      <w:r w:rsidRPr="00AF55A6">
        <w:rPr>
          <w:rFonts w:ascii="Msh Quraan1" w:eastAsia="MS Mincho" w:hAnsi="Msh Quraan1" w:hint="cs"/>
          <w:b/>
          <w:noProof w:val="0"/>
          <w:sz w:val="36"/>
          <w:rtl/>
          <w:lang w:bidi="ar-EG"/>
        </w:rPr>
        <w:t xml:space="preserve">ات الأخرى؛ لأنه هو الأصل، ولأن </w:t>
      </w:r>
      <w:r w:rsidRPr="00AF55A6">
        <w:rPr>
          <w:rFonts w:ascii="Msh Quraan1" w:eastAsia="MS Mincho" w:hAnsi="Msh Quraan1"/>
          <w:b/>
          <w:noProof w:val="0"/>
          <w:sz w:val="36"/>
          <w:rtl/>
          <w:lang w:bidi="ar-EG"/>
        </w:rPr>
        <w:t>الانحراف الديني في العالم الإسلامي في ذلك</w:t>
      </w:r>
      <w:r w:rsidRPr="00AF55A6">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الوقت يفوق تدهوره السياسي، وفوق هذا وذاك فإن إصلاح العقيدة الإسلامية في نفوس المجتمع الإسلامي أساس كل إصلاح</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82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563F316"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فالإمام "محمد بن عبدالوهاب من ناحية العقيدة ليس بمبتدع، فهو من ناحية السياسة مجدد مبدع</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2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 لقد استطاع أن يوقف حركة التاريخ، ويلوي عنق الأحداث التي كانت تدفع العالم الإسلامي دفعاً إلى التغريب"</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6716112"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lastRenderedPageBreak/>
        <w:t>ثالثا</w:t>
      </w:r>
      <w:r w:rsidRPr="00641535">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أن</w:t>
      </w:r>
      <w:r w:rsidRPr="00AF55A6">
        <w:rPr>
          <w:rFonts w:ascii="Msh Quraan1" w:eastAsia="MS Mincho" w:hAnsi="Msh Quraan1" w:hint="cs"/>
          <w:b/>
          <w:noProof w:val="0"/>
          <w:sz w:val="36"/>
          <w:rtl/>
          <w:lang w:bidi="ar-EG"/>
        </w:rPr>
        <w:t xml:space="preserve"> الاستعانة بقوة السلطان لنجاح الدعوة</w:t>
      </w:r>
      <w:r>
        <w:rPr>
          <w:rFonts w:ascii="Msh Quraan1" w:eastAsia="MS Mincho" w:hAnsi="Msh Quraan1" w:hint="cs"/>
          <w:b/>
          <w:noProof w:val="0"/>
          <w:sz w:val="36"/>
          <w:rtl/>
          <w:lang w:bidi="ar-EG"/>
        </w:rPr>
        <w:t xml:space="preserve"> من منهج النبوة، ومن حكمة الإمام محمد بن عبدالوهاب</w:t>
      </w:r>
      <w:r w:rsidRPr="00AF55A6">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لكي تنجح دعوته في منطقة تعمها الفوضى الدينية والاجتماعية والسياسية</w:t>
      </w:r>
      <w:r>
        <w:rPr>
          <w:rFonts w:ascii="Msh Quraan1" w:eastAsia="MS Mincho" w:hAnsi="Msh Quraan1" w:hint="cs"/>
          <w:b/>
          <w:noProof w:val="0"/>
          <w:sz w:val="36"/>
          <w:rtl/>
          <w:lang w:bidi="ar-EG"/>
        </w:rPr>
        <w:t>.</w:t>
      </w:r>
    </w:p>
    <w:p w14:paraId="66A5AD5A"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وكان من الصعب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والحالة هذه من الفوضى- الوصول إلى أي خطوة عملية مؤثرة في التغيير، والإصلاح بالجهد الدعوي المجرد، ومن هنا اتجه الإمام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sz w:val="36"/>
          <w:rtl/>
          <w:lang w:bidi="ar-EG"/>
        </w:rPr>
        <w:t>بعزمه وطموحه؛ ليضع يده في يد أولي الأمر أصحاب السلطة والحكم، الذين آمنوا بالعقيدة والشريعة، وسعوا إلى توحيد الجزيرة العربية كلها تحت راية واحدة، مدركاً كل الإدراك، وواعياً كل الوعي، أنه ليس من السهل نشر الدعوة في البلاد القاصية والدانية في مدة قصيرة أو معقولة، إلا بحماية أمير ذي قوة ونفوذ، بمساعدته ومساعدة رجال دولته</w:t>
      </w:r>
      <w:r>
        <w:rPr>
          <w:rFonts w:ascii="Msh Quraan1" w:eastAsia="MS Mincho" w:hAnsi="Msh Quraan1" w:hint="cs"/>
          <w:b/>
          <w:noProof w:val="0"/>
          <w:sz w:val="36"/>
          <w:rtl/>
          <w:lang w:bidi="ar-EG"/>
        </w:rPr>
        <w:t>.</w:t>
      </w:r>
    </w:p>
    <w:p w14:paraId="7CF85046" w14:textId="77777777" w:rsidR="006A46BA" w:rsidRDefault="006A46BA" w:rsidP="006A46BA">
      <w:pPr>
        <w:widowControl w:val="0"/>
        <w:shd w:val="clear" w:color="auto" w:fill="FFFFFF" w:themeFill="background1"/>
        <w:spacing w:after="60"/>
        <w:ind w:firstLine="567"/>
        <w:rPr>
          <w:rFonts w:ascii="Msh Quraan1" w:eastAsia="MS Mincho" w:hAnsi="Msh Quraan1" w:hint="eastAsia"/>
          <w:bCs/>
          <w:noProof w:val="0"/>
          <w:sz w:val="36"/>
          <w:rtl/>
          <w:lang w:bidi="ar-EG"/>
        </w:rPr>
      </w:pPr>
      <w:r w:rsidRPr="00AF55A6">
        <w:rPr>
          <w:rFonts w:ascii="Msh Quraan1" w:eastAsia="MS Mincho" w:hAnsi="Msh Quraan1" w:hint="cs"/>
          <w:b/>
          <w:noProof w:val="0"/>
          <w:sz w:val="36"/>
          <w:rtl/>
          <w:lang w:bidi="ar-EG"/>
        </w:rPr>
        <w:t>لقد فطن الشيخ إلى الفروق الكبيرة بين دعوة لا</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تؤازرها قوة الحكم، مثلما كان حال المسلمين والرسول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xml:space="preserve"> في مكة، ودعوة يعضدها الحكم، ويهيئ لها أسباب حمل الرسالة، ويضع كل إمكانات دولته في خدمة الدعوة، وذلك مثل حال المسلمين في المدينة بعد الهجرة بقيادة رسول الله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sz w:val="36"/>
          <w:rtl/>
          <w:lang w:bidi="ar-EG"/>
        </w:rPr>
        <w:t>، فالفرق كبير بين الحالين والجهدين، والنتائج جد مختلفة"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1"/>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5D2C93E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رابعا</w:t>
      </w:r>
      <w:r w:rsidRPr="007C119D">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يكاد الباحثون يتفقون على ندرة ما كتب عن تاريخ نجد </w:t>
      </w:r>
      <w:r w:rsidR="00AC39E2">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قبل دعوة الإمام- وقلة المعلومات التاريخية عن أحوال نجد آنذاك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2"/>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فهي تعيش مرحلة من التاريخ مجهولة، إلا نتفاً ضئيلة من بعض أقوال المؤرخين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Pr>
          <w:rFonts w:ascii="Msh Quraan1" w:eastAsia="MS Mincho" w:hAnsi="Msh Quraan1" w:hint="cs"/>
          <w:b/>
          <w:noProof w:val="0"/>
          <w:sz w:val="36"/>
          <w:rtl/>
          <w:lang w:bidi="ar-EG"/>
        </w:rPr>
        <w:t xml:space="preserve"> وهذا مما يؤكد أن نجدا لم يكن لها أي دور سياسي قبل دعوة الإمام محمد بن عبدالوهاب.</w:t>
      </w:r>
    </w:p>
    <w:p w14:paraId="1233C6B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يقول أمين سعيد</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Msh Quraan1" w:eastAsia="MS Mincho" w:hAnsi="Msh Quraan1" w:hint="cs"/>
          <w:b/>
          <w:noProof w:val="0"/>
          <w:sz w:val="36"/>
          <w:rtl/>
          <w:lang w:bidi="ar-EG"/>
        </w:rPr>
        <w:instrText>أمين سعيد</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 xml:space="preserve">: "ولقد حاولنا كثيراً من خلال دراستنا لتاريخ الدولتين الأموية </w:t>
      </w:r>
      <w:r w:rsidRPr="00AF55A6">
        <w:rPr>
          <w:rFonts w:ascii="Msh Quraan1" w:eastAsia="MS Mincho" w:hAnsi="Msh Quraan1" w:hint="cs"/>
          <w:b/>
          <w:noProof w:val="0"/>
          <w:sz w:val="36"/>
          <w:rtl/>
          <w:lang w:bidi="ar-EG"/>
        </w:rPr>
        <w:lastRenderedPageBreak/>
        <w:t>والعباسية، وتاريخ الأيوبيين، والمماليك في مصر، ثم تاريخ العثمانيين الذين جاءوا بعدهم وورثوهم أن نعثر على اسم والٍ، أو حاكم أرسله هؤلاء، أو أولئك أو أحدهم إلى نجد فلم نقع على شيء"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75BF9C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فنجد لم تشهد نفوذاً عثمانياً كسائر البلدان، ومن خلال وثيقة تركية سجلت سنة 1018ﻫ، وتحوي أسماء الأقاليم العربية التابعة للدولة العثمانية، إلا أن نجداً ليست منها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E894AB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w:t>
      </w:r>
      <w:r w:rsidRPr="00AF55A6">
        <w:rPr>
          <w:rFonts w:ascii="Msh Quraan1" w:eastAsia="MS Mincho" w:hAnsi="Msh Quraan1" w:hint="cs"/>
          <w:b/>
          <w:noProof w:val="0"/>
          <w:sz w:val="36"/>
          <w:rtl/>
          <w:lang w:bidi="ar-EG"/>
        </w:rPr>
        <w:t>نجد قبل دعوة الإمام</w:t>
      </w:r>
      <w:r>
        <w:rPr>
          <w:rFonts w:ascii="Msh Quraan1" w:eastAsia="MS Mincho" w:hAnsi="Msh Quraan1" w:hint="cs"/>
          <w:b/>
          <w:noProof w:val="0"/>
          <w:sz w:val="36"/>
          <w:rtl/>
          <w:lang w:bidi="ar-EG"/>
        </w:rPr>
        <w:t xml:space="preserve"> في فتن وحروب</w:t>
      </w:r>
      <w:r w:rsidRPr="00AF55A6">
        <w:rPr>
          <w:rFonts w:ascii="Msh Quraan1" w:eastAsia="MS Mincho" w:hAnsi="Msh Quraan1" w:hint="cs"/>
          <w:b/>
          <w:noProof w:val="0"/>
          <w:sz w:val="36"/>
          <w:rtl/>
          <w:lang w:bidi="ar-EG"/>
        </w:rPr>
        <w:t xml:space="preserve">، فإنه "لما حلّت سنة 923ﻫ وظهرت الدولة العثمانية على المسرح السياسي في جزيرة العرب </w:t>
      </w:r>
      <w:r w:rsidR="00AC39E2">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وإن كانت الجزيرة العربية لم تشمل بالحكم العثماني المباشر- كان كل قطر من أقطار الجزيرة العربية مستقلاً بذاته، ولاسيما نجد فقد كانت العصبيات فيها قائمة على قدم وساق، لكل عشيرة دولة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403192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فنجد "لم تشهد نفوذاً مباشراً للعثمانيين عليها قبل ظهور دعوة الشيخ محمد بن عبدالوهاب، كما أنها لم تشهد نفوذاً قويّاً يفرض وجوده على سير الحوادث داخلها لأية جهة كانت"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5E8D77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بل كانت نجد في فتن وحروب، ونزاعات بين القبائل والبلدان، ونزاعات سياسية، ونقص في المعايش والأرزاق، كما جاء في عنوان المجد: "أما السنون التي سبقت قيامهم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أي دعوة الإمام-، فغلب فيها الضلال والجهل والظلم، وفتن كقطع الليل المظلم، وقتال بين أهل كل بلد عدواناً وحمية جاهلية، وتحالف وتفازع وعصبية، وكل بلد فيها رئيس فأكثر لايزال يقع بينهم الشرّ، تارة يتقاتلون وتارة يتسالمون، فلا يسافر ذو الحاجة فرسخاً أو ميلاً إلا كان أن يرجع </w:t>
      </w:r>
      <w:r w:rsidRPr="00AF55A6">
        <w:rPr>
          <w:rFonts w:ascii="Msh Quraan1" w:eastAsia="MS Mincho" w:hAnsi="Msh Quraan1" w:hint="cs"/>
          <w:b/>
          <w:noProof w:val="0"/>
          <w:sz w:val="36"/>
          <w:rtl/>
          <w:lang w:bidi="ar-EG"/>
        </w:rPr>
        <w:lastRenderedPageBreak/>
        <w:t>مسلوباً أو قتيلاً"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3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09FCCF2" w14:textId="77777777" w:rsidR="006A46BA" w:rsidRDefault="006A46BA" w:rsidP="006A46BA">
      <w:pPr>
        <w:widowControl w:val="0"/>
        <w:shd w:val="clear" w:color="auto" w:fill="FFFFFF" w:themeFill="background1"/>
        <w:spacing w:after="60"/>
        <w:ind w:firstLine="567"/>
        <w:rPr>
          <w:rFonts w:ascii="Msh Quraan1" w:eastAsia="MS Mincho" w:hAnsi="Msh Quraan1" w:hint="eastAsia"/>
          <w:bCs/>
          <w:noProof w:val="0"/>
          <w:sz w:val="36"/>
          <w:rtl/>
          <w:lang w:bidi="ar-EG"/>
        </w:rPr>
      </w:pPr>
    </w:p>
    <w:p w14:paraId="1D86476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خامسا</w:t>
      </w:r>
      <w:r w:rsidRPr="00154964">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أن </w:t>
      </w:r>
      <w:r w:rsidRPr="00AF55A6">
        <w:rPr>
          <w:rFonts w:ascii="Msh Quraan1" w:eastAsia="MS Mincho" w:hAnsi="Msh Quraan1" w:hint="cs"/>
          <w:b/>
          <w:noProof w:val="0"/>
          <w:sz w:val="36"/>
          <w:rtl/>
          <w:lang w:bidi="ar-EG"/>
        </w:rPr>
        <w:t>حال نجد من الناحية الدينية، قد وقع</w:t>
      </w:r>
      <w:r>
        <w:rPr>
          <w:rFonts w:ascii="Msh Quraan1" w:eastAsia="MS Mincho" w:hAnsi="Msh Quraan1" w:hint="cs"/>
          <w:b/>
          <w:noProof w:val="0"/>
          <w:sz w:val="36"/>
          <w:rtl/>
          <w:lang w:bidi="ar-EG"/>
        </w:rPr>
        <w:t>ت</w:t>
      </w:r>
      <w:r w:rsidRPr="00AF55A6">
        <w:rPr>
          <w:rFonts w:ascii="Msh Quraan1" w:eastAsia="MS Mincho" w:hAnsi="Msh Quraan1" w:hint="cs"/>
          <w:b/>
          <w:noProof w:val="0"/>
          <w:sz w:val="36"/>
          <w:rtl/>
          <w:lang w:bidi="ar-EG"/>
        </w:rPr>
        <w:t xml:space="preserve"> فيها الانحرافات العقدية، من خلال أمثلة ظاهرة وحكايات واقعة، مثل اتخاذ القبور مساجدَ كقبر زيد بن الخطاب</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 xml:space="preserve"> وضرار بن الأزور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rtl/>
          <w:lang w:bidi="ar-EG"/>
        </w:rPr>
        <w:t xml:space="preserve"> ونحوها من قبور أخرى تنسب للصحابة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rtl/>
          <w:lang w:bidi="ar-EG"/>
        </w:rPr>
        <w:t>، والتعلّق بالأشجار والتبرك بها كشجرة الطرفية والفحّال وشجرة الذيب وشجرة أبي دجانة، والتبرك بغار بنت الأمير بالدرعية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36D9B3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وكذا الافتتان بالطواغيت والغلو في أدعياء الولاية والصلاح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hint="cs"/>
          <w:b/>
          <w:noProof w:val="0"/>
          <w:sz w:val="36"/>
          <w:rtl/>
          <w:lang w:bidi="ar-EG"/>
        </w:rPr>
        <w:t>وكذا استفحال البدع العملية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EE9AA8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وقد حكى الإمام</w:t>
      </w:r>
      <w:r w:rsidRPr="00AF55A6">
        <w:rPr>
          <w:rFonts w:ascii="Msh Quraan1" w:eastAsia="MS Mincho" w:hAnsi="Msh Quraan1" w:hint="cs"/>
          <w:b/>
          <w:noProof w:val="0"/>
          <w:sz w:val="36"/>
          <w:rtl/>
          <w:lang w:bidi="ar-EG"/>
        </w:rPr>
        <w:t xml:space="preserve"> محمد بن عبدالوهاب هذا الواقع </w:t>
      </w:r>
      <w:r>
        <w:rPr>
          <w:rFonts w:ascii="Msh Quraan1" w:eastAsia="MS Mincho" w:hAnsi="Msh Quraan1" w:hint="cs"/>
          <w:b/>
          <w:noProof w:val="0"/>
          <w:sz w:val="36"/>
          <w:rtl/>
          <w:lang w:bidi="ar-EG"/>
        </w:rPr>
        <w:t>المظلم</w:t>
      </w:r>
      <w:r w:rsidRPr="00AF55A6">
        <w:rPr>
          <w:rFonts w:ascii="Msh Quraan1" w:eastAsia="MS Mincho" w:hAnsi="Msh Quraan1" w:hint="cs"/>
          <w:b/>
          <w:noProof w:val="0"/>
          <w:sz w:val="36"/>
          <w:rtl/>
          <w:lang w:bidi="ar-EG"/>
        </w:rPr>
        <w:t xml:space="preserve"> في عدة مواضع من رسائله، فقد ذكر هؤلاء الطواغيت وغلّظ عليهم وحذّر منهم، وساق نماذج من البدع والمحدثات الواقعة في نجد</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كما بيّن حال الأعراب آنذاك وأنهم "يكذبون بالبعث وينكرون الشرائع، ويزعمون أن شرعهم الباطل هو حق الله، ولو طلب أحد منهم خصمه أن يخاصمه عند شرع الله لعدوه من أنكر المنكرات، بل من حيث الجملة إنهم يكفرون بالقرآن من أوله وآخره ويكفرون بدين الرسول كله"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53F2946" w14:textId="77777777" w:rsidR="006A46BA" w:rsidRPr="00AF55A6" w:rsidRDefault="006A46BA" w:rsidP="00BA7206">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w:t>
      </w:r>
      <w:r w:rsidR="00610890">
        <w:rPr>
          <w:rFonts w:ascii="Msh Quraan1" w:eastAsia="MS Mincho" w:hAnsi="Msh Quraan1" w:hint="cs"/>
          <w:b/>
          <w:noProof w:val="0"/>
          <w:sz w:val="36"/>
          <w:rtl/>
          <w:lang w:bidi="ar-EG"/>
        </w:rPr>
        <w:t xml:space="preserve">أن هذا الأمر معلوم عند الخاص والعام، وأن المعاند </w:t>
      </w:r>
      <w:r w:rsidR="00BA7206">
        <w:rPr>
          <w:rFonts w:ascii="Msh Quraan1" w:eastAsia="MS Mincho" w:hAnsi="Msh Quraan1" w:hint="cs"/>
          <w:b/>
          <w:noProof w:val="0"/>
          <w:sz w:val="36"/>
          <w:rtl/>
          <w:lang w:bidi="ar-EG"/>
        </w:rPr>
        <w:t xml:space="preserve">لا يقدر أن يقول عن ما عليه </w:t>
      </w:r>
      <w:r w:rsidR="00BA7206">
        <w:rPr>
          <w:rFonts w:ascii="Msh Quraan1" w:eastAsia="MS Mincho" w:hAnsi="Msh Quraan1" w:hint="cs"/>
          <w:b/>
          <w:noProof w:val="0"/>
          <w:sz w:val="36"/>
          <w:rtl/>
          <w:lang w:bidi="ar-EG"/>
        </w:rPr>
        <w:lastRenderedPageBreak/>
        <w:t>البوادي أو أكثرهم "</w:t>
      </w:r>
      <w:r w:rsidRPr="00AF55A6">
        <w:rPr>
          <w:rFonts w:ascii="Msh Quraan1" w:eastAsia="MS Mincho" w:hAnsi="Msh Quraan1" w:hint="cs"/>
          <w:b/>
          <w:noProof w:val="0"/>
          <w:sz w:val="36"/>
          <w:rtl/>
          <w:lang w:bidi="ar-EG"/>
        </w:rPr>
        <w:t xml:space="preserve"> كلهم مشاهيرهم والأتباع إنهم مقرون بالبعث، ولا يشكون فيه، ولا يقدر أن يقول إنهم يقولون إن كتاب الله عند الحضر، وأنهم عايفينه، ومتبعون ما أحدث آباؤهم مما يسمونه الحق، ويفضلونه على شريعة الله، فإن كان للوضوء ثمانية نواقض، ففيهم من نواقض الإسلام أكثر من المائة ناقض</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31F396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فكان واقع نجد " قبل هذا الشيخ المجدد لم يبق منه إلا الدعوى والاسم، فوقعنا في الشرك، فقد ذبحنا للشياطين، ودعونا الصالحين، ونأتي الكهان، ولا نفرق بين أولياء الرحمن وأولياء الشيطان، ولا بين توحيد الربوبية الذي أقرّ به مشركوا العرب، وتوحيد الألوهية الذي دعت إليه الرسل، ولا نفرق بين السنة والبدعة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والشرك بالله يخطب به على منابرنا</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وكذلك تعطيل الصفات</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FEAB9A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w:t>
      </w:r>
      <w:r w:rsidRPr="00AF55A6">
        <w:rPr>
          <w:rFonts w:ascii="Msh Quraan1" w:eastAsia="MS Mincho" w:hAnsi="Msh Quraan1" w:hint="cs"/>
          <w:b/>
          <w:noProof w:val="0"/>
          <w:sz w:val="36"/>
          <w:rtl/>
          <w:lang w:bidi="ar-EG"/>
        </w:rPr>
        <w:t xml:space="preserve">بادية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نجد عموماً كانت تعيش في جاهلية جهلاء، فهي لا تعرف الشعائر الإسلامية من صلاة وزكاة وصيام وحج، وكانت تتحاكم فيما بينها بأعراف وتقاليد لا تمّت إلى الأحكام الإسلامية بصلة، ويتضح فيها الجور من جهة، والتساهل في إحقاق الحق من جهة أخرى"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AE1183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بل حتى الشعراء قد صوروا ذلك الواقع، يقول راشد الخلاوي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4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w:t>
      </w:r>
      <w:r w:rsidRPr="00AF55A6">
        <w:rPr>
          <w:rFonts w:ascii="Arial" w:hAnsi="Arial" w:cs="Arial"/>
          <w:b/>
          <w:bCs/>
          <w:color w:val="000000"/>
          <w:sz w:val="30"/>
          <w:szCs w:val="30"/>
          <w:shd w:val="clear" w:color="auto" w:fill="FFFFFF"/>
          <w:rtl/>
        </w:rPr>
        <w:t xml:space="preserve"> </w:t>
      </w:r>
    </w:p>
    <w:tbl>
      <w:tblPr>
        <w:bidiVisual/>
        <w:tblW w:w="0" w:type="auto"/>
        <w:jc w:val="center"/>
        <w:tblLook w:val="04A0" w:firstRow="1" w:lastRow="0" w:firstColumn="1" w:lastColumn="0" w:noHBand="0" w:noVBand="1"/>
      </w:tblPr>
      <w:tblGrid>
        <w:gridCol w:w="3738"/>
        <w:gridCol w:w="614"/>
        <w:gridCol w:w="3706"/>
      </w:tblGrid>
      <w:tr w:rsidR="006A46BA" w:rsidRPr="00AF55A6" w14:paraId="732F2F35" w14:textId="77777777" w:rsidTr="005271C9">
        <w:trPr>
          <w:trHeight w:hRule="exact" w:val="567"/>
          <w:jc w:val="center"/>
        </w:trPr>
        <w:tc>
          <w:tcPr>
            <w:tcW w:w="3738" w:type="dxa"/>
          </w:tcPr>
          <w:p w14:paraId="586A6951"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zCs w:val="36"/>
                <w:rtl/>
                <w:lang w:bidi="ar-EG"/>
              </w:rPr>
            </w:pPr>
            <w:r w:rsidRPr="00AF55A6">
              <w:rPr>
                <w:rFonts w:ascii="Msh Quraan1" w:eastAsia="MS Mincho" w:hAnsi="Msh Quraan1" w:hint="cs"/>
                <w:b/>
                <w:szCs w:val="36"/>
                <w:rtl/>
                <w:lang w:bidi="ar-EG"/>
              </w:rPr>
              <w:t>فإن سلت قومي يا منيع فلا تسل</w:t>
            </w:r>
            <w:r w:rsidRPr="00AF55A6">
              <w:rPr>
                <w:rFonts w:ascii="Msh Quraan1" w:eastAsia="MS Mincho" w:hAnsi="Msh Quraan1"/>
                <w:b/>
                <w:szCs w:val="36"/>
                <w:rtl/>
                <w:lang w:bidi="ar-EG"/>
              </w:rPr>
              <w:br/>
            </w:r>
          </w:p>
        </w:tc>
        <w:tc>
          <w:tcPr>
            <w:tcW w:w="614" w:type="dxa"/>
          </w:tcPr>
          <w:p w14:paraId="05572DF5"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Cs w:val="36"/>
                <w:rtl/>
              </w:rPr>
            </w:pPr>
            <w:r w:rsidRPr="00AF55A6">
              <w:rPr>
                <w:rFonts w:ascii="mylotus" w:eastAsia="MS Mincho" w:hAnsi="mylotus" w:cs="mylotus"/>
                <w:b/>
                <w:noProof/>
                <w:szCs w:val="36"/>
                <w:rtl/>
              </w:rPr>
              <w:t>**</w:t>
            </w:r>
          </w:p>
        </w:tc>
        <w:tc>
          <w:tcPr>
            <w:tcW w:w="3706" w:type="dxa"/>
          </w:tcPr>
          <w:p w14:paraId="7C8AC832"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pacing w:val="-20"/>
                <w:szCs w:val="36"/>
                <w:rtl/>
              </w:rPr>
            </w:pPr>
            <w:r w:rsidRPr="00AF55A6">
              <w:rPr>
                <w:rFonts w:ascii="Msh Quraan1" w:eastAsia="MS Mincho" w:hAnsi="Msh Quraan1" w:hint="cs"/>
                <w:b/>
                <w:szCs w:val="36"/>
                <w:rtl/>
                <w:lang w:bidi="ar-EG"/>
              </w:rPr>
              <w:t>أحجار وأشجار يعبدون خايبه</w:t>
            </w:r>
            <w:r w:rsidRPr="00AF55A6">
              <w:rPr>
                <w:rFonts w:ascii="Msh Quraan1" w:eastAsia="MS Mincho" w:hAnsi="Msh Quraan1"/>
                <w:b/>
                <w:szCs w:val="36"/>
                <w:rtl/>
              </w:rPr>
              <w:br/>
            </w:r>
          </w:p>
        </w:tc>
      </w:tr>
      <w:tr w:rsidR="006A46BA" w:rsidRPr="00AF55A6" w14:paraId="6CBB52F1" w14:textId="77777777" w:rsidTr="005271C9">
        <w:trPr>
          <w:trHeight w:hRule="exact" w:val="567"/>
          <w:jc w:val="center"/>
        </w:trPr>
        <w:tc>
          <w:tcPr>
            <w:tcW w:w="3738" w:type="dxa"/>
          </w:tcPr>
          <w:p w14:paraId="7432E6A2"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zCs w:val="36"/>
                <w:rtl/>
              </w:rPr>
            </w:pPr>
            <w:r w:rsidRPr="00AF55A6">
              <w:rPr>
                <w:rFonts w:ascii="Msh Quraan1" w:eastAsia="MS Mincho" w:hAnsi="Msh Quraan1" w:hint="cs"/>
                <w:b/>
                <w:szCs w:val="36"/>
                <w:rtl/>
                <w:lang w:bidi="ar-EG"/>
              </w:rPr>
              <w:t>عصاة قساة من حديد قلوبهم</w:t>
            </w:r>
            <w:r w:rsidRPr="00AF55A6">
              <w:rPr>
                <w:rFonts w:ascii="Msh Quraan1" w:eastAsia="MS Mincho" w:hAnsi="Msh Quraan1"/>
                <w:b/>
                <w:szCs w:val="36"/>
                <w:rtl/>
              </w:rPr>
              <w:br/>
            </w:r>
          </w:p>
        </w:tc>
        <w:tc>
          <w:tcPr>
            <w:tcW w:w="614" w:type="dxa"/>
          </w:tcPr>
          <w:p w14:paraId="5FC6C1B9"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Cs w:val="36"/>
                <w:rtl/>
              </w:rPr>
            </w:pPr>
            <w:r w:rsidRPr="00AF55A6">
              <w:rPr>
                <w:rFonts w:ascii="mylotus" w:eastAsia="MS Mincho" w:hAnsi="mylotus" w:cs="mylotus"/>
                <w:b/>
                <w:noProof/>
                <w:szCs w:val="36"/>
                <w:rtl/>
              </w:rPr>
              <w:t>**</w:t>
            </w:r>
          </w:p>
        </w:tc>
        <w:tc>
          <w:tcPr>
            <w:tcW w:w="3706" w:type="dxa"/>
          </w:tcPr>
          <w:p w14:paraId="6702AD32"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pacing w:val="-20"/>
                <w:szCs w:val="36"/>
                <w:rtl/>
                <w:lang w:bidi="ar-EG"/>
              </w:rPr>
            </w:pPr>
            <w:r w:rsidRPr="00AF55A6">
              <w:rPr>
                <w:rFonts w:ascii="Msh Quraan1" w:eastAsia="MS Mincho" w:hAnsi="Msh Quraan1" w:hint="cs"/>
                <w:b/>
                <w:szCs w:val="36"/>
                <w:rtl/>
                <w:lang w:bidi="ar-EG"/>
              </w:rPr>
              <w:t>فلو أنهم من صمّ الأحجار ذايبه</w:t>
            </w:r>
            <w:r w:rsidRPr="00AF55A6">
              <w:rPr>
                <w:rFonts w:ascii="Msh Quraan1" w:eastAsia="MS Mincho" w:hAnsi="Msh Quraan1"/>
                <w:b/>
                <w:szCs w:val="36"/>
                <w:rtl/>
                <w:lang w:bidi="ar-EG"/>
              </w:rPr>
              <w:br/>
            </w:r>
          </w:p>
        </w:tc>
      </w:tr>
      <w:tr w:rsidR="006A46BA" w:rsidRPr="00AF55A6" w14:paraId="17623B90" w14:textId="77777777" w:rsidTr="005271C9">
        <w:trPr>
          <w:trHeight w:hRule="exact" w:val="567"/>
          <w:jc w:val="center"/>
        </w:trPr>
        <w:tc>
          <w:tcPr>
            <w:tcW w:w="3738" w:type="dxa"/>
          </w:tcPr>
          <w:p w14:paraId="6969EA73" w14:textId="77777777" w:rsidR="006A46BA" w:rsidRPr="00AF55A6" w:rsidRDefault="006A46BA" w:rsidP="005271C9">
            <w:pPr>
              <w:pStyle w:val="af8"/>
              <w:widowControl w:val="0"/>
              <w:tabs>
                <w:tab w:val="left" w:pos="990"/>
              </w:tabs>
              <w:spacing w:after="60" w:line="240" w:lineRule="auto"/>
              <w:rPr>
                <w:rFonts w:ascii="Msh Quraan1" w:eastAsia="MS Mincho" w:hAnsi="Msh Quraan1" w:hint="eastAsia"/>
                <w:b/>
                <w:szCs w:val="36"/>
                <w:rtl/>
                <w:lang w:bidi="ar-EG"/>
              </w:rPr>
            </w:pPr>
            <w:r w:rsidRPr="00AF55A6">
              <w:rPr>
                <w:rFonts w:ascii="Msh Quraan1" w:eastAsia="MS Mincho" w:hAnsi="Msh Quraan1" w:hint="cs"/>
                <w:b/>
                <w:szCs w:val="36"/>
                <w:rtl/>
                <w:lang w:bidi="ar-EG"/>
              </w:rPr>
              <w:t>فلا عندهم إلا إبليس عقيدهم</w:t>
            </w:r>
            <w:r w:rsidRPr="00AF55A6">
              <w:rPr>
                <w:rFonts w:ascii="Msh Quraan1" w:eastAsia="MS Mincho" w:hAnsi="Msh Quraan1"/>
                <w:b/>
                <w:szCs w:val="36"/>
                <w:rtl/>
                <w:lang w:bidi="ar-EG"/>
              </w:rPr>
              <w:br/>
            </w:r>
          </w:p>
        </w:tc>
        <w:tc>
          <w:tcPr>
            <w:tcW w:w="614" w:type="dxa"/>
          </w:tcPr>
          <w:p w14:paraId="1F542435"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Cs w:val="36"/>
                <w:rtl/>
              </w:rPr>
            </w:pPr>
            <w:r w:rsidRPr="00AF55A6">
              <w:rPr>
                <w:rFonts w:ascii="mylotus" w:eastAsia="MS Mincho" w:hAnsi="mylotus" w:cs="mylotus"/>
                <w:b/>
                <w:noProof/>
                <w:szCs w:val="36"/>
                <w:rtl/>
              </w:rPr>
              <w:t>**</w:t>
            </w:r>
          </w:p>
        </w:tc>
        <w:tc>
          <w:tcPr>
            <w:tcW w:w="3706" w:type="dxa"/>
          </w:tcPr>
          <w:p w14:paraId="79FDC457" w14:textId="77777777" w:rsidR="006A46BA" w:rsidRPr="00AF55A6" w:rsidRDefault="006A46BA" w:rsidP="005271C9">
            <w:pPr>
              <w:pStyle w:val="af8"/>
              <w:widowControl w:val="0"/>
              <w:tabs>
                <w:tab w:val="left" w:pos="990"/>
              </w:tabs>
              <w:spacing w:after="60" w:line="240" w:lineRule="auto"/>
              <w:rPr>
                <w:rFonts w:ascii="Msh Quraan1" w:eastAsia="MS Mincho" w:hAnsi="Msh Quraan1" w:hint="eastAsia"/>
                <w:b/>
                <w:szCs w:val="36"/>
                <w:rtl/>
                <w:lang w:bidi="ar-EG"/>
              </w:rPr>
            </w:pPr>
            <w:r w:rsidRPr="00AF55A6">
              <w:rPr>
                <w:rFonts w:ascii="Msh Quraan1" w:eastAsia="MS Mincho" w:hAnsi="Msh Quraan1" w:hint="cs"/>
                <w:b/>
                <w:szCs w:val="36"/>
                <w:rtl/>
                <w:lang w:bidi="ar-EG"/>
              </w:rPr>
              <w:t>فالبعض ابن له والبعض شايبه</w:t>
            </w:r>
            <w:r w:rsidRPr="00AF55A6">
              <w:rPr>
                <w:rFonts w:ascii="Msh Quraan1" w:eastAsia="MS Mincho" w:hAnsi="Msh Quraan1"/>
                <w:b/>
                <w:szCs w:val="36"/>
                <w:rtl/>
                <w:lang w:bidi="ar-EG"/>
              </w:rPr>
              <w:br/>
            </w:r>
          </w:p>
        </w:tc>
      </w:tr>
      <w:tr w:rsidR="006A46BA" w:rsidRPr="00AF55A6" w14:paraId="043A20E8" w14:textId="77777777" w:rsidTr="005271C9">
        <w:trPr>
          <w:trHeight w:hRule="exact" w:val="567"/>
          <w:jc w:val="center"/>
        </w:trPr>
        <w:tc>
          <w:tcPr>
            <w:tcW w:w="3738" w:type="dxa"/>
          </w:tcPr>
          <w:p w14:paraId="2E93C3D4" w14:textId="77777777" w:rsidR="006A46BA" w:rsidRPr="00AF55A6" w:rsidRDefault="006A46BA" w:rsidP="005271C9">
            <w:pPr>
              <w:pStyle w:val="af8"/>
              <w:widowControl w:val="0"/>
              <w:tabs>
                <w:tab w:val="left" w:pos="990"/>
              </w:tabs>
              <w:spacing w:after="60" w:line="240" w:lineRule="auto"/>
              <w:rPr>
                <w:rFonts w:ascii="Msh Quraan1" w:eastAsia="MS Mincho" w:hAnsi="Msh Quraan1" w:hint="eastAsia"/>
                <w:b/>
                <w:szCs w:val="36"/>
                <w:rtl/>
                <w:lang w:bidi="ar-EG"/>
              </w:rPr>
            </w:pPr>
            <w:r w:rsidRPr="00AF55A6">
              <w:rPr>
                <w:rFonts w:ascii="Msh Quraan1" w:eastAsia="MS Mincho" w:hAnsi="Msh Quraan1" w:hint="cs"/>
                <w:b/>
                <w:szCs w:val="36"/>
                <w:rtl/>
                <w:lang w:bidi="ar-EG"/>
              </w:rPr>
              <w:t>تخليت عن قومي محا الله دارهم</w:t>
            </w:r>
            <w:r w:rsidRPr="00AF55A6">
              <w:rPr>
                <w:rFonts w:ascii="Msh Quraan1" w:eastAsia="MS Mincho" w:hAnsi="Msh Quraan1"/>
                <w:b/>
                <w:szCs w:val="36"/>
                <w:rtl/>
                <w:lang w:bidi="ar-EG"/>
              </w:rPr>
              <w:br/>
            </w:r>
          </w:p>
        </w:tc>
        <w:tc>
          <w:tcPr>
            <w:tcW w:w="614" w:type="dxa"/>
          </w:tcPr>
          <w:p w14:paraId="75CC5E8D"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Cs w:val="36"/>
                <w:rtl/>
              </w:rPr>
            </w:pPr>
            <w:r w:rsidRPr="00AF55A6">
              <w:rPr>
                <w:rFonts w:ascii="mylotus" w:eastAsia="MS Mincho" w:hAnsi="mylotus" w:cs="mylotus"/>
                <w:b/>
                <w:noProof/>
                <w:szCs w:val="36"/>
                <w:rtl/>
              </w:rPr>
              <w:t>**</w:t>
            </w:r>
          </w:p>
        </w:tc>
        <w:tc>
          <w:tcPr>
            <w:tcW w:w="3706" w:type="dxa"/>
          </w:tcPr>
          <w:p w14:paraId="3C542C74" w14:textId="77777777" w:rsidR="006A46BA" w:rsidRPr="00AF55A6" w:rsidRDefault="006A46BA" w:rsidP="005271C9">
            <w:pPr>
              <w:pStyle w:val="af8"/>
              <w:widowControl w:val="0"/>
              <w:tabs>
                <w:tab w:val="left" w:pos="990"/>
              </w:tabs>
              <w:spacing w:after="60" w:line="240" w:lineRule="auto"/>
              <w:rPr>
                <w:rFonts w:ascii="Msh Quraan1" w:eastAsia="MS Mincho" w:hAnsi="Msh Quraan1" w:hint="eastAsia"/>
                <w:b/>
                <w:szCs w:val="36"/>
                <w:rtl/>
                <w:lang w:bidi="ar-EG"/>
              </w:rPr>
            </w:pPr>
            <w:r w:rsidRPr="00AF55A6">
              <w:rPr>
                <w:rFonts w:ascii="Msh Quraan1" w:eastAsia="MS Mincho" w:hAnsi="Msh Quraan1" w:hint="cs"/>
                <w:b/>
                <w:szCs w:val="36"/>
                <w:rtl/>
                <w:lang w:bidi="ar-EG"/>
              </w:rPr>
              <w:t>واهمي عليهم من نوامي نوايبه</w:t>
            </w:r>
            <w:r w:rsidRPr="00AF55A6">
              <w:rPr>
                <w:rFonts w:ascii="Msh Quraan1" w:eastAsia="MS Mincho" w:hAnsi="Msh Quraan1"/>
                <w:b/>
                <w:szCs w:val="36"/>
                <w:rtl/>
                <w:lang w:bidi="ar-EG"/>
              </w:rPr>
              <w:br/>
            </w:r>
          </w:p>
        </w:tc>
      </w:tr>
      <w:tr w:rsidR="006A46BA" w:rsidRPr="00AF55A6" w14:paraId="0BBEE1F8" w14:textId="77777777" w:rsidTr="005271C9">
        <w:trPr>
          <w:trHeight w:hRule="exact" w:val="567"/>
          <w:jc w:val="center"/>
        </w:trPr>
        <w:tc>
          <w:tcPr>
            <w:tcW w:w="3738" w:type="dxa"/>
          </w:tcPr>
          <w:p w14:paraId="450D11B0" w14:textId="77777777" w:rsidR="006A46BA" w:rsidRPr="00AF55A6" w:rsidRDefault="006A46BA" w:rsidP="005271C9">
            <w:pPr>
              <w:pStyle w:val="af8"/>
              <w:widowControl w:val="0"/>
              <w:tabs>
                <w:tab w:val="left" w:pos="990"/>
              </w:tabs>
              <w:spacing w:after="60" w:line="240" w:lineRule="auto"/>
              <w:rPr>
                <w:rFonts w:ascii="Msh Quraan1" w:eastAsia="MS Mincho" w:hAnsi="Msh Quraan1" w:hint="eastAsia"/>
                <w:b/>
                <w:szCs w:val="36"/>
                <w:rtl/>
                <w:lang w:bidi="ar-EG"/>
              </w:rPr>
            </w:pPr>
            <w:r w:rsidRPr="00AF55A6">
              <w:rPr>
                <w:rFonts w:ascii="Msh Quraan1" w:eastAsia="MS Mincho" w:hAnsi="Msh Quraan1" w:hint="cs"/>
                <w:b/>
                <w:szCs w:val="36"/>
                <w:rtl/>
                <w:lang w:bidi="ar-EG"/>
              </w:rPr>
              <w:lastRenderedPageBreak/>
              <w:t>تخليت عنهم يومهم غار دينهم</w:t>
            </w:r>
            <w:r w:rsidRPr="00AF55A6">
              <w:rPr>
                <w:rFonts w:ascii="Msh Quraan1" w:eastAsia="MS Mincho" w:hAnsi="Msh Quraan1"/>
                <w:b/>
                <w:szCs w:val="36"/>
                <w:rtl/>
                <w:lang w:bidi="ar-EG"/>
              </w:rPr>
              <w:br/>
            </w:r>
          </w:p>
        </w:tc>
        <w:tc>
          <w:tcPr>
            <w:tcW w:w="614" w:type="dxa"/>
          </w:tcPr>
          <w:p w14:paraId="216C69A0"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Cs w:val="36"/>
                <w:rtl/>
              </w:rPr>
            </w:pPr>
            <w:r w:rsidRPr="00AF55A6">
              <w:rPr>
                <w:rFonts w:ascii="mylotus" w:eastAsia="MS Mincho" w:hAnsi="mylotus" w:cs="mylotus"/>
                <w:b/>
                <w:noProof/>
                <w:szCs w:val="36"/>
                <w:rtl/>
              </w:rPr>
              <w:t>**</w:t>
            </w:r>
          </w:p>
        </w:tc>
        <w:tc>
          <w:tcPr>
            <w:tcW w:w="3706" w:type="dxa"/>
          </w:tcPr>
          <w:p w14:paraId="571CED0D" w14:textId="77777777" w:rsidR="006A46BA" w:rsidRPr="00AF55A6" w:rsidRDefault="006A46BA" w:rsidP="005271C9">
            <w:pPr>
              <w:pStyle w:val="af8"/>
              <w:widowControl w:val="0"/>
              <w:tabs>
                <w:tab w:val="left" w:pos="990"/>
              </w:tabs>
              <w:spacing w:after="60" w:line="240" w:lineRule="auto"/>
              <w:rPr>
                <w:rFonts w:ascii="Msh Quraan1" w:eastAsia="MS Mincho" w:hAnsi="Msh Quraan1" w:hint="eastAsia"/>
                <w:b/>
                <w:szCs w:val="36"/>
                <w:rtl/>
                <w:lang w:bidi="ar-EG"/>
              </w:rPr>
            </w:pPr>
            <w:r w:rsidRPr="00AF55A6">
              <w:rPr>
                <w:rFonts w:ascii="Msh Quraan1" w:eastAsia="MS Mincho" w:hAnsi="Msh Quraan1" w:hint="cs"/>
                <w:b/>
                <w:szCs w:val="36"/>
                <w:rtl/>
                <w:lang w:bidi="ar-EG"/>
              </w:rPr>
              <w:t>ومن غار عنه الدين غارت مشاربه</w:t>
            </w:r>
            <w:r w:rsidRPr="00AF55A6">
              <w:rPr>
                <w:rFonts w:ascii="Msh Quraan1" w:eastAsia="MS Mincho" w:hAnsi="Msh Quraan1"/>
                <w:b/>
                <w:szCs w:val="36"/>
                <w:vertAlign w:val="superscript"/>
                <w:rtl/>
                <w:lang w:bidi="ar-EG"/>
              </w:rPr>
              <w:t>(</w:t>
            </w:r>
            <w:r w:rsidRPr="00AF55A6">
              <w:rPr>
                <w:rFonts w:ascii="Msh Quraan1" w:eastAsia="MS Mincho" w:hAnsi="Msh Quraan1"/>
                <w:b/>
                <w:szCs w:val="36"/>
                <w:vertAlign w:val="superscript"/>
                <w:rtl/>
                <w:lang w:bidi="ar-EG"/>
              </w:rPr>
              <w:footnoteReference w:id="849"/>
            </w:r>
            <w:r w:rsidRPr="00AF55A6">
              <w:rPr>
                <w:rFonts w:ascii="Msh Quraan1" w:eastAsia="MS Mincho" w:hAnsi="Msh Quraan1"/>
                <w:b/>
                <w:szCs w:val="36"/>
                <w:vertAlign w:val="superscript"/>
                <w:rtl/>
                <w:lang w:bidi="ar-EG"/>
              </w:rPr>
              <w:t>)</w:t>
            </w:r>
          </w:p>
        </w:tc>
      </w:tr>
    </w:tbl>
    <w:p w14:paraId="34EF9D3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سادسا</w:t>
      </w:r>
      <w:r w:rsidRPr="00282D6C">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أن</w:t>
      </w:r>
      <w:r w:rsidRPr="00AF55A6">
        <w:rPr>
          <w:rFonts w:ascii="Msh Quraan1" w:eastAsia="MS Mincho" w:hAnsi="Msh Quraan1" w:hint="cs"/>
          <w:b/>
          <w:noProof w:val="0"/>
          <w:sz w:val="36"/>
          <w:rtl/>
          <w:lang w:bidi="ar-EG"/>
        </w:rPr>
        <w:t xml:space="preserve"> حال </w:t>
      </w:r>
      <w:r>
        <w:rPr>
          <w:rFonts w:ascii="Msh Quraan1" w:eastAsia="MS Mincho" w:hAnsi="Msh Quraan1" w:hint="cs"/>
          <w:b/>
          <w:noProof w:val="0"/>
          <w:sz w:val="36"/>
          <w:rtl/>
          <w:lang w:bidi="ar-EG"/>
        </w:rPr>
        <w:t xml:space="preserve">العالم الإسلامي قبل دعوة الإمام </w:t>
      </w:r>
      <w:r w:rsidR="006B7CA4">
        <w:rPr>
          <w:rFonts w:ascii="Msh Quraan1" w:eastAsia="MS Mincho" w:hAnsi="Msh Quraan1" w:hint="cs"/>
          <w:b/>
          <w:noProof w:val="0"/>
          <w:sz w:val="36"/>
          <w:rtl/>
          <w:lang w:bidi="ar-EG"/>
        </w:rPr>
        <w:t xml:space="preserve">محمد </w:t>
      </w:r>
      <w:r>
        <w:rPr>
          <w:rFonts w:ascii="Msh Quraan1" w:eastAsia="MS Mincho" w:hAnsi="Msh Quraan1" w:hint="cs"/>
          <w:b/>
          <w:noProof w:val="0"/>
          <w:sz w:val="36"/>
          <w:rtl/>
          <w:lang w:bidi="ar-EG"/>
        </w:rPr>
        <w:t xml:space="preserve">مثل حال نجد في ظهور الشرك والبدع؛ بل أشد، </w:t>
      </w:r>
      <w:r w:rsidRPr="00AF55A6">
        <w:rPr>
          <w:rFonts w:ascii="Msh Quraan1" w:eastAsia="MS Mincho" w:hAnsi="Msh Quraan1"/>
          <w:b/>
          <w:noProof w:val="0"/>
          <w:sz w:val="36"/>
          <w:rtl/>
          <w:lang w:bidi="ar-EG"/>
        </w:rPr>
        <w:t xml:space="preserve">ففي بلاد مصر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مثلاً </w:t>
      </w:r>
      <w:r w:rsidRPr="00AF55A6">
        <w:rPr>
          <w:rFonts w:ascii="Msh Quraan1" w:eastAsia="MS Mincho" w:hAnsi="Msh Quraan1" w:hint="cs"/>
          <w:b/>
          <w:noProof w:val="0"/>
          <w:sz w:val="36"/>
          <w:rtl/>
          <w:lang w:bidi="ar-EG"/>
        </w:rPr>
        <w:t>-</w:t>
      </w:r>
      <w:r>
        <w:rPr>
          <w:rFonts w:ascii="Msh Quraan1" w:eastAsia="MS Mincho" w:hAnsi="Msh Quraan1"/>
          <w:b/>
          <w:noProof w:val="0"/>
          <w:sz w:val="36"/>
          <w:rtl/>
          <w:lang w:bidi="ar-EG"/>
        </w:rPr>
        <w:t xml:space="preserve"> يذكر عل</w:t>
      </w:r>
      <w:r>
        <w:rPr>
          <w:rFonts w:ascii="Msh Quraan1" w:eastAsia="MS Mincho" w:hAnsi="Msh Quraan1" w:hint="cs"/>
          <w:b/>
          <w:noProof w:val="0"/>
          <w:sz w:val="36"/>
          <w:rtl/>
          <w:lang w:bidi="ar-EG"/>
        </w:rPr>
        <w:t>ي</w:t>
      </w:r>
      <w:r w:rsidRPr="00AF55A6">
        <w:rPr>
          <w:rFonts w:ascii="Msh Quraan1" w:eastAsia="MS Mincho" w:hAnsi="Msh Quraan1"/>
          <w:b/>
          <w:noProof w:val="0"/>
          <w:sz w:val="36"/>
          <w:rtl/>
          <w:lang w:bidi="ar-EG"/>
        </w:rPr>
        <w:t xml:space="preserve"> باشا مبارك</w:t>
      </w:r>
      <w:r>
        <w:rPr>
          <w:rFonts w:ascii="Msh Quraan1" w:eastAsia="MS Mincho" w:hAnsi="Msh Quraan1" w:hint="cs"/>
          <w:b/>
          <w:noProof w:val="0"/>
          <w:sz w:val="36"/>
          <w:rtl/>
          <w:lang w:bidi="ar-EG"/>
        </w:rPr>
        <w:t xml:space="preserve"> (ت: 1311ه)</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أنه كان في زمنه في القاهرة وحدها مائتان وأربعة وتسعون ضريحاً</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50"/>
      </w:r>
      <w:r w:rsidRPr="00AF55A6">
        <w:rPr>
          <w:rFonts w:ascii="Msh Quraan1" w:eastAsia="MS Mincho" w:hAnsi="Msh Quraan1"/>
          <w:b/>
          <w:vertAlign w:val="superscript"/>
          <w:rtl/>
          <w:lang w:bidi="ar-EG"/>
        </w:rPr>
        <w:t>)</w:t>
      </w:r>
      <w:r w:rsidRPr="00AF55A6">
        <w:rPr>
          <w:rFonts w:ascii="Msh Quraan1" w:eastAsia="MS Mincho" w:hAnsi="Msh Quraan1"/>
          <w:b/>
          <w:noProof w:val="0"/>
          <w:sz w:val="36"/>
          <w:rtl/>
          <w:lang w:bidi="ar-EG"/>
        </w:rPr>
        <w:t>!!</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وقبله ذكر المؤرخ الجبرتي أن أغنى الناس في مصر وأعظمهم ثراءً في وقته هم سدنة القبور والأضرحة</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51"/>
      </w:r>
      <w:r w:rsidRPr="00AF55A6">
        <w:rPr>
          <w:rFonts w:ascii="Msh Quraan1" w:eastAsia="MS Mincho" w:hAnsi="Msh Quraan1"/>
          <w:b/>
          <w:vertAlign w:val="superscript"/>
          <w:rtl/>
          <w:lang w:bidi="ar-EG"/>
        </w:rPr>
        <w:t>)</w:t>
      </w:r>
      <w:r w:rsidRPr="00AF55A6">
        <w:rPr>
          <w:rFonts w:ascii="Msh Quraan1" w:eastAsia="MS Mincho" w:hAnsi="Msh Quraan1"/>
          <w:b/>
          <w:noProof w:val="0"/>
          <w:sz w:val="36"/>
          <w:rtl/>
          <w:lang w:bidi="ar-EG"/>
        </w:rPr>
        <w:t>!</w:t>
      </w:r>
    </w:p>
    <w:p w14:paraId="676E402F" w14:textId="77777777" w:rsidR="006A46BA" w:rsidRPr="00AF55A6" w:rsidRDefault="006A46BA" w:rsidP="006B7CA4">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أما في بلاد الشام فيذكر عبدالرحمن بك سامي</w:t>
      </w:r>
      <w:r w:rsidRPr="00AF55A6">
        <w:rPr>
          <w:rFonts w:ascii="Msh Quraan1" w:eastAsia="MS Mincho" w:hAnsi="Msh Quraan1" w:hint="cs"/>
          <w:b/>
          <w:noProof w:val="0"/>
          <w:sz w:val="36"/>
          <w:rtl/>
          <w:lang w:bidi="ar-EG"/>
        </w:rPr>
        <w:t>:</w:t>
      </w:r>
      <w:r w:rsidR="006B7CA4">
        <w:rPr>
          <w:rFonts w:ascii="Msh Quraan1" w:eastAsia="MS Mincho" w:hAnsi="Msh Quraan1"/>
          <w:b/>
          <w:noProof w:val="0"/>
          <w:sz w:val="36"/>
          <w:rtl/>
          <w:lang w:bidi="ar-EG"/>
        </w:rPr>
        <w:t xml:space="preserve"> أن</w:t>
      </w:r>
      <w:r w:rsidRPr="00AF55A6">
        <w:rPr>
          <w:rFonts w:ascii="Msh Quraan1" w:eastAsia="MS Mincho" w:hAnsi="Msh Quraan1"/>
          <w:b/>
          <w:noProof w:val="0"/>
          <w:sz w:val="36"/>
          <w:rtl/>
          <w:lang w:bidi="ar-EG"/>
        </w:rPr>
        <w:t xml:space="preserve"> في دمشق وضواحيها فقط مائةً وأربعة وتسعين ضريحاً ومزاراً</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وكان ذلك عام (1890م )</w:t>
      </w:r>
      <w:r w:rsidRPr="00AF55A6">
        <w:rPr>
          <w:rFonts w:ascii="Msh Quraan1" w:eastAsia="MS Mincho" w:hAnsi="Msh Quraan1"/>
          <w:b/>
          <w:vertAlign w:val="superscript"/>
          <w:rtl/>
          <w:lang w:bidi="ar-EG"/>
        </w:rPr>
        <w:t xml:space="preserve"> (</w:t>
      </w:r>
      <w:r w:rsidRPr="00AF55A6">
        <w:rPr>
          <w:rFonts w:ascii="Msh Quraan1" w:eastAsia="MS Mincho" w:hAnsi="Msh Quraan1"/>
          <w:b/>
          <w:vertAlign w:val="superscript"/>
          <w:rtl/>
          <w:lang w:bidi="ar-EG"/>
        </w:rPr>
        <w:footnoteReference w:id="852"/>
      </w:r>
      <w:r w:rsidRPr="00AF55A6">
        <w:rPr>
          <w:rFonts w:ascii="Msh Quraan1" w:eastAsia="MS Mincho" w:hAnsi="Msh Quraan1"/>
          <w:b/>
          <w:vertAlign w:val="superscript"/>
          <w:rtl/>
          <w:lang w:bidi="ar-EG"/>
        </w:rPr>
        <w:t>)</w:t>
      </w:r>
      <w:r>
        <w:rPr>
          <w:rFonts w:ascii="Msh Quraan1" w:eastAsia="MS Mincho" w:hAnsi="Msh Quraan1"/>
          <w:b/>
          <w:noProof w:val="0"/>
          <w:sz w:val="36"/>
          <w:rtl/>
          <w:lang w:bidi="ar-EG"/>
        </w:rPr>
        <w:t>.</w:t>
      </w:r>
    </w:p>
    <w:p w14:paraId="0BA12DA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وأما في العراق فقد ذكر محمد رؤوف</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أنه في أول القرن الرابع عشر الهجري كان يوجد في بغداد مائة وخمسون جامعاً</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قلَّ أن يخلو جامعٌ منها من ضريح!</w:t>
      </w:r>
      <w:r w:rsidRPr="00AF55A6">
        <w:rPr>
          <w:rFonts w:ascii="Msh Quraan1" w:eastAsia="MS Mincho" w:hAnsi="Msh Quraan1"/>
          <w:b/>
          <w:vertAlign w:val="superscript"/>
          <w:rtl/>
          <w:lang w:bidi="ar-EG"/>
        </w:rPr>
        <w:t xml:space="preserve"> (</w:t>
      </w:r>
      <w:r w:rsidRPr="00AF55A6">
        <w:rPr>
          <w:rFonts w:ascii="Msh Quraan1" w:eastAsia="MS Mincho" w:hAnsi="Msh Quraan1"/>
          <w:b/>
          <w:vertAlign w:val="superscript"/>
          <w:rtl/>
          <w:lang w:bidi="ar-EG"/>
        </w:rPr>
        <w:footnoteReference w:id="853"/>
      </w:r>
      <w:r w:rsidRPr="00AF55A6">
        <w:rPr>
          <w:rFonts w:ascii="Msh Quraan1" w:eastAsia="MS Mincho" w:hAnsi="Msh Quraan1"/>
          <w:b/>
          <w:vertAlign w:val="superscript"/>
          <w:rtl/>
          <w:lang w:bidi="ar-EG"/>
        </w:rPr>
        <w:t>)</w:t>
      </w:r>
      <w:r>
        <w:rPr>
          <w:rFonts w:ascii="Msh Quraan1" w:eastAsia="MS Mincho" w:hAnsi="Msh Quraan1" w:hint="cs"/>
          <w:b/>
          <w:noProof w:val="0"/>
          <w:sz w:val="36"/>
          <w:rtl/>
          <w:lang w:bidi="ar-EG"/>
        </w:rPr>
        <w:t>.</w:t>
      </w:r>
    </w:p>
    <w:p w14:paraId="4162478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وفي</w:t>
      </w:r>
      <w:r w:rsidRPr="00AF55A6">
        <w:rPr>
          <w:rFonts w:ascii="Msh Quraan1" w:eastAsia="MS Mincho" w:hAnsi="Msh Quraan1"/>
          <w:b/>
          <w:noProof w:val="0"/>
          <w:sz w:val="36"/>
          <w:rtl/>
          <w:lang w:bidi="ar-EG"/>
        </w:rPr>
        <w:t xml:space="preserve"> بلدة الموصل أكثر من ستة وسبعين ضريحاً مشهوراً!</w:t>
      </w:r>
      <w:r>
        <w:rPr>
          <w:rFonts w:ascii="Msh Quraan1" w:eastAsia="MS Mincho" w:hAnsi="Msh Quraan1" w:hint="cs"/>
          <w:b/>
          <w:noProof w:val="0"/>
          <w:sz w:val="36"/>
          <w:rtl/>
          <w:lang w:bidi="ar-EG"/>
        </w:rPr>
        <w:t>.</w:t>
      </w:r>
      <w:r w:rsidRPr="00AF55A6">
        <w:rPr>
          <w:rFonts w:ascii="Msh Quraan1" w:eastAsia="MS Mincho" w:hAnsi="Msh Quraan1"/>
          <w:b/>
          <w:vertAlign w:val="superscript"/>
          <w:rtl/>
          <w:lang w:bidi="ar-EG"/>
        </w:rPr>
        <w:t xml:space="preserve"> (</w:t>
      </w:r>
      <w:r w:rsidRPr="00AF55A6">
        <w:rPr>
          <w:rFonts w:ascii="Msh Quraan1" w:eastAsia="MS Mincho" w:hAnsi="Msh Quraan1"/>
          <w:b/>
          <w:vertAlign w:val="superscript"/>
          <w:rtl/>
          <w:lang w:bidi="ar-EG"/>
        </w:rPr>
        <w:footnoteReference w:id="854"/>
      </w:r>
      <w:r w:rsidRPr="00AF55A6">
        <w:rPr>
          <w:rFonts w:ascii="Msh Quraan1" w:eastAsia="MS Mincho" w:hAnsi="Msh Quraan1"/>
          <w:b/>
          <w:vertAlign w:val="superscript"/>
          <w:rtl/>
          <w:lang w:bidi="ar-EG"/>
        </w:rPr>
        <w:t>)</w:t>
      </w:r>
      <w:r>
        <w:rPr>
          <w:rFonts w:ascii="Msh Quraan1" w:eastAsia="MS Mincho" w:hAnsi="Msh Quraan1" w:hint="cs"/>
          <w:b/>
          <w:noProof w:val="0"/>
          <w:sz w:val="36"/>
          <w:rtl/>
          <w:lang w:bidi="ar-EG"/>
        </w:rPr>
        <w:t>.</w:t>
      </w:r>
    </w:p>
    <w:p w14:paraId="725FAFC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وكان أهل بغدد </w:t>
      </w:r>
      <w:r>
        <w:rPr>
          <w:rFonts w:ascii="Msh Quraan1" w:eastAsia="MS Mincho" w:hAnsi="Msh Quraan1"/>
          <w:b/>
          <w:noProof w:val="0"/>
          <w:sz w:val="36"/>
          <w:rtl/>
          <w:lang w:bidi="ar-EG"/>
        </w:rPr>
        <w:t>يتبركون بمدفع قديم</w:t>
      </w:r>
      <w:r w:rsidRPr="00AF55A6">
        <w:rPr>
          <w:rFonts w:ascii="Msh Quraan1" w:eastAsia="MS Mincho" w:hAnsi="Msh Quraan1"/>
          <w:b/>
          <w:noProof w:val="0"/>
          <w:sz w:val="36"/>
          <w:rtl/>
          <w:lang w:bidi="ar-EG"/>
        </w:rPr>
        <w:t xml:space="preserve"> من بقايا العثمانيين</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55"/>
      </w:r>
      <w:r w:rsidRPr="00AF55A6">
        <w:rPr>
          <w:rFonts w:ascii="Msh Quraan1" w:eastAsia="MS Mincho" w:hAnsi="Msh Quraan1"/>
          <w:b/>
          <w:vertAlign w:val="superscript"/>
          <w:rtl/>
          <w:lang w:bidi="ar-EG"/>
        </w:rPr>
        <w:t>)</w:t>
      </w:r>
      <w:r>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و</w:t>
      </w:r>
      <w:r w:rsidRPr="00AF55A6">
        <w:rPr>
          <w:rFonts w:ascii="Msh Quraan1" w:eastAsia="MS Mincho" w:hAnsi="Msh Quraan1"/>
          <w:b/>
          <w:noProof w:val="0"/>
          <w:sz w:val="36"/>
          <w:rtl/>
          <w:lang w:bidi="ar-EG"/>
        </w:rPr>
        <w:t>"كانوا يعتقدون في هذا المدفع اعتقاد الجاهلية في اللات والعُزَّى ومناة الثالثة الأخرى"!</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56"/>
      </w:r>
      <w:r w:rsidRPr="00AF55A6">
        <w:rPr>
          <w:rFonts w:ascii="Msh Quraan1" w:eastAsia="MS Mincho" w:hAnsi="Msh Quraan1"/>
          <w:b/>
          <w:vertAlign w:val="superscript"/>
          <w:rtl/>
          <w:lang w:bidi="ar-EG"/>
        </w:rPr>
        <w:t>)</w:t>
      </w:r>
      <w:r>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w:t>
      </w:r>
    </w:p>
    <w:p w14:paraId="5BE86BE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وأما في بلاد المغرب</w:t>
      </w:r>
      <w:r w:rsidRPr="00AF55A6">
        <w:rPr>
          <w:rFonts w:ascii="Msh Quraan1" w:eastAsia="MS Mincho" w:hAnsi="Msh Quraan1" w:hint="cs"/>
          <w:b/>
          <w:noProof w:val="0"/>
          <w:sz w:val="36"/>
          <w:rtl/>
          <w:lang w:bidi="ar-EG"/>
        </w:rPr>
        <w:t>، فإ</w:t>
      </w:r>
      <w:r w:rsidRPr="00AF55A6">
        <w:rPr>
          <w:rFonts w:ascii="Msh Quraan1" w:eastAsia="MS Mincho" w:hAnsi="Msh Quraan1"/>
          <w:b/>
          <w:noProof w:val="0"/>
          <w:sz w:val="36"/>
          <w:rtl/>
          <w:lang w:bidi="ar-EG"/>
        </w:rPr>
        <w:t>ن القبائل هناك قاموا بثورة عارمة ضد المحتلين الأسبان فقط عندما بنوا مركز حراسة قرب ضريح لأحد الأولياء!</w:t>
      </w:r>
      <w:r w:rsidRPr="00AF55A6">
        <w:rPr>
          <w:rFonts w:ascii="Msh Quraan1" w:eastAsia="MS Mincho" w:hAnsi="Msh Quraan1"/>
          <w:b/>
          <w:vertAlign w:val="superscript"/>
          <w:rtl/>
          <w:lang w:bidi="ar-EG"/>
        </w:rPr>
        <w:t xml:space="preserve"> (</w:t>
      </w:r>
      <w:r w:rsidRPr="00AF55A6">
        <w:rPr>
          <w:rFonts w:ascii="Msh Quraan1" w:eastAsia="MS Mincho" w:hAnsi="Msh Quraan1"/>
          <w:b/>
          <w:vertAlign w:val="superscript"/>
          <w:rtl/>
          <w:lang w:bidi="ar-EG"/>
        </w:rPr>
        <w:footnoteReference w:id="857"/>
      </w:r>
      <w:r w:rsidRPr="00AF55A6">
        <w:rPr>
          <w:rFonts w:ascii="Msh Quraan1" w:eastAsia="MS Mincho" w:hAnsi="Msh Quraan1"/>
          <w:b/>
          <w:vertAlign w:val="superscript"/>
          <w:rtl/>
          <w:lang w:bidi="ar-EG"/>
        </w:rPr>
        <w:t>)</w:t>
      </w:r>
      <w:r>
        <w:rPr>
          <w:rFonts w:ascii="Msh Quraan1" w:eastAsia="MS Mincho" w:hAnsi="Msh Quraan1" w:hint="cs"/>
          <w:b/>
          <w:noProof w:val="0"/>
          <w:sz w:val="36"/>
          <w:rtl/>
          <w:lang w:bidi="ar-EG"/>
        </w:rPr>
        <w:t>.</w:t>
      </w:r>
    </w:p>
    <w:p w14:paraId="7E8005F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وأما مكة المكرمة</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فإن "</w:t>
      </w:r>
      <w:r w:rsidRPr="00AF55A6">
        <w:rPr>
          <w:rFonts w:ascii="Msh Quraan1" w:eastAsia="MS Mincho" w:hAnsi="Msh Quraan1"/>
          <w:b/>
          <w:noProof w:val="0"/>
          <w:sz w:val="36"/>
          <w:rtl/>
          <w:lang w:bidi="ar-EG"/>
        </w:rPr>
        <w:t xml:space="preserve">النجديين بعد دخولهم لمكة هدمُوا فيها ما يزيد على ثمانين قبة </w:t>
      </w:r>
      <w:r w:rsidRPr="00AF55A6">
        <w:rPr>
          <w:rFonts w:ascii="Msh Quraan1" w:eastAsia="MS Mincho" w:hAnsi="Msh Quraan1"/>
          <w:b/>
          <w:noProof w:val="0"/>
          <w:sz w:val="36"/>
          <w:rtl/>
          <w:lang w:bidi="ar-EG"/>
        </w:rPr>
        <w:lastRenderedPageBreak/>
        <w:t>فاخرة مبنية على قبور وأضرحة منسوبة لآل بيت النبوة</w:t>
      </w:r>
      <w:r w:rsidRPr="00AF55A6">
        <w:rPr>
          <w:rFonts w:ascii="Msh Quraan1" w:eastAsia="MS Mincho" w:hAnsi="Msh Quraan1" w:hint="cs"/>
          <w:b/>
          <w:noProof w:val="0"/>
          <w:sz w:val="36"/>
          <w:rtl/>
          <w:lang w:bidi="ar-EG"/>
        </w:rPr>
        <w:t>"</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58"/>
      </w:r>
      <w:r w:rsidRPr="00AF55A6">
        <w:rPr>
          <w:rFonts w:ascii="Msh Quraan1" w:eastAsia="MS Mincho" w:hAnsi="Msh Quraan1"/>
          <w:b/>
          <w:vertAlign w:val="superscript"/>
          <w:rtl/>
          <w:lang w:bidi="ar-EG"/>
        </w:rPr>
        <w:t>)</w:t>
      </w:r>
      <w:r>
        <w:rPr>
          <w:rFonts w:ascii="Msh Quraan1" w:eastAsia="MS Mincho" w:hAnsi="Msh Quraan1"/>
          <w:b/>
          <w:noProof w:val="0"/>
          <w:sz w:val="36"/>
          <w:rtl/>
          <w:lang w:bidi="ar-EG"/>
        </w:rPr>
        <w:t>.</w:t>
      </w:r>
    </w:p>
    <w:p w14:paraId="10726D91"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وأما في اليمن </w:t>
      </w:r>
      <w:r w:rsidRPr="00AF55A6">
        <w:rPr>
          <w:rFonts w:ascii="Msh Quraan1" w:eastAsia="MS Mincho" w:hAnsi="Msh Quraan1" w:hint="cs"/>
          <w:b/>
          <w:noProof w:val="0"/>
          <w:sz w:val="36"/>
          <w:rtl/>
          <w:lang w:bidi="ar-EG"/>
        </w:rPr>
        <w:t>فإ</w:t>
      </w:r>
      <w:r w:rsidRPr="00AF55A6">
        <w:rPr>
          <w:rFonts w:ascii="Msh Quraan1" w:eastAsia="MS Mincho" w:hAnsi="Msh Quraan1"/>
          <w:b/>
          <w:noProof w:val="0"/>
          <w:sz w:val="36"/>
          <w:rtl/>
          <w:lang w:bidi="ar-EG"/>
        </w:rPr>
        <w:t xml:space="preserve">ن كثيراً من العوام </w:t>
      </w:r>
      <w:r w:rsidRPr="00AF55A6">
        <w:rPr>
          <w:rFonts w:ascii="Msh Quraan1" w:eastAsia="MS Mincho" w:hAnsi="Msh Quraan1" w:hint="cs"/>
          <w:b/>
          <w:noProof w:val="0"/>
          <w:sz w:val="36"/>
          <w:rtl/>
          <w:lang w:bidi="ar-EG"/>
        </w:rPr>
        <w:t xml:space="preserve">بل </w:t>
      </w:r>
      <w:r w:rsidRPr="00AF55A6">
        <w:rPr>
          <w:rFonts w:ascii="Msh Quraan1" w:eastAsia="MS Mincho" w:hAnsi="Msh Quraan1"/>
          <w:b/>
          <w:noProof w:val="0"/>
          <w:sz w:val="36"/>
          <w:rtl/>
          <w:lang w:bidi="ar-EG"/>
        </w:rPr>
        <w:t>وبعض الخواص</w:t>
      </w:r>
      <w:r>
        <w:rPr>
          <w:rFonts w:ascii="Msh Quraan1" w:eastAsia="MS Mincho" w:hAnsi="Msh Quraan1" w:hint="cs"/>
          <w:b/>
          <w:noProof w:val="0"/>
          <w:sz w:val="36"/>
          <w:rtl/>
          <w:lang w:bidi="ar-EG"/>
        </w:rPr>
        <w:t xml:space="preserve"> أ</w:t>
      </w:r>
      <w:r w:rsidRPr="00AF55A6">
        <w:rPr>
          <w:rFonts w:ascii="Msh Quraan1" w:eastAsia="MS Mincho" w:hAnsi="Msh Quraan1"/>
          <w:b/>
          <w:noProof w:val="0"/>
          <w:sz w:val="36"/>
          <w:rtl/>
          <w:lang w:bidi="ar-EG"/>
        </w:rPr>
        <w:t>يضاً غلوا في الصالحين حتى صاروا</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"يدعونهم تارةً مع الله وتارةً استقلالاً، ويصرخون بأسمائهم ويعظمونهم تعظيم من يملك الضر والنفع ويخضعون لهم خضوعاً زائداً على خضوعهم عند وقوفهم بين يدي ربهم في الصلاة والدعاء"</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59"/>
      </w:r>
      <w:r w:rsidRPr="00AF55A6">
        <w:rPr>
          <w:rFonts w:ascii="Msh Quraan1" w:eastAsia="MS Mincho" w:hAnsi="Msh Quraan1"/>
          <w:b/>
          <w:vertAlign w:val="superscript"/>
          <w:rtl/>
          <w:lang w:bidi="ar-EG"/>
        </w:rPr>
        <w:t>)</w:t>
      </w:r>
      <w:r w:rsidR="006B7CA4">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وذلك لأن</w:t>
      </w:r>
      <w:r w:rsidRPr="00AF55A6">
        <w:rPr>
          <w:rFonts w:ascii="Msh Quraan1" w:eastAsia="MS Mincho" w:hAnsi="Msh Quraan1"/>
          <w:b/>
          <w:noProof w:val="0"/>
          <w:sz w:val="36"/>
          <w:rtl/>
          <w:lang w:bidi="ar-EG"/>
        </w:rPr>
        <w:t xml:space="preserve">: " كثيراً مما يفعله </w:t>
      </w:r>
      <w:r>
        <w:rPr>
          <w:rFonts w:ascii="Msh Quraan1" w:eastAsia="MS Mincho" w:hAnsi="Msh Quraan1"/>
          <w:b/>
          <w:noProof w:val="0"/>
          <w:sz w:val="36"/>
          <w:rtl/>
          <w:lang w:bidi="ar-EG"/>
        </w:rPr>
        <w:t>المعتقدون في الأموات يكون شركاً قد يخفى على كثيرٍ من أهل العلم</w:t>
      </w:r>
      <w:r>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وذلك لا لكونه خفياً في نفسه</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بل لإطباق الجمهور على هذا الأمر</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وكونه قد شاب عليه الكبير</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وشبَّ عليه الصغير وهو يرى ذلك ويسمعه</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ولا يرى ولا يسمع من ينكره</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بل ربما سمع من يُرَغِّب فيه ويندب الناس إليه"</w:t>
      </w:r>
      <w:r w:rsidRPr="00AF55A6">
        <w:rPr>
          <w:rFonts w:ascii="Msh Quraan1" w:eastAsia="MS Mincho" w:hAnsi="Msh Quraan1"/>
          <w:b/>
          <w:vertAlign w:val="superscript"/>
          <w:rtl/>
          <w:lang w:bidi="ar-EG"/>
        </w:rPr>
        <w:t>(</w:t>
      </w:r>
      <w:r w:rsidRPr="00AF55A6">
        <w:rPr>
          <w:rFonts w:ascii="Msh Quraan1" w:eastAsia="MS Mincho" w:hAnsi="Msh Quraan1"/>
          <w:b/>
          <w:vertAlign w:val="superscript"/>
          <w:rtl/>
          <w:lang w:bidi="ar-EG"/>
        </w:rPr>
        <w:footnoteReference w:id="860"/>
      </w:r>
      <w:r w:rsidRPr="00AF55A6">
        <w:rPr>
          <w:rFonts w:ascii="Msh Quraan1" w:eastAsia="MS Mincho" w:hAnsi="Msh Quraan1"/>
          <w:b/>
          <w:vertAlign w:val="superscript"/>
          <w:rtl/>
          <w:lang w:bidi="ar-EG"/>
        </w:rPr>
        <w:t>)</w:t>
      </w:r>
      <w:r>
        <w:rPr>
          <w:rFonts w:ascii="Msh Quraan1" w:eastAsia="MS Mincho" w:hAnsi="Msh Quraan1"/>
          <w:b/>
          <w:noProof w:val="0"/>
          <w:sz w:val="36"/>
          <w:rtl/>
          <w:lang w:bidi="ar-EG"/>
        </w:rPr>
        <w:t>.</w:t>
      </w:r>
    </w:p>
    <w:p w14:paraId="10E1FF10" w14:textId="77777777" w:rsidR="006A46BA" w:rsidRPr="009B3F1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فهذا واقع العالم الإسلامي </w:t>
      </w:r>
      <w:r w:rsidR="00AC39E2">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بما فيه نجد-، وهو يبين لك إنتشار الشرك، ويؤكد على أن دعوة الإمام </w:t>
      </w:r>
      <w:r w:rsidRPr="00AF55A6">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كانت لمحاربة الشرك وأهله.</w:t>
      </w:r>
    </w:p>
    <w:p w14:paraId="4902C2CF"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سابعا</w:t>
      </w:r>
      <w:r w:rsidRPr="00AE7474">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قول عبدالله المالكي في أثر التحالف بين الإمام محمد بن سعود والإمام محمد بن عبدالوهاب، وما ترتب عليه -حسب زعمه- من أثريين سياسيين، وهما: تبني الحاكم لمذهب الفقيه (الحليف) والإنحياز له بشكل مطلق ودعمه ونشر دعوته ومناصرته في مقابل المذاهب والأفكار الدينية الأخرى،... والأثر الثاني: وهو أن يقوم الفقيه (الحليف) بدعم ذلك الحاكم السياسي...</w:t>
      </w:r>
    </w:p>
    <w:p w14:paraId="09F8494F"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فإن تبني الحاكم لمذهب الفقيه ودعمه ونشر دعوته ومناصرته إذا كان موافقا للكتاب والسنة وعلى منهج السلف الصالح منقبة ومزية لهذا الحاكم، أما المذاهب الأخرى المخالفة للحق فإنه لا بد من ردها وإنكارها. والشأن كل الشأن في موافقة المذهب للحق.</w:t>
      </w:r>
    </w:p>
    <w:p w14:paraId="15210177"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lastRenderedPageBreak/>
        <w:t>وكذا مناصرة الفقيه للحاكم والسمع والطاعة له وعدم الخروج عليه ومساندته من عقيدة السلف الصالح، كما سبق بيانه في المبحث الثاني، وفي الدعوى الثانية من هذا الفصل.</w:t>
      </w:r>
    </w:p>
    <w:p w14:paraId="2E41FAB0"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ثم قول الكاتب: "</w:t>
      </w:r>
      <w:r w:rsidRPr="001232A1">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في مقابل المذاهب والأفكار الدينية الأخرى "، ليت الكاتب بين لنا مراده بالمذاهب والأفكار الدينية الأخرى؛ لأن الكلام المجمل يحتمل معاني كثيرة؛ فهل يقصد المذاهب الفقهية الأربعة المعروفة: الحنفية، والمالكية، والشافعية، والحنبلية، وهي موجودة -ولله الحمد- في هذا البلاد، وتدرس في الحرمين، ومن أعضاء هيئة كبار العلماء من ينتسب لها. أو يقصد مذاهب الخوارج والرافضة أو الأفكار الليبرالية وغير ذلك. ف</w:t>
      </w:r>
      <w:r w:rsidRPr="001D5629">
        <w:rPr>
          <w:rFonts w:ascii="Msh Quraan1" w:eastAsia="MS Mincho" w:hAnsi="Msh Quraan1"/>
          <w:b/>
          <w:noProof w:val="0"/>
          <w:sz w:val="36"/>
          <w:rtl/>
          <w:lang w:bidi="ar-EG"/>
        </w:rPr>
        <w:t>الإجمال والإطلاق هو سلاح أهل الأهواء ومنهجهم، والبيان والتفصيل والتصريح هو سبيل أهل السنة والحق</w:t>
      </w:r>
      <w:r>
        <w:rPr>
          <w:rFonts w:ascii="Msh Quraan1" w:eastAsia="MS Mincho" w:hAnsi="Msh Quraan1" w:hint="cs"/>
          <w:b/>
          <w:noProof w:val="0"/>
          <w:sz w:val="36"/>
          <w:rtl/>
          <w:lang w:bidi="ar-EG"/>
        </w:rPr>
        <w:t xml:space="preserve">. فأهل الأهواء </w:t>
      </w:r>
      <w:r w:rsidRPr="006B367B">
        <w:rPr>
          <w:rFonts w:ascii="Msh Quraan1" w:eastAsia="MS Mincho" w:hAnsi="Msh Quraan1"/>
          <w:b/>
          <w:noProof w:val="0"/>
          <w:sz w:val="36"/>
          <w:rtl/>
          <w:lang w:bidi="ar-EG"/>
        </w:rPr>
        <w:t>يتكلمون بالمتشابه من الكلام، ويخدعون جهال الناس بما يشبهون عليهم، فنعوذ بالله من فتن الضالين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1"/>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43AFE37"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قال ابن حزم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2"/>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w:t>
      </w:r>
      <w:r w:rsidRPr="001D5629">
        <w:rPr>
          <w:rFonts w:ascii="Msh Quraan1" w:eastAsia="MS Mincho" w:hAnsi="Msh Quraan1"/>
          <w:b/>
          <w:noProof w:val="0"/>
          <w:sz w:val="36"/>
          <w:rtl/>
          <w:lang w:bidi="ar-EG"/>
        </w:rPr>
        <w:t>"والكلام إذا أُجمل اندرج فيه تحسين القبيح وتقبيح الحسن</w:t>
      </w:r>
      <w:r>
        <w:rPr>
          <w:rFonts w:ascii="Msh Quraan1" w:eastAsia="MS Mincho" w:hAnsi="Msh Quraan1" w:hint="cs"/>
          <w:b/>
          <w:noProof w:val="0"/>
          <w:sz w:val="36"/>
          <w:rtl/>
        </w:rPr>
        <w:t>،</w:t>
      </w:r>
      <w:r w:rsidRPr="001D5629">
        <w:rPr>
          <w:rFonts w:ascii="Msh Quraan1" w:eastAsia="MS Mincho" w:hAnsi="Msh Quraan1"/>
          <w:b/>
          <w:noProof w:val="0"/>
          <w:sz w:val="36"/>
          <w:rtl/>
          <w:lang w:bidi="ar-EG"/>
        </w:rPr>
        <w:t xml:space="preserve"> ألا ترى لو أن قائلاً قال: إن فلاناً يطأ أخته! لفحش ذلك ولاستقبحه كل سامع له حتى إذا فُسّر فقال: هي أخته في الإسلام ظهر فُحش هذا الإجمال وقبحه"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3"/>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p>
    <w:p w14:paraId="56375A5F" w14:textId="77777777" w:rsidR="006A46BA" w:rsidRDefault="006A46BA" w:rsidP="006A46BA">
      <w:pPr>
        <w:widowControl w:val="0"/>
        <w:shd w:val="clear" w:color="auto" w:fill="FFFFFF" w:themeFill="background1"/>
        <w:spacing w:after="12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w:t>
      </w:r>
      <w:r w:rsidRPr="000E3411">
        <w:rPr>
          <w:rFonts w:ascii="Msh Quraan1" w:eastAsia="MS Mincho" w:hAnsi="Msh Quraan1"/>
          <w:b/>
          <w:noProof w:val="0"/>
          <w:sz w:val="36"/>
          <w:rtl/>
          <w:lang w:bidi="ar-EG"/>
        </w:rPr>
        <w:t>لم يقل ابن حزم</w:t>
      </w:r>
      <w:r>
        <w:rPr>
          <w:rFonts w:ascii="Msh Quraan1" w:eastAsia="MS Mincho" w:hAnsi="Msh Quraan1" w:hint="cs"/>
          <w:b/>
          <w:noProof w:val="0"/>
          <w:sz w:val="36"/>
          <w:rtl/>
          <w:lang w:bidi="ar-EG"/>
        </w:rPr>
        <w:t>:</w:t>
      </w:r>
      <w:r w:rsidRPr="000E3411">
        <w:rPr>
          <w:rFonts w:ascii="Msh Quraan1" w:eastAsia="MS Mincho" w:hAnsi="Msh Quraan1"/>
          <w:b/>
          <w:noProof w:val="0"/>
          <w:sz w:val="36"/>
          <w:rtl/>
          <w:lang w:bidi="ar-EG"/>
        </w:rPr>
        <w:t xml:space="preserve"> حتى إذا فسّر زال الحرج والملام</w:t>
      </w:r>
      <w:r>
        <w:rPr>
          <w:rFonts w:ascii="Msh Quraan1" w:eastAsia="MS Mincho" w:hAnsi="Msh Quraan1" w:hint="cs"/>
          <w:b/>
          <w:noProof w:val="0"/>
          <w:sz w:val="36"/>
          <w:rtl/>
          <w:lang w:bidi="ar-EG"/>
        </w:rPr>
        <w:t>؛</w:t>
      </w:r>
      <w:r w:rsidRPr="000E3411">
        <w:rPr>
          <w:rFonts w:ascii="Msh Quraan1" w:eastAsia="MS Mincho" w:hAnsi="Msh Quraan1"/>
          <w:b/>
          <w:noProof w:val="0"/>
          <w:sz w:val="36"/>
          <w:rtl/>
          <w:lang w:bidi="ar-EG"/>
        </w:rPr>
        <w:t xml:space="preserve"> بل قال</w:t>
      </w:r>
      <w:r>
        <w:rPr>
          <w:rFonts w:ascii="Msh Quraan1" w:eastAsia="MS Mincho" w:hAnsi="Msh Quraan1" w:hint="cs"/>
          <w:b/>
          <w:noProof w:val="0"/>
          <w:sz w:val="36"/>
          <w:rtl/>
          <w:lang w:bidi="ar-EG"/>
        </w:rPr>
        <w:t>:</w:t>
      </w:r>
      <w:r w:rsidRPr="000E3411">
        <w:rPr>
          <w:rFonts w:ascii="Msh Quraan1" w:eastAsia="MS Mincho" w:hAnsi="Msh Quraan1"/>
          <w:b/>
          <w:noProof w:val="0"/>
          <w:sz w:val="36"/>
          <w:rtl/>
          <w:lang w:bidi="ar-EG"/>
        </w:rPr>
        <w:t xml:space="preserve"> حتى إذا</w:t>
      </w:r>
      <w:r>
        <w:rPr>
          <w:rFonts w:ascii="Msh Quraan1" w:eastAsia="MS Mincho" w:hAnsi="Msh Quraan1"/>
          <w:b/>
          <w:noProof w:val="0"/>
          <w:sz w:val="36"/>
          <w:rtl/>
          <w:lang w:bidi="ar-EG"/>
        </w:rPr>
        <w:t xml:space="preserve"> فسّر ظهر فحش هذا الإجمال وقبحه.</w:t>
      </w:r>
      <w:r>
        <w:rPr>
          <w:rFonts w:ascii="Msh Quraan1" w:eastAsia="MS Mincho" w:hAnsi="Msh Quraan1" w:hint="cs"/>
          <w:b/>
          <w:noProof w:val="0"/>
          <w:sz w:val="36"/>
          <w:rtl/>
          <w:lang w:bidi="ar-EG"/>
        </w:rPr>
        <w:t xml:space="preserve"> </w:t>
      </w:r>
    </w:p>
    <w:p w14:paraId="2492D8E9" w14:textId="77777777" w:rsidR="006A46BA" w:rsidRDefault="006A46BA" w:rsidP="006A46BA">
      <w:pPr>
        <w:widowControl w:val="0"/>
        <w:shd w:val="clear" w:color="auto" w:fill="FFFFFF" w:themeFill="background1"/>
        <w:spacing w:after="120"/>
        <w:ind w:firstLine="567"/>
        <w:rPr>
          <w:rFonts w:ascii="Simplified Arabic" w:eastAsia="MS Mincho" w:hAnsi="Simplified Arabic"/>
          <w:b/>
          <w:noProof w:val="0"/>
          <w:color w:val="000000"/>
          <w:sz w:val="36"/>
          <w:rtl/>
          <w:lang w:bidi="ar-EG"/>
        </w:rPr>
      </w:pPr>
      <w:r>
        <w:rPr>
          <w:rFonts w:ascii="Msh Quraan1" w:eastAsia="MS Mincho" w:hAnsi="Msh Quraan1" w:hint="cs"/>
          <w:bCs/>
          <w:noProof w:val="0"/>
          <w:sz w:val="36"/>
          <w:rtl/>
          <w:lang w:bidi="ar-EG"/>
        </w:rPr>
        <w:t>ثامن</w:t>
      </w:r>
      <w:r w:rsidRPr="00216CEB">
        <w:rPr>
          <w:rFonts w:ascii="Msh Quraan1" w:eastAsia="MS Mincho" w:hAnsi="Msh Quraan1" w:hint="cs"/>
          <w:bCs/>
          <w:noProof w:val="0"/>
          <w:sz w:val="36"/>
          <w:rtl/>
          <w:lang w:bidi="ar-EG"/>
        </w:rPr>
        <w:t>ا:</w:t>
      </w:r>
      <w:r>
        <w:rPr>
          <w:rFonts w:ascii="Msh Quraan1" w:eastAsia="MS Mincho" w:hAnsi="Msh Quraan1" w:hint="cs"/>
          <w:b/>
          <w:noProof w:val="0"/>
          <w:sz w:val="36"/>
          <w:rtl/>
          <w:lang w:bidi="ar-EG"/>
        </w:rPr>
        <w:t xml:space="preserve"> استدلال عبدالله المالكي على أن دعوة الإمام </w:t>
      </w:r>
      <w:r w:rsidR="006B7CA4" w:rsidRPr="00AF55A6">
        <w:rPr>
          <w:rFonts w:ascii="KFGQPC Arabic Symbols 01" w:hAnsi="KFGQPC Arabic Symbols 01" w:cs="KFGQPC Arabic Symbols 01"/>
          <w:spacing w:val="-4"/>
          <w:szCs w:val="28"/>
        </w:rPr>
        <w:t></w:t>
      </w:r>
      <w:r w:rsidR="006B7CA4">
        <w:rPr>
          <w:rFonts w:ascii="KFGQPC Arabic Symbols 01" w:hAnsi="KFGQPC Arabic Symbols 01" w:cs="KFGQPC Arabic Symbols 01" w:hint="cs"/>
          <w:spacing w:val="-4"/>
          <w:szCs w:val="28"/>
          <w:rtl/>
        </w:rPr>
        <w:t xml:space="preserve"> </w:t>
      </w:r>
      <w:r>
        <w:rPr>
          <w:rFonts w:ascii="Msh Quraan1" w:eastAsia="MS Mincho" w:hAnsi="Msh Quraan1" w:hint="cs"/>
          <w:b/>
          <w:noProof w:val="0"/>
          <w:sz w:val="36"/>
          <w:rtl/>
          <w:lang w:bidi="ar-EG"/>
        </w:rPr>
        <w:t>حركة سياسية بأن الإمام محمد بن عبد الوهاب كان يبشر الإمام محمد بن سعود بالعز والتمكين إذا عمل بالدعوة</w:t>
      </w:r>
      <w:r w:rsidRPr="00AF55A6">
        <w:rPr>
          <w:rFonts w:ascii="Simplified Arabic" w:eastAsia="MS Mincho" w:hAnsi="Simplified Arabic" w:hint="cs"/>
          <w:b/>
          <w:noProof w:val="0"/>
          <w:color w:val="000000"/>
          <w:sz w:val="36"/>
          <w:rtl/>
          <w:lang w:bidi="ar-EG"/>
        </w:rPr>
        <w:t xml:space="preserve">: "أبشرك بالعز والتمكين والنصر المبين"، "من تمسك وعمل بها ونصرها ملك بها البلاد والعباد"، </w:t>
      </w:r>
      <w:r w:rsidRPr="00AF55A6">
        <w:rPr>
          <w:rFonts w:ascii="Simplified Arabic" w:eastAsia="MS Mincho" w:hAnsi="Simplified Arabic" w:hint="cs"/>
          <w:b/>
          <w:noProof w:val="0"/>
          <w:color w:val="000000"/>
          <w:sz w:val="36"/>
          <w:rtl/>
          <w:lang w:bidi="ar-EG"/>
        </w:rPr>
        <w:lastRenderedPageBreak/>
        <w:t>"فأرجو أن تكون إماماً يجتمع عليه المسلمون وذريتك من بعدك"</w:t>
      </w:r>
      <w:r>
        <w:rPr>
          <w:rFonts w:ascii="Simplified Arabic" w:eastAsia="MS Mincho" w:hAnsi="Simplified Arabic" w:hint="cs"/>
          <w:b/>
          <w:noProof w:val="0"/>
          <w:color w:val="000000"/>
          <w:sz w:val="36"/>
          <w:rtl/>
          <w:lang w:bidi="ar-EG"/>
        </w:rPr>
        <w:t>.</w:t>
      </w:r>
      <w:r w:rsidRPr="00AF55A6">
        <w:rPr>
          <w:rFonts w:ascii="Simplified Arabic" w:eastAsia="MS Mincho" w:hAnsi="Simplified Arabic" w:hint="cs"/>
          <w:b/>
          <w:noProof w:val="0"/>
          <w:color w:val="000000"/>
          <w:sz w:val="36"/>
          <w:rtl/>
          <w:lang w:bidi="ar-EG"/>
        </w:rPr>
        <w:t xml:space="preserve"> </w:t>
      </w:r>
    </w:p>
    <w:p w14:paraId="309839CA" w14:textId="77777777" w:rsidR="006A46BA" w:rsidRDefault="006A46BA" w:rsidP="006A46BA">
      <w:pPr>
        <w:widowControl w:val="0"/>
        <w:shd w:val="clear" w:color="auto" w:fill="FFFFFF" w:themeFill="background1"/>
        <w:spacing w:after="120"/>
        <w:ind w:firstLine="567"/>
        <w:jc w:val="both"/>
        <w:rPr>
          <w:rFonts w:ascii="Simplified Arabic" w:eastAsia="MS Mincho" w:hAnsi="Simplified Arabic"/>
          <w:b/>
          <w:noProof w:val="0"/>
          <w:color w:val="000000"/>
          <w:sz w:val="36"/>
          <w:rtl/>
        </w:rPr>
      </w:pPr>
      <w:r>
        <w:rPr>
          <w:rFonts w:ascii="Simplified Arabic" w:eastAsia="MS Mincho" w:hAnsi="Simplified Arabic" w:hint="cs"/>
          <w:b/>
          <w:noProof w:val="0"/>
          <w:color w:val="000000"/>
          <w:sz w:val="36"/>
          <w:rtl/>
          <w:lang w:bidi="ar-EG"/>
        </w:rPr>
        <w:t xml:space="preserve">فإن الله </w:t>
      </w:r>
      <w:r>
        <w:rPr>
          <w:rFonts w:ascii="KFGQPC Arabic Symbols 01" w:eastAsia="MS Mincho" w:hAnsi="KFGQPC Arabic Symbols 01" w:cs="KFGQPC Arabic Symbols 01"/>
          <w:sz w:val="36"/>
          <w:lang w:bidi="ar-EG"/>
        </w:rPr>
        <w:t></w:t>
      </w:r>
      <w:r>
        <w:rPr>
          <w:rFonts w:ascii="Simplified Arabic" w:eastAsia="MS Mincho" w:hAnsi="Simplified Arabic" w:hint="cs"/>
          <w:b/>
          <w:noProof w:val="0"/>
          <w:color w:val="000000"/>
          <w:sz w:val="36"/>
          <w:rtl/>
          <w:lang w:bidi="ar-EG"/>
        </w:rPr>
        <w:t xml:space="preserve"> قد وعد بالعز والتمكين لمن وحده سبحانه</w:t>
      </w:r>
      <w:r w:rsidRPr="00AF55A6">
        <w:rPr>
          <w:rFonts w:ascii="Simplified Arabic" w:eastAsia="MS Mincho" w:hAnsi="Simplified Arabic" w:hint="cs"/>
          <w:b/>
          <w:noProof w:val="0"/>
          <w:color w:val="000000"/>
          <w:sz w:val="36"/>
          <w:rtl/>
          <w:lang w:bidi="ar-EG"/>
        </w:rPr>
        <w:t>،</w:t>
      </w:r>
      <w:r>
        <w:rPr>
          <w:rFonts w:ascii="Simplified Arabic" w:eastAsia="MS Mincho" w:hAnsi="Simplified Arabic" w:hint="cs"/>
          <w:b/>
          <w:noProof w:val="0"/>
          <w:color w:val="000000"/>
          <w:sz w:val="36"/>
          <w:rtl/>
          <w:lang w:bidi="ar-EG"/>
        </w:rPr>
        <w:t xml:space="preserve"> قال تعالى: </w:t>
      </w:r>
      <w:r w:rsidRPr="005F0B2E">
        <w:rPr>
          <w:rFonts w:ascii="QCF_BSML" w:hAnsi="QCF_BSML" w:cs="QCF_BSML"/>
          <w:sz w:val="29"/>
          <w:szCs w:val="29"/>
          <w:rtl/>
        </w:rPr>
        <w:t xml:space="preserve"> </w:t>
      </w:r>
      <w:r w:rsidRPr="00A84385">
        <w:rPr>
          <w:rFonts w:ascii="QCF_BSML" w:hAnsi="QCF_BSML" w:cs="QCF_BSML"/>
          <w:sz w:val="29"/>
          <w:szCs w:val="29"/>
          <w:rtl/>
        </w:rPr>
        <w:t>(</w:t>
      </w:r>
      <w:r w:rsidRPr="00A84385">
        <w:rPr>
          <w:rFonts w:ascii="QCF_P357" w:hAnsi="QCF_P357" w:cs="QCF_P357"/>
          <w:sz w:val="29"/>
          <w:szCs w:val="29"/>
          <w:rtl/>
        </w:rPr>
        <w:t>ﭬ ﭭ ﭮ ﭯ ﭰ ﭱ ﭲ ﭳ ﭴ ﭵ ﭶ ﭷ ﭸ ﭹ ﭺ ﭻ ﭼ ﭽ ﭾ ﭿ ﮀ ﮁ ﮂ ﮃ ﮄ ﮅ ﮆ ﮇ ﮈ ﮉ ﮊ ﮋ ﮌ ﮍ ﮎ ﮏ ﮐ ﮑ ﮒ ﮓ ﮔ</w:t>
      </w:r>
      <w:r w:rsidRPr="00A84385">
        <w:rPr>
          <w:rFonts w:ascii="QCF_BSML" w:hAnsi="QCF_BSML" w:cs="QCF_BSML"/>
          <w:sz w:val="29"/>
          <w:szCs w:val="29"/>
          <w:rtl/>
        </w:rPr>
        <w:t>)</w:t>
      </w:r>
      <w:r w:rsidRPr="00AB6CEA">
        <w:rPr>
          <w:rFonts w:ascii="Simplified Arabic" w:eastAsia="MS Mincho" w:hAnsi="Simplified Arabic"/>
          <w:b/>
          <w:noProof w:val="0"/>
          <w:color w:val="000000"/>
          <w:sz w:val="36"/>
          <w:rtl/>
        </w:rPr>
        <w:t xml:space="preserve"> [النور:55]</w:t>
      </w:r>
      <w:r>
        <w:rPr>
          <w:rFonts w:ascii="Simplified Arabic" w:eastAsia="MS Mincho" w:hAnsi="Simplified Arabic" w:hint="cs"/>
          <w:b/>
          <w:noProof w:val="0"/>
          <w:color w:val="000000"/>
          <w:sz w:val="36"/>
          <w:rtl/>
        </w:rPr>
        <w:t xml:space="preserve">؛ بل إن الرسول </w:t>
      </w:r>
      <w:r w:rsidRPr="00740220">
        <w:rPr>
          <w:rFonts w:ascii="AGA Arabesque" w:hAnsi="AGA Arabesque"/>
          <w:bCs/>
          <w:sz w:val="36"/>
          <w:lang w:bidi="ar-EG"/>
        </w:rPr>
        <w:t></w:t>
      </w:r>
      <w:r>
        <w:rPr>
          <w:rFonts w:ascii="Simplified Arabic" w:eastAsia="MS Mincho" w:hAnsi="Simplified Arabic" w:hint="cs"/>
          <w:b/>
          <w:noProof w:val="0"/>
          <w:color w:val="000000"/>
          <w:sz w:val="36"/>
          <w:rtl/>
        </w:rPr>
        <w:t xml:space="preserve"> قال لقريش:  قولوا: لا إله إلا الله، تملكون بها العرب، وتدين لكم بها العجم، وعاقد الأنصار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4"/>
      </w:r>
      <w:r w:rsidRPr="00AF55A6">
        <w:rPr>
          <w:rFonts w:ascii="Msh Quraan1" w:eastAsia="MS Mincho" w:hAnsi="Msh Quraan1"/>
          <w:b/>
          <w:noProof w:val="0"/>
          <w:color w:val="000000"/>
          <w:sz w:val="36"/>
          <w:vertAlign w:val="superscript"/>
          <w:rtl/>
          <w:lang w:bidi="ar-EG"/>
        </w:rPr>
        <w:t>)</w:t>
      </w:r>
      <w:r>
        <w:rPr>
          <w:rFonts w:ascii="Simplified Arabic" w:eastAsia="MS Mincho" w:hAnsi="Simplified Arabic" w:hint="cs"/>
          <w:b/>
          <w:noProof w:val="0"/>
          <w:color w:val="000000"/>
          <w:sz w:val="36"/>
          <w:rtl/>
        </w:rPr>
        <w:t xml:space="preserve"> كما عاقد الإمام محمد بن عبدالوهاب الإمام محمد بن سعود.</w:t>
      </w:r>
    </w:p>
    <w:p w14:paraId="5AEDB760" w14:textId="77777777" w:rsidR="006A46BA" w:rsidRPr="00EB413D" w:rsidRDefault="006A46BA" w:rsidP="006A46BA">
      <w:pPr>
        <w:widowControl w:val="0"/>
        <w:shd w:val="clear" w:color="auto" w:fill="FFFFFF" w:themeFill="background1"/>
        <w:spacing w:after="120"/>
        <w:ind w:firstLine="567"/>
        <w:rPr>
          <w:rFonts w:ascii="Simplified Arabic" w:eastAsia="MS Mincho" w:hAnsi="Simplified Arabic"/>
          <w:b/>
          <w:noProof w:val="0"/>
          <w:color w:val="000000"/>
          <w:sz w:val="36"/>
          <w:rtl/>
        </w:rPr>
      </w:pPr>
      <w:r>
        <w:rPr>
          <w:rFonts w:ascii="Simplified Arabic" w:eastAsia="MS Mincho" w:hAnsi="Simplified Arabic" w:hint="cs"/>
          <w:b/>
          <w:noProof w:val="0"/>
          <w:color w:val="000000"/>
          <w:sz w:val="36"/>
          <w:rtl/>
        </w:rPr>
        <w:t xml:space="preserve">وكان النبي </w:t>
      </w:r>
      <w:r w:rsidRPr="00740220">
        <w:rPr>
          <w:rFonts w:ascii="AGA Arabesque" w:hAnsi="AGA Arabesque"/>
          <w:bCs/>
          <w:sz w:val="36"/>
          <w:lang w:bidi="ar-EG"/>
        </w:rPr>
        <w:t></w:t>
      </w:r>
      <w:r>
        <w:rPr>
          <w:rFonts w:ascii="Simplified Arabic" w:eastAsia="MS Mincho" w:hAnsi="Simplified Arabic" w:hint="cs"/>
          <w:b/>
          <w:noProof w:val="0"/>
          <w:color w:val="000000"/>
          <w:sz w:val="36"/>
          <w:rtl/>
        </w:rPr>
        <w:t xml:space="preserve"> يبشر أصحابه بالعز والتمكين والنصر في أحاديث كثيرة، ف</w:t>
      </w:r>
      <w:r w:rsidRPr="00BE0CCF">
        <w:rPr>
          <w:rFonts w:ascii="Simplified Arabic" w:eastAsia="MS Mincho" w:hAnsi="Simplified Arabic"/>
          <w:b/>
          <w:noProof w:val="0"/>
          <w:color w:val="000000"/>
          <w:sz w:val="36"/>
          <w:rtl/>
        </w:rPr>
        <w:t>عن تميم الداري</w:t>
      </w:r>
      <w:r>
        <w:rPr>
          <w:rFonts w:ascii="Simplified Arabic" w:eastAsia="MS Mincho" w:hAnsi="Simplified Arabic" w:hint="cs"/>
          <w:b/>
          <w:noProof w:val="0"/>
          <w:color w:val="000000"/>
          <w:sz w:val="36"/>
          <w:rtl/>
        </w:rPr>
        <w:t xml:space="preserve"> رضي الله عنه</w:t>
      </w:r>
      <w:r w:rsidRPr="00BE0CCF">
        <w:rPr>
          <w:rFonts w:ascii="Simplified Arabic" w:eastAsia="MS Mincho" w:hAnsi="Simplified Arabic"/>
          <w:b/>
          <w:noProof w:val="0"/>
          <w:color w:val="000000"/>
          <w:sz w:val="36"/>
          <w:rtl/>
        </w:rPr>
        <w:t xml:space="preserve">، قال: سمعت رسول الله </w:t>
      </w:r>
      <w:r w:rsidRPr="00740220">
        <w:rPr>
          <w:rFonts w:ascii="AGA Arabesque" w:hAnsi="AGA Arabesque"/>
          <w:bCs/>
          <w:sz w:val="36"/>
          <w:lang w:bidi="ar-EG"/>
        </w:rPr>
        <w:t></w:t>
      </w:r>
      <w:r w:rsidRPr="00BE0CCF">
        <w:rPr>
          <w:rFonts w:ascii="Simplified Arabic" w:eastAsia="MS Mincho" w:hAnsi="Simplified Arabic"/>
          <w:b/>
          <w:noProof w:val="0"/>
          <w:color w:val="000000"/>
          <w:sz w:val="36"/>
          <w:rtl/>
        </w:rPr>
        <w:t xml:space="preserve"> يقول: «ليبلغن هذا الأمر ما بلغ </w:t>
      </w:r>
      <w:r>
        <w:rPr>
          <w:rFonts w:ascii="Simplified Arabic" w:eastAsia="MS Mincho" w:hAnsi="Simplified Arabic" w:hint="cs"/>
          <w:b/>
          <w:noProof w:val="0"/>
          <w:color w:val="000000"/>
          <w:sz w:val="36"/>
          <w:rtl/>
        </w:rPr>
        <w:t>الليل</w:t>
      </w:r>
      <w:r w:rsidRPr="00BE0CCF">
        <w:rPr>
          <w:rFonts w:ascii="Simplified Arabic" w:eastAsia="MS Mincho" w:hAnsi="Simplified Arabic"/>
          <w:b/>
          <w:noProof w:val="0"/>
          <w:color w:val="000000"/>
          <w:sz w:val="36"/>
          <w:rtl/>
        </w:rPr>
        <w:t xml:space="preserve"> والنهار، ولا يترك الله بيت مدر ولا وبر إلا أدخله الله هذا الدين بعز عزيز أو بذل ذليل</w:t>
      </w:r>
      <w:r>
        <w:rPr>
          <w:rFonts w:ascii="Simplified Arabic" w:eastAsia="MS Mincho" w:hAnsi="Simplified Arabic" w:hint="cs"/>
          <w:b/>
          <w:noProof w:val="0"/>
          <w:color w:val="000000"/>
          <w:sz w:val="36"/>
          <w:rtl/>
        </w:rPr>
        <w:t>،</w:t>
      </w:r>
      <w:r w:rsidRPr="00BE0CCF">
        <w:rPr>
          <w:rFonts w:ascii="Simplified Arabic" w:eastAsia="MS Mincho" w:hAnsi="Simplified Arabic"/>
          <w:b/>
          <w:noProof w:val="0"/>
          <w:color w:val="000000"/>
          <w:sz w:val="36"/>
          <w:rtl/>
        </w:rPr>
        <w:t xml:space="preserve"> عزاً يعز الله به الإسلام وأهله</w:t>
      </w:r>
      <w:r>
        <w:rPr>
          <w:rFonts w:ascii="Simplified Arabic" w:eastAsia="MS Mincho" w:hAnsi="Simplified Arabic" w:hint="cs"/>
          <w:b/>
          <w:noProof w:val="0"/>
          <w:color w:val="000000"/>
          <w:sz w:val="36"/>
          <w:rtl/>
        </w:rPr>
        <w:t>،</w:t>
      </w:r>
      <w:r w:rsidRPr="00BE0CCF">
        <w:rPr>
          <w:rFonts w:ascii="Simplified Arabic" w:eastAsia="MS Mincho" w:hAnsi="Simplified Arabic"/>
          <w:b/>
          <w:noProof w:val="0"/>
          <w:color w:val="000000"/>
          <w:sz w:val="36"/>
          <w:rtl/>
        </w:rPr>
        <w:t xml:space="preserve"> وذلاً يذل الله به الكفر وأهله»</w:t>
      </w:r>
      <w:r>
        <w:rPr>
          <w:rFonts w:ascii="Simplified Arabic" w:eastAsia="MS Mincho" w:hAnsi="Simplified Arabic" w:hint="cs"/>
          <w:b/>
          <w:noProof w:val="0"/>
          <w:color w:val="000000"/>
          <w:sz w:val="36"/>
          <w:rtl/>
        </w:rPr>
        <w:t xml:space="preserve">، </w:t>
      </w:r>
      <w:r w:rsidRPr="00BE0CCF">
        <w:rPr>
          <w:rFonts w:ascii="Simplified Arabic" w:eastAsia="MS Mincho" w:hAnsi="Simplified Arabic"/>
          <w:b/>
          <w:noProof w:val="0"/>
          <w:color w:val="000000"/>
          <w:sz w:val="36"/>
          <w:rtl/>
        </w:rPr>
        <w:t>وكان تميم الداري</w:t>
      </w:r>
      <w:r>
        <w:rPr>
          <w:rFonts w:ascii="Simplified Arabic" w:eastAsia="MS Mincho" w:hAnsi="Simplified Arabic" w:hint="cs"/>
          <w:b/>
          <w:noProof w:val="0"/>
          <w:color w:val="000000"/>
          <w:sz w:val="36"/>
          <w:rtl/>
        </w:rPr>
        <w:t xml:space="preserve"> رضي الله عنه</w:t>
      </w:r>
      <w:r w:rsidRPr="00BE0CCF">
        <w:rPr>
          <w:rFonts w:ascii="Simplified Arabic" w:eastAsia="MS Mincho" w:hAnsi="Simplified Arabic"/>
          <w:b/>
          <w:noProof w:val="0"/>
          <w:color w:val="000000"/>
          <w:sz w:val="36"/>
          <w:rtl/>
        </w:rPr>
        <w:t>، يقول: " قد عرفت ذلك في أهل بيتي، لقد أصاب من أسلم منهم الخير والشرف والعز، ولقد أصاب من كان منهم كافرا الذل والصغار والجزية</w:t>
      </w:r>
      <w:r>
        <w:rPr>
          <w:rFonts w:ascii="Simplified Arabic" w:eastAsia="MS Mincho" w:hAnsi="Simplified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5"/>
      </w:r>
      <w:r w:rsidRPr="00AF55A6">
        <w:rPr>
          <w:rFonts w:ascii="Msh Quraan1" w:eastAsia="MS Mincho" w:hAnsi="Msh Quraan1"/>
          <w:b/>
          <w:noProof w:val="0"/>
          <w:color w:val="000000"/>
          <w:sz w:val="36"/>
          <w:vertAlign w:val="superscript"/>
          <w:rtl/>
          <w:lang w:bidi="ar-EG"/>
        </w:rPr>
        <w:t>)</w:t>
      </w:r>
      <w:r>
        <w:rPr>
          <w:rFonts w:ascii="Simplified Arabic" w:eastAsia="MS Mincho" w:hAnsi="Simplified Arabic" w:hint="cs"/>
          <w:b/>
          <w:noProof w:val="0"/>
          <w:color w:val="000000"/>
          <w:sz w:val="36"/>
          <w:rtl/>
          <w:lang w:bidi="ar-EG"/>
        </w:rPr>
        <w:t xml:space="preserve">. فهل كانت دعوة النبي </w:t>
      </w:r>
      <w:r w:rsidRPr="00740220">
        <w:rPr>
          <w:rFonts w:ascii="AGA Arabesque" w:hAnsi="AGA Arabesque"/>
          <w:bCs/>
          <w:sz w:val="36"/>
          <w:lang w:bidi="ar-EG"/>
        </w:rPr>
        <w:t></w:t>
      </w:r>
      <w:r>
        <w:rPr>
          <w:rFonts w:ascii="Simplified Arabic" w:eastAsia="MS Mincho" w:hAnsi="Simplified Arabic" w:hint="cs"/>
          <w:b/>
          <w:noProof w:val="0"/>
          <w:color w:val="000000"/>
          <w:sz w:val="36"/>
          <w:rtl/>
        </w:rPr>
        <w:t xml:space="preserve"> حركة سياسية.</w:t>
      </w:r>
    </w:p>
    <w:p w14:paraId="6CA0B22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تاسعا</w:t>
      </w:r>
      <w:r w:rsidRPr="00216CEB">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قول عبدالله المالكي بعد ذكره للشرط الثاني للإمام محمد بن سعود على الإمام محمد بن عبدالوهاب بأخذ الأتاوه على أهل الدرعية، وموافقة الإمام محمد بن عبدالوهاب له-</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حسب زعمه- ، وأن هذا الشرط هو الذي جعل الإمام محمد بن عبدالوهاب يسكت عن "</w:t>
      </w:r>
      <w:r w:rsidRPr="00AF55A6">
        <w:rPr>
          <w:rFonts w:ascii="Traditional Arabic" w:eastAsia="MS Mincho" w:hAnsi="Traditional Arabic" w:hint="cs"/>
          <w:b/>
          <w:noProof w:val="0"/>
          <w:color w:val="000000"/>
          <w:sz w:val="36"/>
          <w:rtl/>
          <w:lang w:bidi="ar-EG"/>
        </w:rPr>
        <w:t xml:space="preserve"> عن بعض أخطاء الأمير وتجاوزاته الأخلاقية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w:t>
      </w:r>
    </w:p>
    <w:p w14:paraId="6BE002B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فإن الكاتب ذكر قول الإمام محمد بن عبدالوهاب: "</w:t>
      </w:r>
      <w:r w:rsidRPr="00AF55A6">
        <w:rPr>
          <w:rFonts w:ascii="Traditional Arabic" w:eastAsia="MS Mincho" w:hAnsi="Traditional Arabic" w:hint="cs"/>
          <w:b/>
          <w:noProof w:val="0"/>
          <w:color w:val="000000"/>
          <w:sz w:val="36"/>
          <w:rtl/>
          <w:lang w:bidi="ar-EG"/>
        </w:rPr>
        <w:t xml:space="preserve"> فأجابه الشيخ بقوله: "لعل الله أن يفتح لك الفتوحات فيعوضك من الغنائم ما هو خير منها"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p>
    <w:p w14:paraId="0BD54AA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lastRenderedPageBreak/>
        <w:t>وهذا يدل على أن الإمام محمد بن عبدالوهاب لم يوافقه على طلبه؛ بل صرفه عنه، وذكر له أن الله سيعوضه ما هو خير منه.</w:t>
      </w:r>
    </w:p>
    <w:p w14:paraId="109D9B3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أما الرواية الأخرى، والتي فيها أن الإمام قال للأمير:</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نعم أنا أبقيك على ما أنت عليه من أكل الحرام، وأنت تتركني أسكن عندك وأقوّم الدين، فرضي ابن سعود بذلك"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9598AA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فهذا النقل -كما قال الكاتب- عن مؤلف مجهول، وهذا الكتاب " </w:t>
      </w:r>
      <w:r w:rsidRPr="00BB4D1E">
        <w:rPr>
          <w:rFonts w:ascii="Traditional Arabic" w:eastAsia="MS Mincho" w:hAnsi="Traditional Arabic" w:hint="cs"/>
          <w:b/>
          <w:noProof w:val="0"/>
          <w:color w:val="000000"/>
          <w:sz w:val="36"/>
          <w:rtl/>
          <w:lang w:bidi="ar-EG"/>
        </w:rPr>
        <w:t>كيف كان ظهور شيخ الإسلام محمد بن عبدالوهاب</w:t>
      </w:r>
      <w:r>
        <w:rPr>
          <w:rFonts w:ascii="Traditional Arabic" w:eastAsia="MS Mincho" w:hAnsi="Traditional Arabic" w:hint="cs"/>
          <w:b/>
          <w:noProof w:val="0"/>
          <w:color w:val="000000"/>
          <w:sz w:val="36"/>
          <w:rtl/>
          <w:lang w:bidi="ar-EG"/>
        </w:rPr>
        <w:t>" لم يعرف كاتبه حتى الآن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p>
    <w:p w14:paraId="4B29803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قال د. عبدالله العثيمين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 لم يذكر في المخطوطة اسم مؤلفها. ولم يذكر فيها ما إذا كانت بخط المؤلف أم بخط أحد النساخ. بل لم يذكر فيها القطر الذي ينتمي إليه ذلك المؤلف، ولا المصادر التي اعتمد عليها في كتابة ما كتب. ودراسة المخطوط لا تمكن الدارس من معرفة مؤلفها"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6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color w:val="000000"/>
          <w:sz w:val="36"/>
          <w:rtl/>
        </w:rPr>
        <w:t>.</w:t>
      </w:r>
    </w:p>
    <w:p w14:paraId="12296DE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ثم إن هذا الأسلوب ليس من أسلوب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ولم ينقله عنه أحد غير هذا المؤلف المجهول، وعند </w:t>
      </w:r>
      <w:r>
        <w:rPr>
          <w:rFonts w:ascii="Traditional Arabic" w:eastAsia="MS Mincho" w:hAnsi="Traditional Arabic" w:hint="cs"/>
          <w:b/>
          <w:noProof w:val="0"/>
          <w:color w:val="000000"/>
          <w:sz w:val="36"/>
          <w:rtl/>
        </w:rPr>
        <w:t xml:space="preserve">وجود أي إشكل في كلام الإمام </w:t>
      </w:r>
      <w:r w:rsidRPr="0061488A">
        <w:rPr>
          <w:rFonts w:ascii="Traditional Arabic" w:eastAsia="MS Mincho" w:hAnsi="Traditional Arabic"/>
          <w:b/>
          <w:noProof w:val="0"/>
          <w:color w:val="000000"/>
          <w:sz w:val="36"/>
          <w:rtl/>
          <w:lang w:bidi="ar-EG"/>
        </w:rPr>
        <w:t xml:space="preserve">فينبغي الرجوع فيه إلى أقواله الأخرى، وكلام أئمة الدعوة، الذين </w:t>
      </w:r>
      <w:r>
        <w:rPr>
          <w:rFonts w:ascii="Traditional Arabic" w:eastAsia="MS Mincho" w:hAnsi="Traditional Arabic" w:hint="cs"/>
          <w:b/>
          <w:noProof w:val="0"/>
          <w:color w:val="000000"/>
          <w:sz w:val="36"/>
          <w:rtl/>
          <w:lang w:bidi="ar-EG"/>
        </w:rPr>
        <w:t xml:space="preserve">هم </w:t>
      </w:r>
      <w:r w:rsidRPr="0061488A">
        <w:rPr>
          <w:rFonts w:ascii="Traditional Arabic" w:eastAsia="MS Mincho" w:hAnsi="Traditional Arabic"/>
          <w:b/>
          <w:noProof w:val="0"/>
          <w:color w:val="000000"/>
          <w:sz w:val="36"/>
          <w:rtl/>
          <w:lang w:bidi="ar-EG"/>
        </w:rPr>
        <w:t>أعل</w:t>
      </w:r>
      <w:r>
        <w:rPr>
          <w:rFonts w:ascii="Traditional Arabic" w:eastAsia="MS Mincho" w:hAnsi="Traditional Arabic"/>
          <w:b/>
          <w:noProof w:val="0"/>
          <w:color w:val="000000"/>
          <w:sz w:val="36"/>
          <w:rtl/>
          <w:lang w:bidi="ar-EG"/>
        </w:rPr>
        <w:t xml:space="preserve">م الناس بكلام </w:t>
      </w:r>
      <w:r>
        <w:rPr>
          <w:rFonts w:ascii="Traditional Arabic" w:eastAsia="MS Mincho" w:hAnsi="Traditional Arabic" w:hint="cs"/>
          <w:b/>
          <w:noProof w:val="0"/>
          <w:color w:val="000000"/>
          <w:sz w:val="36"/>
          <w:rtl/>
          <w:lang w:bidi="ar-EG"/>
        </w:rPr>
        <w:t>الإمام</w:t>
      </w:r>
      <w:r>
        <w:rPr>
          <w:rFonts w:ascii="Traditional Arabic" w:eastAsia="MS Mincho" w:hAnsi="Traditional Arabic"/>
          <w:b/>
          <w:noProof w:val="0"/>
          <w:color w:val="000000"/>
          <w:sz w:val="36"/>
          <w:rtl/>
          <w:lang w:bidi="ar-EG"/>
        </w:rPr>
        <w:t xml:space="preserve"> -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فإذا لم ينقلوا عنه هذا الكلام تبين بطلانه.</w:t>
      </w:r>
    </w:p>
    <w:p w14:paraId="5A69937A" w14:textId="77777777" w:rsidR="006A46BA" w:rsidRPr="00AF55A6" w:rsidRDefault="006A46BA" w:rsidP="006A46BA">
      <w:pPr>
        <w:widowControl w:val="0"/>
        <w:shd w:val="clear" w:color="auto" w:fill="FFFFFF" w:themeFill="background1"/>
        <w:spacing w:after="60"/>
        <w:jc w:val="center"/>
        <w:rPr>
          <w:rFonts w:ascii="louts shamy" w:hAnsi="louts shamy" w:cs="louts shamy"/>
          <w:sz w:val="40"/>
          <w:szCs w:val="40"/>
          <w:rtl/>
        </w:rPr>
      </w:pPr>
    </w:p>
    <w:p w14:paraId="1F4B8C62" w14:textId="77777777" w:rsidR="006A46BA" w:rsidRPr="00AF55A6" w:rsidRDefault="006A46BA" w:rsidP="006A46BA">
      <w:pPr>
        <w:widowControl w:val="0"/>
        <w:shd w:val="clear" w:color="auto" w:fill="FFFFFF" w:themeFill="background1"/>
        <w:bidi w:val="0"/>
        <w:spacing w:after="60"/>
        <w:jc w:val="left"/>
        <w:rPr>
          <w:rFonts w:ascii="Msh Quraan1" w:eastAsia="MS Mincho" w:hAnsi="Msh Quraan1" w:hint="eastAsia"/>
          <w:b/>
          <w:noProof w:val="0"/>
          <w:sz w:val="36"/>
          <w:lang w:bidi="ar-EG"/>
        </w:rPr>
      </w:pPr>
      <w:r w:rsidRPr="00AF55A6">
        <w:rPr>
          <w:rFonts w:ascii="Msh Quraan1" w:eastAsia="MS Mincho" w:hAnsi="Msh Quraan1" w:hint="eastAsia"/>
          <w:b/>
          <w:noProof w:val="0"/>
          <w:sz w:val="36"/>
          <w:rtl/>
          <w:lang w:bidi="ar-EG"/>
        </w:rPr>
        <w:br w:type="page"/>
      </w:r>
    </w:p>
    <w:p w14:paraId="30555602" w14:textId="77777777" w:rsidR="006A46BA" w:rsidRPr="00AF55A6" w:rsidRDefault="006A46BA" w:rsidP="006A46BA">
      <w:pPr>
        <w:widowControl w:val="0"/>
        <w:ind w:firstLine="720"/>
        <w:jc w:val="both"/>
        <w:outlineLvl w:val="1"/>
        <w:rPr>
          <w:b/>
          <w:bCs/>
          <w:sz w:val="36"/>
          <w:szCs w:val="40"/>
          <w:rtl/>
          <w:lang w:bidi="ar-EG"/>
        </w:rPr>
      </w:pPr>
      <w:bookmarkStart w:id="116" w:name="_Toc480048483"/>
      <w:r>
        <w:rPr>
          <w:rFonts w:hint="cs"/>
          <w:b/>
          <w:bCs/>
          <w:sz w:val="36"/>
          <w:szCs w:val="40"/>
          <w:rtl/>
          <w:lang w:bidi="ar-EG"/>
        </w:rPr>
        <w:lastRenderedPageBreak/>
        <w:t xml:space="preserve">المطلب </w:t>
      </w:r>
      <w:r w:rsidRPr="00AF55A6">
        <w:rPr>
          <w:rFonts w:hint="cs"/>
          <w:b/>
          <w:bCs/>
          <w:sz w:val="36"/>
          <w:szCs w:val="40"/>
          <w:rtl/>
          <w:lang w:bidi="ar-EG"/>
        </w:rPr>
        <w:t>الخامس</w:t>
      </w:r>
      <w:bookmarkEnd w:id="116"/>
      <w:r>
        <w:rPr>
          <w:rFonts w:hint="cs"/>
          <w:b/>
          <w:bCs/>
          <w:sz w:val="36"/>
          <w:szCs w:val="40"/>
          <w:rtl/>
          <w:lang w:bidi="ar-EG"/>
        </w:rPr>
        <w:t xml:space="preserve">: </w:t>
      </w:r>
      <w:bookmarkStart w:id="117" w:name="_Toc480048484"/>
      <w:r>
        <w:rPr>
          <w:rFonts w:hint="cs"/>
          <w:b/>
          <w:bCs/>
          <w:sz w:val="36"/>
          <w:szCs w:val="40"/>
          <w:rtl/>
          <w:lang w:bidi="ar-EG"/>
        </w:rPr>
        <w:t xml:space="preserve">دعوى </w:t>
      </w:r>
      <w:r w:rsidRPr="00AF55A6">
        <w:rPr>
          <w:rFonts w:hint="cs"/>
          <w:b/>
          <w:bCs/>
          <w:sz w:val="36"/>
          <w:szCs w:val="40"/>
          <w:rtl/>
          <w:lang w:bidi="ar-EG"/>
        </w:rPr>
        <w:t xml:space="preserve">مبايعة أتباع </w:t>
      </w:r>
      <w:r>
        <w:rPr>
          <w:rFonts w:hint="cs"/>
          <w:b/>
          <w:bCs/>
          <w:sz w:val="36"/>
          <w:szCs w:val="40"/>
          <w:rtl/>
          <w:lang w:bidi="ar-EG"/>
        </w:rPr>
        <w:t>دعوة الإمام</w:t>
      </w:r>
      <w:r w:rsidRPr="00AF55A6">
        <w:rPr>
          <w:rFonts w:hint="cs"/>
          <w:b/>
          <w:bCs/>
          <w:sz w:val="36"/>
          <w:szCs w:val="40"/>
          <w:rtl/>
          <w:lang w:bidi="ar-EG"/>
        </w:rPr>
        <w:t xml:space="preserve"> لداعش</w:t>
      </w:r>
      <w:bookmarkEnd w:id="117"/>
    </w:p>
    <w:p w14:paraId="54D14C5D"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p>
    <w:p w14:paraId="7C6B6A1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من الدعاوى المعاصرة التي أثيرت ضد دعوة الإمام محمد بن عبدالوهاب دعوى مبايعة أتباع دعوة الإمام بالخلافة لداعش. </w:t>
      </w:r>
    </w:p>
    <w:p w14:paraId="3FD2F50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5875BA">
        <w:rPr>
          <w:rFonts w:ascii="Msh Quraan1" w:eastAsia="MS Mincho" w:hAnsi="Msh Quraan1" w:hint="cs"/>
          <w:b/>
          <w:noProof w:val="0"/>
          <w:sz w:val="36"/>
          <w:rtl/>
          <w:lang w:bidi="ar-EG"/>
        </w:rPr>
        <w:t xml:space="preserve">يقول فؤاد إبراهيم: "وفي يوم الإعلان عن </w:t>
      </w:r>
      <w:r>
        <w:rPr>
          <w:rFonts w:ascii="Msh Quraan1" w:eastAsia="MS Mincho" w:hAnsi="Msh Quraan1" w:hint="cs"/>
          <w:b/>
          <w:noProof w:val="0"/>
          <w:sz w:val="36"/>
          <w:rtl/>
          <w:lang w:bidi="ar-EG"/>
        </w:rPr>
        <w:t>(</w:t>
      </w:r>
      <w:r w:rsidRPr="005875BA">
        <w:rPr>
          <w:rFonts w:ascii="Msh Quraan1" w:eastAsia="MS Mincho" w:hAnsi="Msh Quraan1" w:hint="cs"/>
          <w:b/>
          <w:noProof w:val="0"/>
          <w:sz w:val="36"/>
          <w:rtl/>
          <w:lang w:bidi="ar-EG"/>
        </w:rPr>
        <w:t>الدولة الإسلامية</w:t>
      </w:r>
      <w:r>
        <w:rPr>
          <w:rFonts w:ascii="Msh Quraan1" w:eastAsia="MS Mincho" w:hAnsi="Msh Quraan1" w:hint="cs"/>
          <w:b/>
          <w:noProof w:val="0"/>
          <w:sz w:val="36"/>
          <w:rtl/>
          <w:lang w:bidi="ar-EG"/>
        </w:rPr>
        <w:t>)</w:t>
      </w:r>
      <w:r w:rsidRPr="005875BA">
        <w:rPr>
          <w:rFonts w:ascii="Msh Quraan1" w:eastAsia="MS Mincho" w:hAnsi="Msh Quraan1" w:hint="cs"/>
          <w:b/>
          <w:noProof w:val="0"/>
          <w:sz w:val="36"/>
          <w:rtl/>
          <w:lang w:bidi="ar-EG"/>
        </w:rPr>
        <w:t xml:space="preserve"> أو </w:t>
      </w:r>
      <w:r>
        <w:rPr>
          <w:rFonts w:ascii="Msh Quraan1" w:eastAsia="MS Mincho" w:hAnsi="Msh Quraan1" w:hint="cs"/>
          <w:b/>
          <w:noProof w:val="0"/>
          <w:sz w:val="36"/>
          <w:rtl/>
          <w:lang w:bidi="ar-EG"/>
        </w:rPr>
        <w:t>(</w:t>
      </w:r>
      <w:r w:rsidRPr="005875BA">
        <w:rPr>
          <w:rFonts w:ascii="Msh Quraan1" w:eastAsia="MS Mincho" w:hAnsi="Msh Quraan1" w:hint="cs"/>
          <w:b/>
          <w:noProof w:val="0"/>
          <w:sz w:val="36"/>
          <w:rtl/>
          <w:lang w:bidi="ar-EG"/>
        </w:rPr>
        <w:t>الخلافة</w:t>
      </w:r>
      <w:r>
        <w:rPr>
          <w:rFonts w:ascii="Msh Quraan1" w:eastAsia="MS Mincho" w:hAnsi="Msh Quraan1" w:hint="cs"/>
          <w:b/>
          <w:noProof w:val="0"/>
          <w:sz w:val="36"/>
          <w:rtl/>
          <w:lang w:bidi="ar-EG"/>
        </w:rPr>
        <w:t>)</w:t>
      </w:r>
      <w:r w:rsidRPr="005875BA">
        <w:rPr>
          <w:rFonts w:ascii="Msh Quraan1" w:eastAsia="MS Mincho" w:hAnsi="Msh Quraan1" w:hint="cs"/>
          <w:b/>
          <w:noProof w:val="0"/>
          <w:sz w:val="36"/>
          <w:rtl/>
          <w:lang w:bidi="ar-EG"/>
        </w:rPr>
        <w:t xml:space="preserve"> وتتويج أبي </w:t>
      </w:r>
      <w:r w:rsidRPr="00AF55A6">
        <w:rPr>
          <w:rFonts w:ascii="Msh Quraan1" w:eastAsia="MS Mincho" w:hAnsi="Msh Quraan1" w:hint="cs"/>
          <w:b/>
          <w:noProof w:val="0"/>
          <w:sz w:val="36"/>
          <w:rtl/>
          <w:lang w:bidi="ar-EG"/>
        </w:rPr>
        <w:t xml:space="preserve">بكر البغدادي، إبراهيم بن عواد البدري خليفة على المسلمين، بادر بعض أتباع المذهب الوهابي في المملكة السعودية إلى مبايعته، على الأقل في العالم الافتراضي، وهنا يكمن السؤال المفتاحي لفهم علاقة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بالمملكة السعودية، وباتباع المذهب الرسمي فيها"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0"/>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1B0F491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EB7824">
        <w:rPr>
          <w:rFonts w:ascii="Msh Quraan1" w:eastAsia="MS Mincho" w:hAnsi="Msh Quraan1" w:hint="cs"/>
          <w:b/>
          <w:noProof w:val="0"/>
          <w:sz w:val="36"/>
          <w:rtl/>
          <w:lang w:bidi="ar-EG"/>
        </w:rPr>
        <w:t xml:space="preserve">ويقول </w:t>
      </w:r>
      <w:r w:rsidRPr="00AF55A6">
        <w:rPr>
          <w:rFonts w:ascii="Msh Quraan1" w:eastAsia="MS Mincho" w:hAnsi="Msh Quraan1" w:hint="cs"/>
          <w:b/>
          <w:noProof w:val="0"/>
          <w:sz w:val="36"/>
          <w:rtl/>
          <w:lang w:bidi="ar-EG"/>
        </w:rPr>
        <w:t xml:space="preserve">في بيان إخلاص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للعقيدة الوهابية: "إذ ليس هناك من يشكك في إخلاص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للعقيدة الوهابية الأصلية وتجسيده لتعاليمها، مع اندلاع الخلاف بين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القاعدة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وخروجه للعلن، تكشفت حقيقة الجذور الفكرية لكل منهما، وتبين أن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هو تنظيم سلفي وهابي خالص، على العكس من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القاعدة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التي تضم بين صفوفها عناصر من تلاوين مذهبية سنية متنوعة</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1"/>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3473C3A2" w14:textId="77777777" w:rsidR="006A46BA" w:rsidRPr="00AF55A6" w:rsidRDefault="006A46BA" w:rsidP="00C31B36">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ثم ذكر أن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تقيم الخلافة تحقيقاً للوعد الوهابي، فقال: "إن مرحلة إدارة التوحش تكون تمهيدية لمرحلة التمكين، وأن إدخال السعودية ضمن استراتيجية التغيير يعني أن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تستعد لتحقيق الوعد الوهابي المؤجل بإقامة الخلافة أو (الإمامة الكبرى)، بحسب تعبير ابن تيمية</w:t>
      </w:r>
      <w:r>
        <w:rPr>
          <w:rFonts w:ascii="Msh Quraan1" w:eastAsia="MS Mincho" w:hAnsi="Msh Quraan1" w:hint="cs"/>
          <w:b/>
          <w:noProof w:val="0"/>
          <w:sz w:val="36"/>
          <w:rtl/>
          <w:lang w:bidi="ar-EG"/>
        </w:rPr>
        <w:t>".</w:t>
      </w:r>
      <w:r>
        <w:rPr>
          <w:rFonts w:ascii="Msh Quraan1" w:eastAsia="MS Mincho" w:hAnsi="Msh Quraan1" w:hint="cs"/>
          <w:b/>
          <w:noProof w:val="0"/>
          <w:sz w:val="36"/>
          <w:rtl/>
        </w:rPr>
        <w:t xml:space="preserve"> </w:t>
      </w:r>
      <w:r>
        <w:rPr>
          <w:rFonts w:ascii="Msh Quraan1" w:eastAsia="MS Mincho" w:hAnsi="Msh Quraan1" w:hint="cs"/>
          <w:b/>
          <w:noProof w:val="0"/>
          <w:sz w:val="36"/>
          <w:rtl/>
          <w:lang w:bidi="ar-EG"/>
        </w:rPr>
        <w:t>ثم ذكر بعض الكتابات والمقالات التي تأيد التفجيرات وترد على من انتقدها...</w:t>
      </w:r>
    </w:p>
    <w:p w14:paraId="5824F43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قال: "</w:t>
      </w:r>
      <w:r w:rsidRPr="00AF55A6">
        <w:rPr>
          <w:rFonts w:ascii="Traditional Arabic" w:eastAsia="MS Mincho" w:hAnsi="Traditional Arabic" w:hint="cs"/>
          <w:b/>
          <w:noProof w:val="0"/>
          <w:color w:val="000000"/>
          <w:sz w:val="36"/>
          <w:rtl/>
          <w:lang w:bidi="ar-EG"/>
        </w:rPr>
        <w:t>إذن، نحن أمام فصل من التجاذب داخل النطاق العقدي الواحد، حيث تنجب الجماعة مولوداً يحمل سماتها الوراثية، ويعتنق المبادئ المؤسسة لخطابها وهويتها ورؤيتها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فأولئك الذين يحاجّون العلماء إنما يصدرون عن ذات فتاوى الجهاد التي جرى تعميمها وتطبيقها خلال عقدين من الزمان"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p>
    <w:p w14:paraId="1CBAD8E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CF4DB4">
        <w:rPr>
          <w:rFonts w:ascii="Msh Quraan1" w:eastAsia="MS Mincho" w:hAnsi="Msh Quraan1" w:hint="cs"/>
          <w:b/>
          <w:noProof w:val="0"/>
          <w:sz w:val="36"/>
          <w:rtl/>
          <w:lang w:bidi="ar-EG"/>
        </w:rPr>
        <w:lastRenderedPageBreak/>
        <w:t>ثم ذكر عن بعض كتابات الصحافة السعودية التي</w:t>
      </w:r>
      <w:r w:rsidRPr="00AF55A6">
        <w:rPr>
          <w:rFonts w:ascii="Msh Quraan1" w:eastAsia="MS Mincho" w:hAnsi="Msh Quraan1" w:hint="cs"/>
          <w:b/>
          <w:noProof w:val="0"/>
          <w:sz w:val="36"/>
          <w:rtl/>
          <w:lang w:bidi="ar-EG"/>
        </w:rPr>
        <w:t xml:space="preserve"> تذكر أن داعش نبتة محلية، فقال: "سلسلة مقالات لأكاديميين وإعلاميين حول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نشرت في الصحف السعودية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 xml:space="preserve">، تكاد تجمع على حقيقة أنه وبناء على الأيديولوجية المسؤولة عن إنتاج هذا التنظيم يجعله نبتة محلية، وأن الاختلاف يدور حول مدى تغلغله في طبقات المجتمع، وفي أحسن الأحوال إلى أي مدى تجعل من اختراق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داعش</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للمجتمع إمكانية راجحة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ونتوقف هنا عند أبرز ما كتب في هذا الشان"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4720ACE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sz w:val="36"/>
          <w:rtl/>
          <w:lang w:bidi="ar-EG"/>
        </w:rPr>
        <w:t xml:space="preserve">ثم </w:t>
      </w:r>
      <w:r>
        <w:rPr>
          <w:rFonts w:ascii="Msh Quraan1" w:eastAsia="MS Mincho" w:hAnsi="Msh Quraan1" w:hint="cs"/>
          <w:b/>
          <w:noProof w:val="0"/>
          <w:sz w:val="36"/>
          <w:rtl/>
          <w:lang w:bidi="ar-EG"/>
        </w:rPr>
        <w:t xml:space="preserve">نقل بعض النقول عنهم، </w:t>
      </w:r>
      <w:r w:rsidRPr="00B64D62">
        <w:rPr>
          <w:rFonts w:ascii="Msh Quraan1" w:eastAsia="MS Mincho" w:hAnsi="Msh Quraan1" w:hint="cs"/>
          <w:b/>
          <w:noProof w:val="0"/>
          <w:sz w:val="36"/>
          <w:rtl/>
          <w:lang w:bidi="ar-EG"/>
        </w:rPr>
        <w:t>ثم قال: "</w:t>
      </w:r>
      <w:r w:rsidRPr="00AF55A6">
        <w:rPr>
          <w:rFonts w:ascii="Msh Quraan1" w:eastAsia="MS Mincho" w:hAnsi="Msh Quraan1" w:hint="cs"/>
          <w:b/>
          <w:noProof w:val="0"/>
          <w:sz w:val="36"/>
          <w:rtl/>
          <w:lang w:bidi="ar-EG"/>
        </w:rPr>
        <w:t xml:space="preserve"> إن الدولة الجديدة التي ينتمي إليها المقاتلون السعودية تحمل </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رسالة</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وهي نفس الرسالة التي جاء بها الشيخ </w:t>
      </w:r>
      <w:r w:rsidRPr="00AF55A6">
        <w:rPr>
          <w:rFonts w:ascii="Traditional Arabic" w:eastAsia="MS Mincho" w:hAnsi="Traditional Arabic" w:hint="cs"/>
          <w:b/>
          <w:noProof w:val="0"/>
          <w:color w:val="000000"/>
          <w:sz w:val="36"/>
          <w:rtl/>
          <w:lang w:bidi="ar-EG"/>
        </w:rPr>
        <w:t xml:space="preserve">محمد بن عبدالوهاب، وعلى أساسها قام حكم آل سعود، مع فارق أن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داعش</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تلتزم حرفياً بتلك الرسالة وتطبقها على الأرض، بينما يستغل الحكام السعوديون تلك الرسالة لمآربهم السياسية الخاصة، بحسب رؤية الأشد التصاقاً بالتعاليم الوهابية الأصلية، الأمر الذي يجعل خيار التصادم بين الدولتين راج</w:t>
      </w:r>
      <w:r>
        <w:rPr>
          <w:rFonts w:ascii="Traditional Arabic" w:eastAsia="MS Mincho" w:hAnsi="Traditional Arabic" w:hint="cs"/>
          <w:b/>
          <w:noProof w:val="0"/>
          <w:color w:val="000000"/>
          <w:sz w:val="36"/>
          <w:rtl/>
          <w:lang w:bidi="ar-EG"/>
        </w:rPr>
        <w:t>حا</w:t>
      </w:r>
      <w:r>
        <w:rPr>
          <w:rFonts w:ascii="Msh Quraan1" w:eastAsia="MS Mincho" w:hAnsi="Msh Quraan1" w:hint="cs"/>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B94F0BB" w14:textId="77777777" w:rsidR="006A46BA" w:rsidRPr="00B82ECD" w:rsidRDefault="006A46BA" w:rsidP="006A46BA">
      <w:pPr>
        <w:widowControl w:val="0"/>
        <w:shd w:val="clear" w:color="auto" w:fill="FFFFFF" w:themeFill="background1"/>
        <w:ind w:firstLine="567"/>
        <w:rPr>
          <w:rFonts w:ascii="Msh Quraan1" w:eastAsia="MS Mincho" w:hAnsi="Msh Quraan1" w:hint="eastAsia"/>
          <w:bCs/>
          <w:noProof w:val="0"/>
          <w:sz w:val="36"/>
          <w:rtl/>
          <w:lang w:bidi="ar-EG"/>
        </w:rPr>
      </w:pPr>
      <w:r>
        <w:rPr>
          <w:rFonts w:ascii="Msh Quraan1" w:eastAsia="MS Mincho" w:hAnsi="Msh Quraan1" w:hint="cs"/>
          <w:bCs/>
          <w:noProof w:val="0"/>
          <w:sz w:val="36"/>
          <w:rtl/>
          <w:lang w:bidi="ar-EG"/>
        </w:rPr>
        <w:t>حقيقة هذه الدعوى:</w:t>
      </w:r>
    </w:p>
    <w:p w14:paraId="2BE40A3B" w14:textId="77777777" w:rsidR="006A46BA" w:rsidRPr="00AF55A6" w:rsidRDefault="006A46BA" w:rsidP="00C31B36">
      <w:pPr>
        <w:widowControl w:val="0"/>
        <w:shd w:val="clear" w:color="auto" w:fill="FFFFFF" w:themeFill="background1"/>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نسبة الخوارج </w:t>
      </w:r>
      <w:r w:rsidR="00AC39E2">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ومنهم داعش- إلى دعوة الإمام سبقت في الدعوى الأولى من هذا الفصل، لكن في هذه الدعوى الاتهام بمبايعة أتباع دعوة الإمام لجماعة لداعش</w:t>
      </w:r>
      <w:r w:rsidR="00C31B36">
        <w:rPr>
          <w:rFonts w:ascii="Msh Quraan1" w:eastAsia="MS Mincho" w:hAnsi="Msh Quraan1" w:hint="cs"/>
          <w:b/>
          <w:noProof w:val="0"/>
          <w:sz w:val="36"/>
          <w:rtl/>
          <w:lang w:bidi="ar-EG"/>
        </w:rPr>
        <w:t>، ولخطورة هذا الدعوى أفردت بمطلب</w:t>
      </w:r>
      <w:r>
        <w:rPr>
          <w:rFonts w:ascii="Msh Quraan1" w:eastAsia="MS Mincho" w:hAnsi="Msh Quraan1" w:hint="cs"/>
          <w:b/>
          <w:noProof w:val="0"/>
          <w:sz w:val="36"/>
          <w:rtl/>
          <w:lang w:bidi="ar-EG"/>
        </w:rPr>
        <w:t>.</w:t>
      </w:r>
    </w:p>
    <w:p w14:paraId="66693A2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Msh Quraan1" w:eastAsia="MS Mincho" w:hAnsi="Msh Quraan1" w:hint="cs"/>
          <w:bCs/>
          <w:noProof w:val="0"/>
          <w:sz w:val="36"/>
          <w:rtl/>
          <w:lang w:bidi="ar-EG"/>
        </w:rPr>
        <w:t>:</w:t>
      </w:r>
    </w:p>
    <w:p w14:paraId="6DE9816C"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0A6F35">
        <w:rPr>
          <w:rFonts w:ascii="Msh Quraan1" w:eastAsia="MS Mincho" w:hAnsi="Msh Quraan1" w:hint="cs"/>
          <w:bCs/>
          <w:noProof w:val="0"/>
          <w:sz w:val="36"/>
          <w:rtl/>
          <w:lang w:bidi="ar-EG"/>
        </w:rPr>
        <w:t>أولا:</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سبق في الدعوى الأولى أن مجرد </w:t>
      </w:r>
      <w:r>
        <w:rPr>
          <w:rFonts w:ascii="Msh Quraan1" w:eastAsia="MS Mincho" w:hAnsi="Msh Quraan1" w:hint="cs"/>
          <w:b/>
          <w:noProof w:val="0"/>
          <w:sz w:val="36"/>
          <w:rtl/>
          <w:lang w:bidi="ar-EG"/>
        </w:rPr>
        <w:t xml:space="preserve">دعوى </w:t>
      </w:r>
      <w:r w:rsidRPr="00AF55A6">
        <w:rPr>
          <w:rFonts w:ascii="Msh Quraan1" w:eastAsia="MS Mincho" w:hAnsi="Msh Quraan1" w:hint="cs"/>
          <w:b/>
          <w:noProof w:val="0"/>
          <w:sz w:val="36"/>
          <w:rtl/>
          <w:lang w:bidi="ar-EG"/>
        </w:rPr>
        <w:t xml:space="preserve">الانتساب لدعوة الإمام أو النسبة إليها لا يكفي في </w:t>
      </w:r>
      <w:r>
        <w:rPr>
          <w:rFonts w:ascii="Msh Quraan1" w:eastAsia="MS Mincho" w:hAnsi="Msh Quraan1" w:hint="cs"/>
          <w:b/>
          <w:noProof w:val="0"/>
          <w:sz w:val="36"/>
          <w:rtl/>
          <w:lang w:bidi="ar-EG"/>
        </w:rPr>
        <w:t xml:space="preserve">ثبوت </w:t>
      </w:r>
      <w:r w:rsidRPr="00AF55A6">
        <w:rPr>
          <w:rFonts w:ascii="Msh Quraan1" w:eastAsia="MS Mincho" w:hAnsi="Msh Quraan1" w:hint="cs"/>
          <w:b/>
          <w:noProof w:val="0"/>
          <w:sz w:val="36"/>
          <w:rtl/>
          <w:lang w:bidi="ar-EG"/>
        </w:rPr>
        <w:t xml:space="preserve">الانتساب والانتماء، وإنما لا يتحقق ذلك إلا باتباع منهج الإمام في أقواله </w:t>
      </w:r>
      <w:r w:rsidRPr="00AF55A6">
        <w:rPr>
          <w:rFonts w:ascii="Msh Quraan1" w:eastAsia="MS Mincho" w:hAnsi="Msh Quraan1" w:hint="cs"/>
          <w:b/>
          <w:noProof w:val="0"/>
          <w:sz w:val="36"/>
          <w:rtl/>
          <w:lang w:bidi="ar-EG"/>
        </w:rPr>
        <w:lastRenderedPageBreak/>
        <w:t>وأعماله والرجوع إلى كتبه وفهمها حسب ما أراد مؤلفها والرجوع إلى العلماء الراسخين في ذلك</w:t>
      </w:r>
      <w:r>
        <w:rPr>
          <w:rFonts w:ascii="Msh Quraan1" w:eastAsia="MS Mincho" w:hAnsi="Msh Quraan1" w:hint="cs"/>
          <w:b/>
          <w:noProof w:val="0"/>
          <w:sz w:val="36"/>
          <w:rtl/>
          <w:lang w:bidi="ar-EG"/>
        </w:rPr>
        <w:t>.</w:t>
      </w:r>
    </w:p>
    <w:p w14:paraId="32170B77" w14:textId="77777777" w:rsidR="006A46BA" w:rsidRPr="00AF55A6" w:rsidRDefault="006A46BA" w:rsidP="00C31B36">
      <w:pPr>
        <w:widowControl w:val="0"/>
        <w:shd w:val="clear" w:color="auto" w:fill="FFFFFF" w:themeFill="background1"/>
        <w:spacing w:after="60"/>
        <w:ind w:firstLine="567"/>
        <w:rPr>
          <w:rFonts w:ascii="Msh Quraan1" w:eastAsia="MS Mincho" w:hAnsi="Msh Quraan1" w:hint="eastAsia"/>
          <w:b/>
          <w:noProof w:val="0"/>
          <w:sz w:val="36"/>
          <w:rtl/>
          <w:lang w:bidi="ar-EG"/>
        </w:rPr>
      </w:pPr>
      <w:r w:rsidRPr="00A518D7">
        <w:rPr>
          <w:rFonts w:ascii="Msh Quraan1" w:eastAsia="MS Mincho" w:hAnsi="Msh Quraan1" w:hint="cs"/>
          <w:bCs/>
          <w:noProof w:val="0"/>
          <w:sz w:val="36"/>
          <w:rtl/>
          <w:lang w:bidi="ar-EG"/>
        </w:rPr>
        <w:t>ثانيا:</w:t>
      </w:r>
      <w:r>
        <w:rPr>
          <w:rFonts w:ascii="Msh Quraan1" w:eastAsia="MS Mincho" w:hAnsi="Msh Quraan1" w:hint="cs"/>
          <w:b/>
          <w:noProof w:val="0"/>
          <w:sz w:val="36"/>
          <w:rtl/>
          <w:lang w:bidi="ar-EG"/>
        </w:rPr>
        <w:t xml:space="preserve"> أن فتاوى </w:t>
      </w:r>
      <w:r w:rsidRPr="00AF55A6">
        <w:rPr>
          <w:rFonts w:ascii="Msh Quraan1" w:eastAsia="MS Mincho" w:hAnsi="Msh Quraan1" w:hint="cs"/>
          <w:b/>
          <w:noProof w:val="0"/>
          <w:sz w:val="36"/>
          <w:rtl/>
          <w:lang w:bidi="ar-EG"/>
        </w:rPr>
        <w:t xml:space="preserve">علماء أهل السنة </w:t>
      </w:r>
      <w:r>
        <w:rPr>
          <w:rFonts w:ascii="Msh Quraan1" w:eastAsia="MS Mincho" w:hAnsi="Msh Quraan1" w:hint="cs"/>
          <w:b/>
          <w:noProof w:val="0"/>
          <w:sz w:val="36"/>
          <w:rtl/>
          <w:lang w:bidi="ar-EG"/>
        </w:rPr>
        <w:t xml:space="preserve">من أتباع دعوة الإمام </w:t>
      </w:r>
      <w:r w:rsidRPr="00AF55A6">
        <w:rPr>
          <w:rFonts w:ascii="Msh Quraan1" w:eastAsia="MS Mincho" w:hAnsi="Msh Quraan1" w:hint="cs"/>
          <w:b/>
          <w:noProof w:val="0"/>
          <w:sz w:val="36"/>
          <w:rtl/>
          <w:lang w:bidi="ar-EG"/>
        </w:rPr>
        <w:t>في داعش أكثر من أن تحصر</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وقد صدرت البيانات في التحذير منهم</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وبمجرد أن تكتب في محركات البحث أقوال أو فتاوى أهل العلم في "داعش" تخرج لك هذه الفتاوى من علماء أهل السنة، وخصوصًا علماء هذه البلد </w:t>
      </w:r>
      <w:r w:rsidR="00AC39E2">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المملكة العربية السعودية-، بل إن الفتاوى كانت تصدر للتحذير من مثل هذه الجماعات وأفكارها وتحديد العقوبات لها قبل ظهورها وبروزها</w:t>
      </w:r>
      <w:r>
        <w:rPr>
          <w:rFonts w:ascii="Msh Quraan1" w:eastAsia="MS Mincho" w:hAnsi="Msh Quraan1" w:hint="cs"/>
          <w:b/>
          <w:noProof w:val="0"/>
          <w:sz w:val="36"/>
          <w:rtl/>
          <w:lang w:bidi="ar-EG"/>
        </w:rPr>
        <w:t>.</w:t>
      </w:r>
    </w:p>
    <w:p w14:paraId="391F983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sz w:val="36"/>
          <w:rtl/>
          <w:lang w:bidi="ar-EG"/>
        </w:rPr>
      </w:pPr>
      <w:r w:rsidRPr="003010A3">
        <w:rPr>
          <w:rFonts w:ascii="Msh Quraan1" w:eastAsia="MS Mincho" w:hAnsi="Msh Quraan1" w:hint="cs"/>
          <w:bCs/>
          <w:noProof w:val="0"/>
          <w:sz w:val="36"/>
          <w:rtl/>
          <w:lang w:bidi="ar-EG"/>
        </w:rPr>
        <w:t>ثالثا:</w:t>
      </w:r>
      <w:r>
        <w:rPr>
          <w:rFonts w:ascii="Msh Quraan1" w:eastAsia="MS Mincho" w:hAnsi="Msh Quraan1" w:hint="cs"/>
          <w:b/>
          <w:noProof w:val="0"/>
          <w:sz w:val="36"/>
          <w:rtl/>
          <w:lang w:bidi="ar-EG"/>
        </w:rPr>
        <w:t xml:space="preserve"> أن قرارات أهل العلم وأقوالهم من أتباع دعوة الإمام محمد بن عبدالوهاب في التحذير من الفكر الضال والتشديد في العقوبة إلى درجة القتل كانت قبل إعلان (داعش)، فإن إعلان الدولة الإسلامية في العراق والشام (داعش) كان في عام 2013م</w:t>
      </w:r>
      <w:r w:rsidR="00C31B36" w:rsidRPr="00AF55A6">
        <w:rPr>
          <w:rFonts w:ascii="Msh Quraan1" w:eastAsia="MS Mincho" w:hAnsi="Msh Quraan1"/>
          <w:b/>
          <w:noProof w:val="0"/>
          <w:color w:val="000000"/>
          <w:sz w:val="36"/>
          <w:vertAlign w:val="superscript"/>
          <w:rtl/>
          <w:lang w:bidi="ar-EG"/>
        </w:rPr>
        <w:t>(</w:t>
      </w:r>
      <w:r w:rsidR="00C31B36" w:rsidRPr="00AF55A6">
        <w:rPr>
          <w:rFonts w:ascii="Msh Quraan1" w:eastAsia="MS Mincho" w:hAnsi="Msh Quraan1"/>
          <w:b/>
          <w:noProof w:val="0"/>
          <w:color w:val="000000"/>
          <w:sz w:val="36"/>
          <w:vertAlign w:val="superscript"/>
          <w:rtl/>
          <w:lang w:bidi="ar-EG"/>
        </w:rPr>
        <w:footnoteReference w:id="876"/>
      </w:r>
      <w:r w:rsidR="00C31B36"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 xml:space="preserve">، وكانت القرارت تصدر قبل ذلك، ومن ذلك </w:t>
      </w:r>
      <w:r w:rsidRPr="00AF55A6">
        <w:rPr>
          <w:rFonts w:ascii="Msh Quraan1" w:eastAsia="MS Mincho" w:hAnsi="Msh Quraan1" w:hint="cs"/>
          <w:b/>
          <w:sz w:val="36"/>
          <w:rtl/>
          <w:lang w:bidi="ar-EG"/>
        </w:rPr>
        <w:t>قرار هيئة كبار العلماء، رقم 148، وتاريخ 12/1/1409ﻫ</w:t>
      </w:r>
      <w:r>
        <w:rPr>
          <w:rFonts w:ascii="Msh Quraan1" w:eastAsia="MS Mincho" w:hAnsi="Msh Quraan1" w:hint="cs"/>
          <w:b/>
          <w:sz w:val="36"/>
          <w:rtl/>
          <w:lang w:bidi="ar-EG"/>
        </w:rPr>
        <w:t xml:space="preserve"> - وفيه-:</w:t>
      </w:r>
    </w:p>
    <w:p w14:paraId="0C1E5FF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sz w:val="36"/>
          <w:rtl/>
          <w:lang w:bidi="ar-EG"/>
        </w:rPr>
      </w:pPr>
      <w:r w:rsidRPr="00AF55A6">
        <w:rPr>
          <w:rFonts w:ascii="Msh Quraan1" w:eastAsia="MS Mincho" w:hAnsi="Msh Quraan1" w:hint="cs"/>
          <w:b/>
          <w:sz w:val="36"/>
          <w:rtl/>
          <w:lang w:bidi="ar-EG"/>
        </w:rPr>
        <w:t>"</w:t>
      </w:r>
      <w:r w:rsidRPr="00AF55A6">
        <w:rPr>
          <w:rFonts w:ascii="Msh Quraan1" w:eastAsia="MS Mincho" w:hAnsi="Msh Quraan1"/>
          <w:b/>
          <w:sz w:val="36"/>
          <w:rtl/>
          <w:lang w:bidi="ar-EG"/>
        </w:rPr>
        <w:t xml:space="preserve">فإن المجلس يقرر بالإجماع ما </w:t>
      </w:r>
      <w:r w:rsidRPr="00AF55A6">
        <w:rPr>
          <w:rFonts w:ascii="Msh Quraan1" w:eastAsia="MS Mincho" w:hAnsi="Msh Quraan1" w:hint="cs"/>
          <w:b/>
          <w:sz w:val="36"/>
          <w:rtl/>
          <w:lang w:bidi="ar-EG"/>
        </w:rPr>
        <w:t>يلي:</w:t>
      </w:r>
    </w:p>
    <w:p w14:paraId="0454BAF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sz w:val="36"/>
          <w:rtl/>
          <w:lang w:bidi="ar-EG"/>
        </w:rPr>
      </w:pPr>
      <w:r w:rsidRPr="00E62122">
        <w:rPr>
          <w:rFonts w:ascii="Msh Quraan1" w:eastAsia="MS Mincho" w:hAnsi="Msh Quraan1" w:hint="cs"/>
          <w:b/>
          <w:sz w:val="36"/>
          <w:rtl/>
          <w:lang w:bidi="ar-EG"/>
        </w:rPr>
        <w:t>أولاً:</w:t>
      </w:r>
      <w:r w:rsidRPr="00AF55A6">
        <w:rPr>
          <w:rFonts w:ascii="Msh Quraan1" w:eastAsia="MS Mincho" w:hAnsi="Msh Quraan1" w:hint="cs"/>
          <w:b/>
          <w:sz w:val="36"/>
          <w:rtl/>
          <w:lang w:bidi="ar-EG"/>
        </w:rPr>
        <w:t xml:space="preserve"> م</w:t>
      </w:r>
      <w:r w:rsidRPr="00AF55A6">
        <w:rPr>
          <w:rFonts w:ascii="Msh Quraan1" w:eastAsia="MS Mincho" w:hAnsi="Msh Quraan1"/>
          <w:b/>
          <w:sz w:val="36"/>
          <w:rtl/>
          <w:lang w:bidi="ar-EG"/>
        </w:rPr>
        <w:t>ن ثبت شرعا</w:t>
      </w:r>
      <w:r w:rsidRPr="00AF55A6">
        <w:rPr>
          <w:rFonts w:ascii="Msh Quraan1" w:eastAsia="MS Mincho" w:hAnsi="Msh Quraan1" w:hint="cs"/>
          <w:b/>
          <w:sz w:val="36"/>
          <w:rtl/>
          <w:lang w:bidi="ar-EG"/>
        </w:rPr>
        <w:t>ً</w:t>
      </w:r>
      <w:r w:rsidRPr="00AF55A6">
        <w:rPr>
          <w:rFonts w:ascii="Msh Quraan1" w:eastAsia="MS Mincho" w:hAnsi="Msh Quraan1"/>
          <w:b/>
          <w:sz w:val="36"/>
          <w:rtl/>
          <w:lang w:bidi="ar-EG"/>
        </w:rPr>
        <w:t xml:space="preserve"> أنه قام بعمل من أعمال التخريب والإفساد في الأرض التي تزعزع الأمن بالاعتداء على الأنفس والممتلكات الخاصة أو العامة: كنسف المساكن أو المساجد أو المدارس أو المستشفيات</w:t>
      </w:r>
      <w:r w:rsidRPr="00AF55A6">
        <w:rPr>
          <w:rFonts w:ascii="Msh Quraan1" w:eastAsia="MS Mincho" w:hAnsi="Msh Quraan1" w:hint="cs"/>
          <w:b/>
          <w:sz w:val="36"/>
          <w:rtl/>
          <w:lang w:bidi="ar-EG"/>
        </w:rPr>
        <w:t xml:space="preserve"> </w:t>
      </w:r>
      <w:r w:rsidRPr="00AF55A6">
        <w:rPr>
          <w:rFonts w:ascii="Msh Quraan1" w:eastAsia="MS Mincho" w:hAnsi="Msh Quraan1"/>
          <w:b/>
          <w:sz w:val="36"/>
          <w:rtl/>
          <w:lang w:bidi="ar-EG"/>
        </w:rPr>
        <w:t>والمصانع والجسور ومخازن الأسلحة والمياه والموارد العامة لبيت المال كأنابيب البترول، ونسف الطائرات أو خطفها ونحو ذلك</w:t>
      </w:r>
      <w:r>
        <w:rPr>
          <w:rFonts w:ascii="Msh Quraan1" w:eastAsia="MS Mincho" w:hAnsi="Msh Quraan1"/>
          <w:b/>
          <w:sz w:val="36"/>
          <w:rtl/>
          <w:lang w:bidi="ar-EG"/>
        </w:rPr>
        <w:t>؛</w:t>
      </w:r>
      <w:r w:rsidRPr="00AF55A6">
        <w:rPr>
          <w:rFonts w:ascii="Msh Quraan1" w:eastAsia="MS Mincho" w:hAnsi="Msh Quraan1"/>
          <w:b/>
          <w:sz w:val="36"/>
          <w:rtl/>
          <w:lang w:bidi="ar-EG"/>
        </w:rPr>
        <w:t xml:space="preserve"> فإن عقوبته القتل لدلالة الآيات المتقدمة على أن مثل هذا الإفساد في الأرض يقتضي إهدار دم المفسد</w:t>
      </w:r>
      <w:r>
        <w:rPr>
          <w:rFonts w:ascii="Msh Quraan1" w:eastAsia="MS Mincho" w:hAnsi="Msh Quraan1"/>
          <w:b/>
          <w:sz w:val="36"/>
          <w:rtl/>
          <w:lang w:bidi="ar-EG"/>
        </w:rPr>
        <w:t>؛</w:t>
      </w:r>
      <w:r w:rsidRPr="00AF55A6">
        <w:rPr>
          <w:rFonts w:ascii="Msh Quraan1" w:eastAsia="MS Mincho" w:hAnsi="Msh Quraan1"/>
          <w:b/>
          <w:sz w:val="36"/>
          <w:rtl/>
          <w:lang w:bidi="ar-EG"/>
        </w:rPr>
        <w:t xml:space="preserve"> ولأن خطر هؤلاء الذين يقومون بالأعمال التخريبية وضررهم أشد من خطر وضرر الذي يقطع الطريق فيعتدي على شخص فيقتله أو يأخذ ماله، وقد حكم الله عليه بما ذكر في آية الحرابة</w:t>
      </w:r>
      <w:r>
        <w:rPr>
          <w:rFonts w:ascii="Msh Quraan1" w:eastAsia="MS Mincho" w:hAnsi="Msh Quraan1" w:hint="cs"/>
          <w:b/>
          <w:sz w:val="36"/>
          <w:rtl/>
          <w:lang w:bidi="ar-EG"/>
        </w:rPr>
        <w:t>.</w:t>
      </w:r>
    </w:p>
    <w:p w14:paraId="419436B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sz w:val="36"/>
          <w:rtl/>
          <w:lang w:bidi="ar-EG"/>
        </w:rPr>
      </w:pPr>
      <w:r w:rsidRPr="00E62122">
        <w:rPr>
          <w:rFonts w:ascii="Msh Quraan1" w:eastAsia="MS Mincho" w:hAnsi="Msh Quraan1" w:hint="cs"/>
          <w:b/>
          <w:sz w:val="36"/>
          <w:rtl/>
          <w:lang w:bidi="ar-EG"/>
        </w:rPr>
        <w:t>ثانياً:</w:t>
      </w:r>
      <w:r w:rsidRPr="00AF55A6">
        <w:rPr>
          <w:rFonts w:ascii="Msh Quraan1" w:eastAsia="MS Mincho" w:hAnsi="Msh Quraan1" w:hint="cs"/>
          <w:b/>
          <w:sz w:val="36"/>
          <w:rtl/>
          <w:lang w:bidi="ar-EG"/>
        </w:rPr>
        <w:t xml:space="preserve"> أ</w:t>
      </w:r>
      <w:r w:rsidRPr="00AF55A6">
        <w:rPr>
          <w:rFonts w:ascii="Msh Quraan1" w:eastAsia="MS Mincho" w:hAnsi="Msh Quraan1"/>
          <w:b/>
          <w:sz w:val="36"/>
          <w:rtl/>
          <w:lang w:bidi="ar-EG"/>
        </w:rPr>
        <w:t xml:space="preserve">نه لا بد قبل إيقاع العقوبة المشار إليها في الفقرة السابقة من استكمال الإجراءات </w:t>
      </w:r>
      <w:r w:rsidRPr="00AF55A6">
        <w:rPr>
          <w:rFonts w:ascii="Msh Quraan1" w:eastAsia="MS Mincho" w:hAnsi="Msh Quraan1"/>
          <w:b/>
          <w:sz w:val="36"/>
          <w:rtl/>
          <w:lang w:bidi="ar-EG"/>
        </w:rPr>
        <w:lastRenderedPageBreak/>
        <w:t>الثبوتية اللازمة من جهة المحاكم الشرعية وهيئات التمييز ومجلس القضاء الأعلى براءة للذمة واحتياطا</w:t>
      </w:r>
      <w:r w:rsidRPr="00AF55A6">
        <w:rPr>
          <w:rFonts w:ascii="Msh Quraan1" w:eastAsia="MS Mincho" w:hAnsi="Msh Quraan1" w:hint="cs"/>
          <w:b/>
          <w:sz w:val="36"/>
          <w:rtl/>
          <w:lang w:bidi="ar-EG"/>
        </w:rPr>
        <w:t>ً</w:t>
      </w:r>
      <w:r w:rsidRPr="00AF55A6">
        <w:rPr>
          <w:rFonts w:ascii="Msh Quraan1" w:eastAsia="MS Mincho" w:hAnsi="Msh Quraan1"/>
          <w:b/>
          <w:sz w:val="36"/>
          <w:rtl/>
          <w:lang w:bidi="ar-EG"/>
        </w:rPr>
        <w:t xml:space="preserve"> للأنفس</w:t>
      </w:r>
      <w:r w:rsidRPr="00AF55A6">
        <w:rPr>
          <w:rFonts w:ascii="Msh Quraan1" w:eastAsia="MS Mincho" w:hAnsi="Msh Quraan1" w:hint="cs"/>
          <w:b/>
          <w:sz w:val="36"/>
          <w:rtl/>
          <w:lang w:bidi="ar-EG"/>
        </w:rPr>
        <w:t xml:space="preserve">، </w:t>
      </w:r>
      <w:r w:rsidRPr="00AF55A6">
        <w:rPr>
          <w:rFonts w:ascii="Msh Quraan1" w:eastAsia="MS Mincho" w:hAnsi="Msh Quraan1"/>
          <w:b/>
          <w:sz w:val="36"/>
          <w:rtl/>
          <w:lang w:bidi="ar-EG"/>
        </w:rPr>
        <w:t>وإشعارا</w:t>
      </w:r>
      <w:r w:rsidRPr="00AF55A6">
        <w:rPr>
          <w:rFonts w:ascii="Msh Quraan1" w:eastAsia="MS Mincho" w:hAnsi="Msh Quraan1" w:hint="cs"/>
          <w:b/>
          <w:sz w:val="36"/>
          <w:rtl/>
          <w:lang w:bidi="ar-EG"/>
        </w:rPr>
        <w:t>ً</w:t>
      </w:r>
      <w:r w:rsidRPr="00AF55A6">
        <w:rPr>
          <w:rFonts w:ascii="Msh Quraan1" w:eastAsia="MS Mincho" w:hAnsi="Msh Quraan1"/>
          <w:b/>
          <w:sz w:val="36"/>
          <w:rtl/>
          <w:lang w:bidi="ar-EG"/>
        </w:rPr>
        <w:t xml:space="preserve"> بما عليه هذه البلاد من التقيد بكافة الإجراءت اللازمة شرعا</w:t>
      </w:r>
      <w:r w:rsidRPr="00AF55A6">
        <w:rPr>
          <w:rFonts w:ascii="Msh Quraan1" w:eastAsia="MS Mincho" w:hAnsi="Msh Quraan1" w:hint="cs"/>
          <w:b/>
          <w:sz w:val="36"/>
          <w:rtl/>
          <w:lang w:bidi="ar-EG"/>
        </w:rPr>
        <w:t>ً</w:t>
      </w:r>
      <w:r w:rsidRPr="00AF55A6">
        <w:rPr>
          <w:rFonts w:ascii="Msh Quraan1" w:eastAsia="MS Mincho" w:hAnsi="Msh Quraan1"/>
          <w:b/>
          <w:sz w:val="36"/>
          <w:rtl/>
          <w:lang w:bidi="ar-EG"/>
        </w:rPr>
        <w:t xml:space="preserve"> لثبوت الجرائم وتقرير عقابها</w:t>
      </w:r>
      <w:r>
        <w:rPr>
          <w:rFonts w:ascii="Msh Quraan1" w:eastAsia="MS Mincho" w:hAnsi="Msh Quraan1" w:hint="cs"/>
          <w:b/>
          <w:sz w:val="36"/>
          <w:rtl/>
          <w:lang w:bidi="ar-EG"/>
        </w:rPr>
        <w:t>.</w:t>
      </w:r>
    </w:p>
    <w:p w14:paraId="6E0501A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sz w:val="36"/>
          <w:rtl/>
          <w:lang w:bidi="ar-EG"/>
        </w:rPr>
      </w:pPr>
      <w:r w:rsidRPr="00E62122">
        <w:rPr>
          <w:rFonts w:ascii="Msh Quraan1" w:eastAsia="MS Mincho" w:hAnsi="Msh Quraan1" w:hint="cs"/>
          <w:b/>
          <w:sz w:val="36"/>
          <w:rtl/>
          <w:lang w:bidi="ar-EG"/>
        </w:rPr>
        <w:t>ثالثاً:</w:t>
      </w:r>
      <w:r w:rsidRPr="00AF55A6">
        <w:rPr>
          <w:rFonts w:ascii="Msh Quraan1" w:eastAsia="MS Mincho" w:hAnsi="Msh Quraan1" w:hint="cs"/>
          <w:b/>
          <w:sz w:val="36"/>
          <w:rtl/>
          <w:lang w:bidi="ar-EG"/>
        </w:rPr>
        <w:t xml:space="preserve"> </w:t>
      </w:r>
      <w:r w:rsidRPr="00AF55A6">
        <w:rPr>
          <w:rFonts w:ascii="Msh Quraan1" w:eastAsia="MS Mincho" w:hAnsi="Msh Quraan1"/>
          <w:b/>
          <w:sz w:val="36"/>
          <w:rtl/>
          <w:lang w:bidi="ar-EG"/>
        </w:rPr>
        <w:t>يرى المجلس إعلان هذه العقوبة عن طريق وسائل الإعلام، وصلى الله وسلم على عبده ورسوله نبينا محمد وآله وصحبه</w:t>
      </w:r>
      <w:r w:rsidRPr="00AF55A6">
        <w:rPr>
          <w:rFonts w:ascii="Msh Quraan1" w:eastAsia="MS Mincho" w:hAnsi="Msh Quraan1" w:hint="cs"/>
          <w:b/>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11D02FD" w14:textId="77777777" w:rsidR="006A46BA" w:rsidRPr="00AF55A6" w:rsidRDefault="006A46BA" w:rsidP="006A46BA">
      <w:pPr>
        <w:widowControl w:val="0"/>
        <w:spacing w:after="60"/>
        <w:ind w:firstLine="567"/>
        <w:rPr>
          <w:rFonts w:ascii="Arial" w:hAnsi="Arial"/>
          <w:sz w:val="36"/>
          <w:rtl/>
        </w:rPr>
      </w:pPr>
      <w:r w:rsidRPr="00AF55A6">
        <w:rPr>
          <w:rFonts w:ascii="Arial" w:hAnsi="Arial" w:hint="cs"/>
          <w:sz w:val="36"/>
          <w:rtl/>
        </w:rPr>
        <w:t xml:space="preserve">كما صدر لها </w:t>
      </w:r>
      <w:r w:rsidRPr="00AF55A6">
        <w:rPr>
          <w:rFonts w:ascii="Arial" w:hAnsi="Arial"/>
          <w:sz w:val="36"/>
          <w:rtl/>
        </w:rPr>
        <w:t xml:space="preserve">بيان </w:t>
      </w:r>
      <w:r w:rsidRPr="00AF55A6">
        <w:rPr>
          <w:rFonts w:ascii="Arial" w:hAnsi="Arial" w:hint="cs"/>
          <w:sz w:val="36"/>
          <w:rtl/>
        </w:rPr>
        <w:t xml:space="preserve">خاص في داعش وغيرها </w:t>
      </w:r>
      <w:r w:rsidRPr="00AF55A6">
        <w:rPr>
          <w:rFonts w:ascii="Arial" w:hAnsi="Arial"/>
          <w:sz w:val="36"/>
          <w:rtl/>
        </w:rPr>
        <w:t>من التنظيمات الارهابية</w:t>
      </w:r>
      <w:r>
        <w:rPr>
          <w:rFonts w:ascii="Arial" w:hAnsi="Arial" w:hint="cs"/>
          <w:sz w:val="36"/>
          <w:rtl/>
          <w:lang w:bidi="ar-EG"/>
        </w:rPr>
        <w:t>، وجاء فيه</w:t>
      </w:r>
      <w:r w:rsidRPr="00AF55A6">
        <w:rPr>
          <w:rFonts w:ascii="Arial" w:hAnsi="Arial" w:hint="cs"/>
          <w:sz w:val="36"/>
          <w:rtl/>
          <w:lang w:bidi="ar-EG"/>
        </w:rPr>
        <w:t>: "</w:t>
      </w:r>
      <w:r>
        <w:rPr>
          <w:rFonts w:ascii="Arial" w:hAnsi="Arial" w:hint="cs"/>
          <w:sz w:val="36"/>
          <w:rtl/>
          <w:lang w:bidi="ar-EG"/>
        </w:rPr>
        <w:t xml:space="preserve"> </w:t>
      </w:r>
      <w:r w:rsidRPr="00AF55A6">
        <w:rPr>
          <w:rFonts w:ascii="Arial" w:hAnsi="Arial"/>
          <w:sz w:val="36"/>
          <w:rtl/>
        </w:rPr>
        <w:t>الإرهاب باعتباره: جريمة تستهدف الإفساد بزعزعة الأمن والجناية على الأنفس والممتلكات الخاصة والعامة</w:t>
      </w:r>
      <w:r>
        <w:rPr>
          <w:rFonts w:ascii="Arial" w:hAnsi="Arial" w:hint="cs"/>
          <w:sz w:val="36"/>
          <w:rtl/>
        </w:rPr>
        <w:t>...</w:t>
      </w:r>
    </w:p>
    <w:p w14:paraId="61087B0D" w14:textId="77777777" w:rsidR="006A46BA" w:rsidRPr="00AF55A6" w:rsidRDefault="006A46BA" w:rsidP="006A46BA">
      <w:pPr>
        <w:widowControl w:val="0"/>
        <w:spacing w:after="60"/>
        <w:ind w:firstLine="567"/>
        <w:rPr>
          <w:rFonts w:ascii="Arial" w:hAnsi="Arial"/>
          <w:sz w:val="36"/>
          <w:rtl/>
        </w:rPr>
      </w:pPr>
      <w:r w:rsidRPr="00AF55A6">
        <w:rPr>
          <w:rFonts w:ascii="Arial" w:hAnsi="Arial"/>
          <w:sz w:val="36"/>
          <w:rtl/>
        </w:rPr>
        <w:t>والإرهاب بهذا التوصيف على النقيض من مقاصد هذا الدين العظيم الذي جاء رحمة للعالمين، ولما فيه صلاح البشر في العاجل والآجل؛ حيث جاءت شريعته بعمارة الأرض، وحفظ نظام التعايش فيها، واستمرار صلاحها بصلاح المستخلفين فيها</w:t>
      </w:r>
      <w:r>
        <w:rPr>
          <w:rFonts w:ascii="Arial" w:hAnsi="Arial"/>
          <w:sz w:val="36"/>
          <w:rtl/>
        </w:rPr>
        <w:t>.</w:t>
      </w:r>
      <w:r>
        <w:rPr>
          <w:rFonts w:ascii="Arial" w:hAnsi="Arial" w:hint="cs"/>
          <w:sz w:val="36"/>
          <w:rtl/>
        </w:rPr>
        <w:t>..</w:t>
      </w:r>
    </w:p>
    <w:p w14:paraId="1D658514" w14:textId="77777777" w:rsidR="006A46BA" w:rsidRPr="00AF55A6" w:rsidRDefault="006A46BA" w:rsidP="006A46BA">
      <w:pPr>
        <w:widowControl w:val="0"/>
        <w:spacing w:after="60"/>
        <w:ind w:firstLine="567"/>
        <w:jc w:val="both"/>
        <w:rPr>
          <w:rFonts w:ascii="Arial" w:hAnsi="Arial"/>
          <w:sz w:val="36"/>
          <w:rtl/>
        </w:rPr>
      </w:pPr>
      <w:r w:rsidRPr="00AF55A6">
        <w:rPr>
          <w:rFonts w:ascii="Arial" w:hAnsi="Arial"/>
          <w:sz w:val="36"/>
          <w:rtl/>
        </w:rPr>
        <w:t>وأن التطرف والإرهاب -الذي يُفسد في الأرض ويُهلك الحرث والنسل- ليس من الإسلام في شيء</w:t>
      </w:r>
      <w:r>
        <w:rPr>
          <w:rFonts w:ascii="Arial" w:hAnsi="Arial"/>
          <w:sz w:val="36"/>
          <w:rtl/>
        </w:rPr>
        <w:t>...... هذا وإن الإرهاب يُع</w:t>
      </w:r>
      <w:r w:rsidRPr="00AF55A6">
        <w:rPr>
          <w:rFonts w:ascii="Arial" w:hAnsi="Arial"/>
          <w:sz w:val="36"/>
          <w:rtl/>
        </w:rPr>
        <w:t>رّض مصالح الأمة لأعظم الأخطار، ومن زعم أنه من الجهاد فهو جاهل ضال؛ فليس من الجهاد في سبيل الله في شيء</w:t>
      </w:r>
      <w:r>
        <w:rPr>
          <w:rFonts w:ascii="Arial" w:hAnsi="Arial" w:hint="cs"/>
          <w:sz w:val="36"/>
          <w:rtl/>
        </w:rPr>
        <w:t>...</w:t>
      </w:r>
    </w:p>
    <w:p w14:paraId="5AAF248F" w14:textId="77777777" w:rsidR="006A46BA" w:rsidRDefault="006A46BA" w:rsidP="006A46BA">
      <w:pPr>
        <w:widowControl w:val="0"/>
        <w:spacing w:after="60"/>
        <w:ind w:firstLine="567"/>
        <w:rPr>
          <w:rFonts w:ascii="Arial" w:hAnsi="Arial"/>
          <w:sz w:val="36"/>
          <w:rtl/>
        </w:rPr>
      </w:pPr>
      <w:r w:rsidRPr="00AF55A6">
        <w:rPr>
          <w:rFonts w:ascii="Arial" w:hAnsi="Arial"/>
          <w:sz w:val="36"/>
          <w:rtl/>
        </w:rPr>
        <w:t>وبالنظر إلى أعمال الإرهاب، الصادرة عن بعض الجماعات مثل: "داعش" و"القاعدة"، وما يسمى بـ"عصائب أهل الحق" و"حزب الله" و"الحوثيين"، أو جرائم الإرهاب التي يمارسها الاحتلال الإسرائيلي، أو الأعمال المجرمة التي تمارسها بعض الفرق والجماعات المنتسبة إلى الإسلام؛ فكلها محرمة ومجرمة؛ لما فيها من هتك للحرمات المعلومة بالضرورة</w:t>
      </w:r>
      <w:r>
        <w:rPr>
          <w:rFonts w:ascii="Arial" w:hAnsi="Arial" w:hint="cs"/>
          <w:sz w:val="36"/>
          <w:rtl/>
        </w:rPr>
        <w:t>...</w:t>
      </w:r>
    </w:p>
    <w:p w14:paraId="0C1A690E" w14:textId="77777777" w:rsidR="006A46BA" w:rsidRPr="00AF55A6" w:rsidRDefault="006A46BA" w:rsidP="006A46BA">
      <w:pPr>
        <w:widowControl w:val="0"/>
        <w:spacing w:after="60"/>
        <w:ind w:firstLine="567"/>
        <w:rPr>
          <w:rFonts w:ascii="Arial" w:hAnsi="Arial"/>
          <w:sz w:val="36"/>
          <w:rtl/>
        </w:rPr>
      </w:pPr>
      <w:r w:rsidRPr="00AF55A6">
        <w:rPr>
          <w:rFonts w:ascii="Arial" w:hAnsi="Arial"/>
          <w:sz w:val="36"/>
          <w:rtl/>
        </w:rPr>
        <w:t>فعلى شباب الإسلام التبصر في الأمور، وعدم الانسياق وراء عبارات وشعارات فاسدة، تُرفع لتفريق الأمة وحملها على الفساد، وليست في حقيقتها من الدين؛ وإنما هي من تلبيس الجاهلين والمغرضين</w:t>
      </w:r>
      <w:r>
        <w:rPr>
          <w:rFonts w:ascii="Arial" w:hAnsi="Arial" w:hint="cs"/>
          <w:sz w:val="36"/>
          <w:rtl/>
        </w:rPr>
        <w:t>...</w:t>
      </w:r>
      <w:r>
        <w:rPr>
          <w:rFonts w:ascii="Traditional Arabic"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8"/>
      </w:r>
      <w:r w:rsidRPr="00AF55A6">
        <w:rPr>
          <w:rFonts w:ascii="Msh Quraan1" w:eastAsia="MS Mincho" w:hAnsi="Msh Quraan1"/>
          <w:b/>
          <w:noProof w:val="0"/>
          <w:color w:val="000000"/>
          <w:sz w:val="36"/>
          <w:vertAlign w:val="superscript"/>
          <w:rtl/>
          <w:lang w:bidi="ar-EG"/>
        </w:rPr>
        <w:t>)</w:t>
      </w:r>
      <w:r>
        <w:rPr>
          <w:rFonts w:ascii="Traditional Arabic" w:hAnsi="Traditional Arabic" w:hint="cs"/>
          <w:b/>
          <w:noProof w:val="0"/>
          <w:color w:val="000000"/>
          <w:sz w:val="36"/>
          <w:rtl/>
          <w:lang w:bidi="ar-EG"/>
        </w:rPr>
        <w:t>.</w:t>
      </w:r>
    </w:p>
    <w:p w14:paraId="6C3CEF29" w14:textId="77777777" w:rsidR="006A46BA" w:rsidRDefault="006A46BA" w:rsidP="006A46BA">
      <w:pPr>
        <w:widowControl w:val="0"/>
        <w:spacing w:after="60"/>
        <w:ind w:firstLine="567"/>
        <w:rPr>
          <w:rFonts w:ascii="Arial" w:hAnsi="Arial"/>
          <w:sz w:val="36"/>
          <w:rtl/>
        </w:rPr>
      </w:pPr>
      <w:r w:rsidRPr="00E62122">
        <w:rPr>
          <w:rFonts w:ascii="Arial" w:hAnsi="Arial" w:hint="cs"/>
          <w:b/>
          <w:bCs/>
          <w:sz w:val="36"/>
          <w:rtl/>
        </w:rPr>
        <w:lastRenderedPageBreak/>
        <w:t>رابعا:</w:t>
      </w:r>
      <w:r>
        <w:rPr>
          <w:rFonts w:ascii="Arial" w:hAnsi="Arial" w:hint="cs"/>
          <w:sz w:val="36"/>
          <w:rtl/>
        </w:rPr>
        <w:t xml:space="preserve"> أن من </w:t>
      </w:r>
      <w:r w:rsidRPr="009205EB">
        <w:rPr>
          <w:rFonts w:ascii="Arial" w:hAnsi="Arial"/>
          <w:sz w:val="36"/>
          <w:rtl/>
        </w:rPr>
        <w:t xml:space="preserve">أعظم الناس مواجهة لفكر الخوارج والجماعات التكفيرية </w:t>
      </w:r>
      <w:r>
        <w:rPr>
          <w:rFonts w:ascii="Arial" w:hAnsi="Arial" w:hint="cs"/>
          <w:sz w:val="36"/>
          <w:rtl/>
        </w:rPr>
        <w:t xml:space="preserve">الداعشية وغيرها </w:t>
      </w:r>
      <w:r w:rsidRPr="009205EB">
        <w:rPr>
          <w:rFonts w:ascii="Arial" w:hAnsi="Arial"/>
          <w:sz w:val="36"/>
          <w:rtl/>
        </w:rPr>
        <w:t xml:space="preserve">في عصرنا الحاضر هم علماؤنا </w:t>
      </w:r>
      <w:r>
        <w:rPr>
          <w:rFonts w:ascii="Arial" w:hAnsi="Arial" w:hint="cs"/>
          <w:sz w:val="36"/>
          <w:rtl/>
        </w:rPr>
        <w:t xml:space="preserve">أتباع دعوة الإمام محمد بن عبدالوهاب </w:t>
      </w:r>
      <w:r w:rsidRPr="00AF55A6">
        <w:rPr>
          <w:rFonts w:ascii="KFGQPC Arabic Symbols 01" w:hAnsi="KFGQPC Arabic Symbols 01" w:cs="KFGQPC Arabic Symbols 01"/>
          <w:spacing w:val="-4"/>
          <w:szCs w:val="28"/>
        </w:rPr>
        <w:t></w:t>
      </w:r>
      <w:r>
        <w:rPr>
          <w:rFonts w:ascii="Arial" w:hAnsi="Arial" w:hint="cs"/>
          <w:sz w:val="36"/>
          <w:rtl/>
        </w:rPr>
        <w:t xml:space="preserve"> </w:t>
      </w:r>
      <w:r w:rsidRPr="009205EB">
        <w:rPr>
          <w:rFonts w:ascii="Arial" w:hAnsi="Arial"/>
          <w:sz w:val="36"/>
          <w:rtl/>
        </w:rPr>
        <w:t xml:space="preserve">كالإمام عبدالعزيز بن باز والعلامة محمد العثيمين </w:t>
      </w:r>
      <w:r w:rsidRPr="00A04587">
        <w:rPr>
          <w:rFonts w:ascii="KFGQPC Arabic Symbols 01" w:eastAsia="MS Mincho" w:hAnsi="KFGQPC Arabic Symbols 01" w:cs="KFGQPC Arabic Symbols 01"/>
          <w:sz w:val="36"/>
          <w:lang w:bidi="ar-EG"/>
        </w:rPr>
        <w:t></w:t>
      </w:r>
      <w:r w:rsidRPr="009205EB">
        <w:rPr>
          <w:rFonts w:ascii="Arial" w:hAnsi="Arial"/>
          <w:sz w:val="36"/>
          <w:rtl/>
        </w:rPr>
        <w:t xml:space="preserve">، وكذلك المفتي عبدالعزيز آل الشيخ </w:t>
      </w:r>
      <w:r>
        <w:rPr>
          <w:rFonts w:ascii="Arial" w:hAnsi="Arial" w:hint="cs"/>
          <w:sz w:val="36"/>
          <w:rtl/>
        </w:rPr>
        <w:t>والشيخ</w:t>
      </w:r>
      <w:r w:rsidRPr="009205EB">
        <w:rPr>
          <w:rFonts w:ascii="Arial" w:hAnsi="Arial"/>
          <w:sz w:val="36"/>
          <w:rtl/>
        </w:rPr>
        <w:t xml:space="preserve"> العلامة صالح الفوزان، </w:t>
      </w:r>
      <w:r>
        <w:rPr>
          <w:rFonts w:ascii="Arial" w:hAnsi="Arial" w:hint="cs"/>
          <w:sz w:val="36"/>
          <w:rtl/>
        </w:rPr>
        <w:t>والشيخ العلامة عبدالرحمن البراك وغيرهم؛</w:t>
      </w:r>
      <w:r w:rsidRPr="009205EB">
        <w:rPr>
          <w:rFonts w:ascii="Arial" w:hAnsi="Arial"/>
          <w:sz w:val="36"/>
          <w:rtl/>
        </w:rPr>
        <w:t xml:space="preserve"> فكيف يقال بعد ذلك </w:t>
      </w:r>
      <w:r>
        <w:rPr>
          <w:rFonts w:ascii="Arial" w:hAnsi="Arial" w:hint="cs"/>
          <w:sz w:val="36"/>
          <w:rtl/>
        </w:rPr>
        <w:t>أتباع دعوة الإمام يبايعون داعشا.</w:t>
      </w:r>
    </w:p>
    <w:p w14:paraId="78AFF71F" w14:textId="77777777" w:rsidR="006A46BA" w:rsidRPr="00AF55A6" w:rsidRDefault="006A46BA" w:rsidP="006A46BA">
      <w:pPr>
        <w:widowControl w:val="0"/>
        <w:spacing w:after="60"/>
        <w:ind w:firstLine="567"/>
        <w:rPr>
          <w:rFonts w:ascii="Arial" w:hAnsi="Arial"/>
          <w:sz w:val="36"/>
          <w:rtl/>
        </w:rPr>
      </w:pPr>
      <w:r w:rsidRPr="00AF55A6">
        <w:rPr>
          <w:rFonts w:ascii="Arial" w:hAnsi="Arial" w:hint="cs"/>
          <w:sz w:val="36"/>
          <w:rtl/>
        </w:rPr>
        <w:t xml:space="preserve">قال سماحة المفتي </w:t>
      </w:r>
      <w:r w:rsidRPr="00AF55A6">
        <w:rPr>
          <w:rFonts w:ascii="Arial" w:hAnsi="Arial"/>
          <w:sz w:val="36"/>
          <w:rtl/>
        </w:rPr>
        <w:t xml:space="preserve">الشيخ عبدالعزيز بن عبدالله آل الشيخ في بيان نشرته الصحف بعنوان - تبصرة وذكرى </w:t>
      </w:r>
      <w:r w:rsidR="00AC39E2">
        <w:rPr>
          <w:rFonts w:ascii="Arial" w:hAnsi="Arial"/>
          <w:sz w:val="36"/>
          <w:rtl/>
        </w:rPr>
        <w:t>-</w:t>
      </w:r>
      <w:r>
        <w:rPr>
          <w:rFonts w:ascii="Arial" w:hAnsi="Arial" w:hint="cs"/>
          <w:sz w:val="36"/>
          <w:rtl/>
        </w:rPr>
        <w:t xml:space="preserve"> جاء فيه بيان حقيقة داعش والتحذير منها</w:t>
      </w:r>
      <w:r w:rsidRPr="00AF55A6">
        <w:rPr>
          <w:rFonts w:ascii="Arial" w:hAnsi="Arial"/>
          <w:sz w:val="36"/>
          <w:rtl/>
        </w:rPr>
        <w:t>:</w:t>
      </w:r>
      <w:r w:rsidRPr="00AF55A6">
        <w:rPr>
          <w:rFonts w:ascii="Arial" w:hAnsi="Arial" w:hint="cs"/>
          <w:sz w:val="36"/>
          <w:rtl/>
        </w:rPr>
        <w:t xml:space="preserve"> "</w:t>
      </w:r>
      <w:r w:rsidRPr="00AF55A6">
        <w:rPr>
          <w:rFonts w:ascii="Arial" w:hAnsi="Arial"/>
          <w:sz w:val="36"/>
          <w:rtl/>
        </w:rPr>
        <w:t xml:space="preserve"> </w:t>
      </w:r>
      <w:r>
        <w:rPr>
          <w:rFonts w:ascii="Arial" w:hAnsi="Arial"/>
          <w:sz w:val="36"/>
          <w:rtl/>
        </w:rPr>
        <w:t>أن أفكار التط</w:t>
      </w:r>
      <w:r>
        <w:rPr>
          <w:rFonts w:ascii="Arial" w:hAnsi="Arial" w:hint="cs"/>
          <w:sz w:val="36"/>
          <w:rtl/>
        </w:rPr>
        <w:t>ر</w:t>
      </w:r>
      <w:r>
        <w:rPr>
          <w:rFonts w:ascii="Arial" w:hAnsi="Arial"/>
          <w:sz w:val="36"/>
          <w:rtl/>
        </w:rPr>
        <w:t>ف والتشد</w:t>
      </w:r>
      <w:r w:rsidRPr="00AF55A6">
        <w:rPr>
          <w:rFonts w:ascii="Arial" w:hAnsi="Arial"/>
          <w:sz w:val="36"/>
          <w:rtl/>
        </w:rPr>
        <w:t xml:space="preserve">د والإرهاب الذي يفسد في الأرض ويهلك الحرث والنسل ليس من الإسلام في شيء, بل هو عدو الإسلام الأول, والمسلمون هم أول ضحاياه, كما هو مشاهد في جرائم ما يسمّى بـ "داعش" و"القاعدة" وما تفرع عنهما من جماعات, وفيهم يصدق قوله </w:t>
      </w:r>
      <w:r w:rsidRPr="00AF55A6">
        <w:rPr>
          <w:rFonts w:ascii="AGA Arabesque" w:hAnsi="AGA Arabesque"/>
          <w:sz w:val="36"/>
        </w:rPr>
        <w:t></w:t>
      </w:r>
      <w:r w:rsidRPr="00AF55A6">
        <w:rPr>
          <w:rFonts w:ascii="Arial" w:hAnsi="Arial"/>
          <w:sz w:val="36"/>
          <w:rtl/>
        </w:rPr>
        <w:t xml:space="preserve">: </w:t>
      </w:r>
      <w:r w:rsidRPr="00AF55A6">
        <w:rPr>
          <w:rFonts w:ascii="Traditional Arabic" w:hAnsi="Traditional Arabic"/>
          <w:sz w:val="36"/>
          <w:rtl/>
        </w:rPr>
        <w:t>«</w:t>
      </w:r>
      <w:r w:rsidRPr="00AF55A6">
        <w:rPr>
          <w:rFonts w:ascii="Arial" w:hAnsi="Arial"/>
          <w:sz w:val="36"/>
          <w:rtl/>
        </w:rPr>
        <w:t>سيخرج في آخر الزمان قوم أحداث الأسنان, سفهاء الأحلام, يقولون من خير قول البرية, يقرؤون القرآن لا يجاوز حناجرهم, يمرقون من الدين كما يمرق السهم من الرمية, فإذا لقيتموهم فاقتلوهم فإن في قتلهم أجراً لمن قتلهم عند الله يوم القيامة</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Arial" w:hAnsi="Arial"/>
          <w:sz w:val="36"/>
          <w:rtl/>
        </w:rPr>
        <w:instrText>سيخرج في آخر الزمان قوم أحداث الأسنان, سفهاء الأحلام, يقولون من خير قول البرية, يقرؤون القرآن لا يجاوز حناجرهم, يمرقون من الدين كما يمرق السهم من الرمية, فإذا لقيتموهم فاقتلوهم فإن في قتلهم أجراً لمن قتلهم عند الله يوم القيامة</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79"/>
      </w:r>
      <w:r w:rsidRPr="00AF55A6">
        <w:rPr>
          <w:rFonts w:ascii="Msh Quraan1" w:eastAsia="MS Mincho" w:hAnsi="Msh Quraan1"/>
          <w:b/>
          <w:noProof w:val="0"/>
          <w:color w:val="000000"/>
          <w:sz w:val="36"/>
          <w:vertAlign w:val="superscript"/>
          <w:rtl/>
          <w:lang w:bidi="ar-EG"/>
        </w:rPr>
        <w:t>)</w:t>
      </w:r>
      <w:r>
        <w:rPr>
          <w:rFonts w:ascii="Arial" w:hAnsi="Arial" w:hint="cs"/>
          <w:sz w:val="36"/>
          <w:rtl/>
        </w:rPr>
        <w:t>.</w:t>
      </w:r>
    </w:p>
    <w:p w14:paraId="11A84A97" w14:textId="77777777" w:rsidR="006A46BA" w:rsidRPr="00AF55A6" w:rsidRDefault="006A46BA" w:rsidP="006A46BA">
      <w:pPr>
        <w:widowControl w:val="0"/>
        <w:spacing w:after="60"/>
        <w:ind w:firstLine="567"/>
        <w:rPr>
          <w:rStyle w:val="Hyperlink"/>
          <w:rFonts w:ascii="Arial" w:hAnsi="Arial"/>
          <w:sz w:val="36"/>
          <w:rtl/>
        </w:rPr>
      </w:pPr>
      <w:r>
        <w:rPr>
          <w:rFonts w:ascii="Arial" w:hAnsi="Arial"/>
          <w:sz w:val="36"/>
          <w:rtl/>
        </w:rPr>
        <w:t>وهذه الجماعات الخارجية لا ت</w:t>
      </w:r>
      <w:r w:rsidRPr="00AF55A6">
        <w:rPr>
          <w:rFonts w:ascii="Arial" w:hAnsi="Arial"/>
          <w:sz w:val="36"/>
          <w:rtl/>
        </w:rPr>
        <w:t>حسب على الإسلام, ولا على أهله المتمسكين بهديه, بل هي امتداد للخوارج الذين هم أول فرقة مرقت من الدين بسبب تكفيرها المسلمين بالذنوب, فاستحلت دماءهم وأموالهم</w:t>
      </w:r>
      <w:r w:rsidRPr="00AF55A6">
        <w:rPr>
          <w:rFonts w:ascii="Arial" w:hAnsi="Arial" w:hint="cs"/>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0"/>
      </w:r>
      <w:r w:rsidRPr="00AF55A6">
        <w:rPr>
          <w:rFonts w:ascii="Msh Quraan1" w:eastAsia="MS Mincho" w:hAnsi="Msh Quraan1"/>
          <w:b/>
          <w:noProof w:val="0"/>
          <w:color w:val="000000"/>
          <w:sz w:val="36"/>
          <w:vertAlign w:val="superscript"/>
          <w:rtl/>
          <w:lang w:bidi="ar-EG"/>
        </w:rPr>
        <w:t>)</w:t>
      </w:r>
      <w:r>
        <w:rPr>
          <w:rFonts w:ascii="Traditional Arabic" w:hAnsi="Traditional Arabic" w:hint="cs"/>
          <w:b/>
          <w:noProof w:val="0"/>
          <w:color w:val="000000"/>
          <w:sz w:val="36"/>
          <w:rtl/>
          <w:lang w:bidi="ar-EG"/>
        </w:rPr>
        <w:t>.</w:t>
      </w:r>
    </w:p>
    <w:p w14:paraId="00422CBF" w14:textId="77777777" w:rsidR="006A46BA" w:rsidRPr="00AF55A6" w:rsidRDefault="006A46BA" w:rsidP="006A46BA">
      <w:pPr>
        <w:widowControl w:val="0"/>
        <w:spacing w:after="60"/>
        <w:ind w:firstLine="567"/>
        <w:rPr>
          <w:rStyle w:val="Hyperlink"/>
          <w:rFonts w:ascii="Arial" w:hAnsi="Arial"/>
          <w:sz w:val="36"/>
          <w:shd w:val="clear" w:color="auto" w:fill="F6EDE2"/>
          <w:rtl/>
          <w:lang w:bidi="ar-EG"/>
        </w:rPr>
      </w:pPr>
      <w:r w:rsidRPr="00AF55A6">
        <w:rPr>
          <w:rFonts w:ascii="Msh Quraan1" w:eastAsia="MS Mincho" w:hAnsi="Msh Quraan1" w:hint="cs"/>
          <w:b/>
          <w:sz w:val="36"/>
          <w:rtl/>
          <w:lang w:bidi="ar-EG"/>
        </w:rPr>
        <w:t xml:space="preserve">وقال الشيخ </w:t>
      </w:r>
      <w:r w:rsidRPr="00AF55A6">
        <w:rPr>
          <w:rFonts w:ascii="Msh Quraan1" w:eastAsia="MS Mincho" w:hAnsi="Msh Quraan1"/>
          <w:b/>
          <w:sz w:val="36"/>
          <w:rtl/>
          <w:lang w:bidi="ar-EG"/>
        </w:rPr>
        <w:t xml:space="preserve">عبدالمحسن العباد - المدرس في المسجد النبوي الشريف </w:t>
      </w:r>
      <w:r w:rsidR="00AC39E2">
        <w:rPr>
          <w:rFonts w:ascii="Msh Quraan1" w:eastAsia="MS Mincho" w:hAnsi="Msh Quraan1"/>
          <w:b/>
          <w:sz w:val="36"/>
          <w:rtl/>
          <w:lang w:bidi="ar-EG"/>
        </w:rPr>
        <w:t>-</w:t>
      </w:r>
      <w:r w:rsidRPr="00AF55A6">
        <w:rPr>
          <w:rFonts w:ascii="Msh Quraan1" w:eastAsia="MS Mincho" w:hAnsi="Msh Quraan1"/>
          <w:b/>
          <w:sz w:val="36"/>
          <w:rtl/>
          <w:lang w:bidi="ar-EG"/>
        </w:rPr>
        <w:t xml:space="preserve"> </w:t>
      </w:r>
      <w:r>
        <w:rPr>
          <w:rFonts w:ascii="Msh Quraan1" w:eastAsia="MS Mincho" w:hAnsi="Msh Quraan1" w:hint="cs"/>
          <w:b/>
          <w:sz w:val="36"/>
          <w:rtl/>
          <w:lang w:bidi="ar-EG"/>
        </w:rPr>
        <w:t xml:space="preserve">حفظه الله </w:t>
      </w:r>
      <w:r w:rsidRPr="00AF55A6">
        <w:rPr>
          <w:rFonts w:ascii="Msh Quraan1" w:eastAsia="MS Mincho" w:hAnsi="Msh Quraan1" w:hint="cs"/>
          <w:b/>
          <w:sz w:val="36"/>
          <w:rtl/>
          <w:lang w:bidi="ar-EG"/>
        </w:rPr>
        <w:t>في التحذير م</w:t>
      </w:r>
      <w:r w:rsidRPr="00AF55A6">
        <w:rPr>
          <w:rFonts w:ascii="Msh Quraan1" w:eastAsia="MS Mincho" w:hAnsi="Msh Quraan1"/>
          <w:b/>
          <w:sz w:val="36"/>
          <w:rtl/>
          <w:lang w:bidi="ar-EG"/>
        </w:rPr>
        <w:t>ن داعش</w:t>
      </w:r>
      <w:r w:rsidRPr="00AF55A6">
        <w:rPr>
          <w:rFonts w:ascii="Msh Quraan1" w:eastAsia="MS Mincho" w:hAnsi="Msh Quraan1" w:hint="cs"/>
          <w:b/>
          <w:sz w:val="36"/>
          <w:rtl/>
          <w:lang w:bidi="ar-EG"/>
        </w:rPr>
        <w:t>: "</w:t>
      </w:r>
      <w:r w:rsidRPr="00AF55A6">
        <w:rPr>
          <w:rFonts w:ascii="Msh Quraan1" w:eastAsia="MS Mincho" w:hAnsi="Msh Quraan1"/>
          <w:b/>
          <w:sz w:val="36"/>
          <w:rtl/>
          <w:lang w:bidi="ar-EG"/>
        </w:rPr>
        <w:t>فقد ولد في العراق قبل عدة سنوات فرقة أطلقت على نفسها دولة الإسلام بالعراق والشام، واشتهر ذكرها بأربعة حروف هي الحروف الأوائل لهذه الدولة المزعومة فيقال لها: (داعش)</w:t>
      </w:r>
      <w:r>
        <w:rPr>
          <w:rFonts w:ascii="Msh Quraan1" w:eastAsia="MS Mincho" w:hAnsi="Msh Quraan1" w:hint="cs"/>
          <w:b/>
          <w:sz w:val="36"/>
          <w:rtl/>
          <w:lang w:bidi="ar-EG"/>
        </w:rPr>
        <w:t>"، ثم ذكر شيئا من حالهم، ثم قال: "</w:t>
      </w:r>
      <w:r w:rsidRPr="00AF55A6">
        <w:rPr>
          <w:rFonts w:ascii="Msh Quraan1" w:eastAsia="MS Mincho" w:hAnsi="Msh Quraan1"/>
          <w:b/>
          <w:sz w:val="36"/>
          <w:rtl/>
          <w:lang w:bidi="ar-EG"/>
        </w:rPr>
        <w:t xml:space="preserve"> ومن الخير لهذه الفرقة أن تراجع </w:t>
      </w:r>
      <w:r w:rsidRPr="00AF55A6">
        <w:rPr>
          <w:rFonts w:ascii="Msh Quraan1" w:eastAsia="MS Mincho" w:hAnsi="Msh Quraan1"/>
          <w:b/>
          <w:sz w:val="36"/>
          <w:rtl/>
          <w:lang w:bidi="ar-EG"/>
        </w:rPr>
        <w:lastRenderedPageBreak/>
        <w:t>نفسها وتؤوب إلى رشدها قبل أن تكون دولتها في مهب الرياح كشأن مثيلاتها التي سبقتها في مختلف العصور</w:t>
      </w:r>
      <w:r>
        <w:rPr>
          <w:rFonts w:ascii="Msh Quraan1" w:eastAsia="MS Mincho" w:hAnsi="Msh Quraan1" w:hint="cs"/>
          <w:b/>
          <w:sz w:val="36"/>
          <w:rtl/>
          <w:lang w:bidi="ar-EG"/>
        </w:rPr>
        <w:t>"</w:t>
      </w:r>
      <w:r>
        <w:rPr>
          <w:rFonts w:ascii="Msh Quraan1" w:eastAsia="MS Mincho" w:hAnsi="Msh Quraan1"/>
          <w:b/>
          <w:sz w:val="36"/>
          <w:rtl/>
          <w:lang w:bidi="ar-EG"/>
        </w:rPr>
        <w:t>.</w:t>
      </w:r>
      <w:r w:rsidRPr="00AF55A6">
        <w:rPr>
          <w:rFonts w:ascii="Msh Quraan1" w:eastAsia="MS Mincho" w:hAnsi="Msh Quraan1"/>
          <w:b/>
          <w:sz w:val="36"/>
          <w:rtl/>
          <w:lang w:bidi="ar-EG"/>
        </w:rPr>
        <w:t xml:space="preserve"> </w:t>
      </w:r>
      <w:r>
        <w:rPr>
          <w:rFonts w:ascii="Msh Quraan1" w:eastAsia="MS Mincho" w:hAnsi="Msh Quraan1" w:hint="cs"/>
          <w:b/>
          <w:sz w:val="36"/>
          <w:rtl/>
          <w:lang w:bidi="ar-EG"/>
        </w:rPr>
        <w:t>ثم ذكر الواجب على الشباب بأن "</w:t>
      </w:r>
      <w:r w:rsidRPr="00AF55A6">
        <w:rPr>
          <w:rFonts w:ascii="Msh Quraan1" w:eastAsia="MS Mincho" w:hAnsi="Msh Quraan1"/>
          <w:b/>
          <w:sz w:val="36"/>
          <w:rtl/>
          <w:lang w:bidi="ar-EG"/>
        </w:rPr>
        <w:t xml:space="preserve">يربأوا بأنفسهم عن الانسياق وراء نعيق كل ناعق، وأن يكون الرجوع في كل التصرفات إلى ما جاء عن الله </w:t>
      </w:r>
      <w:r w:rsidRPr="00AF55A6">
        <w:rPr>
          <w:rFonts w:ascii="KFGQPC Arabic Symbols 01" w:eastAsia="MS Mincho" w:hAnsi="KFGQPC Arabic Symbols 01" w:cs="KFGQPC Arabic Symbols 01"/>
          <w:szCs w:val="28"/>
          <w:lang w:bidi="ar-EG"/>
        </w:rPr>
        <w:t></w:t>
      </w:r>
      <w:r w:rsidRPr="00AF55A6">
        <w:rPr>
          <w:rFonts w:ascii="Msh Quraan1" w:eastAsia="MS Mincho" w:hAnsi="Msh Quraan1"/>
          <w:b/>
          <w:sz w:val="36"/>
          <w:rtl/>
          <w:lang w:bidi="ar-EG"/>
        </w:rPr>
        <w:t xml:space="preserve"> وعن رسوله </w:t>
      </w:r>
      <w:r w:rsidRPr="00AF55A6">
        <w:rPr>
          <w:rFonts w:ascii="AGA Arabesque" w:eastAsia="MS Mincho" w:hAnsi="AGA Arabesque"/>
          <w:sz w:val="36"/>
          <w:lang w:bidi="ar-EG"/>
        </w:rPr>
        <w:t></w:t>
      </w:r>
      <w:r w:rsidRPr="00AF55A6">
        <w:rPr>
          <w:rFonts w:ascii="Msh Quraan1" w:eastAsia="MS Mincho" w:hAnsi="Msh Quraan1"/>
          <w:b/>
          <w:sz w:val="36"/>
          <w:rtl/>
          <w:lang w:bidi="ar-EG"/>
        </w:rPr>
        <w:t>؛ لأن في ذلك العصمة والسلامة والنجاة في الدنيا والآخرة، وأن يرجعوا إلى العلماء الناصحين لهم وللمسلمين</w:t>
      </w:r>
      <w:r>
        <w:rPr>
          <w:rFonts w:ascii="Msh Quraan1" w:eastAsia="MS Mincho" w:hAnsi="Msh Quraan1"/>
          <w:b/>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88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5BB3D1C" w14:textId="77777777" w:rsidR="006A46BA" w:rsidRPr="00AF55A6" w:rsidRDefault="006A46BA" w:rsidP="006A46BA">
      <w:pPr>
        <w:widowControl w:val="0"/>
        <w:spacing w:after="60"/>
        <w:ind w:firstLine="567"/>
        <w:rPr>
          <w:rFonts w:ascii="Arial" w:hAnsi="Arial"/>
          <w:sz w:val="36"/>
          <w:rtl/>
        </w:rPr>
      </w:pPr>
      <w:r w:rsidRPr="00AF55A6">
        <w:rPr>
          <w:rFonts w:ascii="Arial" w:hAnsi="Arial" w:hint="cs"/>
          <w:sz w:val="36"/>
          <w:rtl/>
        </w:rPr>
        <w:t xml:space="preserve">وقال </w:t>
      </w:r>
      <w:r w:rsidRPr="00AF55A6">
        <w:rPr>
          <w:rFonts w:ascii="Arial" w:hAnsi="Arial"/>
          <w:sz w:val="36"/>
          <w:rtl/>
        </w:rPr>
        <w:t>الشيخ صالح الفوزان -</w:t>
      </w:r>
      <w:r w:rsidRPr="00AF55A6">
        <w:rPr>
          <w:rFonts w:ascii="Arial" w:hAnsi="Arial" w:hint="cs"/>
          <w:sz w:val="36"/>
          <w:rtl/>
        </w:rPr>
        <w:t xml:space="preserve"> </w:t>
      </w:r>
      <w:r w:rsidRPr="00AF55A6">
        <w:rPr>
          <w:rFonts w:ascii="Arial" w:hAnsi="Arial"/>
          <w:sz w:val="36"/>
          <w:rtl/>
        </w:rPr>
        <w:t>عضو هيئة كبار العلماء</w:t>
      </w:r>
      <w:r w:rsidRPr="00AF55A6">
        <w:rPr>
          <w:rFonts w:ascii="Arial" w:hAnsi="Arial" w:hint="cs"/>
          <w:sz w:val="36"/>
          <w:rtl/>
        </w:rPr>
        <w:t xml:space="preserve"> وعضو اللجنة الدائمة للإفتاء-</w:t>
      </w:r>
      <w:r w:rsidRPr="00AF55A6">
        <w:rPr>
          <w:rFonts w:ascii="Arial" w:hAnsi="Arial"/>
          <w:sz w:val="36"/>
          <w:rtl/>
        </w:rPr>
        <w:t xml:space="preserve"> </w:t>
      </w:r>
      <w:r>
        <w:rPr>
          <w:rFonts w:ascii="Arial" w:hAnsi="Arial" w:hint="cs"/>
          <w:sz w:val="36"/>
          <w:rtl/>
        </w:rPr>
        <w:t xml:space="preserve">حفظه الله، </w:t>
      </w:r>
      <w:r w:rsidRPr="00AF55A6">
        <w:rPr>
          <w:rFonts w:ascii="Arial" w:hAnsi="Arial"/>
          <w:sz w:val="36"/>
          <w:rtl/>
        </w:rPr>
        <w:t>في جواب عن سؤال</w:t>
      </w:r>
      <w:r>
        <w:rPr>
          <w:rFonts w:ascii="Arial" w:hAnsi="Arial" w:hint="cs"/>
          <w:sz w:val="36"/>
          <w:rtl/>
        </w:rPr>
        <w:t xml:space="preserve">: </w:t>
      </w:r>
      <w:r>
        <w:rPr>
          <w:rFonts w:ascii="Arial" w:hAnsi="Arial"/>
          <w:sz w:val="36"/>
          <w:rtl/>
        </w:rPr>
        <w:t>"</w:t>
      </w:r>
      <w:r w:rsidRPr="00AF55A6">
        <w:rPr>
          <w:rFonts w:ascii="Arial" w:hAnsi="Arial"/>
          <w:sz w:val="36"/>
          <w:rtl/>
        </w:rPr>
        <w:t xml:space="preserve"> ما قولكم </w:t>
      </w:r>
      <w:r w:rsidR="00AC39E2">
        <w:rPr>
          <w:rFonts w:ascii="Arial" w:hAnsi="Arial"/>
          <w:sz w:val="36"/>
          <w:rtl/>
        </w:rPr>
        <w:t>-</w:t>
      </w:r>
      <w:r>
        <w:rPr>
          <w:rFonts w:ascii="Arial" w:hAnsi="Arial" w:hint="cs"/>
          <w:sz w:val="36"/>
          <w:rtl/>
        </w:rPr>
        <w:t xml:space="preserve"> </w:t>
      </w:r>
      <w:r w:rsidRPr="00AF55A6">
        <w:rPr>
          <w:rFonts w:ascii="Arial" w:hAnsi="Arial" w:hint="cs"/>
          <w:sz w:val="36"/>
          <w:rtl/>
        </w:rPr>
        <w:t>بارك الله فيكم</w:t>
      </w:r>
      <w:r w:rsidRPr="00AF55A6">
        <w:rPr>
          <w:rFonts w:ascii="Arial" w:hAnsi="Arial"/>
          <w:sz w:val="36"/>
          <w:rtl/>
        </w:rPr>
        <w:t xml:space="preserve"> - فيما يُسمى اليوم بجماعة داعش؟ وكيف أُميز بين الجهاد الشرعي من غيره؟</w:t>
      </w:r>
    </w:p>
    <w:p w14:paraId="7B24049B" w14:textId="77777777" w:rsidR="006A46BA" w:rsidRPr="00AF55A6" w:rsidRDefault="006A46BA" w:rsidP="006A46BA">
      <w:pPr>
        <w:widowControl w:val="0"/>
        <w:spacing w:after="60"/>
        <w:ind w:firstLine="567"/>
        <w:rPr>
          <w:rFonts w:ascii="Arial" w:hAnsi="Arial"/>
          <w:sz w:val="36"/>
          <w:rtl/>
        </w:rPr>
      </w:pPr>
      <w:r w:rsidRPr="00AF55A6">
        <w:rPr>
          <w:rFonts w:ascii="Arial" w:hAnsi="Arial"/>
          <w:sz w:val="36"/>
          <w:rtl/>
        </w:rPr>
        <w:t>الجواب: جماعة داعش وغيرهم كل من ضل عن الصراط المستقيم فإنهم من حزب الشيطان؛ إما من الخوارج، وإما من غيرهم من دعاة الضلال، ولا يُقاومون إلا بالعلم النافع</w:t>
      </w:r>
      <w:r>
        <w:rPr>
          <w:rFonts w:ascii="Arial" w:hAnsi="Arial"/>
          <w:sz w:val="36"/>
          <w:rtl/>
        </w:rPr>
        <w:t>.</w:t>
      </w:r>
      <w:r w:rsidRPr="00AF55A6">
        <w:rPr>
          <w:rFonts w:ascii="Arial" w:hAnsi="Arial"/>
          <w:sz w:val="36"/>
          <w:rtl/>
        </w:rPr>
        <w:t xml:space="preserve"> </w:t>
      </w:r>
    </w:p>
    <w:p w14:paraId="2FD1A7AE" w14:textId="77777777" w:rsidR="006A46BA" w:rsidRPr="00AF55A6" w:rsidRDefault="006A46BA" w:rsidP="006A46BA">
      <w:pPr>
        <w:widowControl w:val="0"/>
        <w:spacing w:after="60"/>
        <w:ind w:firstLine="567"/>
        <w:rPr>
          <w:rFonts w:ascii="Arial" w:hAnsi="Arial"/>
          <w:sz w:val="36"/>
          <w:rtl/>
        </w:rPr>
      </w:pPr>
      <w:r w:rsidRPr="00AF55A6">
        <w:rPr>
          <w:rFonts w:ascii="Arial" w:hAnsi="Arial"/>
          <w:sz w:val="36"/>
          <w:rtl/>
        </w:rPr>
        <w:t xml:space="preserve">هؤلاء من الذين قال الله فيهم </w:t>
      </w:r>
      <w:r w:rsidRPr="00AF55A6">
        <w:rPr>
          <w:rFonts w:ascii="QCF_BSML" w:hAnsi="QCF_BSML" w:cs="QCF_BSML"/>
          <w:noProof w:val="0"/>
          <w:color w:val="000000"/>
          <w:sz w:val="29"/>
          <w:szCs w:val="29"/>
          <w:rtl/>
        </w:rPr>
        <w:t xml:space="preserve">ﮋ </w:t>
      </w:r>
      <w:r w:rsidRPr="00AF55A6">
        <w:rPr>
          <w:rFonts w:ascii="QCF_P199" w:hAnsi="QCF_P199" w:cs="QCF_P199"/>
          <w:noProof w:val="0"/>
          <w:color w:val="000000"/>
          <w:sz w:val="29"/>
          <w:szCs w:val="29"/>
          <w:rtl/>
        </w:rPr>
        <w:t>ﭓ  ﭔ  ﭕ  ﭖ  ﭗ</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Arial" w:hAnsi="Arial" w:hint="cs"/>
          <w:sz w:val="36"/>
          <w:rtl/>
        </w:rPr>
        <w:t xml:space="preserve">[التوبة: </w:t>
      </w:r>
      <w:r>
        <w:rPr>
          <w:rFonts w:ascii="Arial" w:hAnsi="Arial" w:hint="cs"/>
          <w:sz w:val="36"/>
          <w:rtl/>
        </w:rPr>
        <w:t>73</w:t>
      </w:r>
      <w:r w:rsidRPr="00AF55A6">
        <w:rPr>
          <w:rFonts w:ascii="Arial" w:hAnsi="Arial" w:hint="cs"/>
          <w:sz w:val="36"/>
          <w:rtl/>
        </w:rPr>
        <w:t>، التحريم: 9]</w:t>
      </w:r>
      <w:r w:rsidRPr="00AF55A6">
        <w:rPr>
          <w:rFonts w:ascii="Arial" w:hAnsi="Arial"/>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99" w:hAnsi="QCF_P199" w:cs="QCF_P199"/>
          <w:noProof w:val="0"/>
          <w:color w:val="000000"/>
          <w:sz w:val="29"/>
          <w:szCs w:val="29"/>
          <w:rtl/>
        </w:rPr>
        <w:instrText>ﭓ  ﭔ  ﭕ  ﭖ  ﭗ</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Arial" w:hAnsi="Arial" w:hint="cs"/>
          <w:sz w:val="36"/>
          <w:rtl/>
        </w:rPr>
        <w:instrText>[التوبة</w:instrText>
      </w:r>
      <w:r w:rsidRPr="00AF55A6">
        <w:instrText>\</w:instrText>
      </w:r>
      <w:r w:rsidRPr="00AF55A6">
        <w:rPr>
          <w:rFonts w:ascii="Arial" w:hAnsi="Arial" w:hint="cs"/>
          <w:sz w:val="36"/>
          <w:rtl/>
        </w:rPr>
        <w:instrText>: 23، التحريم</w:instrText>
      </w:r>
      <w:r w:rsidRPr="00AF55A6">
        <w:instrText>\</w:instrText>
      </w:r>
      <w:r w:rsidRPr="00AF55A6">
        <w:rPr>
          <w:rFonts w:ascii="Arial" w:hAnsi="Arial" w:hint="cs"/>
          <w:sz w:val="36"/>
          <w:rtl/>
        </w:rPr>
        <w:instrText>: 9]</w:instrText>
      </w:r>
      <w:r w:rsidRPr="00AF55A6">
        <w:instrText xml:space="preserve">" </w:instrText>
      </w:r>
      <w:r w:rsidRPr="00AF55A6">
        <w:rPr>
          <w:rFonts w:ascii="Arial" w:hAnsi="Arial"/>
          <w:sz w:val="36"/>
          <w:rtl/>
        </w:rPr>
        <w:fldChar w:fldCharType="end"/>
      </w:r>
      <w:r w:rsidRPr="00AF55A6">
        <w:rPr>
          <w:rFonts w:ascii="Arial" w:hAnsi="Arial" w:hint="cs"/>
          <w:sz w:val="36"/>
          <w:rtl/>
        </w:rPr>
        <w:t xml:space="preserve"> </w:t>
      </w:r>
      <w:r w:rsidRPr="00AF55A6">
        <w:rPr>
          <w:rFonts w:ascii="Arial" w:hAnsi="Arial"/>
          <w:sz w:val="36"/>
          <w:rtl/>
        </w:rPr>
        <w:t>هؤلاء يكونون في صف المنافقين، لأنهم يدّعون الإسلام ويعملون ببعض الشعائر الدينية، ولكنهم دُعاة ضلال ولا يقاومون إلا بالعلم النافع والرد على شُبهاتهم وأباطيلهم ودرئها عن المسلمين</w:t>
      </w:r>
      <w:r>
        <w:rPr>
          <w:rFonts w:ascii="Arial" w:hAnsi="Arial"/>
          <w:sz w:val="36"/>
          <w:rtl/>
        </w:rPr>
        <w:t>.</w:t>
      </w:r>
      <w:r w:rsidRPr="00AF55A6">
        <w:rPr>
          <w:rFonts w:ascii="Arial" w:hAnsi="Arial"/>
          <w:sz w:val="36"/>
          <w:rtl/>
        </w:rPr>
        <w:t xml:space="preserve"> ولن تقوم لهم قائمة بإذن الله إذا قام المسلمون بجهادهم وبيان شُبهاتهم وأغاليطهم وردوا عليها، وهذا لا يكون بالهوية وبالحميّة؛ وإنما يكون بالكتاب والسنة والعلم النافع الذي يدمغ الله به الباطل</w:t>
      </w:r>
      <w:r w:rsidRPr="00AF55A6">
        <w:rPr>
          <w:rFonts w:ascii="Arial" w:hAnsi="Arial" w:hint="cs"/>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2"/>
      </w:r>
      <w:r w:rsidRPr="00AF55A6">
        <w:rPr>
          <w:rFonts w:ascii="Msh Quraan1" w:eastAsia="MS Mincho" w:hAnsi="Msh Quraan1"/>
          <w:b/>
          <w:noProof w:val="0"/>
          <w:color w:val="000000"/>
          <w:sz w:val="36"/>
          <w:vertAlign w:val="superscript"/>
          <w:rtl/>
          <w:lang w:bidi="ar-EG"/>
        </w:rPr>
        <w:t>)</w:t>
      </w:r>
      <w:r>
        <w:rPr>
          <w:rFonts w:ascii="Traditional Arabic" w:hAnsi="Traditional Arabic" w:hint="cs"/>
          <w:b/>
          <w:noProof w:val="0"/>
          <w:color w:val="000000"/>
          <w:sz w:val="36"/>
          <w:rtl/>
          <w:lang w:bidi="ar-EG"/>
        </w:rPr>
        <w:t>.</w:t>
      </w:r>
    </w:p>
    <w:p w14:paraId="191A8B2A" w14:textId="77777777" w:rsidR="006A46BA" w:rsidRPr="00AF55A6" w:rsidRDefault="006A46BA" w:rsidP="006A46BA">
      <w:pPr>
        <w:widowControl w:val="0"/>
        <w:spacing w:after="60"/>
        <w:ind w:firstLine="567"/>
        <w:rPr>
          <w:rFonts w:ascii="Arial" w:hAnsi="Arial"/>
          <w:sz w:val="36"/>
          <w:rtl/>
        </w:rPr>
      </w:pPr>
      <w:r w:rsidRPr="00AF55A6">
        <w:rPr>
          <w:rFonts w:ascii="Arial" w:hAnsi="Arial" w:hint="cs"/>
          <w:sz w:val="36"/>
          <w:rtl/>
        </w:rPr>
        <w:t xml:space="preserve">وقال </w:t>
      </w:r>
      <w:r w:rsidRPr="00AF55A6">
        <w:rPr>
          <w:rFonts w:ascii="Arial" w:hAnsi="Arial"/>
          <w:sz w:val="36"/>
          <w:rtl/>
        </w:rPr>
        <w:t xml:space="preserve">الشيخ الدكتور سعد الشثري - عضو هيئة كبار العلماء </w:t>
      </w:r>
      <w:r w:rsidR="00AC39E2">
        <w:rPr>
          <w:rFonts w:ascii="Arial" w:hAnsi="Arial"/>
          <w:sz w:val="36"/>
          <w:rtl/>
        </w:rPr>
        <w:t>-</w:t>
      </w:r>
      <w:r w:rsidRPr="00AF55A6">
        <w:rPr>
          <w:rFonts w:ascii="Arial" w:hAnsi="Arial"/>
          <w:sz w:val="36"/>
          <w:rtl/>
        </w:rPr>
        <w:t xml:space="preserve"> </w:t>
      </w:r>
      <w:r>
        <w:rPr>
          <w:rFonts w:ascii="Arial" w:hAnsi="Arial" w:hint="cs"/>
          <w:sz w:val="36"/>
          <w:rtl/>
        </w:rPr>
        <w:t xml:space="preserve">حفظه الله- </w:t>
      </w:r>
      <w:r w:rsidRPr="00AF55A6">
        <w:rPr>
          <w:rFonts w:ascii="Arial" w:hAnsi="Arial"/>
          <w:sz w:val="36"/>
          <w:rtl/>
        </w:rPr>
        <w:t xml:space="preserve">في لقاء مطول في برنامج </w:t>
      </w:r>
      <w:r w:rsidRPr="00AF55A6">
        <w:rPr>
          <w:rFonts w:ascii="Arial" w:hAnsi="Arial" w:hint="cs"/>
          <w:sz w:val="36"/>
          <w:rtl/>
        </w:rPr>
        <w:t xml:space="preserve">- </w:t>
      </w:r>
      <w:r w:rsidRPr="00AF55A6">
        <w:rPr>
          <w:rFonts w:ascii="Arial" w:hAnsi="Arial"/>
          <w:sz w:val="36"/>
          <w:rtl/>
        </w:rPr>
        <w:t>الجواب الكافي</w:t>
      </w:r>
      <w:r w:rsidRPr="00AF55A6">
        <w:rPr>
          <w:rFonts w:ascii="Arial" w:hAnsi="Arial" w:hint="cs"/>
          <w:sz w:val="36"/>
          <w:rtl/>
        </w:rPr>
        <w:t xml:space="preserve"> في قناة المجد- عن داعش:</w:t>
      </w:r>
    </w:p>
    <w:p w14:paraId="2A5992A4" w14:textId="77777777" w:rsidR="006A46BA" w:rsidRDefault="006A46BA" w:rsidP="006A46BA">
      <w:pPr>
        <w:widowControl w:val="0"/>
        <w:spacing w:after="60"/>
        <w:ind w:firstLine="567"/>
        <w:rPr>
          <w:rFonts w:ascii="Arial" w:hAnsi="Arial"/>
          <w:sz w:val="36"/>
          <w:rtl/>
        </w:rPr>
      </w:pPr>
      <w:r w:rsidRPr="00AF55A6">
        <w:rPr>
          <w:rFonts w:ascii="Arial" w:hAnsi="Arial" w:hint="cs"/>
          <w:sz w:val="36"/>
          <w:rtl/>
        </w:rPr>
        <w:t>"</w:t>
      </w:r>
      <w:r w:rsidRPr="00AF55A6">
        <w:rPr>
          <w:rFonts w:ascii="Arial" w:hAnsi="Arial"/>
          <w:sz w:val="36"/>
          <w:rtl/>
        </w:rPr>
        <w:t xml:space="preserve">هذا التنظيم لا يمت للإسلام بصلة، وليس لتنظيم الدولة الإسلامية أي تنظير شرعي تأسيسي يبين منهجه العقدي وما صدر عنه؛ إنما يمثل تبريرات جدلية أو تلبيساً على الناس </w:t>
      </w:r>
      <w:r w:rsidRPr="00AF55A6">
        <w:rPr>
          <w:rFonts w:ascii="Arial" w:hAnsi="Arial"/>
          <w:sz w:val="36"/>
          <w:rtl/>
        </w:rPr>
        <w:lastRenderedPageBreak/>
        <w:t>باستخدام مصطلحات شرعية ليروِّج على السذج الممارسات الهمجية التي يقوم بها حزب البعث المسمّى بالدولة الإسلامية</w:t>
      </w:r>
      <w:r w:rsidRPr="00AF55A6">
        <w:rPr>
          <w:rFonts w:ascii="Arial" w:hAnsi="Arial" w:hint="cs"/>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3"/>
      </w:r>
      <w:r w:rsidRPr="00AF55A6">
        <w:rPr>
          <w:rFonts w:ascii="Msh Quraan1" w:eastAsia="MS Mincho" w:hAnsi="Msh Quraan1"/>
          <w:b/>
          <w:noProof w:val="0"/>
          <w:color w:val="000000"/>
          <w:sz w:val="36"/>
          <w:vertAlign w:val="superscript"/>
          <w:rtl/>
          <w:lang w:bidi="ar-EG"/>
        </w:rPr>
        <w:t>)</w:t>
      </w:r>
      <w:r>
        <w:rPr>
          <w:rFonts w:ascii="Traditional Arabic" w:hAnsi="Traditional Arabic" w:hint="cs"/>
          <w:b/>
          <w:noProof w:val="0"/>
          <w:color w:val="000000"/>
          <w:sz w:val="36"/>
          <w:rtl/>
          <w:lang w:bidi="ar-EG"/>
        </w:rPr>
        <w:t>.</w:t>
      </w:r>
    </w:p>
    <w:p w14:paraId="495B62E3" w14:textId="77777777" w:rsidR="006A46BA" w:rsidRDefault="006A46BA" w:rsidP="006A46BA">
      <w:pPr>
        <w:widowControl w:val="0"/>
        <w:spacing w:after="60"/>
        <w:ind w:firstLine="567"/>
        <w:rPr>
          <w:rFonts w:ascii="Arial" w:hAnsi="Arial"/>
          <w:sz w:val="36"/>
          <w:rtl/>
        </w:rPr>
      </w:pPr>
      <w:r w:rsidRPr="00F54D63">
        <w:rPr>
          <w:rFonts w:ascii="Arial" w:hAnsi="Arial" w:hint="cs"/>
          <w:b/>
          <w:bCs/>
          <w:sz w:val="36"/>
          <w:rtl/>
        </w:rPr>
        <w:t>خامسا:</w:t>
      </w:r>
      <w:r>
        <w:rPr>
          <w:rFonts w:ascii="Arial" w:hAnsi="Arial" w:hint="cs"/>
          <w:sz w:val="36"/>
          <w:rtl/>
        </w:rPr>
        <w:t xml:space="preserve"> أن ما يحصل من بعض الأفراد من تصرفات خاطئة، لا تنسب لدعوة الإمام ولا لأتباعها، وإنما تمثل أشخاصها، مع عدم الإقرار بها.</w:t>
      </w:r>
    </w:p>
    <w:p w14:paraId="51ED78FA" w14:textId="77777777" w:rsidR="006A46BA" w:rsidRDefault="006A46BA" w:rsidP="00C31B36">
      <w:pPr>
        <w:widowControl w:val="0"/>
        <w:spacing w:after="60"/>
        <w:ind w:firstLine="567"/>
        <w:rPr>
          <w:rFonts w:ascii="Arial" w:hAnsi="Arial"/>
          <w:sz w:val="36"/>
          <w:rtl/>
        </w:rPr>
      </w:pPr>
      <w:r>
        <w:rPr>
          <w:rFonts w:ascii="Arial" w:hAnsi="Arial" w:hint="cs"/>
          <w:sz w:val="36"/>
          <w:rtl/>
        </w:rPr>
        <w:t xml:space="preserve"> </w:t>
      </w:r>
      <w:r w:rsidRPr="00F54D63">
        <w:rPr>
          <w:rFonts w:ascii="Arial" w:hAnsi="Arial" w:hint="cs"/>
          <w:b/>
          <w:bCs/>
          <w:sz w:val="36"/>
          <w:rtl/>
        </w:rPr>
        <w:t>سادسا:</w:t>
      </w:r>
      <w:r>
        <w:rPr>
          <w:rFonts w:ascii="Arial" w:hAnsi="Arial" w:hint="cs"/>
          <w:sz w:val="36"/>
          <w:rtl/>
        </w:rPr>
        <w:t xml:space="preserve"> أ</w:t>
      </w:r>
      <w:r w:rsidR="00C31B36">
        <w:rPr>
          <w:rFonts w:ascii="Arial" w:hAnsi="Arial" w:hint="cs"/>
          <w:sz w:val="36"/>
          <w:rtl/>
        </w:rPr>
        <w:t xml:space="preserve">ن الكتابات الصحفية </w:t>
      </w:r>
      <w:r>
        <w:rPr>
          <w:rFonts w:ascii="Arial" w:hAnsi="Arial" w:hint="cs"/>
          <w:sz w:val="36"/>
          <w:rtl/>
        </w:rPr>
        <w:t>التي تقول: إن داعشا نبتة سلفية، كتابات باطلة، ليس عليها دليل، وقد سبق في الدعوى الأولى من هذا الفصل ذكر الفروق بين دعوة الإمام ودعوة الخوارج ومنهم داعش</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4"/>
      </w:r>
      <w:r w:rsidRPr="00AF55A6">
        <w:rPr>
          <w:rFonts w:ascii="Msh Quraan1" w:eastAsia="MS Mincho" w:hAnsi="Msh Quraan1"/>
          <w:b/>
          <w:noProof w:val="0"/>
          <w:color w:val="000000"/>
          <w:sz w:val="36"/>
          <w:vertAlign w:val="superscript"/>
          <w:rtl/>
          <w:lang w:bidi="ar-EG"/>
        </w:rPr>
        <w:t>)</w:t>
      </w:r>
      <w:r>
        <w:rPr>
          <w:rFonts w:ascii="Arial" w:hAnsi="Arial" w:hint="cs"/>
          <w:sz w:val="36"/>
          <w:rtl/>
        </w:rPr>
        <w:t>.</w:t>
      </w:r>
    </w:p>
    <w:p w14:paraId="1E46F8D9" w14:textId="77777777" w:rsidR="00C31B36" w:rsidRDefault="00C31B36" w:rsidP="00C31B36">
      <w:pPr>
        <w:widowControl w:val="0"/>
        <w:spacing w:after="60"/>
        <w:ind w:firstLine="567"/>
        <w:rPr>
          <w:rFonts w:ascii="Arial" w:hAnsi="Arial"/>
          <w:sz w:val="36"/>
          <w:rtl/>
        </w:rPr>
      </w:pPr>
      <w:r w:rsidRPr="00C31B36">
        <w:rPr>
          <w:rFonts w:ascii="Arial" w:hAnsi="Arial" w:hint="cs"/>
          <w:sz w:val="36"/>
          <w:rtl/>
        </w:rPr>
        <w:t>وفي هذا خطورة المقالات والكتابات الصحفية التي تلقي الكلام بلا زمام أو خطام، وتتهم هذه الدولة ومنهجها وعلماءها بالدعشنة، وما يترتب على ذلك من استغلال الأعداء لهذا المقالات والكتابات.</w:t>
      </w:r>
    </w:p>
    <w:p w14:paraId="23C55122" w14:textId="77777777" w:rsidR="006A46BA" w:rsidRPr="00AF55A6" w:rsidRDefault="006A46BA" w:rsidP="006A46BA">
      <w:pPr>
        <w:widowControl w:val="0"/>
        <w:spacing w:after="60"/>
        <w:ind w:firstLine="567"/>
        <w:rPr>
          <w:rFonts w:ascii="Msh Quraan1" w:eastAsia="MS Mincho" w:hAnsi="Msh Quraan1" w:hint="eastAsia"/>
          <w:b/>
          <w:sz w:val="36"/>
          <w:rtl/>
          <w:lang w:bidi="ar-EG"/>
        </w:rPr>
      </w:pPr>
    </w:p>
    <w:p w14:paraId="63C656F2" w14:textId="77777777" w:rsidR="006A46BA" w:rsidRPr="00AF55A6" w:rsidRDefault="006A46BA" w:rsidP="006A46BA">
      <w:pPr>
        <w:widowControl w:val="0"/>
        <w:shd w:val="clear" w:color="auto" w:fill="FFFFFF" w:themeFill="background1"/>
        <w:spacing w:after="60"/>
        <w:jc w:val="center"/>
        <w:rPr>
          <w:rFonts w:ascii="louts shamy" w:hAnsi="louts shamy" w:cs="louts shamy"/>
          <w:sz w:val="40"/>
          <w:szCs w:val="40"/>
          <w:rtl/>
        </w:rPr>
      </w:pPr>
    </w:p>
    <w:p w14:paraId="4B027AB3" w14:textId="77777777" w:rsidR="006A46BA" w:rsidRPr="00AF55A6" w:rsidRDefault="006A46BA" w:rsidP="006A46BA">
      <w:pPr>
        <w:widowControl w:val="0"/>
        <w:bidi w:val="0"/>
        <w:spacing w:after="60"/>
        <w:jc w:val="left"/>
        <w:rPr>
          <w:rFonts w:ascii="Msh Quraan1" w:eastAsia="MS Mincho" w:hAnsi="Msh Quraan1" w:hint="eastAsia"/>
          <w:b/>
          <w:noProof w:val="0"/>
          <w:sz w:val="36"/>
          <w:lang w:bidi="ar-EG"/>
        </w:rPr>
      </w:pPr>
      <w:r w:rsidRPr="00AF55A6">
        <w:rPr>
          <w:rFonts w:ascii="Msh Quraan1" w:eastAsia="MS Mincho" w:hAnsi="Msh Quraan1" w:hint="eastAsia"/>
          <w:b/>
          <w:noProof w:val="0"/>
          <w:sz w:val="36"/>
          <w:rtl/>
          <w:lang w:bidi="ar-EG"/>
        </w:rPr>
        <w:br w:type="page"/>
      </w:r>
    </w:p>
    <w:p w14:paraId="3929F760" w14:textId="77777777" w:rsidR="006A46BA" w:rsidRPr="00AF55A6" w:rsidRDefault="006A46BA" w:rsidP="006A46BA">
      <w:pPr>
        <w:widowControl w:val="0"/>
        <w:ind w:firstLine="567"/>
        <w:jc w:val="both"/>
        <w:outlineLvl w:val="1"/>
        <w:rPr>
          <w:b/>
          <w:bCs/>
          <w:sz w:val="36"/>
          <w:szCs w:val="40"/>
          <w:rtl/>
          <w:lang w:bidi="ar-EG"/>
        </w:rPr>
      </w:pPr>
      <w:bookmarkStart w:id="118" w:name="_Toc480048485"/>
      <w:r>
        <w:rPr>
          <w:rFonts w:hint="cs"/>
          <w:b/>
          <w:bCs/>
          <w:sz w:val="36"/>
          <w:szCs w:val="40"/>
          <w:rtl/>
          <w:lang w:bidi="ar-EG"/>
        </w:rPr>
        <w:lastRenderedPageBreak/>
        <w:t>المطلب السادس</w:t>
      </w:r>
      <w:bookmarkEnd w:id="118"/>
      <w:r>
        <w:rPr>
          <w:rFonts w:hint="cs"/>
          <w:b/>
          <w:bCs/>
          <w:sz w:val="36"/>
          <w:szCs w:val="40"/>
          <w:rtl/>
          <w:lang w:bidi="ar-EG"/>
        </w:rPr>
        <w:t xml:space="preserve">: </w:t>
      </w:r>
      <w:bookmarkStart w:id="119" w:name="_Toc480048486"/>
      <w:r>
        <w:rPr>
          <w:rFonts w:hint="cs"/>
          <w:b/>
          <w:bCs/>
          <w:sz w:val="36"/>
          <w:szCs w:val="40"/>
          <w:rtl/>
          <w:lang w:bidi="ar-EG"/>
        </w:rPr>
        <w:t>دعوى أن القول ب</w:t>
      </w:r>
      <w:r w:rsidRPr="00AF55A6">
        <w:rPr>
          <w:rFonts w:hint="cs"/>
          <w:b/>
          <w:bCs/>
          <w:sz w:val="36"/>
          <w:szCs w:val="40"/>
          <w:rtl/>
          <w:lang w:bidi="ar-EG"/>
        </w:rPr>
        <w:t>إمامة المتغلب</w:t>
      </w:r>
      <w:bookmarkEnd w:id="119"/>
      <w:r w:rsidRPr="00AF55A6">
        <w:rPr>
          <w:rFonts w:hint="cs"/>
          <w:b/>
          <w:bCs/>
          <w:sz w:val="36"/>
          <w:szCs w:val="40"/>
          <w:rtl/>
          <w:lang w:bidi="ar-EG"/>
        </w:rPr>
        <w:t xml:space="preserve"> </w:t>
      </w:r>
      <w:r>
        <w:rPr>
          <w:rFonts w:hint="cs"/>
          <w:b/>
          <w:bCs/>
          <w:sz w:val="36"/>
          <w:szCs w:val="40"/>
          <w:rtl/>
          <w:lang w:bidi="ar-EG"/>
        </w:rPr>
        <w:t>خروج على الإمام</w:t>
      </w:r>
    </w:p>
    <w:p w14:paraId="1A03E94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من الدعاوى المعاصرة التي أثيرت ضد دعوة الإمام محمد بن عبدالوهاب دعوى </w:t>
      </w:r>
      <w:r w:rsidRPr="00AF55A6">
        <w:rPr>
          <w:rFonts w:ascii="Msh Quraan1" w:eastAsia="MS Mincho" w:hAnsi="Msh Quraan1" w:hint="cs"/>
          <w:b/>
          <w:noProof w:val="0"/>
          <w:sz w:val="36"/>
          <w:rtl/>
          <w:lang w:bidi="ar-EG"/>
        </w:rPr>
        <w:t xml:space="preserve">أن القول بإمامة المتغلب خروج على الإمام، وأن هذا القول من الإمام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sidRPr="00AF55A6">
        <w:rPr>
          <w:rFonts w:ascii="Msh Quraan1" w:eastAsia="MS Mincho" w:hAnsi="Msh Quraan1" w:hint="cs"/>
          <w:b/>
          <w:noProof w:val="0"/>
          <w:sz w:val="36"/>
          <w:rtl/>
          <w:lang w:bidi="ar-EG"/>
        </w:rPr>
        <w:t>مخالف لقوله بعدم الخروج على الأئمة، وأنه غلو في السمع والطاعة لولى الأمر</w:t>
      </w:r>
      <w:r>
        <w:rPr>
          <w:rFonts w:ascii="Msh Quraan1" w:eastAsia="MS Mincho" w:hAnsi="Msh Quraan1" w:hint="cs"/>
          <w:b/>
          <w:noProof w:val="0"/>
          <w:sz w:val="36"/>
          <w:rtl/>
          <w:lang w:bidi="ar-EG"/>
        </w:rPr>
        <w:t>.</w:t>
      </w:r>
    </w:p>
    <w:p w14:paraId="2318321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194299">
        <w:rPr>
          <w:rFonts w:ascii="Msh Quraan1" w:eastAsia="MS Mincho" w:hAnsi="Msh Quraan1" w:hint="cs"/>
          <w:b/>
          <w:noProof w:val="0"/>
          <w:sz w:val="36"/>
          <w:rtl/>
          <w:lang w:bidi="ar-EG"/>
        </w:rPr>
        <w:t>يقول أحمد الكاتب:</w:t>
      </w:r>
      <w:r w:rsidRPr="00AF55A6">
        <w:rPr>
          <w:rFonts w:ascii="Msh Quraan1" w:eastAsia="MS Mincho" w:hAnsi="Msh Quraan1" w:hint="cs"/>
          <w:b/>
          <w:noProof w:val="0"/>
          <w:sz w:val="36"/>
          <w:rtl/>
          <w:lang w:bidi="ar-EG"/>
        </w:rPr>
        <w:t xml:space="preserve"> " وإذا عدنا إلى مرجع الشيخ </w:t>
      </w:r>
      <w:r w:rsidRPr="00AF55A6">
        <w:rPr>
          <w:rFonts w:ascii="Traditional Arabic" w:eastAsia="MS Mincho" w:hAnsi="Traditional Arabic" w:hint="cs"/>
          <w:b/>
          <w:noProof w:val="0"/>
          <w:color w:val="000000"/>
          <w:sz w:val="36"/>
          <w:rtl/>
          <w:lang w:bidi="ar-EG"/>
        </w:rPr>
        <w:t xml:space="preserve">محمد </w:t>
      </w:r>
      <w:r>
        <w:rPr>
          <w:rFonts w:ascii="Traditional Arabic" w:eastAsia="MS Mincho" w:hAnsi="Traditional Arabic" w:hint="cs"/>
          <w:b/>
          <w:noProof w:val="0"/>
          <w:color w:val="000000"/>
          <w:sz w:val="36"/>
          <w:rtl/>
          <w:lang w:bidi="ar-EG"/>
        </w:rPr>
        <w:t>بن عبدالوهاب، وهو ابن تيمية فسوف</w:t>
      </w:r>
      <w:r w:rsidRPr="00AF55A6">
        <w:rPr>
          <w:rFonts w:ascii="Traditional Arabic" w:eastAsia="MS Mincho" w:hAnsi="Traditional Arabic" w:hint="cs"/>
          <w:b/>
          <w:noProof w:val="0"/>
          <w:color w:val="000000"/>
          <w:sz w:val="36"/>
          <w:rtl/>
          <w:lang w:bidi="ar-EG"/>
        </w:rPr>
        <w:t xml:space="preserve"> نجد أنه يفتح نافذة واسعة على الثورة والخروج والتمرد على الإمام، أي إمام، ويعطي لصاحب كل قوة أن يتمرد على الإمام؛ لأنه أساساً يعقد الإمامة لمن غلب، بغض النظر عن توفر الشروط الشرعية فيه أو اختياره عبر أهل الحل والعقد، خاصة إذا التزم الخارجي المتغلب بالشريعة الإسلامية أو أخذ على الإمام القائم عدم التزامه بالشريعة، وذلك لأن ابن تيمية اعتبر الخروج الحقيقي هو الخروج على الشريعة لا على الإمام، وبذل قصارى جهده لتحويل الأنظار من شخص (الإمام) إلى (الشريعة)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ولم يكن (الإمام) في نظره يشكل مركز الشرعية، وإنما الشريعة هي المعيار لشرعية أي نظام</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وقد اختلف بذلك مع عامة الفقهاء السنة السابقين الذين كانوا يضفون على الحاكم نوعاً من القدسية والشرعية ويحرّمون الخروج عليه"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24751A8" w14:textId="77777777" w:rsidR="006A46BA" w:rsidRPr="00AF55A6" w:rsidRDefault="006A46BA" w:rsidP="00666B3E">
      <w:pPr>
        <w:widowControl w:val="0"/>
        <w:shd w:val="clear" w:color="auto" w:fill="FFFFFF" w:themeFill="background1"/>
        <w:spacing w:after="60"/>
        <w:ind w:firstLine="567"/>
        <w:rPr>
          <w:rFonts w:ascii="Msh Quraan1" w:eastAsia="MS Mincho" w:hAnsi="Msh Quraan1" w:hint="eastAsia"/>
          <w:b/>
          <w:noProof w:val="0"/>
          <w:sz w:val="36"/>
          <w:rtl/>
          <w:lang w:bidi="ar-EG"/>
        </w:rPr>
      </w:pPr>
      <w:r w:rsidRPr="00941329">
        <w:rPr>
          <w:rFonts w:ascii="Msh Quraan1" w:eastAsia="MS Mincho" w:hAnsi="Msh Quraan1" w:hint="cs"/>
          <w:b/>
          <w:noProof w:val="0"/>
          <w:sz w:val="36"/>
          <w:rtl/>
          <w:lang w:bidi="ar-EG"/>
        </w:rPr>
        <w:t>ثم يقول: " وإذا</w:t>
      </w:r>
      <w:r w:rsidRPr="00AF55A6">
        <w:rPr>
          <w:rFonts w:ascii="Msh Quraan1" w:eastAsia="MS Mincho" w:hAnsi="Msh Quraan1" w:hint="cs"/>
          <w:b/>
          <w:noProof w:val="0"/>
          <w:sz w:val="36"/>
          <w:rtl/>
          <w:lang w:bidi="ar-EG"/>
        </w:rPr>
        <w:t xml:space="preserve"> كان ابن تيمية قد توصل إلى جواز الخروج ووجوب الثورة واستعمال القوة ضد من يمتنع عن الالتزام بالشريعة الإسلامية، رغم عدم قوله بكفر الأمة، فقد كان من الأولى بمحمد بن عبدالوهاب الذي قال بارتداد الأمة جمعاء، أن يرفض أي التزام بوحدتها القائمة أو الخضوع لإمام (الأمة الكافرة)، وأن يقوم بالخروج على الدولة الإسلامية، وأن لا يجد بالطبع في أحاديث وجوب الطاعة للإمام، أي معنى</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ولذلك لم يعد لديه أي التزام بالطاعة للدولة العثمانية، أو المحافظة على الجماعة، إذ أن الجماعة في مفهومه هي (جماعة التو</w:t>
      </w:r>
      <w:r>
        <w:rPr>
          <w:rFonts w:ascii="Msh Quraan1" w:eastAsia="MS Mincho" w:hAnsi="Msh Quraan1" w:hint="cs"/>
          <w:b/>
          <w:noProof w:val="0"/>
          <w:sz w:val="36"/>
          <w:rtl/>
          <w:lang w:bidi="ar-EG"/>
        </w:rPr>
        <w:t>حيد) الوهابية فقط، وهم وحدهم: (أ</w:t>
      </w:r>
      <w:r w:rsidRPr="00AF55A6">
        <w:rPr>
          <w:rFonts w:ascii="Msh Quraan1" w:eastAsia="MS Mincho" w:hAnsi="Msh Quraan1" w:hint="cs"/>
          <w:b/>
          <w:noProof w:val="0"/>
          <w:sz w:val="36"/>
          <w:rtl/>
          <w:lang w:bidi="ar-EG"/>
        </w:rPr>
        <w:t>هل الحق والمسلمون)، الذين يجب أن يدخل الآخرون في طاعتهم وجماعتهم</w:t>
      </w:r>
      <w:r>
        <w:rPr>
          <w:rFonts w:ascii="Msh Quraan1" w:eastAsia="MS Mincho" w:hAnsi="Msh Quraan1" w:hint="cs"/>
          <w:b/>
          <w:noProof w:val="0"/>
          <w:sz w:val="36"/>
          <w:rtl/>
          <w:lang w:bidi="ar-EG"/>
        </w:rPr>
        <w:t>.</w:t>
      </w:r>
    </w:p>
    <w:p w14:paraId="3514930B" w14:textId="77777777" w:rsidR="00666B3E" w:rsidRDefault="00666B3E"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p>
    <w:p w14:paraId="7159CDF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lastRenderedPageBreak/>
        <w:t xml:space="preserve">وفي الوقت الذي كان يفترض أن يتصدى الشيخ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sz w:val="36"/>
          <w:rtl/>
          <w:lang w:bidi="ar-EG"/>
        </w:rPr>
        <w:t>بنفسه لقيادة الحركة أو الدولة الوهابية أو (الأمة الإسلامية الجديدة) التي كان يبنيها بيديه، كما يفعل أي ثائر يجمع أنصاره ويقود الثورة ليؤسس النظام الجديد الذي يريد، ويجعل نفسه قائداً لذلك النظام الثوري</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لكن الشيخ لسبب أو لآخر، فضَّل الاتفاق مع بعض الأمراء المحليين في نجد، ومبايعتهم بشرط النصرة"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6"/>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w:t>
      </w:r>
    </w:p>
    <w:p w14:paraId="1D3F1C5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41329">
        <w:rPr>
          <w:rFonts w:ascii="Msh Quraan1" w:eastAsia="MS Mincho" w:hAnsi="Msh Quraan1" w:hint="cs"/>
          <w:b/>
          <w:noProof w:val="0"/>
          <w:sz w:val="36"/>
          <w:rtl/>
          <w:lang w:bidi="ar-EG"/>
        </w:rPr>
        <w:t>ويقول أيضًا في</w:t>
      </w:r>
      <w:r w:rsidRPr="00AF55A6">
        <w:rPr>
          <w:rFonts w:ascii="Msh Quraan1" w:eastAsia="MS Mincho" w:hAnsi="Msh Quraan1" w:hint="cs"/>
          <w:b/>
          <w:noProof w:val="0"/>
          <w:sz w:val="36"/>
          <w:rtl/>
          <w:lang w:bidi="ar-EG"/>
        </w:rPr>
        <w:t xml:space="preserve"> الدعوة إلى طاعة الإمام </w:t>
      </w:r>
      <w:r>
        <w:rPr>
          <w:rFonts w:ascii="Msh Quraan1" w:eastAsia="MS Mincho" w:hAnsi="Msh Quraan1" w:hint="cs"/>
          <w:b/>
          <w:noProof w:val="0"/>
          <w:sz w:val="36"/>
          <w:rtl/>
          <w:lang w:bidi="ar-EG"/>
        </w:rPr>
        <w:t xml:space="preserve">في ظل الدعوة الوهابية </w:t>
      </w:r>
      <w:r w:rsidRPr="00AF55A6">
        <w:rPr>
          <w:rFonts w:ascii="Msh Quraan1" w:eastAsia="MS Mincho" w:hAnsi="Msh Quraan1" w:hint="cs"/>
          <w:b/>
          <w:noProof w:val="0"/>
          <w:sz w:val="36"/>
          <w:rtl/>
          <w:lang w:bidi="ar-EG"/>
        </w:rPr>
        <w:t xml:space="preserve">وتحريم الخروج عليه: "وإضافة إلى إيمان الشيخ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sz w:val="36"/>
          <w:rtl/>
          <w:lang w:bidi="ar-EG"/>
        </w:rPr>
        <w:t>بشرعية الحاكم المتغلب والقاهر، ورفضه للشورى، كان يدعو الناس إلى طاعة الإمام في ظل الدولة الوهابية والتسليم له، ويحرم الثورة عليه، بغض النظر عن طبيعة سياسته وسلوكه، إذ يقول</w:t>
      </w:r>
      <w:r>
        <w:rPr>
          <w:rFonts w:ascii="Msh Quraan1" w:eastAsia="MS Mincho" w:hAnsi="Msh Quraan1" w:hint="cs"/>
          <w:b/>
          <w:noProof w:val="0"/>
          <w:sz w:val="36"/>
          <w:rtl/>
          <w:lang w:bidi="ar-EG"/>
        </w:rPr>
        <w:t>: (</w:t>
      </w:r>
      <w:r w:rsidRPr="00AF55A6">
        <w:rPr>
          <w:rFonts w:ascii="Msh Quraan1" w:eastAsia="MS Mincho" w:hAnsi="Msh Quraan1" w:hint="cs"/>
          <w:b/>
          <w:noProof w:val="0"/>
          <w:sz w:val="36"/>
          <w:rtl/>
          <w:lang w:bidi="ar-EG"/>
        </w:rPr>
        <w:t>أرى وجوب السمع والطاعة لأئمة المسلمين، برهم وفاجرهم ما</w:t>
      </w:r>
      <w:r w:rsidR="00666B3E">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لم يأمروا بمعصية الله</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إن من تمام الاجتماع: السمع والطاعة لمن تأمر علينا ولو كان عبداً حبشياً</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ويقول: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من ولي الخلافة واجتمع عليه الناس ورضوا به، وغلبهم بسيفه حتى صار خليفة، وجبت طاعته وحرم الخروج عليه</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8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وذلك ضمن السياق العام للموقف السني المدعوم بروايات كثيرة حول الموضوع</w:t>
      </w:r>
      <w:r>
        <w:rPr>
          <w:rFonts w:ascii="Traditional Arabic" w:eastAsia="MS Mincho" w:hAnsi="Traditional Arabic" w:hint="cs"/>
          <w:b/>
          <w:noProof w:val="0"/>
          <w:color w:val="000000"/>
          <w:sz w:val="36"/>
          <w:rtl/>
          <w:lang w:bidi="ar-EG"/>
        </w:rPr>
        <w:t>.</w:t>
      </w:r>
    </w:p>
    <w:p w14:paraId="192F755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وعلى رغم وجود رأي لابن تيمية يجيز الخروج على أي حاكم، بشرط الالتزام بالشريعة الإسلامية، وعدم إدانته للخروج بصورة عامة إلا إذا كان خروجاً على الشريعة، فإن الفكر السياسي الوهابي، بعد إقامة الدولة السعودية، غض الطرف عن ذلك الرأي وعاد ليتمسك بالرأي السني القديم الذي يحرم الخروج على الحاكم بصورة مطلقة</w:t>
      </w:r>
      <w:r>
        <w:rPr>
          <w:rFonts w:ascii="Traditional Arabic" w:eastAsia="MS Mincho" w:hAnsi="Traditional Arabic" w:hint="cs"/>
          <w:b/>
          <w:noProof w:val="0"/>
          <w:color w:val="000000"/>
          <w:sz w:val="36"/>
          <w:rtl/>
          <w:lang w:bidi="ar-EG"/>
        </w:rPr>
        <w:t>.</w:t>
      </w:r>
    </w:p>
    <w:p w14:paraId="4CB5AA3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وكانت فكرة الطاعة المطلقة للإمام قد ارتبطت من قبل، في الفكر السياسي السلفي (السني)، بنظرية شرعية إمامة المتغلب بغض النظر عن تحقيق العدالة الاجتماعية والمساواة أو الالتزام بالقانون، وتهميش دور الأمة في عملية الإصلاح الاجتماعي أو المعارضة السياسية، </w:t>
      </w:r>
      <w:r w:rsidRPr="00AF55A6">
        <w:rPr>
          <w:rFonts w:ascii="Traditional Arabic" w:eastAsia="MS Mincho" w:hAnsi="Traditional Arabic" w:hint="cs"/>
          <w:b/>
          <w:noProof w:val="0"/>
          <w:color w:val="000000"/>
          <w:sz w:val="36"/>
          <w:rtl/>
          <w:lang w:bidi="ar-EG"/>
        </w:rPr>
        <w:lastRenderedPageBreak/>
        <w:t>وترك المجال السياسي للأمراء والحكام يتصارعون فيه فيما بينهم حتى يغلب أحدهم على الآخر</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وقد أضاف الفكر الوهابي إلى ذلك وجوب التسليم والخضوع لأئمة الدعوة الوهابية من قبل أبناء الحركة، فضلاً عن عامة الناس</w:t>
      </w:r>
      <w:r w:rsidRPr="00AF55A6">
        <w:rPr>
          <w:rFonts w:ascii="Msh Quraan1" w:eastAsia="MS Mincho" w:hAnsi="Msh Quraan1" w:hint="cs"/>
          <w:b/>
          <w:noProof w:val="0"/>
          <w:sz w:val="36"/>
          <w:vertAlign w:val="superscript"/>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9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04F62AE" w14:textId="77777777" w:rsidR="006A46BA" w:rsidRPr="004649C5" w:rsidRDefault="006A46BA" w:rsidP="006A46BA">
      <w:pPr>
        <w:widowControl w:val="0"/>
        <w:shd w:val="clear" w:color="auto" w:fill="FFFFFF" w:themeFill="background1"/>
        <w:ind w:firstLine="567"/>
        <w:rPr>
          <w:rFonts w:ascii="Msh Quraan1" w:eastAsia="MS Mincho" w:hAnsi="Msh Quraan1" w:hint="eastAsia"/>
          <w:bCs/>
          <w:noProof w:val="0"/>
          <w:sz w:val="36"/>
          <w:rtl/>
          <w:lang w:bidi="ar-EG"/>
        </w:rPr>
      </w:pPr>
      <w:r>
        <w:rPr>
          <w:rFonts w:ascii="Msh Quraan1" w:eastAsia="MS Mincho" w:hAnsi="Msh Quraan1" w:hint="cs"/>
          <w:bCs/>
          <w:noProof w:val="0"/>
          <w:sz w:val="36"/>
          <w:rtl/>
          <w:lang w:bidi="ar-EG"/>
        </w:rPr>
        <w:t>حقيقة هذه الدعوى:</w:t>
      </w:r>
    </w:p>
    <w:p w14:paraId="3089AC97" w14:textId="77777777" w:rsidR="006A46BA"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هذه الدعوى لها تعلق بدعوى الخروج على الأئمة، والقول بأن إمامة المتغلب يعتبر خروجا على الإمام، وعليه فإن دعوة الإمام محمد بن عبدالوهاب تعتبر خروجا على الأئمة، كما أن فيها غلوا في السمع والطاعة لولاة الأمر.</w:t>
      </w:r>
    </w:p>
    <w:p w14:paraId="2CAEEE9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sz w:val="36"/>
          <w:rtl/>
          <w:lang w:bidi="ar-EG"/>
        </w:rPr>
        <w:t>الجواب عن هذه الدعوى</w:t>
      </w:r>
      <w:r w:rsidRPr="00AF55A6">
        <w:rPr>
          <w:rFonts w:ascii="Traditional Arabic" w:eastAsia="MS Mincho" w:hAnsi="Traditional Arabic" w:hint="cs"/>
          <w:bCs/>
          <w:noProof w:val="0"/>
          <w:color w:val="000000"/>
          <w:sz w:val="36"/>
          <w:rtl/>
          <w:lang w:bidi="ar-EG"/>
        </w:rPr>
        <w:t xml:space="preserve">: </w:t>
      </w:r>
    </w:p>
    <w:p w14:paraId="4E046A4D"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8B1CA5">
        <w:rPr>
          <w:rFonts w:ascii="Traditional Arabic" w:eastAsia="MS Mincho" w:hAnsi="Traditional Arabic" w:hint="cs"/>
          <w:bCs/>
          <w:noProof w:val="0"/>
          <w:color w:val="000000"/>
          <w:sz w:val="36"/>
          <w:rtl/>
          <w:lang w:bidi="ar-EG"/>
        </w:rPr>
        <w:t>أولا: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 سبق الكلام على مسألة </w:t>
      </w:r>
      <w:r w:rsidRPr="00AF55A6">
        <w:rPr>
          <w:rFonts w:ascii="Msh Quraan1" w:eastAsia="MS Mincho" w:hAnsi="Msh Quraan1" w:hint="cs"/>
          <w:b/>
          <w:noProof w:val="0"/>
          <w:sz w:val="36"/>
          <w:rtl/>
          <w:lang w:bidi="ar-EG"/>
        </w:rPr>
        <w:t xml:space="preserve">الخروج على الأئمة والغلو في السمع والطاعة لولاة الأمور في المبحث الثاني في عقيدة أهل السنة والجماعة في الإمامة، وفي الدعوى الثالثة </w:t>
      </w:r>
      <w:r>
        <w:rPr>
          <w:rFonts w:ascii="Msh Quraan1" w:eastAsia="MS Mincho" w:hAnsi="Msh Quraan1" w:hint="cs"/>
          <w:b/>
          <w:noProof w:val="0"/>
          <w:sz w:val="36"/>
          <w:rtl/>
          <w:lang w:bidi="ar-EG"/>
        </w:rPr>
        <w:t>من هذا الفصل.</w:t>
      </w:r>
    </w:p>
    <w:p w14:paraId="1A6EFC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CE32AA">
        <w:rPr>
          <w:rFonts w:ascii="Msh Quraan1" w:eastAsia="MS Mincho" w:hAnsi="Msh Quraan1" w:hint="cs"/>
          <w:bCs/>
          <w:noProof w:val="0"/>
          <w:sz w:val="36"/>
          <w:rtl/>
          <w:lang w:bidi="ar-EG"/>
        </w:rPr>
        <w:t>ثانيا:</w:t>
      </w:r>
      <w:r>
        <w:rPr>
          <w:rFonts w:ascii="Msh Quraan1" w:eastAsia="MS Mincho" w:hAnsi="Msh Quraan1" w:hint="cs"/>
          <w:b/>
          <w:noProof w:val="0"/>
          <w:sz w:val="36"/>
          <w:rtl/>
          <w:lang w:bidi="ar-EG"/>
        </w:rPr>
        <w:t xml:space="preserve"> أن </w:t>
      </w:r>
      <w:r w:rsidRPr="00AF55A6">
        <w:rPr>
          <w:rFonts w:ascii="Msh Quraan1" w:eastAsia="MS Mincho" w:hAnsi="Msh Quraan1" w:hint="cs"/>
          <w:b/>
          <w:noProof w:val="0"/>
          <w:sz w:val="36"/>
          <w:rtl/>
          <w:lang w:bidi="ar-EG"/>
        </w:rPr>
        <w:t xml:space="preserve">عقيدة </w:t>
      </w:r>
      <w:r w:rsidRPr="00AF55A6">
        <w:rPr>
          <w:rFonts w:ascii="Traditional Arabic" w:eastAsia="MS Mincho" w:hAnsi="Traditional Arabic" w:hint="cs"/>
          <w:b/>
          <w:noProof w:val="0"/>
          <w:sz w:val="36"/>
          <w:rtl/>
          <w:lang w:bidi="ar-EG"/>
        </w:rPr>
        <w:t xml:space="preserve">أهل السنة والجماعة </w:t>
      </w:r>
      <w:r>
        <w:rPr>
          <w:rFonts w:ascii="Traditional Arabic" w:eastAsia="MS Mincho" w:hAnsi="Traditional Arabic" w:hint="cs"/>
          <w:b/>
          <w:noProof w:val="0"/>
          <w:sz w:val="36"/>
          <w:rtl/>
          <w:lang w:bidi="ar-EG"/>
        </w:rPr>
        <w:t>في إمامة المتغلب</w:t>
      </w:r>
      <w:r w:rsidRPr="00AF55A6">
        <w:rPr>
          <w:rFonts w:ascii="Msh Quraan1" w:eastAsia="MS Mincho" w:hAnsi="Msh Quraan1" w:hint="cs"/>
          <w:b/>
          <w:noProof w:val="0"/>
          <w:sz w:val="36"/>
          <w:rtl/>
          <w:lang w:bidi="ar-EG"/>
        </w:rPr>
        <w:t xml:space="preserve"> بالاستيلاء ولو كان فاسقًا، فإنه يعتبر إماماً؛ لينتظم شمل المسلمين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9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ولا يجوز الخروج عليه؛ لما في الخروج على من ثبتت إمامته بالقهر من شق عصا المسلمين وإراقة دمائهم وإذهاب أموالهم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9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ED7472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قال </w:t>
      </w:r>
      <w:r w:rsidRPr="00AF55A6">
        <w:rPr>
          <w:rFonts w:ascii="Msh Quraan1" w:eastAsia="MS Mincho" w:hAnsi="Msh Quraan1" w:hint="cs"/>
          <w:b/>
          <w:noProof w:val="0"/>
          <w:sz w:val="36"/>
          <w:rtl/>
          <w:lang w:bidi="ar-EG"/>
        </w:rPr>
        <w:t>علي بن أبي طالب</w:t>
      </w:r>
      <w:r>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b/>
          <w:noProof w:val="0"/>
          <w:sz w:val="36"/>
          <w:rtl/>
          <w:lang w:bidi="ar-EG"/>
        </w:rPr>
        <w:t>: «لا</w:t>
      </w:r>
      <w:r>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بد للناس من إِمارة؛ برة كانت أو فاجرة، قيل له: هذه البرة عرفناها فما بال الفاجرة؟! قال: يُؤَمَّن بها السبل، وتقام بها الحدود، ويجاهَد بها العدو، ويقسَّم بها الفيء»</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«لابد للناس من إِمارة؛ برة كانت أو فاجرة، قيل له</w:instrText>
      </w:r>
      <w:r w:rsidRPr="00AF55A6">
        <w:instrText>\</w:instrText>
      </w:r>
      <w:r w:rsidRPr="00AF55A6">
        <w:rPr>
          <w:rFonts w:ascii="Msh Quraan1" w:eastAsia="MS Mincho" w:hAnsi="Msh Quraan1"/>
          <w:b/>
          <w:noProof w:val="0"/>
          <w:sz w:val="36"/>
          <w:rtl/>
          <w:lang w:bidi="ar-EG"/>
        </w:rPr>
        <w:instrText>: هذه البرة عرفناها فما بال الفاجرة؟! قال</w:instrText>
      </w:r>
      <w:r w:rsidRPr="00AF55A6">
        <w:instrText>\</w:instrText>
      </w:r>
      <w:r w:rsidRPr="00AF55A6">
        <w:rPr>
          <w:rFonts w:ascii="Msh Quraan1" w:eastAsia="MS Mincho" w:hAnsi="Msh Quraan1"/>
          <w:b/>
          <w:noProof w:val="0"/>
          <w:sz w:val="36"/>
          <w:rtl/>
          <w:lang w:bidi="ar-EG"/>
        </w:rPr>
        <w:instrText>: يُؤَمَّن بها السبل، وتقام بها الحدود، ويجاهَد بها العدو، ويقسَّم بها الفيء</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rPr>
        <w:instrText>-علي بن أبي طالب</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893"/>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13D2782B"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وحكى الإجماع على ذلك </w:t>
      </w:r>
      <w:r w:rsidRPr="00AF55A6">
        <w:rPr>
          <w:rFonts w:ascii="Msh Quraan1" w:eastAsia="MS Mincho" w:hAnsi="Msh Quraan1"/>
          <w:b/>
          <w:noProof w:val="0"/>
          <w:sz w:val="36"/>
          <w:rtl/>
          <w:lang w:bidi="ar-EG"/>
        </w:rPr>
        <w:t>أبو الحسن الأشعري</w:t>
      </w:r>
      <w:r w:rsidRPr="00AF55A6">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Pr>
          <w:rFonts w:ascii="Msh Quraan1" w:eastAsia="MS Mincho" w:hAnsi="Msh Quraan1" w:hint="cs"/>
          <w:b/>
          <w:noProof w:val="0"/>
          <w:sz w:val="36"/>
          <w:rtl/>
          <w:lang w:bidi="ar-EG"/>
        </w:rPr>
        <w:t xml:space="preserve"> حيث قال</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وأجمعوا </w:t>
      </w:r>
      <w:r w:rsidRPr="00AF55A6">
        <w:rPr>
          <w:rFonts w:ascii="Msh Quraan1" w:eastAsia="MS Mincho" w:hAnsi="Msh Quraan1" w:hint="cs"/>
          <w:b/>
          <w:noProof w:val="0"/>
          <w:sz w:val="36"/>
          <w:rtl/>
          <w:lang w:bidi="ar-EG"/>
        </w:rPr>
        <w:t>على</w:t>
      </w:r>
      <w:r w:rsidRPr="00AF55A6">
        <w:rPr>
          <w:rFonts w:ascii="Msh Quraan1" w:eastAsia="MS Mincho" w:hAnsi="Msh Quraan1"/>
          <w:b/>
          <w:noProof w:val="0"/>
          <w:sz w:val="36"/>
          <w:rtl/>
          <w:lang w:bidi="ar-EG"/>
        </w:rPr>
        <w:t xml:space="preserve"> السمع </w:t>
      </w:r>
      <w:r w:rsidRPr="00AF55A6">
        <w:rPr>
          <w:rFonts w:ascii="Msh Quraan1" w:eastAsia="MS Mincho" w:hAnsi="Msh Quraan1"/>
          <w:b/>
          <w:noProof w:val="0"/>
          <w:sz w:val="36"/>
          <w:rtl/>
          <w:lang w:bidi="ar-EG"/>
        </w:rPr>
        <w:lastRenderedPageBreak/>
        <w:t xml:space="preserve">والطاعة لأئمة المسلمين، وعلى أن كل من ولي شيئًا من أمورهم عن رضىً أو غلبة وامتدت طاعته من </w:t>
      </w:r>
      <w:r w:rsidRPr="00AF55A6">
        <w:rPr>
          <w:rFonts w:ascii="Msh Quraan1" w:eastAsia="MS Mincho" w:hAnsi="Msh Quraan1" w:hint="cs"/>
          <w:b/>
          <w:noProof w:val="0"/>
          <w:sz w:val="36"/>
          <w:rtl/>
          <w:lang w:bidi="ar-EG"/>
        </w:rPr>
        <w:t>بر</w:t>
      </w:r>
      <w:r w:rsidRPr="00AF55A6">
        <w:rPr>
          <w:rFonts w:ascii="Msh Quraan1" w:eastAsia="MS Mincho" w:hAnsi="Msh Quraan1"/>
          <w:b/>
          <w:noProof w:val="0"/>
          <w:sz w:val="36"/>
          <w:rtl/>
          <w:lang w:bidi="ar-EG"/>
        </w:rPr>
        <w:t xml:space="preserve"> وفاجر لا يلزم الخروج عليهم بالسيف جار أو عدل، وعلى أن يغزوا معهم العدو،</w:t>
      </w:r>
      <w:r w:rsidRPr="00AF55A6">
        <w:rPr>
          <w:rFonts w:ascii="Msh Quraan1" w:eastAsia="MS Mincho" w:hAnsi="Msh Quraan1" w:hint="cs"/>
          <w:b/>
          <w:noProof w:val="0"/>
          <w:sz w:val="36"/>
          <w:rtl/>
          <w:lang w:bidi="ar-EG"/>
        </w:rPr>
        <w:t xml:space="preserve"> ويح</w:t>
      </w:r>
      <w:r w:rsidRPr="00AF55A6">
        <w:rPr>
          <w:rFonts w:ascii="Msh Quraan1" w:eastAsia="MS Mincho" w:hAnsi="Msh Quraan1"/>
          <w:b/>
          <w:noProof w:val="0"/>
          <w:sz w:val="36"/>
          <w:rtl/>
          <w:lang w:bidi="ar-EG"/>
        </w:rPr>
        <w:t>ج معهم البيت، وتدفع إليهم الصدقات إذا طلبوها ويصلى خلفهم الجمع والأعياد</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894"/>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0C58D5E7" w14:textId="77777777" w:rsidR="006A46BA" w:rsidRDefault="006A46BA" w:rsidP="008022A6">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وكذلك نقل الإجماع </w:t>
      </w:r>
      <w:r w:rsidRPr="00AF55A6">
        <w:rPr>
          <w:rFonts w:ascii="Msh Quraan1" w:eastAsia="MS Mincho" w:hAnsi="Msh Quraan1" w:hint="cs"/>
          <w:b/>
          <w:noProof w:val="0"/>
          <w:sz w:val="36"/>
          <w:rtl/>
          <w:lang w:bidi="ar-EG"/>
        </w:rPr>
        <w:t>ا</w:t>
      </w:r>
      <w:r w:rsidRPr="00AF55A6">
        <w:rPr>
          <w:rFonts w:ascii="Msh Quraan1" w:eastAsia="MS Mincho" w:hAnsi="Msh Quraan1"/>
          <w:b/>
          <w:noProof w:val="0"/>
          <w:sz w:val="36"/>
          <w:rtl/>
          <w:lang w:bidi="ar-EG"/>
        </w:rPr>
        <w:t>لحافظ ابن حجر</w:t>
      </w:r>
      <w:r w:rsidR="008022A6">
        <w:rPr>
          <w:rFonts w:ascii="Msh Quraan1" w:eastAsia="MS Mincho" w:hAnsi="Msh Quraan1" w:hint="cs"/>
          <w:b/>
          <w:noProof w:val="0"/>
          <w:sz w:val="36"/>
          <w:rtl/>
          <w:lang w:bidi="ar-EG"/>
        </w:rPr>
        <w:t xml:space="preserve"> الشافعي</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Msh Quraan1" w:eastAsia="MS Mincho" w:hAnsi="Msh Quraan1"/>
          <w:b/>
          <w:noProof w:val="0"/>
          <w:sz w:val="36"/>
          <w:rtl/>
          <w:lang w:bidi="ar-EG"/>
        </w:rPr>
        <w:instrText>ابن حجر</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895"/>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Msh Quraan1" w:eastAsia="MS Mincho" w:hAnsi="Msh Quraan1" w:hint="cs"/>
          <w:b/>
          <w:noProof w:val="0"/>
          <w:sz w:val="36"/>
          <w:rtl/>
          <w:lang w:bidi="ar-EG"/>
        </w:rPr>
        <w:t xml:space="preserve"> فقال:</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وقد أجمع الفقهاء </w:t>
      </w:r>
      <w:r>
        <w:rPr>
          <w:rFonts w:ascii="Msh Quraan1" w:eastAsia="MS Mincho" w:hAnsi="Msh Quraan1" w:hint="cs"/>
          <w:b/>
          <w:noProof w:val="0"/>
          <w:sz w:val="36"/>
          <w:rtl/>
          <w:lang w:bidi="ar-EG"/>
        </w:rPr>
        <w:t>عل</w:t>
      </w:r>
      <w:r w:rsidRPr="00AF55A6">
        <w:rPr>
          <w:rFonts w:ascii="Msh Quraan1" w:eastAsia="MS Mincho" w:hAnsi="Msh Quraan1"/>
          <w:b/>
          <w:noProof w:val="0"/>
          <w:sz w:val="36"/>
          <w:rtl/>
          <w:lang w:bidi="ar-EG"/>
        </w:rPr>
        <w:t>ى وجوب طاعة السلطان المتغلب والجهاد معه، وأن</w:t>
      </w:r>
      <w:r>
        <w:rPr>
          <w:rFonts w:ascii="Msh Quraan1" w:eastAsia="MS Mincho" w:hAnsi="Msh Quraan1"/>
          <w:b/>
          <w:noProof w:val="0"/>
          <w:sz w:val="36"/>
          <w:rtl/>
          <w:lang w:bidi="ar-EG"/>
        </w:rPr>
        <w:t xml:space="preserve"> طاعته خير من الخروج عليه لما </w:t>
      </w:r>
      <w:r>
        <w:rPr>
          <w:rFonts w:ascii="Msh Quraan1" w:eastAsia="MS Mincho" w:hAnsi="Msh Quraan1" w:hint="cs"/>
          <w:b/>
          <w:noProof w:val="0"/>
          <w:sz w:val="36"/>
          <w:rtl/>
          <w:lang w:bidi="ar-EG"/>
        </w:rPr>
        <w:t>ف</w:t>
      </w:r>
      <w:r w:rsidRPr="00AF55A6">
        <w:rPr>
          <w:rFonts w:ascii="Msh Quraan1" w:eastAsia="MS Mincho" w:hAnsi="Msh Quraan1"/>
          <w:b/>
          <w:noProof w:val="0"/>
          <w:sz w:val="36"/>
          <w:rtl/>
          <w:lang w:bidi="ar-EG"/>
        </w:rPr>
        <w:t>ي</w:t>
      </w:r>
      <w:r w:rsidRPr="00AF55A6">
        <w:rPr>
          <w:rFonts w:ascii="Msh Quraan1" w:eastAsia="MS Mincho" w:hAnsi="Msh Quraan1" w:hint="cs"/>
          <w:b/>
          <w:noProof w:val="0"/>
          <w:sz w:val="36"/>
          <w:rtl/>
          <w:lang w:bidi="ar-EG"/>
        </w:rPr>
        <w:t xml:space="preserve"> ذلك من حقن الدماء وتسكين الدهماء"</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896"/>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4712AEF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EC3A42">
        <w:rPr>
          <w:rFonts w:ascii="Msh Quraan1" w:eastAsia="MS Mincho" w:hAnsi="Msh Quraan1"/>
          <w:b/>
          <w:noProof w:val="0"/>
          <w:sz w:val="36"/>
          <w:rtl/>
          <w:lang w:bidi="ar-EG"/>
        </w:rPr>
        <w:t>قال الامام الشافعي</w:t>
      </w:r>
      <w:r>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EC3A42">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w:t>
      </w:r>
      <w:r w:rsidRPr="00EC3A42">
        <w:rPr>
          <w:rFonts w:ascii="Msh Quraan1" w:eastAsia="MS Mincho" w:hAnsi="Msh Quraan1"/>
          <w:b/>
          <w:noProof w:val="0"/>
          <w:sz w:val="36"/>
          <w:rtl/>
          <w:lang w:bidi="ar-EG"/>
        </w:rPr>
        <w:t>كل من غلب على الخلافة بالسيف حتى يسمى خليفة ويجمع الناس عليه فهو خليفة</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897"/>
      </w:r>
      <w:r w:rsidRPr="00AF55A6">
        <w:rPr>
          <w:rFonts w:ascii="Msh Quraan1" w:eastAsia="MS Mincho" w:hAnsi="Msh Quraan1"/>
          <w:b/>
          <w:noProof w:val="0"/>
          <w:sz w:val="36"/>
          <w:vertAlign w:val="superscript"/>
          <w:rtl/>
          <w:lang w:bidi="ar-EG"/>
        </w:rPr>
        <w:t>)</w:t>
      </w:r>
      <w:r w:rsidRPr="00EC3A42">
        <w:rPr>
          <w:rFonts w:ascii="Msh Quraan1" w:eastAsia="MS Mincho" w:hAnsi="Msh Quraan1"/>
          <w:b/>
          <w:noProof w:val="0"/>
          <w:sz w:val="36"/>
          <w:rtl/>
          <w:lang w:bidi="ar-EG"/>
        </w:rPr>
        <w:t xml:space="preserve">. </w:t>
      </w:r>
    </w:p>
    <w:p w14:paraId="32CE6450" w14:textId="77777777" w:rsidR="006A46BA" w:rsidRDefault="006A46BA" w:rsidP="008022A6">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hint="cs"/>
          <w:b/>
          <w:noProof w:val="0"/>
          <w:color w:val="000000"/>
          <w:sz w:val="36"/>
          <w:rtl/>
          <w:lang w:bidi="ar-EG"/>
        </w:rPr>
        <w:t xml:space="preserve">قال الإمام أحمد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"ومن غلبهم بالسيف حتى صار خليفة وسمي أمير المؤمنين لا يحل لأحد يؤمن بالله واليوم الآخر أن يبيت ولا يراه إماماً عليه براً</w:t>
      </w:r>
      <w:r w:rsidR="008022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كان أو فاجراً، فهو أمير المؤمنين"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9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2EB2835" w14:textId="77777777" w:rsidR="006A46BA" w:rsidRPr="00EC3A42"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EC3A42">
        <w:rPr>
          <w:rFonts w:ascii="Msh Quraan1" w:eastAsia="MS Mincho" w:hAnsi="Msh Quraan1"/>
          <w:b/>
          <w:noProof w:val="0"/>
          <w:sz w:val="36"/>
          <w:rtl/>
          <w:lang w:bidi="ar-EG"/>
        </w:rPr>
        <w:t>وقال ابن عابدين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899"/>
      </w:r>
      <w:r w:rsidRPr="00AF55A6">
        <w:rPr>
          <w:rFonts w:ascii="Msh Quraan1" w:eastAsia="MS Mincho" w:hAnsi="Msh Quraan1"/>
          <w:b/>
          <w:noProof w:val="0"/>
          <w:color w:val="000000"/>
          <w:sz w:val="36"/>
          <w:vertAlign w:val="superscript"/>
          <w:rtl/>
          <w:lang w:bidi="ar-EG"/>
        </w:rPr>
        <w:t>)</w:t>
      </w:r>
      <w:r w:rsidRPr="00EC3A42">
        <w:rPr>
          <w:rFonts w:ascii="Msh Quraan1" w:eastAsia="MS Mincho" w:hAnsi="Msh Quraan1"/>
          <w:b/>
          <w:noProof w:val="0"/>
          <w:sz w:val="36"/>
          <w:rtl/>
          <w:lang w:bidi="ar-EG"/>
        </w:rPr>
        <w:t xml:space="preserve"> الحنفي </w:t>
      </w:r>
      <w:r w:rsidRPr="00AF55A6">
        <w:rPr>
          <w:rFonts w:ascii="KFGQPC Arabic Symbols 01" w:hAnsi="KFGQPC Arabic Symbols 01" w:cs="KFGQPC Arabic Symbols 01"/>
          <w:spacing w:val="-4"/>
          <w:szCs w:val="28"/>
        </w:rPr>
        <w:t></w:t>
      </w:r>
      <w:r w:rsidRPr="00EC3A42">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w:t>
      </w:r>
      <w:r w:rsidRPr="00EC3A42">
        <w:rPr>
          <w:rFonts w:ascii="Msh Quraan1" w:eastAsia="MS Mincho" w:hAnsi="Msh Quraan1"/>
          <w:b/>
          <w:noProof w:val="0"/>
          <w:sz w:val="36"/>
          <w:rtl/>
          <w:lang w:bidi="ar-EG"/>
        </w:rPr>
        <w:t>ال</w:t>
      </w:r>
      <w:r>
        <w:rPr>
          <w:rFonts w:ascii="Msh Quraan1" w:eastAsia="MS Mincho" w:hAnsi="Msh Quraan1" w:hint="cs"/>
          <w:b/>
          <w:noProof w:val="0"/>
          <w:sz w:val="36"/>
          <w:rtl/>
          <w:lang w:bidi="ar-EG"/>
        </w:rPr>
        <w:t>إ</w:t>
      </w:r>
      <w:r w:rsidRPr="00EC3A42">
        <w:rPr>
          <w:rFonts w:ascii="Msh Quraan1" w:eastAsia="MS Mincho" w:hAnsi="Msh Quraan1"/>
          <w:b/>
          <w:noProof w:val="0"/>
          <w:sz w:val="36"/>
          <w:rtl/>
          <w:lang w:bidi="ar-EG"/>
        </w:rPr>
        <w:t>مام يصير إماما بالمبايعة أو بالاستخلاف ممن قبله. قوله: (يصير إماما بالمبايعة) وكذا باستخلاف إمام قبله، وكذا بالتغلب والقهر كما في شرح المقاصد</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0"/>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02723640" w14:textId="77777777" w:rsidR="006A46BA" w:rsidRPr="00EC3A42"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lastRenderedPageBreak/>
        <w:t>و</w:t>
      </w:r>
      <w:r w:rsidRPr="00EC3A42">
        <w:rPr>
          <w:rFonts w:ascii="Msh Quraan1" w:eastAsia="MS Mincho" w:hAnsi="Msh Quraan1"/>
          <w:b/>
          <w:noProof w:val="0"/>
          <w:sz w:val="36"/>
          <w:rtl/>
          <w:lang w:bidi="ar-EG"/>
        </w:rPr>
        <w:t>قال ابن أبي زيد القيرواني</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1"/>
      </w:r>
      <w:r w:rsidRPr="00AF55A6">
        <w:rPr>
          <w:rFonts w:ascii="Msh Quraan1" w:eastAsia="MS Mincho" w:hAnsi="Msh Quraan1"/>
          <w:b/>
          <w:noProof w:val="0"/>
          <w:sz w:val="36"/>
          <w:vertAlign w:val="superscript"/>
          <w:rtl/>
          <w:lang w:bidi="ar-EG"/>
        </w:rPr>
        <w:t>)</w:t>
      </w:r>
      <w:r w:rsidRPr="00EC3A42">
        <w:rPr>
          <w:rFonts w:ascii="Msh Quraan1" w:eastAsia="MS Mincho" w:hAnsi="Msh Quraan1"/>
          <w:b/>
          <w:noProof w:val="0"/>
          <w:sz w:val="36"/>
          <w:rtl/>
          <w:lang w:bidi="ar-EG"/>
        </w:rPr>
        <w:t xml:space="preserve"> المالكي </w:t>
      </w:r>
      <w:r w:rsidRPr="00AF55A6">
        <w:rPr>
          <w:rFonts w:ascii="KFGQPC Arabic Symbols 01" w:hAnsi="KFGQPC Arabic Symbols 01" w:cs="KFGQPC Arabic Symbols 01"/>
          <w:spacing w:val="-4"/>
          <w:szCs w:val="28"/>
        </w:rPr>
        <w:t></w:t>
      </w:r>
      <w:r>
        <w:rPr>
          <w:rFonts w:ascii="Msh Quraan1" w:eastAsia="MS Mincho" w:hAnsi="Msh Quraan1" w:hint="cs"/>
          <w:b/>
          <w:noProof w:val="0"/>
          <w:sz w:val="36"/>
          <w:rtl/>
          <w:lang w:bidi="ar-EG"/>
        </w:rPr>
        <w:t xml:space="preserve"> </w:t>
      </w:r>
      <w:r w:rsidRPr="00EC3A42">
        <w:rPr>
          <w:rFonts w:ascii="Msh Quraan1" w:eastAsia="MS Mincho" w:hAnsi="Msh Quraan1"/>
          <w:b/>
          <w:noProof w:val="0"/>
          <w:sz w:val="36"/>
          <w:rtl/>
          <w:lang w:bidi="ar-EG"/>
        </w:rPr>
        <w:t>": فمما أجمعت عليه الأمة من أمور الديانة، ومن السنن التي خلافها بدعة وضلالة ... ثم قال: والسمع والطاعة لأئمة المسلمين، وكل من ولي من أمر المسلمين عن رضا أو عن غلبة، فاشتدت وطأته من بر أو فاجر، فلا يخرج عليه جار أم عدل ... ثم قال: وكل ما قدمنا ذكره فهو قول أهل السنة وأئمة الناس في الفقه والحديث على</w:t>
      </w:r>
      <w:r w:rsidR="008022A6">
        <w:rPr>
          <w:rFonts w:ascii="Msh Quraan1" w:eastAsia="MS Mincho" w:hAnsi="Msh Quraan1" w:hint="cs"/>
          <w:b/>
          <w:noProof w:val="0"/>
          <w:sz w:val="36"/>
          <w:rtl/>
          <w:lang w:bidi="ar-EG"/>
        </w:rPr>
        <w:t xml:space="preserve"> </w:t>
      </w:r>
      <w:r w:rsidRPr="00EC3A42">
        <w:rPr>
          <w:rFonts w:ascii="Msh Quraan1" w:eastAsia="MS Mincho" w:hAnsi="Msh Quraan1"/>
          <w:b/>
          <w:noProof w:val="0"/>
          <w:sz w:val="36"/>
          <w:rtl/>
          <w:lang w:bidi="ar-EG"/>
        </w:rPr>
        <w:t>ما بيناه، وكله قول الإمام مالك، فمنه منصوص من قوله ومن معلوم من مذهبه</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2"/>
      </w:r>
      <w:r w:rsidRPr="00AF55A6">
        <w:rPr>
          <w:rFonts w:ascii="Msh Quraan1" w:eastAsia="MS Mincho" w:hAnsi="Msh Quraan1"/>
          <w:b/>
          <w:noProof w:val="0"/>
          <w:sz w:val="36"/>
          <w:vertAlign w:val="superscript"/>
          <w:rtl/>
          <w:lang w:bidi="ar-EG"/>
        </w:rPr>
        <w:t>)</w:t>
      </w:r>
      <w:r w:rsidRPr="00EC3A42">
        <w:rPr>
          <w:rFonts w:ascii="Msh Quraan1" w:eastAsia="MS Mincho" w:hAnsi="Msh Quraan1"/>
          <w:b/>
          <w:noProof w:val="0"/>
          <w:sz w:val="36"/>
          <w:rtl/>
          <w:lang w:bidi="ar-EG"/>
        </w:rPr>
        <w:t>.</w:t>
      </w:r>
    </w:p>
    <w:p w14:paraId="7297E32E" w14:textId="77777777" w:rsidR="006A46BA" w:rsidRPr="00EC3A42"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EC3A42">
        <w:rPr>
          <w:rFonts w:ascii="Msh Quraan1" w:eastAsia="MS Mincho" w:hAnsi="Msh Quraan1"/>
          <w:b/>
          <w:noProof w:val="0"/>
          <w:sz w:val="36"/>
          <w:rtl/>
          <w:lang w:bidi="ar-EG"/>
        </w:rPr>
        <w:t>وقال ابن حجر الهيتمي</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3"/>
      </w:r>
      <w:r w:rsidRPr="00AF55A6">
        <w:rPr>
          <w:rFonts w:ascii="Msh Quraan1" w:eastAsia="MS Mincho" w:hAnsi="Msh Quraan1"/>
          <w:b/>
          <w:noProof w:val="0"/>
          <w:sz w:val="36"/>
          <w:vertAlign w:val="superscript"/>
          <w:rtl/>
          <w:lang w:bidi="ar-EG"/>
        </w:rPr>
        <w:t>)</w:t>
      </w:r>
      <w:r w:rsidRPr="00EC3A42">
        <w:rPr>
          <w:rFonts w:ascii="Msh Quraan1" w:eastAsia="MS Mincho" w:hAnsi="Msh Quraan1"/>
          <w:b/>
          <w:noProof w:val="0"/>
          <w:sz w:val="36"/>
          <w:rtl/>
          <w:lang w:bidi="ar-EG"/>
        </w:rPr>
        <w:t xml:space="preserve"> الشافعي </w:t>
      </w:r>
      <w:r w:rsidRPr="00AF55A6">
        <w:rPr>
          <w:rFonts w:ascii="KFGQPC Arabic Symbols 01" w:hAnsi="KFGQPC Arabic Symbols 01" w:cs="KFGQPC Arabic Symbols 01"/>
          <w:spacing w:val="-4"/>
          <w:szCs w:val="28"/>
        </w:rPr>
        <w:t></w:t>
      </w:r>
      <w:r>
        <w:rPr>
          <w:rFonts w:ascii="Msh Quraan1" w:eastAsia="MS Mincho" w:hAnsi="Msh Quraan1" w:hint="cs"/>
          <w:b/>
          <w:noProof w:val="0"/>
          <w:sz w:val="36"/>
          <w:rtl/>
          <w:lang w:bidi="ar-EG"/>
        </w:rPr>
        <w:t>:</w:t>
      </w:r>
      <w:r w:rsidRPr="00EC3A42">
        <w:rPr>
          <w:rFonts w:ascii="Msh Quraan1" w:eastAsia="MS Mincho" w:hAnsi="Msh Quraan1"/>
          <w:b/>
          <w:noProof w:val="0"/>
          <w:sz w:val="36"/>
          <w:rtl/>
          <w:lang w:bidi="ar-EG"/>
        </w:rPr>
        <w:t xml:space="preserve"> " المتغلب يصير كالحاكم لدفع المفاسد المتولدة بالفتن لمخالفته</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4"/>
      </w:r>
      <w:r w:rsidRPr="00AF55A6">
        <w:rPr>
          <w:rFonts w:ascii="Msh Quraan1" w:eastAsia="MS Mincho" w:hAnsi="Msh Quraan1"/>
          <w:b/>
          <w:noProof w:val="0"/>
          <w:sz w:val="36"/>
          <w:vertAlign w:val="superscript"/>
          <w:rtl/>
          <w:lang w:bidi="ar-EG"/>
        </w:rPr>
        <w:t>)</w:t>
      </w:r>
      <w:r w:rsidRPr="00EC3A42">
        <w:rPr>
          <w:rFonts w:ascii="Msh Quraan1" w:eastAsia="MS Mincho" w:hAnsi="Msh Quraan1"/>
          <w:b/>
          <w:noProof w:val="0"/>
          <w:sz w:val="36"/>
          <w:rtl/>
          <w:lang w:bidi="ar-EG"/>
        </w:rPr>
        <w:t>.</w:t>
      </w:r>
    </w:p>
    <w:p w14:paraId="47F342D1"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Pr="00AF55A6">
        <w:rPr>
          <w:rFonts w:ascii="Msh Quraan1" w:eastAsia="MS Mincho" w:hAnsi="Msh Quraan1" w:hint="cs"/>
          <w:b/>
          <w:noProof w:val="0"/>
          <w:sz w:val="36"/>
          <w:rtl/>
          <w:lang w:bidi="ar-EG"/>
        </w:rPr>
        <w:t>قال موفق الدين ابن قدامة</w:t>
      </w:r>
      <w:r w:rsidRPr="00EC3A42">
        <w:rPr>
          <w:rFonts w:ascii="Msh Quraan1" w:eastAsia="MS Mincho" w:hAnsi="Msh Quraan1" w:hint="cs"/>
          <w:b/>
          <w:noProof w:val="0"/>
          <w:sz w:val="36"/>
          <w:rtl/>
          <w:lang w:bidi="ar-EG"/>
        </w:rPr>
        <w:t xml:space="preserve"> الحنبلي</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Msh Quraan1" w:eastAsia="MS Mincho" w:hAnsi="Msh Quraan1" w:hint="cs"/>
          <w:b/>
          <w:noProof w:val="0"/>
          <w:sz w:val="36"/>
          <w:rtl/>
          <w:lang w:bidi="ar-EG"/>
        </w:rPr>
        <w:instrText>ابن قدامة</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5"/>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Pr>
          <w:rFonts w:ascii="Msh Quraan1" w:eastAsia="MS Mincho" w:hAnsi="Msh Quraan1" w:hint="cs"/>
          <w:b/>
          <w:noProof w:val="0"/>
          <w:sz w:val="36"/>
          <w:rtl/>
          <w:lang w:bidi="ar-EG"/>
        </w:rPr>
        <w:t>:</w:t>
      </w:r>
      <w:r w:rsidRPr="00AF55A6">
        <w:rPr>
          <w:rFonts w:ascii="Msh Quraan1" w:eastAsia="MS Mincho" w:hAnsi="Msh Quraan1" w:hint="cs"/>
          <w:b/>
          <w:noProof w:val="0"/>
          <w:sz w:val="36"/>
          <w:rtl/>
          <w:lang w:bidi="ar-EG"/>
        </w:rPr>
        <w:t xml:space="preserve"> "ومن ولي الخلافة واجتمع عليه الناس ورضوا به، أو غلبهم بالسيف حتى صار الخليفة وسمي أمير المؤمنين، وجبت طاعته، وحرمت مخالفته والخروج عليه وشق عصا المسلمين"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6"/>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5A571415" w14:textId="77777777" w:rsidR="006A46BA" w:rsidRDefault="006A46BA" w:rsidP="008022A6">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وقال </w:t>
      </w:r>
      <w:r>
        <w:rPr>
          <w:rFonts w:ascii="Msh Quraan1" w:eastAsia="MS Mincho" w:hAnsi="Msh Quraan1" w:hint="cs"/>
          <w:b/>
          <w:noProof w:val="0"/>
          <w:sz w:val="36"/>
          <w:rtl/>
          <w:lang w:bidi="ar-EG"/>
        </w:rPr>
        <w:t>أيضا</w:t>
      </w:r>
      <w:r w:rsidRPr="00AF55A6">
        <w:rPr>
          <w:rFonts w:ascii="Msh Quraan1" w:eastAsia="MS Mincho" w:hAnsi="Msh Quraan1" w:hint="cs"/>
          <w:b/>
          <w:noProof w:val="0"/>
          <w:sz w:val="36"/>
          <w:rtl/>
          <w:lang w:bidi="ar-EG"/>
        </w:rPr>
        <w:t>: "</w:t>
      </w:r>
      <w:r w:rsidRPr="00AF55A6">
        <w:rPr>
          <w:rFonts w:ascii="Msh Quraan1" w:eastAsia="MS Mincho" w:hAnsi="Msh Quraan1"/>
          <w:b/>
          <w:noProof w:val="0"/>
          <w:sz w:val="36"/>
          <w:rtl/>
          <w:lang w:bidi="ar-EG"/>
        </w:rPr>
        <w:t xml:space="preserve"> ولو خرج رجل </w:t>
      </w:r>
      <w:r w:rsidRPr="00AF55A6">
        <w:rPr>
          <w:rFonts w:ascii="Msh Quraan1" w:eastAsia="MS Mincho" w:hAnsi="Msh Quraan1" w:hint="cs"/>
          <w:b/>
          <w:noProof w:val="0"/>
          <w:sz w:val="36"/>
          <w:rtl/>
          <w:lang w:bidi="ar-EG"/>
        </w:rPr>
        <w:t>على</w:t>
      </w:r>
      <w:r w:rsidRPr="00AF55A6">
        <w:rPr>
          <w:rFonts w:ascii="Msh Quraan1" w:eastAsia="MS Mincho" w:hAnsi="Msh Quraan1"/>
          <w:b/>
          <w:noProof w:val="0"/>
          <w:sz w:val="36"/>
          <w:rtl/>
          <w:lang w:bidi="ar-EG"/>
        </w:rPr>
        <w:t xml:space="preserve"> الإمام فقهره وغلب الناس بسيفه حى أقروا له وأذعنوا بطاعته وتابعوه صار إمامًا يحرم قتاله، والخروج عليه،</w:t>
      </w:r>
      <w:r>
        <w:rPr>
          <w:rFonts w:ascii="Msh Quraan1" w:eastAsia="MS Mincho" w:hAnsi="Msh Quraan1"/>
          <w:b/>
          <w:noProof w:val="0"/>
          <w:sz w:val="36"/>
          <w:rtl/>
          <w:lang w:bidi="ar-EG"/>
        </w:rPr>
        <w:t>.</w:t>
      </w:r>
      <w:r>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وذلك </w:t>
      </w:r>
      <w:r w:rsidRPr="00AF55A6">
        <w:rPr>
          <w:rFonts w:ascii="Msh Quraan1" w:eastAsia="MS Mincho" w:hAnsi="Msh Quraan1" w:hint="cs"/>
          <w:b/>
          <w:noProof w:val="0"/>
          <w:sz w:val="36"/>
          <w:rtl/>
          <w:lang w:bidi="ar-EG"/>
        </w:rPr>
        <w:t xml:space="preserve">لما </w:t>
      </w:r>
      <w:r w:rsidRPr="00AF55A6">
        <w:rPr>
          <w:rFonts w:ascii="Msh Quraan1" w:eastAsia="MS Mincho" w:hAnsi="Msh Quraan1"/>
          <w:b/>
          <w:noProof w:val="0"/>
          <w:sz w:val="36"/>
          <w:rtl/>
          <w:lang w:bidi="ar-EG"/>
        </w:rPr>
        <w:t>فِي الخروج عليه من شق عصا المسلمين وإراقة دمائهم وذهاب أموال</w:t>
      </w:r>
      <w:r w:rsidRPr="00AF55A6">
        <w:rPr>
          <w:rFonts w:ascii="Msh Quraan1" w:eastAsia="MS Mincho" w:hAnsi="Msh Quraan1" w:hint="cs"/>
          <w:b/>
          <w:noProof w:val="0"/>
          <w:sz w:val="36"/>
          <w:rtl/>
          <w:lang w:bidi="ar-EG"/>
        </w:rPr>
        <w:t>ه</w:t>
      </w:r>
      <w:r w:rsidRPr="00AF55A6">
        <w:rPr>
          <w:rFonts w:ascii="Msh Quraan1" w:eastAsia="MS Mincho" w:hAnsi="Msh Quraan1"/>
          <w:b/>
          <w:noProof w:val="0"/>
          <w:sz w:val="36"/>
          <w:rtl/>
          <w:lang w:bidi="ar-EG"/>
        </w:rPr>
        <w:t>م</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فمن خرج </w:t>
      </w:r>
      <w:r w:rsidRPr="00AF55A6">
        <w:rPr>
          <w:rFonts w:ascii="Msh Quraan1" w:eastAsia="MS Mincho" w:hAnsi="Msh Quraan1" w:hint="cs"/>
          <w:b/>
          <w:noProof w:val="0"/>
          <w:sz w:val="36"/>
          <w:rtl/>
          <w:lang w:bidi="ar-EG"/>
        </w:rPr>
        <w:t>على</w:t>
      </w:r>
      <w:r w:rsidRPr="00AF55A6">
        <w:rPr>
          <w:rFonts w:ascii="Msh Quraan1" w:eastAsia="MS Mincho" w:hAnsi="Msh Quraan1"/>
          <w:b/>
          <w:noProof w:val="0"/>
          <w:sz w:val="36"/>
          <w:rtl/>
          <w:lang w:bidi="ar-EG"/>
        </w:rPr>
        <w:t xml:space="preserve"> من ثبتت إمامته بأحد هذه</w:t>
      </w:r>
      <w:r w:rsidRPr="00AF55A6">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 xml:space="preserve">الوجوه </w:t>
      </w:r>
      <w:r w:rsidRPr="00AF55A6">
        <w:rPr>
          <w:rFonts w:ascii="Msh Quraan1" w:eastAsia="MS Mincho" w:hAnsi="Msh Quraan1"/>
          <w:b/>
          <w:noProof w:val="0"/>
          <w:sz w:val="36"/>
          <w:rtl/>
          <w:lang w:bidi="ar-EG"/>
        </w:rPr>
        <w:lastRenderedPageBreak/>
        <w:t>باغيًا وجب قتال</w:t>
      </w:r>
      <w:r w:rsidRPr="00AF55A6">
        <w:rPr>
          <w:rFonts w:ascii="Msh Quraan1" w:eastAsia="MS Mincho" w:hAnsi="Msh Quraan1" w:hint="cs"/>
          <w:b/>
          <w:noProof w:val="0"/>
          <w:sz w:val="36"/>
          <w:rtl/>
          <w:lang w:bidi="ar-EG"/>
        </w:rPr>
        <w:t>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7"/>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59AA406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وعقيدة الإمام </w:t>
      </w:r>
      <w:r w:rsidRPr="00AF55A6">
        <w:rPr>
          <w:rFonts w:ascii="Msh Quraan1" w:eastAsia="MS Mincho" w:hAnsi="Msh Quraan1" w:hint="cs"/>
          <w:b/>
          <w:noProof w:val="0"/>
          <w:sz w:val="36"/>
          <w:rtl/>
          <w:lang w:bidi="ar-EG"/>
        </w:rPr>
        <w:t xml:space="preserve">محمد بن عبدالوهاب </w:t>
      </w:r>
      <w:r w:rsidRPr="00AF55A6">
        <w:rPr>
          <w:rFonts w:ascii="KFGQPC Arabic Symbols 01" w:eastAsia="MS Mincho" w:hAnsi="KFGQPC Arabic Symbols 01" w:cs="KFGQPC Arabic Symbols 01"/>
          <w:noProof w:val="0"/>
          <w:szCs w:val="28"/>
          <w:lang w:bidi="ar-EG"/>
        </w:rPr>
        <w:t></w:t>
      </w:r>
      <w:r>
        <w:rPr>
          <w:rFonts w:ascii="Msh Quraan1" w:eastAsia="MS Mincho" w:hAnsi="Msh Quraan1" w:hint="cs"/>
          <w:b/>
          <w:noProof w:val="0"/>
          <w:sz w:val="36"/>
          <w:rtl/>
          <w:lang w:bidi="ar-EG"/>
        </w:rPr>
        <w:t xml:space="preserve"> وأتباعه في الإمامة هي عقيدة أهل السنة والجماعة، يقول </w:t>
      </w:r>
      <w:r w:rsidRPr="00472D1E">
        <w:rPr>
          <w:rFonts w:ascii="KFGQPC Arabic Symbols 01" w:eastAsia="MS Mincho" w:hAnsi="KFGQPC Arabic Symbols 01" w:cs="KFGQPC Arabic Symbols 01" w:hint="cs"/>
          <w:szCs w:val="28"/>
          <w:lang w:bidi="ar-EG"/>
        </w:rPr>
        <w:t></w:t>
      </w:r>
      <w:r w:rsidRPr="00AF55A6">
        <w:rPr>
          <w:rFonts w:ascii="Msh Quraan1" w:eastAsia="MS Mincho" w:hAnsi="Msh Quraan1" w:hint="cs"/>
          <w:b/>
          <w:noProof w:val="0"/>
          <w:sz w:val="36"/>
          <w:rtl/>
          <w:lang w:bidi="ar-EG"/>
        </w:rPr>
        <w:t>: "الأئمة مجمعون من كل مذهب، على أن من تغلب على بلد أو بلدان، له حكم الإمام في جميع الأشياء، ولولا هذا، ما استقامت الدنيا؛ لأن الناس من زمن طويل قبل الإمام أحمد إلى يومنا هذا ما اجتمعوا على إمام واحد، ولا يعرف أن أحداً من العلماء ذكر أن شيئاً من الأحكام لا يصح إلا بالإمام الأعظم"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8"/>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7375499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color w:val="000000"/>
          <w:sz w:val="36"/>
          <w:rtl/>
          <w:lang w:bidi="ar-EG"/>
        </w:rPr>
        <w:t>وقال الشيخ عبداللطيف بن عبدالرحمن بن حسن آل الشيخ</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color w:val="000000"/>
          <w:sz w:val="36"/>
          <w:rtl/>
          <w:lang w:bidi="ar-EG"/>
        </w:rPr>
        <w:instrText>عبداللطيف بن عبدالرحمن بن حسن آل الشيخ</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09"/>
      </w:r>
      <w:r w:rsidRPr="00AF55A6">
        <w:rPr>
          <w:rFonts w:ascii="Msh Quraan1" w:eastAsia="MS Mincho" w:hAnsi="Msh Quraan1"/>
          <w:b/>
          <w:noProof w:val="0"/>
          <w:sz w:val="36"/>
          <w:vertAlign w:val="superscript"/>
          <w:rtl/>
          <w:lang w:bidi="ar-EG"/>
        </w:rPr>
        <w:t>)</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"وأهل العلم</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متفقون على طاعة من تغلب عليهم في المعروف، يرون نفوذ أحكامه، وصحة إمامته، لا يختلف في ذلك اثنان، ويرون المنع من الخروج عليهم بالسيف وتفريق الأمة، وإن كان الأئمة فسقة ما لم يروا كفراً بواحاً ونصوصهم في ذلك موجودة عن الأئمة الأربعة وغيرهم وأمثالهم ونظرائهم"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5942893" w14:textId="77777777" w:rsidR="006A46BA" w:rsidRPr="00AF55A6" w:rsidRDefault="006A46BA" w:rsidP="006A46BA">
      <w:pPr>
        <w:widowControl w:val="0"/>
        <w:shd w:val="clear" w:color="auto" w:fill="FFFFFF" w:themeFill="background1"/>
        <w:spacing w:before="240" w:after="60"/>
        <w:ind w:firstLine="567"/>
        <w:rPr>
          <w:rFonts w:ascii="Msh Quraan1" w:eastAsia="MS Mincho" w:hAnsi="Msh Quraan1" w:hint="eastAsia"/>
          <w:b/>
          <w:noProof w:val="0"/>
          <w:sz w:val="36"/>
          <w:rtl/>
          <w:lang w:bidi="ar-EG"/>
        </w:rPr>
      </w:pPr>
      <w:r w:rsidRPr="00FE3C4A">
        <w:rPr>
          <w:rFonts w:ascii="Msh Quraan1" w:eastAsia="MS Mincho" w:hAnsi="Msh Quraan1" w:hint="cs"/>
          <w:bCs/>
          <w:noProof w:val="0"/>
          <w:sz w:val="36"/>
          <w:rtl/>
          <w:lang w:bidi="ar-EG"/>
        </w:rPr>
        <w:t>ثالثا:</w:t>
      </w:r>
      <w:r>
        <w:rPr>
          <w:rFonts w:ascii="Msh Quraan1" w:eastAsia="MS Mincho" w:hAnsi="Msh Quraan1" w:hint="cs"/>
          <w:b/>
          <w:noProof w:val="0"/>
          <w:sz w:val="36"/>
          <w:rtl/>
          <w:lang w:bidi="ar-EG"/>
        </w:rPr>
        <w:t xml:space="preserve"> أ</w:t>
      </w:r>
      <w:r w:rsidRPr="00AF55A6">
        <w:rPr>
          <w:rFonts w:ascii="Msh Quraan1" w:eastAsia="MS Mincho" w:hAnsi="Msh Quraan1" w:hint="cs"/>
          <w:b/>
          <w:noProof w:val="0"/>
          <w:sz w:val="36"/>
          <w:rtl/>
          <w:lang w:bidi="ar-EG"/>
        </w:rPr>
        <w:t xml:space="preserve">ن </w:t>
      </w:r>
      <w:r w:rsidRPr="00AF55A6">
        <w:rPr>
          <w:rFonts w:ascii="Msh Quraan1" w:eastAsia="MS Mincho" w:hAnsi="Msh Quraan1"/>
          <w:b/>
          <w:noProof w:val="0"/>
          <w:sz w:val="36"/>
          <w:rtl/>
          <w:lang w:bidi="ar-EG"/>
        </w:rPr>
        <w:t>مقصود الإمامة الشرعية لا يتغير مهما تغيرت طرق تنصيب الإمام، فالإمامة تثبت بالاختيار والاستخلاف والتغلب، لكن مقصود</w:t>
      </w:r>
      <w:r>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الإمامة الذي هو الغاية من وجود الإمام نص عليه العلماء نصوصًا واضحة تثبت أن المقصود ليس شخص الإمام، وإنما ما يُناط به من أحكام ولذلك ذكروا أن "الإمامة خلافة عن النبوة في حراسة الدين وسياسة الدنيا به"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FE574A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قال الجويني</w:t>
      </w:r>
      <w:r w:rsidRPr="00AF55A6">
        <w:rPr>
          <w:rFonts w:ascii="Msh Quraan1" w:eastAsia="MS Mincho" w:hAnsi="Msh Quraan1"/>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عن </w:t>
      </w:r>
      <w:r w:rsidRPr="00AF55A6">
        <w:rPr>
          <w:rFonts w:ascii="Msh Quraan1" w:eastAsia="MS Mincho" w:hAnsi="Msh Quraan1" w:hint="cs"/>
          <w:b/>
          <w:noProof w:val="0"/>
          <w:sz w:val="36"/>
          <w:rtl/>
          <w:lang w:bidi="ar-EG"/>
        </w:rPr>
        <w:t>الإمامة</w:t>
      </w:r>
      <w:r>
        <w:rPr>
          <w:rFonts w:ascii="Msh Quraan1" w:eastAsia="MS Mincho" w:hAnsi="Msh Quraan1" w:hint="cs"/>
          <w:b/>
          <w:noProof w:val="0"/>
          <w:sz w:val="36"/>
          <w:rtl/>
          <w:lang w:bidi="ar-EG"/>
        </w:rPr>
        <w:t xml:space="preserve"> بأنها</w:t>
      </w:r>
      <w:r w:rsidRPr="00AF55A6">
        <w:rPr>
          <w:rFonts w:ascii="Msh Quraan1" w:eastAsia="MS Mincho" w:hAnsi="Msh Quraan1"/>
          <w:b/>
          <w:noProof w:val="0"/>
          <w:sz w:val="36"/>
          <w:rtl/>
          <w:lang w:bidi="ar-EG"/>
        </w:rPr>
        <w:t xml:space="preserve">: " رياسة تامة، وزِعامة عامة، تتعلق بالخاصة والعامة في مهمات الدين والدنيا، مهمتُها حفظ الحَوزة، ورعاية الرعية، وإقامة الدعوة بالحجة والسيف، </w:t>
      </w:r>
      <w:r w:rsidRPr="00AF55A6">
        <w:rPr>
          <w:rFonts w:ascii="Msh Quraan1" w:eastAsia="MS Mincho" w:hAnsi="Msh Quraan1"/>
          <w:b/>
          <w:noProof w:val="0"/>
          <w:sz w:val="36"/>
          <w:rtl/>
          <w:lang w:bidi="ar-EG"/>
        </w:rPr>
        <w:lastRenderedPageBreak/>
        <w:t>وكفُّ الحنف والحيف، والانتصاف للمظلومين من الظالمين، واستيفاء الحقوق من الممتنعين، وإيفاؤها على المستحِقين"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0B82D9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وقال النووي </w:t>
      </w:r>
      <w:r w:rsidRPr="00AF55A6">
        <w:rPr>
          <w:rFonts w:ascii="KFGQPC Arabic Symbols 01" w:eastAsia="MS Mincho" w:hAnsi="KFGQPC Arabic Symbols 01" w:cs="KFGQPC Arabic Symbols 01"/>
          <w:noProof w:val="0"/>
          <w:szCs w:val="28"/>
          <w:lang w:bidi="ar-EG"/>
        </w:rPr>
        <w:t></w:t>
      </w:r>
      <w:r w:rsidRPr="00AF55A6">
        <w:rPr>
          <w:rFonts w:ascii="Msh Quraan1" w:eastAsia="MS Mincho" w:hAnsi="Msh Quraan1"/>
          <w:b/>
          <w:noProof w:val="0"/>
          <w:sz w:val="36"/>
          <w:rtl/>
          <w:lang w:bidi="ar-EG"/>
        </w:rPr>
        <w:t>: "لابد للأمة من إمام يقيم الدين وينصر السنة وينتصف للمظلومين ويستوفي الحقوق ويضعها مواضعها"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4BAB3C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وقال شيخ الإسلام ابن تيمية </w:t>
      </w:r>
      <w:r w:rsidRPr="00AF55A6">
        <w:rPr>
          <w:rFonts w:ascii="KFGQPC Arabic Symbols 01" w:eastAsia="MS Mincho" w:hAnsi="KFGQPC Arabic Symbols 01" w:cs="KFGQPC Arabic Symbols 01"/>
          <w:noProof w:val="0"/>
          <w:szCs w:val="28"/>
          <w:lang w:bidi="ar-EG"/>
        </w:rPr>
        <w:t></w:t>
      </w:r>
      <w:r w:rsidRPr="00AF55A6">
        <w:rPr>
          <w:rFonts w:ascii="Msh Quraan1" w:eastAsia="MS Mincho" w:hAnsi="Msh Quraan1"/>
          <w:b/>
          <w:noProof w:val="0"/>
          <w:sz w:val="36"/>
          <w:rtl/>
          <w:lang w:bidi="ar-EG"/>
        </w:rPr>
        <w:t>: "فالمقصود الواجب بالولايات إصلاح دين الخلق الذي متى فاتهم خسروا خسرانًا مبينًا ولم ينفعهم ما نعموا به في الدنيا، وإصلاح ما لا يقوم الدين إلا به من أمر دنياهم"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990C28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ف</w:t>
      </w:r>
      <w:r w:rsidRPr="00AF55A6">
        <w:rPr>
          <w:rFonts w:ascii="Msh Quraan1" w:eastAsia="MS Mincho" w:hAnsi="Msh Quraan1"/>
          <w:b/>
          <w:noProof w:val="0"/>
          <w:sz w:val="36"/>
          <w:rtl/>
          <w:lang w:bidi="ar-EG"/>
        </w:rPr>
        <w:t xml:space="preserve">الراعي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ليس مطلوبًا لذاته، وإنما أقيم لحفظ ما استرعاه المالك؛ فينبغي أن لا يتصرف إلا بما أذن الشارع فيه"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1835C9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وقال الشوكاني</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Msh Quraan1" w:eastAsia="MS Mincho" w:hAnsi="Msh Quraan1"/>
          <w:b/>
          <w:noProof w:val="0"/>
          <w:sz w:val="36"/>
          <w:rtl/>
          <w:lang w:bidi="ar-EG"/>
        </w:rPr>
        <w:instrText>الشوكاني</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Msh Quraan1" w:eastAsia="MS Mincho" w:hAnsi="Msh Quraan1"/>
          <w:b/>
          <w:noProof w:val="0"/>
          <w:sz w:val="36"/>
          <w:rtl/>
          <w:lang w:bidi="ar-EG"/>
        </w:rPr>
        <w:t>: "والحاصل أن الغرض المقصود للشارع من تنصيب الأئمة هو أمران: أولهما: وأهمهما إقامة منار الدين  وتثبيت العباد على صراطه المستقيم ودفعهم عن مخالفته والوقوع في مناهيه طوعًا وكرهًا، وثانيهما: تدبير المسلمين في جلب مصالحهم ودفع المفاسد عنهم</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7847C8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415A7D">
        <w:rPr>
          <w:rFonts w:ascii="Msh Quraan1" w:eastAsia="MS Mincho" w:hAnsi="Msh Quraan1" w:hint="cs"/>
          <w:bCs/>
          <w:noProof w:val="0"/>
          <w:sz w:val="36"/>
          <w:rtl/>
          <w:lang w:bidi="ar-EG"/>
        </w:rPr>
        <w:t>رابعا:</w:t>
      </w:r>
      <w:r>
        <w:rPr>
          <w:rFonts w:ascii="Msh Quraan1" w:eastAsia="MS Mincho" w:hAnsi="Msh Quraan1" w:hint="cs"/>
          <w:b/>
          <w:noProof w:val="0"/>
          <w:sz w:val="36"/>
          <w:rtl/>
          <w:lang w:bidi="ar-EG"/>
        </w:rPr>
        <w:t xml:space="preserve"> أن </w:t>
      </w:r>
      <w:r w:rsidRPr="00AF55A6">
        <w:rPr>
          <w:rFonts w:ascii="Msh Quraan1" w:eastAsia="MS Mincho" w:hAnsi="Msh Quraan1"/>
          <w:b/>
          <w:noProof w:val="0"/>
          <w:sz w:val="36"/>
          <w:rtl/>
          <w:lang w:bidi="ar-EG"/>
        </w:rPr>
        <w:t xml:space="preserve">التغلب مقيد بهذا المقصود </w:t>
      </w:r>
      <w:r w:rsidR="00AC39E2">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وهو رعاية الأمة وحفظ الدين- </w:t>
      </w:r>
      <w:r w:rsidRPr="00AF55A6">
        <w:rPr>
          <w:rFonts w:ascii="Msh Quraan1" w:eastAsia="MS Mincho" w:hAnsi="Msh Quraan1"/>
          <w:b/>
          <w:noProof w:val="0"/>
          <w:sz w:val="36"/>
          <w:rtl/>
          <w:lang w:bidi="ar-EG"/>
        </w:rPr>
        <w:t xml:space="preserve">وإلا لم يكن لوجود الإمام معنى إلا وجود صورته دون الغاية التي أمر الشرع بالقيام بها، </w:t>
      </w:r>
      <w:r w:rsidRPr="00AF55A6">
        <w:rPr>
          <w:rFonts w:ascii="Msh Quraan1" w:eastAsia="MS Mincho" w:hAnsi="Msh Quraan1" w:hint="cs"/>
          <w:b/>
          <w:noProof w:val="0"/>
          <w:sz w:val="36"/>
          <w:rtl/>
          <w:lang w:bidi="ar-EG"/>
        </w:rPr>
        <w:t xml:space="preserve">قال </w:t>
      </w:r>
      <w:r w:rsidRPr="00AF55A6">
        <w:rPr>
          <w:rFonts w:ascii="Msh Quraan1" w:eastAsia="MS Mincho" w:hAnsi="Msh Quraan1"/>
          <w:b/>
          <w:noProof w:val="0"/>
          <w:sz w:val="36"/>
          <w:rtl/>
          <w:lang w:bidi="ar-EG"/>
        </w:rPr>
        <w:t>الماوردي</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Msh Quraan1" w:eastAsia="MS Mincho" w:hAnsi="Msh Quraan1"/>
          <w:b/>
          <w:noProof w:val="0"/>
          <w:sz w:val="36"/>
          <w:rtl/>
          <w:lang w:bidi="ar-EG"/>
        </w:rPr>
        <w:instrText>الماوردي</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8"/>
      </w:r>
      <w:r w:rsidRPr="00AF55A6">
        <w:rPr>
          <w:rFonts w:ascii="Msh Quraan1" w:eastAsia="MS Mincho" w:hAnsi="Msh Quraan1"/>
          <w:b/>
          <w:noProof w:val="0"/>
          <w:color w:val="000000"/>
          <w:sz w:val="36"/>
          <w:vertAlign w:val="superscript"/>
          <w:rtl/>
          <w:lang w:bidi="ar-EG"/>
        </w:rPr>
        <w:t>)</w:t>
      </w:r>
      <w:r w:rsidRPr="00AF55A6">
        <w:rPr>
          <w:rFonts w:ascii="KFGQPC Arabic Symbols 01" w:eastAsia="MS Mincho" w:hAnsi="KFGQPC Arabic Symbols 01" w:cs="KFGQPC Arabic Symbols 01" w:hint="cs"/>
          <w:noProof w:val="0"/>
          <w:szCs w:val="28"/>
          <w:lang w:bidi="ar-EG"/>
        </w:rPr>
        <w:t></w:t>
      </w:r>
      <w:r>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"وأما إمارة الاستيلاء التي تُعقد عن اضطرار؛ فهي أن يستولي الأمير بالقوة </w:t>
      </w:r>
      <w:r w:rsidRPr="00AF55A6">
        <w:rPr>
          <w:rFonts w:ascii="Msh Quraan1" w:eastAsia="MS Mincho" w:hAnsi="Msh Quraan1"/>
          <w:b/>
          <w:noProof w:val="0"/>
          <w:sz w:val="36"/>
          <w:rtl/>
          <w:lang w:bidi="ar-EG"/>
        </w:rPr>
        <w:lastRenderedPageBreak/>
        <w:t>على بلاد يُ</w:t>
      </w:r>
      <w:r>
        <w:rPr>
          <w:rFonts w:ascii="Msh Quraan1" w:eastAsia="MS Mincho" w:hAnsi="Msh Quraan1" w:hint="cs"/>
          <w:b/>
          <w:noProof w:val="0"/>
          <w:sz w:val="36"/>
          <w:rtl/>
          <w:lang w:bidi="ar-EG"/>
        </w:rPr>
        <w:t>قلده</w:t>
      </w:r>
      <w:r>
        <w:rPr>
          <w:rFonts w:ascii="Msh Quraan1" w:eastAsia="MS Mincho" w:hAnsi="Msh Quraan1"/>
          <w:b/>
          <w:noProof w:val="0"/>
          <w:sz w:val="36"/>
          <w:rtl/>
          <w:lang w:bidi="ar-EG"/>
        </w:rPr>
        <w:t xml:space="preserve"> الخليفة</w:t>
      </w:r>
      <w:r w:rsidRPr="00AF55A6">
        <w:rPr>
          <w:rFonts w:ascii="Msh Quraan1" w:eastAsia="MS Mincho" w:hAnsi="Msh Quraan1"/>
          <w:b/>
          <w:noProof w:val="0"/>
          <w:sz w:val="36"/>
          <w:rtl/>
          <w:lang w:bidi="ar-EG"/>
        </w:rPr>
        <w:t xml:space="preserve"> إمارتَها، ويفوض إليه تدبيرها وسياستها، فيكون الأمير باستيلائه مستبدًّا بالسياسة والتدبير، والخليفة بإذنه منفذًا لأحكام الدين؛ ليخرج من الفساد إلى الصحة ومن الحظر إلى الإباحة، وهذا وإن خرج عن عرف التقليد المطلق في شروطه وأحكامه؛ ففيه من حفظ القوانين الشرعية وحراسة الأحكام الدينية ما لا يجوز أن يُترك مختلاً مخذولاً، ولا فاسدًا معلولاً</w:t>
      </w:r>
      <w:r>
        <w:rPr>
          <w:rFonts w:ascii="Msh Quraan1" w:eastAsia="MS Mincho" w:hAnsi="Msh Quraan1"/>
          <w:b/>
          <w:noProof w:val="0"/>
          <w:sz w:val="36"/>
          <w:rtl/>
          <w:lang w:bidi="ar-EG"/>
        </w:rPr>
        <w:t>...</w:t>
      </w:r>
      <w:r w:rsidRPr="00AF55A6">
        <w:rPr>
          <w:rFonts w:ascii="Msh Quraan1" w:eastAsia="MS Mincho" w:hAnsi="Msh Quraan1"/>
          <w:b/>
          <w:noProof w:val="0"/>
          <w:sz w:val="36"/>
          <w:rtl/>
          <w:lang w:bidi="ar-EG"/>
        </w:rPr>
        <w:t xml:space="preserve"> "</w:t>
      </w:r>
      <w:r>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 xml:space="preserve">ثم </w:t>
      </w:r>
      <w:r w:rsidRPr="00AF55A6">
        <w:rPr>
          <w:rFonts w:ascii="Msh Quraan1" w:eastAsia="MS Mincho" w:hAnsi="Msh Quraan1"/>
          <w:b/>
          <w:noProof w:val="0"/>
          <w:sz w:val="36"/>
          <w:rtl/>
          <w:lang w:bidi="ar-EG"/>
        </w:rPr>
        <w:t>ذكر ما يجب على المستولي</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 xml:space="preserve"> ثم قال: "فهذه سبع قواعد في قوانين الشرع يحفظ بها حقوق الإمامة وأحكام الأمة، فلأجلها وجب تقليد المستولي"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1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0AB09A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وقال الجويني</w:t>
      </w:r>
      <w:r w:rsidRPr="00AF55A6">
        <w:rPr>
          <w:rFonts w:ascii="Msh Quraan1" w:eastAsia="MS Mincho" w:hAnsi="Msh Quraan1"/>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w:t>
      </w:r>
      <w:r w:rsidRPr="00AF55A6">
        <w:rPr>
          <w:rFonts w:ascii="Msh Quraan1" w:eastAsia="MS Mincho" w:hAnsi="Msh Quraan1"/>
          <w:b/>
          <w:noProof w:val="0"/>
          <w:sz w:val="36"/>
          <w:rtl/>
          <w:lang w:bidi="ar-EG"/>
        </w:rPr>
        <w:t>في كلامه عن المتغلب: </w:t>
      </w:r>
      <w:r w:rsidRPr="00AF55A6">
        <w:rPr>
          <w:rFonts w:ascii="Msh Quraan1" w:eastAsia="MS Mincho" w:hAnsi="Msh Quraan1" w:hint="cs"/>
          <w:b/>
          <w:noProof w:val="0"/>
          <w:sz w:val="36"/>
          <w:rtl/>
          <w:lang w:bidi="ar-EG"/>
        </w:rPr>
        <w:t>"</w:t>
      </w:r>
      <w:r>
        <w:rPr>
          <w:rFonts w:ascii="Msh Quraan1" w:eastAsia="MS Mincho" w:hAnsi="Msh Quraan1"/>
          <w:b/>
          <w:noProof w:val="0"/>
          <w:sz w:val="36"/>
          <w:rtl/>
          <w:lang w:bidi="ar-EG"/>
        </w:rPr>
        <w:t>فلا وجه لتعطيل الزمان عن وال</w:t>
      </w:r>
      <w:r w:rsidRPr="00AF55A6">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يذب</w:t>
      </w:r>
      <w:r w:rsidRPr="00AF55A6">
        <w:rPr>
          <w:rFonts w:ascii="Msh Quraan1" w:eastAsia="MS Mincho" w:hAnsi="Msh Quraan1"/>
          <w:b/>
          <w:noProof w:val="0"/>
          <w:sz w:val="36"/>
          <w:rtl/>
          <w:lang w:bidi="ar-EG"/>
        </w:rPr>
        <w:t xml:space="preserve"> عن بيضة الإسلام، ويحمي الحوزة</w:t>
      </w:r>
      <w:r w:rsidRPr="00AF55A6">
        <w:rPr>
          <w:rFonts w:ascii="Msh Quraan1" w:eastAsia="MS Mincho" w:hAnsi="Msh Quraan1" w:hint="cs"/>
          <w:b/>
          <w:noProof w:val="0"/>
          <w:sz w:val="36"/>
          <w:rtl/>
          <w:lang w:bidi="ar-EG"/>
        </w:rPr>
        <w:t>"</w:t>
      </w:r>
      <w:r>
        <w:rPr>
          <w:rFonts w:ascii="Msh Quraan1" w:eastAsia="MS Mincho" w:hAnsi="Msh Quraan1"/>
          <w:b/>
          <w:noProof w:val="0"/>
          <w:sz w:val="36"/>
          <w:rtl/>
          <w:lang w:bidi="ar-EG"/>
        </w:rPr>
        <w:t>.</w:t>
      </w:r>
    </w:p>
    <w:p w14:paraId="4C9F5DF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وقال: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فإن تأخير ما يتعلق بالأمر الكلي</w:t>
      </w:r>
      <w:r>
        <w:rPr>
          <w:rFonts w:ascii="Msh Quraan1" w:eastAsia="MS Mincho" w:hAnsi="Msh Quraan1"/>
          <w:b/>
          <w:noProof w:val="0"/>
          <w:sz w:val="36"/>
          <w:rtl/>
          <w:lang w:bidi="ar-EG"/>
        </w:rPr>
        <w:t xml:space="preserve"> في حفظ خطة الإسلام تحريمه واضح</w:t>
      </w:r>
      <w:r>
        <w:rPr>
          <w:rFonts w:ascii="Msh Quraan1" w:eastAsia="MS Mincho" w:hAnsi="Msh Quraan1" w:hint="cs"/>
          <w:b/>
          <w:noProof w:val="0"/>
          <w:sz w:val="36"/>
          <w:rtl/>
          <w:lang w:bidi="ar-EG"/>
        </w:rPr>
        <w:t xml:space="preserve"> بيّ</w:t>
      </w:r>
      <w:r w:rsidRPr="00AF55A6">
        <w:rPr>
          <w:rFonts w:ascii="Msh Quraan1" w:eastAsia="MS Mincho" w:hAnsi="Msh Quraan1"/>
          <w:b/>
          <w:noProof w:val="0"/>
          <w:sz w:val="36"/>
          <w:rtl/>
          <w:lang w:bidi="ar-EG"/>
        </w:rPr>
        <w:t>ن</w:t>
      </w:r>
      <w:r w:rsidRPr="00AF55A6">
        <w:rPr>
          <w:rFonts w:ascii="Msh Quraan1" w:eastAsia="MS Mincho" w:hAnsi="Msh Quraan1" w:hint="cs"/>
          <w:b/>
          <w:noProof w:val="0"/>
          <w:sz w:val="36"/>
          <w:rtl/>
          <w:lang w:bidi="ar-EG"/>
        </w:rPr>
        <w:t>"</w:t>
      </w:r>
      <w:r>
        <w:rPr>
          <w:rFonts w:ascii="Msh Quraan1" w:eastAsia="MS Mincho" w:hAnsi="Msh Quraan1"/>
          <w:b/>
          <w:noProof w:val="0"/>
          <w:sz w:val="36"/>
          <w:rtl/>
          <w:lang w:bidi="ar-EG"/>
        </w:rPr>
        <w:t>.</w:t>
      </w:r>
    </w:p>
    <w:p w14:paraId="18E4629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وقال: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يجب على الناس اتباعُه لتعينه لهذا المنصب، ومسيس الحاجة إلى وَزَرٍ</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rFonts w:ascii="Msh Quraan1" w:eastAsia="MS Mincho" w:hAnsi="Msh Quraan1"/>
          <w:b/>
          <w:noProof w:val="0"/>
          <w:sz w:val="36"/>
          <w:rtl/>
          <w:lang w:bidi="ar-EG"/>
        </w:rPr>
        <w:instrText>وَزَرٍ</w:instrText>
      </w:r>
      <w:r w:rsidRPr="00AF55A6">
        <w:rPr>
          <w:rFonts w:ascii="Msh Quraan1" w:eastAsia="MS Mincho" w:hAnsi="Msh Quraan1" w:hint="cs"/>
          <w:b/>
          <w:noProof w:val="0"/>
          <w:sz w:val="36"/>
          <w:rtl/>
        </w:rPr>
        <w:instrText>-تعريف</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2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sz w:val="36"/>
          <w:rtl/>
          <w:lang w:bidi="ar-EG"/>
        </w:rPr>
        <w:t xml:space="preserve"> قوّام يرمق في أمر الدين والدنيا</w:t>
      </w:r>
      <w:r w:rsidRPr="00AF55A6">
        <w:rPr>
          <w:rFonts w:ascii="Msh Quraan1" w:eastAsia="MS Mincho" w:hAnsi="Msh Quraan1" w:hint="cs"/>
          <w:b/>
          <w:noProof w:val="0"/>
          <w:sz w:val="36"/>
          <w:rtl/>
          <w:lang w:bidi="ar-EG"/>
        </w:rPr>
        <w:t>"</w:t>
      </w:r>
      <w:r>
        <w:rPr>
          <w:rFonts w:ascii="Msh Quraan1" w:eastAsia="MS Mincho" w:hAnsi="Msh Quraan1"/>
          <w:b/>
          <w:noProof w:val="0"/>
          <w:sz w:val="36"/>
          <w:rtl/>
          <w:lang w:bidi="ar-EG"/>
        </w:rPr>
        <w:t>.</w:t>
      </w:r>
    </w:p>
    <w:p w14:paraId="0CA7D60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b/>
          <w:noProof w:val="0"/>
          <w:sz w:val="36"/>
          <w:rtl/>
          <w:lang w:bidi="ar-EG"/>
        </w:rPr>
        <w:t xml:space="preserve">وقال: </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rtl/>
          <w:lang w:bidi="ar-EG"/>
        </w:rPr>
        <w:t>فيجب العقد له؛ لما فيه من تقرير غرض الإمامة وإقامة حقوقها، وتسكين الفتنة الثائرة وتطفية النائرة</w:t>
      </w:r>
      <w:r w:rsidR="00694606" w:rsidRPr="00AF55A6">
        <w:rPr>
          <w:rFonts w:ascii="Msh Quraan1" w:eastAsia="MS Mincho" w:hAnsi="Msh Quraan1"/>
          <w:b/>
          <w:noProof w:val="0"/>
          <w:color w:val="000000"/>
          <w:sz w:val="36"/>
          <w:vertAlign w:val="superscript"/>
          <w:rtl/>
          <w:lang w:bidi="ar-EG"/>
        </w:rPr>
        <w:t>(</w:t>
      </w:r>
      <w:r w:rsidR="00694606" w:rsidRPr="00AF55A6">
        <w:rPr>
          <w:rFonts w:ascii="Msh Quraan1" w:eastAsia="MS Mincho" w:hAnsi="Msh Quraan1"/>
          <w:b/>
          <w:noProof w:val="0"/>
          <w:color w:val="000000"/>
          <w:sz w:val="36"/>
          <w:vertAlign w:val="superscript"/>
          <w:rtl/>
          <w:lang w:bidi="ar-EG"/>
        </w:rPr>
        <w:footnoteReference w:id="921"/>
      </w:r>
      <w:r w:rsidR="00694606"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92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DC9F4AD" w14:textId="77777777" w:rsidR="006A46BA" w:rsidRPr="00E3478C"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F47750">
        <w:rPr>
          <w:rFonts w:ascii="Msh Quraan1" w:eastAsia="MS Mincho" w:hAnsi="Msh Quraan1" w:hint="cs"/>
          <w:bCs/>
          <w:noProof w:val="0"/>
          <w:sz w:val="36"/>
          <w:rtl/>
          <w:lang w:bidi="ar-EG"/>
        </w:rPr>
        <w:t>خامسا:</w:t>
      </w:r>
      <w:r>
        <w:rPr>
          <w:rFonts w:ascii="Msh Quraan1" w:eastAsia="MS Mincho" w:hAnsi="Msh Quraan1" w:hint="cs"/>
          <w:b/>
          <w:noProof w:val="0"/>
          <w:sz w:val="36"/>
          <w:rtl/>
          <w:lang w:bidi="ar-EG"/>
        </w:rPr>
        <w:t xml:space="preserve"> </w:t>
      </w:r>
      <w:r>
        <w:rPr>
          <w:rFonts w:ascii="Traditional Arabic" w:eastAsia="MS Mincho" w:hAnsi="Traditional Arabic" w:hint="cs"/>
          <w:b/>
          <w:noProof w:val="0"/>
          <w:color w:val="000000"/>
          <w:sz w:val="36"/>
          <w:rtl/>
          <w:lang w:bidi="ar-EG"/>
        </w:rPr>
        <w:t>أن قول الإمام</w:t>
      </w:r>
      <w:r w:rsidRPr="00AF55A6">
        <w:rPr>
          <w:rFonts w:ascii="Traditional Arabic" w:eastAsia="MS Mincho" w:hAnsi="Traditional Arabic" w:hint="cs"/>
          <w:b/>
          <w:noProof w:val="0"/>
          <w:color w:val="000000"/>
          <w:sz w:val="36"/>
          <w:rtl/>
          <w:lang w:bidi="ar-EG"/>
        </w:rPr>
        <w:t xml:space="preserve">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ب</w:t>
      </w:r>
      <w:r w:rsidRPr="00AF55A6">
        <w:rPr>
          <w:rFonts w:ascii="Traditional Arabic" w:eastAsia="MS Mincho" w:hAnsi="Traditional Arabic" w:hint="cs"/>
          <w:b/>
          <w:noProof w:val="0"/>
          <w:color w:val="000000"/>
          <w:sz w:val="36"/>
          <w:rtl/>
          <w:lang w:bidi="ar-EG"/>
        </w:rPr>
        <w:t xml:space="preserve">وجوب طاعة المتغلب ليس فيه ما يدل على أن </w:t>
      </w:r>
      <w:r>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hint="cs"/>
          <w:b/>
          <w:noProof w:val="0"/>
          <w:color w:val="000000"/>
          <w:sz w:val="36"/>
          <w:rtl/>
          <w:lang w:bidi="ar-EG"/>
        </w:rPr>
        <w:t xml:space="preserve"> يوجب طاعته في كل ما يأمر به، بل نصوص </w:t>
      </w:r>
      <w:r>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hint="cs"/>
          <w:b/>
          <w:noProof w:val="0"/>
          <w:color w:val="000000"/>
          <w:sz w:val="36"/>
          <w:rtl/>
          <w:lang w:bidi="ar-EG"/>
        </w:rPr>
        <w:t xml:space="preserve"> واضحة في عدم الطاعة في معصية الله، -كما سبق بيانه في الدعوى الثانية والثالثة من هذا الفصل- وذلك أن </w:t>
      </w:r>
      <w:r>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رأى</w:t>
      </w:r>
      <w:r w:rsidRPr="00AF55A6">
        <w:rPr>
          <w:rFonts w:ascii="Traditional Arabic" w:eastAsia="MS Mincho" w:hAnsi="Traditional Arabic" w:hint="cs"/>
          <w:b/>
          <w:noProof w:val="0"/>
          <w:color w:val="000000"/>
          <w:sz w:val="36"/>
          <w:rtl/>
          <w:lang w:bidi="ar-EG"/>
        </w:rPr>
        <w:t xml:space="preserve"> أن في استقامة أمور المسلمين وانتظام حالهم من المصالح الكبرى ما تُحتمل معه هذه المفسدة</w:t>
      </w:r>
      <w:r>
        <w:rPr>
          <w:rFonts w:ascii="Traditional Arabic" w:eastAsia="MS Mincho" w:hAnsi="Traditional Arabic" w:hint="cs"/>
          <w:b/>
          <w:noProof w:val="0"/>
          <w:color w:val="000000"/>
          <w:sz w:val="36"/>
          <w:rtl/>
          <w:lang w:bidi="ar-EG"/>
        </w:rPr>
        <w:t>.</w:t>
      </w:r>
    </w:p>
    <w:p w14:paraId="67BC648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وهو يدل على فقه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من </w:t>
      </w:r>
      <w:r>
        <w:rPr>
          <w:rFonts w:ascii="Traditional Arabic" w:eastAsia="MS Mincho" w:hAnsi="Traditional Arabic" w:hint="cs"/>
          <w:b/>
          <w:noProof w:val="0"/>
          <w:color w:val="000000"/>
          <w:sz w:val="36"/>
          <w:rtl/>
          <w:lang w:bidi="ar-EG"/>
        </w:rPr>
        <w:t xml:space="preserve">امتثال أمر الرسول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و</w:t>
      </w:r>
      <w:r w:rsidRPr="00AF55A6">
        <w:rPr>
          <w:rFonts w:ascii="Traditional Arabic" w:eastAsia="MS Mincho" w:hAnsi="Traditional Arabic" w:hint="cs"/>
          <w:b/>
          <w:noProof w:val="0"/>
          <w:color w:val="000000"/>
          <w:sz w:val="36"/>
          <w:rtl/>
          <w:lang w:bidi="ar-EG"/>
        </w:rPr>
        <w:t xml:space="preserve">مراعاة مصالح الناس </w:t>
      </w:r>
      <w:r w:rsidRPr="00AF55A6">
        <w:rPr>
          <w:rFonts w:ascii="Traditional Arabic" w:eastAsia="MS Mincho" w:hAnsi="Traditional Arabic" w:hint="cs"/>
          <w:b/>
          <w:noProof w:val="0"/>
          <w:color w:val="000000"/>
          <w:sz w:val="36"/>
          <w:rtl/>
          <w:lang w:bidi="ar-EG"/>
        </w:rPr>
        <w:lastRenderedPageBreak/>
        <w:t>وانتظام أحوالهم</w:t>
      </w:r>
      <w:r>
        <w:rPr>
          <w:rFonts w:ascii="Traditional Arabic" w:eastAsia="MS Mincho" w:hAnsi="Traditional Arabic" w:hint="cs"/>
          <w:b/>
          <w:noProof w:val="0"/>
          <w:color w:val="000000"/>
          <w:sz w:val="36"/>
          <w:rtl/>
          <w:lang w:bidi="ar-EG"/>
        </w:rPr>
        <w:t>، وإعمال قاعدة المصالح والمفاسد، وتطبيق للسياسة الشرعية، وموافقة لكلام ومنهج السلف الصالح</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2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color w:val="000000"/>
          <w:sz w:val="36"/>
          <w:rtl/>
          <w:lang w:bidi="ar-EG"/>
        </w:rPr>
        <w:t>.</w:t>
      </w:r>
    </w:p>
    <w:p w14:paraId="4169FE3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4B052A">
        <w:rPr>
          <w:rFonts w:ascii="Traditional Arabic" w:eastAsia="MS Mincho" w:hAnsi="Traditional Arabic" w:hint="cs"/>
          <w:bCs/>
          <w:noProof w:val="0"/>
          <w:color w:val="000000"/>
          <w:sz w:val="36"/>
          <w:rtl/>
          <w:lang w:bidi="ar-EG"/>
        </w:rPr>
        <w:t>سا</w:t>
      </w:r>
      <w:r>
        <w:rPr>
          <w:rFonts w:ascii="Traditional Arabic" w:eastAsia="MS Mincho" w:hAnsi="Traditional Arabic" w:hint="cs"/>
          <w:bCs/>
          <w:noProof w:val="0"/>
          <w:color w:val="000000"/>
          <w:sz w:val="36"/>
          <w:rtl/>
          <w:lang w:bidi="ar-EG"/>
        </w:rPr>
        <w:t>دسا</w:t>
      </w:r>
      <w:r w:rsidRPr="004B052A">
        <w:rPr>
          <w:rFonts w:ascii="Traditional Arabic" w:eastAsia="MS Mincho" w:hAnsi="Traditional Arabic" w:hint="cs"/>
          <w:bCs/>
          <w:noProof w:val="0"/>
          <w:color w:val="000000"/>
          <w:sz w:val="36"/>
          <w:rtl/>
          <w:lang w:bidi="ar-EG"/>
        </w:rPr>
        <w:t>:</w:t>
      </w:r>
      <w:r>
        <w:rPr>
          <w:rFonts w:ascii="Traditional Arabic" w:eastAsia="MS Mincho" w:hAnsi="Traditional Arabic" w:hint="cs"/>
          <w:bCs/>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قول أحمد الكاتب بأن مرجعية الإمام محمد بن عبدالوهاب هو شيخ الإسلام ابن تيمية، وأن ابن تيمية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w:t>
      </w:r>
      <w:r w:rsidRPr="00AF55A6">
        <w:rPr>
          <w:rFonts w:ascii="Traditional Arabic" w:eastAsia="MS Mincho" w:hAnsi="Traditional Arabic" w:hint="cs"/>
          <w:b/>
          <w:noProof w:val="0"/>
          <w:color w:val="000000"/>
          <w:sz w:val="36"/>
          <w:rtl/>
          <w:lang w:bidi="ar-EG"/>
        </w:rPr>
        <w:t xml:space="preserve"> يفتح نافذة واسعة على الثورة والخروج والتمرد على الإمام، أي إمام، ويعطي لصاحب كل قوة أن يتمرد على الإمام؛ لأنه أساساً يعقد الإمامة لمن غلب</w:t>
      </w:r>
      <w:r>
        <w:rPr>
          <w:rFonts w:ascii="Traditional Arabic" w:eastAsia="MS Mincho" w:hAnsi="Traditional Arabic" w:hint="cs"/>
          <w:b/>
          <w:noProof w:val="0"/>
          <w:color w:val="000000"/>
          <w:sz w:val="36"/>
          <w:rtl/>
          <w:lang w:bidi="ar-EG"/>
        </w:rPr>
        <w:t>..."</w:t>
      </w:r>
    </w:p>
    <w:p w14:paraId="1A4A5608"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ثم قوله بأن شيخ الإسلام ابن تيمية </w:t>
      </w:r>
      <w:r w:rsidRPr="00472D1E">
        <w:rPr>
          <w:rFonts w:ascii="KFGQPC Arabic Symbols 01" w:eastAsia="MS Mincho" w:hAnsi="KFGQPC Arabic Symbols 01" w:cs="KFGQPC Arabic Symbols 01" w:hint="cs"/>
          <w:szCs w:val="28"/>
          <w:lang w:bidi="ar-EG"/>
        </w:rPr>
        <w:t></w:t>
      </w:r>
      <w:r w:rsidRPr="00941329">
        <w:rPr>
          <w:rFonts w:ascii="Msh Quraan1" w:eastAsia="MS Mincho" w:hAnsi="Msh Quraan1" w:hint="cs"/>
          <w:b/>
          <w:noProof w:val="0"/>
          <w:sz w:val="36"/>
          <w:rtl/>
          <w:lang w:bidi="ar-EG"/>
        </w:rPr>
        <w:t xml:space="preserve">: " </w:t>
      </w:r>
      <w:r w:rsidRPr="00AF55A6">
        <w:rPr>
          <w:rFonts w:ascii="Msh Quraan1" w:eastAsia="MS Mincho" w:hAnsi="Msh Quraan1" w:hint="cs"/>
          <w:b/>
          <w:noProof w:val="0"/>
          <w:sz w:val="36"/>
          <w:rtl/>
          <w:lang w:bidi="ar-EG"/>
        </w:rPr>
        <w:t>قد توصل إلى جواز الخروج ووجوب الثورة واستعمال القوة ضد من يمتنع عن الالتزام بالشريعة الإسلامية</w:t>
      </w:r>
      <w:r>
        <w:rPr>
          <w:rFonts w:ascii="Msh Quraan1" w:eastAsia="MS Mincho" w:hAnsi="Msh Quraan1" w:hint="cs"/>
          <w:b/>
          <w:noProof w:val="0"/>
          <w:sz w:val="36"/>
          <w:rtl/>
          <w:lang w:bidi="ar-EG"/>
        </w:rPr>
        <w:t>...".</w:t>
      </w:r>
    </w:p>
    <w:p w14:paraId="30D32069" w14:textId="77777777" w:rsidR="006A46BA" w:rsidRPr="00081F19"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فمتى كان هذا الكاتب الشيعي</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24"/>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 xml:space="preserve"> يقبل اجتهاد أئمة الإسلام، وهو يرفض أقوال الصحابة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 xml:space="preserve">! </w:t>
      </w:r>
    </w:p>
    <w:p w14:paraId="2E8F3C21"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rPr>
      </w:pPr>
      <w:r>
        <w:rPr>
          <w:rFonts w:ascii="Msh Quraan1" w:eastAsia="MS Mincho" w:hAnsi="Msh Quraan1" w:hint="cs"/>
          <w:b/>
          <w:noProof w:val="0"/>
          <w:sz w:val="36"/>
          <w:rtl/>
          <w:lang w:bidi="ar-EG"/>
        </w:rPr>
        <w:t xml:space="preserve">ثم ما ذكره عن شيخ الإسلام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كلام باطل، ولم يذكر نقلا واحدا يؤيد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25"/>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sz w:val="36"/>
          <w:rtl/>
          <w:lang w:bidi="ar-EG"/>
        </w:rPr>
        <w:t xml:space="preserve">، وشيخ الإسلام ابن تيمية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لا يخالف عقيدة السلف </w:t>
      </w:r>
      <w:r>
        <w:rPr>
          <w:rFonts w:ascii="KFGQPC Arabic Symbols 01" w:eastAsia="MS Mincho" w:hAnsi="KFGQPC Arabic Symbols 01" w:cs="KFGQPC Arabic Symbols 01"/>
          <w:sz w:val="36"/>
          <w:lang w:bidi="ar-EG"/>
        </w:rPr>
        <w:t></w:t>
      </w:r>
      <w:r>
        <w:rPr>
          <w:rFonts w:ascii="Msh Quraan1" w:eastAsia="MS Mincho" w:hAnsi="Msh Quraan1" w:hint="cs"/>
          <w:b/>
          <w:noProof w:val="0"/>
          <w:sz w:val="36"/>
          <w:rtl/>
          <w:lang w:bidi="ar-EG"/>
        </w:rPr>
        <w:t xml:space="preserve"> في السمع والطاعة لولاة الأمر وعدم الخروج عليهم، حيث قال: "</w:t>
      </w:r>
      <w:r w:rsidRPr="00091715">
        <w:rPr>
          <w:rFonts w:ascii="Msh Quraan1" w:eastAsia="MS Mincho" w:hAnsi="Msh Quraan1"/>
          <w:b/>
          <w:noProof w:val="0"/>
          <w:sz w:val="36"/>
          <w:rtl/>
          <w:lang w:bidi="ar-EG"/>
        </w:rPr>
        <w:t>فالواجب اتخاذ الإمارة ديناً وقربة يتقرب بها إلى الله، فإن التقرب إليه فيها بطاعته وطاعة رسوله من أفضل القربات، وإنما يفسد فيها حال أكثر الناس لابتغاء الرياسة أو المال</w:t>
      </w:r>
      <w:r>
        <w:rPr>
          <w:rFonts w:ascii="Msh Quraan1" w:eastAsia="MS Mincho" w:hAnsi="Msh Quraan1" w:hint="cs"/>
          <w:b/>
          <w:noProof w:val="0"/>
          <w:sz w:val="36"/>
          <w:rtl/>
          <w:lang w:bidi="ar-EG"/>
        </w:rPr>
        <w:t>"</w:t>
      </w:r>
      <w:r w:rsidRPr="00091715">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26"/>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r w:rsidRPr="00091715">
        <w:rPr>
          <w:rFonts w:ascii="Msh Quraan1" w:eastAsia="MS Mincho" w:hAnsi="Msh Quraan1"/>
          <w:b/>
          <w:noProof w:val="0"/>
          <w:sz w:val="36"/>
          <w:rtl/>
          <w:lang w:bidi="ar-EG"/>
        </w:rPr>
        <w:t xml:space="preserve"> </w:t>
      </w:r>
    </w:p>
    <w:p w14:paraId="48028B9D"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rPr>
        <w:t>و</w:t>
      </w:r>
      <w:r w:rsidRPr="00091715">
        <w:rPr>
          <w:rFonts w:ascii="Msh Quraan1" w:eastAsia="MS Mincho" w:hAnsi="Msh Quraan1"/>
          <w:b/>
          <w:noProof w:val="0"/>
          <w:sz w:val="36"/>
          <w:rtl/>
          <w:lang w:bidi="ar-EG"/>
        </w:rPr>
        <w:t xml:space="preserve">قال </w:t>
      </w:r>
      <w:r>
        <w:rPr>
          <w:rFonts w:ascii="Msh Quraan1" w:eastAsia="MS Mincho" w:hAnsi="Msh Quraan1" w:hint="cs"/>
          <w:b/>
          <w:noProof w:val="0"/>
          <w:sz w:val="36"/>
          <w:rtl/>
          <w:lang w:bidi="ar-EG"/>
        </w:rPr>
        <w:t>أيضا</w:t>
      </w:r>
      <w:r w:rsidRPr="00091715">
        <w:rPr>
          <w:rFonts w:ascii="Msh Quraan1" w:eastAsia="MS Mincho" w:hAnsi="Msh Quraan1"/>
          <w:b/>
          <w:noProof w:val="0"/>
          <w:sz w:val="36"/>
          <w:rtl/>
          <w:lang w:bidi="ar-EG"/>
        </w:rPr>
        <w:t>: " إن الحاكم إذا ولاه ذو الشوكة لا يمكن عزله إلا بفتنة</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ومتى كان السعي في عزله مفسدة أعظم من مفسدة بقائه لم يجز الإتيان بأعظم الفسادين لدفع أدناهما</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وكذلك الإمام الأعظم</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ولهذا كان المشهور من مذهب أهل السنة أنهم لا يرون الخروج على الأئمة </w:t>
      </w:r>
      <w:r w:rsidRPr="00091715">
        <w:rPr>
          <w:rFonts w:ascii="Msh Quraan1" w:eastAsia="MS Mincho" w:hAnsi="Msh Quraan1"/>
          <w:b/>
          <w:noProof w:val="0"/>
          <w:sz w:val="36"/>
          <w:rtl/>
          <w:lang w:bidi="ar-EG"/>
        </w:rPr>
        <w:lastRenderedPageBreak/>
        <w:t>وقتالهم بالسيف</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وإن كان فيهم ظلم كما دلت على ذلك الأحاديث الصحيحة المستفيضة عن النبي </w:t>
      </w:r>
      <w:r w:rsidRPr="00740220">
        <w:rPr>
          <w:rFonts w:ascii="AGA Arabesque" w:hAnsi="AGA Arabesque"/>
          <w:bCs/>
          <w:sz w:val="36"/>
          <w:lang w:bidi="ar-EG"/>
        </w:rPr>
        <w:t></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لأن الفساد في القتال والفتنة أعظم من الفساد الحاصل بظلمهم بدون قتال ولا فتنة</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فلا يدفع أعظم الفسادين بالتزام أدناهما</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ولعله لا يكاد يعرف طائفة خرجت على ذي سلطان إلا وكان في خروجها من الفساد ما هو أعظم من الفساد الذي أزالته</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27"/>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r w:rsidRPr="00091715">
        <w:rPr>
          <w:rFonts w:ascii="Msh Quraan1" w:eastAsia="MS Mincho" w:hAnsi="Msh Quraan1"/>
          <w:b/>
          <w:noProof w:val="0"/>
          <w:sz w:val="36"/>
          <w:rtl/>
          <w:lang w:bidi="ar-EG"/>
        </w:rPr>
        <w:t xml:space="preserve"> </w:t>
      </w:r>
    </w:p>
    <w:p w14:paraId="24B2E6C5"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Pr="00091715">
        <w:rPr>
          <w:rFonts w:ascii="Msh Quraan1" w:eastAsia="MS Mincho" w:hAnsi="Msh Quraan1"/>
          <w:b/>
          <w:noProof w:val="0"/>
          <w:sz w:val="36"/>
          <w:rtl/>
          <w:lang w:bidi="ar-EG"/>
        </w:rPr>
        <w:t xml:space="preserve">قال </w:t>
      </w:r>
      <w:r>
        <w:rPr>
          <w:rFonts w:ascii="Msh Quraan1" w:eastAsia="MS Mincho" w:hAnsi="Msh Quraan1" w:hint="cs"/>
          <w:b/>
          <w:noProof w:val="0"/>
          <w:sz w:val="36"/>
          <w:rtl/>
          <w:lang w:bidi="ar-EG"/>
        </w:rPr>
        <w:t>أيضا</w:t>
      </w:r>
      <w:r w:rsidRPr="00091715">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w:t>
      </w:r>
      <w:r w:rsidRPr="00091715">
        <w:rPr>
          <w:rFonts w:ascii="Msh Quraan1" w:eastAsia="MS Mincho" w:hAnsi="Msh Quraan1"/>
          <w:b/>
          <w:noProof w:val="0"/>
          <w:sz w:val="36"/>
          <w:rtl/>
          <w:lang w:bidi="ar-EG"/>
        </w:rPr>
        <w:t xml:space="preserve"> الصبر على</w:t>
      </w:r>
      <w:r w:rsidR="00694606">
        <w:rPr>
          <w:rFonts w:ascii="Msh Quraan1" w:eastAsia="MS Mincho" w:hAnsi="Msh Quraan1"/>
          <w:b/>
          <w:noProof w:val="0"/>
          <w:sz w:val="36"/>
          <w:rtl/>
          <w:lang w:bidi="ar-EG"/>
        </w:rPr>
        <w:t xml:space="preserve"> جور الأئمة أصل من أصول أهل الس</w:t>
      </w:r>
      <w:r w:rsidRPr="00091715">
        <w:rPr>
          <w:rFonts w:ascii="Msh Quraan1" w:eastAsia="MS Mincho" w:hAnsi="Msh Quraan1"/>
          <w:b/>
          <w:noProof w:val="0"/>
          <w:sz w:val="36"/>
          <w:rtl/>
          <w:lang w:bidi="ar-EG"/>
        </w:rPr>
        <w:t>نة والجماعة</w:t>
      </w:r>
      <w:r>
        <w:rPr>
          <w:rFonts w:ascii="Msh Quraan1" w:eastAsia="MS Mincho" w:hAnsi="Msh Quraan1"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28"/>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r w:rsidRPr="00091715">
        <w:rPr>
          <w:rFonts w:ascii="Msh Quraan1" w:eastAsia="MS Mincho" w:hAnsi="Msh Quraan1"/>
          <w:b/>
          <w:noProof w:val="0"/>
          <w:sz w:val="36"/>
          <w:rtl/>
          <w:lang w:bidi="ar-EG"/>
        </w:rPr>
        <w:t xml:space="preserve"> </w:t>
      </w:r>
    </w:p>
    <w:p w14:paraId="7E4BDA25"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وقال أيضا: "</w:t>
      </w:r>
      <w:r>
        <w:rPr>
          <w:rFonts w:ascii="Msh Quraan1" w:eastAsia="MS Mincho" w:hAnsi="Msh Quraan1"/>
          <w:b/>
          <w:noProof w:val="0"/>
          <w:sz w:val="36"/>
          <w:rtl/>
          <w:lang w:bidi="ar-EG"/>
        </w:rPr>
        <w:t>وأما أهل الع</w:t>
      </w:r>
      <w:r w:rsidRPr="00091715">
        <w:rPr>
          <w:rFonts w:ascii="Msh Quraan1" w:eastAsia="MS Mincho" w:hAnsi="Msh Quraan1"/>
          <w:b/>
          <w:noProof w:val="0"/>
          <w:sz w:val="36"/>
          <w:rtl/>
          <w:lang w:bidi="ar-EG"/>
        </w:rPr>
        <w:t>لم والدين والفضل فلا يرخصون لأحد فيما نهى الله عنه من معصية ولاة الأمور وغشهم والخروج عليهم بوجه من الوجو</w:t>
      </w:r>
      <w:r w:rsidR="00694606">
        <w:rPr>
          <w:rFonts w:ascii="Msh Quraan1" w:eastAsia="MS Mincho" w:hAnsi="Msh Quraan1"/>
          <w:b/>
          <w:noProof w:val="0"/>
          <w:sz w:val="36"/>
          <w:rtl/>
          <w:lang w:bidi="ar-EG"/>
        </w:rPr>
        <w:t>ه، كما قد عُرف من عادات أهل الس</w:t>
      </w:r>
      <w:r w:rsidRPr="00091715">
        <w:rPr>
          <w:rFonts w:ascii="Msh Quraan1" w:eastAsia="MS Mincho" w:hAnsi="Msh Quraan1"/>
          <w:b/>
          <w:noProof w:val="0"/>
          <w:sz w:val="36"/>
          <w:rtl/>
          <w:lang w:bidi="ar-EG"/>
        </w:rPr>
        <w:t>نة والدين قديماً وحديثاً، ومن سيرة غيرهم</w:t>
      </w:r>
      <w:r>
        <w:rPr>
          <w:rFonts w:ascii="Msh Quraan1" w:eastAsia="MS Mincho" w:hAnsi="Msh Quraan1" w:hint="cs"/>
          <w:b/>
          <w:noProof w:val="0"/>
          <w:sz w:val="36"/>
          <w:rtl/>
          <w:lang w:bidi="ar-EG"/>
        </w:rPr>
        <w:t>"</w:t>
      </w:r>
      <w:r w:rsidRPr="00091715">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929"/>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وغيرها من النقول الكثيرة.</w:t>
      </w:r>
    </w:p>
    <w:p w14:paraId="3EFCC1B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Msh Quraan1" w:eastAsia="MS Mincho" w:hAnsi="Msh Quraan1" w:hint="cs"/>
          <w:bCs/>
          <w:noProof w:val="0"/>
          <w:sz w:val="36"/>
          <w:rtl/>
          <w:lang w:bidi="ar-EG"/>
        </w:rPr>
        <w:t>سابع</w:t>
      </w:r>
      <w:r w:rsidRPr="008E452B">
        <w:rPr>
          <w:rFonts w:ascii="Msh Quraan1" w:eastAsia="MS Mincho" w:hAnsi="Msh Quraan1" w:hint="cs"/>
          <w:bCs/>
          <w:noProof w:val="0"/>
          <w:sz w:val="36"/>
          <w:rtl/>
          <w:lang w:bidi="ar-EG"/>
        </w:rPr>
        <w:t>ا:</w:t>
      </w:r>
      <w:r>
        <w:rPr>
          <w:rFonts w:ascii="Msh Quraan1" w:eastAsia="MS Mincho" w:hAnsi="Msh Quraan1" w:hint="cs"/>
          <w:b/>
          <w:noProof w:val="0"/>
          <w:sz w:val="36"/>
          <w:rtl/>
          <w:lang w:bidi="ar-EG"/>
        </w:rPr>
        <w:t xml:space="preserve"> أن الكاتب</w:t>
      </w:r>
      <w:r w:rsidRPr="008E452B">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 xml:space="preserve">قد نقل كلام الإمام محمد بن عبدالوهاب في السمع والطاعة لولاة الأمر </w:t>
      </w:r>
      <w:r w:rsidRPr="00AF55A6">
        <w:rPr>
          <w:rFonts w:ascii="Msh Quraan1" w:eastAsia="MS Mincho" w:hAnsi="Msh Quraan1" w:hint="cs"/>
          <w:b/>
          <w:noProof w:val="0"/>
          <w:sz w:val="36"/>
          <w:rtl/>
          <w:lang w:bidi="ar-EG"/>
        </w:rPr>
        <w:t>وتحريم الخروج عليه</w:t>
      </w:r>
      <w:r>
        <w:rPr>
          <w:rFonts w:ascii="Msh Quraan1" w:eastAsia="MS Mincho" w:hAnsi="Msh Quraan1" w:hint="cs"/>
          <w:b/>
          <w:noProof w:val="0"/>
          <w:sz w:val="36"/>
          <w:rtl/>
          <w:lang w:bidi="ar-EG"/>
        </w:rPr>
        <w:t>م، ثم أعقبه بقوله</w:t>
      </w:r>
      <w:r w:rsidRPr="00AF55A6">
        <w:rPr>
          <w:rFonts w:ascii="Msh Quraan1" w:eastAsia="MS Mincho" w:hAnsi="Msh Quraan1" w:hint="cs"/>
          <w:b/>
          <w:noProof w:val="0"/>
          <w:sz w:val="36"/>
          <w:rtl/>
          <w:lang w:bidi="ar-EG"/>
        </w:rPr>
        <w:t>: "</w:t>
      </w:r>
      <w:r w:rsidRPr="00AF55A6">
        <w:rPr>
          <w:rFonts w:ascii="Traditional Arabic" w:eastAsia="MS Mincho" w:hAnsi="Traditional Arabic" w:hint="cs"/>
          <w:b/>
          <w:noProof w:val="0"/>
          <w:color w:val="000000"/>
          <w:sz w:val="36"/>
          <w:rtl/>
          <w:lang w:bidi="ar-EG"/>
        </w:rPr>
        <w:t xml:space="preserve"> وذلك ضمن السياق العام للموقف السني المدعوم بروايات كثيرة حول الموضوع</w:t>
      </w:r>
      <w:r>
        <w:rPr>
          <w:rFonts w:ascii="Traditional Arabic" w:eastAsia="MS Mincho" w:hAnsi="Traditional Arabic" w:hint="cs"/>
          <w:b/>
          <w:noProof w:val="0"/>
          <w:color w:val="000000"/>
          <w:sz w:val="36"/>
          <w:rtl/>
          <w:lang w:bidi="ar-EG"/>
        </w:rPr>
        <w:t>".</w:t>
      </w:r>
    </w:p>
    <w:p w14:paraId="019F6DB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وهذا يدل على أن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لا يخالف الموقف السني </w:t>
      </w:r>
      <w:r w:rsidRPr="00AF55A6">
        <w:rPr>
          <w:rFonts w:ascii="Traditional Arabic" w:eastAsia="MS Mincho" w:hAnsi="Traditional Arabic" w:hint="cs"/>
          <w:b/>
          <w:noProof w:val="0"/>
          <w:color w:val="000000"/>
          <w:sz w:val="36"/>
          <w:rtl/>
          <w:lang w:bidi="ar-EG"/>
        </w:rPr>
        <w:t>المدعوم بروايات كثيرة حول الموضوع</w:t>
      </w:r>
      <w:r>
        <w:rPr>
          <w:rFonts w:ascii="Traditional Arabic" w:eastAsia="MS Mincho" w:hAnsi="Traditional Arabic" w:hint="cs"/>
          <w:b/>
          <w:noProof w:val="0"/>
          <w:color w:val="000000"/>
          <w:sz w:val="36"/>
          <w:rtl/>
          <w:lang w:bidi="ar-EG"/>
        </w:rPr>
        <w:t xml:space="preserve">. </w:t>
      </w:r>
    </w:p>
    <w:p w14:paraId="5C407A6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ويدل كذلك على معرفة الكاتب بالموقف السني </w:t>
      </w:r>
      <w:r w:rsidRPr="00AF55A6">
        <w:rPr>
          <w:rFonts w:ascii="Traditional Arabic" w:eastAsia="MS Mincho" w:hAnsi="Traditional Arabic" w:hint="cs"/>
          <w:b/>
          <w:noProof w:val="0"/>
          <w:color w:val="000000"/>
          <w:sz w:val="36"/>
          <w:rtl/>
          <w:lang w:bidi="ar-EG"/>
        </w:rPr>
        <w:t>المدعوم بروايات كثيرة حول الموضوع</w:t>
      </w:r>
      <w:r>
        <w:rPr>
          <w:rFonts w:ascii="Traditional Arabic" w:eastAsia="MS Mincho" w:hAnsi="Traditional Arabic" w:hint="cs"/>
          <w:b/>
          <w:noProof w:val="0"/>
          <w:color w:val="000000"/>
          <w:sz w:val="36"/>
          <w:rtl/>
          <w:lang w:bidi="ar-EG"/>
        </w:rPr>
        <w:t>؛ فلماذا لا يلتزم به، ويدعو إليه؟!</w:t>
      </w:r>
    </w:p>
    <w:p w14:paraId="30A42CAA" w14:textId="77777777" w:rsidR="00694606" w:rsidRDefault="00694606"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p>
    <w:p w14:paraId="25524F00" w14:textId="77777777" w:rsidR="00694606" w:rsidRDefault="00694606"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p>
    <w:p w14:paraId="61AD7349" w14:textId="77777777" w:rsidR="006A46BA" w:rsidRPr="00AF55A6" w:rsidRDefault="006A46BA" w:rsidP="006A46BA">
      <w:pPr>
        <w:widowControl w:val="0"/>
        <w:ind w:firstLine="567"/>
        <w:rPr>
          <w:sz w:val="36"/>
          <w:rtl/>
        </w:rPr>
      </w:pPr>
    </w:p>
    <w:p w14:paraId="562CB1E0"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p>
    <w:p w14:paraId="0BB0CFF8" w14:textId="77777777" w:rsidR="006A46BA" w:rsidRPr="00AF55A6" w:rsidRDefault="00694606" w:rsidP="006A46BA">
      <w:pPr>
        <w:widowControl w:val="0"/>
        <w:autoSpaceDE w:val="0"/>
        <w:autoSpaceDN w:val="0"/>
        <w:adjustRightInd w:val="0"/>
        <w:spacing w:after="60"/>
        <w:jc w:val="center"/>
        <w:outlineLvl w:val="0"/>
        <w:rPr>
          <w:rFonts w:cs="PT Bold Heading"/>
          <w:sz w:val="44"/>
          <w:szCs w:val="44"/>
          <w:rtl/>
        </w:rPr>
      </w:pPr>
      <w:r>
        <w:rPr>
          <w:sz w:val="36"/>
          <w:rtl/>
        </w:rPr>
        <w:lastRenderedPageBreak/>
        <mc:AlternateContent>
          <mc:Choice Requires="wps">
            <w:drawing>
              <wp:anchor distT="0" distB="0" distL="114300" distR="114300" simplePos="0" relativeHeight="251665408" behindDoc="1" locked="0" layoutInCell="1" allowOverlap="1" wp14:anchorId="1AB6A117" wp14:editId="6B4EBB8E">
                <wp:simplePos x="0" y="0"/>
                <wp:positionH relativeFrom="column">
                  <wp:posOffset>-1130935</wp:posOffset>
                </wp:positionH>
                <wp:positionV relativeFrom="paragraph">
                  <wp:posOffset>-1290955</wp:posOffset>
                </wp:positionV>
                <wp:extent cx="7991475" cy="9172575"/>
                <wp:effectExtent l="0" t="0" r="28575" b="2857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CFF1B" id="مستطيل 2" o:spid="_x0000_s1026" style="position:absolute;left:0;text-align:left;margin-left:-89.05pt;margin-top:-101.65pt;width:629.25pt;height:72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" strokecolor="white"/>
            </w:pict>
          </mc:Fallback>
        </mc:AlternateContent>
      </w:r>
    </w:p>
    <w:p w14:paraId="19271EA9" w14:textId="77777777" w:rsidR="00694606" w:rsidRDefault="00694606" w:rsidP="006A46BA">
      <w:pPr>
        <w:widowControl w:val="0"/>
        <w:autoSpaceDE w:val="0"/>
        <w:autoSpaceDN w:val="0"/>
        <w:adjustRightInd w:val="0"/>
        <w:spacing w:after="60"/>
        <w:jc w:val="center"/>
        <w:outlineLvl w:val="0"/>
        <w:rPr>
          <w:rFonts w:cs="PT Bold Heading"/>
          <w:sz w:val="44"/>
          <w:szCs w:val="44"/>
          <w:rtl/>
        </w:rPr>
      </w:pPr>
      <w:bookmarkStart w:id="120" w:name="_Toc480048487"/>
    </w:p>
    <w:p w14:paraId="0CCFEA67"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r w:rsidRPr="00AF55A6">
        <w:rPr>
          <w:rFonts w:cs="PT Bold Heading"/>
          <w:sz w:val="44"/>
          <w:szCs w:val="44"/>
          <w:rtl/>
        </w:rPr>
        <w:t xml:space="preserve">الفصل </w:t>
      </w:r>
      <w:r w:rsidRPr="00AF55A6">
        <w:rPr>
          <w:rFonts w:cs="PT Bold Heading" w:hint="cs"/>
          <w:sz w:val="44"/>
          <w:szCs w:val="44"/>
          <w:rtl/>
        </w:rPr>
        <w:t>الثالث</w:t>
      </w:r>
      <w:bookmarkEnd w:id="120"/>
    </w:p>
    <w:p w14:paraId="1F601CF4"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121" w:name="_Toc480048488"/>
      <w:r w:rsidRPr="00AF55A6">
        <w:rPr>
          <w:rFonts w:cs="PT Bold Heading"/>
          <w:sz w:val="44"/>
          <w:szCs w:val="44"/>
          <w:rtl/>
        </w:rPr>
        <w:t xml:space="preserve">الدعاوى المتعلقة </w:t>
      </w:r>
      <w:r w:rsidRPr="00AF55A6">
        <w:rPr>
          <w:rFonts w:cs="PT Bold Heading" w:hint="cs"/>
          <w:sz w:val="44"/>
          <w:szCs w:val="44"/>
          <w:rtl/>
        </w:rPr>
        <w:t>بالتكفير والقتال</w:t>
      </w:r>
      <w:bookmarkEnd w:id="121"/>
    </w:p>
    <w:p w14:paraId="45438492"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sidRPr="00AF55A6">
        <w:rPr>
          <w:rFonts w:cs="DecoType Naskh Variants"/>
          <w:sz w:val="40"/>
          <w:szCs w:val="40"/>
          <w:rtl/>
        </w:rPr>
        <w:t xml:space="preserve">وفيه </w:t>
      </w:r>
      <w:r w:rsidRPr="00AF55A6">
        <w:rPr>
          <w:rFonts w:cs="DecoType Naskh Variants" w:hint="cs"/>
          <w:sz w:val="40"/>
          <w:szCs w:val="40"/>
          <w:rtl/>
        </w:rPr>
        <w:t xml:space="preserve">ثلاثة </w:t>
      </w:r>
      <w:r w:rsidRPr="00AF55A6">
        <w:rPr>
          <w:rFonts w:cs="DecoType Naskh Variants"/>
          <w:sz w:val="40"/>
          <w:szCs w:val="40"/>
          <w:rtl/>
        </w:rPr>
        <w:t>مباحث:</w:t>
      </w:r>
    </w:p>
    <w:p w14:paraId="4A41BD44"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الأول: </w:t>
      </w:r>
      <w:r w:rsidRPr="00AF55A6">
        <w:rPr>
          <w:rFonts w:cs="DecoType Naskh Variants"/>
          <w:sz w:val="40"/>
          <w:szCs w:val="40"/>
          <w:rtl/>
        </w:rPr>
        <w:t xml:space="preserve">المراد </w:t>
      </w:r>
      <w:r w:rsidRPr="00AF55A6">
        <w:rPr>
          <w:rFonts w:cs="DecoType Naskh Variants" w:hint="cs"/>
          <w:sz w:val="40"/>
          <w:szCs w:val="40"/>
          <w:rtl/>
        </w:rPr>
        <w:t>بالتكفير والقتال</w:t>
      </w:r>
      <w:r w:rsidRPr="00AF55A6">
        <w:rPr>
          <w:rFonts w:cs="DecoType Naskh Variants"/>
          <w:sz w:val="40"/>
          <w:szCs w:val="40"/>
          <w:rtl/>
        </w:rPr>
        <w:t>.</w:t>
      </w:r>
    </w:p>
    <w:p w14:paraId="5706A694"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الثاني: </w:t>
      </w:r>
      <w:r w:rsidRPr="00AF55A6">
        <w:rPr>
          <w:rFonts w:cs="DecoType Naskh Variants"/>
          <w:sz w:val="40"/>
          <w:szCs w:val="40"/>
          <w:rtl/>
        </w:rPr>
        <w:t xml:space="preserve">عقيدة أهل السنة والجماعة في </w:t>
      </w:r>
      <w:r w:rsidRPr="00AF55A6">
        <w:rPr>
          <w:rFonts w:cs="DecoType Naskh Variants" w:hint="cs"/>
          <w:sz w:val="40"/>
          <w:szCs w:val="40"/>
          <w:rtl/>
        </w:rPr>
        <w:t>التكفير والقتال</w:t>
      </w:r>
      <w:r w:rsidRPr="00AF55A6">
        <w:rPr>
          <w:rFonts w:cs="DecoType Naskh Variants"/>
          <w:sz w:val="40"/>
          <w:szCs w:val="40"/>
          <w:rtl/>
        </w:rPr>
        <w:t>.</w:t>
      </w:r>
    </w:p>
    <w:p w14:paraId="3531638B"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الثالث: </w:t>
      </w:r>
      <w:r w:rsidRPr="00AF55A6">
        <w:rPr>
          <w:rFonts w:cs="DecoType Naskh Variants"/>
          <w:sz w:val="40"/>
          <w:szCs w:val="40"/>
          <w:rtl/>
        </w:rPr>
        <w:t xml:space="preserve">الدعاوى المتعلقة </w:t>
      </w:r>
      <w:r w:rsidRPr="00AF55A6">
        <w:rPr>
          <w:rFonts w:cs="DecoType Naskh Variants" w:hint="cs"/>
          <w:sz w:val="40"/>
          <w:szCs w:val="40"/>
          <w:rtl/>
        </w:rPr>
        <w:t>بالتكفير والقتال والجواب عنها</w:t>
      </w:r>
      <w:r w:rsidRPr="00AF55A6">
        <w:rPr>
          <w:rFonts w:cs="DecoType Naskh Variants"/>
          <w:sz w:val="40"/>
          <w:szCs w:val="40"/>
          <w:rtl/>
        </w:rPr>
        <w:t>.</w:t>
      </w:r>
      <w:r w:rsidRPr="00AF55A6">
        <w:rPr>
          <w:rFonts w:cs="DecoType Naskh Variants"/>
          <w:b/>
          <w:bCs/>
          <w:sz w:val="40"/>
          <w:szCs w:val="40"/>
          <w:rtl/>
        </w:rPr>
        <w:t xml:space="preserve"> </w:t>
      </w:r>
    </w:p>
    <w:p w14:paraId="42C494ED" w14:textId="77777777" w:rsidR="006A46BA" w:rsidRPr="00AF55A6" w:rsidRDefault="006A46BA" w:rsidP="006A46BA">
      <w:pPr>
        <w:widowControl w:val="0"/>
        <w:autoSpaceDE w:val="0"/>
        <w:autoSpaceDN w:val="0"/>
        <w:adjustRightInd w:val="0"/>
        <w:spacing w:after="60"/>
        <w:jc w:val="center"/>
        <w:outlineLvl w:val="0"/>
        <w:rPr>
          <w:rFonts w:ascii="Traditional Arabic"/>
          <w:sz w:val="44"/>
          <w:szCs w:val="44"/>
          <w:rtl/>
        </w:rPr>
      </w:pPr>
    </w:p>
    <w:p w14:paraId="0A92223D" w14:textId="77777777" w:rsidR="006A46BA" w:rsidRPr="00AF55A6" w:rsidRDefault="006A46BA" w:rsidP="006A46BA">
      <w:pPr>
        <w:widowControl w:val="0"/>
        <w:autoSpaceDE w:val="0"/>
        <w:autoSpaceDN w:val="0"/>
        <w:adjustRightInd w:val="0"/>
        <w:spacing w:after="60"/>
        <w:jc w:val="center"/>
        <w:rPr>
          <w:b/>
          <w:bCs/>
          <w:sz w:val="36"/>
          <w:rtl/>
        </w:rPr>
      </w:pPr>
      <w:r w:rsidRPr="00AF55A6">
        <w:rPr>
          <w:b/>
          <w:bCs/>
          <w:sz w:val="36"/>
          <w:rtl/>
        </w:rPr>
        <w:br w:type="page"/>
      </w:r>
    </w:p>
    <w:p w14:paraId="23384558" w14:textId="77777777" w:rsidR="006A46BA" w:rsidRPr="00AF55A6" w:rsidRDefault="006A46BA" w:rsidP="006A46BA">
      <w:pPr>
        <w:widowControl w:val="0"/>
        <w:ind w:firstLine="565"/>
        <w:jc w:val="both"/>
        <w:outlineLvl w:val="1"/>
        <w:rPr>
          <w:b/>
          <w:bCs/>
          <w:sz w:val="36"/>
          <w:szCs w:val="40"/>
          <w:rtl/>
          <w:lang w:bidi="ar-EG"/>
        </w:rPr>
      </w:pPr>
      <w:bookmarkStart w:id="122" w:name="_Toc480048491"/>
      <w:r w:rsidRPr="00AF55A6">
        <w:rPr>
          <w:b/>
          <w:bCs/>
          <w:sz w:val="36"/>
          <w:szCs w:val="40"/>
          <w:rtl/>
          <w:lang w:bidi="ar-EG"/>
        </w:rPr>
        <w:lastRenderedPageBreak/>
        <w:t>المبحث الأول</w:t>
      </w:r>
      <w:bookmarkEnd w:id="122"/>
      <w:r>
        <w:rPr>
          <w:rFonts w:hint="cs"/>
          <w:b/>
          <w:bCs/>
          <w:sz w:val="36"/>
          <w:szCs w:val="40"/>
          <w:rtl/>
          <w:lang w:bidi="ar-EG"/>
        </w:rPr>
        <w:t xml:space="preserve">: </w:t>
      </w:r>
      <w:bookmarkStart w:id="123" w:name="_Toc480048492"/>
      <w:r w:rsidRPr="00AF55A6">
        <w:rPr>
          <w:b/>
          <w:bCs/>
          <w:sz w:val="36"/>
          <w:szCs w:val="40"/>
          <w:rtl/>
          <w:lang w:bidi="ar-EG"/>
        </w:rPr>
        <w:t xml:space="preserve">المراد </w:t>
      </w:r>
      <w:r w:rsidRPr="00AF55A6">
        <w:rPr>
          <w:rFonts w:hint="cs"/>
          <w:b/>
          <w:bCs/>
          <w:sz w:val="36"/>
          <w:szCs w:val="40"/>
          <w:rtl/>
          <w:lang w:bidi="ar-EG"/>
        </w:rPr>
        <w:t>بالتكفير والقتال</w:t>
      </w:r>
      <w:bookmarkEnd w:id="123"/>
    </w:p>
    <w:p w14:paraId="40C909E0" w14:textId="77777777" w:rsidR="006A46BA" w:rsidRPr="00AF55A6" w:rsidRDefault="006A46BA" w:rsidP="006A46BA">
      <w:pPr>
        <w:widowControl w:val="0"/>
        <w:shd w:val="clear" w:color="auto" w:fill="FFFFFF" w:themeFill="background1"/>
        <w:spacing w:before="240" w:after="60"/>
        <w:ind w:firstLine="567"/>
        <w:outlineLvl w:val="2"/>
        <w:rPr>
          <w:rFonts w:ascii="Traditional Arabic" w:eastAsia="MS Mincho" w:hAnsi="Traditional Arabic"/>
          <w:b/>
          <w:bCs/>
          <w:noProof w:val="0"/>
          <w:sz w:val="29"/>
          <w:rtl/>
          <w:lang w:bidi="ar-EG"/>
        </w:rPr>
      </w:pPr>
      <w:bookmarkStart w:id="124" w:name="_Toc480048493"/>
      <w:r w:rsidRPr="00AF55A6">
        <w:rPr>
          <w:rFonts w:ascii="Traditional Arabic" w:eastAsia="MS Mincho" w:hAnsi="Traditional Arabic"/>
          <w:b/>
          <w:bCs/>
          <w:noProof w:val="0"/>
          <w:sz w:val="29"/>
          <w:rtl/>
          <w:lang w:bidi="ar-EG"/>
        </w:rPr>
        <w:t>تعريف الكفر:</w:t>
      </w:r>
      <w:bookmarkEnd w:id="124"/>
    </w:p>
    <w:p w14:paraId="7B8CA618"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الكفر لغة: مصدر ك</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ف</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ر يك</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ف</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ر كُفُوراً وكُفْراناً</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30"/>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يقول ابن فارس</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 الكاف والفاء والراء أصل صحيح يدل على معنى واحد، وهو الستر والتغطية</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xml:space="preserve">.. والكفر: ضد الإيمان، سمي </w:t>
      </w:r>
      <w:r w:rsidRPr="00AF55A6">
        <w:rPr>
          <w:rFonts w:ascii="Traditional Arabic" w:eastAsia="MS Mincho" w:hAnsi="Traditional Arabic" w:hint="cs"/>
          <w:noProof w:val="0"/>
          <w:sz w:val="36"/>
          <w:rtl/>
          <w:lang w:bidi="ar-EG"/>
        </w:rPr>
        <w:t>لأنه</w:t>
      </w:r>
      <w:r w:rsidRPr="00AF55A6">
        <w:rPr>
          <w:rFonts w:ascii="Traditional Arabic" w:eastAsia="MS Mincho" w:hAnsi="Traditional Arabic"/>
          <w:noProof w:val="0"/>
          <w:sz w:val="36"/>
          <w:rtl/>
          <w:lang w:bidi="ar-EG"/>
        </w:rPr>
        <w:t xml:space="preserve"> تغطية الحق"</w:t>
      </w:r>
      <w:r w:rsidRPr="00AF55A6">
        <w:rPr>
          <w:rFonts w:ascii="Traditional Arabic" w:hAnsi="Traditional Arabic"/>
          <w:sz w:val="36"/>
          <w:vertAlign w:val="superscript"/>
          <w:rtl/>
        </w:rPr>
        <w:t>(</w:t>
      </w:r>
      <w:r w:rsidRPr="00AF55A6">
        <w:rPr>
          <w:rStyle w:val="a7"/>
          <w:rFonts w:ascii="Traditional Arabic" w:hAnsi="Traditional Arabic"/>
          <w:sz w:val="36"/>
          <w:rtl/>
        </w:rPr>
        <w:footnoteReference w:id="931"/>
      </w:r>
      <w:r w:rsidRPr="00AF55A6">
        <w:rPr>
          <w:rFonts w:ascii="Traditional Arabic" w:hAnsi="Traditional Arabic"/>
          <w:sz w:val="36"/>
          <w:vertAlign w:val="superscript"/>
          <w:rtl/>
        </w:rPr>
        <w:t>)</w:t>
      </w:r>
      <w:r w:rsidRPr="00AF55A6">
        <w:rPr>
          <w:rFonts w:ascii="Traditional Arabic" w:eastAsia="MS Mincho" w:hAnsi="Traditional Arabic" w:hint="cs"/>
          <w:noProof w:val="0"/>
          <w:sz w:val="36"/>
          <w:rtl/>
          <w:lang w:bidi="ar-EG"/>
        </w:rPr>
        <w:t>.</w:t>
      </w:r>
    </w:p>
    <w:p w14:paraId="5DCCF11C" w14:textId="77777777" w:rsidR="006A46BA"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الكَفر: بالفتح: الستر والتغطية، يقال: كَفَر الزارع البذر في الأرض: إذا غطاه بالتراب. وبالضم: ضد الإيمان، وكفر نعمة الله وبها كُفُوراً وكفراناً: جحدها، وسترها، وكافر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ه حق</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ه: جحده، والمكفَّرُ كَمُعَظَّم: المجحود النعمة مع إحسانه، وكافرٌ جاحدٌ لأنْعُم الله تعالى</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32"/>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1A4AABE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قال الراغب </w:t>
      </w:r>
      <w:r w:rsidRPr="00AF55A6">
        <w:rPr>
          <w:rFonts w:ascii="Traditional Arabic" w:eastAsia="MS Mincho" w:hAnsi="Traditional Arabic" w:hint="cs"/>
          <w:noProof w:val="0"/>
          <w:sz w:val="36"/>
          <w:rtl/>
          <w:lang w:bidi="ar-EG"/>
        </w:rPr>
        <w:t>الأصبهاني</w:t>
      </w:r>
      <w:r>
        <w:rPr>
          <w:rFonts w:ascii="Traditional Arabic" w:eastAsia="MS Mincho" w:hAnsi="Traditional Arabic" w:hint="cs"/>
          <w:noProof w:val="0"/>
          <w:sz w:val="36"/>
          <w:rtl/>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الكفر في اللغة ستر الشي</w:t>
      </w:r>
      <w:r>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3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DB1392C" w14:textId="77777777" w:rsidR="006A46BA" w:rsidRDefault="006A46BA" w:rsidP="006A46BA">
      <w:pPr>
        <w:widowControl w:val="0"/>
        <w:spacing w:after="60"/>
        <w:ind w:firstLine="567"/>
        <w:rPr>
          <w:rFonts w:ascii="Traditional Arabic" w:eastAsia="MS Mincho" w:hAnsi="Traditional Arabic"/>
          <w:noProof w:val="0"/>
          <w:sz w:val="36"/>
          <w:rtl/>
          <w:lang w:bidi="ar-EG"/>
        </w:rPr>
      </w:pPr>
      <w:r w:rsidRPr="00391FD8">
        <w:rPr>
          <w:rFonts w:ascii="Traditional Arabic" w:eastAsia="MS Mincho" w:hAnsi="Traditional Arabic"/>
          <w:noProof w:val="0"/>
          <w:sz w:val="36"/>
          <w:rtl/>
          <w:lang w:bidi="ar-EG"/>
        </w:rPr>
        <w:t>وأما في الشرع: فالكفر ضد الإيمان</w:t>
      </w:r>
      <w:r w:rsidRPr="00391FD8">
        <w:rPr>
          <w:rFonts w:ascii="Traditional Arabic" w:hAnsi="Traditional Arabic"/>
          <w:sz w:val="36"/>
          <w:vertAlign w:val="superscript"/>
          <w:rtl/>
          <w:lang w:bidi="ar-EG"/>
        </w:rPr>
        <w:t>(</w:t>
      </w:r>
      <w:r w:rsidRPr="00391FD8">
        <w:rPr>
          <w:rStyle w:val="a7"/>
          <w:rFonts w:ascii="Traditional Arabic" w:hAnsi="Traditional Arabic"/>
          <w:sz w:val="36"/>
          <w:rtl/>
          <w:lang w:bidi="ar-EG"/>
        </w:rPr>
        <w:footnoteReference w:id="934"/>
      </w:r>
      <w:r w:rsidRPr="00391FD8">
        <w:rPr>
          <w:rFonts w:ascii="Traditional Arabic" w:hAnsi="Traditional Arabic"/>
          <w:sz w:val="36"/>
          <w:vertAlign w:val="superscript"/>
          <w:rtl/>
          <w:lang w:bidi="ar-EG"/>
        </w:rPr>
        <w:t>)</w:t>
      </w:r>
      <w:r w:rsidRPr="00391FD8">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وعن الليث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noProof w:val="0"/>
          <w:sz w:val="36"/>
          <w:rtl/>
          <w:lang w:bidi="ar-EG"/>
        </w:rPr>
        <w:t xml:space="preserve"> أنه "</w:t>
      </w:r>
      <w:r w:rsidRPr="00E125EC">
        <w:rPr>
          <w:rFonts w:ascii="Traditional Arabic" w:eastAsia="MS Mincho" w:hAnsi="Traditional Arabic"/>
          <w:noProof w:val="0"/>
          <w:sz w:val="36"/>
          <w:rtl/>
          <w:lang w:bidi="ar-EG"/>
        </w:rPr>
        <w:t>نقض الايمان</w:t>
      </w:r>
      <w:r>
        <w:rPr>
          <w:rFonts w:ascii="Traditional Arabic" w:eastAsia="MS Mincho" w:hAnsi="Traditional Arabic" w:hint="cs"/>
          <w:noProof w:val="0"/>
          <w:sz w:val="36"/>
          <w:rtl/>
          <w:lang w:bidi="ar-EG"/>
        </w:rPr>
        <w:t>"</w:t>
      </w:r>
      <w:r w:rsidRPr="00391FD8">
        <w:rPr>
          <w:rFonts w:ascii="Traditional Arabic" w:hAnsi="Traditional Arabic"/>
          <w:sz w:val="36"/>
          <w:vertAlign w:val="superscript"/>
          <w:rtl/>
          <w:lang w:bidi="ar-EG"/>
        </w:rPr>
        <w:t>(</w:t>
      </w:r>
      <w:r w:rsidRPr="00391FD8">
        <w:rPr>
          <w:rStyle w:val="a7"/>
          <w:rFonts w:ascii="Traditional Arabic" w:hAnsi="Traditional Arabic"/>
          <w:sz w:val="36"/>
          <w:rtl/>
          <w:lang w:bidi="ar-EG"/>
        </w:rPr>
        <w:footnoteReference w:id="935"/>
      </w:r>
      <w:r w:rsidRPr="00391FD8">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 xml:space="preserve">، </w:t>
      </w:r>
      <w:r w:rsidRPr="00391FD8">
        <w:rPr>
          <w:rFonts w:ascii="Traditional Arabic" w:eastAsia="MS Mincho" w:hAnsi="Traditional Arabic"/>
          <w:noProof w:val="0"/>
          <w:sz w:val="36"/>
          <w:rtl/>
          <w:lang w:bidi="ar-EG"/>
        </w:rPr>
        <w:t xml:space="preserve">وقيل: " جحد ما لا يتم الإسلام بدونه" </w:t>
      </w:r>
      <w:r w:rsidRPr="00391FD8">
        <w:rPr>
          <w:rFonts w:ascii="Traditional Arabic" w:hAnsi="Traditional Arabic"/>
          <w:sz w:val="36"/>
          <w:vertAlign w:val="superscript"/>
          <w:rtl/>
          <w:lang w:bidi="ar-EG"/>
        </w:rPr>
        <w:t>(</w:t>
      </w:r>
      <w:r w:rsidRPr="00391FD8">
        <w:rPr>
          <w:rStyle w:val="a7"/>
          <w:rFonts w:ascii="Traditional Arabic" w:hAnsi="Traditional Arabic"/>
          <w:sz w:val="36"/>
          <w:rtl/>
          <w:lang w:bidi="ar-EG"/>
        </w:rPr>
        <w:footnoteReference w:id="936"/>
      </w:r>
      <w:r w:rsidRPr="00391FD8">
        <w:rPr>
          <w:rFonts w:ascii="Traditional Arabic" w:hAnsi="Traditional Arabic"/>
          <w:sz w:val="36"/>
          <w:vertAlign w:val="superscript"/>
          <w:rtl/>
          <w:lang w:bidi="ar-EG"/>
        </w:rPr>
        <w:t>)</w:t>
      </w:r>
      <w:r w:rsidRPr="00391FD8">
        <w:rPr>
          <w:rFonts w:ascii="Traditional Arabic" w:eastAsia="MS Mincho" w:hAnsi="Traditional Arabic"/>
          <w:noProof w:val="0"/>
          <w:sz w:val="36"/>
          <w:rtl/>
          <w:lang w:bidi="ar-EG"/>
        </w:rPr>
        <w:t>.</w:t>
      </w:r>
    </w:p>
    <w:p w14:paraId="52EB23A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وقال الراغب </w:t>
      </w:r>
      <w:r w:rsidRPr="00AF55A6">
        <w:rPr>
          <w:rFonts w:ascii="Traditional Arabic" w:eastAsia="MS Mincho" w:hAnsi="Traditional Arabic" w:hint="cs"/>
          <w:noProof w:val="0"/>
          <w:sz w:val="36"/>
          <w:rtl/>
          <w:lang w:bidi="ar-EG"/>
        </w:rPr>
        <w:t>الأصبهاني</w:t>
      </w:r>
      <w:r>
        <w:rPr>
          <w:rFonts w:ascii="Traditional Arabic" w:eastAsia="MS Mincho" w:hAnsi="Traditional Arabic" w:hint="cs"/>
          <w:noProof w:val="0"/>
          <w:sz w:val="36"/>
          <w:rtl/>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والكافر على الإطلاق متعارف فيمن يجحد الوحدانية أو النبوة أو الشريعة أو ثلاثتها</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3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1C483C2" w14:textId="77777777" w:rsidR="006A46BA" w:rsidRDefault="006A46BA" w:rsidP="006A46BA">
      <w:pPr>
        <w:widowControl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قال ابن حزم </w:t>
      </w:r>
      <w:r w:rsidRPr="00AF55A6">
        <w:rPr>
          <w:rFonts w:ascii="KFGQPC Arabic Symbols 01" w:eastAsia="MS Mincho" w:hAnsi="KFGQPC Arabic Symbols 01" w:cs="KFGQPC Arabic Symbols 01"/>
          <w:noProof w:val="0"/>
          <w:szCs w:val="28"/>
          <w:lang w:bidi="ar-EG"/>
        </w:rPr>
        <w:t></w:t>
      </w:r>
      <w:r>
        <w:rPr>
          <w:rFonts w:ascii="KFGQPC Arabic Symbols 01" w:eastAsia="MS Mincho" w:hAnsi="KFGQPC Arabic Symbols 01" w:cs="KFGQPC Arabic Symbols 01" w:hint="cs"/>
          <w:noProof w:val="0"/>
          <w:szCs w:val="28"/>
          <w:rtl/>
          <w:lang w:bidi="ar-EG"/>
        </w:rPr>
        <w:t xml:space="preserve"> </w:t>
      </w:r>
      <w:r>
        <w:rPr>
          <w:rFonts w:ascii="Traditional Arabic" w:eastAsia="MS Mincho" w:hAnsi="Traditional Arabic" w:hint="cs"/>
          <w:noProof w:val="0"/>
          <w:sz w:val="36"/>
          <w:rtl/>
          <w:lang w:bidi="ar-EG"/>
        </w:rPr>
        <w:t>في تعريف الكفر: "</w:t>
      </w:r>
      <w:r w:rsidRPr="00AF55A6">
        <w:rPr>
          <w:rFonts w:ascii="Traditional Arabic" w:eastAsia="MS Mincho" w:hAnsi="Traditional Arabic"/>
          <w:noProof w:val="0"/>
          <w:sz w:val="36"/>
          <w:rtl/>
          <w:lang w:bidi="ar-EG"/>
        </w:rPr>
        <w:t xml:space="preserve">جحد الربوبية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جحد نبوة نبي من الأنبيا</w:t>
      </w:r>
      <w:r>
        <w:rPr>
          <w:rFonts w:ascii="Traditional Arabic" w:eastAsia="MS Mincho" w:hAnsi="Traditional Arabic"/>
          <w:noProof w:val="0"/>
          <w:sz w:val="36"/>
          <w:rtl/>
          <w:lang w:bidi="ar-EG"/>
        </w:rPr>
        <w:t xml:space="preserve">ء </w:t>
      </w:r>
      <w:r>
        <w:rPr>
          <w:rFonts w:ascii="Traditional Arabic" w:eastAsia="MS Mincho" w:hAnsi="Traditional Arabic"/>
          <w:noProof w:val="0"/>
          <w:sz w:val="36"/>
          <w:rtl/>
          <w:lang w:bidi="ar-EG"/>
        </w:rPr>
        <w:lastRenderedPageBreak/>
        <w:t>صحت نبوته في القرآن أو جحد شي</w:t>
      </w:r>
      <w:r>
        <w:rPr>
          <w:rFonts w:ascii="Traditional Arabic" w:eastAsia="MS Mincho" w:hAnsi="Traditional Arabic" w:hint="cs"/>
          <w:noProof w:val="0"/>
          <w:sz w:val="36"/>
          <w:rtl/>
          <w:lang w:bidi="ar-EG"/>
        </w:rPr>
        <w:t>ئا</w:t>
      </w:r>
      <w:r w:rsidRPr="00AF55A6">
        <w:rPr>
          <w:rFonts w:ascii="Traditional Arabic" w:eastAsia="MS Mincho" w:hAnsi="Traditional Arabic"/>
          <w:noProof w:val="0"/>
          <w:sz w:val="36"/>
          <w:rtl/>
          <w:lang w:bidi="ar-EG"/>
        </w:rPr>
        <w:t xml:space="preserve"> مما أتى به رسول الله </w:t>
      </w:r>
      <w:r w:rsidRPr="00AF55A6">
        <w:rPr>
          <w:rFonts w:ascii="AGA Arabesque" w:eastAsia="MS Mincho" w:hAnsi="AGA Arabesque" w:hint="cs"/>
          <w:noProof w:val="0"/>
          <w:sz w:val="36"/>
          <w:lang w:bidi="ar-EG"/>
        </w:rPr>
        <w:t></w:t>
      </w:r>
      <w:r w:rsidRPr="00AF55A6">
        <w:rPr>
          <w:rFonts w:ascii="Traditional Arabic" w:eastAsia="MS Mincho" w:hAnsi="Traditional Arabic"/>
          <w:noProof w:val="0"/>
          <w:sz w:val="36"/>
          <w:rtl/>
          <w:lang w:bidi="ar-EG"/>
        </w:rPr>
        <w:t xml:space="preserve"> مما صح عند جاحده بنقل الكافة</w:t>
      </w:r>
      <w:r>
        <w:rPr>
          <w:rFonts w:ascii="Traditional Arabic" w:eastAsia="MS Mincho" w:hAnsi="Traditional Arabic" w:hint="cs"/>
          <w:noProof w:val="0"/>
          <w:sz w:val="36"/>
          <w:rtl/>
          <w:lang w:bidi="ar-EG"/>
        </w:rPr>
        <w:t>، أو</w:t>
      </w:r>
      <w:r w:rsidRPr="00AF55A6">
        <w:rPr>
          <w:rFonts w:ascii="Traditional Arabic" w:eastAsia="MS Mincho" w:hAnsi="Traditional Arabic"/>
          <w:noProof w:val="0"/>
          <w:sz w:val="36"/>
          <w:rtl/>
          <w:lang w:bidi="ar-EG"/>
        </w:rPr>
        <w:t xml:space="preserve"> عمل شيء قام البرهان بأن العمل به كفر</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38"/>
      </w:r>
      <w:r w:rsidRPr="00AF55A6">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w:t>
      </w:r>
    </w:p>
    <w:p w14:paraId="0AFF7023" w14:textId="77777777" w:rsidR="006A46BA" w:rsidRPr="009C303A" w:rsidRDefault="006A46BA" w:rsidP="006A46BA">
      <w:pPr>
        <w:widowControl w:val="0"/>
        <w:spacing w:after="60"/>
        <w:ind w:firstLine="567"/>
        <w:rPr>
          <w:rFonts w:ascii="Traditional Arabic" w:eastAsia="MS Mincho" w:hAnsi="Traditional Arabic"/>
          <w:noProof w:val="0"/>
          <w:sz w:val="36"/>
          <w:rtl/>
          <w:lang w:bidi="ar-EG"/>
        </w:rPr>
      </w:pPr>
      <w:r w:rsidRPr="009C303A">
        <w:rPr>
          <w:rFonts w:ascii="Traditional Arabic" w:eastAsia="MS Mincho" w:hAnsi="Traditional Arabic"/>
          <w:noProof w:val="0"/>
          <w:sz w:val="36"/>
          <w:rtl/>
          <w:lang w:bidi="ar-EG"/>
        </w:rPr>
        <w:t xml:space="preserve">وقال القرافي </w:t>
      </w:r>
      <w:r w:rsidRPr="00AF55A6">
        <w:rPr>
          <w:rFonts w:ascii="KFGQPC Arabic Symbols 01" w:eastAsia="MS Mincho" w:hAnsi="KFGQPC Arabic Symbols 01" w:cs="KFGQPC Arabic Symbols 01"/>
          <w:noProof w:val="0"/>
          <w:szCs w:val="28"/>
          <w:lang w:bidi="ar-EG"/>
        </w:rPr>
        <w:t></w:t>
      </w:r>
      <w:r>
        <w:rPr>
          <w:rFonts w:ascii="KFGQPC Arabic Symbols 01" w:eastAsia="MS Mincho" w:hAnsi="KFGQPC Arabic Symbols 01" w:cs="KFGQPC Arabic Symbols 01" w:hint="cs"/>
          <w:noProof w:val="0"/>
          <w:szCs w:val="28"/>
          <w:rtl/>
          <w:lang w:bidi="ar-EG"/>
        </w:rPr>
        <w:t xml:space="preserve"> </w:t>
      </w:r>
      <w:r w:rsidRPr="009C303A">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w:t>
      </w:r>
      <w:r w:rsidRPr="009C303A">
        <w:rPr>
          <w:rFonts w:ascii="Traditional Arabic" w:eastAsia="MS Mincho" w:hAnsi="Traditional Arabic"/>
          <w:noProof w:val="0"/>
          <w:sz w:val="36"/>
          <w:rtl/>
          <w:lang w:bidi="ar-EG"/>
        </w:rPr>
        <w:t>أصل الكفر إنما هو : إنتهاك خاص لحرمة الربوبية، إما بال</w:t>
      </w:r>
      <w:r>
        <w:rPr>
          <w:rFonts w:ascii="Traditional Arabic" w:eastAsia="MS Mincho" w:hAnsi="Traditional Arabic"/>
          <w:noProof w:val="0"/>
          <w:sz w:val="36"/>
          <w:rtl/>
          <w:lang w:bidi="ar-EG"/>
        </w:rPr>
        <w:t>جهل بوجود الصانع أو صفاته العلا</w:t>
      </w:r>
      <w:r w:rsidRPr="009C303A">
        <w:rPr>
          <w:rFonts w:ascii="Traditional Arabic" w:eastAsia="MS Mincho" w:hAnsi="Traditional Arabic"/>
          <w:noProof w:val="0"/>
          <w:sz w:val="36"/>
          <w:rtl/>
          <w:lang w:bidi="ar-EG"/>
        </w:rPr>
        <w:t xml:space="preserve">، ويكون الكفر بالفعل كرمي المصحف في القاذورات، أو السجود للصنم، </w:t>
      </w:r>
      <w:r>
        <w:rPr>
          <w:rFonts w:ascii="Traditional Arabic" w:eastAsia="MS Mincho" w:hAnsi="Traditional Arabic" w:hint="cs"/>
          <w:noProof w:val="0"/>
          <w:sz w:val="36"/>
          <w:rtl/>
          <w:lang w:bidi="ar-EG"/>
        </w:rPr>
        <w:t>أ</w:t>
      </w:r>
      <w:r w:rsidRPr="009C303A">
        <w:rPr>
          <w:rFonts w:ascii="Traditional Arabic" w:eastAsia="MS Mincho" w:hAnsi="Traditional Arabic"/>
          <w:noProof w:val="0"/>
          <w:sz w:val="36"/>
          <w:rtl/>
          <w:lang w:bidi="ar-EG"/>
        </w:rPr>
        <w:t>و التردد للكنائس في أعيادهم بزي النصارى</w:t>
      </w:r>
      <w:r>
        <w:rPr>
          <w:rFonts w:ascii="Traditional Arabic" w:eastAsia="MS Mincho" w:hAnsi="Traditional Arabic"/>
          <w:noProof w:val="0"/>
          <w:sz w:val="36"/>
          <w:rtl/>
          <w:lang w:bidi="ar-EG"/>
        </w:rPr>
        <w:t>، ومباشرة أحوالهم</w:t>
      </w:r>
      <w:r w:rsidRPr="009C303A">
        <w:rPr>
          <w:rFonts w:ascii="Traditional Arabic" w:eastAsia="MS Mincho" w:hAnsi="Traditional Arabic"/>
          <w:noProof w:val="0"/>
          <w:sz w:val="36"/>
          <w:rtl/>
          <w:lang w:bidi="ar-EG"/>
        </w:rPr>
        <w:t>، أو جحد ما</w:t>
      </w:r>
      <w:r>
        <w:rPr>
          <w:rFonts w:ascii="Traditional Arabic" w:eastAsia="MS Mincho" w:hAnsi="Traditional Arabic" w:hint="cs"/>
          <w:noProof w:val="0"/>
          <w:sz w:val="36"/>
          <w:rtl/>
          <w:lang w:bidi="ar-EG"/>
        </w:rPr>
        <w:t xml:space="preserve"> </w:t>
      </w:r>
      <w:r w:rsidRPr="009C303A">
        <w:rPr>
          <w:rFonts w:ascii="Traditional Arabic" w:eastAsia="MS Mincho" w:hAnsi="Traditional Arabic"/>
          <w:noProof w:val="0"/>
          <w:sz w:val="36"/>
          <w:rtl/>
          <w:lang w:bidi="ar-EG"/>
        </w:rPr>
        <w:t>علم من الدي</w:t>
      </w:r>
      <w:r>
        <w:rPr>
          <w:rFonts w:ascii="Traditional Arabic" w:eastAsia="MS Mincho" w:hAnsi="Traditional Arabic"/>
          <w:noProof w:val="0"/>
          <w:sz w:val="36"/>
          <w:rtl/>
          <w:lang w:bidi="ar-EG"/>
        </w:rPr>
        <w:t>ن بالضروره</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39"/>
      </w:r>
      <w:r w:rsidRPr="00AF55A6">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w:t>
      </w:r>
    </w:p>
    <w:p w14:paraId="047DAD36"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قال </w:t>
      </w:r>
      <w:r w:rsidRPr="00AF55A6">
        <w:rPr>
          <w:rFonts w:ascii="Traditional Arabic" w:eastAsia="MS Mincho" w:hAnsi="Traditional Arabic" w:hint="cs"/>
          <w:noProof w:val="0"/>
          <w:sz w:val="36"/>
          <w:rtl/>
          <w:lang w:bidi="ar-EG"/>
        </w:rPr>
        <w:t xml:space="preserve">شيخ الإسلام </w:t>
      </w:r>
      <w:r w:rsidRPr="00AF55A6">
        <w:rPr>
          <w:rFonts w:ascii="Traditional Arabic" w:eastAsia="MS Mincho" w:hAnsi="Traditional Arabic"/>
          <w:noProof w:val="0"/>
          <w:sz w:val="36"/>
          <w:rtl/>
          <w:lang w:bidi="ar-EG"/>
        </w:rPr>
        <w:t xml:space="preserve">ابن تيمية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والكفر عدم ال</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 xml:space="preserve">يمان باتفاق المسلمين سواء اعتقد نقيضه وتكلم به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 لم يعتقد شيئا ولم يتكلم</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ولا فرق فى ذلك</w:t>
      </w:r>
      <w:r w:rsidRPr="00AF55A6">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0"/>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646A9076" w14:textId="77777777" w:rsidR="006A46BA"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وقال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 xml:space="preserve">يضاً: </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الكفر عدم الايمان بالله ورسله</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سواء كان معه تكذيب أو لم يكن معه تكذيب</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بل شك وريب أو إعراض عن هذا كله</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حسدا أو كبرا أو اتباعا لبعض الأهواء الصارفة عن اتباع الرسالة</w:t>
      </w:r>
      <w:r w:rsidRPr="00AF55A6">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1"/>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 xml:space="preserve">. </w:t>
      </w:r>
    </w:p>
    <w:p w14:paraId="6734E046" w14:textId="77777777" w:rsidR="006A46BA" w:rsidRPr="00AF55A6" w:rsidRDefault="006A46BA" w:rsidP="006A46BA">
      <w:pPr>
        <w:widowControl w:val="0"/>
        <w:spacing w:after="60"/>
        <w:ind w:firstLine="567"/>
        <w:rPr>
          <w:rFonts w:ascii="Traditional Arabic" w:hAnsi="Traditional Arabic"/>
          <w:sz w:val="36"/>
          <w:vertAlign w:val="superscript"/>
          <w:rtl/>
        </w:rPr>
      </w:pPr>
      <w:r w:rsidRPr="00AF55A6">
        <w:rPr>
          <w:rFonts w:ascii="Traditional Arabic" w:eastAsia="MS Mincho" w:hAnsi="Traditional Arabic" w:hint="cs"/>
          <w:noProof w:val="0"/>
          <w:sz w:val="36"/>
          <w:rtl/>
          <w:lang w:bidi="ar-EG"/>
        </w:rPr>
        <w:t xml:space="preserve">وقال </w:t>
      </w:r>
      <w:r w:rsidRPr="00AF55A6">
        <w:rPr>
          <w:rFonts w:ascii="Traditional Arabic" w:eastAsia="MS Mincho" w:hAnsi="Traditional Arabic"/>
          <w:noProof w:val="0"/>
          <w:sz w:val="36"/>
          <w:rtl/>
          <w:lang w:bidi="ar-EG"/>
        </w:rPr>
        <w:t xml:space="preserve">ابن القيم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الكفر جحد ما علم أن الرسول جاء به سواء كان من المسائل التي تسمونها علمية أو عملية</w:t>
      </w:r>
      <w:r>
        <w:rPr>
          <w:rFonts w:ascii="Traditional Arabic" w:eastAsia="MS Mincho" w:hAnsi="Traditional Arabic" w:hint="cs"/>
          <w:noProof w:val="0"/>
          <w:sz w:val="36"/>
          <w:rtl/>
          <w:lang w:bidi="ar-EG"/>
        </w:rPr>
        <w:t xml:space="preserve">، </w:t>
      </w:r>
      <w:r w:rsidRPr="00595E5B">
        <w:rPr>
          <w:rFonts w:ascii="Traditional Arabic" w:eastAsia="MS Mincho" w:hAnsi="Traditional Arabic"/>
          <w:noProof w:val="0"/>
          <w:sz w:val="36"/>
          <w:rtl/>
          <w:lang w:bidi="ar-EG"/>
        </w:rPr>
        <w:t xml:space="preserve">فمن جحد ما جاء به الرسول صلى الله علية وسلم بعد معرفتة بأنه جاء به كافر في دق الدين وجله </w:t>
      </w:r>
      <w:r w:rsidRPr="00AF55A6">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2"/>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728CBC5C" w14:textId="77777777" w:rsidR="006A46BA" w:rsidRPr="00AF55A6" w:rsidRDefault="006A46BA" w:rsidP="006A46BA">
      <w:pPr>
        <w:widowControl w:val="0"/>
        <w:spacing w:after="60"/>
        <w:ind w:firstLine="567"/>
        <w:rPr>
          <w:rFonts w:ascii="Traditional Arabic" w:hAnsi="Traditional Arabic"/>
          <w:sz w:val="36"/>
          <w:vertAlign w:val="superscript"/>
          <w:rtl/>
        </w:rPr>
      </w:pPr>
      <w:r w:rsidRPr="00AF55A6">
        <w:rPr>
          <w:rFonts w:ascii="Traditional Arabic" w:eastAsia="MS Mincho" w:hAnsi="Traditional Arabic"/>
          <w:noProof w:val="0"/>
          <w:sz w:val="36"/>
          <w:rtl/>
          <w:lang w:bidi="ar-EG"/>
        </w:rPr>
        <w:t xml:space="preserve">وقال السبكي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جحد الربوبية أو الوحدانية أو الرسالة أو قول أو فعل حكم الشارع بأنه كفر وإن لم يك جحداً</w:t>
      </w:r>
      <w:r w:rsidRPr="00AF55A6">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3"/>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1C231AF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وقال الشيخ حافظ الحكمي</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noProof w:val="0"/>
          <w:sz w:val="36"/>
          <w:rtl/>
          <w:lang w:bidi="ar-EG"/>
        </w:rPr>
        <w:instrText>حافظ الحكمي</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4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فالكفر أصله الجحود والعناد المستلزم </w:t>
      </w:r>
      <w:r w:rsidRPr="00AF55A6">
        <w:rPr>
          <w:rFonts w:ascii="Traditional Arabic" w:eastAsia="MS Mincho" w:hAnsi="Traditional Arabic"/>
          <w:noProof w:val="0"/>
          <w:sz w:val="36"/>
          <w:rtl/>
          <w:lang w:bidi="ar-EG"/>
        </w:rPr>
        <w:lastRenderedPageBreak/>
        <w:t>للاستكبار والعصيان</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4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9CD83C5" w14:textId="77777777" w:rsidR="006A46BA"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فالكفر: هو الستر وجحود الحق وإنكاره، والكافر: ضد المسلم، والمرتد: هو الذي كفر بعد إسلامه؛ بقول، أو فعل، أو اعتقاد، أو شك، وحد الكفر الجامع لجميع أجناسه وأنواعه وأفراده: هو جحد ما جاء به الرسول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أو جحد بعضه، كما أن الإيمان: اعتقاد ما جاء به الرسول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والتزامه، والعمل به جملة وتفصيلاً</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6"/>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2C44C57B" w14:textId="77777777" w:rsidR="006A46BA" w:rsidRPr="004050BA" w:rsidRDefault="006A46BA" w:rsidP="006A46BA">
      <w:pPr>
        <w:widowControl w:val="0"/>
        <w:spacing w:after="60"/>
        <w:ind w:firstLine="567"/>
        <w:rPr>
          <w:rFonts w:ascii="Traditional Arabic" w:eastAsia="MS Mincho" w:hAnsi="Traditional Arabic"/>
          <w:noProof w:val="0"/>
          <w:sz w:val="36"/>
          <w:rtl/>
        </w:rPr>
      </w:pPr>
      <w:r w:rsidRPr="004050BA">
        <w:rPr>
          <w:rFonts w:ascii="Traditional Arabic" w:eastAsia="MS Mincho" w:hAnsi="Traditional Arabic"/>
          <w:noProof w:val="0"/>
          <w:sz w:val="36"/>
          <w:rtl/>
          <w:lang w:bidi="ar-EG"/>
        </w:rPr>
        <w:t xml:space="preserve">وهذه التعريفات، وإن اختلفت في </w:t>
      </w:r>
      <w:r>
        <w:rPr>
          <w:rFonts w:ascii="Traditional Arabic" w:eastAsia="MS Mincho" w:hAnsi="Traditional Arabic" w:hint="cs"/>
          <w:noProof w:val="0"/>
          <w:sz w:val="36"/>
          <w:rtl/>
          <w:lang w:bidi="ar-EG"/>
        </w:rPr>
        <w:t xml:space="preserve">بعض </w:t>
      </w:r>
      <w:r w:rsidRPr="004050BA">
        <w:rPr>
          <w:rFonts w:ascii="Traditional Arabic" w:eastAsia="MS Mincho" w:hAnsi="Traditional Arabic"/>
          <w:noProof w:val="0"/>
          <w:sz w:val="36"/>
          <w:rtl/>
          <w:lang w:bidi="ar-EG"/>
        </w:rPr>
        <w:t>ألفاظها، فهي متقاربة في المعنى، ومدارها على معنيين: إما تعر</w:t>
      </w:r>
      <w:r>
        <w:rPr>
          <w:rFonts w:ascii="Traditional Arabic" w:eastAsia="MS Mincho" w:hAnsi="Traditional Arabic"/>
          <w:noProof w:val="0"/>
          <w:sz w:val="36"/>
          <w:rtl/>
          <w:lang w:bidi="ar-EG"/>
        </w:rPr>
        <w:t>يف الكفر باعتبار مضادته للإيمان</w:t>
      </w:r>
      <w:r w:rsidRPr="004050BA">
        <w:rPr>
          <w:rFonts w:ascii="Traditional Arabic" w:eastAsia="MS Mincho" w:hAnsi="Traditional Arabic"/>
          <w:noProof w:val="0"/>
          <w:sz w:val="36"/>
          <w:rtl/>
          <w:lang w:bidi="ar-EG"/>
        </w:rPr>
        <w:t xml:space="preserve">، وإما تعريف الكفر </w:t>
      </w:r>
      <w:r>
        <w:rPr>
          <w:rFonts w:ascii="Traditional Arabic" w:eastAsia="MS Mincho" w:hAnsi="Traditional Arabic" w:hint="cs"/>
          <w:noProof w:val="0"/>
          <w:sz w:val="36"/>
          <w:rtl/>
          <w:lang w:bidi="ar-EG"/>
        </w:rPr>
        <w:t>بذكر بعض أفراده</w:t>
      </w:r>
      <w:r>
        <w:rPr>
          <w:rFonts w:ascii="Traditional Arabic" w:eastAsia="MS Mincho" w:hAnsi="Traditional Arabic" w:hint="cs"/>
          <w:noProof w:val="0"/>
          <w:sz w:val="36"/>
          <w:rtl/>
        </w:rPr>
        <w:t>.</w:t>
      </w:r>
    </w:p>
    <w:p w14:paraId="6558B9E7" w14:textId="77777777" w:rsidR="006A46BA" w:rsidRDefault="006A46BA" w:rsidP="006A46BA">
      <w:pPr>
        <w:widowControl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وعلى هذا </w:t>
      </w:r>
      <w:r w:rsidRPr="00532514">
        <w:rPr>
          <w:rFonts w:ascii="Traditional Arabic" w:eastAsia="MS Mincho" w:hAnsi="Traditional Arabic" w:hint="cs"/>
          <w:noProof w:val="0"/>
          <w:sz w:val="36"/>
          <w:rtl/>
          <w:lang w:bidi="ar-EG"/>
        </w:rPr>
        <w:t xml:space="preserve">فالكفر يكون بقول الكفر أو عمله أوعتقاده، </w:t>
      </w:r>
      <w:r>
        <w:rPr>
          <w:rFonts w:ascii="Traditional Arabic" w:eastAsia="MS Mincho" w:hAnsi="Traditional Arabic" w:hint="cs"/>
          <w:noProof w:val="0"/>
          <w:sz w:val="36"/>
          <w:rtl/>
          <w:lang w:bidi="ar-EG"/>
        </w:rPr>
        <w:t xml:space="preserve">أو الشك في دين الله، </w:t>
      </w:r>
      <w:r w:rsidRPr="00532514">
        <w:rPr>
          <w:rFonts w:ascii="Traditional Arabic" w:eastAsia="MS Mincho" w:hAnsi="Traditional Arabic" w:hint="cs"/>
          <w:noProof w:val="0"/>
          <w:sz w:val="36"/>
          <w:rtl/>
          <w:lang w:bidi="ar-EG"/>
        </w:rPr>
        <w:t>ويكون بالجحود والإعراض والإباء والاستكبار.</w:t>
      </w:r>
    </w:p>
    <w:p w14:paraId="17E0B1EE" w14:textId="77777777" w:rsidR="006A46BA" w:rsidRDefault="006A46BA" w:rsidP="006A46BA">
      <w:pPr>
        <w:widowControl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6F790A">
        <w:rPr>
          <w:rFonts w:ascii="Traditional Arabic" w:eastAsia="MS Mincho" w:hAnsi="Traditional Arabic"/>
          <w:noProof w:val="0"/>
          <w:sz w:val="36"/>
          <w:rtl/>
          <w:lang w:bidi="ar-EG"/>
        </w:rPr>
        <w:t>العلاقة بين المعنى اللغوي والشرعي للكفر</w:t>
      </w:r>
      <w:r>
        <w:rPr>
          <w:rFonts w:ascii="Traditional Arabic" w:eastAsia="MS Mincho" w:hAnsi="Traditional Arabic" w:hint="cs"/>
          <w:noProof w:val="0"/>
          <w:sz w:val="36"/>
          <w:rtl/>
          <w:lang w:bidi="ar-EG"/>
        </w:rPr>
        <w:t xml:space="preserve">، أن </w:t>
      </w:r>
      <w:r w:rsidRPr="006F790A">
        <w:rPr>
          <w:rFonts w:ascii="Traditional Arabic" w:eastAsia="MS Mincho" w:hAnsi="Traditional Arabic"/>
          <w:noProof w:val="0"/>
          <w:sz w:val="36"/>
          <w:rtl/>
          <w:lang w:bidi="ar-EG"/>
        </w:rPr>
        <w:t>المعنى الشرعي للكفر مستقًى من المعنى اللغوي للفظة الكفر،</w:t>
      </w:r>
      <w:r>
        <w:rPr>
          <w:rFonts w:ascii="Traditional Arabic" w:eastAsia="MS Mincho" w:hAnsi="Traditional Arabic" w:hint="cs"/>
          <w:noProof w:val="0"/>
          <w:sz w:val="36"/>
          <w:rtl/>
          <w:lang w:bidi="ar-EG"/>
        </w:rPr>
        <w:t xml:space="preserve"> </w:t>
      </w:r>
      <w:r w:rsidRPr="006F790A">
        <w:rPr>
          <w:rFonts w:ascii="Traditional Arabic" w:eastAsia="MS Mincho" w:hAnsi="Traditional Arabic"/>
          <w:noProof w:val="0"/>
          <w:sz w:val="36"/>
          <w:rtl/>
          <w:lang w:bidi="ar-EG"/>
        </w:rPr>
        <w:t xml:space="preserve">قال الليث </w:t>
      </w:r>
      <w:r w:rsidRPr="00AF55A6">
        <w:rPr>
          <w:rFonts w:ascii="KFGQPC Arabic Symbols 01" w:eastAsia="MS Mincho" w:hAnsi="KFGQPC Arabic Symbols 01" w:cs="KFGQPC Arabic Symbols 01"/>
          <w:noProof w:val="0"/>
          <w:szCs w:val="28"/>
          <w:lang w:bidi="ar-EG"/>
        </w:rPr>
        <w:t></w:t>
      </w:r>
      <w:r w:rsidRPr="006F790A">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w:t>
      </w:r>
      <w:r w:rsidRPr="006F790A">
        <w:rPr>
          <w:rFonts w:ascii="Traditional Arabic" w:eastAsia="MS Mincho" w:hAnsi="Traditional Arabic"/>
          <w:noProof w:val="0"/>
          <w:sz w:val="36"/>
          <w:rtl/>
          <w:lang w:bidi="ar-EG"/>
        </w:rPr>
        <w:t>إنما سمى الكافر كافراً لأن الكفر غطى قلبه</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7"/>
      </w:r>
      <w:r w:rsidRPr="00AF55A6">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w:t>
      </w:r>
    </w:p>
    <w:p w14:paraId="2216B73A" w14:textId="77777777" w:rsidR="006A46BA" w:rsidRPr="006F790A" w:rsidRDefault="006A46BA" w:rsidP="006A46BA">
      <w:pPr>
        <w:widowControl w:val="0"/>
        <w:spacing w:after="60"/>
        <w:ind w:firstLine="567"/>
        <w:rPr>
          <w:rFonts w:ascii="Traditional Arabic" w:eastAsia="MS Mincho" w:hAnsi="Traditional Arabic"/>
          <w:noProof w:val="0"/>
          <w:sz w:val="36"/>
          <w:rtl/>
          <w:lang w:bidi="ar-EG"/>
        </w:rPr>
      </w:pPr>
      <w:r w:rsidRPr="006F790A">
        <w:rPr>
          <w:rFonts w:ascii="Traditional Arabic" w:eastAsia="MS Mincho" w:hAnsi="Traditional Arabic"/>
          <w:noProof w:val="0"/>
          <w:sz w:val="36"/>
          <w:rtl/>
          <w:lang w:bidi="ar-EG"/>
        </w:rPr>
        <w:t xml:space="preserve">قال الازهري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noProof w:val="0"/>
          <w:sz w:val="36"/>
          <w:rtl/>
          <w:lang w:bidi="ar-EG"/>
        </w:rPr>
        <w:t xml:space="preserve"> في تعليقه على كلام الليث "</w:t>
      </w:r>
      <w:r w:rsidRPr="00237104">
        <w:rPr>
          <w:rFonts w:ascii="Traditional Arabic" w:eastAsia="MS Mincho" w:hAnsi="Traditional Arabic"/>
          <w:noProof w:val="0"/>
          <w:sz w:val="36"/>
          <w:rtl/>
          <w:lang w:bidi="ar-EG"/>
        </w:rPr>
        <w:t xml:space="preserve"> قيل له كافر لأن الكفر غطى قلبه</w:t>
      </w:r>
      <w:r>
        <w:rPr>
          <w:rFonts w:ascii="Traditional Arabic" w:eastAsia="MS Mincho" w:hAnsi="Traditional Arabic" w:hint="cs"/>
          <w:noProof w:val="0"/>
          <w:sz w:val="36"/>
          <w:rtl/>
          <w:lang w:bidi="ar-EG"/>
        </w:rPr>
        <w:t>،</w:t>
      </w:r>
      <w:r w:rsidRPr="00237104">
        <w:rPr>
          <w:rFonts w:ascii="Traditional Arabic" w:eastAsia="MS Mincho" w:hAnsi="Traditional Arabic"/>
          <w:noProof w:val="0"/>
          <w:sz w:val="36"/>
          <w:rtl/>
          <w:lang w:bidi="ar-EG"/>
        </w:rPr>
        <w:t xml:space="preserve"> يحتاج إلى بيان يدل عليه، وإيضاحه أن الكفر في اللغة معناه التغطية، والكافر ذو كفر أي ذو تغطية لقلبه بكفره كما يقال للابس السلاح: كافر وهو الذي غطاه السلاح</w:t>
      </w:r>
      <w:r w:rsidRPr="006F790A">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w:t>
      </w:r>
      <w:r w:rsidRPr="006F790A">
        <w:rPr>
          <w:rFonts w:ascii="Traditional Arabic" w:eastAsia="MS Mincho" w:hAnsi="Traditional Arabic"/>
          <w:noProof w:val="0"/>
          <w:sz w:val="36"/>
          <w:rtl/>
          <w:lang w:bidi="ar-EG"/>
        </w:rPr>
        <w:t xml:space="preserve"> </w:t>
      </w:r>
    </w:p>
    <w:p w14:paraId="5C7FF5A6" w14:textId="77777777" w:rsidR="006A46BA" w:rsidRPr="006F790A" w:rsidRDefault="006A46BA" w:rsidP="006A46BA">
      <w:pPr>
        <w:widowControl w:val="0"/>
        <w:spacing w:after="60"/>
        <w:ind w:firstLine="567"/>
        <w:rPr>
          <w:rFonts w:ascii="Traditional Arabic" w:eastAsia="MS Mincho" w:hAnsi="Traditional Arabic"/>
          <w:noProof w:val="0"/>
          <w:sz w:val="36"/>
          <w:rtl/>
          <w:lang w:bidi="ar-EG"/>
        </w:rPr>
      </w:pPr>
      <w:r w:rsidRPr="006F790A">
        <w:rPr>
          <w:rFonts w:ascii="Traditional Arabic" w:eastAsia="MS Mincho" w:hAnsi="Traditional Arabic"/>
          <w:noProof w:val="0"/>
          <w:sz w:val="36"/>
          <w:rtl/>
          <w:lang w:bidi="ar-EG"/>
        </w:rPr>
        <w:t xml:space="preserve">وفيه قول آخر أحسن مما ذهب إليه الليث، وذلك أن </w:t>
      </w:r>
      <w:r>
        <w:rPr>
          <w:rFonts w:ascii="Traditional Arabic" w:eastAsia="MS Mincho" w:hAnsi="Traditional Arabic"/>
          <w:noProof w:val="0"/>
          <w:sz w:val="36"/>
          <w:rtl/>
          <w:lang w:bidi="ar-EG"/>
        </w:rPr>
        <w:t>الكافر لما دعاه الله جل وعلا إل</w:t>
      </w:r>
      <w:r>
        <w:rPr>
          <w:rFonts w:ascii="Traditional Arabic" w:eastAsia="MS Mincho" w:hAnsi="Traditional Arabic" w:hint="cs"/>
          <w:noProof w:val="0"/>
          <w:sz w:val="36"/>
          <w:rtl/>
          <w:lang w:bidi="ar-EG"/>
        </w:rPr>
        <w:t>ى</w:t>
      </w:r>
      <w:r w:rsidRPr="006F790A">
        <w:rPr>
          <w:rFonts w:ascii="Traditional Arabic" w:eastAsia="MS Mincho" w:hAnsi="Traditional Arabic"/>
          <w:noProof w:val="0"/>
          <w:sz w:val="36"/>
          <w:rtl/>
          <w:lang w:bidi="ar-EG"/>
        </w:rPr>
        <w:t xml:space="preserve"> توحيد</w:t>
      </w:r>
      <w:r>
        <w:rPr>
          <w:rFonts w:ascii="Traditional Arabic" w:eastAsia="MS Mincho" w:hAnsi="Traditional Arabic" w:hint="cs"/>
          <w:noProof w:val="0"/>
          <w:sz w:val="36"/>
          <w:rtl/>
          <w:lang w:bidi="ar-EG"/>
        </w:rPr>
        <w:t>ه</w:t>
      </w:r>
      <w:r>
        <w:rPr>
          <w:rFonts w:ascii="Traditional Arabic" w:eastAsia="MS Mincho" w:hAnsi="Traditional Arabic"/>
          <w:noProof w:val="0"/>
          <w:sz w:val="36"/>
          <w:rtl/>
          <w:lang w:bidi="ar-EG"/>
        </w:rPr>
        <w:t xml:space="preserve"> فقد دعاه إل</w:t>
      </w:r>
      <w:r>
        <w:rPr>
          <w:rFonts w:ascii="Traditional Arabic" w:eastAsia="MS Mincho" w:hAnsi="Traditional Arabic" w:hint="cs"/>
          <w:noProof w:val="0"/>
          <w:sz w:val="36"/>
          <w:rtl/>
          <w:lang w:bidi="ar-EG"/>
        </w:rPr>
        <w:t>ى</w:t>
      </w:r>
      <w:r w:rsidRPr="006F790A">
        <w:rPr>
          <w:rFonts w:ascii="Traditional Arabic" w:eastAsia="MS Mincho" w:hAnsi="Traditional Arabic"/>
          <w:noProof w:val="0"/>
          <w:sz w:val="36"/>
          <w:rtl/>
          <w:lang w:bidi="ar-EG"/>
        </w:rPr>
        <w:t xml:space="preserve"> نعمة ينعم بها عليه إذا قبلها، فلما رد ما دعاه إليه من توحيد</w:t>
      </w:r>
      <w:r>
        <w:rPr>
          <w:rFonts w:ascii="Traditional Arabic" w:eastAsia="MS Mincho" w:hAnsi="Traditional Arabic" w:hint="cs"/>
          <w:noProof w:val="0"/>
          <w:sz w:val="36"/>
          <w:rtl/>
          <w:lang w:bidi="ar-EG"/>
        </w:rPr>
        <w:t>ه</w:t>
      </w:r>
      <w:r w:rsidRPr="006F790A">
        <w:rPr>
          <w:rFonts w:ascii="Traditional Arabic" w:eastAsia="MS Mincho" w:hAnsi="Traditional Arabic"/>
          <w:noProof w:val="0"/>
          <w:sz w:val="36"/>
          <w:rtl/>
          <w:lang w:bidi="ar-EG"/>
        </w:rPr>
        <w:t xml:space="preserve"> كان كافراً نعمة الله</w:t>
      </w:r>
      <w:r>
        <w:rPr>
          <w:rFonts w:ascii="Traditional Arabic" w:eastAsia="MS Mincho" w:hAnsi="Traditional Arabic" w:hint="cs"/>
          <w:noProof w:val="0"/>
          <w:sz w:val="36"/>
          <w:rtl/>
          <w:lang w:bidi="ar-EG"/>
        </w:rPr>
        <w:t xml:space="preserve"> </w:t>
      </w:r>
      <w:r w:rsidRPr="006F790A">
        <w:rPr>
          <w:rFonts w:ascii="Traditional Arabic" w:eastAsia="MS Mincho" w:hAnsi="Traditional Arabic"/>
          <w:noProof w:val="0"/>
          <w:sz w:val="36"/>
          <w:rtl/>
          <w:lang w:bidi="ar-EG"/>
        </w:rPr>
        <w:t>أي  مغطياً لها بإبائه</w:t>
      </w:r>
      <w:r>
        <w:rPr>
          <w:rFonts w:ascii="Traditional Arabic" w:eastAsia="MS Mincho" w:hAnsi="Traditional Arabic" w:hint="cs"/>
          <w:noProof w:val="0"/>
          <w:sz w:val="36"/>
          <w:rtl/>
          <w:lang w:bidi="ar-EG"/>
        </w:rPr>
        <w:t xml:space="preserve"> </w:t>
      </w:r>
      <w:r w:rsidRPr="00842AD8">
        <w:rPr>
          <w:rFonts w:ascii="Traditional Arabic" w:eastAsia="MS Mincho" w:hAnsi="Traditional Arabic"/>
          <w:noProof w:val="0"/>
          <w:sz w:val="36"/>
          <w:rtl/>
          <w:lang w:bidi="ar-EG"/>
        </w:rPr>
        <w:t>حاجبا لها عنه</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8"/>
      </w:r>
      <w:r w:rsidRPr="00AF55A6">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w:t>
      </w:r>
    </w:p>
    <w:p w14:paraId="33FFC962" w14:textId="77777777" w:rsidR="006A46BA" w:rsidRPr="006F790A" w:rsidRDefault="006A46BA" w:rsidP="006A46BA">
      <w:pPr>
        <w:widowControl w:val="0"/>
        <w:spacing w:after="60"/>
        <w:ind w:firstLine="567"/>
        <w:rPr>
          <w:rFonts w:ascii="Traditional Arabic" w:eastAsia="MS Mincho" w:hAnsi="Traditional Arabic"/>
          <w:noProof w:val="0"/>
          <w:sz w:val="36"/>
          <w:rtl/>
          <w:lang w:bidi="ar-EG"/>
        </w:rPr>
      </w:pPr>
      <w:r w:rsidRPr="006F790A">
        <w:rPr>
          <w:rFonts w:ascii="Traditional Arabic" w:eastAsia="MS Mincho" w:hAnsi="Traditional Arabic"/>
          <w:noProof w:val="0"/>
          <w:sz w:val="36"/>
          <w:rtl/>
          <w:lang w:bidi="ar-EG"/>
        </w:rPr>
        <w:lastRenderedPageBreak/>
        <w:t xml:space="preserve">وقال ابن فارس </w:t>
      </w:r>
      <w:r w:rsidRPr="00AF55A6">
        <w:rPr>
          <w:rFonts w:ascii="KFGQPC Arabic Symbols 01" w:eastAsia="MS Mincho" w:hAnsi="KFGQPC Arabic Symbols 01" w:cs="KFGQPC Arabic Symbols 01"/>
          <w:noProof w:val="0"/>
          <w:szCs w:val="28"/>
          <w:lang w:bidi="ar-EG"/>
        </w:rPr>
        <w:t></w:t>
      </w:r>
      <w:r w:rsidRPr="006F790A">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w:t>
      </w:r>
      <w:r w:rsidRPr="006F790A">
        <w:rPr>
          <w:rFonts w:ascii="Traditional Arabic" w:eastAsia="MS Mincho" w:hAnsi="Traditional Arabic"/>
          <w:noProof w:val="0"/>
          <w:sz w:val="36"/>
          <w:rtl/>
          <w:lang w:bidi="ar-EG"/>
        </w:rPr>
        <w:t>والكفر ضد الإيمان</w:t>
      </w:r>
      <w:r>
        <w:rPr>
          <w:rFonts w:ascii="Traditional Arabic" w:eastAsia="MS Mincho" w:hAnsi="Traditional Arabic"/>
          <w:noProof w:val="0"/>
          <w:sz w:val="36"/>
          <w:rtl/>
          <w:lang w:bidi="ar-EG"/>
        </w:rPr>
        <w:t>، سم</w:t>
      </w:r>
      <w:r>
        <w:rPr>
          <w:rFonts w:ascii="Traditional Arabic" w:eastAsia="MS Mincho" w:hAnsi="Traditional Arabic" w:hint="cs"/>
          <w:noProof w:val="0"/>
          <w:sz w:val="36"/>
          <w:rtl/>
          <w:lang w:bidi="ar-EG"/>
        </w:rPr>
        <w:t>ي</w:t>
      </w:r>
      <w:r w:rsidRPr="006F790A">
        <w:rPr>
          <w:rFonts w:ascii="Traditional Arabic" w:eastAsia="MS Mincho" w:hAnsi="Traditional Arabic"/>
          <w:noProof w:val="0"/>
          <w:sz w:val="36"/>
          <w:rtl/>
          <w:lang w:bidi="ar-EG"/>
        </w:rPr>
        <w:t xml:space="preserve"> لأنه تغطية الحق</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49"/>
      </w:r>
      <w:r w:rsidRPr="00AF55A6">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w:t>
      </w:r>
    </w:p>
    <w:p w14:paraId="76DD738A"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 و</w:t>
      </w:r>
      <w:r>
        <w:rPr>
          <w:rFonts w:ascii="Traditional Arabic" w:eastAsia="MS Mincho" w:hAnsi="Traditional Arabic" w:hint="cs"/>
          <w:noProof w:val="0"/>
          <w:sz w:val="36"/>
          <w:rtl/>
          <w:lang w:bidi="ar-EG"/>
        </w:rPr>
        <w:t>الكفر</w:t>
      </w:r>
      <w:r w:rsidRPr="00AF55A6">
        <w:rPr>
          <w:rFonts w:ascii="Traditional Arabic" w:eastAsia="MS Mincho" w:hAnsi="Traditional Arabic" w:hint="cs"/>
          <w:noProof w:val="0"/>
          <w:sz w:val="36"/>
          <w:rtl/>
          <w:lang w:bidi="ar-EG"/>
        </w:rPr>
        <w:t xml:space="preserve"> أصغر وأكبر، فالأكبر </w:t>
      </w:r>
      <w:r>
        <w:rPr>
          <w:rFonts w:ascii="Traditional Arabic" w:eastAsia="MS Mincho" w:hAnsi="Traditional Arabic"/>
          <w:noProof w:val="0"/>
          <w:sz w:val="36"/>
          <w:rtl/>
          <w:lang w:bidi="ar-EG"/>
        </w:rPr>
        <w:t>الكفر بأصل الإيمان</w:t>
      </w:r>
      <w:r w:rsidRPr="00AF55A6">
        <w:rPr>
          <w:rFonts w:ascii="Traditional Arabic" w:eastAsia="MS Mincho" w:hAnsi="Traditional Arabic"/>
          <w:noProof w:val="0"/>
          <w:sz w:val="36"/>
          <w:rtl/>
          <w:lang w:bidi="ar-EG"/>
        </w:rPr>
        <w:t>، و</w:t>
      </w:r>
      <w:r>
        <w:rPr>
          <w:rFonts w:ascii="Traditional Arabic" w:eastAsia="MS Mincho" w:hAnsi="Traditional Arabic" w:hint="cs"/>
          <w:noProof w:val="0"/>
          <w:sz w:val="36"/>
          <w:rtl/>
          <w:lang w:bidi="ar-EG"/>
        </w:rPr>
        <w:t xml:space="preserve">الأصغر مادون ذلك مما </w:t>
      </w:r>
      <w:r w:rsidRPr="00AF55A6">
        <w:rPr>
          <w:rFonts w:ascii="Traditional Arabic" w:eastAsia="MS Mincho" w:hAnsi="Traditional Arabic"/>
          <w:noProof w:val="0"/>
          <w:sz w:val="36"/>
          <w:rtl/>
          <w:lang w:bidi="ar-EG"/>
        </w:rPr>
        <w:t xml:space="preserve">لا يخرج به عن أصل الإيمان،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وقيل: الكفر على أربعة أنحاء: كفر إنكار: بألا يعرف الله أصلا ولا يعترف به، وكفر حجود، ككفر إبليس يعرف الله بقلبه ولا يعترف بلسانه وكفر عناد، وهو أن يعترف بقلبه ويعترف بلسانه ولا يدين به حسدا وبغيا ككفر أبي جهل وأضرابه، وكفر نفاق، وهو أن يقر بلسانه ولا يعتقد بقلبه</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hint="cs"/>
          <w:noProof w:val="0"/>
          <w:szCs w:val="28"/>
          <w:rtl/>
          <w:lang w:bidi="ar-EG"/>
        </w:rPr>
        <w:t xml:space="preserve"> </w:t>
      </w:r>
    </w:p>
    <w:p w14:paraId="28A66527" w14:textId="77777777" w:rsidR="006A46BA" w:rsidRPr="00AF55A6" w:rsidRDefault="000C6837"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وعن</w:t>
      </w:r>
      <w:r w:rsidR="006A46BA" w:rsidRPr="00AF55A6">
        <w:rPr>
          <w:rFonts w:ascii="Traditional Arabic" w:eastAsia="MS Mincho" w:hAnsi="Traditional Arabic"/>
          <w:noProof w:val="0"/>
          <w:sz w:val="36"/>
          <w:rtl/>
          <w:lang w:bidi="ar-EG"/>
        </w:rPr>
        <w:t xml:space="preserve"> ابن عباس </w:t>
      </w:r>
      <w:r w:rsidR="006A46BA" w:rsidRPr="00AF55A6">
        <w:rPr>
          <w:rFonts w:ascii="KFGQPC Arabic Symbols 01" w:eastAsia="MS Mincho" w:hAnsi="KFGQPC Arabic Symbols 01" w:cs="KFGQPC Arabic Symbols 01" w:hint="cs"/>
          <w:noProof w:val="0"/>
          <w:szCs w:val="28"/>
          <w:lang w:bidi="ar-EG"/>
        </w:rPr>
        <w:t></w:t>
      </w:r>
      <w:r w:rsidR="006A46BA" w:rsidRPr="00AF55A6">
        <w:rPr>
          <w:rFonts w:ascii="Traditional Arabic" w:eastAsia="MS Mincho" w:hAnsi="Traditional Arabic" w:hint="cs"/>
          <w:noProof w:val="0"/>
          <w:sz w:val="36"/>
          <w:rtl/>
          <w:lang w:bidi="ar-EG"/>
        </w:rPr>
        <w:t xml:space="preserve"> </w:t>
      </w:r>
      <w:r w:rsidR="006A46BA" w:rsidRPr="00AF55A6">
        <w:rPr>
          <w:rFonts w:ascii="Traditional Arabic" w:eastAsia="MS Mincho" w:hAnsi="Traditional Arabic"/>
          <w:noProof w:val="0"/>
          <w:sz w:val="36"/>
          <w:rtl/>
          <w:lang w:bidi="ar-EG"/>
        </w:rPr>
        <w:t xml:space="preserve">أن الأوس والخزرج ذكروا ما كان منهم في الجاهلية فثار بعضهم إلى بعض بالسيوف فأنزل الله تعالى: </w:t>
      </w:r>
      <w:r w:rsidR="006A46BA" w:rsidRPr="00AF55A6">
        <w:rPr>
          <w:rFonts w:ascii="QCF_BSML" w:hAnsi="QCF_BSML" w:cs="QCF_BSML"/>
          <w:noProof w:val="0"/>
          <w:sz w:val="29"/>
          <w:szCs w:val="29"/>
          <w:rtl/>
        </w:rPr>
        <w:t xml:space="preserve">ﮋ </w:t>
      </w:r>
      <w:r w:rsidR="006A46BA" w:rsidRPr="00AF55A6">
        <w:rPr>
          <w:rFonts w:ascii="QCF_P063" w:hAnsi="QCF_P063" w:cs="QCF_P063"/>
          <w:noProof w:val="0"/>
          <w:sz w:val="29"/>
          <w:szCs w:val="29"/>
          <w:rtl/>
        </w:rPr>
        <w:t>ﭑ  ﭒ  ﭓ  ﭔ  ﭕ  ﭖ  ﭗ  ﭘ   ﭙ</w:t>
      </w:r>
      <w:r w:rsidR="006A46BA" w:rsidRPr="00AF55A6">
        <w:rPr>
          <w:rFonts w:ascii="Arial" w:hAnsi="Arial" w:cs="Arial"/>
          <w:noProof w:val="0"/>
          <w:sz w:val="18"/>
          <w:szCs w:val="18"/>
          <w:rtl/>
        </w:rPr>
        <w:t xml:space="preserve"> </w:t>
      </w:r>
      <w:r w:rsidR="006A46BA" w:rsidRPr="00AF55A6">
        <w:rPr>
          <w:rFonts w:ascii="QCF_BSML" w:hAnsi="QCF_BSML" w:cs="QCF_BSML"/>
          <w:noProof w:val="0"/>
          <w:sz w:val="29"/>
          <w:szCs w:val="29"/>
          <w:rtl/>
        </w:rPr>
        <w:t>ﮊ</w:t>
      </w:r>
      <w:r w:rsidR="006A46BA" w:rsidRPr="00AF55A6">
        <w:rPr>
          <w:rFonts w:ascii="QCF_BSML" w:hAnsi="QCF_BSML" w:cs="QCF_BSML"/>
          <w:noProof w:val="0"/>
          <w:sz w:val="29"/>
          <w:szCs w:val="29"/>
        </w:rPr>
        <w:t xml:space="preserve"> </w:t>
      </w:r>
      <w:r w:rsidR="006A46BA" w:rsidRPr="00AF55A6">
        <w:rPr>
          <w:rFonts w:ascii="Traditional Arabic" w:eastAsia="MS Mincho" w:hAnsi="Traditional Arabic"/>
          <w:noProof w:val="0"/>
          <w:sz w:val="36"/>
          <w:rtl/>
          <w:lang w:bidi="ar-EG"/>
        </w:rPr>
        <w:t>[آل عمران:101]</w:t>
      </w:r>
      <w:r w:rsidR="006A46BA" w:rsidRPr="00AF55A6">
        <w:rPr>
          <w:rFonts w:ascii="Traditional Arabic" w:eastAsia="MS Mincho" w:hAnsi="Traditional Arabic"/>
          <w:noProof w:val="0"/>
          <w:sz w:val="36"/>
          <w:rtl/>
          <w:lang w:bidi="ar-EG"/>
        </w:rPr>
        <w:fldChar w:fldCharType="begin"/>
      </w:r>
      <w:r w:rsidR="006A46BA" w:rsidRPr="00AF55A6">
        <w:instrText xml:space="preserve"> XE "</w:instrText>
      </w:r>
      <w:r w:rsidR="006A46BA" w:rsidRPr="00AF55A6">
        <w:rPr>
          <w:rFonts w:ascii="QCF_BSML" w:hAnsi="QCF_BSML" w:cs="QCF_BSML"/>
          <w:noProof w:val="0"/>
          <w:sz w:val="29"/>
          <w:szCs w:val="29"/>
          <w:rtl/>
        </w:rPr>
        <w:instrText xml:space="preserve">ﮋ </w:instrText>
      </w:r>
      <w:r w:rsidR="006A46BA" w:rsidRPr="00AF55A6">
        <w:rPr>
          <w:rFonts w:ascii="QCF_P063" w:hAnsi="QCF_P063" w:cs="QCF_P063"/>
          <w:noProof w:val="0"/>
          <w:sz w:val="29"/>
          <w:szCs w:val="29"/>
          <w:rtl/>
        </w:rPr>
        <w:instrText>ﭑ  ﭒ  ﭓ  ﭔ  ﭕ  ﭖ  ﭗ  ﭘ   ﭙ</w:instrText>
      </w:r>
      <w:r w:rsidR="006A46BA" w:rsidRPr="00AF55A6">
        <w:rPr>
          <w:rFonts w:ascii="Arial" w:hAnsi="Arial" w:cs="Arial"/>
          <w:noProof w:val="0"/>
          <w:sz w:val="18"/>
          <w:szCs w:val="18"/>
          <w:rtl/>
        </w:rPr>
        <w:instrText xml:space="preserve"> </w:instrText>
      </w:r>
      <w:r w:rsidR="006A46BA" w:rsidRPr="00AF55A6">
        <w:rPr>
          <w:rFonts w:ascii="QCF_BSML" w:hAnsi="QCF_BSML" w:cs="QCF_BSML"/>
          <w:noProof w:val="0"/>
          <w:sz w:val="29"/>
          <w:szCs w:val="29"/>
          <w:rtl/>
        </w:rPr>
        <w:instrText>ﮊ</w:instrText>
      </w:r>
      <w:r w:rsidR="006A46BA" w:rsidRPr="00AF55A6">
        <w:rPr>
          <w:rFonts w:ascii="QCF_BSML" w:hAnsi="QCF_BSML" w:cs="QCF_BSML"/>
          <w:noProof w:val="0"/>
          <w:sz w:val="29"/>
          <w:szCs w:val="29"/>
        </w:rPr>
        <w:instrText xml:space="preserve"> </w:instrText>
      </w:r>
      <w:r w:rsidR="006A46BA" w:rsidRPr="00AF55A6">
        <w:rPr>
          <w:rFonts w:ascii="Traditional Arabic" w:eastAsia="MS Mincho" w:hAnsi="Traditional Arabic"/>
          <w:noProof w:val="0"/>
          <w:sz w:val="36"/>
          <w:rtl/>
          <w:lang w:bidi="ar-EG"/>
        </w:rPr>
        <w:instrText>[آل عمران</w:instrText>
      </w:r>
      <w:r w:rsidR="006A46BA" w:rsidRPr="00AF55A6">
        <w:instrText>\</w:instrText>
      </w:r>
      <w:r w:rsidR="006A46BA" w:rsidRPr="00AF55A6">
        <w:rPr>
          <w:rFonts w:ascii="Traditional Arabic" w:eastAsia="MS Mincho" w:hAnsi="Traditional Arabic"/>
          <w:noProof w:val="0"/>
          <w:sz w:val="36"/>
          <w:rtl/>
          <w:lang w:bidi="ar-EG"/>
        </w:rPr>
        <w:instrText>:101]</w:instrText>
      </w:r>
      <w:r w:rsidR="006A46BA" w:rsidRPr="00AF55A6">
        <w:instrText xml:space="preserve">" </w:instrText>
      </w:r>
      <w:r w:rsidR="006A46BA" w:rsidRPr="00AF55A6">
        <w:rPr>
          <w:rFonts w:ascii="Traditional Arabic" w:eastAsia="MS Mincho" w:hAnsi="Traditional Arabic"/>
          <w:noProof w:val="0"/>
          <w:sz w:val="36"/>
          <w:rtl/>
          <w:lang w:bidi="ar-EG"/>
        </w:rPr>
        <w:fldChar w:fldCharType="end"/>
      </w:r>
      <w:r w:rsidR="006A46BA" w:rsidRPr="00AF55A6">
        <w:rPr>
          <w:rFonts w:ascii="Traditional Arabic" w:eastAsia="MS Mincho" w:hAnsi="Traditional Arabic"/>
          <w:noProof w:val="0"/>
          <w:sz w:val="36"/>
          <w:rtl/>
          <w:lang w:bidi="ar-EG"/>
        </w:rPr>
        <w:t>.</w:t>
      </w:r>
      <w:r w:rsidR="006A46BA" w:rsidRPr="00AF55A6">
        <w:rPr>
          <w:rFonts w:ascii="Traditional Arabic" w:eastAsia="MS Mincho" w:hAnsi="Traditional Arabic" w:hint="cs"/>
          <w:noProof w:val="0"/>
          <w:sz w:val="36"/>
          <w:rtl/>
          <w:lang w:bidi="ar-EG"/>
        </w:rPr>
        <w:t xml:space="preserve"> </w:t>
      </w:r>
      <w:r w:rsidR="006A46BA" w:rsidRPr="00AF55A6">
        <w:rPr>
          <w:rFonts w:ascii="Traditional Arabic" w:eastAsia="MS Mincho" w:hAnsi="Traditional Arabic"/>
          <w:noProof w:val="0"/>
          <w:sz w:val="36"/>
          <w:rtl/>
          <w:lang w:bidi="ar-EG"/>
        </w:rPr>
        <w:t>ولم يكن ذلك على الكفر بالله ولكن على تغطيتهم ما كانوا عليه من الألفة والمودة</w:t>
      </w:r>
      <w:r w:rsidR="006A46BA" w:rsidRPr="00AF55A6">
        <w:rPr>
          <w:rFonts w:ascii="Traditional Arabic" w:hAnsi="Traditional Arabic"/>
          <w:sz w:val="36"/>
          <w:vertAlign w:val="superscript"/>
          <w:rtl/>
        </w:rPr>
        <w:t>(</w:t>
      </w:r>
      <w:r w:rsidR="006A46BA" w:rsidRPr="00AF55A6">
        <w:rPr>
          <w:rStyle w:val="a7"/>
          <w:rFonts w:ascii="Traditional Arabic" w:hAnsi="Traditional Arabic"/>
          <w:sz w:val="36"/>
          <w:rtl/>
        </w:rPr>
        <w:footnoteReference w:id="950"/>
      </w:r>
      <w:r w:rsidR="006A46BA" w:rsidRPr="00AF55A6">
        <w:rPr>
          <w:rFonts w:ascii="Traditional Arabic" w:hAnsi="Traditional Arabic"/>
          <w:sz w:val="36"/>
          <w:vertAlign w:val="superscript"/>
          <w:rtl/>
        </w:rPr>
        <w:t>)</w:t>
      </w:r>
      <w:r w:rsidR="006A46BA" w:rsidRPr="00AF55A6">
        <w:rPr>
          <w:rFonts w:ascii="Traditional Arabic" w:eastAsia="MS Mincho" w:hAnsi="Traditional Arabic"/>
          <w:noProof w:val="0"/>
          <w:sz w:val="36"/>
          <w:rtl/>
          <w:lang w:bidi="ar-EG"/>
        </w:rPr>
        <w:t>.</w:t>
      </w:r>
    </w:p>
    <w:p w14:paraId="128351E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ومنه حديث ابن مسعود</w:t>
      </w:r>
      <w:r w:rsidR="000C6837">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إذا قال الرجل للرجل: أنت لي عدو، فقد كفر أحدهما بالإسلام</w:t>
      </w:r>
      <w:r w:rsidRPr="00AF55A6">
        <w:rPr>
          <w:rFonts w:ascii="Traditional Arabic" w:hAnsi="Traditional Arabic"/>
          <w:sz w:val="36"/>
          <w:rtl/>
          <w:lang w:bidi="ar-EG"/>
        </w:rPr>
        <w:t>»</w:t>
      </w:r>
      <w:r w:rsidRPr="00AF55A6">
        <w:rPr>
          <w:rFonts w:ascii="Traditional Arabic" w:hAnsi="Traditional Arabic"/>
          <w:sz w:val="36"/>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إذا قال الرجل للرجل</w:instrText>
      </w:r>
      <w:r w:rsidRPr="00AF55A6">
        <w:instrText>\</w:instrText>
      </w:r>
      <w:r w:rsidRPr="00AF55A6">
        <w:rPr>
          <w:rFonts w:ascii="Traditional Arabic" w:eastAsia="MS Mincho" w:hAnsi="Traditional Arabic"/>
          <w:noProof w:val="0"/>
          <w:sz w:val="36"/>
          <w:rtl/>
          <w:lang w:bidi="ar-EG"/>
        </w:rPr>
        <w:instrText>: أنت لي عدو، فقد كفر أحدهما بالإسلام</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hAnsi="Traditional Arabic" w:hint="cs"/>
          <w:sz w:val="36"/>
          <w:rtl/>
        </w:rPr>
        <w:instrText>-مسعود</w:instrText>
      </w:r>
      <w:r w:rsidRPr="00AF55A6">
        <w:instrText xml:space="preserve">" </w:instrText>
      </w:r>
      <w:r w:rsidRPr="00AF55A6">
        <w:rPr>
          <w:rFonts w:ascii="Traditional Arabic" w:hAnsi="Traditional Arabic"/>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5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أراد كفر نعمته؛ لأن الله أَلَّف بين قلوبهم فأصبحوا بنعمته إخوانًا، فمن لم يعرفها فقد كفره</w:t>
      </w:r>
      <w:r w:rsidRPr="00AF55A6">
        <w:rPr>
          <w:rFonts w:ascii="Traditional Arabic" w:eastAsia="MS Mincho" w:hAnsi="Traditional Arabic" w:hint="cs"/>
          <w:b/>
          <w:noProof w:val="0"/>
          <w:sz w:val="36"/>
          <w:rtl/>
          <w:lang w:bidi="ar-EG"/>
        </w:rPr>
        <w:t>.</w:t>
      </w:r>
    </w:p>
    <w:p w14:paraId="52EAB2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ومنه </w:t>
      </w:r>
      <w:r w:rsidRPr="00AF55A6">
        <w:rPr>
          <w:rFonts w:ascii="Traditional Arabic" w:eastAsia="MS Mincho" w:hAnsi="Traditional Arabic"/>
          <w:noProof w:val="0"/>
          <w:sz w:val="36"/>
          <w:rtl/>
          <w:lang w:bidi="ar-EG"/>
        </w:rPr>
        <w:t>قوله</w:t>
      </w:r>
      <w:r w:rsidRPr="00AF55A6">
        <w:rPr>
          <w:rFonts w:ascii="Traditional Arabic" w:eastAsia="MS Mincho" w:hAnsi="Traditional Arabic" w:hint="cs"/>
          <w:noProof w:val="0"/>
          <w:sz w:val="36"/>
          <w:rtl/>
          <w:lang w:bidi="ar-EG"/>
        </w:rPr>
        <w:t xml:space="preserve"> </w:t>
      </w:r>
      <w:r w:rsidRPr="00AF55A6">
        <w:rPr>
          <w:rFonts w:ascii="AGA Arabesque" w:eastAsia="MS Mincho" w:hAnsi="AGA Arabesque" w:hint="cs"/>
          <w:noProof w:val="0"/>
          <w:sz w:val="36"/>
          <w:lang w:bidi="ar-EG"/>
        </w:rPr>
        <w:t></w:t>
      </w:r>
      <w:r w:rsidRPr="00AF55A6">
        <w:rPr>
          <w:rFonts w:ascii="Traditional Arabic" w:eastAsia="MS Mincho" w:hAnsi="Traditional Arabic"/>
          <w:noProof w:val="0"/>
          <w:sz w:val="36"/>
          <w:rtl/>
          <w:lang w:bidi="ar-EG"/>
        </w:rPr>
        <w:t xml:space="preserve">: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فرأيت أكثر أهلها النساء لكفرهن</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 xml:space="preserve">، قيل: أيكفرن بالله؟ قال: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لا، ولكن يكفرن الإحسان، ويكفرن العشير</w:t>
      </w:r>
      <w:r w:rsidRPr="00AF55A6">
        <w:rPr>
          <w:rFonts w:ascii="Traditional Arabic" w:hAnsi="Traditional Arabic"/>
          <w:sz w:val="36"/>
          <w:rtl/>
          <w:lang w:bidi="ar-EG"/>
        </w:rPr>
        <w:t>»</w:t>
      </w:r>
      <w:r w:rsidRPr="00AF55A6">
        <w:rPr>
          <w:rFonts w:ascii="Traditional Arabic" w:hAnsi="Traditional Arabic"/>
          <w:sz w:val="36"/>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فرأيت أكثر أهلها النساء لكفرهن</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 قيل</w:instrText>
      </w:r>
      <w:r w:rsidRPr="00AF55A6">
        <w:instrText>\</w:instrText>
      </w:r>
      <w:r w:rsidRPr="00AF55A6">
        <w:rPr>
          <w:rFonts w:ascii="Traditional Arabic" w:eastAsia="MS Mincho" w:hAnsi="Traditional Arabic"/>
          <w:noProof w:val="0"/>
          <w:sz w:val="36"/>
          <w:rtl/>
          <w:lang w:bidi="ar-EG"/>
        </w:rPr>
        <w:instrText>: أيكفرن بالله؟ قال</w:instrText>
      </w:r>
      <w:r w:rsidRPr="00AF55A6">
        <w:instrText>\</w:instrText>
      </w:r>
      <w:r w:rsidRPr="00AF55A6">
        <w:rPr>
          <w:rFonts w:ascii="Traditional Arabic" w:eastAsia="MS Mincho" w:hAnsi="Traditional Arabic"/>
          <w:noProof w:val="0"/>
          <w:sz w:val="36"/>
          <w:rtl/>
          <w:lang w:bidi="ar-EG"/>
        </w:rPr>
        <w:instrText xml:space="preserv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لا، ولكن يكفرن الإحسان، ويكفرن العشير</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5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أي: يجحدن إحسان أزواجهن.</w:t>
      </w:r>
    </w:p>
    <w:p w14:paraId="10DD746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noProof w:val="0"/>
          <w:sz w:val="36"/>
          <w:rtl/>
          <w:lang w:bidi="ar-EG"/>
        </w:rPr>
        <w:t>وأحاديث من هذا النوع كثيرة، وأصل الكفر تغطية الشيء تغطية تستهلكه</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53"/>
      </w:r>
      <w:r w:rsidRPr="00AF55A6">
        <w:rPr>
          <w:rFonts w:ascii="Traditional Arabic" w:hAnsi="Traditional Arabic"/>
          <w:sz w:val="36"/>
          <w:vertAlign w:val="superscript"/>
          <w:rtl/>
          <w:lang w:bidi="ar-EG"/>
        </w:rPr>
        <w:t>)</w:t>
      </w:r>
      <w:r w:rsidRPr="00AF55A6">
        <w:rPr>
          <w:rFonts w:ascii="Traditional Arabic" w:eastAsia="MS Mincho" w:hAnsi="Traditional Arabic" w:hint="cs"/>
          <w:b/>
          <w:noProof w:val="0"/>
          <w:sz w:val="36"/>
          <w:rtl/>
          <w:lang w:bidi="ar-EG"/>
        </w:rPr>
        <w:t>.</w:t>
      </w:r>
    </w:p>
    <w:p w14:paraId="1AC64C69" w14:textId="77777777" w:rsidR="000C6837" w:rsidRDefault="000C6837" w:rsidP="000C6837">
      <w:pPr>
        <w:widowControl w:val="0"/>
        <w:shd w:val="clear" w:color="auto" w:fill="FFFFFF" w:themeFill="background1"/>
        <w:spacing w:after="60"/>
        <w:ind w:firstLine="567"/>
        <w:rPr>
          <w:rFonts w:ascii="Traditional Arabic" w:eastAsia="MS Mincho" w:hAnsi="Traditional Arabic"/>
          <w:noProof w:val="0"/>
          <w:sz w:val="36"/>
          <w:rtl/>
          <w:lang w:bidi="ar-EG"/>
        </w:rPr>
      </w:pPr>
    </w:p>
    <w:p w14:paraId="446E2133" w14:textId="77777777" w:rsidR="000C6837" w:rsidRDefault="000C6837" w:rsidP="000C6837">
      <w:pPr>
        <w:widowControl w:val="0"/>
        <w:shd w:val="clear" w:color="auto" w:fill="FFFFFF" w:themeFill="background1"/>
        <w:spacing w:after="60"/>
        <w:ind w:firstLine="567"/>
        <w:rPr>
          <w:rFonts w:ascii="Traditional Arabic" w:eastAsia="MS Mincho" w:hAnsi="Traditional Arabic"/>
          <w:noProof w:val="0"/>
          <w:sz w:val="36"/>
          <w:rtl/>
          <w:lang w:bidi="ar-EG"/>
        </w:rPr>
      </w:pPr>
    </w:p>
    <w:p w14:paraId="4FFC7F30" w14:textId="77777777" w:rsidR="006A46BA" w:rsidRPr="00AF55A6" w:rsidRDefault="000C6837" w:rsidP="000C6837">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lastRenderedPageBreak/>
        <w:t>و</w:t>
      </w:r>
      <w:r w:rsidR="006A46BA">
        <w:rPr>
          <w:rFonts w:ascii="Traditional Arabic" w:eastAsia="MS Mincho" w:hAnsi="Traditional Arabic" w:hint="cs"/>
          <w:noProof w:val="0"/>
          <w:sz w:val="36"/>
          <w:rtl/>
          <w:lang w:bidi="ar-EG"/>
        </w:rPr>
        <w:t xml:space="preserve">الكفر ينقسم </w:t>
      </w:r>
      <w:r w:rsidR="006A46BA" w:rsidRPr="00AF55A6">
        <w:rPr>
          <w:rFonts w:ascii="Traditional Arabic" w:eastAsia="MS Mincho" w:hAnsi="Traditional Arabic" w:hint="cs"/>
          <w:noProof w:val="0"/>
          <w:sz w:val="36"/>
          <w:rtl/>
          <w:lang w:bidi="ar-EG"/>
        </w:rPr>
        <w:t>ب</w:t>
      </w:r>
      <w:r w:rsidR="006A46BA" w:rsidRPr="00AF55A6">
        <w:rPr>
          <w:rFonts w:ascii="Traditional Arabic" w:eastAsia="MS Mincho" w:hAnsi="Traditional Arabic"/>
          <w:noProof w:val="0"/>
          <w:sz w:val="36"/>
          <w:rtl/>
          <w:lang w:bidi="ar-EG"/>
        </w:rPr>
        <w:t xml:space="preserve">اعتبارات مختلفة </w:t>
      </w:r>
      <w:r w:rsidR="006A46BA" w:rsidRPr="00AF55A6">
        <w:rPr>
          <w:rFonts w:ascii="Traditional Arabic" w:eastAsia="MS Mincho" w:hAnsi="Traditional Arabic" w:hint="cs"/>
          <w:noProof w:val="0"/>
          <w:sz w:val="36"/>
          <w:rtl/>
          <w:lang w:bidi="ar-EG"/>
        </w:rPr>
        <w:t>إلى عدة أقسام</w:t>
      </w:r>
      <w:r w:rsidR="006A46BA" w:rsidRPr="00AF55A6">
        <w:rPr>
          <w:rFonts w:ascii="Traditional Arabic" w:hAnsi="Traditional Arabic"/>
          <w:sz w:val="36"/>
          <w:vertAlign w:val="superscript"/>
          <w:rtl/>
        </w:rPr>
        <w:t>(</w:t>
      </w:r>
      <w:r w:rsidR="006A46BA" w:rsidRPr="00AF55A6">
        <w:rPr>
          <w:rStyle w:val="a7"/>
          <w:rFonts w:ascii="Traditional Arabic" w:hAnsi="Traditional Arabic"/>
          <w:sz w:val="36"/>
          <w:rtl/>
        </w:rPr>
        <w:footnoteReference w:id="954"/>
      </w:r>
      <w:r w:rsidR="006A46BA" w:rsidRPr="00AF55A6">
        <w:rPr>
          <w:rFonts w:ascii="Traditional Arabic" w:hAnsi="Traditional Arabic"/>
          <w:sz w:val="36"/>
          <w:vertAlign w:val="superscript"/>
          <w:rtl/>
        </w:rPr>
        <w:t>)</w:t>
      </w:r>
      <w:r w:rsidR="006A46BA" w:rsidRPr="00AF55A6">
        <w:rPr>
          <w:rFonts w:ascii="Traditional Arabic" w:eastAsia="MS Mincho" w:hAnsi="Traditional Arabic" w:hint="cs"/>
          <w:noProof w:val="0"/>
          <w:sz w:val="36"/>
          <w:rtl/>
          <w:lang w:bidi="ar-EG"/>
        </w:rPr>
        <w:t>:</w:t>
      </w:r>
    </w:p>
    <w:p w14:paraId="24A8303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فبالنظر إلى حكمه ينقسم</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إلى أكبر وأصغر.</w:t>
      </w:r>
    </w:p>
    <w:p w14:paraId="634EE81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وبالنظر إلى حدوثه </w:t>
      </w:r>
      <w:r w:rsidRPr="00AF55A6">
        <w:rPr>
          <w:rFonts w:ascii="Traditional Arabic" w:eastAsia="MS Mincho" w:hAnsi="Traditional Arabic" w:hint="cs"/>
          <w:noProof w:val="0"/>
          <w:sz w:val="36"/>
          <w:rtl/>
          <w:lang w:bidi="ar-EG"/>
        </w:rPr>
        <w:t>وطروه</w:t>
      </w:r>
      <w:r w:rsidRPr="00AF55A6">
        <w:rPr>
          <w:rFonts w:ascii="Traditional Arabic" w:eastAsia="MS Mincho" w:hAnsi="Traditional Arabic"/>
          <w:noProof w:val="0"/>
          <w:sz w:val="36"/>
          <w:rtl/>
          <w:lang w:bidi="ar-EG"/>
        </w:rPr>
        <w:t xml:space="preserve"> ينقسم</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إلى كفر أصلي وكفر بعد إسلام وهو الردة.</w:t>
      </w:r>
    </w:p>
    <w:p w14:paraId="652B0EC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وبالنظر إلى محله ينقسم إلى</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كفر قولي</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وكفر عملي</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وكفر اعتقادي.</w:t>
      </w:r>
    </w:p>
    <w:p w14:paraId="3FE2C0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وبالنظر إلى سببه ينقسم إلى</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كفر تكذيب</w:t>
      </w:r>
      <w:r w:rsidRPr="00AF55A6">
        <w:rPr>
          <w:rFonts w:ascii="Traditional Arabic" w:eastAsia="MS Mincho" w:hAnsi="Traditional Arabic" w:hint="cs"/>
          <w:noProof w:val="0"/>
          <w:sz w:val="36"/>
          <w:rtl/>
          <w:lang w:bidi="ar-EG"/>
        </w:rPr>
        <w:t>، و</w:t>
      </w:r>
      <w:r w:rsidRPr="00AF55A6">
        <w:rPr>
          <w:rFonts w:ascii="Traditional Arabic" w:eastAsia="MS Mincho" w:hAnsi="Traditional Arabic"/>
          <w:noProof w:val="0"/>
          <w:sz w:val="36"/>
          <w:rtl/>
          <w:lang w:bidi="ar-EG"/>
        </w:rPr>
        <w:t>كفر إباء واستكبار</w:t>
      </w:r>
      <w:r w:rsidRPr="00AF55A6">
        <w:rPr>
          <w:rFonts w:ascii="Traditional Arabic" w:eastAsia="MS Mincho" w:hAnsi="Traditional Arabic" w:hint="cs"/>
          <w:noProof w:val="0"/>
          <w:sz w:val="36"/>
          <w:rtl/>
          <w:lang w:bidi="ar-EG"/>
        </w:rPr>
        <w:t>، و</w:t>
      </w:r>
      <w:r w:rsidRPr="00AF55A6">
        <w:rPr>
          <w:rFonts w:ascii="Traditional Arabic" w:eastAsia="MS Mincho" w:hAnsi="Traditional Arabic"/>
          <w:noProof w:val="0"/>
          <w:sz w:val="36"/>
          <w:rtl/>
          <w:lang w:bidi="ar-EG"/>
        </w:rPr>
        <w:t>كفر إعراض</w:t>
      </w:r>
      <w:r w:rsidRPr="00AF55A6">
        <w:rPr>
          <w:rFonts w:ascii="Traditional Arabic" w:eastAsia="MS Mincho" w:hAnsi="Traditional Arabic" w:hint="cs"/>
          <w:noProof w:val="0"/>
          <w:sz w:val="36"/>
          <w:rtl/>
          <w:lang w:bidi="ar-EG"/>
        </w:rPr>
        <w:t xml:space="preserve">، وكفر </w:t>
      </w:r>
      <w:r w:rsidRPr="00AF55A6">
        <w:rPr>
          <w:rFonts w:ascii="Traditional Arabic" w:eastAsia="MS Mincho" w:hAnsi="Traditional Arabic"/>
          <w:noProof w:val="0"/>
          <w:sz w:val="36"/>
          <w:rtl/>
          <w:lang w:bidi="ar-EG"/>
        </w:rPr>
        <w:t>شك</w:t>
      </w:r>
      <w:r w:rsidRPr="00AF55A6">
        <w:rPr>
          <w:rFonts w:ascii="Traditional Arabic" w:eastAsia="MS Mincho" w:hAnsi="Traditional Arabic" w:hint="cs"/>
          <w:noProof w:val="0"/>
          <w:sz w:val="36"/>
          <w:rtl/>
          <w:lang w:bidi="ar-EG"/>
        </w:rPr>
        <w:t>، وك</w:t>
      </w:r>
      <w:r w:rsidRPr="00AF55A6">
        <w:rPr>
          <w:rFonts w:ascii="Traditional Arabic" w:eastAsia="MS Mincho" w:hAnsi="Traditional Arabic"/>
          <w:noProof w:val="0"/>
          <w:sz w:val="36"/>
          <w:rtl/>
          <w:lang w:bidi="ar-EG"/>
        </w:rPr>
        <w:t>فر نفاق.</w:t>
      </w:r>
    </w:p>
    <w:p w14:paraId="78F6874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وبالنظر إلى مُتعلَّقه أي من يقع عليه التكفير ينقسم إلى</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تكفيرٍ مطلق</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وتكفيرٍ لمعين.</w:t>
      </w:r>
    </w:p>
    <w:p w14:paraId="24AFBC4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وبين هذه الأقسام بهذه الاعتبارات تداخل</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فمن الكفر القولي أو العملي أو الاعتقادي ما يكون أصغر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ومنها ما يكون أكبر، ومن النفاق ما يكون أكبر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ومنه ما يكون أصغر، ومنه ما يكون باللسان أو الجوارح أو القلب أصغر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ومنه ما يكون بها أكبر، وكذلك الإعراض والإباء بعض ذلك أو اليسيرُ منه قد لا يصل إلى الكفر الأكبر أو النفاق الأكبر فيكون كفرا أو نفاقا أصغر كالإعراض عن العمل ببعض الشرائع أو ترك العمل بها لا لعدم الاعتقاد وعدم القبول لتشريعها أصلاً، ولا لعدم الإقرار بها أصلا، ولكن لغلبة الهوى وضعف الإيمان.</w:t>
      </w:r>
    </w:p>
    <w:p w14:paraId="04D7C13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أما </w:t>
      </w:r>
      <w:r w:rsidRPr="00357D92">
        <w:rPr>
          <w:rFonts w:ascii="Traditional Arabic" w:eastAsia="MS Mincho" w:hAnsi="Traditional Arabic"/>
          <w:b/>
          <w:bCs/>
          <w:noProof w:val="0"/>
          <w:sz w:val="36"/>
          <w:rtl/>
          <w:lang w:bidi="ar-EG"/>
        </w:rPr>
        <w:t>التكفير</w:t>
      </w:r>
      <w:r w:rsidRPr="00AF55A6">
        <w:rPr>
          <w:rFonts w:ascii="Traditional Arabic" w:eastAsia="MS Mincho" w:hAnsi="Traditional Arabic"/>
          <w:noProof w:val="0"/>
          <w:sz w:val="36"/>
          <w:rtl/>
          <w:lang w:bidi="ar-EG"/>
        </w:rPr>
        <w:t xml:space="preserve">: </w:t>
      </w:r>
      <w:r w:rsidRPr="002B3862">
        <w:rPr>
          <w:rFonts w:ascii="Traditional Arabic" w:eastAsia="MS Mincho" w:hAnsi="Traditional Arabic"/>
          <w:noProof w:val="0"/>
          <w:sz w:val="36"/>
          <w:rtl/>
          <w:lang w:bidi="ar-EG"/>
        </w:rPr>
        <w:t>تفعيل من الكُفْر، وهو مصدر كَفَّر، يقال: كفَّره (بالتّشديد) تكفيرا: نَسَبَه إلى الكفر</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55"/>
      </w:r>
      <w:r w:rsidRPr="00AF55A6">
        <w:rPr>
          <w:rFonts w:ascii="Traditional Arabic" w:hAnsi="Traditional Arabic"/>
          <w:sz w:val="36"/>
          <w:vertAlign w:val="superscript"/>
          <w:rtl/>
          <w:lang w:bidi="ar-EG"/>
        </w:rPr>
        <w:t>)</w:t>
      </w:r>
      <w:r w:rsidRPr="002B3862">
        <w:rPr>
          <w:rFonts w:ascii="Traditional Arabic" w:eastAsia="MS Mincho" w:hAnsi="Traditional Arabic"/>
          <w:noProof w:val="0"/>
          <w:sz w:val="36"/>
          <w:rtl/>
          <w:lang w:bidi="ar-EG"/>
        </w:rPr>
        <w:t>.</w:t>
      </w:r>
      <w:r w:rsidRPr="002B3862">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فالتكفير </w:t>
      </w:r>
      <w:r w:rsidRPr="00AF55A6">
        <w:rPr>
          <w:rFonts w:ascii="Traditional Arabic" w:eastAsia="MS Mincho" w:hAnsi="Traditional Arabic"/>
          <w:noProof w:val="0"/>
          <w:sz w:val="36"/>
          <w:rtl/>
          <w:lang w:bidi="ar-EG"/>
        </w:rPr>
        <w:t>الحكم على أحد من الناس بأنه قد خرج من الإسلام, ووصفه بوصف الكفر, لإتيانه بما يوجب كفره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56"/>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641B723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357D92">
        <w:rPr>
          <w:rFonts w:ascii="Traditional Arabic" w:eastAsia="MS Mincho" w:hAnsi="Traditional Arabic" w:hint="cs"/>
          <w:b/>
          <w:bCs/>
          <w:noProof w:val="0"/>
          <w:sz w:val="36"/>
          <w:rtl/>
          <w:lang w:bidi="ar-EG"/>
        </w:rPr>
        <w:t xml:space="preserve">وأما </w:t>
      </w:r>
      <w:r w:rsidRPr="00357D92">
        <w:rPr>
          <w:rFonts w:ascii="Traditional Arabic" w:eastAsia="MS Mincho" w:hAnsi="Traditional Arabic"/>
          <w:b/>
          <w:bCs/>
          <w:noProof w:val="0"/>
          <w:sz w:val="36"/>
          <w:rtl/>
          <w:lang w:bidi="ar-EG"/>
        </w:rPr>
        <w:t>القِتَال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فهو: </w:t>
      </w:r>
      <w:r w:rsidRPr="00AF55A6">
        <w:rPr>
          <w:rFonts w:ascii="Traditional Arabic" w:eastAsia="MS Mincho" w:hAnsi="Traditional Arabic"/>
          <w:noProof w:val="0"/>
          <w:sz w:val="36"/>
          <w:rtl/>
          <w:lang w:bidi="ar-EG"/>
        </w:rPr>
        <w:t xml:space="preserve">مَصْدَرُ قَاتَل، ومصدر </w:t>
      </w:r>
      <w:r w:rsidRPr="00AF55A6">
        <w:rPr>
          <w:rFonts w:ascii="Traditional Arabic" w:eastAsia="MS Mincho" w:hAnsi="Traditional Arabic" w:hint="cs"/>
          <w:noProof w:val="0"/>
          <w:sz w:val="36"/>
          <w:rtl/>
          <w:lang w:bidi="ar-EG"/>
        </w:rPr>
        <w:t xml:space="preserve">الثلاثي منه </w:t>
      </w:r>
      <w:r w:rsidRPr="00AF55A6">
        <w:rPr>
          <w:rFonts w:ascii="Traditional Arabic" w:eastAsia="MS Mincho" w:hAnsi="Traditional Arabic"/>
          <w:noProof w:val="0"/>
          <w:sz w:val="36"/>
          <w:rtl/>
          <w:lang w:bidi="ar-EG"/>
        </w:rPr>
        <w:t>قَتْلٌ، وأصل القتل: الإماتة، وهي إزالة الروح عن الجسد، لكن إذا اعتبر بفعل المتولي ذلك يقال: قتل، وإذا اعتبر بفوت الحياة يقال: موت.</w:t>
      </w:r>
    </w:p>
    <w:p w14:paraId="0BFA1DD3" w14:textId="77777777" w:rsidR="006A46BA" w:rsidRPr="00AF55A6" w:rsidRDefault="006A46BA" w:rsidP="006A46BA">
      <w:pPr>
        <w:widowControl w:val="0"/>
        <w:spacing w:after="60"/>
        <w:ind w:firstLine="567"/>
        <w:rPr>
          <w:rFonts w:ascii="Traditional Arabic" w:hAnsi="Traditional Arabic"/>
          <w:sz w:val="36"/>
          <w:vertAlign w:val="superscript"/>
          <w:rtl/>
        </w:rPr>
      </w:pPr>
      <w:r w:rsidRPr="00AF55A6">
        <w:rPr>
          <w:rFonts w:ascii="Traditional Arabic" w:eastAsia="MS Mincho" w:hAnsi="Traditional Arabic"/>
          <w:noProof w:val="0"/>
          <w:sz w:val="36"/>
          <w:rtl/>
          <w:lang w:bidi="ar-EG"/>
        </w:rPr>
        <w:lastRenderedPageBreak/>
        <w:t>والقتال من المقاتلة والمحاربة بين اثنين، والمقاتلة - بفتح التاء وكسرها - الذين يشتركون في القتال، لأن الفعل واقع من كل واحد</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57"/>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1556D9B5" w14:textId="77777777" w:rsidR="006A46BA" w:rsidRPr="00AF55A6" w:rsidRDefault="006A46BA" w:rsidP="006A46BA">
      <w:pPr>
        <w:widowControl w:val="0"/>
        <w:shd w:val="clear" w:color="auto" w:fill="FFFFFF" w:themeFill="background1"/>
        <w:spacing w:after="60"/>
        <w:jc w:val="center"/>
        <w:rPr>
          <w:rFonts w:ascii="louts shamy" w:hAnsi="louts shamy" w:cs="louts shamy"/>
          <w:sz w:val="40"/>
          <w:szCs w:val="40"/>
          <w:rtl/>
        </w:rPr>
      </w:pPr>
    </w:p>
    <w:p w14:paraId="3FEAB51E" w14:textId="77777777" w:rsidR="006A46BA" w:rsidRPr="00AF55A6" w:rsidRDefault="006A46BA" w:rsidP="006A46BA">
      <w:pPr>
        <w:widowControl w:val="0"/>
        <w:spacing w:after="60"/>
        <w:ind w:firstLine="567"/>
        <w:jc w:val="center"/>
        <w:rPr>
          <w:rFonts w:ascii="Traditional Arabic" w:eastAsia="MS Mincho" w:hAnsi="Traditional Arabic"/>
          <w:noProof w:val="0"/>
          <w:sz w:val="36"/>
          <w:rtl/>
          <w:lang w:bidi="ar-EG"/>
        </w:rPr>
      </w:pPr>
    </w:p>
    <w:p w14:paraId="2A331ADD" w14:textId="77777777" w:rsidR="006A46BA" w:rsidRPr="00AF55A6" w:rsidRDefault="006A46BA" w:rsidP="006A46BA">
      <w:pPr>
        <w:bidi w:val="0"/>
        <w:jc w:val="left"/>
        <w:rPr>
          <w:rFonts w:cs="PT Bold Heading"/>
          <w:sz w:val="44"/>
          <w:szCs w:val="44"/>
        </w:rPr>
      </w:pPr>
      <w:r w:rsidRPr="00AF55A6">
        <w:rPr>
          <w:rFonts w:cs="PT Bold Heading"/>
          <w:sz w:val="44"/>
          <w:szCs w:val="44"/>
          <w:rtl/>
        </w:rPr>
        <w:br w:type="page"/>
      </w:r>
    </w:p>
    <w:p w14:paraId="059A5765" w14:textId="77777777" w:rsidR="006A46BA" w:rsidRPr="00AF55A6" w:rsidRDefault="006A46BA" w:rsidP="006A46BA">
      <w:pPr>
        <w:widowControl w:val="0"/>
        <w:ind w:firstLine="567"/>
        <w:jc w:val="both"/>
        <w:outlineLvl w:val="1"/>
        <w:rPr>
          <w:b/>
          <w:bCs/>
          <w:sz w:val="36"/>
          <w:szCs w:val="40"/>
          <w:rtl/>
          <w:lang w:bidi="ar-EG"/>
        </w:rPr>
      </w:pPr>
      <w:bookmarkStart w:id="125" w:name="_Toc480048496"/>
      <w:r w:rsidRPr="00AF55A6">
        <w:rPr>
          <w:b/>
          <w:bCs/>
          <w:sz w:val="36"/>
          <w:szCs w:val="40"/>
          <w:rtl/>
          <w:lang w:bidi="ar-EG"/>
        </w:rPr>
        <w:lastRenderedPageBreak/>
        <w:t>المبحث الثاني</w:t>
      </w:r>
      <w:bookmarkEnd w:id="125"/>
      <w:r>
        <w:rPr>
          <w:rFonts w:hint="cs"/>
          <w:b/>
          <w:bCs/>
          <w:sz w:val="36"/>
          <w:szCs w:val="40"/>
          <w:rtl/>
          <w:lang w:bidi="ar-EG"/>
        </w:rPr>
        <w:t xml:space="preserve">: </w:t>
      </w:r>
      <w:bookmarkStart w:id="126" w:name="_Toc480048497"/>
      <w:r w:rsidRPr="00AF55A6">
        <w:rPr>
          <w:b/>
          <w:bCs/>
          <w:sz w:val="36"/>
          <w:szCs w:val="40"/>
          <w:rtl/>
          <w:lang w:bidi="ar-EG"/>
        </w:rPr>
        <w:t>عقيدة أهل السنة والجماعة في التكفير والقتال</w:t>
      </w:r>
      <w:bookmarkEnd w:id="126"/>
    </w:p>
    <w:p w14:paraId="0D177FA2"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5988175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حذر النبي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 xml:space="preserve">من التكفير </w:t>
      </w:r>
      <w:r w:rsidRPr="00AF55A6">
        <w:rPr>
          <w:rFonts w:ascii="Traditional Arabic" w:eastAsia="MS Mincho" w:hAnsi="Traditional Arabic"/>
          <w:noProof w:val="0"/>
          <w:sz w:val="36"/>
          <w:rtl/>
          <w:lang w:bidi="ar-EG"/>
        </w:rPr>
        <w:t>دون برهان</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rPr>
        <w:t xml:space="preserve"> لما يترتب على هذا القول من خطورة عظيمة على قائلها</w:t>
      </w:r>
      <w:r w:rsidRPr="00AF55A6">
        <w:rPr>
          <w:rFonts w:ascii="Traditional Arabic" w:eastAsia="MS Mincho" w:hAnsi="Traditional Arabic" w:hint="cs"/>
          <w:noProof w:val="0"/>
          <w:sz w:val="36"/>
          <w:rtl/>
          <w:lang w:bidi="ar-EG"/>
        </w:rPr>
        <w:t xml:space="preserve"> ف</w:t>
      </w:r>
      <w:r w:rsidRPr="00AF55A6">
        <w:rPr>
          <w:rFonts w:ascii="Traditional Arabic" w:eastAsia="MS Mincho" w:hAnsi="Traditional Arabic"/>
          <w:noProof w:val="0"/>
          <w:sz w:val="36"/>
          <w:rtl/>
          <w:lang w:bidi="ar-EG"/>
        </w:rPr>
        <w:t>قال</w:t>
      </w:r>
      <w:r>
        <w:rPr>
          <w:rFonts w:ascii="Traditional Arabic" w:eastAsia="MS Mincho" w:hAnsi="Traditional Arabic" w:hint="cs"/>
          <w:noProof w:val="0"/>
          <w:sz w:val="36"/>
          <w:rtl/>
          <w:lang w:bidi="ar-EG"/>
        </w:rPr>
        <w:t xml:space="preserve">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أيما امرئ قال لأخيه: يا كافر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فقد باء بها أحدهما. إن كان كما قال</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وإلا رجعت عليه</w:t>
      </w:r>
      <w:r w:rsidRPr="00AF55A6">
        <w:rPr>
          <w:rFonts w:ascii="Traditional Arabic" w:hAnsi="Traditional Arabic"/>
          <w:sz w:val="36"/>
          <w:rtl/>
          <w:lang w:bidi="ar-EG"/>
        </w:rPr>
        <w:t>»</w:t>
      </w:r>
      <w:r w:rsidRPr="00AF55A6">
        <w:rPr>
          <w:rFonts w:ascii="Traditional Arabic" w:hAnsi="Traditional Arabic"/>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أيما امرئ قال لأخيه</w:instrText>
      </w:r>
      <w:r w:rsidRPr="00AF55A6">
        <w:instrText>\</w:instrText>
      </w:r>
      <w:r w:rsidRPr="00AF55A6">
        <w:rPr>
          <w:rFonts w:ascii="Traditional Arabic" w:eastAsia="MS Mincho" w:hAnsi="Traditional Arabic"/>
          <w:noProof w:val="0"/>
          <w:sz w:val="36"/>
          <w:rtl/>
          <w:lang w:bidi="ar-EG"/>
        </w:rPr>
        <w:instrText>: يا كافر</w:instrText>
      </w:r>
      <w:r w:rsidRPr="00AF55A6">
        <w:rPr>
          <w:rFonts w:ascii="Traditional Arabic" w:eastAsia="MS Mincho" w:hAnsi="Traditional Arabic" w:hint="cs"/>
          <w:noProof w:val="0"/>
          <w:sz w:val="36"/>
          <w:rtl/>
          <w:lang w:bidi="ar-EG"/>
        </w:rPr>
        <w:instrText>،</w:instrText>
      </w:r>
      <w:r w:rsidRPr="00AF55A6">
        <w:rPr>
          <w:rFonts w:ascii="Traditional Arabic" w:eastAsia="MS Mincho" w:hAnsi="Traditional Arabic"/>
          <w:noProof w:val="0"/>
          <w:sz w:val="36"/>
          <w:rtl/>
          <w:lang w:bidi="ar-EG"/>
        </w:rPr>
        <w:instrText xml:space="preserve"> فقد باء بها أحدهما. إن كان كما قال</w:instrText>
      </w:r>
      <w:r w:rsidRPr="00AF55A6">
        <w:rPr>
          <w:rFonts w:ascii="Traditional Arabic" w:eastAsia="MS Mincho" w:hAnsi="Traditional Arabic" w:hint="cs"/>
          <w:noProof w:val="0"/>
          <w:sz w:val="36"/>
          <w:rtl/>
          <w:lang w:bidi="ar-EG"/>
        </w:rPr>
        <w:instrText>،</w:instrText>
      </w:r>
      <w:r w:rsidRPr="00AF55A6">
        <w:rPr>
          <w:rFonts w:ascii="Traditional Arabic" w:eastAsia="MS Mincho" w:hAnsi="Traditional Arabic"/>
          <w:noProof w:val="0"/>
          <w:sz w:val="36"/>
          <w:rtl/>
          <w:lang w:bidi="ar-EG"/>
        </w:rPr>
        <w:instrText xml:space="preserve"> وإلا رجعت عليه</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vertAlign w:val="superscript"/>
          <w:rtl/>
          <w:lang w:bidi="ar-EG"/>
        </w:rPr>
        <w:fldChar w:fldCharType="end"/>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58"/>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54F3FB88"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وقال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لا يرمي رجل رجلاً بالفسوق، ولا يرميه بالكفر؛ إلا ارتدت عليه، إن لم يكن صاحبه كذلك</w:t>
      </w:r>
      <w:r w:rsidRPr="00AF55A6">
        <w:rPr>
          <w:rFonts w:ascii="Traditional Arabic" w:hAnsi="Traditional Arabic"/>
          <w:sz w:val="36"/>
          <w:rtl/>
          <w:lang w:bidi="ar-EG"/>
        </w:rPr>
        <w:t>»</w:t>
      </w:r>
      <w:r w:rsidRPr="00AF55A6">
        <w:rPr>
          <w:rFonts w:ascii="Traditional Arabic" w:hAnsi="Traditional Arabic"/>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لا يرمي رجل رجلاً بالفسوق، ولا يرميه بالكفر؛ إلا ارتدت عليه، إن لم يكن صاحبه كذلك</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vertAlign w:val="superscript"/>
          <w:rtl/>
          <w:lang w:bidi="ar-EG"/>
        </w:rPr>
        <w:fldChar w:fldCharType="end"/>
      </w:r>
      <w:r w:rsidRPr="00AF55A6">
        <w:rPr>
          <w:rFonts w:ascii="Traditional Arabic" w:hAnsi="Traditional Arabic"/>
          <w:sz w:val="36"/>
          <w:vertAlign w:val="superscript"/>
          <w:rtl/>
          <w:lang w:bidi="ar-EG"/>
        </w:rPr>
        <w:t xml:space="preserve"> (</w:t>
      </w:r>
      <w:r w:rsidRPr="00AF55A6">
        <w:rPr>
          <w:rStyle w:val="a7"/>
          <w:rFonts w:ascii="Traditional Arabic" w:hAnsi="Traditional Arabic"/>
          <w:sz w:val="36"/>
          <w:rtl/>
          <w:lang w:bidi="ar-EG"/>
        </w:rPr>
        <w:footnoteReference w:id="959"/>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2F058093"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فمن كفّر من لا يستحق التكفير أو فسّقه رجع تكفيره وتفسيقه عليه، وفي هذا من التحذير ما يردُ المؤمن العاقل على التجرؤ على هذا الفعل، </w:t>
      </w:r>
      <w:r w:rsidRPr="00AF55A6">
        <w:rPr>
          <w:rFonts w:ascii="Traditional Arabic" w:eastAsia="MS Mincho" w:hAnsi="Traditional Arabic"/>
          <w:noProof w:val="0"/>
          <w:sz w:val="36"/>
          <w:rtl/>
          <w:lang w:bidi="ar-EG"/>
        </w:rPr>
        <w:t>قال ابن عبد البر</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 فقد باء القائل بذنب كبير وإثم عظيم، واحتمله بقوله ذلك، وهذا غاية في التحذير من هذا القول والنهي عن أن يقال لأحد من أهل القبلة: يا كافر"</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0"/>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 xml:space="preserve">. </w:t>
      </w:r>
    </w:p>
    <w:p w14:paraId="01225E06"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قال الشوكاني</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xml:space="preserve">: " اعلم أن الحكم على الرجل المسلم بخروجه من دين الإسلام ودخوله في الكفر لا ينبغي لمسلم يؤمن بالله واليوم الآخر أن يُقدم عليه إلا ببرهان أوضح من شمس النهار، فإنه قد ثبت في الأحاديث الصحيحة المروية من طريق جماعة من الصحابة أن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من قال لأخيه: يا كافر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فقد باء بها أحدهما</w:t>
      </w:r>
      <w:r w:rsidRPr="00AF55A6">
        <w:rPr>
          <w:rFonts w:ascii="Traditional Arabic" w:hAnsi="Traditional Arabic"/>
          <w:sz w:val="36"/>
          <w:rtl/>
          <w:lang w:bidi="ar-EG"/>
        </w:rPr>
        <w:t>»</w:t>
      </w:r>
      <w:r w:rsidRPr="00AF55A6">
        <w:rPr>
          <w:rFonts w:ascii="Traditional Arabic" w:hAnsi="Traditional Arabic"/>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من قال لأخيه</w:instrText>
      </w:r>
      <w:r w:rsidRPr="00AF55A6">
        <w:instrText>\</w:instrText>
      </w:r>
      <w:r w:rsidRPr="00AF55A6">
        <w:rPr>
          <w:rFonts w:ascii="Traditional Arabic" w:eastAsia="MS Mincho" w:hAnsi="Traditional Arabic"/>
          <w:noProof w:val="0"/>
          <w:sz w:val="36"/>
          <w:rtl/>
          <w:lang w:bidi="ar-EG"/>
        </w:rPr>
        <w:instrText>: يا كافر</w:instrText>
      </w:r>
      <w:r w:rsidRPr="00AF55A6">
        <w:rPr>
          <w:rFonts w:ascii="Traditional Arabic" w:eastAsia="MS Mincho" w:hAnsi="Traditional Arabic" w:hint="cs"/>
          <w:noProof w:val="0"/>
          <w:sz w:val="36"/>
          <w:rtl/>
          <w:lang w:bidi="ar-EG"/>
        </w:rPr>
        <w:instrText>؛</w:instrText>
      </w:r>
      <w:r w:rsidRPr="00AF55A6">
        <w:rPr>
          <w:rFonts w:ascii="Traditional Arabic" w:eastAsia="MS Mincho" w:hAnsi="Traditional Arabic"/>
          <w:noProof w:val="0"/>
          <w:sz w:val="36"/>
          <w:rtl/>
          <w:lang w:bidi="ar-EG"/>
        </w:rPr>
        <w:instrText xml:space="preserve"> فقد باء بها أحدهما</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vertAlign w:val="superscript"/>
          <w:rtl/>
          <w:lang w:bidi="ar-EG"/>
        </w:rPr>
        <w:fldChar w:fldCharType="end"/>
      </w:r>
      <w:r w:rsidRPr="00AF55A6">
        <w:rPr>
          <w:rFonts w:ascii="Traditional Arabic" w:hAnsi="Traditional Arabic"/>
          <w:sz w:val="36"/>
          <w:vertAlign w:val="superscript"/>
          <w:rtl/>
          <w:lang w:bidi="ar-EG"/>
        </w:rPr>
        <w:t xml:space="preserve"> (</w:t>
      </w:r>
      <w:r w:rsidRPr="00AF55A6">
        <w:rPr>
          <w:rStyle w:val="a7"/>
          <w:rFonts w:ascii="Traditional Arabic" w:hAnsi="Traditional Arabic"/>
          <w:sz w:val="36"/>
          <w:rtl/>
          <w:lang w:bidi="ar-EG"/>
        </w:rPr>
        <w:footnoteReference w:id="961"/>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ففي هذه الأحاديث وما ورد موردها أعظم زاجر وأكبر واعظ عن التسرع في التكفير"</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2"/>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1E7DBEC2"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وهذ الأمر وقع فيه خلق كثير من المتكلمين وبعض المنسوبين للسنة والحديث مما يوجب الحذر منه التسرع فيه، قال </w:t>
      </w:r>
      <w:r w:rsidRPr="00AF55A6">
        <w:rPr>
          <w:rFonts w:ascii="Traditional Arabic" w:eastAsia="MS Mincho" w:hAnsi="Traditional Arabic"/>
          <w:noProof w:val="0"/>
          <w:sz w:val="36"/>
          <w:rtl/>
          <w:lang w:bidi="ar-EG"/>
        </w:rPr>
        <w:t>ابن دقيق العيد</w:t>
      </w:r>
      <w:r w:rsidRPr="00AF55A6">
        <w:rPr>
          <w:rFonts w:ascii="Traditional Arabic" w:hAnsi="Traditional Arabic"/>
          <w:sz w:val="36"/>
          <w:vertAlign w:val="superscript"/>
          <w:rtl/>
          <w:lang w:bidi="ar-EG"/>
        </w:rPr>
        <w:fldChar w:fldCharType="begin"/>
      </w:r>
      <w:r w:rsidRPr="00AF55A6">
        <w:instrText xml:space="preserve"> XE "</w:instrText>
      </w:r>
      <w:r w:rsidRPr="00AF55A6">
        <w:rPr>
          <w:rFonts w:ascii="Traditional Arabic" w:eastAsia="MS Mincho" w:hAnsi="Traditional Arabic"/>
          <w:noProof w:val="0"/>
          <w:sz w:val="36"/>
          <w:rtl/>
          <w:lang w:bidi="ar-EG"/>
        </w:rPr>
        <w:instrText>ابن دقيق العيد</w:instrText>
      </w:r>
      <w:r w:rsidRPr="00AF55A6">
        <w:instrText xml:space="preserve">" </w:instrText>
      </w:r>
      <w:r w:rsidRPr="00AF55A6">
        <w:rPr>
          <w:rFonts w:ascii="Traditional Arabic" w:hAnsi="Traditional Arabic"/>
          <w:sz w:val="36"/>
          <w:vertAlign w:val="superscript"/>
          <w:rtl/>
          <w:lang w:bidi="ar-EG"/>
        </w:rPr>
        <w:fldChar w:fldCharType="end"/>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3"/>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xml:space="preserve">: "وهذا وعيد عظيم لمن أكفر أحداً من </w:t>
      </w:r>
      <w:r w:rsidRPr="00AF55A6">
        <w:rPr>
          <w:rFonts w:ascii="Traditional Arabic" w:eastAsia="MS Mincho" w:hAnsi="Traditional Arabic"/>
          <w:noProof w:val="0"/>
          <w:sz w:val="36"/>
          <w:rtl/>
          <w:lang w:bidi="ar-EG"/>
        </w:rPr>
        <w:lastRenderedPageBreak/>
        <w:t>المسلمين وليس كذلك، وهي ورطة عظيمة وقع فيها خلق كثير من المتكلمين، ومن المنسوبين إلى السنة وأهل الحديث لما اختلفوا في العقائد، فغلظوا على مخالفيهم، وحكموا بكفرهم "</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4"/>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590BE34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وفي حديث آخر يشبه النبي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تكفير المسلم بأعظم ذنب بعد الشرك بالله، وهو تعمد قتل المؤمن، فيقول: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ومن قذف مؤمناً بكفر فهو كقتله</w:t>
      </w:r>
      <w:r w:rsidRPr="00AF55A6">
        <w:rPr>
          <w:rFonts w:ascii="Traditional Arabic" w:hAnsi="Traditional Arabic"/>
          <w:sz w:val="36"/>
          <w:rtl/>
          <w:lang w:bidi="ar-EG"/>
        </w:rPr>
        <w:t>»</w:t>
      </w:r>
      <w:r w:rsidRPr="00AF55A6">
        <w:rPr>
          <w:rFonts w:ascii="Traditional Arabic" w:hAnsi="Traditional Arabic"/>
          <w:sz w:val="36"/>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ومن قذف مؤمناً بكفر فهو كقتله</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rtl/>
          <w:lang w:bidi="ar-EG"/>
        </w:rPr>
        <w:fldChar w:fldCharType="end"/>
      </w:r>
      <w:r w:rsidRPr="00AF55A6">
        <w:rPr>
          <w:rFonts w:ascii="Traditional Arabic" w:hAnsi="Traditional Arabic"/>
          <w:sz w:val="36"/>
          <w:vertAlign w:val="superscript"/>
          <w:rtl/>
          <w:lang w:bidi="ar-EG"/>
        </w:rPr>
        <w:t xml:space="preserve"> (</w:t>
      </w:r>
      <w:r w:rsidRPr="00AF55A6">
        <w:rPr>
          <w:rStyle w:val="a7"/>
          <w:rFonts w:ascii="Traditional Arabic" w:hAnsi="Traditional Arabic"/>
          <w:sz w:val="36"/>
          <w:rtl/>
          <w:lang w:bidi="ar-EG"/>
        </w:rPr>
        <w:footnoteReference w:id="965"/>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381A249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ورمي المسلمين بالكفر باب لشرور عظيمة، لعل أهونها أنه من التنابز بالألقاب الذي نهى الله عنه، قال تعالى: </w:t>
      </w:r>
      <w:r w:rsidRPr="00AF55A6">
        <w:rPr>
          <w:rFonts w:ascii="QCF_BSML" w:hAnsi="QCF_BSML" w:cs="QCF_BSML"/>
          <w:noProof w:val="0"/>
          <w:color w:val="000000"/>
          <w:sz w:val="29"/>
          <w:szCs w:val="29"/>
          <w:rtl/>
        </w:rPr>
        <w:t xml:space="preserve">ﮋ </w:t>
      </w:r>
      <w:r w:rsidRPr="00AF55A6">
        <w:rPr>
          <w:rFonts w:ascii="QCF_P516" w:hAnsi="QCF_P516" w:cs="QCF_P516"/>
          <w:noProof w:val="0"/>
          <w:color w:val="000000"/>
          <w:sz w:val="29"/>
          <w:szCs w:val="29"/>
          <w:rtl/>
        </w:rPr>
        <w:t>ﰂ  ﰃ  ﰄ</w:t>
      </w:r>
      <w:r w:rsidRPr="00AF55A6">
        <w:rPr>
          <w:rFonts w:ascii="QCF_P516" w:hAnsi="QCF_P516" w:cs="QCF_P516"/>
          <w:noProof w:val="0"/>
          <w:color w:val="0000A5"/>
          <w:sz w:val="29"/>
          <w:szCs w:val="29"/>
          <w:rtl/>
        </w:rPr>
        <w:t>ﰅ</w:t>
      </w:r>
      <w:r w:rsidRPr="00AF55A6">
        <w:rPr>
          <w:rFonts w:ascii="QCF_P516" w:hAnsi="QCF_P516" w:cs="QCF_P516"/>
          <w:noProof w:val="0"/>
          <w:color w:val="000000"/>
          <w:sz w:val="29"/>
          <w:szCs w:val="29"/>
          <w:rtl/>
        </w:rPr>
        <w:t xml:space="preserve">  ﰆ  ﰇ   ﰈ  ﰉ  ﰊ</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الحجرات: 11</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6" w:hAnsi="QCF_P516" w:cs="QCF_P516"/>
          <w:noProof w:val="0"/>
          <w:color w:val="000000"/>
          <w:sz w:val="29"/>
          <w:szCs w:val="29"/>
          <w:rtl/>
        </w:rPr>
        <w:instrText>ﰂ  ﰃ  ﰄ</w:instrText>
      </w:r>
      <w:r w:rsidRPr="00AF55A6">
        <w:rPr>
          <w:rFonts w:ascii="QCF_P516" w:hAnsi="QCF_P516" w:cs="QCF_P516"/>
          <w:noProof w:val="0"/>
          <w:color w:val="0000A5"/>
          <w:sz w:val="29"/>
          <w:szCs w:val="29"/>
          <w:rtl/>
        </w:rPr>
        <w:instrText>ﰅ</w:instrText>
      </w:r>
      <w:r w:rsidRPr="00AF55A6">
        <w:rPr>
          <w:rFonts w:ascii="QCF_P516" w:hAnsi="QCF_P516" w:cs="QCF_P516"/>
          <w:noProof w:val="0"/>
          <w:color w:val="000000"/>
          <w:sz w:val="29"/>
          <w:szCs w:val="29"/>
          <w:rtl/>
        </w:rPr>
        <w:instrText xml:space="preserve">  ﰆ  ﰇ   ﰈ  ﰉ  ﰊ</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lang w:bidi="ar-EG"/>
        </w:rPr>
        <w:instrText xml:space="preserve"> [</w:instrText>
      </w:r>
      <w:r w:rsidRPr="00AF55A6">
        <w:rPr>
          <w:rFonts w:ascii="Traditional Arabic" w:eastAsia="MS Mincho" w:hAnsi="Traditional Arabic"/>
          <w:noProof w:val="0"/>
          <w:sz w:val="36"/>
          <w:rtl/>
          <w:lang w:bidi="ar-EG"/>
        </w:rPr>
        <w:instrText>الحجرات</w:instrText>
      </w:r>
      <w:r w:rsidRPr="00AF55A6">
        <w:instrText>\</w:instrText>
      </w:r>
      <w:r w:rsidRPr="00AF55A6">
        <w:rPr>
          <w:rFonts w:ascii="Traditional Arabic" w:eastAsia="MS Mincho" w:hAnsi="Traditional Arabic"/>
          <w:noProof w:val="0"/>
          <w:sz w:val="36"/>
          <w:rtl/>
          <w:lang w:bidi="ar-EG"/>
        </w:rPr>
        <w:instrText>: 11</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noProof w:val="0"/>
          <w:sz w:val="36"/>
          <w:rtl/>
          <w:lang w:bidi="ar-EG"/>
        </w:rPr>
        <w:t>.</w:t>
      </w:r>
    </w:p>
    <w:p w14:paraId="5DFAB3A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قال ابن عبد البر</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"هو قول الرجل لأخيه: يا كافر يا فاسق، وهذا موافق لهذا الحديث</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xml:space="preserve"> فالقرآن والسنة ينهيان عن تفسيق المسلم وتكفيره إلا ببيان لا إشكال فيه"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6"/>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 xml:space="preserve">. </w:t>
      </w:r>
    </w:p>
    <w:p w14:paraId="75CA349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والتكفير استباحة لما حرمه الله من عرض المسلم، الذي أكد النبي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على حرمته في خطبته العظيمة في حجة الوداع، فقال: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فإن دماءكم وأموالكم وأعراضكم عليكم حرام، كحرمة يومكم هذا، في شهركم هذا، في بلدكم هذا، فليبلغ الشاهد الغائب</w:t>
      </w:r>
      <w:r w:rsidRPr="00AF55A6">
        <w:rPr>
          <w:rFonts w:ascii="Traditional Arabic" w:hAnsi="Traditional Arabic"/>
          <w:sz w:val="36"/>
          <w:rtl/>
          <w:lang w:bidi="ar-EG"/>
        </w:rPr>
        <w:t>»</w:t>
      </w:r>
      <w:r w:rsidRPr="00AF55A6">
        <w:rPr>
          <w:rFonts w:ascii="Traditional Arabic" w:hAnsi="Traditional Arabic"/>
          <w:sz w:val="36"/>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فإن دماءكم وأموالكم وأعراضكم عليكم حرام، كحرمة يومكم هذا، في شهركم هذا، في بلدكم هذا، فليبلغ الشاهد الغائب</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rtl/>
          <w:lang w:bidi="ar-EG"/>
        </w:rPr>
        <w:fldChar w:fldCharType="end"/>
      </w:r>
      <w:r w:rsidRPr="00AF55A6">
        <w:rPr>
          <w:rFonts w:ascii="Traditional Arabic" w:hAnsi="Traditional Arabic"/>
          <w:sz w:val="36"/>
          <w:vertAlign w:val="superscript"/>
          <w:rtl/>
          <w:lang w:bidi="ar-EG"/>
        </w:rPr>
        <w:t xml:space="preserve"> (</w:t>
      </w:r>
      <w:r w:rsidRPr="00AF55A6">
        <w:rPr>
          <w:rStyle w:val="a7"/>
          <w:rFonts w:ascii="Traditional Arabic" w:hAnsi="Traditional Arabic"/>
          <w:sz w:val="36"/>
          <w:rtl/>
          <w:lang w:bidi="ar-EG"/>
        </w:rPr>
        <w:footnoteReference w:id="967"/>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والقول بكفر المسلم من أعظم ما يقدح في عرضه، وهو مستتبع لهتك ماله ودمه.</w:t>
      </w:r>
    </w:p>
    <w:p w14:paraId="694FECB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 xml:space="preserve">الأصل في المسلم </w:t>
      </w:r>
      <w:r>
        <w:rPr>
          <w:rFonts w:ascii="Traditional Arabic" w:eastAsia="MS Mincho" w:hAnsi="Traditional Arabic" w:hint="cs"/>
          <w:noProof w:val="0"/>
          <w:sz w:val="36"/>
          <w:rtl/>
          <w:lang w:bidi="ar-EG"/>
        </w:rPr>
        <w:t>سلامة معتقده، و</w:t>
      </w:r>
      <w:r>
        <w:rPr>
          <w:rFonts w:ascii="Traditional Arabic" w:eastAsia="MS Mincho" w:hAnsi="Traditional Arabic"/>
          <w:noProof w:val="0"/>
          <w:sz w:val="36"/>
          <w:rtl/>
          <w:lang w:bidi="ar-EG"/>
        </w:rPr>
        <w:t>براءة ذمته</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فلا يجوز تكفيره ولا تبديعه ولا اتهامه إلا بأن يكون مستحقا لذلك التكفير أو الابتداع أو الاتهام، وبشروط وضوابط محددة في الشرع</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8"/>
      </w:r>
      <w:r w:rsidRPr="00AF55A6">
        <w:rPr>
          <w:rFonts w:ascii="Traditional Arabic" w:hAnsi="Traditional Arabic"/>
          <w:sz w:val="36"/>
          <w:vertAlign w:val="superscript"/>
          <w:rtl/>
          <w:lang w:bidi="ar-EG"/>
        </w:rPr>
        <w:t>)</w:t>
      </w:r>
      <w:r>
        <w:rPr>
          <w:rFonts w:ascii="Traditional Arabic" w:eastAsia="MS Mincho" w:hAnsi="Traditional Arabic" w:hint="cs"/>
          <w:noProof w:val="0"/>
          <w:sz w:val="36"/>
          <w:rtl/>
          <w:lang w:bidi="ar-EG"/>
        </w:rPr>
        <w:t xml:space="preserve">؛ ولأن في التكفير </w:t>
      </w:r>
      <w:r w:rsidRPr="00AF55A6">
        <w:rPr>
          <w:rFonts w:ascii="Traditional Arabic" w:eastAsia="MS Mincho" w:hAnsi="Traditional Arabic"/>
          <w:noProof w:val="0"/>
          <w:sz w:val="36"/>
          <w:rtl/>
          <w:lang w:bidi="ar-EG"/>
        </w:rPr>
        <w:t>تقرير لأمور خطيرة، منها</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إسقاط العبادات عنهم إذا تابوا، وإسقاط جميع حقوق المخلوقين من الأموال والدماء وغيرهما، وإباحة فروج نسائهم إذا لم يتوبوا، وسفك دمائهم</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69"/>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3A39893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lastRenderedPageBreak/>
        <w:t xml:space="preserve"> </w:t>
      </w:r>
      <w:r>
        <w:rPr>
          <w:rFonts w:ascii="Traditional Arabic" w:eastAsia="MS Mincho" w:hAnsi="Traditional Arabic" w:hint="cs"/>
          <w:noProof w:val="0"/>
          <w:sz w:val="36"/>
          <w:rtl/>
          <w:lang w:bidi="ar-EG"/>
        </w:rPr>
        <w:t>ولذا جاءت النصوص الشرعية ب</w:t>
      </w:r>
      <w:r w:rsidRPr="00AF55A6">
        <w:rPr>
          <w:rFonts w:ascii="Traditional Arabic" w:eastAsia="MS Mincho" w:hAnsi="Traditional Arabic"/>
          <w:noProof w:val="0"/>
          <w:sz w:val="36"/>
          <w:rtl/>
          <w:lang w:bidi="ar-EG"/>
        </w:rPr>
        <w:t>النهي عن تكفير المسلم</w:t>
      </w:r>
      <w:r>
        <w:rPr>
          <w:rFonts w:ascii="Traditional Arabic" w:eastAsia="MS Mincho" w:hAnsi="Traditional Arabic" w:hint="cs"/>
          <w:noProof w:val="0"/>
          <w:sz w:val="36"/>
          <w:rtl/>
          <w:lang w:bidi="ar-EG"/>
        </w:rPr>
        <w:t xml:space="preserve"> والتغليظُ </w:t>
      </w:r>
      <w:r w:rsidRPr="00AF55A6">
        <w:rPr>
          <w:rFonts w:ascii="Traditional Arabic" w:eastAsia="MS Mincho" w:hAnsi="Traditional Arabic"/>
          <w:noProof w:val="0"/>
          <w:sz w:val="36"/>
          <w:rtl/>
          <w:lang w:bidi="ar-EG"/>
        </w:rPr>
        <w:t xml:space="preserve">في </w:t>
      </w:r>
      <w:r>
        <w:rPr>
          <w:rFonts w:ascii="Traditional Arabic" w:eastAsia="MS Mincho" w:hAnsi="Traditional Arabic"/>
          <w:noProof w:val="0"/>
          <w:sz w:val="36"/>
          <w:rtl/>
          <w:lang w:bidi="ar-EG"/>
        </w:rPr>
        <w:t>إخراجه من الإسلام</w:t>
      </w:r>
      <w:r w:rsidRPr="00AF55A6">
        <w:rPr>
          <w:rFonts w:ascii="Traditional Arabic" w:eastAsia="MS Mincho" w:hAnsi="Traditional Arabic"/>
          <w:noProof w:val="0"/>
          <w:sz w:val="36"/>
          <w:rtl/>
          <w:lang w:bidi="ar-EG"/>
        </w:rPr>
        <w:t xml:space="preserve">، وخاصة مع </w:t>
      </w:r>
      <w:r>
        <w:rPr>
          <w:rFonts w:ascii="Traditional Arabic" w:eastAsia="MS Mincho" w:hAnsi="Traditional Arabic" w:hint="cs"/>
          <w:noProof w:val="0"/>
          <w:sz w:val="36"/>
          <w:rtl/>
          <w:lang w:bidi="ar-EG"/>
        </w:rPr>
        <w:t>إظهاره لشعائر الإسلام وقيامه بها؛ ولو حصل منه ما يظن أنه مكفّرٌ أو مبدعٌ؛  فإنه لا بد من توفر الشروط و</w:t>
      </w:r>
      <w:r w:rsidR="00C46C19">
        <w:rPr>
          <w:rFonts w:ascii="Traditional Arabic" w:eastAsia="MS Mincho" w:hAnsi="Traditional Arabic" w:hint="cs"/>
          <w:noProof w:val="0"/>
          <w:sz w:val="36"/>
          <w:rtl/>
          <w:lang w:bidi="ar-EG"/>
        </w:rPr>
        <w:t>انتفاء</w:t>
      </w:r>
      <w:r>
        <w:rPr>
          <w:rFonts w:ascii="Traditional Arabic" w:eastAsia="MS Mincho" w:hAnsi="Traditional Arabic" w:hint="cs"/>
          <w:noProof w:val="0"/>
          <w:sz w:val="36"/>
          <w:rtl/>
          <w:lang w:bidi="ar-EG"/>
        </w:rPr>
        <w:t xml:space="preserve"> الموانع عند تكفير المعين أو تبديعه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0"/>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4C50ECAD" w14:textId="77777777" w:rsidR="006A46BA" w:rsidRPr="00AF55A6" w:rsidRDefault="006A46BA" w:rsidP="006A46BA">
      <w:pPr>
        <w:widowControl w:val="0"/>
        <w:shd w:val="clear" w:color="auto" w:fill="FFFFFF" w:themeFill="background1"/>
        <w:ind w:firstLine="567"/>
        <w:jc w:val="both"/>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ولغلظ أمر التكفير وشدة خطورته كان أصحاب النبي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يمتنعون عن إطلاق التكفير والتفسيق على أهل القبلة، روى ابن عبد البر عن أبي سفيان قال: "قلت لجابر</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أكنتم تقولون لأحد من أهل القبلة: كافر؟ قال: لا. قلت: فمشرك؟ قال: معاذ الله. وفزع"</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1"/>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 xml:space="preserve">. </w:t>
      </w:r>
    </w:p>
    <w:p w14:paraId="57947473" w14:textId="77777777" w:rsidR="006A46BA" w:rsidRPr="00AF55A6" w:rsidRDefault="006A46BA" w:rsidP="006A46BA">
      <w:pPr>
        <w:widowControl w:val="0"/>
        <w:shd w:val="clear" w:color="auto" w:fill="FFFFFF" w:themeFill="background1"/>
        <w:ind w:firstLine="567"/>
        <w:jc w:val="both"/>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عن ع</w:t>
      </w:r>
      <w:r w:rsidRPr="00DF617D">
        <w:rPr>
          <w:rFonts w:ascii="Traditional Arabic" w:eastAsia="MS Mincho" w:hAnsi="Traditional Arabic"/>
          <w:noProof w:val="0"/>
          <w:sz w:val="36"/>
          <w:rtl/>
          <w:lang w:bidi="ar-EG"/>
        </w:rPr>
        <w:t xml:space="preserve">بد الله بن مسعود </w:t>
      </w:r>
      <w:r w:rsidRPr="00AF55A6">
        <w:rPr>
          <w:rFonts w:ascii="KFGQPC Arabic Symbols 01" w:eastAsia="MS Mincho" w:hAnsi="KFGQPC Arabic Symbols 01" w:cs="KFGQPC Arabic Symbols 01"/>
          <w:noProof w:val="0"/>
          <w:szCs w:val="28"/>
          <w:lang w:bidi="ar-EG"/>
        </w:rPr>
        <w:t></w:t>
      </w:r>
      <w:r>
        <w:rPr>
          <w:rFonts w:ascii="KFGQPC Arabic Symbols 01" w:eastAsia="MS Mincho" w:hAnsi="KFGQPC Arabic Symbols 01" w:cs="KFGQPC Arabic Symbols 01" w:hint="cs"/>
          <w:noProof w:val="0"/>
          <w:szCs w:val="28"/>
          <w:rtl/>
          <w:lang w:bidi="ar-EG"/>
        </w:rPr>
        <w:t xml:space="preserve"> </w:t>
      </w:r>
      <w:r w:rsidRPr="00DF617D">
        <w:rPr>
          <w:rFonts w:ascii="Traditional Arabic" w:eastAsia="MS Mincho" w:hAnsi="Traditional Arabic"/>
          <w:noProof w:val="0"/>
          <w:sz w:val="36"/>
          <w:rtl/>
          <w:lang w:bidi="ar-EG"/>
        </w:rPr>
        <w:t>ق</w:t>
      </w:r>
      <w:r>
        <w:rPr>
          <w:rFonts w:ascii="Traditional Arabic" w:eastAsia="MS Mincho" w:hAnsi="Traditional Arabic" w:hint="cs"/>
          <w:noProof w:val="0"/>
          <w:sz w:val="36"/>
          <w:rtl/>
          <w:lang w:bidi="ar-EG"/>
        </w:rPr>
        <w:t>ا</w:t>
      </w:r>
      <w:r w:rsidRPr="00DF617D">
        <w:rPr>
          <w:rFonts w:ascii="Traditional Arabic" w:eastAsia="MS Mincho" w:hAnsi="Traditional Arabic"/>
          <w:noProof w:val="0"/>
          <w:sz w:val="36"/>
          <w:rtl/>
          <w:lang w:bidi="ar-EG"/>
        </w:rPr>
        <w:t>ل: « ما من مسلمين إلا وبينهما وبين الله تبارك وتعالى ستر، فإذا قال أحدهما للآخر كلمة ه</w:t>
      </w:r>
      <w:r w:rsidR="00AA521A">
        <w:rPr>
          <w:rFonts w:ascii="Traditional Arabic" w:eastAsia="MS Mincho" w:hAnsi="Traditional Arabic" w:hint="cs"/>
          <w:noProof w:val="0"/>
          <w:sz w:val="36"/>
          <w:rtl/>
          <w:lang w:bidi="ar-EG"/>
        </w:rPr>
        <w:t>َ</w:t>
      </w:r>
      <w:r w:rsidRPr="00DF617D">
        <w:rPr>
          <w:rFonts w:ascii="Traditional Arabic" w:eastAsia="MS Mincho" w:hAnsi="Traditional Arabic"/>
          <w:noProof w:val="0"/>
          <w:sz w:val="36"/>
          <w:rtl/>
          <w:lang w:bidi="ar-EG"/>
        </w:rPr>
        <w:t>ج</w:t>
      </w:r>
      <w:r w:rsidR="00AA521A">
        <w:rPr>
          <w:rFonts w:ascii="Traditional Arabic" w:eastAsia="MS Mincho" w:hAnsi="Traditional Arabic" w:hint="cs"/>
          <w:noProof w:val="0"/>
          <w:sz w:val="36"/>
          <w:rtl/>
          <w:lang w:bidi="ar-EG"/>
        </w:rPr>
        <w:t>ْ</w:t>
      </w:r>
      <w:r w:rsidRPr="00DF617D">
        <w:rPr>
          <w:rFonts w:ascii="Traditional Arabic" w:eastAsia="MS Mincho" w:hAnsi="Traditional Arabic"/>
          <w:noProof w:val="0"/>
          <w:sz w:val="36"/>
          <w:rtl/>
          <w:lang w:bidi="ar-EG"/>
        </w:rPr>
        <w:t>ر</w:t>
      </w:r>
      <w:r w:rsidR="00AA521A" w:rsidRPr="00AF55A6">
        <w:rPr>
          <w:rFonts w:ascii="Traditional Arabic" w:hAnsi="Traditional Arabic"/>
          <w:sz w:val="36"/>
          <w:vertAlign w:val="superscript"/>
          <w:rtl/>
          <w:lang w:bidi="ar-EG"/>
        </w:rPr>
        <w:t>(</w:t>
      </w:r>
      <w:r w:rsidR="00AA521A" w:rsidRPr="00AF55A6">
        <w:rPr>
          <w:rStyle w:val="a7"/>
          <w:rFonts w:ascii="Traditional Arabic" w:hAnsi="Traditional Arabic"/>
          <w:sz w:val="36"/>
          <w:rtl/>
          <w:lang w:bidi="ar-EG"/>
        </w:rPr>
        <w:footnoteReference w:id="972"/>
      </w:r>
      <w:r w:rsidR="00AA521A" w:rsidRPr="00AF55A6">
        <w:rPr>
          <w:rFonts w:ascii="Traditional Arabic" w:hAnsi="Traditional Arabic"/>
          <w:sz w:val="36"/>
          <w:vertAlign w:val="superscript"/>
          <w:rtl/>
          <w:lang w:bidi="ar-EG"/>
        </w:rPr>
        <w:t>)</w:t>
      </w:r>
      <w:r w:rsidRPr="00DF617D">
        <w:rPr>
          <w:rFonts w:ascii="Traditional Arabic" w:eastAsia="MS Mincho" w:hAnsi="Traditional Arabic"/>
          <w:noProof w:val="0"/>
          <w:sz w:val="36"/>
          <w:rtl/>
          <w:lang w:bidi="ar-EG"/>
        </w:rPr>
        <w:t>، خرق ستر الله، وما من رجل يقول للآخر: أنت كافر، إلا كفر أحدهما »</w:t>
      </w:r>
      <w:r w:rsidRPr="00AF55A6">
        <w:rPr>
          <w:rFonts w:ascii="Traditional Arabic" w:eastAsia="MS Mincho" w:hAnsi="Traditional Arabic"/>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3"/>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7544442E" w14:textId="77777777" w:rsidR="006A46BA" w:rsidRPr="00AF55A6" w:rsidRDefault="006A46BA" w:rsidP="006A46BA">
      <w:pPr>
        <w:widowControl w:val="0"/>
        <w:ind w:firstLine="567"/>
        <w:jc w:val="both"/>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ومن عقيدة أهل السنة والجماعة أنهم يعتمدون في الحكم بالكفر </w:t>
      </w:r>
      <w:r w:rsidRPr="00AF55A6">
        <w:rPr>
          <w:rFonts w:ascii="Traditional Arabic" w:eastAsia="MS Mincho" w:hAnsi="Traditional Arabic"/>
          <w:noProof w:val="0"/>
          <w:sz w:val="36"/>
          <w:rtl/>
          <w:lang w:bidi="ar-EG"/>
        </w:rPr>
        <w:t>من عدمه إلى نصوص الشرع</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لأن الحكم بالكفر حق لله وحده</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وكذلك ما يترتب عليه من الت</w:t>
      </w:r>
      <w:r>
        <w:rPr>
          <w:rFonts w:ascii="Traditional Arabic" w:eastAsia="MS Mincho" w:hAnsi="Traditional Arabic"/>
          <w:noProof w:val="0"/>
          <w:sz w:val="36"/>
          <w:rtl/>
          <w:lang w:bidi="ar-EG"/>
        </w:rPr>
        <w:t>كفير لأن التكفير إخراج من الدين</w:t>
      </w:r>
      <w:r w:rsidRPr="00AF55A6">
        <w:rPr>
          <w:rFonts w:ascii="Traditional Arabic" w:eastAsia="MS Mincho" w:hAnsi="Traditional Arabic"/>
          <w:noProof w:val="0"/>
          <w:sz w:val="36"/>
          <w:rtl/>
          <w:lang w:bidi="ar-EG"/>
        </w:rPr>
        <w:t>، والدين لله</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فالله وحده هو الذي يحكم بقبول العبد أو طرده وإبعاده، قال تعالى: </w:t>
      </w:r>
      <w:r w:rsidRPr="00AF55A6">
        <w:rPr>
          <w:rFonts w:ascii="QCF_BSML" w:hAnsi="QCF_BSML" w:cs="QCF_BSML"/>
          <w:noProof w:val="0"/>
          <w:sz w:val="29"/>
          <w:szCs w:val="29"/>
          <w:rtl/>
        </w:rPr>
        <w:t xml:space="preserve">ﮋ </w:t>
      </w:r>
      <w:r w:rsidRPr="00AF55A6">
        <w:rPr>
          <w:rFonts w:ascii="QCF_P157" w:hAnsi="QCF_P157" w:cs="QCF_P157"/>
          <w:noProof w:val="0"/>
          <w:sz w:val="29"/>
          <w:szCs w:val="29"/>
          <w:rtl/>
        </w:rPr>
        <w:t xml:space="preserve">ﮞ  ﮟ  ﮠ   ﮡﮢ  ﮣ  ﮤ  ﮥ  ﮦ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noProof w:val="0"/>
          <w:sz w:val="36"/>
          <w:rtl/>
          <w:lang w:bidi="ar-EG"/>
        </w:rPr>
        <w:t>[الأعراف: 54]</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57" w:hAnsi="QCF_P157" w:cs="QCF_P157"/>
          <w:noProof w:val="0"/>
          <w:sz w:val="29"/>
          <w:szCs w:val="29"/>
          <w:rtl/>
        </w:rPr>
        <w:instrText xml:space="preserve">ﮞ  ﮟ  ﮠ   ﮡﮢ  ﮣ  ﮤ  ﮥ  ﮦ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noProof w:val="0"/>
          <w:sz w:val="36"/>
          <w:rtl/>
          <w:lang w:bidi="ar-EG"/>
        </w:rPr>
        <w:instrText>[الأعراف</w:instrText>
      </w:r>
      <w:r w:rsidRPr="00AF55A6">
        <w:instrText>\</w:instrText>
      </w:r>
      <w:r w:rsidRPr="00AF55A6">
        <w:rPr>
          <w:rFonts w:ascii="Traditional Arabic" w:eastAsia="MS Mincho" w:hAnsi="Traditional Arabic" w:hint="cs"/>
          <w:noProof w:val="0"/>
          <w:sz w:val="36"/>
          <w:rtl/>
          <w:lang w:bidi="ar-EG"/>
        </w:rPr>
        <w:instrText>: 54]</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وقال تعالى:</w:t>
      </w:r>
      <w:r w:rsidRPr="00AF55A6">
        <w:rPr>
          <w:rFonts w:ascii="Traditional Arabic" w:eastAsia="MS Mincho" w:hAnsi="Traditional Arabic"/>
          <w:noProof w:val="0"/>
          <w:sz w:val="36"/>
          <w:rtl/>
          <w:lang w:bidi="ar-EG"/>
        </w:rPr>
        <w:t xml:space="preserve"> </w:t>
      </w:r>
      <w:r w:rsidRPr="00AF55A6">
        <w:rPr>
          <w:rFonts w:ascii="QCF_BSML" w:hAnsi="QCF_BSML" w:cs="QCF_BSML"/>
          <w:noProof w:val="0"/>
          <w:sz w:val="29"/>
          <w:szCs w:val="29"/>
          <w:rtl/>
        </w:rPr>
        <w:t xml:space="preserve">ﮋ </w:t>
      </w:r>
      <w:r w:rsidRPr="00AF55A6">
        <w:rPr>
          <w:rFonts w:ascii="QCF_P240" w:hAnsi="QCF_P240" w:cs="QCF_P240"/>
          <w:noProof w:val="0"/>
          <w:sz w:val="29"/>
          <w:szCs w:val="29"/>
          <w:rtl/>
        </w:rPr>
        <w:t>ﮈ     ﮉ    ﮊ  ﮋﮌ   ﮍ  ﮎ  ﮏ  ﮐ        ﮑ</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noProof w:val="0"/>
          <w:sz w:val="36"/>
          <w:rtl/>
          <w:lang w:bidi="ar-EG"/>
        </w:rPr>
        <w:t xml:space="preserve"> [يوسف:40]</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40" w:hAnsi="QCF_P240" w:cs="QCF_P240"/>
          <w:noProof w:val="0"/>
          <w:sz w:val="29"/>
          <w:szCs w:val="29"/>
          <w:rtl/>
        </w:rPr>
        <w:instrText>ﮈ     ﮉ    ﮊ  ﮋﮌ   ﮍ  ﮎ  ﮏ  ﮐ        ﮑ</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noProof w:val="0"/>
          <w:sz w:val="36"/>
          <w:rtl/>
          <w:lang w:bidi="ar-EG"/>
        </w:rPr>
        <w:instrText xml:space="preserve"> [يوسف</w:instrText>
      </w:r>
      <w:r w:rsidRPr="00AF55A6">
        <w:instrText>\</w:instrText>
      </w:r>
      <w:r w:rsidRPr="00AF55A6">
        <w:rPr>
          <w:rFonts w:ascii="Traditional Arabic" w:eastAsia="MS Mincho" w:hAnsi="Traditional Arabic"/>
          <w:noProof w:val="0"/>
          <w:sz w:val="36"/>
          <w:rtl/>
          <w:lang w:bidi="ar-EG"/>
        </w:rPr>
        <w:instrText>:40]</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noProof w:val="0"/>
          <w:sz w:val="36"/>
          <w:rtl/>
          <w:lang w:bidi="ar-EG"/>
        </w:rPr>
        <w:t>.</w:t>
      </w:r>
    </w:p>
    <w:p w14:paraId="56F881D6" w14:textId="77777777" w:rsidR="006A46BA" w:rsidRPr="00AF55A6" w:rsidRDefault="006A46BA" w:rsidP="006A46BA">
      <w:pPr>
        <w:widowControl w:val="0"/>
        <w:ind w:firstLine="567"/>
        <w:jc w:val="both"/>
        <w:rPr>
          <w:rFonts w:ascii="Traditional Arabic" w:hAnsi="Traditional Arabic"/>
          <w:sz w:val="36"/>
          <w:vertAlign w:val="superscript"/>
          <w:rtl/>
        </w:rPr>
      </w:pPr>
      <w:r>
        <w:rPr>
          <w:rFonts w:ascii="Traditional Arabic" w:eastAsia="MS Mincho" w:hAnsi="Traditional Arabic" w:hint="cs"/>
          <w:noProof w:val="0"/>
          <w:sz w:val="36"/>
          <w:rtl/>
          <w:lang w:bidi="ar-EG"/>
        </w:rPr>
        <w:t>ف</w:t>
      </w:r>
      <w:r w:rsidRPr="00AF55A6">
        <w:rPr>
          <w:rFonts w:ascii="Traditional Arabic" w:eastAsia="MS Mincho" w:hAnsi="Traditional Arabic" w:hint="cs"/>
          <w:noProof w:val="0"/>
          <w:sz w:val="36"/>
          <w:rtl/>
          <w:lang w:bidi="ar-EG"/>
        </w:rPr>
        <w:t>ا</w:t>
      </w:r>
      <w:r w:rsidRPr="00AF55A6">
        <w:rPr>
          <w:rFonts w:ascii="Traditional Arabic" w:eastAsia="MS Mincho" w:hAnsi="Traditional Arabic"/>
          <w:noProof w:val="0"/>
          <w:sz w:val="36"/>
          <w:rtl/>
          <w:lang w:bidi="ar-EG"/>
        </w:rPr>
        <w:t>لتكفير حكم شرعي يترتب عليه إباحة دم شخص قد ظهر إسلامه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4"/>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 ونطق بالشهادتين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فيدرك إما بنص، وإما بقياس على منصوص</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"ولا مجال للعقل فيه"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5"/>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 فهو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لا يكون إلا سمعيا قطعيا محضا</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6"/>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 xml:space="preserve">؛ لقول النبي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w:t>
      </w:r>
      <w:r w:rsidRPr="00AF55A6">
        <w:rPr>
          <w:rFonts w:ascii="Traditional Arabic" w:hAnsi="Traditional Arabic"/>
          <w:sz w:val="36"/>
          <w:rtl/>
          <w:lang w:bidi="ar-EG"/>
        </w:rPr>
        <w:t>«</w:t>
      </w:r>
      <w:r w:rsidRPr="00AF55A6">
        <w:rPr>
          <w:rFonts w:ascii="Traditional Arabic" w:eastAsia="MS Mincho" w:hAnsi="Traditional Arabic"/>
          <w:noProof w:val="0"/>
          <w:sz w:val="36"/>
          <w:rtl/>
          <w:lang w:bidi="ar-EG"/>
        </w:rPr>
        <w:t>من بدل دينه فاقتلوه</w:t>
      </w:r>
      <w:r w:rsidRPr="00AF55A6">
        <w:rPr>
          <w:rFonts w:ascii="Traditional Arabic" w:hAnsi="Traditional Arabic"/>
          <w:sz w:val="36"/>
          <w:rtl/>
          <w:lang w:bidi="ar-EG"/>
        </w:rPr>
        <w:t>»</w:t>
      </w:r>
      <w:r w:rsidRPr="00AF55A6">
        <w:rPr>
          <w:rFonts w:ascii="Traditional Arabic" w:hAnsi="Traditional Arabic"/>
          <w:sz w:val="36"/>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lang w:bidi="ar-EG"/>
        </w:rPr>
        <w:instrText>«</w:instrText>
      </w:r>
      <w:r w:rsidRPr="00AF55A6">
        <w:rPr>
          <w:rFonts w:ascii="Traditional Arabic" w:eastAsia="MS Mincho" w:hAnsi="Traditional Arabic"/>
          <w:noProof w:val="0"/>
          <w:sz w:val="36"/>
          <w:rtl/>
          <w:lang w:bidi="ar-EG"/>
        </w:rPr>
        <w:instrText>من بدل دينه فاقتلوه</w:instrText>
      </w:r>
      <w:r w:rsidRPr="00AF55A6">
        <w:rPr>
          <w:sz w:val="20"/>
          <w:szCs w:val="20"/>
        </w:rPr>
        <w:instrText>\</w:instrText>
      </w:r>
      <w:r w:rsidRPr="00AF55A6">
        <w:rPr>
          <w:rFonts w:ascii="Traditional Arabic" w:hAnsi="Traditional Arabic"/>
          <w:sz w:val="36"/>
          <w:rtl/>
          <w:lang w:bidi="ar-EG"/>
        </w:rPr>
        <w:instrText>»</w:instrText>
      </w:r>
      <w:r w:rsidRPr="00AF55A6">
        <w:instrText xml:space="preserve">" </w:instrText>
      </w:r>
      <w:r w:rsidRPr="00AF55A6">
        <w:rPr>
          <w:rFonts w:ascii="Traditional Arabic" w:hAnsi="Traditional Arabic"/>
          <w:sz w:val="36"/>
          <w:rtl/>
          <w:lang w:bidi="ar-EG"/>
        </w:rPr>
        <w:fldChar w:fldCharType="end"/>
      </w:r>
      <w:r w:rsidRPr="00AF55A6">
        <w:rPr>
          <w:rFonts w:ascii="Traditional Arabic" w:hAnsi="Traditional Arabic"/>
          <w:sz w:val="36"/>
          <w:vertAlign w:val="superscript"/>
          <w:rtl/>
          <w:lang w:bidi="ar-EG"/>
        </w:rPr>
        <w:t xml:space="preserve"> (</w:t>
      </w:r>
      <w:r w:rsidRPr="00AF55A6">
        <w:rPr>
          <w:rStyle w:val="a7"/>
          <w:rFonts w:ascii="Traditional Arabic" w:hAnsi="Traditional Arabic"/>
          <w:sz w:val="36"/>
          <w:rtl/>
          <w:lang w:bidi="ar-EG"/>
        </w:rPr>
        <w:footnoteReference w:id="977"/>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1699C297"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vertAlign w:val="superscript"/>
          <w:rtl/>
        </w:rPr>
      </w:pPr>
      <w:r w:rsidRPr="00AF55A6">
        <w:rPr>
          <w:rFonts w:ascii="Traditional Arabic" w:eastAsia="MS Mincho" w:hAnsi="Traditional Arabic"/>
          <w:noProof w:val="0"/>
          <w:sz w:val="36"/>
          <w:rtl/>
          <w:lang w:bidi="ar-EG"/>
        </w:rPr>
        <w:lastRenderedPageBreak/>
        <w:t xml:space="preserve">يقول </w:t>
      </w:r>
      <w:r w:rsidRPr="00AF55A6">
        <w:rPr>
          <w:rFonts w:ascii="Traditional Arabic" w:eastAsia="MS Mincho" w:hAnsi="Traditional Arabic" w:hint="cs"/>
          <w:noProof w:val="0"/>
          <w:sz w:val="36"/>
          <w:rtl/>
          <w:lang w:bidi="ar-EG"/>
        </w:rPr>
        <w:t xml:space="preserve">شيخ الإسلام </w:t>
      </w:r>
      <w:r w:rsidRPr="00AF55A6">
        <w:rPr>
          <w:rFonts w:ascii="Traditional Arabic" w:eastAsia="MS Mincho" w:hAnsi="Traditional Arabic"/>
          <w:noProof w:val="0"/>
          <w:sz w:val="36"/>
          <w:rtl/>
          <w:lang w:bidi="ar-EG"/>
        </w:rPr>
        <w:t>ابن تيمية</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"الكفر حكم شرعي متلقى عن صاحب الشريعة، والعقل قد يُعلم به صواب القول وخطؤه، وليس كل ما كان خطأً في العقل، يكون كفراً في الشرع، كما أنه ليس كل ما كان صواباً في العقل، تجب في الشرع معرفته"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8"/>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 xml:space="preserve">. </w:t>
      </w:r>
    </w:p>
    <w:p w14:paraId="23CAD826" w14:textId="77777777" w:rsidR="006A46BA" w:rsidRPr="00AF55A6" w:rsidRDefault="006A46BA" w:rsidP="006A46BA">
      <w:pPr>
        <w:widowControl w:val="0"/>
        <w:spacing w:after="60"/>
        <w:ind w:firstLine="567"/>
        <w:rPr>
          <w:rFonts w:ascii="Traditional Arabic" w:hAnsi="Traditional Arabic"/>
          <w:sz w:val="36"/>
          <w:vertAlign w:val="superscript"/>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يقول </w:t>
      </w:r>
      <w:r>
        <w:rPr>
          <w:rFonts w:ascii="Traditional Arabic" w:eastAsia="MS Mincho" w:hAnsi="Traditional Arabic" w:hint="cs"/>
          <w:noProof w:val="0"/>
          <w:sz w:val="36"/>
          <w:rtl/>
          <w:lang w:bidi="ar-EG"/>
        </w:rPr>
        <w:t>أيضا</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"إذا تبين ذلك، فاعلم أن مسائل التكفير والتفسيق هي من مسائل الأسماء والأحكام التي يتعلق بها الوعد والوعيد في الدار الآخرة، وتتعلق بها الموالاة والمعاداة والقتل والعصمة وغير ذلك في الدار الدنيا، فإن الله سبحانه أوجب الجنة للمؤمنين، وحرم الجنة على الكافرين، وهذا من الأحكام الكلية في كل وقت ومكان"</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79"/>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37D2F39C"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ويقول أيضًا عن أهل العلم والسنة أنهم: "</w:t>
      </w:r>
      <w:r w:rsidRPr="00AF55A6">
        <w:rPr>
          <w:rFonts w:ascii="Traditional Arabic" w:eastAsia="MS Mincho" w:hAnsi="Traditional Arabic"/>
          <w:noProof w:val="0"/>
          <w:sz w:val="36"/>
          <w:rtl/>
          <w:lang w:bidi="ar-EG"/>
        </w:rPr>
        <w:t>لا يكفرون من خالفهم، وإن كان ذلك المخالف يكفرهم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لأن الكفر حكم شرعي، فليس للإنسان أن يعاقب بمثله كمن كذب عليك وزنى بأهلك، ليس لك أن تكذب عليه وتزني بأهله، لأن الكذب والزنا حرام لحق الله تعالى، وكذلك التكفير حق لله، فلا يُكفر إلا من كفّره الله ورسوله"</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0"/>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32D87E4A"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ويقول </w:t>
      </w:r>
      <w:r w:rsidRPr="00AF55A6">
        <w:rPr>
          <w:rFonts w:ascii="Traditional Arabic" w:eastAsia="MS Mincho" w:hAnsi="Traditional Arabic" w:hint="cs"/>
          <w:noProof w:val="0"/>
          <w:sz w:val="36"/>
          <w:rtl/>
          <w:lang w:bidi="ar-EG"/>
        </w:rPr>
        <w:t xml:space="preserve">الشيخ </w:t>
      </w:r>
      <w:r w:rsidRPr="00AF55A6">
        <w:rPr>
          <w:rFonts w:ascii="Traditional Arabic" w:eastAsia="MS Mincho" w:hAnsi="Traditional Arabic"/>
          <w:noProof w:val="0"/>
          <w:sz w:val="36"/>
          <w:rtl/>
          <w:lang w:bidi="ar-EG"/>
        </w:rPr>
        <w:t>عبد الله بن محمد بن عبد الوهاب</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Traditional Arabic" w:eastAsia="MS Mincho" w:hAnsi="Traditional Arabic"/>
          <w:noProof w:val="0"/>
          <w:sz w:val="36"/>
          <w:rtl/>
          <w:lang w:bidi="ar-EG"/>
        </w:rPr>
        <w:instrText>عبد الله بن محمد بن عبد الوهاب</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1"/>
      </w:r>
      <w:r w:rsidRPr="00AF55A6">
        <w:rPr>
          <w:rFonts w:ascii="Traditional Arabic" w:hAnsi="Traditional Arabic"/>
          <w:sz w:val="36"/>
          <w:vertAlign w:val="superscript"/>
          <w:rtl/>
          <w:lang w:bidi="ar-EG"/>
        </w:rPr>
        <w:t>)</w:t>
      </w:r>
      <w:r w:rsidRPr="00AF55A6">
        <w:rPr>
          <w:rFonts w:ascii="Traditional Arabic" w:hAnsi="Traditional Arabic" w:hint="cs"/>
          <w:sz w:val="36"/>
          <w:vertAlign w:val="superscript"/>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"وبالجملة فيجب على من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نصح نفسه ألا يتكلم في هذه المسألة إلا بعلم وبرهان من الله، وليحذر من إخراج رجل من الإسلام بمجرد فهمه، واستحسان عقله، فإن إخراج رجل من الإسلام، أو إدخاله فيه من أعظم أمور الدين"</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2"/>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3671B5D3" w14:textId="77777777" w:rsidR="006A46BA" w:rsidRPr="006903C9"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43592A6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ومن عقيدة أهل السنة والجماعة التفريق بين التكفير المطلق والتكفير المعين، فتكفير "</w:t>
      </w:r>
      <w:r w:rsidRPr="00AF55A6">
        <w:rPr>
          <w:rFonts w:ascii="Traditional Arabic" w:eastAsia="MS Mincho" w:hAnsi="Traditional Arabic"/>
          <w:noProof w:val="0"/>
          <w:sz w:val="36"/>
          <w:rtl/>
          <w:lang w:bidi="ar-EG"/>
        </w:rPr>
        <w:t xml:space="preserve">غير </w:t>
      </w:r>
      <w:r w:rsidRPr="00AF55A6">
        <w:rPr>
          <w:rFonts w:ascii="Traditional Arabic" w:eastAsia="MS Mincho" w:hAnsi="Traditional Arabic"/>
          <w:noProof w:val="0"/>
          <w:sz w:val="36"/>
          <w:rtl/>
          <w:lang w:bidi="ar-EG"/>
        </w:rPr>
        <w:lastRenderedPageBreak/>
        <w:t>المعين مشروع بأن يقال:</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من استغاث بغير الله فيما دفعه من اختصاص الله كافر، كمن استغاث بنبي من الأنبياء أو ولي من الأولياء أن يشفيه أو يشفي ولده مثلا</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3"/>
      </w:r>
      <w:r w:rsidRPr="00AF55A6">
        <w:rPr>
          <w:rFonts w:ascii="Traditional Arabic" w:hAnsi="Traditional Arabic"/>
          <w:sz w:val="36"/>
          <w:vertAlign w:val="superscript"/>
          <w:rtl/>
          <w:lang w:bidi="ar-EG"/>
        </w:rPr>
        <w:t>)</w:t>
      </w:r>
      <w:r w:rsidRPr="00AF55A6">
        <w:rPr>
          <w:rFonts w:ascii="Traditional Arabic" w:eastAsia="MS Mincho" w:hAnsi="Traditional Arabic"/>
          <w:noProof w:val="0"/>
          <w:sz w:val="36"/>
          <w:rtl/>
          <w:lang w:bidi="ar-EG"/>
        </w:rPr>
        <w:t>.</w:t>
      </w:r>
    </w:p>
    <w:p w14:paraId="4EBDA270"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من أصول عقيدة السلف الصالح؛ أهل السنة والجماعة: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أنهم لا يكفرون أحدا بعينه من المسلمين ارتكب مك</w:t>
      </w:r>
      <w:r w:rsidRPr="00AF55A6">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را إلا بعد إقامة الحجة التي يكفر بموجبها؛ فتتوافر الشروط، وتنتفي الموانع، وتزول الشبهة عن الجاهل والمتأول.</w:t>
      </w:r>
    </w:p>
    <w:p w14:paraId="5C0D92C7" w14:textId="77777777" w:rsidR="006A46BA" w:rsidRPr="00AF55A6" w:rsidRDefault="006A46BA" w:rsidP="006A46BA">
      <w:pPr>
        <w:widowControl w:val="0"/>
        <w:spacing w:after="60"/>
        <w:ind w:firstLine="567"/>
        <w:rPr>
          <w:rFonts w:ascii="Traditional Arabic" w:hAnsi="Traditional Arabic"/>
          <w:sz w:val="36"/>
          <w:vertAlign w:val="superscript"/>
          <w:rtl/>
        </w:rPr>
      </w:pPr>
      <w:r>
        <w:rPr>
          <w:rFonts w:ascii="Traditional Arabic" w:eastAsia="MS Mincho" w:hAnsi="Traditional Arabic" w:hint="cs"/>
          <w:noProof w:val="0"/>
          <w:sz w:val="36"/>
          <w:rtl/>
          <w:lang w:bidi="ar-EG"/>
        </w:rPr>
        <w:t>ف</w:t>
      </w:r>
      <w:r w:rsidRPr="00AF55A6">
        <w:rPr>
          <w:rFonts w:ascii="Traditional Arabic" w:eastAsia="MS Mincho" w:hAnsi="Traditional Arabic" w:hint="cs"/>
          <w:noProof w:val="0"/>
          <w:sz w:val="36"/>
          <w:rtl/>
          <w:lang w:bidi="ar-EG"/>
        </w:rPr>
        <w:t xml:space="preserve">كل من </w:t>
      </w:r>
      <w:r w:rsidRPr="00AF55A6">
        <w:rPr>
          <w:rFonts w:ascii="Traditional Arabic" w:eastAsia="MS Mincho" w:hAnsi="Traditional Arabic"/>
          <w:noProof w:val="0"/>
          <w:sz w:val="36"/>
          <w:rtl/>
          <w:lang w:bidi="ar-EG"/>
        </w:rPr>
        <w:t>"ثبت له عقد الإسلام، فإنه لا يزول عنه إلا</w:t>
      </w:r>
      <w:r w:rsidRPr="00AF55A6">
        <w:rPr>
          <w:rFonts w:ascii="Traditional Arabic" w:eastAsia="MS Mincho" w:hAnsi="Traditional Arabic" w:hint="cs"/>
          <w:noProof w:val="0"/>
          <w:sz w:val="36"/>
          <w:rtl/>
          <w:lang w:bidi="ar-EG"/>
        </w:rPr>
        <w:t xml:space="preserve">بنص </w:t>
      </w:r>
      <w:r w:rsidRPr="00AF55A6">
        <w:rPr>
          <w:rFonts w:ascii="Traditional Arabic" w:eastAsia="MS Mincho" w:hAnsi="Traditional Arabic"/>
          <w:noProof w:val="0"/>
          <w:sz w:val="36"/>
          <w:rtl/>
          <w:lang w:bidi="ar-EG"/>
        </w:rPr>
        <w:t>أو إجماع، وأما بالدعوى والافتراء فلا.</w:t>
      </w:r>
    </w:p>
    <w:p w14:paraId="0FC4D24F" w14:textId="77777777" w:rsidR="006A46BA" w:rsidRDefault="006A46BA" w:rsidP="006A46BA">
      <w:pPr>
        <w:widowControl w:val="0"/>
        <w:spacing w:after="60"/>
        <w:ind w:firstLine="567"/>
        <w:rPr>
          <w:rFonts w:ascii="Traditional Arabic" w:hAnsi="Traditional Arabic"/>
          <w:sz w:val="36"/>
          <w:vertAlign w:val="superscript"/>
          <w:rtl/>
          <w:lang w:bidi="ar-EG"/>
        </w:rPr>
      </w:pPr>
      <w:r w:rsidRPr="00AF55A6">
        <w:rPr>
          <w:rFonts w:ascii="Traditional Arabic" w:eastAsia="MS Mincho" w:hAnsi="Traditional Arabic"/>
          <w:noProof w:val="0"/>
          <w:sz w:val="36"/>
          <w:rtl/>
          <w:lang w:bidi="ar-EG"/>
        </w:rPr>
        <w:t xml:space="preserve">فوجب أن لا يكفر أحد بقول قاله إلا بأن يخالف ما قد صح عنده أن الله تعالى قاله، أو أن رسول الله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قاله، فيستجيز خلاف الله تعالى وخلاف رسوله </w:t>
      </w:r>
      <w:r>
        <w:rPr>
          <w:rFonts w:ascii="KFGQPC Arabic Symbols 01" w:eastAsia="MS Mincho" w:hAnsi="KFGQPC Arabic Symbols 01" w:cs="KFGQPC Arabic Symbols 01"/>
          <w:sz w:val="36"/>
          <w:lang w:bidi="ar-EG"/>
        </w:rPr>
        <w:t></w:t>
      </w:r>
      <w:r w:rsidRPr="00AF55A6">
        <w:rPr>
          <w:rFonts w:ascii="Traditional Arabic" w:eastAsia="MS Mincho" w:hAnsi="Traditional Arabic"/>
          <w:noProof w:val="0"/>
          <w:sz w:val="36"/>
          <w:rtl/>
          <w:lang w:bidi="ar-EG"/>
        </w:rPr>
        <w:t xml:space="preserve">، وسواء كان ذلك في عقد دين أو في نحلة أو في فتيا، وسواء كان ما صح من ذلك عن رسول الله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منقولاً نقل إجماع تواتراً أو نقل آحاد"</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4"/>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0CC4D766"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قول ابن عبد البر</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noProof w:val="0"/>
          <w:sz w:val="36"/>
          <w:rtl/>
          <w:lang w:bidi="ar-EG"/>
        </w:rPr>
        <w:t>: "ومن جهة النظر الصحيح الذي لا مدفع له، أن كل من ثبت له عقد الإسلام في وقت بإجماع من المسلمين، ثم أذنب ذنباً أو تأول تأويلاً، فاختلفوا بعد في خروجه من الإسلام لم يكن لاختلافهم بعد إجماعهم معنىً يوجب حجة، ولا يخرج من الإسلام المتفق عليه إلا باتفاق آخر أو سنة ثابتة لا معارض لها، وقد اتفق أهل السنة والجماعة، وهم أهل الفقه والأثر على أن أحداً لا يخرجه ذنبه - وإن عظم - من الإسلام، وخالفهم أهل البدع، فالواجب في النظر أن لا يكفَّر إلا من اتفق الجميع على تكفيره، أو قام على تكفيره دليل لا مدفع له من كتاب أو سنة"</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5"/>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76882E7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كما أنهم </w:t>
      </w:r>
      <w:r w:rsidRPr="00AF55A6">
        <w:rPr>
          <w:rFonts w:ascii="Traditional Arabic" w:eastAsia="MS Mincho" w:hAnsi="Traditional Arabic"/>
          <w:noProof w:val="0"/>
          <w:sz w:val="36"/>
          <w:rtl/>
          <w:lang w:bidi="ar-EG"/>
        </w:rPr>
        <w:t>لا يكفرون المك</w:t>
      </w:r>
      <w:r>
        <w:rPr>
          <w:rFonts w:ascii="Traditional Arabic" w:eastAsia="MS Mincho" w:hAnsi="Traditional Arabic"/>
          <w:noProof w:val="0"/>
          <w:sz w:val="36"/>
          <w:rtl/>
          <w:lang w:bidi="ar-EG"/>
        </w:rPr>
        <w:t>ره إذا كان قلبه مطمئنا بالإيمان</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ولا يك</w:t>
      </w:r>
      <w:r w:rsidRPr="00AF55A6">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رون أحدا من المسلمين بكل ذنب، ولو كان من كبائر الذنوب التي هي دون الشرك؛ فإن</w:t>
      </w:r>
      <w:r w:rsidRPr="00AF55A6">
        <w:rPr>
          <w:rFonts w:ascii="Traditional Arabic" w:eastAsia="MS Mincho" w:hAnsi="Traditional Arabic" w:hint="cs"/>
          <w:noProof w:val="0"/>
          <w:sz w:val="36"/>
          <w:rtl/>
          <w:lang w:bidi="ar-EG"/>
        </w:rPr>
        <w:t>ه</w:t>
      </w:r>
      <w:r w:rsidRPr="00AF55A6">
        <w:rPr>
          <w:rFonts w:ascii="Traditional Arabic" w:eastAsia="MS Mincho" w:hAnsi="Traditional Arabic"/>
          <w:noProof w:val="0"/>
          <w:sz w:val="36"/>
          <w:rtl/>
          <w:lang w:bidi="ar-EG"/>
        </w:rPr>
        <w:t xml:space="preserve">م لا يحكمون على مرتكبها </w:t>
      </w:r>
      <w:r w:rsidRPr="00AF55A6">
        <w:rPr>
          <w:rFonts w:ascii="Traditional Arabic" w:eastAsia="MS Mincho" w:hAnsi="Traditional Arabic"/>
          <w:noProof w:val="0"/>
          <w:sz w:val="36"/>
          <w:rtl/>
          <w:lang w:bidi="ar-EG"/>
        </w:rPr>
        <w:lastRenderedPageBreak/>
        <w:t>بالكفر، وإنما يحكمون عليه بالفسق ونقص الإيمان، ما لم يستحل ذنبه؛ لأن الله- تبارك وتعالى- يقول:</w:t>
      </w:r>
      <w:r w:rsidRPr="00AF55A6">
        <w:rPr>
          <w:rFonts w:ascii="Traditional Arabic" w:eastAsia="MS Mincho" w:hAnsi="Traditional Arabic" w:hint="cs"/>
          <w:noProof w:val="0"/>
          <w:sz w:val="36"/>
          <w:rtl/>
          <w:lang w:bidi="ar-EG"/>
        </w:rPr>
        <w:t xml:space="preserve"> </w:t>
      </w:r>
      <w:r w:rsidRPr="00AF55A6">
        <w:rPr>
          <w:rFonts w:ascii="QCF_BSML" w:hAnsi="QCF_BSML" w:cs="QCF_BSML"/>
          <w:noProof w:val="0"/>
          <w:sz w:val="29"/>
          <w:szCs w:val="29"/>
          <w:rtl/>
        </w:rPr>
        <w:t xml:space="preserve">ﮋ </w:t>
      </w:r>
      <w:r w:rsidRPr="00AF55A6">
        <w:rPr>
          <w:rFonts w:ascii="QCF_P086" w:hAnsi="QCF_P086" w:cs="QCF_P086"/>
          <w:noProof w:val="0"/>
          <w:sz w:val="29"/>
          <w:szCs w:val="29"/>
          <w:rtl/>
        </w:rPr>
        <w:t xml:space="preserve">ﮢ  ﮣ  ﮤ  ﮥ   ﮦ  ﮧ  ﮨ    ﮩ  ﮪ  ﮫ   ﮬ  ﮭ  ﮮﮯ  ﮰ  ﮱ  ﯓ  ﯔ  ﯕ  ﯖ      ﯗ   ﯘ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noProof w:val="0"/>
          <w:sz w:val="36"/>
          <w:rtl/>
          <w:lang w:bidi="ar-EG"/>
        </w:rPr>
        <w:t>[النساء: 48]</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86" w:hAnsi="QCF_P086" w:cs="QCF_P086"/>
          <w:noProof w:val="0"/>
          <w:sz w:val="29"/>
          <w:szCs w:val="29"/>
          <w:rtl/>
        </w:rPr>
        <w:instrText xml:space="preserve">ﮢ  ﮣ  ﮤ  ﮥ   ﮦ  ﮧ  ﮨ    ﮩ  ﮪ  ﮫ   ﮬ  ﮭ  ﮮﮯ  ﮰ  ﮱ  ﯓ  ﯔ  ﯕ  ﯖ      ﯗ   ﯘ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noProof w:val="0"/>
          <w:sz w:val="36"/>
          <w:rtl/>
          <w:lang w:bidi="ar-EG"/>
        </w:rPr>
        <w:instrText>[النساء</w:instrText>
      </w:r>
      <w:r w:rsidRPr="00AF55A6">
        <w:instrText>\</w:instrText>
      </w:r>
      <w:r w:rsidRPr="00AF55A6">
        <w:rPr>
          <w:rFonts w:ascii="Traditional Arabic" w:eastAsia="MS Mincho" w:hAnsi="Traditional Arabic"/>
          <w:noProof w:val="0"/>
          <w:sz w:val="36"/>
          <w:rtl/>
          <w:lang w:bidi="ar-EG"/>
        </w:rPr>
        <w:instrText>: 48]</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noProof w:val="0"/>
          <w:sz w:val="36"/>
          <w:rtl/>
          <w:lang w:bidi="ar-EG"/>
        </w:rPr>
        <w:t xml:space="preserve"> </w:t>
      </w:r>
    </w:p>
    <w:p w14:paraId="616B268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ويقول سبحانه: </w:t>
      </w:r>
      <w:r w:rsidRPr="00AF55A6">
        <w:rPr>
          <w:rFonts w:ascii="QCF_BSML" w:hAnsi="QCF_BSML" w:cs="QCF_BSML"/>
          <w:noProof w:val="0"/>
          <w:sz w:val="29"/>
          <w:szCs w:val="29"/>
          <w:rtl/>
        </w:rPr>
        <w:t xml:space="preserve">ﮋ </w:t>
      </w:r>
      <w:r w:rsidRPr="00AF55A6">
        <w:rPr>
          <w:rFonts w:ascii="QCF_P464" w:hAnsi="QCF_P464" w:cs="QCF_P464"/>
          <w:noProof w:val="0"/>
          <w:sz w:val="29"/>
          <w:szCs w:val="29"/>
          <w:rtl/>
        </w:rPr>
        <w:t xml:space="preserve">ﮤ  ﮥ  ﮦ  ﮧ  ﮨ  ﮩ  ﮪ  ﮫ  ﮬ    ﮭ  ﮮﮯ  ﮰ  ﮱ  ﯓ     ﯔ       ﯕﯖ  ﯗ     ﯘ   ﯙ          ﯚ          ﯛ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noProof w:val="0"/>
          <w:sz w:val="36"/>
          <w:rtl/>
          <w:lang w:bidi="ar-EG"/>
        </w:rPr>
        <w:t>[الزمر: 53]</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64" w:hAnsi="QCF_P464" w:cs="QCF_P464"/>
          <w:noProof w:val="0"/>
          <w:sz w:val="29"/>
          <w:szCs w:val="29"/>
          <w:rtl/>
        </w:rPr>
        <w:instrText xml:space="preserve">ﮤ  ﮥ  ﮦ  ﮧ  ﮨ  ﮩ  ﮪ  ﮫ  ﮬ    ﮭ  ﮮﮯ  ﮰ  ﮱ  ﯓ     ﯔ       ﯕﯖ  ﯗ     ﯘ   ﯙ          ﯚ          ﯛ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noProof w:val="0"/>
          <w:sz w:val="36"/>
          <w:rtl/>
          <w:lang w:bidi="ar-EG"/>
        </w:rPr>
        <w:instrText>[الزمر</w:instrText>
      </w:r>
      <w:r w:rsidRPr="00AF55A6">
        <w:instrText>\</w:instrText>
      </w:r>
      <w:r w:rsidRPr="00AF55A6">
        <w:rPr>
          <w:rFonts w:ascii="Traditional Arabic" w:eastAsia="MS Mincho" w:hAnsi="Traditional Arabic"/>
          <w:noProof w:val="0"/>
          <w:sz w:val="36"/>
          <w:rtl/>
          <w:lang w:bidi="ar-EG"/>
        </w:rPr>
        <w:instrText>: 53]</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noProof w:val="0"/>
          <w:sz w:val="36"/>
          <w:rtl/>
          <w:lang w:bidi="ar-EG"/>
        </w:rPr>
        <w:t xml:space="preserve"> </w:t>
      </w:r>
    </w:p>
    <w:p w14:paraId="66B1013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جاء في بيان </w:t>
      </w:r>
      <w:r w:rsidRPr="00AF55A6">
        <w:rPr>
          <w:rFonts w:ascii="Traditional Arabic" w:eastAsia="MS Mincho" w:hAnsi="Traditional Arabic" w:hint="cs"/>
          <w:noProof w:val="0"/>
          <w:sz w:val="36"/>
          <w:rtl/>
          <w:lang w:bidi="ar-EG"/>
        </w:rPr>
        <w:t>هيئة</w:t>
      </w:r>
      <w:r w:rsidRPr="00AF55A6">
        <w:rPr>
          <w:rFonts w:ascii="Traditional Arabic" w:eastAsia="MS Mincho" w:hAnsi="Traditional Arabic"/>
          <w:noProof w:val="0"/>
          <w:sz w:val="36"/>
          <w:rtl/>
          <w:lang w:bidi="ar-EG"/>
        </w:rPr>
        <w:t xml:space="preserve"> كبار العلماء في المملكة العربية السعودية برئاسة الشيخ عبد العزيز بن عبد الله بن باز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noProof w:val="0"/>
          <w:sz w:val="36"/>
          <w:rtl/>
          <w:lang w:bidi="ar-EG"/>
        </w:rPr>
        <w:t xml:space="preserve"> عن التكفير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وقد يرد في الكتاب والسنة ما يفهم منه أن هذا القول أو العمل أو الاعتقاد كفر، ولا يكفر من اتصف به لوجود مانع يمنع من كفره، وهذا الحكم كغيره من الأحكام التي لا تتم إلا بوجود أسبابها وشروطها و</w:t>
      </w:r>
      <w:r w:rsidR="00C46C19">
        <w:rPr>
          <w:rFonts w:ascii="Traditional Arabic" w:eastAsia="MS Mincho" w:hAnsi="Traditional Arabic"/>
          <w:noProof w:val="0"/>
          <w:sz w:val="36"/>
          <w:rtl/>
          <w:lang w:bidi="ar-EG"/>
        </w:rPr>
        <w:t>انتفاء</w:t>
      </w:r>
      <w:r w:rsidRPr="00AF55A6">
        <w:rPr>
          <w:rFonts w:ascii="Traditional Arabic" w:eastAsia="MS Mincho" w:hAnsi="Traditional Arabic"/>
          <w:noProof w:val="0"/>
          <w:sz w:val="36"/>
          <w:rtl/>
          <w:lang w:bidi="ar-EG"/>
        </w:rPr>
        <w:t xml:space="preserve"> موانعها، كما في الإرث سببه القرابة مثلا</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وقد لا يرث بها لوجود مانع كاختلاف الدين، وهكذا الكفر يكره عليه المؤمن فلا يكفر به، وقد ينطق المسلم بالكفر لغلبة فرح أو غضب أو نحوهما، فلا يكفر بها لعدم القصد، كما في قصة الذي قال: </w:t>
      </w:r>
      <w:r w:rsidRPr="00AF55A6">
        <w:rPr>
          <w:rFonts w:ascii="Traditional Arabic" w:hAnsi="Traditional Arabic"/>
          <w:sz w:val="36"/>
          <w:rtl/>
        </w:rPr>
        <w:t>«</w:t>
      </w:r>
      <w:r w:rsidRPr="00AF55A6">
        <w:rPr>
          <w:rFonts w:ascii="Traditional Arabic" w:eastAsia="MS Mincho" w:hAnsi="Traditional Arabic"/>
          <w:noProof w:val="0"/>
          <w:sz w:val="36"/>
          <w:rtl/>
          <w:lang w:bidi="ar-EG"/>
        </w:rPr>
        <w:t>اللهم أنت عبدي وأنا ربك</w:t>
      </w:r>
      <w:r w:rsidRPr="00AF55A6">
        <w:rPr>
          <w:rFonts w:ascii="Traditional Arabic" w:hAnsi="Traditional Arabic"/>
          <w:sz w:val="36"/>
          <w:rtl/>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8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xml:space="preserve"> أخطأ من شدة الفرح</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Traditional Arabic" w:eastAsia="MS Mincho" w:hAnsi="Traditional Arabic"/>
          <w:noProof w:val="0"/>
          <w:sz w:val="36"/>
          <w:rtl/>
          <w:lang w:bidi="ar-EG"/>
        </w:rPr>
        <w:instrText>قصة الذي قال</w:instrText>
      </w:r>
      <w:r w:rsidRPr="00AF55A6">
        <w:instrText>\</w:instrText>
      </w:r>
      <w:r w:rsidRPr="00AF55A6">
        <w:rPr>
          <w:rFonts w:ascii="Traditional Arabic" w:eastAsia="MS Mincho" w:hAnsi="Traditional Arabic"/>
          <w:noProof w:val="0"/>
          <w:sz w:val="36"/>
          <w:rtl/>
          <w:lang w:bidi="ar-EG"/>
        </w:rPr>
        <w:instrText xml:space="preserv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noProof w:val="0"/>
          <w:sz w:val="36"/>
          <w:rtl/>
          <w:lang w:bidi="ar-EG"/>
        </w:rPr>
        <w:instrText>اللهم أنت عبدي وأنا ربك</w:instrText>
      </w:r>
      <w:r w:rsidRPr="00AF55A6">
        <w:rPr>
          <w:sz w:val="20"/>
          <w:szCs w:val="20"/>
        </w:rPr>
        <w:instrText>\</w:instrText>
      </w:r>
      <w:r w:rsidRPr="00AF55A6">
        <w:rPr>
          <w:rFonts w:ascii="Traditional Arabic" w:hAnsi="Traditional Arabic"/>
          <w:sz w:val="36"/>
          <w:rtl/>
        </w:rPr>
        <w:instrText>»</w:instrText>
      </w:r>
      <w:r w:rsidRPr="00AF55A6">
        <w:rPr>
          <w:rFonts w:ascii="Msh Quraan1" w:eastAsia="MS Mincho" w:hAnsi="Msh Quraan1"/>
          <w:b/>
          <w:noProof w:val="0"/>
          <w:sz w:val="36"/>
          <w:vertAlign w:val="superscript"/>
          <w:rtl/>
          <w:lang w:bidi="ar-EG"/>
        </w:rPr>
        <w:instrText>()</w:instrText>
      </w:r>
      <w:r w:rsidRPr="00AF55A6">
        <w:rPr>
          <w:rFonts w:ascii="Traditional Arabic" w:eastAsia="MS Mincho" w:hAnsi="Traditional Arabic"/>
          <w:noProof w:val="0"/>
          <w:sz w:val="36"/>
          <w:rtl/>
          <w:lang w:bidi="ar-EG"/>
        </w:rPr>
        <w:instrText xml:space="preserve"> أخطأ من شدة الفرح</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noProof w:val="0"/>
          <w:sz w:val="36"/>
          <w:rtl/>
          <w:lang w:bidi="ar-EG"/>
        </w:rPr>
        <w:t>.</w:t>
      </w:r>
    </w:p>
    <w:p w14:paraId="2F87CF4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وإذا مات العبد على ذنب- دون الشرك- لم يستحله</w:t>
      </w:r>
      <w:r w:rsidRPr="00AF55A6">
        <w:rPr>
          <w:rFonts w:ascii="Traditional Arabic" w:eastAsia="MS Mincho" w:hAnsi="Traditional Arabic" w:hint="cs"/>
          <w:noProof w:val="0"/>
          <w:sz w:val="36"/>
          <w:rtl/>
          <w:lang w:bidi="ar-EG"/>
        </w:rPr>
        <w:t>؛ فأمره إ</w:t>
      </w:r>
      <w:r w:rsidRPr="00AF55A6">
        <w:rPr>
          <w:rFonts w:ascii="Traditional Arabic" w:eastAsia="MS Mincho" w:hAnsi="Traditional Arabic"/>
          <w:noProof w:val="0"/>
          <w:sz w:val="36"/>
          <w:rtl/>
          <w:lang w:bidi="ar-EG"/>
        </w:rPr>
        <w:t xml:space="preserve">لى الله تعالى، </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ن شاء عذبه، وإن شاء غفر له؛ خلاف</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ا للفرق الضالة التي </w:t>
      </w:r>
      <w:r w:rsidRPr="00AF55A6">
        <w:rPr>
          <w:rFonts w:ascii="Traditional Arabic" w:eastAsia="MS Mincho" w:hAnsi="Traditional Arabic" w:hint="cs"/>
          <w:noProof w:val="0"/>
          <w:sz w:val="36"/>
          <w:rtl/>
          <w:lang w:bidi="ar-EG"/>
        </w:rPr>
        <w:t xml:space="preserve">تحكم </w:t>
      </w:r>
      <w:r w:rsidRPr="00AF55A6">
        <w:rPr>
          <w:rFonts w:ascii="Traditional Arabic" w:eastAsia="MS Mincho" w:hAnsi="Traditional Arabic"/>
          <w:noProof w:val="0"/>
          <w:sz w:val="36"/>
          <w:rtl/>
          <w:lang w:bidi="ar-EG"/>
        </w:rPr>
        <w:t xml:space="preserve">على مرتكب الكبيرة بالكفر،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 بالمنزلة بين المنزلتين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8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w:t>
      </w:r>
    </w:p>
    <w:p w14:paraId="0828ABA5"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تكفير المعين إذا أنكر معلوما من الدين بالضرورة؛ كالصلاة، أو الزكاة أو الصوم بعد البلاغ واجب، وينصح، فإن تاب وإلا وجب على ولي الأمر قتله كفرا، ولو لم يشرع تكفير المعين عندما يوجد منه ما يوجب كفره ما أقيم حد على مرتد عن الإسلام</w:t>
      </w:r>
      <w:r w:rsidR="00992639">
        <w:rPr>
          <w:rFonts w:ascii="Traditional Arabic" w:eastAsia="MS Mincho" w:hAnsi="Traditional Arabic" w:hint="cs"/>
          <w:noProof w:val="0"/>
          <w:sz w:val="36"/>
          <w:rtl/>
          <w:lang w:bidi="ar-EG"/>
        </w:rPr>
        <w:t>"</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88"/>
      </w:r>
      <w:r w:rsidRPr="00AF55A6">
        <w:rPr>
          <w:rFonts w:ascii="Traditional Arabic" w:hAnsi="Traditional Arabic"/>
          <w:sz w:val="36"/>
          <w:vertAlign w:val="superscript"/>
          <w:rtl/>
          <w:lang w:bidi="ar-EG"/>
        </w:rPr>
        <w:t>)</w:t>
      </w:r>
      <w:r w:rsidRPr="00AF55A6">
        <w:rPr>
          <w:rFonts w:ascii="Traditional Arabic" w:eastAsia="MS Mincho" w:hAnsi="Traditional Arabic" w:hint="cs"/>
          <w:noProof w:val="0"/>
          <w:sz w:val="36"/>
          <w:rtl/>
          <w:lang w:bidi="ar-EG"/>
        </w:rPr>
        <w:t>.</w:t>
      </w:r>
    </w:p>
    <w:p w14:paraId="1B4D9749" w14:textId="77777777" w:rsidR="006A46BA" w:rsidRDefault="006A46BA" w:rsidP="006A46BA">
      <w:pPr>
        <w:widowControl w:val="0"/>
        <w:spacing w:after="60"/>
        <w:ind w:firstLine="567"/>
        <w:rPr>
          <w:rFonts w:ascii="Traditional Arabic" w:hAnsi="Traditional Arabic"/>
          <w:sz w:val="36"/>
          <w:vertAlign w:val="superscript"/>
          <w:rtl/>
        </w:rPr>
      </w:pPr>
      <w:r w:rsidRPr="00AF55A6">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مذهب أهل السنة وسط بين من يقول: لا نكفر من أهل القبلة أحدا، وبين من يكفر المسلم بكل ذنب دون النظر إلى توفر شروط التكفير و</w:t>
      </w:r>
      <w:r w:rsidR="00C46C19">
        <w:rPr>
          <w:rFonts w:ascii="Traditional Arabic" w:eastAsia="MS Mincho" w:hAnsi="Traditional Arabic"/>
          <w:noProof w:val="0"/>
          <w:sz w:val="36"/>
          <w:rtl/>
          <w:lang w:bidi="ar-EG"/>
        </w:rPr>
        <w:t>انتفاء</w:t>
      </w:r>
      <w:r w:rsidRPr="00AF55A6">
        <w:rPr>
          <w:rFonts w:ascii="Traditional Arabic" w:eastAsia="MS Mincho" w:hAnsi="Traditional Arabic"/>
          <w:noProof w:val="0"/>
          <w:sz w:val="36"/>
          <w:rtl/>
          <w:lang w:bidi="ar-EG"/>
        </w:rPr>
        <w:t xml:space="preserve"> موانعه، فهم يطلقون التكفير على العموم، ولكن تحقق التكفير على المعين لا بد له من توفر شروط، و</w:t>
      </w:r>
      <w:r w:rsidR="00C46C19">
        <w:rPr>
          <w:rFonts w:ascii="Traditional Arabic" w:eastAsia="MS Mincho" w:hAnsi="Traditional Arabic"/>
          <w:noProof w:val="0"/>
          <w:sz w:val="36"/>
          <w:rtl/>
          <w:lang w:bidi="ar-EG"/>
        </w:rPr>
        <w:t>انتفاء</w:t>
      </w:r>
      <w:r w:rsidRPr="00AF55A6">
        <w:rPr>
          <w:rFonts w:ascii="Traditional Arabic" w:eastAsia="MS Mincho" w:hAnsi="Traditional Arabic"/>
          <w:noProof w:val="0"/>
          <w:sz w:val="36"/>
          <w:rtl/>
          <w:lang w:bidi="ar-EG"/>
        </w:rPr>
        <w:t xml:space="preserve"> موانع، أما تكفير غير </w:t>
      </w:r>
      <w:r w:rsidRPr="00AF55A6">
        <w:rPr>
          <w:rFonts w:ascii="Traditional Arabic" w:eastAsia="MS Mincho" w:hAnsi="Traditional Arabic"/>
          <w:noProof w:val="0"/>
          <w:sz w:val="36"/>
          <w:rtl/>
          <w:lang w:bidi="ar-EG"/>
        </w:rPr>
        <w:lastRenderedPageBreak/>
        <w:t>المعين فمشروع.</w:t>
      </w:r>
    </w:p>
    <w:p w14:paraId="0AB183CB" w14:textId="77777777" w:rsidR="006A46BA" w:rsidRPr="00AF55A6" w:rsidRDefault="006A46BA" w:rsidP="006A46BA">
      <w:pPr>
        <w:widowControl w:val="0"/>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قال شيخ الإسلام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 وأصل ذلك </w:t>
      </w:r>
      <w:r w:rsidRPr="00AF55A6">
        <w:rPr>
          <w:rFonts w:ascii="Traditional Arabic" w:eastAsia="MS Mincho" w:hAnsi="Traditional Arabic" w:hint="cs"/>
          <w:noProof w:val="0"/>
          <w:sz w:val="36"/>
          <w:rtl/>
          <w:lang w:bidi="ar-EG"/>
        </w:rPr>
        <w:t xml:space="preserve">أن </w:t>
      </w:r>
      <w:r w:rsidRPr="00AF55A6">
        <w:rPr>
          <w:rFonts w:ascii="Traditional Arabic" w:eastAsia="MS Mincho" w:hAnsi="Traditional Arabic"/>
          <w:noProof w:val="0"/>
          <w:sz w:val="36"/>
          <w:rtl/>
          <w:lang w:bidi="ar-EG"/>
        </w:rPr>
        <w:t>المقالة التي هي كفر بالكتاب والسنة والإجماع يقال هي كفر قولا يطلق، كما دل على ذلك الدلائل الشرعية</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ولا يجب أن يحكم في كل شخص قال ذلك بأنه كافر حتى يثبت في حقه شروط التكفير وتنتفي موانعه</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w:t>
      </w:r>
      <w:r w:rsidRPr="00AF55A6">
        <w:rPr>
          <w:rFonts w:ascii="Traditional Arabic" w:hAnsi="Traditional Arabic"/>
          <w:sz w:val="36"/>
          <w:vertAlign w:val="superscript"/>
          <w:rtl/>
        </w:rPr>
        <w:t>(</w:t>
      </w:r>
      <w:r w:rsidRPr="00AF55A6">
        <w:rPr>
          <w:rStyle w:val="a7"/>
          <w:rFonts w:ascii="Traditional Arabic" w:hAnsi="Traditional Arabic"/>
          <w:sz w:val="36"/>
          <w:rtl/>
        </w:rPr>
        <w:footnoteReference w:id="989"/>
      </w:r>
      <w:r w:rsidRPr="00AF55A6">
        <w:rPr>
          <w:rFonts w:ascii="Traditional Arabic" w:hAnsi="Traditional Arabic"/>
          <w:sz w:val="36"/>
          <w:vertAlign w:val="superscript"/>
          <w:rtl/>
        </w:rPr>
        <w:t>)</w:t>
      </w:r>
      <w:r w:rsidRPr="00AF55A6">
        <w:rPr>
          <w:rFonts w:ascii="Traditional Arabic" w:eastAsia="MS Mincho" w:hAnsi="Traditional Arabic" w:hint="cs"/>
          <w:noProof w:val="0"/>
          <w:sz w:val="36"/>
          <w:rtl/>
          <w:lang w:bidi="ar-EG"/>
        </w:rPr>
        <w:t>.</w:t>
      </w:r>
    </w:p>
    <w:p w14:paraId="5719C608" w14:textId="77777777" w:rsidR="006A46BA" w:rsidRPr="00AF55A6" w:rsidRDefault="006A46BA" w:rsidP="006A46BA">
      <w:pPr>
        <w:widowControl w:val="0"/>
        <w:spacing w:after="60"/>
        <w:ind w:firstLine="567"/>
        <w:rPr>
          <w:rFonts w:ascii="Traditional Arabic" w:hAnsi="Traditional Arabic"/>
          <w:sz w:val="36"/>
          <w:vertAlign w:val="superscript"/>
          <w:rtl/>
        </w:rPr>
      </w:pPr>
      <w:r w:rsidRPr="00AF55A6">
        <w:rPr>
          <w:rFonts w:ascii="Traditional Arabic" w:eastAsia="MS Mincho" w:hAnsi="Traditional Arabic"/>
          <w:noProof w:val="0"/>
          <w:sz w:val="36"/>
          <w:rtl/>
          <w:lang w:bidi="ar-EG"/>
        </w:rPr>
        <w:t xml:space="preserve">ويقول </w:t>
      </w:r>
      <w:r>
        <w:rPr>
          <w:rFonts w:ascii="Traditional Arabic" w:eastAsia="MS Mincho" w:hAnsi="Traditional Arabic" w:hint="cs"/>
          <w:noProof w:val="0"/>
          <w:sz w:val="36"/>
          <w:rtl/>
          <w:lang w:bidi="ar-EG"/>
        </w:rPr>
        <w:t>أيضا</w:t>
      </w:r>
      <w:r w:rsidRPr="00AF55A6">
        <w:rPr>
          <w:rFonts w:ascii="Traditional Arabic" w:eastAsia="MS Mincho" w:hAnsi="Traditional Arabic"/>
          <w:noProof w:val="0"/>
          <w:sz w:val="36"/>
          <w:rtl/>
          <w:lang w:bidi="ar-EG"/>
        </w:rPr>
        <w:t>: "فليس لأحد أن يكفر أحداً من المسلمين، وإن أخطأ وغلط حتى تقام عليه الحجة، وتبين له المحجة، ومن ثبت إيمانه بيقين لم ي</w:t>
      </w:r>
      <w:r w:rsidRPr="00AF55A6">
        <w:rPr>
          <w:rFonts w:ascii="Traditional Arabic" w:eastAsia="MS Mincho" w:hAnsi="Traditional Arabic" w:hint="cs"/>
          <w:noProof w:val="0"/>
          <w:sz w:val="36"/>
          <w:rtl/>
          <w:lang w:bidi="ar-EG"/>
        </w:rPr>
        <w:t>ز</w:t>
      </w:r>
      <w:r w:rsidRPr="00AF55A6">
        <w:rPr>
          <w:rFonts w:ascii="Traditional Arabic" w:eastAsia="MS Mincho" w:hAnsi="Traditional Arabic"/>
          <w:noProof w:val="0"/>
          <w:sz w:val="36"/>
          <w:rtl/>
          <w:lang w:bidi="ar-EG"/>
        </w:rPr>
        <w:t>ل ذلك عنه بالشك، بل لا يزال إلا بعد إقامة الحجة، وإزالة الشبهة"</w:t>
      </w:r>
      <w:r w:rsidRPr="00AF55A6">
        <w:rPr>
          <w:rFonts w:ascii="Traditional Arabic" w:hAnsi="Traditional Arabic"/>
          <w:sz w:val="36"/>
          <w:vertAlign w:val="superscript"/>
          <w:rtl/>
          <w:lang w:bidi="ar-EG"/>
        </w:rPr>
        <w:t>(</w:t>
      </w:r>
      <w:r w:rsidRPr="00AF55A6">
        <w:rPr>
          <w:rStyle w:val="a7"/>
          <w:rFonts w:ascii="Traditional Arabic" w:hAnsi="Traditional Arabic"/>
          <w:sz w:val="36"/>
          <w:rtl/>
          <w:lang w:bidi="ar-EG"/>
        </w:rPr>
        <w:footnoteReference w:id="990"/>
      </w:r>
      <w:r w:rsidRPr="00AF55A6">
        <w:rPr>
          <w:rFonts w:ascii="Traditional Arabic" w:hAnsi="Traditional Arabic"/>
          <w:sz w:val="36"/>
          <w:vertAlign w:val="superscript"/>
          <w:rtl/>
          <w:lang w:bidi="ar-EG"/>
        </w:rPr>
        <w:t>)</w:t>
      </w:r>
    </w:p>
    <w:p w14:paraId="12CEFF1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يقول</w:t>
      </w:r>
      <w:r w:rsidRPr="00AF55A6">
        <w:rPr>
          <w:rFonts w:ascii="Traditional Arabic" w:eastAsia="MS Mincho" w:hAnsi="Traditional Arabic"/>
          <w:noProof w:val="0"/>
          <w:sz w:val="36"/>
          <w:rtl/>
          <w:lang w:bidi="ar-EG"/>
        </w:rPr>
        <w:t xml:space="preserve"> الشيخ محمد بن عثيمين</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noProof w:val="0"/>
          <w:sz w:val="36"/>
          <w:rtl/>
          <w:lang w:bidi="ar-EG"/>
        </w:rPr>
        <w:t xml:space="preserve"> في الأصل فيمن ينتسب للإسلام، والتحذير فيمن يتساهل في تكفيره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الأصل فيمن ينتسب للإسلام بقاء إسلامه، حتى يتحقق زوال ذلك عنه بمقتضى الدليل الشرعي، ولا يجوز التساهل في تكفيره، لأن في ذلك محذورين، أحدهما إفتراء الكذب على الله تعالى في الحكم، وعلى المحكوم عليه في الوصف الذي نُبِزَ به …</w:t>
      </w:r>
      <w:r w:rsidRPr="00AF55A6">
        <w:rPr>
          <w:rFonts w:ascii="Traditional Arabic" w:eastAsia="MS Mincho" w:hAnsi="Traditional Arabic" w:hint="cs"/>
          <w:noProof w:val="0"/>
          <w:sz w:val="36"/>
          <w:rtl/>
          <w:lang w:bidi="ar-EG"/>
        </w:rPr>
        <w:t>".</w:t>
      </w:r>
    </w:p>
    <w:p w14:paraId="2A1CFB8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ثم قال</w:t>
      </w:r>
      <w:r w:rsidRPr="00AF55A6">
        <w:rPr>
          <w:rFonts w:ascii="Traditional Arabic" w:eastAsia="MS Mincho" w:hAnsi="Traditional Arabic" w:hint="cs"/>
          <w:noProof w:val="0"/>
          <w:sz w:val="36"/>
          <w:rtl/>
          <w:lang w:bidi="ar-EG"/>
        </w:rPr>
        <w:t>: "</w:t>
      </w:r>
      <w:r w:rsidRPr="00AF55A6">
        <w:rPr>
          <w:rFonts w:ascii="Traditional Arabic" w:eastAsia="MS Mincho" w:hAnsi="Traditional Arabic"/>
          <w:noProof w:val="0"/>
          <w:sz w:val="36"/>
          <w:rtl/>
          <w:lang w:bidi="ar-EG"/>
        </w:rPr>
        <w:t xml:space="preserve">وحري به أن يعود وصف الكفر عليه لما ثبت في صحيح مسلم عن عبد الله بن عمر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أن النبي </w:t>
      </w:r>
      <w:r w:rsidRPr="00AF55A6">
        <w:rPr>
          <w:rFonts w:ascii="AGA Arabesque" w:eastAsia="MS Mincho" w:hAnsi="AGA Arabesque"/>
          <w:bCs/>
          <w:noProof w:val="0"/>
          <w:sz w:val="36"/>
          <w:lang w:bidi="ar-EG"/>
        </w:rPr>
        <w:t></w:t>
      </w:r>
      <w:r w:rsidRPr="00AF55A6">
        <w:rPr>
          <w:rFonts w:ascii="Traditional Arabic" w:eastAsia="MS Mincho" w:hAnsi="Traditional Arabic"/>
          <w:noProof w:val="0"/>
          <w:sz w:val="36"/>
          <w:rtl/>
          <w:lang w:bidi="ar-EG"/>
        </w:rPr>
        <w:t xml:space="preserve"> قال: </w:t>
      </w:r>
      <w:r w:rsidRPr="00AF55A6">
        <w:rPr>
          <w:rFonts w:ascii="Traditional Arabic" w:hAnsi="Traditional Arabic"/>
          <w:sz w:val="36"/>
          <w:rtl/>
        </w:rPr>
        <w:t>«</w:t>
      </w:r>
      <w:r w:rsidRPr="00AF55A6">
        <w:rPr>
          <w:rFonts w:ascii="Traditional Arabic" w:eastAsia="MS Mincho" w:hAnsi="Traditional Arabic"/>
          <w:noProof w:val="0"/>
          <w:sz w:val="36"/>
          <w:rtl/>
          <w:lang w:bidi="ar-EG"/>
        </w:rPr>
        <w:t>إذا كفر الرجل أخاه فقد باء بها أحدهما</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noProof w:val="0"/>
          <w:sz w:val="36"/>
          <w:rtl/>
          <w:lang w:bidi="ar-EG"/>
        </w:rPr>
        <w:instrText>إذا كفر الرجل أخاه فقد باء بها أحدهما</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99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xml:space="preserve">. وفي رواية </w:t>
      </w:r>
      <w:r w:rsidRPr="00AF55A6">
        <w:rPr>
          <w:rFonts w:ascii="Traditional Arabic" w:hAnsi="Traditional Arabic"/>
          <w:sz w:val="36"/>
          <w:rtl/>
        </w:rPr>
        <w:t>«</w:t>
      </w:r>
      <w:r w:rsidRPr="00AF55A6">
        <w:rPr>
          <w:rFonts w:ascii="Traditional Arabic" w:eastAsia="MS Mincho" w:hAnsi="Traditional Arabic"/>
          <w:noProof w:val="0"/>
          <w:sz w:val="36"/>
          <w:rtl/>
          <w:lang w:bidi="ar-EG"/>
        </w:rPr>
        <w:t>ومن دعا رجلاً بالكفر أو قال عدو الله وليس كذلك إلا حار عليه</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noProof w:val="0"/>
          <w:sz w:val="36"/>
          <w:rtl/>
          <w:lang w:bidi="ar-EG"/>
        </w:rPr>
        <w:instrText>ومن دعا رجلاً بالكفر أو قال عدو الله وليس كذلك إلا حار عليه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9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xml:space="preserve"> … </w:t>
      </w:r>
    </w:p>
    <w:p w14:paraId="34EB6D8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وهذا هو المحذور الثاني أعني عود وصف الكفر عليه، إن كان أخوه بريئا منه، وهو محظور عظيم يوشك أن يقع به</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لأن الغالب أن من تسرع بوصف المسلم بالكفر كان معجبا بعمله محتقرا لغيره فيكون جامعا بين الإعجاب بعمله الذي قد يؤدي إلى حبوطه، وبين الكبر الموجب لعذاب الله تعالى في النار…</w:t>
      </w:r>
    </w:p>
    <w:p w14:paraId="46D4851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الواجب قبل الحكم بالتكفير أن ينظر في أمرين، الأمر الأول، دلالة الكتاب والسنة على أن هذا مكفراً لئلا يفتري على الله الكذب.</w:t>
      </w:r>
    </w:p>
    <w:p w14:paraId="6202A90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lastRenderedPageBreak/>
        <w:t>الأمر الثاني</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انطباق الحكم على الشخص المعين بحيث تتم شروط التكفير في حقه وتنتفي الموانع …</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9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B1B8468"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CE5756">
        <w:rPr>
          <w:rFonts w:ascii="Traditional Arabic" w:eastAsia="MS Mincho" w:hAnsi="Traditional Arabic" w:hint="cs"/>
          <w:noProof w:val="0"/>
          <w:sz w:val="36"/>
          <w:rtl/>
          <w:lang w:bidi="ar-EG"/>
        </w:rPr>
        <w:t>و</w:t>
      </w:r>
      <w:r>
        <w:rPr>
          <w:rFonts w:ascii="Traditional Arabic" w:eastAsia="MS Mincho" w:hAnsi="Traditional Arabic" w:hint="cs"/>
          <w:noProof w:val="0"/>
          <w:sz w:val="36"/>
          <w:rtl/>
          <w:lang w:bidi="ar-EG"/>
        </w:rPr>
        <w:t>ل</w:t>
      </w:r>
      <w:r w:rsidRPr="00CE5756">
        <w:rPr>
          <w:rFonts w:ascii="Traditional Arabic" w:eastAsia="MS Mincho" w:hAnsi="Traditional Arabic" w:hint="cs"/>
          <w:noProof w:val="0"/>
          <w:sz w:val="36"/>
          <w:rtl/>
          <w:lang w:bidi="ar-EG"/>
        </w:rPr>
        <w:t xml:space="preserve">ذا فإن </w:t>
      </w:r>
      <w:r w:rsidRPr="00CE5756">
        <w:rPr>
          <w:rFonts w:ascii="Traditional Arabic" w:eastAsia="MS Mincho" w:hAnsi="Traditional Arabic"/>
          <w:noProof w:val="0"/>
          <w:sz w:val="36"/>
          <w:rtl/>
          <w:lang w:bidi="ar-EG"/>
        </w:rPr>
        <w:t>التسرع</w:t>
      </w:r>
      <w:r w:rsidRPr="00AF55A6">
        <w:rPr>
          <w:rFonts w:ascii="Traditional Arabic" w:eastAsia="MS Mincho" w:hAnsi="Traditional Arabic"/>
          <w:noProof w:val="0"/>
          <w:sz w:val="36"/>
          <w:rtl/>
          <w:lang w:bidi="ar-EG"/>
        </w:rPr>
        <w:t xml:space="preserve"> في التكفير يتيرتب عليه أمور خطيرة، من استحلال الدم والمال ومنع التوارث وفسخ النكاح وغيرها مما يترتب على الردة، فكيف يسوغ للمؤمن أن يقدم عليه لأدنى شبهة، وإذا كان هذا في ولاة الأمور كان أشدَّ لما يترتب عليه من التمرد عليهم وحمل السلاح عليهم وإشاعة الفوضى، وسفك الدماء وفساد </w:t>
      </w:r>
      <w:r>
        <w:rPr>
          <w:rFonts w:ascii="Traditional Arabic" w:eastAsia="MS Mincho" w:hAnsi="Traditional Arabic"/>
          <w:noProof w:val="0"/>
          <w:sz w:val="36"/>
          <w:rtl/>
          <w:lang w:bidi="ar-EG"/>
        </w:rPr>
        <w:t>العباد والبلاد</w:t>
      </w:r>
      <w:r>
        <w:rPr>
          <w:rFonts w:ascii="Traditional Arabic" w:eastAsia="MS Mincho" w:hAnsi="Traditional Arabic" w:hint="cs"/>
          <w:noProof w:val="0"/>
          <w:sz w:val="36"/>
          <w:rtl/>
          <w:lang w:bidi="ar-EG"/>
        </w:rPr>
        <w:t>، قال الله</w:t>
      </w:r>
      <w:r>
        <w:rPr>
          <w:rFonts w:ascii="KFGQPC Arabic Symbols 01" w:eastAsia="MS Mincho" w:hAnsi="KFGQPC Arabic Symbols 01" w:cs="KFGQPC Arabic Symbols 01" w:hint="cs"/>
          <w:noProof w:val="0"/>
          <w:szCs w:val="28"/>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w:t>
      </w:r>
      <w:r w:rsidRPr="00AF55A6">
        <w:rPr>
          <w:rFonts w:ascii="QCF_BSML" w:hAnsi="QCF_BSML" w:cs="QCF_BSML"/>
          <w:noProof w:val="0"/>
          <w:sz w:val="29"/>
          <w:szCs w:val="29"/>
          <w:rtl/>
        </w:rPr>
        <w:t xml:space="preserve">ﮋ </w:t>
      </w:r>
      <w:r w:rsidRPr="00AF55A6">
        <w:rPr>
          <w:rFonts w:ascii="QCF_P154" w:hAnsi="QCF_P154" w:cs="QCF_P154"/>
          <w:noProof w:val="0"/>
          <w:sz w:val="29"/>
          <w:szCs w:val="29"/>
          <w:rtl/>
        </w:rPr>
        <w:t xml:space="preserve">ﮀ  ﮁ    ﮂ  ﮃ  ﮄ   ﮅ   ﮆ    ﮇ  ﮈ   ﮉ  ﮊ  ﮋ  ﮌ       ﮍ  ﮎ  ﮏ  ﮐ  ﮑ  ﮒ    ﮓ  ﮔ       ﮕ  ﮖ  ﮗ  ﮘ  ﮙ  ﮚ  ﮛ     ﮜ  ﮝ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[الأعراف</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33]</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54" w:hAnsi="QCF_P154" w:cs="QCF_P154"/>
          <w:noProof w:val="0"/>
          <w:sz w:val="29"/>
          <w:szCs w:val="29"/>
          <w:rtl/>
        </w:rPr>
        <w:instrText xml:space="preserve">ﮀ  ﮁ    ﮂ  ﮃ  ﮄ   ﮅ   ﮆ    ﮇ  ﮈ   ﮉ  ﮊ  ﮋ  ﮌ       ﮍ  ﮎ  ﮏ  ﮐ  ﮑ  ﮒ    ﮓ  ﮔ       ﮕ  ﮖ  ﮗ  ﮘ  ﮙ  ﮚ  ﮛ     ﮜ  ﮝ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noProof w:val="0"/>
          <w:sz w:val="36"/>
          <w:rtl/>
          <w:lang w:bidi="ar-EG"/>
        </w:rPr>
        <w:instrText xml:space="preserve"> </w:instrText>
      </w:r>
      <w:r w:rsidRPr="00AF55A6">
        <w:rPr>
          <w:rFonts w:ascii="Traditional Arabic" w:eastAsia="MS Mincho" w:hAnsi="Traditional Arabic"/>
          <w:noProof w:val="0"/>
          <w:sz w:val="36"/>
          <w:rtl/>
          <w:lang w:bidi="ar-EG"/>
        </w:rPr>
        <w:instrText>[الأعراف33]</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9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9B33DDC"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noProof w:val="0"/>
          <w:sz w:val="36"/>
          <w:rtl/>
          <w:lang w:bidi="ar-EG"/>
        </w:rPr>
      </w:pPr>
      <w:r w:rsidRPr="007E54C4">
        <w:rPr>
          <w:rFonts w:ascii="Traditional Arabic" w:eastAsia="MS Mincho" w:hAnsi="Traditional Arabic" w:hint="cs"/>
          <w:noProof w:val="0"/>
          <w:sz w:val="36"/>
          <w:rtl/>
          <w:lang w:bidi="ar-EG"/>
        </w:rPr>
        <w:t xml:space="preserve">وعلى هذه العقيدة </w:t>
      </w:r>
      <w:r>
        <w:rPr>
          <w:rFonts w:ascii="Traditional Arabic" w:eastAsia="MS Mincho" w:hAnsi="Traditional Arabic" w:hint="cs"/>
          <w:noProof w:val="0"/>
          <w:sz w:val="36"/>
          <w:rtl/>
          <w:lang w:bidi="ar-EG"/>
        </w:rPr>
        <w:t xml:space="preserve">في مسألة التكفير </w:t>
      </w:r>
      <w:r w:rsidRPr="007E54C4">
        <w:rPr>
          <w:rFonts w:ascii="Traditional Arabic" w:eastAsia="MS Mincho" w:hAnsi="Traditional Arabic" w:hint="cs"/>
          <w:noProof w:val="0"/>
          <w:sz w:val="36"/>
          <w:rtl/>
          <w:lang w:bidi="ar-EG"/>
        </w:rPr>
        <w:t xml:space="preserve">كان الشيخ محمد بن عبدالوهاب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وكذا أتباعه من بعده وأنصار دعوته،</w:t>
      </w:r>
      <w:r>
        <w:rPr>
          <w:rFonts w:ascii="Traditional Arabic" w:eastAsia="MS Mincho" w:hAnsi="Traditional Arabic" w:hint="cs"/>
          <w:noProof w:val="0"/>
          <w:sz w:val="36"/>
          <w:rtl/>
          <w:lang w:bidi="ar-EG"/>
        </w:rPr>
        <w:t xml:space="preserve"> واعتنوا بها </w:t>
      </w:r>
      <w:r w:rsidRPr="00AF55A6">
        <w:rPr>
          <w:rFonts w:ascii="Traditional Arabic" w:eastAsia="MS Mincho" w:hAnsi="Traditional Arabic"/>
          <w:noProof w:val="0"/>
          <w:sz w:val="36"/>
          <w:rtl/>
          <w:lang w:bidi="ar-EG"/>
        </w:rPr>
        <w:t>عناية فائقة، ووضحوا ما أشكل فيها، وبينوها، وفصلوها تفصيلا شافياً كافيا</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w:t>
      </w:r>
    </w:p>
    <w:p w14:paraId="3C58DD9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فكان </w:t>
      </w:r>
      <w:r>
        <w:rPr>
          <w:rFonts w:ascii="Traditional Arabic" w:eastAsia="MS Mincho" w:hAnsi="Traditional Arabic" w:hint="cs"/>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يحذر من نواقض الإيمان ومبطلاته، ويبينها، ويبعدها عن المسلمين، ويبعد المسلمين عنها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9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ويحذر من تكفير المسلمين أشد تحذير، وينهى عنه، ويرد على من نسبه للتكفير، ويبين عقيدة أهل السنة في ذلك</w:t>
      </w:r>
      <w:r w:rsidRPr="00AF55A6">
        <w:rPr>
          <w:rFonts w:ascii="Traditional Arabic" w:eastAsia="MS Mincho" w:hAnsi="Traditional Arabic" w:hint="cs"/>
          <w:b/>
          <w:noProof w:val="0"/>
          <w:sz w:val="36"/>
          <w:rtl/>
          <w:lang w:bidi="ar-EG"/>
        </w:rPr>
        <w:t>.</w:t>
      </w:r>
    </w:p>
    <w:p w14:paraId="383AAED2" w14:textId="77777777" w:rsidR="006A46BA" w:rsidRPr="00AF55A6" w:rsidRDefault="006A46BA" w:rsidP="006A46BA">
      <w:pPr>
        <w:widowControl w:val="0"/>
        <w:shd w:val="clear" w:color="auto" w:fill="FFFFFF" w:themeFill="background1"/>
        <w:spacing w:after="60"/>
        <w:ind w:firstLine="567"/>
        <w:outlineLvl w:val="4"/>
        <w:rPr>
          <w:rFonts w:ascii="Traditional Arabic" w:eastAsia="MS Mincho" w:hAnsi="Traditional Arabic"/>
          <w:noProof w:val="0"/>
          <w:sz w:val="29"/>
          <w:rtl/>
          <w:lang w:bidi="ar-EG"/>
        </w:rPr>
      </w:pPr>
      <w:bookmarkStart w:id="127" w:name="_Toc480048498"/>
      <w:r w:rsidRPr="00AF55A6">
        <w:rPr>
          <w:rFonts w:ascii="Traditional Arabic" w:eastAsia="MS Mincho" w:hAnsi="Traditional Arabic" w:hint="cs"/>
          <w:noProof w:val="0"/>
          <w:sz w:val="29"/>
          <w:rtl/>
        </w:rPr>
        <w:t>و</w:t>
      </w:r>
      <w:r>
        <w:rPr>
          <w:rFonts w:ascii="Traditional Arabic" w:eastAsia="MS Mincho" w:hAnsi="Traditional Arabic" w:hint="cs"/>
          <w:noProof w:val="0"/>
          <w:sz w:val="29"/>
          <w:rtl/>
        </w:rPr>
        <w:t xml:space="preserve">هذه بعض النقول عن الإمام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noProof w:val="0"/>
          <w:sz w:val="29"/>
          <w:rtl/>
        </w:rPr>
        <w:t xml:space="preserve"> التي تدل على موافقته لمنهج أهل السنة والجماعة في التكفير</w:t>
      </w:r>
      <w:r w:rsidRPr="00AF55A6">
        <w:rPr>
          <w:rFonts w:ascii="Traditional Arabic" w:eastAsia="MS Mincho" w:hAnsi="Traditional Arabic"/>
          <w:noProof w:val="0"/>
          <w:sz w:val="29"/>
          <w:rtl/>
          <w:lang w:bidi="ar-EG"/>
        </w:rPr>
        <w:t>:</w:t>
      </w:r>
      <w:bookmarkEnd w:id="127"/>
    </w:p>
    <w:p w14:paraId="3E517F8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pacing w:val="-8"/>
          <w:sz w:val="36"/>
          <w:rtl/>
          <w:lang w:bidi="ar-EG"/>
        </w:rPr>
      </w:pPr>
      <w:r w:rsidRPr="00C023F6">
        <w:rPr>
          <w:rFonts w:ascii="Traditional Arabic" w:eastAsia="MS Mincho" w:hAnsi="Traditional Arabic"/>
          <w:b/>
          <w:bCs/>
          <w:noProof w:val="0"/>
          <w:spacing w:val="-8"/>
          <w:sz w:val="36"/>
          <w:rtl/>
          <w:lang w:bidi="ar-EG"/>
        </w:rPr>
        <w:t>أولاً:</w:t>
      </w:r>
      <w:r w:rsidRPr="00AF55A6">
        <w:rPr>
          <w:rFonts w:ascii="Traditional Arabic" w:eastAsia="MS Mincho" w:hAnsi="Traditional Arabic"/>
          <w:noProof w:val="0"/>
          <w:spacing w:val="-8"/>
          <w:sz w:val="36"/>
          <w:rtl/>
          <w:lang w:bidi="ar-EG"/>
        </w:rPr>
        <w:t xml:space="preserve"> </w:t>
      </w:r>
      <w:r w:rsidRPr="00AF55A6">
        <w:rPr>
          <w:rFonts w:ascii="Traditional Arabic" w:eastAsia="MS Mincho" w:hAnsi="Traditional Arabic" w:hint="cs"/>
          <w:noProof w:val="0"/>
          <w:spacing w:val="-8"/>
          <w:sz w:val="36"/>
          <w:rtl/>
          <w:lang w:bidi="ar-EG"/>
        </w:rPr>
        <w:t>أ</w:t>
      </w:r>
      <w:r w:rsidRPr="00AF55A6">
        <w:rPr>
          <w:rFonts w:ascii="Traditional Arabic" w:eastAsia="MS Mincho" w:hAnsi="Traditional Arabic"/>
          <w:noProof w:val="0"/>
          <w:spacing w:val="-8"/>
          <w:sz w:val="36"/>
          <w:rtl/>
          <w:lang w:bidi="ar-EG"/>
        </w:rPr>
        <w:t xml:space="preserve">ن التكفير من الأحكام الشرعية، فلا يحل لأحد أن </w:t>
      </w:r>
      <w:r>
        <w:rPr>
          <w:rFonts w:ascii="Traditional Arabic" w:eastAsia="MS Mincho" w:hAnsi="Traditional Arabic"/>
          <w:noProof w:val="0"/>
          <w:spacing w:val="-8"/>
          <w:sz w:val="36"/>
          <w:rtl/>
          <w:lang w:bidi="ar-EG"/>
        </w:rPr>
        <w:t>يطلقه على أحد لمجرد الظن والهوى</w:t>
      </w:r>
      <w:r>
        <w:rPr>
          <w:rFonts w:ascii="Traditional Arabic" w:eastAsia="MS Mincho" w:hAnsi="Traditional Arabic" w:hint="cs"/>
          <w:noProof w:val="0"/>
          <w:spacing w:val="-8"/>
          <w:sz w:val="36"/>
          <w:rtl/>
          <w:lang w:bidi="ar-EG"/>
        </w:rPr>
        <w:t xml:space="preserve">، </w:t>
      </w:r>
      <w:r w:rsidRPr="00AF55A6">
        <w:rPr>
          <w:rFonts w:ascii="Traditional Arabic" w:eastAsia="MS Mincho" w:hAnsi="Traditional Arabic"/>
          <w:noProof w:val="0"/>
          <w:spacing w:val="-8"/>
          <w:sz w:val="36"/>
          <w:rtl/>
          <w:lang w:bidi="ar-EG"/>
        </w:rPr>
        <w:t xml:space="preserve">قال </w:t>
      </w:r>
      <w:r w:rsidRPr="00AF55A6">
        <w:rPr>
          <w:rFonts w:ascii="KFGQPC Arabic Symbols 01" w:eastAsia="MS Mincho" w:hAnsi="KFGQPC Arabic Symbols 01" w:cs="KFGQPC Arabic Symbols 01"/>
          <w:noProof w:val="0"/>
          <w:spacing w:val="-8"/>
          <w:szCs w:val="28"/>
          <w:lang w:bidi="ar-EG"/>
        </w:rPr>
        <w:t></w:t>
      </w:r>
      <w:r w:rsidRPr="00AF55A6">
        <w:rPr>
          <w:rFonts w:ascii="Traditional Arabic" w:eastAsia="MS Mincho" w:hAnsi="Traditional Arabic"/>
          <w:noProof w:val="0"/>
          <w:spacing w:val="-8"/>
          <w:sz w:val="36"/>
          <w:rtl/>
          <w:lang w:bidi="ar-EG"/>
        </w:rPr>
        <w:t>: " من أظهر الإسلام وظننا أنه أتى بناقض لا نكفره بالظن، لأن اليقين لا يرفعه الظن، وكذلك لا نكفر من لا نعرف منه الكفر بسبب ناقض ذ</w:t>
      </w:r>
      <w:r w:rsidRPr="00AF55A6">
        <w:rPr>
          <w:rFonts w:ascii="Traditional Arabic" w:eastAsia="MS Mincho" w:hAnsi="Traditional Arabic" w:hint="cs"/>
          <w:noProof w:val="0"/>
          <w:spacing w:val="-8"/>
          <w:sz w:val="36"/>
          <w:rtl/>
          <w:lang w:bidi="ar-EG"/>
        </w:rPr>
        <w:t>ُ</w:t>
      </w:r>
      <w:r w:rsidRPr="00AF55A6">
        <w:rPr>
          <w:rFonts w:ascii="Traditional Arabic" w:eastAsia="MS Mincho" w:hAnsi="Traditional Arabic"/>
          <w:noProof w:val="0"/>
          <w:spacing w:val="-8"/>
          <w:sz w:val="36"/>
          <w:rtl/>
          <w:lang w:bidi="ar-EG"/>
        </w:rPr>
        <w:t>كر عنه ونحن لم نتحققه"</w:t>
      </w:r>
      <w:r w:rsidRPr="00AF55A6">
        <w:rPr>
          <w:rFonts w:ascii="Msh Quraan1" w:eastAsia="MS Mincho" w:hAnsi="Msh Quraan1"/>
          <w:b/>
          <w:noProof w:val="0"/>
          <w:spacing w:val="-8"/>
          <w:sz w:val="36"/>
          <w:vertAlign w:val="superscript"/>
          <w:rtl/>
          <w:lang w:bidi="ar-EG"/>
        </w:rPr>
        <w:t>(</w:t>
      </w:r>
      <w:r w:rsidRPr="00AF55A6">
        <w:rPr>
          <w:rFonts w:ascii="Msh Quraan1" w:eastAsia="MS Mincho" w:hAnsi="Msh Quraan1"/>
          <w:b/>
          <w:noProof w:val="0"/>
          <w:spacing w:val="-8"/>
          <w:sz w:val="36"/>
          <w:vertAlign w:val="superscript"/>
          <w:rtl/>
          <w:lang w:bidi="ar-EG"/>
        </w:rPr>
        <w:footnoteReference w:id="996"/>
      </w:r>
      <w:r w:rsidRPr="00AF55A6">
        <w:rPr>
          <w:rFonts w:ascii="Msh Quraan1" w:eastAsia="MS Mincho" w:hAnsi="Msh Quraan1"/>
          <w:b/>
          <w:noProof w:val="0"/>
          <w:spacing w:val="-8"/>
          <w:sz w:val="36"/>
          <w:vertAlign w:val="superscript"/>
          <w:rtl/>
          <w:lang w:bidi="ar-EG"/>
        </w:rPr>
        <w:t>)</w:t>
      </w:r>
      <w:r w:rsidRPr="00AF55A6">
        <w:rPr>
          <w:rFonts w:ascii="Traditional Arabic" w:eastAsia="MS Mincho" w:hAnsi="Traditional Arabic"/>
          <w:noProof w:val="0"/>
          <w:spacing w:val="-8"/>
          <w:sz w:val="36"/>
          <w:rtl/>
          <w:lang w:bidi="ar-EG"/>
        </w:rPr>
        <w:t>.</w:t>
      </w:r>
    </w:p>
    <w:p w14:paraId="57959A88"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C023F6">
        <w:rPr>
          <w:rFonts w:ascii="Traditional Arabic" w:eastAsia="MS Mincho" w:hAnsi="Traditional Arabic"/>
          <w:b/>
          <w:bCs/>
          <w:noProof w:val="0"/>
          <w:sz w:val="36"/>
          <w:rtl/>
          <w:lang w:bidi="ar-EG"/>
        </w:rPr>
        <w:lastRenderedPageBreak/>
        <w:t>ثانياً:</w:t>
      </w:r>
      <w:r>
        <w:rPr>
          <w:rFonts w:ascii="Traditional Arabic" w:eastAsia="MS Mincho" w:hAnsi="Traditional Arabic"/>
          <w:noProof w:val="0"/>
          <w:sz w:val="36"/>
          <w:rtl/>
          <w:lang w:bidi="ar-EG"/>
        </w:rPr>
        <w:t xml:space="preserve"> عدم التكفير بالعموم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يقول</w:t>
      </w:r>
      <w:r w:rsidRPr="00AF55A6">
        <w:rPr>
          <w:rFonts w:ascii="Traditional Arabic" w:eastAsia="MS Mincho" w:hAnsi="Traditional Arabic" w:hint="cs"/>
          <w:noProof w:val="0"/>
          <w:sz w:val="36"/>
          <w:rtl/>
          <w:lang w:bidi="ar-EG"/>
        </w:rPr>
        <w:t>: "</w:t>
      </w:r>
      <w:r w:rsidRPr="00AF55A6">
        <w:rPr>
          <w:rFonts w:ascii="Traditional Arabic" w:eastAsia="MS Mincho" w:hAnsi="Traditional Arabic"/>
          <w:noProof w:val="0"/>
          <w:sz w:val="36"/>
          <w:rtl/>
          <w:lang w:bidi="ar-EG"/>
        </w:rPr>
        <w:t>وأما القول إنا نكفر بالعموم فذلك من بهتان الأعداء الذين يصدون به عن هذا الدين ونقول سبحانك هذا بهتان عظيم</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99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1563A5C"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وقال أيضًا: "</w:t>
      </w:r>
      <w:r w:rsidRPr="00AF55A6">
        <w:rPr>
          <w:rFonts w:ascii="Traditional Arabic" w:eastAsia="MS Mincho" w:hAnsi="Traditional Arabic"/>
          <w:noProof w:val="0"/>
          <w:sz w:val="36"/>
          <w:rtl/>
          <w:lang w:bidi="ar-EG"/>
        </w:rPr>
        <w:t>فإن قال قائلهم إنهم يكفرون بالعموم فنقول: سبحانك هذا بهتان عظيم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الذي نكفر الذي يشهد أن التوحيد دين الله ودين رسوله، وأن دعوة غير الله باطلة ثم بعد هذا يكفر أهل التوحيد، ويسميهم الخوارج ويتبين مع أهل القبب على أهل التوحيد</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9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409A4EE"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C023F6">
        <w:rPr>
          <w:rFonts w:ascii="Traditional Arabic" w:eastAsia="MS Mincho" w:hAnsi="Traditional Arabic"/>
          <w:b/>
          <w:bCs/>
          <w:noProof w:val="0"/>
          <w:sz w:val="36"/>
          <w:rtl/>
          <w:lang w:bidi="ar-EG"/>
        </w:rPr>
        <w:t>ثالثاً:</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أن تكفير </w:t>
      </w:r>
      <w:r w:rsidRPr="00AF55A6">
        <w:rPr>
          <w:rFonts w:ascii="Traditional Arabic" w:eastAsia="MS Mincho" w:hAnsi="Traditional Arabic" w:hint="cs"/>
          <w:noProof w:val="0"/>
          <w:sz w:val="36"/>
          <w:rtl/>
          <w:lang w:bidi="ar-EG"/>
        </w:rPr>
        <w:t>المعين لا يحل</w:t>
      </w:r>
      <w:r w:rsidRPr="00AF55A6">
        <w:rPr>
          <w:rFonts w:ascii="Traditional Arabic" w:eastAsia="MS Mincho" w:hAnsi="Traditional Arabic"/>
          <w:noProof w:val="0"/>
          <w:sz w:val="36"/>
          <w:rtl/>
          <w:lang w:bidi="ar-EG"/>
        </w:rPr>
        <w:t xml:space="preserve"> إلا ب</w:t>
      </w:r>
      <w:r>
        <w:rPr>
          <w:rFonts w:ascii="Traditional Arabic" w:eastAsia="MS Mincho" w:hAnsi="Traditional Arabic" w:hint="cs"/>
          <w:noProof w:val="0"/>
          <w:sz w:val="36"/>
          <w:rtl/>
          <w:lang w:bidi="ar-EG"/>
        </w:rPr>
        <w:t xml:space="preserve">توفر </w:t>
      </w:r>
      <w:r w:rsidRPr="00AF55A6">
        <w:rPr>
          <w:rFonts w:ascii="Traditional Arabic" w:eastAsia="MS Mincho" w:hAnsi="Traditional Arabic"/>
          <w:noProof w:val="0"/>
          <w:sz w:val="36"/>
          <w:rtl/>
          <w:lang w:bidi="ar-EG"/>
        </w:rPr>
        <w:t>الشروط، و</w:t>
      </w:r>
      <w:r w:rsidR="00C46C19">
        <w:rPr>
          <w:rFonts w:ascii="Traditional Arabic" w:eastAsia="MS Mincho" w:hAnsi="Traditional Arabic"/>
          <w:noProof w:val="0"/>
          <w:sz w:val="36"/>
          <w:rtl/>
          <w:lang w:bidi="ar-EG"/>
        </w:rPr>
        <w:t>انتفاء</w:t>
      </w:r>
      <w:r w:rsidRPr="00AF55A6">
        <w:rPr>
          <w:rFonts w:ascii="Traditional Arabic" w:eastAsia="MS Mincho" w:hAnsi="Traditional Arabic"/>
          <w:noProof w:val="0"/>
          <w:sz w:val="36"/>
          <w:rtl/>
          <w:lang w:bidi="ar-EG"/>
        </w:rPr>
        <w:t xml:space="preserve"> الموانع، ولهذا يقول الإمام محمد بن عبد الوهاب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ما نصه: "إذا قال قولاً يكون القول به </w:t>
      </w:r>
      <w:r w:rsidRPr="00AF55A6">
        <w:rPr>
          <w:rFonts w:ascii="Traditional Arabic" w:eastAsia="MS Mincho" w:hAnsi="Traditional Arabic" w:hint="cs"/>
          <w:noProof w:val="0"/>
          <w:sz w:val="36"/>
          <w:rtl/>
          <w:lang w:bidi="ar-EG"/>
        </w:rPr>
        <w:t>كفرا</w:t>
      </w:r>
      <w:r w:rsidRPr="00AF55A6">
        <w:rPr>
          <w:rFonts w:ascii="Traditional Arabic" w:eastAsia="MS Mincho" w:hAnsi="Traditional Arabic"/>
          <w:noProof w:val="0"/>
          <w:sz w:val="36"/>
          <w:rtl/>
          <w:lang w:bidi="ar-EG"/>
        </w:rPr>
        <w:t xml:space="preserve"> فليقال: من قال بهذا القول فهو كافر. ولكن الشخص المعين إذا قال ذلك لا يُحكم بكفره، حتى تقوم عليه الحجة التي يكفر تاركها"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99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w:t>
      </w:r>
    </w:p>
    <w:p w14:paraId="0108F935"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يقول</w:t>
      </w:r>
      <w:r w:rsidRPr="00AF55A6">
        <w:rPr>
          <w:rFonts w:ascii="Traditional Arabic" w:eastAsia="MS Mincho" w:hAnsi="Traditional Arabic" w:hint="cs"/>
          <w:noProof w:val="0"/>
          <w:sz w:val="36"/>
          <w:rtl/>
          <w:lang w:bidi="ar-EG"/>
        </w:rPr>
        <w:t xml:space="preserve"> أيضا: "</w:t>
      </w:r>
      <w:r w:rsidRPr="00AF55A6">
        <w:rPr>
          <w:rFonts w:ascii="Traditional Arabic" w:eastAsia="MS Mincho" w:hAnsi="Traditional Arabic"/>
          <w:noProof w:val="0"/>
          <w:sz w:val="36"/>
          <w:rtl/>
          <w:lang w:bidi="ar-EG"/>
        </w:rPr>
        <w:t xml:space="preserve">تكفير من بان له أن التوحيد هو دين الله ورسوله ثم أبغضه ونفر الناس عنه. وجاهد من صدق الرسول فيه ومن عرف الشرك وأن رسول الله </w:t>
      </w:r>
      <w:r w:rsidRPr="00AF55A6">
        <w:rPr>
          <w:rFonts w:ascii="AGA Arabesque" w:eastAsia="MS Mincho" w:hAnsi="AGA Arabesque"/>
          <w:bCs/>
          <w:noProof w:val="0"/>
          <w:sz w:val="36"/>
          <w:lang w:bidi="ar-EG"/>
        </w:rPr>
        <w:t></w:t>
      </w:r>
      <w:r w:rsidRPr="00AF55A6">
        <w:rPr>
          <w:rFonts w:ascii="Traditional Arabic" w:eastAsia="MS Mincho" w:hAnsi="Traditional Arabic"/>
          <w:noProof w:val="0"/>
          <w:sz w:val="36"/>
          <w:rtl/>
          <w:lang w:bidi="ar-EG"/>
        </w:rPr>
        <w:t xml:space="preserve"> ب</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عث بإنكاره وأقر بذلك ليلا ونهاراً ثم مدحه وحسنه للناس وزعم أن أهله لا يخطئون لأنهم السواد الأعظم، وأما ما ذكر الأعداء عني أني أكفر بالظن وبالموالاة أو أكفر الجاهل الذي لم تقم عليه الحجة</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فهذا بهتان عظيم يريدون به تنفير الناس عن الله ورسوله</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0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04D2950"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C023F6">
        <w:rPr>
          <w:rFonts w:ascii="Traditional Arabic" w:eastAsia="MS Mincho" w:hAnsi="Traditional Arabic" w:hint="cs"/>
          <w:b/>
          <w:bCs/>
          <w:noProof w:val="0"/>
          <w:sz w:val="36"/>
          <w:rtl/>
          <w:lang w:bidi="ar-EG"/>
        </w:rPr>
        <w:t>رابعًا</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التفريق بين أحكام الدنيا وأحكام الآخرة، فمن </w:t>
      </w:r>
      <w:r w:rsidRPr="00AF55A6">
        <w:rPr>
          <w:rFonts w:ascii="Traditional Arabic" w:eastAsia="MS Mincho" w:hAnsi="Traditional Arabic" w:hint="cs"/>
          <w:noProof w:val="0"/>
          <w:sz w:val="36"/>
          <w:rtl/>
          <w:lang w:bidi="ar-EG"/>
        </w:rPr>
        <w:t>أقر</w:t>
      </w:r>
      <w:r w:rsidRPr="00AF55A6">
        <w:rPr>
          <w:rFonts w:ascii="Traditional Arabic" w:eastAsia="MS Mincho" w:hAnsi="Traditional Arabic"/>
          <w:noProof w:val="0"/>
          <w:sz w:val="36"/>
          <w:rtl/>
          <w:lang w:bidi="ar-EG"/>
        </w:rPr>
        <w:t xml:space="preserve"> بالشهادتين، وأظهر الإسلام، فهو مسلم، له ما للمسلمين، وعليه ما عليهم، وتجري عليه أحكام الإسلام في الدنيا، ويستوي في هذا المسلم على الحقيقة، والمسلم نفاقًا خوفًا من القتل، أو طمعًا في مكسب، ولم ي</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كلف أحد</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بشق صدور الناس، هذا في حكم الدنيا، وأما في الآخرة، فإن حكم المنافقين هو حكم الكفار، قال تعالى: </w:t>
      </w:r>
      <w:r w:rsidRPr="00AF55A6">
        <w:rPr>
          <w:rFonts w:ascii="QCF_BSML" w:hAnsi="QCF_BSML" w:cs="QCF_BSML"/>
          <w:noProof w:val="0"/>
          <w:sz w:val="29"/>
          <w:szCs w:val="29"/>
          <w:rtl/>
        </w:rPr>
        <w:t xml:space="preserve">ﮋ </w:t>
      </w:r>
      <w:r w:rsidRPr="00AF55A6">
        <w:rPr>
          <w:rFonts w:ascii="QCF_P100" w:hAnsi="QCF_P100" w:cs="QCF_P100"/>
          <w:noProof w:val="0"/>
          <w:sz w:val="29"/>
          <w:szCs w:val="29"/>
          <w:rtl/>
        </w:rPr>
        <w:t xml:space="preserve">ﰁ  ﰂ  ﰃ  ﰄ  ﰅ  ﰆ  ﰇ  ﰈ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[النساء: 140]</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00" w:hAnsi="QCF_P100" w:cs="QCF_P100"/>
          <w:noProof w:val="0"/>
          <w:sz w:val="29"/>
          <w:szCs w:val="29"/>
          <w:rtl/>
        </w:rPr>
        <w:instrText xml:space="preserve">ﰁ  ﰂ  ﰃ  ﰄ  ﰅ  ﰆ  ﰇ  ﰈ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noProof w:val="0"/>
          <w:sz w:val="36"/>
          <w:rtl/>
          <w:lang w:bidi="ar-EG"/>
        </w:rPr>
        <w:instrText xml:space="preserve"> </w:instrText>
      </w:r>
      <w:r w:rsidRPr="00AF55A6">
        <w:rPr>
          <w:rFonts w:ascii="Traditional Arabic" w:eastAsia="MS Mincho" w:hAnsi="Traditional Arabic"/>
          <w:noProof w:val="0"/>
          <w:sz w:val="36"/>
          <w:rtl/>
          <w:lang w:bidi="ar-EG"/>
        </w:rPr>
        <w:instrText>[النساء</w:instrText>
      </w:r>
      <w:r w:rsidRPr="00AF55A6">
        <w:instrText>\</w:instrText>
      </w:r>
      <w:r w:rsidRPr="00AF55A6">
        <w:rPr>
          <w:rFonts w:ascii="Traditional Arabic" w:eastAsia="MS Mincho" w:hAnsi="Traditional Arabic"/>
          <w:noProof w:val="0"/>
          <w:sz w:val="36"/>
          <w:rtl/>
          <w:lang w:bidi="ar-EG"/>
        </w:rPr>
        <w:instrText>: 140]</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noProof w:val="0"/>
          <w:sz w:val="36"/>
          <w:rtl/>
          <w:lang w:bidi="ar-EG"/>
        </w:rPr>
        <w:t>.</w:t>
      </w:r>
    </w:p>
    <w:p w14:paraId="3B36D1B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C023F6">
        <w:rPr>
          <w:rFonts w:ascii="Traditional Arabic" w:eastAsia="MS Mincho" w:hAnsi="Traditional Arabic" w:hint="cs"/>
          <w:b/>
          <w:bCs/>
          <w:noProof w:val="0"/>
          <w:sz w:val="36"/>
          <w:rtl/>
          <w:lang w:bidi="ar-EG"/>
        </w:rPr>
        <w:t>خامس</w:t>
      </w:r>
      <w:r w:rsidRPr="00C023F6">
        <w:rPr>
          <w:rFonts w:ascii="Traditional Arabic" w:eastAsia="MS Mincho" w:hAnsi="Traditional Arabic"/>
          <w:b/>
          <w:bCs/>
          <w:noProof w:val="0"/>
          <w:sz w:val="36"/>
          <w:rtl/>
          <w:lang w:bidi="ar-EG"/>
        </w:rPr>
        <w:t>اً</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عدم</w:t>
      </w:r>
      <w:r>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ال</w:t>
      </w:r>
      <w:r>
        <w:rPr>
          <w:rFonts w:ascii="Traditional Arabic" w:eastAsia="MS Mincho" w:hAnsi="Traditional Arabic"/>
          <w:noProof w:val="0"/>
          <w:sz w:val="36"/>
          <w:rtl/>
          <w:lang w:bidi="ar-EG"/>
        </w:rPr>
        <w:t xml:space="preserve">تكفير </w:t>
      </w:r>
      <w:r>
        <w:rPr>
          <w:rFonts w:ascii="Traditional Arabic" w:eastAsia="MS Mincho" w:hAnsi="Traditional Arabic" w:hint="cs"/>
          <w:noProof w:val="0"/>
          <w:sz w:val="36"/>
          <w:rtl/>
          <w:lang w:bidi="ar-EG"/>
        </w:rPr>
        <w:t>إ</w:t>
      </w:r>
      <w:r>
        <w:rPr>
          <w:rFonts w:ascii="Traditional Arabic" w:eastAsia="MS Mincho" w:hAnsi="Traditional Arabic"/>
          <w:noProof w:val="0"/>
          <w:sz w:val="36"/>
          <w:rtl/>
          <w:lang w:bidi="ar-EG"/>
        </w:rPr>
        <w:t xml:space="preserve">لا </w:t>
      </w:r>
      <w:r>
        <w:rPr>
          <w:rFonts w:ascii="Traditional Arabic" w:eastAsia="MS Mincho" w:hAnsi="Traditional Arabic" w:hint="cs"/>
          <w:noProof w:val="0"/>
          <w:sz w:val="36"/>
          <w:rtl/>
          <w:lang w:bidi="ar-EG"/>
        </w:rPr>
        <w:t>بارتكاب المكفّر ك</w:t>
      </w:r>
      <w:r>
        <w:rPr>
          <w:rFonts w:ascii="Traditional Arabic" w:eastAsia="MS Mincho" w:hAnsi="Traditional Arabic"/>
          <w:noProof w:val="0"/>
          <w:sz w:val="36"/>
          <w:rtl/>
          <w:lang w:bidi="ar-EG"/>
        </w:rPr>
        <w:t>سب</w:t>
      </w:r>
      <w:r>
        <w:rPr>
          <w:rFonts w:ascii="Traditional Arabic" w:eastAsia="MS Mincho" w:hAnsi="Traditional Arabic" w:hint="cs"/>
          <w:noProof w:val="0"/>
          <w:sz w:val="36"/>
          <w:rtl/>
          <w:lang w:bidi="ar-EG"/>
        </w:rPr>
        <w:t>ِّ</w:t>
      </w:r>
      <w:r>
        <w:rPr>
          <w:rFonts w:ascii="Traditional Arabic" w:eastAsia="MS Mincho" w:hAnsi="Traditional Arabic"/>
          <w:noProof w:val="0"/>
          <w:sz w:val="36"/>
          <w:rtl/>
          <w:lang w:bidi="ar-EG"/>
        </w:rPr>
        <w:t xml:space="preserve"> الدين و</w:t>
      </w:r>
      <w:r>
        <w:rPr>
          <w:rFonts w:ascii="Traditional Arabic" w:eastAsia="MS Mincho" w:hAnsi="Traditional Arabic" w:hint="cs"/>
          <w:noProof w:val="0"/>
          <w:sz w:val="36"/>
          <w:rtl/>
          <w:lang w:bidi="ar-EG"/>
        </w:rPr>
        <w:t>ال</w:t>
      </w:r>
      <w:r>
        <w:rPr>
          <w:rFonts w:ascii="Traditional Arabic" w:eastAsia="MS Mincho" w:hAnsi="Traditional Arabic"/>
          <w:noProof w:val="0"/>
          <w:sz w:val="36"/>
          <w:rtl/>
          <w:lang w:bidi="ar-EG"/>
        </w:rPr>
        <w:t>نه</w:t>
      </w:r>
      <w:r>
        <w:rPr>
          <w:rFonts w:ascii="Traditional Arabic" w:eastAsia="MS Mincho" w:hAnsi="Traditional Arabic" w:hint="cs"/>
          <w:noProof w:val="0"/>
          <w:sz w:val="36"/>
          <w:rtl/>
          <w:lang w:bidi="ar-EG"/>
        </w:rPr>
        <w:t>ي</w:t>
      </w:r>
      <w:r>
        <w:rPr>
          <w:rFonts w:ascii="Traditional Arabic" w:eastAsia="MS Mincho" w:hAnsi="Traditional Arabic"/>
          <w:noProof w:val="0"/>
          <w:sz w:val="36"/>
          <w:rtl/>
          <w:lang w:bidi="ar-EG"/>
        </w:rPr>
        <w:t xml:space="preserve"> عنه</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يقول</w:t>
      </w:r>
      <w:r>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w:t>
      </w:r>
      <w:r w:rsidRPr="00AF55A6">
        <w:rPr>
          <w:rFonts w:ascii="Traditional Arabic" w:eastAsia="MS Mincho" w:hAnsi="Traditional Arabic"/>
          <w:noProof w:val="0"/>
          <w:sz w:val="36"/>
          <w:rtl/>
          <w:lang w:bidi="ar-EG"/>
        </w:rPr>
        <w:t xml:space="preserve">وأما </w:t>
      </w:r>
      <w:r w:rsidRPr="00AF55A6">
        <w:rPr>
          <w:rFonts w:ascii="Traditional Arabic" w:eastAsia="MS Mincho" w:hAnsi="Traditional Arabic"/>
          <w:noProof w:val="0"/>
          <w:sz w:val="36"/>
          <w:rtl/>
          <w:lang w:bidi="ar-EG"/>
        </w:rPr>
        <w:lastRenderedPageBreak/>
        <w:t>التكفير فأنا أكفر من عرف دين الرسول ثم بعد ما عرفه سبه ونهى الناس عنه وعادى من فعله فهذا هو الذي أكفره</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وأكثر الأمة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ولله الحمد</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ليسوا كذلك</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00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117E46C"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C023F6">
        <w:rPr>
          <w:rFonts w:ascii="Traditional Arabic" w:eastAsia="MS Mincho" w:hAnsi="Traditional Arabic" w:hint="cs"/>
          <w:b/>
          <w:bCs/>
          <w:noProof w:val="0"/>
          <w:sz w:val="36"/>
          <w:rtl/>
          <w:lang w:bidi="ar-EG"/>
        </w:rPr>
        <w:t>سادسًا</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موافقته للعلماء الموثوقين في التكفير،</w:t>
      </w:r>
      <w:r w:rsidRPr="00AF55A6">
        <w:rPr>
          <w:rFonts w:ascii="Traditional Arabic" w:eastAsia="MS Mincho" w:hAnsi="Traditional Arabic"/>
          <w:noProof w:val="0"/>
          <w:sz w:val="36"/>
          <w:rtl/>
          <w:lang w:bidi="ar-EG"/>
        </w:rPr>
        <w:t xml:space="preserve"> يقول</w:t>
      </w:r>
      <w:r>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w:t>
      </w:r>
      <w:r w:rsidRPr="00AF55A6">
        <w:rPr>
          <w:rFonts w:ascii="Traditional Arabic" w:eastAsia="MS Mincho" w:hAnsi="Traditional Arabic"/>
          <w:noProof w:val="0"/>
          <w:sz w:val="36"/>
          <w:rtl/>
          <w:lang w:bidi="ar-EG"/>
        </w:rPr>
        <w:t>ما ذكر لكم عني أني أكفر بالعموم فهذا من بهتان الأعداء، وكذلك قولهم إني أقول من تبع دين الله ورسوله وهو س</w:t>
      </w:r>
      <w:r>
        <w:rPr>
          <w:rFonts w:ascii="Traditional Arabic" w:eastAsia="MS Mincho" w:hAnsi="Traditional Arabic"/>
          <w:noProof w:val="0"/>
          <w:sz w:val="36"/>
          <w:rtl/>
          <w:lang w:bidi="ar-EG"/>
        </w:rPr>
        <w:t>اكن في بلده أنه ما يكفيه حتى يج</w:t>
      </w:r>
      <w:r w:rsidRPr="00AF55A6">
        <w:rPr>
          <w:rFonts w:ascii="Traditional Arabic" w:eastAsia="MS Mincho" w:hAnsi="Traditional Arabic"/>
          <w:noProof w:val="0"/>
          <w:sz w:val="36"/>
          <w:rtl/>
          <w:lang w:bidi="ar-EG"/>
        </w:rPr>
        <w:t>يء عندي فهذا أيضا من البهتان؛ إنما المراد اتباع دين الله ورسوله في أي أرض كانت؛ ولكن نكفر من أقر بدين الله ورسوله ثم عاداه وصد الناس عنه؛ وكذلك من عبد الأوثان بعد ما عرف أنها دين للمشركين وزينه للناس؛ فهذا الذي أكفره وكل</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عالم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على وجه</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الأرض يكف</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ر</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هؤلاء</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إلا رجلاً معانداً أو جاهلاً</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0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CA2CAA4" w14:textId="77777777" w:rsidR="006A46BA" w:rsidRPr="00AF55A6" w:rsidRDefault="006A46BA" w:rsidP="006A46BA">
      <w:pPr>
        <w:widowControl w:val="0"/>
        <w:shd w:val="clear" w:color="auto" w:fill="FFFFFF" w:themeFill="background1"/>
        <w:spacing w:after="60"/>
        <w:ind w:firstLine="567"/>
        <w:rPr>
          <w:sz w:val="36"/>
        </w:rPr>
      </w:pPr>
      <w:r w:rsidRPr="00AF55A6">
        <w:rPr>
          <w:rFonts w:hint="eastAsia"/>
          <w:sz w:val="36"/>
          <w:rtl/>
        </w:rPr>
        <w:t>وقال</w:t>
      </w:r>
      <w:r w:rsidRPr="00AF55A6">
        <w:rPr>
          <w:rFonts w:hint="cs"/>
          <w:sz w:val="36"/>
          <w:rtl/>
        </w:rPr>
        <w:t>: "</w:t>
      </w:r>
      <w:r w:rsidRPr="00AF55A6">
        <w:rPr>
          <w:rFonts w:hint="eastAsia"/>
          <w:sz w:val="36"/>
          <w:rtl/>
        </w:rPr>
        <w:t>إنا</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نقاتل</w:t>
      </w:r>
      <w:r w:rsidRPr="00AF55A6">
        <w:rPr>
          <w:sz w:val="36"/>
          <w:rtl/>
        </w:rPr>
        <w:t xml:space="preserve"> </w:t>
      </w:r>
      <w:r w:rsidRPr="00AF55A6">
        <w:rPr>
          <w:rFonts w:hint="eastAsia"/>
          <w:sz w:val="36"/>
          <w:rtl/>
        </w:rPr>
        <w:t>إلا</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ما</w:t>
      </w:r>
      <w:r w:rsidRPr="00AF55A6">
        <w:rPr>
          <w:sz w:val="36"/>
          <w:rtl/>
        </w:rPr>
        <w:t xml:space="preserve"> </w:t>
      </w:r>
      <w:r w:rsidRPr="00AF55A6">
        <w:rPr>
          <w:rFonts w:hint="eastAsia"/>
          <w:sz w:val="36"/>
          <w:rtl/>
        </w:rPr>
        <w:t>أجمع</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العلماء</w:t>
      </w:r>
      <w:r w:rsidRPr="00AF55A6">
        <w:rPr>
          <w:sz w:val="36"/>
          <w:rtl/>
        </w:rPr>
        <w:t xml:space="preserve"> </w:t>
      </w:r>
      <w:r w:rsidRPr="00AF55A6">
        <w:rPr>
          <w:rFonts w:hint="eastAsia"/>
          <w:sz w:val="36"/>
          <w:rtl/>
        </w:rPr>
        <w:t>كلهم،</w:t>
      </w:r>
      <w:r w:rsidRPr="00AF55A6">
        <w:rPr>
          <w:sz w:val="36"/>
          <w:rtl/>
        </w:rPr>
        <w:t xml:space="preserve"> </w:t>
      </w:r>
      <w:r w:rsidRPr="00AF55A6">
        <w:rPr>
          <w:rFonts w:hint="eastAsia"/>
          <w:sz w:val="36"/>
          <w:rtl/>
        </w:rPr>
        <w:t>وهو</w:t>
      </w:r>
      <w:r w:rsidRPr="00AF55A6">
        <w:rPr>
          <w:sz w:val="36"/>
          <w:rtl/>
        </w:rPr>
        <w:t xml:space="preserve"> </w:t>
      </w:r>
      <w:r w:rsidRPr="00AF55A6">
        <w:rPr>
          <w:rFonts w:hint="eastAsia"/>
          <w:sz w:val="36"/>
          <w:rtl/>
        </w:rPr>
        <w:t>الشهادتان</w:t>
      </w:r>
      <w:r w:rsidRPr="00AF55A6">
        <w:rPr>
          <w:sz w:val="36"/>
          <w:rtl/>
        </w:rPr>
        <w:t xml:space="preserve"> </w:t>
      </w:r>
      <w:r w:rsidRPr="00AF55A6">
        <w:rPr>
          <w:rFonts w:hint="eastAsia"/>
          <w:sz w:val="36"/>
          <w:rtl/>
        </w:rPr>
        <w:t>بعد</w:t>
      </w:r>
      <w:r w:rsidRPr="00AF55A6">
        <w:rPr>
          <w:sz w:val="36"/>
          <w:rtl/>
        </w:rPr>
        <w:t xml:space="preserve"> </w:t>
      </w:r>
      <w:r w:rsidRPr="00AF55A6">
        <w:rPr>
          <w:rFonts w:hint="eastAsia"/>
          <w:sz w:val="36"/>
          <w:rtl/>
        </w:rPr>
        <w:t>التعريف،</w:t>
      </w:r>
      <w:r w:rsidRPr="00AF55A6">
        <w:rPr>
          <w:sz w:val="36"/>
          <w:rtl/>
        </w:rPr>
        <w:t xml:space="preserve"> </w:t>
      </w:r>
      <w:r w:rsidRPr="00AF55A6">
        <w:rPr>
          <w:rFonts w:hint="eastAsia"/>
          <w:sz w:val="36"/>
          <w:rtl/>
        </w:rPr>
        <w:t>إذا</w:t>
      </w:r>
      <w:r w:rsidRPr="00AF55A6">
        <w:rPr>
          <w:sz w:val="36"/>
          <w:rtl/>
        </w:rPr>
        <w:t xml:space="preserve"> </w:t>
      </w:r>
      <w:r w:rsidRPr="00AF55A6">
        <w:rPr>
          <w:rFonts w:hint="eastAsia"/>
          <w:sz w:val="36"/>
          <w:rtl/>
        </w:rPr>
        <w:t>عرف</w:t>
      </w:r>
      <w:r w:rsidRPr="00AF55A6">
        <w:rPr>
          <w:sz w:val="36"/>
          <w:rtl/>
        </w:rPr>
        <w:t xml:space="preserve"> </w:t>
      </w:r>
      <w:r w:rsidRPr="00AF55A6">
        <w:rPr>
          <w:rFonts w:hint="eastAsia"/>
          <w:sz w:val="36"/>
          <w:rtl/>
        </w:rPr>
        <w:t>ثم</w:t>
      </w:r>
      <w:r w:rsidRPr="00AF55A6">
        <w:rPr>
          <w:sz w:val="36"/>
          <w:rtl/>
        </w:rPr>
        <w:t xml:space="preserve"> </w:t>
      </w:r>
      <w:r w:rsidRPr="00AF55A6">
        <w:rPr>
          <w:rFonts w:hint="eastAsia"/>
          <w:sz w:val="36"/>
          <w:rtl/>
        </w:rPr>
        <w:t>أنكر</w:t>
      </w:r>
      <w:r w:rsidRPr="00AF55A6">
        <w:rPr>
          <w:rFonts w:hint="cs"/>
          <w:sz w:val="36"/>
          <w:rtl/>
        </w:rPr>
        <w:t>"</w:t>
      </w:r>
      <w:r w:rsidRPr="00AF55A6">
        <w:rPr>
          <w:rFonts w:ascii="Msh Quraan1" w:eastAsia="MS Mincho" w:hAnsi="Msh Quraan1"/>
          <w:b/>
          <w:sz w:val="36"/>
          <w:vertAlign w:val="superscript"/>
          <w:rtl/>
        </w:rPr>
        <w:t>(</w:t>
      </w:r>
      <w:r w:rsidRPr="00AF55A6">
        <w:rPr>
          <w:rFonts w:ascii="Msh Quraan1" w:eastAsia="MS Mincho" w:hAnsi="Msh Quraan1"/>
          <w:b/>
          <w:sz w:val="36"/>
          <w:vertAlign w:val="superscript"/>
          <w:rtl/>
        </w:rPr>
        <w:footnoteReference w:id="1003"/>
      </w:r>
      <w:r w:rsidRPr="00AF55A6">
        <w:rPr>
          <w:rFonts w:ascii="Msh Quraan1" w:eastAsia="MS Mincho" w:hAnsi="Msh Quraan1"/>
          <w:b/>
          <w:sz w:val="36"/>
          <w:vertAlign w:val="superscript"/>
          <w:rtl/>
        </w:rPr>
        <w:t>)</w:t>
      </w:r>
      <w:r w:rsidRPr="00AF55A6">
        <w:rPr>
          <w:rFonts w:ascii="Traditional Arabic" w:eastAsia="MS Mincho" w:hAnsi="Traditional Arabic" w:hint="cs"/>
          <w:b/>
          <w:sz w:val="36"/>
          <w:rtl/>
        </w:rPr>
        <w:t>.</w:t>
      </w:r>
    </w:p>
    <w:p w14:paraId="1C44D364" w14:textId="77777777" w:rsidR="006A46BA" w:rsidRDefault="006A46BA" w:rsidP="00992639">
      <w:pPr>
        <w:widowControl w:val="0"/>
        <w:shd w:val="clear" w:color="auto" w:fill="FFFFFF" w:themeFill="background1"/>
        <w:spacing w:after="60"/>
        <w:ind w:firstLine="567"/>
        <w:rPr>
          <w:rFonts w:ascii="Traditional Arabic" w:eastAsia="MS Mincho" w:hAnsi="Traditional Arabic"/>
          <w:noProof w:val="0"/>
          <w:sz w:val="36"/>
          <w:rtl/>
          <w:lang w:bidi="ar-EG"/>
        </w:rPr>
      </w:pPr>
      <w:r w:rsidRPr="00C023F6">
        <w:rPr>
          <w:rFonts w:ascii="Traditional Arabic" w:eastAsia="MS Mincho" w:hAnsi="Traditional Arabic" w:hint="cs"/>
          <w:b/>
          <w:bCs/>
          <w:noProof w:val="0"/>
          <w:sz w:val="36"/>
          <w:rtl/>
          <w:lang w:bidi="ar-EG"/>
        </w:rPr>
        <w:t>سابعًا:</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noProof w:val="0"/>
          <w:sz w:val="36"/>
          <w:rtl/>
          <w:lang w:bidi="ar-EG"/>
        </w:rPr>
        <w:t>عدم تكفير من لم تبلغه الحجة</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يقول</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w:t>
      </w:r>
      <w:r w:rsidRPr="00AF55A6">
        <w:rPr>
          <w:rFonts w:ascii="Traditional Arabic" w:eastAsia="MS Mincho" w:hAnsi="Traditional Arabic"/>
          <w:noProof w:val="0"/>
          <w:sz w:val="36"/>
          <w:rtl/>
          <w:lang w:bidi="ar-EG"/>
        </w:rPr>
        <w:t>من عمل بالتوحيد، وتبرأ من الشرك وأهله فهو المسلم في أي زمان وأي مكان وإنما نكفر من أشرك بالله في إلهيته بعد ما نبين له الحجة على بطلان الشرك وكذلك نكفر من حس</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نه للناس، أو أقام الشبه الباطلة على إباحته، وكذلك من قام بسيفه دون هذه المشاهد التي يشرك بالله عندها، وقاتل من أنكرها وسعى في إزالتها</w:t>
      </w:r>
      <w:r w:rsidR="00992639"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0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76E66B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14D04">
        <w:rPr>
          <w:rFonts w:ascii="Traditional Arabic" w:eastAsia="MS Mincho" w:hAnsi="Traditional Arabic" w:hint="cs"/>
          <w:b/>
          <w:bCs/>
          <w:noProof w:val="0"/>
          <w:sz w:val="36"/>
          <w:rtl/>
          <w:lang w:bidi="ar-EG"/>
        </w:rPr>
        <w:t xml:space="preserve">ثامنا: </w:t>
      </w:r>
      <w:r>
        <w:rPr>
          <w:rFonts w:ascii="Traditional Arabic" w:eastAsia="MS Mincho" w:hAnsi="Traditional Arabic" w:hint="cs"/>
          <w:noProof w:val="0"/>
          <w:sz w:val="36"/>
          <w:rtl/>
          <w:lang w:bidi="ar-EG"/>
        </w:rPr>
        <w:t>أما القتال ف</w:t>
      </w:r>
      <w:r w:rsidRPr="00AF55A6">
        <w:rPr>
          <w:rFonts w:ascii="Traditional Arabic" w:eastAsia="MS Mincho" w:hAnsi="Traditional Arabic"/>
          <w:noProof w:val="0"/>
          <w:sz w:val="36"/>
          <w:rtl/>
          <w:lang w:bidi="ar-EG"/>
        </w:rPr>
        <w:t xml:space="preserve">قد </w:t>
      </w:r>
      <w:r>
        <w:rPr>
          <w:rFonts w:ascii="Traditional Arabic" w:eastAsia="MS Mincho" w:hAnsi="Traditional Arabic" w:hint="cs"/>
          <w:noProof w:val="0"/>
          <w:sz w:val="36"/>
          <w:rtl/>
          <w:lang w:bidi="ar-EG"/>
        </w:rPr>
        <w:t>اتخذ الإمام</w:t>
      </w:r>
      <w:r w:rsidRPr="00AF55A6">
        <w:rPr>
          <w:rFonts w:ascii="Traditional Arabic" w:eastAsia="MS Mincho" w:hAnsi="Traditional Arabic"/>
          <w:noProof w:val="0"/>
          <w:sz w:val="36"/>
          <w:rtl/>
          <w:lang w:bidi="ar-EG"/>
        </w:rPr>
        <w:t xml:space="preserve"> محمد بن عبد الوهاب </w:t>
      </w:r>
      <w:r w:rsidRPr="00AF55A6">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AF55A6">
        <w:rPr>
          <w:rFonts w:ascii="Traditional Arabic" w:eastAsia="MS Mincho" w:hAnsi="Traditional Arabic"/>
          <w:noProof w:val="0"/>
          <w:sz w:val="36"/>
          <w:rtl/>
          <w:lang w:bidi="ar-EG"/>
        </w:rPr>
        <w:t>في سبيل نشر دعوته عدة طرق ووسائل</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يأتي الجهاد والقتال في آخرها</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فسلك أساليب</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الوعظ والتدريس، والخطابة، والرسائل والمناظرات وتأليف الكتب</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ثم إذا لم تفد كل هذه الوسائل يأتي دور الجهاد والقتال حماية للدعوة ونشرا لها؛ لأن الدعوة لم تقم أصلا على تكفير المسلمين الذين لا يوافقون على الإيمان بمبادئها - كما يزعم أعداؤها - ولهذا يقول الشيخ محمد بن عبد الوهاب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lastRenderedPageBreak/>
        <w:t>"</w:t>
      </w:r>
      <w:r w:rsidRPr="00AF55A6">
        <w:rPr>
          <w:rFonts w:ascii="Traditional Arabic" w:eastAsia="MS Mincho" w:hAnsi="Traditional Arabic"/>
          <w:noProof w:val="0"/>
          <w:sz w:val="36"/>
          <w:rtl/>
          <w:lang w:bidi="ar-EG"/>
        </w:rPr>
        <w:t>وأما القتال فلم نقاتل أحدا إلى اليوم إلا دون النفس والحرمة، وهم الذين أتونا في ديارنا ولا أبقوا ممكنا</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ولكن قد نقاتل بعضهم على سبيل المقابلة </w:t>
      </w:r>
      <w:r w:rsidRPr="00AF55A6">
        <w:rPr>
          <w:rFonts w:ascii="QCF_BSML" w:hAnsi="QCF_BSML" w:cs="QCF_BSML"/>
          <w:noProof w:val="0"/>
          <w:sz w:val="29"/>
          <w:szCs w:val="29"/>
          <w:rtl/>
        </w:rPr>
        <w:t xml:space="preserve">ﮋ </w:t>
      </w:r>
      <w:r w:rsidRPr="00AF55A6">
        <w:rPr>
          <w:rFonts w:ascii="QCF_P487" w:hAnsi="QCF_P487" w:cs="QCF_P487"/>
          <w:noProof w:val="0"/>
          <w:sz w:val="29"/>
          <w:szCs w:val="29"/>
          <w:rtl/>
        </w:rPr>
        <w:t>ﮬ  ﮭ  ﮮ  ﮯ</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noProof w:val="0"/>
          <w:sz w:val="36"/>
          <w:rtl/>
          <w:lang w:bidi="ar-EG"/>
        </w:rPr>
        <w:t>[</w:t>
      </w:r>
      <w:r w:rsidRPr="00CF1A92">
        <w:rPr>
          <w:rFonts w:ascii="Traditional Arabic" w:hAnsi="Traditional Arabic"/>
          <w:sz w:val="36"/>
          <w:rtl/>
        </w:rPr>
        <w:t>الشورى:</w:t>
      </w:r>
      <w:r w:rsidRPr="00AF55A6">
        <w:rPr>
          <w:rFonts w:ascii="Traditional Arabic" w:hAnsi="Traditional Arabic"/>
          <w:szCs w:val="28"/>
          <w:rtl/>
        </w:rPr>
        <w:t xml:space="preserve"> </w:t>
      </w:r>
      <w:r w:rsidRPr="00CF1A92">
        <w:rPr>
          <w:rFonts w:ascii="Traditional Arabic" w:hAnsi="Traditional Arabic"/>
          <w:sz w:val="36"/>
          <w:rtl/>
        </w:rPr>
        <w:t>40</w:t>
      </w:r>
      <w:r w:rsidRPr="00AF55A6">
        <w:rPr>
          <w:rFonts w:ascii="Traditional Arabic" w:hAnsi="Traditional Arabic" w:hint="cs"/>
          <w:szCs w:val="28"/>
          <w:rtl/>
        </w:rPr>
        <w:t>]</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87" w:hAnsi="QCF_P487" w:cs="QCF_P487"/>
          <w:noProof w:val="0"/>
          <w:sz w:val="29"/>
          <w:szCs w:val="29"/>
          <w:rtl/>
        </w:rPr>
        <w:instrText>ﮬ  ﮭ  ﮮ  ﮯ</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noProof w:val="0"/>
          <w:sz w:val="36"/>
          <w:rtl/>
          <w:lang w:bidi="ar-EG"/>
        </w:rPr>
        <w:instrText>[</w:instrText>
      </w:r>
      <w:r w:rsidRPr="00AF55A6">
        <w:rPr>
          <w:rFonts w:ascii="Traditional Arabic" w:hAnsi="Traditional Arabic"/>
          <w:szCs w:val="28"/>
          <w:rtl/>
        </w:rPr>
        <w:instrText>الشورى</w:instrText>
      </w:r>
      <w:r w:rsidRPr="00AF55A6">
        <w:instrText>\</w:instrText>
      </w:r>
      <w:r w:rsidRPr="00AF55A6">
        <w:rPr>
          <w:rFonts w:ascii="Traditional Arabic" w:hAnsi="Traditional Arabic"/>
          <w:szCs w:val="28"/>
          <w:rtl/>
        </w:rPr>
        <w:instrText>: 40</w:instrText>
      </w:r>
      <w:r w:rsidRPr="00AF55A6">
        <w:rPr>
          <w:rFonts w:ascii="Traditional Arabic" w:hAnsi="Traditional Arabic" w:hint="cs"/>
          <w:szCs w:val="28"/>
          <w:rtl/>
        </w:rPr>
        <w:instrText>]</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noProof w:val="0"/>
          <w:sz w:val="36"/>
          <w:rtl/>
          <w:lang w:bidi="ar-EG"/>
        </w:rPr>
        <w:t xml:space="preserve"> وكذلك من جاهر بسب دين الرسول بعدما عرفه</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0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01665318"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lang w:bidi="ar-EG"/>
        </w:rPr>
        <w:t>ويذكر في رسالة أخرى أن علماء المسلمين أجمعوا على أن من صدق الرسول في شيء وكذبه في شيء آخر فهو كافر حلال الدم والمال</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وإخلاص التوحيد لله تعالى أهم ما جاء به الرسول </w:t>
      </w:r>
      <w:r w:rsidRPr="00AF55A6">
        <w:rPr>
          <w:rFonts w:ascii="AGA Arabesque" w:eastAsia="MS Mincho" w:hAnsi="AGA Arabesque"/>
          <w:bCs/>
          <w:noProof w:val="0"/>
          <w:sz w:val="36"/>
          <w:lang w:bidi="ar-EG"/>
        </w:rPr>
        <w:t></w:t>
      </w:r>
      <w:r w:rsidRPr="00AF55A6">
        <w:rPr>
          <w:rFonts w:ascii="Traditional Arabic" w:eastAsia="MS Mincho" w:hAnsi="Traditional Arabic"/>
          <w:noProof w:val="0"/>
          <w:sz w:val="36"/>
          <w:rtl/>
          <w:lang w:bidi="ar-EG"/>
        </w:rPr>
        <w:t>، فكيف نقاتل من ينكر الصلاة والزكاة ولا نقاتل من ينكر إخلاص التوحيد لله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0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D8E7B70" w14:textId="77777777" w:rsidR="006A46BA" w:rsidRPr="00AF55A6" w:rsidRDefault="006A46BA" w:rsidP="006A46BA">
      <w:pPr>
        <w:widowControl w:val="0"/>
        <w:spacing w:after="60"/>
        <w:jc w:val="left"/>
        <w:rPr>
          <w:rFonts w:ascii="Traditional Arabic" w:eastAsia="MS Mincho" w:hAnsi="Traditional Arabic"/>
          <w:noProof w:val="0"/>
          <w:sz w:val="36"/>
          <w:lang w:bidi="ar-EG"/>
        </w:rPr>
      </w:pPr>
    </w:p>
    <w:p w14:paraId="6E22489C" w14:textId="77777777" w:rsidR="006A46BA" w:rsidRDefault="006A46BA" w:rsidP="006A46BA">
      <w:pPr>
        <w:bidi w:val="0"/>
        <w:jc w:val="left"/>
        <w:rPr>
          <w:b/>
          <w:bCs/>
          <w:sz w:val="36"/>
          <w:szCs w:val="40"/>
          <w:lang w:bidi="ar-EG"/>
        </w:rPr>
      </w:pPr>
      <w:bookmarkStart w:id="128" w:name="_Toc480048501"/>
      <w:r>
        <w:rPr>
          <w:b/>
          <w:bCs/>
          <w:sz w:val="36"/>
          <w:szCs w:val="40"/>
          <w:rtl/>
          <w:lang w:bidi="ar-EG"/>
        </w:rPr>
        <w:br w:type="page"/>
      </w:r>
    </w:p>
    <w:p w14:paraId="34487492" w14:textId="77777777" w:rsidR="006A46BA" w:rsidRDefault="006A46BA" w:rsidP="006A46BA">
      <w:pPr>
        <w:widowControl w:val="0"/>
        <w:jc w:val="both"/>
        <w:outlineLvl w:val="1"/>
        <w:rPr>
          <w:b/>
          <w:bCs/>
          <w:sz w:val="36"/>
          <w:szCs w:val="40"/>
          <w:rtl/>
          <w:lang w:bidi="ar-EG"/>
        </w:rPr>
      </w:pPr>
      <w:r w:rsidRPr="00AF55A6">
        <w:rPr>
          <w:rFonts w:hint="cs"/>
          <w:b/>
          <w:bCs/>
          <w:sz w:val="36"/>
          <w:szCs w:val="40"/>
          <w:rtl/>
          <w:lang w:bidi="ar-EG"/>
        </w:rPr>
        <w:lastRenderedPageBreak/>
        <w:t>المبحث الثالث</w:t>
      </w:r>
      <w:bookmarkEnd w:id="128"/>
      <w:r>
        <w:rPr>
          <w:rFonts w:hint="cs"/>
          <w:b/>
          <w:bCs/>
          <w:sz w:val="36"/>
          <w:szCs w:val="40"/>
          <w:rtl/>
          <w:lang w:bidi="ar-EG"/>
        </w:rPr>
        <w:t xml:space="preserve">: </w:t>
      </w:r>
      <w:bookmarkStart w:id="129" w:name="_Toc480048502"/>
      <w:r w:rsidRPr="00AF55A6">
        <w:rPr>
          <w:rFonts w:hint="cs"/>
          <w:b/>
          <w:bCs/>
          <w:sz w:val="36"/>
          <w:szCs w:val="40"/>
          <w:rtl/>
          <w:lang w:bidi="ar-EG"/>
        </w:rPr>
        <w:t>الدعاوى المتعلقة بالتكفير والقتال والجواب عنها</w:t>
      </w:r>
      <w:bookmarkEnd w:id="129"/>
    </w:p>
    <w:p w14:paraId="5AACCE18" w14:textId="77777777" w:rsidR="006A46BA" w:rsidRPr="00AF55A6" w:rsidRDefault="006A46BA" w:rsidP="006A46BA">
      <w:pPr>
        <w:widowControl w:val="0"/>
        <w:jc w:val="both"/>
        <w:outlineLvl w:val="1"/>
        <w:rPr>
          <w:b/>
          <w:bCs/>
          <w:sz w:val="36"/>
          <w:szCs w:val="40"/>
          <w:rtl/>
          <w:lang w:bidi="ar-EG"/>
        </w:rPr>
      </w:pPr>
    </w:p>
    <w:p w14:paraId="326B4C61" w14:textId="77777777" w:rsidR="006A46BA" w:rsidRPr="00AF55A6" w:rsidRDefault="00081D18" w:rsidP="006A46BA">
      <w:pPr>
        <w:widowControl w:val="0"/>
        <w:shd w:val="clear" w:color="auto" w:fill="FFFFFF" w:themeFill="background1"/>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أ</w:t>
      </w:r>
      <w:r w:rsidR="006A46BA">
        <w:rPr>
          <w:rFonts w:ascii="Traditional Arabic" w:eastAsia="MS Mincho" w:hAnsi="Traditional Arabic" w:hint="cs"/>
          <w:noProof w:val="0"/>
          <w:sz w:val="36"/>
          <w:rtl/>
          <w:lang w:bidi="ar-EG"/>
        </w:rPr>
        <w:t>ثار</w:t>
      </w:r>
      <w:r w:rsidR="006A46BA" w:rsidRPr="004F142F">
        <w:rPr>
          <w:rFonts w:ascii="Traditional Arabic" w:eastAsia="MS Mincho" w:hAnsi="Traditional Arabic"/>
          <w:noProof w:val="0"/>
          <w:sz w:val="36"/>
          <w:rtl/>
          <w:lang w:bidi="ar-EG"/>
        </w:rPr>
        <w:t xml:space="preserve"> المعاصرون المناوئون </w:t>
      </w:r>
      <w:r w:rsidR="006A46BA">
        <w:rPr>
          <w:rFonts w:ascii="Traditional Arabic" w:eastAsia="MS Mincho" w:hAnsi="Traditional Arabic" w:hint="cs"/>
          <w:noProof w:val="0"/>
          <w:sz w:val="36"/>
          <w:rtl/>
          <w:lang w:bidi="ar-EG"/>
        </w:rPr>
        <w:t xml:space="preserve">لدعوة </w:t>
      </w:r>
      <w:r w:rsidR="006A46BA" w:rsidRPr="004F142F">
        <w:rPr>
          <w:rFonts w:ascii="Traditional Arabic" w:eastAsia="MS Mincho" w:hAnsi="Traditional Arabic"/>
          <w:noProof w:val="0"/>
          <w:sz w:val="36"/>
          <w:rtl/>
          <w:lang w:bidi="ar-EG"/>
        </w:rPr>
        <w:t xml:space="preserve">الإمام عدة دعاوى في باب </w:t>
      </w:r>
      <w:r w:rsidR="006A46BA" w:rsidRPr="00AF55A6">
        <w:rPr>
          <w:rFonts w:ascii="Traditional Arabic" w:eastAsia="MS Mincho" w:hAnsi="Traditional Arabic" w:hint="cs"/>
          <w:noProof w:val="0"/>
          <w:sz w:val="36"/>
          <w:rtl/>
          <w:lang w:bidi="ar-EG"/>
        </w:rPr>
        <w:t xml:space="preserve">التفكير والقتال </w:t>
      </w:r>
      <w:r w:rsidR="006A46BA" w:rsidRPr="004F142F">
        <w:rPr>
          <w:rFonts w:ascii="Traditional Arabic" w:eastAsia="MS Mincho" w:hAnsi="Traditional Arabic"/>
          <w:noProof w:val="0"/>
          <w:sz w:val="36"/>
          <w:rtl/>
          <w:lang w:bidi="ar-EG"/>
        </w:rPr>
        <w:t xml:space="preserve">، وعند تأمل أغلبها نجد أنها متكررة مع أسلافهم، </w:t>
      </w:r>
      <w:r w:rsidR="006A46BA">
        <w:rPr>
          <w:rFonts w:ascii="Traditional Arabic" w:eastAsia="MS Mincho" w:hAnsi="Traditional Arabic" w:hint="cs"/>
          <w:noProof w:val="0"/>
          <w:sz w:val="36"/>
          <w:rtl/>
          <w:lang w:bidi="ar-EG"/>
        </w:rPr>
        <w:t>منها:</w:t>
      </w:r>
    </w:p>
    <w:p w14:paraId="595E010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noProof w:val="0"/>
          <w:sz w:val="36"/>
          <w:rtl/>
          <w:lang w:bidi="ar-EG"/>
        </w:rPr>
        <w:t>- التكفير بالعموم</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واعتقاد حل دماء الخصوم وأموالهم وسبي ذراريهم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07"/>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065A309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تكفير من قال: لا إله إلا الله، وقتالهم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08"/>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4D0658B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تكفير المخالف بإطلاق</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وأنه لا موحد إلا من اتبع </w:t>
      </w:r>
      <w:r>
        <w:rPr>
          <w:rFonts w:ascii="Traditional Arabic" w:eastAsia="MS Mincho" w:hAnsi="Traditional Arabic" w:hint="cs"/>
          <w:b/>
          <w:noProof w:val="0"/>
          <w:sz w:val="36"/>
          <w:rtl/>
          <w:lang w:bidi="ar-EG"/>
        </w:rPr>
        <w:t>الإمام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0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0786FC4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الطلب </w:t>
      </w:r>
      <w:r>
        <w:rPr>
          <w:rFonts w:ascii="Traditional Arabic" w:eastAsia="MS Mincho" w:hAnsi="Traditional Arabic" w:hint="cs"/>
          <w:b/>
          <w:noProof w:val="0"/>
          <w:sz w:val="36"/>
          <w:rtl/>
          <w:lang w:bidi="ar-EG"/>
        </w:rPr>
        <w:t>م</w:t>
      </w:r>
      <w:r w:rsidRPr="00AF55A6">
        <w:rPr>
          <w:rFonts w:ascii="Traditional Arabic" w:eastAsia="MS Mincho" w:hAnsi="Traditional Arabic" w:hint="cs"/>
          <w:b/>
          <w:noProof w:val="0"/>
          <w:sz w:val="36"/>
          <w:rtl/>
          <w:lang w:bidi="ar-EG"/>
        </w:rPr>
        <w:t xml:space="preserve">من أراد الدخول في دين </w:t>
      </w:r>
      <w:r>
        <w:rPr>
          <w:rFonts w:ascii="Traditional Arabic" w:eastAsia="MS Mincho" w:hAnsi="Traditional Arabic" w:hint="cs"/>
          <w:b/>
          <w:noProof w:val="0"/>
          <w:sz w:val="36"/>
          <w:rtl/>
          <w:lang w:bidi="ar-EG"/>
        </w:rPr>
        <w:t>الإمام</w:t>
      </w:r>
      <w:r w:rsidRPr="00AF55A6">
        <w:rPr>
          <w:rFonts w:ascii="Traditional Arabic" w:eastAsia="MS Mincho" w:hAnsi="Traditional Arabic" w:hint="cs"/>
          <w:b/>
          <w:noProof w:val="0"/>
          <w:sz w:val="36"/>
          <w:rtl/>
          <w:lang w:bidi="ar-EG"/>
        </w:rPr>
        <w:t xml:space="preserve"> أن يشهد بالكفر على نفسه ووالديه و</w:t>
      </w:r>
      <w:r>
        <w:rPr>
          <w:rFonts w:ascii="Traditional Arabic" w:eastAsia="MS Mincho" w:hAnsi="Traditional Arabic" w:hint="cs"/>
          <w:b/>
          <w:noProof w:val="0"/>
          <w:sz w:val="36"/>
          <w:rtl/>
          <w:lang w:bidi="ar-EG"/>
        </w:rPr>
        <w:t>أن يعيد</w:t>
      </w:r>
      <w:r w:rsidRPr="00AF55A6">
        <w:rPr>
          <w:rFonts w:ascii="Traditional Arabic" w:eastAsia="MS Mincho" w:hAnsi="Traditional Arabic" w:hint="cs"/>
          <w:b/>
          <w:noProof w:val="0"/>
          <w:sz w:val="36"/>
          <w:rtl/>
          <w:lang w:bidi="ar-EG"/>
        </w:rPr>
        <w:t xml:space="preserve"> الحج</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0"/>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6088799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تكفير أجداده ومشايخه والأئمة والمشايخ</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1"/>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6EAE961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lang w:bidi="ar-EG"/>
        </w:rPr>
      </w:pPr>
      <w:r w:rsidRPr="00AF55A6">
        <w:rPr>
          <w:rFonts w:ascii="Traditional Arabic" w:eastAsia="MS Mincho" w:hAnsi="Traditional Arabic" w:hint="cs"/>
          <w:b/>
          <w:noProof w:val="0"/>
          <w:sz w:val="36"/>
          <w:rtl/>
          <w:lang w:bidi="ar-EG"/>
        </w:rPr>
        <w:t>وأضافو عليها ما يلي:</w:t>
      </w:r>
      <w:r>
        <w:rPr>
          <w:rFonts w:ascii="Traditional Arabic" w:eastAsia="MS Mincho" w:hAnsi="Traditional Arabic"/>
          <w:b/>
          <w:noProof w:val="0"/>
          <w:sz w:val="36"/>
          <w:rtl/>
          <w:lang w:bidi="ar-EG"/>
        </w:rPr>
        <w:br w:type="page"/>
      </w:r>
    </w:p>
    <w:p w14:paraId="3AC0B537" w14:textId="77777777" w:rsidR="006A46BA" w:rsidRPr="00AF55A6" w:rsidRDefault="006A46BA" w:rsidP="006A46BA">
      <w:pPr>
        <w:widowControl w:val="0"/>
        <w:ind w:firstLine="567"/>
        <w:jc w:val="both"/>
        <w:outlineLvl w:val="1"/>
        <w:rPr>
          <w:b/>
          <w:bCs/>
          <w:sz w:val="36"/>
          <w:szCs w:val="40"/>
          <w:rtl/>
          <w:lang w:bidi="ar-EG"/>
        </w:rPr>
      </w:pPr>
      <w:bookmarkStart w:id="130" w:name="_Toc480048503"/>
      <w:r>
        <w:rPr>
          <w:rFonts w:hint="cs"/>
          <w:b/>
          <w:bCs/>
          <w:sz w:val="36"/>
          <w:szCs w:val="40"/>
          <w:rtl/>
          <w:lang w:bidi="ar-EG"/>
        </w:rPr>
        <w:lastRenderedPageBreak/>
        <w:t>المطلب الأول</w:t>
      </w:r>
      <w:bookmarkEnd w:id="130"/>
      <w:r>
        <w:rPr>
          <w:rFonts w:hint="cs"/>
          <w:b/>
          <w:bCs/>
          <w:sz w:val="36"/>
          <w:szCs w:val="40"/>
          <w:rtl/>
          <w:lang w:bidi="ar-EG"/>
        </w:rPr>
        <w:t xml:space="preserve">: </w:t>
      </w:r>
      <w:bookmarkStart w:id="131" w:name="_Toc480048504"/>
      <w:r>
        <w:rPr>
          <w:rFonts w:hint="cs"/>
          <w:b/>
          <w:bCs/>
          <w:sz w:val="36"/>
          <w:szCs w:val="40"/>
          <w:rtl/>
          <w:lang w:bidi="ar-EG"/>
        </w:rPr>
        <w:t xml:space="preserve">دعوى </w:t>
      </w:r>
      <w:r w:rsidRPr="00AF55A6">
        <w:rPr>
          <w:rFonts w:hint="cs"/>
          <w:b/>
          <w:bCs/>
          <w:sz w:val="36"/>
          <w:szCs w:val="40"/>
          <w:rtl/>
          <w:lang w:bidi="ar-EG"/>
        </w:rPr>
        <w:t xml:space="preserve">تخصيص الكفر فيمن لم يفهم التوحيد على طريقة </w:t>
      </w:r>
      <w:bookmarkEnd w:id="131"/>
      <w:r>
        <w:rPr>
          <w:rFonts w:hint="cs"/>
          <w:b/>
          <w:bCs/>
          <w:sz w:val="36"/>
          <w:szCs w:val="40"/>
          <w:rtl/>
          <w:lang w:bidi="ar-EG"/>
        </w:rPr>
        <w:t>دعوة الإمام</w:t>
      </w:r>
    </w:p>
    <w:p w14:paraId="0DF4D620"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04C7469F"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الدعاوى المعاصرة التي أثيرت ضد دعوة الإمام دعوى </w:t>
      </w:r>
      <w:r w:rsidRPr="00C35F08">
        <w:rPr>
          <w:rFonts w:ascii="Traditional Arabic" w:eastAsia="MS Mincho" w:hAnsi="Traditional Arabic"/>
          <w:noProof w:val="0"/>
          <w:sz w:val="36"/>
          <w:rtl/>
          <w:lang w:bidi="ar-EG"/>
        </w:rPr>
        <w:t xml:space="preserve">تخصيص الكفر فيمن لم يفهم التوحيد على طريقة </w:t>
      </w:r>
      <w:r>
        <w:rPr>
          <w:rFonts w:ascii="Traditional Arabic" w:eastAsia="MS Mincho" w:hAnsi="Traditional Arabic" w:hint="cs"/>
          <w:noProof w:val="0"/>
          <w:sz w:val="36"/>
          <w:rtl/>
          <w:lang w:bidi="ar-EG"/>
        </w:rPr>
        <w:t xml:space="preserve">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w:t>
      </w:r>
    </w:p>
    <w:p w14:paraId="6BECEFB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7108E1">
        <w:rPr>
          <w:rFonts w:ascii="Traditional Arabic" w:eastAsia="MS Mincho" w:hAnsi="Traditional Arabic" w:hint="cs"/>
          <w:noProof w:val="0"/>
          <w:sz w:val="36"/>
          <w:rtl/>
          <w:lang w:bidi="ar-EG"/>
        </w:rPr>
        <w:t>يقول شفيق جرادي ": "أما</w:t>
      </w:r>
      <w:r w:rsidRPr="00AF55A6">
        <w:rPr>
          <w:rFonts w:ascii="Traditional Arabic" w:eastAsia="MS Mincho" w:hAnsi="Traditional Arabic" w:hint="cs"/>
          <w:noProof w:val="0"/>
          <w:sz w:val="36"/>
          <w:rtl/>
          <w:lang w:bidi="ar-EG"/>
        </w:rPr>
        <w:t xml:space="preserve"> الأمر الجديد الذي أكد عليه </w:t>
      </w:r>
      <w:r w:rsidRPr="00AF55A6">
        <w:rPr>
          <w:rFonts w:ascii="Traditional Arabic" w:eastAsia="MS Mincho" w:hAnsi="Traditional Arabic" w:hint="cs"/>
          <w:b/>
          <w:noProof w:val="0"/>
          <w:sz w:val="36"/>
          <w:rtl/>
          <w:lang w:bidi="ar-EG"/>
        </w:rPr>
        <w:t>محمد بن عبدالوهاب، فهو ما أورده في كتاب التوحيد، الذي هو حق الله على العبيد</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إذا صاغ الكتاب بمضامين عقدية حادة تحمل طابع التقنين الفقهي حتى تحولت القناعات العقائدية إلى مجرد حرام وحلال وجائز وواجب.</w:t>
      </w:r>
    </w:p>
    <w:p w14:paraId="7BB4406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ومن أكثر الإقحامات التي قام بها قوله: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إن العبادة هي التوحيد؛ لأن الخصومة فيه</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فكل من يختلف في أمور وأحكام العبادة سيكون عرضة للخصومة التي قد تصل لحد القتل والتكفير الصريح. </w:t>
      </w:r>
    </w:p>
    <w:p w14:paraId="4D1786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واعتباره أن لا أحد معذور لأن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الرسالة عمت كل أمة</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w:t>
      </w:r>
    </w:p>
    <w:p w14:paraId="1A9D7ED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وهو صاحب تلك الرسالة: كأنما هو نبي جديد...</w:t>
      </w:r>
    </w:p>
    <w:p w14:paraId="2718AF1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noProof w:val="0"/>
          <w:sz w:val="36"/>
          <w:rtl/>
          <w:lang w:bidi="ar-EG"/>
        </w:rPr>
        <w:t xml:space="preserve">ثم ذهابه إلى أن التوحيد بما هو عبادة تستقيم بحسب شرح ابن عبدالوهاب لها، لا يكفي مجرد الاعتراف بها؛ بل لابد من التزام المسألة الكبيرة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وهي- أن عبادة الله لا تحصل إلا بالكفر بالطاغوت... والطاغوت عام في كل ما عُبد من دون الله</w:t>
      </w:r>
      <w:r w:rsidRPr="00AF55A6">
        <w:rPr>
          <w:rFonts w:ascii="Traditional Arabic" w:eastAsia="MS Mincho" w:hAnsi="Traditional Arabic" w:hint="cs"/>
          <w:b/>
          <w:noProof w:val="0"/>
          <w:sz w:val="36"/>
          <w:rtl/>
          <w:lang w:bidi="ar-EG"/>
        </w:rPr>
        <w:t>.</w:t>
      </w:r>
    </w:p>
    <w:p w14:paraId="7900DD4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بعد هذا، يأخذ ليبين كيف يكون اتباع الكفر والطاغوت فيصل في كل شيء لدرجة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أن من الشرك لبس الحلقة والخيط ونحوهما لرفع البلاء أو دفعه</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وليعتبر أن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سبب كفر بني آدم وتركهم دينهم هو الغلو في الصالحين</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w:t>
      </w:r>
    </w:p>
    <w:p w14:paraId="31364FF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وليفتح المجال أمام القول: إن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من </w:t>
      </w:r>
      <w:r>
        <w:rPr>
          <w:rFonts w:ascii="Traditional Arabic" w:eastAsia="MS Mincho" w:hAnsi="Traditional Arabic" w:hint="cs"/>
          <w:b/>
          <w:noProof w:val="0"/>
          <w:sz w:val="36"/>
          <w:rtl/>
          <w:lang w:bidi="ar-EG"/>
        </w:rPr>
        <w:t>أ</w:t>
      </w:r>
      <w:r w:rsidRPr="00AF55A6">
        <w:rPr>
          <w:rFonts w:ascii="Traditional Arabic" w:eastAsia="MS Mincho" w:hAnsi="Traditional Arabic" w:hint="cs"/>
          <w:b/>
          <w:noProof w:val="0"/>
          <w:sz w:val="36"/>
          <w:rtl/>
          <w:lang w:bidi="ar-EG"/>
        </w:rPr>
        <w:t>طاع العلماء والأمراء في تحريم ما أحل الله، أو تحليل ما حرم الله فقد اتخذهم أرباباً من دون الله</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w:t>
      </w:r>
    </w:p>
    <w:p w14:paraId="0BA6F97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sz w:val="36"/>
          <w:rtl/>
          <w:lang w:bidi="ar-EG"/>
        </w:rPr>
        <w:t xml:space="preserve">وهكذا، يصبح كل موقف فقهي إنما يأخذ أصالته من عنوان التوحيد الذي صاغه محمد </w:t>
      </w:r>
      <w:r w:rsidRPr="00AF55A6">
        <w:rPr>
          <w:rFonts w:ascii="Traditional Arabic" w:eastAsia="MS Mincho" w:hAnsi="Traditional Arabic" w:hint="cs"/>
          <w:b/>
          <w:noProof w:val="0"/>
          <w:sz w:val="36"/>
          <w:rtl/>
          <w:lang w:bidi="ar-EG"/>
        </w:rPr>
        <w:lastRenderedPageBreak/>
        <w:t>بن عبدالوهاب حسب فهمه الخاص.. مما جعل الدارسون له يعتبرون أن كل رأي أو كل مرة يكون الكلام فيها عن الكفر والكافرين فإنما يكون المقصود بهم ال</w:t>
      </w:r>
      <w:r>
        <w:rPr>
          <w:rFonts w:ascii="Traditional Arabic" w:eastAsia="MS Mincho" w:hAnsi="Traditional Arabic" w:hint="cs"/>
          <w:b/>
          <w:noProof w:val="0"/>
          <w:sz w:val="36"/>
          <w:rtl/>
          <w:lang w:bidi="ar-EG"/>
        </w:rPr>
        <w:t>ذ</w:t>
      </w:r>
      <w:r w:rsidRPr="00AF55A6">
        <w:rPr>
          <w:rFonts w:ascii="Traditional Arabic" w:eastAsia="MS Mincho" w:hAnsi="Traditional Arabic" w:hint="cs"/>
          <w:b/>
          <w:noProof w:val="0"/>
          <w:sz w:val="36"/>
          <w:rtl/>
          <w:lang w:bidi="ar-EG"/>
        </w:rPr>
        <w:t>ين لم يفهموا التوحيد على الطريقة الوهابية"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2"/>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1FBD4DA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DD7D94">
        <w:rPr>
          <w:rFonts w:ascii="Traditional Arabic" w:eastAsia="MS Mincho" w:hAnsi="Traditional Arabic" w:hint="cs"/>
          <w:noProof w:val="0"/>
          <w:sz w:val="36"/>
          <w:rtl/>
          <w:lang w:bidi="ar-EG"/>
        </w:rPr>
        <w:t>ثم قال:</w:t>
      </w:r>
      <w:r w:rsidRPr="00AF55A6">
        <w:rPr>
          <w:rFonts w:ascii="Traditional Arabic" w:eastAsia="MS Mincho" w:hAnsi="Traditional Arabic" w:hint="cs"/>
          <w:noProof w:val="0"/>
          <w:sz w:val="36"/>
          <w:rtl/>
          <w:lang w:bidi="ar-EG"/>
        </w:rPr>
        <w:t xml:space="preserve"> "إذ إن ابن عبدالوهاب اعتبر أن الجدال في مثل هذه الأحكام أقل ما يقال في صاحبه أنه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فاسق لا يقبل خط</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ه</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ولا شهادته، ولا يصلى خلفه، بل لا يصح دين الإسلام إلا بالبراءة من هؤلاء وتكفيرهم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3"/>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3C58F07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وما ذلك إلا لأن أي ترك</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لآراء الوهابية كان يعتبرها، بحسب مفاد رسالة تأنيب أرسلها لأحد تلامذته في الإحساء، أنها:</w:t>
      </w:r>
    </w:p>
    <w:p w14:paraId="3B0CBA5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 خروج عن دين الإسلام.</w:t>
      </w:r>
    </w:p>
    <w:p w14:paraId="7254E07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2-</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مداهنة أعداء المسلمين.</w:t>
      </w:r>
    </w:p>
    <w:p w14:paraId="3D34E93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sz w:val="36"/>
          <w:rtl/>
          <w:lang w:bidi="ar-EG"/>
        </w:rPr>
        <w:t>3-</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تبرؤ من ملة إبراهيم"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4"/>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31E29EE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584B09">
        <w:rPr>
          <w:rFonts w:ascii="Traditional Arabic" w:eastAsia="MS Mincho" w:hAnsi="Traditional Arabic" w:hint="cs"/>
          <w:noProof w:val="0"/>
          <w:sz w:val="36"/>
          <w:rtl/>
          <w:lang w:bidi="ar-EG"/>
        </w:rPr>
        <w:t xml:space="preserve">ويقول الحسن بن علي الكتاني: </w:t>
      </w:r>
      <w:r w:rsidRPr="00AF55A6">
        <w:rPr>
          <w:rFonts w:ascii="Traditional Arabic" w:eastAsia="MS Mincho" w:hAnsi="Traditional Arabic" w:hint="cs"/>
          <w:noProof w:val="0"/>
          <w:sz w:val="36"/>
          <w:rtl/>
          <w:lang w:bidi="ar-EG"/>
        </w:rPr>
        <w:t xml:space="preserve">"وسر المسألة الذي يجعلك تفهم كتب النجديين جيداً وتستوعب مراميها هي أنهم يرون الزمان السابق لابن عبدالوهاب زمان فترة من الرسالة، فلما بعث الله الشيخ أقام به الحجة على العالمين كما أقامها بالنبي </w:t>
      </w:r>
      <w:r w:rsidRPr="00AF55A6">
        <w:rPr>
          <w:rFonts w:ascii="AGA Arabesque" w:eastAsia="MS Mincho" w:hAnsi="AGA Arabesque"/>
          <w:noProof w:val="0"/>
          <w:sz w:val="36"/>
          <w:lang w:bidi="ar-EG"/>
        </w:rPr>
        <w:t></w:t>
      </w:r>
      <w:r w:rsidRPr="00AF55A6">
        <w:rPr>
          <w:rFonts w:ascii="Traditional Arabic" w:eastAsia="MS Mincho" w:hAnsi="Traditional Arabic" w:hint="cs"/>
          <w:noProof w:val="0"/>
          <w:sz w:val="36"/>
          <w:rtl/>
          <w:lang w:bidi="ar-EG"/>
        </w:rPr>
        <w:t>، فكل من بلغته دعوته فحاربها أو هاجمها أو لم يهتم بها فقد كفر واستحق الخلود في النار، كما استحق ذلك المشركون زمن الرسالة"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5"/>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DF6837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DA3638">
        <w:rPr>
          <w:rFonts w:ascii="Traditional Arabic" w:eastAsia="MS Mincho" w:hAnsi="Traditional Arabic" w:hint="cs"/>
          <w:noProof w:val="0"/>
          <w:sz w:val="36"/>
          <w:rtl/>
          <w:lang w:bidi="ar-EG"/>
        </w:rPr>
        <w:t xml:space="preserve">ويقول أحمد النفيس: </w:t>
      </w:r>
      <w:r w:rsidRPr="00AF55A6">
        <w:rPr>
          <w:rFonts w:ascii="Traditional Arabic" w:eastAsia="MS Mincho" w:hAnsi="Traditional Arabic" w:hint="cs"/>
          <w:noProof w:val="0"/>
          <w:sz w:val="36"/>
          <w:rtl/>
          <w:lang w:bidi="ar-EG"/>
        </w:rPr>
        <w:t>"الحركة الوهابية هي حركة تكفيرية تحكم على كل من لا يلتزم بالمانيفستو</w:t>
      </w:r>
      <w:r w:rsidRPr="00AF55A6">
        <w:rPr>
          <w:rFonts w:ascii="Traditional Arabic" w:eastAsia="MS Mincho" w:hAnsi="Traditional Arabic"/>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noProof w:val="0"/>
          <w:sz w:val="36"/>
          <w:rtl/>
          <w:lang w:bidi="ar-EG"/>
        </w:rPr>
        <w:instrText>بالمانيفستو</w:instrText>
      </w:r>
      <w:r w:rsidRPr="00AF55A6">
        <w:rPr>
          <w:rFonts w:ascii="Traditional Arabic" w:eastAsia="MS Mincho" w:hAnsi="Traditional Arabic" w:hint="cs"/>
          <w:noProof w:val="0"/>
          <w:sz w:val="36"/>
          <w:rtl/>
        </w:rPr>
        <w:instrText>-تعريف</w:instrText>
      </w:r>
      <w:r w:rsidRPr="00AF55A6">
        <w:instrText xml:space="preserve">" </w:instrText>
      </w:r>
      <w:r w:rsidRPr="00AF55A6">
        <w:rPr>
          <w:rFonts w:ascii="Traditional Arabic" w:eastAsia="MS Mincho" w:hAnsi="Traditional Arabic"/>
          <w:noProof w:val="0"/>
          <w:sz w:val="36"/>
          <w:vertAlign w:val="superscript"/>
          <w:rtl/>
          <w:lang w:bidi="ar-EG"/>
        </w:rPr>
        <w:fldChar w:fldCharType="end"/>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6"/>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xml:space="preserve"> الوهابي المسمى كتاب التوحيد بالكفر والخروج من ربقة الإسلام"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7"/>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51E68F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ثم قال: " إلا أن الناظر المدقق سرعان ما يكتشف الخدعة الوهابية الكبرى وأن الأمر كله لا يختلف في قليل ولا كثير عما فعله من خاطبهم أمير المؤمنين علي بن أبي طالب.</w:t>
      </w:r>
    </w:p>
    <w:p w14:paraId="0AAE75F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noProof w:val="0"/>
          <w:sz w:val="36"/>
          <w:rtl/>
          <w:lang w:bidi="ar-EG"/>
        </w:rPr>
        <w:t xml:space="preserve">تمثلت الخدعة الوهابية في ذلك التدرج بدءاً من التأكيد على أهمية الاعتقاد بوحدانية الله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وكأن التوحيد هو عمل مستقل وقائم بذاته عن منظومة العقيدة الإسلامية أو كأنه اكتشاف جديد يسمع عنه المسلمون لأول مرة ثم النص على أن بعض الأعمال دون بعض هي من الأمور التي يقوم بها المسلم ثم النص على أن بعض الأعمال دون بعض هي من الأمور التي توقع في الشرك ثم اعتبار من يقوم بهذه الأعمال كافراً وخارجاً من الملة وأخيراً إعلان الحرب عليه ثم استباحة دمه تطبيقاً للمانيفستو الوهابي التكفيري المسمى بكتاب التوحيد"</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8"/>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61EF9C0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noProof w:val="0"/>
          <w:sz w:val="36"/>
          <w:rtl/>
          <w:lang w:bidi="ar-EG"/>
        </w:rPr>
        <w:t>ويقول فؤاد إبراهيم: "</w:t>
      </w:r>
      <w:r w:rsidRPr="0043335C">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من ذلك اعتبار زمن الدعوة التي جاء بها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 xml:space="preserve">هو الحد الفاصل بين الإيمان والكفر، حتى </w:t>
      </w:r>
      <w:r>
        <w:rPr>
          <w:rFonts w:ascii="Traditional Arabic" w:eastAsia="MS Mincho" w:hAnsi="Traditional Arabic" w:hint="cs"/>
          <w:noProof w:val="0"/>
          <w:sz w:val="36"/>
          <w:rtl/>
          <w:lang w:bidi="ar-EG"/>
        </w:rPr>
        <w:t>إ</w:t>
      </w:r>
      <w:r w:rsidRPr="00AF55A6">
        <w:rPr>
          <w:rFonts w:ascii="Traditional Arabic" w:eastAsia="MS Mincho" w:hAnsi="Traditional Arabic" w:hint="cs"/>
          <w:noProof w:val="0"/>
          <w:sz w:val="36"/>
          <w:rtl/>
          <w:lang w:bidi="ar-EG"/>
        </w:rPr>
        <w:t xml:space="preserve">ن أحفاد مؤسسي المذهب ومن جاء بعده أمثال الشيخ سليمان بن سحمان وصولاً إلى الشيخ ابن باز يعتقدون أن كل من وصلته دعوة الشيخ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ولم يؤمن يصبح كافراً.</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p>
    <w:p w14:paraId="4042A8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إلى حد اعتبار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ن الدعوة الوهابية ناسخة لما قبلها وما بعدها، وهي ترسم الخط الفاصل بين الإيمان والكفر. فالشيخ ابن باز يرى بأن ابن عبدالوهاب قد بلّغ الإسلام ولا حجة لمن يشرك بعد ذلك. ولا غرابة أن تصادر الوهابية كل ما سواها من مذاهب إسلامية وترى في نفسها التمثيل الحصري للإسلام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1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844CB58"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6239D611"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sz w:val="36"/>
          <w:rtl/>
        </w:rPr>
      </w:pPr>
      <w:r>
        <w:rPr>
          <w:rFonts w:ascii="Traditional Arabic" w:eastAsia="MS Mincho" w:hAnsi="Traditional Arabic" w:hint="cs"/>
          <w:b/>
          <w:noProof w:val="0"/>
          <w:sz w:val="36"/>
          <w:rtl/>
          <w:lang w:bidi="ar-EG"/>
        </w:rPr>
        <w:t xml:space="preserve">هذه الدعوى مبنية </w:t>
      </w:r>
      <w:r w:rsidRPr="006516F8">
        <w:rPr>
          <w:rFonts w:ascii="Traditional Arabic" w:eastAsia="MS Mincho" w:hAnsi="Traditional Arabic"/>
          <w:b/>
          <w:noProof w:val="0"/>
          <w:sz w:val="36"/>
          <w:rtl/>
          <w:lang w:bidi="ar-EG"/>
        </w:rPr>
        <w:t>على الفهم الخاطئ للتوحيد</w:t>
      </w:r>
      <w:r>
        <w:rPr>
          <w:rFonts w:ascii="Traditional Arabic" w:eastAsia="MS Mincho" w:hAnsi="Traditional Arabic" w:hint="cs"/>
          <w:b/>
          <w:noProof w:val="0"/>
          <w:sz w:val="36"/>
          <w:rtl/>
          <w:lang w:bidi="ar-EG"/>
        </w:rPr>
        <w:t xml:space="preserve"> والعبادة، </w:t>
      </w:r>
      <w:r>
        <w:rPr>
          <w:rFonts w:ascii="Traditional Arabic" w:eastAsia="MS Mincho" w:hAnsi="Traditional Arabic" w:hint="cs"/>
          <w:b/>
          <w:noProof w:val="0"/>
          <w:sz w:val="36"/>
          <w:rtl/>
        </w:rPr>
        <w:t xml:space="preserve">والظن أن كتب الإمام محمد بن </w:t>
      </w:r>
      <w:r>
        <w:rPr>
          <w:rFonts w:ascii="Traditional Arabic" w:eastAsia="MS Mincho" w:hAnsi="Traditional Arabic" w:hint="cs"/>
          <w:b/>
          <w:noProof w:val="0"/>
          <w:sz w:val="36"/>
          <w:rtl/>
        </w:rPr>
        <w:lastRenderedPageBreak/>
        <w:t>عبدالوهاب مخالفة لعقيدة السلف، وأن الإمام كفر من خالف دعوته.</w:t>
      </w:r>
    </w:p>
    <w:p w14:paraId="5FD647FB"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p>
    <w:p w14:paraId="3A94410D" w14:textId="77777777" w:rsidR="006A46BA" w:rsidRDefault="006A46BA" w:rsidP="006A46BA">
      <w:pPr>
        <w:widowControl w:val="0"/>
        <w:autoSpaceDE w:val="0"/>
        <w:autoSpaceDN w:val="0"/>
        <w:adjustRightInd w:val="0"/>
        <w:spacing w:after="60"/>
        <w:ind w:firstLine="567"/>
        <w:rPr>
          <w:b/>
          <w:bCs/>
          <w:sz w:val="36"/>
          <w:rtl/>
          <w:lang w:bidi="ar-EG"/>
        </w:rPr>
      </w:pPr>
      <w:r w:rsidRPr="00CD5789">
        <w:rPr>
          <w:rFonts w:hint="cs"/>
          <w:b/>
          <w:bCs/>
          <w:sz w:val="36"/>
          <w:rtl/>
        </w:rPr>
        <w:t>أولا:</w:t>
      </w:r>
      <w:r>
        <w:rPr>
          <w:rFonts w:hint="cs"/>
          <w:sz w:val="36"/>
          <w:rtl/>
        </w:rPr>
        <w:t xml:space="preserve"> سبق في الفصل الأول، في الدعاوى الأربع الأولى منه، تعريف التوحيد والعبادة، وبيان ما يضادها، و</w:t>
      </w:r>
      <w:r w:rsidRPr="00AF55A6">
        <w:rPr>
          <w:rFonts w:ascii="Traditional Arabic" w:eastAsia="MS Mincho" w:hAnsi="Traditional Arabic" w:hint="cs"/>
          <w:b/>
          <w:noProof w:val="0"/>
          <w:sz w:val="36"/>
          <w:rtl/>
          <w:lang w:bidi="ar-EG"/>
        </w:rPr>
        <w:t>بيان عقيدة الشيخ التي يدعو إليها</w:t>
      </w:r>
      <w:r>
        <w:rPr>
          <w:rFonts w:ascii="Traditional Arabic" w:eastAsia="MS Mincho" w:hAnsi="Traditional Arabic" w:hint="cs"/>
          <w:b/>
          <w:noProof w:val="0"/>
          <w:sz w:val="36"/>
          <w:rtl/>
          <w:lang w:bidi="ar-EG"/>
        </w:rPr>
        <w:t xml:space="preserve">، ومنهجه في التكفير، </w:t>
      </w:r>
      <w:r w:rsidRPr="00AF55A6">
        <w:rPr>
          <w:rFonts w:ascii="Traditional Arabic" w:eastAsia="MS Mincho" w:hAnsi="Traditional Arabic" w:hint="cs"/>
          <w:b/>
          <w:noProof w:val="0"/>
          <w:sz w:val="36"/>
          <w:rtl/>
          <w:lang w:bidi="ar-EG"/>
        </w:rPr>
        <w:t xml:space="preserve">وموافقته </w:t>
      </w:r>
      <w:r>
        <w:rPr>
          <w:rFonts w:ascii="Traditional Arabic" w:eastAsia="MS Mincho" w:hAnsi="Traditional Arabic" w:hint="cs"/>
          <w:b/>
          <w:noProof w:val="0"/>
          <w:sz w:val="36"/>
          <w:rtl/>
          <w:lang w:bidi="ar-EG"/>
        </w:rPr>
        <w:t>ل</w:t>
      </w:r>
      <w:r w:rsidRPr="00AF55A6">
        <w:rPr>
          <w:rFonts w:ascii="Traditional Arabic" w:eastAsia="MS Mincho" w:hAnsi="Traditional Arabic" w:hint="cs"/>
          <w:b/>
          <w:noProof w:val="0"/>
          <w:sz w:val="36"/>
          <w:rtl/>
          <w:lang w:bidi="ar-EG"/>
        </w:rPr>
        <w:t>لسلف</w:t>
      </w:r>
      <w:r>
        <w:rPr>
          <w:rFonts w:ascii="Traditional Arabic" w:eastAsia="MS Mincho" w:hAnsi="Traditional Arabic" w:hint="cs"/>
          <w:b/>
          <w:noProof w:val="0"/>
          <w:sz w:val="36"/>
          <w:rtl/>
          <w:lang w:bidi="ar-EG"/>
        </w:rPr>
        <w:t xml:space="preserve"> في ذلك، ومخالفته لما ذكر في هذه الدعوى</w:t>
      </w:r>
      <w:r w:rsidRPr="00AF55A6">
        <w:rPr>
          <w:rFonts w:ascii="Traditional Arabic" w:eastAsia="MS Mincho" w:hAnsi="Traditional Arabic" w:hint="cs"/>
          <w:b/>
          <w:noProof w:val="0"/>
          <w:sz w:val="36"/>
          <w:rtl/>
          <w:lang w:bidi="ar-EG"/>
        </w:rPr>
        <w:t>.</w:t>
      </w:r>
    </w:p>
    <w:p w14:paraId="64905388" w14:textId="77777777" w:rsidR="006A46BA" w:rsidRPr="00AF55A6"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Pr>
          <w:rFonts w:hint="cs"/>
          <w:b/>
          <w:bCs/>
          <w:sz w:val="36"/>
          <w:rtl/>
        </w:rPr>
        <w:t>ثانيا</w:t>
      </w:r>
      <w:r w:rsidRPr="00CD5789">
        <w:rPr>
          <w:rFonts w:hint="cs"/>
          <w:b/>
          <w:bCs/>
          <w:sz w:val="36"/>
          <w:rtl/>
        </w:rPr>
        <w:t xml:space="preserve">: </w:t>
      </w:r>
      <w:r>
        <w:rPr>
          <w:rFonts w:hint="cs"/>
          <w:sz w:val="36"/>
          <w:rtl/>
        </w:rPr>
        <w:t>أ</w:t>
      </w:r>
      <w:r w:rsidRPr="00AF55A6">
        <w:rPr>
          <w:rFonts w:hint="eastAsia"/>
          <w:sz w:val="36"/>
          <w:rtl/>
        </w:rPr>
        <w:t>ن</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عبدالوهاب</w:t>
      </w:r>
      <w:r w:rsidRPr="00AF55A6">
        <w:rPr>
          <w:sz w:val="36"/>
          <w:rtl/>
        </w:rPr>
        <w:t xml:space="preserve"> </w:t>
      </w:r>
      <w:r w:rsidRPr="00AF55A6">
        <w:rPr>
          <w:rFonts w:ascii="KFGQPC Arabic Symbols 01" w:hAnsi="KFGQPC Arabic Symbols 01" w:cs="KFGQPC Arabic Symbols 01" w:hint="cs"/>
          <w:szCs w:val="28"/>
        </w:rPr>
        <w:t></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يأمر</w:t>
      </w:r>
      <w:r w:rsidRPr="00AF55A6">
        <w:rPr>
          <w:sz w:val="36"/>
          <w:rtl/>
        </w:rPr>
        <w:t xml:space="preserve"> </w:t>
      </w:r>
      <w:r>
        <w:rPr>
          <w:rFonts w:hint="cs"/>
          <w:sz w:val="36"/>
          <w:rtl/>
        </w:rPr>
        <w:t xml:space="preserve">عموم </w:t>
      </w:r>
      <w:r w:rsidRPr="00AF55A6">
        <w:rPr>
          <w:rFonts w:hint="eastAsia"/>
          <w:sz w:val="36"/>
          <w:rtl/>
        </w:rPr>
        <w:t>الناس</w:t>
      </w:r>
      <w:r w:rsidRPr="00AF55A6">
        <w:rPr>
          <w:sz w:val="36"/>
          <w:rtl/>
        </w:rPr>
        <w:t xml:space="preserve"> </w:t>
      </w:r>
      <w:r w:rsidRPr="00AF55A6">
        <w:rPr>
          <w:rFonts w:hint="eastAsia"/>
          <w:sz w:val="36"/>
          <w:rtl/>
        </w:rPr>
        <w:t>بالدخول</w:t>
      </w:r>
      <w:r w:rsidRPr="00AF55A6">
        <w:rPr>
          <w:sz w:val="36"/>
          <w:rtl/>
        </w:rPr>
        <w:t xml:space="preserve"> </w:t>
      </w:r>
      <w:r w:rsidRPr="00AF55A6">
        <w:rPr>
          <w:rFonts w:hint="eastAsia"/>
          <w:sz w:val="36"/>
          <w:rtl/>
        </w:rPr>
        <w:t>تحت</w:t>
      </w:r>
      <w:r w:rsidRPr="00AF55A6">
        <w:rPr>
          <w:rFonts w:hint="cs"/>
          <w:sz w:val="36"/>
          <w:rtl/>
        </w:rPr>
        <w:t xml:space="preserve"> </w:t>
      </w:r>
      <w:r w:rsidRPr="00AF55A6">
        <w:rPr>
          <w:rFonts w:hint="eastAsia"/>
          <w:sz w:val="36"/>
          <w:rtl/>
        </w:rPr>
        <w:t>حكمه</w:t>
      </w:r>
      <w:r w:rsidRPr="00AF55A6">
        <w:rPr>
          <w:sz w:val="36"/>
          <w:rtl/>
        </w:rPr>
        <w:t xml:space="preserve"> </w:t>
      </w:r>
      <w:r w:rsidRPr="00AF55A6">
        <w:rPr>
          <w:rFonts w:hint="cs"/>
          <w:sz w:val="36"/>
          <w:rtl/>
        </w:rPr>
        <w:t>و</w:t>
      </w:r>
      <w:r w:rsidRPr="00AF55A6">
        <w:rPr>
          <w:rFonts w:hint="eastAsia"/>
          <w:sz w:val="36"/>
          <w:rtl/>
        </w:rPr>
        <w:t>لا</w:t>
      </w:r>
      <w:r w:rsidRPr="00AF55A6">
        <w:rPr>
          <w:sz w:val="36"/>
          <w:rtl/>
        </w:rPr>
        <w:t xml:space="preserve"> </w:t>
      </w:r>
      <w:r w:rsidRPr="00AF55A6">
        <w:rPr>
          <w:rFonts w:hint="eastAsia"/>
          <w:sz w:val="36"/>
          <w:rtl/>
        </w:rPr>
        <w:t>حكم</w:t>
      </w:r>
      <w:r w:rsidRPr="00AF55A6">
        <w:rPr>
          <w:sz w:val="36"/>
          <w:rtl/>
        </w:rPr>
        <w:t xml:space="preserve"> </w:t>
      </w:r>
      <w:r w:rsidRPr="00AF55A6">
        <w:rPr>
          <w:rFonts w:hint="eastAsia"/>
          <w:sz w:val="36"/>
          <w:rtl/>
        </w:rPr>
        <w:t>آل</w:t>
      </w:r>
      <w:r w:rsidRPr="00AF55A6">
        <w:rPr>
          <w:sz w:val="36"/>
          <w:rtl/>
        </w:rPr>
        <w:t xml:space="preserve"> </w:t>
      </w:r>
      <w:r w:rsidRPr="00AF55A6">
        <w:rPr>
          <w:rFonts w:hint="eastAsia"/>
          <w:sz w:val="36"/>
          <w:rtl/>
        </w:rPr>
        <w:t>سعود،</w:t>
      </w:r>
      <w:r w:rsidRPr="00AF55A6">
        <w:rPr>
          <w:sz w:val="36"/>
          <w:rtl/>
        </w:rPr>
        <w:t xml:space="preserve"> </w:t>
      </w:r>
      <w:r w:rsidRPr="00AF55A6">
        <w:rPr>
          <w:rFonts w:hint="eastAsia"/>
          <w:sz w:val="36"/>
          <w:rtl/>
        </w:rPr>
        <w:t>فضلاً</w:t>
      </w:r>
      <w:r w:rsidRPr="00AF55A6">
        <w:rPr>
          <w:sz w:val="36"/>
          <w:rtl/>
        </w:rPr>
        <w:t xml:space="preserve"> </w:t>
      </w:r>
      <w:r w:rsidRPr="00AF55A6">
        <w:rPr>
          <w:rFonts w:hint="eastAsia"/>
          <w:sz w:val="36"/>
          <w:rtl/>
        </w:rPr>
        <w:t>عن</w:t>
      </w:r>
      <w:r w:rsidRPr="00AF55A6">
        <w:rPr>
          <w:sz w:val="36"/>
          <w:rtl/>
        </w:rPr>
        <w:t xml:space="preserve"> </w:t>
      </w:r>
      <w:r>
        <w:rPr>
          <w:rFonts w:hint="cs"/>
          <w:sz w:val="36"/>
          <w:rtl/>
        </w:rPr>
        <w:t xml:space="preserve">أن </w:t>
      </w:r>
      <w:r w:rsidRPr="00AF55A6">
        <w:rPr>
          <w:rFonts w:hint="eastAsia"/>
          <w:sz w:val="36"/>
          <w:rtl/>
        </w:rPr>
        <w:t>يكفرهم</w:t>
      </w:r>
      <w:r w:rsidRPr="00AF55A6">
        <w:rPr>
          <w:sz w:val="36"/>
          <w:rtl/>
        </w:rPr>
        <w:t xml:space="preserve"> </w:t>
      </w:r>
      <w:r w:rsidRPr="00AF55A6">
        <w:rPr>
          <w:rFonts w:hint="eastAsia"/>
          <w:sz w:val="36"/>
          <w:rtl/>
        </w:rPr>
        <w:t>إذا</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يدخلوا</w:t>
      </w:r>
      <w:r w:rsidRPr="00AF55A6">
        <w:rPr>
          <w:sz w:val="36"/>
          <w:rtl/>
        </w:rPr>
        <w:t xml:space="preserve"> </w:t>
      </w:r>
      <w:r w:rsidRPr="00AF55A6">
        <w:rPr>
          <w:rFonts w:hint="eastAsia"/>
          <w:sz w:val="36"/>
          <w:rtl/>
        </w:rPr>
        <w:t>تحت</w:t>
      </w:r>
      <w:r w:rsidRPr="00AF55A6">
        <w:rPr>
          <w:sz w:val="36"/>
          <w:rtl/>
        </w:rPr>
        <w:t xml:space="preserve"> </w:t>
      </w:r>
      <w:r w:rsidRPr="00AF55A6">
        <w:rPr>
          <w:rFonts w:hint="eastAsia"/>
          <w:sz w:val="36"/>
          <w:rtl/>
        </w:rPr>
        <w:t>حكمه</w:t>
      </w:r>
      <w:r w:rsidRPr="00AF55A6">
        <w:rPr>
          <w:sz w:val="36"/>
          <w:rtl/>
        </w:rPr>
        <w:t xml:space="preserve"> </w:t>
      </w:r>
      <w:r w:rsidRPr="00AF55A6">
        <w:rPr>
          <w:rFonts w:hint="eastAsia"/>
          <w:sz w:val="36"/>
          <w:rtl/>
        </w:rPr>
        <w:t>أو</w:t>
      </w:r>
      <w:r w:rsidRPr="00AF55A6">
        <w:rPr>
          <w:rFonts w:hint="cs"/>
          <w:sz w:val="36"/>
          <w:rtl/>
        </w:rPr>
        <w:t xml:space="preserve"> </w:t>
      </w:r>
      <w:r w:rsidRPr="00AF55A6">
        <w:rPr>
          <w:rFonts w:hint="eastAsia"/>
          <w:sz w:val="36"/>
          <w:rtl/>
        </w:rPr>
        <w:t>لم</w:t>
      </w:r>
      <w:r w:rsidRPr="00AF55A6">
        <w:rPr>
          <w:sz w:val="36"/>
          <w:rtl/>
        </w:rPr>
        <w:t xml:space="preserve"> </w:t>
      </w:r>
      <w:r w:rsidRPr="00AF55A6">
        <w:rPr>
          <w:rFonts w:hint="eastAsia"/>
          <w:sz w:val="36"/>
          <w:rtl/>
        </w:rPr>
        <w:t>يهاجروا</w:t>
      </w:r>
      <w:r w:rsidRPr="00AF55A6">
        <w:rPr>
          <w:sz w:val="36"/>
          <w:rtl/>
        </w:rPr>
        <w:t xml:space="preserve"> </w:t>
      </w:r>
      <w:r w:rsidRPr="00AF55A6">
        <w:rPr>
          <w:rFonts w:hint="eastAsia"/>
          <w:sz w:val="36"/>
          <w:rtl/>
        </w:rPr>
        <w:t>إليه</w:t>
      </w:r>
      <w:r w:rsidRPr="00AF55A6">
        <w:rPr>
          <w:sz w:val="36"/>
          <w:rtl/>
        </w:rPr>
        <w:t xml:space="preserve">، </w:t>
      </w:r>
      <w:r w:rsidRPr="00AF55A6">
        <w:rPr>
          <w:rFonts w:hint="eastAsia"/>
          <w:sz w:val="36"/>
          <w:rtl/>
        </w:rPr>
        <w:t>قال</w:t>
      </w:r>
      <w:r w:rsidRPr="00AF55A6">
        <w:rPr>
          <w:sz w:val="36"/>
          <w:rtl/>
        </w:rPr>
        <w:t xml:space="preserve"> </w:t>
      </w:r>
      <w:r w:rsidRPr="00AF55A6">
        <w:rPr>
          <w:sz w:val="36"/>
          <w:rtl/>
        </w:rPr>
        <w:br/>
      </w:r>
      <w:r w:rsidRPr="00AF55A6">
        <w:rPr>
          <w:rFonts w:ascii="KFGQPC Arabic Symbols 01" w:hAnsi="KFGQPC Arabic Symbols 01" w:cs="KFGQPC Arabic Symbols 01" w:hint="cs"/>
          <w:szCs w:val="28"/>
        </w:rPr>
        <w:t></w:t>
      </w:r>
      <w:r w:rsidRPr="00AF55A6">
        <w:rPr>
          <w:sz w:val="36"/>
          <w:rtl/>
        </w:rPr>
        <w:t xml:space="preserve">: </w:t>
      </w:r>
      <w:r w:rsidRPr="00AF55A6">
        <w:rPr>
          <w:rFonts w:hint="cs"/>
          <w:sz w:val="36"/>
          <w:rtl/>
        </w:rPr>
        <w:t>"</w:t>
      </w:r>
      <w:r w:rsidRPr="00AF55A6">
        <w:rPr>
          <w:rFonts w:hint="eastAsia"/>
          <w:sz w:val="36"/>
          <w:rtl/>
        </w:rPr>
        <w:t>وإذا</w:t>
      </w:r>
      <w:r w:rsidRPr="00AF55A6">
        <w:rPr>
          <w:sz w:val="36"/>
          <w:rtl/>
        </w:rPr>
        <w:t xml:space="preserve"> </w:t>
      </w:r>
      <w:r w:rsidRPr="00AF55A6">
        <w:rPr>
          <w:rFonts w:hint="eastAsia"/>
          <w:sz w:val="36"/>
          <w:rtl/>
        </w:rPr>
        <w:t>كنا</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نكفر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الصنم،</w:t>
      </w:r>
      <w:r w:rsidRPr="00AF55A6">
        <w:rPr>
          <w:sz w:val="36"/>
          <w:rtl/>
        </w:rPr>
        <w:t xml:space="preserve"> </w:t>
      </w:r>
      <w:r w:rsidRPr="00AF55A6">
        <w:rPr>
          <w:rFonts w:hint="eastAsia"/>
          <w:sz w:val="36"/>
          <w:rtl/>
        </w:rPr>
        <w:t>الذي</w:t>
      </w:r>
      <w:r w:rsidRPr="00AF55A6">
        <w:rPr>
          <w:rFonts w:hint="cs"/>
          <w:sz w:val="36"/>
          <w:rtl/>
        </w:rPr>
        <w:t xml:space="preserve"> </w:t>
      </w:r>
      <w:r w:rsidRPr="00AF55A6">
        <w:rPr>
          <w:rFonts w:hint="eastAsia"/>
          <w:sz w:val="36"/>
          <w:rtl/>
        </w:rPr>
        <w:t>على</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القادر،</w:t>
      </w:r>
      <w:r w:rsidRPr="00AF55A6">
        <w:rPr>
          <w:sz w:val="36"/>
          <w:rtl/>
        </w:rPr>
        <w:t xml:space="preserve"> </w:t>
      </w:r>
      <w:r w:rsidRPr="00AF55A6">
        <w:rPr>
          <w:rFonts w:hint="eastAsia"/>
          <w:sz w:val="36"/>
          <w:rtl/>
        </w:rPr>
        <w:t>والصنم</w:t>
      </w:r>
      <w:r w:rsidRPr="00AF55A6">
        <w:rPr>
          <w:sz w:val="36"/>
          <w:rtl/>
        </w:rPr>
        <w:t xml:space="preserve"> </w:t>
      </w:r>
      <w:r w:rsidRPr="00AF55A6">
        <w:rPr>
          <w:rFonts w:hint="eastAsia"/>
          <w:sz w:val="36"/>
          <w:rtl/>
        </w:rPr>
        <w:t>الذي</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قبر</w:t>
      </w:r>
      <w:r w:rsidRPr="00AF55A6">
        <w:rPr>
          <w:sz w:val="36"/>
          <w:rtl/>
        </w:rPr>
        <w:t xml:space="preserve"> </w:t>
      </w:r>
      <w:r w:rsidRPr="00AF55A6">
        <w:rPr>
          <w:rFonts w:hint="eastAsia"/>
          <w:sz w:val="36"/>
          <w:rtl/>
        </w:rPr>
        <w:t>أحمد</w:t>
      </w:r>
      <w:r w:rsidRPr="00AF55A6">
        <w:rPr>
          <w:sz w:val="36"/>
          <w:rtl/>
        </w:rPr>
        <w:t xml:space="preserve"> </w:t>
      </w:r>
      <w:r w:rsidRPr="00AF55A6">
        <w:rPr>
          <w:rFonts w:hint="eastAsia"/>
          <w:sz w:val="36"/>
          <w:rtl/>
        </w:rPr>
        <w:t>البدوي،</w:t>
      </w:r>
      <w:r w:rsidRPr="00AF55A6">
        <w:rPr>
          <w:sz w:val="36"/>
          <w:rtl/>
        </w:rPr>
        <w:t xml:space="preserve"> </w:t>
      </w:r>
      <w:r w:rsidRPr="00AF55A6">
        <w:rPr>
          <w:rFonts w:hint="eastAsia"/>
          <w:sz w:val="36"/>
          <w:rtl/>
        </w:rPr>
        <w:t>وأمثالهما،</w:t>
      </w:r>
      <w:r w:rsidRPr="00AF55A6">
        <w:rPr>
          <w:sz w:val="36"/>
          <w:rtl/>
        </w:rPr>
        <w:t xml:space="preserve"> </w:t>
      </w:r>
      <w:r w:rsidRPr="00AF55A6">
        <w:rPr>
          <w:rFonts w:hint="eastAsia"/>
          <w:sz w:val="36"/>
          <w:rtl/>
        </w:rPr>
        <w:t>لأجل</w:t>
      </w:r>
      <w:r w:rsidRPr="00AF55A6">
        <w:rPr>
          <w:sz w:val="36"/>
          <w:rtl/>
        </w:rPr>
        <w:t xml:space="preserve"> </w:t>
      </w:r>
      <w:r w:rsidRPr="00AF55A6">
        <w:rPr>
          <w:rFonts w:hint="eastAsia"/>
          <w:sz w:val="36"/>
          <w:rtl/>
        </w:rPr>
        <w:t>جهلهم،</w:t>
      </w:r>
      <w:r w:rsidRPr="00AF55A6">
        <w:rPr>
          <w:rFonts w:hint="cs"/>
          <w:sz w:val="36"/>
          <w:rtl/>
        </w:rPr>
        <w:t xml:space="preserve"> </w:t>
      </w:r>
      <w:r w:rsidRPr="00AF55A6">
        <w:rPr>
          <w:rFonts w:hint="eastAsia"/>
          <w:sz w:val="36"/>
          <w:rtl/>
        </w:rPr>
        <w:t>وعدم</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ينبههم،</w:t>
      </w:r>
      <w:r w:rsidRPr="00AF55A6">
        <w:rPr>
          <w:sz w:val="36"/>
          <w:rtl/>
        </w:rPr>
        <w:t xml:space="preserve"> </w:t>
      </w:r>
      <w:r w:rsidRPr="00AF55A6">
        <w:rPr>
          <w:rFonts w:hint="eastAsia"/>
          <w:sz w:val="36"/>
          <w:rtl/>
        </w:rPr>
        <w:t>فكيف</w:t>
      </w:r>
      <w:r w:rsidRPr="00AF55A6">
        <w:rPr>
          <w:sz w:val="36"/>
          <w:rtl/>
        </w:rPr>
        <w:t xml:space="preserve"> </w:t>
      </w:r>
      <w:r w:rsidRPr="00AF55A6">
        <w:rPr>
          <w:rFonts w:hint="eastAsia"/>
          <w:sz w:val="36"/>
          <w:rtl/>
        </w:rPr>
        <w:t>نكف</w:t>
      </w:r>
      <w:r>
        <w:rPr>
          <w:rFonts w:hint="cs"/>
          <w:sz w:val="36"/>
          <w:rtl/>
        </w:rPr>
        <w:t>ّ</w:t>
      </w:r>
      <w:r w:rsidRPr="00AF55A6">
        <w:rPr>
          <w:rFonts w:hint="eastAsia"/>
          <w:sz w:val="36"/>
          <w:rtl/>
        </w:rPr>
        <w:t>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يشرك</w:t>
      </w:r>
      <w:r w:rsidRPr="00AF55A6">
        <w:rPr>
          <w:sz w:val="36"/>
          <w:rtl/>
        </w:rPr>
        <w:t xml:space="preserve"> </w:t>
      </w:r>
      <w:r w:rsidRPr="00AF55A6">
        <w:rPr>
          <w:rFonts w:hint="eastAsia"/>
          <w:sz w:val="36"/>
          <w:rtl/>
        </w:rPr>
        <w:t>بالله</w:t>
      </w:r>
      <w:r w:rsidRPr="00AF55A6">
        <w:rPr>
          <w:sz w:val="36"/>
          <w:rtl/>
        </w:rPr>
        <w:t xml:space="preserve"> </w:t>
      </w:r>
      <w:r w:rsidRPr="00AF55A6">
        <w:rPr>
          <w:rFonts w:hint="eastAsia"/>
          <w:sz w:val="36"/>
          <w:rtl/>
        </w:rPr>
        <w:t>إذا</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يهاجر</w:t>
      </w:r>
      <w:r w:rsidRPr="00AF55A6">
        <w:rPr>
          <w:sz w:val="36"/>
          <w:rtl/>
        </w:rPr>
        <w:t xml:space="preserve"> </w:t>
      </w:r>
      <w:r w:rsidRPr="00AF55A6">
        <w:rPr>
          <w:rFonts w:hint="eastAsia"/>
          <w:sz w:val="36"/>
          <w:rtl/>
        </w:rPr>
        <w:t>إلينا،</w:t>
      </w:r>
      <w:r w:rsidRPr="00AF55A6">
        <w:rPr>
          <w:sz w:val="36"/>
          <w:rtl/>
        </w:rPr>
        <w:t xml:space="preserve"> </w:t>
      </w:r>
      <w:r>
        <w:rPr>
          <w:rFonts w:hint="cs"/>
          <w:sz w:val="36"/>
          <w:rtl/>
        </w:rPr>
        <w:t>أ</w:t>
      </w:r>
      <w:r w:rsidRPr="00AF55A6">
        <w:rPr>
          <w:rFonts w:hint="eastAsia"/>
          <w:sz w:val="36"/>
          <w:rtl/>
        </w:rPr>
        <w:t>و</w:t>
      </w:r>
      <w:r>
        <w:rPr>
          <w:rFonts w:hint="cs"/>
          <w:sz w:val="36"/>
          <w:rtl/>
        </w:rPr>
        <w:t xml:space="preserve"> </w:t>
      </w:r>
      <w:r w:rsidRPr="00AF55A6">
        <w:rPr>
          <w:rFonts w:hint="eastAsia"/>
          <w:sz w:val="36"/>
          <w:rtl/>
        </w:rPr>
        <w:t>لم</w:t>
      </w:r>
      <w:r w:rsidRPr="00AF55A6">
        <w:rPr>
          <w:rFonts w:hint="cs"/>
          <w:sz w:val="36"/>
          <w:rtl/>
        </w:rPr>
        <w:t xml:space="preserve"> </w:t>
      </w:r>
      <w:r w:rsidRPr="004C0F36">
        <w:rPr>
          <w:sz w:val="36"/>
          <w:rtl/>
        </w:rPr>
        <w:t>يكفّر</w:t>
      </w:r>
      <w:r w:rsidRPr="00AF55A6">
        <w:rPr>
          <w:sz w:val="36"/>
          <w:rtl/>
        </w:rPr>
        <w:t xml:space="preserve"> </w:t>
      </w:r>
      <w:r w:rsidRPr="00AF55A6">
        <w:rPr>
          <w:rFonts w:hint="eastAsia"/>
          <w:sz w:val="36"/>
          <w:rtl/>
        </w:rPr>
        <w:t>ويقاتل؟</w:t>
      </w:r>
      <w:r w:rsidRPr="00AF55A6">
        <w:rPr>
          <w:rFonts w:hint="cs"/>
          <w:sz w:val="36"/>
          <w:rtl/>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0"/>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0FE1710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C725A1">
        <w:rPr>
          <w:rFonts w:ascii="Traditional Arabic" w:eastAsia="MS Mincho" w:hAnsi="Traditional Arabic" w:hint="cs"/>
          <w:bCs/>
          <w:noProof w:val="0"/>
          <w:sz w:val="36"/>
          <w:rtl/>
          <w:lang w:bidi="ar-EG"/>
        </w:rPr>
        <w:t>ثا</w:t>
      </w:r>
      <w:r>
        <w:rPr>
          <w:rFonts w:ascii="Traditional Arabic" w:eastAsia="MS Mincho" w:hAnsi="Traditional Arabic" w:hint="cs"/>
          <w:bCs/>
          <w:noProof w:val="0"/>
          <w:sz w:val="36"/>
          <w:rtl/>
          <w:lang w:bidi="ar-EG"/>
        </w:rPr>
        <w:t>لث</w:t>
      </w:r>
      <w:r w:rsidRPr="00C725A1">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أ</w:t>
      </w:r>
      <w:r w:rsidRPr="00AF55A6">
        <w:rPr>
          <w:rFonts w:ascii="Traditional Arabic" w:eastAsia="MS Mincho" w:hAnsi="Traditional Arabic" w:hint="cs"/>
          <w:b/>
          <w:noProof w:val="0"/>
          <w:sz w:val="36"/>
          <w:rtl/>
          <w:lang w:bidi="ar-EG"/>
        </w:rPr>
        <w:t>ن علماء الدعوة لم يأتوا بجديد</w:t>
      </w:r>
      <w:r>
        <w:rPr>
          <w:rFonts w:ascii="Traditional Arabic" w:eastAsia="MS Mincho" w:hAnsi="Traditional Arabic" w:hint="cs"/>
          <w:b/>
          <w:noProof w:val="0"/>
          <w:sz w:val="36"/>
          <w:rtl/>
          <w:lang w:bidi="ar-EG"/>
        </w:rPr>
        <w:t xml:space="preserve"> في التوحيد</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ف</w:t>
      </w:r>
      <w:r w:rsidRPr="00AF55A6">
        <w:rPr>
          <w:rFonts w:ascii="Traditional Arabic" w:eastAsia="MS Mincho" w:hAnsi="Traditional Arabic" w:hint="cs"/>
          <w:b/>
          <w:noProof w:val="0"/>
          <w:sz w:val="36"/>
          <w:rtl/>
          <w:lang w:bidi="ar-EG"/>
        </w:rPr>
        <w:t xml:space="preserve">هم يطالبون </w:t>
      </w:r>
      <w:r>
        <w:rPr>
          <w:rFonts w:ascii="Traditional Arabic" w:eastAsia="MS Mincho" w:hAnsi="Traditional Arabic" w:hint="cs"/>
          <w:b/>
          <w:noProof w:val="0"/>
          <w:sz w:val="36"/>
          <w:rtl/>
          <w:lang w:bidi="ar-EG"/>
        </w:rPr>
        <w:t>المسلمين بالتمسك بأقوال أئمتهم من علماء الحنفية والمالكية والشافعية والحنبلية</w:t>
      </w:r>
      <w:r w:rsidRPr="00AF55A6">
        <w:rPr>
          <w:rFonts w:ascii="Traditional Arabic" w:eastAsia="MS Mincho" w:hAnsi="Traditional Arabic" w:hint="cs"/>
          <w:b/>
          <w:noProof w:val="0"/>
          <w:sz w:val="36"/>
          <w:rtl/>
          <w:lang w:bidi="ar-EG"/>
        </w:rPr>
        <w:t xml:space="preserve"> في إخلاص التوحيد</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1"/>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56B92315" w14:textId="77777777" w:rsidR="006A46BA" w:rsidRPr="00AF55A6" w:rsidRDefault="006A46BA" w:rsidP="006A46BA">
      <w:pPr>
        <w:widowControl w:val="0"/>
        <w:autoSpaceDE w:val="0"/>
        <w:autoSpaceDN w:val="0"/>
        <w:adjustRightInd w:val="0"/>
        <w:spacing w:after="60"/>
        <w:ind w:firstLine="567"/>
        <w:rPr>
          <w:rFonts w:ascii="Traditional Arabic" w:hAnsi="Traditional Arabic"/>
          <w:b/>
          <w:noProof w:val="0"/>
          <w:sz w:val="36"/>
          <w:rtl/>
          <w:lang w:bidi="ar-EG"/>
        </w:rPr>
      </w:pPr>
      <w:r>
        <w:rPr>
          <w:rFonts w:hint="cs"/>
          <w:b/>
          <w:bCs/>
          <w:sz w:val="36"/>
          <w:rtl/>
        </w:rPr>
        <w:t>رابعا</w:t>
      </w:r>
      <w:r w:rsidRPr="00792032">
        <w:rPr>
          <w:rFonts w:hint="cs"/>
          <w:b/>
          <w:bCs/>
          <w:sz w:val="36"/>
          <w:rtl/>
        </w:rPr>
        <w:t>:</w:t>
      </w:r>
      <w:r>
        <w:rPr>
          <w:rFonts w:hint="cs"/>
          <w:sz w:val="36"/>
          <w:rtl/>
        </w:rPr>
        <w:t xml:space="preserve"> أن دعوة الإمام وأتباعه دعوة للحق الذي جاء في الكتاب والسنة، </w:t>
      </w:r>
      <w:r w:rsidRPr="00AF55A6">
        <w:rPr>
          <w:rFonts w:hint="eastAsia"/>
          <w:sz w:val="36"/>
          <w:rtl/>
        </w:rPr>
        <w:t>قال</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عبدالله</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عبدالوهاب</w:t>
      </w:r>
      <w:r w:rsidRPr="00AF55A6">
        <w:rPr>
          <w:rFonts w:hint="cs"/>
          <w:sz w:val="36"/>
          <w:rtl/>
        </w:rPr>
        <w:t xml:space="preserve"> </w:t>
      </w:r>
      <w:r w:rsidRPr="00AF55A6">
        <w:rPr>
          <w:rFonts w:ascii="KFGQPC Arabic Symbols 01" w:hAnsi="KFGQPC Arabic Symbols 01" w:cs="KFGQPC Arabic Symbols 01"/>
          <w:szCs w:val="28"/>
        </w:rPr>
        <w:t></w:t>
      </w:r>
      <w:r w:rsidRPr="00AF55A6">
        <w:rPr>
          <w:rFonts w:hint="cs"/>
          <w:sz w:val="36"/>
          <w:rtl/>
        </w:rPr>
        <w:t xml:space="preserve"> في بيان من يستحق التكفير: "</w:t>
      </w:r>
      <w:r w:rsidRPr="00AF55A6">
        <w:rPr>
          <w:rFonts w:hint="eastAsia"/>
          <w:sz w:val="36"/>
          <w:rtl/>
        </w:rPr>
        <w:t>لا</w:t>
      </w:r>
      <w:r w:rsidRPr="00AF55A6">
        <w:rPr>
          <w:sz w:val="36"/>
          <w:rtl/>
        </w:rPr>
        <w:t xml:space="preserve"> </w:t>
      </w:r>
      <w:r w:rsidRPr="00AF55A6">
        <w:rPr>
          <w:rFonts w:hint="eastAsia"/>
          <w:sz w:val="36"/>
          <w:rtl/>
        </w:rPr>
        <w:t>نكفر</w:t>
      </w:r>
      <w:r w:rsidRPr="00AF55A6">
        <w:rPr>
          <w:sz w:val="36"/>
          <w:rtl/>
        </w:rPr>
        <w:t xml:space="preserve"> </w:t>
      </w:r>
      <w:r w:rsidRPr="00AF55A6">
        <w:rPr>
          <w:rFonts w:hint="eastAsia"/>
          <w:sz w:val="36"/>
          <w:rtl/>
        </w:rPr>
        <w:t>إلا</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بلغته</w:t>
      </w:r>
      <w:r w:rsidRPr="00AF55A6">
        <w:rPr>
          <w:sz w:val="36"/>
          <w:rtl/>
        </w:rPr>
        <w:t xml:space="preserve"> </w:t>
      </w:r>
      <w:r w:rsidRPr="00AF55A6">
        <w:rPr>
          <w:rFonts w:hint="eastAsia"/>
          <w:sz w:val="36"/>
          <w:rtl/>
        </w:rPr>
        <w:t>دعوتنا</w:t>
      </w:r>
      <w:r w:rsidRPr="00AF55A6">
        <w:rPr>
          <w:rFonts w:hint="cs"/>
          <w:sz w:val="36"/>
          <w:rtl/>
        </w:rPr>
        <w:t xml:space="preserve"> </w:t>
      </w:r>
      <w:r w:rsidRPr="00AF55A6">
        <w:rPr>
          <w:rFonts w:hint="eastAsia"/>
          <w:sz w:val="36"/>
          <w:rtl/>
        </w:rPr>
        <w:t>للحق</w:t>
      </w:r>
      <w:r w:rsidRPr="00AF55A6">
        <w:rPr>
          <w:rFonts w:hint="cs"/>
          <w:sz w:val="36"/>
          <w:rtl/>
        </w:rPr>
        <w:t>،</w:t>
      </w:r>
      <w:r w:rsidRPr="00AF55A6">
        <w:rPr>
          <w:sz w:val="36"/>
          <w:rtl/>
        </w:rPr>
        <w:t xml:space="preserve"> </w:t>
      </w:r>
      <w:r w:rsidRPr="00AF55A6">
        <w:rPr>
          <w:rFonts w:hint="eastAsia"/>
          <w:sz w:val="36"/>
          <w:rtl/>
        </w:rPr>
        <w:t>ووضحت</w:t>
      </w:r>
      <w:r w:rsidRPr="00AF55A6">
        <w:rPr>
          <w:sz w:val="36"/>
          <w:rtl/>
        </w:rPr>
        <w:t xml:space="preserve"> </w:t>
      </w:r>
      <w:r w:rsidRPr="00AF55A6">
        <w:rPr>
          <w:rFonts w:hint="eastAsia"/>
          <w:sz w:val="36"/>
          <w:rtl/>
        </w:rPr>
        <w:t>له</w:t>
      </w:r>
      <w:r w:rsidRPr="00AF55A6">
        <w:rPr>
          <w:sz w:val="36"/>
          <w:rtl/>
        </w:rPr>
        <w:t xml:space="preserve"> </w:t>
      </w:r>
      <w:r w:rsidRPr="00AF55A6">
        <w:rPr>
          <w:rFonts w:hint="eastAsia"/>
          <w:sz w:val="36"/>
          <w:rtl/>
        </w:rPr>
        <w:t>المحجة</w:t>
      </w:r>
      <w:r w:rsidRPr="00AF55A6">
        <w:rPr>
          <w:rFonts w:hint="cs"/>
          <w:sz w:val="36"/>
          <w:rtl/>
        </w:rPr>
        <w:t>،</w:t>
      </w:r>
      <w:r w:rsidRPr="00AF55A6">
        <w:rPr>
          <w:sz w:val="36"/>
          <w:rtl/>
        </w:rPr>
        <w:t xml:space="preserve"> </w:t>
      </w:r>
      <w:r w:rsidRPr="00AF55A6">
        <w:rPr>
          <w:rFonts w:hint="eastAsia"/>
          <w:sz w:val="36"/>
          <w:rtl/>
        </w:rPr>
        <w:t>وقامت</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الحجة</w:t>
      </w:r>
      <w:r w:rsidRPr="00AF55A6">
        <w:rPr>
          <w:rFonts w:hint="cs"/>
          <w:sz w:val="36"/>
          <w:rtl/>
        </w:rPr>
        <w:t>،</w:t>
      </w:r>
      <w:r w:rsidRPr="00AF55A6">
        <w:rPr>
          <w:sz w:val="36"/>
          <w:rtl/>
        </w:rPr>
        <w:t xml:space="preserve"> </w:t>
      </w:r>
      <w:r w:rsidRPr="00AF55A6">
        <w:rPr>
          <w:rFonts w:hint="eastAsia"/>
          <w:sz w:val="36"/>
          <w:rtl/>
        </w:rPr>
        <w:t>وأصر</w:t>
      </w:r>
      <w:r w:rsidRPr="00AF55A6">
        <w:rPr>
          <w:sz w:val="36"/>
          <w:rtl/>
        </w:rPr>
        <w:t xml:space="preserve"> </w:t>
      </w:r>
      <w:r w:rsidRPr="00AF55A6">
        <w:rPr>
          <w:rFonts w:hint="eastAsia"/>
          <w:sz w:val="36"/>
          <w:rtl/>
        </w:rPr>
        <w:t>مستكبرا</w:t>
      </w:r>
      <w:r w:rsidRPr="00AF55A6">
        <w:rPr>
          <w:rFonts w:hint="cs"/>
          <w:sz w:val="36"/>
          <w:rtl/>
        </w:rPr>
        <w:t>ً</w:t>
      </w:r>
      <w:r w:rsidRPr="00AF55A6">
        <w:rPr>
          <w:sz w:val="36"/>
          <w:rtl/>
        </w:rPr>
        <w:t xml:space="preserve"> </w:t>
      </w:r>
      <w:r w:rsidRPr="00AF55A6">
        <w:rPr>
          <w:rFonts w:hint="eastAsia"/>
          <w:sz w:val="36"/>
          <w:rtl/>
        </w:rPr>
        <w:t>معانداً</w:t>
      </w:r>
      <w:r w:rsidRPr="00AF55A6">
        <w:rPr>
          <w:rFonts w:hint="cs"/>
          <w:sz w:val="36"/>
          <w:rtl/>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2"/>
      </w:r>
      <w:r w:rsidRPr="00AF55A6">
        <w:rPr>
          <w:rFonts w:ascii="Traditional Arabic" w:eastAsia="MS Mincho" w:hAnsi="Traditional Arabic"/>
          <w:noProof w:val="0"/>
          <w:sz w:val="36"/>
          <w:vertAlign w:val="superscript"/>
          <w:rtl/>
          <w:lang w:bidi="ar-EG"/>
        </w:rPr>
        <w:t>)</w:t>
      </w:r>
      <w:r w:rsidRPr="00AF55A6">
        <w:rPr>
          <w:rFonts w:ascii="Traditional Arabic" w:hAnsi="Traditional Arabic" w:hint="cs"/>
          <w:b/>
          <w:noProof w:val="0"/>
          <w:sz w:val="36"/>
          <w:rtl/>
          <w:lang w:bidi="ar-EG"/>
        </w:rPr>
        <w:t>.</w:t>
      </w:r>
    </w:p>
    <w:p w14:paraId="1783AFCD" w14:textId="77777777" w:rsidR="006A46BA" w:rsidRPr="00AF55A6" w:rsidRDefault="006A46BA" w:rsidP="006A46BA">
      <w:pPr>
        <w:widowControl w:val="0"/>
        <w:autoSpaceDE w:val="0"/>
        <w:autoSpaceDN w:val="0"/>
        <w:adjustRightInd w:val="0"/>
        <w:spacing w:after="60"/>
        <w:ind w:firstLine="567"/>
        <w:rPr>
          <w:rFonts w:asciiTheme="minorHAnsi" w:hAnsiTheme="minorHAnsi"/>
          <w:sz w:val="36"/>
          <w:lang w:bidi="ar-EG"/>
        </w:rPr>
      </w:pPr>
      <w:r w:rsidRPr="00AF55A6">
        <w:rPr>
          <w:rFonts w:ascii="Traditional Arabic" w:hAnsi="Traditional Arabic" w:hint="cs"/>
          <w:b/>
          <w:noProof w:val="0"/>
          <w:sz w:val="36"/>
          <w:rtl/>
          <w:lang w:bidi="ar-EG"/>
        </w:rPr>
        <w:t xml:space="preserve">وكلامه واضح </w:t>
      </w:r>
      <w:r w:rsidRPr="00AF55A6">
        <w:rPr>
          <w:rFonts w:ascii="KFGQPC Arabic Symbols 01" w:hAnsi="KFGQPC Arabic Symbols 01" w:cs="KFGQPC Uthmanic Script HAFS"/>
          <w:bCs/>
          <w:noProof w:val="0"/>
          <w:szCs w:val="28"/>
          <w:lang w:bidi="ar-EG"/>
        </w:rPr>
        <w:t></w:t>
      </w:r>
      <w:r w:rsidRPr="00AF55A6">
        <w:rPr>
          <w:rFonts w:ascii="Traditional Arabic" w:hAnsi="Traditional Arabic" w:hint="cs"/>
          <w:b/>
          <w:noProof w:val="0"/>
          <w:sz w:val="36"/>
          <w:rtl/>
          <w:lang w:bidi="ar-EG"/>
        </w:rPr>
        <w:t>، فهول يقول: " دعوتنا للحق"، وهل تكون الدعوة حقا وهي ليست على الكتاب والسنة.</w:t>
      </w:r>
    </w:p>
    <w:p w14:paraId="31FC16C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وهذه العبارة كما يقول الشخص العادي: هذا ديني، أو نحو ذلك فإنه يقصد دين الإسلام، ولهذا يقول </w:t>
      </w:r>
      <w:r>
        <w:rPr>
          <w:rFonts w:ascii="Traditional Arabic" w:eastAsia="MS Mincho" w:hAnsi="Traditional Arabic" w:hint="cs"/>
          <w:b/>
          <w:noProof w:val="0"/>
          <w:sz w:val="36"/>
          <w:rtl/>
          <w:lang w:bidi="ar-EG"/>
        </w:rPr>
        <w:t>الإمام</w:t>
      </w:r>
      <w:r w:rsidRPr="00AF55A6">
        <w:rPr>
          <w:rFonts w:ascii="Traditional Arabic" w:eastAsia="MS Mincho" w:hAnsi="Traditional Arabic" w:hint="cs"/>
          <w:b/>
          <w:noProof w:val="0"/>
          <w:sz w:val="36"/>
          <w:rtl/>
          <w:lang w:bidi="ar-EG"/>
        </w:rPr>
        <w:t xml:space="preserve"> محمد بن عبدالوهاب</w:t>
      </w:r>
      <w:r>
        <w:rPr>
          <w:rFonts w:ascii="Traditional Arabic" w:eastAsia="MS Mincho" w:hAnsi="Traditional Arabic" w:hint="cs"/>
          <w:b/>
          <w:noProof w:val="0"/>
          <w:sz w:val="36"/>
          <w:rtl/>
          <w:lang w:bidi="ar-EG"/>
        </w:rPr>
        <w:t xml:space="preserve"> </w:t>
      </w:r>
      <w:r w:rsidRPr="00AF55A6">
        <w:rPr>
          <w:rFonts w:ascii="KFGQPC Arabic Symbols 01" w:hAnsi="KFGQPC Arabic Symbols 01" w:cs="KFGQPC Uthmanic Script HAFS"/>
          <w:bCs/>
          <w:noProof w:val="0"/>
          <w:szCs w:val="28"/>
          <w:lang w:bidi="ar-EG"/>
        </w:rPr>
        <w:t></w:t>
      </w:r>
      <w:r w:rsidRPr="00AF55A6">
        <w:rPr>
          <w:rFonts w:ascii="Traditional Arabic" w:eastAsia="MS Mincho" w:hAnsi="Traditional Arabic" w:hint="cs"/>
          <w:b/>
          <w:noProof w:val="0"/>
          <w:sz w:val="36"/>
          <w:rtl/>
          <w:lang w:bidi="ar-EG"/>
        </w:rPr>
        <w:t xml:space="preserve"> في إحدى رسائله: "وأما التكفير فأنا أكفر من عرف دين الرسول ثم بعدما عرفه سبه ونهى الناس عنه وعادى من فعله، فهذا الذي </w:t>
      </w:r>
      <w:r w:rsidRPr="00AF55A6">
        <w:rPr>
          <w:rFonts w:ascii="Traditional Arabic" w:eastAsia="MS Mincho" w:hAnsi="Traditional Arabic" w:hint="cs"/>
          <w:b/>
          <w:noProof w:val="0"/>
          <w:sz w:val="36"/>
          <w:rtl/>
          <w:lang w:bidi="ar-EG"/>
        </w:rPr>
        <w:lastRenderedPageBreak/>
        <w:t>أكفره وأكثر الأمة ولله الحمد ليسوا كذلك"</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2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F0298D3" w14:textId="77777777" w:rsidR="006A46BA" w:rsidRPr="00AF55A6" w:rsidRDefault="006A46BA" w:rsidP="006A46BA">
      <w:pPr>
        <w:widowControl w:val="0"/>
        <w:autoSpaceDE w:val="0"/>
        <w:autoSpaceDN w:val="0"/>
        <w:adjustRightInd w:val="0"/>
        <w:spacing w:after="60"/>
        <w:ind w:firstLine="567"/>
        <w:rPr>
          <w:rFonts w:ascii="Traditional Arabic" w:eastAsia="MS Mincho" w:hAnsi="Traditional Arabic"/>
          <w:b/>
          <w:noProof w:val="0"/>
          <w:sz w:val="36"/>
          <w:rtl/>
        </w:rPr>
      </w:pPr>
      <w:r w:rsidRPr="00AF55A6">
        <w:rPr>
          <w:rFonts w:hint="eastAsia"/>
          <w:sz w:val="36"/>
          <w:rtl/>
        </w:rPr>
        <w:t>وقال</w:t>
      </w:r>
      <w:r w:rsidRPr="00AF55A6">
        <w:rPr>
          <w:sz w:val="36"/>
          <w:rtl/>
        </w:rPr>
        <w:t xml:space="preserve"> </w:t>
      </w:r>
      <w:r w:rsidRPr="00AF55A6">
        <w:rPr>
          <w:rFonts w:hint="eastAsia"/>
          <w:sz w:val="36"/>
          <w:rtl/>
        </w:rPr>
        <w:t>أيضاً</w:t>
      </w:r>
      <w:r w:rsidRPr="00AF55A6">
        <w:rPr>
          <w:rFonts w:hint="cs"/>
          <w:sz w:val="36"/>
          <w:rtl/>
        </w:rPr>
        <w:t xml:space="preserve"> </w:t>
      </w:r>
      <w:r w:rsidRPr="00AF55A6">
        <w:rPr>
          <w:rFonts w:hint="eastAsia"/>
          <w:sz w:val="36"/>
          <w:rtl/>
        </w:rPr>
        <w:t>الإمام</w:t>
      </w:r>
      <w:r w:rsidRPr="00AF55A6">
        <w:rPr>
          <w:sz w:val="36"/>
          <w:rtl/>
        </w:rPr>
        <w:t xml:space="preserve"> </w:t>
      </w:r>
      <w:r w:rsidRPr="00AF55A6">
        <w:rPr>
          <w:rFonts w:hint="eastAsia"/>
          <w:sz w:val="36"/>
          <w:rtl/>
        </w:rPr>
        <w:t>عبدالله</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عبدالوهاب</w:t>
      </w:r>
      <w:r w:rsidRPr="00AF55A6">
        <w:rPr>
          <w:rFonts w:hint="cs"/>
          <w:sz w:val="36"/>
          <w:rtl/>
        </w:rPr>
        <w:t xml:space="preserve"> </w:t>
      </w:r>
      <w:r w:rsidRPr="00AF55A6">
        <w:rPr>
          <w:rFonts w:ascii="KFGQPC Arabic Symbols 01" w:hAnsi="KFGQPC Arabic Symbols 01" w:cs="KFGQPC Arabic Symbols 01" w:hint="cs"/>
          <w:szCs w:val="28"/>
        </w:rPr>
        <w:t></w:t>
      </w:r>
      <w:r w:rsidRPr="00AF55A6">
        <w:rPr>
          <w:rFonts w:hint="cs"/>
          <w:sz w:val="36"/>
          <w:rtl/>
        </w:rPr>
        <w:t>: "و</w:t>
      </w:r>
      <w:r w:rsidRPr="00AF55A6">
        <w:rPr>
          <w:rFonts w:hint="eastAsia"/>
          <w:sz w:val="36"/>
          <w:rtl/>
        </w:rPr>
        <w:t>نحن</w:t>
      </w:r>
      <w:r w:rsidRPr="00AF55A6">
        <w:rPr>
          <w:sz w:val="36"/>
          <w:rtl/>
        </w:rPr>
        <w:t xml:space="preserve"> </w:t>
      </w:r>
      <w:r w:rsidRPr="00AF55A6">
        <w:rPr>
          <w:rFonts w:hint="eastAsia"/>
          <w:sz w:val="36"/>
          <w:rtl/>
        </w:rPr>
        <w:t>كذلك</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نقول</w:t>
      </w:r>
      <w:r w:rsidRPr="00AF55A6">
        <w:rPr>
          <w:sz w:val="36"/>
          <w:rtl/>
        </w:rPr>
        <w:t xml:space="preserve"> </w:t>
      </w:r>
      <w:r w:rsidRPr="00AF55A6">
        <w:rPr>
          <w:rFonts w:hint="eastAsia"/>
          <w:sz w:val="36"/>
          <w:rtl/>
        </w:rPr>
        <w:t>بكفر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صحت</w:t>
      </w:r>
      <w:r w:rsidRPr="00AF55A6">
        <w:rPr>
          <w:sz w:val="36"/>
          <w:rtl/>
        </w:rPr>
        <w:t xml:space="preserve"> </w:t>
      </w:r>
      <w:r w:rsidRPr="00AF55A6">
        <w:rPr>
          <w:rFonts w:hint="eastAsia"/>
          <w:sz w:val="36"/>
          <w:rtl/>
        </w:rPr>
        <w:t>ديانته</w:t>
      </w:r>
      <w:r w:rsidRPr="00AF55A6">
        <w:rPr>
          <w:sz w:val="36"/>
          <w:rtl/>
        </w:rPr>
        <w:t xml:space="preserve"> </w:t>
      </w:r>
      <w:r w:rsidRPr="00AF55A6">
        <w:rPr>
          <w:rFonts w:hint="eastAsia"/>
          <w:sz w:val="36"/>
          <w:rtl/>
        </w:rPr>
        <w:t>وشهر</w:t>
      </w:r>
      <w:r w:rsidRPr="00AF55A6">
        <w:rPr>
          <w:sz w:val="36"/>
          <w:rtl/>
        </w:rPr>
        <w:t xml:space="preserve"> </w:t>
      </w:r>
      <w:r w:rsidRPr="00AF55A6">
        <w:rPr>
          <w:rFonts w:hint="eastAsia"/>
          <w:sz w:val="36"/>
          <w:rtl/>
        </w:rPr>
        <w:t>صلاحه،</w:t>
      </w:r>
      <w:r w:rsidRPr="00AF55A6">
        <w:rPr>
          <w:rFonts w:hint="cs"/>
          <w:sz w:val="36"/>
          <w:rtl/>
        </w:rPr>
        <w:t xml:space="preserve"> </w:t>
      </w:r>
      <w:r w:rsidRPr="00AF55A6">
        <w:rPr>
          <w:rFonts w:hint="eastAsia"/>
          <w:sz w:val="36"/>
          <w:rtl/>
        </w:rPr>
        <w:t>وع</w:t>
      </w:r>
      <w:r>
        <w:rPr>
          <w:rFonts w:hint="cs"/>
          <w:sz w:val="36"/>
          <w:rtl/>
        </w:rPr>
        <w:t>ُ</w:t>
      </w:r>
      <w:r w:rsidRPr="00AF55A6">
        <w:rPr>
          <w:rFonts w:hint="eastAsia"/>
          <w:sz w:val="36"/>
          <w:rtl/>
        </w:rPr>
        <w:t>ل</w:t>
      </w:r>
      <w:r>
        <w:rPr>
          <w:rFonts w:hint="cs"/>
          <w:sz w:val="36"/>
          <w:rtl/>
        </w:rPr>
        <w:t>ِ</w:t>
      </w:r>
      <w:r w:rsidRPr="00AF55A6">
        <w:rPr>
          <w:rFonts w:hint="eastAsia"/>
          <w:sz w:val="36"/>
          <w:rtl/>
        </w:rPr>
        <w:t>م</w:t>
      </w:r>
      <w:r>
        <w:rPr>
          <w:rFonts w:hint="cs"/>
          <w:sz w:val="36"/>
          <w:rtl/>
        </w:rPr>
        <w:t>َ</w:t>
      </w:r>
      <w:r w:rsidRPr="00AF55A6">
        <w:rPr>
          <w:sz w:val="36"/>
          <w:rtl/>
        </w:rPr>
        <w:t xml:space="preserve"> </w:t>
      </w:r>
      <w:r w:rsidRPr="00AF55A6">
        <w:rPr>
          <w:rFonts w:hint="eastAsia"/>
          <w:sz w:val="36"/>
          <w:rtl/>
        </w:rPr>
        <w:t>ورعه</w:t>
      </w:r>
      <w:r w:rsidRPr="00AF55A6">
        <w:rPr>
          <w:sz w:val="36"/>
          <w:rtl/>
        </w:rPr>
        <w:t xml:space="preserve"> </w:t>
      </w:r>
      <w:r w:rsidRPr="00AF55A6">
        <w:rPr>
          <w:rFonts w:hint="eastAsia"/>
          <w:sz w:val="36"/>
          <w:rtl/>
        </w:rPr>
        <w:t>وزهده،</w:t>
      </w:r>
      <w:r w:rsidRPr="00AF55A6">
        <w:rPr>
          <w:sz w:val="36"/>
          <w:rtl/>
        </w:rPr>
        <w:t xml:space="preserve"> </w:t>
      </w:r>
      <w:r w:rsidRPr="00AF55A6">
        <w:rPr>
          <w:rFonts w:hint="eastAsia"/>
          <w:sz w:val="36"/>
          <w:rtl/>
        </w:rPr>
        <w:t>وحسنت</w:t>
      </w:r>
      <w:r w:rsidRPr="00AF55A6">
        <w:rPr>
          <w:sz w:val="36"/>
          <w:rtl/>
        </w:rPr>
        <w:t xml:space="preserve"> </w:t>
      </w:r>
      <w:r w:rsidRPr="00AF55A6">
        <w:rPr>
          <w:rFonts w:hint="eastAsia"/>
          <w:sz w:val="36"/>
          <w:rtl/>
        </w:rPr>
        <w:t>سيرته،</w:t>
      </w:r>
      <w:r w:rsidRPr="00AF55A6">
        <w:rPr>
          <w:sz w:val="36"/>
          <w:rtl/>
        </w:rPr>
        <w:t xml:space="preserve"> </w:t>
      </w:r>
      <w:r w:rsidRPr="00AF55A6">
        <w:rPr>
          <w:rFonts w:hint="eastAsia"/>
          <w:sz w:val="36"/>
          <w:rtl/>
        </w:rPr>
        <w:t>وبالغ</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نصح</w:t>
      </w:r>
      <w:r w:rsidRPr="00AF55A6">
        <w:rPr>
          <w:sz w:val="36"/>
          <w:rtl/>
        </w:rPr>
        <w:t xml:space="preserve"> </w:t>
      </w:r>
      <w:r w:rsidRPr="00AF55A6">
        <w:rPr>
          <w:rFonts w:hint="eastAsia"/>
          <w:sz w:val="36"/>
          <w:rtl/>
        </w:rPr>
        <w:t>الأمة</w:t>
      </w:r>
      <w:r w:rsidRPr="00AF55A6">
        <w:rPr>
          <w:sz w:val="36"/>
          <w:rtl/>
        </w:rPr>
        <w:t xml:space="preserve"> </w:t>
      </w:r>
      <w:r w:rsidRPr="00AF55A6">
        <w:rPr>
          <w:rFonts w:hint="eastAsia"/>
          <w:sz w:val="36"/>
          <w:rtl/>
        </w:rPr>
        <w:t>ببذل</w:t>
      </w:r>
      <w:r w:rsidRPr="00AF55A6">
        <w:rPr>
          <w:sz w:val="36"/>
          <w:rtl/>
        </w:rPr>
        <w:t xml:space="preserve"> </w:t>
      </w:r>
      <w:r w:rsidRPr="00AF55A6">
        <w:rPr>
          <w:rFonts w:hint="eastAsia"/>
          <w:sz w:val="36"/>
          <w:rtl/>
        </w:rPr>
        <w:t>نفسه</w:t>
      </w:r>
      <w:r w:rsidRPr="00AF55A6">
        <w:rPr>
          <w:sz w:val="36"/>
          <w:rtl/>
        </w:rPr>
        <w:t xml:space="preserve"> </w:t>
      </w:r>
      <w:r w:rsidRPr="00AF55A6">
        <w:rPr>
          <w:rFonts w:hint="eastAsia"/>
          <w:sz w:val="36"/>
          <w:rtl/>
        </w:rPr>
        <w:t>لتدريس</w:t>
      </w:r>
      <w:r w:rsidRPr="00AF55A6">
        <w:rPr>
          <w:rFonts w:hint="cs"/>
          <w:sz w:val="36"/>
          <w:rtl/>
        </w:rPr>
        <w:t xml:space="preserve"> </w:t>
      </w:r>
      <w:r w:rsidRPr="00AF55A6">
        <w:rPr>
          <w:rFonts w:hint="eastAsia"/>
          <w:sz w:val="36"/>
          <w:rtl/>
        </w:rPr>
        <w:t>العلوم</w:t>
      </w:r>
      <w:r w:rsidRPr="00AF55A6">
        <w:rPr>
          <w:sz w:val="36"/>
          <w:rtl/>
        </w:rPr>
        <w:t xml:space="preserve"> </w:t>
      </w:r>
      <w:r w:rsidRPr="00AF55A6">
        <w:rPr>
          <w:rFonts w:hint="eastAsia"/>
          <w:sz w:val="36"/>
          <w:rtl/>
        </w:rPr>
        <w:t>النافعة</w:t>
      </w:r>
      <w:r w:rsidRPr="00AF55A6">
        <w:rPr>
          <w:sz w:val="36"/>
          <w:rtl/>
        </w:rPr>
        <w:t xml:space="preserve"> </w:t>
      </w:r>
      <w:r w:rsidRPr="00AF55A6">
        <w:rPr>
          <w:rFonts w:hint="eastAsia"/>
          <w:sz w:val="36"/>
          <w:rtl/>
        </w:rPr>
        <w:t>والتأليف</w:t>
      </w:r>
      <w:r w:rsidRPr="00AF55A6">
        <w:rPr>
          <w:sz w:val="36"/>
          <w:rtl/>
        </w:rPr>
        <w:t xml:space="preserve"> </w:t>
      </w:r>
      <w:r w:rsidRPr="00AF55A6">
        <w:rPr>
          <w:rFonts w:hint="eastAsia"/>
          <w:sz w:val="36"/>
          <w:rtl/>
        </w:rPr>
        <w:t>فيها،</w:t>
      </w:r>
      <w:r w:rsidRPr="00AF55A6">
        <w:rPr>
          <w:sz w:val="36"/>
          <w:rtl/>
        </w:rPr>
        <w:t xml:space="preserve"> </w:t>
      </w:r>
      <w:r w:rsidRPr="00AF55A6">
        <w:rPr>
          <w:rFonts w:hint="eastAsia"/>
          <w:sz w:val="36"/>
          <w:rtl/>
        </w:rPr>
        <w:t>وإن</w:t>
      </w:r>
      <w:r w:rsidRPr="00AF55A6">
        <w:rPr>
          <w:sz w:val="36"/>
          <w:rtl/>
        </w:rPr>
        <w:t xml:space="preserve"> </w:t>
      </w:r>
      <w:r w:rsidRPr="00AF55A6">
        <w:rPr>
          <w:rFonts w:hint="eastAsia"/>
          <w:sz w:val="36"/>
          <w:rtl/>
        </w:rPr>
        <w:t>كان</w:t>
      </w:r>
      <w:r w:rsidRPr="00AF55A6">
        <w:rPr>
          <w:sz w:val="36"/>
          <w:rtl/>
        </w:rPr>
        <w:t xml:space="preserve"> </w:t>
      </w:r>
      <w:r w:rsidRPr="00AF55A6">
        <w:rPr>
          <w:rFonts w:hint="eastAsia"/>
          <w:sz w:val="36"/>
          <w:rtl/>
        </w:rPr>
        <w:t>مخطئا</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هذه</w:t>
      </w:r>
      <w:r w:rsidRPr="00AF55A6">
        <w:rPr>
          <w:sz w:val="36"/>
          <w:rtl/>
        </w:rPr>
        <w:t xml:space="preserve"> </w:t>
      </w:r>
      <w:r w:rsidRPr="00AF55A6">
        <w:rPr>
          <w:rFonts w:hint="eastAsia"/>
          <w:sz w:val="36"/>
          <w:rtl/>
        </w:rPr>
        <w:t>المسألة</w:t>
      </w:r>
      <w:r w:rsidRPr="00AF55A6">
        <w:rPr>
          <w:sz w:val="36"/>
          <w:rtl/>
        </w:rPr>
        <w:t xml:space="preserve"> </w:t>
      </w:r>
      <w:r w:rsidRPr="00AF55A6">
        <w:rPr>
          <w:rFonts w:hint="eastAsia"/>
          <w:sz w:val="36"/>
          <w:rtl/>
        </w:rPr>
        <w:t>أو</w:t>
      </w:r>
      <w:r w:rsidRPr="00AF55A6">
        <w:rPr>
          <w:sz w:val="36"/>
          <w:rtl/>
        </w:rPr>
        <w:t xml:space="preserve"> </w:t>
      </w:r>
      <w:r w:rsidRPr="00AF55A6">
        <w:rPr>
          <w:rFonts w:hint="eastAsia"/>
          <w:sz w:val="36"/>
          <w:rtl/>
        </w:rPr>
        <w:t>غيرها،</w:t>
      </w:r>
      <w:r w:rsidRPr="00AF55A6">
        <w:rPr>
          <w:sz w:val="36"/>
          <w:rtl/>
        </w:rPr>
        <w:t xml:space="preserve"> </w:t>
      </w:r>
      <w:r w:rsidRPr="00AF55A6">
        <w:rPr>
          <w:rFonts w:hint="eastAsia"/>
          <w:sz w:val="36"/>
          <w:rtl/>
        </w:rPr>
        <w:t>كابن</w:t>
      </w:r>
      <w:r w:rsidRPr="00AF55A6">
        <w:rPr>
          <w:rFonts w:hint="cs"/>
          <w:sz w:val="36"/>
          <w:rtl/>
        </w:rPr>
        <w:t xml:space="preserve"> </w:t>
      </w:r>
      <w:r w:rsidRPr="00AF55A6">
        <w:rPr>
          <w:rFonts w:hint="eastAsia"/>
          <w:sz w:val="36"/>
          <w:rtl/>
        </w:rPr>
        <w:t>حجر</w:t>
      </w:r>
      <w:r w:rsidRPr="00AF55A6">
        <w:rPr>
          <w:sz w:val="36"/>
          <w:rtl/>
        </w:rPr>
        <w:t xml:space="preserve"> </w:t>
      </w:r>
      <w:r w:rsidRPr="00AF55A6">
        <w:rPr>
          <w:rFonts w:hint="eastAsia"/>
          <w:sz w:val="36"/>
          <w:rtl/>
        </w:rPr>
        <w:t>الهيتمي،</w:t>
      </w:r>
      <w:r w:rsidRPr="00AF55A6">
        <w:rPr>
          <w:sz w:val="36"/>
          <w:rtl/>
        </w:rPr>
        <w:t xml:space="preserve"> </w:t>
      </w:r>
      <w:r w:rsidRPr="00AF55A6">
        <w:rPr>
          <w:rFonts w:hint="eastAsia"/>
          <w:sz w:val="36"/>
          <w:rtl/>
        </w:rPr>
        <w:t>فإنا</w:t>
      </w:r>
      <w:r w:rsidRPr="00AF55A6">
        <w:rPr>
          <w:sz w:val="36"/>
          <w:rtl/>
        </w:rPr>
        <w:t xml:space="preserve"> </w:t>
      </w:r>
      <w:r w:rsidRPr="00AF55A6">
        <w:rPr>
          <w:rFonts w:hint="eastAsia"/>
          <w:sz w:val="36"/>
          <w:rtl/>
        </w:rPr>
        <w:t>نعرف</w:t>
      </w:r>
      <w:r w:rsidRPr="00AF55A6">
        <w:rPr>
          <w:sz w:val="36"/>
          <w:rtl/>
        </w:rPr>
        <w:t xml:space="preserve"> </w:t>
      </w:r>
      <w:r w:rsidRPr="00AF55A6">
        <w:rPr>
          <w:rFonts w:hint="eastAsia"/>
          <w:sz w:val="36"/>
          <w:rtl/>
        </w:rPr>
        <w:t>كلامه</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الدر</w:t>
      </w:r>
      <w:r w:rsidRPr="00AF55A6">
        <w:rPr>
          <w:sz w:val="36"/>
          <w:rtl/>
        </w:rPr>
        <w:t xml:space="preserve"> </w:t>
      </w:r>
      <w:r w:rsidRPr="00AF55A6">
        <w:rPr>
          <w:rFonts w:hint="eastAsia"/>
          <w:sz w:val="36"/>
          <w:rtl/>
        </w:rPr>
        <w:t>المنظم</w:t>
      </w:r>
      <w:r w:rsidRPr="00AF55A6">
        <w:rPr>
          <w:sz w:val="36"/>
          <w:rtl/>
        </w:rPr>
        <w:t xml:space="preserve"> </w:t>
      </w:r>
      <w:r w:rsidRPr="00AF55A6">
        <w:rPr>
          <w:rFonts w:hint="eastAsia"/>
          <w:sz w:val="36"/>
          <w:rtl/>
        </w:rPr>
        <w:t>ولا</w:t>
      </w:r>
      <w:r w:rsidRPr="00AF55A6">
        <w:rPr>
          <w:sz w:val="36"/>
          <w:rtl/>
        </w:rPr>
        <w:t xml:space="preserve"> </w:t>
      </w:r>
      <w:r w:rsidRPr="00AF55A6">
        <w:rPr>
          <w:rFonts w:hint="eastAsia"/>
          <w:sz w:val="36"/>
          <w:rtl/>
        </w:rPr>
        <w:t>ننكر</w:t>
      </w:r>
      <w:r w:rsidRPr="00AF55A6">
        <w:rPr>
          <w:sz w:val="36"/>
          <w:rtl/>
        </w:rPr>
        <w:t xml:space="preserve"> </w:t>
      </w:r>
      <w:r w:rsidRPr="00AF55A6">
        <w:rPr>
          <w:rFonts w:hint="eastAsia"/>
          <w:sz w:val="36"/>
          <w:rtl/>
        </w:rPr>
        <w:t>سعة</w:t>
      </w:r>
      <w:r w:rsidRPr="00AF55A6">
        <w:rPr>
          <w:sz w:val="36"/>
          <w:rtl/>
        </w:rPr>
        <w:t xml:space="preserve"> </w:t>
      </w:r>
      <w:r w:rsidRPr="00AF55A6">
        <w:rPr>
          <w:rFonts w:hint="eastAsia"/>
          <w:sz w:val="36"/>
          <w:rtl/>
        </w:rPr>
        <w:t>علمه،</w:t>
      </w:r>
      <w:r w:rsidRPr="00AF55A6">
        <w:rPr>
          <w:sz w:val="36"/>
          <w:rtl/>
        </w:rPr>
        <w:t xml:space="preserve"> </w:t>
      </w:r>
      <w:r w:rsidRPr="00AF55A6">
        <w:rPr>
          <w:rFonts w:hint="eastAsia"/>
          <w:sz w:val="36"/>
          <w:rtl/>
        </w:rPr>
        <w:t>ولهذا</w:t>
      </w:r>
      <w:r w:rsidRPr="00AF55A6">
        <w:rPr>
          <w:rFonts w:hint="cs"/>
          <w:sz w:val="36"/>
          <w:rtl/>
        </w:rPr>
        <w:t xml:space="preserve"> </w:t>
      </w:r>
      <w:r w:rsidRPr="00AF55A6">
        <w:rPr>
          <w:rFonts w:hint="eastAsia"/>
          <w:sz w:val="36"/>
          <w:rtl/>
        </w:rPr>
        <w:t>نعتني</w:t>
      </w:r>
      <w:r w:rsidRPr="00AF55A6">
        <w:rPr>
          <w:sz w:val="36"/>
          <w:rtl/>
        </w:rPr>
        <w:t xml:space="preserve"> </w:t>
      </w:r>
      <w:r w:rsidRPr="00AF55A6">
        <w:rPr>
          <w:rFonts w:hint="eastAsia"/>
          <w:sz w:val="36"/>
          <w:rtl/>
        </w:rPr>
        <w:t>بكتبه</w:t>
      </w:r>
      <w:r w:rsidRPr="00AF55A6">
        <w:rPr>
          <w:sz w:val="36"/>
          <w:rtl/>
        </w:rPr>
        <w:t xml:space="preserve"> </w:t>
      </w:r>
      <w:r w:rsidRPr="00AF55A6">
        <w:rPr>
          <w:rFonts w:hint="eastAsia"/>
          <w:sz w:val="36"/>
          <w:rtl/>
        </w:rPr>
        <w:t>كشرح</w:t>
      </w:r>
      <w:r w:rsidRPr="00AF55A6">
        <w:rPr>
          <w:sz w:val="36"/>
          <w:rtl/>
        </w:rPr>
        <w:t xml:space="preserve"> </w:t>
      </w:r>
      <w:r w:rsidRPr="00AF55A6">
        <w:rPr>
          <w:rFonts w:hint="eastAsia"/>
          <w:sz w:val="36"/>
          <w:rtl/>
        </w:rPr>
        <w:t>الأربعي</w:t>
      </w:r>
      <w:r w:rsidRPr="00AF55A6">
        <w:rPr>
          <w:rFonts w:hint="cs"/>
          <w:sz w:val="36"/>
          <w:rtl/>
        </w:rPr>
        <w:t>ن</w:t>
      </w:r>
      <w:r w:rsidRPr="00AF55A6">
        <w:rPr>
          <w:sz w:val="36"/>
          <w:rtl/>
        </w:rPr>
        <w:t xml:space="preserve"> </w:t>
      </w:r>
      <w:r w:rsidRPr="00AF55A6">
        <w:rPr>
          <w:rFonts w:hint="eastAsia"/>
          <w:sz w:val="36"/>
          <w:rtl/>
        </w:rPr>
        <w:t>والزواجر</w:t>
      </w:r>
      <w:r w:rsidRPr="00AF55A6">
        <w:rPr>
          <w:sz w:val="36"/>
          <w:rtl/>
        </w:rPr>
        <w:t xml:space="preserve"> </w:t>
      </w:r>
      <w:r w:rsidRPr="00AF55A6">
        <w:rPr>
          <w:rFonts w:hint="eastAsia"/>
          <w:sz w:val="36"/>
          <w:rtl/>
        </w:rPr>
        <w:t>وغيرها،</w:t>
      </w:r>
      <w:r w:rsidRPr="00AF55A6">
        <w:rPr>
          <w:sz w:val="36"/>
          <w:rtl/>
        </w:rPr>
        <w:t xml:space="preserve"> </w:t>
      </w:r>
      <w:r w:rsidRPr="00AF55A6">
        <w:rPr>
          <w:rFonts w:hint="eastAsia"/>
          <w:sz w:val="36"/>
          <w:rtl/>
        </w:rPr>
        <w:t>ونعتمد</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نقله</w:t>
      </w:r>
      <w:r w:rsidRPr="00AF55A6">
        <w:rPr>
          <w:sz w:val="36"/>
          <w:rtl/>
        </w:rPr>
        <w:t xml:space="preserve"> </w:t>
      </w:r>
      <w:r w:rsidRPr="00AF55A6">
        <w:rPr>
          <w:rFonts w:hint="eastAsia"/>
          <w:sz w:val="36"/>
          <w:rtl/>
        </w:rPr>
        <w:t>إذا</w:t>
      </w:r>
      <w:r w:rsidRPr="00AF55A6">
        <w:rPr>
          <w:sz w:val="36"/>
          <w:rtl/>
        </w:rPr>
        <w:t xml:space="preserve"> </w:t>
      </w:r>
      <w:r w:rsidRPr="00AF55A6">
        <w:rPr>
          <w:rFonts w:hint="eastAsia"/>
          <w:sz w:val="36"/>
          <w:rtl/>
        </w:rPr>
        <w:t>نقل</w:t>
      </w:r>
      <w:r w:rsidRPr="00AF55A6">
        <w:rPr>
          <w:rFonts w:hint="cs"/>
          <w:sz w:val="36"/>
          <w:rtl/>
        </w:rPr>
        <w:t xml:space="preserve"> </w:t>
      </w:r>
      <w:r w:rsidRPr="00AF55A6">
        <w:rPr>
          <w:rFonts w:hint="eastAsia"/>
          <w:sz w:val="36"/>
          <w:rtl/>
        </w:rPr>
        <w:t>لأنه</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جملة</w:t>
      </w:r>
      <w:r w:rsidRPr="00AF55A6">
        <w:rPr>
          <w:sz w:val="36"/>
          <w:rtl/>
        </w:rPr>
        <w:t xml:space="preserve"> </w:t>
      </w:r>
      <w:r w:rsidRPr="00AF55A6">
        <w:rPr>
          <w:rFonts w:hint="eastAsia"/>
          <w:sz w:val="36"/>
          <w:rtl/>
        </w:rPr>
        <w:t>علماء</w:t>
      </w:r>
      <w:r w:rsidRPr="00AF55A6">
        <w:rPr>
          <w:sz w:val="36"/>
          <w:rtl/>
        </w:rPr>
        <w:t xml:space="preserve"> </w:t>
      </w:r>
      <w:r w:rsidRPr="00AF55A6">
        <w:rPr>
          <w:rFonts w:hint="eastAsia"/>
          <w:sz w:val="36"/>
          <w:rtl/>
        </w:rPr>
        <w:t>المسلمي</w:t>
      </w:r>
      <w:r w:rsidRPr="00AF55A6">
        <w:rPr>
          <w:rFonts w:hint="cs"/>
          <w:sz w:val="36"/>
          <w:rtl/>
        </w:rPr>
        <w:t>ن"</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4"/>
      </w:r>
      <w:r w:rsidRPr="00AF55A6">
        <w:rPr>
          <w:rFonts w:ascii="Traditional Arabic" w:eastAsia="MS Mincho" w:hAnsi="Traditional Arabic"/>
          <w:noProof w:val="0"/>
          <w:sz w:val="36"/>
          <w:vertAlign w:val="superscript"/>
          <w:rtl/>
          <w:lang w:bidi="ar-EG"/>
        </w:rPr>
        <w:t>)</w:t>
      </w:r>
      <w:r w:rsidRPr="00AF55A6">
        <w:rPr>
          <w:rFonts w:ascii="Traditional Arabic" w:hAnsi="Traditional Arabic" w:hint="cs"/>
          <w:b/>
          <w:noProof w:val="0"/>
          <w:sz w:val="36"/>
          <w:rtl/>
          <w:lang w:bidi="ar-EG"/>
        </w:rPr>
        <w:t>.</w:t>
      </w:r>
    </w:p>
    <w:p w14:paraId="11ADA9E7"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rPr>
      </w:pPr>
      <w:r w:rsidRPr="00AF55A6">
        <w:rPr>
          <w:rFonts w:ascii="Traditional Arabic" w:eastAsia="MS Mincho" w:hAnsi="Traditional Arabic" w:hint="cs"/>
          <w:b/>
          <w:noProof w:val="0"/>
          <w:sz w:val="36"/>
          <w:rtl/>
          <w:lang w:bidi="ar-EG"/>
        </w:rPr>
        <w:t xml:space="preserve">فالإمام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b/>
          <w:noProof w:val="0"/>
          <w:sz w:val="36"/>
          <w:rtl/>
          <w:lang w:bidi="ar-EG"/>
        </w:rPr>
        <w:t xml:space="preserve"> لم يكفر الجاهل إذا لم يوجد من ينبهه؛ فكيف يقال إنه يكفر من لم يعرف التوحيد على طريقة </w:t>
      </w:r>
      <w:r>
        <w:rPr>
          <w:rFonts w:ascii="Traditional Arabic" w:eastAsia="MS Mincho" w:hAnsi="Traditional Arabic" w:hint="cs"/>
          <w:b/>
          <w:noProof w:val="0"/>
          <w:sz w:val="36"/>
          <w:rtl/>
          <w:lang w:bidi="ar-EG"/>
        </w:rPr>
        <w:t>الإمام!</w:t>
      </w:r>
      <w:r w:rsidRPr="00AF55A6">
        <w:rPr>
          <w:rFonts w:ascii="Traditional Arabic" w:eastAsia="MS Mincho" w:hAnsi="Traditional Arabic" w:hint="cs"/>
          <w:b/>
          <w:noProof w:val="0"/>
          <w:sz w:val="36"/>
          <w:rtl/>
          <w:lang w:bidi="ar-EG"/>
        </w:rPr>
        <w:t>.</w:t>
      </w:r>
    </w:p>
    <w:p w14:paraId="4E5BAED3"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rPr>
      </w:pPr>
      <w:r>
        <w:rPr>
          <w:rFonts w:ascii="Traditional Arabic" w:eastAsia="MS Mincho" w:hAnsi="Traditional Arabic" w:hint="cs"/>
          <w:bCs/>
          <w:noProof w:val="0"/>
          <w:sz w:val="36"/>
          <w:rtl/>
        </w:rPr>
        <w:t>خامسا</w:t>
      </w:r>
      <w:r w:rsidRPr="006B450C">
        <w:rPr>
          <w:rFonts w:ascii="Traditional Arabic" w:eastAsia="MS Mincho" w:hAnsi="Traditional Arabic" w:hint="cs"/>
          <w:bCs/>
          <w:noProof w:val="0"/>
          <w:sz w:val="36"/>
          <w:rtl/>
        </w:rPr>
        <w:t>:</w:t>
      </w:r>
      <w:r>
        <w:rPr>
          <w:rFonts w:ascii="Traditional Arabic" w:eastAsia="MS Mincho" w:hAnsi="Traditional Arabic" w:hint="cs"/>
          <w:b/>
          <w:noProof w:val="0"/>
          <w:sz w:val="36"/>
          <w:rtl/>
        </w:rPr>
        <w:t xml:space="preserve"> أن المناوئين لما عجزوا عن رد كتاب التوحيد وما فيه من الحق؛ لأنه لم يشتمل إلا على ما قاله الله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36"/>
          <w:rtl/>
        </w:rPr>
        <w:t xml:space="preserve"> وقاله رسوله </w:t>
      </w:r>
      <w:r w:rsidRPr="00740220">
        <w:rPr>
          <w:rFonts w:ascii="AGA Arabesque" w:hAnsi="AGA Arabesque"/>
          <w:bCs/>
          <w:sz w:val="36"/>
          <w:lang w:bidi="ar-EG"/>
        </w:rPr>
        <w:t></w:t>
      </w:r>
      <w:r>
        <w:rPr>
          <w:rFonts w:ascii="Traditional Arabic" w:eastAsia="MS Mincho" w:hAnsi="Traditional Arabic" w:hint="cs"/>
          <w:b/>
          <w:noProof w:val="0"/>
          <w:sz w:val="36"/>
          <w:rtl/>
        </w:rPr>
        <w:t>؛ قالوا إنه يدعو إلى دين جديد، وأنه يكفر من يخالفه.</w:t>
      </w:r>
    </w:p>
    <w:p w14:paraId="2E4EBF6D"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rPr>
      </w:pPr>
      <w:r>
        <w:rPr>
          <w:rFonts w:ascii="Traditional Arabic" w:eastAsia="MS Mincho" w:hAnsi="Traditional Arabic" w:hint="cs"/>
          <w:bCs/>
          <w:noProof w:val="0"/>
          <w:sz w:val="36"/>
          <w:rtl/>
        </w:rPr>
        <w:t>سادسا</w:t>
      </w:r>
      <w:r w:rsidRPr="006B450C">
        <w:rPr>
          <w:rFonts w:ascii="Traditional Arabic" w:eastAsia="MS Mincho" w:hAnsi="Traditional Arabic" w:hint="cs"/>
          <w:bCs/>
          <w:noProof w:val="0"/>
          <w:sz w:val="36"/>
          <w:rtl/>
        </w:rPr>
        <w:t xml:space="preserve">: </w:t>
      </w:r>
      <w:r>
        <w:rPr>
          <w:rFonts w:ascii="Traditional Arabic" w:eastAsia="MS Mincho" w:hAnsi="Traditional Arabic" w:hint="cs"/>
          <w:b/>
          <w:noProof w:val="0"/>
          <w:sz w:val="36"/>
          <w:rtl/>
        </w:rPr>
        <w:t xml:space="preserve">ونقول لهم أيضا بينوا لنا ما في كتاب التوحيد من باطل </w:t>
      </w:r>
      <w:r w:rsidR="00AC39E2">
        <w:rPr>
          <w:rFonts w:ascii="Traditional Arabic" w:eastAsia="MS Mincho" w:hAnsi="Traditional Arabic"/>
          <w:b/>
          <w:noProof w:val="0"/>
          <w:sz w:val="36"/>
          <w:rtl/>
        </w:rPr>
        <w:t>-</w:t>
      </w:r>
      <w:r>
        <w:rPr>
          <w:rFonts w:ascii="Traditional Arabic" w:eastAsia="MS Mincho" w:hAnsi="Traditional Arabic" w:hint="cs"/>
          <w:b/>
          <w:noProof w:val="0"/>
          <w:sz w:val="36"/>
          <w:rtl/>
        </w:rPr>
        <w:t xml:space="preserve"> إن وجد- ونحن معكم في رده، فالحق ضالة المؤمن!.</w:t>
      </w:r>
    </w:p>
    <w:p w14:paraId="1E128C38"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sidRPr="001F2F39">
        <w:rPr>
          <w:rFonts w:ascii="Traditional Arabic" w:eastAsia="MS Mincho" w:hAnsi="Traditional Arabic" w:hint="cs"/>
          <w:bCs/>
          <w:noProof w:val="0"/>
          <w:sz w:val="36"/>
          <w:rtl/>
        </w:rPr>
        <w:t>سابعا:</w:t>
      </w:r>
      <w:r>
        <w:rPr>
          <w:rFonts w:ascii="Traditional Arabic" w:eastAsia="MS Mincho" w:hAnsi="Traditional Arabic" w:hint="cs"/>
          <w:b/>
          <w:noProof w:val="0"/>
          <w:sz w:val="36"/>
          <w:rtl/>
        </w:rPr>
        <w:t xml:space="preserve"> قول شفيق جرادي أن " أكثر الإقحامات التي قام بها </w:t>
      </w:r>
      <w:r w:rsidR="00AC39E2">
        <w:rPr>
          <w:rFonts w:ascii="Traditional Arabic" w:eastAsia="MS Mincho" w:hAnsi="Traditional Arabic"/>
          <w:b/>
          <w:noProof w:val="0"/>
          <w:sz w:val="36"/>
          <w:rtl/>
        </w:rPr>
        <w:t>-</w:t>
      </w:r>
      <w:r>
        <w:rPr>
          <w:rFonts w:ascii="Traditional Arabic" w:eastAsia="MS Mincho" w:hAnsi="Traditional Arabic" w:hint="cs"/>
          <w:b/>
          <w:noProof w:val="0"/>
          <w:sz w:val="36"/>
          <w:rtl/>
        </w:rPr>
        <w:t xml:space="preserve"> أي الإمام- قوله: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إن العبادة هي التوحيد؛ لأن الخصومة فيه</w:t>
      </w:r>
      <w:r>
        <w:rPr>
          <w:rFonts w:ascii="Traditional Arabic" w:eastAsia="MS Mincho" w:hAnsi="Traditional Arabic" w:hint="cs"/>
          <w:b/>
          <w:noProof w:val="0"/>
          <w:sz w:val="36"/>
          <w:rtl/>
          <w:lang w:bidi="ar-EG"/>
        </w:rPr>
        <w:t xml:space="preserve">). فهذا ما دلت عليه الآيات القرآنية والأحاديث النبوية وفهمه الصحابة، قال ابن عباس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36"/>
          <w:rtl/>
          <w:lang w:bidi="ar-EG"/>
        </w:rPr>
        <w:t>: "</w:t>
      </w:r>
      <w:r w:rsidRPr="008F3E76">
        <w:rPr>
          <w:rtl/>
        </w:rPr>
        <w:t xml:space="preserve"> </w:t>
      </w:r>
      <w:r w:rsidRPr="008F3E76">
        <w:rPr>
          <w:rFonts w:ascii="Traditional Arabic" w:eastAsia="MS Mincho" w:hAnsi="Traditional Arabic"/>
          <w:b/>
          <w:noProof w:val="0"/>
          <w:sz w:val="36"/>
          <w:rtl/>
          <w:lang w:bidi="ar-EG"/>
        </w:rPr>
        <w:t>كل عبادة في القرآن فهي توحيد</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25"/>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489A0F18"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وهذا يدل على عناية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بالتوحيد الذي هو دعوة الرسل، وقد سبق في المبحث الثاني من الفصل الأول بيان عقيدة </w:t>
      </w:r>
      <w:r w:rsidRPr="00EB4E5D">
        <w:rPr>
          <w:rFonts w:ascii="Traditional Arabic" w:eastAsia="MS Mincho" w:hAnsi="Traditional Arabic"/>
          <w:b/>
          <w:noProof w:val="0"/>
          <w:sz w:val="36"/>
          <w:rtl/>
          <w:lang w:bidi="ar-EG"/>
        </w:rPr>
        <w:t>أهل السنة والجماعة في التوحيد</w:t>
      </w:r>
      <w:r>
        <w:rPr>
          <w:rFonts w:ascii="Traditional Arabic" w:eastAsia="MS Mincho" w:hAnsi="Traditional Arabic" w:hint="cs"/>
          <w:b/>
          <w:noProof w:val="0"/>
          <w:sz w:val="36"/>
          <w:rtl/>
          <w:lang w:bidi="ar-EG"/>
        </w:rPr>
        <w:t xml:space="preserve"> وأهميتها وعناية السلف به.</w:t>
      </w:r>
    </w:p>
    <w:p w14:paraId="5941E1E3"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sidRPr="001F2F39">
        <w:rPr>
          <w:rFonts w:ascii="Traditional Arabic" w:eastAsia="MS Mincho" w:hAnsi="Traditional Arabic" w:hint="cs"/>
          <w:bCs/>
          <w:noProof w:val="0"/>
          <w:sz w:val="36"/>
          <w:rtl/>
          <w:lang w:bidi="ar-EG"/>
        </w:rPr>
        <w:t>ثامنا:</w:t>
      </w:r>
      <w:r>
        <w:rPr>
          <w:rFonts w:ascii="Traditional Arabic" w:eastAsia="MS Mincho" w:hAnsi="Traditional Arabic" w:hint="cs"/>
          <w:b/>
          <w:noProof w:val="0"/>
          <w:sz w:val="36"/>
          <w:rtl/>
          <w:lang w:bidi="ar-EG"/>
        </w:rPr>
        <w:t xml:space="preserve"> قوله كذلك عن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w:t>
      </w:r>
      <w:r w:rsidRPr="00AF55A6">
        <w:rPr>
          <w:rFonts w:ascii="Traditional Arabic" w:eastAsia="MS Mincho" w:hAnsi="Traditional Arabic" w:hint="cs"/>
          <w:noProof w:val="0"/>
          <w:sz w:val="36"/>
          <w:rtl/>
          <w:lang w:bidi="ar-EG"/>
        </w:rPr>
        <w:t xml:space="preserve">ثم ذهابه إلى أن التوحيد بما هو عبادة تستقيم بحسب شرح ابن عبدالوهاب لها، لا يكفي مجرد الاعتراف بها؛ بل لابد من التزام المسألة الكبيرة </w:t>
      </w:r>
      <w:r w:rsidR="00AC39E2">
        <w:rPr>
          <w:rFonts w:ascii="Traditional Arabic" w:eastAsia="MS Mincho" w:hAnsi="Traditional Arabic"/>
          <w:noProof w:val="0"/>
          <w:sz w:val="36"/>
          <w:rtl/>
          <w:lang w:bidi="ar-EG"/>
        </w:rPr>
        <w:lastRenderedPageBreak/>
        <w:t>-</w:t>
      </w:r>
      <w:r w:rsidRPr="00AF55A6">
        <w:rPr>
          <w:rFonts w:ascii="Traditional Arabic" w:eastAsia="MS Mincho" w:hAnsi="Traditional Arabic" w:hint="cs"/>
          <w:noProof w:val="0"/>
          <w:sz w:val="36"/>
          <w:rtl/>
          <w:lang w:bidi="ar-EG"/>
        </w:rPr>
        <w:t>وهي- أن عبادة الله لا تحصل إلا بالكفر بالطاغوت... والطاغوت عام في كل ما عُبد من دون الله</w:t>
      </w:r>
      <w:r>
        <w:rPr>
          <w:rFonts w:ascii="Traditional Arabic" w:eastAsia="MS Mincho" w:hAnsi="Traditional Arabic" w:hint="cs"/>
          <w:b/>
          <w:noProof w:val="0"/>
          <w:sz w:val="36"/>
          <w:rtl/>
          <w:lang w:bidi="ar-EG"/>
        </w:rPr>
        <w:t>".</w:t>
      </w:r>
    </w:p>
    <w:p w14:paraId="4F8396F5" w14:textId="77777777" w:rsidR="006A46BA" w:rsidRDefault="006A46BA" w:rsidP="00AE3044">
      <w:pPr>
        <w:widowControl w:val="0"/>
        <w:autoSpaceDE w:val="0"/>
        <w:autoSpaceDN w:val="0"/>
        <w:adjustRightInd w:val="0"/>
        <w:spacing w:after="60"/>
        <w:ind w:firstLine="567"/>
        <w:jc w:val="both"/>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فهذا القول من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هو مقتضى قول الله تعالى: </w:t>
      </w:r>
      <w:r w:rsidRPr="00740220">
        <w:rPr>
          <w:rFonts w:ascii="QCF_BSML" w:hAnsi="QCF_BSML" w:cs="QCF_BSML"/>
          <w:sz w:val="29"/>
          <w:szCs w:val="29"/>
          <w:rtl/>
        </w:rPr>
        <w:t>ﮋ</w:t>
      </w:r>
      <w:r w:rsidRPr="00C364FF">
        <w:rPr>
          <w:rFonts w:ascii="Traditional Arabic" w:eastAsia="MS Mincho" w:hAnsi="Traditional Arabic"/>
          <w:b/>
          <w:noProof w:val="0"/>
          <w:sz w:val="36"/>
          <w:rtl/>
          <w:lang w:bidi="ar-EG"/>
        </w:rPr>
        <w:t xml:space="preserve"> </w:t>
      </w:r>
      <w:r w:rsidRPr="00870B44">
        <w:rPr>
          <w:rFonts w:ascii="QCF_P271" w:hAnsi="QCF_P271" w:cs="QCF_P271"/>
          <w:szCs w:val="28"/>
          <w:rtl/>
        </w:rPr>
        <w:t xml:space="preserve">ﭴ ﭵ ﭶ ﭷ ﭸ ﭹ ﭺ ﭻ ﭼ ﭽ ﭾ ﭿ ﮀ ﮁ ﮂ ﮃ ﮄ ﮅ ﮆ ﮇ ﮈ ﮉ ﮊ ﮋ ﮌ ﮍ ﮎ ﮏ ﮐ ﮑ </w:t>
      </w:r>
      <w:r w:rsidRPr="00740220">
        <w:rPr>
          <w:rFonts w:ascii="QCF_BSML" w:hAnsi="QCF_BSML" w:cs="QCF_BSML"/>
          <w:sz w:val="29"/>
          <w:szCs w:val="29"/>
          <w:rtl/>
        </w:rPr>
        <w:t>ﮊ</w:t>
      </w:r>
      <w:r>
        <w:rPr>
          <w:rFonts w:ascii="Traditional Arabic" w:eastAsia="MS Mincho" w:hAnsi="Traditional Arabic" w:hint="cs"/>
          <w:b/>
          <w:noProof w:val="0"/>
          <w:sz w:val="36"/>
          <w:rtl/>
          <w:lang w:bidi="ar-EG"/>
        </w:rPr>
        <w:t xml:space="preserve">[النحل: 36]، وقوله: </w:t>
      </w:r>
      <w:r w:rsidRPr="00740220">
        <w:rPr>
          <w:rFonts w:ascii="QCF_BSML" w:hAnsi="QCF_BSML" w:cs="QCF_BSML"/>
          <w:sz w:val="29"/>
          <w:szCs w:val="29"/>
          <w:rtl/>
        </w:rPr>
        <w:t xml:space="preserve">ﮋ </w:t>
      </w:r>
      <w:r w:rsidRPr="00870B44">
        <w:rPr>
          <w:rFonts w:ascii="QCF_P042" w:hAnsi="QCF_P042" w:cs="QCF_P042"/>
          <w:szCs w:val="28"/>
          <w:rtl/>
        </w:rPr>
        <w:t>ﰊ ﰋ ﰌ ﰍ ﰎ ﰏ ﰐ ﰑ ﰒ</w:t>
      </w:r>
      <w:r w:rsidRPr="00740220">
        <w:rPr>
          <w:rFonts w:ascii="QCF_BSML" w:hAnsi="QCF_BSML" w:cs="QCF_BSML"/>
          <w:sz w:val="29"/>
          <w:szCs w:val="29"/>
          <w:rtl/>
        </w:rPr>
        <w:t xml:space="preserve"> ﮊ</w:t>
      </w:r>
      <w:r>
        <w:rPr>
          <w:rFonts w:ascii="Traditional Arabic" w:eastAsia="MS Mincho" w:hAnsi="Traditional Arabic" w:hint="cs"/>
          <w:b/>
          <w:noProof w:val="0"/>
          <w:sz w:val="36"/>
          <w:rtl/>
          <w:lang w:bidi="ar-EG"/>
        </w:rPr>
        <w:t xml:space="preserve">[البقرة: 56]، وقوله </w:t>
      </w:r>
      <w:r w:rsidRPr="00740220">
        <w:rPr>
          <w:rFonts w:ascii="AGA Arabesque" w:hAnsi="AGA Arabesque"/>
          <w:bCs/>
          <w:sz w:val="36"/>
          <w:lang w:bidi="ar-EG"/>
        </w:rPr>
        <w:t></w:t>
      </w:r>
      <w:r>
        <w:rPr>
          <w:rFonts w:ascii="Traditional Arabic" w:eastAsia="MS Mincho" w:hAnsi="Traditional Arabic" w:hint="cs"/>
          <w:b/>
          <w:noProof w:val="0"/>
          <w:sz w:val="36"/>
          <w:rtl/>
          <w:lang w:bidi="ar-EG"/>
        </w:rPr>
        <w:t xml:space="preserve">: </w:t>
      </w:r>
      <w:r>
        <w:rPr>
          <w:rFonts w:ascii="Traditional Arabic" w:hAnsi="Traditional Arabic"/>
          <w:sz w:val="36"/>
          <w:rtl/>
        </w:rPr>
        <w:t>«</w:t>
      </w:r>
      <w:r w:rsidRPr="00C364FF">
        <w:rPr>
          <w:rFonts w:ascii="Traditional Arabic" w:hAnsi="Traditional Arabic"/>
          <w:sz w:val="36"/>
          <w:rtl/>
        </w:rPr>
        <w:t>من قال: لا إله إلا الله، وكفر بما يعبد من دون الله، حرم ماله، ودمه، وحسابه على الله</w:t>
      </w:r>
      <w:r w:rsidRPr="00066889">
        <w:rPr>
          <w:rFonts w:ascii="Traditional Arabic" w:hAnsi="Traditional Arabic"/>
          <w:sz w:val="36"/>
          <w:rtl/>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6"/>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b/>
          <w:noProof w:val="0"/>
          <w:sz w:val="36"/>
          <w:rtl/>
          <w:lang w:bidi="ar-EG"/>
        </w:rPr>
        <w:t xml:space="preserve">،  وقوله </w:t>
      </w:r>
      <w:r w:rsidRPr="00740220">
        <w:rPr>
          <w:rFonts w:ascii="AGA Arabesque" w:hAnsi="AGA Arabesque"/>
          <w:bCs/>
          <w:sz w:val="36"/>
          <w:lang w:bidi="ar-EG"/>
        </w:rPr>
        <w:t></w:t>
      </w:r>
      <w:r w:rsidRPr="000A3849">
        <w:rPr>
          <w:rFonts w:ascii="Traditional Arabic" w:eastAsia="MS Mincho" w:hAnsi="Traditional Arabic"/>
          <w:b/>
          <w:noProof w:val="0"/>
          <w:sz w:val="36"/>
          <w:rtl/>
          <w:lang w:bidi="ar-EG"/>
        </w:rPr>
        <w:t>: «بني الإسلام على خمس، على أن يعبد الله، ويكفر بما دونه، وإقام الصلاة، وإيتاء الزكاة، وحج البيت، وصوم رمضان»</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7"/>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b/>
          <w:noProof w:val="0"/>
          <w:sz w:val="36"/>
          <w:rtl/>
          <w:lang w:bidi="ar-EG"/>
        </w:rPr>
        <w:t xml:space="preserve">، فالإمام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لم يأت بشيء من عنده، وإنما التزام ما قاله الله وقاله رسوله </w:t>
      </w:r>
      <w:r w:rsidRPr="00740220">
        <w:rPr>
          <w:rFonts w:ascii="AGA Arabesque" w:hAnsi="AGA Arabesque"/>
          <w:bCs/>
          <w:sz w:val="36"/>
          <w:lang w:bidi="ar-EG"/>
        </w:rPr>
        <w:t></w:t>
      </w:r>
      <w:r>
        <w:rPr>
          <w:rFonts w:ascii="Traditional Arabic" w:eastAsia="MS Mincho" w:hAnsi="Traditional Arabic" w:hint="cs"/>
          <w:b/>
          <w:noProof w:val="0"/>
          <w:sz w:val="36"/>
          <w:rtl/>
          <w:lang w:bidi="ar-EG"/>
        </w:rPr>
        <w:t>.</w:t>
      </w:r>
    </w:p>
    <w:p w14:paraId="06431883"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تاسعا</w:t>
      </w:r>
      <w:r w:rsidRPr="001B2212">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قول </w:t>
      </w:r>
      <w:r w:rsidRPr="00584B09">
        <w:rPr>
          <w:rFonts w:ascii="Traditional Arabic" w:eastAsia="MS Mincho" w:hAnsi="Traditional Arabic" w:hint="cs"/>
          <w:noProof w:val="0"/>
          <w:sz w:val="36"/>
          <w:rtl/>
          <w:lang w:bidi="ar-EG"/>
        </w:rPr>
        <w:t xml:space="preserve">الحسن بن علي الكتاني: </w:t>
      </w:r>
      <w:r w:rsidRPr="00AF55A6">
        <w:rPr>
          <w:rFonts w:ascii="Traditional Arabic" w:eastAsia="MS Mincho" w:hAnsi="Traditional Arabic" w:hint="cs"/>
          <w:noProof w:val="0"/>
          <w:sz w:val="36"/>
          <w:rtl/>
          <w:lang w:bidi="ar-EG"/>
        </w:rPr>
        <w:t>"وسر المسألة الذي يجعلك تفهم ك</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تب</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النجديين جيداً وتستوعب مراميها هي أنهم يرون الزمان السابق لابن عبدالوهاب زمان فترة من الرسالة، فلما بعث الله الشيخ أقام به الحجة على العالمين كما أقامها بالنبي </w:t>
      </w:r>
      <w:r w:rsidRPr="00AF55A6">
        <w:rPr>
          <w:rFonts w:ascii="AGA Arabesque" w:eastAsia="MS Mincho" w:hAnsi="AGA Arabesque"/>
          <w:noProof w:val="0"/>
          <w:sz w:val="36"/>
          <w:lang w:bidi="ar-EG"/>
        </w:rPr>
        <w:t></w:t>
      </w:r>
      <w:r w:rsidRPr="00AF55A6">
        <w:rPr>
          <w:rFonts w:ascii="Traditional Arabic" w:eastAsia="MS Mincho" w:hAnsi="Traditional Arabic" w:hint="cs"/>
          <w:noProof w:val="0"/>
          <w:sz w:val="36"/>
          <w:rtl/>
          <w:lang w:bidi="ar-EG"/>
        </w:rPr>
        <w:t>، فكل من بلغته دعوته فحاربها أو هاجمها أو لم يهتم بها فقد كفر واستحق الخلود في النار، كما استحق ذلك المشركون زمن الرسالة"</w:t>
      </w:r>
      <w:r>
        <w:rPr>
          <w:rFonts w:ascii="Traditional Arabic" w:eastAsia="MS Mincho" w:hAnsi="Traditional Arabic" w:hint="cs"/>
          <w:b/>
          <w:noProof w:val="0"/>
          <w:sz w:val="36"/>
          <w:rtl/>
          <w:lang w:bidi="ar-EG"/>
        </w:rPr>
        <w:t>.</w:t>
      </w:r>
    </w:p>
    <w:p w14:paraId="57101575" w14:textId="77777777" w:rsidR="001B5C95" w:rsidRDefault="001B5C95" w:rsidP="001B5C95">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ومثله قول فؤاد إبراهيم: " </w:t>
      </w:r>
      <w:r w:rsidRPr="00AF55A6">
        <w:rPr>
          <w:rFonts w:ascii="Traditional Arabic" w:eastAsia="MS Mincho" w:hAnsi="Traditional Arabic" w:hint="cs"/>
          <w:noProof w:val="0"/>
          <w:sz w:val="36"/>
          <w:rtl/>
          <w:lang w:bidi="ar-EG"/>
        </w:rPr>
        <w:t xml:space="preserve">حتى </w:t>
      </w:r>
      <w:r>
        <w:rPr>
          <w:rFonts w:ascii="Traditional Arabic" w:eastAsia="MS Mincho" w:hAnsi="Traditional Arabic" w:hint="cs"/>
          <w:noProof w:val="0"/>
          <w:sz w:val="36"/>
          <w:rtl/>
          <w:lang w:bidi="ar-EG"/>
        </w:rPr>
        <w:t>إ</w:t>
      </w:r>
      <w:r w:rsidRPr="00AF55A6">
        <w:rPr>
          <w:rFonts w:ascii="Traditional Arabic" w:eastAsia="MS Mincho" w:hAnsi="Traditional Arabic" w:hint="cs"/>
          <w:noProof w:val="0"/>
          <w:sz w:val="36"/>
          <w:rtl/>
          <w:lang w:bidi="ar-EG"/>
        </w:rPr>
        <w:t xml:space="preserve">ن أحفاد مؤسسي المذهب ومن جاء بعده أمثال الشيخ سليمان بن سحمان وصولاً إلى الشيخ ابن باز يعتقدون أن كل من وصلته دعوة الشيخ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ولم يؤمن يصبح كافراً</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w:t>
      </w:r>
    </w:p>
    <w:p w14:paraId="1F14085E" w14:textId="77777777" w:rsidR="006A46BA" w:rsidRDefault="001B5C95" w:rsidP="00AE3044">
      <w:pPr>
        <w:widowControl w:val="0"/>
        <w:autoSpaceDE w:val="0"/>
        <w:autoSpaceDN w:val="0"/>
        <w:adjustRightInd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سبحان الله! </w:t>
      </w:r>
      <w:r w:rsidR="00AE3044">
        <w:rPr>
          <w:rFonts w:ascii="Traditional Arabic" w:eastAsia="MS Mincho" w:hAnsi="Traditional Arabic" w:hint="cs"/>
          <w:b/>
          <w:noProof w:val="0"/>
          <w:sz w:val="36"/>
          <w:rtl/>
          <w:lang w:bidi="ar-EG"/>
        </w:rPr>
        <w:t xml:space="preserve">هل يمكن أن يقول هذا الكلام الإمام </w:t>
      </w:r>
      <w:r w:rsidR="00AE3044" w:rsidRPr="00472D1E">
        <w:rPr>
          <w:rFonts w:ascii="KFGQPC Arabic Symbols 01" w:eastAsia="MS Mincho" w:hAnsi="KFGQPC Arabic Symbols 01" w:cs="KFGQPC Arabic Symbols 01" w:hint="cs"/>
          <w:szCs w:val="28"/>
          <w:lang w:bidi="ar-EG"/>
        </w:rPr>
        <w:t></w:t>
      </w:r>
      <w:r w:rsidR="00AE3044">
        <w:rPr>
          <w:rFonts w:ascii="Traditional Arabic" w:eastAsia="MS Mincho" w:hAnsi="Traditional Arabic" w:hint="cs"/>
          <w:b/>
          <w:noProof w:val="0"/>
          <w:sz w:val="36"/>
          <w:rtl/>
          <w:lang w:bidi="ar-EG"/>
        </w:rPr>
        <w:t>، وكيف يكون حال الناس قبل دعوته؟</w:t>
      </w:r>
      <w:r>
        <w:rPr>
          <w:rFonts w:ascii="Traditional Arabic" w:eastAsia="MS Mincho" w:hAnsi="Traditional Arabic" w:hint="cs"/>
          <w:b/>
          <w:noProof w:val="0"/>
          <w:sz w:val="36"/>
          <w:rtl/>
          <w:lang w:bidi="ar-EG"/>
        </w:rPr>
        <w:t xml:space="preserve"> بل قبل وجوده</w:t>
      </w:r>
      <w:r w:rsidR="00AE3044">
        <w:rPr>
          <w:rFonts w:ascii="Traditional Arabic" w:eastAsia="MS Mincho" w:hAnsi="Traditional Arabic" w:hint="cs"/>
          <w:b/>
          <w:noProof w:val="0"/>
          <w:sz w:val="36"/>
          <w:rtl/>
          <w:lang w:bidi="ar-EG"/>
        </w:rPr>
        <w:t xml:space="preserve">؛ لكن، </w:t>
      </w:r>
      <w:r w:rsidR="006A46BA">
        <w:rPr>
          <w:rFonts w:ascii="Traditional Arabic" w:eastAsia="MS Mincho" w:hAnsi="Traditional Arabic" w:hint="cs"/>
          <w:b/>
          <w:noProof w:val="0"/>
          <w:sz w:val="36"/>
          <w:rtl/>
          <w:lang w:bidi="ar-EG"/>
        </w:rPr>
        <w:t xml:space="preserve">قل هاتوا برهانكم إن كنتم صادقين!، فأين قال هذا الكلام الإمام </w:t>
      </w:r>
      <w:r w:rsidR="006A46BA" w:rsidRPr="00472D1E">
        <w:rPr>
          <w:rFonts w:ascii="KFGQPC Arabic Symbols 01" w:eastAsia="MS Mincho" w:hAnsi="KFGQPC Arabic Symbols 01" w:cs="KFGQPC Arabic Symbols 01" w:hint="cs"/>
          <w:szCs w:val="28"/>
          <w:lang w:bidi="ar-EG"/>
        </w:rPr>
        <w:t></w:t>
      </w:r>
      <w:r w:rsidR="006A46BA">
        <w:rPr>
          <w:rFonts w:ascii="Traditional Arabic" w:eastAsia="MS Mincho" w:hAnsi="Traditional Arabic" w:hint="cs"/>
          <w:b/>
          <w:noProof w:val="0"/>
          <w:sz w:val="36"/>
          <w:rtl/>
          <w:lang w:bidi="ar-EG"/>
        </w:rPr>
        <w:t xml:space="preserve"> أو أحد من أتباعه؟!</w:t>
      </w:r>
      <w:r w:rsidR="00AE3044">
        <w:rPr>
          <w:rFonts w:ascii="Traditional Arabic" w:eastAsia="MS Mincho" w:hAnsi="Traditional Arabic" w:hint="cs"/>
          <w:b/>
          <w:noProof w:val="0"/>
          <w:sz w:val="36"/>
          <w:rtl/>
          <w:lang w:bidi="ar-EG"/>
        </w:rPr>
        <w:t xml:space="preserve"> </w:t>
      </w:r>
    </w:p>
    <w:p w14:paraId="5E91AFF9" w14:textId="77777777" w:rsidR="001B5C95" w:rsidRDefault="001B5C95" w:rsidP="006A46BA">
      <w:pPr>
        <w:widowControl w:val="0"/>
        <w:autoSpaceDE w:val="0"/>
        <w:autoSpaceDN w:val="0"/>
        <w:adjustRightInd w:val="0"/>
        <w:spacing w:after="60"/>
        <w:ind w:firstLine="567"/>
        <w:rPr>
          <w:rFonts w:ascii="Traditional Arabic" w:eastAsia="MS Mincho" w:hAnsi="Traditional Arabic"/>
          <w:bCs/>
          <w:noProof w:val="0"/>
          <w:sz w:val="36"/>
          <w:rtl/>
          <w:lang w:bidi="ar-EG"/>
        </w:rPr>
      </w:pPr>
    </w:p>
    <w:p w14:paraId="1618DBA5" w14:textId="77777777" w:rsidR="006A46B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Pr>
          <w:rFonts w:ascii="Traditional Arabic" w:eastAsia="MS Mincho" w:hAnsi="Traditional Arabic" w:hint="cs"/>
          <w:bCs/>
          <w:noProof w:val="0"/>
          <w:sz w:val="36"/>
          <w:rtl/>
          <w:lang w:bidi="ar-EG"/>
        </w:rPr>
        <w:lastRenderedPageBreak/>
        <w:t>عاشرا</w:t>
      </w:r>
      <w:r w:rsidRPr="001B2212">
        <w:rPr>
          <w:rFonts w:ascii="Traditional Arabic" w:eastAsia="MS Mincho" w:hAnsi="Traditional Arabic" w:hint="cs"/>
          <w:bCs/>
          <w:noProof w:val="0"/>
          <w:sz w:val="36"/>
          <w:rtl/>
          <w:lang w:bidi="ar-EG"/>
        </w:rPr>
        <w:t xml:space="preserve">: </w:t>
      </w:r>
      <w:r>
        <w:rPr>
          <w:rFonts w:ascii="Traditional Arabic" w:eastAsia="MS Mincho" w:hAnsi="Traditional Arabic" w:hint="cs"/>
          <w:b/>
          <w:noProof w:val="0"/>
          <w:sz w:val="36"/>
          <w:rtl/>
          <w:lang w:bidi="ar-EG"/>
        </w:rPr>
        <w:t xml:space="preserve"> قول أحمد النفيس</w:t>
      </w:r>
      <w:r>
        <w:rPr>
          <w:rFonts w:ascii="Traditional Arabic" w:eastAsia="MS Mincho" w:hAnsi="Traditional Arabic" w:hint="cs"/>
          <w:noProof w:val="0"/>
          <w:sz w:val="36"/>
          <w:rtl/>
          <w:lang w:bidi="ar-EG"/>
        </w:rPr>
        <w:t>:</w:t>
      </w:r>
      <w:r w:rsidRPr="00EB07B2">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الحركة الوهابية هي حركة تكفيرية تحكم على كل من لا يلتزم بالمانيفستو الوهابي المسمى كتاب التوحيد بالكفر والخروج من ربقة الإسلام"</w:t>
      </w:r>
      <w:r>
        <w:rPr>
          <w:rFonts w:ascii="Traditional Arabic" w:eastAsia="MS Mincho" w:hAnsi="Traditional Arabic" w:hint="cs"/>
          <w:noProof w:val="0"/>
          <w:sz w:val="36"/>
          <w:rtl/>
          <w:lang w:bidi="ar-EG"/>
        </w:rPr>
        <w:t>.</w:t>
      </w:r>
    </w:p>
    <w:p w14:paraId="52AF09E7"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أين قال هذا الكلام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أو أحد من أتباعه؟!</w:t>
      </w:r>
    </w:p>
    <w:p w14:paraId="201BCF44" w14:textId="77777777" w:rsidR="006A46B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الحادي عشر</w:t>
      </w:r>
      <w:r w:rsidRPr="0093155B">
        <w:rPr>
          <w:rFonts w:ascii="Traditional Arabic" w:eastAsia="MS Mincho" w:hAnsi="Traditional Arabic" w:hint="cs"/>
          <w:b/>
          <w:bCs/>
          <w:noProof w:val="0"/>
          <w:sz w:val="36"/>
          <w:rtl/>
          <w:lang w:bidi="ar-EG"/>
        </w:rPr>
        <w:t xml:space="preserve">: </w:t>
      </w:r>
      <w:r>
        <w:rPr>
          <w:rFonts w:ascii="Traditional Arabic" w:eastAsia="MS Mincho" w:hAnsi="Traditional Arabic" w:hint="cs"/>
          <w:noProof w:val="0"/>
          <w:sz w:val="36"/>
          <w:rtl/>
          <w:lang w:bidi="ar-EG"/>
        </w:rPr>
        <w:t>قول أحمد النفيس: "</w:t>
      </w:r>
      <w:r w:rsidRPr="00966830">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تمثلت الخدعة الوهابية في ذلك التدرج بدءاً من التأكيد على أهمية الاعتقاد بوحدانية الله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noProof w:val="0"/>
          <w:sz w:val="36"/>
          <w:rtl/>
          <w:lang w:bidi="ar-EG"/>
        </w:rPr>
        <w:t>...".</w:t>
      </w:r>
    </w:p>
    <w:p w14:paraId="65EB3034" w14:textId="77777777" w:rsidR="006A46B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فإن العناية والتدرج بالتوحيد هو المنهج النبوي في الدعوة،</w:t>
      </w:r>
      <w:r>
        <w:rPr>
          <w:rFonts w:hint="cs"/>
          <w:rtl/>
        </w:rPr>
        <w:t xml:space="preserve"> قال الله تعالى:</w:t>
      </w:r>
      <w:r w:rsidRPr="007076C9">
        <w:rPr>
          <w:rtl/>
        </w:rPr>
        <w:t xml:space="preserve"> </w:t>
      </w:r>
      <w:r w:rsidRPr="00740220">
        <w:rPr>
          <w:rFonts w:ascii="QCF_BSML" w:hAnsi="QCF_BSML" w:cs="QCF_BSML"/>
          <w:sz w:val="29"/>
          <w:szCs w:val="29"/>
          <w:rtl/>
        </w:rPr>
        <w:t>ﮋ</w:t>
      </w:r>
      <w:r w:rsidRPr="007076C9">
        <w:rPr>
          <w:rFonts w:ascii="Traditional Arabic" w:eastAsia="MS Mincho" w:hAnsi="Traditional Arabic"/>
          <w:noProof w:val="0"/>
          <w:sz w:val="36"/>
          <w:rtl/>
          <w:lang w:bidi="ar-EG"/>
        </w:rPr>
        <w:t xml:space="preserve"> </w:t>
      </w:r>
      <w:r w:rsidRPr="00870B44">
        <w:rPr>
          <w:rFonts w:ascii="QCF_P248" w:hAnsi="QCF_P248" w:cs="QCF_P248"/>
          <w:szCs w:val="28"/>
          <w:rtl/>
        </w:rPr>
        <w:t>ﮀ ﮁ ﮂ ﮃ ﮄ ﮅ ﮆ ﮇ ﮈ ﮉ ﮊ ﮋ ﮌ ﮍ ﮎ ﮏ ﮐ ﮑ ﮒ</w:t>
      </w:r>
      <w:r w:rsidRPr="00740220">
        <w:rPr>
          <w:rFonts w:ascii="QCF_BSML" w:hAnsi="QCF_BSML" w:cs="QCF_BSML"/>
          <w:sz w:val="29"/>
          <w:szCs w:val="29"/>
          <w:rtl/>
        </w:rPr>
        <w:t xml:space="preserve"> ﮊ</w:t>
      </w:r>
      <w:r w:rsidRPr="007076C9">
        <w:rPr>
          <w:rFonts w:ascii="Traditional Arabic" w:eastAsia="MS Mincho" w:hAnsi="Traditional Arabic"/>
          <w:noProof w:val="0"/>
          <w:sz w:val="36"/>
          <w:rtl/>
          <w:lang w:bidi="ar-EG"/>
        </w:rPr>
        <w:t xml:space="preserve"> [يوسف: 108]</w:t>
      </w:r>
      <w:r>
        <w:rPr>
          <w:rFonts w:ascii="Traditional Arabic" w:eastAsia="MS Mincho" w:hAnsi="Traditional Arabic" w:hint="cs"/>
          <w:noProof w:val="0"/>
          <w:sz w:val="36"/>
          <w:rtl/>
          <w:lang w:bidi="ar-EG"/>
        </w:rPr>
        <w:t>، و</w:t>
      </w:r>
      <w:r w:rsidRPr="00E41823">
        <w:rPr>
          <w:rFonts w:ascii="Traditional Arabic" w:eastAsia="MS Mincho" w:hAnsi="Traditional Arabic"/>
          <w:noProof w:val="0"/>
          <w:sz w:val="36"/>
          <w:rtl/>
          <w:lang w:bidi="ar-EG"/>
        </w:rPr>
        <w:t>لما بعث</w:t>
      </w:r>
      <w:r>
        <w:rPr>
          <w:rFonts w:ascii="Traditional Arabic" w:eastAsia="MS Mincho" w:hAnsi="Traditional Arabic" w:hint="cs"/>
          <w:noProof w:val="0"/>
          <w:sz w:val="36"/>
          <w:rtl/>
          <w:lang w:bidi="ar-EG"/>
        </w:rPr>
        <w:t xml:space="preserve"> </w:t>
      </w:r>
      <w:r w:rsidRPr="00E41823">
        <w:rPr>
          <w:rFonts w:ascii="Traditional Arabic" w:eastAsia="MS Mincho" w:hAnsi="Traditional Arabic"/>
          <w:noProof w:val="0"/>
          <w:sz w:val="36"/>
          <w:rtl/>
          <w:lang w:bidi="ar-EG"/>
        </w:rPr>
        <w:t xml:space="preserve">رسول الله </w:t>
      </w:r>
      <w:r w:rsidRPr="00740220">
        <w:rPr>
          <w:rFonts w:ascii="AGA Arabesque" w:hAnsi="AGA Arabesque"/>
          <w:bCs/>
          <w:sz w:val="36"/>
          <w:lang w:bidi="ar-EG"/>
        </w:rPr>
        <w:t></w:t>
      </w:r>
      <w:r w:rsidRPr="00E41823">
        <w:rPr>
          <w:rFonts w:ascii="Traditional Arabic" w:eastAsia="MS Mincho" w:hAnsi="Traditional Arabic"/>
          <w:noProof w:val="0"/>
          <w:sz w:val="36"/>
          <w:rtl/>
          <w:lang w:bidi="ar-EG"/>
        </w:rPr>
        <w:t xml:space="preserve"> معاذا</w:t>
      </w:r>
      <w:r>
        <w:rPr>
          <w:rFonts w:ascii="KFGQPC Arabic Symbols 01" w:eastAsia="MS Mincho" w:hAnsi="KFGQPC Arabic Symbols 01" w:cs="KFGQPC Arabic Symbols 01"/>
          <w:sz w:val="36"/>
          <w:lang w:bidi="ar-EG"/>
        </w:rPr>
        <w:t></w:t>
      </w:r>
      <w:r w:rsidRPr="00E41823">
        <w:rPr>
          <w:rFonts w:ascii="Traditional Arabic" w:eastAsia="MS Mincho" w:hAnsi="Traditional Arabic"/>
          <w:noProof w:val="0"/>
          <w:sz w:val="36"/>
          <w:rtl/>
          <w:lang w:bidi="ar-EG"/>
        </w:rPr>
        <w:t xml:space="preserve"> إلى اليمن، قال: «إنك تقدم على قوم أهل كتاب، فليكن أول ما تدعوهم إليه عبادة الله </w:t>
      </w:r>
      <w:r>
        <w:rPr>
          <w:rFonts w:ascii="KFGQPC Arabic Symbols 01" w:eastAsia="MS Mincho" w:hAnsi="KFGQPC Arabic Symbols 01" w:cs="KFGQPC Arabic Symbols 01"/>
          <w:sz w:val="36"/>
          <w:lang w:bidi="ar-EG"/>
        </w:rPr>
        <w:t></w:t>
      </w:r>
      <w:r w:rsidRPr="00E41823">
        <w:rPr>
          <w:rFonts w:ascii="Traditional Arabic" w:eastAsia="MS Mincho" w:hAnsi="Traditional Arabic"/>
          <w:noProof w:val="0"/>
          <w:sz w:val="36"/>
          <w:rtl/>
          <w:lang w:bidi="ar-EG"/>
        </w:rPr>
        <w:t>، فإذا عرفوا الله، فأخبرهم أن الله فرض عليهم خمس صلوات في يومهم وليلتهم، فإذا فعلوا، فأخبرهم أن الله قد فرض عليهم زكاة تؤخذ من أغنيائهم فترد على فقرائهم، فإذا أطاعوا بها، فخذ منهم وتوق كرائم أموالهم»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8"/>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noProof w:val="0"/>
          <w:sz w:val="36"/>
          <w:rtl/>
          <w:lang w:bidi="ar-EG"/>
        </w:rPr>
        <w:t xml:space="preserve">. فهل تعتبر متابعة النبي </w:t>
      </w:r>
      <w:r w:rsidRPr="00740220">
        <w:rPr>
          <w:rFonts w:ascii="AGA Arabesque" w:hAnsi="AGA Arabesque"/>
          <w:bCs/>
          <w:sz w:val="36"/>
          <w:lang w:bidi="ar-EG"/>
        </w:rPr>
        <w:t></w:t>
      </w:r>
      <w:r>
        <w:rPr>
          <w:rFonts w:ascii="Traditional Arabic" w:eastAsia="MS Mincho" w:hAnsi="Traditional Arabic" w:hint="cs"/>
          <w:noProof w:val="0"/>
          <w:sz w:val="36"/>
          <w:rtl/>
          <w:lang w:bidi="ar-EG"/>
        </w:rPr>
        <w:t xml:space="preserve"> خدعة؟؛ لكنه الجهل بالتوحيد وقلة العناية به</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29"/>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noProof w:val="0"/>
          <w:sz w:val="36"/>
          <w:rtl/>
          <w:lang w:bidi="ar-EG"/>
        </w:rPr>
        <w:t>.</w:t>
      </w:r>
    </w:p>
    <w:p w14:paraId="0AA52631" w14:textId="77777777" w:rsidR="006A46BA" w:rsidRPr="00CB180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sidRPr="00553715">
        <w:rPr>
          <w:rFonts w:ascii="Traditional Arabic" w:eastAsia="MS Mincho" w:hAnsi="Traditional Arabic" w:hint="cs"/>
          <w:b/>
          <w:bCs/>
          <w:noProof w:val="0"/>
          <w:sz w:val="36"/>
          <w:rtl/>
          <w:lang w:bidi="ar-EG"/>
        </w:rPr>
        <w:t>الثاني عشر</w:t>
      </w:r>
      <w:r>
        <w:rPr>
          <w:rFonts w:ascii="Traditional Arabic" w:eastAsia="MS Mincho" w:hAnsi="Traditional Arabic" w:hint="cs"/>
          <w:noProof w:val="0"/>
          <w:sz w:val="36"/>
          <w:rtl/>
          <w:lang w:bidi="ar-EG"/>
        </w:rPr>
        <w:t xml:space="preserve">: زعمهم بأن الوهابية تكفر المخالف لها، فالتكفير </w:t>
      </w:r>
      <w:r w:rsidRPr="00CB180A">
        <w:rPr>
          <w:rFonts w:ascii="Traditional Arabic" w:eastAsia="MS Mincho" w:hAnsi="Traditional Arabic"/>
          <w:noProof w:val="0"/>
          <w:sz w:val="36"/>
          <w:rtl/>
          <w:lang w:bidi="ar-EG"/>
        </w:rPr>
        <w:t>حكمٌ شرعي من أحكام الدين له أسباب</w:t>
      </w:r>
      <w:r>
        <w:rPr>
          <w:rFonts w:ascii="Traditional Arabic" w:eastAsia="MS Mincho" w:hAnsi="Traditional Arabic"/>
          <w:noProof w:val="0"/>
          <w:sz w:val="36"/>
          <w:rtl/>
          <w:lang w:bidi="ar-EG"/>
        </w:rPr>
        <w:t>ه وضوابطه وشروطه وموانعه وآثاره</w:t>
      </w:r>
      <w:r w:rsidRPr="00CB180A">
        <w:rPr>
          <w:rFonts w:ascii="Traditional Arabic" w:eastAsia="MS Mincho" w:hAnsi="Traditional Arabic"/>
          <w:noProof w:val="0"/>
          <w:sz w:val="36"/>
          <w:rtl/>
          <w:lang w:bidi="ar-EG"/>
        </w:rPr>
        <w:t xml:space="preserve">، شأنه </w:t>
      </w:r>
      <w:r>
        <w:rPr>
          <w:rFonts w:ascii="Traditional Arabic" w:eastAsia="MS Mincho" w:hAnsi="Traditional Arabic"/>
          <w:noProof w:val="0"/>
          <w:sz w:val="36"/>
          <w:rtl/>
          <w:lang w:bidi="ar-EG"/>
        </w:rPr>
        <w:t>في ذلك شأن سائر الأحكام الشرعية</w:t>
      </w:r>
      <w:r w:rsidRPr="00CB180A">
        <w:rPr>
          <w:rFonts w:ascii="Traditional Arabic" w:eastAsia="MS Mincho" w:hAnsi="Traditional Arabic"/>
          <w:noProof w:val="0"/>
          <w:sz w:val="36"/>
          <w:rtl/>
          <w:lang w:bidi="ar-EG"/>
        </w:rPr>
        <w:t>.</w:t>
      </w:r>
    </w:p>
    <w:p w14:paraId="7CB6DD78" w14:textId="77777777" w:rsidR="006A46B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sidRPr="00CB180A">
        <w:rPr>
          <w:rFonts w:ascii="Traditional Arabic" w:eastAsia="MS Mincho" w:hAnsi="Traditional Arabic"/>
          <w:noProof w:val="0"/>
          <w:sz w:val="36"/>
          <w:rtl/>
          <w:lang w:bidi="ar-EG"/>
        </w:rPr>
        <w:t>قال شيخ الإسلام</w:t>
      </w:r>
      <w:r>
        <w:rPr>
          <w:rFonts w:ascii="Traditional Arabic" w:eastAsia="MS Mincho" w:hAnsi="Traditional Arabic" w:hint="cs"/>
          <w:noProof w:val="0"/>
          <w:sz w:val="36"/>
          <w:rtl/>
          <w:lang w:bidi="ar-EG"/>
        </w:rPr>
        <w:t xml:space="preserve"> </w:t>
      </w:r>
      <w:r w:rsidRPr="00472D1E">
        <w:rPr>
          <w:rFonts w:ascii="KFGQPC Arabic Symbols 01" w:eastAsia="MS Mincho" w:hAnsi="KFGQPC Arabic Symbols 01" w:cs="KFGQPC Arabic Symbols 01" w:hint="cs"/>
          <w:szCs w:val="28"/>
          <w:lang w:bidi="ar-EG"/>
        </w:rPr>
        <w:t></w:t>
      </w:r>
      <w:r w:rsidRPr="00CB180A">
        <w:rPr>
          <w:rFonts w:ascii="Traditional Arabic" w:eastAsia="MS Mincho" w:hAnsi="Traditional Arabic"/>
          <w:noProof w:val="0"/>
          <w:sz w:val="36"/>
          <w:rtl/>
          <w:lang w:bidi="ar-EG"/>
        </w:rPr>
        <w:t>: " الكفر حكم شرعي وإنما يثبت بالأدلة الشرعية"</w:t>
      </w:r>
      <w:r w:rsidRPr="001A618E">
        <w:rPr>
          <w:rFonts w:ascii="Traditional Arabic" w:eastAsia="MS Mincho" w:hAnsi="Traditional Arabic"/>
          <w:noProof w:val="0"/>
          <w:sz w:val="36"/>
          <w:vertAlign w:val="superscript"/>
          <w:rtl/>
          <w:lang w:bidi="ar-EG"/>
        </w:rPr>
        <w:t xml:space="preserve"> </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0"/>
      </w:r>
      <w:r w:rsidRPr="00AF55A6">
        <w:rPr>
          <w:rFonts w:ascii="Traditional Arabic" w:eastAsia="MS Mincho" w:hAnsi="Traditional Arabic"/>
          <w:noProof w:val="0"/>
          <w:sz w:val="36"/>
          <w:vertAlign w:val="superscript"/>
          <w:rtl/>
          <w:lang w:bidi="ar-EG"/>
        </w:rPr>
        <w:t>)</w:t>
      </w:r>
      <w:r w:rsidRPr="00CB180A">
        <w:rPr>
          <w:rFonts w:ascii="Traditional Arabic" w:eastAsia="MS Mincho" w:hAnsi="Traditional Arabic"/>
          <w:noProof w:val="0"/>
          <w:sz w:val="36"/>
          <w:rtl/>
          <w:lang w:bidi="ar-EG"/>
        </w:rPr>
        <w:t>.</w:t>
      </w:r>
    </w:p>
    <w:p w14:paraId="0E5B433A" w14:textId="77777777" w:rsidR="006A46BA" w:rsidRPr="00CB180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sidRPr="00CB180A">
        <w:rPr>
          <w:rFonts w:ascii="Traditional Arabic" w:eastAsia="MS Mincho" w:hAnsi="Traditional Arabic"/>
          <w:noProof w:val="0"/>
          <w:sz w:val="36"/>
          <w:rtl/>
          <w:lang w:bidi="ar-EG"/>
        </w:rPr>
        <w:t xml:space="preserve">وقال </w:t>
      </w:r>
      <w:r>
        <w:rPr>
          <w:rFonts w:ascii="Traditional Arabic" w:eastAsia="MS Mincho" w:hAnsi="Traditional Arabic" w:hint="cs"/>
          <w:noProof w:val="0"/>
          <w:sz w:val="36"/>
          <w:rtl/>
          <w:lang w:bidi="ar-EG"/>
        </w:rPr>
        <w:t>أيضا</w:t>
      </w:r>
      <w:r w:rsidRPr="00CB180A">
        <w:rPr>
          <w:rFonts w:ascii="Traditional Arabic" w:eastAsia="MS Mincho" w:hAnsi="Traditional Arabic"/>
          <w:noProof w:val="0"/>
          <w:sz w:val="36"/>
          <w:rtl/>
          <w:lang w:bidi="ar-EG"/>
        </w:rPr>
        <w:t>:" كان أهل العلم والسنة لا يكفرون من خالفهم وإن كان ذلك المخالف يكفرهم؛ لأن الكفر حكم شرعي فليس للإنسان أن يعاقب بمثله كمن كذب عليك وزنى بأهلك ليس لك أن تكذب عليه وتزني بأهله لأنَّ الكذب والزنا حرامٌ لحق الله.</w:t>
      </w:r>
    </w:p>
    <w:p w14:paraId="5E2EBAA5" w14:textId="77777777" w:rsidR="006A46B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sidRPr="00CB180A">
        <w:rPr>
          <w:rFonts w:ascii="Traditional Arabic" w:eastAsia="MS Mincho" w:hAnsi="Traditional Arabic"/>
          <w:noProof w:val="0"/>
          <w:sz w:val="36"/>
          <w:rtl/>
          <w:lang w:bidi="ar-EG"/>
        </w:rPr>
        <w:t>وكذلك التكفير حق لله فلا يكفر إلا من كفره الله ورسوله</w:t>
      </w:r>
      <w:r>
        <w:rPr>
          <w:rFonts w:ascii="Traditional Arabic" w:eastAsia="MS Mincho" w:hAnsi="Traditional Arabic" w:hint="cs"/>
          <w:noProof w:val="0"/>
          <w:sz w:val="36"/>
          <w:rtl/>
          <w:lang w:bidi="ar-EG"/>
        </w:rPr>
        <w:t>،</w:t>
      </w:r>
      <w:r w:rsidRPr="00CB180A">
        <w:rPr>
          <w:rFonts w:ascii="Traditional Arabic" w:eastAsia="MS Mincho" w:hAnsi="Traditional Arabic"/>
          <w:noProof w:val="0"/>
          <w:sz w:val="36"/>
          <w:rtl/>
          <w:lang w:bidi="ar-EG"/>
        </w:rPr>
        <w:t xml:space="preserve"> وأيضاً فإن تكفير الشخص المعين وجواز قتله موقوف على أن تبلغه الحجة النبوية التي يكفر من خالفها وإلا فليس كلُّ من </w:t>
      </w:r>
      <w:r w:rsidRPr="00CB180A">
        <w:rPr>
          <w:rFonts w:ascii="Traditional Arabic" w:eastAsia="MS Mincho" w:hAnsi="Traditional Arabic"/>
          <w:noProof w:val="0"/>
          <w:sz w:val="36"/>
          <w:rtl/>
          <w:lang w:bidi="ar-EG"/>
        </w:rPr>
        <w:lastRenderedPageBreak/>
        <w:t>جهل شيئا من الدين يكفر"</w:t>
      </w:r>
      <w:r w:rsidRPr="001A618E">
        <w:rPr>
          <w:rFonts w:ascii="Traditional Arabic" w:eastAsia="MS Mincho" w:hAnsi="Traditional Arabic"/>
          <w:noProof w:val="0"/>
          <w:sz w:val="36"/>
          <w:vertAlign w:val="superscript"/>
          <w:rtl/>
          <w:lang w:bidi="ar-EG"/>
        </w:rPr>
        <w:t xml:space="preserve"> </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1"/>
      </w:r>
      <w:r w:rsidRPr="00AF55A6">
        <w:rPr>
          <w:rFonts w:ascii="Traditional Arabic" w:eastAsia="MS Mincho" w:hAnsi="Traditional Arabic"/>
          <w:noProof w:val="0"/>
          <w:sz w:val="36"/>
          <w:vertAlign w:val="superscript"/>
          <w:rtl/>
          <w:lang w:bidi="ar-EG"/>
        </w:rPr>
        <w:t>)</w:t>
      </w:r>
      <w:r w:rsidRPr="00CB180A">
        <w:rPr>
          <w:rFonts w:ascii="Traditional Arabic" w:eastAsia="MS Mincho" w:hAnsi="Traditional Arabic"/>
          <w:noProof w:val="0"/>
          <w:sz w:val="36"/>
          <w:rtl/>
          <w:lang w:bidi="ar-EG"/>
        </w:rPr>
        <w:t>.</w:t>
      </w:r>
    </w:p>
    <w:p w14:paraId="41BB3D15" w14:textId="77777777" w:rsidR="006A46BA"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وانظر للتطبيق العملي لما يقوله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w:t>
      </w:r>
      <w:r w:rsidRPr="00553715">
        <w:rPr>
          <w:rFonts w:ascii="Traditional Arabic" w:eastAsia="MS Mincho" w:hAnsi="Traditional Arabic"/>
          <w:noProof w:val="0"/>
          <w:sz w:val="36"/>
          <w:rtl/>
          <w:lang w:bidi="ar-EG"/>
        </w:rPr>
        <w:t>ولهذا كنت أقول للجهمية من الحلولية والنفاه الذين نفوا أن الله تعالى فوق العرش لما وقعت محنتهم: أنا لو وافقتكم كنت كافراً، لأني أعلم أن قولكم كفر، وأنتم عندي لا تكفرون لأنكم جهال، وكان هذا خطاباً لعلمائهم وقضاتهم وشيوخهم وأمرائهم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2"/>
      </w:r>
      <w:r w:rsidRPr="00AF55A6">
        <w:rPr>
          <w:rFonts w:ascii="Traditional Arabic" w:eastAsia="MS Mincho" w:hAnsi="Traditional Arabic"/>
          <w:noProof w:val="0"/>
          <w:sz w:val="36"/>
          <w:vertAlign w:val="superscript"/>
          <w:rtl/>
          <w:lang w:bidi="ar-EG"/>
        </w:rPr>
        <w:t>)</w:t>
      </w:r>
      <w:r w:rsidRPr="00553715">
        <w:rPr>
          <w:rFonts w:ascii="Traditional Arabic" w:eastAsia="MS Mincho" w:hAnsi="Traditional Arabic"/>
          <w:noProof w:val="0"/>
          <w:sz w:val="36"/>
          <w:rtl/>
          <w:lang w:bidi="ar-EG"/>
        </w:rPr>
        <w:t>.</w:t>
      </w:r>
    </w:p>
    <w:p w14:paraId="4723331C" w14:textId="77777777" w:rsidR="006A46BA" w:rsidRDefault="006A46BA" w:rsidP="006A46BA">
      <w:pPr>
        <w:widowControl w:val="0"/>
        <w:autoSpaceDE w:val="0"/>
        <w:autoSpaceDN w:val="0"/>
        <w:adjustRightInd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 </w:t>
      </w:r>
    </w:p>
    <w:p w14:paraId="2C6C82E7" w14:textId="77777777" w:rsidR="006A46BA" w:rsidRPr="00553715" w:rsidRDefault="006A46BA" w:rsidP="006A46BA">
      <w:pPr>
        <w:widowControl w:val="0"/>
        <w:autoSpaceDE w:val="0"/>
        <w:autoSpaceDN w:val="0"/>
        <w:adjustRightInd w:val="0"/>
        <w:spacing w:after="60"/>
        <w:ind w:firstLine="567"/>
        <w:rPr>
          <w:rFonts w:ascii="Traditional Arabic" w:eastAsia="MS Mincho" w:hAnsi="Traditional Arabic"/>
          <w:noProof w:val="0"/>
          <w:sz w:val="36"/>
          <w:rtl/>
          <w:lang w:bidi="ar-EG"/>
        </w:rPr>
      </w:pPr>
    </w:p>
    <w:p w14:paraId="59E6A791" w14:textId="77777777" w:rsidR="006A46BA" w:rsidRDefault="006A46BA" w:rsidP="006A46BA">
      <w:pPr>
        <w:bidi w:val="0"/>
        <w:jc w:val="left"/>
        <w:rPr>
          <w:b/>
          <w:bCs/>
          <w:sz w:val="36"/>
          <w:szCs w:val="40"/>
          <w:lang w:bidi="ar-EG"/>
        </w:rPr>
      </w:pPr>
      <w:bookmarkStart w:id="132" w:name="_Toc480048505"/>
      <w:r>
        <w:rPr>
          <w:b/>
          <w:bCs/>
          <w:sz w:val="36"/>
          <w:szCs w:val="40"/>
          <w:rtl/>
          <w:lang w:bidi="ar-EG"/>
        </w:rPr>
        <w:br w:type="page"/>
      </w:r>
    </w:p>
    <w:p w14:paraId="00B742BE" w14:textId="77777777" w:rsidR="006A46BA" w:rsidRPr="00AF55A6" w:rsidRDefault="006A46BA" w:rsidP="006A46BA">
      <w:pPr>
        <w:widowControl w:val="0"/>
        <w:ind w:firstLine="720"/>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الثاني</w:t>
      </w:r>
      <w:bookmarkEnd w:id="132"/>
      <w:r>
        <w:rPr>
          <w:rFonts w:hint="cs"/>
          <w:b/>
          <w:bCs/>
          <w:sz w:val="36"/>
          <w:szCs w:val="40"/>
          <w:rtl/>
          <w:lang w:bidi="ar-EG"/>
        </w:rPr>
        <w:t xml:space="preserve">: </w:t>
      </w:r>
      <w:bookmarkStart w:id="133" w:name="_Toc480048506"/>
      <w:r>
        <w:rPr>
          <w:rFonts w:hint="cs"/>
          <w:b/>
          <w:bCs/>
          <w:sz w:val="36"/>
          <w:szCs w:val="40"/>
          <w:rtl/>
          <w:lang w:bidi="ar-EG"/>
        </w:rPr>
        <w:t xml:space="preserve">دعوى </w:t>
      </w:r>
      <w:r w:rsidRPr="00AF55A6">
        <w:rPr>
          <w:rFonts w:hint="cs"/>
          <w:b/>
          <w:bCs/>
          <w:sz w:val="36"/>
          <w:szCs w:val="40"/>
          <w:rtl/>
          <w:lang w:bidi="ar-EG"/>
        </w:rPr>
        <w:t>التسرع في التكفير</w:t>
      </w:r>
      <w:bookmarkEnd w:id="133"/>
      <w:r>
        <w:rPr>
          <w:rFonts w:hint="cs"/>
          <w:b/>
          <w:bCs/>
          <w:sz w:val="36"/>
          <w:szCs w:val="40"/>
          <w:rtl/>
          <w:lang w:bidi="ar-EG"/>
        </w:rPr>
        <w:t xml:space="preserve"> وسفك الدماء</w:t>
      </w:r>
    </w:p>
    <w:p w14:paraId="11881711"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2CE9A8D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Pr>
          <w:rFonts w:ascii="Traditional Arabic" w:eastAsia="MS Mincho" w:hAnsi="Traditional Arabic" w:hint="cs"/>
          <w:noProof w:val="0"/>
          <w:sz w:val="36"/>
          <w:rtl/>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دعوى </w:t>
      </w:r>
      <w:r w:rsidRPr="007650D0">
        <w:rPr>
          <w:rFonts w:ascii="Traditional Arabic" w:eastAsia="MS Mincho" w:hAnsi="Traditional Arabic"/>
          <w:noProof w:val="0"/>
          <w:sz w:val="36"/>
          <w:rtl/>
        </w:rPr>
        <w:t>التسرع في التكفير وسفك الدماء</w:t>
      </w:r>
      <w:r>
        <w:rPr>
          <w:rFonts w:ascii="Traditional Arabic" w:eastAsia="MS Mincho" w:hAnsi="Traditional Arabic" w:hint="cs"/>
          <w:noProof w:val="0"/>
          <w:sz w:val="36"/>
          <w:rtl/>
          <w:lang w:bidi="ar-EG"/>
        </w:rPr>
        <w:t>.</w:t>
      </w:r>
    </w:p>
    <w:p w14:paraId="1AFE1D6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D24985">
        <w:rPr>
          <w:rFonts w:ascii="Traditional Arabic" w:eastAsia="MS Mincho" w:hAnsi="Traditional Arabic" w:hint="cs"/>
          <w:noProof w:val="0"/>
          <w:sz w:val="36"/>
          <w:rtl/>
          <w:lang w:bidi="ar-EG"/>
        </w:rPr>
        <w:t>يقول الحسن بن علي الكتاني</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فيما أُنكر على الإمام محمد بن عبدالوهاب</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"لكن العلماء أنكروا عليه وعلى جنوده التجاري في </w:t>
      </w:r>
      <w:r>
        <w:rPr>
          <w:rFonts w:ascii="Traditional Arabic" w:eastAsia="MS Mincho" w:hAnsi="Traditional Arabic" w:hint="cs"/>
          <w:noProof w:val="0"/>
          <w:sz w:val="36"/>
          <w:rtl/>
          <w:lang w:bidi="ar-EG"/>
        </w:rPr>
        <w:t>سفك الدماء، والتسرع في التكفير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3"/>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21BAAE7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وقال أيضاً: " كثير من المجددين ودعاة التغيير والعمل بالسنة كانوا يوافقون دعوة ابن عبدالوهاب ويرونها إحياء لدعوة </w:t>
      </w:r>
      <w:r w:rsidRPr="00AF55A6">
        <w:rPr>
          <w:rFonts w:ascii="Traditional Arabic" w:eastAsia="MS Mincho" w:hAnsi="Traditional Arabic" w:hint="cs"/>
          <w:b/>
          <w:noProof w:val="0"/>
          <w:sz w:val="36"/>
          <w:rtl/>
          <w:lang w:bidi="ar-EG"/>
        </w:rPr>
        <w:t xml:space="preserve">شيخ الإسلام ابن تيمية </w:t>
      </w:r>
      <w:r w:rsidRPr="00AF55A6">
        <w:rPr>
          <w:rFonts w:ascii="Traditional Arabic" w:eastAsia="MS Mincho" w:hAnsi="Traditional Arabic" w:hint="cs"/>
          <w:noProof w:val="0"/>
          <w:sz w:val="36"/>
          <w:rtl/>
          <w:lang w:bidi="ar-EG"/>
        </w:rPr>
        <w:t>ومنهاج السلف، لكنهم استنكروا تسارع النجديين في التكفير وسفك دماء الناس واستحلال أموالهم"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4"/>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11C46D6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B83ACC">
        <w:rPr>
          <w:rFonts w:ascii="Traditional Arabic" w:eastAsia="MS Mincho" w:hAnsi="Traditional Arabic" w:hint="cs"/>
          <w:noProof w:val="0"/>
          <w:sz w:val="36"/>
          <w:rtl/>
          <w:lang w:bidi="ar-EG"/>
        </w:rPr>
        <w:t>ويقول أحمد سالم</w:t>
      </w:r>
      <w:r w:rsidRPr="00AF55A6">
        <w:rPr>
          <w:rFonts w:ascii="Traditional Arabic" w:eastAsia="MS Mincho" w:hAnsi="Traditional Arabic" w:hint="cs"/>
          <w:noProof w:val="0"/>
          <w:sz w:val="36"/>
          <w:rtl/>
          <w:lang w:bidi="ar-EG"/>
        </w:rPr>
        <w:t xml:space="preserve"> في مقدمة المناظرة الثالثة: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التكفير والقتال في الدعوة الوهابية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في سرد نقاط المناظرة:</w:t>
      </w:r>
    </w:p>
    <w:p w14:paraId="37A5D9E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noProof w:val="0"/>
          <w:sz w:val="36"/>
          <w:rtl/>
          <w:lang w:bidi="ar-EG"/>
        </w:rPr>
        <w:t xml:space="preserve">"رابعاً: هذا التساؤل </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التكفير والقتال في الدعوة الوهابية </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لم يكن أصلاً ليطرح لولا ثقافة التكفير الواسعة التي شاعت منذ ظهور دعوة الشيخ </w:t>
      </w:r>
      <w:r w:rsidRPr="00AF55A6">
        <w:rPr>
          <w:rFonts w:ascii="Traditional Arabic" w:eastAsia="MS Mincho" w:hAnsi="Traditional Arabic" w:hint="cs"/>
          <w:b/>
          <w:noProof w:val="0"/>
          <w:sz w:val="36"/>
          <w:rtl/>
          <w:lang w:bidi="ar-EG"/>
        </w:rPr>
        <w:t xml:space="preserve">محمد بن عبدالوهاب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فقد لعبت مدرسته دوراً كبيراً في ترسيخ مبدأ الغلو في قضية التكفير عند أتباع الشيخ ومحبيه</w:t>
      </w:r>
      <w:r>
        <w:rPr>
          <w:rFonts w:ascii="Simplified Arabic" w:eastAsia="MS Mincho" w:hAnsi="Simplified Arabic" w:hint="cs"/>
          <w:b/>
          <w:noProof w:val="0"/>
          <w:sz w:val="36"/>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5"/>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70A54E11"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10B0CDED" w14:textId="77777777" w:rsidR="006A46BA" w:rsidRPr="00FF6987"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التسرع في التكفير، والتكفير بالذنوب وسفك الدماء من سمات الخوارج؛ فهم يحدثون البدع المخالفة للكتاب والسنة، ثم يكفرون من خالفها؛ ولذلك حاول المناوئون المعاصرون التنفير من دعوة الإمام وتشويها بفرية التسرع في التكفير وسفك الدماء.</w:t>
      </w:r>
    </w:p>
    <w:p w14:paraId="69D8B85D"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3A25BBA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أولا:</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أنه سبق في المبحث الثاني من هذا الفصل بيان موقف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من التكفير ومنهجه </w:t>
      </w:r>
      <w:r w:rsidRPr="00AF55A6">
        <w:rPr>
          <w:rFonts w:ascii="Traditional Arabic" w:eastAsia="MS Mincho" w:hAnsi="Traditional Arabic" w:hint="cs"/>
          <w:noProof w:val="0"/>
          <w:sz w:val="36"/>
          <w:rtl/>
          <w:lang w:bidi="ar-EG"/>
        </w:rPr>
        <w:lastRenderedPageBreak/>
        <w:t xml:space="preserve">في ذلك: ومن ذلك قوله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w:t>
      </w:r>
      <w:r w:rsidRPr="00AF55A6">
        <w:rPr>
          <w:rFonts w:ascii="Traditional Arabic" w:eastAsia="MS Mincho" w:hAnsi="Traditional Arabic" w:hint="cs"/>
          <w:b/>
          <w:noProof w:val="0"/>
          <w:sz w:val="36"/>
          <w:rtl/>
          <w:lang w:bidi="ar-EG"/>
        </w:rPr>
        <w:t xml:space="preserve"> وإذا كنا لا نكفر من عبد الصنم الذي على قبر أحمد البدوي وعبدالقادر الجيلاني وأمثالهما لأجل جهلهم وعدم وجود من ينبههم، فكيف نكفر من لم يشرك بالله إذا لم يهاجر إلينا ولم يكفر ولم يقاتل. سبحانك هذا بهتان عظيم؟!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6"/>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549BBBE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9E5EDD">
        <w:rPr>
          <w:rFonts w:ascii="Traditional Arabic" w:eastAsia="MS Mincho" w:hAnsi="Traditional Arabic" w:hint="cs"/>
          <w:bCs/>
          <w:noProof w:val="0"/>
          <w:sz w:val="36"/>
          <w:rtl/>
          <w:lang w:bidi="ar-EG"/>
        </w:rPr>
        <w:t xml:space="preserve">ثانيا: </w:t>
      </w:r>
      <w:r>
        <w:rPr>
          <w:rFonts w:ascii="Traditional Arabic" w:eastAsia="MS Mincho" w:hAnsi="Traditional Arabic" w:hint="cs"/>
          <w:b/>
          <w:noProof w:val="0"/>
          <w:sz w:val="36"/>
          <w:rtl/>
          <w:lang w:bidi="ar-EG"/>
        </w:rPr>
        <w:t xml:space="preserve">الإمام محمد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من أكثر الناس تحرزا من التكفير، </w:t>
      </w:r>
      <w:r w:rsidRPr="00AF55A6">
        <w:rPr>
          <w:rFonts w:ascii="Traditional Arabic" w:eastAsia="MS Mincho" w:hAnsi="Traditional Arabic" w:hint="cs"/>
          <w:b/>
          <w:noProof w:val="0"/>
          <w:sz w:val="36"/>
          <w:rtl/>
          <w:lang w:bidi="ar-EG"/>
        </w:rPr>
        <w:t>يقول حفيده الشيخ عبداللطيف</w:t>
      </w:r>
      <w:r>
        <w:rPr>
          <w:rFonts w:ascii="Traditional Arabic" w:eastAsia="MS Mincho" w:hAnsi="Traditional Arabic" w:hint="cs"/>
          <w:b/>
          <w:noProof w:val="0"/>
          <w:sz w:val="36"/>
          <w:rtl/>
          <w:lang w:bidi="ar-EG"/>
        </w:rPr>
        <w:t xml:space="preserve"> بن عبدالرحمن</w:t>
      </w:r>
      <w:r w:rsidRPr="00AF55A6">
        <w:rPr>
          <w:rFonts w:ascii="Traditional Arabic" w:eastAsia="MS Mincho" w:hAnsi="Traditional Arabic" w:hint="cs"/>
          <w:b/>
          <w:noProof w:val="0"/>
          <w:sz w:val="36"/>
          <w:rtl/>
          <w:lang w:bidi="ar-EG"/>
        </w:rPr>
        <w:t xml:space="preserve"> آل الشيخ</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Traditional Arabic" w:eastAsia="MS Mincho" w:hAnsi="Traditional Arabic" w:hint="cs"/>
          <w:b/>
          <w:noProof w:val="0"/>
          <w:sz w:val="36"/>
          <w:rtl/>
          <w:lang w:bidi="ar-EG"/>
        </w:rPr>
        <w:instrText>عبداللطيف</w:instrText>
      </w:r>
      <w:r>
        <w:rPr>
          <w:rFonts w:ascii="Traditional Arabic" w:eastAsia="MS Mincho" w:hAnsi="Traditional Arabic" w:hint="cs"/>
          <w:b/>
          <w:noProof w:val="0"/>
          <w:sz w:val="36"/>
          <w:rtl/>
          <w:lang w:bidi="ar-EG"/>
        </w:rPr>
        <w:instrText xml:space="preserve"> بن عبدالرحمن</w:instrText>
      </w:r>
      <w:r w:rsidRPr="00AF55A6">
        <w:rPr>
          <w:rFonts w:ascii="Traditional Arabic" w:eastAsia="MS Mincho" w:hAnsi="Traditional Arabic" w:hint="cs"/>
          <w:b/>
          <w:noProof w:val="0"/>
          <w:sz w:val="36"/>
          <w:rtl/>
          <w:lang w:bidi="ar-EG"/>
        </w:rPr>
        <w:instrText xml:space="preserve"> آل الشيخ</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7"/>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عن موقف جده الإمام محمد من التكفير" </w:t>
      </w:r>
      <w:r w:rsidRPr="00AF55A6">
        <w:rPr>
          <w:rFonts w:ascii="Simplified Arabic" w:eastAsia="MS Mincho" w:hAnsi="Simplified Arabic" w:hint="cs"/>
          <w:b/>
          <w:noProof w:val="0"/>
          <w:sz w:val="36"/>
          <w:rtl/>
          <w:lang w:bidi="ar-EG"/>
        </w:rPr>
        <w:t xml:space="preserve">والشيخ محمد </w:t>
      </w:r>
      <w:r w:rsidRPr="00AF55A6">
        <w:rPr>
          <w:rFonts w:ascii="Traditional Arabic" w:eastAsia="MS Mincho" w:hAnsi="Traditional Arabic" w:hint="cs"/>
          <w:b/>
          <w:noProof w:val="0"/>
          <w:sz w:val="36"/>
          <w:rtl/>
          <w:lang w:bidi="ar-EG"/>
        </w:rPr>
        <w:t>من أعظم الناس توقفاً وإحجاماً عن إطلاق الكفر، حتى إنه لم يجزم بتكفير الجاهل الذي يدعو غير الله من أهل القبور أو غيرهم إذا لم يتيسر له من ينصحه ويبلغه الحجة التي يكفر مرتكبها"</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8"/>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75851B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sz w:val="36"/>
          <w:rtl/>
          <w:lang w:bidi="ar-EG"/>
        </w:rPr>
        <w:t>ويقول الشيخ حسين بن غنام</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Traditional Arabic" w:eastAsia="MS Mincho" w:hAnsi="Traditional Arabic" w:hint="cs"/>
          <w:b/>
          <w:noProof w:val="0"/>
          <w:sz w:val="36"/>
          <w:rtl/>
          <w:lang w:bidi="ar-EG"/>
        </w:rPr>
        <w:instrText>حسين بن غنام</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3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"إن الشيخ كان ملتزماً بالمنهج السوي، ولم يتسرع لسانه بتكفير أناس أُشربت قلوبهم بالمعاصي، وبما كانوا عليه من القبائح الشركية"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0"/>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0E7F1A1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B26B03">
        <w:rPr>
          <w:rFonts w:ascii="Traditional Arabic" w:eastAsia="MS Mincho" w:hAnsi="Traditional Arabic" w:hint="cs"/>
          <w:b/>
          <w:bCs/>
          <w:noProof w:val="0"/>
          <w:sz w:val="36"/>
          <w:rtl/>
          <w:lang w:bidi="ar-EG"/>
        </w:rPr>
        <w:t>ثالثا:</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مما يدل على احتراز وتثبت الإمام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 xml:space="preserve">في مسائل التفكير، قوله </w:t>
      </w:r>
      <w:r w:rsidRPr="00AF55A6">
        <w:rPr>
          <w:rFonts w:ascii="Simplified Arabic" w:eastAsia="MS Mincho" w:hAnsi="Simplified Arabic" w:hint="cs"/>
          <w:b/>
          <w:noProof w:val="0"/>
          <w:sz w:val="36"/>
          <w:rtl/>
          <w:lang w:bidi="ar-EG"/>
        </w:rPr>
        <w:br/>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w:t>
      </w:r>
      <w:r w:rsidRPr="00AF55A6">
        <w:rPr>
          <w:rFonts w:ascii="Traditional Arabic" w:eastAsia="MS Mincho" w:hAnsi="Traditional Arabic" w:hint="cs"/>
          <w:noProof w:val="0"/>
          <w:sz w:val="36"/>
          <w:rtl/>
          <w:lang w:bidi="ar-EG"/>
        </w:rPr>
        <w:t xml:space="preserve"> "من أظهر الإسلام، وظننا أنه أتى بناقض، لا نكفره بالظن؛ لأن اليقين لا يرفعه الظن وكذلك لا نكفر من لا نعرف منه الكفر، بسبب ناقض ذكره عنه ونحن لم نتحققه"</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1"/>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3D188F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وقال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xml:space="preserve">: </w:t>
      </w:r>
      <w:r>
        <w:rPr>
          <w:rFonts w:ascii="Simplified Arabic" w:eastAsia="MS Mincho" w:hAnsi="Simplified Arabic" w:hint="cs"/>
          <w:b/>
          <w:noProof w:val="0"/>
          <w:sz w:val="36"/>
          <w:rtl/>
          <w:lang w:bidi="ar-EG"/>
        </w:rPr>
        <w:t>"</w:t>
      </w:r>
      <w:r w:rsidRPr="00AF55A6">
        <w:rPr>
          <w:rFonts w:ascii="Traditional Arabic" w:eastAsia="MS Mincho" w:hAnsi="Traditional Arabic" w:hint="cs"/>
          <w:noProof w:val="0"/>
          <w:sz w:val="36"/>
          <w:rtl/>
          <w:lang w:bidi="ar-EG"/>
        </w:rPr>
        <w:t>فأول درجات الإنكار معرفتك أن هذا مخالف لأمر الله</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إلى أن قال: </w:t>
      </w:r>
      <w:r w:rsidRPr="00AF55A6">
        <w:rPr>
          <w:rFonts w:ascii="Traditional Arabic" w:eastAsia="MS Mincho" w:hAnsi="Traditional Arabic" w:hint="cs"/>
          <w:noProof w:val="0"/>
          <w:sz w:val="36"/>
          <w:rtl/>
          <w:lang w:bidi="ar-EG"/>
        </w:rPr>
        <w:lastRenderedPageBreak/>
        <w:t>فعلى كل حال نبهوهم على مسألتين:</w:t>
      </w:r>
    </w:p>
    <w:p w14:paraId="7243A68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الأولى: عدم العجلة، ولا يتكلمون إلا مع التحقيق، فإن التزوير كثير.</w:t>
      </w:r>
    </w:p>
    <w:p w14:paraId="2858B05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الثانية: أن النبي </w:t>
      </w:r>
      <w:r w:rsidRPr="00AF55A6">
        <w:rPr>
          <w:rFonts w:ascii="AGA Arabesque" w:eastAsia="MS Mincho" w:hAnsi="AGA Arabesque"/>
          <w:noProof w:val="0"/>
          <w:sz w:val="36"/>
          <w:lang w:bidi="ar-EG"/>
        </w:rPr>
        <w:t></w:t>
      </w:r>
      <w:r w:rsidRPr="00AF55A6">
        <w:rPr>
          <w:rFonts w:ascii="Traditional Arabic" w:eastAsia="MS Mincho" w:hAnsi="Traditional Arabic" w:hint="cs"/>
          <w:noProof w:val="0"/>
          <w:sz w:val="36"/>
          <w:rtl/>
          <w:lang w:bidi="ar-EG"/>
        </w:rPr>
        <w:t xml:space="preserve"> كان يعرف منافقين بأعيانهم، ويقبل علانيتهم، ويكل سرائرهم إلى الله، فإذا ظهر منهم، وتحقق ما يوجب جهادهم، جاهدهم"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2"/>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6D72841F"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1833C2">
        <w:rPr>
          <w:rFonts w:ascii="Traditional Arabic" w:eastAsia="MS Mincho" w:hAnsi="Traditional Arabic" w:hint="cs"/>
          <w:b/>
          <w:bCs/>
          <w:noProof w:val="0"/>
          <w:sz w:val="36"/>
          <w:rtl/>
          <w:lang w:bidi="ar-EG"/>
        </w:rPr>
        <w:t>رابعا:</w:t>
      </w:r>
      <w:r>
        <w:rPr>
          <w:rFonts w:ascii="Traditional Arabic" w:eastAsia="MS Mincho" w:hAnsi="Traditional Arabic" w:hint="cs"/>
          <w:noProof w:val="0"/>
          <w:sz w:val="36"/>
          <w:rtl/>
          <w:lang w:bidi="ar-EG"/>
        </w:rPr>
        <w:t xml:space="preserve"> أن </w:t>
      </w:r>
      <w:r w:rsidRPr="00AF55A6">
        <w:rPr>
          <w:rFonts w:ascii="Traditional Arabic" w:eastAsia="MS Mincho" w:hAnsi="Traditional Arabic" w:hint="cs"/>
          <w:noProof w:val="0"/>
          <w:sz w:val="36"/>
          <w:rtl/>
          <w:lang w:bidi="ar-EG"/>
        </w:rPr>
        <w:t>الإمام محمد</w:t>
      </w:r>
      <w:r>
        <w:rPr>
          <w:rFonts w:ascii="Traditional Arabic" w:eastAsia="MS Mincho" w:hAnsi="Traditional Arabic" w:hint="cs"/>
          <w:noProof w:val="0"/>
          <w:sz w:val="36"/>
          <w:rtl/>
          <w:lang w:bidi="ar-EG"/>
        </w:rPr>
        <w:t xml:space="preserve"> بن عبدالوهاب</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Pr>
          <w:rFonts w:ascii="Simplified Arabic" w:eastAsia="MS Mincho" w:hAnsi="Simplified Arabic" w:hint="cs"/>
          <w:b/>
          <w:noProof w:val="0"/>
          <w:sz w:val="36"/>
          <w:rtl/>
          <w:lang w:bidi="ar-EG"/>
        </w:rPr>
        <w:t xml:space="preserve"> يوجب التثبت والكف عمن أظهر التوحيد والإسلام إلى أن يتبين منه ما يناقض ذلك، يقول </w:t>
      </w:r>
      <w:r w:rsidRPr="00AF55A6">
        <w:rPr>
          <w:rFonts w:ascii="KFGQPC Arabic Symbols 01" w:eastAsia="MS Mincho" w:hAnsi="KFGQPC Arabic Symbols 01" w:cs="KFGQPC Arabic Symbols 01"/>
          <w:noProof w:val="0"/>
          <w:szCs w:val="28"/>
          <w:lang w:bidi="ar-EG"/>
        </w:rPr>
        <w:t></w:t>
      </w:r>
      <w:r>
        <w:rPr>
          <w:rFonts w:ascii="Simplified Arabic" w:eastAsia="MS Mincho" w:hAnsi="Simplified Arabic" w:hint="cs"/>
          <w:b/>
          <w:noProof w:val="0"/>
          <w:sz w:val="36"/>
          <w:rtl/>
          <w:lang w:bidi="ar-EG"/>
        </w:rPr>
        <w:t xml:space="preserve"> </w:t>
      </w:r>
      <w:r>
        <w:rPr>
          <w:rFonts w:ascii="Traditional Arabic" w:eastAsia="MS Mincho" w:hAnsi="Traditional Arabic" w:hint="cs"/>
          <w:noProof w:val="0"/>
          <w:sz w:val="36"/>
          <w:rtl/>
          <w:lang w:bidi="ar-EG"/>
        </w:rPr>
        <w:t xml:space="preserve">في </w:t>
      </w:r>
      <w:r w:rsidRPr="00AF55A6">
        <w:rPr>
          <w:rFonts w:ascii="Traditional Arabic" w:eastAsia="MS Mincho" w:hAnsi="Traditional Arabic" w:hint="cs"/>
          <w:noProof w:val="0"/>
          <w:sz w:val="36"/>
          <w:rtl/>
          <w:lang w:bidi="ar-EG"/>
        </w:rPr>
        <w:t>ق</w:t>
      </w:r>
      <w:r>
        <w:rPr>
          <w:rFonts w:ascii="Traditional Arabic" w:eastAsia="MS Mincho" w:hAnsi="Traditional Arabic" w:hint="cs"/>
          <w:noProof w:val="0"/>
          <w:sz w:val="36"/>
          <w:rtl/>
          <w:lang w:bidi="ar-EG"/>
        </w:rPr>
        <w:t xml:space="preserve">ول </w:t>
      </w:r>
      <w:r w:rsidRPr="00AF55A6">
        <w:rPr>
          <w:rFonts w:ascii="Traditional Arabic" w:eastAsia="MS Mincho" w:hAnsi="Traditional Arabic" w:hint="cs"/>
          <w:noProof w:val="0"/>
          <w:sz w:val="36"/>
          <w:rtl/>
          <w:lang w:bidi="ar-EG"/>
        </w:rPr>
        <w:t xml:space="preserve">الله تعالى: </w:t>
      </w:r>
      <w:r w:rsidRPr="00AF55A6">
        <w:rPr>
          <w:rFonts w:ascii="QCF_BSML" w:hAnsi="QCF_BSML" w:cs="QCF_BSML"/>
          <w:noProof w:val="0"/>
          <w:sz w:val="29"/>
          <w:szCs w:val="29"/>
          <w:rtl/>
        </w:rPr>
        <w:t xml:space="preserve">ﮋ </w:t>
      </w:r>
      <w:r w:rsidRPr="00AF55A6">
        <w:rPr>
          <w:rFonts w:ascii="QCF_P093" w:hAnsi="QCF_P093" w:cs="QCF_P093"/>
          <w:noProof w:val="0"/>
          <w:sz w:val="29"/>
          <w:szCs w:val="29"/>
          <w:rtl/>
        </w:rPr>
        <w:t xml:space="preserve">ﮤ   ﮥ  ﮦ  ﮧ    ﮨ  ﮩ  ﮪ  ﮫ  ﮬ  ﮭ  ﮮ   ﮯ  ﮰ  ﮱ   ﯓ  ﯔ  ﯕ  ﯖ   ﯗ  ﯘ  ﯙ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noProof w:val="0"/>
          <w:sz w:val="36"/>
          <w:rtl/>
          <w:lang w:bidi="ar-EG"/>
        </w:rPr>
        <w:t>[النساء: 94]</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93" w:hAnsi="QCF_P093" w:cs="QCF_P093"/>
          <w:noProof w:val="0"/>
          <w:sz w:val="29"/>
          <w:szCs w:val="29"/>
          <w:rtl/>
        </w:rPr>
        <w:instrText xml:space="preserve">ﮤ   ﮥ  ﮦ  ﮧ    ﮨ  ﮩ  ﮪ  ﮫ  ﮬ  ﮭ  ﮮ   ﮯ  ﮰ  ﮱ   ﯓ  ﯔ  ﯕ  ﯖ   ﯗ  ﯘ  ﯙ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noProof w:val="0"/>
          <w:sz w:val="36"/>
          <w:rtl/>
          <w:lang w:bidi="ar-EG"/>
        </w:rPr>
        <w:instrText>[النساء</w:instrText>
      </w:r>
      <w:r w:rsidRPr="00AF55A6">
        <w:instrText>\</w:instrText>
      </w:r>
      <w:r w:rsidRPr="00AF55A6">
        <w:rPr>
          <w:rFonts w:ascii="Traditional Arabic" w:eastAsia="MS Mincho" w:hAnsi="Traditional Arabic" w:hint="cs"/>
          <w:noProof w:val="0"/>
          <w:sz w:val="36"/>
          <w:rtl/>
          <w:lang w:bidi="ar-EG"/>
        </w:rPr>
        <w:instrText>: 94]</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5D439D2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فالآية تدل على أنه يجب الكف عنه، والتثبت، فإذا تبين منه بعد ذلك ما يخالف الإسلام قتل، لقوله تعالى: </w:t>
      </w:r>
      <w:r w:rsidRPr="00AF55A6">
        <w:rPr>
          <w:rFonts w:ascii="QCF_BSML" w:hAnsi="QCF_BSML" w:cs="QCF_BSML"/>
          <w:noProof w:val="0"/>
          <w:sz w:val="29"/>
          <w:szCs w:val="29"/>
          <w:rtl/>
        </w:rPr>
        <w:t xml:space="preserve">ﮋ </w:t>
      </w:r>
      <w:r w:rsidRPr="00AF55A6">
        <w:rPr>
          <w:rFonts w:ascii="QCF_P093" w:hAnsi="QCF_P093" w:cs="QCF_P093"/>
          <w:noProof w:val="0"/>
          <w:sz w:val="29"/>
          <w:szCs w:val="29"/>
          <w:rtl/>
        </w:rPr>
        <w:t xml:space="preserve">ﮬ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noProof w:val="0"/>
          <w:sz w:val="36"/>
          <w:rtl/>
          <w:lang w:bidi="ar-EG"/>
        </w:rPr>
        <w:t>ولو كان لا يقتل إذا قالها لم يكن للتثبت معنى</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إلى أن قال: وإن من أظهر التوحيد والإسلام وجب الكف عنه إلى أن يتبين منه ما يناقض ذلك"</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3"/>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05F0159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وهذا الذي ذكره الإمام محمد، قرره جمع من المفسرين.</w:t>
      </w:r>
    </w:p>
    <w:p w14:paraId="66782AF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قال الشوكاني </w:t>
      </w:r>
      <w:r w:rsidRPr="00AF55A6">
        <w:rPr>
          <w:rFonts w:ascii="KFGQPC Arabic Symbols 01" w:eastAsia="MS Mincho" w:hAnsi="KFGQPC Arabic Symbols 01" w:cs="KFGQPC Arabic Symbols 01"/>
          <w:noProof w:val="0"/>
          <w:szCs w:val="28"/>
          <w:lang w:bidi="ar-EG"/>
        </w:rPr>
        <w:t></w:t>
      </w:r>
      <w:r>
        <w:rPr>
          <w:rFonts w:ascii="Simplified Arabic" w:eastAsia="MS Mincho" w:hAnsi="Simplified Arabic" w:hint="cs"/>
          <w:b/>
          <w:noProof w:val="0"/>
          <w:sz w:val="36"/>
          <w:rtl/>
          <w:lang w:bidi="ar-EG"/>
        </w:rPr>
        <w:t>:</w:t>
      </w:r>
      <w:r w:rsidRPr="00AF55A6">
        <w:rPr>
          <w:rFonts w:ascii="Simplified Arabic" w:eastAsia="MS Mincho" w:hAnsi="Simplified Arabic" w:hint="cs"/>
          <w:b/>
          <w:noProof w:val="0"/>
          <w:sz w:val="36"/>
          <w:rtl/>
          <w:lang w:bidi="ar-EG"/>
        </w:rPr>
        <w:t xml:space="preserve"> </w:t>
      </w:r>
      <w:r w:rsidRPr="00AF55A6">
        <w:rPr>
          <w:rFonts w:ascii="Traditional Arabic" w:eastAsia="MS Mincho" w:hAnsi="Traditional Arabic" w:hint="cs"/>
          <w:noProof w:val="0"/>
          <w:sz w:val="36"/>
          <w:rtl/>
          <w:lang w:bidi="ar-EG"/>
        </w:rPr>
        <w:t>" والمراد هنا: لا تقول لمن ألقى بيده إليكم واستسلم لست مؤمناً، فالسلم والسلام كلاهما بمعنى الاستسلام، وقيل هما بمعنى الإسلام، أي: لا تقولوا لمن ألقى إليكم التسليم، فقال السلام عليكم: ليست مؤمناً، والمراد: نهي المسلمين عن أن يهملوا ما جاء به الكافر مما يستدل به على إسلامه، ويقول إنه إنما جاء بذلك تعوذاً وتقية"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4"/>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2B148CDD" w14:textId="77777777" w:rsidR="006A46BA" w:rsidRPr="00AF55A6" w:rsidRDefault="006A46BA" w:rsidP="006A46BA">
      <w:pPr>
        <w:widowControl w:val="0"/>
        <w:shd w:val="clear" w:color="auto" w:fill="FFFFFF" w:themeFill="background1"/>
        <w:spacing w:after="60"/>
        <w:ind w:firstLine="567"/>
        <w:rPr>
          <w:rFonts w:ascii="Simplified Arabic" w:eastAsia="MS Mincho" w:hAnsi="Simplified Arabic"/>
          <w:b/>
          <w:noProof w:val="0"/>
          <w:sz w:val="36"/>
          <w:rtl/>
          <w:lang w:bidi="ar-EG"/>
        </w:rPr>
      </w:pPr>
      <w:r w:rsidRPr="00AF55A6">
        <w:rPr>
          <w:rFonts w:ascii="Traditional Arabic" w:eastAsia="MS Mincho" w:hAnsi="Traditional Arabic" w:hint="cs"/>
          <w:noProof w:val="0"/>
          <w:sz w:val="36"/>
          <w:rtl/>
          <w:lang w:bidi="ar-EG"/>
        </w:rPr>
        <w:t>وقال ابن سعدي</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 "يأمر تعالى عباده المؤمنين، إذا خرجوا جهاداً في سبيله، وابتغاء مرضاته أن يتبينوا في جميع أمورهم المشتبهة، فإن الأمور قسمان: واضحة، وغير واضحة، فالواضحة البينة لا تحتاج إلى تثبت وتبين؛ لأن ذلك تحصيل حاصل.</w:t>
      </w:r>
    </w:p>
    <w:p w14:paraId="4E6CB2EE" w14:textId="77777777" w:rsidR="006A46BA" w:rsidRPr="00AF55A6" w:rsidRDefault="006A46BA" w:rsidP="006A46BA">
      <w:pPr>
        <w:widowControl w:val="0"/>
        <w:shd w:val="clear" w:color="auto" w:fill="FFFFFF" w:themeFill="background1"/>
        <w:spacing w:after="60"/>
        <w:ind w:firstLine="567"/>
        <w:rPr>
          <w:rFonts w:ascii="Simplified Arabic" w:eastAsia="MS Mincho" w:hAnsi="Simplified Arabic"/>
          <w:b/>
          <w:noProof w:val="0"/>
          <w:sz w:val="36"/>
          <w:rtl/>
          <w:lang w:bidi="ar-EG"/>
        </w:rPr>
      </w:pPr>
      <w:r w:rsidRPr="00AF55A6">
        <w:rPr>
          <w:rFonts w:ascii="Simplified Arabic" w:eastAsia="MS Mincho" w:hAnsi="Simplified Arabic" w:hint="cs"/>
          <w:b/>
          <w:noProof w:val="0"/>
          <w:sz w:val="36"/>
          <w:rtl/>
          <w:lang w:bidi="ar-EG"/>
        </w:rPr>
        <w:t xml:space="preserve">وأما الأمور المشكلة غير الواضحة، فإن الإنسان يحتاج إلى التثبت فيها والتبين، ليعرف </w:t>
      </w:r>
      <w:r w:rsidRPr="00AF55A6">
        <w:rPr>
          <w:rFonts w:ascii="Simplified Arabic" w:eastAsia="MS Mincho" w:hAnsi="Simplified Arabic" w:hint="cs"/>
          <w:b/>
          <w:noProof w:val="0"/>
          <w:sz w:val="36"/>
          <w:rtl/>
          <w:lang w:bidi="ar-EG"/>
        </w:rPr>
        <w:lastRenderedPageBreak/>
        <w:t>هل يقدم عليها أم لا؟</w:t>
      </w:r>
    </w:p>
    <w:p w14:paraId="3B193A97"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Simplified Arabic" w:eastAsia="MS Mincho" w:hAnsi="Simplified Arabic" w:hint="cs"/>
          <w:b/>
          <w:noProof w:val="0"/>
          <w:sz w:val="36"/>
          <w:rtl/>
          <w:lang w:bidi="ar-EG"/>
        </w:rPr>
        <w:t>فإن التثبت في هذه الأمور يحصل فيه من الفوائد الكثيرة، والكف لشرور عظيمة، ما به يعرف دين العبد، وعقله ورزانته، بخلاف المستعجل للأمور في بدايتها، قبل أن يتبين له حكمها، فإن ذلك يؤدي إلى ما لا ينبغي، كما جرى لهؤلاء الذين عاتبهم الله في هذه الآية، لما لم يتثبتوا، وقتلوا من سلّم عليهم، وكان معه غنيمة له، أو مال غيره، ظناً أنه يستكفي بذلك قتل</w:t>
      </w:r>
      <w:r>
        <w:rPr>
          <w:rFonts w:ascii="Simplified Arabic" w:eastAsia="MS Mincho" w:hAnsi="Simplified Arabic" w:hint="cs"/>
          <w:b/>
          <w:noProof w:val="0"/>
          <w:sz w:val="36"/>
          <w:rtl/>
          <w:lang w:bidi="ar-EG"/>
        </w:rPr>
        <w:t>َ</w:t>
      </w:r>
      <w:r w:rsidRPr="00AF55A6">
        <w:rPr>
          <w:rFonts w:ascii="Simplified Arabic" w:eastAsia="MS Mincho" w:hAnsi="Simplified Arabic" w:hint="cs"/>
          <w:b/>
          <w:noProof w:val="0"/>
          <w:sz w:val="36"/>
          <w:rtl/>
          <w:lang w:bidi="ar-EG"/>
        </w:rPr>
        <w:t xml:space="preserve">هم، وكان هذا خطأ في نفس الأمر، فلهذا عاتبهم الله بقوله: </w:t>
      </w:r>
      <w:r w:rsidRPr="00AF55A6">
        <w:rPr>
          <w:rFonts w:ascii="QCF_BSML" w:hAnsi="QCF_BSML" w:cs="QCF_BSML"/>
          <w:noProof w:val="0"/>
          <w:sz w:val="29"/>
          <w:szCs w:val="29"/>
          <w:rtl/>
        </w:rPr>
        <w:t xml:space="preserve">ﮋ </w:t>
      </w:r>
      <w:r w:rsidRPr="00AF55A6">
        <w:rPr>
          <w:rFonts w:ascii="QCF_P093" w:hAnsi="QCF_P093" w:cs="QCF_P093"/>
          <w:noProof w:val="0"/>
          <w:sz w:val="29"/>
          <w:szCs w:val="29"/>
          <w:rtl/>
        </w:rPr>
        <w:t>ﮭ  ﮮ   ﮯ  ﮰ  ﮱ   ﯓ  ﯔ  ﯕ  ﯖ   ﯗ  ﯘ  ﯙ  ﯚ  ﯛ  ﯜ    ﯝ</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Simplified Arabic" w:eastAsia="MS Mincho" w:hAnsi="Simplified Arabic" w:hint="cs"/>
          <w:b/>
          <w:noProof w:val="0"/>
          <w:sz w:val="36"/>
          <w:rtl/>
          <w:lang w:bidi="ar-EG"/>
        </w:rPr>
        <w:t xml:space="preserve"> [النساء: 94]</w:t>
      </w:r>
      <w:r w:rsidRPr="00AF55A6">
        <w:rPr>
          <w:rFonts w:ascii="Simplified Arabic" w:eastAsia="MS Mincho" w:hAnsi="Simplified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93" w:hAnsi="QCF_P093" w:cs="QCF_P093"/>
          <w:noProof w:val="0"/>
          <w:sz w:val="29"/>
          <w:szCs w:val="29"/>
          <w:rtl/>
        </w:rPr>
        <w:instrText>ﮭ  ﮮ   ﮯ  ﮰ  ﮱ   ﯓ  ﯔ  ﯕ  ﯖ   ﯗ  ﯘ  ﯙ  ﯚ  ﯛ  ﯜ    ﯝ</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Simplified Arabic" w:eastAsia="MS Mincho" w:hAnsi="Simplified Arabic" w:hint="cs"/>
          <w:b/>
          <w:noProof w:val="0"/>
          <w:sz w:val="36"/>
          <w:rtl/>
          <w:lang w:bidi="ar-EG"/>
        </w:rPr>
        <w:instrText xml:space="preserve"> [النساء</w:instrText>
      </w:r>
      <w:r w:rsidRPr="00AF55A6">
        <w:instrText>\</w:instrText>
      </w:r>
      <w:r w:rsidRPr="00AF55A6">
        <w:rPr>
          <w:rFonts w:ascii="Simplified Arabic" w:eastAsia="MS Mincho" w:hAnsi="Simplified Arabic" w:hint="cs"/>
          <w:b/>
          <w:noProof w:val="0"/>
          <w:sz w:val="36"/>
          <w:rtl/>
          <w:lang w:bidi="ar-EG"/>
        </w:rPr>
        <w:instrText>: 94]</w:instrText>
      </w:r>
      <w:r w:rsidRPr="00AF55A6">
        <w:instrText xml:space="preserve">" </w:instrText>
      </w:r>
      <w:r w:rsidRPr="00AF55A6">
        <w:rPr>
          <w:rFonts w:ascii="Simplified Arabic" w:eastAsia="MS Mincho" w:hAnsi="Simplified Arabic"/>
          <w:b/>
          <w:noProof w:val="0"/>
          <w:sz w:val="36"/>
          <w:rtl/>
          <w:lang w:bidi="ar-EG"/>
        </w:rPr>
        <w:fldChar w:fldCharType="end"/>
      </w:r>
      <w:r w:rsidRPr="00AF55A6">
        <w:rPr>
          <w:rFonts w:ascii="Simplified Arabic" w:eastAsia="MS Mincho" w:hAnsi="Simplified Arabic" w:hint="cs"/>
          <w:b/>
          <w:noProof w:val="0"/>
          <w:sz w:val="36"/>
          <w:rtl/>
          <w:lang w:bidi="ar-EG"/>
        </w:rPr>
        <w:t xml:space="preserve"> أي: فلا يحملنكم العرض الفاني القليل، على ارتكاب ما لا يبغي، فيفوتكم ما عند الله من الثواب الجزيل الباقي، فما عند الله خير وأبقى"</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5"/>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1E97C6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قال الإمام محمد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في حديث أسامة </w:t>
      </w:r>
      <w:r w:rsidRPr="00AF55A6">
        <w:rPr>
          <w:rFonts w:ascii="AGA Arabesque" w:eastAsia="MS Mincho" w:hAnsi="AGA Arabesque"/>
          <w:bCs/>
          <w:noProof w:val="0"/>
          <w:sz w:val="36"/>
          <w:szCs w:val="28"/>
          <w:lang w:eastAsia="ar-SA" w:bidi="ar-JO"/>
        </w:rPr>
        <w:t></w:t>
      </w:r>
      <w:r w:rsidRPr="00AF55A6">
        <w:rPr>
          <w:rFonts w:ascii="Traditional Arabic" w:eastAsia="MS Mincho" w:hAnsi="Traditional Arabic" w:hint="cs"/>
          <w:noProof w:val="0"/>
          <w:sz w:val="36"/>
          <w:rtl/>
          <w:lang w:bidi="ar-EG"/>
        </w:rPr>
        <w:t xml:space="preserve"> قال: </w:t>
      </w:r>
      <w:r w:rsidRPr="00AF55A6">
        <w:rPr>
          <w:rFonts w:ascii="Traditional Arabic" w:hAnsi="Traditional Arabic"/>
          <w:sz w:val="36"/>
          <w:rtl/>
        </w:rPr>
        <w:t>«</w:t>
      </w:r>
      <w:r w:rsidRPr="00AF55A6">
        <w:rPr>
          <w:rFonts w:ascii="Traditional Arabic" w:eastAsia="MS Mincho" w:hAnsi="Traditional Arabic" w:hint="cs"/>
          <w:noProof w:val="0"/>
          <w:sz w:val="36"/>
          <w:rtl/>
          <w:lang w:bidi="ar-EG"/>
        </w:rPr>
        <w:t xml:space="preserve">بعثنا رسول الله </w:t>
      </w:r>
      <w:r w:rsidRPr="00AF55A6">
        <w:rPr>
          <w:rFonts w:ascii="AGA Arabesque" w:eastAsia="MS Mincho" w:hAnsi="AGA Arabesque"/>
          <w:bCs/>
          <w:noProof w:val="0"/>
          <w:sz w:val="36"/>
          <w:szCs w:val="28"/>
          <w:lang w:eastAsia="ar-SA" w:bidi="ar-JO"/>
        </w:rPr>
        <w:t></w:t>
      </w:r>
      <w:r w:rsidRPr="00AF55A6">
        <w:rPr>
          <w:rFonts w:ascii="Traditional Arabic" w:eastAsia="MS Mincho" w:hAnsi="Traditional Arabic" w:hint="cs"/>
          <w:noProof w:val="0"/>
          <w:sz w:val="36"/>
          <w:rtl/>
          <w:lang w:bidi="ar-EG"/>
        </w:rPr>
        <w:t xml:space="preserve"> في سرية، فصبحنا الحرقات من جهينة</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Traditional Arabic" w:eastAsia="MS Mincho" w:hAnsi="Traditional Arabic" w:hint="cs"/>
          <w:noProof w:val="0"/>
          <w:sz w:val="36"/>
          <w:rtl/>
          <w:lang w:bidi="ar-EG"/>
        </w:rPr>
        <w:instrText>الحرقات من جهينة</w:instrText>
      </w:r>
      <w:r w:rsidRPr="00AF55A6">
        <w:rPr>
          <w:rFonts w:ascii="Traditional Arabic" w:eastAsia="MS Mincho" w:hAnsi="Traditional Arabic" w:hint="cs"/>
          <w:noProof w:val="0"/>
          <w:sz w:val="36"/>
          <w:rtl/>
        </w:rPr>
        <w:instrText>-تعريف</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6"/>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xml:space="preserve">، فأدركت رجلاً، فقال: لا إله إلا الله، فطعنته فوقع في نفسي من ذلك، فذكرته للنبي </w:t>
      </w:r>
      <w:r w:rsidRPr="00AF55A6">
        <w:rPr>
          <w:rFonts w:ascii="AGA Arabesque" w:eastAsia="MS Mincho" w:hAnsi="AGA Arabesque"/>
          <w:bCs/>
          <w:noProof w:val="0"/>
          <w:sz w:val="36"/>
          <w:szCs w:val="28"/>
          <w:lang w:eastAsia="ar-SA" w:bidi="ar-JO"/>
        </w:rPr>
        <w:t></w:t>
      </w:r>
      <w:r w:rsidRPr="00AF55A6">
        <w:rPr>
          <w:rFonts w:ascii="Traditional Arabic" w:eastAsia="MS Mincho" w:hAnsi="Traditional Arabic" w:hint="cs"/>
          <w:noProof w:val="0"/>
          <w:sz w:val="36"/>
          <w:rtl/>
          <w:lang w:bidi="ar-EG"/>
        </w:rPr>
        <w:t xml:space="preserve">، فقال رسول الله </w:t>
      </w:r>
      <w:r w:rsidRPr="00AF55A6">
        <w:rPr>
          <w:rFonts w:ascii="AGA Arabesque" w:eastAsia="MS Mincho" w:hAnsi="AGA Arabesque"/>
          <w:bCs/>
          <w:noProof w:val="0"/>
          <w:sz w:val="36"/>
          <w:szCs w:val="28"/>
          <w:lang w:eastAsia="ar-SA" w:bidi="ar-JO"/>
        </w:rPr>
        <w:t></w:t>
      </w:r>
      <w:r w:rsidRPr="00AF55A6">
        <w:rPr>
          <w:rFonts w:ascii="Traditional Arabic" w:eastAsia="MS Mincho" w:hAnsi="Traditional Arabic" w:hint="cs"/>
          <w:noProof w:val="0"/>
          <w:sz w:val="36"/>
          <w:rtl/>
          <w:lang w:bidi="ar-EG"/>
        </w:rPr>
        <w:t>: أقال: لا إله إلا الله وقتلته؟ قال: قلت: يا رسول الله إنما قالها خوفاً من السلاح. قال: أفلا شققت عن قلبه حتى تعلم أقالها أم لا، فما زال يكررها عليّ، حتى تمنيت أني أسلمت يومئذ</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hint="cs"/>
          <w:noProof w:val="0"/>
          <w:sz w:val="36"/>
          <w:rtl/>
          <w:lang w:bidi="ar-EG"/>
        </w:rPr>
        <w:instrText xml:space="preserve">بعثنا رسول الله </w:instrText>
      </w:r>
      <w:r w:rsidRPr="00AF55A6">
        <w:rPr>
          <w:rFonts w:ascii="AGA Arabesque" w:eastAsia="MS Mincho" w:hAnsi="AGA Arabesque"/>
          <w:bCs/>
          <w:noProof w:val="0"/>
          <w:sz w:val="36"/>
          <w:szCs w:val="28"/>
          <w:lang w:eastAsia="ar-SA" w:bidi="ar-JO"/>
        </w:rPr>
        <w:instrText></w:instrText>
      </w:r>
      <w:r w:rsidRPr="00AF55A6">
        <w:rPr>
          <w:rFonts w:ascii="Traditional Arabic" w:eastAsia="MS Mincho" w:hAnsi="Traditional Arabic" w:hint="cs"/>
          <w:noProof w:val="0"/>
          <w:sz w:val="36"/>
          <w:rtl/>
          <w:lang w:bidi="ar-EG"/>
        </w:rPr>
        <w:instrText xml:space="preserve"> في سرية، فصبحنا الحرقات من جهينة</w:instrText>
      </w:r>
      <w:r w:rsidRPr="00AF55A6">
        <w:rPr>
          <w:rFonts w:ascii="Traditional Arabic" w:eastAsia="MS Mincho" w:hAnsi="Traditional Arabic"/>
          <w:noProof w:val="0"/>
          <w:sz w:val="36"/>
          <w:vertAlign w:val="superscript"/>
          <w:rtl/>
          <w:lang w:bidi="ar-EG"/>
        </w:rPr>
        <w:instrText>()</w:instrText>
      </w:r>
      <w:r w:rsidRPr="00AF55A6">
        <w:rPr>
          <w:rFonts w:ascii="Traditional Arabic" w:eastAsia="MS Mincho" w:hAnsi="Traditional Arabic" w:hint="cs"/>
          <w:noProof w:val="0"/>
          <w:sz w:val="36"/>
          <w:rtl/>
          <w:lang w:bidi="ar-EG"/>
        </w:rPr>
        <w:instrText>، فأدركت رجلاً، فقال</w:instrText>
      </w:r>
      <w:r w:rsidRPr="00AF55A6">
        <w:instrText>\</w:instrText>
      </w:r>
      <w:r w:rsidRPr="00AF55A6">
        <w:rPr>
          <w:rFonts w:ascii="Traditional Arabic" w:eastAsia="MS Mincho" w:hAnsi="Traditional Arabic" w:hint="cs"/>
          <w:noProof w:val="0"/>
          <w:sz w:val="36"/>
          <w:rtl/>
          <w:lang w:bidi="ar-EG"/>
        </w:rPr>
        <w:instrText xml:space="preserve">: لا إله إلا الله، فطعنته فوقع في نفسي من ذلك، فذكرته للنبي </w:instrText>
      </w:r>
      <w:r w:rsidRPr="00AF55A6">
        <w:rPr>
          <w:rFonts w:ascii="AGA Arabesque" w:eastAsia="MS Mincho" w:hAnsi="AGA Arabesque"/>
          <w:bCs/>
          <w:noProof w:val="0"/>
          <w:sz w:val="36"/>
          <w:szCs w:val="28"/>
          <w:lang w:eastAsia="ar-SA" w:bidi="ar-JO"/>
        </w:rPr>
        <w:instrText></w:instrText>
      </w:r>
      <w:r w:rsidRPr="00AF55A6">
        <w:rPr>
          <w:rFonts w:ascii="Traditional Arabic" w:eastAsia="MS Mincho" w:hAnsi="Traditional Arabic" w:hint="cs"/>
          <w:noProof w:val="0"/>
          <w:sz w:val="36"/>
          <w:rtl/>
          <w:lang w:bidi="ar-EG"/>
        </w:rPr>
        <w:instrText xml:space="preserve">، فقال رسول الله </w:instrText>
      </w:r>
      <w:r w:rsidRPr="00AF55A6">
        <w:rPr>
          <w:rFonts w:ascii="AGA Arabesque" w:eastAsia="MS Mincho" w:hAnsi="AGA Arabesque"/>
          <w:bCs/>
          <w:noProof w:val="0"/>
          <w:sz w:val="36"/>
          <w:szCs w:val="28"/>
          <w:lang w:eastAsia="ar-SA" w:bidi="ar-JO"/>
        </w:rPr>
        <w:instrText></w:instrText>
      </w:r>
      <w:r w:rsidRPr="00AF55A6">
        <w:instrText>\</w:instrText>
      </w:r>
      <w:r w:rsidRPr="00AF55A6">
        <w:rPr>
          <w:rFonts w:ascii="Traditional Arabic" w:eastAsia="MS Mincho" w:hAnsi="Traditional Arabic" w:hint="cs"/>
          <w:noProof w:val="0"/>
          <w:sz w:val="36"/>
          <w:rtl/>
          <w:lang w:bidi="ar-EG"/>
        </w:rPr>
        <w:instrText>: أقال</w:instrText>
      </w:r>
      <w:r w:rsidRPr="00AF55A6">
        <w:instrText>\</w:instrText>
      </w:r>
      <w:r w:rsidRPr="00AF55A6">
        <w:rPr>
          <w:rFonts w:ascii="Traditional Arabic" w:eastAsia="MS Mincho" w:hAnsi="Traditional Arabic" w:hint="cs"/>
          <w:noProof w:val="0"/>
          <w:sz w:val="36"/>
          <w:rtl/>
          <w:lang w:bidi="ar-EG"/>
        </w:rPr>
        <w:instrText>: لا إله إلا الله وقتلته؟ قال</w:instrText>
      </w:r>
      <w:r w:rsidRPr="00AF55A6">
        <w:instrText>\</w:instrText>
      </w:r>
      <w:r w:rsidRPr="00AF55A6">
        <w:rPr>
          <w:rFonts w:ascii="Traditional Arabic" w:eastAsia="MS Mincho" w:hAnsi="Traditional Arabic" w:hint="cs"/>
          <w:noProof w:val="0"/>
          <w:sz w:val="36"/>
          <w:rtl/>
          <w:lang w:bidi="ar-EG"/>
        </w:rPr>
        <w:instrText>: قلت</w:instrText>
      </w:r>
      <w:r w:rsidRPr="00AF55A6">
        <w:instrText>\</w:instrText>
      </w:r>
      <w:r w:rsidRPr="00AF55A6">
        <w:rPr>
          <w:rFonts w:ascii="Traditional Arabic" w:eastAsia="MS Mincho" w:hAnsi="Traditional Arabic" w:hint="cs"/>
          <w:noProof w:val="0"/>
          <w:sz w:val="36"/>
          <w:rtl/>
          <w:lang w:bidi="ar-EG"/>
        </w:rPr>
        <w:instrText>: يا رسول الله إنما قالها خوفاً من السلاح. قال</w:instrText>
      </w:r>
      <w:r w:rsidRPr="00AF55A6">
        <w:instrText>\</w:instrText>
      </w:r>
      <w:r w:rsidRPr="00AF55A6">
        <w:rPr>
          <w:rFonts w:ascii="Traditional Arabic" w:eastAsia="MS Mincho" w:hAnsi="Traditional Arabic" w:hint="cs"/>
          <w:noProof w:val="0"/>
          <w:sz w:val="36"/>
          <w:rtl/>
          <w:lang w:bidi="ar-EG"/>
        </w:rPr>
        <w:instrText>: أفلا شققت عن قلبه حتى تعلم أقالها أم لا، فما زال يكررها عليّ، حتى تمنيت أني أسلمت يومئذ</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hint="cs"/>
          <w:sz w:val="36"/>
          <w:rtl/>
        </w:rPr>
        <w:instrText>-أسامة</w:instrText>
      </w:r>
      <w:r w:rsidRPr="00AF55A6">
        <w:instrText xml:space="preserve">" </w:instrText>
      </w:r>
      <w:r w:rsidRPr="00AF55A6">
        <w:rPr>
          <w:rFonts w:ascii="Traditional Arabic" w:hAnsi="Traditional Arabic"/>
          <w:sz w:val="36"/>
          <w:rtl/>
        </w:rPr>
        <w:fldChar w:fldCharType="end"/>
      </w:r>
      <w:r w:rsidRPr="00AF55A6">
        <w:rPr>
          <w:rFonts w:ascii="Traditional Arabic" w:eastAsia="MS Mincho" w:hAnsi="Traditional Arabic"/>
          <w:noProof w:val="0"/>
          <w:sz w:val="36"/>
          <w:vertAlign w:val="superscript"/>
          <w:rtl/>
          <w:lang w:bidi="ar-EG"/>
        </w:rPr>
        <w:t xml:space="preserve"> (</w:t>
      </w:r>
      <w:r w:rsidRPr="00AF55A6">
        <w:rPr>
          <w:rFonts w:ascii="Traditional Arabic" w:eastAsia="MS Mincho" w:hAnsi="Traditional Arabic"/>
          <w:noProof w:val="0"/>
          <w:sz w:val="36"/>
          <w:vertAlign w:val="superscript"/>
          <w:rtl/>
          <w:lang w:bidi="ar-EG"/>
        </w:rPr>
        <w:footnoteReference w:id="1047"/>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noProof w:val="0"/>
          <w:sz w:val="36"/>
          <w:rtl/>
          <w:lang w:bidi="ar-EG"/>
        </w:rPr>
        <w:t>،</w:t>
      </w:r>
      <w:r>
        <w:rPr>
          <w:rFonts w:ascii="Simplified Arabic" w:eastAsia="MS Mincho" w:hAnsi="Simplified Arabic" w:hint="cs"/>
          <w:b/>
          <w:noProof w:val="0"/>
          <w:sz w:val="36"/>
          <w:rtl/>
          <w:lang w:bidi="ar-EG"/>
        </w:rPr>
        <w:t xml:space="preserve"> </w:t>
      </w:r>
      <w:r w:rsidRPr="00AF55A6">
        <w:rPr>
          <w:rFonts w:ascii="Simplified Arabic" w:eastAsia="MS Mincho" w:hAnsi="Simplified Arabic" w:hint="cs"/>
          <w:b/>
          <w:noProof w:val="0"/>
          <w:sz w:val="36"/>
          <w:rtl/>
          <w:lang w:bidi="ar-EG"/>
        </w:rPr>
        <w:t>"</w:t>
      </w:r>
      <w:r w:rsidRPr="00AF55A6">
        <w:rPr>
          <w:rFonts w:ascii="Traditional Arabic" w:eastAsia="MS Mincho" w:hAnsi="Traditional Arabic" w:hint="cs"/>
          <w:noProof w:val="0"/>
          <w:sz w:val="36"/>
          <w:rtl/>
          <w:lang w:bidi="ar-EG"/>
        </w:rPr>
        <w:t>فأما حديث أسامة فإنه قتل رجلاً ادعى الإسلام بسبب أنه ظن أنه ما ادعى الإسلام إلا خوفاً على دمه وماله، والرجل إذا أظهر الإسلام وجب الكف عنه، حتى يتبين منه ما يخالف ذلك</w:t>
      </w:r>
      <w:r w:rsidRPr="00AF55A6">
        <w:rPr>
          <w:rFonts w:ascii="Traditional Arabic" w:eastAsia="MS Mincho" w:hAnsi="Traditional Arabic" w:hint="cs"/>
          <w:noProof w:val="0"/>
          <w:sz w:val="36"/>
          <w:vertAlign w:val="superscript"/>
          <w:rtl/>
          <w:lang w:bidi="ar-EG"/>
        </w:rPr>
        <w:t>"</w:t>
      </w:r>
      <w:r w:rsidRPr="00AF55A6">
        <w:rPr>
          <w:rFonts w:ascii="Traditional Arabic" w:eastAsia="MS Mincho" w:hAnsi="Traditional Arabic"/>
          <w:noProof w:val="0"/>
          <w:sz w:val="36"/>
          <w:vertAlign w:val="superscript"/>
          <w:rtl/>
          <w:lang w:bidi="ar-EG"/>
        </w:rPr>
        <w:t xml:space="preserve"> (</w:t>
      </w:r>
      <w:r w:rsidRPr="00AF55A6">
        <w:rPr>
          <w:rFonts w:ascii="Traditional Arabic" w:eastAsia="MS Mincho" w:hAnsi="Traditional Arabic"/>
          <w:noProof w:val="0"/>
          <w:sz w:val="36"/>
          <w:vertAlign w:val="superscript"/>
          <w:rtl/>
          <w:lang w:bidi="ar-EG"/>
        </w:rPr>
        <w:footnoteReference w:id="1048"/>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0557966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خ</w:t>
      </w:r>
      <w:r w:rsidRPr="005435ED">
        <w:rPr>
          <w:rFonts w:ascii="Traditional Arabic" w:eastAsia="MS Mincho" w:hAnsi="Traditional Arabic" w:hint="cs"/>
          <w:b/>
          <w:bCs/>
          <w:noProof w:val="0"/>
          <w:sz w:val="36"/>
          <w:rtl/>
          <w:lang w:bidi="ar-EG"/>
        </w:rPr>
        <w:t>ا</w:t>
      </w:r>
      <w:r>
        <w:rPr>
          <w:rFonts w:ascii="Traditional Arabic" w:eastAsia="MS Mincho" w:hAnsi="Traditional Arabic" w:hint="cs"/>
          <w:b/>
          <w:bCs/>
          <w:noProof w:val="0"/>
          <w:sz w:val="36"/>
          <w:rtl/>
          <w:lang w:bidi="ar-EG"/>
        </w:rPr>
        <w:t>م</w:t>
      </w:r>
      <w:r w:rsidRPr="005435ED">
        <w:rPr>
          <w:rFonts w:ascii="Traditional Arabic" w:eastAsia="MS Mincho" w:hAnsi="Traditional Arabic" w:hint="cs"/>
          <w:b/>
          <w:bCs/>
          <w:noProof w:val="0"/>
          <w:sz w:val="36"/>
          <w:rtl/>
          <w:lang w:bidi="ar-EG"/>
        </w:rPr>
        <w:t>سا:</w:t>
      </w:r>
      <w:r>
        <w:rPr>
          <w:rFonts w:ascii="Traditional Arabic" w:eastAsia="MS Mincho" w:hAnsi="Traditional Arabic" w:hint="cs"/>
          <w:noProof w:val="0"/>
          <w:sz w:val="36"/>
          <w:rtl/>
          <w:lang w:bidi="ar-EG"/>
        </w:rPr>
        <w:t xml:space="preserve"> أن </w:t>
      </w:r>
      <w:r w:rsidRPr="00AF55A6">
        <w:rPr>
          <w:rFonts w:ascii="Traditional Arabic" w:eastAsia="MS Mincho" w:hAnsi="Traditional Arabic" w:hint="cs"/>
          <w:noProof w:val="0"/>
          <w:sz w:val="36"/>
          <w:rtl/>
          <w:lang w:bidi="ar-EG"/>
        </w:rPr>
        <w:t xml:space="preserve">الإمام </w:t>
      </w:r>
      <w:r w:rsidRPr="00AF55A6">
        <w:rPr>
          <w:rFonts w:ascii="Traditional Arabic" w:eastAsia="MS Mincho" w:hAnsi="Traditional Arabic" w:hint="cs"/>
          <w:b/>
          <w:noProof w:val="0"/>
          <w:sz w:val="36"/>
          <w:rtl/>
          <w:lang w:bidi="ar-EG"/>
        </w:rPr>
        <w:t xml:space="preserve">محمد بن عبدالوهاب </w:t>
      </w:r>
      <w:r>
        <w:rPr>
          <w:rFonts w:ascii="Traditional Arabic" w:eastAsia="MS Mincho" w:hAnsi="Traditional Arabic" w:hint="cs"/>
          <w:noProof w:val="0"/>
          <w:sz w:val="36"/>
          <w:rtl/>
          <w:lang w:bidi="ar-EG"/>
        </w:rPr>
        <w:t xml:space="preserve">كان </w:t>
      </w:r>
      <w:r w:rsidRPr="00AF55A6">
        <w:rPr>
          <w:rFonts w:ascii="Traditional Arabic" w:eastAsia="MS Mincho" w:hAnsi="Traditional Arabic" w:hint="cs"/>
          <w:noProof w:val="0"/>
          <w:sz w:val="36"/>
          <w:rtl/>
          <w:lang w:bidi="ar-EG"/>
        </w:rPr>
        <w:t xml:space="preserve">شديد </w:t>
      </w:r>
      <w:r>
        <w:rPr>
          <w:rFonts w:ascii="Traditional Arabic" w:eastAsia="MS Mincho" w:hAnsi="Traditional Arabic" w:hint="cs"/>
          <w:noProof w:val="0"/>
          <w:sz w:val="36"/>
          <w:rtl/>
          <w:lang w:bidi="ar-EG"/>
        </w:rPr>
        <w:t xml:space="preserve">التحرز والتثبت في مسائل التكفير، فكان </w:t>
      </w:r>
      <w:r w:rsidRPr="00AF55A6">
        <w:rPr>
          <w:rFonts w:ascii="Traditional Arabic" w:eastAsia="MS Mincho" w:hAnsi="Traditional Arabic" w:hint="cs"/>
          <w:noProof w:val="0"/>
          <w:sz w:val="36"/>
          <w:rtl/>
          <w:lang w:bidi="ar-EG"/>
        </w:rPr>
        <w:t xml:space="preserve">يتوقف عن القول بما لم يتضح عنده، عملاً بقوله تعالى: </w:t>
      </w:r>
      <w:r w:rsidRPr="00AF55A6">
        <w:rPr>
          <w:rFonts w:ascii="QCF_BSML" w:hAnsi="QCF_BSML" w:cs="QCF_BSML"/>
          <w:noProof w:val="0"/>
          <w:sz w:val="29"/>
          <w:szCs w:val="29"/>
          <w:rtl/>
        </w:rPr>
        <w:t xml:space="preserve">ﮋ </w:t>
      </w:r>
      <w:r w:rsidRPr="00AF55A6">
        <w:rPr>
          <w:rFonts w:ascii="QCF_P285" w:hAnsi="QCF_P285" w:cs="QCF_P285"/>
          <w:noProof w:val="0"/>
          <w:sz w:val="29"/>
          <w:szCs w:val="29"/>
          <w:rtl/>
        </w:rPr>
        <w:t xml:space="preserve">ﯯ  ﯰ  ﯱ  ﯲ  ﯳ  ﯴ  ﯵﯶ   ﯷ  ﯸ  ﯹ   ﯺ  ﯻ    ﯼ  ﯽ          ﯾ  ﯿ  ﰀ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noProof w:val="0"/>
          <w:sz w:val="36"/>
          <w:rtl/>
          <w:lang w:bidi="ar-EG"/>
        </w:rPr>
        <w:t>[الإسراء: 36]</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85" w:hAnsi="QCF_P285" w:cs="QCF_P285"/>
          <w:noProof w:val="0"/>
          <w:sz w:val="29"/>
          <w:szCs w:val="29"/>
          <w:rtl/>
        </w:rPr>
        <w:instrText xml:space="preserve">ﯯ  ﯰ  ﯱ  ﯲ  ﯳ  ﯴ  ﯵﯶ   ﯷ  ﯸ  ﯹ   ﯺ  ﯻ    ﯼ  ﯽ          ﯾ  ﯿ  ﰀ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noProof w:val="0"/>
          <w:sz w:val="36"/>
          <w:rtl/>
          <w:lang w:bidi="ar-EG"/>
        </w:rPr>
        <w:instrText>[الإسراء</w:instrText>
      </w:r>
      <w:r w:rsidRPr="00AF55A6">
        <w:instrText>\</w:instrText>
      </w:r>
      <w:r w:rsidRPr="00AF55A6">
        <w:rPr>
          <w:rFonts w:ascii="Traditional Arabic" w:eastAsia="MS Mincho" w:hAnsi="Traditional Arabic" w:hint="cs"/>
          <w:noProof w:val="0"/>
          <w:sz w:val="36"/>
          <w:rtl/>
          <w:lang w:bidi="ar-EG"/>
        </w:rPr>
        <w:instrText>: 36]</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0C31AC5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 xml:space="preserve">قال </w:t>
      </w:r>
      <w:r w:rsidRPr="00AF55A6">
        <w:rPr>
          <w:rFonts w:ascii="KFGQPC Arabic Symbols 01" w:eastAsia="MS Mincho" w:hAnsi="KFGQPC Arabic Symbols 01" w:cs="KFGQPC Arabic Symbols 01"/>
          <w:noProof w:val="0"/>
          <w:szCs w:val="28"/>
          <w:lang w:bidi="ar-EG"/>
        </w:rPr>
        <w:t></w:t>
      </w:r>
      <w:r>
        <w:rPr>
          <w:rFonts w:ascii="Simplified Arabic" w:eastAsia="MS Mincho" w:hAnsi="Simplified Arabic" w:hint="cs"/>
          <w:b/>
          <w:noProof w:val="0"/>
          <w:sz w:val="36"/>
          <w:rtl/>
          <w:lang w:bidi="ar-EG"/>
        </w:rPr>
        <w:t>:</w:t>
      </w:r>
      <w:r w:rsidRPr="00AF55A6">
        <w:rPr>
          <w:rFonts w:ascii="Simplified Arabic" w:eastAsia="MS Mincho" w:hAnsi="Simplified Arabic" w:hint="cs"/>
          <w:b/>
          <w:noProof w:val="0"/>
          <w:sz w:val="36"/>
          <w:rtl/>
          <w:lang w:bidi="ar-EG"/>
        </w:rPr>
        <w:t xml:space="preserve"> " </w:t>
      </w:r>
      <w:r w:rsidRPr="00AF55A6">
        <w:rPr>
          <w:rFonts w:ascii="Traditional Arabic" w:eastAsia="MS Mincho" w:hAnsi="Traditional Arabic" w:hint="cs"/>
          <w:noProof w:val="0"/>
          <w:sz w:val="36"/>
          <w:rtl/>
          <w:lang w:bidi="ar-EG"/>
        </w:rPr>
        <w:t xml:space="preserve">وأما الذي يدعي الإسلام، وهو يفعل من الشرك الأمور العظام، فإذا تليت عليه آيات الله استكبر عنها، فهذا ليس بالمسلم، وأما الإنسان الذي يفعلها بجهالة، ولم يتيسر له من </w:t>
      </w:r>
      <w:r>
        <w:rPr>
          <w:rFonts w:ascii="Traditional Arabic" w:eastAsia="MS Mincho" w:hAnsi="Traditional Arabic" w:hint="cs"/>
          <w:noProof w:val="0"/>
          <w:sz w:val="36"/>
          <w:rtl/>
          <w:lang w:bidi="ar-EG"/>
        </w:rPr>
        <w:t>ين</w:t>
      </w:r>
      <w:r w:rsidRPr="00AF55A6">
        <w:rPr>
          <w:rFonts w:ascii="Traditional Arabic" w:eastAsia="MS Mincho" w:hAnsi="Traditional Arabic" w:hint="cs"/>
          <w:noProof w:val="0"/>
          <w:sz w:val="36"/>
          <w:rtl/>
          <w:lang w:bidi="ar-EG"/>
        </w:rPr>
        <w:t>صحه، ولم يطلب العلم الذي أنزله الله على رسوله، بل أخلد إلى الأرض، واتبع هواه، فلا أدري ما حاله"</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4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68AE0F1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وقال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w:t>
      </w:r>
      <w:r w:rsidRPr="00AF55A6">
        <w:rPr>
          <w:rFonts w:ascii="Traditional Arabic" w:eastAsia="MS Mincho" w:hAnsi="Traditional Arabic" w:hint="cs"/>
          <w:noProof w:val="0"/>
          <w:sz w:val="36"/>
          <w:rtl/>
          <w:lang w:bidi="ar-EG"/>
        </w:rPr>
        <w:t xml:space="preserve"> في حديث </w:t>
      </w:r>
      <w:r w:rsidRPr="00AF55A6">
        <w:rPr>
          <w:rFonts w:ascii="Traditional Arabic" w:hAnsi="Traditional Arabic"/>
          <w:sz w:val="36"/>
          <w:rtl/>
        </w:rPr>
        <w:t>«</w:t>
      </w:r>
      <w:r>
        <w:rPr>
          <w:rFonts w:ascii="Traditional Arabic" w:hAnsi="Traditional Arabic" w:hint="cs"/>
          <w:sz w:val="36"/>
          <w:rtl/>
        </w:rPr>
        <w:t xml:space="preserve">إنما </w:t>
      </w:r>
      <w:r w:rsidRPr="00AF55A6">
        <w:rPr>
          <w:rFonts w:ascii="Traditional Arabic" w:eastAsia="MS Mincho" w:hAnsi="Traditional Arabic" w:hint="cs"/>
          <w:noProof w:val="0"/>
          <w:sz w:val="36"/>
          <w:rtl/>
          <w:lang w:bidi="ar-EG"/>
        </w:rPr>
        <w:t>الشؤم في ثلاث</w:t>
      </w:r>
      <w:r>
        <w:rPr>
          <w:rFonts w:ascii="Traditional Arabic" w:eastAsia="MS Mincho" w:hAnsi="Traditional Arabic" w:hint="cs"/>
          <w:noProof w:val="0"/>
          <w:sz w:val="36"/>
          <w:rtl/>
          <w:lang w:bidi="ar-EG"/>
        </w:rPr>
        <w:t>ة...</w:t>
      </w:r>
      <w:r w:rsidRPr="00AF55A6">
        <w:rPr>
          <w:rFonts w:ascii="Traditional Arabic" w:hAnsi="Traditional Arabic"/>
          <w:sz w:val="36"/>
          <w:rtl/>
        </w:rPr>
        <w:t>»</w:t>
      </w:r>
      <w:r w:rsidRPr="00AF55A6">
        <w:rPr>
          <w:rFonts w:ascii="Traditional Arabic" w:eastAsia="MS Mincho" w:hAnsi="Traditional Arabic"/>
          <w:noProof w:val="0"/>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hint="cs"/>
          <w:noProof w:val="0"/>
          <w:sz w:val="36"/>
          <w:rtl/>
          <w:lang w:bidi="ar-EG"/>
        </w:rPr>
        <w:instrText>الشؤم في الثلاث، إلخ</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eastAsia="MS Mincho" w:hAnsi="Traditional Arabic"/>
          <w:noProof w:val="0"/>
          <w:sz w:val="36"/>
          <w:vertAlign w:val="superscript"/>
          <w:rtl/>
          <w:lang w:bidi="ar-EG"/>
        </w:rPr>
        <w:fldChar w:fldCharType="end"/>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0"/>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"فهذا أشكل على من قبلنا، حتى إن عائشة كذبته، وقالت: هذا كلام أهل الجاهلية.</w:t>
      </w:r>
    </w:p>
    <w:p w14:paraId="78853AF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noProof w:val="0"/>
          <w:sz w:val="36"/>
          <w:rtl/>
          <w:lang w:bidi="ar-EG"/>
        </w:rPr>
        <w:t>ولكنه صح، وقد تكلموا في تفسيره، ولم يتبين لي معناه، والله أعلم بمراد رسوله"</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1"/>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فمن كان يتوقف في معنى حديث، فهو أشد توقفاً وتحرزاً في مسائل التكفير، التي ينبني عليها أحكام الردة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2"/>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2A333719" w14:textId="77777777" w:rsidR="006A46BA" w:rsidRPr="00AF55A6" w:rsidRDefault="006A46BA" w:rsidP="006A46BA">
      <w:pPr>
        <w:widowControl w:val="0"/>
        <w:shd w:val="clear" w:color="auto" w:fill="FFFFFF" w:themeFill="background1"/>
        <w:spacing w:after="60"/>
        <w:ind w:firstLine="567"/>
        <w:rPr>
          <w:rFonts w:ascii="Simplified Arabic" w:eastAsia="MS Mincho" w:hAnsi="Simplified Arabic"/>
          <w:b/>
          <w:noProof w:val="0"/>
          <w:sz w:val="36"/>
          <w:rtl/>
          <w:lang w:bidi="ar-EG"/>
        </w:rPr>
      </w:pPr>
      <w:r w:rsidRPr="005435ED">
        <w:rPr>
          <w:rFonts w:ascii="Traditional Arabic" w:eastAsia="MS Mincho" w:hAnsi="Traditional Arabic" w:hint="cs"/>
          <w:b/>
          <w:bCs/>
          <w:noProof w:val="0"/>
          <w:sz w:val="36"/>
          <w:rtl/>
          <w:lang w:bidi="ar-EG"/>
        </w:rPr>
        <w:t>سا</w:t>
      </w:r>
      <w:r>
        <w:rPr>
          <w:rFonts w:ascii="Traditional Arabic" w:eastAsia="MS Mincho" w:hAnsi="Traditional Arabic" w:hint="cs"/>
          <w:b/>
          <w:bCs/>
          <w:noProof w:val="0"/>
          <w:sz w:val="36"/>
          <w:rtl/>
          <w:lang w:bidi="ar-EG"/>
        </w:rPr>
        <w:t>دس</w:t>
      </w:r>
      <w:r w:rsidRPr="005435ED">
        <w:rPr>
          <w:rFonts w:ascii="Traditional Arabic" w:eastAsia="MS Mincho" w:hAnsi="Traditional Arabic" w:hint="cs"/>
          <w:b/>
          <w:bCs/>
          <w:noProof w:val="0"/>
          <w:sz w:val="36"/>
          <w:rtl/>
          <w:lang w:bidi="ar-EG"/>
        </w:rPr>
        <w:t>ا:</w:t>
      </w:r>
      <w:r>
        <w:rPr>
          <w:rFonts w:ascii="Traditional Arabic" w:eastAsia="MS Mincho" w:hAnsi="Traditional Arabic" w:hint="cs"/>
          <w:noProof w:val="0"/>
          <w:sz w:val="36"/>
          <w:rtl/>
          <w:lang w:bidi="ar-EG"/>
        </w:rPr>
        <w:t xml:space="preserve"> أن</w:t>
      </w:r>
      <w:r w:rsidRPr="00AF55A6">
        <w:rPr>
          <w:rFonts w:ascii="Traditional Arabic" w:eastAsia="MS Mincho" w:hAnsi="Traditional Arabic" w:hint="cs"/>
          <w:noProof w:val="0"/>
          <w:sz w:val="36"/>
          <w:rtl/>
          <w:lang w:bidi="ar-EG"/>
        </w:rPr>
        <w:t xml:space="preserve"> الهوى وعدم معرفة كلام أهل العلم </w:t>
      </w:r>
      <w:r>
        <w:rPr>
          <w:rFonts w:ascii="Traditional Arabic" w:eastAsia="MS Mincho" w:hAnsi="Traditional Arabic" w:hint="cs"/>
          <w:noProof w:val="0"/>
          <w:sz w:val="36"/>
          <w:rtl/>
          <w:lang w:bidi="ar-EG"/>
        </w:rPr>
        <w:t xml:space="preserve">ومواقعه </w:t>
      </w:r>
      <w:r w:rsidRPr="00AF55A6">
        <w:rPr>
          <w:rFonts w:ascii="Traditional Arabic" w:eastAsia="MS Mincho" w:hAnsi="Traditional Arabic" w:hint="cs"/>
          <w:noProof w:val="0"/>
          <w:sz w:val="36"/>
          <w:rtl/>
          <w:lang w:bidi="ar-EG"/>
        </w:rPr>
        <w:t>هو الحامل لبعضهم في نسبة التسرع في التكفير للإمام محمد</w:t>
      </w:r>
      <w:r>
        <w:rPr>
          <w:rFonts w:ascii="Traditional Arabic" w:eastAsia="MS Mincho" w:hAnsi="Traditional Arabic" w:hint="cs"/>
          <w:noProof w:val="0"/>
          <w:sz w:val="36"/>
          <w:rtl/>
          <w:lang w:bidi="ar-EG"/>
        </w:rPr>
        <w:t xml:space="preserve">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xml:space="preserve">، وانظر لأحدهم وهو </w:t>
      </w:r>
      <w:r>
        <w:rPr>
          <w:rFonts w:ascii="Traditional Arabic" w:eastAsia="MS Mincho" w:hAnsi="Traditional Arabic" w:hint="cs"/>
          <w:noProof w:val="0"/>
          <w:sz w:val="36"/>
          <w:rtl/>
          <w:lang w:bidi="ar-EG"/>
        </w:rPr>
        <w:t>ينسب للإمام</w:t>
      </w:r>
      <w:r w:rsidRPr="00AF55A6">
        <w:rPr>
          <w:rFonts w:ascii="Traditional Arabic" w:eastAsia="MS Mincho" w:hAnsi="Traditional Arabic" w:hint="cs"/>
          <w:noProof w:val="0"/>
          <w:sz w:val="36"/>
          <w:rtl/>
          <w:lang w:bidi="ar-EG"/>
        </w:rPr>
        <w:t xml:space="preserve"> التسرع في ال</w:t>
      </w:r>
      <w:r>
        <w:rPr>
          <w:rFonts w:ascii="Traditional Arabic" w:eastAsia="MS Mincho" w:hAnsi="Traditional Arabic" w:hint="cs"/>
          <w:noProof w:val="0"/>
          <w:sz w:val="36"/>
          <w:rtl/>
          <w:lang w:bidi="ar-EG"/>
        </w:rPr>
        <w:t>ت</w:t>
      </w:r>
      <w:r w:rsidRPr="00AF55A6">
        <w:rPr>
          <w:rFonts w:ascii="Traditional Arabic" w:eastAsia="MS Mincho" w:hAnsi="Traditional Arabic" w:hint="cs"/>
          <w:noProof w:val="0"/>
          <w:sz w:val="36"/>
          <w:rtl/>
          <w:lang w:bidi="ar-EG"/>
        </w:rPr>
        <w:t>كف</w:t>
      </w:r>
      <w:r>
        <w:rPr>
          <w:rFonts w:ascii="Traditional Arabic" w:eastAsia="MS Mincho" w:hAnsi="Traditional Arabic" w:hint="cs"/>
          <w:noProof w:val="0"/>
          <w:sz w:val="36"/>
          <w:rtl/>
          <w:lang w:bidi="ar-EG"/>
        </w:rPr>
        <w:t>ي</w:t>
      </w:r>
      <w:r w:rsidRPr="00AF55A6">
        <w:rPr>
          <w:rFonts w:ascii="Traditional Arabic" w:eastAsia="MS Mincho" w:hAnsi="Traditional Arabic" w:hint="cs"/>
          <w:noProof w:val="0"/>
          <w:sz w:val="36"/>
          <w:rtl/>
          <w:lang w:bidi="ar-EG"/>
        </w:rPr>
        <w:t xml:space="preserve">ر، ثم </w:t>
      </w:r>
      <w:r>
        <w:rPr>
          <w:rFonts w:ascii="Traditional Arabic" w:eastAsia="MS Mincho" w:hAnsi="Traditional Arabic" w:hint="cs"/>
          <w:noProof w:val="0"/>
          <w:sz w:val="36"/>
          <w:rtl/>
          <w:lang w:bidi="ar-EG"/>
        </w:rPr>
        <w:t xml:space="preserve">يأت في موضع أخر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يوافق هواه- </w:t>
      </w:r>
      <w:r w:rsidRPr="00AF55A6">
        <w:rPr>
          <w:rFonts w:ascii="Traditional Arabic" w:eastAsia="MS Mincho" w:hAnsi="Traditional Arabic" w:hint="cs"/>
          <w:noProof w:val="0"/>
          <w:sz w:val="36"/>
          <w:rtl/>
          <w:lang w:bidi="ar-EG"/>
        </w:rPr>
        <w:t xml:space="preserve">ينقل </w:t>
      </w:r>
      <w:r>
        <w:rPr>
          <w:rFonts w:ascii="Traditional Arabic" w:eastAsia="MS Mincho" w:hAnsi="Traditional Arabic" w:hint="cs"/>
          <w:noProof w:val="0"/>
          <w:sz w:val="36"/>
          <w:rtl/>
          <w:lang w:bidi="ar-EG"/>
        </w:rPr>
        <w:t xml:space="preserve">عن الإمام عدم التسرع </w:t>
      </w:r>
      <w:r w:rsidRPr="00AF55A6">
        <w:rPr>
          <w:rFonts w:ascii="Traditional Arabic" w:eastAsia="MS Mincho" w:hAnsi="Traditional Arabic" w:hint="cs"/>
          <w:noProof w:val="0"/>
          <w:sz w:val="36"/>
          <w:rtl/>
          <w:lang w:bidi="ar-EG"/>
        </w:rPr>
        <w:t>في ال</w:t>
      </w:r>
      <w:r>
        <w:rPr>
          <w:rFonts w:ascii="Traditional Arabic" w:eastAsia="MS Mincho" w:hAnsi="Traditional Arabic" w:hint="cs"/>
          <w:noProof w:val="0"/>
          <w:sz w:val="36"/>
          <w:rtl/>
          <w:lang w:bidi="ar-EG"/>
        </w:rPr>
        <w:t>ت</w:t>
      </w:r>
      <w:r w:rsidRPr="00AF55A6">
        <w:rPr>
          <w:rFonts w:ascii="Traditional Arabic" w:eastAsia="MS Mincho" w:hAnsi="Traditional Arabic" w:hint="cs"/>
          <w:noProof w:val="0"/>
          <w:sz w:val="36"/>
          <w:rtl/>
          <w:lang w:bidi="ar-EG"/>
        </w:rPr>
        <w:t>كف</w:t>
      </w:r>
      <w:r>
        <w:rPr>
          <w:rFonts w:ascii="Traditional Arabic" w:eastAsia="MS Mincho" w:hAnsi="Traditional Arabic" w:hint="cs"/>
          <w:noProof w:val="0"/>
          <w:sz w:val="36"/>
          <w:rtl/>
          <w:lang w:bidi="ar-EG"/>
        </w:rPr>
        <w:t>ي</w:t>
      </w:r>
      <w:r w:rsidRPr="00AF55A6">
        <w:rPr>
          <w:rFonts w:ascii="Traditional Arabic" w:eastAsia="MS Mincho" w:hAnsi="Traditional Arabic" w:hint="cs"/>
          <w:noProof w:val="0"/>
          <w:sz w:val="36"/>
          <w:rtl/>
          <w:lang w:bidi="ar-EG"/>
        </w:rPr>
        <w:t xml:space="preserve">ر، وهذا يدل على </w:t>
      </w:r>
      <w:r>
        <w:rPr>
          <w:rFonts w:ascii="Traditional Arabic" w:eastAsia="MS Mincho" w:hAnsi="Traditional Arabic" w:hint="cs"/>
          <w:noProof w:val="0"/>
          <w:sz w:val="36"/>
          <w:rtl/>
          <w:lang w:bidi="ar-EG"/>
        </w:rPr>
        <w:t>الهوى و</w:t>
      </w:r>
      <w:r w:rsidRPr="00AF55A6">
        <w:rPr>
          <w:rFonts w:ascii="Traditional Arabic" w:eastAsia="MS Mincho" w:hAnsi="Traditional Arabic" w:hint="cs"/>
          <w:noProof w:val="0"/>
          <w:sz w:val="36"/>
          <w:rtl/>
          <w:lang w:bidi="ar-EG"/>
        </w:rPr>
        <w:t xml:space="preserve">عدم فهمهم لكلام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w:t>
      </w:r>
    </w:p>
    <w:p w14:paraId="09D5843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يقول </w:t>
      </w:r>
      <w:r>
        <w:rPr>
          <w:rFonts w:ascii="Traditional Arabic" w:eastAsia="MS Mincho" w:hAnsi="Traditional Arabic" w:hint="cs"/>
          <w:b/>
          <w:noProof w:val="0"/>
          <w:sz w:val="36"/>
          <w:rtl/>
          <w:lang w:bidi="ar-EG"/>
        </w:rPr>
        <w:t xml:space="preserve">د. عمر كامل في كتابه </w:t>
      </w:r>
      <w:r w:rsidRPr="00AF55A6">
        <w:rPr>
          <w:rFonts w:ascii="Traditional Arabic" w:eastAsia="MS Mincho" w:hAnsi="Traditional Arabic" w:hint="cs"/>
          <w:b/>
          <w:noProof w:val="0"/>
          <w:sz w:val="36"/>
          <w:rtl/>
          <w:lang w:bidi="ar-EG"/>
        </w:rPr>
        <w:t>"دائرة الفتنة وسبل الخروج منها"</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3"/>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 xml:space="preserve"> في قضية التكفير، ناسبًا للشيخ التسرع في التكفير:</w:t>
      </w:r>
    </w:p>
    <w:p w14:paraId="5F3CF19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"لقد ازداد هذا التيار عنفواناً، وأصبحت هذه النغمة مادة علمية تكتب فيها بعض المؤلفات، أغراضها النيل من المذاهب الإسلامية ذات المناهج العلمية والفقهية، والتي كان لها أثر بار</w:t>
      </w:r>
      <w:r>
        <w:rPr>
          <w:rFonts w:ascii="Traditional Arabic" w:eastAsia="MS Mincho" w:hAnsi="Traditional Arabic" w:hint="cs"/>
          <w:noProof w:val="0"/>
          <w:sz w:val="36"/>
          <w:rtl/>
          <w:lang w:bidi="ar-EG"/>
        </w:rPr>
        <w:t>ز</w:t>
      </w:r>
      <w:r w:rsidRPr="00AF55A6">
        <w:rPr>
          <w:rFonts w:ascii="Traditional Arabic" w:eastAsia="MS Mincho" w:hAnsi="Traditional Arabic" w:hint="cs"/>
          <w:noProof w:val="0"/>
          <w:sz w:val="36"/>
          <w:rtl/>
          <w:lang w:bidi="ar-EG"/>
        </w:rPr>
        <w:t xml:space="preserve"> في نشوء علم أصول الفقه الذي هو علم أصول الفهم، فلا هم لهذه الفرقة إلا تحقير </w:t>
      </w:r>
      <w:r w:rsidRPr="00AF55A6">
        <w:rPr>
          <w:rFonts w:ascii="Traditional Arabic" w:eastAsia="MS Mincho" w:hAnsi="Traditional Arabic" w:hint="cs"/>
          <w:noProof w:val="0"/>
          <w:sz w:val="36"/>
          <w:rtl/>
          <w:lang w:bidi="ar-EG"/>
        </w:rPr>
        <w:lastRenderedPageBreak/>
        <w:t>الآخرين وتبديعهم صغاراً وكباراً من الأقدمين والمعاصرين.</w:t>
      </w:r>
    </w:p>
    <w:p w14:paraId="400C102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على سبيل المثال أسوق بعض الأمثلة التي يقولها بعض العلماء ممن قد يأخذ كلامه على ظاهره فيكون سبباً للتشدد والغلو، يقول بعضهم: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من عرف أن التوحيد دين الله ورسوله الذي أظهرناه للناس، ومع ذلك لم يلتفت إلى التوحيد ولا تعلمه ولا دخل فيه ولا ترك الشرك فهو كافر</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4"/>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29D3B4A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فليلاحظ أن الذي أظهرناه كأنه هو الذي أظهر التوحيد، وليس محمد بن عبدالله، وكأنه هو الوحيد الذي كتب في التوحيد، ولم يكتب فيه غيره.</w:t>
      </w:r>
    </w:p>
    <w:p w14:paraId="39C55A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ولننظر إلى كتاب آخر، يقول فيه مؤلفه: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التكفير والقتل ليسا موقوفين على فهم الحجة مطلقاً، بل على بلوغها، فلو كان الحكم موقوفاً على فهم الحجة لم نكفر ونقتل إلا من علمنا </w:t>
      </w:r>
      <w:r>
        <w:rPr>
          <w:rFonts w:ascii="Traditional Arabic" w:eastAsia="MS Mincho" w:hAnsi="Traditional Arabic" w:hint="cs"/>
          <w:noProof w:val="0"/>
          <w:sz w:val="36"/>
          <w:rtl/>
          <w:lang w:bidi="ar-EG"/>
        </w:rPr>
        <w:t>أنه معاند خاصة وهذا بين البطلان)</w:t>
      </w:r>
      <w:r w:rsidRPr="00125805">
        <w:rPr>
          <w:rFonts w:ascii="Traditional Arabic" w:eastAsia="MS Mincho" w:hAnsi="Traditional Arabic"/>
          <w:noProof w:val="0"/>
          <w:sz w:val="36"/>
          <w:vertAlign w:val="superscript"/>
          <w:rtl/>
          <w:lang w:bidi="ar-EG"/>
        </w:rPr>
        <w:t xml:space="preserve"> </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5"/>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633C5422"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أليس هذا أساس التعصب الذي نتج عنه سفك دماء المسلمين بغير حق؟ أليس هذا هو الإرغام على التسليم لفهمه، وإلا كان جزاءه القتل والحرب؟ أ</w:t>
      </w:r>
      <w:r>
        <w:rPr>
          <w:rFonts w:ascii="Traditional Arabic" w:eastAsia="MS Mincho" w:hAnsi="Traditional Arabic" w:hint="cs"/>
          <w:noProof w:val="0"/>
          <w:sz w:val="36"/>
          <w:rtl/>
          <w:lang w:bidi="ar-EG"/>
        </w:rPr>
        <w:t>ل</w:t>
      </w:r>
      <w:r w:rsidRPr="00AF55A6">
        <w:rPr>
          <w:rFonts w:ascii="Traditional Arabic" w:eastAsia="MS Mincho" w:hAnsi="Traditional Arabic" w:hint="cs"/>
          <w:noProof w:val="0"/>
          <w:sz w:val="36"/>
          <w:rtl/>
          <w:lang w:bidi="ar-EG"/>
        </w:rPr>
        <w:t>يس هذا ما تعتنقه جماعات المتطرفين في تعميم التكفير للمجتمعات والأنظمة والحكام؟"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6"/>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1C7499DC" w14:textId="77777777" w:rsidR="006A46BA" w:rsidRPr="00AF55A6" w:rsidRDefault="006A46BA" w:rsidP="006A46BA">
      <w:pPr>
        <w:widowControl w:val="0"/>
        <w:shd w:val="clear" w:color="auto" w:fill="FFFFFF" w:themeFill="background1"/>
        <w:spacing w:after="60"/>
        <w:ind w:firstLine="567"/>
        <w:rPr>
          <w:rFonts w:ascii="Simplified Arabic" w:eastAsia="MS Mincho" w:hAnsi="Simplified Arabic"/>
          <w:b/>
          <w:noProof w:val="0"/>
          <w:sz w:val="36"/>
          <w:rtl/>
          <w:lang w:bidi="ar-EG"/>
        </w:rPr>
      </w:pPr>
      <w:r>
        <w:rPr>
          <w:rFonts w:ascii="Traditional Arabic" w:eastAsia="MS Mincho" w:hAnsi="Traditional Arabic" w:hint="cs"/>
          <w:noProof w:val="0"/>
          <w:sz w:val="36"/>
          <w:rtl/>
          <w:lang w:bidi="ar-EG"/>
        </w:rPr>
        <w:t xml:space="preserve">فهذا النقل السابق للكاتب ينسب فيه التكفيرَ إلى الإمام </w:t>
      </w:r>
      <w:r w:rsidRPr="00472D1E">
        <w:rPr>
          <w:rFonts w:ascii="KFGQPC Arabic Symbols 01" w:eastAsia="MS Mincho" w:hAnsi="KFGQPC Arabic Symbols 01" w:cs="KFGQPC Arabic Symbols 01" w:hint="cs"/>
          <w:szCs w:val="28"/>
          <w:lang w:bidi="ar-EG"/>
        </w:rPr>
        <w:t></w:t>
      </w:r>
      <w:r w:rsidRPr="002F47FA">
        <w:rPr>
          <w:rFonts w:ascii="Simplified Arabic" w:eastAsia="MS Mincho" w:hAnsi="Simplified Arabic" w:hint="cs"/>
          <w:b/>
          <w:noProof w:val="0"/>
          <w:sz w:val="36"/>
          <w:rtl/>
          <w:lang w:bidi="ar-EG"/>
        </w:rPr>
        <w:t xml:space="preserve">، ثم يأت يستدل بكلام للإمام </w:t>
      </w:r>
      <w:r w:rsidRPr="00472D1E">
        <w:rPr>
          <w:rFonts w:ascii="KFGQPC Arabic Symbols 01" w:eastAsia="MS Mincho" w:hAnsi="KFGQPC Arabic Symbols 01" w:cs="KFGQPC Arabic Symbols 01" w:hint="cs"/>
          <w:szCs w:val="28"/>
          <w:lang w:bidi="ar-EG"/>
        </w:rPr>
        <w:t></w:t>
      </w:r>
      <w:r w:rsidRPr="002F47FA">
        <w:rPr>
          <w:rFonts w:ascii="Simplified Arabic" w:eastAsia="MS Mincho" w:hAnsi="Simplified Arabic" w:hint="cs"/>
          <w:b/>
          <w:noProof w:val="0"/>
          <w:sz w:val="36"/>
          <w:rtl/>
          <w:lang w:bidi="ar-EG"/>
        </w:rPr>
        <w:t xml:space="preserve"> في نفي التكفير،</w:t>
      </w:r>
      <w:r>
        <w:rPr>
          <w:rFonts w:ascii="Simplified Arabic" w:eastAsia="MS Mincho" w:hAnsi="Simplified Arabic" w:hint="cs"/>
          <w:b/>
          <w:noProof w:val="0"/>
          <w:sz w:val="36"/>
          <w:rtl/>
          <w:lang w:bidi="ar-EG"/>
        </w:rPr>
        <w:t xml:space="preserve"> </w:t>
      </w:r>
      <w:r w:rsidRPr="002F47FA">
        <w:rPr>
          <w:rFonts w:ascii="Simplified Arabic" w:eastAsia="MS Mincho" w:hAnsi="Simplified Arabic" w:hint="cs"/>
          <w:b/>
          <w:noProof w:val="0"/>
          <w:sz w:val="36"/>
          <w:rtl/>
          <w:lang w:bidi="ar-EG"/>
        </w:rPr>
        <w:t>ليوافق هو</w:t>
      </w:r>
      <w:r>
        <w:rPr>
          <w:rFonts w:ascii="Simplified Arabic" w:eastAsia="MS Mincho" w:hAnsi="Simplified Arabic" w:hint="cs"/>
          <w:b/>
          <w:noProof w:val="0"/>
          <w:sz w:val="36"/>
          <w:rtl/>
          <w:lang w:bidi="ar-EG"/>
        </w:rPr>
        <w:t xml:space="preserve">ى الكاتب، وليرد به على من يقول بوقع الشرك والوثنية في بلاد الحرمين، فيقول د. عمر كامل </w:t>
      </w:r>
      <w:r w:rsidRPr="00AF55A6">
        <w:rPr>
          <w:rFonts w:ascii="Simplified Arabic" w:eastAsia="MS Mincho" w:hAnsi="Simplified Arabic" w:hint="cs"/>
          <w:b/>
          <w:noProof w:val="0"/>
          <w:sz w:val="36"/>
          <w:rtl/>
          <w:lang w:bidi="ar-EG"/>
        </w:rPr>
        <w:t>في مقالة له بعنوان: "لا خوف على بلاد الحرمين من الشرك والوثنية"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7"/>
      </w:r>
      <w:r w:rsidRPr="00AF55A6">
        <w:rPr>
          <w:rFonts w:ascii="Traditional Arabic" w:eastAsia="MS Mincho" w:hAnsi="Traditional Arabic"/>
          <w:noProof w:val="0"/>
          <w:sz w:val="36"/>
          <w:vertAlign w:val="superscript"/>
          <w:rtl/>
          <w:lang w:bidi="ar-EG"/>
        </w:rPr>
        <w:t>)</w:t>
      </w:r>
      <w:r w:rsidRPr="00AF55A6">
        <w:rPr>
          <w:rFonts w:ascii="Simplified Arabic" w:eastAsia="MS Mincho" w:hAnsi="Simplified Arabic" w:hint="cs"/>
          <w:b/>
          <w:noProof w:val="0"/>
          <w:sz w:val="36"/>
          <w:rtl/>
          <w:lang w:bidi="ar-EG"/>
        </w:rPr>
        <w:t>:</w:t>
      </w:r>
      <w:r>
        <w:rPr>
          <w:rFonts w:ascii="Simplified Arabic" w:eastAsia="MS Mincho" w:hAnsi="Simplified Arabic" w:hint="cs"/>
          <w:b/>
          <w:noProof w:val="0"/>
          <w:sz w:val="36"/>
          <w:rtl/>
          <w:lang w:bidi="ar-EG"/>
        </w:rPr>
        <w:t xml:space="preserve"> </w:t>
      </w:r>
      <w:r w:rsidRPr="00AF55A6">
        <w:rPr>
          <w:rFonts w:ascii="Simplified Arabic" w:eastAsia="MS Mincho" w:hAnsi="Simplified Arabic" w:hint="cs"/>
          <w:b/>
          <w:noProof w:val="0"/>
          <w:sz w:val="36"/>
          <w:rtl/>
          <w:lang w:bidi="ar-EG"/>
        </w:rPr>
        <w:t xml:space="preserve">"والآن إليك نبذة من أقوال الشيخ </w:t>
      </w:r>
      <w:r w:rsidRPr="00AF55A6">
        <w:rPr>
          <w:rFonts w:ascii="Traditional Arabic" w:eastAsia="MS Mincho" w:hAnsi="Traditional Arabic" w:hint="cs"/>
          <w:b/>
          <w:noProof w:val="0"/>
          <w:sz w:val="36"/>
          <w:rtl/>
          <w:lang w:bidi="ar-EG"/>
        </w:rPr>
        <w:t xml:space="preserve">محمد بن عبدالوهاب </w:t>
      </w:r>
      <w:r w:rsidRPr="00AF55A6">
        <w:rPr>
          <w:rFonts w:ascii="Simplified Arabic" w:eastAsia="MS Mincho" w:hAnsi="Simplified Arabic" w:hint="cs"/>
          <w:b/>
          <w:noProof w:val="0"/>
          <w:sz w:val="36"/>
          <w:rtl/>
          <w:lang w:bidi="ar-EG"/>
        </w:rPr>
        <w:t>توضح منهجه في الدعوة، وينفي بها عن نفسه ما نسب إليه زوراً وبهتاناً من تكفير من لا يستحق ذلك.</w:t>
      </w:r>
    </w:p>
    <w:p w14:paraId="403F49EA" w14:textId="77777777" w:rsidR="006A46BA" w:rsidRPr="00AF55A6" w:rsidRDefault="006A46BA" w:rsidP="006A46BA">
      <w:pPr>
        <w:widowControl w:val="0"/>
        <w:shd w:val="clear" w:color="auto" w:fill="FFFFFF" w:themeFill="background1"/>
        <w:spacing w:after="60"/>
        <w:ind w:firstLine="567"/>
        <w:rPr>
          <w:rFonts w:ascii="Simplified Arabic" w:eastAsia="MS Mincho" w:hAnsi="Simplified Arabic"/>
          <w:b/>
          <w:noProof w:val="0"/>
          <w:sz w:val="36"/>
          <w:rtl/>
          <w:lang w:bidi="ar-EG"/>
        </w:rPr>
      </w:pPr>
      <w:r w:rsidRPr="00AF55A6">
        <w:rPr>
          <w:rFonts w:ascii="Simplified Arabic" w:eastAsia="MS Mincho" w:hAnsi="Simplified Arabic" w:hint="cs"/>
          <w:b/>
          <w:noProof w:val="0"/>
          <w:sz w:val="36"/>
          <w:rtl/>
          <w:lang w:bidi="ar-EG"/>
        </w:rPr>
        <w:t xml:space="preserve">ويبين الشيخ براءته مما نسب إليه من التكفير بالباطل، فينكر ذلك بأسلوب شديد ويبين صفات من يُحكم عليهم بالكفر، ويؤكد أن أكثر الأمة ليس فيها هذه الصفات ويحمد الله على </w:t>
      </w:r>
      <w:r w:rsidRPr="00AF55A6">
        <w:rPr>
          <w:rFonts w:ascii="Simplified Arabic" w:eastAsia="MS Mincho" w:hAnsi="Simplified Arabic" w:hint="cs"/>
          <w:b/>
          <w:noProof w:val="0"/>
          <w:sz w:val="36"/>
          <w:rtl/>
          <w:lang w:bidi="ar-EG"/>
        </w:rPr>
        <w:lastRenderedPageBreak/>
        <w:t>ذلك.</w:t>
      </w:r>
    </w:p>
    <w:p w14:paraId="57036A4D" w14:textId="77777777" w:rsidR="006A46BA" w:rsidRPr="00AF55A6" w:rsidRDefault="006A46BA" w:rsidP="006A46BA">
      <w:pPr>
        <w:widowControl w:val="0"/>
        <w:shd w:val="clear" w:color="auto" w:fill="FFFFFF" w:themeFill="background1"/>
        <w:spacing w:after="60"/>
        <w:ind w:firstLine="567"/>
        <w:rPr>
          <w:rFonts w:ascii="Simplified Arabic" w:eastAsia="MS Mincho" w:hAnsi="Simplified Arabic"/>
          <w:b/>
          <w:noProof w:val="0"/>
          <w:sz w:val="36"/>
          <w:rtl/>
          <w:lang w:bidi="ar-EG"/>
        </w:rPr>
      </w:pPr>
      <w:r w:rsidRPr="00AF55A6">
        <w:rPr>
          <w:rFonts w:ascii="Simplified Arabic" w:eastAsia="MS Mincho" w:hAnsi="Simplified Arabic" w:hint="cs"/>
          <w:b/>
          <w:noProof w:val="0"/>
          <w:sz w:val="36"/>
          <w:rtl/>
          <w:lang w:bidi="ar-EG"/>
        </w:rPr>
        <w:t xml:space="preserve">قال الشيخ </w:t>
      </w:r>
      <w:r w:rsidRPr="00AF55A6">
        <w:rPr>
          <w:rFonts w:ascii="Traditional Arabic" w:eastAsia="MS Mincho" w:hAnsi="Traditional Arabic" w:hint="cs"/>
          <w:b/>
          <w:noProof w:val="0"/>
          <w:sz w:val="36"/>
          <w:rtl/>
          <w:lang w:bidi="ar-EG"/>
        </w:rPr>
        <w:t xml:space="preserve">محمد بن عبدالوهاب </w:t>
      </w:r>
      <w:r w:rsidRPr="00AF55A6">
        <w:rPr>
          <w:rFonts w:ascii="Simplified Arabic" w:eastAsia="MS Mincho" w:hAnsi="Simplified Arabic" w:hint="cs"/>
          <w:b/>
          <w:noProof w:val="0"/>
          <w:sz w:val="36"/>
          <w:rtl/>
          <w:lang w:bidi="ar-EG"/>
        </w:rPr>
        <w:t xml:space="preserve">في رسالته إلى السويدي البغدادي: </w:t>
      </w:r>
      <w:r>
        <w:rPr>
          <w:rFonts w:ascii="Simplified Arabic" w:eastAsia="MS Mincho" w:hAnsi="Simplified Arabic" w:hint="cs"/>
          <w:b/>
          <w:noProof w:val="0"/>
          <w:sz w:val="36"/>
          <w:rtl/>
          <w:lang w:bidi="ar-EG"/>
        </w:rPr>
        <w:t>(</w:t>
      </w:r>
      <w:r w:rsidRPr="00AF55A6">
        <w:rPr>
          <w:rFonts w:ascii="Simplified Arabic" w:eastAsia="MS Mincho" w:hAnsi="Simplified Arabic" w:hint="cs"/>
          <w:b/>
          <w:noProof w:val="0"/>
          <w:sz w:val="36"/>
          <w:rtl/>
          <w:lang w:bidi="ar-EG"/>
        </w:rPr>
        <w:t>وما ذكرت أني أكفر جميع الناس إلا من اتبعني وأزعم أن أنكحتهم غير صحيحة:</w:t>
      </w:r>
      <w:r>
        <w:rPr>
          <w:rFonts w:ascii="Simplified Arabic" w:eastAsia="MS Mincho" w:hAnsi="Simplified Arabic" w:hint="cs"/>
          <w:b/>
          <w:noProof w:val="0"/>
          <w:sz w:val="36"/>
          <w:rtl/>
          <w:lang w:bidi="ar-EG"/>
        </w:rPr>
        <w:t xml:space="preserve"> </w:t>
      </w:r>
      <w:r w:rsidRPr="00AF55A6">
        <w:rPr>
          <w:rFonts w:ascii="Simplified Arabic" w:eastAsia="MS Mincho" w:hAnsi="Simplified Arabic" w:hint="cs"/>
          <w:b/>
          <w:noProof w:val="0"/>
          <w:sz w:val="36"/>
          <w:rtl/>
          <w:lang w:bidi="ar-EG"/>
        </w:rPr>
        <w:t>فيا عجباً، كيف يدخل هذا في عقل عاقل؟!</w:t>
      </w:r>
      <w:r>
        <w:rPr>
          <w:rFonts w:ascii="Simplified Arabic" w:eastAsia="MS Mincho" w:hAnsi="Simplified Arabic" w:hint="cs"/>
          <w:b/>
          <w:noProof w:val="0"/>
          <w:sz w:val="36"/>
          <w:rtl/>
          <w:lang w:bidi="ar-EG"/>
        </w:rPr>
        <w:t>)</w:t>
      </w:r>
    </w:p>
    <w:p w14:paraId="3911F313"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Simplified Arabic" w:eastAsia="MS Mincho" w:hAnsi="Simplified Arabic" w:hint="cs"/>
          <w:b/>
          <w:noProof w:val="0"/>
          <w:sz w:val="36"/>
          <w:rtl/>
          <w:lang w:bidi="ar-EG"/>
        </w:rPr>
        <w:t xml:space="preserve">إلى أن قال: </w:t>
      </w:r>
      <w:r>
        <w:rPr>
          <w:rFonts w:ascii="Simplified Arabic" w:eastAsia="MS Mincho" w:hAnsi="Simplified Arabic" w:hint="cs"/>
          <w:b/>
          <w:noProof w:val="0"/>
          <w:sz w:val="36"/>
          <w:rtl/>
          <w:lang w:bidi="ar-EG"/>
        </w:rPr>
        <w:t>(</w:t>
      </w:r>
      <w:r w:rsidRPr="00AF55A6">
        <w:rPr>
          <w:rFonts w:ascii="Simplified Arabic" w:eastAsia="MS Mincho" w:hAnsi="Simplified Arabic" w:hint="cs"/>
          <w:b/>
          <w:noProof w:val="0"/>
          <w:sz w:val="36"/>
          <w:rtl/>
          <w:lang w:bidi="ar-EG"/>
        </w:rPr>
        <w:t>وأما التكفير: فأنا أكفر من عرف دين الرس</w:t>
      </w:r>
      <w:r>
        <w:rPr>
          <w:rFonts w:ascii="Simplified Arabic" w:eastAsia="MS Mincho" w:hAnsi="Simplified Arabic" w:hint="cs"/>
          <w:b/>
          <w:noProof w:val="0"/>
          <w:sz w:val="36"/>
          <w:rtl/>
          <w:lang w:bidi="ar-EG"/>
        </w:rPr>
        <w:t>و</w:t>
      </w:r>
      <w:r w:rsidRPr="00AF55A6">
        <w:rPr>
          <w:rFonts w:ascii="Simplified Arabic" w:eastAsia="MS Mincho" w:hAnsi="Simplified Arabic" w:hint="cs"/>
          <w:b/>
          <w:noProof w:val="0"/>
          <w:sz w:val="36"/>
          <w:rtl/>
          <w:lang w:bidi="ar-EG"/>
        </w:rPr>
        <w:t>ل ثم بعدما عرفه سبه، ونهى الناس عنه، وعادى من فعله وهذا هو الذي أكفره، وأكثر الأمة ولله الحمد ليسوا كذلك</w:t>
      </w:r>
      <w:r>
        <w:rPr>
          <w:rFonts w:ascii="Simplified Arabic" w:eastAsia="MS Mincho" w:hAnsi="Simplified Arabic" w:hint="cs"/>
          <w:b/>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8"/>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noProof w:val="0"/>
          <w:sz w:val="36"/>
          <w:rtl/>
          <w:lang w:bidi="ar-EG"/>
        </w:rPr>
        <w:t xml:space="preserve"> ا.ه"</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5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00A6F75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Cs/>
          <w:noProof w:val="0"/>
          <w:sz w:val="36"/>
          <w:rtl/>
          <w:lang w:bidi="ar-EG"/>
        </w:rPr>
        <w:t>سابع</w:t>
      </w:r>
      <w:r w:rsidRPr="00BA7487">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أن من اطلع على رسائل أئمة الدعوة والكتب التي صنفوها يجد أنهم أبعد الناس عن التسرع في التكفير</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0"/>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ولا يعرف عن مدرسة من المدارس الإسلامية المعاصرة اهتماماً برد فكرة التكفير، واقتلاعها من جذورها كما يوجد في الدعوة السلفية المباركة، ولا أدل على ذلك من عشرات الكتب والرسائل والمحاضرات والفتاوى التي تدحض هذه الشبهة بالأسلوب العلمي الرصين</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1"/>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206BC3D6" w14:textId="77777777" w:rsidR="006A46BA" w:rsidRPr="00AF55A6" w:rsidRDefault="006A46BA" w:rsidP="006A46BA">
      <w:pPr>
        <w:widowControl w:val="0"/>
        <w:spacing w:after="60"/>
        <w:jc w:val="center"/>
        <w:rPr>
          <w:rFonts w:ascii="louts shamy" w:hAnsi="louts shamy" w:cs="louts shamy"/>
          <w:sz w:val="40"/>
          <w:szCs w:val="40"/>
          <w:rtl/>
        </w:rPr>
      </w:pPr>
    </w:p>
    <w:p w14:paraId="6144AC8D" w14:textId="77777777" w:rsidR="006A46BA" w:rsidRPr="00AF55A6" w:rsidRDefault="006A46BA" w:rsidP="006A46BA">
      <w:pPr>
        <w:widowControl w:val="0"/>
        <w:bidi w:val="0"/>
        <w:spacing w:after="60"/>
        <w:jc w:val="left"/>
        <w:rPr>
          <w:rFonts w:ascii="Traditional Arabic" w:eastAsia="MS Mincho" w:hAnsi="Traditional Arabic"/>
          <w:noProof w:val="0"/>
          <w:sz w:val="36"/>
          <w:lang w:bidi="ar-EG"/>
        </w:rPr>
      </w:pPr>
      <w:r w:rsidRPr="00AF55A6">
        <w:rPr>
          <w:rFonts w:ascii="Traditional Arabic" w:eastAsia="MS Mincho" w:hAnsi="Traditional Arabic" w:hint="eastAsia"/>
          <w:noProof w:val="0"/>
          <w:sz w:val="36"/>
          <w:lang w:bidi="ar-EG"/>
        </w:rPr>
        <w:br w:type="page"/>
      </w:r>
    </w:p>
    <w:p w14:paraId="229C9153" w14:textId="77777777" w:rsidR="006A46BA" w:rsidRPr="00AF55A6" w:rsidRDefault="006A46BA" w:rsidP="006A46BA">
      <w:pPr>
        <w:widowControl w:val="0"/>
        <w:ind w:firstLine="567"/>
        <w:jc w:val="both"/>
        <w:outlineLvl w:val="1"/>
        <w:rPr>
          <w:b/>
          <w:bCs/>
          <w:sz w:val="36"/>
          <w:szCs w:val="40"/>
          <w:rtl/>
          <w:lang w:bidi="ar-EG"/>
        </w:rPr>
      </w:pPr>
      <w:bookmarkStart w:id="134" w:name="_Toc480048507"/>
      <w:r>
        <w:rPr>
          <w:rFonts w:hint="cs"/>
          <w:b/>
          <w:bCs/>
          <w:sz w:val="36"/>
          <w:szCs w:val="40"/>
          <w:rtl/>
          <w:lang w:bidi="ar-EG"/>
        </w:rPr>
        <w:lastRenderedPageBreak/>
        <w:t xml:space="preserve">المطلب </w:t>
      </w:r>
      <w:r w:rsidRPr="00AF55A6">
        <w:rPr>
          <w:rFonts w:hint="cs"/>
          <w:b/>
          <w:bCs/>
          <w:sz w:val="36"/>
          <w:szCs w:val="40"/>
          <w:rtl/>
          <w:lang w:bidi="ar-EG"/>
        </w:rPr>
        <w:t>الثالث</w:t>
      </w:r>
      <w:bookmarkEnd w:id="134"/>
      <w:r>
        <w:rPr>
          <w:rFonts w:hint="cs"/>
          <w:b/>
          <w:bCs/>
          <w:sz w:val="36"/>
          <w:szCs w:val="40"/>
          <w:rtl/>
          <w:lang w:bidi="ar-EG"/>
        </w:rPr>
        <w:t xml:space="preserve">: </w:t>
      </w:r>
      <w:bookmarkStart w:id="135" w:name="_Toc480048508"/>
      <w:r>
        <w:rPr>
          <w:rFonts w:hint="cs"/>
          <w:b/>
          <w:bCs/>
          <w:sz w:val="36"/>
          <w:szCs w:val="40"/>
          <w:rtl/>
          <w:lang w:bidi="ar-EG"/>
        </w:rPr>
        <w:t>دعوى انتساب</w:t>
      </w:r>
      <w:r w:rsidRPr="00AF55A6">
        <w:rPr>
          <w:rFonts w:hint="cs"/>
          <w:b/>
          <w:bCs/>
          <w:sz w:val="36"/>
          <w:szCs w:val="40"/>
          <w:rtl/>
          <w:lang w:bidi="ar-EG"/>
        </w:rPr>
        <w:t xml:space="preserve"> التكفيري</w:t>
      </w:r>
      <w:r>
        <w:rPr>
          <w:rFonts w:hint="cs"/>
          <w:b/>
          <w:bCs/>
          <w:sz w:val="36"/>
          <w:szCs w:val="40"/>
          <w:rtl/>
          <w:lang w:bidi="ar-EG"/>
        </w:rPr>
        <w:t>ين لدعوة ا</w:t>
      </w:r>
      <w:r w:rsidRPr="00AF55A6">
        <w:rPr>
          <w:rFonts w:hint="cs"/>
          <w:b/>
          <w:bCs/>
          <w:sz w:val="36"/>
          <w:szCs w:val="40"/>
          <w:rtl/>
          <w:lang w:bidi="ar-EG"/>
        </w:rPr>
        <w:t xml:space="preserve">لإمام </w:t>
      </w:r>
      <w:bookmarkEnd w:id="135"/>
    </w:p>
    <w:p w14:paraId="6B7FF51E"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26EB632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noProof w:val="0"/>
          <w:sz w:val="36"/>
          <w:rtl/>
          <w:lang w:bidi="ar-EG"/>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دعوى انتساب التكفيريين لدعوة الإمام، والإتهام بأن </w:t>
      </w:r>
      <w:r w:rsidRPr="00AF55A6">
        <w:rPr>
          <w:rFonts w:ascii="Traditional Arabic" w:eastAsia="MS Mincho" w:hAnsi="Traditional Arabic" w:hint="cs"/>
          <w:noProof w:val="0"/>
          <w:sz w:val="36"/>
          <w:rtl/>
          <w:lang w:bidi="ar-EG"/>
        </w:rPr>
        <w:t>أفكار</w:t>
      </w:r>
      <w:r>
        <w:rPr>
          <w:rFonts w:ascii="Traditional Arabic" w:eastAsia="MS Mincho" w:hAnsi="Traditional Arabic" w:hint="cs"/>
          <w:noProof w:val="0"/>
          <w:sz w:val="36"/>
          <w:rtl/>
          <w:lang w:bidi="ar-EG"/>
        </w:rPr>
        <w:t xml:space="preserve"> الجماعات التكفرية </w:t>
      </w:r>
      <w:r w:rsidRPr="00AF55A6">
        <w:rPr>
          <w:rFonts w:ascii="Traditional Arabic" w:eastAsia="MS Mincho" w:hAnsi="Traditional Arabic" w:hint="cs"/>
          <w:noProof w:val="0"/>
          <w:sz w:val="36"/>
          <w:rtl/>
          <w:lang w:bidi="ar-EG"/>
        </w:rPr>
        <w:t>وأقوالهم مستمدة من كتب</w:t>
      </w:r>
      <w:r>
        <w:rPr>
          <w:rFonts w:ascii="Traditional Arabic" w:eastAsia="MS Mincho" w:hAnsi="Traditional Arabic" w:hint="cs"/>
          <w:noProof w:val="0"/>
          <w:sz w:val="36"/>
          <w:rtl/>
          <w:lang w:bidi="ar-EG"/>
        </w:rPr>
        <w:t xml:space="preserve"> أئمة الدعوة رحمهم الله</w:t>
      </w:r>
      <w:r w:rsidRPr="00AF55A6">
        <w:rPr>
          <w:rFonts w:ascii="Traditional Arabic" w:eastAsia="MS Mincho" w:hAnsi="Traditional Arabic" w:hint="cs"/>
          <w:b/>
          <w:noProof w:val="0"/>
          <w:sz w:val="36"/>
          <w:rtl/>
          <w:lang w:bidi="ar-EG"/>
        </w:rPr>
        <w:t>.</w:t>
      </w:r>
    </w:p>
    <w:p w14:paraId="2F48A91D" w14:textId="77777777" w:rsidR="006A46BA" w:rsidRPr="007723B4"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7723B4">
        <w:rPr>
          <w:rFonts w:ascii="Traditional Arabic" w:eastAsia="MS Mincho" w:hAnsi="Traditional Arabic" w:hint="cs"/>
          <w:b/>
          <w:noProof w:val="0"/>
          <w:sz w:val="36"/>
          <w:rtl/>
          <w:lang w:bidi="ar-EG"/>
        </w:rPr>
        <w:t xml:space="preserve">يقول فؤاد إبراهيم وهو يتحدث عن نظام الدولة الإسلامية "داعش" وتأثرها بالتكفير بدعوة الإمام: </w:t>
      </w:r>
    </w:p>
    <w:p w14:paraId="118C895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"رابعاً: الخطاب الجهادي الوهابي الجاذب لجماعات عديدة كانت تبحث عن خطاب تعويضي يرتكز على رؤية دينية مستمدة من مرجعية محددة ينتج فيها هويته، ورؤيته ودوره، إذ ليس هناك من يشكك في إخلاص داعش للعقيدة الوهابية الأصلية وتجسده لتعاليمها، مع اندلاع الخلاف بين القاعدة وداعش وخروجه للعلن، تكشفت حقيقة الجذور الفكرية لكل منهما، وتبين أن داعش هو تنظيم سلفي وهابي خالص على العكس من القاعدة التي تضم بين صفوفها عناصر من تلاوين مذهبية سنية متنوعة.</w:t>
      </w:r>
    </w:p>
    <w:p w14:paraId="577E87B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sz w:val="36"/>
          <w:rtl/>
          <w:lang w:bidi="ar-EG"/>
        </w:rPr>
        <w:t>خامساً: الضرب في الخواصر الضعيفة والرخوة، ففي العراق لعب على الورقة الطائفية، بوصفها ورقة رابحة في مشرق عربي منقسم على ذاته طائفياً وفي ظل انهيار أسس الدولة الوطنية. عليه اختار داعش مقاتلة الش</w:t>
      </w:r>
      <w:r>
        <w:rPr>
          <w:rFonts w:ascii="Traditional Arabic" w:eastAsia="MS Mincho" w:hAnsi="Traditional Arabic" w:hint="cs"/>
          <w:b/>
          <w:noProof w:val="0"/>
          <w:sz w:val="36"/>
          <w:rtl/>
          <w:lang w:bidi="ar-EG"/>
        </w:rPr>
        <w:t>ي</w:t>
      </w:r>
      <w:r w:rsidRPr="00AF55A6">
        <w:rPr>
          <w:rFonts w:ascii="Traditional Arabic" w:eastAsia="MS Mincho" w:hAnsi="Traditional Arabic" w:hint="cs"/>
          <w:b/>
          <w:noProof w:val="0"/>
          <w:sz w:val="36"/>
          <w:rtl/>
          <w:lang w:bidi="ar-EG"/>
        </w:rPr>
        <w:t>عة وليس القوات الأمريكية، مما شجع حكومات خليجية وكثيراً من المشايخ الوهابيين على دعمه وتمويله"</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2"/>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2C29EDB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465DC5">
        <w:rPr>
          <w:rFonts w:ascii="Traditional Arabic" w:eastAsia="MS Mincho" w:hAnsi="Traditional Arabic" w:hint="cs"/>
          <w:noProof w:val="0"/>
          <w:sz w:val="36"/>
          <w:rtl/>
          <w:lang w:bidi="ar-EG"/>
        </w:rPr>
        <w:t>ويقول أيضاً عن تأثر هذه الجماعة في التكفير بكتب الإمام: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"لا تتمايز داعش عن أي تنظيم سلفي جهادي أو تقليدي من حيث اعتناق الوهابية مذهباً. ويشمل العقيدة والفقه ومنهج التفكير والرؤية الكونية. نظرة سريعة في المكتبة العقدية المثبتة على المواقع الإلكترونية الرسمية للتنظيم كافية لأن يتعرف المتابع بسهولة على الهوية المذهبية للتنظيم. من نافلة القول إن مؤلفات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 xml:space="preserve">مثل (كتاب التوحيد) و(كشف الشبهات) و(نواقض الإسلام) </w:t>
      </w:r>
      <w:r w:rsidRPr="00AF55A6">
        <w:rPr>
          <w:rFonts w:ascii="Traditional Arabic" w:eastAsia="MS Mincho" w:hAnsi="Traditional Arabic" w:hint="cs"/>
          <w:noProof w:val="0"/>
          <w:sz w:val="36"/>
          <w:rtl/>
          <w:lang w:bidi="ar-EG"/>
        </w:rPr>
        <w:lastRenderedPageBreak/>
        <w:t>وغيرها يجري توزيعها في المناطق الخاضعة تحت سيطرة داعش في العراق وسوريا ويعلوها ختم "الدولة الإسلامية" وشعارها باللونين الأبيض والأسود ويتم تدريس الكتب وشرحها في الحلقات الدينية الخاصة التي يعقدها الجهاز التربوي في التنظيم"</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3"/>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F909A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465DC5">
        <w:rPr>
          <w:rFonts w:ascii="Traditional Arabic" w:eastAsia="MS Mincho" w:hAnsi="Traditional Arabic" w:hint="cs"/>
          <w:noProof w:val="0"/>
          <w:sz w:val="36"/>
          <w:rtl/>
          <w:lang w:bidi="ar-EG"/>
        </w:rPr>
        <w:t>ثم يقول:</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"تصفح النشريات والأبحاث المدرجة في المكتبة الإلكترونية في المواقع التابعة لتنظيم "الدولة" أو المقربة منه يوصل إلى حقيقة الدمغة الوهابية الواضحة في أسماء المؤلفين، وعناوين الكتيبات والأبحاث واللغة المستخدمة فيها.</w:t>
      </w:r>
    </w:p>
    <w:p w14:paraId="4986321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النزعة التنزيهية المفرطة لدى داعش والمستمدة من العقيدة الوهابية تحولت إلى محرض عالي الكفاءة على الاستعمال المفرط للعنف، وتبني عقيدة استئصالية بوصفها مهمة متعالية أوكلت إليه من السماء. وهذه النزعة تكتسي رداءً ثقافياً وعقدياً ويجري تعميمها في هيئة تعاليم دينية، وتصورات عن الجماعة المؤمنة وفق الخصائص الواردة في كتب السلفية التقليدية...</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4"/>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3C3BB96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413607">
        <w:rPr>
          <w:rFonts w:ascii="Traditional Arabic" w:eastAsia="MS Mincho" w:hAnsi="Traditional Arabic" w:hint="cs"/>
          <w:noProof w:val="0"/>
          <w:sz w:val="36"/>
          <w:rtl/>
          <w:lang w:bidi="ar-EG"/>
        </w:rPr>
        <w:t>ثم يقول:</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ما يلفت في خطاب داعش تأكيده على أنه الامتداد التاريخي والشرعي للرعيل الأول من المسلمين، وأن أتباعه من سوف يكتب على أيديهم التغيير في نهاية التاريخ، تماماً كما هي عقيدة الوهابيين الأوائل ومن جاء بعدهم من جما</w:t>
      </w:r>
      <w:r>
        <w:rPr>
          <w:rFonts w:ascii="Traditional Arabic" w:eastAsia="MS Mincho" w:hAnsi="Traditional Arabic" w:hint="cs"/>
          <w:noProof w:val="0"/>
          <w:sz w:val="36"/>
          <w:rtl/>
          <w:lang w:bidi="ar-EG"/>
        </w:rPr>
        <w:t>عات تصحيحية داخل المجال الوهابي"</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5"/>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A4373B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769E3">
        <w:rPr>
          <w:rFonts w:ascii="Traditional Arabic" w:eastAsia="MS Mincho" w:hAnsi="Traditional Arabic" w:hint="cs"/>
          <w:noProof w:val="0"/>
          <w:sz w:val="36"/>
          <w:rtl/>
          <w:lang w:bidi="ar-EG"/>
        </w:rPr>
        <w:t xml:space="preserve">ويقول </w:t>
      </w:r>
      <w:r w:rsidRPr="00A769E3">
        <w:rPr>
          <w:rFonts w:ascii="Traditional Arabic" w:eastAsia="MS Mincho" w:hAnsi="Traditional Arabic"/>
          <w:noProof w:val="0"/>
          <w:sz w:val="36"/>
          <w:rtl/>
          <w:lang w:bidi="ar-EG"/>
        </w:rPr>
        <w:t xml:space="preserve">كوينتان فيكتور </w:t>
      </w:r>
      <w:r>
        <w:rPr>
          <w:rFonts w:ascii="Traditional Arabic" w:eastAsia="MS Mincho" w:hAnsi="Traditional Arabic" w:hint="cs"/>
          <w:noProof w:val="0"/>
          <w:sz w:val="36"/>
          <w:rtl/>
          <w:lang w:bidi="ar-EG"/>
        </w:rPr>
        <w:t>عن</w:t>
      </w:r>
      <w:r w:rsidRPr="00AF55A6">
        <w:rPr>
          <w:rFonts w:ascii="Traditional Arabic" w:eastAsia="MS Mincho" w:hAnsi="Traditional Arabic" w:hint="cs"/>
          <w:b/>
          <w:bCs/>
          <w:noProof w:val="0"/>
          <w:sz w:val="36"/>
          <w:rtl/>
          <w:lang w:bidi="ar-EG"/>
        </w:rPr>
        <w:t xml:space="preserve">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بزوغ تيار إسلاموي جهادي متطرف مستلهم من مبادئ الشيخ </w:t>
      </w:r>
      <w:r w:rsidRPr="00AF55A6">
        <w:rPr>
          <w:rFonts w:ascii="Traditional Arabic" w:eastAsia="MS Mincho" w:hAnsi="Traditional Arabic"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"إن السعودي</w:t>
      </w:r>
      <w:r>
        <w:rPr>
          <w:rFonts w:ascii="Traditional Arabic" w:eastAsia="MS Mincho" w:hAnsi="Traditional Arabic" w:hint="cs"/>
          <w:b/>
          <w:noProof w:val="0"/>
          <w:sz w:val="36"/>
          <w:rtl/>
          <w:lang w:bidi="ar-EG"/>
        </w:rPr>
        <w:t>ي</w:t>
      </w:r>
      <w:r w:rsidRPr="00AF55A6">
        <w:rPr>
          <w:rFonts w:ascii="Traditional Arabic" w:eastAsia="MS Mincho" w:hAnsi="Traditional Arabic" w:hint="cs"/>
          <w:b/>
          <w:noProof w:val="0"/>
          <w:sz w:val="36"/>
          <w:rtl/>
          <w:lang w:bidi="ar-EG"/>
        </w:rPr>
        <w:t>ن كان لهم حقاً إسهام فعال في تأسيس تيار إسلاموي جهادي مستلهم من مبادئ محمد بن عبدالوهاب، والذي كانت ولا تزال كتاباته مؤثرة للغاية"...</w:t>
      </w:r>
      <w:r>
        <w:rPr>
          <w:rFonts w:ascii="Traditional Arabic" w:eastAsia="MS Mincho" w:hAnsi="Traditional Arabic" w:hint="cs"/>
          <w:b/>
          <w:noProof w:val="0"/>
          <w:sz w:val="36"/>
          <w:rtl/>
          <w:lang w:bidi="ar-EG"/>
        </w:rPr>
        <w:t xml:space="preserve"> </w:t>
      </w:r>
      <w:r w:rsidRPr="006E6D19">
        <w:rPr>
          <w:rFonts w:ascii="Traditional Arabic" w:eastAsia="MS Mincho" w:hAnsi="Traditional Arabic" w:hint="cs"/>
          <w:b/>
          <w:noProof w:val="0"/>
          <w:sz w:val="36"/>
          <w:rtl/>
          <w:lang w:bidi="ar-EG"/>
        </w:rPr>
        <w:t>ثم قال: "</w:t>
      </w:r>
      <w:r w:rsidRPr="00AF55A6">
        <w:rPr>
          <w:rFonts w:ascii="Traditional Arabic" w:eastAsia="MS Mincho" w:hAnsi="Traditional Arabic" w:hint="cs"/>
          <w:b/>
          <w:noProof w:val="0"/>
          <w:sz w:val="36"/>
          <w:rtl/>
          <w:lang w:bidi="ar-EG"/>
        </w:rPr>
        <w:t xml:space="preserve"> ويستخدم الجهاديون السعوديون ابن عبدالوهاب كرابط مباشر بوصلهم إلى ابن تيمية</w:t>
      </w:r>
      <w:r w:rsidRPr="00AF55A6">
        <w:rPr>
          <w:rFonts w:ascii="Traditional Arabic" w:eastAsia="MS Mincho" w:hAnsi="Traditional Arabic" w:hint="cs"/>
          <w:noProof w:val="0"/>
          <w:sz w:val="36"/>
          <w:rtl/>
          <w:lang w:bidi="ar-EG"/>
        </w:rPr>
        <w:t xml:space="preserve">، بالرغم من أن بعض الدراسات الحديثة تدل الآن على أن تأثير ابن </w:t>
      </w:r>
      <w:r w:rsidRPr="00AF55A6">
        <w:rPr>
          <w:rFonts w:ascii="Traditional Arabic" w:eastAsia="MS Mincho" w:hAnsi="Traditional Arabic" w:hint="cs"/>
          <w:noProof w:val="0"/>
          <w:sz w:val="36"/>
          <w:rtl/>
          <w:lang w:bidi="ar-EG"/>
        </w:rPr>
        <w:lastRenderedPageBreak/>
        <w:t>تيمية على ابن عبدالوهاب أقل مما هو متصور تقليدياً.</w:t>
      </w:r>
    </w:p>
    <w:p w14:paraId="68BBE7A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وكان عمل ابن عبدالوهاب الأكثر ملاءمة للمتطرفين هو رسالة صغيرة جداً ب</w:t>
      </w:r>
      <w:r>
        <w:rPr>
          <w:rFonts w:ascii="Traditional Arabic" w:eastAsia="MS Mincho" w:hAnsi="Traditional Arabic" w:hint="cs"/>
          <w:noProof w:val="0"/>
          <w:sz w:val="36"/>
          <w:rtl/>
          <w:lang w:bidi="ar-EG"/>
        </w:rPr>
        <w:t>عنوان (</w:t>
      </w:r>
      <w:r w:rsidRPr="00AF55A6">
        <w:rPr>
          <w:rFonts w:ascii="Traditional Arabic" w:eastAsia="MS Mincho" w:hAnsi="Traditional Arabic" w:hint="cs"/>
          <w:noProof w:val="0"/>
          <w:sz w:val="36"/>
          <w:rtl/>
          <w:lang w:bidi="ar-EG"/>
        </w:rPr>
        <w:t>نواقض الإسلام</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والذي يحدد فيها ابن عبدالوهاب عشرة أمور تُخرج المسلم من الدين تلقائياً"</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6"/>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0BB31B9C"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7136E1A5" w14:textId="77777777" w:rsidR="006A46BA" w:rsidRDefault="006A46BA" w:rsidP="006A46BA">
      <w:pPr>
        <w:widowControl w:val="0"/>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سبق في الفصل الثاني في الدعوى الأولى: دعوى أن دعوة الإمام هي أصل دعوة الخوارج، وأنها دعوى قديمة، وفي هذه الدعوى دعوى انتساب التكفريين لدعوة الإمام.</w:t>
      </w:r>
    </w:p>
    <w:p w14:paraId="617B7D10" w14:textId="77777777" w:rsidR="006A46BA" w:rsidRDefault="006A46BA" w:rsidP="006A46BA">
      <w:pPr>
        <w:widowControl w:val="0"/>
        <w:spacing w:after="60"/>
        <w:ind w:firstLine="567"/>
        <w:rPr>
          <w:rFonts w:ascii="Traditional Arabic" w:eastAsia="MS Mincho" w:hAnsi="Traditional Arabic"/>
          <w:b/>
          <w:noProof w:val="0"/>
          <w:sz w:val="36"/>
          <w:rtl/>
          <w:lang w:bidi="ar-EG"/>
        </w:rPr>
      </w:pPr>
    </w:p>
    <w:p w14:paraId="5979AE0C"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2C16D708"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Cs/>
          <w:noProof w:val="0"/>
          <w:sz w:val="36"/>
          <w:rtl/>
          <w:lang w:bidi="ar-EG"/>
        </w:rPr>
        <w:t xml:space="preserve">أولا: </w:t>
      </w:r>
      <w:r w:rsidRPr="00AF55A6">
        <w:rPr>
          <w:rFonts w:ascii="Traditional Arabic" w:eastAsia="MS Mincho" w:hAnsi="Traditional Arabic" w:hint="cs"/>
          <w:noProof w:val="0"/>
          <w:sz w:val="36"/>
          <w:rtl/>
          <w:lang w:bidi="ar-EG"/>
        </w:rPr>
        <w:t xml:space="preserve">سبق في الفصل </w:t>
      </w:r>
      <w:r>
        <w:rPr>
          <w:rFonts w:ascii="Traditional Arabic" w:eastAsia="MS Mincho" w:hAnsi="Traditional Arabic" w:hint="cs"/>
          <w:noProof w:val="0"/>
          <w:sz w:val="36"/>
          <w:rtl/>
          <w:lang w:bidi="ar-EG"/>
        </w:rPr>
        <w:t xml:space="preserve">الثاني </w:t>
      </w:r>
      <w:r w:rsidRPr="00AF55A6">
        <w:rPr>
          <w:rFonts w:ascii="Traditional Arabic" w:eastAsia="MS Mincho" w:hAnsi="Traditional Arabic" w:hint="cs"/>
          <w:noProof w:val="0"/>
          <w:sz w:val="36"/>
          <w:rtl/>
          <w:lang w:bidi="ar-EG"/>
        </w:rPr>
        <w:t xml:space="preserve">في الدعوى الأولى: الجواب عن دعوى إنتساب أو نسبة الخوارج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في خروجهم على الحكام والولاة- لدعوة الإمام، </w:t>
      </w:r>
      <w:r>
        <w:rPr>
          <w:rFonts w:ascii="Traditional Arabic" w:eastAsia="MS Mincho" w:hAnsi="Traditional Arabic" w:hint="cs"/>
          <w:noProof w:val="0"/>
          <w:sz w:val="36"/>
          <w:rtl/>
          <w:lang w:bidi="ar-EG"/>
        </w:rPr>
        <w:t>والتفريق بين دعوة الخوارج ودعوة الإمام، وأن دعوة الإمام دعوة سلفية.</w:t>
      </w:r>
    </w:p>
    <w:p w14:paraId="03440B20" w14:textId="77777777" w:rsidR="006A46BA" w:rsidRDefault="006A46BA" w:rsidP="00FD1AA7">
      <w:pPr>
        <w:widowControl w:val="0"/>
        <w:shd w:val="clear" w:color="auto" w:fill="FFFFFF" w:themeFill="background1"/>
        <w:spacing w:after="60"/>
        <w:ind w:firstLine="567"/>
        <w:rPr>
          <w:rFonts w:ascii="Traditional Arabic" w:eastAsia="MS Mincho" w:hAnsi="Traditional Arabic"/>
          <w:b/>
          <w:noProof w:val="0"/>
          <w:sz w:val="36"/>
          <w:rtl/>
          <w:lang w:bidi="ar-EG"/>
        </w:rPr>
      </w:pPr>
      <w:r w:rsidRPr="00AD7B65">
        <w:rPr>
          <w:rFonts w:ascii="Traditional Arabic" w:eastAsia="MS Mincho" w:hAnsi="Traditional Arabic" w:hint="cs"/>
          <w:b/>
          <w:bCs/>
          <w:noProof w:val="0"/>
          <w:sz w:val="36"/>
          <w:rtl/>
          <w:lang w:bidi="ar-EG"/>
        </w:rPr>
        <w:t>ثانيا:</w:t>
      </w:r>
      <w:r>
        <w:rPr>
          <w:rFonts w:ascii="Traditional Arabic" w:eastAsia="MS Mincho" w:hAnsi="Traditional Arabic" w:hint="cs"/>
          <w:noProof w:val="0"/>
          <w:sz w:val="36"/>
          <w:rtl/>
          <w:lang w:bidi="ar-EG"/>
        </w:rPr>
        <w:t xml:space="preserve"> </w:t>
      </w:r>
      <w:r w:rsidR="00FD1AA7">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 xml:space="preserve">ن هذا الانتساب أو النسبة </w:t>
      </w:r>
      <w:r w:rsidRPr="00AF55A6">
        <w:rPr>
          <w:rFonts w:ascii="Traditional Arabic" w:eastAsia="MS Mincho" w:hAnsi="Traditional Arabic"/>
          <w:noProof w:val="0"/>
          <w:sz w:val="36"/>
          <w:rtl/>
          <w:lang w:bidi="ar-EG"/>
        </w:rPr>
        <w:t xml:space="preserve">لا </w:t>
      </w:r>
      <w:r w:rsidRPr="00AF55A6">
        <w:rPr>
          <w:rFonts w:ascii="Traditional Arabic" w:eastAsia="MS Mincho" w:hAnsi="Traditional Arabic" w:hint="cs"/>
          <w:noProof w:val="0"/>
          <w:sz w:val="36"/>
          <w:rtl/>
          <w:lang w:bidi="ar-EG"/>
        </w:rPr>
        <w:t>تضر</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w:t>
      </w:r>
      <w:r w:rsidRPr="00AF55A6">
        <w:rPr>
          <w:rFonts w:ascii="Traditional Arabic" w:eastAsia="MS Mincho" w:hAnsi="Traditional Arabic"/>
          <w:noProof w:val="0"/>
          <w:sz w:val="36"/>
          <w:rtl/>
          <w:lang w:bidi="ar-EG"/>
        </w:rPr>
        <w:t>لإمام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لأن مشكلتهم هي عدم فهمهم لكلام الإمام محمد</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فكما أن التكفريين يزعمون أن أقوالهم وأفكارهم مستمدة من القرآن الكريم والسنة النبوية، وهكذا سائر الفرق الضالة، كل يستدل على ضلالته بفهمه لآيات القرآن الكريم والسنة النبوية</w:t>
      </w:r>
      <w:r>
        <w:rPr>
          <w:rFonts w:ascii="Traditional Arabic" w:eastAsia="MS Mincho" w:hAnsi="Traditional Arabic" w:hint="cs"/>
          <w:b/>
          <w:noProof w:val="0"/>
          <w:sz w:val="36"/>
          <w:rtl/>
          <w:lang w:bidi="ar-EG"/>
        </w:rPr>
        <w:t xml:space="preserve"> ولا يقال أن القرآن والسنة هي سبب ضلالهم؛ وإنما سبب ضلالهم هو عدم فهمهم لكلام الله وكلام رسوله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w:t>
      </w:r>
    </w:p>
    <w:p w14:paraId="646B8D7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استشهاد</w:t>
      </w:r>
      <w:r>
        <w:rPr>
          <w:rFonts w:ascii="Traditional Arabic" w:eastAsia="MS Mincho" w:hAnsi="Traditional Arabic" w:hint="cs"/>
          <w:noProof w:val="0"/>
          <w:sz w:val="36"/>
          <w:rtl/>
          <w:lang w:bidi="ar-EG"/>
        </w:rPr>
        <w:t xml:space="preserve"> التكفريين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eastAsia"/>
          <w:noProof w:val="0"/>
          <w:sz w:val="36"/>
          <w:rtl/>
          <w:lang w:bidi="ar-EG"/>
        </w:rPr>
        <w:t>بكلام</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ا</w:t>
      </w:r>
      <w:r w:rsidRPr="00AF55A6">
        <w:rPr>
          <w:rFonts w:ascii="Traditional Arabic" w:eastAsia="MS Mincho" w:hAnsi="Traditional Arabic" w:hint="eastAsia"/>
          <w:noProof w:val="0"/>
          <w:sz w:val="36"/>
          <w:rtl/>
          <w:lang w:bidi="ar-EG"/>
        </w:rPr>
        <w:t>لإمام المجدد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الوهاب</w:t>
      </w:r>
      <w:r>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طبع</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بعض</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كتبه،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فإنه </w:t>
      </w:r>
      <w:r w:rsidRPr="00AF55A6">
        <w:rPr>
          <w:rFonts w:ascii="Traditional Arabic" w:eastAsia="MS Mincho" w:hAnsi="Traditional Arabic" w:hint="eastAsia"/>
          <w:noProof w:val="0"/>
          <w:sz w:val="36"/>
          <w:rtl/>
          <w:lang w:bidi="ar-EG"/>
        </w:rPr>
        <w:t>لا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يصح</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يكون سبباً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لإلحاق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هؤلاء</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التكفريين </w:t>
      </w:r>
      <w:r w:rsidRPr="00AF55A6">
        <w:rPr>
          <w:rFonts w:ascii="Traditional Arabic" w:eastAsia="MS Mincho" w:hAnsi="Traditional Arabic" w:hint="eastAsia"/>
          <w:noProof w:val="0"/>
          <w:sz w:val="36"/>
          <w:rtl/>
          <w:lang w:bidi="ar-EG"/>
        </w:rPr>
        <w:t>بدعوة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المجدد</w:t>
      </w:r>
      <w:r w:rsidRPr="00AF55A6">
        <w:rPr>
          <w:rFonts w:ascii="Traditional Arabic" w:eastAsia="MS Mincho" w:hAnsi="Traditional Arabic" w:hint="cs"/>
          <w:noProof w:val="0"/>
          <w:sz w:val="36"/>
          <w:rtl/>
          <w:lang w:bidi="ar-EG"/>
        </w:rPr>
        <w:t xml:space="preserve"> لأنه </w:t>
      </w:r>
      <w:r w:rsidRPr="00AF55A6">
        <w:rPr>
          <w:rFonts w:ascii="Traditional Arabic" w:eastAsia="MS Mincho" w:hAnsi="Traditional Arabic" w:hint="eastAsia"/>
          <w:noProof w:val="0"/>
          <w:sz w:val="36"/>
          <w:rtl/>
          <w:lang w:bidi="ar-EG"/>
        </w:rPr>
        <w:t>يلزم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يلحقوا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بالقرآن؛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لأنهم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يستشهدون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بآيات 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القرآن،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ومثل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يقال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السنة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النبوية</w:t>
      </w:r>
      <w:r w:rsidRPr="00AF55A6">
        <w:rPr>
          <w:rFonts w:ascii="Traditional Arabic" w:eastAsia="MS Mincho" w:hAnsi="Traditional Arabic" w:hint="cs"/>
          <w:noProof w:val="0"/>
          <w:sz w:val="36"/>
          <w:rtl/>
          <w:lang w:bidi="ar-EG"/>
        </w:rPr>
        <w:t>.</w:t>
      </w:r>
    </w:p>
    <w:p w14:paraId="0D1EC29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6D2AA6">
        <w:rPr>
          <w:rFonts w:ascii="Traditional Arabic" w:eastAsia="MS Mincho" w:hAnsi="Traditional Arabic" w:hint="cs"/>
          <w:b/>
          <w:bCs/>
          <w:noProof w:val="0"/>
          <w:sz w:val="36"/>
          <w:rtl/>
        </w:rPr>
        <w:t>ثالثا:</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ن كلا</w:t>
      </w:r>
      <w:r w:rsidRPr="00AF55A6">
        <w:rPr>
          <w:rFonts w:ascii="Traditional Arabic" w:eastAsia="MS Mincho" w:hAnsi="Traditional Arabic" w:hint="cs"/>
          <w:noProof w:val="0"/>
          <w:sz w:val="36"/>
          <w:rtl/>
          <w:lang w:bidi="ar-EG"/>
        </w:rPr>
        <w:t xml:space="preserve">م الله، </w:t>
      </w:r>
      <w:r w:rsidRPr="00AF55A6">
        <w:rPr>
          <w:rFonts w:ascii="Traditional Arabic" w:eastAsia="MS Mincho" w:hAnsi="Traditional Arabic"/>
          <w:noProof w:val="0"/>
          <w:sz w:val="36"/>
          <w:rtl/>
          <w:lang w:bidi="ar-EG"/>
        </w:rPr>
        <w:t xml:space="preserve">وكلام رسوله </w:t>
      </w:r>
      <w:r w:rsidRPr="00AF55A6">
        <w:rPr>
          <w:rFonts w:ascii="AGA Arabesque" w:eastAsia="MS Mincho" w:hAnsi="AGA Arabesque" w:hint="cs"/>
          <w:noProof w:val="0"/>
          <w:sz w:val="36"/>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لا يمكن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ن يدل على معنى باط</w:t>
      </w:r>
      <w:r w:rsidRPr="00AF55A6">
        <w:rPr>
          <w:rFonts w:ascii="Traditional Arabic" w:eastAsia="MS Mincho" w:hAnsi="Traditional Arabic" w:hint="cs"/>
          <w:noProof w:val="0"/>
          <w:sz w:val="36"/>
          <w:rtl/>
          <w:lang w:bidi="ar-EG"/>
        </w:rPr>
        <w:t xml:space="preserve">ل، </w:t>
      </w:r>
      <w:r w:rsidRPr="00AF55A6">
        <w:rPr>
          <w:rFonts w:ascii="Traditional Arabic" w:eastAsia="MS Mincho" w:hAnsi="Traditional Arabic"/>
          <w:noProof w:val="0"/>
          <w:sz w:val="36"/>
          <w:rtl/>
          <w:lang w:bidi="ar-EG"/>
        </w:rPr>
        <w:t xml:space="preserve">ولا يمكن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 xml:space="preserve">ن </w:t>
      </w:r>
      <w:r w:rsidRPr="00AF55A6">
        <w:rPr>
          <w:rFonts w:ascii="Traditional Arabic" w:eastAsia="MS Mincho" w:hAnsi="Traditional Arabic"/>
          <w:noProof w:val="0"/>
          <w:sz w:val="36"/>
          <w:rtl/>
          <w:lang w:bidi="ar-EG"/>
        </w:rPr>
        <w:lastRenderedPageBreak/>
        <w:t>يتعارض م</w:t>
      </w:r>
      <w:r w:rsidRPr="00AF55A6">
        <w:rPr>
          <w:rFonts w:ascii="Traditional Arabic" w:eastAsia="MS Mincho" w:hAnsi="Traditional Arabic" w:hint="cs"/>
          <w:noProof w:val="0"/>
          <w:sz w:val="36"/>
          <w:rtl/>
          <w:lang w:bidi="ar-EG"/>
        </w:rPr>
        <w:t>ع</w:t>
      </w:r>
      <w:r w:rsidRPr="00AF55A6">
        <w:rPr>
          <w:rFonts w:ascii="Traditional Arabic" w:eastAsia="MS Mincho" w:hAnsi="Traditional Arabic"/>
          <w:noProof w:val="0"/>
          <w:sz w:val="36"/>
          <w:rtl/>
          <w:lang w:bidi="ar-EG"/>
        </w:rPr>
        <w:t xml:space="preserve"> بعضه</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ومن توهم ذلك</w:t>
      </w:r>
      <w:r w:rsidRPr="00AF55A6">
        <w:rPr>
          <w:rFonts w:ascii="Traditional Arabic" w:eastAsia="MS Mincho" w:hAnsi="Traditional Arabic" w:hint="cs"/>
          <w:noProof w:val="0"/>
          <w:sz w:val="36"/>
          <w:rtl/>
          <w:lang w:bidi="ar-EG"/>
        </w:rPr>
        <w:t>، فإنما أ</w:t>
      </w:r>
      <w:r w:rsidRPr="00AF55A6">
        <w:rPr>
          <w:rFonts w:ascii="Traditional Arabic" w:eastAsia="MS Mincho" w:hAnsi="Traditional Arabic"/>
          <w:noProof w:val="0"/>
          <w:sz w:val="36"/>
          <w:rtl/>
          <w:lang w:bidi="ar-EG"/>
        </w:rPr>
        <w:t>وتي من سوء فهمه للنصوص الشرعية</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xml:space="preserve"> </w:t>
      </w:r>
    </w:p>
    <w:p w14:paraId="701CA3E0"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إذا كان كلا</w:t>
      </w:r>
      <w:r w:rsidRPr="00AF55A6">
        <w:rPr>
          <w:rFonts w:ascii="Traditional Arabic" w:eastAsia="MS Mincho" w:hAnsi="Traditional Arabic" w:hint="cs"/>
          <w:noProof w:val="0"/>
          <w:sz w:val="36"/>
          <w:rtl/>
          <w:lang w:bidi="ar-EG"/>
        </w:rPr>
        <w:t>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الله</w:t>
      </w:r>
      <w:r w:rsidRPr="00AF55A6">
        <w:rPr>
          <w:rFonts w:ascii="Traditional Arabic" w:eastAsia="MS Mincho" w:hAnsi="Traditional Arabic"/>
          <w:noProof w:val="0"/>
          <w:sz w:val="36"/>
          <w:rtl/>
          <w:lang w:bidi="ar-EG"/>
        </w:rPr>
        <w:t xml:space="preserve"> تعالى الذي لا ي</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 xml:space="preserve">تيه </w:t>
      </w:r>
      <w:r w:rsidRPr="00AF55A6">
        <w:rPr>
          <w:rFonts w:ascii="Traditional Arabic" w:eastAsia="MS Mincho" w:hAnsi="Traditional Arabic" w:hint="cs"/>
          <w:noProof w:val="0"/>
          <w:sz w:val="36"/>
          <w:rtl/>
          <w:lang w:bidi="ar-EG"/>
        </w:rPr>
        <w:t>الباطل</w:t>
      </w:r>
      <w:r w:rsidRPr="00AF55A6">
        <w:rPr>
          <w:rFonts w:ascii="Traditional Arabic" w:eastAsia="MS Mincho" w:hAnsi="Traditional Arabic"/>
          <w:noProof w:val="0"/>
          <w:sz w:val="36"/>
          <w:rtl/>
          <w:lang w:bidi="ar-EG"/>
        </w:rPr>
        <w:t xml:space="preserve"> من بين يديه ولا من خلفه</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 قد استدل به </w:t>
      </w:r>
      <w:r w:rsidRPr="00AF55A6">
        <w:rPr>
          <w:rFonts w:ascii="Traditional Arabic" w:eastAsia="MS Mincho" w:hAnsi="Traditional Arabic" w:hint="cs"/>
          <w:noProof w:val="0"/>
          <w:sz w:val="36"/>
          <w:rtl/>
          <w:lang w:bidi="ar-EG"/>
        </w:rPr>
        <w:t>أقوام</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حسب </w:t>
      </w:r>
      <w:r>
        <w:rPr>
          <w:rFonts w:ascii="Traditional Arabic" w:eastAsia="MS Mincho" w:hAnsi="Traditional Arabic" w:hint="cs"/>
          <w:noProof w:val="0"/>
          <w:sz w:val="36"/>
          <w:rtl/>
          <w:lang w:bidi="ar-EG"/>
        </w:rPr>
        <w:t xml:space="preserve">فهمهم- </w:t>
      </w:r>
      <w:r w:rsidRPr="00AF55A6">
        <w:rPr>
          <w:rFonts w:ascii="Traditional Arabic" w:eastAsia="MS Mincho" w:hAnsi="Traditional Arabic"/>
          <w:noProof w:val="0"/>
          <w:sz w:val="36"/>
          <w:rtl/>
          <w:lang w:bidi="ar-EG"/>
        </w:rPr>
        <w:t>على فكرهم المنحرف، فكيف بكلا</w:t>
      </w:r>
      <w:r w:rsidRPr="00AF55A6">
        <w:rPr>
          <w:rFonts w:ascii="Traditional Arabic" w:eastAsia="MS Mincho" w:hAnsi="Traditional Arabic" w:hint="cs"/>
          <w:noProof w:val="0"/>
          <w:sz w:val="36"/>
          <w:rtl/>
          <w:lang w:bidi="ar-EG"/>
        </w:rPr>
        <w:t>م</w:t>
      </w:r>
      <w:r w:rsidRPr="00AF55A6">
        <w:rPr>
          <w:rFonts w:ascii="Traditional Arabic" w:eastAsia="MS Mincho" w:hAnsi="Traditional Arabic"/>
          <w:noProof w:val="0"/>
          <w:sz w:val="36"/>
          <w:rtl/>
          <w:lang w:bidi="ar-EG"/>
        </w:rPr>
        <w:t xml:space="preserve"> عالم من العلماء</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يخطى ويصيب؟ لا شك أن التجني عليه، وتأويل كلامه</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من باب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ولى</w:t>
      </w:r>
      <w:r>
        <w:rPr>
          <w:rFonts w:ascii="Traditional Arabic" w:eastAsia="MS Mincho" w:hAnsi="Traditional Arabic" w:hint="cs"/>
          <w:noProof w:val="0"/>
          <w:sz w:val="36"/>
          <w:rtl/>
          <w:lang w:bidi="ar-EG"/>
        </w:rPr>
        <w:t>.</w:t>
      </w:r>
    </w:p>
    <w:p w14:paraId="15C7B3F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C7153E">
        <w:rPr>
          <w:rFonts w:ascii="Traditional Arabic" w:eastAsia="MS Mincho" w:hAnsi="Traditional Arabic" w:hint="cs"/>
          <w:b/>
          <w:bCs/>
          <w:noProof w:val="0"/>
          <w:sz w:val="36"/>
          <w:rtl/>
          <w:lang w:bidi="ar-EG"/>
        </w:rPr>
        <w:t>رابعا:</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لو فرض</w:t>
      </w:r>
      <w:r w:rsidRPr="00AF55A6">
        <w:rPr>
          <w:rFonts w:ascii="Traditional Arabic" w:eastAsia="MS Mincho" w:hAnsi="Traditional Arabic"/>
          <w:noProof w:val="0"/>
          <w:sz w:val="36"/>
          <w:rtl/>
          <w:lang w:bidi="ar-EG"/>
        </w:rPr>
        <w:t xml:space="preserve"> وجود خطأ </w:t>
      </w:r>
      <w:r>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تجاوز</w:t>
      </w:r>
      <w:r w:rsidRPr="00AF55A6">
        <w:rPr>
          <w:rFonts w:ascii="Traditional Arabic" w:eastAsia="MS Mincho" w:hAnsi="Traditional Arabic" w:hint="cs"/>
          <w:noProof w:val="0"/>
          <w:sz w:val="36"/>
          <w:rtl/>
          <w:lang w:bidi="ar-EG"/>
        </w:rPr>
        <w:t xml:space="preserve"> أو تصرف</w:t>
      </w:r>
      <w:r w:rsidRPr="00AF55A6">
        <w:rPr>
          <w:rFonts w:ascii="Traditional Arabic" w:eastAsia="MS Mincho" w:hAnsi="Traditional Arabic"/>
          <w:noProof w:val="0"/>
          <w:sz w:val="36"/>
          <w:rtl/>
          <w:lang w:bidi="ar-EG"/>
        </w:rPr>
        <w:t xml:space="preserve"> من </w:t>
      </w:r>
      <w:r w:rsidRPr="00AF55A6">
        <w:rPr>
          <w:rFonts w:ascii="Traditional Arabic" w:eastAsia="MS Mincho" w:hAnsi="Traditional Arabic" w:hint="cs"/>
          <w:noProof w:val="0"/>
          <w:sz w:val="36"/>
          <w:rtl/>
          <w:lang w:bidi="ar-EG"/>
        </w:rPr>
        <w:t>بعض</w:t>
      </w:r>
      <w:r w:rsidRPr="00AF55A6">
        <w:rPr>
          <w:rFonts w:ascii="Traditional Arabic" w:eastAsia="MS Mincho" w:hAnsi="Traditional Arabic"/>
          <w:noProof w:val="0"/>
          <w:sz w:val="36"/>
          <w:rtl/>
          <w:lang w:bidi="ar-EG"/>
        </w:rPr>
        <w:t xml:space="preserve"> من </w:t>
      </w:r>
      <w:r w:rsidRPr="00AF55A6">
        <w:rPr>
          <w:rFonts w:ascii="Traditional Arabic" w:eastAsia="MS Mincho" w:hAnsi="Traditional Arabic" w:hint="cs"/>
          <w:noProof w:val="0"/>
          <w:sz w:val="36"/>
          <w:rtl/>
          <w:lang w:bidi="ar-EG"/>
        </w:rPr>
        <w:t>ينتسب</w:t>
      </w:r>
      <w:r w:rsidRPr="00AF55A6">
        <w:rPr>
          <w:rFonts w:ascii="Traditional Arabic" w:eastAsia="MS Mincho" w:hAnsi="Traditional Arabic"/>
          <w:noProof w:val="0"/>
          <w:sz w:val="36"/>
          <w:rtl/>
          <w:lang w:bidi="ar-EG"/>
        </w:rPr>
        <w:t xml:space="preserve"> إلى </w:t>
      </w:r>
      <w:r>
        <w:rPr>
          <w:rFonts w:ascii="Traditional Arabic" w:eastAsia="MS Mincho" w:hAnsi="Traditional Arabic" w:hint="cs"/>
          <w:noProof w:val="0"/>
          <w:sz w:val="36"/>
          <w:rtl/>
          <w:lang w:bidi="ar-EG"/>
        </w:rPr>
        <w:t xml:space="preserve">الإسلام فإنه لا يحمل على الإسلام؛ فكذلك إذا وجد </w:t>
      </w:r>
      <w:r w:rsidRPr="00AF55A6">
        <w:rPr>
          <w:rFonts w:ascii="Traditional Arabic" w:eastAsia="MS Mincho" w:hAnsi="Traditional Arabic"/>
          <w:noProof w:val="0"/>
          <w:sz w:val="36"/>
          <w:rtl/>
          <w:lang w:bidi="ar-EG"/>
        </w:rPr>
        <w:t xml:space="preserve">خطأ </w:t>
      </w:r>
      <w:r>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تجاوز</w:t>
      </w:r>
      <w:r w:rsidRPr="00AF55A6">
        <w:rPr>
          <w:rFonts w:ascii="Traditional Arabic" w:eastAsia="MS Mincho" w:hAnsi="Traditional Arabic" w:hint="cs"/>
          <w:noProof w:val="0"/>
          <w:sz w:val="36"/>
          <w:rtl/>
          <w:lang w:bidi="ar-EG"/>
        </w:rPr>
        <w:t xml:space="preserve"> أو تصرف</w:t>
      </w:r>
      <w:r w:rsidRPr="00AF55A6">
        <w:rPr>
          <w:rFonts w:ascii="Traditional Arabic" w:eastAsia="MS Mincho" w:hAnsi="Traditional Arabic"/>
          <w:noProof w:val="0"/>
          <w:sz w:val="36"/>
          <w:rtl/>
          <w:lang w:bidi="ar-EG"/>
        </w:rPr>
        <w:t xml:space="preserve"> من </w:t>
      </w:r>
      <w:r w:rsidRPr="00AF55A6">
        <w:rPr>
          <w:rFonts w:ascii="Traditional Arabic" w:eastAsia="MS Mincho" w:hAnsi="Traditional Arabic" w:hint="cs"/>
          <w:noProof w:val="0"/>
          <w:sz w:val="36"/>
          <w:rtl/>
          <w:lang w:bidi="ar-EG"/>
        </w:rPr>
        <w:t>بعض</w:t>
      </w:r>
      <w:r w:rsidRPr="00AF55A6">
        <w:rPr>
          <w:rFonts w:ascii="Traditional Arabic" w:eastAsia="MS Mincho" w:hAnsi="Traditional Arabic"/>
          <w:noProof w:val="0"/>
          <w:sz w:val="36"/>
          <w:rtl/>
          <w:lang w:bidi="ar-EG"/>
        </w:rPr>
        <w:t xml:space="preserve"> من </w:t>
      </w:r>
      <w:r w:rsidRPr="00AF55A6">
        <w:rPr>
          <w:rFonts w:ascii="Traditional Arabic" w:eastAsia="MS Mincho" w:hAnsi="Traditional Arabic" w:hint="cs"/>
          <w:noProof w:val="0"/>
          <w:sz w:val="36"/>
          <w:rtl/>
          <w:lang w:bidi="ar-EG"/>
        </w:rPr>
        <w:t>ينتسب</w:t>
      </w:r>
      <w:r w:rsidRPr="00AF55A6">
        <w:rPr>
          <w:rFonts w:ascii="Traditional Arabic" w:eastAsia="MS Mincho" w:hAnsi="Traditional Arabic"/>
          <w:noProof w:val="0"/>
          <w:sz w:val="36"/>
          <w:rtl/>
          <w:lang w:bidi="ar-EG"/>
        </w:rPr>
        <w:t xml:space="preserve"> إلى </w:t>
      </w:r>
      <w:r w:rsidRPr="00AF55A6">
        <w:rPr>
          <w:rFonts w:ascii="Traditional Arabic" w:eastAsia="MS Mincho" w:hAnsi="Traditional Arabic" w:hint="cs"/>
          <w:noProof w:val="0"/>
          <w:sz w:val="36"/>
          <w:rtl/>
          <w:lang w:bidi="ar-EG"/>
        </w:rPr>
        <w:t xml:space="preserve">دعوة </w:t>
      </w:r>
      <w:r w:rsidRPr="00AF55A6">
        <w:rPr>
          <w:rFonts w:ascii="Traditional Arabic" w:eastAsia="MS Mincho" w:hAnsi="Traditional Arabic"/>
          <w:noProof w:val="0"/>
          <w:sz w:val="36"/>
          <w:rtl/>
          <w:lang w:bidi="ar-EG"/>
        </w:rPr>
        <w:t>الاما</w:t>
      </w:r>
      <w:r w:rsidRPr="00AF55A6">
        <w:rPr>
          <w:rFonts w:ascii="Traditional Arabic" w:eastAsia="MS Mincho" w:hAnsi="Traditional Arabic" w:hint="cs"/>
          <w:noProof w:val="0"/>
          <w:sz w:val="36"/>
          <w:rtl/>
          <w:lang w:bidi="ar-EG"/>
        </w:rPr>
        <w:t>م</w:t>
      </w:r>
      <w:r>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فإنه</w:t>
      </w:r>
      <w:r w:rsidRPr="00AF55A6">
        <w:rPr>
          <w:rFonts w:ascii="Traditional Arabic" w:eastAsia="MS Mincho" w:hAnsi="Traditional Arabic"/>
          <w:noProof w:val="0"/>
          <w:sz w:val="36"/>
          <w:rtl/>
          <w:lang w:bidi="ar-EG"/>
        </w:rPr>
        <w:t xml:space="preserve"> لا يجوز </w:t>
      </w:r>
      <w:r w:rsidRPr="00AF55A6">
        <w:rPr>
          <w:rFonts w:ascii="Traditional Arabic" w:eastAsia="MS Mincho" w:hAnsi="Traditional Arabic" w:hint="cs"/>
          <w:noProof w:val="0"/>
          <w:sz w:val="36"/>
          <w:rtl/>
          <w:lang w:bidi="ar-EG"/>
        </w:rPr>
        <w:t>نسبة</w:t>
      </w:r>
      <w:r w:rsidRPr="00AF55A6">
        <w:rPr>
          <w:rFonts w:ascii="Traditional Arabic" w:eastAsia="MS Mincho" w:hAnsi="Traditional Arabic"/>
          <w:noProof w:val="0"/>
          <w:sz w:val="36"/>
          <w:rtl/>
          <w:lang w:bidi="ar-EG"/>
        </w:rPr>
        <w:t xml:space="preserve"> ذلك إل</w:t>
      </w:r>
      <w:r>
        <w:rPr>
          <w:rFonts w:ascii="Traditional Arabic" w:eastAsia="MS Mincho" w:hAnsi="Traditional Arabic" w:hint="cs"/>
          <w:noProof w:val="0"/>
          <w:sz w:val="36"/>
          <w:rtl/>
          <w:lang w:bidi="ar-EG"/>
        </w:rPr>
        <w:t>ى دعوة الإمام</w:t>
      </w:r>
      <w:r w:rsidRPr="00AF55A6">
        <w:rPr>
          <w:rFonts w:ascii="Traditional Arabic" w:eastAsia="MS Mincho" w:hAnsi="Traditional Arabic" w:hint="cs"/>
          <w:noProof w:val="0"/>
          <w:sz w:val="36"/>
          <w:rtl/>
          <w:lang w:bidi="ar-EG"/>
        </w:rPr>
        <w:t xml:space="preserve">، ولا أن </w:t>
      </w:r>
      <w:r>
        <w:rPr>
          <w:rFonts w:ascii="Traditional Arabic" w:eastAsia="MS Mincho" w:hAnsi="Traditional Arabic" w:hint="cs"/>
          <w:noProof w:val="0"/>
          <w:sz w:val="36"/>
          <w:rtl/>
          <w:lang w:bidi="ar-EG"/>
        </w:rPr>
        <w:t>ت</w:t>
      </w:r>
      <w:r w:rsidRPr="00AF55A6">
        <w:rPr>
          <w:rFonts w:ascii="Traditional Arabic" w:eastAsia="MS Mincho" w:hAnsi="Traditional Arabic" w:hint="cs"/>
          <w:noProof w:val="0"/>
          <w:sz w:val="36"/>
          <w:rtl/>
          <w:lang w:bidi="ar-EG"/>
        </w:rPr>
        <w:t xml:space="preserve">تحمل الدعوة </w:t>
      </w:r>
      <w:r>
        <w:rPr>
          <w:rFonts w:ascii="Traditional Arabic" w:eastAsia="MS Mincho" w:hAnsi="Traditional Arabic" w:hint="cs"/>
          <w:noProof w:val="0"/>
          <w:sz w:val="36"/>
          <w:rtl/>
          <w:lang w:bidi="ar-EG"/>
        </w:rPr>
        <w:t>خطاءه</w:t>
      </w:r>
      <w:r w:rsidRPr="00AF55A6">
        <w:rPr>
          <w:rFonts w:ascii="Traditional Arabic" w:eastAsia="MS Mincho" w:hAnsi="Traditional Arabic"/>
          <w:noProof w:val="0"/>
          <w:sz w:val="36"/>
          <w:rtl/>
          <w:lang w:bidi="ar-EG"/>
        </w:rPr>
        <w:t xml:space="preserve">. </w:t>
      </w:r>
    </w:p>
    <w:p w14:paraId="29502B0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يقول </w:t>
      </w:r>
      <w:r w:rsidRPr="00AF55A6">
        <w:rPr>
          <w:rFonts w:ascii="Traditional Arabic" w:eastAsia="MS Mincho" w:hAnsi="Traditional Arabic"/>
          <w:noProof w:val="0"/>
          <w:sz w:val="36"/>
          <w:rtl/>
          <w:lang w:bidi="ar-EG"/>
        </w:rPr>
        <w:t>الشيخ عبد ا</w:t>
      </w:r>
      <w:r w:rsidRPr="00AF55A6">
        <w:rPr>
          <w:rFonts w:ascii="Traditional Arabic" w:eastAsia="MS Mincho" w:hAnsi="Traditional Arabic" w:hint="cs"/>
          <w:noProof w:val="0"/>
          <w:sz w:val="36"/>
          <w:rtl/>
          <w:lang w:bidi="ar-EG"/>
        </w:rPr>
        <w:t>لل</w:t>
      </w:r>
      <w:r w:rsidRPr="00AF55A6">
        <w:rPr>
          <w:rFonts w:ascii="Traditional Arabic" w:eastAsia="MS Mincho" w:hAnsi="Traditional Arabic"/>
          <w:noProof w:val="0"/>
          <w:sz w:val="36"/>
          <w:rtl/>
          <w:lang w:bidi="ar-EG"/>
        </w:rPr>
        <w:t xml:space="preserve">طيف </w:t>
      </w:r>
      <w:r w:rsidRPr="00AF55A6">
        <w:rPr>
          <w:rFonts w:ascii="Traditional Arabic" w:eastAsia="MS Mincho" w:hAnsi="Traditional Arabic" w:hint="cs"/>
          <w:noProof w:val="0"/>
          <w:sz w:val="36"/>
          <w:rtl/>
          <w:lang w:bidi="ar-EG"/>
        </w:rPr>
        <w:t>بن</w:t>
      </w:r>
      <w:r w:rsidRPr="00AF55A6">
        <w:rPr>
          <w:rFonts w:ascii="Traditional Arabic" w:eastAsia="MS Mincho" w:hAnsi="Traditional Arabic"/>
          <w:noProof w:val="0"/>
          <w:sz w:val="36"/>
          <w:rtl/>
          <w:lang w:bidi="ar-EG"/>
        </w:rPr>
        <w:t xml:space="preserve"> عبد الر</w:t>
      </w:r>
      <w:r w:rsidRPr="00AF55A6">
        <w:rPr>
          <w:rFonts w:ascii="Traditional Arabic" w:eastAsia="MS Mincho" w:hAnsi="Traditional Arabic" w:hint="cs"/>
          <w:noProof w:val="0"/>
          <w:sz w:val="36"/>
          <w:rtl/>
          <w:lang w:bidi="ar-EG"/>
        </w:rPr>
        <w:t>حم</w:t>
      </w:r>
      <w:r w:rsidRPr="00AF55A6">
        <w:rPr>
          <w:rFonts w:ascii="Traditional Arabic" w:eastAsia="MS Mincho" w:hAnsi="Traditional Arabic"/>
          <w:noProof w:val="0"/>
          <w:sz w:val="36"/>
          <w:rtl/>
          <w:lang w:bidi="ar-EG"/>
        </w:rPr>
        <w:t>ن</w:t>
      </w:r>
      <w:r w:rsidRPr="00AF55A6">
        <w:rPr>
          <w:rFonts w:ascii="Traditional Arabic" w:eastAsia="MS Mincho" w:hAnsi="Traditional Arabic" w:hint="cs"/>
          <w:noProof w:val="0"/>
          <w:sz w:val="36"/>
          <w:rtl/>
          <w:lang w:bidi="ar-EG"/>
        </w:rPr>
        <w:t xml:space="preserve"> آ</w:t>
      </w:r>
      <w:r w:rsidRPr="00AF55A6">
        <w:rPr>
          <w:rFonts w:ascii="Traditional Arabic" w:eastAsia="MS Mincho" w:hAnsi="Traditional Arabic"/>
          <w:noProof w:val="0"/>
          <w:sz w:val="36"/>
          <w:rtl/>
          <w:lang w:bidi="ar-EG"/>
        </w:rPr>
        <w:t xml:space="preserve">‏ل الشيخ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عن الإمام محمد</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وما حدث بعده أو في وقته من </w:t>
      </w:r>
      <w:r w:rsidRPr="00AF55A6">
        <w:rPr>
          <w:rFonts w:ascii="Traditional Arabic" w:eastAsia="MS Mincho" w:hAnsi="Traditional Arabic" w:hint="cs"/>
          <w:noProof w:val="0"/>
          <w:sz w:val="36"/>
          <w:rtl/>
          <w:lang w:bidi="ar-EG"/>
        </w:rPr>
        <w:t xml:space="preserve">خطأ، أو تعد، </w:t>
      </w:r>
      <w:r w:rsidRPr="00AF55A6">
        <w:rPr>
          <w:rFonts w:ascii="Traditional Arabic" w:eastAsia="MS Mincho" w:hAnsi="Traditional Arabic"/>
          <w:noProof w:val="0"/>
          <w:sz w:val="36"/>
          <w:rtl/>
          <w:lang w:bidi="ar-EG"/>
        </w:rPr>
        <w:t xml:space="preserve">فلا يجوز </w:t>
      </w:r>
      <w:r w:rsidRPr="00AF55A6">
        <w:rPr>
          <w:rFonts w:ascii="Traditional Arabic" w:eastAsia="MS Mincho" w:hAnsi="Traditional Arabic" w:hint="cs"/>
          <w:noProof w:val="0"/>
          <w:sz w:val="36"/>
          <w:rtl/>
          <w:lang w:bidi="ar-EG"/>
        </w:rPr>
        <w:t>نسبته</w:t>
      </w:r>
      <w:r w:rsidRPr="00AF55A6">
        <w:rPr>
          <w:rFonts w:ascii="Traditional Arabic" w:eastAsia="MS Mincho" w:hAnsi="Traditional Arabic"/>
          <w:noProof w:val="0"/>
          <w:sz w:val="36"/>
          <w:rtl/>
          <w:lang w:bidi="ar-EG"/>
        </w:rPr>
        <w:t xml:space="preserve"> إليه</w:t>
      </w:r>
      <w:r w:rsidRPr="00AF55A6">
        <w:rPr>
          <w:rFonts w:ascii="Traditional Arabic" w:eastAsia="MS Mincho" w:hAnsi="Traditional Arabic" w:hint="cs"/>
          <w:noProof w:val="0"/>
          <w:sz w:val="36"/>
          <w:rtl/>
          <w:lang w:bidi="ar-EG"/>
        </w:rPr>
        <w:t xml:space="preserve">، وأنه أمر به ورضيه، وقد جرى لأسامة بن زيد في دم الجهني، وجرى لخالد بن الوليد في دماء بني جذيمة وأموالهم، ما لا يجهله أهل العلم والإيمان، وذلك في عهده </w:t>
      </w:r>
      <w:r w:rsidRPr="00AF55A6">
        <w:rPr>
          <w:rFonts w:ascii="AGA Arabesque" w:eastAsia="MS Mincho" w:hAnsi="AGA Arabesque"/>
          <w:noProof w:val="0"/>
          <w:sz w:val="36"/>
          <w:lang w:bidi="ar-EG"/>
        </w:rPr>
        <w:t></w:t>
      </w:r>
      <w:r w:rsidRPr="00AF55A6">
        <w:rPr>
          <w:rFonts w:ascii="Traditional Arabic" w:eastAsia="MS Mincho" w:hAnsi="Traditional Arabic" w:hint="cs"/>
          <w:noProof w:val="0"/>
          <w:sz w:val="36"/>
          <w:rtl/>
          <w:lang w:bidi="ar-EG"/>
        </w:rPr>
        <w:t xml:space="preserve">، وقد برئ منه وأنكره، فقال: </w:t>
      </w:r>
      <w:r w:rsidRPr="00AF55A6">
        <w:rPr>
          <w:rFonts w:ascii="Traditional Arabic" w:hAnsi="Traditional Arabic"/>
          <w:sz w:val="36"/>
          <w:rtl/>
        </w:rPr>
        <w:t>«</w:t>
      </w:r>
      <w:r w:rsidRPr="00AF55A6">
        <w:rPr>
          <w:rFonts w:ascii="Traditional Arabic" w:eastAsia="MS Mincho" w:hAnsi="Traditional Arabic" w:hint="cs"/>
          <w:noProof w:val="0"/>
          <w:sz w:val="36"/>
          <w:rtl/>
          <w:lang w:bidi="ar-EG"/>
        </w:rPr>
        <w:t>اللهم إني أبرأ إليك مما صنع خالد</w:t>
      </w:r>
      <w:r w:rsidRPr="00AF55A6">
        <w:rPr>
          <w:rFonts w:ascii="Traditional Arabic" w:hAnsi="Traditional Arabic"/>
          <w:sz w:val="36"/>
          <w:rtl/>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7"/>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xml:space="preserve">. وقال لأسامة: </w:t>
      </w:r>
      <w:r w:rsidRPr="00AF55A6">
        <w:rPr>
          <w:rFonts w:ascii="Traditional Arabic" w:hAnsi="Traditional Arabic"/>
          <w:sz w:val="36"/>
          <w:rtl/>
        </w:rPr>
        <w:t>«</w:t>
      </w:r>
      <w:r w:rsidRPr="00AF55A6">
        <w:rPr>
          <w:rFonts w:ascii="Traditional Arabic" w:eastAsia="MS Mincho" w:hAnsi="Traditional Arabic" w:hint="cs"/>
          <w:noProof w:val="0"/>
          <w:sz w:val="36"/>
          <w:rtl/>
          <w:lang w:bidi="ar-EG"/>
        </w:rPr>
        <w:t>أقتلته بعد ما قال لا إله إلا الله؟ كيف تصنع بلا إله إلا الله إذا جاءت يوم القيامة؟</w:t>
      </w:r>
      <w:r w:rsidRPr="00AF55A6">
        <w:rPr>
          <w:rFonts w:ascii="Traditional Arabic" w:hAnsi="Traditional Arabic"/>
          <w:sz w:val="36"/>
          <w:rtl/>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8"/>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إلى أن قال: وبالجملة، فالواجب أن يتكلم الإنسان بعلم وعدل، ومن فاته العلم فحسبه السكوت إن كان يؤمن بالله وباليوم الآخر، ومن خلع ربقة الدين من عنقه، فليقل ما شاء الله، والله بما يعملون بصير"</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6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038E8D2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sidRPr="00BD3341">
        <w:rPr>
          <w:rFonts w:ascii="Traditional Arabic" w:eastAsia="MS Mincho" w:hAnsi="Traditional Arabic" w:hint="cs"/>
          <w:b/>
          <w:bCs/>
          <w:noProof w:val="0"/>
          <w:sz w:val="36"/>
          <w:rtl/>
          <w:lang w:bidi="ar-EG"/>
        </w:rPr>
        <w:t>خامسا:</w:t>
      </w:r>
      <w:r>
        <w:rPr>
          <w:rFonts w:ascii="Traditional Arabic" w:eastAsia="MS Mincho" w:hAnsi="Traditional Arabic" w:hint="cs"/>
          <w:noProof w:val="0"/>
          <w:sz w:val="36"/>
          <w:rtl/>
          <w:lang w:bidi="ar-EG"/>
        </w:rPr>
        <w:t xml:space="preserve"> أن</w:t>
      </w:r>
      <w:r w:rsidRPr="00AF55A6">
        <w:rPr>
          <w:rFonts w:ascii="Traditional Arabic" w:eastAsia="MS Mincho" w:hAnsi="Traditional Arabic" w:hint="cs"/>
          <w:noProof w:val="0"/>
          <w:sz w:val="36"/>
          <w:rtl/>
          <w:lang w:bidi="ar-EG"/>
        </w:rPr>
        <w:t xml:space="preserve"> سبب نسبتهم للتكفيرين لدعوة الإمام المجدد محمد بن عبدالوهاب مع وجود ووضوح الفرق بينهما هو </w:t>
      </w:r>
      <w:r w:rsidRPr="00AF55A6">
        <w:rPr>
          <w:rFonts w:ascii="Traditional Arabic" w:eastAsia="MS Mincho" w:hAnsi="Traditional Arabic" w:hint="eastAsia"/>
          <w:noProof w:val="0"/>
          <w:sz w:val="36"/>
          <w:rtl/>
          <w:lang w:bidi="ar-EG"/>
        </w:rPr>
        <w:t>الجهلُ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بالأحكام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الشرعية،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eastAsia"/>
          <w:noProof w:val="0"/>
          <w:sz w:val="36"/>
          <w:rtl/>
          <w:lang w:bidi="ar-EG"/>
        </w:rPr>
        <w:t>الجهل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بدعوة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المجدد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الجهل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بحال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التكفريين</w:t>
      </w:r>
      <w:r w:rsidRPr="00AF55A6">
        <w:rPr>
          <w:rFonts w:ascii="Traditional Arabic" w:eastAsia="MS Mincho" w:hAnsi="Traditional Arabic" w:hint="eastAsia"/>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وذلك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رأوا</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الوهاب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كف</w:t>
      </w:r>
      <w:r>
        <w:rPr>
          <w:rFonts w:ascii="Traditional Arabic" w:eastAsia="MS Mincho" w:hAnsi="Traditional Arabic" w:hint="cs"/>
          <w:noProof w:val="0"/>
          <w:sz w:val="36"/>
          <w:rtl/>
          <w:lang w:bidi="ar-EG"/>
        </w:rPr>
        <w:t>ّ</w:t>
      </w:r>
      <w:r w:rsidRPr="00AF55A6">
        <w:rPr>
          <w:rFonts w:ascii="Traditional Arabic" w:eastAsia="MS Mincho" w:hAnsi="Traditional Arabic" w:hint="eastAsia"/>
          <w:noProof w:val="0"/>
          <w:sz w:val="36"/>
          <w:rtl/>
          <w:lang w:bidi="ar-EG"/>
        </w:rPr>
        <w:t>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يستحق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ذلك،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ورأوا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التكفريين </w:t>
      </w:r>
      <w:r w:rsidRPr="00AF55A6">
        <w:rPr>
          <w:rFonts w:ascii="Traditional Arabic" w:eastAsia="MS Mincho" w:hAnsi="Traditional Arabic" w:hint="eastAsia"/>
          <w:noProof w:val="0"/>
          <w:sz w:val="36"/>
          <w:rtl/>
          <w:lang w:bidi="ar-EG"/>
        </w:rPr>
        <w:t>ك</w:t>
      </w:r>
      <w:r w:rsidRPr="00AF55A6">
        <w:rPr>
          <w:rFonts w:ascii="Traditional Arabic" w:eastAsia="MS Mincho" w:hAnsi="Traditional Arabic" w:hint="cs"/>
          <w:noProof w:val="0"/>
          <w:sz w:val="36"/>
          <w:rtl/>
          <w:lang w:bidi="ar-EG"/>
        </w:rPr>
        <w:t>ف</w:t>
      </w:r>
      <w:r w:rsidRPr="00AF55A6">
        <w:rPr>
          <w:rFonts w:ascii="Traditional Arabic" w:eastAsia="MS Mincho" w:hAnsi="Traditional Arabic" w:hint="eastAsia"/>
          <w:noProof w:val="0"/>
          <w:sz w:val="36"/>
          <w:rtl/>
          <w:lang w:bidi="ar-EG"/>
        </w:rPr>
        <w:t>روا</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ألحقوا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هؤلاء التكفريين </w:t>
      </w:r>
      <w:r w:rsidRPr="00AF55A6">
        <w:rPr>
          <w:rFonts w:ascii="Traditional Arabic" w:eastAsia="MS Mincho" w:hAnsi="Traditional Arabic" w:hint="eastAsia"/>
          <w:noProof w:val="0"/>
          <w:sz w:val="36"/>
          <w:rtl/>
          <w:lang w:bidi="ar-EG"/>
        </w:rPr>
        <w:t>بدعوة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وزاد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اللبس</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رأوا</w:t>
      </w:r>
      <w:r w:rsidRPr="00AF55A6">
        <w:rPr>
          <w:rFonts w:ascii="Traditional Arabic" w:eastAsia="MS Mincho" w:hAnsi="Traditional Arabic" w:hint="cs"/>
          <w:noProof w:val="0"/>
          <w:sz w:val="36"/>
          <w:rtl/>
          <w:lang w:bidi="ar-EG"/>
        </w:rPr>
        <w:t xml:space="preserve">هم </w:t>
      </w:r>
      <w:r w:rsidRPr="00AF55A6">
        <w:rPr>
          <w:rFonts w:ascii="Traditional Arabic" w:eastAsia="MS Mincho" w:hAnsi="Traditional Arabic" w:hint="eastAsia"/>
          <w:noProof w:val="0"/>
          <w:sz w:val="36"/>
          <w:rtl/>
          <w:lang w:bidi="ar-EG"/>
        </w:rPr>
        <w:t>طبعوا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كتاب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التوحيد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الوهاب،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ويردد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جمع</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hint="cs"/>
          <w:noProof w:val="0"/>
          <w:sz w:val="36"/>
          <w:rtl/>
          <w:lang w:bidi="ar-EG"/>
        </w:rPr>
        <w:t xml:space="preserve">هم بعض كلمات الإمام. </w:t>
      </w:r>
    </w:p>
    <w:p w14:paraId="0EC99EB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وهذا مردود لأن التكفير بحق لا تمنعه الشريعة، وله أسبابه ودوافعه عند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lastRenderedPageBreak/>
        <w:t>عبدالوهاب،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وهي أسباب و</w:t>
      </w:r>
      <w:r w:rsidRPr="00AF55A6">
        <w:rPr>
          <w:rFonts w:ascii="Traditional Arabic" w:eastAsia="MS Mincho" w:hAnsi="Traditional Arabic" w:hint="eastAsia"/>
          <w:noProof w:val="0"/>
          <w:sz w:val="36"/>
          <w:rtl/>
          <w:lang w:bidi="ar-EG"/>
        </w:rPr>
        <w:t>دوافع</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حق</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شرعاً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بخلاف</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هؤلاء</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التكفريين، ويلزم على قولهم أيضا إلحاق هؤلاء التكفريين المكفرين </w:t>
      </w:r>
      <w:r w:rsidRPr="00AF55A6">
        <w:rPr>
          <w:rFonts w:ascii="Traditional Arabic" w:eastAsia="MS Mincho" w:hAnsi="Traditional Arabic" w:hint="eastAsia"/>
          <w:noProof w:val="0"/>
          <w:sz w:val="36"/>
          <w:rtl/>
          <w:lang w:bidi="ar-EG"/>
        </w:rPr>
        <w:t>بغير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w:t>
      </w:r>
      <w:r>
        <w:rPr>
          <w:rFonts w:ascii="Traditional Arabic" w:eastAsia="MS Mincho" w:hAnsi="Traditional Arabic" w:hint="cs"/>
          <w:noProof w:val="0"/>
          <w:sz w:val="36"/>
          <w:rtl/>
          <w:lang w:bidi="ar-EG"/>
        </w:rPr>
        <w:t>كل من كفر بحق من الصحابة والأئمة وغيرهم</w:t>
      </w:r>
      <w:r w:rsidRPr="00AF55A6">
        <w:rPr>
          <w:rFonts w:ascii="Traditional Arabic" w:eastAsia="MS Mincho" w:hAnsi="Traditional Arabic" w:hint="cs"/>
          <w:noProof w:val="0"/>
          <w:sz w:val="36"/>
          <w:rtl/>
          <w:lang w:bidi="ar-EG"/>
        </w:rPr>
        <w:t>.</w:t>
      </w:r>
    </w:p>
    <w:p w14:paraId="67DB410D"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Traditional Arabic" w:eastAsia="MS Mincho" w:hAnsi="Traditional Arabic" w:hint="eastAsia"/>
          <w:noProof w:val="0"/>
          <w:sz w:val="36"/>
          <w:rtl/>
          <w:lang w:bidi="ar-EG"/>
        </w:rPr>
        <w:t xml:space="preserve"> وهذا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يصح</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بحال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مقتضاه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المساواة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بي</w:t>
      </w:r>
      <w:r>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والباطل</w:t>
      </w:r>
      <w:r w:rsidRPr="00AF55A6">
        <w:rPr>
          <w:rFonts w:ascii="Traditional Arabic" w:eastAsia="MS Mincho" w:hAnsi="Traditional Arabic" w:hint="cs"/>
          <w:noProof w:val="0"/>
          <w:sz w:val="36"/>
          <w:rtl/>
          <w:lang w:bidi="ar-EG"/>
        </w:rPr>
        <w:t xml:space="preserve">، قال تعالى: </w:t>
      </w:r>
      <w:r w:rsidRPr="00AF55A6">
        <w:rPr>
          <w:rFonts w:ascii="QCF_BSML" w:hAnsi="QCF_BSML" w:cs="QCF_BSML"/>
          <w:noProof w:val="0"/>
          <w:sz w:val="29"/>
          <w:szCs w:val="29"/>
          <w:rtl/>
        </w:rPr>
        <w:t xml:space="preserve">ﮋ </w:t>
      </w:r>
      <w:r w:rsidRPr="00AF55A6">
        <w:rPr>
          <w:rFonts w:ascii="QCF_P437" w:hAnsi="QCF_P437" w:cs="QCF_P437"/>
          <w:noProof w:val="0"/>
          <w:sz w:val="29"/>
          <w:szCs w:val="29"/>
          <w:rtl/>
        </w:rPr>
        <w:t>ﭑ  ﭒ  ﭓ  ﭔ  ﭕ  ﭖ  ﭗ  ﭘ  ﭙ   ﭚ  ﭛ  ﭜ    ﭝ  ﭞ    ﭟ  ﭠ  ﭡ  ﭢ      ﭣ  ﭤ</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noProof w:val="0"/>
          <w:sz w:val="36"/>
          <w:rtl/>
          <w:lang w:bidi="ar-EG"/>
        </w:rPr>
        <w:t xml:space="preserve"> [فاطر: 19-22]</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37" w:hAnsi="QCF_P437" w:cs="QCF_P437"/>
          <w:noProof w:val="0"/>
          <w:sz w:val="29"/>
          <w:szCs w:val="29"/>
          <w:rtl/>
        </w:rPr>
        <w:instrText>ﭑ  ﭒ  ﭓ  ﭔ  ﭕ  ﭖ  ﭗ  ﭘ  ﭙ   ﭚ  ﭛ  ﭜ    ﭝ  ﭞ    ﭟ  ﭠ  ﭡ  ﭢ      ﭣ  ﭤ</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noProof w:val="0"/>
          <w:sz w:val="36"/>
          <w:rtl/>
          <w:lang w:bidi="ar-EG"/>
        </w:rPr>
        <w:instrText xml:space="preserve"> [فاطر</w:instrText>
      </w:r>
      <w:r w:rsidRPr="00AF55A6">
        <w:instrText>\</w:instrText>
      </w:r>
      <w:r w:rsidRPr="00AF55A6">
        <w:rPr>
          <w:rFonts w:ascii="Traditional Arabic" w:eastAsia="MS Mincho" w:hAnsi="Traditional Arabic" w:hint="cs"/>
          <w:noProof w:val="0"/>
          <w:sz w:val="36"/>
          <w:rtl/>
          <w:lang w:bidi="ar-EG"/>
        </w:rPr>
        <w:instrText>: 19-22]</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615B76B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sidRPr="00C274B3">
        <w:rPr>
          <w:rFonts w:ascii="Traditional Arabic" w:eastAsia="MS Mincho" w:hAnsi="Traditional Arabic" w:hint="cs"/>
          <w:b/>
          <w:bCs/>
          <w:noProof w:val="0"/>
          <w:sz w:val="36"/>
          <w:rtl/>
          <w:lang w:bidi="ar-EG"/>
        </w:rPr>
        <w:t>سادسا</w:t>
      </w:r>
      <w:r>
        <w:rPr>
          <w:rFonts w:ascii="Traditional Arabic" w:eastAsia="MS Mincho" w:hAnsi="Traditional Arabic" w:hint="cs"/>
          <w:noProof w:val="0"/>
          <w:sz w:val="36"/>
          <w:rtl/>
          <w:lang w:bidi="ar-EG"/>
        </w:rPr>
        <w:t>:  أ</w:t>
      </w:r>
      <w:r w:rsidRPr="00AF55A6">
        <w:rPr>
          <w:rFonts w:ascii="Traditional Arabic" w:eastAsia="MS Mincho" w:hAnsi="Traditional Arabic" w:hint="eastAsia"/>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مطلق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الاشتراك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hint="eastAsia"/>
          <w:noProof w:val="0"/>
          <w:sz w:val="36"/>
          <w:rtl/>
          <w:lang w:bidi="ar-EG"/>
        </w:rPr>
        <w:t xml:space="preserve"> طائفتي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يلزم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أنهما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سواء</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يكن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الاشتراك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فيما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موجب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لتحزب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هذه الطائفة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سبب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لتفرقها،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ولو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كان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مطلق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الاشتراك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كافياً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لألحق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الرافضة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بأهل السنة؛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لأنهما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يحبان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أبي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طالب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وآل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البيت</w:t>
      </w:r>
      <w:r w:rsidRPr="00AF55A6">
        <w:rPr>
          <w:rFonts w:ascii="Traditional Arabic" w:eastAsia="MS Mincho" w:hAnsi="Traditional Arabic" w:hint="cs"/>
          <w:noProof w:val="0"/>
          <w:sz w:val="36"/>
          <w:rtl/>
          <w:lang w:bidi="ar-EG"/>
        </w:rPr>
        <w:t>.</w:t>
      </w:r>
    </w:p>
    <w:p w14:paraId="0CE7743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eastAsia"/>
          <w:noProof w:val="0"/>
          <w:sz w:val="36"/>
          <w:rtl/>
          <w:lang w:bidi="ar-EG"/>
        </w:rPr>
        <w:t>فعلى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يصح</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التكفري</w:t>
      </w: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ن </w:t>
      </w:r>
      <w:r w:rsidRPr="00AF55A6">
        <w:rPr>
          <w:rFonts w:ascii="Traditional Arabic" w:eastAsia="MS Mincho" w:hAnsi="Traditional Arabic" w:hint="eastAsia"/>
          <w:noProof w:val="0"/>
          <w:sz w:val="36"/>
          <w:rtl/>
          <w:lang w:bidi="ar-EG"/>
        </w:rPr>
        <w:t>بدعوة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الإمام المجدد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عبدالوهاب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لمطلق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الاشتراك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التكفير،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فلا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يلحق التكفير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بالباطل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الذي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نهت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الشريعة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بالتكفير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الذي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جاءت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الشريعة</w:t>
      </w:r>
      <w:r w:rsidRPr="00AF55A6">
        <w:rPr>
          <w:rFonts w:ascii="Traditional Arabic" w:eastAsia="MS Mincho" w:hAnsi="Traditional Arabic" w:hint="cs"/>
          <w:noProof w:val="0"/>
          <w:sz w:val="36"/>
          <w:rtl/>
          <w:lang w:bidi="ar-EG"/>
        </w:rPr>
        <w:t>.</w:t>
      </w:r>
    </w:p>
    <w:p w14:paraId="26628BB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sidRPr="005B7ABE">
        <w:rPr>
          <w:rFonts w:ascii="Traditional Arabic" w:eastAsia="MS Mincho" w:hAnsi="Traditional Arabic" w:hint="cs"/>
          <w:b/>
          <w:bCs/>
          <w:noProof w:val="0"/>
          <w:sz w:val="36"/>
          <w:rtl/>
          <w:lang w:bidi="ar-EG"/>
        </w:rPr>
        <w:t>سابعا:</w:t>
      </w:r>
      <w:r>
        <w:rPr>
          <w:rFonts w:ascii="Traditional Arabic" w:eastAsia="MS Mincho" w:hAnsi="Traditional Arabic" w:hint="cs"/>
          <w:noProof w:val="0"/>
          <w:sz w:val="36"/>
          <w:rtl/>
          <w:lang w:bidi="ar-EG"/>
        </w:rPr>
        <w:t xml:space="preserve"> أ</w:t>
      </w:r>
      <w:r w:rsidRPr="00AF55A6">
        <w:rPr>
          <w:rFonts w:ascii="Traditional Arabic" w:eastAsia="MS Mincho" w:hAnsi="Traditional Arabic" w:hint="cs"/>
          <w:noProof w:val="0"/>
          <w:sz w:val="36"/>
          <w:rtl/>
          <w:lang w:bidi="ar-EG"/>
        </w:rPr>
        <w:t xml:space="preserve">ن </w:t>
      </w:r>
      <w:r w:rsidRPr="00AF55A6">
        <w:rPr>
          <w:rFonts w:ascii="Traditional Arabic" w:eastAsia="MS Mincho" w:hAnsi="Traditional Arabic" w:hint="eastAsia"/>
          <w:noProof w:val="0"/>
          <w:sz w:val="36"/>
          <w:rtl/>
          <w:lang w:bidi="ar-EG"/>
        </w:rPr>
        <w:t>استدلالهم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ببعض</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كلام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الوهاب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قد يكون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الذي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فليس</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باطل،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فبعضهم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ينكر الشرك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الأكبر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وهو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صرف</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ال</w:t>
      </w:r>
      <w:r w:rsidRPr="00AF55A6">
        <w:rPr>
          <w:rFonts w:ascii="Traditional Arabic" w:eastAsia="MS Mincho" w:hAnsi="Traditional Arabic" w:hint="eastAsia"/>
          <w:noProof w:val="0"/>
          <w:sz w:val="36"/>
          <w:rtl/>
          <w:lang w:bidi="ar-EG"/>
        </w:rPr>
        <w:t>عبادة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لغير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وهذا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لكن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ليس</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معنى 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شيئاً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فالنصارى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شيء</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 كالإقرار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بوجود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لكن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مكفرات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كفروا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بها،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وهكذا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يقال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 xml:space="preserve">في </w:t>
      </w:r>
      <w:r>
        <w:rPr>
          <w:rFonts w:ascii="Traditional Arabic" w:eastAsia="MS Mincho" w:hAnsi="Traditional Arabic" w:hint="cs"/>
          <w:noProof w:val="0"/>
          <w:sz w:val="36"/>
          <w:rtl/>
          <w:lang w:bidi="ar-EG"/>
        </w:rPr>
        <w:t>التكفريين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شيء</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لكن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عندهم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غلو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التكفير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جعلهم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ضلالاً</w:t>
      </w:r>
      <w:r w:rsidRPr="00AF55A6">
        <w:rPr>
          <w:rFonts w:ascii="Traditional Arabic" w:eastAsia="MS Mincho" w:hAnsi="Traditional Arabic" w:hint="cs"/>
          <w:noProof w:val="0"/>
          <w:sz w:val="36"/>
          <w:rtl/>
          <w:lang w:bidi="ar-EG"/>
        </w:rPr>
        <w:t>.</w:t>
      </w:r>
    </w:p>
    <w:p w14:paraId="2D95EF1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1D766F">
        <w:rPr>
          <w:rFonts w:ascii="Traditional Arabic" w:eastAsia="MS Mincho" w:hAnsi="Traditional Arabic" w:hint="cs"/>
          <w:b/>
          <w:bCs/>
          <w:noProof w:val="0"/>
          <w:sz w:val="36"/>
          <w:rtl/>
          <w:lang w:bidi="ar-EG"/>
        </w:rPr>
        <w:t>ثامنا</w:t>
      </w:r>
      <w:r w:rsidRPr="00EA0CAC">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w:t>
      </w:r>
      <w:r w:rsidRPr="00AF55A6">
        <w:rPr>
          <w:rFonts w:ascii="Traditional Arabic" w:eastAsia="MS Mincho" w:hAnsi="Traditional Arabic" w:hint="eastAsia"/>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احتجاج</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أهل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الباطل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بأنهم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مع</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أهل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يلتفت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إليه؛ لأنهم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لو</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كانوا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معهم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لكانوا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قد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يخطئون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ويظنون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كلام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أهل الحق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وليس</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كذلك،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يخطئون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الاستدلال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بالأدلة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وليست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كذلك</w:t>
      </w:r>
      <w:r w:rsidRPr="00AF55A6">
        <w:rPr>
          <w:rFonts w:ascii="Traditional Arabic" w:eastAsia="MS Mincho" w:hAnsi="Traditional Arabic" w:hint="cs"/>
          <w:noProof w:val="0"/>
          <w:sz w:val="36"/>
          <w:rtl/>
          <w:lang w:bidi="ar-EG"/>
        </w:rPr>
        <w:t xml:space="preserve">. </w:t>
      </w:r>
    </w:p>
    <w:p w14:paraId="6C027E3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sidRPr="00AF55A6">
        <w:rPr>
          <w:rFonts w:ascii="Traditional Arabic" w:eastAsia="MS Mincho" w:hAnsi="Traditional Arabic" w:hint="cs"/>
          <w:noProof w:val="0"/>
          <w:sz w:val="36"/>
          <w:rtl/>
          <w:lang w:bidi="ar-EG"/>
        </w:rPr>
        <w:t xml:space="preserve">ومن ذلك ما ذكره </w:t>
      </w:r>
      <w:r w:rsidRPr="00AF55A6">
        <w:rPr>
          <w:rFonts w:ascii="Traditional Arabic" w:eastAsia="MS Mincho" w:hAnsi="Traditional Arabic" w:hint="eastAsia"/>
          <w:noProof w:val="0"/>
          <w:sz w:val="36"/>
          <w:rtl/>
          <w:lang w:bidi="ar-EG"/>
        </w:rPr>
        <w:t>الشيخ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 العزيز</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العنقري</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Traditional Arabic" w:eastAsia="MS Mincho" w:hAnsi="Traditional Arabic" w:hint="eastAsia"/>
          <w:noProof w:val="0"/>
          <w:sz w:val="36"/>
          <w:rtl/>
          <w:lang w:bidi="ar-EG"/>
        </w:rPr>
        <w:instrText>عبد</w:instrText>
      </w:r>
      <w:r w:rsidRPr="00AF55A6">
        <w:rPr>
          <w:rFonts w:ascii="Traditional Arabic" w:eastAsia="MS Mincho" w:hAnsi="Traditional Arabic"/>
          <w:noProof w:val="0"/>
          <w:sz w:val="36"/>
          <w:rtl/>
          <w:lang w:bidi="ar-EG"/>
        </w:rPr>
        <w:instrText xml:space="preserve"> </w:instrText>
      </w:r>
      <w:r w:rsidRPr="00AF55A6">
        <w:rPr>
          <w:rFonts w:ascii="Traditional Arabic" w:eastAsia="MS Mincho" w:hAnsi="Traditional Arabic" w:hint="eastAsia"/>
          <w:noProof w:val="0"/>
          <w:sz w:val="36"/>
          <w:rtl/>
          <w:lang w:bidi="ar-EG"/>
        </w:rPr>
        <w:instrText>الله</w:instrText>
      </w:r>
      <w:r w:rsidRPr="00AF55A6">
        <w:rPr>
          <w:rFonts w:ascii="Traditional Arabic" w:eastAsia="MS Mincho" w:hAnsi="Traditional Arabic"/>
          <w:noProof w:val="0"/>
          <w:sz w:val="36"/>
          <w:rtl/>
          <w:lang w:bidi="ar-EG"/>
        </w:rPr>
        <w:instrText xml:space="preserve"> </w:instrText>
      </w:r>
      <w:r w:rsidRPr="00AF55A6">
        <w:rPr>
          <w:rFonts w:ascii="Traditional Arabic" w:eastAsia="MS Mincho" w:hAnsi="Traditional Arabic" w:hint="eastAsia"/>
          <w:noProof w:val="0"/>
          <w:sz w:val="36"/>
          <w:rtl/>
          <w:lang w:bidi="ar-EG"/>
        </w:rPr>
        <w:instrText>بن</w:instrText>
      </w:r>
      <w:r w:rsidRPr="00AF55A6">
        <w:rPr>
          <w:rFonts w:ascii="Traditional Arabic" w:eastAsia="MS Mincho" w:hAnsi="Traditional Arabic"/>
          <w:noProof w:val="0"/>
          <w:sz w:val="36"/>
          <w:rtl/>
          <w:lang w:bidi="ar-EG"/>
        </w:rPr>
        <w:instrText xml:space="preserve"> </w:instrText>
      </w:r>
      <w:r w:rsidRPr="00AF55A6">
        <w:rPr>
          <w:rFonts w:ascii="Traditional Arabic" w:eastAsia="MS Mincho" w:hAnsi="Traditional Arabic" w:hint="eastAsia"/>
          <w:noProof w:val="0"/>
          <w:sz w:val="36"/>
          <w:rtl/>
          <w:lang w:bidi="ar-EG"/>
        </w:rPr>
        <w:instrText>عبد العزيز</w:instrText>
      </w:r>
      <w:r w:rsidRPr="00AF55A6">
        <w:rPr>
          <w:rFonts w:ascii="Traditional Arabic" w:eastAsia="MS Mincho" w:hAnsi="Traditional Arabic"/>
          <w:noProof w:val="0"/>
          <w:sz w:val="36"/>
          <w:rtl/>
          <w:lang w:bidi="ar-EG"/>
        </w:rPr>
        <w:instrText xml:space="preserve"> </w:instrText>
      </w:r>
      <w:r w:rsidRPr="00AF55A6">
        <w:rPr>
          <w:rFonts w:ascii="Traditional Arabic" w:eastAsia="MS Mincho" w:hAnsi="Traditional Arabic" w:hint="eastAsia"/>
          <w:noProof w:val="0"/>
          <w:sz w:val="36"/>
          <w:rtl/>
          <w:lang w:bidi="ar-EG"/>
        </w:rPr>
        <w:instrText>العنقري</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070"/>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eastAsia"/>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حيث قال في </w:t>
      </w:r>
      <w:r w:rsidRPr="00AF55A6">
        <w:rPr>
          <w:rFonts w:ascii="Traditional Arabic" w:eastAsia="MS Mincho" w:hAnsi="Traditional Arabic" w:hint="eastAsia"/>
          <w:noProof w:val="0"/>
          <w:sz w:val="36"/>
          <w:rtl/>
          <w:lang w:bidi="ar-EG"/>
        </w:rPr>
        <w:lastRenderedPageBreak/>
        <w:t>رسالة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له</w:t>
      </w:r>
      <w:r>
        <w:rPr>
          <w:rFonts w:ascii="Traditional Arabic" w:eastAsia="MS Mincho" w:hAnsi="Traditional Arabic" w:hint="cs"/>
          <w:noProof w:val="0"/>
          <w:sz w:val="36"/>
          <w:rtl/>
          <w:lang w:bidi="ar-EG"/>
        </w:rPr>
        <w:t xml:space="preserve"> -في بيان من أخطأ في فهم كتاب الدلائل </w:t>
      </w:r>
      <w:r w:rsidRPr="000B461F">
        <w:rPr>
          <w:rFonts w:ascii="Traditional Arabic" w:eastAsia="MS Mincho" w:hAnsi="Traditional Arabic"/>
          <w:noProof w:val="0"/>
          <w:sz w:val="36"/>
          <w:rtl/>
          <w:lang w:bidi="ar-EG"/>
        </w:rPr>
        <w:t>في حكم موالاة أهل الإشراك</w:t>
      </w:r>
      <w:r>
        <w:rPr>
          <w:rFonts w:ascii="Traditional Arabic" w:eastAsia="MS Mincho" w:hAnsi="Traditional Arabic" w:hint="cs"/>
          <w:noProof w:val="0"/>
          <w:sz w:val="36"/>
          <w:rtl/>
          <w:lang w:bidi="ar-EG"/>
        </w:rPr>
        <w:t xml:space="preserve"> للشيخ سليمان بن عبدالله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وكتاب </w:t>
      </w:r>
      <w:r w:rsidRPr="000B461F">
        <w:rPr>
          <w:rFonts w:ascii="Traditional Arabic" w:eastAsia="MS Mincho" w:hAnsi="Traditional Arabic"/>
          <w:noProof w:val="0"/>
          <w:sz w:val="36"/>
          <w:rtl/>
          <w:lang w:bidi="ar-EG"/>
        </w:rPr>
        <w:t>سبيل النجاة والفكاك من موالاة المرتدين وأهل الإشراك</w:t>
      </w:r>
      <w:r>
        <w:rPr>
          <w:rFonts w:ascii="Traditional Arabic" w:eastAsia="MS Mincho" w:hAnsi="Traditional Arabic" w:hint="cs"/>
          <w:noProof w:val="0"/>
          <w:sz w:val="36"/>
          <w:rtl/>
          <w:lang w:bidi="ar-EG"/>
        </w:rPr>
        <w:t xml:space="preserve"> للشيخ حمد بن عتيق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 </w:t>
      </w:r>
      <w:r w:rsidRPr="00AF55A6">
        <w:rPr>
          <w:rFonts w:ascii="Traditional Arabic" w:eastAsia="MS Mincho" w:hAnsi="Traditional Arabic" w:hint="eastAsia"/>
          <w:noProof w:val="0"/>
          <w:sz w:val="36"/>
          <w:rtl/>
          <w:lang w:bidi="ar-EG"/>
        </w:rPr>
        <w:t>وقد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بلغنا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الذي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أشكل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عليكم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مجرد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مخالطة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الكفار،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 xml:space="preserve">ومعاملتهم </w:t>
      </w:r>
      <w:r w:rsidRPr="00AF55A6">
        <w:rPr>
          <w:rFonts w:ascii="Traditional Arabic" w:eastAsia="MS Mincho" w:hAnsi="Traditional Arabic" w:hint="cs"/>
          <w:noProof w:val="0"/>
          <w:sz w:val="36"/>
          <w:rtl/>
          <w:lang w:bidi="ar-EG"/>
        </w:rPr>
        <w:t>ب</w:t>
      </w:r>
      <w:r w:rsidRPr="00AF55A6">
        <w:rPr>
          <w:rFonts w:ascii="Traditional Arabic" w:eastAsia="MS Mincho" w:hAnsi="Traditional Arabic" w:hint="eastAsia"/>
          <w:noProof w:val="0"/>
          <w:sz w:val="36"/>
          <w:rtl/>
          <w:lang w:bidi="ar-EG"/>
        </w:rPr>
        <w:t>مصالحة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ونحوها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وقدومهم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ولي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الأمر؛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لأجل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ذلك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hint="eastAsia"/>
          <w:noProof w:val="0"/>
          <w:sz w:val="36"/>
          <w:rtl/>
          <w:lang w:bidi="ar-EG"/>
        </w:rPr>
        <w:t>ها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هي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موالاة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المشركي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hint="eastAsia"/>
          <w:noProof w:val="0"/>
          <w:sz w:val="36"/>
          <w:rtl/>
          <w:lang w:bidi="ar-EG"/>
        </w:rPr>
        <w:t xml:space="preserve"> المنهي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عنها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الآيات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والأحاديث،</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ورب</w:t>
      </w:r>
      <w:r w:rsidRPr="00AF55A6">
        <w:rPr>
          <w:rFonts w:ascii="Traditional Arabic" w:eastAsia="MS Mincho" w:hAnsi="Traditional Arabic" w:hint="cs"/>
          <w:noProof w:val="0"/>
          <w:sz w:val="36"/>
          <w:rtl/>
          <w:lang w:bidi="ar-EG"/>
        </w:rPr>
        <w:t>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فهمتم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ذلك</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الدلائل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التي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صنف الشيخ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سليمان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سبيل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النجاة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عتيق</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w:t>
      </w:r>
    </w:p>
    <w:p w14:paraId="36B06EDA"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ثم ذكر سبب التصنيف، ثم قال: "</w:t>
      </w:r>
      <w:r w:rsidRPr="00AF55A6">
        <w:rPr>
          <w:rFonts w:ascii="Traditional Arabic" w:eastAsia="MS Mincho" w:hAnsi="Traditional Arabic" w:hint="eastAsia"/>
          <w:noProof w:val="0"/>
          <w:sz w:val="36"/>
          <w:rtl/>
          <w:lang w:bidi="ar-EG"/>
        </w:rPr>
        <w:t>فمعرفة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سبب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التصنيف</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مما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يعي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كلام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العلماء،</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eastAsia"/>
          <w:noProof w:val="0"/>
          <w:sz w:val="36"/>
          <w:rtl/>
          <w:lang w:bidi="ar-EG"/>
        </w:rPr>
        <w:t>فإنه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 </w:t>
      </w:r>
      <w:r w:rsidRPr="00AF55A6">
        <w:rPr>
          <w:rFonts w:ascii="Traditional Arabic" w:eastAsia="MS Mincho" w:hAnsi="Traditional Arabic" w:hint="eastAsia"/>
          <w:noProof w:val="0"/>
          <w:sz w:val="36"/>
          <w:rtl/>
          <w:lang w:bidi="ar-EG"/>
        </w:rPr>
        <w:t>ظاهر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المعنى</w:t>
      </w:r>
      <w:r w:rsidRPr="00AF55A6">
        <w:rPr>
          <w:rFonts w:ascii="Traditional Arabic" w:eastAsia="MS Mincho" w:hAnsi="Traditional Arabic" w:hint="eastAsia"/>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فإن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المراد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موافقة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الكفار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كفرهم،</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eastAsia"/>
          <w:noProof w:val="0"/>
          <w:sz w:val="36"/>
          <w:rtl/>
          <w:lang w:bidi="ar-EG"/>
        </w:rPr>
        <w:t>وإظهار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مودتهم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ومعاونتهم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المسلمي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hint="eastAsia"/>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وتحسي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أفعالهم،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وإظهار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الطاعة والانقياد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له</w:t>
      </w:r>
      <w:r w:rsidRPr="00AF55A6">
        <w:rPr>
          <w:rFonts w:ascii="Traditional Arabic" w:eastAsia="MS Mincho" w:hAnsi="Traditional Arabic" w:hint="cs"/>
          <w:noProof w:val="0"/>
          <w:sz w:val="36"/>
          <w:rtl/>
          <w:lang w:bidi="ar-EG"/>
        </w:rPr>
        <w:t>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كفرهم،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وفقه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 </w:t>
      </w:r>
      <w:r w:rsidRPr="00AF55A6">
        <w:rPr>
          <w:rFonts w:ascii="Traditional Arabic" w:eastAsia="MS Mincho" w:hAnsi="Traditional Arabic" w:hint="cs"/>
          <w:noProof w:val="0"/>
          <w:sz w:val="36"/>
          <w:rtl/>
          <w:lang w:bidi="ar-EG"/>
        </w:rPr>
        <w:t>لم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يقع</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شيء</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مما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ذكر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فإنه 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المسلمي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والناظر</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في</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مصالحهم،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ولابد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التحفظ</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رعاياه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وولايته من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الدول</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الأجانب</w:t>
      </w:r>
      <w:r w:rsidRPr="00AF55A6">
        <w:rPr>
          <w:rFonts w:ascii="Traditional Arabic" w:eastAsia="MS Mincho" w:hAnsi="Traditional Arabic" w:hint="cs"/>
          <w:noProof w:val="0"/>
          <w:sz w:val="36"/>
          <w:rtl/>
          <w:lang w:bidi="ar-EG"/>
        </w:rPr>
        <w:t>.</w:t>
      </w:r>
    </w:p>
    <w:p w14:paraId="299972A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eastAsia"/>
          <w:noProof w:val="0"/>
          <w:sz w:val="36"/>
          <w:rtl/>
          <w:lang w:bidi="ar-EG"/>
        </w:rPr>
        <w:t>والمشا</w:t>
      </w:r>
      <w:r>
        <w:rPr>
          <w:rFonts w:ascii="Traditional Arabic" w:eastAsia="MS Mincho" w:hAnsi="Traditional Arabic" w:hint="cs"/>
          <w:noProof w:val="0"/>
          <w:sz w:val="36"/>
          <w:rtl/>
          <w:lang w:bidi="ar-EG"/>
        </w:rPr>
        <w:t>ي</w:t>
      </w:r>
      <w:r w:rsidRPr="00AF55A6">
        <w:rPr>
          <w:rFonts w:ascii="Traditional Arabic" w:eastAsia="MS Mincho" w:hAnsi="Traditional Arabic" w:hint="eastAsia"/>
          <w:noProof w:val="0"/>
          <w:sz w:val="36"/>
          <w:rtl/>
          <w:lang w:bidi="ar-EG"/>
        </w:rPr>
        <w:t>خ</w:t>
      </w:r>
      <w:r w:rsidRPr="00AF55A6">
        <w:rPr>
          <w:rFonts w:ascii="Traditional Arabic" w:eastAsia="MS Mincho" w:hAnsi="Traditional Arabic"/>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كالشيخ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سليمان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اللطيف، والشيخ</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عتيق</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إذا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ذكروا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موالاة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المشركي</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فسروها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بالموافقة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والنصرة والمعونة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والرضا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بأفعالهم،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فأنتم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وفقكم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الله</w:t>
      </w:r>
      <w:r w:rsidRPr="00AF55A6">
        <w:rPr>
          <w:rFonts w:ascii="Traditional Arabic" w:eastAsia="MS Mincho" w:hAnsi="Traditional Arabic"/>
          <w:noProof w:val="0"/>
          <w:sz w:val="36"/>
          <w:rtl/>
          <w:lang w:bidi="ar-EG"/>
        </w:rPr>
        <w:t xml:space="preserve"> - </w:t>
      </w:r>
      <w:r w:rsidRPr="00AF55A6">
        <w:rPr>
          <w:rFonts w:ascii="Traditional Arabic" w:eastAsia="MS Mincho" w:hAnsi="Traditional Arabic" w:hint="eastAsia"/>
          <w:noProof w:val="0"/>
          <w:sz w:val="36"/>
          <w:rtl/>
          <w:lang w:bidi="ar-EG"/>
        </w:rPr>
        <w:t>راجعوا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كلامهم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تجدوا</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ذلك</w:t>
      </w:r>
      <w:r w:rsidRPr="00AF55A6">
        <w:rPr>
          <w:rFonts w:ascii="Traditional Arabic" w:eastAsia="MS Mincho" w:hAnsi="Traditional Arabic" w:hint="cs"/>
          <w:noProof w:val="0"/>
          <w:sz w:val="36"/>
          <w:rtl/>
          <w:lang w:bidi="ar-EG"/>
        </w:rPr>
        <w:t xml:space="preserve"> كما ذكرنا"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71"/>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7ECFE86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Pr>
          <w:rFonts w:ascii="Traditional Arabic" w:eastAsia="MS Mincho" w:hAnsi="Traditional Arabic" w:hint="cs"/>
          <w:b/>
          <w:bCs/>
          <w:noProof w:val="0"/>
          <w:sz w:val="36"/>
          <w:rtl/>
          <w:lang w:bidi="ar-EG"/>
        </w:rPr>
        <w:t>تاسعا</w:t>
      </w:r>
      <w:r w:rsidRPr="00C56213">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قد </w:t>
      </w:r>
      <w:r>
        <w:rPr>
          <w:rFonts w:ascii="Traditional Arabic" w:eastAsia="MS Mincho" w:hAnsi="Traditional Arabic" w:hint="cs"/>
          <w:noProof w:val="0"/>
          <w:sz w:val="36"/>
          <w:rtl/>
          <w:lang w:bidi="ar-EG"/>
        </w:rPr>
        <w:t>ي</w:t>
      </w:r>
      <w:r w:rsidRPr="00AF55A6">
        <w:rPr>
          <w:rFonts w:ascii="Traditional Arabic" w:eastAsia="MS Mincho" w:hAnsi="Traditional Arabic" w:hint="eastAsia"/>
          <w:noProof w:val="0"/>
          <w:sz w:val="36"/>
          <w:rtl/>
          <w:lang w:bidi="ar-EG"/>
        </w:rPr>
        <w:t>تعمد</w:t>
      </w:r>
      <w:r>
        <w:rPr>
          <w:rFonts w:ascii="Traditional Arabic" w:eastAsia="MS Mincho" w:hAnsi="Traditional Arabic" w:hint="cs"/>
          <w:noProof w:val="0"/>
          <w:sz w:val="36"/>
          <w:rtl/>
          <w:lang w:bidi="ar-EG"/>
        </w:rPr>
        <w:t xml:space="preserve"> التكفريون </w:t>
      </w:r>
      <w:r w:rsidRPr="00AF55A6">
        <w:rPr>
          <w:rFonts w:ascii="Traditional Arabic" w:eastAsia="MS Mincho" w:hAnsi="Traditional Arabic" w:hint="eastAsia"/>
          <w:noProof w:val="0"/>
          <w:sz w:val="36"/>
          <w:rtl/>
          <w:lang w:bidi="ar-EG"/>
        </w:rPr>
        <w:t>الانتساب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لطائفة زكية</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ذات</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مرتبة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علية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كدعوة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الإمام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المجدد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محمد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بن</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عبد</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الوهاب</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ليروج مذهبهم</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على</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eastAsia"/>
          <w:noProof w:val="0"/>
          <w:sz w:val="36"/>
          <w:rtl/>
          <w:lang w:bidi="ar-EG"/>
        </w:rPr>
        <w:t>الناس</w:t>
      </w:r>
      <w:r w:rsidRPr="00AF55A6">
        <w:rPr>
          <w:rFonts w:ascii="Traditional Arabic" w:eastAsia="MS Mincho" w:hAnsi="Traditional Arabic" w:hint="cs"/>
          <w:noProof w:val="0"/>
          <w:sz w:val="36"/>
          <w:rtl/>
          <w:lang w:bidi="ar-EG"/>
        </w:rPr>
        <w:t>.</w:t>
      </w:r>
    </w:p>
    <w:p w14:paraId="09147831" w14:textId="77777777" w:rsidR="006A46BA" w:rsidRPr="00AF55A6" w:rsidRDefault="006A46BA" w:rsidP="006A46BA">
      <w:pPr>
        <w:widowControl w:val="0"/>
        <w:shd w:val="clear" w:color="auto" w:fill="FFFFFF" w:themeFill="background1"/>
        <w:spacing w:after="60"/>
        <w:ind w:firstLine="567"/>
        <w:rPr>
          <w:sz w:val="36"/>
          <w:rtl/>
        </w:rPr>
      </w:pPr>
      <w:r w:rsidRPr="00C56213">
        <w:rPr>
          <w:rFonts w:ascii="Traditional Arabic" w:eastAsia="MS Mincho" w:hAnsi="Traditional Arabic" w:hint="cs"/>
          <w:b/>
          <w:bCs/>
          <w:noProof w:val="0"/>
          <w:sz w:val="36"/>
          <w:rtl/>
          <w:lang w:bidi="ar-EG"/>
        </w:rPr>
        <w:t>عاشرا:</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بالمقارنة بين دعوة الإمام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ودعوة هؤلاء المنتسبين له أو المنس</w:t>
      </w: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بون له نجد فروقاً كثيرة </w:t>
      </w:r>
      <w:r w:rsidRPr="00AF55A6">
        <w:rPr>
          <w:rFonts w:hint="eastAsia"/>
          <w:sz w:val="36"/>
          <w:rtl/>
        </w:rPr>
        <w:t>بمجرد</w:t>
      </w:r>
      <w:r w:rsidRPr="00AF55A6">
        <w:rPr>
          <w:sz w:val="36"/>
          <w:rtl/>
        </w:rPr>
        <w:t xml:space="preserve"> </w:t>
      </w:r>
      <w:r w:rsidRPr="00AF55A6">
        <w:rPr>
          <w:rFonts w:hint="eastAsia"/>
          <w:sz w:val="36"/>
          <w:rtl/>
        </w:rPr>
        <w:t>مطالعة</w:t>
      </w:r>
      <w:r w:rsidRPr="00AF55A6">
        <w:rPr>
          <w:sz w:val="36"/>
          <w:rtl/>
        </w:rPr>
        <w:t xml:space="preserve"> </w:t>
      </w:r>
      <w:r w:rsidRPr="00AF55A6">
        <w:rPr>
          <w:rFonts w:hint="eastAsia"/>
          <w:sz w:val="36"/>
          <w:rtl/>
        </w:rPr>
        <w:t>سيرة</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الوهاب</w:t>
      </w:r>
      <w:r w:rsidRPr="00AF55A6">
        <w:rPr>
          <w:sz w:val="36"/>
          <w:rtl/>
        </w:rPr>
        <w:t xml:space="preserve"> </w:t>
      </w:r>
      <w:r w:rsidRPr="00AF55A6">
        <w:rPr>
          <w:rFonts w:hint="cs"/>
          <w:sz w:val="36"/>
          <w:rtl/>
        </w:rPr>
        <w:t>العلمية و</w:t>
      </w:r>
      <w:r w:rsidRPr="00AF55A6">
        <w:rPr>
          <w:rFonts w:hint="eastAsia"/>
          <w:sz w:val="36"/>
          <w:rtl/>
        </w:rPr>
        <w:t>العملية</w:t>
      </w:r>
      <w:r w:rsidRPr="00AF55A6">
        <w:rPr>
          <w:sz w:val="36"/>
          <w:rtl/>
        </w:rPr>
        <w:t xml:space="preserve"> </w:t>
      </w:r>
      <w:r w:rsidRPr="00AF55A6">
        <w:rPr>
          <w:rFonts w:hint="eastAsia"/>
          <w:sz w:val="36"/>
          <w:rtl/>
        </w:rPr>
        <w:t>ومن</w:t>
      </w:r>
      <w:r w:rsidRPr="00AF55A6">
        <w:rPr>
          <w:sz w:val="36"/>
          <w:rtl/>
        </w:rPr>
        <w:t xml:space="preserve"> </w:t>
      </w:r>
      <w:r w:rsidRPr="00AF55A6">
        <w:rPr>
          <w:rFonts w:hint="eastAsia"/>
          <w:sz w:val="36"/>
          <w:rtl/>
        </w:rPr>
        <w:t>بعده</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أنصار</w:t>
      </w:r>
      <w:r w:rsidRPr="00AF55A6">
        <w:rPr>
          <w:sz w:val="36"/>
          <w:rtl/>
        </w:rPr>
        <w:t xml:space="preserve"> </w:t>
      </w:r>
      <w:r w:rsidRPr="00AF55A6">
        <w:rPr>
          <w:rFonts w:hint="eastAsia"/>
          <w:sz w:val="36"/>
          <w:rtl/>
        </w:rPr>
        <w:t>هذه</w:t>
      </w:r>
      <w:r w:rsidRPr="00AF55A6">
        <w:rPr>
          <w:sz w:val="36"/>
          <w:rtl/>
        </w:rPr>
        <w:t xml:space="preserve"> </w:t>
      </w:r>
      <w:r w:rsidRPr="00AF55A6">
        <w:rPr>
          <w:rFonts w:hint="eastAsia"/>
          <w:sz w:val="36"/>
          <w:rtl/>
        </w:rPr>
        <w:t>الدعوة</w:t>
      </w:r>
      <w:r w:rsidRPr="00AF55A6">
        <w:rPr>
          <w:sz w:val="36"/>
          <w:rtl/>
        </w:rPr>
        <w:t xml:space="preserve"> </w:t>
      </w:r>
      <w:r w:rsidRPr="00AF55A6">
        <w:rPr>
          <w:rFonts w:hint="cs"/>
          <w:sz w:val="36"/>
          <w:rtl/>
        </w:rPr>
        <w:t xml:space="preserve">ومطالعة سيرة </w:t>
      </w:r>
      <w:r w:rsidRPr="00AF55A6">
        <w:rPr>
          <w:rFonts w:hint="eastAsia"/>
          <w:sz w:val="36"/>
          <w:rtl/>
        </w:rPr>
        <w:t>هؤلاء</w:t>
      </w:r>
      <w:r w:rsidRPr="00AF55A6">
        <w:rPr>
          <w:sz w:val="36"/>
          <w:rtl/>
        </w:rPr>
        <w:t xml:space="preserve"> </w:t>
      </w:r>
      <w:r w:rsidRPr="00AF55A6">
        <w:rPr>
          <w:rFonts w:hint="cs"/>
          <w:sz w:val="36"/>
          <w:rtl/>
        </w:rPr>
        <w:t>التكفريين العلمية و</w:t>
      </w:r>
      <w:r w:rsidRPr="00AF55A6">
        <w:rPr>
          <w:rFonts w:hint="eastAsia"/>
          <w:sz w:val="36"/>
          <w:rtl/>
        </w:rPr>
        <w:t>العملية</w:t>
      </w:r>
      <w:r>
        <w:rPr>
          <w:sz w:val="36"/>
          <w:rtl/>
        </w:rPr>
        <w:t>،</w:t>
      </w:r>
      <w:r w:rsidRPr="00AF55A6">
        <w:rPr>
          <w:rFonts w:hint="cs"/>
          <w:sz w:val="36"/>
          <w:rtl/>
        </w:rPr>
        <w:t xml:space="preserve"> ومن تلك الفروق:</w:t>
      </w:r>
    </w:p>
    <w:p w14:paraId="71539423" w14:textId="77777777" w:rsidR="006A46BA" w:rsidRPr="00917994" w:rsidRDefault="006A46BA" w:rsidP="006A46BA">
      <w:pPr>
        <w:widowControl w:val="0"/>
        <w:shd w:val="clear" w:color="auto" w:fill="FFFFFF" w:themeFill="background1"/>
        <w:spacing w:after="60"/>
        <w:ind w:firstLine="567"/>
        <w:outlineLvl w:val="4"/>
        <w:rPr>
          <w:rFonts w:ascii="Traditional Arabic" w:hAnsi="Traditional Arabic"/>
          <w:sz w:val="29"/>
          <w:rtl/>
        </w:rPr>
      </w:pPr>
      <w:bookmarkStart w:id="136" w:name="_Toc480048509"/>
      <w:r w:rsidRPr="00917994">
        <w:rPr>
          <w:rFonts w:ascii="Traditional Arabic" w:hAnsi="Traditional Arabic" w:hint="cs"/>
          <w:sz w:val="29"/>
          <w:rtl/>
        </w:rPr>
        <w:t xml:space="preserve">الفرق </w:t>
      </w:r>
      <w:r w:rsidRPr="00917994">
        <w:rPr>
          <w:rFonts w:ascii="Traditional Arabic" w:hAnsi="Traditional Arabic" w:hint="eastAsia"/>
          <w:sz w:val="29"/>
          <w:rtl/>
        </w:rPr>
        <w:t>الأول</w:t>
      </w:r>
      <w:r w:rsidRPr="00917994">
        <w:rPr>
          <w:rFonts w:ascii="Traditional Arabic" w:hAnsi="Traditional Arabic" w:hint="cs"/>
          <w:sz w:val="29"/>
          <w:rtl/>
        </w:rPr>
        <w:t xml:space="preserve">: </w:t>
      </w:r>
      <w:r w:rsidRPr="00917994">
        <w:rPr>
          <w:rFonts w:ascii="Traditional Arabic" w:hAnsi="Traditional Arabic" w:hint="eastAsia"/>
          <w:sz w:val="29"/>
          <w:rtl/>
        </w:rPr>
        <w:t>في</w:t>
      </w:r>
      <w:r w:rsidRPr="00917994">
        <w:rPr>
          <w:rFonts w:ascii="Traditional Arabic" w:hAnsi="Traditional Arabic"/>
          <w:sz w:val="29"/>
          <w:rtl/>
        </w:rPr>
        <w:t xml:space="preserve"> </w:t>
      </w:r>
      <w:r w:rsidRPr="00917994">
        <w:rPr>
          <w:rFonts w:ascii="Traditional Arabic" w:hAnsi="Traditional Arabic" w:hint="eastAsia"/>
          <w:sz w:val="29"/>
          <w:rtl/>
        </w:rPr>
        <w:t>حقيقة</w:t>
      </w:r>
      <w:r w:rsidRPr="00917994">
        <w:rPr>
          <w:rFonts w:ascii="Traditional Arabic" w:hAnsi="Traditional Arabic"/>
          <w:sz w:val="29"/>
          <w:rtl/>
        </w:rPr>
        <w:t xml:space="preserve"> </w:t>
      </w:r>
      <w:r w:rsidRPr="00917994">
        <w:rPr>
          <w:rFonts w:ascii="Traditional Arabic" w:hAnsi="Traditional Arabic" w:hint="eastAsia"/>
          <w:sz w:val="29"/>
          <w:rtl/>
        </w:rPr>
        <w:t>الدعوة</w:t>
      </w:r>
      <w:r w:rsidRPr="00917994">
        <w:rPr>
          <w:rFonts w:ascii="Msh Quraan1" w:eastAsia="MS Mincho" w:hAnsi="Msh Quraan1"/>
          <w:sz w:val="36"/>
          <w:vertAlign w:val="superscript"/>
          <w:rtl/>
          <w:lang w:bidi="ar-EG"/>
        </w:rPr>
        <w:t xml:space="preserve"> (</w:t>
      </w:r>
      <w:r w:rsidRPr="00917994">
        <w:rPr>
          <w:rFonts w:ascii="Msh Quraan1" w:eastAsia="MS Mincho" w:hAnsi="Msh Quraan1"/>
          <w:sz w:val="36"/>
          <w:vertAlign w:val="superscript"/>
          <w:rtl/>
          <w:lang w:bidi="ar-EG"/>
        </w:rPr>
        <w:footnoteReference w:id="1072"/>
      </w:r>
      <w:r w:rsidRPr="00917994">
        <w:rPr>
          <w:rFonts w:ascii="Msh Quraan1" w:eastAsia="MS Mincho" w:hAnsi="Msh Quraan1"/>
          <w:sz w:val="36"/>
          <w:vertAlign w:val="superscript"/>
          <w:rtl/>
          <w:lang w:bidi="ar-EG"/>
        </w:rPr>
        <w:t>)</w:t>
      </w:r>
      <w:r w:rsidRPr="00917994">
        <w:rPr>
          <w:rFonts w:ascii="Traditional Arabic" w:hAnsi="Traditional Arabic" w:hint="cs"/>
          <w:sz w:val="29"/>
          <w:rtl/>
        </w:rPr>
        <w:t>:</w:t>
      </w:r>
      <w:bookmarkEnd w:id="136"/>
    </w:p>
    <w:p w14:paraId="2E670697" w14:textId="77777777" w:rsidR="006A46BA" w:rsidRPr="00AF55A6" w:rsidRDefault="006A46BA" w:rsidP="006A46BA">
      <w:pPr>
        <w:widowControl w:val="0"/>
        <w:shd w:val="clear" w:color="auto" w:fill="FFFFFF" w:themeFill="background1"/>
        <w:spacing w:after="60"/>
        <w:ind w:firstLine="567"/>
        <w:rPr>
          <w:sz w:val="36"/>
        </w:rPr>
      </w:pPr>
      <w:r>
        <w:rPr>
          <w:rFonts w:hint="cs"/>
          <w:sz w:val="36"/>
          <w:rtl/>
        </w:rPr>
        <w:lastRenderedPageBreak/>
        <w:t>ف</w:t>
      </w:r>
      <w:r w:rsidRPr="00AF55A6">
        <w:rPr>
          <w:rFonts w:hint="eastAsia"/>
          <w:sz w:val="36"/>
          <w:rtl/>
        </w:rPr>
        <w:t>دعوة</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الوهاب</w:t>
      </w:r>
      <w:r w:rsidRPr="00AF55A6">
        <w:rPr>
          <w:sz w:val="36"/>
          <w:rtl/>
        </w:rPr>
        <w:t xml:space="preserve"> </w:t>
      </w:r>
      <w:r w:rsidRPr="00AF55A6">
        <w:rPr>
          <w:rFonts w:hint="eastAsia"/>
          <w:sz w:val="36"/>
          <w:rtl/>
        </w:rPr>
        <w:t>دعوة</w:t>
      </w:r>
      <w:r w:rsidRPr="00AF55A6">
        <w:rPr>
          <w:sz w:val="36"/>
          <w:rtl/>
        </w:rPr>
        <w:t xml:space="preserve"> </w:t>
      </w:r>
      <w:r w:rsidRPr="00AF55A6">
        <w:rPr>
          <w:rFonts w:hint="eastAsia"/>
          <w:sz w:val="36"/>
          <w:rtl/>
        </w:rPr>
        <w:t>للدين</w:t>
      </w:r>
      <w:r w:rsidRPr="00AF55A6">
        <w:rPr>
          <w:sz w:val="36"/>
          <w:rtl/>
        </w:rPr>
        <w:t xml:space="preserve"> </w:t>
      </w:r>
      <w:r w:rsidRPr="00AF55A6">
        <w:rPr>
          <w:rFonts w:hint="eastAsia"/>
          <w:sz w:val="36"/>
          <w:rtl/>
        </w:rPr>
        <w:t>كله</w:t>
      </w:r>
      <w:r w:rsidRPr="00AF55A6">
        <w:rPr>
          <w:sz w:val="36"/>
          <w:rtl/>
        </w:rPr>
        <w:t xml:space="preserve"> </w:t>
      </w:r>
      <w:r w:rsidRPr="00AF55A6">
        <w:rPr>
          <w:rFonts w:hint="eastAsia"/>
          <w:sz w:val="36"/>
          <w:rtl/>
        </w:rPr>
        <w:t>وأهمه</w:t>
      </w:r>
      <w:r w:rsidRPr="00AF55A6">
        <w:rPr>
          <w:sz w:val="36"/>
          <w:rtl/>
        </w:rPr>
        <w:t xml:space="preserve"> </w:t>
      </w:r>
      <w:r w:rsidRPr="00AF55A6">
        <w:rPr>
          <w:rFonts w:hint="eastAsia"/>
          <w:sz w:val="36"/>
          <w:rtl/>
        </w:rPr>
        <w:t>الدعوة</w:t>
      </w:r>
      <w:r w:rsidRPr="00AF55A6">
        <w:rPr>
          <w:sz w:val="36"/>
          <w:rtl/>
        </w:rPr>
        <w:t xml:space="preserve"> </w:t>
      </w:r>
      <w:r w:rsidRPr="00AF55A6">
        <w:rPr>
          <w:rFonts w:hint="eastAsia"/>
          <w:sz w:val="36"/>
          <w:rtl/>
        </w:rPr>
        <w:t>إلى</w:t>
      </w:r>
      <w:r w:rsidRPr="00AF55A6">
        <w:rPr>
          <w:sz w:val="36"/>
          <w:rtl/>
        </w:rPr>
        <w:t xml:space="preserve"> </w:t>
      </w:r>
      <w:r w:rsidRPr="00AF55A6">
        <w:rPr>
          <w:rFonts w:hint="eastAsia"/>
          <w:sz w:val="36"/>
          <w:rtl/>
        </w:rPr>
        <w:t>التوحيد،</w:t>
      </w:r>
      <w:r w:rsidRPr="00AF55A6">
        <w:rPr>
          <w:sz w:val="36"/>
          <w:rtl/>
        </w:rPr>
        <w:t xml:space="preserve"> </w:t>
      </w:r>
      <w:r w:rsidRPr="00AF55A6">
        <w:rPr>
          <w:rFonts w:hint="eastAsia"/>
          <w:sz w:val="36"/>
          <w:rtl/>
        </w:rPr>
        <w:t>وقد</w:t>
      </w:r>
      <w:r w:rsidRPr="00AF55A6">
        <w:rPr>
          <w:sz w:val="36"/>
          <w:rtl/>
        </w:rPr>
        <w:t xml:space="preserve"> </w:t>
      </w:r>
      <w:r w:rsidRPr="00AF55A6">
        <w:rPr>
          <w:rFonts w:hint="eastAsia"/>
          <w:sz w:val="36"/>
          <w:rtl/>
        </w:rPr>
        <w:t>ظهر</w:t>
      </w:r>
      <w:r w:rsidRPr="00AF55A6">
        <w:rPr>
          <w:sz w:val="36"/>
          <w:rtl/>
        </w:rPr>
        <w:t xml:space="preserve"> </w:t>
      </w:r>
      <w:r w:rsidRPr="00AF55A6">
        <w:rPr>
          <w:rFonts w:hint="eastAsia"/>
          <w:sz w:val="36"/>
          <w:rtl/>
        </w:rPr>
        <w:t>هذا</w:t>
      </w:r>
      <w:r w:rsidRPr="00AF55A6">
        <w:rPr>
          <w:sz w:val="36"/>
          <w:rtl/>
        </w:rPr>
        <w:t xml:space="preserve"> </w:t>
      </w:r>
      <w:r w:rsidRPr="00AF55A6">
        <w:rPr>
          <w:rFonts w:hint="eastAsia"/>
          <w:sz w:val="36"/>
          <w:rtl/>
        </w:rPr>
        <w:t>جلياً</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مؤلفاته</w:t>
      </w:r>
      <w:r w:rsidRPr="00AF55A6">
        <w:rPr>
          <w:sz w:val="36"/>
          <w:rtl/>
        </w:rPr>
        <w:t xml:space="preserve"> </w:t>
      </w:r>
      <w:r w:rsidRPr="00AF55A6">
        <w:rPr>
          <w:rFonts w:hint="eastAsia"/>
          <w:sz w:val="36"/>
          <w:rtl/>
        </w:rPr>
        <w:t>ورسائله</w:t>
      </w:r>
      <w:r w:rsidRPr="00AF55A6">
        <w:rPr>
          <w:sz w:val="36"/>
          <w:rtl/>
        </w:rPr>
        <w:t xml:space="preserve"> </w:t>
      </w:r>
      <w:r w:rsidRPr="00AF55A6">
        <w:rPr>
          <w:rFonts w:hint="eastAsia"/>
          <w:sz w:val="36"/>
          <w:rtl/>
        </w:rPr>
        <w:t>وسيرته</w:t>
      </w:r>
      <w:r>
        <w:rPr>
          <w:rFonts w:hint="cs"/>
          <w:sz w:val="36"/>
          <w:rtl/>
        </w:rPr>
        <w:t xml:space="preserve"> العلمية</w:t>
      </w:r>
      <w:r w:rsidRPr="00AF55A6">
        <w:rPr>
          <w:sz w:val="36"/>
          <w:rtl/>
        </w:rPr>
        <w:t xml:space="preserve"> </w:t>
      </w:r>
      <w:r>
        <w:rPr>
          <w:rFonts w:hint="cs"/>
          <w:sz w:val="36"/>
          <w:rtl/>
        </w:rPr>
        <w:t>و</w:t>
      </w:r>
      <w:r w:rsidRPr="00AF55A6">
        <w:rPr>
          <w:rFonts w:hint="eastAsia"/>
          <w:sz w:val="36"/>
          <w:rtl/>
        </w:rPr>
        <w:t>العملية،</w:t>
      </w:r>
      <w:r w:rsidRPr="00AF55A6">
        <w:rPr>
          <w:sz w:val="36"/>
          <w:rtl/>
        </w:rPr>
        <w:t xml:space="preserve"> </w:t>
      </w:r>
      <w:r w:rsidRPr="00AF55A6">
        <w:rPr>
          <w:rFonts w:hint="eastAsia"/>
          <w:sz w:val="36"/>
          <w:rtl/>
        </w:rPr>
        <w:t>و</w:t>
      </w:r>
      <w:r>
        <w:rPr>
          <w:rFonts w:hint="cs"/>
          <w:sz w:val="36"/>
          <w:rtl/>
        </w:rPr>
        <w:t>هو ظاهر</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أبنائه</w:t>
      </w:r>
      <w:r w:rsidRPr="00AF55A6">
        <w:rPr>
          <w:sz w:val="36"/>
          <w:rtl/>
        </w:rPr>
        <w:t xml:space="preserve"> </w:t>
      </w:r>
      <w:r w:rsidRPr="00AF55A6">
        <w:rPr>
          <w:rFonts w:hint="eastAsia"/>
          <w:sz w:val="36"/>
          <w:rtl/>
        </w:rPr>
        <w:t>وأنصار</w:t>
      </w:r>
      <w:r w:rsidRPr="00AF55A6">
        <w:rPr>
          <w:sz w:val="36"/>
          <w:rtl/>
        </w:rPr>
        <w:t xml:space="preserve"> </w:t>
      </w:r>
      <w:r w:rsidRPr="00AF55A6">
        <w:rPr>
          <w:rFonts w:hint="eastAsia"/>
          <w:sz w:val="36"/>
          <w:rtl/>
        </w:rPr>
        <w:t>دعوته</w:t>
      </w:r>
      <w:r>
        <w:rPr>
          <w:rFonts w:hint="cs"/>
          <w:sz w:val="36"/>
          <w:rtl/>
        </w:rPr>
        <w:t xml:space="preserve"> من العلماء والحكام، وهم على هذا المنهج من </w:t>
      </w:r>
      <w:r w:rsidRPr="00AF55A6">
        <w:rPr>
          <w:rFonts w:hint="eastAsia"/>
          <w:sz w:val="36"/>
          <w:rtl/>
        </w:rPr>
        <w:t>حماية</w:t>
      </w:r>
      <w:r w:rsidRPr="00AF55A6">
        <w:rPr>
          <w:sz w:val="36"/>
          <w:rtl/>
        </w:rPr>
        <w:t xml:space="preserve"> </w:t>
      </w:r>
      <w:r w:rsidRPr="00AF55A6">
        <w:rPr>
          <w:rFonts w:hint="eastAsia"/>
          <w:sz w:val="36"/>
          <w:rtl/>
        </w:rPr>
        <w:t>التوحيد</w:t>
      </w:r>
      <w:r w:rsidRPr="00AF55A6">
        <w:rPr>
          <w:sz w:val="36"/>
          <w:rtl/>
        </w:rPr>
        <w:t xml:space="preserve"> </w:t>
      </w:r>
      <w:r w:rsidRPr="00AF55A6">
        <w:rPr>
          <w:rFonts w:hint="eastAsia"/>
          <w:sz w:val="36"/>
          <w:rtl/>
        </w:rPr>
        <w:t>ونشره</w:t>
      </w:r>
      <w:r w:rsidRPr="00AF55A6">
        <w:rPr>
          <w:sz w:val="36"/>
          <w:rtl/>
        </w:rPr>
        <w:t xml:space="preserve"> </w:t>
      </w:r>
      <w:r w:rsidRPr="00AF55A6">
        <w:rPr>
          <w:rFonts w:hint="eastAsia"/>
          <w:sz w:val="36"/>
          <w:rtl/>
        </w:rPr>
        <w:t>ومحاربة</w:t>
      </w:r>
      <w:r w:rsidRPr="00AF55A6">
        <w:rPr>
          <w:sz w:val="36"/>
          <w:rtl/>
        </w:rPr>
        <w:t xml:space="preserve"> </w:t>
      </w:r>
      <w:r w:rsidRPr="00AF55A6">
        <w:rPr>
          <w:rFonts w:hint="eastAsia"/>
          <w:sz w:val="36"/>
          <w:rtl/>
        </w:rPr>
        <w:t>الشرك</w:t>
      </w:r>
      <w:r w:rsidRPr="00AF55A6">
        <w:rPr>
          <w:sz w:val="36"/>
          <w:rtl/>
        </w:rPr>
        <w:t xml:space="preserve"> </w:t>
      </w:r>
      <w:r w:rsidRPr="00AF55A6">
        <w:rPr>
          <w:rFonts w:hint="eastAsia"/>
          <w:sz w:val="36"/>
          <w:rtl/>
        </w:rPr>
        <w:t>ودحره</w:t>
      </w:r>
      <w:r>
        <w:rPr>
          <w:sz w:val="36"/>
          <w:rtl/>
        </w:rPr>
        <w:t>.</w:t>
      </w:r>
    </w:p>
    <w:p w14:paraId="41749CB5" w14:textId="77777777" w:rsidR="006A46BA" w:rsidRPr="00AF55A6" w:rsidRDefault="006A46BA" w:rsidP="006A46BA">
      <w:pPr>
        <w:widowControl w:val="0"/>
        <w:shd w:val="clear" w:color="auto" w:fill="FFFFFF" w:themeFill="background1"/>
        <w:spacing w:after="60"/>
        <w:ind w:firstLine="567"/>
        <w:rPr>
          <w:sz w:val="36"/>
          <w:rtl/>
        </w:rPr>
      </w:pPr>
      <w:r w:rsidRPr="00AF55A6">
        <w:rPr>
          <w:rFonts w:hint="eastAsia"/>
          <w:sz w:val="36"/>
          <w:rtl/>
        </w:rPr>
        <w:t>وهذا</w:t>
      </w:r>
      <w:r w:rsidRPr="00AF55A6">
        <w:rPr>
          <w:sz w:val="36"/>
          <w:rtl/>
        </w:rPr>
        <w:t xml:space="preserve"> </w:t>
      </w:r>
      <w:r w:rsidRPr="00AF55A6">
        <w:rPr>
          <w:rFonts w:hint="eastAsia"/>
          <w:sz w:val="36"/>
          <w:rtl/>
        </w:rPr>
        <w:t>بخلاف</w:t>
      </w:r>
      <w:r w:rsidRPr="00AF55A6">
        <w:rPr>
          <w:sz w:val="36"/>
          <w:rtl/>
        </w:rPr>
        <w:t xml:space="preserve"> </w:t>
      </w:r>
      <w:r>
        <w:rPr>
          <w:rFonts w:hint="cs"/>
          <w:sz w:val="36"/>
          <w:rtl/>
        </w:rPr>
        <w:t>التكفيريين</w:t>
      </w:r>
      <w:r w:rsidRPr="00AF55A6">
        <w:rPr>
          <w:rFonts w:hint="cs"/>
          <w:sz w:val="36"/>
          <w:rtl/>
        </w:rPr>
        <w:t xml:space="preserve"> الذين</w:t>
      </w:r>
      <w:r w:rsidRPr="00AF55A6">
        <w:rPr>
          <w:sz w:val="36"/>
          <w:rtl/>
        </w:rPr>
        <w:t xml:space="preserve"> </w:t>
      </w:r>
      <w:r w:rsidRPr="00AF55A6">
        <w:rPr>
          <w:rFonts w:hint="eastAsia"/>
          <w:sz w:val="36"/>
          <w:rtl/>
        </w:rPr>
        <w:t>دعوتهم</w:t>
      </w:r>
      <w:r w:rsidRPr="00AF55A6">
        <w:rPr>
          <w:sz w:val="36"/>
          <w:rtl/>
        </w:rPr>
        <w:t xml:space="preserve"> </w:t>
      </w:r>
      <w:r w:rsidRPr="00AF55A6">
        <w:rPr>
          <w:rFonts w:hint="eastAsia"/>
          <w:sz w:val="36"/>
          <w:rtl/>
        </w:rPr>
        <w:t>دعوة</w:t>
      </w:r>
      <w:r w:rsidRPr="00AF55A6">
        <w:rPr>
          <w:sz w:val="36"/>
          <w:rtl/>
        </w:rPr>
        <w:t xml:space="preserve"> </w:t>
      </w:r>
      <w:r w:rsidRPr="00AF55A6">
        <w:rPr>
          <w:rFonts w:hint="eastAsia"/>
          <w:sz w:val="36"/>
          <w:rtl/>
        </w:rPr>
        <w:t>علو</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الأرض</w:t>
      </w:r>
      <w:r w:rsidRPr="00AF55A6">
        <w:rPr>
          <w:sz w:val="36"/>
          <w:rtl/>
        </w:rPr>
        <w:t xml:space="preserve"> </w:t>
      </w:r>
      <w:r w:rsidRPr="00AF55A6">
        <w:rPr>
          <w:rFonts w:hint="eastAsia"/>
          <w:sz w:val="36"/>
          <w:rtl/>
        </w:rPr>
        <w:t>وفساد</w:t>
      </w:r>
      <w:r w:rsidRPr="00AF55A6">
        <w:rPr>
          <w:sz w:val="36"/>
          <w:rtl/>
        </w:rPr>
        <w:t xml:space="preserve"> </w:t>
      </w:r>
      <w:r w:rsidRPr="00AF55A6">
        <w:rPr>
          <w:rFonts w:hint="eastAsia"/>
          <w:sz w:val="36"/>
          <w:rtl/>
        </w:rPr>
        <w:t>فيها</w:t>
      </w:r>
      <w:r w:rsidRPr="00AF55A6">
        <w:rPr>
          <w:rFonts w:hint="cs"/>
          <w:sz w:val="36"/>
          <w:rtl/>
        </w:rPr>
        <w:t>:</w:t>
      </w:r>
      <w:r w:rsidRPr="00AF55A6">
        <w:rPr>
          <w:sz w:val="36"/>
          <w:rtl/>
        </w:rPr>
        <w:t xml:space="preserve"> </w:t>
      </w:r>
      <w:r w:rsidRPr="00AF55A6">
        <w:rPr>
          <w:rFonts w:hint="eastAsia"/>
          <w:sz w:val="36"/>
          <w:rtl/>
        </w:rPr>
        <w:t>ب</w:t>
      </w:r>
      <w:r>
        <w:rPr>
          <w:rFonts w:hint="cs"/>
          <w:sz w:val="36"/>
          <w:rtl/>
        </w:rPr>
        <w:t>تكفير ٍو</w:t>
      </w:r>
      <w:r w:rsidRPr="00AF55A6">
        <w:rPr>
          <w:rFonts w:hint="eastAsia"/>
          <w:sz w:val="36"/>
          <w:rtl/>
        </w:rPr>
        <w:t>تفجير</w:t>
      </w:r>
      <w:r w:rsidRPr="00AF55A6">
        <w:rPr>
          <w:sz w:val="36"/>
          <w:rtl/>
        </w:rPr>
        <w:t xml:space="preserve"> </w:t>
      </w:r>
      <w:r w:rsidRPr="00AF55A6">
        <w:rPr>
          <w:rFonts w:hint="eastAsia"/>
          <w:sz w:val="36"/>
          <w:rtl/>
        </w:rPr>
        <w:t>وسفك</w:t>
      </w:r>
      <w:r w:rsidRPr="00AF55A6">
        <w:rPr>
          <w:sz w:val="36"/>
          <w:rtl/>
        </w:rPr>
        <w:t xml:space="preserve"> </w:t>
      </w:r>
      <w:r w:rsidRPr="00AF55A6">
        <w:rPr>
          <w:rFonts w:hint="eastAsia"/>
          <w:sz w:val="36"/>
          <w:rtl/>
        </w:rPr>
        <w:t>للدماء</w:t>
      </w:r>
      <w:r w:rsidRPr="00AF55A6">
        <w:rPr>
          <w:rFonts w:hint="cs"/>
          <w:sz w:val="36"/>
          <w:rtl/>
        </w:rPr>
        <w:t>.</w:t>
      </w:r>
    </w:p>
    <w:p w14:paraId="31AC9B07" w14:textId="77777777" w:rsidR="006A46BA" w:rsidRPr="00E864C4" w:rsidRDefault="006A46BA" w:rsidP="006A46BA">
      <w:pPr>
        <w:widowControl w:val="0"/>
        <w:shd w:val="clear" w:color="auto" w:fill="FFFFFF" w:themeFill="background1"/>
        <w:spacing w:after="60"/>
        <w:ind w:firstLine="567"/>
        <w:rPr>
          <w:sz w:val="36"/>
          <w:rtl/>
        </w:rPr>
      </w:pPr>
      <w:r w:rsidRPr="00E864C4">
        <w:rPr>
          <w:rFonts w:hint="cs"/>
          <w:sz w:val="36"/>
          <w:rtl/>
        </w:rPr>
        <w:t>الفرق الثاني: التكفير:</w:t>
      </w:r>
    </w:p>
    <w:p w14:paraId="45C43C20" w14:textId="77777777" w:rsidR="006A46BA" w:rsidRPr="00AF55A6" w:rsidRDefault="006A46BA" w:rsidP="006A46BA">
      <w:pPr>
        <w:widowControl w:val="0"/>
        <w:shd w:val="clear" w:color="auto" w:fill="FFFFFF" w:themeFill="background1"/>
        <w:spacing w:after="60"/>
        <w:ind w:firstLine="567"/>
        <w:rPr>
          <w:sz w:val="36"/>
        </w:rPr>
      </w:pPr>
      <w:r>
        <w:rPr>
          <w:rFonts w:hint="cs"/>
          <w:sz w:val="36"/>
          <w:rtl/>
        </w:rPr>
        <w:t>ف</w:t>
      </w:r>
      <w:r w:rsidRPr="00AF55A6">
        <w:rPr>
          <w:rFonts w:hint="eastAsia"/>
          <w:sz w:val="36"/>
          <w:rtl/>
        </w:rPr>
        <w:t>الإمام</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الوهاب</w:t>
      </w:r>
      <w:r w:rsidRPr="00AF55A6">
        <w:rPr>
          <w:sz w:val="36"/>
          <w:rtl/>
        </w:rPr>
        <w:t xml:space="preserve"> </w:t>
      </w:r>
      <w:r w:rsidRPr="00AF55A6">
        <w:rPr>
          <w:rFonts w:ascii="KFGQPC Arabic Symbols 01" w:hAnsi="KFGQPC Arabic Symbols 01" w:cs="KFGQPC Arabic Symbols 01" w:hint="eastAsia"/>
          <w:szCs w:val="28"/>
        </w:rPr>
        <w:t></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يكفر</w:t>
      </w:r>
      <w:r w:rsidRPr="00AF55A6">
        <w:rPr>
          <w:sz w:val="36"/>
          <w:rtl/>
        </w:rPr>
        <w:t xml:space="preserve"> </w:t>
      </w:r>
      <w:r w:rsidRPr="00AF55A6">
        <w:rPr>
          <w:rFonts w:hint="eastAsia"/>
          <w:sz w:val="36"/>
          <w:rtl/>
        </w:rPr>
        <w:t>إلا</w:t>
      </w:r>
      <w:r w:rsidRPr="00AF55A6">
        <w:rPr>
          <w:sz w:val="36"/>
          <w:rtl/>
        </w:rPr>
        <w:t xml:space="preserve"> </w:t>
      </w:r>
      <w:r w:rsidRPr="00AF55A6">
        <w:rPr>
          <w:rFonts w:hint="eastAsia"/>
          <w:sz w:val="36"/>
          <w:rtl/>
        </w:rPr>
        <w:t>بفعل</w:t>
      </w:r>
      <w:r w:rsidRPr="00AF55A6">
        <w:rPr>
          <w:sz w:val="36"/>
          <w:rtl/>
        </w:rPr>
        <w:t xml:space="preserve"> </w:t>
      </w:r>
      <w:r w:rsidRPr="00AF55A6">
        <w:rPr>
          <w:rFonts w:hint="eastAsia"/>
          <w:sz w:val="36"/>
          <w:rtl/>
        </w:rPr>
        <w:t>المكفرات</w:t>
      </w:r>
      <w:r>
        <w:rPr>
          <w:rFonts w:hint="cs"/>
          <w:sz w:val="36"/>
          <w:rtl/>
        </w:rPr>
        <w:t>، أما الذنوب</w:t>
      </w:r>
      <w:r w:rsidRPr="00AF55A6">
        <w:rPr>
          <w:sz w:val="36"/>
          <w:rtl/>
        </w:rPr>
        <w:t xml:space="preserve"> </w:t>
      </w:r>
      <w:r w:rsidRPr="00AF55A6">
        <w:rPr>
          <w:rFonts w:hint="eastAsia"/>
          <w:sz w:val="36"/>
          <w:rtl/>
        </w:rPr>
        <w:t>فلم</w:t>
      </w:r>
      <w:r w:rsidRPr="00AF55A6">
        <w:rPr>
          <w:sz w:val="36"/>
          <w:rtl/>
        </w:rPr>
        <w:t xml:space="preserve"> </w:t>
      </w:r>
      <w:r w:rsidRPr="00AF55A6">
        <w:rPr>
          <w:rFonts w:hint="eastAsia"/>
          <w:sz w:val="36"/>
          <w:rtl/>
        </w:rPr>
        <w:t>يكفر</w:t>
      </w:r>
      <w:r w:rsidRPr="00AF55A6">
        <w:rPr>
          <w:sz w:val="36"/>
          <w:rtl/>
        </w:rPr>
        <w:t xml:space="preserve"> </w:t>
      </w:r>
      <w:r w:rsidRPr="00AF55A6">
        <w:rPr>
          <w:rFonts w:hint="eastAsia"/>
          <w:sz w:val="36"/>
          <w:rtl/>
        </w:rPr>
        <w:t>بها</w:t>
      </w:r>
      <w:r>
        <w:rPr>
          <w:rFonts w:hint="cs"/>
          <w:sz w:val="36"/>
          <w:rtl/>
        </w:rPr>
        <w:t>، وهذا بخلاف التكفيريين الذين يكفرون بالذنوب</w:t>
      </w:r>
      <w:r>
        <w:rPr>
          <w:sz w:val="36"/>
          <w:rtl/>
        </w:rPr>
        <w:t>.</w:t>
      </w:r>
    </w:p>
    <w:p w14:paraId="144376A3" w14:textId="77777777" w:rsidR="006A46BA" w:rsidRPr="00AF55A6" w:rsidRDefault="006A46BA" w:rsidP="006A46BA">
      <w:pPr>
        <w:widowControl w:val="0"/>
        <w:shd w:val="clear" w:color="auto" w:fill="FFFFFF" w:themeFill="background1"/>
        <w:spacing w:after="60"/>
        <w:ind w:firstLine="567"/>
        <w:rPr>
          <w:sz w:val="36"/>
        </w:rPr>
      </w:pPr>
      <w:r w:rsidRPr="00AF55A6">
        <w:rPr>
          <w:rFonts w:hint="eastAsia"/>
          <w:sz w:val="36"/>
          <w:rtl/>
        </w:rPr>
        <w:t>قال</w:t>
      </w:r>
      <w:r w:rsidRPr="00AF55A6">
        <w:rPr>
          <w:sz w:val="36"/>
          <w:rtl/>
        </w:rPr>
        <w:t xml:space="preserve"> </w:t>
      </w:r>
      <w:r w:rsidRPr="00AF55A6">
        <w:rPr>
          <w:rFonts w:ascii="KFGQPC Arabic Symbols 01" w:hAnsi="KFGQPC Arabic Symbols 01" w:cs="KFGQPC Arabic Symbols 01" w:hint="eastAsia"/>
          <w:szCs w:val="28"/>
        </w:rPr>
        <w:t></w:t>
      </w:r>
      <w:r w:rsidRPr="00AF55A6">
        <w:rPr>
          <w:rFonts w:hint="cs"/>
          <w:sz w:val="36"/>
          <w:rtl/>
        </w:rPr>
        <w:t>: "</w:t>
      </w:r>
      <w:r w:rsidRPr="00AF55A6">
        <w:rPr>
          <w:rFonts w:hint="eastAsia"/>
          <w:sz w:val="36"/>
          <w:rtl/>
        </w:rPr>
        <w:t>قد</w:t>
      </w:r>
      <w:r w:rsidRPr="00AF55A6">
        <w:rPr>
          <w:sz w:val="36"/>
          <w:rtl/>
        </w:rPr>
        <w:t xml:space="preserve"> </w:t>
      </w:r>
      <w:r w:rsidRPr="00AF55A6">
        <w:rPr>
          <w:rFonts w:hint="eastAsia"/>
          <w:sz w:val="36"/>
          <w:rtl/>
        </w:rPr>
        <w:t>قدمنا</w:t>
      </w:r>
      <w:r w:rsidRPr="00AF55A6">
        <w:rPr>
          <w:sz w:val="36"/>
          <w:rtl/>
        </w:rPr>
        <w:t xml:space="preserve"> </w:t>
      </w:r>
      <w:r w:rsidRPr="00AF55A6">
        <w:rPr>
          <w:rFonts w:hint="eastAsia"/>
          <w:sz w:val="36"/>
          <w:rtl/>
        </w:rPr>
        <w:t>أننا</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نكفر</w:t>
      </w:r>
      <w:r w:rsidRPr="00AF55A6">
        <w:rPr>
          <w:sz w:val="36"/>
          <w:rtl/>
        </w:rPr>
        <w:t xml:space="preserve"> </w:t>
      </w:r>
      <w:r w:rsidRPr="00AF55A6">
        <w:rPr>
          <w:rFonts w:hint="eastAsia"/>
          <w:sz w:val="36"/>
          <w:rtl/>
        </w:rPr>
        <w:t>بالذنوب،</w:t>
      </w:r>
      <w:r w:rsidRPr="00AF55A6">
        <w:rPr>
          <w:sz w:val="36"/>
          <w:rtl/>
        </w:rPr>
        <w:t xml:space="preserve"> </w:t>
      </w:r>
      <w:r w:rsidRPr="00AF55A6">
        <w:rPr>
          <w:rFonts w:hint="eastAsia"/>
          <w:sz w:val="36"/>
          <w:rtl/>
        </w:rPr>
        <w:t>وإنما</w:t>
      </w:r>
      <w:r w:rsidRPr="00AF55A6">
        <w:rPr>
          <w:sz w:val="36"/>
          <w:rtl/>
        </w:rPr>
        <w:t xml:space="preserve"> </w:t>
      </w:r>
      <w:r w:rsidRPr="00AF55A6">
        <w:rPr>
          <w:rFonts w:hint="eastAsia"/>
          <w:sz w:val="36"/>
          <w:rtl/>
        </w:rPr>
        <w:t>نقاتل</w:t>
      </w:r>
      <w:r w:rsidRPr="00AF55A6">
        <w:rPr>
          <w:sz w:val="36"/>
          <w:rtl/>
        </w:rPr>
        <w:t xml:space="preserve"> </w:t>
      </w:r>
      <w:r w:rsidRPr="00AF55A6">
        <w:rPr>
          <w:rFonts w:hint="eastAsia"/>
          <w:sz w:val="36"/>
          <w:rtl/>
        </w:rPr>
        <w:t>ونكفر</w:t>
      </w:r>
      <w:r>
        <w:rPr>
          <w:rFonts w:hint="cs"/>
          <w:sz w:val="36"/>
          <w:rtl/>
        </w:rPr>
        <w:t xml:space="preserve"> </w:t>
      </w:r>
      <w:r w:rsidRPr="00AF55A6">
        <w:rPr>
          <w:rFonts w:hint="eastAsia"/>
          <w:sz w:val="36"/>
          <w:rtl/>
        </w:rPr>
        <w:t>من</w:t>
      </w:r>
      <w:r w:rsidRPr="00AF55A6">
        <w:rPr>
          <w:sz w:val="36"/>
          <w:rtl/>
        </w:rPr>
        <w:t xml:space="preserve"> </w:t>
      </w:r>
      <w:r w:rsidRPr="00AF55A6">
        <w:rPr>
          <w:rFonts w:hint="eastAsia"/>
          <w:sz w:val="36"/>
          <w:rtl/>
        </w:rPr>
        <w:t>أشرك</w:t>
      </w:r>
      <w:r w:rsidRPr="00AF55A6">
        <w:rPr>
          <w:sz w:val="36"/>
          <w:rtl/>
        </w:rPr>
        <w:t xml:space="preserve"> </w:t>
      </w:r>
      <w:r w:rsidRPr="00AF55A6">
        <w:rPr>
          <w:rFonts w:hint="eastAsia"/>
          <w:sz w:val="36"/>
          <w:rtl/>
        </w:rPr>
        <w:t>بالله،</w:t>
      </w:r>
      <w:r w:rsidRPr="00AF55A6">
        <w:rPr>
          <w:sz w:val="36"/>
          <w:rtl/>
        </w:rPr>
        <w:t xml:space="preserve"> </w:t>
      </w:r>
      <w:r w:rsidRPr="00AF55A6">
        <w:rPr>
          <w:rFonts w:hint="eastAsia"/>
          <w:sz w:val="36"/>
          <w:rtl/>
        </w:rPr>
        <w:t>وجعل</w:t>
      </w:r>
      <w:r w:rsidRPr="00AF55A6">
        <w:rPr>
          <w:sz w:val="36"/>
          <w:rtl/>
        </w:rPr>
        <w:t xml:space="preserve"> </w:t>
      </w:r>
      <w:r w:rsidRPr="00AF55A6">
        <w:rPr>
          <w:rFonts w:hint="eastAsia"/>
          <w:sz w:val="36"/>
          <w:rtl/>
        </w:rPr>
        <w:t>لله</w:t>
      </w:r>
      <w:r w:rsidRPr="00AF55A6">
        <w:rPr>
          <w:sz w:val="36"/>
          <w:rtl/>
        </w:rPr>
        <w:t xml:space="preserve"> </w:t>
      </w:r>
      <w:r w:rsidRPr="00AF55A6">
        <w:rPr>
          <w:rFonts w:hint="eastAsia"/>
          <w:sz w:val="36"/>
          <w:rtl/>
        </w:rPr>
        <w:t>نداً</w:t>
      </w:r>
      <w:r w:rsidRPr="00AF55A6">
        <w:rPr>
          <w:sz w:val="36"/>
          <w:rtl/>
        </w:rPr>
        <w:t xml:space="preserve"> </w:t>
      </w:r>
      <w:r w:rsidRPr="00AF55A6">
        <w:rPr>
          <w:rFonts w:hint="eastAsia"/>
          <w:sz w:val="36"/>
          <w:rtl/>
        </w:rPr>
        <w:t>يدعوه</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يدعو</w:t>
      </w:r>
      <w:r w:rsidRPr="00AF55A6">
        <w:rPr>
          <w:sz w:val="36"/>
          <w:rtl/>
        </w:rPr>
        <w:t xml:space="preserve"> </w:t>
      </w:r>
      <w:r w:rsidRPr="00AF55A6">
        <w:rPr>
          <w:rFonts w:hint="eastAsia"/>
          <w:sz w:val="36"/>
          <w:rtl/>
        </w:rPr>
        <w:t>الله،</w:t>
      </w:r>
      <w:r w:rsidRPr="00AF55A6">
        <w:rPr>
          <w:sz w:val="36"/>
          <w:rtl/>
        </w:rPr>
        <w:t xml:space="preserve"> </w:t>
      </w:r>
      <w:r w:rsidRPr="00AF55A6">
        <w:rPr>
          <w:rFonts w:hint="eastAsia"/>
          <w:sz w:val="36"/>
          <w:rtl/>
        </w:rPr>
        <w:t>ويذبح</w:t>
      </w:r>
      <w:r w:rsidRPr="00AF55A6">
        <w:rPr>
          <w:sz w:val="36"/>
          <w:rtl/>
        </w:rPr>
        <w:t xml:space="preserve"> </w:t>
      </w:r>
      <w:r w:rsidRPr="00AF55A6">
        <w:rPr>
          <w:rFonts w:hint="eastAsia"/>
          <w:sz w:val="36"/>
          <w:rtl/>
        </w:rPr>
        <w:t>له</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يذبح</w:t>
      </w:r>
      <w:r w:rsidRPr="00AF55A6">
        <w:rPr>
          <w:sz w:val="36"/>
          <w:rtl/>
        </w:rPr>
        <w:t xml:space="preserve"> </w:t>
      </w:r>
      <w:r w:rsidRPr="00AF55A6">
        <w:rPr>
          <w:rFonts w:hint="eastAsia"/>
          <w:sz w:val="36"/>
          <w:rtl/>
        </w:rPr>
        <w:t>لله،</w:t>
      </w:r>
      <w:r w:rsidRPr="00AF55A6">
        <w:rPr>
          <w:rFonts w:hint="cs"/>
          <w:sz w:val="36"/>
          <w:rtl/>
        </w:rPr>
        <w:t xml:space="preserve"> </w:t>
      </w:r>
      <w:r w:rsidRPr="00AF55A6">
        <w:rPr>
          <w:rFonts w:hint="eastAsia"/>
          <w:sz w:val="36"/>
          <w:rtl/>
        </w:rPr>
        <w:t>وينذر</w:t>
      </w:r>
      <w:r w:rsidRPr="00AF55A6">
        <w:rPr>
          <w:sz w:val="36"/>
          <w:rtl/>
        </w:rPr>
        <w:t xml:space="preserve"> </w:t>
      </w:r>
      <w:r w:rsidRPr="00AF55A6">
        <w:rPr>
          <w:rFonts w:hint="eastAsia"/>
          <w:sz w:val="36"/>
          <w:rtl/>
        </w:rPr>
        <w:t>له</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ينذر</w:t>
      </w:r>
      <w:r w:rsidRPr="00AF55A6">
        <w:rPr>
          <w:sz w:val="36"/>
          <w:rtl/>
        </w:rPr>
        <w:t xml:space="preserve"> </w:t>
      </w:r>
      <w:r w:rsidRPr="00AF55A6">
        <w:rPr>
          <w:rFonts w:hint="eastAsia"/>
          <w:sz w:val="36"/>
          <w:rtl/>
        </w:rPr>
        <w:t>لله</w:t>
      </w:r>
      <w:r w:rsidRPr="00AF55A6">
        <w:rPr>
          <w:sz w:val="36"/>
          <w:rtl/>
        </w:rPr>
        <w:t xml:space="preserve"> </w:t>
      </w:r>
      <w:r w:rsidRPr="00AF55A6">
        <w:rPr>
          <w:rFonts w:hint="eastAsia"/>
          <w:sz w:val="36"/>
          <w:rtl/>
        </w:rPr>
        <w:t>ويخافه</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يخاف</w:t>
      </w:r>
      <w:r w:rsidRPr="00AF55A6">
        <w:rPr>
          <w:sz w:val="36"/>
          <w:rtl/>
        </w:rPr>
        <w:t xml:space="preserve"> </w:t>
      </w:r>
      <w:r w:rsidRPr="00AF55A6">
        <w:rPr>
          <w:rFonts w:hint="eastAsia"/>
          <w:sz w:val="36"/>
          <w:rtl/>
        </w:rPr>
        <w:t>الله،</w:t>
      </w:r>
      <w:r w:rsidRPr="00AF55A6">
        <w:rPr>
          <w:sz w:val="36"/>
          <w:rtl/>
        </w:rPr>
        <w:t xml:space="preserve"> </w:t>
      </w:r>
      <w:r w:rsidRPr="00AF55A6">
        <w:rPr>
          <w:rFonts w:hint="eastAsia"/>
          <w:sz w:val="36"/>
          <w:rtl/>
        </w:rPr>
        <w:t>ويستغيث</w:t>
      </w:r>
      <w:r w:rsidRPr="00AF55A6">
        <w:rPr>
          <w:sz w:val="36"/>
          <w:rtl/>
        </w:rPr>
        <w:t xml:space="preserve"> </w:t>
      </w:r>
      <w:r w:rsidRPr="00AF55A6">
        <w:rPr>
          <w:rFonts w:hint="eastAsia"/>
          <w:sz w:val="36"/>
          <w:rtl/>
        </w:rPr>
        <w:t>به</w:t>
      </w:r>
      <w:r w:rsidRPr="00AF55A6">
        <w:rPr>
          <w:sz w:val="36"/>
          <w:rtl/>
        </w:rPr>
        <w:t xml:space="preserve"> </w:t>
      </w:r>
      <w:r w:rsidRPr="00AF55A6">
        <w:rPr>
          <w:rFonts w:hint="eastAsia"/>
          <w:sz w:val="36"/>
          <w:rtl/>
        </w:rPr>
        <w:t>عند</w:t>
      </w:r>
      <w:r w:rsidRPr="00AF55A6">
        <w:rPr>
          <w:sz w:val="36"/>
          <w:rtl/>
        </w:rPr>
        <w:t xml:space="preserve"> </w:t>
      </w:r>
      <w:r w:rsidRPr="00AF55A6">
        <w:rPr>
          <w:rFonts w:hint="eastAsia"/>
          <w:sz w:val="36"/>
          <w:rtl/>
        </w:rPr>
        <w:t>الشدائد،</w:t>
      </w:r>
      <w:r w:rsidRPr="00AF55A6">
        <w:rPr>
          <w:sz w:val="36"/>
          <w:rtl/>
        </w:rPr>
        <w:t xml:space="preserve"> </w:t>
      </w:r>
      <w:r w:rsidRPr="00AF55A6">
        <w:rPr>
          <w:rFonts w:hint="eastAsia"/>
          <w:sz w:val="36"/>
          <w:rtl/>
        </w:rPr>
        <w:t>وجلب</w:t>
      </w:r>
      <w:r w:rsidRPr="00AF55A6">
        <w:rPr>
          <w:sz w:val="36"/>
          <w:rtl/>
        </w:rPr>
        <w:t xml:space="preserve"> </w:t>
      </w:r>
      <w:r w:rsidRPr="00AF55A6">
        <w:rPr>
          <w:rFonts w:hint="eastAsia"/>
          <w:sz w:val="36"/>
          <w:rtl/>
        </w:rPr>
        <w:t>الفوائد،</w:t>
      </w:r>
      <w:r w:rsidRPr="00AF55A6">
        <w:rPr>
          <w:sz w:val="36"/>
          <w:rtl/>
        </w:rPr>
        <w:t xml:space="preserve"> </w:t>
      </w:r>
      <w:r w:rsidRPr="00AF55A6">
        <w:rPr>
          <w:rFonts w:hint="eastAsia"/>
          <w:sz w:val="36"/>
          <w:rtl/>
        </w:rPr>
        <w:t>ويقاتل</w:t>
      </w:r>
      <w:r w:rsidRPr="00AF55A6">
        <w:rPr>
          <w:sz w:val="36"/>
          <w:rtl/>
        </w:rPr>
        <w:t xml:space="preserve"> </w:t>
      </w:r>
      <w:r w:rsidRPr="00AF55A6">
        <w:rPr>
          <w:rFonts w:hint="eastAsia"/>
          <w:sz w:val="36"/>
          <w:rtl/>
        </w:rPr>
        <w:t>دون</w:t>
      </w:r>
      <w:r w:rsidRPr="00AF55A6">
        <w:rPr>
          <w:sz w:val="36"/>
          <w:rtl/>
        </w:rPr>
        <w:t xml:space="preserve"> </w:t>
      </w:r>
      <w:r w:rsidRPr="00AF55A6">
        <w:rPr>
          <w:rFonts w:hint="eastAsia"/>
          <w:sz w:val="36"/>
          <w:rtl/>
        </w:rPr>
        <w:t>الأوثان</w:t>
      </w:r>
      <w:r w:rsidRPr="00AF55A6">
        <w:rPr>
          <w:sz w:val="36"/>
          <w:rtl/>
        </w:rPr>
        <w:t xml:space="preserve"> </w:t>
      </w:r>
      <w:r w:rsidRPr="00AF55A6">
        <w:rPr>
          <w:rFonts w:hint="eastAsia"/>
          <w:sz w:val="36"/>
          <w:rtl/>
        </w:rPr>
        <w:t>والقباب</w:t>
      </w:r>
      <w:r w:rsidRPr="00AF55A6">
        <w:rPr>
          <w:sz w:val="36"/>
          <w:rtl/>
        </w:rPr>
        <w:t xml:space="preserve"> </w:t>
      </w:r>
      <w:r w:rsidRPr="00AF55A6">
        <w:rPr>
          <w:rFonts w:hint="eastAsia"/>
          <w:sz w:val="36"/>
          <w:rtl/>
        </w:rPr>
        <w:t>المبنية</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القبور،</w:t>
      </w:r>
      <w:r w:rsidRPr="00AF55A6">
        <w:rPr>
          <w:sz w:val="36"/>
          <w:rtl/>
        </w:rPr>
        <w:t xml:space="preserve"> </w:t>
      </w:r>
      <w:r w:rsidRPr="00AF55A6">
        <w:rPr>
          <w:rFonts w:hint="eastAsia"/>
          <w:sz w:val="36"/>
          <w:rtl/>
        </w:rPr>
        <w:t>التي</w:t>
      </w:r>
      <w:r w:rsidRPr="00AF55A6">
        <w:rPr>
          <w:sz w:val="36"/>
          <w:rtl/>
        </w:rPr>
        <w:t xml:space="preserve"> </w:t>
      </w:r>
      <w:r w:rsidRPr="00AF55A6">
        <w:rPr>
          <w:rFonts w:hint="eastAsia"/>
          <w:sz w:val="36"/>
          <w:rtl/>
        </w:rPr>
        <w:t>اتخذت</w:t>
      </w:r>
      <w:r w:rsidRPr="00AF55A6">
        <w:rPr>
          <w:sz w:val="36"/>
          <w:rtl/>
        </w:rPr>
        <w:t xml:space="preserve"> </w:t>
      </w:r>
      <w:r w:rsidRPr="00AF55A6">
        <w:rPr>
          <w:rFonts w:hint="eastAsia"/>
          <w:sz w:val="36"/>
          <w:rtl/>
        </w:rPr>
        <w:t>أوثانا</w:t>
      </w:r>
      <w:r w:rsidRPr="00AF55A6">
        <w:rPr>
          <w:sz w:val="36"/>
          <w:rtl/>
        </w:rPr>
        <w:t xml:space="preserve"> </w:t>
      </w:r>
      <w:r w:rsidRPr="00AF55A6">
        <w:rPr>
          <w:rFonts w:hint="eastAsia"/>
          <w:sz w:val="36"/>
          <w:rtl/>
        </w:rPr>
        <w:t>تعبد</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دون</w:t>
      </w:r>
      <w:r w:rsidRPr="00AF55A6">
        <w:rPr>
          <w:sz w:val="36"/>
          <w:rtl/>
        </w:rPr>
        <w:t xml:space="preserve"> </w:t>
      </w:r>
      <w:r w:rsidRPr="00AF55A6">
        <w:rPr>
          <w:rFonts w:hint="eastAsia"/>
          <w:sz w:val="36"/>
          <w:rtl/>
        </w:rPr>
        <w:t>الله</w:t>
      </w:r>
      <w:r w:rsidRPr="00AF55A6">
        <w:rPr>
          <w:rFonts w:hint="cs"/>
          <w:sz w:val="36"/>
          <w:rtl/>
        </w:rPr>
        <w:t>"</w:t>
      </w:r>
      <w:r w:rsidRPr="00AF55A6">
        <w:rPr>
          <w:rFonts w:ascii="Msh Quraan1" w:eastAsia="MS Mincho" w:hAnsi="Msh Quraan1"/>
          <w:b/>
          <w:sz w:val="36"/>
          <w:vertAlign w:val="superscript"/>
          <w:rtl/>
        </w:rPr>
        <w:t>(</w:t>
      </w:r>
      <w:r w:rsidRPr="00AF55A6">
        <w:rPr>
          <w:rFonts w:ascii="Msh Quraan1" w:eastAsia="MS Mincho" w:hAnsi="Msh Quraan1"/>
          <w:b/>
          <w:sz w:val="36"/>
          <w:vertAlign w:val="superscript"/>
          <w:rtl/>
        </w:rPr>
        <w:footnoteReference w:id="1073"/>
      </w:r>
      <w:r w:rsidRPr="00AF55A6">
        <w:rPr>
          <w:rFonts w:ascii="Msh Quraan1" w:eastAsia="MS Mincho" w:hAnsi="Msh Quraan1"/>
          <w:b/>
          <w:sz w:val="36"/>
          <w:vertAlign w:val="superscript"/>
          <w:rtl/>
        </w:rPr>
        <w:t>)</w:t>
      </w:r>
      <w:r w:rsidRPr="00AF55A6">
        <w:rPr>
          <w:rFonts w:ascii="Traditional Arabic" w:eastAsia="MS Mincho" w:hAnsi="Traditional Arabic" w:hint="cs"/>
          <w:b/>
          <w:sz w:val="36"/>
          <w:rtl/>
        </w:rPr>
        <w:t>.</w:t>
      </w:r>
    </w:p>
    <w:p w14:paraId="7B2B0AFA" w14:textId="77777777" w:rsidR="006A46BA" w:rsidRPr="00AF55A6" w:rsidRDefault="006A46BA" w:rsidP="006A46BA">
      <w:pPr>
        <w:widowControl w:val="0"/>
        <w:shd w:val="clear" w:color="auto" w:fill="FFFFFF" w:themeFill="background1"/>
        <w:spacing w:after="60"/>
        <w:ind w:firstLine="567"/>
        <w:rPr>
          <w:sz w:val="36"/>
        </w:rPr>
      </w:pPr>
      <w:r w:rsidRPr="00AF55A6">
        <w:rPr>
          <w:rFonts w:hint="eastAsia"/>
          <w:sz w:val="36"/>
          <w:rtl/>
        </w:rPr>
        <w:t>وقال</w:t>
      </w:r>
      <w:r w:rsidRPr="00AF55A6">
        <w:rPr>
          <w:sz w:val="36"/>
          <w:rtl/>
        </w:rPr>
        <w:t xml:space="preserve"> </w:t>
      </w:r>
      <w:r w:rsidRPr="00AF55A6">
        <w:rPr>
          <w:rFonts w:hint="eastAsia"/>
          <w:sz w:val="36"/>
          <w:rtl/>
        </w:rPr>
        <w:t>العلامة</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اللطيف</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عبدالرحمن</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حسن</w:t>
      </w:r>
      <w:r>
        <w:rPr>
          <w:rFonts w:hint="cs"/>
          <w:sz w:val="36"/>
          <w:rtl/>
        </w:rPr>
        <w:t xml:space="preserve"> </w:t>
      </w:r>
      <w:r w:rsidRPr="00AF55A6">
        <w:rPr>
          <w:rFonts w:ascii="KFGQPC Arabic Symbols 01" w:hAnsi="KFGQPC Arabic Symbols 01" w:cs="KFGQPC Arabic Symbols 01" w:hint="eastAsia"/>
          <w:szCs w:val="28"/>
        </w:rPr>
        <w:t></w:t>
      </w:r>
      <w:r w:rsidRPr="00AF55A6">
        <w:rPr>
          <w:rFonts w:hint="cs"/>
          <w:sz w:val="36"/>
          <w:rtl/>
        </w:rPr>
        <w:t>: "</w:t>
      </w:r>
      <w:r w:rsidRPr="00AF55A6">
        <w:rPr>
          <w:rFonts w:hint="eastAsia"/>
          <w:sz w:val="36"/>
          <w:rtl/>
        </w:rPr>
        <w:t>والخوارج</w:t>
      </w:r>
      <w:r w:rsidRPr="00AF55A6">
        <w:rPr>
          <w:sz w:val="36"/>
          <w:rtl/>
        </w:rPr>
        <w:t xml:space="preserve"> </w:t>
      </w:r>
      <w:r w:rsidRPr="00AF55A6">
        <w:rPr>
          <w:rFonts w:hint="eastAsia"/>
          <w:sz w:val="36"/>
          <w:rtl/>
        </w:rPr>
        <w:t>كفرت</w:t>
      </w:r>
      <w:r w:rsidRPr="00AF55A6">
        <w:rPr>
          <w:sz w:val="36"/>
          <w:rtl/>
        </w:rPr>
        <w:t xml:space="preserve"> </w:t>
      </w:r>
      <w:r w:rsidRPr="00AF55A6">
        <w:rPr>
          <w:rFonts w:hint="eastAsia"/>
          <w:sz w:val="36"/>
          <w:rtl/>
        </w:rPr>
        <w:t>بأمور</w:t>
      </w:r>
      <w:r w:rsidRPr="00AF55A6">
        <w:rPr>
          <w:sz w:val="36"/>
          <w:rtl/>
        </w:rPr>
        <w:t xml:space="preserve"> </w:t>
      </w:r>
      <w:r w:rsidRPr="00AF55A6">
        <w:rPr>
          <w:rFonts w:hint="eastAsia"/>
          <w:sz w:val="36"/>
          <w:rtl/>
        </w:rPr>
        <w:t>ظنتها</w:t>
      </w:r>
      <w:r w:rsidRPr="00AF55A6">
        <w:rPr>
          <w:sz w:val="36"/>
          <w:rtl/>
        </w:rPr>
        <w:t xml:space="preserve"> </w:t>
      </w:r>
      <w:r w:rsidRPr="00AF55A6">
        <w:rPr>
          <w:rFonts w:hint="eastAsia"/>
          <w:sz w:val="36"/>
          <w:rtl/>
        </w:rPr>
        <w:t>ذنوباً</w:t>
      </w:r>
      <w:r w:rsidRPr="00AF55A6">
        <w:rPr>
          <w:sz w:val="36"/>
          <w:rtl/>
        </w:rPr>
        <w:t xml:space="preserve"> </w:t>
      </w:r>
      <w:r w:rsidRPr="00AF55A6">
        <w:rPr>
          <w:rFonts w:hint="eastAsia"/>
          <w:sz w:val="36"/>
          <w:rtl/>
        </w:rPr>
        <w:t>وليست</w:t>
      </w:r>
      <w:r w:rsidRPr="00AF55A6">
        <w:rPr>
          <w:sz w:val="36"/>
          <w:rtl/>
        </w:rPr>
        <w:t xml:space="preserve"> </w:t>
      </w:r>
      <w:r w:rsidRPr="00AF55A6">
        <w:rPr>
          <w:rFonts w:hint="eastAsia"/>
          <w:sz w:val="36"/>
          <w:rtl/>
        </w:rPr>
        <w:t>كذلك،</w:t>
      </w:r>
      <w:r w:rsidRPr="00AF55A6">
        <w:rPr>
          <w:sz w:val="36"/>
          <w:rtl/>
        </w:rPr>
        <w:t xml:space="preserve"> </w:t>
      </w:r>
      <w:r w:rsidRPr="00AF55A6">
        <w:rPr>
          <w:rFonts w:hint="eastAsia"/>
          <w:sz w:val="36"/>
          <w:rtl/>
        </w:rPr>
        <w:t>وبذنوب</w:t>
      </w:r>
      <w:r w:rsidRPr="00AF55A6">
        <w:rPr>
          <w:sz w:val="36"/>
          <w:rtl/>
        </w:rPr>
        <w:t xml:space="preserve"> </w:t>
      </w:r>
      <w:r w:rsidRPr="00AF55A6">
        <w:rPr>
          <w:rFonts w:hint="eastAsia"/>
          <w:sz w:val="36"/>
          <w:rtl/>
        </w:rPr>
        <w:t>محققة</w:t>
      </w:r>
      <w:r w:rsidRPr="00AF55A6">
        <w:rPr>
          <w:sz w:val="36"/>
          <w:rtl/>
        </w:rPr>
        <w:t xml:space="preserve"> </w:t>
      </w:r>
      <w:r w:rsidRPr="00AF55A6">
        <w:rPr>
          <w:rFonts w:hint="eastAsia"/>
          <w:sz w:val="36"/>
          <w:rtl/>
        </w:rPr>
        <w:t>دون</w:t>
      </w:r>
      <w:r w:rsidRPr="00AF55A6">
        <w:rPr>
          <w:sz w:val="36"/>
          <w:rtl/>
        </w:rPr>
        <w:t xml:space="preserve"> </w:t>
      </w:r>
      <w:r w:rsidRPr="00AF55A6">
        <w:rPr>
          <w:rFonts w:hint="eastAsia"/>
          <w:sz w:val="36"/>
          <w:rtl/>
        </w:rPr>
        <w:t>الشرك</w:t>
      </w:r>
      <w:r w:rsidRPr="00AF55A6">
        <w:rPr>
          <w:sz w:val="36"/>
          <w:rtl/>
        </w:rPr>
        <w:t xml:space="preserve"> </w:t>
      </w:r>
      <w:r w:rsidRPr="00AF55A6">
        <w:rPr>
          <w:rFonts w:hint="eastAsia"/>
          <w:sz w:val="36"/>
          <w:rtl/>
        </w:rPr>
        <w:t>والتنديد،</w:t>
      </w:r>
      <w:r w:rsidRPr="00AF55A6">
        <w:rPr>
          <w:sz w:val="36"/>
          <w:rtl/>
        </w:rPr>
        <w:t xml:space="preserve"> </w:t>
      </w:r>
      <w:r w:rsidRPr="00AF55A6">
        <w:rPr>
          <w:rFonts w:hint="eastAsia"/>
          <w:sz w:val="36"/>
          <w:rtl/>
        </w:rPr>
        <w:t>وأما</w:t>
      </w:r>
      <w:r w:rsidRPr="00AF55A6">
        <w:rPr>
          <w:sz w:val="36"/>
          <w:rtl/>
        </w:rPr>
        <w:t xml:space="preserve"> </w:t>
      </w:r>
      <w:r w:rsidRPr="00AF55A6">
        <w:rPr>
          <w:rFonts w:hint="eastAsia"/>
          <w:sz w:val="36"/>
          <w:rtl/>
        </w:rPr>
        <w:t>الرسل</w:t>
      </w:r>
      <w:r w:rsidRPr="00AF55A6">
        <w:rPr>
          <w:sz w:val="36"/>
          <w:rtl/>
        </w:rPr>
        <w:t xml:space="preserve"> </w:t>
      </w:r>
      <w:r w:rsidRPr="00AF55A6">
        <w:rPr>
          <w:rFonts w:hint="eastAsia"/>
          <w:sz w:val="36"/>
          <w:rtl/>
        </w:rPr>
        <w:t>وأتباع</w:t>
      </w:r>
      <w:r w:rsidRPr="00AF55A6">
        <w:rPr>
          <w:sz w:val="36"/>
          <w:rtl/>
        </w:rPr>
        <w:t xml:space="preserve"> </w:t>
      </w:r>
      <w:r w:rsidRPr="00AF55A6">
        <w:rPr>
          <w:rFonts w:hint="eastAsia"/>
          <w:sz w:val="36"/>
          <w:rtl/>
        </w:rPr>
        <w:t>الرسل</w:t>
      </w:r>
      <w:r w:rsidRPr="00AF55A6">
        <w:rPr>
          <w:sz w:val="36"/>
          <w:rtl/>
        </w:rPr>
        <w:t xml:space="preserve"> </w:t>
      </w:r>
      <w:r w:rsidRPr="00AF55A6">
        <w:rPr>
          <w:rFonts w:hint="eastAsia"/>
          <w:sz w:val="36"/>
          <w:rtl/>
        </w:rPr>
        <w:t>فكفروا</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يؤمن</w:t>
      </w:r>
      <w:r w:rsidRPr="00AF55A6">
        <w:rPr>
          <w:sz w:val="36"/>
          <w:rtl/>
        </w:rPr>
        <w:t xml:space="preserve"> </w:t>
      </w:r>
      <w:r w:rsidRPr="00AF55A6">
        <w:rPr>
          <w:rFonts w:hint="eastAsia"/>
          <w:sz w:val="36"/>
          <w:rtl/>
        </w:rPr>
        <w:t>بالله،</w:t>
      </w:r>
      <w:r w:rsidRPr="00AF55A6">
        <w:rPr>
          <w:sz w:val="36"/>
          <w:rtl/>
        </w:rPr>
        <w:t xml:space="preserve"> </w:t>
      </w:r>
      <w:r w:rsidRPr="00AF55A6">
        <w:rPr>
          <w:rFonts w:hint="eastAsia"/>
          <w:sz w:val="36"/>
          <w:rtl/>
        </w:rPr>
        <w:t>أي</w:t>
      </w:r>
      <w:r w:rsidRPr="00AF55A6">
        <w:rPr>
          <w:sz w:val="36"/>
          <w:rtl/>
        </w:rPr>
        <w:t xml:space="preserve">: </w:t>
      </w:r>
      <w:r w:rsidRPr="00AF55A6">
        <w:rPr>
          <w:rFonts w:hint="eastAsia"/>
          <w:sz w:val="36"/>
          <w:rtl/>
        </w:rPr>
        <w:t>بربوبيته،</w:t>
      </w:r>
      <w:r w:rsidRPr="00AF55A6">
        <w:rPr>
          <w:sz w:val="36"/>
          <w:rtl/>
        </w:rPr>
        <w:t xml:space="preserve"> </w:t>
      </w:r>
      <w:r w:rsidRPr="00AF55A6">
        <w:rPr>
          <w:rFonts w:hint="eastAsia"/>
          <w:sz w:val="36"/>
          <w:rtl/>
        </w:rPr>
        <w:t>وإله</w:t>
      </w:r>
      <w:r w:rsidRPr="00AF55A6">
        <w:rPr>
          <w:rFonts w:hint="cs"/>
          <w:sz w:val="36"/>
          <w:rtl/>
        </w:rPr>
        <w:t>ي</w:t>
      </w:r>
      <w:r w:rsidRPr="00AF55A6">
        <w:rPr>
          <w:rFonts w:hint="eastAsia"/>
          <w:sz w:val="36"/>
          <w:rtl/>
        </w:rPr>
        <w:t>ته،</w:t>
      </w:r>
      <w:r w:rsidRPr="00AF55A6">
        <w:rPr>
          <w:sz w:val="36"/>
          <w:rtl/>
        </w:rPr>
        <w:t xml:space="preserve"> </w:t>
      </w:r>
      <w:r w:rsidRPr="00AF55A6">
        <w:rPr>
          <w:rFonts w:hint="eastAsia"/>
          <w:sz w:val="36"/>
          <w:rtl/>
        </w:rPr>
        <w:t>وتوحيده،</w:t>
      </w:r>
      <w:r w:rsidRPr="00AF55A6">
        <w:rPr>
          <w:sz w:val="36"/>
          <w:rtl/>
        </w:rPr>
        <w:t xml:space="preserve"> </w:t>
      </w:r>
      <w:r w:rsidRPr="00AF55A6">
        <w:rPr>
          <w:rFonts w:hint="eastAsia"/>
          <w:sz w:val="36"/>
          <w:rtl/>
        </w:rPr>
        <w:t>وإفراده</w:t>
      </w:r>
      <w:r w:rsidRPr="00AF55A6">
        <w:rPr>
          <w:sz w:val="36"/>
          <w:rtl/>
        </w:rPr>
        <w:t xml:space="preserve"> </w:t>
      </w:r>
      <w:r w:rsidRPr="00AF55A6">
        <w:rPr>
          <w:rFonts w:hint="eastAsia"/>
          <w:sz w:val="36"/>
          <w:rtl/>
        </w:rPr>
        <w:t>بالعبادة،</w:t>
      </w:r>
      <w:r w:rsidRPr="00AF55A6">
        <w:rPr>
          <w:sz w:val="36"/>
          <w:rtl/>
        </w:rPr>
        <w:t xml:space="preserve"> </w:t>
      </w:r>
      <w:r w:rsidRPr="00AF55A6">
        <w:rPr>
          <w:rFonts w:hint="eastAsia"/>
          <w:sz w:val="36"/>
          <w:rtl/>
        </w:rPr>
        <w:t>ومن</w:t>
      </w:r>
      <w:r w:rsidRPr="00AF55A6">
        <w:rPr>
          <w:sz w:val="36"/>
          <w:rtl/>
        </w:rPr>
        <w:t xml:space="preserve"> </w:t>
      </w:r>
      <w:r w:rsidRPr="00AF55A6">
        <w:rPr>
          <w:rFonts w:hint="eastAsia"/>
          <w:sz w:val="36"/>
          <w:rtl/>
        </w:rPr>
        <w:t>جعل</w:t>
      </w:r>
      <w:r w:rsidRPr="00AF55A6">
        <w:rPr>
          <w:sz w:val="36"/>
          <w:rtl/>
        </w:rPr>
        <w:t xml:space="preserve"> </w:t>
      </w:r>
      <w:r w:rsidRPr="00AF55A6">
        <w:rPr>
          <w:rFonts w:hint="eastAsia"/>
          <w:sz w:val="36"/>
          <w:rtl/>
        </w:rPr>
        <w:t>له</w:t>
      </w:r>
      <w:r w:rsidRPr="00AF55A6">
        <w:rPr>
          <w:sz w:val="36"/>
          <w:rtl/>
        </w:rPr>
        <w:t xml:space="preserve"> </w:t>
      </w:r>
      <w:r w:rsidRPr="00AF55A6">
        <w:rPr>
          <w:rFonts w:hint="eastAsia"/>
          <w:sz w:val="36"/>
          <w:rtl/>
        </w:rPr>
        <w:t>نداً</w:t>
      </w:r>
      <w:r w:rsidRPr="00AF55A6">
        <w:rPr>
          <w:sz w:val="36"/>
          <w:rtl/>
        </w:rPr>
        <w:t xml:space="preserve"> </w:t>
      </w:r>
      <w:r w:rsidRPr="00AF55A6">
        <w:rPr>
          <w:rFonts w:hint="eastAsia"/>
          <w:sz w:val="36"/>
          <w:rtl/>
        </w:rPr>
        <w:t>يدعوه</w:t>
      </w:r>
      <w:r w:rsidRPr="00AF55A6">
        <w:rPr>
          <w:sz w:val="36"/>
          <w:rtl/>
        </w:rPr>
        <w:t xml:space="preserve"> </w:t>
      </w:r>
      <w:r w:rsidRPr="00AF55A6">
        <w:rPr>
          <w:rFonts w:hint="eastAsia"/>
          <w:sz w:val="36"/>
          <w:rtl/>
        </w:rPr>
        <w:t>ويعبده،</w:t>
      </w:r>
      <w:r w:rsidRPr="00AF55A6">
        <w:rPr>
          <w:sz w:val="36"/>
          <w:rtl/>
        </w:rPr>
        <w:t xml:space="preserve"> </w:t>
      </w:r>
      <w:r w:rsidRPr="00AF55A6">
        <w:rPr>
          <w:rFonts w:hint="eastAsia"/>
          <w:sz w:val="36"/>
          <w:rtl/>
        </w:rPr>
        <w:t>ويستغيث</w:t>
      </w:r>
      <w:r w:rsidRPr="00AF55A6">
        <w:rPr>
          <w:sz w:val="36"/>
          <w:rtl/>
        </w:rPr>
        <w:t xml:space="preserve"> </w:t>
      </w:r>
      <w:r w:rsidRPr="00AF55A6">
        <w:rPr>
          <w:rFonts w:hint="eastAsia"/>
          <w:sz w:val="36"/>
          <w:rtl/>
        </w:rPr>
        <w:t>به</w:t>
      </w:r>
      <w:r w:rsidRPr="00AF55A6">
        <w:rPr>
          <w:sz w:val="36"/>
          <w:rtl/>
        </w:rPr>
        <w:t xml:space="preserve"> </w:t>
      </w:r>
      <w:r w:rsidRPr="00AF55A6">
        <w:rPr>
          <w:rFonts w:hint="eastAsia"/>
          <w:sz w:val="36"/>
          <w:rtl/>
        </w:rPr>
        <w:t>ويتوكل</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ويعظمه،</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فعلت</w:t>
      </w:r>
      <w:r w:rsidRPr="00AF55A6">
        <w:rPr>
          <w:sz w:val="36"/>
          <w:rtl/>
        </w:rPr>
        <w:t xml:space="preserve"> </w:t>
      </w:r>
      <w:r w:rsidRPr="00AF55A6">
        <w:rPr>
          <w:rFonts w:hint="eastAsia"/>
          <w:sz w:val="36"/>
          <w:rtl/>
        </w:rPr>
        <w:t>الجاهلية</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العرب،</w:t>
      </w:r>
      <w:r w:rsidRPr="00AF55A6">
        <w:rPr>
          <w:sz w:val="36"/>
          <w:rtl/>
        </w:rPr>
        <w:t xml:space="preserve"> </w:t>
      </w:r>
      <w:r w:rsidRPr="00AF55A6">
        <w:rPr>
          <w:rFonts w:hint="eastAsia"/>
          <w:sz w:val="36"/>
          <w:rtl/>
        </w:rPr>
        <w:t>ومشركو</w:t>
      </w:r>
      <w:r w:rsidRPr="00AF55A6">
        <w:rPr>
          <w:sz w:val="36"/>
          <w:rtl/>
        </w:rPr>
        <w:t xml:space="preserve"> </w:t>
      </w:r>
      <w:r w:rsidRPr="00AF55A6">
        <w:rPr>
          <w:rFonts w:hint="eastAsia"/>
          <w:sz w:val="36"/>
          <w:rtl/>
        </w:rPr>
        <w:t>أهل</w:t>
      </w:r>
      <w:r w:rsidRPr="00AF55A6">
        <w:rPr>
          <w:sz w:val="36"/>
          <w:rtl/>
        </w:rPr>
        <w:t xml:space="preserve"> </w:t>
      </w:r>
      <w:r w:rsidRPr="00AF55A6">
        <w:rPr>
          <w:rFonts w:hint="eastAsia"/>
          <w:sz w:val="36"/>
          <w:rtl/>
        </w:rPr>
        <w:t>الكتاب،</w:t>
      </w:r>
      <w:r w:rsidRPr="00AF55A6">
        <w:rPr>
          <w:sz w:val="36"/>
          <w:rtl/>
        </w:rPr>
        <w:t xml:space="preserve"> </w:t>
      </w:r>
      <w:r w:rsidRPr="00AF55A6">
        <w:rPr>
          <w:rFonts w:hint="eastAsia"/>
          <w:sz w:val="36"/>
          <w:rtl/>
        </w:rPr>
        <w:t>فتكفير</w:t>
      </w:r>
      <w:r w:rsidRPr="00AF55A6">
        <w:rPr>
          <w:sz w:val="36"/>
          <w:rtl/>
        </w:rPr>
        <w:t xml:space="preserve"> </w:t>
      </w:r>
      <w:r w:rsidRPr="00AF55A6">
        <w:rPr>
          <w:rFonts w:hint="eastAsia"/>
          <w:sz w:val="36"/>
          <w:rtl/>
        </w:rPr>
        <w:t>هؤلاء</w:t>
      </w:r>
      <w:r w:rsidRPr="00AF55A6">
        <w:rPr>
          <w:sz w:val="36"/>
          <w:rtl/>
        </w:rPr>
        <w:t xml:space="preserve"> </w:t>
      </w:r>
      <w:r w:rsidRPr="00AF55A6">
        <w:rPr>
          <w:rFonts w:hint="eastAsia"/>
          <w:sz w:val="36"/>
          <w:rtl/>
        </w:rPr>
        <w:t>ومن</w:t>
      </w:r>
      <w:r w:rsidRPr="00AF55A6">
        <w:rPr>
          <w:sz w:val="36"/>
          <w:rtl/>
        </w:rPr>
        <w:t xml:space="preserve"> </w:t>
      </w:r>
      <w:r w:rsidRPr="00AF55A6">
        <w:rPr>
          <w:rFonts w:hint="eastAsia"/>
          <w:sz w:val="36"/>
          <w:rtl/>
        </w:rPr>
        <w:t>ضاهاهم</w:t>
      </w:r>
      <w:r w:rsidRPr="00AF55A6">
        <w:rPr>
          <w:sz w:val="36"/>
          <w:rtl/>
        </w:rPr>
        <w:t xml:space="preserve"> </w:t>
      </w:r>
      <w:r w:rsidRPr="00AF55A6">
        <w:rPr>
          <w:rFonts w:hint="eastAsia"/>
          <w:sz w:val="36"/>
          <w:rtl/>
        </w:rPr>
        <w:t>وشابههم</w:t>
      </w:r>
      <w:r w:rsidRPr="00AF55A6">
        <w:rPr>
          <w:sz w:val="36"/>
          <w:rtl/>
        </w:rPr>
        <w:t xml:space="preserve"> </w:t>
      </w:r>
      <w:r w:rsidRPr="00AF55A6">
        <w:rPr>
          <w:rFonts w:hint="eastAsia"/>
          <w:sz w:val="36"/>
          <w:rtl/>
        </w:rPr>
        <w:t>ممن</w:t>
      </w:r>
      <w:r w:rsidRPr="00AF55A6">
        <w:rPr>
          <w:sz w:val="36"/>
          <w:rtl/>
        </w:rPr>
        <w:t xml:space="preserve"> </w:t>
      </w:r>
      <w:r w:rsidRPr="00AF55A6">
        <w:rPr>
          <w:rFonts w:hint="eastAsia"/>
          <w:sz w:val="36"/>
          <w:rtl/>
        </w:rPr>
        <w:t>أتى</w:t>
      </w:r>
      <w:r w:rsidRPr="00AF55A6">
        <w:rPr>
          <w:sz w:val="36"/>
          <w:rtl/>
        </w:rPr>
        <w:t xml:space="preserve"> </w:t>
      </w:r>
      <w:r w:rsidRPr="00AF55A6">
        <w:rPr>
          <w:rFonts w:hint="eastAsia"/>
          <w:sz w:val="36"/>
          <w:rtl/>
        </w:rPr>
        <w:t>بقول</w:t>
      </w:r>
      <w:r w:rsidRPr="00AF55A6">
        <w:rPr>
          <w:sz w:val="36"/>
          <w:rtl/>
        </w:rPr>
        <w:t xml:space="preserve"> </w:t>
      </w:r>
      <w:r w:rsidRPr="00AF55A6">
        <w:rPr>
          <w:rFonts w:hint="eastAsia"/>
          <w:sz w:val="36"/>
          <w:rtl/>
        </w:rPr>
        <w:t>أو</w:t>
      </w:r>
      <w:r w:rsidRPr="00AF55A6">
        <w:rPr>
          <w:sz w:val="36"/>
          <w:rtl/>
        </w:rPr>
        <w:t xml:space="preserve"> </w:t>
      </w:r>
      <w:r w:rsidRPr="00AF55A6">
        <w:rPr>
          <w:rFonts w:hint="eastAsia"/>
          <w:sz w:val="36"/>
          <w:rtl/>
        </w:rPr>
        <w:t>فعل</w:t>
      </w:r>
      <w:r w:rsidRPr="00AF55A6">
        <w:rPr>
          <w:sz w:val="36"/>
          <w:rtl/>
        </w:rPr>
        <w:t xml:space="preserve"> </w:t>
      </w:r>
      <w:r w:rsidRPr="00AF55A6">
        <w:rPr>
          <w:rFonts w:hint="eastAsia"/>
          <w:sz w:val="36"/>
          <w:rtl/>
        </w:rPr>
        <w:t>يتض</w:t>
      </w:r>
      <w:r w:rsidRPr="00AF55A6">
        <w:rPr>
          <w:rFonts w:hint="cs"/>
          <w:sz w:val="36"/>
          <w:rtl/>
        </w:rPr>
        <w:t>م</w:t>
      </w:r>
      <w:r w:rsidRPr="00AF55A6">
        <w:rPr>
          <w:rFonts w:hint="eastAsia"/>
          <w:sz w:val="36"/>
          <w:rtl/>
        </w:rPr>
        <w:t>ن</w:t>
      </w:r>
      <w:r w:rsidRPr="00AF55A6">
        <w:rPr>
          <w:sz w:val="36"/>
          <w:rtl/>
        </w:rPr>
        <w:t xml:space="preserve"> </w:t>
      </w:r>
      <w:r w:rsidRPr="00AF55A6">
        <w:rPr>
          <w:rFonts w:hint="eastAsia"/>
          <w:sz w:val="36"/>
          <w:rtl/>
        </w:rPr>
        <w:t>العدل</w:t>
      </w:r>
      <w:r w:rsidRPr="00AF55A6">
        <w:rPr>
          <w:sz w:val="36"/>
          <w:rtl/>
        </w:rPr>
        <w:t xml:space="preserve"> </w:t>
      </w:r>
      <w:r w:rsidRPr="00AF55A6">
        <w:rPr>
          <w:rFonts w:hint="eastAsia"/>
          <w:sz w:val="36"/>
          <w:rtl/>
        </w:rPr>
        <w:t>بالله،</w:t>
      </w:r>
      <w:r w:rsidRPr="00AF55A6">
        <w:rPr>
          <w:sz w:val="36"/>
          <w:rtl/>
        </w:rPr>
        <w:t xml:space="preserve"> </w:t>
      </w:r>
      <w:r w:rsidRPr="00AF55A6">
        <w:rPr>
          <w:rFonts w:hint="eastAsia"/>
          <w:sz w:val="36"/>
          <w:rtl/>
        </w:rPr>
        <w:t>وعدم</w:t>
      </w:r>
      <w:r w:rsidRPr="00AF55A6">
        <w:rPr>
          <w:sz w:val="36"/>
          <w:rtl/>
        </w:rPr>
        <w:t xml:space="preserve"> </w:t>
      </w:r>
      <w:r w:rsidRPr="00AF55A6">
        <w:rPr>
          <w:rFonts w:hint="eastAsia"/>
          <w:sz w:val="36"/>
          <w:rtl/>
        </w:rPr>
        <w:t>الإيمان</w:t>
      </w:r>
      <w:r w:rsidRPr="00AF55A6">
        <w:rPr>
          <w:sz w:val="36"/>
          <w:rtl/>
        </w:rPr>
        <w:t xml:space="preserve"> </w:t>
      </w:r>
      <w:r w:rsidRPr="00AF55A6">
        <w:rPr>
          <w:rFonts w:hint="eastAsia"/>
          <w:sz w:val="36"/>
          <w:rtl/>
        </w:rPr>
        <w:t>بتوحيده</w:t>
      </w:r>
      <w:r w:rsidRPr="00AF55A6">
        <w:rPr>
          <w:sz w:val="36"/>
          <w:rtl/>
        </w:rPr>
        <w:t xml:space="preserve"> </w:t>
      </w:r>
      <w:r w:rsidRPr="00AF55A6">
        <w:rPr>
          <w:rFonts w:hint="eastAsia"/>
          <w:sz w:val="36"/>
          <w:rtl/>
        </w:rPr>
        <w:t>وربوبيته</w:t>
      </w:r>
      <w:r w:rsidRPr="00AF55A6">
        <w:rPr>
          <w:sz w:val="36"/>
          <w:rtl/>
        </w:rPr>
        <w:t xml:space="preserve"> </w:t>
      </w:r>
      <w:r w:rsidRPr="00AF55A6">
        <w:rPr>
          <w:rFonts w:hint="eastAsia"/>
          <w:sz w:val="36"/>
          <w:rtl/>
        </w:rPr>
        <w:t>وإلهيته</w:t>
      </w:r>
      <w:r w:rsidRPr="00AF55A6">
        <w:rPr>
          <w:sz w:val="36"/>
          <w:rtl/>
        </w:rPr>
        <w:t xml:space="preserve"> </w:t>
      </w:r>
      <w:r w:rsidRPr="00AF55A6">
        <w:rPr>
          <w:rFonts w:hint="eastAsia"/>
          <w:sz w:val="36"/>
          <w:rtl/>
        </w:rPr>
        <w:t>وصفات</w:t>
      </w:r>
      <w:r w:rsidRPr="00AF55A6">
        <w:rPr>
          <w:sz w:val="36"/>
          <w:rtl/>
        </w:rPr>
        <w:t xml:space="preserve"> </w:t>
      </w:r>
      <w:r w:rsidRPr="00AF55A6">
        <w:rPr>
          <w:rFonts w:hint="eastAsia"/>
          <w:sz w:val="36"/>
          <w:rtl/>
        </w:rPr>
        <w:t>كماله،</w:t>
      </w:r>
      <w:r w:rsidRPr="00AF55A6">
        <w:rPr>
          <w:sz w:val="36"/>
          <w:rtl/>
        </w:rPr>
        <w:t xml:space="preserve"> </w:t>
      </w:r>
      <w:r w:rsidRPr="00AF55A6">
        <w:rPr>
          <w:rFonts w:hint="eastAsia"/>
          <w:sz w:val="36"/>
          <w:rtl/>
        </w:rPr>
        <w:t>والإيمان</w:t>
      </w:r>
      <w:r w:rsidRPr="00AF55A6">
        <w:rPr>
          <w:sz w:val="36"/>
          <w:rtl/>
        </w:rPr>
        <w:t xml:space="preserve"> </w:t>
      </w:r>
      <w:r w:rsidRPr="00AF55A6">
        <w:rPr>
          <w:rFonts w:hint="eastAsia"/>
          <w:sz w:val="36"/>
          <w:rtl/>
        </w:rPr>
        <w:t>برسله</w:t>
      </w:r>
      <w:r w:rsidRPr="00AF55A6">
        <w:rPr>
          <w:sz w:val="36"/>
          <w:rtl/>
        </w:rPr>
        <w:t xml:space="preserve"> </w:t>
      </w:r>
      <w:r w:rsidRPr="00AF55A6">
        <w:rPr>
          <w:rFonts w:hint="eastAsia"/>
          <w:sz w:val="36"/>
          <w:rtl/>
        </w:rPr>
        <w:t>وملائكته،</w:t>
      </w:r>
      <w:r w:rsidRPr="00AF55A6">
        <w:rPr>
          <w:sz w:val="36"/>
          <w:rtl/>
        </w:rPr>
        <w:t xml:space="preserve"> </w:t>
      </w:r>
      <w:r w:rsidRPr="00AF55A6">
        <w:rPr>
          <w:rFonts w:hint="eastAsia"/>
          <w:sz w:val="36"/>
          <w:rtl/>
        </w:rPr>
        <w:t>وكتبه،</w:t>
      </w:r>
      <w:r w:rsidRPr="00AF55A6">
        <w:rPr>
          <w:sz w:val="36"/>
          <w:rtl/>
        </w:rPr>
        <w:t xml:space="preserve"> </w:t>
      </w:r>
      <w:r w:rsidRPr="00AF55A6">
        <w:rPr>
          <w:rFonts w:hint="eastAsia"/>
          <w:sz w:val="36"/>
          <w:rtl/>
        </w:rPr>
        <w:t>والإيمان</w:t>
      </w:r>
      <w:r w:rsidRPr="00AF55A6">
        <w:rPr>
          <w:sz w:val="36"/>
          <w:rtl/>
        </w:rPr>
        <w:t xml:space="preserve"> </w:t>
      </w:r>
      <w:r w:rsidRPr="00AF55A6">
        <w:rPr>
          <w:rFonts w:hint="eastAsia"/>
          <w:sz w:val="36"/>
          <w:rtl/>
        </w:rPr>
        <w:t>بالبعث</w:t>
      </w:r>
      <w:r w:rsidRPr="00AF55A6">
        <w:rPr>
          <w:sz w:val="36"/>
          <w:rtl/>
        </w:rPr>
        <w:t xml:space="preserve"> </w:t>
      </w:r>
      <w:r w:rsidRPr="00AF55A6">
        <w:rPr>
          <w:rFonts w:hint="eastAsia"/>
          <w:sz w:val="36"/>
          <w:rtl/>
        </w:rPr>
        <w:t>بعد</w:t>
      </w:r>
      <w:r w:rsidRPr="00AF55A6">
        <w:rPr>
          <w:sz w:val="36"/>
          <w:rtl/>
        </w:rPr>
        <w:t xml:space="preserve"> </w:t>
      </w:r>
      <w:r w:rsidRPr="00AF55A6">
        <w:rPr>
          <w:rFonts w:hint="eastAsia"/>
          <w:sz w:val="36"/>
          <w:rtl/>
        </w:rPr>
        <w:t>الموت،</w:t>
      </w:r>
      <w:r w:rsidRPr="00AF55A6">
        <w:rPr>
          <w:sz w:val="36"/>
          <w:rtl/>
        </w:rPr>
        <w:t xml:space="preserve"> </w:t>
      </w:r>
      <w:r w:rsidRPr="00AF55A6">
        <w:rPr>
          <w:rFonts w:hint="eastAsia"/>
          <w:sz w:val="36"/>
          <w:rtl/>
        </w:rPr>
        <w:t>وكل</w:t>
      </w:r>
      <w:r w:rsidRPr="00AF55A6">
        <w:rPr>
          <w:sz w:val="36"/>
          <w:rtl/>
        </w:rPr>
        <w:t xml:space="preserve"> </w:t>
      </w:r>
      <w:r w:rsidRPr="00AF55A6">
        <w:rPr>
          <w:rFonts w:hint="eastAsia"/>
          <w:sz w:val="36"/>
          <w:rtl/>
        </w:rPr>
        <w:t>ما</w:t>
      </w:r>
      <w:r w:rsidRPr="00AF55A6">
        <w:rPr>
          <w:sz w:val="36"/>
          <w:rtl/>
        </w:rPr>
        <w:t xml:space="preserve"> </w:t>
      </w:r>
      <w:r w:rsidRPr="00AF55A6">
        <w:rPr>
          <w:rFonts w:hint="eastAsia"/>
          <w:sz w:val="36"/>
          <w:rtl/>
        </w:rPr>
        <w:t>شابه</w:t>
      </w:r>
      <w:r w:rsidRPr="00AF55A6">
        <w:rPr>
          <w:sz w:val="36"/>
          <w:rtl/>
        </w:rPr>
        <w:t xml:space="preserve"> </w:t>
      </w:r>
      <w:r w:rsidRPr="00AF55A6">
        <w:rPr>
          <w:rFonts w:hint="eastAsia"/>
          <w:sz w:val="36"/>
          <w:rtl/>
        </w:rPr>
        <w:t>هذا</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الذنوب</w:t>
      </w:r>
      <w:r w:rsidRPr="00AF55A6">
        <w:rPr>
          <w:sz w:val="36"/>
          <w:rtl/>
        </w:rPr>
        <w:t xml:space="preserve"> </w:t>
      </w:r>
      <w:r w:rsidRPr="00AF55A6">
        <w:rPr>
          <w:rFonts w:hint="eastAsia"/>
          <w:sz w:val="36"/>
          <w:rtl/>
        </w:rPr>
        <w:t>المكفرة</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نص</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علماء</w:t>
      </w:r>
      <w:r w:rsidRPr="00AF55A6">
        <w:rPr>
          <w:sz w:val="36"/>
          <w:rtl/>
        </w:rPr>
        <w:t xml:space="preserve"> </w:t>
      </w:r>
      <w:r w:rsidRPr="00AF55A6">
        <w:rPr>
          <w:rFonts w:hint="eastAsia"/>
          <w:sz w:val="36"/>
          <w:rtl/>
        </w:rPr>
        <w:t>الأمة،</w:t>
      </w:r>
      <w:r w:rsidRPr="00AF55A6">
        <w:rPr>
          <w:sz w:val="36"/>
          <w:rtl/>
        </w:rPr>
        <w:t xml:space="preserve"> </w:t>
      </w:r>
      <w:r w:rsidRPr="00AF55A6">
        <w:rPr>
          <w:rFonts w:hint="eastAsia"/>
          <w:sz w:val="36"/>
          <w:rtl/>
        </w:rPr>
        <w:t>وبسطوا</w:t>
      </w:r>
      <w:r w:rsidRPr="00AF55A6">
        <w:rPr>
          <w:sz w:val="36"/>
          <w:rtl/>
        </w:rPr>
        <w:t xml:space="preserve"> </w:t>
      </w:r>
      <w:r w:rsidRPr="00AF55A6">
        <w:rPr>
          <w:rFonts w:hint="eastAsia"/>
          <w:sz w:val="36"/>
          <w:rtl/>
        </w:rPr>
        <w:t>القول</w:t>
      </w:r>
      <w:r w:rsidRPr="00AF55A6">
        <w:rPr>
          <w:sz w:val="36"/>
          <w:rtl/>
        </w:rPr>
        <w:t xml:space="preserve"> </w:t>
      </w:r>
      <w:r w:rsidRPr="00AF55A6">
        <w:rPr>
          <w:rFonts w:hint="eastAsia"/>
          <w:sz w:val="36"/>
          <w:rtl/>
        </w:rPr>
        <w:t>فيه،</w:t>
      </w:r>
      <w:r w:rsidRPr="00AF55A6">
        <w:rPr>
          <w:sz w:val="36"/>
          <w:rtl/>
        </w:rPr>
        <w:t xml:space="preserve"> </w:t>
      </w:r>
      <w:r w:rsidRPr="00AF55A6">
        <w:rPr>
          <w:rFonts w:hint="eastAsia"/>
          <w:sz w:val="36"/>
          <w:rtl/>
        </w:rPr>
        <w:t>حتى</w:t>
      </w:r>
      <w:r w:rsidRPr="00AF55A6">
        <w:rPr>
          <w:sz w:val="36"/>
          <w:rtl/>
        </w:rPr>
        <w:t xml:space="preserve"> </w:t>
      </w:r>
      <w:r w:rsidRPr="00AF55A6">
        <w:rPr>
          <w:rFonts w:hint="eastAsia"/>
          <w:sz w:val="36"/>
          <w:rtl/>
        </w:rPr>
        <w:t>كفروا</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أنكر</w:t>
      </w:r>
      <w:r w:rsidRPr="00AF55A6">
        <w:rPr>
          <w:sz w:val="36"/>
          <w:rtl/>
        </w:rPr>
        <w:t xml:space="preserve"> </w:t>
      </w:r>
      <w:r w:rsidRPr="00AF55A6">
        <w:rPr>
          <w:rFonts w:hint="eastAsia"/>
          <w:sz w:val="36"/>
          <w:rtl/>
        </w:rPr>
        <w:t>فرعاً</w:t>
      </w:r>
      <w:r w:rsidRPr="00AF55A6">
        <w:rPr>
          <w:sz w:val="36"/>
          <w:rtl/>
        </w:rPr>
        <w:t xml:space="preserve"> </w:t>
      </w:r>
      <w:r w:rsidRPr="00AF55A6">
        <w:rPr>
          <w:rFonts w:hint="eastAsia"/>
          <w:sz w:val="36"/>
          <w:rtl/>
        </w:rPr>
        <w:t>مجمعاً</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إجماعاً</w:t>
      </w:r>
      <w:r w:rsidRPr="00AF55A6">
        <w:rPr>
          <w:sz w:val="36"/>
          <w:rtl/>
        </w:rPr>
        <w:t xml:space="preserve"> </w:t>
      </w:r>
      <w:r w:rsidRPr="00AF55A6">
        <w:rPr>
          <w:rFonts w:hint="eastAsia"/>
          <w:sz w:val="36"/>
          <w:rtl/>
        </w:rPr>
        <w:t>قطعياً،</w:t>
      </w:r>
      <w:r w:rsidRPr="00AF55A6">
        <w:rPr>
          <w:sz w:val="36"/>
          <w:rtl/>
        </w:rPr>
        <w:t xml:space="preserve"> </w:t>
      </w:r>
      <w:r w:rsidRPr="00AF55A6">
        <w:rPr>
          <w:rFonts w:hint="eastAsia"/>
          <w:sz w:val="36"/>
          <w:rtl/>
        </w:rPr>
        <w:t>كما</w:t>
      </w:r>
      <w:r w:rsidRPr="00AF55A6">
        <w:rPr>
          <w:sz w:val="36"/>
          <w:rtl/>
        </w:rPr>
        <w:t xml:space="preserve"> </w:t>
      </w:r>
      <w:r w:rsidRPr="00AF55A6">
        <w:rPr>
          <w:rFonts w:hint="eastAsia"/>
          <w:sz w:val="36"/>
          <w:rtl/>
        </w:rPr>
        <w:t>مرت</w:t>
      </w:r>
      <w:r w:rsidRPr="00AF55A6">
        <w:rPr>
          <w:sz w:val="36"/>
          <w:rtl/>
        </w:rPr>
        <w:t xml:space="preserve"> </w:t>
      </w:r>
      <w:r w:rsidRPr="00AF55A6">
        <w:rPr>
          <w:rFonts w:hint="eastAsia"/>
          <w:sz w:val="36"/>
          <w:rtl/>
        </w:rPr>
        <w:t>حكايته</w:t>
      </w:r>
      <w:r w:rsidRPr="00AF55A6">
        <w:rPr>
          <w:sz w:val="36"/>
          <w:rtl/>
        </w:rPr>
        <w:t xml:space="preserve"> </w:t>
      </w:r>
      <w:r w:rsidRPr="00AF55A6">
        <w:rPr>
          <w:rFonts w:hint="eastAsia"/>
          <w:sz w:val="36"/>
          <w:rtl/>
        </w:rPr>
        <w:t>عن</w:t>
      </w:r>
      <w:r w:rsidRPr="00AF55A6">
        <w:rPr>
          <w:sz w:val="36"/>
          <w:rtl/>
        </w:rPr>
        <w:t xml:space="preserve"> </w:t>
      </w:r>
      <w:r w:rsidRPr="00AF55A6">
        <w:rPr>
          <w:rFonts w:hint="eastAsia"/>
          <w:sz w:val="36"/>
          <w:rtl/>
        </w:rPr>
        <w:t>الحنابلة</w:t>
      </w:r>
      <w:r>
        <w:rPr>
          <w:sz w:val="36"/>
          <w:rtl/>
        </w:rPr>
        <w:t>.</w:t>
      </w:r>
    </w:p>
    <w:p w14:paraId="3D5108C4" w14:textId="77777777" w:rsidR="006A46BA" w:rsidRPr="00AF55A6" w:rsidRDefault="006A46BA" w:rsidP="006A46BA">
      <w:pPr>
        <w:widowControl w:val="0"/>
        <w:shd w:val="clear" w:color="auto" w:fill="FFFFFF" w:themeFill="background1"/>
        <w:spacing w:after="60"/>
        <w:ind w:firstLine="567"/>
        <w:rPr>
          <w:sz w:val="36"/>
          <w:rtl/>
        </w:rPr>
      </w:pPr>
      <w:r w:rsidRPr="00AF55A6">
        <w:rPr>
          <w:rFonts w:hint="eastAsia"/>
          <w:sz w:val="36"/>
          <w:rtl/>
        </w:rPr>
        <w:t>وأما</w:t>
      </w:r>
      <w:r w:rsidRPr="00AF55A6">
        <w:rPr>
          <w:sz w:val="36"/>
          <w:rtl/>
        </w:rPr>
        <w:t xml:space="preserve"> </w:t>
      </w:r>
      <w:r w:rsidRPr="00AF55A6">
        <w:rPr>
          <w:rFonts w:hint="eastAsia"/>
          <w:sz w:val="36"/>
          <w:rtl/>
        </w:rPr>
        <w:t>الخوارج</w:t>
      </w:r>
      <w:r w:rsidRPr="00AF55A6">
        <w:rPr>
          <w:sz w:val="36"/>
          <w:rtl/>
        </w:rPr>
        <w:t xml:space="preserve"> </w:t>
      </w:r>
      <w:r w:rsidRPr="00AF55A6">
        <w:rPr>
          <w:rFonts w:hint="eastAsia"/>
          <w:sz w:val="36"/>
          <w:rtl/>
        </w:rPr>
        <w:t>فلم</w:t>
      </w:r>
      <w:r w:rsidRPr="00AF55A6">
        <w:rPr>
          <w:sz w:val="36"/>
          <w:rtl/>
        </w:rPr>
        <w:t xml:space="preserve"> </w:t>
      </w:r>
      <w:r w:rsidRPr="00AF55A6">
        <w:rPr>
          <w:rFonts w:hint="eastAsia"/>
          <w:sz w:val="36"/>
          <w:rtl/>
        </w:rPr>
        <w:t>يفصلوا</w:t>
      </w:r>
      <w:r w:rsidRPr="00AF55A6">
        <w:rPr>
          <w:sz w:val="36"/>
          <w:rtl/>
        </w:rPr>
        <w:t xml:space="preserve"> </w:t>
      </w:r>
      <w:r w:rsidRPr="00AF55A6">
        <w:rPr>
          <w:rFonts w:hint="eastAsia"/>
          <w:sz w:val="36"/>
          <w:rtl/>
        </w:rPr>
        <w:t>ولم</w:t>
      </w:r>
      <w:r w:rsidRPr="00AF55A6">
        <w:rPr>
          <w:sz w:val="36"/>
          <w:rtl/>
        </w:rPr>
        <w:t xml:space="preserve"> </w:t>
      </w:r>
      <w:r w:rsidRPr="00AF55A6">
        <w:rPr>
          <w:rFonts w:hint="eastAsia"/>
          <w:sz w:val="36"/>
          <w:rtl/>
        </w:rPr>
        <w:t>يفقهوا</w:t>
      </w:r>
      <w:r w:rsidRPr="00AF55A6">
        <w:rPr>
          <w:sz w:val="36"/>
          <w:rtl/>
        </w:rPr>
        <w:t xml:space="preserve"> </w:t>
      </w:r>
      <w:r w:rsidRPr="00AF55A6">
        <w:rPr>
          <w:rFonts w:hint="eastAsia"/>
          <w:sz w:val="36"/>
          <w:rtl/>
        </w:rPr>
        <w:t>مراد</w:t>
      </w:r>
      <w:r w:rsidRPr="00AF55A6">
        <w:rPr>
          <w:sz w:val="36"/>
          <w:rtl/>
        </w:rPr>
        <w:t xml:space="preserve"> </w:t>
      </w:r>
      <w:r w:rsidRPr="00AF55A6">
        <w:rPr>
          <w:rFonts w:hint="eastAsia"/>
          <w:sz w:val="36"/>
          <w:rtl/>
        </w:rPr>
        <w:t>الله</w:t>
      </w:r>
      <w:r w:rsidRPr="00AF55A6">
        <w:rPr>
          <w:sz w:val="36"/>
          <w:rtl/>
        </w:rPr>
        <w:t xml:space="preserve"> </w:t>
      </w:r>
      <w:r w:rsidRPr="00AF55A6">
        <w:rPr>
          <w:rFonts w:hint="eastAsia"/>
          <w:sz w:val="36"/>
          <w:rtl/>
        </w:rPr>
        <w:t>ورسوله،</w:t>
      </w:r>
      <w:r w:rsidRPr="00AF55A6">
        <w:rPr>
          <w:sz w:val="36"/>
          <w:rtl/>
        </w:rPr>
        <w:t xml:space="preserve"> </w:t>
      </w:r>
      <w:r w:rsidRPr="00AF55A6">
        <w:rPr>
          <w:rFonts w:hint="eastAsia"/>
          <w:sz w:val="36"/>
          <w:rtl/>
        </w:rPr>
        <w:t>فكفروا</w:t>
      </w:r>
      <w:r w:rsidRPr="00AF55A6">
        <w:rPr>
          <w:sz w:val="36"/>
          <w:rtl/>
        </w:rPr>
        <w:t xml:space="preserve"> </w:t>
      </w:r>
      <w:r w:rsidRPr="00AF55A6">
        <w:rPr>
          <w:rFonts w:hint="eastAsia"/>
          <w:sz w:val="36"/>
          <w:rtl/>
        </w:rPr>
        <w:t>بكل</w:t>
      </w:r>
      <w:r w:rsidRPr="00AF55A6">
        <w:rPr>
          <w:rFonts w:hint="cs"/>
          <w:sz w:val="36"/>
          <w:rtl/>
        </w:rPr>
        <w:t xml:space="preserve"> </w:t>
      </w:r>
      <w:r w:rsidRPr="00AF55A6">
        <w:rPr>
          <w:rFonts w:hint="eastAsia"/>
          <w:sz w:val="36"/>
          <w:rtl/>
        </w:rPr>
        <w:t>ذنب</w:t>
      </w:r>
      <w:r w:rsidRPr="00AF55A6">
        <w:rPr>
          <w:sz w:val="36"/>
          <w:rtl/>
        </w:rPr>
        <w:t xml:space="preserve"> </w:t>
      </w:r>
      <w:r w:rsidRPr="00AF55A6">
        <w:rPr>
          <w:rFonts w:hint="eastAsia"/>
          <w:sz w:val="36"/>
          <w:rtl/>
        </w:rPr>
        <w:t>ارتكبه</w:t>
      </w:r>
      <w:r w:rsidRPr="00AF55A6">
        <w:rPr>
          <w:sz w:val="36"/>
          <w:rtl/>
        </w:rPr>
        <w:t xml:space="preserve"> </w:t>
      </w:r>
      <w:r w:rsidRPr="00AF55A6">
        <w:rPr>
          <w:rFonts w:hint="eastAsia"/>
          <w:sz w:val="36"/>
          <w:rtl/>
        </w:rPr>
        <w:t>المسلم</w:t>
      </w:r>
      <w:r w:rsidRPr="00AF55A6">
        <w:rPr>
          <w:sz w:val="36"/>
          <w:rtl/>
        </w:rPr>
        <w:t xml:space="preserve">. </w:t>
      </w:r>
      <w:r w:rsidRPr="00AF55A6">
        <w:rPr>
          <w:rFonts w:hint="eastAsia"/>
          <w:sz w:val="36"/>
          <w:rtl/>
        </w:rPr>
        <w:lastRenderedPageBreak/>
        <w:t>فمن</w:t>
      </w:r>
      <w:r w:rsidRPr="00AF55A6">
        <w:rPr>
          <w:sz w:val="36"/>
          <w:rtl/>
        </w:rPr>
        <w:t xml:space="preserve"> </w:t>
      </w:r>
      <w:r w:rsidRPr="00AF55A6">
        <w:rPr>
          <w:rFonts w:hint="eastAsia"/>
          <w:sz w:val="36"/>
          <w:rtl/>
        </w:rPr>
        <w:t>جعل</w:t>
      </w:r>
      <w:r w:rsidRPr="00AF55A6">
        <w:rPr>
          <w:sz w:val="36"/>
          <w:rtl/>
        </w:rPr>
        <w:t xml:space="preserve"> </w:t>
      </w:r>
      <w:r w:rsidRPr="00AF55A6">
        <w:rPr>
          <w:rFonts w:hint="eastAsia"/>
          <w:sz w:val="36"/>
          <w:rtl/>
        </w:rPr>
        <w:t>التكفير</w:t>
      </w:r>
      <w:r w:rsidRPr="00AF55A6">
        <w:rPr>
          <w:sz w:val="36"/>
          <w:rtl/>
        </w:rPr>
        <w:t xml:space="preserve"> </w:t>
      </w:r>
      <w:r w:rsidRPr="00AF55A6">
        <w:rPr>
          <w:rFonts w:hint="eastAsia"/>
          <w:sz w:val="36"/>
          <w:rtl/>
        </w:rPr>
        <w:t>بالشرك</w:t>
      </w:r>
      <w:r w:rsidRPr="00AF55A6">
        <w:rPr>
          <w:sz w:val="36"/>
          <w:rtl/>
        </w:rPr>
        <w:t xml:space="preserve"> </w:t>
      </w:r>
      <w:r w:rsidRPr="00AF55A6">
        <w:rPr>
          <w:rFonts w:hint="eastAsia"/>
          <w:sz w:val="36"/>
          <w:rtl/>
        </w:rPr>
        <w:t>الأكبر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هذا</w:t>
      </w:r>
      <w:r w:rsidRPr="00AF55A6">
        <w:rPr>
          <w:sz w:val="36"/>
          <w:rtl/>
        </w:rPr>
        <w:t xml:space="preserve"> </w:t>
      </w:r>
      <w:r w:rsidRPr="00AF55A6">
        <w:rPr>
          <w:rFonts w:hint="eastAsia"/>
          <w:sz w:val="36"/>
          <w:rtl/>
        </w:rPr>
        <w:t>الباب،</w:t>
      </w:r>
      <w:r w:rsidRPr="00AF55A6">
        <w:rPr>
          <w:sz w:val="36"/>
          <w:rtl/>
        </w:rPr>
        <w:t xml:space="preserve"> </w:t>
      </w:r>
      <w:r w:rsidRPr="00AF55A6">
        <w:rPr>
          <w:rFonts w:hint="eastAsia"/>
          <w:sz w:val="36"/>
          <w:rtl/>
        </w:rPr>
        <w:t>فقد</w:t>
      </w:r>
      <w:r w:rsidRPr="00AF55A6">
        <w:rPr>
          <w:rFonts w:hint="cs"/>
          <w:sz w:val="36"/>
          <w:rtl/>
        </w:rPr>
        <w:t xml:space="preserve"> </w:t>
      </w:r>
      <w:r w:rsidRPr="00AF55A6">
        <w:rPr>
          <w:rFonts w:hint="eastAsia"/>
          <w:sz w:val="36"/>
          <w:rtl/>
        </w:rPr>
        <w:t>طعن</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الرسل</w:t>
      </w:r>
      <w:r w:rsidRPr="00AF55A6">
        <w:rPr>
          <w:sz w:val="36"/>
          <w:rtl/>
        </w:rPr>
        <w:t xml:space="preserve"> </w:t>
      </w:r>
      <w:r w:rsidRPr="00AF55A6">
        <w:rPr>
          <w:rFonts w:hint="eastAsia"/>
          <w:sz w:val="36"/>
          <w:rtl/>
        </w:rPr>
        <w:t>وعلى</w:t>
      </w:r>
      <w:r w:rsidRPr="00AF55A6">
        <w:rPr>
          <w:sz w:val="36"/>
          <w:rtl/>
        </w:rPr>
        <w:t xml:space="preserve"> </w:t>
      </w:r>
      <w:r w:rsidRPr="00AF55A6">
        <w:rPr>
          <w:rFonts w:hint="eastAsia"/>
          <w:sz w:val="36"/>
          <w:rtl/>
        </w:rPr>
        <w:t>الأمة،</w:t>
      </w:r>
      <w:r w:rsidRPr="00AF55A6">
        <w:rPr>
          <w:sz w:val="36"/>
          <w:rtl/>
        </w:rPr>
        <w:t xml:space="preserve"> </w:t>
      </w:r>
      <w:r w:rsidRPr="00AF55A6">
        <w:rPr>
          <w:rFonts w:hint="eastAsia"/>
          <w:sz w:val="36"/>
          <w:rtl/>
        </w:rPr>
        <w:t>ولم</w:t>
      </w:r>
      <w:r w:rsidRPr="00AF55A6">
        <w:rPr>
          <w:sz w:val="36"/>
          <w:rtl/>
        </w:rPr>
        <w:t xml:space="preserve"> </w:t>
      </w:r>
      <w:r w:rsidRPr="00AF55A6">
        <w:rPr>
          <w:rFonts w:hint="eastAsia"/>
          <w:sz w:val="36"/>
          <w:rtl/>
        </w:rPr>
        <w:t>يميز</w:t>
      </w:r>
      <w:r w:rsidRPr="00AF55A6">
        <w:rPr>
          <w:sz w:val="36"/>
          <w:rtl/>
        </w:rPr>
        <w:t xml:space="preserve"> </w:t>
      </w:r>
      <w:r w:rsidRPr="00AF55A6">
        <w:rPr>
          <w:rFonts w:hint="eastAsia"/>
          <w:sz w:val="36"/>
          <w:rtl/>
        </w:rPr>
        <w:t>بي</w:t>
      </w:r>
      <w:r w:rsidR="00FD1AA7">
        <w:rPr>
          <w:rFonts w:hint="cs"/>
          <w:sz w:val="36"/>
          <w:rtl/>
        </w:rPr>
        <w:t>ن</w:t>
      </w:r>
      <w:r w:rsidRPr="00AF55A6">
        <w:rPr>
          <w:sz w:val="36"/>
          <w:rtl/>
        </w:rPr>
        <w:t xml:space="preserve"> </w:t>
      </w:r>
      <w:r w:rsidRPr="00AF55A6">
        <w:rPr>
          <w:rFonts w:hint="eastAsia"/>
          <w:sz w:val="36"/>
          <w:rtl/>
        </w:rPr>
        <w:t>دينهم</w:t>
      </w:r>
      <w:r w:rsidRPr="00AF55A6">
        <w:rPr>
          <w:sz w:val="36"/>
          <w:rtl/>
        </w:rPr>
        <w:t xml:space="preserve"> </w:t>
      </w:r>
      <w:r w:rsidRPr="00AF55A6">
        <w:rPr>
          <w:rFonts w:hint="eastAsia"/>
          <w:sz w:val="36"/>
          <w:rtl/>
        </w:rPr>
        <w:t>ومذهب</w:t>
      </w:r>
      <w:r w:rsidRPr="00AF55A6">
        <w:rPr>
          <w:sz w:val="36"/>
          <w:rtl/>
        </w:rPr>
        <w:t xml:space="preserve"> </w:t>
      </w:r>
      <w:r w:rsidRPr="00AF55A6">
        <w:rPr>
          <w:rFonts w:hint="eastAsia"/>
          <w:sz w:val="36"/>
          <w:rtl/>
        </w:rPr>
        <w:t>الخوارج،</w:t>
      </w:r>
      <w:r w:rsidRPr="00AF55A6">
        <w:rPr>
          <w:sz w:val="36"/>
          <w:rtl/>
        </w:rPr>
        <w:t xml:space="preserve"> </w:t>
      </w:r>
      <w:r w:rsidRPr="00AF55A6">
        <w:rPr>
          <w:rFonts w:hint="eastAsia"/>
          <w:sz w:val="36"/>
          <w:rtl/>
        </w:rPr>
        <w:t>وقد</w:t>
      </w:r>
      <w:r w:rsidRPr="00AF55A6">
        <w:rPr>
          <w:sz w:val="36"/>
          <w:rtl/>
        </w:rPr>
        <w:t xml:space="preserve"> </w:t>
      </w:r>
      <w:r w:rsidRPr="00AF55A6">
        <w:rPr>
          <w:rFonts w:hint="eastAsia"/>
          <w:sz w:val="36"/>
          <w:rtl/>
        </w:rPr>
        <w:t>نبذ</w:t>
      </w:r>
      <w:r w:rsidRPr="00AF55A6">
        <w:rPr>
          <w:sz w:val="36"/>
          <w:rtl/>
        </w:rPr>
        <w:t xml:space="preserve"> </w:t>
      </w:r>
      <w:r w:rsidRPr="00AF55A6">
        <w:rPr>
          <w:rFonts w:hint="eastAsia"/>
          <w:sz w:val="36"/>
          <w:rtl/>
        </w:rPr>
        <w:t>نصوص</w:t>
      </w:r>
      <w:r w:rsidRPr="00AF55A6">
        <w:rPr>
          <w:sz w:val="36"/>
          <w:rtl/>
        </w:rPr>
        <w:t xml:space="preserve"> </w:t>
      </w:r>
      <w:r w:rsidRPr="00AF55A6">
        <w:rPr>
          <w:rFonts w:hint="eastAsia"/>
          <w:sz w:val="36"/>
          <w:rtl/>
        </w:rPr>
        <w:t>التنزيل</w:t>
      </w:r>
      <w:r w:rsidRPr="00AF55A6">
        <w:rPr>
          <w:sz w:val="36"/>
          <w:rtl/>
        </w:rPr>
        <w:t xml:space="preserve"> </w:t>
      </w:r>
      <w:r w:rsidRPr="00AF55A6">
        <w:rPr>
          <w:rFonts w:hint="eastAsia"/>
          <w:sz w:val="36"/>
          <w:rtl/>
        </w:rPr>
        <w:t>واتبع</w:t>
      </w:r>
      <w:r w:rsidRPr="00AF55A6">
        <w:rPr>
          <w:sz w:val="36"/>
          <w:rtl/>
        </w:rPr>
        <w:t xml:space="preserve"> </w:t>
      </w:r>
      <w:r w:rsidRPr="00AF55A6">
        <w:rPr>
          <w:rFonts w:hint="eastAsia"/>
          <w:sz w:val="36"/>
          <w:rtl/>
        </w:rPr>
        <w:t>غير</w:t>
      </w:r>
      <w:r w:rsidRPr="00AF55A6">
        <w:rPr>
          <w:sz w:val="36"/>
          <w:rtl/>
        </w:rPr>
        <w:t xml:space="preserve"> </w:t>
      </w:r>
      <w:r w:rsidRPr="00AF55A6">
        <w:rPr>
          <w:rFonts w:hint="eastAsia"/>
          <w:sz w:val="36"/>
          <w:rtl/>
        </w:rPr>
        <w:t>سبيل</w:t>
      </w:r>
      <w:r w:rsidRPr="00AF55A6">
        <w:rPr>
          <w:sz w:val="36"/>
          <w:rtl/>
        </w:rPr>
        <w:t xml:space="preserve"> </w:t>
      </w:r>
      <w:r w:rsidRPr="00AF55A6">
        <w:rPr>
          <w:rFonts w:hint="eastAsia"/>
          <w:sz w:val="36"/>
          <w:rtl/>
        </w:rPr>
        <w:t>المؤمني</w:t>
      </w:r>
      <w:r w:rsidRPr="00AF55A6">
        <w:rPr>
          <w:rFonts w:hint="cs"/>
          <w:sz w:val="36"/>
          <w:rtl/>
        </w:rPr>
        <w:t>ن"</w:t>
      </w:r>
      <w:r w:rsidRPr="00AF55A6">
        <w:rPr>
          <w:rFonts w:ascii="Msh Quraan1" w:eastAsia="MS Mincho" w:hAnsi="Msh Quraan1"/>
          <w:b/>
          <w:sz w:val="36"/>
          <w:vertAlign w:val="superscript"/>
          <w:rtl/>
        </w:rPr>
        <w:t>(</w:t>
      </w:r>
      <w:r w:rsidRPr="00AF55A6">
        <w:rPr>
          <w:rFonts w:ascii="Msh Quraan1" w:eastAsia="MS Mincho" w:hAnsi="Msh Quraan1"/>
          <w:b/>
          <w:sz w:val="36"/>
          <w:vertAlign w:val="superscript"/>
          <w:rtl/>
        </w:rPr>
        <w:footnoteReference w:id="1074"/>
      </w:r>
      <w:r w:rsidRPr="00AF55A6">
        <w:rPr>
          <w:rFonts w:ascii="Msh Quraan1" w:eastAsia="MS Mincho" w:hAnsi="Msh Quraan1"/>
          <w:b/>
          <w:sz w:val="36"/>
          <w:vertAlign w:val="superscript"/>
          <w:rtl/>
        </w:rPr>
        <w:t>)</w:t>
      </w:r>
      <w:r w:rsidRPr="00AF55A6">
        <w:rPr>
          <w:rFonts w:ascii="Traditional Arabic" w:eastAsia="MS Mincho" w:hAnsi="Traditional Arabic" w:hint="cs"/>
          <w:b/>
          <w:sz w:val="36"/>
          <w:rtl/>
        </w:rPr>
        <w:t>.</w:t>
      </w:r>
      <w:r w:rsidRPr="00AF55A6">
        <w:rPr>
          <w:sz w:val="36"/>
          <w:rtl/>
        </w:rPr>
        <w:t xml:space="preserve"> </w:t>
      </w:r>
    </w:p>
    <w:p w14:paraId="68CA0910" w14:textId="77777777" w:rsidR="006A46BA" w:rsidRPr="003C735F" w:rsidRDefault="006A46BA" w:rsidP="006A46BA">
      <w:pPr>
        <w:widowControl w:val="0"/>
        <w:shd w:val="clear" w:color="auto" w:fill="FFFFFF" w:themeFill="background1"/>
        <w:spacing w:after="60"/>
        <w:ind w:firstLine="567"/>
        <w:outlineLvl w:val="4"/>
        <w:rPr>
          <w:rFonts w:ascii="Traditional Arabic" w:hAnsi="Traditional Arabic"/>
          <w:sz w:val="29"/>
          <w:rtl/>
        </w:rPr>
      </w:pPr>
      <w:bookmarkStart w:id="137" w:name="_Toc480048510"/>
      <w:r w:rsidRPr="003C735F">
        <w:rPr>
          <w:rFonts w:ascii="Traditional Arabic" w:hAnsi="Traditional Arabic" w:hint="cs"/>
          <w:sz w:val="29"/>
          <w:rtl/>
        </w:rPr>
        <w:t>الفرق الثالث: القتال:</w:t>
      </w:r>
      <w:bookmarkEnd w:id="137"/>
    </w:p>
    <w:p w14:paraId="29CA9E0E" w14:textId="77777777" w:rsidR="006A46BA" w:rsidRPr="00AF55A6" w:rsidRDefault="006A46BA" w:rsidP="006A46BA">
      <w:pPr>
        <w:widowControl w:val="0"/>
        <w:shd w:val="clear" w:color="auto" w:fill="FFFFFF" w:themeFill="background1"/>
        <w:spacing w:after="60"/>
        <w:ind w:firstLine="567"/>
        <w:rPr>
          <w:sz w:val="36"/>
        </w:rPr>
      </w:pPr>
      <w:r>
        <w:rPr>
          <w:rFonts w:hint="cs"/>
          <w:sz w:val="36"/>
          <w:rtl/>
        </w:rPr>
        <w:t>ف</w:t>
      </w:r>
      <w:r w:rsidRPr="00AF55A6">
        <w:rPr>
          <w:rFonts w:hint="eastAsia"/>
          <w:sz w:val="36"/>
          <w:rtl/>
        </w:rPr>
        <w:t>الإمام</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الوهاب</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يقاتل</w:t>
      </w:r>
      <w:r w:rsidRPr="00AF55A6">
        <w:rPr>
          <w:sz w:val="36"/>
          <w:rtl/>
        </w:rPr>
        <w:t xml:space="preserve"> </w:t>
      </w:r>
      <w:r w:rsidRPr="00AF55A6">
        <w:rPr>
          <w:rFonts w:hint="eastAsia"/>
          <w:sz w:val="36"/>
          <w:rtl/>
        </w:rPr>
        <w:t>ابتداء</w:t>
      </w:r>
      <w:r w:rsidRPr="00AF55A6">
        <w:rPr>
          <w:rFonts w:hint="cs"/>
          <w:sz w:val="36"/>
          <w:rtl/>
        </w:rPr>
        <w:t>ا</w:t>
      </w:r>
      <w:r w:rsidRPr="00AF55A6">
        <w:rPr>
          <w:rFonts w:hint="eastAsia"/>
          <w:sz w:val="36"/>
          <w:rtl/>
        </w:rPr>
        <w:t>،</w:t>
      </w:r>
      <w:r w:rsidRPr="00AF55A6">
        <w:rPr>
          <w:sz w:val="36"/>
          <w:rtl/>
        </w:rPr>
        <w:t xml:space="preserve"> </w:t>
      </w:r>
      <w:r w:rsidRPr="00AF55A6">
        <w:rPr>
          <w:rFonts w:hint="eastAsia"/>
          <w:sz w:val="36"/>
          <w:rtl/>
        </w:rPr>
        <w:t>بل</w:t>
      </w:r>
      <w:r w:rsidRPr="00AF55A6">
        <w:rPr>
          <w:sz w:val="36"/>
          <w:rtl/>
        </w:rPr>
        <w:t xml:space="preserve"> </w:t>
      </w:r>
      <w:r w:rsidRPr="00AF55A6">
        <w:rPr>
          <w:rFonts w:hint="eastAsia"/>
          <w:sz w:val="36"/>
          <w:rtl/>
        </w:rPr>
        <w:t>كان</w:t>
      </w:r>
      <w:r w:rsidRPr="00AF55A6">
        <w:rPr>
          <w:sz w:val="36"/>
          <w:rtl/>
        </w:rPr>
        <w:t xml:space="preserve"> </w:t>
      </w:r>
      <w:r w:rsidRPr="00AF55A6">
        <w:rPr>
          <w:rFonts w:hint="eastAsia"/>
          <w:sz w:val="36"/>
          <w:rtl/>
        </w:rPr>
        <w:t>قتاله</w:t>
      </w:r>
      <w:r w:rsidRPr="00AF55A6">
        <w:rPr>
          <w:sz w:val="36"/>
          <w:rtl/>
        </w:rPr>
        <w:t xml:space="preserve"> </w:t>
      </w:r>
      <w:r w:rsidRPr="00AF55A6">
        <w:rPr>
          <w:rFonts w:hint="eastAsia"/>
          <w:sz w:val="36"/>
          <w:rtl/>
        </w:rPr>
        <w:t>قتال</w:t>
      </w:r>
      <w:r w:rsidRPr="00AF55A6">
        <w:rPr>
          <w:sz w:val="36"/>
          <w:rtl/>
        </w:rPr>
        <w:t xml:space="preserve"> </w:t>
      </w:r>
      <w:r w:rsidRPr="00AF55A6">
        <w:rPr>
          <w:rFonts w:hint="eastAsia"/>
          <w:sz w:val="36"/>
          <w:rtl/>
        </w:rPr>
        <w:t>دفع،</w:t>
      </w:r>
      <w:r w:rsidRPr="00AF55A6">
        <w:rPr>
          <w:sz w:val="36"/>
          <w:rtl/>
        </w:rPr>
        <w:t xml:space="preserve"> </w:t>
      </w:r>
      <w:r w:rsidRPr="00AF55A6">
        <w:rPr>
          <w:rFonts w:hint="eastAsia"/>
          <w:sz w:val="36"/>
          <w:rtl/>
        </w:rPr>
        <w:t>فإن</w:t>
      </w:r>
      <w:r w:rsidRPr="00AF55A6">
        <w:rPr>
          <w:sz w:val="36"/>
          <w:rtl/>
        </w:rPr>
        <w:t xml:space="preserve"> </w:t>
      </w:r>
      <w:r w:rsidRPr="00AF55A6">
        <w:rPr>
          <w:rFonts w:hint="eastAsia"/>
          <w:sz w:val="36"/>
          <w:rtl/>
        </w:rPr>
        <w:t>الناس</w:t>
      </w:r>
      <w:r w:rsidRPr="00AF55A6">
        <w:rPr>
          <w:sz w:val="36"/>
          <w:rtl/>
        </w:rPr>
        <w:t xml:space="preserve"> </w:t>
      </w:r>
      <w:r w:rsidRPr="00AF55A6">
        <w:rPr>
          <w:rFonts w:hint="eastAsia"/>
          <w:sz w:val="36"/>
          <w:rtl/>
        </w:rPr>
        <w:t>قاتلوهم؛</w:t>
      </w:r>
      <w:r w:rsidRPr="00AF55A6">
        <w:rPr>
          <w:sz w:val="36"/>
          <w:rtl/>
        </w:rPr>
        <w:t xml:space="preserve"> </w:t>
      </w:r>
      <w:r w:rsidRPr="00AF55A6">
        <w:rPr>
          <w:rFonts w:hint="eastAsia"/>
          <w:sz w:val="36"/>
          <w:rtl/>
        </w:rPr>
        <w:t>لأنهم</w:t>
      </w:r>
      <w:r w:rsidRPr="00AF55A6">
        <w:rPr>
          <w:sz w:val="36"/>
          <w:rtl/>
        </w:rPr>
        <w:t xml:space="preserve"> </w:t>
      </w:r>
      <w:r w:rsidRPr="00AF55A6">
        <w:rPr>
          <w:rFonts w:hint="eastAsia"/>
          <w:sz w:val="36"/>
          <w:rtl/>
        </w:rPr>
        <w:t>أهل</w:t>
      </w:r>
      <w:r w:rsidRPr="00AF55A6">
        <w:rPr>
          <w:sz w:val="36"/>
          <w:rtl/>
        </w:rPr>
        <w:t xml:space="preserve"> </w:t>
      </w:r>
      <w:r w:rsidRPr="00AF55A6">
        <w:rPr>
          <w:rFonts w:hint="eastAsia"/>
          <w:sz w:val="36"/>
          <w:rtl/>
        </w:rPr>
        <w:t>توحيد</w:t>
      </w:r>
      <w:r w:rsidRPr="00AF55A6">
        <w:rPr>
          <w:sz w:val="36"/>
          <w:rtl/>
        </w:rPr>
        <w:t xml:space="preserve"> </w:t>
      </w:r>
      <w:r w:rsidRPr="00AF55A6">
        <w:rPr>
          <w:rFonts w:hint="eastAsia"/>
          <w:sz w:val="36"/>
          <w:rtl/>
        </w:rPr>
        <w:t>ينكرون</w:t>
      </w:r>
      <w:r w:rsidRPr="00AF55A6">
        <w:rPr>
          <w:sz w:val="36"/>
          <w:rtl/>
        </w:rPr>
        <w:t xml:space="preserve"> </w:t>
      </w:r>
      <w:r w:rsidRPr="00AF55A6">
        <w:rPr>
          <w:rFonts w:hint="eastAsia"/>
          <w:sz w:val="36"/>
          <w:rtl/>
        </w:rPr>
        <w:t>الشرك</w:t>
      </w:r>
      <w:r w:rsidRPr="00AF55A6">
        <w:rPr>
          <w:sz w:val="36"/>
          <w:rtl/>
        </w:rPr>
        <w:t xml:space="preserve"> </w:t>
      </w:r>
      <w:r w:rsidRPr="00AF55A6">
        <w:rPr>
          <w:rFonts w:hint="eastAsia"/>
          <w:sz w:val="36"/>
          <w:rtl/>
        </w:rPr>
        <w:t>وعبادة</w:t>
      </w:r>
      <w:r w:rsidRPr="00AF55A6">
        <w:rPr>
          <w:sz w:val="36"/>
          <w:rtl/>
        </w:rPr>
        <w:t xml:space="preserve"> </w:t>
      </w:r>
      <w:r w:rsidRPr="00AF55A6">
        <w:rPr>
          <w:rFonts w:hint="eastAsia"/>
          <w:sz w:val="36"/>
          <w:rtl/>
        </w:rPr>
        <w:t>الأولياء</w:t>
      </w:r>
      <w:r w:rsidRPr="00AF55A6">
        <w:rPr>
          <w:sz w:val="36"/>
          <w:rtl/>
        </w:rPr>
        <w:t xml:space="preserve"> </w:t>
      </w:r>
      <w:r w:rsidRPr="00AF55A6">
        <w:rPr>
          <w:rFonts w:hint="eastAsia"/>
          <w:sz w:val="36"/>
          <w:rtl/>
        </w:rPr>
        <w:t>وقصد</w:t>
      </w:r>
      <w:r w:rsidRPr="00AF55A6">
        <w:rPr>
          <w:sz w:val="36"/>
          <w:rtl/>
        </w:rPr>
        <w:t xml:space="preserve"> </w:t>
      </w:r>
      <w:r w:rsidRPr="00AF55A6">
        <w:rPr>
          <w:rFonts w:hint="eastAsia"/>
          <w:sz w:val="36"/>
          <w:rtl/>
        </w:rPr>
        <w:t>الأضرحة</w:t>
      </w:r>
      <w:r>
        <w:rPr>
          <w:sz w:val="36"/>
          <w:rtl/>
        </w:rPr>
        <w:t>.</w:t>
      </w:r>
    </w:p>
    <w:p w14:paraId="5D1E407F" w14:textId="77777777" w:rsidR="006A46BA" w:rsidRPr="00AF55A6" w:rsidRDefault="006A46BA" w:rsidP="006A46BA">
      <w:pPr>
        <w:widowControl w:val="0"/>
        <w:shd w:val="clear" w:color="auto" w:fill="FFFFFF" w:themeFill="background1"/>
        <w:spacing w:after="60"/>
        <w:ind w:firstLine="567"/>
        <w:jc w:val="both"/>
        <w:rPr>
          <w:sz w:val="36"/>
        </w:rPr>
      </w:pPr>
      <w:r w:rsidRPr="00AF55A6">
        <w:rPr>
          <w:rFonts w:hint="eastAsia"/>
          <w:sz w:val="36"/>
          <w:rtl/>
        </w:rPr>
        <w:t>قال</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الوهاب</w:t>
      </w:r>
      <w:r w:rsidRPr="00AF55A6">
        <w:rPr>
          <w:sz w:val="36"/>
          <w:rtl/>
        </w:rPr>
        <w:t xml:space="preserve"> </w:t>
      </w:r>
      <w:r w:rsidRPr="00AF55A6">
        <w:rPr>
          <w:rFonts w:ascii="KFGQPC Arabic Symbols 01" w:hAnsi="KFGQPC Arabic Symbols 01" w:cs="KFGQPC Arabic Symbols 01" w:hint="cs"/>
          <w:szCs w:val="28"/>
        </w:rPr>
        <w:t></w:t>
      </w:r>
      <w:r w:rsidRPr="00AF55A6">
        <w:rPr>
          <w:sz w:val="36"/>
          <w:rtl/>
        </w:rPr>
        <w:t xml:space="preserve">: </w:t>
      </w:r>
      <w:r w:rsidRPr="00AF55A6">
        <w:rPr>
          <w:rFonts w:hint="cs"/>
          <w:sz w:val="36"/>
          <w:rtl/>
        </w:rPr>
        <w:t>"</w:t>
      </w:r>
      <w:r w:rsidRPr="00AF55A6">
        <w:rPr>
          <w:rFonts w:hint="eastAsia"/>
          <w:sz w:val="36"/>
          <w:rtl/>
        </w:rPr>
        <w:t>وأما</w:t>
      </w:r>
      <w:r w:rsidRPr="00AF55A6">
        <w:rPr>
          <w:sz w:val="36"/>
          <w:rtl/>
        </w:rPr>
        <w:t xml:space="preserve"> </w:t>
      </w:r>
      <w:r w:rsidRPr="00AF55A6">
        <w:rPr>
          <w:rFonts w:hint="eastAsia"/>
          <w:sz w:val="36"/>
          <w:rtl/>
        </w:rPr>
        <w:t>القتال</w:t>
      </w:r>
      <w:r w:rsidRPr="00AF55A6">
        <w:rPr>
          <w:sz w:val="36"/>
          <w:rtl/>
        </w:rPr>
        <w:t xml:space="preserve"> </w:t>
      </w:r>
      <w:r w:rsidRPr="00AF55A6">
        <w:rPr>
          <w:rFonts w:hint="eastAsia"/>
          <w:sz w:val="36"/>
          <w:rtl/>
        </w:rPr>
        <w:t>فلم</w:t>
      </w:r>
      <w:r w:rsidRPr="00AF55A6">
        <w:rPr>
          <w:sz w:val="36"/>
        </w:rPr>
        <w:t xml:space="preserve"> </w:t>
      </w:r>
      <w:r w:rsidRPr="00AF55A6">
        <w:rPr>
          <w:rFonts w:hint="eastAsia"/>
          <w:sz w:val="36"/>
          <w:rtl/>
        </w:rPr>
        <w:t>نقاتل</w:t>
      </w:r>
      <w:r w:rsidRPr="00AF55A6">
        <w:rPr>
          <w:sz w:val="36"/>
          <w:rtl/>
        </w:rPr>
        <w:t xml:space="preserve"> </w:t>
      </w:r>
      <w:r w:rsidRPr="00AF55A6">
        <w:rPr>
          <w:rFonts w:hint="eastAsia"/>
          <w:sz w:val="36"/>
          <w:rtl/>
        </w:rPr>
        <w:t>أحداً</w:t>
      </w:r>
      <w:r w:rsidRPr="00AF55A6">
        <w:rPr>
          <w:sz w:val="36"/>
          <w:rtl/>
        </w:rPr>
        <w:t xml:space="preserve"> </w:t>
      </w:r>
      <w:r w:rsidRPr="00AF55A6">
        <w:rPr>
          <w:rFonts w:hint="eastAsia"/>
          <w:sz w:val="36"/>
          <w:rtl/>
        </w:rPr>
        <w:t>إلى</w:t>
      </w:r>
      <w:r w:rsidRPr="00AF55A6">
        <w:rPr>
          <w:sz w:val="36"/>
          <w:rtl/>
        </w:rPr>
        <w:t xml:space="preserve"> </w:t>
      </w:r>
      <w:r w:rsidRPr="00AF55A6">
        <w:rPr>
          <w:rFonts w:hint="eastAsia"/>
          <w:sz w:val="36"/>
          <w:rtl/>
        </w:rPr>
        <w:t>اليوم،</w:t>
      </w:r>
      <w:r w:rsidRPr="00AF55A6">
        <w:rPr>
          <w:sz w:val="36"/>
          <w:rtl/>
        </w:rPr>
        <w:t xml:space="preserve"> </w:t>
      </w:r>
      <w:r w:rsidRPr="00AF55A6">
        <w:rPr>
          <w:rFonts w:hint="eastAsia"/>
          <w:sz w:val="36"/>
          <w:rtl/>
        </w:rPr>
        <w:t>إلا</w:t>
      </w:r>
      <w:r w:rsidRPr="00AF55A6">
        <w:rPr>
          <w:sz w:val="36"/>
          <w:rtl/>
        </w:rPr>
        <w:t xml:space="preserve"> </w:t>
      </w:r>
      <w:r w:rsidRPr="00AF55A6">
        <w:rPr>
          <w:rFonts w:hint="eastAsia"/>
          <w:sz w:val="36"/>
          <w:rtl/>
        </w:rPr>
        <w:t>دون</w:t>
      </w:r>
      <w:r w:rsidRPr="00AF55A6">
        <w:rPr>
          <w:sz w:val="36"/>
          <w:rtl/>
        </w:rPr>
        <w:t xml:space="preserve"> </w:t>
      </w:r>
      <w:r w:rsidRPr="00AF55A6">
        <w:rPr>
          <w:rFonts w:hint="eastAsia"/>
          <w:sz w:val="36"/>
          <w:rtl/>
        </w:rPr>
        <w:t>النفس</w:t>
      </w:r>
      <w:r w:rsidRPr="00AF55A6">
        <w:rPr>
          <w:sz w:val="36"/>
          <w:rtl/>
        </w:rPr>
        <w:t xml:space="preserve"> </w:t>
      </w:r>
      <w:r w:rsidRPr="00AF55A6">
        <w:rPr>
          <w:rFonts w:hint="eastAsia"/>
          <w:sz w:val="36"/>
          <w:rtl/>
        </w:rPr>
        <w:t>والحرمة</w:t>
      </w:r>
      <w:r w:rsidRPr="00AF55A6">
        <w:rPr>
          <w:sz w:val="36"/>
          <w:rtl/>
        </w:rPr>
        <w:t xml:space="preserve"> ; </w:t>
      </w:r>
      <w:r w:rsidRPr="00AF55A6">
        <w:rPr>
          <w:rFonts w:hint="eastAsia"/>
          <w:sz w:val="36"/>
          <w:rtl/>
        </w:rPr>
        <w:t>وهم</w:t>
      </w:r>
      <w:r w:rsidRPr="00AF55A6">
        <w:rPr>
          <w:sz w:val="36"/>
          <w:rtl/>
        </w:rPr>
        <w:t xml:space="preserve"> </w:t>
      </w:r>
      <w:r w:rsidRPr="00AF55A6">
        <w:rPr>
          <w:rFonts w:hint="eastAsia"/>
          <w:sz w:val="36"/>
          <w:rtl/>
        </w:rPr>
        <w:t>الذين</w:t>
      </w:r>
      <w:r w:rsidRPr="00AF55A6">
        <w:rPr>
          <w:sz w:val="36"/>
          <w:rtl/>
        </w:rPr>
        <w:t xml:space="preserve"> </w:t>
      </w:r>
      <w:r w:rsidRPr="00AF55A6">
        <w:rPr>
          <w:rFonts w:hint="eastAsia"/>
          <w:sz w:val="36"/>
          <w:rtl/>
        </w:rPr>
        <w:t>أتونا</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ديارنا</w:t>
      </w:r>
      <w:r w:rsidRPr="00AF55A6">
        <w:rPr>
          <w:rFonts w:hint="cs"/>
          <w:sz w:val="36"/>
          <w:rtl/>
        </w:rPr>
        <w:t xml:space="preserve">، </w:t>
      </w:r>
      <w:r w:rsidRPr="00AF55A6">
        <w:rPr>
          <w:rFonts w:hint="eastAsia"/>
          <w:sz w:val="36"/>
          <w:rtl/>
        </w:rPr>
        <w:t>ولا</w:t>
      </w:r>
      <w:r w:rsidRPr="00AF55A6">
        <w:rPr>
          <w:sz w:val="36"/>
          <w:rtl/>
        </w:rPr>
        <w:t xml:space="preserve"> </w:t>
      </w:r>
      <w:r w:rsidRPr="00AF55A6">
        <w:rPr>
          <w:rFonts w:hint="eastAsia"/>
          <w:sz w:val="36"/>
          <w:rtl/>
        </w:rPr>
        <w:t>أبقوا</w:t>
      </w:r>
      <w:r w:rsidRPr="00AF55A6">
        <w:rPr>
          <w:sz w:val="36"/>
          <w:rtl/>
        </w:rPr>
        <w:t xml:space="preserve"> </w:t>
      </w:r>
      <w:r w:rsidRPr="00AF55A6">
        <w:rPr>
          <w:rFonts w:hint="eastAsia"/>
          <w:sz w:val="36"/>
          <w:rtl/>
        </w:rPr>
        <w:t>ممكنا</w:t>
      </w:r>
      <w:r w:rsidRPr="00AF55A6">
        <w:rPr>
          <w:sz w:val="36"/>
          <w:rtl/>
        </w:rPr>
        <w:t xml:space="preserve">، </w:t>
      </w:r>
      <w:r w:rsidRPr="00AF55A6">
        <w:rPr>
          <w:rFonts w:hint="eastAsia"/>
          <w:sz w:val="36"/>
          <w:rtl/>
        </w:rPr>
        <w:t>ولكن</w:t>
      </w:r>
      <w:r w:rsidRPr="00AF55A6">
        <w:rPr>
          <w:sz w:val="36"/>
          <w:rtl/>
        </w:rPr>
        <w:t xml:space="preserve"> </w:t>
      </w:r>
      <w:r w:rsidRPr="00AF55A6">
        <w:rPr>
          <w:rFonts w:hint="eastAsia"/>
          <w:sz w:val="36"/>
          <w:rtl/>
        </w:rPr>
        <w:t>قد</w:t>
      </w:r>
      <w:r w:rsidRPr="00AF55A6">
        <w:rPr>
          <w:sz w:val="36"/>
          <w:rtl/>
        </w:rPr>
        <w:t xml:space="preserve"> </w:t>
      </w:r>
      <w:r w:rsidRPr="00AF55A6">
        <w:rPr>
          <w:rFonts w:hint="eastAsia"/>
          <w:sz w:val="36"/>
          <w:rtl/>
        </w:rPr>
        <w:t>نقاتل</w:t>
      </w:r>
      <w:r w:rsidRPr="00AF55A6">
        <w:rPr>
          <w:sz w:val="36"/>
          <w:rtl/>
        </w:rPr>
        <w:t xml:space="preserve"> </w:t>
      </w:r>
      <w:r w:rsidRPr="00AF55A6">
        <w:rPr>
          <w:rFonts w:hint="eastAsia"/>
          <w:sz w:val="36"/>
          <w:rtl/>
        </w:rPr>
        <w:t>بعضهم،</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سبيل</w:t>
      </w:r>
      <w:r w:rsidRPr="00AF55A6">
        <w:rPr>
          <w:sz w:val="36"/>
          <w:rtl/>
        </w:rPr>
        <w:t xml:space="preserve"> </w:t>
      </w:r>
      <w:r w:rsidRPr="00AF55A6">
        <w:rPr>
          <w:rFonts w:hint="eastAsia"/>
          <w:sz w:val="36"/>
          <w:rtl/>
        </w:rPr>
        <w:t>المقابلة،</w:t>
      </w:r>
      <w:r w:rsidRPr="00AF55A6">
        <w:rPr>
          <w:sz w:val="36"/>
          <w:rtl/>
        </w:rPr>
        <w:t xml:space="preserve"> </w:t>
      </w:r>
      <w:r w:rsidRPr="00AF55A6">
        <w:rPr>
          <w:rFonts w:hint="eastAsia"/>
          <w:sz w:val="36"/>
          <w:rtl/>
        </w:rPr>
        <w:t>وجزاء</w:t>
      </w:r>
      <w:r w:rsidRPr="00AF55A6">
        <w:rPr>
          <w:sz w:val="36"/>
          <w:rtl/>
        </w:rPr>
        <w:t xml:space="preserve"> </w:t>
      </w:r>
      <w:r w:rsidRPr="00AF55A6">
        <w:rPr>
          <w:rFonts w:hint="eastAsia"/>
          <w:sz w:val="36"/>
          <w:rtl/>
        </w:rPr>
        <w:t>سيئة</w:t>
      </w:r>
      <w:r w:rsidRPr="00AF55A6">
        <w:rPr>
          <w:rFonts w:hint="cs"/>
          <w:sz w:val="36"/>
          <w:rtl/>
        </w:rPr>
        <w:t xml:space="preserve"> </w:t>
      </w:r>
      <w:r w:rsidRPr="00AF55A6">
        <w:rPr>
          <w:rFonts w:hint="eastAsia"/>
          <w:sz w:val="36"/>
          <w:rtl/>
        </w:rPr>
        <w:t>سيئة</w:t>
      </w:r>
      <w:r w:rsidRPr="00AF55A6">
        <w:rPr>
          <w:sz w:val="36"/>
          <w:rtl/>
        </w:rPr>
        <w:t xml:space="preserve"> </w:t>
      </w:r>
      <w:r w:rsidRPr="00AF55A6">
        <w:rPr>
          <w:rFonts w:hint="eastAsia"/>
          <w:sz w:val="36"/>
          <w:rtl/>
        </w:rPr>
        <w:t>مثلها</w:t>
      </w:r>
      <w:r w:rsidRPr="00AF55A6">
        <w:rPr>
          <w:sz w:val="36"/>
          <w:rtl/>
        </w:rPr>
        <w:t xml:space="preserve">؛ </w:t>
      </w:r>
      <w:r w:rsidRPr="00AF55A6">
        <w:rPr>
          <w:rFonts w:hint="eastAsia"/>
          <w:sz w:val="36"/>
          <w:rtl/>
        </w:rPr>
        <w:t>وكذلك</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جاهر</w:t>
      </w:r>
      <w:r w:rsidRPr="00AF55A6">
        <w:rPr>
          <w:sz w:val="36"/>
          <w:rtl/>
        </w:rPr>
        <w:t xml:space="preserve"> </w:t>
      </w:r>
      <w:r w:rsidRPr="00AF55A6">
        <w:rPr>
          <w:rFonts w:hint="eastAsia"/>
          <w:sz w:val="36"/>
          <w:rtl/>
        </w:rPr>
        <w:t>بسب</w:t>
      </w:r>
      <w:r w:rsidRPr="00AF55A6">
        <w:rPr>
          <w:sz w:val="36"/>
          <w:rtl/>
        </w:rPr>
        <w:t xml:space="preserve"> </w:t>
      </w:r>
      <w:r w:rsidRPr="00AF55A6">
        <w:rPr>
          <w:rFonts w:hint="eastAsia"/>
          <w:sz w:val="36"/>
          <w:rtl/>
        </w:rPr>
        <w:t>دين</w:t>
      </w:r>
      <w:r w:rsidRPr="00AF55A6">
        <w:rPr>
          <w:sz w:val="36"/>
          <w:rtl/>
        </w:rPr>
        <w:t xml:space="preserve"> </w:t>
      </w:r>
      <w:r w:rsidRPr="00AF55A6">
        <w:rPr>
          <w:rFonts w:hint="eastAsia"/>
          <w:sz w:val="36"/>
          <w:rtl/>
        </w:rPr>
        <w:t>الرسول،</w:t>
      </w:r>
      <w:r w:rsidRPr="00AF55A6">
        <w:rPr>
          <w:sz w:val="36"/>
          <w:rtl/>
        </w:rPr>
        <w:t xml:space="preserve"> </w:t>
      </w:r>
      <w:r w:rsidRPr="00AF55A6">
        <w:rPr>
          <w:rFonts w:hint="eastAsia"/>
          <w:sz w:val="36"/>
          <w:rtl/>
        </w:rPr>
        <w:t>بعد</w:t>
      </w:r>
      <w:r w:rsidRPr="00AF55A6">
        <w:rPr>
          <w:sz w:val="36"/>
          <w:rtl/>
        </w:rPr>
        <w:t xml:space="preserve"> </w:t>
      </w:r>
      <w:r w:rsidRPr="00AF55A6">
        <w:rPr>
          <w:rFonts w:hint="eastAsia"/>
          <w:sz w:val="36"/>
          <w:rtl/>
        </w:rPr>
        <w:t>ما</w:t>
      </w:r>
      <w:r w:rsidRPr="00AF55A6">
        <w:rPr>
          <w:sz w:val="36"/>
          <w:rtl/>
        </w:rPr>
        <w:t xml:space="preserve"> </w:t>
      </w:r>
      <w:r w:rsidRPr="00AF55A6">
        <w:rPr>
          <w:rFonts w:hint="eastAsia"/>
          <w:sz w:val="36"/>
          <w:rtl/>
        </w:rPr>
        <w:t>عرف</w:t>
      </w:r>
      <w:r>
        <w:rPr>
          <w:rFonts w:hint="cs"/>
          <w:sz w:val="36"/>
          <w:rtl/>
        </w:rPr>
        <w:t>ه</w:t>
      </w:r>
      <w:r w:rsidRPr="00AF55A6">
        <w:rPr>
          <w:rFonts w:hint="eastAsia"/>
          <w:sz w:val="36"/>
          <w:rtl/>
        </w:rPr>
        <w:t>،</w:t>
      </w:r>
      <w:r w:rsidRPr="00AF55A6">
        <w:rPr>
          <w:sz w:val="36"/>
          <w:rtl/>
        </w:rPr>
        <w:t xml:space="preserve"> </w:t>
      </w:r>
      <w:r w:rsidRPr="00AF55A6">
        <w:rPr>
          <w:rFonts w:hint="eastAsia"/>
          <w:sz w:val="36"/>
          <w:rtl/>
        </w:rPr>
        <w:t>فإنا</w:t>
      </w:r>
      <w:r w:rsidRPr="00AF55A6">
        <w:rPr>
          <w:sz w:val="36"/>
          <w:rtl/>
        </w:rPr>
        <w:t xml:space="preserve"> </w:t>
      </w:r>
      <w:r w:rsidRPr="00AF55A6">
        <w:rPr>
          <w:rFonts w:hint="eastAsia"/>
          <w:sz w:val="36"/>
          <w:rtl/>
        </w:rPr>
        <w:t>نبي</w:t>
      </w:r>
      <w:r w:rsidRPr="00AF55A6">
        <w:rPr>
          <w:rFonts w:hint="cs"/>
          <w:sz w:val="36"/>
          <w:rtl/>
        </w:rPr>
        <w:t>ن</w:t>
      </w:r>
      <w:r w:rsidRPr="00AF55A6">
        <w:rPr>
          <w:sz w:val="36"/>
        </w:rPr>
        <w:t xml:space="preserve"> </w:t>
      </w:r>
      <w:r w:rsidRPr="00AF55A6">
        <w:rPr>
          <w:rFonts w:hint="eastAsia"/>
          <w:sz w:val="36"/>
          <w:rtl/>
        </w:rPr>
        <w:t>لكم</w:t>
      </w:r>
      <w:r w:rsidRPr="00AF55A6">
        <w:rPr>
          <w:sz w:val="36"/>
          <w:rtl/>
        </w:rPr>
        <w:t xml:space="preserve"> </w:t>
      </w:r>
      <w:r w:rsidRPr="00AF55A6">
        <w:rPr>
          <w:rFonts w:hint="eastAsia"/>
          <w:sz w:val="36"/>
          <w:rtl/>
        </w:rPr>
        <w:t>أن</w:t>
      </w:r>
      <w:r w:rsidRPr="00AF55A6">
        <w:rPr>
          <w:sz w:val="36"/>
          <w:rtl/>
        </w:rPr>
        <w:t xml:space="preserve"> </w:t>
      </w:r>
      <w:r w:rsidRPr="00AF55A6">
        <w:rPr>
          <w:rFonts w:hint="eastAsia"/>
          <w:sz w:val="36"/>
          <w:rtl/>
        </w:rPr>
        <w:t>هذا</w:t>
      </w:r>
      <w:r w:rsidRPr="00AF55A6">
        <w:rPr>
          <w:sz w:val="36"/>
          <w:rtl/>
        </w:rPr>
        <w:t xml:space="preserve"> </w:t>
      </w:r>
      <w:r w:rsidRPr="00AF55A6">
        <w:rPr>
          <w:rFonts w:hint="eastAsia"/>
          <w:sz w:val="36"/>
          <w:rtl/>
        </w:rPr>
        <w:t>هو</w:t>
      </w:r>
      <w:r w:rsidRPr="00AF55A6">
        <w:rPr>
          <w:sz w:val="36"/>
          <w:rtl/>
        </w:rPr>
        <w:t xml:space="preserve"> </w:t>
      </w:r>
      <w:r w:rsidRPr="00AF55A6">
        <w:rPr>
          <w:rFonts w:hint="eastAsia"/>
          <w:sz w:val="36"/>
          <w:rtl/>
        </w:rPr>
        <w:t>الحق،</w:t>
      </w:r>
      <w:r w:rsidRPr="00AF55A6">
        <w:rPr>
          <w:sz w:val="36"/>
          <w:rtl/>
        </w:rPr>
        <w:t xml:space="preserve"> </w:t>
      </w:r>
      <w:r w:rsidRPr="00AF55A6">
        <w:rPr>
          <w:rFonts w:hint="eastAsia"/>
          <w:sz w:val="36"/>
          <w:rtl/>
        </w:rPr>
        <w:t>الذي</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ريب</w:t>
      </w:r>
      <w:r w:rsidRPr="00AF55A6">
        <w:rPr>
          <w:sz w:val="36"/>
          <w:rtl/>
        </w:rPr>
        <w:t xml:space="preserve"> </w:t>
      </w:r>
      <w:r w:rsidRPr="00AF55A6">
        <w:rPr>
          <w:rFonts w:hint="eastAsia"/>
          <w:sz w:val="36"/>
          <w:rtl/>
        </w:rPr>
        <w:t>فيه،</w:t>
      </w:r>
      <w:r w:rsidRPr="00AF55A6">
        <w:rPr>
          <w:sz w:val="36"/>
          <w:rtl/>
        </w:rPr>
        <w:t xml:space="preserve"> </w:t>
      </w:r>
      <w:r w:rsidRPr="00AF55A6">
        <w:rPr>
          <w:rFonts w:hint="eastAsia"/>
          <w:sz w:val="36"/>
          <w:rtl/>
        </w:rPr>
        <w:t>وأن</w:t>
      </w:r>
      <w:r w:rsidRPr="00AF55A6">
        <w:rPr>
          <w:sz w:val="36"/>
          <w:rtl/>
        </w:rPr>
        <w:t xml:space="preserve"> </w:t>
      </w:r>
      <w:r w:rsidRPr="00AF55A6">
        <w:rPr>
          <w:rFonts w:hint="eastAsia"/>
          <w:sz w:val="36"/>
          <w:rtl/>
        </w:rPr>
        <w:t>الواجب</w:t>
      </w:r>
      <w:r w:rsidRPr="00AF55A6">
        <w:rPr>
          <w:sz w:val="36"/>
          <w:rtl/>
        </w:rPr>
        <w:t xml:space="preserve"> </w:t>
      </w:r>
      <w:r w:rsidRPr="00AF55A6">
        <w:rPr>
          <w:rFonts w:hint="eastAsia"/>
          <w:sz w:val="36"/>
          <w:rtl/>
        </w:rPr>
        <w:t>إشاعته</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الناس،</w:t>
      </w:r>
      <w:r w:rsidRPr="00AF55A6">
        <w:rPr>
          <w:sz w:val="36"/>
        </w:rPr>
        <w:t xml:space="preserve"> </w:t>
      </w:r>
      <w:r w:rsidRPr="00AF55A6">
        <w:rPr>
          <w:rFonts w:hint="eastAsia"/>
          <w:sz w:val="36"/>
          <w:rtl/>
        </w:rPr>
        <w:t>وتعليمه</w:t>
      </w:r>
      <w:r w:rsidRPr="00AF55A6">
        <w:rPr>
          <w:sz w:val="36"/>
          <w:rtl/>
        </w:rPr>
        <w:t xml:space="preserve"> </w:t>
      </w:r>
      <w:r w:rsidRPr="00AF55A6">
        <w:rPr>
          <w:rFonts w:hint="eastAsia"/>
          <w:sz w:val="36"/>
          <w:rtl/>
        </w:rPr>
        <w:t>النساء،</w:t>
      </w:r>
      <w:r w:rsidRPr="00AF55A6">
        <w:rPr>
          <w:sz w:val="36"/>
          <w:rtl/>
        </w:rPr>
        <w:t xml:space="preserve"> </w:t>
      </w:r>
      <w:r w:rsidRPr="00AF55A6">
        <w:rPr>
          <w:rFonts w:hint="eastAsia"/>
          <w:sz w:val="36"/>
          <w:rtl/>
        </w:rPr>
        <w:t>والرجال</w:t>
      </w:r>
      <w:r w:rsidRPr="00AF55A6">
        <w:rPr>
          <w:rFonts w:hint="cs"/>
          <w:sz w:val="36"/>
          <w:rtl/>
        </w:rPr>
        <w:t>"</w:t>
      </w:r>
      <w:r w:rsidRPr="00AF55A6">
        <w:rPr>
          <w:rFonts w:ascii="Msh Quraan1" w:eastAsia="MS Mincho" w:hAnsi="Msh Quraan1"/>
          <w:b/>
          <w:sz w:val="36"/>
          <w:vertAlign w:val="superscript"/>
          <w:rtl/>
          <w:lang w:bidi="ar-EG"/>
        </w:rPr>
        <w:t>(</w:t>
      </w:r>
      <w:r w:rsidRPr="00AF55A6">
        <w:rPr>
          <w:rFonts w:ascii="Msh Quraan1" w:eastAsia="MS Mincho" w:hAnsi="Msh Quraan1"/>
          <w:b/>
          <w:sz w:val="36"/>
          <w:vertAlign w:val="superscript"/>
          <w:rtl/>
          <w:lang w:bidi="ar-EG"/>
        </w:rPr>
        <w:footnoteReference w:id="1075"/>
      </w:r>
      <w:r w:rsidRPr="00AF55A6">
        <w:rPr>
          <w:rFonts w:ascii="Msh Quraan1" w:eastAsia="MS Mincho" w:hAnsi="Msh Quraan1"/>
          <w:b/>
          <w:sz w:val="36"/>
          <w:vertAlign w:val="superscript"/>
          <w:rtl/>
          <w:lang w:bidi="ar-EG"/>
        </w:rPr>
        <w:t>)</w:t>
      </w:r>
      <w:r w:rsidRPr="00AF55A6">
        <w:rPr>
          <w:rFonts w:ascii="Traditional Arabic" w:eastAsia="MS Mincho" w:hAnsi="Traditional Arabic" w:hint="cs"/>
          <w:b/>
          <w:sz w:val="36"/>
          <w:rtl/>
          <w:lang w:bidi="ar-EG"/>
        </w:rPr>
        <w:t>.</w:t>
      </w:r>
    </w:p>
    <w:p w14:paraId="6C9D37ED" w14:textId="77777777" w:rsidR="006A46BA" w:rsidRPr="00AF55A6" w:rsidRDefault="006A46BA" w:rsidP="006A46BA">
      <w:pPr>
        <w:widowControl w:val="0"/>
        <w:shd w:val="clear" w:color="auto" w:fill="FFFFFF" w:themeFill="background1"/>
        <w:spacing w:after="60"/>
        <w:ind w:firstLine="567"/>
        <w:rPr>
          <w:sz w:val="36"/>
        </w:rPr>
      </w:pPr>
      <w:r w:rsidRPr="00AF55A6">
        <w:rPr>
          <w:rFonts w:ascii="Msh Quraan1" w:eastAsia="MS Mincho" w:hAnsi="Msh Quraan1"/>
          <w:b/>
          <w:sz w:val="36"/>
          <w:vertAlign w:val="superscript"/>
          <w:rtl/>
          <w:lang w:bidi="ar-EG"/>
        </w:rPr>
        <w:t xml:space="preserve"> </w:t>
      </w:r>
      <w:r w:rsidRPr="00AF55A6">
        <w:rPr>
          <w:rFonts w:hint="eastAsia"/>
          <w:sz w:val="36"/>
          <w:rtl/>
          <w:lang w:bidi="ar-EG"/>
        </w:rPr>
        <w:t>وهذا</w:t>
      </w:r>
      <w:r w:rsidRPr="00AF55A6">
        <w:rPr>
          <w:sz w:val="36"/>
          <w:rtl/>
          <w:lang w:bidi="ar-EG"/>
        </w:rPr>
        <w:t xml:space="preserve"> </w:t>
      </w:r>
      <w:r w:rsidRPr="00AF55A6">
        <w:rPr>
          <w:rFonts w:hint="eastAsia"/>
          <w:sz w:val="36"/>
          <w:rtl/>
          <w:lang w:bidi="ar-EG"/>
        </w:rPr>
        <w:t>بخلاف</w:t>
      </w:r>
      <w:r w:rsidRPr="00AF55A6">
        <w:rPr>
          <w:sz w:val="36"/>
          <w:rtl/>
          <w:lang w:bidi="ar-EG"/>
        </w:rPr>
        <w:t xml:space="preserve"> </w:t>
      </w:r>
      <w:r w:rsidRPr="00AF55A6">
        <w:rPr>
          <w:rFonts w:hint="cs"/>
          <w:sz w:val="36"/>
          <w:rtl/>
          <w:lang w:bidi="ar-EG"/>
        </w:rPr>
        <w:t>التكف</w:t>
      </w:r>
      <w:r>
        <w:rPr>
          <w:rFonts w:hint="cs"/>
          <w:sz w:val="36"/>
          <w:rtl/>
          <w:lang w:bidi="ar-EG"/>
        </w:rPr>
        <w:t>ي</w:t>
      </w:r>
      <w:r w:rsidRPr="00AF55A6">
        <w:rPr>
          <w:rFonts w:hint="cs"/>
          <w:sz w:val="36"/>
          <w:rtl/>
          <w:lang w:bidi="ar-EG"/>
        </w:rPr>
        <w:t>ريين</w:t>
      </w:r>
      <w:r w:rsidRPr="00AF55A6">
        <w:rPr>
          <w:rFonts w:hint="eastAsia"/>
          <w:sz w:val="36"/>
          <w:rtl/>
          <w:lang w:bidi="ar-EG"/>
        </w:rPr>
        <w:t>،</w:t>
      </w:r>
      <w:r w:rsidRPr="00AF55A6">
        <w:rPr>
          <w:sz w:val="36"/>
          <w:rtl/>
          <w:lang w:bidi="ar-EG"/>
        </w:rPr>
        <w:t xml:space="preserve"> </w:t>
      </w:r>
      <w:r w:rsidRPr="00AF55A6">
        <w:rPr>
          <w:rFonts w:hint="eastAsia"/>
          <w:sz w:val="36"/>
          <w:rtl/>
          <w:lang w:bidi="ar-EG"/>
        </w:rPr>
        <w:t>فلم</w:t>
      </w:r>
      <w:r w:rsidRPr="00AF55A6">
        <w:rPr>
          <w:sz w:val="36"/>
          <w:rtl/>
          <w:lang w:bidi="ar-EG"/>
        </w:rPr>
        <w:t xml:space="preserve"> </w:t>
      </w:r>
      <w:r w:rsidRPr="00AF55A6">
        <w:rPr>
          <w:rFonts w:hint="eastAsia"/>
          <w:sz w:val="36"/>
          <w:rtl/>
          <w:lang w:bidi="ar-EG"/>
        </w:rPr>
        <w:t>يقاتلوا</w:t>
      </w:r>
      <w:r w:rsidRPr="00AF55A6">
        <w:rPr>
          <w:sz w:val="36"/>
          <w:rtl/>
          <w:lang w:bidi="ar-EG"/>
        </w:rPr>
        <w:t xml:space="preserve"> </w:t>
      </w:r>
      <w:r w:rsidRPr="00AF55A6">
        <w:rPr>
          <w:rFonts w:hint="eastAsia"/>
          <w:sz w:val="36"/>
          <w:rtl/>
          <w:lang w:bidi="ar-EG"/>
        </w:rPr>
        <w:t>على</w:t>
      </w:r>
      <w:r w:rsidRPr="00AF55A6">
        <w:rPr>
          <w:sz w:val="36"/>
          <w:rtl/>
          <w:lang w:bidi="ar-EG"/>
        </w:rPr>
        <w:t xml:space="preserve"> </w:t>
      </w:r>
      <w:r w:rsidRPr="00AF55A6">
        <w:rPr>
          <w:rFonts w:hint="eastAsia"/>
          <w:sz w:val="36"/>
          <w:rtl/>
          <w:lang w:bidi="ar-EG"/>
        </w:rPr>
        <w:t>التوحيد</w:t>
      </w:r>
      <w:r w:rsidRPr="00AF55A6">
        <w:rPr>
          <w:sz w:val="36"/>
          <w:rtl/>
          <w:lang w:bidi="ar-EG"/>
        </w:rPr>
        <w:t xml:space="preserve"> </w:t>
      </w:r>
      <w:r w:rsidRPr="00AF55A6">
        <w:rPr>
          <w:rFonts w:hint="eastAsia"/>
          <w:sz w:val="36"/>
          <w:rtl/>
          <w:lang w:bidi="ar-EG"/>
        </w:rPr>
        <w:t>وإفراد</w:t>
      </w:r>
      <w:r w:rsidRPr="00AF55A6">
        <w:rPr>
          <w:sz w:val="36"/>
          <w:rtl/>
          <w:lang w:bidi="ar-EG"/>
        </w:rPr>
        <w:t xml:space="preserve"> </w:t>
      </w:r>
      <w:r w:rsidRPr="00AF55A6">
        <w:rPr>
          <w:rFonts w:hint="eastAsia"/>
          <w:sz w:val="36"/>
          <w:rtl/>
          <w:lang w:bidi="ar-EG"/>
        </w:rPr>
        <w:t>الله</w:t>
      </w:r>
      <w:r w:rsidRPr="00AF55A6">
        <w:rPr>
          <w:sz w:val="36"/>
          <w:rtl/>
          <w:lang w:bidi="ar-EG"/>
        </w:rPr>
        <w:t xml:space="preserve"> </w:t>
      </w:r>
      <w:r w:rsidRPr="00AF55A6">
        <w:rPr>
          <w:rFonts w:hint="eastAsia"/>
          <w:sz w:val="36"/>
          <w:rtl/>
          <w:lang w:bidi="ar-EG"/>
        </w:rPr>
        <w:t>بالعبادة،</w:t>
      </w:r>
      <w:r w:rsidRPr="00AF55A6">
        <w:rPr>
          <w:sz w:val="36"/>
          <w:rtl/>
          <w:lang w:bidi="ar-EG"/>
        </w:rPr>
        <w:t xml:space="preserve"> </w:t>
      </w:r>
      <w:r w:rsidRPr="00AF55A6">
        <w:rPr>
          <w:rFonts w:hint="eastAsia"/>
          <w:sz w:val="36"/>
          <w:rtl/>
          <w:lang w:bidi="ar-EG"/>
        </w:rPr>
        <w:t>وإنما</w:t>
      </w:r>
      <w:r w:rsidRPr="00AF55A6">
        <w:rPr>
          <w:sz w:val="36"/>
          <w:rtl/>
          <w:lang w:bidi="ar-EG"/>
        </w:rPr>
        <w:t xml:space="preserve"> </w:t>
      </w:r>
      <w:r w:rsidRPr="00AF55A6">
        <w:rPr>
          <w:rFonts w:hint="eastAsia"/>
          <w:sz w:val="36"/>
          <w:rtl/>
          <w:lang w:bidi="ar-EG"/>
        </w:rPr>
        <w:t>غالب</w:t>
      </w:r>
      <w:r w:rsidRPr="00AF55A6">
        <w:rPr>
          <w:sz w:val="36"/>
          <w:rtl/>
          <w:lang w:bidi="ar-EG"/>
        </w:rPr>
        <w:t xml:space="preserve"> </w:t>
      </w:r>
      <w:r w:rsidRPr="00AF55A6">
        <w:rPr>
          <w:rFonts w:hint="eastAsia"/>
          <w:sz w:val="36"/>
          <w:rtl/>
          <w:lang w:bidi="ar-EG"/>
        </w:rPr>
        <w:t>قتالهم</w:t>
      </w:r>
      <w:r w:rsidRPr="00AF55A6">
        <w:rPr>
          <w:sz w:val="36"/>
          <w:rtl/>
          <w:lang w:bidi="ar-EG"/>
        </w:rPr>
        <w:t xml:space="preserve"> </w:t>
      </w:r>
      <w:r w:rsidRPr="00AF55A6">
        <w:rPr>
          <w:rFonts w:hint="eastAsia"/>
          <w:sz w:val="36"/>
          <w:rtl/>
          <w:lang w:bidi="ar-EG"/>
        </w:rPr>
        <w:t>للمسلمين</w:t>
      </w:r>
      <w:r w:rsidRPr="00AF55A6">
        <w:rPr>
          <w:sz w:val="36"/>
          <w:rtl/>
          <w:lang w:bidi="ar-EG"/>
        </w:rPr>
        <w:t xml:space="preserve"> </w:t>
      </w:r>
      <w:r w:rsidRPr="00AF55A6">
        <w:rPr>
          <w:rFonts w:hint="eastAsia"/>
          <w:sz w:val="36"/>
          <w:rtl/>
          <w:lang w:bidi="ar-EG"/>
        </w:rPr>
        <w:t>لأمرين</w:t>
      </w:r>
      <w:r w:rsidRPr="00AF55A6">
        <w:rPr>
          <w:sz w:val="36"/>
          <w:rtl/>
          <w:lang w:bidi="ar-EG"/>
        </w:rPr>
        <w:t>:</w:t>
      </w:r>
    </w:p>
    <w:p w14:paraId="66777F99" w14:textId="77777777" w:rsidR="006A46BA" w:rsidRPr="00AF55A6" w:rsidRDefault="006A46BA" w:rsidP="006A46BA">
      <w:pPr>
        <w:widowControl w:val="0"/>
        <w:shd w:val="clear" w:color="auto" w:fill="FFFFFF" w:themeFill="background1"/>
        <w:spacing w:after="60"/>
        <w:ind w:firstLine="567"/>
        <w:rPr>
          <w:sz w:val="36"/>
          <w:rtl/>
        </w:rPr>
      </w:pPr>
      <w:r w:rsidRPr="00AF55A6">
        <w:rPr>
          <w:rFonts w:hint="eastAsia"/>
          <w:sz w:val="36"/>
          <w:rtl/>
        </w:rPr>
        <w:t>الأول</w:t>
      </w:r>
      <w:r w:rsidRPr="00AF55A6">
        <w:rPr>
          <w:rFonts w:hint="cs"/>
          <w:sz w:val="36"/>
          <w:rtl/>
        </w:rPr>
        <w:t xml:space="preserve">: </w:t>
      </w:r>
      <w:r w:rsidRPr="00AF55A6">
        <w:rPr>
          <w:rFonts w:hint="eastAsia"/>
          <w:sz w:val="36"/>
          <w:rtl/>
        </w:rPr>
        <w:t>لأنهم</w:t>
      </w:r>
      <w:r w:rsidRPr="00AF55A6">
        <w:rPr>
          <w:sz w:val="36"/>
          <w:rtl/>
        </w:rPr>
        <w:t xml:space="preserve"> </w:t>
      </w:r>
      <w:r w:rsidRPr="00AF55A6">
        <w:rPr>
          <w:rFonts w:hint="eastAsia"/>
          <w:sz w:val="36"/>
          <w:rtl/>
        </w:rPr>
        <w:t>كفروهم</w:t>
      </w:r>
      <w:r w:rsidRPr="00AF55A6">
        <w:rPr>
          <w:sz w:val="36"/>
          <w:rtl/>
        </w:rPr>
        <w:t xml:space="preserve"> </w:t>
      </w:r>
      <w:r w:rsidRPr="00AF55A6">
        <w:rPr>
          <w:rFonts w:hint="eastAsia"/>
          <w:sz w:val="36"/>
          <w:rtl/>
        </w:rPr>
        <w:t>وكفروا</w:t>
      </w:r>
      <w:r w:rsidRPr="00AF55A6">
        <w:rPr>
          <w:sz w:val="36"/>
          <w:rtl/>
        </w:rPr>
        <w:t xml:space="preserve"> </w:t>
      </w:r>
      <w:r w:rsidRPr="00AF55A6">
        <w:rPr>
          <w:rFonts w:hint="eastAsia"/>
          <w:sz w:val="36"/>
          <w:rtl/>
        </w:rPr>
        <w:t>حكامهم،</w:t>
      </w:r>
      <w:r w:rsidRPr="00AF55A6">
        <w:rPr>
          <w:sz w:val="36"/>
          <w:rtl/>
        </w:rPr>
        <w:t xml:space="preserve"> </w:t>
      </w:r>
      <w:r w:rsidRPr="00AF55A6">
        <w:rPr>
          <w:rFonts w:hint="eastAsia"/>
          <w:sz w:val="36"/>
          <w:rtl/>
        </w:rPr>
        <w:t>فجعلوهم</w:t>
      </w:r>
      <w:r w:rsidRPr="00AF55A6">
        <w:rPr>
          <w:sz w:val="36"/>
          <w:rtl/>
        </w:rPr>
        <w:t xml:space="preserve"> </w:t>
      </w:r>
      <w:r w:rsidRPr="00AF55A6">
        <w:rPr>
          <w:rFonts w:hint="eastAsia"/>
          <w:sz w:val="36"/>
          <w:rtl/>
        </w:rPr>
        <w:t>مرتدين</w:t>
      </w:r>
      <w:r w:rsidRPr="00AF55A6">
        <w:rPr>
          <w:rFonts w:hint="cs"/>
          <w:sz w:val="36"/>
          <w:rtl/>
        </w:rPr>
        <w:t>.</w:t>
      </w:r>
    </w:p>
    <w:p w14:paraId="1166FE35" w14:textId="77777777" w:rsidR="006A46BA" w:rsidRPr="00AF55A6" w:rsidRDefault="006A46BA" w:rsidP="006A46BA">
      <w:pPr>
        <w:widowControl w:val="0"/>
        <w:shd w:val="clear" w:color="auto" w:fill="FFFFFF" w:themeFill="background1"/>
        <w:spacing w:after="60"/>
        <w:ind w:firstLine="567"/>
        <w:rPr>
          <w:sz w:val="36"/>
          <w:rtl/>
        </w:rPr>
      </w:pPr>
      <w:r w:rsidRPr="00AF55A6">
        <w:rPr>
          <w:rFonts w:hint="eastAsia"/>
          <w:sz w:val="36"/>
          <w:rtl/>
        </w:rPr>
        <w:t>الثاني</w:t>
      </w:r>
      <w:r w:rsidRPr="00AF55A6">
        <w:rPr>
          <w:rFonts w:hint="cs"/>
          <w:sz w:val="36"/>
          <w:rtl/>
        </w:rPr>
        <w:t xml:space="preserve">: </w:t>
      </w:r>
      <w:r w:rsidRPr="00AF55A6">
        <w:rPr>
          <w:rFonts w:hint="eastAsia"/>
          <w:sz w:val="36"/>
          <w:rtl/>
        </w:rPr>
        <w:t>أنهم</w:t>
      </w:r>
      <w:r w:rsidRPr="00AF55A6">
        <w:rPr>
          <w:sz w:val="36"/>
          <w:rtl/>
        </w:rPr>
        <w:t xml:space="preserve"> </w:t>
      </w:r>
      <w:r w:rsidRPr="00AF55A6">
        <w:rPr>
          <w:rFonts w:hint="eastAsia"/>
          <w:sz w:val="36"/>
          <w:rtl/>
        </w:rPr>
        <w:t>قاتلوا</w:t>
      </w:r>
      <w:r w:rsidRPr="00AF55A6">
        <w:rPr>
          <w:sz w:val="36"/>
          <w:rtl/>
        </w:rPr>
        <w:t xml:space="preserve"> </w:t>
      </w:r>
      <w:r w:rsidRPr="00AF55A6">
        <w:rPr>
          <w:rFonts w:hint="eastAsia"/>
          <w:sz w:val="36"/>
          <w:rtl/>
        </w:rPr>
        <w:t>لإدخال</w:t>
      </w:r>
      <w:r w:rsidRPr="00AF55A6">
        <w:rPr>
          <w:sz w:val="36"/>
          <w:rtl/>
        </w:rPr>
        <w:t xml:space="preserve"> </w:t>
      </w:r>
      <w:r w:rsidRPr="00AF55A6">
        <w:rPr>
          <w:rFonts w:hint="eastAsia"/>
          <w:sz w:val="36"/>
          <w:rtl/>
        </w:rPr>
        <w:t>الناس</w:t>
      </w:r>
      <w:r w:rsidRPr="00AF55A6">
        <w:rPr>
          <w:sz w:val="36"/>
          <w:rtl/>
        </w:rPr>
        <w:t xml:space="preserve"> </w:t>
      </w:r>
      <w:r w:rsidRPr="00AF55A6">
        <w:rPr>
          <w:rFonts w:hint="eastAsia"/>
          <w:sz w:val="36"/>
          <w:rtl/>
        </w:rPr>
        <w:t>تحت</w:t>
      </w:r>
      <w:r w:rsidRPr="00AF55A6">
        <w:rPr>
          <w:sz w:val="36"/>
          <w:rtl/>
        </w:rPr>
        <w:t xml:space="preserve"> </w:t>
      </w:r>
      <w:r w:rsidRPr="00AF55A6">
        <w:rPr>
          <w:rFonts w:hint="eastAsia"/>
          <w:sz w:val="36"/>
          <w:rtl/>
        </w:rPr>
        <w:t>حكمهم،</w:t>
      </w:r>
      <w:r w:rsidRPr="00AF55A6">
        <w:rPr>
          <w:sz w:val="36"/>
          <w:rtl/>
        </w:rPr>
        <w:t xml:space="preserve"> </w:t>
      </w:r>
      <w:r w:rsidRPr="00AF55A6">
        <w:rPr>
          <w:rFonts w:hint="eastAsia"/>
          <w:sz w:val="36"/>
          <w:rtl/>
        </w:rPr>
        <w:t>ومن</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يوافقهم</w:t>
      </w:r>
      <w:r w:rsidRPr="00AF55A6">
        <w:rPr>
          <w:sz w:val="36"/>
          <w:rtl/>
        </w:rPr>
        <w:t xml:space="preserve"> </w:t>
      </w:r>
      <w:r w:rsidRPr="00AF55A6">
        <w:rPr>
          <w:rFonts w:hint="eastAsia"/>
          <w:sz w:val="36"/>
          <w:rtl/>
        </w:rPr>
        <w:t>كفروه</w:t>
      </w:r>
      <w:r w:rsidRPr="00AF55A6">
        <w:rPr>
          <w:rFonts w:hint="cs"/>
          <w:sz w:val="36"/>
          <w:rtl/>
        </w:rPr>
        <w:t xml:space="preserve"> </w:t>
      </w:r>
      <w:r w:rsidRPr="00AF55A6">
        <w:rPr>
          <w:rFonts w:hint="eastAsia"/>
          <w:sz w:val="36"/>
          <w:rtl/>
        </w:rPr>
        <w:t>وقتلوه</w:t>
      </w:r>
      <w:r w:rsidRPr="00AF55A6">
        <w:rPr>
          <w:rFonts w:hint="cs"/>
          <w:sz w:val="36"/>
          <w:rtl/>
        </w:rPr>
        <w:t>.</w:t>
      </w:r>
    </w:p>
    <w:p w14:paraId="3732E0C4" w14:textId="77777777" w:rsidR="006A46BA" w:rsidRPr="007F24AA" w:rsidRDefault="006A46BA" w:rsidP="006A46BA">
      <w:pPr>
        <w:widowControl w:val="0"/>
        <w:shd w:val="clear" w:color="auto" w:fill="FFFFFF" w:themeFill="background1"/>
        <w:spacing w:after="60"/>
        <w:ind w:firstLine="567"/>
        <w:outlineLvl w:val="4"/>
        <w:rPr>
          <w:rFonts w:ascii="Traditional Arabic" w:hAnsi="Traditional Arabic"/>
          <w:sz w:val="29"/>
        </w:rPr>
      </w:pPr>
      <w:bookmarkStart w:id="138" w:name="_Toc480048511"/>
      <w:r w:rsidRPr="007F24AA">
        <w:rPr>
          <w:rFonts w:ascii="Traditional Arabic" w:hAnsi="Traditional Arabic" w:hint="cs"/>
          <w:sz w:val="29"/>
          <w:rtl/>
        </w:rPr>
        <w:t xml:space="preserve">الفرق الرابع: </w:t>
      </w:r>
      <w:r w:rsidRPr="007F24AA">
        <w:rPr>
          <w:rFonts w:ascii="Traditional Arabic" w:hAnsi="Traditional Arabic" w:hint="eastAsia"/>
          <w:sz w:val="29"/>
          <w:rtl/>
        </w:rPr>
        <w:t>تكفير</w:t>
      </w:r>
      <w:r w:rsidRPr="007F24AA">
        <w:rPr>
          <w:rFonts w:ascii="Traditional Arabic" w:hAnsi="Traditional Arabic"/>
          <w:sz w:val="29"/>
          <w:rtl/>
        </w:rPr>
        <w:t xml:space="preserve"> </w:t>
      </w:r>
      <w:r w:rsidRPr="007F24AA">
        <w:rPr>
          <w:rFonts w:ascii="Traditional Arabic" w:hAnsi="Traditional Arabic" w:hint="eastAsia"/>
          <w:sz w:val="29"/>
          <w:rtl/>
        </w:rPr>
        <w:t>المعين</w:t>
      </w:r>
      <w:r w:rsidRPr="007F24AA">
        <w:rPr>
          <w:rFonts w:ascii="Traditional Arabic" w:hAnsi="Traditional Arabic" w:hint="cs"/>
          <w:sz w:val="29"/>
          <w:rtl/>
        </w:rPr>
        <w:t>:</w:t>
      </w:r>
      <w:bookmarkEnd w:id="138"/>
    </w:p>
    <w:p w14:paraId="35E58ACF" w14:textId="77777777" w:rsidR="006A46BA" w:rsidRPr="00AF55A6" w:rsidRDefault="006A46BA" w:rsidP="006A46BA">
      <w:pPr>
        <w:widowControl w:val="0"/>
        <w:shd w:val="clear" w:color="auto" w:fill="FFFFFF" w:themeFill="background1"/>
        <w:spacing w:after="60"/>
        <w:ind w:firstLine="567"/>
        <w:rPr>
          <w:sz w:val="36"/>
        </w:rPr>
      </w:pPr>
      <w:r w:rsidRPr="00AF55A6">
        <w:rPr>
          <w:rFonts w:hint="eastAsia"/>
          <w:sz w:val="36"/>
          <w:rtl/>
        </w:rPr>
        <w:t>من</w:t>
      </w:r>
      <w:r w:rsidRPr="00AF55A6">
        <w:rPr>
          <w:sz w:val="36"/>
          <w:rtl/>
        </w:rPr>
        <w:t xml:space="preserve"> </w:t>
      </w:r>
      <w:r w:rsidRPr="00AF55A6">
        <w:rPr>
          <w:rFonts w:hint="eastAsia"/>
          <w:sz w:val="36"/>
          <w:rtl/>
        </w:rPr>
        <w:t>توقي</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التكفير</w:t>
      </w:r>
      <w:r w:rsidRPr="00AF55A6">
        <w:rPr>
          <w:sz w:val="36"/>
          <w:rtl/>
        </w:rPr>
        <w:t xml:space="preserve"> </w:t>
      </w:r>
      <w:r w:rsidRPr="00AF55A6">
        <w:rPr>
          <w:rFonts w:hint="eastAsia"/>
          <w:sz w:val="36"/>
          <w:rtl/>
        </w:rPr>
        <w:t>أنه</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يكفر</w:t>
      </w:r>
      <w:r w:rsidRPr="00AF55A6">
        <w:rPr>
          <w:sz w:val="36"/>
          <w:rtl/>
        </w:rPr>
        <w:t xml:space="preserve"> </w:t>
      </w:r>
      <w:r w:rsidRPr="00AF55A6">
        <w:rPr>
          <w:rFonts w:hint="eastAsia"/>
          <w:sz w:val="36"/>
          <w:rtl/>
        </w:rPr>
        <w:t>معيني</w:t>
      </w:r>
      <w:r w:rsidRPr="00AF55A6">
        <w:rPr>
          <w:rFonts w:hint="cs"/>
          <w:sz w:val="36"/>
          <w:rtl/>
        </w:rPr>
        <w:t>ن</w:t>
      </w:r>
      <w:r w:rsidRPr="00AF55A6">
        <w:rPr>
          <w:sz w:val="36"/>
          <w:rtl/>
        </w:rPr>
        <w:t xml:space="preserve"> </w:t>
      </w:r>
      <w:r w:rsidRPr="00AF55A6">
        <w:rPr>
          <w:rFonts w:hint="eastAsia"/>
          <w:sz w:val="36"/>
          <w:rtl/>
        </w:rPr>
        <w:t>تلبسوا</w:t>
      </w:r>
      <w:r w:rsidRPr="00AF55A6">
        <w:rPr>
          <w:sz w:val="36"/>
          <w:rtl/>
        </w:rPr>
        <w:t xml:space="preserve"> </w:t>
      </w:r>
      <w:r w:rsidRPr="00AF55A6">
        <w:rPr>
          <w:rFonts w:hint="eastAsia"/>
          <w:sz w:val="36"/>
          <w:rtl/>
        </w:rPr>
        <w:t>بالشرك</w:t>
      </w:r>
      <w:r w:rsidRPr="00AF55A6">
        <w:rPr>
          <w:sz w:val="36"/>
          <w:rtl/>
        </w:rPr>
        <w:t xml:space="preserve"> </w:t>
      </w:r>
      <w:r w:rsidRPr="00AF55A6">
        <w:rPr>
          <w:rFonts w:hint="eastAsia"/>
          <w:sz w:val="36"/>
          <w:rtl/>
        </w:rPr>
        <w:t>الأكبر</w:t>
      </w:r>
      <w:r w:rsidRPr="00AF55A6">
        <w:rPr>
          <w:sz w:val="36"/>
          <w:rtl/>
        </w:rPr>
        <w:t xml:space="preserve"> </w:t>
      </w:r>
      <w:r w:rsidRPr="00AF55A6">
        <w:rPr>
          <w:rFonts w:hint="eastAsia"/>
          <w:sz w:val="36"/>
          <w:rtl/>
        </w:rPr>
        <w:t>المجمع</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أنه</w:t>
      </w:r>
      <w:r w:rsidRPr="00AF55A6">
        <w:rPr>
          <w:sz w:val="36"/>
          <w:rtl/>
        </w:rPr>
        <w:t xml:space="preserve"> </w:t>
      </w:r>
      <w:r w:rsidRPr="00AF55A6">
        <w:rPr>
          <w:rFonts w:hint="eastAsia"/>
          <w:sz w:val="36"/>
          <w:rtl/>
        </w:rPr>
        <w:t>كفر</w:t>
      </w:r>
      <w:r w:rsidRPr="00AF55A6">
        <w:rPr>
          <w:sz w:val="36"/>
          <w:rtl/>
        </w:rPr>
        <w:t xml:space="preserve"> </w:t>
      </w:r>
      <w:r w:rsidRPr="00AF55A6">
        <w:rPr>
          <w:rFonts w:hint="eastAsia"/>
          <w:sz w:val="36"/>
          <w:rtl/>
        </w:rPr>
        <w:t>لوجود</w:t>
      </w:r>
      <w:r w:rsidRPr="00AF55A6">
        <w:rPr>
          <w:sz w:val="36"/>
          <w:rtl/>
        </w:rPr>
        <w:t xml:space="preserve"> </w:t>
      </w:r>
      <w:r w:rsidRPr="00AF55A6">
        <w:rPr>
          <w:rFonts w:hint="eastAsia"/>
          <w:sz w:val="36"/>
          <w:rtl/>
        </w:rPr>
        <w:t>مانع</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تكفيرهم</w:t>
      </w:r>
      <w:r w:rsidRPr="00AF55A6">
        <w:rPr>
          <w:sz w:val="36"/>
          <w:rtl/>
        </w:rPr>
        <w:t xml:space="preserve"> </w:t>
      </w:r>
      <w:r w:rsidRPr="00AF55A6">
        <w:rPr>
          <w:rFonts w:hint="eastAsia"/>
          <w:sz w:val="36"/>
          <w:rtl/>
        </w:rPr>
        <w:t>وهو</w:t>
      </w:r>
      <w:r w:rsidRPr="00AF55A6">
        <w:rPr>
          <w:sz w:val="36"/>
          <w:rtl/>
        </w:rPr>
        <w:t xml:space="preserve"> </w:t>
      </w:r>
      <w:r w:rsidRPr="00AF55A6">
        <w:rPr>
          <w:rFonts w:hint="eastAsia"/>
          <w:sz w:val="36"/>
          <w:rtl/>
        </w:rPr>
        <w:t>جهلهم</w:t>
      </w:r>
      <w:r w:rsidRPr="00AF55A6">
        <w:rPr>
          <w:sz w:val="36"/>
          <w:rtl/>
        </w:rPr>
        <w:t xml:space="preserve"> </w:t>
      </w:r>
      <w:r>
        <w:rPr>
          <w:rFonts w:hint="eastAsia"/>
          <w:sz w:val="36"/>
          <w:rtl/>
        </w:rPr>
        <w:t>وعد</w:t>
      </w:r>
      <w:r>
        <w:rPr>
          <w:rFonts w:hint="cs"/>
          <w:sz w:val="36"/>
          <w:rtl/>
        </w:rPr>
        <w:t>م</w:t>
      </w:r>
      <w:r w:rsidRPr="00AF55A6">
        <w:rPr>
          <w:sz w:val="36"/>
        </w:rPr>
        <w:t xml:space="preserve"> </w:t>
      </w:r>
      <w:r w:rsidRPr="00AF55A6">
        <w:rPr>
          <w:rFonts w:hint="eastAsia"/>
          <w:sz w:val="36"/>
          <w:rtl/>
        </w:rPr>
        <w:t>من</w:t>
      </w:r>
      <w:r w:rsidRPr="00AF55A6">
        <w:rPr>
          <w:sz w:val="36"/>
          <w:rtl/>
        </w:rPr>
        <w:t xml:space="preserve"> </w:t>
      </w:r>
      <w:r w:rsidRPr="00AF55A6">
        <w:rPr>
          <w:rFonts w:hint="eastAsia"/>
          <w:sz w:val="36"/>
          <w:rtl/>
        </w:rPr>
        <w:t>ينبههم،</w:t>
      </w:r>
      <w:r w:rsidRPr="00AF55A6">
        <w:rPr>
          <w:sz w:val="36"/>
          <w:rtl/>
        </w:rPr>
        <w:t xml:space="preserve"> </w:t>
      </w:r>
      <w:r w:rsidRPr="00AF55A6">
        <w:rPr>
          <w:rFonts w:hint="eastAsia"/>
          <w:sz w:val="36"/>
          <w:rtl/>
        </w:rPr>
        <w:t>فقال</w:t>
      </w:r>
      <w:r w:rsidRPr="00AF55A6">
        <w:rPr>
          <w:sz w:val="36"/>
          <w:rtl/>
        </w:rPr>
        <w:t xml:space="preserve"> </w:t>
      </w:r>
      <w:r w:rsidRPr="00AF55A6">
        <w:rPr>
          <w:rFonts w:ascii="KFGQPC Arabic Symbols 01" w:hAnsi="KFGQPC Arabic Symbols 01" w:cs="KFGQPC Arabic Symbols 01"/>
          <w:szCs w:val="28"/>
        </w:rPr>
        <w:t></w:t>
      </w:r>
      <w:r w:rsidRPr="00AF55A6">
        <w:rPr>
          <w:sz w:val="36"/>
          <w:rtl/>
        </w:rPr>
        <w:t xml:space="preserve">: </w:t>
      </w:r>
      <w:r w:rsidRPr="00AF55A6">
        <w:rPr>
          <w:rFonts w:hint="cs"/>
          <w:sz w:val="36"/>
          <w:rtl/>
        </w:rPr>
        <w:t>"</w:t>
      </w:r>
      <w:r w:rsidRPr="00AF55A6">
        <w:rPr>
          <w:rFonts w:hint="eastAsia"/>
          <w:sz w:val="36"/>
          <w:rtl/>
        </w:rPr>
        <w:t>وإذا</w:t>
      </w:r>
      <w:r w:rsidRPr="00AF55A6">
        <w:rPr>
          <w:sz w:val="36"/>
          <w:rtl/>
        </w:rPr>
        <w:t xml:space="preserve"> </w:t>
      </w:r>
      <w:r w:rsidRPr="00AF55A6">
        <w:rPr>
          <w:rFonts w:hint="eastAsia"/>
          <w:sz w:val="36"/>
          <w:rtl/>
        </w:rPr>
        <w:t>كنا</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نكفر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الصنم،</w:t>
      </w:r>
      <w:r w:rsidRPr="00AF55A6">
        <w:rPr>
          <w:sz w:val="36"/>
          <w:rtl/>
        </w:rPr>
        <w:t xml:space="preserve"> </w:t>
      </w:r>
      <w:r w:rsidRPr="00AF55A6">
        <w:rPr>
          <w:rFonts w:hint="eastAsia"/>
          <w:sz w:val="36"/>
          <w:rtl/>
        </w:rPr>
        <w:t>الذي</w:t>
      </w:r>
      <w:r w:rsidRPr="00AF55A6">
        <w:rPr>
          <w:rFonts w:hint="cs"/>
          <w:sz w:val="36"/>
          <w:rtl/>
        </w:rPr>
        <w:t xml:space="preserve"> </w:t>
      </w:r>
      <w:r w:rsidRPr="00AF55A6">
        <w:rPr>
          <w:rFonts w:hint="eastAsia"/>
          <w:sz w:val="36"/>
          <w:rtl/>
        </w:rPr>
        <w:t>على</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القادر،</w:t>
      </w:r>
      <w:r w:rsidRPr="00AF55A6">
        <w:rPr>
          <w:sz w:val="36"/>
          <w:rtl/>
        </w:rPr>
        <w:t xml:space="preserve"> </w:t>
      </w:r>
      <w:r w:rsidRPr="00AF55A6">
        <w:rPr>
          <w:rFonts w:hint="eastAsia"/>
          <w:sz w:val="36"/>
          <w:rtl/>
        </w:rPr>
        <w:t>والصنم</w:t>
      </w:r>
      <w:r w:rsidRPr="00AF55A6">
        <w:rPr>
          <w:sz w:val="36"/>
          <w:rtl/>
        </w:rPr>
        <w:t xml:space="preserve"> </w:t>
      </w:r>
      <w:r w:rsidRPr="00AF55A6">
        <w:rPr>
          <w:rFonts w:hint="eastAsia"/>
          <w:sz w:val="36"/>
          <w:rtl/>
        </w:rPr>
        <w:t>الذي</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قبر</w:t>
      </w:r>
      <w:r w:rsidRPr="00AF55A6">
        <w:rPr>
          <w:sz w:val="36"/>
          <w:rtl/>
        </w:rPr>
        <w:t xml:space="preserve"> </w:t>
      </w:r>
      <w:r w:rsidRPr="00AF55A6">
        <w:rPr>
          <w:rFonts w:hint="eastAsia"/>
          <w:sz w:val="36"/>
          <w:rtl/>
        </w:rPr>
        <w:t>أحمد</w:t>
      </w:r>
      <w:r w:rsidRPr="00AF55A6">
        <w:rPr>
          <w:sz w:val="36"/>
          <w:rtl/>
        </w:rPr>
        <w:t xml:space="preserve"> </w:t>
      </w:r>
      <w:r w:rsidRPr="00AF55A6">
        <w:rPr>
          <w:rFonts w:hint="eastAsia"/>
          <w:sz w:val="36"/>
          <w:rtl/>
        </w:rPr>
        <w:t>البدوي،</w:t>
      </w:r>
      <w:r w:rsidRPr="00AF55A6">
        <w:rPr>
          <w:sz w:val="36"/>
          <w:rtl/>
        </w:rPr>
        <w:t xml:space="preserve"> </w:t>
      </w:r>
      <w:r w:rsidRPr="00AF55A6">
        <w:rPr>
          <w:rFonts w:hint="eastAsia"/>
          <w:sz w:val="36"/>
          <w:rtl/>
        </w:rPr>
        <w:t>وأمثالهما،</w:t>
      </w:r>
      <w:r w:rsidRPr="00AF55A6">
        <w:rPr>
          <w:sz w:val="36"/>
          <w:rtl/>
        </w:rPr>
        <w:t xml:space="preserve"> </w:t>
      </w:r>
      <w:r w:rsidRPr="00AF55A6">
        <w:rPr>
          <w:rFonts w:hint="eastAsia"/>
          <w:sz w:val="36"/>
          <w:rtl/>
        </w:rPr>
        <w:t>لأجل</w:t>
      </w:r>
      <w:r w:rsidRPr="00AF55A6">
        <w:rPr>
          <w:sz w:val="36"/>
          <w:rtl/>
        </w:rPr>
        <w:t xml:space="preserve"> </w:t>
      </w:r>
      <w:r w:rsidRPr="00AF55A6">
        <w:rPr>
          <w:rFonts w:hint="eastAsia"/>
          <w:sz w:val="36"/>
          <w:rtl/>
        </w:rPr>
        <w:t>جهلهم،</w:t>
      </w:r>
      <w:r w:rsidRPr="00AF55A6">
        <w:rPr>
          <w:sz w:val="36"/>
        </w:rPr>
        <w:t xml:space="preserve"> </w:t>
      </w:r>
      <w:r w:rsidRPr="00AF55A6">
        <w:rPr>
          <w:rFonts w:hint="eastAsia"/>
          <w:sz w:val="36"/>
          <w:rtl/>
        </w:rPr>
        <w:t>وعدم</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ينبههم</w:t>
      </w:r>
      <w:r w:rsidRPr="00AF55A6">
        <w:rPr>
          <w:rFonts w:hint="cs"/>
          <w:sz w:val="36"/>
          <w:rtl/>
        </w:rPr>
        <w:t>"</w:t>
      </w:r>
      <w:r w:rsidRPr="00AF55A6">
        <w:rPr>
          <w:rFonts w:ascii="Msh Quraan1" w:eastAsia="MS Mincho" w:hAnsi="Msh Quraan1"/>
          <w:b/>
          <w:sz w:val="36"/>
          <w:vertAlign w:val="superscript"/>
          <w:rtl/>
          <w:lang w:bidi="ar-EG"/>
        </w:rPr>
        <w:t>(</w:t>
      </w:r>
      <w:r w:rsidRPr="00AF55A6">
        <w:rPr>
          <w:rFonts w:ascii="Msh Quraan1" w:eastAsia="MS Mincho" w:hAnsi="Msh Quraan1"/>
          <w:b/>
          <w:sz w:val="36"/>
          <w:vertAlign w:val="superscript"/>
          <w:rtl/>
          <w:lang w:bidi="ar-EG"/>
        </w:rPr>
        <w:footnoteReference w:id="1076"/>
      </w:r>
      <w:r w:rsidRPr="00AF55A6">
        <w:rPr>
          <w:rFonts w:ascii="Msh Quraan1" w:eastAsia="MS Mincho" w:hAnsi="Msh Quraan1"/>
          <w:b/>
          <w:sz w:val="36"/>
          <w:vertAlign w:val="superscript"/>
          <w:rtl/>
          <w:lang w:bidi="ar-EG"/>
        </w:rPr>
        <w:t>)</w:t>
      </w:r>
      <w:r w:rsidRPr="00AF55A6">
        <w:rPr>
          <w:rFonts w:ascii="Traditional Arabic" w:eastAsia="MS Mincho" w:hAnsi="Traditional Arabic" w:hint="cs"/>
          <w:b/>
          <w:sz w:val="36"/>
          <w:rtl/>
          <w:lang w:bidi="ar-EG"/>
        </w:rPr>
        <w:t>.</w:t>
      </w:r>
    </w:p>
    <w:p w14:paraId="420AE53D" w14:textId="77777777" w:rsidR="006A46BA" w:rsidRPr="00AF55A6" w:rsidRDefault="006A46BA" w:rsidP="006A46BA">
      <w:pPr>
        <w:widowControl w:val="0"/>
        <w:shd w:val="clear" w:color="auto" w:fill="FFFFFF" w:themeFill="background1"/>
        <w:spacing w:after="60"/>
        <w:ind w:firstLine="567"/>
        <w:rPr>
          <w:sz w:val="36"/>
        </w:rPr>
      </w:pPr>
      <w:r w:rsidRPr="00AF55A6">
        <w:rPr>
          <w:rFonts w:hint="eastAsia"/>
          <w:sz w:val="36"/>
          <w:rtl/>
        </w:rPr>
        <w:t>وقال</w:t>
      </w:r>
      <w:r w:rsidRPr="00AF55A6">
        <w:rPr>
          <w:sz w:val="36"/>
          <w:rtl/>
        </w:rPr>
        <w:t xml:space="preserve">: </w:t>
      </w:r>
      <w:r w:rsidRPr="00AF55A6">
        <w:rPr>
          <w:rFonts w:hint="cs"/>
          <w:sz w:val="36"/>
          <w:rtl/>
        </w:rPr>
        <w:t>"</w:t>
      </w:r>
      <w:r w:rsidRPr="00AF55A6">
        <w:rPr>
          <w:rFonts w:hint="eastAsia"/>
          <w:sz w:val="36"/>
          <w:rtl/>
        </w:rPr>
        <w:t>إنا</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نقاتل</w:t>
      </w:r>
      <w:r w:rsidRPr="00AF55A6">
        <w:rPr>
          <w:sz w:val="36"/>
          <w:rtl/>
        </w:rPr>
        <w:t xml:space="preserve"> </w:t>
      </w:r>
      <w:r w:rsidRPr="00AF55A6">
        <w:rPr>
          <w:rFonts w:hint="eastAsia"/>
          <w:sz w:val="36"/>
          <w:rtl/>
        </w:rPr>
        <w:t>إلا</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ما</w:t>
      </w:r>
      <w:r w:rsidRPr="00AF55A6">
        <w:rPr>
          <w:sz w:val="36"/>
          <w:rtl/>
        </w:rPr>
        <w:t xml:space="preserve"> </w:t>
      </w:r>
      <w:r w:rsidRPr="00AF55A6">
        <w:rPr>
          <w:rFonts w:hint="eastAsia"/>
          <w:sz w:val="36"/>
          <w:rtl/>
        </w:rPr>
        <w:t>أجمع</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العلماء</w:t>
      </w:r>
      <w:r w:rsidRPr="00AF55A6">
        <w:rPr>
          <w:sz w:val="36"/>
          <w:rtl/>
        </w:rPr>
        <w:t xml:space="preserve"> </w:t>
      </w:r>
      <w:r w:rsidRPr="00AF55A6">
        <w:rPr>
          <w:rFonts w:hint="eastAsia"/>
          <w:sz w:val="36"/>
          <w:rtl/>
        </w:rPr>
        <w:t>كلهم،</w:t>
      </w:r>
      <w:r w:rsidRPr="00AF55A6">
        <w:rPr>
          <w:sz w:val="36"/>
          <w:rtl/>
        </w:rPr>
        <w:t xml:space="preserve"> </w:t>
      </w:r>
      <w:r w:rsidRPr="00AF55A6">
        <w:rPr>
          <w:rFonts w:hint="eastAsia"/>
          <w:sz w:val="36"/>
          <w:rtl/>
        </w:rPr>
        <w:t>وهو</w:t>
      </w:r>
      <w:r w:rsidRPr="00AF55A6">
        <w:rPr>
          <w:sz w:val="36"/>
          <w:rtl/>
        </w:rPr>
        <w:t xml:space="preserve"> </w:t>
      </w:r>
      <w:r w:rsidRPr="00AF55A6">
        <w:rPr>
          <w:rFonts w:hint="eastAsia"/>
          <w:sz w:val="36"/>
          <w:rtl/>
        </w:rPr>
        <w:t>الشهادتان</w:t>
      </w:r>
      <w:r w:rsidRPr="00AF55A6">
        <w:rPr>
          <w:sz w:val="36"/>
          <w:rtl/>
        </w:rPr>
        <w:t xml:space="preserve"> </w:t>
      </w:r>
      <w:r w:rsidRPr="00AF55A6">
        <w:rPr>
          <w:rFonts w:hint="eastAsia"/>
          <w:sz w:val="36"/>
          <w:rtl/>
        </w:rPr>
        <w:t>بعد</w:t>
      </w:r>
      <w:r w:rsidRPr="00AF55A6">
        <w:rPr>
          <w:sz w:val="36"/>
          <w:rtl/>
        </w:rPr>
        <w:t xml:space="preserve"> </w:t>
      </w:r>
      <w:r w:rsidRPr="00AF55A6">
        <w:rPr>
          <w:rFonts w:hint="eastAsia"/>
          <w:sz w:val="36"/>
          <w:rtl/>
        </w:rPr>
        <w:t>التعريف،</w:t>
      </w:r>
      <w:r w:rsidRPr="00AF55A6">
        <w:rPr>
          <w:sz w:val="36"/>
          <w:rtl/>
        </w:rPr>
        <w:t xml:space="preserve"> </w:t>
      </w:r>
      <w:r w:rsidRPr="00AF55A6">
        <w:rPr>
          <w:rFonts w:hint="eastAsia"/>
          <w:sz w:val="36"/>
          <w:rtl/>
        </w:rPr>
        <w:lastRenderedPageBreak/>
        <w:t>إذا</w:t>
      </w:r>
      <w:r w:rsidRPr="00AF55A6">
        <w:rPr>
          <w:sz w:val="36"/>
          <w:rtl/>
        </w:rPr>
        <w:t xml:space="preserve"> </w:t>
      </w:r>
      <w:r w:rsidRPr="00AF55A6">
        <w:rPr>
          <w:rFonts w:hint="eastAsia"/>
          <w:sz w:val="36"/>
          <w:rtl/>
        </w:rPr>
        <w:t>عرف</w:t>
      </w:r>
      <w:r w:rsidRPr="00AF55A6">
        <w:rPr>
          <w:sz w:val="36"/>
          <w:rtl/>
        </w:rPr>
        <w:t xml:space="preserve"> </w:t>
      </w:r>
      <w:r w:rsidRPr="00AF55A6">
        <w:rPr>
          <w:rFonts w:hint="eastAsia"/>
          <w:sz w:val="36"/>
          <w:rtl/>
        </w:rPr>
        <w:t>ثم</w:t>
      </w:r>
      <w:r w:rsidRPr="00AF55A6">
        <w:rPr>
          <w:sz w:val="36"/>
          <w:rtl/>
        </w:rPr>
        <w:t xml:space="preserve"> </w:t>
      </w:r>
      <w:r w:rsidRPr="00AF55A6">
        <w:rPr>
          <w:rFonts w:hint="eastAsia"/>
          <w:sz w:val="36"/>
          <w:rtl/>
        </w:rPr>
        <w:t>أنكر</w:t>
      </w:r>
      <w:r w:rsidRPr="00AF55A6">
        <w:rPr>
          <w:rFonts w:hint="cs"/>
          <w:sz w:val="36"/>
          <w:rtl/>
        </w:rPr>
        <w:t>"</w:t>
      </w:r>
      <w:r w:rsidRPr="00AF55A6">
        <w:rPr>
          <w:rFonts w:ascii="Msh Quraan1" w:eastAsia="MS Mincho" w:hAnsi="Msh Quraan1"/>
          <w:b/>
          <w:sz w:val="36"/>
          <w:vertAlign w:val="superscript"/>
          <w:rtl/>
        </w:rPr>
        <w:t>(</w:t>
      </w:r>
      <w:r w:rsidRPr="00AF55A6">
        <w:rPr>
          <w:rFonts w:ascii="Msh Quraan1" w:eastAsia="MS Mincho" w:hAnsi="Msh Quraan1"/>
          <w:b/>
          <w:sz w:val="36"/>
          <w:vertAlign w:val="superscript"/>
          <w:rtl/>
        </w:rPr>
        <w:footnoteReference w:id="1077"/>
      </w:r>
      <w:r w:rsidRPr="00AF55A6">
        <w:rPr>
          <w:rFonts w:ascii="Msh Quraan1" w:eastAsia="MS Mincho" w:hAnsi="Msh Quraan1"/>
          <w:b/>
          <w:sz w:val="36"/>
          <w:vertAlign w:val="superscript"/>
          <w:rtl/>
        </w:rPr>
        <w:t>)</w:t>
      </w:r>
      <w:r w:rsidRPr="00AF55A6">
        <w:rPr>
          <w:rFonts w:ascii="Traditional Arabic" w:eastAsia="MS Mincho" w:hAnsi="Traditional Arabic" w:hint="cs"/>
          <w:b/>
          <w:sz w:val="36"/>
          <w:rtl/>
        </w:rPr>
        <w:t>.</w:t>
      </w:r>
    </w:p>
    <w:p w14:paraId="37093E49" w14:textId="77777777" w:rsidR="006A46BA" w:rsidRPr="00AF55A6" w:rsidRDefault="006A46BA" w:rsidP="006A46BA">
      <w:pPr>
        <w:widowControl w:val="0"/>
        <w:shd w:val="clear" w:color="auto" w:fill="FFFFFF" w:themeFill="background1"/>
        <w:spacing w:after="60"/>
        <w:ind w:firstLine="567"/>
        <w:rPr>
          <w:sz w:val="36"/>
        </w:rPr>
      </w:pPr>
      <w:r>
        <w:rPr>
          <w:rFonts w:hint="cs"/>
          <w:sz w:val="36"/>
          <w:rtl/>
        </w:rPr>
        <w:t>و</w:t>
      </w:r>
      <w:r w:rsidRPr="00AF55A6">
        <w:rPr>
          <w:rFonts w:hint="eastAsia"/>
          <w:sz w:val="36"/>
          <w:rtl/>
        </w:rPr>
        <w:t>قال</w:t>
      </w:r>
      <w:r w:rsidRPr="00AF55A6">
        <w:rPr>
          <w:sz w:val="36"/>
          <w:rtl/>
        </w:rPr>
        <w:t xml:space="preserve"> </w:t>
      </w:r>
      <w:r w:rsidRPr="00AF55A6">
        <w:rPr>
          <w:rFonts w:hint="eastAsia"/>
          <w:sz w:val="36"/>
          <w:rtl/>
        </w:rPr>
        <w:t>الإمام</w:t>
      </w:r>
      <w:r w:rsidRPr="00AF55A6">
        <w:rPr>
          <w:sz w:val="36"/>
          <w:rtl/>
        </w:rPr>
        <w:t xml:space="preserve"> </w:t>
      </w:r>
      <w:r w:rsidRPr="00AF55A6">
        <w:rPr>
          <w:rFonts w:hint="eastAsia"/>
          <w:sz w:val="36"/>
          <w:rtl/>
        </w:rPr>
        <w:t>عبدالله</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عبدالوهاب</w:t>
      </w:r>
      <w:r w:rsidRPr="00AF55A6">
        <w:rPr>
          <w:rFonts w:hint="cs"/>
          <w:sz w:val="36"/>
          <w:rtl/>
        </w:rPr>
        <w:t xml:space="preserve"> </w:t>
      </w:r>
      <w:r w:rsidRPr="00AF55A6">
        <w:rPr>
          <w:rFonts w:ascii="KFGQPC Arabic Symbols 01" w:hAnsi="KFGQPC Arabic Symbols 01" w:cs="KFGQPC Arabic Symbols 01" w:hint="cs"/>
          <w:szCs w:val="28"/>
        </w:rPr>
        <w:t></w:t>
      </w:r>
      <w:r w:rsidRPr="00AF55A6">
        <w:rPr>
          <w:sz w:val="36"/>
          <w:rtl/>
        </w:rPr>
        <w:t>:</w:t>
      </w:r>
      <w:r w:rsidRPr="00AF55A6">
        <w:rPr>
          <w:rFonts w:ascii="Msh Quraan1" w:eastAsia="MS Mincho" w:hAnsi="Msh Quraan1"/>
          <w:b/>
          <w:sz w:val="36"/>
          <w:vertAlign w:val="superscript"/>
          <w:rtl/>
        </w:rPr>
        <w:t xml:space="preserve"> </w:t>
      </w:r>
      <w:r w:rsidRPr="00AF55A6">
        <w:rPr>
          <w:rFonts w:ascii="Msh Quraan1" w:eastAsia="MS Mincho" w:hAnsi="Msh Quraan1" w:hint="cs"/>
          <w:b/>
          <w:sz w:val="36"/>
          <w:vertAlign w:val="superscript"/>
          <w:rtl/>
        </w:rPr>
        <w:t>"</w:t>
      </w:r>
      <w:r w:rsidRPr="00AF55A6">
        <w:rPr>
          <w:rFonts w:hint="eastAsia"/>
          <w:sz w:val="36"/>
          <w:rtl/>
        </w:rPr>
        <w:t>ونحن</w:t>
      </w:r>
      <w:r w:rsidRPr="00AF55A6">
        <w:rPr>
          <w:sz w:val="36"/>
          <w:rtl/>
        </w:rPr>
        <w:t xml:space="preserve"> </w:t>
      </w:r>
      <w:r w:rsidRPr="00AF55A6">
        <w:rPr>
          <w:rFonts w:hint="eastAsia"/>
          <w:sz w:val="36"/>
          <w:rtl/>
        </w:rPr>
        <w:t>كذلك</w:t>
      </w:r>
      <w:r w:rsidRPr="00AF55A6">
        <w:rPr>
          <w:sz w:val="36"/>
          <w:rtl/>
        </w:rPr>
        <w:t xml:space="preserve"> </w:t>
      </w:r>
      <w:r w:rsidRPr="00AF55A6">
        <w:rPr>
          <w:rFonts w:hint="eastAsia"/>
          <w:sz w:val="36"/>
          <w:rtl/>
        </w:rPr>
        <w:t>لا</w:t>
      </w:r>
      <w:r w:rsidRPr="00AF55A6">
        <w:rPr>
          <w:sz w:val="36"/>
          <w:rtl/>
        </w:rPr>
        <w:t xml:space="preserve"> </w:t>
      </w:r>
      <w:r w:rsidRPr="00AF55A6">
        <w:rPr>
          <w:rFonts w:hint="eastAsia"/>
          <w:sz w:val="36"/>
          <w:rtl/>
        </w:rPr>
        <w:t>نقول</w:t>
      </w:r>
      <w:r w:rsidRPr="00AF55A6">
        <w:rPr>
          <w:sz w:val="36"/>
          <w:rtl/>
        </w:rPr>
        <w:t xml:space="preserve"> </w:t>
      </w:r>
      <w:r w:rsidRPr="00AF55A6">
        <w:rPr>
          <w:rFonts w:hint="eastAsia"/>
          <w:sz w:val="36"/>
          <w:rtl/>
        </w:rPr>
        <w:t>بكفر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صحت</w:t>
      </w:r>
      <w:r w:rsidRPr="00AF55A6">
        <w:rPr>
          <w:sz w:val="36"/>
          <w:rtl/>
        </w:rPr>
        <w:t xml:space="preserve"> </w:t>
      </w:r>
      <w:r w:rsidRPr="00AF55A6">
        <w:rPr>
          <w:rFonts w:hint="eastAsia"/>
          <w:sz w:val="36"/>
          <w:rtl/>
        </w:rPr>
        <w:t>ديانته</w:t>
      </w:r>
      <w:r w:rsidRPr="00AF55A6">
        <w:rPr>
          <w:sz w:val="36"/>
          <w:rtl/>
        </w:rPr>
        <w:t xml:space="preserve"> </w:t>
      </w:r>
      <w:r w:rsidRPr="00AF55A6">
        <w:rPr>
          <w:rFonts w:hint="eastAsia"/>
          <w:sz w:val="36"/>
          <w:rtl/>
        </w:rPr>
        <w:t>وشهر</w:t>
      </w:r>
      <w:r w:rsidRPr="00AF55A6">
        <w:rPr>
          <w:sz w:val="36"/>
          <w:rtl/>
        </w:rPr>
        <w:t xml:space="preserve"> </w:t>
      </w:r>
      <w:r w:rsidRPr="00AF55A6">
        <w:rPr>
          <w:rFonts w:hint="eastAsia"/>
          <w:sz w:val="36"/>
          <w:rtl/>
        </w:rPr>
        <w:t>صلاحه،</w:t>
      </w:r>
      <w:r w:rsidRPr="00AF55A6">
        <w:rPr>
          <w:rFonts w:hint="cs"/>
          <w:sz w:val="36"/>
          <w:rtl/>
        </w:rPr>
        <w:t xml:space="preserve"> </w:t>
      </w:r>
      <w:r w:rsidRPr="00AF55A6">
        <w:rPr>
          <w:rFonts w:hint="eastAsia"/>
          <w:sz w:val="36"/>
          <w:rtl/>
        </w:rPr>
        <w:t>وعلم</w:t>
      </w:r>
      <w:r w:rsidRPr="00AF55A6">
        <w:rPr>
          <w:sz w:val="36"/>
          <w:rtl/>
        </w:rPr>
        <w:t xml:space="preserve"> </w:t>
      </w:r>
      <w:r w:rsidRPr="00AF55A6">
        <w:rPr>
          <w:rFonts w:hint="eastAsia"/>
          <w:sz w:val="36"/>
          <w:rtl/>
        </w:rPr>
        <w:t>ورعه</w:t>
      </w:r>
      <w:r w:rsidRPr="00AF55A6">
        <w:rPr>
          <w:sz w:val="36"/>
          <w:rtl/>
        </w:rPr>
        <w:t xml:space="preserve"> </w:t>
      </w:r>
      <w:r w:rsidRPr="00AF55A6">
        <w:rPr>
          <w:rFonts w:hint="eastAsia"/>
          <w:sz w:val="36"/>
          <w:rtl/>
        </w:rPr>
        <w:t>وزهده،</w:t>
      </w:r>
      <w:r w:rsidRPr="00AF55A6">
        <w:rPr>
          <w:sz w:val="36"/>
          <w:rtl/>
        </w:rPr>
        <w:t xml:space="preserve"> </w:t>
      </w:r>
      <w:r w:rsidRPr="00AF55A6">
        <w:rPr>
          <w:rFonts w:hint="eastAsia"/>
          <w:sz w:val="36"/>
          <w:rtl/>
        </w:rPr>
        <w:t>وحسنت</w:t>
      </w:r>
      <w:r w:rsidRPr="00AF55A6">
        <w:rPr>
          <w:sz w:val="36"/>
          <w:rtl/>
        </w:rPr>
        <w:t xml:space="preserve"> </w:t>
      </w:r>
      <w:r w:rsidRPr="00AF55A6">
        <w:rPr>
          <w:rFonts w:hint="eastAsia"/>
          <w:sz w:val="36"/>
          <w:rtl/>
        </w:rPr>
        <w:t>سيرته،</w:t>
      </w:r>
      <w:r w:rsidRPr="00AF55A6">
        <w:rPr>
          <w:sz w:val="36"/>
          <w:rtl/>
        </w:rPr>
        <w:t xml:space="preserve"> </w:t>
      </w:r>
      <w:r w:rsidRPr="00AF55A6">
        <w:rPr>
          <w:rFonts w:hint="eastAsia"/>
          <w:sz w:val="36"/>
          <w:rtl/>
        </w:rPr>
        <w:t>وبالغ</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نصح</w:t>
      </w:r>
      <w:r w:rsidRPr="00AF55A6">
        <w:rPr>
          <w:sz w:val="36"/>
          <w:rtl/>
        </w:rPr>
        <w:t xml:space="preserve"> </w:t>
      </w:r>
      <w:r w:rsidRPr="00AF55A6">
        <w:rPr>
          <w:rFonts w:hint="eastAsia"/>
          <w:sz w:val="36"/>
          <w:rtl/>
        </w:rPr>
        <w:t>الأمة</w:t>
      </w:r>
      <w:r w:rsidRPr="00AF55A6">
        <w:rPr>
          <w:sz w:val="36"/>
          <w:rtl/>
        </w:rPr>
        <w:t xml:space="preserve"> </w:t>
      </w:r>
      <w:r w:rsidRPr="00AF55A6">
        <w:rPr>
          <w:rFonts w:hint="eastAsia"/>
          <w:sz w:val="36"/>
          <w:rtl/>
        </w:rPr>
        <w:t>ببذل</w:t>
      </w:r>
      <w:r w:rsidRPr="00AF55A6">
        <w:rPr>
          <w:sz w:val="36"/>
          <w:rtl/>
        </w:rPr>
        <w:t xml:space="preserve"> </w:t>
      </w:r>
      <w:r w:rsidRPr="00AF55A6">
        <w:rPr>
          <w:rFonts w:hint="eastAsia"/>
          <w:sz w:val="36"/>
          <w:rtl/>
        </w:rPr>
        <w:t>نفسه</w:t>
      </w:r>
      <w:r w:rsidRPr="00AF55A6">
        <w:rPr>
          <w:sz w:val="36"/>
          <w:rtl/>
        </w:rPr>
        <w:t xml:space="preserve"> </w:t>
      </w:r>
      <w:r w:rsidRPr="00AF55A6">
        <w:rPr>
          <w:rFonts w:hint="eastAsia"/>
          <w:sz w:val="36"/>
          <w:rtl/>
        </w:rPr>
        <w:t>لتدريس</w:t>
      </w:r>
      <w:r w:rsidRPr="00AF55A6">
        <w:rPr>
          <w:sz w:val="36"/>
          <w:rtl/>
        </w:rPr>
        <w:t xml:space="preserve"> </w:t>
      </w:r>
      <w:r w:rsidRPr="00AF55A6">
        <w:rPr>
          <w:rFonts w:hint="eastAsia"/>
          <w:sz w:val="36"/>
          <w:rtl/>
        </w:rPr>
        <w:t>العلوم</w:t>
      </w:r>
      <w:r w:rsidRPr="00AF55A6">
        <w:rPr>
          <w:sz w:val="36"/>
          <w:rtl/>
        </w:rPr>
        <w:t xml:space="preserve"> </w:t>
      </w:r>
      <w:r w:rsidRPr="00AF55A6">
        <w:rPr>
          <w:rFonts w:hint="eastAsia"/>
          <w:sz w:val="36"/>
          <w:rtl/>
        </w:rPr>
        <w:t>النافعة</w:t>
      </w:r>
      <w:r w:rsidRPr="00AF55A6">
        <w:rPr>
          <w:sz w:val="36"/>
          <w:rtl/>
        </w:rPr>
        <w:t xml:space="preserve"> </w:t>
      </w:r>
      <w:r w:rsidRPr="00AF55A6">
        <w:rPr>
          <w:rFonts w:hint="eastAsia"/>
          <w:sz w:val="36"/>
          <w:rtl/>
        </w:rPr>
        <w:t>والتأليف</w:t>
      </w:r>
      <w:r w:rsidRPr="00AF55A6">
        <w:rPr>
          <w:sz w:val="36"/>
          <w:rtl/>
        </w:rPr>
        <w:t xml:space="preserve"> </w:t>
      </w:r>
      <w:r w:rsidRPr="00AF55A6">
        <w:rPr>
          <w:rFonts w:hint="eastAsia"/>
          <w:sz w:val="36"/>
          <w:rtl/>
        </w:rPr>
        <w:t>فيها،</w:t>
      </w:r>
      <w:r w:rsidRPr="00AF55A6">
        <w:rPr>
          <w:sz w:val="36"/>
          <w:rtl/>
        </w:rPr>
        <w:t xml:space="preserve"> </w:t>
      </w:r>
      <w:r w:rsidRPr="00AF55A6">
        <w:rPr>
          <w:rFonts w:hint="eastAsia"/>
          <w:sz w:val="36"/>
          <w:rtl/>
        </w:rPr>
        <w:t>وإن</w:t>
      </w:r>
      <w:r w:rsidRPr="00AF55A6">
        <w:rPr>
          <w:sz w:val="36"/>
          <w:rtl/>
        </w:rPr>
        <w:t xml:space="preserve"> </w:t>
      </w:r>
      <w:r w:rsidRPr="00AF55A6">
        <w:rPr>
          <w:rFonts w:hint="eastAsia"/>
          <w:sz w:val="36"/>
          <w:rtl/>
        </w:rPr>
        <w:t>كان</w:t>
      </w:r>
      <w:r w:rsidRPr="00AF55A6">
        <w:rPr>
          <w:sz w:val="36"/>
          <w:rtl/>
        </w:rPr>
        <w:t xml:space="preserve"> </w:t>
      </w:r>
      <w:r w:rsidRPr="00AF55A6">
        <w:rPr>
          <w:rFonts w:hint="eastAsia"/>
          <w:sz w:val="36"/>
          <w:rtl/>
        </w:rPr>
        <w:t>مخطئاً</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هذه</w:t>
      </w:r>
      <w:r w:rsidRPr="00AF55A6">
        <w:rPr>
          <w:sz w:val="36"/>
          <w:rtl/>
        </w:rPr>
        <w:t xml:space="preserve"> </w:t>
      </w:r>
      <w:r w:rsidRPr="00AF55A6">
        <w:rPr>
          <w:rFonts w:hint="eastAsia"/>
          <w:sz w:val="36"/>
          <w:rtl/>
        </w:rPr>
        <w:t>المسألة</w:t>
      </w:r>
      <w:r w:rsidRPr="00AF55A6">
        <w:rPr>
          <w:sz w:val="36"/>
          <w:rtl/>
        </w:rPr>
        <w:t xml:space="preserve"> </w:t>
      </w:r>
      <w:r w:rsidRPr="00AF55A6">
        <w:rPr>
          <w:rFonts w:hint="eastAsia"/>
          <w:sz w:val="36"/>
          <w:rtl/>
        </w:rPr>
        <w:t>أو</w:t>
      </w:r>
      <w:r w:rsidRPr="00AF55A6">
        <w:rPr>
          <w:sz w:val="36"/>
          <w:rtl/>
        </w:rPr>
        <w:t xml:space="preserve"> </w:t>
      </w:r>
      <w:r w:rsidRPr="00AF55A6">
        <w:rPr>
          <w:rFonts w:hint="eastAsia"/>
          <w:sz w:val="36"/>
          <w:rtl/>
        </w:rPr>
        <w:t>غيرها</w:t>
      </w:r>
      <w:r w:rsidRPr="00AF55A6">
        <w:rPr>
          <w:rFonts w:hint="cs"/>
          <w:sz w:val="36"/>
          <w:rtl/>
        </w:rPr>
        <w:t xml:space="preserve"> "</w:t>
      </w:r>
      <w:r w:rsidRPr="00AF55A6">
        <w:rPr>
          <w:rFonts w:ascii="Msh Quraan1" w:eastAsia="MS Mincho" w:hAnsi="Msh Quraan1"/>
          <w:b/>
          <w:sz w:val="36"/>
          <w:vertAlign w:val="superscript"/>
          <w:rtl/>
        </w:rPr>
        <w:t>(</w:t>
      </w:r>
      <w:r w:rsidRPr="00AF55A6">
        <w:rPr>
          <w:rFonts w:ascii="Msh Quraan1" w:eastAsia="MS Mincho" w:hAnsi="Msh Quraan1"/>
          <w:b/>
          <w:sz w:val="36"/>
          <w:vertAlign w:val="superscript"/>
          <w:rtl/>
        </w:rPr>
        <w:footnoteReference w:id="1078"/>
      </w:r>
      <w:r w:rsidRPr="00AF55A6">
        <w:rPr>
          <w:rFonts w:ascii="Msh Quraan1" w:eastAsia="MS Mincho" w:hAnsi="Msh Quraan1"/>
          <w:b/>
          <w:sz w:val="36"/>
          <w:vertAlign w:val="superscript"/>
          <w:rtl/>
        </w:rPr>
        <w:t>)</w:t>
      </w:r>
      <w:r w:rsidRPr="00AF55A6">
        <w:rPr>
          <w:rFonts w:ascii="Traditional Arabic" w:eastAsia="MS Mincho" w:hAnsi="Traditional Arabic" w:hint="cs"/>
          <w:b/>
          <w:sz w:val="36"/>
          <w:rtl/>
        </w:rPr>
        <w:t>.</w:t>
      </w:r>
    </w:p>
    <w:p w14:paraId="78A74A49" w14:textId="77777777" w:rsidR="006A46BA" w:rsidRPr="00AF55A6" w:rsidRDefault="006A46BA" w:rsidP="006A46BA">
      <w:pPr>
        <w:widowControl w:val="0"/>
        <w:shd w:val="clear" w:color="auto" w:fill="FFFFFF" w:themeFill="background1"/>
        <w:spacing w:after="60"/>
        <w:ind w:firstLine="567"/>
        <w:jc w:val="both"/>
        <w:rPr>
          <w:sz w:val="36"/>
          <w:rtl/>
        </w:rPr>
      </w:pPr>
      <w:r w:rsidRPr="00AF55A6">
        <w:rPr>
          <w:rFonts w:hint="eastAsia"/>
          <w:sz w:val="36"/>
          <w:rtl/>
        </w:rPr>
        <w:t>وقال</w:t>
      </w:r>
      <w:r w:rsidRPr="00AF55A6">
        <w:rPr>
          <w:sz w:val="36"/>
          <w:rtl/>
        </w:rPr>
        <w:t xml:space="preserve"> </w:t>
      </w:r>
      <w:r w:rsidRPr="00AF55A6">
        <w:rPr>
          <w:rFonts w:hint="eastAsia"/>
          <w:sz w:val="36"/>
          <w:rtl/>
        </w:rPr>
        <w:t>العلامة</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اللطيف</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الرحمن</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حسن</w:t>
      </w:r>
      <w:r>
        <w:rPr>
          <w:rFonts w:hint="cs"/>
          <w:sz w:val="36"/>
          <w:rtl/>
        </w:rPr>
        <w:t xml:space="preserve"> </w:t>
      </w:r>
      <w:r w:rsidRPr="00AF55A6">
        <w:rPr>
          <w:rFonts w:ascii="KFGQPC Arabic Symbols 01" w:hAnsi="KFGQPC Arabic Symbols 01" w:cs="KFGQPC Arabic Symbols 01" w:hint="eastAsia"/>
          <w:szCs w:val="28"/>
        </w:rPr>
        <w:t></w:t>
      </w:r>
      <w:r w:rsidRPr="00F054C2">
        <w:rPr>
          <w:rFonts w:hint="cs"/>
          <w:sz w:val="36"/>
          <w:rtl/>
        </w:rPr>
        <w:t xml:space="preserve"> في بيان من هو المستحق للتكفير عند الإمام المجدد</w:t>
      </w:r>
      <w:r w:rsidRPr="00AF55A6">
        <w:rPr>
          <w:sz w:val="36"/>
          <w:rtl/>
        </w:rPr>
        <w:t>:</w:t>
      </w:r>
      <w:r w:rsidRPr="00AF55A6">
        <w:rPr>
          <w:rFonts w:hint="cs"/>
          <w:sz w:val="36"/>
          <w:rtl/>
        </w:rPr>
        <w:t xml:space="preserve"> "</w:t>
      </w:r>
      <w:r w:rsidRPr="00AF55A6">
        <w:rPr>
          <w:rFonts w:hint="eastAsia"/>
          <w:sz w:val="36"/>
          <w:rtl/>
        </w:rPr>
        <w:t>هذا</w:t>
      </w:r>
      <w:r w:rsidRPr="00AF55A6">
        <w:rPr>
          <w:sz w:val="36"/>
          <w:rtl/>
        </w:rPr>
        <w:t xml:space="preserve"> </w:t>
      </w:r>
      <w:r w:rsidRPr="00AF55A6">
        <w:rPr>
          <w:rFonts w:hint="eastAsia"/>
          <w:sz w:val="36"/>
          <w:rtl/>
        </w:rPr>
        <w:t>القول</w:t>
      </w:r>
      <w:r w:rsidRPr="00AF55A6">
        <w:rPr>
          <w:sz w:val="36"/>
          <w:rtl/>
        </w:rPr>
        <w:t xml:space="preserve"> </w:t>
      </w:r>
      <w:r w:rsidRPr="00AF55A6">
        <w:rPr>
          <w:rFonts w:hint="eastAsia"/>
          <w:sz w:val="36"/>
          <w:rtl/>
        </w:rPr>
        <w:t>الذي</w:t>
      </w:r>
      <w:r w:rsidRPr="00AF55A6">
        <w:rPr>
          <w:sz w:val="36"/>
          <w:rtl/>
        </w:rPr>
        <w:t xml:space="preserve"> </w:t>
      </w:r>
      <w:r w:rsidRPr="00AF55A6">
        <w:rPr>
          <w:rFonts w:hint="eastAsia"/>
          <w:sz w:val="36"/>
          <w:rtl/>
        </w:rPr>
        <w:t>قاله</w:t>
      </w:r>
      <w:r w:rsidRPr="00AF55A6">
        <w:rPr>
          <w:sz w:val="36"/>
          <w:rtl/>
        </w:rPr>
        <w:t xml:space="preserve"> </w:t>
      </w:r>
      <w:r w:rsidRPr="00AF55A6">
        <w:rPr>
          <w:rFonts w:hint="eastAsia"/>
          <w:sz w:val="36"/>
          <w:rtl/>
        </w:rPr>
        <w:t>شيخنا</w:t>
      </w:r>
      <w:r w:rsidRPr="00AF55A6">
        <w:rPr>
          <w:sz w:val="36"/>
          <w:rtl/>
        </w:rPr>
        <w:t xml:space="preserve"> </w:t>
      </w:r>
      <w:r w:rsidRPr="00AF55A6">
        <w:rPr>
          <w:rFonts w:hint="eastAsia"/>
          <w:sz w:val="36"/>
          <w:rtl/>
        </w:rPr>
        <w:t>وقرره</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تكفير</w:t>
      </w:r>
      <w:r w:rsidRPr="00AF55A6">
        <w:rPr>
          <w:sz w:val="36"/>
          <w:rtl/>
        </w:rPr>
        <w:t xml:space="preserve"> </w:t>
      </w:r>
      <w:r w:rsidRPr="00AF55A6">
        <w:rPr>
          <w:rFonts w:hint="eastAsia"/>
          <w:sz w:val="36"/>
          <w:rtl/>
        </w:rPr>
        <w:t>من</w:t>
      </w:r>
      <w:r w:rsidRPr="00AF55A6">
        <w:rPr>
          <w:sz w:val="36"/>
          <w:rtl/>
        </w:rPr>
        <w:t xml:space="preserve"> </w:t>
      </w:r>
      <w:r w:rsidRPr="00AF55A6">
        <w:rPr>
          <w:rFonts w:hint="eastAsia"/>
          <w:sz w:val="36"/>
          <w:rtl/>
        </w:rPr>
        <w:t>عرف</w:t>
      </w:r>
      <w:r w:rsidRPr="00AF55A6">
        <w:rPr>
          <w:sz w:val="36"/>
          <w:rtl/>
        </w:rPr>
        <w:t xml:space="preserve"> </w:t>
      </w:r>
      <w:r w:rsidRPr="00AF55A6">
        <w:rPr>
          <w:rFonts w:hint="eastAsia"/>
          <w:sz w:val="36"/>
          <w:rtl/>
        </w:rPr>
        <w:t>أن</w:t>
      </w:r>
      <w:r w:rsidRPr="00AF55A6">
        <w:rPr>
          <w:sz w:val="36"/>
          <w:rtl/>
        </w:rPr>
        <w:t xml:space="preserve"> </w:t>
      </w:r>
      <w:r w:rsidRPr="00AF55A6">
        <w:rPr>
          <w:rFonts w:hint="eastAsia"/>
          <w:sz w:val="36"/>
          <w:rtl/>
        </w:rPr>
        <w:t>التوحيد</w:t>
      </w:r>
      <w:r w:rsidRPr="00AF55A6">
        <w:rPr>
          <w:sz w:val="36"/>
          <w:rtl/>
        </w:rPr>
        <w:t xml:space="preserve"> </w:t>
      </w:r>
      <w:r w:rsidRPr="00AF55A6">
        <w:rPr>
          <w:rFonts w:hint="eastAsia"/>
          <w:sz w:val="36"/>
          <w:rtl/>
        </w:rPr>
        <w:t>دين</w:t>
      </w:r>
      <w:r w:rsidRPr="00AF55A6">
        <w:rPr>
          <w:sz w:val="36"/>
          <w:rtl/>
        </w:rPr>
        <w:t xml:space="preserve"> </w:t>
      </w:r>
      <w:r w:rsidRPr="00AF55A6">
        <w:rPr>
          <w:rFonts w:hint="eastAsia"/>
          <w:sz w:val="36"/>
          <w:rtl/>
        </w:rPr>
        <w:t>الله،</w:t>
      </w:r>
      <w:r w:rsidRPr="00AF55A6">
        <w:rPr>
          <w:sz w:val="36"/>
          <w:rtl/>
        </w:rPr>
        <w:t xml:space="preserve"> </w:t>
      </w:r>
      <w:r w:rsidRPr="00AF55A6">
        <w:rPr>
          <w:rFonts w:hint="eastAsia"/>
          <w:sz w:val="36"/>
          <w:rtl/>
        </w:rPr>
        <w:t>وأن</w:t>
      </w:r>
      <w:r w:rsidRPr="00AF55A6">
        <w:rPr>
          <w:sz w:val="36"/>
          <w:rtl/>
        </w:rPr>
        <w:t xml:space="preserve"> </w:t>
      </w:r>
      <w:r w:rsidRPr="00AF55A6">
        <w:rPr>
          <w:rFonts w:hint="eastAsia"/>
          <w:sz w:val="36"/>
          <w:rtl/>
        </w:rPr>
        <w:t>الاعتقاد</w:t>
      </w:r>
      <w:r w:rsidRPr="00AF55A6">
        <w:rPr>
          <w:sz w:val="36"/>
          <w:rtl/>
        </w:rPr>
        <w:t xml:space="preserve"> </w:t>
      </w:r>
      <w:r w:rsidRPr="00AF55A6">
        <w:rPr>
          <w:rFonts w:hint="eastAsia"/>
          <w:sz w:val="36"/>
          <w:rtl/>
        </w:rPr>
        <w:t>في</w:t>
      </w:r>
      <w:r w:rsidRPr="00AF55A6">
        <w:rPr>
          <w:sz w:val="36"/>
          <w:rtl/>
        </w:rPr>
        <w:t xml:space="preserve"> </w:t>
      </w:r>
      <w:r w:rsidRPr="00AF55A6">
        <w:rPr>
          <w:rFonts w:hint="eastAsia"/>
          <w:sz w:val="36"/>
          <w:rtl/>
        </w:rPr>
        <w:t>الشجر</w:t>
      </w:r>
      <w:r w:rsidRPr="00AF55A6">
        <w:rPr>
          <w:sz w:val="36"/>
          <w:rtl/>
        </w:rPr>
        <w:t xml:space="preserve"> </w:t>
      </w:r>
      <w:r w:rsidRPr="00AF55A6">
        <w:rPr>
          <w:rFonts w:hint="eastAsia"/>
          <w:sz w:val="36"/>
          <w:rtl/>
        </w:rPr>
        <w:t>والحجر</w:t>
      </w:r>
      <w:r w:rsidRPr="00AF55A6">
        <w:rPr>
          <w:sz w:val="36"/>
          <w:rtl/>
        </w:rPr>
        <w:t xml:space="preserve"> </w:t>
      </w:r>
      <w:r w:rsidRPr="00AF55A6">
        <w:rPr>
          <w:rFonts w:hint="eastAsia"/>
          <w:sz w:val="36"/>
          <w:rtl/>
        </w:rPr>
        <w:t>هو</w:t>
      </w:r>
      <w:r w:rsidRPr="00AF55A6">
        <w:rPr>
          <w:sz w:val="36"/>
          <w:rtl/>
        </w:rPr>
        <w:t xml:space="preserve"> </w:t>
      </w:r>
      <w:r w:rsidRPr="00AF55A6">
        <w:rPr>
          <w:rFonts w:hint="eastAsia"/>
          <w:sz w:val="36"/>
          <w:rtl/>
        </w:rPr>
        <w:t>الشرك</w:t>
      </w:r>
      <w:r w:rsidRPr="00AF55A6">
        <w:rPr>
          <w:sz w:val="36"/>
          <w:rtl/>
        </w:rPr>
        <w:t xml:space="preserve"> </w:t>
      </w:r>
      <w:r w:rsidRPr="00AF55A6">
        <w:rPr>
          <w:rFonts w:hint="eastAsia"/>
          <w:sz w:val="36"/>
          <w:rtl/>
        </w:rPr>
        <w:t>الذي</w:t>
      </w:r>
      <w:r w:rsidRPr="00AF55A6">
        <w:rPr>
          <w:sz w:val="36"/>
          <w:rtl/>
        </w:rPr>
        <w:t xml:space="preserve"> </w:t>
      </w:r>
      <w:r w:rsidRPr="00AF55A6">
        <w:rPr>
          <w:rFonts w:hint="eastAsia"/>
          <w:sz w:val="36"/>
          <w:rtl/>
        </w:rPr>
        <w:t>قاتل</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رسول</w:t>
      </w:r>
      <w:r w:rsidRPr="00AF55A6">
        <w:rPr>
          <w:sz w:val="36"/>
          <w:rtl/>
        </w:rPr>
        <w:t xml:space="preserve"> </w:t>
      </w:r>
      <w:r w:rsidRPr="00AF55A6">
        <w:rPr>
          <w:rFonts w:hint="eastAsia"/>
          <w:sz w:val="36"/>
          <w:rtl/>
        </w:rPr>
        <w:t>الله</w:t>
      </w:r>
      <w:r w:rsidRPr="00AF55A6">
        <w:rPr>
          <w:rFonts w:hint="cs"/>
          <w:sz w:val="36"/>
          <w:rtl/>
        </w:rPr>
        <w:t xml:space="preserve"> </w:t>
      </w:r>
      <w:r w:rsidRPr="00AF55A6">
        <w:rPr>
          <w:rFonts w:ascii="AGA Arabesque" w:hAnsi="AGA Arabesque"/>
          <w:bCs/>
          <w:noProof w:val="0"/>
          <w:sz w:val="36"/>
          <w:lang w:bidi="ar-EG"/>
        </w:rPr>
        <w:t></w:t>
      </w:r>
      <w:r w:rsidRPr="00AF55A6">
        <w:rPr>
          <w:rFonts w:hint="eastAsia"/>
          <w:sz w:val="36"/>
          <w:rtl/>
        </w:rPr>
        <w:t>،</w:t>
      </w:r>
      <w:r w:rsidRPr="00AF55A6">
        <w:rPr>
          <w:sz w:val="36"/>
          <w:rtl/>
        </w:rPr>
        <w:t xml:space="preserve"> </w:t>
      </w:r>
      <w:r w:rsidRPr="00AF55A6">
        <w:rPr>
          <w:rFonts w:hint="eastAsia"/>
          <w:sz w:val="36"/>
          <w:rtl/>
        </w:rPr>
        <w:t>ومع</w:t>
      </w:r>
      <w:r w:rsidRPr="00AF55A6">
        <w:rPr>
          <w:sz w:val="36"/>
          <w:rtl/>
        </w:rPr>
        <w:t xml:space="preserve"> </w:t>
      </w:r>
      <w:r w:rsidRPr="00AF55A6">
        <w:rPr>
          <w:rFonts w:hint="eastAsia"/>
          <w:sz w:val="36"/>
          <w:rtl/>
        </w:rPr>
        <w:t>هذه</w:t>
      </w:r>
      <w:r w:rsidRPr="00AF55A6">
        <w:rPr>
          <w:rFonts w:hint="cs"/>
          <w:sz w:val="36"/>
          <w:rtl/>
        </w:rPr>
        <w:t xml:space="preserve"> </w:t>
      </w:r>
      <w:r w:rsidRPr="00AF55A6">
        <w:rPr>
          <w:rFonts w:hint="eastAsia"/>
          <w:sz w:val="36"/>
          <w:rtl/>
        </w:rPr>
        <w:t>المعرفة</w:t>
      </w:r>
      <w:r w:rsidRPr="00AF55A6">
        <w:rPr>
          <w:sz w:val="36"/>
          <w:rtl/>
        </w:rPr>
        <w:t xml:space="preserve"> </w:t>
      </w:r>
      <w:r w:rsidRPr="00AF55A6">
        <w:rPr>
          <w:rFonts w:hint="eastAsia"/>
          <w:sz w:val="36"/>
          <w:rtl/>
        </w:rPr>
        <w:t>أعرض</w:t>
      </w:r>
      <w:r w:rsidRPr="00AF55A6">
        <w:rPr>
          <w:sz w:val="36"/>
          <w:rtl/>
        </w:rPr>
        <w:t xml:space="preserve"> </w:t>
      </w:r>
      <w:r w:rsidRPr="00AF55A6">
        <w:rPr>
          <w:rFonts w:hint="eastAsia"/>
          <w:sz w:val="36"/>
          <w:rtl/>
        </w:rPr>
        <w:t>عنه</w:t>
      </w:r>
      <w:r w:rsidRPr="00AF55A6">
        <w:rPr>
          <w:sz w:val="36"/>
          <w:rtl/>
        </w:rPr>
        <w:t xml:space="preserve"> </w:t>
      </w:r>
      <w:r w:rsidRPr="00AF55A6">
        <w:rPr>
          <w:rFonts w:hint="eastAsia"/>
          <w:sz w:val="36"/>
          <w:rtl/>
        </w:rPr>
        <w:t>ولم</w:t>
      </w:r>
      <w:r w:rsidRPr="00AF55A6">
        <w:rPr>
          <w:sz w:val="36"/>
          <w:rtl/>
        </w:rPr>
        <w:t xml:space="preserve"> </w:t>
      </w:r>
      <w:r w:rsidRPr="00AF55A6">
        <w:rPr>
          <w:rFonts w:hint="eastAsia"/>
          <w:sz w:val="36"/>
          <w:rtl/>
        </w:rPr>
        <w:t>يقبله</w:t>
      </w:r>
      <w:r w:rsidRPr="00AF55A6">
        <w:rPr>
          <w:sz w:val="36"/>
          <w:rtl/>
        </w:rPr>
        <w:t xml:space="preserve"> </w:t>
      </w:r>
      <w:r w:rsidRPr="00AF55A6">
        <w:rPr>
          <w:rFonts w:hint="eastAsia"/>
          <w:sz w:val="36"/>
          <w:rtl/>
        </w:rPr>
        <w:t>تعلماً</w:t>
      </w:r>
      <w:r w:rsidRPr="00AF55A6">
        <w:rPr>
          <w:sz w:val="36"/>
          <w:rtl/>
        </w:rPr>
        <w:t xml:space="preserve"> </w:t>
      </w:r>
      <w:r w:rsidRPr="00AF55A6">
        <w:rPr>
          <w:rFonts w:hint="eastAsia"/>
          <w:sz w:val="36"/>
          <w:rtl/>
        </w:rPr>
        <w:t>وعملاً،</w:t>
      </w:r>
      <w:r w:rsidRPr="00AF55A6">
        <w:rPr>
          <w:sz w:val="36"/>
          <w:rtl/>
        </w:rPr>
        <w:t xml:space="preserve"> </w:t>
      </w:r>
      <w:r w:rsidRPr="00AF55A6">
        <w:rPr>
          <w:rFonts w:hint="eastAsia"/>
          <w:sz w:val="36"/>
          <w:rtl/>
        </w:rPr>
        <w:t>هو</w:t>
      </w:r>
      <w:r w:rsidRPr="00AF55A6">
        <w:rPr>
          <w:sz w:val="36"/>
          <w:rtl/>
        </w:rPr>
        <w:t xml:space="preserve"> </w:t>
      </w:r>
      <w:r w:rsidRPr="00AF55A6">
        <w:rPr>
          <w:rFonts w:hint="eastAsia"/>
          <w:sz w:val="36"/>
          <w:rtl/>
        </w:rPr>
        <w:t>الذي</w:t>
      </w:r>
      <w:r w:rsidRPr="00AF55A6">
        <w:rPr>
          <w:sz w:val="36"/>
          <w:rtl/>
        </w:rPr>
        <w:t xml:space="preserve"> </w:t>
      </w:r>
      <w:r w:rsidRPr="00AF55A6">
        <w:rPr>
          <w:rFonts w:hint="eastAsia"/>
          <w:sz w:val="36"/>
          <w:rtl/>
        </w:rPr>
        <w:t>دل</w:t>
      </w:r>
      <w:r w:rsidRPr="00AF55A6">
        <w:rPr>
          <w:sz w:val="36"/>
          <w:rtl/>
        </w:rPr>
        <w:t xml:space="preserve"> </w:t>
      </w:r>
      <w:r w:rsidRPr="00AF55A6">
        <w:rPr>
          <w:rFonts w:hint="eastAsia"/>
          <w:sz w:val="36"/>
          <w:rtl/>
        </w:rPr>
        <w:t>عليه</w:t>
      </w:r>
      <w:r w:rsidRPr="00AF55A6">
        <w:rPr>
          <w:sz w:val="36"/>
          <w:rtl/>
        </w:rPr>
        <w:t xml:space="preserve"> </w:t>
      </w:r>
      <w:r w:rsidRPr="00AF55A6">
        <w:rPr>
          <w:rFonts w:hint="eastAsia"/>
          <w:sz w:val="36"/>
          <w:rtl/>
        </w:rPr>
        <w:t>الكتاب</w:t>
      </w:r>
      <w:r w:rsidRPr="00AF55A6">
        <w:rPr>
          <w:sz w:val="36"/>
          <w:rtl/>
        </w:rPr>
        <w:t xml:space="preserve"> </w:t>
      </w:r>
      <w:r w:rsidRPr="00AF55A6">
        <w:rPr>
          <w:rFonts w:hint="eastAsia"/>
          <w:sz w:val="36"/>
          <w:rtl/>
        </w:rPr>
        <w:t>العزيز</w:t>
      </w:r>
      <w:r w:rsidRPr="00AF55A6">
        <w:rPr>
          <w:sz w:val="36"/>
          <w:rtl/>
        </w:rPr>
        <w:t xml:space="preserve"> </w:t>
      </w:r>
      <w:r w:rsidRPr="00AF55A6">
        <w:rPr>
          <w:rFonts w:hint="eastAsia"/>
          <w:sz w:val="36"/>
          <w:rtl/>
        </w:rPr>
        <w:t>والسنة</w:t>
      </w:r>
      <w:r w:rsidRPr="00AF55A6">
        <w:rPr>
          <w:sz w:val="36"/>
          <w:rtl/>
        </w:rPr>
        <w:t xml:space="preserve"> </w:t>
      </w:r>
      <w:r w:rsidRPr="00AF55A6">
        <w:rPr>
          <w:rFonts w:hint="eastAsia"/>
          <w:sz w:val="36"/>
          <w:rtl/>
        </w:rPr>
        <w:t>النبوية</w:t>
      </w:r>
      <w:r w:rsidRPr="00AF55A6">
        <w:rPr>
          <w:rFonts w:hint="cs"/>
          <w:sz w:val="36"/>
          <w:rtl/>
        </w:rPr>
        <w:t xml:space="preserve"> </w:t>
      </w:r>
      <w:r w:rsidRPr="00AF55A6">
        <w:rPr>
          <w:rFonts w:ascii="QCF_BSML" w:hAnsi="QCF_BSML" w:cs="QCF_BSML"/>
          <w:noProof w:val="0"/>
          <w:sz w:val="29"/>
          <w:szCs w:val="29"/>
          <w:rtl/>
        </w:rPr>
        <w:t xml:space="preserve">ﮋ </w:t>
      </w:r>
      <w:r w:rsidRPr="00870B44">
        <w:rPr>
          <w:rFonts w:ascii="QCF_P478" w:hAnsi="QCF_P478" w:cs="QCF_P478"/>
          <w:szCs w:val="28"/>
          <w:rtl/>
        </w:rPr>
        <w:t xml:space="preserve">ﭧ ﭨ ﭩ ﭪ ﭫ ﭬ ﭭ ﭮ ﭯ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hAnsi="Traditional Arabic" w:hint="cs"/>
          <w:noProof w:val="0"/>
          <w:sz w:val="36"/>
          <w:rtl/>
        </w:rPr>
        <w:t xml:space="preserve"> [</w:t>
      </w:r>
      <w:r>
        <w:rPr>
          <w:rFonts w:ascii="Traditional Arabic" w:hAnsi="Traditional Arabic" w:hint="cs"/>
          <w:noProof w:val="0"/>
          <w:sz w:val="36"/>
          <w:rtl/>
        </w:rPr>
        <w:t>فصلت</w:t>
      </w:r>
      <w:r w:rsidRPr="00AF55A6">
        <w:rPr>
          <w:rFonts w:ascii="Traditional Arabic" w:hAnsi="Traditional Arabic" w:hint="cs"/>
          <w:noProof w:val="0"/>
          <w:sz w:val="36"/>
          <w:rtl/>
        </w:rPr>
        <w:t>:</w:t>
      </w:r>
      <w:r>
        <w:rPr>
          <w:rFonts w:ascii="Traditional Arabic" w:hAnsi="Traditional Arabic" w:hint="cs"/>
          <w:noProof w:val="0"/>
          <w:sz w:val="36"/>
          <w:rtl/>
        </w:rPr>
        <w:t>13</w:t>
      </w:r>
      <w:r w:rsidRPr="00AF55A6">
        <w:rPr>
          <w:rFonts w:ascii="Traditional Arabic" w:hAnsi="Traditional Arabic" w:hint="cs"/>
          <w:noProof w:val="0"/>
          <w:sz w:val="36"/>
          <w:rtl/>
        </w:rPr>
        <w:t xml:space="preserve">]، </w:t>
      </w:r>
      <w:r w:rsidRPr="00AF55A6">
        <w:rPr>
          <w:rFonts w:hint="eastAsia"/>
          <w:sz w:val="36"/>
          <w:rtl/>
        </w:rPr>
        <w:t>ولم</w:t>
      </w:r>
      <w:r w:rsidRPr="00AF55A6">
        <w:rPr>
          <w:sz w:val="36"/>
          <w:rtl/>
        </w:rPr>
        <w:t xml:space="preserve"> </w:t>
      </w:r>
      <w:r w:rsidRPr="00AF55A6">
        <w:rPr>
          <w:rFonts w:hint="eastAsia"/>
          <w:sz w:val="36"/>
          <w:rtl/>
        </w:rPr>
        <w:t>يقل</w:t>
      </w:r>
      <w:r w:rsidRPr="00AF55A6">
        <w:rPr>
          <w:sz w:val="36"/>
          <w:rtl/>
        </w:rPr>
        <w:t xml:space="preserve"> </w:t>
      </w:r>
      <w:r w:rsidRPr="00AF55A6">
        <w:rPr>
          <w:rFonts w:hint="eastAsia"/>
          <w:sz w:val="36"/>
          <w:rtl/>
        </w:rPr>
        <w:t>فإن</w:t>
      </w:r>
      <w:r w:rsidRPr="00AF55A6">
        <w:rPr>
          <w:sz w:val="36"/>
          <w:rtl/>
        </w:rPr>
        <w:t xml:space="preserve"> </w:t>
      </w:r>
      <w:r w:rsidRPr="00AF55A6">
        <w:rPr>
          <w:rFonts w:hint="eastAsia"/>
          <w:sz w:val="36"/>
          <w:rtl/>
        </w:rPr>
        <w:t>لم</w:t>
      </w:r>
      <w:r w:rsidRPr="00AF55A6">
        <w:rPr>
          <w:sz w:val="36"/>
          <w:rtl/>
        </w:rPr>
        <w:t xml:space="preserve"> </w:t>
      </w:r>
      <w:r w:rsidRPr="00AF55A6">
        <w:rPr>
          <w:rFonts w:hint="eastAsia"/>
          <w:sz w:val="36"/>
          <w:rtl/>
        </w:rPr>
        <w:t>يعرفوا؛</w:t>
      </w:r>
      <w:r w:rsidRPr="00AF55A6">
        <w:rPr>
          <w:sz w:val="36"/>
          <w:rtl/>
        </w:rPr>
        <w:t xml:space="preserve"> </w:t>
      </w:r>
      <w:r w:rsidRPr="00AF55A6">
        <w:rPr>
          <w:rFonts w:hint="eastAsia"/>
          <w:sz w:val="36"/>
          <w:rtl/>
        </w:rPr>
        <w:t>بل</w:t>
      </w:r>
      <w:r w:rsidRPr="00AF55A6">
        <w:rPr>
          <w:sz w:val="36"/>
          <w:rtl/>
        </w:rPr>
        <w:t xml:space="preserve"> </w:t>
      </w:r>
      <w:r w:rsidRPr="00AF55A6">
        <w:rPr>
          <w:rFonts w:hint="eastAsia"/>
          <w:sz w:val="36"/>
          <w:rtl/>
        </w:rPr>
        <w:t>رتب</w:t>
      </w:r>
      <w:r w:rsidRPr="00AF55A6">
        <w:rPr>
          <w:sz w:val="36"/>
          <w:rtl/>
        </w:rPr>
        <w:t xml:space="preserve"> </w:t>
      </w:r>
      <w:r w:rsidRPr="00AF55A6">
        <w:rPr>
          <w:rFonts w:hint="eastAsia"/>
          <w:sz w:val="36"/>
          <w:rtl/>
        </w:rPr>
        <w:t>ذلك</w:t>
      </w:r>
      <w:r w:rsidRPr="00AF55A6">
        <w:rPr>
          <w:sz w:val="36"/>
          <w:rtl/>
        </w:rPr>
        <w:t xml:space="preserve"> </w:t>
      </w:r>
      <w:r w:rsidRPr="00AF55A6">
        <w:rPr>
          <w:rFonts w:hint="eastAsia"/>
          <w:sz w:val="36"/>
          <w:rtl/>
        </w:rPr>
        <w:t>على</w:t>
      </w:r>
      <w:r w:rsidRPr="00AF55A6">
        <w:rPr>
          <w:sz w:val="36"/>
          <w:rtl/>
        </w:rPr>
        <w:t xml:space="preserve"> </w:t>
      </w:r>
      <w:r w:rsidRPr="00AF55A6">
        <w:rPr>
          <w:rFonts w:hint="eastAsia"/>
          <w:sz w:val="36"/>
          <w:rtl/>
        </w:rPr>
        <w:t>نفس</w:t>
      </w:r>
      <w:r w:rsidRPr="00AF55A6">
        <w:rPr>
          <w:sz w:val="36"/>
          <w:rtl/>
        </w:rPr>
        <w:t xml:space="preserve"> </w:t>
      </w:r>
      <w:r w:rsidRPr="00AF55A6">
        <w:rPr>
          <w:rFonts w:hint="eastAsia"/>
          <w:sz w:val="36"/>
          <w:rtl/>
        </w:rPr>
        <w:t>الإعراض</w:t>
      </w:r>
      <w:r w:rsidRPr="00AF55A6">
        <w:rPr>
          <w:rFonts w:hint="cs"/>
          <w:sz w:val="36"/>
          <w:rtl/>
        </w:rPr>
        <w:t>"</w:t>
      </w:r>
      <w:r w:rsidRPr="00AF55A6">
        <w:rPr>
          <w:rFonts w:ascii="Msh Quraan1" w:eastAsia="MS Mincho" w:hAnsi="Msh Quraan1"/>
          <w:b/>
          <w:sz w:val="36"/>
          <w:vertAlign w:val="superscript"/>
          <w:rtl/>
          <w:lang w:bidi="ar-EG"/>
        </w:rPr>
        <w:t>(</w:t>
      </w:r>
      <w:r w:rsidRPr="00AF55A6">
        <w:rPr>
          <w:rFonts w:ascii="Msh Quraan1" w:eastAsia="MS Mincho" w:hAnsi="Msh Quraan1"/>
          <w:b/>
          <w:sz w:val="36"/>
          <w:vertAlign w:val="superscript"/>
          <w:rtl/>
          <w:lang w:bidi="ar-EG"/>
        </w:rPr>
        <w:footnoteReference w:id="1079"/>
      </w:r>
      <w:r w:rsidRPr="00AF55A6">
        <w:rPr>
          <w:rFonts w:ascii="Msh Quraan1" w:eastAsia="MS Mincho" w:hAnsi="Msh Quraan1"/>
          <w:b/>
          <w:sz w:val="36"/>
          <w:vertAlign w:val="superscript"/>
          <w:rtl/>
          <w:lang w:bidi="ar-EG"/>
        </w:rPr>
        <w:t>)</w:t>
      </w:r>
      <w:r w:rsidRPr="00AF55A6">
        <w:rPr>
          <w:rFonts w:ascii="Traditional Arabic" w:eastAsia="MS Mincho" w:hAnsi="Traditional Arabic" w:hint="cs"/>
          <w:b/>
          <w:sz w:val="36"/>
          <w:rtl/>
          <w:lang w:bidi="ar-EG"/>
        </w:rPr>
        <w:t>.</w:t>
      </w:r>
    </w:p>
    <w:p w14:paraId="44D9D592" w14:textId="77777777" w:rsidR="006A46BA" w:rsidRPr="00AF55A6" w:rsidRDefault="006A46BA" w:rsidP="006A46BA">
      <w:pPr>
        <w:widowControl w:val="0"/>
        <w:shd w:val="clear" w:color="auto" w:fill="FFFFFF" w:themeFill="background1"/>
        <w:spacing w:after="60"/>
        <w:ind w:firstLine="567"/>
        <w:rPr>
          <w:sz w:val="36"/>
        </w:rPr>
      </w:pPr>
      <w:r w:rsidRPr="00AF55A6">
        <w:rPr>
          <w:rFonts w:hint="eastAsia"/>
          <w:sz w:val="36"/>
          <w:rtl/>
        </w:rPr>
        <w:t>وهذا</w:t>
      </w:r>
      <w:r w:rsidRPr="00AF55A6">
        <w:rPr>
          <w:sz w:val="36"/>
          <w:rtl/>
        </w:rPr>
        <w:t xml:space="preserve"> </w:t>
      </w:r>
      <w:r w:rsidRPr="00AF55A6">
        <w:rPr>
          <w:rFonts w:hint="eastAsia"/>
          <w:sz w:val="36"/>
          <w:rtl/>
        </w:rPr>
        <w:t>يخالف</w:t>
      </w:r>
      <w:r w:rsidRPr="00AF55A6">
        <w:rPr>
          <w:sz w:val="36"/>
          <w:rtl/>
        </w:rPr>
        <w:t xml:space="preserve"> </w:t>
      </w:r>
      <w:r w:rsidRPr="00AF55A6">
        <w:rPr>
          <w:rFonts w:hint="eastAsia"/>
          <w:sz w:val="36"/>
          <w:rtl/>
        </w:rPr>
        <w:t>حال</w:t>
      </w:r>
      <w:r w:rsidRPr="00AF55A6">
        <w:rPr>
          <w:sz w:val="36"/>
          <w:rtl/>
        </w:rPr>
        <w:t xml:space="preserve"> </w:t>
      </w:r>
      <w:r w:rsidRPr="00AF55A6">
        <w:rPr>
          <w:rFonts w:hint="cs"/>
          <w:sz w:val="36"/>
          <w:rtl/>
        </w:rPr>
        <w:t xml:space="preserve">التكفريين </w:t>
      </w:r>
      <w:r w:rsidRPr="00AF55A6">
        <w:rPr>
          <w:rFonts w:hint="eastAsia"/>
          <w:sz w:val="36"/>
          <w:rtl/>
        </w:rPr>
        <w:t>من</w:t>
      </w:r>
      <w:r w:rsidRPr="00AF55A6">
        <w:rPr>
          <w:sz w:val="36"/>
          <w:rtl/>
        </w:rPr>
        <w:t xml:space="preserve"> </w:t>
      </w:r>
      <w:r w:rsidRPr="00AF55A6">
        <w:rPr>
          <w:rFonts w:hint="eastAsia"/>
          <w:sz w:val="36"/>
          <w:rtl/>
        </w:rPr>
        <w:t>كل</w:t>
      </w:r>
      <w:r w:rsidRPr="00AF55A6">
        <w:rPr>
          <w:sz w:val="36"/>
          <w:rtl/>
        </w:rPr>
        <w:t xml:space="preserve"> </w:t>
      </w:r>
      <w:r w:rsidRPr="00AF55A6">
        <w:rPr>
          <w:rFonts w:hint="eastAsia"/>
          <w:sz w:val="36"/>
          <w:rtl/>
        </w:rPr>
        <w:t>وجه،</w:t>
      </w:r>
      <w:r w:rsidRPr="00AF55A6">
        <w:rPr>
          <w:sz w:val="36"/>
          <w:rtl/>
        </w:rPr>
        <w:t xml:space="preserve"> </w:t>
      </w:r>
      <w:r w:rsidRPr="00AF55A6">
        <w:rPr>
          <w:rFonts w:hint="eastAsia"/>
          <w:sz w:val="36"/>
          <w:rtl/>
        </w:rPr>
        <w:t>فإنهم</w:t>
      </w:r>
      <w:r w:rsidRPr="00AF55A6">
        <w:rPr>
          <w:sz w:val="36"/>
          <w:rtl/>
        </w:rPr>
        <w:t xml:space="preserve"> </w:t>
      </w:r>
      <w:r w:rsidRPr="00AF55A6">
        <w:rPr>
          <w:rFonts w:hint="eastAsia"/>
          <w:sz w:val="36"/>
          <w:rtl/>
        </w:rPr>
        <w:t>كفروا</w:t>
      </w:r>
      <w:r w:rsidRPr="00AF55A6">
        <w:rPr>
          <w:sz w:val="36"/>
          <w:rtl/>
        </w:rPr>
        <w:t xml:space="preserve"> </w:t>
      </w:r>
      <w:r w:rsidRPr="00AF55A6">
        <w:rPr>
          <w:rFonts w:hint="eastAsia"/>
          <w:sz w:val="36"/>
          <w:rtl/>
        </w:rPr>
        <w:t>حكام</w:t>
      </w:r>
      <w:r w:rsidRPr="00AF55A6">
        <w:rPr>
          <w:sz w:val="36"/>
          <w:rtl/>
        </w:rPr>
        <w:t xml:space="preserve"> </w:t>
      </w:r>
      <w:r w:rsidRPr="00AF55A6">
        <w:rPr>
          <w:rFonts w:hint="eastAsia"/>
          <w:sz w:val="36"/>
          <w:rtl/>
        </w:rPr>
        <w:t>المسلمي</w:t>
      </w:r>
      <w:r w:rsidRPr="00AF55A6">
        <w:rPr>
          <w:rFonts w:hint="cs"/>
          <w:sz w:val="36"/>
          <w:rtl/>
        </w:rPr>
        <w:t>ن</w:t>
      </w:r>
      <w:r w:rsidRPr="00AF55A6">
        <w:rPr>
          <w:sz w:val="36"/>
          <w:rtl/>
        </w:rPr>
        <w:t xml:space="preserve"> </w:t>
      </w:r>
      <w:r w:rsidRPr="00AF55A6">
        <w:rPr>
          <w:rFonts w:hint="eastAsia"/>
          <w:sz w:val="36"/>
          <w:rtl/>
        </w:rPr>
        <w:t>بلا</w:t>
      </w:r>
      <w:r w:rsidRPr="00AF55A6">
        <w:rPr>
          <w:sz w:val="36"/>
          <w:rtl/>
        </w:rPr>
        <w:t xml:space="preserve"> </w:t>
      </w:r>
      <w:r w:rsidRPr="00AF55A6">
        <w:rPr>
          <w:rFonts w:hint="eastAsia"/>
          <w:sz w:val="36"/>
          <w:rtl/>
        </w:rPr>
        <w:t>إقامة</w:t>
      </w:r>
      <w:r w:rsidRPr="00AF55A6">
        <w:rPr>
          <w:sz w:val="36"/>
          <w:rtl/>
        </w:rPr>
        <w:t xml:space="preserve"> </w:t>
      </w:r>
      <w:r w:rsidRPr="00AF55A6">
        <w:rPr>
          <w:rFonts w:hint="eastAsia"/>
          <w:sz w:val="36"/>
          <w:rtl/>
        </w:rPr>
        <w:t>حجة،</w:t>
      </w:r>
      <w:r w:rsidRPr="00AF55A6">
        <w:rPr>
          <w:sz w:val="36"/>
          <w:rtl/>
        </w:rPr>
        <w:t xml:space="preserve"> </w:t>
      </w:r>
      <w:r w:rsidRPr="00AF55A6">
        <w:rPr>
          <w:rFonts w:hint="eastAsia"/>
          <w:sz w:val="36"/>
          <w:rtl/>
        </w:rPr>
        <w:t>وكفروا</w:t>
      </w:r>
      <w:r w:rsidRPr="00AF55A6">
        <w:rPr>
          <w:sz w:val="36"/>
          <w:rtl/>
        </w:rPr>
        <w:t xml:space="preserve"> </w:t>
      </w:r>
      <w:r w:rsidRPr="00AF55A6">
        <w:rPr>
          <w:rFonts w:hint="eastAsia"/>
          <w:sz w:val="36"/>
          <w:rtl/>
        </w:rPr>
        <w:t>رجال</w:t>
      </w:r>
      <w:r w:rsidRPr="00AF55A6">
        <w:rPr>
          <w:sz w:val="36"/>
          <w:rtl/>
        </w:rPr>
        <w:t xml:space="preserve"> </w:t>
      </w:r>
      <w:r w:rsidRPr="00AF55A6">
        <w:rPr>
          <w:rFonts w:hint="cs"/>
          <w:sz w:val="36"/>
          <w:rtl/>
        </w:rPr>
        <w:t xml:space="preserve">الأمن، </w:t>
      </w:r>
      <w:r w:rsidRPr="00AF55A6">
        <w:rPr>
          <w:rFonts w:hint="eastAsia"/>
          <w:sz w:val="36"/>
          <w:rtl/>
        </w:rPr>
        <w:t>بل</w:t>
      </w:r>
      <w:r w:rsidRPr="00AF55A6">
        <w:rPr>
          <w:sz w:val="36"/>
          <w:rtl/>
        </w:rPr>
        <w:t xml:space="preserve"> </w:t>
      </w:r>
      <w:r w:rsidRPr="00AF55A6">
        <w:rPr>
          <w:rFonts w:hint="cs"/>
          <w:sz w:val="36"/>
          <w:rtl/>
        </w:rPr>
        <w:t xml:space="preserve">يكفرون كل من </w:t>
      </w:r>
      <w:r w:rsidRPr="00AF55A6">
        <w:rPr>
          <w:rFonts w:hint="eastAsia"/>
          <w:sz w:val="36"/>
          <w:rtl/>
        </w:rPr>
        <w:t>لم</w:t>
      </w:r>
      <w:r w:rsidRPr="00AF55A6">
        <w:rPr>
          <w:sz w:val="36"/>
          <w:rtl/>
        </w:rPr>
        <w:t xml:space="preserve"> </w:t>
      </w:r>
      <w:r w:rsidRPr="00AF55A6">
        <w:rPr>
          <w:rFonts w:hint="eastAsia"/>
          <w:sz w:val="36"/>
          <w:rtl/>
        </w:rPr>
        <w:t>يوافقهم</w:t>
      </w:r>
      <w:r w:rsidRPr="00AF55A6">
        <w:rPr>
          <w:sz w:val="36"/>
          <w:rtl/>
        </w:rPr>
        <w:t xml:space="preserve"> </w:t>
      </w:r>
      <w:r w:rsidRPr="00AF55A6">
        <w:rPr>
          <w:rFonts w:hint="eastAsia"/>
          <w:sz w:val="36"/>
          <w:rtl/>
        </w:rPr>
        <w:t>على</w:t>
      </w:r>
      <w:r w:rsidRPr="00AF55A6">
        <w:rPr>
          <w:sz w:val="36"/>
          <w:rtl/>
        </w:rPr>
        <w:t xml:space="preserve"> </w:t>
      </w:r>
      <w:r w:rsidRPr="00AF55A6">
        <w:rPr>
          <w:rFonts w:hint="cs"/>
          <w:sz w:val="36"/>
          <w:rtl/>
        </w:rPr>
        <w:t>أعمالهم وأقوالهم</w:t>
      </w:r>
      <w:r w:rsidRPr="00AF55A6">
        <w:rPr>
          <w:sz w:val="36"/>
          <w:rtl/>
        </w:rPr>
        <w:t>.</w:t>
      </w:r>
    </w:p>
    <w:p w14:paraId="73E31009" w14:textId="77777777" w:rsidR="006A46BA" w:rsidRDefault="006A46BA" w:rsidP="006A46BA">
      <w:pPr>
        <w:widowControl w:val="0"/>
        <w:shd w:val="clear" w:color="auto" w:fill="FFFFFF" w:themeFill="background1"/>
        <w:spacing w:after="60"/>
        <w:ind w:firstLine="567"/>
        <w:rPr>
          <w:sz w:val="36"/>
          <w:rtl/>
        </w:rPr>
      </w:pPr>
      <w:r w:rsidRPr="00AF55A6">
        <w:rPr>
          <w:rFonts w:hint="cs"/>
          <w:sz w:val="36"/>
          <w:rtl/>
        </w:rPr>
        <w:t xml:space="preserve">وهذه بعض </w:t>
      </w:r>
      <w:r w:rsidRPr="00AF55A6">
        <w:rPr>
          <w:rFonts w:hint="eastAsia"/>
          <w:sz w:val="36"/>
          <w:rtl/>
        </w:rPr>
        <w:t>الفروق</w:t>
      </w:r>
      <w:r w:rsidRPr="00AF55A6">
        <w:rPr>
          <w:sz w:val="36"/>
          <w:rtl/>
        </w:rPr>
        <w:t xml:space="preserve"> </w:t>
      </w:r>
      <w:r w:rsidRPr="00AF55A6">
        <w:rPr>
          <w:rFonts w:hint="cs"/>
          <w:sz w:val="36"/>
          <w:rtl/>
        </w:rPr>
        <w:t xml:space="preserve">بين دعوة </w:t>
      </w:r>
      <w:r w:rsidRPr="00AF55A6">
        <w:rPr>
          <w:rFonts w:hint="eastAsia"/>
          <w:sz w:val="36"/>
          <w:rtl/>
        </w:rPr>
        <w:t>المجدد</w:t>
      </w:r>
      <w:r w:rsidRPr="00AF55A6">
        <w:rPr>
          <w:sz w:val="36"/>
          <w:rtl/>
        </w:rPr>
        <w:t xml:space="preserve"> </w:t>
      </w:r>
      <w:r w:rsidRPr="00AF55A6">
        <w:rPr>
          <w:rFonts w:hint="eastAsia"/>
          <w:sz w:val="36"/>
          <w:rtl/>
        </w:rPr>
        <w:t>محمد</w:t>
      </w:r>
      <w:r w:rsidRPr="00AF55A6">
        <w:rPr>
          <w:sz w:val="36"/>
          <w:rtl/>
        </w:rPr>
        <w:t xml:space="preserve"> </w:t>
      </w:r>
      <w:r w:rsidRPr="00AF55A6">
        <w:rPr>
          <w:rFonts w:hint="eastAsia"/>
          <w:sz w:val="36"/>
          <w:rtl/>
        </w:rPr>
        <w:t>بن</w:t>
      </w:r>
      <w:r w:rsidRPr="00AF55A6">
        <w:rPr>
          <w:sz w:val="36"/>
          <w:rtl/>
        </w:rPr>
        <w:t xml:space="preserve"> </w:t>
      </w:r>
      <w:r w:rsidRPr="00AF55A6">
        <w:rPr>
          <w:rFonts w:hint="eastAsia"/>
          <w:sz w:val="36"/>
          <w:rtl/>
        </w:rPr>
        <w:t>عبد</w:t>
      </w:r>
      <w:r w:rsidRPr="00AF55A6">
        <w:rPr>
          <w:sz w:val="36"/>
          <w:rtl/>
        </w:rPr>
        <w:t xml:space="preserve"> </w:t>
      </w:r>
      <w:r w:rsidRPr="00AF55A6">
        <w:rPr>
          <w:rFonts w:hint="eastAsia"/>
          <w:sz w:val="36"/>
          <w:rtl/>
        </w:rPr>
        <w:t>الوهاب</w:t>
      </w:r>
      <w:r w:rsidRPr="00AF55A6">
        <w:rPr>
          <w:sz w:val="36"/>
          <w:rtl/>
        </w:rPr>
        <w:t xml:space="preserve"> </w:t>
      </w:r>
      <w:r w:rsidRPr="00AF55A6">
        <w:rPr>
          <w:rFonts w:hint="eastAsia"/>
          <w:sz w:val="36"/>
          <w:rtl/>
        </w:rPr>
        <w:t>وأتباعه</w:t>
      </w:r>
      <w:r w:rsidRPr="00AF55A6">
        <w:rPr>
          <w:sz w:val="36"/>
          <w:rtl/>
        </w:rPr>
        <w:t xml:space="preserve"> </w:t>
      </w:r>
      <w:r w:rsidRPr="00AF55A6">
        <w:rPr>
          <w:rFonts w:hint="cs"/>
          <w:sz w:val="36"/>
          <w:rtl/>
        </w:rPr>
        <w:t>وبين هؤلا التكفريين، ولا تصح النسبة ولا الانتساب بينهما</w:t>
      </w:r>
      <w:r w:rsidRPr="00AF55A6">
        <w:rPr>
          <w:rFonts w:ascii="Msh Quraan1" w:eastAsia="MS Mincho" w:hAnsi="Msh Quraan1"/>
          <w:b/>
          <w:sz w:val="36"/>
          <w:vertAlign w:val="superscript"/>
          <w:rtl/>
        </w:rPr>
        <w:t>(</w:t>
      </w:r>
      <w:r w:rsidRPr="00AF55A6">
        <w:rPr>
          <w:rFonts w:ascii="Msh Quraan1" w:eastAsia="MS Mincho" w:hAnsi="Msh Quraan1"/>
          <w:b/>
          <w:sz w:val="36"/>
          <w:vertAlign w:val="superscript"/>
          <w:rtl/>
        </w:rPr>
        <w:footnoteReference w:id="1080"/>
      </w:r>
      <w:r w:rsidRPr="00AF55A6">
        <w:rPr>
          <w:rFonts w:ascii="Msh Quraan1" w:eastAsia="MS Mincho" w:hAnsi="Msh Quraan1"/>
          <w:b/>
          <w:sz w:val="36"/>
          <w:vertAlign w:val="superscript"/>
          <w:rtl/>
        </w:rPr>
        <w:t>)</w:t>
      </w:r>
      <w:r w:rsidRPr="00AF55A6">
        <w:rPr>
          <w:rFonts w:ascii="Traditional Arabic" w:eastAsia="MS Mincho" w:hAnsi="Traditional Arabic" w:hint="cs"/>
          <w:b/>
          <w:sz w:val="36"/>
          <w:rtl/>
        </w:rPr>
        <w:t>.</w:t>
      </w:r>
    </w:p>
    <w:p w14:paraId="68EB2CD7" w14:textId="77777777" w:rsidR="00FD1AA7" w:rsidRDefault="00FD1AA7">
      <w:pPr>
        <w:bidi w:val="0"/>
        <w:spacing w:after="200" w:line="276" w:lineRule="auto"/>
        <w:jc w:val="left"/>
        <w:rPr>
          <w:b/>
          <w:bCs/>
          <w:sz w:val="36"/>
          <w:szCs w:val="40"/>
          <w:rtl/>
          <w:lang w:bidi="ar-EG"/>
        </w:rPr>
      </w:pPr>
      <w:bookmarkStart w:id="139" w:name="_Toc480048512"/>
      <w:r>
        <w:rPr>
          <w:b/>
          <w:bCs/>
          <w:sz w:val="36"/>
          <w:szCs w:val="40"/>
          <w:rtl/>
          <w:lang w:bidi="ar-EG"/>
        </w:rPr>
        <w:br w:type="page"/>
      </w:r>
    </w:p>
    <w:p w14:paraId="212432D0" w14:textId="77777777" w:rsidR="006A46BA" w:rsidRPr="00AF55A6" w:rsidRDefault="006A46BA" w:rsidP="006A46BA">
      <w:pPr>
        <w:widowControl w:val="0"/>
        <w:shd w:val="clear" w:color="auto" w:fill="FFFFFF" w:themeFill="background1"/>
        <w:spacing w:after="60"/>
        <w:ind w:firstLine="567"/>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الرابع</w:t>
      </w:r>
      <w:bookmarkEnd w:id="139"/>
      <w:r>
        <w:rPr>
          <w:rFonts w:hint="cs"/>
          <w:b/>
          <w:bCs/>
          <w:sz w:val="36"/>
          <w:szCs w:val="40"/>
          <w:rtl/>
        </w:rPr>
        <w:t xml:space="preserve">: </w:t>
      </w:r>
      <w:bookmarkStart w:id="140" w:name="_Toc480048513"/>
      <w:r>
        <w:rPr>
          <w:rFonts w:hint="cs"/>
          <w:b/>
          <w:bCs/>
          <w:sz w:val="36"/>
          <w:szCs w:val="40"/>
          <w:rtl/>
        </w:rPr>
        <w:t xml:space="preserve">دعوى </w:t>
      </w:r>
      <w:r w:rsidRPr="00AF55A6">
        <w:rPr>
          <w:rFonts w:hint="cs"/>
          <w:b/>
          <w:bCs/>
          <w:sz w:val="36"/>
          <w:szCs w:val="40"/>
          <w:rtl/>
          <w:lang w:bidi="ar-EG"/>
        </w:rPr>
        <w:t>التكفير السياسي</w:t>
      </w:r>
      <w:bookmarkEnd w:id="140"/>
    </w:p>
    <w:p w14:paraId="04BE0EF6"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Pr>
      </w:pPr>
    </w:p>
    <w:p w14:paraId="0A50AC1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دعوى التكفير السياسي، و</w:t>
      </w:r>
      <w:r w:rsidRPr="00AF55A6">
        <w:rPr>
          <w:rFonts w:ascii="Traditional Arabic" w:eastAsia="MS Mincho" w:hAnsi="Traditional Arabic" w:hint="cs"/>
          <w:noProof w:val="0"/>
          <w:sz w:val="36"/>
          <w:rtl/>
          <w:lang w:bidi="ar-EG"/>
        </w:rPr>
        <w:t xml:space="preserve">أن تكفير الإمام لخصوم </w:t>
      </w:r>
      <w:r>
        <w:rPr>
          <w:rFonts w:ascii="Traditional Arabic" w:eastAsia="MS Mincho" w:hAnsi="Traditional Arabic" w:hint="cs"/>
          <w:noProof w:val="0"/>
          <w:sz w:val="36"/>
          <w:rtl/>
          <w:lang w:bidi="ar-EG"/>
        </w:rPr>
        <w:t xml:space="preserve">الدعوة </w:t>
      </w:r>
      <w:r w:rsidRPr="00AF55A6">
        <w:rPr>
          <w:rFonts w:ascii="Traditional Arabic" w:eastAsia="MS Mincho" w:hAnsi="Traditional Arabic" w:hint="cs"/>
          <w:noProof w:val="0"/>
          <w:sz w:val="36"/>
          <w:rtl/>
          <w:lang w:bidi="ar-EG"/>
        </w:rPr>
        <w:t>كان سياسياً وليس دينياً، وأنه كان على خطوات، فبدأ دينياً ثم انتهى سياسياً.</w:t>
      </w:r>
    </w:p>
    <w:p w14:paraId="53E6B516" w14:textId="77777777" w:rsidR="006A46BA" w:rsidRPr="00576403"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576403">
        <w:rPr>
          <w:rFonts w:ascii="Traditional Arabic" w:eastAsia="MS Mincho" w:hAnsi="Traditional Arabic" w:hint="cs"/>
          <w:noProof w:val="0"/>
          <w:sz w:val="36"/>
          <w:rtl/>
          <w:lang w:bidi="ar-EG"/>
        </w:rPr>
        <w:t>يقول أحمد النفيس: "يأتي النهج الوهابي أي التكفير السياسي الذي يستهدف المسلمين الذين لا يؤمنون بالولاية السياسية للسلطة الوهابية.</w:t>
      </w:r>
    </w:p>
    <w:p w14:paraId="54BDF8D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الخطوة الأولى:</w:t>
      </w:r>
    </w:p>
    <w:p w14:paraId="16FF2C0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noProof w:val="0"/>
          <w:sz w:val="36"/>
          <w:rtl/>
          <w:lang w:bidi="ar-EG"/>
        </w:rPr>
        <w:t xml:space="preserve">تتمثل في إقناع الناس أن صفة المسلم الموحد لا تنطبق على كل من قال لا إله إلا الله بل </w:t>
      </w:r>
      <w:r>
        <w:rPr>
          <w:rFonts w:ascii="Traditional Arabic" w:eastAsia="MS Mincho" w:hAnsi="Traditional Arabic" w:hint="cs"/>
          <w:noProof w:val="0"/>
          <w:sz w:val="36"/>
          <w:rtl/>
          <w:lang w:bidi="ar-EG"/>
        </w:rPr>
        <w:t>إ</w:t>
      </w:r>
      <w:r w:rsidRPr="00AF55A6">
        <w:rPr>
          <w:rFonts w:ascii="Traditional Arabic" w:eastAsia="MS Mincho" w:hAnsi="Traditional Arabic" w:hint="cs"/>
          <w:noProof w:val="0"/>
          <w:sz w:val="36"/>
          <w:rtl/>
          <w:lang w:bidi="ar-EG"/>
        </w:rPr>
        <w:t xml:space="preserve">ن الاعتراف الوهابي بإسلام غيرهم متوقف على عدة شروط (مراغمة لقوله تعالى: </w:t>
      </w:r>
      <w:r w:rsidRPr="00AF55A6">
        <w:rPr>
          <w:rFonts w:ascii="QCF_BSML" w:hAnsi="QCF_BSML" w:cs="QCF_BSML"/>
          <w:noProof w:val="0"/>
          <w:sz w:val="29"/>
          <w:szCs w:val="29"/>
          <w:rtl/>
        </w:rPr>
        <w:t xml:space="preserve">ﮋ </w:t>
      </w:r>
      <w:r w:rsidRPr="00AF55A6">
        <w:rPr>
          <w:rFonts w:ascii="QCF_P093" w:hAnsi="QCF_P093" w:cs="QCF_P093"/>
          <w:noProof w:val="0"/>
          <w:sz w:val="29"/>
          <w:szCs w:val="29"/>
          <w:rtl/>
        </w:rPr>
        <w:t xml:space="preserve">ﮭ  ﮮ   ﮯ  ﮰ  ﮱ   ﯓ  ﯔ  ﯕ  </w:t>
      </w:r>
      <w:r w:rsidRPr="00AF55A6">
        <w:rPr>
          <w:rFonts w:ascii="QCF_BSML" w:hAnsi="QCF_BSML" w:cs="QCF_BSML"/>
          <w:noProof w:val="0"/>
          <w:sz w:val="29"/>
          <w:szCs w:val="29"/>
          <w:rtl/>
        </w:rPr>
        <w:t>ﮊ</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[النساء: 94]</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93" w:hAnsi="QCF_P093" w:cs="QCF_P093"/>
          <w:noProof w:val="0"/>
          <w:sz w:val="29"/>
          <w:szCs w:val="29"/>
          <w:rtl/>
        </w:rPr>
        <w:instrText xml:space="preserve">ﮭ  ﮮ   ﮯ  ﮰ  ﮱ   ﯓ  ﯔ  ﯕ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noProof w:val="0"/>
          <w:sz w:val="36"/>
          <w:rtl/>
          <w:lang w:bidi="ar-EG"/>
        </w:rPr>
        <w:instrText xml:space="preserve"> [النساء</w:instrText>
      </w:r>
      <w:r w:rsidRPr="00AF55A6">
        <w:instrText>\</w:instrText>
      </w:r>
      <w:r w:rsidRPr="00AF55A6">
        <w:rPr>
          <w:rFonts w:ascii="Traditional Arabic" w:eastAsia="MS Mincho" w:hAnsi="Traditional Arabic" w:hint="cs"/>
          <w:noProof w:val="0"/>
          <w:sz w:val="36"/>
          <w:rtl/>
          <w:lang w:bidi="ar-EG"/>
        </w:rPr>
        <w:instrText>: 94]</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حيث يقول: (إذا عرفت حديث أنس، عرفت أن قوله في حديث عتبان: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فإن الله حرم على النار من قال لا إله إلا الله، يبتغي بذلك وجه الله</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 أنه ترك الشرك ليس قولها باللسان بل هناك شروط (أنك إذا جمعت بينه وبين حديث عتبان وما بعده تبين لك معنى قول: (لا إله إلا الله) وتبين لك خطأ المغرورين) ومن بين هذه الشروط ما جاء في حديث عتبان، ص 4 التوحيد.</w:t>
      </w:r>
      <w:r>
        <w:rPr>
          <w:rFonts w:ascii="Msh Quraan1" w:eastAsia="MS Mincho" w:hAnsi="Msh Quraan1" w:hint="cs"/>
          <w:b/>
          <w:noProof w:val="0"/>
          <w:sz w:val="36"/>
          <w:rtl/>
          <w:lang w:bidi="ar-EG"/>
        </w:rPr>
        <w:t>..</w:t>
      </w:r>
    </w:p>
    <w:p w14:paraId="564850D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متى كان الإقرار بالشهادتين وإعلان الدخول في الإسلام بحاجة لاعتراف أو قبول من أحد من البشر كائناً من كان؟!</w:t>
      </w:r>
    </w:p>
    <w:p w14:paraId="2F53566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ومتى كان القبول والإقرار بشهادة لا إله إلا الله متوقفاً على شرط أو شروط كما زعم ويزعم الخوارج القدامى والمعاصرون؟!</w:t>
      </w:r>
    </w:p>
    <w:p w14:paraId="2B275E2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sz w:val="36"/>
          <w:rtl/>
          <w:lang w:bidi="ar-EG"/>
        </w:rPr>
        <w:t xml:space="preserve">إنها كارثة بل ومؤامرة بل وفتنة أخلاقية وسياسية ودينية كان من المحتم والضروري على المسلمين أن يستنفروا جهودهم لإجهاضها ورفضها ولكن أين </w:t>
      </w:r>
      <w:r>
        <w:rPr>
          <w:rFonts w:ascii="Msh Quraan1" w:eastAsia="MS Mincho" w:hAnsi="Msh Quraan1" w:hint="cs"/>
          <w:b/>
          <w:noProof w:val="0"/>
          <w:sz w:val="36"/>
          <w:rtl/>
          <w:lang w:bidi="ar-EG"/>
        </w:rPr>
        <w:t>ال</w:t>
      </w:r>
      <w:r w:rsidRPr="00AF55A6">
        <w:rPr>
          <w:rFonts w:ascii="Msh Quraan1" w:eastAsia="MS Mincho" w:hAnsi="Msh Quraan1" w:hint="cs"/>
          <w:b/>
          <w:noProof w:val="0"/>
          <w:sz w:val="36"/>
          <w:rtl/>
          <w:lang w:bidi="ar-EG"/>
        </w:rPr>
        <w:t>مسلمين</w:t>
      </w:r>
      <w:r>
        <w:rPr>
          <w:rFonts w:ascii="Msh Quraan1" w:eastAsia="MS Mincho" w:hAnsi="Msh Quraan1" w:hint="cs"/>
          <w:b/>
          <w:noProof w:val="0"/>
          <w:sz w:val="36"/>
          <w:rtl/>
          <w:lang w:bidi="ar-EG"/>
        </w:rPr>
        <w:t xml:space="preserve"> (كذا)</w:t>
      </w:r>
      <w:r w:rsidRPr="00AF55A6">
        <w:rPr>
          <w:rFonts w:ascii="Msh Quraan1" w:eastAsia="MS Mincho" w:hAnsi="Msh Quraan1" w:hint="cs"/>
          <w:b/>
          <w:noProof w:val="0"/>
          <w:sz w:val="36"/>
          <w:rtl/>
          <w:lang w:bidi="ar-EG"/>
        </w:rPr>
        <w:t xml:space="preserve">؟ في زمن عز فيه الرجال أو كما قال أمير المؤمنين علي بن أبي طالب: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 xml:space="preserve">يا أشباه الرجال ولا رجال! حُلوم </w:t>
      </w:r>
      <w:r w:rsidRPr="00AF55A6">
        <w:rPr>
          <w:rFonts w:ascii="Msh Quraan1" w:eastAsia="MS Mincho" w:hAnsi="Msh Quraan1" w:hint="cs"/>
          <w:b/>
          <w:noProof w:val="0"/>
          <w:sz w:val="36"/>
          <w:rtl/>
          <w:lang w:bidi="ar-EG"/>
        </w:rPr>
        <w:lastRenderedPageBreak/>
        <w:t>الأطفال، وعقول ربات الحجال</w:t>
      </w:r>
      <w:r w:rsidRPr="00AF55A6">
        <w:rPr>
          <w:rFonts w:ascii="Msh Quraan1" w:eastAsia="MS Mincho" w:hAnsi="Msh Quraan1"/>
          <w:b/>
          <w:noProof w:val="0"/>
          <w:sz w:val="36"/>
          <w:rtl/>
          <w:lang w:bidi="ar-EG"/>
        </w:rPr>
        <w:t>»</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lang w:bidi="ar-EG"/>
        </w:rPr>
        <w:instrText>يا أشباه الرجال ولا رجال! حُلوم الأطفال، وعقول ربات الحجال</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rPr>
        <w:instrText>-علي بن أبي طالب</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081"/>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2053CDBE" w14:textId="77777777" w:rsidR="006A46BA" w:rsidRPr="00E813D4"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E813D4">
        <w:rPr>
          <w:rFonts w:ascii="Traditional Arabic" w:eastAsia="MS Mincho" w:hAnsi="Traditional Arabic" w:hint="cs"/>
          <w:noProof w:val="0"/>
          <w:sz w:val="36"/>
          <w:rtl/>
          <w:lang w:bidi="ar-EG"/>
        </w:rPr>
        <w:t xml:space="preserve">ويقول الحسن بن علي الكتاني: "وهم أنفسهم </w:t>
      </w:r>
      <w:r w:rsidR="00AC39E2">
        <w:rPr>
          <w:rFonts w:ascii="Traditional Arabic" w:eastAsia="MS Mincho" w:hAnsi="Traditional Arabic"/>
          <w:noProof w:val="0"/>
          <w:sz w:val="36"/>
          <w:rtl/>
          <w:lang w:bidi="ar-EG"/>
        </w:rPr>
        <w:t>-</w:t>
      </w:r>
      <w:r w:rsidRPr="00E813D4">
        <w:rPr>
          <w:rFonts w:ascii="Traditional Arabic" w:eastAsia="MS Mincho" w:hAnsi="Traditional Arabic" w:hint="cs"/>
          <w:noProof w:val="0"/>
          <w:sz w:val="36"/>
          <w:rtl/>
          <w:lang w:bidi="ar-EG"/>
        </w:rPr>
        <w:t xml:space="preserve">أي النجديون- لم يطردوا هذا الأصل </w:t>
      </w:r>
      <w:r w:rsidR="00AC39E2">
        <w:rPr>
          <w:rFonts w:ascii="Traditional Arabic" w:eastAsia="MS Mincho" w:hAnsi="Traditional Arabic"/>
          <w:noProof w:val="0"/>
          <w:sz w:val="36"/>
          <w:rtl/>
          <w:lang w:bidi="ar-EG"/>
        </w:rPr>
        <w:t>-</w:t>
      </w:r>
      <w:r w:rsidRPr="00E813D4">
        <w:rPr>
          <w:rFonts w:ascii="Traditional Arabic" w:eastAsia="MS Mincho" w:hAnsi="Traditional Arabic" w:hint="cs"/>
          <w:noProof w:val="0"/>
          <w:sz w:val="36"/>
          <w:rtl/>
          <w:lang w:bidi="ar-EG"/>
        </w:rPr>
        <w:t xml:space="preserve"> يعني عدم الخروج على الولاة- فإنهم حاربوا العثمانيين لكنهم لم يحاربوا العراق ولا الشام بعدما احتلها الإنجليز والفرنسيون، وكذلك الحال في اليمن وفي سائر إمارات الخليج.</w:t>
      </w:r>
    </w:p>
    <w:p w14:paraId="4A08C81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فلو كان الأمر جهاداً لنصرة التوحيد ولتكون كلمة الله هي العليا وكلمة الذين كفروا السفلى فقد كان ينبغي عليهم الاستمرار في القتال وتوحيد بلاد الإسلام تحت خلافة راشدة سنية موحدة.</w:t>
      </w:r>
    </w:p>
    <w:p w14:paraId="4DF1F56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أما التوقف عن القتال، بل قتال كل من رفض التوقف ومحاربته بفتوى أئمة الدعوة فهذا مما لا يستقيم.</w:t>
      </w:r>
    </w:p>
    <w:p w14:paraId="566117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وأيضاً، فإن النجديين كفروا أهل الحجاز والشام واليمن والأحساء والعراق ومصر وغيرها لكونهم مشركين وفي بلادهم القباب والشعائر الشركية، فلما استتب لهم الملك وأسسوا دولتهم وأقاموا العلاقات مع تلك البلاد عاملوا من دخل طاعتهم معاملة المسلمين وتركوا كثيراً مما كانوا عليه من قبل، مع بقاء تلك القباب في جميع البلاد التي لم تدخل تحت ملكهم.</w:t>
      </w:r>
    </w:p>
    <w:p w14:paraId="65DD34C7" w14:textId="77777777" w:rsidR="006A46BA" w:rsidRPr="007C1E28"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فإما أن يكونوا قد أخطأوا سابقاً وأصابوا لاحقاً أو العكس. ولا يتصور غير ذلك</w:t>
      </w:r>
      <w:r w:rsidRPr="00AF55A6">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82"/>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723E98A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حقيقة هذه الدعوى:</w:t>
      </w:r>
    </w:p>
    <w:p w14:paraId="6673EB4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سبق في الفصل الثاني، في الدعوى الرابعة فرية أن دعوة الإمام حركة سياسية وليست دعوة دينية، وفي هذه الدعوى تفريع لها أن التكفير كان سياسيا، ولم يكن دينيا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8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color w:val="000000"/>
          <w:sz w:val="36"/>
          <w:rtl/>
          <w:lang w:bidi="ar-EG"/>
        </w:rPr>
        <w:t>.</w:t>
      </w:r>
    </w:p>
    <w:p w14:paraId="0815F91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Cs/>
          <w:noProof w:val="0"/>
          <w:sz w:val="36"/>
          <w:rtl/>
          <w:lang w:bidi="ar-EG"/>
        </w:rPr>
        <w:lastRenderedPageBreak/>
        <w:t>الجواب عن هذه الدعوى</w:t>
      </w:r>
      <w:r>
        <w:rPr>
          <w:rFonts w:ascii="Traditional Arabic" w:eastAsia="MS Mincho" w:hAnsi="Traditional Arabic" w:hint="cs"/>
          <w:bCs/>
          <w:noProof w:val="0"/>
          <w:sz w:val="36"/>
          <w:rtl/>
          <w:lang w:bidi="ar-EG"/>
        </w:rPr>
        <w:t>:</w:t>
      </w:r>
    </w:p>
    <w:p w14:paraId="4E02536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أولا</w:t>
      </w:r>
      <w:r w:rsidRPr="00BB393C">
        <w:rPr>
          <w:rFonts w:ascii="Traditional Arabic" w:eastAsia="MS Mincho" w:hAnsi="Traditional Arabic" w:hint="cs"/>
          <w:b/>
          <w:bCs/>
          <w:noProof w:val="0"/>
          <w:sz w:val="36"/>
          <w:rtl/>
          <w:lang w:bidi="ar-EG"/>
        </w:rPr>
        <w:t>:</w:t>
      </w:r>
      <w:r>
        <w:rPr>
          <w:rFonts w:ascii="Traditional Arabic" w:eastAsia="MS Mincho" w:hAnsi="Traditional Arabic" w:hint="cs"/>
          <w:b/>
          <w:bCs/>
          <w:noProof w:val="0"/>
          <w:sz w:val="36"/>
          <w:rtl/>
          <w:lang w:bidi="ar-EG"/>
        </w:rPr>
        <w:t xml:space="preserve">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 xml:space="preserve">ن دعوة الإمام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noProof w:val="0"/>
          <w:sz w:val="36"/>
          <w:rtl/>
          <w:lang w:bidi="ar-EG"/>
        </w:rPr>
        <w:t xml:space="preserve"> </w:t>
      </w:r>
      <w:r>
        <w:rPr>
          <w:rFonts w:ascii="Traditional Arabic" w:eastAsia="MS Mincho" w:hAnsi="Traditional Arabic" w:hint="cs"/>
          <w:noProof w:val="0"/>
          <w:sz w:val="36"/>
          <w:rtl/>
          <w:lang w:bidi="ar-EG"/>
        </w:rPr>
        <w:t xml:space="preserve">دعوة </w:t>
      </w:r>
      <w:r w:rsidRPr="00AF55A6">
        <w:rPr>
          <w:rFonts w:ascii="Traditional Arabic" w:eastAsia="MS Mincho" w:hAnsi="Traditional Arabic" w:hint="cs"/>
          <w:noProof w:val="0"/>
          <w:sz w:val="36"/>
          <w:rtl/>
          <w:lang w:bidi="ar-EG"/>
        </w:rPr>
        <w:t xml:space="preserve">سلفية دينية وليست حركة سياسية، فإن الباعث على دعوة الإمام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noProof w:val="0"/>
          <w:sz w:val="36"/>
          <w:rtl/>
          <w:lang w:bidi="ar-EG"/>
        </w:rPr>
        <w:t xml:space="preserve"> </w:t>
      </w:r>
      <w:r w:rsidRPr="00AF55A6">
        <w:rPr>
          <w:rFonts w:ascii="Traditional Arabic" w:eastAsia="MS Mincho" w:hAnsi="Traditional Arabic" w:hint="cs"/>
          <w:noProof w:val="0"/>
          <w:sz w:val="36"/>
          <w:rtl/>
          <w:lang w:bidi="ar-EG"/>
        </w:rPr>
        <w:t>هو ما رآه من مخالفات ووقوع في الشرك</w:t>
      </w:r>
      <w:r>
        <w:rPr>
          <w:rFonts w:ascii="Traditional Arabic" w:eastAsia="MS Mincho" w:hAnsi="Traditional Arabic" w:hint="cs"/>
          <w:noProof w:val="0"/>
          <w:sz w:val="36"/>
          <w:rtl/>
          <w:lang w:bidi="ar-EG"/>
        </w:rPr>
        <w:t xml:space="preserve"> في بلده، فقام امتثالا لأمر الله </w:t>
      </w:r>
      <w:r>
        <w:rPr>
          <w:rFonts w:ascii="KFGQPC Arabic Symbols 01" w:eastAsia="MS Mincho" w:hAnsi="KFGQPC Arabic Symbols 01" w:cs="KFGQPC Arabic Symbols 01"/>
          <w:sz w:val="36"/>
          <w:lang w:bidi="ar-EG"/>
        </w:rPr>
        <w:t></w:t>
      </w:r>
      <w:r>
        <w:rPr>
          <w:rFonts w:ascii="Traditional Arabic" w:eastAsia="MS Mincho" w:hAnsi="Traditional Arabic" w:hint="cs"/>
          <w:noProof w:val="0"/>
          <w:sz w:val="36"/>
          <w:rtl/>
          <w:lang w:bidi="ar-EG"/>
        </w:rPr>
        <w:t xml:space="preserve"> ونصرة للتوحيد.</w:t>
      </w:r>
    </w:p>
    <w:p w14:paraId="4A45908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ف</w:t>
      </w:r>
      <w:r>
        <w:rPr>
          <w:rFonts w:ascii="Traditional Arabic" w:eastAsia="MS Mincho" w:hAnsi="Traditional Arabic" w:hint="cs"/>
          <w:b/>
          <w:noProof w:val="0"/>
          <w:sz w:val="36"/>
          <w:rtl/>
          <w:lang w:bidi="ar-EG"/>
        </w:rPr>
        <w:t xml:space="preserve">هي </w:t>
      </w:r>
      <w:r w:rsidRPr="00AF55A6">
        <w:rPr>
          <w:rFonts w:ascii="Traditional Arabic" w:eastAsia="MS Mincho" w:hAnsi="Traditional Arabic" w:hint="cs"/>
          <w:b/>
          <w:noProof w:val="0"/>
          <w:sz w:val="36"/>
          <w:rtl/>
          <w:lang w:bidi="ar-EG"/>
        </w:rPr>
        <w:t>دعوة سلفية ليست ذات مذهب خاص بها، وإنما هي الدعوة إلى الإسلام بكل مبادئه وتعاليمه الخالصة من شوائب الشرك والوثنية والبدع، وهي تهدف إلى تصحيح العقيدة الإسلامية في نفوس أتباعها وتطهيرها مما علق بها من أدران الشرك والبدع والخرافات</w:t>
      </w:r>
      <w:r w:rsidRPr="00AF55A6">
        <w:rPr>
          <w:rFonts w:ascii="Traditional Arabic" w:eastAsia="MS Mincho" w:hAnsi="Traditional Arabic"/>
          <w:b/>
          <w:noProof w:val="0"/>
          <w:sz w:val="36"/>
          <w:vertAlign w:val="superscript"/>
          <w:rtl/>
          <w:lang w:bidi="ar-EG"/>
        </w:rPr>
        <w:t xml:space="preserve"> (</w:t>
      </w:r>
      <w:r w:rsidRPr="00AF55A6">
        <w:rPr>
          <w:rFonts w:ascii="Traditional Arabic" w:eastAsia="MS Mincho" w:hAnsi="Traditional Arabic"/>
          <w:b/>
          <w:noProof w:val="0"/>
          <w:sz w:val="36"/>
          <w:vertAlign w:val="superscript"/>
          <w:rtl/>
          <w:lang w:bidi="ar-EG"/>
        </w:rPr>
        <w:footnoteReference w:id="1084"/>
      </w:r>
      <w:r w:rsidRPr="00AF55A6">
        <w:rPr>
          <w:rFonts w:ascii="Traditional Arabic" w:eastAsia="MS Mincho" w:hAnsi="Traditional Arabic"/>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9C627D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كما تهدف إلى تطبيق أحكام الإسلام وشعائره وحدوده وإقامة مجتمع إسلامي يؤمن بالإسلام عقيدة وشريعة ومنهج حياة.</w:t>
      </w:r>
    </w:p>
    <w:p w14:paraId="71F24D2C"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ثانيا</w:t>
      </w:r>
      <w:r w:rsidRPr="00C20CE8">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أن </w:t>
      </w:r>
      <w:r w:rsidRPr="00AF55A6">
        <w:rPr>
          <w:rFonts w:ascii="Msh Quraan1" w:eastAsia="MS Mincho" w:hAnsi="Msh Quraan1" w:hint="cs"/>
          <w:b/>
          <w:noProof w:val="0"/>
          <w:sz w:val="36"/>
          <w:rtl/>
          <w:lang w:bidi="ar-EG"/>
        </w:rPr>
        <w:t xml:space="preserve">حقيقة دعوة </w:t>
      </w:r>
      <w:r>
        <w:rPr>
          <w:rFonts w:ascii="Msh Quraan1" w:eastAsia="MS Mincho" w:hAnsi="Msh Quraan1" w:hint="cs"/>
          <w:b/>
          <w:noProof w:val="0"/>
          <w:sz w:val="36"/>
          <w:rtl/>
          <w:lang w:bidi="ar-EG"/>
        </w:rPr>
        <w:t xml:space="preserve">الإمام </w:t>
      </w:r>
      <w:r w:rsidRPr="00AF55A6">
        <w:rPr>
          <w:rFonts w:ascii="Msh Quraan1" w:eastAsia="MS Mincho" w:hAnsi="Msh Quraan1" w:hint="cs"/>
          <w:b/>
          <w:noProof w:val="0"/>
          <w:sz w:val="36"/>
          <w:rtl/>
          <w:lang w:bidi="ar-EG"/>
        </w:rPr>
        <w:t>محمد بن عبد الوهاب أنها دعوة إصلاحية جامعة للأمور الدينية والسياسية معاً؛ لأن الإسلام بطبيعته دين ودولة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85"/>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 فالدعوة اهتمت وركزت على الإصلاح الديني</w:t>
      </w:r>
      <w:r w:rsidRPr="00AF55A6">
        <w:rPr>
          <w:rFonts w:ascii="Msh Quraan1" w:eastAsia="MS Mincho" w:hAnsi="Msh Quraan1" w:hint="cs"/>
          <w:b/>
          <w:noProof w:val="0"/>
          <w:sz w:val="36"/>
          <w:rtl/>
          <w:lang w:bidi="ar-EG"/>
        </w:rPr>
        <w:t xml:space="preserve">، وذلك أن الانحراف الديني في العالم الإسلامي في ذلك الوقت يفوق تدهوره السياسي، </w:t>
      </w:r>
      <w:r>
        <w:rPr>
          <w:rFonts w:ascii="Msh Quraan1" w:eastAsia="MS Mincho" w:hAnsi="Msh Quraan1" w:hint="cs"/>
          <w:b/>
          <w:noProof w:val="0"/>
          <w:sz w:val="36"/>
          <w:rtl/>
          <w:lang w:bidi="ar-EG"/>
        </w:rPr>
        <w:t xml:space="preserve">ثم </w:t>
      </w:r>
      <w:r w:rsidRPr="00AF55A6">
        <w:rPr>
          <w:rFonts w:ascii="Msh Quraan1" w:eastAsia="MS Mincho" w:hAnsi="Msh Quraan1" w:hint="cs"/>
          <w:b/>
          <w:noProof w:val="0"/>
          <w:sz w:val="36"/>
          <w:rtl/>
          <w:lang w:bidi="ar-EG"/>
        </w:rPr>
        <w:t>إن إصلاح العقيدة الإسلامية في نفوس المجتمع الإسلامي أساس كل إصلاح</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86"/>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77877F6D" w14:textId="77777777" w:rsidR="006A46BA"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sidRPr="00287BE3">
        <w:rPr>
          <w:rFonts w:ascii="Msh Quraan1" w:eastAsia="MS Mincho" w:hAnsi="Msh Quraan1" w:hint="cs"/>
          <w:b/>
          <w:noProof w:val="0"/>
          <w:sz w:val="36"/>
          <w:rtl/>
          <w:lang w:bidi="ar-EG"/>
        </w:rPr>
        <w:t>يقول أكرم حجازي:</w:t>
      </w:r>
      <w:r>
        <w:rPr>
          <w:rFonts w:ascii="Msh Quraan1" w:eastAsia="MS Mincho" w:hAnsi="Msh Quraan1" w:hint="cs"/>
          <w:b/>
          <w:noProof w:val="0"/>
          <w:sz w:val="36"/>
          <w:rtl/>
          <w:lang w:bidi="ar-EG"/>
        </w:rPr>
        <w:t xml:space="preserve"> </w:t>
      </w:r>
      <w:r w:rsidRPr="00AF55A6">
        <w:rPr>
          <w:rFonts w:ascii="Msh Quraan1" w:eastAsia="MS Mincho" w:hAnsi="Msh Quraan1" w:hint="cs"/>
          <w:b/>
          <w:noProof w:val="0"/>
          <w:sz w:val="36"/>
          <w:rtl/>
          <w:lang w:bidi="ar-EG"/>
        </w:rPr>
        <w:t>"إن الوهابية هي دعوة سلفية خالصة لها قواعدها وأصولها، ومن مهماتها إحياء علوم الدين وتصحيح الانحرافات وتفكيك الأساطير والخرافات ومظاهر الشرك وإعادة الناس إلى الفطرة الدينية السليمة باعتماد "الدليل الشرعي" الذي أكسبها لاحقاً صفة "سلفية الدليل".</w:t>
      </w:r>
    </w:p>
    <w:p w14:paraId="24306EE9"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وبما أنها دعوة دينية فمن المستبعد أن تقدم السلفية نفسها أو تكون انعكاساً لتكوينات </w:t>
      </w:r>
      <w:r w:rsidRPr="00AF55A6">
        <w:rPr>
          <w:rFonts w:ascii="Msh Quraan1" w:eastAsia="MS Mincho" w:hAnsi="Msh Quraan1" w:hint="cs"/>
          <w:b/>
          <w:noProof w:val="0"/>
          <w:sz w:val="36"/>
          <w:rtl/>
          <w:lang w:bidi="ar-EG"/>
        </w:rPr>
        <w:lastRenderedPageBreak/>
        <w:t>اجتماعية أو طائفة دينية أو سياسية، ولعل سر ديمومتها واتساعها هو فيما تدعو إليه من العودة إلى الفطرة والتمسك بسيرة السلف في فهمه</w:t>
      </w:r>
      <w:r>
        <w:rPr>
          <w:rFonts w:ascii="Msh Quraan1" w:eastAsia="MS Mincho" w:hAnsi="Msh Quraan1" w:hint="cs"/>
          <w:b/>
          <w:noProof w:val="0"/>
          <w:sz w:val="36"/>
          <w:rtl/>
          <w:lang w:bidi="ar-EG"/>
        </w:rPr>
        <w:t>م</w:t>
      </w:r>
      <w:r w:rsidRPr="00AF55A6">
        <w:rPr>
          <w:rFonts w:ascii="Msh Quraan1" w:eastAsia="MS Mincho" w:hAnsi="Msh Quraan1" w:hint="cs"/>
          <w:b/>
          <w:noProof w:val="0"/>
          <w:sz w:val="36"/>
          <w:rtl/>
          <w:lang w:bidi="ar-EG"/>
        </w:rPr>
        <w:t xml:space="preserve"> للدين والعمل به وليس بسبب توجيهات سياسية من السلطة ولا بسبب امتلاكها الإمكانات المادية كما يروج البعض وهو ما كانت تفتقده أصلاً حين النشأة، فضلاً عن أن مؤسسها، وإن كان والده قاضياً، إلا أنه كان من عائلة نجدية صغيرة وفقيرة.</w:t>
      </w:r>
    </w:p>
    <w:p w14:paraId="711BB34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ولأنها سلفية فهذا يعني أنها تفكر في العقيدة من أجل العقيدة ومن أجل المعتقدين بها"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87"/>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4EBA052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540E17">
        <w:rPr>
          <w:rFonts w:ascii="Traditional Arabic" w:eastAsia="MS Mincho" w:hAnsi="Traditional Arabic" w:hint="cs"/>
          <w:b/>
          <w:bCs/>
          <w:noProof w:val="0"/>
          <w:sz w:val="36"/>
          <w:rtl/>
          <w:lang w:bidi="ar-EG"/>
        </w:rPr>
        <w:t>ثالثا:</w:t>
      </w:r>
      <w:r>
        <w:rPr>
          <w:rFonts w:ascii="Traditional Arabic" w:eastAsia="MS Mincho" w:hAnsi="Traditional Arabic" w:hint="cs"/>
          <w:noProof w:val="0"/>
          <w:sz w:val="36"/>
          <w:rtl/>
          <w:lang w:bidi="ar-EG"/>
        </w:rPr>
        <w:t xml:space="preserve"> أ</w:t>
      </w:r>
      <w:r w:rsidRPr="00AF55A6">
        <w:rPr>
          <w:rFonts w:ascii="Traditional Arabic" w:eastAsia="MS Mincho" w:hAnsi="Traditional Arabic" w:hint="cs"/>
          <w:noProof w:val="0"/>
          <w:sz w:val="36"/>
          <w:rtl/>
          <w:lang w:bidi="ar-EG"/>
        </w:rPr>
        <w:t xml:space="preserve">ن قيام الإمام </w:t>
      </w:r>
      <w:r w:rsidRPr="00AF55A6">
        <w:rPr>
          <w:rFonts w:ascii="Traditional Arabic" w:eastAsia="MS Mincho" w:hAnsi="Traditional Arabic" w:hint="cs"/>
          <w:b/>
          <w:noProof w:val="0"/>
          <w:sz w:val="36"/>
          <w:rtl/>
          <w:lang w:bidi="ar-EG"/>
        </w:rPr>
        <w:t xml:space="preserve">محمد بن عبدالوهاب </w:t>
      </w:r>
      <w:r>
        <w:rPr>
          <w:rFonts w:ascii="Traditional Arabic" w:eastAsia="MS Mincho" w:hAnsi="Traditional Arabic" w:hint="cs"/>
          <w:b/>
          <w:noProof w:val="0"/>
          <w:sz w:val="36"/>
          <w:rtl/>
          <w:lang w:bidi="ar-EG"/>
        </w:rPr>
        <w:t xml:space="preserve">بهذه الدعوة </w:t>
      </w:r>
      <w:r w:rsidRPr="00AF55A6">
        <w:rPr>
          <w:rFonts w:ascii="Traditional Arabic" w:eastAsia="MS Mincho" w:hAnsi="Traditional Arabic" w:hint="cs"/>
          <w:noProof w:val="0"/>
          <w:sz w:val="36"/>
          <w:rtl/>
          <w:lang w:bidi="ar-EG"/>
        </w:rPr>
        <w:t>وبحث</w:t>
      </w:r>
      <w:r>
        <w:rPr>
          <w:rFonts w:ascii="Traditional Arabic" w:eastAsia="MS Mincho" w:hAnsi="Traditional Arabic" w:hint="cs"/>
          <w:noProof w:val="0"/>
          <w:sz w:val="36"/>
          <w:rtl/>
          <w:lang w:bidi="ar-EG"/>
        </w:rPr>
        <w:t>ه</w:t>
      </w:r>
      <w:r w:rsidRPr="00AF55A6">
        <w:rPr>
          <w:rFonts w:ascii="Traditional Arabic" w:eastAsia="MS Mincho" w:hAnsi="Traditional Arabic" w:hint="cs"/>
          <w:noProof w:val="0"/>
          <w:sz w:val="36"/>
          <w:rtl/>
          <w:lang w:bidi="ar-EG"/>
        </w:rPr>
        <w:t xml:space="preserve"> عن من ينصر دعوته - وهو ما حصل من الإمام محمد بن سعود-، </w:t>
      </w:r>
      <w:r>
        <w:rPr>
          <w:rFonts w:ascii="Traditional Arabic" w:eastAsia="MS Mincho" w:hAnsi="Traditional Arabic" w:hint="cs"/>
          <w:noProof w:val="0"/>
          <w:sz w:val="36"/>
          <w:rtl/>
          <w:lang w:bidi="ar-EG"/>
        </w:rPr>
        <w:t xml:space="preserve">لا يعتبر هذا أمر سياسيا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وإن كانت السياسة لا تخرج عن الدين-؛ </w:t>
      </w:r>
      <w:r w:rsidRPr="00AF55A6">
        <w:rPr>
          <w:rFonts w:ascii="Traditional Arabic" w:eastAsia="MS Mincho" w:hAnsi="Traditional Arabic" w:hint="cs"/>
          <w:noProof w:val="0"/>
          <w:sz w:val="36"/>
          <w:rtl/>
          <w:lang w:bidi="ar-EG"/>
        </w:rPr>
        <w:t>لأ</w:t>
      </w:r>
      <w:r>
        <w:rPr>
          <w:rFonts w:ascii="Traditional Arabic" w:eastAsia="MS Mincho" w:hAnsi="Traditional Arabic" w:hint="cs"/>
          <w:noProof w:val="0"/>
          <w:sz w:val="36"/>
          <w:rtl/>
          <w:lang w:bidi="ar-EG"/>
        </w:rPr>
        <w:t>ن</w:t>
      </w:r>
      <w:r w:rsidRPr="00AF55A6">
        <w:rPr>
          <w:rFonts w:ascii="Traditional Arabic" w:eastAsia="MS Mincho" w:hAnsi="Traditional Arabic" w:hint="cs"/>
          <w:noProof w:val="0"/>
          <w:sz w:val="36"/>
          <w:rtl/>
          <w:lang w:bidi="ar-EG"/>
        </w:rPr>
        <w:t xml:space="preserve"> الحق لابد له من ينصره</w:t>
      </w:r>
      <w:r>
        <w:rPr>
          <w:rFonts w:ascii="Traditional Arabic" w:eastAsia="MS Mincho" w:hAnsi="Traditional Arabic" w:hint="cs"/>
          <w:noProof w:val="0"/>
          <w:sz w:val="36"/>
          <w:rtl/>
          <w:lang w:bidi="ar-EG"/>
        </w:rPr>
        <w:t xml:space="preserve">، وهذا هو فعل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ف</w:t>
      </w:r>
      <w:r w:rsidRPr="00AF55A6">
        <w:rPr>
          <w:rFonts w:ascii="Traditional Arabic" w:eastAsia="MS Mincho" w:hAnsi="Traditional Arabic" w:hint="cs"/>
          <w:noProof w:val="0"/>
          <w:sz w:val="36"/>
          <w:rtl/>
          <w:lang w:bidi="ar-EG"/>
        </w:rPr>
        <w:t xml:space="preserve">قد كان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lang w:bidi="ar-EG"/>
        </w:rPr>
        <w:t xml:space="preserve"> يعرض نفسه على القبائل يبحث عن من ينصر دعوته، وخرج إلى المدينة لما تعهد له أهلها بنصرته</w:t>
      </w:r>
      <w:r w:rsidRPr="00AF55A6">
        <w:rPr>
          <w:rFonts w:ascii="Traditional Arabic" w:eastAsia="MS Mincho" w:hAnsi="Traditional Arabic"/>
          <w:b/>
          <w:noProof w:val="0"/>
          <w:sz w:val="36"/>
          <w:vertAlign w:val="superscript"/>
          <w:rtl/>
          <w:lang w:bidi="ar-EG"/>
        </w:rPr>
        <w:t>(</w:t>
      </w:r>
      <w:r w:rsidRPr="00AF55A6">
        <w:rPr>
          <w:rFonts w:ascii="Traditional Arabic" w:eastAsia="MS Mincho" w:hAnsi="Traditional Arabic"/>
          <w:b/>
          <w:noProof w:val="0"/>
          <w:sz w:val="36"/>
          <w:vertAlign w:val="superscript"/>
          <w:rtl/>
          <w:lang w:bidi="ar-EG"/>
        </w:rPr>
        <w:footnoteReference w:id="1088"/>
      </w:r>
      <w:r w:rsidRPr="00AF55A6">
        <w:rPr>
          <w:rFonts w:ascii="Traditional Arabic" w:eastAsia="MS Mincho" w:hAnsi="Traditional Arabic"/>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163CE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E1693D">
        <w:rPr>
          <w:rFonts w:ascii="Traditional Arabic" w:eastAsia="MS Mincho" w:hAnsi="Traditional Arabic" w:hint="cs"/>
          <w:bCs/>
          <w:noProof w:val="0"/>
          <w:sz w:val="36"/>
          <w:rtl/>
          <w:lang w:bidi="ar-EG"/>
        </w:rPr>
        <w:t>رابعا:</w:t>
      </w:r>
      <w:r>
        <w:rPr>
          <w:rFonts w:ascii="Traditional Arabic" w:eastAsia="MS Mincho" w:hAnsi="Traditional Arabic" w:hint="cs"/>
          <w:b/>
          <w:noProof w:val="0"/>
          <w:sz w:val="36"/>
          <w:rtl/>
          <w:lang w:bidi="ar-EG"/>
        </w:rPr>
        <w:t xml:space="preserve"> أن الإمام </w:t>
      </w:r>
      <w:r w:rsidRPr="00AF55A6">
        <w:rPr>
          <w:rFonts w:ascii="Traditional Arabic" w:eastAsia="MS Mincho" w:hAnsi="Traditional Arabic" w:hint="cs"/>
          <w:b/>
          <w:noProof w:val="0"/>
          <w:sz w:val="36"/>
          <w:rtl/>
          <w:lang w:bidi="ar-EG"/>
        </w:rPr>
        <w:t>محمد بن عبد الوهاب اعتمد في دعوته على ثلاثة مصادر</w:t>
      </w:r>
      <w:r w:rsidRPr="00AF55A6">
        <w:rPr>
          <w:rFonts w:ascii="Traditional Arabic" w:eastAsia="MS Mincho" w:hAnsi="Traditional Arabic"/>
          <w:b/>
          <w:noProof w:val="0"/>
          <w:sz w:val="36"/>
          <w:vertAlign w:val="superscript"/>
          <w:rtl/>
          <w:lang w:bidi="ar-EG"/>
        </w:rPr>
        <w:t>(</w:t>
      </w:r>
      <w:r w:rsidRPr="00AF55A6">
        <w:rPr>
          <w:rFonts w:ascii="Traditional Arabic" w:eastAsia="MS Mincho" w:hAnsi="Traditional Arabic"/>
          <w:b/>
          <w:noProof w:val="0"/>
          <w:sz w:val="36"/>
          <w:vertAlign w:val="superscript"/>
          <w:rtl/>
          <w:lang w:bidi="ar-EG"/>
        </w:rPr>
        <w:footnoteReference w:id="1089"/>
      </w:r>
      <w:r w:rsidRPr="00AF55A6">
        <w:rPr>
          <w:rFonts w:ascii="Traditional Arabic" w:eastAsia="MS Mincho" w:hAnsi="Traditional Arabic"/>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D046C4B" w14:textId="77777777" w:rsidR="006A46BA" w:rsidRPr="00AF55A6" w:rsidRDefault="006A46BA" w:rsidP="00F57B4B">
      <w:pPr>
        <w:widowControl w:val="0"/>
        <w:shd w:val="clear" w:color="auto" w:fill="FFFFFF" w:themeFill="background1"/>
        <w:spacing w:after="60"/>
        <w:ind w:firstLine="567"/>
        <w:rPr>
          <w:rFonts w:ascii="Msh Quraan1" w:eastAsia="MS Mincho" w:hAnsi="Msh Quraan1" w:hint="eastAsia"/>
          <w:b/>
          <w:noProof w:val="0"/>
          <w:sz w:val="36"/>
          <w:rtl/>
          <w:lang w:bidi="ar-EG"/>
        </w:rPr>
      </w:pPr>
      <w:r w:rsidRPr="00E1693D">
        <w:rPr>
          <w:rFonts w:ascii="Traditional Arabic" w:eastAsia="MS Mincho" w:hAnsi="Traditional Arabic" w:hint="cs"/>
          <w:b/>
          <w:noProof w:val="0"/>
          <w:sz w:val="36"/>
          <w:rtl/>
          <w:lang w:bidi="ar-EG"/>
        </w:rPr>
        <w:t>أولها: القرآن</w:t>
      </w:r>
      <w:r w:rsidRPr="00AF55A6">
        <w:rPr>
          <w:rFonts w:ascii="Traditional Arabic" w:eastAsia="MS Mincho" w:hAnsi="Traditional Arabic" w:hint="cs"/>
          <w:b/>
          <w:noProof w:val="0"/>
          <w:sz w:val="36"/>
          <w:rtl/>
          <w:lang w:bidi="ar-EG"/>
        </w:rPr>
        <w:t xml:space="preserve"> الكريم</w:t>
      </w:r>
      <w:r w:rsidR="00F57B4B">
        <w:rPr>
          <w:rFonts w:ascii="Traditional Arabic" w:eastAsia="MS Mincho" w:hAnsi="Traditional Arabic" w:hint="cs"/>
          <w:b/>
          <w:noProof w:val="0"/>
          <w:sz w:val="36"/>
          <w:rtl/>
          <w:lang w:bidi="ar-EG"/>
        </w:rPr>
        <w:t>: المصدر الأول للتشريع الإسلامي</w:t>
      </w:r>
      <w:r>
        <w:rPr>
          <w:rFonts w:ascii="Msh Quraan1" w:eastAsia="MS Mincho" w:hAnsi="Msh Quraan1" w:hint="cs"/>
          <w:b/>
          <w:noProof w:val="0"/>
          <w:sz w:val="36"/>
          <w:rtl/>
          <w:lang w:bidi="ar-EG"/>
        </w:rPr>
        <w:t>.</w:t>
      </w:r>
    </w:p>
    <w:p w14:paraId="2DBB824B"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sidRPr="00E1693D">
        <w:rPr>
          <w:rFonts w:ascii="Msh Quraan1" w:eastAsia="MS Mincho" w:hAnsi="Msh Quraan1" w:hint="cs"/>
          <w:b/>
          <w:noProof w:val="0"/>
          <w:sz w:val="36"/>
          <w:rtl/>
          <w:lang w:bidi="ar-EG"/>
        </w:rPr>
        <w:t>ثانيها: السنة</w:t>
      </w:r>
      <w:r w:rsidRPr="00AF55A6">
        <w:rPr>
          <w:rFonts w:ascii="Msh Quraan1" w:eastAsia="MS Mincho" w:hAnsi="Msh Quraan1" w:hint="cs"/>
          <w:b/>
          <w:noProof w:val="0"/>
          <w:sz w:val="36"/>
          <w:rtl/>
          <w:lang w:bidi="ar-EG"/>
        </w:rPr>
        <w:t xml:space="preserve"> النبوية: وهي المصدر الثاني للتشريع الإسلامي</w:t>
      </w:r>
      <w:r>
        <w:rPr>
          <w:rFonts w:ascii="Msh Quraan1" w:eastAsia="MS Mincho" w:hAnsi="Msh Quraan1" w:hint="cs"/>
          <w:b/>
          <w:noProof w:val="0"/>
          <w:sz w:val="36"/>
          <w:rtl/>
          <w:lang w:bidi="ar-EG"/>
        </w:rPr>
        <w:t>.</w:t>
      </w:r>
    </w:p>
    <w:p w14:paraId="0D823344" w14:textId="77777777" w:rsidR="006A46BA"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sidRPr="00E1693D">
        <w:rPr>
          <w:rFonts w:ascii="Msh Quraan1" w:eastAsia="MS Mincho" w:hAnsi="Msh Quraan1" w:hint="cs"/>
          <w:b/>
          <w:noProof w:val="0"/>
          <w:sz w:val="36"/>
          <w:rtl/>
          <w:lang w:bidi="ar-EG"/>
        </w:rPr>
        <w:t>ثالثها: آثار</w:t>
      </w:r>
      <w:r w:rsidRPr="00AF55A6">
        <w:rPr>
          <w:rFonts w:ascii="Msh Quraan1" w:eastAsia="MS Mincho" w:hAnsi="Msh Quraan1" w:hint="cs"/>
          <w:b/>
          <w:noProof w:val="0"/>
          <w:sz w:val="36"/>
          <w:rtl/>
          <w:lang w:bidi="ar-EG"/>
        </w:rPr>
        <w:t xml:space="preserve"> السلف الصالح: من الصحابة والتابعين وتابعيهم وخاصة الأئمة الأربعة: أبو حنيفة ومالك والشافعي وأحمد بن حنبل. كما أنه تأثر بكتب شيخ الإسلام ابن تيمية، </w:t>
      </w:r>
      <w:r>
        <w:rPr>
          <w:rFonts w:ascii="Msh Quraan1" w:eastAsia="MS Mincho" w:hAnsi="Msh Quraan1" w:hint="cs"/>
          <w:b/>
          <w:noProof w:val="0"/>
          <w:sz w:val="36"/>
          <w:rtl/>
          <w:lang w:bidi="ar-EG"/>
        </w:rPr>
        <w:t>و</w:t>
      </w:r>
      <w:r w:rsidRPr="00AF55A6">
        <w:rPr>
          <w:rFonts w:ascii="Msh Quraan1" w:eastAsia="MS Mincho" w:hAnsi="Msh Quraan1" w:hint="cs"/>
          <w:b/>
          <w:noProof w:val="0"/>
          <w:sz w:val="36"/>
          <w:rtl/>
          <w:lang w:bidi="ar-EG"/>
        </w:rPr>
        <w:t>تلميذه ابن القيم حيث اهتم بمؤلفاتهم، وتأثر بآرائهم وأفكارهم.</w:t>
      </w:r>
    </w:p>
    <w:p w14:paraId="56F57E22" w14:textId="77777777" w:rsidR="006A46BA" w:rsidRDefault="006A46BA" w:rsidP="006A46BA">
      <w:pPr>
        <w:widowControl w:val="0"/>
        <w:shd w:val="clear" w:color="auto" w:fill="FFFFFF" w:themeFill="background1"/>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Pr="00AF55A6">
        <w:rPr>
          <w:rFonts w:ascii="Msh Quraan1" w:eastAsia="MS Mincho" w:hAnsi="Msh Quraan1" w:hint="cs"/>
          <w:b/>
          <w:noProof w:val="0"/>
          <w:sz w:val="36"/>
          <w:rtl/>
          <w:lang w:bidi="ar-EG"/>
        </w:rPr>
        <w:t xml:space="preserve">من يطلع على مؤلفات </w:t>
      </w:r>
      <w:r>
        <w:rPr>
          <w:rFonts w:ascii="Msh Quraan1" w:eastAsia="MS Mincho" w:hAnsi="Msh Quraan1" w:hint="cs"/>
          <w:b/>
          <w:noProof w:val="0"/>
          <w:sz w:val="36"/>
          <w:rtl/>
          <w:lang w:bidi="ar-EG"/>
        </w:rPr>
        <w:t xml:space="preserve">الإمام </w:t>
      </w:r>
      <w:r w:rsidRPr="00AF55A6">
        <w:rPr>
          <w:rFonts w:ascii="Msh Quraan1" w:eastAsia="MS Mincho" w:hAnsi="Msh Quraan1" w:hint="cs"/>
          <w:b/>
          <w:noProof w:val="0"/>
          <w:sz w:val="36"/>
          <w:rtl/>
          <w:lang w:bidi="ar-EG"/>
        </w:rPr>
        <w:t>ورسائل</w:t>
      </w:r>
      <w:r>
        <w:rPr>
          <w:rFonts w:ascii="Msh Quraan1" w:eastAsia="MS Mincho" w:hAnsi="Msh Quraan1" w:hint="cs"/>
          <w:b/>
          <w:noProof w:val="0"/>
          <w:sz w:val="36"/>
          <w:rtl/>
          <w:lang w:bidi="ar-EG"/>
        </w:rPr>
        <w:t>ه</w:t>
      </w:r>
      <w:r w:rsidRPr="00AF55A6">
        <w:rPr>
          <w:rFonts w:ascii="Msh Quraan1" w:eastAsia="MS Mincho" w:hAnsi="Msh Quraan1" w:hint="cs"/>
          <w:b/>
          <w:noProof w:val="0"/>
          <w:sz w:val="36"/>
          <w:rtl/>
          <w:lang w:bidi="ar-EG"/>
        </w:rPr>
        <w:t xml:space="preserve"> يدرك اهتمام</w:t>
      </w:r>
      <w:r>
        <w:rPr>
          <w:rFonts w:ascii="Msh Quraan1" w:eastAsia="MS Mincho" w:hAnsi="Msh Quraan1" w:hint="cs"/>
          <w:b/>
          <w:noProof w:val="0"/>
          <w:sz w:val="36"/>
          <w:rtl/>
          <w:lang w:bidi="ar-EG"/>
        </w:rPr>
        <w:t>ه وعنايته ب</w:t>
      </w:r>
      <w:r w:rsidRPr="00AF55A6">
        <w:rPr>
          <w:rFonts w:ascii="Msh Quraan1" w:eastAsia="MS Mincho" w:hAnsi="Msh Quraan1" w:hint="cs"/>
          <w:b/>
          <w:noProof w:val="0"/>
          <w:sz w:val="36"/>
          <w:rtl/>
          <w:lang w:bidi="ar-EG"/>
        </w:rPr>
        <w:t>كتاب الله تعالى</w:t>
      </w:r>
      <w:r>
        <w:rPr>
          <w:rFonts w:ascii="Msh Quraan1" w:eastAsia="MS Mincho" w:hAnsi="Msh Quraan1" w:hint="cs"/>
          <w:b/>
          <w:noProof w:val="0"/>
          <w:sz w:val="36"/>
          <w:rtl/>
          <w:lang w:bidi="ar-EG"/>
        </w:rPr>
        <w:t xml:space="preserve"> وسنة </w:t>
      </w:r>
      <w:r>
        <w:rPr>
          <w:rFonts w:ascii="Msh Quraan1" w:eastAsia="MS Mincho" w:hAnsi="Msh Quraan1" w:hint="cs"/>
          <w:b/>
          <w:noProof w:val="0"/>
          <w:sz w:val="36"/>
          <w:rtl/>
          <w:lang w:bidi="ar-EG"/>
        </w:rPr>
        <w:lastRenderedPageBreak/>
        <w:t xml:space="preserve">رسوله </w:t>
      </w:r>
      <w:r w:rsidRPr="00740220">
        <w:rPr>
          <w:rFonts w:ascii="AGA Arabesque" w:hAnsi="AGA Arabesque"/>
          <w:bCs/>
          <w:sz w:val="36"/>
          <w:lang w:bidi="ar-EG"/>
        </w:rPr>
        <w:t></w:t>
      </w:r>
      <w:r>
        <w:rPr>
          <w:rFonts w:ascii="Msh Quraan1" w:eastAsia="MS Mincho" w:hAnsi="Msh Quraan1" w:hint="cs"/>
          <w:b/>
          <w:noProof w:val="0"/>
          <w:sz w:val="36"/>
          <w:rtl/>
          <w:lang w:bidi="ar-EG"/>
        </w:rPr>
        <w:t>، ولا يمكن لمن يعتمد على هذه المصادر أن يكون تكفيره سياسيا.</w:t>
      </w:r>
    </w:p>
    <w:p w14:paraId="22F4D4AA"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خامس</w:t>
      </w:r>
      <w:r w:rsidRPr="00ED72DE">
        <w:rPr>
          <w:rFonts w:ascii="Msh Quraan1" w:eastAsia="MS Mincho" w:hAnsi="Msh Quraan1" w:hint="cs"/>
          <w:bCs/>
          <w:noProof w:val="0"/>
          <w:sz w:val="36"/>
          <w:rtl/>
          <w:lang w:bidi="ar-EG"/>
        </w:rPr>
        <w:t>ا:</w:t>
      </w:r>
      <w:r>
        <w:rPr>
          <w:rFonts w:ascii="Msh Quraan1" w:eastAsia="MS Mincho" w:hAnsi="Msh Quraan1" w:hint="cs"/>
          <w:b/>
          <w:noProof w:val="0"/>
          <w:sz w:val="36"/>
          <w:rtl/>
          <w:lang w:bidi="ar-EG"/>
        </w:rPr>
        <w:t xml:space="preserve"> قول أحمد النفيس: "</w:t>
      </w:r>
      <w:r w:rsidRPr="00ED72DE">
        <w:rPr>
          <w:rFonts w:ascii="Msh Quraan1" w:eastAsia="MS Mincho" w:hAnsi="Msh Quraan1"/>
          <w:b/>
          <w:noProof w:val="0"/>
          <w:sz w:val="36"/>
          <w:rtl/>
          <w:lang w:bidi="ar-EG"/>
        </w:rPr>
        <w:t>متى كان الإقرار بالشهادتين وإعلان الدخول في الإسلام بحاجة لاعتراف أو قبول من أحد من البشر كائناً من كان؟!</w:t>
      </w:r>
      <w:r>
        <w:rPr>
          <w:rFonts w:ascii="Msh Quraan1" w:eastAsia="MS Mincho" w:hAnsi="Msh Quraan1" w:hint="cs"/>
          <w:b/>
          <w:noProof w:val="0"/>
          <w:sz w:val="36"/>
          <w:rtl/>
          <w:lang w:bidi="ar-EG"/>
        </w:rPr>
        <w:t>".</w:t>
      </w:r>
    </w:p>
    <w:p w14:paraId="258F5055" w14:textId="77777777" w:rsidR="006A46BA" w:rsidRPr="00ED72DE"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هذا لم يقله أحد من أهل العلم</w:t>
      </w:r>
      <w:r>
        <w:rPr>
          <w:rFonts w:ascii="Msh Quraan1" w:eastAsia="MS Mincho" w:hAnsi="Msh Quraan1" w:hint="cs"/>
          <w:b/>
          <w:noProof w:val="0"/>
          <w:sz w:val="36"/>
          <w:rtl/>
        </w:rPr>
        <w:t>!</w:t>
      </w:r>
      <w:r>
        <w:rPr>
          <w:rFonts w:ascii="Msh Quraan1" w:eastAsia="MS Mincho" w:hAnsi="Msh Quraan1" w:hint="cs"/>
          <w:b/>
          <w:noProof w:val="0"/>
          <w:sz w:val="36"/>
          <w:rtl/>
          <w:lang w:bidi="ar-EG"/>
        </w:rPr>
        <w:t xml:space="preserve"> وأين هذا الكلام في كتب الإمام وأتباعه؟</w:t>
      </w:r>
    </w:p>
    <w:p w14:paraId="060986CD"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سادسا</w:t>
      </w:r>
      <w:r>
        <w:rPr>
          <w:rFonts w:ascii="Msh Quraan1" w:eastAsia="MS Mincho" w:hAnsi="Msh Quraan1" w:hint="cs"/>
          <w:b/>
          <w:noProof w:val="0"/>
          <w:sz w:val="36"/>
          <w:rtl/>
          <w:lang w:bidi="ar-EG"/>
        </w:rPr>
        <w:t>: قوله: "</w:t>
      </w:r>
      <w:r w:rsidRPr="00ED72DE">
        <w:rPr>
          <w:rFonts w:ascii="Msh Quraan1" w:eastAsia="MS Mincho" w:hAnsi="Msh Quraan1"/>
          <w:b/>
          <w:noProof w:val="0"/>
          <w:sz w:val="36"/>
          <w:rtl/>
          <w:lang w:bidi="ar-EG"/>
        </w:rPr>
        <w:t>ومتى كان القبول والإقرار بشهادة لا إله إلا الله متوقفاً على شرط أو شروط كما زعم ويزعم الخوارج القدامى والمعاصرون؟!</w:t>
      </w:r>
      <w:r>
        <w:rPr>
          <w:rFonts w:ascii="Msh Quraan1" w:eastAsia="MS Mincho" w:hAnsi="Msh Quraan1" w:hint="cs"/>
          <w:b/>
          <w:noProof w:val="0"/>
          <w:sz w:val="36"/>
          <w:rtl/>
          <w:lang w:bidi="ar-EG"/>
        </w:rPr>
        <w:t>".</w:t>
      </w:r>
    </w:p>
    <w:p w14:paraId="3685299C" w14:textId="77777777" w:rsidR="006A46BA" w:rsidRPr="00DB3433"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 xml:space="preserve">قد نص أهل العلم على أن قول لا إله إلا الله يوجب اسم الإسلام ويحرّم مال قائلها ودمه، وقد </w:t>
      </w:r>
      <w:r>
        <w:rPr>
          <w:rFonts w:ascii="Msh Quraan1" w:eastAsia="MS Mincho" w:hAnsi="Msh Quraan1"/>
          <w:b/>
          <w:noProof w:val="0"/>
          <w:sz w:val="36"/>
          <w:rtl/>
          <w:lang w:bidi="ar-EG"/>
        </w:rPr>
        <w:t>بوب الإمام ابن مند</w:t>
      </w:r>
      <w:r>
        <w:rPr>
          <w:rFonts w:ascii="Msh Quraan1" w:eastAsia="MS Mincho" w:hAnsi="Msh Quraan1" w:hint="cs"/>
          <w:b/>
          <w:noProof w:val="0"/>
          <w:sz w:val="36"/>
          <w:rtl/>
          <w:lang w:bidi="ar-EG"/>
        </w:rPr>
        <w:t xml:space="preserve">ة </w:t>
      </w:r>
      <w:r w:rsidRPr="00472D1E">
        <w:rPr>
          <w:rFonts w:ascii="KFGQPC Arabic Symbols 01" w:eastAsia="MS Mincho" w:hAnsi="KFGQPC Arabic Symbols 01" w:cs="KFGQPC Arabic Symbols 01" w:hint="cs"/>
          <w:szCs w:val="28"/>
          <w:lang w:bidi="ar-EG"/>
        </w:rPr>
        <w:t></w:t>
      </w:r>
      <w:r w:rsidRPr="00DB3433">
        <w:rPr>
          <w:rFonts w:ascii="Msh Quraan1" w:eastAsia="MS Mincho" w:hAnsi="Msh Quraan1"/>
          <w:b/>
          <w:noProof w:val="0"/>
          <w:sz w:val="36"/>
          <w:rtl/>
          <w:lang w:bidi="ar-EG"/>
        </w:rPr>
        <w:t xml:space="preserve"> في كتابه الإيمان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0"/>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 "</w:t>
      </w:r>
      <w:r w:rsidRPr="00DB3433">
        <w:rPr>
          <w:rFonts w:ascii="Msh Quraan1" w:eastAsia="MS Mincho" w:hAnsi="Msh Quraan1"/>
          <w:b/>
          <w:noProof w:val="0"/>
          <w:sz w:val="36"/>
          <w:rtl/>
          <w:lang w:bidi="ar-EG"/>
        </w:rPr>
        <w:t>ذكر ما يدل على أن قول لا إله إلا الله يوجب اسم الإسلام ويحرم مال قائلها ودمه، وذكر فيه حديث المقداد</w:t>
      </w:r>
      <w:r>
        <w:rPr>
          <w:rFonts w:ascii="KFGQPC Arabic Symbols 01" w:eastAsia="MS Mincho" w:hAnsi="KFGQPC Arabic Symbols 01" w:cs="KFGQPC Arabic Symbols 01"/>
          <w:sz w:val="36"/>
          <w:lang w:bidi="ar-EG"/>
        </w:rPr>
        <w:t></w:t>
      </w:r>
      <w:r w:rsidRPr="00DB3433">
        <w:rPr>
          <w:rFonts w:ascii="Msh Quraan1" w:eastAsia="MS Mincho" w:hAnsi="Msh Quraan1"/>
          <w:b/>
          <w:noProof w:val="0"/>
          <w:sz w:val="36"/>
          <w:rtl/>
          <w:lang w:bidi="ar-EG"/>
        </w:rPr>
        <w:t>، قال: قلت يا رسول الله أرأيت إن اختلفت أنا ورجل من المشركين ضربتين فقطع يدي، فلما هويت إليه لأضربه قال: لا إله إلا الله، أأقتله؟ أم أدعه؟ قال: "بل دعه"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1"/>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2D9A15EC"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وقال ابن المنذر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2"/>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w:t>
      </w:r>
      <w:r w:rsidRPr="00947696">
        <w:rPr>
          <w:rFonts w:ascii="Msh Quraan1" w:eastAsia="MS Mincho" w:hAnsi="Msh Quraan1"/>
          <w:b/>
          <w:noProof w:val="0"/>
          <w:sz w:val="36"/>
          <w:rtl/>
          <w:lang w:bidi="ar-EG"/>
        </w:rPr>
        <w:t>أجمع كل من نحفظ عنه من أهل العلم على أن الكافر إذا قال: أشهد أن لا إله الله وأشهد أن محمداً عبده ورسوله وأن كل ما جاء به</w:t>
      </w:r>
      <w:r>
        <w:rPr>
          <w:rFonts w:ascii="Msh Quraan1" w:eastAsia="MS Mincho" w:hAnsi="Msh Quraan1" w:hint="cs"/>
          <w:b/>
          <w:noProof w:val="0"/>
          <w:sz w:val="36"/>
          <w:rtl/>
          <w:lang w:bidi="ar-EG"/>
        </w:rPr>
        <w:t xml:space="preserve"> </w:t>
      </w:r>
      <w:r w:rsidRPr="00947696">
        <w:rPr>
          <w:rFonts w:ascii="Msh Quraan1" w:eastAsia="MS Mincho" w:hAnsi="Msh Quraan1"/>
          <w:b/>
          <w:noProof w:val="0"/>
          <w:sz w:val="36"/>
          <w:rtl/>
          <w:lang w:bidi="ar-EG"/>
        </w:rPr>
        <w:t>محمد حق، وأت</w:t>
      </w:r>
      <w:r>
        <w:rPr>
          <w:rFonts w:ascii="Msh Quraan1" w:eastAsia="MS Mincho" w:hAnsi="Msh Quraan1"/>
          <w:b/>
          <w:noProof w:val="0"/>
          <w:sz w:val="36"/>
          <w:rtl/>
          <w:lang w:bidi="ar-EG"/>
        </w:rPr>
        <w:t>برأ من كل دين خالف دين الإِسلام</w:t>
      </w:r>
      <w:r>
        <w:rPr>
          <w:rFonts w:ascii="Msh Quraan1" w:eastAsia="MS Mincho" w:hAnsi="Msh Quraan1" w:hint="cs"/>
          <w:b/>
          <w:noProof w:val="0"/>
          <w:sz w:val="36"/>
          <w:rtl/>
          <w:lang w:bidi="ar-EG"/>
        </w:rPr>
        <w:t>،</w:t>
      </w:r>
      <w:r w:rsidRPr="00947696">
        <w:rPr>
          <w:rFonts w:ascii="Msh Quraan1" w:eastAsia="MS Mincho" w:hAnsi="Msh Quraan1"/>
          <w:b/>
          <w:noProof w:val="0"/>
          <w:sz w:val="36"/>
          <w:rtl/>
          <w:lang w:bidi="ar-EG"/>
        </w:rPr>
        <w:t xml:space="preserve"> وهو بالغ صحيح يعقل: أنه مسلم.</w:t>
      </w:r>
      <w:r>
        <w:rPr>
          <w:rFonts w:ascii="Msh Quraan1" w:eastAsia="MS Mincho" w:hAnsi="Msh Quraan1" w:hint="cs"/>
          <w:b/>
          <w:noProof w:val="0"/>
          <w:sz w:val="36"/>
          <w:rtl/>
          <w:lang w:bidi="ar-EG"/>
        </w:rPr>
        <w:t xml:space="preserve"> </w:t>
      </w:r>
      <w:r w:rsidRPr="00947696">
        <w:rPr>
          <w:rFonts w:ascii="Msh Quraan1" w:eastAsia="MS Mincho" w:hAnsi="Msh Quraan1"/>
          <w:b/>
          <w:noProof w:val="0"/>
          <w:sz w:val="36"/>
          <w:rtl/>
          <w:lang w:bidi="ar-EG"/>
        </w:rPr>
        <w:t>فإن رجع بعد ذلك فأظهر الكفر كان مرتداً يجب عليه ما يجب على المرتد</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3"/>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0B47C6D2"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DB3433">
        <w:rPr>
          <w:rFonts w:ascii="Msh Quraan1" w:eastAsia="MS Mincho" w:hAnsi="Msh Quraan1"/>
          <w:b/>
          <w:noProof w:val="0"/>
          <w:sz w:val="36"/>
          <w:rtl/>
          <w:lang w:bidi="ar-EG"/>
        </w:rPr>
        <w:t xml:space="preserve">وقال شيخ الإسلام ابن تيمية </w:t>
      </w:r>
      <w:r w:rsidRPr="00472D1E">
        <w:rPr>
          <w:rFonts w:ascii="KFGQPC Arabic Symbols 01" w:eastAsia="MS Mincho" w:hAnsi="KFGQPC Arabic Symbols 01" w:cs="KFGQPC Arabic Symbols 01" w:hint="cs"/>
          <w:szCs w:val="28"/>
          <w:lang w:bidi="ar-EG"/>
        </w:rPr>
        <w:t></w:t>
      </w:r>
      <w:r w:rsidRPr="00DB3433">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w:t>
      </w:r>
      <w:r w:rsidRPr="004F0D72">
        <w:rPr>
          <w:rtl/>
        </w:rPr>
        <w:t xml:space="preserve"> </w:t>
      </w:r>
      <w:r w:rsidRPr="004F0D72">
        <w:rPr>
          <w:rFonts w:ascii="Msh Quraan1" w:eastAsia="MS Mincho" w:hAnsi="Msh Quraan1"/>
          <w:b/>
          <w:noProof w:val="0"/>
          <w:sz w:val="36"/>
          <w:rtl/>
          <w:lang w:bidi="ar-EG"/>
        </w:rPr>
        <w:t xml:space="preserve">وهذا مما اتفق عليه أئمة الدين، وعلماء المسلمين، فإنهم مجمعون على ما علم بالاضطرار من دين الرسول، أن كل كافر فإنه يدعى إلى </w:t>
      </w:r>
      <w:r w:rsidRPr="004F0D72">
        <w:rPr>
          <w:rFonts w:ascii="Msh Quraan1" w:eastAsia="MS Mincho" w:hAnsi="Msh Quraan1"/>
          <w:b/>
          <w:noProof w:val="0"/>
          <w:sz w:val="36"/>
          <w:rtl/>
          <w:lang w:bidi="ar-EG"/>
        </w:rPr>
        <w:lastRenderedPageBreak/>
        <w:t>الشهادتين، سواء كان معطلاً، أو مشركاً، أو كتابياً، وبذلك يصير الكافر مسلماً، ولا يصير مسلماً بدون ذلك</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4"/>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5BA30FB9" w14:textId="77777777" w:rsidR="006A46BA" w:rsidRPr="00DB3433"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b/>
          <w:noProof w:val="0"/>
          <w:sz w:val="36"/>
          <w:rtl/>
          <w:lang w:bidi="ar-EG"/>
        </w:rPr>
        <w:t xml:space="preserve">ويقول الحافظ ابن حجر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وف</w:t>
      </w:r>
      <w:r w:rsidRPr="00DB3433">
        <w:rPr>
          <w:rFonts w:ascii="Msh Quraan1" w:eastAsia="MS Mincho" w:hAnsi="Msh Quraan1"/>
          <w:b/>
          <w:noProof w:val="0"/>
          <w:sz w:val="36"/>
          <w:rtl/>
          <w:lang w:bidi="ar-EG"/>
        </w:rPr>
        <w:t xml:space="preserve">ي حديث ابن عباس من الفوائد </w:t>
      </w:r>
      <w:r>
        <w:rPr>
          <w:rFonts w:ascii="Msh Quraan1" w:eastAsia="MS Mincho" w:hAnsi="Msh Quraan1" w:hint="cs"/>
          <w:b/>
          <w:noProof w:val="0"/>
          <w:sz w:val="36"/>
          <w:rtl/>
          <w:lang w:bidi="ar-EG"/>
        </w:rPr>
        <w:t>-</w:t>
      </w:r>
      <w:r w:rsidRPr="00DB3433">
        <w:rPr>
          <w:rFonts w:ascii="Msh Quraan1" w:eastAsia="MS Mincho" w:hAnsi="Msh Quraan1"/>
          <w:b/>
          <w:noProof w:val="0"/>
          <w:sz w:val="36"/>
          <w:rtl/>
          <w:lang w:bidi="ar-EG"/>
        </w:rPr>
        <w:t>حديث بعث معاذ إلى اليمن</w:t>
      </w:r>
      <w:r>
        <w:rPr>
          <w:rFonts w:ascii="Msh Quraan1" w:eastAsia="MS Mincho" w:hAnsi="Msh Quraan1" w:hint="cs"/>
          <w:b/>
          <w:noProof w:val="0"/>
          <w:sz w:val="36"/>
          <w:rtl/>
          <w:lang w:bidi="ar-EG"/>
        </w:rPr>
        <w:t xml:space="preserve">- </w:t>
      </w:r>
      <w:r w:rsidRPr="00DB3433">
        <w:rPr>
          <w:rFonts w:ascii="Msh Quraan1" w:eastAsia="MS Mincho" w:hAnsi="Msh Quraan1"/>
          <w:b/>
          <w:noProof w:val="0"/>
          <w:sz w:val="36"/>
          <w:rtl/>
          <w:lang w:bidi="ar-EG"/>
        </w:rPr>
        <w:t>الاقتصار في الحكم بإسلام الكافر إذا أقر بالشهادتين</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5"/>
      </w:r>
      <w:r w:rsidRPr="00AF55A6">
        <w:rPr>
          <w:rFonts w:ascii="Msh Quraan1" w:eastAsia="MS Mincho" w:hAnsi="Msh Quraan1"/>
          <w:b/>
          <w:noProof w:val="0"/>
          <w:sz w:val="36"/>
          <w:vertAlign w:val="superscript"/>
          <w:rtl/>
          <w:lang w:bidi="ar-EG"/>
        </w:rPr>
        <w:t>)</w:t>
      </w:r>
      <w:r w:rsidRPr="00DB3433">
        <w:rPr>
          <w:rFonts w:ascii="Msh Quraan1" w:eastAsia="MS Mincho" w:hAnsi="Msh Quraan1"/>
          <w:b/>
          <w:noProof w:val="0"/>
          <w:sz w:val="36"/>
          <w:rtl/>
          <w:lang w:bidi="ar-EG"/>
        </w:rPr>
        <w:t>.</w:t>
      </w:r>
    </w:p>
    <w:p w14:paraId="199F1735"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w:t>
      </w:r>
      <w:r w:rsidRPr="00DB3433">
        <w:rPr>
          <w:rFonts w:ascii="Msh Quraan1" w:eastAsia="MS Mincho" w:hAnsi="Msh Quraan1"/>
          <w:b/>
          <w:noProof w:val="0"/>
          <w:sz w:val="36"/>
          <w:rtl/>
          <w:lang w:bidi="ar-EG"/>
        </w:rPr>
        <w:t xml:space="preserve">هذه </w:t>
      </w:r>
      <w:r>
        <w:rPr>
          <w:rFonts w:ascii="Msh Quraan1" w:eastAsia="MS Mincho" w:hAnsi="Msh Quraan1" w:hint="cs"/>
          <w:b/>
          <w:noProof w:val="0"/>
          <w:sz w:val="36"/>
          <w:rtl/>
          <w:lang w:bidi="ar-EG"/>
        </w:rPr>
        <w:t xml:space="preserve">بعض </w:t>
      </w:r>
      <w:r w:rsidRPr="00DB3433">
        <w:rPr>
          <w:rFonts w:ascii="Msh Quraan1" w:eastAsia="MS Mincho" w:hAnsi="Msh Quraan1"/>
          <w:b/>
          <w:noProof w:val="0"/>
          <w:sz w:val="36"/>
          <w:rtl/>
          <w:lang w:bidi="ar-EG"/>
        </w:rPr>
        <w:t>النصوص عن الأئمة واضحة في تقرير هذا الأصل</w:t>
      </w:r>
      <w:r>
        <w:rPr>
          <w:rFonts w:ascii="Msh Quraan1" w:eastAsia="MS Mincho" w:hAnsi="Msh Quraan1" w:hint="cs"/>
          <w:b/>
          <w:noProof w:val="0"/>
          <w:sz w:val="36"/>
          <w:rtl/>
          <w:lang w:bidi="ar-EG"/>
        </w:rPr>
        <w:t xml:space="preserve"> </w:t>
      </w:r>
      <w:r w:rsidR="00AC39E2">
        <w:rPr>
          <w:rFonts w:ascii="Msh Quraan1" w:eastAsia="MS Mincho" w:hAnsi="Msh Quraan1"/>
          <w:b/>
          <w:noProof w:val="0"/>
          <w:sz w:val="36"/>
          <w:rtl/>
          <w:lang w:bidi="ar-EG"/>
        </w:rPr>
        <w:t>-</w:t>
      </w:r>
      <w:r>
        <w:rPr>
          <w:rFonts w:ascii="Msh Quraan1" w:eastAsia="MS Mincho" w:hAnsi="Msh Quraan1" w:hint="cs"/>
          <w:b/>
          <w:noProof w:val="0"/>
          <w:sz w:val="36"/>
          <w:rtl/>
          <w:lang w:bidi="ar-EG"/>
        </w:rPr>
        <w:t xml:space="preserve"> وهو الدخول في الإسلام بالشهادة-</w:t>
      </w:r>
      <w:r w:rsidRPr="00DB3433">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فإذا نطق بالشهادتين حكم بإسلامه.</w:t>
      </w:r>
    </w:p>
    <w:p w14:paraId="074A0E6B"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فإذا أقر بهذه الشهادة؛ فلا بد من العمل بمقتضاها، و</w:t>
      </w:r>
      <w:r w:rsidRPr="00035F1F">
        <w:rPr>
          <w:rFonts w:ascii="Msh Quraan1" w:eastAsia="MS Mincho" w:hAnsi="Msh Quraan1"/>
          <w:b/>
          <w:noProof w:val="0"/>
          <w:sz w:val="36"/>
          <w:rtl/>
          <w:lang w:bidi="ar-EG"/>
        </w:rPr>
        <w:t>لا تُقبل من قائلها ولا ينتفع بها إلا إذا أدى حقها وفرضها واستوفى شروطها الواردة في الكتاب والسنة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6"/>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 و</w:t>
      </w:r>
      <w:r w:rsidRPr="00E9248A">
        <w:rPr>
          <w:rFonts w:ascii="Msh Quraan1" w:eastAsia="MS Mincho" w:hAnsi="Msh Quraan1"/>
          <w:b/>
          <w:noProof w:val="0"/>
          <w:sz w:val="36"/>
          <w:rtl/>
          <w:lang w:bidi="ar-EG"/>
        </w:rPr>
        <w:t xml:space="preserve">ليس </w:t>
      </w:r>
      <w:r>
        <w:rPr>
          <w:rFonts w:ascii="Msh Quraan1" w:eastAsia="MS Mincho" w:hAnsi="Msh Quraan1" w:hint="cs"/>
          <w:b/>
          <w:noProof w:val="0"/>
          <w:sz w:val="36"/>
          <w:rtl/>
          <w:lang w:bidi="ar-EG"/>
        </w:rPr>
        <w:t>"</w:t>
      </w:r>
      <w:r w:rsidRPr="00E9248A">
        <w:rPr>
          <w:rFonts w:ascii="Msh Quraan1" w:eastAsia="MS Mincho" w:hAnsi="Msh Quraan1"/>
          <w:b/>
          <w:noProof w:val="0"/>
          <w:sz w:val="36"/>
          <w:rtl/>
          <w:lang w:bidi="ar-EG"/>
        </w:rPr>
        <w:t>المراد من ذلك عد ألفاظها وحفظها</w:t>
      </w:r>
      <w:r>
        <w:rPr>
          <w:rFonts w:ascii="Msh Quraan1" w:eastAsia="MS Mincho" w:hAnsi="Msh Quraan1" w:hint="cs"/>
          <w:b/>
          <w:noProof w:val="0"/>
          <w:sz w:val="36"/>
          <w:rtl/>
          <w:lang w:bidi="ar-EG"/>
        </w:rPr>
        <w:t>؛</w:t>
      </w:r>
      <w:r w:rsidRPr="00E9248A">
        <w:rPr>
          <w:rFonts w:ascii="Msh Quraan1" w:eastAsia="MS Mincho" w:hAnsi="Msh Quraan1"/>
          <w:b/>
          <w:noProof w:val="0"/>
          <w:sz w:val="36"/>
          <w:rtl/>
          <w:lang w:bidi="ar-EG"/>
        </w:rPr>
        <w:t xml:space="preserve"> فكم من عامي اجتمعت فيه و</w:t>
      </w:r>
      <w:r>
        <w:rPr>
          <w:rFonts w:ascii="Msh Quraan1" w:eastAsia="MS Mincho" w:hAnsi="Msh Quraan1" w:hint="cs"/>
          <w:b/>
          <w:noProof w:val="0"/>
          <w:sz w:val="36"/>
          <w:rtl/>
          <w:lang w:bidi="ar-EG"/>
        </w:rPr>
        <w:t>ا</w:t>
      </w:r>
      <w:r w:rsidRPr="00E9248A">
        <w:rPr>
          <w:rFonts w:ascii="Msh Quraan1" w:eastAsia="MS Mincho" w:hAnsi="Msh Quraan1"/>
          <w:b/>
          <w:noProof w:val="0"/>
          <w:sz w:val="36"/>
          <w:rtl/>
          <w:lang w:bidi="ar-EG"/>
        </w:rPr>
        <w:t>لتزمها ولو قيل له أعددها لم يحسن ذلك</w:t>
      </w:r>
      <w:r>
        <w:rPr>
          <w:rFonts w:ascii="Msh Quraan1" w:eastAsia="MS Mincho" w:hAnsi="Msh Quraan1" w:hint="cs"/>
          <w:b/>
          <w:noProof w:val="0"/>
          <w:sz w:val="36"/>
          <w:rtl/>
          <w:lang w:bidi="ar-EG"/>
        </w:rPr>
        <w:t>،</w:t>
      </w:r>
      <w:r w:rsidRPr="00E9248A">
        <w:rPr>
          <w:rFonts w:ascii="Msh Quraan1" w:eastAsia="MS Mincho" w:hAnsi="Msh Quraan1"/>
          <w:b/>
          <w:noProof w:val="0"/>
          <w:sz w:val="36"/>
          <w:rtl/>
          <w:lang w:bidi="ar-EG"/>
        </w:rPr>
        <w:t xml:space="preserve"> وكم حافظٍ لألفاظها يجري فيها كالسهم وتراه يقع كثيراً فيما يناقضها</w:t>
      </w:r>
      <w:r>
        <w:rPr>
          <w:rFonts w:ascii="Msh Quraan1" w:eastAsia="MS Mincho" w:hAnsi="Msh Quraan1" w:hint="cs"/>
          <w:b/>
          <w:noProof w:val="0"/>
          <w:sz w:val="36"/>
          <w:rtl/>
          <w:lang w:bidi="ar-EG"/>
        </w:rPr>
        <w:t>،</w:t>
      </w:r>
      <w:r>
        <w:rPr>
          <w:rFonts w:ascii="Msh Quraan1" w:eastAsia="MS Mincho" w:hAnsi="Msh Quraan1"/>
          <w:b/>
          <w:noProof w:val="0"/>
          <w:sz w:val="36"/>
          <w:rtl/>
          <w:lang w:bidi="ar-EG"/>
        </w:rPr>
        <w:t xml:space="preserve"> والتوفيق بيد الله</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7"/>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3F17E142"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فكلمة التوحيد "</w:t>
      </w:r>
      <w:r w:rsidRPr="00532DF0">
        <w:rPr>
          <w:rFonts w:ascii="Msh Quraan1" w:eastAsia="MS Mincho" w:hAnsi="Msh Quraan1"/>
          <w:b/>
          <w:noProof w:val="0"/>
          <w:sz w:val="36"/>
          <w:rtl/>
          <w:lang w:bidi="ar-EG"/>
        </w:rPr>
        <w:t>لا إله إلا الله</w:t>
      </w:r>
      <w:r>
        <w:rPr>
          <w:rFonts w:ascii="Msh Quraan1" w:eastAsia="MS Mincho" w:hAnsi="Msh Quraan1" w:hint="cs"/>
          <w:b/>
          <w:noProof w:val="0"/>
          <w:sz w:val="36"/>
          <w:rtl/>
          <w:lang w:bidi="ar-EG"/>
        </w:rPr>
        <w:t>"</w:t>
      </w:r>
      <w:r w:rsidRPr="00532DF0">
        <w:rPr>
          <w:rFonts w:ascii="Msh Quraan1" w:eastAsia="MS Mincho" w:hAnsi="Msh Quraan1"/>
          <w:b/>
          <w:noProof w:val="0"/>
          <w:sz w:val="36"/>
          <w:rtl/>
          <w:lang w:bidi="ar-EG"/>
        </w:rPr>
        <w:t xml:space="preserve"> سبب لدخول الجنة والنجاة من النار ومقتض لذلك</w:t>
      </w:r>
      <w:r>
        <w:rPr>
          <w:rFonts w:ascii="Msh Quraan1" w:eastAsia="MS Mincho" w:hAnsi="Msh Quraan1" w:hint="cs"/>
          <w:b/>
          <w:noProof w:val="0"/>
          <w:sz w:val="36"/>
          <w:rtl/>
          <w:lang w:bidi="ar-EG"/>
        </w:rPr>
        <w:t>؛</w:t>
      </w:r>
      <w:r w:rsidRPr="00532DF0">
        <w:rPr>
          <w:rFonts w:ascii="Msh Quraan1" w:eastAsia="MS Mincho" w:hAnsi="Msh Quraan1"/>
          <w:b/>
          <w:noProof w:val="0"/>
          <w:sz w:val="36"/>
          <w:rtl/>
          <w:lang w:bidi="ar-EG"/>
        </w:rPr>
        <w:t xml:space="preserve"> ولكن المقتضي لا يعمل عمله إلا باستجماع شروطه و</w:t>
      </w:r>
      <w:r w:rsidR="00C46C19">
        <w:rPr>
          <w:rFonts w:ascii="Msh Quraan1" w:eastAsia="MS Mincho" w:hAnsi="Msh Quraan1"/>
          <w:b/>
          <w:noProof w:val="0"/>
          <w:sz w:val="36"/>
          <w:rtl/>
          <w:lang w:bidi="ar-EG"/>
        </w:rPr>
        <w:t>انتفاء</w:t>
      </w:r>
      <w:r w:rsidRPr="00532DF0">
        <w:rPr>
          <w:rFonts w:ascii="Msh Quraan1" w:eastAsia="MS Mincho" w:hAnsi="Msh Quraan1"/>
          <w:b/>
          <w:noProof w:val="0"/>
          <w:sz w:val="36"/>
          <w:rtl/>
          <w:lang w:bidi="ar-EG"/>
        </w:rPr>
        <w:t xml:space="preserve"> موانعه</w:t>
      </w:r>
      <w:r>
        <w:rPr>
          <w:rFonts w:ascii="Msh Quraan1" w:eastAsia="MS Mincho" w:hAnsi="Msh Quraan1" w:hint="cs"/>
          <w:b/>
          <w:noProof w:val="0"/>
          <w:sz w:val="36"/>
          <w:rtl/>
          <w:lang w:bidi="ar-EG"/>
        </w:rPr>
        <w:t>،</w:t>
      </w:r>
      <w:r w:rsidRPr="00532DF0">
        <w:rPr>
          <w:rFonts w:ascii="Msh Quraan1" w:eastAsia="MS Mincho" w:hAnsi="Msh Quraan1"/>
          <w:b/>
          <w:noProof w:val="0"/>
          <w:sz w:val="36"/>
          <w:rtl/>
          <w:lang w:bidi="ar-EG"/>
        </w:rPr>
        <w:t xml:space="preserve"> فقد يتخلف عنه مقتضاه لفوات شرط من شروطه أو لوجود مانع</w:t>
      </w:r>
      <w:r>
        <w:rPr>
          <w:rFonts w:ascii="Msh Quraan1" w:eastAsia="MS Mincho" w:hAnsi="Msh Quraan1" w:hint="cs"/>
          <w:b/>
          <w:noProof w:val="0"/>
          <w:sz w:val="36"/>
          <w:rtl/>
          <w:lang w:bidi="ar-EG"/>
        </w:rPr>
        <w:t>،  فالمنافقون يقولون: لا إله إلا الله وهم في الدرك الأسفل من النار.</w:t>
      </w:r>
      <w:r w:rsidRPr="00035F1F">
        <w:rPr>
          <w:rFonts w:ascii="Msh Quraan1" w:eastAsia="MS Mincho" w:hAnsi="Msh Quraan1"/>
          <w:b/>
          <w:noProof w:val="0"/>
          <w:sz w:val="36"/>
          <w:rtl/>
          <w:lang w:bidi="ar-EG"/>
        </w:rPr>
        <w:t xml:space="preserve"> </w:t>
      </w:r>
    </w:p>
    <w:p w14:paraId="12297845"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روى ابن جرير</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بسنده عن قتادة </w:t>
      </w:r>
      <w:r w:rsidRPr="00472D1E">
        <w:rPr>
          <w:rFonts w:ascii="KFGQPC Arabic Symbols 01" w:eastAsia="MS Mincho" w:hAnsi="KFGQPC Arabic Symbols 01" w:cs="KFGQPC Arabic Symbols 01" w:hint="cs"/>
          <w:szCs w:val="28"/>
          <w:lang w:bidi="ar-EG"/>
        </w:rPr>
        <w:t></w:t>
      </w:r>
      <w:r w:rsidR="00F57B4B">
        <w:rPr>
          <w:rFonts w:ascii="Msh Quraan1" w:eastAsia="MS Mincho" w:hAnsi="Msh Quraan1" w:hint="cs"/>
          <w:b/>
          <w:noProof w:val="0"/>
          <w:sz w:val="36"/>
          <w:rtl/>
          <w:lang w:bidi="ar-EG"/>
        </w:rPr>
        <w:t xml:space="preserve"> </w:t>
      </w:r>
      <w:r>
        <w:rPr>
          <w:rFonts w:ascii="Msh Quraan1" w:eastAsia="MS Mincho" w:hAnsi="Msh Quraan1" w:hint="cs"/>
          <w:b/>
          <w:noProof w:val="0"/>
          <w:sz w:val="36"/>
          <w:rtl/>
          <w:lang w:bidi="ar-EG"/>
        </w:rPr>
        <w:t xml:space="preserve">أنه قال في قول الله تعالى: </w:t>
      </w:r>
      <w:r w:rsidRPr="00AF55A6">
        <w:rPr>
          <w:rFonts w:ascii="QCF_BSML" w:hAnsi="QCF_BSML" w:cs="QCF_BSML"/>
          <w:noProof w:val="0"/>
          <w:sz w:val="29"/>
          <w:szCs w:val="29"/>
          <w:rtl/>
        </w:rPr>
        <w:t>ﮋ</w:t>
      </w:r>
      <w:r w:rsidRPr="0080511A">
        <w:rPr>
          <w:rFonts w:ascii="QCF_P004" w:hAnsi="QCF_P004" w:cs="QCF_P004"/>
          <w:szCs w:val="28"/>
          <w:rtl/>
        </w:rPr>
        <w:t xml:space="preserve"> </w:t>
      </w:r>
      <w:r w:rsidRPr="00870B44">
        <w:rPr>
          <w:rFonts w:ascii="QCF_P004" w:hAnsi="QCF_P004" w:cs="QCF_P004"/>
          <w:szCs w:val="28"/>
          <w:rtl/>
        </w:rPr>
        <w:t>ﭑ ﭒ ﭓ ﭔ ﭕ ﭖ ﭗ ﭘ ﭙ ﭚ ﭛ ﭜ ﭝ ﭞ ﭟ ﭠ ﭡ</w:t>
      </w:r>
      <w:r w:rsidRPr="00AF55A6">
        <w:rPr>
          <w:rFonts w:ascii="QCF_BSML" w:hAnsi="QCF_BSML" w:cs="QCF_BSML"/>
          <w:noProof w:val="0"/>
          <w:sz w:val="29"/>
          <w:szCs w:val="29"/>
          <w:rtl/>
        </w:rPr>
        <w:t xml:space="preserve"> </w:t>
      </w:r>
      <w:r>
        <w:rPr>
          <w:rFonts w:ascii="QCF_BSML" w:hAnsi="QCF_BSML" w:cs="QCF_BSML" w:hint="cs"/>
          <w:noProof w:val="0"/>
          <w:sz w:val="29"/>
          <w:szCs w:val="29"/>
          <w:rtl/>
        </w:rPr>
        <w:t xml:space="preserve"> </w:t>
      </w:r>
      <w:r w:rsidRPr="00AF55A6">
        <w:rPr>
          <w:rFonts w:ascii="QCF_BSML" w:hAnsi="QCF_BSML" w:cs="QCF_BSML"/>
          <w:noProof w:val="0"/>
          <w:sz w:val="29"/>
          <w:szCs w:val="29"/>
          <w:rtl/>
        </w:rPr>
        <w:t>ﮊ</w:t>
      </w:r>
      <w:r>
        <w:rPr>
          <w:rFonts w:ascii="Msh Quraan1" w:eastAsia="MS Mincho" w:hAnsi="Msh Quraan1" w:hint="cs"/>
          <w:b/>
          <w:noProof w:val="0"/>
          <w:sz w:val="36"/>
          <w:rtl/>
          <w:lang w:bidi="ar-EG"/>
        </w:rPr>
        <w:t xml:space="preserve"> [البقرة: 17] "</w:t>
      </w:r>
      <w:r w:rsidRPr="0080511A">
        <w:rPr>
          <w:rFonts w:ascii="Msh Quraan1" w:eastAsia="MS Mincho" w:hAnsi="Msh Quraan1"/>
          <w:b/>
          <w:noProof w:val="0"/>
          <w:sz w:val="36"/>
          <w:rtl/>
          <w:lang w:bidi="ar-EG"/>
        </w:rPr>
        <w:t xml:space="preserve">وإن المنافق تكلم بلا إله إلا الله فأضاءت له في الدنيا فناكح بها المسلمين وغازى بها المسلمين ووارث بها المسلمين وحقن بها دمه وماله. فلما كان عند الموت سلبها المنافق لأنه لم يكن لها </w:t>
      </w:r>
      <w:r w:rsidRPr="0080511A">
        <w:rPr>
          <w:rFonts w:ascii="Msh Quraan1" w:eastAsia="MS Mincho" w:hAnsi="Msh Quraan1"/>
          <w:b/>
          <w:noProof w:val="0"/>
          <w:sz w:val="36"/>
          <w:rtl/>
          <w:lang w:bidi="ar-EG"/>
        </w:rPr>
        <w:lastRenderedPageBreak/>
        <w:t>أصل في قلبه ولا حقيقة في علمه</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8"/>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5BF7B9FE"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فقوله: "لم يكن لها أصل في قلبه" إشارة إلى الشروط القلبية، وقوله: " ولا حقيقة في عمله" إشارة إلى الشروط العملية.</w:t>
      </w:r>
    </w:p>
    <w:p w14:paraId="49A737B0"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Pr="00035F1F">
        <w:rPr>
          <w:rFonts w:ascii="Msh Quraan1" w:eastAsia="MS Mincho" w:hAnsi="Msh Quraan1"/>
          <w:b/>
          <w:noProof w:val="0"/>
          <w:sz w:val="36"/>
          <w:rtl/>
          <w:lang w:bidi="ar-EG"/>
        </w:rPr>
        <w:t xml:space="preserve">جاء عن الحسن البصري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w:t>
      </w:r>
      <w:r w:rsidRPr="00035F1F">
        <w:rPr>
          <w:rFonts w:ascii="Msh Quraan1" w:eastAsia="MS Mincho" w:hAnsi="Msh Quraan1"/>
          <w:b/>
          <w:noProof w:val="0"/>
          <w:sz w:val="36"/>
          <w:rtl/>
          <w:lang w:bidi="ar-EG"/>
        </w:rPr>
        <w:t xml:space="preserve">أنه قيل له: إن ناساً يقولون: من قال </w:t>
      </w:r>
      <w:r>
        <w:rPr>
          <w:rFonts w:ascii="Msh Quraan1" w:eastAsia="MS Mincho" w:hAnsi="Msh Quraan1" w:hint="cs"/>
          <w:b/>
          <w:noProof w:val="0"/>
          <w:sz w:val="36"/>
          <w:rtl/>
          <w:lang w:bidi="ar-EG"/>
        </w:rPr>
        <w:t>"</w:t>
      </w:r>
      <w:r w:rsidRPr="00035F1F">
        <w:rPr>
          <w:rFonts w:ascii="Msh Quraan1" w:eastAsia="MS Mincho" w:hAnsi="Msh Quraan1"/>
          <w:b/>
          <w:noProof w:val="0"/>
          <w:sz w:val="36"/>
          <w:rtl/>
          <w:lang w:bidi="ar-EG"/>
        </w:rPr>
        <w:t xml:space="preserve"> لا إله إلا الله</w:t>
      </w:r>
      <w:r>
        <w:rPr>
          <w:rFonts w:ascii="Msh Quraan1" w:eastAsia="MS Mincho" w:hAnsi="Msh Quraan1" w:hint="cs"/>
          <w:b/>
          <w:noProof w:val="0"/>
          <w:sz w:val="36"/>
          <w:rtl/>
          <w:lang w:bidi="ar-EG"/>
        </w:rPr>
        <w:t>"</w:t>
      </w:r>
      <w:r w:rsidRPr="00035F1F">
        <w:rPr>
          <w:rFonts w:ascii="Msh Quraan1" w:eastAsia="MS Mincho" w:hAnsi="Msh Quraan1"/>
          <w:b/>
          <w:noProof w:val="0"/>
          <w:sz w:val="36"/>
          <w:rtl/>
          <w:lang w:bidi="ar-EG"/>
        </w:rPr>
        <w:t xml:space="preserve"> دخل الجنة؛ فقال: " من قال </w:t>
      </w:r>
      <w:r>
        <w:rPr>
          <w:rFonts w:ascii="Msh Quraan1" w:eastAsia="MS Mincho" w:hAnsi="Msh Quraan1" w:hint="cs"/>
          <w:b/>
          <w:noProof w:val="0"/>
          <w:sz w:val="36"/>
          <w:rtl/>
          <w:lang w:bidi="ar-EG"/>
        </w:rPr>
        <w:t>"</w:t>
      </w:r>
      <w:r w:rsidRPr="00035F1F">
        <w:rPr>
          <w:rFonts w:ascii="Msh Quraan1" w:eastAsia="MS Mincho" w:hAnsi="Msh Quraan1"/>
          <w:b/>
          <w:noProof w:val="0"/>
          <w:sz w:val="36"/>
          <w:rtl/>
          <w:lang w:bidi="ar-EG"/>
        </w:rPr>
        <w:t xml:space="preserve"> لا إله إلا الله</w:t>
      </w:r>
      <w:r>
        <w:rPr>
          <w:rFonts w:ascii="Msh Quraan1" w:eastAsia="MS Mincho" w:hAnsi="Msh Quraan1" w:hint="cs"/>
          <w:b/>
          <w:noProof w:val="0"/>
          <w:sz w:val="36"/>
          <w:rtl/>
          <w:lang w:bidi="ar-EG"/>
        </w:rPr>
        <w:t>"</w:t>
      </w:r>
      <w:r>
        <w:rPr>
          <w:rFonts w:ascii="Msh Quraan1" w:eastAsia="MS Mincho" w:hAnsi="Msh Quraan1"/>
          <w:b/>
          <w:noProof w:val="0"/>
          <w:sz w:val="36"/>
          <w:rtl/>
          <w:lang w:bidi="ar-EG"/>
        </w:rPr>
        <w:t xml:space="preserve"> فأدَّى حقها وفرضها دخل الجنة"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099"/>
      </w:r>
      <w:r w:rsidRPr="00AF55A6">
        <w:rPr>
          <w:rFonts w:ascii="Msh Quraan1" w:eastAsia="MS Mincho" w:hAnsi="Msh Quraan1"/>
          <w:b/>
          <w:noProof w:val="0"/>
          <w:sz w:val="36"/>
          <w:vertAlign w:val="superscript"/>
          <w:rtl/>
          <w:lang w:bidi="ar-EG"/>
        </w:rPr>
        <w:t>)</w:t>
      </w:r>
      <w:r w:rsidRPr="00035F1F">
        <w:rPr>
          <w:rFonts w:ascii="Msh Quraan1" w:eastAsia="MS Mincho" w:hAnsi="Msh Quraan1"/>
          <w:b/>
          <w:noProof w:val="0"/>
          <w:sz w:val="36"/>
          <w:rtl/>
          <w:lang w:bidi="ar-EG"/>
        </w:rPr>
        <w:t>.</w:t>
      </w:r>
    </w:p>
    <w:p w14:paraId="2F1042CA"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
          <w:noProof w:val="0"/>
          <w:sz w:val="36"/>
          <w:rtl/>
          <w:lang w:bidi="ar-EG"/>
        </w:rPr>
        <w:t>و</w:t>
      </w:r>
      <w:r w:rsidRPr="000C3F45">
        <w:rPr>
          <w:rFonts w:ascii="Msh Quraan1" w:eastAsia="MS Mincho" w:hAnsi="Msh Quraan1"/>
          <w:b/>
          <w:noProof w:val="0"/>
          <w:sz w:val="36"/>
          <w:rtl/>
          <w:lang w:bidi="ar-EG"/>
        </w:rPr>
        <w:t>قيل لوهب بن منبه</w:t>
      </w:r>
      <w:r>
        <w:rPr>
          <w:rFonts w:ascii="Msh Quraan1" w:eastAsia="MS Mincho" w:hAnsi="Msh Quraan1"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sidRPr="000C3F45">
        <w:rPr>
          <w:rFonts w:ascii="Msh Quraan1" w:eastAsia="MS Mincho" w:hAnsi="Msh Quraan1"/>
          <w:b/>
          <w:noProof w:val="0"/>
          <w:sz w:val="36"/>
          <w:rtl/>
          <w:lang w:bidi="ar-EG"/>
        </w:rPr>
        <w:t xml:space="preserve">: </w:t>
      </w:r>
      <w:r>
        <w:rPr>
          <w:rFonts w:ascii="Msh Quraan1" w:eastAsia="MS Mincho" w:hAnsi="Msh Quraan1" w:hint="cs"/>
          <w:b/>
          <w:noProof w:val="0"/>
          <w:sz w:val="36"/>
          <w:rtl/>
          <w:lang w:bidi="ar-EG"/>
        </w:rPr>
        <w:t>"</w:t>
      </w:r>
      <w:r w:rsidRPr="000C3F45">
        <w:rPr>
          <w:rFonts w:ascii="Msh Quraan1" w:eastAsia="MS Mincho" w:hAnsi="Msh Quraan1"/>
          <w:b/>
          <w:noProof w:val="0"/>
          <w:sz w:val="36"/>
          <w:rtl/>
          <w:lang w:bidi="ar-EG"/>
        </w:rPr>
        <w:t>أليس لا إله إلا الله مفتاح الجنة؟ قال: بلى، ولكن ليس مفتاح إلا له أسنان، فإن جئت بمفتاح له أسنان فتح لك، وإلا لم يفتح لك</w:t>
      </w:r>
      <w:r>
        <w:rPr>
          <w:rFonts w:ascii="Msh Quraan1" w:eastAsia="MS Mincho" w:hAnsi="Msh Quraan1"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0"/>
      </w:r>
      <w:r w:rsidRPr="00AF55A6">
        <w:rPr>
          <w:rFonts w:ascii="Msh Quraan1" w:eastAsia="MS Mincho" w:hAnsi="Msh Quraan1"/>
          <w:b/>
          <w:noProof w:val="0"/>
          <w:sz w:val="36"/>
          <w:vertAlign w:val="superscript"/>
          <w:rtl/>
          <w:lang w:bidi="ar-EG"/>
        </w:rPr>
        <w:t>)</w:t>
      </w:r>
      <w:r>
        <w:rPr>
          <w:rFonts w:ascii="Msh Quraan1" w:eastAsia="MS Mincho" w:hAnsi="Msh Quraan1" w:hint="cs"/>
          <w:b/>
          <w:noProof w:val="0"/>
          <w:sz w:val="36"/>
          <w:rtl/>
          <w:lang w:bidi="ar-EG"/>
        </w:rPr>
        <w:t>.</w:t>
      </w:r>
    </w:p>
    <w:p w14:paraId="1DDF0FC9" w14:textId="77777777" w:rsidR="006A46BA" w:rsidRPr="00D03DCA"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Pr>
          <w:rFonts w:ascii="Msh Quraan1" w:eastAsia="MS Mincho" w:hAnsi="Msh Quraan1" w:hint="cs"/>
          <w:bCs/>
          <w:noProof w:val="0"/>
          <w:sz w:val="36"/>
          <w:rtl/>
          <w:lang w:bidi="ar-EG"/>
        </w:rPr>
        <w:t>سابعا</w:t>
      </w:r>
      <w:r w:rsidRPr="00D03DCA">
        <w:rPr>
          <w:rFonts w:ascii="Msh Quraan1" w:eastAsia="MS Mincho" w:hAnsi="Msh Quraan1" w:hint="cs"/>
          <w:bCs/>
          <w:noProof w:val="0"/>
          <w:sz w:val="36"/>
          <w:rtl/>
          <w:lang w:bidi="ar-EG"/>
        </w:rPr>
        <w:t>:</w:t>
      </w:r>
      <w:r>
        <w:rPr>
          <w:rFonts w:ascii="Msh Quraan1" w:eastAsia="MS Mincho" w:hAnsi="Msh Quraan1" w:hint="cs"/>
          <w:b/>
          <w:noProof w:val="0"/>
          <w:sz w:val="36"/>
          <w:rtl/>
          <w:lang w:bidi="ar-EG"/>
        </w:rPr>
        <w:t xml:space="preserve"> ق</w:t>
      </w:r>
      <w:r w:rsidRPr="00D03DCA">
        <w:rPr>
          <w:rFonts w:ascii="Msh Quraan1" w:eastAsia="MS Mincho" w:hAnsi="Msh Quraan1"/>
          <w:b/>
          <w:noProof w:val="0"/>
          <w:sz w:val="36"/>
          <w:rtl/>
          <w:lang w:bidi="ar-EG"/>
        </w:rPr>
        <w:t>ول الحسن بن علي الكتاني</w:t>
      </w:r>
      <w:r>
        <w:rPr>
          <w:rFonts w:ascii="Msh Quraan1" w:eastAsia="MS Mincho" w:hAnsi="Msh Quraan1" w:hint="cs"/>
          <w:b/>
          <w:noProof w:val="0"/>
          <w:sz w:val="36"/>
          <w:rtl/>
          <w:lang w:bidi="ar-EG"/>
        </w:rPr>
        <w:t xml:space="preserve"> عن النجديين</w:t>
      </w:r>
      <w:r w:rsidRPr="00D03DCA">
        <w:rPr>
          <w:rFonts w:ascii="Msh Quraan1" w:eastAsia="MS Mincho" w:hAnsi="Msh Quraan1"/>
          <w:b/>
          <w:noProof w:val="0"/>
          <w:sz w:val="36"/>
          <w:rtl/>
          <w:lang w:bidi="ar-EG"/>
        </w:rPr>
        <w:t>: " إنهم حاربوا العثمانيين لكنهم لم يحاربوا العراق ولا الشام بعدما احتلها الإنجليز والفرنسيون، وكذلك الحال في اليمن وفي سائر إمارات الخليج.</w:t>
      </w:r>
      <w:r>
        <w:rPr>
          <w:rFonts w:ascii="Msh Quraan1" w:eastAsia="MS Mincho" w:hAnsi="Msh Quraan1" w:hint="cs"/>
          <w:b/>
          <w:noProof w:val="0"/>
          <w:sz w:val="36"/>
          <w:rtl/>
          <w:lang w:bidi="ar-EG"/>
        </w:rPr>
        <w:t>.."</w:t>
      </w:r>
    </w:p>
    <w:p w14:paraId="116D41A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Msh Quraan1" w:eastAsia="MS Mincho" w:hAnsi="Msh Quraan1" w:hint="cs"/>
          <w:b/>
          <w:noProof w:val="0"/>
          <w:sz w:val="36"/>
          <w:rtl/>
          <w:lang w:bidi="ar-EG"/>
        </w:rPr>
        <w:t xml:space="preserve">فقد سبق في المبحث الثاني من هذا الفصل بيان منهج الإمام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sz w:val="36"/>
          <w:rtl/>
          <w:lang w:bidi="ar-EG"/>
        </w:rPr>
        <w:t xml:space="preserve"> حيث يقول: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وأما القتال فلم نقاتل أحدا إلى اليوم إلا دون النفس والحرمة، وهم الذين أتونا في ديارنا ولا أبقوا ممكنا</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ولكن قد نقاتل بعضهم على سبيل المقابلة </w:t>
      </w:r>
      <w:r w:rsidRPr="00AF55A6">
        <w:rPr>
          <w:rFonts w:ascii="QCF_BSML" w:hAnsi="QCF_BSML" w:cs="QCF_BSML"/>
          <w:noProof w:val="0"/>
          <w:sz w:val="29"/>
          <w:szCs w:val="29"/>
          <w:rtl/>
        </w:rPr>
        <w:t xml:space="preserve">ﮋ </w:t>
      </w:r>
      <w:r w:rsidRPr="00AF55A6">
        <w:rPr>
          <w:rFonts w:ascii="QCF_P487" w:hAnsi="QCF_P487" w:cs="QCF_P487"/>
          <w:noProof w:val="0"/>
          <w:sz w:val="29"/>
          <w:szCs w:val="29"/>
          <w:rtl/>
        </w:rPr>
        <w:t>ﮬ  ﮭ  ﮮ  ﮯ</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CF1A92">
        <w:rPr>
          <w:rFonts w:ascii="Traditional Arabic" w:eastAsia="MS Mincho" w:hAnsi="Traditional Arabic" w:hint="cs"/>
          <w:noProof w:val="0"/>
          <w:sz w:val="36"/>
          <w:rtl/>
          <w:lang w:bidi="ar-EG"/>
        </w:rPr>
        <w:t>[</w:t>
      </w:r>
      <w:r w:rsidRPr="00CF1A92">
        <w:rPr>
          <w:rFonts w:ascii="Traditional Arabic" w:hAnsi="Traditional Arabic"/>
          <w:sz w:val="36"/>
          <w:rtl/>
        </w:rPr>
        <w:t>الشورى: 40</w:t>
      </w:r>
      <w:r w:rsidRPr="00CF1A92">
        <w:rPr>
          <w:rFonts w:ascii="Traditional Arabic" w:hAnsi="Traditional Arabic" w:hint="cs"/>
          <w:sz w:val="36"/>
          <w:rtl/>
        </w:rPr>
        <w:t>]</w:t>
      </w:r>
      <w:r w:rsidRPr="00CF1A92">
        <w:rPr>
          <w:rFonts w:ascii="Traditional Arabic" w:eastAsia="MS Mincho" w:hAnsi="Traditional Arabic"/>
          <w:b/>
          <w:noProof w:val="0"/>
          <w:sz w:val="36"/>
          <w:rtl/>
          <w:lang w:bidi="ar-EG"/>
        </w:rPr>
        <w:fldChar w:fldCharType="begin"/>
      </w:r>
      <w:r w:rsidRPr="00CF1A92">
        <w:rPr>
          <w:sz w:val="36"/>
        </w:rPr>
        <w:instrText xml:space="preserve"> XE "</w:instrText>
      </w:r>
      <w:r w:rsidRPr="00CF1A92">
        <w:rPr>
          <w:rFonts w:ascii="QCF_BSML" w:hAnsi="QCF_BSML" w:cs="QCF_BSML"/>
          <w:noProof w:val="0"/>
          <w:sz w:val="36"/>
          <w:rtl/>
        </w:rPr>
        <w:instrText xml:space="preserve">ﮋ </w:instrText>
      </w:r>
      <w:r w:rsidRPr="00CF1A92">
        <w:rPr>
          <w:rFonts w:ascii="QCF_P487" w:hAnsi="QCF_P487" w:cs="QCF_P487"/>
          <w:noProof w:val="0"/>
          <w:sz w:val="36"/>
          <w:rtl/>
        </w:rPr>
        <w:instrText>ﮬ  ﮭ  ﮮ  ﮯ</w:instrText>
      </w:r>
      <w:r w:rsidRPr="00CF1A92">
        <w:rPr>
          <w:rFonts w:ascii="Arial" w:hAnsi="Arial" w:cs="Arial"/>
          <w:noProof w:val="0"/>
          <w:sz w:val="36"/>
          <w:rtl/>
        </w:rPr>
        <w:instrText xml:space="preserve"> </w:instrText>
      </w:r>
      <w:r w:rsidRPr="00CF1A92">
        <w:rPr>
          <w:rFonts w:ascii="QCF_BSML" w:hAnsi="QCF_BSML" w:cs="QCF_BSML"/>
          <w:noProof w:val="0"/>
          <w:sz w:val="36"/>
          <w:rtl/>
        </w:rPr>
        <w:instrText>ﮊ</w:instrText>
      </w:r>
      <w:r w:rsidRPr="00CF1A92">
        <w:rPr>
          <w:rFonts w:ascii="QCF_BSML" w:hAnsi="QCF_BSML" w:cs="QCF_BSML"/>
          <w:noProof w:val="0"/>
          <w:sz w:val="36"/>
        </w:rPr>
        <w:instrText xml:space="preserve"> </w:instrText>
      </w:r>
      <w:r w:rsidRPr="00CF1A92">
        <w:rPr>
          <w:rFonts w:ascii="Traditional Arabic" w:eastAsia="MS Mincho" w:hAnsi="Traditional Arabic" w:hint="cs"/>
          <w:noProof w:val="0"/>
          <w:sz w:val="36"/>
          <w:rtl/>
          <w:lang w:bidi="ar-EG"/>
        </w:rPr>
        <w:instrText>[</w:instrText>
      </w:r>
      <w:r w:rsidRPr="00CF1A92">
        <w:rPr>
          <w:rFonts w:ascii="Traditional Arabic" w:hAnsi="Traditional Arabic"/>
          <w:sz w:val="36"/>
          <w:rtl/>
        </w:rPr>
        <w:instrText>الشورى</w:instrText>
      </w:r>
      <w:r w:rsidRPr="00CF1A92">
        <w:rPr>
          <w:sz w:val="36"/>
        </w:rPr>
        <w:instrText>\</w:instrText>
      </w:r>
      <w:r w:rsidRPr="00CF1A92">
        <w:rPr>
          <w:rFonts w:ascii="Traditional Arabic" w:hAnsi="Traditional Arabic"/>
          <w:sz w:val="36"/>
          <w:rtl/>
        </w:rPr>
        <w:instrText>: 40</w:instrText>
      </w:r>
      <w:r w:rsidRPr="00CF1A92">
        <w:rPr>
          <w:rFonts w:ascii="Traditional Arabic" w:hAnsi="Traditional Arabic" w:hint="cs"/>
          <w:sz w:val="36"/>
          <w:rtl/>
        </w:rPr>
        <w:instrText>]</w:instrText>
      </w:r>
      <w:r w:rsidRPr="00CF1A92">
        <w:rPr>
          <w:sz w:val="36"/>
        </w:rPr>
        <w:instrText xml:space="preserve">" </w:instrText>
      </w:r>
      <w:r w:rsidRPr="00CF1A92">
        <w:rPr>
          <w:rFonts w:ascii="Traditional Arabic" w:eastAsia="MS Mincho" w:hAnsi="Traditional Arabic"/>
          <w:b/>
          <w:noProof w:val="0"/>
          <w:sz w:val="36"/>
          <w:rtl/>
          <w:lang w:bidi="ar-EG"/>
        </w:rPr>
        <w:fldChar w:fldCharType="end"/>
      </w:r>
      <w:r w:rsidRPr="00CF1A92">
        <w:rPr>
          <w:rFonts w:ascii="Traditional Arabic" w:eastAsia="MS Mincho" w:hAnsi="Traditional Arabic" w:hint="cs"/>
          <w:b/>
          <w:noProof w:val="0"/>
          <w:sz w:val="36"/>
          <w:rtl/>
          <w:lang w:bidi="ar-EG"/>
        </w:rPr>
        <w:t>.</w:t>
      </w:r>
      <w:r w:rsidRPr="00AF55A6">
        <w:rPr>
          <w:rFonts w:ascii="Traditional Arabic" w:eastAsia="MS Mincho" w:hAnsi="Traditional Arabic"/>
          <w:noProof w:val="0"/>
          <w:sz w:val="36"/>
          <w:rtl/>
          <w:lang w:bidi="ar-EG"/>
        </w:rPr>
        <w:t xml:space="preserve"> وكذلك من جاهر بسب دين الرسول بعدما عرفه</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277D516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noProof w:val="0"/>
          <w:sz w:val="36"/>
          <w:rtl/>
          <w:lang w:bidi="ar-EG"/>
        </w:rPr>
        <w:t>ويذكر في رسالة أخرى أن علماء المسلمين أجمعوا على أن من صدق الرسول في شيء وكذبه في شيء آخر فهو كافر حلال الدم والمال</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وإخلاص التوحيد لله تعالى أهم ما جاء به الرسول </w:t>
      </w:r>
      <w:r w:rsidRPr="00AF55A6">
        <w:rPr>
          <w:rFonts w:ascii="AGA Arabesque" w:eastAsia="MS Mincho" w:hAnsi="AGA Arabesque"/>
          <w:bCs/>
          <w:noProof w:val="0"/>
          <w:sz w:val="36"/>
          <w:lang w:bidi="ar-EG"/>
        </w:rPr>
        <w:t></w:t>
      </w:r>
      <w:r w:rsidRPr="00AF55A6">
        <w:rPr>
          <w:rFonts w:ascii="Traditional Arabic" w:eastAsia="MS Mincho" w:hAnsi="Traditional Arabic"/>
          <w:noProof w:val="0"/>
          <w:sz w:val="36"/>
          <w:rtl/>
          <w:lang w:bidi="ar-EG"/>
        </w:rPr>
        <w:t>، فكيف نقاتل من ينكر الصلاة والزكاة ولا نقاتل من ينكر إخلاص التوحيد لله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2"/>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xml:space="preserve">، وهذا منهج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في القتال.</w:t>
      </w:r>
    </w:p>
    <w:p w14:paraId="0DA8C82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
          <w:noProof w:val="0"/>
          <w:sz w:val="36"/>
          <w:rtl/>
          <w:lang w:bidi="ar-EG"/>
        </w:rPr>
        <w:lastRenderedPageBreak/>
        <w:t xml:space="preserve">كما أن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ومن بعده أتباعه سلكوا عدة أساليب في دعوة المخالفين من إرسال العلماء، وكتابة الرسائل</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ثم يأتي القتال في أخرها. ولم يتغير منهجهم في ذلك؛ وإنما هو حسب القدرة والإمكانية.</w:t>
      </w:r>
      <w:r>
        <w:rPr>
          <w:rFonts w:ascii="Traditional Arabic" w:eastAsia="MS Mincho" w:hAnsi="Traditional Arabic" w:hint="cs"/>
          <w:b/>
          <w:noProof w:val="0"/>
          <w:sz w:val="36"/>
          <w:rtl/>
        </w:rPr>
        <w:t xml:space="preserve"> </w:t>
      </w:r>
      <w:r>
        <w:rPr>
          <w:rFonts w:ascii="Traditional Arabic" w:eastAsia="MS Mincho" w:hAnsi="Traditional Arabic" w:hint="cs"/>
          <w:b/>
          <w:noProof w:val="0"/>
          <w:sz w:val="36"/>
          <w:rtl/>
          <w:lang w:bidi="ar-EG"/>
        </w:rPr>
        <w:t xml:space="preserve">وللذك كان لهذه الدعوة الأثر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ولا يزال ولله الحمد- سواء داخل الجزيرة أو خارجها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4"/>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1F13D4BE" w14:textId="77777777" w:rsidR="006A46BA" w:rsidRDefault="006A46BA" w:rsidP="006A46BA">
      <w:pPr>
        <w:widowControl w:val="0"/>
        <w:shd w:val="clear" w:color="auto" w:fill="FFFFFF" w:themeFill="background1"/>
        <w:spacing w:after="60"/>
        <w:ind w:firstLine="567"/>
        <w:rPr>
          <w:b/>
          <w:bCs/>
          <w:sz w:val="36"/>
          <w:szCs w:val="40"/>
          <w:lang w:bidi="ar-EG"/>
        </w:rPr>
      </w:pPr>
      <w:r>
        <w:rPr>
          <w:rFonts w:ascii="Traditional Arabic" w:eastAsia="MS Mincho" w:hAnsi="Traditional Arabic" w:hint="cs"/>
          <w:b/>
          <w:noProof w:val="0"/>
          <w:sz w:val="36"/>
          <w:rtl/>
        </w:rPr>
        <w:t xml:space="preserve">أما عن سبب عدم محاربتهم للعراق والشام بعدما احتلها الإنجليز والفرنسيون؛ فإن دولة الدعوة مرت بمراحل ما بين قوة وضعف، فكان لها </w:t>
      </w:r>
      <w:r>
        <w:rPr>
          <w:rFonts w:ascii="Traditional Arabic" w:eastAsia="MS Mincho" w:hAnsi="Traditional Arabic"/>
          <w:b/>
          <w:noProof w:val="0"/>
          <w:sz w:val="36"/>
          <w:rtl/>
        </w:rPr>
        <w:t>انتصارات عظيمة</w:t>
      </w:r>
      <w:r w:rsidRPr="00423A4C">
        <w:rPr>
          <w:rFonts w:ascii="Traditional Arabic" w:eastAsia="MS Mincho" w:hAnsi="Traditional Arabic"/>
          <w:b/>
          <w:noProof w:val="0"/>
          <w:sz w:val="36"/>
          <w:rtl/>
        </w:rPr>
        <w:t xml:space="preserve"> </w:t>
      </w:r>
      <w:r>
        <w:rPr>
          <w:rFonts w:ascii="Traditional Arabic" w:eastAsia="MS Mincho" w:hAnsi="Traditional Arabic"/>
          <w:b/>
          <w:noProof w:val="0"/>
          <w:sz w:val="36"/>
          <w:rtl/>
        </w:rPr>
        <w:t>وانتشار</w:t>
      </w:r>
      <w:r w:rsidRPr="00423A4C">
        <w:rPr>
          <w:rFonts w:ascii="Traditional Arabic" w:eastAsia="MS Mincho" w:hAnsi="Traditional Arabic"/>
          <w:b/>
          <w:noProof w:val="0"/>
          <w:sz w:val="36"/>
          <w:rtl/>
        </w:rPr>
        <w:t xml:space="preserve"> في جميع بلاد الإسلام، </w:t>
      </w:r>
      <w:r>
        <w:rPr>
          <w:rFonts w:ascii="Traditional Arabic" w:eastAsia="MS Mincho" w:hAnsi="Traditional Arabic" w:hint="cs"/>
          <w:b/>
          <w:noProof w:val="0"/>
          <w:sz w:val="36"/>
          <w:rtl/>
        </w:rPr>
        <w:t xml:space="preserve">حتى وصل الإمام سعود بن عبدالعزيز بن محمد بن سعود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rPr>
        <w:t xml:space="preserve"> - في الدولة السعودية الأولى- إلى كربلاء بالعراق في عام </w:t>
      </w:r>
      <w:r w:rsidRPr="00E97AA0">
        <w:rPr>
          <w:rFonts w:ascii="Traditional Arabic" w:eastAsia="MS Mincho" w:hAnsi="Traditional Arabic" w:hint="cs"/>
          <w:b/>
          <w:noProof w:val="0"/>
          <w:sz w:val="36"/>
          <w:rtl/>
        </w:rPr>
        <w:t>(1216ه)</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105"/>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rPr>
        <w:t xml:space="preserve">، ثم مرت بها مراحل ضعف سقطت فيه الدولة السعودية الأولى (1233ه)، ثم عادت الدولة السعودية مرة ثانية ثم سقطت (1309ه)، ثم عادت الدولة السعودية مرة ثالثة، ولا تزال بحمد الله قائمة </w:t>
      </w:r>
      <w:r w:rsidR="00AC39E2">
        <w:rPr>
          <w:rFonts w:ascii="Traditional Arabic" w:eastAsia="MS Mincho" w:hAnsi="Traditional Arabic"/>
          <w:b/>
          <w:noProof w:val="0"/>
          <w:sz w:val="36"/>
          <w:rtl/>
        </w:rPr>
        <w:t>-</w:t>
      </w:r>
      <w:r>
        <w:rPr>
          <w:rFonts w:ascii="Traditional Arabic" w:eastAsia="MS Mincho" w:hAnsi="Traditional Arabic" w:hint="cs"/>
          <w:b/>
          <w:noProof w:val="0"/>
          <w:sz w:val="36"/>
          <w:rtl/>
        </w:rPr>
        <w:t xml:space="preserve"> حرسها الله من كل مكروه-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6"/>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rPr>
        <w:t>فالقتال عندهم لمن بدل دين الله وعظم القبور والأوثان مرتبط بالقدرة والإمكانية.</w:t>
      </w:r>
      <w:bookmarkStart w:id="141" w:name="_Toc480048514"/>
      <w:r>
        <w:rPr>
          <w:b/>
          <w:bCs/>
          <w:sz w:val="36"/>
          <w:szCs w:val="40"/>
          <w:rtl/>
          <w:lang w:bidi="ar-EG"/>
        </w:rPr>
        <w:br w:type="page"/>
      </w:r>
    </w:p>
    <w:p w14:paraId="56D53C90" w14:textId="77777777" w:rsidR="006A46BA" w:rsidRPr="00AF55A6" w:rsidRDefault="006A46BA" w:rsidP="006A46BA">
      <w:pPr>
        <w:widowControl w:val="0"/>
        <w:ind w:firstLine="567"/>
        <w:jc w:val="both"/>
        <w:outlineLvl w:val="1"/>
        <w:rPr>
          <w:rFonts w:ascii="Traditional Arabic" w:eastAsia="MS Mincho" w:hAnsi="Traditional Arabic"/>
          <w:noProof w:val="0"/>
          <w:sz w:val="36"/>
          <w:rtl/>
          <w:lang w:bidi="ar-EG"/>
        </w:rPr>
      </w:pPr>
      <w:r>
        <w:rPr>
          <w:rFonts w:hint="cs"/>
          <w:b/>
          <w:bCs/>
          <w:sz w:val="36"/>
          <w:szCs w:val="40"/>
          <w:rtl/>
          <w:lang w:bidi="ar-EG"/>
        </w:rPr>
        <w:lastRenderedPageBreak/>
        <w:t>المطلب الخامس</w:t>
      </w:r>
      <w:bookmarkEnd w:id="141"/>
      <w:r>
        <w:rPr>
          <w:rFonts w:hint="cs"/>
          <w:b/>
          <w:bCs/>
          <w:sz w:val="36"/>
          <w:szCs w:val="40"/>
          <w:rtl/>
          <w:lang w:bidi="ar-EG"/>
        </w:rPr>
        <w:t xml:space="preserve">: </w:t>
      </w:r>
      <w:bookmarkStart w:id="142" w:name="_Toc480048515"/>
      <w:r>
        <w:rPr>
          <w:rFonts w:hint="cs"/>
          <w:b/>
          <w:bCs/>
          <w:sz w:val="36"/>
          <w:szCs w:val="40"/>
          <w:rtl/>
          <w:lang w:bidi="ar-EG"/>
        </w:rPr>
        <w:t xml:space="preserve">دعوى </w:t>
      </w:r>
      <w:r w:rsidRPr="00AF55A6">
        <w:rPr>
          <w:rFonts w:hint="cs"/>
          <w:b/>
          <w:bCs/>
          <w:sz w:val="36"/>
          <w:szCs w:val="40"/>
          <w:rtl/>
          <w:lang w:bidi="ar-EG"/>
        </w:rPr>
        <w:t>تقسيم الدول إلى دار إسلام ودار كفر</w:t>
      </w:r>
      <w:bookmarkEnd w:id="142"/>
      <w:r>
        <w:rPr>
          <w:rFonts w:hint="cs"/>
          <w:b/>
          <w:bCs/>
          <w:sz w:val="36"/>
          <w:szCs w:val="40"/>
          <w:rtl/>
          <w:lang w:bidi="ar-EG"/>
        </w:rPr>
        <w:t xml:space="preserve"> بحسب اتباع الإمام</w:t>
      </w:r>
    </w:p>
    <w:p w14:paraId="4D813B5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دعوى </w:t>
      </w:r>
      <w:r w:rsidRPr="00EF6C6E">
        <w:rPr>
          <w:rFonts w:ascii="Traditional Arabic" w:eastAsia="MS Mincho" w:hAnsi="Traditional Arabic"/>
          <w:noProof w:val="0"/>
          <w:sz w:val="36"/>
          <w:rtl/>
        </w:rPr>
        <w:t>تقسيم الدول إلى دار إسلام ودار كفر</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lang w:bidi="ar-EG"/>
        </w:rPr>
        <w:t>فمن كان مع الإمام وتابعه فهي دار إسلام، وإلا فدار كفر.</w:t>
      </w:r>
    </w:p>
    <w:p w14:paraId="71CEB9C5" w14:textId="77777777" w:rsidR="006A46BA" w:rsidRPr="005353A7"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5353A7">
        <w:rPr>
          <w:rFonts w:ascii="Traditional Arabic" w:eastAsia="MS Mincho" w:hAnsi="Traditional Arabic" w:hint="cs"/>
          <w:noProof w:val="0"/>
          <w:sz w:val="36"/>
          <w:rtl/>
          <w:lang w:bidi="ar-EG"/>
        </w:rPr>
        <w:t>يقول فؤاد إبراهيم: "قسم الشيخ ابن عبدالوهاب العالم إلى دارين: دار إيمان أو إسلام، ودار كفر أو حرب. ومثّلت الدرعية دار الإسلام، التي تحولت إلى أول إمارة إسلامية تقام في الجزيرة العربية، تمهيداً لإقامة الخلافة الإسلامية، إن أمكن ذلك.</w:t>
      </w:r>
    </w:p>
    <w:p w14:paraId="22B99EB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وأملى تأسيس الإمارة الإسلامية في الدرعية قطع السبيل على أشكال التحالف القائمة بين الدرعية وما جاورها، فقد فرضت الإمارة قواعد جديدة صارمة لا تقوم على مبدأ التسويات السلمية، أو العلاقات المتكافئة، أو المصالح المتبادلة، بل كانت تملي تنازل الآخر ورضوخه الطوعي أو القهري للكيان الجديد. وقد تم تطبيق هذه القواعد منذ أول احتكاك خارجي بين الدرعية والإمارات المجاورة، وبدأ مشروع الغزو يكتسح المجال الجغرافي الحيوي للجزيرة العربية ويقضمها لتكون جزءاً من الإمارة الإسلامية"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460BD9A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5353A7">
        <w:rPr>
          <w:rFonts w:ascii="Traditional Arabic" w:eastAsia="MS Mincho" w:hAnsi="Traditional Arabic" w:hint="cs"/>
          <w:noProof w:val="0"/>
          <w:sz w:val="36"/>
          <w:rtl/>
          <w:lang w:bidi="ar-EG"/>
        </w:rPr>
        <w:t xml:space="preserve">ويقول سعيد الكثيري: "أما الشيخ محمد بن عبدالوهاب </w:t>
      </w:r>
      <w:r w:rsidRPr="005353A7">
        <w:rPr>
          <w:rFonts w:ascii="KFGQPC Arabic Symbols 01" w:eastAsia="MS Mincho" w:hAnsi="KFGQPC Arabic Symbols 01" w:cs="KFGQPC Arabic Symbols 01"/>
          <w:noProof w:val="0"/>
          <w:szCs w:val="28"/>
          <w:lang w:bidi="ar-EG"/>
        </w:rPr>
        <w:t></w:t>
      </w:r>
      <w:r w:rsidRPr="005353A7">
        <w:rPr>
          <w:rFonts w:ascii="Simplified Arabic" w:eastAsia="MS Mincho" w:hAnsi="Simplified Arabic" w:hint="cs"/>
          <w:noProof w:val="0"/>
          <w:sz w:val="36"/>
          <w:rtl/>
          <w:lang w:bidi="ar-EG"/>
        </w:rPr>
        <w:t xml:space="preserve"> </w:t>
      </w:r>
      <w:r w:rsidRPr="005353A7">
        <w:rPr>
          <w:rFonts w:ascii="Traditional Arabic" w:eastAsia="MS Mincho" w:hAnsi="Traditional Arabic" w:hint="cs"/>
          <w:noProof w:val="0"/>
          <w:sz w:val="36"/>
          <w:rtl/>
          <w:lang w:bidi="ar-EG"/>
        </w:rPr>
        <w:t>فلم ترفع راية الجهاد</w:t>
      </w:r>
      <w:r w:rsidRPr="00AF55A6">
        <w:rPr>
          <w:rFonts w:ascii="Traditional Arabic" w:eastAsia="MS Mincho" w:hAnsi="Traditional Arabic" w:hint="cs"/>
          <w:noProof w:val="0"/>
          <w:sz w:val="36"/>
          <w:rtl/>
          <w:lang w:bidi="ar-EG"/>
        </w:rPr>
        <w:t xml:space="preserve"> داخل دار الإسلام منذ عهد الخوارج إلا في عهده. ومع تسليمنا واعترافنا بأن دعوته أحدثت أعظم حركة تصحيح عقا</w:t>
      </w:r>
      <w:r>
        <w:rPr>
          <w:rFonts w:ascii="Traditional Arabic" w:eastAsia="MS Mincho" w:hAnsi="Traditional Arabic" w:hint="cs"/>
          <w:noProof w:val="0"/>
          <w:sz w:val="36"/>
          <w:rtl/>
          <w:lang w:bidi="ar-EG"/>
        </w:rPr>
        <w:t>ئ</w:t>
      </w:r>
      <w:r w:rsidRPr="00AF55A6">
        <w:rPr>
          <w:rFonts w:ascii="Traditional Arabic" w:eastAsia="MS Mincho" w:hAnsi="Traditional Arabic" w:hint="cs"/>
          <w:noProof w:val="0"/>
          <w:sz w:val="36"/>
          <w:rtl/>
          <w:lang w:bidi="ar-EG"/>
        </w:rPr>
        <w:t>دي في القرون الأخيرة، إلا أن أفكاره التكفيرية والجهادية كانت شديدة الغلو، وما زالت تثير الفتنة وتغذيها، وتنتج أهل الغلو حتى لحظتنا الراهنة.</w:t>
      </w:r>
    </w:p>
    <w:p w14:paraId="4FAACF5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لم تنتقل دار الحرب إلى الديار الإسلامية إلا في عهد الخوارج وفي عهد الشيخ </w:t>
      </w:r>
      <w:r w:rsidRPr="00AF55A6">
        <w:rPr>
          <w:rFonts w:ascii="Traditional Arabic" w:eastAsia="MS Mincho" w:hAnsi="Traditional Arabic" w:hint="cs"/>
          <w:b/>
          <w:noProof w:val="0"/>
          <w:sz w:val="36"/>
          <w:rtl/>
          <w:lang w:bidi="ar-EG"/>
        </w:rPr>
        <w:t>محمد بن عبدالوهاب</w:t>
      </w:r>
      <w:r w:rsidRPr="00AF55A6">
        <w:rPr>
          <w:rFonts w:ascii="Traditional Arabic" w:eastAsia="MS Mincho" w:hAnsi="Traditional Arabic" w:hint="cs"/>
          <w:noProof w:val="0"/>
          <w:sz w:val="36"/>
          <w:rtl/>
          <w:lang w:bidi="ar-EG"/>
        </w:rPr>
        <w:t>!.</w:t>
      </w:r>
    </w:p>
    <w:p w14:paraId="66E0078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لم تُرفع راية الجهاد والفتح والغزو والغنائم داخل موطن العروبة ومهد الإسلام إلا في عهد الخوارج وفي عهد الشيخ </w:t>
      </w:r>
      <w:r w:rsidRPr="00AF55A6">
        <w:rPr>
          <w:rFonts w:ascii="Traditional Arabic" w:eastAsia="MS Mincho" w:hAnsi="Traditional Arabic" w:hint="cs"/>
          <w:b/>
          <w:noProof w:val="0"/>
          <w:sz w:val="36"/>
          <w:rtl/>
          <w:lang w:bidi="ar-EG"/>
        </w:rPr>
        <w:t xml:space="preserve">محمد بن عبدالوهاب </w:t>
      </w:r>
      <w:r w:rsidRPr="00AF55A6">
        <w:rPr>
          <w:rFonts w:ascii="Traditional Arabic" w:eastAsia="MS Mincho" w:hAnsi="Traditional Arabic" w:hint="cs"/>
          <w:noProof w:val="0"/>
          <w:sz w:val="36"/>
          <w:rtl/>
          <w:lang w:bidi="ar-EG"/>
        </w:rPr>
        <w:t>!.</w:t>
      </w:r>
    </w:p>
    <w:p w14:paraId="3B8CB8B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لم ينظر أي عالم إلى الجزيرة ومصر والشام والعراق على أنها دار حرب وديار خروج من الملة، وذلك منذ عهد الخوارج إلى عهد الشيخ محمد!"</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2097A1BF"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7424DE9F" w14:textId="77777777" w:rsidR="006A46BA" w:rsidRPr="00F022BB"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F022BB">
        <w:rPr>
          <w:rFonts w:ascii="Traditional Arabic" w:eastAsia="MS Mincho" w:hAnsi="Traditional Arabic" w:hint="cs"/>
          <w:b/>
          <w:noProof w:val="0"/>
          <w:sz w:val="36"/>
          <w:rtl/>
          <w:lang w:bidi="ar-EG"/>
        </w:rPr>
        <w:t xml:space="preserve">هذه الدعوى مبنية على اعتقاد المناوئين بأن تكفير الإمام محمد بن عبدالوهاب للمخالفين من عباد القبور والمشركين غير صحيح، </w:t>
      </w:r>
      <w:r>
        <w:rPr>
          <w:rFonts w:ascii="Traditional Arabic" w:eastAsia="MS Mincho" w:hAnsi="Traditional Arabic" w:hint="cs"/>
          <w:b/>
          <w:noProof w:val="0"/>
          <w:sz w:val="36"/>
          <w:rtl/>
          <w:lang w:bidi="ar-EG"/>
        </w:rPr>
        <w:t>وأن هذا التكفير مبني على مخالفة عقيدة الإمام</w:t>
      </w:r>
      <w:r w:rsidR="00AC39E2">
        <w:rPr>
          <w:rFonts w:ascii="Traditional Arabic" w:eastAsia="MS Mincho" w:hAnsi="Traditional Arabic"/>
          <w:b/>
          <w:noProof w:val="0"/>
          <w:sz w:val="36"/>
          <w:rtl/>
          <w:lang w:bidi="ar-EG"/>
        </w:rPr>
        <w:t>-</w:t>
      </w:r>
      <w:r w:rsidRPr="00F022BB">
        <w:rPr>
          <w:rFonts w:ascii="Traditional Arabic" w:eastAsia="MS Mincho" w:hAnsi="Traditional Arabic" w:hint="cs"/>
          <w:b/>
          <w:noProof w:val="0"/>
          <w:sz w:val="36"/>
          <w:rtl/>
          <w:lang w:bidi="ar-EG"/>
        </w:rPr>
        <w:t xml:space="preserve"> حسب زعمهم-</w:t>
      </w:r>
      <w:r>
        <w:rPr>
          <w:rFonts w:ascii="Traditional Arabic" w:eastAsia="MS Mincho" w:hAnsi="Traditional Arabic" w:hint="cs"/>
          <w:b/>
          <w:noProof w:val="0"/>
          <w:sz w:val="36"/>
          <w:rtl/>
          <w:lang w:bidi="ar-EG"/>
        </w:rPr>
        <w:t>، فمن وافق دعوة الإمام فهي دار إسلام، ومن خالفها فهي دار كفر</w:t>
      </w:r>
      <w:r w:rsidRPr="00F022BB">
        <w:rPr>
          <w:rFonts w:ascii="Traditional Arabic" w:eastAsia="MS Mincho" w:hAnsi="Traditional Arabic" w:hint="cs"/>
          <w:b/>
          <w:noProof w:val="0"/>
          <w:sz w:val="36"/>
          <w:rtl/>
          <w:lang w:bidi="ar-EG"/>
        </w:rPr>
        <w:t>.</w:t>
      </w:r>
    </w:p>
    <w:p w14:paraId="457D697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774466E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أولا</w:t>
      </w:r>
      <w:r w:rsidRPr="00540707">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w:t>
      </w:r>
      <w:r w:rsidRPr="00AF55A6">
        <w:rPr>
          <w:rFonts w:ascii="Traditional Arabic" w:eastAsia="MS Mincho" w:hAnsi="Traditional Arabic" w:hint="cs"/>
          <w:noProof w:val="0"/>
          <w:sz w:val="36"/>
          <w:rtl/>
          <w:lang w:bidi="ar-EG"/>
        </w:rPr>
        <w:t xml:space="preserve">الإمام محمد بن عبدالوهاب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noProof w:val="0"/>
          <w:sz w:val="36"/>
          <w:rtl/>
          <w:lang w:bidi="ar-EG"/>
        </w:rPr>
        <w:t xml:space="preserve"> </w:t>
      </w:r>
      <w:r w:rsidRPr="00AF55A6">
        <w:rPr>
          <w:rFonts w:ascii="Traditional Arabic" w:eastAsia="MS Mincho" w:hAnsi="Traditional Arabic" w:hint="cs"/>
          <w:noProof w:val="0"/>
          <w:sz w:val="36"/>
          <w:rtl/>
          <w:lang w:bidi="ar-EG"/>
        </w:rPr>
        <w:t>قسم الد</w:t>
      </w:r>
      <w:r>
        <w:rPr>
          <w:rFonts w:ascii="Traditional Arabic" w:eastAsia="MS Mincho" w:hAnsi="Traditional Arabic" w:hint="cs"/>
          <w:noProof w:val="0"/>
          <w:sz w:val="36"/>
          <w:rtl/>
          <w:lang w:bidi="ar-EG"/>
        </w:rPr>
        <w:t>ور</w:t>
      </w:r>
      <w:r w:rsidRPr="00AF55A6">
        <w:rPr>
          <w:rFonts w:ascii="Traditional Arabic" w:eastAsia="MS Mincho" w:hAnsi="Traditional Arabic" w:hint="cs"/>
          <w:noProof w:val="0"/>
          <w:sz w:val="36"/>
          <w:rtl/>
          <w:lang w:bidi="ar-EG"/>
        </w:rPr>
        <w:t xml:space="preserve"> إلى: دار إسلام ودار كفر بناء على حال أهلها، يقول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noProof w:val="0"/>
          <w:sz w:val="36"/>
          <w:rtl/>
          <w:lang w:bidi="ar-EG"/>
        </w:rPr>
        <w:t xml:space="preserve"> </w:t>
      </w:r>
      <w:r w:rsidRPr="00AF55A6">
        <w:rPr>
          <w:rFonts w:ascii="Traditional Arabic" w:eastAsia="MS Mincho" w:hAnsi="Traditional Arabic" w:hint="cs"/>
          <w:noProof w:val="0"/>
          <w:sz w:val="36"/>
          <w:rtl/>
          <w:lang w:bidi="ar-EG"/>
        </w:rPr>
        <w:t>عن بني عبيد القداح</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0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lang w:bidi="ar-EG"/>
        </w:rPr>
        <w:t>"</w:t>
      </w:r>
      <w:r w:rsidRPr="00AF55A6">
        <w:rPr>
          <w:rFonts w:ascii="Traditional Arabic" w:eastAsia="MS Mincho" w:hAnsi="Traditional Arabic"/>
          <w:noProof w:val="0"/>
          <w:sz w:val="36"/>
          <w:rtl/>
          <w:lang w:bidi="ar-EG"/>
        </w:rPr>
        <w:t xml:space="preserve"> فإنهم ظهروا على رأس المائة الثالثة، فادعى عبيد الله أنه من آل علي بن أبي طالب، ومن ذرية فاطمة، وتزيَّ بزي أهل الطاعة والجهاد في سبيل الله، فتبعه أقوام من أهل المغرب وصار له دولة كبيرة من المغرب ولأولاده من</w:t>
      </w:r>
      <w:r w:rsidRPr="00AF55A6">
        <w:rPr>
          <w:rFonts w:ascii="Traditional Arabic" w:eastAsia="MS Mincho" w:hAnsi="Traditional Arabic"/>
          <w:noProof w:val="0"/>
          <w:sz w:val="36"/>
          <w:lang w:bidi="ar-EG"/>
        </w:rPr>
        <w:t> </w:t>
      </w:r>
      <w:r w:rsidRPr="00AF55A6">
        <w:rPr>
          <w:rFonts w:ascii="Traditional Arabic" w:eastAsia="MS Mincho" w:hAnsi="Traditional Arabic"/>
          <w:noProof w:val="0"/>
          <w:sz w:val="36"/>
          <w:rtl/>
          <w:lang w:bidi="ar-EG"/>
        </w:rPr>
        <w:t>بعده، ثم ملكوا مصر والشام، وأظهروا شرائع الإسلام، وإقامة الجمعة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والجماعة، ونصبوا القضاة والمفتين، لكن أظهروا الشرك ومخالفة الشريعة، وظهر منهم ما يدل على نفاقهم وشدة كفرهم، فأجمع أهل العلم: أنهم كفار وأن دارهم دار حرب مع إظهار شعائر الإسلام </w:t>
      </w:r>
      <w:r w:rsidRPr="00AF55A6">
        <w:rPr>
          <w:rFonts w:ascii="Traditional Arabic" w:eastAsia="MS Mincho" w:hAnsi="Traditional Arabic" w:hint="cs"/>
          <w:noProof w:val="0"/>
          <w:sz w:val="36"/>
          <w:rtl/>
          <w:lang w:bidi="ar-EG"/>
        </w:rPr>
        <w:t>وشرائعه</w:t>
      </w:r>
      <w:r w:rsidRPr="00AF55A6">
        <w:rPr>
          <w:rFonts w:ascii="Traditional Arabic" w:eastAsia="MS Mincho" w:hAnsi="Traditional Arabic"/>
          <w:noProof w:val="0"/>
          <w:sz w:val="36"/>
          <w:rtl/>
          <w:lang w:bidi="ar-EG"/>
        </w:rPr>
        <w:t>، وفي مصر من العلماء والعباد أناس كثير، وأكثر أهل مصر لم يدخل معهم فيما أحدثو</w:t>
      </w:r>
      <w:r w:rsidRPr="00AF55A6">
        <w:rPr>
          <w:rFonts w:ascii="Traditional Arabic" w:eastAsia="MS Mincho" w:hAnsi="Traditional Arabic" w:hint="cs"/>
          <w:noProof w:val="0"/>
          <w:sz w:val="36"/>
          <w:rtl/>
          <w:lang w:bidi="ar-EG"/>
        </w:rPr>
        <w:t>ه</w:t>
      </w:r>
      <w:r w:rsidRPr="00AF55A6">
        <w:rPr>
          <w:rFonts w:ascii="Traditional Arabic" w:eastAsia="MS Mincho" w:hAnsi="Traditional Arabic"/>
          <w:noProof w:val="0"/>
          <w:sz w:val="36"/>
          <w:rtl/>
          <w:lang w:bidi="ar-EG"/>
        </w:rPr>
        <w:t>، مع ذلك أجمع العلماء على ما ذكرنا، حتى إن بعض أهل العلم المعروفين بالصلاح</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rtl/>
          <w:lang w:bidi="ar-EG"/>
        </w:rPr>
        <w:t xml:space="preserve"> قال: لو أن معي عشرة أسهم لرميت بواحد منها النصارى المحاربين، ورميت بالتسعة بني عبيد</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1"/>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162D8AB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فأوضح الإمام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إجماع أهل العلم على أن بني عبيد القداح كفار، وأن دارهم د</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xml:space="preserve">ر حرب مع إظهارهم شعائر الإسلام، أما أهل مصر فذكر منهم العلماء والعباد، وأن أكثرهم لم </w:t>
      </w:r>
      <w:r w:rsidRPr="00AF55A6">
        <w:rPr>
          <w:rFonts w:ascii="Traditional Arabic" w:eastAsia="MS Mincho" w:hAnsi="Traditional Arabic" w:hint="cs"/>
          <w:noProof w:val="0"/>
          <w:sz w:val="36"/>
          <w:rtl/>
          <w:lang w:bidi="ar-EG"/>
        </w:rPr>
        <w:lastRenderedPageBreak/>
        <w:t>يدخل معهم؛ بل أنكر عليهم.</w:t>
      </w:r>
    </w:p>
    <w:p w14:paraId="6C3012D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وسئل الشيخ عبد الرحمن بن حسن</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noProof w:val="0"/>
          <w:sz w:val="36"/>
          <w:rtl/>
          <w:lang w:bidi="ar-EG"/>
        </w:rPr>
        <w:instrText>عبد الرحمن بن حسن</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"إذا كان في البلدة وثن يدعى من دون الله، ولم ينكر، هل يقال هذه بلدة كفر؟ أو بلدة إسلام؟</w:t>
      </w:r>
    </w:p>
    <w:p w14:paraId="0B503D1E"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z w:val="36"/>
          <w:rtl/>
          <w:lang w:bidi="ar-EG"/>
        </w:rPr>
        <w:t xml:space="preserve">فأجاب: لا ينبغي الجزم بأحد الأمرين، لاحتمال أن يكون في البلد جماعة على الإسلام مظهرين ذلك، فإن هذه الدعوة التي ظهرت بنجد، ومكنها الله بالجزيرة، قد قبلها أناس، كما بلغنا عن الأفغان، والصومال، أن في كل منهما طائفة تدين بالتوحيد، وتظهره، وقد يكون غيرهم كذلك، لأن هذه الدعوة قد شاعت في كل بلاد، وقرؤوا مصنفات شيخ الإسلام محمد بن عبد الوهاب،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تعالى، فيما أجاب من عارضه، وقد بلغنا من ذلك عن بعض أهل الأقاليم، ما يوجب التوقف"</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2"/>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20456E8F"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 xml:space="preserve">فهذا هو منهج الإمام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noProof w:val="0"/>
          <w:sz w:val="36"/>
          <w:rtl/>
          <w:lang w:bidi="ar-EG"/>
        </w:rPr>
        <w:t xml:space="preserve"> </w:t>
      </w:r>
      <w:r w:rsidRPr="00AF55A6">
        <w:rPr>
          <w:rFonts w:ascii="Traditional Arabic" w:eastAsia="MS Mincho" w:hAnsi="Traditional Arabic" w:hint="cs"/>
          <w:noProof w:val="0"/>
          <w:sz w:val="36"/>
          <w:rtl/>
          <w:lang w:bidi="ar-EG"/>
        </w:rPr>
        <w:t>وأتباعه في تحديد دار الإسلام من دار الكفر، وهو في ذلك لم يخرج عن كلام أهل العلم.</w:t>
      </w:r>
    </w:p>
    <w:p w14:paraId="22AF22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Pr>
          <w:rFonts w:ascii="Traditional Arabic" w:eastAsia="MS Mincho" w:hAnsi="Traditional Arabic" w:hint="cs"/>
          <w:b/>
          <w:bCs/>
          <w:noProof w:val="0"/>
          <w:sz w:val="36"/>
          <w:rtl/>
          <w:lang w:bidi="ar-EG"/>
        </w:rPr>
        <w:t>ثانيا</w:t>
      </w:r>
      <w:r w:rsidRPr="00871672">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ما سبق ذكره من منهج الإمام في تحديد دار الإسلام ودار الكفر لم يخرج فيه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عن أقوال أهل العلم، فقد </w:t>
      </w:r>
      <w:r w:rsidRPr="00AF55A6">
        <w:rPr>
          <w:rFonts w:ascii="Traditional Arabic" w:eastAsia="MS Mincho" w:hAnsi="Traditional Arabic"/>
          <w:noProof w:val="0"/>
          <w:sz w:val="36"/>
          <w:rtl/>
          <w:lang w:bidi="ar-EG"/>
        </w:rPr>
        <w:t xml:space="preserve">قسم </w:t>
      </w:r>
      <w:r>
        <w:rPr>
          <w:rFonts w:ascii="Traditional Arabic" w:eastAsia="MS Mincho" w:hAnsi="Traditional Arabic" w:hint="cs"/>
          <w:noProof w:val="0"/>
          <w:sz w:val="36"/>
          <w:rtl/>
          <w:lang w:bidi="ar-EG"/>
        </w:rPr>
        <w:t>ال</w:t>
      </w:r>
      <w:r w:rsidRPr="00AF55A6">
        <w:rPr>
          <w:rFonts w:ascii="Traditional Arabic" w:eastAsia="MS Mincho" w:hAnsi="Traditional Arabic"/>
          <w:noProof w:val="0"/>
          <w:sz w:val="36"/>
          <w:rtl/>
          <w:lang w:bidi="ar-EG"/>
        </w:rPr>
        <w:t xml:space="preserve">علماء الدور التي </w:t>
      </w:r>
      <w:r w:rsidRPr="00AF55A6">
        <w:rPr>
          <w:rFonts w:ascii="Traditional Arabic" w:eastAsia="MS Mincho" w:hAnsi="Traditional Arabic" w:hint="cs"/>
          <w:noProof w:val="0"/>
          <w:sz w:val="36"/>
          <w:rtl/>
          <w:lang w:bidi="ar-EG"/>
        </w:rPr>
        <w:t xml:space="preserve">يسكنها </w:t>
      </w:r>
      <w:r w:rsidRPr="00AF55A6">
        <w:rPr>
          <w:rFonts w:ascii="Traditional Arabic" w:eastAsia="MS Mincho" w:hAnsi="Traditional Arabic"/>
          <w:noProof w:val="0"/>
          <w:sz w:val="36"/>
          <w:rtl/>
          <w:lang w:bidi="ar-EG"/>
        </w:rPr>
        <w:t>المسلم إلى قسمين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noProof w:val="0"/>
          <w:sz w:val="36"/>
          <w:lang w:bidi="ar-EG"/>
        </w:rPr>
        <w:t>:</w:t>
      </w:r>
    </w:p>
    <w:p w14:paraId="33C90F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 xml:space="preserve">1- </w:t>
      </w:r>
      <w:r w:rsidRPr="00AF55A6">
        <w:rPr>
          <w:rFonts w:ascii="Traditional Arabic" w:eastAsia="MS Mincho" w:hAnsi="Traditional Arabic"/>
          <w:noProof w:val="0"/>
          <w:sz w:val="36"/>
          <w:rtl/>
          <w:lang w:bidi="ar-EG"/>
        </w:rPr>
        <w:t xml:space="preserve">دار إسلام: وهي التي يغلب عليها ظهور شرائع الإسلام، ويحكم فيها المسلمون </w:t>
      </w:r>
      <w:r>
        <w:rPr>
          <w:rFonts w:ascii="Traditional Arabic" w:eastAsia="MS Mincho" w:hAnsi="Traditional Arabic"/>
          <w:noProof w:val="0"/>
          <w:sz w:val="36"/>
          <w:rtl/>
          <w:lang w:bidi="ar-EG"/>
        </w:rPr>
        <w:t>بحكم الإسلام وتعاليمه</w:t>
      </w:r>
      <w:r>
        <w:rPr>
          <w:rFonts w:ascii="Traditional Arabic" w:eastAsia="MS Mincho" w:hAnsi="Traditional Arabic" w:hint="cs"/>
          <w:noProof w:val="0"/>
          <w:sz w:val="36"/>
          <w:rtl/>
        </w:rPr>
        <w:t>، ولو كان غالب سكان تلك البلاد من الكفار.</w:t>
      </w:r>
    </w:p>
    <w:p w14:paraId="435B386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2-</w:t>
      </w:r>
      <w:r w:rsidRPr="00AF55A6">
        <w:rPr>
          <w:rFonts w:ascii="Traditional Arabic" w:eastAsia="MS Mincho" w:hAnsi="Traditional Arabic"/>
          <w:noProof w:val="0"/>
          <w:sz w:val="36"/>
          <w:rtl/>
          <w:lang w:bidi="ar-EG"/>
        </w:rPr>
        <w:t xml:space="preserve"> دار كفر: وهي الدار التي لا يحكم فيها المسلمون، ولا يظهر فيها تطبيق لتعاليم </w:t>
      </w:r>
      <w:r>
        <w:rPr>
          <w:rFonts w:ascii="Traditional Arabic" w:eastAsia="MS Mincho" w:hAnsi="Traditional Arabic"/>
          <w:noProof w:val="0"/>
          <w:sz w:val="36"/>
          <w:rtl/>
          <w:lang w:bidi="ar-EG"/>
        </w:rPr>
        <w:t>الإسلام</w:t>
      </w:r>
      <w:r w:rsidRPr="00AF55A6">
        <w:rPr>
          <w:rFonts w:ascii="Traditional Arabic" w:eastAsia="MS Mincho" w:hAnsi="Traditional Arabic"/>
          <w:noProof w:val="0"/>
          <w:sz w:val="36"/>
          <w:lang w:bidi="ar-EG"/>
        </w:rPr>
        <w:t>.</w:t>
      </w:r>
    </w:p>
    <w:p w14:paraId="1D8EE68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وفي فتاوى اللجنة الدائمة: "كل بلاد أو ديار يقيم حكامها وذوو السلطان فيها حدود الله، ويحكمون رعيتها بشريعة الإسلام، وتستطيع فيها الرعية أن تقوم بما أوجبته الشريعة الإسلامية عليها، فهي دار إسلام...</w:t>
      </w:r>
    </w:p>
    <w:p w14:paraId="0E2EF4E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lang w:bidi="ar-EG"/>
        </w:rPr>
      </w:pPr>
      <w:r w:rsidRPr="00AF55A6">
        <w:rPr>
          <w:rFonts w:ascii="Traditional Arabic" w:eastAsia="MS Mincho" w:hAnsi="Traditional Arabic" w:hint="cs"/>
          <w:noProof w:val="0"/>
          <w:sz w:val="36"/>
          <w:rtl/>
          <w:lang w:bidi="ar-EG"/>
        </w:rPr>
        <w:lastRenderedPageBreak/>
        <w:t>وكل بلاد أو ديار، لا يقيم حكامها وذوو السلطان فيها حدود الله، ولا يحكمون في الرعية بحكم الإسلام، ولا يقوى المسلم فيها على القيام بما وجب عليه من شعائر الإسلام، فهي دار كفر"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4"/>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3A771C2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Pr>
      </w:pPr>
      <w:r w:rsidRPr="00871672">
        <w:rPr>
          <w:rFonts w:ascii="Traditional Arabic" w:eastAsia="MS Mincho" w:hAnsi="Traditional Arabic" w:hint="cs"/>
          <w:b/>
          <w:bCs/>
          <w:noProof w:val="0"/>
          <w:sz w:val="36"/>
          <w:rtl/>
          <w:lang w:bidi="ar-EG"/>
        </w:rPr>
        <w:t>ثا</w:t>
      </w:r>
      <w:r>
        <w:rPr>
          <w:rFonts w:ascii="Traditional Arabic" w:eastAsia="MS Mincho" w:hAnsi="Traditional Arabic" w:hint="cs"/>
          <w:b/>
          <w:bCs/>
          <w:noProof w:val="0"/>
          <w:sz w:val="36"/>
          <w:rtl/>
          <w:lang w:bidi="ar-EG"/>
        </w:rPr>
        <w:t>لثا</w:t>
      </w:r>
      <w:r w:rsidRPr="00871672">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وصف </w:t>
      </w:r>
      <w:r>
        <w:rPr>
          <w:rFonts w:ascii="Traditional Arabic" w:eastAsia="MS Mincho" w:hAnsi="Traditional Arabic" w:hint="cs"/>
          <w:noProof w:val="0"/>
          <w:sz w:val="36"/>
          <w:rtl/>
          <w:lang w:bidi="ar-EG"/>
        </w:rPr>
        <w:t>الدور ب</w:t>
      </w:r>
      <w:r w:rsidRPr="00AF55A6">
        <w:rPr>
          <w:rFonts w:ascii="Traditional Arabic" w:eastAsia="MS Mincho" w:hAnsi="Traditional Arabic"/>
          <w:noProof w:val="0"/>
          <w:sz w:val="36"/>
          <w:rtl/>
          <w:lang w:bidi="ar-EG"/>
        </w:rPr>
        <w:t xml:space="preserve">الإسلام </w:t>
      </w:r>
      <w:r>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الكفر أوصاف عارضة؛ ولذلك فلا توجد أوصاف لازمة لذات الدور، إلا ما ورد فيما يستثنى من ذلك، كما في الصحيح من حديث </w:t>
      </w:r>
      <w:r w:rsidRPr="00AF55A6">
        <w:rPr>
          <w:rFonts w:ascii="Traditional Arabic" w:eastAsia="MS Mincho" w:hAnsi="Traditional Arabic" w:hint="cs"/>
          <w:noProof w:val="0"/>
          <w:sz w:val="36"/>
          <w:rtl/>
          <w:lang w:bidi="ar-EG"/>
        </w:rPr>
        <w:t xml:space="preserve">ابن عباس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قال: قال رسول الله </w:t>
      </w:r>
      <w:r w:rsidRPr="00AF55A6">
        <w:rPr>
          <w:rFonts w:ascii="AGA Arabesque" w:eastAsia="MS Mincho" w:hAnsi="AGA Arabesque" w:hint="cs"/>
          <w:noProof w:val="0"/>
          <w:sz w:val="36"/>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«لا هجرة بعد الفتح، ولكن جهاد ونية، وإذا استنفرتم فانفروا»</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eastAsia="MS Mincho" w:hAnsi="Traditional Arabic"/>
          <w:noProof w:val="0"/>
          <w:sz w:val="36"/>
          <w:rtl/>
          <w:lang w:bidi="ar-EG"/>
        </w:rPr>
        <w:instrText>«لا هجرة بعد الفتح، ولكن جهاد ونية، وإذا استنفرتم فانفروا</w:instrText>
      </w:r>
      <w:r w:rsidRPr="00AF55A6">
        <w:rPr>
          <w:sz w:val="20"/>
          <w:szCs w:val="20"/>
        </w:rPr>
        <w:instrText>\</w:instrText>
      </w:r>
      <w:r w:rsidRPr="00AF55A6">
        <w:rPr>
          <w:rFonts w:ascii="Traditional Arabic" w:eastAsia="MS Mincho" w:hAnsi="Traditional Arabic"/>
          <w:noProof w:val="0"/>
          <w:sz w:val="36"/>
          <w:rtl/>
          <w:lang w:bidi="ar-EG"/>
        </w:rPr>
        <w:instrText>»</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rPr>
        <w:t>.</w:t>
      </w:r>
    </w:p>
    <w:p w14:paraId="0680389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قال الكاساني</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6"/>
      </w:r>
      <w:r w:rsidRPr="00AF55A6">
        <w:rPr>
          <w:rFonts w:ascii="Msh Quraan1" w:eastAsia="MS Mincho" w:hAnsi="Msh Quraan1"/>
          <w:b/>
          <w:noProof w:val="0"/>
          <w:sz w:val="36"/>
          <w:vertAlign w:val="superscript"/>
          <w:rtl/>
          <w:lang w:bidi="ar-EG"/>
        </w:rPr>
        <w:t>)</w:t>
      </w:r>
      <w:r>
        <w:rPr>
          <w:rFonts w:ascii="Traditional Arabic" w:eastAsia="MS Mincho" w:hAnsi="Traditional Arabic" w:hint="cs"/>
          <w:noProof w:val="0"/>
          <w:sz w:val="36"/>
          <w:rtl/>
          <w:lang w:bidi="ar-EG"/>
        </w:rPr>
        <w:t xml:space="preserve"> الحنفي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w:t>
      </w:r>
      <w:r w:rsidRPr="006637F7">
        <w:rPr>
          <w:rFonts w:ascii="Traditional Arabic" w:eastAsia="MS Mincho" w:hAnsi="Traditional Arabic"/>
          <w:noProof w:val="0"/>
          <w:sz w:val="36"/>
          <w:rtl/>
          <w:lang w:bidi="ar-EG"/>
        </w:rPr>
        <w:t>وجه قولهما</w:t>
      </w:r>
      <w:r>
        <w:rPr>
          <w:rFonts w:ascii="Traditional Arabic" w:eastAsia="MS Mincho" w:hAnsi="Traditional Arabic" w:hint="cs"/>
          <w:noProof w:val="0"/>
          <w:sz w:val="36"/>
          <w:rtl/>
          <w:lang w:bidi="ar-EG"/>
        </w:rPr>
        <w:t xml:space="preserve">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أبو يوسف ومحمد-</w:t>
      </w:r>
      <w:r w:rsidRPr="006637F7">
        <w:rPr>
          <w:rFonts w:ascii="Traditional Arabic" w:eastAsia="MS Mincho" w:hAnsi="Traditional Arabic"/>
          <w:noProof w:val="0"/>
          <w:sz w:val="36"/>
          <w:rtl/>
          <w:lang w:bidi="ar-EG"/>
        </w:rPr>
        <w:t xml:space="preserve"> أن قولنا دار الإسلام ودار الكفر إضافة دار إلى الإسلام وإلى الكفر، وإنما تضاف الدار إلى الإسلام أو إلى الكفر</w:t>
      </w:r>
      <w:r>
        <w:rPr>
          <w:rFonts w:ascii="Traditional Arabic" w:eastAsia="MS Mincho" w:hAnsi="Traditional Arabic" w:hint="cs"/>
          <w:noProof w:val="0"/>
          <w:sz w:val="36"/>
          <w:rtl/>
          <w:lang w:bidi="ar-EG"/>
        </w:rPr>
        <w:t xml:space="preserve"> </w:t>
      </w:r>
      <w:r w:rsidRPr="006637F7">
        <w:rPr>
          <w:rFonts w:ascii="Traditional Arabic" w:eastAsia="MS Mincho" w:hAnsi="Traditional Arabic"/>
          <w:noProof w:val="0"/>
          <w:sz w:val="36"/>
          <w:rtl/>
          <w:lang w:bidi="ar-EG"/>
        </w:rPr>
        <w:t>لظهور الإسلام أو الكفر فيها، كما تسمى الجنة دار السلام، والنار دار البوار؛ لوجود السلامة في الجنة، والبوار في النار وظهور الإسلام والكفر بظهور أحكامهما، فإذا ظهر أحكام الكفر في دار فقد صارت دار كفر فصحت الإضافة، ولهذا صارت الدار دار الإسلام بظهور أحكام الإسلام فيها من غير شريطة أخرى، فكذا تصير دار الكفر بظهور أحكام الكفر فيها</w:t>
      </w:r>
      <w:r>
        <w:rPr>
          <w:rFonts w:ascii="Traditional Arabic" w:eastAsia="MS Mincho" w:hAnsi="Traditional Arabic" w:hint="cs"/>
          <w:noProof w:val="0"/>
          <w:sz w:val="36"/>
          <w:rtl/>
          <w:lang w:bidi="ar-EG"/>
        </w:rPr>
        <w:t>،</w:t>
      </w:r>
      <w:r w:rsidRPr="006637F7">
        <w:rPr>
          <w:rFonts w:ascii="Traditional Arabic" w:eastAsia="MS Mincho" w:hAnsi="Traditional Arabic"/>
          <w:noProof w:val="0"/>
          <w:sz w:val="36"/>
          <w:rtl/>
          <w:lang w:bidi="ar-EG"/>
        </w:rPr>
        <w:t xml:space="preserve"> والله - سبحانه وتعالى </w:t>
      </w:r>
      <w:r w:rsidR="00AC39E2">
        <w:rPr>
          <w:rFonts w:ascii="Traditional Arabic" w:eastAsia="MS Mincho" w:hAnsi="Traditional Arabic"/>
          <w:noProof w:val="0"/>
          <w:sz w:val="36"/>
          <w:rtl/>
          <w:lang w:bidi="ar-EG"/>
        </w:rPr>
        <w:t>-</w:t>
      </w:r>
      <w:r w:rsidRPr="006637F7">
        <w:rPr>
          <w:rFonts w:ascii="Traditional Arabic" w:eastAsia="MS Mincho" w:hAnsi="Traditional Arabic"/>
          <w:noProof w:val="0"/>
          <w:sz w:val="36"/>
          <w:rtl/>
          <w:lang w:bidi="ar-EG"/>
        </w:rPr>
        <w:t xml:space="preserve"> أعلم</w:t>
      </w:r>
      <w:r>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7"/>
      </w:r>
      <w:r w:rsidRPr="00AF55A6">
        <w:rPr>
          <w:rFonts w:ascii="Msh Quraan1" w:eastAsia="MS Mincho" w:hAnsi="Msh Quraan1"/>
          <w:b/>
          <w:noProof w:val="0"/>
          <w:sz w:val="36"/>
          <w:vertAlign w:val="superscript"/>
          <w:rtl/>
          <w:lang w:bidi="ar-EG"/>
        </w:rPr>
        <w:t>)</w:t>
      </w:r>
      <w:r w:rsidRPr="006637F7">
        <w:rPr>
          <w:rFonts w:ascii="Traditional Arabic" w:eastAsia="MS Mincho" w:hAnsi="Traditional Arabic"/>
          <w:noProof w:val="0"/>
          <w:sz w:val="36"/>
          <w:rtl/>
          <w:lang w:bidi="ar-EG"/>
        </w:rPr>
        <w:t>.</w:t>
      </w:r>
    </w:p>
    <w:p w14:paraId="0008080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noProof w:val="0"/>
          <w:sz w:val="36"/>
          <w:rtl/>
          <w:lang w:bidi="ar-EG"/>
        </w:rPr>
        <w:t xml:space="preserve">قال شيخ الإسلام ابن تيمية </w:t>
      </w:r>
      <w:r w:rsidRPr="00AF55A6">
        <w:rPr>
          <w:rFonts w:ascii="KFGQPC Arabic Symbols 01" w:eastAsia="MS Mincho" w:hAnsi="KFGQPC Arabic Symbols 01" w:cs="KFGQPC Arabic Symbols 01"/>
          <w:noProof w:val="0"/>
          <w:szCs w:val="28"/>
          <w:lang w:bidi="ar-EG"/>
        </w:rPr>
        <w:t></w:t>
      </w:r>
      <w:r w:rsidRPr="00AF55A6">
        <w:rPr>
          <w:rFonts w:asciiTheme="minorHAnsi" w:eastAsia="MS Mincho" w:hAnsiTheme="minorHAnsi" w:hint="cs"/>
          <w:noProof w:val="0"/>
          <w:sz w:val="36"/>
          <w:rtl/>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فإن كون الأرض دار كفر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أو دار إسلام</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أو إيمان</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أو دار سلم</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أو حرب</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أو دار طاعة</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أو معصية</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أو دار المؤمنين</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أو الفاسقين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أوصاف عارضة؛ لا لازمة. فقد تنتقل من وصف إلى وصف كما ينتقل الرجل بنفسه من الكفر إلى الإيمان والعلم وكذلك بالعكس. وأما الفضيلة الدائمة في كل وقت ومكان ففي الإيمان والعمل </w:t>
      </w:r>
      <w:r w:rsidRPr="00AF55A6">
        <w:rPr>
          <w:rFonts w:ascii="Traditional Arabic" w:eastAsia="MS Mincho" w:hAnsi="Traditional Arabic"/>
          <w:noProof w:val="0"/>
          <w:sz w:val="36"/>
          <w:rtl/>
          <w:lang w:bidi="ar-EG"/>
        </w:rPr>
        <w:lastRenderedPageBreak/>
        <w:t>الصالح</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4F296C41"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lang w:bidi="ar-EG"/>
        </w:rPr>
      </w:pPr>
      <w:r w:rsidRPr="00AF55A6">
        <w:rPr>
          <w:rFonts w:ascii="Traditional Arabic" w:eastAsia="MS Mincho" w:hAnsi="Traditional Arabic"/>
          <w:noProof w:val="0"/>
          <w:sz w:val="36"/>
          <w:rtl/>
          <w:lang w:bidi="ar-EG"/>
        </w:rPr>
        <w:t xml:space="preserve">وقال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أيضًا: </w:t>
      </w:r>
      <w:r w:rsidRPr="00AF55A6">
        <w:rPr>
          <w:rFonts w:ascii="Traditional Arabic" w:eastAsia="MS Mincho" w:hAnsi="Traditional Arabic" w:hint="cs"/>
          <w:noProof w:val="0"/>
          <w:sz w:val="36"/>
          <w:rtl/>
          <w:lang w:bidi="ar-EG"/>
        </w:rPr>
        <w:t>"</w:t>
      </w:r>
      <w:r w:rsidRPr="00AF55A6">
        <w:rPr>
          <w:rtl/>
        </w:rPr>
        <w:t xml:space="preserve"> </w:t>
      </w:r>
      <w:r w:rsidRPr="00AF55A6">
        <w:rPr>
          <w:rFonts w:ascii="Traditional Arabic" w:eastAsia="MS Mincho" w:hAnsi="Traditional Arabic"/>
          <w:noProof w:val="0"/>
          <w:sz w:val="36"/>
          <w:rtl/>
          <w:lang w:bidi="ar-EG"/>
        </w:rPr>
        <w:t>وكون البقعة ثغرا للمسلمين أو غير ثغر هو من الصفات العارضة لها لا اللازمة لها؛ بمنزلة كونها دار إسلام أو دار كفر أو دار حرب أو دار سلم أو دار علم وإيمان أو دار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جهل ونفاق. فذلك يختلف باختلاف سكانها وصفاتهم؛ بخلاف المساجد الثلاثة فإن مزيتها صفة لازمة لها؛ لا يمكن إخراجها عن ذلك</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1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032AE6C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C11295">
        <w:rPr>
          <w:rFonts w:ascii="Traditional Arabic" w:eastAsia="MS Mincho" w:hAnsi="Traditional Arabic" w:hint="cs"/>
          <w:b/>
          <w:bCs/>
          <w:noProof w:val="0"/>
          <w:sz w:val="36"/>
          <w:rtl/>
        </w:rPr>
        <w:t xml:space="preserve">رابعا: </w:t>
      </w:r>
      <w:r w:rsidRPr="00C11295">
        <w:rPr>
          <w:rFonts w:ascii="Traditional Arabic" w:eastAsia="MS Mincho" w:hAnsi="Traditional Arabic" w:hint="cs"/>
          <w:noProof w:val="0"/>
          <w:sz w:val="36"/>
          <w:rtl/>
        </w:rPr>
        <w:t xml:space="preserve">قول </w:t>
      </w:r>
      <w:r w:rsidRPr="00C11295">
        <w:rPr>
          <w:rFonts w:ascii="Traditional Arabic" w:eastAsia="MS Mincho" w:hAnsi="Traditional Arabic" w:hint="cs"/>
          <w:noProof w:val="0"/>
          <w:sz w:val="36"/>
          <w:rtl/>
          <w:lang w:bidi="ar-EG"/>
        </w:rPr>
        <w:t>سعيد</w:t>
      </w:r>
      <w:r w:rsidRPr="005353A7">
        <w:rPr>
          <w:rFonts w:ascii="Traditional Arabic" w:eastAsia="MS Mincho" w:hAnsi="Traditional Arabic" w:hint="cs"/>
          <w:noProof w:val="0"/>
          <w:sz w:val="36"/>
          <w:rtl/>
          <w:lang w:bidi="ar-EG"/>
        </w:rPr>
        <w:t xml:space="preserve"> الكثيري: "أما الشيخ محمد بن عبدالوهاب </w:t>
      </w:r>
      <w:r w:rsidRPr="005353A7">
        <w:rPr>
          <w:rFonts w:ascii="KFGQPC Arabic Symbols 01" w:eastAsia="MS Mincho" w:hAnsi="KFGQPC Arabic Symbols 01" w:cs="KFGQPC Arabic Symbols 01"/>
          <w:noProof w:val="0"/>
          <w:szCs w:val="28"/>
          <w:lang w:bidi="ar-EG"/>
        </w:rPr>
        <w:t></w:t>
      </w:r>
      <w:r w:rsidRPr="005353A7">
        <w:rPr>
          <w:rFonts w:ascii="Simplified Arabic" w:eastAsia="MS Mincho" w:hAnsi="Simplified Arabic" w:hint="cs"/>
          <w:noProof w:val="0"/>
          <w:sz w:val="36"/>
          <w:rtl/>
          <w:lang w:bidi="ar-EG"/>
        </w:rPr>
        <w:t xml:space="preserve"> </w:t>
      </w:r>
      <w:r w:rsidRPr="005353A7">
        <w:rPr>
          <w:rFonts w:ascii="Traditional Arabic" w:eastAsia="MS Mincho" w:hAnsi="Traditional Arabic" w:hint="cs"/>
          <w:noProof w:val="0"/>
          <w:sz w:val="36"/>
          <w:rtl/>
          <w:lang w:bidi="ar-EG"/>
        </w:rPr>
        <w:t>فلم ترفع راية الجهاد</w:t>
      </w:r>
      <w:r w:rsidRPr="00AF55A6">
        <w:rPr>
          <w:rFonts w:ascii="Traditional Arabic" w:eastAsia="MS Mincho" w:hAnsi="Traditional Arabic" w:hint="cs"/>
          <w:noProof w:val="0"/>
          <w:sz w:val="36"/>
          <w:rtl/>
          <w:lang w:bidi="ar-EG"/>
        </w:rPr>
        <w:t xml:space="preserve"> داخل دار الإسل</w:t>
      </w:r>
      <w:r>
        <w:rPr>
          <w:rFonts w:ascii="Traditional Arabic" w:eastAsia="MS Mincho" w:hAnsi="Traditional Arabic" w:hint="cs"/>
          <w:noProof w:val="0"/>
          <w:sz w:val="36"/>
          <w:rtl/>
          <w:lang w:bidi="ar-EG"/>
        </w:rPr>
        <w:t>ام منذ عهد الخوارج إلا في عهده".</w:t>
      </w:r>
    </w:p>
    <w:p w14:paraId="1FE4871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B35523">
        <w:rPr>
          <w:rFonts w:ascii="Traditional Arabic" w:eastAsia="MS Mincho" w:hAnsi="Traditional Arabic" w:hint="cs"/>
          <w:noProof w:val="0"/>
          <w:sz w:val="36"/>
          <w:rtl/>
          <w:lang w:bidi="ar-EG"/>
        </w:rPr>
        <w:t xml:space="preserve">فإن راية الجهاد الصحيح لم ترفع </w:t>
      </w:r>
      <w:r>
        <w:rPr>
          <w:rFonts w:ascii="Traditional Arabic" w:eastAsia="MS Mincho" w:hAnsi="Traditional Arabic" w:hint="cs"/>
          <w:noProof w:val="0"/>
          <w:sz w:val="36"/>
          <w:rtl/>
          <w:lang w:bidi="ar-EG"/>
        </w:rPr>
        <w:t xml:space="preserve">من المسلمين ضد المسلمين </w:t>
      </w:r>
      <w:r w:rsidRPr="00B35523">
        <w:rPr>
          <w:rFonts w:ascii="Traditional Arabic" w:eastAsia="MS Mincho" w:hAnsi="Traditional Arabic" w:hint="cs"/>
          <w:noProof w:val="0"/>
          <w:sz w:val="36"/>
          <w:rtl/>
          <w:lang w:bidi="ar-EG"/>
        </w:rPr>
        <w:t>داخل دار الإسلام مطلقا، لا من الخوارج ولا غيرهم، لأن ما يفعله الخوارج</w:t>
      </w:r>
      <w:r>
        <w:rPr>
          <w:rFonts w:ascii="Traditional Arabic" w:eastAsia="MS Mincho" w:hAnsi="Traditional Arabic" w:hint="cs"/>
          <w:noProof w:val="0"/>
          <w:sz w:val="36"/>
          <w:rtl/>
          <w:lang w:bidi="ar-EG"/>
        </w:rPr>
        <w:t xml:space="preserve"> وما يرفعونه من راية ليست براية صحيحة ولا جهاد صحيح؛ وإن زعموا أنهم بذلك يجاهدون؛ ولا يمكن أن ترفع راية جهاد صحيحة من المسلمين ضد المسلمين داخل دار الإسلام ولا خارجه.</w:t>
      </w:r>
    </w:p>
    <w:p w14:paraId="1D1F173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rPr>
        <w:t>خامسا</w:t>
      </w:r>
      <w:r w:rsidRPr="00C11295">
        <w:rPr>
          <w:rFonts w:ascii="Traditional Arabic" w:eastAsia="MS Mincho" w:hAnsi="Traditional Arabic" w:hint="cs"/>
          <w:b/>
          <w:bCs/>
          <w:noProof w:val="0"/>
          <w:sz w:val="36"/>
          <w:rtl/>
        </w:rPr>
        <w:t xml:space="preserve">: </w:t>
      </w:r>
      <w:r w:rsidRPr="00C11295">
        <w:rPr>
          <w:rFonts w:ascii="Traditional Arabic" w:eastAsia="MS Mincho" w:hAnsi="Traditional Arabic" w:hint="cs"/>
          <w:noProof w:val="0"/>
          <w:sz w:val="36"/>
          <w:rtl/>
        </w:rPr>
        <w:t>قول</w:t>
      </w:r>
      <w:r>
        <w:rPr>
          <w:rFonts w:ascii="Traditional Arabic" w:eastAsia="MS Mincho" w:hAnsi="Traditional Arabic" w:hint="cs"/>
          <w:noProof w:val="0"/>
          <w:sz w:val="36"/>
          <w:rtl/>
        </w:rPr>
        <w:t>ه</w:t>
      </w:r>
      <w:r w:rsidRPr="00C11295">
        <w:rPr>
          <w:rFonts w:ascii="Traditional Arabic" w:eastAsia="MS Mincho" w:hAnsi="Traditional Arabic" w:hint="cs"/>
          <w:noProof w:val="0"/>
          <w:sz w:val="36"/>
          <w:rtl/>
        </w:rPr>
        <w:t xml:space="preserve"> </w:t>
      </w:r>
      <w:r>
        <w:rPr>
          <w:rFonts w:ascii="Traditional Arabic" w:eastAsia="MS Mincho" w:hAnsi="Traditional Arabic" w:hint="cs"/>
          <w:noProof w:val="0"/>
          <w:sz w:val="36"/>
          <w:rtl/>
          <w:lang w:bidi="ar-EG"/>
        </w:rPr>
        <w:t>عن دعوة الإمام</w:t>
      </w:r>
      <w:r w:rsidRPr="005353A7">
        <w:rPr>
          <w:rFonts w:ascii="Traditional Arabic" w:eastAsia="MS Mincho" w:hAnsi="Traditional Arabic" w:hint="cs"/>
          <w:noProof w:val="0"/>
          <w:sz w:val="36"/>
          <w:rtl/>
          <w:lang w:bidi="ar-EG"/>
        </w:rPr>
        <w:t>: "</w:t>
      </w:r>
      <w:r w:rsidRPr="00AF55A6">
        <w:rPr>
          <w:rFonts w:ascii="Traditional Arabic" w:eastAsia="MS Mincho" w:hAnsi="Traditional Arabic" w:hint="cs"/>
          <w:noProof w:val="0"/>
          <w:sz w:val="36"/>
          <w:rtl/>
          <w:lang w:bidi="ar-EG"/>
        </w:rPr>
        <w:t xml:space="preserve"> ومع تسليمنا واعترافنا بأن دعوته أحدثت أعظم حركة تصحيح عقا</w:t>
      </w:r>
      <w:r>
        <w:rPr>
          <w:rFonts w:ascii="Traditional Arabic" w:eastAsia="MS Mincho" w:hAnsi="Traditional Arabic" w:hint="cs"/>
          <w:noProof w:val="0"/>
          <w:sz w:val="36"/>
          <w:rtl/>
          <w:lang w:bidi="ar-EG"/>
        </w:rPr>
        <w:t>ئدي</w:t>
      </w:r>
      <w:r w:rsidRPr="00AF55A6">
        <w:rPr>
          <w:rFonts w:ascii="Traditional Arabic" w:eastAsia="MS Mincho" w:hAnsi="Traditional Arabic" w:hint="cs"/>
          <w:noProof w:val="0"/>
          <w:sz w:val="36"/>
          <w:rtl/>
          <w:lang w:bidi="ar-EG"/>
        </w:rPr>
        <w:t xml:space="preserve"> في القرون الأخيرة، إلا أن أفكاره التكفيرية والجهادية كانت شديدة الغلو، وما زالت تثير الفتنة وتغذيها، وتنتج أهل الغلو حتى لحظتنا الراهنة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w:t>
      </w:r>
    </w:p>
    <w:p w14:paraId="4CCA3048"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فهذا تناقض، فكيف تكون دعوته </w:t>
      </w:r>
      <w:r w:rsidRPr="00AF55A6">
        <w:rPr>
          <w:rFonts w:ascii="Traditional Arabic" w:eastAsia="MS Mincho" w:hAnsi="Traditional Arabic" w:hint="cs"/>
          <w:noProof w:val="0"/>
          <w:sz w:val="36"/>
          <w:rtl/>
          <w:lang w:bidi="ar-EG"/>
        </w:rPr>
        <w:t>أحدثت أعظم حركة تصحيح عقا</w:t>
      </w:r>
      <w:r>
        <w:rPr>
          <w:rFonts w:ascii="Traditional Arabic" w:eastAsia="MS Mincho" w:hAnsi="Traditional Arabic" w:hint="cs"/>
          <w:noProof w:val="0"/>
          <w:sz w:val="36"/>
          <w:rtl/>
          <w:lang w:bidi="ar-EG"/>
        </w:rPr>
        <w:t>ئدي، ثم تكون أفكاره التكفيرية والجهادية شديدة الغلو؟!.</w:t>
      </w:r>
    </w:p>
    <w:p w14:paraId="03AB26CE"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739BA">
        <w:rPr>
          <w:rFonts w:ascii="Traditional Arabic" w:eastAsia="MS Mincho" w:hAnsi="Traditional Arabic" w:hint="cs"/>
          <w:b/>
          <w:bCs/>
          <w:noProof w:val="0"/>
          <w:sz w:val="36"/>
          <w:rtl/>
          <w:lang w:bidi="ar-EG"/>
        </w:rPr>
        <w:t>سادسا:</w:t>
      </w:r>
      <w:r>
        <w:rPr>
          <w:rFonts w:ascii="Traditional Arabic" w:eastAsia="MS Mincho" w:hAnsi="Traditional Arabic" w:hint="cs"/>
          <w:noProof w:val="0"/>
          <w:sz w:val="36"/>
          <w:rtl/>
          <w:lang w:bidi="ar-EG"/>
        </w:rPr>
        <w:t xml:space="preserve"> قوله: "</w:t>
      </w:r>
      <w:r w:rsidRPr="00504CA8">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لم تنتقل دار الحرب إلى الديار الإسلامية إلا في عهد الخوارج وفي عهد الشيخ </w:t>
      </w:r>
      <w:r w:rsidRPr="00AF55A6">
        <w:rPr>
          <w:rFonts w:ascii="Traditional Arabic" w:eastAsia="MS Mincho" w:hAnsi="Traditional Arabic" w:hint="cs"/>
          <w:b/>
          <w:noProof w:val="0"/>
          <w:sz w:val="36"/>
          <w:rtl/>
          <w:lang w:bidi="ar-EG"/>
        </w:rPr>
        <w:t>محمد بن عبدالوهاب</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w:t>
      </w:r>
    </w:p>
    <w:p w14:paraId="57FC6ED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فقد سبق في الفصل الثاني في الدعوى الأولى، وفي المبحث الثاني، والدعوى الثالثة من هذا الفصل بيان عقيدة الشيخ </w:t>
      </w:r>
      <w:r w:rsidRPr="00AF55A6">
        <w:rPr>
          <w:rFonts w:ascii="KFGQPC Arabic Symbols 01" w:hAnsi="KFGQPC Arabic Symbols 01" w:cs="KFGQPC Arabic Symbols 01"/>
          <w:spacing w:val="-4"/>
          <w:szCs w:val="28"/>
        </w:rPr>
        <w:t></w:t>
      </w:r>
      <w:r>
        <w:rPr>
          <w:rFonts w:ascii="KFGQPC Arabic Symbols 01" w:hAnsi="KFGQPC Arabic Symbols 01" w:cs="KFGQPC Arabic Symbols 01" w:hint="cs"/>
          <w:spacing w:val="-4"/>
          <w:szCs w:val="28"/>
          <w:rtl/>
        </w:rPr>
        <w:t xml:space="preserve"> </w:t>
      </w:r>
      <w:r>
        <w:rPr>
          <w:rFonts w:ascii="Traditional Arabic" w:eastAsia="MS Mincho" w:hAnsi="Traditional Arabic" w:hint="cs"/>
          <w:noProof w:val="0"/>
          <w:sz w:val="36"/>
          <w:rtl/>
        </w:rPr>
        <w:t xml:space="preserve">في التكفير والقتال، ومخالفة منهج الشيخ لمنهج الخوارج، وبيان الفرق بين دعوة الشيخ وبين دعوة الخوارج، وأن دعوة الشيخ هي دعوة السلف الصالح، </w:t>
      </w:r>
      <w:r>
        <w:rPr>
          <w:rFonts w:ascii="Traditional Arabic" w:eastAsia="MS Mincho" w:hAnsi="Traditional Arabic" w:hint="cs"/>
          <w:noProof w:val="0"/>
          <w:sz w:val="36"/>
          <w:rtl/>
        </w:rPr>
        <w:lastRenderedPageBreak/>
        <w:t xml:space="preserve">ولا يمكن أن تكون دعوة السلف تنقل دار الحرب إلى الديار الإسلامية؛ إلا إن كان يقصد بالديار الإسلامية، البلاد التي يظهر فيها الشرك الأكبر، ولا تحكم بشرع الله، فقد قال الشيخ </w:t>
      </w:r>
      <w:r w:rsidRPr="00AF55A6">
        <w:rPr>
          <w:rFonts w:ascii="KFGQPC Arabic Symbols 01" w:hAnsi="KFGQPC Arabic Symbols 01" w:cs="KFGQPC Arabic Symbols 01"/>
          <w:spacing w:val="-4"/>
          <w:szCs w:val="28"/>
        </w:rPr>
        <w:t></w:t>
      </w:r>
      <w:r>
        <w:rPr>
          <w:rFonts w:ascii="Traditional Arabic" w:eastAsia="MS Mincho" w:hAnsi="Traditional Arabic" w:hint="cs"/>
          <w:noProof w:val="0"/>
          <w:sz w:val="36"/>
          <w:rtl/>
        </w:rPr>
        <w:t>: "</w:t>
      </w:r>
      <w:r w:rsidRPr="00AF4EF3">
        <w:rPr>
          <w:rFonts w:ascii="Traditional Arabic" w:eastAsia="MS Mincho" w:hAnsi="Traditional Arabic"/>
          <w:noProof w:val="0"/>
          <w:sz w:val="36"/>
          <w:rtl/>
        </w:rPr>
        <w:t xml:space="preserve">نقاتل عبّاد الأوثان كما قاتلهم </w:t>
      </w:r>
      <w:r w:rsidRPr="00740220">
        <w:rPr>
          <w:rFonts w:ascii="AGA Arabesque" w:hAnsi="AGA Arabesque"/>
          <w:bCs/>
          <w:sz w:val="36"/>
          <w:lang w:bidi="ar-EG"/>
        </w:rPr>
        <w:t></w:t>
      </w:r>
      <w:r w:rsidRPr="00AF4EF3">
        <w:rPr>
          <w:rFonts w:ascii="Traditional Arabic" w:eastAsia="MS Mincho" w:hAnsi="Traditional Arabic"/>
          <w:noProof w:val="0"/>
          <w:sz w:val="36"/>
          <w:rtl/>
        </w:rPr>
        <w:t xml:space="preserve">، ونقاتلهم على ترك الصلاة، وعلى منع الزكاة، كما قاتل مانعها صديق هذه الأمة أبو بكر الصديق </w:t>
      </w:r>
      <w:r>
        <w:rPr>
          <w:rFonts w:ascii="KFGQPC Arabic Symbols 01" w:eastAsia="MS Mincho" w:hAnsi="KFGQPC Arabic Symbols 01" w:cs="KFGQPC Arabic Symbols 01"/>
          <w:sz w:val="36"/>
          <w:lang w:bidi="ar-EG"/>
        </w:rPr>
        <w:t></w:t>
      </w:r>
      <w:r w:rsidRPr="00AF4EF3">
        <w:rPr>
          <w:rFonts w:ascii="Traditional Arabic" w:eastAsia="MS Mincho" w:hAnsi="Traditional Arabic"/>
          <w:noProof w:val="0"/>
          <w:sz w:val="36"/>
          <w:rtl/>
        </w:rPr>
        <w:t>؛ ولكن ما هو إلا كما قال ورقة بن نوفل: ما أتى أحد بمثل ما أتيت به إلا عودي وأوذي وأُخرج</w:t>
      </w:r>
      <w:r>
        <w:rPr>
          <w:rFonts w:ascii="Traditional Arabic" w:eastAsia="MS Mincho" w:hAnsi="Traditional Arabic" w:hint="cs"/>
          <w:noProof w:val="0"/>
          <w:sz w:val="36"/>
          <w:rtl/>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0"/>
      </w:r>
      <w:r w:rsidRPr="00AF55A6">
        <w:rPr>
          <w:rFonts w:ascii="Msh Quraan1" w:eastAsia="MS Mincho" w:hAnsi="Msh Quraan1"/>
          <w:b/>
          <w:noProof w:val="0"/>
          <w:sz w:val="36"/>
          <w:vertAlign w:val="superscript"/>
          <w:rtl/>
          <w:lang w:bidi="ar-EG"/>
        </w:rPr>
        <w:t>)</w:t>
      </w:r>
      <w:r>
        <w:rPr>
          <w:rFonts w:ascii="Traditional Arabic" w:eastAsia="MS Mincho" w:hAnsi="Traditional Arabic" w:hint="cs"/>
          <w:noProof w:val="0"/>
          <w:sz w:val="36"/>
          <w:rtl/>
        </w:rPr>
        <w:t xml:space="preserve">. </w:t>
      </w:r>
    </w:p>
    <w:p w14:paraId="0A3555A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ثم إن</w:t>
      </w:r>
      <w:r w:rsidRPr="00191CC2">
        <w:rPr>
          <w:rFonts w:ascii="Traditional Arabic" w:eastAsia="MS Mincho" w:hAnsi="Traditional Arabic"/>
          <w:noProof w:val="0"/>
          <w:sz w:val="36"/>
          <w:rtl/>
          <w:lang w:bidi="ar-EG"/>
        </w:rPr>
        <w:t xml:space="preserve"> الحكم على بلد بكونه بلاد حرب أو بلاد إسلام، أمرٌ يحتاج إلى علم وفقه</w:t>
      </w:r>
      <w:r>
        <w:rPr>
          <w:rFonts w:ascii="Traditional Arabic" w:eastAsia="MS Mincho" w:hAnsi="Traditional Arabic" w:hint="cs"/>
          <w:noProof w:val="0"/>
          <w:sz w:val="36"/>
          <w:rtl/>
          <w:lang w:bidi="ar-EG"/>
        </w:rPr>
        <w:t xml:space="preserve"> ومعرفة بالواقع، ولا يصدر إلا من الراسخين في العلم، وليست المسألة متروكة لكل أحد</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1"/>
      </w:r>
      <w:r w:rsidRPr="00AF55A6">
        <w:rPr>
          <w:rFonts w:ascii="Msh Quraan1" w:eastAsia="MS Mincho" w:hAnsi="Msh Quraan1"/>
          <w:b/>
          <w:noProof w:val="0"/>
          <w:sz w:val="36"/>
          <w:vertAlign w:val="superscript"/>
          <w:rtl/>
          <w:lang w:bidi="ar-EG"/>
        </w:rPr>
        <w:t>)</w:t>
      </w:r>
      <w:r>
        <w:rPr>
          <w:rFonts w:ascii="Traditional Arabic" w:eastAsia="MS Mincho" w:hAnsi="Traditional Arabic" w:hint="cs"/>
          <w:noProof w:val="0"/>
          <w:sz w:val="36"/>
          <w:rtl/>
          <w:lang w:bidi="ar-EG"/>
        </w:rPr>
        <w:t>.</w:t>
      </w:r>
    </w:p>
    <w:p w14:paraId="3B237A7A" w14:textId="77777777" w:rsidR="006A46BA" w:rsidRDefault="006A46BA" w:rsidP="006A46BA">
      <w:pPr>
        <w:widowControl w:val="0"/>
        <w:shd w:val="clear" w:color="auto" w:fill="FFFFFF" w:themeFill="background1"/>
        <w:spacing w:after="60"/>
        <w:ind w:firstLine="567"/>
        <w:rPr>
          <w:b/>
          <w:bCs/>
          <w:sz w:val="36"/>
          <w:szCs w:val="40"/>
          <w:lang w:bidi="ar-EG"/>
        </w:rPr>
      </w:pPr>
      <w:r>
        <w:rPr>
          <w:rFonts w:ascii="Traditional Arabic" w:eastAsia="MS Mincho" w:hAnsi="Traditional Arabic" w:hint="cs"/>
          <w:noProof w:val="0"/>
          <w:sz w:val="36"/>
          <w:rtl/>
          <w:lang w:bidi="ar-EG"/>
        </w:rPr>
        <w:t xml:space="preserve">قال الصنعاني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3F5E2D">
        <w:rPr>
          <w:rFonts w:ascii="Traditional Arabic" w:eastAsia="MS Mincho" w:hAnsi="Traditional Arabic"/>
          <w:noProof w:val="0"/>
          <w:sz w:val="36"/>
          <w:rtl/>
          <w:lang w:bidi="ar-EG"/>
        </w:rPr>
        <w:t>- في بلاد عدن وما والاها، لما استولى عليها الإفرنج، وكذلك نظائرها من بلاد الهند</w:t>
      </w:r>
      <w:r>
        <w:rPr>
          <w:rFonts w:ascii="Traditional Arabic" w:eastAsia="MS Mincho" w:hAnsi="Traditional Arabic" w:hint="cs"/>
          <w:noProof w:val="0"/>
          <w:sz w:val="36"/>
          <w:rtl/>
          <w:lang w:bidi="ar-EG"/>
        </w:rPr>
        <w:t>: "</w:t>
      </w:r>
      <w:r w:rsidRPr="003F5E2D">
        <w:rPr>
          <w:rFonts w:ascii="Traditional Arabic" w:eastAsia="MS Mincho" w:hAnsi="Traditional Arabic"/>
          <w:noProof w:val="0"/>
          <w:sz w:val="36"/>
          <w:rtl/>
          <w:lang w:bidi="ar-EG"/>
        </w:rPr>
        <w:t>وأما الأقطار التي استولى عليها المسلمون، وغلبوا عليها منذ الفتوحات الإسلاميّة، أيّام الدولتين الأموية والعباسية، وهلمّ جرا، فبعد ظهور كلمة الإسلام بهذا المعنى هي دار الإسلام، إذ الأصل في كل قطر من أقطار الإسلام بعد ظهور كلمة الإسلام؛ أن يكون إسلام أهله من البقاء على يقين فلا يرتفع عنه إلا بيقين، فمتى علمنا يقيناً ضرورياً بالمشاهدة أو السماع تواتر أنّ الكفار استولوا على بلد من بلاد الإسلام التي تليهم وغلبوا عليها وقهروا أهلها بحيث لا يتم لهم إبراز كلمة الإسلام إلا بجوار من الكفار صارت دار حرب، وإن أقيمت فيه الصلاة...وبما حررناه تبين لك أنّ عدن وما والاها إن ظهرت فيها الشهادتان والصلوات ولو ظهرت فيها الخصال الكفريّة بغير جوار فهي دار إسلام، وإلا فدار حرب، وكذا سائر بلاد الهند، وما وال</w:t>
      </w:r>
      <w:r>
        <w:rPr>
          <w:rFonts w:ascii="Traditional Arabic" w:eastAsia="MS Mincho" w:hAnsi="Traditional Arabic"/>
          <w:noProof w:val="0"/>
          <w:sz w:val="36"/>
          <w:rtl/>
          <w:lang w:bidi="ar-EG"/>
        </w:rPr>
        <w:t>اها الحكم عليها بهذا الاعتبار</w:t>
      </w:r>
      <w:r>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2"/>
      </w:r>
      <w:r w:rsidRPr="00AF55A6">
        <w:rPr>
          <w:rFonts w:ascii="Msh Quraan1" w:eastAsia="MS Mincho" w:hAnsi="Msh Quraan1"/>
          <w:b/>
          <w:noProof w:val="0"/>
          <w:sz w:val="36"/>
          <w:vertAlign w:val="superscript"/>
          <w:rtl/>
          <w:lang w:bidi="ar-EG"/>
        </w:rPr>
        <w:t>)</w:t>
      </w:r>
      <w:r>
        <w:rPr>
          <w:rFonts w:ascii="Traditional Arabic" w:eastAsia="MS Mincho" w:hAnsi="Traditional Arabic" w:hint="cs"/>
          <w:noProof w:val="0"/>
          <w:sz w:val="36"/>
          <w:rtl/>
          <w:lang w:bidi="ar-EG"/>
        </w:rPr>
        <w:t>.</w:t>
      </w:r>
      <w:bookmarkStart w:id="143" w:name="_Toc480048516"/>
      <w:r>
        <w:rPr>
          <w:b/>
          <w:bCs/>
          <w:sz w:val="36"/>
          <w:szCs w:val="40"/>
          <w:rtl/>
          <w:lang w:bidi="ar-EG"/>
        </w:rPr>
        <w:br w:type="page"/>
      </w:r>
    </w:p>
    <w:p w14:paraId="5B1E647F" w14:textId="77777777" w:rsidR="006A46BA" w:rsidRPr="00AF55A6" w:rsidRDefault="006A46BA" w:rsidP="006A46BA">
      <w:pPr>
        <w:widowControl w:val="0"/>
        <w:ind w:firstLine="567"/>
        <w:jc w:val="both"/>
        <w:outlineLvl w:val="1"/>
        <w:rPr>
          <w:b/>
          <w:bCs/>
          <w:sz w:val="36"/>
          <w:szCs w:val="40"/>
          <w:rtl/>
        </w:rPr>
      </w:pPr>
      <w:r>
        <w:rPr>
          <w:rFonts w:hint="cs"/>
          <w:b/>
          <w:bCs/>
          <w:sz w:val="36"/>
          <w:szCs w:val="40"/>
          <w:rtl/>
          <w:lang w:bidi="ar-EG"/>
        </w:rPr>
        <w:lastRenderedPageBreak/>
        <w:t>المطلب</w:t>
      </w:r>
      <w:r w:rsidRPr="00AF55A6">
        <w:rPr>
          <w:rFonts w:hint="cs"/>
          <w:b/>
          <w:bCs/>
          <w:sz w:val="36"/>
          <w:szCs w:val="40"/>
          <w:rtl/>
          <w:lang w:bidi="ar-EG"/>
        </w:rPr>
        <w:t xml:space="preserve"> السادس</w:t>
      </w:r>
      <w:bookmarkEnd w:id="143"/>
      <w:r>
        <w:rPr>
          <w:rFonts w:hint="cs"/>
          <w:b/>
          <w:bCs/>
          <w:sz w:val="36"/>
          <w:szCs w:val="40"/>
          <w:rtl/>
        </w:rPr>
        <w:t xml:space="preserve">: </w:t>
      </w:r>
      <w:bookmarkStart w:id="144" w:name="_Toc480048517"/>
      <w:r>
        <w:rPr>
          <w:rFonts w:hint="cs"/>
          <w:b/>
          <w:bCs/>
          <w:sz w:val="36"/>
          <w:szCs w:val="40"/>
          <w:rtl/>
        </w:rPr>
        <w:t xml:space="preserve">دعوى </w:t>
      </w:r>
      <w:r w:rsidRPr="00AF55A6">
        <w:rPr>
          <w:rFonts w:hint="cs"/>
          <w:b/>
          <w:bCs/>
          <w:sz w:val="36"/>
          <w:szCs w:val="40"/>
          <w:rtl/>
          <w:lang w:bidi="ar-EG"/>
        </w:rPr>
        <w:t>المراوغة في التكفير</w:t>
      </w:r>
      <w:bookmarkEnd w:id="144"/>
    </w:p>
    <w:p w14:paraId="38025599"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4C9A92E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الدعاوى المعاصرة التي أثيرت ضد دعوة الإمام محمد بن عبدالوهاب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noProof w:val="0"/>
          <w:sz w:val="36"/>
          <w:rtl/>
          <w:lang w:bidi="ar-EG"/>
        </w:rPr>
        <w:t xml:space="preserve"> دعوى </w:t>
      </w:r>
      <w:r w:rsidRPr="000C14DA">
        <w:rPr>
          <w:rFonts w:ascii="Traditional Arabic" w:eastAsia="MS Mincho" w:hAnsi="Traditional Arabic"/>
          <w:noProof w:val="0"/>
          <w:sz w:val="36"/>
          <w:rtl/>
          <w:lang w:bidi="ar-EG"/>
        </w:rPr>
        <w:t>المراوغة في التكفير</w:t>
      </w:r>
      <w:r>
        <w:rPr>
          <w:rFonts w:ascii="Traditional Arabic" w:eastAsia="MS Mincho" w:hAnsi="Traditional Arabic" w:hint="cs"/>
          <w:noProof w:val="0"/>
          <w:sz w:val="36"/>
          <w:rtl/>
          <w:lang w:bidi="ar-EG"/>
        </w:rPr>
        <w:t>،</w:t>
      </w:r>
      <w:r w:rsidRPr="000C14DA">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فمرة يكفر، ومرة يرجع عنه وينفي ذلك.</w:t>
      </w:r>
    </w:p>
    <w:p w14:paraId="61030E05" w14:textId="77777777" w:rsidR="006A46BA" w:rsidRPr="00040EE3"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040EE3">
        <w:rPr>
          <w:rFonts w:ascii="Traditional Arabic" w:eastAsia="MS Mincho" w:hAnsi="Traditional Arabic" w:hint="cs"/>
          <w:noProof w:val="0"/>
          <w:sz w:val="36"/>
          <w:rtl/>
          <w:lang w:bidi="ar-EG"/>
        </w:rPr>
        <w:t>يقول أحمد النفيس: "يعرف كل من له اطلاع على كتب الوهابية ومن بينها (كتاب التوحيد) الذي ذكرنا نبذاً منه من قبل أن الوهابية يكفرون من يتوسل بالصالحين ويكفرون البوصيري في قصيدته بردة المديح في حين أن الشيخ اضطر لإصدار البيانات التي تنفي مثل هذه الافتراءات، فنراه يقول في رسالته إلى أهل القصيم ص 3 من كتاب الرسائل: (</w:t>
      </w:r>
      <w:r w:rsidRPr="00040EE3">
        <w:rPr>
          <w:sz w:val="36"/>
          <w:shd w:val="clear" w:color="auto" w:fill="FFFFFF"/>
          <w:rtl/>
        </w:rPr>
        <w:t>بلغني أن رسالة سليمان بن سحيم قد وصلت إليكم وأنه قبلها وصدقها بعض المنتمين للعلم في جهتكم والله يعلم أن الرجل افترى عليَّ أموراً لم أقلها ولم يأت أكثرها على بالي. منها</w:t>
      </w:r>
      <w:r w:rsidRPr="00040EE3">
        <w:rPr>
          <w:rFonts w:hint="cs"/>
          <w:sz w:val="36"/>
          <w:shd w:val="clear" w:color="auto" w:fill="FFFFFF"/>
          <w:rtl/>
        </w:rPr>
        <w:t xml:space="preserve">: </w:t>
      </w:r>
      <w:r w:rsidRPr="00040EE3">
        <w:rPr>
          <w:sz w:val="36"/>
          <w:shd w:val="clear" w:color="auto" w:fill="FFFFFF"/>
          <w:rtl/>
        </w:rPr>
        <w:t>قوله:.</w:t>
      </w:r>
      <w:r w:rsidRPr="00040EE3">
        <w:rPr>
          <w:rFonts w:hint="cs"/>
          <w:sz w:val="36"/>
          <w:shd w:val="clear" w:color="auto" w:fill="FFFFFF"/>
          <w:rtl/>
        </w:rPr>
        <w:t>..</w:t>
      </w:r>
      <w:r w:rsidRPr="00040EE3">
        <w:rPr>
          <w:sz w:val="36"/>
          <w:shd w:val="clear" w:color="auto" w:fill="FFFFFF"/>
          <w:rtl/>
        </w:rPr>
        <w:t xml:space="preserve"> وإني أكفر من توسل بالصالحين، وإني أكفر البوصيري لقوله يا أكرم الخلق،.</w:t>
      </w:r>
      <w:r w:rsidRPr="00040EE3">
        <w:rPr>
          <w:rFonts w:hint="cs"/>
          <w:sz w:val="36"/>
          <w:shd w:val="clear" w:color="auto" w:fill="FFFFFF"/>
          <w:rtl/>
        </w:rPr>
        <w:t>...</w:t>
      </w:r>
      <w:r w:rsidRPr="00040EE3">
        <w:rPr>
          <w:sz w:val="36"/>
          <w:shd w:val="clear" w:color="auto" w:fill="FFFFFF"/>
          <w:rtl/>
        </w:rPr>
        <w:t>وإني أكفر من حلف بغير الله، وإني أكفر ابن الفارض وابن عربي،.</w:t>
      </w:r>
      <w:r w:rsidRPr="00040EE3">
        <w:rPr>
          <w:rFonts w:hint="cs"/>
          <w:sz w:val="36"/>
          <w:shd w:val="clear" w:color="auto" w:fill="FFFFFF"/>
          <w:rtl/>
        </w:rPr>
        <w:t>...)</w:t>
      </w:r>
      <w:r w:rsidRPr="00040EE3">
        <w:rPr>
          <w:rFonts w:ascii="Traditional Arabic" w:eastAsia="MS Mincho" w:hAnsi="Traditional Arabic" w:hint="cs"/>
          <w:noProof w:val="0"/>
          <w:sz w:val="36"/>
          <w:rtl/>
        </w:rPr>
        <w:t>.</w:t>
      </w:r>
    </w:p>
    <w:p w14:paraId="4D3DCF0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ثم يعود الشيخ نفسه في رسائله ليعلن عن تكفيره لابن عربي فيقول ص 87 من كتاب الرسائل: (وقولكم أننا نكفر المسلمين كيف تفعلون كذا كيف تفعلون كذا، فإنا لم نكفر المسلمين بل ما كفرنا إلا المشركين</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 xml:space="preserve">..، وقد ذكر أهل العلم أن ابن عربي من أئمة أهل مذهب الاتحادية وهم أغلظ كفراً من اليهود والنصارى فكل من لم يدخل في دين محمد </w:t>
      </w:r>
      <w:r w:rsidRPr="00AF55A6">
        <w:rPr>
          <w:rFonts w:ascii="AGA Arabesque" w:eastAsia="MS Mincho" w:hAnsi="AGA Arabesque" w:hint="cs"/>
          <w:noProof w:val="0"/>
          <w:sz w:val="36"/>
        </w:rPr>
        <w:t></w:t>
      </w:r>
      <w:r w:rsidRPr="00AF55A6">
        <w:rPr>
          <w:rFonts w:ascii="Traditional Arabic" w:eastAsia="MS Mincho" w:hAnsi="Traditional Arabic" w:hint="cs"/>
          <w:noProof w:val="0"/>
          <w:sz w:val="36"/>
          <w:rtl/>
        </w:rPr>
        <w:t xml:space="preserve"> ويتبرأ من دين الاتحادية فهو كافر بريء من الإسلام ولا تصح الصلاة خلفه، ولا تقبل شهادته، وصاحب الإقناع قد ذكر أن من شك في كفر هؤلاء السادة والمشائخ فهو كافر)"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rPr>
        <w:t>.</w:t>
      </w:r>
    </w:p>
    <w:p w14:paraId="573CFB8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2575F1">
        <w:rPr>
          <w:rFonts w:ascii="Traditional Arabic" w:eastAsia="MS Mincho" w:hAnsi="Traditional Arabic" w:hint="cs"/>
          <w:noProof w:val="0"/>
          <w:sz w:val="36"/>
          <w:rtl/>
          <w:lang w:bidi="ar-EG"/>
        </w:rPr>
        <w:t>ويقول عثمان النابلسي: "</w:t>
      </w:r>
      <w:r>
        <w:rPr>
          <w:rFonts w:ascii="Traditional Arabic" w:eastAsia="MS Mincho" w:hAnsi="Traditional Arabic" w:hint="cs"/>
          <w:noProof w:val="0"/>
          <w:sz w:val="36"/>
          <w:rtl/>
          <w:lang w:bidi="ar-EG"/>
        </w:rPr>
        <w:t xml:space="preserve"> </w:t>
      </w:r>
      <w:r w:rsidRPr="002575F1">
        <w:rPr>
          <w:rFonts w:ascii="Traditional Arabic" w:eastAsia="MS Mincho" w:hAnsi="Traditional Arabic" w:hint="cs"/>
          <w:noProof w:val="0"/>
          <w:sz w:val="36"/>
          <w:rtl/>
          <w:lang w:bidi="ar-EG"/>
        </w:rPr>
        <w:t>تكفيره</w:t>
      </w:r>
      <w:r w:rsidRPr="00AF55A6">
        <w:rPr>
          <w:rFonts w:ascii="Traditional Arabic" w:eastAsia="MS Mincho" w:hAnsi="Traditional Arabic" w:hint="cs"/>
          <w:noProof w:val="0"/>
          <w:sz w:val="36"/>
          <w:rtl/>
          <w:lang w:bidi="ar-EG"/>
        </w:rPr>
        <w:t xml:space="preserve"> ابن عربي وابن الفارض، ثم إنكاره أنه كفّرهم بشدة!</w:t>
      </w:r>
    </w:p>
    <w:p w14:paraId="5989CFF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(الدرر السنية: 1/113): (ولهذا آل هذا القول ببعضهم إلى إنكار الرب تبارك وتعالى كما هو مذهب ابن ع</w:t>
      </w:r>
      <w:r>
        <w:rPr>
          <w:rFonts w:ascii="Traditional Arabic" w:eastAsia="MS Mincho" w:hAnsi="Traditional Arabic" w:hint="cs"/>
          <w:noProof w:val="0"/>
          <w:sz w:val="36"/>
          <w:rtl/>
          <w:lang w:bidi="ar-EG"/>
        </w:rPr>
        <w:t>ر</w:t>
      </w:r>
      <w:r w:rsidRPr="00AF55A6">
        <w:rPr>
          <w:rFonts w:ascii="Traditional Arabic" w:eastAsia="MS Mincho" w:hAnsi="Traditional Arabic" w:hint="cs"/>
          <w:noProof w:val="0"/>
          <w:sz w:val="36"/>
          <w:rtl/>
          <w:lang w:bidi="ar-EG"/>
        </w:rPr>
        <w:t>بي، وابن الفارض، وفئام من الناس، لا يحصيهم إلا الله).</w:t>
      </w:r>
    </w:p>
    <w:p w14:paraId="16FC2ED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وقال (الدرر: 10/25): (وهذا اشتهر عنه أنه على دين ابن عربي، الذي ذكر العلماء </w:t>
      </w:r>
      <w:r w:rsidRPr="00AF55A6">
        <w:rPr>
          <w:rFonts w:ascii="Traditional Arabic" w:eastAsia="MS Mincho" w:hAnsi="Traditional Arabic" w:hint="cs"/>
          <w:noProof w:val="0"/>
          <w:sz w:val="36"/>
          <w:rtl/>
          <w:lang w:bidi="ar-EG"/>
        </w:rPr>
        <w:lastRenderedPageBreak/>
        <w:t>أنه أكفر من فرعون).</w:t>
      </w:r>
    </w:p>
    <w:p w14:paraId="639DCE7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وقال (الدرر: 10/54): (وقد ذكر أهل العلم: أن ابن عربي من أئمة أهل مذهب الاتحادية، وهم أغلظ كفراً من اليهود والنصارى)".</w:t>
      </w:r>
    </w:p>
    <w:p w14:paraId="3806755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ثم نقل بعض النقول عنه وعن بعض الآخذين عنه في تكفير ابن عربي وابن الفارض</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 xml:space="preserve">، </w:t>
      </w:r>
      <w:r w:rsidRPr="002456FA">
        <w:rPr>
          <w:rFonts w:ascii="Traditional Arabic" w:eastAsia="MS Mincho" w:hAnsi="Traditional Arabic" w:hint="cs"/>
          <w:noProof w:val="0"/>
          <w:sz w:val="36"/>
          <w:rtl/>
          <w:lang w:bidi="ar-EG"/>
        </w:rPr>
        <w:t>ثم قال:</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"وفي هذه النصوص الكثيرة لابن عبدالوهاب والآخذين عنه تكفير صريح لابن عربي وابن الفارض! لكنه في رسالته أهل القصيم ينكر أنه كفّر ابن عربي وابن الفارض، ويزعم أن ذلك افتراء عليه وبهتان عظيم"</w:t>
      </w:r>
      <w:r w:rsidR="00BA5344">
        <w:rPr>
          <w:rFonts w:ascii="Traditional Arabic" w:eastAsia="MS Mincho" w:hAnsi="Traditional Arabic" w:hint="cs"/>
          <w:noProof w:val="0"/>
          <w:sz w:val="36"/>
          <w:rtl/>
          <w:lang w:bidi="ar-EG"/>
        </w:rPr>
        <w:t>.</w:t>
      </w:r>
    </w:p>
    <w:p w14:paraId="6AD0305E" w14:textId="77777777" w:rsidR="006A46BA" w:rsidRPr="00AF55A6" w:rsidRDefault="006A46BA" w:rsidP="006A46BA">
      <w:pPr>
        <w:widowControl w:val="0"/>
        <w:shd w:val="clear" w:color="auto" w:fill="FFFFFF" w:themeFill="background1"/>
        <w:spacing w:after="60"/>
        <w:ind w:firstLine="567"/>
        <w:rPr>
          <w:sz w:val="36"/>
          <w:shd w:val="clear" w:color="auto" w:fill="FFFFFF"/>
          <w:rtl/>
        </w:rPr>
      </w:pPr>
      <w:r w:rsidRPr="00AF55A6">
        <w:rPr>
          <w:rFonts w:ascii="Traditional Arabic" w:eastAsia="MS Mincho" w:hAnsi="Traditional Arabic" w:hint="cs"/>
          <w:noProof w:val="0"/>
          <w:sz w:val="36"/>
          <w:rtl/>
          <w:lang w:bidi="ar-EG"/>
        </w:rPr>
        <w:t>ونقل كلام الإمام السابق</w:t>
      </w:r>
      <w:r>
        <w:rPr>
          <w:rFonts w:ascii="Traditional Arabic" w:eastAsia="MS Mincho" w:hAnsi="Traditional Arabic" w:hint="cs"/>
          <w:noProof w:val="0"/>
          <w:sz w:val="36"/>
          <w:rtl/>
          <w:lang w:bidi="ar-EG"/>
        </w:rPr>
        <w:t xml:space="preserve"> في رسالته لأهل القصيم</w:t>
      </w:r>
      <w:r w:rsidRPr="00AF55A6">
        <w:rPr>
          <w:rFonts w:ascii="Traditional Arabic" w:eastAsia="MS Mincho" w:hAnsi="Traditional Arabic" w:hint="cs"/>
          <w:noProof w:val="0"/>
          <w:sz w:val="36"/>
          <w:rtl/>
          <w:lang w:bidi="ar-EG"/>
        </w:rPr>
        <w:t>، ثم قال: "</w:t>
      </w:r>
      <w:r w:rsidRPr="00AF55A6">
        <w:rPr>
          <w:rFonts w:hint="cs"/>
          <w:sz w:val="36"/>
          <w:shd w:val="clear" w:color="auto" w:fill="FFFFFF"/>
          <w:rtl/>
        </w:rPr>
        <w:t>انظر كيف استعمل التقية وأنكر أنه يكفر ابن عربي وابن الفارض!! مع أنني نقلت عنه نصوصاً متعددة في تكفيره إياهم، وما زال أتباعه حتى اليوم يكفرونهما، فما هذا التمسكن إلا من أجل التمكن، والمراوغة سياسة لا ديانة، وهذا أحد نماذج مراوغته، والتي سبق أن نقلت أحدها.</w:t>
      </w:r>
    </w:p>
    <w:p w14:paraId="4FDC74F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hint="cs"/>
          <w:sz w:val="36"/>
          <w:shd w:val="clear" w:color="auto" w:fill="FFFFFF"/>
          <w:rtl/>
        </w:rPr>
        <w:t>وهذا يدل على أن ما نسبه إليه علماء عصره حق وصدق، وأن ما يأتي به أتباعه المعاصرون لتكذيب كلام أولئك العلماء، ما هو إلا من هذا الباب</w:t>
      </w:r>
      <w:r>
        <w:rPr>
          <w:rFonts w:hint="cs"/>
          <w:sz w:val="36"/>
          <w:shd w:val="clear" w:color="auto" w:fill="FFFFFF"/>
          <w:rtl/>
        </w:rPr>
        <w:t>.</w:t>
      </w:r>
      <w:r w:rsidRPr="00AF55A6">
        <w:rPr>
          <w:rFonts w:hint="cs"/>
          <w:sz w:val="36"/>
          <w:shd w:val="clear" w:color="auto" w:fill="FFFFFF"/>
          <w:rtl/>
        </w:rPr>
        <w:t>. باب المراوغة والتقية، فلا تغتر"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7801A72"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688364C6" w14:textId="77777777" w:rsidR="006A46BA" w:rsidRPr="00D908E4"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هو إتهام دعوة الإمام بالتكفير والمرواغة فيه لأجل مصالح سياسية.</w:t>
      </w:r>
      <w:r w:rsidRPr="00D908E4">
        <w:rPr>
          <w:rFonts w:ascii="Traditional Arabic" w:eastAsia="MS Mincho" w:hAnsi="Traditional Arabic" w:hint="cs"/>
          <w:b/>
          <w:noProof w:val="0"/>
          <w:sz w:val="36"/>
          <w:rtl/>
          <w:lang w:bidi="ar-EG"/>
        </w:rPr>
        <w:t xml:space="preserve"> </w:t>
      </w:r>
    </w:p>
    <w:p w14:paraId="13BDE636"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773556C4" w14:textId="77777777" w:rsidR="006A46BA" w:rsidRPr="00FE01CE" w:rsidRDefault="006A46BA" w:rsidP="00BA5344">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 xml:space="preserve">أولا: </w:t>
      </w:r>
      <w:r w:rsidRPr="00FE01CE">
        <w:rPr>
          <w:rFonts w:ascii="Traditional Arabic" w:eastAsia="MS Mincho" w:hAnsi="Traditional Arabic" w:hint="cs"/>
          <w:b/>
          <w:noProof w:val="0"/>
          <w:sz w:val="36"/>
          <w:rtl/>
          <w:lang w:bidi="ar-EG"/>
        </w:rPr>
        <w:t>أنه لا بد عند نقل كلام أحد من العلماء أو الرد عليه من أمور، منها:</w:t>
      </w:r>
    </w:p>
    <w:p w14:paraId="544EA366" w14:textId="77777777" w:rsidR="006A46BA" w:rsidRPr="00FE01CE"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FE01CE">
        <w:rPr>
          <w:rFonts w:ascii="Traditional Arabic" w:eastAsia="MS Mincho" w:hAnsi="Traditional Arabic" w:hint="cs"/>
          <w:b/>
          <w:noProof w:val="0"/>
          <w:sz w:val="36"/>
          <w:rtl/>
          <w:lang w:bidi="ar-EG"/>
        </w:rPr>
        <w:t>1- الأمانة في النقل.</w:t>
      </w:r>
    </w:p>
    <w:p w14:paraId="67DF662E" w14:textId="77777777" w:rsidR="006A46BA" w:rsidRPr="00FE01CE"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FE01CE">
        <w:rPr>
          <w:rFonts w:ascii="Traditional Arabic" w:eastAsia="MS Mincho" w:hAnsi="Traditional Arabic" w:hint="cs"/>
          <w:b/>
          <w:noProof w:val="0"/>
          <w:sz w:val="36"/>
          <w:rtl/>
          <w:lang w:bidi="ar-EG"/>
        </w:rPr>
        <w:t>2- جمع كلام العالم في المسألة.</w:t>
      </w:r>
    </w:p>
    <w:p w14:paraId="005FE2A8" w14:textId="77777777" w:rsidR="006A46BA" w:rsidRPr="00FE01CE"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FE01CE">
        <w:rPr>
          <w:rFonts w:ascii="Traditional Arabic" w:eastAsia="MS Mincho" w:hAnsi="Traditional Arabic" w:hint="cs"/>
          <w:b/>
          <w:noProof w:val="0"/>
          <w:sz w:val="36"/>
          <w:rtl/>
          <w:lang w:bidi="ar-EG"/>
        </w:rPr>
        <w:t>3- معرفة الواقع التي قيلت فيه.</w:t>
      </w:r>
    </w:p>
    <w:p w14:paraId="798708BD" w14:textId="77777777" w:rsidR="006A46BA" w:rsidRPr="00FE01CE"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FE01CE">
        <w:rPr>
          <w:rFonts w:ascii="Traditional Arabic" w:eastAsia="MS Mincho" w:hAnsi="Traditional Arabic" w:hint="cs"/>
          <w:b/>
          <w:noProof w:val="0"/>
          <w:sz w:val="36"/>
          <w:rtl/>
          <w:lang w:bidi="ar-EG"/>
        </w:rPr>
        <w:lastRenderedPageBreak/>
        <w:t>4- الصدق والنصح في معرفة الحق، وعدم اتباع الهوى.</w:t>
      </w:r>
    </w:p>
    <w:p w14:paraId="4C67465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FE01CE">
        <w:rPr>
          <w:rFonts w:ascii="Traditional Arabic" w:eastAsia="MS Mincho" w:hAnsi="Traditional Arabic" w:hint="cs"/>
          <w:b/>
          <w:noProof w:val="0"/>
          <w:sz w:val="36"/>
          <w:rtl/>
          <w:lang w:bidi="ar-EG"/>
        </w:rPr>
        <w:t>5- رد الكلام المتشابه إلى المحكم في كلام العالم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6"/>
      </w:r>
      <w:r w:rsidRPr="00AF55A6">
        <w:rPr>
          <w:rFonts w:ascii="Msh Quraan1" w:eastAsia="MS Mincho" w:hAnsi="Msh Quraan1"/>
          <w:b/>
          <w:noProof w:val="0"/>
          <w:sz w:val="36"/>
          <w:vertAlign w:val="superscript"/>
          <w:rtl/>
          <w:lang w:bidi="ar-EG"/>
        </w:rPr>
        <w:t>)</w:t>
      </w:r>
      <w:r w:rsidRPr="00FE01CE">
        <w:rPr>
          <w:rFonts w:ascii="Traditional Arabic" w:eastAsia="MS Mincho" w:hAnsi="Traditional Arabic" w:hint="cs"/>
          <w:b/>
          <w:noProof w:val="0"/>
          <w:sz w:val="36"/>
          <w:rtl/>
          <w:lang w:bidi="ar-EG"/>
        </w:rPr>
        <w:t>.</w:t>
      </w:r>
    </w:p>
    <w:p w14:paraId="3101DC8F"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FE01CE">
        <w:rPr>
          <w:rFonts w:ascii="Traditional Arabic" w:eastAsia="MS Mincho" w:hAnsi="Traditional Arabic" w:hint="cs"/>
          <w:bCs/>
          <w:noProof w:val="0"/>
          <w:sz w:val="36"/>
          <w:rtl/>
          <w:lang w:bidi="ar-EG"/>
        </w:rPr>
        <w:t xml:space="preserve">ثانيا: </w:t>
      </w:r>
      <w:r>
        <w:rPr>
          <w:rFonts w:ascii="Msh Quraan1" w:eastAsia="MS Mincho" w:hAnsi="Msh Quraan1" w:hint="cs"/>
          <w:b/>
          <w:noProof w:val="0"/>
          <w:color w:val="000000"/>
          <w:sz w:val="36"/>
          <w:rtl/>
          <w:lang w:bidi="ar-EG"/>
        </w:rPr>
        <w:t>أ</w:t>
      </w:r>
      <w:r w:rsidRPr="00AF55A6">
        <w:rPr>
          <w:rFonts w:ascii="Msh Quraan1" w:eastAsia="MS Mincho" w:hAnsi="Msh Quraan1" w:hint="cs"/>
          <w:b/>
          <w:noProof w:val="0"/>
          <w:color w:val="000000"/>
          <w:sz w:val="36"/>
          <w:rtl/>
          <w:lang w:bidi="ar-EG"/>
        </w:rPr>
        <w:t xml:space="preserve">ن القراءة في كتب أئمة </w:t>
      </w:r>
      <w:r>
        <w:rPr>
          <w:rFonts w:ascii="Msh Quraan1" w:eastAsia="MS Mincho" w:hAnsi="Msh Quraan1" w:hint="cs"/>
          <w:b/>
          <w:noProof w:val="0"/>
          <w:color w:val="000000"/>
          <w:sz w:val="36"/>
          <w:rtl/>
          <w:lang w:bidi="ar-EG"/>
        </w:rPr>
        <w:t xml:space="preserve">أي دعوة، ومنها </w:t>
      </w:r>
      <w:r w:rsidRPr="00AF55A6">
        <w:rPr>
          <w:rFonts w:ascii="Msh Quraan1" w:eastAsia="MS Mincho" w:hAnsi="Msh Quraan1" w:hint="cs"/>
          <w:b/>
          <w:noProof w:val="0"/>
          <w:color w:val="000000"/>
          <w:sz w:val="36"/>
          <w:rtl/>
          <w:lang w:bidi="ar-EG"/>
        </w:rPr>
        <w:t>ا</w:t>
      </w:r>
      <w:r>
        <w:rPr>
          <w:rFonts w:ascii="Msh Quraan1" w:eastAsia="MS Mincho" w:hAnsi="Msh Quraan1" w:hint="cs"/>
          <w:b/>
          <w:noProof w:val="0"/>
          <w:color w:val="000000"/>
          <w:sz w:val="36"/>
          <w:rtl/>
          <w:lang w:bidi="ar-EG"/>
        </w:rPr>
        <w:t>لدعوة السلفية النجدية تحتاج إلى</w:t>
      </w:r>
      <w:r w:rsidRPr="00AF55A6">
        <w:rPr>
          <w:rFonts w:ascii="Msh Quraan1" w:eastAsia="MS Mincho" w:hAnsi="Msh Quraan1" w:hint="cs"/>
          <w:b/>
          <w:noProof w:val="0"/>
          <w:color w:val="000000"/>
          <w:sz w:val="36"/>
          <w:rtl/>
          <w:lang w:bidi="ar-EG"/>
        </w:rPr>
        <w:t xml:space="preserve"> أمور أربعة:</w:t>
      </w:r>
    </w:p>
    <w:p w14:paraId="2F771DD6" w14:textId="77777777" w:rsidR="006A46BA" w:rsidRPr="0017641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176418">
        <w:rPr>
          <w:rFonts w:ascii="Msh Quraan1" w:eastAsia="MS Mincho" w:hAnsi="Msh Quraan1" w:hint="cs"/>
          <w:b/>
          <w:noProof w:val="0"/>
          <w:color w:val="000000"/>
          <w:sz w:val="36"/>
          <w:rtl/>
          <w:lang w:bidi="ar-EG"/>
        </w:rPr>
        <w:t>الأمر الأول: معرفة تاريخ الدعوة والأحداث التي جرت في وقتها.</w:t>
      </w:r>
    </w:p>
    <w:p w14:paraId="07C063F3" w14:textId="77777777" w:rsidR="006A46BA" w:rsidRPr="0017641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176418">
        <w:rPr>
          <w:rFonts w:ascii="Msh Quraan1" w:eastAsia="MS Mincho" w:hAnsi="Msh Quraan1" w:hint="cs"/>
          <w:b/>
          <w:noProof w:val="0"/>
          <w:color w:val="000000"/>
          <w:sz w:val="36"/>
          <w:rtl/>
          <w:lang w:bidi="ar-EG"/>
        </w:rPr>
        <w:t>الأمر الثاني: معرفة تراجم أئمة الدعوة.</w:t>
      </w:r>
    </w:p>
    <w:p w14:paraId="7AC72682" w14:textId="77777777" w:rsidR="006A46BA" w:rsidRPr="0017641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176418">
        <w:rPr>
          <w:rFonts w:ascii="Msh Quraan1" w:eastAsia="MS Mincho" w:hAnsi="Msh Quraan1" w:hint="cs"/>
          <w:b/>
          <w:noProof w:val="0"/>
          <w:color w:val="000000"/>
          <w:sz w:val="36"/>
          <w:rtl/>
          <w:lang w:bidi="ar-EG"/>
        </w:rPr>
        <w:t>الأمر الثالث:</w:t>
      </w:r>
      <w:r>
        <w:rPr>
          <w:rFonts w:ascii="Msh Quraan1" w:eastAsia="MS Mincho" w:hAnsi="Msh Quraan1" w:hint="cs"/>
          <w:b/>
          <w:noProof w:val="0"/>
          <w:color w:val="000000"/>
          <w:sz w:val="36"/>
          <w:rtl/>
          <w:lang w:bidi="ar-EG"/>
        </w:rPr>
        <w:t xml:space="preserve"> معرفة خصوم الدعوة.</w:t>
      </w:r>
    </w:p>
    <w:p w14:paraId="451D4323" w14:textId="77777777" w:rsidR="006A46BA" w:rsidRPr="00176418"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176418">
        <w:rPr>
          <w:rFonts w:ascii="Msh Quraan1" w:eastAsia="MS Mincho" w:hAnsi="Msh Quraan1" w:hint="cs"/>
          <w:b/>
          <w:noProof w:val="0"/>
          <w:color w:val="000000"/>
          <w:sz w:val="36"/>
          <w:rtl/>
          <w:lang w:bidi="ar-EG"/>
        </w:rPr>
        <w:t>الأمر الرابع: الإلمام بكتب أئمة الدعوة.</w:t>
      </w:r>
    </w:p>
    <w:p w14:paraId="0EA55D9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 xml:space="preserve">وجمع المواضع من كلام </w:t>
      </w:r>
      <w:r>
        <w:rPr>
          <w:rFonts w:ascii="Traditional Arabic" w:eastAsia="MS Mincho" w:hAnsi="Traditional Arabic" w:hint="cs"/>
          <w:noProof w:val="0"/>
          <w:sz w:val="36"/>
          <w:rtl/>
          <w:lang w:bidi="ar-EG"/>
        </w:rPr>
        <w:t>الأئمة</w:t>
      </w:r>
      <w:r w:rsidRPr="00AF55A6">
        <w:rPr>
          <w:rFonts w:ascii="Traditional Arabic" w:eastAsia="MS Mincho" w:hAnsi="Traditional Arabic" w:hint="cs"/>
          <w:noProof w:val="0"/>
          <w:sz w:val="36"/>
          <w:rtl/>
          <w:lang w:bidi="ar-EG"/>
        </w:rPr>
        <w:t xml:space="preserve"> وأتباعه</w:t>
      </w:r>
      <w:r>
        <w:rPr>
          <w:rFonts w:ascii="Traditional Arabic" w:eastAsia="MS Mincho" w:hAnsi="Traditional Arabic" w:hint="cs"/>
          <w:noProof w:val="0"/>
          <w:sz w:val="36"/>
          <w:rtl/>
          <w:lang w:bidi="ar-EG"/>
        </w:rPr>
        <w:t>م</w:t>
      </w:r>
      <w:r w:rsidRPr="00AF55A6">
        <w:rPr>
          <w:rFonts w:ascii="Traditional Arabic" w:eastAsia="MS Mincho" w:hAnsi="Traditional Arabic" w:hint="cs"/>
          <w:noProof w:val="0"/>
          <w:sz w:val="36"/>
          <w:rtl/>
          <w:lang w:bidi="ar-EG"/>
        </w:rPr>
        <w:t>، التي قد يظهر منها التعارض، وبيان وجه الكلام فيه وسببه وحاله</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127"/>
      </w:r>
      <w:r w:rsidRPr="00176418">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79038B4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sz w:val="36"/>
          <w:rtl/>
          <w:lang w:bidi="ar-EG"/>
        </w:rPr>
        <w:t xml:space="preserve">لأن </w:t>
      </w:r>
      <w:r w:rsidRPr="00D908E4">
        <w:rPr>
          <w:rFonts w:ascii="Traditional Arabic" w:eastAsia="MS Mincho" w:hAnsi="Traditional Arabic" w:hint="cs"/>
          <w:b/>
          <w:noProof w:val="0"/>
          <w:sz w:val="36"/>
          <w:rtl/>
          <w:lang w:bidi="ar-EG"/>
        </w:rPr>
        <w:t xml:space="preserve">من عادة </w:t>
      </w:r>
      <w:r>
        <w:rPr>
          <w:rFonts w:ascii="Traditional Arabic" w:eastAsia="MS Mincho" w:hAnsi="Traditional Arabic" w:hint="cs"/>
          <w:b/>
          <w:noProof w:val="0"/>
          <w:sz w:val="36"/>
          <w:rtl/>
          <w:lang w:bidi="ar-EG"/>
        </w:rPr>
        <w:t xml:space="preserve">بعض </w:t>
      </w:r>
      <w:r w:rsidRPr="00D908E4">
        <w:rPr>
          <w:rFonts w:ascii="Traditional Arabic" w:eastAsia="MS Mincho" w:hAnsi="Traditional Arabic" w:hint="cs"/>
          <w:b/>
          <w:noProof w:val="0"/>
          <w:sz w:val="36"/>
          <w:rtl/>
          <w:lang w:bidi="ar-EG"/>
        </w:rPr>
        <w:t>المخالفين</w:t>
      </w:r>
      <w:r w:rsidRPr="00D908E4">
        <w:rPr>
          <w:b/>
          <w:rtl/>
        </w:rPr>
        <w:t xml:space="preserve"> </w:t>
      </w:r>
      <w:r>
        <w:rPr>
          <w:rFonts w:hint="cs"/>
          <w:b/>
          <w:rtl/>
        </w:rPr>
        <w:t xml:space="preserve">عدم الالتزام بالمنهج </w:t>
      </w:r>
      <w:r w:rsidRPr="00D908E4">
        <w:rPr>
          <w:rFonts w:ascii="Traditional Arabic" w:eastAsia="MS Mincho" w:hAnsi="Traditional Arabic"/>
          <w:b/>
          <w:noProof w:val="0"/>
          <w:sz w:val="36"/>
          <w:rtl/>
          <w:lang w:bidi="ar-EG"/>
        </w:rPr>
        <w:t xml:space="preserve">الصحيح </w:t>
      </w:r>
      <w:r>
        <w:rPr>
          <w:rFonts w:ascii="Traditional Arabic" w:eastAsia="MS Mincho" w:hAnsi="Traditional Arabic" w:hint="cs"/>
          <w:b/>
          <w:noProof w:val="0"/>
          <w:sz w:val="36"/>
          <w:rtl/>
          <w:lang w:bidi="ar-EG"/>
        </w:rPr>
        <w:t>في النقد والرد، فمنهجهم يقوم على بتر الكلام،</w:t>
      </w:r>
      <w:r w:rsidRPr="00D908E4">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 xml:space="preserve">مع عدم </w:t>
      </w:r>
      <w:r>
        <w:rPr>
          <w:rFonts w:ascii="Traditional Arabic" w:eastAsia="MS Mincho" w:hAnsi="Traditional Arabic"/>
          <w:b/>
          <w:noProof w:val="0"/>
          <w:sz w:val="36"/>
          <w:rtl/>
          <w:lang w:bidi="ar-EG"/>
        </w:rPr>
        <w:t>الأمانة في النقل</w:t>
      </w:r>
      <w:r>
        <w:rPr>
          <w:rFonts w:ascii="Traditional Arabic" w:eastAsia="MS Mincho" w:hAnsi="Traditional Arabic" w:hint="cs"/>
          <w:b/>
          <w:noProof w:val="0"/>
          <w:sz w:val="36"/>
          <w:rtl/>
          <w:lang w:bidi="ar-EG"/>
        </w:rPr>
        <w:t>، ولا تنزيله مواقعه، ولا جمع كلام العالم في المسألة، بالإضافة إلى اتباع الهوى، وكل ذلك للتنفير من الدعوة وتشويهها.</w:t>
      </w:r>
    </w:p>
    <w:p w14:paraId="1803B39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rtl/>
          <w:lang w:bidi="ar-EG"/>
        </w:rPr>
      </w:pPr>
      <w:r>
        <w:rPr>
          <w:rFonts w:ascii="Traditional Arabic" w:eastAsia="MS Mincho" w:hAnsi="Traditional Arabic" w:hint="cs"/>
          <w:bCs/>
          <w:noProof w:val="0"/>
          <w:sz w:val="36"/>
          <w:rtl/>
          <w:lang w:bidi="ar-EG"/>
        </w:rPr>
        <w:t xml:space="preserve">ثالثا: </w:t>
      </w:r>
      <w:r w:rsidRPr="00AF55A6">
        <w:rPr>
          <w:rFonts w:ascii="Traditional Arabic" w:eastAsia="MS Mincho" w:hAnsi="Traditional Arabic" w:hint="cs"/>
          <w:b/>
          <w:noProof w:val="0"/>
          <w:sz w:val="36"/>
          <w:rtl/>
          <w:lang w:bidi="ar-EG"/>
        </w:rPr>
        <w:t xml:space="preserve">أن الإمام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ذكر في رسالته لأهل الق</w:t>
      </w:r>
      <w:r>
        <w:rPr>
          <w:rFonts w:ascii="Traditional Arabic" w:eastAsia="MS Mincho" w:hAnsi="Traditional Arabic" w:hint="cs"/>
          <w:b/>
          <w:noProof w:val="0"/>
          <w:sz w:val="36"/>
          <w:rtl/>
          <w:lang w:bidi="ar-EG"/>
        </w:rPr>
        <w:t>ص</w:t>
      </w:r>
      <w:r w:rsidRPr="00AF55A6">
        <w:rPr>
          <w:rFonts w:ascii="Traditional Arabic" w:eastAsia="MS Mincho" w:hAnsi="Traditional Arabic" w:hint="cs"/>
          <w:b/>
          <w:noProof w:val="0"/>
          <w:sz w:val="36"/>
          <w:rtl/>
          <w:lang w:bidi="ar-EG"/>
        </w:rPr>
        <w:t xml:space="preserve">يم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التي استشهد بها المناوئ- </w:t>
      </w:r>
      <w:r w:rsidRPr="00AF55A6">
        <w:rPr>
          <w:rFonts w:ascii="Traditional Arabic" w:eastAsia="MS Mincho" w:hAnsi="Traditional Arabic" w:hint="cs"/>
          <w:b/>
          <w:noProof w:val="0"/>
          <w:sz w:val="36"/>
          <w:rtl/>
          <w:lang w:bidi="ar-EG"/>
        </w:rPr>
        <w:t>مما افتري عليه ولم يقله، بل ولم يأت على باله، ومنها قوله:</w:t>
      </w:r>
      <w:r w:rsidRPr="00AF55A6">
        <w:rPr>
          <w:rFonts w:ascii="Traditional Arabic" w:eastAsia="MS Mincho" w:hAnsi="Traditional Arabic" w:hint="cs"/>
          <w:b/>
          <w:noProof w:val="0"/>
          <w:lang w:bidi="ar-EG"/>
        </w:rPr>
        <w:t> </w:t>
      </w:r>
    </w:p>
    <w:p w14:paraId="610E28C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rtl/>
          <w:lang w:bidi="ar-EG"/>
        </w:rPr>
        <w:t>"1-</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إني مبطل كتب المذاهب الأربعة</w:t>
      </w:r>
      <w:r>
        <w:rPr>
          <w:rFonts w:ascii="Traditional Arabic" w:eastAsia="MS Mincho" w:hAnsi="Traditional Arabic" w:hint="cs"/>
          <w:b/>
          <w:noProof w:val="0"/>
          <w:sz w:val="36"/>
          <w:rtl/>
          <w:lang w:bidi="ar-EG"/>
        </w:rPr>
        <w:t>.</w:t>
      </w:r>
    </w:p>
    <w:p w14:paraId="773F7AF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2-</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أقول: إن الناس من ستمائة سنة ليسوا على شيء.</w:t>
      </w:r>
    </w:p>
    <w:p w14:paraId="595C33C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3-</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أدعي الاجتهاد.</w:t>
      </w:r>
    </w:p>
    <w:p w14:paraId="413C785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4-</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خارج عن التقليد.</w:t>
      </w:r>
    </w:p>
    <w:p w14:paraId="47E0BFC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5-</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أقول: إن اختلاف العلماء نقمة.</w:t>
      </w:r>
    </w:p>
    <w:p w14:paraId="1428FA0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lastRenderedPageBreak/>
        <w:t>6-</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أكفر من توسل بالصالحين.</w:t>
      </w:r>
    </w:p>
    <w:p w14:paraId="030D7B4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7-</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أكفر البوصيري لقوله: يا أكرم الخلق.</w:t>
      </w:r>
    </w:p>
    <w:p w14:paraId="373EE8E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8-</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وإني أقول: لو أقدر على هدم قبة رسول الله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 xml:space="preserve"> لهدمتها.</w:t>
      </w:r>
    </w:p>
    <w:p w14:paraId="037989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9-</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ولو أقدر على الكعبة لأخذت ميزابها وجعلت لها ميزاباً من خشب.</w:t>
      </w:r>
    </w:p>
    <w:p w14:paraId="689A5BE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10-</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وإني أحرم زيارة قبر النبي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w:t>
      </w:r>
    </w:p>
    <w:p w14:paraId="04C4EBC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11-</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أنكر زيارة قبر الوالدين وغيرهما.</w:t>
      </w:r>
    </w:p>
    <w:p w14:paraId="119563D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12-</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أكفر من حلف بغير الله.</w:t>
      </w:r>
    </w:p>
    <w:p w14:paraId="2B2329C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13-</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أكفر ابن الفارض وابن عربي.</w:t>
      </w:r>
    </w:p>
    <w:p w14:paraId="7F07BEB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14-</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أحرق دلائل الخيرات وروض الرياحين وأسميه روض الشياطين</w:t>
      </w:r>
      <w:r w:rsidRPr="00AF55A6">
        <w:rPr>
          <w:rFonts w:ascii="Traditional Arabic" w:eastAsia="MS Mincho" w:hAnsi="Traditional Arabic" w:hint="cs"/>
          <w:b/>
          <w:noProof w:val="0"/>
          <w:sz w:val="36"/>
          <w:lang w:bidi="ar-EG"/>
        </w:rPr>
        <w:t>.</w:t>
      </w:r>
    </w:p>
    <w:p w14:paraId="672C6E7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جوابي عن هذه المسائل، أن أقول: سبحانك هذا بهتان عظيم! وقبله من بهت محمداً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 xml:space="preserve"> أنه يسب عيسى بن مريم ويسب الصالحين، فتشابهت قلوبهم بافتراء الكذب وقول الزور"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E977C9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rPr>
        <w:t xml:space="preserve">فهذه </w:t>
      </w:r>
      <w:r w:rsidRPr="00AF55A6">
        <w:rPr>
          <w:rFonts w:ascii="Traditional Arabic" w:eastAsia="MS Mincho" w:hAnsi="Traditional Arabic" w:hint="cs"/>
          <w:b/>
          <w:noProof w:val="0"/>
          <w:sz w:val="36"/>
          <w:rtl/>
          <w:lang w:bidi="ar-EG"/>
        </w:rPr>
        <w:t>المسائل التي نفاها الشيخ عن نفسه مما نسبه إليه مطوع الرياض حينها: سليمان ابن محمد بن سحيم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2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جاءت في موضعين من رسائله باختلاف بينهما في تعدادها، فالأولى هي السابقة في رسالته لأهل القصيم، وفيها أربع عشرة مسألة نفاها الشيخ عن نفسه</w:t>
      </w:r>
      <w:r w:rsidRPr="00AF55A6">
        <w:rPr>
          <w:rFonts w:ascii="Traditional Arabic" w:eastAsia="MS Mincho" w:hAnsi="Traditional Arabic" w:hint="cs"/>
          <w:b/>
          <w:noProof w:val="0"/>
          <w:sz w:val="36"/>
          <w:lang w:bidi="ar-EG"/>
        </w:rPr>
        <w:t>.</w:t>
      </w:r>
    </w:p>
    <w:p w14:paraId="0492814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وظاهر النص فيها أنه لا يكفرهما</w:t>
      </w:r>
      <w:r>
        <w:rPr>
          <w:rFonts w:ascii="Traditional Arabic" w:eastAsia="MS Mincho" w:hAnsi="Traditional Arabic" w:hint="cs"/>
          <w:b/>
          <w:noProof w:val="0"/>
          <w:sz w:val="36"/>
          <w:rtl/>
          <w:lang w:bidi="ar-EG"/>
        </w:rPr>
        <w:t xml:space="preserve">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ابن الفارض وابن عربي</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وهذا يحتمل أحد أمرين:</w:t>
      </w:r>
    </w:p>
    <w:p w14:paraId="03760F8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الأول: أنه لم يكن يعلم بما في كتبهما من الكفريات، وأنه كان يحسن الظن بهما</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وأنهما من جملة المبتدعة الذين لم يكفروا ببدعتهم.</w:t>
      </w:r>
    </w:p>
    <w:p w14:paraId="633F8C1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والثاني: أنه قال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أن ما ذكره </w:t>
      </w:r>
      <w:r>
        <w:rPr>
          <w:rFonts w:ascii="Traditional Arabic" w:eastAsia="MS Mincho" w:hAnsi="Traditional Arabic" w:hint="cs"/>
          <w:b/>
          <w:noProof w:val="0"/>
          <w:sz w:val="36"/>
          <w:rtl/>
          <w:lang w:bidi="ar-EG"/>
        </w:rPr>
        <w:t xml:space="preserve">سليمان </w:t>
      </w:r>
      <w:r w:rsidRPr="00AF55A6">
        <w:rPr>
          <w:rFonts w:ascii="Traditional Arabic" w:eastAsia="MS Mincho" w:hAnsi="Traditional Arabic" w:hint="cs"/>
          <w:b/>
          <w:noProof w:val="0"/>
          <w:sz w:val="36"/>
          <w:rtl/>
          <w:lang w:bidi="ar-EG"/>
        </w:rPr>
        <w:t xml:space="preserve">ابن سحيم لم يقله ولم يأت على باله، ولا </w:t>
      </w:r>
      <w:r w:rsidRPr="00AF55A6">
        <w:rPr>
          <w:rFonts w:ascii="Traditional Arabic" w:eastAsia="MS Mincho" w:hAnsi="Traditional Arabic" w:hint="cs"/>
          <w:b/>
          <w:noProof w:val="0"/>
          <w:sz w:val="36"/>
          <w:rtl/>
          <w:lang w:bidi="ar-EG"/>
        </w:rPr>
        <w:lastRenderedPageBreak/>
        <w:t xml:space="preserve">يلزم من ذلك أنه لا يكفرهما، إنما مراده أنه لم يقل هذا </w:t>
      </w:r>
      <w:r>
        <w:rPr>
          <w:rFonts w:ascii="Traditional Arabic" w:eastAsia="MS Mincho" w:hAnsi="Traditional Arabic" w:hint="cs"/>
          <w:b/>
          <w:noProof w:val="0"/>
          <w:sz w:val="36"/>
          <w:rtl/>
          <w:lang w:bidi="ar-EG"/>
        </w:rPr>
        <w:t xml:space="preserve">ولم يعلنه </w:t>
      </w:r>
      <w:r w:rsidRPr="00AF55A6">
        <w:rPr>
          <w:rFonts w:ascii="Traditional Arabic" w:eastAsia="MS Mincho" w:hAnsi="Traditional Arabic" w:hint="cs"/>
          <w:b/>
          <w:noProof w:val="0"/>
          <w:sz w:val="36"/>
          <w:rtl/>
          <w:lang w:bidi="ar-EG"/>
        </w:rPr>
        <w:t>ويصرح به، وأنه ما جاء على باله، لأنه صرح بكفرهما في مواضع أخرى</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7EED9A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rtl/>
          <w:lang w:bidi="ar-EG"/>
        </w:rPr>
      </w:pPr>
      <w:r w:rsidRPr="00AF55A6">
        <w:rPr>
          <w:rFonts w:ascii="Traditional Arabic" w:eastAsia="MS Mincho" w:hAnsi="Traditional Arabic" w:hint="cs"/>
          <w:b/>
          <w:noProof w:val="0"/>
          <w:sz w:val="36"/>
          <w:rtl/>
          <w:lang w:bidi="ar-EG"/>
        </w:rPr>
        <w:t xml:space="preserve">أما في الرسالة الثانية وهي رسالته لعبد الله </w:t>
      </w:r>
      <w:r>
        <w:rPr>
          <w:rFonts w:ascii="Traditional Arabic" w:eastAsia="MS Mincho" w:hAnsi="Traditional Arabic" w:hint="cs"/>
          <w:b/>
          <w:noProof w:val="0"/>
          <w:sz w:val="36"/>
          <w:rtl/>
          <w:lang w:bidi="ar-EG"/>
        </w:rPr>
        <w:t>ا</w:t>
      </w:r>
      <w:r w:rsidRPr="00AF55A6">
        <w:rPr>
          <w:rFonts w:ascii="Traditional Arabic" w:eastAsia="MS Mincho" w:hAnsi="Traditional Arabic" w:hint="cs"/>
          <w:b/>
          <w:noProof w:val="0"/>
          <w:sz w:val="36"/>
          <w:rtl/>
          <w:lang w:bidi="ar-EG"/>
        </w:rPr>
        <w:t>بن سحيم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مطوع المجمعة، فقد حصر المسائل التي قال إن </w:t>
      </w:r>
      <w:r>
        <w:rPr>
          <w:rFonts w:ascii="Traditional Arabic" w:eastAsia="MS Mincho" w:hAnsi="Traditional Arabic" w:hint="cs"/>
          <w:b/>
          <w:noProof w:val="0"/>
          <w:sz w:val="36"/>
          <w:rtl/>
          <w:lang w:bidi="ar-EG"/>
        </w:rPr>
        <w:t xml:space="preserve">سليمان </w:t>
      </w:r>
      <w:r w:rsidRPr="00AF55A6">
        <w:rPr>
          <w:rFonts w:ascii="Traditional Arabic" w:eastAsia="MS Mincho" w:hAnsi="Traditional Arabic" w:hint="cs"/>
          <w:b/>
          <w:noProof w:val="0"/>
          <w:sz w:val="36"/>
          <w:rtl/>
          <w:lang w:bidi="ar-EG"/>
        </w:rPr>
        <w:t>ابن سحيم مطوع الري</w:t>
      </w:r>
      <w:r>
        <w:rPr>
          <w:rFonts w:ascii="Traditional Arabic" w:eastAsia="MS Mincho" w:hAnsi="Traditional Arabic" w:hint="cs"/>
          <w:b/>
          <w:noProof w:val="0"/>
          <w:sz w:val="36"/>
          <w:rtl/>
          <w:lang w:bidi="ar-EG"/>
        </w:rPr>
        <w:t xml:space="preserve">اض نسبها له في ثنتي عشرة مسألة: " </w:t>
      </w:r>
      <w:r w:rsidRPr="00AF55A6">
        <w:rPr>
          <w:rFonts w:ascii="Traditional Arabic" w:eastAsia="MS Mincho" w:hAnsi="Traditional Arabic" w:hint="cs"/>
          <w:b/>
          <w:noProof w:val="0"/>
          <w:sz w:val="36"/>
          <w:rtl/>
          <w:lang w:bidi="ar-EG"/>
        </w:rPr>
        <w:t>وهي قوله</w:t>
      </w:r>
      <w:r w:rsidRPr="00AF55A6">
        <w:rPr>
          <w:rFonts w:ascii="Traditional Arabic" w:eastAsia="MS Mincho" w:hAnsi="Traditional Arabic" w:hint="cs"/>
          <w:b/>
          <w:noProof w:val="0"/>
          <w:sz w:val="36"/>
          <w:lang w:bidi="ar-EG"/>
        </w:rPr>
        <w:t>:</w:t>
      </w:r>
      <w:r w:rsidRPr="00AF55A6">
        <w:rPr>
          <w:rFonts w:ascii="Traditional Arabic" w:eastAsia="MS Mincho" w:hAnsi="Traditional Arabic" w:hint="cs"/>
          <w:b/>
          <w:noProof w:val="0"/>
          <w:lang w:bidi="ar-EG"/>
        </w:rPr>
        <w:t> </w:t>
      </w:r>
    </w:p>
    <w:p w14:paraId="411FA59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rtl/>
          <w:lang w:bidi="ar-EG"/>
        </w:rPr>
        <w:t>1-</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إني مبطل كتب المذاهب.</w:t>
      </w:r>
    </w:p>
    <w:p w14:paraId="7620833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2-</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أقول: إن الناس من ستمائة سنة ليسوا على شيء.</w:t>
      </w:r>
    </w:p>
    <w:p w14:paraId="5856F4B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3-</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أدعي الاجتهاد.</w:t>
      </w:r>
    </w:p>
    <w:p w14:paraId="1AF7674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4-</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خارج عن التقليد.</w:t>
      </w:r>
    </w:p>
    <w:p w14:paraId="2042C5B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5-</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أقول: إن اختلاف العلماء نقمة.</w:t>
      </w:r>
    </w:p>
    <w:p w14:paraId="3CA902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6-</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أكفّر من توسل بالصالحين.</w:t>
      </w:r>
    </w:p>
    <w:p w14:paraId="3AE0716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7-</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أكفّر البوصيري لقوله: يا أكرم الخلق.</w:t>
      </w:r>
    </w:p>
    <w:p w14:paraId="4F6BDD2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8-</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إني أقول: لو أقدر على هدم حجرة الرسول لهدمتها.</w:t>
      </w:r>
    </w:p>
    <w:p w14:paraId="780F0A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9-</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ولو أقدر على الكعبة لأخذت ميزابها وجعلت لها ميزاباً من خشب.</w:t>
      </w:r>
    </w:p>
    <w:p w14:paraId="74208BE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10-</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 xml:space="preserve">إني أنكر زيارة قبر النبي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w:t>
      </w:r>
    </w:p>
    <w:p w14:paraId="1FA367F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11-</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وقوله: إني أنكر زيارة قبر الوالدين وغيرهم.</w:t>
      </w:r>
    </w:p>
    <w:p w14:paraId="5AD778B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12-</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وإني أكفّر من يحلف بغير الله</w:t>
      </w:r>
      <w:r w:rsidRPr="00AF55A6">
        <w:rPr>
          <w:rFonts w:ascii="Traditional Arabic" w:eastAsia="MS Mincho" w:hAnsi="Traditional Arabic" w:hint="cs"/>
          <w:b/>
          <w:noProof w:val="0"/>
          <w:sz w:val="36"/>
          <w:lang w:bidi="ar-EG"/>
        </w:rPr>
        <w:t>.</w:t>
      </w:r>
      <w:r w:rsidRPr="00AF55A6">
        <w:rPr>
          <w:rFonts w:ascii="Traditional Arabic" w:eastAsia="MS Mincho" w:hAnsi="Traditional Arabic" w:hint="cs"/>
          <w:b/>
          <w:noProof w:val="0"/>
          <w:sz w:val="36"/>
          <w:rtl/>
          <w:lang w:bidi="ar-EG"/>
        </w:rPr>
        <w:t>.</w:t>
      </w:r>
    </w:p>
    <w:p w14:paraId="173F017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فهذه اثنتا عشرة مسألة، جوابي فيها أن أقول: "سبحانك هذا بهتان عظيم! ولكن قبله من بهت النبي محمداً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 xml:space="preserve"> أنه يسب عيسى بن مريم ويسب الصالحين. تشابهت قلوبهم. وبهتوه </w:t>
      </w:r>
      <w:r w:rsidRPr="00AF55A6">
        <w:rPr>
          <w:rFonts w:ascii="Traditional Arabic" w:eastAsia="MS Mincho" w:hAnsi="Traditional Arabic" w:hint="cs"/>
          <w:b/>
          <w:noProof w:val="0"/>
          <w:sz w:val="36"/>
          <w:rtl/>
          <w:lang w:bidi="ar-EG"/>
        </w:rPr>
        <w:lastRenderedPageBreak/>
        <w:t xml:space="preserve">بأنه يزعم أن الملائكة، وعيسى، وعزيراً في النار، فأنزل الله في ذلك: </w:t>
      </w:r>
      <w:r w:rsidRPr="00AF55A6">
        <w:rPr>
          <w:rFonts w:ascii="QCF_BSML" w:hAnsi="QCF_BSML" w:cs="QCF_BSML"/>
          <w:noProof w:val="0"/>
          <w:sz w:val="29"/>
          <w:szCs w:val="29"/>
          <w:rtl/>
        </w:rPr>
        <w:t xml:space="preserve">ﮋ </w:t>
      </w:r>
      <w:r w:rsidRPr="00AF55A6">
        <w:rPr>
          <w:rFonts w:ascii="QCF_P330" w:hAnsi="QCF_P330" w:cs="QCF_P330"/>
          <w:noProof w:val="0"/>
          <w:sz w:val="29"/>
          <w:szCs w:val="29"/>
          <w:rtl/>
        </w:rPr>
        <w:t xml:space="preserve">ﯢ  ﯣ     ﯤ  ﯥ  ﯦ  ﯧ    ﯨ  ﯩ  ﯪ  ﯫ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 xml:space="preserve"> [الأنبياء: 101]</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30" w:hAnsi="QCF_P330" w:cs="QCF_P330"/>
          <w:noProof w:val="0"/>
          <w:sz w:val="29"/>
          <w:szCs w:val="29"/>
          <w:rtl/>
        </w:rPr>
        <w:instrText xml:space="preserve">ﯢ  ﯣ     ﯤ  ﯥ  ﯦ  ﯧ    ﯨ  ﯩ  ﯪ  ﯫ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 xml:space="preserve"> [الأنبياء</w:instrText>
      </w:r>
      <w:r w:rsidRPr="00AF55A6">
        <w:instrText>\</w:instrText>
      </w:r>
      <w:r w:rsidRPr="00AF55A6">
        <w:rPr>
          <w:rFonts w:ascii="Traditional Arabic" w:eastAsia="MS Mincho" w:hAnsi="Traditional Arabic" w:hint="cs"/>
          <w:b/>
          <w:noProof w:val="0"/>
          <w:sz w:val="36"/>
          <w:rtl/>
          <w:lang w:bidi="ar-EG"/>
        </w:rPr>
        <w:instrText>: 101]</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727E4C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ففي هذا الموضع</w:t>
      </w:r>
      <w:r w:rsidRPr="00AF55A6">
        <w:rPr>
          <w:rFonts w:ascii="Traditional Arabic" w:eastAsia="MS Mincho" w:hAnsi="Traditional Arabic" w:hint="cs"/>
          <w:b/>
          <w:noProof w:val="0"/>
          <w:sz w:val="36"/>
          <w:rtl/>
          <w:lang w:bidi="ar-EG"/>
        </w:rPr>
        <w:t xml:space="preserve"> لم يذكر الثالثة عشرة والرابعة عشرة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التي فيها: وإني أكفر ابن الفارض وابن عربي- المعدودة في الرسالة الأولى لأهل القصيم</w:t>
      </w:r>
      <w:r w:rsidRPr="00AF55A6">
        <w:rPr>
          <w:rFonts w:ascii="Traditional Arabic" w:eastAsia="MS Mincho" w:hAnsi="Traditional Arabic" w:hint="cs"/>
          <w:b/>
          <w:noProof w:val="0"/>
          <w:sz w:val="36"/>
          <w:lang w:bidi="ar-EG"/>
        </w:rPr>
        <w:t>.</w:t>
      </w:r>
      <w:r w:rsidRPr="00AF55A6">
        <w:rPr>
          <w:rFonts w:ascii="Traditional Arabic" w:eastAsia="MS Mincho" w:hAnsi="Traditional Arabic" w:hint="cs"/>
          <w:b/>
          <w:noProof w:val="0"/>
          <w:sz w:val="36"/>
          <w:rtl/>
          <w:lang w:bidi="ar-EG"/>
        </w:rPr>
        <w:t xml:space="preserve"> وهذا يحتمل عدة احتمالات</w:t>
      </w:r>
      <w:r w:rsidRPr="00AF55A6">
        <w:rPr>
          <w:rFonts w:ascii="Traditional Arabic" w:eastAsia="MS Mincho" w:hAnsi="Traditional Arabic" w:hint="cs"/>
          <w:b/>
          <w:noProof w:val="0"/>
          <w:sz w:val="36"/>
          <w:lang w:bidi="ar-EG"/>
        </w:rPr>
        <w:t>:</w:t>
      </w:r>
    </w:p>
    <w:p w14:paraId="0081A3F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1-</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لا بد من الوقوف على رسالة ابن سحيم، والنظر فيها، هل ذكر فيها أن الإمام محمد بن عبد الوهاب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يقول بتكفير ابن الفارض وابن عربي أم لا؟</w:t>
      </w:r>
    </w:p>
    <w:p w14:paraId="087C924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lang w:bidi="ar-EG"/>
        </w:rPr>
      </w:pPr>
      <w:r w:rsidRPr="00AF55A6">
        <w:rPr>
          <w:rFonts w:ascii="Traditional Arabic" w:eastAsia="MS Mincho" w:hAnsi="Traditional Arabic" w:hint="cs"/>
          <w:b/>
          <w:noProof w:val="0"/>
          <w:sz w:val="36"/>
          <w:rtl/>
          <w:lang w:bidi="ar-EG"/>
        </w:rPr>
        <w:t>2-</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أن الإمام لم يكن يجزم فيهما بشيء عند كتابة رسالته لأهل القصيم، كما سبق.</w:t>
      </w:r>
    </w:p>
    <w:p w14:paraId="2E055DB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rtl/>
          <w:lang w:bidi="ar-EG"/>
        </w:rPr>
        <w:t>3-</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أن الإمام ذكر ذلك في الرسالة إلى أهل القصيم استطرادا، لأنه حينما حصر المسائل في الرسالة إلى مطوع المجمعة لم يذكرهما من ضمن ما قال إنه افتراه عليه</w:t>
      </w:r>
      <w:r w:rsidRPr="00AF55A6">
        <w:rPr>
          <w:rFonts w:ascii="Traditional Arabic" w:eastAsia="MS Mincho" w:hAnsi="Traditional Arabic" w:hint="cs"/>
          <w:b/>
          <w:noProof w:val="0"/>
          <w:sz w:val="36"/>
          <w:lang w:bidi="ar-EG"/>
        </w:rPr>
        <w:t>.</w:t>
      </w:r>
    </w:p>
    <w:p w14:paraId="1EE89D8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4-</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أن الإمام كان يرى كفرهما؛ ولكنه لم يذكر ذلك من باب المدارة، </w:t>
      </w:r>
      <w:r>
        <w:rPr>
          <w:rFonts w:ascii="Traditional Arabic" w:eastAsia="MS Mincho" w:hAnsi="Traditional Arabic" w:hint="cs"/>
          <w:b/>
          <w:noProof w:val="0"/>
          <w:sz w:val="36"/>
          <w:rtl/>
        </w:rPr>
        <w:t>أ</w:t>
      </w:r>
      <w:r>
        <w:rPr>
          <w:rFonts w:ascii="Traditional Arabic" w:eastAsia="MS Mincho" w:hAnsi="Traditional Arabic" w:hint="cs"/>
          <w:b/>
          <w:noProof w:val="0"/>
          <w:sz w:val="36"/>
          <w:rtl/>
          <w:lang w:bidi="ar-EG"/>
        </w:rPr>
        <w:t>و لعدم المصلحة في ذلك</w:t>
      </w:r>
      <w:r w:rsidRPr="00AF55A6">
        <w:rPr>
          <w:rFonts w:ascii="Traditional Arabic" w:eastAsia="MS Mincho" w:hAnsi="Traditional Arabic" w:hint="cs"/>
          <w:b/>
          <w:noProof w:val="0"/>
          <w:sz w:val="36"/>
          <w:lang w:bidi="ar-EG"/>
        </w:rPr>
        <w:t>.</w:t>
      </w:r>
    </w:p>
    <w:p w14:paraId="5CF0A2D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sidRPr="00AF55A6">
        <w:rPr>
          <w:rFonts w:ascii="Traditional Arabic" w:eastAsia="MS Mincho" w:hAnsi="Traditional Arabic" w:hint="cs"/>
          <w:b/>
          <w:noProof w:val="0"/>
          <w:sz w:val="36"/>
          <w:rtl/>
          <w:lang w:bidi="ar-EG"/>
        </w:rPr>
        <w:t>5-</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أنها أدخلت في رسالة الإمام من النساخ</w:t>
      </w:r>
      <w:r w:rsidRPr="00AF55A6">
        <w:rPr>
          <w:rFonts w:ascii="Traditional Arabic" w:eastAsia="MS Mincho" w:hAnsi="Traditional Arabic" w:hint="cs"/>
          <w:b/>
          <w:noProof w:val="0"/>
          <w:sz w:val="36"/>
          <w:lang w:bidi="ar-EG"/>
        </w:rPr>
        <w:t>.</w:t>
      </w:r>
    </w:p>
    <w:p w14:paraId="16A4034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
          <w:noProof w:val="0"/>
          <w:sz w:val="36"/>
          <w:rtl/>
        </w:rPr>
        <w:t>6- أن يكون معنى كلامه لا أكفر ابن عربي وابن الفارض يعني بالهوى والتشهي، وإنما أكفرهما بما ظهر لي بالدليل، وأن التكفير لهما مبني على تكفير العلماء لهما.</w:t>
      </w:r>
    </w:p>
    <w:p w14:paraId="2D1EDC5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
          <w:noProof w:val="0"/>
          <w:sz w:val="36"/>
          <w:rtl/>
        </w:rPr>
        <w:t xml:space="preserve">هذه بعض الاحتمالات لإنكار الإمام لتكفيره لابن عربي وابن الفارض في رسالته لأهل القصيم، وقد يكون لدى الإمام اعتبارات ومصالح أخرى. </w:t>
      </w:r>
    </w:p>
    <w:p w14:paraId="13F7C0C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lang w:bidi="ar-EG"/>
        </w:rPr>
      </w:pPr>
      <w:r w:rsidRPr="00B403D5">
        <w:rPr>
          <w:rFonts w:ascii="Traditional Arabic" w:eastAsia="MS Mincho" w:hAnsi="Traditional Arabic" w:hint="cs"/>
          <w:bCs/>
          <w:noProof w:val="0"/>
          <w:sz w:val="36"/>
          <w:rtl/>
          <w:lang w:bidi="ar-EG"/>
        </w:rPr>
        <w:t>رابعا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أن الإمام نقل تكفير ابن الفارض وابن عربي في مواضع </w:t>
      </w:r>
      <w:r>
        <w:rPr>
          <w:rFonts w:ascii="Traditional Arabic" w:eastAsia="MS Mincho" w:hAnsi="Traditional Arabic" w:hint="cs"/>
          <w:b/>
          <w:noProof w:val="0"/>
          <w:sz w:val="36"/>
          <w:rtl/>
          <w:lang w:bidi="ar-EG"/>
        </w:rPr>
        <w:t>من كتبه عن العلماء</w:t>
      </w:r>
      <w:r w:rsidRPr="00AF55A6">
        <w:rPr>
          <w:rFonts w:ascii="Traditional Arabic" w:eastAsia="MS Mincho" w:hAnsi="Traditional Arabic" w:hint="cs"/>
          <w:b/>
          <w:noProof w:val="0"/>
          <w:sz w:val="36"/>
          <w:rtl/>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ويمكن الجمع بينهما </w:t>
      </w:r>
      <w:r>
        <w:rPr>
          <w:rFonts w:ascii="Traditional Arabic" w:eastAsia="MS Mincho" w:hAnsi="Traditional Arabic" w:hint="cs"/>
          <w:b/>
          <w:noProof w:val="0"/>
          <w:sz w:val="36"/>
          <w:rtl/>
          <w:lang w:bidi="ar-EG"/>
        </w:rPr>
        <w:t>ب</w:t>
      </w:r>
      <w:r w:rsidRPr="00AF55A6">
        <w:rPr>
          <w:rFonts w:ascii="Traditional Arabic" w:eastAsia="MS Mincho" w:hAnsi="Traditional Arabic" w:hint="cs"/>
          <w:b/>
          <w:noProof w:val="0"/>
          <w:sz w:val="36"/>
          <w:rtl/>
          <w:lang w:bidi="ar-EG"/>
        </w:rPr>
        <w:t xml:space="preserve">أن يقال: </w:t>
      </w:r>
      <w:r>
        <w:rPr>
          <w:rFonts w:ascii="Traditional Arabic" w:eastAsia="MS Mincho" w:hAnsi="Traditional Arabic" w:hint="cs"/>
          <w:b/>
          <w:noProof w:val="0"/>
          <w:sz w:val="36"/>
          <w:rtl/>
          <w:lang w:bidi="ar-EG"/>
        </w:rPr>
        <w:t>إ</w:t>
      </w:r>
      <w:r w:rsidRPr="00AF55A6">
        <w:rPr>
          <w:rFonts w:ascii="Traditional Arabic" w:eastAsia="MS Mincho" w:hAnsi="Traditional Arabic" w:hint="cs"/>
          <w:b/>
          <w:noProof w:val="0"/>
          <w:sz w:val="36"/>
          <w:rtl/>
          <w:lang w:bidi="ar-EG"/>
        </w:rPr>
        <w:t>ن الإمام يفرق بين تكفيرهما وإنفاذ حكم التكفير فيهما، فيكون قوله بتكفيرهما بناء على ما صدر منهم</w:t>
      </w:r>
      <w:r>
        <w:rPr>
          <w:rFonts w:ascii="Traditional Arabic" w:eastAsia="MS Mincho" w:hAnsi="Traditional Arabic" w:hint="cs"/>
          <w:b/>
          <w:noProof w:val="0"/>
          <w:sz w:val="36"/>
          <w:rtl/>
          <w:lang w:bidi="ar-EG"/>
        </w:rPr>
        <w:t>ا</w:t>
      </w:r>
      <w:r w:rsidRPr="00AF55A6">
        <w:rPr>
          <w:rFonts w:ascii="Traditional Arabic" w:eastAsia="MS Mincho" w:hAnsi="Traditional Arabic" w:hint="cs"/>
          <w:b/>
          <w:noProof w:val="0"/>
          <w:sz w:val="36"/>
          <w:rtl/>
          <w:lang w:bidi="ar-EG"/>
        </w:rPr>
        <w:t xml:space="preserve"> من أقوال في مؤلفاتهما، أما إنفاذ الحكم فيهما وما يترتب عليه؛ فإنه لا بد من توفر شروط و</w:t>
      </w:r>
      <w:r w:rsidR="00C46C19">
        <w:rPr>
          <w:rFonts w:ascii="Traditional Arabic" w:eastAsia="MS Mincho" w:hAnsi="Traditional Arabic" w:hint="cs"/>
          <w:b/>
          <w:noProof w:val="0"/>
          <w:sz w:val="36"/>
          <w:rtl/>
          <w:lang w:bidi="ar-EG"/>
        </w:rPr>
        <w:t>انتفاء</w:t>
      </w:r>
      <w:r w:rsidRPr="00AF55A6">
        <w:rPr>
          <w:rFonts w:ascii="Traditional Arabic" w:eastAsia="MS Mincho" w:hAnsi="Traditional Arabic" w:hint="cs"/>
          <w:b/>
          <w:noProof w:val="0"/>
          <w:sz w:val="36"/>
          <w:rtl/>
          <w:lang w:bidi="ar-EG"/>
        </w:rPr>
        <w:t xml:space="preserve"> موانع، ويدل لهذا قوله في رسالته لمطوع المجمعة: " ولا يخفاك أني عثرت على أوراق عند ابن عزاز، فيها إجازات له من عند مشايخه، وشيخ مشايخه رجل يقال له عبد الغني، ويثنون عليه في أوراقهم، ويسمونه العارف بالله؛</w:t>
      </w:r>
      <w:r w:rsidRPr="00AF55A6">
        <w:rPr>
          <w:rFonts w:ascii="Traditional Arabic" w:eastAsia="MS Mincho" w:hAnsi="Traditional Arabic" w:hint="cs"/>
          <w:b/>
          <w:noProof w:val="0"/>
          <w:lang w:bidi="ar-EG"/>
        </w:rPr>
        <w:t> </w:t>
      </w:r>
      <w:r w:rsidRPr="00AF55A6">
        <w:rPr>
          <w:rFonts w:ascii="Traditional Arabic" w:eastAsia="MS Mincho" w:hAnsi="Traditional Arabic" w:hint="cs"/>
          <w:b/>
          <w:noProof w:val="0"/>
          <w:sz w:val="36"/>
          <w:rtl/>
          <w:lang w:bidi="ar-EG"/>
        </w:rPr>
        <w:t xml:space="preserve">وهذا </w:t>
      </w:r>
      <w:r w:rsidRPr="00AF55A6">
        <w:rPr>
          <w:rFonts w:ascii="Traditional Arabic" w:eastAsia="MS Mincho" w:hAnsi="Traditional Arabic" w:hint="cs"/>
          <w:b/>
          <w:noProof w:val="0"/>
          <w:sz w:val="36"/>
          <w:rtl/>
          <w:lang w:bidi="ar-EG"/>
        </w:rPr>
        <w:lastRenderedPageBreak/>
        <w:t>اشتهر عنه أنه على دين ابن عربي الذي ذكر العلماء أنه أكفر من فرعون، حتى قال ابن المقري الشافعي: من شك في كفر طائفة ابن عربي فهو كافر</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فإذا كان إمام دين ابن عربي والداعي إليه هو شيخهم، ويثنون عليه أنه العارف بالله، فكيف يكون الأمر؟"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2AAB37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lang w:bidi="ar-EG"/>
        </w:rPr>
        <w:t> </w:t>
      </w:r>
      <w:r w:rsidRPr="00AF55A6">
        <w:rPr>
          <w:rFonts w:ascii="Traditional Arabic" w:eastAsia="MS Mincho" w:hAnsi="Traditional Arabic" w:hint="cs"/>
          <w:b/>
          <w:noProof w:val="0"/>
          <w:rtl/>
          <w:lang w:bidi="ar-EG"/>
        </w:rPr>
        <w:t>و</w:t>
      </w:r>
      <w:r w:rsidRPr="00AF55A6">
        <w:rPr>
          <w:rFonts w:ascii="Traditional Arabic" w:eastAsia="MS Mincho" w:hAnsi="Traditional Arabic" w:hint="cs"/>
          <w:b/>
          <w:noProof w:val="0"/>
          <w:sz w:val="36"/>
          <w:rtl/>
          <w:lang w:bidi="ar-EG"/>
        </w:rPr>
        <w:t>قال في رسالته لأهل الرياض ومنفوحه،</w:t>
      </w:r>
      <w:r w:rsidRPr="00AF55A6">
        <w:rPr>
          <w:rFonts w:ascii="Traditional Arabic" w:eastAsia="MS Mincho" w:hAnsi="Traditional Arabic" w:hint="cs"/>
          <w:b/>
          <w:noProof w:val="0"/>
          <w:lang w:bidi="ar-EG"/>
        </w:rPr>
        <w:t> </w:t>
      </w:r>
      <w:r w:rsidRPr="00AF55A6">
        <w:rPr>
          <w:rFonts w:ascii="Traditional Arabic" w:eastAsia="MS Mincho" w:hAnsi="Traditional Arabic" w:hint="cs"/>
          <w:b/>
          <w:noProof w:val="0"/>
          <w:sz w:val="36"/>
          <w:rtl/>
          <w:lang w:bidi="ar-EG"/>
        </w:rPr>
        <w:t>وقولكم: "إننا نكفر المسلمين، كيف تفعلون كذا؟ كيف تفعلون كذا؟ فإنا لم نكفر المسلمين، بل ما كفرنا إلا المشركين</w:t>
      </w:r>
      <w:r w:rsidRPr="00AF55A6">
        <w:rPr>
          <w:rFonts w:ascii="Traditional Arabic" w:eastAsia="MS Mincho" w:hAnsi="Traditional Arabic" w:hint="cs"/>
          <w:b/>
          <w:noProof w:val="0"/>
          <w:sz w:val="36"/>
          <w:lang w:bidi="ar-EG"/>
        </w:rPr>
        <w:t>.</w:t>
      </w:r>
    </w:p>
    <w:p w14:paraId="09B284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وكذلك أيضاً، من أعظم الناس ضلالاً: متصوفة في معكال وغيره، مثل ولد موسى بن جوعان، وسلامة بن مانع، وغيرهما،</w:t>
      </w:r>
      <w:r w:rsidRPr="00AF55A6">
        <w:rPr>
          <w:rFonts w:ascii="Traditional Arabic" w:eastAsia="MS Mincho" w:hAnsi="Traditional Arabic" w:hint="cs"/>
          <w:b/>
          <w:noProof w:val="0"/>
          <w:lang w:bidi="ar-EG"/>
        </w:rPr>
        <w:t> </w:t>
      </w:r>
      <w:r w:rsidRPr="00AF55A6">
        <w:rPr>
          <w:rFonts w:ascii="Traditional Arabic" w:eastAsia="MS Mincho" w:hAnsi="Traditional Arabic" w:hint="cs"/>
          <w:b/>
          <w:noProof w:val="0"/>
          <w:sz w:val="36"/>
          <w:rtl/>
          <w:lang w:bidi="ar-EG"/>
        </w:rPr>
        <w:t xml:space="preserve">يتبعون مذهب ابن عربي وابن الفارض. وقد ذكر أهل العلم أن ابن عربي من أئمة أهل مذهب الاتحادية، وهم أغلظ كفراً من اليهود والنصارى. فكل من لم يدخل في دين محمد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 xml:space="preserve"> ويتبرأ من دين الاتحادية، فهو كافر بريء من الإسلام، ولا تصح الصلاة خلفه، ولا تقبل شهادته"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lang w:bidi="ar-EG"/>
        </w:rPr>
        <w:t>.</w:t>
      </w:r>
    </w:p>
    <w:p w14:paraId="209DF116"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sz w:val="36"/>
          <w:rtl/>
          <w:lang w:bidi="ar-EG"/>
        </w:rPr>
      </w:pPr>
      <w:r w:rsidRPr="009B4510">
        <w:rPr>
          <w:rFonts w:ascii="Traditional Arabic" w:eastAsia="MS Mincho" w:hAnsi="Traditional Arabic" w:hint="cs"/>
          <w:bCs/>
          <w:noProof w:val="0"/>
          <w:sz w:val="36"/>
          <w:rtl/>
          <w:lang w:bidi="ar-EG"/>
        </w:rPr>
        <w:t>خامسا:</w:t>
      </w:r>
      <w:r>
        <w:rPr>
          <w:rFonts w:ascii="Traditional Arabic" w:eastAsia="MS Mincho" w:hAnsi="Traditional Arabic" w:hint="cs"/>
          <w:b/>
          <w:noProof w:val="0"/>
          <w:sz w:val="36"/>
          <w:rtl/>
          <w:lang w:bidi="ar-EG"/>
        </w:rPr>
        <w:t xml:space="preserve"> أ</w:t>
      </w:r>
      <w:r w:rsidRPr="00AF55A6">
        <w:rPr>
          <w:rFonts w:ascii="Traditional Arabic" w:eastAsia="MS Mincho" w:hAnsi="Traditional Arabic" w:hint="cs"/>
          <w:b/>
          <w:noProof w:val="0"/>
          <w:sz w:val="36"/>
          <w:rtl/>
          <w:lang w:bidi="ar-EG"/>
        </w:rPr>
        <w:t>ن الحجة على الجميع كتاب</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الله وسنة رسوله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 xml:space="preserve">، قال الله تعالى: </w:t>
      </w:r>
      <w:r w:rsidRPr="00AF55A6">
        <w:rPr>
          <w:rFonts w:ascii="QCF_BSML" w:hAnsi="QCF_BSML" w:cs="QCF_BSML"/>
          <w:noProof w:val="0"/>
          <w:color w:val="000000"/>
          <w:sz w:val="29"/>
          <w:szCs w:val="29"/>
          <w:rtl/>
        </w:rPr>
        <w:t>ﮋ</w:t>
      </w:r>
      <w:r w:rsidRPr="00870B44">
        <w:rPr>
          <w:rFonts w:ascii="QCF_P091" w:hAnsi="QCF_P091" w:cs="QCF_P091"/>
          <w:szCs w:val="28"/>
          <w:rtl/>
        </w:rPr>
        <w:t>ﮊ ﮋ ﮌ ﮍ ﮎ ﮏ ﮐ ﮑ ﮒ ﮓ ﮔ ﮕ ﮖ ﮗ ﮘ ﮙ ﮚ ﮛ ﮜ ﮝ ﮞ ﮟ</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sz w:val="36"/>
          <w:rtl/>
          <w:lang w:bidi="ar-EG"/>
        </w:rPr>
        <w:t xml:space="preserve"> [النساء: 83].</w:t>
      </w:r>
      <w:r>
        <w:rPr>
          <w:rFonts w:ascii="Traditional Arabic" w:eastAsia="MS Mincho" w:hAnsi="Traditional Arabic" w:hint="cs"/>
          <w:b/>
          <w:noProof w:val="0"/>
          <w:sz w:val="36"/>
          <w:rtl/>
          <w:lang w:bidi="ar-EG"/>
        </w:rPr>
        <w:t xml:space="preserve"> </w:t>
      </w:r>
    </w:p>
    <w:p w14:paraId="6636A4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sidRPr="00AF55A6">
        <w:rPr>
          <w:rFonts w:ascii="Traditional Arabic" w:eastAsia="MS Mincho" w:hAnsi="Traditional Arabic" w:hint="cs"/>
          <w:b/>
          <w:noProof w:val="0"/>
          <w:sz w:val="36"/>
          <w:rtl/>
          <w:lang w:bidi="ar-EG"/>
        </w:rPr>
        <w:t xml:space="preserve">وأما ما قد يوجد في كلام الأئمة من </w:t>
      </w:r>
      <w:r>
        <w:rPr>
          <w:rFonts w:ascii="Traditional Arabic" w:eastAsia="MS Mincho" w:hAnsi="Traditional Arabic" w:hint="cs"/>
          <w:b/>
          <w:noProof w:val="0"/>
          <w:sz w:val="36"/>
          <w:rtl/>
          <w:lang w:bidi="ar-EG"/>
        </w:rPr>
        <w:t xml:space="preserve">متشابه أو محتمل أو </w:t>
      </w:r>
      <w:r w:rsidRPr="00AF55A6">
        <w:rPr>
          <w:rFonts w:ascii="Traditional Arabic" w:eastAsia="MS Mincho" w:hAnsi="Traditional Arabic" w:hint="cs"/>
          <w:b/>
          <w:noProof w:val="0"/>
          <w:sz w:val="36"/>
          <w:rtl/>
          <w:lang w:bidi="ar-EG"/>
        </w:rPr>
        <w:t>زل</w:t>
      </w:r>
      <w:r>
        <w:rPr>
          <w:rFonts w:ascii="Traditional Arabic" w:eastAsia="MS Mincho" w:hAnsi="Traditional Arabic" w:hint="cs"/>
          <w:b/>
          <w:noProof w:val="0"/>
          <w:sz w:val="36"/>
          <w:rtl/>
          <w:lang w:bidi="ar-EG"/>
        </w:rPr>
        <w:t>ة</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فكل يؤخذ من قوله ويرد إلا رسول الله </w:t>
      </w:r>
      <w:r w:rsidRPr="00AF55A6">
        <w:rPr>
          <w:rFonts w:ascii="AGA Arabesque" w:eastAsia="MS Mincho" w:hAnsi="AGA Arabesque" w:hint="cs"/>
          <w:noProof w:val="0"/>
          <w:sz w:val="36"/>
          <w:lang w:bidi="ar-EG"/>
        </w:rPr>
        <w:t></w:t>
      </w:r>
      <w:r>
        <w:rPr>
          <w:rFonts w:ascii="Traditional Arabic" w:eastAsia="MS Mincho" w:hAnsi="Traditional Arabic" w:hint="cs"/>
          <w:b/>
          <w:noProof w:val="0"/>
          <w:sz w:val="36"/>
          <w:rtl/>
          <w:lang w:bidi="ar-EG"/>
        </w:rPr>
        <w:t>، ق</w:t>
      </w:r>
      <w:r w:rsidRPr="007B69FC">
        <w:rPr>
          <w:rFonts w:ascii="Traditional Arabic" w:eastAsia="MS Mincho" w:hAnsi="Traditional Arabic"/>
          <w:b/>
          <w:noProof w:val="0"/>
          <w:sz w:val="36"/>
          <w:rtl/>
          <w:lang w:bidi="ar-EG"/>
        </w:rPr>
        <w:t xml:space="preserve">ال الإمام البخاري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sz w:val="36"/>
          <w:rtl/>
          <w:lang w:bidi="ar-EG"/>
        </w:rPr>
        <w:t xml:space="preserve">: " </w:t>
      </w:r>
      <w:r w:rsidRPr="007B69FC">
        <w:rPr>
          <w:rFonts w:ascii="Traditional Arabic" w:eastAsia="MS Mincho" w:hAnsi="Traditional Arabic"/>
          <w:b/>
          <w:noProof w:val="0"/>
          <w:sz w:val="36"/>
          <w:rtl/>
          <w:lang w:bidi="ar-EG"/>
        </w:rPr>
        <w:t xml:space="preserve">اذا ثبت الخبر عن النبي </w:t>
      </w:r>
      <w:r w:rsidRPr="00AF55A6">
        <w:rPr>
          <w:rFonts w:ascii="AGA Arabesque" w:eastAsia="MS Mincho" w:hAnsi="AGA Arabesque" w:hint="cs"/>
          <w:noProof w:val="0"/>
          <w:sz w:val="36"/>
          <w:lang w:bidi="ar-EG"/>
        </w:rPr>
        <w:t></w:t>
      </w:r>
      <w:r w:rsidRPr="007B69FC">
        <w:rPr>
          <w:rFonts w:ascii="Traditional Arabic" w:eastAsia="MS Mincho" w:hAnsi="Traditional Arabic"/>
          <w:b/>
          <w:noProof w:val="0"/>
          <w:sz w:val="36"/>
          <w:rtl/>
          <w:lang w:bidi="ar-EG"/>
        </w:rPr>
        <w:t xml:space="preserve"> وأصحابه فليس في الأسود ونحوه حجة</w:t>
      </w:r>
      <w:r>
        <w:rPr>
          <w:rFonts w:ascii="Traditional Arabic" w:eastAsia="MS Mincho" w:hAnsi="Traditional Arabic" w:hint="cs"/>
          <w:b/>
          <w:noProof w:val="0"/>
          <w:sz w:val="36"/>
          <w:rtl/>
          <w:lang w:bidi="ar-EG"/>
        </w:rPr>
        <w:t xml:space="preserve">، </w:t>
      </w:r>
      <w:r w:rsidRPr="00D52063">
        <w:rPr>
          <w:rFonts w:ascii="Traditional Arabic" w:eastAsia="MS Mincho" w:hAnsi="Traditional Arabic"/>
          <w:b/>
          <w:noProof w:val="0"/>
          <w:sz w:val="36"/>
          <w:rtl/>
          <w:lang w:bidi="ar-EG"/>
        </w:rPr>
        <w:t xml:space="preserve">قال ابن عباس </w:t>
      </w:r>
      <w:r>
        <w:rPr>
          <w:rFonts w:ascii="KFGQPC Arabic Symbols 01" w:eastAsia="MS Mincho" w:hAnsi="KFGQPC Arabic Symbols 01" w:cs="KFGQPC Arabic Symbols 01"/>
          <w:sz w:val="36"/>
          <w:lang w:bidi="ar-EG"/>
        </w:rPr>
        <w:t></w:t>
      </w:r>
      <w:r>
        <w:rPr>
          <w:rFonts w:ascii="KFGQPC Arabic Symbols 01" w:eastAsia="MS Mincho" w:hAnsi="KFGQPC Arabic Symbols 01" w:cs="KFGQPC Arabic Symbols 01" w:hint="cs"/>
          <w:szCs w:val="28"/>
          <w:rtl/>
        </w:rPr>
        <w:t xml:space="preserve"> </w:t>
      </w:r>
      <w:r w:rsidRPr="00D52063">
        <w:rPr>
          <w:rFonts w:ascii="Traditional Arabic" w:eastAsia="MS Mincho" w:hAnsi="Traditional Arabic"/>
          <w:b/>
          <w:noProof w:val="0"/>
          <w:sz w:val="36"/>
          <w:rtl/>
          <w:lang w:bidi="ar-EG"/>
        </w:rPr>
        <w:t>ومجاهد</w:t>
      </w:r>
      <w:r>
        <w:rPr>
          <w:rFonts w:ascii="Traditional Arabic" w:eastAsia="MS Mincho" w:hAnsi="Traditional Arabic" w:hint="cs"/>
          <w:b/>
          <w:noProof w:val="0"/>
          <w:sz w:val="36"/>
          <w:rtl/>
        </w:rPr>
        <w:t xml:space="preserve">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sz w:val="36"/>
          <w:rtl/>
          <w:lang w:bidi="ar-EG"/>
        </w:rPr>
        <w:t xml:space="preserve">: </w:t>
      </w:r>
      <w:r w:rsidRPr="00D52063">
        <w:rPr>
          <w:rFonts w:ascii="Traditional Arabic" w:eastAsia="MS Mincho" w:hAnsi="Traditional Arabic"/>
          <w:b/>
          <w:noProof w:val="0"/>
          <w:sz w:val="36"/>
          <w:rtl/>
          <w:lang w:bidi="ar-EG"/>
        </w:rPr>
        <w:t xml:space="preserve">ليس أحد بعد النبي </w:t>
      </w:r>
      <w:r w:rsidRPr="00AF55A6">
        <w:rPr>
          <w:rFonts w:ascii="AGA Arabesque" w:eastAsia="MS Mincho" w:hAnsi="AGA Arabesque" w:hint="cs"/>
          <w:noProof w:val="0"/>
          <w:sz w:val="36"/>
          <w:lang w:bidi="ar-EG"/>
        </w:rPr>
        <w:t></w:t>
      </w:r>
      <w:r w:rsidRPr="00D52063">
        <w:rPr>
          <w:rFonts w:ascii="Traditional Arabic" w:eastAsia="MS Mincho" w:hAnsi="Traditional Arabic"/>
          <w:b/>
          <w:noProof w:val="0"/>
          <w:sz w:val="36"/>
          <w:rtl/>
          <w:lang w:bidi="ar-EG"/>
        </w:rPr>
        <w:t xml:space="preserve"> إلا يؤخذ من قوله ويترك إلا النبي </w:t>
      </w:r>
      <w:r w:rsidRPr="00AF55A6">
        <w:rPr>
          <w:rFonts w:ascii="AGA Arabesque" w:eastAsia="MS Mincho" w:hAnsi="AGA Arabesque" w:hint="cs"/>
          <w:noProof w:val="0"/>
          <w:sz w:val="36"/>
          <w:lang w:bidi="ar-EG"/>
        </w:rPr>
        <w:t></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94F7F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قال الشيخ إسحاق بن عبدالرحمن آل الشيخ</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sz w:val="36"/>
          <w:rtl/>
          <w:lang w:bidi="ar-EG"/>
        </w:rPr>
        <w:instrText>إسحاق بن عبدالرحمن آل الشيخ</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"المرجع في مسائل أصول </w:t>
      </w:r>
      <w:r w:rsidRPr="00AF55A6">
        <w:rPr>
          <w:rFonts w:ascii="Traditional Arabic" w:eastAsia="MS Mincho" w:hAnsi="Traditional Arabic" w:hint="cs"/>
          <w:b/>
          <w:noProof w:val="0"/>
          <w:sz w:val="36"/>
          <w:rtl/>
          <w:lang w:bidi="ar-EG"/>
        </w:rPr>
        <w:lastRenderedPageBreak/>
        <w:t xml:space="preserve">الدين إلى الكتاب والسنة وإجماع الأمة المعتبر وهو ما كان عليه الصحابة، وليس المرجع إلى عالم بعينه في ذلك، فمن تقرر عنده هذا الأصل تقريرا لا يدفعه شبهة وأخذ بشراشير قلبه، هان عليه ما قد يراه من الكلام المشتبه في بعض مصنفات أئمته، إذ لا معصوم إلا النبي </w:t>
      </w:r>
      <w:r w:rsidRPr="00AF55A6">
        <w:rPr>
          <w:rFonts w:ascii="AGA Arabesque" w:eastAsia="MS Mincho" w:hAnsi="AGA Arabesque" w:hint="cs"/>
          <w:noProof w:val="0"/>
          <w:sz w:val="36"/>
          <w:lang w:bidi="ar-EG"/>
        </w:rPr>
        <w:t></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p>
    <w:p w14:paraId="59E9CC1B" w14:textId="77777777" w:rsidR="006A46BA" w:rsidRPr="00AF55A6" w:rsidRDefault="006A46BA" w:rsidP="006A46BA">
      <w:pPr>
        <w:widowControl w:val="0"/>
        <w:spacing w:after="60"/>
        <w:jc w:val="center"/>
        <w:rPr>
          <w:rFonts w:ascii="louts shamy" w:hAnsi="louts shamy" w:cs="louts shamy"/>
          <w:sz w:val="40"/>
          <w:szCs w:val="40"/>
          <w:rtl/>
        </w:rPr>
      </w:pPr>
    </w:p>
    <w:p w14:paraId="7947FAD3" w14:textId="77777777" w:rsidR="006A46BA" w:rsidRPr="00AF55A6" w:rsidRDefault="006A46BA" w:rsidP="006A46BA">
      <w:pPr>
        <w:widowControl w:val="0"/>
        <w:bidi w:val="0"/>
        <w:spacing w:after="60"/>
        <w:jc w:val="left"/>
        <w:rPr>
          <w:rFonts w:ascii="Traditional Arabic" w:eastAsia="MS Mincho" w:hAnsi="Traditional Arabic"/>
          <w:noProof w:val="0"/>
          <w:sz w:val="36"/>
          <w:lang w:bidi="ar-EG"/>
        </w:rPr>
      </w:pPr>
      <w:r w:rsidRPr="00AF55A6">
        <w:rPr>
          <w:rFonts w:ascii="Traditional Arabic" w:eastAsia="MS Mincho" w:hAnsi="Traditional Arabic"/>
          <w:noProof w:val="0"/>
          <w:sz w:val="36"/>
          <w:rtl/>
          <w:lang w:bidi="ar-EG"/>
        </w:rPr>
        <w:br w:type="page"/>
      </w:r>
    </w:p>
    <w:p w14:paraId="596E7ABE" w14:textId="77777777" w:rsidR="006A46BA" w:rsidRPr="00AF55A6" w:rsidRDefault="006A46BA" w:rsidP="006A46BA">
      <w:pPr>
        <w:widowControl w:val="0"/>
        <w:ind w:firstLine="567"/>
        <w:jc w:val="both"/>
        <w:outlineLvl w:val="1"/>
        <w:rPr>
          <w:b/>
          <w:bCs/>
          <w:sz w:val="36"/>
          <w:szCs w:val="40"/>
          <w:lang w:bidi="ar-EG"/>
        </w:rPr>
      </w:pPr>
      <w:bookmarkStart w:id="145" w:name="_Toc480048518"/>
      <w:r>
        <w:rPr>
          <w:rFonts w:hint="cs"/>
          <w:b/>
          <w:bCs/>
          <w:sz w:val="36"/>
          <w:szCs w:val="40"/>
          <w:rtl/>
          <w:lang w:bidi="ar-EG"/>
        </w:rPr>
        <w:lastRenderedPageBreak/>
        <w:t xml:space="preserve">المطلب </w:t>
      </w:r>
      <w:r w:rsidRPr="00AF55A6">
        <w:rPr>
          <w:rFonts w:hint="cs"/>
          <w:b/>
          <w:bCs/>
          <w:sz w:val="36"/>
          <w:szCs w:val="40"/>
          <w:rtl/>
          <w:lang w:bidi="ar-EG"/>
        </w:rPr>
        <w:t>السابع</w:t>
      </w:r>
      <w:bookmarkEnd w:id="145"/>
      <w:r>
        <w:rPr>
          <w:rFonts w:hint="cs"/>
          <w:b/>
          <w:bCs/>
          <w:sz w:val="36"/>
          <w:szCs w:val="40"/>
          <w:rtl/>
          <w:lang w:bidi="ar-EG"/>
        </w:rPr>
        <w:t xml:space="preserve">: </w:t>
      </w:r>
      <w:r w:rsidRPr="00045842">
        <w:rPr>
          <w:b/>
          <w:bCs/>
          <w:sz w:val="36"/>
          <w:szCs w:val="40"/>
          <w:rtl/>
          <w:lang w:bidi="ar-EG"/>
        </w:rPr>
        <w:t>دعوى اختلاف أقوال الإمام في مسألة العذر بالجهل، وأنه خالف في ذلك شيخ الإسلام ابن تيمية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8"/>
      </w:r>
      <w:r w:rsidRPr="00AF55A6">
        <w:rPr>
          <w:rFonts w:ascii="Msh Quraan1" w:eastAsia="MS Mincho" w:hAnsi="Msh Quraan1"/>
          <w:b/>
          <w:noProof w:val="0"/>
          <w:sz w:val="36"/>
          <w:vertAlign w:val="superscript"/>
          <w:rtl/>
          <w:lang w:bidi="ar-EG"/>
        </w:rPr>
        <w:t>)</w:t>
      </w:r>
      <w:r w:rsidRPr="00AF55A6">
        <w:rPr>
          <w:rFonts w:hint="cs"/>
          <w:b/>
          <w:bCs/>
          <w:sz w:val="36"/>
          <w:szCs w:val="40"/>
          <w:rtl/>
          <w:lang w:bidi="ar-EG"/>
        </w:rPr>
        <w:t xml:space="preserve"> </w:t>
      </w:r>
    </w:p>
    <w:p w14:paraId="7E67C23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rPr>
      </w:pPr>
      <w:r>
        <w:rPr>
          <w:rFonts w:ascii="Msh Quraan1" w:eastAsia="MS Mincho" w:hAnsi="Msh Quraan1" w:hint="cs"/>
          <w:b/>
          <w:noProof w:val="0"/>
          <w:sz w:val="36"/>
          <w:rtl/>
        </w:rPr>
        <w:t xml:space="preserve">من الدعاوى المعاصرة التي أثيرت ضد دعوة الإمام محمد بن عبدالوهاب </w:t>
      </w:r>
      <w:r w:rsidRPr="00AF55A6">
        <w:rPr>
          <w:rFonts w:ascii="KFGQPC Arabic Symbols 01" w:eastAsia="MS Mincho" w:hAnsi="KFGQPC Arabic Symbols 01" w:cs="KFGQPC Arabic Symbols 01"/>
          <w:noProof w:val="0"/>
          <w:szCs w:val="28"/>
        </w:rPr>
        <w:t></w:t>
      </w:r>
      <w:r>
        <w:rPr>
          <w:rFonts w:ascii="Msh Quraan1" w:eastAsia="MS Mincho" w:hAnsi="Msh Quraan1" w:hint="cs"/>
          <w:b/>
          <w:noProof w:val="0"/>
          <w:sz w:val="36"/>
          <w:rtl/>
        </w:rPr>
        <w:t xml:space="preserve"> دعوى اختلاف أقوال الإمام في مسألة العذر بالجهل، </w:t>
      </w:r>
      <w:r w:rsidRPr="00AF55A6">
        <w:rPr>
          <w:rFonts w:ascii="Msh Quraan1" w:eastAsia="MS Mincho" w:hAnsi="Msh Quraan1" w:hint="cs"/>
          <w:b/>
          <w:noProof w:val="0"/>
          <w:sz w:val="36"/>
          <w:rtl/>
        </w:rPr>
        <w:t>وأنه خالف في ذلك شيخ الإسلام ابن تيمية، حتى أن أصحابه بعده اختلفوا في هذه المسألة على قولين.</w:t>
      </w:r>
    </w:p>
    <w:p w14:paraId="6D93514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rPr>
      </w:pPr>
      <w:r w:rsidRPr="00891ADE">
        <w:rPr>
          <w:rFonts w:ascii="Msh Quraan1" w:eastAsia="MS Mincho" w:hAnsi="Msh Quraan1" w:hint="cs"/>
          <w:b/>
          <w:noProof w:val="0"/>
          <w:sz w:val="36"/>
          <w:rtl/>
          <w:lang w:bidi="ar-EG"/>
        </w:rPr>
        <w:t>يقول الحسن بن علي الكتاني: "</w:t>
      </w:r>
      <w:r w:rsidRPr="00891ADE">
        <w:rPr>
          <w:rFonts w:ascii="Msh Quraan1" w:eastAsia="MS Mincho" w:hAnsi="Msh Quraan1" w:hint="cs"/>
          <w:b/>
          <w:noProof w:val="0"/>
          <w:sz w:val="36"/>
          <w:rtl/>
        </w:rPr>
        <w:t>اعلم</w:t>
      </w:r>
      <w:r w:rsidRPr="00AF55A6">
        <w:rPr>
          <w:rFonts w:ascii="Msh Quraan1" w:eastAsia="MS Mincho" w:hAnsi="Msh Quraan1" w:hint="cs"/>
          <w:b/>
          <w:noProof w:val="0"/>
          <w:sz w:val="36"/>
          <w:rtl/>
        </w:rPr>
        <w:t xml:space="preserve">، رحمك الله، أن كلام إمام الدعوة النجدية في هذه المسألة </w:t>
      </w:r>
      <w:r w:rsidR="00AC39E2">
        <w:rPr>
          <w:rFonts w:ascii="Msh Quraan1" w:eastAsia="MS Mincho" w:hAnsi="Msh Quraan1"/>
          <w:b/>
          <w:noProof w:val="0"/>
          <w:sz w:val="36"/>
          <w:rtl/>
        </w:rPr>
        <w:t>-</w:t>
      </w:r>
      <w:r>
        <w:rPr>
          <w:rFonts w:ascii="Msh Quraan1" w:eastAsia="MS Mincho" w:hAnsi="Msh Quraan1" w:hint="cs"/>
          <w:b/>
          <w:noProof w:val="0"/>
          <w:sz w:val="36"/>
          <w:rtl/>
        </w:rPr>
        <w:t xml:space="preserve"> أي العذر بالجهل- </w:t>
      </w:r>
      <w:r w:rsidRPr="00AF55A6">
        <w:rPr>
          <w:rFonts w:ascii="Msh Quraan1" w:eastAsia="MS Mincho" w:hAnsi="Msh Quraan1" w:hint="cs"/>
          <w:b/>
          <w:noProof w:val="0"/>
          <w:sz w:val="36"/>
          <w:rtl/>
        </w:rPr>
        <w:t>قد اختلف من موضع لآخر، فإن له كلاماً صريحاً في العذر بالجهل في الأصول، كما أن له كلاماً آخر صريحاً في عدم العذر بالجهل إلا في المسائل الخفية كالصرف والعطف، وهو نوع من أنواع السحر يقصد به تحبيب المرأة لزوجها. وهذا هو الغالب المنتشر من كلامه. وقد اختلف كلام أصحابه بعده في ذلك على مذهبين:</w:t>
      </w:r>
    </w:p>
    <w:p w14:paraId="47A14CA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rPr>
      </w:pPr>
      <w:r w:rsidRPr="00AF55A6">
        <w:rPr>
          <w:rFonts w:ascii="Msh Quraan1" w:eastAsia="MS Mincho" w:hAnsi="Msh Quraan1" w:hint="cs"/>
          <w:b/>
          <w:noProof w:val="0"/>
          <w:sz w:val="36"/>
          <w:rtl/>
        </w:rPr>
        <w:t xml:space="preserve">الأول: من يرى العذر بالجهل في الأصول ويحتج بالشيخ وأنه في ذلك موافق لأئمة السنة الكبار. وهذه طريقة بعض المتقدمين وغالب المعاصرين ممن يقتدي بابن عبدالوهاب، </w:t>
      </w:r>
      <w:r w:rsidRPr="00AF55A6">
        <w:rPr>
          <w:rFonts w:ascii="KFGQPC Arabic Symbols 01" w:eastAsia="MS Mincho" w:hAnsi="KFGQPC Arabic Symbols 01" w:cs="KFGQPC Arabic Symbols 01" w:hint="cs"/>
          <w:noProof w:val="0"/>
          <w:szCs w:val="28"/>
        </w:rPr>
        <w:t></w:t>
      </w:r>
      <w:r w:rsidRPr="00AF55A6">
        <w:rPr>
          <w:rFonts w:ascii="Msh Quraan1" w:eastAsia="MS Mincho" w:hAnsi="Msh Quraan1" w:hint="cs"/>
          <w:b/>
          <w:noProof w:val="0"/>
          <w:sz w:val="36"/>
          <w:rtl/>
        </w:rPr>
        <w:t>، ويصوب كلامه.</w:t>
      </w:r>
    </w:p>
    <w:p w14:paraId="1207AB3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Msh Quraan1" w:eastAsia="MS Mincho" w:hAnsi="Msh Quraan1" w:hint="cs"/>
          <w:b/>
          <w:noProof w:val="0"/>
          <w:sz w:val="36"/>
          <w:rtl/>
        </w:rPr>
        <w:t xml:space="preserve">الثاني: من لا يرى العذر بالجهل في الأصول ويرد على الأولين كما فعل إسحاق بن عبدالرحمن بن حسن بن محمد بن عبدالوهاب، </w:t>
      </w:r>
      <w:r w:rsidRPr="00AF55A6">
        <w:rPr>
          <w:rFonts w:ascii="KFGQPC Arabic Symbols 01" w:eastAsia="MS Mincho" w:hAnsi="KFGQPC Arabic Symbols 01" w:cs="KFGQPC Arabic Symbols 01" w:hint="cs"/>
          <w:noProof w:val="0"/>
          <w:szCs w:val="28"/>
        </w:rPr>
        <w:t></w:t>
      </w:r>
      <w:r w:rsidRPr="00AF55A6">
        <w:rPr>
          <w:rFonts w:ascii="Msh Quraan1" w:eastAsia="MS Mincho" w:hAnsi="Msh Quraan1" w:hint="cs"/>
          <w:b/>
          <w:noProof w:val="0"/>
          <w:sz w:val="36"/>
          <w:rtl/>
        </w:rPr>
        <w:t>، في رسالته في "تكفير المعين"، وكما هو مذهب جماعة من المتقدمين من النجديين، وعليه جملة المتأخرين المعاصرين، وهو الذي ينصره ويتمسك به من قصدنا من هذه الرسالة الرد عليهم من الغلاة".</w:t>
      </w:r>
    </w:p>
    <w:p w14:paraId="4B404E6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Msh Quraan1" w:eastAsia="MS Mincho" w:hAnsi="Msh Quraan1" w:hint="cs"/>
          <w:b/>
          <w:noProof w:val="0"/>
          <w:sz w:val="36"/>
          <w:rtl/>
          <w:lang w:bidi="ar-EG"/>
        </w:rPr>
        <w:t xml:space="preserve">ثم </w:t>
      </w:r>
      <w:r w:rsidRPr="00AF55A6">
        <w:rPr>
          <w:rFonts w:ascii="Msh Quraan1" w:eastAsia="MS Mincho" w:hAnsi="Msh Quraan1" w:hint="cs"/>
          <w:b/>
          <w:noProof w:val="0"/>
          <w:sz w:val="36"/>
          <w:rtl/>
        </w:rPr>
        <w:t xml:space="preserve">قال: "والذي تبين لي بعد طول نظر، وتقلبي في كلام الشيخ المرة تلو الأخرى، ومطالعة كلام أصحابه </w:t>
      </w:r>
      <w:r w:rsidRPr="00AF55A6">
        <w:rPr>
          <w:rFonts w:ascii="KFGQPC Arabic Symbols 01" w:eastAsia="MS Mincho" w:hAnsi="KFGQPC Arabic Symbols 01" w:cs="KFGQPC Arabic Symbols 01"/>
          <w:bCs/>
          <w:noProof w:val="0"/>
          <w:szCs w:val="28"/>
        </w:rPr>
        <w:t></w:t>
      </w:r>
      <w:r w:rsidRPr="00AF55A6">
        <w:rPr>
          <w:rFonts w:ascii="Msh Quraan1" w:eastAsia="MS Mincho" w:hAnsi="Msh Quraan1" w:hint="cs"/>
          <w:b/>
          <w:noProof w:val="0"/>
          <w:sz w:val="36"/>
          <w:rtl/>
        </w:rPr>
        <w:t xml:space="preserve">، هو أنه يرى العذر بالجهل في أصل الدين لكنه يضيقه جداً حتى يكاد أن يصبح كلا عذر، وهو يفرق بين بلوغ الحجة وبين فهمها. وسبب ذلك قياسه أهل زمانه على المشركين الذين بعث فيهم رسول الله </w:t>
      </w:r>
      <w:r w:rsidRPr="00AF55A6">
        <w:rPr>
          <w:rFonts w:ascii="AGA Arabesque" w:eastAsia="MS Mincho" w:hAnsi="AGA Arabesque"/>
          <w:noProof w:val="0"/>
          <w:sz w:val="36"/>
          <w:lang w:bidi="ar-EG"/>
        </w:rPr>
        <w:t></w:t>
      </w:r>
      <w:r w:rsidRPr="00AF55A6">
        <w:rPr>
          <w:rFonts w:ascii="Msh Quraan1" w:eastAsia="MS Mincho" w:hAnsi="Msh Quraan1" w:hint="cs"/>
          <w:b/>
          <w:noProof w:val="0"/>
          <w:sz w:val="36"/>
          <w:rtl/>
        </w:rPr>
        <w:t xml:space="preserve">، وحمله كلام كثير من العلماء عن </w:t>
      </w:r>
      <w:r w:rsidRPr="00AF55A6">
        <w:rPr>
          <w:rFonts w:ascii="Msh Quraan1" w:eastAsia="MS Mincho" w:hAnsi="Msh Quraan1" w:hint="cs"/>
          <w:b/>
          <w:noProof w:val="0"/>
          <w:sz w:val="36"/>
          <w:rtl/>
        </w:rPr>
        <w:lastRenderedPageBreak/>
        <w:t>الكفار الأصليين على المسلمين المتلبسين بشيء من الشركيات، وشتان بين الأمرين"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3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D0D5F3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322741">
        <w:rPr>
          <w:rFonts w:ascii="Traditional Arabic" w:eastAsia="MS Mincho" w:hAnsi="Traditional Arabic" w:hint="cs"/>
          <w:b/>
          <w:noProof w:val="0"/>
          <w:sz w:val="36"/>
          <w:rtl/>
          <w:lang w:bidi="ar-EG"/>
        </w:rPr>
        <w:t>ويقول رعد النعيمي البغدادي</w:t>
      </w:r>
      <w:r w:rsidRPr="00301D9F">
        <w:rPr>
          <w:rFonts w:ascii="Traditional Arabic" w:eastAsia="MS Mincho" w:hAnsi="Traditional Arabic" w:hint="cs"/>
          <w:b/>
          <w:noProof w:val="0"/>
          <w:sz w:val="36"/>
          <w:rtl/>
          <w:lang w:bidi="ar-EG"/>
        </w:rPr>
        <w:t xml:space="preserve"> بعد</w:t>
      </w:r>
      <w:r>
        <w:rPr>
          <w:rFonts w:ascii="Traditional Arabic" w:eastAsia="MS Mincho" w:hAnsi="Traditional Arabic" w:hint="cs"/>
          <w:b/>
          <w:noProof w:val="0"/>
          <w:sz w:val="36"/>
          <w:rtl/>
          <w:lang w:bidi="ar-EG"/>
        </w:rPr>
        <w:t xml:space="preserve"> أن</w:t>
      </w:r>
      <w:r w:rsidRPr="00301D9F">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نقل كلام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في توضيح كلام شيخ الإسلام ابن تيمية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في التفريق في تكفير المعين بين المسائل الظاهرة والباطنة </w:t>
      </w:r>
      <w:r w:rsidRPr="00AF55A6">
        <w:rPr>
          <w:rFonts w:ascii="Traditional Arabic" w:eastAsia="MS Mincho" w:hAnsi="Traditional Arabic" w:hint="cs"/>
          <w:b/>
          <w:noProof w:val="0"/>
          <w:sz w:val="36"/>
          <w:rtl/>
          <w:lang w:bidi="ar-EG"/>
        </w:rPr>
        <w:t>وأن المراد من الامتناع من تكفير المعين قبل بلوغ الحجة</w:t>
      </w:r>
      <w:r>
        <w:rPr>
          <w:rFonts w:ascii="Traditional Arabic" w:eastAsia="MS Mincho" w:hAnsi="Traditional Arabic" w:hint="cs"/>
          <w:b/>
          <w:noProof w:val="0"/>
          <w:sz w:val="36"/>
          <w:rtl/>
          <w:lang w:bidi="ar-EG"/>
        </w:rPr>
        <w:t xml:space="preserve">: " </w:t>
      </w:r>
      <w:r w:rsidRPr="00AF55A6">
        <w:rPr>
          <w:rFonts w:ascii="Traditional Arabic" w:eastAsia="MS Mincho" w:hAnsi="Traditional Arabic" w:hint="cs"/>
          <w:b/>
          <w:noProof w:val="0"/>
          <w:sz w:val="36"/>
          <w:rtl/>
          <w:lang w:bidi="ar-EG"/>
        </w:rPr>
        <w:t xml:space="preserve">رحم الله الشيخ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b/>
          <w:noProof w:val="0"/>
          <w:sz w:val="36"/>
          <w:rtl/>
          <w:lang w:bidi="ar-EG"/>
        </w:rPr>
        <w:t>، أما قوله (وأن المراد من الامتناع عن تكفير المعين فذلك قبل بلوغ الحجة) أقول وإذا أضفنا إلى ذلك عدم اشتراط فهم الحجة، فإن مثل هذا الفهم عن شيخ الإسلام ابن تيمية يعارض كل النصوص المعلومة عن شيخ الإسلام والتي سبق تفصيلها، وأن مثل هذا الفهم لا يعضده أي نص من نصوصه في كل كتبه، وأن تفريق شيخ الإسلام بين المسائل الخفية والمسائل الظاهرة لا يختص بالمعينين إطلاقاً، بل هو تفريق عام لا يؤثر على تطبيق قاعدة إثبات الشروط و</w:t>
      </w:r>
      <w:r w:rsidR="00C46C19">
        <w:rPr>
          <w:rFonts w:ascii="Traditional Arabic" w:eastAsia="MS Mincho" w:hAnsi="Traditional Arabic" w:hint="cs"/>
          <w:b/>
          <w:noProof w:val="0"/>
          <w:sz w:val="36"/>
          <w:rtl/>
          <w:lang w:bidi="ar-EG"/>
        </w:rPr>
        <w:t>انتفاء</w:t>
      </w:r>
      <w:r w:rsidRPr="00AF55A6">
        <w:rPr>
          <w:rFonts w:ascii="Traditional Arabic" w:eastAsia="MS Mincho" w:hAnsi="Traditional Arabic" w:hint="cs"/>
          <w:b/>
          <w:noProof w:val="0"/>
          <w:sz w:val="36"/>
          <w:rtl/>
          <w:lang w:bidi="ar-EG"/>
        </w:rPr>
        <w:t xml:space="preserve"> الموانع إلا من حيث ضيق وسعة الموانع فقط. ولو كان هذا الفهم عن شيخ الإسلام صحيحاً لبيّنه في معرض إعذار المعينين من الجاهل والمخط</w:t>
      </w:r>
      <w:r>
        <w:rPr>
          <w:rFonts w:ascii="Traditional Arabic" w:eastAsia="MS Mincho" w:hAnsi="Traditional Arabic" w:hint="cs"/>
          <w:b/>
          <w:noProof w:val="0"/>
          <w:sz w:val="36"/>
          <w:rtl/>
          <w:lang w:bidi="ar-EG"/>
        </w:rPr>
        <w:t>ئ</w:t>
      </w:r>
      <w:r w:rsidRPr="00AF55A6">
        <w:rPr>
          <w:rFonts w:ascii="Traditional Arabic" w:eastAsia="MS Mincho" w:hAnsi="Traditional Arabic" w:hint="cs"/>
          <w:b/>
          <w:noProof w:val="0"/>
          <w:sz w:val="36"/>
          <w:rtl/>
          <w:lang w:bidi="ar-EG"/>
        </w:rPr>
        <w:t xml:space="preserve"> والمتأول والمجتهد والمقلد، ولأكَّد هذا الاستثناء، ولكنه لم يفعل إطلاقاً، فدلَّ على عدمه، بل فعل العكس تماماً من إعذار من يفعل الشرك الظاهر ممن هو جاهل أو متأ</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ل أو مقلد ونحو ذلك</w:t>
      </w:r>
      <w:r w:rsidRPr="00AF55A6">
        <w:rPr>
          <w:rFonts w:ascii="Msh Quraan1" w:eastAsia="MS Mincho" w:hAnsi="Msh Quraan1" w:hint="cs"/>
          <w:b/>
          <w:noProof w:val="0"/>
          <w:sz w:val="36"/>
          <w:vertAlign w:val="superscript"/>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14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50AED52"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0F3F0D9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هذه الدعوى - وهي: المسلم المرتكب للشرك الأكبر هل هو معذور بالجهل أو غير معذور- وقع فيها خلط كثير، وأصلها له تعلق بأمور:</w:t>
      </w:r>
    </w:p>
    <w:p w14:paraId="00F88F6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1- حقيقة الكفر الذي يكّفر به المسلم، وما يترتب على هذا التكفير.</w:t>
      </w:r>
    </w:p>
    <w:p w14:paraId="5AA140F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2- الغلو في التكفير بالشبهات والظن والتأويل والاحتمال.</w:t>
      </w:r>
    </w:p>
    <w:p w14:paraId="77457368" w14:textId="77777777" w:rsidR="006A46BA" w:rsidRPr="004E4C1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3- عدم التكفير لمن قام به المكفر إلا بالاعتقاد والجحود</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41"/>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3E694CE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Cs/>
          <w:noProof w:val="0"/>
          <w:sz w:val="36"/>
          <w:rtl/>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r w:rsidRPr="00082867">
        <w:rPr>
          <w:rFonts w:ascii="Traditional Arabic" w:hAnsi="Traditional Arabic"/>
          <w:b/>
          <w:bCs/>
          <w:color w:val="000080"/>
          <w:sz w:val="32"/>
          <w:szCs w:val="32"/>
          <w:rtl/>
        </w:rPr>
        <w:t xml:space="preserve"> </w:t>
      </w:r>
    </w:p>
    <w:p w14:paraId="68B6FD0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lastRenderedPageBreak/>
        <w:t>أولا</w:t>
      </w:r>
      <w:r w:rsidRPr="009A1E3E">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أن أصل هذه المسألة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العذر بالجهل- لم يكن في منهج أئمة الدعوة، وإنما كان عندهم أصل شرعي أخر، </w:t>
      </w:r>
      <w:r w:rsidRPr="00AF55A6">
        <w:rPr>
          <w:rFonts w:ascii="Traditional Arabic" w:eastAsia="MS Mincho" w:hAnsi="Traditional Arabic"/>
          <w:b/>
          <w:noProof w:val="0"/>
          <w:sz w:val="36"/>
          <w:rtl/>
          <w:lang w:bidi="ar-EG"/>
        </w:rPr>
        <w:t>و</w:t>
      </w:r>
      <w:r>
        <w:rPr>
          <w:rFonts w:ascii="Traditional Arabic" w:eastAsia="MS Mincho" w:hAnsi="Traditional Arabic" w:hint="cs"/>
          <w:b/>
          <w:noProof w:val="0"/>
          <w:sz w:val="36"/>
          <w:rtl/>
          <w:lang w:bidi="ar-EG"/>
        </w:rPr>
        <w:t>هو</w:t>
      </w:r>
      <w:r w:rsidRPr="00AF55A6">
        <w:rPr>
          <w:rFonts w:ascii="Traditional Arabic" w:eastAsia="MS Mincho" w:hAnsi="Traditional Arabic"/>
          <w:b/>
          <w:noProof w:val="0"/>
          <w:sz w:val="36"/>
          <w:rtl/>
          <w:lang w:bidi="ar-EG"/>
        </w:rPr>
        <w:t>: هل بلغته الحجة؟ أو لم تبلغه الحجة؟ والحجة المناسبة وغير المناسبة</w:t>
      </w:r>
      <w:r>
        <w:rPr>
          <w:rFonts w:ascii="Traditional Arabic" w:eastAsia="MS Mincho" w:hAnsi="Traditional Arabic" w:hint="cs"/>
          <w:b/>
          <w:noProof w:val="0"/>
          <w:sz w:val="36"/>
          <w:rtl/>
          <w:lang w:bidi="ar-EG"/>
        </w:rPr>
        <w:t>؟.</w:t>
      </w:r>
    </w:p>
    <w:p w14:paraId="4F15AC3D"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sz w:val="36"/>
          <w:rtl/>
        </w:rPr>
      </w:pPr>
      <w:r w:rsidRPr="00AF55A6">
        <w:rPr>
          <w:rFonts w:ascii="Traditional Arabic" w:eastAsia="MS Mincho" w:hAnsi="Traditional Arabic"/>
          <w:b/>
          <w:noProof w:val="0"/>
          <w:sz w:val="36"/>
          <w:rtl/>
          <w:lang w:bidi="ar-EG"/>
        </w:rPr>
        <w:t>قال الشيخ صالح آل الشيخ</w:t>
      </w:r>
      <w:r w:rsidRPr="00AF55A6">
        <w:rPr>
          <w:rFonts w:ascii="Traditional Arabic" w:eastAsia="MS Mincho" w:hAnsi="Traditional Arabic" w:hint="cs"/>
          <w:b/>
          <w:noProof w:val="0"/>
          <w:sz w:val="36"/>
          <w:rtl/>
          <w:lang w:bidi="ar-EG"/>
        </w:rPr>
        <w:t xml:space="preserve">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حفظه الله-</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وهنا خاض قوم من المعاصرين خوضاً سيئاً في منهج الدعوة، هل كان منهج دعوة الشيخ محمد وأئمة الدعوة هل كانوا يعذرون بالجهل أو لا يعذرون بالجهل؟ ونحو ذلك من الألفاظ، وهذه لم تكن أصلاً عندهم بهذا اللفظ؛ نعذره بالجهل أو لا نعذره، وإنما كانت المسألة مرتبطة بأصل شرعي آخر وهي: هل بلغته الحجة؟ أو لم تبلغه الحجة؟ والحجة المناسبة وغير المناسبة</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14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D7D90EE"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rPr>
      </w:pPr>
      <w:r>
        <w:rPr>
          <w:rFonts w:asciiTheme="minorHAnsi" w:eastAsia="MS Mincho" w:hAnsiTheme="minorHAnsi" w:hint="cs"/>
          <w:b/>
          <w:noProof w:val="0"/>
          <w:sz w:val="36"/>
          <w:rtl/>
        </w:rPr>
        <w:t xml:space="preserve">قال الإمام الشافعي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b/>
          <w:noProof w:val="0"/>
          <w:sz w:val="36"/>
          <w:rtl/>
        </w:rPr>
        <w:t>: "ل</w:t>
      </w:r>
      <w:r w:rsidRPr="00FD16BD">
        <w:rPr>
          <w:rFonts w:asciiTheme="minorHAnsi" w:eastAsia="MS Mincho" w:hAnsiTheme="minorHAnsi"/>
          <w:b/>
          <w:noProof w:val="0"/>
          <w:sz w:val="36"/>
          <w:rtl/>
        </w:rPr>
        <w:t>له أسماء وصفات لا يسع أحداً ردها، ومن خالف بعد ثبوت الحجة عليه، فق</w:t>
      </w:r>
      <w:r>
        <w:rPr>
          <w:rFonts w:asciiTheme="minorHAnsi" w:eastAsia="MS Mincho" w:hAnsiTheme="minorHAnsi" w:hint="cs"/>
          <w:b/>
          <w:noProof w:val="0"/>
          <w:sz w:val="36"/>
          <w:rtl/>
        </w:rPr>
        <w:t>د</w:t>
      </w:r>
      <w:r w:rsidRPr="00FD16BD">
        <w:rPr>
          <w:rFonts w:asciiTheme="minorHAnsi" w:eastAsia="MS Mincho" w:hAnsiTheme="minorHAnsi"/>
          <w:b/>
          <w:noProof w:val="0"/>
          <w:sz w:val="36"/>
          <w:rtl/>
        </w:rPr>
        <w:t xml:space="preserve"> كفر. وأما قبل قيام الحجة، فإنه يعذر بالجهل؛ لأن علم ذلك لا يدرك بالعقل ولا الرؤية ولا الفكر، فنثبت هذه الصفات وننفي عنه التشبيه، كما نفى عن نفسه فقال:</w:t>
      </w:r>
      <w:r w:rsidRPr="00FD16BD">
        <w:rPr>
          <w:rFonts w:ascii="QCF_BSML" w:hAnsi="QCF_BSML" w:cs="QCF_BSML"/>
          <w:sz w:val="29"/>
          <w:szCs w:val="29"/>
          <w:rtl/>
        </w:rPr>
        <w:t xml:space="preserve"> </w:t>
      </w:r>
      <w:r>
        <w:rPr>
          <w:rFonts w:ascii="QCF_BSML" w:hAnsi="QCF_BSML" w:cs="QCF_BSML" w:hint="cs"/>
          <w:noProof w:val="0"/>
          <w:sz w:val="29"/>
          <w:szCs w:val="29"/>
          <w:rtl/>
        </w:rPr>
        <w:t xml:space="preserve"> </w:t>
      </w:r>
      <w:r w:rsidRPr="00AF55A6">
        <w:rPr>
          <w:rFonts w:ascii="QCF_BSML" w:hAnsi="QCF_BSML" w:cs="QCF_BSML"/>
          <w:noProof w:val="0"/>
          <w:sz w:val="29"/>
          <w:szCs w:val="29"/>
          <w:rtl/>
        </w:rPr>
        <w:t>ﮋ</w:t>
      </w:r>
      <w:r w:rsidRPr="003D6586">
        <w:rPr>
          <w:rFonts w:ascii="Traditional Arabic" w:hAnsi="Traditional Arabic"/>
          <w:b/>
          <w:noProof w:val="0"/>
          <w:sz w:val="29"/>
          <w:rtl/>
          <w:lang w:bidi="ar-EG"/>
        </w:rPr>
        <w:t xml:space="preserve"> </w:t>
      </w:r>
      <w:r w:rsidRPr="00870B44">
        <w:rPr>
          <w:rFonts w:ascii="QCF_P484" w:hAnsi="QCF_P484" w:cs="QCF_P484"/>
          <w:szCs w:val="28"/>
          <w:rtl/>
        </w:rPr>
        <w:t xml:space="preserve">ﭡ ﭢ ﭣ </w:t>
      </w:r>
      <w:r w:rsidRPr="00AF55A6">
        <w:rPr>
          <w:rFonts w:ascii="QCF_BSML" w:hAnsi="QCF_BSML" w:cs="QCF_BSML"/>
          <w:noProof w:val="0"/>
          <w:sz w:val="29"/>
          <w:szCs w:val="29"/>
          <w:rtl/>
        </w:rPr>
        <w:t>ﮊ</w:t>
      </w:r>
      <w:r w:rsidRPr="00FD16BD">
        <w:rPr>
          <w:rFonts w:asciiTheme="minorHAnsi" w:eastAsia="MS Mincho" w:hAnsiTheme="minorHAnsi"/>
          <w:b/>
          <w:noProof w:val="0"/>
          <w:sz w:val="36"/>
          <w:rtl/>
        </w:rPr>
        <w:t xml:space="preserve"> [الشورى: 11]</w:t>
      </w:r>
      <w:r>
        <w:rPr>
          <w:rFonts w:asciiTheme="minorHAnsi" w:eastAsia="MS Mincho" w:hAnsiTheme="minorHAnsi" w:hint="cs"/>
          <w:b/>
          <w:noProof w:val="0"/>
          <w:sz w:val="36"/>
          <w:rtl/>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43"/>
      </w:r>
      <w:r w:rsidRPr="00AF55A6">
        <w:rPr>
          <w:rFonts w:ascii="Msh Quraan1" w:eastAsia="MS Mincho" w:hAnsi="Msh Quraan1"/>
          <w:b/>
          <w:noProof w:val="0"/>
          <w:sz w:val="36"/>
          <w:vertAlign w:val="superscript"/>
          <w:rtl/>
          <w:lang w:bidi="ar-EG"/>
        </w:rPr>
        <w:t>)</w:t>
      </w:r>
      <w:r>
        <w:rPr>
          <w:rFonts w:asciiTheme="minorHAnsi" w:eastAsia="MS Mincho" w:hAnsiTheme="minorHAnsi" w:hint="cs"/>
          <w:b/>
          <w:noProof w:val="0"/>
          <w:sz w:val="36"/>
          <w:rtl/>
        </w:rPr>
        <w:t>.</w:t>
      </w:r>
    </w:p>
    <w:p w14:paraId="252DBC1A" w14:textId="77777777" w:rsidR="006A46BA" w:rsidRPr="00AF48D8"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Cs/>
          <w:noProof w:val="0"/>
          <w:sz w:val="36"/>
          <w:rtl/>
        </w:rPr>
        <w:t>ثانيا</w:t>
      </w:r>
      <w:r w:rsidRPr="00AF48D8">
        <w:rPr>
          <w:rFonts w:ascii="Traditional Arabic" w:eastAsia="MS Mincho" w:hAnsi="Traditional Arabic" w:hint="cs"/>
          <w:b/>
          <w:noProof w:val="0"/>
          <w:sz w:val="36"/>
          <w:rtl/>
        </w:rPr>
        <w:t xml:space="preserve">: أن هذه المسألة </w:t>
      </w:r>
      <w:r>
        <w:rPr>
          <w:rFonts w:ascii="Traditional Arabic" w:eastAsia="MS Mincho" w:hAnsi="Traditional Arabic" w:hint="cs"/>
          <w:b/>
          <w:noProof w:val="0"/>
          <w:sz w:val="36"/>
          <w:rtl/>
        </w:rPr>
        <w:t>"</w:t>
      </w:r>
      <w:r w:rsidRPr="00AF48D8">
        <w:rPr>
          <w:rFonts w:ascii="Traditional Arabic" w:eastAsia="MS Mincho" w:hAnsi="Traditional Arabic" w:hint="cs"/>
          <w:b/>
          <w:noProof w:val="0"/>
          <w:sz w:val="36"/>
          <w:rtl/>
        </w:rPr>
        <w:t>العذر بالجهل</w:t>
      </w:r>
      <w:r>
        <w:rPr>
          <w:rFonts w:ascii="Traditional Arabic" w:eastAsia="MS Mincho" w:hAnsi="Traditional Arabic" w:hint="cs"/>
          <w:b/>
          <w:noProof w:val="0"/>
          <w:sz w:val="36"/>
          <w:rtl/>
        </w:rPr>
        <w:t>"</w:t>
      </w:r>
      <w:r w:rsidRPr="00AF48D8">
        <w:rPr>
          <w:rFonts w:ascii="Traditional Arabic" w:eastAsia="MS Mincho" w:hAnsi="Traditional Arabic" w:hint="cs"/>
          <w:b/>
          <w:noProof w:val="0"/>
          <w:sz w:val="36"/>
          <w:rtl/>
        </w:rPr>
        <w:t xml:space="preserve"> بهذا اللفظ لم يكن معروفا </w:t>
      </w:r>
      <w:r>
        <w:rPr>
          <w:rFonts w:ascii="Traditional Arabic" w:eastAsia="MS Mincho" w:hAnsi="Traditional Arabic" w:hint="cs"/>
          <w:b/>
          <w:noProof w:val="0"/>
          <w:sz w:val="36"/>
          <w:rtl/>
        </w:rPr>
        <w:t>عند المتقدمين</w:t>
      </w:r>
      <w:r w:rsidRPr="00AF48D8">
        <w:rPr>
          <w:rFonts w:ascii="Msh Quraan1" w:eastAsia="MS Mincho" w:hAnsi="Msh Quraan1"/>
          <w:b/>
          <w:noProof w:val="0"/>
          <w:sz w:val="36"/>
          <w:vertAlign w:val="superscript"/>
          <w:rtl/>
          <w:lang w:bidi="ar-EG"/>
        </w:rPr>
        <w:t>(</w:t>
      </w:r>
      <w:r w:rsidRPr="00AF48D8">
        <w:rPr>
          <w:rFonts w:ascii="Msh Quraan1" w:eastAsia="MS Mincho" w:hAnsi="Msh Quraan1"/>
          <w:b/>
          <w:noProof w:val="0"/>
          <w:sz w:val="36"/>
          <w:vertAlign w:val="superscript"/>
          <w:rtl/>
          <w:lang w:bidi="ar-EG"/>
        </w:rPr>
        <w:footnoteReference w:id="1144"/>
      </w:r>
      <w:r w:rsidRPr="00AF48D8">
        <w:rPr>
          <w:rFonts w:ascii="Msh Quraan1" w:eastAsia="MS Mincho" w:hAnsi="Msh Quraan1"/>
          <w:b/>
          <w:noProof w:val="0"/>
          <w:sz w:val="36"/>
          <w:vertAlign w:val="superscript"/>
          <w:rtl/>
          <w:lang w:bidi="ar-EG"/>
        </w:rPr>
        <w:t>)</w:t>
      </w:r>
      <w:r w:rsidRPr="00AF48D8">
        <w:rPr>
          <w:rFonts w:ascii="Traditional Arabic" w:eastAsia="MS Mincho" w:hAnsi="Traditional Arabic" w:hint="cs"/>
          <w:b/>
          <w:noProof w:val="0"/>
          <w:sz w:val="36"/>
          <w:rtl/>
        </w:rPr>
        <w:t>، ولا عند أئمة الدعوة</w:t>
      </w:r>
      <w:r w:rsidRPr="00AF48D8">
        <w:rPr>
          <w:rFonts w:ascii="Msh Quraan1" w:eastAsia="MS Mincho" w:hAnsi="Msh Quraan1"/>
          <w:b/>
          <w:noProof w:val="0"/>
          <w:sz w:val="36"/>
          <w:vertAlign w:val="superscript"/>
          <w:rtl/>
          <w:lang w:bidi="ar-EG"/>
        </w:rPr>
        <w:t>(</w:t>
      </w:r>
      <w:r w:rsidRPr="00AF48D8">
        <w:rPr>
          <w:rFonts w:ascii="Msh Quraan1" w:eastAsia="MS Mincho" w:hAnsi="Msh Quraan1"/>
          <w:b/>
          <w:noProof w:val="0"/>
          <w:sz w:val="36"/>
          <w:vertAlign w:val="superscript"/>
          <w:rtl/>
          <w:lang w:bidi="ar-EG"/>
        </w:rPr>
        <w:footnoteReference w:id="1145"/>
      </w:r>
      <w:r w:rsidRPr="00AF48D8">
        <w:rPr>
          <w:rFonts w:ascii="Msh Quraan1" w:eastAsia="MS Mincho" w:hAnsi="Msh Quraan1"/>
          <w:b/>
          <w:noProof w:val="0"/>
          <w:sz w:val="36"/>
          <w:vertAlign w:val="superscript"/>
          <w:rtl/>
          <w:lang w:bidi="ar-EG"/>
        </w:rPr>
        <w:t>)</w:t>
      </w:r>
      <w:r w:rsidRPr="00AF48D8">
        <w:rPr>
          <w:rFonts w:ascii="Traditional Arabic" w:eastAsia="MS Mincho" w:hAnsi="Traditional Arabic" w:hint="cs"/>
          <w:b/>
          <w:noProof w:val="0"/>
          <w:sz w:val="36"/>
          <w:rtl/>
        </w:rPr>
        <w:t>.</w:t>
      </w:r>
    </w:p>
    <w:p w14:paraId="6695E96A" w14:textId="77777777" w:rsidR="006A46BA" w:rsidRPr="00AF48D8"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Cs/>
          <w:noProof w:val="0"/>
          <w:sz w:val="36"/>
          <w:rtl/>
        </w:rPr>
        <w:t>ثالثا</w:t>
      </w:r>
      <w:r w:rsidRPr="00E9237E">
        <w:rPr>
          <w:rFonts w:ascii="Traditional Arabic" w:eastAsia="MS Mincho" w:hAnsi="Traditional Arabic" w:hint="cs"/>
          <w:bCs/>
          <w:noProof w:val="0"/>
          <w:sz w:val="36"/>
          <w:rtl/>
        </w:rPr>
        <w:t>:</w:t>
      </w:r>
      <w:r w:rsidRPr="00AF48D8">
        <w:rPr>
          <w:rFonts w:ascii="Traditional Arabic" w:eastAsia="MS Mincho" w:hAnsi="Traditional Arabic" w:hint="cs"/>
          <w:b/>
          <w:noProof w:val="0"/>
          <w:sz w:val="36"/>
          <w:rtl/>
        </w:rPr>
        <w:t xml:space="preserve"> أن هذه المسألة من </w:t>
      </w:r>
      <w:r>
        <w:rPr>
          <w:rFonts w:ascii="Traditional Arabic" w:eastAsia="MS Mincho" w:hAnsi="Traditional Arabic" w:hint="cs"/>
          <w:b/>
          <w:noProof w:val="0"/>
          <w:sz w:val="36"/>
          <w:rtl/>
        </w:rPr>
        <w:t>أعظم</w:t>
      </w:r>
      <w:r w:rsidRPr="00AF48D8">
        <w:rPr>
          <w:rFonts w:ascii="Traditional Arabic" w:eastAsia="MS Mincho" w:hAnsi="Traditional Arabic" w:hint="cs"/>
          <w:b/>
          <w:noProof w:val="0"/>
          <w:sz w:val="36"/>
          <w:rtl/>
        </w:rPr>
        <w:t xml:space="preserve"> المسائل، </w:t>
      </w:r>
      <w:r>
        <w:rPr>
          <w:rFonts w:ascii="Traditional Arabic" w:eastAsia="MS Mincho" w:hAnsi="Traditional Arabic" w:hint="cs"/>
          <w:b/>
          <w:noProof w:val="0"/>
          <w:sz w:val="36"/>
          <w:rtl/>
        </w:rPr>
        <w:t xml:space="preserve">قال الشيخ محمد </w:t>
      </w:r>
      <w:r w:rsidRPr="00AF48D8">
        <w:rPr>
          <w:rFonts w:ascii="Traditional Arabic" w:eastAsia="MS Mincho" w:hAnsi="Traditional Arabic" w:hint="cs"/>
          <w:b/>
          <w:noProof w:val="0"/>
          <w:sz w:val="36"/>
          <w:rtl/>
        </w:rPr>
        <w:t xml:space="preserve">ابن عثيمين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rPr>
        <w:t>: "</w:t>
      </w:r>
      <w:r w:rsidRPr="00724704">
        <w:rPr>
          <w:rtl/>
        </w:rPr>
        <w:t xml:space="preserve"> </w:t>
      </w:r>
      <w:r w:rsidRPr="00724704">
        <w:rPr>
          <w:rFonts w:ascii="Traditional Arabic" w:eastAsia="MS Mincho" w:hAnsi="Traditional Arabic"/>
          <w:b/>
          <w:noProof w:val="0"/>
          <w:sz w:val="36"/>
          <w:rtl/>
        </w:rPr>
        <w:t xml:space="preserve">وهذه المسألة </w:t>
      </w:r>
      <w:r>
        <w:rPr>
          <w:rFonts w:ascii="Traditional Arabic" w:eastAsia="MS Mincho" w:hAnsi="Traditional Arabic" w:hint="cs"/>
          <w:b/>
          <w:noProof w:val="0"/>
          <w:sz w:val="36"/>
          <w:rtl/>
        </w:rPr>
        <w:t>-</w:t>
      </w:r>
      <w:r w:rsidRPr="00724704">
        <w:rPr>
          <w:rFonts w:ascii="Traditional Arabic" w:eastAsia="MS Mincho" w:hAnsi="Traditional Arabic"/>
          <w:b/>
          <w:noProof w:val="0"/>
          <w:sz w:val="36"/>
          <w:rtl/>
        </w:rPr>
        <w:t xml:space="preserve"> أعني مسألة العذر بالجهل </w:t>
      </w:r>
      <w:r>
        <w:rPr>
          <w:rFonts w:ascii="Traditional Arabic" w:eastAsia="MS Mincho" w:hAnsi="Traditional Arabic" w:hint="cs"/>
          <w:b/>
          <w:noProof w:val="0"/>
          <w:sz w:val="36"/>
          <w:rtl/>
        </w:rPr>
        <w:t>-</w:t>
      </w:r>
      <w:r w:rsidRPr="00724704">
        <w:rPr>
          <w:rFonts w:ascii="Traditional Arabic" w:eastAsia="MS Mincho" w:hAnsi="Traditional Arabic"/>
          <w:b/>
          <w:noProof w:val="0"/>
          <w:sz w:val="36"/>
          <w:rtl/>
        </w:rPr>
        <w:t xml:space="preserve"> مسألة عظيمة شائكة، وهي م</w:t>
      </w:r>
      <w:r>
        <w:rPr>
          <w:rFonts w:ascii="Traditional Arabic" w:eastAsia="MS Mincho" w:hAnsi="Traditional Arabic"/>
          <w:b/>
          <w:noProof w:val="0"/>
          <w:sz w:val="36"/>
          <w:rtl/>
        </w:rPr>
        <w:t>ن أعظم المسائل تحقيقاً وتصويراً</w:t>
      </w:r>
      <w:r>
        <w:rPr>
          <w:rFonts w:ascii="Traditional Arabic" w:eastAsia="MS Mincho" w:hAnsi="Traditional Arabic" w:hint="cs"/>
          <w:b/>
          <w:noProof w:val="0"/>
          <w:sz w:val="36"/>
          <w:rtl/>
        </w:rPr>
        <w:t>"</w:t>
      </w:r>
      <w:r w:rsidRPr="00AF48D8">
        <w:rPr>
          <w:rFonts w:ascii="Msh Quraan1" w:eastAsia="MS Mincho" w:hAnsi="Msh Quraan1"/>
          <w:b/>
          <w:noProof w:val="0"/>
          <w:sz w:val="36"/>
          <w:vertAlign w:val="superscript"/>
          <w:rtl/>
          <w:lang w:bidi="ar-EG"/>
        </w:rPr>
        <w:t>(</w:t>
      </w:r>
      <w:r w:rsidRPr="00AF48D8">
        <w:rPr>
          <w:rFonts w:ascii="Msh Quraan1" w:eastAsia="MS Mincho" w:hAnsi="Msh Quraan1"/>
          <w:b/>
          <w:noProof w:val="0"/>
          <w:sz w:val="36"/>
          <w:vertAlign w:val="superscript"/>
          <w:rtl/>
          <w:lang w:bidi="ar-EG"/>
        </w:rPr>
        <w:footnoteReference w:id="1146"/>
      </w:r>
      <w:r w:rsidRPr="00AF48D8">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rPr>
        <w:t xml:space="preserve">. </w:t>
      </w:r>
    </w:p>
    <w:p w14:paraId="20287BA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rPr>
        <w:t>رابعا</w:t>
      </w:r>
      <w:r w:rsidRPr="00757F70">
        <w:rPr>
          <w:rFonts w:ascii="Traditional Arabic" w:eastAsia="MS Mincho" w:hAnsi="Traditional Arabic" w:hint="cs"/>
          <w:bCs/>
          <w:noProof w:val="0"/>
          <w:sz w:val="36"/>
          <w:rtl/>
        </w:rPr>
        <w:t>:</w:t>
      </w:r>
      <w:r>
        <w:rPr>
          <w:rFonts w:ascii="Traditional Arabic" w:eastAsia="MS Mincho" w:hAnsi="Traditional Arabic" w:hint="cs"/>
          <w:bCs/>
          <w:noProof w:val="0"/>
          <w:sz w:val="36"/>
          <w:rtl/>
        </w:rPr>
        <w:t xml:space="preserve"> </w:t>
      </w:r>
      <w:r w:rsidRPr="00757F70">
        <w:rPr>
          <w:rFonts w:ascii="Traditional Arabic" w:eastAsia="MS Mincho" w:hAnsi="Traditional Arabic" w:hint="cs"/>
          <w:b/>
          <w:noProof w:val="0"/>
          <w:sz w:val="36"/>
          <w:rtl/>
        </w:rPr>
        <w:t>أن</w:t>
      </w:r>
      <w:r>
        <w:rPr>
          <w:rFonts w:ascii="Traditional Arabic" w:eastAsia="MS Mincho" w:hAnsi="Traditional Arabic" w:hint="cs"/>
          <w:b/>
          <w:noProof w:val="0"/>
          <w:sz w:val="36"/>
          <w:rtl/>
        </w:rPr>
        <w:t xml:space="preserve"> </w:t>
      </w:r>
      <w:r w:rsidRPr="00AF55A6">
        <w:rPr>
          <w:rFonts w:ascii="Traditional Arabic" w:eastAsia="MS Mincho" w:hAnsi="Traditional Arabic" w:hint="cs"/>
          <w:b/>
          <w:noProof w:val="0"/>
          <w:sz w:val="36"/>
          <w:rtl/>
          <w:lang w:bidi="ar-EG"/>
        </w:rPr>
        <w:t xml:space="preserve">شيخ الإسلام ابن تيمية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يفرق بين المسائل الظاهرة والخفية في تكفير </w:t>
      </w:r>
      <w:r w:rsidRPr="00AF55A6">
        <w:rPr>
          <w:rFonts w:ascii="Traditional Arabic" w:eastAsia="MS Mincho" w:hAnsi="Traditional Arabic" w:hint="cs"/>
          <w:b/>
          <w:noProof w:val="0"/>
          <w:sz w:val="36"/>
          <w:rtl/>
          <w:lang w:bidi="ar-EG"/>
        </w:rPr>
        <w:lastRenderedPageBreak/>
        <w:t>المعين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4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Pr>
          <w:rFonts w:ascii="Traditional Arabic" w:eastAsia="MS Mincho" w:hAnsi="Traditional Arabic" w:hint="cs"/>
          <w:b/>
          <w:noProof w:val="0"/>
          <w:sz w:val="36"/>
          <w:rtl/>
          <w:lang w:bidi="ar-EG"/>
        </w:rPr>
        <w:t xml:space="preserve"> وهذا يخالف ما قاله رعد النعيمي من أنه لا يوجد لشيخ الإسلام ابن تيمية ولا قول واحد في التفريق بين المسائل الظاهرة والمسائل الخفية.</w:t>
      </w:r>
    </w:p>
    <w:p w14:paraId="4C1C579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في معرض ذمه لأهل الكلام وما يقعون فيه</w:t>
      </w:r>
      <w:r>
        <w:rPr>
          <w:rFonts w:ascii="Traditional Arabic" w:eastAsia="MS Mincho" w:hAnsi="Traditional Arabic" w:hint="cs"/>
          <w:b/>
          <w:noProof w:val="0"/>
          <w:sz w:val="36"/>
          <w:rtl/>
          <w:lang w:bidi="ar-EG"/>
        </w:rPr>
        <w:t xml:space="preserve"> من أعمال أو أقوال كفرية: </w:t>
      </w:r>
      <w:r w:rsidRPr="00AF55A6">
        <w:rPr>
          <w:rFonts w:ascii="Traditional Arabic" w:eastAsia="MS Mincho" w:hAnsi="Traditional Arabic" w:hint="cs"/>
          <w:b/>
          <w:noProof w:val="0"/>
          <w:sz w:val="36"/>
          <w:rtl/>
          <w:lang w:bidi="ar-EG"/>
        </w:rPr>
        <w:t>" وهذا إذا كان في المقالات الخفية؛ فقد يقال: إنه فيها مخطئ ضال لم تقم عليه الحجة التي يكفر صاحبها، لكن ذلك يقع في طوائف منهم في الأمور الظاهرة التي ت</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علمُ العامة والخاصة من دين المسلمين، بل اليهود والنصارى يعلمون أن محمداً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 xml:space="preserve"> بُعث بها وكفر مخالفها مثل أمره بعبادة الله وحده لا شريك له، ونهيه عن عبادة أحد سوى الله من الملائكة والنبيين والشمس والقمر والكواكب والأصنام وغير ذلك، فإن هذا أظهر شعائر الإسلام، ومثل أمره بالص</w:t>
      </w:r>
      <w:r>
        <w:rPr>
          <w:rFonts w:ascii="Traditional Arabic" w:eastAsia="MS Mincho" w:hAnsi="Traditional Arabic" w:hint="cs"/>
          <w:b/>
          <w:noProof w:val="0"/>
          <w:sz w:val="36"/>
          <w:rtl/>
          <w:lang w:bidi="ar-EG"/>
        </w:rPr>
        <w:t>ل</w:t>
      </w:r>
      <w:r w:rsidRPr="00AF55A6">
        <w:rPr>
          <w:rFonts w:ascii="Traditional Arabic" w:eastAsia="MS Mincho" w:hAnsi="Traditional Arabic" w:hint="cs"/>
          <w:b/>
          <w:noProof w:val="0"/>
          <w:sz w:val="36"/>
          <w:rtl/>
          <w:lang w:bidi="ar-EG"/>
        </w:rPr>
        <w:t>وات الخمس، وإيجابه لها، وتعظيم شأن</w:t>
      </w:r>
      <w:r>
        <w:rPr>
          <w:rFonts w:ascii="Traditional Arabic" w:eastAsia="MS Mincho" w:hAnsi="Traditional Arabic" w:hint="cs"/>
          <w:b/>
          <w:noProof w:val="0"/>
          <w:sz w:val="36"/>
          <w:rtl/>
          <w:lang w:bidi="ar-EG"/>
        </w:rPr>
        <w:t>ها، ومثل معاداته لليهود والنصارى</w:t>
      </w:r>
      <w:r w:rsidRPr="00AF55A6">
        <w:rPr>
          <w:rFonts w:ascii="Traditional Arabic" w:eastAsia="MS Mincho" w:hAnsi="Traditional Arabic" w:hint="cs"/>
          <w:b/>
          <w:noProof w:val="0"/>
          <w:sz w:val="36"/>
          <w:rtl/>
          <w:lang w:bidi="ar-EG"/>
        </w:rPr>
        <w:t xml:space="preserve"> والمشركين، والصابئين والمجوس، ومثل تحريم الفواحش والربا والخمر والميسر ونحو ذلك</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4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ثم تجد كثيراً من رؤسائهم وقعوا في هذه الأمور فكانوا مرتدين</w:t>
      </w:r>
      <w:r>
        <w:rPr>
          <w:rFonts w:ascii="Traditional Arabic" w:eastAsia="MS Mincho" w:hAnsi="Traditional Arabic" w:hint="cs"/>
          <w:b/>
          <w:noProof w:val="0"/>
          <w:sz w:val="36"/>
          <w:rtl/>
          <w:lang w:bidi="ar-EG"/>
        </w:rPr>
        <w:t xml:space="preserve">؛ </w:t>
      </w:r>
      <w:r w:rsidRPr="00717214">
        <w:rPr>
          <w:rFonts w:ascii="Traditional Arabic" w:eastAsia="MS Mincho" w:hAnsi="Traditional Arabic"/>
          <w:b/>
          <w:noProof w:val="0"/>
          <w:sz w:val="36"/>
          <w:rtl/>
          <w:lang w:bidi="ar-EG"/>
        </w:rPr>
        <w:t>وإن كانوا قد يتوبون من ذلك ويعودون إلى الإسلام</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4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659E05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فه</w:t>
      </w:r>
      <w:r w:rsidRPr="00AF55A6">
        <w:rPr>
          <w:rFonts w:ascii="Traditional Arabic" w:eastAsia="MS Mincho" w:hAnsi="Traditional Arabic" w:hint="cs"/>
          <w:b/>
          <w:noProof w:val="0"/>
          <w:sz w:val="36"/>
          <w:rtl/>
          <w:lang w:bidi="ar-EG"/>
        </w:rPr>
        <w:t>ذا النص من أوضح نصوص شيخ الإسلام ابن تيمية في هذه المسألة يستفاد منه، تفريقه بين من وقع منه كفر في المسائل الظاهرة والمسائل الخفية في التكفير، ووصفه لمن وقع منه كفر في المسائل الخفية قبل قيام الحجة بأنه مخطئ ضال، ووصفه لمن وقع في الكفر في المسائل الظاهرة بالردة والخروج عن الإسلام.</w:t>
      </w:r>
    </w:p>
    <w:p w14:paraId="7101A18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وقال أيضا لما تكلم </w:t>
      </w:r>
      <w:r>
        <w:rPr>
          <w:rFonts w:ascii="Traditional Arabic" w:eastAsia="MS Mincho" w:hAnsi="Traditional Arabic" w:hint="cs"/>
          <w:b/>
          <w:noProof w:val="0"/>
          <w:sz w:val="36"/>
          <w:rtl/>
          <w:lang w:bidi="ar-EG"/>
        </w:rPr>
        <w:t>عن</w:t>
      </w:r>
      <w:r w:rsidRPr="00AF55A6">
        <w:rPr>
          <w:rFonts w:ascii="Traditional Arabic" w:eastAsia="MS Mincho" w:hAnsi="Traditional Arabic" w:hint="cs"/>
          <w:b/>
          <w:noProof w:val="0"/>
          <w:sz w:val="36"/>
          <w:rtl/>
          <w:lang w:bidi="ar-EG"/>
        </w:rPr>
        <w:t xml:space="preserve"> كفر تارك الصلاة: "وفي الحقيقة فكل رد لخبر الله، أو أمره، فهو كفر، دق، أو جل، لكن قد يُعفى عم</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ا خفيت فيه طرق العلم، وكان أمراً يسيراً في الفروع بخلاف ما ظهر أمره، وكان من دعائم الدين من الأخبار والأوامر"</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69DE1F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 xml:space="preserve">قال </w:t>
      </w:r>
      <w:r w:rsidRPr="00AF55A6">
        <w:rPr>
          <w:rFonts w:ascii="Traditional Arabic" w:eastAsia="MS Mincho" w:hAnsi="Traditional Arabic" w:hint="cs"/>
          <w:b/>
          <w:noProof w:val="0"/>
          <w:sz w:val="36"/>
          <w:rtl/>
          <w:lang w:bidi="ar-EG"/>
        </w:rPr>
        <w:t>أيضا عند</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 xml:space="preserve">كلامه عن </w:t>
      </w:r>
      <w:r w:rsidRPr="00AF55A6">
        <w:rPr>
          <w:rFonts w:ascii="Traditional Arabic" w:eastAsia="MS Mincho" w:hAnsi="Traditional Arabic"/>
          <w:b/>
          <w:noProof w:val="0"/>
          <w:sz w:val="36"/>
          <w:rtl/>
          <w:lang w:bidi="ar-EG"/>
        </w:rPr>
        <w:t xml:space="preserve">مسألة التوسل وأنواعه: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ولفظ التوسل قد يراد به </w:t>
      </w:r>
      <w:r w:rsidRPr="00AF55A6">
        <w:rPr>
          <w:rFonts w:ascii="Traditional Arabic" w:eastAsia="MS Mincho" w:hAnsi="Traditional Arabic" w:hint="cs"/>
          <w:b/>
          <w:noProof w:val="0"/>
          <w:sz w:val="36"/>
          <w:rtl/>
          <w:lang w:bidi="ar-EG"/>
        </w:rPr>
        <w:t>ث</w:t>
      </w:r>
      <w:r w:rsidRPr="00AF55A6">
        <w:rPr>
          <w:rFonts w:ascii="Traditional Arabic" w:eastAsia="MS Mincho" w:hAnsi="Traditional Arabic"/>
          <w:b/>
          <w:noProof w:val="0"/>
          <w:sz w:val="36"/>
          <w:rtl/>
          <w:lang w:bidi="ar-EG"/>
        </w:rPr>
        <w:t xml:space="preserve">لاثة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مور</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b/>
          <w:noProof w:val="0"/>
          <w:sz w:val="36"/>
          <w:rtl/>
          <w:lang w:bidi="ar-EG"/>
        </w:rPr>
        <w:lastRenderedPageBreak/>
        <w:t xml:space="preserve">يراد به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مران متفق عليهما بين المسلمين</w:t>
      </w:r>
      <w:r w:rsidRPr="006C39E6">
        <w:rPr>
          <w:rFonts w:ascii="Traditional Arabic" w:eastAsia="MS Mincho" w:hAnsi="Traditional Arabic" w:hint="cs"/>
          <w:bCs/>
          <w:noProof w:val="0"/>
          <w:sz w:val="36"/>
          <w:rtl/>
          <w:lang w:bidi="ar-EG"/>
        </w:rPr>
        <w:t xml:space="preserve">، </w:t>
      </w:r>
      <w:r w:rsidRPr="006C39E6">
        <w:rPr>
          <w:rFonts w:ascii="Traditional Arabic" w:eastAsia="MS Mincho" w:hAnsi="Traditional Arabic" w:hint="cs"/>
          <w:b/>
          <w:noProof w:val="0"/>
          <w:sz w:val="36"/>
          <w:rtl/>
          <w:lang w:bidi="ar-EG"/>
        </w:rPr>
        <w:t>أ</w:t>
      </w:r>
      <w:r w:rsidRPr="006C39E6">
        <w:rPr>
          <w:rFonts w:ascii="Traditional Arabic" w:eastAsia="MS Mincho" w:hAnsi="Traditional Arabic"/>
          <w:b/>
          <w:noProof w:val="0"/>
          <w:sz w:val="36"/>
          <w:rtl/>
          <w:lang w:bidi="ar-EG"/>
        </w:rPr>
        <w:t>حدهما: هو</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 xml:space="preserve">صل </w:t>
      </w:r>
      <w:r w:rsidRPr="00AF55A6">
        <w:rPr>
          <w:rFonts w:ascii="Traditional Arabic" w:eastAsia="MS Mincho" w:hAnsi="Traditional Arabic" w:hint="cs"/>
          <w:b/>
          <w:noProof w:val="0"/>
          <w:sz w:val="36"/>
          <w:rtl/>
          <w:lang w:bidi="ar-EG"/>
        </w:rPr>
        <w:t>الإيمان</w:t>
      </w:r>
      <w:r w:rsidRPr="00AF55A6">
        <w:rPr>
          <w:rFonts w:ascii="Traditional Arabic" w:eastAsia="MS Mincho" w:hAnsi="Traditional Arabic"/>
          <w:b/>
          <w:noProof w:val="0"/>
          <w:sz w:val="36"/>
          <w:rtl/>
          <w:lang w:bidi="ar-EG"/>
        </w:rPr>
        <w:t xml:space="preserve"> والإسلام وهو التوسل بالإيمان به </w:t>
      </w:r>
      <w:r w:rsidRPr="00AF55A6">
        <w:rPr>
          <w:rFonts w:ascii="Traditional Arabic" w:eastAsia="MS Mincho" w:hAnsi="Traditional Arabic" w:hint="cs"/>
          <w:b/>
          <w:noProof w:val="0"/>
          <w:sz w:val="36"/>
          <w:rtl/>
          <w:lang w:bidi="ar-EG"/>
        </w:rPr>
        <w:t xml:space="preserve">وبطاعته، </w:t>
      </w:r>
      <w:r w:rsidRPr="006C39E6">
        <w:rPr>
          <w:rFonts w:ascii="Traditional Arabic" w:eastAsia="MS Mincho" w:hAnsi="Traditional Arabic"/>
          <w:b/>
          <w:noProof w:val="0"/>
          <w:sz w:val="36"/>
          <w:rtl/>
          <w:lang w:bidi="ar-EG"/>
        </w:rPr>
        <w:t>والثاني:</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دعاؤه، وشفاعته، </w:t>
      </w:r>
      <w:r w:rsidRPr="00AF55A6">
        <w:rPr>
          <w:rFonts w:ascii="Traditional Arabic" w:eastAsia="MS Mincho" w:hAnsi="Traditional Arabic"/>
          <w:b/>
          <w:noProof w:val="0"/>
          <w:sz w:val="36"/>
          <w:rtl/>
          <w:lang w:bidi="ar-EG"/>
        </w:rPr>
        <w:t xml:space="preserve">وهذا </w:t>
      </w:r>
      <w:r w:rsidRPr="00AF55A6">
        <w:rPr>
          <w:rFonts w:ascii="Traditional Arabic" w:eastAsia="MS Mincho" w:hAnsi="Traditional Arabic" w:hint="cs"/>
          <w:b/>
          <w:noProof w:val="0"/>
          <w:sz w:val="36"/>
          <w:rtl/>
          <w:lang w:bidi="ar-EG"/>
        </w:rPr>
        <w:t>أيضاً</w:t>
      </w:r>
      <w:r w:rsidRPr="00AF55A6">
        <w:rPr>
          <w:rFonts w:ascii="Traditional Arabic" w:eastAsia="MS Mincho" w:hAnsi="Traditional Arabic"/>
          <w:b/>
          <w:noProof w:val="0"/>
          <w:sz w:val="36"/>
          <w:rtl/>
          <w:lang w:bidi="ar-EG"/>
        </w:rPr>
        <w:t xml:space="preserve"> نافع يتوسل به من دعا له وشفع فيه باتفاق المسلمين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فمن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نكر التوسل به ب</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 xml:space="preserve">حد هذين </w:t>
      </w:r>
      <w:r w:rsidRPr="00AF55A6">
        <w:rPr>
          <w:rFonts w:ascii="Traditional Arabic" w:eastAsia="MS Mincho" w:hAnsi="Traditional Arabic" w:hint="cs"/>
          <w:b/>
          <w:noProof w:val="0"/>
          <w:sz w:val="36"/>
          <w:rtl/>
          <w:lang w:bidi="ar-EG"/>
        </w:rPr>
        <w:t xml:space="preserve">المعنيين، </w:t>
      </w:r>
      <w:r w:rsidRPr="00AF55A6">
        <w:rPr>
          <w:rFonts w:ascii="Traditional Arabic" w:eastAsia="MS Mincho" w:hAnsi="Traditional Arabic"/>
          <w:b/>
          <w:noProof w:val="0"/>
          <w:sz w:val="36"/>
          <w:rtl/>
          <w:lang w:bidi="ar-EG"/>
        </w:rPr>
        <w:t xml:space="preserve">فهو كافر </w:t>
      </w:r>
      <w:r w:rsidRPr="00AF55A6">
        <w:rPr>
          <w:rFonts w:ascii="Traditional Arabic" w:eastAsia="MS Mincho" w:hAnsi="Traditional Arabic" w:hint="cs"/>
          <w:b/>
          <w:noProof w:val="0"/>
          <w:sz w:val="36"/>
          <w:rtl/>
          <w:lang w:bidi="ar-EG"/>
        </w:rPr>
        <w:t>مرتد</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يستتاب، </w:t>
      </w:r>
      <w:r w:rsidRPr="00AF55A6">
        <w:rPr>
          <w:rFonts w:ascii="Traditional Arabic" w:eastAsia="MS Mincho" w:hAnsi="Traditional Arabic"/>
          <w:b/>
          <w:noProof w:val="0"/>
          <w:sz w:val="36"/>
          <w:rtl/>
          <w:lang w:bidi="ar-EG"/>
        </w:rPr>
        <w:t xml:space="preserve">فإن تاب، </w:t>
      </w:r>
      <w:r w:rsidRPr="00AF55A6">
        <w:rPr>
          <w:rFonts w:ascii="Traditional Arabic" w:eastAsia="MS Mincho" w:hAnsi="Traditional Arabic" w:hint="cs"/>
          <w:b/>
          <w:noProof w:val="0"/>
          <w:sz w:val="36"/>
          <w:rtl/>
          <w:lang w:bidi="ar-EG"/>
        </w:rPr>
        <w:t>وإلا</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قتل</w:t>
      </w:r>
      <w:r w:rsidRPr="00AF55A6">
        <w:rPr>
          <w:rFonts w:ascii="Traditional Arabic" w:eastAsia="MS Mincho" w:hAnsi="Traditional Arabic"/>
          <w:b/>
          <w:noProof w:val="0"/>
          <w:sz w:val="36"/>
          <w:rtl/>
          <w:lang w:bidi="ar-EG"/>
        </w:rPr>
        <w:t xml:space="preserve"> مرتد</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ولكن التوسل بال</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يمان به</w:t>
      </w:r>
      <w:r w:rsidRPr="00AF55A6">
        <w:rPr>
          <w:rFonts w:ascii="Traditional Arabic" w:eastAsia="MS Mincho" w:hAnsi="Traditional Arabic" w:hint="cs"/>
          <w:b/>
          <w:noProof w:val="0"/>
          <w:sz w:val="36"/>
          <w:rtl/>
          <w:lang w:bidi="ar-EG"/>
        </w:rPr>
        <w:t xml:space="preserve">، وبطاعته </w:t>
      </w:r>
      <w:r w:rsidRPr="00AF55A6">
        <w:rPr>
          <w:rFonts w:ascii="Traditional Arabic" w:eastAsia="MS Mincho" w:hAnsi="Traditional Arabic"/>
          <w:b/>
          <w:noProof w:val="0"/>
          <w:sz w:val="36"/>
          <w:rtl/>
          <w:lang w:bidi="ar-EG"/>
        </w:rPr>
        <w:t xml:space="preserve">هو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صل الدين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وهذا معلوم </w:t>
      </w:r>
      <w:r w:rsidRPr="00AF55A6">
        <w:rPr>
          <w:rFonts w:ascii="Traditional Arabic" w:eastAsia="MS Mincho" w:hAnsi="Traditional Arabic" w:hint="cs"/>
          <w:b/>
          <w:noProof w:val="0"/>
          <w:sz w:val="36"/>
          <w:rtl/>
          <w:lang w:bidi="ar-EG"/>
        </w:rPr>
        <w:t>بالاضطرار</w:t>
      </w:r>
      <w:r w:rsidRPr="00AF55A6">
        <w:rPr>
          <w:rFonts w:ascii="Traditional Arabic" w:eastAsia="MS Mincho" w:hAnsi="Traditional Arabic"/>
          <w:b/>
          <w:noProof w:val="0"/>
          <w:sz w:val="36"/>
          <w:rtl/>
          <w:lang w:bidi="ar-EG"/>
        </w:rPr>
        <w:t xml:space="preserve"> من دين الإسلام للخاصة والعامة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فمن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نكر ذلك فكفره ظاهر</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للخاصة والعامة</w:t>
      </w:r>
      <w:r w:rsidRPr="00AF55A6">
        <w:rPr>
          <w:rFonts w:ascii="Traditional Arabic" w:eastAsia="MS Mincho" w:hAnsi="Traditional Arabic" w:hint="cs"/>
          <w:b/>
          <w:noProof w:val="0"/>
          <w:sz w:val="36"/>
          <w:rtl/>
          <w:lang w:bidi="ar-EG"/>
        </w:rPr>
        <w:t xml:space="preserve">، وأما </w:t>
      </w:r>
      <w:r w:rsidRPr="00AF55A6">
        <w:rPr>
          <w:rFonts w:ascii="Traditional Arabic" w:eastAsia="MS Mincho" w:hAnsi="Traditional Arabic"/>
          <w:b/>
          <w:noProof w:val="0"/>
          <w:sz w:val="36"/>
          <w:rtl/>
          <w:lang w:bidi="ar-EG"/>
        </w:rPr>
        <w:t>دعاؤه و</w:t>
      </w:r>
      <w:r w:rsidRPr="00AF55A6">
        <w:rPr>
          <w:rFonts w:ascii="Traditional Arabic" w:eastAsia="MS Mincho" w:hAnsi="Traditional Arabic" w:hint="cs"/>
          <w:b/>
          <w:noProof w:val="0"/>
          <w:sz w:val="36"/>
          <w:rtl/>
          <w:lang w:bidi="ar-EG"/>
        </w:rPr>
        <w:t>ش</w:t>
      </w:r>
      <w:r w:rsidRPr="00AF55A6">
        <w:rPr>
          <w:rFonts w:ascii="Traditional Arabic" w:eastAsia="MS Mincho" w:hAnsi="Traditional Arabic"/>
          <w:b/>
          <w:noProof w:val="0"/>
          <w:sz w:val="36"/>
          <w:rtl/>
          <w:lang w:bidi="ar-EG"/>
        </w:rPr>
        <w:t>فاعته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وانتفاع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سلمين بذلك</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فمن </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نكره فهو أيض</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xml:space="preserve"> كافر لكن هذا أخفى </w:t>
      </w:r>
      <w:r>
        <w:rPr>
          <w:rFonts w:ascii="Traditional Arabic" w:eastAsia="MS Mincho" w:hAnsi="Traditional Arabic" w:hint="cs"/>
          <w:b/>
          <w:noProof w:val="0"/>
          <w:sz w:val="36"/>
          <w:rtl/>
          <w:lang w:bidi="ar-EG"/>
        </w:rPr>
        <w:t>من</w:t>
      </w:r>
      <w:r w:rsidRPr="00AF55A6">
        <w:rPr>
          <w:rFonts w:ascii="Traditional Arabic" w:eastAsia="MS Mincho" w:hAnsi="Traditional Arabic"/>
          <w:b/>
          <w:noProof w:val="0"/>
          <w:sz w:val="36"/>
          <w:rtl/>
          <w:lang w:bidi="ar-EG"/>
        </w:rPr>
        <w:t xml:space="preserve"> الأ</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فمن أنكره عن جهل ع</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ر</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ف ذلك</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فإن</w:t>
      </w:r>
      <w:r w:rsidRPr="00AF55A6">
        <w:rPr>
          <w:rFonts w:ascii="Traditional Arabic" w:eastAsia="MS Mincho" w:hAnsi="Traditional Arabic"/>
          <w:b/>
          <w:noProof w:val="0"/>
          <w:sz w:val="36"/>
          <w:rtl/>
          <w:lang w:bidi="ar-EG"/>
        </w:rPr>
        <w:t xml:space="preserve"> أصر على إنكاره، فهو مرتد</w:t>
      </w:r>
      <w:r w:rsidR="002920BB">
        <w:rPr>
          <w:rFonts w:ascii="Traditional Arabic" w:eastAsia="MS Mincho" w:hAnsi="Traditional Arabic" w:hint="cs"/>
          <w:b/>
          <w:noProof w:val="0"/>
          <w:sz w:val="36"/>
          <w:rtl/>
          <w:lang w:bidi="ar-EG"/>
        </w:rPr>
        <w:t>....والثالث: التوسل به بمعنى الإقسام على الله بذاته والسؤال بذاته؛ فهذا هو الذي لم تكن الصحابة تفعله</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p>
    <w:p w14:paraId="51F20C8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هذه النصوص واض</w:t>
      </w:r>
      <w:r w:rsidRPr="00AF55A6">
        <w:rPr>
          <w:rFonts w:ascii="Traditional Arabic" w:eastAsia="MS Mincho" w:hAnsi="Traditional Arabic" w:hint="cs"/>
          <w:b/>
          <w:noProof w:val="0"/>
          <w:sz w:val="36"/>
          <w:rtl/>
          <w:lang w:bidi="ar-EG"/>
        </w:rPr>
        <w:t>ح</w:t>
      </w:r>
      <w:r w:rsidRPr="00AF55A6">
        <w:rPr>
          <w:rFonts w:ascii="Traditional Arabic" w:eastAsia="MS Mincho" w:hAnsi="Traditional Arabic"/>
          <w:b/>
          <w:noProof w:val="0"/>
          <w:sz w:val="36"/>
          <w:rtl/>
          <w:lang w:bidi="ar-EG"/>
        </w:rPr>
        <w:t>ة أن شيخ الإسلام يفرق في مسألة تكفير المعين بين مسا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 يسميها ظاهرة، و</w:t>
      </w:r>
      <w:r w:rsidRPr="00AF55A6">
        <w:rPr>
          <w:rFonts w:ascii="Traditional Arabic" w:eastAsia="MS Mincho" w:hAnsi="Traditional Arabic" w:hint="cs"/>
          <w:b/>
          <w:noProof w:val="0"/>
          <w:sz w:val="36"/>
          <w:rtl/>
          <w:lang w:bidi="ar-EG"/>
        </w:rPr>
        <w:t>ص</w:t>
      </w:r>
      <w:r w:rsidRPr="00AF55A6">
        <w:rPr>
          <w:rFonts w:ascii="Traditional Arabic" w:eastAsia="MS Mincho" w:hAnsi="Traditional Arabic"/>
          <w:b/>
          <w:noProof w:val="0"/>
          <w:sz w:val="36"/>
          <w:rtl/>
          <w:lang w:bidi="ar-EG"/>
        </w:rPr>
        <w:t xml:space="preserve">احبها كفره معلوم للعامة والخاصة، وبين </w:t>
      </w:r>
      <w:r w:rsidRPr="00AF55A6">
        <w:rPr>
          <w:rFonts w:ascii="Traditional Arabic" w:eastAsia="MS Mincho" w:hAnsi="Traditional Arabic" w:hint="cs"/>
          <w:b/>
          <w:noProof w:val="0"/>
          <w:sz w:val="36"/>
          <w:rtl/>
          <w:lang w:bidi="ar-EG"/>
        </w:rPr>
        <w:t>مسائل</w:t>
      </w:r>
      <w:r w:rsidRPr="00AF55A6">
        <w:rPr>
          <w:rFonts w:ascii="Traditional Arabic" w:eastAsia="MS Mincho" w:hAnsi="Traditional Arabic"/>
          <w:b/>
          <w:noProof w:val="0"/>
          <w:sz w:val="36"/>
          <w:rtl/>
          <w:lang w:bidi="ar-EG"/>
        </w:rPr>
        <w:t xml:space="preserve"> خفية </w:t>
      </w:r>
      <w:r w:rsidRPr="00AF55A6">
        <w:rPr>
          <w:rFonts w:ascii="Traditional Arabic" w:eastAsia="MS Mincho" w:hAnsi="Traditional Arabic" w:hint="cs"/>
          <w:b/>
          <w:noProof w:val="0"/>
          <w:sz w:val="36"/>
          <w:rtl/>
          <w:lang w:bidi="ar-EG"/>
        </w:rPr>
        <w:t>مث</w:t>
      </w:r>
      <w:r w:rsidRPr="00AF55A6">
        <w:rPr>
          <w:rFonts w:ascii="Traditional Arabic" w:eastAsia="MS Mincho" w:hAnsi="Traditional Arabic"/>
          <w:b/>
          <w:noProof w:val="0"/>
          <w:sz w:val="36"/>
          <w:rtl/>
          <w:lang w:bidi="ar-EG"/>
        </w:rPr>
        <w:t xml:space="preserve">ل لها </w:t>
      </w:r>
      <w:r w:rsidRPr="00AF55A6">
        <w:rPr>
          <w:rFonts w:ascii="Traditional Arabic" w:eastAsia="MS Mincho" w:hAnsi="Traditional Arabic" w:hint="cs"/>
          <w:b/>
          <w:noProof w:val="0"/>
          <w:sz w:val="36"/>
          <w:rtl/>
          <w:lang w:bidi="ar-EG"/>
        </w:rPr>
        <w:t>ش</w:t>
      </w:r>
      <w:r>
        <w:rPr>
          <w:rFonts w:ascii="Traditional Arabic" w:eastAsia="MS Mincho" w:hAnsi="Traditional Arabic"/>
          <w:b/>
          <w:noProof w:val="0"/>
          <w:sz w:val="36"/>
          <w:rtl/>
          <w:lang w:bidi="ar-EG"/>
        </w:rPr>
        <w:t>ي</w:t>
      </w:r>
      <w:r>
        <w:rPr>
          <w:rFonts w:ascii="Traditional Arabic" w:eastAsia="MS Mincho" w:hAnsi="Traditional Arabic" w:hint="cs"/>
          <w:b/>
          <w:noProof w:val="0"/>
          <w:sz w:val="36"/>
          <w:rtl/>
          <w:lang w:bidi="ar-EG"/>
        </w:rPr>
        <w:t>خ</w:t>
      </w:r>
      <w:r w:rsidRPr="00AF55A6">
        <w:rPr>
          <w:rFonts w:ascii="Traditional Arabic" w:eastAsia="MS Mincho" w:hAnsi="Traditional Arabic"/>
          <w:b/>
          <w:noProof w:val="0"/>
          <w:sz w:val="36"/>
          <w:rtl/>
          <w:lang w:bidi="ar-EG"/>
        </w:rPr>
        <w:t xml:space="preserve"> الإسلام ب</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م</w:t>
      </w:r>
      <w:r w:rsidRPr="00AF55A6">
        <w:rPr>
          <w:rFonts w:ascii="Traditional Arabic" w:eastAsia="MS Mincho" w:hAnsi="Traditional Arabic" w:hint="cs"/>
          <w:b/>
          <w:noProof w:val="0"/>
          <w:sz w:val="36"/>
          <w:rtl/>
          <w:lang w:bidi="ar-EG"/>
        </w:rPr>
        <w:t>ث</w:t>
      </w:r>
      <w:r w:rsidRPr="00AF55A6">
        <w:rPr>
          <w:rFonts w:ascii="Traditional Arabic" w:eastAsia="MS Mincho" w:hAnsi="Traditional Arabic"/>
          <w:b/>
          <w:noProof w:val="0"/>
          <w:sz w:val="36"/>
          <w:rtl/>
          <w:lang w:bidi="ar-EG"/>
        </w:rPr>
        <w:t>لة، وصا</w:t>
      </w:r>
      <w:r w:rsidRPr="00AF55A6">
        <w:rPr>
          <w:rFonts w:ascii="Traditional Arabic" w:eastAsia="MS Mincho" w:hAnsi="Traditional Arabic" w:hint="cs"/>
          <w:b/>
          <w:noProof w:val="0"/>
          <w:sz w:val="36"/>
          <w:rtl/>
          <w:lang w:bidi="ar-EG"/>
        </w:rPr>
        <w:t>ح</w:t>
      </w:r>
      <w:r w:rsidRPr="00AF55A6">
        <w:rPr>
          <w:rFonts w:ascii="Traditional Arabic" w:eastAsia="MS Mincho" w:hAnsi="Traditional Arabic"/>
          <w:b/>
          <w:noProof w:val="0"/>
          <w:sz w:val="36"/>
          <w:rtl/>
          <w:lang w:bidi="ar-EG"/>
        </w:rPr>
        <w:t xml:space="preserve">بها قد يكون </w:t>
      </w:r>
      <w:r w:rsidRPr="00AF55A6">
        <w:rPr>
          <w:rFonts w:ascii="Traditional Arabic" w:eastAsia="MS Mincho" w:hAnsi="Traditional Arabic" w:hint="cs"/>
          <w:b/>
          <w:noProof w:val="0"/>
          <w:sz w:val="36"/>
          <w:rtl/>
          <w:lang w:bidi="ar-EG"/>
        </w:rPr>
        <w:t>مخ</w:t>
      </w:r>
      <w:r w:rsidRPr="00AF55A6">
        <w:rPr>
          <w:rFonts w:ascii="Traditional Arabic" w:eastAsia="MS Mincho" w:hAnsi="Traditional Arabic"/>
          <w:b/>
          <w:noProof w:val="0"/>
          <w:sz w:val="36"/>
          <w:rtl/>
          <w:lang w:bidi="ar-EG"/>
        </w:rPr>
        <w:t>ط</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 xml:space="preserve">اً </w:t>
      </w:r>
      <w:r w:rsidRPr="00AF55A6">
        <w:rPr>
          <w:rFonts w:ascii="Traditional Arabic" w:eastAsia="MS Mincho" w:hAnsi="Traditional Arabic" w:hint="cs"/>
          <w:b/>
          <w:noProof w:val="0"/>
          <w:sz w:val="36"/>
          <w:rtl/>
          <w:lang w:bidi="ar-EG"/>
        </w:rPr>
        <w:t>ضالاً</w:t>
      </w:r>
      <w:r w:rsidRPr="00AF55A6">
        <w:rPr>
          <w:rFonts w:ascii="Traditional Arabic" w:eastAsia="MS Mincho" w:hAnsi="Traditional Arabic"/>
          <w:b/>
          <w:noProof w:val="0"/>
          <w:sz w:val="36"/>
          <w:rtl/>
          <w:lang w:bidi="ar-EG"/>
        </w:rPr>
        <w:t xml:space="preserve"> لا يكف</w:t>
      </w:r>
      <w:r w:rsidRPr="00AF55A6">
        <w:rPr>
          <w:rFonts w:ascii="Traditional Arabic" w:eastAsia="MS Mincho" w:hAnsi="Traditional Arabic" w:hint="cs"/>
          <w:b/>
          <w:noProof w:val="0"/>
          <w:sz w:val="36"/>
          <w:rtl/>
          <w:lang w:bidi="ar-EG"/>
        </w:rPr>
        <w:t>ر</w:t>
      </w:r>
      <w:r w:rsidRPr="00AF55A6">
        <w:rPr>
          <w:rFonts w:ascii="Traditional Arabic" w:eastAsia="MS Mincho" w:hAnsi="Traditional Arabic"/>
          <w:b/>
          <w:noProof w:val="0"/>
          <w:sz w:val="36"/>
          <w:rtl/>
          <w:lang w:bidi="ar-EG"/>
        </w:rPr>
        <w:t xml:space="preserve"> لخفاء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س</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لة، 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ن ما خ</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يت فيه طرق العلم من المسائل، فقد يعفى عنه ب</w:t>
      </w:r>
      <w:r w:rsidRPr="00AF55A6">
        <w:rPr>
          <w:rFonts w:ascii="Traditional Arabic" w:eastAsia="MS Mincho" w:hAnsi="Traditional Arabic" w:hint="cs"/>
          <w:b/>
          <w:noProof w:val="0"/>
          <w:sz w:val="36"/>
          <w:rtl/>
          <w:lang w:bidi="ar-EG"/>
        </w:rPr>
        <w:t>خ</w:t>
      </w:r>
      <w:r w:rsidRPr="00AF55A6">
        <w:rPr>
          <w:rFonts w:ascii="Traditional Arabic" w:eastAsia="MS Mincho" w:hAnsi="Traditional Arabic"/>
          <w:b/>
          <w:noProof w:val="0"/>
          <w:sz w:val="36"/>
          <w:rtl/>
          <w:lang w:bidi="ar-EG"/>
        </w:rPr>
        <w:t xml:space="preserve">لاف ما كان من </w:t>
      </w:r>
      <w:r w:rsidRPr="00AF55A6">
        <w:rPr>
          <w:rFonts w:ascii="Traditional Arabic" w:eastAsia="MS Mincho" w:hAnsi="Traditional Arabic" w:hint="cs"/>
          <w:b/>
          <w:noProof w:val="0"/>
          <w:sz w:val="36"/>
          <w:rtl/>
          <w:lang w:bidi="ar-EG"/>
        </w:rPr>
        <w:t>دعائم</w:t>
      </w:r>
      <w:r w:rsidRPr="00AF55A6">
        <w:rPr>
          <w:rFonts w:ascii="Traditional Arabic" w:eastAsia="MS Mincho" w:hAnsi="Traditional Arabic"/>
          <w:b/>
          <w:noProof w:val="0"/>
          <w:sz w:val="36"/>
          <w:rtl/>
          <w:lang w:bidi="ar-EG"/>
        </w:rPr>
        <w:t xml:space="preserve"> الدين من الأخبار والأوامر. </w:t>
      </w:r>
    </w:p>
    <w:p w14:paraId="4DD699E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sidRPr="00AF55A6">
        <w:rPr>
          <w:rFonts w:ascii="Traditional Arabic" w:eastAsia="MS Mincho" w:hAnsi="Traditional Arabic"/>
          <w:b/>
          <w:noProof w:val="0"/>
          <w:sz w:val="36"/>
          <w:rtl/>
          <w:lang w:bidi="ar-EG"/>
        </w:rPr>
        <w:t>‏</w:t>
      </w:r>
      <w:r>
        <w:rPr>
          <w:rFonts w:ascii="Traditional Arabic" w:eastAsia="MS Mincho" w:hAnsi="Traditional Arabic" w:hint="cs"/>
          <w:bCs/>
          <w:noProof w:val="0"/>
          <w:sz w:val="36"/>
          <w:rtl/>
          <w:lang w:bidi="ar-EG"/>
        </w:rPr>
        <w:t>خامسا</w:t>
      </w:r>
      <w:r w:rsidRPr="00E5444E">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أن </w:t>
      </w:r>
      <w:r w:rsidRPr="00AF55A6">
        <w:rPr>
          <w:rFonts w:ascii="Traditional Arabic" w:eastAsia="MS Mincho" w:hAnsi="Traditional Arabic" w:hint="cs"/>
          <w:b/>
          <w:noProof w:val="0"/>
          <w:sz w:val="36"/>
          <w:rtl/>
          <w:lang w:bidi="ar-EG"/>
        </w:rPr>
        <w:t xml:space="preserve">أئمة الدعوة </w:t>
      </w:r>
      <w:r w:rsidRPr="00AF55A6">
        <w:rPr>
          <w:rFonts w:ascii="KFGQPC Arabic Symbols 01" w:eastAsia="MS Mincho" w:hAnsi="KFGQPC Arabic Symbols 01" w:cs="KFGQPC Arabic Symbols 01"/>
          <w:bCs/>
          <w:noProof w:val="0"/>
          <w:szCs w:val="28"/>
        </w:rPr>
        <w:t></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بينوا </w:t>
      </w:r>
      <w:r w:rsidRPr="00AF55A6">
        <w:rPr>
          <w:rFonts w:ascii="Traditional Arabic" w:eastAsia="MS Mincho" w:hAnsi="Traditional Arabic" w:hint="cs"/>
          <w:b/>
          <w:noProof w:val="0"/>
          <w:sz w:val="36"/>
          <w:rtl/>
          <w:lang w:bidi="ar-EG"/>
        </w:rPr>
        <w:t>كلام ش</w:t>
      </w:r>
      <w:r w:rsidRPr="00AF55A6">
        <w:rPr>
          <w:rFonts w:ascii="Traditional Arabic" w:eastAsia="MS Mincho" w:hAnsi="Traditional Arabic"/>
          <w:b/>
          <w:noProof w:val="0"/>
          <w:sz w:val="36"/>
          <w:rtl/>
          <w:lang w:bidi="ar-EG"/>
        </w:rPr>
        <w:t xml:space="preserve">يخ الإسلام </w:t>
      </w:r>
      <w:r w:rsidRPr="00AF55A6">
        <w:rPr>
          <w:rFonts w:ascii="Traditional Arabic" w:eastAsia="MS Mincho" w:hAnsi="Traditional Arabic" w:hint="cs"/>
          <w:b/>
          <w:noProof w:val="0"/>
          <w:sz w:val="36"/>
          <w:rtl/>
          <w:lang w:bidi="ar-EG"/>
        </w:rPr>
        <w:t xml:space="preserve">ابن تيمية </w:t>
      </w:r>
      <w:r w:rsidRPr="00AF55A6">
        <w:rPr>
          <w:rFonts w:ascii="Traditional Arabic" w:eastAsia="MS Mincho" w:hAnsi="Traditional Arabic"/>
          <w:b/>
          <w:noProof w:val="0"/>
          <w:sz w:val="36"/>
          <w:rtl/>
          <w:lang w:bidi="ar-EG"/>
        </w:rPr>
        <w:t xml:space="preserve">في </w:t>
      </w:r>
      <w:r w:rsidRPr="00AF55A6">
        <w:rPr>
          <w:rFonts w:ascii="Traditional Arabic" w:eastAsia="MS Mincho" w:hAnsi="Traditional Arabic" w:hint="cs"/>
          <w:b/>
          <w:noProof w:val="0"/>
          <w:sz w:val="36"/>
          <w:rtl/>
          <w:lang w:bidi="ar-EG"/>
        </w:rPr>
        <w:t>هذه المسألة</w:t>
      </w:r>
      <w:r>
        <w:rPr>
          <w:rFonts w:ascii="Traditional Arabic" w:eastAsia="MS Mincho" w:hAnsi="Traditional Arabic" w:hint="cs"/>
          <w:b/>
          <w:noProof w:val="0"/>
          <w:sz w:val="36"/>
          <w:rtl/>
          <w:lang w:bidi="ar-EG"/>
        </w:rPr>
        <w:t xml:space="preserve"> بيانا واضحا</w:t>
      </w:r>
      <w:r w:rsidRPr="00AF55A6">
        <w:rPr>
          <w:rFonts w:ascii="Traditional Arabic" w:eastAsia="MS Mincho" w:hAnsi="Traditional Arabic" w:hint="cs"/>
          <w:b/>
          <w:noProof w:val="0"/>
          <w:sz w:val="36"/>
          <w:rtl/>
          <w:lang w:bidi="ar-EG"/>
        </w:rPr>
        <w:t xml:space="preserve">، يقول الإمام </w:t>
      </w:r>
      <w:r w:rsidRPr="00AF55A6">
        <w:rPr>
          <w:rFonts w:ascii="Traditional Arabic" w:eastAsia="MS Mincho" w:hAnsi="Traditional Arabic"/>
          <w:b/>
          <w:noProof w:val="0"/>
          <w:sz w:val="36"/>
          <w:rtl/>
          <w:lang w:bidi="ar-EG"/>
        </w:rPr>
        <w:t xml:space="preserve">المجدد محمد بن </w:t>
      </w:r>
      <w:r w:rsidRPr="00AF55A6">
        <w:rPr>
          <w:rFonts w:ascii="Traditional Arabic" w:eastAsia="MS Mincho" w:hAnsi="Traditional Arabic" w:hint="cs"/>
          <w:b/>
          <w:noProof w:val="0"/>
          <w:sz w:val="36"/>
          <w:rtl/>
          <w:lang w:bidi="ar-EG"/>
        </w:rPr>
        <w:t>عبد</w:t>
      </w:r>
      <w:r w:rsidRPr="00AF55A6">
        <w:rPr>
          <w:rFonts w:ascii="Traditional Arabic" w:eastAsia="MS Mincho" w:hAnsi="Traditional Arabic"/>
          <w:b/>
          <w:noProof w:val="0"/>
          <w:sz w:val="36"/>
          <w:rtl/>
          <w:lang w:bidi="ar-EG"/>
        </w:rPr>
        <w:t>الوهاب</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مبيناً أن شيخ الإسلام ابن تيمية يفرق في مسألة تكفير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عين بين المسا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 ا</w:t>
      </w:r>
      <w:r w:rsidRPr="00AF55A6">
        <w:rPr>
          <w:rFonts w:ascii="Traditional Arabic" w:eastAsia="MS Mincho" w:hAnsi="Traditional Arabic" w:hint="cs"/>
          <w:b/>
          <w:noProof w:val="0"/>
          <w:sz w:val="36"/>
          <w:rtl/>
          <w:lang w:bidi="ar-EG"/>
        </w:rPr>
        <w:t>ل</w:t>
      </w:r>
      <w:r w:rsidRPr="00AF55A6">
        <w:rPr>
          <w:rFonts w:ascii="Traditional Arabic" w:eastAsia="MS Mincho" w:hAnsi="Traditional Arabic"/>
          <w:b/>
          <w:noProof w:val="0"/>
          <w:sz w:val="36"/>
          <w:rtl/>
          <w:lang w:bidi="ar-EG"/>
        </w:rPr>
        <w:t>ظا</w:t>
      </w:r>
      <w:r w:rsidRPr="00AF55A6">
        <w:rPr>
          <w:rFonts w:ascii="Traditional Arabic" w:eastAsia="MS Mincho" w:hAnsi="Traditional Arabic" w:hint="cs"/>
          <w:b/>
          <w:noProof w:val="0"/>
          <w:sz w:val="36"/>
          <w:rtl/>
          <w:lang w:bidi="ar-EG"/>
        </w:rPr>
        <w:t>ه</w:t>
      </w:r>
      <w:r w:rsidRPr="00AF55A6">
        <w:rPr>
          <w:rFonts w:ascii="Traditional Arabic" w:eastAsia="MS Mincho" w:hAnsi="Traditional Arabic"/>
          <w:b/>
          <w:noProof w:val="0"/>
          <w:sz w:val="36"/>
          <w:rtl/>
          <w:lang w:bidi="ar-EG"/>
        </w:rPr>
        <w:t>رة والمسا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 الخفية</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ن المراد من الامتناع من تكفير المعين قبل بلوغه الحجة: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وهذا صفة كلامه في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سائل في كل موضع وقفنا عليه من كلامه، لا يذكر عدم تكفير المعين إل</w:t>
      </w:r>
      <w:r>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xml:space="preserve"> ويصله ب</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 xml:space="preserve">ا </w:t>
      </w:r>
      <w:r w:rsidRPr="00AF55A6">
        <w:rPr>
          <w:rFonts w:ascii="Traditional Arabic" w:eastAsia="MS Mincho" w:hAnsi="Traditional Arabic" w:hint="cs"/>
          <w:b/>
          <w:noProof w:val="0"/>
          <w:sz w:val="36"/>
          <w:rtl/>
          <w:lang w:bidi="ar-EG"/>
        </w:rPr>
        <w:t>يزيل</w:t>
      </w:r>
      <w:r w:rsidRPr="00AF55A6">
        <w:rPr>
          <w:rFonts w:ascii="Traditional Arabic" w:eastAsia="MS Mincho" w:hAnsi="Traditional Arabic"/>
          <w:b/>
          <w:noProof w:val="0"/>
          <w:sz w:val="36"/>
          <w:rtl/>
          <w:lang w:bidi="ar-EG"/>
        </w:rPr>
        <w:t xml:space="preserve"> الاشكال، 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ن المراد بالتوقف عن تكفيره قبل أن تبل</w:t>
      </w:r>
      <w:r w:rsidRPr="00AF55A6">
        <w:rPr>
          <w:rFonts w:ascii="Traditional Arabic" w:eastAsia="MS Mincho" w:hAnsi="Traditional Arabic" w:hint="cs"/>
          <w:b/>
          <w:noProof w:val="0"/>
          <w:sz w:val="36"/>
          <w:rtl/>
          <w:lang w:bidi="ar-EG"/>
        </w:rPr>
        <w:t>غ</w:t>
      </w:r>
      <w:r w:rsidRPr="00AF55A6">
        <w:rPr>
          <w:rFonts w:ascii="Traditional Arabic" w:eastAsia="MS Mincho" w:hAnsi="Traditional Arabic"/>
          <w:b/>
          <w:noProof w:val="0"/>
          <w:sz w:val="36"/>
          <w:rtl/>
          <w:lang w:bidi="ar-EG"/>
        </w:rPr>
        <w:t>ه الحجة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وأما </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ذا بل</w:t>
      </w:r>
      <w:r w:rsidRPr="00AF55A6">
        <w:rPr>
          <w:rFonts w:ascii="Traditional Arabic" w:eastAsia="MS Mincho" w:hAnsi="Traditional Arabic" w:hint="cs"/>
          <w:b/>
          <w:noProof w:val="0"/>
          <w:sz w:val="36"/>
          <w:rtl/>
          <w:lang w:bidi="ar-EG"/>
        </w:rPr>
        <w:t>غ</w:t>
      </w:r>
      <w:r w:rsidRPr="00AF55A6">
        <w:rPr>
          <w:rFonts w:ascii="Traditional Arabic" w:eastAsia="MS Mincho" w:hAnsi="Traditional Arabic"/>
          <w:b/>
          <w:noProof w:val="0"/>
          <w:sz w:val="36"/>
          <w:rtl/>
          <w:lang w:bidi="ar-EG"/>
        </w:rPr>
        <w:t>ته الحجة حكم عليه بما تقتضيه تلك المسألة من تكفير</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أو ت</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سيق أو معصية، و</w:t>
      </w:r>
      <w:r w:rsidRPr="00AF55A6">
        <w:rPr>
          <w:rFonts w:ascii="Traditional Arabic" w:eastAsia="MS Mincho" w:hAnsi="Traditional Arabic" w:hint="cs"/>
          <w:b/>
          <w:noProof w:val="0"/>
          <w:sz w:val="36"/>
          <w:rtl/>
          <w:lang w:bidi="ar-EG"/>
        </w:rPr>
        <w:t>ص</w:t>
      </w:r>
      <w:r w:rsidRPr="00AF55A6">
        <w:rPr>
          <w:rFonts w:ascii="Traditional Arabic" w:eastAsia="MS Mincho" w:hAnsi="Traditional Arabic"/>
          <w:b/>
          <w:noProof w:val="0"/>
          <w:sz w:val="36"/>
          <w:rtl/>
          <w:lang w:bidi="ar-EG"/>
        </w:rPr>
        <w:t>رح</w:t>
      </w:r>
      <w:r w:rsidRPr="00AF55A6">
        <w:rPr>
          <w:rFonts w:ascii="Traditional Arabic" w:eastAsia="MS Mincho" w:hAnsi="Traditional Arabic" w:hint="cs"/>
          <w:b/>
          <w:noProof w:val="0"/>
          <w:sz w:val="36"/>
          <w:rtl/>
          <w:lang w:bidi="ar-EG"/>
        </w:rPr>
        <w:t xml:space="preserve"> </w:t>
      </w:r>
      <w:r w:rsidRPr="00AF55A6">
        <w:rPr>
          <w:rFonts w:ascii="AGA Arabesque" w:eastAsia="MS Mincho" w:hAnsi="AGA Arabesque"/>
          <w:bCs/>
          <w:noProof w:val="0"/>
          <w:sz w:val="36"/>
          <w:lang w:eastAsia="ar-SA"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أن كلامه في غير المسائل الظاهرة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فقال في الرد على المتكلمين، 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ا ذكر أن بعض أ</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متهم توجد منه الردة عن الإسلام</w:t>
      </w:r>
      <w:r w:rsidRPr="00AF55A6">
        <w:rPr>
          <w:rFonts w:ascii="Traditional Arabic" w:eastAsia="MS Mincho" w:hAnsi="Traditional Arabic" w:hint="cs"/>
          <w:b/>
          <w:noProof w:val="0"/>
          <w:sz w:val="36"/>
          <w:rtl/>
          <w:lang w:bidi="ar-EG"/>
        </w:rPr>
        <w:t xml:space="preserve"> كثيراً</w:t>
      </w:r>
      <w:r>
        <w:rPr>
          <w:rFonts w:ascii="Traditional Arabic" w:eastAsia="MS Mincho" w:hAnsi="Traditional Arabic" w:hint="cs"/>
          <w:b/>
          <w:noProof w:val="0"/>
          <w:sz w:val="36"/>
          <w:rtl/>
          <w:lang w:bidi="ar-EG"/>
        </w:rPr>
        <w:t xml:space="preserve">، </w:t>
      </w:r>
      <w:r w:rsidRPr="00496E52">
        <w:rPr>
          <w:rFonts w:ascii="Traditional Arabic" w:eastAsia="MS Mincho" w:hAnsi="Traditional Arabic"/>
          <w:b/>
          <w:noProof w:val="0"/>
          <w:sz w:val="36"/>
          <w:rtl/>
          <w:lang w:bidi="ar-EG"/>
        </w:rPr>
        <w:t>قال: وهذا إن كان في المقالات الخفية، فقد يقال إنه فيها مخطئ ضال، لم</w:t>
      </w:r>
      <w:r w:rsidRPr="00496E52">
        <w:rPr>
          <w:rFonts w:ascii="Traditional Arabic" w:eastAsia="MS Mincho" w:hAnsi="Traditional Arabic" w:hint="cs"/>
          <w:b/>
          <w:noProof w:val="0"/>
          <w:sz w:val="36"/>
          <w:rtl/>
          <w:lang w:bidi="ar-EG"/>
        </w:rPr>
        <w:t xml:space="preserve"> </w:t>
      </w:r>
      <w:r w:rsidRPr="00496E52">
        <w:rPr>
          <w:rFonts w:ascii="Traditional Arabic" w:eastAsia="MS Mincho" w:hAnsi="Traditional Arabic"/>
          <w:b/>
          <w:noProof w:val="0"/>
          <w:sz w:val="36"/>
          <w:rtl/>
          <w:lang w:bidi="ar-EG"/>
        </w:rPr>
        <w:t xml:space="preserve">تقم عليه الحجة التي يكفر تاركها، لكن هذا يصدر عنهم في أمور يعلم الخاصة والعامة من المسلمين، أن رسول الله </w:t>
      </w:r>
      <w:r w:rsidRPr="00740220">
        <w:rPr>
          <w:rFonts w:ascii="AGA Arabesque" w:hAnsi="AGA Arabesque"/>
          <w:bCs/>
          <w:sz w:val="36"/>
          <w:lang w:bidi="ar-EG"/>
        </w:rPr>
        <w:t></w:t>
      </w:r>
      <w:r w:rsidRPr="00496E52">
        <w:rPr>
          <w:rFonts w:ascii="Traditional Arabic" w:eastAsia="MS Mincho" w:hAnsi="Traditional Arabic"/>
          <w:b/>
          <w:noProof w:val="0"/>
          <w:sz w:val="36"/>
          <w:rtl/>
          <w:lang w:bidi="ar-EG"/>
        </w:rPr>
        <w:t xml:space="preserve"> بعث بها، وكفر من خالفها</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hAnsi="Traditional Arabic"/>
          <w:b/>
          <w:bCs/>
          <w:noProof w:val="0"/>
          <w:color w:val="000000"/>
          <w:sz w:val="32"/>
          <w:szCs w:val="32"/>
          <w:rtl/>
        </w:rPr>
        <w:t xml:space="preserve"> </w:t>
      </w:r>
    </w:p>
    <w:p w14:paraId="3CDB72C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lastRenderedPageBreak/>
        <w:t>‏ثم نقل الشيخ محمد بن عبد الوهاب نص</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شيخ </w:t>
      </w:r>
      <w:r w:rsidRPr="00AF55A6">
        <w:rPr>
          <w:rFonts w:ascii="Traditional Arabic" w:eastAsia="MS Mincho" w:hAnsi="Traditional Arabic" w:hint="cs"/>
          <w:b/>
          <w:noProof w:val="0"/>
          <w:sz w:val="36"/>
          <w:rtl/>
          <w:lang w:bidi="ar-EG"/>
        </w:rPr>
        <w:t>الإسلام</w:t>
      </w:r>
      <w:r w:rsidRPr="00AF55A6">
        <w:rPr>
          <w:rFonts w:ascii="Traditional Arabic" w:eastAsia="MS Mincho" w:hAnsi="Traditional Arabic"/>
          <w:b/>
          <w:noProof w:val="0"/>
          <w:sz w:val="36"/>
          <w:rtl/>
          <w:lang w:bidi="ar-EG"/>
        </w:rPr>
        <w:t xml:space="preserve"> ابن تيمية في التفريق بين المسائل الظاهرة والمسا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 الخفية</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ثم قال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فتآمل هذا وت</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مل ما فيه من تف</w:t>
      </w:r>
      <w:r w:rsidRPr="00AF55A6">
        <w:rPr>
          <w:rFonts w:ascii="Traditional Arabic" w:eastAsia="MS Mincho" w:hAnsi="Traditional Arabic" w:hint="cs"/>
          <w:b/>
          <w:noProof w:val="0"/>
          <w:sz w:val="36"/>
          <w:rtl/>
          <w:lang w:bidi="ar-EG"/>
        </w:rPr>
        <w:t>ص</w:t>
      </w:r>
      <w:r w:rsidRPr="00AF55A6">
        <w:rPr>
          <w:rFonts w:ascii="Traditional Arabic" w:eastAsia="MS Mincho" w:hAnsi="Traditional Arabic"/>
          <w:b/>
          <w:noProof w:val="0"/>
          <w:sz w:val="36"/>
          <w:rtl/>
          <w:lang w:bidi="ar-EG"/>
        </w:rPr>
        <w:t>يل الشبهة</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p>
    <w:p w14:paraId="49D0500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 xml:space="preserve">ثم نقل كلاماً لشيخ الإسلام ابن تيمية في تكفير المعين </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 xml:space="preserve">ذا وقع في الكفر أو الشرك في </w:t>
      </w:r>
      <w:r w:rsidRPr="00AF55A6">
        <w:rPr>
          <w:rFonts w:ascii="Traditional Arabic" w:eastAsia="MS Mincho" w:hAnsi="Traditional Arabic" w:hint="cs"/>
          <w:b/>
          <w:noProof w:val="0"/>
          <w:sz w:val="36"/>
          <w:rtl/>
          <w:lang w:bidi="ar-EG"/>
        </w:rPr>
        <w:t xml:space="preserve">المسائل </w:t>
      </w:r>
      <w:r w:rsidRPr="00AF55A6">
        <w:rPr>
          <w:rFonts w:ascii="Traditional Arabic" w:eastAsia="MS Mincho" w:hAnsi="Traditional Arabic"/>
          <w:b/>
          <w:noProof w:val="0"/>
          <w:sz w:val="36"/>
          <w:rtl/>
          <w:lang w:bidi="ar-EG"/>
        </w:rPr>
        <w:t>‏الظاهرة وعلق عليه قا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فتأمل كلامه في تكفر المعين، والشهادة عليه إذا قتل بالنار وس</w:t>
      </w:r>
      <w:r w:rsidRPr="00AF55A6">
        <w:rPr>
          <w:rFonts w:ascii="Traditional Arabic" w:eastAsia="MS Mincho" w:hAnsi="Traditional Arabic" w:hint="cs"/>
          <w:b/>
          <w:noProof w:val="0"/>
          <w:sz w:val="36"/>
          <w:rtl/>
          <w:lang w:bidi="ar-EG"/>
        </w:rPr>
        <w:t>ب</w:t>
      </w:r>
      <w:r w:rsidRPr="00AF55A6">
        <w:rPr>
          <w:rFonts w:ascii="Traditional Arabic" w:eastAsia="MS Mincho" w:hAnsi="Traditional Arabic"/>
          <w:b/>
          <w:noProof w:val="0"/>
          <w:sz w:val="36"/>
          <w:rtl/>
          <w:lang w:bidi="ar-EG"/>
        </w:rPr>
        <w:t>ي حريمه 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ولاده عند منع الزكاة، فهذا الذي ينسب عنه أعداء الدين، عدم تكفير المعين</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79A2A4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E420BD">
        <w:rPr>
          <w:rFonts w:ascii="Traditional Arabic" w:eastAsia="MS Mincho" w:hAnsi="Traditional Arabic" w:hint="cs"/>
          <w:b/>
          <w:noProof w:val="0"/>
          <w:sz w:val="36"/>
          <w:rtl/>
          <w:lang w:bidi="ar-EG"/>
        </w:rPr>
        <w:t>وقال أيضا</w:t>
      </w:r>
      <w:r w:rsidRPr="00AF55A6">
        <w:rPr>
          <w:rFonts w:ascii="Traditional Arabic" w:eastAsia="MS Mincho" w:hAnsi="Traditional Arabic"/>
          <w:b/>
          <w:noProof w:val="0"/>
          <w:sz w:val="36"/>
          <w:rtl/>
          <w:lang w:bidi="ar-EG"/>
        </w:rPr>
        <w:t xml:space="preserve"> موافقاً لمذهب ابن </w:t>
      </w:r>
      <w:r w:rsidRPr="00AF55A6">
        <w:rPr>
          <w:rFonts w:ascii="Traditional Arabic" w:eastAsia="MS Mincho" w:hAnsi="Traditional Arabic" w:hint="cs"/>
          <w:b/>
          <w:noProof w:val="0"/>
          <w:sz w:val="36"/>
          <w:rtl/>
          <w:lang w:bidi="ar-EG"/>
        </w:rPr>
        <w:t>تيمية</w:t>
      </w:r>
      <w:r w:rsidRPr="00AF55A6">
        <w:rPr>
          <w:rFonts w:ascii="Traditional Arabic" w:eastAsia="MS Mincho" w:hAnsi="Traditional Arabic"/>
          <w:b/>
          <w:noProof w:val="0"/>
          <w:sz w:val="36"/>
          <w:rtl/>
          <w:lang w:bidi="ar-EG"/>
        </w:rPr>
        <w:t xml:space="preserve"> في مسألة تكفير المعين والتفريق فيها بين </w:t>
      </w:r>
      <w:r w:rsidRPr="00AF55A6">
        <w:rPr>
          <w:rFonts w:ascii="Traditional Arabic" w:eastAsia="MS Mincho" w:hAnsi="Traditional Arabic" w:hint="cs"/>
          <w:b/>
          <w:noProof w:val="0"/>
          <w:sz w:val="36"/>
          <w:rtl/>
          <w:lang w:bidi="ar-EG"/>
        </w:rPr>
        <w:t>المسائل</w:t>
      </w:r>
      <w:r w:rsidRPr="00AF55A6">
        <w:rPr>
          <w:rFonts w:ascii="Traditional Arabic" w:eastAsia="MS Mincho" w:hAnsi="Traditional Arabic"/>
          <w:b/>
          <w:noProof w:val="0"/>
          <w:sz w:val="36"/>
          <w:rtl/>
          <w:lang w:bidi="ar-EG"/>
        </w:rPr>
        <w:t xml:space="preserve"> الظاهرة والخفية:</w:t>
      </w:r>
      <w:r w:rsidRPr="00AF55A6">
        <w:rPr>
          <w:rFonts w:ascii="Traditional Arabic" w:eastAsia="MS Mincho" w:hAnsi="Traditional Arabic" w:hint="cs"/>
          <w:b/>
          <w:noProof w:val="0"/>
          <w:sz w:val="36"/>
          <w:rtl/>
          <w:lang w:bidi="ar-EG"/>
        </w:rPr>
        <w:t xml:space="preserve"> "إن الشخص</w:t>
      </w:r>
      <w:r w:rsidRPr="00AF55A6">
        <w:rPr>
          <w:rFonts w:ascii="Traditional Arabic" w:eastAsia="MS Mincho" w:hAnsi="Traditional Arabic"/>
          <w:b/>
          <w:noProof w:val="0"/>
          <w:sz w:val="36"/>
          <w:rtl/>
          <w:lang w:bidi="ar-EG"/>
        </w:rPr>
        <w:t xml:space="preserve">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عي</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ن إذا قال ما يوج</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ب الكفر</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b/>
          <w:noProof w:val="0"/>
          <w:sz w:val="36"/>
          <w:rtl/>
          <w:lang w:bidi="ar-EG"/>
        </w:rPr>
        <w:t>ف</w:t>
      </w:r>
      <w:r>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نه لا ي</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حكم بكفره حتى ت</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قوم</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عليه الح</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جة التي يك</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ر</w:t>
      </w:r>
      <w:r w:rsidRPr="00AF55A6">
        <w:rPr>
          <w:rFonts w:ascii="Traditional Arabic" w:eastAsia="MS Mincho" w:hAnsi="Traditional Arabic" w:hint="cs"/>
          <w:b/>
          <w:noProof w:val="0"/>
          <w:sz w:val="36"/>
          <w:rtl/>
          <w:lang w:bidi="ar-EG"/>
        </w:rPr>
        <w:t xml:space="preserve"> تاركها، وهذا في المسائل </w:t>
      </w:r>
      <w:r w:rsidRPr="00AF55A6">
        <w:rPr>
          <w:rFonts w:ascii="Traditional Arabic" w:eastAsia="MS Mincho" w:hAnsi="Traditional Arabic"/>
          <w:b/>
          <w:noProof w:val="0"/>
          <w:sz w:val="36"/>
          <w:rtl/>
          <w:lang w:bidi="ar-EG"/>
        </w:rPr>
        <w:t>الخفية التي قد يخفى دليلها على بعض الناس 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ما ما يقع منهم في المسائل الظاهرة الجلية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أو ما ي</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 xml:space="preserve">لم من الدين بالضرورة فهذا لا يتوقف في </w:t>
      </w:r>
      <w:r w:rsidRPr="00AF55A6">
        <w:rPr>
          <w:rFonts w:ascii="Traditional Arabic" w:eastAsia="MS Mincho" w:hAnsi="Traditional Arabic" w:hint="cs"/>
          <w:b/>
          <w:noProof w:val="0"/>
          <w:sz w:val="36"/>
          <w:rtl/>
          <w:lang w:bidi="ar-EG"/>
        </w:rPr>
        <w:t>كفر قائله"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p>
    <w:p w14:paraId="5054BF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سادس</w:t>
      </w:r>
      <w:r w:rsidRPr="00D75B15">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أن </w:t>
      </w:r>
      <w:r w:rsidRPr="00AF55A6">
        <w:rPr>
          <w:rFonts w:ascii="Traditional Arabic" w:eastAsia="MS Mincho" w:hAnsi="Traditional Arabic" w:hint="cs"/>
          <w:b/>
          <w:noProof w:val="0"/>
          <w:sz w:val="36"/>
          <w:rtl/>
          <w:lang w:bidi="ar-EG"/>
        </w:rPr>
        <w:t xml:space="preserve">الإمام </w:t>
      </w:r>
      <w:r w:rsidRPr="00AF55A6">
        <w:rPr>
          <w:rFonts w:ascii="Traditional Arabic" w:eastAsia="MS Mincho" w:hAnsi="Traditional Arabic"/>
          <w:b/>
          <w:noProof w:val="0"/>
          <w:sz w:val="36"/>
          <w:rtl/>
          <w:lang w:bidi="ar-EG"/>
        </w:rPr>
        <w:t xml:space="preserve">المجدد محمد بن عبد الوهاب </w:t>
      </w:r>
      <w:r w:rsidRPr="00AF55A6">
        <w:rPr>
          <w:rFonts w:ascii="KFGQPC Arabic Symbols 01" w:eastAsia="MS Mincho" w:hAnsi="KFGQPC Arabic Symbols 01" w:cs="KFGQPC Arabic Symbols 01" w:hint="cs"/>
          <w:noProof w:val="0"/>
          <w:szCs w:val="28"/>
          <w:lang w:bidi="ar-EG"/>
        </w:rPr>
        <w:t></w:t>
      </w:r>
      <w:r>
        <w:rPr>
          <w:rFonts w:ascii="KFGQPC Arabic Symbols 01" w:eastAsia="MS Mincho" w:hAnsi="KFGQPC Arabic Symbols 01" w:cs="KFGQPC Arabic Symbols 01" w:hint="cs"/>
          <w:noProof w:val="0"/>
          <w:szCs w:val="28"/>
          <w:rtl/>
          <w:lang w:bidi="ar-EG"/>
        </w:rPr>
        <w:t xml:space="preserve"> </w:t>
      </w:r>
      <w:r>
        <w:rPr>
          <w:rFonts w:ascii="Traditional Arabic" w:eastAsia="MS Mincho" w:hAnsi="Traditional Arabic" w:hint="cs"/>
          <w:b/>
          <w:noProof w:val="0"/>
          <w:sz w:val="36"/>
          <w:rtl/>
          <w:lang w:bidi="ar-EG"/>
        </w:rPr>
        <w:t xml:space="preserve">قد رد </w:t>
      </w:r>
      <w:r w:rsidRPr="00AF55A6">
        <w:rPr>
          <w:rFonts w:ascii="Traditional Arabic" w:eastAsia="MS Mincho" w:hAnsi="Traditional Arabic"/>
          <w:b/>
          <w:noProof w:val="0"/>
          <w:sz w:val="36"/>
          <w:rtl/>
          <w:lang w:bidi="ar-EG"/>
        </w:rPr>
        <w:t>على من استدل ب</w:t>
      </w:r>
      <w:r w:rsidRPr="00AF55A6">
        <w:rPr>
          <w:rFonts w:ascii="Traditional Arabic" w:eastAsia="MS Mincho" w:hAnsi="Traditional Arabic" w:hint="cs"/>
          <w:b/>
          <w:noProof w:val="0"/>
          <w:sz w:val="36"/>
          <w:rtl/>
          <w:lang w:bidi="ar-EG"/>
        </w:rPr>
        <w:t>نص</w:t>
      </w:r>
      <w:r w:rsidRPr="00AF55A6">
        <w:rPr>
          <w:rFonts w:ascii="Traditional Arabic" w:eastAsia="MS Mincho" w:hAnsi="Traditional Arabic"/>
          <w:b/>
          <w:noProof w:val="0"/>
          <w:sz w:val="36"/>
          <w:rtl/>
          <w:lang w:bidi="ar-EG"/>
        </w:rPr>
        <w:t xml:space="preserve">وص </w:t>
      </w:r>
      <w:r w:rsidRPr="00AF55A6">
        <w:rPr>
          <w:rFonts w:ascii="Traditional Arabic" w:eastAsia="MS Mincho" w:hAnsi="Traditional Arabic" w:hint="cs"/>
          <w:b/>
          <w:noProof w:val="0"/>
          <w:sz w:val="36"/>
          <w:rtl/>
          <w:lang w:bidi="ar-EG"/>
        </w:rPr>
        <w:t>ش</w:t>
      </w:r>
      <w:r>
        <w:rPr>
          <w:rFonts w:ascii="Traditional Arabic" w:eastAsia="MS Mincho" w:hAnsi="Traditional Arabic"/>
          <w:b/>
          <w:noProof w:val="0"/>
          <w:sz w:val="36"/>
          <w:rtl/>
          <w:lang w:bidi="ar-EG"/>
        </w:rPr>
        <w:t>ي</w:t>
      </w:r>
      <w:r>
        <w:rPr>
          <w:rFonts w:ascii="Traditional Arabic" w:eastAsia="MS Mincho" w:hAnsi="Traditional Arabic" w:hint="cs"/>
          <w:b/>
          <w:noProof w:val="0"/>
          <w:sz w:val="36"/>
          <w:rtl/>
          <w:lang w:bidi="ar-EG"/>
        </w:rPr>
        <w:t>خ</w:t>
      </w:r>
      <w:r w:rsidRPr="00AF55A6">
        <w:rPr>
          <w:rFonts w:ascii="Traditional Arabic" w:eastAsia="MS Mincho" w:hAnsi="Traditional Arabic"/>
          <w:b/>
          <w:noProof w:val="0"/>
          <w:sz w:val="36"/>
          <w:rtl/>
          <w:lang w:bidi="ar-EG"/>
        </w:rPr>
        <w:t xml:space="preserve"> الإسلام في </w:t>
      </w:r>
      <w:r w:rsidRPr="00AF55A6">
        <w:rPr>
          <w:rFonts w:ascii="Traditional Arabic" w:eastAsia="MS Mincho" w:hAnsi="Traditional Arabic" w:hint="cs"/>
          <w:b/>
          <w:noProof w:val="0"/>
          <w:sz w:val="36"/>
          <w:rtl/>
          <w:lang w:bidi="ar-EG"/>
        </w:rPr>
        <w:t>عدم</w:t>
      </w:r>
      <w:r w:rsidRPr="00AF55A6">
        <w:rPr>
          <w:rFonts w:ascii="Traditional Arabic" w:eastAsia="MS Mincho" w:hAnsi="Traditional Arabic"/>
          <w:b/>
          <w:noProof w:val="0"/>
          <w:sz w:val="36"/>
          <w:rtl/>
          <w:lang w:bidi="ar-EG"/>
        </w:rPr>
        <w:t xml:space="preserve"> تكفير المعين </w:t>
      </w:r>
      <w:r w:rsidR="00AC39E2">
        <w:rPr>
          <w:rFonts w:ascii="Traditional Arabic" w:eastAsia="MS Mincho" w:hAnsi="Traditional Arabic"/>
          <w:b/>
          <w:noProof w:val="0"/>
          <w:sz w:val="36"/>
          <w:rtl/>
          <w:lang w:bidi="ar-EG"/>
        </w:rPr>
        <w:t>-</w:t>
      </w:r>
      <w:r w:rsidRPr="00AF55A6">
        <w:rPr>
          <w:rFonts w:ascii="Traditional Arabic" w:eastAsia="MS Mincho" w:hAnsi="Traditional Arabic"/>
          <w:b/>
          <w:noProof w:val="0"/>
          <w:sz w:val="36"/>
          <w:rtl/>
          <w:lang w:bidi="ar-EG"/>
        </w:rPr>
        <w:t xml:space="preserve"> م</w:t>
      </w:r>
      <w:r w:rsidRPr="00AF55A6">
        <w:rPr>
          <w:rFonts w:ascii="Traditional Arabic" w:eastAsia="MS Mincho" w:hAnsi="Traditional Arabic" w:hint="cs"/>
          <w:b/>
          <w:noProof w:val="0"/>
          <w:sz w:val="36"/>
          <w:rtl/>
          <w:lang w:bidi="ar-EG"/>
        </w:rPr>
        <w:t>ث</w:t>
      </w:r>
      <w:r>
        <w:rPr>
          <w:rFonts w:ascii="Traditional Arabic" w:eastAsia="MS Mincho" w:hAnsi="Traditional Arabic"/>
          <w:b/>
          <w:noProof w:val="0"/>
          <w:sz w:val="36"/>
          <w:rtl/>
          <w:lang w:bidi="ar-EG"/>
        </w:rPr>
        <w:t>بت</w:t>
      </w:r>
      <w:r>
        <w:rPr>
          <w:rFonts w:ascii="Traditional Arabic" w:eastAsia="MS Mincho" w:hAnsi="Traditional Arabic" w:hint="cs"/>
          <w:b/>
          <w:noProof w:val="0"/>
          <w:sz w:val="36"/>
          <w:rtl/>
          <w:lang w:bidi="ar-EG"/>
        </w:rPr>
        <w:t>ً</w:t>
      </w:r>
      <w:r>
        <w:rPr>
          <w:rFonts w:ascii="Traditional Arabic" w:eastAsia="MS Mincho" w:hAnsi="Traditional Arabic"/>
          <w:b/>
          <w:noProof w:val="0"/>
          <w:sz w:val="36"/>
          <w:rtl/>
          <w:lang w:bidi="ar-EG"/>
        </w:rPr>
        <w:t>ا</w:t>
      </w:r>
      <w:r w:rsidRPr="00AF55A6">
        <w:rPr>
          <w:rFonts w:ascii="Traditional Arabic" w:eastAsia="MS Mincho" w:hAnsi="Traditional Arabic" w:hint="cs"/>
          <w:b/>
          <w:noProof w:val="0"/>
          <w:sz w:val="36"/>
          <w:rtl/>
          <w:lang w:bidi="ar-EG"/>
        </w:rPr>
        <w:t xml:space="preserve"> ت</w:t>
      </w:r>
      <w:r w:rsidRPr="00AF55A6">
        <w:rPr>
          <w:rFonts w:ascii="Traditional Arabic" w:eastAsia="MS Mincho" w:hAnsi="Traditional Arabic"/>
          <w:b/>
          <w:noProof w:val="0"/>
          <w:sz w:val="36"/>
          <w:rtl/>
          <w:lang w:bidi="ar-EG"/>
        </w:rPr>
        <w:t xml:space="preserve">فريق شيخ </w:t>
      </w:r>
      <w:r w:rsidRPr="00AF55A6">
        <w:rPr>
          <w:rFonts w:ascii="Traditional Arabic" w:eastAsia="MS Mincho" w:hAnsi="Traditional Arabic" w:hint="cs"/>
          <w:b/>
          <w:noProof w:val="0"/>
          <w:sz w:val="36"/>
          <w:rtl/>
          <w:lang w:bidi="ar-EG"/>
        </w:rPr>
        <w:t>الإسلام</w:t>
      </w:r>
      <w:r w:rsidRPr="00AF55A6">
        <w:rPr>
          <w:rFonts w:ascii="Traditional Arabic" w:eastAsia="MS Mincho" w:hAnsi="Traditional Arabic"/>
          <w:b/>
          <w:noProof w:val="0"/>
          <w:sz w:val="36"/>
          <w:rtl/>
          <w:lang w:bidi="ar-EG"/>
        </w:rPr>
        <w:t xml:space="preserve"> بين المسائل الظاهرة </w:t>
      </w:r>
      <w:r w:rsidRPr="00AF55A6">
        <w:rPr>
          <w:rFonts w:ascii="Traditional Arabic" w:eastAsia="MS Mincho" w:hAnsi="Traditional Arabic" w:hint="cs"/>
          <w:b/>
          <w:noProof w:val="0"/>
          <w:sz w:val="36"/>
          <w:rtl/>
          <w:lang w:bidi="ar-EG"/>
        </w:rPr>
        <w:t>والمسائل</w:t>
      </w:r>
      <w:r w:rsidRPr="00AF55A6">
        <w:rPr>
          <w:rFonts w:ascii="Traditional Arabic" w:eastAsia="MS Mincho" w:hAnsi="Traditional Arabic"/>
          <w:b/>
          <w:noProof w:val="0"/>
          <w:sz w:val="36"/>
          <w:rtl/>
          <w:lang w:bidi="ar-EG"/>
        </w:rPr>
        <w:t xml:space="preserve"> الخفية في </w:t>
      </w:r>
      <w:r w:rsidRPr="00AF55A6">
        <w:rPr>
          <w:rFonts w:ascii="Traditional Arabic" w:eastAsia="MS Mincho" w:hAnsi="Traditional Arabic" w:hint="cs"/>
          <w:b/>
          <w:noProof w:val="0"/>
          <w:sz w:val="36"/>
          <w:rtl/>
          <w:lang w:bidi="ar-EG"/>
        </w:rPr>
        <w:t>مسائل</w:t>
      </w:r>
      <w:r w:rsidRPr="00AF55A6">
        <w:rPr>
          <w:rFonts w:ascii="Traditional Arabic" w:eastAsia="MS Mincho" w:hAnsi="Traditional Arabic"/>
          <w:b/>
          <w:noProof w:val="0"/>
          <w:sz w:val="36"/>
          <w:rtl/>
          <w:lang w:bidi="ar-EG"/>
        </w:rPr>
        <w:t xml:space="preserve"> تكف</w:t>
      </w:r>
      <w:r>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 xml:space="preserve">ر المعين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مما يدل على معرفة الإمام بكلام شيخ الإسلام، ف</w:t>
      </w:r>
      <w:r w:rsidRPr="00AF55A6">
        <w:rPr>
          <w:rFonts w:ascii="Traditional Arabic" w:eastAsia="MS Mincho" w:hAnsi="Traditional Arabic"/>
          <w:b/>
          <w:noProof w:val="0"/>
          <w:sz w:val="36"/>
          <w:rtl/>
          <w:lang w:bidi="ar-EG"/>
        </w:rPr>
        <w:t>قال</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 xml:space="preserve"> </w:t>
      </w:r>
      <w:r w:rsidRPr="00AF55A6">
        <w:rPr>
          <w:rFonts w:ascii="Traditional Arabic" w:eastAsia="MS Mincho" w:hAnsi="Traditional Arabic"/>
          <w:b/>
          <w:noProof w:val="0"/>
          <w:sz w:val="36"/>
          <w:rtl/>
          <w:lang w:bidi="ar-EG"/>
        </w:rPr>
        <w:t xml:space="preserve">بعد أن نقل </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ول شيخ </w:t>
      </w:r>
      <w:r w:rsidRPr="00AF55A6">
        <w:rPr>
          <w:rFonts w:ascii="Traditional Arabic" w:eastAsia="MS Mincho" w:hAnsi="Traditional Arabic" w:hint="cs"/>
          <w:b/>
          <w:noProof w:val="0"/>
          <w:sz w:val="36"/>
          <w:rtl/>
          <w:lang w:bidi="ar-EG"/>
        </w:rPr>
        <w:t>الإسلام</w:t>
      </w:r>
      <w:r w:rsidRPr="00AF55A6">
        <w:rPr>
          <w:rFonts w:ascii="Traditional Arabic" w:eastAsia="MS Mincho" w:hAnsi="Traditional Arabic"/>
          <w:b/>
          <w:noProof w:val="0"/>
          <w:sz w:val="36"/>
          <w:rtl/>
          <w:lang w:bidi="ar-EG"/>
        </w:rPr>
        <w:t xml:space="preserve"> في التفريق بين </w:t>
      </w:r>
      <w:r w:rsidRPr="00AF55A6">
        <w:rPr>
          <w:rFonts w:ascii="Traditional Arabic" w:eastAsia="MS Mincho" w:hAnsi="Traditional Arabic" w:hint="cs"/>
          <w:b/>
          <w:noProof w:val="0"/>
          <w:sz w:val="36"/>
          <w:rtl/>
          <w:lang w:bidi="ar-EG"/>
        </w:rPr>
        <w:t>المسائل</w:t>
      </w:r>
      <w:r w:rsidRPr="00AF55A6">
        <w:rPr>
          <w:rFonts w:ascii="Traditional Arabic" w:eastAsia="MS Mincho" w:hAnsi="Traditional Arabic"/>
          <w:b/>
          <w:noProof w:val="0"/>
          <w:sz w:val="36"/>
          <w:rtl/>
          <w:lang w:bidi="ar-EG"/>
        </w:rPr>
        <w:t xml:space="preserve"> الظاهرة والمسا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 xml:space="preserve">ل الخفية في </w:t>
      </w:r>
      <w:r w:rsidRPr="00AF55A6">
        <w:rPr>
          <w:rFonts w:ascii="Traditional Arabic" w:eastAsia="MS Mincho" w:hAnsi="Traditional Arabic" w:hint="cs"/>
          <w:b/>
          <w:noProof w:val="0"/>
          <w:sz w:val="36"/>
          <w:rtl/>
          <w:lang w:bidi="ar-EG"/>
        </w:rPr>
        <w:t xml:space="preserve">معرض رده </w:t>
      </w:r>
      <w:r w:rsidRPr="00AF55A6">
        <w:rPr>
          <w:rFonts w:ascii="Traditional Arabic" w:eastAsia="MS Mincho" w:hAnsi="Traditional Arabic"/>
          <w:b/>
          <w:noProof w:val="0"/>
          <w:sz w:val="36"/>
          <w:rtl/>
          <w:lang w:bidi="ar-EG"/>
        </w:rPr>
        <w:t>على ال</w:t>
      </w:r>
      <w:r w:rsidRPr="00AF55A6">
        <w:rPr>
          <w:rFonts w:ascii="Traditional Arabic" w:eastAsia="MS Mincho" w:hAnsi="Traditional Arabic" w:hint="cs"/>
          <w:b/>
          <w:noProof w:val="0"/>
          <w:sz w:val="36"/>
          <w:rtl/>
          <w:lang w:bidi="ar-EG"/>
        </w:rPr>
        <w:t>مت</w:t>
      </w:r>
      <w:r w:rsidRPr="00AF55A6">
        <w:rPr>
          <w:rFonts w:ascii="Traditional Arabic" w:eastAsia="MS Mincho" w:hAnsi="Traditional Arabic"/>
          <w:b/>
          <w:noProof w:val="0"/>
          <w:sz w:val="36"/>
          <w:rtl/>
          <w:lang w:bidi="ar-EG"/>
        </w:rPr>
        <w:t xml:space="preserve">كلمين: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فانظر كلامه في التفرقة بين ال</w:t>
      </w:r>
      <w:r w:rsidRPr="00AF55A6">
        <w:rPr>
          <w:rFonts w:ascii="Traditional Arabic" w:eastAsia="MS Mincho" w:hAnsi="Traditional Arabic" w:hint="cs"/>
          <w:b/>
          <w:noProof w:val="0"/>
          <w:sz w:val="36"/>
          <w:rtl/>
          <w:lang w:bidi="ar-EG"/>
        </w:rPr>
        <w:t>مق</w:t>
      </w:r>
      <w:r w:rsidRPr="00AF55A6">
        <w:rPr>
          <w:rFonts w:ascii="Traditional Arabic" w:eastAsia="MS Mincho" w:hAnsi="Traditional Arabic"/>
          <w:b/>
          <w:noProof w:val="0"/>
          <w:sz w:val="36"/>
          <w:rtl/>
          <w:lang w:bidi="ar-EG"/>
        </w:rPr>
        <w:t xml:space="preserve">الات الخفية وبين ما نحن فيه، في كفر المعين </w:t>
      </w:r>
      <w:r w:rsidRPr="00005B2E">
        <w:rPr>
          <w:rFonts w:ascii="Traditional Arabic" w:eastAsia="MS Mincho" w:hAnsi="Traditional Arabic"/>
          <w:b/>
          <w:noProof w:val="0"/>
          <w:sz w:val="36"/>
          <w:rtl/>
          <w:lang w:bidi="ar-EG"/>
        </w:rPr>
        <w:t>وتأمل تكفيره رؤوسهم فلاناً وفلاناً بأعيانهم وردّتهم ردة صريحة</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p>
    <w:p w14:paraId="5E459BA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EE06DA">
        <w:rPr>
          <w:rFonts w:ascii="Traditional Arabic" w:eastAsia="MS Mincho" w:hAnsi="Traditional Arabic" w:hint="cs"/>
          <w:bCs/>
          <w:noProof w:val="0"/>
          <w:sz w:val="36"/>
          <w:rtl/>
          <w:lang w:bidi="ar-EG"/>
        </w:rPr>
        <w:t>سا</w:t>
      </w:r>
      <w:r>
        <w:rPr>
          <w:rFonts w:ascii="Traditional Arabic" w:eastAsia="MS Mincho" w:hAnsi="Traditional Arabic" w:hint="cs"/>
          <w:bCs/>
          <w:noProof w:val="0"/>
          <w:sz w:val="36"/>
          <w:rtl/>
          <w:lang w:bidi="ar-EG"/>
        </w:rPr>
        <w:t>بع</w:t>
      </w:r>
      <w:r w:rsidRPr="00EE06DA">
        <w:rPr>
          <w:rFonts w:ascii="Traditional Arabic" w:eastAsia="MS Mincho" w:hAnsi="Traditional Arabic" w:hint="cs"/>
          <w:bCs/>
          <w:noProof w:val="0"/>
          <w:sz w:val="36"/>
          <w:rtl/>
          <w:lang w:bidi="ar-EG"/>
        </w:rPr>
        <w:t>ا:</w:t>
      </w:r>
      <w:r>
        <w:rPr>
          <w:rFonts w:ascii="Traditional Arabic" w:eastAsia="MS Mincho" w:hAnsi="Traditional Arabic" w:hint="cs"/>
          <w:b/>
          <w:noProof w:val="0"/>
          <w:sz w:val="36"/>
          <w:rtl/>
          <w:lang w:bidi="ar-EG"/>
        </w:rPr>
        <w:t xml:space="preserve"> أن</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الشيخ عبدالله</w:t>
      </w:r>
      <w:r w:rsidRPr="00AF55A6">
        <w:rPr>
          <w:rFonts w:ascii="Traditional Arabic" w:eastAsia="MS Mincho" w:hAnsi="Traditional Arabic"/>
          <w:b/>
          <w:noProof w:val="0"/>
          <w:sz w:val="36"/>
          <w:rtl/>
          <w:lang w:bidi="ar-EG"/>
        </w:rPr>
        <w:t xml:space="preserve"> بن عبد الرح</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ن أب</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xml:space="preserve"> بطين</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sz w:val="36"/>
          <w:rtl/>
          <w:lang w:bidi="ar-EG"/>
        </w:rPr>
        <w:instrText>عبدالله</w:instrText>
      </w:r>
      <w:r w:rsidRPr="00AF55A6">
        <w:rPr>
          <w:rFonts w:ascii="Traditional Arabic" w:eastAsia="MS Mincho" w:hAnsi="Traditional Arabic"/>
          <w:b/>
          <w:noProof w:val="0"/>
          <w:sz w:val="36"/>
          <w:rtl/>
          <w:lang w:bidi="ar-EG"/>
        </w:rPr>
        <w:instrText xml:space="preserve"> بن عبد الرح</w:instrText>
      </w:r>
      <w:r w:rsidRPr="00AF55A6">
        <w:rPr>
          <w:rFonts w:ascii="Traditional Arabic" w:eastAsia="MS Mincho" w:hAnsi="Traditional Arabic" w:hint="cs"/>
          <w:b/>
          <w:noProof w:val="0"/>
          <w:sz w:val="36"/>
          <w:rtl/>
          <w:lang w:bidi="ar-EG"/>
        </w:rPr>
        <w:instrText>م</w:instrText>
      </w:r>
      <w:r w:rsidRPr="00AF55A6">
        <w:rPr>
          <w:rFonts w:ascii="Traditional Arabic" w:eastAsia="MS Mincho" w:hAnsi="Traditional Arabic"/>
          <w:b/>
          <w:noProof w:val="0"/>
          <w:sz w:val="36"/>
          <w:rtl/>
          <w:lang w:bidi="ar-EG"/>
        </w:rPr>
        <w:instrText>ن أب</w:instrText>
      </w:r>
      <w:r w:rsidRPr="00AF55A6">
        <w:rPr>
          <w:rFonts w:ascii="Traditional Arabic" w:eastAsia="MS Mincho" w:hAnsi="Traditional Arabic" w:hint="cs"/>
          <w:b/>
          <w:noProof w:val="0"/>
          <w:sz w:val="36"/>
          <w:rtl/>
          <w:lang w:bidi="ar-EG"/>
        </w:rPr>
        <w:instrText>ا</w:instrText>
      </w:r>
      <w:r w:rsidRPr="00AF55A6">
        <w:rPr>
          <w:rFonts w:ascii="Traditional Arabic" w:eastAsia="MS Mincho" w:hAnsi="Traditional Arabic"/>
          <w:b/>
          <w:noProof w:val="0"/>
          <w:sz w:val="36"/>
          <w:rtl/>
          <w:lang w:bidi="ar-EG"/>
        </w:rPr>
        <w:instrText xml:space="preserve"> بطين</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Traditional Arabic" w:eastAsia="MS Mincho" w:hAnsi="Traditional Arabic"/>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b/>
          <w:noProof w:val="0"/>
          <w:sz w:val="36"/>
          <w:rtl/>
          <w:lang w:bidi="ar-EG"/>
        </w:rPr>
        <w:t>، وهو من تلامذه الإمام المجدد، قال</w:t>
      </w:r>
      <w:r w:rsidRPr="00AF55A6">
        <w:rPr>
          <w:rFonts w:ascii="Traditional Arabic" w:eastAsia="MS Mincho" w:hAnsi="Traditional Arabic"/>
          <w:b/>
          <w:noProof w:val="0"/>
          <w:sz w:val="36"/>
          <w:rtl/>
          <w:lang w:bidi="ar-EG"/>
        </w:rPr>
        <w:t xml:space="preserve"> في رسالة</w:t>
      </w:r>
      <w:r w:rsidRPr="00AF55A6">
        <w:rPr>
          <w:rFonts w:ascii="Traditional Arabic" w:eastAsia="MS Mincho" w:hAnsi="Traditional Arabic" w:hint="cs"/>
          <w:b/>
          <w:noProof w:val="0"/>
          <w:sz w:val="36"/>
          <w:rtl/>
          <w:lang w:bidi="ar-EG"/>
        </w:rPr>
        <w:t xml:space="preserve"> له راداً على من نسب إلى </w:t>
      </w:r>
      <w:r w:rsidRPr="00AF55A6">
        <w:rPr>
          <w:rFonts w:ascii="Traditional Arabic" w:eastAsia="MS Mincho" w:hAnsi="Traditional Arabic"/>
          <w:b/>
          <w:noProof w:val="0"/>
          <w:sz w:val="36"/>
          <w:rtl/>
          <w:lang w:bidi="ar-EG"/>
        </w:rPr>
        <w:t>شيخ الإسلام ابن ت</w:t>
      </w:r>
      <w:r w:rsidRPr="00AF55A6">
        <w:rPr>
          <w:rFonts w:ascii="Traditional Arabic" w:eastAsia="MS Mincho" w:hAnsi="Traditional Arabic" w:hint="cs"/>
          <w:b/>
          <w:noProof w:val="0"/>
          <w:sz w:val="36"/>
          <w:rtl/>
          <w:lang w:bidi="ar-EG"/>
        </w:rPr>
        <w:t>يم</w:t>
      </w:r>
      <w:r w:rsidRPr="00AF55A6">
        <w:rPr>
          <w:rFonts w:ascii="Traditional Arabic" w:eastAsia="MS Mincho" w:hAnsi="Traditional Arabic"/>
          <w:b/>
          <w:noProof w:val="0"/>
          <w:sz w:val="36"/>
          <w:rtl/>
          <w:lang w:bidi="ar-EG"/>
        </w:rPr>
        <w:t>ية أنه لا يكف</w:t>
      </w:r>
      <w:r w:rsidRPr="00AF55A6">
        <w:rPr>
          <w:rFonts w:ascii="Traditional Arabic" w:eastAsia="MS Mincho" w:hAnsi="Traditional Arabic" w:hint="cs"/>
          <w:b/>
          <w:noProof w:val="0"/>
          <w:sz w:val="36"/>
          <w:rtl/>
          <w:lang w:bidi="ar-EG"/>
        </w:rPr>
        <w:t>ر</w:t>
      </w:r>
      <w:r w:rsidRPr="00AF55A6">
        <w:rPr>
          <w:rFonts w:ascii="Traditional Arabic" w:eastAsia="MS Mincho" w:hAnsi="Traditional Arabic"/>
          <w:b/>
          <w:noProof w:val="0"/>
          <w:sz w:val="36"/>
          <w:rtl/>
          <w:lang w:bidi="ar-EG"/>
        </w:rPr>
        <w:t xml:space="preserve"> المعين</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وقد نقل نصه في </w:t>
      </w:r>
      <w:r w:rsidRPr="00AF55A6">
        <w:rPr>
          <w:rFonts w:ascii="Traditional Arabic" w:eastAsia="MS Mincho" w:hAnsi="Traditional Arabic" w:hint="cs"/>
          <w:b/>
          <w:noProof w:val="0"/>
          <w:sz w:val="36"/>
          <w:rtl/>
          <w:lang w:bidi="ar-EG"/>
        </w:rPr>
        <w:t>ش</w:t>
      </w:r>
      <w:r w:rsidRPr="00AF55A6">
        <w:rPr>
          <w:rFonts w:ascii="Traditional Arabic" w:eastAsia="MS Mincho" w:hAnsi="Traditional Arabic"/>
          <w:b/>
          <w:noProof w:val="0"/>
          <w:sz w:val="36"/>
          <w:rtl/>
          <w:lang w:bidi="ar-EG"/>
        </w:rPr>
        <w:t>رحه العمدة</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وكذلك نصه في ذم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تكلمين</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والفرق بين المسائل الظاهرة والخفية، قال </w:t>
      </w:r>
      <w:r w:rsidRPr="00AF55A6">
        <w:rPr>
          <w:rFonts w:ascii="Traditional Arabic" w:eastAsia="MS Mincho" w:hAnsi="Traditional Arabic"/>
          <w:b/>
          <w:noProof w:val="0"/>
          <w:sz w:val="36"/>
          <w:rtl/>
          <w:lang w:bidi="ar-EG"/>
        </w:rPr>
        <w:lastRenderedPageBreak/>
        <w:t xml:space="preserve">معلقاً على النصين: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وقولك: </w:t>
      </w:r>
      <w:r w:rsidRPr="00AF55A6">
        <w:rPr>
          <w:rFonts w:ascii="Traditional Arabic" w:eastAsia="MS Mincho" w:hAnsi="Traditional Arabic" w:hint="cs"/>
          <w:b/>
          <w:noProof w:val="0"/>
          <w:sz w:val="36"/>
          <w:rtl/>
          <w:lang w:bidi="ar-EG"/>
        </w:rPr>
        <w:t xml:space="preserve">إن </w:t>
      </w:r>
      <w:r w:rsidRPr="00AF55A6">
        <w:rPr>
          <w:rFonts w:ascii="Traditional Arabic" w:eastAsia="MS Mincho" w:hAnsi="Traditional Arabic"/>
          <w:b/>
          <w:noProof w:val="0"/>
          <w:sz w:val="36"/>
          <w:rtl/>
          <w:lang w:bidi="ar-EG"/>
        </w:rPr>
        <w:t>الشيخ (يع</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ي ابن تيمية) يقول،</w:t>
      </w:r>
      <w:r w:rsidRPr="00AF55A6">
        <w:rPr>
          <w:rFonts w:ascii="Traditional Arabic" w:eastAsia="MS Mincho" w:hAnsi="Traditional Arabic" w:hint="cs"/>
          <w:b/>
          <w:noProof w:val="0"/>
          <w:sz w:val="36"/>
          <w:rtl/>
          <w:lang w:bidi="ar-EG"/>
        </w:rPr>
        <w:t xml:space="preserve"> إن من </w:t>
      </w:r>
      <w:r w:rsidRPr="00AF55A6">
        <w:rPr>
          <w:rFonts w:ascii="Traditional Arabic" w:eastAsia="MS Mincho" w:hAnsi="Traditional Arabic"/>
          <w:b/>
          <w:noProof w:val="0"/>
          <w:sz w:val="36"/>
          <w:rtl/>
          <w:lang w:bidi="ar-EG"/>
        </w:rPr>
        <w:t>فعل شي</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اً من هذه الأ</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 xml:space="preserve">ور الشركية، لا يطلق عليه </w:t>
      </w:r>
      <w:r w:rsidRPr="00AF55A6">
        <w:rPr>
          <w:rFonts w:ascii="Traditional Arabic" w:eastAsia="MS Mincho" w:hAnsi="Traditional Arabic" w:hint="cs"/>
          <w:b/>
          <w:noProof w:val="0"/>
          <w:sz w:val="36"/>
          <w:rtl/>
          <w:lang w:bidi="ar-EG"/>
        </w:rPr>
        <w:t>أنه</w:t>
      </w:r>
      <w:r w:rsidRPr="00AF55A6">
        <w:rPr>
          <w:rFonts w:ascii="Traditional Arabic" w:eastAsia="MS Mincho" w:hAnsi="Traditional Arabic"/>
          <w:b/>
          <w:noProof w:val="0"/>
          <w:sz w:val="36"/>
          <w:rtl/>
          <w:lang w:bidi="ar-EG"/>
        </w:rPr>
        <w:t xml:space="preserve"> مشرك </w:t>
      </w:r>
      <w:r w:rsidRPr="00AF55A6">
        <w:rPr>
          <w:rFonts w:ascii="Traditional Arabic" w:eastAsia="MS Mincho" w:hAnsi="Traditional Arabic" w:hint="cs"/>
          <w:b/>
          <w:noProof w:val="0"/>
          <w:sz w:val="36"/>
          <w:rtl/>
          <w:lang w:bidi="ar-EG"/>
        </w:rPr>
        <w:t xml:space="preserve">كافر، </w:t>
      </w:r>
      <w:r w:rsidRPr="00AF55A6">
        <w:rPr>
          <w:rFonts w:ascii="Traditional Arabic" w:eastAsia="MS Mincho" w:hAnsi="Traditional Arabic"/>
          <w:b/>
          <w:noProof w:val="0"/>
          <w:sz w:val="36"/>
          <w:rtl/>
          <w:lang w:bidi="ar-EG"/>
        </w:rPr>
        <w:t xml:space="preserve">حتى تقوم عليه الحجة الرسالية، فهو لم يقل ذلك في الشرك الأكبر، وعبادة غير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ونحوه من الكفر، 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 xml:space="preserve">نما قال ذلك في المقالات الخفية كما قدمنا من قوله: وهذا </w:t>
      </w:r>
      <w:r w:rsidRPr="00AF55A6">
        <w:rPr>
          <w:rFonts w:ascii="Traditional Arabic" w:eastAsia="MS Mincho" w:hAnsi="Traditional Arabic" w:hint="cs"/>
          <w:b/>
          <w:noProof w:val="0"/>
          <w:sz w:val="36"/>
          <w:rtl/>
          <w:lang w:bidi="ar-EG"/>
        </w:rPr>
        <w:t xml:space="preserve">إن </w:t>
      </w:r>
      <w:r w:rsidRPr="00AF55A6">
        <w:rPr>
          <w:rFonts w:ascii="Traditional Arabic" w:eastAsia="MS Mincho" w:hAnsi="Traditional Arabic"/>
          <w:b/>
          <w:noProof w:val="0"/>
          <w:sz w:val="36"/>
          <w:rtl/>
          <w:lang w:bidi="ar-EG"/>
        </w:rPr>
        <w:t>كان في المقالات الخفية</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F71332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8F0B71">
        <w:rPr>
          <w:rFonts w:ascii="Traditional Arabic" w:eastAsia="MS Mincho" w:hAnsi="Traditional Arabic" w:hint="cs"/>
          <w:b/>
          <w:noProof w:val="0"/>
          <w:sz w:val="36"/>
          <w:rtl/>
          <w:lang w:bidi="ar-EG"/>
        </w:rPr>
        <w:t>و</w:t>
      </w:r>
      <w:r w:rsidRPr="008F0B71">
        <w:rPr>
          <w:rFonts w:ascii="Traditional Arabic" w:eastAsia="MS Mincho" w:hAnsi="Traditional Arabic"/>
          <w:b/>
          <w:noProof w:val="0"/>
          <w:sz w:val="36"/>
          <w:rtl/>
          <w:lang w:bidi="ar-EG"/>
        </w:rPr>
        <w:t>ق</w:t>
      </w:r>
      <w:r w:rsidRPr="00AF55A6">
        <w:rPr>
          <w:rFonts w:ascii="Traditional Arabic" w:eastAsia="MS Mincho" w:hAnsi="Traditional Arabic"/>
          <w:b/>
          <w:noProof w:val="0"/>
          <w:sz w:val="36"/>
          <w:rtl/>
          <w:lang w:bidi="ar-EG"/>
        </w:rPr>
        <w:t xml:space="preserve">ال </w:t>
      </w:r>
      <w:r w:rsidRPr="00AF55A6">
        <w:rPr>
          <w:rFonts w:ascii="Traditional Arabic" w:eastAsia="MS Mincho" w:hAnsi="Traditional Arabic" w:hint="cs"/>
          <w:b/>
          <w:noProof w:val="0"/>
          <w:sz w:val="36"/>
          <w:rtl/>
          <w:lang w:bidi="ar-EG"/>
        </w:rPr>
        <w:t>الشيخ حمد بن عتيق</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sz w:val="36"/>
          <w:rtl/>
          <w:lang w:bidi="ar-EG"/>
        </w:rPr>
        <w:instrText>حمد بن عتيق</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مقرراً مذهب ابن تيمية في التفريق بين ال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 xml:space="preserve">سائل الظاهرة </w:t>
      </w:r>
      <w:r w:rsidRPr="00AF55A6">
        <w:rPr>
          <w:rFonts w:ascii="Traditional Arabic" w:eastAsia="MS Mincho" w:hAnsi="Traditional Arabic" w:hint="cs"/>
          <w:b/>
          <w:noProof w:val="0"/>
          <w:sz w:val="36"/>
          <w:rtl/>
          <w:lang w:bidi="ar-EG"/>
        </w:rPr>
        <w:t>والمسائل</w:t>
      </w:r>
      <w:r w:rsidRPr="00AF55A6">
        <w:rPr>
          <w:rFonts w:ascii="Traditional Arabic" w:eastAsia="MS Mincho" w:hAnsi="Traditional Arabic"/>
          <w:b/>
          <w:noProof w:val="0"/>
          <w:sz w:val="36"/>
          <w:rtl/>
          <w:lang w:bidi="ar-EG"/>
        </w:rPr>
        <w:t xml:space="preserve"> الخفية في مسألة تكفير المعين:</w:t>
      </w:r>
      <w:r w:rsidRPr="00AF55A6">
        <w:rPr>
          <w:rFonts w:ascii="Traditional Arabic" w:eastAsia="MS Mincho" w:hAnsi="Traditional Arabic" w:hint="cs"/>
          <w:b/>
          <w:noProof w:val="0"/>
          <w:sz w:val="36"/>
          <w:rtl/>
          <w:lang w:bidi="ar-EG"/>
        </w:rPr>
        <w:t xml:space="preserve"> "مسألة </w:t>
      </w:r>
      <w:r w:rsidRPr="00AF55A6">
        <w:rPr>
          <w:rFonts w:ascii="Traditional Arabic" w:eastAsia="MS Mincho" w:hAnsi="Traditional Arabic"/>
          <w:b/>
          <w:noProof w:val="0"/>
          <w:sz w:val="36"/>
          <w:rtl/>
          <w:lang w:bidi="ar-EG"/>
        </w:rPr>
        <w:t>تكفير المعين مسألة معروفة اذا قال قولاً يكون القول به كفراً</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فيقال: من ‏قال بهذا القول، فهو كافر لكن الشخص المعين، إذا قال ذلك لا يحكم بكفره حق تقوم عليه الحجة التي يكف</w:t>
      </w:r>
      <w:r w:rsidRPr="00AF55A6">
        <w:rPr>
          <w:rFonts w:ascii="Traditional Arabic" w:eastAsia="MS Mincho" w:hAnsi="Traditional Arabic" w:hint="cs"/>
          <w:b/>
          <w:noProof w:val="0"/>
          <w:sz w:val="36"/>
          <w:rtl/>
          <w:lang w:bidi="ar-EG"/>
        </w:rPr>
        <w:t>ر</w:t>
      </w:r>
      <w:r w:rsidRPr="00AF55A6">
        <w:rPr>
          <w:rFonts w:ascii="Traditional Arabic" w:eastAsia="MS Mincho" w:hAnsi="Traditional Arabic"/>
          <w:b/>
          <w:noProof w:val="0"/>
          <w:sz w:val="36"/>
          <w:rtl/>
          <w:lang w:bidi="ar-EG"/>
        </w:rPr>
        <w:t xml:space="preserve"> تاركها، وهذا في المسائل الخفية التي يخفى دليلها على بعض الناس، كما في مسا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 القدر والإرجا</w:t>
      </w:r>
      <w:r w:rsidRPr="00AF55A6">
        <w:rPr>
          <w:rFonts w:ascii="Traditional Arabic" w:eastAsia="MS Mincho" w:hAnsi="Traditional Arabic" w:hint="cs"/>
          <w:b/>
          <w:noProof w:val="0"/>
          <w:sz w:val="36"/>
          <w:rtl/>
          <w:lang w:bidi="ar-EG"/>
        </w:rPr>
        <w:t>ء</w:t>
      </w:r>
      <w:r w:rsidRPr="00AF55A6">
        <w:rPr>
          <w:rFonts w:ascii="Traditional Arabic" w:eastAsia="MS Mincho" w:hAnsi="Traditional Arabic"/>
          <w:b/>
          <w:noProof w:val="0"/>
          <w:sz w:val="36"/>
          <w:rtl/>
          <w:lang w:bidi="ar-EG"/>
        </w:rPr>
        <w:t xml:space="preserve"> ونحو ذلك، </w:t>
      </w:r>
      <w:r w:rsidRPr="00AF55A6">
        <w:rPr>
          <w:rFonts w:ascii="Traditional Arabic" w:eastAsia="MS Mincho" w:hAnsi="Traditional Arabic" w:hint="cs"/>
          <w:b/>
          <w:noProof w:val="0"/>
          <w:sz w:val="36"/>
          <w:rtl/>
          <w:lang w:bidi="ar-EG"/>
        </w:rPr>
        <w:t>فإن</w:t>
      </w:r>
      <w:r w:rsidRPr="00AF55A6">
        <w:rPr>
          <w:rFonts w:ascii="Traditional Arabic" w:eastAsia="MS Mincho" w:hAnsi="Traditional Arabic"/>
          <w:b/>
          <w:noProof w:val="0"/>
          <w:sz w:val="36"/>
          <w:rtl/>
          <w:lang w:bidi="ar-EG"/>
        </w:rPr>
        <w:t xml:space="preserve"> بعض أقوالهم تتضمن أموراً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ك</w:t>
      </w:r>
      <w:r w:rsidRPr="00AF55A6">
        <w:rPr>
          <w:rFonts w:ascii="Traditional Arabic" w:eastAsia="MS Mincho" w:hAnsi="Traditional Arabic"/>
          <w:b/>
          <w:noProof w:val="0"/>
          <w:sz w:val="36"/>
          <w:rtl/>
          <w:lang w:bidi="ar-EG"/>
        </w:rPr>
        <w:t>فرية من رد أدلة الكتاب والسنة المتواترة فيكون القول المتضمن لرد بعض النصوص كفر</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ولا يحكم على قائله بالكفر لا</w:t>
      </w:r>
      <w:r w:rsidRPr="00AF55A6">
        <w:rPr>
          <w:rFonts w:ascii="Traditional Arabic" w:eastAsia="MS Mincho" w:hAnsi="Traditional Arabic" w:hint="cs"/>
          <w:b/>
          <w:noProof w:val="0"/>
          <w:sz w:val="36"/>
          <w:rtl/>
          <w:lang w:bidi="ar-EG"/>
        </w:rPr>
        <w:t>ح</w:t>
      </w:r>
      <w:r w:rsidRPr="00AF55A6">
        <w:rPr>
          <w:rFonts w:ascii="Traditional Arabic" w:eastAsia="MS Mincho" w:hAnsi="Traditional Arabic"/>
          <w:b/>
          <w:noProof w:val="0"/>
          <w:sz w:val="36"/>
          <w:rtl/>
          <w:lang w:bidi="ar-EG"/>
        </w:rPr>
        <w:t>تمال وجود مانع كالجهل، وعدم العلم بنفس النص أو بدلالته ف</w:t>
      </w:r>
      <w:r>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ن الشرا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 xml:space="preserve">ع لا تلزم </w:t>
      </w:r>
      <w:r w:rsidRPr="00AF55A6">
        <w:rPr>
          <w:rFonts w:ascii="Traditional Arabic" w:eastAsia="MS Mincho" w:hAnsi="Traditional Arabic" w:hint="cs"/>
          <w:b/>
          <w:noProof w:val="0"/>
          <w:sz w:val="36"/>
          <w:rtl/>
          <w:lang w:bidi="ar-EG"/>
        </w:rPr>
        <w:t>إلا</w:t>
      </w:r>
      <w:r w:rsidRPr="00AF55A6">
        <w:rPr>
          <w:rFonts w:ascii="Traditional Arabic" w:eastAsia="MS Mincho" w:hAnsi="Traditional Arabic"/>
          <w:b/>
          <w:noProof w:val="0"/>
          <w:sz w:val="36"/>
          <w:rtl/>
          <w:lang w:bidi="ar-EG"/>
        </w:rPr>
        <w:t xml:space="preserve"> بعد بلوغها</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ذكر ذلك </w:t>
      </w:r>
      <w:r w:rsidRPr="00AF55A6">
        <w:rPr>
          <w:rFonts w:ascii="Traditional Arabic" w:eastAsia="MS Mincho" w:hAnsi="Traditional Arabic" w:hint="cs"/>
          <w:b/>
          <w:noProof w:val="0"/>
          <w:sz w:val="36"/>
          <w:rtl/>
          <w:lang w:bidi="ar-EG"/>
        </w:rPr>
        <w:t>ش</w:t>
      </w:r>
      <w:r w:rsidRPr="00AF55A6">
        <w:rPr>
          <w:rFonts w:ascii="Traditional Arabic" w:eastAsia="MS Mincho" w:hAnsi="Traditional Arabic"/>
          <w:b/>
          <w:noProof w:val="0"/>
          <w:sz w:val="36"/>
          <w:rtl/>
          <w:lang w:bidi="ar-EG"/>
        </w:rPr>
        <w:t xml:space="preserve">يخ </w:t>
      </w:r>
      <w:r w:rsidRPr="00AF55A6">
        <w:rPr>
          <w:rFonts w:ascii="Traditional Arabic" w:eastAsia="MS Mincho" w:hAnsi="Traditional Arabic" w:hint="cs"/>
          <w:b/>
          <w:noProof w:val="0"/>
          <w:sz w:val="36"/>
          <w:rtl/>
          <w:lang w:bidi="ar-EG"/>
        </w:rPr>
        <w:t>الإسلام</w:t>
      </w:r>
      <w:r w:rsidRPr="00AF55A6">
        <w:rPr>
          <w:rFonts w:ascii="Traditional Arabic" w:eastAsia="MS Mincho" w:hAnsi="Traditional Arabic"/>
          <w:b/>
          <w:noProof w:val="0"/>
          <w:sz w:val="36"/>
          <w:rtl/>
          <w:lang w:bidi="ar-EG"/>
        </w:rPr>
        <w:t xml:space="preserve"> ابن تيمية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قدس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روحه</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في كثير من كتبه، وذكر أيضاً تكفير </w:t>
      </w:r>
      <w:r w:rsidRPr="00AF55A6">
        <w:rPr>
          <w:rFonts w:ascii="Traditional Arabic" w:eastAsia="MS Mincho" w:hAnsi="Traditional Arabic" w:hint="cs"/>
          <w:b/>
          <w:noProof w:val="0"/>
          <w:sz w:val="36"/>
          <w:rtl/>
          <w:lang w:bidi="ar-EG"/>
        </w:rPr>
        <w:t>أناس</w:t>
      </w:r>
      <w:r w:rsidRPr="00AF55A6">
        <w:rPr>
          <w:rFonts w:ascii="Traditional Arabic" w:eastAsia="MS Mincho" w:hAnsi="Traditional Arabic"/>
          <w:b/>
          <w:noProof w:val="0"/>
          <w:sz w:val="36"/>
          <w:rtl/>
          <w:lang w:bidi="ar-EG"/>
        </w:rPr>
        <w:t xml:space="preserve"> من </w:t>
      </w:r>
      <w:r w:rsidRPr="00AF55A6">
        <w:rPr>
          <w:rFonts w:ascii="Traditional Arabic" w:eastAsia="MS Mincho" w:hAnsi="Traditional Arabic" w:hint="cs"/>
          <w:b/>
          <w:noProof w:val="0"/>
          <w:sz w:val="36"/>
          <w:rtl/>
          <w:lang w:bidi="ar-EG"/>
        </w:rPr>
        <w:t>أعيان</w:t>
      </w:r>
      <w:r w:rsidRPr="00AF55A6">
        <w:rPr>
          <w:rFonts w:ascii="Traditional Arabic" w:eastAsia="MS Mincho" w:hAnsi="Traditional Arabic"/>
          <w:b/>
          <w:noProof w:val="0"/>
          <w:sz w:val="36"/>
          <w:rtl/>
          <w:lang w:bidi="ar-EG"/>
        </w:rPr>
        <w:t xml:space="preserve"> المتكلمين بعد أن قرر هذه </w:t>
      </w:r>
      <w:r w:rsidRPr="00AF55A6">
        <w:rPr>
          <w:rFonts w:ascii="Traditional Arabic" w:eastAsia="MS Mincho" w:hAnsi="Traditional Arabic" w:hint="cs"/>
          <w:b/>
          <w:noProof w:val="0"/>
          <w:sz w:val="36"/>
          <w:rtl/>
          <w:lang w:bidi="ar-EG"/>
        </w:rPr>
        <w:t>المسألة</w:t>
      </w:r>
      <w:r w:rsidRPr="00AF55A6">
        <w:rPr>
          <w:rFonts w:ascii="Traditional Arabic" w:eastAsia="MS Mincho" w:hAnsi="Traditional Arabic"/>
          <w:b/>
          <w:noProof w:val="0"/>
          <w:sz w:val="36"/>
          <w:rtl/>
          <w:lang w:bidi="ar-EG"/>
        </w:rPr>
        <w:t>، قال: وهذا إذا كان في الم</w:t>
      </w:r>
      <w:r w:rsidRPr="00AF55A6">
        <w:rPr>
          <w:rFonts w:ascii="Traditional Arabic" w:eastAsia="MS Mincho" w:hAnsi="Traditional Arabic" w:hint="cs"/>
          <w:b/>
          <w:noProof w:val="0"/>
          <w:sz w:val="36"/>
          <w:rtl/>
          <w:lang w:bidi="ar-EG"/>
        </w:rPr>
        <w:t>س</w:t>
      </w:r>
      <w:r w:rsidRPr="00AF55A6">
        <w:rPr>
          <w:rFonts w:ascii="Traditional Arabic" w:eastAsia="MS Mincho" w:hAnsi="Traditional Arabic"/>
          <w:b/>
          <w:noProof w:val="0"/>
          <w:sz w:val="36"/>
          <w:rtl/>
          <w:lang w:bidi="ar-EG"/>
        </w:rPr>
        <w:t>ائل الخفية فقد ‏يقال بعدم التكفير، 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 xml:space="preserve">ما ما يقع </w:t>
      </w:r>
      <w:r w:rsidRPr="00AF55A6">
        <w:rPr>
          <w:rFonts w:ascii="Traditional Arabic" w:eastAsia="MS Mincho" w:hAnsi="Traditional Arabic" w:hint="cs"/>
          <w:b/>
          <w:noProof w:val="0"/>
          <w:sz w:val="36"/>
          <w:rtl/>
          <w:lang w:bidi="ar-EG"/>
        </w:rPr>
        <w:t>من</w:t>
      </w:r>
      <w:r w:rsidRPr="00AF55A6">
        <w:rPr>
          <w:rFonts w:ascii="Traditional Arabic" w:eastAsia="MS Mincho" w:hAnsi="Traditional Arabic"/>
          <w:b/>
          <w:noProof w:val="0"/>
          <w:sz w:val="36"/>
          <w:rtl/>
          <w:lang w:bidi="ar-EG"/>
        </w:rPr>
        <w:t xml:space="preserve">هم في المسائل الظاهرة الجلية أو ما يعلم من الدين بالضرورة فهذا لا يتوقف في كفر </w:t>
      </w:r>
      <w:r w:rsidRPr="00AF55A6">
        <w:rPr>
          <w:rFonts w:ascii="Traditional Arabic" w:eastAsia="MS Mincho" w:hAnsi="Traditional Arabic" w:hint="cs"/>
          <w:b/>
          <w:noProof w:val="0"/>
          <w:sz w:val="36"/>
          <w:rtl/>
          <w:lang w:bidi="ar-EG"/>
        </w:rPr>
        <w:t>قائله"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5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4C5399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 xml:space="preserve">قال </w:t>
      </w:r>
      <w:r w:rsidRPr="00AF55A6">
        <w:rPr>
          <w:rFonts w:ascii="Traditional Arabic" w:eastAsia="MS Mincho" w:hAnsi="Traditional Arabic" w:hint="cs"/>
          <w:b/>
          <w:noProof w:val="0"/>
          <w:sz w:val="36"/>
          <w:rtl/>
          <w:lang w:bidi="ar-EG"/>
        </w:rPr>
        <w:t>الشيخ</w:t>
      </w:r>
      <w:r w:rsidRPr="00AF55A6">
        <w:rPr>
          <w:rFonts w:ascii="Traditional Arabic" w:eastAsia="MS Mincho" w:hAnsi="Traditional Arabic"/>
          <w:b/>
          <w:noProof w:val="0"/>
          <w:sz w:val="36"/>
          <w:rtl/>
          <w:lang w:bidi="ar-EG"/>
        </w:rPr>
        <w:t xml:space="preserve"> العلامة محم</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 بن ابراهيم </w:t>
      </w:r>
      <w:r w:rsidRPr="00AF55A6">
        <w:rPr>
          <w:rFonts w:ascii="Traditional Arabic" w:eastAsia="MS Mincho" w:hAnsi="Traditional Arabic" w:hint="cs"/>
          <w:b/>
          <w:noProof w:val="0"/>
          <w:sz w:val="36"/>
          <w:rtl/>
          <w:lang w:bidi="ar-EG"/>
        </w:rPr>
        <w:t>آل الشيخ</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Traditional Arabic" w:eastAsia="MS Mincho" w:hAnsi="Traditional Arabic"/>
          <w:b/>
          <w:noProof w:val="0"/>
          <w:sz w:val="36"/>
          <w:rtl/>
          <w:lang w:bidi="ar-EG"/>
        </w:rPr>
        <w:instrText>محم</w:instrText>
      </w:r>
      <w:r w:rsidRPr="00AF55A6">
        <w:rPr>
          <w:rFonts w:ascii="Traditional Arabic" w:eastAsia="MS Mincho" w:hAnsi="Traditional Arabic" w:hint="cs"/>
          <w:b/>
          <w:noProof w:val="0"/>
          <w:sz w:val="36"/>
          <w:rtl/>
          <w:lang w:bidi="ar-EG"/>
        </w:rPr>
        <w:instrText>د</w:instrText>
      </w:r>
      <w:r w:rsidRPr="00AF55A6">
        <w:rPr>
          <w:rFonts w:ascii="Traditional Arabic" w:eastAsia="MS Mincho" w:hAnsi="Traditional Arabic"/>
          <w:b/>
          <w:noProof w:val="0"/>
          <w:sz w:val="36"/>
          <w:rtl/>
          <w:lang w:bidi="ar-EG"/>
        </w:rPr>
        <w:instrText xml:space="preserve"> بن ابراهيم </w:instrText>
      </w:r>
      <w:r w:rsidRPr="00AF55A6">
        <w:rPr>
          <w:rFonts w:ascii="Traditional Arabic" w:eastAsia="MS Mincho" w:hAnsi="Traditional Arabic" w:hint="cs"/>
          <w:b/>
          <w:noProof w:val="0"/>
          <w:sz w:val="36"/>
          <w:rtl/>
          <w:lang w:bidi="ar-EG"/>
        </w:rPr>
        <w:instrText>آل الشيخ</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مثبتاً التفر</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 xml:space="preserve">ق بين </w:t>
      </w:r>
      <w:r w:rsidRPr="00AF55A6">
        <w:rPr>
          <w:rFonts w:ascii="Traditional Arabic" w:eastAsia="MS Mincho" w:hAnsi="Traditional Arabic" w:hint="cs"/>
          <w:b/>
          <w:noProof w:val="0"/>
          <w:sz w:val="36"/>
          <w:rtl/>
          <w:lang w:bidi="ar-EG"/>
        </w:rPr>
        <w:t>المسائل</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b/>
          <w:noProof w:val="0"/>
          <w:sz w:val="36"/>
          <w:rtl/>
          <w:lang w:bidi="ar-EG"/>
        </w:rPr>
        <w:lastRenderedPageBreak/>
        <w:t xml:space="preserve">الظاهرة والخفية في </w:t>
      </w:r>
      <w:r w:rsidRPr="00AF55A6">
        <w:rPr>
          <w:rFonts w:ascii="Traditional Arabic" w:eastAsia="MS Mincho" w:hAnsi="Traditional Arabic" w:hint="cs"/>
          <w:b/>
          <w:noProof w:val="0"/>
          <w:sz w:val="36"/>
          <w:rtl/>
          <w:lang w:bidi="ar-EG"/>
        </w:rPr>
        <w:t>مسألة</w:t>
      </w:r>
      <w:r w:rsidRPr="00AF55A6">
        <w:rPr>
          <w:rFonts w:ascii="Traditional Arabic" w:eastAsia="MS Mincho" w:hAnsi="Traditional Arabic"/>
          <w:b/>
          <w:noProof w:val="0"/>
          <w:sz w:val="36"/>
          <w:rtl/>
          <w:lang w:bidi="ar-EG"/>
        </w:rPr>
        <w:t xml:space="preserve"> تكفير العين: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مسألة تكفير المعين </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ن الناس من يقول لا يكف</w:t>
      </w:r>
      <w:r w:rsidRPr="00AF55A6">
        <w:rPr>
          <w:rFonts w:ascii="Traditional Arabic" w:eastAsia="MS Mincho" w:hAnsi="Traditional Arabic" w:hint="cs"/>
          <w:b/>
          <w:noProof w:val="0"/>
          <w:sz w:val="36"/>
          <w:rtl/>
          <w:lang w:bidi="ar-EG"/>
        </w:rPr>
        <w:t>ر</w:t>
      </w:r>
      <w:r w:rsidRPr="00AF55A6">
        <w:rPr>
          <w:rFonts w:ascii="Traditional Arabic" w:eastAsia="MS Mincho" w:hAnsi="Traditional Arabic"/>
          <w:b/>
          <w:noProof w:val="0"/>
          <w:sz w:val="36"/>
          <w:rtl/>
          <w:lang w:bidi="ar-EG"/>
        </w:rPr>
        <w:t xml:space="preserve"> المعين </w:t>
      </w:r>
      <w:r w:rsidRPr="00AF55A6">
        <w:rPr>
          <w:rFonts w:ascii="Traditional Arabic" w:eastAsia="MS Mincho" w:hAnsi="Traditional Arabic" w:hint="cs"/>
          <w:b/>
          <w:noProof w:val="0"/>
          <w:sz w:val="36"/>
          <w:rtl/>
          <w:lang w:bidi="ar-EG"/>
        </w:rPr>
        <w:t>أبداً</w:t>
      </w:r>
      <w:r w:rsidRPr="00AF55A6">
        <w:rPr>
          <w:rFonts w:ascii="Traditional Arabic" w:eastAsia="MS Mincho" w:hAnsi="Traditional Arabic"/>
          <w:b/>
          <w:noProof w:val="0"/>
          <w:sz w:val="36"/>
          <w:rtl/>
          <w:lang w:bidi="ar-EG"/>
        </w:rPr>
        <w:t xml:space="preserve"> وي</w:t>
      </w:r>
      <w:r w:rsidRPr="00AF55A6">
        <w:rPr>
          <w:rFonts w:ascii="Traditional Arabic" w:eastAsia="MS Mincho" w:hAnsi="Traditional Arabic" w:hint="cs"/>
          <w:b/>
          <w:noProof w:val="0"/>
          <w:sz w:val="36"/>
          <w:rtl/>
          <w:lang w:bidi="ar-EG"/>
        </w:rPr>
        <w:t>س</w:t>
      </w:r>
      <w:r w:rsidRPr="00AF55A6">
        <w:rPr>
          <w:rFonts w:ascii="Traditional Arabic" w:eastAsia="MS Mincho" w:hAnsi="Traditional Arabic"/>
          <w:b/>
          <w:noProof w:val="0"/>
          <w:sz w:val="36"/>
          <w:rtl/>
          <w:lang w:bidi="ar-EG"/>
        </w:rPr>
        <w:t xml:space="preserve">تدل </w:t>
      </w:r>
      <w:r w:rsidRPr="00AF55A6">
        <w:rPr>
          <w:rFonts w:ascii="Traditional Arabic" w:eastAsia="MS Mincho" w:hAnsi="Traditional Arabic" w:hint="cs"/>
          <w:b/>
          <w:noProof w:val="0"/>
          <w:sz w:val="36"/>
          <w:rtl/>
          <w:lang w:bidi="ar-EG"/>
        </w:rPr>
        <w:t>هؤلاء</w:t>
      </w:r>
      <w:r w:rsidRPr="00AF55A6">
        <w:rPr>
          <w:rFonts w:ascii="Traditional Arabic" w:eastAsia="MS Mincho" w:hAnsi="Traditional Arabic"/>
          <w:b/>
          <w:noProof w:val="0"/>
          <w:sz w:val="36"/>
          <w:rtl/>
          <w:lang w:bidi="ar-EG"/>
        </w:rPr>
        <w:t xml:space="preserve"> ب</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 xml:space="preserve">شياء من كلام ابن </w:t>
      </w:r>
      <w:r w:rsidRPr="00AF55A6">
        <w:rPr>
          <w:rFonts w:ascii="Traditional Arabic" w:eastAsia="MS Mincho" w:hAnsi="Traditional Arabic" w:hint="cs"/>
          <w:b/>
          <w:noProof w:val="0"/>
          <w:sz w:val="36"/>
          <w:rtl/>
          <w:lang w:bidi="ar-EG"/>
        </w:rPr>
        <w:t>تيمية</w:t>
      </w:r>
      <w:r w:rsidRPr="00AF55A6">
        <w:rPr>
          <w:rFonts w:ascii="Traditional Arabic" w:eastAsia="MS Mincho" w:hAnsi="Traditional Arabic"/>
          <w:b/>
          <w:noProof w:val="0"/>
          <w:sz w:val="36"/>
          <w:rtl/>
          <w:lang w:bidi="ar-EG"/>
        </w:rPr>
        <w:t xml:space="preserve"> غ</w:t>
      </w:r>
      <w:r w:rsidRPr="00AF55A6">
        <w:rPr>
          <w:rFonts w:ascii="Traditional Arabic" w:eastAsia="MS Mincho" w:hAnsi="Traditional Arabic" w:hint="cs"/>
          <w:b/>
          <w:noProof w:val="0"/>
          <w:sz w:val="36"/>
          <w:rtl/>
          <w:lang w:bidi="ar-EG"/>
        </w:rPr>
        <w:t>ل</w:t>
      </w:r>
      <w:r w:rsidRPr="00AF55A6">
        <w:rPr>
          <w:rFonts w:ascii="Traditional Arabic" w:eastAsia="MS Mincho" w:hAnsi="Traditional Arabic"/>
          <w:b/>
          <w:noProof w:val="0"/>
          <w:sz w:val="36"/>
          <w:rtl/>
          <w:lang w:bidi="ar-EG"/>
        </w:rPr>
        <w:t>طوا في فهمها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ظنهم لا يكفرون إل</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xml:space="preserve"> من نص القر</w:t>
      </w:r>
      <w:r w:rsidRPr="00AF55A6">
        <w:rPr>
          <w:rFonts w:ascii="Traditional Arabic" w:eastAsia="MS Mincho" w:hAnsi="Traditional Arabic" w:hint="cs"/>
          <w:b/>
          <w:noProof w:val="0"/>
          <w:sz w:val="36"/>
          <w:rtl/>
          <w:lang w:bidi="ar-EG"/>
        </w:rPr>
        <w:t xml:space="preserve">آن </w:t>
      </w:r>
      <w:r w:rsidRPr="00AF55A6">
        <w:rPr>
          <w:rFonts w:ascii="Traditional Arabic" w:eastAsia="MS Mincho" w:hAnsi="Traditional Arabic"/>
          <w:b/>
          <w:noProof w:val="0"/>
          <w:sz w:val="36"/>
          <w:rtl/>
          <w:lang w:bidi="ar-EG"/>
        </w:rPr>
        <w:t>على كفره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كفرعون</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والنصوص لا تجيء بتعيين </w:t>
      </w:r>
      <w:r w:rsidRPr="00AF55A6">
        <w:rPr>
          <w:rFonts w:ascii="Traditional Arabic" w:eastAsia="MS Mincho" w:hAnsi="Traditional Arabic" w:hint="cs"/>
          <w:b/>
          <w:noProof w:val="0"/>
          <w:sz w:val="36"/>
          <w:rtl/>
          <w:lang w:bidi="ar-EG"/>
        </w:rPr>
        <w:t>كل</w:t>
      </w:r>
      <w:r w:rsidRPr="00AF55A6">
        <w:rPr>
          <w:rFonts w:ascii="Traditional Arabic" w:eastAsia="MS Mincho" w:hAnsi="Traditional Arabic"/>
          <w:b/>
          <w:noProof w:val="0"/>
          <w:sz w:val="36"/>
          <w:rtl/>
          <w:lang w:bidi="ar-EG"/>
        </w:rPr>
        <w:t xml:space="preserve"> أحد</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ث</w:t>
      </w:r>
      <w:r w:rsidRPr="00AF55A6">
        <w:rPr>
          <w:rFonts w:ascii="Traditional Arabic" w:eastAsia="MS Mincho" w:hAnsi="Traditional Arabic"/>
          <w:b/>
          <w:noProof w:val="0"/>
          <w:sz w:val="36"/>
          <w:rtl/>
          <w:lang w:bidi="ar-EG"/>
        </w:rPr>
        <w:t>م إن ال</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ي</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 xml:space="preserve"> توقفوا في تكفير </w:t>
      </w:r>
      <w:r w:rsidRPr="00AF55A6">
        <w:rPr>
          <w:rFonts w:ascii="Traditional Arabic" w:eastAsia="MS Mincho" w:hAnsi="Traditional Arabic" w:hint="cs"/>
          <w:b/>
          <w:noProof w:val="0"/>
          <w:sz w:val="36"/>
          <w:rtl/>
          <w:lang w:bidi="ar-EG"/>
        </w:rPr>
        <w:t>المعين في الأشياء التي يخفى دليلها، فلا يكفر حتى تقوم عليه الحجة الرسال</w:t>
      </w:r>
      <w:r>
        <w:rPr>
          <w:rFonts w:ascii="Traditional Arabic" w:eastAsia="MS Mincho" w:hAnsi="Traditional Arabic" w:hint="cs"/>
          <w:b/>
          <w:noProof w:val="0"/>
          <w:sz w:val="36"/>
          <w:rtl/>
          <w:lang w:bidi="ar-EG"/>
        </w:rPr>
        <w:t>ي</w:t>
      </w:r>
      <w:r w:rsidRPr="00AF55A6">
        <w:rPr>
          <w:rFonts w:ascii="Traditional Arabic" w:eastAsia="MS Mincho" w:hAnsi="Traditional Arabic" w:hint="cs"/>
          <w:b/>
          <w:noProof w:val="0"/>
          <w:sz w:val="36"/>
          <w:rtl/>
          <w:lang w:bidi="ar-EG"/>
        </w:rPr>
        <w:t>ة من حيث الثبوت والدلالة، فإذا أوضحت له بالبيان الكافي كفر</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سواءٌ فهم، أو أنكر</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ليس كفر الكفار كله عن عناد</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أما ما عُلم بالضرورة أن الرسول جاء به فهذا يكفر بمجرد ذلك، ولا يحتاج إلى تعريف سواء في الأصول أو الفروع ما لم يكن حديث عهد بإسلام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D3E189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color w:val="000000"/>
          <w:sz w:val="36"/>
          <w:rtl/>
          <w:lang w:bidi="ar-EG"/>
        </w:rPr>
        <w:t>والقسم الثالث أشياء تكون غامضة فهذا لا يكفر الشخص فيها ولو بعدما أقيمت عليه الأدلة، وسواء كانت في الفروع أو الأصول، ومن أمثلة ذلك الرجل الذي أوصى أهله أن يحرقوه إذا مات</w:t>
      </w:r>
      <w:r w:rsidRPr="00AF55A6">
        <w:rPr>
          <w:rFonts w:ascii="Traditional Arabic" w:eastAsia="MS Mincho" w:hAnsi="Traditional Arabic" w:hint="cs"/>
          <w:b/>
          <w:noProof w:val="0"/>
          <w:sz w:val="36"/>
          <w:rtl/>
          <w:lang w:bidi="ar-EG"/>
        </w:rPr>
        <w:t xml:space="preserve"> "</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242131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ثامنا</w:t>
      </w:r>
      <w:r w:rsidRPr="007D1DFA">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أن </w:t>
      </w:r>
      <w:r w:rsidRPr="00AF55A6">
        <w:rPr>
          <w:rFonts w:ascii="Traditional Arabic" w:eastAsia="MS Mincho" w:hAnsi="Traditional Arabic" w:hint="cs"/>
          <w:b/>
          <w:noProof w:val="0"/>
          <w:sz w:val="36"/>
          <w:rtl/>
          <w:lang w:bidi="ar-EG"/>
        </w:rPr>
        <w:t xml:space="preserve">مسألة العذر بالجهل عند الإمام محمد بن عبد الوهاب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قد اضطرب فيها بعض الناس</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BE29EE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أ</w:t>
      </w:r>
      <w:r w:rsidRPr="00AF55A6">
        <w:rPr>
          <w:rFonts w:ascii="Traditional Arabic" w:eastAsia="MS Mincho" w:hAnsi="Traditional Arabic" w:hint="cs"/>
          <w:b/>
          <w:noProof w:val="0"/>
          <w:sz w:val="36"/>
          <w:rtl/>
          <w:lang w:bidi="ar-EG"/>
        </w:rPr>
        <w:t>- فبعضهم رأى عبارات صريحة للإمام في عدم الإعذار بالجهل في الشرك فتمسك بها في تكفير المعين قبل النظر في حالهم وتنبيههم وإقامة الحجة عليهم.</w:t>
      </w:r>
    </w:p>
    <w:p w14:paraId="0FF736C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ومنها قوله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عند كلامه عن حقيقة التوحيد والشرك: "إذا عرفت ما ذكرت لك معرفة قلب، وعرفت الشرك بالله الذي قال الله فيه: </w:t>
      </w:r>
      <w:r w:rsidRPr="00AF55A6">
        <w:rPr>
          <w:rFonts w:ascii="QCF_BSML" w:hAnsi="QCF_BSML" w:cs="QCF_BSML"/>
          <w:noProof w:val="0"/>
          <w:sz w:val="29"/>
          <w:szCs w:val="29"/>
          <w:rtl/>
        </w:rPr>
        <w:t xml:space="preserve">ﮋ </w:t>
      </w:r>
      <w:r w:rsidRPr="00AF55A6">
        <w:rPr>
          <w:rFonts w:ascii="QCF_P086" w:hAnsi="QCF_P086" w:cs="QCF_P086"/>
          <w:noProof w:val="0"/>
          <w:sz w:val="29"/>
          <w:szCs w:val="29"/>
          <w:rtl/>
        </w:rPr>
        <w:t>ﮢ  ﮣ  ﮤ  ﮥ   ﮦ  ﮧ  ﮨ    ﮩ  ﮪ  ﮫ   ﮬ  ﮭ  ﮮ</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b/>
          <w:noProof w:val="0"/>
          <w:sz w:val="36"/>
          <w:rtl/>
          <w:lang w:bidi="ar-EG"/>
        </w:rPr>
        <w:t xml:space="preserve"> [النساء: 48]</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86" w:hAnsi="QCF_P086" w:cs="QCF_P086"/>
          <w:noProof w:val="0"/>
          <w:sz w:val="29"/>
          <w:szCs w:val="29"/>
          <w:rtl/>
        </w:rPr>
        <w:instrText>ﮢ  ﮣ  ﮤ  ﮥ   ﮦ  ﮧ  ﮨ    ﮩ  ﮪ  ﮫ   ﮬ  ﮭ  ﮮ</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b/>
          <w:noProof w:val="0"/>
          <w:sz w:val="36"/>
          <w:rtl/>
          <w:lang w:bidi="ar-EG"/>
        </w:rPr>
        <w:instrText xml:space="preserve"> [النساء</w:instrText>
      </w:r>
      <w:r w:rsidRPr="00AF55A6">
        <w:instrText>\</w:instrText>
      </w:r>
      <w:r w:rsidRPr="00AF55A6">
        <w:rPr>
          <w:rFonts w:ascii="Traditional Arabic" w:eastAsia="MS Mincho" w:hAnsi="Traditional Arabic" w:hint="cs"/>
          <w:b/>
          <w:noProof w:val="0"/>
          <w:sz w:val="36"/>
          <w:rtl/>
          <w:lang w:bidi="ar-EG"/>
        </w:rPr>
        <w:instrText>: 48]</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وعرفت دين الله الذي أرسل به الرسل من أولهم إلى آخرهم الذي لا يقبل الله من أحد ديناً سواه. وعرفت ما أصبح غالب الناس فيه من الجهل بهذا، أفادك فائدتين</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إلى أن قال: وأفادك أيضاً الخوف العظيم. فإنك إذا عرفت أن الإنسان يكفر بكلمة </w:t>
      </w:r>
      <w:r w:rsidRPr="00AF55A6">
        <w:rPr>
          <w:rFonts w:ascii="Traditional Arabic" w:eastAsia="MS Mincho" w:hAnsi="Traditional Arabic" w:hint="cs"/>
          <w:b/>
          <w:noProof w:val="0"/>
          <w:sz w:val="36"/>
          <w:rtl/>
          <w:lang w:bidi="ar-EG"/>
        </w:rPr>
        <w:lastRenderedPageBreak/>
        <w:t>يخرجها من لسانه، وقد يقولها وهو جاهل فلا يعذر بالجهل"</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9FD1383"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وقال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 إذا عرفت هذا عرفت لا إله إلا الله، وعرفت أن من نخا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نبياً أو ملكاً أو ندبه أو استغاث به فقد خرج من الإسلام. وهذا هو الكفر الذي قاتلهم عليه رسول الله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CE24A4E"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ومن ذلك أيضاً قوله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في شرح حديث عمران بن حصين </w:t>
      </w:r>
      <w:r w:rsidRPr="00AF55A6">
        <w:rPr>
          <w:rFonts w:ascii="AGA Arabesque" w:eastAsia="MS Mincho" w:hAnsi="AGA Arabesque"/>
          <w:bCs/>
          <w:noProof w:val="0"/>
          <w:sz w:val="36"/>
          <w:lang w:eastAsia="ar-SA" w:bidi="ar-EG"/>
        </w:rPr>
        <w:t></w:t>
      </w:r>
      <w:r w:rsidRPr="00AF55A6">
        <w:rPr>
          <w:rFonts w:ascii="Traditional Arabic" w:eastAsia="MS Mincho" w:hAnsi="Traditional Arabic" w:hint="cs"/>
          <w:b/>
          <w:noProof w:val="0"/>
          <w:sz w:val="36"/>
          <w:rtl/>
          <w:lang w:bidi="ar-EG"/>
        </w:rPr>
        <w:t xml:space="preserve"> وفيه: </w:t>
      </w:r>
      <w:r w:rsidRPr="00AF55A6">
        <w:rPr>
          <w:rFonts w:ascii="Msh Quraan1" w:eastAsia="MS Mincho" w:hAnsi="Msh Quraan1"/>
          <w:b/>
          <w:noProof w:val="0"/>
          <w:sz w:val="36"/>
          <w:rtl/>
          <w:lang w:bidi="ar-EG"/>
        </w:rPr>
        <w:t>«</w:t>
      </w:r>
      <w:r w:rsidRPr="00AF55A6">
        <w:rPr>
          <w:rFonts w:ascii="Traditional Arabic" w:eastAsia="MS Mincho" w:hAnsi="Traditional Arabic" w:hint="cs"/>
          <w:b/>
          <w:noProof w:val="0"/>
          <w:sz w:val="36"/>
          <w:rtl/>
          <w:lang w:bidi="ar-EG"/>
        </w:rPr>
        <w:t xml:space="preserve">أن النبي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 xml:space="preserve"> رأى رجلاً في يده حلقة من صفر، فقال: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ما هذه؟ قال: من الواهنة. فقال: انزعها ف</w:t>
      </w:r>
      <w:r>
        <w:rPr>
          <w:rFonts w:ascii="Msh Quraan1" w:eastAsia="MS Mincho" w:hAnsi="Msh Quraan1" w:hint="cs"/>
          <w:b/>
          <w:noProof w:val="0"/>
          <w:sz w:val="36"/>
          <w:rtl/>
          <w:lang w:bidi="ar-EG"/>
        </w:rPr>
        <w:t>إ</w:t>
      </w:r>
      <w:r w:rsidRPr="00AF55A6">
        <w:rPr>
          <w:rFonts w:ascii="Msh Quraan1" w:eastAsia="MS Mincho" w:hAnsi="Msh Quraan1" w:hint="cs"/>
          <w:b/>
          <w:noProof w:val="0"/>
          <w:sz w:val="36"/>
          <w:rtl/>
          <w:lang w:bidi="ar-EG"/>
        </w:rPr>
        <w:t>نها لا تزيدك إلا وهناً، فإنك لو مت وهي عليك ما أفلحت أبداً</w:t>
      </w:r>
      <w:r w:rsidRPr="00AF55A6">
        <w:rPr>
          <w:rFonts w:ascii="Msh Quraan1" w:eastAsia="MS Mincho" w:hAnsi="Msh Quraan1"/>
          <w:b/>
          <w:noProof w:val="0"/>
          <w:sz w:val="36"/>
          <w:rtl/>
          <w:lang w:bidi="ar-EG"/>
        </w:rPr>
        <w:t>»</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Traditional Arabic" w:eastAsia="MS Mincho" w:hAnsi="Traditional Arabic" w:hint="cs"/>
          <w:b/>
          <w:noProof w:val="0"/>
          <w:sz w:val="36"/>
          <w:rtl/>
          <w:lang w:bidi="ar-EG"/>
        </w:rPr>
        <w:instrText xml:space="preserve">أن النبي </w:instrText>
      </w:r>
      <w:r w:rsidRPr="00AF55A6">
        <w:rPr>
          <w:rFonts w:ascii="AGA Arabesque" w:eastAsia="MS Mincho" w:hAnsi="AGA Arabesque"/>
          <w:noProof w:val="0"/>
          <w:sz w:val="36"/>
          <w:lang w:bidi="ar-EG"/>
        </w:rPr>
        <w:instrText></w:instrText>
      </w:r>
      <w:r w:rsidRPr="00AF55A6">
        <w:rPr>
          <w:rFonts w:ascii="Traditional Arabic" w:eastAsia="MS Mincho" w:hAnsi="Traditional Arabic" w:hint="cs"/>
          <w:b/>
          <w:noProof w:val="0"/>
          <w:sz w:val="36"/>
          <w:rtl/>
          <w:lang w:bidi="ar-EG"/>
        </w:rPr>
        <w:instrText xml:space="preserve"> رأى رجلاً في يده حلقة من صفر، فقال</w:instrText>
      </w:r>
      <w:r w:rsidRPr="00AF55A6">
        <w:instrText>\</w:instrText>
      </w:r>
      <w:r w:rsidRPr="00AF55A6">
        <w:rPr>
          <w:rFonts w:ascii="Traditional Arabic" w:eastAsia="MS Mincho" w:hAnsi="Traditional Arabic" w:hint="cs"/>
          <w:b/>
          <w:noProof w:val="0"/>
          <w:sz w:val="36"/>
          <w:rtl/>
          <w:lang w:bidi="ar-EG"/>
        </w:rPr>
        <w:instrText xml:space="preserv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lang w:bidi="ar-EG"/>
        </w:rPr>
        <w:instrText>ما هذه؟ قال</w:instrText>
      </w:r>
      <w:r w:rsidRPr="00AF55A6">
        <w:instrText>\</w:instrText>
      </w:r>
      <w:r w:rsidRPr="00AF55A6">
        <w:rPr>
          <w:rFonts w:ascii="Msh Quraan1" w:eastAsia="MS Mincho" w:hAnsi="Msh Quraan1" w:hint="cs"/>
          <w:b/>
          <w:noProof w:val="0"/>
          <w:sz w:val="36"/>
          <w:rtl/>
          <w:lang w:bidi="ar-EG"/>
        </w:rPr>
        <w:instrText>: من الواهنة. فقال</w:instrText>
      </w:r>
      <w:r w:rsidRPr="00AF55A6">
        <w:instrText>\</w:instrText>
      </w:r>
      <w:r w:rsidRPr="00AF55A6">
        <w:rPr>
          <w:rFonts w:ascii="Msh Quraan1" w:eastAsia="MS Mincho" w:hAnsi="Msh Quraan1" w:hint="cs"/>
          <w:b/>
          <w:noProof w:val="0"/>
          <w:sz w:val="36"/>
          <w:rtl/>
          <w:lang w:bidi="ar-EG"/>
        </w:rPr>
        <w:instrText>: انزعها فغنها لا تزيدك إلا وهناً، فإنك لو مت وهي عليك ما أفلحت أبداً</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rPr>
        <w:instrText>-عمران بن حصين</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0495147"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ويقول في شرح الحديث: "فيه مسائل:</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الثالثة: أنه لم يعذر بالجهالة"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6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7BFDA74"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ب </w:t>
      </w:r>
      <w:r w:rsidRPr="00AF55A6">
        <w:rPr>
          <w:rFonts w:ascii="Traditional Arabic" w:eastAsia="MS Mincho" w:hAnsi="Traditional Arabic" w:hint="cs"/>
          <w:b/>
          <w:noProof w:val="0"/>
          <w:sz w:val="36"/>
          <w:rtl/>
          <w:lang w:bidi="ar-EG"/>
        </w:rPr>
        <w:t>- وبعضهم رأى عبارات صريحة أيضاً للإمام في أن التكفير مشروط بالتعريف وإقامة الحجة فتمسكوا بها في القول بأن الإمام يعذر بالجهل في الشرك.</w:t>
      </w:r>
    </w:p>
    <w:p w14:paraId="662C3675"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ومن ذلك قوله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"ما ذُكر عني أني اكفر بالعموم فهذا بهتان العداء". </w:t>
      </w: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قال بعد رده على من يقول بأنه يشترط الهجرة إليه لثبوت وصف الإسلام: "إنما المراد اتباع دين الله ورسوله في أي أرض كانت، ولكن نكفر من أقر بدين الله ورسوله ثم عاداه وصد الناس عنه. وكذلك من عبد الأوثان بعد ما عرف أنها دين للمشركين وزيَّنة للناس، فهذا الذي أكفره، وكل عالم على وجه الأرض يكفر هؤلاء إلا رجلاً معانداً أو جاهلاً"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93207B0"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ويقول</w:t>
      </w:r>
      <w:r>
        <w:rPr>
          <w:rFonts w:ascii="Traditional Arabic" w:eastAsia="MS Mincho" w:hAnsi="Traditional Arabic" w:hint="cs"/>
          <w:b/>
          <w:noProof w:val="0"/>
          <w:sz w:val="36"/>
          <w:rtl/>
          <w:lang w:bidi="ar-EG"/>
        </w:rPr>
        <w:t xml:space="preserve"> في رده على من اتهمه بأنه يقول من لم يدخل تحت طاعتي فهو كافر</w:t>
      </w:r>
      <w:r w:rsidRPr="00AF55A6">
        <w:rPr>
          <w:rFonts w:ascii="Traditional Arabic" w:eastAsia="MS Mincho" w:hAnsi="Traditional Arabic" w:hint="cs"/>
          <w:b/>
          <w:noProof w:val="0"/>
          <w:sz w:val="36"/>
          <w:rtl/>
          <w:lang w:bidi="ar-EG"/>
        </w:rPr>
        <w:t xml:space="preserve">: " وكذلك تمويهه على الطغام بأن ابن عبدالوهاب يقول: الذي ما يدخل تحت طاعتي كافر. ونقول: سبحانك هذا بهتان عظيم، بل نُشهد الله على ما يعلمه من قلوبنا بأن من عمل بالتوحيد وتبرأ من الشرك وأهله فهو المسلم في أي زمان وأي مكان. وإنما نكفّر من أشرك بالله في إلهيته بعد </w:t>
      </w:r>
      <w:r w:rsidRPr="00AF55A6">
        <w:rPr>
          <w:rFonts w:ascii="Traditional Arabic" w:eastAsia="MS Mincho" w:hAnsi="Traditional Arabic" w:hint="cs"/>
          <w:b/>
          <w:noProof w:val="0"/>
          <w:sz w:val="36"/>
          <w:rtl/>
          <w:lang w:bidi="ar-EG"/>
        </w:rPr>
        <w:lastRenderedPageBreak/>
        <w:t>ما نبين له الحجة على بطلان الشرك، وكذلك نكفر من حسنه للناس أو أقام الشبه الباطلة على إباحته، وكذلك من قام بسيفه دون هذه المشاهد التي يشرك بالله عندها وقاتل من أنكرها وسعى في إزالتها"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F5DB4F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ويقول أيضاً في التكفير وضابطه: "وأما التكفير فأنا أكفر من عرف الرسول ثم بعدما عرفه سبه ونهى الناس عنه وعادى من فعله فهذا هو الذي أكفره، وأكثر الأمة ولله الحمد ليسوا كذلك"</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8F4534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ويقول أيضاً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"وأما ما ذكر الأعداء عني أني أكفر بالظن والموالاة أو أكفر الجاهل الذي لم تقم عليه الحجة فهذا بهتان عظيم يريدون به تنفير الناس عن دين الله ورسوله"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02AB13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ج </w:t>
      </w:r>
      <w:r w:rsidRPr="00AF55A6">
        <w:rPr>
          <w:rFonts w:ascii="Traditional Arabic" w:eastAsia="MS Mincho" w:hAnsi="Traditional Arabic" w:hint="cs"/>
          <w:b/>
          <w:noProof w:val="0"/>
          <w:sz w:val="36"/>
          <w:rtl/>
          <w:lang w:bidi="ar-EG"/>
        </w:rPr>
        <w:t>- وآخرون ظنوا أن الإمام متناقض في هذه المسألة وأنه لا يمكن القول بكلا القولين، وأن القول بأحدهما يقتضي بطلان الآخر.</w:t>
      </w:r>
    </w:p>
    <w:p w14:paraId="00DC70B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د </w:t>
      </w:r>
      <w:r w:rsidRPr="00AF55A6">
        <w:rPr>
          <w:rFonts w:ascii="Traditional Arabic" w:eastAsia="MS Mincho" w:hAnsi="Traditional Arabic" w:hint="cs"/>
          <w:b/>
          <w:noProof w:val="0"/>
          <w:sz w:val="36"/>
          <w:rtl/>
          <w:lang w:bidi="ar-EG"/>
        </w:rPr>
        <w:t>- وآخرون ظنوا أن منهجه في هذه القضية هو عدم الإعذار بالجهل مطلقاً، لكنه قال ما قال لمصلحة الدعوة.</w:t>
      </w:r>
    </w:p>
    <w:p w14:paraId="23DC834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وهو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على مذهب أهل السنة في مسألة العذر بالجهل</w:t>
      </w:r>
      <w:r w:rsidR="002920BB">
        <w:rPr>
          <w:rFonts w:ascii="Traditional Arabic" w:eastAsia="MS Mincho" w:hAnsi="Traditional Arabic" w:hint="cs"/>
          <w:b/>
          <w:noProof w:val="0"/>
          <w:sz w:val="36"/>
          <w:rtl/>
          <w:lang w:bidi="ar-EG"/>
        </w:rPr>
        <w:t xml:space="preserve"> في الأمور الخفية</w:t>
      </w:r>
      <w:r w:rsidRPr="00AF55A6">
        <w:rPr>
          <w:rFonts w:ascii="Traditional Arabic" w:eastAsia="MS Mincho" w:hAnsi="Traditional Arabic" w:hint="cs"/>
          <w:b/>
          <w:noProof w:val="0"/>
          <w:sz w:val="36"/>
          <w:rtl/>
          <w:lang w:bidi="ar-EG"/>
        </w:rPr>
        <w:t>، وعدم الخلط بين عدم الإعذار بالجهل في الشرك وبين إعذار المعين الذي تلبس ببعض الأعمال الشركية في الظاهر. ولو فسرنا كلامه على أن المراد به الحكم على الباطن مطلقاً، أو على الظاهر مطلقاً لتناقض واضطرب، وهذا ما دعا أصحاب كل منهج مخالف في هذه القضية أن يأخذ بما يناسبه من كلام الإمام ويتغافل عن كلامه الآخر.</w:t>
      </w:r>
    </w:p>
    <w:p w14:paraId="5DA62E5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تاسعا</w:t>
      </w:r>
      <w:r w:rsidRPr="00282D2A">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قال </w:t>
      </w:r>
      <w:r w:rsidRPr="00AF55A6">
        <w:rPr>
          <w:rFonts w:ascii="Traditional Arabic" w:eastAsia="MS Mincho" w:hAnsi="Traditional Arabic" w:hint="cs"/>
          <w:b/>
          <w:noProof w:val="0"/>
          <w:sz w:val="36"/>
          <w:rtl/>
          <w:lang w:bidi="ar-EG"/>
        </w:rPr>
        <w:t xml:space="preserve">الشيخ </w:t>
      </w:r>
      <w:r w:rsidRPr="00AF55A6">
        <w:rPr>
          <w:rFonts w:ascii="Traditional Arabic" w:eastAsia="MS Mincho" w:hAnsi="Traditional Arabic"/>
          <w:b/>
          <w:noProof w:val="0"/>
          <w:sz w:val="36"/>
          <w:rtl/>
          <w:lang w:bidi="ar-EG"/>
        </w:rPr>
        <w:t xml:space="preserve">محمد </w:t>
      </w:r>
      <w:r w:rsidRPr="00AF55A6">
        <w:rPr>
          <w:rFonts w:ascii="Traditional Arabic" w:eastAsia="MS Mincho" w:hAnsi="Traditional Arabic" w:hint="cs"/>
          <w:b/>
          <w:noProof w:val="0"/>
          <w:sz w:val="36"/>
          <w:rtl/>
          <w:lang w:bidi="ar-EG"/>
        </w:rPr>
        <w:t xml:space="preserve">بن </w:t>
      </w:r>
      <w:r w:rsidRPr="00AF55A6">
        <w:rPr>
          <w:rFonts w:ascii="Traditional Arabic" w:eastAsia="MS Mincho" w:hAnsi="Traditional Arabic"/>
          <w:b/>
          <w:noProof w:val="0"/>
          <w:sz w:val="36"/>
          <w:rtl/>
          <w:lang w:bidi="ar-EG"/>
        </w:rPr>
        <w:t>ع</w:t>
      </w:r>
      <w:r w:rsidRPr="00AF55A6">
        <w:rPr>
          <w:rFonts w:ascii="Traditional Arabic" w:eastAsia="MS Mincho" w:hAnsi="Traditional Arabic" w:hint="cs"/>
          <w:b/>
          <w:noProof w:val="0"/>
          <w:sz w:val="36"/>
          <w:rtl/>
          <w:lang w:bidi="ar-EG"/>
        </w:rPr>
        <w:t>ث</w:t>
      </w:r>
      <w:r w:rsidRPr="00AF55A6">
        <w:rPr>
          <w:rFonts w:ascii="Traditional Arabic" w:eastAsia="MS Mincho" w:hAnsi="Traditional Arabic"/>
          <w:b/>
          <w:noProof w:val="0"/>
          <w:sz w:val="36"/>
          <w:rtl/>
          <w:lang w:bidi="ar-EG"/>
        </w:rPr>
        <w:t>يمين</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شيخ ال</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سلام محمد بن عبد الوهاب قد ذكر في</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‏رسائله أنه لا يك</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 xml:space="preserve">ر </w:t>
      </w:r>
      <w:r w:rsidRPr="00AF55A6">
        <w:rPr>
          <w:rFonts w:ascii="Traditional Arabic" w:eastAsia="MS Mincho" w:hAnsi="Traditional Arabic" w:hint="cs"/>
          <w:b/>
          <w:noProof w:val="0"/>
          <w:sz w:val="36"/>
          <w:rtl/>
          <w:lang w:bidi="ar-EG"/>
        </w:rPr>
        <w:t>أحداً م</w:t>
      </w:r>
      <w:r w:rsidRPr="00AF55A6">
        <w:rPr>
          <w:rFonts w:ascii="Traditional Arabic" w:eastAsia="MS Mincho" w:hAnsi="Traditional Arabic"/>
          <w:b/>
          <w:noProof w:val="0"/>
          <w:sz w:val="36"/>
          <w:rtl/>
          <w:lang w:bidi="ar-EG"/>
        </w:rPr>
        <w:t>ع الجهل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‏واذا كان ق</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 ذكر في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كشف الشبهات</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أنه لا عذر بالجهل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فيحمل على أن المراد بذل</w:t>
      </w:r>
      <w:r w:rsidRPr="00AF55A6">
        <w:rPr>
          <w:rFonts w:ascii="Traditional Arabic" w:eastAsia="MS Mincho" w:hAnsi="Traditional Arabic" w:hint="cs"/>
          <w:b/>
          <w:noProof w:val="0"/>
          <w:sz w:val="36"/>
          <w:rtl/>
          <w:lang w:bidi="ar-EG"/>
        </w:rPr>
        <w:t xml:space="preserve">ك </w:t>
      </w:r>
      <w:r w:rsidRPr="00AF55A6">
        <w:rPr>
          <w:rFonts w:ascii="Traditional Arabic" w:eastAsia="MS Mincho" w:hAnsi="Traditional Arabic"/>
          <w:b/>
          <w:noProof w:val="0"/>
          <w:sz w:val="36"/>
          <w:rtl/>
          <w:lang w:bidi="ar-EG"/>
        </w:rPr>
        <w:t xml:space="preserve">الجهل الذي كان من </w:t>
      </w:r>
      <w:r w:rsidRPr="00AF55A6">
        <w:rPr>
          <w:rFonts w:ascii="Traditional Arabic" w:eastAsia="MS Mincho" w:hAnsi="Traditional Arabic" w:hint="cs"/>
          <w:b/>
          <w:noProof w:val="0"/>
          <w:sz w:val="36"/>
          <w:rtl/>
          <w:lang w:bidi="ar-EG"/>
        </w:rPr>
        <w:t>ص</w:t>
      </w:r>
      <w:r w:rsidRPr="00AF55A6">
        <w:rPr>
          <w:rFonts w:ascii="Traditional Arabic" w:eastAsia="MS Mincho" w:hAnsi="Traditional Arabic"/>
          <w:b/>
          <w:noProof w:val="0"/>
          <w:sz w:val="36"/>
          <w:rtl/>
          <w:lang w:bidi="ar-EG"/>
        </w:rPr>
        <w:t>احبه تفريط في عدم التعلم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lastRenderedPageBreak/>
        <w:t>‏مثل أن يعرف أن هناك شي</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اً يخا</w:t>
      </w:r>
      <w:r w:rsidRPr="00AF55A6">
        <w:rPr>
          <w:rFonts w:ascii="Traditional Arabic" w:eastAsia="MS Mincho" w:hAnsi="Traditional Arabic" w:hint="cs"/>
          <w:b/>
          <w:noProof w:val="0"/>
          <w:sz w:val="36"/>
          <w:rtl/>
          <w:lang w:bidi="ar-EG"/>
        </w:rPr>
        <w:t>ل</w:t>
      </w:r>
      <w:r w:rsidRPr="00AF55A6">
        <w:rPr>
          <w:rFonts w:ascii="Traditional Arabic" w:eastAsia="MS Mincho" w:hAnsi="Traditional Arabic"/>
          <w:b/>
          <w:noProof w:val="0"/>
          <w:sz w:val="36"/>
          <w:rtl/>
          <w:lang w:bidi="ar-EG"/>
        </w:rPr>
        <w:t>ف ما هو عليه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‏ولكن يفر</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ط</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‏ويتهاون: </w:t>
      </w:r>
      <w:r w:rsidRPr="00AF55A6">
        <w:rPr>
          <w:rFonts w:ascii="Traditional Arabic" w:eastAsia="MS Mincho" w:hAnsi="Traditional Arabic" w:hint="cs"/>
          <w:b/>
          <w:noProof w:val="0"/>
          <w:sz w:val="36"/>
          <w:rtl/>
          <w:lang w:bidi="ar-EG"/>
        </w:rPr>
        <w:t>فحينئذ</w:t>
      </w:r>
      <w:r w:rsidRPr="00AF55A6">
        <w:rPr>
          <w:rFonts w:ascii="Traditional Arabic" w:eastAsia="MS Mincho" w:hAnsi="Traditional Arabic"/>
          <w:b/>
          <w:noProof w:val="0"/>
          <w:sz w:val="36"/>
          <w:rtl/>
          <w:lang w:bidi="ar-EG"/>
        </w:rPr>
        <w:t xml:space="preserve"> لا ي</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عذر بالجهل</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B4CF7C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قال الشيخ عب</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اللطيف بن </w:t>
      </w:r>
      <w:r w:rsidRPr="00AF55A6">
        <w:rPr>
          <w:rFonts w:ascii="Traditional Arabic" w:eastAsia="MS Mincho" w:hAnsi="Traditional Arabic" w:hint="cs"/>
          <w:b/>
          <w:noProof w:val="0"/>
          <w:sz w:val="36"/>
          <w:rtl/>
          <w:lang w:bidi="ar-EG"/>
        </w:rPr>
        <w:t>عبدالرحمن</w:t>
      </w:r>
      <w:r w:rsidRPr="00AF55A6">
        <w:rPr>
          <w:rFonts w:ascii="Traditional Arabic" w:eastAsia="MS Mincho" w:hAnsi="Traditional Arabic"/>
          <w:b/>
          <w:noProof w:val="0"/>
          <w:sz w:val="36"/>
          <w:rtl/>
          <w:lang w:bidi="ar-EG"/>
        </w:rPr>
        <w:t xml:space="preserve"> آل الشيخ</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الجاهل والمتأول لا يع</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ر إلا م</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 xml:space="preserve"> العجز</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لك قي</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ه الشيخ ابن القيم بقوله: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تأويلاً يع</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ر صاحبه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فليس كل تأويل وكل جهل يع</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ر صاحبه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وليس كل ذنب يجرى التأويل فيه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ويع</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ر الجاهل به وق</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 تق</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م أن عامة الك</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ار والمشركين من عه</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 نوح إل</w:t>
      </w:r>
      <w:r w:rsidRPr="00AF55A6">
        <w:rPr>
          <w:rFonts w:ascii="Traditional Arabic" w:eastAsia="MS Mincho" w:hAnsi="Traditional Arabic" w:hint="cs"/>
          <w:b/>
          <w:noProof w:val="0"/>
          <w:sz w:val="36"/>
          <w:rtl/>
          <w:lang w:bidi="ar-EG"/>
        </w:rPr>
        <w:t>ى</w:t>
      </w:r>
      <w:r w:rsidRPr="00AF55A6">
        <w:rPr>
          <w:rFonts w:ascii="Traditional Arabic" w:eastAsia="MS Mincho" w:hAnsi="Traditional Arabic"/>
          <w:b/>
          <w:noProof w:val="0"/>
          <w:sz w:val="36"/>
          <w:rtl/>
          <w:lang w:bidi="ar-EG"/>
        </w:rPr>
        <w:t xml:space="preserve"> وقتنا ه</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ا جهلوا وتأولوا</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2CA794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pacing w:val="-4"/>
          <w:sz w:val="36"/>
          <w:rtl/>
          <w:lang w:bidi="ar-EG"/>
        </w:rPr>
      </w:pPr>
      <w:r>
        <w:rPr>
          <w:rFonts w:ascii="Traditional Arabic" w:eastAsia="MS Mincho" w:hAnsi="Traditional Arabic" w:hint="cs"/>
          <w:bCs/>
          <w:noProof w:val="0"/>
          <w:spacing w:val="-4"/>
          <w:sz w:val="36"/>
          <w:rtl/>
          <w:lang w:bidi="ar-EG"/>
        </w:rPr>
        <w:t>عاشرا</w:t>
      </w:r>
      <w:r w:rsidRPr="00B8429E">
        <w:rPr>
          <w:rFonts w:ascii="Traditional Arabic" w:eastAsia="MS Mincho" w:hAnsi="Traditional Arabic" w:hint="cs"/>
          <w:bCs/>
          <w:noProof w:val="0"/>
          <w:spacing w:val="-4"/>
          <w:sz w:val="36"/>
          <w:rtl/>
          <w:lang w:bidi="ar-EG"/>
        </w:rPr>
        <w:t>:</w:t>
      </w:r>
      <w:r>
        <w:rPr>
          <w:rFonts w:ascii="Traditional Arabic" w:eastAsia="MS Mincho" w:hAnsi="Traditional Arabic" w:hint="cs"/>
          <w:b/>
          <w:noProof w:val="0"/>
          <w:spacing w:val="-4"/>
          <w:sz w:val="36"/>
          <w:rtl/>
          <w:lang w:bidi="ar-EG"/>
        </w:rPr>
        <w:t xml:space="preserve"> أن </w:t>
      </w:r>
      <w:r w:rsidRPr="00AF55A6">
        <w:rPr>
          <w:rFonts w:ascii="Traditional Arabic" w:eastAsia="MS Mincho" w:hAnsi="Traditional Arabic" w:hint="cs"/>
          <w:b/>
          <w:noProof w:val="0"/>
          <w:spacing w:val="-4"/>
          <w:sz w:val="36"/>
          <w:rtl/>
          <w:lang w:bidi="ar-EG"/>
        </w:rPr>
        <w:t>أئمة الدعوة من أتباع الإمام محمد بن عبدالوهاب</w:t>
      </w:r>
      <w:r>
        <w:rPr>
          <w:rFonts w:ascii="Traditional Arabic" w:eastAsia="MS Mincho" w:hAnsi="Traditional Arabic" w:hint="cs"/>
          <w:b/>
          <w:noProof w:val="0"/>
          <w:spacing w:val="-4"/>
          <w:sz w:val="36"/>
          <w:rtl/>
          <w:lang w:bidi="ar-EG"/>
        </w:rPr>
        <w:t xml:space="preserve"> </w:t>
      </w:r>
      <w:r w:rsidR="00AC39E2">
        <w:rPr>
          <w:rFonts w:ascii="Traditional Arabic" w:eastAsia="MS Mincho" w:hAnsi="Traditional Arabic"/>
          <w:b/>
          <w:noProof w:val="0"/>
          <w:spacing w:val="-4"/>
          <w:sz w:val="36"/>
          <w:rtl/>
          <w:lang w:bidi="ar-EG"/>
        </w:rPr>
        <w:t>-</w:t>
      </w:r>
      <w:r>
        <w:rPr>
          <w:rFonts w:ascii="Traditional Arabic" w:eastAsia="MS Mincho" w:hAnsi="Traditional Arabic" w:hint="cs"/>
          <w:b/>
          <w:noProof w:val="0"/>
          <w:spacing w:val="-4"/>
          <w:sz w:val="36"/>
          <w:rtl/>
          <w:lang w:bidi="ar-EG"/>
        </w:rPr>
        <w:t xml:space="preserve"> والذين هم أعرف بكلامه- </w:t>
      </w:r>
      <w:r w:rsidRPr="00AF55A6">
        <w:rPr>
          <w:rFonts w:ascii="Traditional Arabic" w:eastAsia="MS Mincho" w:hAnsi="Traditional Arabic" w:hint="cs"/>
          <w:b/>
          <w:noProof w:val="0"/>
          <w:spacing w:val="-4"/>
          <w:sz w:val="36"/>
          <w:rtl/>
          <w:lang w:bidi="ar-EG"/>
        </w:rPr>
        <w:t>قد بين</w:t>
      </w:r>
      <w:r>
        <w:rPr>
          <w:rFonts w:ascii="Traditional Arabic" w:eastAsia="MS Mincho" w:hAnsi="Traditional Arabic" w:hint="cs"/>
          <w:b/>
          <w:noProof w:val="0"/>
          <w:spacing w:val="-4"/>
          <w:sz w:val="36"/>
          <w:rtl/>
          <w:lang w:bidi="ar-EG"/>
        </w:rPr>
        <w:t>وا</w:t>
      </w:r>
      <w:r w:rsidRPr="00AF55A6">
        <w:rPr>
          <w:rFonts w:ascii="Traditional Arabic" w:eastAsia="MS Mincho" w:hAnsi="Traditional Arabic" w:hint="cs"/>
          <w:b/>
          <w:noProof w:val="0"/>
          <w:spacing w:val="-4"/>
          <w:sz w:val="36"/>
          <w:rtl/>
          <w:lang w:bidi="ar-EG"/>
        </w:rPr>
        <w:t xml:space="preserve"> هذا الأمر ، يقول الشيخ عبداللطيف بن عبدالرحمن آل الشيخ </w:t>
      </w:r>
      <w:r w:rsidRPr="00AF55A6">
        <w:rPr>
          <w:rFonts w:ascii="KFGQPC Arabic Symbols 01" w:eastAsia="MS Mincho" w:hAnsi="KFGQPC Arabic Symbols 01" w:cs="KFGQPC Arabic Symbols 01" w:hint="cs"/>
          <w:noProof w:val="0"/>
          <w:spacing w:val="-4"/>
          <w:szCs w:val="28"/>
          <w:lang w:bidi="ar-EG"/>
        </w:rPr>
        <w:t></w:t>
      </w:r>
      <w:r w:rsidRPr="00AF55A6">
        <w:rPr>
          <w:rFonts w:ascii="Traditional Arabic" w:eastAsia="MS Mincho" w:hAnsi="Traditional Arabic" w:hint="cs"/>
          <w:b/>
          <w:noProof w:val="0"/>
          <w:spacing w:val="-4"/>
          <w:sz w:val="36"/>
          <w:rtl/>
          <w:lang w:bidi="ar-EG"/>
        </w:rPr>
        <w:t>: "</w:t>
      </w:r>
      <w:r w:rsidRPr="00AF55A6">
        <w:rPr>
          <w:rFonts w:ascii="Traditional Arabic" w:eastAsia="MS Mincho" w:hAnsi="Traditional Arabic"/>
          <w:b/>
          <w:noProof w:val="0"/>
          <w:spacing w:val="-4"/>
          <w:sz w:val="36"/>
          <w:rtl/>
          <w:lang w:bidi="ar-EG"/>
        </w:rPr>
        <w:t>من بلغته دعوة الرسل إلى توحيد الله ووجوب الإسلام له، وفقه أن الرسل جاءت بهذا لم يكن له عذر في مخالفتهم وترك عبادة الله</w:t>
      </w:r>
      <w:r w:rsidRPr="00AF55A6">
        <w:rPr>
          <w:rFonts w:ascii="Traditional Arabic" w:eastAsia="MS Mincho" w:hAnsi="Traditional Arabic" w:hint="cs"/>
          <w:b/>
          <w:noProof w:val="0"/>
          <w:spacing w:val="-4"/>
          <w:sz w:val="36"/>
          <w:rtl/>
          <w:lang w:bidi="ar-EG"/>
        </w:rPr>
        <w:t>.</w:t>
      </w:r>
    </w:p>
    <w:p w14:paraId="0C9AF5B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وهذا هو الذي يجزم بتكفيره إذا عبد غير الله، وجعل معه الأنداد والآلهة، والشيخ</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br/>
        <w:t>- يعني ابن تيمية-</w:t>
      </w:r>
      <w:r w:rsidRPr="00AF55A6">
        <w:rPr>
          <w:rFonts w:ascii="Traditional Arabic" w:eastAsia="MS Mincho" w:hAnsi="Traditional Arabic"/>
          <w:b/>
          <w:noProof w:val="0"/>
          <w:sz w:val="36"/>
          <w:rtl/>
          <w:lang w:bidi="ar-EG"/>
        </w:rPr>
        <w:t xml:space="preserve"> وغيره من المسلمين لا يتوقفون في هذا، وشيخنا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يعني الإمام محمد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b/>
          <w:noProof w:val="0"/>
          <w:sz w:val="36"/>
          <w:rtl/>
          <w:lang w:bidi="ar-EG"/>
        </w:rPr>
        <w:t xml:space="preserve"> قد ق</w:t>
      </w:r>
      <w:r w:rsidRPr="00AF55A6">
        <w:rPr>
          <w:rFonts w:ascii="Traditional Arabic" w:eastAsia="MS Mincho" w:hAnsi="Traditional Arabic" w:hint="cs"/>
          <w:b/>
          <w:noProof w:val="0"/>
          <w:sz w:val="36"/>
          <w:rtl/>
          <w:lang w:bidi="ar-EG"/>
        </w:rPr>
        <w:t>ر</w:t>
      </w:r>
      <w:r w:rsidRPr="00AF55A6">
        <w:rPr>
          <w:rFonts w:ascii="Traditional Arabic" w:eastAsia="MS Mincho" w:hAnsi="Traditional Arabic"/>
          <w:b/>
          <w:noProof w:val="0"/>
          <w:sz w:val="36"/>
          <w:rtl/>
          <w:lang w:bidi="ar-EG"/>
        </w:rPr>
        <w:t>ر هذا وبينه وفاقاً لعلماء الأمة واقتداء بهم</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ولم يكفر إلاّ بعد قيام الحجة وظهور الدليل حتى إنه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توقف في تكفير الجاهل من عباد القبور إذا لم يتيسر له من ينبهه</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FD1BA1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ويقول الشيخ سليمان بن سحمان</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rFonts w:ascii="Traditional Arabic" w:eastAsia="MS Mincho" w:hAnsi="Traditional Arabic" w:hint="cs"/>
          <w:b/>
          <w:noProof w:val="0"/>
          <w:sz w:val="36"/>
          <w:rtl/>
          <w:lang w:bidi="ar-EG"/>
        </w:rPr>
        <w:instrText>سليمان بن سحمان</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في بيان حقيقة منهج الشيح الإمام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b/>
          <w:noProof w:val="0"/>
          <w:sz w:val="36"/>
          <w:rtl/>
          <w:lang w:bidi="ar-EG"/>
        </w:rPr>
        <w:t xml:space="preserve"> في هذه القضية والرد على من ادعى أن الشيخ لا يشترط في التكفير قيام الحجة على المعين: "اعلم أن مشايخ أهل الإسلام وإخوانهم من طلبة العلم الذين هم على طريقتهم هم الذين ساروا على منهاج شيخ الإسلام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b/>
          <w:noProof w:val="0"/>
          <w:sz w:val="36"/>
          <w:rtl/>
          <w:lang w:bidi="ar-EG"/>
        </w:rPr>
        <w:t xml:space="preserve"> وأخذوا بجميع أقواله في حاضرة </w:t>
      </w:r>
      <w:r w:rsidRPr="00AF55A6">
        <w:rPr>
          <w:rFonts w:ascii="Traditional Arabic" w:eastAsia="MS Mincho" w:hAnsi="Traditional Arabic" w:hint="cs"/>
          <w:b/>
          <w:noProof w:val="0"/>
          <w:sz w:val="36"/>
          <w:rtl/>
          <w:lang w:bidi="ar-EG"/>
        </w:rPr>
        <w:lastRenderedPageBreak/>
        <w:t>أهل نجد وبواديهم الذي كانوا في زمانه. فأخذوا بقوله في الموضع السادس الذي نقله من السيرة في بوادي أهل نجد، حيث قام بهم الوصف المكفر لهم بعد دعوتهم إلى توحيد الله وإقامة الحجة عليهم والإعذار والإنذار منهم. وأخذوا بقوله في رسالته التي كتبها للشريف لما سأله عما يكفر به الناس ويقاتلهم عليه. وكذلك ما ذكره في رسالته إلى السويدي وأنه يكفر الناس بالعموم، وكذلك ما ذكره أولاده من بعده في هذه المسائل، ونحن نسوق ما ذكروه.</w:t>
      </w:r>
    </w:p>
    <w:p w14:paraId="1BDDA05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lang w:bidi="ar-EG"/>
        </w:rPr>
      </w:pPr>
      <w:r w:rsidRPr="00AF55A6">
        <w:rPr>
          <w:rFonts w:ascii="Traditional Arabic" w:eastAsia="MS Mincho" w:hAnsi="Traditional Arabic" w:hint="cs"/>
          <w:b/>
          <w:noProof w:val="0"/>
          <w:sz w:val="36"/>
          <w:rtl/>
          <w:lang w:bidi="ar-EG"/>
        </w:rPr>
        <w:t xml:space="preserve">قال شيخ الإسلام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في رسالته إلى الشريف بعد أن ذكر ما يك</w:t>
      </w:r>
      <w:r>
        <w:rPr>
          <w:rFonts w:ascii="Traditional Arabic" w:eastAsia="MS Mincho" w:hAnsi="Traditional Arabic" w:hint="cs"/>
          <w:b/>
          <w:noProof w:val="0"/>
          <w:sz w:val="36"/>
          <w:rtl/>
          <w:lang w:bidi="ar-EG"/>
        </w:rPr>
        <w:t>ف</w:t>
      </w:r>
      <w:r w:rsidRPr="00AF55A6">
        <w:rPr>
          <w:rFonts w:ascii="Traditional Arabic" w:eastAsia="MS Mincho" w:hAnsi="Traditional Arabic" w:hint="cs"/>
          <w:b/>
          <w:noProof w:val="0"/>
          <w:sz w:val="36"/>
          <w:rtl/>
          <w:lang w:bidi="ar-EG"/>
        </w:rPr>
        <w:t xml:space="preserve">ر الناس به ويقاتلهم عليه مما هو معلوم عنه مشهور. قال: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وأما الكذب والبهتان فمثل قولهم: إنا نكفر بالعموم أو نوجب الهجرة إلينا على من قدر أن يظهر دينه في بلده، أو إنا نكفر من لم يكفر ولم يقاتل، وأمثال هذا وأضعافه فكل هذا من الكذب والبهتان، والذين يصدون الناس به عن دين الله ورسوله.</w:t>
      </w:r>
    </w:p>
    <w:p w14:paraId="205CC6C1"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وإذا كنا لا نكفر من عبد الصنم الذي على قبر أحمد البدوي لأجل جهلهم وعدم وجود من ينبههم، فكيف نكفر من لم يشرك بالله إذا لم يهاجر إلينا ولم يكفر ولم يقاتل. سبحانك هذا بهتان عظيم. بل نكفر الأنواع الأربعة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8"/>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لأجل محادتهم لله ورسوله. وهذا بخلاف ما عليه هؤلاء الجهال فإنهم يكفرون الناس بالعموم ويكفرون من لم يهاجر كما هو معلوم مشهور عنهم"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7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241A6D8"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rPr>
        <w:t xml:space="preserve">ويقول الشيخ عبداللطيف بن عبدالرحمن آل الشيخ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 وكان شيخنا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b/>
          <w:noProof w:val="0"/>
          <w:sz w:val="36"/>
          <w:rtl/>
          <w:lang w:bidi="ar-EG"/>
        </w:rPr>
        <w:t xml:space="preserve"> يقرر في مجالسه ورسائله أنه لا يكفر إلا من عرف دين الرسول وبعد معرفته تبين في عداوته ومسبته. وتارة يقول: وإذا كنا لا نكفر من يعبد قبة الكواز ونحوه ونقاتلهم حتى نبين لهم وندعوهم فكيف نكفر من لم يهاجر إلينا؟ ويقول في بعضها: وأما من </w:t>
      </w:r>
      <w:r>
        <w:rPr>
          <w:rFonts w:ascii="Traditional Arabic" w:eastAsia="MS Mincho" w:hAnsi="Traditional Arabic" w:hint="cs"/>
          <w:b/>
          <w:noProof w:val="0"/>
          <w:sz w:val="36"/>
          <w:rtl/>
          <w:lang w:bidi="ar-EG"/>
        </w:rPr>
        <w:t>أ</w:t>
      </w:r>
      <w:r w:rsidRPr="00AF55A6">
        <w:rPr>
          <w:rFonts w:ascii="Traditional Arabic" w:eastAsia="MS Mincho" w:hAnsi="Traditional Arabic" w:hint="cs"/>
          <w:b/>
          <w:noProof w:val="0"/>
          <w:sz w:val="36"/>
          <w:rtl/>
          <w:lang w:bidi="ar-EG"/>
        </w:rPr>
        <w:t xml:space="preserve">خلد إلى الأرض واتبع </w:t>
      </w:r>
      <w:r w:rsidRPr="00AF55A6">
        <w:rPr>
          <w:rFonts w:ascii="Traditional Arabic" w:eastAsia="MS Mincho" w:hAnsi="Traditional Arabic" w:hint="cs"/>
          <w:b/>
          <w:noProof w:val="0"/>
          <w:sz w:val="36"/>
          <w:rtl/>
          <w:lang w:bidi="ar-EG"/>
        </w:rPr>
        <w:lastRenderedPageBreak/>
        <w:t>هواه فلا أدري ما حاله. وإذا كان هذا كلام شيخنا وهذه طريقته، فكيف يلزمه العراقي</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وينسب إليه التفكير بالعموم؟"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BAA5FF2"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 xml:space="preserve">وقال الشيخان </w:t>
      </w:r>
      <w:r w:rsidRPr="00AF55A6">
        <w:rPr>
          <w:rFonts w:ascii="Traditional Arabic" w:eastAsia="MS Mincho" w:hAnsi="Traditional Arabic" w:hint="cs"/>
          <w:b/>
          <w:noProof w:val="0"/>
          <w:sz w:val="36"/>
          <w:rtl/>
          <w:lang w:bidi="ar-EG"/>
        </w:rPr>
        <w:t>عبدالله</w:t>
      </w:r>
      <w:r w:rsidRPr="00AF55A6">
        <w:rPr>
          <w:rFonts w:ascii="Traditional Arabic" w:eastAsia="MS Mincho" w:hAnsi="Traditional Arabic"/>
          <w:b/>
          <w:noProof w:val="0"/>
          <w:sz w:val="36"/>
          <w:rtl/>
          <w:lang w:bidi="ar-EG"/>
        </w:rPr>
        <w:t xml:space="preserve"> وأخوه إبراهيم ابنا عبد اللطيف</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‏والشيخ سليمان بن ‏سحمان</w:t>
      </w:r>
      <w:r>
        <w:rPr>
          <w:rFonts w:ascii="Traditional Arabic" w:eastAsia="MS Mincho" w:hAnsi="Traditional Arabic" w:hint="cs"/>
          <w:b/>
          <w:noProof w:val="0"/>
          <w:sz w:val="36"/>
          <w:rtl/>
          <w:lang w:bidi="ar-EG"/>
        </w:rPr>
        <w:t xml:space="preserve"> </w:t>
      </w:r>
      <w:r w:rsidRPr="00EF7E01">
        <w:rPr>
          <w:rFonts w:ascii="KFGQPC Arabic Symbols 01" w:eastAsia="MS Mincho" w:hAnsi="KFGQPC Arabic Symbols 01" w:cs="KFGQPC Arabic Symbols 01"/>
          <w:noProof w:val="0"/>
          <w:sz w:val="36"/>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عن </w:t>
      </w:r>
      <w:r w:rsidRPr="00AF55A6">
        <w:rPr>
          <w:rFonts w:ascii="Traditional Arabic" w:eastAsia="MS Mincho" w:hAnsi="Traditional Arabic"/>
          <w:b/>
          <w:noProof w:val="0"/>
          <w:sz w:val="36"/>
          <w:rtl/>
          <w:lang w:bidi="ar-EG"/>
        </w:rPr>
        <w:t>قول</w:t>
      </w:r>
      <w:r w:rsidRPr="00AF55A6">
        <w:rPr>
          <w:rFonts w:ascii="Traditional Arabic" w:eastAsia="MS Mincho" w:hAnsi="Traditional Arabic" w:hint="cs"/>
          <w:b/>
          <w:noProof w:val="0"/>
          <w:sz w:val="36"/>
          <w:rtl/>
          <w:lang w:bidi="ar-EG"/>
        </w:rPr>
        <w:t xml:space="preserve"> الإمام </w:t>
      </w:r>
      <w:r w:rsidRPr="00AF55A6">
        <w:rPr>
          <w:rFonts w:ascii="Traditional Arabic" w:eastAsia="MS Mincho" w:hAnsi="Traditional Arabic"/>
          <w:b/>
          <w:noProof w:val="0"/>
          <w:sz w:val="36"/>
          <w:rtl/>
          <w:lang w:bidi="ar-EG"/>
        </w:rPr>
        <w:t xml:space="preserve">محمد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أنه لا يكف</w:t>
      </w:r>
      <w:r w:rsidRPr="00AF55A6">
        <w:rPr>
          <w:rFonts w:ascii="Traditional Arabic" w:eastAsia="MS Mincho" w:hAnsi="Traditional Arabic" w:hint="cs"/>
          <w:b/>
          <w:noProof w:val="0"/>
          <w:sz w:val="36"/>
          <w:rtl/>
          <w:lang w:bidi="ar-EG"/>
        </w:rPr>
        <w:t>ر</w:t>
      </w:r>
      <w:r w:rsidRPr="00AF55A6">
        <w:rPr>
          <w:rFonts w:ascii="Traditional Arabic" w:eastAsia="MS Mincho" w:hAnsi="Traditional Arabic"/>
          <w:b/>
          <w:noProof w:val="0"/>
          <w:sz w:val="36"/>
          <w:rtl/>
          <w:lang w:bidi="ar-EG"/>
        </w:rPr>
        <w:t xml:space="preserve"> من كان على قبة الكواز</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ونحوه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ولا يك</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ر الوثني حتى يدع</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‏وتبل</w:t>
      </w:r>
      <w:r w:rsidRPr="00AF55A6">
        <w:rPr>
          <w:rFonts w:ascii="Traditional Arabic" w:eastAsia="MS Mincho" w:hAnsi="Traditional Arabic" w:hint="cs"/>
          <w:b/>
          <w:noProof w:val="0"/>
          <w:sz w:val="36"/>
          <w:rtl/>
          <w:lang w:bidi="ar-EG"/>
        </w:rPr>
        <w:t>غ</w:t>
      </w:r>
      <w:r w:rsidRPr="00AF55A6">
        <w:rPr>
          <w:rFonts w:ascii="Traditional Arabic" w:eastAsia="MS Mincho" w:hAnsi="Traditional Arabic"/>
          <w:b/>
          <w:noProof w:val="0"/>
          <w:sz w:val="36"/>
          <w:rtl/>
          <w:lang w:bidi="ar-EG"/>
        </w:rPr>
        <w:t>ه الحجة</w:t>
      </w:r>
      <w:r w:rsidRPr="00AF55A6">
        <w:rPr>
          <w:rFonts w:ascii="Traditional Arabic" w:eastAsia="MS Mincho" w:hAnsi="Traditional Arabic" w:hint="cs"/>
          <w:b/>
          <w:noProof w:val="0"/>
          <w:sz w:val="36"/>
          <w:rtl/>
          <w:lang w:bidi="ar-EG"/>
        </w:rPr>
        <w:t>: "</w:t>
      </w:r>
      <w:r w:rsidRPr="00AF55A6">
        <w:rPr>
          <w:rFonts w:ascii="Traditional Arabic" w:eastAsia="MS Mincho" w:hAnsi="Traditional Arabic"/>
          <w:b/>
          <w:noProof w:val="0"/>
          <w:sz w:val="36"/>
          <w:rtl/>
          <w:lang w:bidi="ar-EG"/>
        </w:rPr>
        <w:t>فيقال: نعم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‏فإن الشيخ محم</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اً</w:t>
      </w:r>
      <w:r w:rsidRPr="00AF55A6">
        <w:rPr>
          <w:rFonts w:ascii="Traditional Arabic" w:eastAsia="MS Mincho" w:hAnsi="Traditional Arabic" w:hint="cs"/>
          <w:b/>
          <w:noProof w:val="0"/>
          <w:sz w:val="36"/>
          <w:rtl/>
          <w:lang w:bidi="ar-EG"/>
        </w:rPr>
        <w:t xml:space="preserve"> لم </w:t>
      </w:r>
      <w:r w:rsidRPr="00AF55A6">
        <w:rPr>
          <w:rFonts w:ascii="Traditional Arabic" w:eastAsia="MS Mincho" w:hAnsi="Traditional Arabic"/>
          <w:b/>
          <w:noProof w:val="0"/>
          <w:sz w:val="36"/>
          <w:rtl/>
          <w:lang w:bidi="ar-EG"/>
        </w:rPr>
        <w:t>يك</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ر الناس ابتداء</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‏إلا بعد قيام </w:t>
      </w:r>
      <w:r w:rsidRPr="00AF55A6">
        <w:rPr>
          <w:rFonts w:ascii="Traditional Arabic" w:eastAsia="MS Mincho" w:hAnsi="Traditional Arabic" w:hint="cs"/>
          <w:b/>
          <w:noProof w:val="0"/>
          <w:sz w:val="36"/>
          <w:rtl/>
          <w:lang w:bidi="ar-EG"/>
        </w:rPr>
        <w:t>الحجة</w:t>
      </w:r>
      <w:r w:rsidRPr="00AF55A6">
        <w:rPr>
          <w:rFonts w:ascii="Traditional Arabic" w:eastAsia="MS Mincho" w:hAnsi="Traditional Arabic"/>
          <w:b/>
          <w:noProof w:val="0"/>
          <w:sz w:val="36"/>
          <w:rtl/>
          <w:lang w:bidi="ar-EG"/>
        </w:rPr>
        <w:t xml:space="preserve"> والدعوة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لأنهم إذ ذاك في زمن فترة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‏وعدم علم ب</w:t>
      </w:r>
      <w:r w:rsidRPr="00AF55A6">
        <w:rPr>
          <w:rFonts w:ascii="Traditional Arabic" w:eastAsia="MS Mincho" w:hAnsi="Traditional Arabic" w:hint="cs"/>
          <w:b/>
          <w:noProof w:val="0"/>
          <w:sz w:val="36"/>
          <w:rtl/>
          <w:lang w:bidi="ar-EG"/>
        </w:rPr>
        <w:t>آ</w:t>
      </w:r>
      <w:r w:rsidRPr="00AF55A6">
        <w:rPr>
          <w:rFonts w:ascii="Traditional Arabic" w:eastAsia="MS Mincho" w:hAnsi="Traditional Arabic"/>
          <w:b/>
          <w:noProof w:val="0"/>
          <w:sz w:val="36"/>
          <w:rtl/>
          <w:lang w:bidi="ar-EG"/>
        </w:rPr>
        <w:t>ثار الرسالة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ولذلك قال: لجهلهم وعدم من ينبههم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‏فأما إذا قامت الحجة فلا ما</w:t>
      </w:r>
      <w:r w:rsidRPr="00AF55A6">
        <w:rPr>
          <w:rFonts w:ascii="Traditional Arabic" w:eastAsia="MS Mincho" w:hAnsi="Traditional Arabic" w:hint="cs"/>
          <w:b/>
          <w:noProof w:val="0"/>
          <w:sz w:val="36"/>
          <w:rtl/>
          <w:lang w:bidi="ar-EG"/>
        </w:rPr>
        <w:t>نع</w:t>
      </w:r>
      <w:r w:rsidRPr="00AF55A6">
        <w:rPr>
          <w:rFonts w:ascii="Traditional Arabic" w:eastAsia="MS Mincho" w:hAnsi="Traditional Arabic"/>
          <w:b/>
          <w:noProof w:val="0"/>
          <w:sz w:val="36"/>
          <w:rtl/>
          <w:lang w:bidi="ar-EG"/>
        </w:rPr>
        <w:t xml:space="preserve"> من تكفيرهم 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لم يفهموها. وفي هذه الأزمان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خصوصاً في جهتكم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قد قامت </w:t>
      </w:r>
      <w:r w:rsidRPr="00AF55A6">
        <w:rPr>
          <w:rFonts w:ascii="Traditional Arabic" w:eastAsia="MS Mincho" w:hAnsi="Traditional Arabic" w:hint="cs"/>
          <w:b/>
          <w:noProof w:val="0"/>
          <w:sz w:val="36"/>
          <w:rtl/>
          <w:lang w:bidi="ar-EG"/>
        </w:rPr>
        <w:t>الحجة</w:t>
      </w:r>
      <w:r w:rsidRPr="00AF55A6">
        <w:rPr>
          <w:rFonts w:ascii="Traditional Arabic" w:eastAsia="MS Mincho" w:hAnsi="Traditional Arabic"/>
          <w:b/>
          <w:noProof w:val="0"/>
          <w:sz w:val="36"/>
          <w:rtl/>
          <w:lang w:bidi="ar-EG"/>
        </w:rPr>
        <w:t xml:space="preserve"> على من هناك</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‏واتضحت لهم المحجة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‏ولم يزل في تلك البلاد من يدع</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 xml:space="preserve"> إل</w:t>
      </w:r>
      <w:r w:rsidRPr="00AF55A6">
        <w:rPr>
          <w:rFonts w:ascii="Traditional Arabic" w:eastAsia="MS Mincho" w:hAnsi="Traditional Arabic" w:hint="cs"/>
          <w:b/>
          <w:noProof w:val="0"/>
          <w:sz w:val="36"/>
          <w:rtl/>
          <w:lang w:bidi="ar-EG"/>
        </w:rPr>
        <w:t>ى</w:t>
      </w:r>
      <w:r w:rsidRPr="00AF55A6">
        <w:rPr>
          <w:rFonts w:ascii="Traditional Arabic" w:eastAsia="MS Mincho" w:hAnsi="Traditional Arabic"/>
          <w:b/>
          <w:noProof w:val="0"/>
          <w:sz w:val="36"/>
          <w:rtl/>
          <w:lang w:bidi="ar-EG"/>
        </w:rPr>
        <w:t xml:space="preserve"> توحيد </w:t>
      </w:r>
      <w:r w:rsidRPr="00AF55A6">
        <w:rPr>
          <w:rFonts w:ascii="Traditional Arabic" w:eastAsia="MS Mincho" w:hAnsi="Traditional Arabic" w:hint="cs"/>
          <w:b/>
          <w:noProof w:val="0"/>
          <w:sz w:val="36"/>
          <w:rtl/>
          <w:lang w:bidi="ar-EG"/>
        </w:rPr>
        <w:t xml:space="preserve">الله، </w:t>
      </w:r>
      <w:r w:rsidRPr="00AF55A6">
        <w:rPr>
          <w:rFonts w:ascii="Traditional Arabic" w:eastAsia="MS Mincho" w:hAnsi="Traditional Arabic"/>
          <w:b/>
          <w:noProof w:val="0"/>
          <w:sz w:val="36"/>
          <w:rtl/>
          <w:lang w:bidi="ar-EG"/>
        </w:rPr>
        <w:t>‏ويقرره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‏ويناضل عنه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‏ويقرر مذهب السلف</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‏وما دلت عليه الن</w:t>
      </w:r>
      <w:r w:rsidRPr="00AF55A6">
        <w:rPr>
          <w:rFonts w:ascii="Traditional Arabic" w:eastAsia="MS Mincho" w:hAnsi="Traditional Arabic" w:hint="cs"/>
          <w:b/>
          <w:noProof w:val="0"/>
          <w:sz w:val="36"/>
          <w:rtl/>
          <w:lang w:bidi="ar-EG"/>
        </w:rPr>
        <w:t>ص</w:t>
      </w:r>
      <w:r w:rsidRPr="00AF55A6">
        <w:rPr>
          <w:rFonts w:ascii="Traditional Arabic" w:eastAsia="MS Mincho" w:hAnsi="Traditional Arabic"/>
          <w:b/>
          <w:noProof w:val="0"/>
          <w:sz w:val="36"/>
          <w:rtl/>
          <w:lang w:bidi="ar-EG"/>
        </w:rPr>
        <w:t>وص من الصفات العلية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‏والأسماء القدسية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‏ويرد ما يشبه به بعض أ</w:t>
      </w:r>
      <w:r w:rsidRPr="00AF55A6">
        <w:rPr>
          <w:rFonts w:ascii="Traditional Arabic" w:eastAsia="MS Mincho" w:hAnsi="Traditional Arabic" w:hint="cs"/>
          <w:b/>
          <w:noProof w:val="0"/>
          <w:sz w:val="36"/>
          <w:rtl/>
          <w:lang w:bidi="ar-EG"/>
        </w:rPr>
        <w:t>تب</w:t>
      </w:r>
      <w:r w:rsidRPr="00AF55A6">
        <w:rPr>
          <w:rFonts w:ascii="Traditional Arabic" w:eastAsia="MS Mincho" w:hAnsi="Traditional Arabic"/>
          <w:b/>
          <w:noProof w:val="0"/>
          <w:sz w:val="36"/>
          <w:rtl/>
          <w:lang w:bidi="ar-EG"/>
        </w:rPr>
        <w:t>اع الجهمية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ومن على طريقتهم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‏حتى صار الأمر في هذه الم</w:t>
      </w:r>
      <w:r w:rsidRPr="00AF55A6">
        <w:rPr>
          <w:rFonts w:ascii="Traditional Arabic" w:eastAsia="MS Mincho" w:hAnsi="Traditional Arabic" w:hint="cs"/>
          <w:b/>
          <w:noProof w:val="0"/>
          <w:sz w:val="36"/>
          <w:rtl/>
          <w:lang w:bidi="ar-EG"/>
        </w:rPr>
        <w:t>س</w:t>
      </w:r>
      <w:r w:rsidRPr="00AF55A6">
        <w:rPr>
          <w:rFonts w:ascii="Traditional Arabic" w:eastAsia="MS Mincho" w:hAnsi="Traditional Arabic"/>
          <w:b/>
          <w:noProof w:val="0"/>
          <w:sz w:val="36"/>
          <w:rtl/>
          <w:lang w:bidi="ar-EG"/>
        </w:rPr>
        <w:t>ا</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ل في تلك البلاد أظهر منه في غيرها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‏ولا تخفى النصوص والأدلة حتى على العوام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فلا إ</w:t>
      </w:r>
      <w:r w:rsidRPr="00AF55A6">
        <w:rPr>
          <w:rFonts w:ascii="Traditional Arabic" w:eastAsia="MS Mincho" w:hAnsi="Traditional Arabic" w:hint="cs"/>
          <w:b/>
          <w:noProof w:val="0"/>
          <w:sz w:val="36"/>
          <w:rtl/>
          <w:lang w:bidi="ar-EG"/>
        </w:rPr>
        <w:t>ش</w:t>
      </w:r>
      <w:r w:rsidRPr="00AF55A6">
        <w:rPr>
          <w:rFonts w:ascii="Traditional Arabic" w:eastAsia="MS Mincho" w:hAnsi="Traditional Arabic"/>
          <w:b/>
          <w:noProof w:val="0"/>
          <w:sz w:val="36"/>
          <w:rtl/>
          <w:lang w:bidi="ar-EG"/>
        </w:rPr>
        <w:t xml:space="preserve">كال </w:t>
      </w:r>
      <w:r w:rsidR="00AC39E2">
        <w:rPr>
          <w:rFonts w:ascii="Traditional Arabic" w:eastAsia="MS Mincho" w:hAnsi="Traditional Arabic"/>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والحالة هذه- </w:t>
      </w:r>
      <w:r w:rsidRPr="00AF55A6">
        <w:rPr>
          <w:rFonts w:ascii="Traditional Arabic" w:eastAsia="MS Mincho" w:hAnsi="Traditional Arabic"/>
          <w:b/>
          <w:noProof w:val="0"/>
          <w:sz w:val="36"/>
          <w:rtl/>
          <w:lang w:bidi="ar-EG"/>
        </w:rPr>
        <w:t>في قيام الحجة وبلوغها على من في جهتكم من المبتدعة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‏والزنادقة الضلال</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22F989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ويقول أيض</w:t>
      </w:r>
      <w:r>
        <w:rPr>
          <w:rFonts w:ascii="Traditional Arabic" w:eastAsia="MS Mincho" w:hAnsi="Traditional Arabic" w:hint="cs"/>
          <w:b/>
          <w:noProof w:val="0"/>
          <w:sz w:val="36"/>
          <w:rtl/>
          <w:lang w:bidi="ar-EG"/>
        </w:rPr>
        <w:t>ًا</w:t>
      </w:r>
      <w:r w:rsidRPr="00AF55A6">
        <w:rPr>
          <w:rFonts w:ascii="Traditional Arabic" w:eastAsia="MS Mincho" w:hAnsi="Traditional Arabic" w:hint="cs"/>
          <w:b/>
          <w:noProof w:val="0"/>
          <w:sz w:val="36"/>
          <w:rtl/>
          <w:lang w:bidi="ar-EG"/>
        </w:rPr>
        <w:t xml:space="preserve">: "والشيخ محمد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تعالى من أعظم الناس توقفاً وإحجاماً عن إطلاق الكفر، حتى إنه لم يجزم بتكفير الجاهل الذي يدعو غير الله من أهل القبور أو غيرهم إذا لم يتيسر له من ينصحه ويبلغه الحجة التي يكفر مرتكبها"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6FD8B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وقال الشيخ عبد الله أبا بطين</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 </w:t>
      </w:r>
      <w:r w:rsidRPr="00AF55A6">
        <w:rPr>
          <w:rFonts w:ascii="Traditional Arabic" w:eastAsia="MS Mincho" w:hAnsi="Traditional Arabic"/>
          <w:b/>
          <w:noProof w:val="0"/>
          <w:sz w:val="36"/>
          <w:rtl/>
          <w:lang w:bidi="ar-EG"/>
        </w:rPr>
        <w:t xml:space="preserve">ما سألت عنه، من أنه هل يجوز تعيين إنسان بعينه بالكفر، إذا ارتكب شيئاً من المكفرات، فالأمر الذي دل عليه الكتاب والسنَّة وإجماع العلماء على أنه كفر، مثل الشرك بعبادة غير الله </w:t>
      </w:r>
      <w:r w:rsidR="00AC39E2">
        <w:rPr>
          <w:rFonts w:ascii="Traditional Arabic" w:eastAsia="MS Mincho" w:hAnsi="Traditional Arabic"/>
          <w:b/>
          <w:noProof w:val="0"/>
          <w:sz w:val="36"/>
          <w:rtl/>
          <w:lang w:bidi="ar-EG"/>
        </w:rPr>
        <w:t>-</w:t>
      </w:r>
      <w:r w:rsidRPr="00AF55A6">
        <w:rPr>
          <w:rFonts w:ascii="Traditional Arabic" w:eastAsia="MS Mincho" w:hAnsi="Traditional Arabic"/>
          <w:b/>
          <w:noProof w:val="0"/>
          <w:sz w:val="36"/>
          <w:rtl/>
          <w:lang w:bidi="ar-EG"/>
        </w:rPr>
        <w:t xml:space="preserve"> سبحانه -، فمن ارتكب شيئاً من هذا النوع أو جنسه، فهذا لا شك في كفره.</w:t>
      </w:r>
    </w:p>
    <w:p w14:paraId="57EC2B5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lastRenderedPageBreak/>
        <w:t>ولا بأس بمن تحققت منه شيئاً من ذلك، أن تقول: كفر فلان بهذا الفعل،…. ولا مانع من تكفير من اتصف بذلك، كما أن من زنى قيل: فلان زان، ومن رابى: قيل: فلان مراب</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A47014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Cs/>
          <w:noProof w:val="0"/>
          <w:sz w:val="36"/>
          <w:rtl/>
        </w:rPr>
        <w:t xml:space="preserve">الحادي </w:t>
      </w:r>
      <w:r w:rsidRPr="00342852">
        <w:rPr>
          <w:rFonts w:ascii="Traditional Arabic" w:eastAsia="MS Mincho" w:hAnsi="Traditional Arabic" w:hint="cs"/>
          <w:bCs/>
          <w:noProof w:val="0"/>
          <w:sz w:val="36"/>
          <w:rtl/>
        </w:rPr>
        <w:t>عشر:</w:t>
      </w:r>
      <w:r>
        <w:rPr>
          <w:rFonts w:ascii="Traditional Arabic" w:eastAsia="MS Mincho" w:hAnsi="Traditional Arabic" w:hint="cs"/>
          <w:b/>
          <w:noProof w:val="0"/>
          <w:sz w:val="36"/>
          <w:rtl/>
        </w:rPr>
        <w:t xml:space="preserve"> أن أئمة الدعوة يفصلون التأصيل ما بين الكفر الظاهر والكفر الباطن، ومن جهة الواقع يفرقون في التطبيق على المعين ، فإذا أتى للتأصيل قالوا لمن وقع في الكفر: هو كافر سواء كان كفره عن إعراض وجهل، أو كان كفره عن إباء واستكبار، وإذا أتى التطبيق على المعين أطلقوا الكفر على من أقيمت عليه الحجة الرسالية البينة الواضحة، وأما من لم تقم عليه الحجة فتارة يطلقون عليه الكفر، وتارة لا يطلقون عليه.</w:t>
      </w:r>
    </w:p>
    <w:p w14:paraId="3108800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 xml:space="preserve">قال </w:t>
      </w:r>
      <w:r>
        <w:rPr>
          <w:rFonts w:ascii="Traditional Arabic" w:eastAsia="MS Mincho" w:hAnsi="Traditional Arabic" w:hint="cs"/>
          <w:b/>
          <w:noProof w:val="0"/>
          <w:sz w:val="36"/>
          <w:rtl/>
          <w:lang w:bidi="ar-EG"/>
        </w:rPr>
        <w:t>الشيخ صالح آل الشيخ حفظه الله</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فإن المتلبس بالشرك يُقال له مشرك سواءً أكان عالما أم كان جاهلاً، والحكم عليه بالكفر يتنوع:</w:t>
      </w:r>
    </w:p>
    <w:p w14:paraId="2E2506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فإن أقيمت عليه الحجة؛ الحجة الرسالية من خبير بها ليزيل عنه الشبهة وليُفهمه بحدود ما أنزل الله على رسوله التوحيد وبيان الشرك فتَرَك ذلك مع إقامة الحجة عليه فإنه يُعدّ كافرا</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ظاهراً وباطناً.</w:t>
      </w:r>
    </w:p>
    <w:p w14:paraId="5D85BA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وأما المعرض فهنا يعامل في الظاهر معاملة الكافر، وأما باطنه فإنه لا نحكم عليه بالكفر الباطن إلا بعد قيام الحجة عليه؛ لأنه من المتقرر عند العلماء أن من تلبس بالزنا فهو زان، وقد يؤاخذ وقد لا يؤاخذ، إذا كان عالماً بحرمة الزنا فزنى فهو مؤاخذ، وإذا كان أسلم للتو وزنى غير عالم أنه محرم فالاسم باق عليه؛ لكن -يعني اسم الزنا باق أنه زانٍ واسم الزنا عليه باق- لكن لا يؤاخذ بذلك لعدم علمه.</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وهذا هو الجمع بين ما ورد في هذا الباب من أقوال مختلفة.</w:t>
      </w:r>
    </w:p>
    <w:p w14:paraId="6E474B9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فإذن يفرق في هذا الباب بين الكفر الظاهر والباطن، والأصل أنه لا يُكَفَّر أحد إلا بعد قيام الحجة عليه لقول الله</w:t>
      </w:r>
      <w:r w:rsidRPr="00AF55A6">
        <w:rPr>
          <w:rFonts w:ascii="Traditional Arabic" w:eastAsia="MS Mincho" w:hAnsi="Traditional Arabic" w:hint="cs"/>
          <w:b/>
          <w:noProof w:val="0"/>
          <w:sz w:val="36"/>
          <w:rtl/>
          <w:lang w:bidi="ar-EG"/>
        </w:rPr>
        <w:t xml:space="preserve"> </w:t>
      </w:r>
      <w:r w:rsidRPr="00AF55A6">
        <w:rPr>
          <w:rFonts w:ascii="KFGQPC Arabic Symbols 01" w:hAnsi="KFGQPC Arabic Symbols 01" w:cs="KFGQPC Arabic Symbols 01"/>
          <w:szCs w:val="28"/>
        </w:rPr>
        <w:t></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283" w:hAnsi="QCF_P283" w:cs="QCF_P283"/>
          <w:noProof w:val="0"/>
          <w:color w:val="000000"/>
          <w:sz w:val="29"/>
          <w:szCs w:val="29"/>
          <w:rtl/>
        </w:rPr>
        <w:t xml:space="preserve">ﯨ  ﯩ        ﯪ  ﯫ  ﯬ     ﯭ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hint="cs"/>
          <w:b/>
          <w:noProof w:val="0"/>
          <w:sz w:val="36"/>
          <w:rtl/>
        </w:rPr>
        <w:t>[الإسراء: 15]</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83" w:hAnsi="QCF_P283" w:cs="QCF_P283"/>
          <w:noProof w:val="0"/>
          <w:color w:val="000000"/>
          <w:sz w:val="29"/>
          <w:szCs w:val="29"/>
          <w:rtl/>
        </w:rPr>
        <w:instrText xml:space="preserve">ﯨ  ﯩ        ﯪ  ﯫ  ﯬ     ﯭ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hint="cs"/>
          <w:b/>
          <w:noProof w:val="0"/>
          <w:sz w:val="36"/>
          <w:rtl/>
        </w:rPr>
        <w:instrText>[الإسراء</w:instrText>
      </w:r>
      <w:r w:rsidRPr="00AF55A6">
        <w:instrText>\</w:instrText>
      </w:r>
      <w:r w:rsidRPr="00AF55A6">
        <w:rPr>
          <w:rFonts w:ascii="Traditional Arabic" w:hAnsi="Traditional Arabic" w:hint="cs"/>
          <w:b/>
          <w:noProof w:val="0"/>
          <w:sz w:val="36"/>
          <w:rtl/>
        </w:rPr>
        <w:instrText>: 15]</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 xml:space="preserve">، والعذاب هنا إنما يكون بعد إقامة الحجة على العبد في الدنيا أو في الآخرة، قد يُعامل معاملة الكافر استبراء للدين وحفظاً له، من جهة </w:t>
      </w:r>
      <w:r>
        <w:rPr>
          <w:rFonts w:ascii="Traditional Arabic" w:eastAsia="MS Mincho" w:hAnsi="Traditional Arabic" w:hint="cs"/>
          <w:b/>
          <w:noProof w:val="0"/>
          <w:sz w:val="36"/>
          <w:rtl/>
          <w:lang w:bidi="ar-EG"/>
        </w:rPr>
        <w:t xml:space="preserve">عدم </w:t>
      </w:r>
      <w:r w:rsidRPr="00AF55A6">
        <w:rPr>
          <w:rFonts w:ascii="Traditional Arabic" w:eastAsia="MS Mincho" w:hAnsi="Traditional Arabic"/>
          <w:b/>
          <w:noProof w:val="0"/>
          <w:sz w:val="36"/>
          <w:rtl/>
          <w:lang w:bidi="ar-EG"/>
        </w:rPr>
        <w:t xml:space="preserve">الاستغفار له، ومن جهة عدم التضحية له، وألاّ يزوج </w:t>
      </w:r>
      <w:r w:rsidRPr="00AF55A6">
        <w:rPr>
          <w:rFonts w:ascii="Traditional Arabic" w:eastAsia="MS Mincho" w:hAnsi="Traditional Arabic"/>
          <w:b/>
          <w:noProof w:val="0"/>
          <w:sz w:val="36"/>
          <w:rtl/>
          <w:lang w:bidi="ar-EG"/>
        </w:rPr>
        <w:lastRenderedPageBreak/>
        <w:t>وأشباه ذلك من الأحكام</w:t>
      </w:r>
      <w:r>
        <w:rPr>
          <w:rFonts w:ascii="Traditional Arabic" w:eastAsia="MS Mincho" w:hAnsi="Traditional Arabic" w:hint="cs"/>
          <w:b/>
          <w:noProof w:val="0"/>
          <w:sz w:val="36"/>
          <w:rtl/>
          <w:lang w:bidi="ar-EG"/>
        </w:rPr>
        <w:t>.</w:t>
      </w:r>
    </w:p>
    <w:p w14:paraId="402CDDD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b/>
          <w:noProof w:val="0"/>
          <w:sz w:val="36"/>
          <w:rtl/>
          <w:lang w:bidi="ar-EG"/>
        </w:rPr>
        <w:t>فإذ</w:t>
      </w:r>
      <w:r>
        <w:rPr>
          <w:rFonts w:ascii="Traditional Arabic" w:eastAsia="MS Mincho" w:hAnsi="Traditional Arabic" w:hint="cs"/>
          <w:b/>
          <w:noProof w:val="0"/>
          <w:sz w:val="36"/>
          <w:rtl/>
          <w:lang w:bidi="ar-EG"/>
        </w:rPr>
        <w:t>ا</w:t>
      </w:r>
      <w:r w:rsidRPr="00921F32">
        <w:rPr>
          <w:rFonts w:ascii="Traditional Arabic" w:eastAsia="MS Mincho" w:hAnsi="Traditional Arabic"/>
          <w:b/>
          <w:noProof w:val="0"/>
          <w:sz w:val="36"/>
          <w:rtl/>
          <w:lang w:bidi="ar-EG"/>
        </w:rPr>
        <w:t xml:space="preserve"> كلام أئمة الدعوة في هذه المسألة فيه تفصيل ما بين الكفر الظاهر والكفر الباطن، ومن جهة التطبيق في الواقع يفرقون، فإذا أتى للتأصيل قالوا هو كفر سواء أكان كفره عن إعراض وجهل أو كان كفره عن إباء واستكبار، وإذا أتى للتطبيق على المعين أطلقوا على من أقيمت عليه الحجة الرّسالية البينة الواضحة أطلقوا عليه الكفر، وأما من لم تقم عليه الحجة فتارة لا يطلقون عليه الكفر كما قال الشيخ محمد بن عبد الوهاب في موضع: وإن كنا لا نكفر من عند قبة الكوّاز وقبة البدوي لأجل عدم وجود من ينبههم. الشيخ ما كفر أهل الجبيلة ونحوهم ممن عندهم بعض الأوثان في أول الأمر لأجل عدم بلوغ الحجة الكافية لهم،</w:t>
      </w:r>
      <w:r>
        <w:rPr>
          <w:rFonts w:ascii="Traditional Arabic" w:eastAsia="MS Mincho" w:hAnsi="Traditional Arabic" w:hint="cs"/>
          <w:b/>
          <w:noProof w:val="0"/>
          <w:sz w:val="36"/>
          <w:rtl/>
          <w:lang w:bidi="ar-EG"/>
        </w:rPr>
        <w:t xml:space="preserve"> </w:t>
      </w:r>
      <w:r w:rsidRPr="00921F32">
        <w:rPr>
          <w:rFonts w:ascii="Traditional Arabic" w:eastAsia="MS Mincho" w:hAnsi="Traditional Arabic"/>
          <w:b/>
          <w:noProof w:val="0"/>
          <w:sz w:val="36"/>
          <w:rtl/>
          <w:lang w:bidi="ar-EG"/>
        </w:rPr>
        <w:t>وقد يطلق بعضهم على هؤلاء الكفر ويراد به أن يعاملوا معاملة أهل الكفر حرزا ومحافظة لأمر الشريعة والإتباع، حتى لا يستغفر لمشرك، وحتى لا يضحي عن مشرك، أو أن يتولى مشركا ونحو ذلك من الأحكام</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18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4475B3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وقال الشيخ محمد ابن عثيمين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في جواب له </w:t>
      </w:r>
      <w:r w:rsidRPr="00A64A97">
        <w:rPr>
          <w:rFonts w:ascii="Traditional Arabic" w:eastAsia="MS Mincho" w:hAnsi="Traditional Arabic"/>
          <w:b/>
          <w:noProof w:val="0"/>
          <w:sz w:val="36"/>
          <w:rtl/>
          <w:lang w:bidi="ar-EG"/>
        </w:rPr>
        <w:t>عن العذر بالجهل فيما يتعلق بالعقيدة؟</w:t>
      </w:r>
      <w:r>
        <w:rPr>
          <w:rFonts w:ascii="Traditional Arabic" w:eastAsia="MS Mincho" w:hAnsi="Traditional Arabic" w:hint="cs"/>
          <w:b/>
          <w:noProof w:val="0"/>
          <w:sz w:val="36"/>
          <w:rtl/>
          <w:lang w:bidi="ar-EG"/>
        </w:rPr>
        <w:t xml:space="preserve">: " </w:t>
      </w:r>
      <w:r w:rsidRPr="00A64A97">
        <w:rPr>
          <w:rFonts w:ascii="Traditional Arabic" w:eastAsia="MS Mincho" w:hAnsi="Traditional Arabic"/>
          <w:b/>
          <w:noProof w:val="0"/>
          <w:sz w:val="36"/>
          <w:rtl/>
          <w:lang w:bidi="ar-EG"/>
        </w:rPr>
        <w:t>الاختلاف في مسألة العذر بالجهل كغيره من الاختلافات الفقهية الاجتهادية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6"/>
      </w:r>
      <w:r w:rsidRPr="00AF55A6">
        <w:rPr>
          <w:rFonts w:ascii="Msh Quraan1" w:eastAsia="MS Mincho" w:hAnsi="Msh Quraan1"/>
          <w:b/>
          <w:noProof w:val="0"/>
          <w:sz w:val="36"/>
          <w:vertAlign w:val="superscript"/>
          <w:rtl/>
          <w:lang w:bidi="ar-EG"/>
        </w:rPr>
        <w:t>)</w:t>
      </w:r>
      <w:r w:rsidRPr="00A64A97">
        <w:rPr>
          <w:rFonts w:ascii="Traditional Arabic" w:eastAsia="MS Mincho" w:hAnsi="Traditional Arabic"/>
          <w:b/>
          <w:noProof w:val="0"/>
          <w:sz w:val="36"/>
          <w:rtl/>
          <w:lang w:bidi="ar-EG"/>
        </w:rPr>
        <w:t>، وربما يكون اختلافًا لفظيًا في بعض الأحيان من أجل تطبيق الحكم على الشخص المعين أي إن الجميع يتفقون على أن هذا القول كفر، أو هذا الفعل كفر، أو هذا الترك كفر، ولكن هل يصدق الحكم على هذا الشخص المعين لقيام المقتضى في حقه و</w:t>
      </w:r>
      <w:r w:rsidR="00C46C19">
        <w:rPr>
          <w:rFonts w:ascii="Traditional Arabic" w:eastAsia="MS Mincho" w:hAnsi="Traditional Arabic"/>
          <w:b/>
          <w:noProof w:val="0"/>
          <w:sz w:val="36"/>
          <w:rtl/>
          <w:lang w:bidi="ar-EG"/>
        </w:rPr>
        <w:t>انتفاء</w:t>
      </w:r>
      <w:r w:rsidRPr="00A64A97">
        <w:rPr>
          <w:rFonts w:ascii="Traditional Arabic" w:eastAsia="MS Mincho" w:hAnsi="Traditional Arabic"/>
          <w:b/>
          <w:noProof w:val="0"/>
          <w:sz w:val="36"/>
          <w:rtl/>
          <w:lang w:bidi="ar-EG"/>
        </w:rPr>
        <w:t xml:space="preserve"> المانع أو لا ينطبق لفوات بعض المقتضيات، أو وجود بعض الموانع</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7"/>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10844712"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 xml:space="preserve">الثاني </w:t>
      </w:r>
      <w:r w:rsidRPr="00023AAB">
        <w:rPr>
          <w:rFonts w:ascii="Traditional Arabic" w:eastAsia="MS Mincho" w:hAnsi="Traditional Arabic" w:hint="cs"/>
          <w:bCs/>
          <w:noProof w:val="0"/>
          <w:sz w:val="36"/>
          <w:rtl/>
          <w:lang w:bidi="ar-EG"/>
        </w:rPr>
        <w:t>عشر:</w:t>
      </w:r>
      <w:r>
        <w:rPr>
          <w:rFonts w:ascii="Traditional Arabic" w:eastAsia="MS Mincho" w:hAnsi="Traditional Arabic" w:hint="cs"/>
          <w:b/>
          <w:noProof w:val="0"/>
          <w:sz w:val="36"/>
          <w:rtl/>
          <w:lang w:bidi="ar-EG"/>
        </w:rPr>
        <w:t xml:space="preserve"> أن الله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sz w:val="36"/>
          <w:rtl/>
          <w:lang w:bidi="ar-EG"/>
        </w:rPr>
        <w:t xml:space="preserve"> لا يعذب إلا من قامت عليه الحجة، وكون فلان قامت عليه الحجة أم لا؛</w:t>
      </w:r>
      <w:r w:rsidRPr="00AF55A6">
        <w:rPr>
          <w:rFonts w:ascii="Traditional Arabic" w:eastAsia="MS Mincho" w:hAnsi="Traditional Arabic"/>
          <w:b/>
          <w:noProof w:val="0"/>
          <w:sz w:val="36"/>
          <w:rtl/>
          <w:lang w:bidi="ar-EG"/>
        </w:rPr>
        <w:t xml:space="preserve"> فذلك ما لا يمكن الدخول بين الله وبين عباده فيه</w:t>
      </w:r>
      <w:r>
        <w:rPr>
          <w:rFonts w:ascii="Traditional Arabic" w:eastAsia="MS Mincho" w:hAnsi="Traditional Arabic" w:hint="cs"/>
          <w:b/>
          <w:noProof w:val="0"/>
          <w:sz w:val="36"/>
          <w:rtl/>
          <w:lang w:bidi="ar-EG"/>
        </w:rPr>
        <w:t>، أما في الدنيا فيعامل بالظاهر منه</w:t>
      </w:r>
      <w:r w:rsidRPr="00AF55A6">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 xml:space="preserve">قال </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بن القيم</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والإسلام هو توحيد الله وعبادته وحده لا شريك له والإيمان بالله وبرسوله واتباعه فيما جاء به، فما لم يأت العبد بهذا فليس بمسلم، وإن لم يكن كافراً معانداً فهو </w:t>
      </w:r>
      <w:r w:rsidRPr="00AF55A6">
        <w:rPr>
          <w:rFonts w:ascii="Traditional Arabic" w:eastAsia="MS Mincho" w:hAnsi="Traditional Arabic"/>
          <w:b/>
          <w:noProof w:val="0"/>
          <w:sz w:val="36"/>
          <w:rtl/>
          <w:lang w:bidi="ar-EG"/>
        </w:rPr>
        <w:lastRenderedPageBreak/>
        <w:t>كافر جاهل، فغاية هذه الطبقة أنهم كفار جهال غير معاندين، وعدم عنادهم لا يخرجهم عن كونهم كفاراً، فإن الكافر من جحد توحيد الله وكذب رسوله إما عناداً أو جهلاً وتقليداً لأهل العناد…إلى أن قال:</w:t>
      </w:r>
    </w:p>
    <w:p w14:paraId="3DA74672" w14:textId="77777777" w:rsidR="006A46BA" w:rsidRPr="00AF55A6" w:rsidRDefault="006A46BA" w:rsidP="006A46BA">
      <w:pPr>
        <w:widowControl w:val="0"/>
        <w:shd w:val="clear" w:color="auto" w:fill="FFFFFF" w:themeFill="background1"/>
        <w:spacing w:before="240" w:after="60"/>
        <w:ind w:firstLine="567"/>
        <w:rPr>
          <w:rFonts w:asciiTheme="minorHAnsi" w:eastAsia="MS Mincho" w:hAnsiTheme="minorHAnsi"/>
          <w:b/>
          <w:noProof w:val="0"/>
          <w:sz w:val="36"/>
          <w:rtl/>
        </w:rPr>
      </w:pPr>
      <w:r w:rsidRPr="00AF55A6">
        <w:rPr>
          <w:rFonts w:ascii="Traditional Arabic" w:eastAsia="MS Mincho" w:hAnsi="Traditional Arabic"/>
          <w:b/>
          <w:noProof w:val="0"/>
          <w:sz w:val="36"/>
          <w:rtl/>
          <w:lang w:bidi="ar-EG"/>
        </w:rPr>
        <w:t>الله يقضي بين عباده يوم القيامة بحكمه وعدله، ولا يعذب إلا من قامت عليه حجته بالرسل، فهذا مقطوع به في جملة الخلق، وأما كون زيد بعينه وعمرو قامت عليه الحجة أم لا</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فذلك ما لا يمكن الدخول بين الله وبين عباده فيه، بل الواجب على العبد أن يعتقد أن كل من دان بدين غير دين الإسلام فهو كافر، وأن الله </w:t>
      </w:r>
      <w:r w:rsidR="00AC39E2">
        <w:rPr>
          <w:rFonts w:ascii="Traditional Arabic" w:eastAsia="MS Mincho" w:hAnsi="Traditional Arabic"/>
          <w:b/>
          <w:noProof w:val="0"/>
          <w:sz w:val="36"/>
          <w:rtl/>
          <w:lang w:bidi="ar-EG"/>
        </w:rPr>
        <w:t>-</w:t>
      </w:r>
      <w:r w:rsidRPr="00AF55A6">
        <w:rPr>
          <w:rFonts w:ascii="Traditional Arabic" w:eastAsia="MS Mincho" w:hAnsi="Traditional Arabic"/>
          <w:b/>
          <w:noProof w:val="0"/>
          <w:sz w:val="36"/>
          <w:rtl/>
          <w:lang w:bidi="ar-EG"/>
        </w:rPr>
        <w:t xml:space="preserve"> سبحانه وتعالى </w:t>
      </w:r>
      <w:r w:rsidR="00AC39E2">
        <w:rPr>
          <w:rFonts w:ascii="Traditional Arabic" w:eastAsia="MS Mincho" w:hAnsi="Traditional Arabic"/>
          <w:b/>
          <w:noProof w:val="0"/>
          <w:sz w:val="36"/>
          <w:rtl/>
          <w:lang w:bidi="ar-EG"/>
        </w:rPr>
        <w:t>-</w:t>
      </w:r>
      <w:r w:rsidRPr="00AF55A6">
        <w:rPr>
          <w:rFonts w:ascii="Traditional Arabic" w:eastAsia="MS Mincho" w:hAnsi="Traditional Arabic"/>
          <w:b/>
          <w:noProof w:val="0"/>
          <w:sz w:val="36"/>
          <w:rtl/>
          <w:lang w:bidi="ar-EG"/>
        </w:rPr>
        <w:t xml:space="preserve"> لا يعذب أحداً إلا بعد قيام الحجة عليه بالرسول، هذا في الجملة، والتعيين موكول إلى علم الله وحكمه، هذا في أحكام الثواب والعقاب، وأما في أحكام الدنيا فهي جارية على ظاهر الأمر، فأطفال الكفار ومجانينهم كفار في أحكام الدنيا لهم حكم أوليائهم، وبهذا التفصيل يزول الإشكال في المسألة</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8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5465323" w14:textId="77777777" w:rsidR="006A46BA" w:rsidRPr="00AF55A6" w:rsidRDefault="006A46BA" w:rsidP="006A46BA">
      <w:pPr>
        <w:pageBreakBefore/>
        <w:widowControl w:val="0"/>
        <w:ind w:firstLine="720"/>
        <w:jc w:val="both"/>
        <w:outlineLvl w:val="1"/>
        <w:rPr>
          <w:b/>
          <w:bCs/>
          <w:sz w:val="36"/>
          <w:szCs w:val="40"/>
          <w:rtl/>
          <w:lang w:bidi="ar-EG"/>
        </w:rPr>
      </w:pPr>
      <w:bookmarkStart w:id="146" w:name="_Toc480048522"/>
      <w:r>
        <w:rPr>
          <w:rFonts w:hint="cs"/>
          <w:b/>
          <w:bCs/>
          <w:sz w:val="36"/>
          <w:szCs w:val="40"/>
          <w:rtl/>
          <w:lang w:bidi="ar-EG"/>
        </w:rPr>
        <w:lastRenderedPageBreak/>
        <w:t>المطلب</w:t>
      </w:r>
      <w:r w:rsidRPr="00AF55A6">
        <w:rPr>
          <w:rFonts w:hint="cs"/>
          <w:b/>
          <w:bCs/>
          <w:sz w:val="36"/>
          <w:szCs w:val="40"/>
          <w:rtl/>
          <w:lang w:bidi="ar-EG"/>
        </w:rPr>
        <w:t xml:space="preserve"> </w:t>
      </w:r>
      <w:bookmarkEnd w:id="146"/>
      <w:r>
        <w:rPr>
          <w:rFonts w:hint="cs"/>
          <w:b/>
          <w:bCs/>
          <w:sz w:val="36"/>
          <w:szCs w:val="40"/>
          <w:rtl/>
          <w:lang w:bidi="ar-EG"/>
        </w:rPr>
        <w:t xml:space="preserve">الثامن: </w:t>
      </w:r>
      <w:bookmarkStart w:id="147" w:name="_Toc480048523"/>
      <w:r>
        <w:rPr>
          <w:rFonts w:hint="cs"/>
          <w:b/>
          <w:bCs/>
          <w:sz w:val="36"/>
          <w:szCs w:val="40"/>
          <w:rtl/>
          <w:lang w:bidi="ar-EG"/>
        </w:rPr>
        <w:t xml:space="preserve">دعوى </w:t>
      </w:r>
      <w:bookmarkEnd w:id="147"/>
      <w:r w:rsidRPr="00045842">
        <w:rPr>
          <w:b/>
          <w:bCs/>
          <w:sz w:val="36"/>
          <w:szCs w:val="40"/>
          <w:rtl/>
          <w:lang w:bidi="ar-EG"/>
        </w:rPr>
        <w:t xml:space="preserve">تناقض الإمام </w:t>
      </w:r>
      <w:r>
        <w:rPr>
          <w:rFonts w:hint="cs"/>
          <w:b/>
          <w:bCs/>
          <w:sz w:val="36"/>
          <w:szCs w:val="40"/>
          <w:rtl/>
          <w:lang w:bidi="ar-EG"/>
        </w:rPr>
        <w:t>في ش</w:t>
      </w:r>
      <w:r w:rsidRPr="00045842">
        <w:rPr>
          <w:b/>
          <w:bCs/>
          <w:sz w:val="36"/>
          <w:szCs w:val="40"/>
          <w:rtl/>
          <w:lang w:bidi="ar-EG"/>
        </w:rPr>
        <w:t>رط قيام الحجة وفهمها</w:t>
      </w:r>
      <w:r w:rsidR="00291F70" w:rsidRPr="00AF55A6">
        <w:rPr>
          <w:rFonts w:ascii="Msh Quraan1" w:eastAsia="MS Mincho" w:hAnsi="Msh Quraan1"/>
          <w:b/>
          <w:noProof w:val="0"/>
          <w:sz w:val="36"/>
          <w:vertAlign w:val="superscript"/>
          <w:rtl/>
          <w:lang w:bidi="ar-EG"/>
        </w:rPr>
        <w:t>(</w:t>
      </w:r>
      <w:r w:rsidR="00291F70" w:rsidRPr="00AF55A6">
        <w:rPr>
          <w:rFonts w:ascii="Msh Quraan1" w:eastAsia="MS Mincho" w:hAnsi="Msh Quraan1"/>
          <w:b/>
          <w:noProof w:val="0"/>
          <w:sz w:val="36"/>
          <w:vertAlign w:val="superscript"/>
          <w:rtl/>
          <w:lang w:bidi="ar-EG"/>
        </w:rPr>
        <w:footnoteReference w:id="1189"/>
      </w:r>
      <w:r w:rsidR="00291F70" w:rsidRPr="00AF55A6">
        <w:rPr>
          <w:rFonts w:ascii="Msh Quraan1" w:eastAsia="MS Mincho" w:hAnsi="Msh Quraan1"/>
          <w:b/>
          <w:noProof w:val="0"/>
          <w:sz w:val="36"/>
          <w:vertAlign w:val="superscript"/>
          <w:rtl/>
          <w:lang w:bidi="ar-EG"/>
        </w:rPr>
        <w:t>)</w:t>
      </w:r>
    </w:p>
    <w:p w14:paraId="05F049B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p>
    <w:p w14:paraId="6E49EAA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من الدعاوى المعاصرة التي أثيرت ضد دعوة </w:t>
      </w:r>
      <w:r>
        <w:rPr>
          <w:rFonts w:ascii="Msh Quraan1" w:eastAsia="MS Mincho" w:hAnsi="Msh Quraan1" w:hint="cs"/>
          <w:b/>
          <w:noProof w:val="0"/>
          <w:sz w:val="36"/>
          <w:rtl/>
          <w:lang w:bidi="ar-EG"/>
        </w:rPr>
        <w:t xml:space="preserve">الإمام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دعوى </w:t>
      </w:r>
      <w:r w:rsidRPr="00AF55A6">
        <w:rPr>
          <w:rFonts w:ascii="Traditional Arabic" w:eastAsia="MS Mincho" w:hAnsi="Traditional Arabic" w:hint="cs"/>
          <w:b/>
          <w:noProof w:val="0"/>
          <w:sz w:val="36"/>
          <w:rtl/>
          <w:lang w:bidi="ar-EG"/>
        </w:rPr>
        <w:t xml:space="preserve">تناقض </w:t>
      </w:r>
      <w:r>
        <w:rPr>
          <w:rFonts w:ascii="Traditional Arabic" w:eastAsia="MS Mincho" w:hAnsi="Traditional Arabic" w:hint="cs"/>
          <w:b/>
          <w:noProof w:val="0"/>
          <w:sz w:val="36"/>
          <w:rtl/>
          <w:lang w:bidi="ar-EG"/>
        </w:rPr>
        <w:t xml:space="preserve">الإمام </w:t>
      </w:r>
      <w:r w:rsidRPr="00AF55A6">
        <w:rPr>
          <w:rFonts w:ascii="Traditional Arabic" w:eastAsia="MS Mincho" w:hAnsi="Traditional Arabic" w:hint="cs"/>
          <w:b/>
          <w:noProof w:val="0"/>
          <w:sz w:val="36"/>
          <w:rtl/>
          <w:lang w:bidi="ar-EG"/>
        </w:rPr>
        <w:t>في الأمر الذي يكفر به الجاهل، وهل يشترط قيام الحجة أو فهمها.</w:t>
      </w:r>
    </w:p>
    <w:p w14:paraId="24BC8A8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110545">
        <w:rPr>
          <w:rFonts w:ascii="Traditional Arabic" w:eastAsia="MS Mincho" w:hAnsi="Traditional Arabic" w:hint="cs"/>
          <w:b/>
          <w:noProof w:val="0"/>
          <w:sz w:val="36"/>
          <w:rtl/>
          <w:lang w:bidi="ar-EG"/>
        </w:rPr>
        <w:t>يقول الحسن بن علي الكتاني بعد أن نقل عن الشيخ بعض أقواله في العذر بالجهل:</w:t>
      </w:r>
      <w:r>
        <w:rPr>
          <w:rFonts w:ascii="Traditional Arabic" w:eastAsia="MS Mincho" w:hAnsi="Traditional Arabic" w:hint="cs"/>
          <w:b/>
          <w:noProof w:val="0"/>
          <w:sz w:val="36"/>
          <w:rtl/>
          <w:lang w:bidi="ar-EG"/>
        </w:rPr>
        <w:t xml:space="preserve"> </w:t>
      </w:r>
      <w:r w:rsidRPr="00110545">
        <w:rPr>
          <w:rFonts w:ascii="Traditional Arabic" w:eastAsia="MS Mincho" w:hAnsi="Traditional Arabic" w:hint="cs"/>
          <w:b/>
          <w:noProof w:val="0"/>
          <w:sz w:val="36"/>
          <w:rtl/>
          <w:lang w:bidi="ar-EG"/>
        </w:rPr>
        <w:t>"فهذه أهم</w:t>
      </w:r>
      <w:r w:rsidRPr="00AF55A6">
        <w:rPr>
          <w:rFonts w:ascii="Traditional Arabic" w:eastAsia="MS Mincho" w:hAnsi="Traditional Arabic" w:hint="cs"/>
          <w:b/>
          <w:noProof w:val="0"/>
          <w:sz w:val="36"/>
          <w:rtl/>
          <w:lang w:bidi="ar-EG"/>
        </w:rPr>
        <w:t xml:space="preserve"> نقول الشيخ في العذر بالجهل، وهي واضحة في أنه يقول بالعذر في أصل الدين.</w:t>
      </w:r>
    </w:p>
    <w:p w14:paraId="701A050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أما كيفية هذه الحجة التي تقوم على الجاهل فكلامه فيها يبين أنه ضيق جداً فيها، ومع أنه واضح الاختلاف عن مذهب شيخ الإسلام ابن تيمية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فإنه يحاول أن يبين أنه موافق له. ولكن هيهات. فإن كلام ابن تيمية صريح غير مختلف، كما أن</w:t>
      </w:r>
      <w:r>
        <w:rPr>
          <w:rFonts w:ascii="Traditional Arabic" w:eastAsia="MS Mincho" w:hAnsi="Traditional Arabic" w:hint="cs"/>
          <w:b/>
          <w:noProof w:val="0"/>
          <w:sz w:val="36"/>
          <w:rtl/>
          <w:lang w:bidi="ar-EG"/>
        </w:rPr>
        <w:t xml:space="preserve"> قرائن واقع الحال تدل على أنه يك</w:t>
      </w:r>
      <w:r w:rsidRPr="00AF55A6">
        <w:rPr>
          <w:rFonts w:ascii="Traditional Arabic" w:eastAsia="MS Mincho" w:hAnsi="Traditional Arabic" w:hint="cs"/>
          <w:b/>
          <w:noProof w:val="0"/>
          <w:sz w:val="36"/>
          <w:rtl/>
          <w:lang w:bidi="ar-EG"/>
        </w:rPr>
        <w:t>اد يجعل هذه المسائل مما يعذر فيها بالتأويل وهو عنده فرع عن الجهل.</w:t>
      </w:r>
    </w:p>
    <w:p w14:paraId="313F9DA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ابن عبدالوهاب: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وأصل الإشكال أنكم لم تفرقوا بين قيام الحجة وفهم الحجة، فإن أكثر الكفار والمنافقين لم يفهموا حجة الله مع قيامها عليهم كما قال تعالى: </w:t>
      </w:r>
      <w:r w:rsidRPr="00AF55A6">
        <w:rPr>
          <w:rFonts w:ascii="QCF_BSML" w:hAnsi="QCF_BSML" w:cs="QCF_BSML"/>
          <w:noProof w:val="0"/>
          <w:sz w:val="29"/>
          <w:szCs w:val="29"/>
          <w:rtl/>
        </w:rPr>
        <w:t xml:space="preserve">ﮋ </w:t>
      </w:r>
      <w:r w:rsidRPr="00AF55A6">
        <w:rPr>
          <w:rFonts w:ascii="QCF_P364" w:hAnsi="QCF_P364" w:cs="QCF_P364"/>
          <w:noProof w:val="0"/>
          <w:sz w:val="29"/>
          <w:szCs w:val="29"/>
          <w:rtl/>
        </w:rPr>
        <w:t xml:space="preserve">ﭑ  ﭒ  ﭓ  ﭔ  ﭕ  ﭖ  ﭗﭘ  ﭙ   ﭚ  ﭛ     ﭜﭝ  ﭞ  ﭟ  ﭠ  ﭡ  ﭢ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[الفرقان: 44]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4" w:hAnsi="QCF_P364" w:cs="QCF_P364"/>
          <w:noProof w:val="0"/>
          <w:sz w:val="29"/>
          <w:szCs w:val="29"/>
          <w:rtl/>
        </w:rPr>
        <w:instrText xml:space="preserve">ﭑ  ﭒ  ﭓ  ﭔ  ﭕ  ﭖ  ﭗﭘ  ﭙ   ﭚ  ﭛ     ﭜﭝ  ﭞ  ﭟ  ﭠ  ﭡ  ﭢ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[الفرقان</w:instrText>
      </w:r>
      <w:r w:rsidRPr="00AF55A6">
        <w:instrText>\</w:instrText>
      </w:r>
      <w:r w:rsidRPr="00AF55A6">
        <w:rPr>
          <w:rFonts w:ascii="Traditional Arabic" w:eastAsia="MS Mincho" w:hAnsi="Traditional Arabic" w:hint="cs"/>
          <w:b/>
          <w:noProof w:val="0"/>
          <w:sz w:val="36"/>
          <w:rtl/>
          <w:lang w:bidi="ar-EG"/>
        </w:rPr>
        <w:instrText>: 44]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وقيام الحجة وبلوغها نوع، وفهمهم إياها نوع آخر، وكفرهم ببلوغها إياهم وإن لم يفهموها نوع آخر. فإذا أشكل عليكم ذلك فانظروا قوله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 xml:space="preserve"> في الخوارج: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أينما لقيتموهم فاقتلوهم</w:t>
      </w:r>
      <w:r w:rsidRPr="00AF55A6">
        <w:rPr>
          <w:rFonts w:ascii="Msh Quraan1" w:eastAsia="MS Mincho" w:hAnsi="Msh Quraan1"/>
          <w:b/>
          <w:noProof w:val="0"/>
          <w:sz w:val="36"/>
          <w:rtl/>
          <w:lang w:bidi="ar-EG"/>
        </w:rPr>
        <w:t>»</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lang w:bidi="ar-EG"/>
        </w:rPr>
        <w:instrText>أينما لقيتموهم فاقتلوهم</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مع كونهم في عصر الصحابة، ويحقر الإنسان عمل الصحابة معهم وقد بلغتهم الحجة ولكن لم يفهموها</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09108A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B22F33">
        <w:rPr>
          <w:rFonts w:ascii="Traditional Arabic" w:eastAsia="MS Mincho" w:hAnsi="Traditional Arabic" w:hint="cs"/>
          <w:b/>
          <w:noProof w:val="0"/>
          <w:sz w:val="36"/>
          <w:rtl/>
          <w:lang w:bidi="ar-EG"/>
        </w:rPr>
        <w:t xml:space="preserve">ثم قال: " ويقول ابن عبدالوهاب كذلك: </w:t>
      </w:r>
      <w:r>
        <w:rPr>
          <w:rFonts w:ascii="Traditional Arabic" w:eastAsia="MS Mincho" w:hAnsi="Traditional Arabic" w:hint="cs"/>
          <w:b/>
          <w:noProof w:val="0"/>
          <w:sz w:val="36"/>
          <w:rtl/>
          <w:lang w:bidi="ar-EG"/>
        </w:rPr>
        <w:t>(</w:t>
      </w:r>
      <w:r w:rsidRPr="00B22F33">
        <w:rPr>
          <w:rFonts w:ascii="Traditional Arabic" w:eastAsia="MS Mincho" w:hAnsi="Traditional Arabic" w:hint="cs"/>
          <w:b/>
          <w:noProof w:val="0"/>
          <w:sz w:val="36"/>
          <w:rtl/>
          <w:lang w:bidi="ar-EG"/>
        </w:rPr>
        <w:t>من المعلوم أن قيام الحجة ليس معناه أن يفهم</w:t>
      </w:r>
      <w:r w:rsidRPr="00AF55A6">
        <w:rPr>
          <w:rFonts w:ascii="Traditional Arabic" w:eastAsia="MS Mincho" w:hAnsi="Traditional Arabic" w:hint="cs"/>
          <w:b/>
          <w:noProof w:val="0"/>
          <w:sz w:val="36"/>
          <w:rtl/>
          <w:lang w:bidi="ar-EG"/>
        </w:rPr>
        <w:t xml:space="preserve"> كلام الله ورسوله مثل فهم أبي بكر </w:t>
      </w:r>
      <w:r w:rsidRPr="00AF55A6">
        <w:rPr>
          <w:rFonts w:ascii="AGA Arabesque" w:eastAsia="MS Mincho" w:hAnsi="AGA Arabesque"/>
          <w:bCs/>
          <w:noProof w:val="0"/>
          <w:sz w:val="36"/>
          <w:lang w:eastAsia="ar-SA" w:bidi="ar-EG"/>
        </w:rPr>
        <w:t></w:t>
      </w:r>
      <w:r w:rsidRPr="00AF55A6">
        <w:rPr>
          <w:rFonts w:ascii="Traditional Arabic" w:eastAsia="MS Mincho" w:hAnsi="Traditional Arabic" w:hint="cs"/>
          <w:b/>
          <w:noProof w:val="0"/>
          <w:sz w:val="36"/>
          <w:rtl/>
          <w:lang w:bidi="ar-EG"/>
        </w:rPr>
        <w:t xml:space="preserve">، بل إذا بلغه كلام الله ورسوله وخلا من شيء يعذر به فهو كافر كما كان الكفار كلهم تقوم عليهم الحجة بالقرآن مع قوله تعالى: </w:t>
      </w:r>
      <w:r w:rsidRPr="00AF55A6">
        <w:rPr>
          <w:rFonts w:ascii="QCF_BSML" w:hAnsi="QCF_BSML" w:cs="QCF_BSML"/>
          <w:noProof w:val="0"/>
          <w:sz w:val="29"/>
          <w:szCs w:val="29"/>
          <w:rtl/>
        </w:rPr>
        <w:t>ﮋ</w:t>
      </w:r>
      <w:r w:rsidRPr="00AF55A6">
        <w:rPr>
          <w:rFonts w:ascii="QCF_P130" w:hAnsi="QCF_P130" w:cs="QCF_P130"/>
          <w:noProof w:val="0"/>
          <w:sz w:val="29"/>
          <w:szCs w:val="29"/>
          <w:rtl/>
        </w:rPr>
        <w:t xml:space="preserve">ﯨ  ﯩ   ﯪ  </w:t>
      </w:r>
      <w:r w:rsidRPr="00AF55A6">
        <w:rPr>
          <w:rFonts w:ascii="QCF_P130" w:hAnsi="QCF_P130" w:cs="QCF_P130"/>
          <w:noProof w:val="0"/>
          <w:sz w:val="29"/>
          <w:szCs w:val="29"/>
          <w:rtl/>
        </w:rPr>
        <w:lastRenderedPageBreak/>
        <w:t xml:space="preserve">ﯫ  ﯬ  ﯭ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[الأنعام: 25]</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130" w:hAnsi="QCF_P130" w:cs="QCF_P130"/>
          <w:noProof w:val="0"/>
          <w:sz w:val="29"/>
          <w:szCs w:val="29"/>
          <w:rtl/>
        </w:rPr>
        <w:instrText xml:space="preserve">ﯨ  ﯩ   ﯪ  ﯫ  ﯬ  ﯭ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[الأنعام</w:instrText>
      </w:r>
      <w:r w:rsidRPr="00AF55A6">
        <w:instrText>\</w:instrText>
      </w:r>
      <w:r w:rsidRPr="00AF55A6">
        <w:rPr>
          <w:rFonts w:ascii="Traditional Arabic" w:eastAsia="MS Mincho" w:hAnsi="Traditional Arabic" w:hint="cs"/>
          <w:b/>
          <w:noProof w:val="0"/>
          <w:sz w:val="36"/>
          <w:rtl/>
          <w:lang w:bidi="ar-EG"/>
        </w:rPr>
        <w:instrText>: 25]</w:instrText>
      </w:r>
      <w:r w:rsidRPr="00AF55A6">
        <w:instrText xml:space="preserve">" </w:instrText>
      </w:r>
      <w:r w:rsidRPr="00AF55A6">
        <w:rPr>
          <w:rFonts w:ascii="Traditional Arabic" w:eastAsia="MS Mincho" w:hAnsi="Traditional Arabic"/>
          <w:b/>
          <w:noProof w:val="0"/>
          <w:sz w:val="36"/>
          <w:rtl/>
          <w:lang w:bidi="ar-EG"/>
        </w:rPr>
        <w:fldChar w:fldCharType="end"/>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705025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وأوضح من هذا وأشد ما جاء في رسالة ابن عبدالوهاب لبعض أصحابه لما وقفوا على كلام شيخ الإسلام ابن تيمية فرأوه يخالف ما هم عليه من التسرع في التكفير وتضييق العذر بالجهل، فقال لهم: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ما ذكرتموه من كلام الشيخ (كل من جحد كذا وكذا</w:t>
      </w:r>
      <w:r>
        <w:rPr>
          <w:rFonts w:ascii="Traditional Arabic" w:eastAsia="MS Mincho" w:hAnsi="Traditional Arabic" w:hint="cs"/>
          <w:b/>
          <w:noProof w:val="0"/>
          <w:sz w:val="36"/>
          <w:rtl/>
          <w:lang w:bidi="ar-EG"/>
        </w:rPr>
        <w:t>) وأنكم تسألون عن هؤلاء الطواغيت</w:t>
      </w:r>
      <w:r w:rsidRPr="00AF55A6">
        <w:rPr>
          <w:rFonts w:ascii="Traditional Arabic" w:eastAsia="MS Mincho" w:hAnsi="Traditional Arabic" w:hint="cs"/>
          <w:b/>
          <w:noProof w:val="0"/>
          <w:sz w:val="36"/>
          <w:rtl/>
          <w:lang w:bidi="ar-EG"/>
        </w:rPr>
        <w:t xml:space="preserve"> وأتباعهم هل قامت عليهم الحجة؟ أم لا؟ فهذا من العجب العجاب، كيف تشكون في هذا وقد وضحت لكم مراراً أن الذي لم تقم عليه الحجة هو الذي حديث عهد بالإسلام أو الذي نشأ ببادية بعيدة أو يكون ذلك في مسائل خفية مثل الصرف والعطف فلا يكفر حتى يعرف. وأما أصول الدين التي وضحها الله في كتابه فإن حجة الله هي القرآن، فمن بلغه القرآن فقد بلغته الحجة</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19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636EB1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765912">
        <w:rPr>
          <w:rFonts w:ascii="Traditional Arabic" w:eastAsia="MS Mincho" w:hAnsi="Traditional Arabic" w:hint="cs"/>
          <w:b/>
          <w:noProof w:val="0"/>
          <w:sz w:val="36"/>
          <w:rtl/>
          <w:lang w:bidi="ar-EG"/>
        </w:rPr>
        <w:t>ويقول أيضاً: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"وعند النجديين كلام كثير في التفريق بين بلوغ الحجة وفهمها، فعندهم مجرد بلوغ الحجة كافية لإقامتها على الواقع في الكفر، بل منهم من يعد مجرد بلوغ آيات القرآن كافية في ذلك.</w:t>
      </w:r>
    </w:p>
    <w:p w14:paraId="63E6A3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وهم ي</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ق</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يمون عامة المسلمين الجهال أو علماءهم المتأولين من الأشاعرة والمتصوفين فضلاً عن غيرهم، مقام العرب الذين بعث فيهم رسول الله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 xml:space="preserve">، فإن النبي صلوات ربي وسلامه عليه يقول: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والله لا يسمع بي أحد من هذه الأمة يهودي ولا نصراني ثم لا يؤمن بي إلا كبّه الله في النار</w:t>
      </w:r>
      <w:r w:rsidRPr="00AF55A6">
        <w:rPr>
          <w:rFonts w:ascii="Msh Quraan1" w:eastAsia="MS Mincho" w:hAnsi="Msh Quraan1"/>
          <w:b/>
          <w:noProof w:val="0"/>
          <w:sz w:val="36"/>
          <w:rtl/>
          <w:lang w:bidi="ar-EG"/>
        </w:rPr>
        <w:t>»</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lang w:bidi="ar-EG"/>
        </w:rPr>
        <w:instrText>والله لا يسمع بي أحد من هذه الأمة يهودي ولا نصراني ثم لا يؤمن بي إلا كبّه الله في النار</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229E19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E0BFF">
        <w:rPr>
          <w:rFonts w:ascii="Traditional Arabic" w:eastAsia="MS Mincho" w:hAnsi="Traditional Arabic" w:hint="cs"/>
          <w:b/>
          <w:noProof w:val="0"/>
          <w:sz w:val="36"/>
          <w:rtl/>
          <w:lang w:bidi="ar-EG"/>
        </w:rPr>
        <w:t>ثم قال:</w:t>
      </w:r>
      <w:r w:rsidRPr="00AF55A6">
        <w:rPr>
          <w:rFonts w:ascii="Traditional Arabic" w:eastAsia="MS Mincho" w:hAnsi="Traditional Arabic" w:hint="cs"/>
          <w:b/>
          <w:noProof w:val="0"/>
          <w:sz w:val="36"/>
          <w:rtl/>
          <w:lang w:bidi="ar-EG"/>
        </w:rPr>
        <w:t xml:space="preserve"> "والمشركون وغيرهم من سائر طوائف الكفر إنما قامت عليهم الحجة برسول الله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 xml:space="preserve"> ومن قبله من الأنبياء أنهم كانوا مؤيدين بالمعجزات والبراهين القاطعة، كما قال النبي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 xml:space="preserve">: </w:t>
      </w:r>
      <w:r w:rsidRPr="00AF55A6">
        <w:rPr>
          <w:rFonts w:ascii="Msh Quraan1" w:eastAsia="MS Mincho" w:hAnsi="Msh Quraan1"/>
          <w:b/>
          <w:noProof w:val="0"/>
          <w:sz w:val="36"/>
          <w:rtl/>
          <w:lang w:bidi="ar-EG"/>
        </w:rPr>
        <w:t>«</w:t>
      </w:r>
      <w:r w:rsidRPr="00AF55A6">
        <w:rPr>
          <w:rFonts w:ascii="Msh Quraan1" w:eastAsia="MS Mincho" w:hAnsi="Msh Quraan1" w:hint="cs"/>
          <w:b/>
          <w:noProof w:val="0"/>
          <w:sz w:val="36"/>
          <w:rtl/>
          <w:lang w:bidi="ar-EG"/>
        </w:rPr>
        <w:t>ما من نبي إلا قد أوتي ما على مثله آمن الناس، ولقد كان ما أوتيته وحياً يتلى</w:t>
      </w:r>
      <w:r w:rsidRPr="00AF55A6">
        <w:rPr>
          <w:rFonts w:ascii="Msh Quraan1" w:eastAsia="MS Mincho" w:hAnsi="Msh Quraan1"/>
          <w:b/>
          <w:noProof w:val="0"/>
          <w:sz w:val="36"/>
          <w:rtl/>
          <w:lang w:bidi="ar-EG"/>
        </w:rPr>
        <w:t>»</w:t>
      </w:r>
      <w:r w:rsidRPr="00AF55A6">
        <w:rPr>
          <w:rFonts w:ascii="Msh Quraan1" w:eastAsia="MS Mincho" w:hAnsi="Msh Quraan1" w:hint="eastAsia"/>
          <w:b/>
          <w:noProof w:val="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Msh Quraan1" w:eastAsia="MS Mincho" w:hAnsi="Msh Quraan1" w:hint="cs"/>
          <w:b/>
          <w:noProof w:val="0"/>
          <w:sz w:val="36"/>
          <w:rtl/>
          <w:lang w:bidi="ar-EG"/>
        </w:rPr>
        <w:instrText>ما من نبي إلا قد أوتي ما على مثله آمن الناس، ولقد كان ما أوتيته وحياً يتلى</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instrText xml:space="preserve">" </w:instrText>
      </w:r>
      <w:r w:rsidRPr="00AF55A6">
        <w:rPr>
          <w:rFonts w:ascii="Msh Quraan1" w:eastAsia="MS Mincho" w:hAnsi="Msh Quraan1" w:hint="eastAsia"/>
          <w:b/>
          <w:noProof w:val="0"/>
          <w:sz w:val="36"/>
          <w:vertAlign w:val="superscript"/>
          <w:rtl/>
          <w:lang w:bidi="ar-EG"/>
        </w:rPr>
        <w:fldChar w:fldCharType="end"/>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وليس </w:t>
      </w:r>
      <w:r w:rsidRPr="00AF55A6">
        <w:rPr>
          <w:rFonts w:ascii="Traditional Arabic" w:eastAsia="MS Mincho" w:hAnsi="Traditional Arabic" w:hint="cs"/>
          <w:b/>
          <w:noProof w:val="0"/>
          <w:sz w:val="36"/>
          <w:rtl/>
          <w:lang w:bidi="ar-EG"/>
        </w:rPr>
        <w:lastRenderedPageBreak/>
        <w:t>كذلك حال مسلم متلبس بأمور شركية قد شاب عليها الصغير وهرم عليها الكبير، وجماهير علماء القرون المتأخرة لا يشددون فيها، ثم يأتي عالم أو طالب علم فينصح الناس فينكرون عليه إما لأنه لم يحسن أسلوب النصح أو لم يحسن في توضيحه حجته، أو أن مقابله له حجج وشبه لم ت</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حل، أو يقلد عالماً كبيراً على خطئه، أو عنده غباء وبلادة لم يفهم معها الحجة.</w:t>
      </w:r>
    </w:p>
    <w:p w14:paraId="3BC0BC3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فكيف يقال مع هذا إن مجرد قراءة القرآن كافية في إقامة الحجة؟! هذا ما</w:t>
      </w:r>
      <w:r>
        <w:rPr>
          <w:rFonts w:ascii="Traditional Arabic" w:eastAsia="MS Mincho" w:hAnsi="Traditional Arabic" w:hint="cs"/>
          <w:b/>
          <w:noProof w:val="0"/>
          <w:sz w:val="36"/>
          <w:rtl/>
          <w:lang w:bidi="ar-EG"/>
        </w:rPr>
        <w:t xml:space="preserve"> قاله أحد من قبل، فإنه لا يوجد أ</w:t>
      </w:r>
      <w:r w:rsidRPr="00AF55A6">
        <w:rPr>
          <w:rFonts w:ascii="Traditional Arabic" w:eastAsia="MS Mincho" w:hAnsi="Traditional Arabic" w:hint="cs"/>
          <w:b/>
          <w:noProof w:val="0"/>
          <w:sz w:val="36"/>
          <w:rtl/>
          <w:lang w:bidi="ar-EG"/>
        </w:rPr>
        <w:t>حد من المسلمين ينكر القرآن، إنما الشأن في فهم حجته و</w:t>
      </w:r>
      <w:r>
        <w:rPr>
          <w:rFonts w:ascii="Traditional Arabic" w:eastAsia="MS Mincho" w:hAnsi="Traditional Arabic" w:hint="cs"/>
          <w:b/>
          <w:noProof w:val="0"/>
          <w:sz w:val="36"/>
          <w:rtl/>
          <w:lang w:bidi="ar-EG"/>
        </w:rPr>
        <w:t>د</w:t>
      </w:r>
      <w:r w:rsidRPr="00AF55A6">
        <w:rPr>
          <w:rFonts w:ascii="Traditional Arabic" w:eastAsia="MS Mincho" w:hAnsi="Traditional Arabic" w:hint="cs"/>
          <w:b/>
          <w:noProof w:val="0"/>
          <w:sz w:val="36"/>
          <w:rtl/>
          <w:lang w:bidi="ar-EG"/>
        </w:rPr>
        <w:t>لالته على المطلوب"</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C0274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E0BFF">
        <w:rPr>
          <w:rFonts w:ascii="Traditional Arabic" w:eastAsia="MS Mincho" w:hAnsi="Traditional Arabic" w:hint="cs"/>
          <w:b/>
          <w:noProof w:val="0"/>
          <w:sz w:val="36"/>
          <w:rtl/>
          <w:lang w:bidi="ar-EG"/>
        </w:rPr>
        <w:t xml:space="preserve">ويقول رعد النعيمي البغدادي </w:t>
      </w:r>
      <w:r>
        <w:rPr>
          <w:rFonts w:ascii="Traditional Arabic" w:eastAsia="MS Mincho" w:hAnsi="Traditional Arabic" w:hint="cs"/>
          <w:b/>
          <w:noProof w:val="0"/>
          <w:sz w:val="36"/>
          <w:rtl/>
          <w:lang w:bidi="ar-EG"/>
        </w:rPr>
        <w:t xml:space="preserve">- بعد أن نقل كلام الإمام محمد بن عبدالوهاب في بيان أن قيام الحجة نوع، وبلوغها نوع، وأن الإشكال عندهم في عدم التفريق بين قيام الحجة وفهم الحجة - </w:t>
      </w:r>
      <w:r w:rsidRPr="00AF55A6">
        <w:rPr>
          <w:rFonts w:ascii="Traditional Arabic" w:eastAsia="MS Mincho" w:hAnsi="Traditional Arabic" w:hint="cs"/>
          <w:b/>
          <w:noProof w:val="0"/>
          <w:sz w:val="36"/>
          <w:rtl/>
          <w:lang w:bidi="ar-EG"/>
        </w:rPr>
        <w:t>: "القول بأن قيام الحجة لا يتضمن فهمها، بل هو مجرد بلوغها قول غير صحيح من وجوه:</w:t>
      </w:r>
    </w:p>
    <w:p w14:paraId="353E6A3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الأول: فهم الحجة نوعان:</w:t>
      </w:r>
    </w:p>
    <w:p w14:paraId="367D98E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الأول: هو فهم معناها ومقصودها وهو فهم التبيين، كما في قوله تعالى: </w:t>
      </w:r>
      <w:r w:rsidRPr="00AF55A6">
        <w:rPr>
          <w:rFonts w:ascii="QCF_BSML" w:hAnsi="QCF_BSML" w:cs="QCF_BSML"/>
          <w:noProof w:val="0"/>
          <w:sz w:val="29"/>
          <w:szCs w:val="29"/>
          <w:rtl/>
        </w:rPr>
        <w:t xml:space="preserve">ﮋ </w:t>
      </w:r>
      <w:r w:rsidRPr="00AF55A6">
        <w:rPr>
          <w:rFonts w:ascii="QCF_P255" w:hAnsi="QCF_P255" w:cs="QCF_P255"/>
          <w:noProof w:val="0"/>
          <w:sz w:val="29"/>
          <w:szCs w:val="29"/>
          <w:rtl/>
        </w:rPr>
        <w:t>ﮖ  ﮗ   ﮘ  ﮙ  ﮚ  ﮛ  ﮜ  ﮝ  ﮞ</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[إبراهيم: 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55" w:hAnsi="QCF_P255" w:cs="QCF_P255"/>
          <w:noProof w:val="0"/>
          <w:sz w:val="29"/>
          <w:szCs w:val="29"/>
          <w:rtl/>
        </w:rPr>
        <w:instrText>ﮖ  ﮗ   ﮘ  ﮙ  ﮚ  ﮛ  ﮜ  ﮝ  ﮞ</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[إبراهيم</w:instrText>
      </w:r>
      <w:r w:rsidRPr="00AF55A6">
        <w:instrText>\</w:instrText>
      </w:r>
      <w:r w:rsidRPr="00AF55A6">
        <w:rPr>
          <w:rFonts w:ascii="Traditional Arabic" w:eastAsia="MS Mincho" w:hAnsi="Traditional Arabic" w:hint="cs"/>
          <w:b/>
          <w:noProof w:val="0"/>
          <w:sz w:val="36"/>
          <w:rtl/>
          <w:lang w:bidi="ar-EG"/>
        </w:rPr>
        <w:instrText>: 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وقوله تعالى: </w:t>
      </w:r>
      <w:r w:rsidRPr="00AF55A6">
        <w:rPr>
          <w:rFonts w:ascii="QCF_BSML" w:hAnsi="QCF_BSML" w:cs="QCF_BSML"/>
          <w:noProof w:val="0"/>
          <w:sz w:val="29"/>
          <w:szCs w:val="29"/>
          <w:rtl/>
        </w:rPr>
        <w:t xml:space="preserve">ﮋ </w:t>
      </w:r>
      <w:r w:rsidRPr="00AF55A6">
        <w:rPr>
          <w:rFonts w:ascii="QCF_P357" w:hAnsi="QCF_P357" w:cs="QCF_P357"/>
          <w:noProof w:val="0"/>
          <w:sz w:val="29"/>
          <w:szCs w:val="29"/>
          <w:rtl/>
        </w:rPr>
        <w:t xml:space="preserve">ﭥ  ﭦ  ﭧ     ﭨ  ﭩ   ﭪ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[النور: 54]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57" w:hAnsi="QCF_P357" w:cs="QCF_P357"/>
          <w:noProof w:val="0"/>
          <w:sz w:val="29"/>
          <w:szCs w:val="29"/>
          <w:rtl/>
        </w:rPr>
        <w:instrText xml:space="preserve">ﭥ  ﭦ  ﭧ     ﭨ  ﭩ   ﭪ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[النور</w:instrText>
      </w:r>
      <w:r w:rsidRPr="00AF55A6">
        <w:instrText>\</w:instrText>
      </w:r>
      <w:r w:rsidRPr="00AF55A6">
        <w:rPr>
          <w:rFonts w:ascii="Traditional Arabic" w:eastAsia="MS Mincho" w:hAnsi="Traditional Arabic" w:hint="cs"/>
          <w:b/>
          <w:noProof w:val="0"/>
          <w:sz w:val="36"/>
          <w:rtl/>
          <w:lang w:bidi="ar-EG"/>
        </w:rPr>
        <w:instrText>: 54]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وقوله تعالى: </w:t>
      </w:r>
      <w:r w:rsidRPr="00AF55A6">
        <w:rPr>
          <w:rFonts w:ascii="QCF_BSML" w:hAnsi="QCF_BSML" w:cs="QCF_BSML"/>
          <w:noProof w:val="0"/>
          <w:sz w:val="29"/>
          <w:szCs w:val="29"/>
          <w:rtl/>
        </w:rPr>
        <w:t xml:space="preserve">ﮋ </w:t>
      </w:r>
      <w:r w:rsidRPr="00AF55A6">
        <w:rPr>
          <w:rFonts w:ascii="QCF_P205" w:hAnsi="QCF_P205" w:cs="QCF_P205"/>
          <w:noProof w:val="0"/>
          <w:sz w:val="29"/>
          <w:szCs w:val="29"/>
          <w:rtl/>
        </w:rPr>
        <w:t>ﮐ  ﮑ  ﮒ  ﮓ    ﮔ  ﮕ  ﮖ  ﮗ  ﮘ    ﮙ  ﮚ   ﮛ  ﮜ</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b/>
          <w:noProof w:val="0"/>
          <w:sz w:val="36"/>
          <w:rtl/>
          <w:lang w:bidi="ar-EG"/>
        </w:rPr>
        <w:t xml:space="preserve"> [التوبة: 115]</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05" w:hAnsi="QCF_P205" w:cs="QCF_P205"/>
          <w:noProof w:val="0"/>
          <w:sz w:val="29"/>
          <w:szCs w:val="29"/>
          <w:rtl/>
        </w:rPr>
        <w:instrText>ﮐ  ﮑ  ﮒ  ﮓ    ﮔ  ﮕ  ﮖ  ﮗ  ﮘ    ﮙ  ﮚ   ﮛ  ﮜ</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b/>
          <w:noProof w:val="0"/>
          <w:sz w:val="36"/>
          <w:rtl/>
          <w:lang w:bidi="ar-EG"/>
        </w:rPr>
        <w:instrText xml:space="preserve"> [التوبة</w:instrText>
      </w:r>
      <w:r w:rsidRPr="00AF55A6">
        <w:instrText>\</w:instrText>
      </w:r>
      <w:r w:rsidRPr="00AF55A6">
        <w:rPr>
          <w:rFonts w:ascii="Traditional Arabic" w:eastAsia="MS Mincho" w:hAnsi="Traditional Arabic" w:hint="cs"/>
          <w:b/>
          <w:noProof w:val="0"/>
          <w:sz w:val="36"/>
          <w:rtl/>
          <w:lang w:bidi="ar-EG"/>
        </w:rPr>
        <w:instrText>: 115]</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ولا شك أن عدم الفهم ينافي المقصود من التبيين الذي أرسلت به الرسل.</w:t>
      </w:r>
    </w:p>
    <w:p w14:paraId="0B606084"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والنوع الثاني: هو فهم الهداية والتوفيق، كما في قوله تعالى: </w:t>
      </w:r>
      <w:r w:rsidRPr="00AF55A6">
        <w:rPr>
          <w:rFonts w:ascii="QCF_BSML" w:hAnsi="QCF_BSML" w:cs="QCF_BSML"/>
          <w:noProof w:val="0"/>
          <w:sz w:val="29"/>
          <w:szCs w:val="29"/>
          <w:rtl/>
        </w:rPr>
        <w:t xml:space="preserve">ﮋ </w:t>
      </w:r>
      <w:r w:rsidRPr="00AF55A6">
        <w:rPr>
          <w:rFonts w:ascii="QCF_P033" w:hAnsi="QCF_P033" w:cs="QCF_P033"/>
          <w:noProof w:val="0"/>
          <w:sz w:val="29"/>
          <w:szCs w:val="29"/>
          <w:rtl/>
        </w:rPr>
        <w:t xml:space="preserve">ﮠ  ﮡ  ﮢ   ﮣ   ﮤ  ﮥ  ﮦ  ﮧ  ﮨ  ﮩﮪ  ﮫ  ﮬ  ﮭ  ﮮ  ﮯ      ﮰ  ﮱ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[البقرة: 213]</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33" w:hAnsi="QCF_P033" w:cs="QCF_P033"/>
          <w:noProof w:val="0"/>
          <w:sz w:val="29"/>
          <w:szCs w:val="29"/>
          <w:rtl/>
        </w:rPr>
        <w:instrText xml:space="preserve">ﮠ  ﮡ  ﮢ   ﮣ   ﮤ  ﮥ  ﮦ  ﮧ  ﮨ  ﮩﮪ  ﮫ  ﮬ  ﮭ  ﮮ  ﮯ      ﮰ  ﮱ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[البقرة</w:instrText>
      </w:r>
      <w:r w:rsidRPr="00AF55A6">
        <w:instrText>\</w:instrText>
      </w:r>
      <w:r w:rsidRPr="00AF55A6">
        <w:rPr>
          <w:rFonts w:ascii="Traditional Arabic" w:eastAsia="MS Mincho" w:hAnsi="Traditional Arabic" w:hint="cs"/>
          <w:b/>
          <w:noProof w:val="0"/>
          <w:sz w:val="36"/>
          <w:rtl/>
          <w:lang w:bidi="ar-EG"/>
        </w:rPr>
        <w:instrText>: 213]</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وقوله تعالى: </w:t>
      </w:r>
      <w:r w:rsidRPr="00AF55A6">
        <w:rPr>
          <w:rFonts w:ascii="QCF_BSML" w:hAnsi="QCF_BSML" w:cs="QCF_BSML"/>
          <w:noProof w:val="0"/>
          <w:sz w:val="29"/>
          <w:szCs w:val="29"/>
          <w:rtl/>
        </w:rPr>
        <w:t>ﮋ</w:t>
      </w:r>
      <w:r w:rsidRPr="00AF55A6">
        <w:rPr>
          <w:rFonts w:ascii="QCF_P286" w:hAnsi="QCF_P286" w:cs="QCF_P286"/>
          <w:noProof w:val="0"/>
          <w:sz w:val="29"/>
          <w:szCs w:val="29"/>
          <w:rtl/>
        </w:rPr>
        <w:t>ﯘ  ﯙ  ﯚ  ﯛ  ﯜ  ﯝ  ﯞ  ﯟ    ﯠ</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b/>
          <w:noProof w:val="0"/>
          <w:sz w:val="36"/>
          <w:rtl/>
          <w:lang w:bidi="ar-EG"/>
        </w:rPr>
        <w:t>[الإسراء: 46]</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286" w:hAnsi="QCF_P286" w:cs="QCF_P286"/>
          <w:noProof w:val="0"/>
          <w:sz w:val="29"/>
          <w:szCs w:val="29"/>
          <w:rtl/>
        </w:rPr>
        <w:instrText>ﯘ  ﯙ  ﯚ  ﯛ  ﯜ  ﯝ  ﯞ  ﯟ    ﯠ</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b/>
          <w:noProof w:val="0"/>
          <w:sz w:val="36"/>
          <w:rtl/>
          <w:lang w:bidi="ar-EG"/>
        </w:rPr>
        <w:instrText>[الإسراء</w:instrText>
      </w:r>
      <w:r w:rsidRPr="00AF55A6">
        <w:instrText>\</w:instrText>
      </w:r>
      <w:r w:rsidRPr="00AF55A6">
        <w:rPr>
          <w:rFonts w:ascii="Traditional Arabic" w:eastAsia="MS Mincho" w:hAnsi="Traditional Arabic" w:hint="cs"/>
          <w:b/>
          <w:noProof w:val="0"/>
          <w:sz w:val="36"/>
          <w:rtl/>
          <w:lang w:bidi="ar-EG"/>
        </w:rPr>
        <w:instrText>: 46]</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وقوله تعالى: </w:t>
      </w:r>
      <w:r w:rsidRPr="00AF55A6">
        <w:rPr>
          <w:rFonts w:ascii="QCF_BSML" w:hAnsi="QCF_BSML" w:cs="QCF_BSML"/>
          <w:noProof w:val="0"/>
          <w:sz w:val="29"/>
          <w:szCs w:val="29"/>
          <w:rtl/>
        </w:rPr>
        <w:t xml:space="preserve">ﮋ </w:t>
      </w:r>
      <w:r w:rsidRPr="00AF55A6">
        <w:rPr>
          <w:rFonts w:ascii="QCF_P286" w:hAnsi="QCF_P286" w:cs="QCF_P286"/>
          <w:noProof w:val="0"/>
          <w:sz w:val="29"/>
          <w:szCs w:val="29"/>
          <w:rtl/>
        </w:rPr>
        <w:t xml:space="preserve">ﮪ  ﮫ   ﮬ  ﮭ  ﮮ  ﮯ  ﮰ  ﮱ  ﯓ  ﯔ  ﯕ   ﯖ  ﯗ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[الإراء: 45]</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86" w:hAnsi="QCF_P286" w:cs="QCF_P286"/>
          <w:noProof w:val="0"/>
          <w:sz w:val="29"/>
          <w:szCs w:val="29"/>
          <w:rtl/>
        </w:rPr>
        <w:instrText xml:space="preserve">ﮪ  ﮫ   ﮬ  ﮭ  ﮮ  ﮯ  ﮰ  ﮱ  ﯓ  ﯔ  ﯕ   ﯖ  ﯗ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[الإراء</w:instrText>
      </w:r>
      <w:r w:rsidRPr="00AF55A6">
        <w:instrText>\</w:instrText>
      </w:r>
      <w:r w:rsidRPr="00AF55A6">
        <w:rPr>
          <w:rFonts w:ascii="Traditional Arabic" w:eastAsia="MS Mincho" w:hAnsi="Traditional Arabic" w:hint="cs"/>
          <w:b/>
          <w:noProof w:val="0"/>
          <w:sz w:val="36"/>
          <w:rtl/>
          <w:lang w:bidi="ar-EG"/>
        </w:rPr>
        <w:instrText>: 45]</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وقوله تعالى: </w:t>
      </w:r>
      <w:r w:rsidRPr="00AF55A6">
        <w:rPr>
          <w:rFonts w:ascii="QCF_BSML" w:hAnsi="QCF_BSML" w:cs="QCF_BSML"/>
          <w:noProof w:val="0"/>
          <w:sz w:val="29"/>
          <w:szCs w:val="29"/>
          <w:rtl/>
        </w:rPr>
        <w:lastRenderedPageBreak/>
        <w:t>ﮋ</w:t>
      </w:r>
      <w:r w:rsidRPr="00AF55A6">
        <w:rPr>
          <w:rFonts w:ascii="QCF_P219" w:hAnsi="QCF_P219" w:cs="QCF_P219"/>
          <w:noProof w:val="0"/>
          <w:sz w:val="29"/>
          <w:szCs w:val="29"/>
          <w:rtl/>
        </w:rPr>
        <w:t xml:space="preserve">ﯱ  ﯲ  ﯳ  ﯴ  ﯵ  ﯶ  ﯷ  ﯸ   ﯹ  ﯺ     ﯻ  ﯼ  ﯽ  ﯾ  ﯿ  ﰀ  ﰁ     ﰂ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 xml:space="preserve"> [يونس: 96</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97]</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219" w:hAnsi="QCF_P219" w:cs="QCF_P219"/>
          <w:noProof w:val="0"/>
          <w:sz w:val="29"/>
          <w:szCs w:val="29"/>
          <w:rtl/>
        </w:rPr>
        <w:instrText xml:space="preserve">ﯱ  ﯲ  ﯳ  ﯴ  ﯵ  ﯶ  ﯷ  ﯸ   ﯹ  ﯺ     ﯻ  ﯼ  ﯽ  ﯾ  ﯿ  ﰀ  ﰁ     ﰂ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 xml:space="preserve"> [يونس</w:instrText>
      </w:r>
      <w:r w:rsidRPr="00AF55A6">
        <w:instrText>\</w:instrText>
      </w:r>
      <w:r w:rsidRPr="00AF55A6">
        <w:rPr>
          <w:rFonts w:ascii="Traditional Arabic" w:eastAsia="MS Mincho" w:hAnsi="Traditional Arabic" w:hint="cs"/>
          <w:b/>
          <w:noProof w:val="0"/>
          <w:sz w:val="36"/>
          <w:rtl/>
          <w:lang w:bidi="ar-EG"/>
        </w:rPr>
        <w:instrText>: 96، 97]</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19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0B63661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4E3724">
        <w:rPr>
          <w:rFonts w:ascii="Traditional Arabic" w:eastAsia="MS Mincho" w:hAnsi="Traditional Arabic" w:hint="cs"/>
          <w:b/>
          <w:noProof w:val="0"/>
          <w:sz w:val="36"/>
          <w:rtl/>
          <w:lang w:bidi="ar-EG"/>
        </w:rPr>
        <w:t>ثم قال:</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"وأحسب أن الشيخ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وأتباعه من المشايخ الكرام ممن لم يعتبروا هذه القاعدة صحيحة التطبيق على من يقع من المسلمين في أفعال الشرك، أقول هم لم يطلعوا على أقوال شيخ الإسلام في ذلك وأحسب أنهم لو اطلعوا عليها لذهبوا مذهب شيخ الإسلام حيث </w:t>
      </w:r>
      <w:r>
        <w:rPr>
          <w:rFonts w:ascii="Traditional Arabic" w:eastAsia="MS Mincho" w:hAnsi="Traditional Arabic" w:hint="cs"/>
          <w:b/>
          <w:noProof w:val="0"/>
          <w:sz w:val="36"/>
          <w:rtl/>
          <w:lang w:bidi="ar-EG"/>
        </w:rPr>
        <w:t>إ</w:t>
      </w:r>
      <w:r w:rsidRPr="00AF55A6">
        <w:rPr>
          <w:rFonts w:ascii="Traditional Arabic" w:eastAsia="MS Mincho" w:hAnsi="Traditional Arabic" w:hint="cs"/>
          <w:b/>
          <w:noProof w:val="0"/>
          <w:sz w:val="36"/>
          <w:rtl/>
          <w:lang w:bidi="ar-EG"/>
        </w:rPr>
        <w:t>نهم جميعاً يقررون أن مرجعيتهم العلمية في فه</w:t>
      </w:r>
      <w:r>
        <w:rPr>
          <w:rFonts w:ascii="Traditional Arabic" w:eastAsia="MS Mincho" w:hAnsi="Traditional Arabic" w:hint="cs"/>
          <w:b/>
          <w:noProof w:val="0"/>
          <w:sz w:val="36"/>
          <w:rtl/>
          <w:lang w:bidi="ar-EG"/>
        </w:rPr>
        <w:t>م</w:t>
      </w:r>
      <w:r w:rsidRPr="00AF55A6">
        <w:rPr>
          <w:rFonts w:ascii="Traditional Arabic" w:eastAsia="MS Mincho" w:hAnsi="Traditional Arabic" w:hint="cs"/>
          <w:b/>
          <w:noProof w:val="0"/>
          <w:sz w:val="36"/>
          <w:rtl/>
          <w:lang w:bidi="ar-EG"/>
        </w:rPr>
        <w:t xml:space="preserve"> عقيدة السلف الصالح هي القواعد التي قررها شيخ الإسلام ابن تيمية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29"/>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19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F4F8A4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وقال في موضع أخر: "ومن الملاحظ أن كل الأقوال التي نقلها الكاتب </w:t>
      </w:r>
      <w:r w:rsidR="00AC39E2">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يعني كتاب ضوابط تكفير المعين- عن علماء الدعوة تخلط بين الفهم في النوعين، وتجعل فهم الهداية هو فهم ال</w:t>
      </w:r>
      <w:r>
        <w:rPr>
          <w:rFonts w:ascii="Traditional Arabic" w:eastAsia="MS Mincho" w:hAnsi="Traditional Arabic" w:hint="cs"/>
          <w:b/>
          <w:noProof w:val="0"/>
          <w:sz w:val="36"/>
          <w:rtl/>
          <w:lang w:bidi="ar-EG"/>
        </w:rPr>
        <w:t>تبيين</w:t>
      </w:r>
      <w:r w:rsidRPr="00AF55A6">
        <w:rPr>
          <w:rFonts w:ascii="Traditional Arabic" w:eastAsia="MS Mincho" w:hAnsi="Traditional Arabic" w:hint="cs"/>
          <w:b/>
          <w:noProof w:val="0"/>
          <w:sz w:val="36"/>
          <w:rtl/>
          <w:lang w:bidi="ar-EG"/>
        </w:rPr>
        <w:t>، وهذا خطأ بيّن لا جدال فيه، وإلا لما كان هناك حاجة لا إلى اشتراط العقل في التكليف، ولا إلى اشتراط اللغة في الرسالة"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0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97848B8" w14:textId="77777777" w:rsidR="00B305FC" w:rsidRDefault="00B305FC"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068A719F"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حقيقة هذه الدعوى:</w:t>
      </w:r>
    </w:p>
    <w:p w14:paraId="08358BC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هذه الدعوى متعلقة بتكفير المعين، فإن قيام الحجة </w:t>
      </w:r>
      <w:r w:rsidRPr="00AF55A6">
        <w:rPr>
          <w:rFonts w:ascii="Traditional Arabic" w:eastAsia="MS Mincho" w:hAnsi="Traditional Arabic" w:hint="cs"/>
          <w:b/>
          <w:noProof w:val="0"/>
          <w:sz w:val="36"/>
          <w:rtl/>
          <w:lang w:bidi="ar-EG"/>
        </w:rPr>
        <w:t>أحد شروط تكفير المعين، ولا بد من معرفة حدود هذه الحجة التي يكفر من قامت عليه</w:t>
      </w:r>
      <w:r>
        <w:rPr>
          <w:rFonts w:ascii="Traditional Arabic" w:eastAsia="MS Mincho" w:hAnsi="Traditional Arabic" w:hint="cs"/>
          <w:b/>
          <w:noProof w:val="0"/>
          <w:sz w:val="36"/>
          <w:rtl/>
          <w:lang w:bidi="ar-EG"/>
        </w:rPr>
        <w:t>، هل هو بلوغها؟ أو لابد من فهمها؟</w:t>
      </w:r>
      <w:r w:rsidRPr="00AF55A6">
        <w:rPr>
          <w:rFonts w:ascii="Traditional Arabic" w:eastAsia="MS Mincho" w:hAnsi="Traditional Arabic" w:hint="cs"/>
          <w:b/>
          <w:noProof w:val="0"/>
          <w:sz w:val="36"/>
          <w:rtl/>
          <w:lang w:bidi="ar-EG"/>
        </w:rPr>
        <w:t>؛ لئلا يكفر من لم يكفره الله ورسوله، أو يعذر بفعل الكفر من لم يعذره الله ورسوله</w:t>
      </w:r>
      <w:r>
        <w:rPr>
          <w:rFonts w:ascii="Traditional Arabic" w:eastAsia="MS Mincho" w:hAnsi="Traditional Arabic" w:hint="cs"/>
          <w:b/>
          <w:noProof w:val="0"/>
          <w:sz w:val="36"/>
          <w:rtl/>
          <w:lang w:bidi="ar-EG"/>
        </w:rPr>
        <w:t>.</w:t>
      </w:r>
    </w:p>
    <w:p w14:paraId="093FE873" w14:textId="77777777" w:rsidR="00B305FC" w:rsidRDefault="00B305FC"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73C53C1F"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 xml:space="preserve">: </w:t>
      </w:r>
    </w:p>
    <w:p w14:paraId="70A061E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 xml:space="preserve">أولا: </w:t>
      </w:r>
      <w:r w:rsidRPr="00601268">
        <w:rPr>
          <w:rFonts w:ascii="Traditional Arabic" w:eastAsia="MS Mincho" w:hAnsi="Traditional Arabic"/>
          <w:b/>
          <w:noProof w:val="0"/>
          <w:sz w:val="36"/>
          <w:rtl/>
          <w:lang w:bidi="ar-EG"/>
        </w:rPr>
        <w:t>معنى إقامة الحجة:</w:t>
      </w:r>
      <w:r>
        <w:rPr>
          <w:rFonts w:ascii="Traditional Arabic" w:eastAsia="MS Mincho" w:hAnsi="Traditional Arabic" w:hint="cs"/>
          <w:b/>
          <w:noProof w:val="0"/>
          <w:sz w:val="36"/>
          <w:rtl/>
          <w:lang w:bidi="ar-EG"/>
        </w:rPr>
        <w:t xml:space="preserve"> </w:t>
      </w:r>
      <w:r w:rsidRPr="00601268">
        <w:rPr>
          <w:rFonts w:ascii="Traditional Arabic" w:eastAsia="MS Mincho" w:hAnsi="Traditional Arabic"/>
          <w:b/>
          <w:noProof w:val="0"/>
          <w:sz w:val="36"/>
          <w:rtl/>
          <w:lang w:bidi="ar-EG"/>
        </w:rPr>
        <w:t xml:space="preserve">تبليغ الدليل لمن لم يبلغه </w:t>
      </w:r>
      <w:r>
        <w:rPr>
          <w:rFonts w:ascii="Traditional Arabic" w:eastAsia="MS Mincho" w:hAnsi="Traditional Arabic" w:hint="cs"/>
          <w:b/>
          <w:noProof w:val="0"/>
          <w:sz w:val="36"/>
          <w:rtl/>
          <w:lang w:bidi="ar-EG"/>
        </w:rPr>
        <w:t>أ</w:t>
      </w:r>
      <w:r w:rsidRPr="00601268">
        <w:rPr>
          <w:rFonts w:ascii="Traditional Arabic" w:eastAsia="MS Mincho" w:hAnsi="Traditional Arabic"/>
          <w:b/>
          <w:noProof w:val="0"/>
          <w:sz w:val="36"/>
          <w:rtl/>
          <w:lang w:bidi="ar-EG"/>
        </w:rPr>
        <w:t>و خفى عليه</w:t>
      </w:r>
      <w:r>
        <w:rPr>
          <w:rFonts w:ascii="Traditional Arabic" w:eastAsia="MS Mincho" w:hAnsi="Traditional Arabic" w:hint="cs"/>
          <w:b/>
          <w:noProof w:val="0"/>
          <w:sz w:val="36"/>
          <w:rtl/>
          <w:lang w:bidi="ar-EG"/>
        </w:rPr>
        <w:t>،</w:t>
      </w:r>
      <w:r w:rsidRPr="00601268">
        <w:rPr>
          <w:rFonts w:ascii="Traditional Arabic" w:eastAsia="MS Mincho" w:hAnsi="Traditional Arabic"/>
          <w:b/>
          <w:noProof w:val="0"/>
          <w:sz w:val="36"/>
          <w:rtl/>
          <w:lang w:bidi="ar-EG"/>
        </w:rPr>
        <w:t xml:space="preserve"> وتوضيحه و</w:t>
      </w:r>
      <w:r>
        <w:rPr>
          <w:rFonts w:ascii="Traditional Arabic" w:eastAsia="MS Mincho" w:hAnsi="Traditional Arabic" w:hint="cs"/>
          <w:b/>
          <w:noProof w:val="0"/>
          <w:sz w:val="36"/>
          <w:rtl/>
          <w:lang w:bidi="ar-EG"/>
        </w:rPr>
        <w:t>ت</w:t>
      </w:r>
      <w:r w:rsidRPr="00601268">
        <w:rPr>
          <w:rFonts w:ascii="Traditional Arabic" w:eastAsia="MS Mincho" w:hAnsi="Traditional Arabic"/>
          <w:b/>
          <w:noProof w:val="0"/>
          <w:sz w:val="36"/>
          <w:rtl/>
          <w:lang w:bidi="ar-EG"/>
        </w:rPr>
        <w:t>فه</w:t>
      </w:r>
      <w:r>
        <w:rPr>
          <w:rFonts w:ascii="Traditional Arabic" w:eastAsia="MS Mincho" w:hAnsi="Traditional Arabic" w:hint="cs"/>
          <w:b/>
          <w:noProof w:val="0"/>
          <w:sz w:val="36"/>
          <w:rtl/>
          <w:lang w:bidi="ar-EG"/>
        </w:rPr>
        <w:t>ي</w:t>
      </w:r>
      <w:r w:rsidRPr="00601268">
        <w:rPr>
          <w:rFonts w:ascii="Traditional Arabic" w:eastAsia="MS Mincho" w:hAnsi="Traditional Arabic"/>
          <w:b/>
          <w:noProof w:val="0"/>
          <w:sz w:val="36"/>
          <w:rtl/>
          <w:lang w:bidi="ar-EG"/>
        </w:rPr>
        <w:t xml:space="preserve">مه لمن </w:t>
      </w:r>
      <w:r w:rsidRPr="00601268">
        <w:rPr>
          <w:rFonts w:ascii="Traditional Arabic" w:eastAsia="MS Mincho" w:hAnsi="Traditional Arabic"/>
          <w:b/>
          <w:noProof w:val="0"/>
          <w:sz w:val="36"/>
          <w:rtl/>
          <w:lang w:bidi="ar-EG"/>
        </w:rPr>
        <w:lastRenderedPageBreak/>
        <w:t>بلغه وتأوله تأويل</w:t>
      </w:r>
      <w:r>
        <w:rPr>
          <w:rFonts w:ascii="Traditional Arabic" w:eastAsia="MS Mincho" w:hAnsi="Traditional Arabic" w:hint="cs"/>
          <w:b/>
          <w:noProof w:val="0"/>
          <w:sz w:val="36"/>
          <w:rtl/>
          <w:lang w:bidi="ar-EG"/>
        </w:rPr>
        <w:t>ا</w:t>
      </w:r>
      <w:r w:rsidRPr="00601268">
        <w:rPr>
          <w:rFonts w:ascii="Traditional Arabic" w:eastAsia="MS Mincho" w:hAnsi="Traditional Arabic"/>
          <w:b/>
          <w:noProof w:val="0"/>
          <w:sz w:val="36"/>
          <w:rtl/>
          <w:lang w:bidi="ar-EG"/>
        </w:rPr>
        <w:t xml:space="preserve"> فاسد</w:t>
      </w:r>
      <w:r>
        <w:rPr>
          <w:rFonts w:ascii="Traditional Arabic" w:eastAsia="MS Mincho" w:hAnsi="Traditional Arabic" w:hint="cs"/>
          <w:b/>
          <w:noProof w:val="0"/>
          <w:sz w:val="36"/>
          <w:rtl/>
          <w:lang w:bidi="ar-EG"/>
        </w:rPr>
        <w:t>ا</w:t>
      </w:r>
      <w:r w:rsidRPr="00601268">
        <w:rPr>
          <w:rFonts w:ascii="Traditional Arabic" w:eastAsia="MS Mincho" w:hAnsi="Traditional Arabic"/>
          <w:b/>
          <w:noProof w:val="0"/>
          <w:sz w:val="36"/>
          <w:rtl/>
          <w:lang w:bidi="ar-EG"/>
        </w:rPr>
        <w:t xml:space="preserve"> بشبه</w:t>
      </w:r>
      <w:r>
        <w:rPr>
          <w:rFonts w:ascii="Traditional Arabic" w:eastAsia="MS Mincho" w:hAnsi="Traditional Arabic" w:hint="cs"/>
          <w:b/>
          <w:noProof w:val="0"/>
          <w:sz w:val="36"/>
          <w:rtl/>
          <w:lang w:bidi="ar-EG"/>
        </w:rPr>
        <w:t>ة</w:t>
      </w:r>
      <w:r w:rsidRPr="00601268">
        <w:rPr>
          <w:rFonts w:ascii="Traditional Arabic" w:eastAsia="MS Mincho" w:hAnsi="Traditional Arabic"/>
          <w:b/>
          <w:noProof w:val="0"/>
          <w:sz w:val="36"/>
          <w:rtl/>
          <w:lang w:bidi="ar-EG"/>
        </w:rPr>
        <w:t xml:space="preserve"> أو بفهم خاطئ</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01"/>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xml:space="preserve">، وبسب </w:t>
      </w:r>
      <w:r w:rsidRPr="00723FA7">
        <w:rPr>
          <w:rFonts w:ascii="Traditional Arabic" w:eastAsia="MS Mincho" w:hAnsi="Traditional Arabic"/>
          <w:b/>
          <w:noProof w:val="0"/>
          <w:sz w:val="36"/>
          <w:rtl/>
          <w:lang w:bidi="ar-EG"/>
        </w:rPr>
        <w:t>الإجمال الواقع في هذه الكلمة</w:t>
      </w:r>
      <w:r>
        <w:rPr>
          <w:rFonts w:ascii="Traditional Arabic" w:eastAsia="MS Mincho" w:hAnsi="Traditional Arabic" w:hint="cs"/>
          <w:b/>
          <w:noProof w:val="0"/>
          <w:sz w:val="36"/>
          <w:rtl/>
          <w:lang w:bidi="ar-EG"/>
        </w:rPr>
        <w:t xml:space="preserve"> (فهم الحجة من عدمها) حصل الإشكال عند المناوئين لدعوة الإمام </w:t>
      </w:r>
      <w:r w:rsidRPr="00723FA7">
        <w:rPr>
          <w:rFonts w:ascii="Traditional Arabic" w:eastAsia="MS Mincho" w:hAnsi="Traditional Arabic"/>
          <w:b/>
          <w:noProof w:val="0"/>
          <w:sz w:val="36"/>
          <w:rtl/>
          <w:lang w:bidi="ar-EG"/>
        </w:rPr>
        <w:t>حيث إن لها مفهومين، يختلف حكم كل مفهوم فيه عن الآخر.</w:t>
      </w:r>
    </w:p>
    <w:p w14:paraId="53D7CEE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w:t>
      </w:r>
      <w:r w:rsidRPr="00AF55A6">
        <w:rPr>
          <w:rFonts w:ascii="Traditional Arabic" w:eastAsia="MS Mincho" w:hAnsi="Traditional Arabic"/>
          <w:b/>
          <w:noProof w:val="0"/>
          <w:sz w:val="36"/>
          <w:rtl/>
          <w:lang w:bidi="ar-EG"/>
        </w:rPr>
        <w:t>الشيخ صالح آل الشيخ- حفظه الله-: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فهم الحجة على قسمين: </w:t>
      </w:r>
      <w:r w:rsidRPr="00AF55A6">
        <w:rPr>
          <w:rFonts w:ascii="Traditional Arabic" w:eastAsia="MS Mincho" w:hAnsi="Traditional Arabic" w:hint="cs"/>
          <w:b/>
          <w:noProof w:val="0"/>
          <w:sz w:val="36"/>
          <w:rtl/>
          <w:lang w:bidi="ar-EG"/>
        </w:rPr>
        <w:t>يراد</w:t>
      </w:r>
      <w:r w:rsidRPr="00AF55A6">
        <w:rPr>
          <w:rFonts w:ascii="Traditional Arabic" w:eastAsia="MS Mincho" w:hAnsi="Traditional Arabic"/>
          <w:b/>
          <w:noProof w:val="0"/>
          <w:sz w:val="36"/>
          <w:rtl/>
          <w:lang w:bidi="ar-EG"/>
        </w:rPr>
        <w:t xml:space="preserve"> بفهم الحجة فهم معاني الأدلة، فهذا لا بد منه، فلا يُكتفى في إقامة الحجة على أعج</w:t>
      </w:r>
      <w:r>
        <w:rPr>
          <w:rFonts w:ascii="Traditional Arabic" w:eastAsia="MS Mincho" w:hAnsi="Traditional Arabic"/>
          <w:b/>
          <w:noProof w:val="0"/>
          <w:sz w:val="36"/>
          <w:rtl/>
          <w:lang w:bidi="ar-EG"/>
        </w:rPr>
        <w:t>مي لا يفهم اللغة العربية بأن تُ</w:t>
      </w:r>
      <w:r>
        <w:rPr>
          <w:rFonts w:ascii="Traditional Arabic" w:eastAsia="MS Mincho" w:hAnsi="Traditional Arabic" w:hint="cs"/>
          <w:b/>
          <w:noProof w:val="0"/>
          <w:sz w:val="36"/>
          <w:rtl/>
          <w:lang w:bidi="ar-EG"/>
        </w:rPr>
        <w:t>تل</w:t>
      </w:r>
      <w:r w:rsidRPr="00AF55A6">
        <w:rPr>
          <w:rFonts w:ascii="Traditional Arabic" w:eastAsia="MS Mincho" w:hAnsi="Traditional Arabic"/>
          <w:b/>
          <w:noProof w:val="0"/>
          <w:sz w:val="36"/>
          <w:rtl/>
          <w:lang w:bidi="ar-EG"/>
        </w:rPr>
        <w:t>ى عليه آية باللغة العربية، وهو</w:t>
      </w:r>
      <w:r>
        <w:rPr>
          <w:rFonts w:ascii="Traditional Arabic" w:eastAsia="MS Mincho" w:hAnsi="Traditional Arabic"/>
          <w:b/>
          <w:noProof w:val="0"/>
          <w:sz w:val="36"/>
          <w:rtl/>
          <w:lang w:bidi="ar-EG"/>
        </w:rPr>
        <w:t xml:space="preserve"> لا يفهم معناها، ويقال قد ب</w:t>
      </w:r>
      <w:r>
        <w:rPr>
          <w:rFonts w:ascii="Traditional Arabic" w:eastAsia="MS Mincho" w:hAnsi="Traditional Arabic" w:hint="cs"/>
          <w:b/>
          <w:noProof w:val="0"/>
          <w:sz w:val="36"/>
          <w:rtl/>
          <w:lang w:bidi="ar-EG"/>
        </w:rPr>
        <w:t>لغ</w:t>
      </w:r>
      <w:r>
        <w:rPr>
          <w:rFonts w:ascii="Traditional Arabic" w:eastAsia="MS Mincho" w:hAnsi="Traditional Arabic"/>
          <w:b/>
          <w:noProof w:val="0"/>
          <w:sz w:val="36"/>
          <w:rtl/>
          <w:lang w:bidi="ar-EG"/>
        </w:rPr>
        <w:t>ه</w:t>
      </w:r>
      <w:r w:rsidRPr="00AF55A6">
        <w:rPr>
          <w:rFonts w:ascii="Traditional Arabic" w:eastAsia="MS Mincho" w:hAnsi="Traditional Arabic"/>
          <w:b/>
          <w:noProof w:val="0"/>
          <w:sz w:val="36"/>
          <w:rtl/>
          <w:lang w:bidi="ar-EG"/>
        </w:rPr>
        <w:t xml:space="preserve"> القرآن والله يقول:</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130" w:hAnsi="QCF_P130" w:cs="QCF_P130"/>
          <w:noProof w:val="0"/>
          <w:sz w:val="29"/>
          <w:szCs w:val="29"/>
          <w:rtl/>
        </w:rPr>
        <w:t>ﭢ  ﭣ  ﭤ  ﭥ</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hAnsi="Traditional Arabic" w:hint="cs"/>
          <w:b/>
          <w:noProof w:val="0"/>
          <w:sz w:val="36"/>
          <w:rtl/>
        </w:rPr>
        <w:t xml:space="preserve"> </w:t>
      </w:r>
      <w:r w:rsidRPr="00AF55A6">
        <w:rPr>
          <w:rFonts w:ascii="Traditional Arabic" w:eastAsia="MS Mincho" w:hAnsi="Traditional Arabic"/>
          <w:b/>
          <w:noProof w:val="0"/>
          <w:sz w:val="36"/>
          <w:rtl/>
          <w:lang w:bidi="ar-EG"/>
        </w:rPr>
        <w:t>[الأنعام:19]</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30" w:hAnsi="QCF_P130" w:cs="QCF_P130"/>
          <w:noProof w:val="0"/>
          <w:sz w:val="29"/>
          <w:szCs w:val="29"/>
          <w:rtl/>
        </w:rPr>
        <w:instrText>ﭢ  ﭣ  ﭤ  ﭥ</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hAnsi="Traditional Arabic" w:hint="cs"/>
          <w:b/>
          <w:noProof w:val="0"/>
          <w:sz w:val="36"/>
          <w:rtl/>
        </w:rPr>
        <w:instrText xml:space="preserve"> </w:instrText>
      </w:r>
      <w:r w:rsidRPr="00AF55A6">
        <w:rPr>
          <w:rFonts w:ascii="Traditional Arabic" w:eastAsia="MS Mincho" w:hAnsi="Traditional Arabic"/>
          <w:b/>
          <w:noProof w:val="0"/>
          <w:sz w:val="36"/>
          <w:rtl/>
          <w:lang w:bidi="ar-EG"/>
        </w:rPr>
        <w:instrText>[الأنعام</w:instrText>
      </w:r>
      <w:r w:rsidRPr="00AF55A6">
        <w:instrText>\</w:instrText>
      </w:r>
      <w:r w:rsidRPr="00AF55A6">
        <w:rPr>
          <w:rFonts w:ascii="Traditional Arabic" w:eastAsia="MS Mincho" w:hAnsi="Traditional Arabic"/>
          <w:b/>
          <w:noProof w:val="0"/>
          <w:sz w:val="36"/>
          <w:rtl/>
          <w:lang w:bidi="ar-EG"/>
        </w:rPr>
        <w:instrText>:19]</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 xml:space="preserve">، هذا ليس بكافٍ، لا بد أن تكون الحجة بلسان من أقيمت عليه ليفهم المعنى، قال سبحانه: </w:t>
      </w:r>
      <w:r w:rsidRPr="00AF55A6">
        <w:rPr>
          <w:rFonts w:ascii="QCF_BSML" w:hAnsi="QCF_BSML" w:cs="QCF_BSML"/>
          <w:noProof w:val="0"/>
          <w:sz w:val="29"/>
          <w:szCs w:val="29"/>
          <w:rtl/>
        </w:rPr>
        <w:t xml:space="preserve">ﮋ </w:t>
      </w:r>
      <w:r w:rsidRPr="00AF55A6">
        <w:rPr>
          <w:rFonts w:ascii="QCF_P255" w:hAnsi="QCF_P255" w:cs="QCF_P255"/>
          <w:noProof w:val="0"/>
          <w:sz w:val="29"/>
          <w:szCs w:val="29"/>
          <w:rtl/>
        </w:rPr>
        <w:t>ﮖ  ﮗ   ﮘ  ﮙ  ﮚ  ﮛ  ﮜ  ﮝ  ﮞ</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b/>
          <w:noProof w:val="0"/>
          <w:sz w:val="36"/>
          <w:rtl/>
          <w:lang w:bidi="ar-EG"/>
        </w:rPr>
        <w:t>[إبراهيم: 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55" w:hAnsi="QCF_P255" w:cs="QCF_P255"/>
          <w:noProof w:val="0"/>
          <w:sz w:val="29"/>
          <w:szCs w:val="29"/>
          <w:rtl/>
        </w:rPr>
        <w:instrText>ﮖ  ﮗ   ﮘ  ﮙ  ﮚ  ﮛ  ﮜ  ﮝ  ﮞ</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b/>
          <w:noProof w:val="0"/>
          <w:sz w:val="36"/>
          <w:rtl/>
          <w:lang w:bidi="ar-EG"/>
        </w:rPr>
        <w:instrText>[إبراهيم</w:instrText>
      </w:r>
      <w:r w:rsidRPr="00AF55A6">
        <w:instrText>\</w:instrText>
      </w:r>
      <w:r w:rsidRPr="00AF55A6">
        <w:rPr>
          <w:rFonts w:ascii="Traditional Arabic" w:eastAsia="MS Mincho" w:hAnsi="Traditional Arabic" w:hint="cs"/>
          <w:b/>
          <w:noProof w:val="0"/>
          <w:sz w:val="36"/>
          <w:rtl/>
          <w:lang w:bidi="ar-EG"/>
        </w:rPr>
        <w:instrText>: 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w:t>
      </w:r>
    </w:p>
    <w:p w14:paraId="192854F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المعنى الثاني لفهم الحجة</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أن يَفهم كون هذه الحجة أرجح من شبهته التي عنده.</w:t>
      </w:r>
    </w:p>
    <w:p w14:paraId="3B518A8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sidRPr="00AF55A6">
        <w:rPr>
          <w:rFonts w:ascii="Traditional Arabic" w:eastAsia="MS Mincho" w:hAnsi="Traditional Arabic"/>
          <w:b/>
          <w:noProof w:val="0"/>
          <w:sz w:val="36"/>
          <w:rtl/>
          <w:lang w:bidi="ar-EG"/>
        </w:rPr>
        <w:t xml:space="preserve">المشركون عندهم علم، وعندهم كتب، وعندهم حجج كما أخبر الله في كتابه. </w:t>
      </w:r>
      <w:r w:rsidRPr="00AF55A6">
        <w:rPr>
          <w:rFonts w:ascii="Traditional Arabic" w:eastAsia="MS Mincho" w:hAnsi="Traditional Arabic" w:hint="cs"/>
          <w:b/>
          <w:noProof w:val="0"/>
          <w:sz w:val="36"/>
          <w:rtl/>
          <w:lang w:bidi="ar-EG"/>
        </w:rPr>
        <w:t xml:space="preserve">ففهم حجة </w:t>
      </w:r>
      <w:r w:rsidRPr="00AF55A6">
        <w:rPr>
          <w:rFonts w:ascii="Traditional Arabic" w:eastAsia="MS Mincho" w:hAnsi="Traditional Arabic"/>
          <w:b/>
          <w:noProof w:val="0"/>
          <w:sz w:val="36"/>
          <w:rtl/>
          <w:lang w:bidi="ar-EG"/>
        </w:rPr>
        <w:t xml:space="preserve">الرسول، وفهم القرآن، وفهم حجة النبي العقلية التي أدلى بها عليهم بعد الوحي، هذه معناها أن يفهموا المعنى. إذا كانوا هم فهموا المعنى؛ لكن مثل ما يقول القائل: ما </w:t>
      </w:r>
      <w:r w:rsidRPr="00AF55A6">
        <w:rPr>
          <w:rFonts w:ascii="Traditional Arabic" w:eastAsia="MS Mincho" w:hAnsi="Traditional Arabic" w:hint="cs"/>
          <w:b/>
          <w:noProof w:val="0"/>
          <w:sz w:val="36"/>
          <w:rtl/>
          <w:lang w:bidi="ar-EG"/>
        </w:rPr>
        <w:t>اقتنع أن</w:t>
      </w:r>
      <w:r w:rsidRPr="00AF55A6">
        <w:rPr>
          <w:rFonts w:ascii="Traditional Arabic" w:eastAsia="MS Mincho" w:hAnsi="Traditional Arabic"/>
          <w:b/>
          <w:noProof w:val="0"/>
          <w:sz w:val="36"/>
          <w:rtl/>
          <w:lang w:bidi="ar-EG"/>
        </w:rPr>
        <w:t xml:space="preserve"> هذه الحجة أقوى من ا</w:t>
      </w:r>
      <w:r>
        <w:rPr>
          <w:rFonts w:ascii="Traditional Arabic" w:eastAsia="MS Mincho" w:hAnsi="Traditional Arabic"/>
          <w:b/>
          <w:noProof w:val="0"/>
          <w:sz w:val="36"/>
          <w:rtl/>
          <w:lang w:bidi="ar-EG"/>
        </w:rPr>
        <w:t>لشبهة التي عنده، فهذا ليس بشرط</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0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b/>
          <w:noProof w:val="0"/>
          <w:sz w:val="36"/>
          <w:rtl/>
          <w:lang w:bidi="ar-EG"/>
        </w:rPr>
        <w:t xml:space="preserve">. </w:t>
      </w:r>
    </w:p>
    <w:p w14:paraId="423B8F3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وقال أيضا: "</w:t>
      </w:r>
      <w:r w:rsidRPr="00AF55A6">
        <w:rPr>
          <w:rFonts w:ascii="Traditional Arabic" w:eastAsia="MS Mincho" w:hAnsi="Traditional Arabic"/>
          <w:b/>
          <w:noProof w:val="0"/>
          <w:sz w:val="36"/>
          <w:rtl/>
          <w:lang w:bidi="ar-EG"/>
        </w:rPr>
        <w:t xml:space="preserve">وتحقيق المقام هنا </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أن فهم الحجة نوعان</w:t>
      </w:r>
      <w:r w:rsidRPr="00AF55A6">
        <w:rPr>
          <w:rFonts w:ascii="Traditional Arabic" w:eastAsia="MS Mincho" w:hAnsi="Traditional Arabic"/>
          <w:b/>
          <w:noProof w:val="0"/>
          <w:sz w:val="36"/>
          <w:lang w:bidi="ar-EG"/>
        </w:rPr>
        <w:t>:</w:t>
      </w:r>
    </w:p>
    <w:p w14:paraId="01F12F35" w14:textId="77777777" w:rsidR="006A46BA" w:rsidRPr="00CC4FAB"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CC4FAB">
        <w:rPr>
          <w:rFonts w:ascii="Traditional Arabic" w:eastAsia="MS Mincho" w:hAnsi="Traditional Arabic"/>
          <w:b/>
          <w:noProof w:val="0"/>
          <w:sz w:val="36"/>
          <w:rtl/>
          <w:lang w:bidi="ar-EG"/>
        </w:rPr>
        <w:t>النوع الأول</w:t>
      </w:r>
      <w:r w:rsidRPr="00CC4FAB">
        <w:rPr>
          <w:rFonts w:ascii="Traditional Arabic" w:eastAsia="MS Mincho" w:hAnsi="Traditional Arabic" w:hint="cs"/>
          <w:b/>
          <w:noProof w:val="0"/>
          <w:sz w:val="36"/>
          <w:rtl/>
          <w:lang w:bidi="ar-EG"/>
        </w:rPr>
        <w:t>:</w:t>
      </w:r>
      <w:r w:rsidRPr="00CC4FAB">
        <w:rPr>
          <w:rFonts w:ascii="Traditional Arabic" w:eastAsia="MS Mincho" w:hAnsi="Traditional Arabic"/>
          <w:b/>
          <w:noProof w:val="0"/>
          <w:sz w:val="36"/>
          <w:rtl/>
          <w:lang w:bidi="ar-EG"/>
        </w:rPr>
        <w:t xml:space="preserve"> فهم لسان</w:t>
      </w:r>
      <w:r w:rsidRPr="00CC4FAB">
        <w:rPr>
          <w:rFonts w:ascii="Traditional Arabic" w:eastAsia="MS Mincho" w:hAnsi="Traditional Arabic"/>
          <w:b/>
          <w:noProof w:val="0"/>
          <w:sz w:val="36"/>
          <w:lang w:bidi="ar-EG"/>
        </w:rPr>
        <w:t>.</w:t>
      </w:r>
      <w:r>
        <w:rPr>
          <w:rFonts w:ascii="Traditional Arabic" w:eastAsia="MS Mincho" w:hAnsi="Traditional Arabic" w:hint="cs"/>
          <w:b/>
          <w:noProof w:val="0"/>
          <w:sz w:val="36"/>
          <w:rtl/>
          <w:lang w:bidi="ar-EG"/>
        </w:rPr>
        <w:t xml:space="preserve"> </w:t>
      </w:r>
      <w:r w:rsidRPr="00CC4FAB">
        <w:rPr>
          <w:rFonts w:ascii="Traditional Arabic" w:eastAsia="MS Mincho" w:hAnsi="Traditional Arabic"/>
          <w:b/>
          <w:noProof w:val="0"/>
          <w:sz w:val="36"/>
          <w:rtl/>
          <w:lang w:bidi="ar-EG"/>
        </w:rPr>
        <w:t>والنوع الثاني</w:t>
      </w:r>
      <w:r w:rsidRPr="00CC4FAB">
        <w:rPr>
          <w:rFonts w:ascii="Traditional Arabic" w:eastAsia="MS Mincho" w:hAnsi="Traditional Arabic" w:hint="cs"/>
          <w:b/>
          <w:noProof w:val="0"/>
          <w:sz w:val="36"/>
          <w:rtl/>
          <w:lang w:bidi="ar-EG"/>
        </w:rPr>
        <w:t>:</w:t>
      </w:r>
      <w:r w:rsidRPr="00CC4FAB">
        <w:rPr>
          <w:rFonts w:ascii="Traditional Arabic" w:eastAsia="MS Mincho" w:hAnsi="Traditional Arabic"/>
          <w:b/>
          <w:noProof w:val="0"/>
          <w:sz w:val="36"/>
          <w:rtl/>
          <w:lang w:bidi="ar-EG"/>
        </w:rPr>
        <w:t xml:space="preserve"> فهم احتجاج</w:t>
      </w:r>
      <w:r w:rsidRPr="00CC4FAB">
        <w:rPr>
          <w:rFonts w:ascii="Traditional Arabic" w:eastAsia="MS Mincho" w:hAnsi="Traditional Arabic"/>
          <w:b/>
          <w:noProof w:val="0"/>
          <w:sz w:val="36"/>
          <w:lang w:bidi="ar-EG"/>
        </w:rPr>
        <w:t>.</w:t>
      </w:r>
    </w:p>
    <w:p w14:paraId="1CACC70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أما فهم اللسان</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فهذا ليس الكلام فيه فإنه شرط في بلوغ الحجة لأن الله جل وعلا قال</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255" w:hAnsi="QCF_P255" w:cs="QCF_P255"/>
          <w:noProof w:val="0"/>
          <w:sz w:val="29"/>
          <w:szCs w:val="29"/>
          <w:rtl/>
        </w:rPr>
        <w:t>ﮖ  ﮗ   ﮘ  ﮙ  ﮚ  ﮛ  ﮜ  ﮝ  ﮞ</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b/>
          <w:noProof w:val="0"/>
          <w:sz w:val="36"/>
          <w:rtl/>
          <w:lang w:bidi="ar-EG"/>
        </w:rPr>
        <w:t>[إبراهيم: 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55" w:hAnsi="QCF_P255" w:cs="QCF_P255"/>
          <w:noProof w:val="0"/>
          <w:sz w:val="29"/>
          <w:szCs w:val="29"/>
          <w:rtl/>
        </w:rPr>
        <w:instrText>ﮖ  ﮗ   ﮘ  ﮙ  ﮚ  ﮛ  ﮜ  ﮝ  ﮞ</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b/>
          <w:noProof w:val="0"/>
          <w:sz w:val="36"/>
          <w:rtl/>
          <w:lang w:bidi="ar-EG"/>
        </w:rPr>
        <w:instrText>[إبراهيم</w:instrText>
      </w:r>
      <w:r w:rsidRPr="00AF55A6">
        <w:instrText>\</w:instrText>
      </w:r>
      <w:r w:rsidRPr="00AF55A6">
        <w:rPr>
          <w:rFonts w:ascii="Traditional Arabic" w:eastAsia="MS Mincho" w:hAnsi="Traditional Arabic" w:hint="cs"/>
          <w:b/>
          <w:noProof w:val="0"/>
          <w:sz w:val="36"/>
          <w:rtl/>
          <w:lang w:bidi="ar-EG"/>
        </w:rPr>
        <w:instrText>: 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 والله جل وعلا جعل هذا القرآن عربيا لتقوم الحجة به على من يفقه اللسان العربي</w:t>
      </w:r>
      <w:r w:rsidRPr="00AF55A6">
        <w:rPr>
          <w:rFonts w:ascii="Traditional Arabic" w:eastAsia="MS Mincho" w:hAnsi="Traditional Arabic"/>
          <w:b/>
          <w:noProof w:val="0"/>
          <w:sz w:val="36"/>
          <w:lang w:bidi="ar-EG"/>
        </w:rPr>
        <w:t>.</w:t>
      </w:r>
      <w:r>
        <w:rPr>
          <w:rFonts w:ascii="Traditional Arabic" w:eastAsia="MS Mincho" w:hAnsi="Traditional Arabic" w:hint="cs"/>
          <w:b/>
          <w:noProof w:val="0"/>
          <w:sz w:val="36"/>
          <w:rtl/>
          <w:lang w:bidi="ar-EG"/>
        </w:rPr>
        <w:t>..</w:t>
      </w:r>
    </w:p>
    <w:p w14:paraId="2B5BB83A"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sz w:val="36"/>
          <w:rtl/>
        </w:rPr>
      </w:pPr>
      <w:r w:rsidRPr="00A67906">
        <w:rPr>
          <w:rFonts w:ascii="Traditional Arabic" w:eastAsia="MS Mincho" w:hAnsi="Traditional Arabic"/>
          <w:b/>
          <w:noProof w:val="0"/>
          <w:sz w:val="36"/>
          <w:rtl/>
          <w:lang w:bidi="ar-EG"/>
        </w:rPr>
        <w:t>والنوع الثاني من فهم الحجة</w:t>
      </w:r>
      <w:r w:rsidRPr="00A67906">
        <w:rPr>
          <w:rFonts w:ascii="Traditional Arabic" w:eastAsia="MS Mincho" w:hAnsi="Traditional Arabic" w:hint="cs"/>
          <w:b/>
          <w:noProof w:val="0"/>
          <w:sz w:val="36"/>
          <w:rtl/>
          <w:lang w:bidi="ar-EG"/>
        </w:rPr>
        <w:t>:</w:t>
      </w:r>
      <w:r w:rsidRPr="00A67906">
        <w:rPr>
          <w:rFonts w:ascii="Traditional Arabic" w:eastAsia="MS Mincho" w:hAnsi="Traditional Arabic"/>
          <w:b/>
          <w:noProof w:val="0"/>
          <w:sz w:val="36"/>
          <w:rtl/>
          <w:lang w:bidi="ar-EG"/>
        </w:rPr>
        <w:t xml:space="preserve"> هو فهم احتجاج</w:t>
      </w:r>
      <w:r w:rsidRPr="00A67906">
        <w:rPr>
          <w:rFonts w:ascii="Traditional Arabic" w:eastAsia="MS Mincho" w:hAnsi="Traditional Arabic" w:hint="cs"/>
          <w:b/>
          <w:noProof w:val="0"/>
          <w:sz w:val="36"/>
          <w:rtl/>
          <w:lang w:bidi="ar-EG"/>
        </w:rPr>
        <w:t>،</w:t>
      </w:r>
      <w:r w:rsidRPr="00A67906">
        <w:rPr>
          <w:rFonts w:ascii="Traditional Arabic" w:eastAsia="MS Mincho" w:hAnsi="Traditional Arabic"/>
          <w:b/>
          <w:noProof w:val="0"/>
          <w:sz w:val="36"/>
          <w:rtl/>
          <w:lang w:bidi="ar-EG"/>
        </w:rPr>
        <w:t xml:space="preserve"> يفهم أن تكون هذه الحجة التي في</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b/>
          <w:noProof w:val="0"/>
          <w:sz w:val="36"/>
          <w:rtl/>
          <w:lang w:bidi="ar-EG"/>
        </w:rPr>
        <w:lastRenderedPageBreak/>
        <w:t>الكتاب والسنة حجة التوحيد أو في غيره أرجح وأقوى و</w:t>
      </w:r>
      <w:r>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ظهر وأبين أو هي الحجة الداحضة لحجج الآخرين، وهذا النوع لا يشترط؛ لأنه جل وعلا بين لنا وأخبر أن المشركين لم يفقهوا الحجة فقال جل وعلا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 </w:t>
      </w:r>
      <w:r w:rsidRPr="00AF55A6">
        <w:rPr>
          <w:rFonts w:ascii="QCF_BSML" w:hAnsi="QCF_BSML" w:cs="QCF_BSML"/>
          <w:noProof w:val="0"/>
          <w:sz w:val="29"/>
          <w:szCs w:val="29"/>
          <w:rtl/>
        </w:rPr>
        <w:t xml:space="preserve">ﮋ </w:t>
      </w:r>
      <w:r w:rsidRPr="00AF55A6">
        <w:rPr>
          <w:rFonts w:ascii="QCF_P130" w:hAnsi="QCF_P130" w:cs="QCF_P130"/>
          <w:noProof w:val="0"/>
          <w:sz w:val="29"/>
          <w:szCs w:val="29"/>
          <w:rtl/>
        </w:rPr>
        <w:t xml:space="preserve">ﯨ  ﯩ   ﯪ  ﯫ  ﯬ  ﯭ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 xml:space="preserve"> [الأنعام: 25]</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30" w:hAnsi="QCF_P130" w:cs="QCF_P130"/>
          <w:noProof w:val="0"/>
          <w:sz w:val="29"/>
          <w:szCs w:val="29"/>
          <w:rtl/>
        </w:rPr>
        <w:instrText xml:space="preserve">ﯨ  ﯩ   ﯪ  ﯫ  ﯬ  ﯭ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 xml:space="preserve"> [الأنعام</w:instrText>
      </w:r>
      <w:r w:rsidRPr="00AF55A6">
        <w:instrText>\</w:instrText>
      </w:r>
      <w:r w:rsidRPr="00AF55A6">
        <w:rPr>
          <w:rFonts w:ascii="Traditional Arabic" w:eastAsia="MS Mincho" w:hAnsi="Traditional Arabic" w:hint="cs"/>
          <w:b/>
          <w:noProof w:val="0"/>
          <w:sz w:val="36"/>
          <w:rtl/>
          <w:lang w:bidi="ar-EG"/>
        </w:rPr>
        <w:instrText>: 25]</w:instrText>
      </w:r>
      <w:r w:rsidRPr="00AF55A6">
        <w:instrText xml:space="preserve">" </w:instrText>
      </w:r>
      <w:r w:rsidRPr="00AF55A6">
        <w:rPr>
          <w:rFonts w:ascii="Traditional Arabic" w:eastAsia="MS Mincho" w:hAnsi="Traditional Arabic"/>
          <w:b/>
          <w:noProof w:val="0"/>
          <w:sz w:val="36"/>
          <w:rtl/>
          <w:lang w:bidi="ar-EG"/>
        </w:rPr>
        <w:fldChar w:fldCharType="end"/>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وقال سبحانه</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304" w:hAnsi="QCF_P304" w:cs="QCF_P304"/>
          <w:noProof w:val="0"/>
          <w:sz w:val="29"/>
          <w:szCs w:val="29"/>
          <w:rtl/>
        </w:rPr>
        <w:t xml:space="preserve">ﭾ  ﭿ    ﮀ   ﮁ  </w:t>
      </w:r>
      <w:r w:rsidRPr="00AF55A6">
        <w:rPr>
          <w:rFonts w:ascii="QCF_BSML" w:hAnsi="QCF_BSML" w:cs="QCF_BSML"/>
          <w:noProof w:val="0"/>
          <w:sz w:val="29"/>
          <w:szCs w:val="29"/>
          <w:rtl/>
        </w:rPr>
        <w:t>ﮊ</w:t>
      </w:r>
      <w:r w:rsidRPr="00AF55A6">
        <w:rPr>
          <w:rFonts w:ascii="Traditional Arabic" w:hAnsi="Traditional Arabic" w:hint="cs"/>
          <w:b/>
          <w:noProof w:val="0"/>
          <w:sz w:val="36"/>
          <w:rtl/>
        </w:rPr>
        <w:t xml:space="preserve"> [الكهف: 101]</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04" w:hAnsi="QCF_P304" w:cs="QCF_P304"/>
          <w:noProof w:val="0"/>
          <w:sz w:val="29"/>
          <w:szCs w:val="29"/>
          <w:rtl/>
        </w:rPr>
        <w:instrText xml:space="preserve">ﭾ  ﭿ    ﮀ   ﮁ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36"/>
          <w:rtl/>
        </w:rPr>
        <w:instrText xml:space="preserve"> [الكهف</w:instrText>
      </w:r>
      <w:r w:rsidRPr="00AF55A6">
        <w:instrText>\</w:instrText>
      </w:r>
      <w:r w:rsidRPr="00AF55A6">
        <w:rPr>
          <w:rFonts w:ascii="Traditional Arabic" w:hAnsi="Traditional Arabic" w:hint="cs"/>
          <w:b/>
          <w:noProof w:val="0"/>
          <w:sz w:val="36"/>
          <w:rtl/>
        </w:rPr>
        <w:instrText>: 101]</w:instrText>
      </w:r>
      <w:r w:rsidRPr="00AF55A6">
        <w:instrText xml:space="preserve">" </w:instrText>
      </w:r>
      <w:r w:rsidRPr="00AF55A6">
        <w:rPr>
          <w:rFonts w:ascii="Traditional Arabic" w:hAnsi="Traditional Arabic"/>
          <w:b/>
          <w:noProof w:val="0"/>
          <w:sz w:val="36"/>
          <w:rtl/>
        </w:rPr>
        <w:fldChar w:fldCharType="end"/>
      </w:r>
      <w:r>
        <w:rPr>
          <w:rFonts w:ascii="Traditional Arabic" w:hAnsi="Traditional Arabic" w:hint="cs"/>
          <w:b/>
          <w:noProof w:val="0"/>
          <w:sz w:val="36"/>
          <w:rtl/>
        </w:rPr>
        <w:t>،</w:t>
      </w:r>
      <w:r>
        <w:rPr>
          <w:rFonts w:ascii="Traditional Arabic" w:eastAsia="MS Mincho" w:hAnsi="Traditional Arabic" w:hint="cs"/>
          <w:b/>
          <w:noProof w:val="0"/>
          <w:sz w:val="36"/>
          <w:rtl/>
          <w:lang w:bidi="ar-EG"/>
        </w:rPr>
        <w:t xml:space="preserve"> وقال:</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364" w:hAnsi="QCF_P364" w:cs="QCF_P364"/>
          <w:noProof w:val="0"/>
          <w:sz w:val="29"/>
          <w:szCs w:val="29"/>
          <w:rtl/>
        </w:rPr>
        <w:t>ﭑ  ﭒ  ﭓ  ﭔ  ﭕ  ﭖ  ﭗ</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[الفرقان:44]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4" w:hAnsi="QCF_P364" w:cs="QCF_P364"/>
          <w:noProof w:val="0"/>
          <w:sz w:val="29"/>
          <w:szCs w:val="29"/>
          <w:rtl/>
        </w:rPr>
        <w:instrText>ﭑ  ﭒ  ﭓ  ﭔ  ﭕ  ﭖ  ﭗ</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w:instrText>
      </w:r>
      <w:r w:rsidRPr="00AF55A6">
        <w:rPr>
          <w:rFonts w:ascii="Traditional Arabic" w:eastAsia="MS Mincho" w:hAnsi="Traditional Arabic"/>
          <w:b/>
          <w:noProof w:val="0"/>
          <w:sz w:val="36"/>
          <w:rtl/>
          <w:lang w:bidi="ar-EG"/>
        </w:rPr>
        <w:instrText>[الفرقان</w:instrText>
      </w:r>
      <w:r w:rsidRPr="00AF55A6">
        <w:instrText>\</w:instrText>
      </w:r>
      <w:r w:rsidRPr="00AF55A6">
        <w:rPr>
          <w:rFonts w:ascii="Traditional Arabic" w:eastAsia="MS Mincho" w:hAnsi="Traditional Arabic"/>
          <w:b/>
          <w:noProof w:val="0"/>
          <w:sz w:val="36"/>
          <w:rtl/>
          <w:lang w:bidi="ar-EG"/>
        </w:rPr>
        <w:instrText>:44]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 فهم لا يسمعون سم</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ع</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فائدة، وإن سمعوا سم</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ع</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أُذُن ولا يستطيعون أن يسمعوا س</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م</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ع الفائدة</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وإن كانوا يسمعون س</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م</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ع الأذن، وقد قال جل وعلا</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179" w:hAnsi="QCF_P179" w:cs="QCF_P179"/>
          <w:noProof w:val="0"/>
          <w:sz w:val="29"/>
          <w:szCs w:val="29"/>
          <w:rtl/>
        </w:rPr>
        <w:t xml:space="preserve">ﮭ  ﮮ  ﮯ  ﮰ   ﮱ  ﯓﯔ   ﯕ  ﯖ  ﯗ  ﯘ  ﯙ  ﯚ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[الأنفال:23]</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79" w:hAnsi="QCF_P179" w:cs="QCF_P179"/>
          <w:noProof w:val="0"/>
          <w:sz w:val="29"/>
          <w:szCs w:val="29"/>
          <w:rtl/>
        </w:rPr>
        <w:instrText xml:space="preserve">ﮭ  ﮮ  ﮯ  ﮰ   ﮱ  ﯓﯔ   ﯕ  ﯖ  ﯗ  ﯘ  ﯙ  ﯚ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w:instrText>
      </w:r>
      <w:r w:rsidRPr="00AF55A6">
        <w:rPr>
          <w:rFonts w:ascii="Traditional Arabic" w:eastAsia="MS Mincho" w:hAnsi="Traditional Arabic"/>
          <w:b/>
          <w:noProof w:val="0"/>
          <w:sz w:val="36"/>
          <w:rtl/>
          <w:lang w:bidi="ar-EG"/>
        </w:rPr>
        <w:instrText>[الأنفال</w:instrText>
      </w:r>
      <w:r w:rsidRPr="00AF55A6">
        <w:instrText>\</w:instrText>
      </w:r>
      <w:r w:rsidRPr="00AF55A6">
        <w:rPr>
          <w:rFonts w:ascii="Traditional Arabic" w:eastAsia="MS Mincho" w:hAnsi="Traditional Arabic"/>
          <w:b/>
          <w:noProof w:val="0"/>
          <w:sz w:val="36"/>
          <w:rtl/>
          <w:lang w:bidi="ar-EG"/>
        </w:rPr>
        <w:instrText>:23]</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 وقال سبحانه</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322" w:hAnsi="QCF_P322" w:cs="QCF_P322"/>
          <w:noProof w:val="0"/>
          <w:sz w:val="29"/>
          <w:szCs w:val="29"/>
          <w:rtl/>
        </w:rPr>
        <w:t xml:space="preserve">ﭙ  ﭚ  ﭛ  ﭜ  ﭝ  ﭞ  ﭟ  ﭠ  ﭡ  ﭢ    ﭣ  ﭤ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[الأنبياء:2]</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22" w:hAnsi="QCF_P322" w:cs="QCF_P322"/>
          <w:noProof w:val="0"/>
          <w:sz w:val="29"/>
          <w:szCs w:val="29"/>
          <w:rtl/>
        </w:rPr>
        <w:instrText xml:space="preserve">ﭙ  ﭚ  ﭛ  ﭜ  ﭝ  ﭞ  ﭟ  ﭠ  ﭡ  ﭢ    ﭣ  ﭤ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w:instrText>
      </w:r>
      <w:r w:rsidRPr="00AF55A6">
        <w:rPr>
          <w:rFonts w:ascii="Traditional Arabic" w:eastAsia="MS Mincho" w:hAnsi="Traditional Arabic"/>
          <w:b/>
          <w:noProof w:val="0"/>
          <w:sz w:val="36"/>
          <w:rtl/>
          <w:lang w:bidi="ar-EG"/>
        </w:rPr>
        <w:instrText>[الأنبياء</w:instrText>
      </w:r>
      <w:r w:rsidRPr="00AF55A6">
        <w:instrText>\</w:instrText>
      </w:r>
      <w:r w:rsidRPr="00AF55A6">
        <w:rPr>
          <w:rFonts w:ascii="Traditional Arabic" w:eastAsia="MS Mincho" w:hAnsi="Traditional Arabic"/>
          <w:b/>
          <w:noProof w:val="0"/>
          <w:sz w:val="36"/>
          <w:rtl/>
          <w:lang w:bidi="ar-EG"/>
        </w:rPr>
        <w:instrText>:2]</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 xml:space="preserve">، </w:t>
      </w:r>
      <w:r w:rsidRPr="00AF55A6">
        <w:rPr>
          <w:rFonts w:ascii="QCF_BSML" w:hAnsi="QCF_BSML" w:cs="QCF_BSML"/>
          <w:noProof w:val="0"/>
          <w:sz w:val="29"/>
          <w:szCs w:val="29"/>
          <w:rtl/>
        </w:rPr>
        <w:t xml:space="preserve">ﮋ </w:t>
      </w:r>
      <w:r w:rsidRPr="00AF55A6">
        <w:rPr>
          <w:rFonts w:ascii="QCF_P322" w:hAnsi="QCF_P322" w:cs="QCF_P322"/>
          <w:noProof w:val="0"/>
          <w:sz w:val="29"/>
          <w:szCs w:val="29"/>
          <w:rtl/>
        </w:rPr>
        <w:t xml:space="preserve">ﭠ  ﭡ  ﭢ    ﭣ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rPr>
        <w:t xml:space="preserve"> </w:t>
      </w:r>
      <w:r w:rsidRPr="00AF55A6">
        <w:rPr>
          <w:rFonts w:ascii="Traditional Arabic" w:eastAsia="MS Mincho" w:hAnsi="Traditional Arabic"/>
          <w:b/>
          <w:noProof w:val="0"/>
          <w:sz w:val="36"/>
          <w:rtl/>
          <w:lang w:bidi="ar-EG"/>
        </w:rPr>
        <w:t xml:space="preserve"> حتى وصفهم بأنهم يستمعون وليس فقط يسمعون بل يستمعون يعني ينصتون ومع ذلك نفى عنهم السمع بقوله</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304" w:hAnsi="QCF_P304" w:cs="QCF_P304"/>
          <w:noProof w:val="0"/>
          <w:sz w:val="29"/>
          <w:szCs w:val="29"/>
          <w:rtl/>
        </w:rPr>
        <w:t xml:space="preserve">ﭾ  ﭿ    ﮀ   ﮁ  </w:t>
      </w:r>
      <w:r w:rsidRPr="00AF55A6">
        <w:rPr>
          <w:rFonts w:ascii="QCF_BSML" w:hAnsi="QCF_BSML" w:cs="QCF_BSML"/>
          <w:noProof w:val="0"/>
          <w:sz w:val="29"/>
          <w:szCs w:val="29"/>
          <w:rtl/>
        </w:rPr>
        <w:t>ﮊ</w:t>
      </w:r>
      <w:r w:rsidRPr="00AF55A6">
        <w:rPr>
          <w:rFonts w:ascii="Traditional Arabic" w:hAnsi="Traditional Arabic" w:hint="cs"/>
          <w:b/>
          <w:noProof w:val="0"/>
          <w:sz w:val="36"/>
          <w:rtl/>
        </w:rPr>
        <w:t xml:space="preserve"> [الكهف: 101]</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04" w:hAnsi="QCF_P304" w:cs="QCF_P304"/>
          <w:noProof w:val="0"/>
          <w:sz w:val="29"/>
          <w:szCs w:val="29"/>
          <w:rtl/>
        </w:rPr>
        <w:instrText xml:space="preserve">ﭾ  ﭿ    ﮀ   ﮁ  </w:instrText>
      </w:r>
      <w:r w:rsidRPr="00AF55A6">
        <w:rPr>
          <w:rFonts w:ascii="QCF_BSML" w:hAnsi="QCF_BSML" w:cs="QCF_BSML"/>
          <w:noProof w:val="0"/>
          <w:sz w:val="29"/>
          <w:szCs w:val="29"/>
          <w:rtl/>
        </w:rPr>
        <w:instrText>ﮊ</w:instrText>
      </w:r>
      <w:r w:rsidRPr="00AF55A6">
        <w:rPr>
          <w:rFonts w:ascii="Traditional Arabic" w:hAnsi="Traditional Arabic" w:hint="cs"/>
          <w:b/>
          <w:noProof w:val="0"/>
          <w:sz w:val="36"/>
          <w:rtl/>
        </w:rPr>
        <w:instrText xml:space="preserve"> [الكهف</w:instrText>
      </w:r>
      <w:r w:rsidRPr="00AF55A6">
        <w:instrText>\</w:instrText>
      </w:r>
      <w:r w:rsidRPr="00AF55A6">
        <w:rPr>
          <w:rFonts w:ascii="Traditional Arabic" w:hAnsi="Traditional Arabic" w:hint="cs"/>
          <w:b/>
          <w:noProof w:val="0"/>
          <w:sz w:val="36"/>
          <w:rtl/>
        </w:rPr>
        <w:instrText>: 101]</w:instrText>
      </w:r>
      <w:r w:rsidRPr="00AF55A6">
        <w:instrText xml:space="preserve">" </w:instrText>
      </w:r>
      <w:r w:rsidRPr="00AF55A6">
        <w:rPr>
          <w:rFonts w:ascii="Traditional Arabic" w:hAnsi="Traditional Arabic"/>
          <w:b/>
          <w:noProof w:val="0"/>
          <w:sz w:val="36"/>
          <w:rtl/>
        </w:rPr>
        <w:fldChar w:fldCharType="end"/>
      </w:r>
      <w:r>
        <w:rPr>
          <w:rFonts w:ascii="Traditional Arabic" w:hAnsi="Traditional Arabic" w:hint="cs"/>
          <w:b/>
          <w:noProof w:val="0"/>
          <w:sz w:val="36"/>
          <w:rtl/>
        </w:rPr>
        <w:t>،</w:t>
      </w:r>
      <w:r w:rsidRPr="00AF55A6">
        <w:rPr>
          <w:rFonts w:ascii="Traditional Arabic" w:eastAsia="MS Mincho" w:hAnsi="Traditional Arabic" w:hint="cs"/>
          <w:b/>
          <w:noProof w:val="0"/>
          <w:sz w:val="36"/>
          <w:rtl/>
        </w:rPr>
        <w:t xml:space="preserve"> </w:t>
      </w:r>
      <w:r w:rsidRPr="00AF55A6">
        <w:rPr>
          <w:rFonts w:ascii="Traditional Arabic" w:eastAsia="MS Mincho" w:hAnsi="Traditional Arabic"/>
          <w:b/>
          <w:noProof w:val="0"/>
          <w:sz w:val="36"/>
          <w:rtl/>
          <w:lang w:bidi="ar-EG"/>
        </w:rPr>
        <w:t>وبقوله</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364" w:hAnsi="QCF_P364" w:cs="QCF_P364"/>
          <w:noProof w:val="0"/>
          <w:sz w:val="29"/>
          <w:szCs w:val="29"/>
          <w:rtl/>
        </w:rPr>
        <w:t>ﭑ  ﭒ  ﭓ  ﭔ  ﭕ  ﭖ  ﭗﭘ  ﭙ   ﭚ  ﭛ     ﭜ</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[الفرقان:44]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364" w:hAnsi="QCF_P364" w:cs="QCF_P364"/>
          <w:noProof w:val="0"/>
          <w:sz w:val="29"/>
          <w:szCs w:val="29"/>
          <w:rtl/>
        </w:rPr>
        <w:instrText>ﭑ  ﭒ  ﭓ  ﭔ  ﭕ  ﭖ  ﭗﭘ  ﭙ   ﭚ  ﭛ     ﭜ</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w:instrText>
      </w:r>
      <w:r w:rsidRPr="00AF55A6">
        <w:rPr>
          <w:rFonts w:ascii="Traditional Arabic" w:eastAsia="MS Mincho" w:hAnsi="Traditional Arabic"/>
          <w:b/>
          <w:noProof w:val="0"/>
          <w:sz w:val="36"/>
          <w:rtl/>
          <w:lang w:bidi="ar-EG"/>
        </w:rPr>
        <w:instrText>[الفرقان</w:instrText>
      </w:r>
      <w:r w:rsidRPr="00AF55A6">
        <w:instrText>\</w:instrText>
      </w:r>
      <w:r w:rsidRPr="00AF55A6">
        <w:rPr>
          <w:rFonts w:ascii="Traditional Arabic" w:eastAsia="MS Mincho" w:hAnsi="Traditional Arabic"/>
          <w:b/>
          <w:noProof w:val="0"/>
          <w:sz w:val="36"/>
          <w:rtl/>
          <w:lang w:bidi="ar-EG"/>
        </w:rPr>
        <w:instrText>:44]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b/>
          <w:noProof w:val="0"/>
          <w:sz w:val="36"/>
          <w:rtl/>
          <w:lang w:bidi="ar-EG"/>
        </w:rPr>
        <w:t>، وقوله جل وعلا في سورة تبارك</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562" w:hAnsi="QCF_P562" w:cs="QCF_P562"/>
          <w:noProof w:val="0"/>
          <w:sz w:val="29"/>
          <w:szCs w:val="29"/>
          <w:rtl/>
        </w:rPr>
        <w:t xml:space="preserve">ﯫ  ﯬ        ﯭ       ﯮ  ﯯ         ﯰ    ﯱ  ﯲ             ﯳ  ﯴ   ﯵ        ﯶ  </w:t>
      </w:r>
      <w:r w:rsidRPr="00AF55A6">
        <w:rPr>
          <w:rFonts w:ascii="QCF_BSML" w:hAnsi="QCF_BSML" w:cs="QCF_BSML"/>
          <w:noProof w:val="0"/>
          <w:sz w:val="29"/>
          <w:szCs w:val="29"/>
          <w:rtl/>
        </w:rPr>
        <w:t>ﮊ</w:t>
      </w:r>
      <w:r w:rsidRPr="00AF55A6">
        <w:rPr>
          <w:rFonts w:ascii="Traditional Arabic" w:eastAsia="MS Mincho" w:hAnsi="Traditional Arabic"/>
          <w:b/>
          <w:noProof w:val="0"/>
          <w:sz w:val="36"/>
          <w:rtl/>
          <w:lang w:bidi="ar-EG"/>
        </w:rPr>
        <w:t>[الملك:10</w:t>
      </w:r>
      <w:r w:rsidRPr="00AF55A6">
        <w:rPr>
          <w:rFonts w:ascii="Traditional Arabic" w:eastAsia="MS Mincho" w:hAnsi="Traditional Arabic" w:hint="cs"/>
          <w:b/>
          <w:noProof w:val="0"/>
          <w:sz w:val="36"/>
          <w:rtl/>
        </w:rPr>
        <w:t>]</w:t>
      </w:r>
      <w:r w:rsidRPr="00AF55A6">
        <w:rPr>
          <w:rFonts w:ascii="Traditional Arabic" w:eastAsia="MS Mincho" w:hAnsi="Traditional Arabic"/>
          <w:b/>
          <w:noProof w:val="0"/>
          <w:sz w:val="36"/>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562" w:hAnsi="QCF_P562" w:cs="QCF_P562"/>
          <w:noProof w:val="0"/>
          <w:sz w:val="29"/>
          <w:szCs w:val="29"/>
          <w:rtl/>
        </w:rPr>
        <w:instrText xml:space="preserve">ﯫ  ﯬ        ﯭ       ﯮ  ﯯ         ﯰ    ﯱ  ﯲ             ﯳ  ﯴ   ﯵ        ﯶ  </w:instrText>
      </w:r>
      <w:r w:rsidRPr="00AF55A6">
        <w:rPr>
          <w:rFonts w:ascii="QCF_BSML" w:hAnsi="QCF_BSML" w:cs="QCF_BSML"/>
          <w:noProof w:val="0"/>
          <w:sz w:val="29"/>
          <w:szCs w:val="29"/>
          <w:rtl/>
        </w:rPr>
        <w:instrText>ﮊ</w:instrText>
      </w:r>
      <w:r w:rsidRPr="00AF55A6">
        <w:rPr>
          <w:rFonts w:ascii="Traditional Arabic" w:eastAsia="MS Mincho" w:hAnsi="Traditional Arabic"/>
          <w:b/>
          <w:noProof w:val="0"/>
          <w:sz w:val="36"/>
          <w:rtl/>
          <w:lang w:bidi="ar-EG"/>
        </w:rPr>
        <w:instrText>[الملك</w:instrText>
      </w:r>
      <w:r w:rsidRPr="00AF55A6">
        <w:instrText>\</w:instrText>
      </w:r>
      <w:r w:rsidRPr="00AF55A6">
        <w:rPr>
          <w:rFonts w:ascii="Traditional Arabic" w:eastAsia="MS Mincho" w:hAnsi="Traditional Arabic"/>
          <w:b/>
          <w:noProof w:val="0"/>
          <w:sz w:val="36"/>
          <w:rtl/>
          <w:lang w:bidi="ar-EG"/>
        </w:rPr>
        <w:instrText>:10</w:instrText>
      </w:r>
      <w:r w:rsidRPr="00AF55A6">
        <w:rPr>
          <w:rFonts w:ascii="Traditional Arabic" w:eastAsia="MS Mincho" w:hAnsi="Traditional Arabic" w:hint="cs"/>
          <w:b/>
          <w:noProof w:val="0"/>
          <w:sz w:val="36"/>
          <w:rtl/>
        </w:rPr>
        <w:instrText>]</w:instrText>
      </w:r>
      <w:r w:rsidRPr="00AF55A6">
        <w:instrText xml:space="preserve">" </w:instrText>
      </w:r>
      <w:r w:rsidRPr="00AF55A6">
        <w:rPr>
          <w:rFonts w:ascii="Traditional Arabic" w:eastAsia="MS Mincho" w:hAnsi="Traditional Arabic"/>
          <w:b/>
          <w:noProof w:val="0"/>
          <w:sz w:val="36"/>
          <w:rtl/>
        </w:rPr>
        <w:fldChar w:fldCharType="end"/>
      </w:r>
      <w:r w:rsidRPr="00F5421F">
        <w:rPr>
          <w:rFonts w:ascii="Traditional Arabic" w:eastAsia="MS Mincho" w:hAnsi="Traditional Arabic" w:hint="cs"/>
          <w:b/>
          <w:noProof w:val="0"/>
          <w:sz w:val="36"/>
          <w:rtl/>
          <w:lang w:bidi="ar-EG"/>
        </w:rPr>
        <w:t>"</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03"/>
      </w:r>
      <w:r w:rsidRPr="00F5421F">
        <w:rPr>
          <w:rFonts w:ascii="Msh Quraan1" w:eastAsia="MS Mincho" w:hAnsi="Msh Quraan1"/>
          <w:b/>
          <w:noProof w:val="0"/>
          <w:sz w:val="36"/>
          <w:vertAlign w:val="superscript"/>
          <w:rtl/>
          <w:lang w:bidi="ar-EG"/>
        </w:rPr>
        <w:t>)</w:t>
      </w:r>
      <w:r w:rsidRPr="00F5421F">
        <w:rPr>
          <w:rFonts w:ascii="Traditional Arabic" w:eastAsia="MS Mincho" w:hAnsi="Traditional Arabic" w:hint="cs"/>
          <w:b/>
          <w:noProof w:val="0"/>
          <w:sz w:val="36"/>
          <w:rtl/>
          <w:lang w:bidi="ar-EG"/>
        </w:rPr>
        <w:t>.</w:t>
      </w:r>
    </w:p>
    <w:p w14:paraId="78B75665" w14:textId="77777777" w:rsidR="006A46BA" w:rsidRDefault="006A46BA" w:rsidP="006A46BA">
      <w:pPr>
        <w:widowControl w:val="0"/>
        <w:shd w:val="clear" w:color="auto" w:fill="FFFFFF" w:themeFill="background1"/>
        <w:spacing w:after="60"/>
        <w:ind w:firstLine="567"/>
        <w:jc w:val="both"/>
        <w:rPr>
          <w:rFonts w:asciiTheme="minorHAnsi" w:eastAsia="MS Mincho" w:hAnsiTheme="minorHAnsi"/>
          <w:b/>
          <w:noProof w:val="0"/>
          <w:sz w:val="36"/>
          <w:rtl/>
        </w:rPr>
      </w:pPr>
      <w:r>
        <w:rPr>
          <w:rFonts w:asciiTheme="minorHAnsi" w:eastAsia="MS Mincho" w:hAnsiTheme="minorHAnsi" w:hint="cs"/>
          <w:b/>
          <w:noProof w:val="0"/>
          <w:sz w:val="36"/>
          <w:rtl/>
        </w:rPr>
        <w:t>فالنصوص الشرعية تدل على أنهم فهموا معاني الآيات؛ ولكنهم اعرضوا عنها تكبرا وعنادا ورغبة عن الحق، فعاقبهم الله بسب إعراضهم</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04"/>
      </w:r>
      <w:r w:rsidRPr="00F5421F">
        <w:rPr>
          <w:rFonts w:ascii="Msh Quraan1" w:eastAsia="MS Mincho" w:hAnsi="Msh Quraan1"/>
          <w:b/>
          <w:noProof w:val="0"/>
          <w:sz w:val="36"/>
          <w:vertAlign w:val="superscript"/>
          <w:rtl/>
          <w:lang w:bidi="ar-EG"/>
        </w:rPr>
        <w:t>)</w:t>
      </w:r>
      <w:r>
        <w:rPr>
          <w:rFonts w:asciiTheme="minorHAnsi" w:eastAsia="MS Mincho" w:hAnsiTheme="minorHAnsi" w:hint="cs"/>
          <w:b/>
          <w:noProof w:val="0"/>
          <w:sz w:val="36"/>
          <w:rtl/>
        </w:rPr>
        <w:t xml:space="preserve">، قال الله تعالى: </w:t>
      </w:r>
      <w:r w:rsidRPr="001A6D13">
        <w:rPr>
          <w:rFonts w:ascii="QCF_BSML" w:hAnsi="QCF_BSML" w:cs="QCF_BSML"/>
          <w:sz w:val="29"/>
          <w:szCs w:val="29"/>
          <w:rtl/>
        </w:rPr>
        <w:t>(</w:t>
      </w:r>
      <w:r w:rsidRPr="001A6D13">
        <w:rPr>
          <w:rFonts w:ascii="QCF_P551" w:hAnsi="QCF_P551" w:cs="QCF_P551"/>
          <w:sz w:val="29"/>
          <w:szCs w:val="29"/>
          <w:rtl/>
        </w:rPr>
        <w:t xml:space="preserve"> ﯩ ﯪ ﯫ ﯬ ﯭ ﯮ ﯯ ﯰ ﯱ ﯲ ﯳ ﯴ</w:t>
      </w:r>
      <w:r w:rsidRPr="001A6D13">
        <w:rPr>
          <w:rFonts w:ascii="QCF_BSML" w:hAnsi="QCF_BSML" w:cs="QCF_BSML"/>
          <w:sz w:val="29"/>
          <w:szCs w:val="29"/>
          <w:rtl/>
        </w:rPr>
        <w:t xml:space="preserve">)  </w:t>
      </w:r>
      <w:r w:rsidRPr="00145D6F">
        <w:rPr>
          <w:rFonts w:asciiTheme="minorHAnsi" w:eastAsia="MS Mincho" w:hAnsiTheme="minorHAnsi"/>
          <w:b/>
          <w:noProof w:val="0"/>
          <w:sz w:val="36"/>
          <w:rtl/>
        </w:rPr>
        <w:t>[الصف:5]</w:t>
      </w:r>
      <w:r>
        <w:rPr>
          <w:rFonts w:asciiTheme="minorHAnsi" w:eastAsia="MS Mincho" w:hAnsiTheme="minorHAnsi" w:hint="cs"/>
          <w:b/>
          <w:noProof w:val="0"/>
          <w:sz w:val="36"/>
          <w:rtl/>
        </w:rPr>
        <w:t xml:space="preserve">، وقال تعالى: </w:t>
      </w:r>
      <w:r w:rsidRPr="001A6D13">
        <w:rPr>
          <w:rFonts w:ascii="QCF_BSML" w:hAnsi="QCF_BSML" w:cs="QCF_BSML"/>
          <w:sz w:val="29"/>
          <w:szCs w:val="29"/>
          <w:rtl/>
        </w:rPr>
        <w:t>(</w:t>
      </w:r>
      <w:r w:rsidRPr="001A6D13">
        <w:rPr>
          <w:rFonts w:ascii="QCF_P141" w:hAnsi="QCF_P141" w:cs="QCF_P141"/>
          <w:sz w:val="29"/>
          <w:szCs w:val="29"/>
          <w:rtl/>
        </w:rPr>
        <w:t>ﰀ ﰁ ﰂ ﰃ ﰄ ﰅ ﰆ ﰇ ﰈ ﰉ ﰊ ﰋ ﰌ ﰍ</w:t>
      </w:r>
      <w:r w:rsidRPr="001A6D13">
        <w:rPr>
          <w:rFonts w:ascii="QCF_BSML" w:hAnsi="QCF_BSML" w:cs="QCF_BSML"/>
          <w:sz w:val="29"/>
          <w:szCs w:val="29"/>
          <w:rtl/>
        </w:rPr>
        <w:t xml:space="preserve">)  </w:t>
      </w:r>
      <w:r w:rsidRPr="00145D6F">
        <w:rPr>
          <w:rFonts w:asciiTheme="minorHAnsi" w:eastAsia="MS Mincho" w:hAnsiTheme="minorHAnsi"/>
          <w:b/>
          <w:noProof w:val="0"/>
          <w:sz w:val="36"/>
          <w:rtl/>
        </w:rPr>
        <w:t>[الأنعام:110]</w:t>
      </w:r>
      <w:r>
        <w:rPr>
          <w:rFonts w:asciiTheme="minorHAnsi" w:eastAsia="MS Mincho" w:hAnsiTheme="minorHAnsi" w:hint="cs"/>
          <w:b/>
          <w:noProof w:val="0"/>
          <w:sz w:val="36"/>
          <w:rtl/>
        </w:rPr>
        <w:t xml:space="preserve">، وقال تعالى: </w:t>
      </w:r>
      <w:r w:rsidRPr="001A6D13">
        <w:rPr>
          <w:rFonts w:ascii="QCF_BSML" w:hAnsi="QCF_BSML" w:cs="QCF_BSML"/>
          <w:sz w:val="29"/>
          <w:szCs w:val="29"/>
          <w:rtl/>
        </w:rPr>
        <w:t>(</w:t>
      </w:r>
      <w:r w:rsidRPr="001A6D13">
        <w:rPr>
          <w:rFonts w:ascii="QCF_P013" w:hAnsi="QCF_P013" w:cs="QCF_P013"/>
          <w:sz w:val="29"/>
          <w:szCs w:val="29"/>
          <w:rtl/>
        </w:rPr>
        <w:t>ﯦ ﯧ ﯨ ﯩ ﯪ ﯫ ﯬ ﯭ ﯮ ﯯ ﯰ ﯱ</w:t>
      </w:r>
      <w:r w:rsidRPr="001A6D13">
        <w:rPr>
          <w:rFonts w:ascii="QCF_BSML" w:hAnsi="QCF_BSML" w:cs="QCF_BSML"/>
          <w:sz w:val="29"/>
          <w:szCs w:val="29"/>
          <w:rtl/>
        </w:rPr>
        <w:t xml:space="preserve">)  </w:t>
      </w:r>
      <w:r w:rsidRPr="00145D6F">
        <w:rPr>
          <w:rFonts w:asciiTheme="minorHAnsi" w:eastAsia="MS Mincho" w:hAnsiTheme="minorHAnsi"/>
          <w:b/>
          <w:noProof w:val="0"/>
          <w:sz w:val="36"/>
          <w:rtl/>
        </w:rPr>
        <w:t>[البقرة:88]</w:t>
      </w:r>
      <w:r>
        <w:rPr>
          <w:rFonts w:asciiTheme="minorHAnsi" w:eastAsia="MS Mincho" w:hAnsiTheme="minorHAnsi" w:hint="cs"/>
          <w:b/>
          <w:noProof w:val="0"/>
          <w:sz w:val="36"/>
          <w:rtl/>
        </w:rPr>
        <w:t xml:space="preserve">.  </w:t>
      </w:r>
    </w:p>
    <w:p w14:paraId="2C7A4BEA" w14:textId="77777777" w:rsidR="00B305FC" w:rsidRDefault="00B305FC" w:rsidP="006A46BA">
      <w:pPr>
        <w:widowControl w:val="0"/>
        <w:shd w:val="clear" w:color="auto" w:fill="FFFFFF" w:themeFill="background1"/>
        <w:spacing w:after="60"/>
        <w:ind w:firstLine="567"/>
        <w:rPr>
          <w:rFonts w:ascii="Traditional Arabic" w:eastAsia="MS Mincho" w:hAnsi="Traditional Arabic"/>
          <w:bCs/>
          <w:noProof w:val="0"/>
          <w:sz w:val="36"/>
          <w:rtl/>
        </w:rPr>
      </w:pPr>
    </w:p>
    <w:p w14:paraId="6ABF272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sz w:val="36"/>
          <w:rtl/>
        </w:rPr>
        <w:t>ثانيا</w:t>
      </w:r>
      <w:r w:rsidRPr="004B24A1">
        <w:rPr>
          <w:rFonts w:ascii="Traditional Arabic" w:eastAsia="MS Mincho" w:hAnsi="Traditional Arabic" w:hint="cs"/>
          <w:bCs/>
          <w:noProof w:val="0"/>
          <w:sz w:val="36"/>
          <w:rtl/>
        </w:rPr>
        <w:t>:</w:t>
      </w:r>
      <w:r>
        <w:rPr>
          <w:rFonts w:ascii="Traditional Arabic" w:eastAsia="MS Mincho" w:hAnsi="Traditional Arabic" w:hint="cs"/>
          <w:b/>
          <w:noProof w:val="0"/>
          <w:sz w:val="36"/>
          <w:rtl/>
        </w:rPr>
        <w:t xml:space="preserve"> أن </w:t>
      </w:r>
      <w:r w:rsidRPr="00AF55A6">
        <w:rPr>
          <w:rFonts w:ascii="Traditional Arabic" w:eastAsia="MS Mincho" w:hAnsi="Traditional Arabic" w:hint="cs"/>
          <w:b/>
          <w:noProof w:val="0"/>
          <w:color w:val="000000"/>
          <w:sz w:val="36"/>
          <w:rtl/>
          <w:lang w:bidi="ar-EG"/>
        </w:rPr>
        <w:t>منهج الإمام محمد بن عبدالوهاب في هذه المسألة</w:t>
      </w:r>
      <w:r>
        <w:rPr>
          <w:rFonts w:ascii="Traditional Arabic" w:eastAsia="MS Mincho" w:hAnsi="Traditional Arabic" w:hint="cs"/>
          <w:b/>
          <w:noProof w:val="0"/>
          <w:color w:val="000000"/>
          <w:sz w:val="36"/>
          <w:rtl/>
          <w:lang w:bidi="ar-EG"/>
        </w:rPr>
        <w:t xml:space="preserve"> التفريق بين قيام الحجة وفهم الحجة، وكذا التفريق بين المسائل الخفية والمسائل الظاهرة</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05"/>
      </w:r>
      <w:r w:rsidRPr="00F5421F">
        <w:rPr>
          <w:rFonts w:ascii="Msh Quraan1" w:eastAsia="MS Mincho" w:hAnsi="Msh Quraan1"/>
          <w:b/>
          <w:noProof w:val="0"/>
          <w:sz w:val="36"/>
          <w:vertAlign w:val="superscript"/>
          <w:rtl/>
          <w:lang w:bidi="ar-EG"/>
        </w:rPr>
        <w:t>)</w:t>
      </w:r>
      <w:r>
        <w:rPr>
          <w:rFonts w:ascii="Traditional Arabic" w:eastAsia="MS Mincho" w:hAnsi="Traditional Arabic" w:hint="cs"/>
          <w:b/>
          <w:noProof w:val="0"/>
          <w:color w:val="000000"/>
          <w:sz w:val="36"/>
          <w:rtl/>
          <w:lang w:bidi="ar-EG"/>
        </w:rPr>
        <w:t xml:space="preserve">، وسبق بيان ذلك في الدعوى </w:t>
      </w:r>
      <w:r>
        <w:rPr>
          <w:rFonts w:ascii="Traditional Arabic" w:eastAsia="MS Mincho" w:hAnsi="Traditional Arabic" w:hint="cs"/>
          <w:b/>
          <w:noProof w:val="0"/>
          <w:color w:val="000000"/>
          <w:sz w:val="36"/>
          <w:rtl/>
          <w:lang w:bidi="ar-EG"/>
        </w:rPr>
        <w:lastRenderedPageBreak/>
        <w:t>السابعة من هذا الفصل، و</w:t>
      </w:r>
      <w:r w:rsidRPr="00AF55A6">
        <w:rPr>
          <w:rFonts w:ascii="Traditional Arabic" w:eastAsia="MS Mincho" w:hAnsi="Traditional Arabic" w:hint="cs"/>
          <w:b/>
          <w:noProof w:val="0"/>
          <w:color w:val="000000"/>
          <w:sz w:val="36"/>
          <w:rtl/>
          <w:lang w:bidi="ar-EG"/>
        </w:rPr>
        <w:t xml:space="preserve">قد </w:t>
      </w:r>
      <w:r w:rsidRPr="00AF55A6">
        <w:rPr>
          <w:rFonts w:ascii="Traditional Arabic" w:eastAsia="MS Mincho" w:hAnsi="Traditional Arabic"/>
          <w:b/>
          <w:noProof w:val="0"/>
          <w:color w:val="000000"/>
          <w:sz w:val="36"/>
          <w:rtl/>
          <w:lang w:bidi="ar-EG"/>
        </w:rPr>
        <w:t xml:space="preserve">قال </w:t>
      </w:r>
      <w:r>
        <w:rPr>
          <w:rFonts w:ascii="Traditional Arabic" w:eastAsia="MS Mincho" w:hAnsi="Traditional Arabic" w:hint="cs"/>
          <w:b/>
          <w:noProof w:val="0"/>
          <w:color w:val="000000"/>
          <w:sz w:val="36"/>
          <w:rtl/>
          <w:lang w:bidi="ar-EG"/>
        </w:rPr>
        <w:t xml:space="preserve">أيضا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فإن الذي لم تقم عليه الحجة هو الذي حديث عهد بالإسلام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والذي </w:t>
      </w:r>
      <w:r w:rsidRPr="00AF55A6">
        <w:rPr>
          <w:rFonts w:ascii="Traditional Arabic" w:eastAsia="MS Mincho" w:hAnsi="Traditional Arabic" w:hint="cs"/>
          <w:b/>
          <w:noProof w:val="0"/>
          <w:color w:val="000000"/>
          <w:sz w:val="36"/>
          <w:rtl/>
          <w:lang w:bidi="ar-EG"/>
        </w:rPr>
        <w:t>نشأ</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ب</w:t>
      </w:r>
      <w:r w:rsidRPr="00AF55A6">
        <w:rPr>
          <w:rFonts w:ascii="Traditional Arabic" w:eastAsia="MS Mincho" w:hAnsi="Traditional Arabic"/>
          <w:b/>
          <w:noProof w:val="0"/>
          <w:color w:val="000000"/>
          <w:sz w:val="36"/>
          <w:rtl/>
          <w:lang w:bidi="ar-EG"/>
        </w:rPr>
        <w:t xml:space="preserve">بادية </w:t>
      </w:r>
      <w:r w:rsidRPr="00AF55A6">
        <w:rPr>
          <w:rFonts w:ascii="Traditional Arabic" w:eastAsia="MS Mincho" w:hAnsi="Traditional Arabic" w:hint="cs"/>
          <w:b/>
          <w:noProof w:val="0"/>
          <w:color w:val="000000"/>
          <w:sz w:val="36"/>
          <w:rtl/>
          <w:lang w:bidi="ar-EG"/>
        </w:rPr>
        <w:t xml:space="preserve">بعيدة، </w:t>
      </w:r>
      <w:r w:rsidRPr="00AF55A6">
        <w:rPr>
          <w:rFonts w:ascii="Traditional Arabic" w:eastAsia="MS Mincho" w:hAnsi="Traditional Arabic"/>
          <w:b/>
          <w:noProof w:val="0"/>
          <w:color w:val="000000"/>
          <w:sz w:val="36"/>
          <w:rtl/>
          <w:lang w:bidi="ar-EG"/>
        </w:rPr>
        <w:t>أو يكون ذلك في مسألة خفية</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مثل الصرف</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والع</w:t>
      </w:r>
      <w:r w:rsidRPr="00AF55A6">
        <w:rPr>
          <w:rFonts w:ascii="Traditional Arabic" w:eastAsia="MS Mincho" w:hAnsi="Traditional Arabic" w:hint="cs"/>
          <w:b/>
          <w:noProof w:val="0"/>
          <w:color w:val="000000"/>
          <w:sz w:val="36"/>
          <w:rtl/>
          <w:lang w:bidi="ar-EG"/>
        </w:rPr>
        <w:t>ط</w:t>
      </w:r>
      <w:r w:rsidRPr="00AF55A6">
        <w:rPr>
          <w:rFonts w:ascii="Traditional Arabic" w:eastAsia="MS Mincho" w:hAnsi="Traditional Arabic"/>
          <w:b/>
          <w:noProof w:val="0"/>
          <w:color w:val="000000"/>
          <w:sz w:val="36"/>
          <w:rtl/>
          <w:lang w:bidi="ar-EG"/>
        </w:rPr>
        <w:t>ف</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فلا يكف</w:t>
      </w:r>
      <w:r w:rsidRPr="00AF55A6">
        <w:rPr>
          <w:rFonts w:ascii="Traditional Arabic" w:eastAsia="MS Mincho" w:hAnsi="Traditional Arabic" w:hint="cs"/>
          <w:b/>
          <w:noProof w:val="0"/>
          <w:color w:val="000000"/>
          <w:sz w:val="36"/>
          <w:rtl/>
          <w:lang w:bidi="ar-EG"/>
        </w:rPr>
        <w:t>ر</w:t>
      </w:r>
      <w:r w:rsidRPr="00AF55A6">
        <w:rPr>
          <w:rFonts w:ascii="Traditional Arabic" w:eastAsia="MS Mincho" w:hAnsi="Traditional Arabic"/>
          <w:b/>
          <w:noProof w:val="0"/>
          <w:color w:val="000000"/>
          <w:sz w:val="36"/>
          <w:rtl/>
          <w:lang w:bidi="ar-EG"/>
        </w:rPr>
        <w:t xml:space="preserve"> حتى ي</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عر</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ف، وأما أصول ال</w:t>
      </w:r>
      <w:r w:rsidRPr="00AF55A6">
        <w:rPr>
          <w:rFonts w:ascii="Traditional Arabic" w:eastAsia="MS Mincho" w:hAnsi="Traditional Arabic" w:hint="cs"/>
          <w:b/>
          <w:noProof w:val="0"/>
          <w:color w:val="000000"/>
          <w:sz w:val="36"/>
          <w:rtl/>
          <w:lang w:bidi="ar-EG"/>
        </w:rPr>
        <w:t>د</w:t>
      </w:r>
      <w:r w:rsidRPr="00AF55A6">
        <w:rPr>
          <w:rFonts w:ascii="Traditional Arabic" w:eastAsia="MS Mincho" w:hAnsi="Traditional Arabic"/>
          <w:b/>
          <w:noProof w:val="0"/>
          <w:color w:val="000000"/>
          <w:sz w:val="36"/>
          <w:rtl/>
          <w:lang w:bidi="ar-EG"/>
        </w:rPr>
        <w:t>ين التي أوض</w:t>
      </w:r>
      <w:r w:rsidRPr="00AF55A6">
        <w:rPr>
          <w:rFonts w:ascii="Traditional Arabic" w:eastAsia="MS Mincho" w:hAnsi="Traditional Arabic" w:hint="cs"/>
          <w:b/>
          <w:noProof w:val="0"/>
          <w:color w:val="000000"/>
          <w:sz w:val="36"/>
          <w:rtl/>
          <w:lang w:bidi="ar-EG"/>
        </w:rPr>
        <w:t>ح</w:t>
      </w:r>
      <w:r w:rsidRPr="00AF55A6">
        <w:rPr>
          <w:rFonts w:ascii="Traditional Arabic" w:eastAsia="MS Mincho" w:hAnsi="Traditional Arabic"/>
          <w:b/>
          <w:noProof w:val="0"/>
          <w:color w:val="000000"/>
          <w:sz w:val="36"/>
          <w:rtl/>
          <w:lang w:bidi="ar-EG"/>
        </w:rPr>
        <w:t xml:space="preserve">ها </w:t>
      </w:r>
      <w:r w:rsidRPr="00AF55A6">
        <w:rPr>
          <w:rFonts w:ascii="Traditional Arabic" w:eastAsia="MS Mincho" w:hAnsi="Traditional Arabic" w:hint="cs"/>
          <w:b/>
          <w:noProof w:val="0"/>
          <w:color w:val="000000"/>
          <w:sz w:val="36"/>
          <w:rtl/>
          <w:lang w:bidi="ar-EG"/>
        </w:rPr>
        <w:t>الله، و</w:t>
      </w:r>
      <w:r w:rsidRPr="00AF55A6">
        <w:rPr>
          <w:rFonts w:ascii="Traditional Arabic" w:eastAsia="MS Mincho" w:hAnsi="Traditional Arabic"/>
          <w:b/>
          <w:noProof w:val="0"/>
          <w:color w:val="000000"/>
          <w:sz w:val="36"/>
          <w:rtl/>
          <w:lang w:bidi="ar-EG"/>
        </w:rPr>
        <w:t xml:space="preserve">أحكمها في كتابه فإن حجة </w:t>
      </w:r>
      <w:r w:rsidRPr="00AF55A6">
        <w:rPr>
          <w:rFonts w:ascii="Traditional Arabic" w:eastAsia="MS Mincho" w:hAnsi="Traditional Arabic" w:hint="cs"/>
          <w:b/>
          <w:noProof w:val="0"/>
          <w:color w:val="000000"/>
          <w:sz w:val="36"/>
          <w:rtl/>
          <w:lang w:bidi="ar-EG"/>
        </w:rPr>
        <w:t>الله</w:t>
      </w:r>
      <w:r w:rsidRPr="00AF55A6">
        <w:rPr>
          <w:rFonts w:ascii="Traditional Arabic" w:eastAsia="MS Mincho" w:hAnsi="Traditional Arabic"/>
          <w:b/>
          <w:noProof w:val="0"/>
          <w:color w:val="000000"/>
          <w:sz w:val="36"/>
          <w:rtl/>
          <w:lang w:bidi="ar-EG"/>
        </w:rPr>
        <w:t xml:space="preserve"> هو القرآن</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فمن بلغه القرآن فقد ب</w:t>
      </w:r>
      <w:r w:rsidRPr="00AF55A6">
        <w:rPr>
          <w:rFonts w:ascii="Traditional Arabic" w:eastAsia="MS Mincho" w:hAnsi="Traditional Arabic" w:hint="cs"/>
          <w:b/>
          <w:noProof w:val="0"/>
          <w:color w:val="000000"/>
          <w:sz w:val="36"/>
          <w:rtl/>
          <w:lang w:bidi="ar-EG"/>
        </w:rPr>
        <w:t>لغ</w:t>
      </w:r>
      <w:r w:rsidRPr="00AF55A6">
        <w:rPr>
          <w:rFonts w:ascii="Traditional Arabic" w:eastAsia="MS Mincho" w:hAnsi="Traditional Arabic"/>
          <w:b/>
          <w:noProof w:val="0"/>
          <w:color w:val="000000"/>
          <w:sz w:val="36"/>
          <w:rtl/>
          <w:lang w:bidi="ar-EG"/>
        </w:rPr>
        <w:t>ته الحجة</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ولكن أصل الإشكال أنكم لم تف</w:t>
      </w:r>
      <w:r w:rsidRPr="00AF55A6">
        <w:rPr>
          <w:rFonts w:ascii="Traditional Arabic" w:eastAsia="MS Mincho" w:hAnsi="Traditional Arabic" w:hint="cs"/>
          <w:b/>
          <w:noProof w:val="0"/>
          <w:color w:val="000000"/>
          <w:sz w:val="36"/>
          <w:rtl/>
          <w:lang w:bidi="ar-EG"/>
        </w:rPr>
        <w:t>ر</w:t>
      </w:r>
      <w:r w:rsidRPr="00AF55A6">
        <w:rPr>
          <w:rFonts w:ascii="Traditional Arabic" w:eastAsia="MS Mincho" w:hAnsi="Traditional Arabic"/>
          <w:b/>
          <w:noProof w:val="0"/>
          <w:color w:val="000000"/>
          <w:sz w:val="36"/>
          <w:rtl/>
          <w:lang w:bidi="ar-EG"/>
        </w:rPr>
        <w:t>قوا بين قيام الحجة و</w:t>
      </w:r>
      <w:r w:rsidRPr="00AF55A6">
        <w:rPr>
          <w:rFonts w:ascii="Traditional Arabic" w:eastAsia="MS Mincho" w:hAnsi="Traditional Arabic" w:hint="cs"/>
          <w:b/>
          <w:noProof w:val="0"/>
          <w:color w:val="000000"/>
          <w:sz w:val="36"/>
          <w:rtl/>
          <w:lang w:bidi="ar-EG"/>
        </w:rPr>
        <w:t>ب</w:t>
      </w:r>
      <w:r w:rsidRPr="00AF55A6">
        <w:rPr>
          <w:rFonts w:ascii="Traditional Arabic" w:eastAsia="MS Mincho" w:hAnsi="Traditional Arabic"/>
          <w:b/>
          <w:noProof w:val="0"/>
          <w:color w:val="000000"/>
          <w:sz w:val="36"/>
          <w:rtl/>
          <w:lang w:bidi="ar-EG"/>
        </w:rPr>
        <w:t>ين فهم الحجة</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فإن </w:t>
      </w:r>
      <w:r w:rsidRPr="00AF55A6">
        <w:rPr>
          <w:rFonts w:ascii="Traditional Arabic" w:eastAsia="MS Mincho" w:hAnsi="Traditional Arabic" w:hint="cs"/>
          <w:b/>
          <w:noProof w:val="0"/>
          <w:color w:val="000000"/>
          <w:sz w:val="36"/>
          <w:rtl/>
          <w:lang w:bidi="ar-EG"/>
        </w:rPr>
        <w:t>أ</w:t>
      </w:r>
      <w:r w:rsidRPr="00AF55A6">
        <w:rPr>
          <w:rFonts w:ascii="Traditional Arabic" w:eastAsia="MS Mincho" w:hAnsi="Traditional Arabic"/>
          <w:b/>
          <w:noProof w:val="0"/>
          <w:color w:val="000000"/>
          <w:sz w:val="36"/>
          <w:rtl/>
          <w:lang w:bidi="ar-EG"/>
        </w:rPr>
        <w:t>كثر ال</w:t>
      </w:r>
      <w:r w:rsidRPr="00AF55A6">
        <w:rPr>
          <w:rFonts w:ascii="Traditional Arabic" w:eastAsia="MS Mincho" w:hAnsi="Traditional Arabic" w:hint="cs"/>
          <w:b/>
          <w:noProof w:val="0"/>
          <w:color w:val="000000"/>
          <w:sz w:val="36"/>
          <w:rtl/>
          <w:lang w:bidi="ar-EG"/>
        </w:rPr>
        <w:t>كف</w:t>
      </w:r>
      <w:r w:rsidRPr="00AF55A6">
        <w:rPr>
          <w:rFonts w:ascii="Traditional Arabic" w:eastAsia="MS Mincho" w:hAnsi="Traditional Arabic"/>
          <w:b/>
          <w:noProof w:val="0"/>
          <w:color w:val="000000"/>
          <w:sz w:val="36"/>
          <w:rtl/>
          <w:lang w:bidi="ar-EG"/>
        </w:rPr>
        <w:t>ار والمنافقين من ال</w:t>
      </w:r>
      <w:r w:rsidRPr="00AF55A6">
        <w:rPr>
          <w:rFonts w:ascii="Traditional Arabic" w:eastAsia="MS Mincho" w:hAnsi="Traditional Arabic" w:hint="cs"/>
          <w:b/>
          <w:noProof w:val="0"/>
          <w:color w:val="000000"/>
          <w:sz w:val="36"/>
          <w:rtl/>
          <w:lang w:bidi="ar-EG"/>
        </w:rPr>
        <w:t>م</w:t>
      </w:r>
      <w:r w:rsidRPr="00AF55A6">
        <w:rPr>
          <w:rFonts w:ascii="Traditional Arabic" w:eastAsia="MS Mincho" w:hAnsi="Traditional Arabic"/>
          <w:b/>
          <w:noProof w:val="0"/>
          <w:color w:val="000000"/>
          <w:sz w:val="36"/>
          <w:rtl/>
          <w:lang w:bidi="ar-EG"/>
        </w:rPr>
        <w:t xml:space="preserve">سلمين لم يفهموا حجة </w:t>
      </w:r>
      <w:r w:rsidRPr="00AF55A6">
        <w:rPr>
          <w:rFonts w:ascii="Traditional Arabic" w:eastAsia="MS Mincho" w:hAnsi="Traditional Arabic" w:hint="cs"/>
          <w:b/>
          <w:noProof w:val="0"/>
          <w:color w:val="000000"/>
          <w:sz w:val="36"/>
          <w:rtl/>
          <w:lang w:bidi="ar-EG"/>
        </w:rPr>
        <w:t>الله</w:t>
      </w:r>
      <w:r w:rsidRPr="00AF55A6">
        <w:rPr>
          <w:rFonts w:ascii="Traditional Arabic" w:eastAsia="MS Mincho" w:hAnsi="Traditional Arabic"/>
          <w:b/>
          <w:noProof w:val="0"/>
          <w:color w:val="000000"/>
          <w:sz w:val="36"/>
          <w:rtl/>
          <w:lang w:bidi="ar-EG"/>
        </w:rPr>
        <w:t xml:space="preserve"> مع قيامها عليهم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قال تعالى: </w:t>
      </w:r>
      <w:r w:rsidRPr="00AF55A6">
        <w:rPr>
          <w:rFonts w:ascii="QCF_BSML" w:hAnsi="QCF_BSML" w:cs="QCF_BSML"/>
          <w:noProof w:val="0"/>
          <w:color w:val="000000"/>
          <w:sz w:val="29"/>
          <w:szCs w:val="29"/>
          <w:rtl/>
        </w:rPr>
        <w:t xml:space="preserve">ﮋ </w:t>
      </w:r>
      <w:r w:rsidRPr="00AF55A6">
        <w:rPr>
          <w:rFonts w:ascii="QCF_P364" w:hAnsi="QCF_P364" w:cs="QCF_P364"/>
          <w:noProof w:val="0"/>
          <w:color w:val="000000"/>
          <w:sz w:val="29"/>
          <w:szCs w:val="29"/>
          <w:rtl/>
        </w:rPr>
        <w:t>ﭑ  ﭒ  ﭓ  ﭔ  ﭕ  ﭖ  ﭗ</w:t>
      </w:r>
      <w:r w:rsidRPr="00AF55A6">
        <w:rPr>
          <w:rFonts w:ascii="QCF_P364" w:hAnsi="QCF_P364" w:cs="QCF_P364"/>
          <w:noProof w:val="0"/>
          <w:color w:val="0000A5"/>
          <w:sz w:val="29"/>
          <w:szCs w:val="29"/>
          <w:rtl/>
        </w:rPr>
        <w:t>ﭘ</w:t>
      </w:r>
      <w:r w:rsidRPr="00AF55A6">
        <w:rPr>
          <w:rFonts w:ascii="QCF_P364" w:hAnsi="QCF_P364" w:cs="QCF_P364"/>
          <w:noProof w:val="0"/>
          <w:color w:val="000000"/>
          <w:sz w:val="29"/>
          <w:szCs w:val="29"/>
          <w:rtl/>
        </w:rPr>
        <w:t xml:space="preserve">  ﭙ   ﭚ  ﭛ     ﭜ</w:t>
      </w:r>
      <w:r w:rsidRPr="00AF55A6">
        <w:rPr>
          <w:rFonts w:ascii="QCF_P364" w:hAnsi="QCF_P364" w:cs="QCF_P364"/>
          <w:noProof w:val="0"/>
          <w:color w:val="0000A5"/>
          <w:sz w:val="29"/>
          <w:szCs w:val="29"/>
          <w:rtl/>
        </w:rPr>
        <w:t>ﭝ</w:t>
      </w:r>
      <w:r w:rsidRPr="00AF55A6">
        <w:rPr>
          <w:rFonts w:ascii="QCF_P364" w:hAnsi="QCF_P364" w:cs="QCF_P364"/>
          <w:noProof w:val="0"/>
          <w:color w:val="000000"/>
          <w:sz w:val="29"/>
          <w:szCs w:val="29"/>
          <w:rtl/>
        </w:rPr>
        <w:t xml:space="preserve">  ﭞ  ﭟ  ﭠ  ﭡ  ﭢ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[الفرقان: 44]</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64" w:hAnsi="QCF_P364" w:cs="QCF_P364"/>
          <w:noProof w:val="0"/>
          <w:color w:val="000000"/>
          <w:sz w:val="29"/>
          <w:szCs w:val="29"/>
          <w:rtl/>
        </w:rPr>
        <w:instrText>ﭑ  ﭒ  ﭓ  ﭔ  ﭕ  ﭖ  ﭗ</w:instrText>
      </w:r>
      <w:r w:rsidRPr="00AF55A6">
        <w:rPr>
          <w:rFonts w:ascii="QCF_P364" w:hAnsi="QCF_P364" w:cs="QCF_P364"/>
          <w:noProof w:val="0"/>
          <w:color w:val="0000A5"/>
          <w:sz w:val="29"/>
          <w:szCs w:val="29"/>
          <w:rtl/>
        </w:rPr>
        <w:instrText>ﭘ</w:instrText>
      </w:r>
      <w:r w:rsidRPr="00AF55A6">
        <w:rPr>
          <w:rFonts w:ascii="QCF_P364" w:hAnsi="QCF_P364" w:cs="QCF_P364"/>
          <w:noProof w:val="0"/>
          <w:color w:val="000000"/>
          <w:sz w:val="29"/>
          <w:szCs w:val="29"/>
          <w:rtl/>
        </w:rPr>
        <w:instrText xml:space="preserve">  ﭙ   ﭚ  ﭛ     ﭜ</w:instrText>
      </w:r>
      <w:r w:rsidRPr="00AF55A6">
        <w:rPr>
          <w:rFonts w:ascii="QCF_P364" w:hAnsi="QCF_P364" w:cs="QCF_P364"/>
          <w:noProof w:val="0"/>
          <w:color w:val="0000A5"/>
          <w:sz w:val="29"/>
          <w:szCs w:val="29"/>
          <w:rtl/>
        </w:rPr>
        <w:instrText>ﭝ</w:instrText>
      </w:r>
      <w:r w:rsidRPr="00AF55A6">
        <w:rPr>
          <w:rFonts w:ascii="QCF_P364" w:hAnsi="QCF_P364" w:cs="QCF_P364"/>
          <w:noProof w:val="0"/>
          <w:color w:val="000000"/>
          <w:sz w:val="29"/>
          <w:szCs w:val="29"/>
          <w:rtl/>
        </w:rPr>
        <w:instrText xml:space="preserve">  ﭞ  ﭟ  ﭠ  ﭡ  ﭢ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[الفرقان</w:instrText>
      </w:r>
      <w:r w:rsidRPr="00AF55A6">
        <w:instrText>\</w:instrText>
      </w:r>
      <w:r w:rsidRPr="00AF55A6">
        <w:rPr>
          <w:rFonts w:ascii="Traditional Arabic" w:eastAsia="MS Mincho" w:hAnsi="Traditional Arabic" w:hint="cs"/>
          <w:b/>
          <w:noProof w:val="0"/>
          <w:color w:val="000000"/>
          <w:sz w:val="36"/>
          <w:rtl/>
          <w:lang w:bidi="ar-EG"/>
        </w:rPr>
        <w:instrText>: 44]</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0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24DC029" w14:textId="77777777" w:rsidR="00B305FC" w:rsidRDefault="00B305FC" w:rsidP="00F84D1A">
      <w:pPr>
        <w:widowControl w:val="0"/>
        <w:shd w:val="clear" w:color="auto" w:fill="FFFFFF" w:themeFill="background1"/>
        <w:spacing w:after="60"/>
        <w:ind w:firstLine="567"/>
        <w:rPr>
          <w:rFonts w:asciiTheme="minorHAnsi" w:eastAsia="MS Mincho" w:hAnsiTheme="minorHAnsi"/>
          <w:bCs/>
          <w:noProof w:val="0"/>
          <w:sz w:val="36"/>
          <w:rtl/>
        </w:rPr>
      </w:pPr>
    </w:p>
    <w:p w14:paraId="3BD1B930" w14:textId="77777777" w:rsidR="006A46BA" w:rsidRDefault="006A46BA" w:rsidP="00F84D1A">
      <w:pPr>
        <w:widowControl w:val="0"/>
        <w:shd w:val="clear" w:color="auto" w:fill="FFFFFF" w:themeFill="background1"/>
        <w:spacing w:after="60"/>
        <w:ind w:firstLine="567"/>
        <w:rPr>
          <w:rFonts w:asciiTheme="minorHAnsi" w:eastAsia="MS Mincho" w:hAnsiTheme="minorHAnsi"/>
          <w:b/>
          <w:noProof w:val="0"/>
          <w:sz w:val="36"/>
          <w:rtl/>
        </w:rPr>
      </w:pPr>
      <w:r w:rsidRPr="00697ECE">
        <w:rPr>
          <w:rFonts w:asciiTheme="minorHAnsi" w:eastAsia="MS Mincho" w:hAnsiTheme="minorHAnsi" w:hint="cs"/>
          <w:bCs/>
          <w:noProof w:val="0"/>
          <w:sz w:val="36"/>
          <w:rtl/>
        </w:rPr>
        <w:t>ثا</w:t>
      </w:r>
      <w:r>
        <w:rPr>
          <w:rFonts w:asciiTheme="minorHAnsi" w:eastAsia="MS Mincho" w:hAnsiTheme="minorHAnsi" w:hint="cs"/>
          <w:bCs/>
          <w:noProof w:val="0"/>
          <w:sz w:val="36"/>
          <w:rtl/>
        </w:rPr>
        <w:t>لثا</w:t>
      </w:r>
      <w:r w:rsidRPr="00697ECE">
        <w:rPr>
          <w:rFonts w:asciiTheme="minorHAnsi" w:eastAsia="MS Mincho" w:hAnsiTheme="minorHAnsi" w:hint="cs"/>
          <w:bCs/>
          <w:noProof w:val="0"/>
          <w:sz w:val="36"/>
          <w:rtl/>
        </w:rPr>
        <w:t>:</w:t>
      </w:r>
      <w:r>
        <w:rPr>
          <w:rFonts w:asciiTheme="minorHAnsi" w:eastAsia="MS Mincho" w:hAnsiTheme="minorHAnsi" w:hint="cs"/>
          <w:b/>
          <w:noProof w:val="0"/>
          <w:sz w:val="36"/>
          <w:rtl/>
        </w:rPr>
        <w:t xml:space="preserve"> أن الله </w:t>
      </w:r>
      <w:r>
        <w:rPr>
          <w:rFonts w:ascii="KFGQPC Arabic Symbols 01" w:eastAsia="MS Mincho" w:hAnsi="KFGQPC Arabic Symbols 01" w:cs="KFGQPC Arabic Symbols 01"/>
          <w:sz w:val="36"/>
          <w:lang w:bidi="ar-EG"/>
        </w:rPr>
        <w:t></w:t>
      </w:r>
      <w:r>
        <w:rPr>
          <w:rFonts w:asciiTheme="minorHAnsi" w:eastAsia="MS Mincho" w:hAnsiTheme="minorHAnsi" w:hint="cs"/>
          <w:b/>
          <w:noProof w:val="0"/>
          <w:sz w:val="36"/>
          <w:rtl/>
        </w:rPr>
        <w:t xml:space="preserve"> أخبر عن الكفار أن سبب أعراضهم عن الدين هو الطغيان وليس عدم فهم الحجة، </w:t>
      </w:r>
      <w:r w:rsidRPr="008675D4">
        <w:rPr>
          <w:rFonts w:asciiTheme="minorHAnsi" w:eastAsia="MS Mincho" w:hAnsiTheme="minorHAnsi"/>
          <w:b/>
          <w:noProof w:val="0"/>
          <w:sz w:val="36"/>
          <w:rtl/>
        </w:rPr>
        <w:t>وذلك أن عظماء قريش كانوا يوصفون بالأحلام والعقول، فأزرى الله بعقولهم حين لم يتميز لهم معرفة الحق من الباطل</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07"/>
      </w:r>
      <w:r w:rsidRPr="00F5421F">
        <w:rPr>
          <w:rFonts w:ascii="Msh Quraan1" w:eastAsia="MS Mincho" w:hAnsi="Msh Quraan1"/>
          <w:b/>
          <w:noProof w:val="0"/>
          <w:sz w:val="36"/>
          <w:vertAlign w:val="superscript"/>
          <w:rtl/>
          <w:lang w:bidi="ar-EG"/>
        </w:rPr>
        <w:t>)</w:t>
      </w:r>
      <w:r>
        <w:rPr>
          <w:rFonts w:asciiTheme="minorHAnsi" w:eastAsia="MS Mincho" w:hAnsiTheme="minorHAnsi" w:hint="cs"/>
          <w:b/>
          <w:noProof w:val="0"/>
          <w:sz w:val="36"/>
          <w:rtl/>
        </w:rPr>
        <w:t xml:space="preserve">، فقال تعالى: </w:t>
      </w:r>
      <w:r w:rsidRPr="00005AE8">
        <w:rPr>
          <w:rFonts w:ascii="QCF_BSML" w:hAnsi="QCF_BSML" w:cs="QCF_BSML"/>
          <w:sz w:val="29"/>
          <w:szCs w:val="29"/>
          <w:rtl/>
        </w:rPr>
        <w:t>(</w:t>
      </w:r>
      <w:r w:rsidRPr="00005AE8">
        <w:rPr>
          <w:rFonts w:ascii="QCF_P525" w:hAnsi="QCF_P525" w:cs="QCF_P525"/>
          <w:sz w:val="29"/>
          <w:szCs w:val="29"/>
          <w:rtl/>
        </w:rPr>
        <w:t>ﭑ ﭒ ﭓ ﭔ ﭕ ﭖ ﭗ ﭘ ﭙ ﭚ</w:t>
      </w:r>
      <w:r w:rsidRPr="00005AE8">
        <w:rPr>
          <w:rFonts w:ascii="QCF_BSML" w:hAnsi="QCF_BSML" w:cs="QCF_BSML"/>
          <w:sz w:val="29"/>
          <w:szCs w:val="29"/>
          <w:rtl/>
        </w:rPr>
        <w:t>)</w:t>
      </w:r>
      <w:r w:rsidRPr="00870B44">
        <w:rPr>
          <w:rFonts w:ascii="QCF_BSML" w:hAnsi="QCF_BSML" w:cs="QCF_BSML"/>
          <w:b/>
          <w:bCs/>
          <w:szCs w:val="28"/>
          <w:rtl/>
        </w:rPr>
        <w:t xml:space="preserve">  </w:t>
      </w:r>
      <w:r>
        <w:rPr>
          <w:rFonts w:asciiTheme="minorHAnsi" w:eastAsia="MS Mincho" w:hAnsiTheme="minorHAnsi" w:hint="cs"/>
          <w:b/>
          <w:noProof w:val="0"/>
          <w:sz w:val="36"/>
          <w:rtl/>
        </w:rPr>
        <w:t xml:space="preserve">[الطور:32]، قال ابن جرير </w:t>
      </w:r>
      <w:r w:rsidRPr="00AF55A6">
        <w:rPr>
          <w:rFonts w:ascii="KFGQPC Arabic Symbols 01" w:eastAsia="MS Mincho" w:hAnsi="KFGQPC Arabic Symbols 01" w:cs="KFGQPC Arabic Symbols 01" w:hint="cs"/>
          <w:noProof w:val="0"/>
          <w:color w:val="000000"/>
          <w:szCs w:val="28"/>
          <w:lang w:bidi="ar-EG"/>
        </w:rPr>
        <w:t></w:t>
      </w:r>
      <w:r w:rsidR="00F84D1A">
        <w:rPr>
          <w:rFonts w:asciiTheme="minorHAnsi" w:eastAsia="MS Mincho" w:hAnsiTheme="minorHAnsi" w:hint="cs"/>
          <w:b/>
          <w:noProof w:val="0"/>
          <w:sz w:val="36"/>
          <w:rtl/>
        </w:rPr>
        <w:t>:</w:t>
      </w:r>
      <w:r>
        <w:rPr>
          <w:rFonts w:asciiTheme="minorHAnsi" w:eastAsia="MS Mincho" w:hAnsiTheme="minorHAnsi" w:hint="cs"/>
          <w:b/>
          <w:noProof w:val="0"/>
          <w:sz w:val="36"/>
          <w:rtl/>
        </w:rPr>
        <w:t xml:space="preserve"> " </w:t>
      </w:r>
      <w:r w:rsidRPr="00A4205F">
        <w:rPr>
          <w:rFonts w:asciiTheme="minorHAnsi" w:eastAsia="MS Mincho" w:hAnsiTheme="minorHAnsi"/>
          <w:b/>
          <w:noProof w:val="0"/>
          <w:sz w:val="36"/>
          <w:rtl/>
        </w:rPr>
        <w:t xml:space="preserve">يقول تعالى ذكره: أتأمر هؤلاء المشركين أحلامهم بأن يقولوا لمحمد </w:t>
      </w:r>
      <w:r w:rsidRPr="00740220">
        <w:rPr>
          <w:rFonts w:ascii="AGA Arabesque" w:hAnsi="AGA Arabesque"/>
          <w:bCs/>
          <w:sz w:val="36"/>
          <w:lang w:bidi="ar-EG"/>
        </w:rPr>
        <w:t></w:t>
      </w:r>
      <w:r w:rsidRPr="00A4205F">
        <w:rPr>
          <w:rFonts w:asciiTheme="minorHAnsi" w:eastAsia="MS Mincho" w:hAnsiTheme="minorHAnsi"/>
          <w:b/>
          <w:noProof w:val="0"/>
          <w:sz w:val="36"/>
          <w:rtl/>
        </w:rPr>
        <w:t xml:space="preserve">: هو شاعر، وأن ما جاء به شعر </w:t>
      </w:r>
      <w:r w:rsidRPr="00005AE8">
        <w:rPr>
          <w:rFonts w:ascii="QCF_BSML" w:hAnsi="QCF_BSML" w:cs="QCF_BSML"/>
          <w:sz w:val="29"/>
          <w:szCs w:val="29"/>
          <w:rtl/>
        </w:rPr>
        <w:t>(</w:t>
      </w:r>
      <w:r w:rsidRPr="00005AE8">
        <w:rPr>
          <w:rFonts w:ascii="QCF_P525" w:hAnsi="QCF_P525" w:cs="QCF_P525"/>
          <w:sz w:val="29"/>
          <w:szCs w:val="29"/>
          <w:rtl/>
        </w:rPr>
        <w:t xml:space="preserve"> ﭖ ﭗ ﭘ ﭙ </w:t>
      </w:r>
      <w:r w:rsidRPr="00005AE8">
        <w:rPr>
          <w:rFonts w:ascii="QCF_BSML" w:hAnsi="QCF_BSML" w:cs="QCF_BSML"/>
          <w:sz w:val="29"/>
          <w:szCs w:val="29"/>
          <w:rtl/>
        </w:rPr>
        <w:t>)</w:t>
      </w:r>
      <w:r w:rsidRPr="00870B44">
        <w:rPr>
          <w:rFonts w:ascii="QCF_BSML" w:hAnsi="QCF_BSML" w:cs="QCF_BSML"/>
          <w:b/>
          <w:bCs/>
          <w:szCs w:val="28"/>
          <w:rtl/>
        </w:rPr>
        <w:t xml:space="preserve"> </w:t>
      </w:r>
      <w:r w:rsidR="00F84D1A">
        <w:rPr>
          <w:rFonts w:asciiTheme="minorHAnsi" w:eastAsia="MS Mincho" w:hAnsiTheme="minorHAnsi" w:hint="cs"/>
          <w:b/>
          <w:noProof w:val="0"/>
          <w:sz w:val="36"/>
          <w:rtl/>
        </w:rPr>
        <w:t xml:space="preserve">، </w:t>
      </w:r>
      <w:r w:rsidRPr="00A4205F">
        <w:rPr>
          <w:rFonts w:asciiTheme="minorHAnsi" w:eastAsia="MS Mincho" w:hAnsiTheme="minorHAnsi"/>
          <w:b/>
          <w:noProof w:val="0"/>
          <w:sz w:val="36"/>
          <w:rtl/>
        </w:rPr>
        <w:t xml:space="preserve">يقول جلّ ثناؤه: ما تأمرهم بذلك أحلامهم وعقولهم </w:t>
      </w:r>
      <w:r>
        <w:rPr>
          <w:rFonts w:asciiTheme="minorHAnsi" w:eastAsia="MS Mincho" w:hAnsiTheme="minorHAnsi"/>
          <w:b/>
          <w:noProof w:val="0"/>
          <w:sz w:val="36"/>
          <w:rtl/>
        </w:rPr>
        <w:t>بل</w:t>
      </w:r>
      <w:r w:rsidRPr="00A4205F">
        <w:rPr>
          <w:rFonts w:asciiTheme="minorHAnsi" w:eastAsia="MS Mincho" w:hAnsiTheme="minorHAnsi"/>
          <w:b/>
          <w:noProof w:val="0"/>
          <w:sz w:val="36"/>
          <w:rtl/>
        </w:rPr>
        <w:t xml:space="preserve"> </w:t>
      </w:r>
      <w:r w:rsidRPr="00005AE8">
        <w:rPr>
          <w:rFonts w:ascii="QCF_BSML" w:hAnsi="QCF_BSML" w:cs="QCF_BSML"/>
          <w:sz w:val="29"/>
          <w:szCs w:val="29"/>
          <w:rtl/>
        </w:rPr>
        <w:t>(</w:t>
      </w:r>
      <w:r>
        <w:rPr>
          <w:rFonts w:ascii="QCF_P525" w:hAnsi="QCF_P525" w:cs="QCF_P525"/>
          <w:sz w:val="29"/>
          <w:szCs w:val="29"/>
          <w:rtl/>
        </w:rPr>
        <w:t xml:space="preserve"> </w:t>
      </w:r>
      <w:r w:rsidRPr="00005AE8">
        <w:rPr>
          <w:rFonts w:ascii="QCF_P525" w:hAnsi="QCF_P525" w:cs="QCF_P525"/>
          <w:sz w:val="29"/>
          <w:szCs w:val="29"/>
          <w:rtl/>
        </w:rPr>
        <w:t xml:space="preserve"> ﭗ ﭘ ﭙ </w:t>
      </w:r>
      <w:r w:rsidRPr="00005AE8">
        <w:rPr>
          <w:rFonts w:ascii="QCF_BSML" w:hAnsi="QCF_BSML" w:cs="QCF_BSML"/>
          <w:sz w:val="29"/>
          <w:szCs w:val="29"/>
          <w:rtl/>
        </w:rPr>
        <w:t>)</w:t>
      </w:r>
      <w:r w:rsidRPr="00A4205F">
        <w:rPr>
          <w:rFonts w:asciiTheme="minorHAnsi" w:eastAsia="MS Mincho" w:hAnsiTheme="minorHAnsi"/>
          <w:b/>
          <w:noProof w:val="0"/>
          <w:sz w:val="36"/>
          <w:rtl/>
        </w:rPr>
        <w:t xml:space="preserve"> قد طغوا على ربهم، فتجاوزوا ما أذن لهم، وأمرهم به من الإيمان إلى الكفر به</w:t>
      </w:r>
      <w:r>
        <w:rPr>
          <w:rFonts w:asciiTheme="minorHAnsi" w:eastAsia="MS Mincho" w:hAnsiTheme="minorHAnsi" w:hint="cs"/>
          <w:b/>
          <w:noProof w:val="0"/>
          <w:sz w:val="36"/>
          <w:rtl/>
        </w:rPr>
        <w:t>"</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08"/>
      </w:r>
      <w:r w:rsidRPr="00F5421F">
        <w:rPr>
          <w:rFonts w:ascii="Msh Quraan1" w:eastAsia="MS Mincho" w:hAnsi="Msh Quraan1"/>
          <w:b/>
          <w:noProof w:val="0"/>
          <w:sz w:val="36"/>
          <w:vertAlign w:val="superscript"/>
          <w:rtl/>
          <w:lang w:bidi="ar-EG"/>
        </w:rPr>
        <w:t>)</w:t>
      </w:r>
      <w:r w:rsidRPr="00A4205F">
        <w:rPr>
          <w:rFonts w:asciiTheme="minorHAnsi" w:eastAsia="MS Mincho" w:hAnsiTheme="minorHAnsi"/>
          <w:b/>
          <w:noProof w:val="0"/>
          <w:sz w:val="36"/>
          <w:rtl/>
        </w:rPr>
        <w:t>.</w:t>
      </w:r>
    </w:p>
    <w:p w14:paraId="77BA4D89"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sz w:val="36"/>
          <w:rtl/>
        </w:rPr>
      </w:pPr>
      <w:r>
        <w:rPr>
          <w:rFonts w:asciiTheme="minorHAnsi" w:eastAsia="MS Mincho" w:hAnsiTheme="minorHAnsi" w:hint="cs"/>
          <w:b/>
          <w:noProof w:val="0"/>
          <w:sz w:val="36"/>
          <w:rtl/>
        </w:rPr>
        <w:t xml:space="preserve">قال </w:t>
      </w:r>
      <w:r w:rsidRPr="006D3A6B">
        <w:rPr>
          <w:rFonts w:asciiTheme="minorHAnsi" w:eastAsia="MS Mincho" w:hAnsiTheme="minorHAnsi"/>
          <w:b/>
          <w:noProof w:val="0"/>
          <w:sz w:val="36"/>
          <w:rtl/>
        </w:rPr>
        <w:t>الزجاج</w:t>
      </w:r>
      <w:r w:rsidRPr="00AF55A6">
        <w:rPr>
          <w:rFonts w:ascii="KFGQPC Arabic Symbols 01" w:eastAsia="MS Mincho" w:hAnsi="KFGQPC Arabic Symbols 01" w:cs="KFGQPC Arabic Symbols 01" w:hint="cs"/>
          <w:noProof w:val="0"/>
          <w:color w:val="000000"/>
          <w:szCs w:val="28"/>
          <w:lang w:bidi="ar-EG"/>
        </w:rPr>
        <w:t></w:t>
      </w:r>
      <w:r>
        <w:rPr>
          <w:rFonts w:ascii="KFGQPC Arabic Symbols 01" w:eastAsia="MS Mincho" w:hAnsi="KFGQPC Arabic Symbols 01" w:cs="KFGQPC Arabic Symbols 01"/>
          <w:noProof w:val="0"/>
          <w:color w:val="000000"/>
          <w:szCs w:val="28"/>
          <w:lang w:bidi="ar-EG"/>
        </w:rPr>
        <w:t></w:t>
      </w:r>
      <w:r>
        <w:rPr>
          <w:rFonts w:asciiTheme="minorHAnsi" w:eastAsia="MS Mincho" w:hAnsiTheme="minorHAnsi" w:hint="cs"/>
          <w:b/>
          <w:noProof w:val="0"/>
          <w:sz w:val="36"/>
          <w:rtl/>
        </w:rPr>
        <w:t>: "</w:t>
      </w:r>
      <w:r w:rsidRPr="006D3A6B">
        <w:rPr>
          <w:rFonts w:asciiTheme="minorHAnsi" w:eastAsia="MS Mincho" w:hAnsiTheme="minorHAnsi"/>
          <w:b/>
          <w:noProof w:val="0"/>
          <w:sz w:val="36"/>
          <w:rtl/>
        </w:rPr>
        <w:t>والمعنى: أتأمرهم أحلامهم بترك القبول ممن يدعوهم إلى التوحيد ويأتيهم على ذلك بالدلائل، أم يكفرون طغيانا وقد ظهر لهم الحق؟!</w:t>
      </w:r>
      <w:r>
        <w:rPr>
          <w:rFonts w:asciiTheme="minorHAnsi" w:eastAsia="MS Mincho" w:hAnsiTheme="minorHAnsi" w:hint="cs"/>
          <w:b/>
          <w:noProof w:val="0"/>
          <w:sz w:val="36"/>
          <w:rtl/>
        </w:rPr>
        <w:t>"</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09"/>
      </w:r>
      <w:r w:rsidRPr="00F5421F">
        <w:rPr>
          <w:rFonts w:ascii="Msh Quraan1" w:eastAsia="MS Mincho" w:hAnsi="Msh Quraan1"/>
          <w:b/>
          <w:noProof w:val="0"/>
          <w:sz w:val="36"/>
          <w:vertAlign w:val="superscript"/>
          <w:rtl/>
          <w:lang w:bidi="ar-EG"/>
        </w:rPr>
        <w:t>)</w:t>
      </w:r>
      <w:r>
        <w:rPr>
          <w:rFonts w:asciiTheme="minorHAnsi" w:eastAsia="MS Mincho" w:hAnsiTheme="minorHAnsi" w:hint="cs"/>
          <w:b/>
          <w:noProof w:val="0"/>
          <w:sz w:val="36"/>
          <w:rtl/>
        </w:rPr>
        <w:t>. وهذا نص صريح في أن المراد ترك القبول للحق طغيانا وليس عن عدم فهم الحجة.</w:t>
      </w:r>
    </w:p>
    <w:p w14:paraId="413D7E93"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sz w:val="36"/>
          <w:rtl/>
        </w:rPr>
      </w:pPr>
      <w:r>
        <w:rPr>
          <w:rFonts w:asciiTheme="minorHAnsi" w:eastAsia="MS Mincho" w:hAnsiTheme="minorHAnsi" w:hint="cs"/>
          <w:b/>
          <w:noProof w:val="0"/>
          <w:sz w:val="36"/>
          <w:rtl/>
        </w:rPr>
        <w:t xml:space="preserve">وقال القرطبي </w:t>
      </w:r>
      <w:r w:rsidRPr="00AF55A6">
        <w:rPr>
          <w:rFonts w:ascii="KFGQPC Arabic Symbols 01" w:eastAsia="MS Mincho" w:hAnsi="KFGQPC Arabic Symbols 01" w:cs="KFGQPC Arabic Symbols 01" w:hint="cs"/>
          <w:noProof w:val="0"/>
          <w:color w:val="000000"/>
          <w:szCs w:val="28"/>
          <w:lang w:bidi="ar-EG"/>
        </w:rPr>
        <w:t></w:t>
      </w:r>
      <w:r>
        <w:rPr>
          <w:rFonts w:asciiTheme="minorHAnsi" w:eastAsia="MS Mincho" w:hAnsiTheme="minorHAnsi" w:hint="cs"/>
          <w:b/>
          <w:noProof w:val="0"/>
          <w:sz w:val="36"/>
          <w:rtl/>
        </w:rPr>
        <w:t>:"</w:t>
      </w:r>
      <w:r w:rsidRPr="00771C7D">
        <w:rPr>
          <w:rtl/>
        </w:rPr>
        <w:t xml:space="preserve"> </w:t>
      </w:r>
      <w:r w:rsidRPr="00771C7D">
        <w:rPr>
          <w:rFonts w:asciiTheme="minorHAnsi" w:eastAsia="MS Mincho" w:hAnsiTheme="minorHAnsi"/>
          <w:b/>
          <w:noProof w:val="0"/>
          <w:sz w:val="36"/>
          <w:rtl/>
        </w:rPr>
        <w:t xml:space="preserve">(أم) بمعنى بل، أي بل كفروا طغيانا وإن ظهر لهم الحق. وقيل </w:t>
      </w:r>
      <w:r w:rsidRPr="00771C7D">
        <w:rPr>
          <w:rFonts w:asciiTheme="minorHAnsi" w:eastAsia="MS Mincho" w:hAnsiTheme="minorHAnsi"/>
          <w:b/>
          <w:noProof w:val="0"/>
          <w:sz w:val="36"/>
          <w:rtl/>
        </w:rPr>
        <w:lastRenderedPageBreak/>
        <w:t xml:space="preserve">لعمرو بن العاص: ما بال قومك لم يؤمنوا وقد وصفهم الله بالعقل؟ فقال: تلك عقول كادها الله، أي لم يصحبها بالتوفيق. وقيل: </w:t>
      </w:r>
      <w:r w:rsidRPr="00005AE8">
        <w:rPr>
          <w:rFonts w:ascii="QCF_BSML" w:hAnsi="QCF_BSML" w:cs="QCF_BSML"/>
          <w:sz w:val="29"/>
          <w:szCs w:val="29"/>
          <w:rtl/>
        </w:rPr>
        <w:t>(</w:t>
      </w:r>
      <w:r w:rsidRPr="00005AE8">
        <w:rPr>
          <w:rFonts w:ascii="QCF_P525" w:hAnsi="QCF_P525" w:cs="QCF_P525"/>
          <w:sz w:val="29"/>
          <w:szCs w:val="29"/>
          <w:rtl/>
        </w:rPr>
        <w:t>ﭓ</w:t>
      </w:r>
      <w:r w:rsidRPr="00005AE8">
        <w:rPr>
          <w:rFonts w:ascii="QCF_BSML" w:hAnsi="QCF_BSML" w:cs="QCF_BSML"/>
          <w:sz w:val="29"/>
          <w:szCs w:val="29"/>
          <w:rtl/>
        </w:rPr>
        <w:t>)</w:t>
      </w:r>
      <w:r w:rsidRPr="00870B44">
        <w:rPr>
          <w:rFonts w:ascii="QCF_BSML" w:hAnsi="QCF_BSML" w:cs="QCF_BSML"/>
          <w:b/>
          <w:bCs/>
          <w:szCs w:val="28"/>
          <w:rtl/>
        </w:rPr>
        <w:t xml:space="preserve"> </w:t>
      </w:r>
      <w:r w:rsidRPr="00771C7D">
        <w:rPr>
          <w:rFonts w:asciiTheme="minorHAnsi" w:eastAsia="MS Mincho" w:hAnsiTheme="minorHAnsi"/>
          <w:b/>
          <w:noProof w:val="0"/>
          <w:sz w:val="36"/>
          <w:rtl/>
        </w:rPr>
        <w:t>أي أذهانهم، لأن العقل لا يعطى للكافر ولو كان له عقل لآمن. وإنما يعطى الكافر الذهن فصار عليه حجة. والذهن يقبل العلم جملة، والعقل يميز العلم ويقدر المقادير لحدود الأمر والنهي</w:t>
      </w:r>
      <w:r>
        <w:rPr>
          <w:rFonts w:asciiTheme="minorHAnsi" w:eastAsia="MS Mincho" w:hAnsiTheme="minorHAnsi" w:hint="cs"/>
          <w:b/>
          <w:noProof w:val="0"/>
          <w:sz w:val="36"/>
          <w:rtl/>
        </w:rPr>
        <w:t>"</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10"/>
      </w:r>
      <w:r w:rsidRPr="00F5421F">
        <w:rPr>
          <w:rFonts w:ascii="Msh Quraan1" w:eastAsia="MS Mincho" w:hAnsi="Msh Quraan1"/>
          <w:b/>
          <w:noProof w:val="0"/>
          <w:sz w:val="36"/>
          <w:vertAlign w:val="superscript"/>
          <w:rtl/>
          <w:lang w:bidi="ar-EG"/>
        </w:rPr>
        <w:t>)</w:t>
      </w:r>
      <w:r>
        <w:rPr>
          <w:rFonts w:asciiTheme="minorHAnsi" w:eastAsia="MS Mincho" w:hAnsiTheme="minorHAnsi" w:hint="cs"/>
          <w:b/>
          <w:noProof w:val="0"/>
          <w:sz w:val="36"/>
          <w:rtl/>
        </w:rPr>
        <w:t>.</w:t>
      </w:r>
    </w:p>
    <w:p w14:paraId="6F2DA657"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7C29DE">
        <w:rPr>
          <w:rFonts w:asciiTheme="minorHAnsi" w:eastAsia="MS Mincho" w:hAnsiTheme="minorHAnsi" w:hint="cs"/>
          <w:b/>
          <w:noProof w:val="0"/>
          <w:sz w:val="36"/>
          <w:rtl/>
        </w:rPr>
        <w:t>ولذلك لما دع</w:t>
      </w:r>
      <w:r>
        <w:rPr>
          <w:rFonts w:asciiTheme="minorHAnsi" w:eastAsia="MS Mincho" w:hAnsiTheme="minorHAnsi" w:hint="cs"/>
          <w:b/>
          <w:noProof w:val="0"/>
          <w:sz w:val="36"/>
          <w:rtl/>
        </w:rPr>
        <w:t>ا</w:t>
      </w:r>
      <w:r w:rsidRPr="007C29DE">
        <w:rPr>
          <w:rFonts w:asciiTheme="minorHAnsi" w:eastAsia="MS Mincho" w:hAnsiTheme="minorHAnsi" w:hint="cs"/>
          <w:b/>
          <w:noProof w:val="0"/>
          <w:sz w:val="36"/>
          <w:rtl/>
        </w:rPr>
        <w:t xml:space="preserve">هم النبي </w:t>
      </w:r>
      <w:r w:rsidRPr="007C29DE">
        <w:rPr>
          <w:rFonts w:ascii="AGA Arabesque" w:hAnsi="AGA Arabesque"/>
          <w:bCs/>
          <w:sz w:val="36"/>
          <w:lang w:bidi="ar-EG"/>
        </w:rPr>
        <w:t></w:t>
      </w:r>
      <w:r w:rsidRPr="007C29DE">
        <w:rPr>
          <w:rFonts w:ascii="AGA Arabesque" w:hAnsi="AGA Arabesque" w:hint="cs"/>
          <w:b/>
          <w:sz w:val="36"/>
          <w:rtl/>
          <w:lang w:bidi="ar-EG"/>
        </w:rPr>
        <w:t xml:space="preserve"> إلى قول </w:t>
      </w:r>
      <w:r>
        <w:rPr>
          <w:rFonts w:ascii="AGA Arabesque" w:hAnsi="AGA Arabesque" w:hint="cs"/>
          <w:b/>
          <w:sz w:val="36"/>
          <w:rtl/>
          <w:lang w:bidi="ar-EG"/>
        </w:rPr>
        <w:t>"</w:t>
      </w:r>
      <w:r w:rsidRPr="007C29DE">
        <w:rPr>
          <w:rFonts w:ascii="AGA Arabesque" w:hAnsi="AGA Arabesque" w:hint="cs"/>
          <w:b/>
          <w:sz w:val="36"/>
          <w:rtl/>
          <w:lang w:bidi="ar-EG"/>
        </w:rPr>
        <w:t>لا إله إلا الله</w:t>
      </w:r>
      <w:r>
        <w:rPr>
          <w:rFonts w:ascii="AGA Arabesque" w:hAnsi="AGA Arabesque" w:hint="cs"/>
          <w:b/>
          <w:sz w:val="36"/>
          <w:rtl/>
          <w:lang w:bidi="ar-EG"/>
        </w:rPr>
        <w:t>"</w:t>
      </w:r>
      <w:r w:rsidRPr="007C29DE">
        <w:rPr>
          <w:rFonts w:ascii="AGA Arabesque" w:hAnsi="AGA Arabesque" w:hint="cs"/>
          <w:b/>
          <w:sz w:val="36"/>
          <w:rtl/>
          <w:lang w:bidi="ar-EG"/>
        </w:rPr>
        <w:t xml:space="preserve"> عرفوا معناه</w:t>
      </w:r>
      <w:r>
        <w:rPr>
          <w:rFonts w:ascii="AGA Arabesque" w:hAnsi="AGA Arabesque" w:hint="cs"/>
          <w:b/>
          <w:sz w:val="36"/>
          <w:rtl/>
          <w:lang w:bidi="ar-EG"/>
        </w:rPr>
        <w:t>ا،</w:t>
      </w:r>
      <w:r w:rsidRPr="007C29DE">
        <w:rPr>
          <w:rFonts w:ascii="AGA Arabesque" w:hAnsi="AGA Arabesque" w:hint="cs"/>
          <w:b/>
          <w:sz w:val="36"/>
          <w:rtl/>
          <w:lang w:bidi="ar-EG"/>
        </w:rPr>
        <w:t xml:space="preserve"> وقالوا:</w:t>
      </w:r>
      <w:r>
        <w:rPr>
          <w:rFonts w:asciiTheme="minorHAnsi" w:eastAsia="MS Mincho" w:hAnsiTheme="minorHAnsi" w:hint="cs"/>
          <w:b/>
          <w:noProof w:val="0"/>
          <w:sz w:val="36"/>
          <w:rtl/>
        </w:rPr>
        <w:t xml:space="preserve"> </w:t>
      </w:r>
      <w:r w:rsidRPr="007C29DE">
        <w:rPr>
          <w:rFonts w:ascii="QCF_BSML" w:hAnsi="QCF_BSML" w:cs="QCF_BSML"/>
          <w:szCs w:val="28"/>
          <w:rtl/>
        </w:rPr>
        <w:t>(</w:t>
      </w:r>
      <w:r w:rsidRPr="007C29DE">
        <w:rPr>
          <w:rFonts w:ascii="QCF_P453" w:hAnsi="QCF_P453" w:cs="QCF_P453"/>
          <w:sz w:val="29"/>
          <w:szCs w:val="29"/>
          <w:rtl/>
        </w:rPr>
        <w:t>ﭵ ﭶ ﭷ ﭸ ﭹ ﭺ ﭻ ﭼ ﭽ</w:t>
      </w:r>
      <w:r w:rsidRPr="00870B44">
        <w:rPr>
          <w:rFonts w:ascii="QCF_P453" w:hAnsi="QCF_P453" w:cs="QCF_P453"/>
          <w:szCs w:val="28"/>
          <w:rtl/>
        </w:rPr>
        <w:t xml:space="preserve"> ﭾ</w:t>
      </w:r>
      <w:r w:rsidRPr="007C29DE">
        <w:rPr>
          <w:rFonts w:ascii="QCF_BSML" w:hAnsi="QCF_BSML" w:cs="QCF_BSML"/>
          <w:szCs w:val="28"/>
          <w:rtl/>
        </w:rPr>
        <w:t xml:space="preserve">)  </w:t>
      </w:r>
      <w:r w:rsidRPr="007C29DE">
        <w:rPr>
          <w:rFonts w:asciiTheme="minorHAnsi" w:eastAsia="MS Mincho" w:hAnsiTheme="minorHAnsi"/>
          <w:b/>
          <w:noProof w:val="0"/>
          <w:sz w:val="36"/>
          <w:rtl/>
        </w:rPr>
        <w:t>[ص:5]</w:t>
      </w:r>
      <w:r w:rsidRPr="00F5421F">
        <w:rPr>
          <w:rFonts w:ascii="Msh Quraan1" w:eastAsia="MS Mincho" w:hAnsi="Msh Quraan1"/>
          <w:b/>
          <w:noProof w:val="0"/>
          <w:sz w:val="36"/>
          <w:vertAlign w:val="superscript"/>
          <w:rtl/>
          <w:lang w:bidi="ar-EG"/>
        </w:rPr>
        <w:t>(</w:t>
      </w:r>
      <w:r w:rsidRPr="00F5421F">
        <w:rPr>
          <w:rFonts w:ascii="Msh Quraan1" w:eastAsia="MS Mincho" w:hAnsi="Msh Quraan1"/>
          <w:b/>
          <w:noProof w:val="0"/>
          <w:sz w:val="36"/>
          <w:vertAlign w:val="superscript"/>
          <w:rtl/>
          <w:lang w:bidi="ar-EG"/>
        </w:rPr>
        <w:footnoteReference w:id="1211"/>
      </w:r>
      <w:r w:rsidRPr="00F5421F">
        <w:rPr>
          <w:rFonts w:ascii="Msh Quraan1" w:eastAsia="MS Mincho" w:hAnsi="Msh Quraan1"/>
          <w:b/>
          <w:noProof w:val="0"/>
          <w:sz w:val="36"/>
          <w:vertAlign w:val="superscript"/>
          <w:rtl/>
          <w:lang w:bidi="ar-EG"/>
        </w:rPr>
        <w:t>)</w:t>
      </w:r>
      <w:r>
        <w:rPr>
          <w:rFonts w:asciiTheme="minorHAnsi" w:eastAsia="MS Mincho" w:hAnsiTheme="minorHAnsi" w:hint="cs"/>
          <w:noProof w:val="0"/>
          <w:sz w:val="36"/>
          <w:rtl/>
          <w:lang w:bidi="ar-EG"/>
        </w:rPr>
        <w:t>.</w:t>
      </w:r>
    </w:p>
    <w:p w14:paraId="455348BF" w14:textId="77777777" w:rsidR="006A46BA" w:rsidRPr="00A0409E"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وهود </w:t>
      </w:r>
      <w:r>
        <w:rPr>
          <w:rFonts w:ascii="KFGQPC Arabic Symbols 01" w:eastAsia="MS Mincho" w:hAnsi="KFGQPC Arabic Symbols 01" w:cs="KFGQPC Arabic Symbols 01"/>
          <w:sz w:val="36"/>
          <w:lang w:bidi="ar-EG"/>
        </w:rPr>
        <w:t></w:t>
      </w:r>
      <w:r>
        <w:rPr>
          <w:rFonts w:asciiTheme="minorHAnsi" w:eastAsia="MS Mincho" w:hAnsiTheme="minorHAnsi" w:hint="cs"/>
          <w:noProof w:val="0"/>
          <w:sz w:val="36"/>
          <w:rtl/>
          <w:lang w:bidi="ar-EG"/>
        </w:rPr>
        <w:t xml:space="preserve"> لما دعا قومه، وقال لهم: </w:t>
      </w:r>
      <w:r w:rsidRPr="00A0409E">
        <w:rPr>
          <w:rFonts w:ascii="QCF_BSML" w:hAnsi="QCF_BSML" w:cs="QCF_BSML"/>
          <w:szCs w:val="28"/>
          <w:rtl/>
        </w:rPr>
        <w:t>(</w:t>
      </w:r>
      <w:r w:rsidRPr="00A0409E">
        <w:rPr>
          <w:rFonts w:ascii="QCF_P158" w:hAnsi="QCF_P158" w:cs="QCF_P158"/>
          <w:sz w:val="29"/>
          <w:szCs w:val="29"/>
          <w:rtl/>
        </w:rPr>
        <w:t>ﯠ ﯡ ﯢ ﯣ ﯤ ﯥ ﯦ ﯧ ﯨ ﯩ ﯪ ﯫ ﯬ</w:t>
      </w:r>
      <w:r w:rsidRPr="00A0409E">
        <w:rPr>
          <w:rFonts w:ascii="QCF_BSML" w:hAnsi="QCF_BSML" w:cs="QCF_BSML"/>
          <w:szCs w:val="28"/>
          <w:rtl/>
        </w:rPr>
        <w:t xml:space="preserve">)  </w:t>
      </w:r>
      <w:r w:rsidRPr="00A0409E">
        <w:rPr>
          <w:rFonts w:asciiTheme="minorHAnsi" w:eastAsia="MS Mincho" w:hAnsiTheme="minorHAnsi"/>
          <w:noProof w:val="0"/>
          <w:sz w:val="36"/>
          <w:rtl/>
          <w:lang w:bidi="ar-EG"/>
        </w:rPr>
        <w:t>[الأعراف:65]</w:t>
      </w:r>
      <w:r>
        <w:rPr>
          <w:rFonts w:asciiTheme="minorHAnsi" w:eastAsia="MS Mincho" w:hAnsiTheme="minorHAnsi" w:hint="cs"/>
          <w:noProof w:val="0"/>
          <w:sz w:val="36"/>
          <w:rtl/>
          <w:lang w:bidi="ar-EG"/>
        </w:rPr>
        <w:t xml:space="preserve">، عرفوا معناها، وقالوا: </w:t>
      </w:r>
      <w:r w:rsidRPr="001A6D13">
        <w:rPr>
          <w:rFonts w:ascii="QCF_BSML" w:hAnsi="QCF_BSML" w:cs="QCF_BSML"/>
          <w:sz w:val="29"/>
          <w:szCs w:val="29"/>
          <w:rtl/>
        </w:rPr>
        <w:t>(</w:t>
      </w:r>
      <w:r w:rsidRPr="001A6D13">
        <w:rPr>
          <w:rFonts w:ascii="QCF_P159" w:hAnsi="QCF_P159" w:cs="QCF_P159"/>
          <w:sz w:val="29"/>
          <w:szCs w:val="29"/>
          <w:rtl/>
        </w:rPr>
        <w:t>ﭸ ﭹ ﭺ ﭻ ﭼ ﭽ ﭾ ﭿ ﮀ ﮁ ﮂ ﮃ ﮄ ﮅ ﮆ ﮇ ﮈ ﮉ</w:t>
      </w:r>
      <w:r w:rsidRPr="001A6D13">
        <w:rPr>
          <w:rFonts w:ascii="QCF_BSML" w:hAnsi="QCF_BSML" w:cs="QCF_BSML"/>
          <w:sz w:val="29"/>
          <w:szCs w:val="29"/>
          <w:rtl/>
        </w:rPr>
        <w:t xml:space="preserve">)  </w:t>
      </w:r>
      <w:r w:rsidRPr="00A739AD">
        <w:rPr>
          <w:rFonts w:asciiTheme="minorHAnsi" w:eastAsia="MS Mincho" w:hAnsiTheme="minorHAnsi"/>
          <w:noProof w:val="0"/>
          <w:sz w:val="36"/>
          <w:rtl/>
          <w:lang w:bidi="ar-EG"/>
        </w:rPr>
        <w:t>[الأعراف:70]</w:t>
      </w:r>
      <w:r>
        <w:rPr>
          <w:rFonts w:asciiTheme="minorHAnsi" w:eastAsia="MS Mincho" w:hAnsiTheme="minorHAnsi" w:hint="cs"/>
          <w:noProof w:val="0"/>
          <w:sz w:val="36"/>
          <w:rtl/>
          <w:lang w:bidi="ar-EG"/>
        </w:rPr>
        <w:t>. والآيات في هذا كثيرة، تدل على أن المشركين فهموا خطاب الأنبياء، ولكنهم لم يستجيبوا لهم.</w:t>
      </w:r>
    </w:p>
    <w:p w14:paraId="271AAC04" w14:textId="77777777" w:rsidR="00B305FC"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b/>
          <w:noProof w:val="0"/>
          <w:color w:val="000000"/>
          <w:sz w:val="36"/>
          <w:rtl/>
          <w:lang w:bidi="ar-EG"/>
        </w:rPr>
        <w:t>‏</w:t>
      </w:r>
    </w:p>
    <w:p w14:paraId="4545ED1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رابعا</w:t>
      </w:r>
      <w:r w:rsidRPr="0070241C">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b/>
          <w:noProof w:val="0"/>
          <w:color w:val="000000"/>
          <w:sz w:val="36"/>
          <w:rtl/>
          <w:lang w:bidi="ar-EG"/>
        </w:rPr>
        <w:t>الإمام</w:t>
      </w:r>
      <w:r>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لا ينفي في قيام الحجة اشتراط الفهم الناشىء عن العجز مع بذل الوسع </w:t>
      </w:r>
      <w:r w:rsidRPr="00AF55A6">
        <w:rPr>
          <w:rFonts w:ascii="Traditional Arabic" w:eastAsia="MS Mincho" w:hAnsi="Traditional Arabic"/>
          <w:b/>
          <w:noProof w:val="0"/>
          <w:color w:val="000000"/>
          <w:sz w:val="36"/>
          <w:rtl/>
          <w:lang w:bidi="ar-EG"/>
        </w:rPr>
        <w:t xml:space="preserve">‏الذي اشترطه العلماء لقيام </w:t>
      </w:r>
      <w:r w:rsidRPr="00AF55A6">
        <w:rPr>
          <w:rFonts w:ascii="Traditional Arabic" w:eastAsia="MS Mincho" w:hAnsi="Traditional Arabic" w:hint="cs"/>
          <w:b/>
          <w:noProof w:val="0"/>
          <w:color w:val="000000"/>
          <w:sz w:val="36"/>
          <w:rtl/>
          <w:lang w:bidi="ar-EG"/>
        </w:rPr>
        <w:t>الحجة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 xml:space="preserve">نما </w:t>
      </w:r>
      <w:r>
        <w:rPr>
          <w:rFonts w:ascii="Traditional Arabic" w:eastAsia="MS Mincho" w:hAnsi="Traditional Arabic" w:hint="cs"/>
          <w:b/>
          <w:noProof w:val="0"/>
          <w:sz w:val="36"/>
          <w:rtl/>
          <w:lang w:bidi="ar-EG"/>
        </w:rPr>
        <w:t xml:space="preserve">ينفي في </w:t>
      </w:r>
      <w:r w:rsidRPr="00AF55A6">
        <w:rPr>
          <w:rFonts w:ascii="Traditional Arabic" w:eastAsia="MS Mincho" w:hAnsi="Traditional Arabic" w:hint="cs"/>
          <w:b/>
          <w:noProof w:val="0"/>
          <w:sz w:val="36"/>
          <w:rtl/>
          <w:lang w:bidi="ar-EG"/>
        </w:rPr>
        <w:t>قي</w:t>
      </w:r>
      <w:r w:rsidRPr="00AF55A6">
        <w:rPr>
          <w:rFonts w:ascii="Traditional Arabic" w:eastAsia="MS Mincho" w:hAnsi="Traditional Arabic"/>
          <w:b/>
          <w:noProof w:val="0"/>
          <w:sz w:val="36"/>
          <w:rtl/>
          <w:lang w:bidi="ar-EG"/>
        </w:rPr>
        <w:t>ام الحجه اش</w:t>
      </w:r>
      <w:r w:rsidRPr="00AF55A6">
        <w:rPr>
          <w:rFonts w:ascii="Traditional Arabic" w:eastAsia="MS Mincho" w:hAnsi="Traditional Arabic" w:hint="cs"/>
          <w:b/>
          <w:noProof w:val="0"/>
          <w:sz w:val="36"/>
          <w:rtl/>
          <w:lang w:bidi="ar-EG"/>
        </w:rPr>
        <w:t>ت</w:t>
      </w:r>
      <w:r w:rsidRPr="00AF55A6">
        <w:rPr>
          <w:rFonts w:ascii="Traditional Arabic" w:eastAsia="MS Mincho" w:hAnsi="Traditional Arabic"/>
          <w:b/>
          <w:noProof w:val="0"/>
          <w:sz w:val="36"/>
          <w:rtl/>
          <w:lang w:bidi="ar-EG"/>
        </w:rPr>
        <w:t xml:space="preserve">راط فهم </w:t>
      </w:r>
      <w:r w:rsidRPr="00AF55A6">
        <w:rPr>
          <w:rFonts w:ascii="Traditional Arabic" w:eastAsia="MS Mincho" w:hAnsi="Traditional Arabic" w:hint="cs"/>
          <w:b/>
          <w:noProof w:val="0"/>
          <w:sz w:val="36"/>
          <w:rtl/>
          <w:lang w:bidi="ar-EG"/>
        </w:rPr>
        <w:t>الانتفاع الناشئ</w:t>
      </w:r>
      <w:r w:rsidRPr="00AF55A6">
        <w:rPr>
          <w:rFonts w:ascii="Traditional Arabic" w:eastAsia="MS Mincho" w:hAnsi="Traditional Arabic"/>
          <w:b/>
          <w:noProof w:val="0"/>
          <w:sz w:val="36"/>
          <w:rtl/>
          <w:lang w:bidi="ar-EG"/>
        </w:rPr>
        <w:t xml:space="preserve"> عن الإعراض عن النصوص</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w:t>
      </w:r>
      <w:r w:rsidRPr="00AF55A6">
        <w:rPr>
          <w:rFonts w:ascii="Traditional Arabic" w:eastAsia="MS Mincho" w:hAnsi="Traditional Arabic" w:hint="cs"/>
          <w:b/>
          <w:noProof w:val="0"/>
          <w:sz w:val="36"/>
          <w:rtl/>
          <w:lang w:bidi="ar-EG"/>
        </w:rPr>
        <w:t>ت</w:t>
      </w:r>
      <w:r w:rsidRPr="00AF55A6">
        <w:rPr>
          <w:rFonts w:ascii="Traditional Arabic" w:eastAsia="MS Mincho" w:hAnsi="Traditional Arabic"/>
          <w:b/>
          <w:noProof w:val="0"/>
          <w:sz w:val="36"/>
          <w:rtl/>
          <w:lang w:bidi="ar-EG"/>
        </w:rPr>
        <w:t>فر</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ط فى طلب الح</w:t>
      </w:r>
      <w:r w:rsidRPr="00AF55A6">
        <w:rPr>
          <w:rFonts w:ascii="Traditional Arabic" w:eastAsia="MS Mincho" w:hAnsi="Traditional Arabic" w:hint="cs"/>
          <w:b/>
          <w:noProof w:val="0"/>
          <w:sz w:val="36"/>
          <w:rtl/>
          <w:lang w:bidi="ar-EG"/>
        </w:rPr>
        <w:t>ق، واتباع</w:t>
      </w:r>
      <w:r w:rsidRPr="00AF55A6">
        <w:rPr>
          <w:rFonts w:ascii="Traditional Arabic" w:eastAsia="MS Mincho" w:hAnsi="Traditional Arabic"/>
          <w:b/>
          <w:noProof w:val="0"/>
          <w:sz w:val="36"/>
          <w:rtl/>
          <w:lang w:bidi="ar-EG"/>
        </w:rPr>
        <w:t xml:space="preserve"> الهوى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1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6A685A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DF0C9D">
        <w:rPr>
          <w:rFonts w:ascii="Traditional Arabic" w:eastAsia="MS Mincho" w:hAnsi="Traditional Arabic"/>
          <w:b/>
          <w:noProof w:val="0"/>
          <w:color w:val="000000"/>
          <w:sz w:val="36"/>
          <w:rtl/>
          <w:lang w:bidi="ar-EG"/>
        </w:rPr>
        <w:t xml:space="preserve">قال </w:t>
      </w:r>
      <w:r>
        <w:rPr>
          <w:rFonts w:ascii="Traditional Arabic" w:eastAsia="MS Mincho" w:hAnsi="Traditional Arabic" w:hint="cs"/>
          <w:b/>
          <w:noProof w:val="0"/>
          <w:color w:val="000000"/>
          <w:sz w:val="36"/>
          <w:rtl/>
          <w:lang w:bidi="ar-EG"/>
        </w:rPr>
        <w:t xml:space="preserve">ابن حزم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color w:val="000000"/>
          <w:sz w:val="36"/>
          <w:rtl/>
          <w:lang w:bidi="ar-EG"/>
        </w:rPr>
        <w:t xml:space="preserve"> بعد أن ذكر من وقع في المخالفة الكفرية: "</w:t>
      </w:r>
      <w:r>
        <w:rPr>
          <w:rFonts w:ascii="Traditional Arabic" w:eastAsia="MS Mincho" w:hAnsi="Traditional Arabic"/>
          <w:b/>
          <w:noProof w:val="0"/>
          <w:color w:val="000000"/>
          <w:sz w:val="36"/>
          <w:rtl/>
          <w:lang w:bidi="ar-EG"/>
        </w:rPr>
        <w:t xml:space="preserve"> إن كان جاهلا أو متا</w:t>
      </w:r>
      <w:r w:rsidRPr="00DF0C9D">
        <w:rPr>
          <w:rFonts w:ascii="Traditional Arabic" w:eastAsia="MS Mincho" w:hAnsi="Traditional Arabic"/>
          <w:b/>
          <w:noProof w:val="0"/>
          <w:color w:val="000000"/>
          <w:sz w:val="36"/>
          <w:rtl/>
          <w:lang w:bidi="ar-EG"/>
        </w:rPr>
        <w:t>ولا فهو معذور لا شيء عليه ويجب تعليمه</w:t>
      </w:r>
      <w:r>
        <w:rPr>
          <w:rFonts w:ascii="Traditional Arabic" w:eastAsia="MS Mincho" w:hAnsi="Traditional Arabic" w:hint="cs"/>
          <w:b/>
          <w:noProof w:val="0"/>
          <w:color w:val="000000"/>
          <w:sz w:val="36"/>
          <w:rtl/>
          <w:lang w:bidi="ar-EG"/>
        </w:rPr>
        <w:t>،</w:t>
      </w:r>
      <w:r w:rsidRPr="00DF0C9D">
        <w:rPr>
          <w:rFonts w:ascii="Traditional Arabic" w:eastAsia="MS Mincho" w:hAnsi="Traditional Arabic"/>
          <w:b/>
          <w:noProof w:val="0"/>
          <w:color w:val="000000"/>
          <w:sz w:val="36"/>
          <w:rtl/>
          <w:lang w:bidi="ar-EG"/>
        </w:rPr>
        <w:t xml:space="preserve"> فإذا قامت عليه الحجة من القرآن والسنن فخالف ما فيهما عنادا فهو كافر يحكم عليه بحكم المرتد</w:t>
      </w:r>
      <w:r>
        <w:rPr>
          <w:rFonts w:ascii="Traditional Arabic" w:eastAsia="MS Mincho" w:hAnsi="Traditional Arabic" w:hint="cs"/>
          <w:b/>
          <w:noProof w:val="0"/>
          <w:color w:val="000000"/>
          <w:sz w:val="36"/>
          <w:rtl/>
          <w:lang w:bidi="ar-EG"/>
        </w:rPr>
        <w:t>.</w:t>
      </w:r>
      <w:r w:rsidRPr="00DF0C9D">
        <w:rPr>
          <w:rFonts w:ascii="Traditional Arabic" w:eastAsia="MS Mincho" w:hAnsi="Traditional Arabic"/>
          <w:b/>
          <w:noProof w:val="0"/>
          <w:color w:val="000000"/>
          <w:sz w:val="36"/>
          <w:rtl/>
          <w:lang w:bidi="ar-EG"/>
        </w:rPr>
        <w:t xml:space="preserve"> وأما من قال أن الله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lang w:bidi="ar-EG"/>
        </w:rPr>
        <w:t xml:space="preserve"> </w:t>
      </w:r>
      <w:r w:rsidRPr="00DF0C9D">
        <w:rPr>
          <w:rFonts w:ascii="Traditional Arabic" w:eastAsia="MS Mincho" w:hAnsi="Traditional Arabic"/>
          <w:b/>
          <w:noProof w:val="0"/>
          <w:color w:val="000000"/>
          <w:sz w:val="36"/>
          <w:rtl/>
          <w:lang w:bidi="ar-EG"/>
        </w:rPr>
        <w:t xml:space="preserve">هو فلان لإنسان بعينه أو أن الله تعالى يحل في جسم من أجسام خلقه أو أن بعد محمد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w:t>
      </w:r>
      <w:r w:rsidRPr="00DF0C9D">
        <w:rPr>
          <w:rFonts w:ascii="Traditional Arabic" w:eastAsia="MS Mincho" w:hAnsi="Traditional Arabic"/>
          <w:b/>
          <w:noProof w:val="0"/>
          <w:color w:val="000000"/>
          <w:sz w:val="36"/>
          <w:rtl/>
          <w:lang w:bidi="ar-EG"/>
        </w:rPr>
        <w:t>نبيا غير عيسى بن مريم</w:t>
      </w:r>
      <w:r>
        <w:rPr>
          <w:rFonts w:ascii="Traditional Arabic" w:eastAsia="MS Mincho" w:hAnsi="Traditional Arabic" w:hint="cs"/>
          <w:b/>
          <w:noProof w:val="0"/>
          <w:color w:val="000000"/>
          <w:sz w:val="36"/>
          <w:rtl/>
          <w:lang w:bidi="ar-EG"/>
        </w:rPr>
        <w:t xml:space="preserve"> </w:t>
      </w:r>
      <w:r>
        <w:rPr>
          <w:rFonts w:ascii="KFGQPC Arabic Symbols 01" w:eastAsia="MS Mincho" w:hAnsi="KFGQPC Arabic Symbols 01" w:cs="KFGQPC Arabic Symbols 01"/>
          <w:sz w:val="36"/>
          <w:lang w:bidi="ar-EG"/>
        </w:rPr>
        <w:t></w:t>
      </w:r>
      <w:r w:rsidRPr="00DF0C9D">
        <w:rPr>
          <w:rFonts w:ascii="Traditional Arabic" w:eastAsia="MS Mincho" w:hAnsi="Traditional Arabic"/>
          <w:b/>
          <w:noProof w:val="0"/>
          <w:color w:val="000000"/>
          <w:sz w:val="36"/>
          <w:rtl/>
          <w:lang w:bidi="ar-EG"/>
        </w:rPr>
        <w:t xml:space="preserve"> فإنه لا يختلف اثنان في تكفيره</w:t>
      </w:r>
      <w:r>
        <w:rPr>
          <w:rFonts w:ascii="Traditional Arabic" w:eastAsia="MS Mincho" w:hAnsi="Traditional Arabic" w:hint="cs"/>
          <w:b/>
          <w:noProof w:val="0"/>
          <w:color w:val="000000"/>
          <w:sz w:val="36"/>
          <w:rtl/>
          <w:lang w:bidi="ar-EG"/>
        </w:rPr>
        <w:t xml:space="preserve">؛ </w:t>
      </w:r>
      <w:r w:rsidRPr="00DF0C9D">
        <w:rPr>
          <w:rFonts w:ascii="Traditional Arabic" w:eastAsia="MS Mincho" w:hAnsi="Traditional Arabic"/>
          <w:b/>
          <w:noProof w:val="0"/>
          <w:color w:val="000000"/>
          <w:sz w:val="36"/>
          <w:rtl/>
          <w:lang w:bidi="ar-EG"/>
        </w:rPr>
        <w:t>لصحة قيام الحجة بكل هذا على كل أحد</w:t>
      </w:r>
      <w:r>
        <w:rPr>
          <w:rFonts w:ascii="Traditional Arabic" w:eastAsia="MS Mincho" w:hAnsi="Traditional Arabic" w:hint="cs"/>
          <w:b/>
          <w:noProof w:val="0"/>
          <w:color w:val="000000"/>
          <w:sz w:val="36"/>
          <w:rtl/>
          <w:lang w:bidi="ar-EG"/>
        </w:rPr>
        <w:t>،</w:t>
      </w:r>
      <w:r w:rsidRPr="00DF0C9D">
        <w:rPr>
          <w:rFonts w:ascii="Traditional Arabic" w:eastAsia="MS Mincho" w:hAnsi="Traditional Arabic"/>
          <w:b/>
          <w:noProof w:val="0"/>
          <w:color w:val="000000"/>
          <w:sz w:val="36"/>
          <w:rtl/>
          <w:lang w:bidi="ar-EG"/>
        </w:rPr>
        <w:t xml:space="preserve"> ولو أمكن أن يوجد أحد يدين بهذا لم يبلغه قط خلافه لما وجب تكفيره حتى تقوم الحجة </w:t>
      </w:r>
      <w:r w:rsidRPr="00DF0C9D">
        <w:rPr>
          <w:rFonts w:ascii="Traditional Arabic" w:eastAsia="MS Mincho" w:hAnsi="Traditional Arabic"/>
          <w:b/>
          <w:noProof w:val="0"/>
          <w:color w:val="000000"/>
          <w:sz w:val="36"/>
          <w:rtl/>
          <w:lang w:bidi="ar-EG"/>
        </w:rPr>
        <w:lastRenderedPageBreak/>
        <w:t>عليه</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1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فانظر قوله: "ولو أمكن يوجد أحد يدين بهذا لم يبلغة قط خلافه" فجعل الجهل مع العجز عن إزالته مانع من تكفيره حتى تقوم عليه الحجة.</w:t>
      </w:r>
    </w:p>
    <w:p w14:paraId="5D62CEE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Pr>
      </w:pPr>
      <w:r w:rsidRPr="0037795E">
        <w:rPr>
          <w:rFonts w:ascii="Traditional Arabic" w:eastAsia="MS Mincho" w:hAnsi="Traditional Arabic"/>
          <w:b/>
          <w:noProof w:val="0"/>
          <w:color w:val="000000"/>
          <w:sz w:val="36"/>
          <w:rtl/>
          <w:lang w:bidi="ar-EG"/>
        </w:rPr>
        <w:t xml:space="preserve">وقال ابن العربي المالكي </w:t>
      </w:r>
      <w:r w:rsidRPr="00AF55A6">
        <w:rPr>
          <w:rFonts w:ascii="KFGQPC Arabic Symbols 01" w:eastAsia="MS Mincho" w:hAnsi="KFGQPC Arabic Symbols 01" w:cs="KFGQPC Arabic Symbols 01" w:hint="cs"/>
          <w:noProof w:val="0"/>
          <w:szCs w:val="28"/>
          <w:lang w:bidi="ar-EG"/>
        </w:rPr>
        <w:t></w:t>
      </w:r>
      <w:r w:rsidRPr="0037795E">
        <w:rPr>
          <w:rFonts w:ascii="Traditional Arabic" w:eastAsia="MS Mincho" w:hAnsi="Traditional Arabic"/>
          <w:b/>
          <w:noProof w:val="0"/>
          <w:color w:val="000000"/>
          <w:sz w:val="36"/>
          <w:rtl/>
          <w:lang w:bidi="ar-EG"/>
        </w:rPr>
        <w:t>: " فالجاهل والمخطئ من هذه الأمة ولو عمل من الكفر والشرك ما يكون صاحبه مشركاً وك</w:t>
      </w:r>
      <w:r>
        <w:rPr>
          <w:rFonts w:ascii="Traditional Arabic" w:eastAsia="MS Mincho" w:hAnsi="Traditional Arabic"/>
          <w:b/>
          <w:noProof w:val="0"/>
          <w:color w:val="000000"/>
          <w:sz w:val="36"/>
          <w:rtl/>
          <w:lang w:bidi="ar-EG"/>
        </w:rPr>
        <w:t>افراً؛ فإنه يعذر بالجهل والخطأ</w:t>
      </w:r>
      <w:r w:rsidRPr="0037795E">
        <w:rPr>
          <w:rFonts w:ascii="Traditional Arabic" w:eastAsia="MS Mincho" w:hAnsi="Traditional Arabic"/>
          <w:b/>
          <w:noProof w:val="0"/>
          <w:color w:val="000000"/>
          <w:sz w:val="36"/>
          <w:rtl/>
          <w:lang w:bidi="ar-EG"/>
        </w:rPr>
        <w:t>، حتى يتبين له الحجة التي يكفر تاركها بياناً واضحاً ما يلتبس على مثله"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1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فاشترط في قيام الحجة البيان الواضح الذي لا لبس فيه.</w:t>
      </w:r>
    </w:p>
    <w:p w14:paraId="32A96A3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‏و</w:t>
      </w:r>
      <w:r>
        <w:rPr>
          <w:rFonts w:ascii="Traditional Arabic" w:eastAsia="MS Mincho" w:hAnsi="Traditional Arabic" w:hint="cs"/>
          <w:b/>
          <w:noProof w:val="0"/>
          <w:color w:val="000000"/>
          <w:sz w:val="36"/>
          <w:rtl/>
          <w:lang w:bidi="ar-EG"/>
        </w:rPr>
        <w:t xml:space="preserve">قد </w:t>
      </w:r>
      <w:r w:rsidRPr="00AF55A6">
        <w:rPr>
          <w:rFonts w:ascii="Traditional Arabic" w:eastAsia="MS Mincho" w:hAnsi="Traditional Arabic"/>
          <w:b/>
          <w:noProof w:val="0"/>
          <w:color w:val="000000"/>
          <w:sz w:val="36"/>
          <w:rtl/>
          <w:lang w:bidi="ar-EG"/>
        </w:rPr>
        <w:t xml:space="preserve">ذكر ابن القيم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w:t>
      </w:r>
      <w:r>
        <w:rPr>
          <w:rFonts w:ascii="Traditional Arabic" w:eastAsia="MS Mincho" w:hAnsi="Traditional Arabic" w:hint="cs"/>
          <w:b/>
          <w:noProof w:val="0"/>
          <w:color w:val="000000"/>
          <w:sz w:val="36"/>
          <w:rtl/>
          <w:lang w:bidi="ar-EG"/>
        </w:rPr>
        <w:t>ر</w:t>
      </w:r>
      <w:r w:rsidRPr="00AF55A6">
        <w:rPr>
          <w:rFonts w:ascii="Traditional Arabic" w:eastAsia="MS Mincho" w:hAnsi="Traditional Arabic"/>
          <w:b/>
          <w:noProof w:val="0"/>
          <w:color w:val="000000"/>
          <w:sz w:val="36"/>
          <w:rtl/>
          <w:lang w:bidi="ar-EG"/>
        </w:rPr>
        <w:t>ق</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b/>
          <w:noProof w:val="0"/>
          <w:color w:val="000000"/>
          <w:sz w:val="36"/>
          <w:rtl/>
          <w:lang w:bidi="ar-EG"/>
        </w:rPr>
        <w:t xml:space="preserve"> بين عاجز محب لله</w:t>
      </w:r>
      <w:r w:rsidRPr="00AF55A6">
        <w:rPr>
          <w:rFonts w:ascii="Traditional Arabic" w:eastAsia="MS Mincho" w:hAnsi="Traditional Arabic" w:hint="cs"/>
          <w:b/>
          <w:noProof w:val="0"/>
          <w:color w:val="000000"/>
          <w:sz w:val="36"/>
          <w:rtl/>
          <w:lang w:bidi="ar-EG"/>
        </w:rPr>
        <w:t>د</w:t>
      </w:r>
      <w:r w:rsidRPr="00AF55A6">
        <w:rPr>
          <w:rFonts w:ascii="Traditional Arabic" w:eastAsia="MS Mincho" w:hAnsi="Traditional Arabic"/>
          <w:b/>
          <w:noProof w:val="0"/>
          <w:color w:val="000000"/>
          <w:sz w:val="36"/>
          <w:rtl/>
          <w:lang w:bidi="ar-EG"/>
        </w:rPr>
        <w:t>ى</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غير قادر عليه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‏ولا على طلبه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وبين عاجز معرض لا إرادة له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ولا يح</w:t>
      </w:r>
      <w:r w:rsidRPr="00AF55A6">
        <w:rPr>
          <w:rFonts w:ascii="Traditional Arabic" w:eastAsia="MS Mincho" w:hAnsi="Traditional Arabic" w:hint="cs"/>
          <w:b/>
          <w:noProof w:val="0"/>
          <w:color w:val="000000"/>
          <w:sz w:val="36"/>
          <w:rtl/>
          <w:lang w:bidi="ar-EG"/>
        </w:rPr>
        <w:t>د</w:t>
      </w:r>
      <w:r w:rsidRPr="00AF55A6">
        <w:rPr>
          <w:rFonts w:ascii="Traditional Arabic" w:eastAsia="MS Mincho" w:hAnsi="Traditional Arabic"/>
          <w:b/>
          <w:noProof w:val="0"/>
          <w:color w:val="000000"/>
          <w:sz w:val="36"/>
          <w:rtl/>
          <w:lang w:bidi="ar-EG"/>
        </w:rPr>
        <w:t>ث نفسه بغير ما هو عليه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‏فقال: </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وهذا لا يجب أن يلحق بالأول لما بينهما من ال</w:t>
      </w:r>
      <w:r w:rsidRPr="00AF55A6">
        <w:rPr>
          <w:rFonts w:ascii="Traditional Arabic" w:eastAsia="MS Mincho" w:hAnsi="Traditional Arabic" w:hint="cs"/>
          <w:b/>
          <w:noProof w:val="0"/>
          <w:color w:val="000000"/>
          <w:sz w:val="36"/>
          <w:rtl/>
          <w:lang w:bidi="ar-EG"/>
        </w:rPr>
        <w:t>ف</w:t>
      </w:r>
      <w:r w:rsidRPr="00AF55A6">
        <w:rPr>
          <w:rFonts w:ascii="Traditional Arabic" w:eastAsia="MS Mincho" w:hAnsi="Traditional Arabic"/>
          <w:b/>
          <w:noProof w:val="0"/>
          <w:color w:val="000000"/>
          <w:sz w:val="36"/>
          <w:rtl/>
          <w:lang w:bidi="ar-EG"/>
        </w:rPr>
        <w:t>رق</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فالأول: كمن طلب ال</w:t>
      </w:r>
      <w:r w:rsidRPr="00AF55A6">
        <w:rPr>
          <w:rFonts w:ascii="Traditional Arabic" w:eastAsia="MS Mincho" w:hAnsi="Traditional Arabic" w:hint="cs"/>
          <w:b/>
          <w:noProof w:val="0"/>
          <w:color w:val="000000"/>
          <w:sz w:val="36"/>
          <w:rtl/>
          <w:lang w:bidi="ar-EG"/>
        </w:rPr>
        <w:t>د</w:t>
      </w:r>
      <w:r w:rsidRPr="00AF55A6">
        <w:rPr>
          <w:rFonts w:ascii="Traditional Arabic" w:eastAsia="MS Mincho" w:hAnsi="Traditional Arabic"/>
          <w:b/>
          <w:noProof w:val="0"/>
          <w:color w:val="000000"/>
          <w:sz w:val="36"/>
          <w:rtl/>
          <w:lang w:bidi="ar-EG"/>
        </w:rPr>
        <w:t>ين في الفترة ولم يظفر به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‏فعدل عنه بع</w:t>
      </w:r>
      <w:r w:rsidRPr="00AF55A6">
        <w:rPr>
          <w:rFonts w:ascii="Traditional Arabic" w:eastAsia="MS Mincho" w:hAnsi="Traditional Arabic" w:hint="cs"/>
          <w:b/>
          <w:noProof w:val="0"/>
          <w:color w:val="000000"/>
          <w:sz w:val="36"/>
          <w:rtl/>
          <w:lang w:bidi="ar-EG"/>
        </w:rPr>
        <w:t>د</w:t>
      </w:r>
      <w:r w:rsidRPr="00AF55A6">
        <w:rPr>
          <w:rFonts w:ascii="Traditional Arabic" w:eastAsia="MS Mincho" w:hAnsi="Traditional Arabic"/>
          <w:b/>
          <w:noProof w:val="0"/>
          <w:color w:val="000000"/>
          <w:sz w:val="36"/>
          <w:rtl/>
          <w:lang w:bidi="ar-EG"/>
        </w:rPr>
        <w:t xml:space="preserve"> استفر</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b/>
          <w:noProof w:val="0"/>
          <w:color w:val="000000"/>
          <w:sz w:val="36"/>
          <w:rtl/>
          <w:lang w:bidi="ar-EG"/>
        </w:rPr>
        <w:t>غ الوسع في طلبه عجزاً وجهلاً. والثاني: كمن لم يطلبه بل مات على شركه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إ</w:t>
      </w:r>
      <w:r w:rsidRPr="00AF55A6">
        <w:rPr>
          <w:rFonts w:ascii="Traditional Arabic" w:eastAsia="MS Mincho" w:hAnsi="Traditional Arabic"/>
          <w:b/>
          <w:noProof w:val="0"/>
          <w:color w:val="000000"/>
          <w:sz w:val="36"/>
          <w:rtl/>
          <w:lang w:bidi="ar-EG"/>
        </w:rPr>
        <w:t>ن كان لو طلبه لعجز عنه</w:t>
      </w:r>
      <w:r w:rsidRPr="00AF55A6">
        <w:rPr>
          <w:rFonts w:ascii="Traditional Arabic" w:eastAsia="MS Mincho" w:hAnsi="Traditional Arabic" w:hint="cs"/>
          <w:b/>
          <w:noProof w:val="0"/>
          <w:color w:val="000000"/>
          <w:sz w:val="36"/>
          <w:rtl/>
          <w:lang w:bidi="ar-EG"/>
        </w:rPr>
        <w:t>، ففرق</w:t>
      </w:r>
      <w:r w:rsidRPr="00AF55A6">
        <w:rPr>
          <w:rFonts w:ascii="Traditional Arabic" w:eastAsia="MS Mincho" w:hAnsi="Traditional Arabic"/>
          <w:b/>
          <w:noProof w:val="0"/>
          <w:color w:val="000000"/>
          <w:sz w:val="36"/>
          <w:rtl/>
          <w:lang w:bidi="ar-EG"/>
        </w:rPr>
        <w:t xml:space="preserve"> بين ع</w:t>
      </w:r>
      <w:r w:rsidR="00F84D1A">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ج</w:t>
      </w:r>
      <w:r w:rsidR="00F84D1A">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ز الطالب وع</w:t>
      </w:r>
      <w:r w:rsidR="00F84D1A">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ج</w:t>
      </w:r>
      <w:r w:rsidR="00F84D1A">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ز المعرض</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فتأمل هذا ‏الموضع</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1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85B723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و</w:t>
      </w:r>
      <w:r w:rsidRPr="00AF55A6">
        <w:rPr>
          <w:rFonts w:ascii="Traditional Arabic" w:eastAsia="MS Mincho" w:hAnsi="Traditional Arabic" w:hint="cs"/>
          <w:b/>
          <w:noProof w:val="0"/>
          <w:sz w:val="36"/>
          <w:rtl/>
          <w:lang w:bidi="ar-EG"/>
        </w:rPr>
        <w:t xml:space="preserve">قال شيخ الإسلام ابن تيمية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w:t>
      </w:r>
      <w:r w:rsidRPr="00AF55A6">
        <w:rPr>
          <w:rFonts w:ascii="Traditional Arabic" w:eastAsia="MS Mincho" w:hAnsi="Traditional Arabic"/>
          <w:b/>
          <w:noProof w:val="0"/>
          <w:sz w:val="36"/>
          <w:rtl/>
          <w:lang w:bidi="ar-EG"/>
        </w:rPr>
        <w:t>العذر لا يكون عذرا إلا مع العجز عن إزالته وإلا فمتى أمكن الإنسان معرفة الحق فقصر فيها لم يكن معذورا</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1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p>
    <w:p w14:paraId="5739FD2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w:t>
      </w:r>
      <w:r>
        <w:rPr>
          <w:rFonts w:ascii="Traditional Arabic" w:eastAsia="MS Mincho" w:hAnsi="Traditional Arabic" w:hint="cs"/>
          <w:b/>
          <w:noProof w:val="0"/>
          <w:sz w:val="36"/>
          <w:rtl/>
          <w:lang w:bidi="ar-EG"/>
        </w:rPr>
        <w:t xml:space="preserve">قال </w:t>
      </w:r>
      <w:r w:rsidRPr="00AF55A6">
        <w:rPr>
          <w:rFonts w:ascii="Traditional Arabic" w:eastAsia="MS Mincho" w:hAnsi="Traditional Arabic" w:hint="cs"/>
          <w:b/>
          <w:noProof w:val="0"/>
          <w:sz w:val="36"/>
          <w:rtl/>
          <w:lang w:bidi="ar-EG"/>
        </w:rPr>
        <w:t xml:space="preserve">الشيخ عبد اللطيف بن عبد الرحمن آل الشيخ </w:t>
      </w:r>
      <w:r w:rsidRPr="00AF55A6">
        <w:rPr>
          <w:rFonts w:ascii="KFGQPC Arabic Symbols 01" w:eastAsia="MS Mincho" w:hAnsi="KFGQPC Arabic Symbols 01" w:cs="KFGQPC Arabic Symbols 01" w:hint="cs"/>
          <w:noProof w:val="0"/>
          <w:szCs w:val="28"/>
          <w:lang w:bidi="ar-EG"/>
        </w:rPr>
        <w:t></w:t>
      </w:r>
      <w:r w:rsidRPr="00AF55A6">
        <w:rPr>
          <w:rFonts w:ascii="Msh Quraan1" w:eastAsia="MS Mincho" w:hAnsi="Msh Quraan1" w:hint="cs"/>
          <w:b/>
          <w:noProof w:val="0"/>
          <w:sz w:val="36"/>
          <w:vertAlign w:val="superscript"/>
          <w:rtl/>
          <w:lang w:bidi="ar-EG"/>
        </w:rPr>
        <w:t xml:space="preserve"> </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وينبغي أن يعلم </w:t>
      </w:r>
      <w:r w:rsidRPr="00AF55A6">
        <w:rPr>
          <w:rFonts w:ascii="Traditional Arabic" w:eastAsia="MS Mincho" w:hAnsi="Traditional Arabic" w:hint="cs"/>
          <w:b/>
          <w:noProof w:val="0"/>
          <w:sz w:val="36"/>
          <w:rtl/>
          <w:lang w:bidi="ar-EG"/>
        </w:rPr>
        <w:t>الفرق</w:t>
      </w:r>
      <w:r w:rsidRPr="00AF55A6">
        <w:rPr>
          <w:rFonts w:ascii="Traditional Arabic" w:eastAsia="MS Mincho" w:hAnsi="Traditional Arabic"/>
          <w:b/>
          <w:noProof w:val="0"/>
          <w:sz w:val="36"/>
          <w:rtl/>
          <w:lang w:bidi="ar-EG"/>
        </w:rPr>
        <w:t xml:space="preserve"> بين قيام الحجة وفهم الحجة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فإن من بلغته دعوة الرسل </w:t>
      </w:r>
      <w:r w:rsidRPr="00AF55A6">
        <w:rPr>
          <w:rFonts w:ascii="Traditional Arabic" w:eastAsia="MS Mincho" w:hAnsi="Traditional Arabic" w:hint="cs"/>
          <w:b/>
          <w:noProof w:val="0"/>
          <w:sz w:val="36"/>
          <w:rtl/>
          <w:lang w:bidi="ar-EG"/>
        </w:rPr>
        <w:t>فقد</w:t>
      </w:r>
      <w:r w:rsidRPr="00AF55A6">
        <w:rPr>
          <w:rFonts w:ascii="Traditional Arabic" w:eastAsia="MS Mincho" w:hAnsi="Traditional Arabic"/>
          <w:b/>
          <w:noProof w:val="0"/>
          <w:sz w:val="36"/>
          <w:rtl/>
          <w:lang w:bidi="ar-EG"/>
        </w:rPr>
        <w:t xml:space="preserve"> قامت عليه الحجة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إذا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كان على وجه يمكن معه العلم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ولا يشترط في قيام الحجة أن ‏ي</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 xml:space="preserve">هم عن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ورسوله ما يفهمه أهل الإيمان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والقبول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والانقياد ل</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 xml:space="preserve">ا جاء به الرسول </w:t>
      </w:r>
      <w:r w:rsidRPr="00AF55A6">
        <w:rPr>
          <w:rFonts w:ascii="AGA Arabesque" w:eastAsia="MS Mincho" w:hAnsi="AGA Arabesque"/>
          <w:noProof w:val="0"/>
          <w:sz w:val="36"/>
          <w:lang w:bidi="ar-EG"/>
        </w:rPr>
        <w:t></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1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6B1921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 xml:space="preserve">‏وقال الشيخ </w:t>
      </w:r>
      <w:r w:rsidRPr="00AF55A6">
        <w:rPr>
          <w:rFonts w:ascii="Traditional Arabic" w:eastAsia="MS Mincho" w:hAnsi="Traditional Arabic" w:hint="cs"/>
          <w:b/>
          <w:noProof w:val="0"/>
          <w:sz w:val="36"/>
          <w:rtl/>
          <w:lang w:bidi="ar-EG"/>
        </w:rPr>
        <w:t>حمد</w:t>
      </w:r>
      <w:r w:rsidRPr="00AF55A6">
        <w:rPr>
          <w:rFonts w:ascii="Traditional Arabic" w:eastAsia="MS Mincho" w:hAnsi="Traditional Arabic"/>
          <w:b/>
          <w:noProof w:val="0"/>
          <w:sz w:val="36"/>
          <w:rtl/>
          <w:lang w:bidi="ar-EG"/>
        </w:rPr>
        <w:t xml:space="preserve"> بن معمر</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"وليس </w:t>
      </w:r>
      <w:r w:rsidRPr="00AF55A6">
        <w:rPr>
          <w:rFonts w:ascii="Traditional Arabic" w:eastAsia="MS Mincho" w:hAnsi="Traditional Arabic"/>
          <w:b/>
          <w:noProof w:val="0"/>
          <w:sz w:val="36"/>
          <w:rtl/>
          <w:lang w:bidi="ar-EG"/>
        </w:rPr>
        <w:t xml:space="preserve">المراد بقيام الحجة أن يفهمها فهماً جلياً كما </w:t>
      </w:r>
      <w:r w:rsidRPr="00AF55A6">
        <w:rPr>
          <w:rFonts w:ascii="Traditional Arabic" w:eastAsia="MS Mincho" w:hAnsi="Traditional Arabic"/>
          <w:b/>
          <w:noProof w:val="0"/>
          <w:sz w:val="36"/>
          <w:rtl/>
          <w:lang w:bidi="ar-EG"/>
        </w:rPr>
        <w:lastRenderedPageBreak/>
        <w:t xml:space="preserve">يفهمها من هداه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ووفقه وانقاد لأمره</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1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53E5CCA" w14:textId="77777777" w:rsidR="00B305FC" w:rsidRDefault="006A46BA" w:rsidP="00596808">
      <w:pPr>
        <w:widowControl w:val="0"/>
        <w:shd w:val="clear" w:color="auto" w:fill="FFFFFF" w:themeFill="background1"/>
        <w:spacing w:after="60"/>
        <w:ind w:firstLine="567"/>
        <w:jc w:val="both"/>
        <w:rPr>
          <w:rFonts w:ascii="Traditional Arabic" w:eastAsia="MS Mincho" w:hAnsi="Traditional Arabic"/>
          <w:bCs/>
          <w:noProof w:val="0"/>
          <w:sz w:val="36"/>
          <w:rtl/>
          <w:lang w:bidi="ar-EG"/>
        </w:rPr>
      </w:pPr>
      <w:r w:rsidRPr="00AF55A6">
        <w:rPr>
          <w:rFonts w:ascii="Traditional Arabic" w:eastAsia="MS Mincho" w:hAnsi="Traditional Arabic"/>
          <w:b/>
          <w:noProof w:val="0"/>
          <w:sz w:val="36"/>
          <w:rtl/>
          <w:lang w:bidi="ar-EG"/>
        </w:rPr>
        <w:t>‏</w:t>
      </w:r>
    </w:p>
    <w:p w14:paraId="047A8276" w14:textId="77777777" w:rsidR="006A46BA" w:rsidRPr="00AF55A6" w:rsidRDefault="006A46BA" w:rsidP="00596808">
      <w:pPr>
        <w:widowControl w:val="0"/>
        <w:shd w:val="clear" w:color="auto" w:fill="FFFFFF" w:themeFill="background1"/>
        <w:spacing w:after="60"/>
        <w:ind w:firstLine="567"/>
        <w:jc w:val="both"/>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خامسا</w:t>
      </w:r>
      <w:r w:rsidRPr="0012445E">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أنه لا يشترط في فهم الحجةِ أن يكونَ كفهمِ أبي بكر</w:t>
      </w:r>
      <w:r>
        <w:rPr>
          <w:rFonts w:ascii="KFGQPC Arabic Symbols 01" w:eastAsia="MS Mincho" w:hAnsi="KFGQPC Arabic Symbols 01" w:cs="KFGQPC Arabic Symbols 01"/>
          <w:sz w:val="36"/>
          <w:lang w:bidi="ar-EG"/>
        </w:rPr>
        <w:t></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قال الله تعالى</w:t>
      </w:r>
      <w:r w:rsidRPr="00AF55A6">
        <w:rPr>
          <w:rFonts w:ascii="Traditional Arabic" w:eastAsia="MS Mincho" w:hAnsi="Traditional Arabic"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286" w:hAnsi="QCF_P286" w:cs="QCF_P286"/>
          <w:noProof w:val="0"/>
          <w:sz w:val="29"/>
          <w:szCs w:val="29"/>
          <w:rtl/>
        </w:rPr>
        <w:t xml:space="preserve">ﮪ  ﮫ   ﮬ  ﮭ  ﮮ  ﮯ  ﮰ  ﮱ  ﯓ  ﯔ  ﯕ   ﯖ  ﯗ  ﯘ  ﯙ  ﯚ  ﯛ  ﯜ  ﯝ  ﯞ  ﯟ    ﯠﯡ  ﯢ  ﯣ  ﯤ  ﯥ  ﯦ  ﯧ  ﯨ  ﯩ  ﯪ  ﯫ   ﯬ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[الإسراء: 45، 46]</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86" w:hAnsi="QCF_P286" w:cs="QCF_P286"/>
          <w:noProof w:val="0"/>
          <w:sz w:val="29"/>
          <w:szCs w:val="29"/>
          <w:rtl/>
        </w:rPr>
        <w:instrText xml:space="preserve">ﮪ  ﮫ   ﮬ  ﮭ  ﮮ  ﮯ  ﮰ  ﮱ  ﯓ  ﯔ  ﯕ   ﯖ  ﯗ  ﯘ  ﯙ  ﯚ  ﯛ  ﯜ  ﯝ  ﯞ  ﯟ    ﯠﯡ  ﯢ  ﯣ  ﯤ  ﯥ  ﯦ  ﯧ  ﯨ  ﯩ  ﯪ  ﯫ   ﯬ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[الإسراء</w:instrText>
      </w:r>
      <w:r w:rsidRPr="00AF55A6">
        <w:instrText>\</w:instrText>
      </w:r>
      <w:r w:rsidRPr="00AF55A6">
        <w:rPr>
          <w:rFonts w:ascii="Traditional Arabic" w:eastAsia="MS Mincho" w:hAnsi="Traditional Arabic" w:hint="cs"/>
          <w:b/>
          <w:noProof w:val="0"/>
          <w:sz w:val="36"/>
          <w:rtl/>
          <w:lang w:bidi="ar-EG"/>
        </w:rPr>
        <w:instrText>: 45، 46]</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قال</w:t>
      </w:r>
      <w:r>
        <w:rPr>
          <w:rFonts w:ascii="Traditional Arabic" w:eastAsia="MS Mincho" w:hAnsi="Traditional Arabic" w:hint="cs"/>
          <w:b/>
          <w:noProof w:val="0"/>
          <w:sz w:val="36"/>
          <w:rtl/>
          <w:lang w:bidi="ar-EG"/>
        </w:rPr>
        <w:t xml:space="preserve"> ابن القيم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فأخبر </w:t>
      </w:r>
      <w:r w:rsidRPr="00AF55A6">
        <w:rPr>
          <w:rFonts w:ascii="Traditional Arabic" w:eastAsia="MS Mincho" w:hAnsi="Traditional Arabic" w:hint="cs"/>
          <w:b/>
          <w:noProof w:val="0"/>
          <w:sz w:val="36"/>
          <w:rtl/>
          <w:lang w:bidi="ar-EG"/>
        </w:rPr>
        <w:t>سبحانه</w:t>
      </w:r>
      <w:r w:rsidRPr="00AF55A6">
        <w:rPr>
          <w:rFonts w:ascii="Traditional Arabic" w:eastAsia="MS Mincho" w:hAnsi="Traditional Arabic"/>
          <w:b/>
          <w:noProof w:val="0"/>
          <w:sz w:val="36"/>
          <w:rtl/>
          <w:lang w:bidi="ar-EG"/>
        </w:rPr>
        <w:t xml:space="preserve"> أنه منعهم ف</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ه كلامه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وهو الادراك الذى </w:t>
      </w:r>
      <w:r w:rsidRPr="00AF55A6">
        <w:rPr>
          <w:rFonts w:ascii="Traditional Arabic" w:eastAsia="MS Mincho" w:hAnsi="Traditional Arabic" w:hint="cs"/>
          <w:b/>
          <w:noProof w:val="0"/>
          <w:sz w:val="36"/>
          <w:rtl/>
          <w:lang w:bidi="ar-EG"/>
        </w:rPr>
        <w:t>ينتفع</w:t>
      </w:r>
      <w:r w:rsidRPr="00AF55A6">
        <w:rPr>
          <w:rFonts w:ascii="Traditional Arabic" w:eastAsia="MS Mincho" w:hAnsi="Traditional Arabic"/>
          <w:b/>
          <w:noProof w:val="0"/>
          <w:sz w:val="36"/>
          <w:rtl/>
          <w:lang w:bidi="ar-EG"/>
        </w:rPr>
        <w:t xml:space="preserve"> به من ف</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هه </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ولم </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كن ذلك مانعاً لهم من الإدراك الذ</w:t>
      </w:r>
      <w:r w:rsidRPr="00AF55A6">
        <w:rPr>
          <w:rFonts w:ascii="Traditional Arabic" w:eastAsia="MS Mincho" w:hAnsi="Traditional Arabic" w:hint="cs"/>
          <w:b/>
          <w:noProof w:val="0"/>
          <w:sz w:val="36"/>
          <w:rtl/>
          <w:lang w:bidi="ar-EG"/>
        </w:rPr>
        <w:t>ي تق</w:t>
      </w:r>
      <w:r w:rsidRPr="00AF55A6">
        <w:rPr>
          <w:rFonts w:ascii="Traditional Arabic" w:eastAsia="MS Mincho" w:hAnsi="Traditional Arabic"/>
          <w:b/>
          <w:noProof w:val="0"/>
          <w:sz w:val="36"/>
          <w:rtl/>
          <w:lang w:bidi="ar-EG"/>
        </w:rPr>
        <w:t xml:space="preserve">وم به </w:t>
      </w:r>
      <w:r w:rsidRPr="00AF55A6">
        <w:rPr>
          <w:rFonts w:ascii="Traditional Arabic" w:eastAsia="MS Mincho" w:hAnsi="Traditional Arabic" w:hint="cs"/>
          <w:b/>
          <w:noProof w:val="0"/>
          <w:sz w:val="36"/>
          <w:rtl/>
          <w:lang w:bidi="ar-EG"/>
        </w:rPr>
        <w:t>الحجة</w:t>
      </w:r>
      <w:r w:rsidRPr="00AF55A6">
        <w:rPr>
          <w:rFonts w:ascii="Traditional Arabic" w:eastAsia="MS Mincho" w:hAnsi="Traditional Arabic"/>
          <w:b/>
          <w:noProof w:val="0"/>
          <w:sz w:val="36"/>
          <w:rtl/>
          <w:lang w:bidi="ar-EG"/>
        </w:rPr>
        <w:t xml:space="preserve"> عل</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‏فإنهم لو لم </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فهموه ج</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ل</w:t>
      </w:r>
      <w:r w:rsidRPr="00AF55A6">
        <w:rPr>
          <w:rFonts w:ascii="Traditional Arabic" w:eastAsia="MS Mincho" w:hAnsi="Traditional Arabic" w:hint="cs"/>
          <w:b/>
          <w:noProof w:val="0"/>
          <w:sz w:val="36"/>
          <w:rtl/>
          <w:lang w:bidi="ar-EG"/>
        </w:rPr>
        <w:t>ة</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ما ول</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وا على أدبارهم نفوراً عند ذكر </w:t>
      </w:r>
      <w:r w:rsidRPr="00AF55A6">
        <w:rPr>
          <w:rFonts w:ascii="Traditional Arabic" w:eastAsia="MS Mincho" w:hAnsi="Traditional Arabic" w:hint="cs"/>
          <w:b/>
          <w:noProof w:val="0"/>
          <w:sz w:val="36"/>
          <w:rtl/>
          <w:lang w:bidi="ar-EG"/>
        </w:rPr>
        <w:t xml:space="preserve">توحيد الله، </w:t>
      </w:r>
      <w:r w:rsidRPr="00AF55A6">
        <w:rPr>
          <w:rFonts w:ascii="Traditional Arabic" w:eastAsia="MS Mincho" w:hAnsi="Traditional Arabic"/>
          <w:b/>
          <w:noProof w:val="0"/>
          <w:sz w:val="36"/>
          <w:rtl/>
          <w:lang w:bidi="ar-EG"/>
        </w:rPr>
        <w:t>فلما ولوا عند ذكر ال</w:t>
      </w:r>
      <w:r w:rsidRPr="00AF55A6">
        <w:rPr>
          <w:rFonts w:ascii="Traditional Arabic" w:eastAsia="MS Mincho" w:hAnsi="Traditional Arabic" w:hint="cs"/>
          <w:b/>
          <w:noProof w:val="0"/>
          <w:sz w:val="36"/>
          <w:rtl/>
          <w:lang w:bidi="ar-EG"/>
        </w:rPr>
        <w:t>ت</w:t>
      </w:r>
      <w:r w:rsidRPr="00AF55A6">
        <w:rPr>
          <w:rFonts w:ascii="Traditional Arabic" w:eastAsia="MS Mincho" w:hAnsi="Traditional Arabic"/>
          <w:b/>
          <w:noProof w:val="0"/>
          <w:sz w:val="36"/>
          <w:rtl/>
          <w:lang w:bidi="ar-EG"/>
        </w:rPr>
        <w:t>وح</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 xml:space="preserve">د دل على أنهم كانوا </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 xml:space="preserve">فهمون </w:t>
      </w:r>
      <w:r w:rsidRPr="00AF55A6">
        <w:rPr>
          <w:rFonts w:ascii="Traditional Arabic" w:eastAsia="MS Mincho" w:hAnsi="Traditional Arabic" w:hint="cs"/>
          <w:b/>
          <w:noProof w:val="0"/>
          <w:sz w:val="36"/>
          <w:rtl/>
          <w:lang w:bidi="ar-EG"/>
        </w:rPr>
        <w:t xml:space="preserve">الخطاب، </w:t>
      </w:r>
      <w:r w:rsidRPr="00AF55A6">
        <w:rPr>
          <w:rFonts w:ascii="Traditional Arabic" w:eastAsia="MS Mincho" w:hAnsi="Traditional Arabic"/>
          <w:b/>
          <w:noProof w:val="0"/>
          <w:sz w:val="36"/>
          <w:rtl/>
          <w:lang w:bidi="ar-EG"/>
        </w:rPr>
        <w:t>‏وأن الذى غش</w:t>
      </w:r>
      <w:r w:rsidRPr="00AF55A6">
        <w:rPr>
          <w:rFonts w:ascii="Traditional Arabic" w:eastAsia="MS Mincho" w:hAnsi="Traditional Arabic" w:hint="cs"/>
          <w:b/>
          <w:noProof w:val="0"/>
          <w:sz w:val="36"/>
          <w:rtl/>
          <w:lang w:bidi="ar-EG"/>
        </w:rPr>
        <w:t>ى</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لوبهم كالذ</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 xml:space="preserve"> غش</w:t>
      </w:r>
      <w:r w:rsidRPr="00AF55A6">
        <w:rPr>
          <w:rFonts w:ascii="Traditional Arabic" w:eastAsia="MS Mincho" w:hAnsi="Traditional Arabic" w:hint="cs"/>
          <w:b/>
          <w:noProof w:val="0"/>
          <w:sz w:val="36"/>
          <w:rtl/>
          <w:lang w:bidi="ar-EG"/>
        </w:rPr>
        <w:t>ى</w:t>
      </w:r>
      <w:r w:rsidRPr="00AF55A6">
        <w:rPr>
          <w:rFonts w:ascii="Traditional Arabic" w:eastAsia="MS Mincho" w:hAnsi="Traditional Arabic"/>
          <w:b/>
          <w:noProof w:val="0"/>
          <w:sz w:val="36"/>
          <w:rtl/>
          <w:lang w:bidi="ar-EG"/>
        </w:rPr>
        <w:t xml:space="preserve"> آذانهم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‏ومعلوم أنهم </w:t>
      </w:r>
      <w:r w:rsidRPr="00AF55A6">
        <w:rPr>
          <w:rFonts w:ascii="Traditional Arabic" w:eastAsia="MS Mincho" w:hAnsi="Traditional Arabic" w:hint="cs"/>
          <w:b/>
          <w:noProof w:val="0"/>
          <w:sz w:val="36"/>
          <w:rtl/>
          <w:lang w:bidi="ar-EG"/>
        </w:rPr>
        <w:t xml:space="preserve">لم يعدموا </w:t>
      </w:r>
      <w:r w:rsidRPr="00AF55A6">
        <w:rPr>
          <w:rFonts w:ascii="Traditional Arabic" w:eastAsia="MS Mincho" w:hAnsi="Traditional Arabic"/>
          <w:b/>
          <w:noProof w:val="0"/>
          <w:sz w:val="36"/>
          <w:rtl/>
          <w:lang w:bidi="ar-EG"/>
        </w:rPr>
        <w:t xml:space="preserve">السمع </w:t>
      </w:r>
      <w:r w:rsidRPr="00AF55A6">
        <w:rPr>
          <w:rFonts w:ascii="Traditional Arabic" w:eastAsia="MS Mincho" w:hAnsi="Traditional Arabic" w:hint="cs"/>
          <w:b/>
          <w:noProof w:val="0"/>
          <w:sz w:val="36"/>
          <w:rtl/>
          <w:lang w:bidi="ar-EG"/>
        </w:rPr>
        <w:t xml:space="preserve">جملة ويصيروا كالأصم، ولذلك ينفي سبحانه عنهم السمع تارة، ويثبته أخرى، قال تعالى: </w:t>
      </w:r>
      <w:r w:rsidRPr="00AF55A6">
        <w:rPr>
          <w:rFonts w:ascii="QCF_BSML" w:hAnsi="QCF_BSML" w:cs="QCF_BSML"/>
          <w:noProof w:val="0"/>
          <w:sz w:val="29"/>
          <w:szCs w:val="29"/>
          <w:rtl/>
        </w:rPr>
        <w:t>ﮋ</w:t>
      </w:r>
      <w:r w:rsidRPr="00AF55A6">
        <w:rPr>
          <w:rFonts w:ascii="QCF_P562" w:hAnsi="QCF_P562" w:cs="QCF_P562"/>
          <w:noProof w:val="0"/>
          <w:sz w:val="29"/>
          <w:szCs w:val="29"/>
          <w:rtl/>
        </w:rPr>
        <w:t xml:space="preserve">ﯫ  ﯬ        ﯭ    ﯮ  ﯯ     ﯰ    ﯱ  ﯲ  ﯳ  ﯴ   ﯵ        ﯶ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[الملك: 10]</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562" w:hAnsi="QCF_P562" w:cs="QCF_P562"/>
          <w:noProof w:val="0"/>
          <w:sz w:val="29"/>
          <w:szCs w:val="29"/>
          <w:rtl/>
        </w:rPr>
        <w:instrText xml:space="preserve">ﯫ  ﯬ        ﯭ       ﯮ  ﯯ         ﯰ    ﯱ  ﯲ             ﯳ  ﯴ   ﯵ        ﯶ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[الملك</w:instrText>
      </w:r>
      <w:r w:rsidRPr="00AF55A6">
        <w:instrText>\</w:instrText>
      </w:r>
      <w:r w:rsidRPr="00AF55A6">
        <w:rPr>
          <w:rFonts w:ascii="Traditional Arabic" w:eastAsia="MS Mincho" w:hAnsi="Traditional Arabic" w:hint="cs"/>
          <w:b/>
          <w:noProof w:val="0"/>
          <w:sz w:val="36"/>
          <w:rtl/>
          <w:lang w:bidi="ar-EG"/>
        </w:rPr>
        <w:instrText>: 10]</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فهذا السمع المنفي عنهم سمع الفهم، والفقه، والمعنى، </w:t>
      </w:r>
      <w:r w:rsidRPr="00AF55A6">
        <w:rPr>
          <w:rFonts w:ascii="QCF_BSML" w:hAnsi="QCF_BSML" w:cs="QCF_BSML"/>
          <w:noProof w:val="0"/>
          <w:sz w:val="29"/>
          <w:szCs w:val="29"/>
          <w:rtl/>
        </w:rPr>
        <w:t xml:space="preserve">ﮋ </w:t>
      </w:r>
      <w:r w:rsidRPr="00AF55A6">
        <w:rPr>
          <w:rFonts w:ascii="QCF_P179" w:hAnsi="QCF_P179" w:cs="QCF_P179"/>
          <w:noProof w:val="0"/>
          <w:sz w:val="29"/>
          <w:szCs w:val="29"/>
          <w:rtl/>
        </w:rPr>
        <w:t>ﮭ  ﮮ  ﮯ  ﮰ   ﮱ  ﯓ</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AF55A6">
        <w:rPr>
          <w:rFonts w:ascii="Traditional Arabic" w:eastAsia="MS Mincho" w:hAnsi="Traditional Arabic" w:hint="cs"/>
          <w:b/>
          <w:noProof w:val="0"/>
          <w:sz w:val="36"/>
          <w:rtl/>
          <w:lang w:bidi="ar-EG"/>
        </w:rPr>
        <w:t>[الأنفال: 23]</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79" w:hAnsi="QCF_P179" w:cs="QCF_P179"/>
          <w:noProof w:val="0"/>
          <w:sz w:val="29"/>
          <w:szCs w:val="29"/>
          <w:rtl/>
        </w:rPr>
        <w:instrText>ﮭ  ﮮ  ﮯ  ﮰ   ﮱ  ﯓ</w:instrText>
      </w:r>
      <w:r w:rsidRPr="00AF55A6">
        <w:rPr>
          <w:rFonts w:ascii="Arial" w:hAnsi="Arial" w:cs="Arial"/>
          <w:noProof w:val="0"/>
          <w:sz w:val="18"/>
          <w:szCs w:val="18"/>
          <w:rtl/>
        </w:rPr>
        <w:instrText xml:space="preserve"> </w:instrText>
      </w:r>
      <w:r w:rsidRPr="00AF55A6">
        <w:rPr>
          <w:rFonts w:ascii="QCF_BSML" w:hAnsi="QCF_BSML" w:cs="QCF_BSML"/>
          <w:noProof w:val="0"/>
          <w:sz w:val="29"/>
          <w:szCs w:val="29"/>
          <w:rtl/>
        </w:rPr>
        <w:instrText>ﮊ</w:instrText>
      </w:r>
      <w:r w:rsidRPr="00AF55A6">
        <w:rPr>
          <w:rFonts w:ascii="QCF_BSML" w:hAnsi="QCF_BSML" w:cs="QCF_BSML"/>
          <w:noProof w:val="0"/>
          <w:sz w:val="29"/>
          <w:szCs w:val="29"/>
        </w:rPr>
        <w:instrText xml:space="preserve"> </w:instrText>
      </w:r>
      <w:r w:rsidRPr="00AF55A6">
        <w:rPr>
          <w:rFonts w:ascii="Traditional Arabic" w:eastAsia="MS Mincho" w:hAnsi="Traditional Arabic" w:hint="cs"/>
          <w:b/>
          <w:noProof w:val="0"/>
          <w:sz w:val="36"/>
          <w:rtl/>
          <w:lang w:bidi="ar-EG"/>
        </w:rPr>
        <w:instrText>[الأنفال</w:instrText>
      </w:r>
      <w:r w:rsidRPr="00AF55A6">
        <w:instrText>\</w:instrText>
      </w:r>
      <w:r w:rsidRPr="00AF55A6">
        <w:rPr>
          <w:rFonts w:ascii="Traditional Arabic" w:eastAsia="MS Mincho" w:hAnsi="Traditional Arabic" w:hint="cs"/>
          <w:b/>
          <w:noProof w:val="0"/>
          <w:sz w:val="36"/>
          <w:rtl/>
          <w:lang w:bidi="ar-EG"/>
        </w:rPr>
        <w:instrText>: 23]</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سمعاً ينتفعون به، </w:t>
      </w:r>
      <w:r w:rsidRPr="00AF55A6">
        <w:rPr>
          <w:rFonts w:ascii="Traditional Arabic" w:eastAsia="MS Mincho" w:hAnsi="Traditional Arabic"/>
          <w:b/>
          <w:noProof w:val="0"/>
          <w:sz w:val="36"/>
          <w:rtl/>
          <w:lang w:bidi="ar-EG"/>
        </w:rPr>
        <w:t xml:space="preserve">‏وهو </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قه المعنى وعقله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لا فقد سمع</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 xml:space="preserve">ه سمعاً تقوم </w:t>
      </w:r>
      <w:r w:rsidRPr="00AF55A6">
        <w:rPr>
          <w:rFonts w:ascii="Traditional Arabic" w:eastAsia="MS Mincho" w:hAnsi="Traditional Arabic" w:hint="cs"/>
          <w:b/>
          <w:noProof w:val="0"/>
          <w:sz w:val="36"/>
          <w:rtl/>
          <w:lang w:bidi="ar-EG"/>
        </w:rPr>
        <w:t>ب</w:t>
      </w:r>
      <w:r w:rsidRPr="00AF55A6">
        <w:rPr>
          <w:rFonts w:ascii="Traditional Arabic" w:eastAsia="MS Mincho" w:hAnsi="Traditional Arabic"/>
          <w:b/>
          <w:noProof w:val="0"/>
          <w:sz w:val="36"/>
          <w:rtl/>
          <w:lang w:bidi="ar-EG"/>
        </w:rPr>
        <w:t xml:space="preserve">ه عليهم </w:t>
      </w:r>
      <w:r w:rsidRPr="00AF55A6">
        <w:rPr>
          <w:rFonts w:ascii="Traditional Arabic" w:eastAsia="MS Mincho" w:hAnsi="Traditional Arabic" w:hint="cs"/>
          <w:b/>
          <w:noProof w:val="0"/>
          <w:sz w:val="36"/>
          <w:rtl/>
          <w:lang w:bidi="ar-EG"/>
        </w:rPr>
        <w:t xml:space="preserve">الحجة، </w:t>
      </w:r>
      <w:r w:rsidRPr="00AF55A6">
        <w:rPr>
          <w:rFonts w:ascii="Traditional Arabic" w:eastAsia="MS Mincho" w:hAnsi="Traditional Arabic"/>
          <w:b/>
          <w:noProof w:val="0"/>
          <w:sz w:val="36"/>
          <w:rtl/>
          <w:lang w:bidi="ar-EG"/>
        </w:rPr>
        <w:t>‏ولكن لما سمع</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ه مع شدة بغضه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وكراهته، ون</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رتهم عنه لم يفهموه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 xml:space="preserve">لم </w:t>
      </w:r>
      <w:r w:rsidRPr="00AF55A6">
        <w:rPr>
          <w:rFonts w:ascii="Traditional Arabic" w:eastAsia="MS Mincho" w:hAnsi="Traditional Arabic"/>
          <w:b/>
          <w:noProof w:val="0"/>
          <w:sz w:val="36"/>
          <w:rtl/>
          <w:lang w:bidi="ar-EG"/>
        </w:rPr>
        <w:t>يعقلوه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‏والرجل إذا اشتدت كراهته للكلام ونفرته عنه لم يفهم ما يراد به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‏فينزل منزل</w:t>
      </w:r>
      <w:r w:rsidRPr="00AF55A6">
        <w:rPr>
          <w:rFonts w:ascii="Traditional Arabic" w:eastAsia="MS Mincho" w:hAnsi="Traditional Arabic" w:hint="cs"/>
          <w:b/>
          <w:noProof w:val="0"/>
          <w:sz w:val="36"/>
          <w:rtl/>
          <w:lang w:bidi="ar-EG"/>
        </w:rPr>
        <w:t>ة</w:t>
      </w:r>
      <w:r w:rsidRPr="00AF55A6">
        <w:rPr>
          <w:rFonts w:ascii="Traditional Arabic" w:eastAsia="MS Mincho" w:hAnsi="Traditional Arabic"/>
          <w:b/>
          <w:noProof w:val="0"/>
          <w:sz w:val="36"/>
          <w:rtl/>
          <w:lang w:bidi="ar-EG"/>
        </w:rPr>
        <w:t xml:space="preserve"> من لم يسمعه</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1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AEB8A8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 xml:space="preserve">‏ويدل على </w:t>
      </w:r>
      <w:r w:rsidRPr="00AF55A6">
        <w:rPr>
          <w:rFonts w:ascii="Traditional Arabic" w:eastAsia="MS Mincho" w:hAnsi="Traditional Arabic" w:hint="cs"/>
          <w:b/>
          <w:noProof w:val="0"/>
          <w:sz w:val="36"/>
          <w:rtl/>
          <w:lang w:bidi="ar-EG"/>
        </w:rPr>
        <w:t>هذا من كلام الإمام</w:t>
      </w:r>
      <w:r>
        <w:rPr>
          <w:rFonts w:ascii="Traditional Arabic" w:eastAsia="MS Mincho" w:hAnsi="Traditional Arabic" w:hint="cs"/>
          <w:b/>
          <w:noProof w:val="0"/>
          <w:sz w:val="36"/>
          <w:rtl/>
          <w:lang w:bidi="ar-EG"/>
        </w:rPr>
        <w:t xml:space="preserve"> محمد بن عبدالوهاب</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قوله</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"ف</w:t>
      </w:r>
      <w:r>
        <w:rPr>
          <w:rFonts w:ascii="Traditional Arabic" w:eastAsia="MS Mincho" w:hAnsi="Traditional Arabic"/>
          <w:b/>
          <w:noProof w:val="0"/>
          <w:sz w:val="36"/>
          <w:rtl/>
          <w:lang w:bidi="ar-EG"/>
        </w:rPr>
        <w:t>إذا كا</w:t>
      </w:r>
      <w:r>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 xml:space="preserve"> المعين يكف</w:t>
      </w:r>
      <w:r w:rsidRPr="00AF55A6">
        <w:rPr>
          <w:rFonts w:ascii="Traditional Arabic" w:eastAsia="MS Mincho" w:hAnsi="Traditional Arabic" w:hint="cs"/>
          <w:b/>
          <w:noProof w:val="0"/>
          <w:sz w:val="36"/>
          <w:rtl/>
          <w:lang w:bidi="ar-EG"/>
        </w:rPr>
        <w:t>ر إ</w:t>
      </w:r>
      <w:r w:rsidRPr="00AF55A6">
        <w:rPr>
          <w:rFonts w:ascii="Traditional Arabic" w:eastAsia="MS Mincho" w:hAnsi="Traditional Arabic"/>
          <w:b/>
          <w:noProof w:val="0"/>
          <w:sz w:val="36"/>
          <w:rtl/>
          <w:lang w:bidi="ar-EG"/>
        </w:rPr>
        <w:t xml:space="preserve">ذا </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امت عليه </w:t>
      </w:r>
      <w:r w:rsidRPr="00AF55A6">
        <w:rPr>
          <w:rFonts w:ascii="Traditional Arabic" w:eastAsia="MS Mincho" w:hAnsi="Traditional Arabic" w:hint="cs"/>
          <w:b/>
          <w:noProof w:val="0"/>
          <w:sz w:val="36"/>
          <w:rtl/>
          <w:lang w:bidi="ar-EG"/>
        </w:rPr>
        <w:t xml:space="preserve">الحجة، </w:t>
      </w:r>
      <w:r w:rsidRPr="00AF55A6">
        <w:rPr>
          <w:rFonts w:ascii="Traditional Arabic" w:eastAsia="MS Mincho" w:hAnsi="Traditional Arabic"/>
          <w:b/>
          <w:noProof w:val="0"/>
          <w:sz w:val="36"/>
          <w:rtl/>
          <w:lang w:bidi="ar-EG"/>
        </w:rPr>
        <w:t>‏فمن المعلوم أ</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يامها </w:t>
      </w:r>
      <w:r w:rsidRPr="00AF55A6">
        <w:rPr>
          <w:rFonts w:ascii="Traditional Arabic" w:eastAsia="MS Mincho" w:hAnsi="Traditional Arabic" w:hint="cs"/>
          <w:b/>
          <w:noProof w:val="0"/>
          <w:sz w:val="36"/>
          <w:rtl/>
          <w:lang w:bidi="ar-EG"/>
        </w:rPr>
        <w:t>ليس</w:t>
      </w:r>
      <w:r w:rsidRPr="00AF55A6">
        <w:rPr>
          <w:rFonts w:ascii="Traditional Arabic" w:eastAsia="MS Mincho" w:hAnsi="Traditional Arabic"/>
          <w:b/>
          <w:noProof w:val="0"/>
          <w:sz w:val="36"/>
          <w:rtl/>
          <w:lang w:bidi="ar-EG"/>
        </w:rPr>
        <w:t xml:space="preserve"> مع</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اه أ</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 xml:space="preserve"> يفهم كلام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ورسوله م</w:t>
      </w:r>
      <w:r w:rsidRPr="00AF55A6">
        <w:rPr>
          <w:rFonts w:ascii="Traditional Arabic" w:eastAsia="MS Mincho" w:hAnsi="Traditional Arabic" w:hint="cs"/>
          <w:b/>
          <w:noProof w:val="0"/>
          <w:sz w:val="36"/>
          <w:rtl/>
          <w:lang w:bidi="ar-EG"/>
        </w:rPr>
        <w:t>ث</w:t>
      </w:r>
      <w:r w:rsidRPr="00AF55A6">
        <w:rPr>
          <w:rFonts w:ascii="Traditional Arabic" w:eastAsia="MS Mincho" w:hAnsi="Traditional Arabic"/>
          <w:b/>
          <w:noProof w:val="0"/>
          <w:sz w:val="36"/>
          <w:rtl/>
          <w:lang w:bidi="ar-EG"/>
        </w:rPr>
        <w:t xml:space="preserve">ل </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هم أبي بكر الصديق</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‏بل إذا بلغه كلام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ورسوله و</w:t>
      </w:r>
      <w:r w:rsidRPr="00AF55A6">
        <w:rPr>
          <w:rFonts w:ascii="Traditional Arabic" w:eastAsia="MS Mincho" w:hAnsi="Traditional Arabic" w:hint="cs"/>
          <w:b/>
          <w:noProof w:val="0"/>
          <w:sz w:val="36"/>
          <w:rtl/>
          <w:lang w:bidi="ar-EG"/>
        </w:rPr>
        <w:t>خ</w:t>
      </w:r>
      <w:r w:rsidRPr="00AF55A6">
        <w:rPr>
          <w:rFonts w:ascii="Traditional Arabic" w:eastAsia="MS Mincho" w:hAnsi="Traditional Arabic"/>
          <w:b/>
          <w:noProof w:val="0"/>
          <w:sz w:val="36"/>
          <w:rtl/>
          <w:lang w:bidi="ar-EG"/>
        </w:rPr>
        <w:t xml:space="preserve">لا من شيء يعذر به </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هو كا</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ر</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‏ك</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ا كان الكفار كلهم ت</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وم عليهم الحجة </w:t>
      </w:r>
      <w:r w:rsidRPr="00AF55A6">
        <w:rPr>
          <w:rFonts w:ascii="Traditional Arabic" w:eastAsia="MS Mincho" w:hAnsi="Traditional Arabic" w:hint="cs"/>
          <w:b/>
          <w:noProof w:val="0"/>
          <w:sz w:val="36"/>
          <w:rtl/>
          <w:lang w:bidi="ar-EG"/>
        </w:rPr>
        <w:t>بالقرآن</w:t>
      </w:r>
      <w:r w:rsidRPr="00AF55A6">
        <w:rPr>
          <w:rFonts w:ascii="Traditional Arabic" w:eastAsia="MS Mincho" w:hAnsi="Traditional Arabic"/>
          <w:b/>
          <w:noProof w:val="0"/>
          <w:sz w:val="36"/>
          <w:rtl/>
          <w:lang w:bidi="ar-EG"/>
        </w:rPr>
        <w:t xml:space="preserve"> مع </w:t>
      </w:r>
      <w:r w:rsidRPr="00AF55A6">
        <w:rPr>
          <w:rFonts w:ascii="Traditional Arabic" w:eastAsia="MS Mincho" w:hAnsi="Traditional Arabic" w:hint="cs"/>
          <w:b/>
          <w:noProof w:val="0"/>
          <w:sz w:val="36"/>
          <w:rtl/>
          <w:lang w:bidi="ar-EG"/>
        </w:rPr>
        <w:t xml:space="preserve">قول الله: </w:t>
      </w:r>
      <w:r w:rsidRPr="00AF55A6">
        <w:rPr>
          <w:rFonts w:ascii="QCF_BSML" w:hAnsi="QCF_BSML" w:cs="QCF_BSML"/>
          <w:noProof w:val="0"/>
          <w:sz w:val="29"/>
          <w:szCs w:val="29"/>
          <w:rtl/>
        </w:rPr>
        <w:t xml:space="preserve">ﮋ </w:t>
      </w:r>
      <w:r w:rsidRPr="00AF55A6">
        <w:rPr>
          <w:rFonts w:ascii="QCF_P286" w:hAnsi="QCF_P286" w:cs="QCF_P286"/>
          <w:noProof w:val="0"/>
          <w:sz w:val="29"/>
          <w:szCs w:val="29"/>
          <w:rtl/>
        </w:rPr>
        <w:t xml:space="preserve">ﯘ  ﯙ  ﯚ  ﯛ  ﯜ  ﯝ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[الإسراء: 46]</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86" w:hAnsi="QCF_P286" w:cs="QCF_P286"/>
          <w:noProof w:val="0"/>
          <w:sz w:val="29"/>
          <w:szCs w:val="29"/>
          <w:rtl/>
        </w:rPr>
        <w:instrText xml:space="preserve">ﯘ  ﯙ  ﯚ  ﯛ  ﯜ  ﯝ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[الإسراء</w:instrText>
      </w:r>
      <w:r w:rsidRPr="00AF55A6">
        <w:instrText>\</w:instrText>
      </w:r>
      <w:r w:rsidRPr="00AF55A6">
        <w:rPr>
          <w:rFonts w:ascii="Traditional Arabic" w:eastAsia="MS Mincho" w:hAnsi="Traditional Arabic" w:hint="cs"/>
          <w:b/>
          <w:noProof w:val="0"/>
          <w:sz w:val="36"/>
          <w:rtl/>
          <w:lang w:bidi="ar-EG"/>
        </w:rPr>
        <w:instrText>: 46]</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92D8C6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 xml:space="preserve">‏فقول </w:t>
      </w:r>
      <w:r>
        <w:rPr>
          <w:rFonts w:ascii="Traditional Arabic" w:eastAsia="MS Mincho" w:hAnsi="Traditional Arabic" w:hint="cs"/>
          <w:b/>
          <w:noProof w:val="0"/>
          <w:sz w:val="36"/>
          <w:rtl/>
          <w:lang w:bidi="ar-EG"/>
        </w:rPr>
        <w:t xml:space="preserve">الإمام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وخلا من شيء يع</w:t>
      </w:r>
      <w:r w:rsidRPr="00AF55A6">
        <w:rPr>
          <w:rFonts w:ascii="Traditional Arabic" w:eastAsia="MS Mincho" w:hAnsi="Traditional Arabic" w:hint="cs"/>
          <w:b/>
          <w:noProof w:val="0"/>
          <w:sz w:val="36"/>
          <w:rtl/>
          <w:lang w:bidi="ar-EG"/>
        </w:rPr>
        <w:t>ذ</w:t>
      </w:r>
      <w:r w:rsidRPr="00AF55A6">
        <w:rPr>
          <w:rFonts w:ascii="Traditional Arabic" w:eastAsia="MS Mincho" w:hAnsi="Traditional Arabic"/>
          <w:b/>
          <w:noProof w:val="0"/>
          <w:sz w:val="36"/>
          <w:rtl/>
          <w:lang w:bidi="ar-EG"/>
        </w:rPr>
        <w:t>ر به فهو كافر</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ي</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ل على إثباته أن الحجة لا </w:t>
      </w:r>
      <w:r w:rsidRPr="00AF55A6">
        <w:rPr>
          <w:rFonts w:ascii="Traditional Arabic" w:eastAsia="MS Mincho" w:hAnsi="Traditional Arabic"/>
          <w:b/>
          <w:noProof w:val="0"/>
          <w:sz w:val="36"/>
          <w:rtl/>
          <w:lang w:bidi="ar-EG"/>
        </w:rPr>
        <w:lastRenderedPageBreak/>
        <w:t>تقوم إذا لم يفهم فهماً ناشئاً عن عجز إذا بذل وسعه في طلبه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‏بخلاف من لا يك</w:t>
      </w:r>
      <w:r w:rsidRPr="00AF55A6">
        <w:rPr>
          <w:rFonts w:ascii="Traditional Arabic" w:eastAsia="MS Mincho" w:hAnsi="Traditional Arabic" w:hint="cs"/>
          <w:b/>
          <w:noProof w:val="0"/>
          <w:sz w:val="36"/>
          <w:rtl/>
          <w:lang w:bidi="ar-EG"/>
        </w:rPr>
        <w:t>ف</w:t>
      </w:r>
      <w:r w:rsidRPr="00AF55A6">
        <w:rPr>
          <w:rFonts w:ascii="Traditional Arabic" w:eastAsia="MS Mincho" w:hAnsi="Traditional Arabic"/>
          <w:b/>
          <w:noProof w:val="0"/>
          <w:sz w:val="36"/>
          <w:rtl/>
          <w:lang w:bidi="ar-EG"/>
        </w:rPr>
        <w:t>ر عباد الأضرحة والقبور</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بحجة أنهم لم يفهموا م</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 xml:space="preserve"> إ</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راضهم عن دلالة القرآن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‏وصم آذانهم عن حججه. </w:t>
      </w:r>
    </w:p>
    <w:p w14:paraId="1370D3FE" w14:textId="77777777" w:rsidR="00B305FC"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F55A6">
        <w:rPr>
          <w:rFonts w:ascii="Traditional Arabic" w:eastAsia="MS Mincho" w:hAnsi="Traditional Arabic"/>
          <w:b/>
          <w:noProof w:val="0"/>
          <w:sz w:val="36"/>
          <w:rtl/>
          <w:lang w:bidi="ar-EG"/>
        </w:rPr>
        <w:t>‏</w:t>
      </w:r>
    </w:p>
    <w:p w14:paraId="6A81790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سادسا</w:t>
      </w:r>
      <w:r w:rsidRPr="001824F3">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أنه </w:t>
      </w:r>
      <w:r>
        <w:rPr>
          <w:rFonts w:ascii="Traditional Arabic" w:eastAsia="MS Mincho" w:hAnsi="Traditional Arabic" w:hint="cs"/>
          <w:b/>
          <w:noProof w:val="0"/>
          <w:sz w:val="36"/>
          <w:rtl/>
        </w:rPr>
        <w:t xml:space="preserve">ليس </w:t>
      </w:r>
      <w:r>
        <w:rPr>
          <w:rFonts w:ascii="Traditional Arabic" w:eastAsia="MS Mincho" w:hAnsi="Traditional Arabic" w:hint="cs"/>
          <w:b/>
          <w:noProof w:val="0"/>
          <w:sz w:val="36"/>
          <w:rtl/>
          <w:lang w:bidi="ar-EG"/>
        </w:rPr>
        <w:t xml:space="preserve">في كلام الله وكلام رسوله </w:t>
      </w:r>
      <w:r w:rsidRPr="00740220">
        <w:rPr>
          <w:rFonts w:ascii="AGA Arabesque" w:hAnsi="AGA Arabesque"/>
          <w:bCs/>
          <w:sz w:val="36"/>
          <w:lang w:bidi="ar-EG"/>
        </w:rPr>
        <w:t></w:t>
      </w:r>
      <w:r>
        <w:rPr>
          <w:rFonts w:ascii="Traditional Arabic" w:eastAsia="MS Mincho" w:hAnsi="Traditional Arabic" w:hint="cs"/>
          <w:b/>
          <w:noProof w:val="0"/>
          <w:sz w:val="36"/>
          <w:rtl/>
          <w:lang w:bidi="ar-EG"/>
        </w:rPr>
        <w:t xml:space="preserve"> تعارض، وما قد يقع لبعض الأفهام من ظن التعارض فهو من نقص الفهم؛ وإلا من يجمع النصوص وينزلها منزلتها، ويرد المتشابه إلى المحكم يزول عنه هذا التعارض، فكذلك في كلام الإمام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sz w:val="36"/>
          <w:rtl/>
          <w:lang w:bidi="ar-EG"/>
        </w:rPr>
        <w:t>؛ فإنه لا بد من جمع كلامه</w:t>
      </w:r>
      <w:r w:rsidRPr="005B68AF">
        <w:rPr>
          <w:rFonts w:ascii="Traditional Arabic" w:eastAsia="MS Mincho" w:hAnsi="Traditional Arabic" w:hint="cs"/>
          <w:b/>
          <w:noProof w:val="0"/>
          <w:sz w:val="36"/>
          <w:rtl/>
          <w:lang w:bidi="ar-EG"/>
        </w:rPr>
        <w:t xml:space="preserve"> وتنزيله مواقعه،</w:t>
      </w:r>
      <w:r w:rsidRPr="00476E13">
        <w:rPr>
          <w:rFonts w:ascii="Traditional Arabic" w:eastAsia="MS Mincho" w:hAnsi="Traditional Arabic" w:hint="cs"/>
          <w:b/>
          <w:noProof w:val="0"/>
          <w:sz w:val="36"/>
          <w:rtl/>
          <w:lang w:bidi="ar-EG"/>
        </w:rPr>
        <w:t xml:space="preserve"> والرجوع </w:t>
      </w:r>
      <w:r>
        <w:rPr>
          <w:rFonts w:ascii="Traditional Arabic" w:eastAsia="MS Mincho" w:hAnsi="Traditional Arabic" w:hint="cs"/>
          <w:b/>
          <w:noProof w:val="0"/>
          <w:sz w:val="36"/>
          <w:rtl/>
          <w:lang w:bidi="ar-EG"/>
        </w:rPr>
        <w:t>إلى فهم تلامذته،</w:t>
      </w:r>
      <w:r w:rsidRPr="00476E13">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يقول</w:t>
      </w:r>
      <w:r>
        <w:rPr>
          <w:rFonts w:ascii="Traditional Arabic" w:eastAsia="MS Mincho" w:hAnsi="Traditional Arabic" w:hint="cs"/>
          <w:b/>
          <w:noProof w:val="0"/>
          <w:sz w:val="36"/>
          <w:rtl/>
          <w:lang w:bidi="ar-EG"/>
        </w:rPr>
        <w:t xml:space="preserve"> شيخ الإسلام ابن تيمية</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Pr>
          <w:rFonts w:ascii="Traditional Arabic" w:eastAsia="MS Mincho" w:hAnsi="Traditional Arabic" w:hint="cs"/>
          <w:b/>
          <w:noProof w:val="0"/>
          <w:sz w:val="36"/>
          <w:rtl/>
          <w:lang w:bidi="ar-EG"/>
        </w:rPr>
        <w:t xml:space="preserve">: </w:t>
      </w:r>
      <w:r>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فإنه يجب أن يفسر كلام المتكلم بعضه ببعض، ويؤخذ كلامه هاهنا وهاهنا، وتعرف ما عادته يعنيه ويريده بذلك اللفظ إذا تكلم به، وتعرف المعاني التي ع</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رف</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أنه أرادها في موضع آخر، فإذا ع</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رف ع</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رف</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ه وعادته في معانيه وألفاظه، كان هذا مما يستعان به على معرفة مراده.</w:t>
      </w:r>
    </w:p>
    <w:p w14:paraId="040E20B9" w14:textId="77777777" w:rsidR="006A46BA" w:rsidRPr="00F5421F"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وأما إذا استعمل لفظه في معنى لم تجر عادته باستعماله فيه، وترك استعماله في المعنى الذي جرت عادته باستعماله فيه، وحمل كلامه على خلاف المعنى الذي قد ع</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رف أنه يريده بذلك اللفظ بجعل كلامه متناقضا، وترك حمله على ما يناسب سائر كلامه، كان ذلك تحريفا لكلامه عن موضعه، وتبديلا لمقاصده وكذبا عليه</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b/>
          <w:noProof w:val="0"/>
          <w:sz w:val="36"/>
          <w:rtl/>
          <w:lang w:bidi="ar-EG"/>
        </w:rPr>
        <w:t>.</w:t>
      </w:r>
    </w:p>
    <w:p w14:paraId="2D0A1EBE" w14:textId="77777777" w:rsidR="000F06B8" w:rsidRDefault="000F06B8"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784A2813" w14:textId="77777777" w:rsidR="006A46BA" w:rsidRPr="00636521"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سابعا</w:t>
      </w:r>
      <w:r w:rsidRPr="00F33535">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أن</w:t>
      </w:r>
      <w:r w:rsidRPr="00AF55A6">
        <w:rPr>
          <w:rFonts w:ascii="Traditional Arabic" w:eastAsia="MS Mincho" w:hAnsi="Traditional Arabic" w:hint="cs"/>
          <w:b/>
          <w:noProof w:val="0"/>
          <w:sz w:val="36"/>
          <w:rtl/>
          <w:lang w:bidi="ar-EG"/>
        </w:rPr>
        <w:t xml:space="preserve"> قيام الحجة أحد شروط تكفير المعين</w:t>
      </w:r>
      <w:r>
        <w:rPr>
          <w:rFonts w:ascii="Traditional Arabic" w:eastAsia="MS Mincho" w:hAnsi="Traditional Arabic" w:hint="cs"/>
          <w:b/>
          <w:noProof w:val="0"/>
          <w:sz w:val="36"/>
          <w:rtl/>
          <w:lang w:bidi="ar-EG"/>
        </w:rPr>
        <w:t xml:space="preserve">، ولذلك بين </w:t>
      </w:r>
      <w:r w:rsidRPr="00636521">
        <w:rPr>
          <w:rFonts w:ascii="Traditional Arabic" w:eastAsia="MS Mincho" w:hAnsi="Traditional Arabic"/>
          <w:b/>
          <w:noProof w:val="0"/>
          <w:sz w:val="36"/>
          <w:rtl/>
          <w:lang w:bidi="ar-EG"/>
        </w:rPr>
        <w:t>العلماء ضرورة بلوغ الحجة للمعين، وثبوتها عنده وتمكنه من معرفتها، وكل ذلك لا يتم إلا بوجود من يحسن إقامة الحجة</w:t>
      </w:r>
      <w:r>
        <w:rPr>
          <w:rFonts w:ascii="Traditional Arabic" w:eastAsia="MS Mincho" w:hAnsi="Traditional Arabic" w:hint="cs"/>
          <w:b/>
          <w:noProof w:val="0"/>
          <w:sz w:val="36"/>
          <w:rtl/>
          <w:lang w:bidi="ar-EG"/>
        </w:rPr>
        <w:t xml:space="preserve">، </w:t>
      </w:r>
      <w:r w:rsidRPr="00636521">
        <w:rPr>
          <w:rFonts w:ascii="Traditional Arabic" w:eastAsia="MS Mincho" w:hAnsi="Traditional Arabic"/>
          <w:b/>
          <w:noProof w:val="0"/>
          <w:sz w:val="36"/>
          <w:rtl/>
          <w:lang w:bidi="ar-EG"/>
        </w:rPr>
        <w:t xml:space="preserve">يقول شيخ الإسلام </w:t>
      </w:r>
      <w:r>
        <w:rPr>
          <w:rFonts w:ascii="Traditional Arabic" w:eastAsia="MS Mincho" w:hAnsi="Traditional Arabic" w:hint="cs"/>
          <w:b/>
          <w:noProof w:val="0"/>
          <w:sz w:val="36"/>
          <w:rtl/>
          <w:lang w:bidi="ar-EG"/>
        </w:rPr>
        <w:t xml:space="preserve">ابن تيمية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w:t>
      </w:r>
      <w:r w:rsidRPr="00636521">
        <w:rPr>
          <w:rFonts w:ascii="Traditional Arabic" w:eastAsia="MS Mincho" w:hAnsi="Traditional Arabic"/>
          <w:b/>
          <w:noProof w:val="0"/>
          <w:sz w:val="36"/>
          <w:rtl/>
          <w:lang w:bidi="ar-EG"/>
        </w:rPr>
        <w:t xml:space="preserve">وهكذا الأقوال التي يكفر قائلها: قد يكون الرجل لم تبلغه النصوص الموجبة لمعرفة الحق، وقد تكون عنده ولم تثبت عنده، أو لم يتمكن من فهمها، وقد يكون قد عرضت له شبهات يعذره الله بها، فمن كان من المؤمنين مجتهداً في طلب الحق </w:t>
      </w:r>
      <w:r w:rsidRPr="00636521">
        <w:rPr>
          <w:rFonts w:ascii="Traditional Arabic" w:eastAsia="MS Mincho" w:hAnsi="Traditional Arabic"/>
          <w:b/>
          <w:noProof w:val="0"/>
          <w:sz w:val="36"/>
          <w:rtl/>
          <w:lang w:bidi="ar-EG"/>
        </w:rPr>
        <w:lastRenderedPageBreak/>
        <w:t>وأخطأ فإن الله يغفر له خطأه كائنا ما كان</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2"/>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 xml:space="preserve"> ويقول ابن القيم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 </w:t>
      </w:r>
      <w:r w:rsidRPr="00636521">
        <w:rPr>
          <w:rFonts w:ascii="Traditional Arabic" w:eastAsia="MS Mincho" w:hAnsi="Traditional Arabic"/>
          <w:b/>
          <w:noProof w:val="0"/>
          <w:sz w:val="36"/>
          <w:rtl/>
          <w:lang w:bidi="ar-EG"/>
        </w:rPr>
        <w:t>وأما كفر الجهل مع عدم قيام الحجة، وعدم التمكن من معرفتها، فهذا الذي نفى الله التعذيب عنه حتى تقوم حجة الرسل</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3"/>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xml:space="preserve">، </w:t>
      </w:r>
      <w:r w:rsidRPr="00636521">
        <w:rPr>
          <w:rFonts w:ascii="Traditional Arabic" w:eastAsia="MS Mincho" w:hAnsi="Traditional Arabic"/>
          <w:b/>
          <w:noProof w:val="0"/>
          <w:sz w:val="36"/>
          <w:rtl/>
          <w:lang w:bidi="ar-EG"/>
        </w:rPr>
        <w:t xml:space="preserve">ويقول أيضاً: </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فإن حجة الله قامت على العبد بإرسال الرسل، وإنزال الكتب، وبلوغ ذلك إليه، وتمكنه من العلم به، سواء علم أو جهل، فكل من تمكن من معرفة ما أمر الله به ونهى عنه، فقصر عنه ولم يعرفه، فقد قامت عليه الحجة، والله سبحانه لا يعذب أحداً إلا بعد قيام الحجة عليه</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4"/>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4FF064ED" w14:textId="77777777" w:rsidR="006A46BA" w:rsidRPr="00636521"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b/>
          <w:noProof w:val="0"/>
          <w:sz w:val="36"/>
          <w:rtl/>
          <w:lang w:bidi="ar-EG"/>
        </w:rPr>
        <w:t>ويقول ابن حزم</w:t>
      </w:r>
      <w:r w:rsidRPr="00636521">
        <w:rPr>
          <w:rFonts w:ascii="Traditional Arabic" w:eastAsia="MS Mincho" w:hAnsi="Traditional Arabic"/>
          <w:b/>
          <w:noProof w:val="0"/>
          <w:sz w:val="36"/>
          <w:rtl/>
          <w:lang w:bidi="ar-EG"/>
        </w:rPr>
        <w:t xml:space="preserve"> </w:t>
      </w:r>
      <w:r w:rsidRPr="00472D1E">
        <w:rPr>
          <w:rFonts w:ascii="KFGQPC Arabic Symbols 01" w:eastAsia="MS Mincho" w:hAnsi="KFGQPC Arabic Symbols 01" w:cs="KFGQPC Arabic Symbols 01" w:hint="cs"/>
          <w:szCs w:val="28"/>
          <w:lang w:bidi="ar-EG"/>
        </w:rPr>
        <w:t></w:t>
      </w:r>
      <w:r w:rsidRPr="00636521">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 xml:space="preserve">وكل ما قلناه فيه أنه يفسق فاعله أو يكفر بعد قيام الحجة، فهو ما لم تقم الحجة عليه، معذور مأجور و إن كان مخطئا، وصفة قيام الحجة عليه أن </w:t>
      </w:r>
      <w:r>
        <w:rPr>
          <w:rFonts w:ascii="Traditional Arabic" w:eastAsia="MS Mincho" w:hAnsi="Traditional Arabic"/>
          <w:b/>
          <w:noProof w:val="0"/>
          <w:sz w:val="36"/>
          <w:rtl/>
          <w:lang w:bidi="ar-EG"/>
        </w:rPr>
        <w:t>تبلغه فلا يكون عنده شيء يقاومها</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5"/>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p>
    <w:p w14:paraId="545CB40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وذكر</w:t>
      </w:r>
      <w:r w:rsidRPr="00636521">
        <w:rPr>
          <w:rFonts w:ascii="Traditional Arabic" w:eastAsia="MS Mincho" w:hAnsi="Traditional Arabic"/>
          <w:b/>
          <w:noProof w:val="0"/>
          <w:sz w:val="36"/>
          <w:rtl/>
          <w:lang w:bidi="ar-EG"/>
        </w:rPr>
        <w:t xml:space="preserve"> الشيخ إسحاق بن عبد الرحمن بن حسن</w:t>
      </w:r>
      <w:r>
        <w:rPr>
          <w:rFonts w:ascii="Traditional Arabic" w:eastAsia="MS Mincho" w:hAnsi="Traditional Arabic" w:hint="cs"/>
          <w:b/>
          <w:noProof w:val="0"/>
          <w:sz w:val="36"/>
          <w:rtl/>
          <w:lang w:bidi="ar-EG"/>
        </w:rPr>
        <w:t xml:space="preserve"> </w:t>
      </w:r>
      <w:r w:rsidRPr="00472D1E">
        <w:rPr>
          <w:rFonts w:ascii="KFGQPC Arabic Symbols 01" w:eastAsia="MS Mincho" w:hAnsi="KFGQPC Arabic Symbols 01" w:cs="KFGQPC Arabic Symbols 01" w:hint="cs"/>
          <w:szCs w:val="28"/>
          <w:lang w:bidi="ar-EG"/>
        </w:rPr>
        <w:t></w:t>
      </w:r>
      <w:r w:rsidRPr="00636521">
        <w:rPr>
          <w:rFonts w:ascii="Traditional Arabic" w:eastAsia="MS Mincho" w:hAnsi="Traditional Arabic"/>
          <w:b/>
          <w:noProof w:val="0"/>
          <w:sz w:val="36"/>
          <w:rtl/>
          <w:lang w:bidi="ar-EG"/>
        </w:rPr>
        <w:t xml:space="preserve"> عن الإمام المجدد أنه </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قرر أن من قامت عليه الحجة، وتأهل لمعرفتها، يكفر بعبادة القبور</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6"/>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 xml:space="preserve"> </w:t>
      </w:r>
    </w:p>
    <w:p w14:paraId="0373923E" w14:textId="77777777" w:rsidR="006A46BA" w:rsidRDefault="006A46BA" w:rsidP="00352F42">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وقد قال الشيخ </w:t>
      </w:r>
      <w:r w:rsidRPr="00636521">
        <w:rPr>
          <w:rFonts w:ascii="Traditional Arabic" w:eastAsia="MS Mincho" w:hAnsi="Traditional Arabic"/>
          <w:b/>
          <w:noProof w:val="0"/>
          <w:sz w:val="36"/>
          <w:rtl/>
          <w:lang w:bidi="ar-EG"/>
        </w:rPr>
        <w:t xml:space="preserve">سليمان بن سحمان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في من يقيم </w:t>
      </w:r>
      <w:r w:rsidRPr="00636521">
        <w:rPr>
          <w:rFonts w:ascii="Traditional Arabic" w:eastAsia="MS Mincho" w:hAnsi="Traditional Arabic"/>
          <w:b/>
          <w:noProof w:val="0"/>
          <w:sz w:val="36"/>
          <w:rtl/>
          <w:lang w:bidi="ar-EG"/>
        </w:rPr>
        <w:t>الحجة</w:t>
      </w:r>
      <w:r>
        <w:rPr>
          <w:rFonts w:ascii="Traditional Arabic" w:eastAsia="MS Mincho" w:hAnsi="Traditional Arabic" w:hint="cs"/>
          <w:b/>
          <w:noProof w:val="0"/>
          <w:sz w:val="36"/>
          <w:rtl/>
          <w:lang w:bidi="ar-EG"/>
        </w:rPr>
        <w:t>،</w:t>
      </w:r>
      <w:r w:rsidRPr="00D5307F">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وأنه لا بد في قيام الحجة أن يقيمها من يحسن إقامتها، وإلا لا تقوم </w:t>
      </w:r>
      <w:r w:rsidR="00352F42">
        <w:rPr>
          <w:rFonts w:ascii="Traditional Arabic" w:eastAsia="MS Mincho" w:hAnsi="Traditional Arabic" w:hint="cs"/>
          <w:b/>
          <w:noProof w:val="0"/>
          <w:sz w:val="36"/>
          <w:rtl/>
          <w:lang w:bidi="ar-EG"/>
        </w:rPr>
        <w:t>الحجة</w:t>
      </w:r>
      <w:r w:rsidRPr="00636521">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 xml:space="preserve">الذي يظهر لي </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والله أعلم</w:t>
      </w:r>
      <w:r>
        <w:rPr>
          <w:rFonts w:ascii="Traditional Arabic" w:eastAsia="MS Mincho" w:hAnsi="Traditional Arabic" w:hint="cs"/>
          <w:b/>
          <w:noProof w:val="0"/>
          <w:sz w:val="36"/>
          <w:rtl/>
          <w:lang w:bidi="ar-EG"/>
        </w:rPr>
        <w:t>-</w:t>
      </w:r>
      <w:r w:rsidRPr="00636521">
        <w:rPr>
          <w:rFonts w:ascii="Traditional Arabic" w:eastAsia="MS Mincho" w:hAnsi="Traditional Arabic"/>
          <w:b/>
          <w:noProof w:val="0"/>
          <w:sz w:val="36"/>
          <w:rtl/>
          <w:lang w:bidi="ar-EG"/>
        </w:rPr>
        <w:t xml:space="preserve"> أنها لا تقوم الحجة إلا بمن يحسن إقامتها، وأما من لا يحسن إقامتها كالجاهل الذي لا يعرف أحكام دينه ولا ما ذكره العلماء في ذلك، فإنه لا تقوم به الحجة</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7"/>
      </w:r>
      <w:r w:rsidRPr="00AF55A6">
        <w:rPr>
          <w:rFonts w:ascii="Msh Quraan1" w:eastAsia="MS Mincho" w:hAnsi="Msh Quraan1"/>
          <w:b/>
          <w:noProof w:val="0"/>
          <w:sz w:val="36"/>
          <w:vertAlign w:val="superscript"/>
          <w:rtl/>
          <w:lang w:bidi="ar-EG"/>
        </w:rPr>
        <w:t>)</w:t>
      </w:r>
      <w:r w:rsidRPr="00636521">
        <w:rPr>
          <w:rFonts w:ascii="Traditional Arabic" w:eastAsia="MS Mincho" w:hAnsi="Traditional Arabic"/>
          <w:b/>
          <w:noProof w:val="0"/>
          <w:sz w:val="36"/>
          <w:rtl/>
          <w:lang w:bidi="ar-EG"/>
        </w:rPr>
        <w:t>.</w:t>
      </w:r>
    </w:p>
    <w:p w14:paraId="03BE0741" w14:textId="77777777" w:rsidR="006A46BA" w:rsidRPr="00636521"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وقال الشيخ صالح آل الشيخ حفظه الله: " </w:t>
      </w:r>
      <w:r w:rsidRPr="00AF55A6">
        <w:rPr>
          <w:rFonts w:ascii="Traditional Arabic" w:eastAsia="MS Mincho" w:hAnsi="Traditional Arabic"/>
          <w:b/>
          <w:noProof w:val="0"/>
          <w:sz w:val="36"/>
          <w:rtl/>
          <w:lang w:bidi="ar-EG"/>
        </w:rPr>
        <w:t xml:space="preserve">ويقيم الحجة عالم يعلم كيف يقيم الحجة ويزيل الشبهة، لهذا يقول العلماء الحجة الرسالية، كما يقول شيخ الإسلام في مواضع كثيرة: ويكفر من قامت به الحجة الرسالية. الحجة الرسالية يعني التي يقيمها الرسل أو ورثة الرسل ممن </w:t>
      </w:r>
      <w:r w:rsidRPr="00AF55A6">
        <w:rPr>
          <w:rFonts w:ascii="Traditional Arabic" w:eastAsia="MS Mincho" w:hAnsi="Traditional Arabic"/>
          <w:b/>
          <w:noProof w:val="0"/>
          <w:sz w:val="36"/>
          <w:rtl/>
          <w:lang w:bidi="ar-EG"/>
        </w:rPr>
        <w:lastRenderedPageBreak/>
        <w:t>يحسن إقامة الحجة</w:t>
      </w:r>
      <w:r>
        <w:rPr>
          <w:rFonts w:ascii="Traditional Arabic" w:eastAsia="MS Mincho" w:hAnsi="Traditional Arabic" w:hint="cs"/>
          <w:b/>
          <w:noProof w:val="0"/>
          <w:sz w:val="36"/>
          <w:rtl/>
          <w:lang w:bidi="ar-EG"/>
        </w:rPr>
        <w:t xml:space="preserve"> "</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C28FAF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 xml:space="preserve">ثامنا: </w:t>
      </w:r>
      <w:r>
        <w:rPr>
          <w:rFonts w:ascii="Traditional Arabic" w:eastAsia="MS Mincho" w:hAnsi="Traditional Arabic" w:hint="cs"/>
          <w:b/>
          <w:noProof w:val="0"/>
          <w:sz w:val="36"/>
          <w:rtl/>
          <w:lang w:bidi="ar-EG"/>
        </w:rPr>
        <w:t>أن الحجة لا تقوم إلا بشرطين:</w:t>
      </w:r>
    </w:p>
    <w:p w14:paraId="3B30B1F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5F5D87">
        <w:rPr>
          <w:rFonts w:ascii="Traditional Arabic" w:eastAsia="MS Mincho" w:hAnsi="Traditional Arabic" w:hint="cs"/>
          <w:b/>
          <w:noProof w:val="0"/>
          <w:sz w:val="36"/>
          <w:rtl/>
          <w:lang w:bidi="ar-EG"/>
        </w:rPr>
        <w:t>الشرط الأول: بلوغ الحجة على وجه يستطيع فهمها</w:t>
      </w:r>
      <w:r>
        <w:rPr>
          <w:rFonts w:ascii="Traditional Arabic" w:eastAsia="MS Mincho" w:hAnsi="Traditional Arabic" w:hint="cs"/>
          <w:b/>
          <w:noProof w:val="0"/>
          <w:sz w:val="36"/>
          <w:rtl/>
          <w:lang w:bidi="ar-EG"/>
        </w:rPr>
        <w:t xml:space="preserve"> إذا أراد</w:t>
      </w:r>
      <w:r w:rsidRPr="005F5D87">
        <w:rPr>
          <w:rFonts w:ascii="Traditional Arabic" w:eastAsia="MS Mincho" w:hAnsi="Traditional Arabic" w:hint="cs"/>
          <w:b/>
          <w:noProof w:val="0"/>
          <w:sz w:val="36"/>
          <w:rtl/>
          <w:lang w:bidi="ar-EG"/>
        </w:rPr>
        <w:t>.</w:t>
      </w:r>
    </w:p>
    <w:p w14:paraId="56284192" w14:textId="77777777" w:rsidR="006A46BA" w:rsidRPr="006C2FDB"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6C2FDB">
        <w:rPr>
          <w:rFonts w:ascii="Traditional Arabic" w:eastAsia="MS Mincho" w:hAnsi="Traditional Arabic" w:hint="cs"/>
          <w:b/>
          <w:noProof w:val="0"/>
          <w:sz w:val="36"/>
          <w:rtl/>
          <w:lang w:bidi="ar-EG"/>
        </w:rPr>
        <w:t>الشرط الثاني: التمكن من معرفة الحجة</w:t>
      </w:r>
      <w:r>
        <w:rPr>
          <w:rFonts w:ascii="Traditional Arabic" w:eastAsia="MS Mincho" w:hAnsi="Traditional Arabic" w:hint="cs"/>
          <w:b/>
          <w:noProof w:val="0"/>
          <w:sz w:val="36"/>
          <w:rtl/>
          <w:lang w:bidi="ar-EG"/>
        </w:rPr>
        <w:t>.</w:t>
      </w:r>
    </w:p>
    <w:p w14:paraId="61686D02" w14:textId="77777777" w:rsidR="006A46BA" w:rsidRPr="008D1C63"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8D1C63">
        <w:rPr>
          <w:rFonts w:ascii="Traditional Arabic" w:eastAsia="MS Mincho" w:hAnsi="Traditional Arabic"/>
          <w:b/>
          <w:noProof w:val="0"/>
          <w:sz w:val="36"/>
          <w:rtl/>
          <w:lang w:bidi="ar-EG"/>
        </w:rPr>
        <w:t>‏</w:t>
      </w:r>
      <w:r w:rsidRPr="008D1C63">
        <w:rPr>
          <w:rFonts w:ascii="Traditional Arabic" w:eastAsia="MS Mincho" w:hAnsi="Traditional Arabic" w:hint="cs"/>
          <w:b/>
          <w:noProof w:val="0"/>
          <w:sz w:val="36"/>
          <w:rtl/>
          <w:lang w:bidi="ar-EG"/>
        </w:rPr>
        <w:t xml:space="preserve">فإذا تحقق الشرط قامت الحجة وإلا فلا؛ فالشرط الأول: بلوغ الحجة على وجه يستطيع فهمها </w:t>
      </w:r>
      <w:r w:rsidRPr="008D1C63">
        <w:rPr>
          <w:rFonts w:ascii="Traditional Arabic" w:eastAsia="MS Mincho" w:hAnsi="Traditional Arabic"/>
          <w:b/>
          <w:noProof w:val="0"/>
          <w:sz w:val="36"/>
          <w:rtl/>
          <w:lang w:bidi="ar-EG"/>
        </w:rPr>
        <w:t>بأن ت</w:t>
      </w:r>
      <w:r w:rsidRPr="008D1C63">
        <w:rPr>
          <w:rFonts w:ascii="Traditional Arabic" w:eastAsia="MS Mincho" w:hAnsi="Traditional Arabic" w:hint="cs"/>
          <w:b/>
          <w:noProof w:val="0"/>
          <w:sz w:val="36"/>
          <w:rtl/>
          <w:lang w:bidi="ar-EG"/>
        </w:rPr>
        <w:t>ب</w:t>
      </w:r>
      <w:r w:rsidRPr="008D1C63">
        <w:rPr>
          <w:rFonts w:ascii="Traditional Arabic" w:eastAsia="MS Mincho" w:hAnsi="Traditional Arabic"/>
          <w:b/>
          <w:noProof w:val="0"/>
          <w:sz w:val="36"/>
          <w:rtl/>
          <w:lang w:bidi="ar-EG"/>
        </w:rPr>
        <w:t>لغ الحجة المكلف بل</w:t>
      </w:r>
      <w:r w:rsidRPr="008D1C63">
        <w:rPr>
          <w:rFonts w:ascii="Traditional Arabic" w:eastAsia="MS Mincho" w:hAnsi="Traditional Arabic" w:hint="cs"/>
          <w:b/>
          <w:noProof w:val="0"/>
          <w:sz w:val="36"/>
          <w:rtl/>
          <w:lang w:bidi="ar-EG"/>
        </w:rPr>
        <w:t>غ</w:t>
      </w:r>
      <w:r w:rsidRPr="008D1C63">
        <w:rPr>
          <w:rFonts w:ascii="Traditional Arabic" w:eastAsia="MS Mincho" w:hAnsi="Traditional Arabic"/>
          <w:b/>
          <w:noProof w:val="0"/>
          <w:sz w:val="36"/>
          <w:rtl/>
          <w:lang w:bidi="ar-EG"/>
        </w:rPr>
        <w:t>ته</w:t>
      </w:r>
      <w:r w:rsidRPr="008D1C63">
        <w:rPr>
          <w:rFonts w:ascii="Traditional Arabic" w:eastAsia="MS Mincho" w:hAnsi="Traditional Arabic" w:hint="cs"/>
          <w:b/>
          <w:noProof w:val="0"/>
          <w:sz w:val="36"/>
          <w:rtl/>
          <w:lang w:bidi="ar-EG"/>
        </w:rPr>
        <w:t xml:space="preserve">، </w:t>
      </w:r>
      <w:r w:rsidRPr="008D1C63">
        <w:rPr>
          <w:rFonts w:ascii="Traditional Arabic" w:eastAsia="MS Mincho" w:hAnsi="Traditional Arabic"/>
          <w:b/>
          <w:noProof w:val="0"/>
          <w:sz w:val="36"/>
          <w:rtl/>
          <w:lang w:bidi="ar-EG"/>
        </w:rPr>
        <w:t>وب</w:t>
      </w:r>
      <w:r w:rsidRPr="008D1C63">
        <w:rPr>
          <w:rFonts w:ascii="Traditional Arabic" w:eastAsia="MS Mincho" w:hAnsi="Traditional Arabic" w:hint="cs"/>
          <w:b/>
          <w:noProof w:val="0"/>
          <w:sz w:val="36"/>
          <w:rtl/>
          <w:lang w:bidi="ar-EG"/>
        </w:rPr>
        <w:t>خ</w:t>
      </w:r>
      <w:r w:rsidRPr="008D1C63">
        <w:rPr>
          <w:rFonts w:ascii="Traditional Arabic" w:eastAsia="MS Mincho" w:hAnsi="Traditional Arabic"/>
          <w:b/>
          <w:noProof w:val="0"/>
          <w:sz w:val="36"/>
          <w:rtl/>
          <w:lang w:bidi="ar-EG"/>
        </w:rPr>
        <w:t>طاب ي</w:t>
      </w:r>
      <w:r w:rsidRPr="008D1C63">
        <w:rPr>
          <w:rFonts w:ascii="Traditional Arabic" w:eastAsia="MS Mincho" w:hAnsi="Traditional Arabic" w:hint="cs"/>
          <w:b/>
          <w:noProof w:val="0"/>
          <w:sz w:val="36"/>
          <w:rtl/>
          <w:lang w:bidi="ar-EG"/>
        </w:rPr>
        <w:t>ف</w:t>
      </w:r>
      <w:r w:rsidRPr="008D1C63">
        <w:rPr>
          <w:rFonts w:ascii="Traditional Arabic" w:eastAsia="MS Mincho" w:hAnsi="Traditional Arabic"/>
          <w:b/>
          <w:noProof w:val="0"/>
          <w:sz w:val="36"/>
          <w:rtl/>
          <w:lang w:bidi="ar-EG"/>
        </w:rPr>
        <w:t>همه</w:t>
      </w:r>
      <w:r w:rsidRPr="008D1C63">
        <w:rPr>
          <w:rFonts w:ascii="Traditional Arabic" w:eastAsia="MS Mincho" w:hAnsi="Traditional Arabic" w:hint="cs"/>
          <w:b/>
          <w:noProof w:val="0"/>
          <w:sz w:val="36"/>
          <w:rtl/>
          <w:lang w:bidi="ar-EG"/>
        </w:rPr>
        <w:t xml:space="preserve">، فباتفاق </w:t>
      </w:r>
      <w:r w:rsidRPr="008D1C63">
        <w:rPr>
          <w:rFonts w:ascii="Traditional Arabic" w:eastAsia="MS Mincho" w:hAnsi="Traditional Arabic"/>
          <w:b/>
          <w:noProof w:val="0"/>
          <w:sz w:val="36"/>
          <w:rtl/>
          <w:lang w:bidi="ar-EG"/>
        </w:rPr>
        <w:t>الأئمة لا تقوم الحجة بمخاطبة الأعجمي بلسان عربي لا يفهمه</w:t>
      </w:r>
      <w:r w:rsidRPr="008D1C63">
        <w:rPr>
          <w:rFonts w:ascii="Traditional Arabic" w:eastAsia="MS Mincho" w:hAnsi="Traditional Arabic" w:hint="cs"/>
          <w:b/>
          <w:noProof w:val="0"/>
          <w:sz w:val="36"/>
          <w:rtl/>
          <w:lang w:bidi="ar-EG"/>
        </w:rPr>
        <w:t xml:space="preserve">، </w:t>
      </w:r>
      <w:r w:rsidRPr="008D1C63">
        <w:rPr>
          <w:rFonts w:ascii="Traditional Arabic" w:eastAsia="MS Mincho" w:hAnsi="Traditional Arabic"/>
          <w:b/>
          <w:noProof w:val="0"/>
          <w:sz w:val="36"/>
          <w:rtl/>
          <w:lang w:bidi="ar-EG"/>
        </w:rPr>
        <w:t>بل لا بد أن يفهم القرآن فهم دلالة و</w:t>
      </w:r>
      <w:r w:rsidRPr="008D1C63">
        <w:rPr>
          <w:rFonts w:ascii="Traditional Arabic" w:eastAsia="MS Mincho" w:hAnsi="Traditional Arabic" w:hint="cs"/>
          <w:b/>
          <w:noProof w:val="0"/>
          <w:sz w:val="36"/>
          <w:rtl/>
          <w:lang w:bidi="ar-EG"/>
        </w:rPr>
        <w:t>إ</w:t>
      </w:r>
      <w:r w:rsidRPr="008D1C63">
        <w:rPr>
          <w:rFonts w:ascii="Traditional Arabic" w:eastAsia="MS Mincho" w:hAnsi="Traditional Arabic"/>
          <w:b/>
          <w:noProof w:val="0"/>
          <w:sz w:val="36"/>
          <w:rtl/>
          <w:lang w:bidi="ar-EG"/>
        </w:rPr>
        <w:t>رشاد</w:t>
      </w:r>
      <w:r w:rsidRPr="008D1C63">
        <w:rPr>
          <w:rFonts w:ascii="Traditional Arabic" w:eastAsia="MS Mincho" w:hAnsi="Traditional Arabic" w:hint="cs"/>
          <w:b/>
          <w:noProof w:val="0"/>
          <w:sz w:val="36"/>
          <w:rtl/>
          <w:lang w:bidi="ar-EG"/>
        </w:rPr>
        <w:t xml:space="preserve">، </w:t>
      </w:r>
      <w:r w:rsidRPr="008D1C63">
        <w:rPr>
          <w:rFonts w:ascii="Traditional Arabic" w:eastAsia="MS Mincho" w:hAnsi="Traditional Arabic"/>
          <w:b/>
          <w:noProof w:val="0"/>
          <w:sz w:val="36"/>
          <w:rtl/>
          <w:lang w:bidi="ar-EG"/>
        </w:rPr>
        <w:t>ودليل ذلك قوله تعالى</w:t>
      </w:r>
      <w:r w:rsidRPr="008D1C63">
        <w:rPr>
          <w:rFonts w:ascii="Traditional Arabic" w:eastAsia="MS Mincho" w:hAnsi="Traditional Arabic" w:hint="cs"/>
          <w:b/>
          <w:noProof w:val="0"/>
          <w:sz w:val="36"/>
          <w:rtl/>
          <w:lang w:bidi="ar-EG"/>
        </w:rPr>
        <w:t xml:space="preserve">: </w:t>
      </w:r>
      <w:r w:rsidRPr="008D1C63">
        <w:rPr>
          <w:rFonts w:ascii="QCF_BSML" w:hAnsi="QCF_BSML" w:cs="QCF_BSML"/>
          <w:b/>
          <w:noProof w:val="0"/>
          <w:sz w:val="29"/>
          <w:szCs w:val="29"/>
          <w:rtl/>
        </w:rPr>
        <w:t xml:space="preserve">ﮋ </w:t>
      </w:r>
      <w:r w:rsidRPr="008D1C63">
        <w:rPr>
          <w:rFonts w:ascii="QCF_P255" w:hAnsi="QCF_P255" w:cs="QCF_P255"/>
          <w:b/>
          <w:noProof w:val="0"/>
          <w:sz w:val="29"/>
          <w:szCs w:val="29"/>
          <w:rtl/>
        </w:rPr>
        <w:t>ﮖ  ﮗ   ﮘ  ﮙ  ﮚ  ﮛ  ﮜ  ﮝ  ﮞ</w:t>
      </w:r>
      <w:r w:rsidRPr="008D1C63">
        <w:rPr>
          <w:rFonts w:ascii="Arial" w:hAnsi="Arial" w:cs="Arial"/>
          <w:b/>
          <w:noProof w:val="0"/>
          <w:sz w:val="18"/>
          <w:szCs w:val="18"/>
          <w:rtl/>
        </w:rPr>
        <w:t xml:space="preserve"> </w:t>
      </w:r>
      <w:r w:rsidRPr="008D1C63">
        <w:rPr>
          <w:rFonts w:ascii="QCF_BSML" w:hAnsi="QCF_BSML" w:cs="QCF_BSML"/>
          <w:b/>
          <w:noProof w:val="0"/>
          <w:sz w:val="29"/>
          <w:szCs w:val="29"/>
          <w:rtl/>
        </w:rPr>
        <w:t>ﮊ</w:t>
      </w:r>
      <w:r w:rsidRPr="008D1C63">
        <w:rPr>
          <w:rFonts w:ascii="QCF_BSML" w:hAnsi="QCF_BSML" w:cs="QCF_BSML"/>
          <w:b/>
          <w:noProof w:val="0"/>
          <w:sz w:val="29"/>
          <w:szCs w:val="29"/>
        </w:rPr>
        <w:t xml:space="preserve"> </w:t>
      </w:r>
      <w:r w:rsidRPr="008D1C63">
        <w:rPr>
          <w:rFonts w:ascii="Traditional Arabic" w:eastAsia="MS Mincho" w:hAnsi="Traditional Arabic" w:hint="cs"/>
          <w:b/>
          <w:noProof w:val="0"/>
          <w:sz w:val="36"/>
          <w:rtl/>
          <w:lang w:bidi="ar-EG"/>
        </w:rPr>
        <w:t xml:space="preserve"> [إبراهيم: 4]</w:t>
      </w:r>
      <w:r w:rsidRPr="008D1C63">
        <w:rPr>
          <w:rFonts w:ascii="Traditional Arabic" w:eastAsia="MS Mincho" w:hAnsi="Traditional Arabic"/>
          <w:b/>
          <w:noProof w:val="0"/>
          <w:sz w:val="36"/>
          <w:rtl/>
          <w:lang w:bidi="ar-EG"/>
        </w:rPr>
        <w:fldChar w:fldCharType="begin"/>
      </w:r>
      <w:r w:rsidRPr="008D1C63">
        <w:rPr>
          <w:b/>
        </w:rPr>
        <w:instrText xml:space="preserve"> XE "</w:instrText>
      </w:r>
      <w:r w:rsidRPr="008D1C63">
        <w:rPr>
          <w:rFonts w:ascii="QCF_BSML" w:hAnsi="QCF_BSML" w:cs="QCF_BSML"/>
          <w:b/>
          <w:noProof w:val="0"/>
          <w:sz w:val="29"/>
          <w:szCs w:val="29"/>
          <w:rtl/>
        </w:rPr>
        <w:instrText xml:space="preserve">ﮋ </w:instrText>
      </w:r>
      <w:r w:rsidRPr="008D1C63">
        <w:rPr>
          <w:rFonts w:ascii="QCF_P255" w:hAnsi="QCF_P255" w:cs="QCF_P255"/>
          <w:b/>
          <w:noProof w:val="0"/>
          <w:sz w:val="29"/>
          <w:szCs w:val="29"/>
          <w:rtl/>
        </w:rPr>
        <w:instrText>ﮖ  ﮗ   ﮘ  ﮙ  ﮚ  ﮛ  ﮜ  ﮝ  ﮞ</w:instrText>
      </w:r>
      <w:r w:rsidRPr="008D1C63">
        <w:rPr>
          <w:rFonts w:ascii="Arial" w:hAnsi="Arial" w:cs="Arial"/>
          <w:b/>
          <w:noProof w:val="0"/>
          <w:sz w:val="18"/>
          <w:szCs w:val="18"/>
          <w:rtl/>
        </w:rPr>
        <w:instrText xml:space="preserve"> </w:instrText>
      </w:r>
      <w:r w:rsidRPr="008D1C63">
        <w:rPr>
          <w:rFonts w:ascii="QCF_BSML" w:hAnsi="QCF_BSML" w:cs="QCF_BSML"/>
          <w:b/>
          <w:noProof w:val="0"/>
          <w:sz w:val="29"/>
          <w:szCs w:val="29"/>
          <w:rtl/>
        </w:rPr>
        <w:instrText>ﮊ</w:instrText>
      </w:r>
      <w:r w:rsidRPr="008D1C63">
        <w:rPr>
          <w:rFonts w:ascii="QCF_BSML" w:hAnsi="QCF_BSML" w:cs="QCF_BSML"/>
          <w:b/>
          <w:noProof w:val="0"/>
          <w:sz w:val="29"/>
          <w:szCs w:val="29"/>
        </w:rPr>
        <w:instrText xml:space="preserve"> </w:instrText>
      </w:r>
      <w:r w:rsidRPr="008D1C63">
        <w:rPr>
          <w:rFonts w:ascii="Traditional Arabic" w:eastAsia="MS Mincho" w:hAnsi="Traditional Arabic" w:hint="cs"/>
          <w:b/>
          <w:noProof w:val="0"/>
          <w:sz w:val="36"/>
          <w:rtl/>
          <w:lang w:bidi="ar-EG"/>
        </w:rPr>
        <w:instrText xml:space="preserve"> [إبراهيم</w:instrText>
      </w:r>
      <w:r w:rsidRPr="008D1C63">
        <w:rPr>
          <w:b/>
        </w:rPr>
        <w:instrText>\</w:instrText>
      </w:r>
      <w:r w:rsidRPr="008D1C63">
        <w:rPr>
          <w:rFonts w:ascii="Traditional Arabic" w:eastAsia="MS Mincho" w:hAnsi="Traditional Arabic" w:hint="cs"/>
          <w:b/>
          <w:noProof w:val="0"/>
          <w:sz w:val="36"/>
          <w:rtl/>
          <w:lang w:bidi="ar-EG"/>
        </w:rPr>
        <w:instrText>: 4]</w:instrText>
      </w:r>
      <w:r w:rsidRPr="008D1C63">
        <w:rPr>
          <w:b/>
        </w:rPr>
        <w:instrText xml:space="preserve">" </w:instrText>
      </w:r>
      <w:r w:rsidRPr="008D1C63">
        <w:rPr>
          <w:rFonts w:ascii="Traditional Arabic" w:eastAsia="MS Mincho" w:hAnsi="Traditional Arabic"/>
          <w:b/>
          <w:noProof w:val="0"/>
          <w:sz w:val="36"/>
          <w:rtl/>
          <w:lang w:bidi="ar-EG"/>
        </w:rPr>
        <w:fldChar w:fldCharType="end"/>
      </w:r>
      <w:r w:rsidRPr="008D1C63">
        <w:rPr>
          <w:rFonts w:ascii="Traditional Arabic" w:eastAsia="MS Mincho" w:hAnsi="Traditional Arabic" w:hint="cs"/>
          <w:b/>
          <w:noProof w:val="0"/>
          <w:sz w:val="36"/>
          <w:rtl/>
          <w:lang w:bidi="ar-EG"/>
        </w:rPr>
        <w:t>.</w:t>
      </w:r>
    </w:p>
    <w:p w14:paraId="7E2ABFF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‏قال ابن القيم</w:t>
      </w:r>
      <w:r w:rsidRPr="00AF55A6">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szCs w:val="28"/>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بعد أن </w:t>
      </w:r>
      <w:r w:rsidRPr="00AF55A6">
        <w:rPr>
          <w:rFonts w:ascii="Traditional Arabic" w:eastAsia="MS Mincho" w:hAnsi="Traditional Arabic"/>
          <w:b/>
          <w:noProof w:val="0"/>
          <w:sz w:val="36"/>
          <w:rtl/>
          <w:lang w:bidi="ar-EG"/>
        </w:rPr>
        <w:t>ذكر لغة العرب</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فإن دلالة القر</w:t>
      </w:r>
      <w:r w:rsidRPr="00AF55A6">
        <w:rPr>
          <w:rFonts w:ascii="Traditional Arabic" w:eastAsia="MS Mincho" w:hAnsi="Traditional Arabic" w:hint="cs"/>
          <w:b/>
          <w:noProof w:val="0"/>
          <w:sz w:val="36"/>
          <w:rtl/>
          <w:lang w:bidi="ar-EG"/>
        </w:rPr>
        <w:t>آ</w:t>
      </w:r>
      <w:r w:rsidRPr="00AF55A6">
        <w:rPr>
          <w:rFonts w:ascii="Traditional Arabic" w:eastAsia="MS Mincho" w:hAnsi="Traditional Arabic"/>
          <w:b/>
          <w:noProof w:val="0"/>
          <w:sz w:val="36"/>
          <w:rtl/>
          <w:lang w:bidi="ar-EG"/>
        </w:rPr>
        <w:t>ن والسنة على معا</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 xml:space="preserve">يها من </w:t>
      </w:r>
      <w:r w:rsidRPr="00AF55A6">
        <w:rPr>
          <w:rFonts w:ascii="Traditional Arabic" w:eastAsia="MS Mincho" w:hAnsi="Traditional Arabic" w:hint="cs"/>
          <w:b/>
          <w:noProof w:val="0"/>
          <w:sz w:val="36"/>
          <w:rtl/>
          <w:lang w:bidi="ar-EG"/>
        </w:rPr>
        <w:t>جنس</w:t>
      </w:r>
      <w:r w:rsidRPr="00AF55A6">
        <w:rPr>
          <w:rFonts w:ascii="Traditional Arabic" w:eastAsia="MS Mincho" w:hAnsi="Traditional Arabic"/>
          <w:b/>
          <w:noProof w:val="0"/>
          <w:sz w:val="36"/>
          <w:rtl/>
          <w:lang w:bidi="ar-EG"/>
        </w:rPr>
        <w:t xml:space="preserve"> دلالة لغة كل قوم على ما يعرفونه وي</w:t>
      </w:r>
      <w:r w:rsidRPr="00AF55A6">
        <w:rPr>
          <w:rFonts w:ascii="Traditional Arabic" w:eastAsia="MS Mincho" w:hAnsi="Traditional Arabic" w:hint="cs"/>
          <w:b/>
          <w:noProof w:val="0"/>
          <w:sz w:val="36"/>
          <w:rtl/>
          <w:lang w:bidi="ar-EG"/>
        </w:rPr>
        <w:t>عت</w:t>
      </w:r>
      <w:r w:rsidRPr="00AF55A6">
        <w:rPr>
          <w:rFonts w:ascii="Traditional Arabic" w:eastAsia="MS Mincho" w:hAnsi="Traditional Arabic"/>
          <w:b/>
          <w:noProof w:val="0"/>
          <w:sz w:val="36"/>
          <w:rtl/>
          <w:lang w:bidi="ar-EG"/>
        </w:rPr>
        <w:t>اد</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نه من تلك الل</w:t>
      </w:r>
      <w:r w:rsidRPr="00AF55A6">
        <w:rPr>
          <w:rFonts w:ascii="Traditional Arabic" w:eastAsia="MS Mincho" w:hAnsi="Traditional Arabic" w:hint="cs"/>
          <w:b/>
          <w:noProof w:val="0"/>
          <w:sz w:val="36"/>
          <w:rtl/>
          <w:lang w:bidi="ar-EG"/>
        </w:rPr>
        <w:t>غ</w:t>
      </w:r>
      <w:r w:rsidRPr="00AF55A6">
        <w:rPr>
          <w:rFonts w:ascii="Traditional Arabic" w:eastAsia="MS Mincho" w:hAnsi="Traditional Arabic"/>
          <w:b/>
          <w:noProof w:val="0"/>
          <w:sz w:val="36"/>
          <w:rtl/>
          <w:lang w:bidi="ar-EG"/>
        </w:rPr>
        <w:t>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وهذا لا يخص العرب</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بل هو أمر ضروري لجميع بني آدم يتوقف العلم بمدلول ألفاظهم على</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‏كونهم من أهل تلك اللغة التي وقع بينهم بها التخاطب</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ولهذا لم يرسل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رسول</w:t>
      </w:r>
      <w:r w:rsidRPr="00AF55A6">
        <w:rPr>
          <w:rFonts w:ascii="Traditional Arabic" w:eastAsia="MS Mincho" w:hAnsi="Traditional Arabic" w:hint="cs"/>
          <w:b/>
          <w:noProof w:val="0"/>
          <w:sz w:val="36"/>
          <w:rtl/>
          <w:lang w:bidi="ar-EG"/>
        </w:rPr>
        <w:t>اً</w:t>
      </w:r>
      <w:r w:rsidRPr="00AF55A6">
        <w:rPr>
          <w:rFonts w:ascii="Traditional Arabic" w:eastAsia="MS Mincho" w:hAnsi="Traditional Arabic"/>
          <w:b/>
          <w:noProof w:val="0"/>
          <w:sz w:val="36"/>
          <w:rtl/>
          <w:lang w:bidi="ar-EG"/>
        </w:rPr>
        <w:t xml:space="preserve"> إلا بلسان قومه ليبين لهم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فتقوم عليهم الحجة بما فهموه من خطابه لهم</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2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9124EB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‏ولذ</w:t>
      </w:r>
      <w:r>
        <w:rPr>
          <w:rFonts w:ascii="Traditional Arabic" w:eastAsia="MS Mincho" w:hAnsi="Traditional Arabic"/>
          <w:b/>
          <w:noProof w:val="0"/>
          <w:sz w:val="36"/>
          <w:rtl/>
          <w:lang w:bidi="ar-EG"/>
        </w:rPr>
        <w:t>ا فإن الحجة تقوم على المعين بتر</w:t>
      </w:r>
      <w:r>
        <w:rPr>
          <w:rFonts w:ascii="Traditional Arabic" w:eastAsia="MS Mincho" w:hAnsi="Traditional Arabic" w:hint="cs"/>
          <w:b/>
          <w:noProof w:val="0"/>
          <w:sz w:val="36"/>
          <w:rtl/>
          <w:lang w:bidi="ar-EG"/>
        </w:rPr>
        <w:t>ج</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ة الخطاب بلغته التي يفهمها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‏إذا كان </w:t>
      </w:r>
      <w:r w:rsidRPr="00AF55A6">
        <w:rPr>
          <w:rFonts w:ascii="Traditional Arabic" w:eastAsia="MS Mincho" w:hAnsi="Traditional Arabic" w:hint="cs"/>
          <w:b/>
          <w:noProof w:val="0"/>
          <w:sz w:val="36"/>
          <w:rtl/>
          <w:lang w:bidi="ar-EG"/>
        </w:rPr>
        <w:t>مم</w:t>
      </w:r>
      <w:r w:rsidRPr="00AF55A6">
        <w:rPr>
          <w:rFonts w:ascii="Traditional Arabic" w:eastAsia="MS Mincho" w:hAnsi="Traditional Arabic"/>
          <w:b/>
          <w:noProof w:val="0"/>
          <w:sz w:val="36"/>
          <w:rtl/>
          <w:lang w:bidi="ar-EG"/>
        </w:rPr>
        <w:t>ن لم يفهم ذلك باللغة العربية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‏قال ال</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رطبي</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w:t>
      </w:r>
      <w:r w:rsidRPr="00AF55A6">
        <w:rPr>
          <w:rFonts w:ascii="QCF_BSML" w:hAnsi="QCF_BSML" w:cs="QCF_BSML"/>
          <w:noProof w:val="0"/>
          <w:sz w:val="29"/>
          <w:szCs w:val="29"/>
          <w:rtl/>
        </w:rPr>
        <w:t xml:space="preserve">ﮋ </w:t>
      </w:r>
      <w:r w:rsidRPr="00AF55A6">
        <w:rPr>
          <w:rFonts w:ascii="QCF_P255" w:hAnsi="QCF_P255" w:cs="QCF_P255"/>
          <w:noProof w:val="0"/>
          <w:sz w:val="29"/>
          <w:szCs w:val="29"/>
          <w:rtl/>
        </w:rPr>
        <w:t xml:space="preserve">ﮛ  ﮜ  </w:t>
      </w:r>
      <w:r w:rsidRPr="00AF55A6">
        <w:rPr>
          <w:rFonts w:ascii="QCF_BSML" w:hAnsi="QCF_BSML" w:cs="QCF_BSML"/>
          <w:noProof w:val="0"/>
          <w:sz w:val="29"/>
          <w:szCs w:val="29"/>
          <w:rtl/>
        </w:rPr>
        <w:t>ﮊ</w:t>
      </w:r>
      <w:r w:rsidRPr="00AF55A6">
        <w:rPr>
          <w:rFonts w:ascii="Traditional Arabic" w:eastAsia="MS Mincho" w:hAnsi="Traditional Arabic" w:hint="cs"/>
          <w:b/>
          <w:noProof w:val="0"/>
          <w:sz w:val="36"/>
          <w:rtl/>
          <w:lang w:bidi="ar-EG"/>
        </w:rPr>
        <w:t xml:space="preserve"> [إبراهيم: 4]</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55" w:hAnsi="QCF_P255" w:cs="QCF_P255"/>
          <w:noProof w:val="0"/>
          <w:sz w:val="29"/>
          <w:szCs w:val="29"/>
          <w:rtl/>
        </w:rPr>
        <w:instrText xml:space="preserve">ﮛ  ﮜ  </w:instrText>
      </w:r>
      <w:r w:rsidRPr="00AF55A6">
        <w:rPr>
          <w:rFonts w:ascii="QCF_BSML" w:hAnsi="QCF_BSML" w:cs="QCF_BSML"/>
          <w:noProof w:val="0"/>
          <w:sz w:val="29"/>
          <w:szCs w:val="29"/>
          <w:rtl/>
        </w:rPr>
        <w:instrText>ﮊ</w:instrText>
      </w:r>
      <w:r w:rsidRPr="00AF55A6">
        <w:rPr>
          <w:rFonts w:ascii="Traditional Arabic" w:eastAsia="MS Mincho" w:hAnsi="Traditional Arabic" w:hint="cs"/>
          <w:b/>
          <w:noProof w:val="0"/>
          <w:sz w:val="36"/>
          <w:rtl/>
          <w:lang w:bidi="ar-EG"/>
        </w:rPr>
        <w:instrText xml:space="preserve"> [إبراهيم</w:instrText>
      </w:r>
      <w:r w:rsidRPr="00AF55A6">
        <w:instrText>\</w:instrText>
      </w:r>
      <w:r w:rsidRPr="00AF55A6">
        <w:rPr>
          <w:rFonts w:ascii="Traditional Arabic" w:eastAsia="MS Mincho" w:hAnsi="Traditional Arabic" w:hint="cs"/>
          <w:b/>
          <w:noProof w:val="0"/>
          <w:sz w:val="36"/>
          <w:rtl/>
          <w:lang w:bidi="ar-EG"/>
        </w:rPr>
        <w:instrText>: 4]</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‏أي: بلغتهم؟ ليبينوا لهم أمر دينهم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‏ووحد اللسان 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ن أضافه إل</w:t>
      </w:r>
      <w:r>
        <w:rPr>
          <w:rFonts w:ascii="Traditional Arabic" w:eastAsia="MS Mincho" w:hAnsi="Traditional Arabic" w:hint="cs"/>
          <w:b/>
          <w:noProof w:val="0"/>
          <w:sz w:val="36"/>
          <w:rtl/>
          <w:lang w:bidi="ar-EG"/>
        </w:rPr>
        <w:t>ى</w:t>
      </w:r>
      <w:r w:rsidRPr="00AF55A6">
        <w:rPr>
          <w:rFonts w:ascii="Traditional Arabic" w:eastAsia="MS Mincho" w:hAnsi="Traditional Arabic"/>
          <w:b/>
          <w:noProof w:val="0"/>
          <w:sz w:val="36"/>
          <w:rtl/>
          <w:lang w:bidi="ar-EG"/>
        </w:rPr>
        <w:t xml:space="preserve"> القوم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لأن المراد اللغة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‏فهي اسم جنس يق</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 xml:space="preserve"> على القليل والكثير</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‏ولا حجة للعجم وغيرهم في هذه الآية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لأن كل من ترجم له ما جاء به النبي</w:t>
      </w:r>
      <w:r w:rsidRPr="00AF55A6">
        <w:rPr>
          <w:rFonts w:ascii="Traditional Arabic" w:eastAsia="MS Mincho" w:hAnsi="Traditional Arabic" w:hint="cs"/>
          <w:b/>
          <w:noProof w:val="0"/>
          <w:sz w:val="36"/>
          <w:rtl/>
          <w:lang w:bidi="ar-EG"/>
        </w:rPr>
        <w:t xml:space="preserve"> </w:t>
      </w:r>
      <w:r w:rsidRPr="00AF55A6">
        <w:rPr>
          <w:rFonts w:ascii="AGA Arabesque" w:eastAsia="MS Mincho" w:hAnsi="AGA Arabesque"/>
          <w:noProof w:val="0"/>
          <w:sz w:val="36"/>
          <w:lang w:bidi="ar-EG"/>
        </w:rPr>
        <w:t></w:t>
      </w:r>
      <w:r w:rsidRPr="00AF55A6">
        <w:rPr>
          <w:rFonts w:ascii="Traditional Arabic" w:eastAsia="MS Mincho" w:hAnsi="Traditional Arabic"/>
          <w:b/>
          <w:noProof w:val="0"/>
          <w:sz w:val="36"/>
          <w:rtl/>
          <w:lang w:bidi="ar-EG"/>
        </w:rPr>
        <w:t xml:space="preserve"> ترج</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ة يفهمها لزمته الح</w:t>
      </w:r>
      <w:r w:rsidRPr="00AF55A6">
        <w:rPr>
          <w:rFonts w:ascii="Traditional Arabic" w:eastAsia="MS Mincho" w:hAnsi="Traditional Arabic" w:hint="cs"/>
          <w:b/>
          <w:noProof w:val="0"/>
          <w:sz w:val="36"/>
          <w:rtl/>
          <w:lang w:bidi="ar-EG"/>
        </w:rPr>
        <w:t>جة"</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E621440" w14:textId="77777777" w:rsidR="00B305FC"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w:t>
      </w:r>
    </w:p>
    <w:p w14:paraId="73AFB25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وقال شيخ الإسلام ابن تيمية</w:t>
      </w:r>
      <w:r w:rsidRPr="00AF55A6">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فكذلك بعث محم</w:t>
      </w:r>
      <w:r w:rsidRPr="00AF55A6">
        <w:rPr>
          <w:rFonts w:ascii="Traditional Arabic" w:eastAsia="MS Mincho" w:hAnsi="Traditional Arabic" w:hint="cs"/>
          <w:b/>
          <w:noProof w:val="0"/>
          <w:sz w:val="36"/>
          <w:rtl/>
          <w:lang w:bidi="ar-EG"/>
        </w:rPr>
        <w:t xml:space="preserve">داً </w:t>
      </w:r>
      <w:r w:rsidRPr="00AF55A6">
        <w:rPr>
          <w:rFonts w:ascii="Traditional Arabic" w:eastAsia="MS Mincho" w:hAnsi="Traditional Arabic"/>
          <w:b/>
          <w:noProof w:val="0"/>
          <w:sz w:val="36"/>
          <w:rtl/>
          <w:lang w:bidi="ar-EG"/>
        </w:rPr>
        <w:t>إلى قومه وغير قومه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ولكن </w:t>
      </w:r>
      <w:r w:rsidRPr="00AF55A6">
        <w:rPr>
          <w:rFonts w:ascii="Traditional Arabic" w:eastAsia="MS Mincho" w:hAnsi="Traditional Arabic"/>
          <w:b/>
          <w:noProof w:val="0"/>
          <w:sz w:val="36"/>
          <w:rtl/>
          <w:lang w:bidi="ar-EG"/>
        </w:rPr>
        <w:lastRenderedPageBreak/>
        <w:t>إنما يبعث بلسان قومه ليبين لهم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ثم يحصل البيان لغيرهم بتوسط البيان لهم: إما بلغتهم ولسانهم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 xml:space="preserve">ما </w:t>
      </w:r>
      <w:r w:rsidRPr="00AF55A6">
        <w:rPr>
          <w:rFonts w:ascii="Traditional Arabic" w:eastAsia="MS Mincho" w:hAnsi="Traditional Arabic" w:hint="cs"/>
          <w:b/>
          <w:noProof w:val="0"/>
          <w:sz w:val="36"/>
          <w:rtl/>
          <w:lang w:bidi="ar-EG"/>
        </w:rPr>
        <w:t>بالترجمة</w:t>
      </w:r>
      <w:r w:rsidRPr="00AF55A6">
        <w:rPr>
          <w:rFonts w:ascii="Traditional Arabic" w:eastAsia="MS Mincho" w:hAnsi="Traditional Arabic"/>
          <w:b/>
          <w:noProof w:val="0"/>
          <w:sz w:val="36"/>
          <w:rtl/>
          <w:lang w:bidi="ar-EG"/>
        </w:rPr>
        <w:t xml:space="preserve"> لهم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‏ولو لم يتبين لقومه أولاً</w:t>
      </w:r>
      <w:r w:rsidRPr="00AF55A6">
        <w:rPr>
          <w:rFonts w:ascii="Traditional Arabic" w:eastAsia="MS Mincho" w:hAnsi="Traditional Arabic" w:hint="cs"/>
          <w:b/>
          <w:noProof w:val="0"/>
          <w:sz w:val="36"/>
          <w:rtl/>
          <w:lang w:bidi="ar-EG"/>
        </w:rPr>
        <w:t xml:space="preserve"> لم يحصل مقصود الرسالة، لا لهم، ولا لغيرهم"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658A9D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وقال أيضا: "</w:t>
      </w:r>
      <w:r w:rsidRPr="00AF55A6">
        <w:rPr>
          <w:rFonts w:ascii="Traditional Arabic" w:eastAsia="MS Mincho" w:hAnsi="Traditional Arabic"/>
          <w:b/>
          <w:noProof w:val="0"/>
          <w:sz w:val="36"/>
          <w:rtl/>
          <w:lang w:bidi="ar-EG"/>
        </w:rPr>
        <w:t xml:space="preserve"> أن حجة الله برسله قامت بالتمكن من العلم فليس من شرط حجة الله تعالى علم المدعوين بها.</w:t>
      </w:r>
    </w:p>
    <w:p w14:paraId="0277690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ولهذا لم يكن إعراض الكفار عن استماع القرآن وتدبره مانعا من قيام حجة الله تعالى عليهم وكذلك إعراضهم عن استماع المنقول عن الأنبياء وقراءة الآثار المأثورة عنهم لا يمنع الحجة إذ المكنة حاصلة.</w:t>
      </w:r>
    </w:p>
    <w:p w14:paraId="3A06056B" w14:textId="77777777" w:rsidR="006A46BA" w:rsidRPr="00AF55A6" w:rsidRDefault="006A46BA" w:rsidP="00352F42">
      <w:pPr>
        <w:widowControl w:val="0"/>
        <w:shd w:val="clear" w:color="auto" w:fill="FFFFFF" w:themeFill="background1"/>
        <w:spacing w:after="60"/>
        <w:ind w:firstLine="567"/>
        <w:jc w:val="both"/>
        <w:rPr>
          <w:rFonts w:ascii="Traditional Arabic" w:hAnsi="Traditional Arabic"/>
          <w:b/>
          <w:noProof w:val="0"/>
          <w:sz w:val="36"/>
          <w:rtl/>
        </w:rPr>
      </w:pPr>
      <w:r w:rsidRPr="00AF55A6">
        <w:rPr>
          <w:rFonts w:ascii="Traditional Arabic" w:eastAsia="MS Mincho" w:hAnsi="Traditional Arabic"/>
          <w:b/>
          <w:noProof w:val="0"/>
          <w:sz w:val="36"/>
          <w:rtl/>
          <w:lang w:bidi="ar-EG"/>
        </w:rPr>
        <w:t xml:space="preserve">فلذلك قال تعالى: </w:t>
      </w:r>
      <w:r w:rsidRPr="00AF55A6">
        <w:rPr>
          <w:rFonts w:ascii="QCF_BSML" w:hAnsi="QCF_BSML" w:cs="QCF_BSML"/>
          <w:noProof w:val="0"/>
          <w:sz w:val="29"/>
          <w:szCs w:val="29"/>
          <w:rtl/>
        </w:rPr>
        <w:t xml:space="preserve">ﮋ </w:t>
      </w:r>
      <w:r w:rsidRPr="00AF55A6">
        <w:rPr>
          <w:rFonts w:ascii="QCF_P411" w:hAnsi="QCF_P411" w:cs="QCF_P411"/>
          <w:noProof w:val="0"/>
          <w:sz w:val="29"/>
          <w:szCs w:val="29"/>
          <w:rtl/>
        </w:rPr>
        <w:t xml:space="preserve">ﮄ  ﮅ  ﮆ  ﮇ  ﮈ  ﮉ   ﮊ     ﮋ  ﮌ  ﮍ  ﮎ  ﮏ  ﮐﮑ  ﮒ  ﮓ  ﮔ  ﮕ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 xml:space="preserve"> [لقمان: 7]</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11" w:hAnsi="QCF_P411" w:cs="QCF_P411"/>
          <w:noProof w:val="0"/>
          <w:sz w:val="29"/>
          <w:szCs w:val="29"/>
          <w:rtl/>
        </w:rPr>
        <w:instrText xml:space="preserve">ﮄ  ﮅ  ﮆ  ﮇ  ﮈ  ﮉ   ﮊ     ﮋ  ﮌ  ﮍ       ﮎ  ﮏ  ﮐﮑ  ﮒ  ﮓ  ﮔ  ﮕ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 xml:space="preserve"> [لقمان</w:instrText>
      </w:r>
      <w:r w:rsidRPr="00AF55A6">
        <w:instrText>\</w:instrText>
      </w:r>
      <w:r w:rsidRPr="00AF55A6">
        <w:rPr>
          <w:rFonts w:ascii="Traditional Arabic" w:eastAsia="MS Mincho" w:hAnsi="Traditional Arabic" w:hint="cs"/>
          <w:b/>
          <w:noProof w:val="0"/>
          <w:sz w:val="36"/>
          <w:rtl/>
          <w:lang w:bidi="ar-EG"/>
        </w:rPr>
        <w:instrText>: 7]</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وقال تعالى: </w:t>
      </w:r>
      <w:r w:rsidRPr="00AF55A6">
        <w:rPr>
          <w:rFonts w:ascii="QCF_BSML" w:hAnsi="QCF_BSML" w:cs="QCF_BSML"/>
          <w:noProof w:val="0"/>
          <w:sz w:val="29"/>
          <w:szCs w:val="29"/>
          <w:rtl/>
        </w:rPr>
        <w:t xml:space="preserve">ﮋ </w:t>
      </w:r>
      <w:r w:rsidR="00352F42">
        <w:rPr>
          <w:rFonts w:ascii="QCF_P479" w:hAnsi="QCF_P479" w:cs="QCF_P479"/>
          <w:noProof w:val="0"/>
          <w:sz w:val="29"/>
          <w:szCs w:val="29"/>
          <w:rtl/>
        </w:rPr>
        <w:t xml:space="preserve">ﮭ  ﮮ  ﮯ </w:t>
      </w:r>
      <w:r w:rsidRPr="00AF55A6">
        <w:rPr>
          <w:rFonts w:ascii="QCF_P479" w:hAnsi="QCF_P479" w:cs="QCF_P479"/>
          <w:noProof w:val="0"/>
          <w:sz w:val="29"/>
          <w:szCs w:val="29"/>
          <w:rtl/>
        </w:rPr>
        <w:t xml:space="preserve">  ﮰ  ﮱ  ﯓ  ﯔ      </w:t>
      </w:r>
      <w:r>
        <w:rPr>
          <w:rFonts w:ascii="QCF_P479" w:hAnsi="QCF_P479" w:cs="QCF_P479"/>
          <w:noProof w:val="0"/>
          <w:sz w:val="29"/>
          <w:szCs w:val="29"/>
          <w:rtl/>
        </w:rPr>
        <w:t xml:space="preserve"> ﯕ  ﯖ    ﯗ   ﯘ  ﯙ  ﯚ  ﯛ  ﯜ</w:t>
      </w:r>
      <w:r w:rsidRPr="00AF55A6">
        <w:rPr>
          <w:rFonts w:ascii="QCF_P479" w:hAnsi="QCF_P479" w:cs="QCF_P479"/>
          <w:noProof w:val="0"/>
          <w:sz w:val="29"/>
          <w:szCs w:val="29"/>
          <w:rtl/>
        </w:rPr>
        <w:t xml:space="preserve">  ﯝ   ﯞ  </w:t>
      </w:r>
      <w:r w:rsidRPr="001A6D13">
        <w:rPr>
          <w:rFonts w:ascii="QCF_P479" w:hAnsi="QCF_P479" w:cs="QCF_P479"/>
          <w:sz w:val="29"/>
          <w:szCs w:val="29"/>
          <w:rtl/>
        </w:rPr>
        <w:t>ﯟ ﯠ ﯡ ﯢ ﯣ ﯤ</w:t>
      </w:r>
      <w:r w:rsidRPr="00AF55A6">
        <w:rPr>
          <w:rFonts w:ascii="QCF_BSML" w:hAnsi="QCF_BSML" w:cs="QCF_BSML"/>
          <w:noProof w:val="0"/>
          <w:sz w:val="29"/>
          <w:szCs w:val="29"/>
          <w:rtl/>
        </w:rPr>
        <w:t xml:space="preserve"> 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[فصلت: 26-27]</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479" w:hAnsi="QCF_P479" w:cs="QCF_P479"/>
          <w:noProof w:val="0"/>
          <w:sz w:val="29"/>
          <w:szCs w:val="29"/>
          <w:rtl/>
        </w:rPr>
        <w:instrText xml:space="preserve">ﮭ  ﮮ  ﮯ           ﮰ  ﮱ  ﯓ  ﯔ       ﯕ  ﯖ    ﯗ   ﯘ  ﯙ  ﯚ  ﯛ  ﯜ        ﯝ   ﯞ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[فصلت</w:instrText>
      </w:r>
      <w:r w:rsidRPr="00AF55A6">
        <w:instrText>\</w:instrText>
      </w:r>
      <w:r w:rsidRPr="00AF55A6">
        <w:rPr>
          <w:rFonts w:ascii="Traditional Arabic" w:eastAsia="MS Mincho" w:hAnsi="Traditional Arabic" w:hint="cs"/>
          <w:b/>
          <w:noProof w:val="0"/>
          <w:sz w:val="36"/>
          <w:rtl/>
          <w:lang w:bidi="ar-EG"/>
        </w:rPr>
        <w:instrText>: 26-27]</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وقال تعالى: </w:t>
      </w:r>
      <w:r w:rsidRPr="00AF55A6">
        <w:rPr>
          <w:rFonts w:ascii="QCF_BSML" w:hAnsi="QCF_BSML" w:cs="QCF_BSML"/>
          <w:noProof w:val="0"/>
          <w:sz w:val="29"/>
          <w:szCs w:val="29"/>
          <w:rtl/>
        </w:rPr>
        <w:t>ﮋ</w:t>
      </w:r>
      <w:r w:rsidRPr="00AF55A6">
        <w:rPr>
          <w:rFonts w:ascii="QCF_P362" w:hAnsi="QCF_P362" w:cs="QCF_P362"/>
          <w:noProof w:val="0"/>
          <w:sz w:val="29"/>
          <w:szCs w:val="29"/>
          <w:rtl/>
        </w:rPr>
        <w:t xml:space="preserve">ﯘ  ﯙ       ﯚ  ﯛ     ﯜ  ﯝ  ﯞ  ﯟ  ﯠ  ﯡ  ﯢ   ﯣ  ﯤ  ﯥ  ﯦ  ﯧ  ﯨﯩ  ﯪ  ﯫ  ﯬ   ﯭ  ﯮ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hAnsi="Traditional Arabic" w:hint="cs"/>
          <w:b/>
          <w:noProof w:val="0"/>
          <w:sz w:val="36"/>
          <w:rtl/>
        </w:rPr>
        <w:t xml:space="preserve"> [الفرقان: 30-31]</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362" w:hAnsi="QCF_P362" w:cs="QCF_P362"/>
          <w:noProof w:val="0"/>
          <w:sz w:val="29"/>
          <w:szCs w:val="29"/>
          <w:rtl/>
        </w:rPr>
        <w:instrText xml:space="preserve">ﯘ  ﯙ       ﯚ  ﯛ     ﯜ  ﯝ  ﯞ  ﯟ  ﯠ  ﯡ  ﯢ   ﯣ  ﯤ  ﯥ  ﯦ  ﯧ  ﯨﯩ  ﯪ  ﯫ  ﯬ   ﯭ  ﯮ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hAnsi="Traditional Arabic" w:hint="cs"/>
          <w:b/>
          <w:noProof w:val="0"/>
          <w:sz w:val="36"/>
          <w:rtl/>
        </w:rPr>
        <w:instrText xml:space="preserve"> [الفرقان</w:instrText>
      </w:r>
      <w:r w:rsidRPr="00AF55A6">
        <w:instrText>\</w:instrText>
      </w:r>
      <w:r w:rsidRPr="00AF55A6">
        <w:rPr>
          <w:rFonts w:ascii="Traditional Arabic" w:hAnsi="Traditional Arabic" w:hint="cs"/>
          <w:b/>
          <w:noProof w:val="0"/>
          <w:sz w:val="36"/>
          <w:rtl/>
        </w:rPr>
        <w:instrText>: 30-31]</w:instrText>
      </w:r>
      <w:r w:rsidRPr="00AF55A6">
        <w:instrText xml:space="preserve">" </w:instrText>
      </w:r>
      <w:r w:rsidRPr="00AF55A6">
        <w:rPr>
          <w:rFonts w:ascii="Traditional Arabic" w:hAnsi="Traditional Arabic"/>
          <w:b/>
          <w:noProof w:val="0"/>
          <w:sz w:val="36"/>
          <w:rtl/>
        </w:rPr>
        <w:fldChar w:fldCharType="end"/>
      </w:r>
      <w:r>
        <w:rPr>
          <w:rFonts w:ascii="Traditional Arabic" w:hAnsi="Traditional Arabic" w:hint="cs"/>
          <w:b/>
          <w:noProof w:val="0"/>
          <w:sz w:val="36"/>
          <w:rtl/>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وقال تعالى: </w:t>
      </w:r>
      <w:r w:rsidRPr="00AF55A6">
        <w:rPr>
          <w:rFonts w:ascii="QCF_BSML" w:hAnsi="QCF_BSML" w:cs="QCF_BSML"/>
          <w:noProof w:val="0"/>
          <w:sz w:val="29"/>
          <w:szCs w:val="29"/>
          <w:rtl/>
        </w:rPr>
        <w:t xml:space="preserve">ﮋ </w:t>
      </w:r>
      <w:r w:rsidRPr="00AF55A6">
        <w:rPr>
          <w:rFonts w:ascii="QCF_P320" w:hAnsi="QCF_P320" w:cs="QCF_P320"/>
          <w:noProof w:val="0"/>
          <w:sz w:val="29"/>
          <w:szCs w:val="29"/>
          <w:rtl/>
        </w:rPr>
        <w:t xml:space="preserve">ﯞ  ﯟ  ﯠ   ﯡﯢ  ﯣ  ﯤ  ﯥﯦ  ﯧ  ﯨ  ﯩ  ﯪ   ﯫ  ﯬ   ﯭ  ﯮ  ﯯ  ﯰ  ﯱ  ﯲ  ﯳ  ﯴ   ﯵ   ﯶ  ﯷ  ﯸ   ﯹ  ﯺ  ﯻ  ﯼ  ﯽ      ﯾ  ﯿ  ﰀ  ﰁ  ﰂ       ﰃ  ﰄ    ﰅ   ﰆ    ﰇ   ﰈ   </w:t>
      </w:r>
      <w:r w:rsidRPr="00AF55A6">
        <w:rPr>
          <w:rFonts w:ascii="QCF_P321" w:hAnsi="QCF_P321" w:cs="QCF_P321"/>
          <w:noProof w:val="0"/>
          <w:sz w:val="29"/>
          <w:szCs w:val="29"/>
          <w:rtl/>
        </w:rPr>
        <w:t xml:space="preserve">ﭑ  ﭒ    ﭓ  ﭔ  ﭕﭖ  ﭗ  ﭘ     ﭙ  ﭚ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 xml:space="preserve"> [طه: 23-26]</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Traditional Arabic" w:eastAsia="MS Mincho" w:hAnsi="Traditional Arabic"/>
          <w:b/>
          <w:noProof w:val="0"/>
          <w:sz w:val="36"/>
          <w:rtl/>
          <w:lang w:bidi="ar-EG"/>
        </w:rPr>
        <w:instrText xml:space="preserve">: </w:instrText>
      </w:r>
      <w:r w:rsidRPr="00AF55A6">
        <w:rPr>
          <w:rFonts w:ascii="QCF_BSML" w:hAnsi="QCF_BSML" w:cs="QCF_BSML"/>
          <w:noProof w:val="0"/>
          <w:sz w:val="29"/>
          <w:szCs w:val="29"/>
          <w:rtl/>
        </w:rPr>
        <w:instrText xml:space="preserve">ﮋ </w:instrText>
      </w:r>
      <w:r w:rsidRPr="00AF55A6">
        <w:rPr>
          <w:rFonts w:ascii="QCF_P320" w:hAnsi="QCF_P320" w:cs="QCF_P320"/>
          <w:noProof w:val="0"/>
          <w:sz w:val="29"/>
          <w:szCs w:val="29"/>
          <w:rtl/>
        </w:rPr>
        <w:instrText xml:space="preserve">ﯞ  ﯟ  ﯠ   ﯡﯢ  ﯣ  ﯤ  ﯥﯦ  ﯧ  ﯨ  ﯩ  ﯪ   ﯫ  ﯬ   ﯭ  ﯮ  ﯯ  ﯰ  ﯱ  ﯲ  ﯳ  ﯴ   ﯵ   ﯶ  ﯷ  ﯸ   ﯹ  ﯺ  ﯻ  ﯼ  ﯽ      ﯾ  ﯿ  ﰀ  ﰁ  ﰂ       ﰃ  ﰄ    ﰅ   ﰆ             ﰇ   ﰈ   </w:instrText>
      </w:r>
      <w:r w:rsidRPr="00AF55A6">
        <w:rPr>
          <w:rFonts w:ascii="QCF_P321" w:hAnsi="QCF_P321" w:cs="QCF_P321"/>
          <w:noProof w:val="0"/>
          <w:sz w:val="29"/>
          <w:szCs w:val="29"/>
          <w:rtl/>
        </w:rPr>
        <w:instrText xml:space="preserve">ﭑ  ﭒ            ﭓ  ﭔ  ﭕﭖ  ﭗ  ﭘ     ﭙ  ﭚ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 xml:space="preserve"> [طه</w:instrText>
      </w:r>
      <w:r w:rsidRPr="00AF55A6">
        <w:instrText>\</w:instrText>
      </w:r>
      <w:r w:rsidRPr="00AF55A6">
        <w:rPr>
          <w:rFonts w:ascii="Traditional Arabic" w:eastAsia="MS Mincho" w:hAnsi="Traditional Arabic" w:hint="cs"/>
          <w:b/>
          <w:noProof w:val="0"/>
          <w:sz w:val="36"/>
          <w:rtl/>
          <w:lang w:bidi="ar-EG"/>
        </w:rPr>
        <w:instrText>: 23-26]</w:instrText>
      </w:r>
      <w:r w:rsidRPr="00AF55A6">
        <w:instrText xml:space="preserve">" </w:instrText>
      </w:r>
      <w:r w:rsidRPr="00AF55A6">
        <w:rPr>
          <w:rFonts w:ascii="Traditional Arabic" w:eastAsia="MS Mincho" w:hAnsi="Traditional Arabic"/>
          <w:b/>
          <w:noProof w:val="0"/>
          <w:sz w:val="36"/>
          <w:rtl/>
          <w:lang w:bidi="ar-EG"/>
        </w:rPr>
        <w:fldChar w:fldCharType="end"/>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وقال تعالى: </w:t>
      </w:r>
      <w:r w:rsidRPr="00AF55A6">
        <w:rPr>
          <w:rFonts w:ascii="QCF_BSML" w:hAnsi="QCF_BSML" w:cs="QCF_BSML"/>
          <w:noProof w:val="0"/>
          <w:sz w:val="29"/>
          <w:szCs w:val="29"/>
          <w:rtl/>
        </w:rPr>
        <w:t>ﮋ</w:t>
      </w:r>
      <w:r w:rsidRPr="00AF55A6">
        <w:rPr>
          <w:rFonts w:ascii="QCF_P088" w:hAnsi="QCF_P088" w:cs="QCF_P088"/>
          <w:noProof w:val="0"/>
          <w:sz w:val="29"/>
          <w:szCs w:val="29"/>
          <w:rtl/>
        </w:rPr>
        <w:t xml:space="preserve">ﭰ  ﭱ     ﭲ  ﭳ  ﭴ  ﭵ  ﭶ   ﭷ  ﭸ  ﭹ  ﭺ  ﭻ  ﭼ  ﭽ   ﭾ  ﭿ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hAnsi="Traditional Arabic" w:hint="cs"/>
          <w:b/>
          <w:noProof w:val="0"/>
          <w:sz w:val="36"/>
          <w:rtl/>
        </w:rPr>
        <w:t xml:space="preserve"> [النساء: 61]</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ﮋ</w:instrText>
      </w:r>
      <w:r w:rsidRPr="00AF55A6">
        <w:rPr>
          <w:rFonts w:ascii="QCF_P088" w:hAnsi="QCF_P088" w:cs="QCF_P088"/>
          <w:noProof w:val="0"/>
          <w:sz w:val="29"/>
          <w:szCs w:val="29"/>
          <w:rtl/>
        </w:rPr>
        <w:instrText xml:space="preserve">ﭰ  ﭱ     ﭲ  ﭳ  ﭴ  ﭵ  ﭶ   ﭷ  ﭸ  ﭹ  ﭺ  ﭻ  ﭼ  ﭽ   ﭾ  ﭿ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hAnsi="Traditional Arabic" w:hint="cs"/>
          <w:b/>
          <w:noProof w:val="0"/>
          <w:sz w:val="36"/>
          <w:rtl/>
        </w:rPr>
        <w:instrText xml:space="preserve"> [النساء</w:instrText>
      </w:r>
      <w:r w:rsidRPr="00AF55A6">
        <w:instrText>\</w:instrText>
      </w:r>
      <w:r w:rsidRPr="00AF55A6">
        <w:rPr>
          <w:rFonts w:ascii="Traditional Arabic" w:hAnsi="Traditional Arabic" w:hint="cs"/>
          <w:b/>
          <w:noProof w:val="0"/>
          <w:sz w:val="36"/>
          <w:rtl/>
        </w:rPr>
        <w:instrText>: 61]</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وقال: </w:t>
      </w:r>
      <w:r w:rsidRPr="00AF55A6">
        <w:rPr>
          <w:rFonts w:ascii="QCF_BSML" w:hAnsi="QCF_BSML" w:cs="QCF_BSML"/>
          <w:noProof w:val="0"/>
          <w:sz w:val="29"/>
          <w:szCs w:val="29"/>
          <w:rtl/>
        </w:rPr>
        <w:t xml:space="preserve">ﮋ </w:t>
      </w:r>
      <w:r w:rsidRPr="00AF55A6">
        <w:rPr>
          <w:rFonts w:ascii="QCF_P026" w:hAnsi="QCF_P026" w:cs="QCF_P026"/>
          <w:noProof w:val="0"/>
          <w:sz w:val="29"/>
          <w:szCs w:val="29"/>
          <w:rtl/>
        </w:rPr>
        <w:t xml:space="preserve">ﭩ  ﭪ  ﭫ  ﭬ       ﭭ  ﭮ   ﭯ  ﭰ  ﭱ  ﭲ  ﭳ  ﭴﭵ  ﭶ  ﭷ  ﭸ  ﭹ  ﭺ  ﭻ   ﭼ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hAnsi="Traditional Arabic" w:hint="cs"/>
          <w:b/>
          <w:noProof w:val="0"/>
          <w:sz w:val="36"/>
          <w:rtl/>
        </w:rPr>
        <w:t xml:space="preserve"> [البقرة: 171]</w:t>
      </w:r>
      <w:r w:rsidRPr="00AF55A6">
        <w:rPr>
          <w:rFonts w:ascii="Traditional Arabic" w:hAnsi="Traditional Arabic"/>
          <w:b/>
          <w:noProof w:val="0"/>
          <w:sz w:val="36"/>
          <w:rtl/>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26" w:hAnsi="QCF_P026" w:cs="QCF_P026"/>
          <w:noProof w:val="0"/>
          <w:sz w:val="29"/>
          <w:szCs w:val="29"/>
          <w:rtl/>
        </w:rPr>
        <w:instrText xml:space="preserve">ﭩ  ﭪ  ﭫ  ﭬ       ﭭ  ﭮ   ﭯ  ﭰ  ﭱ  ﭲ  ﭳ  ﭴﭵ  ﭶ  ﭷ  ﭸ  ﭹ  ﭺ  ﭻ   ﭼ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hAnsi="Traditional Arabic" w:hint="cs"/>
          <w:b/>
          <w:noProof w:val="0"/>
          <w:sz w:val="36"/>
          <w:rtl/>
        </w:rPr>
        <w:instrText xml:space="preserve"> [البقرة</w:instrText>
      </w:r>
      <w:r w:rsidRPr="00AF55A6">
        <w:instrText>\</w:instrText>
      </w:r>
      <w:r w:rsidRPr="00AF55A6">
        <w:rPr>
          <w:rFonts w:ascii="Traditional Arabic" w:hAnsi="Traditional Arabic" w:hint="cs"/>
          <w:b/>
          <w:noProof w:val="0"/>
          <w:sz w:val="36"/>
          <w:rtl/>
        </w:rPr>
        <w:instrText>: 171]</w:instrText>
      </w:r>
      <w:r w:rsidRPr="00AF55A6">
        <w:instrText xml:space="preserve">" </w:instrText>
      </w:r>
      <w:r w:rsidRPr="00AF55A6">
        <w:rPr>
          <w:rFonts w:ascii="Traditional Arabic" w:hAnsi="Traditional Arabic"/>
          <w:b/>
          <w:noProof w:val="0"/>
          <w:sz w:val="36"/>
          <w:rtl/>
        </w:rPr>
        <w:fldChar w:fldCharType="end"/>
      </w:r>
      <w:r w:rsidRPr="00AF55A6">
        <w:rPr>
          <w:rFonts w:ascii="Traditional Arabic" w:hAnsi="Traditional Arabic" w:hint="cs"/>
          <w:b/>
          <w:noProof w:val="0"/>
          <w:sz w:val="36"/>
          <w:rtl/>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232"/>
      </w:r>
      <w:r w:rsidRPr="00AF55A6">
        <w:rPr>
          <w:rFonts w:ascii="Msh Quraan1" w:eastAsia="MS Mincho" w:hAnsi="Msh Quraan1"/>
          <w:b/>
          <w:noProof w:val="0"/>
          <w:color w:val="000000"/>
          <w:sz w:val="36"/>
          <w:vertAlign w:val="superscript"/>
          <w:rtl/>
          <w:lang w:bidi="ar-EG"/>
        </w:rPr>
        <w:t>)</w:t>
      </w:r>
      <w:r w:rsidRPr="00AF55A6">
        <w:rPr>
          <w:rFonts w:ascii="Traditional Arabic" w:hAnsi="Traditional Arabic" w:hint="cs"/>
          <w:b/>
          <w:noProof w:val="0"/>
          <w:sz w:val="36"/>
          <w:rtl/>
        </w:rPr>
        <w:t>.</w:t>
      </w:r>
    </w:p>
    <w:p w14:paraId="140AB0B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444A5C">
        <w:rPr>
          <w:rFonts w:ascii="Traditional Arabic" w:eastAsia="MS Mincho" w:hAnsi="Traditional Arabic" w:hint="cs"/>
          <w:b/>
          <w:noProof w:val="0"/>
          <w:sz w:val="36"/>
          <w:rtl/>
          <w:lang w:bidi="ar-EG"/>
        </w:rPr>
        <w:t>أما الشرط الثاني: التمكن من معرفة الحجة:</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‏بأن يكون </w:t>
      </w:r>
      <w:r w:rsidRPr="00AF55A6">
        <w:rPr>
          <w:rFonts w:ascii="Traditional Arabic" w:eastAsia="MS Mincho" w:hAnsi="Traditional Arabic" w:hint="cs"/>
          <w:b/>
          <w:noProof w:val="0"/>
          <w:sz w:val="36"/>
          <w:rtl/>
          <w:lang w:bidi="ar-EG"/>
        </w:rPr>
        <w:t>مم</w:t>
      </w:r>
      <w:r w:rsidRPr="00AF55A6">
        <w:rPr>
          <w:rFonts w:ascii="Traditional Arabic" w:eastAsia="MS Mincho" w:hAnsi="Traditional Arabic"/>
          <w:b/>
          <w:noProof w:val="0"/>
          <w:sz w:val="36"/>
          <w:rtl/>
          <w:lang w:bidi="ar-EG"/>
        </w:rPr>
        <w:t xml:space="preserve">ن يتمكن من الوصول إلى العلم بما أنزل </w:t>
      </w:r>
      <w:r w:rsidRPr="00AF55A6">
        <w:rPr>
          <w:rFonts w:ascii="Traditional Arabic" w:eastAsia="MS Mincho" w:hAnsi="Traditional Arabic" w:hint="cs"/>
          <w:b/>
          <w:noProof w:val="0"/>
          <w:sz w:val="36"/>
          <w:rtl/>
          <w:lang w:bidi="ar-EG"/>
        </w:rPr>
        <w:t xml:space="preserve">الله، </w:t>
      </w:r>
      <w:r w:rsidRPr="00AF55A6">
        <w:rPr>
          <w:rFonts w:ascii="Traditional Arabic" w:eastAsia="MS Mincho" w:hAnsi="Traditional Arabic"/>
          <w:b/>
          <w:noProof w:val="0"/>
          <w:sz w:val="36"/>
          <w:rtl/>
          <w:lang w:bidi="ar-EG"/>
        </w:rPr>
        <w:t>فإن كان عاجزاً عن ذلك لجن</w:t>
      </w:r>
      <w:r w:rsidRPr="00AF55A6">
        <w:rPr>
          <w:rFonts w:ascii="Traditional Arabic" w:eastAsia="MS Mincho" w:hAnsi="Traditional Arabic" w:hint="cs"/>
          <w:b/>
          <w:noProof w:val="0"/>
          <w:sz w:val="36"/>
          <w:rtl/>
          <w:lang w:bidi="ar-EG"/>
        </w:rPr>
        <w:t>و</w:t>
      </w:r>
      <w:r w:rsidRPr="00AF55A6">
        <w:rPr>
          <w:rFonts w:ascii="Traditional Arabic" w:eastAsia="MS Mincho" w:hAnsi="Traditional Arabic"/>
          <w:b/>
          <w:noProof w:val="0"/>
          <w:sz w:val="36"/>
          <w:rtl/>
          <w:lang w:bidi="ar-EG"/>
        </w:rPr>
        <w:t>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أو كان عاقلاً لكن لم يتمكن من الوصول إلى الحق مع بذله </w:t>
      </w:r>
      <w:r w:rsidR="00352F42">
        <w:rPr>
          <w:rFonts w:ascii="Traditional Arabic" w:eastAsia="MS Mincho" w:hAnsi="Traditional Arabic" w:hint="cs"/>
          <w:b/>
          <w:noProof w:val="0"/>
          <w:sz w:val="36"/>
          <w:rtl/>
          <w:lang w:bidi="ar-EG"/>
        </w:rPr>
        <w:t xml:space="preserve">جهده ووسعه للوصول إليه </w:t>
      </w:r>
      <w:r w:rsidRPr="00AF55A6">
        <w:rPr>
          <w:rFonts w:ascii="Traditional Arabic" w:eastAsia="MS Mincho" w:hAnsi="Traditional Arabic"/>
          <w:b/>
          <w:noProof w:val="0"/>
          <w:sz w:val="36"/>
          <w:rtl/>
          <w:lang w:bidi="ar-EG"/>
        </w:rPr>
        <w:t>لكثرة انت</w:t>
      </w:r>
      <w:r w:rsidRPr="00AF55A6">
        <w:rPr>
          <w:rFonts w:ascii="Traditional Arabic" w:eastAsia="MS Mincho" w:hAnsi="Traditional Arabic" w:hint="cs"/>
          <w:b/>
          <w:noProof w:val="0"/>
          <w:sz w:val="36"/>
          <w:rtl/>
          <w:lang w:bidi="ar-EG"/>
        </w:rPr>
        <w:t>ش</w:t>
      </w:r>
      <w:r w:rsidRPr="00AF55A6">
        <w:rPr>
          <w:rFonts w:ascii="Traditional Arabic" w:eastAsia="MS Mincho" w:hAnsi="Traditional Arabic"/>
          <w:b/>
          <w:noProof w:val="0"/>
          <w:sz w:val="36"/>
          <w:rtl/>
          <w:lang w:bidi="ar-EG"/>
        </w:rPr>
        <w:t xml:space="preserve">ار الباطل أو اشتباه الحق فلا تقوم عليه </w:t>
      </w:r>
      <w:r w:rsidRPr="00AF55A6">
        <w:rPr>
          <w:rFonts w:ascii="Traditional Arabic" w:eastAsia="MS Mincho" w:hAnsi="Traditional Arabic"/>
          <w:b/>
          <w:noProof w:val="0"/>
          <w:sz w:val="36"/>
          <w:rtl/>
          <w:lang w:bidi="ar-EG"/>
        </w:rPr>
        <w:lastRenderedPageBreak/>
        <w:t>الحجة</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w:t>
      </w:r>
    </w:p>
    <w:p w14:paraId="792A3AF6" w14:textId="77777777" w:rsidR="000F06B8"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w:t>
      </w:r>
    </w:p>
    <w:p w14:paraId="6424F1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قال شيخ الاسلام ابن تيمية</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"والحجة</w:t>
      </w:r>
      <w:r w:rsidRPr="00AF55A6">
        <w:rPr>
          <w:rFonts w:ascii="Traditional Arabic" w:eastAsia="MS Mincho" w:hAnsi="Traditional Arabic"/>
          <w:b/>
          <w:noProof w:val="0"/>
          <w:sz w:val="36"/>
          <w:rtl/>
          <w:lang w:bidi="ar-EG"/>
        </w:rPr>
        <w:t xml:space="preserve"> على العباد إنما تقوم بشي</w:t>
      </w:r>
      <w:r w:rsidRPr="00AF55A6">
        <w:rPr>
          <w:rFonts w:ascii="Traditional Arabic" w:eastAsia="MS Mincho" w:hAnsi="Traditional Arabic" w:hint="cs"/>
          <w:b/>
          <w:noProof w:val="0"/>
          <w:sz w:val="36"/>
          <w:rtl/>
          <w:lang w:bidi="ar-EG"/>
        </w:rPr>
        <w:t>ئ</w:t>
      </w:r>
      <w:r w:rsidRPr="00AF55A6">
        <w:rPr>
          <w:rFonts w:ascii="Traditional Arabic" w:eastAsia="MS Mincho" w:hAnsi="Traditional Arabic"/>
          <w:b/>
          <w:noProof w:val="0"/>
          <w:sz w:val="36"/>
          <w:rtl/>
          <w:lang w:bidi="ar-EG"/>
        </w:rPr>
        <w:t xml:space="preserve">ين: بشرط التمكن من العلم بما أنزل </w:t>
      </w:r>
      <w:r w:rsidRPr="00AF55A6">
        <w:rPr>
          <w:rFonts w:ascii="Traditional Arabic" w:eastAsia="MS Mincho" w:hAnsi="Traditional Arabic" w:hint="cs"/>
          <w:b/>
          <w:noProof w:val="0"/>
          <w:sz w:val="36"/>
          <w:rtl/>
          <w:lang w:bidi="ar-EG"/>
        </w:rPr>
        <w:t xml:space="preserve">الله، </w:t>
      </w:r>
      <w:r w:rsidRPr="00AF55A6">
        <w:rPr>
          <w:rFonts w:ascii="Traditional Arabic" w:eastAsia="MS Mincho" w:hAnsi="Traditional Arabic"/>
          <w:b/>
          <w:noProof w:val="0"/>
          <w:sz w:val="36"/>
          <w:rtl/>
          <w:lang w:bidi="ar-EG"/>
        </w:rPr>
        <w:t>والقدرة على العمل به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‏فأما العاجز عن العلم كالمجنون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‏أو العاجز عن العمل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‏فلا أمر عليه ولا نهي. واذا </w:t>
      </w:r>
      <w:r w:rsidRPr="00AF55A6">
        <w:rPr>
          <w:rFonts w:ascii="Traditional Arabic" w:eastAsia="MS Mincho" w:hAnsi="Traditional Arabic" w:hint="cs"/>
          <w:b/>
          <w:noProof w:val="0"/>
          <w:sz w:val="36"/>
          <w:rtl/>
          <w:lang w:bidi="ar-EG"/>
        </w:rPr>
        <w:t>انقطع</w:t>
      </w:r>
      <w:r w:rsidRPr="00AF55A6">
        <w:rPr>
          <w:rFonts w:ascii="Traditional Arabic" w:eastAsia="MS Mincho" w:hAnsi="Traditional Arabic"/>
          <w:b/>
          <w:noProof w:val="0"/>
          <w:sz w:val="36"/>
          <w:rtl/>
          <w:lang w:bidi="ar-EG"/>
        </w:rPr>
        <w:t xml:space="preserve"> العلم ببعض الدين</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‏أو حصل العجز عن بعضه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‏كان ذلك في حق العاجز عن العلم أو العمل بقوله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‏كمن</w:t>
      </w:r>
      <w:r w:rsidRPr="00AF55A6">
        <w:rPr>
          <w:rFonts w:ascii="Traditional Arabic" w:eastAsia="MS Mincho" w:hAnsi="Traditional Arabic" w:hint="cs"/>
          <w:b/>
          <w:noProof w:val="0"/>
          <w:sz w:val="36"/>
          <w:rtl/>
          <w:lang w:bidi="ar-EG"/>
        </w:rPr>
        <w:t xml:space="preserve"> انقطع </w:t>
      </w:r>
      <w:r w:rsidRPr="00AF55A6">
        <w:rPr>
          <w:rFonts w:ascii="Traditional Arabic" w:eastAsia="MS Mincho" w:hAnsi="Traditional Arabic"/>
          <w:b/>
          <w:noProof w:val="0"/>
          <w:sz w:val="36"/>
          <w:rtl/>
          <w:lang w:bidi="ar-EG"/>
        </w:rPr>
        <w:t>عن العلم بجم</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ع الدين أو عجز عن ج</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يعه كالمجنون مثلا</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784F627A" w14:textId="77777777" w:rsidR="00460EBD" w:rsidRPr="00AF55A6" w:rsidRDefault="006A46BA" w:rsidP="00460EBD">
      <w:pPr>
        <w:widowControl w:val="0"/>
        <w:shd w:val="clear" w:color="auto" w:fill="FFFFFF" w:themeFill="background1"/>
        <w:spacing w:after="60"/>
        <w:ind w:firstLine="567"/>
        <w:rPr>
          <w:rFonts w:ascii="Msh Quraan1" w:eastAsia="MS Mincho" w:hAnsi="Msh Quraan1" w:hint="eastAsia"/>
          <w:b/>
          <w:noProof w:val="0"/>
          <w:sz w:val="36"/>
          <w:vertAlign w:val="superscript"/>
          <w:lang w:bidi="ar-EG"/>
        </w:rPr>
      </w:pPr>
      <w:r w:rsidRPr="00AF55A6">
        <w:rPr>
          <w:rFonts w:ascii="Traditional Arabic" w:eastAsia="MS Mincho" w:hAnsi="Traditional Arabic"/>
          <w:b/>
          <w:noProof w:val="0"/>
          <w:sz w:val="36"/>
          <w:rtl/>
          <w:lang w:bidi="ar-EG"/>
        </w:rPr>
        <w:t>‏</w:t>
      </w:r>
      <w:r w:rsidR="00460EBD" w:rsidRPr="00AF55A6">
        <w:rPr>
          <w:rFonts w:ascii="Msh Quraan1" w:eastAsia="MS Mincho" w:hAnsi="Msh Quraan1"/>
          <w:b/>
          <w:noProof w:val="0"/>
          <w:sz w:val="36"/>
          <w:vertAlign w:val="superscript"/>
          <w:lang w:bidi="ar-EG"/>
        </w:rPr>
        <w:t></w:t>
      </w:r>
    </w:p>
    <w:p w14:paraId="1881C7C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B72E17">
        <w:rPr>
          <w:rFonts w:ascii="Traditional Arabic" w:eastAsia="MS Mincho" w:hAnsi="Traditional Arabic"/>
          <w:bCs/>
          <w:noProof w:val="0"/>
          <w:sz w:val="36"/>
          <w:rtl/>
          <w:lang w:bidi="ar-EG"/>
        </w:rPr>
        <w:t>‏</w:t>
      </w:r>
      <w:r>
        <w:rPr>
          <w:rFonts w:ascii="Traditional Arabic" w:eastAsia="MS Mincho" w:hAnsi="Traditional Arabic" w:hint="cs"/>
          <w:bCs/>
          <w:noProof w:val="0"/>
          <w:sz w:val="36"/>
          <w:rtl/>
          <w:lang w:bidi="ar-EG"/>
        </w:rPr>
        <w:t>تاسعا</w:t>
      </w:r>
      <w:r w:rsidRPr="00B72E17">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مما ينبغي التنبه إليه في مثل هذه المسألة المهمة أن قيام الحجة يختلف باختلاف الأزمنة والأمكنة والأشخاص</w:t>
      </w:r>
      <w:r w:rsidRPr="00AF55A6">
        <w:rPr>
          <w:rFonts w:ascii="Traditional Arabic" w:eastAsia="MS Mincho" w:hAnsi="Traditional Arabic" w:hint="cs"/>
          <w:b/>
          <w:noProof w:val="0"/>
          <w:sz w:val="36"/>
          <w:rtl/>
          <w:lang w:bidi="ar-EG"/>
        </w:rPr>
        <w:t>.</w:t>
      </w:r>
    </w:p>
    <w:p w14:paraId="45D9CE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ابن القيم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 </w:t>
      </w:r>
      <w:r w:rsidRPr="00AF55A6">
        <w:rPr>
          <w:rFonts w:ascii="Traditional Arabic" w:eastAsia="MS Mincho" w:hAnsi="Traditional Arabic"/>
          <w:b/>
          <w:noProof w:val="0"/>
          <w:sz w:val="36"/>
          <w:rtl/>
          <w:lang w:bidi="ar-EG"/>
        </w:rPr>
        <w:t xml:space="preserve">الله يقضى بين عباده يوم القيامة بحكمه وعدله، ولا يعذب إلا من قامت عليه حجته بالرسل، فهذا مقطوع به في جملة الخلق. وأما كون زيد بعينه وعمرو بعينه قامت عليه الحجة أم لا، فذلك مما لا يمكن الدخول بين الله وبين عباده فيه، بل الواجب على العبد أن يعتقد أن كل من دان بدين غير دين الإسلام فهو كافر، وأن الله سبحانه وتعالى لا يعذب أحداً إلا بعد قيام الحجة عليه بالرسول. هذا في الجملة، والتعيين موكول إلى علم الله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b/>
          <w:noProof w:val="0"/>
          <w:sz w:val="36"/>
          <w:rtl/>
          <w:lang w:bidi="ar-EG"/>
        </w:rPr>
        <w:t xml:space="preserve"> وحكمه، هذا في أحكام الثواب والعقاب. وأما في أحكام الدنيا فهي جارية مع ظاهر الأمر فأطفال الكفار ومجانينهم كفار في أحكام الدنيا، لهم حكم أوليائهم. وبهذا التفصيل يزول الإشكال في المسألة. وهو مبني على أربعة أُصول</w:t>
      </w:r>
      <w:r w:rsidRPr="00AF55A6">
        <w:rPr>
          <w:rFonts w:ascii="Traditional Arabic" w:eastAsia="MS Mincho" w:hAnsi="Traditional Arabic"/>
          <w:b/>
          <w:noProof w:val="0"/>
          <w:sz w:val="36"/>
          <w:lang w:bidi="ar-EG"/>
        </w:rPr>
        <w:t>:</w:t>
      </w:r>
    </w:p>
    <w:p w14:paraId="4FDA6A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15625A">
        <w:rPr>
          <w:rFonts w:ascii="Traditional Arabic" w:eastAsia="MS Mincho" w:hAnsi="Traditional Arabic"/>
          <w:b/>
          <w:noProof w:val="0"/>
          <w:sz w:val="36"/>
          <w:rtl/>
          <w:lang w:bidi="ar-EG"/>
        </w:rPr>
        <w:t>أحدها:</w:t>
      </w:r>
      <w:r w:rsidRPr="00AF55A6">
        <w:rPr>
          <w:rFonts w:ascii="Traditional Arabic" w:eastAsia="MS Mincho" w:hAnsi="Traditional Arabic"/>
          <w:b/>
          <w:noProof w:val="0"/>
          <w:sz w:val="36"/>
          <w:rtl/>
          <w:lang w:bidi="ar-EG"/>
        </w:rPr>
        <w:t xml:space="preserve"> أن الله سبحانه وتعالى لا يعذب أحداً إلا بعد قيام الحجة عليه</w:t>
      </w:r>
      <w:r w:rsidRPr="00AF55A6">
        <w:rPr>
          <w:rFonts w:ascii="Traditional Arabic" w:eastAsia="MS Mincho" w:hAnsi="Traditional Arabic" w:hint="cs"/>
          <w:b/>
          <w:noProof w:val="0"/>
          <w:sz w:val="36"/>
          <w:rtl/>
          <w:lang w:bidi="ar-EG"/>
        </w:rPr>
        <w:t>..</w:t>
      </w:r>
      <w:r>
        <w:rPr>
          <w:rFonts w:ascii="Traditional Arabic" w:eastAsia="MS Mincho" w:hAnsi="Traditional Arabic"/>
          <w:b/>
          <w:noProof w:val="0"/>
          <w:sz w:val="36"/>
          <w:rtl/>
          <w:lang w:bidi="ar-EG"/>
        </w:rPr>
        <w:t>.</w:t>
      </w:r>
    </w:p>
    <w:p w14:paraId="0942539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15625A">
        <w:rPr>
          <w:rFonts w:ascii="Traditional Arabic" w:eastAsia="MS Mincho" w:hAnsi="Traditional Arabic"/>
          <w:b/>
          <w:noProof w:val="0"/>
          <w:sz w:val="36"/>
          <w:rtl/>
          <w:lang w:bidi="ar-EG"/>
        </w:rPr>
        <w:t>الأصل الثاني:</w:t>
      </w:r>
      <w:r w:rsidRPr="00AF55A6">
        <w:rPr>
          <w:rFonts w:ascii="Traditional Arabic" w:eastAsia="MS Mincho" w:hAnsi="Traditional Arabic"/>
          <w:b/>
          <w:noProof w:val="0"/>
          <w:sz w:val="36"/>
          <w:rtl/>
          <w:lang w:bidi="ar-EG"/>
        </w:rPr>
        <w:t xml:space="preserve"> أن العذاب يستحق بسببين، أحدهما: الإعراض عن الحجة وعدم إرادة العلم بها وبموجبها. الثاني: العناد لها بعد قيامها وترك إرادة موجبها. فالأول كفر إعراض، والثاني كفر عناد. وأما كفر الجهل مع عدم قيام الحجة وعدم التمكن من معرفتها فهذا الذي نفى الله </w:t>
      </w:r>
      <w:r w:rsidRPr="00AF55A6">
        <w:rPr>
          <w:rFonts w:ascii="Traditional Arabic" w:eastAsia="MS Mincho" w:hAnsi="Traditional Arabic"/>
          <w:b/>
          <w:noProof w:val="0"/>
          <w:sz w:val="36"/>
          <w:rtl/>
          <w:lang w:bidi="ar-EG"/>
        </w:rPr>
        <w:lastRenderedPageBreak/>
        <w:t>التعذيب عنه حتى تقوم حجة الرسل</w:t>
      </w:r>
      <w:r>
        <w:rPr>
          <w:rFonts w:ascii="Traditional Arabic" w:eastAsia="MS Mincho" w:hAnsi="Traditional Arabic" w:hint="cs"/>
          <w:b/>
          <w:noProof w:val="0"/>
          <w:sz w:val="36"/>
          <w:rtl/>
          <w:lang w:bidi="ar-EG"/>
        </w:rPr>
        <w:t>.</w:t>
      </w:r>
      <w:r w:rsidRPr="00D5307F">
        <w:rPr>
          <w:rFonts w:ascii="Msh Quraan1" w:eastAsia="MS Mincho" w:hAnsi="Msh Quraan1"/>
          <w:b/>
          <w:noProof w:val="0"/>
          <w:sz w:val="36"/>
          <w:vertAlign w:val="superscript"/>
          <w:rtl/>
          <w:lang w:bidi="ar-EG"/>
        </w:rPr>
        <w:t xml:space="preserve"> </w:t>
      </w:r>
    </w:p>
    <w:p w14:paraId="508E71C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15625A">
        <w:rPr>
          <w:rFonts w:ascii="Traditional Arabic" w:eastAsia="MS Mincho" w:hAnsi="Traditional Arabic"/>
          <w:b/>
          <w:noProof w:val="0"/>
          <w:sz w:val="36"/>
          <w:rtl/>
          <w:lang w:bidi="ar-EG"/>
        </w:rPr>
        <w:t>الأصل الثالث:</w:t>
      </w:r>
      <w:r w:rsidRPr="00AF55A6">
        <w:rPr>
          <w:rFonts w:ascii="Traditional Arabic" w:eastAsia="MS Mincho" w:hAnsi="Traditional Arabic"/>
          <w:b/>
          <w:noProof w:val="0"/>
          <w:sz w:val="36"/>
          <w:rtl/>
          <w:lang w:bidi="ar-EG"/>
        </w:rPr>
        <w:t xml:space="preserve"> أن قيام الحجة يختلف باختلاف الأزمنة والأمكنة والأشخاص، فقد تقوم حجة الله على الكفار في زمان دون زمان، وفي بقعة وناحية دون أُخرى، كما أنها تقوم على شخص دون آخر، إما لعدم عقله وتمييزه كالصغير والمجنون، وإما لعدم فهمه كالذي لا يفهم الخطاب ولم يحضر ترجمان يترجم له</w:t>
      </w:r>
      <w:r w:rsidRPr="00AF55A6">
        <w:rPr>
          <w:rFonts w:ascii="Traditional Arabic" w:eastAsia="MS Mincho" w:hAnsi="Traditional Arabic"/>
          <w:b/>
          <w:noProof w:val="0"/>
          <w:sz w:val="36"/>
          <w:lang w:bidi="ar-EG"/>
        </w:rPr>
        <w:t>...</w:t>
      </w:r>
    </w:p>
    <w:p w14:paraId="03AF7434" w14:textId="77777777" w:rsidR="006A46BA" w:rsidRDefault="006A46BA" w:rsidP="006A46BA">
      <w:pPr>
        <w:widowControl w:val="0"/>
        <w:shd w:val="clear" w:color="auto" w:fill="FFFFFF" w:themeFill="background1"/>
        <w:spacing w:after="60"/>
        <w:ind w:firstLine="567"/>
        <w:rPr>
          <w:rFonts w:ascii="louts shamy" w:hAnsi="louts shamy" w:cs="louts shamy"/>
          <w:sz w:val="40"/>
          <w:szCs w:val="40"/>
          <w:rtl/>
        </w:rPr>
      </w:pPr>
      <w:r w:rsidRPr="0015625A">
        <w:rPr>
          <w:rFonts w:ascii="Traditional Arabic" w:eastAsia="MS Mincho" w:hAnsi="Traditional Arabic"/>
          <w:b/>
          <w:noProof w:val="0"/>
          <w:sz w:val="36"/>
          <w:rtl/>
          <w:lang w:bidi="ar-EG"/>
        </w:rPr>
        <w:t>الأصل الرابع:</w:t>
      </w:r>
      <w:r w:rsidRPr="00AF55A6">
        <w:rPr>
          <w:rFonts w:ascii="Traditional Arabic" w:eastAsia="MS Mincho" w:hAnsi="Traditional Arabic"/>
          <w:b/>
          <w:noProof w:val="0"/>
          <w:sz w:val="36"/>
          <w:rtl/>
          <w:lang w:bidi="ar-EG"/>
        </w:rPr>
        <w:t xml:space="preserve"> أن أفعال الله سبحانه وتعالى تابعة لحكمته التي لا يخل بها سبحانه، وأنها مقصودة لغايتها المحمودة وعواقبها الحميدة</w:t>
      </w:r>
      <w:r w:rsidRPr="00AF55A6">
        <w:rPr>
          <w:rFonts w:ascii="Msh Quraan1" w:eastAsia="MS Mincho" w:hAnsi="Msh Quraan1" w:hint="cs"/>
          <w:b/>
          <w:noProof w:val="0"/>
          <w:sz w:val="36"/>
          <w:vertAlign w:val="superscript"/>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b/>
          <w:noProof w:val="0"/>
          <w:sz w:val="36"/>
          <w:rtl/>
          <w:lang w:bidi="ar-EG"/>
        </w:rPr>
        <w:t>.</w:t>
      </w:r>
    </w:p>
    <w:p w14:paraId="7D099600" w14:textId="77777777" w:rsidR="006A46BA" w:rsidRDefault="006A46BA" w:rsidP="006A46BA">
      <w:pPr>
        <w:bidi w:val="0"/>
        <w:jc w:val="left"/>
        <w:rPr>
          <w:rFonts w:ascii="louts shamy" w:hAnsi="louts shamy" w:cs="louts shamy"/>
          <w:sz w:val="40"/>
          <w:szCs w:val="40"/>
        </w:rPr>
      </w:pPr>
      <w:r>
        <w:rPr>
          <w:rFonts w:ascii="louts shamy" w:hAnsi="louts shamy" w:cs="louts shamy"/>
          <w:sz w:val="40"/>
          <w:szCs w:val="40"/>
          <w:rtl/>
        </w:rPr>
        <w:br w:type="page"/>
      </w:r>
    </w:p>
    <w:p w14:paraId="73CC7728" w14:textId="77777777" w:rsidR="006A46BA" w:rsidRPr="00AF55A6" w:rsidRDefault="006A46BA" w:rsidP="006A46BA">
      <w:pPr>
        <w:widowControl w:val="0"/>
        <w:ind w:firstLine="567"/>
        <w:jc w:val="both"/>
        <w:outlineLvl w:val="1"/>
        <w:rPr>
          <w:b/>
          <w:bCs/>
          <w:sz w:val="36"/>
          <w:szCs w:val="40"/>
          <w:rtl/>
          <w:lang w:bidi="ar-EG"/>
        </w:rPr>
      </w:pPr>
      <w:bookmarkStart w:id="148" w:name="_Toc480048520"/>
      <w:r>
        <w:rPr>
          <w:rFonts w:hint="cs"/>
          <w:b/>
          <w:bCs/>
          <w:sz w:val="36"/>
          <w:szCs w:val="40"/>
          <w:rtl/>
          <w:lang w:bidi="ar-EG"/>
        </w:rPr>
        <w:lastRenderedPageBreak/>
        <w:t>المطلب</w:t>
      </w:r>
      <w:r w:rsidRPr="00AF55A6">
        <w:rPr>
          <w:rFonts w:hint="cs"/>
          <w:b/>
          <w:bCs/>
          <w:sz w:val="36"/>
          <w:szCs w:val="40"/>
          <w:rtl/>
          <w:lang w:bidi="ar-EG"/>
        </w:rPr>
        <w:t xml:space="preserve"> </w:t>
      </w:r>
      <w:bookmarkEnd w:id="148"/>
      <w:r>
        <w:rPr>
          <w:rFonts w:hint="cs"/>
          <w:b/>
          <w:bCs/>
          <w:sz w:val="36"/>
          <w:szCs w:val="40"/>
          <w:rtl/>
          <w:lang w:bidi="ar-EG"/>
        </w:rPr>
        <w:t xml:space="preserve">التاسع: </w:t>
      </w:r>
      <w:bookmarkStart w:id="149" w:name="_Toc480048521"/>
      <w:r>
        <w:rPr>
          <w:rFonts w:hint="cs"/>
          <w:b/>
          <w:bCs/>
          <w:sz w:val="36"/>
          <w:szCs w:val="40"/>
          <w:rtl/>
          <w:lang w:bidi="ar-EG"/>
        </w:rPr>
        <w:t xml:space="preserve">دعوى </w:t>
      </w:r>
      <w:r w:rsidRPr="00AF55A6">
        <w:rPr>
          <w:rFonts w:hint="cs"/>
          <w:b/>
          <w:bCs/>
          <w:sz w:val="36"/>
          <w:szCs w:val="40"/>
          <w:rtl/>
          <w:lang w:bidi="ar-EG"/>
        </w:rPr>
        <w:t>تكفير المعين دون ضوابط أو تثبت</w:t>
      </w:r>
      <w:bookmarkEnd w:id="149"/>
    </w:p>
    <w:p w14:paraId="06042ECC"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p>
    <w:p w14:paraId="698405E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من الدعاوى المعاصرة التي أثيرت ضد دعوة الإمام محمد بن عبدالوهاب </w:t>
      </w:r>
      <w:r w:rsidRPr="00160884">
        <w:rPr>
          <w:rFonts w:ascii="KFGQPC Arabic Symbols 01" w:eastAsia="MS Mincho" w:hAnsi="KFGQPC Arabic Symbols 01" w:cs="KFGQPC Arabic Symbols 01" w:hint="cs"/>
          <w:bCs/>
          <w:noProof w:val="0"/>
          <w:szCs w:val="28"/>
          <w:lang w:bidi="ar-EG"/>
        </w:rPr>
        <w:t></w:t>
      </w:r>
      <w:r>
        <w:rPr>
          <w:rFonts w:ascii="Traditional Arabic" w:eastAsia="MS Mincho" w:hAnsi="Traditional Arabic" w:hint="cs"/>
          <w:b/>
          <w:noProof w:val="0"/>
          <w:sz w:val="36"/>
          <w:rtl/>
          <w:lang w:bidi="ar-EG"/>
        </w:rPr>
        <w:t xml:space="preserve"> دعوى </w:t>
      </w:r>
      <w:r w:rsidRPr="00F44E8F">
        <w:rPr>
          <w:rFonts w:ascii="Traditional Arabic" w:eastAsia="MS Mincho" w:hAnsi="Traditional Arabic"/>
          <w:b/>
          <w:noProof w:val="0"/>
          <w:sz w:val="36"/>
          <w:rtl/>
          <w:lang w:bidi="ar-EG"/>
        </w:rPr>
        <w:t>تكفير المعين دون ضوابط أو تثبت</w:t>
      </w:r>
      <w:r>
        <w:rPr>
          <w:rFonts w:ascii="Traditional Arabic" w:eastAsia="MS Mincho" w:hAnsi="Traditional Arabic" w:hint="cs"/>
          <w:b/>
          <w:noProof w:val="0"/>
          <w:sz w:val="36"/>
          <w:rtl/>
          <w:lang w:bidi="ar-EG"/>
        </w:rPr>
        <w:t>.</w:t>
      </w:r>
    </w:p>
    <w:p w14:paraId="08E4295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CE1AB5">
        <w:rPr>
          <w:rFonts w:ascii="Traditional Arabic" w:eastAsia="MS Mincho" w:hAnsi="Traditional Arabic" w:hint="cs"/>
          <w:b/>
          <w:noProof w:val="0"/>
          <w:sz w:val="36"/>
          <w:rtl/>
          <w:lang w:bidi="ar-EG"/>
        </w:rPr>
        <w:t>يقول من</w:t>
      </w:r>
      <w:r>
        <w:rPr>
          <w:rFonts w:ascii="Traditional Arabic" w:eastAsia="MS Mincho" w:hAnsi="Traditional Arabic" w:hint="cs"/>
          <w:b/>
          <w:noProof w:val="0"/>
          <w:sz w:val="36"/>
          <w:rtl/>
          <w:lang w:bidi="ar-EG"/>
        </w:rPr>
        <w:t>ت</w:t>
      </w:r>
      <w:r w:rsidRPr="00CE1AB5">
        <w:rPr>
          <w:rFonts w:ascii="Traditional Arabic" w:eastAsia="MS Mincho" w:hAnsi="Traditional Arabic" w:hint="cs"/>
          <w:b/>
          <w:noProof w:val="0"/>
          <w:sz w:val="36"/>
          <w:rtl/>
          <w:lang w:bidi="ar-EG"/>
        </w:rPr>
        <w:t>صر حمادة:</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"وثمة إقرارات خلال السنين الأخيرة، تفيد أن نمط التنشئة في العربية السعودية كان قائماً على أساس من التعبئة بالفكر السائد الذي زخرت به الثقافة السلفية ومصادرها في المعرفة، بما في ذلك ما عرف بنواقض التوحيد العشرة، حيث تضمنت جذور التكفير بالظِنّة، وباللازم، ومن غير تيقن بتوافر الدواعي و</w:t>
      </w:r>
      <w:r w:rsidR="00C46C19">
        <w:rPr>
          <w:rFonts w:ascii="Traditional Arabic" w:eastAsia="MS Mincho" w:hAnsi="Traditional Arabic" w:hint="cs"/>
          <w:b/>
          <w:noProof w:val="0"/>
          <w:sz w:val="36"/>
          <w:rtl/>
          <w:lang w:bidi="ar-EG"/>
        </w:rPr>
        <w:t>انتفاء</w:t>
      </w:r>
      <w:r w:rsidRPr="00AF55A6">
        <w:rPr>
          <w:rFonts w:ascii="Traditional Arabic" w:eastAsia="MS Mincho" w:hAnsi="Traditional Arabic" w:hint="cs"/>
          <w:b/>
          <w:noProof w:val="0"/>
          <w:sz w:val="36"/>
          <w:rtl/>
          <w:lang w:bidi="ar-EG"/>
        </w:rPr>
        <w:t xml:space="preserve"> الموانع، وهو ما ساهم بنصيب وافر في تشكيل الشخصية التكفيرية</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23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411E88F" w14:textId="77777777" w:rsidR="006A46BA" w:rsidRPr="00EC7E59"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EC7E59">
        <w:rPr>
          <w:rFonts w:ascii="Traditional Arabic" w:eastAsia="MS Mincho" w:hAnsi="Traditional Arabic" w:hint="cs"/>
          <w:b/>
          <w:noProof w:val="0"/>
          <w:sz w:val="36"/>
          <w:rtl/>
        </w:rPr>
        <w:t>و</w:t>
      </w:r>
      <w:r w:rsidRPr="00EC7E59">
        <w:rPr>
          <w:rFonts w:ascii="Traditional Arabic" w:eastAsia="MS Mincho" w:hAnsi="Traditional Arabic" w:hint="cs"/>
          <w:b/>
          <w:noProof w:val="0"/>
          <w:sz w:val="36"/>
          <w:rtl/>
          <w:lang w:bidi="ar-EG"/>
        </w:rPr>
        <w:t xml:space="preserve">يقول سعيد الكثيري: "الشيخ </w:t>
      </w:r>
      <w:r w:rsidRPr="00EC7E59">
        <w:rPr>
          <w:rFonts w:ascii="Msh Quraan1" w:eastAsia="MS Mincho" w:hAnsi="Msh Quraan1" w:hint="cs"/>
          <w:b/>
          <w:noProof w:val="0"/>
          <w:sz w:val="36"/>
          <w:rtl/>
          <w:lang w:bidi="ar-EG"/>
        </w:rPr>
        <w:t>محمد بن عبدالوهاب</w:t>
      </w:r>
      <w:r w:rsidRPr="00EC7E59">
        <w:rPr>
          <w:rFonts w:ascii="Traditional Arabic" w:eastAsia="MS Mincho" w:hAnsi="Traditional Arabic" w:hint="cs"/>
          <w:b/>
          <w:noProof w:val="0"/>
          <w:sz w:val="36"/>
          <w:rtl/>
          <w:lang w:bidi="ar-EG"/>
        </w:rPr>
        <w:t xml:space="preserve"> لم يفرق بين تكفير الأقوال والأفعال المجردة وبين تكفير المعين على النحو الذي كان ينتهجه الإمام ابن تيمية، وهذا هو سبب رفع راية الجهاد ضد المسلمين وتطبيق أحكام الجهاد ضد المخالفين، وهو أمر انفرد به الشيخ عن بقية العلماء والفقهاء منذ عصر الصحابة"</w:t>
      </w:r>
      <w:r w:rsidRPr="00EC7E59">
        <w:rPr>
          <w:rFonts w:ascii="Msh Quraan1" w:eastAsia="MS Mincho" w:hAnsi="Msh Quraan1"/>
          <w:b/>
          <w:noProof w:val="0"/>
          <w:sz w:val="36"/>
          <w:vertAlign w:val="superscript"/>
          <w:rtl/>
          <w:lang w:bidi="ar-EG"/>
        </w:rPr>
        <w:t>(</w:t>
      </w:r>
      <w:r w:rsidRPr="00EC7E59">
        <w:rPr>
          <w:rFonts w:ascii="Msh Quraan1" w:eastAsia="MS Mincho" w:hAnsi="Msh Quraan1"/>
          <w:b/>
          <w:noProof w:val="0"/>
          <w:sz w:val="36"/>
          <w:vertAlign w:val="superscript"/>
          <w:rtl/>
          <w:lang w:bidi="ar-EG"/>
        </w:rPr>
        <w:footnoteReference w:id="1237"/>
      </w:r>
      <w:r w:rsidRPr="00EC7E59">
        <w:rPr>
          <w:rFonts w:ascii="Msh Quraan1" w:eastAsia="MS Mincho" w:hAnsi="Msh Quraan1"/>
          <w:b/>
          <w:noProof w:val="0"/>
          <w:sz w:val="36"/>
          <w:vertAlign w:val="superscript"/>
          <w:rtl/>
          <w:lang w:bidi="ar-EG"/>
        </w:rPr>
        <w:t>)</w:t>
      </w:r>
      <w:r w:rsidRPr="00EC7E59">
        <w:rPr>
          <w:rFonts w:ascii="Traditional Arabic" w:eastAsia="MS Mincho" w:hAnsi="Traditional Arabic" w:hint="cs"/>
          <w:b/>
          <w:noProof w:val="0"/>
          <w:sz w:val="36"/>
          <w:rtl/>
          <w:lang w:bidi="ar-EG"/>
        </w:rPr>
        <w:t>.</w:t>
      </w:r>
    </w:p>
    <w:p w14:paraId="2E139183" w14:textId="77777777" w:rsidR="006A46BA" w:rsidRPr="008F37C6" w:rsidRDefault="006A46BA" w:rsidP="006A46BA">
      <w:pPr>
        <w:widowControl w:val="0"/>
        <w:shd w:val="clear" w:color="auto" w:fill="FFFFFF" w:themeFill="background1"/>
        <w:spacing w:after="60"/>
        <w:ind w:firstLine="567"/>
        <w:rPr>
          <w:rFonts w:ascii="Traditional Arabic" w:eastAsia="MS Mincho" w:hAnsi="Traditional Arabic"/>
          <w:b/>
          <w:noProof w:val="0"/>
          <w:sz w:val="29"/>
          <w:rtl/>
          <w:lang w:bidi="ar-EG"/>
        </w:rPr>
      </w:pPr>
      <w:r w:rsidRPr="008F37C6">
        <w:rPr>
          <w:rFonts w:ascii="Traditional Arabic" w:eastAsia="MS Mincho" w:hAnsi="Traditional Arabic" w:hint="cs"/>
          <w:b/>
          <w:noProof w:val="0"/>
          <w:sz w:val="36"/>
          <w:rtl/>
          <w:lang w:bidi="ar-EG"/>
        </w:rPr>
        <w:t xml:space="preserve">ويقول الحسن بن علي الكتاني: "من المسائل التي تشدد فيها أبو عبدالله </w:t>
      </w:r>
      <w:r w:rsidRPr="008F37C6">
        <w:rPr>
          <w:rFonts w:ascii="Msh Quraan1" w:eastAsia="MS Mincho" w:hAnsi="Msh Quraan1" w:hint="cs"/>
          <w:b/>
          <w:noProof w:val="0"/>
          <w:sz w:val="36"/>
          <w:rtl/>
          <w:lang w:bidi="ar-EG"/>
        </w:rPr>
        <w:t>محمد بن عبدالوهاب</w:t>
      </w:r>
      <w:r w:rsidRPr="008F37C6">
        <w:rPr>
          <w:rFonts w:ascii="Traditional Arabic" w:eastAsia="MS Mincho" w:hAnsi="Traditional Arabic" w:hint="cs"/>
          <w:b/>
          <w:noProof w:val="0"/>
          <w:sz w:val="36"/>
          <w:rtl/>
          <w:lang w:bidi="ar-EG"/>
        </w:rPr>
        <w:t xml:space="preserve"> </w:t>
      </w:r>
      <w:r w:rsidRPr="00160884">
        <w:rPr>
          <w:rFonts w:ascii="KFGQPC Arabic Symbols 01" w:eastAsia="MS Mincho" w:hAnsi="KFGQPC Arabic Symbols 01" w:cs="KFGQPC Arabic Symbols 01" w:hint="cs"/>
          <w:bCs/>
          <w:noProof w:val="0"/>
          <w:szCs w:val="28"/>
          <w:lang w:bidi="ar-EG"/>
        </w:rPr>
        <w:t></w:t>
      </w:r>
      <w:r w:rsidRPr="008F37C6">
        <w:rPr>
          <w:rFonts w:ascii="Traditional Arabic" w:eastAsia="MS Mincho" w:hAnsi="Traditional Arabic" w:hint="cs"/>
          <w:b/>
          <w:noProof w:val="0"/>
          <w:sz w:val="29"/>
          <w:rtl/>
          <w:lang w:bidi="ar-EG"/>
        </w:rPr>
        <w:t>، تكفيره لجاهل التوحيد، وهو المسلم الذي ينطق بكلمتي الشهادة مقلداً، دون معرفة بشروطها ونواقضها وما يتعلق بها.</w:t>
      </w:r>
    </w:p>
    <w:p w14:paraId="3FC22715" w14:textId="77777777" w:rsidR="006A46BA" w:rsidRPr="00AF55A6" w:rsidRDefault="006A46BA" w:rsidP="002C5A14">
      <w:pPr>
        <w:widowControl w:val="0"/>
        <w:shd w:val="clear" w:color="auto" w:fill="FFFFFF" w:themeFill="background1"/>
        <w:spacing w:after="60"/>
        <w:ind w:firstLine="567"/>
        <w:rPr>
          <w:rFonts w:ascii="Traditional Arabic" w:eastAsia="MS Mincho" w:hAnsi="Traditional Arabic"/>
          <w:b/>
          <w:noProof w:val="0"/>
          <w:sz w:val="29"/>
          <w:rtl/>
          <w:lang w:bidi="ar-EG"/>
        </w:rPr>
      </w:pPr>
      <w:r w:rsidRPr="00AF55A6">
        <w:rPr>
          <w:rFonts w:ascii="Traditional Arabic" w:eastAsia="MS Mincho" w:hAnsi="Traditional Arabic" w:hint="cs"/>
          <w:b/>
          <w:noProof w:val="0"/>
          <w:sz w:val="29"/>
          <w:rtl/>
          <w:lang w:bidi="ar-EG"/>
        </w:rPr>
        <w:t xml:space="preserve">ويظهر لي أن هذه المسألة تسربت للشيخ من كتب المتكلمين فإنها ليست من مسائل أهل السنة والأثر، </w:t>
      </w:r>
      <w:r w:rsidR="002C5A14">
        <w:rPr>
          <w:rFonts w:ascii="Traditional Arabic" w:eastAsia="MS Mincho" w:hAnsi="Traditional Arabic" w:hint="cs"/>
          <w:b/>
          <w:noProof w:val="0"/>
          <w:sz w:val="29"/>
          <w:rtl/>
          <w:lang w:bidi="ar-EG"/>
        </w:rPr>
        <w:t>بل تكلم فيها المعتزلة والأشاعرة</w:t>
      </w:r>
      <w:r w:rsidRPr="00AF55A6">
        <w:rPr>
          <w:rFonts w:ascii="Traditional Arabic" w:eastAsia="MS Mincho" w:hAnsi="Traditional Arabic" w:hint="cs"/>
          <w:b/>
          <w:noProof w:val="0"/>
          <w:sz w:val="29"/>
          <w:rtl/>
          <w:lang w:bidi="ar-EG"/>
        </w:rPr>
        <w:t>.</w:t>
      </w:r>
      <w:r w:rsidR="002C5A14">
        <w:rPr>
          <w:rFonts w:ascii="Traditional Arabic" w:eastAsia="MS Mincho" w:hAnsi="Traditional Arabic" w:hint="cs"/>
          <w:b/>
          <w:noProof w:val="0"/>
          <w:sz w:val="29"/>
          <w:rtl/>
          <w:lang w:bidi="ar-EG"/>
        </w:rPr>
        <w:t>..</w:t>
      </w:r>
    </w:p>
    <w:p w14:paraId="166217F7" w14:textId="77777777" w:rsidR="002C5A14" w:rsidRDefault="002C5A14"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p>
    <w:p w14:paraId="4C3E0F3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ومن النقول عن الشيخ بهذه المسألة ما ذكره في آخر رسالته "كشف الشبهات" من </w:t>
      </w:r>
      <w:r w:rsidRPr="00AF55A6">
        <w:rPr>
          <w:rFonts w:ascii="Traditional Arabic" w:eastAsia="MS Mincho" w:hAnsi="Traditional Arabic" w:hint="cs"/>
          <w:b/>
          <w:noProof w:val="0"/>
          <w:sz w:val="36"/>
          <w:rtl/>
          <w:lang w:bidi="ar-EG"/>
        </w:rPr>
        <w:lastRenderedPageBreak/>
        <w:t xml:space="preserve">قوله: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فإن عمل بالتوحيد عملاً ظاهراً وهو لا يفهمه، أو لا يعتقده بقلبه فهو منافق، وهو شر من الكافر الخالص لقوله تعالى: </w:t>
      </w:r>
      <w:r w:rsidRPr="00AF55A6">
        <w:rPr>
          <w:rFonts w:ascii="QCF_BSML" w:hAnsi="QCF_BSML" w:cs="QCF_BSML"/>
          <w:noProof w:val="0"/>
          <w:sz w:val="29"/>
          <w:szCs w:val="29"/>
          <w:rtl/>
        </w:rPr>
        <w:t xml:space="preserve">ﮋ </w:t>
      </w:r>
      <w:r w:rsidRPr="00AF55A6">
        <w:rPr>
          <w:rFonts w:ascii="QCF_P101" w:hAnsi="QCF_P101" w:cs="QCF_P101"/>
          <w:noProof w:val="0"/>
          <w:sz w:val="29"/>
          <w:szCs w:val="29"/>
          <w:rtl/>
        </w:rPr>
        <w:t xml:space="preserve">ﮱ  ﯓ   ﯔ  ﯕ  ﯖ  ﯗ  ﯘ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[النساء: 145]</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101" w:hAnsi="QCF_P101" w:cs="QCF_P101"/>
          <w:noProof w:val="0"/>
          <w:sz w:val="29"/>
          <w:szCs w:val="29"/>
          <w:rtl/>
        </w:rPr>
        <w:instrText xml:space="preserve">ﮱ  ﯓ   ﯔ  ﯕ  ﯖ  ﯗ  ﯘ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[النساء</w:instrText>
      </w:r>
      <w:r w:rsidRPr="00AF55A6">
        <w:instrText>\</w:instrText>
      </w:r>
      <w:r w:rsidRPr="00AF55A6">
        <w:rPr>
          <w:rFonts w:ascii="Traditional Arabic" w:eastAsia="MS Mincho" w:hAnsi="Traditional Arabic" w:hint="cs"/>
          <w:b/>
          <w:noProof w:val="0"/>
          <w:sz w:val="36"/>
          <w:rtl/>
          <w:lang w:bidi="ar-EG"/>
        </w:rPr>
        <w:instrText>: 145]</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w:t>
      </w:r>
    </w:p>
    <w:p w14:paraId="03DA521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قال شارحها محمد بن صالح العثيمين: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هذا ظاهر فيمن كان معانداً يعلم الحق ولكنه كرهه بقلبه ولم يطمئن إليه ولم يستقر به ولكنه أظهر الالتزام بالشريعة خداعاً لله ولرسوله وللمؤمنين، وأما من كان لا يفهمه بالكلية ولا يدري ولكنه يعمل كما يعمل الناس ولم يتبين له ذلك الشيء الذي يعملونه والمقصود منه فإن الواجب أن يبلغ ويعلم فإن أصر على ما هو عليه من إنكاره بقلبه فهو منافق</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3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98C6D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8F37C6">
        <w:rPr>
          <w:rFonts w:ascii="Traditional Arabic" w:eastAsia="MS Mincho" w:hAnsi="Traditional Arabic" w:hint="cs"/>
          <w:b/>
          <w:noProof w:val="0"/>
          <w:sz w:val="36"/>
          <w:rtl/>
          <w:lang w:bidi="ar-EG"/>
        </w:rPr>
        <w:t xml:space="preserve">ثم ذكر ما ترتب على ذلك </w:t>
      </w:r>
      <w:r w:rsidR="00AC39E2">
        <w:rPr>
          <w:rFonts w:ascii="Traditional Arabic" w:eastAsia="MS Mincho" w:hAnsi="Traditional Arabic"/>
          <w:b/>
          <w:noProof w:val="0"/>
          <w:sz w:val="36"/>
          <w:rtl/>
          <w:lang w:bidi="ar-EG"/>
        </w:rPr>
        <w:t>-</w:t>
      </w:r>
      <w:r w:rsidRPr="008F37C6">
        <w:rPr>
          <w:rFonts w:ascii="Traditional Arabic" w:eastAsia="MS Mincho" w:hAnsi="Traditional Arabic" w:hint="cs"/>
          <w:b/>
          <w:noProof w:val="0"/>
          <w:sz w:val="36"/>
          <w:rtl/>
          <w:lang w:bidi="ar-EG"/>
        </w:rPr>
        <w:t xml:space="preserve"> حسب زعمه-، فقال:</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sz w:val="36"/>
          <w:rtl/>
          <w:lang w:bidi="ar-EG"/>
        </w:rPr>
        <w:t>ولهذا فقد اعتمد الغلاة على هذا الكلام فحكموا بكفر الجماهير بحجة أنهم يقولون كلمة التوحيد دون فهم معناها ويحتجون بكلام النجد</w:t>
      </w:r>
      <w:r>
        <w:rPr>
          <w:rFonts w:ascii="Traditional Arabic" w:eastAsia="MS Mincho" w:hAnsi="Traditional Arabic" w:hint="cs"/>
          <w:b/>
          <w:noProof w:val="0"/>
          <w:sz w:val="36"/>
          <w:rtl/>
          <w:lang w:bidi="ar-EG"/>
        </w:rPr>
        <w:t>يين وما شابهه من بعض المعاصرين</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B5F7686" w14:textId="77777777" w:rsidR="006A46BA" w:rsidRPr="008F37C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8F37C6">
        <w:rPr>
          <w:rFonts w:ascii="Traditional Arabic" w:eastAsia="MS Mincho" w:hAnsi="Traditional Arabic" w:hint="cs"/>
          <w:b/>
          <w:noProof w:val="0"/>
          <w:sz w:val="36"/>
          <w:rtl/>
          <w:lang w:bidi="ar-EG"/>
        </w:rPr>
        <w:t>ويقول رعد النعيمي البغدادي</w:t>
      </w:r>
      <w:r w:rsidRPr="008F37C6">
        <w:rPr>
          <w:rFonts w:ascii="Lotus Linotype" w:eastAsia="MS Mincho" w:hAnsi="Lotus Linotype" w:hint="cs"/>
          <w:b/>
          <w:noProof w:val="0"/>
          <w:sz w:val="36"/>
          <w:rtl/>
          <w:lang w:bidi="ar-EG"/>
        </w:rPr>
        <w:t xml:space="preserve"> عن الشيخ </w:t>
      </w:r>
      <w:r w:rsidRPr="008F37C6">
        <w:rPr>
          <w:rFonts w:ascii="Msh Quraan1" w:eastAsia="MS Mincho" w:hAnsi="Msh Quraan1" w:hint="cs"/>
          <w:b/>
          <w:noProof w:val="0"/>
          <w:sz w:val="36"/>
          <w:rtl/>
          <w:lang w:bidi="ar-EG"/>
        </w:rPr>
        <w:t>محمد بن عبدالوهاب</w:t>
      </w:r>
      <w:r w:rsidRPr="008F37C6">
        <w:rPr>
          <w:rFonts w:ascii="Lotus Linotype" w:eastAsia="MS Mincho" w:hAnsi="Lotus Linotype" w:hint="cs"/>
          <w:b/>
          <w:noProof w:val="0"/>
          <w:sz w:val="36"/>
          <w:rtl/>
          <w:lang w:bidi="ar-EG"/>
        </w:rPr>
        <w:t xml:space="preserve"> وأتباعه في مسألة تكفير المعين: "فإنهم مخطئون في هذا الباب </w:t>
      </w:r>
      <w:r w:rsidRPr="008F37C6">
        <w:rPr>
          <w:rFonts w:ascii="Traditional Arabic" w:eastAsia="MS Mincho" w:hAnsi="Traditional Arabic" w:hint="cs"/>
          <w:b/>
          <w:noProof w:val="0"/>
          <w:sz w:val="36"/>
          <w:rtl/>
          <w:lang w:bidi="ar-EG"/>
        </w:rPr>
        <w:t xml:space="preserve">خطأ عظيماً، ونسأل الله تعالى أن ياجرهم على اجتهادهم الخاطئ، ومنهجهم يلزمهم بالرجوع إلى منهج السلف ومنهج شيخ الإسلام ابن تيمية، وأنا أجزم بأن الشيخ </w:t>
      </w:r>
      <w:r w:rsidRPr="008F37C6">
        <w:rPr>
          <w:rFonts w:ascii="Msh Quraan1" w:eastAsia="MS Mincho" w:hAnsi="Msh Quraan1" w:hint="cs"/>
          <w:b/>
          <w:noProof w:val="0"/>
          <w:sz w:val="36"/>
          <w:rtl/>
          <w:lang w:bidi="ar-EG"/>
        </w:rPr>
        <w:t>محمد بن عبدالوهاب</w:t>
      </w:r>
      <w:r w:rsidRPr="008F37C6">
        <w:rPr>
          <w:rFonts w:ascii="Traditional Arabic" w:eastAsia="MS Mincho" w:hAnsi="Traditional Arabic" w:hint="cs"/>
          <w:b/>
          <w:noProof w:val="0"/>
          <w:sz w:val="36"/>
          <w:rtl/>
          <w:lang w:bidi="ar-EG"/>
        </w:rPr>
        <w:t xml:space="preserve"> لو عاش بيننا اليوم لرجع إلى المنهج الصحيح بسبب توفر علم السلف وعلم شيخ الإسلام ابن تيمية بقدر أعظم بكثير مما كان يتوفر في وقته، ومما يدل على هذا أن مذهب حفيده الشيخ صالح بن عبدالعزيز آل الشيخ الذي يعيش اليوم بيننا هو مذهب يعتبر تطبيق قاعدة الشروط والموانع في تكفير الأعيان، كما ورد في بعض كتبه، وقد أوردت ذلك حين استدل الكاتب برواية عن الشافعية في تكفير حفص الفرد، فنقلت من قول الشيخ صالح ما يرد على الكاتب استدلاله، ويدل على انتهاج مذهب السلف ومذهب شيخ الإسلام ابن تيمية في اعتبار الشروط والموانع عند تكفير المعينين"</w:t>
      </w:r>
      <w:r w:rsidRPr="008F37C6">
        <w:rPr>
          <w:rFonts w:ascii="Msh Quraan1" w:eastAsia="MS Mincho" w:hAnsi="Msh Quraan1"/>
          <w:b/>
          <w:noProof w:val="0"/>
          <w:sz w:val="36"/>
          <w:vertAlign w:val="superscript"/>
          <w:rtl/>
          <w:lang w:bidi="ar-EG"/>
        </w:rPr>
        <w:t>(</w:t>
      </w:r>
      <w:r w:rsidRPr="008F37C6">
        <w:rPr>
          <w:rFonts w:ascii="Msh Quraan1" w:eastAsia="MS Mincho" w:hAnsi="Msh Quraan1"/>
          <w:b/>
          <w:noProof w:val="0"/>
          <w:sz w:val="36"/>
          <w:vertAlign w:val="superscript"/>
          <w:rtl/>
          <w:lang w:bidi="ar-EG"/>
        </w:rPr>
        <w:footnoteReference w:id="1241"/>
      </w:r>
      <w:r w:rsidRPr="008F37C6">
        <w:rPr>
          <w:rFonts w:ascii="Msh Quraan1" w:eastAsia="MS Mincho" w:hAnsi="Msh Quraan1"/>
          <w:b/>
          <w:noProof w:val="0"/>
          <w:sz w:val="36"/>
          <w:vertAlign w:val="superscript"/>
          <w:rtl/>
          <w:lang w:bidi="ar-EG"/>
        </w:rPr>
        <w:t>)</w:t>
      </w:r>
      <w:r w:rsidRPr="008F37C6">
        <w:rPr>
          <w:rFonts w:ascii="Traditional Arabic" w:eastAsia="MS Mincho" w:hAnsi="Traditional Arabic" w:hint="cs"/>
          <w:b/>
          <w:noProof w:val="0"/>
          <w:sz w:val="36"/>
          <w:rtl/>
          <w:lang w:bidi="ar-EG"/>
        </w:rPr>
        <w:t>.</w:t>
      </w:r>
    </w:p>
    <w:p w14:paraId="2852D836" w14:textId="77777777" w:rsidR="006A46BA" w:rsidRDefault="006A46BA" w:rsidP="006A46BA">
      <w:pPr>
        <w:widowControl w:val="0"/>
        <w:shd w:val="clear" w:color="auto" w:fill="FFFFFF" w:themeFill="background1"/>
        <w:ind w:firstLine="567"/>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lastRenderedPageBreak/>
        <w:t>حقيقة هذه الدعوى:</w:t>
      </w:r>
    </w:p>
    <w:p w14:paraId="0D3D47D1" w14:textId="77777777" w:rsidR="006A46BA" w:rsidRDefault="006A46BA" w:rsidP="00B76907">
      <w:pPr>
        <w:widowControl w:val="0"/>
        <w:shd w:val="clear" w:color="auto" w:fill="FFFFFF" w:themeFill="background1"/>
        <w:ind w:firstLine="567"/>
        <w:rPr>
          <w:rFonts w:ascii="Traditional Arabic" w:eastAsia="MS Mincho" w:hAnsi="Traditional Arabic"/>
          <w:b/>
          <w:noProof w:val="0"/>
          <w:sz w:val="36"/>
          <w:rtl/>
          <w:lang w:bidi="ar-EG"/>
        </w:rPr>
      </w:pPr>
      <w:r>
        <w:rPr>
          <w:rFonts w:hint="cs"/>
          <w:rtl/>
        </w:rPr>
        <w:t xml:space="preserve">إتهام دعوة الإمام بتكفير المعين، </w:t>
      </w:r>
      <w:r>
        <w:rPr>
          <w:rFonts w:ascii="Traditional Arabic" w:eastAsia="MS Mincho" w:hAnsi="Traditional Arabic" w:hint="cs"/>
          <w:b/>
          <w:noProof w:val="0"/>
          <w:sz w:val="36"/>
          <w:rtl/>
          <w:lang w:bidi="ar-EG"/>
        </w:rPr>
        <w:t xml:space="preserve">دون توفر شروط ونتفاء موانع، ودون تثبت، وأن هذا الأمر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حسب زعمهم- تسرب للغلاة وتأثروا به، وساهم في تشكيل الشخصية التكف</w:t>
      </w:r>
      <w:r w:rsidR="00B76907">
        <w:rPr>
          <w:rFonts w:ascii="Traditional Arabic" w:eastAsia="MS Mincho" w:hAnsi="Traditional Arabic" w:hint="cs"/>
          <w:b/>
          <w:noProof w:val="0"/>
          <w:sz w:val="36"/>
          <w:rtl/>
          <w:lang w:bidi="ar-EG"/>
        </w:rPr>
        <w:t>ي</w:t>
      </w:r>
      <w:r>
        <w:rPr>
          <w:rFonts w:ascii="Traditional Arabic" w:eastAsia="MS Mincho" w:hAnsi="Traditional Arabic" w:hint="cs"/>
          <w:b/>
          <w:noProof w:val="0"/>
          <w:sz w:val="36"/>
          <w:rtl/>
          <w:lang w:bidi="ar-EG"/>
        </w:rPr>
        <w:t>رية.</w:t>
      </w:r>
    </w:p>
    <w:p w14:paraId="02F8D93F" w14:textId="77777777" w:rsidR="006A46BA" w:rsidRDefault="006A46BA" w:rsidP="006A46BA">
      <w:pPr>
        <w:widowControl w:val="0"/>
        <w:shd w:val="clear" w:color="auto" w:fill="FFFFFF" w:themeFill="background1"/>
        <w:ind w:firstLine="567"/>
        <w:rPr>
          <w:rFonts w:ascii="Traditional Arabic" w:eastAsia="MS Mincho" w:hAnsi="Traditional Arabic"/>
          <w:bCs/>
          <w:noProof w:val="0"/>
          <w:sz w:val="36"/>
          <w:rtl/>
          <w:lang w:bidi="ar-EG"/>
        </w:rPr>
      </w:pPr>
    </w:p>
    <w:p w14:paraId="1FB301D5" w14:textId="77777777" w:rsidR="006A46BA" w:rsidRDefault="006A46BA" w:rsidP="006A46BA">
      <w:pPr>
        <w:widowControl w:val="0"/>
        <w:shd w:val="clear" w:color="auto" w:fill="FFFFFF" w:themeFill="background1"/>
        <w:ind w:firstLine="567"/>
        <w:rPr>
          <w:rFonts w:ascii="Traditional Arabic" w:eastAsia="MS Mincho" w:hAnsi="Traditional Arabic"/>
          <w:bCs/>
          <w:noProof w:val="0"/>
          <w:sz w:val="36"/>
          <w:rtl/>
          <w:lang w:bidi="ar-EG"/>
        </w:rPr>
      </w:pPr>
      <w:r w:rsidRPr="00AF55A6">
        <w:rPr>
          <w:rFonts w:ascii="Traditional Arabic" w:eastAsia="MS Mincho" w:hAnsi="Traditional Arabic" w:hint="cs"/>
          <w:bCs/>
          <w:noProof w:val="0"/>
          <w:sz w:val="36"/>
          <w:rtl/>
          <w:lang w:bidi="ar-EG"/>
        </w:rPr>
        <w:t>الجواب عن هذه الدعوى</w:t>
      </w:r>
      <w:r>
        <w:rPr>
          <w:rFonts w:ascii="Traditional Arabic" w:eastAsia="MS Mincho" w:hAnsi="Traditional Arabic" w:hint="cs"/>
          <w:bCs/>
          <w:noProof w:val="0"/>
          <w:sz w:val="36"/>
          <w:rtl/>
          <w:lang w:bidi="ar-EG"/>
        </w:rPr>
        <w:t>:</w:t>
      </w:r>
    </w:p>
    <w:p w14:paraId="315A07D9" w14:textId="77777777" w:rsidR="006A46BA"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 xml:space="preserve">أولا: </w:t>
      </w:r>
      <w:r w:rsidRPr="00C8799A">
        <w:rPr>
          <w:rFonts w:ascii="Traditional Arabic" w:eastAsia="MS Mincho" w:hAnsi="Traditional Arabic" w:hint="cs"/>
          <w:b/>
          <w:noProof w:val="0"/>
          <w:sz w:val="36"/>
          <w:rtl/>
          <w:lang w:bidi="ar-EG"/>
        </w:rPr>
        <w:t>أن منهج السلف عدم تكفير المعين إلا بتوفر شروط و</w:t>
      </w:r>
      <w:r w:rsidR="00C46C19">
        <w:rPr>
          <w:rFonts w:ascii="Traditional Arabic" w:eastAsia="MS Mincho" w:hAnsi="Traditional Arabic" w:hint="cs"/>
          <w:b/>
          <w:noProof w:val="0"/>
          <w:sz w:val="36"/>
          <w:rtl/>
          <w:lang w:bidi="ar-EG"/>
        </w:rPr>
        <w:t>انتفاء</w:t>
      </w:r>
      <w:r w:rsidRPr="00C8799A">
        <w:rPr>
          <w:rFonts w:ascii="Traditional Arabic" w:eastAsia="MS Mincho" w:hAnsi="Traditional Arabic" w:hint="cs"/>
          <w:b/>
          <w:noProof w:val="0"/>
          <w:sz w:val="36"/>
          <w:rtl/>
          <w:lang w:bidi="ar-EG"/>
        </w:rPr>
        <w:t xml:space="preserve"> موانع</w:t>
      </w:r>
      <w:r w:rsidRPr="005F2C37">
        <w:rPr>
          <w:rFonts w:ascii="Traditional Arabic" w:eastAsia="MS Mincho" w:hAnsi="Traditional Arabic" w:hint="cs"/>
          <w:b/>
          <w:noProof w:val="0"/>
          <w:sz w:val="36"/>
          <w:rtl/>
          <w:lang w:bidi="ar-EG"/>
        </w:rPr>
        <w:t>، وقد سبق بيان ذلك في المبحث الثاني من هذا الفصل.</w:t>
      </w:r>
    </w:p>
    <w:p w14:paraId="65EBD48A" w14:textId="77777777" w:rsidR="006A46BA" w:rsidRPr="00EE0422"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EE0422">
        <w:rPr>
          <w:rFonts w:ascii="Traditional Arabic" w:eastAsia="MS Mincho" w:hAnsi="Traditional Arabic"/>
          <w:b/>
          <w:noProof w:val="0"/>
          <w:sz w:val="36"/>
          <w:rtl/>
          <w:lang w:bidi="ar-EG"/>
        </w:rPr>
        <w:t xml:space="preserve">يقول </w:t>
      </w:r>
      <w:r>
        <w:rPr>
          <w:rFonts w:ascii="Traditional Arabic" w:eastAsia="MS Mincho" w:hAnsi="Traditional Arabic" w:hint="cs"/>
          <w:b/>
          <w:noProof w:val="0"/>
          <w:sz w:val="36"/>
          <w:rtl/>
          <w:lang w:bidi="ar-EG"/>
        </w:rPr>
        <w:t xml:space="preserve">شيخ الإسلام </w:t>
      </w:r>
      <w:r w:rsidRPr="00EE0422">
        <w:rPr>
          <w:rFonts w:ascii="Traditional Arabic" w:eastAsia="MS Mincho" w:hAnsi="Traditional Arabic"/>
          <w:b/>
          <w:noProof w:val="0"/>
          <w:sz w:val="36"/>
          <w:rtl/>
          <w:lang w:bidi="ar-EG"/>
        </w:rPr>
        <w:t>ابن تيمية</w:t>
      </w:r>
      <w:r>
        <w:rPr>
          <w:rFonts w:ascii="Traditional Arabic" w:eastAsia="MS Mincho" w:hAnsi="Traditional Arabic" w:hint="cs"/>
          <w:b/>
          <w:noProof w:val="0"/>
          <w:sz w:val="36"/>
          <w:rtl/>
          <w:lang w:bidi="ar-EG"/>
        </w:rPr>
        <w:t xml:space="preserve"> </w:t>
      </w:r>
      <w:r w:rsidRPr="00160884">
        <w:rPr>
          <w:rFonts w:ascii="KFGQPC Arabic Symbols 01" w:eastAsia="MS Mincho" w:hAnsi="KFGQPC Arabic Symbols 01" w:cs="KFGQPC Arabic Symbols 01" w:hint="cs"/>
          <w:bCs/>
          <w:noProof w:val="0"/>
          <w:szCs w:val="28"/>
          <w:lang w:bidi="ar-EG"/>
        </w:rPr>
        <w:t></w:t>
      </w:r>
      <w:r w:rsidRPr="00EE042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 </w:t>
      </w:r>
      <w:r w:rsidRPr="00EE0422">
        <w:rPr>
          <w:rFonts w:ascii="Traditional Arabic" w:eastAsia="MS Mincho" w:hAnsi="Traditional Arabic"/>
          <w:b/>
          <w:noProof w:val="0"/>
          <w:sz w:val="36"/>
          <w:rtl/>
          <w:lang w:bidi="ar-EG"/>
        </w:rPr>
        <w:t>وليس لأحد أن يكفر أحداً من المسلمين، وإن أخطأ وغلط، حتى تقام عليه الحجة، وتُبين له المحجة، ومن ثبت إسلامه بيقين، لم يزل ذلك عنه بالشك، بل لا يزول إلا</w:t>
      </w:r>
      <w:r>
        <w:rPr>
          <w:rFonts w:ascii="Traditional Arabic" w:eastAsia="MS Mincho" w:hAnsi="Traditional Arabic"/>
          <w:b/>
          <w:noProof w:val="0"/>
          <w:sz w:val="36"/>
          <w:rtl/>
          <w:lang w:bidi="ar-EG"/>
        </w:rPr>
        <w:t xml:space="preserve"> بعد إقامة الحجة، وإزالة الشبهة</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2"/>
      </w:r>
      <w:r w:rsidRPr="00AF55A6">
        <w:rPr>
          <w:rFonts w:ascii="Msh Quraan1" w:eastAsia="MS Mincho" w:hAnsi="Msh Quraan1"/>
          <w:b/>
          <w:noProof w:val="0"/>
          <w:sz w:val="36"/>
          <w:vertAlign w:val="superscript"/>
          <w:rtl/>
          <w:lang w:bidi="ar-EG"/>
        </w:rPr>
        <w:t>)</w:t>
      </w:r>
      <w:r w:rsidRPr="00EE0422">
        <w:rPr>
          <w:rFonts w:ascii="Traditional Arabic" w:eastAsia="MS Mincho" w:hAnsi="Traditional Arabic"/>
          <w:b/>
          <w:noProof w:val="0"/>
          <w:sz w:val="36"/>
          <w:rtl/>
          <w:lang w:bidi="ar-EG"/>
        </w:rPr>
        <w:t>.</w:t>
      </w:r>
    </w:p>
    <w:p w14:paraId="2345A1A1" w14:textId="77777777" w:rsidR="006A46BA" w:rsidRPr="005F2C37" w:rsidRDefault="006A46BA" w:rsidP="006A46BA">
      <w:pPr>
        <w:widowControl w:val="0"/>
        <w:shd w:val="clear" w:color="auto" w:fill="FFFFFF" w:themeFill="background1"/>
        <w:ind w:firstLine="567"/>
        <w:rPr>
          <w:rFonts w:ascii="Traditional Arabic" w:eastAsia="MS Mincho" w:hAnsi="Traditional Arabic"/>
          <w:b/>
          <w:noProof w:val="0"/>
          <w:sz w:val="36"/>
          <w:rtl/>
          <w:lang w:bidi="ar-EG"/>
        </w:rPr>
      </w:pPr>
      <w:r w:rsidRPr="00EE0422">
        <w:rPr>
          <w:rFonts w:ascii="Traditional Arabic" w:eastAsia="MS Mincho" w:hAnsi="Traditional Arabic"/>
          <w:b/>
          <w:noProof w:val="0"/>
          <w:sz w:val="36"/>
          <w:rtl/>
          <w:lang w:bidi="ar-EG"/>
        </w:rPr>
        <w:t xml:space="preserve">ثم يقول: </w:t>
      </w:r>
      <w:r>
        <w:rPr>
          <w:rFonts w:ascii="Traditional Arabic" w:eastAsia="MS Mincho" w:hAnsi="Traditional Arabic" w:hint="cs"/>
          <w:b/>
          <w:noProof w:val="0"/>
          <w:sz w:val="36"/>
          <w:rtl/>
          <w:lang w:bidi="ar-EG"/>
        </w:rPr>
        <w:t>"</w:t>
      </w:r>
      <w:r w:rsidRPr="00EE0422">
        <w:rPr>
          <w:rFonts w:ascii="Traditional Arabic" w:eastAsia="MS Mincho" w:hAnsi="Traditional Arabic"/>
          <w:b/>
          <w:noProof w:val="0"/>
          <w:sz w:val="36"/>
          <w:rtl/>
          <w:lang w:bidi="ar-EG"/>
        </w:rPr>
        <w:t>إن التكفير له شروط وموانع قد تنتفي في حق المعين، وإن تكفير المطلق لا يستلزم تكفير المعين، إلا إذا وجدت الشروط، وانتفت الموانع، يبين هذا أن الأمام أحمد وعامة الأئمة الذين أطلقوا هذه العمومات، لم يكفروا</w:t>
      </w:r>
      <w:r>
        <w:rPr>
          <w:rFonts w:ascii="Traditional Arabic" w:eastAsia="MS Mincho" w:hAnsi="Traditional Arabic"/>
          <w:b/>
          <w:noProof w:val="0"/>
          <w:sz w:val="36"/>
          <w:rtl/>
          <w:lang w:bidi="ar-EG"/>
        </w:rPr>
        <w:t xml:space="preserve"> أكثر من تكلم بهذا الكلام </w:t>
      </w:r>
      <w:r w:rsidR="00AC39E2">
        <w:rPr>
          <w:rFonts w:ascii="Traditional Arabic" w:eastAsia="MS Mincho" w:hAnsi="Traditional Arabic"/>
          <w:b/>
          <w:noProof w:val="0"/>
          <w:sz w:val="36"/>
          <w:rtl/>
          <w:lang w:bidi="ar-EG"/>
        </w:rPr>
        <w:t>-</w:t>
      </w:r>
      <w:r w:rsidR="00D73F54">
        <w:rPr>
          <w:rFonts w:ascii="Traditional Arabic" w:eastAsia="MS Mincho" w:hAnsi="Traditional Arabic" w:hint="cs"/>
          <w:b/>
          <w:noProof w:val="0"/>
          <w:sz w:val="36"/>
          <w:rtl/>
          <w:lang w:bidi="ar-EG"/>
        </w:rPr>
        <w:t xml:space="preserve"> يعني القول بخلق القرآن- </w:t>
      </w:r>
      <w:r>
        <w:rPr>
          <w:rFonts w:ascii="Traditional Arabic" w:eastAsia="MS Mincho" w:hAnsi="Traditional Arabic"/>
          <w:b/>
          <w:noProof w:val="0"/>
          <w:sz w:val="36"/>
          <w:rtl/>
          <w:lang w:bidi="ar-EG"/>
        </w:rPr>
        <w:t>بعينه</w:t>
      </w:r>
      <w:r>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3"/>
      </w:r>
      <w:r w:rsidRPr="00AF55A6">
        <w:rPr>
          <w:rFonts w:ascii="Msh Quraan1" w:eastAsia="MS Mincho" w:hAnsi="Msh Quraan1"/>
          <w:b/>
          <w:noProof w:val="0"/>
          <w:sz w:val="36"/>
          <w:vertAlign w:val="superscript"/>
          <w:rtl/>
          <w:lang w:bidi="ar-EG"/>
        </w:rPr>
        <w:t>)</w:t>
      </w:r>
      <w:r w:rsidRPr="00EE0422">
        <w:rPr>
          <w:rFonts w:ascii="Traditional Arabic" w:eastAsia="MS Mincho" w:hAnsi="Traditional Arabic"/>
          <w:b/>
          <w:noProof w:val="0"/>
          <w:sz w:val="36"/>
          <w:rtl/>
          <w:lang w:bidi="ar-EG"/>
        </w:rPr>
        <w:t>.</w:t>
      </w:r>
    </w:p>
    <w:p w14:paraId="41565BC1" w14:textId="77777777" w:rsidR="006A46BA" w:rsidRPr="00AF55A6" w:rsidRDefault="006A46BA" w:rsidP="006A46BA">
      <w:pPr>
        <w:widowControl w:val="0"/>
        <w:shd w:val="clear" w:color="auto" w:fill="FFFFFF" w:themeFill="background1"/>
        <w:ind w:firstLine="567"/>
        <w:rPr>
          <w:rFonts w:ascii="Lotus Linotype" w:eastAsia="MS Mincho" w:hAnsi="Lotus Linotype"/>
          <w:b/>
          <w:noProof w:val="0"/>
          <w:sz w:val="36"/>
          <w:rtl/>
          <w:lang w:bidi="ar-EG"/>
        </w:rPr>
      </w:pPr>
      <w:r w:rsidRPr="00F8189A">
        <w:rPr>
          <w:rFonts w:ascii="Traditional Arabic" w:eastAsia="MS Mincho" w:hAnsi="Traditional Arabic" w:hint="cs"/>
          <w:bCs/>
          <w:noProof w:val="0"/>
          <w:sz w:val="36"/>
          <w:rtl/>
          <w:lang w:bidi="ar-EG"/>
        </w:rPr>
        <w:t>ثانيا:</w:t>
      </w:r>
      <w:r>
        <w:rPr>
          <w:rFonts w:ascii="Traditional Arabic" w:eastAsia="MS Mincho" w:hAnsi="Traditional Arabic" w:hint="cs"/>
          <w:b/>
          <w:noProof w:val="0"/>
          <w:sz w:val="36"/>
          <w:rtl/>
          <w:lang w:bidi="ar-EG"/>
        </w:rPr>
        <w:t xml:space="preserve"> أ</w:t>
      </w:r>
      <w:r w:rsidRPr="00AF55A6">
        <w:rPr>
          <w:rFonts w:ascii="Traditional Arabic" w:eastAsia="MS Mincho" w:hAnsi="Traditional Arabic" w:hint="cs"/>
          <w:b/>
          <w:noProof w:val="0"/>
          <w:sz w:val="36"/>
          <w:rtl/>
          <w:lang w:bidi="ar-EG"/>
        </w:rPr>
        <w:t xml:space="preserve">ن الإمام محمد بن عبدالوهاب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b/>
          <w:noProof w:val="0"/>
          <w:sz w:val="36"/>
          <w:rtl/>
          <w:lang w:bidi="ar-EG"/>
        </w:rPr>
        <w:t xml:space="preserve"> سار على منهج السلف في </w:t>
      </w:r>
      <w:r w:rsidRPr="00AF55A6">
        <w:rPr>
          <w:rFonts w:ascii="Lotus Linotype" w:eastAsia="MS Mincho" w:hAnsi="Lotus Linotype" w:hint="cs"/>
          <w:b/>
          <w:noProof w:val="0"/>
          <w:sz w:val="36"/>
          <w:rtl/>
          <w:lang w:bidi="ar-EG"/>
        </w:rPr>
        <w:t>تكفير المعين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وتكفير المعين لابد فيه من توفر شروط و</w:t>
      </w:r>
      <w:r w:rsidR="00C46C19">
        <w:rPr>
          <w:rFonts w:ascii="Traditional Arabic" w:eastAsia="MS Mincho" w:hAnsi="Traditional Arabic" w:hint="cs"/>
          <w:b/>
          <w:noProof w:val="0"/>
          <w:sz w:val="36"/>
          <w:rtl/>
          <w:lang w:bidi="ar-EG"/>
        </w:rPr>
        <w:t>انتفاء</w:t>
      </w:r>
      <w:r w:rsidRPr="00AF55A6">
        <w:rPr>
          <w:rFonts w:ascii="Traditional Arabic" w:eastAsia="MS Mincho" w:hAnsi="Traditional Arabic" w:hint="cs"/>
          <w:b/>
          <w:noProof w:val="0"/>
          <w:sz w:val="36"/>
          <w:rtl/>
          <w:lang w:bidi="ar-EG"/>
        </w:rPr>
        <w:t xml:space="preserve"> موانع. </w:t>
      </w:r>
      <w:r w:rsidRPr="00AF55A6">
        <w:rPr>
          <w:rFonts w:ascii="Lotus Linotype" w:eastAsia="MS Mincho" w:hAnsi="Lotus Linotype" w:hint="cs"/>
          <w:b/>
          <w:noProof w:val="0"/>
          <w:sz w:val="36"/>
          <w:rtl/>
          <w:lang w:bidi="ar-EG"/>
        </w:rPr>
        <w:t xml:space="preserve">حيث يقرر الإمام محمد بن عبدالوهاب </w:t>
      </w:r>
      <w:r w:rsidRPr="00AF55A6">
        <w:rPr>
          <w:rFonts w:ascii="KFGQPC Arabic Symbols 01" w:eastAsia="MS Mincho" w:hAnsi="KFGQPC Arabic Symbols 01" w:cs="KFGQPC Arabic Symbols 01" w:hint="cs"/>
          <w:noProof w:val="0"/>
          <w:szCs w:val="28"/>
          <w:lang w:bidi="ar-EG"/>
        </w:rPr>
        <w:t></w:t>
      </w:r>
      <w:r w:rsidRPr="00AF55A6">
        <w:rPr>
          <w:rFonts w:ascii="Lotus Linotype" w:eastAsia="MS Mincho" w:hAnsi="Lotus Linotype" w:hint="cs"/>
          <w:b/>
          <w:noProof w:val="0"/>
          <w:sz w:val="36"/>
          <w:rtl/>
          <w:lang w:bidi="ar-EG"/>
        </w:rPr>
        <w:t xml:space="preserve"> أن الحكم على المعين مرتبط بضوابط شرعية، </w:t>
      </w:r>
      <w:r w:rsidRPr="00AF55A6">
        <w:rPr>
          <w:rFonts w:ascii="Lotus Linotype" w:eastAsia="MS Mincho" w:hAnsi="Lotus Linotype"/>
          <w:b/>
          <w:noProof w:val="0"/>
          <w:sz w:val="36"/>
          <w:rtl/>
          <w:lang w:bidi="ar-EG"/>
        </w:rPr>
        <w:t>فلا يمكن أن يكون الحكم على الناس</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مب</w:t>
      </w:r>
      <w:r w:rsidRPr="00AF55A6">
        <w:rPr>
          <w:rFonts w:ascii="Lotus Linotype" w:eastAsia="MS Mincho" w:hAnsi="Lotus Linotype" w:hint="cs"/>
          <w:b/>
          <w:noProof w:val="0"/>
          <w:sz w:val="36"/>
          <w:rtl/>
          <w:lang w:bidi="ar-EG"/>
        </w:rPr>
        <w:t>ن</w:t>
      </w:r>
      <w:r w:rsidRPr="00AF55A6">
        <w:rPr>
          <w:rFonts w:ascii="Lotus Linotype" w:eastAsia="MS Mincho" w:hAnsi="Lotus Linotype"/>
          <w:b/>
          <w:noProof w:val="0"/>
          <w:sz w:val="36"/>
          <w:rtl/>
          <w:lang w:bidi="ar-EG"/>
        </w:rPr>
        <w:t xml:space="preserve">ي على ظنون وأوهام، أو دعاوى لا يملكون عليها بينات. </w:t>
      </w:r>
    </w:p>
    <w:p w14:paraId="290AD2C8" w14:textId="77777777" w:rsidR="006A46BA" w:rsidRPr="00AF55A6" w:rsidRDefault="006A46BA" w:rsidP="006A46BA">
      <w:pPr>
        <w:widowControl w:val="0"/>
        <w:shd w:val="clear" w:color="auto" w:fill="FFFFFF" w:themeFill="background1"/>
        <w:ind w:firstLine="567"/>
        <w:rPr>
          <w:rFonts w:ascii="Lotus Linotype" w:eastAsia="MS Mincho" w:hAnsi="Lotus Linotype"/>
          <w:b/>
          <w:noProof w:val="0"/>
          <w:sz w:val="36"/>
          <w:rtl/>
          <w:lang w:bidi="ar-EG"/>
        </w:rPr>
      </w:pPr>
      <w:r w:rsidRPr="00AF55A6">
        <w:rPr>
          <w:rFonts w:ascii="Lotus Linotype" w:eastAsia="MS Mincho" w:hAnsi="Lotus Linotype"/>
          <w:b/>
          <w:noProof w:val="0"/>
          <w:sz w:val="36"/>
          <w:rtl/>
          <w:lang w:bidi="ar-EG"/>
        </w:rPr>
        <w:t xml:space="preserve">‏قال </w:t>
      </w:r>
      <w:r w:rsidRPr="00AF55A6">
        <w:rPr>
          <w:rFonts w:ascii="KFGQPC Arabic Symbols 01" w:eastAsia="MS Mincho" w:hAnsi="KFGQPC Arabic Symbols 01" w:cs="KFGQPC Arabic Symbols 01" w:hint="cs"/>
          <w:noProof w:val="0"/>
          <w:szCs w:val="28"/>
          <w:lang w:bidi="ar-EG"/>
        </w:rPr>
        <w:t></w:t>
      </w:r>
      <w:r w:rsidRPr="00AF55A6">
        <w:rPr>
          <w:rFonts w:ascii="Lotus Linotype" w:eastAsia="MS Mincho" w:hAnsi="Lotus Linotype" w:hint="cs"/>
          <w:b/>
          <w:noProof w:val="0"/>
          <w:sz w:val="36"/>
          <w:rtl/>
          <w:lang w:bidi="ar-EG"/>
        </w:rPr>
        <w:t>:</w:t>
      </w:r>
      <w:r w:rsidRPr="00AF55A6">
        <w:rPr>
          <w:rFonts w:ascii="Lotus Linotype" w:eastAsia="MS Mincho" w:hAnsi="Lotus Linotype"/>
          <w:b/>
          <w:noProof w:val="0"/>
          <w:sz w:val="36"/>
          <w:rtl/>
          <w:lang w:bidi="ar-EG"/>
        </w:rPr>
        <w:t xml:space="preserve"> </w:t>
      </w:r>
      <w:r w:rsidRPr="00AF55A6">
        <w:rPr>
          <w:rFonts w:ascii="Lotus Linotype" w:eastAsia="MS Mincho" w:hAnsi="Lotus Linotype" w:hint="cs"/>
          <w:b/>
          <w:noProof w:val="0"/>
          <w:sz w:val="36"/>
          <w:rtl/>
          <w:lang w:bidi="ar-EG"/>
        </w:rPr>
        <w:t>"</w:t>
      </w:r>
      <w:r w:rsidRPr="00AF55A6">
        <w:rPr>
          <w:rFonts w:ascii="Lotus Linotype" w:eastAsia="MS Mincho" w:hAnsi="Lotus Linotype"/>
          <w:b/>
          <w:noProof w:val="0"/>
          <w:sz w:val="36"/>
          <w:rtl/>
          <w:lang w:bidi="ar-EG"/>
        </w:rPr>
        <w:t>و</w:t>
      </w:r>
      <w:r w:rsidRPr="00AF55A6">
        <w:rPr>
          <w:rFonts w:ascii="Lotus Linotype" w:eastAsia="MS Mincho" w:hAnsi="Lotus Linotype" w:hint="cs"/>
          <w:b/>
          <w:noProof w:val="0"/>
          <w:sz w:val="36"/>
          <w:rtl/>
          <w:lang w:bidi="ar-EG"/>
        </w:rPr>
        <w:t>أ</w:t>
      </w:r>
      <w:r w:rsidRPr="00AF55A6">
        <w:rPr>
          <w:rFonts w:ascii="Lotus Linotype" w:eastAsia="MS Mincho" w:hAnsi="Lotus Linotype"/>
          <w:b/>
          <w:noProof w:val="0"/>
          <w:sz w:val="36"/>
          <w:rtl/>
          <w:lang w:bidi="ar-EG"/>
        </w:rPr>
        <w:t>ما ما ذكر الأعداء عني أني أكف</w:t>
      </w:r>
      <w:r w:rsidRPr="00AF55A6">
        <w:rPr>
          <w:rFonts w:ascii="Lotus Linotype" w:eastAsia="MS Mincho" w:hAnsi="Lotus Linotype" w:hint="cs"/>
          <w:b/>
          <w:noProof w:val="0"/>
          <w:sz w:val="36"/>
          <w:rtl/>
          <w:lang w:bidi="ar-EG"/>
        </w:rPr>
        <w:t>ّ</w:t>
      </w:r>
      <w:r w:rsidRPr="00AF55A6">
        <w:rPr>
          <w:rFonts w:ascii="Lotus Linotype" w:eastAsia="MS Mincho" w:hAnsi="Lotus Linotype"/>
          <w:b/>
          <w:noProof w:val="0"/>
          <w:sz w:val="36"/>
          <w:rtl/>
          <w:lang w:bidi="ar-EG"/>
        </w:rPr>
        <w:t>ر بالظن والموالاة</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 xml:space="preserve">أو </w:t>
      </w:r>
      <w:r w:rsidRPr="00AF55A6">
        <w:rPr>
          <w:rFonts w:ascii="Lotus Linotype" w:eastAsia="MS Mincho" w:hAnsi="Lotus Linotype" w:hint="cs"/>
          <w:b/>
          <w:noProof w:val="0"/>
          <w:sz w:val="36"/>
          <w:rtl/>
          <w:lang w:bidi="ar-EG"/>
        </w:rPr>
        <w:t>أ</w:t>
      </w:r>
      <w:r w:rsidRPr="00AF55A6">
        <w:rPr>
          <w:rFonts w:ascii="Lotus Linotype" w:eastAsia="MS Mincho" w:hAnsi="Lotus Linotype"/>
          <w:b/>
          <w:noProof w:val="0"/>
          <w:sz w:val="36"/>
          <w:rtl/>
          <w:lang w:bidi="ar-EG"/>
        </w:rPr>
        <w:t>كفر الجاهل الذي لم تقم عليه الحجة</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فهذا بهتان عظيم</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 xml:space="preserve">يريدون به تنفير </w:t>
      </w:r>
      <w:r w:rsidRPr="00AF55A6">
        <w:rPr>
          <w:rFonts w:ascii="Lotus Linotype" w:eastAsia="MS Mincho" w:hAnsi="Lotus Linotype" w:hint="cs"/>
          <w:b/>
          <w:noProof w:val="0"/>
          <w:sz w:val="36"/>
          <w:rtl/>
          <w:lang w:bidi="ar-EG"/>
        </w:rPr>
        <w:t>الناس</w:t>
      </w:r>
      <w:r w:rsidRPr="00AF55A6">
        <w:rPr>
          <w:rFonts w:ascii="Lotus Linotype" w:eastAsia="MS Mincho" w:hAnsi="Lotus Linotype"/>
          <w:b/>
          <w:noProof w:val="0"/>
          <w:sz w:val="36"/>
          <w:rtl/>
          <w:lang w:bidi="ar-EG"/>
        </w:rPr>
        <w:t xml:space="preserve"> عن دين </w:t>
      </w:r>
      <w:r w:rsidRPr="00AF55A6">
        <w:rPr>
          <w:rFonts w:ascii="Lotus Linotype" w:eastAsia="MS Mincho" w:hAnsi="Lotus Linotype" w:hint="cs"/>
          <w:b/>
          <w:noProof w:val="0"/>
          <w:sz w:val="36"/>
          <w:rtl/>
          <w:lang w:bidi="ar-EG"/>
        </w:rPr>
        <w:t>الله</w:t>
      </w:r>
      <w:r w:rsidRPr="00AF55A6">
        <w:rPr>
          <w:rFonts w:ascii="Lotus Linotype" w:eastAsia="MS Mincho" w:hAnsi="Lotus Linotype"/>
          <w:b/>
          <w:noProof w:val="0"/>
          <w:sz w:val="36"/>
          <w:rtl/>
          <w:lang w:bidi="ar-EG"/>
        </w:rPr>
        <w:t xml:space="preserve"> ورسوله</w:t>
      </w:r>
      <w:r w:rsidRPr="00AF55A6">
        <w:rPr>
          <w:rFonts w:ascii="Lotus Linotype" w:eastAsia="MS Mincho" w:hAnsi="Lotus Linotype"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F450A11" w14:textId="77777777" w:rsidR="006A46BA" w:rsidRPr="00AF55A6" w:rsidRDefault="006A46BA" w:rsidP="006A46BA">
      <w:pPr>
        <w:widowControl w:val="0"/>
        <w:shd w:val="clear" w:color="auto" w:fill="FFFFFF" w:themeFill="background1"/>
        <w:ind w:firstLine="567"/>
        <w:rPr>
          <w:rFonts w:ascii="Lotus Linotype" w:eastAsia="MS Mincho" w:hAnsi="Lotus Linotype"/>
          <w:b/>
          <w:noProof w:val="0"/>
          <w:sz w:val="36"/>
          <w:rtl/>
          <w:lang w:bidi="ar-EG"/>
        </w:rPr>
      </w:pPr>
      <w:r w:rsidRPr="00AF55A6">
        <w:rPr>
          <w:rFonts w:ascii="Lotus Linotype" w:eastAsia="MS Mincho" w:hAnsi="Lotus Linotype"/>
          <w:b/>
          <w:noProof w:val="0"/>
          <w:sz w:val="36"/>
          <w:rtl/>
          <w:lang w:bidi="ar-EG"/>
        </w:rPr>
        <w:lastRenderedPageBreak/>
        <w:t>‏وأصرح منه قوله</w:t>
      </w:r>
      <w:r w:rsidRPr="00AF55A6">
        <w:rPr>
          <w:rFonts w:ascii="Lotus Linotype" w:eastAsia="MS Mincho" w:hAnsi="Lotus Linotype" w:hint="cs"/>
          <w:b/>
          <w:noProof w:val="0"/>
          <w:sz w:val="36"/>
          <w:rtl/>
          <w:lang w:bidi="ar-EG"/>
        </w:rPr>
        <w:t>:</w:t>
      </w:r>
      <w:r w:rsidRPr="00AF55A6">
        <w:rPr>
          <w:rFonts w:ascii="Lotus Linotype" w:eastAsia="MS Mincho" w:hAnsi="Lotus Linotype"/>
          <w:b/>
          <w:noProof w:val="0"/>
          <w:sz w:val="36"/>
          <w:rtl/>
          <w:lang w:bidi="ar-EG"/>
        </w:rPr>
        <w:t xml:space="preserve"> </w:t>
      </w:r>
      <w:r w:rsidRPr="00AF55A6">
        <w:rPr>
          <w:rFonts w:ascii="Lotus Linotype" w:eastAsia="MS Mincho" w:hAnsi="Lotus Linotype" w:hint="cs"/>
          <w:b/>
          <w:noProof w:val="0"/>
          <w:sz w:val="36"/>
          <w:rtl/>
          <w:lang w:bidi="ar-EG"/>
        </w:rPr>
        <w:t>"</w:t>
      </w:r>
      <w:r w:rsidRPr="00AF55A6">
        <w:rPr>
          <w:rFonts w:ascii="Lotus Linotype" w:eastAsia="MS Mincho" w:hAnsi="Lotus Linotype"/>
          <w:b/>
          <w:noProof w:val="0"/>
          <w:sz w:val="36"/>
          <w:rtl/>
          <w:lang w:bidi="ar-EG"/>
        </w:rPr>
        <w:t>و</w:t>
      </w:r>
      <w:r w:rsidRPr="00AF55A6">
        <w:rPr>
          <w:rFonts w:ascii="Lotus Linotype" w:eastAsia="MS Mincho" w:hAnsi="Lotus Linotype" w:hint="cs"/>
          <w:b/>
          <w:noProof w:val="0"/>
          <w:sz w:val="36"/>
          <w:rtl/>
          <w:lang w:bidi="ar-EG"/>
        </w:rPr>
        <w:t>إ</w:t>
      </w:r>
      <w:r w:rsidRPr="00AF55A6">
        <w:rPr>
          <w:rFonts w:ascii="Lotus Linotype" w:eastAsia="MS Mincho" w:hAnsi="Lotus Linotype"/>
          <w:b/>
          <w:noProof w:val="0"/>
          <w:sz w:val="36"/>
          <w:rtl/>
          <w:lang w:bidi="ar-EG"/>
        </w:rPr>
        <w:t xml:space="preserve">نما </w:t>
      </w:r>
      <w:r w:rsidRPr="00AF55A6">
        <w:rPr>
          <w:rFonts w:ascii="Lotus Linotype" w:eastAsia="MS Mincho" w:hAnsi="Lotus Linotype" w:hint="cs"/>
          <w:b/>
          <w:noProof w:val="0"/>
          <w:sz w:val="36"/>
          <w:rtl/>
          <w:lang w:bidi="ar-EG"/>
        </w:rPr>
        <w:t>ن</w:t>
      </w:r>
      <w:r w:rsidRPr="00AF55A6">
        <w:rPr>
          <w:rFonts w:ascii="Lotus Linotype" w:eastAsia="MS Mincho" w:hAnsi="Lotus Linotype"/>
          <w:b/>
          <w:noProof w:val="0"/>
          <w:sz w:val="36"/>
          <w:rtl/>
          <w:lang w:bidi="ar-EG"/>
        </w:rPr>
        <w:t>ك</w:t>
      </w:r>
      <w:r w:rsidRPr="00AF55A6">
        <w:rPr>
          <w:rFonts w:ascii="Lotus Linotype" w:eastAsia="MS Mincho" w:hAnsi="Lotus Linotype" w:hint="cs"/>
          <w:b/>
          <w:noProof w:val="0"/>
          <w:sz w:val="36"/>
          <w:rtl/>
          <w:lang w:bidi="ar-EG"/>
        </w:rPr>
        <w:t>ف</w:t>
      </w:r>
      <w:r w:rsidRPr="00AF55A6">
        <w:rPr>
          <w:rFonts w:ascii="Lotus Linotype" w:eastAsia="MS Mincho" w:hAnsi="Lotus Linotype"/>
          <w:b/>
          <w:noProof w:val="0"/>
          <w:sz w:val="36"/>
          <w:rtl/>
          <w:lang w:bidi="ar-EG"/>
        </w:rPr>
        <w:t xml:space="preserve">ر من أشرك </w:t>
      </w:r>
      <w:r w:rsidRPr="00AF55A6">
        <w:rPr>
          <w:rFonts w:ascii="Lotus Linotype" w:eastAsia="MS Mincho" w:hAnsi="Lotus Linotype" w:hint="cs"/>
          <w:b/>
          <w:noProof w:val="0"/>
          <w:sz w:val="36"/>
          <w:rtl/>
          <w:lang w:bidi="ar-EG"/>
        </w:rPr>
        <w:t>بالله</w:t>
      </w:r>
      <w:r w:rsidRPr="00AF55A6">
        <w:rPr>
          <w:rFonts w:ascii="Lotus Linotype" w:eastAsia="MS Mincho" w:hAnsi="Lotus Linotype"/>
          <w:b/>
          <w:noProof w:val="0"/>
          <w:sz w:val="36"/>
          <w:rtl/>
          <w:lang w:bidi="ar-EG"/>
        </w:rPr>
        <w:t xml:space="preserve"> في إلاهيته بعدما نبين له الحجة على بطلان الشرك</w:t>
      </w:r>
      <w:r w:rsidRPr="00AF55A6">
        <w:rPr>
          <w:rFonts w:ascii="Lotus Linotype" w:eastAsia="MS Mincho" w:hAnsi="Lotus Linotype"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69FE5A0" w14:textId="77777777" w:rsidR="006A46BA" w:rsidRPr="00AF55A6" w:rsidRDefault="006A46BA" w:rsidP="006A46BA">
      <w:pPr>
        <w:widowControl w:val="0"/>
        <w:shd w:val="clear" w:color="auto" w:fill="FFFFFF" w:themeFill="background1"/>
        <w:spacing w:after="60"/>
        <w:ind w:firstLine="567"/>
        <w:jc w:val="both"/>
        <w:rPr>
          <w:rFonts w:ascii="Lotus Linotype" w:eastAsia="MS Mincho" w:hAnsi="Lotus Linotype"/>
          <w:b/>
          <w:noProof w:val="0"/>
          <w:sz w:val="36"/>
          <w:rtl/>
          <w:lang w:bidi="ar-EG"/>
        </w:rPr>
      </w:pPr>
      <w:r w:rsidRPr="00AF55A6">
        <w:rPr>
          <w:rFonts w:ascii="Lotus Linotype" w:eastAsia="MS Mincho" w:hAnsi="Lotus Linotype"/>
          <w:b/>
          <w:noProof w:val="0"/>
          <w:sz w:val="36"/>
          <w:rtl/>
          <w:lang w:bidi="ar-EG"/>
        </w:rPr>
        <w:t>‏</w:t>
      </w:r>
      <w:r>
        <w:rPr>
          <w:rFonts w:ascii="Lotus Linotype" w:eastAsia="MS Mincho" w:hAnsi="Lotus Linotype" w:hint="cs"/>
          <w:b/>
          <w:noProof w:val="0"/>
          <w:sz w:val="36"/>
          <w:rtl/>
          <w:lang w:bidi="ar-EG"/>
        </w:rPr>
        <w:t>وقوله في تفسير قوله تعالى</w:t>
      </w:r>
      <w:r w:rsidRPr="00AF55A6">
        <w:rPr>
          <w:rFonts w:ascii="Lotus Linotype" w:eastAsia="MS Mincho" w:hAnsi="Lotus Linotype" w:hint="cs"/>
          <w:b/>
          <w:noProof w:val="0"/>
          <w:sz w:val="36"/>
          <w:rtl/>
          <w:lang w:bidi="ar-EG"/>
        </w:rPr>
        <w:t xml:space="preserve">: </w:t>
      </w:r>
      <w:r w:rsidRPr="00AF55A6">
        <w:rPr>
          <w:rFonts w:ascii="QCF_BSML" w:hAnsi="QCF_BSML" w:cs="QCF_BSML"/>
          <w:noProof w:val="0"/>
          <w:sz w:val="29"/>
          <w:szCs w:val="29"/>
          <w:rtl/>
        </w:rPr>
        <w:t xml:space="preserve">ﮋ </w:t>
      </w:r>
      <w:r w:rsidRPr="00AF55A6">
        <w:rPr>
          <w:rFonts w:ascii="QCF_P093" w:hAnsi="QCF_P093" w:cs="QCF_P093"/>
          <w:noProof w:val="0"/>
          <w:sz w:val="29"/>
          <w:szCs w:val="29"/>
          <w:rtl/>
        </w:rPr>
        <w:t>ﮤ   ﮥ  ﮦ  ﮧ    ﮨ  ﮩ  ﮪ  ﮫ  ﮬ  ﮭ  ﮮ   ﮯ  ﮰ  ﮱ   ﯓ  ﯔ  ﯕ  ﯖ   ﯗ  ﯘ  ﯙ</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Lotus Linotype" w:eastAsia="MS Mincho" w:hAnsi="Lotus Linotype" w:hint="cs"/>
          <w:b/>
          <w:noProof w:val="0"/>
          <w:sz w:val="36"/>
          <w:rtl/>
          <w:lang w:bidi="ar-EG"/>
        </w:rPr>
        <w:t>[النساء: 94]</w:t>
      </w:r>
      <w:r w:rsidRPr="00AF55A6">
        <w:rPr>
          <w:rFonts w:ascii="Lotus Linotype" w:eastAsia="MS Mincho" w:hAnsi="Lotus Linotype"/>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093" w:hAnsi="QCF_P093" w:cs="QCF_P093"/>
          <w:noProof w:val="0"/>
          <w:sz w:val="29"/>
          <w:szCs w:val="29"/>
          <w:rtl/>
        </w:rPr>
        <w:instrText>ﮤ   ﮥ  ﮦ  ﮧ    ﮨ  ﮩ  ﮪ  ﮫ  ﮬ  ﮭ  ﮮ   ﮯ  ﮰ  ﮱ   ﯓ  ﯔ  ﯕ  ﯖ   ﯗ  ﯘ  ﯙ</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Lotus Linotype" w:eastAsia="MS Mincho" w:hAnsi="Lotus Linotype" w:hint="cs"/>
          <w:b/>
          <w:noProof w:val="0"/>
          <w:sz w:val="36"/>
          <w:rtl/>
          <w:lang w:bidi="ar-EG"/>
        </w:rPr>
        <w:instrText>[النساء</w:instrText>
      </w:r>
      <w:r w:rsidRPr="00AF55A6">
        <w:instrText>\</w:instrText>
      </w:r>
      <w:r w:rsidRPr="00AF55A6">
        <w:rPr>
          <w:rFonts w:ascii="Lotus Linotype" w:eastAsia="MS Mincho" w:hAnsi="Lotus Linotype" w:hint="cs"/>
          <w:b/>
          <w:noProof w:val="0"/>
          <w:sz w:val="36"/>
          <w:rtl/>
          <w:lang w:bidi="ar-EG"/>
        </w:rPr>
        <w:instrText>: 94]</w:instrText>
      </w:r>
      <w:r w:rsidRPr="00AF55A6">
        <w:instrText xml:space="preserve">" </w:instrText>
      </w:r>
      <w:r w:rsidRPr="00AF55A6">
        <w:rPr>
          <w:rFonts w:ascii="Lotus Linotype" w:eastAsia="MS Mincho" w:hAnsi="Lotus Linotype"/>
          <w:b/>
          <w:noProof w:val="0"/>
          <w:sz w:val="36"/>
          <w:rtl/>
          <w:lang w:bidi="ar-EG"/>
        </w:rPr>
        <w:fldChar w:fldCharType="end"/>
      </w:r>
      <w:r w:rsidRPr="00AF55A6">
        <w:rPr>
          <w:rFonts w:ascii="Lotus Linotype" w:eastAsia="MS Mincho" w:hAnsi="Lotus Linotype"/>
          <w:b/>
          <w:noProof w:val="0"/>
          <w:sz w:val="36"/>
          <w:rtl/>
          <w:lang w:bidi="ar-EG"/>
        </w:rPr>
        <w:t xml:space="preserve"> </w:t>
      </w:r>
      <w:r w:rsidRPr="00AF55A6">
        <w:rPr>
          <w:rFonts w:ascii="Lotus Linotype" w:eastAsia="MS Mincho" w:hAnsi="Lotus Linotype" w:hint="cs"/>
          <w:b/>
          <w:noProof w:val="0"/>
          <w:sz w:val="36"/>
          <w:rtl/>
          <w:lang w:bidi="ar-EG"/>
        </w:rPr>
        <w:t>"فالآية ت</w:t>
      </w:r>
      <w:r w:rsidRPr="00AF55A6">
        <w:rPr>
          <w:rFonts w:ascii="Lotus Linotype" w:eastAsia="MS Mincho" w:hAnsi="Lotus Linotype"/>
          <w:b/>
          <w:noProof w:val="0"/>
          <w:sz w:val="36"/>
          <w:rtl/>
          <w:lang w:bidi="ar-EG"/>
        </w:rPr>
        <w:t xml:space="preserve">دل على أنه </w:t>
      </w:r>
      <w:r w:rsidRPr="00AF55A6">
        <w:rPr>
          <w:rFonts w:ascii="Lotus Linotype" w:eastAsia="MS Mincho" w:hAnsi="Lotus Linotype" w:hint="cs"/>
          <w:b/>
          <w:noProof w:val="0"/>
          <w:sz w:val="36"/>
          <w:rtl/>
          <w:lang w:bidi="ar-EG"/>
        </w:rPr>
        <w:t xml:space="preserve">يجب الكف عنه والتثبت، فإذا تبين منه بعد ذلك، ما يخالف الإسلام قتل، لقوله تعالى: </w:t>
      </w:r>
      <w:r w:rsidRPr="00AF55A6">
        <w:rPr>
          <w:rFonts w:ascii="QCF_BSML" w:hAnsi="QCF_BSML" w:cs="QCF_BSML"/>
          <w:noProof w:val="0"/>
          <w:sz w:val="29"/>
          <w:szCs w:val="29"/>
          <w:rtl/>
        </w:rPr>
        <w:t xml:space="preserve">ﮋ </w:t>
      </w:r>
      <w:r w:rsidRPr="00AF55A6">
        <w:rPr>
          <w:rFonts w:ascii="QCF_P093" w:hAnsi="QCF_P093" w:cs="QCF_P093"/>
          <w:noProof w:val="0"/>
          <w:sz w:val="29"/>
          <w:szCs w:val="29"/>
          <w:rtl/>
        </w:rPr>
        <w:t xml:space="preserve">ﮬ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Lotus Linotype" w:eastAsia="MS Mincho" w:hAnsi="Lotus Linotype" w:hint="cs"/>
          <w:b/>
          <w:noProof w:val="0"/>
          <w:sz w:val="36"/>
          <w:rtl/>
          <w:lang w:bidi="ar-EG"/>
        </w:rPr>
        <w:t>ولو كان لا يقتل إذا قالها، لم يكن للتثبت معنى وكذلك الحديث</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الآخر وأمثاله، معناه ما ذكرناه أن من أظهر التوحيد والإسلام، وجب الكف عنه إلى أن يتبين منه ما يناقض ذلك"</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2F38EE7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Traditional Arabic" w:eastAsia="MS Mincho" w:hAnsi="Traditional Arabic" w:hint="cs"/>
          <w:b/>
          <w:noProof w:val="0"/>
          <w:sz w:val="36"/>
          <w:rtl/>
          <w:lang w:bidi="ar-EG"/>
        </w:rPr>
        <w:t xml:space="preserve">وقال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w:t>
      </w:r>
      <w:r w:rsidRPr="00AF55A6">
        <w:rPr>
          <w:rFonts w:ascii="Traditional Arabic" w:eastAsia="MS Mincho" w:hAnsi="Traditional Arabic" w:hint="cs"/>
          <w:b/>
          <w:noProof w:val="0"/>
          <w:sz w:val="36"/>
          <w:rtl/>
          <w:lang w:bidi="ar-EG"/>
        </w:rPr>
        <w:t xml:space="preserve"> "من أظهر الإسلام وظننا أنه أتى بناقض، لا نكفره بالظن؛ لأن التبين لا يرفع بالظن وكذلك لا نكفر من لا يعرف منه الكفر بسبب ناقض ذكر عنه ونحن لم نتحققه"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49"/>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3621F03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sz w:val="36"/>
          <w:rtl/>
          <w:lang w:bidi="ar-EG"/>
        </w:rPr>
      </w:pPr>
      <w:r w:rsidRPr="00AF55A6">
        <w:rPr>
          <w:rFonts w:ascii="Msh Quraan1" w:eastAsia="MS Mincho" w:hAnsi="Msh Quraan1" w:hint="cs"/>
          <w:b/>
          <w:noProof w:val="0"/>
          <w:sz w:val="36"/>
          <w:rtl/>
          <w:lang w:bidi="ar-EG"/>
        </w:rPr>
        <w:t xml:space="preserve">وقال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b/>
          <w:noProof w:val="0"/>
          <w:sz w:val="36"/>
          <w:rtl/>
          <w:lang w:bidi="ar-EG"/>
        </w:rPr>
        <w:t>:</w:t>
      </w:r>
      <w:r w:rsidRPr="00AF55A6">
        <w:rPr>
          <w:rFonts w:ascii="Msh Quraan1" w:eastAsia="MS Mincho" w:hAnsi="Msh Quraan1" w:hint="cs"/>
          <w:b/>
          <w:noProof w:val="0"/>
          <w:sz w:val="36"/>
          <w:rtl/>
          <w:lang w:bidi="ar-EG"/>
        </w:rPr>
        <w:t xml:space="preserve"> "السلف </w:t>
      </w:r>
      <w:r w:rsidRPr="00AF55A6">
        <w:rPr>
          <w:rFonts w:ascii="KFGQPC Arabic Symbols 01" w:eastAsia="MS Mincho" w:hAnsi="KFGQPC Arabic Symbols 01" w:cs="KFGQPC Arabic Symbols 01"/>
          <w:bCs/>
          <w:noProof w:val="0"/>
          <w:szCs w:val="28"/>
        </w:rPr>
        <w:t></w:t>
      </w:r>
      <w:r w:rsidRPr="00AF55A6">
        <w:rPr>
          <w:rFonts w:ascii="Msh Quraan1" w:eastAsia="MS Mincho" w:hAnsi="Msh Quraan1"/>
          <w:b/>
          <w:noProof w:val="0"/>
          <w:sz w:val="36"/>
          <w:rtl/>
          <w:lang w:bidi="ar-EG"/>
        </w:rPr>
        <w:t xml:space="preserve"> </w:t>
      </w:r>
      <w:r w:rsidRPr="00AF55A6">
        <w:rPr>
          <w:rFonts w:ascii="Msh Quraan1" w:eastAsia="MS Mincho" w:hAnsi="Msh Quraan1" w:hint="cs"/>
          <w:b/>
          <w:noProof w:val="0"/>
          <w:sz w:val="36"/>
          <w:rtl/>
          <w:lang w:bidi="ar-EG"/>
        </w:rPr>
        <w:t>كفروا النوع، أما المعين، فإن عرف الحق وخالف كفر بعينه، وإلا لم يكفروا</w:t>
      </w:r>
      <w:r w:rsidRPr="00AF55A6">
        <w:rPr>
          <w:rFonts w:ascii="Msh Quraan1" w:eastAsia="MS Mincho" w:hAnsi="Msh Quraan1" w:hint="cs"/>
          <w:b/>
          <w:noProof w:val="0"/>
          <w:sz w:val="36"/>
          <w:vertAlign w:val="superscript"/>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250"/>
      </w:r>
      <w:r w:rsidRPr="00AF55A6">
        <w:rPr>
          <w:rFonts w:ascii="Msh Quraan1" w:eastAsia="MS Mincho" w:hAnsi="Msh Quraan1"/>
          <w:b/>
          <w:noProof w:val="0"/>
          <w:sz w:val="36"/>
          <w:vertAlign w:val="superscript"/>
          <w:rtl/>
          <w:lang w:bidi="ar-EG"/>
        </w:rPr>
        <w:t>)</w:t>
      </w:r>
      <w:r w:rsidRPr="00AF55A6">
        <w:rPr>
          <w:rFonts w:ascii="Msh Quraan1" w:eastAsia="MS Mincho" w:hAnsi="Msh Quraan1" w:hint="cs"/>
          <w:b/>
          <w:noProof w:val="0"/>
          <w:sz w:val="36"/>
          <w:rtl/>
          <w:lang w:bidi="ar-EG"/>
        </w:rPr>
        <w:t>.</w:t>
      </w:r>
    </w:p>
    <w:p w14:paraId="4F08B69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Lotus Linotype" w:eastAsia="MS Mincho" w:hAnsi="Lotus Linotype"/>
          <w:bCs/>
          <w:noProof w:val="0"/>
          <w:sz w:val="36"/>
          <w:rtl/>
          <w:lang w:bidi="ar-EG"/>
        </w:rPr>
        <w:t>‏</w:t>
      </w:r>
      <w:r w:rsidRPr="00F8189A">
        <w:rPr>
          <w:rFonts w:ascii="Lotus Linotype" w:eastAsia="MS Mincho" w:hAnsi="Lotus Linotype" w:hint="cs"/>
          <w:bCs/>
          <w:noProof w:val="0"/>
          <w:sz w:val="36"/>
          <w:rtl/>
          <w:lang w:bidi="ar-EG"/>
        </w:rPr>
        <w:t>ثالثا:</w:t>
      </w:r>
      <w:r>
        <w:rPr>
          <w:rFonts w:ascii="Lotus Linotype" w:eastAsia="MS Mincho" w:hAnsi="Lotus Linotype" w:hint="cs"/>
          <w:b/>
          <w:noProof w:val="0"/>
          <w:sz w:val="36"/>
          <w:rtl/>
          <w:lang w:bidi="ar-EG"/>
        </w:rPr>
        <w:t xml:space="preserve"> </w:t>
      </w:r>
      <w:r w:rsidRPr="00AF55A6">
        <w:rPr>
          <w:rFonts w:ascii="Lotus Linotype" w:eastAsia="MS Mincho" w:hAnsi="Lotus Linotype" w:hint="cs"/>
          <w:b/>
          <w:noProof w:val="0"/>
          <w:sz w:val="36"/>
          <w:rtl/>
          <w:lang w:bidi="ar-EG"/>
        </w:rPr>
        <w:t>أن من ثبت إسلامه بيقين فلا يخرج منه إلا بيقين</w:t>
      </w:r>
      <w:r>
        <w:rPr>
          <w:rFonts w:ascii="Lotus Linotype" w:eastAsia="MS Mincho" w:hAnsi="Lotus Linotype" w:hint="cs"/>
          <w:b/>
          <w:noProof w:val="0"/>
          <w:sz w:val="36"/>
          <w:rtl/>
          <w:lang w:bidi="ar-EG"/>
        </w:rPr>
        <w:t xml:space="preserve">، قال </w:t>
      </w:r>
      <w:r w:rsidRPr="00AF55A6">
        <w:rPr>
          <w:rFonts w:ascii="Lotus Linotype" w:eastAsia="MS Mincho" w:hAnsi="Lotus Linotype"/>
          <w:b/>
          <w:noProof w:val="0"/>
          <w:sz w:val="36"/>
          <w:rtl/>
          <w:lang w:bidi="ar-EG"/>
        </w:rPr>
        <w:t xml:space="preserve">الإمام محمد بن عبد الوهاب </w:t>
      </w:r>
      <w:r w:rsidRPr="00AF55A6">
        <w:rPr>
          <w:rFonts w:ascii="KFGQPC Arabic Symbols 01" w:eastAsia="MS Mincho" w:hAnsi="KFGQPC Arabic Symbols 01" w:cs="KFGQPC Arabic Symbols 01" w:hint="cs"/>
          <w:noProof w:val="0"/>
          <w:szCs w:val="28"/>
          <w:lang w:bidi="ar-EG"/>
        </w:rPr>
        <w:t></w:t>
      </w:r>
      <w:r>
        <w:rPr>
          <w:rFonts w:ascii="Lotus Linotype" w:eastAsia="MS Mincho" w:hAnsi="Lotus Linotype" w:hint="cs"/>
          <w:b/>
          <w:noProof w:val="0"/>
          <w:sz w:val="36"/>
          <w:rtl/>
          <w:lang w:bidi="ar-EG"/>
        </w:rPr>
        <w:t xml:space="preserve">: </w:t>
      </w:r>
      <w:r>
        <w:rPr>
          <w:rFonts w:ascii="Lotus Linotype" w:eastAsia="MS Mincho" w:hAnsi="Lotus Linotype"/>
          <w:b/>
          <w:noProof w:val="0"/>
          <w:sz w:val="36"/>
          <w:rtl/>
          <w:lang w:bidi="ar-EG"/>
        </w:rPr>
        <w:t>"</w:t>
      </w:r>
      <w:r w:rsidRPr="00AF55A6">
        <w:rPr>
          <w:rFonts w:ascii="Lotus Linotype" w:eastAsia="MS Mincho" w:hAnsi="Lotus Linotype" w:hint="cs"/>
          <w:b/>
          <w:noProof w:val="0"/>
          <w:sz w:val="36"/>
          <w:rtl/>
          <w:lang w:bidi="ar-EG"/>
        </w:rPr>
        <w:t>أما الشرك الذي يصدر من المؤمن، وهو لا يدري، مع كونه مجتهداً في اتباع أمر لله ورسوله، فأرجو ألا يخرجه هذا من الوعد</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وقد صدر </w:t>
      </w:r>
      <w:r w:rsidRPr="00AF55A6">
        <w:rPr>
          <w:rFonts w:ascii="Lotus Linotype" w:eastAsia="MS Mincho" w:hAnsi="Lotus Linotype"/>
          <w:b/>
          <w:noProof w:val="0"/>
          <w:sz w:val="36"/>
          <w:rtl/>
          <w:lang w:bidi="ar-EG"/>
        </w:rPr>
        <w:t xml:space="preserve">من الصحابة أشياء من هذا </w:t>
      </w:r>
      <w:r w:rsidRPr="00AF55A6">
        <w:rPr>
          <w:rFonts w:ascii="Lotus Linotype" w:eastAsia="MS Mincho" w:hAnsi="Lotus Linotype"/>
          <w:b/>
          <w:noProof w:val="0"/>
          <w:sz w:val="36"/>
          <w:rtl/>
          <w:lang w:bidi="ar-EG"/>
        </w:rPr>
        <w:lastRenderedPageBreak/>
        <w:t>الباب:ك</w:t>
      </w:r>
      <w:r w:rsidRPr="00AF55A6">
        <w:rPr>
          <w:rFonts w:ascii="Lotus Linotype" w:eastAsia="MS Mincho" w:hAnsi="Lotus Linotype" w:hint="cs"/>
          <w:b/>
          <w:noProof w:val="0"/>
          <w:sz w:val="36"/>
          <w:rtl/>
          <w:lang w:bidi="ar-EG"/>
        </w:rPr>
        <w:t>ح</w:t>
      </w:r>
      <w:r w:rsidRPr="00AF55A6">
        <w:rPr>
          <w:rFonts w:ascii="Lotus Linotype" w:eastAsia="MS Mincho" w:hAnsi="Lotus Linotype"/>
          <w:b/>
          <w:noProof w:val="0"/>
          <w:sz w:val="36"/>
          <w:rtl/>
          <w:lang w:bidi="ar-EG"/>
        </w:rPr>
        <w:t xml:space="preserve">لفهم </w:t>
      </w:r>
      <w:r w:rsidRPr="00AF55A6">
        <w:rPr>
          <w:rFonts w:ascii="Lotus Linotype" w:eastAsia="MS Mincho" w:hAnsi="Lotus Linotype" w:hint="cs"/>
          <w:b/>
          <w:noProof w:val="0"/>
          <w:sz w:val="36"/>
          <w:rtl/>
          <w:lang w:bidi="ar-EG"/>
        </w:rPr>
        <w:t xml:space="preserve">بآبائهم، </w:t>
      </w:r>
      <w:r w:rsidRPr="00AF55A6">
        <w:rPr>
          <w:rFonts w:ascii="Lotus Linotype" w:eastAsia="MS Mincho" w:hAnsi="Lotus Linotype"/>
          <w:b/>
          <w:noProof w:val="0"/>
          <w:sz w:val="36"/>
          <w:rtl/>
          <w:lang w:bidi="ar-EG"/>
        </w:rPr>
        <w:t>وحلفهم بالكعبة</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 xml:space="preserve">وقولهم: ما شاء </w:t>
      </w:r>
      <w:r w:rsidRPr="00AF55A6">
        <w:rPr>
          <w:rFonts w:ascii="Lotus Linotype" w:eastAsia="MS Mincho" w:hAnsi="Lotus Linotype" w:hint="cs"/>
          <w:b/>
          <w:noProof w:val="0"/>
          <w:sz w:val="36"/>
          <w:rtl/>
          <w:lang w:bidi="ar-EG"/>
        </w:rPr>
        <w:t>الله</w:t>
      </w:r>
      <w:r w:rsidRPr="00AF55A6">
        <w:rPr>
          <w:rFonts w:ascii="Lotus Linotype" w:eastAsia="MS Mincho" w:hAnsi="Lotus Linotype"/>
          <w:b/>
          <w:noProof w:val="0"/>
          <w:sz w:val="36"/>
          <w:rtl/>
          <w:lang w:bidi="ar-EG"/>
        </w:rPr>
        <w:t xml:space="preserve"> وشاء محمد، وقولهم: اجعل لنا ذات </w:t>
      </w:r>
      <w:r w:rsidRPr="00AF55A6">
        <w:rPr>
          <w:rFonts w:ascii="Lotus Linotype" w:eastAsia="MS Mincho" w:hAnsi="Lotus Linotype" w:hint="cs"/>
          <w:b/>
          <w:noProof w:val="0"/>
          <w:sz w:val="36"/>
          <w:rtl/>
          <w:lang w:bidi="ar-EG"/>
        </w:rPr>
        <w:t>أ</w:t>
      </w:r>
      <w:r w:rsidRPr="00AF55A6">
        <w:rPr>
          <w:rFonts w:ascii="Lotus Linotype" w:eastAsia="MS Mincho" w:hAnsi="Lotus Linotype"/>
          <w:b/>
          <w:noProof w:val="0"/>
          <w:sz w:val="36"/>
          <w:rtl/>
          <w:lang w:bidi="ar-EG"/>
        </w:rPr>
        <w:t>نواط</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ولكن إذا بان لهم الحق اتبع</w:t>
      </w:r>
      <w:r w:rsidRPr="00AF55A6">
        <w:rPr>
          <w:rFonts w:ascii="Lotus Linotype" w:eastAsia="MS Mincho" w:hAnsi="Lotus Linotype" w:hint="cs"/>
          <w:b/>
          <w:noProof w:val="0"/>
          <w:sz w:val="36"/>
          <w:rtl/>
          <w:lang w:bidi="ar-EG"/>
        </w:rPr>
        <w:t>و</w:t>
      </w:r>
      <w:r w:rsidRPr="00AF55A6">
        <w:rPr>
          <w:rFonts w:ascii="Lotus Linotype" w:eastAsia="MS Mincho" w:hAnsi="Lotus Linotype"/>
          <w:b/>
          <w:noProof w:val="0"/>
          <w:sz w:val="36"/>
          <w:rtl/>
          <w:lang w:bidi="ar-EG"/>
        </w:rPr>
        <w:t>ه</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ولم يجادلوا فيه ح</w:t>
      </w:r>
      <w:r w:rsidRPr="00AF55A6">
        <w:rPr>
          <w:rFonts w:ascii="Lotus Linotype" w:eastAsia="MS Mincho" w:hAnsi="Lotus Linotype" w:hint="cs"/>
          <w:b/>
          <w:noProof w:val="0"/>
          <w:sz w:val="36"/>
          <w:rtl/>
          <w:lang w:bidi="ar-EG"/>
        </w:rPr>
        <w:t>م</w:t>
      </w:r>
      <w:r w:rsidRPr="00AF55A6">
        <w:rPr>
          <w:rFonts w:ascii="Lotus Linotype" w:eastAsia="MS Mincho" w:hAnsi="Lotus Linotype"/>
          <w:b/>
          <w:noProof w:val="0"/>
          <w:sz w:val="36"/>
          <w:rtl/>
          <w:lang w:bidi="ar-EG"/>
        </w:rPr>
        <w:t>ية الجاهلية</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لمذهب الآباء والعادات</w:t>
      </w:r>
      <w:r w:rsidRPr="00AF55A6">
        <w:rPr>
          <w:rFonts w:ascii="Lotus Linotype" w:eastAsia="MS Mincho" w:hAnsi="Lotus Linotype"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2"/>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C524F99" w14:textId="77777777" w:rsidR="006A46BA" w:rsidRPr="00AF55A6" w:rsidRDefault="006A46BA" w:rsidP="006A46BA">
      <w:pPr>
        <w:widowControl w:val="0"/>
        <w:shd w:val="clear" w:color="auto" w:fill="FFFFFF" w:themeFill="background1"/>
        <w:spacing w:after="60"/>
        <w:ind w:firstLine="567"/>
        <w:rPr>
          <w:rFonts w:ascii="Lotus Linotype" w:eastAsia="MS Mincho" w:hAnsi="Lotus Linotype"/>
          <w:b/>
          <w:noProof w:val="0"/>
          <w:sz w:val="36"/>
          <w:rtl/>
          <w:lang w:bidi="ar-EG"/>
        </w:rPr>
      </w:pPr>
      <w:r w:rsidRPr="00AF55A6">
        <w:rPr>
          <w:rFonts w:ascii="Lotus Linotype" w:eastAsia="MS Mincho" w:hAnsi="Lotus Linotype"/>
          <w:b/>
          <w:noProof w:val="0"/>
          <w:sz w:val="36"/>
          <w:rtl/>
          <w:lang w:bidi="ar-EG"/>
        </w:rPr>
        <w:t>‏</w:t>
      </w:r>
      <w:r w:rsidRPr="00AF55A6">
        <w:rPr>
          <w:rFonts w:ascii="Lotus Linotype" w:eastAsia="MS Mincho" w:hAnsi="Lotus Linotype" w:hint="cs"/>
          <w:b/>
          <w:noProof w:val="0"/>
          <w:sz w:val="36"/>
          <w:rtl/>
          <w:lang w:bidi="ar-EG"/>
        </w:rPr>
        <w:t>و</w:t>
      </w:r>
      <w:r w:rsidRPr="00AF55A6">
        <w:rPr>
          <w:rFonts w:ascii="Lotus Linotype" w:eastAsia="MS Mincho" w:hAnsi="Lotus Linotype"/>
          <w:b/>
          <w:noProof w:val="0"/>
          <w:sz w:val="36"/>
          <w:rtl/>
          <w:lang w:bidi="ar-EG"/>
        </w:rPr>
        <w:t>قال</w:t>
      </w:r>
      <w:r w:rsidRPr="00AF55A6">
        <w:rPr>
          <w:rFonts w:ascii="Lotus Linotype" w:eastAsia="MS Mincho" w:hAnsi="Lotus Linotype" w:hint="cs"/>
          <w:b/>
          <w:noProof w:val="0"/>
          <w:sz w:val="36"/>
          <w:rtl/>
          <w:lang w:bidi="ar-EG"/>
        </w:rPr>
        <w:t xml:space="preserve"> أيضا: "</w:t>
      </w:r>
      <w:r w:rsidRPr="00AF55A6">
        <w:rPr>
          <w:rFonts w:ascii="Lotus Linotype" w:eastAsia="MS Mincho" w:hAnsi="Lotus Linotype"/>
          <w:b/>
          <w:noProof w:val="0"/>
          <w:sz w:val="36"/>
          <w:rtl/>
          <w:lang w:bidi="ar-EG"/>
        </w:rPr>
        <w:t>وكذلك لا خلاف في أن الذين نهاهم النبي</w:t>
      </w:r>
      <w:r w:rsidRPr="00AF55A6">
        <w:rPr>
          <w:rFonts w:ascii="Lotus Linotype" w:eastAsia="MS Mincho" w:hAnsi="Lotus Linotype" w:hint="cs"/>
          <w:b/>
          <w:noProof w:val="0"/>
          <w:sz w:val="36"/>
          <w:rtl/>
          <w:lang w:bidi="ar-EG"/>
        </w:rPr>
        <w:t xml:space="preserve"> </w:t>
      </w:r>
      <w:r w:rsidRPr="00AF55A6">
        <w:rPr>
          <w:rFonts w:ascii="AGA Arabesque" w:eastAsia="MS Mincho" w:hAnsi="AGA Arabesque"/>
          <w:noProof w:val="0"/>
          <w:sz w:val="36"/>
          <w:lang w:bidi="ar-EG"/>
        </w:rPr>
        <w:t></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لو لم يطيعوه</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واتخذوا ذات أنواط بعد نهيه لكفروا</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وهذا هو المطلوب</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ولكن القصة تفيد أن ال</w:t>
      </w:r>
      <w:r w:rsidRPr="00AF55A6">
        <w:rPr>
          <w:rFonts w:ascii="Lotus Linotype" w:eastAsia="MS Mincho" w:hAnsi="Lotus Linotype" w:hint="cs"/>
          <w:b/>
          <w:noProof w:val="0"/>
          <w:sz w:val="36"/>
          <w:rtl/>
          <w:lang w:bidi="ar-EG"/>
        </w:rPr>
        <w:t>م</w:t>
      </w:r>
      <w:r w:rsidRPr="00AF55A6">
        <w:rPr>
          <w:rFonts w:ascii="Lotus Linotype" w:eastAsia="MS Mincho" w:hAnsi="Lotus Linotype"/>
          <w:b/>
          <w:noProof w:val="0"/>
          <w:sz w:val="36"/>
          <w:rtl/>
          <w:lang w:bidi="ar-EG"/>
        </w:rPr>
        <w:t>سلم</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بل العالم قد يقع في أن</w:t>
      </w:r>
      <w:r w:rsidRPr="00AF55A6">
        <w:rPr>
          <w:rFonts w:ascii="Lotus Linotype" w:eastAsia="MS Mincho" w:hAnsi="Lotus Linotype" w:hint="cs"/>
          <w:b/>
          <w:noProof w:val="0"/>
          <w:sz w:val="36"/>
          <w:rtl/>
          <w:lang w:bidi="ar-EG"/>
        </w:rPr>
        <w:t>وا</w:t>
      </w:r>
      <w:r w:rsidRPr="00AF55A6">
        <w:rPr>
          <w:rFonts w:ascii="Lotus Linotype" w:eastAsia="MS Mincho" w:hAnsi="Lotus Linotype"/>
          <w:b/>
          <w:noProof w:val="0"/>
          <w:sz w:val="36"/>
          <w:rtl/>
          <w:lang w:bidi="ar-EG"/>
        </w:rPr>
        <w:t>ع من الشرك وهو لا يدري عنها</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فتفيد لزوم التعلم والتحرز</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ومعرفة أن قول الجاهل</w:t>
      </w:r>
      <w:r w:rsidRPr="00AF55A6">
        <w:rPr>
          <w:rFonts w:ascii="Lotus Linotype" w:eastAsia="MS Mincho" w:hAnsi="Lotus Linotype" w:hint="cs"/>
          <w:b/>
          <w:noProof w:val="0"/>
          <w:sz w:val="36"/>
          <w:rtl/>
          <w:lang w:bidi="ar-EG"/>
        </w:rPr>
        <w:t xml:space="preserve">، التوحيد </w:t>
      </w:r>
      <w:r w:rsidRPr="00AF55A6">
        <w:rPr>
          <w:rFonts w:ascii="Lotus Linotype" w:eastAsia="MS Mincho" w:hAnsi="Lotus Linotype"/>
          <w:b/>
          <w:noProof w:val="0"/>
          <w:sz w:val="36"/>
          <w:rtl/>
          <w:lang w:bidi="ar-EG"/>
        </w:rPr>
        <w:t>فهمناه</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 xml:space="preserve">أن هذا من </w:t>
      </w:r>
      <w:r w:rsidRPr="00AF55A6">
        <w:rPr>
          <w:rFonts w:ascii="Lotus Linotype" w:eastAsia="MS Mincho" w:hAnsi="Lotus Linotype" w:hint="cs"/>
          <w:b/>
          <w:noProof w:val="0"/>
          <w:sz w:val="36"/>
          <w:rtl/>
          <w:lang w:bidi="ar-EG"/>
        </w:rPr>
        <w:t>أ</w:t>
      </w:r>
      <w:r w:rsidRPr="00AF55A6">
        <w:rPr>
          <w:rFonts w:ascii="Lotus Linotype" w:eastAsia="MS Mincho" w:hAnsi="Lotus Linotype"/>
          <w:b/>
          <w:noProof w:val="0"/>
          <w:sz w:val="36"/>
          <w:rtl/>
          <w:lang w:bidi="ar-EG"/>
        </w:rPr>
        <w:t>كبر الجهل</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ومكايد الشيطان</w:t>
      </w:r>
      <w:r w:rsidRPr="00AF55A6">
        <w:rPr>
          <w:rFonts w:ascii="Lotus Linotype" w:eastAsia="MS Mincho" w:hAnsi="Lotus Linotype" w:hint="cs"/>
          <w:b/>
          <w:noProof w:val="0"/>
          <w:sz w:val="36"/>
          <w:rtl/>
          <w:lang w:bidi="ar-EG"/>
        </w:rPr>
        <w:t>.</w:t>
      </w:r>
    </w:p>
    <w:p w14:paraId="1CC45AA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Lotus Linotype" w:eastAsia="MS Mincho" w:hAnsi="Lotus Linotype"/>
          <w:b/>
          <w:noProof w:val="0"/>
          <w:sz w:val="36"/>
          <w:rtl/>
          <w:lang w:bidi="ar-EG"/>
        </w:rPr>
        <w:t xml:space="preserve">‏وتفيد </w:t>
      </w:r>
      <w:r w:rsidRPr="00AF55A6">
        <w:rPr>
          <w:rFonts w:ascii="Lotus Linotype" w:eastAsia="MS Mincho" w:hAnsi="Lotus Linotype" w:hint="cs"/>
          <w:b/>
          <w:noProof w:val="0"/>
          <w:sz w:val="36"/>
          <w:rtl/>
          <w:lang w:bidi="ar-EG"/>
        </w:rPr>
        <w:t>أيضاً</w:t>
      </w:r>
      <w:r w:rsidRPr="00AF55A6">
        <w:rPr>
          <w:rFonts w:ascii="Lotus Linotype" w:eastAsia="MS Mincho" w:hAnsi="Lotus Linotype"/>
          <w:b/>
          <w:noProof w:val="0"/>
          <w:sz w:val="36"/>
          <w:rtl/>
          <w:lang w:bidi="ar-EG"/>
        </w:rPr>
        <w:t>: أ</w:t>
      </w:r>
      <w:r w:rsidRPr="00AF55A6">
        <w:rPr>
          <w:rFonts w:ascii="Lotus Linotype" w:eastAsia="MS Mincho" w:hAnsi="Lotus Linotype" w:hint="cs"/>
          <w:b/>
          <w:noProof w:val="0"/>
          <w:sz w:val="36"/>
          <w:rtl/>
          <w:lang w:bidi="ar-EG"/>
        </w:rPr>
        <w:t>ن</w:t>
      </w:r>
      <w:r w:rsidRPr="00AF55A6">
        <w:rPr>
          <w:rFonts w:ascii="Lotus Linotype" w:eastAsia="MS Mincho" w:hAnsi="Lotus Linotype"/>
          <w:b/>
          <w:noProof w:val="0"/>
          <w:sz w:val="36"/>
          <w:rtl/>
          <w:lang w:bidi="ar-EG"/>
        </w:rPr>
        <w:t xml:space="preserve"> المسلم المجتهد إذا تكلم بكلا</w:t>
      </w:r>
      <w:r w:rsidRPr="00AF55A6">
        <w:rPr>
          <w:rFonts w:ascii="Lotus Linotype" w:eastAsia="MS Mincho" w:hAnsi="Lotus Linotype" w:hint="cs"/>
          <w:b/>
          <w:noProof w:val="0"/>
          <w:sz w:val="36"/>
          <w:rtl/>
          <w:lang w:bidi="ar-EG"/>
        </w:rPr>
        <w:t>م</w:t>
      </w:r>
      <w:r w:rsidRPr="00AF55A6">
        <w:rPr>
          <w:rFonts w:ascii="Lotus Linotype" w:eastAsia="MS Mincho" w:hAnsi="Lotus Linotype"/>
          <w:b/>
          <w:noProof w:val="0"/>
          <w:sz w:val="36"/>
          <w:rtl/>
          <w:lang w:bidi="ar-EG"/>
        </w:rPr>
        <w:t xml:space="preserve"> كفر</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وهو لا يدري</w:t>
      </w:r>
      <w:r w:rsidRPr="00AF55A6">
        <w:rPr>
          <w:rFonts w:ascii="Lotus Linotype" w:eastAsia="MS Mincho" w:hAnsi="Lotus Linotype" w:hint="cs"/>
          <w:b/>
          <w:noProof w:val="0"/>
          <w:sz w:val="36"/>
          <w:rtl/>
          <w:lang w:bidi="ar-EG"/>
        </w:rPr>
        <w:t xml:space="preserve">، فنُبه </w:t>
      </w:r>
      <w:r w:rsidRPr="00AF55A6">
        <w:rPr>
          <w:rFonts w:ascii="Lotus Linotype" w:eastAsia="MS Mincho" w:hAnsi="Lotus Linotype"/>
          <w:b/>
          <w:noProof w:val="0"/>
          <w:sz w:val="36"/>
          <w:rtl/>
          <w:lang w:bidi="ar-EG"/>
        </w:rPr>
        <w:t>على ذلك</w:t>
      </w:r>
      <w:r w:rsidRPr="00AF55A6">
        <w:rPr>
          <w:rFonts w:ascii="Lotus Linotype" w:eastAsia="MS Mincho" w:hAnsi="Lotus Linotype" w:hint="cs"/>
          <w:b/>
          <w:noProof w:val="0"/>
          <w:sz w:val="36"/>
          <w:rtl/>
          <w:lang w:bidi="ar-EG"/>
        </w:rPr>
        <w:t xml:space="preserve">، </w:t>
      </w:r>
      <w:r w:rsidRPr="00AF55A6">
        <w:rPr>
          <w:rFonts w:ascii="Lotus Linotype" w:eastAsia="MS Mincho" w:hAnsi="Lotus Linotype"/>
          <w:b/>
          <w:noProof w:val="0"/>
          <w:sz w:val="36"/>
          <w:rtl/>
          <w:lang w:bidi="ar-EG"/>
        </w:rPr>
        <w:t>فتاب من ساعته</w:t>
      </w:r>
      <w:r w:rsidRPr="00AF55A6">
        <w:rPr>
          <w:rFonts w:ascii="Lotus Linotype" w:eastAsia="MS Mincho" w:hAnsi="Lotus Linotype" w:hint="cs"/>
          <w:b/>
          <w:noProof w:val="0"/>
          <w:sz w:val="36"/>
          <w:rtl/>
          <w:lang w:bidi="ar-EG"/>
        </w:rPr>
        <w:t xml:space="preserve">، أنه لا يكفر، كما فعل بنو إسرائيل، والذين سألوا النبي </w:t>
      </w:r>
      <w:r w:rsidRPr="00AF55A6">
        <w:rPr>
          <w:rFonts w:ascii="AGA Arabesque" w:eastAsia="MS Mincho" w:hAnsi="AGA Arabesque"/>
          <w:noProof w:val="0"/>
          <w:sz w:val="36"/>
          <w:lang w:bidi="ar-EG"/>
        </w:rPr>
        <w:t></w:t>
      </w:r>
      <w:r w:rsidRPr="00AF55A6">
        <w:rPr>
          <w:rFonts w:ascii="Msh Quraan1" w:eastAsia="MS Mincho" w:hAnsi="Msh Quraan1"/>
          <w:b/>
          <w:noProof w:val="0"/>
          <w:sz w:val="36"/>
          <w:vertAlign w:val="superscript"/>
          <w:rtl/>
          <w:lang w:bidi="ar-EG"/>
        </w:rPr>
        <w:t xml:space="preserve"> </w:t>
      </w:r>
      <w:r w:rsidRPr="00AF55A6">
        <w:rPr>
          <w:rFonts w:ascii="Lotus Linotype" w:eastAsia="MS Mincho" w:hAnsi="Lotus Linotype"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3"/>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33D689B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E46ED5">
        <w:rPr>
          <w:rFonts w:ascii="Traditional Arabic" w:eastAsia="MS Mincho" w:hAnsi="Traditional Arabic" w:hint="cs"/>
          <w:bCs/>
          <w:noProof w:val="0"/>
          <w:sz w:val="36"/>
          <w:rtl/>
          <w:lang w:bidi="ar-EG"/>
        </w:rPr>
        <w:t>رابعا:</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ق</w:t>
      </w:r>
      <w:r w:rsidRPr="00AF55A6">
        <w:rPr>
          <w:rFonts w:ascii="Traditional Arabic" w:eastAsia="MS Mincho" w:hAnsi="Traditional Arabic" w:hint="cs"/>
          <w:b/>
          <w:noProof w:val="0"/>
          <w:sz w:val="36"/>
          <w:rtl/>
          <w:lang w:bidi="ar-EG"/>
        </w:rPr>
        <w:t>د</w:t>
      </w:r>
      <w:r w:rsidRPr="00AF55A6">
        <w:rPr>
          <w:rFonts w:ascii="Traditional Arabic" w:eastAsia="MS Mincho" w:hAnsi="Traditional Arabic"/>
          <w:b/>
          <w:noProof w:val="0"/>
          <w:sz w:val="36"/>
          <w:rtl/>
          <w:lang w:bidi="ar-EG"/>
        </w:rPr>
        <w:t xml:space="preserve"> اعتبر ال</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مام</w:t>
      </w:r>
      <w:r w:rsidRPr="00AF55A6">
        <w:rPr>
          <w:rFonts w:ascii="Traditional Arabic" w:eastAsia="MS Mincho" w:hAnsi="Traditional Arabic" w:hint="cs"/>
          <w:b/>
          <w:noProof w:val="0"/>
          <w:sz w:val="36"/>
          <w:rtl/>
          <w:lang w:bidi="ar-EG"/>
        </w:rPr>
        <w:t xml:space="preserve">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الإكراه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مانعاً من موانع ‏التكفير. يدل على ذلك أنه لما ذكر</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نواقض الإسلام العشرة قال: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ولا فرق في </w:t>
      </w:r>
      <w:r w:rsidRPr="00AF55A6">
        <w:rPr>
          <w:rFonts w:ascii="Traditional Arabic" w:eastAsia="MS Mincho" w:hAnsi="Traditional Arabic" w:hint="cs"/>
          <w:b/>
          <w:noProof w:val="0"/>
          <w:sz w:val="36"/>
          <w:rtl/>
          <w:lang w:bidi="ar-EG"/>
        </w:rPr>
        <w:t>جميع</w:t>
      </w:r>
      <w:r w:rsidRPr="00AF55A6">
        <w:rPr>
          <w:rFonts w:ascii="Traditional Arabic" w:eastAsia="MS Mincho" w:hAnsi="Traditional Arabic"/>
          <w:b/>
          <w:noProof w:val="0"/>
          <w:sz w:val="36"/>
          <w:rtl/>
          <w:lang w:bidi="ar-EG"/>
        </w:rPr>
        <w:t xml:space="preserve"> هذه النوا قض بين الهازل والجاد </w:t>
      </w:r>
      <w:r w:rsidRPr="00AF55A6">
        <w:rPr>
          <w:rFonts w:ascii="Traditional Arabic" w:eastAsia="MS Mincho" w:hAnsi="Traditional Arabic" w:hint="cs"/>
          <w:b/>
          <w:noProof w:val="0"/>
          <w:sz w:val="36"/>
          <w:rtl/>
          <w:lang w:bidi="ar-EG"/>
        </w:rPr>
        <w:t>والخائف</w:t>
      </w:r>
      <w:r w:rsidRPr="00AF55A6">
        <w:rPr>
          <w:rFonts w:ascii="Traditional Arabic" w:eastAsia="MS Mincho" w:hAnsi="Traditional Arabic"/>
          <w:b/>
          <w:noProof w:val="0"/>
          <w:sz w:val="36"/>
          <w:rtl/>
          <w:lang w:bidi="ar-EG"/>
        </w:rPr>
        <w:t xml:space="preserve"> إلا المكره</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486F060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 xml:space="preserve">وأيضاً: لما ذكر الآية: </w:t>
      </w:r>
      <w:r w:rsidRPr="00AF55A6">
        <w:rPr>
          <w:rFonts w:ascii="QCF_BSML" w:hAnsi="QCF_BSML" w:cs="QCF_BSML"/>
          <w:noProof w:val="0"/>
          <w:sz w:val="29"/>
          <w:szCs w:val="29"/>
          <w:rtl/>
        </w:rPr>
        <w:t xml:space="preserve">ﮋ </w:t>
      </w:r>
      <w:r w:rsidRPr="00AF55A6">
        <w:rPr>
          <w:rFonts w:ascii="QCF_P279" w:hAnsi="QCF_P279" w:cs="QCF_P279"/>
          <w:noProof w:val="0"/>
          <w:sz w:val="29"/>
          <w:szCs w:val="29"/>
          <w:rtl/>
        </w:rPr>
        <w:t xml:space="preserve">ﭽ  ﭾ  ﭿ  ﮀ  ﮁ  ﮂ    ﮃ  ﮄ  ﮅ   ﮆ  ﮇ  ﮈ  ﮉ  ﮊ  ﮋ  ﮌ  ﮍ      ﮎ  ﮏ  ﮐ  ﮑ  ﮒ  ﮓ  ﮔ  ﮕ   </w:t>
      </w:r>
      <w:r w:rsidRPr="00AF55A6">
        <w:rPr>
          <w:rFonts w:ascii="QCF_BSML" w:hAnsi="QCF_BSML" w:cs="QCF_BSML"/>
          <w:noProof w:val="0"/>
          <w:sz w:val="29"/>
          <w:szCs w:val="29"/>
          <w:rtl/>
        </w:rPr>
        <w:t>ﮊ</w:t>
      </w:r>
      <w:r w:rsidRPr="00AF55A6">
        <w:rPr>
          <w:rFonts w:ascii="Arial" w:hAnsi="Arial" w:cs="Arial"/>
          <w:noProof w:val="0"/>
          <w:sz w:val="18"/>
          <w:szCs w:val="18"/>
        </w:rPr>
        <w:t xml:space="preserve"> </w:t>
      </w:r>
      <w:r w:rsidRPr="00AF55A6">
        <w:rPr>
          <w:rFonts w:ascii="Traditional Arabic" w:eastAsia="MS Mincho" w:hAnsi="Traditional Arabic" w:hint="cs"/>
          <w:b/>
          <w:noProof w:val="0"/>
          <w:sz w:val="36"/>
          <w:rtl/>
          <w:lang w:bidi="ar-EG"/>
        </w:rPr>
        <w:t>[النحل: 106]</w:t>
      </w:r>
      <w:r w:rsidRPr="00AF55A6">
        <w:rPr>
          <w:rFonts w:ascii="Traditional Arabic" w:eastAsia="MS Mincho" w:hAnsi="Traditional Arabic"/>
          <w:b/>
          <w:noProof w:val="0"/>
          <w:sz w:val="36"/>
          <w:rtl/>
          <w:lang w:bidi="ar-EG"/>
        </w:rPr>
        <w:fldChar w:fldCharType="begin"/>
      </w:r>
      <w:r w:rsidRPr="00AF55A6">
        <w:instrText xml:space="preserve"> XE "</w:instrText>
      </w:r>
      <w:r w:rsidRPr="00AF55A6">
        <w:rPr>
          <w:rFonts w:ascii="QCF_BSML" w:hAnsi="QCF_BSML" w:cs="QCF_BSML"/>
          <w:noProof w:val="0"/>
          <w:sz w:val="29"/>
          <w:szCs w:val="29"/>
          <w:rtl/>
        </w:rPr>
        <w:instrText xml:space="preserve">ﮋ </w:instrText>
      </w:r>
      <w:r w:rsidRPr="00AF55A6">
        <w:rPr>
          <w:rFonts w:ascii="QCF_P279" w:hAnsi="QCF_P279" w:cs="QCF_P279"/>
          <w:noProof w:val="0"/>
          <w:sz w:val="29"/>
          <w:szCs w:val="29"/>
          <w:rtl/>
        </w:rPr>
        <w:instrText xml:space="preserve">ﭽ  ﭾ  ﭿ  ﮀ  ﮁ  ﮂ    ﮃ  ﮄ  ﮅ   ﮆ  ﮇ  ﮈ  ﮉ  ﮊ  ﮋ  ﮌ  ﮍ      ﮎ  ﮏ  ﮐ  ﮑ  ﮒ  ﮓ  ﮔ  ﮕ   </w:instrText>
      </w:r>
      <w:r w:rsidRPr="00AF55A6">
        <w:rPr>
          <w:rFonts w:ascii="QCF_BSML" w:hAnsi="QCF_BSML" w:cs="QCF_BSML"/>
          <w:noProof w:val="0"/>
          <w:sz w:val="29"/>
          <w:szCs w:val="29"/>
          <w:rtl/>
        </w:rPr>
        <w:instrText>ﮊ</w:instrText>
      </w:r>
      <w:r w:rsidRPr="00AF55A6">
        <w:rPr>
          <w:rFonts w:ascii="Arial" w:hAnsi="Arial" w:cs="Arial"/>
          <w:noProof w:val="0"/>
          <w:sz w:val="18"/>
          <w:szCs w:val="18"/>
        </w:rPr>
        <w:instrText xml:space="preserve"> </w:instrText>
      </w:r>
      <w:r w:rsidRPr="00AF55A6">
        <w:rPr>
          <w:rFonts w:ascii="Traditional Arabic" w:eastAsia="MS Mincho" w:hAnsi="Traditional Arabic" w:hint="cs"/>
          <w:b/>
          <w:noProof w:val="0"/>
          <w:sz w:val="36"/>
          <w:rtl/>
          <w:lang w:bidi="ar-EG"/>
        </w:rPr>
        <w:instrText>[النحل</w:instrText>
      </w:r>
      <w:r w:rsidRPr="00AF55A6">
        <w:instrText>\</w:instrText>
      </w:r>
      <w:r w:rsidRPr="00AF55A6">
        <w:rPr>
          <w:rFonts w:ascii="Traditional Arabic" w:eastAsia="MS Mincho" w:hAnsi="Traditional Arabic" w:hint="cs"/>
          <w:b/>
          <w:noProof w:val="0"/>
          <w:sz w:val="36"/>
          <w:rtl/>
          <w:lang w:bidi="ar-EG"/>
        </w:rPr>
        <w:instrText>: 106]</w:instrText>
      </w:r>
      <w:r w:rsidRPr="00AF55A6">
        <w:instrText xml:space="preserve">" </w:instrText>
      </w:r>
      <w:r w:rsidRPr="00AF55A6">
        <w:rPr>
          <w:rFonts w:ascii="Traditional Arabic" w:eastAsia="MS Mincho" w:hAnsi="Traditional Arabic"/>
          <w:b/>
          <w:noProof w:val="0"/>
          <w:sz w:val="36"/>
          <w:rtl/>
          <w:lang w:bidi="ar-EG"/>
        </w:rPr>
        <w:fldChar w:fldCharType="end"/>
      </w:r>
      <w:r w:rsidRPr="00AF55A6">
        <w:rPr>
          <w:rFonts w:ascii="Traditional Arabic" w:eastAsia="MS Mincho" w:hAnsi="Traditional Arabic" w:hint="cs"/>
          <w:b/>
          <w:noProof w:val="0"/>
          <w:sz w:val="36"/>
          <w:rtl/>
          <w:lang w:bidi="ar-EG"/>
        </w:rPr>
        <w:t>، ذكر فوائد الآية، ومنها قوله "استثناء المكره المطمئن"</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5"/>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وسواء كان الإكراه بال</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ول أو الفعل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فان ذلك </w:t>
      </w:r>
      <w:r w:rsidRPr="00AF55A6">
        <w:rPr>
          <w:rFonts w:ascii="Traditional Arabic" w:eastAsia="MS Mincho" w:hAnsi="Traditional Arabic" w:hint="cs"/>
          <w:b/>
          <w:noProof w:val="0"/>
          <w:sz w:val="36"/>
          <w:rtl/>
          <w:lang w:bidi="ar-EG"/>
        </w:rPr>
        <w:t>يعتبر</w:t>
      </w:r>
      <w:r w:rsidRPr="00AF55A6">
        <w:rPr>
          <w:rFonts w:ascii="Traditional Arabic" w:eastAsia="MS Mincho" w:hAnsi="Traditional Arabic"/>
          <w:b/>
          <w:noProof w:val="0"/>
          <w:sz w:val="36"/>
          <w:rtl/>
          <w:lang w:bidi="ar-EG"/>
        </w:rPr>
        <w:t xml:space="preserve"> عذراً عند الإمام محمد بن عبد الوهاب</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ح</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 xml:space="preserve">ث </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ال بعد أن ذكر أن المكره معذور: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ومعلوم أن الإنسان لا </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كره إلا على الكلام أو الفعل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أما </w:t>
      </w:r>
      <w:r>
        <w:rPr>
          <w:rFonts w:ascii="Traditional Arabic" w:eastAsia="MS Mincho" w:hAnsi="Traditional Arabic" w:hint="cs"/>
          <w:b/>
          <w:noProof w:val="0"/>
          <w:sz w:val="36"/>
          <w:rtl/>
          <w:lang w:bidi="ar-EG"/>
        </w:rPr>
        <w:t>اعتقاد</w:t>
      </w:r>
      <w:r w:rsidRPr="00AF55A6">
        <w:rPr>
          <w:rFonts w:ascii="Traditional Arabic" w:eastAsia="MS Mincho" w:hAnsi="Traditional Arabic"/>
          <w:b/>
          <w:noProof w:val="0"/>
          <w:sz w:val="36"/>
          <w:rtl/>
          <w:lang w:bidi="ar-EG"/>
        </w:rPr>
        <w:t xml:space="preserve"> ال</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 xml:space="preserve">لب فلا </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كره عل</w:t>
      </w:r>
      <w:r w:rsidRPr="00AF55A6">
        <w:rPr>
          <w:rFonts w:ascii="Traditional Arabic" w:eastAsia="MS Mincho" w:hAnsi="Traditional Arabic" w:hint="cs"/>
          <w:b/>
          <w:noProof w:val="0"/>
          <w:sz w:val="36"/>
          <w:rtl/>
          <w:lang w:bidi="ar-EG"/>
        </w:rPr>
        <w:t>ي</w:t>
      </w:r>
      <w:r w:rsidRPr="00AF55A6">
        <w:rPr>
          <w:rFonts w:ascii="Traditional Arabic" w:eastAsia="MS Mincho" w:hAnsi="Traditional Arabic"/>
          <w:b/>
          <w:noProof w:val="0"/>
          <w:sz w:val="36"/>
          <w:rtl/>
          <w:lang w:bidi="ar-EG"/>
        </w:rPr>
        <w:t>ها أحد</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6"/>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64729BC" w14:textId="77777777" w:rsidR="009D6589" w:rsidRDefault="006A46BA" w:rsidP="006A46BA">
      <w:pPr>
        <w:widowControl w:val="0"/>
        <w:shd w:val="clear" w:color="auto" w:fill="FFFFFF" w:themeFill="background1"/>
        <w:spacing w:after="60"/>
        <w:ind w:firstLine="567"/>
        <w:rPr>
          <w:rFonts w:ascii="Traditional Arabic" w:eastAsia="MS Mincho" w:hAnsi="Traditional Arabic"/>
          <w:bCs/>
          <w:noProof w:val="0"/>
          <w:spacing w:val="-6"/>
          <w:sz w:val="36"/>
          <w:rtl/>
          <w:lang w:bidi="ar-EG"/>
        </w:rPr>
      </w:pPr>
      <w:r w:rsidRPr="00AF55A6">
        <w:rPr>
          <w:rFonts w:ascii="Traditional Arabic" w:eastAsia="MS Mincho" w:hAnsi="Traditional Arabic"/>
          <w:b/>
          <w:noProof w:val="0"/>
          <w:spacing w:val="-6"/>
          <w:sz w:val="36"/>
          <w:rtl/>
          <w:lang w:bidi="ar-EG"/>
        </w:rPr>
        <w:t>‏</w:t>
      </w:r>
    </w:p>
    <w:p w14:paraId="5319006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pacing w:val="-6"/>
          <w:sz w:val="36"/>
          <w:rtl/>
          <w:lang w:bidi="ar-EG"/>
        </w:rPr>
      </w:pPr>
      <w:r w:rsidRPr="00E46ED5">
        <w:rPr>
          <w:rFonts w:ascii="Traditional Arabic" w:eastAsia="MS Mincho" w:hAnsi="Traditional Arabic" w:hint="cs"/>
          <w:bCs/>
          <w:noProof w:val="0"/>
          <w:spacing w:val="-6"/>
          <w:sz w:val="36"/>
          <w:rtl/>
          <w:lang w:bidi="ar-EG"/>
        </w:rPr>
        <w:lastRenderedPageBreak/>
        <w:t>خامسا:</w:t>
      </w:r>
      <w:r>
        <w:rPr>
          <w:rFonts w:ascii="Traditional Arabic" w:eastAsia="MS Mincho" w:hAnsi="Traditional Arabic" w:hint="cs"/>
          <w:b/>
          <w:noProof w:val="0"/>
          <w:spacing w:val="-6"/>
          <w:sz w:val="36"/>
          <w:rtl/>
          <w:lang w:bidi="ar-EG"/>
        </w:rPr>
        <w:t xml:space="preserve"> أن الإمام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pacing w:val="-6"/>
          <w:sz w:val="36"/>
          <w:rtl/>
          <w:lang w:bidi="ar-EG"/>
        </w:rPr>
        <w:t>بي</w:t>
      </w:r>
      <w:r w:rsidRPr="00AF55A6">
        <w:rPr>
          <w:rFonts w:ascii="Traditional Arabic" w:eastAsia="MS Mincho" w:hAnsi="Traditional Arabic" w:hint="cs"/>
          <w:b/>
          <w:noProof w:val="0"/>
          <w:spacing w:val="-6"/>
          <w:sz w:val="36"/>
          <w:rtl/>
          <w:lang w:bidi="ar-EG"/>
        </w:rPr>
        <w:t>ّ</w:t>
      </w:r>
      <w:r w:rsidRPr="00AF55A6">
        <w:rPr>
          <w:rFonts w:ascii="Traditional Arabic" w:eastAsia="MS Mincho" w:hAnsi="Traditional Arabic"/>
          <w:b/>
          <w:noProof w:val="0"/>
          <w:spacing w:val="-6"/>
          <w:sz w:val="36"/>
          <w:rtl/>
          <w:lang w:bidi="ar-EG"/>
        </w:rPr>
        <w:t>ن</w:t>
      </w:r>
      <w:r w:rsidRPr="00AF55A6">
        <w:rPr>
          <w:rFonts w:ascii="Traditional Arabic" w:eastAsia="MS Mincho" w:hAnsi="Traditional Arabic" w:hint="cs"/>
          <w:b/>
          <w:noProof w:val="0"/>
          <w:spacing w:val="-6"/>
          <w:sz w:val="36"/>
          <w:rtl/>
          <w:lang w:bidi="ar-EG"/>
        </w:rPr>
        <w:t xml:space="preserve"> </w:t>
      </w:r>
      <w:r w:rsidRPr="00AF55A6">
        <w:rPr>
          <w:rFonts w:ascii="Traditional Arabic" w:eastAsia="MS Mincho" w:hAnsi="Traditional Arabic"/>
          <w:b/>
          <w:noProof w:val="0"/>
          <w:spacing w:val="-6"/>
          <w:sz w:val="36"/>
          <w:rtl/>
          <w:lang w:bidi="ar-EG"/>
        </w:rPr>
        <w:t>أن المخطئ معذور</w:t>
      </w:r>
      <w:r w:rsidRPr="00AF55A6">
        <w:rPr>
          <w:rFonts w:ascii="Traditional Arabic" w:eastAsia="MS Mincho" w:hAnsi="Traditional Arabic" w:hint="cs"/>
          <w:b/>
          <w:noProof w:val="0"/>
          <w:spacing w:val="-6"/>
          <w:sz w:val="36"/>
          <w:rtl/>
          <w:lang w:bidi="ar-EG"/>
        </w:rPr>
        <w:t xml:space="preserve">، </w:t>
      </w:r>
      <w:r w:rsidRPr="00AF55A6">
        <w:rPr>
          <w:rFonts w:ascii="Traditional Arabic" w:eastAsia="MS Mincho" w:hAnsi="Traditional Arabic"/>
          <w:b/>
          <w:noProof w:val="0"/>
          <w:spacing w:val="-6"/>
          <w:sz w:val="36"/>
          <w:rtl/>
          <w:lang w:bidi="ar-EG"/>
        </w:rPr>
        <w:t xml:space="preserve">ولهذا ينبغي مناظرته حتى يرجع </w:t>
      </w:r>
      <w:r w:rsidRPr="00AF55A6">
        <w:rPr>
          <w:rFonts w:ascii="Traditional Arabic" w:eastAsia="MS Mincho" w:hAnsi="Traditional Arabic" w:hint="cs"/>
          <w:b/>
          <w:noProof w:val="0"/>
          <w:spacing w:val="-6"/>
          <w:sz w:val="36"/>
          <w:rtl/>
          <w:lang w:bidi="ar-EG"/>
        </w:rPr>
        <w:t>إلى</w:t>
      </w:r>
      <w:r w:rsidRPr="00AF55A6">
        <w:rPr>
          <w:rFonts w:ascii="Traditional Arabic" w:eastAsia="MS Mincho" w:hAnsi="Traditional Arabic"/>
          <w:b/>
          <w:noProof w:val="0"/>
          <w:spacing w:val="-6"/>
          <w:sz w:val="36"/>
          <w:rtl/>
          <w:lang w:bidi="ar-EG"/>
        </w:rPr>
        <w:t xml:space="preserve"> الحق</w:t>
      </w:r>
      <w:r w:rsidRPr="00AF55A6">
        <w:rPr>
          <w:rFonts w:ascii="Traditional Arabic" w:eastAsia="MS Mincho" w:hAnsi="Traditional Arabic" w:hint="cs"/>
          <w:b/>
          <w:noProof w:val="0"/>
          <w:spacing w:val="-6"/>
          <w:sz w:val="36"/>
          <w:rtl/>
          <w:lang w:bidi="ar-EG"/>
        </w:rPr>
        <w:t>، بخ</w:t>
      </w:r>
      <w:r w:rsidRPr="00AF55A6">
        <w:rPr>
          <w:rFonts w:ascii="Traditional Arabic" w:eastAsia="MS Mincho" w:hAnsi="Traditional Arabic"/>
          <w:b/>
          <w:noProof w:val="0"/>
          <w:spacing w:val="-6"/>
          <w:sz w:val="36"/>
          <w:rtl/>
          <w:lang w:bidi="ar-EG"/>
        </w:rPr>
        <w:t xml:space="preserve">لاف أهل التأويل الفاسد، قال </w:t>
      </w:r>
      <w:r w:rsidRPr="00AF55A6">
        <w:rPr>
          <w:rFonts w:ascii="KFGQPC Arabic Symbols 01" w:eastAsia="MS Mincho" w:hAnsi="KFGQPC Arabic Symbols 01" w:cs="KFGQPC Arabic Symbols 01" w:hint="cs"/>
          <w:noProof w:val="0"/>
          <w:spacing w:val="-6"/>
          <w:szCs w:val="28"/>
          <w:lang w:bidi="ar-EG"/>
        </w:rPr>
        <w:t></w:t>
      </w:r>
      <w:r w:rsidRPr="00AF55A6">
        <w:rPr>
          <w:rFonts w:ascii="Traditional Arabic" w:eastAsia="MS Mincho" w:hAnsi="Traditional Arabic" w:hint="cs"/>
          <w:b/>
          <w:noProof w:val="0"/>
          <w:spacing w:val="-6"/>
          <w:sz w:val="36"/>
          <w:rtl/>
          <w:lang w:bidi="ar-EG"/>
        </w:rPr>
        <w:t xml:space="preserve"> في ذكر فوائد قصة آدم وإبليس:</w:t>
      </w:r>
      <w:r w:rsidRPr="00AF55A6">
        <w:rPr>
          <w:rFonts w:ascii="Traditional Arabic" w:eastAsia="MS Mincho" w:hAnsi="Traditional Arabic"/>
          <w:b/>
          <w:noProof w:val="0"/>
          <w:spacing w:val="-6"/>
          <w:sz w:val="36"/>
          <w:rtl/>
          <w:lang w:bidi="ar-EG"/>
        </w:rPr>
        <w:t xml:space="preserve"> </w:t>
      </w:r>
      <w:r w:rsidRPr="00AF55A6">
        <w:rPr>
          <w:rFonts w:ascii="Traditional Arabic" w:eastAsia="MS Mincho" w:hAnsi="Traditional Arabic" w:hint="cs"/>
          <w:b/>
          <w:noProof w:val="0"/>
          <w:spacing w:val="-6"/>
          <w:sz w:val="36"/>
          <w:rtl/>
          <w:lang w:bidi="ar-EG"/>
        </w:rPr>
        <w:t>"</w:t>
      </w:r>
      <w:r w:rsidRPr="00AF55A6">
        <w:rPr>
          <w:spacing w:val="-6"/>
          <w:rtl/>
        </w:rPr>
        <w:t xml:space="preserve"> </w:t>
      </w:r>
      <w:r w:rsidRPr="00AF55A6">
        <w:rPr>
          <w:rFonts w:ascii="Traditional Arabic" w:eastAsia="MS Mincho" w:hAnsi="Traditional Arabic"/>
          <w:b/>
          <w:noProof w:val="0"/>
          <w:spacing w:val="-6"/>
          <w:sz w:val="36"/>
          <w:rtl/>
          <w:lang w:bidi="ar-EG"/>
        </w:rPr>
        <w:t>ومنها</w:t>
      </w:r>
      <w:r w:rsidRPr="00AF55A6">
        <w:rPr>
          <w:rFonts w:ascii="Traditional Arabic" w:eastAsia="MS Mincho" w:hAnsi="Traditional Arabic" w:hint="cs"/>
          <w:b/>
          <w:noProof w:val="0"/>
          <w:spacing w:val="-6"/>
          <w:sz w:val="36"/>
          <w:rtl/>
          <w:lang w:bidi="ar-EG"/>
        </w:rPr>
        <w:t>:</w:t>
      </w:r>
      <w:r w:rsidRPr="00AF55A6">
        <w:rPr>
          <w:rFonts w:ascii="Traditional Arabic" w:eastAsia="MS Mincho" w:hAnsi="Traditional Arabic"/>
          <w:b/>
          <w:noProof w:val="0"/>
          <w:spacing w:val="-6"/>
          <w:sz w:val="36"/>
          <w:rtl/>
          <w:lang w:bidi="ar-EG"/>
        </w:rPr>
        <w:t xml:space="preserve"> </w:t>
      </w:r>
      <w:r w:rsidRPr="00AF55A6">
        <w:rPr>
          <w:rFonts w:ascii="Traditional Arabic" w:eastAsia="MS Mincho" w:hAnsi="Traditional Arabic" w:hint="cs"/>
          <w:b/>
          <w:noProof w:val="0"/>
          <w:spacing w:val="-6"/>
          <w:sz w:val="36"/>
          <w:rtl/>
          <w:lang w:bidi="ar-EG"/>
        </w:rPr>
        <w:t xml:space="preserve">أن </w:t>
      </w:r>
      <w:r w:rsidRPr="00AF55A6">
        <w:rPr>
          <w:rFonts w:ascii="Traditional Arabic" w:eastAsia="MS Mincho" w:hAnsi="Traditional Arabic"/>
          <w:b/>
          <w:noProof w:val="0"/>
          <w:spacing w:val="-6"/>
          <w:sz w:val="36"/>
          <w:rtl/>
          <w:lang w:bidi="ar-EG"/>
        </w:rPr>
        <w:t>التأويل الفاسد في رد النصوص لي</w:t>
      </w:r>
      <w:r w:rsidRPr="00AF55A6">
        <w:rPr>
          <w:rFonts w:ascii="Traditional Arabic" w:eastAsia="MS Mincho" w:hAnsi="Traditional Arabic" w:hint="cs"/>
          <w:b/>
          <w:noProof w:val="0"/>
          <w:spacing w:val="-6"/>
          <w:sz w:val="36"/>
          <w:rtl/>
          <w:lang w:bidi="ar-EG"/>
        </w:rPr>
        <w:t>س</w:t>
      </w:r>
      <w:r w:rsidRPr="00AF55A6">
        <w:rPr>
          <w:rFonts w:ascii="Traditional Arabic" w:eastAsia="MS Mincho" w:hAnsi="Traditional Arabic"/>
          <w:b/>
          <w:noProof w:val="0"/>
          <w:spacing w:val="-6"/>
          <w:sz w:val="36"/>
          <w:rtl/>
          <w:lang w:bidi="ar-EG"/>
        </w:rPr>
        <w:t xml:space="preserve"> عذراً لصاحبه</w:t>
      </w:r>
      <w:r w:rsidRPr="00AF55A6">
        <w:rPr>
          <w:rFonts w:ascii="Traditional Arabic" w:eastAsia="MS Mincho" w:hAnsi="Traditional Arabic" w:hint="cs"/>
          <w:b/>
          <w:noProof w:val="0"/>
          <w:spacing w:val="-6"/>
          <w:sz w:val="36"/>
          <w:rtl/>
          <w:lang w:bidi="ar-EG"/>
        </w:rPr>
        <w:t xml:space="preserve">، </w:t>
      </w:r>
      <w:r w:rsidRPr="00AF55A6">
        <w:rPr>
          <w:rFonts w:ascii="Traditional Arabic" w:eastAsia="MS Mincho" w:hAnsi="Traditional Arabic"/>
          <w:b/>
          <w:noProof w:val="0"/>
          <w:spacing w:val="-6"/>
          <w:sz w:val="36"/>
          <w:rtl/>
          <w:lang w:bidi="ar-EG"/>
        </w:rPr>
        <w:t xml:space="preserve">كما أنه سبحانه لم يعذر </w:t>
      </w:r>
      <w:r w:rsidRPr="00AF55A6">
        <w:rPr>
          <w:rFonts w:ascii="Traditional Arabic" w:eastAsia="MS Mincho" w:hAnsi="Traditional Arabic" w:hint="cs"/>
          <w:b/>
          <w:noProof w:val="0"/>
          <w:spacing w:val="-6"/>
          <w:sz w:val="36"/>
          <w:rtl/>
          <w:lang w:bidi="ar-EG"/>
        </w:rPr>
        <w:t>إبليس</w:t>
      </w:r>
      <w:r w:rsidRPr="00AF55A6">
        <w:rPr>
          <w:rFonts w:ascii="Traditional Arabic" w:eastAsia="MS Mincho" w:hAnsi="Traditional Arabic"/>
          <w:b/>
          <w:noProof w:val="0"/>
          <w:spacing w:val="-6"/>
          <w:sz w:val="36"/>
          <w:rtl/>
          <w:lang w:bidi="ar-EG"/>
        </w:rPr>
        <w:t xml:space="preserve"> في شبهته التي أبداها</w:t>
      </w:r>
      <w:r w:rsidRPr="00AF55A6">
        <w:rPr>
          <w:rFonts w:ascii="Traditional Arabic" w:eastAsia="MS Mincho" w:hAnsi="Traditional Arabic" w:hint="cs"/>
          <w:b/>
          <w:noProof w:val="0"/>
          <w:spacing w:val="-6"/>
          <w:sz w:val="36"/>
          <w:rtl/>
          <w:lang w:bidi="ar-EG"/>
        </w:rPr>
        <w:t xml:space="preserve">، </w:t>
      </w:r>
      <w:r w:rsidRPr="00AF55A6">
        <w:rPr>
          <w:rFonts w:ascii="Traditional Arabic" w:eastAsia="MS Mincho" w:hAnsi="Traditional Arabic"/>
          <w:b/>
          <w:noProof w:val="0"/>
          <w:spacing w:val="-6"/>
          <w:sz w:val="36"/>
          <w:rtl/>
          <w:lang w:bidi="ar-EG"/>
        </w:rPr>
        <w:t>كما لم يعذر من خالف النصوص مت</w:t>
      </w:r>
      <w:r w:rsidRPr="00AF55A6">
        <w:rPr>
          <w:rFonts w:ascii="Traditional Arabic" w:eastAsia="MS Mincho" w:hAnsi="Traditional Arabic" w:hint="cs"/>
          <w:b/>
          <w:noProof w:val="0"/>
          <w:spacing w:val="-6"/>
          <w:sz w:val="36"/>
          <w:rtl/>
          <w:lang w:bidi="ar-EG"/>
        </w:rPr>
        <w:t>أ</w:t>
      </w:r>
      <w:r w:rsidRPr="00AF55A6">
        <w:rPr>
          <w:rFonts w:ascii="Traditional Arabic" w:eastAsia="MS Mincho" w:hAnsi="Traditional Arabic"/>
          <w:b/>
          <w:noProof w:val="0"/>
          <w:spacing w:val="-6"/>
          <w:sz w:val="36"/>
          <w:rtl/>
          <w:lang w:bidi="ar-EG"/>
        </w:rPr>
        <w:t xml:space="preserve">ولاً </w:t>
      </w:r>
      <w:r w:rsidRPr="00AF55A6">
        <w:rPr>
          <w:rFonts w:ascii="Traditional Arabic" w:eastAsia="MS Mincho" w:hAnsi="Traditional Arabic" w:hint="cs"/>
          <w:b/>
          <w:noProof w:val="0"/>
          <w:spacing w:val="-6"/>
          <w:sz w:val="36"/>
          <w:rtl/>
          <w:lang w:bidi="ar-EG"/>
        </w:rPr>
        <w:t xml:space="preserve">مخطئاً، </w:t>
      </w:r>
      <w:r w:rsidRPr="00AF55A6">
        <w:rPr>
          <w:rFonts w:ascii="Traditional Arabic" w:eastAsia="MS Mincho" w:hAnsi="Traditional Arabic"/>
          <w:b/>
          <w:noProof w:val="0"/>
          <w:spacing w:val="-6"/>
          <w:sz w:val="36"/>
          <w:rtl/>
          <w:lang w:bidi="ar-EG"/>
        </w:rPr>
        <w:t>بل كان ذلك التأويل زيادة في كفره</w:t>
      </w:r>
      <w:r w:rsidRPr="00AF55A6">
        <w:rPr>
          <w:rFonts w:ascii="Traditional Arabic" w:eastAsia="MS Mincho" w:hAnsi="Traditional Arabic" w:hint="cs"/>
          <w:b/>
          <w:noProof w:val="0"/>
          <w:spacing w:val="-6"/>
          <w:sz w:val="36"/>
          <w:rtl/>
          <w:lang w:bidi="ar-EG"/>
        </w:rPr>
        <w:t>.</w:t>
      </w:r>
    </w:p>
    <w:p w14:paraId="0131CAA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ومنها: أ</w:t>
      </w:r>
      <w:r w:rsidRPr="00AF55A6">
        <w:rPr>
          <w:rFonts w:ascii="Traditional Arabic" w:eastAsia="MS Mincho" w:hAnsi="Traditional Arabic"/>
          <w:b/>
          <w:noProof w:val="0"/>
          <w:sz w:val="36"/>
          <w:rtl/>
          <w:lang w:bidi="ar-EG"/>
        </w:rPr>
        <w:t>ن مثل هذا التأويل لي</w:t>
      </w:r>
      <w:r w:rsidRPr="00AF55A6">
        <w:rPr>
          <w:rFonts w:ascii="Traditional Arabic" w:eastAsia="MS Mincho" w:hAnsi="Traditional Arabic" w:hint="cs"/>
          <w:b/>
          <w:noProof w:val="0"/>
          <w:sz w:val="36"/>
          <w:rtl/>
          <w:lang w:bidi="ar-EG"/>
        </w:rPr>
        <w:t>س</w:t>
      </w:r>
      <w:r w:rsidRPr="00AF55A6">
        <w:rPr>
          <w:rFonts w:ascii="Traditional Arabic" w:eastAsia="MS Mincho" w:hAnsi="Traditional Arabic"/>
          <w:b/>
          <w:noProof w:val="0"/>
          <w:sz w:val="36"/>
          <w:rtl/>
          <w:lang w:bidi="ar-EG"/>
        </w:rPr>
        <w:t xml:space="preserve"> على أهل الحق أن يناظروا </w:t>
      </w:r>
      <w:r w:rsidRPr="00AF55A6">
        <w:rPr>
          <w:rFonts w:ascii="Traditional Arabic" w:eastAsia="MS Mincho" w:hAnsi="Traditional Arabic" w:hint="cs"/>
          <w:b/>
          <w:noProof w:val="0"/>
          <w:sz w:val="36"/>
          <w:rtl/>
          <w:lang w:bidi="ar-EG"/>
        </w:rPr>
        <w:t xml:space="preserve">صاحبه، </w:t>
      </w:r>
      <w:r w:rsidRPr="00AF55A6">
        <w:rPr>
          <w:rFonts w:ascii="Traditional Arabic" w:eastAsia="MS Mincho" w:hAnsi="Traditional Arabic"/>
          <w:b/>
          <w:noProof w:val="0"/>
          <w:sz w:val="36"/>
          <w:rtl/>
          <w:lang w:bidi="ar-EG"/>
        </w:rPr>
        <w:t>ويبينوا له الحق</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كما يفعلون مع </w:t>
      </w:r>
      <w:r w:rsidRPr="00AF55A6">
        <w:rPr>
          <w:rFonts w:ascii="Traditional Arabic" w:eastAsia="MS Mincho" w:hAnsi="Traditional Arabic" w:hint="cs"/>
          <w:b/>
          <w:noProof w:val="0"/>
          <w:sz w:val="36"/>
          <w:rtl/>
          <w:lang w:bidi="ar-EG"/>
        </w:rPr>
        <w:t xml:space="preserve">المخطئ المتأول، </w:t>
      </w:r>
      <w:r w:rsidRPr="00AF55A6">
        <w:rPr>
          <w:rFonts w:ascii="Traditional Arabic" w:eastAsia="MS Mincho" w:hAnsi="Traditional Arabic"/>
          <w:b/>
          <w:noProof w:val="0"/>
          <w:sz w:val="36"/>
          <w:rtl/>
          <w:lang w:bidi="ar-EG"/>
        </w:rPr>
        <w:t>بل يبادر إلى عقوبته بالعقوبة التي يستحقها بقدر ذنبه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لا أ</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عرض عنه إن لم ي</w:t>
      </w:r>
      <w:r w:rsidRPr="00AF55A6">
        <w:rPr>
          <w:rFonts w:ascii="Traditional Arabic" w:eastAsia="MS Mincho" w:hAnsi="Traditional Arabic" w:hint="cs"/>
          <w:b/>
          <w:noProof w:val="0"/>
          <w:sz w:val="36"/>
          <w:rtl/>
          <w:lang w:bidi="ar-EG"/>
        </w:rPr>
        <w:t>ق</w:t>
      </w:r>
      <w:r w:rsidRPr="00AF55A6">
        <w:rPr>
          <w:rFonts w:ascii="Traditional Arabic" w:eastAsia="MS Mincho" w:hAnsi="Traditional Arabic"/>
          <w:b/>
          <w:noProof w:val="0"/>
          <w:sz w:val="36"/>
          <w:rtl/>
          <w:lang w:bidi="ar-EG"/>
        </w:rPr>
        <w:t>در عليه، كما كان السلف الصالح يفعلون هذا وهذا</w:t>
      </w:r>
      <w:r w:rsidRPr="00AF55A6">
        <w:rPr>
          <w:rFonts w:ascii="Traditional Arabic" w:eastAsia="MS Mincho" w:hAnsi="Traditional Arabic" w:hint="cs"/>
          <w:b/>
          <w:noProof w:val="0"/>
          <w:sz w:val="36"/>
          <w:rtl/>
          <w:lang w:bidi="ar-EG"/>
        </w:rPr>
        <w:t xml:space="preserve">، فإنه </w:t>
      </w:r>
      <w:r w:rsidRPr="00AF55A6">
        <w:rPr>
          <w:rFonts w:ascii="Traditional Arabic" w:eastAsia="MS Mincho" w:hAnsi="Traditional Arabic"/>
          <w:b/>
          <w:noProof w:val="0"/>
          <w:sz w:val="36"/>
          <w:rtl/>
          <w:lang w:bidi="ar-EG"/>
        </w:rPr>
        <w:t xml:space="preserve">سبحانه لما أبدى له </w:t>
      </w:r>
      <w:r w:rsidRPr="00AF55A6">
        <w:rPr>
          <w:rFonts w:ascii="Traditional Arabic" w:eastAsia="MS Mincho" w:hAnsi="Traditional Arabic" w:hint="cs"/>
          <w:b/>
          <w:noProof w:val="0"/>
          <w:sz w:val="36"/>
          <w:rtl/>
          <w:lang w:bidi="ar-EG"/>
        </w:rPr>
        <w:t>إبليس</w:t>
      </w:r>
      <w:r w:rsidRPr="00AF55A6">
        <w:rPr>
          <w:rFonts w:ascii="Traditional Arabic" w:eastAsia="MS Mincho" w:hAnsi="Traditional Arabic"/>
          <w:b/>
          <w:noProof w:val="0"/>
          <w:sz w:val="36"/>
          <w:rtl/>
          <w:lang w:bidi="ar-EG"/>
        </w:rPr>
        <w:t xml:space="preserve"> شبهته فعل به ما فعل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ولما عتب على الملاثكة في قيلهم أبدى لهم شيئاً من حكمته وتابوا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وقد وقعت هذه الثلاث لرسول </w:t>
      </w:r>
      <w:r w:rsidRPr="00AF55A6">
        <w:rPr>
          <w:rFonts w:ascii="Traditional Arabic" w:eastAsia="MS Mincho" w:hAnsi="Traditional Arabic" w:hint="cs"/>
          <w:b/>
          <w:noProof w:val="0"/>
          <w:sz w:val="36"/>
          <w:rtl/>
          <w:lang w:bidi="ar-EG"/>
        </w:rPr>
        <w:t xml:space="preserve">الله </w:t>
      </w:r>
      <w:r w:rsidRPr="00AF55A6">
        <w:rPr>
          <w:rFonts w:ascii="AGA Arabesque" w:eastAsia="MS Mincho" w:hAnsi="AGA Arabesque"/>
          <w:noProof w:val="0"/>
          <w:sz w:val="36"/>
          <w:lang w:bidi="ar-EG"/>
        </w:rPr>
        <w:t></w:t>
      </w:r>
      <w:r w:rsidRPr="00AF55A6">
        <w:rPr>
          <w:rFonts w:ascii="Traditional Arabic" w:eastAsia="MS Mincho" w:hAnsi="Traditional Arabic"/>
          <w:b/>
          <w:noProof w:val="0"/>
          <w:sz w:val="36"/>
          <w:rtl/>
          <w:lang w:bidi="ar-EG"/>
        </w:rPr>
        <w:t xml:space="preserve"> في غزوته التي فتح </w:t>
      </w:r>
      <w:r w:rsidRPr="00AF55A6">
        <w:rPr>
          <w:rFonts w:ascii="Traditional Arabic" w:eastAsia="MS Mincho" w:hAnsi="Traditional Arabic" w:hint="cs"/>
          <w:b/>
          <w:noProof w:val="0"/>
          <w:sz w:val="36"/>
          <w:rtl/>
          <w:lang w:bidi="ar-EG"/>
        </w:rPr>
        <w:t>الله</w:t>
      </w:r>
      <w:r w:rsidRPr="00AF55A6">
        <w:rPr>
          <w:rFonts w:ascii="Traditional Arabic" w:eastAsia="MS Mincho" w:hAnsi="Traditional Arabic"/>
          <w:b/>
          <w:noProof w:val="0"/>
          <w:sz w:val="36"/>
          <w:rtl/>
          <w:lang w:bidi="ar-EG"/>
        </w:rPr>
        <w:t xml:space="preserve"> فيها مكة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فانه لما أ</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طى المؤلفة قلوبهم فوجدت عليه الأنصار</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عات</w:t>
      </w:r>
      <w:r w:rsidRPr="00AF55A6">
        <w:rPr>
          <w:rFonts w:ascii="Traditional Arabic" w:eastAsia="MS Mincho" w:hAnsi="Traditional Arabic" w:hint="cs"/>
          <w:b/>
          <w:noProof w:val="0"/>
          <w:sz w:val="36"/>
          <w:rtl/>
          <w:lang w:bidi="ar-EG"/>
        </w:rPr>
        <w:t>ب</w:t>
      </w:r>
      <w:r w:rsidRPr="00AF55A6">
        <w:rPr>
          <w:rFonts w:ascii="Traditional Arabic" w:eastAsia="MS Mincho" w:hAnsi="Traditional Arabic"/>
          <w:b/>
          <w:noProof w:val="0"/>
          <w:sz w:val="36"/>
          <w:rtl/>
          <w:lang w:bidi="ar-EG"/>
        </w:rPr>
        <w:t>هم، واعتذروا، وقبل عذرهم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وبين لهم شيئاً من الحكمة</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 ولما قال له ذلك الرجل العابد</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7"/>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اعدل قال له ‏كلاماً غليظاً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واستأذنه بعض الصحابة في قتله، ولم ينكر عليه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لكن ترك قتله لعذر ذكره</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 xml:space="preserve">ولما فعل خالد بن الوليد </w:t>
      </w:r>
      <w:r w:rsidRPr="00AF55A6">
        <w:rPr>
          <w:rFonts w:ascii="Traditional Arabic" w:eastAsia="MS Mincho" w:hAnsi="Traditional Arabic" w:hint="cs"/>
          <w:b/>
          <w:noProof w:val="0"/>
          <w:sz w:val="36"/>
          <w:rtl/>
          <w:lang w:bidi="ar-EG"/>
        </w:rPr>
        <w:t>ببني</w:t>
      </w:r>
      <w:r w:rsidRPr="00AF55A6">
        <w:rPr>
          <w:rFonts w:ascii="Traditional Arabic" w:eastAsia="MS Mincho" w:hAnsi="Traditional Arabic"/>
          <w:b/>
          <w:noProof w:val="0"/>
          <w:sz w:val="36"/>
          <w:rtl/>
          <w:lang w:bidi="ar-EG"/>
        </w:rPr>
        <w:t xml:space="preserve"> جذيمة ما فعل</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رد عليهم ‏ما أخذ منهم ووداهم</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8"/>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 xml:space="preserve"> ولا نعلم أنه عاتب خالداً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ولا من</w:t>
      </w:r>
      <w:r w:rsidRPr="00AF55A6">
        <w:rPr>
          <w:rFonts w:ascii="Traditional Arabic" w:eastAsia="MS Mincho" w:hAnsi="Traditional Arabic" w:hint="cs"/>
          <w:b/>
          <w:noProof w:val="0"/>
          <w:sz w:val="36"/>
          <w:rtl/>
          <w:lang w:bidi="ar-EG"/>
        </w:rPr>
        <w:t>ع</w:t>
      </w:r>
      <w:r w:rsidRPr="00AF55A6">
        <w:rPr>
          <w:rFonts w:ascii="Traditional Arabic" w:eastAsia="MS Mincho" w:hAnsi="Traditional Arabic"/>
          <w:b/>
          <w:noProof w:val="0"/>
          <w:sz w:val="36"/>
          <w:rtl/>
          <w:lang w:bidi="ar-EG"/>
        </w:rPr>
        <w:t>ه ذلك من تأميره على الناس</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59"/>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E387B4D" w14:textId="77777777" w:rsidR="009D6589" w:rsidRDefault="006A46BA"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r w:rsidRPr="00A03D79">
        <w:rPr>
          <w:rFonts w:ascii="Traditional Arabic" w:eastAsia="MS Mincho" w:hAnsi="Traditional Arabic"/>
          <w:bCs/>
          <w:noProof w:val="0"/>
          <w:sz w:val="36"/>
          <w:rtl/>
          <w:lang w:bidi="ar-EG"/>
        </w:rPr>
        <w:t>‏</w:t>
      </w:r>
    </w:p>
    <w:p w14:paraId="07DF24E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03D79">
        <w:rPr>
          <w:rFonts w:ascii="Traditional Arabic" w:eastAsia="MS Mincho" w:hAnsi="Traditional Arabic" w:hint="cs"/>
          <w:bCs/>
          <w:noProof w:val="0"/>
          <w:sz w:val="36"/>
          <w:rtl/>
          <w:lang w:bidi="ar-EG"/>
        </w:rPr>
        <w:t>سادسا:</w:t>
      </w:r>
      <w:r>
        <w:rPr>
          <w:rFonts w:ascii="Traditional Arabic" w:eastAsia="MS Mincho" w:hAnsi="Traditional Arabic" w:hint="cs"/>
          <w:b/>
          <w:noProof w:val="0"/>
          <w:sz w:val="36"/>
          <w:rtl/>
          <w:lang w:bidi="ar-EG"/>
        </w:rPr>
        <w:t xml:space="preserve">  أن الإمام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يعذر الجاهل عند عدم وجود من ينبهه؛</w:t>
      </w:r>
      <w:r w:rsidRPr="00A03D79">
        <w:rPr>
          <w:rFonts w:ascii="Traditional Arabic" w:eastAsia="MS Mincho" w:hAnsi="Traditional Arabic"/>
          <w:b/>
          <w:noProof w:val="0"/>
          <w:sz w:val="36"/>
          <w:rtl/>
          <w:lang w:bidi="ar-EG"/>
        </w:rPr>
        <w:t xml:space="preserve"> </w:t>
      </w:r>
      <w:r w:rsidRPr="00AF55A6">
        <w:rPr>
          <w:rFonts w:ascii="Traditional Arabic" w:eastAsia="MS Mincho" w:hAnsi="Traditional Arabic"/>
          <w:b/>
          <w:noProof w:val="0"/>
          <w:sz w:val="36"/>
          <w:rtl/>
          <w:lang w:bidi="ar-EG"/>
        </w:rPr>
        <w:t>فعذره لمن ا</w:t>
      </w:r>
      <w:r w:rsidRPr="00AF55A6">
        <w:rPr>
          <w:rFonts w:ascii="Traditional Arabic" w:eastAsia="MS Mincho" w:hAnsi="Traditional Arabic" w:hint="cs"/>
          <w:b/>
          <w:noProof w:val="0"/>
          <w:sz w:val="36"/>
          <w:rtl/>
          <w:lang w:bidi="ar-EG"/>
        </w:rPr>
        <w:t>ج</w:t>
      </w:r>
      <w:r w:rsidRPr="00AF55A6">
        <w:rPr>
          <w:rFonts w:ascii="Traditional Arabic" w:eastAsia="MS Mincho" w:hAnsi="Traditional Arabic"/>
          <w:b/>
          <w:noProof w:val="0"/>
          <w:sz w:val="36"/>
          <w:rtl/>
          <w:lang w:bidi="ar-EG"/>
        </w:rPr>
        <w:t>تهد فأخط</w:t>
      </w:r>
      <w:r w:rsidRPr="00AF55A6">
        <w:rPr>
          <w:rFonts w:ascii="Traditional Arabic" w:eastAsia="MS Mincho" w:hAnsi="Traditional Arabic" w:hint="cs"/>
          <w:b/>
          <w:noProof w:val="0"/>
          <w:sz w:val="36"/>
          <w:rtl/>
          <w:lang w:bidi="ar-EG"/>
        </w:rPr>
        <w:t>أ</w:t>
      </w:r>
      <w:r w:rsidRPr="00AF55A6">
        <w:rPr>
          <w:rFonts w:ascii="Traditional Arabic" w:eastAsia="MS Mincho" w:hAnsi="Traditional Arabic"/>
          <w:b/>
          <w:noProof w:val="0"/>
          <w:sz w:val="36"/>
          <w:rtl/>
          <w:lang w:bidi="ar-EG"/>
        </w:rPr>
        <w:t xml:space="preserve"> من باب أ</w:t>
      </w:r>
      <w:r>
        <w:rPr>
          <w:rFonts w:ascii="Traditional Arabic" w:eastAsia="MS Mincho" w:hAnsi="Traditional Arabic"/>
          <w:b/>
          <w:noProof w:val="0"/>
          <w:sz w:val="36"/>
          <w:rtl/>
          <w:lang w:bidi="ar-EG"/>
        </w:rPr>
        <w:t>ولى وأحرى</w:t>
      </w:r>
      <w:r w:rsidRPr="00AF55A6">
        <w:rPr>
          <w:rFonts w:ascii="Traditional Arabic" w:eastAsia="MS Mincho" w:hAnsi="Traditional Arabic"/>
          <w:b/>
          <w:noProof w:val="0"/>
          <w:sz w:val="36"/>
          <w:rtl/>
          <w:lang w:bidi="ar-EG"/>
        </w:rPr>
        <w:t xml:space="preserve"> كما في قوله </w:t>
      </w:r>
      <w:r w:rsidRPr="00AF55A6">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و</w:t>
      </w:r>
      <w:r w:rsidRPr="00AF55A6">
        <w:rPr>
          <w:rFonts w:ascii="Traditional Arabic" w:eastAsia="MS Mincho" w:hAnsi="Traditional Arabic" w:hint="cs"/>
          <w:b/>
          <w:noProof w:val="0"/>
          <w:sz w:val="36"/>
          <w:rtl/>
          <w:lang w:bidi="ar-EG"/>
        </w:rPr>
        <w:t>إ</w:t>
      </w:r>
      <w:r w:rsidRPr="00AF55A6">
        <w:rPr>
          <w:rFonts w:ascii="Traditional Arabic" w:eastAsia="MS Mincho" w:hAnsi="Traditional Arabic"/>
          <w:b/>
          <w:noProof w:val="0"/>
          <w:sz w:val="36"/>
          <w:rtl/>
          <w:lang w:bidi="ar-EG"/>
        </w:rPr>
        <w:t xml:space="preserve">ذا كنا لا </w:t>
      </w:r>
      <w:r w:rsidRPr="00AF55A6">
        <w:rPr>
          <w:rFonts w:ascii="Traditional Arabic" w:eastAsia="MS Mincho" w:hAnsi="Traditional Arabic" w:hint="cs"/>
          <w:b/>
          <w:noProof w:val="0"/>
          <w:sz w:val="36"/>
          <w:rtl/>
          <w:lang w:bidi="ar-EG"/>
        </w:rPr>
        <w:t>ن</w:t>
      </w:r>
      <w:r w:rsidRPr="00AF55A6">
        <w:rPr>
          <w:rFonts w:ascii="Traditional Arabic" w:eastAsia="MS Mincho" w:hAnsi="Traditional Arabic"/>
          <w:b/>
          <w:noProof w:val="0"/>
          <w:sz w:val="36"/>
          <w:rtl/>
          <w:lang w:bidi="ar-EG"/>
        </w:rPr>
        <w:t>كفر من عبد الصنم الذي على ق</w:t>
      </w:r>
      <w:r w:rsidRPr="00AF55A6">
        <w:rPr>
          <w:rFonts w:ascii="Traditional Arabic" w:eastAsia="MS Mincho" w:hAnsi="Traditional Arabic" w:hint="cs"/>
          <w:b/>
          <w:noProof w:val="0"/>
          <w:sz w:val="36"/>
          <w:rtl/>
          <w:lang w:bidi="ar-EG"/>
        </w:rPr>
        <w:t>ب</w:t>
      </w:r>
      <w:r w:rsidRPr="00AF55A6">
        <w:rPr>
          <w:rFonts w:ascii="Traditional Arabic" w:eastAsia="MS Mincho" w:hAnsi="Traditional Arabic"/>
          <w:b/>
          <w:noProof w:val="0"/>
          <w:sz w:val="36"/>
          <w:rtl/>
          <w:lang w:bidi="ar-EG"/>
        </w:rPr>
        <w:t xml:space="preserve">ر عبد القادر، أو الصنم الذي </w:t>
      </w:r>
      <w:r w:rsidRPr="00AF55A6">
        <w:rPr>
          <w:rFonts w:ascii="Traditional Arabic" w:eastAsia="MS Mincho" w:hAnsi="Traditional Arabic" w:hint="cs"/>
          <w:b/>
          <w:noProof w:val="0"/>
          <w:sz w:val="36"/>
          <w:rtl/>
          <w:lang w:bidi="ar-EG"/>
        </w:rPr>
        <w:t>على</w:t>
      </w:r>
      <w:r w:rsidRPr="00AF55A6">
        <w:rPr>
          <w:rFonts w:ascii="Traditional Arabic" w:eastAsia="MS Mincho" w:hAnsi="Traditional Arabic"/>
          <w:b/>
          <w:noProof w:val="0"/>
          <w:sz w:val="36"/>
          <w:rtl/>
          <w:lang w:bidi="ar-EG"/>
        </w:rPr>
        <w:t xml:space="preserve"> قبر أح</w:t>
      </w:r>
      <w:r w:rsidRPr="00AF55A6">
        <w:rPr>
          <w:rFonts w:ascii="Traditional Arabic" w:eastAsia="MS Mincho" w:hAnsi="Traditional Arabic" w:hint="cs"/>
          <w:b/>
          <w:noProof w:val="0"/>
          <w:sz w:val="36"/>
          <w:rtl/>
          <w:lang w:bidi="ar-EG"/>
        </w:rPr>
        <w:t>م</w:t>
      </w:r>
      <w:r w:rsidRPr="00AF55A6">
        <w:rPr>
          <w:rFonts w:ascii="Traditional Arabic" w:eastAsia="MS Mincho" w:hAnsi="Traditional Arabic"/>
          <w:b/>
          <w:noProof w:val="0"/>
          <w:sz w:val="36"/>
          <w:rtl/>
          <w:lang w:bidi="ar-EG"/>
        </w:rPr>
        <w:t>د البدوي وأمثالهما</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لأجل جهلهم</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وعدم من ينب</w:t>
      </w:r>
      <w:r w:rsidRPr="00AF55A6">
        <w:rPr>
          <w:rFonts w:ascii="Traditional Arabic" w:eastAsia="MS Mincho" w:hAnsi="Traditional Arabic" w:hint="cs"/>
          <w:b/>
          <w:noProof w:val="0"/>
          <w:sz w:val="36"/>
          <w:rtl/>
          <w:lang w:bidi="ar-EG"/>
        </w:rPr>
        <w:t>ه</w:t>
      </w:r>
      <w:r w:rsidRPr="00AF55A6">
        <w:rPr>
          <w:rFonts w:ascii="Traditional Arabic" w:eastAsia="MS Mincho" w:hAnsi="Traditional Arabic"/>
          <w:b/>
          <w:noProof w:val="0"/>
          <w:sz w:val="36"/>
          <w:rtl/>
          <w:lang w:bidi="ar-EG"/>
        </w:rPr>
        <w:t>هم</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26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1696539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847E1F">
        <w:rPr>
          <w:rFonts w:ascii="Traditional Arabic" w:eastAsia="MS Mincho" w:hAnsi="Traditional Arabic" w:hint="cs"/>
          <w:b/>
          <w:noProof w:val="0"/>
          <w:sz w:val="36"/>
          <w:rtl/>
          <w:lang w:bidi="ar-EG"/>
        </w:rPr>
        <w:lastRenderedPageBreak/>
        <w:t>وسبق</w:t>
      </w:r>
      <w:r w:rsidRPr="00AF55A6">
        <w:rPr>
          <w:rFonts w:ascii="Traditional Arabic" w:eastAsia="MS Mincho" w:hAnsi="Traditional Arabic" w:hint="cs"/>
          <w:b/>
          <w:noProof w:val="0"/>
          <w:sz w:val="36"/>
          <w:rtl/>
          <w:lang w:bidi="ar-EG"/>
        </w:rPr>
        <w:t xml:space="preserve"> في الدعوى السابعة من هذا الفصل: </w:t>
      </w:r>
      <w:r>
        <w:rPr>
          <w:rFonts w:ascii="Traditional Arabic" w:eastAsia="MS Mincho" w:hAnsi="Traditional Arabic" w:hint="cs"/>
          <w:b/>
          <w:noProof w:val="0"/>
          <w:sz w:val="36"/>
          <w:rtl/>
          <w:lang w:bidi="ar-EG"/>
        </w:rPr>
        <w:t xml:space="preserve">الكلام عن </w:t>
      </w:r>
      <w:r w:rsidRPr="00AF55A6">
        <w:rPr>
          <w:rFonts w:ascii="Traditional Arabic" w:eastAsia="MS Mincho" w:hAnsi="Traditional Arabic" w:hint="cs"/>
          <w:b/>
          <w:noProof w:val="0"/>
          <w:sz w:val="36"/>
          <w:rtl/>
          <w:lang w:bidi="ar-EG"/>
        </w:rPr>
        <w:t>مسألة العذر بالجهل</w:t>
      </w:r>
      <w:r>
        <w:rPr>
          <w:rFonts w:ascii="Traditional Arabic" w:eastAsia="MS Mincho" w:hAnsi="Traditional Arabic" w:hint="cs"/>
          <w:b/>
          <w:noProof w:val="0"/>
          <w:sz w:val="36"/>
          <w:rtl/>
          <w:lang w:bidi="ar-EG"/>
        </w:rPr>
        <w:t xml:space="preserve"> عند الإمام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w:t>
      </w:r>
    </w:p>
    <w:p w14:paraId="20123DE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lang w:bidi="ar-EG"/>
        </w:rPr>
        <w:t>سابعا</w:t>
      </w:r>
      <w:r w:rsidRPr="000E2E67">
        <w:rPr>
          <w:rFonts w:ascii="Traditional Arabic" w:eastAsia="MS Mincho" w:hAnsi="Traditional Arabic" w:hint="cs"/>
          <w:bCs/>
          <w:noProof w:val="0"/>
          <w:sz w:val="36"/>
          <w:rtl/>
          <w:lang w:bidi="ar-EG"/>
        </w:rPr>
        <w:t>:</w:t>
      </w:r>
      <w:r>
        <w:rPr>
          <w:rFonts w:ascii="Traditional Arabic" w:eastAsia="MS Mincho" w:hAnsi="Traditional Arabic" w:hint="cs"/>
          <w:b/>
          <w:noProof w:val="0"/>
          <w:sz w:val="36"/>
          <w:rtl/>
          <w:lang w:bidi="ar-EG"/>
        </w:rPr>
        <w:t xml:space="preserve"> قول </w:t>
      </w:r>
      <w:r w:rsidRPr="00CE1AB5">
        <w:rPr>
          <w:rFonts w:ascii="Traditional Arabic" w:eastAsia="MS Mincho" w:hAnsi="Traditional Arabic" w:hint="cs"/>
          <w:b/>
          <w:noProof w:val="0"/>
          <w:sz w:val="36"/>
          <w:rtl/>
          <w:lang w:bidi="ar-EG"/>
        </w:rPr>
        <w:t>من</w:t>
      </w:r>
      <w:r>
        <w:rPr>
          <w:rFonts w:ascii="Traditional Arabic" w:eastAsia="MS Mincho" w:hAnsi="Traditional Arabic" w:hint="cs"/>
          <w:b/>
          <w:noProof w:val="0"/>
          <w:sz w:val="36"/>
          <w:rtl/>
          <w:lang w:bidi="ar-EG"/>
        </w:rPr>
        <w:t>ت</w:t>
      </w:r>
      <w:r w:rsidRPr="00CE1AB5">
        <w:rPr>
          <w:rFonts w:ascii="Traditional Arabic" w:eastAsia="MS Mincho" w:hAnsi="Traditional Arabic" w:hint="cs"/>
          <w:b/>
          <w:noProof w:val="0"/>
          <w:sz w:val="36"/>
          <w:rtl/>
          <w:lang w:bidi="ar-EG"/>
        </w:rPr>
        <w:t>صر حمادة</w:t>
      </w:r>
      <w:r>
        <w:rPr>
          <w:rFonts w:ascii="Traditional Arabic" w:eastAsia="MS Mincho" w:hAnsi="Traditional Arabic" w:hint="cs"/>
          <w:b/>
          <w:noProof w:val="0"/>
          <w:sz w:val="36"/>
          <w:rtl/>
          <w:lang w:bidi="ar-EG"/>
        </w:rPr>
        <w:t xml:space="preserve"> عن نواقض التوحيد العشرة أنها: </w:t>
      </w:r>
      <w:r w:rsidRPr="00AF55A6">
        <w:rPr>
          <w:rFonts w:ascii="Traditional Arabic" w:eastAsia="MS Mincho" w:hAnsi="Traditional Arabic" w:hint="cs"/>
          <w:b/>
          <w:noProof w:val="0"/>
          <w:sz w:val="36"/>
          <w:rtl/>
          <w:lang w:bidi="ar-EG"/>
        </w:rPr>
        <w:t>" تضمنت جذور التكفير بالظِنّة، وباللازم، ومن غير تيقن بتوافر الدواعي و</w:t>
      </w:r>
      <w:r w:rsidR="00C46C19">
        <w:rPr>
          <w:rFonts w:ascii="Traditional Arabic" w:eastAsia="MS Mincho" w:hAnsi="Traditional Arabic" w:hint="cs"/>
          <w:b/>
          <w:noProof w:val="0"/>
          <w:sz w:val="36"/>
          <w:rtl/>
          <w:lang w:bidi="ar-EG"/>
        </w:rPr>
        <w:t>انتفاء</w:t>
      </w:r>
      <w:r w:rsidRPr="00AF55A6">
        <w:rPr>
          <w:rFonts w:ascii="Traditional Arabic" w:eastAsia="MS Mincho" w:hAnsi="Traditional Arabic" w:hint="cs"/>
          <w:b/>
          <w:noProof w:val="0"/>
          <w:sz w:val="36"/>
          <w:rtl/>
          <w:lang w:bidi="ar-EG"/>
        </w:rPr>
        <w:t xml:space="preserve"> الموانع</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w:t>
      </w:r>
    </w:p>
    <w:p w14:paraId="76DE4DB0" w14:textId="77777777" w:rsidR="006A46BA" w:rsidRDefault="009D6589"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w:t>
      </w:r>
      <w:r w:rsidR="006A46BA">
        <w:rPr>
          <w:rFonts w:ascii="Traditional Arabic" w:eastAsia="MS Mincho" w:hAnsi="Traditional Arabic" w:hint="cs"/>
          <w:b/>
          <w:noProof w:val="0"/>
          <w:sz w:val="36"/>
          <w:rtl/>
          <w:lang w:bidi="ar-EG"/>
        </w:rPr>
        <w:t xml:space="preserve">هذا القول غير صحيح؛  فالإمام </w:t>
      </w:r>
      <w:r w:rsidR="006A46BA" w:rsidRPr="00472D1E">
        <w:rPr>
          <w:rFonts w:ascii="KFGQPC Arabic Symbols 01" w:eastAsia="MS Mincho" w:hAnsi="KFGQPC Arabic Symbols 01" w:cs="KFGQPC Arabic Symbols 01" w:hint="cs"/>
          <w:szCs w:val="28"/>
          <w:lang w:bidi="ar-EG"/>
        </w:rPr>
        <w:t></w:t>
      </w:r>
      <w:r w:rsidR="006A46BA">
        <w:rPr>
          <w:rFonts w:ascii="Traditional Arabic" w:eastAsia="MS Mincho" w:hAnsi="Traditional Arabic" w:hint="cs"/>
          <w:b/>
          <w:noProof w:val="0"/>
          <w:sz w:val="36"/>
          <w:rtl/>
          <w:lang w:bidi="ar-EG"/>
        </w:rPr>
        <w:t xml:space="preserve"> ذكر في رسالته المختصرة عشرة نواقض، والفقهاء رحمهم الله من جميع المذاهب الأربعة يذكرون في باب الردة وأحكام المرتد أكثر من هذه النواقض</w:t>
      </w:r>
      <w:r w:rsidR="006A46BA" w:rsidRPr="00AF55A6">
        <w:rPr>
          <w:rFonts w:ascii="Msh Quraan1" w:eastAsia="MS Mincho" w:hAnsi="Msh Quraan1"/>
          <w:b/>
          <w:noProof w:val="0"/>
          <w:sz w:val="36"/>
          <w:vertAlign w:val="superscript"/>
          <w:rtl/>
          <w:lang w:bidi="ar-EG"/>
        </w:rPr>
        <w:t>(</w:t>
      </w:r>
      <w:r w:rsidR="006A46BA" w:rsidRPr="00AF55A6">
        <w:rPr>
          <w:rFonts w:ascii="Msh Quraan1" w:eastAsia="MS Mincho" w:hAnsi="Msh Quraan1"/>
          <w:b/>
          <w:noProof w:val="0"/>
          <w:sz w:val="36"/>
          <w:vertAlign w:val="superscript"/>
          <w:rtl/>
          <w:lang w:bidi="ar-EG"/>
        </w:rPr>
        <w:footnoteReference w:id="1261"/>
      </w:r>
      <w:r w:rsidR="006A46BA" w:rsidRPr="00AF55A6">
        <w:rPr>
          <w:rFonts w:ascii="Msh Quraan1" w:eastAsia="MS Mincho" w:hAnsi="Msh Quraan1"/>
          <w:b/>
          <w:noProof w:val="0"/>
          <w:sz w:val="36"/>
          <w:vertAlign w:val="superscript"/>
          <w:rtl/>
          <w:lang w:bidi="ar-EG"/>
        </w:rPr>
        <w:t>)</w:t>
      </w:r>
      <w:r w:rsidR="006A46BA">
        <w:rPr>
          <w:rFonts w:ascii="Traditional Arabic" w:eastAsia="MS Mincho" w:hAnsi="Traditional Arabic" w:hint="cs"/>
          <w:b/>
          <w:noProof w:val="0"/>
          <w:sz w:val="36"/>
          <w:rtl/>
          <w:lang w:bidi="ar-EG"/>
        </w:rPr>
        <w:t>.</w:t>
      </w:r>
    </w:p>
    <w:p w14:paraId="495759AA" w14:textId="77777777" w:rsidR="006A46BA" w:rsidRDefault="006A46BA" w:rsidP="009D6589">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فإذا تضمنت رسالة الإمام محمد بن عبدالوهاب جذور التكفير </w:t>
      </w:r>
      <w:r w:rsidRPr="00AF55A6">
        <w:rPr>
          <w:rFonts w:ascii="Traditional Arabic" w:eastAsia="MS Mincho" w:hAnsi="Traditional Arabic" w:hint="cs"/>
          <w:b/>
          <w:noProof w:val="0"/>
          <w:sz w:val="36"/>
          <w:rtl/>
          <w:lang w:bidi="ar-EG"/>
        </w:rPr>
        <w:t>بالظِنّة، وباللازم، ومن غير تيقن بتوافر الدواعي و</w:t>
      </w:r>
      <w:r w:rsidR="00C46C19">
        <w:rPr>
          <w:rFonts w:ascii="Traditional Arabic" w:eastAsia="MS Mincho" w:hAnsi="Traditional Arabic" w:hint="cs"/>
          <w:b/>
          <w:noProof w:val="0"/>
          <w:sz w:val="36"/>
          <w:rtl/>
          <w:lang w:bidi="ar-EG"/>
        </w:rPr>
        <w:t>انتفاء</w:t>
      </w:r>
      <w:r w:rsidRPr="00AF55A6">
        <w:rPr>
          <w:rFonts w:ascii="Traditional Arabic" w:eastAsia="MS Mincho" w:hAnsi="Traditional Arabic" w:hint="cs"/>
          <w:b/>
          <w:noProof w:val="0"/>
          <w:sz w:val="36"/>
          <w:rtl/>
          <w:lang w:bidi="ar-EG"/>
        </w:rPr>
        <w:t xml:space="preserve"> الموانع</w:t>
      </w:r>
      <w:r>
        <w:rPr>
          <w:rFonts w:ascii="Traditional Arabic" w:eastAsia="MS Mincho" w:hAnsi="Traditional Arabic" w:hint="cs"/>
          <w:b/>
          <w:noProof w:val="0"/>
          <w:sz w:val="36"/>
          <w:rtl/>
          <w:lang w:bidi="ar-EG"/>
        </w:rPr>
        <w:t xml:space="preserve">؛ فإن كتب الفقهاء </w:t>
      </w:r>
      <w:r w:rsidR="00AC39E2">
        <w:rPr>
          <w:rFonts w:ascii="Traditional Arabic" w:eastAsia="MS Mincho" w:hAnsi="Traditional Arabic"/>
          <w:b/>
          <w:noProof w:val="0"/>
          <w:sz w:val="36"/>
          <w:rtl/>
          <w:lang w:bidi="ar-EG"/>
        </w:rPr>
        <w:t>-</w:t>
      </w:r>
      <w:r w:rsidR="009D6589">
        <w:rPr>
          <w:rFonts w:ascii="Traditional Arabic" w:eastAsia="MS Mincho" w:hAnsi="Traditional Arabic" w:hint="cs"/>
          <w:b/>
          <w:noProof w:val="0"/>
          <w:sz w:val="36"/>
          <w:rtl/>
          <w:lang w:bidi="ar-EG"/>
        </w:rPr>
        <w:t xml:space="preserve"> تكون حسب زعمه- </w:t>
      </w:r>
      <w:r>
        <w:rPr>
          <w:rFonts w:ascii="Traditional Arabic" w:eastAsia="MS Mincho" w:hAnsi="Traditional Arabic" w:hint="cs"/>
          <w:b/>
          <w:noProof w:val="0"/>
          <w:sz w:val="36"/>
          <w:rtl/>
          <w:lang w:bidi="ar-EG"/>
        </w:rPr>
        <w:t>أولى بذلك؛ لأنها ذكرت من النواقض أكثر من عشرة! بل أكثر من عشرين...</w:t>
      </w:r>
    </w:p>
    <w:p w14:paraId="3717AAF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Cs/>
          <w:noProof w:val="0"/>
          <w:sz w:val="36"/>
          <w:rtl/>
        </w:rPr>
        <w:t>ثامنا</w:t>
      </w:r>
      <w:r w:rsidRPr="00874C14">
        <w:rPr>
          <w:rFonts w:ascii="Traditional Arabic" w:eastAsia="MS Mincho" w:hAnsi="Traditional Arabic" w:hint="cs"/>
          <w:bCs/>
          <w:noProof w:val="0"/>
          <w:sz w:val="36"/>
          <w:rtl/>
        </w:rPr>
        <w:t>:</w:t>
      </w:r>
      <w:r>
        <w:rPr>
          <w:rFonts w:ascii="Traditional Arabic" w:eastAsia="MS Mincho" w:hAnsi="Traditional Arabic" w:hint="cs"/>
          <w:b/>
          <w:noProof w:val="0"/>
          <w:sz w:val="36"/>
          <w:rtl/>
        </w:rPr>
        <w:t xml:space="preserve"> </w:t>
      </w:r>
      <w:r w:rsidRPr="00EC7E59">
        <w:rPr>
          <w:rFonts w:ascii="Traditional Arabic" w:eastAsia="MS Mincho" w:hAnsi="Traditional Arabic" w:hint="cs"/>
          <w:b/>
          <w:noProof w:val="0"/>
          <w:sz w:val="36"/>
          <w:rtl/>
          <w:lang w:bidi="ar-EG"/>
        </w:rPr>
        <w:t>قول سعيد الكثيري</w:t>
      </w:r>
      <w:r>
        <w:rPr>
          <w:rFonts w:ascii="Traditional Arabic" w:eastAsia="MS Mincho" w:hAnsi="Traditional Arabic" w:hint="cs"/>
          <w:b/>
          <w:noProof w:val="0"/>
          <w:sz w:val="36"/>
          <w:rtl/>
          <w:lang w:bidi="ar-EG"/>
        </w:rPr>
        <w:t xml:space="preserve">: إن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"لم يفرق </w:t>
      </w:r>
      <w:r w:rsidRPr="00EC7E59">
        <w:rPr>
          <w:rFonts w:ascii="Traditional Arabic" w:eastAsia="MS Mincho" w:hAnsi="Traditional Arabic" w:hint="cs"/>
          <w:b/>
          <w:noProof w:val="0"/>
          <w:sz w:val="36"/>
          <w:rtl/>
          <w:lang w:bidi="ar-EG"/>
        </w:rPr>
        <w:t>بين تكفير الأقوال والأفعال المجردة وبين تكفير المعين على النحو الذي كان ينتهجه الإمام ابن تيمية</w:t>
      </w:r>
      <w:r>
        <w:rPr>
          <w:rFonts w:ascii="Traditional Arabic" w:eastAsia="MS Mincho" w:hAnsi="Traditional Arabic" w:hint="cs"/>
          <w:b/>
          <w:noProof w:val="0"/>
          <w:sz w:val="36"/>
          <w:rtl/>
          <w:lang w:bidi="ar-EG"/>
        </w:rPr>
        <w:t>".</w:t>
      </w:r>
    </w:p>
    <w:p w14:paraId="2207C31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سبق في المبحث الثاني من هذا الفصل بيان أن منهج الإمام هو منهج السلف في التكفير والتفريق بين تكفير الأقوال والأفعال وتكفير المعين.</w:t>
      </w:r>
    </w:p>
    <w:p w14:paraId="1ED51E8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7B0FDF">
        <w:rPr>
          <w:rFonts w:ascii="Traditional Arabic" w:eastAsia="MS Mincho" w:hAnsi="Traditional Arabic" w:hint="cs"/>
          <w:bCs/>
          <w:noProof w:val="0"/>
          <w:sz w:val="36"/>
          <w:rtl/>
          <w:lang w:bidi="ar-EG"/>
        </w:rPr>
        <w:t>تاسعا:</w:t>
      </w:r>
      <w:r>
        <w:rPr>
          <w:rFonts w:ascii="Traditional Arabic" w:eastAsia="MS Mincho" w:hAnsi="Traditional Arabic" w:hint="cs"/>
          <w:b/>
          <w:noProof w:val="0"/>
          <w:sz w:val="36"/>
          <w:rtl/>
          <w:lang w:bidi="ar-EG"/>
        </w:rPr>
        <w:t xml:space="preserve"> قول الحسن بن علي الكتاني عن الإمام محمد بن عبدالوهاب أن مسألة تكفير الجاهل تسربت للإمام من كتب المتكلمين، وأنها ليست من مسائل أهل السنة والأثر.</w:t>
      </w:r>
    </w:p>
    <w:p w14:paraId="71001513" w14:textId="77777777" w:rsidR="006A46BA" w:rsidRPr="00AF55A6" w:rsidRDefault="006A46BA" w:rsidP="006A46BA">
      <w:pPr>
        <w:widowControl w:val="0"/>
        <w:shd w:val="clear" w:color="auto" w:fill="FFFFFF" w:themeFill="background1"/>
        <w:spacing w:after="60"/>
        <w:ind w:firstLine="567"/>
        <w:rPr>
          <w:rFonts w:ascii="Simplified Arabic" w:hAnsi="Simplified Arabic"/>
          <w:b/>
          <w:sz w:val="29"/>
          <w:rtl/>
        </w:rPr>
      </w:pPr>
      <w:r>
        <w:rPr>
          <w:rFonts w:ascii="Traditional Arabic" w:eastAsia="MS Mincho" w:hAnsi="Traditional Arabic" w:hint="cs"/>
          <w:b/>
          <w:noProof w:val="0"/>
          <w:sz w:val="36"/>
          <w:rtl/>
          <w:lang w:bidi="ar-EG"/>
        </w:rPr>
        <w:t xml:space="preserve">فسبق في المبحث الثاني من هذا الفصل وفي الدعوة السابعة منه، بيان كلام الإمام في تكفير الجاهل، وموافقته لعقيدة السلف في ذلك، وأنه لا يكفر الجاهل إلا بعد إقامة الحجة الرسالية، فالإمام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من أشد الناس موافقة لعقيدة السلف وبعدا عن منهج المتكلمين في التكفير. والإمام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من أشد الناس تحذيرا من كتبهم، وقد سبق بيان ذلك في الدعوى السادسة عشرة من الفصل الأول، </w:t>
      </w:r>
      <w:r>
        <w:rPr>
          <w:rFonts w:ascii="Simplified Arabic" w:hAnsi="Simplified Arabic" w:hint="cs"/>
          <w:b/>
          <w:sz w:val="29"/>
          <w:rtl/>
        </w:rPr>
        <w:t xml:space="preserve">حيث يقول </w:t>
      </w:r>
      <w:r w:rsidRPr="00472D1E">
        <w:rPr>
          <w:rFonts w:ascii="KFGQPC Arabic Symbols 01" w:eastAsia="MS Mincho" w:hAnsi="KFGQPC Arabic Symbols 01" w:cs="KFGQPC Arabic Symbols 01" w:hint="cs"/>
          <w:szCs w:val="28"/>
          <w:lang w:bidi="ar-EG"/>
        </w:rPr>
        <w:t></w:t>
      </w:r>
      <w:r>
        <w:rPr>
          <w:rFonts w:ascii="Simplified Arabic" w:hAnsi="Simplified Arabic" w:hint="cs"/>
          <w:b/>
          <w:sz w:val="29"/>
          <w:rtl/>
        </w:rPr>
        <w:t xml:space="preserve"> في </w:t>
      </w:r>
      <w:r w:rsidRPr="00AF55A6">
        <w:rPr>
          <w:rFonts w:ascii="Simplified Arabic" w:hAnsi="Simplified Arabic" w:hint="cs"/>
          <w:b/>
          <w:sz w:val="29"/>
          <w:rtl/>
        </w:rPr>
        <w:t>إحدى رساله في الجواب على أن أول واجب على المكلف هو النظر: "</w:t>
      </w:r>
      <w:r w:rsidRPr="00AF55A6">
        <w:rPr>
          <w:rtl/>
        </w:rPr>
        <w:t xml:space="preserve"> </w:t>
      </w:r>
      <w:r w:rsidRPr="00AF55A6">
        <w:rPr>
          <w:rFonts w:ascii="Simplified Arabic" w:hAnsi="Simplified Arabic"/>
          <w:b/>
          <w:sz w:val="29"/>
          <w:rtl/>
        </w:rPr>
        <w:t xml:space="preserve">قولك: أول واجب على كل ذكر وأنثى: النظر في </w:t>
      </w:r>
      <w:r w:rsidRPr="00AF55A6">
        <w:rPr>
          <w:rFonts w:ascii="Simplified Arabic" w:hAnsi="Simplified Arabic"/>
          <w:b/>
          <w:sz w:val="29"/>
          <w:rtl/>
        </w:rPr>
        <w:lastRenderedPageBreak/>
        <w:t>الوجود، ثم معرفة العقيدة، ثم علم التوحيد. وهذا خطأ، وهو من علم الكلام الذي أجمع السلف على ذمه</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262"/>
      </w:r>
      <w:r w:rsidRPr="00AF55A6">
        <w:rPr>
          <w:rFonts w:ascii="Msh Quraan1" w:eastAsia="MS Mincho" w:hAnsi="Msh Quraan1"/>
          <w:b/>
          <w:noProof w:val="0"/>
          <w:sz w:val="29"/>
          <w:vertAlign w:val="superscript"/>
          <w:rtl/>
        </w:rPr>
        <w:t>)</w:t>
      </w:r>
      <w:r w:rsidRPr="00AF55A6">
        <w:rPr>
          <w:rFonts w:ascii="Simplified Arabic" w:hAnsi="Simplified Arabic" w:hint="cs"/>
          <w:b/>
          <w:sz w:val="29"/>
          <w:rtl/>
        </w:rPr>
        <w:t>.</w:t>
      </w:r>
    </w:p>
    <w:p w14:paraId="2B356E6B" w14:textId="77777777" w:rsidR="006A46BA" w:rsidRPr="00AF55A6" w:rsidRDefault="006A46BA" w:rsidP="006A46BA">
      <w:pPr>
        <w:widowControl w:val="0"/>
        <w:spacing w:after="60"/>
        <w:ind w:firstLine="567"/>
        <w:rPr>
          <w:rFonts w:ascii="Simplified Arabic" w:hAnsi="Simplified Arabic"/>
          <w:b/>
          <w:sz w:val="29"/>
          <w:rtl/>
        </w:rPr>
      </w:pPr>
      <w:r>
        <w:rPr>
          <w:rFonts w:ascii="Simplified Arabic" w:hAnsi="Simplified Arabic" w:hint="cs"/>
          <w:b/>
          <w:sz w:val="29"/>
          <w:rtl/>
        </w:rPr>
        <w:t xml:space="preserve">كما </w:t>
      </w:r>
      <w:r w:rsidRPr="00AF55A6">
        <w:rPr>
          <w:rFonts w:ascii="Simplified Arabic" w:hAnsi="Simplified Arabic" w:hint="cs"/>
          <w:b/>
          <w:sz w:val="29"/>
          <w:rtl/>
        </w:rPr>
        <w:t xml:space="preserve">نقل </w:t>
      </w:r>
      <w:r w:rsidR="009D6589">
        <w:rPr>
          <w:rFonts w:ascii="Msh Quraan1" w:eastAsia="MS Mincho" w:hAnsi="Msh Quraan1" w:hint="cs"/>
          <w:b/>
          <w:noProof w:val="0"/>
          <w:sz w:val="36"/>
          <w:rtl/>
          <w:lang w:bidi="ar-EG"/>
        </w:rPr>
        <w:t xml:space="preserve">الإمام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sz w:val="36"/>
          <w:rtl/>
          <w:lang w:bidi="ar-EG"/>
        </w:rPr>
        <w:t xml:space="preserve"> </w:t>
      </w:r>
      <w:r w:rsidRPr="00AF55A6">
        <w:rPr>
          <w:rFonts w:ascii="Simplified Arabic" w:hAnsi="Simplified Arabic" w:hint="cs"/>
          <w:b/>
          <w:sz w:val="29"/>
          <w:rtl/>
        </w:rPr>
        <w:t>عن كتب السلف: "</w:t>
      </w:r>
      <w:r w:rsidRPr="00AF55A6">
        <w:rPr>
          <w:rtl/>
        </w:rPr>
        <w:t xml:space="preserve"> الإجماع أن علم الكلام بدعة وضلالة </w:t>
      </w:r>
      <w:r w:rsidRPr="00AF55A6">
        <w:rPr>
          <w:rFonts w:ascii="Simplified Arabic" w:hAnsi="Simplified Arabic" w:hint="cs"/>
          <w:b/>
          <w:sz w:val="29"/>
          <w:rtl/>
        </w:rPr>
        <w:t>"</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263"/>
      </w:r>
      <w:r w:rsidRPr="00AF55A6">
        <w:rPr>
          <w:rFonts w:ascii="Msh Quraan1" w:eastAsia="MS Mincho" w:hAnsi="Msh Quraan1"/>
          <w:b/>
          <w:noProof w:val="0"/>
          <w:sz w:val="29"/>
          <w:vertAlign w:val="superscript"/>
          <w:rtl/>
        </w:rPr>
        <w:t>)</w:t>
      </w:r>
      <w:r>
        <w:rPr>
          <w:rFonts w:ascii="Simplified Arabic" w:hAnsi="Simplified Arabic" w:hint="cs"/>
          <w:b/>
          <w:sz w:val="29"/>
          <w:rtl/>
        </w:rPr>
        <w:t>.</w:t>
      </w:r>
    </w:p>
    <w:p w14:paraId="3BD9C3BB" w14:textId="77777777" w:rsidR="009D6589" w:rsidRDefault="009D6589" w:rsidP="006A46BA">
      <w:pPr>
        <w:widowControl w:val="0"/>
        <w:shd w:val="clear" w:color="auto" w:fill="FFFFFF" w:themeFill="background1"/>
        <w:spacing w:after="60"/>
        <w:ind w:firstLine="567"/>
        <w:rPr>
          <w:rFonts w:ascii="Traditional Arabic" w:eastAsia="MS Mincho" w:hAnsi="Traditional Arabic"/>
          <w:bCs/>
          <w:noProof w:val="0"/>
          <w:sz w:val="36"/>
          <w:rtl/>
          <w:lang w:bidi="ar-EG"/>
        </w:rPr>
      </w:pPr>
    </w:p>
    <w:p w14:paraId="2C36B40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5A3600">
        <w:rPr>
          <w:rFonts w:ascii="Traditional Arabic" w:eastAsia="MS Mincho" w:hAnsi="Traditional Arabic" w:hint="cs"/>
          <w:bCs/>
          <w:noProof w:val="0"/>
          <w:sz w:val="36"/>
          <w:rtl/>
          <w:lang w:bidi="ar-EG"/>
        </w:rPr>
        <w:t xml:space="preserve">عاشرا: </w:t>
      </w:r>
      <w:r w:rsidRPr="008F37C6">
        <w:rPr>
          <w:rFonts w:ascii="Traditional Arabic" w:eastAsia="MS Mincho" w:hAnsi="Traditional Arabic" w:hint="cs"/>
          <w:b/>
          <w:noProof w:val="0"/>
          <w:sz w:val="36"/>
          <w:rtl/>
          <w:lang w:bidi="ar-EG"/>
        </w:rPr>
        <w:t>قول رعد النعيمي البغدادي</w:t>
      </w:r>
      <w:r w:rsidRPr="008F37C6">
        <w:rPr>
          <w:rFonts w:ascii="Lotus Linotype" w:eastAsia="MS Mincho" w:hAnsi="Lotus Linotype" w:hint="cs"/>
          <w:b/>
          <w:noProof w:val="0"/>
          <w:sz w:val="36"/>
          <w:rtl/>
          <w:lang w:bidi="ar-EG"/>
        </w:rPr>
        <w:t xml:space="preserve"> عن الشيخ </w:t>
      </w:r>
      <w:r w:rsidRPr="008F37C6">
        <w:rPr>
          <w:rFonts w:ascii="Msh Quraan1" w:eastAsia="MS Mincho" w:hAnsi="Msh Quraan1" w:hint="cs"/>
          <w:b/>
          <w:noProof w:val="0"/>
          <w:sz w:val="36"/>
          <w:rtl/>
          <w:lang w:bidi="ar-EG"/>
        </w:rPr>
        <w:t>محمد بن عبدالوهاب</w:t>
      </w:r>
      <w:r w:rsidRPr="008F37C6">
        <w:rPr>
          <w:rFonts w:ascii="Lotus Linotype" w:eastAsia="MS Mincho" w:hAnsi="Lotus Linotype" w:hint="cs"/>
          <w:b/>
          <w:noProof w:val="0"/>
          <w:sz w:val="36"/>
          <w:rtl/>
          <w:lang w:bidi="ar-EG"/>
        </w:rPr>
        <w:t xml:space="preserve"> وأتباعه في مسألة تكفير المعين</w:t>
      </w:r>
      <w:r>
        <w:rPr>
          <w:rFonts w:ascii="Lotus Linotype" w:eastAsia="MS Mincho" w:hAnsi="Lotus Linotype" w:hint="cs"/>
          <w:b/>
          <w:noProof w:val="0"/>
          <w:sz w:val="36"/>
          <w:rtl/>
          <w:lang w:bidi="ar-EG"/>
        </w:rPr>
        <w:t xml:space="preserve"> </w:t>
      </w:r>
      <w:r w:rsidRPr="008F37C6">
        <w:rPr>
          <w:rFonts w:ascii="Lotus Linotype" w:eastAsia="MS Mincho" w:hAnsi="Lotus Linotype" w:hint="cs"/>
          <w:b/>
          <w:noProof w:val="0"/>
          <w:sz w:val="36"/>
          <w:rtl/>
          <w:lang w:bidi="ar-EG"/>
        </w:rPr>
        <w:t xml:space="preserve">إنهم مخطئون في هذا الباب </w:t>
      </w:r>
      <w:r w:rsidRPr="008F37C6">
        <w:rPr>
          <w:rFonts w:ascii="Traditional Arabic" w:eastAsia="MS Mincho" w:hAnsi="Traditional Arabic" w:hint="cs"/>
          <w:b/>
          <w:noProof w:val="0"/>
          <w:sz w:val="36"/>
          <w:rtl/>
          <w:lang w:bidi="ar-EG"/>
        </w:rPr>
        <w:t>خطأ عظيماً</w:t>
      </w:r>
      <w:r>
        <w:rPr>
          <w:rFonts w:ascii="Traditional Arabic" w:eastAsia="MS Mincho" w:hAnsi="Traditional Arabic" w:hint="cs"/>
          <w:b/>
          <w:noProof w:val="0"/>
          <w:sz w:val="36"/>
          <w:rtl/>
          <w:lang w:bidi="ar-EG"/>
        </w:rPr>
        <w:t xml:space="preserve"> " </w:t>
      </w:r>
      <w:r w:rsidRPr="008F37C6">
        <w:rPr>
          <w:rFonts w:ascii="Traditional Arabic" w:eastAsia="MS Mincho" w:hAnsi="Traditional Arabic" w:hint="cs"/>
          <w:b/>
          <w:noProof w:val="0"/>
          <w:sz w:val="36"/>
          <w:rtl/>
          <w:lang w:bidi="ar-EG"/>
        </w:rPr>
        <w:t xml:space="preserve"> ومما يدل على هذا أن مذهب حفيده الشيخ صالح بن عبدالعزيز آل الشيخ الذي يعيش اليوم بيننا هو مذهب يعتبر تطبيق قاعدة الشروط والموانع في تكفير الأعيان، كما ورد في بعض كتبه</w:t>
      </w:r>
      <w:r>
        <w:rPr>
          <w:rFonts w:ascii="Traditional Arabic" w:eastAsia="MS Mincho" w:hAnsi="Traditional Arabic" w:hint="cs"/>
          <w:b/>
          <w:noProof w:val="0"/>
          <w:sz w:val="36"/>
          <w:rtl/>
          <w:lang w:bidi="ar-EG"/>
        </w:rPr>
        <w:t>".</w:t>
      </w:r>
    </w:p>
    <w:p w14:paraId="49A4406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فالإمام محمد لا يكفر إلا بتوفر الشروط و</w:t>
      </w:r>
      <w:r w:rsidR="00C46C19">
        <w:rPr>
          <w:rFonts w:ascii="Traditional Arabic" w:eastAsia="MS Mincho" w:hAnsi="Traditional Arabic" w:hint="cs"/>
          <w:b/>
          <w:noProof w:val="0"/>
          <w:sz w:val="36"/>
          <w:rtl/>
          <w:lang w:bidi="ar-EG"/>
        </w:rPr>
        <w:t>انتفاء</w:t>
      </w:r>
      <w:r>
        <w:rPr>
          <w:rFonts w:ascii="Traditional Arabic" w:eastAsia="MS Mincho" w:hAnsi="Traditional Arabic" w:hint="cs"/>
          <w:b/>
          <w:noProof w:val="0"/>
          <w:sz w:val="36"/>
          <w:rtl/>
          <w:lang w:bidi="ar-EG"/>
        </w:rPr>
        <w:t xml:space="preserve"> الموانع كما سبق بيانه، وحفيده الشيخ صالح بن عبدالعزيز آل الشيخ حفظه الله يسير على منهج جده الإمام محمد بن عبدالوهاب، وهو المنهج الذي سار عليه أئمة السلف.</w:t>
      </w:r>
    </w:p>
    <w:p w14:paraId="3D46EE6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قال حفظه الله في بيان كلام أئمة الدعوة في تكفير المعين: "</w:t>
      </w:r>
      <w:r w:rsidRPr="00F417A4">
        <w:rPr>
          <w:rFonts w:ascii="Traditional Arabic" w:eastAsia="MS Mincho" w:hAnsi="Traditional Arabic"/>
          <w:b/>
          <w:noProof w:val="0"/>
          <w:sz w:val="36"/>
          <w:rtl/>
          <w:lang w:bidi="ar-EG"/>
        </w:rPr>
        <w:t xml:space="preserve"> </w:t>
      </w:r>
      <w:r w:rsidRPr="00921F32">
        <w:rPr>
          <w:rFonts w:ascii="Traditional Arabic" w:eastAsia="MS Mincho" w:hAnsi="Traditional Arabic"/>
          <w:b/>
          <w:noProof w:val="0"/>
          <w:sz w:val="36"/>
          <w:rtl/>
          <w:lang w:bidi="ar-EG"/>
        </w:rPr>
        <w:t>كلام أئمة الدعوة في هذه المسألة</w:t>
      </w:r>
      <w:r>
        <w:rPr>
          <w:rFonts w:ascii="Traditional Arabic" w:eastAsia="MS Mincho" w:hAnsi="Traditional Arabic" w:hint="cs"/>
          <w:b/>
          <w:noProof w:val="0"/>
          <w:sz w:val="36"/>
          <w:rtl/>
          <w:lang w:bidi="ar-EG"/>
        </w:rPr>
        <w:t xml:space="preserve">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يعني العذر بالجهل-</w:t>
      </w:r>
      <w:r w:rsidRPr="00921F32">
        <w:rPr>
          <w:rFonts w:ascii="Traditional Arabic" w:eastAsia="MS Mincho" w:hAnsi="Traditional Arabic"/>
          <w:b/>
          <w:noProof w:val="0"/>
          <w:sz w:val="36"/>
          <w:rtl/>
          <w:lang w:bidi="ar-EG"/>
        </w:rPr>
        <w:t xml:space="preserve"> فيه تفصيل ما بين الكفر الظاهر والكفر الباطن، ومن جهة التطبيق في الواقع يفرقون، فإذا أتى للتأصيل قالوا هو كفر سواء أكان كفره عن إعراض وجهل أو كان كفره عن إباء واستكبار، وإذا أتى للتطبيق على المعين أطل</w:t>
      </w:r>
      <w:r w:rsidR="00A72476">
        <w:rPr>
          <w:rFonts w:ascii="Traditional Arabic" w:eastAsia="MS Mincho" w:hAnsi="Traditional Arabic"/>
          <w:b/>
          <w:noProof w:val="0"/>
          <w:sz w:val="36"/>
          <w:rtl/>
          <w:lang w:bidi="ar-EG"/>
        </w:rPr>
        <w:t>قوا على من أقيمت عليه الحجة الر</w:t>
      </w:r>
      <w:r w:rsidRPr="00921F32">
        <w:rPr>
          <w:rFonts w:ascii="Traditional Arabic" w:eastAsia="MS Mincho" w:hAnsi="Traditional Arabic"/>
          <w:b/>
          <w:noProof w:val="0"/>
          <w:sz w:val="36"/>
          <w:rtl/>
          <w:lang w:bidi="ar-EG"/>
        </w:rPr>
        <w:t>سالية البينة الواضحة أطلقوا عليه الكفر</w:t>
      </w:r>
      <w:r w:rsidRPr="00AF55A6">
        <w:rPr>
          <w:rFonts w:ascii="Traditional Arabic" w:eastAsia="MS Mincho" w:hAnsi="Traditional Arabic" w:hint="cs"/>
          <w:b/>
          <w:noProof w:val="0"/>
          <w:sz w:val="36"/>
          <w:rtl/>
          <w:lang w:bidi="ar-EG"/>
        </w:rPr>
        <w:t>"</w:t>
      </w:r>
      <w:r w:rsidRPr="00AF55A6">
        <w:rPr>
          <w:rFonts w:ascii="Msh Quraan1" w:eastAsia="MS Mincho" w:hAnsi="Msh Quraan1"/>
          <w:b/>
          <w:noProof w:val="0"/>
          <w:sz w:val="36"/>
          <w:vertAlign w:val="superscript"/>
          <w:rtl/>
          <w:lang w:bidi="ar-EG"/>
        </w:rPr>
        <w:t xml:space="preserve"> (</w:t>
      </w:r>
      <w:r w:rsidRPr="00AF55A6">
        <w:rPr>
          <w:rFonts w:ascii="Msh Quraan1" w:eastAsia="MS Mincho" w:hAnsi="Msh Quraan1"/>
          <w:b/>
          <w:noProof w:val="0"/>
          <w:sz w:val="36"/>
          <w:vertAlign w:val="superscript"/>
          <w:rtl/>
          <w:lang w:bidi="ar-EG"/>
        </w:rPr>
        <w:footnoteReference w:id="1264"/>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6533E5F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r>
        <w:rPr>
          <w:rFonts w:ascii="Traditional Arabic" w:eastAsia="MS Mincho" w:hAnsi="Traditional Arabic" w:hint="cs"/>
          <w:b/>
          <w:noProof w:val="0"/>
          <w:sz w:val="36"/>
          <w:rtl/>
          <w:lang w:bidi="ar-EG"/>
        </w:rPr>
        <w:t>فقوله: "</w:t>
      </w:r>
      <w:r w:rsidRPr="00545C8B">
        <w:rPr>
          <w:rFonts w:ascii="Traditional Arabic" w:eastAsia="MS Mincho" w:hAnsi="Traditional Arabic"/>
          <w:b/>
          <w:noProof w:val="0"/>
          <w:sz w:val="36"/>
          <w:rtl/>
          <w:lang w:bidi="ar-EG"/>
        </w:rPr>
        <w:t xml:space="preserve"> </w:t>
      </w:r>
      <w:r w:rsidRPr="00921F32">
        <w:rPr>
          <w:rFonts w:ascii="Traditional Arabic" w:eastAsia="MS Mincho" w:hAnsi="Traditional Arabic"/>
          <w:b/>
          <w:noProof w:val="0"/>
          <w:sz w:val="36"/>
          <w:rtl/>
          <w:lang w:bidi="ar-EG"/>
        </w:rPr>
        <w:t>أطل</w:t>
      </w:r>
      <w:r w:rsidR="00A72476">
        <w:rPr>
          <w:rFonts w:ascii="Traditional Arabic" w:eastAsia="MS Mincho" w:hAnsi="Traditional Arabic"/>
          <w:b/>
          <w:noProof w:val="0"/>
          <w:sz w:val="36"/>
          <w:rtl/>
          <w:lang w:bidi="ar-EG"/>
        </w:rPr>
        <w:t>قوا على من أقيمت عليه الحجة الر</w:t>
      </w:r>
      <w:r w:rsidRPr="00921F32">
        <w:rPr>
          <w:rFonts w:ascii="Traditional Arabic" w:eastAsia="MS Mincho" w:hAnsi="Traditional Arabic"/>
          <w:b/>
          <w:noProof w:val="0"/>
          <w:sz w:val="36"/>
          <w:rtl/>
          <w:lang w:bidi="ar-EG"/>
        </w:rPr>
        <w:t xml:space="preserve">سالية البينة الواضحة </w:t>
      </w:r>
      <w:r>
        <w:rPr>
          <w:rFonts w:ascii="Traditional Arabic" w:eastAsia="MS Mincho" w:hAnsi="Traditional Arabic" w:hint="cs"/>
          <w:b/>
          <w:noProof w:val="0"/>
          <w:sz w:val="36"/>
          <w:rtl/>
          <w:lang w:bidi="ar-EG"/>
        </w:rPr>
        <w:t>"، يعني لا بد من توفر شروط و</w:t>
      </w:r>
      <w:r w:rsidR="00C46C19">
        <w:rPr>
          <w:rFonts w:ascii="Traditional Arabic" w:eastAsia="MS Mincho" w:hAnsi="Traditional Arabic" w:hint="cs"/>
          <w:b/>
          <w:noProof w:val="0"/>
          <w:sz w:val="36"/>
          <w:rtl/>
          <w:lang w:bidi="ar-EG"/>
        </w:rPr>
        <w:t>انتفاء</w:t>
      </w:r>
      <w:r>
        <w:rPr>
          <w:rFonts w:ascii="Traditional Arabic" w:eastAsia="MS Mincho" w:hAnsi="Traditional Arabic" w:hint="cs"/>
          <w:b/>
          <w:noProof w:val="0"/>
          <w:sz w:val="36"/>
          <w:rtl/>
          <w:lang w:bidi="ar-EG"/>
        </w:rPr>
        <w:t xml:space="preserve"> موانع؛ لأن الحجة الرسالية البينة الواضحة لا تكون إلا مع توفر الشروط </w:t>
      </w:r>
      <w:r w:rsidR="009D6589">
        <w:rPr>
          <w:rFonts w:ascii="Traditional Arabic" w:eastAsia="MS Mincho" w:hAnsi="Traditional Arabic" w:hint="cs"/>
          <w:b/>
          <w:noProof w:val="0"/>
          <w:sz w:val="36"/>
          <w:rtl/>
          <w:lang w:bidi="ar-EG"/>
        </w:rPr>
        <w:lastRenderedPageBreak/>
        <w:t>و</w:t>
      </w:r>
      <w:r w:rsidR="00C46C19">
        <w:rPr>
          <w:rFonts w:ascii="Traditional Arabic" w:eastAsia="MS Mincho" w:hAnsi="Traditional Arabic" w:hint="cs"/>
          <w:b/>
          <w:noProof w:val="0"/>
          <w:sz w:val="36"/>
          <w:rtl/>
          <w:lang w:bidi="ar-EG"/>
        </w:rPr>
        <w:t>انتفاء</w:t>
      </w:r>
      <w:r>
        <w:rPr>
          <w:rFonts w:ascii="Traditional Arabic" w:eastAsia="MS Mincho" w:hAnsi="Traditional Arabic" w:hint="cs"/>
          <w:b/>
          <w:noProof w:val="0"/>
          <w:sz w:val="36"/>
          <w:rtl/>
          <w:lang w:bidi="ar-EG"/>
        </w:rPr>
        <w:t xml:space="preserve"> الموانع</w:t>
      </w:r>
      <w:r w:rsidR="009D6589" w:rsidRPr="00AF55A6">
        <w:rPr>
          <w:rFonts w:ascii="Msh Quraan1" w:eastAsia="MS Mincho" w:hAnsi="Msh Quraan1"/>
          <w:b/>
          <w:noProof w:val="0"/>
          <w:sz w:val="36"/>
          <w:vertAlign w:val="superscript"/>
          <w:rtl/>
          <w:lang w:bidi="ar-EG"/>
        </w:rPr>
        <w:t>(</w:t>
      </w:r>
      <w:r w:rsidR="009D6589" w:rsidRPr="00AF55A6">
        <w:rPr>
          <w:rFonts w:ascii="Msh Quraan1" w:eastAsia="MS Mincho" w:hAnsi="Msh Quraan1"/>
          <w:b/>
          <w:noProof w:val="0"/>
          <w:sz w:val="36"/>
          <w:vertAlign w:val="superscript"/>
          <w:rtl/>
          <w:lang w:bidi="ar-EG"/>
        </w:rPr>
        <w:footnoteReference w:id="1265"/>
      </w:r>
      <w:r w:rsidR="009D6589"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sz w:val="36"/>
          <w:rtl/>
          <w:lang w:bidi="ar-EG"/>
        </w:rPr>
        <w:t xml:space="preserve">. وهذا موافق لكلام </w:t>
      </w:r>
      <w:r>
        <w:rPr>
          <w:rFonts w:ascii="Msh Quraan1" w:eastAsia="MS Mincho" w:hAnsi="Msh Quraan1" w:hint="cs"/>
          <w:b/>
          <w:noProof w:val="0"/>
          <w:sz w:val="36"/>
          <w:rtl/>
          <w:lang w:bidi="ar-EG"/>
        </w:rPr>
        <w:t xml:space="preserve">الإمام </w:t>
      </w:r>
      <w:r w:rsidRPr="00AF55A6">
        <w:rPr>
          <w:rFonts w:ascii="Msh Quraan1" w:eastAsia="MS Mincho" w:hAnsi="Msh Quraan1" w:hint="cs"/>
          <w:b/>
          <w:noProof w:val="0"/>
          <w:sz w:val="36"/>
          <w:rtl/>
          <w:lang w:bidi="ar-EG"/>
        </w:rPr>
        <w:t>محمد بن عبدالوهاب</w:t>
      </w:r>
      <w:r>
        <w:rPr>
          <w:rFonts w:ascii="Traditional Arabic" w:eastAsia="MS Mincho" w:hAnsi="Traditional Arabic" w:hint="cs"/>
          <w:b/>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0357D1">
        <w:rPr>
          <w:rFonts w:ascii="Traditional Arabic" w:eastAsia="MS Mincho" w:hAnsi="Traditional Arabic" w:hint="cs"/>
          <w:b/>
          <w:noProof w:val="0"/>
          <w:sz w:val="36"/>
          <w:rtl/>
          <w:lang w:bidi="ar-EG"/>
        </w:rPr>
        <w:t>.</w:t>
      </w:r>
    </w:p>
    <w:p w14:paraId="130A0FB2" w14:textId="77777777" w:rsidR="006A46BA" w:rsidRDefault="006A46BA" w:rsidP="006A46BA">
      <w:pPr>
        <w:bidi w:val="0"/>
        <w:jc w:val="left"/>
        <w:rPr>
          <w:rFonts w:ascii="Traditional Arabic" w:eastAsia="MS Mincho" w:hAnsi="Traditional Arabic"/>
          <w:b/>
          <w:noProof w:val="0"/>
          <w:sz w:val="36"/>
        </w:rPr>
      </w:pPr>
      <w:r>
        <w:rPr>
          <w:rFonts w:ascii="Traditional Arabic" w:eastAsia="MS Mincho" w:hAnsi="Traditional Arabic"/>
          <w:b/>
          <w:noProof w:val="0"/>
          <w:sz w:val="36"/>
          <w:rtl/>
        </w:rPr>
        <w:br w:type="page"/>
      </w:r>
    </w:p>
    <w:p w14:paraId="0408E6C6" w14:textId="77777777" w:rsidR="006A46BA" w:rsidRPr="00AF55A6" w:rsidRDefault="006A46BA" w:rsidP="006A46BA">
      <w:pPr>
        <w:widowControl w:val="0"/>
        <w:ind w:firstLine="567"/>
        <w:rPr>
          <w:rFonts w:cs="PT Bold Heading"/>
          <w:b/>
          <w:bCs/>
          <w:sz w:val="40"/>
          <w:szCs w:val="40"/>
          <w:rtl/>
        </w:rPr>
      </w:pPr>
      <w:r>
        <w:rPr>
          <w:sz w:val="36"/>
          <w:rtl/>
        </w:rPr>
        <w:lastRenderedPageBreak/>
        <mc:AlternateContent>
          <mc:Choice Requires="wps">
            <w:drawing>
              <wp:anchor distT="0" distB="0" distL="114300" distR="114300" simplePos="0" relativeHeight="251667456" behindDoc="1" locked="0" layoutInCell="1" allowOverlap="1" wp14:anchorId="467E2C60" wp14:editId="71792707">
                <wp:simplePos x="0" y="0"/>
                <wp:positionH relativeFrom="column">
                  <wp:posOffset>-1176655</wp:posOffset>
                </wp:positionH>
                <wp:positionV relativeFrom="paragraph">
                  <wp:posOffset>-656590</wp:posOffset>
                </wp:positionV>
                <wp:extent cx="7991475" cy="9172575"/>
                <wp:effectExtent l="0" t="0" r="28575" b="28575"/>
                <wp:wrapNone/>
                <wp:docPr id="3" name="مستطيل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04501" id="مستطيل 3" o:spid="_x0000_s1026" style="position:absolute;left:0;text-align:left;margin-left:-92.65pt;margin-top:-51.7pt;width:629.25pt;height:72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" strokecolor="white"/>
            </w:pict>
          </mc:Fallback>
        </mc:AlternateContent>
      </w:r>
    </w:p>
    <w:p w14:paraId="6489FBDD" w14:textId="77777777" w:rsidR="006A46BA" w:rsidRPr="00AF55A6" w:rsidRDefault="006A46BA" w:rsidP="006A46BA">
      <w:pPr>
        <w:pStyle w:val="a6"/>
        <w:spacing w:before="120" w:after="120"/>
        <w:jc w:val="center"/>
        <w:rPr>
          <w:rFonts w:cs="PT Bold Heading"/>
          <w:b/>
          <w:bCs/>
          <w:sz w:val="2"/>
          <w:szCs w:val="2"/>
          <w:rtl/>
        </w:rPr>
      </w:pPr>
    </w:p>
    <w:p w14:paraId="1C90477F" w14:textId="77777777" w:rsidR="006A46BA" w:rsidRDefault="006A46BA" w:rsidP="006A46BA">
      <w:pPr>
        <w:widowControl w:val="0"/>
        <w:autoSpaceDE w:val="0"/>
        <w:autoSpaceDN w:val="0"/>
        <w:adjustRightInd w:val="0"/>
        <w:spacing w:after="60"/>
        <w:jc w:val="center"/>
        <w:outlineLvl w:val="0"/>
        <w:rPr>
          <w:rFonts w:cs="PT Bold Heading"/>
          <w:sz w:val="44"/>
          <w:szCs w:val="44"/>
          <w:rtl/>
        </w:rPr>
      </w:pPr>
      <w:r w:rsidRPr="00FE2285">
        <w:rPr>
          <w:rFonts w:cs="PT Bold Heading"/>
          <w:sz w:val="44"/>
          <w:szCs w:val="44"/>
          <w:rtl/>
        </w:rPr>
        <mc:AlternateContent>
          <mc:Choice Requires="wps">
            <w:drawing>
              <wp:anchor distT="0" distB="0" distL="114300" distR="114300" simplePos="0" relativeHeight="251672576" behindDoc="1" locked="0" layoutInCell="1" allowOverlap="1" wp14:anchorId="4FDB34AC" wp14:editId="27809183">
                <wp:simplePos x="0" y="0"/>
                <wp:positionH relativeFrom="column">
                  <wp:posOffset>-1176655</wp:posOffset>
                </wp:positionH>
                <wp:positionV relativeFrom="paragraph">
                  <wp:posOffset>-656590</wp:posOffset>
                </wp:positionV>
                <wp:extent cx="7991475" cy="9172575"/>
                <wp:effectExtent l="0" t="0" r="28575" b="28575"/>
                <wp:wrapNone/>
                <wp:docPr id="21" name="مستطيل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1FB63" id="مستطيل 21" o:spid="_x0000_s1026" style="position:absolute;left:0;text-align:left;margin-left:-92.65pt;margin-top:-51.7pt;width:629.25pt;height:72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" strokecolor="white"/>
            </w:pict>
          </mc:Fallback>
        </mc:AlternateContent>
      </w:r>
      <w:bookmarkStart w:id="150" w:name="_Toc480048525"/>
    </w:p>
    <w:p w14:paraId="6613906D" w14:textId="77777777" w:rsidR="006A46BA" w:rsidRDefault="006A46BA" w:rsidP="006A46BA">
      <w:pPr>
        <w:widowControl w:val="0"/>
        <w:autoSpaceDE w:val="0"/>
        <w:autoSpaceDN w:val="0"/>
        <w:adjustRightInd w:val="0"/>
        <w:spacing w:after="60"/>
        <w:jc w:val="center"/>
        <w:outlineLvl w:val="0"/>
        <w:rPr>
          <w:rFonts w:cs="PT Bold Heading"/>
          <w:sz w:val="44"/>
          <w:szCs w:val="44"/>
          <w:rtl/>
        </w:rPr>
      </w:pPr>
    </w:p>
    <w:p w14:paraId="179895C5" w14:textId="77777777" w:rsidR="006A46BA" w:rsidRDefault="006A46BA" w:rsidP="006A46BA">
      <w:pPr>
        <w:widowControl w:val="0"/>
        <w:autoSpaceDE w:val="0"/>
        <w:autoSpaceDN w:val="0"/>
        <w:adjustRightInd w:val="0"/>
        <w:spacing w:after="60"/>
        <w:jc w:val="center"/>
        <w:outlineLvl w:val="0"/>
        <w:rPr>
          <w:rFonts w:cs="PT Bold Heading"/>
          <w:sz w:val="44"/>
          <w:szCs w:val="44"/>
          <w:rtl/>
        </w:rPr>
      </w:pPr>
      <w:r>
        <w:rPr>
          <w:rFonts w:cs="PT Bold Heading" w:hint="cs"/>
          <w:sz w:val="44"/>
          <w:szCs w:val="44"/>
          <w:rtl/>
        </w:rPr>
        <w:t>الفصل الرابع</w:t>
      </w:r>
    </w:p>
    <w:p w14:paraId="53B656D2"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r w:rsidRPr="00AF55A6">
        <w:rPr>
          <w:rFonts w:cs="PT Bold Heading"/>
          <w:sz w:val="44"/>
          <w:szCs w:val="44"/>
          <w:rtl/>
        </w:rPr>
        <w:t xml:space="preserve">الدعاوى المتعلقة </w:t>
      </w:r>
      <w:r w:rsidRPr="00AF55A6">
        <w:rPr>
          <w:rFonts w:cs="PT Bold Heading" w:hint="cs"/>
          <w:sz w:val="44"/>
          <w:szCs w:val="44"/>
          <w:rtl/>
        </w:rPr>
        <w:t>بالغلو والتطرف</w:t>
      </w:r>
      <w:bookmarkEnd w:id="150"/>
    </w:p>
    <w:p w14:paraId="152D8F3B"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sidRPr="00AF55A6">
        <w:rPr>
          <w:rFonts w:cs="DecoType Naskh Variants"/>
          <w:sz w:val="40"/>
          <w:szCs w:val="40"/>
          <w:rtl/>
        </w:rPr>
        <w:t xml:space="preserve">وفيه </w:t>
      </w:r>
      <w:r w:rsidRPr="00AF55A6">
        <w:rPr>
          <w:rFonts w:cs="DecoType Naskh Variants" w:hint="cs"/>
          <w:sz w:val="40"/>
          <w:szCs w:val="40"/>
          <w:rtl/>
        </w:rPr>
        <w:t xml:space="preserve">ثلاثة </w:t>
      </w:r>
      <w:r w:rsidRPr="00AF55A6">
        <w:rPr>
          <w:rFonts w:cs="DecoType Naskh Variants"/>
          <w:sz w:val="40"/>
          <w:szCs w:val="40"/>
          <w:rtl/>
        </w:rPr>
        <w:t>مباحث:</w:t>
      </w:r>
    </w:p>
    <w:p w14:paraId="0FDC9537"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الأول: </w:t>
      </w:r>
      <w:r w:rsidRPr="00AF55A6">
        <w:rPr>
          <w:rFonts w:cs="DecoType Naskh Variants"/>
          <w:sz w:val="40"/>
          <w:szCs w:val="40"/>
          <w:rtl/>
        </w:rPr>
        <w:t>المراد بالغلو والتطرف.</w:t>
      </w:r>
    </w:p>
    <w:p w14:paraId="1C551D19"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الثاني: </w:t>
      </w:r>
      <w:r w:rsidRPr="00AF55A6">
        <w:rPr>
          <w:rFonts w:cs="DecoType Naskh Variants"/>
          <w:sz w:val="40"/>
          <w:szCs w:val="40"/>
          <w:rtl/>
        </w:rPr>
        <w:t>وسطية أهل السنة والجماعة.</w:t>
      </w:r>
    </w:p>
    <w:p w14:paraId="084A11D1" w14:textId="77777777" w:rsidR="006A46BA" w:rsidRPr="00AF55A6" w:rsidRDefault="006A46BA" w:rsidP="006A46BA">
      <w:pPr>
        <w:widowControl w:val="0"/>
        <w:spacing w:after="60"/>
        <w:ind w:left="565" w:firstLine="567"/>
        <w:jc w:val="both"/>
        <w:rPr>
          <w:rFonts w:cs="DecoType Naskh Variants"/>
          <w:b/>
          <w:bCs/>
          <w:sz w:val="40"/>
          <w:szCs w:val="40"/>
          <w:rtl/>
        </w:rPr>
      </w:pPr>
      <w:r w:rsidRPr="00AF55A6">
        <w:rPr>
          <w:rFonts w:cs="DecoType Naskh Variants"/>
          <w:b/>
          <w:bCs/>
          <w:sz w:val="40"/>
          <w:szCs w:val="40"/>
          <w:rtl/>
        </w:rPr>
        <w:t xml:space="preserve">المبحث الثالث: </w:t>
      </w:r>
      <w:r w:rsidRPr="00AF55A6">
        <w:rPr>
          <w:rFonts w:cs="DecoType Naskh Variants"/>
          <w:sz w:val="40"/>
          <w:szCs w:val="40"/>
          <w:rtl/>
        </w:rPr>
        <w:t>الدعاوى المتعلقة بالغلو والتطرف والجواب عنها.</w:t>
      </w:r>
      <w:r w:rsidRPr="00AF55A6">
        <w:rPr>
          <w:rFonts w:cs="DecoType Naskh Variants"/>
          <w:b/>
          <w:bCs/>
          <w:sz w:val="40"/>
          <w:szCs w:val="40"/>
          <w:rtl/>
        </w:rPr>
        <w:t xml:space="preserve"> </w:t>
      </w:r>
    </w:p>
    <w:p w14:paraId="1C9A2837" w14:textId="77777777" w:rsidR="006A46BA" w:rsidRPr="00AF55A6" w:rsidRDefault="006A46BA" w:rsidP="006A46BA">
      <w:pPr>
        <w:widowControl w:val="0"/>
        <w:spacing w:after="60"/>
        <w:ind w:left="565" w:firstLine="567"/>
        <w:jc w:val="both"/>
        <w:rPr>
          <w:rFonts w:cs="DecoType Naskh Variants"/>
          <w:b/>
          <w:bCs/>
          <w:sz w:val="40"/>
          <w:szCs w:val="40"/>
          <w:rtl/>
        </w:rPr>
      </w:pPr>
    </w:p>
    <w:p w14:paraId="61057CAD" w14:textId="77777777" w:rsidR="006A46BA" w:rsidRPr="00AF55A6" w:rsidRDefault="006A46BA" w:rsidP="006A46BA">
      <w:pPr>
        <w:widowControl w:val="0"/>
        <w:autoSpaceDE w:val="0"/>
        <w:autoSpaceDN w:val="0"/>
        <w:adjustRightInd w:val="0"/>
        <w:spacing w:after="60"/>
        <w:jc w:val="center"/>
        <w:outlineLvl w:val="0"/>
        <w:rPr>
          <w:rFonts w:ascii="Traditional Arabic"/>
          <w:sz w:val="44"/>
          <w:szCs w:val="44"/>
          <w:rtl/>
        </w:rPr>
      </w:pPr>
    </w:p>
    <w:p w14:paraId="2A8CE99E" w14:textId="77777777" w:rsidR="006A46BA" w:rsidRPr="00AF55A6" w:rsidRDefault="006A46BA" w:rsidP="006A46BA">
      <w:pPr>
        <w:widowControl w:val="0"/>
        <w:autoSpaceDE w:val="0"/>
        <w:autoSpaceDN w:val="0"/>
        <w:adjustRightInd w:val="0"/>
        <w:spacing w:after="60"/>
        <w:jc w:val="center"/>
        <w:rPr>
          <w:b/>
          <w:bCs/>
          <w:sz w:val="36"/>
          <w:rtl/>
        </w:rPr>
      </w:pPr>
      <w:r w:rsidRPr="00AF55A6">
        <w:rPr>
          <w:b/>
          <w:bCs/>
          <w:sz w:val="36"/>
          <w:rtl/>
        </w:rPr>
        <w:br w:type="page"/>
      </w:r>
    </w:p>
    <w:p w14:paraId="7AEB1408" w14:textId="77777777" w:rsidR="006A46BA" w:rsidRPr="00AF55A6" w:rsidRDefault="006A46BA" w:rsidP="006A46BA">
      <w:pPr>
        <w:widowControl w:val="0"/>
        <w:ind w:firstLine="565"/>
        <w:jc w:val="both"/>
        <w:outlineLvl w:val="1"/>
        <w:rPr>
          <w:b/>
          <w:bCs/>
          <w:sz w:val="36"/>
          <w:szCs w:val="40"/>
          <w:rtl/>
          <w:lang w:bidi="ar-EG"/>
        </w:rPr>
      </w:pPr>
      <w:bookmarkStart w:id="151" w:name="_Toc480048528"/>
      <w:r w:rsidRPr="00AF55A6">
        <w:rPr>
          <w:rFonts w:hint="cs"/>
          <w:b/>
          <w:bCs/>
          <w:sz w:val="36"/>
          <w:szCs w:val="40"/>
          <w:rtl/>
          <w:lang w:bidi="ar-EG"/>
        </w:rPr>
        <w:lastRenderedPageBreak/>
        <w:t>المبحث الأول</w:t>
      </w:r>
      <w:bookmarkEnd w:id="151"/>
      <w:r>
        <w:rPr>
          <w:rFonts w:hint="cs"/>
          <w:b/>
          <w:bCs/>
          <w:sz w:val="36"/>
          <w:szCs w:val="40"/>
          <w:rtl/>
          <w:lang w:bidi="ar-EG"/>
        </w:rPr>
        <w:t xml:space="preserve">: </w:t>
      </w:r>
      <w:bookmarkStart w:id="152" w:name="_Toc480048529"/>
      <w:r w:rsidRPr="00AF55A6">
        <w:rPr>
          <w:rFonts w:hint="cs"/>
          <w:b/>
          <w:bCs/>
          <w:sz w:val="36"/>
          <w:szCs w:val="40"/>
          <w:rtl/>
          <w:lang w:bidi="ar-EG"/>
        </w:rPr>
        <w:t>المراد بالغلو والتطرف</w:t>
      </w:r>
      <w:bookmarkEnd w:id="152"/>
    </w:p>
    <w:p w14:paraId="276C7B9B" w14:textId="77777777" w:rsidR="006A46BA" w:rsidRPr="00AF55A6" w:rsidRDefault="006A46BA" w:rsidP="006A46BA">
      <w:pPr>
        <w:widowControl w:val="0"/>
        <w:shd w:val="clear" w:color="auto" w:fill="FFFFFF" w:themeFill="background1"/>
        <w:spacing w:before="240" w:after="60"/>
        <w:ind w:firstLine="567"/>
        <w:outlineLvl w:val="2"/>
        <w:rPr>
          <w:rFonts w:asciiTheme="minorHAnsi" w:eastAsia="MS Mincho" w:hAnsiTheme="minorHAnsi"/>
          <w:b/>
          <w:bCs/>
          <w:noProof w:val="0"/>
          <w:sz w:val="36"/>
          <w:rtl/>
          <w:lang w:bidi="ar-EG"/>
        </w:rPr>
      </w:pPr>
      <w:bookmarkStart w:id="153" w:name="_Toc480048530"/>
      <w:r w:rsidRPr="00AF55A6">
        <w:rPr>
          <w:rFonts w:asciiTheme="minorHAnsi" w:eastAsia="MS Mincho" w:hAnsiTheme="minorHAnsi" w:hint="cs"/>
          <w:b/>
          <w:bCs/>
          <w:noProof w:val="0"/>
          <w:sz w:val="36"/>
          <w:rtl/>
          <w:lang w:bidi="ar-EG"/>
        </w:rPr>
        <w:t>المراد ب</w:t>
      </w:r>
      <w:r w:rsidRPr="00AF55A6">
        <w:rPr>
          <w:rFonts w:asciiTheme="minorHAnsi" w:eastAsia="MS Mincho" w:hAnsiTheme="minorHAnsi"/>
          <w:b/>
          <w:bCs/>
          <w:noProof w:val="0"/>
          <w:sz w:val="36"/>
          <w:rtl/>
          <w:lang w:bidi="ar-EG"/>
        </w:rPr>
        <w:t>الغلو</w:t>
      </w:r>
      <w:r>
        <w:rPr>
          <w:rFonts w:asciiTheme="minorHAnsi" w:eastAsia="MS Mincho" w:hAnsiTheme="minorHAnsi" w:hint="cs"/>
          <w:b/>
          <w:bCs/>
          <w:noProof w:val="0"/>
          <w:sz w:val="36"/>
          <w:rtl/>
          <w:lang w:bidi="ar-EG"/>
        </w:rPr>
        <w:t xml:space="preserve"> في اللغة</w:t>
      </w:r>
      <w:r w:rsidRPr="00AF55A6">
        <w:rPr>
          <w:rFonts w:asciiTheme="minorHAnsi" w:eastAsia="MS Mincho" w:hAnsiTheme="minorHAnsi" w:hint="cs"/>
          <w:b/>
          <w:bCs/>
          <w:noProof w:val="0"/>
          <w:sz w:val="36"/>
          <w:rtl/>
          <w:lang w:bidi="ar-EG"/>
        </w:rPr>
        <w:t>:</w:t>
      </w:r>
      <w:bookmarkEnd w:id="153"/>
    </w:p>
    <w:p w14:paraId="07CEB72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الغلو هو: مجاوزة الحد وتعديه</w:t>
      </w:r>
      <w:r w:rsidRPr="00AF55A6">
        <w:rPr>
          <w:rFonts w:asciiTheme="minorHAnsi" w:eastAsia="MS Mincho" w:hAnsiTheme="minorHAnsi" w:hint="cs"/>
          <w:noProof w:val="0"/>
          <w:sz w:val="36"/>
          <w:rtl/>
          <w:lang w:bidi="ar-EG"/>
        </w:rPr>
        <w:t>، و</w:t>
      </w:r>
      <w:r w:rsidRPr="00AF55A6">
        <w:rPr>
          <w:rFonts w:asciiTheme="minorHAnsi" w:eastAsia="MS Mincho" w:hAnsiTheme="minorHAnsi"/>
          <w:noProof w:val="0"/>
          <w:sz w:val="36"/>
          <w:rtl/>
          <w:lang w:bidi="ar-EG"/>
        </w:rPr>
        <w:t>غلا في الأمر يغلو غ</w:t>
      </w:r>
      <w:r>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لوا, أي جاوز فيه الحد.</w:t>
      </w:r>
      <w:r w:rsidRPr="00AF55A6">
        <w:rPr>
          <w:rFonts w:asciiTheme="minorHAnsi" w:eastAsia="MS Mincho" w:hAnsiTheme="minorHAnsi" w:hint="cs"/>
          <w:noProof w:val="0"/>
          <w:sz w:val="36"/>
          <w:rtl/>
          <w:lang w:bidi="ar-EG"/>
        </w:rPr>
        <w:t xml:space="preserve"> و</w:t>
      </w:r>
      <w:r w:rsidRPr="00AF55A6">
        <w:rPr>
          <w:rFonts w:asciiTheme="minorHAnsi" w:eastAsia="MS Mincho" w:hAnsiTheme="minorHAnsi"/>
          <w:noProof w:val="0"/>
          <w:sz w:val="36"/>
          <w:rtl/>
          <w:lang w:bidi="ar-EG"/>
        </w:rPr>
        <w:t>غلا غلاء فهو غال</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وغل</w:t>
      </w:r>
      <w:r w:rsidRPr="00AF55A6">
        <w:rPr>
          <w:rFonts w:asciiTheme="minorHAnsi" w:eastAsia="MS Mincho" w:hAnsiTheme="minorHAnsi" w:hint="cs"/>
          <w:noProof w:val="0"/>
          <w:sz w:val="36"/>
          <w:rtl/>
          <w:lang w:bidi="ar-EG"/>
        </w:rPr>
        <w:t>ى</w:t>
      </w:r>
      <w:r w:rsidRPr="00AF55A6">
        <w:rPr>
          <w:rFonts w:asciiTheme="minorHAnsi" w:eastAsia="MS Mincho" w:hAnsiTheme="minorHAnsi"/>
          <w:noProof w:val="0"/>
          <w:sz w:val="36"/>
          <w:rtl/>
          <w:lang w:bidi="ar-EG"/>
        </w:rPr>
        <w:t xml:space="preserve"> ضد الرخص... وغلا في الأمر غلوا جاوز حده.</w:t>
      </w:r>
    </w:p>
    <w:p w14:paraId="20556F2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قال ابن فارس</w:t>
      </w:r>
      <w:r>
        <w:rPr>
          <w:rFonts w:asciiTheme="minorHAnsi" w:eastAsia="MS Mincho" w:hAnsiTheme="minorHAnsi"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heme="minorHAnsi" w:eastAsia="MS Mincho" w:hAnsiTheme="minorHAnsi"/>
          <w:noProof w:val="0"/>
          <w:sz w:val="36"/>
          <w:rtl/>
          <w:lang w:bidi="ar-EG"/>
        </w:rPr>
        <w:t>:</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غل</w:t>
      </w:r>
      <w:r w:rsidRPr="00AF55A6">
        <w:rPr>
          <w:rFonts w:asciiTheme="minorHAnsi" w:eastAsia="MS Mincho" w:hAnsiTheme="minorHAnsi" w:hint="cs"/>
          <w:noProof w:val="0"/>
          <w:sz w:val="36"/>
          <w:rtl/>
          <w:lang w:bidi="ar-EG"/>
        </w:rPr>
        <w:t>و</w:t>
      </w:r>
      <w:r w:rsidRPr="00AF55A6">
        <w:rPr>
          <w:rFonts w:asciiTheme="minorHAnsi" w:eastAsia="MS Mincho" w:hAnsiTheme="minorHAnsi"/>
          <w:noProof w:val="0"/>
          <w:sz w:val="36"/>
          <w:rtl/>
          <w:lang w:bidi="ar-EG"/>
        </w:rPr>
        <w:t>ى: الغين واللام المعتل أصل صحيح في الأمر يدل على ارتفاع ومجاوزة قدر, يقال: غلا السعر يغلو غلا وذلك ارتفاعه, وغلا الرجل في الأمر غلوا إذا جاوز حده</w:t>
      </w:r>
      <w:r w:rsidRPr="00AF55A6">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6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0896A535"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و</w:t>
      </w:r>
      <w:r w:rsidRPr="00AF55A6">
        <w:rPr>
          <w:rFonts w:asciiTheme="minorHAnsi" w:eastAsia="MS Mincho" w:hAnsiTheme="minorHAnsi"/>
          <w:noProof w:val="0"/>
          <w:sz w:val="36"/>
          <w:rtl/>
          <w:lang w:bidi="ar-EG"/>
        </w:rPr>
        <w:t>أصل الغلاء: الارتفاع ومجاوزة القدر في كل شيء..... يقال: غاليت صداق المرأة أي أغليته. وغلا في الدين والأمر يغلو غلوا: جاوز حده.</w:t>
      </w:r>
    </w:p>
    <w:p w14:paraId="164C9AE7"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و</w:t>
      </w:r>
      <w:r w:rsidRPr="00AF55A6">
        <w:rPr>
          <w:rFonts w:asciiTheme="minorHAnsi" w:eastAsia="MS Mincho" w:hAnsiTheme="minorHAnsi"/>
          <w:noProof w:val="0"/>
          <w:sz w:val="36"/>
          <w:rtl/>
          <w:lang w:bidi="ar-EG"/>
        </w:rPr>
        <w:t>غلوت في الأمر غلوا وغلانية وغلانيا إذا جاوزت في الحد وأفرطت فيه, ويقال للشيء إذا ارتفع: قد غلا.</w:t>
      </w:r>
    </w:p>
    <w:p w14:paraId="13DF4FA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وغلا في الدين غلوا من باب قعد وتصلب وتشدد حتى جاوز الحد وفي التنزيل: </w:t>
      </w:r>
      <w:r w:rsidRPr="00AF55A6">
        <w:rPr>
          <w:rFonts w:ascii="QCF_BSML" w:hAnsi="QCF_BSML" w:cs="QCF_BSML"/>
          <w:noProof w:val="0"/>
          <w:color w:val="000000"/>
          <w:sz w:val="29"/>
          <w:szCs w:val="29"/>
          <w:rtl/>
        </w:rPr>
        <w:t xml:space="preserve">ﮋ </w:t>
      </w:r>
      <w:r w:rsidRPr="00AF55A6">
        <w:rPr>
          <w:rFonts w:ascii="QCF_P105" w:hAnsi="QCF_P105" w:cs="QCF_P105"/>
          <w:noProof w:val="0"/>
          <w:color w:val="000000"/>
          <w:sz w:val="29"/>
          <w:szCs w:val="29"/>
          <w:rtl/>
        </w:rPr>
        <w:t xml:space="preserve">ﭓ  ﭔ  ﭕ  ﭖ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hint="cs"/>
          <w:noProof w:val="0"/>
          <w:sz w:val="36"/>
          <w:rtl/>
          <w:lang w:bidi="ar-EG"/>
        </w:rPr>
        <w:t>[النساء: 171، والمائدة: 77]</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05" w:hAnsi="QCF_P105" w:cs="QCF_P105"/>
          <w:noProof w:val="0"/>
          <w:color w:val="000000"/>
          <w:sz w:val="29"/>
          <w:szCs w:val="29"/>
          <w:rtl/>
        </w:rPr>
        <w:instrText xml:space="preserve">ﭓ  ﭔ  ﭕ  ﭖ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hint="cs"/>
          <w:noProof w:val="0"/>
          <w:sz w:val="36"/>
          <w:rtl/>
          <w:lang w:bidi="ar-EG"/>
        </w:rPr>
        <w:instrText>[النساء</w:instrText>
      </w:r>
      <w:r w:rsidRPr="00AF55A6">
        <w:instrText>\</w:instrText>
      </w:r>
      <w:r w:rsidRPr="00AF55A6">
        <w:rPr>
          <w:rFonts w:asciiTheme="minorHAnsi" w:eastAsia="MS Mincho" w:hAnsiTheme="minorHAnsi" w:hint="cs"/>
          <w:noProof w:val="0"/>
          <w:sz w:val="36"/>
          <w:rtl/>
          <w:lang w:bidi="ar-EG"/>
        </w:rPr>
        <w:instrText>: 171، والمائدة</w:instrText>
      </w:r>
      <w:r w:rsidRPr="00AF55A6">
        <w:instrText>\</w:instrText>
      </w:r>
      <w:r w:rsidRPr="00AF55A6">
        <w:rPr>
          <w:rFonts w:asciiTheme="minorHAnsi" w:eastAsia="MS Mincho" w:hAnsiTheme="minorHAnsi" w:hint="cs"/>
          <w:noProof w:val="0"/>
          <w:sz w:val="36"/>
          <w:rtl/>
          <w:lang w:bidi="ar-EG"/>
        </w:rPr>
        <w:instrText>: 77]</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وغالى في أمره مغالاة بالغ</w:t>
      </w:r>
      <w:r w:rsidRPr="00AF55A6">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6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900B627"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 xml:space="preserve">فتبين </w:t>
      </w:r>
      <w:r w:rsidRPr="00AF55A6">
        <w:rPr>
          <w:rFonts w:asciiTheme="minorHAnsi" w:eastAsia="MS Mincho" w:hAnsiTheme="minorHAnsi"/>
          <w:noProof w:val="0"/>
          <w:sz w:val="36"/>
          <w:rtl/>
          <w:lang w:bidi="ar-EG"/>
        </w:rPr>
        <w:t>مما سبق أن الغلو يدل على</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الارتفاع والزيادة ومجاوزة الحد المعتاد.</w:t>
      </w:r>
    </w:p>
    <w:p w14:paraId="2B58DE3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و</w:t>
      </w:r>
      <w:r w:rsidRPr="00AF55A6">
        <w:rPr>
          <w:rFonts w:asciiTheme="minorHAnsi" w:eastAsia="MS Mincho" w:hAnsiTheme="minorHAnsi" w:hint="cs"/>
          <w:noProof w:val="0"/>
          <w:sz w:val="36"/>
          <w:rtl/>
          <w:lang w:bidi="ar-EG"/>
        </w:rPr>
        <w:t xml:space="preserve">مما جاء في السنة على هذه المعاني </w:t>
      </w:r>
      <w:r w:rsidRPr="00AF55A6">
        <w:rPr>
          <w:rFonts w:asciiTheme="minorHAnsi" w:eastAsia="MS Mincho" w:hAnsiTheme="minorHAnsi"/>
          <w:noProof w:val="0"/>
          <w:sz w:val="36"/>
          <w:rtl/>
          <w:lang w:bidi="ar-EG"/>
        </w:rPr>
        <w:t xml:space="preserve">قوله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في حديث أبي ذر:</w:t>
      </w:r>
      <w:r w:rsidRPr="00AF55A6">
        <w:rPr>
          <w:rFonts w:asciiTheme="minorHAnsi" w:eastAsia="MS Mincho" w:hAnsiTheme="minorHAnsi" w:hint="cs"/>
          <w:noProof w:val="0"/>
          <w:sz w:val="36"/>
          <w:rtl/>
          <w:lang w:bidi="ar-EG"/>
        </w:rPr>
        <w:t xml:space="preserve"> </w:t>
      </w:r>
      <w:r w:rsidRPr="00AF55A6">
        <w:rPr>
          <w:rFonts w:ascii="Msh Quraan1" w:eastAsia="MS Mincho" w:hAnsi="Msh Quraan1"/>
          <w:b/>
          <w:noProof w:val="0"/>
          <w:sz w:val="36"/>
          <w:rtl/>
          <w:lang w:bidi="ar-EG"/>
        </w:rPr>
        <w:t>«</w:t>
      </w:r>
      <w:r w:rsidRPr="00AF55A6">
        <w:rPr>
          <w:rFonts w:asciiTheme="minorHAnsi" w:eastAsia="MS Mincho" w:hAnsiTheme="minorHAnsi"/>
          <w:noProof w:val="0"/>
          <w:sz w:val="36"/>
          <w:rtl/>
          <w:lang w:bidi="ar-EG"/>
        </w:rPr>
        <w:t>أي الرقاب أفضل</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قال: أغلاها ثمنا وأنفعها عند أهلها»</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Theme="minorHAnsi" w:eastAsia="MS Mincho" w:hAnsiTheme="minorHAnsi"/>
          <w:noProof w:val="0"/>
          <w:sz w:val="36"/>
          <w:rtl/>
          <w:lang w:bidi="ar-EG"/>
        </w:rPr>
        <w:instrText>أي الرقاب أفضل</w:instrText>
      </w:r>
      <w:r w:rsidRPr="00AF55A6">
        <w:rPr>
          <w:rFonts w:asciiTheme="minorHAnsi" w:eastAsia="MS Mincho" w:hAnsiTheme="minorHAnsi" w:hint="cs"/>
          <w:noProof w:val="0"/>
          <w:sz w:val="36"/>
          <w:rtl/>
          <w:lang w:bidi="ar-EG"/>
        </w:rPr>
        <w:instrText>؟</w:instrText>
      </w:r>
      <w:r w:rsidRPr="00AF55A6">
        <w:rPr>
          <w:rFonts w:asciiTheme="minorHAnsi" w:eastAsia="MS Mincho" w:hAnsiTheme="minorHAnsi"/>
          <w:noProof w:val="0"/>
          <w:sz w:val="36"/>
          <w:rtl/>
          <w:lang w:bidi="ar-EG"/>
        </w:rPr>
        <w:instrText xml:space="preserve"> قال</w:instrText>
      </w:r>
      <w:r w:rsidRPr="00AF55A6">
        <w:instrText>\</w:instrText>
      </w:r>
      <w:r w:rsidRPr="00AF55A6">
        <w:rPr>
          <w:rFonts w:asciiTheme="minorHAnsi" w:eastAsia="MS Mincho" w:hAnsiTheme="minorHAnsi"/>
          <w:noProof w:val="0"/>
          <w:sz w:val="36"/>
          <w:rtl/>
          <w:lang w:bidi="ar-EG"/>
        </w:rPr>
        <w:instrText>: أغلاها ثمنا وأنفعها عند أهلها</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6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0B52D5E8"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وحديث النعمان بن بشير </w:t>
      </w:r>
      <w:r w:rsidRPr="00AF55A6">
        <w:rPr>
          <w:rFonts w:ascii="KFGQPC Arabic Symbols 01" w:eastAsia="MS Mincho" w:hAnsi="KFGQPC Arabic Symbols 01" w:cs="KFGQPC Arabic Symbols 01"/>
          <w:noProof w:val="0"/>
          <w:szCs w:val="28"/>
          <w:lang w:bidi="ar-EG"/>
        </w:rPr>
        <w:t></w:t>
      </w:r>
      <w:r w:rsidRPr="00AF55A6">
        <w:rPr>
          <w:rFonts w:asciiTheme="minorHAnsi" w:eastAsia="MS Mincho" w:hAnsiTheme="minorHAnsi"/>
          <w:noProof w:val="0"/>
          <w:sz w:val="36"/>
          <w:rtl/>
          <w:lang w:bidi="ar-EG"/>
        </w:rPr>
        <w:t xml:space="preserve"> أن النبي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قال: «أهون أهل النار عذابا يوم القيامة </w:t>
      </w:r>
      <w:r w:rsidRPr="00AF55A6">
        <w:rPr>
          <w:rFonts w:asciiTheme="minorHAnsi" w:eastAsia="MS Mincho" w:hAnsiTheme="minorHAnsi"/>
          <w:noProof w:val="0"/>
          <w:sz w:val="36"/>
          <w:rtl/>
          <w:lang w:bidi="ar-EG"/>
        </w:rPr>
        <w:lastRenderedPageBreak/>
        <w:t>رجل على أخمص قدميه جمرتان يغلي منهما دماغه كما يغلي المرجل»</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Theme="minorHAnsi" w:eastAsia="MS Mincho" w:hAnsiTheme="minorHAnsi"/>
          <w:noProof w:val="0"/>
          <w:sz w:val="36"/>
          <w:rtl/>
          <w:lang w:bidi="ar-EG"/>
        </w:rPr>
        <w:instrText>أهون أهل النار عذابا يوم القيامة رجل على أخمص قدميه جمرتان يغلي منهما دماغه كما يغلي المرجل</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6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03E4CF8B"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b/>
          <w:bCs/>
          <w:noProof w:val="0"/>
          <w:sz w:val="36"/>
          <w:rtl/>
          <w:lang w:bidi="ar-EG"/>
        </w:rPr>
      </w:pPr>
      <w:r>
        <w:rPr>
          <w:rFonts w:asciiTheme="minorHAnsi" w:eastAsia="MS Mincho" w:hAnsiTheme="minorHAnsi" w:hint="cs"/>
          <w:b/>
          <w:bCs/>
          <w:noProof w:val="0"/>
          <w:sz w:val="36"/>
          <w:rtl/>
          <w:lang w:bidi="ar-EG"/>
        </w:rPr>
        <w:t>الغلو اصطلاحا</w:t>
      </w:r>
      <w:r w:rsidRPr="00AF55A6">
        <w:rPr>
          <w:rFonts w:asciiTheme="minorHAnsi" w:eastAsia="MS Mincho" w:hAnsiTheme="minorHAnsi"/>
          <w:b/>
          <w:bCs/>
          <w:noProof w:val="0"/>
          <w:sz w:val="36"/>
          <w:rtl/>
          <w:lang w:bidi="ar-EG"/>
        </w:rPr>
        <w:t>:</w:t>
      </w:r>
    </w:p>
    <w:p w14:paraId="7BFACC0D"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هو</w:t>
      </w:r>
      <w:r w:rsidRPr="00AF55A6">
        <w:rPr>
          <w:rFonts w:asciiTheme="minorHAnsi" w:eastAsia="MS Mincho" w:hAnsiTheme="minorHAnsi"/>
          <w:noProof w:val="0"/>
          <w:sz w:val="36"/>
          <w:rtl/>
          <w:lang w:bidi="ar-EG"/>
        </w:rPr>
        <w:t>: الزيادة ومجاوزة الحد الشرعي الواجب</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0"/>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noProof w:val="0"/>
          <w:sz w:val="36"/>
          <w:rtl/>
          <w:lang w:bidi="ar-EG"/>
        </w:rPr>
        <w:t>.</w:t>
      </w:r>
    </w:p>
    <w:p w14:paraId="5F7316A4"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قال تعالى: </w:t>
      </w:r>
      <w:r w:rsidRPr="00AF55A6">
        <w:rPr>
          <w:rFonts w:ascii="QCF_BSML" w:hAnsi="QCF_BSML" w:cs="QCF_BSML"/>
          <w:noProof w:val="0"/>
          <w:color w:val="000000"/>
          <w:sz w:val="29"/>
          <w:szCs w:val="29"/>
          <w:rtl/>
        </w:rPr>
        <w:t>ﮋ</w:t>
      </w:r>
      <w:r w:rsidRPr="00953A14">
        <w:rPr>
          <w:rFonts w:ascii="QCF_P121" w:hAnsi="QCF_P121" w:cs="QCF_P121"/>
          <w:noProof w:val="0"/>
          <w:color w:val="000000"/>
          <w:sz w:val="29"/>
          <w:szCs w:val="29"/>
          <w:rtl/>
        </w:rPr>
        <w:t xml:space="preserve"> </w:t>
      </w:r>
      <w:r w:rsidRPr="00AF55A6">
        <w:rPr>
          <w:rFonts w:ascii="QCF_P121" w:hAnsi="QCF_P121" w:cs="QCF_P121"/>
          <w:noProof w:val="0"/>
          <w:color w:val="000000"/>
          <w:sz w:val="29"/>
          <w:szCs w:val="29"/>
          <w:rtl/>
        </w:rPr>
        <w:t>ﭒ  ﭓ</w:t>
      </w:r>
      <w:r w:rsidRPr="00AF55A6">
        <w:rPr>
          <w:rFonts w:ascii="QCF_BSML" w:hAnsi="QCF_BSML" w:cs="QCF_BSML"/>
          <w:noProof w:val="0"/>
          <w:color w:val="000000"/>
          <w:sz w:val="29"/>
          <w:szCs w:val="29"/>
          <w:rtl/>
        </w:rPr>
        <w:t xml:space="preserve"> </w:t>
      </w:r>
      <w:r w:rsidRPr="00AF55A6">
        <w:rPr>
          <w:rFonts w:ascii="QCF_P105" w:hAnsi="QCF_P105" w:cs="QCF_P105"/>
          <w:noProof w:val="0"/>
          <w:color w:val="000000"/>
          <w:sz w:val="29"/>
          <w:szCs w:val="29"/>
          <w:rtl/>
        </w:rPr>
        <w:t>ﭓ  ﭔ  ﭕ  ﭖ  ﭗ  ﭘ   ﭙ  ﭚ  ﭛ  ﭜ</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heme="minorHAnsi" w:eastAsia="MS Mincho" w:hAnsiTheme="minorHAnsi"/>
          <w:noProof w:val="0"/>
          <w:sz w:val="36"/>
          <w:rtl/>
          <w:lang w:bidi="ar-EG"/>
        </w:rPr>
        <w:t xml:space="preserve"> [النساء: 171]</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05" w:hAnsi="QCF_P105" w:cs="QCF_P105"/>
          <w:noProof w:val="0"/>
          <w:color w:val="000000"/>
          <w:sz w:val="29"/>
          <w:szCs w:val="29"/>
          <w:rtl/>
        </w:rPr>
        <w:instrText>ﭓ  ﭔ  ﭕ  ﭖ  ﭗ  ﭘ   ﭙ  ﭚ  ﭛ  ﭜ</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heme="minorHAnsi" w:eastAsia="MS Mincho" w:hAnsiTheme="minorHAnsi"/>
          <w:noProof w:val="0"/>
          <w:sz w:val="36"/>
          <w:rtl/>
          <w:lang w:bidi="ar-EG"/>
        </w:rPr>
        <w:instrText xml:space="preserve"> [النساء</w:instrText>
      </w:r>
      <w:r w:rsidRPr="00AF55A6">
        <w:instrText>\</w:instrText>
      </w:r>
      <w:r w:rsidRPr="00AF55A6">
        <w:rPr>
          <w:rFonts w:asciiTheme="minorHAnsi" w:eastAsia="MS Mincho" w:hAnsiTheme="minorHAnsi"/>
          <w:noProof w:val="0"/>
          <w:sz w:val="36"/>
          <w:rtl/>
          <w:lang w:bidi="ar-EG"/>
        </w:rPr>
        <w:instrText>: 171]</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hint="cs"/>
          <w:noProof w:val="0"/>
          <w:sz w:val="36"/>
          <w:rtl/>
          <w:lang w:bidi="ar-EG"/>
        </w:rPr>
        <w:t>.</w:t>
      </w:r>
      <w:r>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وقال سبحانه: </w:t>
      </w:r>
      <w:r w:rsidRPr="00AF55A6">
        <w:rPr>
          <w:rFonts w:ascii="QCF_BSML" w:hAnsi="QCF_BSML" w:cs="QCF_BSML"/>
          <w:noProof w:val="0"/>
          <w:color w:val="000000"/>
          <w:sz w:val="29"/>
          <w:szCs w:val="29"/>
          <w:rtl/>
        </w:rPr>
        <w:t xml:space="preserve">ﮋ </w:t>
      </w:r>
      <w:r w:rsidRPr="00AF55A6">
        <w:rPr>
          <w:rFonts w:ascii="QCF_P121" w:hAnsi="QCF_P121" w:cs="QCF_P121"/>
          <w:noProof w:val="0"/>
          <w:color w:val="000000"/>
          <w:sz w:val="29"/>
          <w:szCs w:val="29"/>
          <w:rtl/>
        </w:rPr>
        <w:t xml:space="preserve">ﭑ  ﭒ  ﭓ  ﭔ  ﭕ  ﭖ  ﭗ  ﭘ  ﭙ   ﭚ  ﭛ  ﭜ  ﭝ  ﭞ  ﭟ  ﭠ  ﭡ  ﭢ   ﭣ  ﭤ  ﭥ  ﭦ  ﭧ  ﭨ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[المائدة: 77]</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21" w:hAnsi="QCF_P121" w:cs="QCF_P121"/>
          <w:noProof w:val="0"/>
          <w:color w:val="000000"/>
          <w:sz w:val="29"/>
          <w:szCs w:val="29"/>
          <w:rtl/>
        </w:rPr>
        <w:instrText xml:space="preserve">ﭑ  ﭒ  ﭓ  ﭔ  ﭕ  ﭖ  ﭗ  ﭘ  ﭙ   ﭚ  ﭛ  ﭜ  ﭝ  ﭞ  ﭟ  ﭠ  ﭡ  ﭢ   ﭣ  ﭤ  ﭥ  ﭦ  ﭧ  ﭨ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[المائدة</w:instrText>
      </w:r>
      <w:r w:rsidRPr="00AF55A6">
        <w:instrText>\</w:instrText>
      </w:r>
      <w:r w:rsidRPr="00AF55A6">
        <w:rPr>
          <w:rFonts w:asciiTheme="minorHAnsi" w:eastAsia="MS Mincho" w:hAnsiTheme="minorHAnsi"/>
          <w:noProof w:val="0"/>
          <w:sz w:val="36"/>
          <w:rtl/>
          <w:lang w:bidi="ar-EG"/>
        </w:rPr>
        <w:instrText>: 77]</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hint="cs"/>
          <w:noProof w:val="0"/>
          <w:sz w:val="36"/>
          <w:rtl/>
          <w:lang w:bidi="ar-EG"/>
        </w:rPr>
        <w:t>.</w:t>
      </w:r>
    </w:p>
    <w:p w14:paraId="5D387E99" w14:textId="77777777" w:rsidR="006A46BA" w:rsidRPr="00AF55A6" w:rsidRDefault="006A46BA" w:rsidP="00A72476">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وقال سبحانه </w:t>
      </w:r>
      <w:r w:rsidR="00A7247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في آيات عديدة جاءت في النهي عن الطغيان " وهو غلو في الغي"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1"/>
      </w:r>
      <w:r w:rsidRPr="00AF55A6">
        <w:rPr>
          <w:rFonts w:ascii="Msh Quraan1" w:eastAsia="MS Mincho" w:hAnsi="Msh Quraan1"/>
          <w:b/>
          <w:noProof w:val="0"/>
          <w:color w:val="000000"/>
          <w:sz w:val="36"/>
          <w:vertAlign w:val="superscript"/>
          <w:rtl/>
          <w:lang w:bidi="ar-EG"/>
        </w:rPr>
        <w:t>)</w:t>
      </w:r>
      <w:r w:rsidR="00A7247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لبني إسرائيل: </w:t>
      </w:r>
      <w:r w:rsidRPr="00AF55A6">
        <w:rPr>
          <w:rFonts w:ascii="QCF_BSML" w:hAnsi="QCF_BSML" w:cs="QCF_BSML"/>
          <w:noProof w:val="0"/>
          <w:color w:val="000000"/>
          <w:sz w:val="29"/>
          <w:szCs w:val="29"/>
          <w:rtl/>
        </w:rPr>
        <w:t xml:space="preserve">ﮋ </w:t>
      </w:r>
      <w:r w:rsidRPr="00AF55A6">
        <w:rPr>
          <w:rFonts w:ascii="QCF_P317" w:hAnsi="QCF_P317" w:cs="QCF_P317"/>
          <w:noProof w:val="0"/>
          <w:color w:val="000000"/>
          <w:sz w:val="29"/>
          <w:szCs w:val="29"/>
          <w:rtl/>
        </w:rPr>
        <w:t>ﮇ  ﮈ  ﮉ  ﮊ  ﮋ  ﮌ</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heme="minorHAnsi" w:eastAsia="MS Mincho" w:hAnsiTheme="minorHAnsi"/>
          <w:noProof w:val="0"/>
          <w:sz w:val="36"/>
          <w:rtl/>
          <w:lang w:bidi="ar-EG"/>
        </w:rPr>
        <w:t>[طه: 81]</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17" w:hAnsi="QCF_P317" w:cs="QCF_P317"/>
          <w:noProof w:val="0"/>
          <w:color w:val="000000"/>
          <w:sz w:val="29"/>
          <w:szCs w:val="29"/>
          <w:rtl/>
        </w:rPr>
        <w:instrText>ﮇ  ﮈ  ﮉ  ﮊ  ﮋ  ﮌ</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heme="minorHAnsi" w:eastAsia="MS Mincho" w:hAnsiTheme="minorHAnsi"/>
          <w:noProof w:val="0"/>
          <w:sz w:val="36"/>
          <w:rtl/>
          <w:lang w:bidi="ar-EG"/>
        </w:rPr>
        <w:instrText>[طه</w:instrText>
      </w:r>
      <w:r w:rsidRPr="00AF55A6">
        <w:instrText>\</w:instrText>
      </w:r>
      <w:r w:rsidRPr="00AF55A6">
        <w:rPr>
          <w:rFonts w:asciiTheme="minorHAnsi" w:eastAsia="MS Mincho" w:hAnsiTheme="minorHAnsi"/>
          <w:noProof w:val="0"/>
          <w:sz w:val="36"/>
          <w:rtl/>
          <w:lang w:bidi="ar-EG"/>
        </w:rPr>
        <w:instrText>: 81]</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وقوله عن فرعون وملئه في غير ما آية:</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313" w:hAnsi="QCF_P313" w:cs="QCF_P313"/>
          <w:noProof w:val="0"/>
          <w:color w:val="000000"/>
          <w:sz w:val="29"/>
          <w:szCs w:val="29"/>
          <w:rtl/>
        </w:rPr>
        <w:t xml:space="preserve">ﮰ  ﮱ    ﯓ  ﯔ   ﯕ  ﯖ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[النازعات: 17]</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13" w:hAnsi="QCF_P313" w:cs="QCF_P313"/>
          <w:noProof w:val="0"/>
          <w:color w:val="000000"/>
          <w:sz w:val="29"/>
          <w:szCs w:val="29"/>
          <w:rtl/>
        </w:rPr>
        <w:instrText xml:space="preserve">ﮰ  ﮱ    ﯓ  ﯔ   ﯕ  ﯖ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[النازعات</w:instrText>
      </w:r>
      <w:r w:rsidRPr="00AF55A6">
        <w:instrText>\</w:instrText>
      </w:r>
      <w:r w:rsidRPr="00AF55A6">
        <w:rPr>
          <w:rFonts w:asciiTheme="minorHAnsi" w:eastAsia="MS Mincho" w:hAnsiTheme="minorHAnsi"/>
          <w:noProof w:val="0"/>
          <w:sz w:val="36"/>
          <w:rtl/>
          <w:lang w:bidi="ar-EG"/>
        </w:rPr>
        <w:instrText>: 17]</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وقال عن الخاسر صاحب الجحيم</w:t>
      </w:r>
      <w:r w:rsidRPr="00AF55A6">
        <w:rPr>
          <w:rFonts w:asciiTheme="minorHAnsi" w:eastAsia="MS Mincho" w:hAnsiTheme="minorHAnsi" w:hint="cs"/>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584" w:hAnsi="QCF_P584" w:cs="QCF_P584"/>
          <w:noProof w:val="0"/>
          <w:color w:val="000000"/>
          <w:sz w:val="29"/>
          <w:szCs w:val="29"/>
          <w:rtl/>
        </w:rPr>
        <w:t xml:space="preserve">ﯝ  ﯞ  ﯟ   ﯠ  ﯡ   ﯢ   ﯣ    ﯤ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[النازعات: 37</w:t>
      </w:r>
      <w:r>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38]</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84" w:hAnsi="QCF_P584" w:cs="QCF_P584"/>
          <w:noProof w:val="0"/>
          <w:color w:val="000000"/>
          <w:sz w:val="29"/>
          <w:szCs w:val="29"/>
          <w:rtl/>
        </w:rPr>
        <w:instrText xml:space="preserve">ﯝ  ﯞ  ﯟ   ﯠ  ﯡ   ﯢ   ﯣ    ﯤ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[النازعات</w:instrText>
      </w:r>
      <w:r w:rsidRPr="00AF55A6">
        <w:instrText>\</w:instrText>
      </w:r>
      <w:r w:rsidRPr="00AF55A6">
        <w:rPr>
          <w:rFonts w:asciiTheme="minorHAnsi" w:eastAsia="MS Mincho" w:hAnsiTheme="minorHAnsi"/>
          <w:noProof w:val="0"/>
          <w:sz w:val="36"/>
          <w:rtl/>
          <w:lang w:bidi="ar-EG"/>
        </w:rPr>
        <w:instrText>: 37, 38]</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xml:space="preserve"> الآية, وقال في آخر سورة هود: </w:t>
      </w:r>
      <w:r w:rsidRPr="00AF55A6">
        <w:rPr>
          <w:rFonts w:ascii="QCF_BSML" w:hAnsi="QCF_BSML" w:cs="QCF_BSML"/>
          <w:noProof w:val="0"/>
          <w:color w:val="000000"/>
          <w:sz w:val="29"/>
          <w:szCs w:val="29"/>
          <w:rtl/>
        </w:rPr>
        <w:t xml:space="preserve">ﮋ </w:t>
      </w:r>
      <w:r w:rsidRPr="00AF55A6">
        <w:rPr>
          <w:rFonts w:ascii="QCF_P234" w:hAnsi="QCF_P234" w:cs="QCF_P234"/>
          <w:noProof w:val="0"/>
          <w:color w:val="000000"/>
          <w:sz w:val="29"/>
          <w:szCs w:val="29"/>
          <w:rtl/>
        </w:rPr>
        <w:t>ﮉ  ﮊ  ﮋ  ﮌ  ﮍ  ﮎ  ﮏ  ﮐ</w:t>
      </w:r>
      <w:r w:rsidRPr="00AF55A6">
        <w:rPr>
          <w:rFonts w:ascii="QCF_P234" w:hAnsi="QCF_P234" w:cs="QCF_P234"/>
          <w:noProof w:val="0"/>
          <w:color w:val="0000A5"/>
          <w:sz w:val="29"/>
          <w:szCs w:val="29"/>
          <w:rtl/>
        </w:rPr>
        <w:t>ﮑ</w:t>
      </w:r>
      <w:r w:rsidRPr="00AF55A6">
        <w:rPr>
          <w:rFonts w:ascii="QCF_P234" w:hAnsi="QCF_P234" w:cs="QCF_P234"/>
          <w:noProof w:val="0"/>
          <w:color w:val="000000"/>
          <w:sz w:val="29"/>
          <w:szCs w:val="29"/>
          <w:rtl/>
        </w:rPr>
        <w:t xml:space="preserve">   ﮒ       ﮓ  ﮔ  ﮕ  ﮖ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[هود: 112]</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34" w:hAnsi="QCF_P234" w:cs="QCF_P234"/>
          <w:noProof w:val="0"/>
          <w:color w:val="000000"/>
          <w:sz w:val="29"/>
          <w:szCs w:val="29"/>
          <w:rtl/>
        </w:rPr>
        <w:instrText>ﮉ  ﮊ  ﮋ  ﮌ  ﮍ  ﮎ  ﮏ  ﮐ</w:instrText>
      </w:r>
      <w:r w:rsidRPr="00AF55A6">
        <w:rPr>
          <w:rFonts w:ascii="QCF_P234" w:hAnsi="QCF_P234" w:cs="QCF_P234"/>
          <w:noProof w:val="0"/>
          <w:color w:val="0000A5"/>
          <w:sz w:val="29"/>
          <w:szCs w:val="29"/>
          <w:rtl/>
        </w:rPr>
        <w:instrText>ﮑ</w:instrText>
      </w:r>
      <w:r w:rsidRPr="00AF55A6">
        <w:rPr>
          <w:rFonts w:ascii="QCF_P234" w:hAnsi="QCF_P234" w:cs="QCF_P234"/>
          <w:noProof w:val="0"/>
          <w:color w:val="000000"/>
          <w:sz w:val="29"/>
          <w:szCs w:val="29"/>
          <w:rtl/>
        </w:rPr>
        <w:instrText xml:space="preserve">   ﮒ       ﮓ  ﮔ  ﮕ  ﮖ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[هود</w:instrText>
      </w:r>
      <w:r w:rsidRPr="00AF55A6">
        <w:instrText>\</w:instrText>
      </w:r>
      <w:r w:rsidRPr="00AF55A6">
        <w:rPr>
          <w:rFonts w:asciiTheme="minorHAnsi" w:eastAsia="MS Mincho" w:hAnsiTheme="minorHAnsi"/>
          <w:noProof w:val="0"/>
          <w:sz w:val="36"/>
          <w:rtl/>
          <w:lang w:bidi="ar-EG"/>
        </w:rPr>
        <w:instrText>: 112]</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w:t>
      </w:r>
    </w:p>
    <w:p w14:paraId="5B5D986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وقال</w:t>
      </w:r>
      <w:r w:rsidRPr="00AF55A6">
        <w:rPr>
          <w:rFonts w:asciiTheme="minorHAnsi" w:eastAsia="MS Mincho" w:hAnsiTheme="minorHAnsi" w:hint="cs"/>
          <w:noProof w:val="0"/>
          <w:sz w:val="36"/>
          <w:rtl/>
          <w:lang w:bidi="ar-EG"/>
        </w:rPr>
        <w:t xml:space="preserve">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«اقرءوا القرآن ولا تغلوا فيه, ولا تجفوا عنه, ولا تأكلوا به....»</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Theme="minorHAnsi" w:eastAsia="MS Mincho" w:hAnsiTheme="minorHAnsi"/>
          <w:noProof w:val="0"/>
          <w:sz w:val="36"/>
          <w:rtl/>
          <w:lang w:bidi="ar-EG"/>
        </w:rPr>
        <w:instrText>«اقرءوا القرآن ولا تغلوا فيه, ولا تجفوا عنه, ولا تأكلوا به....</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30ADC6E6"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وفي حديث ابن عباس </w:t>
      </w:r>
      <w:r>
        <w:rPr>
          <w:rFonts w:ascii="KFGQPC Arabic Symbols 01" w:eastAsia="MS Mincho" w:hAnsi="KFGQPC Arabic Symbols 01" w:cs="KFGQPC Arabic Symbols 01"/>
          <w:sz w:val="36"/>
          <w:lang w:bidi="ar-EG"/>
        </w:rPr>
        <w:t></w:t>
      </w:r>
      <w:r w:rsidRPr="00AF55A6">
        <w:rPr>
          <w:rFonts w:asciiTheme="minorHAnsi" w:eastAsia="MS Mincho" w:hAnsiTheme="minorHAnsi"/>
          <w:noProof w:val="0"/>
          <w:sz w:val="36"/>
          <w:rtl/>
          <w:lang w:bidi="ar-EG"/>
        </w:rPr>
        <w:t xml:space="preserve"> قال: قال لي رسول الله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غداة العقبة وهو على ناقته: «القط لي حصى</w:t>
      </w:r>
      <w:r>
        <w:rPr>
          <w:rFonts w:asciiTheme="minorHAnsi" w:eastAsia="MS Mincho" w:hAnsiTheme="minorHAnsi"/>
          <w:noProof w:val="0"/>
          <w:sz w:val="36"/>
          <w:rtl/>
          <w:lang w:bidi="ar-EG"/>
        </w:rPr>
        <w:t>», فلقطت له سبع حصيات هن حصى ال</w:t>
      </w:r>
      <w:r>
        <w:rPr>
          <w:rFonts w:asciiTheme="minorHAnsi" w:eastAsia="MS Mincho" w:hAnsiTheme="minorHAnsi" w:hint="cs"/>
          <w:noProof w:val="0"/>
          <w:sz w:val="36"/>
          <w:rtl/>
          <w:lang w:bidi="ar-EG"/>
        </w:rPr>
        <w:t>خ</w:t>
      </w:r>
      <w:r w:rsidRPr="00AF55A6">
        <w:rPr>
          <w:rFonts w:asciiTheme="minorHAnsi" w:eastAsia="MS Mincho" w:hAnsiTheme="minorHAnsi"/>
          <w:noProof w:val="0"/>
          <w:sz w:val="36"/>
          <w:rtl/>
          <w:lang w:bidi="ar-EG"/>
        </w:rPr>
        <w:t>ذف,</w:t>
      </w:r>
      <w:r>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فجعل ينفضهن في كفه ويقول: «أمثال هؤلاء فارموا, ثم قال: يا أيها الناس إياكم والغلو في الدين؛ فإنه أهلك من كان قبلكم الغلو في الدين»</w:t>
      </w:r>
      <w:r w:rsidRPr="00AF55A6">
        <w:rPr>
          <w:rFonts w:asciiTheme="minorHAnsi" w:eastAsia="MS Mincho" w:hAnsiTheme="minorHAnsi"/>
          <w:noProof w:val="0"/>
          <w:sz w:val="36"/>
          <w:rtl/>
          <w:lang w:bidi="ar-EG"/>
        </w:rPr>
        <w:fldChar w:fldCharType="begin"/>
      </w:r>
      <w:r w:rsidRPr="00AF55A6">
        <w:instrText xml:space="preserve"> XE "</w:instrText>
      </w:r>
      <w:r w:rsidRPr="00AF55A6">
        <w:rPr>
          <w:sz w:val="20"/>
          <w:szCs w:val="20"/>
        </w:rPr>
        <w:instrText>\</w:instrText>
      </w:r>
      <w:r w:rsidRPr="00AF55A6">
        <w:rPr>
          <w:rFonts w:asciiTheme="minorHAnsi" w:eastAsia="MS Mincho" w:hAnsiTheme="minorHAnsi"/>
          <w:noProof w:val="0"/>
          <w:sz w:val="36"/>
          <w:rtl/>
          <w:lang w:bidi="ar-EG"/>
        </w:rPr>
        <w:instrText>«أمثال هؤلاء فارموا, ثم قال</w:instrText>
      </w:r>
      <w:r w:rsidRPr="00AF55A6">
        <w:instrText>\</w:instrText>
      </w:r>
      <w:r w:rsidRPr="00AF55A6">
        <w:rPr>
          <w:rFonts w:asciiTheme="minorHAnsi" w:eastAsia="MS Mincho" w:hAnsiTheme="minorHAnsi"/>
          <w:noProof w:val="0"/>
          <w:sz w:val="36"/>
          <w:rtl/>
          <w:lang w:bidi="ar-EG"/>
        </w:rPr>
        <w:instrText>: يا أيها الناس إياكم والغلو في الدين؛ فإنه أهلك من كان قبلكم الغلو في الدين</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15B4209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lastRenderedPageBreak/>
        <w:t xml:space="preserve">فالغلو تجاوز عن الحد المشروع، أو مبالغة في الالتزام بالدين فعلاً أو تركًا. وقد قال </w:t>
      </w:r>
      <w:r>
        <w:rPr>
          <w:rFonts w:ascii="KFGQPC Arabic Symbols 01" w:eastAsia="MS Mincho" w:hAnsi="KFGQPC Arabic Symbols 01" w:cs="KFGQPC Arabic Symbols 01"/>
          <w:sz w:val="36"/>
          <w:lang w:bidi="ar-EG"/>
        </w:rPr>
        <w:t></w:t>
      </w:r>
      <w:r w:rsidRPr="00AF55A6">
        <w:rPr>
          <w:rFonts w:asciiTheme="minorHAnsi" w:eastAsia="MS Mincho" w:hAnsiTheme="minorHAnsi"/>
          <w:noProof w:val="0"/>
          <w:sz w:val="36"/>
          <w:rtl/>
          <w:lang w:bidi="ar-EG"/>
        </w:rPr>
        <w:t>: «هلك المتنطعون</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هلك المتنطعون</w:t>
      </w:r>
      <w:r w:rsidRPr="00AF55A6">
        <w:rPr>
          <w:rFonts w:asciiTheme="minorHAnsi" w:eastAsia="MS Mincho" w:hAnsiTheme="minorHAnsi" w:hint="cs"/>
          <w:noProof w:val="0"/>
          <w:sz w:val="36"/>
          <w:rtl/>
          <w:lang w:bidi="ar-EG"/>
        </w:rPr>
        <w:t>،</w:t>
      </w:r>
      <w:r w:rsidR="00A7247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هلك المتنطعون</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fldChar w:fldCharType="begin"/>
      </w:r>
      <w:r w:rsidRPr="00AF55A6">
        <w:instrText xml:space="preserve"> XE "</w:instrText>
      </w:r>
      <w:r w:rsidRPr="00AF55A6">
        <w:rPr>
          <w:sz w:val="20"/>
          <w:szCs w:val="20"/>
        </w:rPr>
        <w:instrText>\</w:instrText>
      </w:r>
      <w:r w:rsidRPr="00AF55A6">
        <w:rPr>
          <w:rFonts w:asciiTheme="minorHAnsi" w:eastAsia="MS Mincho" w:hAnsiTheme="minorHAnsi"/>
          <w:noProof w:val="0"/>
          <w:sz w:val="36"/>
          <w:rtl/>
          <w:lang w:bidi="ar-EG"/>
        </w:rPr>
        <w:instrText>«هلك المتنطعون</w:instrText>
      </w:r>
      <w:r w:rsidRPr="00AF55A6">
        <w:rPr>
          <w:rFonts w:asciiTheme="minorHAnsi" w:eastAsia="MS Mincho" w:hAnsiTheme="minorHAnsi" w:hint="cs"/>
          <w:noProof w:val="0"/>
          <w:sz w:val="36"/>
          <w:rtl/>
          <w:lang w:bidi="ar-EG"/>
        </w:rPr>
        <w:instrText xml:space="preserve">، </w:instrText>
      </w:r>
      <w:r w:rsidRPr="00AF55A6">
        <w:rPr>
          <w:rFonts w:asciiTheme="minorHAnsi" w:eastAsia="MS Mincho" w:hAnsiTheme="minorHAnsi"/>
          <w:noProof w:val="0"/>
          <w:sz w:val="36"/>
          <w:rtl/>
          <w:lang w:bidi="ar-EG"/>
        </w:rPr>
        <w:instrText>هلك المتنطعون</w:instrText>
      </w:r>
      <w:r w:rsidRPr="00AF55A6">
        <w:rPr>
          <w:rFonts w:asciiTheme="minorHAnsi" w:eastAsia="MS Mincho" w:hAnsiTheme="minorHAnsi" w:hint="cs"/>
          <w:noProof w:val="0"/>
          <w:sz w:val="36"/>
          <w:rtl/>
          <w:lang w:bidi="ar-EG"/>
        </w:rPr>
        <w:instrText>،</w:instrText>
      </w:r>
      <w:r w:rsidRPr="00AF55A6">
        <w:rPr>
          <w:rFonts w:asciiTheme="minorHAnsi" w:eastAsia="MS Mincho" w:hAnsiTheme="minorHAnsi"/>
          <w:noProof w:val="0"/>
          <w:sz w:val="36"/>
          <w:rtl/>
          <w:lang w:bidi="ar-EG"/>
        </w:rPr>
        <w:instrText>هلك المتنطعون</w:instrText>
      </w:r>
      <w:r w:rsidRPr="00AF55A6">
        <w:rPr>
          <w:sz w:val="20"/>
          <w:szCs w:val="20"/>
        </w:rPr>
        <w:instrText>\</w:instrText>
      </w:r>
      <w:r w:rsidRPr="00AF55A6">
        <w:rPr>
          <w:rFonts w:asciiTheme="minorHAnsi" w:eastAsia="MS Mincho" w:hAnsiTheme="minorHAnsi" w:hint="cs"/>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3A536C84"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lang w:bidi="ar-EG"/>
        </w:rPr>
      </w:pPr>
      <w:r>
        <w:rPr>
          <w:rFonts w:asciiTheme="minorHAnsi" w:eastAsia="MS Mincho" w:hAnsiTheme="minorHAnsi" w:hint="cs"/>
          <w:noProof w:val="0"/>
          <w:sz w:val="36"/>
          <w:rtl/>
          <w:lang w:bidi="ar-EG"/>
        </w:rPr>
        <w:t>قال</w:t>
      </w:r>
      <w:r w:rsidRPr="00AF55A6">
        <w:rPr>
          <w:rFonts w:asciiTheme="minorHAnsi" w:eastAsia="MS Mincho" w:hAnsiTheme="minorHAnsi"/>
          <w:noProof w:val="0"/>
          <w:sz w:val="36"/>
          <w:rtl/>
          <w:lang w:bidi="ar-EG"/>
        </w:rPr>
        <w:t xml:space="preserve"> النووي </w:t>
      </w:r>
      <w:r w:rsidRPr="00AF55A6">
        <w:rPr>
          <w:rFonts w:ascii="KFGQPC Arabic Symbols 01" w:eastAsia="MS Mincho" w:hAnsi="KFGQPC Arabic Symbols 01" w:cs="KFGQPC Arabic Symbols 01"/>
          <w:noProof w:val="0"/>
          <w:szCs w:val="28"/>
          <w:lang w:bidi="ar-EG"/>
        </w:rPr>
        <w:t></w:t>
      </w:r>
      <w:r w:rsidRPr="00AF55A6">
        <w:rPr>
          <w:rFonts w:asciiTheme="minorHAnsi" w:eastAsia="MS Mincho" w:hAnsiTheme="minorHAnsi"/>
          <w:noProof w:val="0"/>
          <w:sz w:val="36"/>
          <w:rtl/>
          <w:lang w:bidi="ar-EG"/>
        </w:rPr>
        <w:t>: "أي هلك المتعمقون المغالون، المجاوزون الحدود في أقوالهم وأفعالهم"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heme="minorHAnsi" w:eastAsia="MS Mincho" w:hAnsiTheme="minorHAnsi"/>
          <w:noProof w:val="0"/>
          <w:sz w:val="36"/>
          <w:rtl/>
          <w:lang w:bidi="ar-EG"/>
        </w:rPr>
        <w:t xml:space="preserve"> </w:t>
      </w:r>
    </w:p>
    <w:p w14:paraId="2D76E31D" w14:textId="77777777" w:rsidR="006A46BA" w:rsidRPr="00AF55A6" w:rsidRDefault="006A46BA" w:rsidP="006A46BA">
      <w:pPr>
        <w:widowControl w:val="0"/>
        <w:shd w:val="clear" w:color="auto" w:fill="FFFFFF" w:themeFill="background1"/>
        <w:spacing w:after="60"/>
        <w:ind w:firstLine="567"/>
        <w:outlineLvl w:val="2"/>
        <w:rPr>
          <w:rFonts w:asciiTheme="minorHAnsi" w:eastAsia="MS Mincho" w:hAnsiTheme="minorHAnsi"/>
          <w:b/>
          <w:bCs/>
          <w:noProof w:val="0"/>
          <w:sz w:val="36"/>
          <w:rtl/>
          <w:lang w:bidi="ar-EG"/>
        </w:rPr>
      </w:pPr>
      <w:bookmarkStart w:id="154" w:name="_Toc480048531"/>
      <w:r w:rsidRPr="00AF55A6">
        <w:rPr>
          <w:rFonts w:asciiTheme="minorHAnsi" w:eastAsia="MS Mincho" w:hAnsiTheme="minorHAnsi"/>
          <w:b/>
          <w:bCs/>
          <w:noProof w:val="0"/>
          <w:sz w:val="36"/>
          <w:rtl/>
          <w:lang w:bidi="ar-EG"/>
        </w:rPr>
        <w:t>معنى التطرف</w:t>
      </w:r>
      <w:r>
        <w:rPr>
          <w:rFonts w:asciiTheme="minorHAnsi" w:eastAsia="MS Mincho" w:hAnsiTheme="minorHAnsi" w:hint="cs"/>
          <w:b/>
          <w:bCs/>
          <w:noProof w:val="0"/>
          <w:sz w:val="36"/>
          <w:rtl/>
          <w:lang w:bidi="ar-EG"/>
        </w:rPr>
        <w:t xml:space="preserve"> في اللغة</w:t>
      </w:r>
      <w:r w:rsidRPr="00AF55A6">
        <w:rPr>
          <w:rFonts w:asciiTheme="minorHAnsi" w:eastAsia="MS Mincho" w:hAnsiTheme="minorHAnsi" w:hint="cs"/>
          <w:b/>
          <w:bCs/>
          <w:noProof w:val="0"/>
          <w:sz w:val="36"/>
          <w:rtl/>
          <w:lang w:bidi="ar-EG"/>
        </w:rPr>
        <w:t>:</w:t>
      </w:r>
      <w:bookmarkEnd w:id="154"/>
    </w:p>
    <w:p w14:paraId="44F39D3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قال ابن فارس</w:t>
      </w:r>
      <w:r>
        <w:rPr>
          <w:rFonts w:asciiTheme="minorHAnsi" w:eastAsia="MS Mincho" w:hAnsiTheme="minorHAnsi"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xml:space="preserve">: </w:t>
      </w:r>
      <w:r>
        <w:rPr>
          <w:rFonts w:asciiTheme="minorHAnsi" w:eastAsia="MS Mincho" w:hAnsiTheme="minorHAnsi"/>
          <w:noProof w:val="0"/>
          <w:sz w:val="36"/>
          <w:rtl/>
          <w:lang w:bidi="ar-EG"/>
        </w:rPr>
        <w:t>"</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طر</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ف</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الطاء والراء والفاء أصلان: فالأول يدل على حد الشيء وحرفه، والثاني يدل على حركة في بعض الأعضاء.</w:t>
      </w:r>
    </w:p>
    <w:p w14:paraId="50E3EE7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فالأول: طرف الشيء والثوب والحائط. ويقال ناقة طرفة: ترعى أطراف المرعى ولا تختلط بالنوق</w:t>
      </w:r>
      <w:r>
        <w:rPr>
          <w:rFonts w:asciiTheme="minorHAnsi" w:eastAsia="MS Mincho" w:hAnsiTheme="minorHAnsi" w:hint="cs"/>
          <w:noProof w:val="0"/>
          <w:sz w:val="36"/>
          <w:rtl/>
          <w:lang w:bidi="ar-EG"/>
        </w:rPr>
        <w:t>...</w:t>
      </w:r>
      <w:r w:rsidRPr="007515D8">
        <w:rPr>
          <w:rtl/>
        </w:rPr>
        <w:t xml:space="preserve"> </w:t>
      </w:r>
      <w:r w:rsidRPr="007515D8">
        <w:rPr>
          <w:rFonts w:asciiTheme="minorHAnsi" w:eastAsia="MS Mincho" w:hAnsiTheme="minorHAnsi"/>
          <w:noProof w:val="0"/>
          <w:sz w:val="36"/>
          <w:rtl/>
          <w:lang w:bidi="ar-EG"/>
        </w:rPr>
        <w:t xml:space="preserve">وأما الأصل الآخر </w:t>
      </w:r>
      <w:r>
        <w:rPr>
          <w:rFonts w:asciiTheme="minorHAnsi" w:eastAsia="MS Mincho" w:hAnsiTheme="minorHAnsi"/>
          <w:noProof w:val="0"/>
          <w:sz w:val="36"/>
          <w:rtl/>
          <w:lang w:bidi="ar-EG"/>
        </w:rPr>
        <w:t>فالطَّرْف</w:t>
      </w:r>
      <w:r w:rsidRPr="007515D8">
        <w:rPr>
          <w:rFonts w:asciiTheme="minorHAnsi" w:eastAsia="MS Mincho" w:hAnsiTheme="minorHAnsi"/>
          <w:noProof w:val="0"/>
          <w:sz w:val="36"/>
          <w:rtl/>
          <w:lang w:bidi="ar-EG"/>
        </w:rPr>
        <w:t>، وهو تحريك الجفون في النظر</w:t>
      </w:r>
      <w:r w:rsidRPr="00AF55A6">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6"/>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noProof w:val="0"/>
          <w:sz w:val="36"/>
          <w:rtl/>
          <w:lang w:bidi="ar-EG"/>
        </w:rPr>
        <w:t>.</w:t>
      </w:r>
    </w:p>
    <w:p w14:paraId="534166F6"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و</w:t>
      </w:r>
      <w:r w:rsidRPr="00AF55A6">
        <w:rPr>
          <w:rFonts w:asciiTheme="minorHAnsi" w:eastAsia="MS Mincho" w:hAnsiTheme="minorHAnsi"/>
          <w:noProof w:val="0"/>
          <w:sz w:val="36"/>
          <w:rtl/>
          <w:lang w:bidi="ar-EG"/>
        </w:rPr>
        <w:t>التطرف هو تفع</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ل - بتشديد العين - من طرف يطرف طرفا بالتحريك, وهو الأخذ بأحد الطرفين والميل لهما: إما الطرف الأدنى أو الأقصى, ومنه أطلقوه على الناحية وطائفة الشيء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7"/>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hint="cs"/>
          <w:noProof w:val="0"/>
          <w:sz w:val="36"/>
          <w:rtl/>
          <w:lang w:bidi="ar-EG"/>
        </w:rPr>
        <w:t>.</w:t>
      </w:r>
    </w:p>
    <w:p w14:paraId="0F17C9A1"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357D92">
        <w:rPr>
          <w:rFonts w:asciiTheme="minorHAnsi" w:eastAsia="MS Mincho" w:hAnsiTheme="minorHAnsi"/>
          <w:b/>
          <w:bCs/>
          <w:noProof w:val="0"/>
          <w:sz w:val="36"/>
          <w:rtl/>
          <w:lang w:bidi="ar-EG"/>
        </w:rPr>
        <w:t xml:space="preserve">التطرف </w:t>
      </w:r>
      <w:r w:rsidRPr="00357D92">
        <w:rPr>
          <w:rFonts w:asciiTheme="minorHAnsi" w:eastAsia="MS Mincho" w:hAnsiTheme="minorHAnsi" w:hint="cs"/>
          <w:b/>
          <w:bCs/>
          <w:noProof w:val="0"/>
          <w:sz w:val="36"/>
          <w:rtl/>
          <w:lang w:bidi="ar-EG"/>
        </w:rPr>
        <w:t>بالمعنى الاصطلاحي</w:t>
      </w:r>
      <w:r w:rsidRPr="00AF55A6">
        <w:rPr>
          <w:rFonts w:asciiTheme="minorHAnsi" w:eastAsia="MS Mincho" w:hAnsiTheme="minorHAnsi" w:hint="cs"/>
          <w:noProof w:val="0"/>
          <w:sz w:val="36"/>
          <w:rtl/>
          <w:lang w:bidi="ar-EG"/>
        </w:rPr>
        <w:t xml:space="preserve">، </w:t>
      </w:r>
      <w:r>
        <w:rPr>
          <w:rFonts w:asciiTheme="minorHAnsi" w:eastAsia="MS Mincho" w:hAnsiTheme="minorHAnsi" w:hint="cs"/>
          <w:noProof w:val="0"/>
          <w:sz w:val="36"/>
          <w:rtl/>
          <w:lang w:bidi="ar-EG"/>
        </w:rPr>
        <w:t xml:space="preserve">لم أجد </w:t>
      </w:r>
      <w:r w:rsidR="00AC39E2">
        <w:rPr>
          <w:rFonts w:asciiTheme="minorHAnsi" w:eastAsia="MS Mincho" w:hAnsiTheme="minorHAnsi"/>
          <w:noProof w:val="0"/>
          <w:sz w:val="36"/>
          <w:rtl/>
          <w:lang w:bidi="ar-EG"/>
        </w:rPr>
        <w:t>-</w:t>
      </w:r>
      <w:r>
        <w:rPr>
          <w:rFonts w:asciiTheme="minorHAnsi" w:eastAsia="MS Mincho" w:hAnsiTheme="minorHAnsi" w:hint="cs"/>
          <w:noProof w:val="0"/>
          <w:sz w:val="36"/>
          <w:rtl/>
          <w:lang w:bidi="ar-EG"/>
        </w:rPr>
        <w:t xml:space="preserve"> حسب بحثي- </w:t>
      </w:r>
      <w:r w:rsidRPr="00AF55A6">
        <w:rPr>
          <w:rFonts w:asciiTheme="minorHAnsi" w:eastAsia="MS Mincho" w:hAnsiTheme="minorHAnsi"/>
          <w:noProof w:val="0"/>
          <w:sz w:val="36"/>
          <w:rtl/>
          <w:lang w:bidi="ar-EG"/>
        </w:rPr>
        <w:t xml:space="preserve">في كتب </w:t>
      </w:r>
      <w:r w:rsidRPr="00AF55A6">
        <w:rPr>
          <w:rFonts w:asciiTheme="minorHAnsi" w:eastAsia="MS Mincho" w:hAnsiTheme="minorHAnsi" w:hint="cs"/>
          <w:noProof w:val="0"/>
          <w:sz w:val="36"/>
          <w:rtl/>
          <w:lang w:bidi="ar-EG"/>
        </w:rPr>
        <w:t xml:space="preserve">المتقدمين </w:t>
      </w:r>
      <w:r>
        <w:rPr>
          <w:rFonts w:asciiTheme="minorHAnsi" w:eastAsia="MS Mincho" w:hAnsiTheme="minorHAnsi" w:hint="cs"/>
          <w:noProof w:val="0"/>
          <w:sz w:val="36"/>
          <w:rtl/>
          <w:lang w:bidi="ar-EG"/>
        </w:rPr>
        <w:t>لفظ التطرف ب</w:t>
      </w:r>
      <w:r w:rsidRPr="00AF55A6">
        <w:rPr>
          <w:rFonts w:asciiTheme="minorHAnsi" w:eastAsia="MS Mincho" w:hAnsiTheme="minorHAnsi"/>
          <w:noProof w:val="0"/>
          <w:sz w:val="36"/>
          <w:rtl/>
          <w:lang w:bidi="ar-EG"/>
        </w:rPr>
        <w:t xml:space="preserve">المعنى المقصود اليوم من كلمة </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التطرف</w:t>
      </w:r>
      <w:r w:rsidRPr="00AF55A6">
        <w:rPr>
          <w:rFonts w:asciiTheme="minorHAnsi" w:eastAsia="MS Mincho" w:hAnsiTheme="minorHAnsi" w:hint="cs"/>
          <w:noProof w:val="0"/>
          <w:sz w:val="36"/>
          <w:rtl/>
          <w:lang w:bidi="ar-EG"/>
        </w:rPr>
        <w:t>"، وإنما مصطلحات مقاربة لها كالغلو</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8"/>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hint="cs"/>
          <w:noProof w:val="0"/>
          <w:sz w:val="36"/>
          <w:rtl/>
          <w:lang w:bidi="ar-EG"/>
        </w:rPr>
        <w:t>.</w:t>
      </w:r>
      <w:r>
        <w:rPr>
          <w:rFonts w:asciiTheme="minorHAnsi" w:eastAsia="MS Mincho" w:hAnsiTheme="minorHAnsi" w:hint="cs"/>
          <w:noProof w:val="0"/>
          <w:sz w:val="36"/>
          <w:rtl/>
          <w:lang w:bidi="ar-EG"/>
        </w:rPr>
        <w:t xml:space="preserve"> فهو "</w:t>
      </w:r>
      <w:r w:rsidRPr="00E02BD4">
        <w:rPr>
          <w:rFonts w:asciiTheme="minorHAnsi" w:eastAsia="MS Mincho" w:hAnsiTheme="minorHAnsi"/>
          <w:noProof w:val="0"/>
          <w:sz w:val="36"/>
          <w:rtl/>
          <w:lang w:bidi="ar-EG"/>
        </w:rPr>
        <w:t xml:space="preserve"> مصطلح محدث . . . . يكون في الدين</w:t>
      </w:r>
      <w:r>
        <w:rPr>
          <w:rFonts w:asciiTheme="minorHAnsi" w:eastAsia="MS Mincho" w:hAnsiTheme="minorHAnsi"/>
          <w:noProof w:val="0"/>
          <w:sz w:val="36"/>
          <w:rtl/>
          <w:lang w:bidi="ar-EG"/>
        </w:rPr>
        <w:t>، كما يكون في الفكر والسياسة</w:t>
      </w:r>
      <w:r w:rsidRPr="00E02BD4">
        <w:rPr>
          <w:rFonts w:asciiTheme="minorHAnsi" w:eastAsia="MS Mincho" w:hAnsiTheme="minorHAnsi"/>
          <w:noProof w:val="0"/>
          <w:sz w:val="36"/>
          <w:rtl/>
          <w:lang w:bidi="ar-EG"/>
        </w:rPr>
        <w:t xml:space="preserve">، والأخلاق والسلوك، </w:t>
      </w:r>
      <w:r>
        <w:rPr>
          <w:rFonts w:asciiTheme="minorHAnsi" w:eastAsia="MS Mincho" w:hAnsiTheme="minorHAnsi"/>
          <w:noProof w:val="0"/>
          <w:sz w:val="36"/>
          <w:rtl/>
          <w:lang w:bidi="ar-EG"/>
        </w:rPr>
        <w:t>وهو إتيان غاية الشيء ومنتهاه</w:t>
      </w:r>
      <w:r>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79"/>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 فالتطرف</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مصطلح يُستخدم للدلالة على كل ما يناقض الإعتدال، زيادة أو نقصاناً.</w:t>
      </w:r>
    </w:p>
    <w:p w14:paraId="1E9EEC4C"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lastRenderedPageBreak/>
        <w:t xml:space="preserve">وحيث يختلف </w:t>
      </w:r>
      <w:r w:rsidRPr="00AF55A6">
        <w:rPr>
          <w:rFonts w:asciiTheme="minorHAnsi" w:eastAsia="MS Mincho" w:hAnsiTheme="minorHAnsi"/>
          <w:noProof w:val="0"/>
          <w:sz w:val="36"/>
          <w:rtl/>
          <w:lang w:bidi="ar-EG"/>
        </w:rPr>
        <w:t>حد الإعتدال، و</w:t>
      </w:r>
      <w:r>
        <w:rPr>
          <w:rFonts w:asciiTheme="minorHAnsi" w:eastAsia="MS Mincho" w:hAnsiTheme="minorHAnsi" w:hint="cs"/>
          <w:noProof w:val="0"/>
          <w:sz w:val="36"/>
          <w:rtl/>
          <w:lang w:bidi="ar-EG"/>
        </w:rPr>
        <w:t xml:space="preserve">يتباين </w:t>
      </w:r>
      <w:r w:rsidRPr="00AF55A6">
        <w:rPr>
          <w:rFonts w:asciiTheme="minorHAnsi" w:eastAsia="MS Mincho" w:hAnsiTheme="minorHAnsi"/>
          <w:noProof w:val="0"/>
          <w:sz w:val="36"/>
          <w:rtl/>
          <w:lang w:bidi="ar-EG"/>
        </w:rPr>
        <w:t xml:space="preserve">من مجتمع لآخر وفقاً لقيم وثقافة وعادات كل </w:t>
      </w:r>
      <w:r>
        <w:rPr>
          <w:rFonts w:asciiTheme="minorHAnsi" w:eastAsia="MS Mincho" w:hAnsiTheme="minorHAnsi" w:hint="cs"/>
          <w:noProof w:val="0"/>
          <w:sz w:val="36"/>
          <w:rtl/>
          <w:lang w:bidi="ar-EG"/>
        </w:rPr>
        <w:t>مجتمع</w:t>
      </w:r>
      <w:r w:rsidRPr="00AF55A6">
        <w:rPr>
          <w:rFonts w:asciiTheme="minorHAnsi" w:eastAsia="MS Mincho" w:hAnsiTheme="minorHAnsi"/>
          <w:noProof w:val="0"/>
          <w:sz w:val="36"/>
          <w:rtl/>
          <w:lang w:bidi="ar-EG"/>
        </w:rPr>
        <w:t>، فقد تعددت مفاهيم التطرف إلى حد جعل من الصعوبة بمكان تحديد أطرها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0"/>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noProof w:val="0"/>
          <w:sz w:val="36"/>
          <w:rtl/>
          <w:lang w:bidi="ar-EG"/>
        </w:rPr>
        <w:t xml:space="preserve">. </w:t>
      </w:r>
    </w:p>
    <w:p w14:paraId="51DBEC09"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ويمكن تعريف التطرف بما يوافق المفهوم المعاصر بأنه: </w:t>
      </w:r>
      <w:r w:rsidRPr="003C523C">
        <w:rPr>
          <w:rFonts w:asciiTheme="minorHAnsi" w:eastAsia="MS Mincho" w:hAnsiTheme="minorHAnsi"/>
          <w:noProof w:val="0"/>
          <w:sz w:val="36"/>
          <w:rtl/>
          <w:lang w:bidi="ar-EG"/>
        </w:rPr>
        <w:t xml:space="preserve">حالة من التزمُّت والغلو في الحماس والتمسك الضيق الأفق بعقيدة </w:t>
      </w:r>
      <w:r>
        <w:rPr>
          <w:rFonts w:asciiTheme="minorHAnsi" w:eastAsia="MS Mincho" w:hAnsiTheme="minorHAnsi"/>
          <w:noProof w:val="0"/>
          <w:sz w:val="36"/>
          <w:rtl/>
          <w:lang w:bidi="ar-EG"/>
        </w:rPr>
        <w:t>أو فكرة</w:t>
      </w:r>
      <w:r w:rsidRPr="003C523C">
        <w:rPr>
          <w:rFonts w:asciiTheme="minorHAnsi" w:eastAsia="MS Mincho" w:hAnsiTheme="minorHAnsi"/>
          <w:noProof w:val="0"/>
          <w:sz w:val="36"/>
          <w:rtl/>
          <w:lang w:bidi="ar-EG"/>
        </w:rPr>
        <w:t>، مما يؤدي إلى الاستخفاف بآراء ومعتقدات الآخرين، ومحاربتها والصراع ضدها وضد الذين يحملونها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1"/>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 xml:space="preserve">. </w:t>
      </w:r>
    </w:p>
    <w:p w14:paraId="7CFAF998"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p>
    <w:p w14:paraId="434644BD"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و</w:t>
      </w:r>
      <w:r w:rsidRPr="00AF55A6">
        <w:rPr>
          <w:rFonts w:asciiTheme="minorHAnsi" w:eastAsia="MS Mincho" w:hAnsiTheme="minorHAnsi" w:hint="cs"/>
          <w:noProof w:val="0"/>
          <w:sz w:val="36"/>
          <w:rtl/>
          <w:lang w:bidi="ar-EG"/>
        </w:rPr>
        <w:t xml:space="preserve">قد </w:t>
      </w:r>
      <w:r>
        <w:rPr>
          <w:rFonts w:asciiTheme="minorHAnsi" w:eastAsia="MS Mincho" w:hAnsiTheme="minorHAnsi" w:hint="cs"/>
          <w:noProof w:val="0"/>
          <w:sz w:val="36"/>
          <w:rtl/>
          <w:lang w:bidi="ar-EG"/>
        </w:rPr>
        <w:t xml:space="preserve">عدّ </w:t>
      </w:r>
      <w:r w:rsidRPr="00AF55A6">
        <w:rPr>
          <w:rFonts w:asciiTheme="minorHAnsi" w:eastAsia="MS Mincho" w:hAnsiTheme="minorHAnsi"/>
          <w:noProof w:val="0"/>
          <w:sz w:val="36"/>
          <w:rtl/>
          <w:lang w:bidi="ar-EG"/>
        </w:rPr>
        <w:t xml:space="preserve">الغلو </w:t>
      </w:r>
      <w:r>
        <w:rPr>
          <w:rFonts w:asciiTheme="minorHAnsi" w:eastAsia="MS Mincho" w:hAnsiTheme="minorHAnsi" w:hint="cs"/>
          <w:noProof w:val="0"/>
          <w:sz w:val="36"/>
          <w:rtl/>
          <w:lang w:bidi="ar-EG"/>
        </w:rPr>
        <w:t>تطرفًا</w:t>
      </w:r>
      <w:r w:rsidRPr="00AF55A6">
        <w:rPr>
          <w:rFonts w:asciiTheme="minorHAnsi" w:eastAsia="MS Mincho" w:hAnsiTheme="minorHAnsi"/>
          <w:noProof w:val="0"/>
          <w:sz w:val="36"/>
          <w:rtl/>
          <w:lang w:bidi="ar-EG"/>
        </w:rPr>
        <w:t xml:space="preserve"> ل</w:t>
      </w:r>
      <w:r w:rsidRPr="00AF55A6">
        <w:rPr>
          <w:rFonts w:asciiTheme="minorHAnsi" w:eastAsia="MS Mincho" w:hAnsiTheme="minorHAnsi" w:hint="cs"/>
          <w:noProof w:val="0"/>
          <w:sz w:val="36"/>
          <w:rtl/>
          <w:lang w:bidi="ar-EG"/>
        </w:rPr>
        <w:t xml:space="preserve">أنه </w:t>
      </w:r>
      <w:r w:rsidRPr="00AF55A6">
        <w:rPr>
          <w:rFonts w:asciiTheme="minorHAnsi" w:eastAsia="MS Mincho" w:hAnsiTheme="minorHAnsi"/>
          <w:noProof w:val="0"/>
          <w:sz w:val="36"/>
          <w:rtl/>
          <w:lang w:bidi="ar-EG"/>
        </w:rPr>
        <w:t xml:space="preserve">أخذ </w:t>
      </w:r>
      <w:r w:rsidRPr="00AF55A6">
        <w:rPr>
          <w:rFonts w:asciiTheme="minorHAnsi" w:eastAsia="MS Mincho" w:hAnsiTheme="minorHAnsi" w:hint="cs"/>
          <w:noProof w:val="0"/>
          <w:sz w:val="36"/>
          <w:rtl/>
          <w:lang w:bidi="ar-EG"/>
        </w:rPr>
        <w:t>ب</w:t>
      </w:r>
      <w:r w:rsidRPr="00AF55A6">
        <w:rPr>
          <w:rFonts w:asciiTheme="minorHAnsi" w:eastAsia="MS Mincho" w:hAnsiTheme="minorHAnsi"/>
          <w:noProof w:val="0"/>
          <w:sz w:val="36"/>
          <w:rtl/>
          <w:lang w:bidi="ar-EG"/>
        </w:rPr>
        <w:t>أحد الطرفين, كما ق</w:t>
      </w:r>
      <w:r w:rsidRPr="00AF55A6">
        <w:rPr>
          <w:rFonts w:asciiTheme="minorHAnsi" w:eastAsia="MS Mincho" w:hAnsiTheme="minorHAnsi" w:hint="cs"/>
          <w:noProof w:val="0"/>
          <w:sz w:val="36"/>
          <w:rtl/>
          <w:lang w:bidi="ar-EG"/>
        </w:rPr>
        <w:t>يل</w:t>
      </w:r>
      <w:r w:rsidRPr="00AF55A6">
        <w:rPr>
          <w:rFonts w:asciiTheme="minorHAnsi" w:eastAsia="MS Mincho" w:hAnsiTheme="minorHAnsi"/>
          <w:noProof w:val="0"/>
          <w:sz w:val="36"/>
          <w:rtl/>
          <w:lang w:bidi="ar-EG"/>
        </w:rPr>
        <w:t>:</w:t>
      </w:r>
    </w:p>
    <w:p w14:paraId="79C7DEB3" w14:textId="77777777" w:rsidR="006A46BA" w:rsidRPr="00AF55A6" w:rsidRDefault="006A46BA" w:rsidP="00A72476">
      <w:pPr>
        <w:widowControl w:val="0"/>
        <w:shd w:val="clear" w:color="auto" w:fill="FFFFFF" w:themeFill="background1"/>
        <w:spacing w:after="60"/>
        <w:ind w:firstLine="567"/>
        <w:jc w:val="center"/>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لا تغل</w:t>
      </w:r>
      <w:r>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في شيء من الأمر واقتصد</w:t>
      </w:r>
      <w:r w:rsidRPr="00AF55A6">
        <w:rPr>
          <w:rFonts w:asciiTheme="minorHAnsi" w:eastAsia="MS Mincho" w:hAnsiTheme="minorHAnsi" w:hint="cs"/>
          <w:noProof w:val="0"/>
          <w:sz w:val="36"/>
          <w:rtl/>
          <w:lang w:bidi="ar-EG"/>
        </w:rPr>
        <w:t xml:space="preserve"> </w:t>
      </w:r>
      <w:r w:rsidRPr="00AF55A6">
        <w:rPr>
          <w:rFonts w:ascii="louts shamy" w:eastAsia="MS Mincho" w:hAnsi="louts shamy" w:cs="louts shamy"/>
          <w:noProof w:val="0"/>
          <w:sz w:val="36"/>
          <w:rtl/>
          <w:lang w:bidi="ar-EG"/>
        </w:rPr>
        <w:t>**</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 كلا طرفي قصد الأمور ذميم</w:t>
      </w:r>
    </w:p>
    <w:p w14:paraId="03B76348"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لكن الوصف الشرعي للتشدد في الدين والغلو فيه يجب أن يكون مرجعه إلى الشرع نفسه لا اصطلاح الناس ومفاهيمهم وإطلاقاتهم, يقول العلامة ابن أبي العز الحنفي</w:t>
      </w:r>
      <w:r w:rsidRPr="00AF55A6">
        <w:rPr>
          <w:rFonts w:asciiTheme="minorHAnsi" w:eastAsia="MS Mincho" w:hAnsiTheme="minorHAnsi"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heme="minorHAnsi" w:eastAsia="MS Mincho" w:hAnsiTheme="minorHAnsi"/>
          <w:noProof w:val="0"/>
          <w:sz w:val="36"/>
          <w:rtl/>
          <w:lang w:bidi="ar-EG"/>
        </w:rPr>
        <w:t>: "والتعبير عن الحق بالألفاظ الشرعية النبوية الإلهية هو سبيل أهل السنة والجماعة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2"/>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hint="cs"/>
          <w:noProof w:val="0"/>
          <w:sz w:val="36"/>
          <w:rtl/>
          <w:lang w:bidi="ar-EG"/>
        </w:rPr>
        <w:t>.</w:t>
      </w:r>
    </w:p>
    <w:p w14:paraId="2D686426"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p>
    <w:p w14:paraId="18D6D8F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ومن تتبع الكتاب والسنة وجد أن الغلو ه</w:t>
      </w:r>
      <w:r w:rsidRPr="00AF55A6">
        <w:rPr>
          <w:rFonts w:asciiTheme="minorHAnsi" w:eastAsia="MS Mincho" w:hAnsiTheme="minorHAnsi" w:hint="cs"/>
          <w:noProof w:val="0"/>
          <w:sz w:val="36"/>
          <w:rtl/>
          <w:lang w:bidi="ar-EG"/>
        </w:rPr>
        <w:t>و</w:t>
      </w:r>
      <w:r w:rsidRPr="00AF55A6">
        <w:rPr>
          <w:rFonts w:asciiTheme="minorHAnsi" w:eastAsia="MS Mincho" w:hAnsiTheme="minorHAnsi"/>
          <w:noProof w:val="0"/>
          <w:sz w:val="36"/>
          <w:rtl/>
          <w:lang w:bidi="ar-EG"/>
        </w:rPr>
        <w:t xml:space="preserve"> اللفظ الوارد فيهما، كما جاء في قوله سبحانه: </w:t>
      </w:r>
      <w:r w:rsidRPr="00AF55A6">
        <w:rPr>
          <w:rFonts w:ascii="QCF_BSML" w:hAnsi="QCF_BSML" w:cs="QCF_BSML"/>
          <w:noProof w:val="0"/>
          <w:color w:val="000000"/>
          <w:sz w:val="29"/>
          <w:szCs w:val="29"/>
          <w:rtl/>
        </w:rPr>
        <w:t xml:space="preserve">ﮋ </w:t>
      </w:r>
      <w:r w:rsidRPr="00AF55A6">
        <w:rPr>
          <w:rFonts w:ascii="QCF_P121" w:hAnsi="QCF_P121" w:cs="QCF_P121"/>
          <w:noProof w:val="0"/>
          <w:color w:val="000000"/>
          <w:sz w:val="29"/>
          <w:szCs w:val="29"/>
          <w:rtl/>
        </w:rPr>
        <w:t xml:space="preserve">ﭑ  ﭒ  ﭓ  ﭔ  ﭕ  ﭖ  ﭗ  ﭘ  ﭙ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[المائدة: 77]</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21" w:hAnsi="QCF_P121" w:cs="QCF_P121"/>
          <w:noProof w:val="0"/>
          <w:color w:val="000000"/>
          <w:sz w:val="29"/>
          <w:szCs w:val="29"/>
          <w:rtl/>
        </w:rPr>
        <w:instrText xml:space="preserve">ﭑ  ﭒ  ﭓ  ﭔ  ﭕ  ﭖ  ﭗ  ﭘ  ﭙ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[المائدة</w:instrText>
      </w:r>
      <w:r w:rsidRPr="00AF55A6">
        <w:instrText>\</w:instrText>
      </w:r>
      <w:r w:rsidRPr="00AF55A6">
        <w:rPr>
          <w:rFonts w:asciiTheme="minorHAnsi" w:eastAsia="MS Mincho" w:hAnsiTheme="minorHAnsi"/>
          <w:noProof w:val="0"/>
          <w:sz w:val="36"/>
          <w:rtl/>
          <w:lang w:bidi="ar-EG"/>
        </w:rPr>
        <w:instrText>: 77]</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xml:space="preserve">. </w:t>
      </w:r>
    </w:p>
    <w:p w14:paraId="054EBA21" w14:textId="77777777" w:rsidR="006A46BA" w:rsidRPr="00AF55A6" w:rsidRDefault="006A46BA" w:rsidP="00A72476">
      <w:pPr>
        <w:widowControl w:val="0"/>
        <w:shd w:val="clear" w:color="auto" w:fill="FFFFFF" w:themeFill="background1"/>
        <w:spacing w:after="60"/>
        <w:ind w:firstLine="567"/>
        <w:rPr>
          <w:rFonts w:asciiTheme="minorHAnsi" w:eastAsia="MS Mincho" w:hAnsiTheme="minorHAnsi"/>
          <w:noProof w:val="0"/>
          <w:sz w:val="36"/>
          <w:lang w:bidi="ar-EG"/>
        </w:rPr>
      </w:pPr>
      <w:r w:rsidRPr="00AF55A6">
        <w:rPr>
          <w:rFonts w:asciiTheme="minorHAnsi" w:eastAsia="MS Mincho" w:hAnsiTheme="minorHAnsi"/>
          <w:noProof w:val="0"/>
          <w:sz w:val="36"/>
          <w:rtl/>
          <w:lang w:bidi="ar-EG"/>
        </w:rPr>
        <w:t xml:space="preserve">وجاء في قول النبي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«إياكم والغلو في الدين، فإن</w:t>
      </w:r>
      <w:r w:rsidRPr="00AF55A6">
        <w:rPr>
          <w:rFonts w:asciiTheme="minorHAnsi" w:eastAsia="MS Mincho" w:hAnsiTheme="minorHAnsi" w:hint="cs"/>
          <w:noProof w:val="0"/>
          <w:sz w:val="36"/>
          <w:rtl/>
          <w:lang w:bidi="ar-EG"/>
        </w:rPr>
        <w:t>ه</w:t>
      </w:r>
      <w:r w:rsidRPr="00AF55A6">
        <w:rPr>
          <w:rFonts w:asciiTheme="minorHAnsi" w:eastAsia="MS Mincho" w:hAnsiTheme="minorHAnsi"/>
          <w:noProof w:val="0"/>
          <w:sz w:val="36"/>
          <w:rtl/>
          <w:lang w:bidi="ar-EG"/>
        </w:rPr>
        <w:t xml:space="preserve"> </w:t>
      </w:r>
      <w:r w:rsidRPr="00AF55A6">
        <w:rPr>
          <w:rFonts w:asciiTheme="minorHAnsi" w:eastAsia="MS Mincho" w:hAnsiTheme="minorHAnsi" w:hint="cs"/>
          <w:noProof w:val="0"/>
          <w:sz w:val="36"/>
          <w:rtl/>
          <w:lang w:bidi="ar-EG"/>
        </w:rPr>
        <w:t>أ</w:t>
      </w:r>
      <w:r w:rsidRPr="00AF55A6">
        <w:rPr>
          <w:rFonts w:asciiTheme="minorHAnsi" w:eastAsia="MS Mincho" w:hAnsiTheme="minorHAnsi"/>
          <w:noProof w:val="0"/>
          <w:sz w:val="36"/>
          <w:rtl/>
          <w:lang w:bidi="ar-EG"/>
        </w:rPr>
        <w:t>هلك من كان قبلكم الغلو في الدين»</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Theme="minorHAnsi" w:eastAsia="MS Mincho" w:hAnsiTheme="minorHAnsi"/>
          <w:noProof w:val="0"/>
          <w:sz w:val="36"/>
          <w:rtl/>
          <w:lang w:bidi="ar-EG"/>
        </w:rPr>
        <w:instrText>«إياكم والغلو في الدين، فإن</w:instrText>
      </w:r>
      <w:r w:rsidRPr="00AF55A6">
        <w:rPr>
          <w:rFonts w:asciiTheme="minorHAnsi" w:eastAsia="MS Mincho" w:hAnsiTheme="minorHAnsi" w:hint="cs"/>
          <w:noProof w:val="0"/>
          <w:sz w:val="36"/>
          <w:rtl/>
          <w:lang w:bidi="ar-EG"/>
        </w:rPr>
        <w:instrText>ه</w:instrText>
      </w:r>
      <w:r w:rsidRPr="00AF55A6">
        <w:rPr>
          <w:rFonts w:asciiTheme="minorHAnsi" w:eastAsia="MS Mincho" w:hAnsiTheme="minorHAnsi"/>
          <w:noProof w:val="0"/>
          <w:sz w:val="36"/>
          <w:rtl/>
          <w:lang w:bidi="ar-EG"/>
        </w:rPr>
        <w:instrText xml:space="preserve"> </w:instrText>
      </w:r>
      <w:r w:rsidRPr="00AF55A6">
        <w:rPr>
          <w:rFonts w:asciiTheme="minorHAnsi" w:eastAsia="MS Mincho" w:hAnsiTheme="minorHAnsi" w:hint="cs"/>
          <w:noProof w:val="0"/>
          <w:sz w:val="36"/>
          <w:rtl/>
          <w:lang w:bidi="ar-EG"/>
        </w:rPr>
        <w:instrText>أ</w:instrText>
      </w:r>
      <w:r w:rsidRPr="00AF55A6">
        <w:rPr>
          <w:rFonts w:asciiTheme="minorHAnsi" w:eastAsia="MS Mincho" w:hAnsiTheme="minorHAnsi"/>
          <w:noProof w:val="0"/>
          <w:sz w:val="36"/>
          <w:rtl/>
          <w:lang w:bidi="ar-EG"/>
        </w:rPr>
        <w:instrText>هلك من كان قبلكم بالغلو في الدين</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8472628"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و</w:t>
      </w:r>
      <w:r w:rsidRPr="00AF55A6">
        <w:rPr>
          <w:rFonts w:asciiTheme="minorHAnsi" w:eastAsia="MS Mincho" w:hAnsiTheme="minorHAnsi"/>
          <w:noProof w:val="0"/>
          <w:sz w:val="36"/>
          <w:rtl/>
          <w:lang w:bidi="ar-EG"/>
        </w:rPr>
        <w:t xml:space="preserve">الغلو والتطرف لفظان </w:t>
      </w:r>
      <w:r w:rsidRPr="00AF55A6">
        <w:rPr>
          <w:rFonts w:asciiTheme="minorHAnsi" w:eastAsia="MS Mincho" w:hAnsiTheme="minorHAnsi" w:hint="cs"/>
          <w:noProof w:val="0"/>
          <w:sz w:val="36"/>
          <w:rtl/>
          <w:lang w:bidi="ar-EG"/>
        </w:rPr>
        <w:t xml:space="preserve">متقاربان </w:t>
      </w:r>
      <w:r w:rsidR="00AC39E2">
        <w:rPr>
          <w:rFonts w:asciiTheme="minorHAnsi" w:eastAsia="MS Mincho" w:hAnsiTheme="minorHAnsi"/>
          <w:noProof w:val="0"/>
          <w:sz w:val="36"/>
          <w:rtl/>
          <w:lang w:bidi="ar-EG"/>
        </w:rPr>
        <w:t>-</w:t>
      </w:r>
      <w:r w:rsidRPr="00AF55A6">
        <w:rPr>
          <w:rFonts w:asciiTheme="minorHAnsi" w:eastAsia="MS Mincho" w:hAnsiTheme="minorHAnsi" w:hint="cs"/>
          <w:noProof w:val="0"/>
          <w:sz w:val="36"/>
          <w:rtl/>
          <w:lang w:bidi="ar-EG"/>
        </w:rPr>
        <w:t xml:space="preserve"> وإن كان يوجد من فرّق بينهما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4"/>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إذا قيل إن </w:t>
      </w:r>
      <w:r w:rsidRPr="00AF55A6">
        <w:rPr>
          <w:rFonts w:asciiTheme="minorHAnsi" w:eastAsia="MS Mincho" w:hAnsiTheme="minorHAnsi"/>
          <w:noProof w:val="0"/>
          <w:sz w:val="36"/>
          <w:rtl/>
          <w:lang w:bidi="ar-EG"/>
        </w:rPr>
        <w:lastRenderedPageBreak/>
        <w:t>التطرف: إتيان غاية الشيء ومنتهاه. وبينهما عموم وخصوص، إذا قيل: إن التطرف: إتيان حد الشيء بإطلاق؛ إذ يصبح التطرف أعم من الغلو.</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والغلو أخص من التطرف؛ إذ إن التطرف هو مجاوزة الحد, والبعد عن التوسط والاعتدال إفراطا أو تفريطا, أو بعبارة أخرى: سلبا أو إيجابا, زيادة أو نقصا, سواء كان غلوا أم لا, إذ العبرة ببلوغ طرفي الأمر</w:t>
      </w:r>
      <w:r w:rsidRPr="00AF55A6">
        <w:rPr>
          <w:rFonts w:asciiTheme="minorHAnsi" w:eastAsia="MS Mincho" w:hAnsiTheme="minorHAnsi" w:hint="cs"/>
          <w:noProof w:val="0"/>
          <w:sz w:val="36"/>
          <w:rtl/>
          <w:lang w:bidi="ar-EG"/>
        </w:rPr>
        <w:t>.</w:t>
      </w:r>
    </w:p>
    <w:p w14:paraId="1C8F9FC7"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rPr>
      </w:pPr>
      <w:r w:rsidRPr="00AF55A6">
        <w:rPr>
          <w:rFonts w:asciiTheme="minorHAnsi" w:eastAsia="MS Mincho" w:hAnsiTheme="minorHAnsi"/>
          <w:noProof w:val="0"/>
          <w:sz w:val="36"/>
          <w:rtl/>
          <w:lang w:bidi="ar-EG"/>
        </w:rPr>
        <w:t xml:space="preserve">فالغلو أخص من التطرف باعتبار مجاوزة الحد </w:t>
      </w:r>
      <w:r>
        <w:rPr>
          <w:rFonts w:asciiTheme="minorHAnsi" w:eastAsia="MS Mincho" w:hAnsiTheme="minorHAnsi" w:hint="cs"/>
          <w:noProof w:val="0"/>
          <w:sz w:val="36"/>
          <w:rtl/>
        </w:rPr>
        <w:t>المعتاد</w:t>
      </w:r>
      <w:r w:rsidRPr="00AF55A6">
        <w:rPr>
          <w:rFonts w:asciiTheme="minorHAnsi" w:eastAsia="MS Mincho" w:hAnsiTheme="minorHAnsi"/>
          <w:noProof w:val="0"/>
          <w:sz w:val="36"/>
          <w:rtl/>
          <w:lang w:bidi="ar-EG"/>
        </w:rPr>
        <w:t xml:space="preserve"> في الزيادة, كقول</w:t>
      </w:r>
      <w:r>
        <w:rPr>
          <w:rFonts w:asciiTheme="minorHAnsi" w:eastAsia="MS Mincho" w:hAnsiTheme="minorHAnsi"/>
          <w:noProof w:val="0"/>
          <w:sz w:val="36"/>
          <w:rtl/>
          <w:lang w:bidi="ar-EG"/>
        </w:rPr>
        <w:t xml:space="preserve"> النصارى في المسيح ابن مريم غلو</w:t>
      </w:r>
      <w:r>
        <w:rPr>
          <w:rFonts w:asciiTheme="minorHAnsi" w:eastAsia="MS Mincho" w:hAnsiTheme="minorHAnsi" w:hint="cs"/>
          <w:noProof w:val="0"/>
          <w:sz w:val="36"/>
          <w:rtl/>
        </w:rPr>
        <w:t>ا إنه ابن الله، تعالى الله عن ذلك علوا كبيرا.</w:t>
      </w:r>
    </w:p>
    <w:p w14:paraId="4CF16790"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rPr>
      </w:pPr>
      <w:r w:rsidRPr="00C5410E">
        <w:rPr>
          <w:rFonts w:asciiTheme="minorHAnsi" w:eastAsia="MS Mincho" w:hAnsiTheme="minorHAnsi"/>
          <w:noProof w:val="0"/>
          <w:sz w:val="36"/>
          <w:rtl/>
        </w:rPr>
        <w:t>والتطرف: الانحياز إلى طرفي الأمر</w:t>
      </w:r>
      <w:r>
        <w:rPr>
          <w:rFonts w:asciiTheme="minorHAnsi" w:eastAsia="MS Mincho" w:hAnsiTheme="minorHAnsi"/>
          <w:noProof w:val="0"/>
          <w:sz w:val="36"/>
          <w:rtl/>
        </w:rPr>
        <w:t>, فيشمل الغلو</w:t>
      </w:r>
      <w:r w:rsidRPr="00C5410E">
        <w:rPr>
          <w:rFonts w:asciiTheme="minorHAnsi" w:eastAsia="MS Mincho" w:hAnsiTheme="minorHAnsi"/>
          <w:noProof w:val="0"/>
          <w:sz w:val="36"/>
          <w:rtl/>
        </w:rPr>
        <w:t>, لكن الغ</w:t>
      </w:r>
      <w:r>
        <w:rPr>
          <w:rFonts w:asciiTheme="minorHAnsi" w:eastAsia="MS Mincho" w:hAnsiTheme="minorHAnsi"/>
          <w:noProof w:val="0"/>
          <w:sz w:val="36"/>
          <w:rtl/>
        </w:rPr>
        <w:t>لو أخص منه في الزيادة والمجاوزة</w:t>
      </w:r>
      <w:r w:rsidRPr="00C5410E">
        <w:rPr>
          <w:rFonts w:asciiTheme="minorHAnsi" w:eastAsia="MS Mincho" w:hAnsiTheme="minorHAnsi"/>
          <w:noProof w:val="0"/>
          <w:sz w:val="36"/>
          <w:rtl/>
        </w:rPr>
        <w:t>, ليس فقط بمجرد البعد عن الوسط إلى الأطراف.</w:t>
      </w:r>
      <w:r>
        <w:rPr>
          <w:rFonts w:asciiTheme="minorHAnsi" w:eastAsia="MS Mincho" w:hAnsiTheme="minorHAnsi" w:hint="cs"/>
          <w:noProof w:val="0"/>
          <w:sz w:val="36"/>
          <w:rtl/>
        </w:rPr>
        <w:t xml:space="preserve"> </w:t>
      </w:r>
    </w:p>
    <w:p w14:paraId="641EEA15"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ف</w:t>
      </w:r>
      <w:r w:rsidRPr="00AF55A6">
        <w:rPr>
          <w:rFonts w:asciiTheme="minorHAnsi" w:eastAsia="MS Mincho" w:hAnsiTheme="minorHAnsi"/>
          <w:noProof w:val="0"/>
          <w:sz w:val="36"/>
          <w:rtl/>
          <w:lang w:bidi="ar-EG"/>
        </w:rPr>
        <w:t>كل غلو فهو تطرف, وليس كل تطرفٍ غلوا</w:t>
      </w:r>
      <w:r w:rsidRPr="00AF55A6">
        <w:rPr>
          <w:rFonts w:asciiTheme="minorHAnsi" w:eastAsia="MS Mincho" w:hAnsiTheme="minorHAnsi"/>
          <w:noProof w:val="0"/>
          <w:sz w:val="36"/>
          <w:lang w:bidi="ar-EG"/>
        </w:rPr>
        <w:t>.</w:t>
      </w:r>
    </w:p>
    <w:p w14:paraId="1107219E"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rPr>
      </w:pPr>
      <w:r w:rsidRPr="00AF55A6">
        <w:rPr>
          <w:rFonts w:asciiTheme="minorHAnsi" w:eastAsia="MS Mincho" w:hAnsiTheme="minorHAnsi"/>
          <w:noProof w:val="0"/>
          <w:sz w:val="36"/>
          <w:rtl/>
          <w:lang w:bidi="ar-EG"/>
        </w:rPr>
        <w:t xml:space="preserve">ومع هذا التقارب الكبير بين مصطلحي الغلو والتطرف، إلا أن الإعلام </w:t>
      </w:r>
      <w:r w:rsidRPr="00AF55A6">
        <w:rPr>
          <w:rFonts w:asciiTheme="minorHAnsi" w:eastAsia="MS Mincho" w:hAnsiTheme="minorHAnsi" w:hint="cs"/>
          <w:noProof w:val="0"/>
          <w:sz w:val="36"/>
          <w:rtl/>
          <w:lang w:bidi="ar-EG"/>
        </w:rPr>
        <w:t>المغرض</w:t>
      </w:r>
      <w:r w:rsidRPr="00AF55A6">
        <w:rPr>
          <w:rFonts w:asciiTheme="minorHAnsi" w:eastAsia="MS Mincho" w:hAnsiTheme="minorHAnsi"/>
          <w:noProof w:val="0"/>
          <w:sz w:val="36"/>
          <w:rtl/>
          <w:lang w:bidi="ar-EG"/>
        </w:rPr>
        <w:t xml:space="preserve"> استعمل مصطلح التطرف أكثر في الربط بينه وبينه الإسلام، والإسلام بريء من تلك الرابطة؛ إذ لا يمكن أن يجتمع الشيء مع ضده في قالب واحد، فالإسلام دين التوسط والاعتدال، بدليل الكتاب والسنة والإجماع. </w:t>
      </w:r>
    </w:p>
    <w:p w14:paraId="59A152C9" w14:textId="77777777" w:rsidR="006A46BA" w:rsidRDefault="006A46BA" w:rsidP="006A46BA">
      <w:pPr>
        <w:widowControl w:val="0"/>
        <w:shd w:val="clear" w:color="auto" w:fill="FFFFFF" w:themeFill="background1"/>
        <w:spacing w:after="60"/>
        <w:ind w:firstLine="567"/>
        <w:rPr>
          <w:b/>
          <w:bCs/>
          <w:sz w:val="36"/>
          <w:szCs w:val="40"/>
          <w:lang w:bidi="ar-EG"/>
        </w:rPr>
      </w:pPr>
      <w:r w:rsidRPr="00AF55A6">
        <w:rPr>
          <w:rFonts w:asciiTheme="minorHAnsi" w:eastAsia="MS Mincho" w:hAnsiTheme="minorHAnsi"/>
          <w:noProof w:val="0"/>
          <w:sz w:val="36"/>
          <w:rtl/>
          <w:lang w:bidi="ar-EG"/>
        </w:rPr>
        <w:t xml:space="preserve">والتطرف بعيد كل البعد عن سمات الإسلام وخصائصه، فالإسلام </w:t>
      </w:r>
      <w:r w:rsidR="00AC39E2">
        <w:rPr>
          <w:rFonts w:asciiTheme="minorHAnsi" w:eastAsia="MS Mincho" w:hAnsiTheme="minorHAnsi"/>
          <w:noProof w:val="0"/>
          <w:sz w:val="36"/>
          <w:rtl/>
          <w:lang w:bidi="ar-EG"/>
        </w:rPr>
        <w:t>-</w:t>
      </w:r>
      <w:r w:rsidRPr="00AF55A6">
        <w:rPr>
          <w:rFonts w:asciiTheme="minorHAnsi" w:eastAsia="MS Mincho" w:hAnsiTheme="minorHAnsi"/>
          <w:noProof w:val="0"/>
          <w:sz w:val="36"/>
          <w:rtl/>
          <w:lang w:bidi="ar-EG"/>
        </w:rPr>
        <w:t xml:space="preserve"> وهو الحق </w:t>
      </w:r>
      <w:r w:rsidR="00AC39E2">
        <w:rPr>
          <w:rFonts w:asciiTheme="minorHAnsi" w:eastAsia="MS Mincho" w:hAnsiTheme="minorHAnsi"/>
          <w:noProof w:val="0"/>
          <w:sz w:val="36"/>
          <w:rtl/>
          <w:lang w:bidi="ar-EG"/>
        </w:rPr>
        <w:t>-</w:t>
      </w:r>
      <w:r w:rsidRPr="00AF55A6">
        <w:rPr>
          <w:rFonts w:asciiTheme="minorHAnsi" w:eastAsia="MS Mincho" w:hAnsiTheme="minorHAnsi"/>
          <w:noProof w:val="0"/>
          <w:sz w:val="36"/>
          <w:rtl/>
          <w:lang w:bidi="ar-EG"/>
        </w:rPr>
        <w:t xml:space="preserve"> وسط بين الإفراط والتفريط. أما الغلو والتطرف فهو تعدٍّ على ما أمر الله به ورسوله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وتجاوز عما شرع، وهو الطغيان الذي نهى الله عنه في قوله سبحانه: </w:t>
      </w:r>
      <w:r w:rsidRPr="00AF55A6">
        <w:rPr>
          <w:rFonts w:ascii="QCF_BSML" w:hAnsi="QCF_BSML" w:cs="QCF_BSML"/>
          <w:noProof w:val="0"/>
          <w:color w:val="000000"/>
          <w:sz w:val="29"/>
          <w:szCs w:val="29"/>
          <w:rtl/>
        </w:rPr>
        <w:t xml:space="preserve">ﮋ </w:t>
      </w:r>
      <w:r w:rsidRPr="00AF55A6">
        <w:rPr>
          <w:rFonts w:ascii="QCF_P317" w:hAnsi="QCF_P317" w:cs="QCF_P317"/>
          <w:noProof w:val="0"/>
          <w:color w:val="000000"/>
          <w:sz w:val="29"/>
          <w:szCs w:val="29"/>
          <w:rtl/>
        </w:rPr>
        <w:t>ﮇ  ﮈ  ﮉ  ﮊ  ﮋ  ﮌ</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heme="minorHAnsi" w:eastAsia="MS Mincho" w:hAnsiTheme="minorHAnsi"/>
          <w:noProof w:val="0"/>
          <w:sz w:val="36"/>
          <w:rtl/>
          <w:lang w:bidi="ar-EG"/>
        </w:rPr>
        <w:t>[طه: 81]</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17" w:hAnsi="QCF_P317" w:cs="QCF_P317"/>
          <w:noProof w:val="0"/>
          <w:color w:val="000000"/>
          <w:sz w:val="29"/>
          <w:szCs w:val="29"/>
          <w:rtl/>
        </w:rPr>
        <w:instrText>ﮇ  ﮈ  ﮉ  ﮊ  ﮋ  ﮌ</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heme="minorHAnsi" w:eastAsia="MS Mincho" w:hAnsiTheme="minorHAnsi"/>
          <w:noProof w:val="0"/>
          <w:sz w:val="36"/>
          <w:rtl/>
          <w:lang w:bidi="ar-EG"/>
        </w:rPr>
        <w:instrText>[طه</w:instrText>
      </w:r>
      <w:r w:rsidRPr="00AF55A6">
        <w:instrText>\</w:instrText>
      </w:r>
      <w:r w:rsidRPr="00AF55A6">
        <w:rPr>
          <w:rFonts w:asciiTheme="minorHAnsi" w:eastAsia="MS Mincho" w:hAnsiTheme="minorHAnsi"/>
          <w:noProof w:val="0"/>
          <w:sz w:val="36"/>
          <w:rtl/>
          <w:lang w:bidi="ar-EG"/>
        </w:rPr>
        <w:instrText>: 81]</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w:t>
      </w:r>
      <w:bookmarkStart w:id="155" w:name="_Toc480048534"/>
      <w:r>
        <w:rPr>
          <w:b/>
          <w:bCs/>
          <w:sz w:val="36"/>
          <w:szCs w:val="40"/>
          <w:rtl/>
          <w:lang w:bidi="ar-EG"/>
        </w:rPr>
        <w:br w:type="page"/>
      </w:r>
    </w:p>
    <w:p w14:paraId="1CF1BF31" w14:textId="77777777" w:rsidR="006A46BA" w:rsidRPr="00AF55A6" w:rsidRDefault="006A46BA" w:rsidP="006A46BA">
      <w:pPr>
        <w:widowControl w:val="0"/>
        <w:ind w:firstLine="567"/>
        <w:jc w:val="both"/>
        <w:outlineLvl w:val="1"/>
        <w:rPr>
          <w:b/>
          <w:bCs/>
          <w:sz w:val="36"/>
          <w:szCs w:val="40"/>
          <w:rtl/>
          <w:lang w:bidi="ar-EG"/>
        </w:rPr>
      </w:pPr>
      <w:r w:rsidRPr="00AF55A6">
        <w:rPr>
          <w:b/>
          <w:bCs/>
          <w:sz w:val="36"/>
          <w:szCs w:val="40"/>
          <w:rtl/>
          <w:lang w:bidi="ar-EG"/>
        </w:rPr>
        <w:lastRenderedPageBreak/>
        <w:t>المبحث الثاني</w:t>
      </w:r>
      <w:bookmarkEnd w:id="155"/>
      <w:r>
        <w:rPr>
          <w:rFonts w:hint="cs"/>
          <w:b/>
          <w:bCs/>
          <w:sz w:val="36"/>
          <w:szCs w:val="40"/>
          <w:rtl/>
          <w:lang w:bidi="ar-EG"/>
        </w:rPr>
        <w:t xml:space="preserve">: </w:t>
      </w:r>
      <w:bookmarkStart w:id="156" w:name="_Toc480048535"/>
      <w:r w:rsidRPr="00AF55A6">
        <w:rPr>
          <w:b/>
          <w:bCs/>
          <w:sz w:val="36"/>
          <w:szCs w:val="40"/>
          <w:rtl/>
          <w:lang w:bidi="ar-EG"/>
        </w:rPr>
        <w:t>وسطية أهل السنة والجماعة</w:t>
      </w:r>
      <w:bookmarkEnd w:id="156"/>
    </w:p>
    <w:p w14:paraId="014069EF" w14:textId="77777777" w:rsidR="006A46BA" w:rsidRPr="00AF55A6" w:rsidRDefault="006A46BA" w:rsidP="006A46BA">
      <w:pPr>
        <w:widowControl w:val="0"/>
        <w:shd w:val="clear" w:color="auto" w:fill="FFFFFF" w:themeFill="background1"/>
        <w:ind w:firstLine="567"/>
        <w:rPr>
          <w:rFonts w:asciiTheme="minorHAnsi" w:eastAsia="MS Mincho" w:hAnsiTheme="minorHAnsi"/>
          <w:noProof w:val="0"/>
          <w:sz w:val="36"/>
          <w:rtl/>
          <w:lang w:bidi="ar-EG"/>
        </w:rPr>
      </w:pPr>
    </w:p>
    <w:p w14:paraId="1F2CB2F8" w14:textId="77777777" w:rsidR="006A46BA" w:rsidRPr="00AF55A6" w:rsidRDefault="006A46BA" w:rsidP="00A72476">
      <w:pPr>
        <w:widowControl w:val="0"/>
        <w:shd w:val="clear" w:color="auto" w:fill="FFFFFF" w:themeFill="background1"/>
        <w:spacing w:after="60"/>
        <w:ind w:firstLine="567"/>
        <w:rPr>
          <w:rFonts w:asciiTheme="minorHAnsi" w:eastAsia="MS Mincho" w:hAnsiTheme="minorHAnsi"/>
          <w:noProof w:val="0"/>
          <w:sz w:val="36"/>
          <w:lang w:bidi="ar-EG"/>
        </w:rPr>
      </w:pPr>
      <w:r w:rsidRPr="00AF55A6">
        <w:rPr>
          <w:rFonts w:asciiTheme="minorHAnsi" w:eastAsia="MS Mincho" w:hAnsiTheme="minorHAnsi"/>
          <w:noProof w:val="0"/>
          <w:sz w:val="36"/>
          <w:rtl/>
          <w:lang w:bidi="ar-EG"/>
        </w:rPr>
        <w:t>الغلو مما ابتليت به هذه الأمة، وهو واقع فيها، كما</w:t>
      </w:r>
      <w:r w:rsidR="00A72476">
        <w:rPr>
          <w:rFonts w:asciiTheme="minorHAnsi" w:eastAsia="MS Mincho" w:hAnsiTheme="minorHAnsi" w:hint="cs"/>
          <w:noProof w:val="0"/>
          <w:sz w:val="36"/>
          <w:rtl/>
          <w:lang w:bidi="ar-EG"/>
        </w:rPr>
        <w:t xml:space="preserve"> هو واقع في الأمم قبلها، وقد</w:t>
      </w:r>
      <w:r w:rsidRPr="00AF55A6">
        <w:rPr>
          <w:rFonts w:asciiTheme="minorHAnsi" w:eastAsia="MS Mincho" w:hAnsiTheme="minorHAnsi"/>
          <w:noProof w:val="0"/>
          <w:sz w:val="36"/>
          <w:rtl/>
          <w:lang w:bidi="ar-EG"/>
        </w:rPr>
        <w:t xml:space="preserve"> بين</w:t>
      </w:r>
      <w:r w:rsidR="00A72476">
        <w:rPr>
          <w:rFonts w:asciiTheme="minorHAnsi" w:eastAsia="MS Mincho" w:hAnsiTheme="minorHAnsi" w:hint="cs"/>
          <w:noProof w:val="0"/>
          <w:sz w:val="36"/>
          <w:rtl/>
          <w:lang w:bidi="ar-EG"/>
        </w:rPr>
        <w:t xml:space="preserve"> ذلك</w:t>
      </w:r>
      <w:r w:rsidRPr="00AF55A6">
        <w:rPr>
          <w:rFonts w:asciiTheme="minorHAnsi" w:eastAsia="MS Mincho" w:hAnsiTheme="minorHAnsi"/>
          <w:noProof w:val="0"/>
          <w:sz w:val="36"/>
          <w:rtl/>
          <w:lang w:bidi="ar-EG"/>
        </w:rPr>
        <w:t xml:space="preserve"> النبي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بقوله: «لتتبعن سنن من كان قبلكم، شبرا شبرا وذراعا بذراع، حتى لو دخلوا جحر ضب تبعتموهم»، قلنا: يا رسول الله، اليهود والنصارى؟ قال: «فمن»</w:t>
      </w:r>
      <w:r w:rsidRPr="00AF55A6">
        <w:rPr>
          <w:rFonts w:asciiTheme="minorHAnsi" w:eastAsia="MS Mincho" w:hAnsiTheme="minorHAnsi"/>
          <w:noProof w:val="0"/>
          <w:sz w:val="36"/>
          <w:rtl/>
          <w:lang w:bidi="ar-EG"/>
        </w:rPr>
        <w:fldChar w:fldCharType="begin"/>
      </w:r>
      <w:r w:rsidRPr="00AF55A6">
        <w:instrText xml:space="preserve"> XE "</w:instrText>
      </w:r>
      <w:r w:rsidRPr="00AF55A6">
        <w:rPr>
          <w:sz w:val="20"/>
          <w:szCs w:val="20"/>
        </w:rPr>
        <w:instrText>\</w:instrText>
      </w:r>
      <w:r w:rsidRPr="00AF55A6">
        <w:rPr>
          <w:rFonts w:asciiTheme="minorHAnsi" w:eastAsia="MS Mincho" w:hAnsiTheme="minorHAnsi"/>
          <w:noProof w:val="0"/>
          <w:sz w:val="36"/>
          <w:rtl/>
          <w:lang w:bidi="ar-EG"/>
        </w:rPr>
        <w:instrText>«لتتبعن سنن من كان قبلكم، شبرا شبرا وذراعا بذراع، حتى لو دخلوا جحر ضب تبعتموهم</w:instrText>
      </w:r>
      <w:r w:rsidRPr="00AF55A6">
        <w:rPr>
          <w:sz w:val="20"/>
          <w:szCs w:val="20"/>
        </w:rPr>
        <w:instrText>\</w:instrText>
      </w:r>
      <w:r w:rsidRPr="00AF55A6">
        <w:rPr>
          <w:rFonts w:asciiTheme="minorHAnsi" w:eastAsia="MS Mincho" w:hAnsiTheme="minorHAnsi"/>
          <w:noProof w:val="0"/>
          <w:sz w:val="36"/>
          <w:rtl/>
          <w:lang w:bidi="ar-EG"/>
        </w:rPr>
        <w:instrText>»، قلنا</w:instrText>
      </w:r>
      <w:r w:rsidRPr="00AF55A6">
        <w:instrText>\</w:instrText>
      </w:r>
      <w:r w:rsidRPr="00AF55A6">
        <w:rPr>
          <w:rFonts w:asciiTheme="minorHAnsi" w:eastAsia="MS Mincho" w:hAnsiTheme="minorHAnsi"/>
          <w:noProof w:val="0"/>
          <w:sz w:val="36"/>
          <w:rtl/>
          <w:lang w:bidi="ar-EG"/>
        </w:rPr>
        <w:instrText>: يا رسول الله، اليهود والنصارى؟ قال</w:instrText>
      </w:r>
      <w:r w:rsidRPr="00AF55A6">
        <w:instrText>\</w:instrText>
      </w:r>
      <w:r w:rsidRPr="00AF55A6">
        <w:rPr>
          <w:rFonts w:asciiTheme="minorHAnsi" w:eastAsia="MS Mincho" w:hAnsiTheme="minorHAnsi"/>
          <w:noProof w:val="0"/>
          <w:sz w:val="36"/>
          <w:rtl/>
          <w:lang w:bidi="ar-EG"/>
        </w:rPr>
        <w:instrText xml:space="preserve">: </w:instrText>
      </w:r>
      <w:r w:rsidRPr="00AF55A6">
        <w:rPr>
          <w:sz w:val="20"/>
          <w:szCs w:val="20"/>
        </w:rPr>
        <w:instrText>\</w:instrText>
      </w:r>
      <w:r w:rsidRPr="00AF55A6">
        <w:rPr>
          <w:rFonts w:asciiTheme="minorHAnsi" w:eastAsia="MS Mincho" w:hAnsiTheme="minorHAnsi"/>
          <w:noProof w:val="0"/>
          <w:sz w:val="36"/>
          <w:rtl/>
          <w:lang w:bidi="ar-EG"/>
        </w:rPr>
        <w:instrText>«فمن</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0DA8FF7" w14:textId="77777777" w:rsidR="006A46BA" w:rsidRPr="00AF55A6" w:rsidRDefault="006A46BA" w:rsidP="006A46BA">
      <w:pPr>
        <w:widowControl w:val="0"/>
        <w:shd w:val="clear" w:color="auto" w:fill="FFFFFF" w:themeFill="background1"/>
        <w:spacing w:after="60"/>
        <w:ind w:firstLine="567"/>
        <w:jc w:val="both"/>
        <w:rPr>
          <w:rFonts w:asciiTheme="minorHAnsi" w:eastAsia="MS Mincho" w:hAnsiTheme="minorHAnsi"/>
          <w:noProof w:val="0"/>
          <w:sz w:val="36"/>
          <w:lang w:bidi="ar-EG"/>
        </w:rPr>
      </w:pPr>
      <w:r>
        <w:rPr>
          <w:rFonts w:asciiTheme="minorHAnsi" w:eastAsia="MS Mincho" w:hAnsiTheme="minorHAnsi" w:hint="cs"/>
          <w:noProof w:val="0"/>
          <w:sz w:val="36"/>
          <w:rtl/>
          <w:lang w:bidi="ar-EG"/>
        </w:rPr>
        <w:t>ف</w:t>
      </w:r>
      <w:r w:rsidRPr="00AF55A6">
        <w:rPr>
          <w:rFonts w:asciiTheme="minorHAnsi" w:eastAsia="MS Mincho" w:hAnsiTheme="minorHAnsi"/>
          <w:noProof w:val="0"/>
          <w:sz w:val="36"/>
          <w:rtl/>
          <w:lang w:bidi="ar-EG"/>
        </w:rPr>
        <w:t xml:space="preserve">اليهود والنصارى قد غلوا، وقد نهاهم الله </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جل وعلا</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عن ذلك، لكنهم لم يتركوا غلوهم، كما قال الله تعالى: </w:t>
      </w:r>
      <w:r w:rsidRPr="00AF55A6">
        <w:rPr>
          <w:rFonts w:ascii="QCF_BSML" w:hAnsi="QCF_BSML" w:cs="QCF_BSML"/>
          <w:noProof w:val="0"/>
          <w:color w:val="000000"/>
          <w:sz w:val="29"/>
          <w:szCs w:val="29"/>
          <w:rtl/>
        </w:rPr>
        <w:t xml:space="preserve">ﮋ </w:t>
      </w:r>
      <w:r w:rsidRPr="00AF55A6">
        <w:rPr>
          <w:rFonts w:ascii="QCF_P191" w:hAnsi="QCF_P191" w:cs="QCF_P191"/>
          <w:noProof w:val="0"/>
          <w:color w:val="000000"/>
          <w:sz w:val="29"/>
          <w:szCs w:val="29"/>
          <w:rtl/>
        </w:rPr>
        <w:t>ﮛ  ﮜ  ﮝ   ﮞ  ﮟ  ﮠ  ﮡ   ﮢ  ﮣ  ﮤ</w:t>
      </w:r>
      <w:r w:rsidRPr="00AF55A6">
        <w:rPr>
          <w:rFonts w:ascii="QCF_P191" w:hAnsi="QCF_P191" w:cs="QCF_P191"/>
          <w:noProof w:val="0"/>
          <w:color w:val="0000A5"/>
          <w:sz w:val="29"/>
          <w:szCs w:val="29"/>
          <w:rtl/>
        </w:rPr>
        <w:t>ﮥ</w:t>
      </w:r>
      <w:r w:rsidRPr="00AF55A6">
        <w:rPr>
          <w:rFonts w:ascii="QCF_P191" w:hAnsi="QCF_P191" w:cs="QCF_P191"/>
          <w:noProof w:val="0"/>
          <w:color w:val="000000"/>
          <w:sz w:val="29"/>
          <w:szCs w:val="29"/>
          <w:rtl/>
        </w:rPr>
        <w:t xml:space="preserve">  ﮦ  ﮧ  ﮨ</w:t>
      </w:r>
      <w:r w:rsidRPr="00AF55A6">
        <w:rPr>
          <w:rFonts w:ascii="QCF_P191" w:hAnsi="QCF_P191" w:cs="QCF_P191"/>
          <w:noProof w:val="0"/>
          <w:color w:val="0000A5"/>
          <w:sz w:val="29"/>
          <w:szCs w:val="29"/>
          <w:rtl/>
        </w:rPr>
        <w:t>ﮩ</w:t>
      </w:r>
      <w:r w:rsidRPr="00AF55A6">
        <w:rPr>
          <w:rFonts w:ascii="QCF_P191" w:hAnsi="QCF_P191" w:cs="QCF_P191"/>
          <w:noProof w:val="0"/>
          <w:color w:val="000000"/>
          <w:sz w:val="29"/>
          <w:szCs w:val="29"/>
          <w:rtl/>
        </w:rPr>
        <w:t xml:space="preserve">   ﮪ  ﮫ  ﮬ  ﮭ  ﮮ  ﮯ</w:t>
      </w:r>
      <w:r w:rsidRPr="00AF55A6">
        <w:rPr>
          <w:rFonts w:ascii="QCF_P191" w:hAnsi="QCF_P191" w:cs="QCF_P191"/>
          <w:noProof w:val="0"/>
          <w:color w:val="0000A5"/>
          <w:sz w:val="29"/>
          <w:szCs w:val="29"/>
          <w:rtl/>
        </w:rPr>
        <w:t>ﮰ</w:t>
      </w:r>
      <w:r w:rsidRPr="00AF55A6">
        <w:rPr>
          <w:rFonts w:ascii="QCF_P191" w:hAnsi="QCF_P191" w:cs="QCF_P191"/>
          <w:noProof w:val="0"/>
          <w:color w:val="000000"/>
          <w:sz w:val="29"/>
          <w:szCs w:val="29"/>
          <w:rtl/>
        </w:rPr>
        <w:t xml:space="preserve">  ﮱ   ﯓ</w:t>
      </w:r>
      <w:r w:rsidRPr="00AF55A6">
        <w:rPr>
          <w:rFonts w:ascii="QCF_P191" w:hAnsi="QCF_P191" w:cs="QCF_P191"/>
          <w:noProof w:val="0"/>
          <w:color w:val="0000A5"/>
          <w:sz w:val="29"/>
          <w:szCs w:val="29"/>
          <w:rtl/>
        </w:rPr>
        <w:t>ﯔ</w:t>
      </w:r>
      <w:r w:rsidRPr="00AF55A6">
        <w:rPr>
          <w:rFonts w:ascii="QCF_P191" w:hAnsi="QCF_P191" w:cs="QCF_P191"/>
          <w:noProof w:val="0"/>
          <w:color w:val="000000"/>
          <w:sz w:val="29"/>
          <w:szCs w:val="29"/>
          <w:rtl/>
        </w:rPr>
        <w:t xml:space="preserve">  ﯕ  ﯖ  ﯗ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[التوبة: 30]</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91" w:hAnsi="QCF_P191" w:cs="QCF_P191"/>
          <w:noProof w:val="0"/>
          <w:color w:val="000000"/>
          <w:sz w:val="29"/>
          <w:szCs w:val="29"/>
          <w:rtl/>
        </w:rPr>
        <w:instrText>ﮛ  ﮜ  ﮝ   ﮞ  ﮟ  ﮠ  ﮡ   ﮢ  ﮣ  ﮤ</w:instrText>
      </w:r>
      <w:r w:rsidRPr="00AF55A6">
        <w:rPr>
          <w:rFonts w:ascii="QCF_P191" w:hAnsi="QCF_P191" w:cs="QCF_P191"/>
          <w:noProof w:val="0"/>
          <w:color w:val="0000A5"/>
          <w:sz w:val="29"/>
          <w:szCs w:val="29"/>
          <w:rtl/>
        </w:rPr>
        <w:instrText>ﮥ</w:instrText>
      </w:r>
      <w:r w:rsidRPr="00AF55A6">
        <w:rPr>
          <w:rFonts w:ascii="QCF_P191" w:hAnsi="QCF_P191" w:cs="QCF_P191"/>
          <w:noProof w:val="0"/>
          <w:color w:val="000000"/>
          <w:sz w:val="29"/>
          <w:szCs w:val="29"/>
          <w:rtl/>
        </w:rPr>
        <w:instrText xml:space="preserve">  ﮦ  ﮧ  ﮨ</w:instrText>
      </w:r>
      <w:r w:rsidRPr="00AF55A6">
        <w:rPr>
          <w:rFonts w:ascii="QCF_P191" w:hAnsi="QCF_P191" w:cs="QCF_P191"/>
          <w:noProof w:val="0"/>
          <w:color w:val="0000A5"/>
          <w:sz w:val="29"/>
          <w:szCs w:val="29"/>
          <w:rtl/>
        </w:rPr>
        <w:instrText>ﮩ</w:instrText>
      </w:r>
      <w:r w:rsidRPr="00AF55A6">
        <w:rPr>
          <w:rFonts w:ascii="QCF_P191" w:hAnsi="QCF_P191" w:cs="QCF_P191"/>
          <w:noProof w:val="0"/>
          <w:color w:val="000000"/>
          <w:sz w:val="29"/>
          <w:szCs w:val="29"/>
          <w:rtl/>
        </w:rPr>
        <w:instrText xml:space="preserve">   ﮪ  ﮫ  ﮬ  ﮭ  ﮮ  ﮯ</w:instrText>
      </w:r>
      <w:r w:rsidRPr="00AF55A6">
        <w:rPr>
          <w:rFonts w:ascii="QCF_P191" w:hAnsi="QCF_P191" w:cs="QCF_P191"/>
          <w:noProof w:val="0"/>
          <w:color w:val="0000A5"/>
          <w:sz w:val="29"/>
          <w:szCs w:val="29"/>
          <w:rtl/>
        </w:rPr>
        <w:instrText>ﮰ</w:instrText>
      </w:r>
      <w:r w:rsidRPr="00AF55A6">
        <w:rPr>
          <w:rFonts w:ascii="QCF_P191" w:hAnsi="QCF_P191" w:cs="QCF_P191"/>
          <w:noProof w:val="0"/>
          <w:color w:val="000000"/>
          <w:sz w:val="29"/>
          <w:szCs w:val="29"/>
          <w:rtl/>
        </w:rPr>
        <w:instrText xml:space="preserve">  ﮱ   ﯓ</w:instrText>
      </w:r>
      <w:r w:rsidRPr="00AF55A6">
        <w:rPr>
          <w:rFonts w:ascii="QCF_P191" w:hAnsi="QCF_P191" w:cs="QCF_P191"/>
          <w:noProof w:val="0"/>
          <w:color w:val="0000A5"/>
          <w:sz w:val="29"/>
          <w:szCs w:val="29"/>
          <w:rtl/>
        </w:rPr>
        <w:instrText>ﯔ</w:instrText>
      </w:r>
      <w:r w:rsidRPr="00AF55A6">
        <w:rPr>
          <w:rFonts w:ascii="QCF_P191" w:hAnsi="QCF_P191" w:cs="QCF_P191"/>
          <w:noProof w:val="0"/>
          <w:color w:val="000000"/>
          <w:sz w:val="29"/>
          <w:szCs w:val="29"/>
          <w:rtl/>
        </w:rPr>
        <w:instrText xml:space="preserve">  ﯕ  ﯖ  ﯗ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[التوبة</w:instrText>
      </w:r>
      <w:r w:rsidRPr="00AF55A6">
        <w:instrText>\</w:instrText>
      </w:r>
      <w:r w:rsidRPr="00AF55A6">
        <w:rPr>
          <w:rFonts w:asciiTheme="minorHAnsi" w:eastAsia="MS Mincho" w:hAnsiTheme="minorHAnsi"/>
          <w:noProof w:val="0"/>
          <w:sz w:val="36"/>
          <w:rtl/>
          <w:lang w:bidi="ar-EG"/>
        </w:rPr>
        <w:instrText>: 30]</w:instrText>
      </w:r>
      <w:r w:rsidRPr="00AF55A6">
        <w:instrText xml:space="preserve">" </w:instrText>
      </w:r>
      <w:r w:rsidRPr="00AF55A6">
        <w:rPr>
          <w:rFonts w:asciiTheme="minorHAnsi" w:eastAsia="MS Mincho" w:hAnsiTheme="minorHAnsi"/>
          <w:noProof w:val="0"/>
          <w:sz w:val="36"/>
          <w:rtl/>
          <w:lang w:bidi="ar-EG"/>
        </w:rPr>
        <w:fldChar w:fldCharType="end"/>
      </w:r>
      <w:r>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وقال الله جل وعلا: </w:t>
      </w:r>
      <w:r w:rsidRPr="00AF55A6">
        <w:rPr>
          <w:rFonts w:ascii="QCF_BSML" w:hAnsi="QCF_BSML" w:cs="QCF_BSML"/>
          <w:noProof w:val="0"/>
          <w:color w:val="000000"/>
          <w:sz w:val="29"/>
          <w:szCs w:val="29"/>
          <w:rtl/>
        </w:rPr>
        <w:t xml:space="preserve">ﮋ </w:t>
      </w:r>
      <w:r w:rsidRPr="00AF55A6">
        <w:rPr>
          <w:rFonts w:ascii="QCF_P105" w:hAnsi="QCF_P105" w:cs="QCF_P105"/>
          <w:noProof w:val="0"/>
          <w:color w:val="000000"/>
          <w:sz w:val="29"/>
          <w:szCs w:val="29"/>
          <w:rtl/>
        </w:rPr>
        <w:t xml:space="preserve">ﭑ  ﭒ  ﭓ  ﭔ  ﭕ  ﭖ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heme="minorHAnsi" w:eastAsia="MS Mincho" w:hAnsiTheme="minorHAnsi"/>
          <w:noProof w:val="0"/>
          <w:sz w:val="36"/>
          <w:rtl/>
          <w:lang w:bidi="ar-EG"/>
        </w:rPr>
        <w:t>[النساء: 171]</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05" w:hAnsi="QCF_P105" w:cs="QCF_P105"/>
          <w:noProof w:val="0"/>
          <w:color w:val="000000"/>
          <w:sz w:val="29"/>
          <w:szCs w:val="29"/>
          <w:rtl/>
        </w:rPr>
        <w:instrText xml:space="preserve">ﭑ  ﭒ  ﭓ  ﭔ  ﭕ  ﭖ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heme="minorHAnsi" w:eastAsia="MS Mincho" w:hAnsiTheme="minorHAnsi"/>
          <w:noProof w:val="0"/>
          <w:sz w:val="36"/>
          <w:rtl/>
          <w:lang w:bidi="ar-EG"/>
        </w:rPr>
        <w:instrText>[النساء</w:instrText>
      </w:r>
      <w:r w:rsidRPr="00AF55A6">
        <w:instrText>\</w:instrText>
      </w:r>
      <w:r w:rsidRPr="00AF55A6">
        <w:rPr>
          <w:rFonts w:asciiTheme="minorHAnsi" w:eastAsia="MS Mincho" w:hAnsiTheme="minorHAnsi"/>
          <w:noProof w:val="0"/>
          <w:sz w:val="36"/>
          <w:rtl/>
          <w:lang w:bidi="ar-EG"/>
        </w:rPr>
        <w:instrText>: 171]</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w:t>
      </w:r>
    </w:p>
    <w:p w14:paraId="2BD1BABB"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فأهل الكتاب أهل غلو، وحذا </w:t>
      </w:r>
      <w:r w:rsidRPr="00AF55A6">
        <w:rPr>
          <w:rFonts w:asciiTheme="minorHAnsi" w:eastAsia="MS Mincho" w:hAnsiTheme="minorHAnsi" w:hint="cs"/>
          <w:noProof w:val="0"/>
          <w:sz w:val="36"/>
          <w:rtl/>
          <w:lang w:bidi="ar-EG"/>
        </w:rPr>
        <w:t xml:space="preserve">بعض </w:t>
      </w:r>
      <w:r w:rsidRPr="00AF55A6">
        <w:rPr>
          <w:rFonts w:asciiTheme="minorHAnsi" w:eastAsia="MS Mincho" w:hAnsiTheme="minorHAnsi"/>
          <w:noProof w:val="0"/>
          <w:sz w:val="36"/>
          <w:rtl/>
          <w:lang w:bidi="ar-EG"/>
        </w:rPr>
        <w:t>من هذه الأمة حذوهم، فغلوا في الأشخاص والمعظمين، وغلوا في الأماكن والقبور، و</w:t>
      </w:r>
      <w:r w:rsidRPr="00AF55A6">
        <w:rPr>
          <w:rFonts w:asciiTheme="minorHAnsi" w:eastAsia="MS Mincho" w:hAnsiTheme="minorHAnsi" w:hint="cs"/>
          <w:noProof w:val="0"/>
          <w:sz w:val="36"/>
          <w:rtl/>
          <w:lang w:bidi="ar-EG"/>
        </w:rPr>
        <w:t>غير</w:t>
      </w:r>
      <w:r>
        <w:rPr>
          <w:rFonts w:asciiTheme="minorHAnsi" w:eastAsia="MS Mincho" w:hAnsiTheme="minorHAnsi" w:hint="cs"/>
          <w:noProof w:val="0"/>
          <w:sz w:val="36"/>
          <w:rtl/>
          <w:lang w:bidi="ar-EG"/>
        </w:rPr>
        <w:t xml:space="preserve"> </w:t>
      </w:r>
      <w:r w:rsidRPr="00AF55A6">
        <w:rPr>
          <w:rFonts w:asciiTheme="minorHAnsi" w:eastAsia="MS Mincho" w:hAnsiTheme="minorHAnsi" w:hint="cs"/>
          <w:noProof w:val="0"/>
          <w:sz w:val="36"/>
          <w:rtl/>
          <w:lang w:bidi="ar-EG"/>
        </w:rPr>
        <w:t>ذلك</w:t>
      </w:r>
      <w:r>
        <w:rPr>
          <w:rFonts w:asciiTheme="minorHAnsi" w:eastAsia="MS Mincho" w:hAnsiTheme="minorHAnsi"/>
          <w:noProof w:val="0"/>
          <w:sz w:val="36"/>
          <w:rtl/>
          <w:lang w:bidi="ar-EG"/>
        </w:rPr>
        <w:t>،</w:t>
      </w:r>
      <w:r w:rsidRPr="00AF55A6">
        <w:rPr>
          <w:rFonts w:asciiTheme="minorHAnsi" w:eastAsia="MS Mincho" w:hAnsiTheme="minorHAnsi"/>
          <w:noProof w:val="0"/>
          <w:sz w:val="36"/>
          <w:rtl/>
          <w:lang w:bidi="ar-EG"/>
        </w:rPr>
        <w:t xml:space="preserve"> حتى صار الغلو سمة </w:t>
      </w:r>
      <w:r w:rsidRPr="00AF55A6">
        <w:rPr>
          <w:rFonts w:asciiTheme="minorHAnsi" w:eastAsia="MS Mincho" w:hAnsiTheme="minorHAnsi" w:hint="cs"/>
          <w:noProof w:val="0"/>
          <w:sz w:val="36"/>
          <w:rtl/>
          <w:lang w:bidi="ar-EG"/>
        </w:rPr>
        <w:t>لهم. و</w:t>
      </w:r>
      <w:r w:rsidRPr="00AF55A6">
        <w:rPr>
          <w:rFonts w:asciiTheme="minorHAnsi" w:eastAsia="MS Mincho" w:hAnsiTheme="minorHAnsi"/>
          <w:noProof w:val="0"/>
          <w:sz w:val="36"/>
          <w:rtl/>
          <w:lang w:bidi="ar-EG"/>
        </w:rPr>
        <w:t xml:space="preserve">قد حذر النبي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منه، فقال: «يا أيها الناس إياكم والغلو في الدين</w:t>
      </w:r>
      <w:r>
        <w:rPr>
          <w:rFonts w:asciiTheme="minorHAnsi" w:eastAsia="MS Mincho" w:hAnsiTheme="minorHAnsi"/>
          <w:noProof w:val="0"/>
          <w:sz w:val="36"/>
          <w:rtl/>
          <w:lang w:bidi="ar-EG"/>
        </w:rPr>
        <w:t>؛</w:t>
      </w:r>
      <w:r w:rsidRPr="00AF55A6">
        <w:rPr>
          <w:rFonts w:asciiTheme="minorHAnsi" w:eastAsia="MS Mincho" w:hAnsiTheme="minorHAnsi"/>
          <w:noProof w:val="0"/>
          <w:sz w:val="36"/>
          <w:rtl/>
          <w:lang w:bidi="ar-EG"/>
        </w:rPr>
        <w:t xml:space="preserve"> فإنه أهلك من كان قبلكم الغلو في الدين»</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Theme="minorHAnsi" w:eastAsia="MS Mincho" w:hAnsiTheme="minorHAnsi"/>
          <w:noProof w:val="0"/>
          <w:sz w:val="36"/>
          <w:rtl/>
          <w:lang w:bidi="ar-EG"/>
        </w:rPr>
        <w:instrText>«يا أيها الناس إياكم والغلو في الدين</w:instrText>
      </w:r>
      <w:r>
        <w:rPr>
          <w:rFonts w:asciiTheme="minorHAnsi" w:eastAsia="MS Mincho" w:hAnsiTheme="minorHAnsi"/>
          <w:noProof w:val="0"/>
          <w:sz w:val="36"/>
          <w:rtl/>
          <w:lang w:bidi="ar-EG"/>
        </w:rPr>
        <w:instrText>؛</w:instrText>
      </w:r>
      <w:r w:rsidRPr="00AF55A6">
        <w:rPr>
          <w:rFonts w:asciiTheme="minorHAnsi" w:eastAsia="MS Mincho" w:hAnsiTheme="minorHAnsi"/>
          <w:noProof w:val="0"/>
          <w:sz w:val="36"/>
          <w:rtl/>
          <w:lang w:bidi="ar-EG"/>
        </w:rPr>
        <w:instrText xml:space="preserve"> فإنه أهلك من كان قبلكم الغلو في الدين</w:instrText>
      </w:r>
      <w:r w:rsidRPr="00AF55A6">
        <w:rPr>
          <w:sz w:val="20"/>
          <w:szCs w:val="20"/>
        </w:rPr>
        <w:instrText>\</w:instrText>
      </w:r>
      <w:r w:rsidRPr="00AF55A6">
        <w:rPr>
          <w:rFonts w:asciiTheme="minorHAnsi" w:eastAsia="MS Mincho" w:hAnsiTheme="minorHAnsi"/>
          <w:noProof w:val="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فكل من غلا وزاد </w:t>
      </w:r>
      <w:r w:rsidRPr="00AF55A6">
        <w:rPr>
          <w:rFonts w:asciiTheme="minorHAnsi" w:eastAsia="MS Mincho" w:hAnsiTheme="minorHAnsi" w:hint="cs"/>
          <w:noProof w:val="0"/>
          <w:sz w:val="36"/>
          <w:rtl/>
          <w:lang w:bidi="ar-EG"/>
        </w:rPr>
        <w:t xml:space="preserve">فيما جاء به الشرع </w:t>
      </w:r>
      <w:r w:rsidRPr="00AF55A6">
        <w:rPr>
          <w:rFonts w:asciiTheme="minorHAnsi" w:eastAsia="MS Mincho" w:hAnsiTheme="minorHAnsi"/>
          <w:noProof w:val="0"/>
          <w:sz w:val="36"/>
          <w:rtl/>
          <w:lang w:bidi="ar-EG"/>
        </w:rPr>
        <w:t xml:space="preserve">فإنه قد وقع فيما نهى عنه النبي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w:t>
      </w:r>
    </w:p>
    <w:p w14:paraId="27F5586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t xml:space="preserve">وتمتاز </w:t>
      </w:r>
      <w:r>
        <w:rPr>
          <w:rFonts w:ascii="Traditional Arabic" w:eastAsia="MS Mincho" w:hAnsi="Traditional Arabic" w:hint="cs"/>
          <w:noProof w:val="0"/>
          <w:sz w:val="36"/>
          <w:rtl/>
        </w:rPr>
        <w:t>عقيدة أهل السنة والجماعة</w:t>
      </w:r>
      <w:r w:rsidRPr="00AF55A6">
        <w:rPr>
          <w:rFonts w:ascii="Traditional Arabic" w:eastAsia="MS Mincho" w:hAnsi="Traditional Arabic"/>
          <w:noProof w:val="0"/>
          <w:sz w:val="36"/>
          <w:rtl/>
        </w:rPr>
        <w:t xml:space="preserve"> بميزاتٍ جليلة وخصائص عظيمة ت</w:t>
      </w:r>
      <w:r>
        <w:rPr>
          <w:rFonts w:ascii="Traditional Arabic" w:eastAsia="MS Mincho" w:hAnsi="Traditional Arabic" w:hint="cs"/>
          <w:noProof w:val="0"/>
          <w:sz w:val="36"/>
          <w:rtl/>
        </w:rPr>
        <w:t>ُ</w:t>
      </w:r>
      <w:r w:rsidRPr="00AF55A6">
        <w:rPr>
          <w:rFonts w:ascii="Traditional Arabic" w:eastAsia="MS Mincho" w:hAnsi="Traditional Arabic"/>
          <w:noProof w:val="0"/>
          <w:sz w:val="36"/>
          <w:rtl/>
        </w:rPr>
        <w:t>ظهر حسنها، وت</w:t>
      </w:r>
      <w:r>
        <w:rPr>
          <w:rFonts w:ascii="Traditional Arabic" w:eastAsia="MS Mincho" w:hAnsi="Traditional Arabic" w:hint="cs"/>
          <w:noProof w:val="0"/>
          <w:sz w:val="36"/>
          <w:rtl/>
        </w:rPr>
        <w:t>ُ</w:t>
      </w:r>
      <w:r w:rsidRPr="00AF55A6">
        <w:rPr>
          <w:rFonts w:ascii="Traditional Arabic" w:eastAsia="MS Mincho" w:hAnsi="Traditional Arabic"/>
          <w:noProof w:val="0"/>
          <w:sz w:val="36"/>
          <w:rtl/>
        </w:rPr>
        <w:t>برز كمالها وجمالها، ومن جملة هذه الخصائص كونها وسطًا بين الغلو والجفاء، والإفراط والتفريط، والزيادة والنقصان، وأهلها أهل وسطيَّة واعتدال، فهم الوسط في فرق الأمة، كما أن هذه الأمة هي الوسط في الأمم؛ قال الله</w:t>
      </w:r>
      <w:r>
        <w:rPr>
          <w:rFonts w:ascii="Traditional Arabic" w:eastAsia="MS Mincho" w:hAnsi="Traditional Arabic" w:hint="cs"/>
          <w:noProof w:val="0"/>
          <w:sz w:val="36"/>
          <w:rtl/>
        </w:rPr>
        <w:t xml:space="preserve"> سبحانه وتعالى</w:t>
      </w:r>
      <w:r w:rsidRPr="00AF55A6">
        <w:rPr>
          <w:rFonts w:ascii="Traditional Arabic" w:eastAsia="MS Mincho" w:hAnsi="Traditional Arabic"/>
          <w:noProof w:val="0"/>
          <w:sz w:val="36"/>
          <w:rtl/>
        </w:rPr>
        <w:t xml:space="preserve">: </w:t>
      </w:r>
      <w:r w:rsidRPr="00AF55A6">
        <w:rPr>
          <w:rFonts w:ascii="QCF_BSML" w:hAnsi="QCF_BSML" w:cs="QCF_BSML"/>
          <w:noProof w:val="0"/>
          <w:color w:val="000000"/>
          <w:sz w:val="29"/>
          <w:szCs w:val="29"/>
          <w:rtl/>
        </w:rPr>
        <w:t xml:space="preserve">ﮋ </w:t>
      </w:r>
      <w:r w:rsidRPr="00AF55A6">
        <w:rPr>
          <w:rFonts w:ascii="QCF_P022" w:hAnsi="QCF_P022" w:cs="QCF_P022"/>
          <w:noProof w:val="0"/>
          <w:color w:val="000000"/>
          <w:sz w:val="29"/>
          <w:szCs w:val="29"/>
          <w:rtl/>
        </w:rPr>
        <w:t>ﭪ  ﭫ  ﭬ  ﭭ  ﭮ    ﭯ  ﭰ  ﭱ  ﭲ  ﭳ  ﭴ  ﭵ</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noProof w:val="0"/>
          <w:sz w:val="36"/>
          <w:rtl/>
        </w:rPr>
        <w:t xml:space="preserve"> [البقرة: 143]</w:t>
      </w:r>
      <w:r w:rsidRPr="00AF55A6">
        <w:rPr>
          <w:rFonts w:ascii="Traditional Arabic" w:eastAsia="MS Mincho" w:hAnsi="Traditional Arabic"/>
          <w:noProof w:val="0"/>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22" w:hAnsi="QCF_P022" w:cs="QCF_P022"/>
          <w:noProof w:val="0"/>
          <w:color w:val="000000"/>
          <w:sz w:val="29"/>
          <w:szCs w:val="29"/>
          <w:rtl/>
        </w:rPr>
        <w:instrText>ﭪ  ﭫ  ﭬ  ﭭ  ﭮ    ﭯ  ﭰ  ﭱ  ﭲ  ﭳ  ﭴ  ﭵ</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noProof w:val="0"/>
          <w:sz w:val="36"/>
          <w:rtl/>
        </w:rPr>
        <w:instrText xml:space="preserve"> [البقرة</w:instrText>
      </w:r>
      <w:r w:rsidRPr="00AF55A6">
        <w:instrText>\</w:instrText>
      </w:r>
      <w:r w:rsidRPr="00AF55A6">
        <w:rPr>
          <w:rFonts w:ascii="Traditional Arabic" w:eastAsia="MS Mincho" w:hAnsi="Traditional Arabic"/>
          <w:noProof w:val="0"/>
          <w:sz w:val="36"/>
          <w:rtl/>
        </w:rPr>
        <w:instrText>: 143]</w:instrText>
      </w:r>
      <w:r w:rsidRPr="00AF55A6">
        <w:instrText xml:space="preserve">" </w:instrText>
      </w:r>
      <w:r w:rsidRPr="00AF55A6">
        <w:rPr>
          <w:rFonts w:ascii="Traditional Arabic" w:eastAsia="MS Mincho" w:hAnsi="Traditional Arabic"/>
          <w:noProof w:val="0"/>
          <w:sz w:val="36"/>
          <w:rtl/>
        </w:rPr>
        <w:fldChar w:fldCharType="end"/>
      </w:r>
      <w:r w:rsidRPr="00AF55A6">
        <w:rPr>
          <w:rFonts w:ascii="Traditional Arabic" w:eastAsia="MS Mincho" w:hAnsi="Traditional Arabic"/>
          <w:noProof w:val="0"/>
          <w:sz w:val="36"/>
          <w:rtl/>
        </w:rPr>
        <w:t>.</w:t>
      </w:r>
    </w:p>
    <w:p w14:paraId="0A4D8662" w14:textId="77777777" w:rsidR="006A46BA" w:rsidRDefault="006A46BA" w:rsidP="00A72476">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ف</w:t>
      </w:r>
      <w:r w:rsidRPr="00AF55A6">
        <w:rPr>
          <w:rFonts w:asciiTheme="minorHAnsi" w:eastAsia="MS Mincho" w:hAnsiTheme="minorHAnsi"/>
          <w:noProof w:val="0"/>
          <w:sz w:val="36"/>
          <w:rtl/>
          <w:lang w:bidi="ar-EG"/>
        </w:rPr>
        <w:t>أهل السنة والجماعة، وسط بين الأمم، ووسط بين الفرق الغالية، ووسط بين المفر</w:t>
      </w:r>
      <w:r>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طين</w:t>
      </w:r>
      <w:r>
        <w:rPr>
          <w:rFonts w:asciiTheme="minorHAnsi" w:eastAsia="MS Mincho" w:hAnsiTheme="minorHAnsi" w:hint="cs"/>
          <w:noProof w:val="0"/>
          <w:sz w:val="36"/>
          <w:rtl/>
          <w:lang w:bidi="ar-EG"/>
        </w:rPr>
        <w:t xml:space="preserve"> </w:t>
      </w:r>
      <w:r>
        <w:rPr>
          <w:rFonts w:asciiTheme="minorHAnsi" w:eastAsia="MS Mincho" w:hAnsiTheme="minorHAnsi" w:hint="cs"/>
          <w:noProof w:val="0"/>
          <w:sz w:val="36"/>
          <w:rtl/>
          <w:lang w:bidi="ar-EG"/>
        </w:rPr>
        <w:lastRenderedPageBreak/>
        <w:t>والمفرْطين،</w:t>
      </w:r>
      <w:r w:rsidRPr="00AF55A6">
        <w:rPr>
          <w:rFonts w:asciiTheme="minorHAnsi" w:eastAsia="MS Mincho" w:hAnsiTheme="minorHAnsi"/>
          <w:noProof w:val="0"/>
          <w:sz w:val="36"/>
          <w:rtl/>
          <w:lang w:bidi="ar-EG"/>
        </w:rPr>
        <w:t xml:space="preserve"> </w:t>
      </w:r>
      <w:r>
        <w:rPr>
          <w:rFonts w:asciiTheme="minorHAnsi" w:eastAsia="MS Mincho" w:hAnsiTheme="minorHAnsi" w:hint="cs"/>
          <w:noProof w:val="0"/>
          <w:sz w:val="36"/>
          <w:rtl/>
          <w:lang w:bidi="ar-EG"/>
        </w:rPr>
        <w:t xml:space="preserve">وبين </w:t>
      </w:r>
      <w:r w:rsidRPr="00AF55A6">
        <w:rPr>
          <w:rFonts w:asciiTheme="minorHAnsi" w:eastAsia="MS Mincho" w:hAnsiTheme="minorHAnsi"/>
          <w:noProof w:val="0"/>
          <w:sz w:val="36"/>
          <w:rtl/>
          <w:lang w:bidi="ar-EG"/>
        </w:rPr>
        <w:t>المتساهلين والمتشددين، قال</w:t>
      </w:r>
      <w:r w:rsidR="00A72476">
        <w:rPr>
          <w:rFonts w:asciiTheme="minorHAnsi" w:eastAsia="MS Mincho" w:hAnsiTheme="minorHAnsi" w:hint="cs"/>
          <w:noProof w:val="0"/>
          <w:sz w:val="36"/>
          <w:rtl/>
          <w:lang w:bidi="ar-EG"/>
        </w:rPr>
        <w:t xml:space="preserve"> تعالى</w:t>
      </w:r>
      <w:r w:rsidRPr="00AF55A6">
        <w:rPr>
          <w:rFonts w:asciiTheme="minorHAnsi" w:eastAsia="MS Mincho" w:hAnsiTheme="minorHAnsi"/>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149" w:hAnsi="QCF_P149" w:cs="QCF_P149"/>
          <w:noProof w:val="0"/>
          <w:color w:val="000000"/>
          <w:sz w:val="29"/>
          <w:szCs w:val="29"/>
          <w:rtl/>
        </w:rPr>
        <w:t>ﭺ  ﭻ  ﭼ  ﭽ  ﭾ</w:t>
      </w:r>
      <w:r w:rsidRPr="00AF55A6">
        <w:rPr>
          <w:rFonts w:ascii="QCF_P149" w:hAnsi="QCF_P149" w:cs="QCF_P149"/>
          <w:noProof w:val="0"/>
          <w:color w:val="0000A5"/>
          <w:sz w:val="29"/>
          <w:szCs w:val="29"/>
          <w:rtl/>
        </w:rPr>
        <w:t>ﭿ</w:t>
      </w:r>
      <w:r w:rsidRPr="00AF55A6">
        <w:rPr>
          <w:rFonts w:ascii="QCF_P149" w:hAnsi="QCF_P149" w:cs="QCF_P149"/>
          <w:noProof w:val="0"/>
          <w:color w:val="000000"/>
          <w:sz w:val="29"/>
          <w:szCs w:val="29"/>
          <w:rtl/>
        </w:rPr>
        <w:t xml:space="preserve">  ﮀ  ﮁ  ﮂ   ﮃ  ﮄ  ﮅ  ﮆ</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lang w:bidi="ar-EG"/>
        </w:rPr>
        <w:t>[الأنعام: 153]</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49" w:hAnsi="QCF_P149" w:cs="QCF_P149"/>
          <w:noProof w:val="0"/>
          <w:color w:val="000000"/>
          <w:sz w:val="29"/>
          <w:szCs w:val="29"/>
          <w:rtl/>
        </w:rPr>
        <w:instrText>ﭺ  ﭻ  ﭼ  ﭽ  ﭾ</w:instrText>
      </w:r>
      <w:r w:rsidRPr="00AF55A6">
        <w:rPr>
          <w:rFonts w:ascii="QCF_P149" w:hAnsi="QCF_P149" w:cs="QCF_P149"/>
          <w:noProof w:val="0"/>
          <w:color w:val="0000A5"/>
          <w:sz w:val="29"/>
          <w:szCs w:val="29"/>
          <w:rtl/>
        </w:rPr>
        <w:instrText>ﭿ</w:instrText>
      </w:r>
      <w:r w:rsidRPr="00AF55A6">
        <w:rPr>
          <w:rFonts w:ascii="QCF_P149" w:hAnsi="QCF_P149" w:cs="QCF_P149"/>
          <w:noProof w:val="0"/>
          <w:color w:val="000000"/>
          <w:sz w:val="29"/>
          <w:szCs w:val="29"/>
          <w:rtl/>
        </w:rPr>
        <w:instrText xml:space="preserve">  ﮀ  ﮁ  ﮂ   ﮃ  ﮄ  ﮅ  ﮆ</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lang w:bidi="ar-EG"/>
        </w:rPr>
        <w:instrText>[الأنعام</w:instrText>
      </w:r>
      <w:r w:rsidRPr="00AF55A6">
        <w:instrText>\</w:instrText>
      </w:r>
      <w:r w:rsidRPr="00AF55A6">
        <w:rPr>
          <w:rFonts w:ascii="Traditional Arabic" w:eastAsia="MS Mincho" w:hAnsi="Traditional Arabic" w:hint="cs"/>
          <w:noProof w:val="0"/>
          <w:sz w:val="36"/>
          <w:rtl/>
          <w:lang w:bidi="ar-EG"/>
        </w:rPr>
        <w:instrText>: 153]</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heme="minorHAnsi" w:eastAsia="MS Mincho" w:hAnsiTheme="minorHAnsi"/>
          <w:noProof w:val="0"/>
          <w:sz w:val="36"/>
          <w:rtl/>
          <w:lang w:bidi="ar-EG"/>
        </w:rPr>
        <w:t>.</w:t>
      </w:r>
    </w:p>
    <w:p w14:paraId="5B290B58"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AF55A6">
        <w:rPr>
          <w:rFonts w:asciiTheme="minorHAnsi" w:eastAsia="MS Mincho" w:hAnsiTheme="minorHAnsi"/>
          <w:noProof w:val="0"/>
          <w:spacing w:val="-6"/>
          <w:sz w:val="36"/>
          <w:rtl/>
          <w:lang w:bidi="ar-EG"/>
        </w:rPr>
        <w:t xml:space="preserve">وهم الذين اختارهم الله ليختم بهم أديانه ورسالاته على الأرض، فرسالتهم ودينهم هي المناسبة لكل عصر ومصر وزمان ومكان </w:t>
      </w:r>
      <w:r w:rsidRPr="00AF55A6">
        <w:rPr>
          <w:rFonts w:ascii="QCF_BSML" w:hAnsi="QCF_BSML" w:cs="QCF_BSML"/>
          <w:noProof w:val="0"/>
          <w:color w:val="000000"/>
          <w:spacing w:val="-6"/>
          <w:sz w:val="29"/>
          <w:szCs w:val="29"/>
          <w:rtl/>
        </w:rPr>
        <w:t xml:space="preserve">ﮋ </w:t>
      </w:r>
      <w:r w:rsidRPr="00AF55A6">
        <w:rPr>
          <w:rFonts w:ascii="QCF_P107" w:hAnsi="QCF_P107" w:cs="QCF_P107"/>
          <w:noProof w:val="0"/>
          <w:color w:val="000000"/>
          <w:spacing w:val="-6"/>
          <w:sz w:val="29"/>
          <w:szCs w:val="29"/>
          <w:rtl/>
        </w:rPr>
        <w:t>ﭻ  ﭼ  ﭽ  ﭾ  ﭿ   ﮀ  ﮁ  ﮂ  ﮃ  ﮄ  ﮅ</w:t>
      </w:r>
      <w:r w:rsidRPr="00AF55A6">
        <w:rPr>
          <w:rFonts w:ascii="Arial" w:hAnsi="Arial" w:cs="Arial"/>
          <w:noProof w:val="0"/>
          <w:color w:val="000000"/>
          <w:spacing w:val="-6"/>
          <w:sz w:val="18"/>
          <w:szCs w:val="18"/>
          <w:rtl/>
        </w:rPr>
        <w:t xml:space="preserve"> </w:t>
      </w:r>
      <w:r w:rsidRPr="00AF55A6">
        <w:rPr>
          <w:rFonts w:ascii="QCF_BSML" w:hAnsi="QCF_BSML" w:cs="QCF_BSML"/>
          <w:noProof w:val="0"/>
          <w:color w:val="000000"/>
          <w:spacing w:val="-6"/>
          <w:sz w:val="29"/>
          <w:szCs w:val="29"/>
          <w:rtl/>
        </w:rPr>
        <w:t>ﮊ</w:t>
      </w:r>
      <w:r w:rsidRPr="00AF55A6">
        <w:rPr>
          <w:rFonts w:ascii="QCF_BSML" w:hAnsi="QCF_BSML" w:cs="QCF_BSML"/>
          <w:noProof w:val="0"/>
          <w:color w:val="000000"/>
          <w:spacing w:val="-6"/>
          <w:sz w:val="29"/>
          <w:szCs w:val="29"/>
        </w:rPr>
        <w:t xml:space="preserve"> </w:t>
      </w:r>
      <w:r w:rsidRPr="00AF55A6">
        <w:rPr>
          <w:rFonts w:ascii="Traditional Arabic" w:eastAsia="MS Mincho" w:hAnsi="Traditional Arabic" w:hint="cs"/>
          <w:noProof w:val="0"/>
          <w:spacing w:val="-6"/>
          <w:sz w:val="36"/>
          <w:rtl/>
          <w:lang w:bidi="ar-EG"/>
        </w:rPr>
        <w:t>[المائدة: 3]</w:t>
      </w:r>
      <w:r w:rsidRPr="00AF55A6">
        <w:rPr>
          <w:rFonts w:asciiTheme="minorHAnsi" w:eastAsia="MS Mincho" w:hAnsiTheme="minorHAnsi"/>
          <w:noProof w:val="0"/>
          <w:spacing w:val="-6"/>
          <w:sz w:val="36"/>
          <w:rtl/>
          <w:lang w:bidi="ar-EG"/>
        </w:rPr>
        <w:fldChar w:fldCharType="begin"/>
      </w:r>
      <w:r w:rsidRPr="00AF55A6">
        <w:rPr>
          <w:spacing w:val="-6"/>
        </w:rPr>
        <w:instrText xml:space="preserve"> XE "</w:instrText>
      </w:r>
      <w:r w:rsidRPr="00AF55A6">
        <w:rPr>
          <w:rFonts w:ascii="QCF_BSML" w:hAnsi="QCF_BSML" w:cs="QCF_BSML"/>
          <w:noProof w:val="0"/>
          <w:color w:val="000000"/>
          <w:spacing w:val="-6"/>
          <w:sz w:val="29"/>
          <w:szCs w:val="29"/>
          <w:rtl/>
        </w:rPr>
        <w:instrText xml:space="preserve">ﮋ </w:instrText>
      </w:r>
      <w:r w:rsidRPr="00AF55A6">
        <w:rPr>
          <w:rFonts w:ascii="QCF_P107" w:hAnsi="QCF_P107" w:cs="QCF_P107"/>
          <w:noProof w:val="0"/>
          <w:color w:val="000000"/>
          <w:spacing w:val="-6"/>
          <w:sz w:val="29"/>
          <w:szCs w:val="29"/>
          <w:rtl/>
        </w:rPr>
        <w:instrText>ﭻ  ﭼ  ﭽ  ﭾ  ﭿ   ﮀ  ﮁ  ﮂ  ﮃ  ﮄ  ﮅ</w:instrText>
      </w:r>
      <w:r w:rsidRPr="00AF55A6">
        <w:rPr>
          <w:rFonts w:ascii="Arial" w:hAnsi="Arial" w:cs="Arial"/>
          <w:noProof w:val="0"/>
          <w:color w:val="000000"/>
          <w:spacing w:val="-6"/>
          <w:sz w:val="18"/>
          <w:szCs w:val="18"/>
          <w:rtl/>
        </w:rPr>
        <w:instrText xml:space="preserve"> </w:instrText>
      </w:r>
      <w:r w:rsidRPr="00AF55A6">
        <w:rPr>
          <w:rFonts w:ascii="QCF_BSML" w:hAnsi="QCF_BSML" w:cs="QCF_BSML"/>
          <w:noProof w:val="0"/>
          <w:color w:val="000000"/>
          <w:spacing w:val="-6"/>
          <w:sz w:val="29"/>
          <w:szCs w:val="29"/>
          <w:rtl/>
        </w:rPr>
        <w:instrText>ﮊ</w:instrText>
      </w:r>
      <w:r w:rsidRPr="00AF55A6">
        <w:rPr>
          <w:rFonts w:ascii="QCF_BSML" w:hAnsi="QCF_BSML" w:cs="QCF_BSML"/>
          <w:noProof w:val="0"/>
          <w:color w:val="000000"/>
          <w:spacing w:val="-6"/>
          <w:sz w:val="29"/>
          <w:szCs w:val="29"/>
        </w:rPr>
        <w:instrText xml:space="preserve"> </w:instrText>
      </w:r>
      <w:r w:rsidRPr="00AF55A6">
        <w:rPr>
          <w:rFonts w:ascii="Traditional Arabic" w:eastAsia="MS Mincho" w:hAnsi="Traditional Arabic" w:hint="cs"/>
          <w:noProof w:val="0"/>
          <w:spacing w:val="-6"/>
          <w:sz w:val="36"/>
          <w:rtl/>
          <w:lang w:bidi="ar-EG"/>
        </w:rPr>
        <w:instrText>[المائدة</w:instrText>
      </w:r>
      <w:r w:rsidRPr="00AF55A6">
        <w:rPr>
          <w:spacing w:val="-6"/>
        </w:rPr>
        <w:instrText>\</w:instrText>
      </w:r>
      <w:r w:rsidRPr="00AF55A6">
        <w:rPr>
          <w:rFonts w:ascii="Traditional Arabic" w:eastAsia="MS Mincho" w:hAnsi="Traditional Arabic" w:hint="cs"/>
          <w:noProof w:val="0"/>
          <w:spacing w:val="-6"/>
          <w:sz w:val="36"/>
          <w:rtl/>
          <w:lang w:bidi="ar-EG"/>
        </w:rPr>
        <w:instrText>: 3]</w:instrText>
      </w:r>
      <w:r w:rsidRPr="00AF55A6">
        <w:rPr>
          <w:spacing w:val="-6"/>
        </w:rPr>
        <w:instrText xml:space="preserve">" </w:instrText>
      </w:r>
      <w:r w:rsidRPr="00AF55A6">
        <w:rPr>
          <w:rFonts w:asciiTheme="minorHAnsi" w:eastAsia="MS Mincho" w:hAnsiTheme="minorHAnsi"/>
          <w:noProof w:val="0"/>
          <w:spacing w:val="-6"/>
          <w:sz w:val="36"/>
          <w:rtl/>
          <w:lang w:bidi="ar-EG"/>
        </w:rPr>
        <w:fldChar w:fldCharType="end"/>
      </w:r>
      <w:r w:rsidRPr="00AF55A6">
        <w:rPr>
          <w:rFonts w:asciiTheme="minorHAnsi" w:eastAsia="MS Mincho" w:hAnsiTheme="minorHAnsi"/>
          <w:noProof w:val="0"/>
          <w:spacing w:val="-6"/>
          <w:sz w:val="36"/>
          <w:rtl/>
          <w:lang w:bidi="ar-EG"/>
        </w:rPr>
        <w:t xml:space="preserve">، وقال: </w:t>
      </w:r>
      <w:r w:rsidRPr="00AF55A6">
        <w:rPr>
          <w:rFonts w:ascii="QCF_BSML" w:hAnsi="QCF_BSML" w:cs="QCF_BSML"/>
          <w:noProof w:val="0"/>
          <w:color w:val="000000"/>
          <w:spacing w:val="-6"/>
          <w:sz w:val="29"/>
          <w:szCs w:val="29"/>
          <w:rtl/>
        </w:rPr>
        <w:t xml:space="preserve">ﮋ </w:t>
      </w:r>
      <w:r w:rsidRPr="00AF55A6">
        <w:rPr>
          <w:rFonts w:ascii="QCF_P052" w:hAnsi="QCF_P052" w:cs="QCF_P052"/>
          <w:noProof w:val="0"/>
          <w:color w:val="000000"/>
          <w:spacing w:val="-6"/>
          <w:sz w:val="29"/>
          <w:szCs w:val="29"/>
          <w:rtl/>
        </w:rPr>
        <w:t>ﭸ  ﭹ  ﭺ   ﭻ  ﭼ</w:t>
      </w:r>
      <w:r w:rsidRPr="00AF55A6">
        <w:rPr>
          <w:rFonts w:ascii="Arial" w:hAnsi="Arial" w:cs="Arial"/>
          <w:noProof w:val="0"/>
          <w:color w:val="000000"/>
          <w:spacing w:val="-6"/>
          <w:sz w:val="18"/>
          <w:szCs w:val="18"/>
          <w:rtl/>
        </w:rPr>
        <w:t xml:space="preserve"> </w:t>
      </w:r>
      <w:r w:rsidRPr="00AF55A6">
        <w:rPr>
          <w:rFonts w:ascii="QCF_BSML" w:hAnsi="QCF_BSML" w:cs="QCF_BSML"/>
          <w:noProof w:val="0"/>
          <w:color w:val="000000"/>
          <w:spacing w:val="-6"/>
          <w:sz w:val="29"/>
          <w:szCs w:val="29"/>
          <w:rtl/>
        </w:rPr>
        <w:t>ﮊ</w:t>
      </w:r>
      <w:r w:rsidRPr="00AF55A6">
        <w:rPr>
          <w:rFonts w:ascii="QCF_BSML" w:hAnsi="QCF_BSML" w:cs="QCF_BSML"/>
          <w:noProof w:val="0"/>
          <w:color w:val="000000"/>
          <w:spacing w:val="-6"/>
          <w:sz w:val="29"/>
          <w:szCs w:val="29"/>
        </w:rPr>
        <w:t xml:space="preserve"> </w:t>
      </w:r>
      <w:r w:rsidRPr="00AF55A6">
        <w:rPr>
          <w:rFonts w:ascii="Traditional Arabic" w:eastAsia="MS Mincho" w:hAnsi="Traditional Arabic" w:hint="cs"/>
          <w:noProof w:val="0"/>
          <w:spacing w:val="-6"/>
          <w:sz w:val="36"/>
          <w:rtl/>
          <w:lang w:bidi="ar-EG"/>
        </w:rPr>
        <w:t>[آل عمران: 19]</w:t>
      </w:r>
      <w:r w:rsidRPr="00AF55A6">
        <w:rPr>
          <w:rFonts w:asciiTheme="minorHAnsi" w:eastAsia="MS Mincho" w:hAnsiTheme="minorHAnsi"/>
          <w:noProof w:val="0"/>
          <w:spacing w:val="-6"/>
          <w:sz w:val="36"/>
          <w:rtl/>
          <w:lang w:bidi="ar-EG"/>
        </w:rPr>
        <w:fldChar w:fldCharType="begin"/>
      </w:r>
      <w:r w:rsidRPr="00AF55A6">
        <w:rPr>
          <w:spacing w:val="-6"/>
        </w:rPr>
        <w:instrText xml:space="preserve"> XE "</w:instrText>
      </w:r>
      <w:r w:rsidRPr="00AF55A6">
        <w:rPr>
          <w:rFonts w:ascii="QCF_BSML" w:hAnsi="QCF_BSML" w:cs="QCF_BSML"/>
          <w:noProof w:val="0"/>
          <w:color w:val="000000"/>
          <w:spacing w:val="-6"/>
          <w:sz w:val="29"/>
          <w:szCs w:val="29"/>
          <w:rtl/>
        </w:rPr>
        <w:instrText xml:space="preserve">ﮋ </w:instrText>
      </w:r>
      <w:r w:rsidRPr="00AF55A6">
        <w:rPr>
          <w:rFonts w:ascii="QCF_P052" w:hAnsi="QCF_P052" w:cs="QCF_P052"/>
          <w:noProof w:val="0"/>
          <w:color w:val="000000"/>
          <w:spacing w:val="-6"/>
          <w:sz w:val="29"/>
          <w:szCs w:val="29"/>
          <w:rtl/>
        </w:rPr>
        <w:instrText>ﭸ  ﭹ  ﭺ   ﭻ  ﭼ</w:instrText>
      </w:r>
      <w:r w:rsidRPr="00AF55A6">
        <w:rPr>
          <w:rFonts w:ascii="Arial" w:hAnsi="Arial" w:cs="Arial"/>
          <w:noProof w:val="0"/>
          <w:color w:val="000000"/>
          <w:spacing w:val="-6"/>
          <w:sz w:val="18"/>
          <w:szCs w:val="18"/>
          <w:rtl/>
        </w:rPr>
        <w:instrText xml:space="preserve"> </w:instrText>
      </w:r>
      <w:r w:rsidRPr="00AF55A6">
        <w:rPr>
          <w:rFonts w:ascii="QCF_BSML" w:hAnsi="QCF_BSML" w:cs="QCF_BSML"/>
          <w:noProof w:val="0"/>
          <w:color w:val="000000"/>
          <w:spacing w:val="-6"/>
          <w:sz w:val="29"/>
          <w:szCs w:val="29"/>
          <w:rtl/>
        </w:rPr>
        <w:instrText>ﮊ</w:instrText>
      </w:r>
      <w:r w:rsidRPr="00AF55A6">
        <w:rPr>
          <w:rFonts w:ascii="QCF_BSML" w:hAnsi="QCF_BSML" w:cs="QCF_BSML"/>
          <w:noProof w:val="0"/>
          <w:color w:val="000000"/>
          <w:spacing w:val="-6"/>
          <w:sz w:val="29"/>
          <w:szCs w:val="29"/>
        </w:rPr>
        <w:instrText xml:space="preserve"> </w:instrText>
      </w:r>
      <w:r w:rsidRPr="00AF55A6">
        <w:rPr>
          <w:rFonts w:ascii="Traditional Arabic" w:eastAsia="MS Mincho" w:hAnsi="Traditional Arabic" w:hint="cs"/>
          <w:noProof w:val="0"/>
          <w:spacing w:val="-6"/>
          <w:sz w:val="36"/>
          <w:rtl/>
          <w:lang w:bidi="ar-EG"/>
        </w:rPr>
        <w:instrText>[آل عمران</w:instrText>
      </w:r>
      <w:r w:rsidRPr="00AF55A6">
        <w:rPr>
          <w:spacing w:val="-6"/>
        </w:rPr>
        <w:instrText>\</w:instrText>
      </w:r>
      <w:r w:rsidRPr="00AF55A6">
        <w:rPr>
          <w:rFonts w:ascii="Traditional Arabic" w:eastAsia="MS Mincho" w:hAnsi="Traditional Arabic" w:hint="cs"/>
          <w:noProof w:val="0"/>
          <w:spacing w:val="-6"/>
          <w:sz w:val="36"/>
          <w:rtl/>
          <w:lang w:bidi="ar-EG"/>
        </w:rPr>
        <w:instrText>: 19]</w:instrText>
      </w:r>
      <w:r w:rsidRPr="00AF55A6">
        <w:rPr>
          <w:spacing w:val="-6"/>
        </w:rPr>
        <w:instrText xml:space="preserve">" </w:instrText>
      </w:r>
      <w:r w:rsidRPr="00AF55A6">
        <w:rPr>
          <w:rFonts w:asciiTheme="minorHAnsi" w:eastAsia="MS Mincho" w:hAnsiTheme="minorHAnsi"/>
          <w:noProof w:val="0"/>
          <w:spacing w:val="-6"/>
          <w:sz w:val="36"/>
          <w:rtl/>
          <w:lang w:bidi="ar-EG"/>
        </w:rPr>
        <w:fldChar w:fldCharType="end"/>
      </w:r>
      <w:r w:rsidRPr="00AF55A6">
        <w:rPr>
          <w:rFonts w:asciiTheme="minorHAnsi" w:eastAsia="MS Mincho" w:hAnsiTheme="minorHAnsi"/>
          <w:noProof w:val="0"/>
          <w:spacing w:val="-6"/>
          <w:sz w:val="36"/>
          <w:rtl/>
          <w:lang w:bidi="ar-EG"/>
        </w:rPr>
        <w:t xml:space="preserve">، وقال: </w:t>
      </w:r>
      <w:r w:rsidRPr="00AF55A6">
        <w:rPr>
          <w:rFonts w:ascii="QCF_BSML" w:hAnsi="QCF_BSML" w:cs="QCF_BSML"/>
          <w:noProof w:val="0"/>
          <w:color w:val="000000"/>
          <w:spacing w:val="-6"/>
          <w:sz w:val="29"/>
          <w:szCs w:val="29"/>
          <w:rtl/>
        </w:rPr>
        <w:t>ﮋ</w:t>
      </w:r>
      <w:r w:rsidRPr="00AF55A6">
        <w:rPr>
          <w:rFonts w:ascii="QCF_P061" w:hAnsi="QCF_P061" w:cs="QCF_P061"/>
          <w:noProof w:val="0"/>
          <w:color w:val="000000"/>
          <w:spacing w:val="-6"/>
          <w:sz w:val="29"/>
          <w:szCs w:val="29"/>
          <w:rtl/>
        </w:rPr>
        <w:t xml:space="preserve">ﭯ  ﭰ  ﭱ  ﭲ    ﭳ  ﭴ  ﭵ  ﭶ  ﭷ  ﭸ  ﭹ  ﭺ  ﭻ  ﭼ   </w:t>
      </w:r>
      <w:r w:rsidRPr="00AF55A6">
        <w:rPr>
          <w:rFonts w:ascii="QCF_BSML" w:hAnsi="QCF_BSML" w:cs="QCF_BSML"/>
          <w:noProof w:val="0"/>
          <w:color w:val="000000"/>
          <w:spacing w:val="-6"/>
          <w:sz w:val="29"/>
          <w:szCs w:val="29"/>
          <w:rtl/>
        </w:rPr>
        <w:t>ﮊ</w:t>
      </w:r>
      <w:r w:rsidRPr="00AF55A6">
        <w:rPr>
          <w:rFonts w:ascii="Arial" w:hAnsi="Arial" w:cs="Arial"/>
          <w:noProof w:val="0"/>
          <w:color w:val="000000"/>
          <w:spacing w:val="-6"/>
          <w:sz w:val="18"/>
          <w:szCs w:val="18"/>
        </w:rPr>
        <w:t xml:space="preserve"> </w:t>
      </w:r>
      <w:r w:rsidRPr="00AF55A6">
        <w:rPr>
          <w:rFonts w:ascii="Traditional Arabic" w:eastAsia="MS Mincho" w:hAnsi="Traditional Arabic" w:hint="cs"/>
          <w:noProof w:val="0"/>
          <w:spacing w:val="-6"/>
          <w:sz w:val="36"/>
          <w:rtl/>
          <w:lang w:bidi="ar-EG"/>
        </w:rPr>
        <w:t>[آل عمران: 85]</w:t>
      </w:r>
      <w:r w:rsidRPr="00AF55A6">
        <w:rPr>
          <w:rFonts w:asciiTheme="minorHAnsi" w:eastAsia="MS Mincho" w:hAnsiTheme="minorHAnsi"/>
          <w:noProof w:val="0"/>
          <w:spacing w:val="-6"/>
          <w:sz w:val="36"/>
          <w:rtl/>
          <w:lang w:bidi="ar-EG"/>
        </w:rPr>
        <w:fldChar w:fldCharType="begin"/>
      </w:r>
      <w:r w:rsidRPr="00AF55A6">
        <w:rPr>
          <w:spacing w:val="-6"/>
        </w:rPr>
        <w:instrText xml:space="preserve"> XE "</w:instrText>
      </w:r>
      <w:r w:rsidRPr="00AF55A6">
        <w:rPr>
          <w:rFonts w:ascii="QCF_BSML" w:hAnsi="QCF_BSML" w:cs="QCF_BSML"/>
          <w:noProof w:val="0"/>
          <w:color w:val="000000"/>
          <w:spacing w:val="-6"/>
          <w:sz w:val="29"/>
          <w:szCs w:val="29"/>
          <w:rtl/>
        </w:rPr>
        <w:instrText xml:space="preserve">ﮋ </w:instrText>
      </w:r>
      <w:r w:rsidRPr="00AF55A6">
        <w:rPr>
          <w:rFonts w:ascii="QCF_P061" w:hAnsi="QCF_P061" w:cs="QCF_P061"/>
          <w:noProof w:val="0"/>
          <w:color w:val="000000"/>
          <w:spacing w:val="-6"/>
          <w:sz w:val="29"/>
          <w:szCs w:val="29"/>
          <w:rtl/>
        </w:rPr>
        <w:instrText xml:space="preserve">ﭯ  ﭰ  ﭱ  ﭲ    ﭳ  ﭴ  ﭵ  ﭶ  ﭷ  ﭸ  ﭹ  ﭺ  ﭻ  ﭼ   </w:instrText>
      </w:r>
      <w:r w:rsidRPr="00AF55A6">
        <w:rPr>
          <w:rFonts w:ascii="QCF_BSML" w:hAnsi="QCF_BSML" w:cs="QCF_BSML"/>
          <w:noProof w:val="0"/>
          <w:color w:val="000000"/>
          <w:spacing w:val="-6"/>
          <w:sz w:val="29"/>
          <w:szCs w:val="29"/>
          <w:rtl/>
        </w:rPr>
        <w:instrText>ﮊ</w:instrText>
      </w:r>
      <w:r w:rsidRPr="00AF55A6">
        <w:rPr>
          <w:rFonts w:ascii="Arial" w:hAnsi="Arial" w:cs="Arial"/>
          <w:noProof w:val="0"/>
          <w:color w:val="000000"/>
          <w:spacing w:val="-6"/>
          <w:sz w:val="18"/>
          <w:szCs w:val="18"/>
        </w:rPr>
        <w:instrText xml:space="preserve"> </w:instrText>
      </w:r>
      <w:r w:rsidRPr="00AF55A6">
        <w:rPr>
          <w:rFonts w:ascii="Traditional Arabic" w:eastAsia="MS Mincho" w:hAnsi="Traditional Arabic" w:hint="cs"/>
          <w:noProof w:val="0"/>
          <w:spacing w:val="-6"/>
          <w:sz w:val="36"/>
          <w:rtl/>
          <w:lang w:bidi="ar-EG"/>
        </w:rPr>
        <w:instrText>[آل عمران</w:instrText>
      </w:r>
      <w:r w:rsidRPr="00AF55A6">
        <w:rPr>
          <w:spacing w:val="-6"/>
        </w:rPr>
        <w:instrText>\</w:instrText>
      </w:r>
      <w:r w:rsidRPr="00AF55A6">
        <w:rPr>
          <w:rFonts w:ascii="Traditional Arabic" w:eastAsia="MS Mincho" w:hAnsi="Traditional Arabic" w:hint="cs"/>
          <w:noProof w:val="0"/>
          <w:spacing w:val="-6"/>
          <w:sz w:val="36"/>
          <w:rtl/>
          <w:lang w:bidi="ar-EG"/>
        </w:rPr>
        <w:instrText>: 85]</w:instrText>
      </w:r>
      <w:r w:rsidRPr="00AF55A6">
        <w:rPr>
          <w:spacing w:val="-6"/>
        </w:rPr>
        <w:instrText xml:space="preserve">" </w:instrText>
      </w:r>
      <w:r w:rsidRPr="00AF55A6">
        <w:rPr>
          <w:rFonts w:asciiTheme="minorHAnsi" w:eastAsia="MS Mincho" w:hAnsiTheme="minorHAnsi"/>
          <w:noProof w:val="0"/>
          <w:spacing w:val="-6"/>
          <w:sz w:val="36"/>
          <w:rtl/>
          <w:lang w:bidi="ar-EG"/>
        </w:rPr>
        <w:fldChar w:fldCharType="end"/>
      </w:r>
      <w:r w:rsidRPr="00AF55A6">
        <w:rPr>
          <w:rFonts w:asciiTheme="minorHAnsi" w:eastAsia="MS Mincho" w:hAnsiTheme="minorHAnsi"/>
          <w:noProof w:val="0"/>
          <w:spacing w:val="-6"/>
          <w:sz w:val="36"/>
          <w:rtl/>
          <w:lang w:bidi="ar-EG"/>
        </w:rPr>
        <w:t>.</w:t>
      </w:r>
    </w:p>
    <w:p w14:paraId="50A517D5"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وهم غير المغضوب عليهم من اليهود، والضالين من النصارى، فدينهم دين السماحة واليسر وعدم الكلفة، والابتعاد عن المشقة.</w:t>
      </w:r>
    </w:p>
    <w:p w14:paraId="689014E7"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و</w:t>
      </w:r>
      <w:r>
        <w:rPr>
          <w:rFonts w:asciiTheme="minorHAnsi" w:eastAsia="MS Mincho" w:hAnsiTheme="minorHAnsi" w:hint="cs"/>
          <w:noProof w:val="0"/>
          <w:sz w:val="36"/>
          <w:rtl/>
          <w:lang w:bidi="ar-EG"/>
        </w:rPr>
        <w:t>هذه الوسطية ب</w:t>
      </w:r>
      <w:r w:rsidRPr="00AF55A6">
        <w:rPr>
          <w:rFonts w:asciiTheme="minorHAnsi" w:eastAsia="MS Mincho" w:hAnsiTheme="minorHAnsi"/>
          <w:noProof w:val="0"/>
          <w:sz w:val="36"/>
          <w:rtl/>
          <w:lang w:bidi="ar-EG"/>
        </w:rPr>
        <w:t xml:space="preserve">سبب تمسكهم بكتاب الله وسنة رسوله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وفهمهما على فهم الصحابة على بصيرة وفقه وحكمة، </w:t>
      </w:r>
      <w:r w:rsidRPr="00AF55A6">
        <w:rPr>
          <w:rFonts w:asciiTheme="minorHAnsi" w:eastAsia="MS Mincho" w:hAnsiTheme="minorHAnsi" w:hint="cs"/>
          <w:noProof w:val="0"/>
          <w:sz w:val="36"/>
          <w:rtl/>
          <w:lang w:bidi="ar-EG"/>
        </w:rPr>
        <w:t xml:space="preserve">والرجوع عند الاختلاف والتنازع إليها، والالتزام بمنهج واحد والسير عليه، </w:t>
      </w:r>
      <w:r w:rsidR="0089641A">
        <w:rPr>
          <w:rFonts w:asciiTheme="minorHAnsi" w:eastAsia="MS Mincho" w:hAnsiTheme="minorHAnsi" w:hint="cs"/>
          <w:noProof w:val="0"/>
          <w:sz w:val="36"/>
          <w:rtl/>
          <w:lang w:bidi="ar-EG"/>
        </w:rPr>
        <w:t>و</w:t>
      </w:r>
      <w:r>
        <w:rPr>
          <w:rFonts w:asciiTheme="minorHAnsi" w:eastAsia="MS Mincho" w:hAnsiTheme="minorHAnsi" w:hint="cs"/>
          <w:noProof w:val="0"/>
          <w:sz w:val="36"/>
          <w:rtl/>
          <w:lang w:bidi="ar-EG"/>
        </w:rPr>
        <w:t xml:space="preserve">هو </w:t>
      </w:r>
      <w:r w:rsidRPr="00AF55A6">
        <w:rPr>
          <w:rFonts w:asciiTheme="minorHAnsi" w:eastAsia="MS Mincho" w:hAnsiTheme="minorHAnsi" w:hint="cs"/>
          <w:noProof w:val="0"/>
          <w:sz w:val="36"/>
          <w:rtl/>
          <w:lang w:bidi="ar-EG"/>
        </w:rPr>
        <w:t xml:space="preserve">منهج محمد </w:t>
      </w:r>
      <w:r w:rsidRPr="00AF55A6">
        <w:rPr>
          <w:rFonts w:ascii="AGA Arabesque" w:eastAsia="MS Mincho" w:hAnsi="AGA Arabesque" w:hint="cs"/>
          <w:noProof w:val="0"/>
          <w:sz w:val="36"/>
          <w:lang w:bidi="ar-EG"/>
        </w:rPr>
        <w:t></w:t>
      </w:r>
      <w:r w:rsidRPr="00AF55A6">
        <w:rPr>
          <w:rFonts w:asciiTheme="minorHAnsi" w:eastAsia="MS Mincho" w:hAnsiTheme="minorHAnsi" w:hint="cs"/>
          <w:noProof w:val="0"/>
          <w:sz w:val="36"/>
          <w:rtl/>
          <w:lang w:bidi="ar-EG"/>
        </w:rPr>
        <w:t xml:space="preserve"> وأصحابه والتابع</w:t>
      </w:r>
      <w:r w:rsidR="0089641A">
        <w:rPr>
          <w:rFonts w:asciiTheme="minorHAnsi" w:eastAsia="MS Mincho" w:hAnsiTheme="minorHAnsi" w:hint="cs"/>
          <w:noProof w:val="0"/>
          <w:sz w:val="36"/>
          <w:rtl/>
          <w:lang w:bidi="ar-EG"/>
        </w:rPr>
        <w:t>ي</w:t>
      </w:r>
      <w:r w:rsidRPr="00AF55A6">
        <w:rPr>
          <w:rFonts w:asciiTheme="minorHAnsi" w:eastAsia="MS Mincho" w:hAnsiTheme="minorHAnsi" w:hint="cs"/>
          <w:noProof w:val="0"/>
          <w:sz w:val="36"/>
          <w:rtl/>
          <w:lang w:bidi="ar-EG"/>
        </w:rPr>
        <w:t xml:space="preserve">ن لهم بإحسان. </w:t>
      </w:r>
      <w:r>
        <w:rPr>
          <w:rFonts w:asciiTheme="minorHAnsi" w:eastAsia="MS Mincho" w:hAnsiTheme="minorHAnsi" w:hint="cs"/>
          <w:noProof w:val="0"/>
          <w:sz w:val="36"/>
          <w:rtl/>
          <w:lang w:bidi="ar-EG"/>
        </w:rPr>
        <w:t>ف</w:t>
      </w:r>
      <w:r w:rsidRPr="00AF55A6">
        <w:rPr>
          <w:rFonts w:asciiTheme="minorHAnsi" w:eastAsia="MS Mincho" w:hAnsiTheme="minorHAnsi" w:hint="cs"/>
          <w:noProof w:val="0"/>
          <w:sz w:val="36"/>
          <w:rtl/>
          <w:lang w:bidi="ar-EG"/>
        </w:rPr>
        <w:t>أهل السنة والجماعة:</w:t>
      </w:r>
    </w:p>
    <w:p w14:paraId="7A7EC98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1- يؤمنون بالكتاب كله، وبما ثبت عن رسول الله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فلا يأخذون ببعض النصوص دون بعض كحال من ضل:</w:t>
      </w:r>
      <w:r w:rsidRPr="00AF55A6">
        <w:rPr>
          <w:rFonts w:asciiTheme="minorHAnsi" w:eastAsia="MS Mincho" w:hAnsiTheme="minorHAnsi" w:hint="cs"/>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013" w:hAnsi="QCF_P013" w:cs="QCF_P013"/>
          <w:noProof w:val="0"/>
          <w:color w:val="000000"/>
          <w:sz w:val="29"/>
          <w:szCs w:val="29"/>
          <w:rtl/>
        </w:rPr>
        <w:t>ﭸ  ﭹ  ﭺ  ﭻ   ﭼ</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lang w:bidi="ar-EG"/>
        </w:rPr>
        <w:t>[</w:t>
      </w:r>
      <w:r w:rsidRPr="00AF55A6">
        <w:rPr>
          <w:rFonts w:asciiTheme="minorHAnsi" w:eastAsia="MS Mincho" w:hAnsiTheme="minorHAnsi"/>
          <w:noProof w:val="0"/>
          <w:sz w:val="36"/>
          <w:rtl/>
          <w:lang w:bidi="ar-EG"/>
        </w:rPr>
        <w:t>البقرة</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85</w:t>
      </w:r>
      <w:r w:rsidRPr="00AF55A6">
        <w:rPr>
          <w:rFonts w:ascii="Traditional Arabic" w:eastAsia="MS Mincho" w:hAnsi="Traditional Arabic" w:hint="cs"/>
          <w:noProof w:val="0"/>
          <w:sz w:val="36"/>
          <w:rtl/>
          <w:lang w:bidi="ar-EG"/>
        </w:rPr>
        <w:t>]</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13" w:hAnsi="QCF_P013" w:cs="QCF_P013"/>
          <w:noProof w:val="0"/>
          <w:color w:val="000000"/>
          <w:sz w:val="29"/>
          <w:szCs w:val="29"/>
          <w:rtl/>
        </w:rPr>
        <w:instrText>ﭸ  ﭹ  ﭺ  ﭻ   ﭼ</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lang w:bidi="ar-EG"/>
        </w:rPr>
        <w:instrText>[</w:instrText>
      </w:r>
      <w:r w:rsidRPr="00AF55A6">
        <w:rPr>
          <w:rFonts w:asciiTheme="minorHAnsi" w:eastAsia="MS Mincho" w:hAnsiTheme="minorHAnsi"/>
          <w:noProof w:val="0"/>
          <w:sz w:val="36"/>
          <w:rtl/>
          <w:lang w:bidi="ar-EG"/>
        </w:rPr>
        <w:instrText>البقرة</w:instrText>
      </w:r>
      <w:r w:rsidRPr="00AF55A6">
        <w:instrText>\</w:instrText>
      </w:r>
      <w:r w:rsidRPr="00AF55A6">
        <w:rPr>
          <w:rFonts w:asciiTheme="minorHAnsi" w:eastAsia="MS Mincho" w:hAnsiTheme="minorHAnsi" w:hint="cs"/>
          <w:noProof w:val="0"/>
          <w:sz w:val="36"/>
          <w:rtl/>
          <w:lang w:bidi="ar-EG"/>
        </w:rPr>
        <w:instrText xml:space="preserve">: </w:instrText>
      </w:r>
      <w:r w:rsidRPr="00AF55A6">
        <w:rPr>
          <w:rFonts w:asciiTheme="minorHAnsi" w:eastAsia="MS Mincho" w:hAnsiTheme="minorHAnsi"/>
          <w:noProof w:val="0"/>
          <w:sz w:val="36"/>
          <w:rtl/>
          <w:lang w:bidi="ar-EG"/>
        </w:rPr>
        <w:instrText>85</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xml:space="preserve"> أو يتخيرون من النصوص ما يوافق أهواءهم:</w:t>
      </w:r>
      <w:r w:rsidRPr="00AF55A6">
        <w:rPr>
          <w:rFonts w:asciiTheme="minorHAnsi" w:eastAsia="MS Mincho" w:hAnsiTheme="minorHAnsi" w:hint="cs"/>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050" w:hAnsi="QCF_P050" w:cs="QCF_P050"/>
          <w:noProof w:val="0"/>
          <w:color w:val="000000"/>
          <w:sz w:val="29"/>
          <w:szCs w:val="29"/>
          <w:rtl/>
        </w:rPr>
        <w:t>ﮥ  ﮦ  ﮧ  ﮨ  ﮩ  ﮪ  ﮫ  ﮬ   ﮭ  ﮮ  ﮯ  ﮰ  ﮱ</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heme="minorHAnsi" w:eastAsia="MS Mincho" w:hAnsiTheme="minorHAnsi"/>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heme="minorHAnsi" w:eastAsia="MS Mincho" w:hAnsiTheme="minorHAnsi"/>
          <w:noProof w:val="0"/>
          <w:sz w:val="36"/>
          <w:rtl/>
          <w:lang w:bidi="ar-EG"/>
        </w:rPr>
        <w:t>آل عمران</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7</w:t>
      </w:r>
      <w:r w:rsidRPr="00AF55A6">
        <w:rPr>
          <w:rFonts w:ascii="Traditional Arabic" w:eastAsia="MS Mincho" w:hAnsi="Traditional Arabic" w:hint="cs"/>
          <w:noProof w:val="0"/>
          <w:sz w:val="36"/>
          <w:rtl/>
          <w:lang w:bidi="ar-EG"/>
        </w:rPr>
        <w:t>]</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0" w:hAnsi="QCF_P050" w:cs="QCF_P050"/>
          <w:noProof w:val="0"/>
          <w:color w:val="000000"/>
          <w:sz w:val="29"/>
          <w:szCs w:val="29"/>
          <w:rtl/>
        </w:rPr>
        <w:instrText>ﮥ  ﮦ  ﮧ  ﮨ  ﮩ  ﮪ  ﮫ  ﮬ   ﮭ  ﮮ  ﮯ  ﮰ  ﮱ</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heme="minorHAnsi" w:eastAsia="MS Mincho" w:hAnsiTheme="minorHAnsi"/>
          <w:noProof w:val="0"/>
          <w:sz w:val="36"/>
          <w:rtl/>
          <w:lang w:bidi="ar-EG"/>
        </w:rPr>
        <w:instrText xml:space="preserve"> </w:instrText>
      </w:r>
      <w:r w:rsidRPr="00AF55A6">
        <w:rPr>
          <w:rFonts w:ascii="Traditional Arabic" w:eastAsia="MS Mincho" w:hAnsi="Traditional Arabic" w:hint="cs"/>
          <w:noProof w:val="0"/>
          <w:sz w:val="36"/>
          <w:rtl/>
          <w:lang w:bidi="ar-EG"/>
        </w:rPr>
        <w:instrText>[</w:instrText>
      </w:r>
      <w:r w:rsidRPr="00AF55A6">
        <w:rPr>
          <w:rFonts w:asciiTheme="minorHAnsi" w:eastAsia="MS Mincho" w:hAnsiTheme="minorHAnsi"/>
          <w:noProof w:val="0"/>
          <w:sz w:val="36"/>
          <w:rtl/>
          <w:lang w:bidi="ar-EG"/>
        </w:rPr>
        <w:instrText>آل عمران</w:instrText>
      </w:r>
      <w:r w:rsidRPr="00AF55A6">
        <w:instrText>\</w:instrText>
      </w:r>
      <w:r w:rsidRPr="00AF55A6">
        <w:rPr>
          <w:rFonts w:asciiTheme="minorHAnsi" w:eastAsia="MS Mincho" w:hAnsiTheme="minorHAnsi" w:hint="cs"/>
          <w:noProof w:val="0"/>
          <w:sz w:val="36"/>
          <w:rtl/>
          <w:lang w:bidi="ar-EG"/>
        </w:rPr>
        <w:instrText xml:space="preserve">: </w:instrText>
      </w:r>
      <w:r w:rsidRPr="00AF55A6">
        <w:rPr>
          <w:rFonts w:asciiTheme="minorHAnsi" w:eastAsia="MS Mincho" w:hAnsiTheme="minorHAnsi"/>
          <w:noProof w:val="0"/>
          <w:sz w:val="36"/>
          <w:rtl/>
          <w:lang w:bidi="ar-EG"/>
        </w:rPr>
        <w:instrText>7</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w:t>
      </w:r>
    </w:p>
    <w:p w14:paraId="6D06BB5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2- أنهم حكّموا النصوص من الكتاب والسنة على الآراء والعقول والأهواء، وجعلوا هذه الأمور تابعة للنصوص لا</w:t>
      </w:r>
      <w:r>
        <w:rPr>
          <w:rFonts w:asciiTheme="minorHAnsi" w:eastAsia="MS Mincho" w:hAnsiTheme="minorHAnsi" w:hint="cs"/>
          <w:noProof w:val="0"/>
          <w:sz w:val="36"/>
          <w:rtl/>
          <w:lang w:bidi="ar-EG"/>
        </w:rPr>
        <w:t xml:space="preserve"> ح</w:t>
      </w:r>
      <w:r w:rsidRPr="00AF55A6">
        <w:rPr>
          <w:rFonts w:asciiTheme="minorHAnsi" w:eastAsia="MS Mincho" w:hAnsiTheme="minorHAnsi"/>
          <w:noProof w:val="0"/>
          <w:sz w:val="36"/>
          <w:rtl/>
          <w:lang w:bidi="ar-EG"/>
        </w:rPr>
        <w:t>اكمة عليها، لأن النصوص منضبطة، والأذواق والأهواء لا</w:t>
      </w:r>
      <w:r>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ضابط لها، فمن تقيد بالمنضبط نجا ومن اتبع هواه ضل</w:t>
      </w:r>
      <w:r>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 كما تواترت بذلك النصوص.</w:t>
      </w:r>
    </w:p>
    <w:p w14:paraId="364E4E3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3- أنهم تجردوا من الأهواء المضلة، فليس لهم هَمٌّ إلا نصرة ما جاء به الرسول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فلا ينتصرون لكبير أو صغير على حساب الحق، أو يقدمون رأي شخص أو جماعة أو حزب أو حركة على الدليل الثابت، بل يدورون مع الحق والدليل حيث كان.</w:t>
      </w:r>
    </w:p>
    <w:p w14:paraId="751BDB83"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 xml:space="preserve">4- أنهم استرشدوا بفهم السلف الصالح من الصحابة ومن بعدهم من أهل القرون الثلاثة المفضلة: </w:t>
      </w:r>
      <w:r w:rsidRPr="00AF55A6">
        <w:rPr>
          <w:rFonts w:ascii="QCF_BSML" w:hAnsi="QCF_BSML" w:cs="QCF_BSML"/>
          <w:noProof w:val="0"/>
          <w:color w:val="000000"/>
          <w:sz w:val="29"/>
          <w:szCs w:val="29"/>
          <w:rtl/>
        </w:rPr>
        <w:t xml:space="preserve">ﮋ </w:t>
      </w:r>
      <w:r w:rsidRPr="00AF55A6">
        <w:rPr>
          <w:rFonts w:ascii="QCF_P138" w:hAnsi="QCF_P138" w:cs="QCF_P138"/>
          <w:noProof w:val="0"/>
          <w:color w:val="000000"/>
          <w:sz w:val="29"/>
          <w:szCs w:val="29"/>
          <w:rtl/>
        </w:rPr>
        <w:t>ﯬ  ﯭ  ﯮ  ﯯ</w:t>
      </w:r>
      <w:r w:rsidRPr="00AF55A6">
        <w:rPr>
          <w:rFonts w:ascii="QCF_P138" w:hAnsi="QCF_P138" w:cs="QCF_P138"/>
          <w:noProof w:val="0"/>
          <w:color w:val="0000A5"/>
          <w:sz w:val="29"/>
          <w:szCs w:val="29"/>
          <w:rtl/>
        </w:rPr>
        <w:t>ﯰ</w:t>
      </w:r>
      <w:r w:rsidRPr="00AF55A6">
        <w:rPr>
          <w:rFonts w:ascii="QCF_P138" w:hAnsi="QCF_P138" w:cs="QCF_P138"/>
          <w:noProof w:val="0"/>
          <w:color w:val="000000"/>
          <w:sz w:val="29"/>
          <w:szCs w:val="29"/>
          <w:rtl/>
        </w:rPr>
        <w:t xml:space="preserve">  ﯱ  ﯲ</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lang w:bidi="ar-EG"/>
        </w:rPr>
        <w:t>[</w:t>
      </w:r>
      <w:r w:rsidRPr="00AF55A6">
        <w:rPr>
          <w:rFonts w:asciiTheme="minorHAnsi" w:eastAsia="MS Mincho" w:hAnsiTheme="minorHAnsi"/>
          <w:noProof w:val="0"/>
          <w:sz w:val="36"/>
          <w:rtl/>
          <w:lang w:bidi="ar-EG"/>
        </w:rPr>
        <w:t>الأنعام</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90</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38" w:hAnsi="QCF_P138" w:cs="QCF_P138"/>
          <w:noProof w:val="0"/>
          <w:color w:val="000000"/>
          <w:sz w:val="29"/>
          <w:szCs w:val="29"/>
          <w:rtl/>
        </w:rPr>
        <w:instrText>ﯬ  ﯭ  ﯮ  ﯯ</w:instrText>
      </w:r>
      <w:r w:rsidRPr="00AF55A6">
        <w:rPr>
          <w:rFonts w:ascii="QCF_P138" w:hAnsi="QCF_P138" w:cs="QCF_P138"/>
          <w:noProof w:val="0"/>
          <w:color w:val="0000A5"/>
          <w:sz w:val="29"/>
          <w:szCs w:val="29"/>
          <w:rtl/>
        </w:rPr>
        <w:instrText>ﯰ</w:instrText>
      </w:r>
      <w:r w:rsidRPr="00AF55A6">
        <w:rPr>
          <w:rFonts w:ascii="QCF_P138" w:hAnsi="QCF_P138" w:cs="QCF_P138"/>
          <w:noProof w:val="0"/>
          <w:color w:val="000000"/>
          <w:sz w:val="29"/>
          <w:szCs w:val="29"/>
          <w:rtl/>
        </w:rPr>
        <w:instrText xml:space="preserve">  ﯱ  ﯲ</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lang w:bidi="ar-EG"/>
        </w:rPr>
        <w:instrText>[</w:instrText>
      </w:r>
      <w:r w:rsidRPr="00AF55A6">
        <w:rPr>
          <w:rFonts w:asciiTheme="minorHAnsi" w:eastAsia="MS Mincho" w:hAnsiTheme="minorHAnsi"/>
          <w:noProof w:val="0"/>
          <w:sz w:val="36"/>
          <w:rtl/>
          <w:lang w:bidi="ar-EG"/>
        </w:rPr>
        <w:instrText>الأنعام</w:instrText>
      </w:r>
      <w:r w:rsidRPr="00AF55A6">
        <w:instrText>\</w:instrText>
      </w:r>
      <w:r w:rsidRPr="00AF55A6">
        <w:rPr>
          <w:rFonts w:asciiTheme="minorHAnsi" w:eastAsia="MS Mincho" w:hAnsiTheme="minorHAnsi" w:hint="cs"/>
          <w:noProof w:val="0"/>
          <w:sz w:val="36"/>
          <w:rtl/>
          <w:lang w:bidi="ar-EG"/>
        </w:rPr>
        <w:instrText xml:space="preserve">: </w:instrText>
      </w:r>
      <w:r w:rsidRPr="00AF55A6">
        <w:rPr>
          <w:rFonts w:asciiTheme="minorHAnsi" w:eastAsia="MS Mincho" w:hAnsiTheme="minorHAnsi"/>
          <w:noProof w:val="0"/>
          <w:sz w:val="36"/>
          <w:rtl/>
          <w:lang w:bidi="ar-EG"/>
        </w:rPr>
        <w:instrText>90</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021" w:hAnsi="QCF_P021" w:cs="QCF_P021"/>
          <w:noProof w:val="0"/>
          <w:color w:val="000000"/>
          <w:sz w:val="29"/>
          <w:szCs w:val="29"/>
          <w:rtl/>
        </w:rPr>
        <w:t xml:space="preserve">ﮃ  ﮄ  ﮅ  ﮆ  ﮇ  </w:t>
      </w:r>
      <w:r w:rsidRPr="00AF55A6">
        <w:rPr>
          <w:rFonts w:ascii="QCF_P021" w:hAnsi="QCF_P021" w:cs="QCF_P021"/>
          <w:noProof w:val="0"/>
          <w:color w:val="000000"/>
          <w:sz w:val="29"/>
          <w:szCs w:val="29"/>
          <w:rtl/>
        </w:rPr>
        <w:lastRenderedPageBreak/>
        <w:t>ﮈ  ﮉ  ﮊ</w:t>
      </w:r>
      <w:r w:rsidRPr="00AF55A6">
        <w:rPr>
          <w:rFonts w:ascii="QCF_P021" w:hAnsi="QCF_P021" w:cs="QCF_P021"/>
          <w:noProof w:val="0"/>
          <w:color w:val="0000A5"/>
          <w:sz w:val="29"/>
          <w:szCs w:val="29"/>
          <w:rtl/>
        </w:rPr>
        <w:t>ﮋ</w:t>
      </w:r>
      <w:r w:rsidRPr="00AF55A6">
        <w:rPr>
          <w:rFonts w:ascii="QCF_P021" w:hAnsi="QCF_P021" w:cs="QCF_P021"/>
          <w:noProof w:val="0"/>
          <w:color w:val="000000"/>
          <w:sz w:val="29"/>
          <w:szCs w:val="29"/>
          <w:rtl/>
        </w:rPr>
        <w:t xml:space="preserve">  ﮌ  ﮍ  ﮎ   ﮏ  ﮐ  ﮑ</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heme="minorHAnsi" w:eastAsia="MS Mincho" w:hAnsiTheme="minorHAnsi"/>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heme="minorHAnsi" w:eastAsia="MS Mincho" w:hAnsiTheme="minorHAnsi" w:hint="cs"/>
          <w:noProof w:val="0"/>
          <w:sz w:val="36"/>
          <w:rtl/>
          <w:lang w:bidi="ar-EG"/>
        </w:rPr>
        <w:t xml:space="preserve">البقرة: </w:t>
      </w:r>
      <w:r w:rsidRPr="00AF55A6">
        <w:rPr>
          <w:rFonts w:asciiTheme="minorHAnsi" w:eastAsia="MS Mincho" w:hAnsiTheme="minorHAnsi"/>
          <w:noProof w:val="0"/>
          <w:sz w:val="36"/>
          <w:rtl/>
          <w:lang w:bidi="ar-EG"/>
        </w:rPr>
        <w:t>137</w:t>
      </w:r>
      <w:r w:rsidRPr="00AF55A6">
        <w:rPr>
          <w:rFonts w:ascii="Traditional Arabic" w:eastAsia="MS Mincho" w:hAnsi="Traditional Arabic" w:hint="cs"/>
          <w:noProof w:val="0"/>
          <w:sz w:val="36"/>
          <w:rtl/>
          <w:lang w:bidi="ar-EG"/>
        </w:rPr>
        <w:t>]</w:t>
      </w:r>
      <w:r w:rsidRPr="00AF55A6">
        <w:rPr>
          <w:rFonts w:asciiTheme="minorHAnsi" w:eastAsia="MS Mincho" w:hAnsiTheme="minorHAnsi"/>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21" w:hAnsi="QCF_P021" w:cs="QCF_P021"/>
          <w:noProof w:val="0"/>
          <w:color w:val="000000"/>
          <w:sz w:val="29"/>
          <w:szCs w:val="29"/>
          <w:rtl/>
        </w:rPr>
        <w:instrText>ﮃ  ﮄ  ﮅ  ﮆ  ﮇ  ﮈ  ﮉ  ﮊ</w:instrText>
      </w:r>
      <w:r w:rsidRPr="00AF55A6">
        <w:rPr>
          <w:rFonts w:ascii="QCF_P021" w:hAnsi="QCF_P021" w:cs="QCF_P021"/>
          <w:noProof w:val="0"/>
          <w:color w:val="0000A5"/>
          <w:sz w:val="29"/>
          <w:szCs w:val="29"/>
          <w:rtl/>
        </w:rPr>
        <w:instrText>ﮋ</w:instrText>
      </w:r>
      <w:r w:rsidRPr="00AF55A6">
        <w:rPr>
          <w:rFonts w:ascii="QCF_P021" w:hAnsi="QCF_P021" w:cs="QCF_P021"/>
          <w:noProof w:val="0"/>
          <w:color w:val="000000"/>
          <w:sz w:val="29"/>
          <w:szCs w:val="29"/>
          <w:rtl/>
        </w:rPr>
        <w:instrText xml:space="preserve">  ﮌ  ﮍ  ﮎ   ﮏ  ﮐ  ﮑ</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heme="minorHAnsi" w:eastAsia="MS Mincho" w:hAnsiTheme="minorHAnsi"/>
          <w:noProof w:val="0"/>
          <w:sz w:val="36"/>
          <w:rtl/>
          <w:lang w:bidi="ar-EG"/>
        </w:rPr>
        <w:instrText xml:space="preserve"> </w:instrText>
      </w:r>
      <w:r w:rsidRPr="00AF55A6">
        <w:rPr>
          <w:rFonts w:ascii="Traditional Arabic" w:eastAsia="MS Mincho" w:hAnsi="Traditional Arabic" w:hint="cs"/>
          <w:noProof w:val="0"/>
          <w:sz w:val="36"/>
          <w:rtl/>
          <w:lang w:bidi="ar-EG"/>
        </w:rPr>
        <w:instrText>[</w:instrText>
      </w:r>
      <w:r w:rsidRPr="00AF55A6">
        <w:rPr>
          <w:rFonts w:asciiTheme="minorHAnsi" w:eastAsia="MS Mincho" w:hAnsiTheme="minorHAnsi" w:hint="cs"/>
          <w:noProof w:val="0"/>
          <w:sz w:val="36"/>
          <w:rtl/>
          <w:lang w:bidi="ar-EG"/>
        </w:rPr>
        <w:instrText>البقرة</w:instrText>
      </w:r>
      <w:r w:rsidRPr="00AF55A6">
        <w:instrText>\</w:instrText>
      </w:r>
      <w:r w:rsidRPr="00AF55A6">
        <w:rPr>
          <w:rFonts w:asciiTheme="minorHAnsi" w:eastAsia="MS Mincho" w:hAnsiTheme="minorHAnsi" w:hint="cs"/>
          <w:noProof w:val="0"/>
          <w:sz w:val="36"/>
          <w:rtl/>
          <w:lang w:bidi="ar-EG"/>
        </w:rPr>
        <w:instrText xml:space="preserve">: </w:instrText>
      </w:r>
      <w:r w:rsidRPr="00AF55A6">
        <w:rPr>
          <w:rFonts w:asciiTheme="minorHAnsi" w:eastAsia="MS Mincho" w:hAnsiTheme="minorHAnsi"/>
          <w:noProof w:val="0"/>
          <w:sz w:val="36"/>
          <w:rtl/>
          <w:lang w:bidi="ar-EG"/>
        </w:rPr>
        <w:instrText>137</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heme="minorHAnsi" w:eastAsia="MS Mincho" w:hAnsiTheme="minorHAnsi"/>
          <w:noProof w:val="0"/>
          <w:sz w:val="36"/>
          <w:rtl/>
          <w:lang w:bidi="ar-EG"/>
        </w:rPr>
        <w:fldChar w:fldCharType="end"/>
      </w:r>
      <w:r w:rsidRPr="00AF55A6">
        <w:rPr>
          <w:rFonts w:asciiTheme="minorHAnsi" w:eastAsia="MS Mincho" w:hAnsiTheme="minorHAnsi"/>
          <w:noProof w:val="0"/>
          <w:sz w:val="36"/>
          <w:rtl/>
          <w:lang w:bidi="ar-EG"/>
        </w:rPr>
        <w:t>. وقد أثمرت هذه الأسباب ثمرة مباركة في الوسطية والاعتدال عند أهل السنة والجماعة في باب الاعتقاد وغيره.</w:t>
      </w:r>
    </w:p>
    <w:p w14:paraId="48C125A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heme="minorHAnsi" w:eastAsia="MS Mincho" w:hAnsiTheme="minorHAnsi"/>
          <w:noProof w:val="0"/>
          <w:sz w:val="36"/>
          <w:rtl/>
          <w:lang w:bidi="ar-EG"/>
        </w:rPr>
        <w:t>و</w:t>
      </w:r>
      <w:r>
        <w:rPr>
          <w:rFonts w:asciiTheme="minorHAnsi" w:eastAsia="MS Mincho" w:hAnsiTheme="minorHAnsi" w:hint="cs"/>
          <w:noProof w:val="0"/>
          <w:sz w:val="36"/>
          <w:rtl/>
          <w:lang w:bidi="ar-EG"/>
        </w:rPr>
        <w:t xml:space="preserve">أهل السنة والجماعة </w:t>
      </w:r>
      <w:r w:rsidRPr="00AF55A6">
        <w:rPr>
          <w:rFonts w:asciiTheme="minorHAnsi" w:eastAsia="MS Mincho" w:hAnsiTheme="minorHAnsi"/>
          <w:noProof w:val="0"/>
          <w:sz w:val="36"/>
          <w:rtl/>
          <w:lang w:bidi="ar-EG"/>
        </w:rPr>
        <w:t>وسط</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7"/>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noProof w:val="0"/>
          <w:sz w:val="36"/>
          <w:rtl/>
          <w:lang w:bidi="ar-EG"/>
        </w:rPr>
        <w:t xml:space="preserve"> في باب الصفات بين المعطلة الجهمية وبين المشبهة الممثلة</w:t>
      </w:r>
      <w:r>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فيثبتون لله صفاته على ما يليق بجلاله وعظمته من غير أن يحرفوها عما وضعت له، أو يمثلوا بها صفات المخلوقين، على حد قوله تعالى في سورة الشورى: </w:t>
      </w:r>
      <w:r w:rsidRPr="00AF55A6">
        <w:rPr>
          <w:rFonts w:ascii="QCF_BSML" w:hAnsi="QCF_BSML" w:cs="QCF_BSML"/>
          <w:noProof w:val="0"/>
          <w:color w:val="000000"/>
          <w:sz w:val="29"/>
          <w:szCs w:val="29"/>
          <w:rtl/>
        </w:rPr>
        <w:t xml:space="preserve">ﮋ </w:t>
      </w:r>
      <w:r w:rsidRPr="00AF55A6">
        <w:rPr>
          <w:rFonts w:ascii="QCF_P484" w:hAnsi="QCF_P484" w:cs="QCF_P484"/>
          <w:noProof w:val="0"/>
          <w:color w:val="000000"/>
          <w:sz w:val="29"/>
          <w:szCs w:val="29"/>
          <w:rtl/>
        </w:rPr>
        <w:t>ﭡ  ﭢ        ﭣ</w:t>
      </w:r>
      <w:r w:rsidRPr="00AF55A6">
        <w:rPr>
          <w:rFonts w:ascii="QCF_P484" w:hAnsi="QCF_P484" w:cs="QCF_P484"/>
          <w:noProof w:val="0"/>
          <w:color w:val="0000A5"/>
          <w:sz w:val="29"/>
          <w:szCs w:val="29"/>
          <w:rtl/>
        </w:rPr>
        <w:t>ﭤ</w:t>
      </w:r>
      <w:r w:rsidRPr="00AF55A6">
        <w:rPr>
          <w:rFonts w:ascii="QCF_P484" w:hAnsi="QCF_P484" w:cs="QCF_P484"/>
          <w:noProof w:val="0"/>
          <w:color w:val="000000"/>
          <w:sz w:val="29"/>
          <w:szCs w:val="29"/>
          <w:rtl/>
        </w:rPr>
        <w:t xml:space="preserve">   ﭥ     ﭦ  ﭧ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 xml:space="preserve"> [الشورى: 11]</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84" w:hAnsi="QCF_P484" w:cs="QCF_P484"/>
          <w:noProof w:val="0"/>
          <w:color w:val="000000"/>
          <w:sz w:val="29"/>
          <w:szCs w:val="29"/>
          <w:rtl/>
        </w:rPr>
        <w:instrText>ﭡ  ﭢ        ﭣ</w:instrText>
      </w:r>
      <w:r w:rsidRPr="00AF55A6">
        <w:rPr>
          <w:rFonts w:ascii="QCF_P484" w:hAnsi="QCF_P484" w:cs="QCF_P484"/>
          <w:noProof w:val="0"/>
          <w:color w:val="0000A5"/>
          <w:sz w:val="29"/>
          <w:szCs w:val="29"/>
          <w:rtl/>
        </w:rPr>
        <w:instrText>ﭤ</w:instrText>
      </w:r>
      <w:r w:rsidRPr="00AF55A6">
        <w:rPr>
          <w:rFonts w:ascii="QCF_P484" w:hAnsi="QCF_P484" w:cs="QCF_P484"/>
          <w:noProof w:val="0"/>
          <w:color w:val="000000"/>
          <w:sz w:val="29"/>
          <w:szCs w:val="29"/>
          <w:rtl/>
        </w:rPr>
        <w:instrText xml:space="preserve">   ﭥ     ﭦ  ﭧ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 xml:space="preserve"> [الشورى</w:instrText>
      </w:r>
      <w:r w:rsidRPr="00AF55A6">
        <w:instrText>\</w:instrText>
      </w:r>
      <w:r w:rsidRPr="00AF55A6">
        <w:rPr>
          <w:rFonts w:ascii="Traditional Arabic" w:eastAsia="MS Mincho" w:hAnsi="Traditional Arabic" w:hint="cs"/>
          <w:noProof w:val="0"/>
          <w:sz w:val="36"/>
          <w:rtl/>
          <w:lang w:bidi="ar-EG"/>
        </w:rPr>
        <w:instrText>: 11]</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34CD60D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قال </w:t>
      </w:r>
      <w:r w:rsidRPr="001928F9">
        <w:rPr>
          <w:rFonts w:ascii="Traditional Arabic" w:eastAsia="MS Mincho" w:hAnsi="Traditional Arabic"/>
          <w:noProof w:val="0"/>
          <w:sz w:val="36"/>
          <w:rtl/>
          <w:lang w:bidi="ar-EG"/>
        </w:rPr>
        <w:t>الخطيب البغدادي</w:t>
      </w:r>
      <w:r>
        <w:rPr>
          <w:rFonts w:ascii="Traditional Arabic" w:eastAsia="MS Mincho" w:hAnsi="Traditional Arabic" w:hint="cs"/>
          <w:noProof w:val="0"/>
          <w:sz w:val="36"/>
          <w:rtl/>
          <w:lang w:bidi="ar-EG"/>
        </w:rPr>
        <w:t xml:space="preserve"> </w:t>
      </w:r>
      <w:r w:rsidRPr="00472D1E">
        <w:rPr>
          <w:rFonts w:ascii="KFGQPC Arabic Symbols 01" w:eastAsia="MS Mincho" w:hAnsi="KFGQPC Arabic Symbols 01" w:cs="KFGQPC Arabic Symbols 01" w:hint="cs"/>
          <w:szCs w:val="28"/>
          <w:lang w:bidi="ar-EG"/>
        </w:rPr>
        <w:t></w:t>
      </w:r>
      <w:r w:rsidRPr="001928F9">
        <w:rPr>
          <w:rFonts w:ascii="Traditional Arabic" w:eastAsia="MS Mincho" w:hAnsi="Traditional Arabic"/>
          <w:noProof w:val="0"/>
          <w:sz w:val="36"/>
          <w:rtl/>
          <w:lang w:bidi="ar-EG"/>
        </w:rPr>
        <w:t>: "أما الكلام في الصفات فإن ما روي منها في السنن الصحاح مذهب السلف إثباتها، وإجراؤها على ظواهرها، ونفي الكيفية، والتشبيه عنها، وقد نفاها قوم فأبطلوا ما أثبته الله، وحققها قوم من المثبتين فخرجوا في ذلك إلى ضرب من التشبيه والتكييف، والقصد إنما هو سلوك الطريقة المتوسطة بين الأمرين، ودين الله تعالى بين الغالي فيه والمقصر عنه"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lang w:bidi="ar-EG"/>
        </w:rPr>
        <w:t>.</w:t>
      </w:r>
    </w:p>
    <w:p w14:paraId="4608D94B" w14:textId="77777777" w:rsidR="006A46BA" w:rsidRPr="00811EB3"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heme="minorHAnsi" w:eastAsia="MS Mincho" w:hAnsiTheme="minorHAnsi"/>
          <w:noProof w:val="0"/>
          <w:sz w:val="36"/>
          <w:rtl/>
          <w:lang w:bidi="ar-EG"/>
        </w:rPr>
        <w:t>و</w:t>
      </w:r>
      <w:r>
        <w:rPr>
          <w:rFonts w:asciiTheme="minorHAnsi" w:eastAsia="MS Mincho" w:hAnsiTheme="minorHAnsi" w:hint="cs"/>
          <w:noProof w:val="0"/>
          <w:sz w:val="36"/>
          <w:rtl/>
          <w:lang w:bidi="ar-EG"/>
        </w:rPr>
        <w:t xml:space="preserve">أهل السنة والجماعة وسط </w:t>
      </w:r>
      <w:r w:rsidRPr="00811EB3">
        <w:rPr>
          <w:rFonts w:ascii="Traditional Arabic" w:eastAsia="MS Mincho" w:hAnsi="Traditional Arabic"/>
          <w:noProof w:val="0"/>
          <w:sz w:val="36"/>
          <w:rtl/>
          <w:lang w:bidi="ar-EG"/>
        </w:rPr>
        <w:t xml:space="preserve">في </w:t>
      </w:r>
      <w:r>
        <w:rPr>
          <w:rFonts w:ascii="Traditional Arabic" w:eastAsia="MS Mincho" w:hAnsi="Traditional Arabic" w:hint="cs"/>
          <w:noProof w:val="0"/>
          <w:sz w:val="36"/>
          <w:rtl/>
          <w:lang w:bidi="ar-EG"/>
        </w:rPr>
        <w:t xml:space="preserve">باب </w:t>
      </w:r>
      <w:r w:rsidRPr="00811EB3">
        <w:rPr>
          <w:rFonts w:ascii="Traditional Arabic" w:eastAsia="MS Mincho" w:hAnsi="Traditional Arabic"/>
          <w:noProof w:val="0"/>
          <w:sz w:val="36"/>
          <w:rtl/>
          <w:lang w:bidi="ar-EG"/>
        </w:rPr>
        <w:t>القضاء والقدر بين الجبرية وبين القدرية.</w:t>
      </w:r>
      <w:r>
        <w:rPr>
          <w:rFonts w:ascii="Traditional Arabic" w:eastAsia="MS Mincho" w:hAnsi="Traditional Arabic" w:hint="cs"/>
          <w:noProof w:val="0"/>
          <w:sz w:val="36"/>
          <w:rtl/>
          <w:lang w:bidi="ar-EG"/>
        </w:rPr>
        <w:t xml:space="preserve"> ف</w:t>
      </w:r>
      <w:r w:rsidRPr="00811EB3">
        <w:rPr>
          <w:rFonts w:ascii="Traditional Arabic" w:eastAsia="MS Mincho" w:hAnsi="Traditional Arabic"/>
          <w:noProof w:val="0"/>
          <w:sz w:val="36"/>
          <w:rtl/>
          <w:lang w:bidi="ar-EG"/>
        </w:rPr>
        <w:t>الجبرية</w:t>
      </w:r>
      <w:r>
        <w:rPr>
          <w:rFonts w:ascii="Traditional Arabic" w:eastAsia="MS Mincho" w:hAnsi="Traditional Arabic" w:hint="cs"/>
          <w:noProof w:val="0"/>
          <w:sz w:val="36"/>
          <w:rtl/>
          <w:lang w:bidi="ar-EG"/>
        </w:rPr>
        <w:t xml:space="preserve"> </w:t>
      </w:r>
      <w:r w:rsidRPr="00811EB3">
        <w:rPr>
          <w:rFonts w:ascii="Traditional Arabic" w:eastAsia="MS Mincho" w:hAnsi="Traditional Arabic"/>
          <w:noProof w:val="0"/>
          <w:sz w:val="36"/>
          <w:rtl/>
          <w:lang w:bidi="ar-EG"/>
        </w:rPr>
        <w:t xml:space="preserve"> الذين يغلون في إثبات القدر حتى سلبوا العبد فعله واختياره، ويجعلونه مجبرًا على أفعاله ليس له فيها اختيار ولا مشيئة، وإنما هو ك</w:t>
      </w:r>
      <w:r>
        <w:rPr>
          <w:rFonts w:ascii="Traditional Arabic" w:eastAsia="MS Mincho" w:hAnsi="Traditional Arabic"/>
          <w:noProof w:val="0"/>
          <w:sz w:val="36"/>
          <w:rtl/>
          <w:lang w:bidi="ar-EG"/>
        </w:rPr>
        <w:t>الآلة التي تتحرك بدون اختيارها</w:t>
      </w:r>
      <w:r>
        <w:rPr>
          <w:rFonts w:ascii="Traditional Arabic" w:eastAsia="MS Mincho" w:hAnsi="Traditional Arabic" w:hint="cs"/>
          <w:noProof w:val="0"/>
          <w:sz w:val="36"/>
          <w:rtl/>
          <w:lang w:bidi="ar-EG"/>
        </w:rPr>
        <w:t>. وأما القدرية</w:t>
      </w:r>
      <w:r w:rsidRPr="00811EB3">
        <w:rPr>
          <w:rFonts w:ascii="Traditional Arabic" w:eastAsia="MS Mincho" w:hAnsi="Traditional Arabic"/>
          <w:noProof w:val="0"/>
          <w:sz w:val="36"/>
          <w:rtl/>
          <w:lang w:bidi="ar-EG"/>
        </w:rPr>
        <w:t xml:space="preserve"> الذين ي</w:t>
      </w:r>
      <w:r>
        <w:rPr>
          <w:rFonts w:ascii="Traditional Arabic" w:eastAsia="MS Mincho" w:hAnsi="Traditional Arabic" w:hint="cs"/>
          <w:noProof w:val="0"/>
          <w:sz w:val="36"/>
          <w:rtl/>
          <w:lang w:bidi="ar-EG"/>
        </w:rPr>
        <w:t>غ</w:t>
      </w:r>
      <w:r w:rsidRPr="00811EB3">
        <w:rPr>
          <w:rFonts w:ascii="Traditional Arabic" w:eastAsia="MS Mincho" w:hAnsi="Traditional Arabic"/>
          <w:noProof w:val="0"/>
          <w:sz w:val="36"/>
          <w:rtl/>
          <w:lang w:bidi="ar-EG"/>
        </w:rPr>
        <w:t>لون في قدرة العبد ومشيئته ويحص</w:t>
      </w:r>
      <w:r>
        <w:rPr>
          <w:rFonts w:ascii="Traditional Arabic" w:eastAsia="MS Mincho" w:hAnsi="Traditional Arabic" w:hint="cs"/>
          <w:noProof w:val="0"/>
          <w:sz w:val="36"/>
          <w:rtl/>
          <w:lang w:bidi="ar-EG"/>
        </w:rPr>
        <w:t>ر</w:t>
      </w:r>
      <w:r w:rsidRPr="00811EB3">
        <w:rPr>
          <w:rFonts w:ascii="Traditional Arabic" w:eastAsia="MS Mincho" w:hAnsi="Traditional Arabic"/>
          <w:noProof w:val="0"/>
          <w:sz w:val="36"/>
          <w:rtl/>
          <w:lang w:bidi="ar-EG"/>
        </w:rPr>
        <w:t>ون قدرة الله ومشيئته وتقديره للأفعال والأعمال</w:t>
      </w:r>
      <w:r w:rsidR="0089641A">
        <w:rPr>
          <w:rFonts w:ascii="Traditional Arabic" w:eastAsia="MS Mincho" w:hAnsi="Traditional Arabic" w:hint="cs"/>
          <w:noProof w:val="0"/>
          <w:sz w:val="36"/>
          <w:rtl/>
          <w:lang w:bidi="ar-EG"/>
        </w:rPr>
        <w:t>،</w:t>
      </w:r>
      <w:r w:rsidRPr="00811EB3">
        <w:rPr>
          <w:rFonts w:ascii="Traditional Arabic" w:eastAsia="MS Mincho" w:hAnsi="Traditional Arabic"/>
          <w:noProof w:val="0"/>
          <w:sz w:val="36"/>
          <w:rtl/>
          <w:lang w:bidi="ar-EG"/>
        </w:rPr>
        <w:t xml:space="preserve"> ويقولون: إن العبد هو الذي يخلق فعل نفسه بدون أن يكون لله في ذلك تقدير وإنما هو شيء العبد يفعله مستقلاً.</w:t>
      </w:r>
    </w:p>
    <w:p w14:paraId="5C84ED22" w14:textId="77777777" w:rsidR="006A46BA" w:rsidRPr="00811EB3"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811EB3">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 xml:space="preserve">أما </w:t>
      </w:r>
      <w:r w:rsidRPr="00811EB3">
        <w:rPr>
          <w:rFonts w:ascii="Traditional Arabic" w:eastAsia="MS Mincho" w:hAnsi="Traditional Arabic"/>
          <w:noProof w:val="0"/>
          <w:sz w:val="36"/>
          <w:rtl/>
          <w:lang w:bidi="ar-EG"/>
        </w:rPr>
        <w:t>أهل السنة والجماعة فهم لا يغلون في إثبات مشيئة الله وقدرته غلو الجبرية فينفوا أفعال العبد، ولا يغلون في إثبات أفعال العبد غلو القدرية فينفوا مشيئة الله وقدرته</w:t>
      </w:r>
      <w:r>
        <w:rPr>
          <w:rFonts w:ascii="Traditional Arabic" w:eastAsia="MS Mincho" w:hAnsi="Traditional Arabic" w:hint="cs"/>
          <w:noProof w:val="0"/>
          <w:sz w:val="36"/>
          <w:rtl/>
          <w:lang w:bidi="ar-EG"/>
        </w:rPr>
        <w:t>،</w:t>
      </w:r>
      <w:r w:rsidRPr="00811EB3">
        <w:rPr>
          <w:rFonts w:ascii="Traditional Arabic" w:eastAsia="MS Mincho" w:hAnsi="Traditional Arabic"/>
          <w:noProof w:val="0"/>
          <w:sz w:val="36"/>
          <w:rtl/>
          <w:lang w:bidi="ar-EG"/>
        </w:rPr>
        <w:t xml:space="preserve"> وإنما يقولون: العبد يفعل باختباره ومشيئته، ولكن لا يخرج عن مشيئة الله وقدره وقضائه، وذلك كما في قوله تعالى: </w:t>
      </w:r>
      <w:r w:rsidRPr="00AF55A6">
        <w:rPr>
          <w:rFonts w:ascii="QCF_BSML" w:hAnsi="QCF_BSML" w:cs="QCF_BSML"/>
          <w:noProof w:val="0"/>
          <w:color w:val="000000"/>
          <w:sz w:val="29"/>
          <w:szCs w:val="29"/>
          <w:rtl/>
        </w:rPr>
        <w:t>ﮋ</w:t>
      </w:r>
      <w:r w:rsidRPr="00811EB3">
        <w:rPr>
          <w:rFonts w:ascii="Traditional Arabic" w:eastAsia="MS Mincho" w:hAnsi="Traditional Arabic"/>
          <w:noProof w:val="0"/>
          <w:sz w:val="36"/>
          <w:rtl/>
          <w:lang w:bidi="ar-EG"/>
        </w:rPr>
        <w:t xml:space="preserve"> </w:t>
      </w:r>
      <w:r w:rsidRPr="0039751B">
        <w:rPr>
          <w:rFonts w:ascii="QCF_P586" w:hAnsi="QCF_P586" w:cs="QCF_P586"/>
          <w:sz w:val="29"/>
          <w:szCs w:val="29"/>
          <w:rtl/>
        </w:rPr>
        <w:t>ﯨ ﯩ ﯪ ﯫ ﯬ ﯭ</w:t>
      </w:r>
      <w:r w:rsidRPr="00811EB3">
        <w:rPr>
          <w:rFonts w:ascii="Traditional Arabic" w:eastAsia="MS Mincho" w:hAnsi="Traditional Arabic"/>
          <w:noProof w:val="0"/>
          <w:sz w:val="36"/>
          <w:rtl/>
          <w:lang w:bidi="ar-EG"/>
        </w:rPr>
        <w:t xml:space="preserve"> </w:t>
      </w:r>
      <w:r w:rsidRPr="0039751B">
        <w:rPr>
          <w:rFonts w:ascii="QCF_P586" w:hAnsi="QCF_P586" w:cs="QCF_P586"/>
          <w:sz w:val="29"/>
          <w:szCs w:val="29"/>
          <w:rtl/>
        </w:rPr>
        <w:t xml:space="preserve">ﯮ ﯯ ﯰ ﯱ ﯲ ﯳ ﯴ ﯵ </w:t>
      </w:r>
      <w:r w:rsidRPr="00AF55A6">
        <w:rPr>
          <w:rFonts w:ascii="QCF_BSML" w:hAnsi="QCF_BSML" w:cs="QCF_BSML"/>
          <w:noProof w:val="0"/>
          <w:color w:val="000000"/>
          <w:sz w:val="29"/>
          <w:szCs w:val="29"/>
          <w:rtl/>
        </w:rPr>
        <w:t>ﮊ</w:t>
      </w:r>
      <w:r w:rsidRPr="00811EB3">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lastRenderedPageBreak/>
        <w:t>[</w:t>
      </w:r>
      <w:r>
        <w:rPr>
          <w:rFonts w:ascii="Traditional Arabic" w:eastAsia="MS Mincho" w:hAnsi="Traditional Arabic"/>
          <w:noProof w:val="0"/>
          <w:sz w:val="36"/>
          <w:rtl/>
          <w:lang w:bidi="ar-EG"/>
        </w:rPr>
        <w:t>التكوير:28</w:t>
      </w:r>
      <w:r>
        <w:rPr>
          <w:rFonts w:ascii="Traditional Arabic" w:eastAsia="MS Mincho" w:hAnsi="Traditional Arabic" w:hint="cs"/>
          <w:noProof w:val="0"/>
          <w:sz w:val="36"/>
          <w:rtl/>
          <w:lang w:bidi="ar-EG"/>
        </w:rPr>
        <w:t>-</w:t>
      </w:r>
      <w:r w:rsidRPr="00811EB3">
        <w:rPr>
          <w:rFonts w:ascii="Traditional Arabic" w:eastAsia="MS Mincho" w:hAnsi="Traditional Arabic"/>
          <w:noProof w:val="0"/>
          <w:sz w:val="36"/>
          <w:rtl/>
          <w:lang w:bidi="ar-EG"/>
        </w:rPr>
        <w:t>29</w:t>
      </w:r>
      <w:r>
        <w:rPr>
          <w:rFonts w:ascii="Traditional Arabic" w:eastAsia="MS Mincho" w:hAnsi="Traditional Arabic" w:hint="cs"/>
          <w:noProof w:val="0"/>
          <w:sz w:val="36"/>
          <w:rtl/>
          <w:lang w:bidi="ar-EG"/>
        </w:rPr>
        <w:t>]</w:t>
      </w:r>
      <w:r w:rsidRPr="00811EB3">
        <w:rPr>
          <w:rFonts w:ascii="Traditional Arabic" w:eastAsia="MS Mincho" w:hAnsi="Traditional Arabic"/>
          <w:noProof w:val="0"/>
          <w:sz w:val="36"/>
          <w:rtl/>
          <w:lang w:bidi="ar-EG"/>
        </w:rPr>
        <w:t>.</w:t>
      </w:r>
    </w:p>
    <w:p w14:paraId="728A17D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811EB3">
        <w:rPr>
          <w:rFonts w:ascii="Traditional Arabic" w:eastAsia="MS Mincho" w:hAnsi="Traditional Arabic"/>
          <w:noProof w:val="0"/>
          <w:sz w:val="36"/>
          <w:rtl/>
          <w:lang w:bidi="ar-EG"/>
        </w:rPr>
        <w:t xml:space="preserve"> فالله أثبت للعبد مشيئة وقدرة واختيارًا وأرجع ذلك وربطه بمشيئة سبحانه وتعالى، فقوله تعالى: </w:t>
      </w:r>
      <w:r w:rsidRPr="00AF55A6">
        <w:rPr>
          <w:rFonts w:ascii="QCF_BSML" w:hAnsi="QCF_BSML" w:cs="QCF_BSML"/>
          <w:noProof w:val="0"/>
          <w:color w:val="000000"/>
          <w:sz w:val="29"/>
          <w:szCs w:val="29"/>
          <w:rtl/>
        </w:rPr>
        <w:t>ﮋ</w:t>
      </w:r>
      <w:r w:rsidRPr="0066040E">
        <w:rPr>
          <w:rFonts w:ascii="QCF_P586" w:hAnsi="QCF_P586" w:cs="QCF_P586"/>
          <w:sz w:val="29"/>
          <w:szCs w:val="29"/>
          <w:rtl/>
        </w:rPr>
        <w:t xml:space="preserve"> </w:t>
      </w:r>
      <w:r w:rsidRPr="0039751B">
        <w:rPr>
          <w:rFonts w:ascii="QCF_P586" w:hAnsi="QCF_P586" w:cs="QCF_P586"/>
          <w:sz w:val="29"/>
          <w:szCs w:val="29"/>
          <w:rtl/>
        </w:rPr>
        <w:t>ﯮ ﯯ</w:t>
      </w:r>
      <w:r w:rsidRPr="00AF55A6">
        <w:rPr>
          <w:rFonts w:ascii="QCF_BSML" w:hAnsi="QCF_BSML" w:cs="QCF_BSML"/>
          <w:noProof w:val="0"/>
          <w:color w:val="000000"/>
          <w:sz w:val="29"/>
          <w:szCs w:val="29"/>
          <w:rtl/>
        </w:rPr>
        <w:t xml:space="preserve"> ﮊ</w:t>
      </w:r>
      <w:r w:rsidRPr="00811EB3">
        <w:rPr>
          <w:rFonts w:ascii="Traditional Arabic" w:eastAsia="MS Mincho" w:hAnsi="Traditional Arabic"/>
          <w:noProof w:val="0"/>
          <w:sz w:val="36"/>
          <w:rtl/>
          <w:lang w:bidi="ar-EG"/>
        </w:rPr>
        <w:t xml:space="preserve"> رد</w:t>
      </w:r>
      <w:r w:rsidR="0089641A">
        <w:rPr>
          <w:rFonts w:ascii="Traditional Arabic" w:eastAsia="MS Mincho" w:hAnsi="Traditional Arabic" w:hint="cs"/>
          <w:noProof w:val="0"/>
          <w:sz w:val="36"/>
          <w:rtl/>
          <w:lang w:bidi="ar-EG"/>
        </w:rPr>
        <w:t>ٌ</w:t>
      </w:r>
      <w:r w:rsidRPr="00811EB3">
        <w:rPr>
          <w:rFonts w:ascii="Traditional Arabic" w:eastAsia="MS Mincho" w:hAnsi="Traditional Arabic"/>
          <w:noProof w:val="0"/>
          <w:sz w:val="36"/>
          <w:rtl/>
          <w:lang w:bidi="ar-EG"/>
        </w:rPr>
        <w:t xml:space="preserve"> على الجبرية، وقوله تعالى: </w:t>
      </w:r>
      <w:r w:rsidRPr="00AF55A6">
        <w:rPr>
          <w:rFonts w:ascii="QCF_BSML" w:hAnsi="QCF_BSML" w:cs="QCF_BSML"/>
          <w:noProof w:val="0"/>
          <w:color w:val="000000"/>
          <w:sz w:val="29"/>
          <w:szCs w:val="29"/>
          <w:rtl/>
        </w:rPr>
        <w:t>ﮋ</w:t>
      </w:r>
      <w:r w:rsidRPr="0039751B">
        <w:rPr>
          <w:rFonts w:ascii="QCF_P586" w:hAnsi="QCF_P586" w:cs="QCF_P586"/>
          <w:sz w:val="29"/>
          <w:szCs w:val="29"/>
          <w:rtl/>
        </w:rPr>
        <w:t xml:space="preserve"> ﯰ ﯱ ﯲ ﯳ </w:t>
      </w:r>
      <w:r w:rsidRPr="00AF55A6">
        <w:rPr>
          <w:rFonts w:ascii="QCF_BSML" w:hAnsi="QCF_BSML" w:cs="QCF_BSML"/>
          <w:noProof w:val="0"/>
          <w:color w:val="000000"/>
          <w:sz w:val="29"/>
          <w:szCs w:val="29"/>
          <w:rtl/>
        </w:rPr>
        <w:t>ﮊ</w:t>
      </w:r>
      <w:r w:rsidR="0089641A">
        <w:rPr>
          <w:rFonts w:ascii="Traditional Arabic" w:eastAsia="MS Mincho" w:hAnsi="Traditional Arabic"/>
          <w:noProof w:val="0"/>
          <w:sz w:val="36"/>
          <w:rtl/>
          <w:lang w:bidi="ar-EG"/>
        </w:rPr>
        <w:t xml:space="preserve"> رد</w:t>
      </w:r>
      <w:r w:rsidR="0089641A">
        <w:rPr>
          <w:rFonts w:ascii="Traditional Arabic" w:eastAsia="MS Mincho" w:hAnsi="Traditional Arabic" w:hint="cs"/>
          <w:noProof w:val="0"/>
          <w:sz w:val="36"/>
          <w:rtl/>
          <w:lang w:bidi="ar-EG"/>
        </w:rPr>
        <w:t>ٌ</w:t>
      </w:r>
      <w:r w:rsidRPr="00811EB3">
        <w:rPr>
          <w:rFonts w:ascii="Traditional Arabic" w:eastAsia="MS Mincho" w:hAnsi="Traditional Arabic"/>
          <w:noProof w:val="0"/>
          <w:sz w:val="36"/>
          <w:rtl/>
          <w:lang w:bidi="ar-EG"/>
        </w:rPr>
        <w:t xml:space="preserve"> على القدرية.</w:t>
      </w:r>
    </w:p>
    <w:p w14:paraId="36C1F29E"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E3A2A">
        <w:rPr>
          <w:rFonts w:ascii="Traditional Arabic" w:eastAsia="MS Mincho" w:hAnsi="Traditional Arabic"/>
          <w:noProof w:val="0"/>
          <w:sz w:val="36"/>
          <w:rtl/>
        </w:rPr>
        <w:t>و</w:t>
      </w:r>
      <w:r>
        <w:rPr>
          <w:rFonts w:ascii="Traditional Arabic" w:eastAsia="MS Mincho" w:hAnsi="Traditional Arabic" w:hint="cs"/>
          <w:noProof w:val="0"/>
          <w:sz w:val="36"/>
          <w:rtl/>
        </w:rPr>
        <w:t xml:space="preserve">قد </w:t>
      </w:r>
      <w:r w:rsidRPr="007E3A2A">
        <w:rPr>
          <w:rFonts w:ascii="Traditional Arabic" w:eastAsia="MS Mincho" w:hAnsi="Traditional Arabic"/>
          <w:noProof w:val="0"/>
          <w:sz w:val="36"/>
          <w:rtl/>
        </w:rPr>
        <w:t>عقد الإمام اللالكائي</w:t>
      </w:r>
      <w:r>
        <w:rPr>
          <w:rFonts w:ascii="Traditional Arabic" w:eastAsia="MS Mincho" w:hAnsi="Traditional Arabic" w:hint="cs"/>
          <w:noProof w:val="0"/>
          <w:sz w:val="36"/>
          <w:rtl/>
        </w:rPr>
        <w:t xml:space="preserve"> </w:t>
      </w:r>
      <w:r w:rsidRPr="00472D1E">
        <w:rPr>
          <w:rFonts w:ascii="KFGQPC Arabic Symbols 01" w:eastAsia="MS Mincho" w:hAnsi="KFGQPC Arabic Symbols 01" w:cs="KFGQPC Arabic Symbols 01" w:hint="cs"/>
          <w:szCs w:val="28"/>
          <w:lang w:bidi="ar-EG"/>
        </w:rPr>
        <w:t></w:t>
      </w:r>
      <w:r w:rsidRPr="007E3A2A">
        <w:rPr>
          <w:rFonts w:ascii="Traditional Arabic" w:eastAsia="MS Mincho" w:hAnsi="Traditional Arabic"/>
          <w:noProof w:val="0"/>
          <w:sz w:val="36"/>
          <w:rtl/>
        </w:rPr>
        <w:t xml:space="preserve"> بابًا في سياق ما نقل من إجماع الصحابة والتابعين والخالقين لهم من علماء الأمة "أن أفعال العباد مخلوقة لله </w:t>
      </w:r>
      <w:r>
        <w:rPr>
          <w:rFonts w:ascii="KFGQPC Arabic Symbols 01" w:eastAsia="MS Mincho" w:hAnsi="KFGQPC Arabic Symbols 01" w:cs="KFGQPC Arabic Symbols 01"/>
          <w:sz w:val="36"/>
          <w:lang w:bidi="ar-EG"/>
        </w:rPr>
        <w:t></w:t>
      </w:r>
      <w:r w:rsidRPr="007E3A2A">
        <w:rPr>
          <w:rFonts w:ascii="Traditional Arabic" w:eastAsia="MS Mincho" w:hAnsi="Traditional Arabic"/>
          <w:noProof w:val="0"/>
          <w:sz w:val="36"/>
          <w:rtl/>
        </w:rPr>
        <w:t xml:space="preserve"> وطاعاتها ومعاصيها"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8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lang w:bidi="ar-EG"/>
        </w:rPr>
        <w:t>.</w:t>
      </w:r>
    </w:p>
    <w:p w14:paraId="49856AF1" w14:textId="77777777" w:rsidR="006A46BA" w:rsidRDefault="006A46BA" w:rsidP="0089641A">
      <w:pPr>
        <w:widowControl w:val="0"/>
        <w:shd w:val="clear" w:color="auto" w:fill="FFFFFF" w:themeFill="background1"/>
        <w:spacing w:after="60"/>
        <w:ind w:firstLine="567"/>
        <w:rPr>
          <w:rFonts w:asciiTheme="minorHAnsi" w:eastAsia="MS Mincho" w:hAnsiTheme="minorHAnsi"/>
          <w:noProof w:val="0"/>
          <w:sz w:val="36"/>
          <w:rtl/>
          <w:lang w:bidi="ar-EG"/>
        </w:rPr>
      </w:pPr>
      <w:r w:rsidRPr="00811EB3">
        <w:rPr>
          <w:rFonts w:ascii="Traditional Arabic" w:eastAsia="MS Mincho" w:hAnsi="Traditional Arabic"/>
          <w:noProof w:val="0"/>
          <w:sz w:val="36"/>
          <w:rtl/>
          <w:lang w:bidi="ar-EG"/>
        </w:rPr>
        <w:t>وأهل السنة والجماعة</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وسط في نصوص الوعد والوعيد وأصحاب الكبائر بين المرجئة وبين الخوارج والمعتزلة، فالمرجئة يأخذون بنصوص الوعد ويتركون نصوص الوعيد، ويقولون: لا يضر مع الإيمان معصية، أما الخوارج والمعتزلة فهم على النقيض من المرجئة أخذوا بنصوص الوعيد وتركوا نصوص الوعد وقالوا: إن مرتكب الكبيرة كافر خالد مخلد في النار</w:t>
      </w:r>
      <w:r w:rsidRPr="00AF55A6">
        <w:rPr>
          <w:rFonts w:asciiTheme="minorHAnsi" w:eastAsia="MS Mincho" w:hAnsiTheme="minorHAnsi" w:hint="cs"/>
          <w:noProof w:val="0"/>
          <w:sz w:val="36"/>
          <w:rtl/>
          <w:lang w:bidi="ar-EG"/>
        </w:rPr>
        <w:t>،</w:t>
      </w:r>
      <w:r>
        <w:rPr>
          <w:rFonts w:asciiTheme="minorHAnsi" w:eastAsia="MS Mincho" w:hAnsiTheme="minorHAnsi" w:hint="cs"/>
          <w:noProof w:val="0"/>
          <w:sz w:val="36"/>
          <w:rtl/>
          <w:lang w:bidi="ar-EG"/>
        </w:rPr>
        <w:t xml:space="preserve"> وقالت المعتزلة هو في الدنيا في منزلة بين المنزلتين.</w:t>
      </w:r>
      <w:r w:rsidRPr="00AF55A6">
        <w:rPr>
          <w:rFonts w:asciiTheme="minorHAnsi" w:eastAsia="MS Mincho" w:hAnsiTheme="minorHAnsi" w:hint="cs"/>
          <w:noProof w:val="0"/>
          <w:sz w:val="36"/>
          <w:rtl/>
          <w:lang w:bidi="ar-EG"/>
        </w:rPr>
        <w:t xml:space="preserve"> أما </w:t>
      </w:r>
      <w:r w:rsidRPr="00AF55A6">
        <w:rPr>
          <w:rFonts w:asciiTheme="minorHAnsi" w:eastAsia="MS Mincho" w:hAnsiTheme="minorHAnsi"/>
          <w:noProof w:val="0"/>
          <w:sz w:val="36"/>
          <w:rtl/>
          <w:lang w:bidi="ar-EG"/>
        </w:rPr>
        <w:t xml:space="preserve">أهل السنة والجماعة </w:t>
      </w:r>
      <w:r>
        <w:rPr>
          <w:rFonts w:asciiTheme="minorHAnsi" w:eastAsia="MS Mincho" w:hAnsiTheme="minorHAnsi" w:hint="cs"/>
          <w:noProof w:val="0"/>
          <w:sz w:val="36"/>
          <w:rtl/>
          <w:lang w:bidi="ar-EG"/>
        </w:rPr>
        <w:t>ف</w:t>
      </w:r>
      <w:r w:rsidRPr="00AF55A6">
        <w:rPr>
          <w:rFonts w:asciiTheme="minorHAnsi" w:eastAsia="MS Mincho" w:hAnsiTheme="minorHAnsi"/>
          <w:noProof w:val="0"/>
          <w:sz w:val="36"/>
          <w:rtl/>
          <w:lang w:bidi="ar-EG"/>
        </w:rPr>
        <w:t>مرتكب الكبائر من المؤمنين</w:t>
      </w:r>
      <w:r>
        <w:rPr>
          <w:rFonts w:asciiTheme="minorHAnsi" w:eastAsia="MS Mincho" w:hAnsiTheme="minorHAnsi" w:hint="cs"/>
          <w:noProof w:val="0"/>
          <w:sz w:val="36"/>
          <w:rtl/>
          <w:lang w:bidi="ar-EG"/>
        </w:rPr>
        <w:t>، ناقص الإ</w:t>
      </w:r>
      <w:r w:rsidR="0089641A">
        <w:rPr>
          <w:rFonts w:asciiTheme="minorHAnsi" w:eastAsia="MS Mincho" w:hAnsiTheme="minorHAnsi" w:hint="cs"/>
          <w:noProof w:val="0"/>
          <w:sz w:val="36"/>
          <w:rtl/>
          <w:lang w:bidi="ar-EG"/>
        </w:rPr>
        <w:t>ي</w:t>
      </w:r>
      <w:r>
        <w:rPr>
          <w:rFonts w:asciiTheme="minorHAnsi" w:eastAsia="MS Mincho" w:hAnsiTheme="minorHAnsi" w:hint="cs"/>
          <w:noProof w:val="0"/>
          <w:sz w:val="36"/>
          <w:rtl/>
          <w:lang w:bidi="ar-EG"/>
        </w:rPr>
        <w:t>مان،</w:t>
      </w:r>
      <w:r w:rsidRPr="00AF55A6">
        <w:rPr>
          <w:rFonts w:asciiTheme="minorHAnsi" w:eastAsia="MS Mincho" w:hAnsiTheme="minorHAnsi"/>
          <w:noProof w:val="0"/>
          <w:sz w:val="36"/>
          <w:rtl/>
          <w:lang w:bidi="ar-EG"/>
        </w:rPr>
        <w:t xml:space="preserve"> لا يكفر خلافًا للخوارج، و</w:t>
      </w:r>
      <w:r>
        <w:rPr>
          <w:rFonts w:asciiTheme="minorHAnsi" w:eastAsia="MS Mincho" w:hAnsiTheme="minorHAnsi" w:hint="cs"/>
          <w:noProof w:val="0"/>
          <w:sz w:val="36"/>
          <w:rtl/>
          <w:lang w:bidi="ar-EG"/>
        </w:rPr>
        <w:t xml:space="preserve">معرض </w:t>
      </w:r>
      <w:r w:rsidRPr="00AF55A6">
        <w:rPr>
          <w:rFonts w:asciiTheme="minorHAnsi" w:eastAsia="MS Mincho" w:hAnsiTheme="minorHAnsi"/>
          <w:noProof w:val="0"/>
          <w:sz w:val="36"/>
          <w:rtl/>
          <w:lang w:bidi="ar-EG"/>
        </w:rPr>
        <w:t>للعقاب خلافًا للمرجئة</w:t>
      </w:r>
      <w:r>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 </w:t>
      </w:r>
      <w:r>
        <w:rPr>
          <w:rFonts w:asciiTheme="minorHAnsi" w:eastAsia="MS Mincho" w:hAnsiTheme="minorHAnsi" w:hint="cs"/>
          <w:noProof w:val="0"/>
          <w:sz w:val="36"/>
          <w:rtl/>
          <w:lang w:bidi="ar-EG"/>
        </w:rPr>
        <w:t>ف</w:t>
      </w:r>
      <w:r w:rsidRPr="00AF55A6">
        <w:rPr>
          <w:rFonts w:asciiTheme="minorHAnsi" w:eastAsia="MS Mincho" w:hAnsiTheme="minorHAnsi"/>
          <w:noProof w:val="0"/>
          <w:sz w:val="36"/>
          <w:rtl/>
          <w:lang w:bidi="ar-EG"/>
        </w:rPr>
        <w:t>جمعوا بين النصوص وعملوا بها كلها فبذلك صاروا وسطًا في هذا الباب بين الوعيدية وبين المرجئة.</w:t>
      </w:r>
    </w:p>
    <w:p w14:paraId="1E648DB3" w14:textId="77777777" w:rsidR="006A46BA" w:rsidRDefault="006A46BA" w:rsidP="0089641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قال الإمام أحمد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w:t>
      </w:r>
      <w:r w:rsidRPr="001229F1">
        <w:rPr>
          <w:rtl/>
        </w:rPr>
        <w:t xml:space="preserve"> </w:t>
      </w:r>
      <w:r w:rsidRPr="001229F1">
        <w:rPr>
          <w:rFonts w:asciiTheme="minorHAnsi" w:eastAsia="MS Mincho" w:hAnsiTheme="minorHAnsi"/>
          <w:noProof w:val="0"/>
          <w:sz w:val="36"/>
          <w:rtl/>
          <w:lang w:bidi="ar-EG"/>
        </w:rPr>
        <w:t>ولا يشهد على أهل القبلة بعمل يعمله بجنة ولا نار</w:t>
      </w:r>
      <w:r>
        <w:rPr>
          <w:rFonts w:asciiTheme="minorHAnsi" w:eastAsia="MS Mincho" w:hAnsiTheme="minorHAnsi" w:hint="cs"/>
          <w:noProof w:val="0"/>
          <w:sz w:val="36"/>
          <w:rtl/>
          <w:lang w:bidi="ar-EG"/>
        </w:rPr>
        <w:t>،</w:t>
      </w:r>
      <w:r w:rsidRPr="001229F1">
        <w:rPr>
          <w:rFonts w:asciiTheme="minorHAnsi" w:eastAsia="MS Mincho" w:hAnsiTheme="minorHAnsi"/>
          <w:noProof w:val="0"/>
          <w:sz w:val="36"/>
          <w:rtl/>
          <w:lang w:bidi="ar-EG"/>
        </w:rPr>
        <w:t xml:space="preserve"> يرجو للصالح ويخاف عليه، ويخاف على المسيء المذنب ويرجو له رحمة الله.</w:t>
      </w:r>
      <w:r>
        <w:rPr>
          <w:rFonts w:asciiTheme="minorHAnsi" w:eastAsia="MS Mincho" w:hAnsiTheme="minorHAnsi" w:hint="cs"/>
          <w:noProof w:val="0"/>
          <w:sz w:val="36"/>
          <w:rtl/>
          <w:lang w:bidi="ar-EG"/>
        </w:rPr>
        <w:t xml:space="preserve"> </w:t>
      </w:r>
      <w:r w:rsidRPr="001229F1">
        <w:rPr>
          <w:rFonts w:asciiTheme="minorHAnsi" w:eastAsia="MS Mincho" w:hAnsiTheme="minorHAnsi"/>
          <w:noProof w:val="0"/>
          <w:sz w:val="36"/>
          <w:rtl/>
          <w:lang w:bidi="ar-EG"/>
        </w:rPr>
        <w:t xml:space="preserve">ومن لقي الله بذنب يجب له به النار تائبًا غير مصر عليه؛ فإن الله </w:t>
      </w:r>
      <w:r>
        <w:rPr>
          <w:rFonts w:ascii="KFGQPC Arabic Symbols 01" w:eastAsia="MS Mincho" w:hAnsi="KFGQPC Arabic Symbols 01" w:cs="KFGQPC Arabic Symbols 01"/>
          <w:sz w:val="36"/>
          <w:lang w:bidi="ar-EG"/>
        </w:rPr>
        <w:t></w:t>
      </w:r>
      <w:r w:rsidRPr="001229F1">
        <w:rPr>
          <w:rFonts w:asciiTheme="minorHAnsi" w:eastAsia="MS Mincho" w:hAnsiTheme="minorHAnsi"/>
          <w:noProof w:val="0"/>
          <w:sz w:val="36"/>
          <w:rtl/>
          <w:lang w:bidi="ar-EG"/>
        </w:rPr>
        <w:t xml:space="preserve"> يتوب عليه ويقبل التوبة عن عباده ويعفو عن السيئات.</w:t>
      </w:r>
      <w:r>
        <w:rPr>
          <w:rFonts w:asciiTheme="minorHAnsi" w:eastAsia="MS Mincho" w:hAnsiTheme="minorHAnsi" w:hint="cs"/>
          <w:noProof w:val="0"/>
          <w:sz w:val="36"/>
          <w:rtl/>
          <w:lang w:bidi="ar-EG"/>
        </w:rPr>
        <w:t xml:space="preserve"> </w:t>
      </w:r>
      <w:r w:rsidRPr="001229F1">
        <w:rPr>
          <w:rFonts w:asciiTheme="minorHAnsi" w:eastAsia="MS Mincho" w:hAnsiTheme="minorHAnsi"/>
          <w:noProof w:val="0"/>
          <w:sz w:val="36"/>
          <w:rtl/>
          <w:lang w:bidi="ar-EG"/>
        </w:rPr>
        <w:t xml:space="preserve">ومن لقيه وقد أقيم عليه حد ذلك في الدنيا؛ فهو كفارة، كما جاء الخبر عن رسول الله </w:t>
      </w:r>
      <w:r w:rsidRPr="00740220">
        <w:rPr>
          <w:rFonts w:ascii="AGA Arabesque" w:hAnsi="AGA Arabesque"/>
          <w:bCs/>
          <w:sz w:val="36"/>
          <w:lang w:bidi="ar-EG"/>
        </w:rPr>
        <w:t></w:t>
      </w:r>
      <w:r>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0"/>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p>
    <w:p w14:paraId="129CBFF5"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وأهل السنة والجماعة وسط في حق النبي </w:t>
      </w:r>
      <w:r w:rsidRPr="00740220">
        <w:rPr>
          <w:rFonts w:ascii="AGA Arabesque" w:hAnsi="AGA Arabesque"/>
          <w:bCs/>
          <w:sz w:val="36"/>
          <w:lang w:bidi="ar-EG"/>
        </w:rPr>
        <w:t></w:t>
      </w:r>
      <w:r>
        <w:rPr>
          <w:rFonts w:asciiTheme="minorHAnsi" w:eastAsia="MS Mincho" w:hAnsiTheme="minorHAnsi" w:hint="cs"/>
          <w:noProof w:val="0"/>
          <w:sz w:val="36"/>
          <w:rtl/>
          <w:lang w:bidi="ar-EG"/>
        </w:rPr>
        <w:t xml:space="preserve"> بين أهل الغلو وأهل التفريط.</w:t>
      </w:r>
    </w:p>
    <w:p w14:paraId="227CC8C3"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فأهل الغلو من أنزله فوق منزلته، في دعاءه والاستغاثة به بعد موته، أو اعتقاد أنه يعلم الغيب، أو أنه خلق من نور، أو اتخاذ قبره عيدا إلى غير ذلك مما لم يشرعه الله.</w:t>
      </w:r>
    </w:p>
    <w:p w14:paraId="282EA181"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وأما أهل التفريط ممن قلل من شأن </w:t>
      </w:r>
      <w:r w:rsidRPr="006D259E">
        <w:rPr>
          <w:rFonts w:asciiTheme="minorHAnsi" w:eastAsia="MS Mincho" w:hAnsiTheme="minorHAnsi"/>
          <w:noProof w:val="0"/>
          <w:sz w:val="36"/>
          <w:rtl/>
          <w:lang w:bidi="ar-EG"/>
        </w:rPr>
        <w:t>مقام ال</w:t>
      </w:r>
      <w:r>
        <w:rPr>
          <w:rFonts w:asciiTheme="minorHAnsi" w:eastAsia="MS Mincho" w:hAnsiTheme="minorHAnsi"/>
          <w:noProof w:val="0"/>
          <w:sz w:val="36"/>
          <w:rtl/>
          <w:lang w:bidi="ar-EG"/>
        </w:rPr>
        <w:t>نبوة</w:t>
      </w:r>
      <w:r w:rsidRPr="006D259E">
        <w:rPr>
          <w:rFonts w:asciiTheme="minorHAnsi" w:eastAsia="MS Mincho" w:hAnsiTheme="minorHAnsi"/>
          <w:noProof w:val="0"/>
          <w:sz w:val="36"/>
          <w:rtl/>
          <w:lang w:bidi="ar-EG"/>
        </w:rPr>
        <w:t xml:space="preserve">، </w:t>
      </w:r>
      <w:r>
        <w:rPr>
          <w:rFonts w:asciiTheme="minorHAnsi" w:eastAsia="MS Mincho" w:hAnsiTheme="minorHAnsi" w:hint="cs"/>
          <w:noProof w:val="0"/>
          <w:sz w:val="36"/>
          <w:rtl/>
          <w:lang w:bidi="ar-EG"/>
        </w:rPr>
        <w:t xml:space="preserve">وزهد في إتباعه </w:t>
      </w:r>
      <w:r w:rsidRPr="00AF55A6">
        <w:rPr>
          <w:rFonts w:ascii="AGA Arabesque" w:eastAsia="MS Mincho" w:hAnsi="AGA Arabesque"/>
          <w:noProof w:val="0"/>
          <w:sz w:val="36"/>
          <w:lang w:bidi="ar-EG"/>
        </w:rPr>
        <w:t></w:t>
      </w:r>
      <w:r w:rsidRPr="006D259E">
        <w:rPr>
          <w:rFonts w:asciiTheme="minorHAnsi" w:eastAsia="MS Mincho" w:hAnsiTheme="minorHAnsi"/>
          <w:noProof w:val="0"/>
          <w:sz w:val="36"/>
          <w:rtl/>
          <w:lang w:bidi="ar-EG"/>
        </w:rPr>
        <w:t>، وفضل غي</w:t>
      </w:r>
      <w:r>
        <w:rPr>
          <w:rFonts w:asciiTheme="minorHAnsi" w:eastAsia="MS Mincho" w:hAnsiTheme="minorHAnsi" w:hint="cs"/>
          <w:noProof w:val="0"/>
          <w:sz w:val="36"/>
          <w:rtl/>
          <w:lang w:bidi="ar-EG"/>
        </w:rPr>
        <w:t>ره</w:t>
      </w:r>
      <w:r>
        <w:rPr>
          <w:rFonts w:asciiTheme="minorHAnsi" w:eastAsia="MS Mincho" w:hAnsiTheme="minorHAnsi"/>
          <w:noProof w:val="0"/>
          <w:sz w:val="36"/>
          <w:rtl/>
          <w:lang w:bidi="ar-EG"/>
        </w:rPr>
        <w:t xml:space="preserve"> من </w:t>
      </w:r>
      <w:r>
        <w:rPr>
          <w:rFonts w:asciiTheme="minorHAnsi" w:eastAsia="MS Mincho" w:hAnsiTheme="minorHAnsi"/>
          <w:noProof w:val="0"/>
          <w:sz w:val="36"/>
          <w:rtl/>
          <w:lang w:bidi="ar-EG"/>
        </w:rPr>
        <w:lastRenderedPageBreak/>
        <w:t>أفراد الأمة عليه</w:t>
      </w:r>
      <w:r>
        <w:rPr>
          <w:rFonts w:asciiTheme="minorHAnsi" w:eastAsia="MS Mincho" w:hAnsiTheme="minorHAnsi" w:hint="cs"/>
          <w:noProof w:val="0"/>
          <w:sz w:val="36"/>
          <w:rtl/>
          <w:lang w:bidi="ar-EG"/>
        </w:rPr>
        <w:t xml:space="preserve">، </w:t>
      </w:r>
      <w:r w:rsidRPr="006D259E">
        <w:rPr>
          <w:rFonts w:asciiTheme="minorHAnsi" w:eastAsia="MS Mincho" w:hAnsiTheme="minorHAnsi"/>
          <w:noProof w:val="0"/>
          <w:sz w:val="36"/>
          <w:rtl/>
          <w:lang w:bidi="ar-EG"/>
        </w:rPr>
        <w:t>كقول الشيعة الرافضة، بأن مقام أئمتهم فوق مقام الرسل والملائكة.</w:t>
      </w:r>
      <w:r>
        <w:rPr>
          <w:rFonts w:asciiTheme="minorHAnsi" w:eastAsia="MS Mincho" w:hAnsiTheme="minorHAnsi" w:hint="cs"/>
          <w:noProof w:val="0"/>
          <w:sz w:val="36"/>
          <w:rtl/>
          <w:lang w:bidi="ar-EG"/>
        </w:rPr>
        <w:t xml:space="preserve"> </w:t>
      </w:r>
    </w:p>
    <w:p w14:paraId="1FF6A257" w14:textId="77777777" w:rsidR="006A46BA" w:rsidRDefault="006A46BA" w:rsidP="0089641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أما أهل السنة والجماعة </w:t>
      </w:r>
      <w:r w:rsidRPr="00787588">
        <w:rPr>
          <w:rFonts w:asciiTheme="minorHAnsi" w:eastAsia="MS Mincho" w:hAnsiTheme="minorHAnsi"/>
          <w:noProof w:val="0"/>
          <w:sz w:val="36"/>
          <w:rtl/>
          <w:lang w:bidi="ar-EG"/>
        </w:rPr>
        <w:t xml:space="preserve">فهم يعتقدون أنه </w:t>
      </w:r>
      <w:r w:rsidRPr="00AF55A6">
        <w:rPr>
          <w:rFonts w:ascii="AGA Arabesque" w:eastAsia="MS Mincho" w:hAnsi="AGA Arabesque"/>
          <w:noProof w:val="0"/>
          <w:sz w:val="36"/>
          <w:lang w:bidi="ar-EG"/>
        </w:rPr>
        <w:t></w:t>
      </w:r>
      <w:r>
        <w:rPr>
          <w:rFonts w:asciiTheme="minorHAnsi" w:eastAsia="MS Mincho" w:hAnsiTheme="minorHAnsi" w:hint="cs"/>
          <w:noProof w:val="0"/>
          <w:sz w:val="36"/>
          <w:rtl/>
          <w:lang w:bidi="ar-EG"/>
        </w:rPr>
        <w:t xml:space="preserve"> </w:t>
      </w:r>
      <w:r>
        <w:rPr>
          <w:rFonts w:asciiTheme="minorHAnsi" w:eastAsia="MS Mincho" w:hAnsiTheme="minorHAnsi"/>
          <w:noProof w:val="0"/>
          <w:sz w:val="36"/>
          <w:rtl/>
          <w:lang w:bidi="ar-EG"/>
        </w:rPr>
        <w:t>عبد</w:t>
      </w:r>
      <w:r w:rsidR="0089641A">
        <w:rPr>
          <w:rFonts w:asciiTheme="minorHAnsi" w:eastAsia="MS Mincho" w:hAnsiTheme="minorHAnsi" w:hint="cs"/>
          <w:noProof w:val="0"/>
          <w:sz w:val="36"/>
          <w:rtl/>
          <w:lang w:bidi="ar-EG"/>
        </w:rPr>
        <w:t xml:space="preserve">ُ </w:t>
      </w:r>
      <w:r>
        <w:rPr>
          <w:rFonts w:asciiTheme="minorHAnsi" w:eastAsia="MS Mincho" w:hAnsiTheme="minorHAnsi"/>
          <w:noProof w:val="0"/>
          <w:sz w:val="36"/>
          <w:rtl/>
          <w:lang w:bidi="ar-EG"/>
        </w:rPr>
        <w:t>الله ورسوله</w:t>
      </w:r>
      <w:r>
        <w:rPr>
          <w:rFonts w:asciiTheme="minorHAnsi" w:eastAsia="MS Mincho" w:hAnsiTheme="minorHAnsi" w:hint="cs"/>
          <w:noProof w:val="0"/>
          <w:sz w:val="36"/>
          <w:rtl/>
          <w:lang w:bidi="ar-EG"/>
        </w:rPr>
        <w:t>، و</w:t>
      </w:r>
      <w:r w:rsidRPr="00787588">
        <w:rPr>
          <w:rFonts w:asciiTheme="minorHAnsi" w:eastAsia="MS Mincho" w:hAnsiTheme="minorHAnsi"/>
          <w:noProof w:val="0"/>
          <w:sz w:val="36"/>
          <w:rtl/>
          <w:lang w:bidi="ar-EG"/>
        </w:rPr>
        <w:t>أنه أفضل المرسلين وسيد الخلق أجمعين</w:t>
      </w:r>
      <w:r>
        <w:rPr>
          <w:rFonts w:asciiTheme="minorHAnsi" w:eastAsia="MS Mincho" w:hAnsiTheme="minorHAnsi" w:hint="cs"/>
          <w:noProof w:val="0"/>
          <w:sz w:val="36"/>
          <w:rtl/>
          <w:lang w:bidi="ar-EG"/>
        </w:rPr>
        <w:t xml:space="preserve">، </w:t>
      </w:r>
      <w:r w:rsidRPr="00787588">
        <w:rPr>
          <w:rFonts w:asciiTheme="minorHAnsi" w:eastAsia="MS Mincho" w:hAnsiTheme="minorHAnsi"/>
          <w:noProof w:val="0"/>
          <w:sz w:val="36"/>
          <w:rtl/>
          <w:lang w:bidi="ar-EG"/>
        </w:rPr>
        <w:t xml:space="preserve">ويرون </w:t>
      </w:r>
      <w:r>
        <w:rPr>
          <w:rFonts w:asciiTheme="minorHAnsi" w:eastAsia="MS Mincho" w:hAnsiTheme="minorHAnsi" w:hint="cs"/>
          <w:noProof w:val="0"/>
          <w:sz w:val="36"/>
          <w:rtl/>
          <w:lang w:bidi="ar-EG"/>
        </w:rPr>
        <w:t xml:space="preserve">أن </w:t>
      </w:r>
      <w:r w:rsidRPr="00787588">
        <w:rPr>
          <w:rFonts w:asciiTheme="minorHAnsi" w:eastAsia="MS Mincho" w:hAnsiTheme="minorHAnsi"/>
          <w:noProof w:val="0"/>
          <w:sz w:val="36"/>
          <w:rtl/>
          <w:lang w:bidi="ar-EG"/>
        </w:rPr>
        <w:t>محبته</w:t>
      </w:r>
      <w:r>
        <w:rPr>
          <w:rFonts w:asciiTheme="minorHAnsi" w:eastAsia="MS Mincho" w:hAnsiTheme="minorHAnsi" w:hint="cs"/>
          <w:noProof w:val="0"/>
          <w:sz w:val="36"/>
          <w:rtl/>
          <w:lang w:bidi="ar-EG"/>
        </w:rPr>
        <w:t xml:space="preserve"> </w:t>
      </w:r>
      <w:r>
        <w:rPr>
          <w:rFonts w:asciiTheme="minorHAnsi" w:eastAsia="MS Mincho" w:hAnsiTheme="minorHAnsi"/>
          <w:noProof w:val="0"/>
          <w:sz w:val="36"/>
          <w:rtl/>
          <w:lang w:bidi="ar-EG"/>
        </w:rPr>
        <w:t>واجبة وأنها من الإيمان والدين</w:t>
      </w:r>
      <w:r>
        <w:rPr>
          <w:rFonts w:asciiTheme="minorHAnsi" w:eastAsia="MS Mincho" w:hAnsiTheme="minorHAnsi" w:hint="cs"/>
          <w:noProof w:val="0"/>
          <w:sz w:val="36"/>
          <w:rtl/>
          <w:lang w:bidi="ar-EG"/>
        </w:rPr>
        <w:t xml:space="preserve">، وأنه </w:t>
      </w:r>
      <w:r w:rsidRPr="00787588">
        <w:rPr>
          <w:rFonts w:asciiTheme="minorHAnsi" w:eastAsia="MS Mincho" w:hAnsiTheme="minorHAnsi"/>
          <w:noProof w:val="0"/>
          <w:sz w:val="36"/>
          <w:rtl/>
          <w:lang w:bidi="ar-EG"/>
        </w:rPr>
        <w:t>خاتم الأنبياء.</w:t>
      </w:r>
      <w:r>
        <w:rPr>
          <w:rFonts w:asciiTheme="minorHAnsi" w:eastAsia="MS Mincho" w:hAnsiTheme="minorHAnsi" w:hint="cs"/>
          <w:noProof w:val="0"/>
          <w:sz w:val="36"/>
          <w:rtl/>
          <w:lang w:bidi="ar-EG"/>
        </w:rPr>
        <w:t xml:space="preserve"> </w:t>
      </w:r>
      <w:r w:rsidRPr="00787588">
        <w:rPr>
          <w:rFonts w:asciiTheme="minorHAnsi" w:eastAsia="MS Mincho" w:hAnsiTheme="minorHAnsi"/>
          <w:noProof w:val="0"/>
          <w:sz w:val="36"/>
          <w:rtl/>
          <w:lang w:bidi="ar-EG"/>
        </w:rPr>
        <w:t>ويعتقدون أنه لا يعلم من الغيب في حياته إلا ما علّمه الله فكيف بعد وفاته</w:t>
      </w:r>
      <w:r>
        <w:rPr>
          <w:rFonts w:asciiTheme="minorHAnsi" w:eastAsia="MS Mincho" w:hAnsiTheme="minorHAnsi" w:hint="cs"/>
          <w:noProof w:val="0"/>
          <w:sz w:val="36"/>
          <w:rtl/>
          <w:lang w:bidi="ar-EG"/>
        </w:rPr>
        <w:t xml:space="preserve">، </w:t>
      </w:r>
      <w:r w:rsidRPr="00787588">
        <w:rPr>
          <w:rFonts w:asciiTheme="minorHAnsi" w:eastAsia="MS Mincho" w:hAnsiTheme="minorHAnsi"/>
          <w:noProof w:val="0"/>
          <w:sz w:val="36"/>
          <w:rtl/>
          <w:lang w:bidi="ar-EG"/>
        </w:rPr>
        <w:t xml:space="preserve">وينهون عن إطرائه </w:t>
      </w:r>
      <w:r>
        <w:rPr>
          <w:rFonts w:asciiTheme="minorHAnsi" w:eastAsia="MS Mincho" w:hAnsiTheme="minorHAnsi"/>
          <w:noProof w:val="0"/>
          <w:sz w:val="36"/>
          <w:rtl/>
          <w:lang w:bidi="ar-EG"/>
        </w:rPr>
        <w:t>والغلو في مدحه والمبالغة في ذلك</w:t>
      </w:r>
      <w:r>
        <w:rPr>
          <w:rFonts w:asciiTheme="minorHAnsi" w:eastAsia="MS Mincho" w:hAnsiTheme="minorHAnsi" w:hint="cs"/>
          <w:noProof w:val="0"/>
          <w:sz w:val="36"/>
          <w:rtl/>
          <w:lang w:bidi="ar-EG"/>
        </w:rPr>
        <w:t xml:space="preserve">، </w:t>
      </w:r>
      <w:r w:rsidR="0089641A">
        <w:rPr>
          <w:rFonts w:asciiTheme="minorHAnsi" w:eastAsia="MS Mincho" w:hAnsiTheme="minorHAnsi" w:hint="cs"/>
          <w:noProof w:val="0"/>
          <w:sz w:val="36"/>
          <w:rtl/>
          <w:lang w:bidi="ar-EG"/>
        </w:rPr>
        <w:t>ويأمرون</w:t>
      </w:r>
      <w:r>
        <w:rPr>
          <w:rFonts w:asciiTheme="minorHAnsi" w:eastAsia="MS Mincho" w:hAnsiTheme="minorHAnsi"/>
          <w:noProof w:val="0"/>
          <w:sz w:val="36"/>
          <w:rtl/>
          <w:lang w:bidi="ar-EG"/>
        </w:rPr>
        <w:t xml:space="preserve"> </w:t>
      </w:r>
      <w:r w:rsidR="0089641A">
        <w:rPr>
          <w:rFonts w:asciiTheme="minorHAnsi" w:eastAsia="MS Mincho" w:hAnsiTheme="minorHAnsi" w:hint="cs"/>
          <w:noProof w:val="0"/>
          <w:sz w:val="36"/>
          <w:rtl/>
          <w:lang w:bidi="ar-EG"/>
        </w:rPr>
        <w:t>ب</w:t>
      </w:r>
      <w:r>
        <w:rPr>
          <w:rFonts w:asciiTheme="minorHAnsi" w:eastAsia="MS Mincho" w:hAnsiTheme="minorHAnsi"/>
          <w:noProof w:val="0"/>
          <w:sz w:val="36"/>
          <w:rtl/>
          <w:lang w:bidi="ar-EG"/>
        </w:rPr>
        <w:t>الصلاة والسلام عليه</w:t>
      </w:r>
      <w:r>
        <w:rPr>
          <w:rFonts w:asciiTheme="minorHAnsi" w:eastAsia="MS Mincho" w:hAnsiTheme="minorHAnsi" w:hint="cs"/>
          <w:noProof w:val="0"/>
          <w:sz w:val="36"/>
          <w:rtl/>
          <w:lang w:bidi="ar-EG"/>
        </w:rPr>
        <w:t>، و</w:t>
      </w:r>
      <w:r w:rsidRPr="00787588">
        <w:rPr>
          <w:rFonts w:asciiTheme="minorHAnsi" w:eastAsia="MS Mincho" w:hAnsiTheme="minorHAnsi"/>
          <w:noProof w:val="0"/>
          <w:sz w:val="36"/>
          <w:rtl/>
          <w:lang w:bidi="ar-EG"/>
        </w:rPr>
        <w:t>يشهدون أنه قد بلغ ما أمره به ربه ولم يكتم منه شيئاً.</w:t>
      </w:r>
    </w:p>
    <w:p w14:paraId="53BE9A3A" w14:textId="77777777" w:rsidR="006A46BA" w:rsidRPr="006D259E"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F102D1">
        <w:rPr>
          <w:rFonts w:asciiTheme="minorHAnsi" w:eastAsia="MS Mincho" w:hAnsiTheme="minorHAnsi"/>
          <w:noProof w:val="0"/>
          <w:sz w:val="36"/>
          <w:rtl/>
          <w:lang w:bidi="ar-EG"/>
        </w:rPr>
        <w:t xml:space="preserve">يقول الطحاوي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xml:space="preserve"> </w:t>
      </w:r>
      <w:r w:rsidRPr="00F102D1">
        <w:rPr>
          <w:rFonts w:asciiTheme="minorHAnsi" w:eastAsia="MS Mincho" w:hAnsiTheme="minorHAnsi"/>
          <w:noProof w:val="0"/>
          <w:sz w:val="36"/>
          <w:rtl/>
          <w:lang w:bidi="ar-EG"/>
        </w:rPr>
        <w:t>في "عقيدة أهل السنة" في ذلك: "وأن محمدًا عبده المصطفى، ونبيه المجتبى، ورسوله المرتضى</w:t>
      </w:r>
      <w:r>
        <w:rPr>
          <w:rFonts w:asciiTheme="minorHAnsi" w:eastAsia="MS Mincho" w:hAnsiTheme="minorHAnsi" w:hint="cs"/>
          <w:noProof w:val="0"/>
          <w:sz w:val="36"/>
          <w:rtl/>
          <w:lang w:bidi="ar-EG"/>
        </w:rPr>
        <w:t xml:space="preserve">، </w:t>
      </w:r>
      <w:r w:rsidRPr="00F102D1">
        <w:rPr>
          <w:rFonts w:asciiTheme="minorHAnsi" w:eastAsia="MS Mincho" w:hAnsiTheme="minorHAnsi"/>
          <w:noProof w:val="0"/>
          <w:sz w:val="36"/>
          <w:rtl/>
          <w:lang w:bidi="ar-EG"/>
        </w:rPr>
        <w:t>وأنه خاتم الأنبياء وإمام الأتقياء وسيد المرسلين</w:t>
      </w:r>
      <w:r>
        <w:rPr>
          <w:rFonts w:asciiTheme="minorHAnsi" w:eastAsia="MS Mincho" w:hAnsiTheme="minorHAnsi" w:hint="cs"/>
          <w:noProof w:val="0"/>
          <w:sz w:val="36"/>
          <w:rtl/>
          <w:lang w:bidi="ar-EG"/>
        </w:rPr>
        <w:t xml:space="preserve">، </w:t>
      </w:r>
      <w:r w:rsidRPr="00F102D1">
        <w:rPr>
          <w:rFonts w:asciiTheme="minorHAnsi" w:eastAsia="MS Mincho" w:hAnsiTheme="minorHAnsi"/>
          <w:noProof w:val="0"/>
          <w:sz w:val="36"/>
          <w:rtl/>
          <w:lang w:bidi="ar-EG"/>
        </w:rPr>
        <w:t>وحبيب رب العالمين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1"/>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r w:rsidRPr="00F102D1">
        <w:rPr>
          <w:rFonts w:asciiTheme="minorHAnsi" w:eastAsia="MS Mincho" w:hAnsiTheme="minorHAnsi"/>
          <w:noProof w:val="0"/>
          <w:sz w:val="36"/>
          <w:rtl/>
          <w:lang w:bidi="ar-EG"/>
        </w:rPr>
        <w:t xml:space="preserve"> وكل دعوى النبوة بعده فغي وهوى</w:t>
      </w:r>
      <w:r>
        <w:rPr>
          <w:rFonts w:asciiTheme="minorHAnsi" w:eastAsia="MS Mincho" w:hAnsiTheme="minorHAnsi" w:hint="cs"/>
          <w:noProof w:val="0"/>
          <w:sz w:val="36"/>
          <w:rtl/>
          <w:lang w:bidi="ar-EG"/>
        </w:rPr>
        <w:t>،</w:t>
      </w:r>
      <w:r w:rsidRPr="00F102D1">
        <w:rPr>
          <w:rtl/>
        </w:rPr>
        <w:t xml:space="preserve"> </w:t>
      </w:r>
      <w:r w:rsidRPr="00F102D1">
        <w:rPr>
          <w:rFonts w:asciiTheme="minorHAnsi" w:eastAsia="MS Mincho" w:hAnsiTheme="minorHAnsi"/>
          <w:noProof w:val="0"/>
          <w:sz w:val="36"/>
          <w:rtl/>
          <w:lang w:bidi="ar-EG"/>
        </w:rPr>
        <w:t>وهو المبعوث إلى عامة الجن وكافة الورى بالحق والهدى وبالنور والضياء"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2"/>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p>
    <w:p w14:paraId="522F8CDE" w14:textId="77777777" w:rsidR="006A46BA" w:rsidRDefault="006A46BA" w:rsidP="006A699A">
      <w:pPr>
        <w:widowControl w:val="0"/>
        <w:shd w:val="clear" w:color="auto" w:fill="FFFFFF" w:themeFill="background1"/>
        <w:spacing w:after="60"/>
        <w:ind w:firstLine="567"/>
        <w:rPr>
          <w:rFonts w:asciiTheme="minorHAnsi" w:eastAsia="MS Mincho" w:hAnsiTheme="minorHAnsi"/>
          <w:noProof w:val="0"/>
          <w:sz w:val="36"/>
          <w:rtl/>
          <w:lang w:bidi="ar-EG"/>
        </w:rPr>
      </w:pPr>
      <w:r w:rsidRPr="00811EB3">
        <w:rPr>
          <w:rFonts w:ascii="Traditional Arabic" w:eastAsia="MS Mincho" w:hAnsi="Traditional Arabic"/>
          <w:noProof w:val="0"/>
          <w:sz w:val="36"/>
          <w:rtl/>
          <w:lang w:bidi="ar-EG"/>
        </w:rPr>
        <w:t>وأهل السنة والجماعة</w:t>
      </w:r>
      <w:r w:rsidRPr="00AF55A6">
        <w:rPr>
          <w:rFonts w:asciiTheme="minorHAnsi" w:eastAsia="MS Mincho" w:hAnsiTheme="minorHAnsi" w:hint="cs"/>
          <w:noProof w:val="0"/>
          <w:sz w:val="36"/>
          <w:rtl/>
          <w:lang w:bidi="ar-EG"/>
        </w:rPr>
        <w:t xml:space="preserve"> </w:t>
      </w:r>
      <w:r w:rsidRPr="00AF55A6">
        <w:rPr>
          <w:rFonts w:asciiTheme="minorHAnsi" w:eastAsia="MS Mincho" w:hAnsiTheme="minorHAnsi"/>
          <w:noProof w:val="0"/>
          <w:sz w:val="36"/>
          <w:rtl/>
          <w:lang w:bidi="ar-EG"/>
        </w:rPr>
        <w:t xml:space="preserve">وسط في </w:t>
      </w:r>
      <w:r>
        <w:rPr>
          <w:rFonts w:asciiTheme="minorHAnsi" w:eastAsia="MS Mincho" w:hAnsiTheme="minorHAnsi" w:hint="cs"/>
          <w:noProof w:val="0"/>
          <w:sz w:val="36"/>
          <w:rtl/>
          <w:lang w:bidi="ar-EG"/>
        </w:rPr>
        <w:t xml:space="preserve">أصحاب رسول الله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w:t>
      </w:r>
      <w:r w:rsidR="006A699A">
        <w:rPr>
          <w:rFonts w:asciiTheme="minorHAnsi" w:eastAsia="MS Mincho" w:hAnsiTheme="minorHAnsi" w:hint="cs"/>
          <w:noProof w:val="0"/>
          <w:sz w:val="36"/>
          <w:rtl/>
          <w:lang w:bidi="ar-EG"/>
        </w:rPr>
        <w:t xml:space="preserve">وآل بيته </w:t>
      </w:r>
      <w:r w:rsidRPr="00F64E05">
        <w:rPr>
          <w:rFonts w:asciiTheme="minorHAnsi" w:eastAsia="MS Mincho" w:hAnsiTheme="minorHAnsi"/>
          <w:noProof w:val="0"/>
          <w:sz w:val="36"/>
          <w:rtl/>
          <w:lang w:bidi="ar-EG"/>
        </w:rPr>
        <w:t>بين الشيعة الذين غلوا في آل البيت</w:t>
      </w:r>
      <w:r w:rsidR="0089641A">
        <w:rPr>
          <w:rFonts w:asciiTheme="minorHAnsi" w:eastAsia="MS Mincho" w:hAnsiTheme="minorHAnsi" w:hint="cs"/>
          <w:noProof w:val="0"/>
          <w:sz w:val="36"/>
          <w:rtl/>
          <w:lang w:bidi="ar-EG"/>
        </w:rPr>
        <w:t xml:space="preserve"> وكفروا الصحابة </w:t>
      </w:r>
      <w:r w:rsidR="0089641A">
        <w:rPr>
          <w:rFonts w:ascii="KFGQPC Arabic Symbols 01" w:eastAsia="MS Mincho" w:hAnsi="KFGQPC Arabic Symbols 01" w:cs="KFGQPC Arabic Symbols 01"/>
          <w:sz w:val="36"/>
          <w:lang w:bidi="ar-EG"/>
        </w:rPr>
        <w:t></w:t>
      </w:r>
      <w:r w:rsidRPr="00F64E05">
        <w:rPr>
          <w:rFonts w:asciiTheme="minorHAnsi" w:eastAsia="MS Mincho" w:hAnsiTheme="minorHAnsi"/>
          <w:noProof w:val="0"/>
          <w:sz w:val="36"/>
          <w:rtl/>
          <w:lang w:bidi="ar-EG"/>
        </w:rPr>
        <w:t xml:space="preserve"> وبين </w:t>
      </w:r>
      <w:r w:rsidR="006A699A">
        <w:rPr>
          <w:rFonts w:asciiTheme="minorHAnsi" w:eastAsia="MS Mincho" w:hAnsiTheme="minorHAnsi" w:hint="cs"/>
          <w:noProof w:val="0"/>
          <w:sz w:val="36"/>
          <w:rtl/>
          <w:lang w:bidi="ar-EG"/>
        </w:rPr>
        <w:t>النواصب الذين عادوا آل البيت و</w:t>
      </w:r>
      <w:r w:rsidRPr="00F64E05">
        <w:rPr>
          <w:rFonts w:asciiTheme="minorHAnsi" w:eastAsia="MS Mincho" w:hAnsiTheme="minorHAnsi"/>
          <w:noProof w:val="0"/>
          <w:sz w:val="36"/>
          <w:rtl/>
          <w:lang w:bidi="ar-EG"/>
        </w:rPr>
        <w:t>الخوارج الذين كفَّروا الصحابة.</w:t>
      </w:r>
      <w:r>
        <w:rPr>
          <w:rFonts w:asciiTheme="minorHAnsi" w:eastAsia="MS Mincho" w:hAnsiTheme="minorHAnsi" w:hint="cs"/>
          <w:noProof w:val="0"/>
          <w:sz w:val="36"/>
          <w:rtl/>
          <w:lang w:bidi="ar-EG"/>
        </w:rPr>
        <w:t xml:space="preserve"> </w:t>
      </w:r>
      <w:r w:rsidR="006A699A">
        <w:rPr>
          <w:rFonts w:asciiTheme="minorHAnsi" w:eastAsia="MS Mincho" w:hAnsiTheme="minorHAnsi" w:hint="cs"/>
          <w:noProof w:val="0"/>
          <w:sz w:val="36"/>
          <w:rtl/>
          <w:lang w:bidi="ar-EG"/>
        </w:rPr>
        <w:t>ف</w:t>
      </w:r>
      <w:r w:rsidRPr="00F64E05">
        <w:rPr>
          <w:rFonts w:asciiTheme="minorHAnsi" w:eastAsia="MS Mincho" w:hAnsiTheme="minorHAnsi"/>
          <w:noProof w:val="0"/>
          <w:sz w:val="36"/>
          <w:rtl/>
          <w:lang w:bidi="ar-EG"/>
        </w:rPr>
        <w:t xml:space="preserve">أهل السنة والجماعة، يحبون أصحاب النبي </w:t>
      </w:r>
      <w:r w:rsidRPr="00740220">
        <w:rPr>
          <w:rFonts w:ascii="AGA Arabesque" w:hAnsi="AGA Arabesque"/>
          <w:bCs/>
          <w:sz w:val="36"/>
          <w:lang w:bidi="ar-EG"/>
        </w:rPr>
        <w:t></w:t>
      </w:r>
      <w:r w:rsidR="0089641A">
        <w:rPr>
          <w:rFonts w:asciiTheme="minorHAnsi" w:eastAsia="MS Mincho" w:hAnsiTheme="minorHAnsi"/>
          <w:noProof w:val="0"/>
          <w:sz w:val="36"/>
          <w:rtl/>
          <w:lang w:bidi="ar-EG"/>
        </w:rPr>
        <w:t xml:space="preserve"> </w:t>
      </w:r>
      <w:r w:rsidR="0089641A">
        <w:rPr>
          <w:rFonts w:asciiTheme="minorHAnsi" w:eastAsia="MS Mincho" w:hAnsiTheme="minorHAnsi" w:hint="cs"/>
          <w:noProof w:val="0"/>
          <w:sz w:val="36"/>
          <w:rtl/>
          <w:lang w:bidi="ar-EG"/>
        </w:rPr>
        <w:t>وآل بيته</w:t>
      </w:r>
      <w:r w:rsidRPr="00F64E05">
        <w:rPr>
          <w:rFonts w:asciiTheme="minorHAnsi" w:eastAsia="MS Mincho" w:hAnsiTheme="minorHAnsi"/>
          <w:noProof w:val="0"/>
          <w:sz w:val="36"/>
          <w:rtl/>
          <w:lang w:bidi="ar-EG"/>
        </w:rPr>
        <w:t xml:space="preserve"> ويترضَّون عليهم، ولا يغالون فيهم، ولا يطرونهم</w:t>
      </w:r>
      <w:r w:rsidR="006A699A">
        <w:rPr>
          <w:rFonts w:asciiTheme="minorHAnsi" w:eastAsia="MS Mincho" w:hAnsiTheme="minorHAnsi" w:hint="cs"/>
          <w:noProof w:val="0"/>
          <w:sz w:val="36"/>
          <w:rtl/>
          <w:lang w:bidi="ar-EG"/>
        </w:rPr>
        <w:t xml:space="preserve"> فوق منزلتهم</w:t>
      </w:r>
      <w:r>
        <w:rPr>
          <w:rFonts w:asciiTheme="minorHAnsi" w:eastAsia="MS Mincho" w:hAnsiTheme="minorHAnsi" w:hint="cs"/>
          <w:noProof w:val="0"/>
          <w:sz w:val="36"/>
          <w:rtl/>
          <w:lang w:bidi="ar-EG"/>
        </w:rPr>
        <w:t>.</w:t>
      </w:r>
      <w:r w:rsidRPr="00EB06AA">
        <w:rPr>
          <w:rFonts w:asciiTheme="minorHAnsi" w:eastAsia="MS Mincho" w:hAnsiTheme="minorHAnsi"/>
          <w:noProof w:val="0"/>
          <w:sz w:val="36"/>
          <w:rtl/>
          <w:lang w:bidi="ar-EG"/>
        </w:rPr>
        <w:t xml:space="preserve"> </w:t>
      </w:r>
    </w:p>
    <w:p w14:paraId="053C0CC6" w14:textId="77777777" w:rsidR="006A46BA" w:rsidRPr="007B370E"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7B370E">
        <w:rPr>
          <w:rFonts w:asciiTheme="minorHAnsi" w:eastAsia="MS Mincho" w:hAnsiTheme="minorHAnsi"/>
          <w:noProof w:val="0"/>
          <w:sz w:val="36"/>
          <w:rtl/>
          <w:lang w:bidi="ar-EG"/>
        </w:rPr>
        <w:t xml:space="preserve">قال الطحاوي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xml:space="preserve">: </w:t>
      </w:r>
      <w:r w:rsidRPr="007B370E">
        <w:rPr>
          <w:rFonts w:asciiTheme="minorHAnsi" w:eastAsia="MS Mincho" w:hAnsiTheme="minorHAnsi"/>
          <w:noProof w:val="0"/>
          <w:sz w:val="36"/>
          <w:rtl/>
          <w:lang w:bidi="ar-EG"/>
        </w:rPr>
        <w:t xml:space="preserve">"ونحب أصحاب رسول الله </w:t>
      </w:r>
      <w:r w:rsidRPr="00740220">
        <w:rPr>
          <w:rFonts w:ascii="AGA Arabesque" w:hAnsi="AGA Arabesque"/>
          <w:bCs/>
          <w:sz w:val="36"/>
          <w:lang w:bidi="ar-EG"/>
        </w:rPr>
        <w:t></w:t>
      </w:r>
      <w:r w:rsidRPr="007B370E">
        <w:rPr>
          <w:rFonts w:asciiTheme="minorHAnsi" w:eastAsia="MS Mincho" w:hAnsiTheme="minorHAnsi"/>
          <w:noProof w:val="0"/>
          <w:sz w:val="36"/>
          <w:rtl/>
          <w:lang w:bidi="ar-EG"/>
        </w:rPr>
        <w:t>، ولا نفرط في حب أحد منهم، ولا نتبرأ من أحد منهم، ونبغض من يبغضهم، وبغير الخير يذكرهم، ولا نذكرهم إلا بخير، وحبهم دين وإيمان وإحسان، وبغضهم كفر ونفاق وطغيان.</w:t>
      </w:r>
    </w:p>
    <w:p w14:paraId="6BC2BF86" w14:textId="77777777" w:rsidR="006A46BA" w:rsidRPr="007B370E"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7B370E">
        <w:rPr>
          <w:rFonts w:asciiTheme="minorHAnsi" w:eastAsia="MS Mincho" w:hAnsiTheme="minorHAnsi"/>
          <w:noProof w:val="0"/>
          <w:sz w:val="36"/>
          <w:rtl/>
          <w:lang w:bidi="ar-EG"/>
        </w:rPr>
        <w:t xml:space="preserve">ونثبت الخلافة بعد رسول الله </w:t>
      </w:r>
      <w:r w:rsidRPr="00740220">
        <w:rPr>
          <w:rFonts w:ascii="AGA Arabesque" w:hAnsi="AGA Arabesque"/>
          <w:bCs/>
          <w:sz w:val="36"/>
          <w:lang w:bidi="ar-EG"/>
        </w:rPr>
        <w:t></w:t>
      </w:r>
      <w:r w:rsidRPr="007B370E">
        <w:rPr>
          <w:rFonts w:asciiTheme="minorHAnsi" w:eastAsia="MS Mincho" w:hAnsiTheme="minorHAnsi"/>
          <w:noProof w:val="0"/>
          <w:sz w:val="36"/>
          <w:rtl/>
          <w:lang w:bidi="ar-EG"/>
        </w:rPr>
        <w:t xml:space="preserve"> أولًا لأبي بكر الصديق </w:t>
      </w:r>
      <w:r>
        <w:rPr>
          <w:rFonts w:ascii="KFGQPC Arabic Symbols 01" w:eastAsia="MS Mincho" w:hAnsi="KFGQPC Arabic Symbols 01" w:cs="KFGQPC Arabic Symbols 01"/>
          <w:sz w:val="36"/>
          <w:lang w:bidi="ar-EG"/>
        </w:rPr>
        <w:t></w:t>
      </w:r>
      <w:r w:rsidRPr="007B370E">
        <w:rPr>
          <w:rFonts w:asciiTheme="minorHAnsi" w:eastAsia="MS Mincho" w:hAnsiTheme="minorHAnsi"/>
          <w:noProof w:val="0"/>
          <w:sz w:val="36"/>
          <w:rtl/>
          <w:lang w:bidi="ar-EG"/>
        </w:rPr>
        <w:t xml:space="preserve"> تفضيلًا له وتقديمًا على جميع الأمة، ثم لعمر بن الخطاب </w:t>
      </w:r>
      <w:r>
        <w:rPr>
          <w:rFonts w:ascii="KFGQPC Arabic Symbols 01" w:eastAsia="MS Mincho" w:hAnsi="KFGQPC Arabic Symbols 01" w:cs="KFGQPC Arabic Symbols 01"/>
          <w:sz w:val="36"/>
          <w:lang w:bidi="ar-EG"/>
        </w:rPr>
        <w:t></w:t>
      </w:r>
      <w:r w:rsidRPr="007B370E">
        <w:rPr>
          <w:rFonts w:asciiTheme="minorHAnsi" w:eastAsia="MS Mincho" w:hAnsiTheme="minorHAnsi"/>
          <w:noProof w:val="0"/>
          <w:sz w:val="36"/>
          <w:rtl/>
          <w:lang w:bidi="ar-EG"/>
        </w:rPr>
        <w:t xml:space="preserve">، ثم لعثمان </w:t>
      </w:r>
      <w:r>
        <w:rPr>
          <w:rFonts w:ascii="KFGQPC Arabic Symbols 01" w:eastAsia="MS Mincho" w:hAnsi="KFGQPC Arabic Symbols 01" w:cs="KFGQPC Arabic Symbols 01"/>
          <w:sz w:val="36"/>
          <w:lang w:bidi="ar-EG"/>
        </w:rPr>
        <w:t></w:t>
      </w:r>
      <w:r w:rsidRPr="007B370E">
        <w:rPr>
          <w:rFonts w:asciiTheme="minorHAnsi" w:eastAsia="MS Mincho" w:hAnsiTheme="minorHAnsi"/>
          <w:noProof w:val="0"/>
          <w:sz w:val="36"/>
          <w:rtl/>
          <w:lang w:bidi="ar-EG"/>
        </w:rPr>
        <w:t xml:space="preserve">، ثم لعلي بن أبي طالب </w:t>
      </w:r>
      <w:r>
        <w:rPr>
          <w:rFonts w:ascii="KFGQPC Arabic Symbols 01" w:eastAsia="MS Mincho" w:hAnsi="KFGQPC Arabic Symbols 01" w:cs="KFGQPC Arabic Symbols 01"/>
          <w:sz w:val="36"/>
          <w:lang w:bidi="ar-EG"/>
        </w:rPr>
        <w:t></w:t>
      </w:r>
      <w:r w:rsidRPr="007B370E">
        <w:rPr>
          <w:rFonts w:asciiTheme="minorHAnsi" w:eastAsia="MS Mincho" w:hAnsiTheme="minorHAnsi"/>
          <w:noProof w:val="0"/>
          <w:sz w:val="36"/>
          <w:rtl/>
          <w:lang w:bidi="ar-EG"/>
        </w:rPr>
        <w:t>، وهم الخلفاء الراشدون والأئمة المهديون.</w:t>
      </w:r>
    </w:p>
    <w:p w14:paraId="293A6F58" w14:textId="77777777" w:rsidR="006A46BA" w:rsidRPr="007B370E"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7B370E">
        <w:rPr>
          <w:rFonts w:asciiTheme="minorHAnsi" w:eastAsia="MS Mincho" w:hAnsiTheme="minorHAnsi"/>
          <w:noProof w:val="0"/>
          <w:sz w:val="36"/>
          <w:rtl/>
          <w:lang w:bidi="ar-EG"/>
        </w:rPr>
        <w:lastRenderedPageBreak/>
        <w:t xml:space="preserve">وأن العشرة الذين سماهم رسول الله </w:t>
      </w:r>
      <w:r w:rsidRPr="00740220">
        <w:rPr>
          <w:rFonts w:ascii="AGA Arabesque" w:hAnsi="AGA Arabesque"/>
          <w:bCs/>
          <w:sz w:val="36"/>
          <w:lang w:bidi="ar-EG"/>
        </w:rPr>
        <w:t></w:t>
      </w:r>
      <w:r w:rsidRPr="007B370E">
        <w:rPr>
          <w:rFonts w:asciiTheme="minorHAnsi" w:eastAsia="MS Mincho" w:hAnsiTheme="minorHAnsi"/>
          <w:noProof w:val="0"/>
          <w:sz w:val="36"/>
          <w:rtl/>
          <w:lang w:bidi="ar-EG"/>
        </w:rPr>
        <w:t xml:space="preserve"> وبشرهم بالجنة نشهد لهم بالجنة، على ما شهد لهم رسول الله </w:t>
      </w:r>
      <w:r w:rsidRPr="00740220">
        <w:rPr>
          <w:rFonts w:ascii="AGA Arabesque" w:hAnsi="AGA Arabesque"/>
          <w:bCs/>
          <w:sz w:val="36"/>
          <w:lang w:bidi="ar-EG"/>
        </w:rPr>
        <w:t></w:t>
      </w:r>
      <w:r w:rsidRPr="007B370E">
        <w:rPr>
          <w:rFonts w:asciiTheme="minorHAnsi" w:eastAsia="MS Mincho" w:hAnsiTheme="minorHAnsi"/>
          <w:noProof w:val="0"/>
          <w:sz w:val="36"/>
          <w:rtl/>
          <w:lang w:bidi="ar-EG"/>
        </w:rPr>
        <w:t>، وقوله الحق</w:t>
      </w:r>
      <w:r>
        <w:rPr>
          <w:rFonts w:asciiTheme="minorHAnsi" w:eastAsia="MS Mincho" w:hAnsiTheme="minorHAnsi" w:hint="cs"/>
          <w:noProof w:val="0"/>
          <w:sz w:val="36"/>
          <w:rtl/>
          <w:lang w:bidi="ar-EG"/>
        </w:rPr>
        <w:t>،</w:t>
      </w:r>
      <w:r w:rsidRPr="007B370E">
        <w:rPr>
          <w:rFonts w:asciiTheme="minorHAnsi" w:eastAsia="MS Mincho" w:hAnsiTheme="minorHAnsi"/>
          <w:noProof w:val="0"/>
          <w:sz w:val="36"/>
          <w:rtl/>
          <w:lang w:bidi="ar-EG"/>
        </w:rPr>
        <w:t xml:space="preserve"> وهم أبو بكر، وعمر</w:t>
      </w:r>
      <w:r w:rsidR="006A699A">
        <w:rPr>
          <w:rFonts w:asciiTheme="minorHAnsi" w:eastAsia="MS Mincho" w:hAnsiTheme="minorHAnsi" w:hint="cs"/>
          <w:noProof w:val="0"/>
          <w:sz w:val="36"/>
          <w:rtl/>
          <w:lang w:bidi="ar-EG"/>
        </w:rPr>
        <w:t>،</w:t>
      </w:r>
      <w:r w:rsidRPr="007B370E">
        <w:rPr>
          <w:rFonts w:asciiTheme="minorHAnsi" w:eastAsia="MS Mincho" w:hAnsiTheme="minorHAnsi"/>
          <w:noProof w:val="0"/>
          <w:sz w:val="36"/>
          <w:rtl/>
          <w:lang w:bidi="ar-EG"/>
        </w:rPr>
        <w:t xml:space="preserve"> وعثمان، وعلي، وطلحة، والزبير، وسعد، وسعيد، وعبد الرحمن بن عوف، وأبو عبيدة بن الجراح وهو أمين هذه الأمة </w:t>
      </w:r>
      <w:r>
        <w:rPr>
          <w:rFonts w:ascii="KFGQPC Arabic Symbols 01" w:eastAsia="MS Mincho" w:hAnsi="KFGQPC Arabic Symbols 01" w:cs="KFGQPC Arabic Symbols 01"/>
          <w:sz w:val="36"/>
          <w:lang w:bidi="ar-EG"/>
        </w:rPr>
        <w:t></w:t>
      </w:r>
      <w:r w:rsidRPr="007B370E">
        <w:rPr>
          <w:rFonts w:asciiTheme="minorHAnsi" w:eastAsia="MS Mincho" w:hAnsiTheme="minorHAnsi"/>
          <w:noProof w:val="0"/>
          <w:sz w:val="36"/>
          <w:rtl/>
          <w:lang w:bidi="ar-EG"/>
        </w:rPr>
        <w:t xml:space="preserve"> أجمعين.</w:t>
      </w:r>
    </w:p>
    <w:p w14:paraId="41CE3997" w14:textId="77777777" w:rsidR="006A46BA" w:rsidRPr="00EB06A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7B370E">
        <w:rPr>
          <w:rFonts w:asciiTheme="minorHAnsi" w:eastAsia="MS Mincho" w:hAnsiTheme="minorHAnsi"/>
          <w:noProof w:val="0"/>
          <w:sz w:val="36"/>
          <w:rtl/>
          <w:lang w:bidi="ar-EG"/>
        </w:rPr>
        <w:t xml:space="preserve">ومن أحسن القول في أصحاب رسول الله </w:t>
      </w:r>
      <w:r w:rsidRPr="00740220">
        <w:rPr>
          <w:rFonts w:ascii="AGA Arabesque" w:hAnsi="AGA Arabesque"/>
          <w:bCs/>
          <w:sz w:val="36"/>
          <w:lang w:bidi="ar-EG"/>
        </w:rPr>
        <w:t></w:t>
      </w:r>
      <w:r w:rsidRPr="007B370E">
        <w:rPr>
          <w:rFonts w:asciiTheme="minorHAnsi" w:eastAsia="MS Mincho" w:hAnsiTheme="minorHAnsi"/>
          <w:noProof w:val="0"/>
          <w:sz w:val="36"/>
          <w:rtl/>
          <w:lang w:bidi="ar-EG"/>
        </w:rPr>
        <w:t xml:space="preserve"> وأزواجه الطاهرات من كل دنس وذرياته المقدسين من كل رجس؛ فقد برئ من النفاق</w:t>
      </w:r>
      <w:r>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3"/>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p>
    <w:p w14:paraId="1F843FA8" w14:textId="77777777" w:rsidR="006A46BA" w:rsidRDefault="006A46BA" w:rsidP="006A699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t>و</w:t>
      </w:r>
      <w:r>
        <w:rPr>
          <w:rFonts w:asciiTheme="minorHAnsi" w:eastAsia="MS Mincho" w:hAnsiTheme="minorHAnsi" w:hint="cs"/>
          <w:noProof w:val="0"/>
          <w:sz w:val="36"/>
          <w:rtl/>
          <w:lang w:bidi="ar-EG"/>
        </w:rPr>
        <w:t xml:space="preserve">أهل السنة والجماعة </w:t>
      </w:r>
      <w:r w:rsidRPr="00AF55A6">
        <w:rPr>
          <w:rFonts w:asciiTheme="minorHAnsi" w:eastAsia="MS Mincho" w:hAnsiTheme="minorHAnsi"/>
          <w:noProof w:val="0"/>
          <w:sz w:val="36"/>
          <w:rtl/>
          <w:lang w:bidi="ar-EG"/>
        </w:rPr>
        <w:t xml:space="preserve">وسط في </w:t>
      </w:r>
      <w:r>
        <w:rPr>
          <w:rFonts w:asciiTheme="minorHAnsi" w:eastAsia="MS Mincho" w:hAnsiTheme="minorHAnsi" w:hint="cs"/>
          <w:noProof w:val="0"/>
          <w:sz w:val="36"/>
          <w:rtl/>
          <w:lang w:bidi="ar-EG"/>
        </w:rPr>
        <w:t>حق أولياء الله وعباده الصالحين بين أهل الغلو وأهل التفريط.</w:t>
      </w:r>
    </w:p>
    <w:p w14:paraId="2F8AD5CA" w14:textId="77777777" w:rsidR="006A46BA" w:rsidRPr="00EB06A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noProof w:val="0"/>
          <w:sz w:val="36"/>
          <w:rtl/>
          <w:lang w:bidi="ar-EG"/>
        </w:rPr>
        <w:t>ف</w:t>
      </w:r>
      <w:r>
        <w:rPr>
          <w:rFonts w:asciiTheme="minorHAnsi" w:eastAsia="MS Mincho" w:hAnsiTheme="minorHAnsi" w:hint="cs"/>
          <w:noProof w:val="0"/>
          <w:sz w:val="36"/>
          <w:rtl/>
          <w:lang w:bidi="ar-EG"/>
        </w:rPr>
        <w:t>أهل الغلو:</w:t>
      </w:r>
      <w:r w:rsidRPr="00EB06AA">
        <w:rPr>
          <w:rFonts w:asciiTheme="minorHAnsi" w:eastAsia="MS Mincho" w:hAnsiTheme="minorHAnsi"/>
          <w:noProof w:val="0"/>
          <w:sz w:val="36"/>
          <w:rtl/>
          <w:lang w:bidi="ar-EG"/>
        </w:rPr>
        <w:t xml:space="preserve"> </w:t>
      </w:r>
      <w:r>
        <w:rPr>
          <w:rFonts w:asciiTheme="minorHAnsi" w:eastAsia="MS Mincho" w:hAnsiTheme="minorHAnsi" w:hint="cs"/>
          <w:noProof w:val="0"/>
          <w:sz w:val="36"/>
          <w:rtl/>
          <w:lang w:bidi="ar-EG"/>
        </w:rPr>
        <w:t>غلوا فيهم، وأنزلوهم غير منزلت</w:t>
      </w:r>
      <w:r w:rsidRPr="00EB06AA">
        <w:rPr>
          <w:rFonts w:asciiTheme="minorHAnsi" w:eastAsia="MS Mincho" w:hAnsiTheme="minorHAnsi"/>
          <w:noProof w:val="0"/>
          <w:sz w:val="36"/>
          <w:rtl/>
          <w:lang w:bidi="ar-EG"/>
        </w:rPr>
        <w:t>هم</w:t>
      </w:r>
      <w:r>
        <w:rPr>
          <w:rFonts w:asciiTheme="minorHAnsi" w:eastAsia="MS Mincho" w:hAnsiTheme="minorHAnsi" w:hint="cs"/>
          <w:noProof w:val="0"/>
          <w:sz w:val="36"/>
          <w:rtl/>
          <w:lang w:bidi="ar-EG"/>
        </w:rPr>
        <w:t xml:space="preserve">، وعبدوهم من دون الله، وتقربوا لهم بالذبح والنذر، وبنوا على قبورهم المساجد والقبب، وطافوا وتبركوا بها، وعكفوا عندها، وصرفوا لهم </w:t>
      </w:r>
      <w:r w:rsidRPr="00EB06AA">
        <w:rPr>
          <w:rFonts w:asciiTheme="minorHAnsi" w:eastAsia="MS Mincho" w:hAnsiTheme="minorHAnsi"/>
          <w:noProof w:val="0"/>
          <w:sz w:val="36"/>
          <w:rtl/>
          <w:lang w:bidi="ar-EG"/>
        </w:rPr>
        <w:t xml:space="preserve">من الأعمال ما لا يصلح إلا لله وحده. أما </w:t>
      </w:r>
      <w:r>
        <w:rPr>
          <w:rFonts w:asciiTheme="minorHAnsi" w:eastAsia="MS Mincho" w:hAnsiTheme="minorHAnsi" w:hint="cs"/>
          <w:noProof w:val="0"/>
          <w:sz w:val="36"/>
          <w:rtl/>
          <w:lang w:bidi="ar-EG"/>
        </w:rPr>
        <w:t>أهل التفريط</w:t>
      </w:r>
      <w:r w:rsidRPr="00EB06AA">
        <w:rPr>
          <w:rFonts w:asciiTheme="minorHAnsi" w:eastAsia="MS Mincho" w:hAnsiTheme="minorHAnsi"/>
          <w:noProof w:val="0"/>
          <w:sz w:val="36"/>
          <w:rtl/>
          <w:lang w:bidi="ar-EG"/>
        </w:rPr>
        <w:t xml:space="preserve"> فهم الذين لا يرون ل</w:t>
      </w:r>
      <w:r>
        <w:rPr>
          <w:rFonts w:asciiTheme="minorHAnsi" w:eastAsia="MS Mincho" w:hAnsiTheme="minorHAnsi" w:hint="cs"/>
          <w:noProof w:val="0"/>
          <w:sz w:val="36"/>
          <w:rtl/>
          <w:lang w:bidi="ar-EG"/>
        </w:rPr>
        <w:t>أولياء و</w:t>
      </w:r>
      <w:r w:rsidRPr="00EB06AA">
        <w:rPr>
          <w:rFonts w:asciiTheme="minorHAnsi" w:eastAsia="MS Mincho" w:hAnsiTheme="minorHAnsi"/>
          <w:noProof w:val="0"/>
          <w:sz w:val="36"/>
          <w:rtl/>
          <w:lang w:bidi="ar-EG"/>
        </w:rPr>
        <w:t xml:space="preserve">عباد الله الصالحين قدرا، ولا يقيمون لهم وزنا، فلا يحبونهم، ولا يقتدون بهم، ولا يتبعون سيرتهم، بل يحقرون من شأنهم، ويحتقرونهم في أعمالهم، </w:t>
      </w:r>
      <w:r>
        <w:rPr>
          <w:rFonts w:asciiTheme="minorHAnsi" w:eastAsia="MS Mincho" w:hAnsiTheme="minorHAnsi" w:hint="cs"/>
          <w:noProof w:val="0"/>
          <w:sz w:val="36"/>
          <w:rtl/>
          <w:lang w:bidi="ar-EG"/>
        </w:rPr>
        <w:t>وينكرون كراماتهم.</w:t>
      </w:r>
    </w:p>
    <w:p w14:paraId="7C388457"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EB06AA">
        <w:rPr>
          <w:rFonts w:asciiTheme="minorHAnsi" w:eastAsia="MS Mincho" w:hAnsiTheme="minorHAnsi"/>
          <w:noProof w:val="0"/>
          <w:sz w:val="36"/>
          <w:rtl/>
          <w:lang w:bidi="ar-EG"/>
        </w:rPr>
        <w:t>أما أهل السنة</w:t>
      </w:r>
      <w:r>
        <w:rPr>
          <w:rFonts w:asciiTheme="minorHAnsi" w:eastAsia="MS Mincho" w:hAnsiTheme="minorHAnsi" w:hint="cs"/>
          <w:noProof w:val="0"/>
          <w:sz w:val="36"/>
          <w:rtl/>
          <w:lang w:bidi="ar-EG"/>
        </w:rPr>
        <w:t xml:space="preserve"> والجماعة فهم وسط</w:t>
      </w:r>
      <w:r w:rsidRPr="00EB06AA">
        <w:rPr>
          <w:rFonts w:asciiTheme="minorHAnsi" w:eastAsia="MS Mincho" w:hAnsiTheme="minorHAnsi"/>
          <w:noProof w:val="0"/>
          <w:sz w:val="36"/>
          <w:rtl/>
          <w:lang w:bidi="ar-EG"/>
        </w:rPr>
        <w:t xml:space="preserve"> في باب أولياء الله من الصالحين والمؤمنين والأتقياء ف</w:t>
      </w:r>
      <w:r>
        <w:rPr>
          <w:rFonts w:asciiTheme="minorHAnsi" w:eastAsia="MS Mincho" w:hAnsiTheme="minorHAnsi" w:hint="cs"/>
          <w:noProof w:val="0"/>
          <w:sz w:val="36"/>
          <w:rtl/>
          <w:lang w:bidi="ar-EG"/>
        </w:rPr>
        <w:t xml:space="preserve">يحبونهم، ويقتدون بهم، ويسيرون بسيرتهم، ويثبتون </w:t>
      </w:r>
      <w:r w:rsidR="006A699A">
        <w:rPr>
          <w:rFonts w:asciiTheme="minorHAnsi" w:eastAsia="MS Mincho" w:hAnsiTheme="minorHAnsi" w:hint="cs"/>
          <w:noProof w:val="0"/>
          <w:sz w:val="36"/>
          <w:rtl/>
          <w:lang w:bidi="ar-EG"/>
        </w:rPr>
        <w:t xml:space="preserve">لهم </w:t>
      </w:r>
      <w:r>
        <w:rPr>
          <w:rFonts w:asciiTheme="minorHAnsi" w:eastAsia="MS Mincho" w:hAnsiTheme="minorHAnsi" w:hint="cs"/>
          <w:noProof w:val="0"/>
          <w:sz w:val="36"/>
          <w:rtl/>
          <w:lang w:bidi="ar-EG"/>
        </w:rPr>
        <w:t>الكرامات</w:t>
      </w:r>
      <w:r w:rsidRPr="00EB06AA">
        <w:rPr>
          <w:rFonts w:asciiTheme="minorHAnsi" w:eastAsia="MS Mincho" w:hAnsiTheme="minorHAnsi"/>
          <w:noProof w:val="0"/>
          <w:sz w:val="36"/>
          <w:rtl/>
          <w:lang w:bidi="ar-EG"/>
        </w:rPr>
        <w:t xml:space="preserve">؛ ولكن </w:t>
      </w:r>
      <w:r>
        <w:rPr>
          <w:rFonts w:asciiTheme="minorHAnsi" w:eastAsia="MS Mincho" w:hAnsiTheme="minorHAnsi" w:hint="cs"/>
          <w:noProof w:val="0"/>
          <w:sz w:val="36"/>
          <w:rtl/>
          <w:lang w:bidi="ar-EG"/>
        </w:rPr>
        <w:t>لم ينزلوهم فوق منزلتهم، ولم يصرفوا لهم شيئا من العبادات، ولا يعتقدون فيهم العصمة.</w:t>
      </w:r>
    </w:p>
    <w:p w14:paraId="1F39F545" w14:textId="77777777" w:rsidR="006A46BA" w:rsidRPr="00EB06AA" w:rsidRDefault="006A46BA" w:rsidP="006A46BA">
      <w:pPr>
        <w:widowControl w:val="0"/>
        <w:shd w:val="clear" w:color="auto" w:fill="FFFFFF" w:themeFill="background1"/>
        <w:spacing w:after="60"/>
        <w:ind w:firstLine="567"/>
        <w:rPr>
          <w:rFonts w:asciiTheme="minorHAnsi" w:eastAsia="MS Mincho" w:hAnsiTheme="minorHAnsi"/>
          <w:noProof w:val="0"/>
          <w:sz w:val="36"/>
          <w:lang w:bidi="ar-EG"/>
        </w:rPr>
      </w:pPr>
      <w:r>
        <w:rPr>
          <w:rFonts w:asciiTheme="minorHAnsi" w:eastAsia="MS Mincho" w:hAnsiTheme="minorHAnsi" w:hint="cs"/>
          <w:noProof w:val="0"/>
          <w:sz w:val="36"/>
          <w:rtl/>
          <w:lang w:bidi="ar-EG"/>
        </w:rPr>
        <w:t xml:space="preserve">قال الطحاوي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w:t>
      </w:r>
      <w:r w:rsidRPr="0077345E">
        <w:rPr>
          <w:rtl/>
        </w:rPr>
        <w:t xml:space="preserve"> </w:t>
      </w:r>
      <w:r w:rsidRPr="0077345E">
        <w:rPr>
          <w:rFonts w:asciiTheme="minorHAnsi" w:eastAsia="MS Mincho" w:hAnsiTheme="minorHAnsi"/>
          <w:noProof w:val="0"/>
          <w:sz w:val="36"/>
          <w:rtl/>
          <w:lang w:bidi="ar-EG"/>
        </w:rPr>
        <w:t>والمؤمنون كلهم أولياء الرحمن، وأكرمهم عند الله أطوعهم وأتبعهم للقرآن</w:t>
      </w:r>
      <w:r>
        <w:rPr>
          <w:rFonts w:asciiTheme="minorHAnsi" w:eastAsia="MS Mincho" w:hAnsiTheme="minorHAnsi" w:hint="cs"/>
          <w:noProof w:val="0"/>
          <w:sz w:val="36"/>
          <w:rtl/>
          <w:lang w:bidi="ar-EG"/>
        </w:rPr>
        <w:t>...</w:t>
      </w:r>
      <w:r w:rsidRPr="0077345E">
        <w:rPr>
          <w:rFonts w:asciiTheme="minorHAnsi" w:eastAsia="MS Mincho" w:hAnsiTheme="minorHAnsi" w:hint="cs"/>
          <w:noProof w:val="0"/>
          <w:sz w:val="36"/>
          <w:rtl/>
          <w:lang w:bidi="ar-EG"/>
        </w:rPr>
        <w:t xml:space="preserve"> </w:t>
      </w:r>
      <w:r w:rsidRPr="0077345E">
        <w:rPr>
          <w:rFonts w:asciiTheme="minorHAnsi" w:eastAsia="MS Mincho" w:hAnsiTheme="minorHAnsi"/>
          <w:noProof w:val="0"/>
          <w:sz w:val="36"/>
          <w:rtl/>
          <w:lang w:bidi="ar-EG"/>
        </w:rPr>
        <w:t xml:space="preserve">ونحب أهل العدل والأمانة، ونبغض أهل الجور والخيانة ... وعلماء السلف من السابقين، </w:t>
      </w:r>
      <w:r w:rsidR="006A699A">
        <w:rPr>
          <w:rFonts w:asciiTheme="minorHAnsi" w:eastAsia="MS Mincho" w:hAnsiTheme="minorHAnsi" w:hint="cs"/>
          <w:noProof w:val="0"/>
          <w:sz w:val="36"/>
          <w:rtl/>
          <w:lang w:bidi="ar-EG"/>
        </w:rPr>
        <w:t>و</w:t>
      </w:r>
      <w:r w:rsidRPr="0077345E">
        <w:rPr>
          <w:rFonts w:asciiTheme="minorHAnsi" w:eastAsia="MS Mincho" w:hAnsiTheme="minorHAnsi"/>
          <w:noProof w:val="0"/>
          <w:sz w:val="36"/>
          <w:rtl/>
          <w:lang w:bidi="ar-EG"/>
        </w:rPr>
        <w:t>من بعدهم من التابعين أهل الخير والأثر -وأهل</w:t>
      </w:r>
      <w:r w:rsidRPr="0077345E">
        <w:rPr>
          <w:rFonts w:asciiTheme="minorHAnsi" w:eastAsia="MS Mincho" w:hAnsiTheme="minorHAnsi" w:hint="cs"/>
          <w:noProof w:val="0"/>
          <w:sz w:val="36"/>
          <w:rtl/>
          <w:lang w:bidi="ar-EG"/>
        </w:rPr>
        <w:t xml:space="preserve"> </w:t>
      </w:r>
      <w:r w:rsidRPr="0077345E">
        <w:rPr>
          <w:rFonts w:asciiTheme="minorHAnsi" w:eastAsia="MS Mincho" w:hAnsiTheme="minorHAnsi"/>
          <w:noProof w:val="0"/>
          <w:sz w:val="36"/>
          <w:rtl/>
          <w:lang w:bidi="ar-EG"/>
        </w:rPr>
        <w:t>الفقه والنظر -لا يذكرون إلا بالجميل ومن ذكرهم بسوء فهو على غير السبيل</w:t>
      </w:r>
      <w:r>
        <w:rPr>
          <w:rFonts w:asciiTheme="minorHAnsi" w:eastAsia="MS Mincho" w:hAnsiTheme="minorHAnsi" w:hint="cs"/>
          <w:noProof w:val="0"/>
          <w:sz w:val="36"/>
          <w:rtl/>
          <w:lang w:bidi="ar-EG"/>
        </w:rPr>
        <w:t xml:space="preserve">، </w:t>
      </w:r>
      <w:r w:rsidRPr="0077345E">
        <w:rPr>
          <w:rFonts w:asciiTheme="minorHAnsi" w:eastAsia="MS Mincho" w:hAnsiTheme="minorHAnsi"/>
          <w:noProof w:val="0"/>
          <w:sz w:val="36"/>
          <w:rtl/>
          <w:lang w:bidi="ar-EG"/>
        </w:rPr>
        <w:t>ولا نفضل أحدًا من الأولياء على أحد من الأنبياء عليهم السلام، ونقول: نبي واحد أفضل من جميع الأولياء</w:t>
      </w:r>
      <w:r>
        <w:rPr>
          <w:rFonts w:asciiTheme="minorHAnsi" w:eastAsia="MS Mincho" w:hAnsiTheme="minorHAnsi" w:hint="cs"/>
          <w:noProof w:val="0"/>
          <w:sz w:val="36"/>
          <w:rtl/>
          <w:lang w:bidi="ar-EG"/>
        </w:rPr>
        <w:t xml:space="preserve">. </w:t>
      </w:r>
      <w:r w:rsidRPr="0077345E">
        <w:rPr>
          <w:rFonts w:asciiTheme="minorHAnsi" w:eastAsia="MS Mincho" w:hAnsiTheme="minorHAnsi"/>
          <w:noProof w:val="0"/>
          <w:sz w:val="36"/>
          <w:rtl/>
          <w:lang w:bidi="ar-EG"/>
        </w:rPr>
        <w:t>ونؤمن بما جاء من كراماتهم، وصح عن الثقات من رواياتهم</w:t>
      </w:r>
      <w:r>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4"/>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p>
    <w:p w14:paraId="0D830EB1" w14:textId="77777777" w:rsidR="006A46BA" w:rsidRPr="00AF55A6" w:rsidRDefault="006A46BA" w:rsidP="006A46BA">
      <w:pPr>
        <w:widowControl w:val="0"/>
        <w:shd w:val="clear" w:color="auto" w:fill="FFFFFF" w:themeFill="background1"/>
        <w:spacing w:before="240" w:after="60"/>
        <w:ind w:firstLine="567"/>
        <w:rPr>
          <w:rFonts w:asciiTheme="minorHAnsi" w:eastAsia="MS Mincho" w:hAnsiTheme="minorHAnsi"/>
          <w:noProof w:val="0"/>
          <w:sz w:val="36"/>
          <w:rtl/>
          <w:lang w:bidi="ar-EG"/>
        </w:rPr>
      </w:pPr>
      <w:r w:rsidRPr="00AF55A6">
        <w:rPr>
          <w:rFonts w:asciiTheme="minorHAnsi" w:eastAsia="MS Mincho" w:hAnsiTheme="minorHAnsi"/>
          <w:noProof w:val="0"/>
          <w:sz w:val="36"/>
          <w:rtl/>
          <w:lang w:bidi="ar-EG"/>
        </w:rPr>
        <w:lastRenderedPageBreak/>
        <w:t xml:space="preserve">قال </w:t>
      </w:r>
      <w:r w:rsidRPr="00AF55A6">
        <w:rPr>
          <w:rFonts w:asciiTheme="minorHAnsi" w:eastAsia="MS Mincho" w:hAnsiTheme="minorHAnsi" w:hint="cs"/>
          <w:noProof w:val="0"/>
          <w:sz w:val="36"/>
          <w:rtl/>
          <w:lang w:bidi="ar-EG"/>
        </w:rPr>
        <w:t xml:space="preserve">شيخ الإسلام </w:t>
      </w:r>
      <w:r w:rsidRPr="00AF55A6">
        <w:rPr>
          <w:rFonts w:asciiTheme="minorHAnsi" w:eastAsia="MS Mincho" w:hAnsiTheme="minorHAnsi"/>
          <w:noProof w:val="0"/>
          <w:sz w:val="36"/>
          <w:rtl/>
          <w:lang w:bidi="ar-EG"/>
        </w:rPr>
        <w:t xml:space="preserve">ابن تيمية </w:t>
      </w:r>
      <w:r w:rsidRPr="00AF55A6">
        <w:rPr>
          <w:rFonts w:ascii="KFGQPC Arabic Symbols 01" w:eastAsia="MS Mincho" w:hAnsi="KFGQPC Arabic Symbols 01" w:cs="KFGQPC Arabic Symbols 01"/>
          <w:noProof w:val="0"/>
          <w:szCs w:val="28"/>
          <w:lang w:bidi="ar-EG"/>
        </w:rPr>
        <w:t></w:t>
      </w:r>
      <w:r w:rsidRPr="00AF55A6">
        <w:rPr>
          <w:rFonts w:asciiTheme="minorHAnsi" w:eastAsia="MS Mincho" w:hAnsiTheme="minorHAnsi"/>
          <w:noProof w:val="0"/>
          <w:sz w:val="36"/>
          <w:rtl/>
          <w:lang w:bidi="ar-EG"/>
        </w:rPr>
        <w:t xml:space="preserve"> مقررا هذ</w:t>
      </w:r>
      <w:r w:rsidRPr="00AF55A6">
        <w:rPr>
          <w:rFonts w:asciiTheme="minorHAnsi" w:eastAsia="MS Mincho" w:hAnsiTheme="minorHAnsi" w:hint="cs"/>
          <w:noProof w:val="0"/>
          <w:sz w:val="36"/>
          <w:rtl/>
          <w:lang w:bidi="ar-EG"/>
        </w:rPr>
        <w:t>ه الوسطية</w:t>
      </w:r>
      <w:r w:rsidR="006A699A">
        <w:rPr>
          <w:rFonts w:asciiTheme="minorHAnsi" w:eastAsia="MS Mincho" w:hAnsiTheme="minorHAnsi" w:hint="cs"/>
          <w:noProof w:val="0"/>
          <w:sz w:val="36"/>
          <w:rtl/>
          <w:lang w:bidi="ar-EG"/>
        </w:rPr>
        <w:t xml:space="preserve"> لأهل السنة</w:t>
      </w:r>
      <w:r w:rsidRPr="00AF55A6">
        <w:rPr>
          <w:rFonts w:asciiTheme="minorHAnsi" w:eastAsia="MS Mincho" w:hAnsiTheme="minorHAnsi"/>
          <w:noProof w:val="0"/>
          <w:sz w:val="36"/>
          <w:rtl/>
          <w:lang w:bidi="ar-EG"/>
        </w:rPr>
        <w:t xml:space="preserve">: </w:t>
      </w:r>
      <w:r w:rsidRPr="00AF55A6">
        <w:rPr>
          <w:rFonts w:asciiTheme="minorHAnsi" w:eastAsia="MS Mincho" w:hAnsiTheme="minorHAnsi" w:hint="cs"/>
          <w:noProof w:val="0"/>
          <w:sz w:val="36"/>
          <w:rtl/>
          <w:lang w:bidi="ar-EG"/>
        </w:rPr>
        <w:t>"</w:t>
      </w:r>
      <w:r w:rsidRPr="00AF55A6">
        <w:rPr>
          <w:rFonts w:asciiTheme="minorHAnsi" w:eastAsia="MS Mincho" w:hAnsiTheme="minorHAnsi"/>
          <w:noProof w:val="0"/>
          <w:sz w:val="36"/>
          <w:rtl/>
          <w:lang w:bidi="ar-EG"/>
        </w:rPr>
        <w:t xml:space="preserve">بل هم الوسط في فرق الأمة، كما أن الأمة هي الوسط في الأمم؛ فهم وسط في باب صفات الله تعالى بين أهل التعطيل الجهمية وأهل التمثيل المشبهة، وهم وسط في باب أفعال الله بين الجبرية والقدرية وغيرهم، وفي باب وعيد الله بين المرجئة والوعيدية وغيرهما، وفي باب أسماء الإيمان والدين بين الحرورية والمعتزلة، وبين المرجئة والجهمية، وفي باب أصحاب رسول الله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بين الرافضة والخوارج</w:t>
      </w:r>
      <w:r w:rsidRPr="00AF55A6">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5"/>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noProof w:val="0"/>
          <w:sz w:val="36"/>
          <w:rtl/>
          <w:lang w:bidi="ar-EG"/>
        </w:rPr>
        <w:t>.</w:t>
      </w:r>
    </w:p>
    <w:p w14:paraId="77D75FBC"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 xml:space="preserve">وقد </w:t>
      </w:r>
      <w:r>
        <w:rPr>
          <w:rFonts w:asciiTheme="minorHAnsi" w:eastAsia="MS Mincho" w:hAnsiTheme="minorHAnsi" w:hint="cs"/>
          <w:noProof w:val="0"/>
          <w:sz w:val="36"/>
          <w:rtl/>
          <w:lang w:bidi="ar-EG"/>
        </w:rPr>
        <w:t xml:space="preserve">كانت </w:t>
      </w:r>
      <w:r w:rsidRPr="00AF55A6">
        <w:rPr>
          <w:rFonts w:asciiTheme="minorHAnsi" w:eastAsia="MS Mincho" w:hAnsiTheme="minorHAnsi"/>
          <w:noProof w:val="0"/>
          <w:sz w:val="36"/>
          <w:rtl/>
          <w:lang w:bidi="ar-EG"/>
        </w:rPr>
        <w:t xml:space="preserve">دعوة الإمام محمد بن عبد الوهاب </w:t>
      </w:r>
      <w:r>
        <w:rPr>
          <w:rFonts w:asciiTheme="minorHAnsi" w:eastAsia="MS Mincho" w:hAnsiTheme="minorHAnsi" w:hint="cs"/>
          <w:noProof w:val="0"/>
          <w:sz w:val="36"/>
          <w:rtl/>
          <w:lang w:bidi="ar-EG"/>
        </w:rPr>
        <w:t>على هذا المنهج من</w:t>
      </w:r>
      <w:r w:rsidRPr="00AF55A6">
        <w:rPr>
          <w:rFonts w:asciiTheme="minorHAnsi" w:eastAsia="MS Mincho" w:hAnsiTheme="minorHAnsi" w:hint="cs"/>
          <w:noProof w:val="0"/>
          <w:sz w:val="36"/>
          <w:rtl/>
          <w:lang w:bidi="ar-EG"/>
        </w:rPr>
        <w:t xml:space="preserve"> الوسطية والحكمة والبعد عن الغلو والتطرف في العلم والعمل والدعوة</w:t>
      </w:r>
      <w:r w:rsidRPr="00AF55A6">
        <w:rPr>
          <w:rFonts w:asciiTheme="minorHAnsi" w:eastAsia="MS Mincho" w:hAnsiTheme="minorHAnsi"/>
          <w:noProof w:val="0"/>
          <w:sz w:val="36"/>
          <w:rtl/>
          <w:lang w:bidi="ar-EG"/>
        </w:rPr>
        <w:t>،</w:t>
      </w:r>
      <w:r w:rsidRPr="00AF55A6">
        <w:rPr>
          <w:rFonts w:asciiTheme="minorHAnsi" w:eastAsia="MS Mincho" w:hAnsiTheme="minorHAnsi" w:hint="cs"/>
          <w:noProof w:val="0"/>
          <w:sz w:val="36"/>
          <w:rtl/>
          <w:lang w:bidi="ar-EG"/>
        </w:rPr>
        <w:t xml:space="preserve"> امتثلا لأمر الله تعالى</w:t>
      </w:r>
      <w:r>
        <w:rPr>
          <w:rFonts w:asciiTheme="minorHAnsi" w:eastAsia="MS Mincho" w:hAnsiTheme="minorHAnsi" w:hint="cs"/>
          <w:noProof w:val="0"/>
          <w:sz w:val="36"/>
          <w:rtl/>
          <w:lang w:bidi="ar-EG"/>
        </w:rPr>
        <w:t xml:space="preserve"> لنبيه </w:t>
      </w:r>
      <w:r w:rsidRPr="00AF55A6">
        <w:rPr>
          <w:rFonts w:ascii="AGA Arabesque" w:eastAsia="MS Mincho" w:hAnsi="AGA Arabesque"/>
          <w:noProof w:val="0"/>
          <w:sz w:val="36"/>
          <w:lang w:bidi="ar-EG"/>
        </w:rPr>
        <w:t></w:t>
      </w:r>
      <w:r w:rsidRPr="00AF55A6">
        <w:rPr>
          <w:rFonts w:asciiTheme="minorHAnsi" w:eastAsia="MS Mincho" w:hAnsiTheme="minorHAnsi"/>
          <w:noProof w:val="0"/>
          <w:sz w:val="36"/>
          <w:rtl/>
          <w:lang w:bidi="ar-EG"/>
        </w:rPr>
        <w:t xml:space="preserve"> </w:t>
      </w:r>
      <w:r w:rsidRPr="00AF55A6">
        <w:rPr>
          <w:rFonts w:asciiTheme="minorHAnsi" w:eastAsia="MS Mincho" w:hAnsiTheme="minorHAnsi" w:hint="cs"/>
          <w:noProof w:val="0"/>
          <w:sz w:val="36"/>
          <w:rtl/>
          <w:lang w:bidi="ar-EG"/>
        </w:rPr>
        <w:t xml:space="preserve">: </w:t>
      </w:r>
      <w:r w:rsidRPr="00AF55A6">
        <w:rPr>
          <w:rFonts w:ascii="QCF_BSML" w:hAnsi="QCF_BSML" w:cs="QCF_BSML"/>
          <w:noProof w:val="0"/>
          <w:color w:val="000000"/>
          <w:sz w:val="29"/>
          <w:szCs w:val="29"/>
          <w:rtl/>
        </w:rPr>
        <w:t xml:space="preserve">ﮋ </w:t>
      </w:r>
      <w:r w:rsidRPr="00870B44">
        <w:rPr>
          <w:rFonts w:ascii="QCF_P234" w:hAnsi="QCF_P234" w:cs="QCF_P234"/>
          <w:szCs w:val="28"/>
          <w:rtl/>
        </w:rPr>
        <w:t>ﮉ ﮊ ﮋ ﮌ ﮍ ﮎ ﮏ ﮐ</w:t>
      </w:r>
      <w:r w:rsidR="006A699A">
        <w:rPr>
          <w:rFonts w:ascii="QCF_P234" w:hAnsi="QCF_P234" w:cs="QCF_P234" w:hint="cs"/>
          <w:szCs w:val="28"/>
          <w:rtl/>
        </w:rPr>
        <w:t xml:space="preserve">  </w:t>
      </w:r>
      <w:r w:rsidRPr="00870B44">
        <w:rPr>
          <w:rFonts w:ascii="QCF_P234" w:hAnsi="QCF_P234" w:cs="QCF_P234"/>
          <w:szCs w:val="28"/>
          <w:rtl/>
        </w:rPr>
        <w:t xml:space="preserve"> ﮑ ﮒ ﮓ ﮔ ﮕ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heme="minorHAnsi" w:eastAsia="MS Mincho" w:hAnsiTheme="minorHAnsi" w:hint="cs"/>
          <w:noProof w:val="0"/>
          <w:sz w:val="36"/>
          <w:rtl/>
          <w:lang w:bidi="ar-EG"/>
        </w:rPr>
        <w:t>[</w:t>
      </w:r>
      <w:r>
        <w:rPr>
          <w:rFonts w:asciiTheme="minorHAnsi" w:eastAsia="MS Mincho" w:hAnsiTheme="minorHAnsi" w:hint="cs"/>
          <w:noProof w:val="0"/>
          <w:sz w:val="36"/>
          <w:rtl/>
          <w:lang w:bidi="ar-EG"/>
        </w:rPr>
        <w:t>هود</w:t>
      </w:r>
      <w:r w:rsidRPr="00AF55A6">
        <w:rPr>
          <w:rFonts w:asciiTheme="minorHAnsi" w:eastAsia="MS Mincho" w:hAnsiTheme="minorHAnsi"/>
          <w:noProof w:val="0"/>
          <w:sz w:val="36"/>
          <w:rtl/>
          <w:lang w:bidi="ar-EG"/>
        </w:rPr>
        <w:t xml:space="preserve">: </w:t>
      </w:r>
      <w:r>
        <w:rPr>
          <w:rFonts w:asciiTheme="minorHAnsi" w:eastAsia="MS Mincho" w:hAnsiTheme="minorHAnsi" w:hint="cs"/>
          <w:noProof w:val="0"/>
          <w:sz w:val="36"/>
          <w:rtl/>
          <w:lang w:bidi="ar-EG"/>
        </w:rPr>
        <w:t>112</w:t>
      </w:r>
      <w:r w:rsidRPr="00AF55A6">
        <w:rPr>
          <w:rFonts w:asciiTheme="minorHAnsi" w:eastAsia="MS Mincho" w:hAnsiTheme="minorHAnsi" w:hint="cs"/>
          <w:noProof w:val="0"/>
          <w:sz w:val="36"/>
          <w:rtl/>
          <w:lang w:bidi="ar-EG"/>
        </w:rPr>
        <w:t>].</w:t>
      </w:r>
    </w:p>
    <w:p w14:paraId="1C809B6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heme="minorHAnsi" w:eastAsia="MS Mincho" w:hAnsiTheme="minorHAnsi" w:hint="cs"/>
          <w:noProof w:val="0"/>
          <w:sz w:val="36"/>
          <w:rtl/>
          <w:lang w:bidi="ar-EG"/>
        </w:rPr>
        <w:t xml:space="preserve">يقول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xml:space="preserve"> في باب الصفات: "</w:t>
      </w:r>
      <w:r w:rsidRPr="002E2EF7">
        <w:rPr>
          <w:rFonts w:asciiTheme="minorHAnsi" w:eastAsia="MS Mincho" w:hAnsiTheme="minorHAnsi"/>
          <w:noProof w:val="0"/>
          <w:sz w:val="36"/>
          <w:rtl/>
          <w:lang w:bidi="ar-EG"/>
        </w:rPr>
        <w:t>وبالجملة: فعقيدتنا في جميع الصفات الثابتة في الكتاب والسنة، عقيدة أهل السنة والجماعة، نؤمن بها، ونمرها كما جاءت، مع إثبات حقائقها، وما دلت عليه، من غير تكييف ولا تمثيل، ومن غير تعطيل ولا تبديل ولا تأويل</w:t>
      </w:r>
      <w:r>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6"/>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p>
    <w:p w14:paraId="0CD735E9"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heme="minorHAnsi" w:eastAsia="MS Mincho" w:hAnsiTheme="minorHAnsi" w:hint="cs"/>
          <w:noProof w:val="0"/>
          <w:spacing w:val="-6"/>
          <w:sz w:val="36"/>
          <w:rtl/>
          <w:lang w:bidi="ar-EG"/>
        </w:rPr>
        <w:t xml:space="preserve">ويقول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pacing w:val="-6"/>
          <w:sz w:val="36"/>
          <w:rtl/>
          <w:lang w:bidi="ar-EG"/>
        </w:rPr>
        <w:t xml:space="preserve"> في باب القدر: "</w:t>
      </w:r>
      <w:r w:rsidRPr="00082707">
        <w:rPr>
          <w:rFonts w:asciiTheme="minorHAnsi" w:eastAsia="MS Mincho" w:hAnsiTheme="minorHAnsi"/>
          <w:noProof w:val="0"/>
          <w:spacing w:val="-6"/>
          <w:sz w:val="36"/>
          <w:rtl/>
          <w:lang w:bidi="ar-EG"/>
        </w:rPr>
        <w:t>وأومن بأن الله فعال لما يريد، ولا يكون شيء إلا بإرادته، ولا يخرج شيء عن مشيئته، وليس شيء في العالم يخرج عن تقديره، ولا يصدر إلا عن تدبيره، ولا محيد لأحد عن القدر المحدود، ولا ي</w:t>
      </w:r>
      <w:r>
        <w:rPr>
          <w:rFonts w:asciiTheme="minorHAnsi" w:eastAsia="MS Mincho" w:hAnsiTheme="minorHAnsi"/>
          <w:noProof w:val="0"/>
          <w:spacing w:val="-6"/>
          <w:sz w:val="36"/>
          <w:rtl/>
          <w:lang w:bidi="ar-EG"/>
        </w:rPr>
        <w:t>تجاوز ما خط له في اللوح المسطور</w:t>
      </w:r>
      <w:r>
        <w:rPr>
          <w:rFonts w:asciiTheme="minorHAnsi" w:eastAsia="MS Mincho" w:hAnsiTheme="minorHAnsi" w:hint="cs"/>
          <w:noProof w:val="0"/>
          <w:spacing w:val="-6"/>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7"/>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pacing w:val="-6"/>
          <w:sz w:val="36"/>
          <w:rtl/>
          <w:lang w:bidi="ar-EG"/>
        </w:rPr>
        <w:t>.</w:t>
      </w:r>
    </w:p>
    <w:p w14:paraId="373BDD8C"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heme="minorHAnsi" w:eastAsia="MS Mincho" w:hAnsiTheme="minorHAnsi" w:hint="cs"/>
          <w:noProof w:val="0"/>
          <w:spacing w:val="-6"/>
          <w:sz w:val="36"/>
          <w:rtl/>
          <w:lang w:bidi="ar-EG"/>
        </w:rPr>
        <w:t xml:space="preserve">ويقول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pacing w:val="-6"/>
          <w:sz w:val="36"/>
          <w:rtl/>
          <w:lang w:bidi="ar-EG"/>
        </w:rPr>
        <w:t xml:space="preserve"> في باب الوعد والوعيد:"</w:t>
      </w:r>
      <w:r w:rsidRPr="00CB7E80">
        <w:rPr>
          <w:rtl/>
        </w:rPr>
        <w:t xml:space="preserve"> </w:t>
      </w:r>
      <w:r w:rsidRPr="00CB7E80">
        <w:rPr>
          <w:rFonts w:asciiTheme="minorHAnsi" w:eastAsia="MS Mincho" w:hAnsiTheme="minorHAnsi"/>
          <w:noProof w:val="0"/>
          <w:spacing w:val="-6"/>
          <w:sz w:val="36"/>
          <w:rtl/>
          <w:lang w:bidi="ar-EG"/>
        </w:rPr>
        <w:t xml:space="preserve">ولا أشهد لأحد من المسلمين بجنة ولا نار، إلا من شهد له رسول الله </w:t>
      </w:r>
      <w:r w:rsidRPr="00740220">
        <w:rPr>
          <w:rFonts w:ascii="AGA Arabesque" w:hAnsi="AGA Arabesque"/>
          <w:bCs/>
          <w:sz w:val="36"/>
          <w:lang w:bidi="ar-EG"/>
        </w:rPr>
        <w:t></w:t>
      </w:r>
      <w:r w:rsidRPr="00CB7E80">
        <w:rPr>
          <w:rFonts w:asciiTheme="minorHAnsi" w:eastAsia="MS Mincho" w:hAnsiTheme="minorHAnsi"/>
          <w:noProof w:val="0"/>
          <w:spacing w:val="-6"/>
          <w:sz w:val="36"/>
          <w:rtl/>
          <w:lang w:bidi="ar-EG"/>
        </w:rPr>
        <w:t>، ولكني أرجو للمحسن وأخاف على المسيء، ولا أكفّر أحداً من المسلمين بذنب، ولا أخرجه من دائرة الإسلام</w:t>
      </w:r>
      <w:r>
        <w:rPr>
          <w:rFonts w:asciiTheme="minorHAnsi" w:eastAsia="MS Mincho" w:hAnsiTheme="minorHAnsi" w:hint="cs"/>
          <w:noProof w:val="0"/>
          <w:spacing w:val="-6"/>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8"/>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vertAlign w:val="superscript"/>
          <w:rtl/>
          <w:lang w:bidi="ar-EG"/>
        </w:rPr>
        <w:t>.</w:t>
      </w:r>
    </w:p>
    <w:p w14:paraId="0EAF1CA7"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heme="minorHAnsi" w:eastAsia="MS Mincho" w:hAnsiTheme="minorHAnsi" w:hint="cs"/>
          <w:noProof w:val="0"/>
          <w:spacing w:val="-6"/>
          <w:sz w:val="36"/>
          <w:rtl/>
          <w:lang w:bidi="ar-EG"/>
        </w:rPr>
        <w:t xml:space="preserve">ويقول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pacing w:val="-6"/>
          <w:sz w:val="36"/>
          <w:rtl/>
          <w:lang w:bidi="ar-EG"/>
        </w:rPr>
        <w:t xml:space="preserve"> في باب تعظيم النبي </w:t>
      </w:r>
      <w:r w:rsidRPr="00AF55A6">
        <w:rPr>
          <w:rFonts w:ascii="AGA Arabesque" w:eastAsia="MS Mincho" w:hAnsi="AGA Arabesque"/>
          <w:noProof w:val="0"/>
          <w:sz w:val="36"/>
          <w:lang w:bidi="ar-EG"/>
        </w:rPr>
        <w:t></w:t>
      </w:r>
      <w:r>
        <w:rPr>
          <w:rFonts w:asciiTheme="minorHAnsi" w:eastAsia="MS Mincho" w:hAnsiTheme="minorHAnsi" w:hint="cs"/>
          <w:noProof w:val="0"/>
          <w:spacing w:val="-6"/>
          <w:sz w:val="36"/>
          <w:rtl/>
          <w:lang w:bidi="ar-EG"/>
        </w:rPr>
        <w:t>: "</w:t>
      </w:r>
      <w:r w:rsidRPr="00C102B1">
        <w:rPr>
          <w:rFonts w:asciiTheme="minorHAnsi" w:eastAsia="MS Mincho" w:hAnsiTheme="minorHAnsi"/>
          <w:noProof w:val="0"/>
          <w:spacing w:val="-6"/>
          <w:sz w:val="36"/>
          <w:rtl/>
          <w:lang w:bidi="ar-EG"/>
        </w:rPr>
        <w:t xml:space="preserve">وأومن بأن نبينا محمداً </w:t>
      </w:r>
      <w:r w:rsidRPr="00740220">
        <w:rPr>
          <w:rFonts w:ascii="AGA Arabesque" w:hAnsi="AGA Arabesque"/>
          <w:bCs/>
          <w:sz w:val="36"/>
          <w:lang w:bidi="ar-EG"/>
        </w:rPr>
        <w:t></w:t>
      </w:r>
      <w:r w:rsidRPr="00C102B1">
        <w:rPr>
          <w:rFonts w:asciiTheme="minorHAnsi" w:eastAsia="MS Mincho" w:hAnsiTheme="minorHAnsi"/>
          <w:noProof w:val="0"/>
          <w:spacing w:val="-6"/>
          <w:sz w:val="36"/>
          <w:rtl/>
          <w:lang w:bidi="ar-EG"/>
        </w:rPr>
        <w:t xml:space="preserve"> خاتم النبيين والمرسلين، </w:t>
      </w:r>
      <w:r w:rsidRPr="00C102B1">
        <w:rPr>
          <w:rFonts w:asciiTheme="minorHAnsi" w:eastAsia="MS Mincho" w:hAnsiTheme="minorHAnsi"/>
          <w:noProof w:val="0"/>
          <w:spacing w:val="-6"/>
          <w:sz w:val="36"/>
          <w:rtl/>
          <w:lang w:bidi="ar-EG"/>
        </w:rPr>
        <w:lastRenderedPageBreak/>
        <w:t>ولا يصح إيمان عبد حتى يؤمن برسالته ويشهد بنبوته</w:t>
      </w:r>
      <w:r>
        <w:rPr>
          <w:rFonts w:asciiTheme="minorHAnsi" w:eastAsia="MS Mincho" w:hAnsiTheme="minorHAnsi" w:hint="cs"/>
          <w:noProof w:val="0"/>
          <w:spacing w:val="-6"/>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299"/>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pacing w:val="-6"/>
          <w:sz w:val="36"/>
          <w:rtl/>
          <w:lang w:bidi="ar-EG"/>
        </w:rPr>
        <w:t>.</w:t>
      </w:r>
    </w:p>
    <w:p w14:paraId="6EEAEF82" w14:textId="77777777" w:rsidR="006A46BA" w:rsidRPr="00C102B1"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heme="minorHAnsi" w:eastAsia="MS Mincho" w:hAnsiTheme="minorHAnsi" w:hint="cs"/>
          <w:noProof w:val="0"/>
          <w:spacing w:val="-6"/>
          <w:sz w:val="36"/>
          <w:rtl/>
          <w:lang w:bidi="ar-EG"/>
        </w:rPr>
        <w:t xml:space="preserve">ويقول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pacing w:val="-6"/>
          <w:sz w:val="36"/>
          <w:rtl/>
          <w:lang w:bidi="ar-EG"/>
        </w:rPr>
        <w:t xml:space="preserve"> في باب الصحابة: "</w:t>
      </w:r>
      <w:r w:rsidRPr="00C102B1">
        <w:rPr>
          <w:rFonts w:asciiTheme="minorHAnsi" w:eastAsia="MS Mincho" w:hAnsiTheme="minorHAnsi"/>
          <w:noProof w:val="0"/>
          <w:spacing w:val="-6"/>
          <w:sz w:val="36"/>
          <w:rtl/>
          <w:lang w:bidi="ar-EG"/>
        </w:rPr>
        <w:t xml:space="preserve"> وأن أفضل أمته: أبو بكر الصديق، ثم عمر الفاروق، ثم عثمان ذو النورين، ثم علي المرتضى، ثم بقية العشرة، ثم أهل بدر، ثم أهل الشجرة أهل بيعة الرضوان، ثم سائر الصحابة </w:t>
      </w:r>
      <w:r>
        <w:rPr>
          <w:rFonts w:ascii="KFGQPC Arabic Symbols 01" w:eastAsia="MS Mincho" w:hAnsi="KFGQPC Arabic Symbols 01" w:cs="KFGQPC Arabic Symbols 01"/>
          <w:sz w:val="36"/>
          <w:lang w:bidi="ar-EG"/>
        </w:rPr>
        <w:t></w:t>
      </w:r>
      <w:r w:rsidRPr="00C102B1">
        <w:rPr>
          <w:rFonts w:asciiTheme="minorHAnsi" w:eastAsia="MS Mincho" w:hAnsiTheme="minorHAnsi"/>
          <w:noProof w:val="0"/>
          <w:spacing w:val="-6"/>
          <w:sz w:val="36"/>
          <w:rtl/>
          <w:lang w:bidi="ar-EG"/>
        </w:rPr>
        <w:t>.</w:t>
      </w:r>
    </w:p>
    <w:p w14:paraId="45F33AF3" w14:textId="77777777" w:rsidR="006A46BA" w:rsidRDefault="006A46BA" w:rsidP="006A46BA">
      <w:pPr>
        <w:widowControl w:val="0"/>
        <w:shd w:val="clear" w:color="auto" w:fill="FFFFFF" w:themeFill="background1"/>
        <w:spacing w:after="60"/>
        <w:ind w:firstLine="567"/>
        <w:jc w:val="both"/>
        <w:rPr>
          <w:rFonts w:asciiTheme="minorHAnsi" w:eastAsia="MS Mincho" w:hAnsiTheme="minorHAnsi"/>
          <w:noProof w:val="0"/>
          <w:spacing w:val="-6"/>
          <w:sz w:val="36"/>
          <w:rtl/>
        </w:rPr>
      </w:pPr>
      <w:r w:rsidRPr="00C102B1">
        <w:rPr>
          <w:rFonts w:asciiTheme="minorHAnsi" w:eastAsia="MS Mincho" w:hAnsiTheme="minorHAnsi"/>
          <w:noProof w:val="0"/>
          <w:spacing w:val="-6"/>
          <w:sz w:val="36"/>
          <w:rtl/>
          <w:lang w:bidi="ar-EG"/>
        </w:rPr>
        <w:t xml:space="preserve">وأتولى أصحاب رسول الله </w:t>
      </w:r>
      <w:r w:rsidRPr="00740220">
        <w:rPr>
          <w:rFonts w:ascii="AGA Arabesque" w:hAnsi="AGA Arabesque"/>
          <w:bCs/>
          <w:sz w:val="36"/>
          <w:lang w:bidi="ar-EG"/>
        </w:rPr>
        <w:t></w:t>
      </w:r>
      <w:r w:rsidRPr="00C102B1">
        <w:rPr>
          <w:rFonts w:asciiTheme="minorHAnsi" w:eastAsia="MS Mincho" w:hAnsiTheme="minorHAnsi"/>
          <w:noProof w:val="0"/>
          <w:spacing w:val="-6"/>
          <w:sz w:val="36"/>
          <w:rtl/>
          <w:lang w:bidi="ar-EG"/>
        </w:rPr>
        <w:t xml:space="preserve"> وأذكر محاسنهم، وأترضى عنهم، وأستغفر لهم، وأكف عن مساويهم، وأسكت عما شجر بينهم، وأعتقد فضلهم عملاً بقوله تعالى: </w:t>
      </w:r>
      <w:r w:rsidRPr="00740220">
        <w:rPr>
          <w:rFonts w:ascii="QCF_BSML" w:hAnsi="QCF_BSML" w:cs="QCF_BSML"/>
          <w:sz w:val="29"/>
          <w:szCs w:val="29"/>
          <w:rtl/>
        </w:rPr>
        <w:t xml:space="preserve">ﮋ </w:t>
      </w:r>
      <w:r w:rsidRPr="00870B44">
        <w:rPr>
          <w:rFonts w:ascii="QCF_P547" w:hAnsi="QCF_P547" w:cs="QCF_P547"/>
          <w:szCs w:val="28"/>
          <w:rtl/>
        </w:rPr>
        <w:t>ﭑ ﭒ ﭓ ﭔ ﭕ ﭖ ﭗ ﭘ ﭙ ﭚ ﭛ ﭜ ﭝ ﭞ ﭟ ﭠ ﭡ ﭢ ﭣ ﭤ ﭥ ﭦ ﭧ</w:t>
      </w:r>
      <w:r w:rsidRPr="005F1F1F">
        <w:rPr>
          <w:rFonts w:ascii="QCF_BSML" w:hAnsi="QCF_BSML" w:cs="QCF_BSML"/>
          <w:sz w:val="29"/>
          <w:szCs w:val="29"/>
          <w:rtl/>
        </w:rPr>
        <w:t xml:space="preserve"> </w:t>
      </w:r>
      <w:r w:rsidRPr="00740220">
        <w:rPr>
          <w:rFonts w:ascii="QCF_BSML" w:hAnsi="QCF_BSML" w:cs="QCF_BSML"/>
          <w:sz w:val="29"/>
          <w:szCs w:val="29"/>
          <w:rtl/>
        </w:rPr>
        <w:t>ﮊ</w:t>
      </w:r>
      <w:r w:rsidRPr="00C102B1">
        <w:rPr>
          <w:rFonts w:asciiTheme="minorHAnsi" w:eastAsia="MS Mincho" w:hAnsiTheme="minorHAnsi"/>
          <w:noProof w:val="0"/>
          <w:spacing w:val="-6"/>
          <w:sz w:val="36"/>
          <w:rtl/>
          <w:lang w:bidi="ar-EG"/>
        </w:rPr>
        <w:t xml:space="preserve"> [الحشر:10]، وأترضى عن أمهات المؤمنين المطهرات من كل سوء</w:t>
      </w:r>
      <w:r>
        <w:rPr>
          <w:rFonts w:asciiTheme="minorHAnsi" w:eastAsia="MS Mincho" w:hAnsiTheme="minorHAnsi" w:hint="cs"/>
          <w:noProof w:val="0"/>
          <w:spacing w:val="-6"/>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00"/>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pacing w:val="-6"/>
          <w:sz w:val="36"/>
          <w:rtl/>
          <w:lang w:bidi="ar-EG"/>
        </w:rPr>
        <w:t>.</w:t>
      </w:r>
    </w:p>
    <w:p w14:paraId="1F294556"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heme="minorHAnsi" w:eastAsia="MS Mincho" w:hAnsiTheme="minorHAnsi" w:hint="cs"/>
          <w:noProof w:val="0"/>
          <w:spacing w:val="-6"/>
          <w:sz w:val="36"/>
          <w:rtl/>
          <w:lang w:bidi="ar-EG"/>
        </w:rPr>
        <w:t xml:space="preserve">ويقول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pacing w:val="-6"/>
          <w:sz w:val="36"/>
          <w:rtl/>
          <w:lang w:bidi="ar-EG"/>
        </w:rPr>
        <w:t xml:space="preserve"> في باب الأولياء والصالحين أن الواجب: "</w:t>
      </w:r>
      <w:r w:rsidRPr="000D499D">
        <w:rPr>
          <w:rtl/>
        </w:rPr>
        <w:t xml:space="preserve"> </w:t>
      </w:r>
      <w:r w:rsidRPr="000D499D">
        <w:rPr>
          <w:rFonts w:asciiTheme="minorHAnsi" w:eastAsia="MS Mincho" w:hAnsiTheme="minorHAnsi"/>
          <w:noProof w:val="0"/>
          <w:spacing w:val="-6"/>
          <w:sz w:val="36"/>
          <w:rtl/>
          <w:lang w:bidi="ar-EG"/>
        </w:rPr>
        <w:t>حبهم واتباعهم والإقرار بكرامتهم، ولا يجحد كرامات الأولياء إلا أهل البدع والضلال، ودين الله وسط بين طرفين، وهدى بين ضلالتين، وحق بين باطلين</w:t>
      </w:r>
      <w:r w:rsidRPr="000D499D">
        <w:rPr>
          <w:rFonts w:asciiTheme="minorHAnsi" w:eastAsia="MS Mincho" w:hAnsiTheme="minorHAnsi" w:hint="cs"/>
          <w:noProof w:val="0"/>
          <w:spacing w:val="-6"/>
          <w:sz w:val="36"/>
          <w:rtl/>
          <w:lang w:bidi="ar-EG"/>
        </w:rPr>
        <w:t xml:space="preserve"> </w:t>
      </w:r>
      <w:r>
        <w:rPr>
          <w:rFonts w:asciiTheme="minorHAnsi" w:eastAsia="MS Mincho" w:hAnsiTheme="minorHAnsi" w:hint="cs"/>
          <w:noProof w:val="0"/>
          <w:spacing w:val="-6"/>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01"/>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pacing w:val="-6"/>
          <w:sz w:val="36"/>
          <w:rtl/>
          <w:lang w:bidi="ar-EG"/>
        </w:rPr>
        <w:t>.</w:t>
      </w:r>
    </w:p>
    <w:p w14:paraId="0D55AB8B" w14:textId="77777777" w:rsidR="006A46BA" w:rsidRDefault="006A46BA" w:rsidP="006A46BA">
      <w:pPr>
        <w:bidi w:val="0"/>
        <w:jc w:val="left"/>
        <w:rPr>
          <w:rFonts w:ascii="louts shamy" w:hAnsi="louts shamy" w:cs="louts shamy"/>
          <w:sz w:val="40"/>
          <w:szCs w:val="40"/>
        </w:rPr>
      </w:pPr>
      <w:r>
        <w:rPr>
          <w:rFonts w:ascii="louts shamy" w:hAnsi="louts shamy" w:cs="louts shamy"/>
          <w:sz w:val="40"/>
          <w:szCs w:val="40"/>
          <w:rtl/>
        </w:rPr>
        <w:br w:type="page"/>
      </w:r>
    </w:p>
    <w:p w14:paraId="2AA2A8EC" w14:textId="77777777" w:rsidR="006A46BA" w:rsidRPr="00AF55A6" w:rsidRDefault="006A46BA" w:rsidP="006A46BA">
      <w:pPr>
        <w:widowControl w:val="0"/>
        <w:jc w:val="center"/>
        <w:outlineLvl w:val="1"/>
        <w:rPr>
          <w:b/>
          <w:bCs/>
          <w:sz w:val="36"/>
          <w:szCs w:val="40"/>
          <w:rtl/>
          <w:lang w:bidi="ar-EG"/>
        </w:rPr>
      </w:pPr>
      <w:bookmarkStart w:id="157" w:name="_Toc480048538"/>
      <w:r w:rsidRPr="00AF55A6">
        <w:rPr>
          <w:rFonts w:hint="cs"/>
          <w:b/>
          <w:bCs/>
          <w:sz w:val="36"/>
          <w:szCs w:val="40"/>
          <w:rtl/>
          <w:lang w:bidi="ar-EG"/>
        </w:rPr>
        <w:lastRenderedPageBreak/>
        <w:t>المبحث الثالث</w:t>
      </w:r>
      <w:bookmarkEnd w:id="157"/>
    </w:p>
    <w:p w14:paraId="3D372CC4" w14:textId="77777777" w:rsidR="006A46BA" w:rsidRPr="00AF55A6" w:rsidRDefault="006A46BA" w:rsidP="006A46BA">
      <w:pPr>
        <w:widowControl w:val="0"/>
        <w:jc w:val="center"/>
        <w:outlineLvl w:val="1"/>
        <w:rPr>
          <w:b/>
          <w:bCs/>
          <w:sz w:val="36"/>
          <w:szCs w:val="40"/>
          <w:rtl/>
          <w:lang w:bidi="ar-EG"/>
        </w:rPr>
      </w:pPr>
      <w:bookmarkStart w:id="158" w:name="_Toc480048539"/>
      <w:r w:rsidRPr="00AF55A6">
        <w:rPr>
          <w:rFonts w:hint="cs"/>
          <w:b/>
          <w:bCs/>
          <w:sz w:val="36"/>
          <w:szCs w:val="40"/>
          <w:rtl/>
          <w:lang w:bidi="ar-EG"/>
        </w:rPr>
        <w:t>الدعاوى المتعلقة بالغلو والتطرف والجواب عنها</w:t>
      </w:r>
      <w:bookmarkEnd w:id="158"/>
    </w:p>
    <w:p w14:paraId="08BD3C8A" w14:textId="77777777" w:rsidR="006A46BA" w:rsidRPr="00AF55A6" w:rsidRDefault="006A46BA" w:rsidP="006A46BA">
      <w:pPr>
        <w:widowControl w:val="0"/>
        <w:shd w:val="clear" w:color="auto" w:fill="FFFFFF" w:themeFill="background1"/>
        <w:ind w:firstLine="567"/>
        <w:rPr>
          <w:rFonts w:asciiTheme="minorHAnsi" w:eastAsia="MS Mincho" w:hAnsiTheme="minorHAnsi"/>
          <w:noProof w:val="0"/>
          <w:sz w:val="36"/>
          <w:rtl/>
          <w:lang w:bidi="ar-EG"/>
        </w:rPr>
      </w:pPr>
    </w:p>
    <w:p w14:paraId="5EC82BBC" w14:textId="77777777" w:rsidR="006A46BA" w:rsidRDefault="006A46BA" w:rsidP="006A46BA">
      <w:pPr>
        <w:widowControl w:val="0"/>
        <w:shd w:val="clear" w:color="auto" w:fill="FFFFFF" w:themeFill="background1"/>
        <w:ind w:firstLine="567"/>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 xml:space="preserve">أثار </w:t>
      </w:r>
      <w:r>
        <w:rPr>
          <w:rFonts w:ascii="Traditional Arabic" w:eastAsia="MS Mincho" w:hAnsi="Traditional Arabic"/>
          <w:noProof w:val="0"/>
          <w:sz w:val="36"/>
          <w:rtl/>
          <w:lang w:bidi="ar-EG"/>
        </w:rPr>
        <w:t xml:space="preserve">المعاصرون المناوئون لدعوة الإمام </w:t>
      </w:r>
      <w:r>
        <w:rPr>
          <w:rFonts w:ascii="Traditional Arabic" w:eastAsia="MS Mincho" w:hAnsi="Traditional Arabic" w:hint="cs"/>
          <w:noProof w:val="0"/>
          <w:sz w:val="36"/>
          <w:rtl/>
          <w:lang w:bidi="ar-EG"/>
        </w:rPr>
        <w:t xml:space="preserve">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Pr>
          <w:rFonts w:ascii="Traditional Arabic" w:eastAsia="MS Mincho" w:hAnsi="Traditional Arabic"/>
          <w:noProof w:val="0"/>
          <w:sz w:val="36"/>
          <w:rtl/>
          <w:lang w:bidi="ar-EG"/>
        </w:rPr>
        <w:t xml:space="preserve">في باب </w:t>
      </w:r>
      <w:r>
        <w:rPr>
          <w:rFonts w:ascii="Traditional Arabic" w:eastAsia="MS Mincho" w:hAnsi="Traditional Arabic" w:hint="cs"/>
          <w:noProof w:val="0"/>
          <w:sz w:val="36"/>
          <w:rtl/>
          <w:lang w:bidi="ar-EG"/>
        </w:rPr>
        <w:t>الغلو والتطرف</w:t>
      </w:r>
      <w:r>
        <w:rPr>
          <w:rFonts w:ascii="Traditional Arabic" w:eastAsia="MS Mincho" w:hAnsi="Traditional Arabic"/>
          <w:noProof w:val="0"/>
          <w:sz w:val="36"/>
          <w:rtl/>
          <w:lang w:bidi="ar-EG"/>
        </w:rPr>
        <w:t xml:space="preserve"> عدة دعاوى، وعند تأمل</w:t>
      </w:r>
      <w:r>
        <w:rPr>
          <w:rFonts w:ascii="Traditional Arabic" w:eastAsia="MS Mincho" w:hAnsi="Traditional Arabic" w:hint="cs"/>
          <w:noProof w:val="0"/>
          <w:sz w:val="36"/>
          <w:rtl/>
          <w:lang w:bidi="ar-EG"/>
        </w:rPr>
        <w:t>ها</w:t>
      </w:r>
      <w:r>
        <w:rPr>
          <w:rFonts w:ascii="Traditional Arabic" w:eastAsia="MS Mincho" w:hAnsi="Traditional Arabic"/>
          <w:noProof w:val="0"/>
          <w:sz w:val="36"/>
          <w:rtl/>
          <w:lang w:bidi="ar-EG"/>
        </w:rPr>
        <w:t xml:space="preserve"> نجد أنها متكررة مع أسلافهم، ومما ذكروا من الدعاوى:</w:t>
      </w:r>
    </w:p>
    <w:p w14:paraId="4042AE9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الغلو في التكفير</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302"/>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b/>
          <w:noProof w:val="0"/>
          <w:sz w:val="36"/>
          <w:rtl/>
          <w:lang w:bidi="ar-EG"/>
        </w:rPr>
        <w:t>.</w:t>
      </w:r>
    </w:p>
    <w:p w14:paraId="5930311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إدعاء النبوة</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303"/>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b/>
          <w:noProof w:val="0"/>
          <w:sz w:val="36"/>
          <w:rtl/>
          <w:lang w:bidi="ar-EG"/>
        </w:rPr>
        <w:t xml:space="preserve">. </w:t>
      </w:r>
    </w:p>
    <w:p w14:paraId="28D82A94" w14:textId="77777777" w:rsidR="006A46BA" w:rsidRPr="00244195" w:rsidRDefault="006A46BA" w:rsidP="006A46BA">
      <w:pPr>
        <w:widowControl w:val="0"/>
        <w:shd w:val="clear" w:color="auto" w:fill="FFFFFF" w:themeFill="background1"/>
        <w:spacing w:after="60"/>
        <w:ind w:firstLine="567"/>
        <w:rPr>
          <w:rFonts w:ascii="Traditional Arabic" w:eastAsia="MS Mincho" w:hAnsi="Traditional Arabic"/>
          <w:noProof w:val="0"/>
          <w:sz w:val="36"/>
          <w:vertAlign w:val="superscript"/>
          <w:rtl/>
          <w:lang w:bidi="ar-EG"/>
        </w:rPr>
      </w:pPr>
      <w:r>
        <w:rPr>
          <w:rFonts w:ascii="Traditional Arabic" w:eastAsia="MS Mincho" w:hAnsi="Traditional Arabic" w:hint="cs"/>
          <w:b/>
          <w:noProof w:val="0"/>
          <w:sz w:val="36"/>
          <w:rtl/>
          <w:lang w:bidi="ar-EG"/>
        </w:rPr>
        <w:t>- أنهم خوارج وسيماهم التحليق</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304"/>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b/>
          <w:noProof w:val="0"/>
          <w:sz w:val="36"/>
          <w:rtl/>
          <w:lang w:bidi="ar-EG"/>
        </w:rPr>
        <w:t xml:space="preserve">. </w:t>
      </w:r>
    </w:p>
    <w:p w14:paraId="07E646D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إتلاف الكتب</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305"/>
      </w:r>
      <w:r w:rsidRPr="00AF55A6">
        <w:rPr>
          <w:rFonts w:ascii="Traditional Arabic" w:eastAsia="MS Mincho" w:hAnsi="Traditional Arabic"/>
          <w:noProof w:val="0"/>
          <w:sz w:val="36"/>
          <w:vertAlign w:val="superscript"/>
          <w:rtl/>
          <w:lang w:bidi="ar-EG"/>
        </w:rPr>
        <w:t>)</w:t>
      </w:r>
      <w:r>
        <w:rPr>
          <w:rFonts w:ascii="Traditional Arabic" w:eastAsia="MS Mincho" w:hAnsi="Traditional Arabic" w:hint="cs"/>
          <w:b/>
          <w:noProof w:val="0"/>
          <w:sz w:val="36"/>
          <w:rtl/>
          <w:lang w:bidi="ar-EG"/>
        </w:rPr>
        <w:t>.</w:t>
      </w:r>
    </w:p>
    <w:p w14:paraId="283835C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b/>
          <w:noProof w:val="0"/>
          <w:sz w:val="36"/>
          <w:rtl/>
          <w:lang w:bidi="ar-EG"/>
        </w:rPr>
        <w:t xml:space="preserve">وأضافو عليها ما يلي: </w:t>
      </w:r>
    </w:p>
    <w:p w14:paraId="0F73789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p>
    <w:p w14:paraId="5BE72C20"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4E94A296" w14:textId="77777777" w:rsidR="006A46BA" w:rsidRPr="00AF55A6" w:rsidRDefault="006A46BA" w:rsidP="006A46BA">
      <w:pPr>
        <w:widowControl w:val="0"/>
        <w:ind w:firstLine="567"/>
        <w:jc w:val="both"/>
        <w:outlineLvl w:val="1"/>
        <w:rPr>
          <w:rFonts w:ascii="Traditional Arabic" w:eastAsia="MS Mincho" w:hAnsi="Traditional Arabic"/>
          <w:b/>
          <w:noProof w:val="0"/>
          <w:color w:val="000000"/>
          <w:sz w:val="36"/>
          <w:lang w:bidi="ar-EG"/>
        </w:rPr>
      </w:pPr>
      <w:bookmarkStart w:id="159" w:name="_Toc480048540"/>
      <w:r>
        <w:rPr>
          <w:rFonts w:hint="cs"/>
          <w:b/>
          <w:bCs/>
          <w:sz w:val="36"/>
          <w:szCs w:val="40"/>
          <w:rtl/>
          <w:lang w:bidi="ar-EG"/>
        </w:rPr>
        <w:lastRenderedPageBreak/>
        <w:t>المطلب</w:t>
      </w:r>
      <w:r w:rsidRPr="00AF55A6">
        <w:rPr>
          <w:rFonts w:hint="cs"/>
          <w:b/>
          <w:bCs/>
          <w:sz w:val="36"/>
          <w:szCs w:val="40"/>
          <w:rtl/>
          <w:lang w:bidi="ar-EG"/>
        </w:rPr>
        <w:t xml:space="preserve"> الأول</w:t>
      </w:r>
      <w:bookmarkEnd w:id="159"/>
      <w:r>
        <w:rPr>
          <w:rFonts w:hint="cs"/>
          <w:b/>
          <w:bCs/>
          <w:sz w:val="36"/>
          <w:szCs w:val="40"/>
          <w:rtl/>
          <w:lang w:bidi="ar-EG"/>
        </w:rPr>
        <w:t xml:space="preserve">: </w:t>
      </w:r>
      <w:bookmarkStart w:id="160" w:name="_Toc480048541"/>
      <w:r>
        <w:rPr>
          <w:rFonts w:hint="cs"/>
          <w:b/>
          <w:bCs/>
          <w:sz w:val="36"/>
          <w:szCs w:val="40"/>
          <w:rtl/>
          <w:lang w:bidi="ar-EG"/>
        </w:rPr>
        <w:t xml:space="preserve">دعوى </w:t>
      </w:r>
      <w:r w:rsidRPr="00AF55A6">
        <w:rPr>
          <w:rFonts w:hint="cs"/>
          <w:b/>
          <w:bCs/>
          <w:sz w:val="36"/>
          <w:szCs w:val="40"/>
          <w:rtl/>
          <w:lang w:bidi="ar-EG"/>
        </w:rPr>
        <w:t>التشدد</w:t>
      </w:r>
      <w:bookmarkEnd w:id="160"/>
      <w:r>
        <w:rPr>
          <w:rFonts w:hint="cs"/>
          <w:b/>
          <w:bCs/>
          <w:sz w:val="36"/>
          <w:szCs w:val="40"/>
          <w:rtl/>
          <w:lang w:bidi="ar-EG"/>
        </w:rPr>
        <w:t xml:space="preserve"> في العقائد والعبادات</w:t>
      </w:r>
    </w:p>
    <w:p w14:paraId="372E41F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p>
    <w:p w14:paraId="04A562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دعوى </w:t>
      </w:r>
      <w:r w:rsidRPr="00AF55A6">
        <w:rPr>
          <w:rFonts w:ascii="Traditional Arabic" w:eastAsia="MS Mincho" w:hAnsi="Traditional Arabic" w:hint="cs"/>
          <w:b/>
          <w:noProof w:val="0"/>
          <w:color w:val="000000"/>
          <w:sz w:val="36"/>
          <w:rtl/>
          <w:lang w:bidi="ar-EG"/>
        </w:rPr>
        <w:t>التشدد في العقائد والعبادات وغيرها.</w:t>
      </w:r>
    </w:p>
    <w:p w14:paraId="57C70DF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F7DE0">
        <w:rPr>
          <w:rFonts w:ascii="Traditional Arabic" w:eastAsia="MS Mincho" w:hAnsi="Traditional Arabic" w:hint="cs"/>
          <w:b/>
          <w:noProof w:val="0"/>
          <w:color w:val="000000"/>
          <w:sz w:val="36"/>
          <w:rtl/>
          <w:lang w:bidi="ar-EG"/>
        </w:rPr>
        <w:t>يقول محمد العطاونة: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"وإجمالاً أدت الفتاوى الوهابية التقليدية جزءاً مهماً في تقديم التفسيرات الوهابية للإسلام بوصفها مختلفة عن المجموعات الإسلامية الأخرى. ويظهر هذا في الميل إلى الرجوع إلى مصادر مختلفة، وغالباً ما يذكر المفتون فتاوى مختلفة في مسألة ما، ويُدرجون آراءهم التي يرجّحون فيها التفسير الصحيح. وغالباً ما يستخدمون عبارة "أما بالنسبة إلينا..." وكانت هذه طريقة ذكية عبّر من خلالها علماء الوهابية الأوائل عن موقفهم المتميز، موضحين فهمهم للإسلام.</w:t>
      </w:r>
    </w:p>
    <w:p w14:paraId="0A6FA06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صو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ر النموذج الوهابي الإسلام غالبًا بأنه نهج علمي تميز بالتشدد في الأمور الفقهية"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0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768BFC4" w14:textId="77777777" w:rsidR="006A46BA" w:rsidRPr="00AF55A6"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E71671">
        <w:rPr>
          <w:rFonts w:ascii="Traditional Arabic" w:eastAsia="MS Mincho" w:hAnsi="Traditional Arabic" w:hint="cs"/>
          <w:b/>
          <w:noProof w:val="0"/>
          <w:color w:val="000000"/>
          <w:sz w:val="36"/>
          <w:rtl/>
          <w:lang w:bidi="ar-EG"/>
        </w:rPr>
        <w:t>ويقول محمد المحمود: "أحياناً يكون</w:t>
      </w:r>
      <w:r w:rsidRPr="00AF55A6">
        <w:rPr>
          <w:rFonts w:ascii="Traditional Arabic" w:eastAsia="MS Mincho" w:hAnsi="Traditional Arabic" w:hint="cs"/>
          <w:b/>
          <w:noProof w:val="0"/>
          <w:color w:val="000000"/>
          <w:sz w:val="36"/>
          <w:rtl/>
          <w:lang w:bidi="ar-EG"/>
        </w:rPr>
        <w:t xml:space="preserve"> الخطاب السلفي المتشدد، منحصراً في مسلك تنظيري، بحيث لا يظن كثير من أولئك الذين يتماهون معه أنه منطوٍ على مقدمات تمهيدية للخطاب التكفيري. يغلب هذا الوهم على الظن في كثير من الأحيان، خاصة وأن الخطاب السلفي المتشدد، ربما تكون له مسيرة سلمية خاصة، وهي مسيرة سلمية تنبع سلميتها من خارج الخطاب، وليس من داخله. إنها مسيرة سلمية للسلفية، تفرضها شروط الواقع؛ لأنه لا يوجد لها من الأحداث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من حيث النوع أو الكم- ما يمكن أن يكون مستفزاً لها. وفي هذه الحال الاستثنائية، تبقى المفردات التكفيرية قارّة في السياق التنظيري للخطاب المتط</w:t>
      </w:r>
      <w:r>
        <w:rPr>
          <w:rFonts w:ascii="Traditional Arabic" w:eastAsia="MS Mincho" w:hAnsi="Traditional Arabic" w:hint="cs"/>
          <w:b/>
          <w:noProof w:val="0"/>
          <w:color w:val="000000"/>
          <w:sz w:val="36"/>
          <w:rtl/>
          <w:lang w:bidi="ar-EG"/>
        </w:rPr>
        <w:t>ر</w:t>
      </w:r>
      <w:r w:rsidRPr="00AF55A6">
        <w:rPr>
          <w:rFonts w:ascii="Traditional Arabic" w:eastAsia="MS Mincho" w:hAnsi="Traditional Arabic" w:hint="cs"/>
          <w:b/>
          <w:noProof w:val="0"/>
          <w:color w:val="000000"/>
          <w:sz w:val="36"/>
          <w:rtl/>
          <w:lang w:bidi="ar-EG"/>
        </w:rPr>
        <w:t xml:space="preserve">ف. وبهذا يبدو مظهرها السلمي خادعاً ومغرياً للسذج، إذ هي </w:t>
      </w:r>
      <w:r w:rsidR="004F0757">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كما تبدو- مجرد تشدد ديني ذاتي، لا يثمر في الواقع أية تأزمات، أي أنها تبدو وكأنها من جملة الخيارات الدينية الخاصة. لكنها </w:t>
      </w:r>
      <w:r w:rsidR="004F0757">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في الحقيقة- ليست إلا فتاوى بمثابة قرارات إعدام، تنتظر من يمنحها مشروعية التطبيق.</w:t>
      </w:r>
    </w:p>
    <w:p w14:paraId="0891BF30" w14:textId="77777777" w:rsidR="006A46BA" w:rsidRPr="00AF55A6"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ولو أخذنا مثالاً حياً على ذلك ما يُسمى بـ (نواقض الإسلام)، تلك المفردات التي </w:t>
      </w:r>
      <w:r w:rsidRPr="00AF55A6">
        <w:rPr>
          <w:rFonts w:ascii="Traditional Arabic" w:eastAsia="MS Mincho" w:hAnsi="Traditional Arabic" w:hint="cs"/>
          <w:b/>
          <w:noProof w:val="0"/>
          <w:color w:val="000000"/>
          <w:sz w:val="36"/>
          <w:rtl/>
          <w:lang w:bidi="ar-EG"/>
        </w:rPr>
        <w:lastRenderedPageBreak/>
        <w:t xml:space="preserve">طرحتها السلفية التقليدية، وتم ترسيخها والتأكد عليها في الذهنية العامة، كمخرجات من الملة (=قنوات للخروج من الإسلام)، لوجدنا أن لها طابع الأحكام الإسلامية العامة، أي الأحكام التي نتفق مع معظم المسلمين في عمومياتها، ولكنها </w:t>
      </w:r>
      <w:r w:rsidR="004F0757">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ومن دون تردد- نختلف معها- ويجب أن نختلف معها- في التفاصيل التطبيقية الدقيقة اختلافاً كبيرا</w:t>
      </w:r>
      <w:r>
        <w:rPr>
          <w:rFonts w:ascii="Traditional Arabic" w:eastAsia="MS Mincho" w:hAnsi="Traditional Arabic" w:hint="cs"/>
          <w:b/>
          <w:noProof w:val="0"/>
          <w:color w:val="000000"/>
          <w:sz w:val="36"/>
          <w:rtl/>
          <w:lang w:bidi="ar-EG"/>
        </w:rPr>
        <w:t>ً، وإلا أصبحنا مكفراتية بامتياز</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0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A60470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343515">
        <w:rPr>
          <w:rFonts w:ascii="Traditional Arabic" w:eastAsia="MS Mincho" w:hAnsi="Traditional Arabic" w:hint="cs"/>
          <w:b/>
          <w:noProof w:val="0"/>
          <w:color w:val="000000"/>
          <w:sz w:val="36"/>
          <w:rtl/>
          <w:lang w:bidi="ar-EG"/>
        </w:rPr>
        <w:t>ويقول منير أديب: "تحولت</w:t>
      </w:r>
      <w:r w:rsidRPr="00AF55A6">
        <w:rPr>
          <w:rFonts w:ascii="Traditional Arabic" w:eastAsia="MS Mincho" w:hAnsi="Traditional Arabic" w:hint="cs"/>
          <w:b/>
          <w:noProof w:val="0"/>
          <w:color w:val="000000"/>
          <w:sz w:val="36"/>
          <w:rtl/>
          <w:lang w:bidi="ar-EG"/>
        </w:rPr>
        <w:t xml:space="preserve"> هذه السلفية إلى اتجاه مذهبي داخل الفكر الإسلامي، وهي تتسم بالتشدد الاعتقادي، والتصلب في تطبيق الشريعة، بناء على تصور يقسم العالم بشكل حاد إلى: عالم كافر مشرك، وعالم مؤمن مسلم، وعقيدة الولاء والبراء هي من المرتكزات الأساسية في هذه السلفية"</w:t>
      </w:r>
      <w:r w:rsidRPr="00AF55A6">
        <w:rPr>
          <w:rFonts w:ascii="Traditional Arabic" w:eastAsia="MS Mincho" w:hAnsi="Traditional Arabic"/>
          <w:b/>
          <w:noProof w:val="0"/>
          <w:color w:val="000000"/>
          <w:sz w:val="36"/>
          <w:vertAlign w:val="superscript"/>
          <w:rtl/>
          <w:lang w:bidi="ar-EG"/>
        </w:rPr>
        <w:t xml:space="preserve"> (</w:t>
      </w:r>
      <w:r w:rsidRPr="00AF55A6">
        <w:rPr>
          <w:rFonts w:ascii="Traditional Arabic" w:eastAsia="MS Mincho" w:hAnsi="Traditional Arabic"/>
          <w:b/>
          <w:noProof w:val="0"/>
          <w:color w:val="000000"/>
          <w:sz w:val="36"/>
          <w:vertAlign w:val="superscript"/>
          <w:rtl/>
          <w:lang w:bidi="ar-EG"/>
        </w:rPr>
        <w:footnoteReference w:id="1308"/>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A912F3B" w14:textId="77777777" w:rsidR="006A46BA" w:rsidRPr="000E0161"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E0161">
        <w:rPr>
          <w:rFonts w:ascii="Traditional Arabic" w:eastAsia="MS Mincho" w:hAnsi="Traditional Arabic" w:hint="cs"/>
          <w:b/>
          <w:noProof w:val="0"/>
          <w:color w:val="000000"/>
          <w:sz w:val="36"/>
          <w:rtl/>
          <w:lang w:bidi="ar-EG"/>
        </w:rPr>
        <w:t>كما زعموا أن ما يحصل من تشدد عند بعض الجهاديين سببه هو الرجوع إلى التراث الوهابي، وأن تحليل كتب الوهابية توصل للعنف.</w:t>
      </w:r>
    </w:p>
    <w:p w14:paraId="6ECDCEE9"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1A1883">
        <w:rPr>
          <w:rFonts w:ascii="Traditional Arabic" w:eastAsia="MS Mincho" w:hAnsi="Traditional Arabic" w:hint="cs"/>
          <w:b/>
          <w:noProof w:val="0"/>
          <w:color w:val="000000"/>
          <w:sz w:val="36"/>
          <w:rtl/>
          <w:lang w:bidi="ar-EG"/>
        </w:rPr>
        <w:t>يقول رول م</w:t>
      </w:r>
      <w:r>
        <w:rPr>
          <w:rFonts w:ascii="Traditional Arabic" w:eastAsia="MS Mincho" w:hAnsi="Traditional Arabic" w:hint="cs"/>
          <w:b/>
          <w:noProof w:val="0"/>
          <w:color w:val="000000"/>
          <w:sz w:val="36"/>
          <w:rtl/>
          <w:lang w:bidi="ar-EG"/>
        </w:rPr>
        <w:t>ي</w:t>
      </w:r>
      <w:r w:rsidRPr="001A1883">
        <w:rPr>
          <w:rFonts w:ascii="Traditional Arabic" w:eastAsia="MS Mincho" w:hAnsi="Traditional Arabic" w:hint="cs"/>
          <w:b/>
          <w:noProof w:val="0"/>
          <w:color w:val="000000"/>
          <w:sz w:val="36"/>
          <w:rtl/>
          <w:lang w:bidi="ar-EG"/>
        </w:rPr>
        <w:t>ير</w:t>
      </w:r>
      <w:r w:rsidRPr="001A1883">
        <w:rPr>
          <w:rFonts w:ascii="Traditional Arabic" w:eastAsia="MS Mincho" w:hAnsi="Traditional Arabic"/>
          <w:b/>
          <w:noProof w:val="0"/>
          <w:color w:val="000000"/>
          <w:sz w:val="36"/>
          <w:vertAlign w:val="superscript"/>
          <w:rtl/>
          <w:lang w:bidi="ar-EG"/>
        </w:rPr>
        <w:t>(</w:t>
      </w:r>
      <w:r w:rsidRPr="001A1883">
        <w:rPr>
          <w:rFonts w:ascii="Traditional Arabic" w:eastAsia="MS Mincho" w:hAnsi="Traditional Arabic"/>
          <w:b/>
          <w:noProof w:val="0"/>
          <w:color w:val="000000"/>
          <w:sz w:val="36"/>
          <w:vertAlign w:val="superscript"/>
          <w:rtl/>
          <w:lang w:bidi="ar-EG"/>
        </w:rPr>
        <w:footnoteReference w:id="1309"/>
      </w:r>
      <w:r w:rsidRPr="001A1883">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Cs/>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في الفرع الثاني من </w:t>
      </w:r>
      <w:r w:rsidRPr="00AF55A6">
        <w:rPr>
          <w:rFonts w:ascii="Traditional Arabic" w:eastAsia="MS Mincho" w:hAnsi="Traditional Arabic" w:hint="cs"/>
          <w:b/>
          <w:noProof w:val="0"/>
          <w:color w:val="000000"/>
          <w:sz w:val="36"/>
          <w:rtl/>
          <w:lang w:bidi="ar-EG"/>
        </w:rPr>
        <w:t xml:space="preserve">السلفية الجهادية </w:t>
      </w:r>
      <w:r>
        <w:rPr>
          <w:rFonts w:ascii="Traditional Arabic" w:eastAsia="MS Mincho" w:hAnsi="Traditional Arabic" w:hint="cs"/>
          <w:b/>
          <w:noProof w:val="0"/>
          <w:color w:val="000000"/>
          <w:sz w:val="36"/>
          <w:rtl/>
          <w:lang w:bidi="ar-EG"/>
        </w:rPr>
        <w:t>حسب تقسيمه</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"الفرع الثاني: تعود جذوره إلى المملكة العربية السعودية، ويتمثل في الوهابيين الجدد، يقودهم المفتي والشخصية المرموقة الشيخ عبدالعزيز بن باز وتلاميذه الذين أسسوا، بجانب أمور أخرى، حركة الصحوة"</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0"/>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887B0BC" w14:textId="77777777" w:rsidR="006A46BA" w:rsidRPr="00AF55A6" w:rsidRDefault="006A46BA" w:rsidP="004F0757">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582046">
        <w:rPr>
          <w:rFonts w:ascii="Traditional Arabic" w:eastAsia="MS Mincho" w:hAnsi="Traditional Arabic" w:hint="cs"/>
          <w:b/>
          <w:noProof w:val="0"/>
          <w:color w:val="000000"/>
          <w:sz w:val="36"/>
          <w:rtl/>
          <w:lang w:bidi="ar-EG"/>
        </w:rPr>
        <w:t>ويقول محمد المحمود:</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"كل المراجع الإرهابية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التي يسمونها في جماعاتهم: هيئات </w:t>
      </w:r>
      <w:r w:rsidRPr="00AF55A6">
        <w:rPr>
          <w:rFonts w:ascii="Traditional Arabic" w:eastAsia="MS Mincho" w:hAnsi="Traditional Arabic" w:hint="cs"/>
          <w:b/>
          <w:noProof w:val="0"/>
          <w:color w:val="000000"/>
          <w:sz w:val="36"/>
          <w:rtl/>
          <w:lang w:bidi="ar-EG"/>
        </w:rPr>
        <w:lastRenderedPageBreak/>
        <w:t xml:space="preserve">شرعية- تفتي بكفر الدولة، ومن ثم المجتمع؛ لأنه لم يخرج على الدولة التي حكموا بكفرها، ولهذا، لا تعجب حين نرى المتطرفين يعمدون إلى استحلال الأموال والأنفس والأعراض، لأننا </w:t>
      </w:r>
      <w:r w:rsidR="004F0757">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في تصورهم التكفيري- كفار. وسبب تكفيرهم لنا، أننا لم نخرج على الدولة التي كفروها. فنحن كفار؛ لأننا موالون للكفار، بعدم خروجنا عليهم. والكافر عندهم حلال الدم والمال والعرض، ولابد من إعلان الجهاد (=الإرهاب) ضده، مهما كلف الأمر.</w:t>
      </w:r>
    </w:p>
    <w:p w14:paraId="3894124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طبعاً، لا يخفى أن كثيراً من المقولات التي يتشدق بها المتطرفون هي مقولات ليست غريبة عن بيئتنا المحلية، بل هي مأخوذة من صلب المنظومة الفكرية للسلفية التقليدية، تلك المنظومة التي تنطوي على مقولات إرهابية تنتظر من يفعّلها. هذا، إن لم تكن غير غائبة عن المناهج التعليمية في بعض الأقسام في جامعاتنا. أما أنها تدرّس في بعض المساجد والمنازل، وتؤلف فيها الكتب وتطبع، فهذا أمر لم يعد خافياً، إلا على من لا يريد أن يرى الأمور كما هي عليه، وإنما يريد أن يراها كما يرغب أن تكون عليه، وفق مقتضيات مصالحه الخاصة، التي لا علاقة لها بالبحث المعرفي لا من قريب ولا من بعيد"</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1"/>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38F3DC3"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582046">
        <w:rPr>
          <w:rFonts w:ascii="Traditional Arabic" w:eastAsia="MS Mincho" w:hAnsi="Traditional Arabic" w:hint="cs"/>
          <w:b/>
          <w:noProof w:val="0"/>
          <w:color w:val="000000"/>
          <w:sz w:val="36"/>
          <w:rtl/>
          <w:lang w:bidi="ar-EG"/>
        </w:rPr>
        <w:t xml:space="preserve">كما زعموا أن الوهابية تدعم </w:t>
      </w:r>
      <w:r>
        <w:rPr>
          <w:rFonts w:ascii="Traditional Arabic" w:eastAsia="MS Mincho" w:hAnsi="Traditional Arabic" w:hint="cs"/>
          <w:b/>
          <w:noProof w:val="0"/>
          <w:color w:val="000000"/>
          <w:sz w:val="36"/>
          <w:rtl/>
          <w:lang w:bidi="ar-EG"/>
        </w:rPr>
        <w:t xml:space="preserve">جماعات الثوار، </w:t>
      </w:r>
      <w:r w:rsidRPr="00A137D6">
        <w:rPr>
          <w:rFonts w:ascii="Traditional Arabic" w:eastAsia="MS Mincho" w:hAnsi="Traditional Arabic" w:hint="cs"/>
          <w:b/>
          <w:noProof w:val="0"/>
          <w:color w:val="000000"/>
          <w:sz w:val="36"/>
          <w:rtl/>
          <w:lang w:bidi="ar-EG"/>
        </w:rPr>
        <w:t xml:space="preserve">يقول </w:t>
      </w:r>
      <w:r w:rsidRPr="00A137D6">
        <w:rPr>
          <w:rFonts w:ascii="Traditional Arabic" w:eastAsia="MS Mincho" w:hAnsi="Traditional Arabic"/>
          <w:b/>
          <w:noProof w:val="0"/>
          <w:color w:val="000000"/>
          <w:sz w:val="36"/>
          <w:rtl/>
          <w:lang w:bidi="ar-EG"/>
        </w:rPr>
        <w:t>باتريك كوكبيرن</w:t>
      </w:r>
      <w:r w:rsidRPr="00A137D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إن معتقدات الوهابية ليست مختلفة كثيراً عن معتقدات القاعدة أو أي جماعة سلفية جهادية في منطقة الشرق الأوسط. فالوهابية ترفض كلياً المذاهب الإسلامية الأخرى وكذلك المعتقدات غير الإسلامية. فهي تعتبر أن المذهب الشيعي بدعة"</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2"/>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9412C3E"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9407E4">
        <w:rPr>
          <w:rFonts w:ascii="Traditional Arabic" w:eastAsia="MS Mincho" w:hAnsi="Traditional Arabic" w:hint="cs"/>
          <w:b/>
          <w:noProof w:val="0"/>
          <w:color w:val="000000"/>
          <w:sz w:val="36"/>
          <w:rtl/>
          <w:lang w:bidi="ar-EG"/>
        </w:rPr>
        <w:t>ويقول أحمد سالم:</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"-كل أو أكثر الثورات والحركات الإسلامية في القرنين التاسع عشر والعشرين ضد الغزو الأوروبي ستحمل في طياتها بذرة وهابية-.</w:t>
      </w:r>
    </w:p>
    <w:p w14:paraId="644B2E8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هكذا يقول محمد جلال كشك في كتابه: (السعوديون والحل الإسلامي). ولا أستطيع أن </w:t>
      </w:r>
      <w:r w:rsidRPr="00AF55A6">
        <w:rPr>
          <w:rFonts w:ascii="Traditional Arabic" w:eastAsia="MS Mincho" w:hAnsi="Traditional Arabic" w:hint="cs"/>
          <w:b/>
          <w:noProof w:val="0"/>
          <w:color w:val="000000"/>
          <w:sz w:val="36"/>
          <w:rtl/>
          <w:lang w:bidi="ar-EG"/>
        </w:rPr>
        <w:lastRenderedPageBreak/>
        <w:t>أقول: إن هذه الكلية تجد في نفسي صدى واسعاً، ولا أجد في الوقت نفسه متسعاً لنقاش حدود إمكانية صدقها بدقة تكون أمينة مع التاريخ، منصفة لصاحب المقولة في الوقت نفسه.</w:t>
      </w:r>
    </w:p>
    <w:p w14:paraId="3344A904" w14:textId="77777777" w:rsidR="006A46BA" w:rsidRPr="00AF55A6"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وتنبع أهمية هذه الفكرة التي يرددها محمد جلال كشك من كونها تتردد بدرجات متفاوتة في كتابات معاصرة كثيرة تحلل التاريخ المعاصر للأمة العربية والإسلامية، فنحن نجد مثلاً برهان غليون الذي </w:t>
      </w:r>
      <w:r>
        <w:rPr>
          <w:rFonts w:ascii="Traditional Arabic" w:eastAsia="MS Mincho" w:hAnsi="Traditional Arabic" w:hint="cs"/>
          <w:b/>
          <w:noProof w:val="0"/>
          <w:color w:val="000000"/>
          <w:sz w:val="36"/>
          <w:rtl/>
          <w:lang w:bidi="ar-EG"/>
        </w:rPr>
        <w:t>ي</w:t>
      </w:r>
      <w:r w:rsidRPr="00AF55A6">
        <w:rPr>
          <w:rFonts w:ascii="Traditional Arabic" w:eastAsia="MS Mincho" w:hAnsi="Traditional Arabic" w:hint="cs"/>
          <w:b/>
          <w:noProof w:val="0"/>
          <w:color w:val="000000"/>
          <w:sz w:val="36"/>
          <w:rtl/>
          <w:lang w:bidi="ar-EG"/>
        </w:rPr>
        <w:t xml:space="preserve">نتمي لمدرسة فكرية مختلفة يقرر أن الوهابية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وجهت </w:t>
      </w:r>
      <w:r w:rsidR="004F0757">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دون شك بإحيائها ملكة التفكير الصارم من جديد في الإسلام وتوليدها إرادة عميقة في الإصلاح والتغيير، وبعثها روح الكفاح والمعارضة التي كان ابن تيمية رمزها، وإعادتها الشريعة إلى مكانها الأول في الوعي الديني- ضربة عنيفة للأسس التي كان يقوم عليها التوازن ا</w:t>
      </w:r>
      <w:r>
        <w:rPr>
          <w:rFonts w:ascii="Traditional Arabic" w:eastAsia="MS Mincho" w:hAnsi="Traditional Arabic" w:hint="cs"/>
          <w:b/>
          <w:noProof w:val="0"/>
          <w:color w:val="000000"/>
          <w:sz w:val="36"/>
          <w:rtl/>
          <w:lang w:bidi="ar-EG"/>
        </w:rPr>
        <w:t>لعقائدي والسياسي القائم، وبهذا أ</w:t>
      </w:r>
      <w:r w:rsidRPr="00AF55A6">
        <w:rPr>
          <w:rFonts w:ascii="Traditional Arabic" w:eastAsia="MS Mincho" w:hAnsi="Traditional Arabic" w:hint="cs"/>
          <w:b/>
          <w:noProof w:val="0"/>
          <w:color w:val="000000"/>
          <w:sz w:val="36"/>
          <w:rtl/>
          <w:lang w:bidi="ar-EG"/>
        </w:rPr>
        <w:t>عطت الوهابية دفعة لا شك فيها للجدلية الاجتماعية السياسية والفكرية التي كانت قد تجمدت تقريباً منذ قرون عدة في المجتمعات العربية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3"/>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4"/>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C14CC3A"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4221A2">
        <w:rPr>
          <w:rFonts w:ascii="Traditional Arabic" w:eastAsia="MS Mincho" w:hAnsi="Traditional Arabic" w:hint="cs"/>
          <w:b/>
          <w:noProof w:val="0"/>
          <w:color w:val="000000"/>
          <w:sz w:val="36"/>
          <w:rtl/>
          <w:lang w:bidi="ar-EG"/>
        </w:rPr>
        <w:t xml:space="preserve">كما زعموا أن إعادة طباعة كتب الدعوة الوهابية من قبل هؤلاء الثوار يدل على أن استمداد العنف منها. يقول </w:t>
      </w:r>
      <w:r>
        <w:rPr>
          <w:rFonts w:ascii="Traditional Arabic" w:eastAsia="MS Mincho" w:hAnsi="Traditional Arabic" w:hint="cs"/>
          <w:b/>
          <w:noProof w:val="0"/>
          <w:color w:val="000000"/>
          <w:sz w:val="36"/>
          <w:rtl/>
          <w:lang w:bidi="ar-EG"/>
        </w:rPr>
        <w:t>فؤاد إبراهيم</w:t>
      </w:r>
      <w:r w:rsidRPr="004221A2">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إن إعادة طبع كتب مؤرخي المذهب الرسمي والمقررين للغارات السعودية في أدوارها الثلاثة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من ابن غنام وابن بشر حتى إبراهيم بن صالح النجدي- لا تحتمل تفسيراً آخر غير ما قيل من أن العنف يستمد قوته ومصادر تغذيته من الدولة نفسها"</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5"/>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4EBBBB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BA3092">
        <w:rPr>
          <w:rFonts w:ascii="Traditional Arabic" w:eastAsia="MS Mincho" w:hAnsi="Traditional Arabic" w:hint="cs"/>
          <w:b/>
          <w:noProof w:val="0"/>
          <w:color w:val="000000"/>
          <w:sz w:val="36"/>
          <w:rtl/>
          <w:lang w:bidi="ar-EG"/>
        </w:rPr>
        <w:t>ويقول محمد المحمود:</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"كثيرون جداً لا يصدقون، بل وربما لا يريدون أن يصدقوا أن كثيراً من أساتذة كلياتنا الشرعية، وكثيراً من قضاتنا الشرعيين، وكثيراً من خطباء جوامعنا وأئمة مساجدنا، مُروجون لخطاب التكفير السلفي، ومؤيدون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صراحة- لاستخدام العنف الذي يصل حد المطالبة العلنية بتنفيذ جريمة: (القتل) بالآخر المخالف. واقرأ بتفحص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لتقتنع!- </w:t>
      </w:r>
      <w:r w:rsidRPr="00AF55A6">
        <w:rPr>
          <w:rFonts w:ascii="Traditional Arabic" w:eastAsia="MS Mincho" w:hAnsi="Traditional Arabic" w:hint="cs"/>
          <w:b/>
          <w:noProof w:val="0"/>
          <w:color w:val="000000"/>
          <w:sz w:val="36"/>
          <w:rtl/>
          <w:lang w:bidi="ar-EG"/>
        </w:rPr>
        <w:lastRenderedPageBreak/>
        <w:t xml:space="preserve">تلك المقررات الدينية، وخاصة مقررات (دروس العقيدة)، التي يتم تدريسها في الكليات الشرعية، وانظر طبيعة الإحالات، بل انظر إلى الإجراء الذي تقترحه هذه المقررات للتعامل مع المخالفين، وسترى أنها أشبه بالبرنامج العملي للإرهاب. اقرأ كيف يتغنى أساتذة العقيدة في جامعاتنا ومعاهدنا العلمية، بقتل الجعد بن درهم نحراً يوم عيد الأضحى، </w:t>
      </w:r>
      <w:r>
        <w:rPr>
          <w:rFonts w:ascii="Traditional Arabic" w:eastAsia="MS Mincho" w:hAnsi="Traditional Arabic" w:hint="cs"/>
          <w:b/>
          <w:noProof w:val="0"/>
          <w:color w:val="000000"/>
          <w:sz w:val="36"/>
          <w:rtl/>
          <w:lang w:bidi="ar-EG"/>
        </w:rPr>
        <w:t>وكيف يعدون هذا الفعل عين الصواب</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6"/>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28E2671"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 xml:space="preserve">حقيقة هذه الدعوى: </w:t>
      </w:r>
    </w:p>
    <w:p w14:paraId="72657C5D" w14:textId="77777777" w:rsidR="006A46BA" w:rsidRPr="005751DE"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إن إتهام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بالتشدد يعود إلى عدم الفهم الصحيح لدعوة الإمام؛ بل لعدم فهم العقيدة الصحيحة</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7"/>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والاتهام بالتشدد وجه للدعوة السلفية؛ بل للإسلام، ويريد </w:t>
      </w:r>
      <w:r w:rsidRPr="005751DE">
        <w:rPr>
          <w:rFonts w:ascii="Traditional Arabic" w:eastAsia="MS Mincho" w:hAnsi="Traditional Arabic" w:hint="cs"/>
          <w:b/>
          <w:noProof w:val="0"/>
          <w:color w:val="000000"/>
          <w:sz w:val="36"/>
          <w:rtl/>
          <w:lang w:bidi="ar-EG"/>
        </w:rPr>
        <w:t xml:space="preserve">أهل الأهواء </w:t>
      </w:r>
      <w:r>
        <w:rPr>
          <w:rFonts w:ascii="Traditional Arabic" w:eastAsia="MS Mincho" w:hAnsi="Traditional Arabic" w:hint="cs"/>
          <w:b/>
          <w:noProof w:val="0"/>
          <w:color w:val="000000"/>
          <w:sz w:val="36"/>
          <w:rtl/>
          <w:lang w:bidi="ar-EG"/>
        </w:rPr>
        <w:t>بذلك أن يصدوا عن دعوة الإمام، و</w:t>
      </w:r>
      <w:r w:rsidRPr="005751DE">
        <w:rPr>
          <w:rFonts w:ascii="Traditional Arabic" w:eastAsia="MS Mincho" w:hAnsi="Traditional Arabic" w:hint="cs"/>
          <w:b/>
          <w:noProof w:val="0"/>
          <w:color w:val="000000"/>
          <w:sz w:val="36"/>
          <w:rtl/>
          <w:lang w:bidi="ar-EG"/>
        </w:rPr>
        <w:t xml:space="preserve">أن </w:t>
      </w:r>
      <w:r>
        <w:rPr>
          <w:rFonts w:ascii="Traditional Arabic" w:eastAsia="MS Mincho" w:hAnsi="Traditional Arabic" w:hint="cs"/>
          <w:b/>
          <w:noProof w:val="0"/>
          <w:color w:val="000000"/>
          <w:sz w:val="36"/>
          <w:rtl/>
          <w:lang w:bidi="ar-EG"/>
        </w:rPr>
        <w:t xml:space="preserve">لا </w:t>
      </w:r>
      <w:r w:rsidRPr="005751DE">
        <w:rPr>
          <w:rFonts w:ascii="Traditional Arabic" w:eastAsia="MS Mincho" w:hAnsi="Traditional Arabic" w:hint="cs"/>
          <w:b/>
          <w:noProof w:val="0"/>
          <w:color w:val="000000"/>
          <w:sz w:val="36"/>
          <w:rtl/>
          <w:lang w:bidi="ar-EG"/>
        </w:rPr>
        <w:t>ت</w:t>
      </w:r>
      <w:r>
        <w:rPr>
          <w:rFonts w:ascii="Traditional Arabic" w:eastAsia="MS Mincho" w:hAnsi="Traditional Arabic" w:hint="cs"/>
          <w:b/>
          <w:noProof w:val="0"/>
          <w:color w:val="000000"/>
          <w:sz w:val="36"/>
          <w:rtl/>
          <w:lang w:bidi="ar-EG"/>
        </w:rPr>
        <w:t>ُ</w:t>
      </w:r>
      <w:r w:rsidRPr="005751DE">
        <w:rPr>
          <w:rFonts w:ascii="Traditional Arabic" w:eastAsia="MS Mincho" w:hAnsi="Traditional Arabic" w:hint="cs"/>
          <w:b/>
          <w:noProof w:val="0"/>
          <w:color w:val="000000"/>
          <w:sz w:val="36"/>
          <w:rtl/>
          <w:lang w:bidi="ar-EG"/>
        </w:rPr>
        <w:t xml:space="preserve">نكر عليهم </w:t>
      </w:r>
      <w:r>
        <w:rPr>
          <w:rFonts w:ascii="Traditional Arabic" w:eastAsia="MS Mincho" w:hAnsi="Traditional Arabic" w:hint="cs"/>
          <w:b/>
          <w:noProof w:val="0"/>
          <w:color w:val="000000"/>
          <w:sz w:val="36"/>
          <w:rtl/>
          <w:lang w:bidi="ar-EG"/>
        </w:rPr>
        <w:t>بدعهم و</w:t>
      </w:r>
      <w:r w:rsidRPr="005751DE">
        <w:rPr>
          <w:rFonts w:ascii="Traditional Arabic" w:eastAsia="MS Mincho" w:hAnsi="Traditional Arabic" w:hint="cs"/>
          <w:b/>
          <w:noProof w:val="0"/>
          <w:color w:val="000000"/>
          <w:sz w:val="36"/>
          <w:rtl/>
          <w:lang w:bidi="ar-EG"/>
        </w:rPr>
        <w:t>منكراتهم</w:t>
      </w:r>
      <w:r>
        <w:rPr>
          <w:rFonts w:ascii="Traditional Arabic" w:eastAsia="MS Mincho" w:hAnsi="Traditional Arabic" w:hint="cs"/>
          <w:b/>
          <w:noProof w:val="0"/>
          <w:color w:val="000000"/>
          <w:sz w:val="36"/>
          <w:rtl/>
          <w:lang w:bidi="ar-EG"/>
        </w:rPr>
        <w:t>، وأن لا يُصد</w:t>
      </w:r>
      <w:r w:rsidRPr="005751DE">
        <w:rPr>
          <w:rFonts w:ascii="Traditional Arabic" w:eastAsia="MS Mincho" w:hAnsi="Traditional Arabic" w:hint="cs"/>
          <w:b/>
          <w:noProof w:val="0"/>
          <w:color w:val="000000"/>
          <w:sz w:val="36"/>
          <w:rtl/>
          <w:lang w:bidi="ar-EG"/>
        </w:rPr>
        <w:t>و</w:t>
      </w:r>
      <w:r>
        <w:rPr>
          <w:rFonts w:ascii="Traditional Arabic" w:eastAsia="MS Mincho" w:hAnsi="Traditional Arabic" w:hint="cs"/>
          <w:b/>
          <w:noProof w:val="0"/>
          <w:color w:val="000000"/>
          <w:sz w:val="36"/>
          <w:rtl/>
          <w:lang w:bidi="ar-EG"/>
        </w:rPr>
        <w:t>ا</w:t>
      </w:r>
      <w:r w:rsidRPr="005751DE">
        <w:rPr>
          <w:rFonts w:ascii="Traditional Arabic" w:eastAsia="MS Mincho" w:hAnsi="Traditional Arabic" w:hint="cs"/>
          <w:b/>
          <w:noProof w:val="0"/>
          <w:color w:val="000000"/>
          <w:sz w:val="36"/>
          <w:rtl/>
          <w:lang w:bidi="ar-EG"/>
        </w:rPr>
        <w:t xml:space="preserve"> عن شهواتهم</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8"/>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A60E848"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color w:val="000000"/>
          <w:sz w:val="36"/>
          <w:rtl/>
          <w:lang w:bidi="ar-EG"/>
        </w:rPr>
        <w:t>الجواب عن هذه الدعوى:</w:t>
      </w:r>
    </w:p>
    <w:p w14:paraId="32BBEC99" w14:textId="77777777" w:rsidR="006A46BA" w:rsidRDefault="006A46BA" w:rsidP="004F0757">
      <w:pPr>
        <w:widowControl w:val="0"/>
        <w:shd w:val="clear" w:color="auto" w:fill="FFFFFF" w:themeFill="background1"/>
        <w:spacing w:after="60"/>
        <w:ind w:firstLine="567"/>
        <w:rPr>
          <w:rFonts w:ascii="Traditional Arabic" w:hAnsi="Traditional Arabic"/>
          <w:sz w:val="36"/>
          <w:rtl/>
        </w:rPr>
      </w:pPr>
      <w:r w:rsidRPr="00332EC8">
        <w:rPr>
          <w:rFonts w:ascii="Traditional Arabic" w:eastAsia="MS Mincho" w:hAnsi="Traditional Arabic" w:hint="cs"/>
          <w:bCs/>
          <w:noProof w:val="0"/>
          <w:color w:val="000000"/>
          <w:sz w:val="36"/>
          <w:rtl/>
          <w:lang w:bidi="ar-EG"/>
        </w:rPr>
        <w:t>أولا:</w:t>
      </w:r>
      <w:r w:rsidRPr="00332EC8">
        <w:rPr>
          <w:rFonts w:ascii="Traditional Arabic" w:eastAsia="MS Mincho" w:hAnsi="Traditional Arabic" w:hint="cs"/>
          <w:b/>
          <w:noProof w:val="0"/>
          <w:color w:val="000000"/>
          <w:sz w:val="36"/>
          <w:rtl/>
          <w:lang w:bidi="ar-EG"/>
        </w:rPr>
        <w:t xml:space="preserve"> </w:t>
      </w:r>
      <w:r w:rsidR="004F0757">
        <w:rPr>
          <w:rFonts w:ascii="Traditional Arabic" w:eastAsia="MS Mincho" w:hAnsi="Traditional Arabic" w:hint="cs"/>
          <w:b/>
          <w:noProof w:val="0"/>
          <w:color w:val="000000"/>
          <w:sz w:val="36"/>
          <w:rtl/>
          <w:lang w:bidi="ar-EG"/>
        </w:rPr>
        <w:t>أ</w:t>
      </w:r>
      <w:r>
        <w:rPr>
          <w:rFonts w:ascii="Traditional Arabic" w:eastAsia="MS Mincho" w:hAnsi="Traditional Arabic" w:hint="cs"/>
          <w:b/>
          <w:noProof w:val="0"/>
          <w:color w:val="000000"/>
          <w:sz w:val="36"/>
          <w:rtl/>
          <w:lang w:bidi="ar-EG"/>
        </w:rPr>
        <w:t xml:space="preserve">ن كلمة التشدد التي تعني </w:t>
      </w:r>
      <w:r w:rsidRPr="00332EC8">
        <w:rPr>
          <w:rFonts w:ascii="Traditional Arabic" w:eastAsia="MS Mincho" w:hAnsi="Traditional Arabic"/>
          <w:b/>
          <w:noProof w:val="0"/>
          <w:color w:val="000000"/>
          <w:sz w:val="36"/>
          <w:rtl/>
          <w:lang w:bidi="ar-EG"/>
        </w:rPr>
        <w:t>تكليف الإنسان نفسه من العبادة فوق طاقته</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19"/>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والبعد عن يسر الدين وسماحته؛ غير مقبول ومخالف للنصوص الشرعية التي جاءت بالتيسير ورفع الحرج، قال تعالى: </w:t>
      </w:r>
      <w:r w:rsidRPr="00AF55A6">
        <w:rPr>
          <w:rFonts w:ascii="QCF_BSML" w:hAnsi="QCF_BSML" w:cs="QCF_BSML"/>
          <w:noProof w:val="0"/>
          <w:color w:val="000000"/>
          <w:sz w:val="29"/>
          <w:szCs w:val="29"/>
          <w:rtl/>
        </w:rPr>
        <w:t>ﮋ</w:t>
      </w:r>
      <w:r w:rsidRPr="00402019">
        <w:rPr>
          <w:rtl/>
        </w:rPr>
        <w:t xml:space="preserve"> </w:t>
      </w:r>
      <w:r w:rsidRPr="00870B44">
        <w:rPr>
          <w:rFonts w:ascii="QCF_P341" w:hAnsi="QCF_P341" w:cs="QCF_P341"/>
          <w:szCs w:val="28"/>
          <w:rtl/>
        </w:rPr>
        <w:t xml:space="preserve">ﮪ ﮫ ﮬ ﮭ ﮮ ﮯ ﮰ </w:t>
      </w:r>
      <w:r w:rsidRPr="00AF55A6">
        <w:rPr>
          <w:rFonts w:ascii="QCF_BSML" w:hAnsi="QCF_BSML" w:cs="QCF_BSML"/>
          <w:noProof w:val="0"/>
          <w:color w:val="000000"/>
          <w:sz w:val="29"/>
          <w:szCs w:val="29"/>
          <w:rtl/>
        </w:rPr>
        <w:t>ﮊ</w:t>
      </w:r>
      <w:r>
        <w:rPr>
          <w:rFonts w:ascii="Traditional Arabic" w:eastAsia="MS Mincho" w:hAnsi="Traditional Arabic" w:hint="cs"/>
          <w:b/>
          <w:noProof w:val="0"/>
          <w:color w:val="000000"/>
          <w:sz w:val="36"/>
          <w:rtl/>
          <w:lang w:bidi="ar-EG"/>
        </w:rPr>
        <w:t xml:space="preserve"> [الحج: 78]، وقال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w:t>
      </w:r>
      <w:r>
        <w:rPr>
          <w:rFonts w:ascii="Traditional Arabic" w:hAnsi="Traditional Arabic"/>
          <w:sz w:val="36"/>
          <w:rtl/>
        </w:rPr>
        <w:t>«</w:t>
      </w:r>
      <w:r w:rsidRPr="00E257C9">
        <w:rPr>
          <w:rFonts w:ascii="Traditional Arabic" w:hAnsi="Traditional Arabic"/>
          <w:sz w:val="36"/>
          <w:rtl/>
        </w:rPr>
        <w:t>إن الدين يسر، ولن يشاد الدين أحد إلا</w:t>
      </w:r>
      <w:r>
        <w:rPr>
          <w:rFonts w:ascii="Traditional Arabic" w:hAnsi="Traditional Arabic"/>
          <w:sz w:val="36"/>
          <w:rtl/>
        </w:rPr>
        <w:t xml:space="preserve"> غلبه، فسددوا وقاربوا، وأبشروا</w:t>
      </w:r>
      <w:r w:rsidRPr="00066889">
        <w:rPr>
          <w:rFonts w:ascii="Traditional Arabic" w:hAnsi="Traditional Arabic"/>
          <w:sz w:val="36"/>
          <w:rtl/>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0"/>
      </w:r>
      <w:r w:rsidRPr="00AF55A6">
        <w:rPr>
          <w:rFonts w:ascii="Traditional Arabic" w:eastAsia="MS Mincho" w:hAnsi="Traditional Arabic"/>
          <w:b/>
          <w:noProof w:val="0"/>
          <w:color w:val="000000"/>
          <w:sz w:val="36"/>
          <w:vertAlign w:val="superscript"/>
          <w:rtl/>
          <w:lang w:bidi="ar-EG"/>
        </w:rPr>
        <w:t>)</w:t>
      </w:r>
      <w:r>
        <w:rPr>
          <w:rFonts w:ascii="Traditional Arabic" w:hAnsi="Traditional Arabic" w:hint="cs"/>
          <w:sz w:val="36"/>
          <w:rtl/>
        </w:rPr>
        <w:t>.</w:t>
      </w:r>
    </w:p>
    <w:p w14:paraId="6E70664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Pr>
      </w:pPr>
      <w:r>
        <w:rPr>
          <w:rFonts w:ascii="Traditional Arabic" w:hAnsi="Traditional Arabic" w:hint="cs"/>
          <w:sz w:val="36"/>
          <w:rtl/>
        </w:rPr>
        <w:lastRenderedPageBreak/>
        <w:t xml:space="preserve">ودعوة الإمام </w:t>
      </w:r>
      <w:r w:rsidRPr="00472D1E">
        <w:rPr>
          <w:rFonts w:ascii="KFGQPC Arabic Symbols 01" w:eastAsia="MS Mincho" w:hAnsi="KFGQPC Arabic Symbols 01" w:cs="KFGQPC Arabic Symbols 01" w:hint="cs"/>
          <w:szCs w:val="28"/>
          <w:lang w:bidi="ar-EG"/>
        </w:rPr>
        <w:t></w:t>
      </w:r>
      <w:r>
        <w:rPr>
          <w:rFonts w:ascii="Traditional Arabic" w:hAnsi="Traditional Arabic" w:hint="cs"/>
          <w:sz w:val="36"/>
          <w:rtl/>
        </w:rPr>
        <w:t xml:space="preserve"> دعوة سلفية بعيدة عن الإفراط والتفريط، والتشدد، وقد سبق في المبحث الثاني من هذا الفصل بيان وسطية دعوة الإمام</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1"/>
      </w:r>
      <w:r w:rsidRPr="00AF55A6">
        <w:rPr>
          <w:rFonts w:ascii="Traditional Arabic" w:eastAsia="MS Mincho" w:hAnsi="Traditional Arabic"/>
          <w:b/>
          <w:noProof w:val="0"/>
          <w:color w:val="000000"/>
          <w:sz w:val="36"/>
          <w:vertAlign w:val="superscript"/>
          <w:rtl/>
          <w:lang w:bidi="ar-EG"/>
        </w:rPr>
        <w:t>)</w:t>
      </w:r>
      <w:r>
        <w:rPr>
          <w:rFonts w:ascii="Traditional Arabic" w:hAnsi="Traditional Arabic" w:hint="cs"/>
          <w:sz w:val="36"/>
          <w:rtl/>
        </w:rPr>
        <w:t xml:space="preserve">. </w:t>
      </w:r>
    </w:p>
    <w:p w14:paraId="69106A36" w14:textId="77777777" w:rsidR="006A46BA" w:rsidRPr="00AF55A6"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Pr>
          <w:rFonts w:ascii="Traditional Arabic" w:eastAsia="MS Mincho" w:hAnsi="Traditional Arabic" w:hint="cs"/>
          <w:bCs/>
          <w:noProof w:val="0"/>
          <w:color w:val="000000"/>
          <w:sz w:val="36"/>
          <w:rtl/>
          <w:lang w:bidi="ar-EG"/>
        </w:rPr>
        <w:t xml:space="preserve">ثانيا: </w:t>
      </w: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eastAsia"/>
          <w:b/>
          <w:noProof w:val="0"/>
          <w:color w:val="000000"/>
          <w:sz w:val="36"/>
          <w:rtl/>
          <w:lang w:bidi="ar-EG"/>
        </w:rPr>
        <w:t>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دعوة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الإمام</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محمد</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بن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عبد</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الوهاب</w:t>
      </w:r>
      <w:r w:rsidR="004F0757">
        <w:rPr>
          <w:rFonts w:ascii="Traditional Arabic" w:eastAsia="MS Mincho" w:hAnsi="Traditional Arabic" w:hint="cs"/>
          <w:b/>
          <w:noProof w:val="0"/>
          <w:color w:val="000000"/>
          <w:sz w:val="36"/>
          <w:rtl/>
          <w:lang w:bidi="ar-EG"/>
        </w:rPr>
        <w:t xml:space="preserve"> </w:t>
      </w:r>
      <w:r w:rsidR="004F0757"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دعوة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للدين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كله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وأهمه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الدعوة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إلى التوحيد،</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w:t>
      </w:r>
      <w:r w:rsidR="004F0757">
        <w:rPr>
          <w:rFonts w:ascii="Traditional Arabic" w:eastAsia="MS Mincho" w:hAnsi="Traditional Arabic" w:hint="cs"/>
          <w:b/>
          <w:noProof w:val="0"/>
          <w:color w:val="000000"/>
          <w:sz w:val="36"/>
          <w:rtl/>
          <w:lang w:bidi="ar-EG"/>
        </w:rPr>
        <w:t>هذا</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ظ</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eastAsia"/>
          <w:b/>
          <w:noProof w:val="0"/>
          <w:color w:val="000000"/>
          <w:sz w:val="36"/>
          <w:rtl/>
          <w:lang w:bidi="ar-EG"/>
        </w:rPr>
        <w:t>هر</w:t>
      </w:r>
      <w:r w:rsidRPr="00AF55A6">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جلي </w:t>
      </w:r>
      <w:r w:rsidRPr="00AF55A6">
        <w:rPr>
          <w:rFonts w:ascii="Traditional Arabic" w:eastAsia="MS Mincho" w:hAnsi="Traditional Arabic" w:hint="eastAsia"/>
          <w:b/>
          <w:noProof w:val="0"/>
          <w:color w:val="000000"/>
          <w:sz w:val="36"/>
          <w:rtl/>
          <w:lang w:bidi="ar-EG"/>
        </w:rPr>
        <w:t>في</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مؤلفاته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ورسائله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وسيرته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العلمية و</w:t>
      </w:r>
      <w:r w:rsidRPr="00AF55A6">
        <w:rPr>
          <w:rFonts w:ascii="Traditional Arabic" w:eastAsia="MS Mincho" w:hAnsi="Traditional Arabic" w:hint="eastAsia"/>
          <w:b/>
          <w:noProof w:val="0"/>
          <w:color w:val="000000"/>
          <w:sz w:val="36"/>
          <w:rtl/>
          <w:lang w:bidi="ar-EG"/>
        </w:rPr>
        <w:t>العملية،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وفي</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أبنائه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وأنصار</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دعوته،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والدولة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التي</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نصرت</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دعوته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وهي</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الدولة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السعودية الأولى</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إلى</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الدولة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السعودية</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الثالثة</w:t>
      </w:r>
      <w:r w:rsidRPr="00AF55A6">
        <w:rPr>
          <w:rFonts w:ascii="Traditional Arabic" w:eastAsia="MS Mincho" w:hAnsi="Traditional Arabic"/>
          <w:b/>
          <w:noProof w:val="0"/>
          <w:color w:val="000000"/>
          <w:sz w:val="36"/>
          <w:rtl/>
          <w:lang w:bidi="ar-EG"/>
        </w:rPr>
        <w:t>.</w:t>
      </w:r>
    </w:p>
    <w:p w14:paraId="35C79147" w14:textId="77777777" w:rsidR="006A46BA" w:rsidRPr="00CA37D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64C47">
        <w:rPr>
          <w:rFonts w:ascii="Traditional Arabic" w:eastAsia="MS Mincho" w:hAnsi="Traditional Arabic" w:hint="cs"/>
          <w:b/>
          <w:noProof w:val="0"/>
          <w:color w:val="000000"/>
          <w:sz w:val="36"/>
          <w:rtl/>
          <w:lang w:bidi="ar-EG"/>
        </w:rPr>
        <w:t>وقد ن</w:t>
      </w:r>
      <w:r w:rsidRPr="00AF55A6">
        <w:rPr>
          <w:rFonts w:ascii="Traditional Arabic" w:eastAsia="MS Mincho" w:hAnsi="Traditional Arabic" w:hint="cs"/>
          <w:b/>
          <w:noProof w:val="0"/>
          <w:color w:val="000000"/>
          <w:sz w:val="36"/>
          <w:rtl/>
          <w:lang w:bidi="ar-EG"/>
        </w:rPr>
        <w:t>شأ</w:t>
      </w:r>
      <w:r w:rsidRPr="00AF55A6">
        <w:rPr>
          <w:rFonts w:ascii="Traditional Arabic" w:eastAsia="MS Mincho" w:hAnsi="Traditional Arabic"/>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في عصر كثرت فيه البدع وخف ميزان العقيدة فبدأ دعوته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بترسيخ العقيدة الصحيحة، ونبذ البدع والخرافات التي كان سببها الجهل</w:t>
      </w:r>
      <w:r>
        <w:rPr>
          <w:rFonts w:ascii="Traditional Arabic" w:eastAsia="MS Mincho" w:hAnsi="Traditional Arabic" w:hint="cs"/>
          <w:b/>
          <w:noProof w:val="0"/>
          <w:color w:val="000000"/>
          <w:sz w:val="36"/>
          <w:rtl/>
          <w:lang w:bidi="ar-EG"/>
        </w:rPr>
        <w:t xml:space="preserve">، فكانت دعوته </w:t>
      </w:r>
      <w:r w:rsidRPr="00AF55A6">
        <w:rPr>
          <w:rFonts w:ascii="Traditional Arabic" w:eastAsia="MS Mincho" w:hAnsi="Traditional Arabic"/>
          <w:b/>
          <w:noProof w:val="0"/>
          <w:color w:val="000000"/>
          <w:sz w:val="36"/>
          <w:rtl/>
          <w:lang w:bidi="ar-EG"/>
        </w:rPr>
        <w:t>دعوة إصلاحية جاءت في وقت الناس فيه أحوج ما يكونوا إلى تصحيح عقيدتهم</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2"/>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 xml:space="preserve">. </w:t>
      </w:r>
    </w:p>
    <w:p w14:paraId="441D2DB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Cs/>
          <w:noProof w:val="0"/>
          <w:color w:val="000000"/>
          <w:sz w:val="36"/>
          <w:rtl/>
          <w:lang w:bidi="ar-EG"/>
        </w:rPr>
        <w:t>ثالثا</w:t>
      </w:r>
      <w:r w:rsidRPr="001A72BF">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w:t>
      </w:r>
      <w:r w:rsidRPr="00AF55A6">
        <w:rPr>
          <w:rFonts w:ascii="Traditional Arabic" w:eastAsia="MS Mincho" w:hAnsi="Traditional Arabic"/>
          <w:b/>
          <w:noProof w:val="0"/>
          <w:color w:val="000000"/>
          <w:sz w:val="36"/>
          <w:rtl/>
          <w:lang w:bidi="ar-EG"/>
        </w:rPr>
        <w:t>ن وصف</w:t>
      </w:r>
      <w:r>
        <w:rPr>
          <w:rFonts w:ascii="Traditional Arabic" w:eastAsia="MS Mincho" w:hAnsi="Traditional Arabic" w:hint="cs"/>
          <w:b/>
          <w:noProof w:val="0"/>
          <w:color w:val="000000"/>
          <w:sz w:val="36"/>
          <w:rtl/>
          <w:lang w:bidi="ar-EG"/>
        </w:rPr>
        <w:t xml:space="preserve"> هذه الدعوة</w:t>
      </w:r>
      <w:r w:rsidRPr="00AF55A6">
        <w:rPr>
          <w:rFonts w:ascii="Traditional Arabic" w:eastAsia="MS Mincho" w:hAnsi="Traditional Arabic"/>
          <w:b/>
          <w:noProof w:val="0"/>
          <w:color w:val="000000"/>
          <w:sz w:val="36"/>
          <w:rtl/>
          <w:lang w:bidi="ar-EG"/>
        </w:rPr>
        <w:t xml:space="preserve"> ب</w:t>
      </w:r>
      <w:r w:rsidRPr="00AF55A6">
        <w:rPr>
          <w:rFonts w:ascii="Traditional Arabic" w:eastAsia="MS Mincho" w:hAnsi="Traditional Arabic" w:hint="cs"/>
          <w:b/>
          <w:noProof w:val="0"/>
          <w:color w:val="000000"/>
          <w:sz w:val="36"/>
          <w:rtl/>
          <w:lang w:bidi="ar-EG"/>
        </w:rPr>
        <w:t xml:space="preserve">التشدد </w:t>
      </w:r>
      <w:r>
        <w:rPr>
          <w:rFonts w:ascii="Traditional Arabic" w:eastAsia="MS Mincho" w:hAnsi="Traditional Arabic" w:hint="cs"/>
          <w:b/>
          <w:noProof w:val="0"/>
          <w:color w:val="000000"/>
          <w:sz w:val="36"/>
          <w:rtl/>
          <w:lang w:bidi="ar-EG"/>
        </w:rPr>
        <w:t>دعوى باطلة</w:t>
      </w:r>
      <w:r w:rsidRPr="00AF55A6">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فهي دعوة سلفية تميزت بـ</w:t>
      </w:r>
      <w:r w:rsidRPr="00AF55A6">
        <w:rPr>
          <w:rFonts w:ascii="Traditional Arabic" w:eastAsia="MS Mincho" w:hAnsi="Traditional Arabic"/>
          <w:b/>
          <w:noProof w:val="0"/>
          <w:color w:val="000000"/>
          <w:sz w:val="36"/>
          <w:rtl/>
          <w:lang w:bidi="ar-EG"/>
        </w:rPr>
        <w:t>اعتمادها على الكتاب والسنة</w:t>
      </w:r>
      <w:r>
        <w:rPr>
          <w:rFonts w:ascii="Traditional Arabic" w:eastAsia="MS Mincho" w:hAnsi="Traditional Arabic" w:hint="cs"/>
          <w:b/>
          <w:noProof w:val="0"/>
          <w:color w:val="000000"/>
          <w:sz w:val="36"/>
          <w:rtl/>
          <w:lang w:bidi="ar-EG"/>
        </w:rPr>
        <w:t xml:space="preserve"> وفق فهم السلف الصالح، مع العناية بالدعوة إلى التوحيد و</w:t>
      </w:r>
      <w:r w:rsidRPr="00AF55A6">
        <w:rPr>
          <w:rFonts w:ascii="Traditional Arabic" w:eastAsia="MS Mincho" w:hAnsi="Traditional Arabic"/>
          <w:b/>
          <w:noProof w:val="0"/>
          <w:color w:val="000000"/>
          <w:sz w:val="36"/>
          <w:rtl/>
          <w:lang w:bidi="ar-EG"/>
        </w:rPr>
        <w:t>رد الشبهات وكشفها.</w:t>
      </w:r>
      <w:r>
        <w:rPr>
          <w:rFonts w:ascii="Traditional Arabic" w:eastAsia="MS Mincho" w:hAnsi="Traditional Arabic" w:hint="cs"/>
          <w:b/>
          <w:noProof w:val="0"/>
          <w:color w:val="000000"/>
          <w:sz w:val="36"/>
          <w:rtl/>
          <w:lang w:bidi="ar-EG"/>
        </w:rPr>
        <w:t xml:space="preserve"> و</w:t>
      </w:r>
      <w:r w:rsidRPr="00AF55A6">
        <w:rPr>
          <w:rFonts w:ascii="Traditional Arabic" w:eastAsia="MS Mincho" w:hAnsi="Traditional Arabic"/>
          <w:b/>
          <w:noProof w:val="0"/>
          <w:color w:val="000000"/>
          <w:sz w:val="36"/>
          <w:rtl/>
          <w:lang w:bidi="ar-EG"/>
        </w:rPr>
        <w:t xml:space="preserve">أكثر من يتهم دعوة </w:t>
      </w:r>
      <w:r w:rsidRPr="00AF55A6">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b/>
          <w:noProof w:val="0"/>
          <w:color w:val="000000"/>
          <w:sz w:val="36"/>
          <w:rtl/>
          <w:lang w:bidi="ar-EG"/>
        </w:rPr>
        <w:t xml:space="preserve"> بالتشدد هم من غير المنتسبين للعلم الشرعي مما يدل على عدم فهمهم لحقيقة الدعوة</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3"/>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rPr>
        <w:t xml:space="preserve">. </w:t>
      </w:r>
    </w:p>
    <w:p w14:paraId="2E6F353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وقد كانت دعوة الإمام دعوة هدى وساق الناس إلى الدين السمح بالحكمة والرفق واللين، وانتفع الناس بدعوته، ومن سيرته المرضية وإرشاده النافع</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4"/>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7B599595" w14:textId="77777777" w:rsidR="006A46BA" w:rsidRPr="00AF55A6" w:rsidRDefault="006A46BA" w:rsidP="006A46BA">
      <w:pPr>
        <w:widowControl w:val="0"/>
        <w:shd w:val="clear" w:color="auto" w:fill="FFFFFF" w:themeFill="background1"/>
        <w:spacing w:after="60"/>
        <w:ind w:firstLine="567"/>
        <w:rPr>
          <w:sz w:val="36"/>
          <w:rtl/>
        </w:rPr>
      </w:pPr>
      <w:r w:rsidRPr="00AF55A6">
        <w:rPr>
          <w:rFonts w:ascii="Traditional Arabic" w:eastAsia="MS Mincho" w:hAnsi="Traditional Arabic" w:hint="cs"/>
          <w:b/>
          <w:noProof w:val="0"/>
          <w:color w:val="000000"/>
          <w:sz w:val="36"/>
          <w:rtl/>
          <w:lang w:bidi="ar-EG"/>
        </w:rPr>
        <w:t>يقول جمال أحمد السيد المراكبي - رئيس أنصار السنة المحمدية- في تصريح له حول دعوة الشيخ محمد بن عبدالوهاب</w:t>
      </w:r>
      <w:r>
        <w:rPr>
          <w:rFonts w:ascii="Traditional Arabic" w:eastAsia="MS Mincho" w:hAnsi="Traditional Arabic" w:hint="cs"/>
          <w:bCs/>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AF55A6">
        <w:rPr>
          <w:rFonts w:hint="cs"/>
          <w:sz w:val="36"/>
          <w:rtl/>
        </w:rPr>
        <w:t xml:space="preserve"> إن الاتهامات التي تنسب الغلو والتشدد لفكر الشيخ ابن عبد الوهاب قد كثرت في الأزمنة الماضية ولكن تضاءلت في السبعينات من القرن العشرين ثم فجأة </w:t>
      </w:r>
      <w:r w:rsidRPr="00AF55A6">
        <w:rPr>
          <w:rFonts w:hint="cs"/>
          <w:sz w:val="36"/>
          <w:rtl/>
        </w:rPr>
        <w:lastRenderedPageBreak/>
        <w:t>بدأت تطل برأسها في القرن الحادي والعشرين بكتابات تهاجم هذا الفكر وتصف من يعتنقه بأنه من أتباع الاسلام الوهابي أو الاسلام السعودي أو الاسلام المصري أو السلفي... وهكذا".</w:t>
      </w:r>
    </w:p>
    <w:p w14:paraId="36CC7914" w14:textId="77777777" w:rsidR="006A46BA"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r>
        <w:rPr>
          <w:rFonts w:hint="cs"/>
          <w:sz w:val="36"/>
          <w:rtl/>
        </w:rPr>
        <w:t xml:space="preserve">ثم </w:t>
      </w:r>
      <w:r w:rsidRPr="00AF55A6">
        <w:rPr>
          <w:rFonts w:hint="cs"/>
          <w:sz w:val="36"/>
          <w:rtl/>
        </w:rPr>
        <w:t>يقول أيضًا: "إن هذه اتهامات باطلة لا أساس لها من الصحة، فاذا نظرنا إلى الفكر السلفي في المملكة، نجد الذي يتبناه ويحمله هم كبار العلماء في المملكة والعالم الإسلامي مثل الشيخ ابن سعدي والعلامة محمد بن إبراهيم والشيخ عبد العزيز بن باز والشيخ محمد بن عثيمين</w:t>
      </w:r>
      <w:r>
        <w:rPr>
          <w:rFonts w:hint="cs"/>
          <w:sz w:val="36"/>
          <w:rtl/>
        </w:rPr>
        <w:t xml:space="preserve"> </w:t>
      </w:r>
      <w:r w:rsidR="00AC39E2">
        <w:rPr>
          <w:sz w:val="36"/>
          <w:rtl/>
        </w:rPr>
        <w:t>-</w:t>
      </w:r>
      <w:r>
        <w:rPr>
          <w:rFonts w:ascii="KFGQPC Arabic Symbols 01" w:eastAsia="MS Mincho" w:hAnsi="KFGQPC Arabic Symbols 01" w:cs="KFGQPC Arabic Symbols 01"/>
          <w:sz w:val="36"/>
          <w:lang w:bidi="ar-EG"/>
        </w:rPr>
        <w:t></w:t>
      </w:r>
      <w:r>
        <w:rPr>
          <w:rFonts w:hint="cs"/>
          <w:sz w:val="36"/>
          <w:rtl/>
        </w:rPr>
        <w:t xml:space="preserve"> </w:t>
      </w:r>
      <w:r w:rsidRPr="00AF55A6">
        <w:rPr>
          <w:rFonts w:hint="cs"/>
          <w:sz w:val="36"/>
          <w:rtl/>
        </w:rPr>
        <w:t>جميعاً- ومن الأحياء الشيخ صالح آل الشيخ وزير الشؤون الاسلامية وسماحة مفتي المملكة الشيخ عبد العزيز بن عبد الله آل الشيخ وغيرهم كثيرين فهل نجد في فكر هؤلاء تطرف</w:t>
      </w:r>
      <w:r w:rsidRPr="00AF55A6">
        <w:rPr>
          <w:rFonts w:hint="eastAsia"/>
          <w:sz w:val="36"/>
          <w:rtl/>
        </w:rPr>
        <w:t>اً</w:t>
      </w:r>
      <w:r>
        <w:rPr>
          <w:rFonts w:hint="cs"/>
          <w:sz w:val="36"/>
          <w:rtl/>
        </w:rPr>
        <w:t xml:space="preserve"> أو دعوة إلى حمل السلاح،</w:t>
      </w:r>
      <w:r w:rsidRPr="00AF55A6">
        <w:rPr>
          <w:rFonts w:hint="cs"/>
          <w:sz w:val="36"/>
          <w:rtl/>
        </w:rPr>
        <w:t xml:space="preserve"> كلا"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2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color w:val="000000"/>
          <w:sz w:val="36"/>
          <w:rtl/>
          <w:lang w:bidi="ar-EG"/>
        </w:rPr>
        <w:t>.</w:t>
      </w:r>
    </w:p>
    <w:p w14:paraId="5D4DC92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رابعا</w:t>
      </w:r>
      <w:r w:rsidRPr="008036B4">
        <w:rPr>
          <w:rFonts w:ascii="Traditional Arabic" w:eastAsia="MS Mincho" w:hAnsi="Traditional Arabic" w:hint="cs"/>
          <w:bCs/>
          <w:noProof w:val="0"/>
          <w:color w:val="000000"/>
          <w:sz w:val="36"/>
          <w:rtl/>
          <w:lang w:bidi="ar-EG"/>
        </w:rPr>
        <w:t xml:space="preserve">: </w:t>
      </w:r>
      <w:r w:rsidRPr="000F7DE0">
        <w:rPr>
          <w:rFonts w:ascii="Traditional Arabic" w:eastAsia="MS Mincho" w:hAnsi="Traditional Arabic" w:hint="cs"/>
          <w:b/>
          <w:noProof w:val="0"/>
          <w:color w:val="000000"/>
          <w:sz w:val="36"/>
          <w:rtl/>
          <w:lang w:bidi="ar-EG"/>
        </w:rPr>
        <w:t>قول محمد العطاونة</w:t>
      </w:r>
      <w:r>
        <w:rPr>
          <w:rFonts w:ascii="Traditional Arabic" w:eastAsia="MS Mincho" w:hAnsi="Traditional Arabic" w:hint="cs"/>
          <w:b/>
          <w:noProof w:val="0"/>
          <w:color w:val="000000"/>
          <w:sz w:val="36"/>
          <w:rtl/>
          <w:lang w:bidi="ar-EG"/>
        </w:rPr>
        <w:t xml:space="preserve"> بأن الفتاوى </w:t>
      </w:r>
      <w:r w:rsidRPr="00AF55A6">
        <w:rPr>
          <w:rFonts w:ascii="Traditional Arabic" w:eastAsia="MS Mincho" w:hAnsi="Traditional Arabic" w:hint="cs"/>
          <w:b/>
          <w:noProof w:val="0"/>
          <w:color w:val="000000"/>
          <w:sz w:val="36"/>
          <w:rtl/>
          <w:lang w:bidi="ar-EG"/>
        </w:rPr>
        <w:t xml:space="preserve">الوهابية التقليدية </w:t>
      </w:r>
      <w:r>
        <w:rPr>
          <w:rFonts w:ascii="Traditional Arabic" w:eastAsia="MS Mincho" w:hAnsi="Traditional Arabic" w:hint="cs"/>
          <w:b/>
          <w:noProof w:val="0"/>
          <w:color w:val="000000"/>
          <w:sz w:val="36"/>
          <w:rtl/>
          <w:lang w:bidi="ar-EG"/>
        </w:rPr>
        <w:t xml:space="preserve">قدمت </w:t>
      </w:r>
      <w:r w:rsidRPr="00AF55A6">
        <w:rPr>
          <w:rFonts w:ascii="Traditional Arabic" w:eastAsia="MS Mincho" w:hAnsi="Traditional Arabic" w:hint="cs"/>
          <w:b/>
          <w:noProof w:val="0"/>
          <w:color w:val="000000"/>
          <w:sz w:val="36"/>
          <w:rtl/>
          <w:lang w:bidi="ar-EG"/>
        </w:rPr>
        <w:t>تفسيرات للإسلام مختلفة عن المجموعات الإسلامية الأخرى</w:t>
      </w:r>
      <w:r>
        <w:rPr>
          <w:rFonts w:ascii="Traditional Arabic" w:eastAsia="MS Mincho" w:hAnsi="Traditional Arabic" w:hint="cs"/>
          <w:b/>
          <w:noProof w:val="0"/>
          <w:color w:val="000000"/>
          <w:sz w:val="36"/>
          <w:rtl/>
          <w:lang w:bidi="ar-EG"/>
        </w:rPr>
        <w:t xml:space="preserve"> الخ</w:t>
      </w:r>
      <w:r w:rsidRPr="00AF55A6">
        <w:rPr>
          <w:rFonts w:ascii="Traditional Arabic" w:eastAsia="MS Mincho" w:hAnsi="Traditional Arabic" w:hint="cs"/>
          <w:b/>
          <w:noProof w:val="0"/>
          <w:color w:val="000000"/>
          <w:sz w:val="36"/>
          <w:rtl/>
          <w:lang w:bidi="ar-EG"/>
        </w:rPr>
        <w:t xml:space="preserve">. </w:t>
      </w:r>
    </w:p>
    <w:p w14:paraId="0C2AFC0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فدعوة الإمام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2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تعتمد الكتاب والسنة بفهم السلف الصالح ولا تخرج عن مذاهب الأئمة </w:t>
      </w:r>
      <w:r w:rsidRPr="004B3AED">
        <w:rPr>
          <w:rFonts w:ascii="Traditional Arabic" w:eastAsia="MS Mincho" w:hAnsi="Traditional Arabic" w:hint="cs"/>
          <w:b/>
          <w:noProof w:val="0"/>
          <w:color w:val="000000"/>
          <w:sz w:val="36"/>
          <w:rtl/>
          <w:lang w:bidi="ar-EG"/>
        </w:rPr>
        <w:t xml:space="preserve">الأربعة؛ لكن الكاتب ذكر أن الفتاوى الوهابية قدمت تفسيرات مختلفة عن المجموعات الإسلامية الأخرى، والأصل </w:t>
      </w:r>
      <w:r>
        <w:rPr>
          <w:rFonts w:ascii="Traditional Arabic" w:eastAsia="MS Mincho" w:hAnsi="Traditional Arabic" w:hint="cs"/>
          <w:b/>
          <w:noProof w:val="0"/>
          <w:color w:val="000000"/>
          <w:sz w:val="36"/>
          <w:rtl/>
          <w:lang w:bidi="ar-EG"/>
        </w:rPr>
        <w:t xml:space="preserve">أن يقول خالفت الكتاب والسنة لأنهما المرجع عند الاختلاف؛ لكن لما كانت الفتاوى الوهابية لا تخالف الكتاب والسنة قال: " قدمت </w:t>
      </w:r>
      <w:r w:rsidRPr="00AF55A6">
        <w:rPr>
          <w:rFonts w:ascii="Traditional Arabic" w:eastAsia="MS Mincho" w:hAnsi="Traditional Arabic" w:hint="cs"/>
          <w:b/>
          <w:noProof w:val="0"/>
          <w:color w:val="000000"/>
          <w:sz w:val="36"/>
          <w:rtl/>
          <w:lang w:bidi="ar-EG"/>
        </w:rPr>
        <w:t>تفسيرات للإسلام مختلفة عن المجموعات الإسلامية الأخرى</w:t>
      </w:r>
      <w:r>
        <w:rPr>
          <w:rFonts w:ascii="Traditional Arabic" w:eastAsia="MS Mincho" w:hAnsi="Traditional Arabic" w:hint="cs"/>
          <w:b/>
          <w:noProof w:val="0"/>
          <w:color w:val="000000"/>
          <w:sz w:val="36"/>
          <w:rtl/>
          <w:lang w:bidi="ar-EG"/>
        </w:rPr>
        <w:t>"</w:t>
      </w:r>
      <w:r w:rsidRPr="004B3AED">
        <w:rPr>
          <w:rFonts w:ascii="Traditional Arabic" w:eastAsia="MS Mincho" w:hAnsi="Traditional Arabic" w:hint="cs"/>
          <w:b/>
          <w:noProof w:val="0"/>
          <w:color w:val="000000"/>
          <w:sz w:val="36"/>
          <w:rtl/>
          <w:lang w:bidi="ar-EG"/>
        </w:rPr>
        <w:t>.</w:t>
      </w:r>
    </w:p>
    <w:p w14:paraId="6813024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 xml:space="preserve">وهذا الكلام غير صحيح، فدعوة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xml:space="preserve"> لم تخرج عن مذهب السلف، ولا عن الأئمة الأربعة، وإنما المخالفون لها ، المعادون لها يريدون تنفير الناس عن الدعوة.</w:t>
      </w:r>
    </w:p>
    <w:p w14:paraId="3C4BACBF" w14:textId="77777777" w:rsidR="006A46BA" w:rsidRPr="004135C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يقول الشيخ محمد رشيد رضا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w:t>
      </w:r>
      <w:r w:rsidRPr="004135C7">
        <w:rPr>
          <w:rFonts w:ascii="Traditional Arabic" w:eastAsia="MS Mincho" w:hAnsi="Traditional Arabic"/>
          <w:b/>
          <w:noProof w:val="0"/>
          <w:color w:val="000000"/>
          <w:sz w:val="36"/>
          <w:rtl/>
        </w:rPr>
        <w:t xml:space="preserve">لم يخل قرن من القرون التي كثرت فيها البدع من </w:t>
      </w:r>
      <w:r w:rsidRPr="004135C7">
        <w:rPr>
          <w:rFonts w:ascii="Traditional Arabic" w:eastAsia="MS Mincho" w:hAnsi="Traditional Arabic"/>
          <w:b/>
          <w:noProof w:val="0"/>
          <w:color w:val="000000"/>
          <w:sz w:val="36"/>
          <w:rtl/>
        </w:rPr>
        <w:lastRenderedPageBreak/>
        <w:t>علماء ربانيين يجددون لهذه الأمة أمر دينها، بالدعوة والتعليم وحسن القدوة، وعدول ينفون عنه تحريف الغالين، وانتحال المبطلين، وتأويل الجاهلين، كما ورد في الأحاديث، ولقد كان الشيخ محمد بن عبد الوهاب النجدي من هؤلاء العدول المجددين، قام يدعو إلى تجريد التوحيد</w:t>
      </w:r>
      <w:r>
        <w:rPr>
          <w:rFonts w:ascii="Traditional Arabic" w:eastAsia="MS Mincho" w:hAnsi="Traditional Arabic" w:hint="cs"/>
          <w:b/>
          <w:noProof w:val="0"/>
          <w:color w:val="000000"/>
          <w:sz w:val="36"/>
          <w:rtl/>
        </w:rPr>
        <w:t xml:space="preserve"> </w:t>
      </w:r>
      <w:r w:rsidRPr="004135C7">
        <w:rPr>
          <w:rFonts w:ascii="Traditional Arabic" w:eastAsia="MS Mincho" w:hAnsi="Traditional Arabic"/>
          <w:b/>
          <w:noProof w:val="0"/>
          <w:color w:val="000000"/>
          <w:sz w:val="36"/>
          <w:rtl/>
        </w:rPr>
        <w:t xml:space="preserve">وإخلاص العبادة لله وحده، بما شرعه في كتابه وعلى لسان رسوله خاتم النبيين </w:t>
      </w:r>
      <w:r w:rsidRPr="00740220">
        <w:rPr>
          <w:rFonts w:ascii="AGA Arabesque" w:hAnsi="AGA Arabesque"/>
          <w:bCs/>
          <w:sz w:val="36"/>
          <w:lang w:bidi="ar-EG"/>
        </w:rPr>
        <w:t></w:t>
      </w:r>
      <w:r w:rsidRPr="004135C7">
        <w:rPr>
          <w:rFonts w:ascii="Traditional Arabic" w:eastAsia="MS Mincho" w:hAnsi="Traditional Arabic"/>
          <w:b/>
          <w:noProof w:val="0"/>
          <w:color w:val="000000"/>
          <w:sz w:val="36"/>
          <w:rtl/>
        </w:rPr>
        <w:t>، وترك البدع والمعاصي وإقامة شعائر الإسلام المتروكة، وتعظيم حرماته المنتهكة المنهوكة، فنهدت لمناهضته واضطهاده القوى الثلاث: قوة الدولة والحكام، وقوة أنصارها من علماء النفاق، وقوة العوام الطغام، وكان أقوى سلاحهم في الرد عليه أنه خالف جمهور المسلمين.</w:t>
      </w:r>
    </w:p>
    <w:p w14:paraId="3E2EE963" w14:textId="77777777" w:rsidR="006A46BA" w:rsidRPr="004135C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4135C7">
        <w:rPr>
          <w:rFonts w:ascii="Traditional Arabic" w:eastAsia="MS Mincho" w:hAnsi="Traditional Arabic"/>
          <w:b/>
          <w:noProof w:val="0"/>
          <w:color w:val="000000"/>
          <w:sz w:val="36"/>
          <w:rtl/>
        </w:rPr>
        <w:t>مَن هؤلاء المسلمون الذين خالفهم الشيخ محمد بن عبد الوهاب في دعوته؟ هم أعراب في البوادي شر من أهل الجاهلية، يعيشون بالسلب والنهب، ويستحلون قتل المسلم وغيره لأجل الكسب، ويتحاكمون إلى طواغيتهم في كل أمر، ويجحدون كثيراً من أمور الإسلام المجمع عليها التي لا يسع مسلماً جهلها، ولا يقيمون ما حفظوا اسمه منها، ولكنهم قد يسمون أنفسهم مسلمين، وأهل حضر، فشت فيهم البدع الوثنية والمعاصي وأضاعوا هدي الشرع في العمل والحكم، فضاع جل ملكهم، وذهب سابق عزهم، وعرف هذا عالمهم وجاهلهم، وصرنا نسمع خطباءهم على منابر الجمعة يقولون: "لم يبق من الإسلام إلا اسمه، ولا من القرآن إلا رسمه"، على ما في كثير من هذه الخطب من تأييد البدع والكذب على الله ورسوله، والتعاليم التي تزيد الأمة جهلاً وضعفاً وفقراً، وهم لها مقترفون، وعليها مصرون، حتى إذا ما ارتفع صوت مصلح بالأمر بالمعروف والنهي عن المنكر الذي يشكون منه بالإجمال، مبيناً لهم أسبابه وسوء عاقبته بالتفصيل، هبوا لمعارضته، واستعدوا عليه الظالمين المستبدين للانتقام منه، إذا لم يجد هؤلاء الظالمون باعثاً سياسياً للإيقاع به</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2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28BC582D" w14:textId="77777777" w:rsidR="006A46BA"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CD3531">
        <w:rPr>
          <w:rFonts w:ascii="Traditional Arabic" w:eastAsia="MS Mincho" w:hAnsi="Traditional Arabic"/>
          <w:b/>
          <w:noProof w:val="0"/>
          <w:color w:val="000000"/>
          <w:sz w:val="36"/>
          <w:rtl/>
          <w:lang w:bidi="ar-EG"/>
        </w:rPr>
        <w:t>ومما قاله الأستاذ منح هارون في الرد على الكاتب الإنجليزي ويلز:</w:t>
      </w:r>
      <w:r>
        <w:rPr>
          <w:rFonts w:ascii="Traditional Arabic" w:eastAsia="MS Mincho" w:hAnsi="Traditional Arabic" w:hint="cs"/>
          <w:b/>
          <w:noProof w:val="0"/>
          <w:color w:val="000000"/>
          <w:sz w:val="36"/>
          <w:rtl/>
          <w:lang w:bidi="ar-EG"/>
        </w:rPr>
        <w:t xml:space="preserve"> </w:t>
      </w:r>
      <w:r w:rsidRPr="00CD3531">
        <w:rPr>
          <w:rFonts w:ascii="Traditional Arabic" w:eastAsia="MS Mincho" w:hAnsi="Traditional Arabic"/>
          <w:b/>
          <w:noProof w:val="0"/>
          <w:color w:val="000000"/>
          <w:sz w:val="36"/>
          <w:rtl/>
          <w:lang w:bidi="ar-EG"/>
        </w:rPr>
        <w:t xml:space="preserve">"وكل ما قاله الشيخ ابن عبد الوهاب قال به غيره ممن سبقه من الأئمة الأعلام، ومن الصحابة الكرام، ولم يخرج في </w:t>
      </w:r>
      <w:r w:rsidRPr="00CD3531">
        <w:rPr>
          <w:rFonts w:ascii="Traditional Arabic" w:eastAsia="MS Mincho" w:hAnsi="Traditional Arabic"/>
          <w:b/>
          <w:noProof w:val="0"/>
          <w:color w:val="000000"/>
          <w:sz w:val="36"/>
          <w:rtl/>
          <w:lang w:bidi="ar-EG"/>
        </w:rPr>
        <w:lastRenderedPageBreak/>
        <w:t>شيء عما قاله الإمام أحمد وابن تيمية</w:t>
      </w:r>
      <w:r w:rsidR="004F0757">
        <w:rPr>
          <w:rFonts w:ascii="Traditional Arabic" w:eastAsia="MS Mincho" w:hAnsi="Traditional Arabic" w:hint="cs"/>
          <w:b/>
          <w:noProof w:val="0"/>
          <w:color w:val="000000"/>
          <w:sz w:val="36"/>
          <w:rtl/>
          <w:lang w:bidi="ar-EG"/>
        </w:rPr>
        <w:t xml:space="preserve"> </w:t>
      </w:r>
      <w:r w:rsidR="004F0757" w:rsidRPr="00A04587">
        <w:rPr>
          <w:rFonts w:ascii="KFGQPC Arabic Symbols 01" w:eastAsia="MS Mincho" w:hAnsi="KFGQPC Arabic Symbols 01" w:cs="KFGQPC Arabic Symbols 01"/>
          <w:sz w:val="36"/>
          <w:lang w:bidi="ar-EG"/>
        </w:rPr>
        <w:t></w:t>
      </w:r>
      <w:r w:rsidRPr="00CD3531">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8"/>
      </w:r>
      <w:r w:rsidRPr="00AF55A6">
        <w:rPr>
          <w:rFonts w:ascii="Traditional Arabic" w:eastAsia="MS Mincho" w:hAnsi="Traditional Arabic"/>
          <w:b/>
          <w:noProof w:val="0"/>
          <w:color w:val="000000"/>
          <w:sz w:val="36"/>
          <w:vertAlign w:val="superscript"/>
          <w:rtl/>
          <w:lang w:bidi="ar-EG"/>
        </w:rPr>
        <w:t>)</w:t>
      </w:r>
      <w:r w:rsidRPr="00CD3531">
        <w:rPr>
          <w:rFonts w:ascii="Traditional Arabic" w:eastAsia="MS Mincho" w:hAnsi="Traditional Arabic"/>
          <w:b/>
          <w:noProof w:val="0"/>
          <w:color w:val="000000"/>
          <w:sz w:val="36"/>
          <w:rtl/>
          <w:lang w:bidi="ar-EG"/>
        </w:rPr>
        <w:t>.</w:t>
      </w:r>
    </w:p>
    <w:p w14:paraId="5C8F8EB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يقول الإمام محمد بن عبدالوهاب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rPr>
        <w:t>: "</w:t>
      </w:r>
      <w:r w:rsidRPr="00FA1642">
        <w:rPr>
          <w:rFonts w:ascii="Traditional Arabic" w:eastAsia="MS Mincho" w:hAnsi="Traditional Arabic"/>
          <w:b/>
          <w:noProof w:val="0"/>
          <w:color w:val="000000"/>
          <w:sz w:val="36"/>
          <w:rtl/>
        </w:rPr>
        <w:t>فإن الذي</w:t>
      </w:r>
      <w:r>
        <w:rPr>
          <w:rFonts w:ascii="Traditional Arabic" w:eastAsia="MS Mincho" w:hAnsi="Traditional Arabic" w:hint="cs"/>
          <w:b/>
          <w:noProof w:val="0"/>
          <w:color w:val="000000"/>
          <w:sz w:val="36"/>
          <w:rtl/>
        </w:rPr>
        <w:t xml:space="preserve"> </w:t>
      </w:r>
      <w:r w:rsidRPr="00FA1642">
        <w:rPr>
          <w:rFonts w:ascii="Traditional Arabic" w:eastAsia="MS Mincho" w:hAnsi="Traditional Arabic"/>
          <w:b/>
          <w:noProof w:val="0"/>
          <w:color w:val="000000"/>
          <w:sz w:val="36"/>
          <w:rtl/>
        </w:rPr>
        <w:t>أنا عليه، وأدعوكم إليه، هو في الحقيقة الاقتداء بأهل العلم، فإنهم قد وصوا الناس بذلك</w:t>
      </w:r>
      <w:r>
        <w:rPr>
          <w:rFonts w:ascii="Traditional Arabic" w:eastAsia="MS Mincho" w:hAnsi="Traditional Arabic" w:hint="cs"/>
          <w:b/>
          <w:noProof w:val="0"/>
          <w:color w:val="000000"/>
          <w:sz w:val="36"/>
          <w:rtl/>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29"/>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0A61D5B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وقال أيضا "</w:t>
      </w:r>
      <w:r w:rsidRPr="002E36F4">
        <w:rPr>
          <w:rFonts w:ascii="Traditional Arabic" w:eastAsia="MS Mincho" w:hAnsi="Traditional Arabic"/>
          <w:b/>
          <w:noProof w:val="0"/>
          <w:color w:val="000000"/>
          <w:sz w:val="36"/>
          <w:rtl/>
        </w:rPr>
        <w:t>فنحن - ولله الحمد - متبعون لا مبتدعون، على مذهب الإمام أحمد بن حنبل</w:t>
      </w:r>
      <w:r>
        <w:rPr>
          <w:rFonts w:ascii="Traditional Arabic" w:eastAsia="MS Mincho" w:hAnsi="Traditional Arabic" w:hint="cs"/>
          <w:b/>
          <w:noProof w:val="0"/>
          <w:color w:val="000000"/>
          <w:sz w:val="36"/>
          <w:rtl/>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30"/>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664FECB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4B3AED">
        <w:rPr>
          <w:rFonts w:ascii="Traditional Arabic" w:eastAsia="MS Mincho" w:hAnsi="Traditional Arabic" w:hint="cs"/>
          <w:b/>
          <w:noProof w:val="0"/>
          <w:color w:val="000000"/>
          <w:sz w:val="36"/>
          <w:rtl/>
          <w:lang w:bidi="ar-EG"/>
        </w:rPr>
        <w:t xml:space="preserve">ثم </w:t>
      </w:r>
      <w:r>
        <w:rPr>
          <w:rFonts w:ascii="Traditional Arabic" w:eastAsia="MS Mincho" w:hAnsi="Traditional Arabic" w:hint="cs"/>
          <w:b/>
          <w:noProof w:val="0"/>
          <w:color w:val="000000"/>
          <w:sz w:val="36"/>
          <w:rtl/>
          <w:lang w:bidi="ar-EG"/>
        </w:rPr>
        <w:t>قول</w:t>
      </w:r>
      <w:r w:rsidRPr="004B3AED">
        <w:rPr>
          <w:rFonts w:ascii="Traditional Arabic" w:eastAsia="MS Mincho" w:hAnsi="Traditional Arabic" w:hint="cs"/>
          <w:b/>
          <w:noProof w:val="0"/>
          <w:color w:val="000000"/>
          <w:sz w:val="36"/>
          <w:rtl/>
          <w:lang w:bidi="ar-EG"/>
        </w:rPr>
        <w:t xml:space="preserve"> الكاتب: " المجموعات الإسلامية الأخرى"، من هي هذه المجموعات</w:t>
      </w:r>
      <w:r>
        <w:rPr>
          <w:rFonts w:ascii="Traditional Arabic" w:eastAsia="MS Mincho" w:hAnsi="Traditional Arabic" w:hint="cs"/>
          <w:b/>
          <w:noProof w:val="0"/>
          <w:color w:val="000000"/>
          <w:sz w:val="36"/>
          <w:rtl/>
          <w:lang w:bidi="ar-EG"/>
        </w:rPr>
        <w:t xml:space="preserve"> الإسلامية الأخرى</w:t>
      </w:r>
      <w:r w:rsidRPr="004B3AED">
        <w:rPr>
          <w:rFonts w:ascii="Traditional Arabic" w:eastAsia="MS Mincho" w:hAnsi="Traditional Arabic" w:hint="cs"/>
          <w:b/>
          <w:noProof w:val="0"/>
          <w:color w:val="000000"/>
          <w:sz w:val="36"/>
          <w:rtl/>
          <w:lang w:bidi="ar-EG"/>
        </w:rPr>
        <w:t>؟ هل هي المذاهب الأربعة، أو الصوفية، أو الرافضة، أو غير ذلك؟ وهذا من عادة المخالفين ذكر الأمور المجملة، لعلمهم أن التفصيل يبين الخلال المنهجي عندهم.</w:t>
      </w:r>
    </w:p>
    <w:p w14:paraId="233A487C"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ولذلك يقول باتريك كوكبيرين </w:t>
      </w:r>
      <w:r w:rsidRPr="00AF55A6">
        <w:rPr>
          <w:rFonts w:ascii="Traditional Arabic" w:eastAsia="MS Mincho" w:hAnsi="Traditional Arabic" w:hint="cs"/>
          <w:b/>
          <w:noProof w:val="0"/>
          <w:color w:val="000000"/>
          <w:sz w:val="36"/>
          <w:rtl/>
          <w:lang w:bidi="ar-EG"/>
        </w:rPr>
        <w:t>" فالوهابية ترفض كلياً المذاهب الإسلامية الأخرى وكذلك المعتقدات غير الإسلامية. فهي تعتبر أن المذهب الشيعي بدعة"</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31"/>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 مما يؤكد بأنهم يقصدون بالمجموعات الإسلامية الأخرى أهل البدع والضلالة.</w:t>
      </w:r>
    </w:p>
    <w:p w14:paraId="0DFB8282"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 xml:space="preserve">وهذا الأمر هو الذي أنكره أئمة الدعوة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rPr>
        <w:t xml:space="preserve"> يقول الشيخ عبدالله بن محمد بن عبدالوهاب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rPr>
        <w:t>: "</w:t>
      </w:r>
      <w:r w:rsidRPr="00151CFB">
        <w:rPr>
          <w:rFonts w:ascii="Traditional Arabic" w:eastAsia="MS Mincho" w:hAnsi="Traditional Arabic"/>
          <w:b/>
          <w:noProof w:val="0"/>
          <w:color w:val="000000"/>
          <w:sz w:val="36"/>
          <w:rtl/>
        </w:rPr>
        <w:t xml:space="preserve">ونحن </w:t>
      </w:r>
      <w:r>
        <w:rPr>
          <w:rFonts w:ascii="Traditional Arabic" w:eastAsia="MS Mincho" w:hAnsi="Traditional Arabic" w:hint="cs"/>
          <w:b/>
          <w:noProof w:val="0"/>
          <w:color w:val="000000"/>
          <w:sz w:val="36"/>
          <w:rtl/>
        </w:rPr>
        <w:t xml:space="preserve">أيضا </w:t>
      </w:r>
      <w:r w:rsidRPr="00151CFB">
        <w:rPr>
          <w:rFonts w:ascii="Traditional Arabic" w:eastAsia="MS Mincho" w:hAnsi="Traditional Arabic"/>
          <w:b/>
          <w:noProof w:val="0"/>
          <w:color w:val="000000"/>
          <w:sz w:val="36"/>
          <w:rtl/>
        </w:rPr>
        <w:t>في الفروع على مذهب الإمام أحمد بن حنبل، ولا ننكر على من قلد أحد الأئمة الأربعة دون غيرهم، لعدم ضبط مذاهب الغير، كالرافضة، والزيدية، والإمامية، ونحوهم؛ بل لا نقرهم ظاهراً على شيء من مذاهبهم الفاسدة</w:t>
      </w:r>
      <w:r>
        <w:rPr>
          <w:rFonts w:ascii="Traditional Arabic" w:eastAsia="MS Mincho" w:hAnsi="Traditional Arabic" w:hint="cs"/>
          <w:b/>
          <w:noProof w:val="0"/>
          <w:color w:val="000000"/>
          <w:sz w:val="36"/>
          <w:rtl/>
        </w:rPr>
        <w:t xml:space="preserve">؛ </w:t>
      </w:r>
      <w:r w:rsidRPr="00390F13">
        <w:rPr>
          <w:rFonts w:ascii="Traditional Arabic" w:eastAsia="MS Mincho" w:hAnsi="Traditional Arabic"/>
          <w:b/>
          <w:noProof w:val="0"/>
          <w:color w:val="000000"/>
          <w:sz w:val="36"/>
          <w:rtl/>
        </w:rPr>
        <w:t>بل نجبرهم على تقليد أحد الأئمة الأربعة</w:t>
      </w:r>
      <w:r w:rsidRPr="00390F13">
        <w:rPr>
          <w:rFonts w:ascii="Traditional Arabic" w:eastAsia="MS Mincho" w:hAnsi="Traditional Arabic" w:hint="cs"/>
          <w:b/>
          <w:noProof w:val="0"/>
          <w:color w:val="000000"/>
          <w:sz w:val="36"/>
          <w:rtl/>
        </w:rPr>
        <w:t xml:space="preserve"> </w:t>
      </w:r>
      <w:r>
        <w:rPr>
          <w:rFonts w:ascii="Traditional Arabic" w:eastAsia="MS Mincho" w:hAnsi="Traditional Arabic" w:hint="cs"/>
          <w:b/>
          <w:noProof w:val="0"/>
          <w:color w:val="000000"/>
          <w:sz w:val="36"/>
          <w:rtl/>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32"/>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04CA7751" w14:textId="77777777" w:rsidR="006A46BA" w:rsidRPr="00151CFB"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lastRenderedPageBreak/>
        <w:t xml:space="preserve">ويقول الشيخ محمد بن إبراهيم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rPr>
        <w:t xml:space="preserve"> في تقليد واتباع الأئمة الأربعة: "</w:t>
      </w:r>
      <w:r w:rsidRPr="000B595D">
        <w:rPr>
          <w:rFonts w:ascii="Traditional Arabic" w:eastAsia="MS Mincho" w:hAnsi="Traditional Arabic"/>
          <w:b/>
          <w:noProof w:val="0"/>
          <w:color w:val="000000"/>
          <w:sz w:val="36"/>
          <w:rtl/>
        </w:rPr>
        <w:t>التمذهب بمذهب من المذاهب الأَربعة سائغ، بل هو با</w:t>
      </w:r>
      <w:r>
        <w:rPr>
          <w:rFonts w:ascii="Traditional Arabic" w:eastAsia="MS Mincho" w:hAnsi="Traditional Arabic" w:hint="cs"/>
          <w:b/>
          <w:noProof w:val="0"/>
          <w:color w:val="000000"/>
          <w:sz w:val="36"/>
          <w:rtl/>
        </w:rPr>
        <w:t>لإ</w:t>
      </w:r>
      <w:r w:rsidRPr="000B595D">
        <w:rPr>
          <w:rFonts w:ascii="Traditional Arabic" w:eastAsia="MS Mincho" w:hAnsi="Traditional Arabic"/>
          <w:b/>
          <w:noProof w:val="0"/>
          <w:color w:val="000000"/>
          <w:sz w:val="36"/>
          <w:rtl/>
        </w:rPr>
        <w:t xml:space="preserve">جماع، </w:t>
      </w:r>
      <w:r>
        <w:rPr>
          <w:rFonts w:ascii="Traditional Arabic" w:eastAsia="MS Mincho" w:hAnsi="Traditional Arabic" w:hint="cs"/>
          <w:b/>
          <w:noProof w:val="0"/>
          <w:color w:val="000000"/>
          <w:sz w:val="36"/>
          <w:rtl/>
        </w:rPr>
        <w:t>أ</w:t>
      </w:r>
      <w:r w:rsidRPr="000B595D">
        <w:rPr>
          <w:rFonts w:ascii="Traditional Arabic" w:eastAsia="MS Mincho" w:hAnsi="Traditional Arabic"/>
          <w:b/>
          <w:noProof w:val="0"/>
          <w:color w:val="000000"/>
          <w:sz w:val="36"/>
          <w:rtl/>
        </w:rPr>
        <w:t xml:space="preserve">و كالاجماع ولا محذور فيه كالانتساب </w:t>
      </w:r>
      <w:r>
        <w:rPr>
          <w:rFonts w:ascii="Traditional Arabic" w:eastAsia="MS Mincho" w:hAnsi="Traditional Arabic" w:hint="cs"/>
          <w:b/>
          <w:noProof w:val="0"/>
          <w:color w:val="000000"/>
          <w:sz w:val="36"/>
          <w:rtl/>
        </w:rPr>
        <w:t>إ</w:t>
      </w:r>
      <w:r w:rsidRPr="000B595D">
        <w:rPr>
          <w:rFonts w:ascii="Traditional Arabic" w:eastAsia="MS Mincho" w:hAnsi="Traditional Arabic"/>
          <w:b/>
          <w:noProof w:val="0"/>
          <w:color w:val="000000"/>
          <w:sz w:val="36"/>
          <w:rtl/>
        </w:rPr>
        <w:t xml:space="preserve">لى </w:t>
      </w:r>
      <w:r>
        <w:rPr>
          <w:rFonts w:ascii="Traditional Arabic" w:eastAsia="MS Mincho" w:hAnsi="Traditional Arabic" w:hint="cs"/>
          <w:b/>
          <w:noProof w:val="0"/>
          <w:color w:val="000000"/>
          <w:sz w:val="36"/>
          <w:rtl/>
        </w:rPr>
        <w:t>أ</w:t>
      </w:r>
      <w:r w:rsidRPr="000B595D">
        <w:rPr>
          <w:rFonts w:ascii="Traditional Arabic" w:eastAsia="MS Mincho" w:hAnsi="Traditional Arabic"/>
          <w:b/>
          <w:noProof w:val="0"/>
          <w:color w:val="000000"/>
          <w:sz w:val="36"/>
          <w:rtl/>
        </w:rPr>
        <w:t xml:space="preserve">حد </w:t>
      </w:r>
      <w:r>
        <w:rPr>
          <w:rFonts w:ascii="Traditional Arabic" w:eastAsia="MS Mincho" w:hAnsi="Traditional Arabic"/>
          <w:b/>
          <w:noProof w:val="0"/>
          <w:color w:val="000000"/>
          <w:sz w:val="36"/>
          <w:rtl/>
        </w:rPr>
        <w:t>الأربعة فإنهم أئمة با</w:t>
      </w:r>
      <w:r>
        <w:rPr>
          <w:rFonts w:ascii="Traditional Arabic" w:eastAsia="MS Mincho" w:hAnsi="Traditional Arabic" w:hint="cs"/>
          <w:b/>
          <w:noProof w:val="0"/>
          <w:color w:val="000000"/>
          <w:sz w:val="36"/>
          <w:rtl/>
        </w:rPr>
        <w:t>لإ</w:t>
      </w:r>
      <w:r>
        <w:rPr>
          <w:rFonts w:ascii="Traditional Arabic" w:eastAsia="MS Mincho" w:hAnsi="Traditional Arabic"/>
          <w:b/>
          <w:noProof w:val="0"/>
          <w:color w:val="000000"/>
          <w:sz w:val="36"/>
          <w:rtl/>
        </w:rPr>
        <w:t>جماع</w:t>
      </w:r>
      <w:r>
        <w:rPr>
          <w:rFonts w:ascii="Traditional Arabic" w:eastAsia="MS Mincho" w:hAnsi="Traditional Arabic" w:hint="cs"/>
          <w:b/>
          <w:noProof w:val="0"/>
          <w:color w:val="000000"/>
          <w:sz w:val="36"/>
          <w:rtl/>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33"/>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665019D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خامسا</w:t>
      </w:r>
      <w:r w:rsidRPr="00071BB5">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E71671">
        <w:rPr>
          <w:rFonts w:ascii="Traditional Arabic" w:eastAsia="MS Mincho" w:hAnsi="Traditional Arabic" w:hint="cs"/>
          <w:b/>
          <w:noProof w:val="0"/>
          <w:color w:val="000000"/>
          <w:sz w:val="36"/>
          <w:rtl/>
          <w:lang w:bidi="ar-EG"/>
        </w:rPr>
        <w:t>قول محمد المحمود</w:t>
      </w:r>
      <w:r>
        <w:rPr>
          <w:rFonts w:ascii="Traditional Arabic" w:eastAsia="MS Mincho" w:hAnsi="Traditional Arabic" w:hint="cs"/>
          <w:b/>
          <w:noProof w:val="0"/>
          <w:color w:val="000000"/>
          <w:sz w:val="36"/>
          <w:rtl/>
          <w:lang w:bidi="ar-EG"/>
        </w:rPr>
        <w:t xml:space="preserve"> عن </w:t>
      </w:r>
      <w:r w:rsidRPr="00AF55A6">
        <w:rPr>
          <w:rFonts w:ascii="Traditional Arabic" w:eastAsia="MS Mincho" w:hAnsi="Traditional Arabic" w:hint="cs"/>
          <w:b/>
          <w:noProof w:val="0"/>
          <w:color w:val="000000"/>
          <w:sz w:val="36"/>
          <w:rtl/>
          <w:lang w:bidi="ar-EG"/>
        </w:rPr>
        <w:t>الخطاب السلفي المتشدد</w:t>
      </w:r>
      <w:r>
        <w:rPr>
          <w:rFonts w:ascii="Traditional Arabic" w:eastAsia="MS Mincho" w:hAnsi="Traditional Arabic" w:hint="cs"/>
          <w:b/>
          <w:noProof w:val="0"/>
          <w:color w:val="000000"/>
          <w:sz w:val="36"/>
          <w:rtl/>
          <w:lang w:bidi="ar-EG"/>
        </w:rPr>
        <w:t xml:space="preserve"> أنه </w:t>
      </w:r>
      <w:r w:rsidRPr="00AF55A6">
        <w:rPr>
          <w:rFonts w:ascii="Traditional Arabic" w:eastAsia="MS Mincho" w:hAnsi="Traditional Arabic" w:hint="cs"/>
          <w:b/>
          <w:noProof w:val="0"/>
          <w:color w:val="000000"/>
          <w:sz w:val="36"/>
          <w:rtl/>
          <w:lang w:bidi="ar-EG"/>
        </w:rPr>
        <w:t>منحصر في مسلك تنظيري،</w:t>
      </w:r>
      <w:r>
        <w:rPr>
          <w:rFonts w:ascii="Traditional Arabic" w:eastAsia="MS Mincho" w:hAnsi="Traditional Arabic" w:hint="cs"/>
          <w:b/>
          <w:noProof w:val="0"/>
          <w:color w:val="000000"/>
          <w:sz w:val="36"/>
          <w:rtl/>
          <w:lang w:bidi="ar-EG"/>
        </w:rPr>
        <w:t xml:space="preserve"> وأنه </w:t>
      </w:r>
      <w:r w:rsidRPr="00AF55A6">
        <w:rPr>
          <w:rFonts w:ascii="Traditional Arabic" w:eastAsia="MS Mincho" w:hAnsi="Traditional Arabic" w:hint="cs"/>
          <w:b/>
          <w:noProof w:val="0"/>
          <w:color w:val="000000"/>
          <w:sz w:val="36"/>
          <w:rtl/>
          <w:lang w:bidi="ar-EG"/>
        </w:rPr>
        <w:t>ربما تكون له مسيرة سلمية خاصة، وهي مسيرة سلمية تنبع سلميتها من خارج الخطاب، وليس من داخله.</w:t>
      </w:r>
      <w:r>
        <w:rPr>
          <w:rFonts w:ascii="Traditional Arabic" w:eastAsia="MS Mincho" w:hAnsi="Traditional Arabic" w:hint="cs"/>
          <w:b/>
          <w:noProof w:val="0"/>
          <w:color w:val="000000"/>
          <w:sz w:val="36"/>
          <w:rtl/>
          <w:lang w:bidi="ar-EG"/>
        </w:rPr>
        <w:t>.. ثم قال "</w:t>
      </w:r>
      <w:r w:rsidRPr="00AF55A6">
        <w:rPr>
          <w:rFonts w:ascii="Traditional Arabic" w:eastAsia="MS Mincho" w:hAnsi="Traditional Arabic" w:hint="cs"/>
          <w:b/>
          <w:noProof w:val="0"/>
          <w:color w:val="000000"/>
          <w:sz w:val="36"/>
          <w:rtl/>
          <w:lang w:bidi="ar-EG"/>
        </w:rPr>
        <w:t xml:space="preserve">لكنها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في الحقيقة- ليست إلا فتاوى بمثابة قرارات إعدام، تنتظر من يمنحها مشروعية التطبيق</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29FC4EE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فهذا من التناقض، فإن كان الخطاب سلفيا فهو خطاب صحيح؛ لأنه يعتمد الكتاب والسنة بفهم السلف الصالح.</w:t>
      </w:r>
    </w:p>
    <w:p w14:paraId="4F6AFEA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كيف يكون الخطاب السلفي المتشدد منحصرا</w:t>
      </w:r>
      <w:r w:rsidRPr="00FC60BE">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في مسلك تنظيري</w:t>
      </w:r>
      <w:r>
        <w:rPr>
          <w:rFonts w:ascii="Traditional Arabic" w:eastAsia="MS Mincho" w:hAnsi="Traditional Arabic" w:hint="cs"/>
          <w:b/>
          <w:noProof w:val="0"/>
          <w:color w:val="000000"/>
          <w:sz w:val="36"/>
          <w:rtl/>
          <w:lang w:bidi="ar-EG"/>
        </w:rPr>
        <w:t xml:space="preserve">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حسب زعمه-، ثم تكون فتاواه بمثابة قرارات إعدام، تنتظر من يمنحها مشروعية التطبيق؟! فهو إما أن يكون مسلكا تنظريا منحصرا، فيستمر على هذا المسلك، ولا يتحول لتطبيق، أو يكون ليس تنظريا ولا منحصرا فيتحول إلى تطبيق.</w:t>
      </w:r>
    </w:p>
    <w:p w14:paraId="56B8429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والحقيقة أن الخطاب السلفي الصحيح ليس بمنحصر في مسلك تنظيري؛ بل هو مسلك عملي، يشهد له الواقع، وقد صدر عنه من الفتاوى الكثيرة في نبذ التطرف والتشدد، هذا من الجهة العلمية. أما من الجهة العملية فإن هذه الدولة المملكة العربية السعودية تحارب التطرف والغلو</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3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5E00A6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سادسا</w:t>
      </w:r>
      <w:r w:rsidRPr="006C0A95">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343515">
        <w:rPr>
          <w:rFonts w:ascii="Traditional Arabic" w:eastAsia="MS Mincho" w:hAnsi="Traditional Arabic" w:hint="cs"/>
          <w:b/>
          <w:noProof w:val="0"/>
          <w:color w:val="000000"/>
          <w:sz w:val="36"/>
          <w:rtl/>
          <w:lang w:bidi="ar-EG"/>
        </w:rPr>
        <w:t>قول منير أديب</w:t>
      </w:r>
      <w:r>
        <w:rPr>
          <w:rFonts w:ascii="Traditional Arabic" w:eastAsia="MS Mincho" w:hAnsi="Traditional Arabic" w:hint="cs"/>
          <w:b/>
          <w:noProof w:val="0"/>
          <w:color w:val="000000"/>
          <w:sz w:val="36"/>
          <w:rtl/>
          <w:lang w:bidi="ar-EG"/>
        </w:rPr>
        <w:t xml:space="preserve"> عن دعوة الإمام بأنها</w:t>
      </w:r>
      <w:r w:rsidRPr="00343515">
        <w:rPr>
          <w:rFonts w:ascii="Traditional Arabic" w:eastAsia="MS Mincho" w:hAnsi="Traditional Arabic" w:hint="cs"/>
          <w:b/>
          <w:noProof w:val="0"/>
          <w:color w:val="000000"/>
          <w:sz w:val="36"/>
          <w:rtl/>
          <w:lang w:bidi="ar-EG"/>
        </w:rPr>
        <w:t>: "</w:t>
      </w:r>
      <w:r w:rsidRPr="00AF55A6">
        <w:rPr>
          <w:rFonts w:ascii="Traditional Arabic" w:eastAsia="MS Mincho" w:hAnsi="Traditional Arabic" w:hint="cs"/>
          <w:b/>
          <w:noProof w:val="0"/>
          <w:color w:val="000000"/>
          <w:sz w:val="36"/>
          <w:rtl/>
          <w:lang w:bidi="ar-EG"/>
        </w:rPr>
        <w:t xml:space="preserve">تتسم بالتشدد الاعتقادي، والتصلب في تطبيق الشريعة، بناء على تصور يقسم العالم بشكل حاد إلى: عالم كافر مشرك، وعالم مؤمن </w:t>
      </w:r>
      <w:r w:rsidRPr="00AF55A6">
        <w:rPr>
          <w:rFonts w:ascii="Traditional Arabic" w:eastAsia="MS Mincho" w:hAnsi="Traditional Arabic" w:hint="cs"/>
          <w:b/>
          <w:noProof w:val="0"/>
          <w:color w:val="000000"/>
          <w:sz w:val="36"/>
          <w:rtl/>
          <w:lang w:bidi="ar-EG"/>
        </w:rPr>
        <w:lastRenderedPageBreak/>
        <w:t>مسلم".</w:t>
      </w:r>
    </w:p>
    <w:p w14:paraId="2EFBDFF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سبق الجواب عنها في الفصل الثالث، الدعوى الخامسة، وأن تقسيم العالم إلى كافر مشرك، وعالم مؤمن مسلم، هو ما دل عليه الكتاب والسنة</w:t>
      </w:r>
      <w:r w:rsidR="004F0757">
        <w:rPr>
          <w:rFonts w:ascii="Traditional Arabic" w:eastAsia="MS Mincho" w:hAnsi="Traditional Arabic" w:hint="cs"/>
          <w:b/>
          <w:noProof w:val="0"/>
          <w:color w:val="000000"/>
          <w:sz w:val="36"/>
          <w:rtl/>
          <w:lang w:bidi="ar-EG"/>
        </w:rPr>
        <w:t xml:space="preserve"> وكلام أهل العلم</w:t>
      </w:r>
      <w:r>
        <w:rPr>
          <w:rFonts w:ascii="Traditional Arabic" w:eastAsia="MS Mincho" w:hAnsi="Traditional Arabic" w:hint="cs"/>
          <w:b/>
          <w:noProof w:val="0"/>
          <w:color w:val="000000"/>
          <w:sz w:val="36"/>
          <w:rtl/>
          <w:lang w:bidi="ar-EG"/>
        </w:rPr>
        <w:t>.</w:t>
      </w:r>
    </w:p>
    <w:p w14:paraId="0FCB082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سابعا</w:t>
      </w:r>
      <w:r w:rsidRPr="005E3B34">
        <w:rPr>
          <w:rFonts w:ascii="Traditional Arabic" w:eastAsia="MS Mincho" w:hAnsi="Traditional Arabic" w:hint="cs"/>
          <w:bCs/>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قول محمد المحمود بأن </w:t>
      </w:r>
      <w:r w:rsidRPr="00AF55A6">
        <w:rPr>
          <w:rFonts w:ascii="Traditional Arabic" w:eastAsia="MS Mincho" w:hAnsi="Traditional Arabic" w:hint="cs"/>
          <w:b/>
          <w:noProof w:val="0"/>
          <w:color w:val="000000"/>
          <w:sz w:val="36"/>
          <w:rtl/>
          <w:lang w:bidi="ar-EG"/>
        </w:rPr>
        <w:t>كثيراً من المقولات التي يتشدق بها المتطرفون هي مقولات ليست غريبة عن بيئتنا المحلية، بل هي مأخوذة من صلب المنظومة الفكرية للسلفية التقليدية</w:t>
      </w:r>
      <w:r>
        <w:rPr>
          <w:rFonts w:ascii="Traditional Arabic" w:eastAsia="MS Mincho" w:hAnsi="Traditional Arabic" w:hint="cs"/>
          <w:b/>
          <w:noProof w:val="0"/>
          <w:color w:val="000000"/>
          <w:sz w:val="36"/>
          <w:rtl/>
          <w:lang w:bidi="ar-EG"/>
        </w:rPr>
        <w:t>، وأنها تدرس في جامعاتنا ومدارسنا...الخ.</w:t>
      </w:r>
    </w:p>
    <w:p w14:paraId="7B05883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فإنه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ولله الحمد- فإن مناهجنا التي تدرس في جامعاتنا ومدارسنا هي مناهج ومؤلفات أئمة السلف وأئمة الدعوة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lang w:bidi="ar-EG"/>
        </w:rPr>
        <w:t>، التي توافق الكتاب والسنة وتستند عليهما</w:t>
      </w:r>
      <w:r>
        <w:rPr>
          <w:rFonts w:ascii="Traditional Arabic" w:eastAsia="MS Mincho" w:hAnsi="Traditional Arabic"/>
          <w:b/>
          <w:noProof w:val="0"/>
          <w:color w:val="000000"/>
          <w:sz w:val="36"/>
          <w:vertAlign w:val="superscript"/>
          <w:rtl/>
          <w:lang w:bidi="ar-EG"/>
        </w:rPr>
        <w:t>(</w:t>
      </w:r>
      <w:r>
        <w:rPr>
          <w:rFonts w:ascii="Traditional Arabic" w:eastAsia="MS Mincho" w:hAnsi="Traditional Arabic"/>
          <w:b/>
          <w:noProof w:val="0"/>
          <w:color w:val="000000"/>
          <w:sz w:val="36"/>
          <w:vertAlign w:val="superscript"/>
          <w:rtl/>
          <w:lang w:bidi="ar-EG"/>
        </w:rPr>
        <w:footnoteReference w:id="1335"/>
      </w:r>
      <w:r>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E47154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Pr>
          <w:rFonts w:ascii="Traditional Arabic" w:eastAsia="MS Mincho" w:hAnsi="Traditional Arabic" w:hint="cs"/>
          <w:b/>
          <w:noProof w:val="0"/>
          <w:color w:val="000000"/>
          <w:sz w:val="36"/>
          <w:rtl/>
          <w:lang w:bidi="ar-EG"/>
        </w:rPr>
        <w:t>لكن سوء الفهم والهوى هو الذي يعمي ويصم؛ وإلا أين هذه المقولات في مناهجنا؟ وكم عددها؟ ومن هو المتأثر بها؟ وكم عددهم؟</w:t>
      </w:r>
      <w:r>
        <w:rPr>
          <w:rFonts w:ascii="Traditional Arabic" w:eastAsia="MS Mincho" w:hAnsi="Traditional Arabic"/>
          <w:b/>
          <w:noProof w:val="0"/>
          <w:color w:val="000000"/>
          <w:sz w:val="36"/>
          <w:vertAlign w:val="superscript"/>
          <w:rtl/>
          <w:lang w:bidi="ar-EG"/>
        </w:rPr>
        <w:t>(</w:t>
      </w:r>
      <w:r>
        <w:rPr>
          <w:rFonts w:ascii="Traditional Arabic" w:eastAsia="MS Mincho" w:hAnsi="Traditional Arabic"/>
          <w:b/>
          <w:noProof w:val="0"/>
          <w:color w:val="000000"/>
          <w:sz w:val="36"/>
          <w:vertAlign w:val="superscript"/>
          <w:rtl/>
          <w:lang w:bidi="ar-EG"/>
        </w:rPr>
        <w:footnoteReference w:id="1336"/>
      </w:r>
      <w:r>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بل العكس هو الصحيح؛ فإن المقولات التي تحارب التشدد والتطرف أكثر من أن تحصى، وفتاوى أهل العلم في هذا كثيرة، والمخالفون لها هم قلة- ولله الحمد-، ووجود مثل هؤلاء القلة لا يعني أنهم على الحق، ولا يعني أن نوافقهم على ما هم عليه. </w:t>
      </w:r>
      <w:r w:rsidRPr="00AF55A6">
        <w:rPr>
          <w:rFonts w:ascii="Traditional Arabic" w:eastAsia="MS Mincho" w:hAnsi="Traditional Arabic" w:hint="cs"/>
          <w:b/>
          <w:noProof w:val="0"/>
          <w:color w:val="000000"/>
          <w:sz w:val="36"/>
          <w:rtl/>
          <w:lang w:bidi="ar-EG"/>
        </w:rPr>
        <w:t xml:space="preserve">وعلماء وأئمة هذه الدعوة هم </w:t>
      </w:r>
      <w:r w:rsidRPr="00AF55A6">
        <w:rPr>
          <w:rFonts w:ascii="Traditional Arabic" w:eastAsia="MS Mincho" w:hAnsi="Traditional Arabic" w:hint="eastAsia"/>
          <w:b/>
          <w:noProof w:val="0"/>
          <w:color w:val="000000"/>
          <w:sz w:val="36"/>
          <w:rtl/>
          <w:lang w:bidi="ar-EG"/>
        </w:rPr>
        <w:t>من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أوائل</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eastAsia"/>
          <w:b/>
          <w:noProof w:val="0"/>
          <w:color w:val="000000"/>
          <w:sz w:val="36"/>
          <w:rtl/>
          <w:lang w:bidi="ar-EG"/>
        </w:rPr>
        <w:t>من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حذر من </w:t>
      </w:r>
      <w:r w:rsidRPr="00AF55A6">
        <w:rPr>
          <w:rFonts w:ascii="Traditional Arabic" w:eastAsia="MS Mincho" w:hAnsi="Traditional Arabic" w:hint="eastAsia"/>
          <w:b/>
          <w:noProof w:val="0"/>
          <w:color w:val="000000"/>
          <w:sz w:val="36"/>
          <w:rtl/>
          <w:lang w:bidi="ar-EG"/>
        </w:rPr>
        <w:t>هؤلاء</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الغلاة، ومن منهجهم</w:t>
      </w:r>
      <w:r>
        <w:rPr>
          <w:rFonts w:ascii="Traditional Arabic" w:eastAsia="MS Mincho" w:hAnsi="Traditional Arabic"/>
          <w:b/>
          <w:noProof w:val="0"/>
          <w:color w:val="000000"/>
          <w:sz w:val="36"/>
          <w:vertAlign w:val="superscript"/>
          <w:rtl/>
          <w:lang w:bidi="ar-EG"/>
        </w:rPr>
        <w:t>(</w:t>
      </w:r>
      <w:r>
        <w:rPr>
          <w:rFonts w:ascii="Traditional Arabic" w:eastAsia="MS Mincho" w:hAnsi="Traditional Arabic"/>
          <w:b/>
          <w:noProof w:val="0"/>
          <w:color w:val="000000"/>
          <w:sz w:val="36"/>
          <w:vertAlign w:val="superscript"/>
          <w:rtl/>
          <w:lang w:bidi="ar-EG"/>
        </w:rPr>
        <w:footnoteReference w:id="1337"/>
      </w:r>
      <w:r>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807E4F0"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ثم </w:t>
      </w:r>
      <w:r w:rsidRPr="00AF55A6">
        <w:rPr>
          <w:rFonts w:ascii="Traditional Arabic" w:eastAsia="MS Mincho" w:hAnsi="Traditional Arabic"/>
          <w:b/>
          <w:noProof w:val="0"/>
          <w:color w:val="000000"/>
          <w:sz w:val="36"/>
          <w:rtl/>
          <w:lang w:bidi="ar-EG"/>
        </w:rPr>
        <w:t>إن أعظم كتاب وأحكمه وأبلغه وأهداه وأرشده، كتابُ الله الذي لا يأتيه الباطل من بين يديه ولا من خلفه، ومع ذلك يستدل منه الغالي المكفر والمفرط المرجئ، وذلك كله حين لا يردون متشابهه إلى محكمه، ولا يعتبرون أصول الاستدلال وحقائق معاني الكلام، وحين يغلب المرض على قلوبهم ويبتغون الفتنة كما قال تعالى:</w:t>
      </w:r>
      <w:r w:rsidRPr="00AF55A6">
        <w:rPr>
          <w:rFonts w:ascii="Traditional Arabic" w:eastAsia="MS Mincho" w:hAnsi="Traditional Arabic"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050" w:hAnsi="QCF_P050" w:cs="QCF_P050"/>
          <w:noProof w:val="0"/>
          <w:color w:val="000000"/>
          <w:sz w:val="29"/>
          <w:szCs w:val="29"/>
          <w:rtl/>
        </w:rPr>
        <w:t>ﮗ   ﮘ    ﮙ  ﮚ  ﮛ  ﮜ  ﮝ  ﮞ  ﮟ  ﮠ  ﮡ   ﮢ  ﮣ</w:t>
      </w:r>
      <w:r w:rsidRPr="00AF55A6">
        <w:rPr>
          <w:rFonts w:ascii="QCF_P050" w:hAnsi="QCF_P050" w:cs="QCF_P050"/>
          <w:noProof w:val="0"/>
          <w:color w:val="0000A5"/>
          <w:sz w:val="29"/>
          <w:szCs w:val="29"/>
          <w:rtl/>
        </w:rPr>
        <w:t>ﮤ</w:t>
      </w:r>
      <w:r w:rsidRPr="00AF55A6">
        <w:rPr>
          <w:rFonts w:ascii="QCF_P050" w:hAnsi="QCF_P050" w:cs="QCF_P050"/>
          <w:noProof w:val="0"/>
          <w:color w:val="000000"/>
          <w:sz w:val="29"/>
          <w:szCs w:val="29"/>
          <w:rtl/>
        </w:rPr>
        <w:t xml:space="preserve">  ﮥ  ﮦ  ﮧ  ﮨ  ﮩ  ﮪ  ﮫ  ﮬ   ﮭ  ﮮ  ﮯ  ﮰ  ﮱ</w:t>
      </w:r>
      <w:r w:rsidRPr="00AF55A6">
        <w:rPr>
          <w:rFonts w:ascii="QCF_P050" w:hAnsi="QCF_P050" w:cs="QCF_P050"/>
          <w:noProof w:val="0"/>
          <w:color w:val="0000A5"/>
          <w:sz w:val="29"/>
          <w:szCs w:val="29"/>
          <w:rtl/>
        </w:rPr>
        <w:t>ﯓ</w:t>
      </w:r>
      <w:r w:rsidRPr="00AF55A6">
        <w:rPr>
          <w:rFonts w:ascii="QCF_P050" w:hAnsi="QCF_P050" w:cs="QCF_P050"/>
          <w:noProof w:val="0"/>
          <w:color w:val="000000"/>
          <w:sz w:val="29"/>
          <w:szCs w:val="29"/>
          <w:rtl/>
        </w:rPr>
        <w:t xml:space="preserve">  ﯔ  ﯕ  </w:t>
      </w:r>
      <w:r w:rsidRPr="00AF55A6">
        <w:rPr>
          <w:rFonts w:ascii="QCF_P050" w:hAnsi="QCF_P050" w:cs="QCF_P050"/>
          <w:noProof w:val="0"/>
          <w:color w:val="000000"/>
          <w:sz w:val="29"/>
          <w:szCs w:val="29"/>
          <w:rtl/>
        </w:rPr>
        <w:lastRenderedPageBreak/>
        <w:t>ﯖ  ﯗ  ﯘ</w:t>
      </w:r>
      <w:r w:rsidRPr="00AF55A6">
        <w:rPr>
          <w:rFonts w:ascii="QCF_P050" w:hAnsi="QCF_P050" w:cs="QCF_P050"/>
          <w:noProof w:val="0"/>
          <w:color w:val="0000A5"/>
          <w:sz w:val="29"/>
          <w:szCs w:val="29"/>
          <w:rtl/>
        </w:rPr>
        <w:t>ﯙ</w:t>
      </w:r>
      <w:r w:rsidRPr="00AF55A6">
        <w:rPr>
          <w:rFonts w:ascii="QCF_P050" w:hAnsi="QCF_P050" w:cs="QCF_P050"/>
          <w:noProof w:val="0"/>
          <w:color w:val="000000"/>
          <w:sz w:val="29"/>
          <w:szCs w:val="29"/>
          <w:rtl/>
        </w:rPr>
        <w:t xml:space="preserve">   ﯚ  ﯛ  ﯜ    ﯝ  ﯞ  ﯟ  ﯠ       ﯡ  ﯢ  ﯣ</w:t>
      </w:r>
      <w:r w:rsidRPr="00AF55A6">
        <w:rPr>
          <w:rFonts w:ascii="QCF_P050" w:hAnsi="QCF_P050" w:cs="QCF_P050"/>
          <w:noProof w:val="0"/>
          <w:color w:val="0000A5"/>
          <w:sz w:val="29"/>
          <w:szCs w:val="29"/>
          <w:rtl/>
        </w:rPr>
        <w:t>ﯤ</w:t>
      </w:r>
      <w:r w:rsidRPr="00AF55A6">
        <w:rPr>
          <w:rFonts w:ascii="QCF_P050" w:hAnsi="QCF_P050" w:cs="QCF_P050"/>
          <w:noProof w:val="0"/>
          <w:color w:val="000000"/>
          <w:sz w:val="29"/>
          <w:szCs w:val="29"/>
          <w:rtl/>
        </w:rPr>
        <w:t xml:space="preserve">  ﯥ  ﯦ     ﯧ   ﯨ  ﯩ  ﯪ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[آل عمران: 7]</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0" w:hAnsi="QCF_P050" w:cs="QCF_P050"/>
          <w:noProof w:val="0"/>
          <w:color w:val="000000"/>
          <w:sz w:val="29"/>
          <w:szCs w:val="29"/>
          <w:rtl/>
        </w:rPr>
        <w:instrText>ﮗ   ﮘ    ﮙ  ﮚ  ﮛ  ﮜ  ﮝ  ﮞ  ﮟ  ﮠ  ﮡ   ﮢ  ﮣ</w:instrText>
      </w:r>
      <w:r w:rsidRPr="00AF55A6">
        <w:rPr>
          <w:rFonts w:ascii="QCF_P050" w:hAnsi="QCF_P050" w:cs="QCF_P050"/>
          <w:noProof w:val="0"/>
          <w:color w:val="0000A5"/>
          <w:sz w:val="29"/>
          <w:szCs w:val="29"/>
          <w:rtl/>
        </w:rPr>
        <w:instrText>ﮤ</w:instrText>
      </w:r>
      <w:r w:rsidRPr="00AF55A6">
        <w:rPr>
          <w:rFonts w:ascii="QCF_P050" w:hAnsi="QCF_P050" w:cs="QCF_P050"/>
          <w:noProof w:val="0"/>
          <w:color w:val="000000"/>
          <w:sz w:val="29"/>
          <w:szCs w:val="29"/>
          <w:rtl/>
        </w:rPr>
        <w:instrText xml:space="preserve">  ﮥ  ﮦ  ﮧ  ﮨ  ﮩ  ﮪ  ﮫ  ﮬ   ﮭ  ﮮ  ﮯ  ﮰ  ﮱ</w:instrText>
      </w:r>
      <w:r w:rsidRPr="00AF55A6">
        <w:rPr>
          <w:rFonts w:ascii="QCF_P050" w:hAnsi="QCF_P050" w:cs="QCF_P050"/>
          <w:noProof w:val="0"/>
          <w:color w:val="0000A5"/>
          <w:sz w:val="29"/>
          <w:szCs w:val="29"/>
          <w:rtl/>
        </w:rPr>
        <w:instrText>ﯓ</w:instrText>
      </w:r>
      <w:r w:rsidRPr="00AF55A6">
        <w:rPr>
          <w:rFonts w:ascii="QCF_P050" w:hAnsi="QCF_P050" w:cs="QCF_P050"/>
          <w:noProof w:val="0"/>
          <w:color w:val="000000"/>
          <w:sz w:val="29"/>
          <w:szCs w:val="29"/>
          <w:rtl/>
        </w:rPr>
        <w:instrText xml:space="preserve">  ﯔ  ﯕ  ﯖ  ﯗ  ﯘ</w:instrText>
      </w:r>
      <w:r w:rsidRPr="00AF55A6">
        <w:rPr>
          <w:rFonts w:ascii="QCF_P050" w:hAnsi="QCF_P050" w:cs="QCF_P050"/>
          <w:noProof w:val="0"/>
          <w:color w:val="0000A5"/>
          <w:sz w:val="29"/>
          <w:szCs w:val="29"/>
          <w:rtl/>
        </w:rPr>
        <w:instrText>ﯙ</w:instrText>
      </w:r>
      <w:r w:rsidRPr="00AF55A6">
        <w:rPr>
          <w:rFonts w:ascii="QCF_P050" w:hAnsi="QCF_P050" w:cs="QCF_P050"/>
          <w:noProof w:val="0"/>
          <w:color w:val="000000"/>
          <w:sz w:val="29"/>
          <w:szCs w:val="29"/>
          <w:rtl/>
        </w:rPr>
        <w:instrText xml:space="preserve">   ﯚ  ﯛ  ﯜ    ﯝ  ﯞ  ﯟ  ﯠ       ﯡ  ﯢ  ﯣ</w:instrText>
      </w:r>
      <w:r w:rsidRPr="00AF55A6">
        <w:rPr>
          <w:rFonts w:ascii="QCF_P050" w:hAnsi="QCF_P050" w:cs="QCF_P050"/>
          <w:noProof w:val="0"/>
          <w:color w:val="0000A5"/>
          <w:sz w:val="29"/>
          <w:szCs w:val="29"/>
          <w:rtl/>
        </w:rPr>
        <w:instrText>ﯤ</w:instrText>
      </w:r>
      <w:r w:rsidRPr="00AF55A6">
        <w:rPr>
          <w:rFonts w:ascii="QCF_P050" w:hAnsi="QCF_P050" w:cs="QCF_P050"/>
          <w:noProof w:val="0"/>
          <w:color w:val="000000"/>
          <w:sz w:val="29"/>
          <w:szCs w:val="29"/>
          <w:rtl/>
        </w:rPr>
        <w:instrText xml:space="preserve">  ﯥ  ﯦ     ﯧ   ﯨ  ﯩ  ﯪ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[آل عمران</w:instrText>
      </w:r>
      <w:r w:rsidRPr="00AF55A6">
        <w:instrText>\</w:instrText>
      </w:r>
      <w:r w:rsidRPr="00AF55A6">
        <w:rPr>
          <w:rFonts w:ascii="Traditional Arabic" w:eastAsia="MS Mincho" w:hAnsi="Traditional Arabic" w:hint="cs"/>
          <w:b/>
          <w:noProof w:val="0"/>
          <w:color w:val="000000"/>
          <w:sz w:val="36"/>
          <w:rtl/>
          <w:lang w:bidi="ar-EG"/>
        </w:rPr>
        <w:instrText>: 7]</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51E6A21B" w14:textId="77777777" w:rsidR="006A46BA" w:rsidRPr="00AF55A6"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 xml:space="preserve">ومع هذا يحرم أن نقول: إن القرآن هو سبب البدع ومرجع المبتدعين، وإذا صدق هذا على القرآن </w:t>
      </w:r>
      <w:r w:rsidR="004F0757">
        <w:rPr>
          <w:rFonts w:ascii="Traditional Arabic" w:eastAsia="MS Mincho" w:hAnsi="Traditional Arabic" w:hint="cs"/>
          <w:b/>
          <w:noProof w:val="0"/>
          <w:color w:val="000000"/>
          <w:sz w:val="36"/>
          <w:rtl/>
          <w:lang w:bidi="ar-EG"/>
        </w:rPr>
        <w:t xml:space="preserve">- أعني رد المتشابه إلى المحكم- </w:t>
      </w:r>
      <w:r w:rsidRPr="00AF55A6">
        <w:rPr>
          <w:rFonts w:ascii="Traditional Arabic" w:eastAsia="MS Mincho" w:hAnsi="Traditional Arabic"/>
          <w:b/>
          <w:noProof w:val="0"/>
          <w:color w:val="000000"/>
          <w:sz w:val="36"/>
          <w:rtl/>
          <w:lang w:bidi="ar-EG"/>
        </w:rPr>
        <w:t>فهو على ما دونه من القول أصدق.</w:t>
      </w:r>
    </w:p>
    <w:p w14:paraId="17E5B44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ثامنا</w:t>
      </w:r>
      <w:r w:rsidRPr="00DF385E">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قول</w:t>
      </w:r>
      <w:r w:rsidRPr="00BA3092">
        <w:rPr>
          <w:rFonts w:ascii="Traditional Arabic" w:eastAsia="MS Mincho" w:hAnsi="Traditional Arabic" w:hint="cs"/>
          <w:b/>
          <w:noProof w:val="0"/>
          <w:color w:val="000000"/>
          <w:sz w:val="36"/>
          <w:rtl/>
          <w:lang w:bidi="ar-EG"/>
        </w:rPr>
        <w:t xml:space="preserve"> محمد المحمود</w:t>
      </w:r>
      <w:r>
        <w:rPr>
          <w:rFonts w:ascii="Traditional Arabic" w:eastAsia="MS Mincho" w:hAnsi="Traditional Arabic" w:hint="cs"/>
          <w:b/>
          <w:noProof w:val="0"/>
          <w:color w:val="000000"/>
          <w:sz w:val="36"/>
          <w:rtl/>
          <w:lang w:bidi="ar-EG"/>
        </w:rPr>
        <w:t xml:space="preserve"> عن أساتذة الجامعات والقضاة والخطباء وأئمة المساجد أنهم "</w:t>
      </w:r>
      <w:r w:rsidRPr="00AF55A6">
        <w:rPr>
          <w:rFonts w:ascii="Traditional Arabic" w:eastAsia="MS Mincho" w:hAnsi="Traditional Arabic" w:hint="cs"/>
          <w:b/>
          <w:noProof w:val="0"/>
          <w:color w:val="000000"/>
          <w:sz w:val="36"/>
          <w:rtl/>
          <w:lang w:bidi="ar-EG"/>
        </w:rPr>
        <w:t xml:space="preserve">مُروجون لخطاب التكفير السلفي، ومؤيدون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صراحة- لاستخدام العنف الذي يصل حد المطالبة العلنية بتنفيذ جريمة: (القتل) بالآخر المخالف</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ثم ذكر مثلا على ذلك "</w:t>
      </w:r>
      <w:r w:rsidRPr="00AF55A6">
        <w:rPr>
          <w:rFonts w:ascii="Traditional Arabic" w:eastAsia="MS Mincho" w:hAnsi="Traditional Arabic" w:hint="cs"/>
          <w:b/>
          <w:noProof w:val="0"/>
          <w:color w:val="000000"/>
          <w:sz w:val="36"/>
          <w:rtl/>
          <w:lang w:bidi="ar-EG"/>
        </w:rPr>
        <w:t xml:space="preserve">قتل الجعد بن درهم نحراً يوم عيد الأضحى، </w:t>
      </w:r>
      <w:r>
        <w:rPr>
          <w:rFonts w:ascii="Traditional Arabic" w:eastAsia="MS Mincho" w:hAnsi="Traditional Arabic" w:hint="cs"/>
          <w:b/>
          <w:noProof w:val="0"/>
          <w:color w:val="000000"/>
          <w:sz w:val="36"/>
          <w:rtl/>
          <w:lang w:bidi="ar-EG"/>
        </w:rPr>
        <w:t>وكيف يعدون هذا الفعل عين الصواب"</w:t>
      </w:r>
      <w:r w:rsidRPr="00AF55A6">
        <w:rPr>
          <w:rFonts w:ascii="Traditional Arabic" w:eastAsia="MS Mincho" w:hAnsi="Traditional Arabic" w:hint="cs"/>
          <w:b/>
          <w:noProof w:val="0"/>
          <w:color w:val="000000"/>
          <w:sz w:val="36"/>
          <w:rtl/>
          <w:lang w:bidi="ar-EG"/>
        </w:rPr>
        <w:t>.</w:t>
      </w:r>
    </w:p>
    <w:p w14:paraId="624128A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فقوله: "مروجون </w:t>
      </w:r>
      <w:r w:rsidRPr="00AF55A6">
        <w:rPr>
          <w:rFonts w:ascii="Traditional Arabic" w:eastAsia="MS Mincho" w:hAnsi="Traditional Arabic" w:hint="cs"/>
          <w:b/>
          <w:noProof w:val="0"/>
          <w:color w:val="000000"/>
          <w:sz w:val="36"/>
          <w:rtl/>
          <w:lang w:bidi="ar-EG"/>
        </w:rPr>
        <w:t>لخطاب التكفير السلفي</w:t>
      </w:r>
      <w:r>
        <w:rPr>
          <w:rFonts w:ascii="Traditional Arabic" w:eastAsia="MS Mincho" w:hAnsi="Traditional Arabic" w:hint="cs"/>
          <w:b/>
          <w:noProof w:val="0"/>
          <w:color w:val="000000"/>
          <w:sz w:val="36"/>
          <w:rtl/>
          <w:lang w:bidi="ar-EG"/>
        </w:rPr>
        <w:t>" فهذا حق؛ لأن التكفير السلفي هو التكفير المستمد من الكتاب والسنة وفق الضوابط الشرعية، ولا يمكن أن يكون التكفير السلفي مؤيدا لاستخدام العنف أو القتل بغير حق.</w:t>
      </w:r>
    </w:p>
    <w:p w14:paraId="78C0B4D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قوله عن هذا العنف: "</w:t>
      </w:r>
      <w:r w:rsidRPr="00AA0A77">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الذي يصل حد المطالبة العلنية بتنفيذ جريمة: (القتل) بالآخر المخالف</w:t>
      </w:r>
      <w:r>
        <w:rPr>
          <w:rFonts w:ascii="Traditional Arabic" w:eastAsia="MS Mincho" w:hAnsi="Traditional Arabic" w:hint="cs"/>
          <w:b/>
          <w:noProof w:val="0"/>
          <w:color w:val="000000"/>
          <w:sz w:val="36"/>
          <w:rtl/>
          <w:lang w:bidi="ar-EG"/>
        </w:rPr>
        <w:t>"، من هو المخالف الآخر عنده؟ ذكر لذلك مثلا، وهو "الجعد بن درهم"، فهو يرى أن قتل الجعد بن درهم من العنف.</w:t>
      </w:r>
    </w:p>
    <w:p w14:paraId="13E60B0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وهذا يؤكد لك أن الكاتب لا يريد عقيدة السلف، وأن المقولات المخالفة عنده هي ما اتفق عليه السلف الصالح؛ وإلا فالجعد بن درهم</w:t>
      </w:r>
      <w:r w:rsidRPr="00333FC9">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ال</w:t>
      </w:r>
      <w:r w:rsidRPr="00333FC9">
        <w:rPr>
          <w:rFonts w:ascii="Traditional Arabic" w:eastAsia="MS Mincho" w:hAnsi="Traditional Arabic"/>
          <w:b/>
          <w:noProof w:val="0"/>
          <w:color w:val="000000"/>
          <w:sz w:val="36"/>
          <w:rtl/>
          <w:lang w:bidi="ar-EG"/>
        </w:rPr>
        <w:t xml:space="preserve">مبتدع </w:t>
      </w:r>
      <w:r>
        <w:rPr>
          <w:rFonts w:ascii="Traditional Arabic" w:eastAsia="MS Mincho" w:hAnsi="Traditional Arabic" w:hint="cs"/>
          <w:b/>
          <w:noProof w:val="0"/>
          <w:color w:val="000000"/>
          <w:sz w:val="36"/>
          <w:rtl/>
          <w:lang w:bidi="ar-EG"/>
        </w:rPr>
        <w:t>ال</w:t>
      </w:r>
      <w:r w:rsidRPr="00333FC9">
        <w:rPr>
          <w:rFonts w:ascii="Traditional Arabic" w:eastAsia="MS Mincho" w:hAnsi="Traditional Arabic"/>
          <w:b/>
          <w:noProof w:val="0"/>
          <w:color w:val="000000"/>
          <w:sz w:val="36"/>
          <w:rtl/>
          <w:lang w:bidi="ar-EG"/>
        </w:rPr>
        <w:t>ضال،</w:t>
      </w:r>
      <w:r>
        <w:rPr>
          <w:rFonts w:ascii="Traditional Arabic" w:eastAsia="MS Mincho" w:hAnsi="Traditional Arabic" w:hint="cs"/>
          <w:b/>
          <w:noProof w:val="0"/>
          <w:color w:val="000000"/>
          <w:sz w:val="36"/>
          <w:rtl/>
          <w:lang w:bidi="ar-EG"/>
        </w:rPr>
        <w:t xml:space="preserve"> الذي </w:t>
      </w:r>
      <w:r w:rsidRPr="00333FC9">
        <w:rPr>
          <w:rFonts w:ascii="Traditional Arabic" w:eastAsia="MS Mincho" w:hAnsi="Traditional Arabic"/>
          <w:b/>
          <w:noProof w:val="0"/>
          <w:color w:val="000000"/>
          <w:sz w:val="36"/>
          <w:rtl/>
          <w:lang w:bidi="ar-EG"/>
        </w:rPr>
        <w:t xml:space="preserve">أخذ بدعته عن بيان بن سمعان، وأخذها بيان عن طالوت ابن أخت لبيد بن أعصم، زوج ابنته، وأخذها لبيد بن أعصم الساحر </w:t>
      </w:r>
      <w:r>
        <w:rPr>
          <w:rFonts w:ascii="Traditional Arabic" w:eastAsia="MS Mincho" w:hAnsi="Traditional Arabic" w:hint="cs"/>
          <w:b/>
          <w:noProof w:val="0"/>
          <w:color w:val="000000"/>
          <w:sz w:val="36"/>
          <w:rtl/>
          <w:lang w:bidi="ar-EG"/>
        </w:rPr>
        <w:t>-</w:t>
      </w:r>
      <w:r w:rsidRPr="00333FC9">
        <w:rPr>
          <w:rFonts w:ascii="Traditional Arabic" w:eastAsia="MS Mincho" w:hAnsi="Traditional Arabic"/>
          <w:b/>
          <w:noProof w:val="0"/>
          <w:color w:val="000000"/>
          <w:sz w:val="36"/>
          <w:rtl/>
          <w:lang w:bidi="ar-EG"/>
        </w:rPr>
        <w:t xml:space="preserve">الذي سحر الرسول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w:t>
      </w:r>
      <w:r w:rsidRPr="00333FC9">
        <w:rPr>
          <w:rFonts w:ascii="Traditional Arabic" w:eastAsia="MS Mincho" w:hAnsi="Traditional Arabic"/>
          <w:b/>
          <w:noProof w:val="0"/>
          <w:color w:val="000000"/>
          <w:sz w:val="36"/>
          <w:rtl/>
          <w:lang w:bidi="ar-EG"/>
        </w:rPr>
        <w:t xml:space="preserve"> عن يهودي باليمن. </w:t>
      </w:r>
      <w:r>
        <w:rPr>
          <w:rFonts w:ascii="Traditional Arabic" w:eastAsia="MS Mincho" w:hAnsi="Traditional Arabic" w:hint="cs"/>
          <w:b/>
          <w:noProof w:val="0"/>
          <w:color w:val="000000"/>
          <w:sz w:val="36"/>
          <w:rtl/>
          <w:lang w:bidi="ar-EG"/>
        </w:rPr>
        <w:t xml:space="preserve">الجعد بن درهم الذي </w:t>
      </w:r>
      <w:r w:rsidRPr="00333FC9">
        <w:rPr>
          <w:rFonts w:ascii="Traditional Arabic" w:eastAsia="MS Mincho" w:hAnsi="Traditional Arabic"/>
          <w:b/>
          <w:noProof w:val="0"/>
          <w:color w:val="000000"/>
          <w:sz w:val="36"/>
          <w:rtl/>
          <w:lang w:bidi="ar-EG"/>
        </w:rPr>
        <w:t>قال بخلق القرآن</w:t>
      </w:r>
      <w:r>
        <w:rPr>
          <w:rFonts w:ascii="Traditional Arabic" w:eastAsia="MS Mincho" w:hAnsi="Traditional Arabic" w:hint="cs"/>
          <w:b/>
          <w:noProof w:val="0"/>
          <w:color w:val="000000"/>
          <w:sz w:val="36"/>
          <w:rtl/>
          <w:lang w:bidi="ar-EG"/>
        </w:rPr>
        <w:t xml:space="preserve">، </w:t>
      </w:r>
      <w:r w:rsidRPr="00333FC9">
        <w:rPr>
          <w:rFonts w:ascii="Traditional Arabic" w:eastAsia="MS Mincho" w:hAnsi="Traditional Arabic"/>
          <w:b/>
          <w:noProof w:val="0"/>
          <w:color w:val="000000"/>
          <w:sz w:val="36"/>
          <w:rtl/>
          <w:lang w:bidi="ar-EG"/>
        </w:rPr>
        <w:t>وزعم أن الله لم يتخذ إبراهيم خليلاً، ولم يكلِّم موسى تكليماً، هلك سنة 118هـ</w:t>
      </w:r>
      <w:r>
        <w:rPr>
          <w:rFonts w:ascii="Traditional Arabic" w:eastAsia="MS Mincho" w:hAnsi="Traditional Arabic" w:hint="cs"/>
          <w:b/>
          <w:noProof w:val="0"/>
          <w:color w:val="000000"/>
          <w:sz w:val="36"/>
          <w:rtl/>
          <w:lang w:bidi="ar-EG"/>
        </w:rPr>
        <w:t>، وقد افتى بقتله العلماء</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38"/>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B41AF21" w14:textId="77777777" w:rsidR="006A46BA" w:rsidRPr="005908A0" w:rsidRDefault="006A46BA" w:rsidP="006A46BA">
      <w:pPr>
        <w:widowControl w:val="0"/>
        <w:shd w:val="clear" w:color="auto" w:fill="FFFFFF" w:themeFill="background1"/>
        <w:spacing w:before="240"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تاسعا</w:t>
      </w:r>
      <w:r w:rsidRPr="00A20658">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9407E4">
        <w:rPr>
          <w:rFonts w:ascii="Traditional Arabic" w:eastAsia="MS Mincho" w:hAnsi="Traditional Arabic" w:hint="cs"/>
          <w:b/>
          <w:noProof w:val="0"/>
          <w:color w:val="000000"/>
          <w:sz w:val="36"/>
          <w:rtl/>
          <w:lang w:bidi="ar-EG"/>
        </w:rPr>
        <w:t>قول أحمد سالم</w:t>
      </w:r>
      <w:r>
        <w:rPr>
          <w:rFonts w:ascii="Traditional Arabic" w:eastAsia="MS Mincho" w:hAnsi="Traditional Arabic" w:hint="cs"/>
          <w:b/>
          <w:noProof w:val="0"/>
          <w:color w:val="000000"/>
          <w:sz w:val="36"/>
          <w:rtl/>
          <w:lang w:bidi="ar-EG"/>
        </w:rPr>
        <w:t xml:space="preserve"> عن دعوة الإمام وقد ساق العبارة التالية في سياق أثر الدعوة </w:t>
      </w:r>
      <w:r>
        <w:rPr>
          <w:rFonts w:ascii="Traditional Arabic" w:eastAsia="MS Mincho" w:hAnsi="Traditional Arabic" w:hint="cs"/>
          <w:b/>
          <w:noProof w:val="0"/>
          <w:color w:val="000000"/>
          <w:sz w:val="36"/>
          <w:rtl/>
          <w:lang w:bidi="ar-EG"/>
        </w:rPr>
        <w:lastRenderedPageBreak/>
        <w:t>الوهابية في التيارات الإسلامية المصرية</w:t>
      </w:r>
      <w:r w:rsidRPr="009407E4">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"كل أو أكثر الثورات والحركات الإسلامية في القرنين التاسع عشر والعشرين ضد الغزو الأور</w:t>
      </w:r>
      <w:r>
        <w:rPr>
          <w:rFonts w:ascii="Traditional Arabic" w:eastAsia="MS Mincho" w:hAnsi="Traditional Arabic" w:hint="cs"/>
          <w:b/>
          <w:noProof w:val="0"/>
          <w:color w:val="000000"/>
          <w:sz w:val="36"/>
          <w:rtl/>
          <w:lang w:bidi="ar-EG"/>
        </w:rPr>
        <w:t>وبي ستحمل في طياتها بذرة وهابية"</w:t>
      </w:r>
      <w:r w:rsidRPr="00AF55A6">
        <w:rPr>
          <w:rFonts w:ascii="Traditional Arabic" w:eastAsia="MS Mincho" w:hAnsi="Traditional Arabic" w:hint="cs"/>
          <w:b/>
          <w:noProof w:val="0"/>
          <w:color w:val="000000"/>
          <w:sz w:val="36"/>
          <w:rtl/>
          <w:lang w:bidi="ar-EG"/>
        </w:rPr>
        <w:t>.</w:t>
      </w:r>
    </w:p>
    <w:p w14:paraId="21E88FE8" w14:textId="77777777" w:rsidR="006A46BA" w:rsidRDefault="006A46BA" w:rsidP="004F0757">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هذه العبارة مما تمدح به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فإن هذه الثورات أو الحركات الإسلامية قامت ضد الغزو الأوروبي؛  إلا إذا كان الكاتب لا يريد مقاومة الغزو الأوربي؟!</w:t>
      </w:r>
    </w:p>
    <w:p w14:paraId="71E58820"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إن أصل هذه العبارة منقولة من الكاتب محمد جلال كشك حيث يقول: "</w:t>
      </w:r>
      <w:r w:rsidRPr="00921EA4">
        <w:rPr>
          <w:rtl/>
        </w:rPr>
        <w:t xml:space="preserve"> </w:t>
      </w:r>
      <w:r w:rsidRPr="00921EA4">
        <w:rPr>
          <w:rFonts w:ascii="Traditional Arabic" w:eastAsia="MS Mincho" w:hAnsi="Traditional Arabic"/>
          <w:b/>
          <w:noProof w:val="0"/>
          <w:color w:val="000000"/>
          <w:sz w:val="36"/>
          <w:rtl/>
          <w:lang w:bidi="ar-EG"/>
        </w:rPr>
        <w:t>وهكذا نرى أننا نظلم الشيخ ونظلم دعوته، بل نظلم السلفية والسلفيين عندما نت</w:t>
      </w:r>
      <w:r>
        <w:rPr>
          <w:rFonts w:ascii="Traditional Arabic" w:eastAsia="MS Mincho" w:hAnsi="Traditional Arabic"/>
          <w:b/>
          <w:noProof w:val="0"/>
          <w:color w:val="000000"/>
          <w:sz w:val="36"/>
          <w:rtl/>
          <w:lang w:bidi="ar-EG"/>
        </w:rPr>
        <w:t>حدث عنهم بالمفهوم السوقي الشائع</w:t>
      </w:r>
      <w:r w:rsidRPr="00921EA4">
        <w:rPr>
          <w:rFonts w:ascii="Traditional Arabic" w:eastAsia="MS Mincho" w:hAnsi="Traditional Arabic"/>
          <w:b/>
          <w:noProof w:val="0"/>
          <w:color w:val="000000"/>
          <w:sz w:val="36"/>
          <w:rtl/>
          <w:lang w:bidi="ar-EG"/>
        </w:rPr>
        <w:t>، بينما فلسفته وتاريخه وما ترتب على دعوته، يؤكد أنها كانت ثورة على الواقع، دعوة للرفض، دعوة لتحرير الإنسان المسلم، لتحرير الفكر الإسلامي وإسقاط الكهنوتية عن كل الفكر البشري في عصره، دعوة للتحرر من التخلف الذي أخفى جوهر الدعوة الإسلامية .. فالثورة تبدأ بالاعتزاز بالتراث، وجعله قاعدة البناء الحضاري المطلوب</w:t>
      </w:r>
      <w:r>
        <w:rPr>
          <w:rFonts w:ascii="Traditional Arabic" w:eastAsia="MS Mincho" w:hAnsi="Traditional Arabic"/>
          <w:b/>
          <w:noProof w:val="0"/>
          <w:color w:val="000000"/>
          <w:sz w:val="36"/>
          <w:rtl/>
          <w:lang w:bidi="ar-EG"/>
        </w:rPr>
        <w:t>، لا هدمه ولا النوم تحت أنقاضه</w:t>
      </w:r>
      <w:r w:rsidRPr="00921EA4">
        <w:rPr>
          <w:rFonts w:ascii="Traditional Arabic" w:eastAsia="MS Mincho" w:hAnsi="Traditional Arabic"/>
          <w:b/>
          <w:noProof w:val="0"/>
          <w:color w:val="000000"/>
          <w:sz w:val="36"/>
          <w:rtl/>
          <w:lang w:bidi="ar-EG"/>
        </w:rPr>
        <w:t>، وكل الثورات الإسلامية في القرنين التاسع عشر والعشرين ضد الغزو الأور</w:t>
      </w:r>
      <w:r>
        <w:rPr>
          <w:rFonts w:ascii="Traditional Arabic" w:eastAsia="MS Mincho" w:hAnsi="Traditional Arabic"/>
          <w:b/>
          <w:noProof w:val="0"/>
          <w:color w:val="000000"/>
          <w:sz w:val="36"/>
          <w:rtl/>
          <w:lang w:bidi="ar-EG"/>
        </w:rPr>
        <w:t>وبي ستحمل في طياتها بذرة وهابية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39"/>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 فهو ساق العبارة في سياق المدح، والكاتب ساقها في سياق الذم؟!</w:t>
      </w:r>
    </w:p>
    <w:p w14:paraId="0DA43375"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عاشرا</w:t>
      </w:r>
      <w:r w:rsidRPr="000D7B13">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4221A2">
        <w:rPr>
          <w:rFonts w:ascii="Traditional Arabic" w:eastAsia="MS Mincho" w:hAnsi="Traditional Arabic" w:hint="cs"/>
          <w:b/>
          <w:noProof w:val="0"/>
          <w:color w:val="000000"/>
          <w:sz w:val="36"/>
          <w:rtl/>
          <w:lang w:bidi="ar-EG"/>
        </w:rPr>
        <w:t xml:space="preserve">قول </w:t>
      </w:r>
      <w:r>
        <w:rPr>
          <w:rFonts w:ascii="Traditional Arabic" w:eastAsia="MS Mincho" w:hAnsi="Traditional Arabic" w:hint="cs"/>
          <w:b/>
          <w:noProof w:val="0"/>
          <w:color w:val="000000"/>
          <w:sz w:val="36"/>
          <w:rtl/>
          <w:lang w:bidi="ar-EG"/>
        </w:rPr>
        <w:t>فؤاد إبراهيم</w:t>
      </w:r>
      <w:r w:rsidRPr="004221A2">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إن إعادة طبع كتب مؤرخي المذهب الرسمي والمقررين للغارات السعودية في أدوارها الثلاثة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من ابن غنام وابن بشر حتى إبراهيم بن صالح النجدي- لا تحتمل تفسيراً آخر غير ما قيل من أن العنف يستمد قوته ومصادر تغذيته من الدولة نفسها".</w:t>
      </w:r>
    </w:p>
    <w:p w14:paraId="6F56BE7B"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فقد سبق في الفصل الأول، في الجواب عن الدعوى الأولى، وفي الفصل الثالث، الجواب عن الدعوى الثالثة الجواب عن هذه الفرية، وأن أنتساب أهل التشدد أو نسبتهم لدعوة الإمام ومؤلفاتهم غير صحيحة، وأن الخطأ الحاصل من أهل التشدد بسب رجوعهم لكتب أئمة الدعوة هو بسب عدم فهمهم لها ولا ينسب للدعوة، كما أن الخطأ الحاصل من الخوارج وأهل البدع في فهمهم للقرآن والسنة لا ينسب لههما.</w:t>
      </w:r>
    </w:p>
    <w:p w14:paraId="6DD6709D"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lastRenderedPageBreak/>
        <w:t xml:space="preserve">والإمام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ليس: "</w:t>
      </w:r>
      <w:r w:rsidRPr="00F50C31">
        <w:rPr>
          <w:rFonts w:ascii="Traditional Arabic" w:eastAsia="MS Mincho" w:hAnsi="Traditional Arabic"/>
          <w:b/>
          <w:noProof w:val="0"/>
          <w:color w:val="000000"/>
          <w:sz w:val="36"/>
          <w:rtl/>
          <w:lang w:bidi="ar-EG"/>
        </w:rPr>
        <w:t xml:space="preserve"> إلا داعية، هدى الناس من الضلال وساقهم إلى الدين السمح، وإذا بدت شدة من بعضهم، فهي ناشئة من نشأة البادية، وقلما رأينا شعباً من أهل الإسلام يغلب عليه التدين والصدق والإخلاص، مثل هؤلاء القوم، وقد اختبرنا عامتهم وخاصتهم، سنين طويلة، فلم نرهم حادوا عن الإسلام قيد أنملة، وما يتهمهم به أعداؤهم، فزور لا أصل له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40"/>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6AB21A8" w14:textId="77777777" w:rsidR="006A46BA"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r>
        <w:rPr>
          <w:rFonts w:ascii="Traditional Arabic" w:eastAsia="MS Mincho" w:hAnsi="Traditional Arabic"/>
          <w:b/>
          <w:noProof w:val="0"/>
          <w:color w:val="000000"/>
          <w:sz w:val="36"/>
          <w:rtl/>
          <w:lang w:bidi="ar-EG"/>
        </w:rPr>
        <w:t xml:space="preserve">وأيضاً لا يلزم من ادعاء أهل الباطل موافقة أهل الحق في الرجوع لبعض الكتب أنهم منهم، وإلا للزم من هذا أن تكون المرجئة والخوارج والقدرية وكل أهل البدع من أهل السنة لأنهم موافقون لهم في </w:t>
      </w:r>
      <w:r>
        <w:rPr>
          <w:rFonts w:ascii="Traditional Arabic" w:eastAsia="MS Mincho" w:hAnsi="Traditional Arabic" w:hint="cs"/>
          <w:b/>
          <w:noProof w:val="0"/>
          <w:color w:val="000000"/>
          <w:sz w:val="36"/>
          <w:rtl/>
          <w:lang w:bidi="ar-EG"/>
        </w:rPr>
        <w:t xml:space="preserve">الاعتماد على </w:t>
      </w:r>
      <w:r>
        <w:rPr>
          <w:rFonts w:ascii="Traditional Arabic" w:eastAsia="MS Mincho" w:hAnsi="Traditional Arabic"/>
          <w:b/>
          <w:noProof w:val="0"/>
          <w:color w:val="000000"/>
          <w:sz w:val="36"/>
          <w:rtl/>
          <w:lang w:bidi="ar-EG"/>
        </w:rPr>
        <w:t>القرآن، فإذا بطل اللازم بطل الملزوم.</w:t>
      </w:r>
    </w:p>
    <w:p w14:paraId="7E371626" w14:textId="77777777" w:rsidR="006A46BA" w:rsidRPr="00AF55A6" w:rsidRDefault="006A46BA" w:rsidP="004F0757">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rtl/>
          <w:lang w:bidi="ar-EG"/>
        </w:rPr>
        <w:t>الحادي</w:t>
      </w:r>
      <w:r w:rsidRPr="003E2A72">
        <w:rPr>
          <w:rFonts w:ascii="Traditional Arabic" w:eastAsia="MS Mincho" w:hAnsi="Traditional Arabic" w:hint="cs"/>
          <w:bCs/>
          <w:noProof w:val="0"/>
          <w:color w:val="000000"/>
          <w:rtl/>
          <w:lang w:bidi="ar-EG"/>
        </w:rPr>
        <w:t xml:space="preserve"> عشر:</w:t>
      </w:r>
      <w:r>
        <w:rPr>
          <w:rFonts w:ascii="Traditional Arabic" w:eastAsia="MS Mincho" w:hAnsi="Traditional Arabic" w:hint="cs"/>
          <w:b/>
          <w:noProof w:val="0"/>
          <w:color w:val="000000"/>
          <w:rtl/>
          <w:lang w:bidi="ar-EG"/>
        </w:rPr>
        <w:t xml:space="preserve"> أنه ليس </w:t>
      </w:r>
      <w:r w:rsidRPr="00AF55A6">
        <w:rPr>
          <w:rFonts w:ascii="Traditional Arabic" w:eastAsia="MS Mincho" w:hAnsi="Traditional Arabic"/>
          <w:b/>
          <w:noProof w:val="0"/>
          <w:color w:val="000000"/>
          <w:sz w:val="36"/>
          <w:rtl/>
          <w:lang w:bidi="ar-EG"/>
        </w:rPr>
        <w:t>من النقد أبداً الجزمُ بكون</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rtl/>
          <w:lang w:bidi="ar-EG"/>
        </w:rPr>
        <w:t>مؤلفات أئمة الدعوة</w:t>
      </w:r>
      <w:r w:rsidRPr="00AF55A6">
        <w:rPr>
          <w:rFonts w:ascii="Traditional Arabic" w:eastAsia="MS Mincho" w:hAnsi="Traditional Arabic"/>
          <w:b/>
          <w:noProof w:val="0"/>
          <w:color w:val="000000"/>
          <w:sz w:val="36"/>
          <w:rtl/>
          <w:lang w:bidi="ar-EG"/>
        </w:rPr>
        <w:t xml:space="preserve"> مصدر </w:t>
      </w:r>
      <w:r>
        <w:rPr>
          <w:rFonts w:ascii="Traditional Arabic" w:eastAsia="MS Mincho" w:hAnsi="Traditional Arabic" w:hint="cs"/>
          <w:b/>
          <w:noProof w:val="0"/>
          <w:color w:val="000000"/>
          <w:sz w:val="36"/>
          <w:rtl/>
          <w:lang w:bidi="ar-EG"/>
        </w:rPr>
        <w:t>التشدد و</w:t>
      </w:r>
      <w:r w:rsidRPr="00AF55A6">
        <w:rPr>
          <w:rFonts w:ascii="Traditional Arabic" w:eastAsia="MS Mincho" w:hAnsi="Traditional Arabic"/>
          <w:b/>
          <w:noProof w:val="0"/>
          <w:color w:val="000000"/>
          <w:sz w:val="36"/>
          <w:rtl/>
          <w:lang w:bidi="ar-EG"/>
        </w:rPr>
        <w:t>التطرف</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وأن </w:t>
      </w:r>
      <w:r w:rsidRPr="00AF55A6">
        <w:rPr>
          <w:rFonts w:ascii="Traditional Arabic" w:eastAsia="MS Mincho" w:hAnsi="Traditional Arabic" w:hint="cs"/>
          <w:b/>
          <w:noProof w:val="0"/>
          <w:color w:val="000000"/>
          <w:sz w:val="36"/>
          <w:rtl/>
          <w:lang w:bidi="ar-EG"/>
        </w:rPr>
        <w:t>أتباع</w:t>
      </w:r>
      <w:r w:rsidRPr="00AF55A6">
        <w:rPr>
          <w:rFonts w:ascii="Traditional Arabic" w:eastAsia="MS Mincho" w:hAnsi="Traditional Arabic"/>
          <w:b/>
          <w:noProof w:val="0"/>
          <w:color w:val="000000"/>
          <w:sz w:val="36"/>
          <w:rtl/>
          <w:lang w:bidi="ar-EG"/>
        </w:rPr>
        <w:t xml:space="preserve"> الدعوة متطرفون يتوافقون مع </w:t>
      </w:r>
      <w:r w:rsidRPr="00AF55A6">
        <w:rPr>
          <w:rFonts w:ascii="Traditional Arabic" w:eastAsia="MS Mincho" w:hAnsi="Traditional Arabic" w:hint="cs"/>
          <w:b/>
          <w:noProof w:val="0"/>
          <w:color w:val="000000"/>
          <w:sz w:val="36"/>
          <w:rtl/>
          <w:lang w:bidi="ar-EG"/>
        </w:rPr>
        <w:t>أهل الغلو والتشدد</w:t>
      </w:r>
      <w:r w:rsidRPr="00AF55A6">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rtl/>
          <w:lang w:bidi="ar-EG"/>
        </w:rPr>
        <w:t xml:space="preserve"> وهذا التشدد والتطرف لم يذكر عليه دليلا وأحد</w:t>
      </w:r>
      <w:r w:rsidR="004F0757">
        <w:rPr>
          <w:rFonts w:ascii="Traditional Arabic" w:eastAsia="MS Mincho" w:hAnsi="Traditional Arabic" w:hint="cs"/>
          <w:b/>
          <w:noProof w:val="0"/>
          <w:color w:val="000000"/>
          <w:rtl/>
          <w:lang w:bidi="ar-EG"/>
        </w:rPr>
        <w:t>ا</w:t>
      </w:r>
      <w:r>
        <w:rPr>
          <w:rFonts w:ascii="Traditional Arabic" w:eastAsia="MS Mincho" w:hAnsi="Traditional Arabic" w:hint="cs"/>
          <w:b/>
          <w:noProof w:val="0"/>
          <w:color w:val="000000"/>
          <w:rtl/>
          <w:lang w:bidi="ar-EG"/>
        </w:rPr>
        <w:t xml:space="preserve"> من كلام أئمة وعلماء الدعوة، </w:t>
      </w:r>
      <w:r w:rsidRPr="00AF55A6">
        <w:rPr>
          <w:rFonts w:ascii="Traditional Arabic" w:eastAsia="MS Mincho" w:hAnsi="Traditional Arabic"/>
          <w:b/>
          <w:noProof w:val="0"/>
          <w:color w:val="000000"/>
          <w:sz w:val="36"/>
          <w:rtl/>
          <w:lang w:bidi="ar-EG"/>
        </w:rPr>
        <w:t xml:space="preserve">ولو راجعنا </w:t>
      </w:r>
      <w:r>
        <w:rPr>
          <w:rFonts w:ascii="Traditional Arabic" w:eastAsia="MS Mincho" w:hAnsi="Traditional Arabic" w:hint="cs"/>
          <w:b/>
          <w:noProof w:val="0"/>
          <w:color w:val="000000"/>
          <w:sz w:val="36"/>
          <w:rtl/>
          <w:lang w:bidi="ar-EG"/>
        </w:rPr>
        <w:t xml:space="preserve">فقط </w:t>
      </w:r>
      <w:r w:rsidRPr="00AF55A6">
        <w:rPr>
          <w:rFonts w:ascii="Traditional Arabic" w:eastAsia="MS Mincho" w:hAnsi="Traditional Arabic"/>
          <w:b/>
          <w:noProof w:val="0"/>
          <w:color w:val="000000"/>
          <w:sz w:val="36"/>
          <w:rtl/>
          <w:lang w:bidi="ar-EG"/>
        </w:rPr>
        <w:t xml:space="preserve">بعض فتاوى </w:t>
      </w:r>
      <w:r w:rsidRPr="00AF55A6">
        <w:rPr>
          <w:rFonts w:ascii="Traditional Arabic" w:eastAsia="MS Mincho" w:hAnsi="Traditional Arabic" w:hint="cs"/>
          <w:b/>
          <w:noProof w:val="0"/>
          <w:color w:val="000000"/>
          <w:sz w:val="36"/>
          <w:rtl/>
          <w:lang w:bidi="ar-EG"/>
        </w:rPr>
        <w:t xml:space="preserve">المشايخ المعاصرين كالشيخ عبدالعزيز </w:t>
      </w:r>
      <w:r w:rsidR="004F0757">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بن </w:t>
      </w:r>
      <w:r w:rsidRPr="00AF55A6">
        <w:rPr>
          <w:rFonts w:ascii="Traditional Arabic" w:eastAsia="MS Mincho" w:hAnsi="Traditional Arabic"/>
          <w:b/>
          <w:noProof w:val="0"/>
          <w:color w:val="000000"/>
          <w:sz w:val="36"/>
          <w:rtl/>
          <w:lang w:bidi="ar-EG"/>
        </w:rPr>
        <w:t>باز و</w:t>
      </w:r>
      <w:r w:rsidRPr="00AF55A6">
        <w:rPr>
          <w:rFonts w:ascii="Traditional Arabic" w:eastAsia="MS Mincho" w:hAnsi="Traditional Arabic" w:hint="cs"/>
          <w:b/>
          <w:noProof w:val="0"/>
          <w:color w:val="000000"/>
          <w:sz w:val="36"/>
          <w:rtl/>
          <w:lang w:bidi="ar-EG"/>
        </w:rPr>
        <w:t xml:space="preserve">الشيخ </w:t>
      </w:r>
      <w:r>
        <w:rPr>
          <w:rFonts w:ascii="Traditional Arabic" w:eastAsia="MS Mincho" w:hAnsi="Traditional Arabic" w:hint="cs"/>
          <w:b/>
          <w:noProof w:val="0"/>
          <w:color w:val="000000"/>
          <w:sz w:val="36"/>
          <w:rtl/>
          <w:lang w:bidi="ar-EG"/>
        </w:rPr>
        <w:t xml:space="preserve">محمد </w:t>
      </w:r>
      <w:r w:rsidRPr="00AF55A6">
        <w:rPr>
          <w:rFonts w:ascii="Traditional Arabic" w:eastAsia="MS Mincho" w:hAnsi="Traditional Arabic"/>
          <w:b/>
          <w:noProof w:val="0"/>
          <w:color w:val="000000"/>
          <w:sz w:val="36"/>
          <w:rtl/>
          <w:lang w:bidi="ar-EG"/>
        </w:rPr>
        <w:t>ابن عثيمين،</w:t>
      </w:r>
      <w:r w:rsidRPr="00AF55A6">
        <w:rPr>
          <w:rFonts w:ascii="Traditional Arabic" w:eastAsia="MS Mincho" w:hAnsi="Traditional Arabic" w:hint="cs"/>
          <w:b/>
          <w:noProof w:val="0"/>
          <w:color w:val="000000"/>
          <w:sz w:val="36"/>
          <w:rtl/>
          <w:lang w:bidi="ar-EG"/>
        </w:rPr>
        <w:t xml:space="preserve"> والشيخ عبد العزيز آل الشيخ، والشيخ صالح الفوزان، والشيخ عبدالرحمن البراك</w:t>
      </w:r>
      <w:r w:rsidRPr="00AF55A6">
        <w:rPr>
          <w:rFonts w:ascii="Traditional Arabic" w:eastAsia="MS Mincho" w:hAnsi="Traditional Arabic"/>
          <w:b/>
          <w:noProof w:val="0"/>
          <w:color w:val="000000"/>
          <w:sz w:val="36"/>
          <w:rtl/>
          <w:lang w:bidi="ar-EG"/>
        </w:rPr>
        <w:t xml:space="preserve"> وجميع العلماء الذي تتابعوا على عضوية هيئة كبار العلماء في السعودية وغيرهم</w:t>
      </w:r>
      <w:r>
        <w:rPr>
          <w:rFonts w:ascii="Traditional Arabic" w:eastAsia="MS Mincho" w:hAnsi="Traditional Arabic" w:hint="cs"/>
          <w:b/>
          <w:noProof w:val="0"/>
          <w:color w:val="000000"/>
          <w:sz w:val="36"/>
          <w:rtl/>
          <w:lang w:bidi="ar-EG"/>
        </w:rPr>
        <w:t xml:space="preserve"> والذين يرجعون لكتب أئمة الدعوة لوجدنا فتاواهم بعيدة عن التشدد والتطرف، و</w:t>
      </w:r>
      <w:r w:rsidRPr="00AF55A6">
        <w:rPr>
          <w:rFonts w:ascii="Traditional Arabic" w:eastAsia="MS Mincho" w:hAnsi="Traditional Arabic" w:hint="cs"/>
          <w:b/>
          <w:noProof w:val="0"/>
          <w:color w:val="000000"/>
          <w:sz w:val="36"/>
          <w:rtl/>
          <w:lang w:bidi="ar-EG"/>
        </w:rPr>
        <w:t>لوجدناهم يحترمون العلماء ويعتبرون كلامهم، وهذا الاحترام والعناية لا تعني أنهم يتبعون الباطل، ولا يبينون الحق</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41"/>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259B42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الثاني عشر</w:t>
      </w:r>
      <w:r w:rsidRPr="005C6AFC">
        <w:rPr>
          <w:rFonts w:ascii="Traditional Arabic" w:eastAsia="MS Mincho" w:hAnsi="Traditional Arabic" w:hint="cs"/>
          <w:bCs/>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يقال لمن انتقد</w:t>
      </w:r>
      <w:r>
        <w:rPr>
          <w:rFonts w:ascii="Traditional Arabic" w:eastAsia="MS Mincho" w:hAnsi="Traditional Arabic" w:hint="cs"/>
          <w:b/>
          <w:noProof w:val="0"/>
          <w:color w:val="000000"/>
          <w:sz w:val="36"/>
          <w:rtl/>
          <w:lang w:bidi="ar-EG"/>
        </w:rPr>
        <w:t xml:space="preserve"> مؤلفات أئمة الدعوة</w:t>
      </w:r>
      <w:r w:rsidRPr="00AF55A6">
        <w:rPr>
          <w:rFonts w:ascii="Traditional Arabic" w:eastAsia="MS Mincho" w:hAnsi="Traditional Arabic" w:hint="cs"/>
          <w:b/>
          <w:noProof w:val="0"/>
          <w:color w:val="000000"/>
          <w:sz w:val="36"/>
          <w:rtl/>
          <w:lang w:bidi="ar-EG"/>
        </w:rPr>
        <w:t xml:space="preserve"> ووصفها بالغ</w:t>
      </w:r>
      <w:r>
        <w:rPr>
          <w:rFonts w:ascii="Traditional Arabic" w:eastAsia="MS Mincho" w:hAnsi="Traditional Arabic" w:hint="cs"/>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و والتطرف والتشدد: </w:t>
      </w:r>
      <w:r w:rsidRPr="00AF55A6">
        <w:rPr>
          <w:rFonts w:ascii="Traditional Arabic" w:eastAsia="MS Mincho" w:hAnsi="Traditional Arabic"/>
          <w:b/>
          <w:noProof w:val="0"/>
          <w:color w:val="000000"/>
          <w:sz w:val="36"/>
          <w:rtl/>
          <w:lang w:bidi="ar-EG"/>
        </w:rPr>
        <w:t xml:space="preserve">ماذا تعرفون عن دعوة </w:t>
      </w:r>
      <w:r w:rsidRPr="00AF55A6">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b/>
          <w:noProof w:val="0"/>
          <w:color w:val="000000"/>
          <w:sz w:val="36"/>
          <w:rtl/>
          <w:lang w:bidi="ar-EG"/>
        </w:rPr>
        <w:t xml:space="preserve">؟ وهل قرأتم شيئاً من مؤلفاته؟ فإن الحكم على الشيء </w:t>
      </w:r>
      <w:r>
        <w:rPr>
          <w:rFonts w:ascii="Traditional Arabic" w:eastAsia="MS Mincho" w:hAnsi="Traditional Arabic" w:hint="cs"/>
          <w:b/>
          <w:noProof w:val="0"/>
          <w:color w:val="000000"/>
          <w:sz w:val="36"/>
          <w:rtl/>
          <w:lang w:bidi="ar-EG"/>
        </w:rPr>
        <w:t>ناتج</w:t>
      </w:r>
      <w:r w:rsidRPr="00AF55A6">
        <w:rPr>
          <w:rFonts w:ascii="Traditional Arabic" w:eastAsia="MS Mincho" w:hAnsi="Traditional Arabic"/>
          <w:b/>
          <w:noProof w:val="0"/>
          <w:color w:val="000000"/>
          <w:sz w:val="36"/>
          <w:rtl/>
          <w:lang w:bidi="ar-EG"/>
        </w:rPr>
        <w:t xml:space="preserve"> عن تصوره.</w:t>
      </w:r>
    </w:p>
    <w:p w14:paraId="6660276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w:t>
      </w:r>
      <w:r>
        <w:rPr>
          <w:rFonts w:ascii="Traditional Arabic" w:eastAsia="MS Mincho" w:hAnsi="Traditional Arabic" w:hint="cs"/>
          <w:b/>
          <w:noProof w:val="0"/>
          <w:color w:val="000000"/>
          <w:sz w:val="36"/>
          <w:rtl/>
          <w:lang w:bidi="ar-EG"/>
        </w:rPr>
        <w:t xml:space="preserve">الغالب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ومن خلال </w:t>
      </w:r>
      <w:r w:rsidRPr="00AF55A6">
        <w:rPr>
          <w:rFonts w:ascii="Traditional Arabic" w:eastAsia="MS Mincho" w:hAnsi="Traditional Arabic" w:hint="cs"/>
          <w:b/>
          <w:noProof w:val="0"/>
          <w:color w:val="000000"/>
          <w:sz w:val="36"/>
          <w:rtl/>
          <w:lang w:bidi="ar-EG"/>
        </w:rPr>
        <w:t xml:space="preserve">تلك الدعاوى والردود على الإمام </w:t>
      </w:r>
      <w:r>
        <w:rPr>
          <w:rFonts w:ascii="Traditional Arabic" w:eastAsia="MS Mincho" w:hAnsi="Traditional Arabic" w:hint="cs"/>
          <w:b/>
          <w:noProof w:val="0"/>
          <w:color w:val="000000"/>
          <w:sz w:val="36"/>
          <w:rtl/>
          <w:lang w:bidi="ar-EG"/>
        </w:rPr>
        <w:t>- أ</w:t>
      </w:r>
      <w:r w:rsidRPr="00AF55A6">
        <w:rPr>
          <w:rFonts w:ascii="Traditional Arabic" w:eastAsia="MS Mincho" w:hAnsi="Traditional Arabic" w:hint="cs"/>
          <w:b/>
          <w:noProof w:val="0"/>
          <w:color w:val="000000"/>
          <w:sz w:val="36"/>
          <w:rtl/>
          <w:lang w:bidi="ar-EG"/>
        </w:rPr>
        <w:t>ن إ</w:t>
      </w:r>
      <w:r w:rsidRPr="00AF55A6">
        <w:rPr>
          <w:rFonts w:ascii="Traditional Arabic" w:eastAsia="MS Mincho" w:hAnsi="Traditional Arabic"/>
          <w:b/>
          <w:noProof w:val="0"/>
          <w:color w:val="000000"/>
          <w:sz w:val="36"/>
          <w:rtl/>
          <w:lang w:bidi="ar-EG"/>
        </w:rPr>
        <w:t>جاب</w:t>
      </w:r>
      <w:r w:rsidRPr="00AF55A6">
        <w:rPr>
          <w:rFonts w:ascii="Traditional Arabic" w:eastAsia="MS Mincho" w:hAnsi="Traditional Arabic" w:hint="cs"/>
          <w:b/>
          <w:noProof w:val="0"/>
          <w:color w:val="000000"/>
          <w:sz w:val="36"/>
          <w:rtl/>
          <w:lang w:bidi="ar-EG"/>
        </w:rPr>
        <w:t>ة</w:t>
      </w:r>
      <w:r w:rsidRPr="00AF55A6">
        <w:rPr>
          <w:rFonts w:ascii="Traditional Arabic" w:eastAsia="MS Mincho" w:hAnsi="Traditional Arabic"/>
          <w:b/>
          <w:noProof w:val="0"/>
          <w:color w:val="000000"/>
          <w:sz w:val="36"/>
          <w:rtl/>
          <w:lang w:bidi="ar-EG"/>
        </w:rPr>
        <w:t xml:space="preserve"> الكثير منهم أنهم لا يعرفون شيئاً عن </w:t>
      </w:r>
      <w:r w:rsidRPr="00AF55A6">
        <w:rPr>
          <w:rFonts w:ascii="Traditional Arabic" w:eastAsia="MS Mincho" w:hAnsi="Traditional Arabic" w:hint="cs"/>
          <w:b/>
          <w:noProof w:val="0"/>
          <w:color w:val="000000"/>
          <w:sz w:val="36"/>
          <w:rtl/>
          <w:lang w:bidi="ar-EG"/>
        </w:rPr>
        <w:t xml:space="preserve">الإمام، </w:t>
      </w:r>
      <w:r w:rsidRPr="00AF55A6">
        <w:rPr>
          <w:rFonts w:ascii="Traditional Arabic" w:eastAsia="MS Mincho" w:hAnsi="Traditional Arabic"/>
          <w:b/>
          <w:noProof w:val="0"/>
          <w:color w:val="000000"/>
          <w:sz w:val="36"/>
          <w:rtl/>
          <w:lang w:bidi="ar-EG"/>
        </w:rPr>
        <w:t>ولا عن دعوته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وإنما سمعوا عنها عن طريق المناوئين لها أو عن طريق المستشرقين، وفي أقل الأحوال عن طريق من يجهلون الدعوة وحالها.</w:t>
      </w:r>
      <w:r w:rsidRPr="00AF55A6">
        <w:rPr>
          <w:rFonts w:ascii="Traditional Arabic" w:eastAsia="MS Mincho" w:hAnsi="Traditional Arabic"/>
          <w:b/>
          <w:noProof w:val="0"/>
          <w:color w:val="000000"/>
          <w:sz w:val="36"/>
          <w:rtl/>
          <w:lang w:bidi="ar-EG"/>
        </w:rPr>
        <w:t xml:space="preserve"> ومن هنا جاء الخلل في </w:t>
      </w:r>
      <w:r w:rsidRPr="00AF55A6">
        <w:rPr>
          <w:rFonts w:ascii="Traditional Arabic" w:eastAsia="MS Mincho" w:hAnsi="Traditional Arabic"/>
          <w:b/>
          <w:noProof w:val="0"/>
          <w:color w:val="000000"/>
          <w:sz w:val="36"/>
          <w:rtl/>
          <w:lang w:bidi="ar-EG"/>
        </w:rPr>
        <w:lastRenderedPageBreak/>
        <w:t xml:space="preserve">اتهام دعوة الشيخ بالتشدد </w:t>
      </w:r>
      <w:r w:rsidRPr="00AF55A6">
        <w:rPr>
          <w:rFonts w:ascii="Traditional Arabic" w:eastAsia="MS Mincho" w:hAnsi="Traditional Arabic" w:hint="cs"/>
          <w:b/>
          <w:noProof w:val="0"/>
          <w:color w:val="000000"/>
          <w:sz w:val="36"/>
          <w:rtl/>
          <w:lang w:bidi="ar-EG"/>
        </w:rPr>
        <w:t xml:space="preserve">والغلو والتطرف </w:t>
      </w:r>
      <w:r w:rsidRPr="00AF55A6">
        <w:rPr>
          <w:rFonts w:ascii="Traditional Arabic" w:eastAsia="MS Mincho" w:hAnsi="Traditional Arabic"/>
          <w:b/>
          <w:noProof w:val="0"/>
          <w:color w:val="000000"/>
          <w:sz w:val="36"/>
          <w:rtl/>
          <w:lang w:bidi="ar-EG"/>
        </w:rPr>
        <w:t xml:space="preserve">حتى أصبح مصطلح (الوهابية) </w:t>
      </w:r>
      <w:r w:rsidRPr="00AF55A6">
        <w:rPr>
          <w:rFonts w:ascii="Traditional Arabic" w:eastAsia="MS Mincho" w:hAnsi="Traditional Arabic" w:hint="cs"/>
          <w:b/>
          <w:noProof w:val="0"/>
          <w:color w:val="000000"/>
          <w:sz w:val="36"/>
          <w:rtl/>
          <w:lang w:bidi="ar-EG"/>
        </w:rPr>
        <w:t xml:space="preserve">عند البعض </w:t>
      </w:r>
      <w:r w:rsidRPr="00AF55A6">
        <w:rPr>
          <w:rFonts w:ascii="Traditional Arabic" w:eastAsia="MS Mincho" w:hAnsi="Traditional Arabic"/>
          <w:b/>
          <w:noProof w:val="0"/>
          <w:color w:val="000000"/>
          <w:sz w:val="36"/>
          <w:rtl/>
          <w:lang w:bidi="ar-EG"/>
        </w:rPr>
        <w:t xml:space="preserve">علماً على ذلك. </w:t>
      </w:r>
    </w:p>
    <w:p w14:paraId="11D5B82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يقول </w:t>
      </w:r>
      <w:r w:rsidR="004F0757">
        <w:rPr>
          <w:rFonts w:ascii="Traditional Arabic" w:eastAsia="MS Mincho" w:hAnsi="Traditional Arabic" w:hint="cs"/>
          <w:b/>
          <w:noProof w:val="0"/>
          <w:color w:val="000000"/>
          <w:sz w:val="36"/>
          <w:rtl/>
          <w:lang w:bidi="ar-EG"/>
        </w:rPr>
        <w:t xml:space="preserve">الأستاذ الأديب </w:t>
      </w:r>
      <w:r>
        <w:rPr>
          <w:rFonts w:ascii="Traditional Arabic" w:eastAsia="MS Mincho" w:hAnsi="Traditional Arabic" w:hint="cs"/>
          <w:b/>
          <w:noProof w:val="0"/>
          <w:color w:val="000000"/>
          <w:sz w:val="36"/>
          <w:rtl/>
          <w:lang w:bidi="ar-EG"/>
        </w:rPr>
        <w:t>أحمد سعيد البغدادي</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42"/>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 "</w:t>
      </w:r>
      <w:r w:rsidRPr="00395DDD">
        <w:rPr>
          <w:rFonts w:ascii="Traditional Arabic" w:eastAsia="MS Mincho" w:hAnsi="Traditional Arabic"/>
          <w:b/>
          <w:noProof w:val="0"/>
          <w:color w:val="000000"/>
          <w:sz w:val="36"/>
          <w:rtl/>
          <w:lang w:bidi="ar-EG"/>
        </w:rPr>
        <w:t>وأما حقيقة هذه الطائفة فإنها حنبلية المذهب</w:t>
      </w:r>
      <w:r>
        <w:rPr>
          <w:rFonts w:ascii="Traditional Arabic" w:eastAsia="MS Mincho" w:hAnsi="Traditional Arabic" w:hint="cs"/>
          <w:b/>
          <w:noProof w:val="0"/>
          <w:color w:val="000000"/>
          <w:sz w:val="36"/>
          <w:rtl/>
          <w:lang w:bidi="ar-EG"/>
        </w:rPr>
        <w:t>،</w:t>
      </w:r>
      <w:r w:rsidRPr="00395DDD">
        <w:rPr>
          <w:rFonts w:ascii="Traditional Arabic" w:eastAsia="MS Mincho" w:hAnsi="Traditional Arabic"/>
          <w:b/>
          <w:noProof w:val="0"/>
          <w:color w:val="000000"/>
          <w:sz w:val="36"/>
          <w:rtl/>
          <w:lang w:bidi="ar-EG"/>
        </w:rPr>
        <w:t xml:space="preserve"> وجميع ما ذكر المؤرخون عنها من جهة الاعتقاد محرف وفيه تناقض كلي لمن اطلع عليه بتأمل</w:t>
      </w:r>
      <w:r>
        <w:rPr>
          <w:rFonts w:ascii="Traditional Arabic" w:eastAsia="MS Mincho" w:hAnsi="Traditional Arabic" w:hint="cs"/>
          <w:b/>
          <w:noProof w:val="0"/>
          <w:color w:val="000000"/>
          <w:sz w:val="36"/>
          <w:rtl/>
          <w:lang w:bidi="ar-EG"/>
        </w:rPr>
        <w:t>؛</w:t>
      </w:r>
      <w:r w:rsidRPr="00395DDD">
        <w:rPr>
          <w:rFonts w:ascii="Traditional Arabic" w:eastAsia="MS Mincho" w:hAnsi="Traditional Arabic"/>
          <w:b/>
          <w:noProof w:val="0"/>
          <w:color w:val="000000"/>
          <w:sz w:val="36"/>
          <w:rtl/>
          <w:lang w:bidi="ar-EG"/>
        </w:rPr>
        <w:t xml:space="preserve"> لأن غالب المؤرخين الشرقيين ينقلون عن كتب الإفرنجية</w:t>
      </w:r>
      <w:r>
        <w:rPr>
          <w:rFonts w:ascii="Traditional Arabic" w:eastAsia="MS Mincho" w:hAnsi="Traditional Arabic" w:hint="cs"/>
          <w:b/>
          <w:noProof w:val="0"/>
          <w:color w:val="000000"/>
          <w:sz w:val="36"/>
          <w:rtl/>
          <w:lang w:bidi="ar-EG"/>
        </w:rPr>
        <w:t>؛</w:t>
      </w:r>
      <w:r w:rsidRPr="00395DDD">
        <w:rPr>
          <w:rFonts w:ascii="Traditional Arabic" w:eastAsia="MS Mincho" w:hAnsi="Traditional Arabic"/>
          <w:b/>
          <w:noProof w:val="0"/>
          <w:color w:val="000000"/>
          <w:sz w:val="36"/>
          <w:rtl/>
          <w:lang w:bidi="ar-EG"/>
        </w:rPr>
        <w:t xml:space="preserve"> فإن كان المؤرخ المنقول عنه صاحب دراية وصادق الرواية تجد أن من يترجم كتابه يجعل الترجمة على قدر اللفظ فيضيع مزية الأصل</w:t>
      </w:r>
      <w:r>
        <w:rPr>
          <w:rFonts w:ascii="Traditional Arabic" w:eastAsia="MS Mincho" w:hAnsi="Traditional Arabic" w:hint="cs"/>
          <w:b/>
          <w:noProof w:val="0"/>
          <w:color w:val="000000"/>
          <w:sz w:val="36"/>
          <w:rtl/>
          <w:lang w:bidi="ar-EG"/>
        </w:rPr>
        <w:t>،</w:t>
      </w:r>
      <w:r w:rsidRPr="00395DDD">
        <w:rPr>
          <w:rFonts w:ascii="Traditional Arabic" w:eastAsia="MS Mincho" w:hAnsi="Traditional Arabic"/>
          <w:b/>
          <w:noProof w:val="0"/>
          <w:color w:val="000000"/>
          <w:sz w:val="36"/>
          <w:rtl/>
          <w:lang w:bidi="ar-EG"/>
        </w:rPr>
        <w:t xml:space="preserve"> وإن كان المؤرخ غير صادق الرواية فمن باب أولى</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43"/>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F074A92" w14:textId="77777777" w:rsidR="006A46BA" w:rsidRPr="00AF55A6" w:rsidRDefault="006A46BA" w:rsidP="006A46BA">
      <w:pPr>
        <w:widowControl w:val="0"/>
        <w:shd w:val="clear" w:color="auto" w:fill="FFFFFF" w:themeFill="background1"/>
        <w:spacing w:after="60"/>
        <w:ind w:firstLine="567"/>
        <w:rPr>
          <w:rFonts w:ascii="louts shamy" w:hAnsi="louts shamy" w:cs="louts shamy"/>
          <w:sz w:val="40"/>
          <w:szCs w:val="40"/>
          <w:rtl/>
        </w:rPr>
      </w:pPr>
      <w:r w:rsidRPr="00AF55A6">
        <w:rPr>
          <w:rFonts w:ascii="Traditional Arabic" w:eastAsia="MS Mincho" w:hAnsi="Traditional Arabic" w:hint="cs"/>
          <w:b/>
          <w:noProof w:val="0"/>
          <w:color w:val="000000"/>
          <w:sz w:val="36"/>
          <w:rtl/>
          <w:lang w:bidi="ar-EG"/>
        </w:rPr>
        <w:t xml:space="preserve">ومن أراد أن يقف على حقيقة الدعوة فليقرأ كتب أئمة الدعوة ومؤلفاتهم، مثل: </w:t>
      </w:r>
      <w:r w:rsidRPr="00AF55A6">
        <w:rPr>
          <w:rFonts w:ascii="Traditional Arabic" w:eastAsia="MS Mincho" w:hAnsi="Traditional Arabic"/>
          <w:b/>
          <w:noProof w:val="0"/>
          <w:color w:val="000000"/>
          <w:sz w:val="36"/>
          <w:rtl/>
          <w:lang w:bidi="ar-EG"/>
        </w:rPr>
        <w:t>كتاب التوحيد، أو كشف الشبهات، أو الأصول الثلاثة، أو آداب المشي إلى الصلاة</w:t>
      </w:r>
      <w:r w:rsidRPr="00AF55A6">
        <w:rPr>
          <w:rFonts w:ascii="Traditional Arabic" w:eastAsia="MS Mincho" w:hAnsi="Traditional Arabic" w:hint="cs"/>
          <w:b/>
          <w:noProof w:val="0"/>
          <w:color w:val="000000"/>
          <w:sz w:val="36"/>
          <w:rtl/>
          <w:lang w:bidi="ar-EG"/>
        </w:rPr>
        <w:t xml:space="preserve"> أو فتح المجيد...</w:t>
      </w:r>
      <w:r w:rsidRPr="00AF55A6">
        <w:rPr>
          <w:rFonts w:ascii="Traditional Arabic" w:eastAsia="MS Mincho" w:hAnsi="Traditional Arabic"/>
          <w:b/>
          <w:noProof w:val="0"/>
          <w:color w:val="000000"/>
          <w:sz w:val="36"/>
          <w:rtl/>
          <w:lang w:bidi="ar-EG"/>
        </w:rPr>
        <w:t xml:space="preserve"> ثم بعد ذلك يأ</w:t>
      </w:r>
      <w:r>
        <w:rPr>
          <w:rFonts w:ascii="Traditional Arabic" w:eastAsia="MS Mincho" w:hAnsi="Traditional Arabic"/>
          <w:b/>
          <w:noProof w:val="0"/>
          <w:color w:val="000000"/>
          <w:sz w:val="36"/>
          <w:rtl/>
          <w:lang w:bidi="ar-EG"/>
        </w:rPr>
        <w:t xml:space="preserve">تي الحكم على </w:t>
      </w:r>
      <w:r>
        <w:rPr>
          <w:rFonts w:ascii="Traditional Arabic" w:eastAsia="MS Mincho" w:hAnsi="Traditional Arabic" w:hint="cs"/>
          <w:b/>
          <w:noProof w:val="0"/>
          <w:color w:val="000000"/>
          <w:sz w:val="36"/>
          <w:rtl/>
          <w:lang w:bidi="ar-EG"/>
        </w:rPr>
        <w:t>دعوة الإمام</w:t>
      </w:r>
      <w:r w:rsidRPr="00AF55A6">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hint="cs"/>
          <w:b/>
          <w:noProof w:val="0"/>
          <w:color w:val="000000"/>
          <w:sz w:val="36"/>
          <w:rtl/>
          <w:lang w:bidi="ar-EG"/>
        </w:rPr>
        <w:t xml:space="preserve">ينظروا هل يجدوا </w:t>
      </w:r>
      <w:r>
        <w:rPr>
          <w:rFonts w:ascii="Traditional Arabic" w:eastAsia="MS Mincho" w:hAnsi="Traditional Arabic"/>
          <w:b/>
          <w:noProof w:val="0"/>
          <w:color w:val="000000"/>
          <w:sz w:val="36"/>
          <w:rtl/>
          <w:lang w:bidi="ar-EG"/>
        </w:rPr>
        <w:t xml:space="preserve">التشدد الذي </w:t>
      </w:r>
      <w:r>
        <w:rPr>
          <w:rFonts w:ascii="Traditional Arabic" w:eastAsia="MS Mincho" w:hAnsi="Traditional Arabic" w:hint="cs"/>
          <w:b/>
          <w:noProof w:val="0"/>
          <w:color w:val="000000"/>
          <w:sz w:val="36"/>
          <w:rtl/>
          <w:lang w:bidi="ar-EG"/>
        </w:rPr>
        <w:t>ي</w:t>
      </w:r>
      <w:r>
        <w:rPr>
          <w:rFonts w:ascii="Traditional Arabic" w:eastAsia="MS Mincho" w:hAnsi="Traditional Arabic"/>
          <w:b/>
          <w:noProof w:val="0"/>
          <w:color w:val="000000"/>
          <w:sz w:val="36"/>
          <w:rtl/>
          <w:lang w:bidi="ar-EG"/>
        </w:rPr>
        <w:t>زعمونه</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44"/>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b/>
          <w:noProof w:val="0"/>
          <w:color w:val="000000"/>
          <w:sz w:val="36"/>
          <w:rtl/>
          <w:lang w:bidi="ar-EG"/>
        </w:rPr>
        <w:t>.</w:t>
      </w:r>
    </w:p>
    <w:p w14:paraId="65C4B407" w14:textId="77777777" w:rsidR="006A46BA" w:rsidRPr="00AF55A6" w:rsidRDefault="006A46BA" w:rsidP="006A46BA">
      <w:pPr>
        <w:widowControl w:val="0"/>
        <w:bidi w:val="0"/>
        <w:spacing w:after="60"/>
        <w:jc w:val="left"/>
        <w:rPr>
          <w:rFonts w:ascii="Traditional Arabic" w:eastAsia="MS Mincho" w:hAnsi="Traditional Arabic"/>
          <w:b/>
          <w:noProof w:val="0"/>
          <w:color w:val="000000"/>
          <w:sz w:val="36"/>
          <w:lang w:bidi="ar-EG"/>
        </w:rPr>
      </w:pPr>
      <w:r w:rsidRPr="00AF55A6">
        <w:rPr>
          <w:rFonts w:ascii="Traditional Arabic" w:eastAsia="MS Mincho" w:hAnsi="Traditional Arabic"/>
          <w:b/>
          <w:noProof w:val="0"/>
          <w:color w:val="000000"/>
          <w:sz w:val="36"/>
          <w:rtl/>
          <w:lang w:bidi="ar-EG"/>
        </w:rPr>
        <w:br w:type="page"/>
      </w:r>
    </w:p>
    <w:p w14:paraId="463B6D73" w14:textId="77777777" w:rsidR="006A46BA" w:rsidRPr="00AF55A6" w:rsidRDefault="006A46BA" w:rsidP="006A46BA">
      <w:pPr>
        <w:widowControl w:val="0"/>
        <w:ind w:firstLine="567"/>
        <w:jc w:val="both"/>
        <w:outlineLvl w:val="1"/>
        <w:rPr>
          <w:rFonts w:eastAsia="MS Mincho" w:cs="PT Bold Heading"/>
          <w:noProof w:val="0"/>
          <w:sz w:val="34"/>
          <w:szCs w:val="34"/>
          <w:rtl/>
          <w:lang w:bidi="ar-EG"/>
        </w:rPr>
      </w:pPr>
      <w:bookmarkStart w:id="161" w:name="_Toc480048542"/>
      <w:r>
        <w:rPr>
          <w:rFonts w:hint="cs"/>
          <w:b/>
          <w:bCs/>
          <w:sz w:val="36"/>
          <w:szCs w:val="40"/>
          <w:rtl/>
          <w:lang w:bidi="ar-EG"/>
        </w:rPr>
        <w:lastRenderedPageBreak/>
        <w:t>المطلب الثاني</w:t>
      </w:r>
      <w:bookmarkStart w:id="162" w:name="_Toc480048543"/>
      <w:bookmarkEnd w:id="161"/>
      <w:r>
        <w:rPr>
          <w:rFonts w:hint="cs"/>
          <w:b/>
          <w:bCs/>
          <w:sz w:val="36"/>
          <w:szCs w:val="40"/>
          <w:rtl/>
          <w:lang w:bidi="ar-EG"/>
        </w:rPr>
        <w:t>: دعوى الغلو في دعوة الإمام و</w:t>
      </w:r>
      <w:r w:rsidRPr="00AF55A6">
        <w:rPr>
          <w:rFonts w:hint="cs"/>
          <w:b/>
          <w:bCs/>
          <w:sz w:val="36"/>
          <w:szCs w:val="40"/>
          <w:rtl/>
          <w:lang w:bidi="ar-EG"/>
        </w:rPr>
        <w:t>المقارنة بين</w:t>
      </w:r>
      <w:r>
        <w:rPr>
          <w:rFonts w:hint="cs"/>
          <w:b/>
          <w:bCs/>
          <w:sz w:val="36"/>
          <w:szCs w:val="40"/>
          <w:rtl/>
          <w:lang w:bidi="ar-EG"/>
        </w:rPr>
        <w:t>ها</w:t>
      </w:r>
      <w:r w:rsidRPr="00AF55A6">
        <w:rPr>
          <w:rFonts w:hint="cs"/>
          <w:b/>
          <w:bCs/>
          <w:sz w:val="36"/>
          <w:szCs w:val="40"/>
          <w:rtl/>
          <w:lang w:bidi="ar-EG"/>
        </w:rPr>
        <w:t xml:space="preserve"> وبين دعوة النبي</w:t>
      </w:r>
      <w:r>
        <w:rPr>
          <w:rFonts w:eastAsia="MS Mincho" w:cs="PT Bold Heading" w:hint="cs"/>
          <w:noProof w:val="0"/>
          <w:sz w:val="34"/>
          <w:szCs w:val="34"/>
          <w:rtl/>
          <w:lang w:bidi="ar-EG"/>
        </w:rPr>
        <w:t xml:space="preserve"> </w:t>
      </w:r>
      <w:r w:rsidRPr="00AF55A6">
        <w:rPr>
          <w:rFonts w:ascii="AGA Arabesque" w:eastAsia="MS Mincho" w:hAnsi="AGA Arabesque" w:cs="PT Bold Heading"/>
          <w:bCs/>
          <w:noProof w:val="0"/>
          <w:sz w:val="36"/>
          <w:szCs w:val="34"/>
          <w:lang w:bidi="ar-EG"/>
        </w:rPr>
        <w:t></w:t>
      </w:r>
      <w:bookmarkEnd w:id="162"/>
    </w:p>
    <w:p w14:paraId="70E2A6BF"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4223E2A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دعوى </w:t>
      </w:r>
      <w:r w:rsidRPr="00CD3499">
        <w:rPr>
          <w:rFonts w:ascii="Traditional Arabic" w:eastAsia="MS Mincho" w:hAnsi="Traditional Arabic"/>
          <w:b/>
          <w:noProof w:val="0"/>
          <w:color w:val="000000"/>
          <w:sz w:val="36"/>
          <w:rtl/>
          <w:lang w:bidi="ar-EG"/>
        </w:rPr>
        <w:t xml:space="preserve">الغلو في دعوة الإمام والمقارنة بينها وبين دعوة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w:t>
      </w:r>
    </w:p>
    <w:p w14:paraId="75BADE7B" w14:textId="77777777" w:rsidR="006A46BA" w:rsidRPr="00236FEB"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236FEB">
        <w:rPr>
          <w:rFonts w:ascii="Traditional Arabic" w:eastAsia="MS Mincho" w:hAnsi="Traditional Arabic" w:hint="cs"/>
          <w:b/>
          <w:noProof w:val="0"/>
          <w:color w:val="000000"/>
          <w:sz w:val="36"/>
          <w:rtl/>
          <w:lang w:bidi="ar-EG"/>
        </w:rPr>
        <w:t xml:space="preserve">يقول فؤاد إبراهيم: "ثمة تماثل مفزع يراد تأكيده وحشد الأدلة المتوالية خلفه بين بعثة الرسول </w:t>
      </w:r>
      <w:r w:rsidRPr="006A1397">
        <w:rPr>
          <w:rFonts w:ascii="Traditional Arabic" w:eastAsia="MS Mincho" w:hAnsi="Traditional Arabic" w:hint="cs"/>
          <w:b/>
          <w:noProof w:val="0"/>
          <w:color w:val="000000"/>
          <w:sz w:val="36"/>
          <w:rtl/>
          <w:lang w:bidi="ar-EG"/>
        </w:rPr>
        <w:t xml:space="preserve">محمد </w:t>
      </w:r>
      <w:r w:rsidRPr="006A1397">
        <w:rPr>
          <w:rFonts w:ascii="AGA Arabesque" w:eastAsia="MS Mincho" w:hAnsi="AGA Arabesque"/>
          <w:bCs/>
          <w:noProof w:val="0"/>
          <w:color w:val="000000"/>
          <w:sz w:val="36"/>
          <w:lang w:bidi="ar-EG"/>
        </w:rPr>
        <w:t></w:t>
      </w:r>
      <w:r w:rsidRPr="006A1397">
        <w:rPr>
          <w:rFonts w:ascii="Traditional Arabic" w:eastAsia="MS Mincho" w:hAnsi="Traditional Arabic" w:hint="cs"/>
          <w:b/>
          <w:noProof w:val="0"/>
          <w:color w:val="000000"/>
          <w:sz w:val="36"/>
          <w:rtl/>
          <w:lang w:bidi="ar-EG"/>
        </w:rPr>
        <w:t>، وحركة</w:t>
      </w:r>
      <w:r w:rsidRPr="00236FEB">
        <w:rPr>
          <w:rFonts w:ascii="Traditional Arabic" w:eastAsia="MS Mincho" w:hAnsi="Traditional Arabic" w:hint="cs"/>
          <w:b/>
          <w:noProof w:val="0"/>
          <w:color w:val="000000"/>
          <w:sz w:val="36"/>
          <w:rtl/>
          <w:lang w:bidi="ar-EG"/>
        </w:rPr>
        <w:t xml:space="preserve"> الشيخ محمد بن عبدالوهاب، فهناك من ينمي الاعتقاد بأن ثمة بعثتين في الإسلام: الأولى تمت على يد محمد </w:t>
      </w:r>
      <w:r w:rsidRPr="006A1397">
        <w:rPr>
          <w:rFonts w:ascii="Traditional Arabic" w:eastAsia="MS Mincho" w:hAnsi="Traditional Arabic" w:hint="cs"/>
          <w:b/>
          <w:noProof w:val="0"/>
          <w:color w:val="000000"/>
          <w:sz w:val="36"/>
          <w:rtl/>
          <w:lang w:bidi="ar-EG"/>
        </w:rPr>
        <w:t xml:space="preserve">بن عبدالله </w:t>
      </w:r>
      <w:r w:rsidRPr="006A1397">
        <w:rPr>
          <w:rFonts w:ascii="AGA Arabesque" w:eastAsia="MS Mincho" w:hAnsi="AGA Arabesque"/>
          <w:bCs/>
          <w:noProof w:val="0"/>
          <w:color w:val="000000"/>
          <w:sz w:val="36"/>
          <w:lang w:bidi="ar-EG"/>
        </w:rPr>
        <w:t></w:t>
      </w:r>
      <w:r w:rsidRPr="006A1397">
        <w:rPr>
          <w:rFonts w:ascii="Traditional Arabic" w:eastAsia="MS Mincho" w:hAnsi="Traditional Arabic" w:hint="cs"/>
          <w:b/>
          <w:noProof w:val="0"/>
          <w:color w:val="000000"/>
          <w:sz w:val="36"/>
          <w:rtl/>
          <w:lang w:bidi="ar-EG"/>
        </w:rPr>
        <w:t>، والثانية</w:t>
      </w:r>
      <w:r w:rsidRPr="00236FEB">
        <w:rPr>
          <w:rFonts w:ascii="Traditional Arabic" w:eastAsia="MS Mincho" w:hAnsi="Traditional Arabic" w:hint="cs"/>
          <w:b/>
          <w:noProof w:val="0"/>
          <w:color w:val="000000"/>
          <w:sz w:val="36"/>
          <w:rtl/>
          <w:lang w:bidi="ar-EG"/>
        </w:rPr>
        <w:t xml:space="preserve"> على يد محمد بن عبدالوهاب. ويذكر الشيخ أحمد آل طامي بعضاً من أوجه الشبه بين العصرين فيقول: </w:t>
      </w:r>
      <w:r>
        <w:rPr>
          <w:rFonts w:ascii="Traditional Arabic" w:eastAsia="MS Mincho" w:hAnsi="Traditional Arabic" w:hint="cs"/>
          <w:b/>
          <w:noProof w:val="0"/>
          <w:color w:val="000000"/>
          <w:sz w:val="36"/>
          <w:rtl/>
          <w:lang w:bidi="ar-EG"/>
        </w:rPr>
        <w:t>(</w:t>
      </w:r>
      <w:r w:rsidRPr="00236FEB">
        <w:rPr>
          <w:rFonts w:ascii="Traditional Arabic" w:eastAsia="MS Mincho" w:hAnsi="Traditional Arabic" w:hint="cs"/>
          <w:b/>
          <w:noProof w:val="0"/>
          <w:color w:val="000000"/>
          <w:sz w:val="36"/>
          <w:rtl/>
          <w:lang w:bidi="ar-EG"/>
        </w:rPr>
        <w:t>عصر الرسول كان عصراً قد بلغ من فساد العقائد والعادات والأخلاق مبلغاً عظيماً، فالأصنام كانت تُعبد من دون الله في المسجد الحرام عند الكعبة وغيرها. كانت العرب قد انحطت إلى أسفل الدركات من الوثنية الممقوتة والعادات السافلة الرذيلة، من شرب الخمور، والبغاء، ووأد ال</w:t>
      </w:r>
      <w:r>
        <w:rPr>
          <w:rFonts w:ascii="Traditional Arabic" w:eastAsia="MS Mincho" w:hAnsi="Traditional Arabic" w:hint="cs"/>
          <w:b/>
          <w:noProof w:val="0"/>
          <w:color w:val="000000"/>
          <w:sz w:val="36"/>
          <w:rtl/>
          <w:lang w:bidi="ar-EG"/>
        </w:rPr>
        <w:t>بنات، وتحكم الأقوياء في الضعفاء)</w:t>
      </w:r>
      <w:r w:rsidRPr="00236FEB">
        <w:rPr>
          <w:rFonts w:ascii="Traditional Arabic" w:eastAsia="MS Mincho" w:hAnsi="Traditional Arabic" w:hint="cs"/>
          <w:b/>
          <w:noProof w:val="0"/>
          <w:color w:val="000000"/>
          <w:sz w:val="36"/>
          <w:rtl/>
          <w:lang w:bidi="ar-EG"/>
        </w:rPr>
        <w:t xml:space="preserve"> لينتهي بالقول: </w:t>
      </w:r>
      <w:r>
        <w:rPr>
          <w:rFonts w:ascii="Traditional Arabic" w:eastAsia="MS Mincho" w:hAnsi="Traditional Arabic" w:hint="cs"/>
          <w:b/>
          <w:noProof w:val="0"/>
          <w:color w:val="000000"/>
          <w:sz w:val="36"/>
          <w:rtl/>
          <w:lang w:bidi="ar-EG"/>
        </w:rPr>
        <w:t>(</w:t>
      </w:r>
      <w:r w:rsidRPr="00236FEB">
        <w:rPr>
          <w:rFonts w:ascii="Traditional Arabic" w:eastAsia="MS Mincho" w:hAnsi="Traditional Arabic" w:hint="cs"/>
          <w:b/>
          <w:noProof w:val="0"/>
          <w:color w:val="000000"/>
          <w:sz w:val="36"/>
          <w:rtl/>
          <w:lang w:bidi="ar-EG"/>
        </w:rPr>
        <w:t>وقصارى ما يقال في هذا العصر أنه عصر انتحار الفضائل الإنسانية الكبرى، والمعاني السامية العليا</w:t>
      </w:r>
      <w:r>
        <w:rPr>
          <w:rFonts w:ascii="Traditional Arabic" w:eastAsia="MS Mincho" w:hAnsi="Traditional Arabic" w:hint="cs"/>
          <w:b/>
          <w:noProof w:val="0"/>
          <w:color w:val="000000"/>
          <w:sz w:val="36"/>
          <w:rtl/>
          <w:lang w:bidi="ar-EG"/>
        </w:rPr>
        <w:t>)</w:t>
      </w:r>
      <w:r w:rsidRPr="00236FEB">
        <w:rPr>
          <w:rFonts w:ascii="Msh Quraan1" w:eastAsia="MS Mincho" w:hAnsi="Msh Quraan1"/>
          <w:b/>
          <w:noProof w:val="0"/>
          <w:color w:val="000000"/>
          <w:sz w:val="36"/>
          <w:vertAlign w:val="superscript"/>
          <w:rtl/>
          <w:lang w:bidi="ar-EG"/>
        </w:rPr>
        <w:t>(</w:t>
      </w:r>
      <w:r w:rsidRPr="00236FEB">
        <w:rPr>
          <w:rFonts w:ascii="Msh Quraan1" w:eastAsia="MS Mincho" w:hAnsi="Msh Quraan1"/>
          <w:b/>
          <w:noProof w:val="0"/>
          <w:color w:val="000000"/>
          <w:sz w:val="36"/>
          <w:vertAlign w:val="superscript"/>
          <w:rtl/>
          <w:lang w:bidi="ar-EG"/>
        </w:rPr>
        <w:footnoteReference w:id="1345"/>
      </w:r>
      <w:r w:rsidRPr="00236FEB">
        <w:rPr>
          <w:rFonts w:ascii="Msh Quraan1" w:eastAsia="MS Mincho" w:hAnsi="Msh Quraan1"/>
          <w:b/>
          <w:noProof w:val="0"/>
          <w:color w:val="000000"/>
          <w:sz w:val="36"/>
          <w:vertAlign w:val="superscript"/>
          <w:rtl/>
          <w:lang w:bidi="ar-EG"/>
        </w:rPr>
        <w:t>)</w:t>
      </w:r>
      <w:r w:rsidRPr="00236FEB">
        <w:rPr>
          <w:rFonts w:ascii="Msh Quraan1" w:eastAsia="MS Mincho" w:hAnsi="Msh Quraan1" w:hint="cs"/>
          <w:b/>
          <w:noProof w:val="0"/>
          <w:color w:val="000000"/>
          <w:sz w:val="36"/>
          <w:rtl/>
          <w:lang w:bidi="ar-EG"/>
        </w:rPr>
        <w:t>.</w:t>
      </w:r>
    </w:p>
    <w:p w14:paraId="1CF60F4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إن تصوّر المهمة الدعوية للشيخ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color w:val="000000"/>
          <w:sz w:val="36"/>
          <w:rtl/>
          <w:lang w:bidi="ar-EG"/>
        </w:rPr>
        <w:t xml:space="preserve">في قومه، يوحي هو أيضاً بتلك العقيدة. ففي رسالته إلى عبدالرحمن بن عبدالله السويدي من علماء العراق، يشرح الشيخ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color w:val="000000"/>
          <w:sz w:val="36"/>
          <w:rtl/>
          <w:lang w:bidi="ar-EG"/>
        </w:rPr>
        <w:t xml:space="preserve">رسالته في قومه قائلاً: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بينت للناس إخلاص الدين لله، ونهيتهم عن دعوة الأحياء والأموات والصالحين وغيرهم، وعن إشراكهم فيما يُعبد الله به، من ا</w:t>
      </w:r>
      <w:r>
        <w:rPr>
          <w:rFonts w:ascii="Msh Quraan1" w:eastAsia="MS Mincho" w:hAnsi="Msh Quraan1" w:hint="cs"/>
          <w:b/>
          <w:noProof w:val="0"/>
          <w:color w:val="000000"/>
          <w:sz w:val="36"/>
          <w:rtl/>
          <w:lang w:bidi="ar-EG"/>
        </w:rPr>
        <w:t>لذبح والنذر والتوكل، والسجود...)</w:t>
      </w:r>
      <w:r w:rsidRPr="00AF55A6">
        <w:rPr>
          <w:rFonts w:ascii="Msh Quraan1" w:eastAsia="MS Mincho" w:hAnsi="Msh Quraan1" w:hint="cs"/>
          <w:b/>
          <w:noProof w:val="0"/>
          <w:color w:val="000000"/>
          <w:sz w:val="36"/>
          <w:rtl/>
          <w:lang w:bidi="ar-EG"/>
        </w:rPr>
        <w:t>.</w:t>
      </w:r>
    </w:p>
    <w:p w14:paraId="26B483D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color w:val="000000"/>
          <w:sz w:val="36"/>
          <w:rtl/>
          <w:lang w:bidi="ar-EG"/>
        </w:rPr>
        <w:t xml:space="preserve">ويمضي قائلاً: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وأنا صاحب منصب في قريتي، مسمو</w:t>
      </w:r>
      <w:r w:rsidR="00407431">
        <w:rPr>
          <w:rFonts w:ascii="Msh Quraan1" w:eastAsia="MS Mincho" w:hAnsi="Msh Quraan1" w:hint="cs"/>
          <w:b/>
          <w:noProof w:val="0"/>
          <w:color w:val="000000"/>
          <w:sz w:val="36"/>
          <w:rtl/>
          <w:lang w:bidi="ar-EG"/>
        </w:rPr>
        <w:t>ع الكلمة، فأنكر هذا بعض الرؤساء؛</w:t>
      </w:r>
      <w:r w:rsidRPr="00AF55A6">
        <w:rPr>
          <w:rFonts w:ascii="Msh Quraan1" w:eastAsia="MS Mincho" w:hAnsi="Msh Quraan1" w:hint="cs"/>
          <w:b/>
          <w:noProof w:val="0"/>
          <w:color w:val="000000"/>
          <w:sz w:val="36"/>
          <w:rtl/>
          <w:lang w:bidi="ar-EG"/>
        </w:rPr>
        <w:t xml:space="preserve"> لكونه خالف عادات نشأوا عليها، وألزمت من تحت يدي بإقامة الصلاة، وإيتاء </w:t>
      </w:r>
      <w:r w:rsidRPr="00AF55A6">
        <w:rPr>
          <w:rFonts w:ascii="Msh Quraan1" w:eastAsia="MS Mincho" w:hAnsi="Msh Quraan1" w:hint="cs"/>
          <w:b/>
          <w:noProof w:val="0"/>
          <w:color w:val="000000"/>
          <w:sz w:val="36"/>
          <w:rtl/>
          <w:lang w:bidi="ar-EG"/>
        </w:rPr>
        <w:lastRenderedPageBreak/>
        <w:t>الزكاة، وغير ذلك، من فرائض الله، ونهيتهم عن الربا، وشرب المسكر، وأنوع المسكرات</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4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وتنبئ هذه التنضيدة المتقنة بأن ثمة إسقاطات متكررة من سيرة الرسول الأكرم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وإحضاراً لها في السيرة الإصلاحية للشيخ </w:t>
      </w:r>
      <w:r w:rsidRPr="00AF55A6">
        <w:rPr>
          <w:rFonts w:ascii="Traditional Arabic" w:eastAsia="MS Mincho" w:hAnsi="Traditional Arabic" w:hint="cs"/>
          <w:b/>
          <w:noProof w:val="0"/>
          <w:color w:val="000000"/>
          <w:sz w:val="36"/>
          <w:rtl/>
          <w:lang w:bidi="ar-EG"/>
        </w:rPr>
        <w:t>محمد بن عبدالوهاب".</w:t>
      </w:r>
    </w:p>
    <w:p w14:paraId="7632844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ثم ذكر رواية رسالة الشيخ </w:t>
      </w:r>
      <w:r w:rsidRPr="00AF55A6">
        <w:rPr>
          <w:rFonts w:ascii="Traditional Arabic" w:eastAsia="MS Mincho" w:hAnsi="Traditional Arabic" w:hint="cs"/>
          <w:b/>
          <w:noProof w:val="0"/>
          <w:color w:val="000000"/>
          <w:sz w:val="36"/>
          <w:rtl/>
          <w:lang w:bidi="ar-EG"/>
        </w:rPr>
        <w:t>عبدالله بن محمد بن عبدالوهاب</w:t>
      </w:r>
      <w:r>
        <w:rPr>
          <w:rFonts w:ascii="Traditional Arabic" w:eastAsia="MS Mincho" w:hAnsi="Traditional Arabic" w:hint="cs"/>
          <w:b/>
          <w:noProof w:val="0"/>
          <w:color w:val="000000"/>
          <w:sz w:val="36"/>
          <w:rtl/>
          <w:lang w:bidi="ar-EG"/>
        </w:rPr>
        <w:t xml:space="preserve">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في دخول مكة</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ثم قال:</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 xml:space="preserve">قد تستدعي هذه الرواية قصة فتح مكة على يد الرسول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وصحبه الكرام رضوان الله عليهم أجمعين، فثمة إشارات قوية إلى الاندراج بطريقة التطابق في تجربة الفتح الأولى، ولا يخفى الهدف من ذلك، إذ إن تمثل التجربة الدعوية الأولى يحقق معنى التأسي ويكفل مشروعية الفعل، أي الغزو، وأخيراً يخدم عقيدة التنزيه"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4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B0A7CD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ويقول حسن بن فرحان المالكي عن تهمة الإمام محمد بن عبدالوهاب بإدعاء النبوة: "</w:t>
      </w:r>
      <w:r w:rsidRPr="002E7CCA">
        <w:rPr>
          <w:rFonts w:ascii="Traditional Arabic" w:eastAsia="MS Mincho" w:hAnsi="Traditional Arabic"/>
          <w:b/>
          <w:noProof w:val="0"/>
          <w:color w:val="000000"/>
          <w:sz w:val="36"/>
          <w:rtl/>
          <w:lang w:bidi="ar-EG"/>
        </w:rPr>
        <w:t xml:space="preserve">ومجمل التهمة </w:t>
      </w:r>
      <w:r>
        <w:rPr>
          <w:rFonts w:ascii="Traditional Arabic" w:eastAsia="MS Mincho" w:hAnsi="Traditional Arabic" w:hint="cs"/>
          <w:b/>
          <w:noProof w:val="0"/>
          <w:color w:val="000000"/>
          <w:sz w:val="36"/>
          <w:rtl/>
          <w:lang w:bidi="ar-EG"/>
        </w:rPr>
        <w:t>(</w:t>
      </w:r>
      <w:r w:rsidRPr="002E7CCA">
        <w:rPr>
          <w:rFonts w:ascii="Traditional Arabic" w:eastAsia="MS Mincho" w:hAnsi="Traditional Arabic"/>
          <w:b/>
          <w:noProof w:val="0"/>
          <w:color w:val="000000"/>
          <w:sz w:val="36"/>
          <w:rtl/>
          <w:lang w:bidi="ar-EG"/>
        </w:rPr>
        <w:t>أنه ادعى النبوة بلسان الحال لا بلسان المقال</w:t>
      </w:r>
      <w:r>
        <w:rPr>
          <w:rFonts w:ascii="Traditional Arabic" w:eastAsia="MS Mincho" w:hAnsi="Traditional Arabic" w:hint="cs"/>
          <w:b/>
          <w:noProof w:val="0"/>
          <w:color w:val="000000"/>
          <w:sz w:val="36"/>
          <w:rtl/>
          <w:lang w:bidi="ar-EG"/>
        </w:rPr>
        <w:t xml:space="preserve">)، </w:t>
      </w:r>
      <w:r w:rsidRPr="002E7CCA">
        <w:rPr>
          <w:rFonts w:ascii="Traditional Arabic" w:eastAsia="MS Mincho" w:hAnsi="Traditional Arabic"/>
          <w:b/>
          <w:noProof w:val="0"/>
          <w:color w:val="000000"/>
          <w:sz w:val="36"/>
          <w:rtl/>
          <w:lang w:bidi="ar-EG"/>
        </w:rPr>
        <w:t>وهذه تهمة جائرة ظالمة, لكن من الإنصاف أن نقول أنهم لم يلقوها هكذا... ولا يقصدون أنه أدعى النبوة جهارا ولكنه في نظرهم أنزل نفسه وأصحابه منزلة النبي وأصحابه</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4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C63986C"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03DB450C" w14:textId="77777777" w:rsidR="006A46BA" w:rsidRPr="00EC6FC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EC6FC6">
        <w:rPr>
          <w:rFonts w:ascii="Traditional Arabic" w:eastAsia="MS Mincho" w:hAnsi="Traditional Arabic" w:hint="cs"/>
          <w:b/>
          <w:noProof w:val="0"/>
          <w:color w:val="000000"/>
          <w:sz w:val="36"/>
          <w:rtl/>
          <w:lang w:bidi="ar-EG"/>
        </w:rPr>
        <w:t xml:space="preserve">هو إتهام </w:t>
      </w:r>
      <w:r>
        <w:rPr>
          <w:rFonts w:ascii="Traditional Arabic" w:eastAsia="MS Mincho" w:hAnsi="Traditional Arabic" w:hint="cs"/>
          <w:b/>
          <w:noProof w:val="0"/>
          <w:color w:val="000000"/>
          <w:sz w:val="36"/>
          <w:rtl/>
          <w:lang w:bidi="ar-EG"/>
        </w:rPr>
        <w:t xml:space="preserve">أتباع دعوة </w:t>
      </w:r>
      <w:r w:rsidRPr="00EC6FC6">
        <w:rPr>
          <w:rFonts w:ascii="Traditional Arabic" w:eastAsia="MS Mincho" w:hAnsi="Traditional Arabic" w:hint="cs"/>
          <w:b/>
          <w:noProof w:val="0"/>
          <w:color w:val="000000"/>
          <w:sz w:val="36"/>
          <w:rtl/>
          <w:lang w:bidi="ar-EG"/>
        </w:rPr>
        <w:t xml:space="preserve">الإمام </w:t>
      </w:r>
      <w:r>
        <w:rPr>
          <w:rFonts w:ascii="Traditional Arabic" w:eastAsia="MS Mincho" w:hAnsi="Traditional Arabic" w:hint="cs"/>
          <w:b/>
          <w:noProof w:val="0"/>
          <w:color w:val="000000"/>
          <w:sz w:val="36"/>
          <w:rtl/>
          <w:lang w:bidi="ar-EG"/>
        </w:rPr>
        <w:t xml:space="preserve">بالغلو فيه، ومحاولة إنزال دعوته وأتباعه منزلة النبي </w:t>
      </w:r>
      <w:r w:rsidRPr="00AF55A6">
        <w:rPr>
          <w:rFonts w:ascii="AGA Arabesque" w:eastAsia="MS Mincho" w:hAnsi="AGA Arabesque"/>
          <w:noProof w:val="0"/>
          <w:color w:val="000000"/>
          <w:sz w:val="36"/>
          <w:lang w:bidi="ar-EG"/>
        </w:rPr>
        <w:t></w:t>
      </w:r>
      <w:r>
        <w:rPr>
          <w:rFonts w:ascii="Traditional Arabic" w:eastAsia="MS Mincho" w:hAnsi="Traditional Arabic" w:hint="cs"/>
          <w:b/>
          <w:noProof w:val="0"/>
          <w:color w:val="000000"/>
          <w:sz w:val="36"/>
          <w:rtl/>
          <w:lang w:bidi="ar-EG"/>
        </w:rPr>
        <w:t xml:space="preserve"> وأصحابه</w:t>
      </w:r>
      <w:r w:rsidRPr="00EC6FC6">
        <w:rPr>
          <w:rFonts w:ascii="Traditional Arabic" w:eastAsia="MS Mincho" w:hAnsi="Traditional Arabic" w:hint="cs"/>
          <w:b/>
          <w:noProof w:val="0"/>
          <w:color w:val="000000"/>
          <w:sz w:val="36"/>
          <w:rtl/>
          <w:lang w:bidi="ar-EG"/>
        </w:rPr>
        <w:t>.</w:t>
      </w:r>
    </w:p>
    <w:p w14:paraId="0DF4A0B9"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6533F1">
        <w:rPr>
          <w:rFonts w:ascii="Traditional Arabic" w:eastAsia="MS Mincho" w:hAnsi="Traditional Arabic" w:hint="cs"/>
          <w:bCs/>
          <w:noProof w:val="0"/>
          <w:color w:val="000000"/>
          <w:sz w:val="36"/>
          <w:rtl/>
          <w:lang w:bidi="ar-EG"/>
        </w:rPr>
        <w:t>الجواب عن هذه الدعوى</w:t>
      </w:r>
      <w:r>
        <w:rPr>
          <w:rFonts w:ascii="Traditional Arabic" w:eastAsia="MS Mincho" w:hAnsi="Traditional Arabic" w:hint="cs"/>
          <w:bCs/>
          <w:noProof w:val="0"/>
          <w:color w:val="000000"/>
          <w:sz w:val="36"/>
          <w:rtl/>
          <w:lang w:bidi="ar-EG"/>
        </w:rPr>
        <w:t>:</w:t>
      </w:r>
    </w:p>
    <w:p w14:paraId="7CC697F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أولا</w:t>
      </w:r>
      <w:r w:rsidRPr="00EC072A">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w:t>
      </w:r>
      <w:r w:rsidRPr="00AF55A6">
        <w:rPr>
          <w:rFonts w:ascii="Traditional Arabic" w:eastAsia="MS Mincho" w:hAnsi="Traditional Arabic" w:hint="cs"/>
          <w:b/>
          <w:noProof w:val="0"/>
          <w:color w:val="000000"/>
          <w:sz w:val="36"/>
          <w:rtl/>
          <w:lang w:bidi="ar-EG"/>
        </w:rPr>
        <w:t xml:space="preserve">ن مقارنة دعوة الإمام بدعوة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شرف لها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وتزكية لها، وإنما تعرف الدعوة الحق من الباطل بالتزامها بدعوة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وبقدر قربها منه، فهي قريبة من الحق، والعكس بالعكس.</w:t>
      </w:r>
    </w:p>
    <w:p w14:paraId="69C1F3B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ثانيا</w:t>
      </w:r>
      <w:r w:rsidRPr="00017412">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w:t>
      </w:r>
      <w:r w:rsidRPr="00AF55A6">
        <w:rPr>
          <w:rFonts w:ascii="Traditional Arabic" w:eastAsia="MS Mincho" w:hAnsi="Traditional Arabic" w:hint="cs"/>
          <w:b/>
          <w:noProof w:val="0"/>
          <w:color w:val="000000"/>
          <w:sz w:val="36"/>
          <w:rtl/>
          <w:lang w:bidi="ar-EG"/>
        </w:rPr>
        <w:t>ن هذه المقارنة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إما أن تكون صحيحة، فهي حق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ولله الحمد-، وإما أن تكون </w:t>
      </w:r>
      <w:r w:rsidRPr="00AF55A6">
        <w:rPr>
          <w:rFonts w:ascii="Traditional Arabic" w:eastAsia="MS Mincho" w:hAnsi="Traditional Arabic" w:hint="cs"/>
          <w:b/>
          <w:noProof w:val="0"/>
          <w:color w:val="000000"/>
          <w:sz w:val="36"/>
          <w:rtl/>
          <w:lang w:bidi="ar-EG"/>
        </w:rPr>
        <w:lastRenderedPageBreak/>
        <w:t>باطلة؛ فإن كانت باطلة فما هو الباطل فيها</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لكن </w:t>
      </w:r>
      <w:r>
        <w:rPr>
          <w:rFonts w:ascii="Traditional Arabic" w:eastAsia="MS Mincho" w:hAnsi="Traditional Arabic" w:hint="cs"/>
          <w:b/>
          <w:noProof w:val="0"/>
          <w:color w:val="000000"/>
          <w:sz w:val="36"/>
          <w:rtl/>
          <w:lang w:bidi="ar-EG"/>
        </w:rPr>
        <w:t>المناوئ</w:t>
      </w:r>
      <w:r w:rsidRPr="00AF55A6">
        <w:rPr>
          <w:rFonts w:ascii="Traditional Arabic" w:eastAsia="MS Mincho" w:hAnsi="Traditional Arabic" w:hint="cs"/>
          <w:b/>
          <w:noProof w:val="0"/>
          <w:color w:val="000000"/>
          <w:sz w:val="36"/>
          <w:rtl/>
          <w:lang w:bidi="ar-EG"/>
        </w:rPr>
        <w:t xml:space="preserve"> لها لم</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 لم يجد ما يطعنها به، قال ما قال: من أنه ثم بعثتين لكي يشوه دعوة الإمام.</w:t>
      </w:r>
    </w:p>
    <w:p w14:paraId="50AFAAD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rPr>
        <w:t xml:space="preserve">ثالثا: </w:t>
      </w:r>
      <w:r w:rsidRPr="000A782E">
        <w:rPr>
          <w:rFonts w:ascii="Traditional Arabic" w:eastAsia="MS Mincho" w:hAnsi="Traditional Arabic" w:hint="cs"/>
          <w:b/>
          <w:noProof w:val="0"/>
          <w:color w:val="000000"/>
          <w:sz w:val="36"/>
          <w:rtl/>
        </w:rPr>
        <w:t>قول فؤاد إبراهيم بعد أن ذكر ما قام به الإمام من الإلزام بالصلاة وإيتاء الزكاة والحث على فرائض الله، والنهي عن الربا وشرب المسكر: "</w:t>
      </w:r>
      <w:r w:rsidRPr="000A782E">
        <w:rPr>
          <w:rFonts w:ascii="Msh Quraan1" w:eastAsia="MS Mincho" w:hAnsi="Msh Quraan1" w:hint="cs"/>
          <w:b/>
          <w:noProof w:val="0"/>
          <w:color w:val="000000"/>
          <w:sz w:val="36"/>
          <w:rtl/>
          <w:lang w:bidi="ar-EG"/>
        </w:rPr>
        <w:t xml:space="preserve"> وتنبئ هذه التنضيدة المتقنة بأن ثمة إسقاطات متكررة من سيرة الرسول الأكرم </w:t>
      </w:r>
      <w:r w:rsidRPr="0019512B">
        <w:rPr>
          <w:rFonts w:ascii="AGA Arabesque" w:eastAsia="MS Mincho" w:hAnsi="AGA Arabesque"/>
          <w:bCs/>
          <w:noProof w:val="0"/>
          <w:color w:val="000000"/>
          <w:sz w:val="36"/>
          <w:lang w:bidi="ar-EG"/>
        </w:rPr>
        <w:t></w:t>
      </w:r>
      <w:r w:rsidRPr="000A782E">
        <w:rPr>
          <w:rFonts w:ascii="Msh Quraan1" w:eastAsia="MS Mincho" w:hAnsi="Msh Quraan1" w:hint="cs"/>
          <w:b/>
          <w:noProof w:val="0"/>
          <w:color w:val="000000"/>
          <w:sz w:val="36"/>
          <w:rtl/>
          <w:lang w:bidi="ar-EG"/>
        </w:rPr>
        <w:t xml:space="preserve"> وإحضاراً لها في السيرة الإصلاحية للشيخ </w:t>
      </w:r>
      <w:r w:rsidRPr="000A782E">
        <w:rPr>
          <w:rFonts w:ascii="Traditional Arabic" w:eastAsia="MS Mincho" w:hAnsi="Traditional Arabic" w:hint="cs"/>
          <w:b/>
          <w:noProof w:val="0"/>
          <w:color w:val="000000"/>
          <w:sz w:val="36"/>
          <w:rtl/>
          <w:lang w:bidi="ar-EG"/>
        </w:rPr>
        <w:t>محمد بن عبدالوهاب".</w:t>
      </w:r>
      <w:r w:rsidRPr="0029738B">
        <w:rPr>
          <w:rFonts w:ascii="Traditional Arabic" w:eastAsia="MS Mincho" w:hAnsi="Traditional Arabic" w:hint="cs"/>
          <w:b/>
          <w:noProof w:val="0"/>
          <w:color w:val="000000"/>
          <w:sz w:val="36"/>
          <w:rtl/>
          <w:lang w:bidi="ar-EG"/>
        </w:rPr>
        <w:t xml:space="preserve"> </w:t>
      </w:r>
    </w:p>
    <w:p w14:paraId="7E39E181" w14:textId="77777777" w:rsidR="006A46BA" w:rsidRDefault="006A46BA" w:rsidP="00407431">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530E90">
        <w:rPr>
          <w:rFonts w:ascii="Traditional Arabic" w:eastAsia="MS Mincho" w:hAnsi="Traditional Arabic" w:hint="cs"/>
          <w:b/>
          <w:noProof w:val="0"/>
          <w:color w:val="000000"/>
          <w:sz w:val="36"/>
          <w:rtl/>
          <w:lang w:bidi="ar-EG"/>
        </w:rPr>
        <w:t>فهذه</w:t>
      </w:r>
      <w:r w:rsidRPr="00530E90">
        <w:rPr>
          <w:rFonts w:ascii="Traditional Arabic" w:eastAsia="MS Mincho" w:hAnsi="Traditional Arabic" w:hint="cs"/>
          <w:b/>
          <w:noProof w:val="0"/>
          <w:color w:val="000000"/>
          <w:sz w:val="36"/>
          <w:rtl/>
        </w:rPr>
        <w:t xml:space="preserve"> شهادة للإمام محمد بن عبدالوهاب بالاقتداء والاتباع للنبي </w:t>
      </w:r>
      <w:r w:rsidRPr="00740220">
        <w:rPr>
          <w:rFonts w:ascii="AGA Arabesque" w:hAnsi="AGA Arabesque"/>
          <w:bCs/>
          <w:sz w:val="36"/>
          <w:lang w:bidi="ar-EG"/>
        </w:rPr>
        <w:t></w:t>
      </w:r>
      <w:r w:rsidRPr="00530E90">
        <w:rPr>
          <w:rFonts w:ascii="Traditional Arabic" w:eastAsia="MS Mincho" w:hAnsi="Traditional Arabic" w:hint="cs"/>
          <w:b/>
          <w:noProof w:val="0"/>
          <w:color w:val="000000"/>
          <w:sz w:val="36"/>
          <w:rtl/>
        </w:rPr>
        <w:t>.</w:t>
      </w:r>
      <w:r>
        <w:rPr>
          <w:rFonts w:ascii="Traditional Arabic" w:eastAsia="MS Mincho" w:hAnsi="Traditional Arabic" w:hint="cs"/>
          <w:b/>
          <w:noProof w:val="0"/>
          <w:color w:val="000000"/>
          <w:sz w:val="36"/>
          <w:rtl/>
        </w:rPr>
        <w:t xml:space="preserve"> ثم إن هذا الأمر ليس إسقاطا متكرر</w:t>
      </w:r>
      <w:r w:rsidR="00407431">
        <w:rPr>
          <w:rFonts w:ascii="Traditional Arabic" w:eastAsia="MS Mincho" w:hAnsi="Traditional Arabic" w:hint="cs"/>
          <w:b/>
          <w:noProof w:val="0"/>
          <w:color w:val="000000"/>
          <w:sz w:val="36"/>
          <w:rtl/>
        </w:rPr>
        <w:t>ا</w:t>
      </w:r>
      <w:r>
        <w:rPr>
          <w:rFonts w:ascii="Traditional Arabic" w:eastAsia="MS Mincho" w:hAnsi="Traditional Arabic" w:hint="cs"/>
          <w:b/>
          <w:noProof w:val="0"/>
          <w:color w:val="000000"/>
          <w:sz w:val="36"/>
          <w:rtl/>
        </w:rPr>
        <w:t xml:space="preserve"> من سيرة الرسول </w:t>
      </w:r>
      <w:r w:rsidRPr="0019512B">
        <w:rPr>
          <w:rFonts w:ascii="AGA Arabesque" w:eastAsia="MS Mincho" w:hAnsi="AGA Arabesque"/>
          <w:bCs/>
          <w:noProof w:val="0"/>
          <w:color w:val="000000"/>
          <w:sz w:val="36"/>
          <w:lang w:bidi="ar-EG"/>
        </w:rPr>
        <w:t></w:t>
      </w:r>
      <w:r>
        <w:rPr>
          <w:rFonts w:ascii="Traditional Arabic" w:eastAsia="MS Mincho" w:hAnsi="Traditional Arabic" w:hint="cs"/>
          <w:b/>
          <w:noProof w:val="0"/>
          <w:color w:val="000000"/>
          <w:sz w:val="36"/>
          <w:rtl/>
        </w:rPr>
        <w:t xml:space="preserve"> وإحضارا لها في السيرة الإصلاحية للشيخ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بل هي حقيقة وواقع؛ فإن نجدا كانت على حال سيئة من الإنحراف في العقيدة والعبادة، وقد تأثر علماء نجد فضلا عن عوامهم بعلم الكلام والتصوف</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4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فجاء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xml:space="preserve"> فدعى الناس إلى التوحيد وإلى عبادة الله وحده، وحثهم على الفرائض والأخلاق الحسنة وترك الفواحش.</w:t>
      </w:r>
    </w:p>
    <w:p w14:paraId="0D8D052E" w14:textId="77777777" w:rsidR="006A46BA" w:rsidRPr="000103BD"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Pr>
      </w:pPr>
      <w:r>
        <w:rPr>
          <w:rFonts w:ascii="Traditional Arabic" w:eastAsia="MS Mincho" w:hAnsi="Traditional Arabic" w:hint="cs"/>
          <w:b/>
          <w:noProof w:val="0"/>
          <w:color w:val="000000"/>
          <w:sz w:val="36"/>
          <w:rtl/>
        </w:rPr>
        <w:t>يقول د. محمد محمد حسين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w:t>
      </w:r>
      <w:r w:rsidRPr="00294E3D">
        <w:rPr>
          <w:rFonts w:ascii="Traditional Arabic" w:eastAsia="MS Mincho" w:hAnsi="Traditional Arabic"/>
          <w:b/>
          <w:noProof w:val="0"/>
          <w:color w:val="000000"/>
          <w:sz w:val="36"/>
          <w:rtl/>
        </w:rPr>
        <w:t xml:space="preserve"> </w:t>
      </w:r>
      <w:r w:rsidRPr="000103BD">
        <w:rPr>
          <w:rFonts w:ascii="Traditional Arabic" w:eastAsia="MS Mincho" w:hAnsi="Traditional Arabic"/>
          <w:b/>
          <w:noProof w:val="0"/>
          <w:color w:val="000000"/>
          <w:sz w:val="36"/>
          <w:rtl/>
        </w:rPr>
        <w:t>ما من دعوة إلا وقد ابتليت بمن يسيء فهمها وتطبيقها، والإسلام نفسه لا يخلو من ذلك، ولكن لا نحكم على الإسلام بسوء فهم بعض المسلمين أو سوء تصرفهم.</w:t>
      </w:r>
    </w:p>
    <w:p w14:paraId="760C7E2A" w14:textId="77777777" w:rsidR="006A46BA" w:rsidRPr="00294E3D"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0103BD">
        <w:rPr>
          <w:rFonts w:ascii="Traditional Arabic" w:eastAsia="MS Mincho" w:hAnsi="Traditional Arabic"/>
          <w:b/>
          <w:noProof w:val="0"/>
          <w:color w:val="000000"/>
          <w:sz w:val="36"/>
          <w:rtl/>
        </w:rPr>
        <w:t xml:space="preserve"> </w:t>
      </w:r>
      <w:r>
        <w:rPr>
          <w:rFonts w:ascii="Traditional Arabic" w:eastAsia="MS Mincho" w:hAnsi="Traditional Arabic" w:hint="cs"/>
          <w:b/>
          <w:noProof w:val="0"/>
          <w:color w:val="000000"/>
          <w:sz w:val="36"/>
          <w:rtl/>
        </w:rPr>
        <w:t>أ</w:t>
      </w:r>
      <w:r w:rsidRPr="000103BD">
        <w:rPr>
          <w:rFonts w:ascii="Traditional Arabic" w:eastAsia="MS Mincho" w:hAnsi="Traditional Arabic"/>
          <w:b/>
          <w:noProof w:val="0"/>
          <w:color w:val="000000"/>
          <w:sz w:val="36"/>
          <w:rtl/>
        </w:rPr>
        <w:t>ما لبّ الدعوة وحقيقتها فهي ثابتة واضحة فيما تركه صاحب الدعوة من كتب ومن رسائل، وهذه الكتب والرسائل هي التي يحتكم إليها ولا يحتكم إلى سواها في معرفة حقيقة الدعوة مجردة من المبالغات ومن ردود الأفعال</w:t>
      </w:r>
      <w:r>
        <w:rPr>
          <w:rFonts w:ascii="Traditional Arabic" w:eastAsia="MS Mincho" w:hAnsi="Traditional Arabic" w:hint="cs"/>
          <w:b/>
          <w:noProof w:val="0"/>
          <w:color w:val="000000"/>
          <w:sz w:val="36"/>
          <w:rtl/>
        </w:rPr>
        <w:t xml:space="preserve">، </w:t>
      </w:r>
      <w:r w:rsidRPr="00294E3D">
        <w:rPr>
          <w:rFonts w:ascii="Traditional Arabic" w:eastAsia="MS Mincho" w:hAnsi="Traditional Arabic"/>
          <w:b/>
          <w:noProof w:val="0"/>
          <w:color w:val="000000"/>
          <w:sz w:val="36"/>
          <w:rtl/>
        </w:rPr>
        <w:t>وقد ترك صاحب الدعوة مجموعة من الرسائل التي بعث بها إلى الزعماء والعلماء من أهل عصره يبصرهم بحقيقة دعوته ويرد على ما أثير حولها</w:t>
      </w:r>
      <w:r>
        <w:rPr>
          <w:rFonts w:ascii="Traditional Arabic" w:eastAsia="MS Mincho" w:hAnsi="Traditional Arabic" w:hint="cs"/>
          <w:b/>
          <w:noProof w:val="0"/>
          <w:color w:val="000000"/>
          <w:sz w:val="36"/>
          <w:rtl/>
        </w:rPr>
        <w:t xml:space="preserve"> </w:t>
      </w:r>
      <w:r w:rsidRPr="00294E3D">
        <w:rPr>
          <w:rFonts w:ascii="Traditional Arabic" w:eastAsia="MS Mincho" w:hAnsi="Traditional Arabic"/>
          <w:b/>
          <w:noProof w:val="0"/>
          <w:color w:val="000000"/>
          <w:sz w:val="36"/>
          <w:rtl/>
        </w:rPr>
        <w:t>من تهم وشبهات وما أشاعه خصومها من اعتراضات.</w:t>
      </w:r>
    </w:p>
    <w:p w14:paraId="585103E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294E3D">
        <w:rPr>
          <w:rFonts w:ascii="Traditional Arabic" w:eastAsia="MS Mincho" w:hAnsi="Traditional Arabic"/>
          <w:b/>
          <w:noProof w:val="0"/>
          <w:color w:val="000000"/>
          <w:sz w:val="36"/>
          <w:rtl/>
        </w:rPr>
        <w:lastRenderedPageBreak/>
        <w:t xml:space="preserve">وهذه الرسائل تقدم صورة واضحة لفساد الحال في المجتمع النجدي الذي نزل به الجهل إلى تقديس </w:t>
      </w:r>
      <w:r>
        <w:rPr>
          <w:rFonts w:ascii="Traditional Arabic" w:eastAsia="MS Mincho" w:hAnsi="Traditional Arabic" w:hint="cs"/>
          <w:b/>
          <w:noProof w:val="0"/>
          <w:color w:val="000000"/>
          <w:sz w:val="36"/>
          <w:rtl/>
        </w:rPr>
        <w:t>ا</w:t>
      </w:r>
      <w:r w:rsidRPr="00294E3D">
        <w:rPr>
          <w:rFonts w:ascii="Traditional Arabic" w:eastAsia="MS Mincho" w:hAnsi="Traditional Arabic"/>
          <w:b/>
          <w:noProof w:val="0"/>
          <w:color w:val="000000"/>
          <w:sz w:val="36"/>
          <w:rtl/>
        </w:rPr>
        <w:t>لحجر والشجر والقعود عن الأخذ بالأسباب حين استبدلوا بها التعلق بأوهام لا تمت إلى الدين بسبب، مع ارتداد الحياة الجاهلية الأولى في البغي والظلم والنهب والسلب والسطو على الأموال والأعراض وقطع الطريق على حجاج بيت ا</w:t>
      </w:r>
      <w:r>
        <w:rPr>
          <w:rFonts w:ascii="Traditional Arabic" w:eastAsia="MS Mincho" w:hAnsi="Traditional Arabic"/>
          <w:b/>
          <w:noProof w:val="0"/>
          <w:color w:val="000000"/>
          <w:sz w:val="36"/>
          <w:rtl/>
        </w:rPr>
        <w:t>لله</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370F6519" w14:textId="77777777" w:rsidR="006A46BA" w:rsidRPr="00317A19"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ويقول د. علي عبدالحليم محمود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w:t>
      </w:r>
      <w:r w:rsidRPr="00317A19">
        <w:rPr>
          <w:rFonts w:ascii="Traditional Arabic" w:eastAsia="MS Mincho" w:hAnsi="Traditional Arabic"/>
          <w:b/>
          <w:noProof w:val="0"/>
          <w:color w:val="000000"/>
          <w:sz w:val="36"/>
          <w:rtl/>
        </w:rPr>
        <w:t xml:space="preserve">شيخ الإسلام محمد بن عبد الوهاب </w:t>
      </w:r>
      <w:r w:rsidRPr="00472D1E">
        <w:rPr>
          <w:rFonts w:ascii="KFGQPC Arabic Symbols 01" w:eastAsia="MS Mincho" w:hAnsi="KFGQPC Arabic Symbols 01" w:cs="KFGQPC Arabic Symbols 01" w:hint="cs"/>
          <w:szCs w:val="28"/>
          <w:lang w:bidi="ar-EG"/>
        </w:rPr>
        <w:t></w:t>
      </w:r>
      <w:r w:rsidRPr="00317A19">
        <w:rPr>
          <w:rFonts w:ascii="Traditional Arabic" w:eastAsia="MS Mincho" w:hAnsi="Traditional Arabic"/>
          <w:b/>
          <w:noProof w:val="0"/>
          <w:color w:val="000000"/>
          <w:sz w:val="36"/>
          <w:rtl/>
        </w:rPr>
        <w:t xml:space="preserve"> داعية إسلامي مصلح مجدد في القرن الثاني عشر الهجري، ذلك القرن الذي كانت تسيطر فيه على المسلمين أسباب الضعف السياسي، وأنواع الضلال الفكري، وصنوف الانحراف عن جادة الحق جادة الإسلام، القرن الذي أوشك بعض المسلمين فيه أن يعودوا إلى عبادة الصالحين والأوثان.</w:t>
      </w:r>
    </w:p>
    <w:p w14:paraId="64A6420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317A19">
        <w:rPr>
          <w:rFonts w:ascii="Traditional Arabic" w:eastAsia="MS Mincho" w:hAnsi="Traditional Arabic"/>
          <w:b/>
          <w:noProof w:val="0"/>
          <w:color w:val="000000"/>
          <w:sz w:val="36"/>
          <w:rtl/>
        </w:rPr>
        <w:t xml:space="preserve">استطاع الشيخ محمد بن عبد 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xml:space="preserve"> </w:t>
      </w:r>
      <w:r w:rsidRPr="00317A19">
        <w:rPr>
          <w:rFonts w:ascii="Traditional Arabic" w:eastAsia="MS Mincho" w:hAnsi="Traditional Arabic"/>
          <w:b/>
          <w:noProof w:val="0"/>
          <w:color w:val="000000"/>
          <w:sz w:val="36"/>
          <w:rtl/>
        </w:rPr>
        <w:t>بتوفيق من الله أن يعرف دينه حق المعرفة وأن يدرك مقاصده وأهدافه، وأن يجند نفسه للعمل إلى الوصول لتلك المقاصد والأهداف. استطاع الشيخ الإمام أن يزيل عن قلوب كثير من المسلمين ما علق عليها من صدأ، وأن يقشع عن عيونهم ما ضللها من غيوم وسحب وذلك عندما أخذ على عاتقه أن يشرح للناس عقيدة الإسلام وأن ينقيها من الشوائب التي أدخلها عليها أهل الباطل والضلال والزيغ والهوى</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5940E1FC" w14:textId="77777777" w:rsidR="006A46BA" w:rsidRPr="006D49E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ويقول أولفيه ده كورانسيز: "</w:t>
      </w:r>
      <w:r w:rsidRPr="006D49EA">
        <w:rPr>
          <w:rFonts w:ascii="Traditional Arabic" w:eastAsia="MS Mincho" w:hAnsi="Traditional Arabic"/>
          <w:b/>
          <w:noProof w:val="0"/>
          <w:color w:val="000000"/>
          <w:sz w:val="36"/>
          <w:rtl/>
        </w:rPr>
        <w:t>الوهابية قد نقوا الإسلام مما أدخل عليه من تشويه وأعدوه إلى بساطته الأولى وصفائه.</w:t>
      </w:r>
      <w:r>
        <w:rPr>
          <w:rFonts w:ascii="Traditional Arabic" w:eastAsia="MS Mincho" w:hAnsi="Traditional Arabic" w:hint="cs"/>
          <w:b/>
          <w:noProof w:val="0"/>
          <w:color w:val="000000"/>
          <w:sz w:val="36"/>
          <w:rtl/>
        </w:rPr>
        <w:t xml:space="preserve"> </w:t>
      </w:r>
      <w:r w:rsidRPr="006D49EA">
        <w:rPr>
          <w:rFonts w:ascii="Traditional Arabic" w:eastAsia="MS Mincho" w:hAnsi="Traditional Arabic"/>
          <w:b/>
          <w:noProof w:val="0"/>
          <w:color w:val="000000"/>
          <w:sz w:val="36"/>
          <w:rtl/>
        </w:rPr>
        <w:t xml:space="preserve">ولم يظهر الوهابيون إلا منذ خمسين سنة </w:t>
      </w:r>
      <w:r>
        <w:rPr>
          <w:rFonts w:ascii="Traditional Arabic" w:eastAsia="MS Mincho" w:hAnsi="Traditional Arabic" w:hint="cs"/>
          <w:b/>
          <w:noProof w:val="0"/>
          <w:color w:val="000000"/>
          <w:sz w:val="36"/>
          <w:rtl/>
        </w:rPr>
        <w:t>-</w:t>
      </w:r>
      <w:r w:rsidRPr="006D49EA">
        <w:rPr>
          <w:rFonts w:ascii="Traditional Arabic" w:eastAsia="MS Mincho" w:hAnsi="Traditional Arabic"/>
          <w:b/>
          <w:noProof w:val="0"/>
          <w:color w:val="000000"/>
          <w:sz w:val="36"/>
          <w:rtl/>
        </w:rPr>
        <w:t>بالنسبة لزمن هذا الكاتب</w:t>
      </w:r>
      <w:r>
        <w:rPr>
          <w:rFonts w:ascii="Traditional Arabic" w:eastAsia="MS Mincho" w:hAnsi="Traditional Arabic" w:hint="cs"/>
          <w:b/>
          <w:noProof w:val="0"/>
          <w:color w:val="000000"/>
          <w:sz w:val="36"/>
          <w:rtl/>
        </w:rPr>
        <w:t>-</w:t>
      </w:r>
      <w:r w:rsidRPr="006D49EA">
        <w:rPr>
          <w:rFonts w:ascii="Traditional Arabic" w:eastAsia="MS Mincho" w:hAnsi="Traditional Arabic"/>
          <w:b/>
          <w:noProof w:val="0"/>
          <w:color w:val="000000"/>
          <w:sz w:val="36"/>
          <w:rtl/>
        </w:rPr>
        <w:t xml:space="preserve"> ولكن هذه السرعة الهائلة التي اتسمت بها فتوحاتهم، ضمانة كبيرة لبقائهم وعظمتهم.</w:t>
      </w:r>
    </w:p>
    <w:p w14:paraId="292A64A7" w14:textId="77777777" w:rsidR="006A46BA" w:rsidRPr="0090060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6D49EA">
        <w:rPr>
          <w:rFonts w:ascii="Traditional Arabic" w:eastAsia="MS Mincho" w:hAnsi="Traditional Arabic"/>
          <w:b/>
          <w:noProof w:val="0"/>
          <w:color w:val="000000"/>
          <w:sz w:val="36"/>
          <w:rtl/>
        </w:rPr>
        <w:t xml:space="preserve">.. كان المسلمون يومئذ </w:t>
      </w:r>
      <w:r>
        <w:rPr>
          <w:rFonts w:ascii="Traditional Arabic" w:eastAsia="MS Mincho" w:hAnsi="Traditional Arabic" w:hint="cs"/>
          <w:b/>
          <w:noProof w:val="0"/>
          <w:color w:val="000000"/>
          <w:sz w:val="36"/>
          <w:rtl/>
        </w:rPr>
        <w:t>-</w:t>
      </w:r>
      <w:r w:rsidRPr="006D49EA">
        <w:rPr>
          <w:rFonts w:ascii="Traditional Arabic" w:eastAsia="MS Mincho" w:hAnsi="Traditional Arabic"/>
          <w:b/>
          <w:noProof w:val="0"/>
          <w:color w:val="000000"/>
          <w:sz w:val="36"/>
          <w:rtl/>
        </w:rPr>
        <w:t>أي منذ ظهور محمد بن عبد الوهاب</w:t>
      </w:r>
      <w:r>
        <w:rPr>
          <w:rFonts w:ascii="Traditional Arabic" w:eastAsia="MS Mincho" w:hAnsi="Traditional Arabic" w:hint="cs"/>
          <w:b/>
          <w:noProof w:val="0"/>
          <w:color w:val="000000"/>
          <w:sz w:val="36"/>
          <w:rtl/>
        </w:rPr>
        <w:t>-</w:t>
      </w:r>
      <w:r w:rsidRPr="006D49EA">
        <w:rPr>
          <w:rFonts w:ascii="Traditional Arabic" w:eastAsia="MS Mincho" w:hAnsi="Traditional Arabic"/>
          <w:b/>
          <w:noProof w:val="0"/>
          <w:color w:val="000000"/>
          <w:sz w:val="36"/>
          <w:rtl/>
        </w:rPr>
        <w:t xml:space="preserve"> يمارسون أشكالاً غريبة من العبادات بحيث لو عاد "محمد" </w:t>
      </w:r>
      <w:r w:rsidRPr="00740220">
        <w:rPr>
          <w:rFonts w:ascii="AGA Arabesque" w:hAnsi="AGA Arabesque"/>
          <w:bCs/>
          <w:sz w:val="36"/>
          <w:lang w:bidi="ar-EG"/>
        </w:rPr>
        <w:t></w:t>
      </w:r>
      <w:r>
        <w:rPr>
          <w:rFonts w:ascii="Traditional Arabic" w:eastAsia="MS Mincho" w:hAnsi="Traditional Arabic" w:hint="cs"/>
          <w:b/>
          <w:noProof w:val="0"/>
          <w:color w:val="000000"/>
          <w:sz w:val="36"/>
          <w:rtl/>
        </w:rPr>
        <w:t xml:space="preserve"> </w:t>
      </w:r>
      <w:r w:rsidRPr="006D49EA">
        <w:rPr>
          <w:rFonts w:ascii="Traditional Arabic" w:eastAsia="MS Mincho" w:hAnsi="Traditional Arabic"/>
          <w:b/>
          <w:noProof w:val="0"/>
          <w:color w:val="000000"/>
          <w:sz w:val="36"/>
          <w:rtl/>
        </w:rPr>
        <w:t xml:space="preserve">إلى الدنيا، لظن أن الإسلام زال منها. ولرأى شيئاً عجيباً، فعلى القبور تقام القباب والمباني، ويزعم أن لأصحابها كرامات ومعجزات، وهناك وسطاء بين الله والناس يقبلون الرشوة، ومجانين ينتقلون في البلاد بحرية، ولا يجرؤ أحد على </w:t>
      </w:r>
      <w:r w:rsidRPr="006D49EA">
        <w:rPr>
          <w:rFonts w:ascii="Traditional Arabic" w:eastAsia="MS Mincho" w:hAnsi="Traditional Arabic"/>
          <w:b/>
          <w:noProof w:val="0"/>
          <w:color w:val="000000"/>
          <w:sz w:val="36"/>
          <w:rtl/>
        </w:rPr>
        <w:lastRenderedPageBreak/>
        <w:t>مقاومتهم لأنهم فيما يزعمون من أصحاب "السر" أو أهل الحظوة، وأما القرآن الخالد فقد فسروه تفاسير مذهلة غابت فيها حقيقته! ... فجاء محمد بن عبد الوهاب وأعاد الإسلام على نقاوته الأولى</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5A6427EB" w14:textId="77777777" w:rsidR="006A46BA" w:rsidRDefault="006A46BA" w:rsidP="00407431">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29738B">
        <w:rPr>
          <w:rFonts w:ascii="Traditional Arabic" w:eastAsia="MS Mincho" w:hAnsi="Traditional Arabic" w:hint="cs"/>
          <w:bCs/>
          <w:noProof w:val="0"/>
          <w:color w:val="000000"/>
          <w:sz w:val="36"/>
          <w:rtl/>
          <w:lang w:bidi="ar-EG"/>
        </w:rPr>
        <w:t>رابعا:</w:t>
      </w:r>
      <w:r>
        <w:rPr>
          <w:rFonts w:ascii="Traditional Arabic" w:eastAsia="MS Mincho" w:hAnsi="Traditional Arabic" w:hint="cs"/>
          <w:b/>
          <w:noProof w:val="0"/>
          <w:color w:val="000000"/>
          <w:sz w:val="36"/>
          <w:rtl/>
          <w:lang w:bidi="ar-EG"/>
        </w:rPr>
        <w:t xml:space="preserve"> قول حسن بن فرحان المالكي عن تهمة الإمام محمد بن عبدالوهاب بإ</w:t>
      </w:r>
      <w:r w:rsidR="00407431">
        <w:rPr>
          <w:rFonts w:ascii="Traditional Arabic" w:eastAsia="MS Mincho" w:hAnsi="Traditional Arabic" w:hint="cs"/>
          <w:b/>
          <w:noProof w:val="0"/>
          <w:color w:val="000000"/>
          <w:sz w:val="36"/>
          <w:rtl/>
          <w:lang w:bidi="ar-EG"/>
        </w:rPr>
        <w:t xml:space="preserve">نزالهم أنفسهم منزلة النبي </w:t>
      </w:r>
      <w:r w:rsidR="00407431" w:rsidRPr="005C0F5E">
        <w:rPr>
          <w:rFonts w:ascii="AGA Arabesque" w:eastAsia="MS Mincho" w:hAnsi="AGA Arabesque"/>
          <w:bCs/>
          <w:noProof w:val="0"/>
          <w:color w:val="000000"/>
          <w:sz w:val="36"/>
          <w:lang w:bidi="ar-EG"/>
        </w:rPr>
        <w:t></w:t>
      </w:r>
      <w:r w:rsidR="00407431">
        <w:rPr>
          <w:rFonts w:ascii="AGA Arabesque" w:eastAsia="MS Mincho" w:hAnsi="AGA Arabesque" w:hint="cs"/>
          <w:bCs/>
          <w:noProof w:val="0"/>
          <w:color w:val="000000"/>
          <w:sz w:val="36"/>
          <w:rtl/>
          <w:lang w:bidi="ar-EG"/>
        </w:rPr>
        <w:t xml:space="preserve"> </w:t>
      </w:r>
      <w:r w:rsidR="00407431">
        <w:rPr>
          <w:rFonts w:ascii="Traditional Arabic" w:eastAsia="MS Mincho" w:hAnsi="Traditional Arabic" w:hint="cs"/>
          <w:b/>
          <w:noProof w:val="0"/>
          <w:color w:val="000000"/>
          <w:sz w:val="36"/>
          <w:rtl/>
          <w:lang w:bidi="ar-EG"/>
        </w:rPr>
        <w:t>وأصحابه</w:t>
      </w:r>
      <w:r>
        <w:rPr>
          <w:rFonts w:ascii="Traditional Arabic" w:eastAsia="MS Mincho" w:hAnsi="Traditional Arabic" w:hint="cs"/>
          <w:b/>
          <w:noProof w:val="0"/>
          <w:color w:val="000000"/>
          <w:sz w:val="36"/>
          <w:rtl/>
          <w:lang w:bidi="ar-EG"/>
        </w:rPr>
        <w:t xml:space="preserve"> بعد أن نفى أن يكون الإمام </w:t>
      </w:r>
      <w:r w:rsidR="00407431">
        <w:rPr>
          <w:rFonts w:ascii="Traditional Arabic" w:eastAsia="MS Mincho" w:hAnsi="Traditional Arabic" w:hint="cs"/>
          <w:b/>
          <w:noProof w:val="0"/>
          <w:color w:val="000000"/>
          <w:sz w:val="36"/>
          <w:rtl/>
          <w:lang w:bidi="ar-EG"/>
        </w:rPr>
        <w:t>ادعى</w:t>
      </w:r>
      <w:r>
        <w:rPr>
          <w:rFonts w:ascii="Traditional Arabic" w:eastAsia="MS Mincho" w:hAnsi="Traditional Arabic" w:hint="cs"/>
          <w:b/>
          <w:noProof w:val="0"/>
          <w:color w:val="000000"/>
          <w:sz w:val="36"/>
          <w:rtl/>
          <w:lang w:bidi="ar-EG"/>
        </w:rPr>
        <w:t xml:space="preserve"> ذلك: "</w:t>
      </w:r>
      <w:r w:rsidRPr="002E7CCA">
        <w:rPr>
          <w:rFonts w:ascii="Traditional Arabic" w:eastAsia="MS Mincho" w:hAnsi="Traditional Arabic"/>
          <w:b/>
          <w:noProof w:val="0"/>
          <w:color w:val="000000"/>
          <w:sz w:val="36"/>
          <w:rtl/>
          <w:lang w:bidi="ar-EG"/>
        </w:rPr>
        <w:t>ولكنه في نظرهم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4"/>
      </w:r>
      <w:r w:rsidRPr="00AF55A6">
        <w:rPr>
          <w:rFonts w:ascii="Msh Quraan1" w:eastAsia="MS Mincho" w:hAnsi="Msh Quraan1"/>
          <w:b/>
          <w:noProof w:val="0"/>
          <w:color w:val="000000"/>
          <w:sz w:val="36"/>
          <w:vertAlign w:val="superscript"/>
          <w:rtl/>
          <w:lang w:bidi="ar-EG"/>
        </w:rPr>
        <w:t>)</w:t>
      </w:r>
      <w:r w:rsidRPr="002E7CCA">
        <w:rPr>
          <w:rFonts w:ascii="Traditional Arabic" w:eastAsia="MS Mincho" w:hAnsi="Traditional Arabic"/>
          <w:b/>
          <w:noProof w:val="0"/>
          <w:color w:val="000000"/>
          <w:sz w:val="36"/>
          <w:rtl/>
          <w:lang w:bidi="ar-EG"/>
        </w:rPr>
        <w:t xml:space="preserve"> أنزل نفسه وأصحابه منزلة النبي وأصحابه</w:t>
      </w:r>
      <w:r>
        <w:rPr>
          <w:rFonts w:ascii="Traditional Arabic" w:eastAsia="MS Mincho" w:hAnsi="Traditional Arabic" w:hint="cs"/>
          <w:b/>
          <w:noProof w:val="0"/>
          <w:color w:val="000000"/>
          <w:sz w:val="36"/>
          <w:rtl/>
          <w:lang w:bidi="ar-EG"/>
        </w:rPr>
        <w:t>".</w:t>
      </w:r>
    </w:p>
    <w:p w14:paraId="4F5C46A0" w14:textId="77777777" w:rsidR="006A46BA" w:rsidRDefault="006A46BA" w:rsidP="00407431">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نقول أن الإمام وأتباعه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rPr>
        <w:t xml:space="preserve"> لم ينزلوا أنفسهم منزلة النبي </w:t>
      </w:r>
      <w:r w:rsidRPr="005C0F5E">
        <w:rPr>
          <w:rFonts w:ascii="AGA Arabesque" w:eastAsia="MS Mincho" w:hAnsi="AGA Arabesque"/>
          <w:bCs/>
          <w:noProof w:val="0"/>
          <w:color w:val="000000"/>
          <w:sz w:val="36"/>
          <w:lang w:bidi="ar-EG"/>
        </w:rPr>
        <w:t></w:t>
      </w:r>
      <w:r>
        <w:rPr>
          <w:rFonts w:ascii="Traditional Arabic" w:eastAsia="MS Mincho" w:hAnsi="Traditional Arabic" w:hint="cs"/>
          <w:b/>
          <w:noProof w:val="0"/>
          <w:color w:val="000000"/>
          <w:sz w:val="36"/>
          <w:rtl/>
        </w:rPr>
        <w:t xml:space="preserve"> وأصحابه، ولا يوجد هذا في كتبهم ومؤلفاتهم بلسان المقال، ولا يدل عليه لسان الحال؛</w:t>
      </w:r>
      <w:r>
        <w:rPr>
          <w:rFonts w:ascii="Traditional Arabic" w:eastAsia="MS Mincho" w:hAnsi="Traditional Arabic" w:hint="cs"/>
          <w:b/>
          <w:noProof w:val="0"/>
          <w:color w:val="000000"/>
          <w:sz w:val="36"/>
          <w:rtl/>
          <w:lang w:bidi="ar-EG"/>
        </w:rPr>
        <w:t xml:space="preserve"> بل الإمام محمد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يؤكد أنه متبع للرسول </w:t>
      </w:r>
      <w:r w:rsidRPr="005C0F5E">
        <w:rPr>
          <w:rFonts w:ascii="AGA Arabesque" w:eastAsia="MS Mincho" w:hAnsi="AGA Arabesque"/>
          <w:bCs/>
          <w:noProof w:val="0"/>
          <w:color w:val="000000"/>
          <w:sz w:val="36"/>
          <w:lang w:bidi="ar-EG"/>
        </w:rPr>
        <w:t></w:t>
      </w:r>
      <w:r>
        <w:rPr>
          <w:rFonts w:ascii="Traditional Arabic" w:eastAsia="MS Mincho" w:hAnsi="Traditional Arabic" w:hint="cs"/>
          <w:b/>
          <w:noProof w:val="0"/>
          <w:color w:val="000000"/>
          <w:sz w:val="36"/>
          <w:rtl/>
          <w:lang w:bidi="ar-EG"/>
        </w:rPr>
        <w:t xml:space="preserve">، وأن أي قول خالف قول رسول الله </w:t>
      </w:r>
      <w:r w:rsidRPr="005C0F5E">
        <w:rPr>
          <w:rFonts w:ascii="AGA Arabesque" w:eastAsia="MS Mincho" w:hAnsi="AGA Arabesque"/>
          <w:bCs/>
          <w:noProof w:val="0"/>
          <w:color w:val="000000"/>
          <w:sz w:val="36"/>
          <w:lang w:bidi="ar-EG"/>
        </w:rPr>
        <w:t></w:t>
      </w:r>
      <w:r>
        <w:rPr>
          <w:rFonts w:ascii="Traditional Arabic" w:eastAsia="MS Mincho" w:hAnsi="Traditional Arabic" w:hint="cs"/>
          <w:b/>
          <w:noProof w:val="0"/>
          <w:color w:val="000000"/>
          <w:sz w:val="36"/>
          <w:rtl/>
          <w:lang w:bidi="ar-EG"/>
        </w:rPr>
        <w:t xml:space="preserve"> فإنه يرد على قائله </w:t>
      </w:r>
      <w:r w:rsidR="00407431">
        <w:rPr>
          <w:rFonts w:ascii="Traditional Arabic" w:eastAsia="MS Mincho" w:hAnsi="Traditional Arabic" w:hint="cs"/>
          <w:b/>
          <w:noProof w:val="0"/>
          <w:color w:val="000000"/>
          <w:sz w:val="36"/>
          <w:rtl/>
          <w:lang w:bidi="ar-EG"/>
        </w:rPr>
        <w:t>كائنا</w:t>
      </w:r>
      <w:r>
        <w:rPr>
          <w:rFonts w:ascii="Traditional Arabic" w:eastAsia="MS Mincho" w:hAnsi="Traditional Arabic" w:hint="cs"/>
          <w:b/>
          <w:noProof w:val="0"/>
          <w:color w:val="000000"/>
          <w:sz w:val="36"/>
          <w:rtl/>
          <w:lang w:bidi="ar-EG"/>
        </w:rPr>
        <w:t xml:space="preserve"> من كان.</w:t>
      </w:r>
    </w:p>
    <w:p w14:paraId="220E4351" w14:textId="77777777" w:rsidR="006A46BA" w:rsidRPr="00AF55A6" w:rsidRDefault="006A46BA" w:rsidP="00407431">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قال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 وأما ما ذُكر لكم عني: فإني لم آته بجهالة، بل أقول ولله الحمد والمنة وبه القوة: إنني هداني ربي إلى صراط مستقيم ديناً قيماً ملة إبراهيم حنيفاً وما كان من المشركين، ولست </w:t>
      </w:r>
      <w:r w:rsidR="00407431">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ولله الحمد- أدعو إلى مذهب صوفي أو فقيه أو متكلم أو إمام من الأئمة الذين أعظمهم مثل ابن القيم، والذهبي، وابن كثير، أو غيرهم.</w:t>
      </w:r>
    </w:p>
    <w:p w14:paraId="1839301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بل أدعو إلى الله وحده لا شريك له، وأدعو إلى سنة رسول الله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التي أوصى بها أول أمته وآخرهم، وأرجو ألا أرد الحق إذا أتاني، بل أشهد الله وملائكته وجميع خلقه إن أتانا منكم كلمة من الحق لأقبلنها على الرأس والعين، ولأضربن الجدار بكل ما خالفها من أقوال أئمتي، حاشا رسول الله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فإنه لا يقول إلا الحق"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4F624D6"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وقال </w:t>
      </w:r>
      <w:r w:rsidRPr="00AF55A6">
        <w:rPr>
          <w:rFonts w:ascii="KFGQPC Arabic Symbols 01" w:eastAsia="MS Mincho" w:hAnsi="KFGQPC Arabic Symbols 01" w:cs="KFGQPC Arabic Symbols 01"/>
          <w:noProof w:val="0"/>
          <w:color w:val="000000"/>
          <w:szCs w:val="28"/>
          <w:lang w:bidi="ar-EG"/>
        </w:rPr>
        <w:t></w:t>
      </w:r>
      <w:r>
        <w:rPr>
          <w:rFonts w:ascii="Simplified Arabic" w:eastAsia="MS Mincho" w:hAnsi="Simplified Arabic" w:hint="cs"/>
          <w:b/>
          <w:noProof w:val="0"/>
          <w:color w:val="000000"/>
          <w:sz w:val="36"/>
          <w:rtl/>
          <w:lang w:bidi="ar-EG"/>
        </w:rPr>
        <w:t xml:space="preserve"> في مسألة الإنكار في مسائل الاجتهاد</w:t>
      </w:r>
      <w:r w:rsidRPr="00AF55A6">
        <w:rPr>
          <w:rFonts w:ascii="Simplified Arabic" w:eastAsia="MS Mincho" w:hAnsi="Simplified Arabic" w:hint="cs"/>
          <w:b/>
          <w:noProof w:val="0"/>
          <w:color w:val="000000"/>
          <w:sz w:val="36"/>
          <w:rtl/>
          <w:lang w:bidi="ar-EG"/>
        </w:rPr>
        <w:t>:</w:t>
      </w:r>
      <w:r w:rsidRPr="00AF55A6">
        <w:rPr>
          <w:rFonts w:ascii="Msh Quraan1" w:eastAsia="MS Mincho" w:hAnsi="Msh Quraan1" w:hint="cs"/>
          <w:b/>
          <w:noProof w:val="0"/>
          <w:color w:val="000000"/>
          <w:sz w:val="36"/>
          <w:rtl/>
          <w:lang w:bidi="ar-EG"/>
        </w:rPr>
        <w:t xml:space="preserve"> " </w:t>
      </w:r>
      <w:r w:rsidRPr="00D27ACB">
        <w:rPr>
          <w:rFonts w:ascii="Msh Quraan1" w:eastAsia="MS Mincho" w:hAnsi="Msh Quraan1"/>
          <w:b/>
          <w:noProof w:val="0"/>
          <w:color w:val="000000"/>
          <w:sz w:val="36"/>
          <w:rtl/>
          <w:lang w:bidi="ar-EG"/>
        </w:rPr>
        <w:t>وأما قول من قال: لا إنكار في مسائل الاجتهاد، فجوابها يعلم من القاعدة المتقدمة؛ فإن أراد القائل مسائل الخلاف، فهذا باطل يخالف إجماع الأمة؛ فما زال الصحابة</w:t>
      </w:r>
      <w:r w:rsidRPr="00D27ACB">
        <w:rPr>
          <w:rtl/>
        </w:rPr>
        <w:t xml:space="preserve"> </w:t>
      </w:r>
      <w:r w:rsidRPr="00D27ACB">
        <w:rPr>
          <w:rFonts w:ascii="Msh Quraan1" w:eastAsia="MS Mincho" w:hAnsi="Msh Quraan1"/>
          <w:b/>
          <w:noProof w:val="0"/>
          <w:color w:val="000000"/>
          <w:sz w:val="36"/>
          <w:rtl/>
          <w:lang w:bidi="ar-EG"/>
        </w:rPr>
        <w:t xml:space="preserve">ومن بعدهم ينكرون على من خالف وأخطأ كائناً من كان، ولو كان أعلم الناس وأتقاهم. وإذا كان الله بعث محمداً </w:t>
      </w:r>
      <w:r w:rsidRPr="00AF55A6">
        <w:rPr>
          <w:rFonts w:ascii="AGA Arabesque" w:eastAsia="MS Mincho" w:hAnsi="AGA Arabesque"/>
          <w:bCs/>
          <w:noProof w:val="0"/>
          <w:color w:val="000000"/>
          <w:sz w:val="36"/>
          <w:lang w:bidi="ar-EG"/>
        </w:rPr>
        <w:t></w:t>
      </w:r>
      <w:r>
        <w:rPr>
          <w:rFonts w:ascii="Msh Quraan1" w:eastAsia="MS Mincho" w:hAnsi="Msh Quraan1" w:hint="cs"/>
          <w:b/>
          <w:noProof w:val="0"/>
          <w:color w:val="000000"/>
          <w:sz w:val="36"/>
          <w:rtl/>
          <w:lang w:bidi="ar-EG"/>
        </w:rPr>
        <w:t xml:space="preserve"> </w:t>
      </w:r>
      <w:r w:rsidRPr="00D27ACB">
        <w:rPr>
          <w:rFonts w:ascii="Msh Quraan1" w:eastAsia="MS Mincho" w:hAnsi="Msh Quraan1"/>
          <w:b/>
          <w:noProof w:val="0"/>
          <w:color w:val="000000"/>
          <w:sz w:val="36"/>
          <w:rtl/>
          <w:lang w:bidi="ar-EG"/>
        </w:rPr>
        <w:t xml:space="preserve">بالهدى ودين الحق، وأمرنا </w:t>
      </w:r>
      <w:r w:rsidRPr="00D27ACB">
        <w:rPr>
          <w:rFonts w:ascii="Msh Quraan1" w:eastAsia="MS Mincho" w:hAnsi="Msh Quraan1"/>
          <w:b/>
          <w:noProof w:val="0"/>
          <w:color w:val="000000"/>
          <w:sz w:val="36"/>
          <w:rtl/>
          <w:lang w:bidi="ar-EG"/>
        </w:rPr>
        <w:lastRenderedPageBreak/>
        <w:t>باتباعه وترك ما خالفه، فمن تمام ذلك أن من خالفه من العلماء مخطئ ينبه على خطئه، وينكر عليه.</w:t>
      </w:r>
      <w:r>
        <w:rPr>
          <w:rFonts w:ascii="Msh Quraan1" w:eastAsia="MS Mincho" w:hAnsi="Msh Quraan1" w:hint="cs"/>
          <w:b/>
          <w:noProof w:val="0"/>
          <w:color w:val="000000"/>
          <w:sz w:val="36"/>
          <w:rtl/>
          <w:lang w:bidi="ar-EG"/>
        </w:rPr>
        <w:t xml:space="preserve"> </w:t>
      </w:r>
      <w:r w:rsidRPr="00D27ACB">
        <w:rPr>
          <w:rFonts w:ascii="Msh Quraan1" w:eastAsia="MS Mincho" w:hAnsi="Msh Quraan1"/>
          <w:b/>
          <w:noProof w:val="0"/>
          <w:color w:val="000000"/>
          <w:sz w:val="36"/>
          <w:rtl/>
          <w:lang w:bidi="ar-EG"/>
        </w:rPr>
        <w:t>وإن أريد بمسائل الاجتهاد مسائل الخلاف التي لم يتبين فيها الصواب، فهذا كلام صحيح</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1F0211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ويقول الشيخ عبداللطيف بن عبدالرحمن </w:t>
      </w:r>
      <w:r w:rsidRPr="00AF55A6">
        <w:rPr>
          <w:rFonts w:ascii="KFGQPC Arabic Symbols 01" w:eastAsia="MS Mincho" w:hAnsi="KFGQPC Arabic Symbols 01" w:cs="KFGQPC Arabic Symbols 01"/>
          <w:noProof w:val="0"/>
          <w:color w:val="000000"/>
          <w:szCs w:val="28"/>
          <w:lang w:bidi="ar-EG"/>
        </w:rPr>
        <w:t></w:t>
      </w:r>
      <w:r>
        <w:rPr>
          <w:rFonts w:ascii="KFGQPC Arabic Symbols 01" w:eastAsia="MS Mincho" w:hAnsi="KFGQPC Arabic Symbols 01" w:cs="KFGQPC Arabic Symbols 01" w:hint="cs"/>
          <w:noProof w:val="0"/>
          <w:color w:val="000000"/>
          <w:szCs w:val="28"/>
          <w:rtl/>
          <w:lang w:bidi="ar-EG"/>
        </w:rPr>
        <w:t xml:space="preserve"> </w:t>
      </w:r>
      <w:r>
        <w:rPr>
          <w:rFonts w:ascii="Msh Quraan1" w:eastAsia="MS Mincho" w:hAnsi="Msh Quraan1" w:hint="cs"/>
          <w:b/>
          <w:noProof w:val="0"/>
          <w:color w:val="000000"/>
          <w:sz w:val="36"/>
          <w:rtl/>
          <w:lang w:bidi="ar-EG"/>
        </w:rPr>
        <w:t xml:space="preserve">مبينا أن أقوال الإمام </w:t>
      </w:r>
      <w:r w:rsidRPr="00AF55A6">
        <w:rPr>
          <w:rFonts w:ascii="KFGQPC Arabic Symbols 01" w:eastAsia="MS Mincho" w:hAnsi="KFGQPC Arabic Symbols 01" w:cs="KFGQPC Arabic Symbols 01"/>
          <w:noProof w:val="0"/>
          <w:color w:val="000000"/>
          <w:szCs w:val="28"/>
          <w:lang w:bidi="ar-EG"/>
        </w:rPr>
        <w:t></w:t>
      </w:r>
      <w:r>
        <w:rPr>
          <w:rFonts w:ascii="Msh Quraan1" w:eastAsia="MS Mincho" w:hAnsi="Msh Quraan1" w:hint="cs"/>
          <w:b/>
          <w:noProof w:val="0"/>
          <w:color w:val="000000"/>
          <w:sz w:val="36"/>
          <w:rtl/>
          <w:lang w:bidi="ar-EG"/>
        </w:rPr>
        <w:t xml:space="preserve"> في أصول الدين مما أجمع عليه أهل السنة والجماعة، وأما الفروع والأحكام فهو حنبلي، وأن فائدة ذكر المصنفين للخلاف أن الحق ليس محصورا فيهم: "</w:t>
      </w:r>
      <w:r w:rsidRPr="00C53E0B">
        <w:rPr>
          <w:rFonts w:ascii="Msh Quraan1" w:eastAsia="MS Mincho" w:hAnsi="Msh Quraan1"/>
          <w:b/>
          <w:noProof w:val="0"/>
          <w:color w:val="000000"/>
          <w:sz w:val="36"/>
          <w:rtl/>
          <w:lang w:bidi="ar-EG"/>
        </w:rPr>
        <w:t>وأقواله في أصول الدين مما أجمع عليه أهل السنة والجماعة، وأما في الفروع والأحكام، فهو حنبلي المذهب، لا يوجد له قول</w:t>
      </w:r>
      <w:r>
        <w:rPr>
          <w:rFonts w:ascii="Msh Quraan1" w:eastAsia="MS Mincho" w:hAnsi="Msh Quraan1" w:hint="cs"/>
          <w:b/>
          <w:noProof w:val="0"/>
          <w:color w:val="000000"/>
          <w:sz w:val="36"/>
          <w:rtl/>
          <w:lang w:bidi="ar-EG"/>
        </w:rPr>
        <w:t xml:space="preserve"> م</w:t>
      </w:r>
      <w:r w:rsidRPr="00C53E0B">
        <w:rPr>
          <w:rFonts w:ascii="Msh Quraan1" w:eastAsia="MS Mincho" w:hAnsi="Msh Quraan1"/>
          <w:b/>
          <w:noProof w:val="0"/>
          <w:color w:val="000000"/>
          <w:sz w:val="36"/>
          <w:rtl/>
          <w:lang w:bidi="ar-EG"/>
        </w:rPr>
        <w:t>خالف لما ذهب إليه الأئمة الأربعة، بل ولا خرج عن أقوال أئمة مذهبه، على أن الحق لم يكن محصورا في المذاهب الأربعة كما تقدم، ولو كان محصورا فيهم لما كان لذكر المصنفين في الخلاف، وأقوال الصحابة والتابعين، ومن بعدهم مما خرج عن أقوال الأربعة فائدة</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57"/>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lang w:bidi="ar-EG"/>
        </w:rPr>
        <w:t>.</w:t>
      </w:r>
    </w:p>
    <w:p w14:paraId="0431AEFF"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خامسا</w:t>
      </w:r>
      <w:r w:rsidRPr="00846565">
        <w:rPr>
          <w:rFonts w:ascii="Traditional Arabic" w:eastAsia="MS Mincho" w:hAnsi="Traditional Arabic" w:hint="cs"/>
          <w:bCs/>
          <w:noProof w:val="0"/>
          <w:color w:val="000000"/>
          <w:sz w:val="36"/>
          <w:rtl/>
          <w:lang w:bidi="ar-EG"/>
        </w:rPr>
        <w:t xml:space="preserve">: </w:t>
      </w:r>
      <w:r>
        <w:rPr>
          <w:rFonts w:ascii="Traditional Arabic" w:eastAsia="MS Mincho" w:hAnsi="Traditional Arabic" w:hint="cs"/>
          <w:b/>
          <w:noProof w:val="0"/>
          <w:color w:val="000000"/>
          <w:sz w:val="36"/>
          <w:rtl/>
          <w:lang w:bidi="ar-EG"/>
        </w:rPr>
        <w:t>قول</w:t>
      </w:r>
      <w:r w:rsidRPr="00236FEB">
        <w:rPr>
          <w:rFonts w:ascii="Traditional Arabic" w:eastAsia="MS Mincho" w:hAnsi="Traditional Arabic" w:hint="cs"/>
          <w:b/>
          <w:noProof w:val="0"/>
          <w:color w:val="000000"/>
          <w:sz w:val="36"/>
          <w:rtl/>
          <w:lang w:bidi="ar-EG"/>
        </w:rPr>
        <w:t xml:space="preserve"> فؤاد إبراهيم: "ثمة تماثل مفزع يراد تأكيده وحشد الأدلة المتوالية خلفه بين بعثة الرسول محمد </w:t>
      </w:r>
      <w:r w:rsidRPr="005C0F5E">
        <w:rPr>
          <w:rFonts w:ascii="AGA Arabesque" w:eastAsia="MS Mincho" w:hAnsi="AGA Arabesque"/>
          <w:bCs/>
          <w:noProof w:val="0"/>
          <w:color w:val="000000"/>
          <w:sz w:val="36"/>
          <w:lang w:bidi="ar-EG"/>
        </w:rPr>
        <w:t></w:t>
      </w:r>
      <w:r w:rsidRPr="005C0F5E">
        <w:rPr>
          <w:rFonts w:ascii="Traditional Arabic" w:eastAsia="MS Mincho" w:hAnsi="Traditional Arabic" w:hint="cs"/>
          <w:bCs/>
          <w:noProof w:val="0"/>
          <w:color w:val="000000"/>
          <w:sz w:val="36"/>
          <w:rtl/>
          <w:lang w:bidi="ar-EG"/>
        </w:rPr>
        <w:t>،</w:t>
      </w:r>
      <w:r w:rsidRPr="00236FEB">
        <w:rPr>
          <w:rFonts w:ascii="Traditional Arabic" w:eastAsia="MS Mincho" w:hAnsi="Traditional Arabic" w:hint="cs"/>
          <w:b/>
          <w:noProof w:val="0"/>
          <w:color w:val="000000"/>
          <w:sz w:val="36"/>
          <w:rtl/>
          <w:lang w:bidi="ar-EG"/>
        </w:rPr>
        <w:t xml:space="preserve"> وحركة الشيخ محمد بن عبدالوهاب، فهناك من ينمي الاعتقاد بأن ثمة بعثتين في الإسلام: الأولى تمت على يد محمد بن عبدالله </w:t>
      </w:r>
      <w:r w:rsidRPr="005C0F5E">
        <w:rPr>
          <w:rFonts w:ascii="AGA Arabesque" w:eastAsia="MS Mincho" w:hAnsi="AGA Arabesque"/>
          <w:bCs/>
          <w:noProof w:val="0"/>
          <w:color w:val="000000"/>
          <w:sz w:val="36"/>
          <w:lang w:bidi="ar-EG"/>
        </w:rPr>
        <w:t></w:t>
      </w:r>
      <w:r w:rsidRPr="005C0F5E">
        <w:rPr>
          <w:rFonts w:ascii="Traditional Arabic" w:eastAsia="MS Mincho" w:hAnsi="Traditional Arabic" w:hint="cs"/>
          <w:bCs/>
          <w:noProof w:val="0"/>
          <w:color w:val="000000"/>
          <w:sz w:val="36"/>
          <w:rtl/>
          <w:lang w:bidi="ar-EG"/>
        </w:rPr>
        <w:t>،</w:t>
      </w:r>
      <w:r w:rsidRPr="00236FEB">
        <w:rPr>
          <w:rFonts w:ascii="Traditional Arabic" w:eastAsia="MS Mincho" w:hAnsi="Traditional Arabic" w:hint="cs"/>
          <w:b/>
          <w:noProof w:val="0"/>
          <w:color w:val="000000"/>
          <w:sz w:val="36"/>
          <w:rtl/>
          <w:lang w:bidi="ar-EG"/>
        </w:rPr>
        <w:t xml:space="preserve"> والثانية على يد محمد بن عبدالوهاب</w:t>
      </w:r>
      <w:r>
        <w:rPr>
          <w:rFonts w:ascii="Traditional Arabic" w:eastAsia="MS Mincho" w:hAnsi="Traditional Arabic" w:hint="cs"/>
          <w:b/>
          <w:noProof w:val="0"/>
          <w:color w:val="000000"/>
          <w:sz w:val="36"/>
          <w:rtl/>
          <w:lang w:bidi="ar-EG"/>
        </w:rPr>
        <w:t>"</w:t>
      </w:r>
      <w:r w:rsidRPr="00236FEB">
        <w:rPr>
          <w:rFonts w:ascii="Traditional Arabic" w:eastAsia="MS Mincho" w:hAnsi="Traditional Arabic" w:hint="cs"/>
          <w:b/>
          <w:noProof w:val="0"/>
          <w:color w:val="000000"/>
          <w:sz w:val="36"/>
          <w:rtl/>
          <w:lang w:bidi="ar-EG"/>
        </w:rPr>
        <w:t>.</w:t>
      </w:r>
    </w:p>
    <w:p w14:paraId="01131EF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CD73F9">
        <w:rPr>
          <w:rFonts w:ascii="Traditional Arabic" w:eastAsia="MS Mincho" w:hAnsi="Traditional Arabic" w:hint="cs"/>
          <w:b/>
          <w:noProof w:val="0"/>
          <w:color w:val="000000"/>
          <w:sz w:val="36"/>
          <w:rtl/>
          <w:lang w:bidi="ar-EG"/>
        </w:rPr>
        <w:t xml:space="preserve">فقوله: "ثمة تماثل مفزع"، فهذه شهادة أخرى أنه ثمّ تماثل بين دعوة الإمام </w:t>
      </w:r>
      <w:r w:rsidRPr="00472D1E">
        <w:rPr>
          <w:rFonts w:ascii="KFGQPC Arabic Symbols 01" w:eastAsia="MS Mincho" w:hAnsi="KFGQPC Arabic Symbols 01" w:cs="KFGQPC Arabic Symbols 01" w:hint="cs"/>
          <w:szCs w:val="28"/>
          <w:lang w:bidi="ar-EG"/>
        </w:rPr>
        <w:t></w:t>
      </w:r>
      <w:r w:rsidRPr="00CD73F9">
        <w:rPr>
          <w:rFonts w:ascii="Traditional Arabic" w:eastAsia="MS Mincho" w:hAnsi="Traditional Arabic" w:hint="cs"/>
          <w:b/>
          <w:noProof w:val="0"/>
          <w:color w:val="000000"/>
          <w:sz w:val="36"/>
          <w:rtl/>
          <w:lang w:bidi="ar-EG"/>
        </w:rPr>
        <w:t xml:space="preserve"> وبين دعوة النبي </w:t>
      </w:r>
      <w:r w:rsidRPr="00740220">
        <w:rPr>
          <w:rFonts w:ascii="AGA Arabesque" w:hAnsi="AGA Arabesque"/>
          <w:bCs/>
          <w:sz w:val="36"/>
          <w:lang w:bidi="ar-EG"/>
        </w:rPr>
        <w:t></w:t>
      </w:r>
      <w:r w:rsidRPr="00CD73F9">
        <w:rPr>
          <w:rFonts w:ascii="Traditional Arabic" w:eastAsia="MS Mincho" w:hAnsi="Traditional Arabic" w:hint="cs"/>
          <w:b/>
          <w:noProof w:val="0"/>
          <w:color w:val="000000"/>
          <w:sz w:val="36"/>
          <w:rtl/>
          <w:lang w:bidi="ar-EG"/>
        </w:rPr>
        <w:t>؛ ولكن ليس " مفزعا" إلا لأهل البدع.</w:t>
      </w:r>
    </w:p>
    <w:p w14:paraId="5598AC25" w14:textId="77777777" w:rsidR="006A46BA" w:rsidRDefault="006A46BA" w:rsidP="006A46BA">
      <w:pPr>
        <w:widowControl w:val="0"/>
        <w:shd w:val="clear" w:color="auto" w:fill="FFFFFF" w:themeFill="background1"/>
        <w:spacing w:after="60"/>
        <w:ind w:firstLine="567"/>
        <w:rPr>
          <w:rFonts w:ascii="Traditional Arabic" w:hAnsi="Traditional Arabic"/>
          <w:sz w:val="36"/>
          <w:rtl/>
        </w:rPr>
      </w:pPr>
      <w:r w:rsidRPr="00CD73F9">
        <w:rPr>
          <w:rFonts w:ascii="Traditional Arabic" w:eastAsia="MS Mincho" w:hAnsi="Traditional Arabic" w:hint="cs"/>
          <w:b/>
          <w:noProof w:val="0"/>
          <w:color w:val="000000"/>
          <w:sz w:val="36"/>
          <w:rtl/>
          <w:lang w:bidi="ar-EG"/>
        </w:rPr>
        <w:t>وقوله: " فهناك من ينمي</w:t>
      </w:r>
      <w:r w:rsidRPr="00236FEB">
        <w:rPr>
          <w:rFonts w:ascii="Traditional Arabic" w:eastAsia="MS Mincho" w:hAnsi="Traditional Arabic" w:hint="cs"/>
          <w:b/>
          <w:noProof w:val="0"/>
          <w:color w:val="000000"/>
          <w:sz w:val="36"/>
          <w:rtl/>
          <w:lang w:bidi="ar-EG"/>
        </w:rPr>
        <w:t xml:space="preserve"> الاعتقاد بأن ثمة بعثتين في الإسلام</w:t>
      </w:r>
      <w:r>
        <w:rPr>
          <w:rFonts w:ascii="Traditional Arabic" w:eastAsia="MS Mincho" w:hAnsi="Traditional Arabic" w:hint="cs"/>
          <w:bCs/>
          <w:noProof w:val="0"/>
          <w:color w:val="000000"/>
          <w:sz w:val="36"/>
          <w:rtl/>
          <w:lang w:bidi="ar-EG"/>
        </w:rPr>
        <w:t xml:space="preserve"> ..."، </w:t>
      </w:r>
      <w:r w:rsidRPr="0076675F">
        <w:rPr>
          <w:rFonts w:ascii="Traditional Arabic" w:eastAsia="MS Mincho" w:hAnsi="Traditional Arabic" w:hint="cs"/>
          <w:b/>
          <w:noProof w:val="0"/>
          <w:color w:val="000000"/>
          <w:sz w:val="36"/>
          <w:rtl/>
        </w:rPr>
        <w:t xml:space="preserve">ورد عن النبي </w:t>
      </w:r>
      <w:r w:rsidRPr="00740220">
        <w:rPr>
          <w:rFonts w:ascii="AGA Arabesque" w:hAnsi="AGA Arabesque"/>
          <w:bCs/>
          <w:sz w:val="36"/>
          <w:lang w:bidi="ar-EG"/>
        </w:rPr>
        <w:t></w:t>
      </w:r>
      <w:r w:rsidRPr="0076675F">
        <w:rPr>
          <w:rFonts w:ascii="Traditional Arabic" w:eastAsia="MS Mincho" w:hAnsi="Traditional Arabic" w:hint="cs"/>
          <w:b/>
          <w:noProof w:val="0"/>
          <w:color w:val="000000"/>
          <w:sz w:val="36"/>
          <w:rtl/>
        </w:rPr>
        <w:t>، أن الله يبعث على رأس كل مائة سنة من يجدد لها دينها، فعن أبي</w:t>
      </w:r>
      <w:r w:rsidRPr="0076675F">
        <w:rPr>
          <w:rFonts w:ascii="Traditional Arabic" w:eastAsia="MS Mincho" w:hAnsi="Traditional Arabic"/>
          <w:b/>
          <w:noProof w:val="0"/>
          <w:color w:val="000000"/>
          <w:sz w:val="36"/>
          <w:rtl/>
        </w:rPr>
        <w:t xml:space="preserve"> هريرة </w:t>
      </w:r>
      <w:r>
        <w:rPr>
          <w:rFonts w:ascii="KFGQPC Arabic Symbols 01" w:eastAsia="MS Mincho" w:hAnsi="KFGQPC Arabic Symbols 01" w:cs="KFGQPC Arabic Symbols 01"/>
          <w:sz w:val="36"/>
          <w:lang w:bidi="ar-EG"/>
        </w:rPr>
        <w:t></w:t>
      </w:r>
      <w:r w:rsidRPr="0076675F">
        <w:rPr>
          <w:rFonts w:ascii="Traditional Arabic" w:eastAsia="MS Mincho" w:hAnsi="Traditional Arabic"/>
          <w:b/>
          <w:noProof w:val="0"/>
          <w:color w:val="000000"/>
          <w:sz w:val="36"/>
          <w:rtl/>
        </w:rPr>
        <w:t xml:space="preserve"> </w:t>
      </w:r>
      <w:r w:rsidRPr="0076675F">
        <w:rPr>
          <w:rFonts w:ascii="Traditional Arabic" w:eastAsia="MS Mincho" w:hAnsi="Traditional Arabic" w:hint="cs"/>
          <w:b/>
          <w:noProof w:val="0"/>
          <w:color w:val="000000"/>
          <w:sz w:val="36"/>
          <w:rtl/>
        </w:rPr>
        <w:t xml:space="preserve">عن رسول </w:t>
      </w:r>
      <w:r w:rsidRPr="00216634">
        <w:rPr>
          <w:rFonts w:ascii="AGA Arabesque" w:eastAsia="MS Mincho" w:hAnsi="AGA Arabesque"/>
          <w:bCs/>
          <w:noProof w:val="0"/>
          <w:color w:val="000000"/>
          <w:sz w:val="36"/>
          <w:lang w:bidi="ar-EG"/>
        </w:rPr>
        <w:t></w:t>
      </w:r>
      <w:r w:rsidRPr="0076675F">
        <w:rPr>
          <w:rFonts w:ascii="Traditional Arabic" w:eastAsia="MS Mincho" w:hAnsi="Traditional Arabic" w:hint="cs"/>
          <w:b/>
          <w:noProof w:val="0"/>
          <w:color w:val="000000"/>
          <w:sz w:val="36"/>
          <w:rtl/>
        </w:rPr>
        <w:t xml:space="preserve"> </w:t>
      </w:r>
      <w:r w:rsidRPr="0076675F">
        <w:rPr>
          <w:rFonts w:ascii="Traditional Arabic" w:eastAsia="MS Mincho" w:hAnsi="Traditional Arabic"/>
          <w:b/>
          <w:noProof w:val="0"/>
          <w:color w:val="000000"/>
          <w:sz w:val="36"/>
          <w:rtl/>
        </w:rPr>
        <w:t xml:space="preserve">أنه قال: </w:t>
      </w:r>
      <w:r w:rsidRPr="0076675F">
        <w:rPr>
          <w:rFonts w:ascii="Traditional Arabic" w:hAnsi="Traditional Arabic"/>
          <w:b/>
          <w:sz w:val="36"/>
          <w:rtl/>
        </w:rPr>
        <w:t>«</w:t>
      </w:r>
      <w:r w:rsidRPr="0076675F">
        <w:rPr>
          <w:rFonts w:ascii="Traditional Arabic" w:eastAsia="MS Mincho" w:hAnsi="Traditional Arabic"/>
          <w:b/>
          <w:noProof w:val="0"/>
          <w:color w:val="000000"/>
          <w:sz w:val="36"/>
          <w:rtl/>
        </w:rPr>
        <w:t xml:space="preserve"> إن الله يبعث لهذه الأمة على رأس كل مائة سنة من يجدد لها دينها</w:t>
      </w:r>
      <w:r w:rsidRPr="0076675F">
        <w:rPr>
          <w:rFonts w:ascii="Traditional Arabic" w:hAnsi="Traditional Arabic"/>
          <w:b/>
          <w:sz w:val="36"/>
          <w:rtl/>
        </w:rPr>
        <w:t>»</w:t>
      </w:r>
      <w:r w:rsidRPr="0076675F">
        <w:rPr>
          <w:rFonts w:ascii="Msh Quraan1" w:eastAsia="MS Mincho" w:hAnsi="Msh Quraan1"/>
          <w:b/>
          <w:noProof w:val="0"/>
          <w:color w:val="000000"/>
          <w:sz w:val="36"/>
          <w:vertAlign w:val="superscript"/>
          <w:rtl/>
          <w:lang w:bidi="ar-EG"/>
        </w:rPr>
        <w:t>(</w:t>
      </w:r>
      <w:r w:rsidRPr="0076675F">
        <w:rPr>
          <w:rFonts w:ascii="Msh Quraan1" w:eastAsia="MS Mincho" w:hAnsi="Msh Quraan1"/>
          <w:b/>
          <w:noProof w:val="0"/>
          <w:color w:val="000000"/>
          <w:sz w:val="36"/>
          <w:vertAlign w:val="superscript"/>
          <w:rtl/>
          <w:lang w:bidi="ar-EG"/>
        </w:rPr>
        <w:footnoteReference w:id="1358"/>
      </w:r>
      <w:r w:rsidRPr="0076675F">
        <w:rPr>
          <w:rFonts w:ascii="Msh Quraan1" w:eastAsia="MS Mincho" w:hAnsi="Msh Quraan1"/>
          <w:b/>
          <w:noProof w:val="0"/>
          <w:color w:val="000000"/>
          <w:sz w:val="36"/>
          <w:vertAlign w:val="superscript"/>
          <w:rtl/>
          <w:lang w:bidi="ar-EG"/>
        </w:rPr>
        <w:t>)</w:t>
      </w:r>
      <w:r w:rsidRPr="0076675F">
        <w:rPr>
          <w:rFonts w:ascii="Traditional Arabic" w:eastAsia="MS Mincho" w:hAnsi="Traditional Arabic" w:hint="cs"/>
          <w:b/>
          <w:noProof w:val="0"/>
          <w:color w:val="000000"/>
          <w:sz w:val="36"/>
          <w:rtl/>
        </w:rPr>
        <w:t>.</w:t>
      </w:r>
      <w:r>
        <w:rPr>
          <w:rFonts w:ascii="Traditional Arabic" w:eastAsia="MS Mincho" w:hAnsi="Traditional Arabic" w:hint="cs"/>
          <w:bCs/>
          <w:noProof w:val="0"/>
          <w:color w:val="000000"/>
          <w:sz w:val="36"/>
          <w:rtl/>
        </w:rPr>
        <w:t xml:space="preserve"> </w:t>
      </w:r>
      <w:r>
        <w:rPr>
          <w:rFonts w:ascii="Traditional Arabic" w:eastAsia="MS Mincho" w:hAnsi="Traditional Arabic" w:hint="cs"/>
          <w:b/>
          <w:noProof w:val="0"/>
          <w:color w:val="000000"/>
          <w:sz w:val="36"/>
          <w:rtl/>
        </w:rPr>
        <w:t xml:space="preserve">ومعنى هذا الحديث، </w:t>
      </w:r>
      <w:r w:rsidRPr="00273C6C">
        <w:rPr>
          <w:rFonts w:ascii="Traditional Arabic" w:eastAsia="MS Mincho" w:hAnsi="Traditional Arabic"/>
          <w:b/>
          <w:noProof w:val="0"/>
          <w:color w:val="000000"/>
          <w:sz w:val="36"/>
          <w:rtl/>
        </w:rPr>
        <w:t xml:space="preserve">أنه كلما انحرف الكثير من الناس عن جادة الدين الذي أكمله الله لعباده وأتم عليهم </w:t>
      </w:r>
      <w:r w:rsidRPr="00273C6C">
        <w:rPr>
          <w:rFonts w:ascii="Traditional Arabic" w:eastAsia="MS Mincho" w:hAnsi="Traditional Arabic"/>
          <w:b/>
          <w:noProof w:val="0"/>
          <w:color w:val="000000"/>
          <w:sz w:val="36"/>
          <w:rtl/>
        </w:rPr>
        <w:lastRenderedPageBreak/>
        <w:t xml:space="preserve">نعمته ورضيه لهم دينًا </w:t>
      </w:r>
      <w:r w:rsidR="00AC39E2">
        <w:rPr>
          <w:rFonts w:ascii="Traditional Arabic" w:eastAsia="MS Mincho" w:hAnsi="Traditional Arabic"/>
          <w:b/>
          <w:noProof w:val="0"/>
          <w:color w:val="000000"/>
          <w:sz w:val="36"/>
          <w:rtl/>
        </w:rPr>
        <w:t>-</w:t>
      </w:r>
      <w:r w:rsidRPr="00273C6C">
        <w:rPr>
          <w:rFonts w:ascii="Traditional Arabic" w:eastAsia="MS Mincho" w:hAnsi="Traditional Arabic"/>
          <w:b/>
          <w:noProof w:val="0"/>
          <w:color w:val="000000"/>
          <w:sz w:val="36"/>
          <w:rtl/>
        </w:rPr>
        <w:t xml:space="preserve"> بعث</w:t>
      </w:r>
      <w:r>
        <w:rPr>
          <w:rFonts w:ascii="Traditional Arabic" w:eastAsia="MS Mincho" w:hAnsi="Traditional Arabic" w:hint="cs"/>
          <w:b/>
          <w:noProof w:val="0"/>
          <w:color w:val="000000"/>
          <w:sz w:val="36"/>
          <w:rtl/>
        </w:rPr>
        <w:t xml:space="preserve"> الله</w:t>
      </w:r>
      <w:r w:rsidRPr="00273C6C">
        <w:rPr>
          <w:rFonts w:ascii="Traditional Arabic" w:eastAsia="MS Mincho" w:hAnsi="Traditional Arabic"/>
          <w:b/>
          <w:noProof w:val="0"/>
          <w:color w:val="000000"/>
          <w:sz w:val="36"/>
          <w:rtl/>
        </w:rPr>
        <w:t xml:space="preserve"> إليهم </w:t>
      </w:r>
      <w:r>
        <w:rPr>
          <w:rFonts w:ascii="Traditional Arabic" w:eastAsia="MS Mincho" w:hAnsi="Traditional Arabic"/>
          <w:b/>
          <w:noProof w:val="0"/>
          <w:color w:val="000000"/>
          <w:sz w:val="36"/>
          <w:rtl/>
        </w:rPr>
        <w:t>علماء أو عالمًا</w:t>
      </w:r>
      <w:r>
        <w:rPr>
          <w:rFonts w:ascii="Traditional Arabic" w:eastAsia="MS Mincho" w:hAnsi="Traditional Arabic" w:hint="cs"/>
          <w:b/>
          <w:noProof w:val="0"/>
          <w:color w:val="000000"/>
          <w:sz w:val="36"/>
          <w:rtl/>
        </w:rPr>
        <w:t>،</w:t>
      </w:r>
      <w:r>
        <w:rPr>
          <w:rFonts w:ascii="Traditional Arabic" w:eastAsia="MS Mincho" w:hAnsi="Traditional Arabic"/>
          <w:b/>
          <w:noProof w:val="0"/>
          <w:color w:val="000000"/>
          <w:sz w:val="36"/>
          <w:rtl/>
        </w:rPr>
        <w:t xml:space="preserve"> </w:t>
      </w:r>
      <w:r w:rsidRPr="00273C6C">
        <w:rPr>
          <w:rFonts w:ascii="Traditional Arabic" w:eastAsia="MS Mincho" w:hAnsi="Traditional Arabic"/>
          <w:b/>
          <w:noProof w:val="0"/>
          <w:color w:val="000000"/>
          <w:sz w:val="36"/>
          <w:rtl/>
        </w:rPr>
        <w:t>يبصر النا</w:t>
      </w:r>
      <w:r>
        <w:rPr>
          <w:rFonts w:ascii="Traditional Arabic" w:eastAsia="MS Mincho" w:hAnsi="Traditional Arabic"/>
          <w:b/>
          <w:noProof w:val="0"/>
          <w:color w:val="000000"/>
          <w:sz w:val="36"/>
          <w:rtl/>
        </w:rPr>
        <w:t xml:space="preserve">س بكتاب الله وسنة </w:t>
      </w:r>
      <w:r w:rsidRPr="00216634">
        <w:rPr>
          <w:rFonts w:ascii="Traditional Arabic" w:eastAsia="MS Mincho" w:hAnsi="Traditional Arabic"/>
          <w:b/>
          <w:noProof w:val="0"/>
          <w:color w:val="000000"/>
          <w:sz w:val="36"/>
          <w:rtl/>
        </w:rPr>
        <w:t>رسوله</w:t>
      </w:r>
      <w:r w:rsidRPr="00216634">
        <w:rPr>
          <w:rFonts w:ascii="Traditional Arabic" w:eastAsia="MS Mincho" w:hAnsi="Traditional Arabic" w:hint="cs"/>
          <w:b/>
          <w:noProof w:val="0"/>
          <w:color w:val="000000"/>
          <w:sz w:val="36"/>
          <w:rtl/>
        </w:rPr>
        <w:t xml:space="preserve"> </w:t>
      </w:r>
      <w:r w:rsidRPr="00216634">
        <w:rPr>
          <w:rFonts w:ascii="AGA Arabesque" w:eastAsia="MS Mincho" w:hAnsi="AGA Arabesque"/>
          <w:bCs/>
          <w:noProof w:val="0"/>
          <w:color w:val="000000"/>
          <w:sz w:val="36"/>
          <w:lang w:bidi="ar-EG"/>
        </w:rPr>
        <w:t></w:t>
      </w:r>
      <w:r w:rsidRPr="00216634">
        <w:rPr>
          <w:rFonts w:ascii="Traditional Arabic" w:eastAsia="MS Mincho" w:hAnsi="Traditional Arabic"/>
          <w:bCs/>
          <w:noProof w:val="0"/>
          <w:color w:val="000000"/>
          <w:sz w:val="36"/>
          <w:rtl/>
        </w:rPr>
        <w:t>،</w:t>
      </w:r>
      <w:r w:rsidRPr="00216634">
        <w:rPr>
          <w:rFonts w:ascii="Traditional Arabic" w:eastAsia="MS Mincho" w:hAnsi="Traditional Arabic"/>
          <w:b/>
          <w:noProof w:val="0"/>
          <w:color w:val="000000"/>
          <w:sz w:val="36"/>
          <w:rtl/>
        </w:rPr>
        <w:t xml:space="preserve"> ويجنبهم </w:t>
      </w:r>
      <w:r w:rsidRPr="00216634">
        <w:rPr>
          <w:rFonts w:ascii="Traditional Arabic" w:eastAsia="MS Mincho" w:hAnsi="Traditional Arabic" w:hint="cs"/>
          <w:b/>
          <w:noProof w:val="0"/>
          <w:color w:val="000000"/>
          <w:sz w:val="36"/>
          <w:rtl/>
        </w:rPr>
        <w:t>الشرك و</w:t>
      </w:r>
      <w:r w:rsidRPr="00216634">
        <w:rPr>
          <w:rFonts w:ascii="Traditional Arabic" w:eastAsia="MS Mincho" w:hAnsi="Traditional Arabic"/>
          <w:b/>
          <w:noProof w:val="0"/>
          <w:color w:val="000000"/>
          <w:sz w:val="36"/>
          <w:rtl/>
        </w:rPr>
        <w:t xml:space="preserve">البدع، ويحذرهم محدثات الأمور، ويردهم عن انحرافهم إلى الصراط المستقيم كتاب الله وسنة رسوله </w:t>
      </w:r>
      <w:r w:rsidRPr="00216634">
        <w:rPr>
          <w:rFonts w:ascii="AGA Arabesque" w:eastAsia="MS Mincho" w:hAnsi="AGA Arabesque"/>
          <w:bCs/>
          <w:noProof w:val="0"/>
          <w:color w:val="000000"/>
          <w:sz w:val="36"/>
          <w:lang w:bidi="ar-EG"/>
        </w:rPr>
        <w:t></w:t>
      </w:r>
      <w:r w:rsidRPr="00216634">
        <w:rPr>
          <w:rFonts w:ascii="Msh Quraan1" w:eastAsia="MS Mincho" w:hAnsi="Msh Quraan1"/>
          <w:b/>
          <w:noProof w:val="0"/>
          <w:color w:val="000000"/>
          <w:sz w:val="36"/>
          <w:vertAlign w:val="superscript"/>
          <w:rtl/>
          <w:lang w:bidi="ar-EG"/>
        </w:rPr>
        <w:t>(</w:t>
      </w:r>
      <w:r w:rsidRPr="00216634">
        <w:rPr>
          <w:rFonts w:ascii="Msh Quraan1" w:eastAsia="MS Mincho" w:hAnsi="Msh Quraan1"/>
          <w:b/>
          <w:noProof w:val="0"/>
          <w:color w:val="000000"/>
          <w:sz w:val="36"/>
          <w:vertAlign w:val="superscript"/>
          <w:rtl/>
          <w:lang w:bidi="ar-EG"/>
        </w:rPr>
        <w:footnoteReference w:id="1359"/>
      </w:r>
      <w:r w:rsidRPr="00216634">
        <w:rPr>
          <w:rFonts w:ascii="Msh Quraan1" w:eastAsia="MS Mincho" w:hAnsi="Msh Quraan1"/>
          <w:b/>
          <w:noProof w:val="0"/>
          <w:color w:val="000000"/>
          <w:sz w:val="36"/>
          <w:vertAlign w:val="superscript"/>
          <w:rtl/>
          <w:lang w:bidi="ar-EG"/>
        </w:rPr>
        <w:t>)</w:t>
      </w:r>
      <w:r w:rsidRPr="00216634">
        <w:rPr>
          <w:rFonts w:ascii="Traditional Arabic" w:eastAsia="MS Mincho" w:hAnsi="Traditional Arabic"/>
          <w:b/>
          <w:noProof w:val="0"/>
          <w:color w:val="000000"/>
          <w:sz w:val="36"/>
          <w:rtl/>
        </w:rPr>
        <w:t xml:space="preserve">، فسمى ذلك: تجديدًا بالنسبة للأمة، لا بالنسبة للدين الذي شرعه الله وأكمله، فإن التغير والضعف والانحراف إنما يطرأ مرة بعد مرة على الأمة، أما الإسلام نفسه فمحفوظ بحفظ كتاب الله تعالى وسنة رسوله </w:t>
      </w:r>
      <w:r w:rsidRPr="00216634">
        <w:rPr>
          <w:rFonts w:ascii="AGA Arabesque" w:eastAsia="MS Mincho" w:hAnsi="AGA Arabesque"/>
          <w:bCs/>
          <w:noProof w:val="0"/>
          <w:color w:val="000000"/>
          <w:sz w:val="36"/>
          <w:lang w:bidi="ar-EG"/>
        </w:rPr>
        <w:t></w:t>
      </w:r>
      <w:r w:rsidRPr="00216634">
        <w:rPr>
          <w:rFonts w:ascii="Traditional Arabic" w:eastAsia="MS Mincho" w:hAnsi="Traditional Arabic" w:hint="cs"/>
          <w:b/>
          <w:noProof w:val="0"/>
          <w:color w:val="000000"/>
          <w:sz w:val="36"/>
          <w:rtl/>
        </w:rPr>
        <w:t xml:space="preserve"> </w:t>
      </w:r>
      <w:r w:rsidRPr="00216634">
        <w:rPr>
          <w:rFonts w:ascii="Traditional Arabic" w:eastAsia="MS Mincho" w:hAnsi="Traditional Arabic"/>
          <w:b/>
          <w:noProof w:val="0"/>
          <w:color w:val="000000"/>
          <w:sz w:val="36"/>
          <w:rtl/>
        </w:rPr>
        <w:t xml:space="preserve">المبينة له، قال تعالى: </w:t>
      </w:r>
      <w:r w:rsidRPr="00216634">
        <w:rPr>
          <w:rFonts w:ascii="QCF_BSML" w:hAnsi="QCF_BSML" w:cs="QCF_BSML"/>
          <w:b/>
          <w:sz w:val="29"/>
          <w:szCs w:val="29"/>
          <w:rtl/>
        </w:rPr>
        <w:t xml:space="preserve">ﮋ </w:t>
      </w:r>
      <w:r w:rsidRPr="0039751B">
        <w:rPr>
          <w:rFonts w:ascii="QCF_P262" w:hAnsi="QCF_P262" w:cs="QCF_P262"/>
          <w:sz w:val="29"/>
          <w:szCs w:val="29"/>
          <w:rtl/>
        </w:rPr>
        <w:t>ﮗ ﮘ ﮙ ﮚ ﮛ ﮜ ﮝ</w:t>
      </w:r>
      <w:r w:rsidRPr="00216634">
        <w:rPr>
          <w:rFonts w:ascii="QCF_BSML" w:hAnsi="QCF_BSML" w:cs="QCF_BSML"/>
          <w:b/>
          <w:sz w:val="29"/>
          <w:szCs w:val="29"/>
          <w:rtl/>
        </w:rPr>
        <w:t xml:space="preserve"> ﮊ</w:t>
      </w:r>
      <w:r w:rsidRPr="00216634">
        <w:rPr>
          <w:rFonts w:ascii="Traditional Arabic" w:hAnsi="Traditional Arabic" w:hint="cs"/>
          <w:b/>
          <w:sz w:val="36"/>
          <w:rtl/>
        </w:rPr>
        <w:t xml:space="preserve"> [الحجر: 9]</w:t>
      </w:r>
      <w:r w:rsidRPr="00216634">
        <w:rPr>
          <w:rFonts w:ascii="Msh Quraan1" w:eastAsia="MS Mincho" w:hAnsi="Msh Quraan1"/>
          <w:b/>
          <w:noProof w:val="0"/>
          <w:color w:val="000000"/>
          <w:sz w:val="36"/>
          <w:vertAlign w:val="superscript"/>
          <w:rtl/>
          <w:lang w:bidi="ar-EG"/>
        </w:rPr>
        <w:t>(</w:t>
      </w:r>
      <w:r w:rsidRPr="00216634">
        <w:rPr>
          <w:rFonts w:ascii="Msh Quraan1" w:eastAsia="MS Mincho" w:hAnsi="Msh Quraan1"/>
          <w:b/>
          <w:noProof w:val="0"/>
          <w:color w:val="000000"/>
          <w:sz w:val="36"/>
          <w:vertAlign w:val="superscript"/>
          <w:rtl/>
          <w:lang w:bidi="ar-EG"/>
        </w:rPr>
        <w:footnoteReference w:id="1360"/>
      </w:r>
      <w:r w:rsidRPr="00216634">
        <w:rPr>
          <w:rFonts w:ascii="Msh Quraan1" w:eastAsia="MS Mincho" w:hAnsi="Msh Quraan1"/>
          <w:b/>
          <w:noProof w:val="0"/>
          <w:color w:val="000000"/>
          <w:sz w:val="36"/>
          <w:vertAlign w:val="superscript"/>
          <w:rtl/>
          <w:lang w:bidi="ar-EG"/>
        </w:rPr>
        <w:t>)</w:t>
      </w:r>
      <w:r w:rsidRPr="00216634">
        <w:rPr>
          <w:rFonts w:ascii="Traditional Arabic" w:hAnsi="Traditional Arabic" w:hint="cs"/>
          <w:b/>
          <w:sz w:val="36"/>
          <w:rtl/>
        </w:rPr>
        <w:t>.</w:t>
      </w:r>
    </w:p>
    <w:p w14:paraId="5D10F848" w14:textId="77777777" w:rsidR="006A46BA" w:rsidRPr="00765635" w:rsidRDefault="006A46BA" w:rsidP="006A46BA">
      <w:pPr>
        <w:widowControl w:val="0"/>
        <w:shd w:val="clear" w:color="auto" w:fill="FFFFFF" w:themeFill="background1"/>
        <w:spacing w:after="60"/>
        <w:ind w:firstLine="567"/>
        <w:rPr>
          <w:rFonts w:ascii="Traditional Arabic" w:hAnsi="Traditional Arabic"/>
          <w:sz w:val="36"/>
          <w:rtl/>
        </w:rPr>
      </w:pPr>
      <w:r>
        <w:rPr>
          <w:rFonts w:ascii="Traditional Arabic" w:hAnsi="Traditional Arabic" w:hint="cs"/>
          <w:sz w:val="36"/>
          <w:rtl/>
        </w:rPr>
        <w:t>والإمام محمد بن عبدالوهاب أحد المجددين لهذا الدين، ولم يأت بدين جديد</w:t>
      </w:r>
      <w:r w:rsidRPr="00216634">
        <w:rPr>
          <w:rFonts w:ascii="Msh Quraan1" w:eastAsia="MS Mincho" w:hAnsi="Msh Quraan1"/>
          <w:b/>
          <w:noProof w:val="0"/>
          <w:color w:val="000000"/>
          <w:sz w:val="36"/>
          <w:vertAlign w:val="superscript"/>
          <w:rtl/>
          <w:lang w:bidi="ar-EG"/>
        </w:rPr>
        <w:t>(</w:t>
      </w:r>
      <w:r w:rsidRPr="00216634">
        <w:rPr>
          <w:rFonts w:ascii="Msh Quraan1" w:eastAsia="MS Mincho" w:hAnsi="Msh Quraan1"/>
          <w:b/>
          <w:noProof w:val="0"/>
          <w:color w:val="000000"/>
          <w:sz w:val="36"/>
          <w:vertAlign w:val="superscript"/>
          <w:rtl/>
          <w:lang w:bidi="ar-EG"/>
        </w:rPr>
        <w:footnoteReference w:id="1361"/>
      </w:r>
      <w:r w:rsidRPr="00216634">
        <w:rPr>
          <w:rFonts w:ascii="Msh Quraan1" w:eastAsia="MS Mincho" w:hAnsi="Msh Quraan1"/>
          <w:b/>
          <w:noProof w:val="0"/>
          <w:color w:val="000000"/>
          <w:sz w:val="36"/>
          <w:vertAlign w:val="superscript"/>
          <w:rtl/>
          <w:lang w:bidi="ar-EG"/>
        </w:rPr>
        <w:t>)</w:t>
      </w:r>
      <w:r>
        <w:rPr>
          <w:rFonts w:ascii="Traditional Arabic" w:hAnsi="Traditional Arabic" w:hint="cs"/>
          <w:sz w:val="36"/>
          <w:rtl/>
        </w:rPr>
        <w:t xml:space="preserve">. </w:t>
      </w:r>
    </w:p>
    <w:p w14:paraId="6F11DC9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945AA4">
        <w:rPr>
          <w:rFonts w:ascii="Msh Quraan1" w:eastAsia="MS Mincho" w:hAnsi="Msh Quraan1" w:hint="cs"/>
          <w:bCs/>
          <w:noProof w:val="0"/>
          <w:color w:val="000000"/>
          <w:sz w:val="36"/>
          <w:rtl/>
          <w:lang w:bidi="ar-EG"/>
        </w:rPr>
        <w:t>سا</w:t>
      </w:r>
      <w:r>
        <w:rPr>
          <w:rFonts w:ascii="Msh Quraan1" w:eastAsia="MS Mincho" w:hAnsi="Msh Quraan1" w:hint="cs"/>
          <w:bCs/>
          <w:noProof w:val="0"/>
          <w:color w:val="000000"/>
          <w:sz w:val="36"/>
          <w:rtl/>
          <w:lang w:bidi="ar-EG"/>
        </w:rPr>
        <w:t>دسا</w:t>
      </w:r>
      <w:r w:rsidRPr="00945AA4">
        <w:rPr>
          <w:rFonts w:ascii="Msh Quraan1" w:eastAsia="MS Mincho" w:hAnsi="Msh Quraan1" w:hint="cs"/>
          <w:bCs/>
          <w:noProof w:val="0"/>
          <w:color w:val="000000"/>
          <w:sz w:val="36"/>
          <w:rtl/>
          <w:lang w:bidi="ar-EG"/>
        </w:rPr>
        <w:t>:</w:t>
      </w:r>
      <w:r>
        <w:rPr>
          <w:rFonts w:ascii="Msh Quraan1" w:eastAsia="MS Mincho" w:hAnsi="Msh Quraan1" w:hint="cs"/>
          <w:b/>
          <w:noProof w:val="0"/>
          <w:color w:val="000000"/>
          <w:sz w:val="36"/>
          <w:rtl/>
          <w:lang w:bidi="ar-EG"/>
        </w:rPr>
        <w:t xml:space="preserve"> أن واقع العالم الإسلامي في وقت الإمام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lang w:bidi="ar-EG"/>
        </w:rPr>
        <w:t xml:space="preserve"> كثرت فيه الشركيات والبدع والانحرافات؛ فكان لدعوته الأثر البالغ في العالم الإسلامي، فتأثر بها العلماء وأخذوا يدعون لها وينصرونها، فانتشرت دعوته</w:t>
      </w:r>
      <w:r w:rsidRPr="00AF55A6">
        <w:rPr>
          <w:rFonts w:ascii="Msh Quraan1" w:eastAsia="MS Mincho" w:hAnsi="Msh Quraan1" w:hint="cs"/>
          <w:b/>
          <w:noProof w:val="0"/>
          <w:color w:val="000000"/>
          <w:sz w:val="36"/>
          <w:rtl/>
          <w:lang w:bidi="ar-EG"/>
        </w:rPr>
        <w:t>.</w:t>
      </w:r>
    </w:p>
    <w:p w14:paraId="1B485F0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 xml:space="preserve">يقول </w:t>
      </w:r>
      <w:r w:rsidRPr="00AF55A6">
        <w:rPr>
          <w:rFonts w:ascii="Msh Quraan1" w:eastAsia="MS Mincho" w:hAnsi="Msh Quraan1" w:hint="cs"/>
          <w:b/>
          <w:noProof w:val="0"/>
          <w:color w:val="000000"/>
          <w:sz w:val="36"/>
          <w:rtl/>
          <w:lang w:bidi="ar-EG"/>
        </w:rPr>
        <w:t xml:space="preserve">عباس محمود </w:t>
      </w:r>
      <w:r w:rsidRPr="00AF55A6">
        <w:rPr>
          <w:rFonts w:ascii="Msh Quraan1" w:eastAsia="MS Mincho" w:hAnsi="Msh Quraan1"/>
          <w:b/>
          <w:noProof w:val="0"/>
          <w:color w:val="000000"/>
          <w:sz w:val="36"/>
          <w:rtl/>
          <w:lang w:bidi="ar-EG"/>
        </w:rPr>
        <w:t>العقاد</w:t>
      </w:r>
      <w:r w:rsidRPr="00216634">
        <w:rPr>
          <w:rFonts w:ascii="Msh Quraan1" w:eastAsia="MS Mincho" w:hAnsi="Msh Quraan1"/>
          <w:b/>
          <w:noProof w:val="0"/>
          <w:color w:val="000000"/>
          <w:sz w:val="36"/>
          <w:vertAlign w:val="superscript"/>
          <w:rtl/>
          <w:lang w:bidi="ar-EG"/>
        </w:rPr>
        <w:t>(</w:t>
      </w:r>
      <w:r w:rsidRPr="00216634">
        <w:rPr>
          <w:rFonts w:ascii="Msh Quraan1" w:eastAsia="MS Mincho" w:hAnsi="Msh Quraan1"/>
          <w:b/>
          <w:noProof w:val="0"/>
          <w:color w:val="000000"/>
          <w:sz w:val="36"/>
          <w:vertAlign w:val="superscript"/>
          <w:rtl/>
          <w:lang w:bidi="ar-EG"/>
        </w:rPr>
        <w:footnoteReference w:id="1362"/>
      </w:r>
      <w:r w:rsidRPr="00216634">
        <w:rPr>
          <w:rFonts w:ascii="Msh Quraan1" w:eastAsia="MS Mincho" w:hAnsi="Msh Quraan1"/>
          <w:b/>
          <w:noProof w:val="0"/>
          <w:color w:val="000000"/>
          <w:sz w:val="36"/>
          <w:vertAlign w:val="superscript"/>
          <w:rtl/>
          <w:lang w:bidi="ar-EG"/>
        </w:rPr>
        <w:t>)</w:t>
      </w:r>
      <w:r w:rsidRPr="00AF55A6">
        <w:rPr>
          <w:rFonts w:ascii="KFGQPC Arabic Symbols 01" w:hAnsi="KFGQPC Arabic Symbols 01" w:cs="KFGQPC Arabic Symbols 01"/>
          <w:spacing w:val="-4"/>
          <w:szCs w:val="28"/>
        </w:rPr>
        <w:t></w:t>
      </w:r>
      <w:r w:rsidRPr="00AF55A6">
        <w:rPr>
          <w:rFonts w:ascii="Msh Quraan1" w:eastAsia="MS Mincho" w:hAnsi="Msh Quraan1"/>
          <w:b/>
          <w:noProof w:val="0"/>
          <w:color w:val="000000"/>
          <w:sz w:val="36"/>
          <w:rtl/>
          <w:lang w:bidi="ar-EG"/>
        </w:rPr>
        <w:t>: "ولم تذهب صيحة ابن عبد الوهاب عبثا في الجزيرة العربية ولا في أرجاء العالم الإسلامي من مشرقة إلى مغربه، فقد تبعه كثير من الحجاج وزوار الحجاز، وسرت تعاليمه إلى الهند والعراق والسودان وغيرها من الأقطار النائية، وأدرك المسلمون أن علة الهزائم التى تعاقبت عليهم إنما هي في ترك الدين لا في الدين نفسه، وأنهم خلفاء أن يستردوا ما فاتهم من القوة والمنعة باجتناب البدع، والعودة إلى دين السلف الصالح في جوهره ولبابه"</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36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273599A"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w:t>
      </w:r>
      <w:r w:rsidRPr="00AF55A6">
        <w:rPr>
          <w:rFonts w:ascii="Msh Quraan1" w:eastAsia="MS Mincho" w:hAnsi="Msh Quraan1"/>
          <w:b/>
          <w:noProof w:val="0"/>
          <w:color w:val="000000"/>
          <w:sz w:val="36"/>
          <w:rtl/>
          <w:lang w:bidi="ar-EG"/>
        </w:rPr>
        <w:t xml:space="preserve">يقول </w:t>
      </w:r>
      <w:r>
        <w:rPr>
          <w:rFonts w:ascii="Msh Quraan1" w:eastAsia="MS Mincho" w:hAnsi="Msh Quraan1" w:hint="cs"/>
          <w:b/>
          <w:noProof w:val="0"/>
          <w:color w:val="000000"/>
          <w:sz w:val="36"/>
          <w:rtl/>
          <w:lang w:bidi="ar-EG"/>
        </w:rPr>
        <w:t xml:space="preserve">المستشرق </w:t>
      </w:r>
      <w:r w:rsidRPr="00AF55A6">
        <w:rPr>
          <w:rFonts w:ascii="Msh Quraan1" w:eastAsia="MS Mincho" w:hAnsi="Msh Quraan1"/>
          <w:b/>
          <w:noProof w:val="0"/>
          <w:color w:val="000000"/>
          <w:sz w:val="36"/>
          <w:rtl/>
          <w:lang w:bidi="ar-EG"/>
        </w:rPr>
        <w:t xml:space="preserve">أرنولد </w:t>
      </w:r>
      <w:r>
        <w:rPr>
          <w:rFonts w:ascii="Msh Quraan1" w:eastAsia="MS Mincho" w:hAnsi="Msh Quraan1" w:hint="cs"/>
          <w:b/>
          <w:noProof w:val="0"/>
          <w:color w:val="000000"/>
          <w:sz w:val="36"/>
          <w:rtl/>
          <w:lang w:bidi="ar-EG"/>
        </w:rPr>
        <w:t>عن التأثر بدعوة الإمام</w:t>
      </w:r>
      <w:r w:rsidRPr="00AF55A6">
        <w:rPr>
          <w:rFonts w:ascii="Msh Quraan1" w:eastAsia="MS Mincho" w:hAnsi="Msh Quraan1"/>
          <w:b/>
          <w:noProof w:val="0"/>
          <w:color w:val="000000"/>
          <w:sz w:val="36"/>
          <w:rtl/>
          <w:lang w:bidi="ar-EG"/>
        </w:rPr>
        <w:t xml:space="preserve">: "وفي القرن العشرين نشطت حركة </w:t>
      </w:r>
      <w:r w:rsidRPr="00AF55A6">
        <w:rPr>
          <w:rFonts w:ascii="Msh Quraan1" w:eastAsia="MS Mincho" w:hAnsi="Msh Quraan1"/>
          <w:b/>
          <w:noProof w:val="0"/>
          <w:color w:val="000000"/>
          <w:sz w:val="36"/>
          <w:rtl/>
          <w:lang w:bidi="ar-EG"/>
        </w:rPr>
        <w:lastRenderedPageBreak/>
        <w:t xml:space="preserve">الدعوة إلى الإسلام في البنغال نشاطا ملحوظا، وأرسلت طوائف كثيرة </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ينتمي أهلها إلى تأثير الحركة الوهابية الإصلاحية</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 xml:space="preserve"> دعاتهم يتنقلون في هذه المناطق، ويطهرون البلاد من بقايا العقائد الهندوكية بين الكفار"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6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 xml:space="preserve"> </w:t>
      </w:r>
    </w:p>
    <w:p w14:paraId="5E4147A7"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 xml:space="preserve">وفي العراق </w:t>
      </w:r>
      <w:r>
        <w:rPr>
          <w:rFonts w:ascii="Msh Quraan1" w:eastAsia="MS Mincho" w:hAnsi="Msh Quraan1" w:hint="cs"/>
          <w:b/>
          <w:noProof w:val="0"/>
          <w:color w:val="000000"/>
          <w:sz w:val="36"/>
          <w:rtl/>
          <w:lang w:bidi="ar-EG"/>
        </w:rPr>
        <w:t xml:space="preserve">كتبت </w:t>
      </w:r>
      <w:r w:rsidRPr="00AF55A6">
        <w:rPr>
          <w:rFonts w:ascii="Msh Quraan1" w:eastAsia="MS Mincho" w:hAnsi="Msh Quraan1"/>
          <w:b/>
          <w:noProof w:val="0"/>
          <w:color w:val="000000"/>
          <w:sz w:val="36"/>
          <w:rtl/>
          <w:lang w:bidi="ar-EG"/>
        </w:rPr>
        <w:t xml:space="preserve">أسرة "الألوسي" </w:t>
      </w:r>
      <w:r>
        <w:rPr>
          <w:rFonts w:ascii="Msh Quraan1" w:eastAsia="MS Mincho" w:hAnsi="Msh Quraan1" w:hint="cs"/>
          <w:b/>
          <w:noProof w:val="0"/>
          <w:color w:val="000000"/>
          <w:sz w:val="36"/>
          <w:rtl/>
          <w:lang w:bidi="ar-EG"/>
        </w:rPr>
        <w:t xml:space="preserve">عن دعوة الإمام </w:t>
      </w:r>
      <w:r w:rsidRPr="00AF55A6">
        <w:rPr>
          <w:rFonts w:ascii="Msh Quraan1" w:eastAsia="MS Mincho" w:hAnsi="Msh Quraan1"/>
          <w:b/>
          <w:noProof w:val="0"/>
          <w:color w:val="000000"/>
          <w:sz w:val="36"/>
          <w:rtl/>
          <w:lang w:bidi="ar-EG"/>
        </w:rPr>
        <w:t>ونافحوا عنها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6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rtl/>
          <w:lang w:bidi="ar-EG"/>
        </w:rPr>
        <w:t>.</w:t>
      </w:r>
    </w:p>
    <w:p w14:paraId="0966C24A"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ك</w:t>
      </w:r>
      <w:r w:rsidRPr="00AF55A6">
        <w:rPr>
          <w:rFonts w:ascii="Msh Quraan1" w:eastAsia="MS Mincho" w:hAnsi="Msh Quraan1"/>
          <w:b/>
          <w:noProof w:val="0"/>
          <w:color w:val="000000"/>
          <w:sz w:val="36"/>
          <w:rtl/>
          <w:lang w:bidi="ar-EG"/>
        </w:rPr>
        <w:t xml:space="preserve">ذلك تأسست "جمعية العلماء المسلمين الجزائريين" </w:t>
      </w:r>
      <w:r>
        <w:rPr>
          <w:rFonts w:ascii="Msh Quraan1" w:eastAsia="MS Mincho" w:hAnsi="Msh Quraan1" w:hint="cs"/>
          <w:b/>
          <w:noProof w:val="0"/>
          <w:color w:val="000000"/>
          <w:sz w:val="36"/>
          <w:rtl/>
          <w:lang w:bidi="ar-EG"/>
        </w:rPr>
        <w:t>برئاسة الشيخ</w:t>
      </w:r>
      <w:r w:rsidRPr="00AF55A6">
        <w:rPr>
          <w:rFonts w:ascii="Msh Quraan1" w:eastAsia="MS Mincho" w:hAnsi="Msh Quraan1"/>
          <w:b/>
          <w:noProof w:val="0"/>
          <w:color w:val="000000"/>
          <w:sz w:val="36"/>
          <w:rtl/>
          <w:lang w:bidi="ar-EG"/>
        </w:rPr>
        <w:t xml:space="preserve"> عبد الحميد بن باديس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b/>
          <w:noProof w:val="0"/>
          <w:color w:val="000000"/>
          <w:sz w:val="36"/>
          <w:rtl/>
          <w:lang w:bidi="ar-EG"/>
        </w:rPr>
        <w:t>1305-1359ه</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 xml:space="preserve"> الذي أطلع على مبادئ الدعوة السلفية عندما ذهب للحج في مكة المكرمة، ودعا إلى إصلاح عقائد الجزائريين من البدع والخرافات، ودعا إلى الاجتهاد ومحاربة التقليد الأعمى والجمود الفكري وذلك بالتعمق بدراسة القرآن الكريم والسنة النبوية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6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rtl/>
          <w:lang w:bidi="ar-EG"/>
        </w:rPr>
        <w:t xml:space="preserve">. </w:t>
      </w:r>
    </w:p>
    <w:p w14:paraId="46384495"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أما في السودان فيقول أرنولد: "وحول نهاية القرن الثامن عشر ظهر من بين جماعة الفلبي رجل معروف يدعى الشيخ عثمان دانفودو، عرف أنه مصلح ديني وداع ومحارب، وقد ذهب من السودان إلى مكة لأداء فريضة الحج، فعاد من هناك مليئا بالحماس والغيرة من أجل الإصلاح والدعوة للإسلام، وتأثر بالوهابية الذين كانت قوتهم آخذة في النماء، فأنكر الصلاة على روح الميت، وتعظيم من مات من الأولياء، وأستنكر من بالغ في تمجيد محمد نفسه، وهاجم شرب الخمر وفساد الأخلاق اللتين كانتا منتشرتين"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6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7ABEEB4"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 xml:space="preserve">وفي مصر </w:t>
      </w:r>
      <w:r w:rsidRPr="00AF55A6">
        <w:rPr>
          <w:rFonts w:ascii="Msh Quraan1" w:eastAsia="MS Mincho" w:hAnsi="Msh Quraan1" w:hint="cs"/>
          <w:b/>
          <w:noProof w:val="0"/>
          <w:color w:val="000000"/>
          <w:sz w:val="36"/>
          <w:rtl/>
          <w:lang w:bidi="ar-EG"/>
        </w:rPr>
        <w:t>تبنى</w:t>
      </w:r>
      <w:r w:rsidRPr="00AF55A6">
        <w:rPr>
          <w:rFonts w:ascii="Msh Quraan1" w:eastAsia="MS Mincho" w:hAnsi="Msh Quraan1"/>
          <w:b/>
          <w:noProof w:val="0"/>
          <w:color w:val="000000"/>
          <w:sz w:val="36"/>
          <w:rtl/>
          <w:lang w:bidi="ar-EG"/>
        </w:rPr>
        <w:t xml:space="preserve"> الشيخ محمد رشيد رضا مبادئ دعوة </w:t>
      </w:r>
      <w:r>
        <w:rPr>
          <w:rFonts w:ascii="Msh Quraan1" w:eastAsia="MS Mincho" w:hAnsi="Msh Quraan1" w:hint="cs"/>
          <w:b/>
          <w:noProof w:val="0"/>
          <w:color w:val="000000"/>
          <w:sz w:val="36"/>
          <w:rtl/>
          <w:lang w:bidi="ar-EG"/>
        </w:rPr>
        <w:t xml:space="preserve">الإمام </w:t>
      </w:r>
      <w:r w:rsidRPr="00AF55A6">
        <w:rPr>
          <w:rFonts w:ascii="Msh Quraan1" w:eastAsia="MS Mincho" w:hAnsi="Msh Quraan1"/>
          <w:b/>
          <w:noProof w:val="0"/>
          <w:color w:val="000000"/>
          <w:sz w:val="36"/>
          <w:rtl/>
          <w:lang w:bidi="ar-EG"/>
        </w:rPr>
        <w:t>محمد بن عبد الوهاب، ودافع عنها في مؤلفات</w:t>
      </w:r>
      <w:r w:rsidRPr="00AF55A6">
        <w:rPr>
          <w:rFonts w:ascii="Msh Quraan1" w:eastAsia="MS Mincho" w:hAnsi="Msh Quraan1" w:hint="cs"/>
          <w:b/>
          <w:noProof w:val="0"/>
          <w:color w:val="000000"/>
          <w:sz w:val="36"/>
          <w:rtl/>
          <w:lang w:bidi="ar-EG"/>
        </w:rPr>
        <w:t>ه</w:t>
      </w:r>
      <w:r w:rsidRPr="00AF55A6">
        <w:rPr>
          <w:rFonts w:ascii="Msh Quraan1" w:eastAsia="MS Mincho" w:hAnsi="Msh Quraan1"/>
          <w:b/>
          <w:noProof w:val="0"/>
          <w:color w:val="000000"/>
          <w:sz w:val="36"/>
          <w:rtl/>
          <w:lang w:bidi="ar-EG"/>
        </w:rPr>
        <w:t xml:space="preserve">، وكذلك عبد الرحمن الجبرتي مؤرخ مصر، وهو من أشد المتأثرين بدعوة </w:t>
      </w:r>
      <w:r>
        <w:rPr>
          <w:rFonts w:ascii="Msh Quraan1" w:eastAsia="MS Mincho" w:hAnsi="Msh Quraan1" w:hint="cs"/>
          <w:b/>
          <w:noProof w:val="0"/>
          <w:color w:val="000000"/>
          <w:sz w:val="36"/>
          <w:rtl/>
          <w:lang w:bidi="ar-EG"/>
        </w:rPr>
        <w:t xml:space="preserve">الإمام محمد </w:t>
      </w:r>
      <w:r w:rsidRPr="00AF55A6">
        <w:rPr>
          <w:rFonts w:ascii="Msh Quraan1" w:eastAsia="MS Mincho" w:hAnsi="Msh Quraan1"/>
          <w:b/>
          <w:noProof w:val="0"/>
          <w:color w:val="000000"/>
          <w:sz w:val="36"/>
          <w:rtl/>
          <w:lang w:bidi="ar-EG"/>
        </w:rPr>
        <w:t>بن عبد الوهاب، وكان يرى أن الأتراك قد ارتكبوا خطأ كبيرا عندما حاربوا دعوة الشيخ وأنصارها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6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9F162C8" w14:textId="77777777" w:rsidR="006A46BA" w:rsidRPr="00AF55A6" w:rsidRDefault="006A46BA" w:rsidP="00407431">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lastRenderedPageBreak/>
        <w:t>و</w:t>
      </w:r>
      <w:r w:rsidRPr="00AF55A6">
        <w:rPr>
          <w:rFonts w:ascii="Msh Quraan1" w:eastAsia="MS Mincho" w:hAnsi="Msh Quraan1"/>
          <w:b/>
          <w:noProof w:val="0"/>
          <w:color w:val="000000"/>
          <w:sz w:val="36"/>
          <w:rtl/>
          <w:lang w:bidi="ar-EG"/>
        </w:rPr>
        <w:t>في المغرب تأثر بها "سيدي محمد بن عبد الله" الذي حارب الصوفية متأثر</w:t>
      </w:r>
      <w:r w:rsidR="00407431">
        <w:rPr>
          <w:rFonts w:ascii="Msh Quraan1" w:eastAsia="MS Mincho" w:hAnsi="Msh Quraan1" w:hint="cs"/>
          <w:b/>
          <w:noProof w:val="0"/>
          <w:color w:val="000000"/>
          <w:sz w:val="36"/>
          <w:rtl/>
          <w:lang w:bidi="ar-EG"/>
        </w:rPr>
        <w:t>ا</w:t>
      </w:r>
      <w:r w:rsidRPr="00AF55A6">
        <w:rPr>
          <w:rFonts w:ascii="Msh Quraan1" w:eastAsia="MS Mincho" w:hAnsi="Msh Quraan1"/>
          <w:b/>
          <w:noProof w:val="0"/>
          <w:color w:val="000000"/>
          <w:sz w:val="36"/>
          <w:rtl/>
          <w:lang w:bidi="ar-EG"/>
        </w:rPr>
        <w:t xml:space="preserve"> ب</w:t>
      </w:r>
      <w:r w:rsidR="00407431">
        <w:rPr>
          <w:rFonts w:ascii="Msh Quraan1" w:eastAsia="MS Mincho" w:hAnsi="Msh Quraan1" w:hint="cs"/>
          <w:b/>
          <w:noProof w:val="0"/>
          <w:color w:val="000000"/>
          <w:sz w:val="36"/>
          <w:rtl/>
          <w:lang w:bidi="ar-EG"/>
        </w:rPr>
        <w:t xml:space="preserve">دعوة </w:t>
      </w:r>
      <w:r w:rsidRPr="00AF55A6">
        <w:rPr>
          <w:rFonts w:ascii="Msh Quraan1" w:eastAsia="MS Mincho" w:hAnsi="Msh Quraan1"/>
          <w:b/>
          <w:noProof w:val="0"/>
          <w:color w:val="000000"/>
          <w:sz w:val="36"/>
          <w:rtl/>
          <w:lang w:bidi="ar-EG"/>
        </w:rPr>
        <w:t>الشيخ محمد بن عبد الوهاب وكذلك "مولاي سليمان" الذي قام ضد الزوايا ودعا إلى التوحيد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6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rtl/>
          <w:lang w:bidi="ar-EG"/>
        </w:rPr>
        <w:t>.</w:t>
      </w:r>
    </w:p>
    <w:p w14:paraId="5C676201"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وفي الشام </w:t>
      </w:r>
      <w:r w:rsidRPr="00AF55A6">
        <w:rPr>
          <w:rFonts w:ascii="Msh Quraan1" w:eastAsia="MS Mincho" w:hAnsi="Msh Quraan1"/>
          <w:b/>
          <w:noProof w:val="0"/>
          <w:color w:val="000000"/>
          <w:sz w:val="36"/>
          <w:rtl/>
          <w:lang w:bidi="ar-EG"/>
        </w:rPr>
        <w:t xml:space="preserve">كتب محمد كرد علي بحثا بعنوان «أصل الوهابية» اختتمه بقوله: "وما ابن عبد الوهاب إلا داعية هداهم من الضلال وساقهم إلى الدين السمح، وإذا بدت </w:t>
      </w:r>
      <w:r>
        <w:rPr>
          <w:rFonts w:ascii="Msh Quraan1" w:eastAsia="MS Mincho" w:hAnsi="Msh Quraan1" w:hint="cs"/>
          <w:b/>
          <w:noProof w:val="0"/>
          <w:color w:val="000000"/>
          <w:sz w:val="36"/>
          <w:rtl/>
        </w:rPr>
        <w:t xml:space="preserve">شدة </w:t>
      </w:r>
      <w:r w:rsidRPr="00AF55A6">
        <w:rPr>
          <w:rFonts w:ascii="Msh Quraan1" w:eastAsia="MS Mincho" w:hAnsi="Msh Quraan1"/>
          <w:b/>
          <w:noProof w:val="0"/>
          <w:color w:val="000000"/>
          <w:sz w:val="36"/>
          <w:rtl/>
          <w:lang w:bidi="ar-EG"/>
        </w:rPr>
        <w:t>من بعضهم فهي ناشئة من نشأة البادية، وقلما رأينا شعبا من أهل الإسلام يغلب عليه التدين والصدق والإخلاص مثل هؤلاء القوم، وقد اختبرنا عامتهم وخاصتهم سنين طويلة فلم نرهم حادوا عن الإسلام قيد غ</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ل</w:t>
      </w:r>
      <w:r>
        <w:rPr>
          <w:rFonts w:ascii="Msh Quraan1" w:eastAsia="MS Mincho" w:hAnsi="Msh Quraan1" w:hint="cs"/>
          <w:b/>
          <w:noProof w:val="0"/>
          <w:color w:val="000000"/>
          <w:sz w:val="36"/>
          <w:rtl/>
          <w:lang w:bidi="ar-EG"/>
        </w:rPr>
        <w:t>ْ</w:t>
      </w:r>
      <w:r>
        <w:rPr>
          <w:rFonts w:ascii="Msh Quraan1" w:eastAsia="MS Mincho" w:hAnsi="Msh Quraan1"/>
          <w:b/>
          <w:noProof w:val="0"/>
          <w:color w:val="000000"/>
          <w:sz w:val="36"/>
          <w:rtl/>
          <w:lang w:bidi="ar-EG"/>
        </w:rPr>
        <w:t>وة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0"/>
      </w:r>
      <w:r w:rsidRPr="00AF55A6">
        <w:rPr>
          <w:rFonts w:ascii="Msh Quraan1" w:eastAsia="MS Mincho" w:hAnsi="Msh Quraan1"/>
          <w:b/>
          <w:noProof w:val="0"/>
          <w:color w:val="000000"/>
          <w:sz w:val="36"/>
          <w:vertAlign w:val="superscript"/>
          <w:rtl/>
          <w:lang w:bidi="ar-EG"/>
        </w:rPr>
        <w:t>)</w:t>
      </w:r>
      <w:r>
        <w:rPr>
          <w:rFonts w:ascii="Msh Quraan1" w:eastAsia="MS Mincho" w:hAnsi="Msh Quraan1"/>
          <w:b/>
          <w:noProof w:val="0"/>
          <w:color w:val="000000"/>
          <w:sz w:val="36"/>
          <w:rtl/>
          <w:lang w:bidi="ar-EG"/>
        </w:rPr>
        <w:t>...</w:t>
      </w:r>
      <w:r w:rsidRPr="00AF55A6">
        <w:rPr>
          <w:rFonts w:ascii="Msh Quraan1" w:eastAsia="MS Mincho" w:hAnsi="Msh Quraan1"/>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527A7EB"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 xml:space="preserve">وقال عنه الأستاذ أحمد أمين: "أهم مسألة صقلت ذهن الشيخ محمد بن عبد الوهاب في دروسه ورحلاته مسألة التوحيد، التي هي عماد الإسلام، والتي تبلورت في لا إله إلا الله، والتي تميز الإسلام بها عما عداه، والتي دعا إليها محمد </w:t>
      </w:r>
      <w:r w:rsidRPr="00AF55A6">
        <w:rPr>
          <w:rFonts w:ascii="AGA Arabesque" w:eastAsia="MS Mincho" w:hAnsi="AGA Arabesque"/>
          <w:noProof w:val="0"/>
          <w:color w:val="000000"/>
          <w:sz w:val="36"/>
          <w:lang w:bidi="ar-EG"/>
        </w:rPr>
        <w:t></w:t>
      </w:r>
      <w:r w:rsidRPr="00AF55A6">
        <w:rPr>
          <w:rFonts w:ascii="Msh Quraan1" w:eastAsia="MS Mincho" w:hAnsi="Msh Quraan1"/>
          <w:b/>
          <w:noProof w:val="0"/>
          <w:color w:val="000000"/>
          <w:sz w:val="36"/>
          <w:rtl/>
          <w:lang w:bidi="ar-EG"/>
        </w:rPr>
        <w:t xml:space="preserve"> أصدق دعوة وأجرأها، فلا أصنام ولا أوثان ولا عبادة آباء وأجداد ولا أحبار ولا نحو ذلك، ومن أجل هذا سمّى هو وأتباعه أنفسهم «بالموحِّدين» أما اسم الوهابية فهو اسم أطلقه عليه خصومه"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 xml:space="preserve"> </w:t>
      </w:r>
    </w:p>
    <w:p w14:paraId="5D6196E5"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ويقول </w:t>
      </w:r>
      <w:r w:rsidRPr="00AF55A6">
        <w:rPr>
          <w:rFonts w:ascii="Msh Quraan1" w:eastAsia="MS Mincho" w:hAnsi="Msh Quraan1"/>
          <w:b/>
          <w:noProof w:val="0"/>
          <w:color w:val="000000"/>
          <w:sz w:val="36"/>
          <w:rtl/>
          <w:lang w:bidi="ar-EG"/>
        </w:rPr>
        <w:t>حافظ وهبة عن الشيخ محمد بن عبد الوهاب: "مصلح مجدد، داع إلى الرجوع إلى الدين الحق، فليس للشيخ محمد تعاليم خاصة، ولا أراء خاصة، وكل ما يطبق في نجد، هو طبق مذهب الإمام أحمد بن حنبل رحمة الله، وأما في العقائد، فهم يتبعون السلف الصالح، ويخالفون من عداهم"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3E6B5B3"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و</w:t>
      </w:r>
      <w:r w:rsidRPr="00AF55A6">
        <w:rPr>
          <w:rFonts w:ascii="Msh Quraan1" w:eastAsia="MS Mincho" w:hAnsi="Msh Quraan1"/>
          <w:b/>
          <w:noProof w:val="0"/>
          <w:color w:val="000000"/>
          <w:sz w:val="36"/>
          <w:rtl/>
          <w:lang w:bidi="ar-EG"/>
        </w:rPr>
        <w:t xml:space="preserve">يقول وثروب ستودارد: "بلغ العالم الإسلامي في القرن الثاني عشر الهجري، أعظم مبلغ من التضعضع والانحطاط، فأربد جوه، وطبقت الظلمة كل صعق من أصقاعه،.. وبينما العالم الإسلامي مستغرق في هجعته، ومترنح في ظلمته، إذا بصوت يدوي في قلب الصحراء في شبه </w:t>
      </w:r>
      <w:r w:rsidRPr="00AF55A6">
        <w:rPr>
          <w:rFonts w:ascii="Msh Quraan1" w:eastAsia="MS Mincho" w:hAnsi="Msh Quraan1"/>
          <w:b/>
          <w:noProof w:val="0"/>
          <w:color w:val="000000"/>
          <w:sz w:val="36"/>
          <w:rtl/>
          <w:lang w:bidi="ar-EG"/>
        </w:rPr>
        <w:lastRenderedPageBreak/>
        <w:t>الجزيرة العربية، مهد الإسلام، فيوقظ المؤمنين ويدعوهم إلى الإصلاح والرجوع إلى سواء السبيل، والصراط المستقيم، فكان الصراخ بهذا الصوت إنما هو المصلح المشهور محمد بن عبد الوهاب الذي أشعل نار الوهابية واتقدت ثم أخذ هذا الداعي يحض المسلمين على إصلاح النفوس واستعادة المجد الإسلامي القديم"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4D533B9" w14:textId="77777777" w:rsidR="006A46BA" w:rsidRPr="00AF55A6" w:rsidRDefault="006A46BA" w:rsidP="006A46BA">
      <w:pPr>
        <w:widowControl w:val="0"/>
        <w:shd w:val="clear" w:color="auto" w:fill="FFFFFF" w:themeFill="background1"/>
        <w:spacing w:after="12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ويقو </w:t>
      </w:r>
      <w:r w:rsidRPr="00AF55A6">
        <w:rPr>
          <w:rFonts w:ascii="Msh Quraan1" w:eastAsia="MS Mincho" w:hAnsi="Msh Quraan1"/>
          <w:b/>
          <w:noProof w:val="0"/>
          <w:color w:val="000000"/>
          <w:sz w:val="36"/>
          <w:rtl/>
          <w:lang w:bidi="ar-EG"/>
        </w:rPr>
        <w:t>المستشرق بروكلمان: "فلما آب محمد بن عبد الوهاب إلى بلده الأول سعى إلى أن يعيد للعقيدة والحياة الإسلامية صفاءها الأصلي"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rtl/>
          <w:lang w:bidi="ar-EG"/>
        </w:rPr>
        <w:t xml:space="preserve"> </w:t>
      </w:r>
    </w:p>
    <w:p w14:paraId="422E13AD" w14:textId="77777777" w:rsidR="006A46BA" w:rsidRPr="00AF55A6" w:rsidRDefault="006A46BA" w:rsidP="006A46BA">
      <w:pPr>
        <w:widowControl w:val="0"/>
        <w:shd w:val="clear" w:color="auto" w:fill="FFFFFF" w:themeFill="background1"/>
        <w:spacing w:after="120"/>
        <w:ind w:firstLine="567"/>
        <w:rPr>
          <w:rFonts w:ascii="Traditional Arabic" w:eastAsia="MS Mincho" w:hAnsi="Traditional Arabic"/>
          <w:b/>
          <w:noProof w:val="0"/>
          <w:color w:val="000000"/>
          <w:sz w:val="36"/>
          <w:lang w:bidi="ar-EG"/>
        </w:rPr>
      </w:pPr>
      <w:r w:rsidRPr="00AF55A6">
        <w:rPr>
          <w:rFonts w:ascii="Msh Quraan1" w:eastAsia="MS Mincho" w:hAnsi="Msh Quraan1"/>
          <w:b/>
          <w:noProof w:val="0"/>
          <w:color w:val="000000"/>
          <w:sz w:val="36"/>
          <w:rtl/>
          <w:lang w:bidi="ar-EG"/>
        </w:rPr>
        <w:t>ولقد كتب الناس عنه كتابات كثيرة ما بين موجز وما بين مطول، و</w:t>
      </w:r>
      <w:r>
        <w:rPr>
          <w:rFonts w:ascii="Msh Quraan1" w:eastAsia="MS Mincho" w:hAnsi="Msh Quraan1"/>
          <w:b/>
          <w:noProof w:val="0"/>
          <w:color w:val="000000"/>
          <w:sz w:val="36"/>
          <w:rtl/>
          <w:lang w:bidi="ar-EG"/>
        </w:rPr>
        <w:t>لقد أفرده كثير من</w:t>
      </w:r>
      <w:r>
        <w:rPr>
          <w:rFonts w:ascii="Msh Quraan1" w:eastAsia="MS Mincho" w:hAnsi="Msh Quraan1" w:hint="cs"/>
          <w:b/>
          <w:noProof w:val="0"/>
          <w:color w:val="000000"/>
          <w:sz w:val="36"/>
          <w:rtl/>
          <w:lang w:bidi="ar-EG"/>
        </w:rPr>
        <w:t>هم</w:t>
      </w:r>
      <w:r>
        <w:rPr>
          <w:rFonts w:ascii="Msh Quraan1" w:eastAsia="MS Mincho" w:hAnsi="Msh Quraan1"/>
          <w:b/>
          <w:noProof w:val="0"/>
          <w:color w:val="000000"/>
          <w:sz w:val="36"/>
          <w:rtl/>
          <w:lang w:bidi="ar-EG"/>
        </w:rPr>
        <w:t xml:space="preserve"> بكتابات</w:t>
      </w:r>
      <w:r w:rsidRPr="00AF55A6">
        <w:rPr>
          <w:rFonts w:ascii="Msh Quraan1" w:eastAsia="MS Mincho" w:hAnsi="Msh Quraan1"/>
          <w:b/>
          <w:noProof w:val="0"/>
          <w:color w:val="000000"/>
          <w:sz w:val="36"/>
          <w:rtl/>
          <w:lang w:bidi="ar-EG"/>
        </w:rPr>
        <w:t xml:space="preserve">، وكتب عنه آخرون في أثناء كتاباتهم عن المصلحين وفي أثناء كتاباتهم في التاريخ، </w:t>
      </w:r>
      <w:r>
        <w:rPr>
          <w:rFonts w:ascii="Msh Quraan1" w:eastAsia="MS Mincho" w:hAnsi="Msh Quraan1" w:hint="cs"/>
          <w:b/>
          <w:noProof w:val="0"/>
          <w:color w:val="000000"/>
          <w:sz w:val="36"/>
          <w:rtl/>
          <w:lang w:bidi="ar-EG"/>
        </w:rPr>
        <w:t>و</w:t>
      </w:r>
      <w:r w:rsidRPr="00AF55A6">
        <w:rPr>
          <w:rFonts w:ascii="Msh Quraan1" w:eastAsia="MS Mincho" w:hAnsi="Msh Quraan1"/>
          <w:b/>
          <w:noProof w:val="0"/>
          <w:color w:val="000000"/>
          <w:sz w:val="36"/>
          <w:rtl/>
          <w:lang w:bidi="ar-EG"/>
        </w:rPr>
        <w:t>وصفه المنصفون منهم بأنه مصلح عظيم، وبأنه مجدد للإس</w:t>
      </w:r>
      <w:r>
        <w:rPr>
          <w:rFonts w:ascii="Msh Quraan1" w:eastAsia="MS Mincho" w:hAnsi="Msh Quraan1"/>
          <w:b/>
          <w:noProof w:val="0"/>
          <w:color w:val="000000"/>
          <w:sz w:val="36"/>
          <w:rtl/>
          <w:lang w:bidi="ar-EG"/>
        </w:rPr>
        <w:t>لام، وبأنه على هدى ونور من ربه</w:t>
      </w:r>
      <w:r w:rsidRPr="00AF55A6">
        <w:rPr>
          <w:rFonts w:ascii="Msh Quraan1" w:eastAsia="MS Mincho" w:hAnsi="Msh Quraan1"/>
          <w:b/>
          <w:noProof w:val="0"/>
          <w:color w:val="000000"/>
          <w:sz w:val="36"/>
          <w:rtl/>
          <w:lang w:bidi="ar-EG"/>
        </w:rPr>
        <w:t xml:space="preserve">، ورثاه </w:t>
      </w:r>
      <w:r>
        <w:rPr>
          <w:rFonts w:ascii="Msh Quraan1" w:eastAsia="MS Mincho" w:hAnsi="Msh Quraan1" w:hint="cs"/>
          <w:b/>
          <w:noProof w:val="0"/>
          <w:color w:val="000000"/>
          <w:sz w:val="36"/>
          <w:rtl/>
          <w:lang w:bidi="ar-EG"/>
        </w:rPr>
        <w:t xml:space="preserve">بعضهم </w:t>
      </w:r>
      <w:r w:rsidRPr="00AF55A6">
        <w:rPr>
          <w:rFonts w:ascii="Msh Quraan1" w:eastAsia="MS Mincho" w:hAnsi="Msh Quraan1"/>
          <w:b/>
          <w:noProof w:val="0"/>
          <w:color w:val="000000"/>
          <w:sz w:val="36"/>
          <w:rtl/>
          <w:lang w:bidi="ar-EG"/>
        </w:rPr>
        <w:t>بمرثي</w:t>
      </w:r>
      <w:r>
        <w:rPr>
          <w:rFonts w:ascii="Msh Quraan1" w:eastAsia="MS Mincho" w:hAnsi="Msh Quraan1" w:hint="cs"/>
          <w:b/>
          <w:noProof w:val="0"/>
          <w:color w:val="000000"/>
          <w:sz w:val="36"/>
          <w:rtl/>
          <w:lang w:bidi="ar-EG"/>
        </w:rPr>
        <w:t>ات</w:t>
      </w:r>
      <w:r w:rsidRPr="00AF55A6">
        <w:rPr>
          <w:rFonts w:ascii="Msh Quraan1" w:eastAsia="MS Mincho" w:hAnsi="Msh Quraan1"/>
          <w:b/>
          <w:noProof w:val="0"/>
          <w:color w:val="000000"/>
          <w:sz w:val="36"/>
          <w:rtl/>
          <w:lang w:bidi="ar-EG"/>
        </w:rPr>
        <w:t xml:space="preserve"> عظيمة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sidRPr="00AF55A6">
        <w:rPr>
          <w:rFonts w:ascii="Traditional Arabic" w:eastAsia="MS Mincho" w:hAnsi="Traditional Arabic"/>
          <w:b/>
          <w:noProof w:val="0"/>
          <w:color w:val="000000"/>
          <w:sz w:val="36"/>
          <w:rtl/>
          <w:lang w:bidi="ar-EG"/>
        </w:rPr>
        <w:br w:type="page"/>
      </w:r>
    </w:p>
    <w:p w14:paraId="7CB5BB05" w14:textId="77777777" w:rsidR="006A46BA" w:rsidRPr="00AF55A6" w:rsidRDefault="006A46BA" w:rsidP="006A46BA">
      <w:pPr>
        <w:widowControl w:val="0"/>
        <w:ind w:firstLine="567"/>
        <w:jc w:val="both"/>
        <w:outlineLvl w:val="1"/>
        <w:rPr>
          <w:b/>
          <w:bCs/>
          <w:sz w:val="36"/>
          <w:szCs w:val="40"/>
          <w:rtl/>
          <w:lang w:bidi="ar-EG"/>
        </w:rPr>
      </w:pPr>
      <w:bookmarkStart w:id="163" w:name="_Toc480048544"/>
      <w:r>
        <w:rPr>
          <w:rFonts w:hint="cs"/>
          <w:b/>
          <w:bCs/>
          <w:sz w:val="36"/>
          <w:szCs w:val="40"/>
          <w:rtl/>
          <w:lang w:bidi="ar-EG"/>
        </w:rPr>
        <w:lastRenderedPageBreak/>
        <w:t>المطلب</w:t>
      </w:r>
      <w:r w:rsidRPr="00AF55A6">
        <w:rPr>
          <w:rFonts w:hint="cs"/>
          <w:b/>
          <w:bCs/>
          <w:sz w:val="36"/>
          <w:szCs w:val="40"/>
          <w:rtl/>
          <w:lang w:bidi="ar-EG"/>
        </w:rPr>
        <w:t xml:space="preserve"> الثالث</w:t>
      </w:r>
      <w:bookmarkEnd w:id="163"/>
      <w:r>
        <w:rPr>
          <w:rFonts w:hint="cs"/>
          <w:b/>
          <w:bCs/>
          <w:sz w:val="36"/>
          <w:szCs w:val="40"/>
          <w:rtl/>
          <w:lang w:bidi="ar-EG"/>
        </w:rPr>
        <w:t xml:space="preserve">: </w:t>
      </w:r>
      <w:bookmarkStart w:id="164" w:name="_Toc480048545"/>
      <w:r>
        <w:rPr>
          <w:rFonts w:hint="cs"/>
          <w:b/>
          <w:bCs/>
          <w:sz w:val="36"/>
          <w:szCs w:val="40"/>
          <w:rtl/>
          <w:lang w:bidi="ar-EG"/>
        </w:rPr>
        <w:t xml:space="preserve">دعوى أن دعوة الإمام هي </w:t>
      </w:r>
      <w:r w:rsidRPr="00AF55A6">
        <w:rPr>
          <w:rFonts w:hint="cs"/>
          <w:b/>
          <w:bCs/>
          <w:sz w:val="36"/>
          <w:szCs w:val="40"/>
          <w:rtl/>
          <w:lang w:bidi="ar-EG"/>
        </w:rPr>
        <w:t>أصل الإرهاب</w:t>
      </w:r>
      <w:bookmarkEnd w:id="164"/>
    </w:p>
    <w:p w14:paraId="62D4B396"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14FA7C9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دعوى </w:t>
      </w:r>
      <w:r w:rsidRPr="00AF55A6">
        <w:rPr>
          <w:rFonts w:ascii="Traditional Arabic" w:eastAsia="MS Mincho" w:hAnsi="Traditional Arabic" w:hint="cs"/>
          <w:noProof w:val="0"/>
          <w:sz w:val="36"/>
          <w:rtl/>
          <w:lang w:bidi="ar-EG"/>
        </w:rPr>
        <w:t xml:space="preserve">أن </w:t>
      </w:r>
      <w:r>
        <w:rPr>
          <w:rFonts w:ascii="Traditional Arabic" w:eastAsia="MS Mincho" w:hAnsi="Traditional Arabic" w:hint="cs"/>
          <w:noProof w:val="0"/>
          <w:sz w:val="36"/>
          <w:rtl/>
          <w:lang w:bidi="ar-EG"/>
        </w:rPr>
        <w:t>دعوة الإمام</w:t>
      </w:r>
      <w:r w:rsidRPr="00AF55A6">
        <w:rPr>
          <w:rFonts w:ascii="Traditional Arabic" w:eastAsia="MS Mincho" w:hAnsi="Traditional Arabic" w:hint="cs"/>
          <w:noProof w:val="0"/>
          <w:sz w:val="36"/>
          <w:rtl/>
          <w:lang w:bidi="ar-EG"/>
        </w:rPr>
        <w:t xml:space="preserve"> هي أصل الإرهاب، وأن المناطق التي </w:t>
      </w:r>
      <w:r>
        <w:rPr>
          <w:rFonts w:ascii="Traditional Arabic" w:eastAsia="MS Mincho" w:hAnsi="Traditional Arabic" w:hint="cs"/>
          <w:noProof w:val="0"/>
          <w:sz w:val="36"/>
          <w:rtl/>
          <w:lang w:bidi="ar-EG"/>
        </w:rPr>
        <w:t>ي</w:t>
      </w:r>
      <w:r w:rsidRPr="00AF55A6">
        <w:rPr>
          <w:rFonts w:ascii="Traditional Arabic" w:eastAsia="MS Mincho" w:hAnsi="Traditional Arabic" w:hint="cs"/>
          <w:noProof w:val="0"/>
          <w:sz w:val="36"/>
          <w:rtl/>
          <w:lang w:bidi="ar-EG"/>
        </w:rPr>
        <w:t xml:space="preserve">سيطر عليها </w:t>
      </w:r>
      <w:r>
        <w:rPr>
          <w:rFonts w:ascii="Traditional Arabic" w:eastAsia="MS Mincho" w:hAnsi="Traditional Arabic" w:hint="cs"/>
          <w:noProof w:val="0"/>
          <w:sz w:val="36"/>
          <w:rtl/>
          <w:lang w:bidi="ar-EG"/>
        </w:rPr>
        <w:t>من ينتسب للدعوة</w:t>
      </w:r>
      <w:r w:rsidRPr="00AF55A6">
        <w:rPr>
          <w:rFonts w:ascii="Traditional Arabic" w:eastAsia="MS Mincho" w:hAnsi="Traditional Arabic" w:hint="cs"/>
          <w:noProof w:val="0"/>
          <w:sz w:val="36"/>
          <w:rtl/>
          <w:lang w:bidi="ar-EG"/>
        </w:rPr>
        <w:t xml:space="preserve"> يكثر فيها العنف والإرهاب.</w:t>
      </w:r>
    </w:p>
    <w:p w14:paraId="688AE42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86531C">
        <w:rPr>
          <w:rFonts w:ascii="Traditional Arabic" w:eastAsia="MS Mincho" w:hAnsi="Traditional Arabic" w:hint="cs"/>
          <w:noProof w:val="0"/>
          <w:sz w:val="36"/>
          <w:rtl/>
          <w:lang w:bidi="ar-EG"/>
        </w:rPr>
        <w:t>يقول دور غولد في تعليقه على حادثة تفجير في إندونيسيا (تشرين الأول/أكتوبر 2002م):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"في الواقع، وجدت الشرطة الإندونيسية أن المشتبه به الأول في التفجير ينتمي إلى خلية وهابية عنيفة في شرق "جافا"، سبق لها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ن اصدمت بمسلمين آخر</w:t>
      </w:r>
      <w:r>
        <w:rPr>
          <w:rFonts w:ascii="Traditional Arabic" w:eastAsia="MS Mincho" w:hAnsi="Traditional Arabic" w:hint="cs"/>
          <w:noProof w:val="0"/>
          <w:sz w:val="36"/>
          <w:rtl/>
          <w:lang w:bidi="ar-EG"/>
        </w:rPr>
        <w:t>ين، بل وفجرت ضريح ولي</w:t>
      </w:r>
      <w:r w:rsidR="00407431">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مسلم محلي</w:t>
      </w:r>
      <w:r w:rsidRPr="00AF55A6">
        <w:rPr>
          <w:rFonts w:ascii="Traditional Arabic" w:eastAsia="MS Mincho" w:hAnsi="Traditional Arabic" w:hint="cs"/>
          <w:noProof w:val="0"/>
          <w:sz w:val="36"/>
          <w:rtl/>
          <w:lang w:bidi="ar-EG"/>
        </w:rPr>
        <w:t>.</w:t>
      </w:r>
    </w:p>
    <w:p w14:paraId="335EAB1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 xml:space="preserve">من هنا، ليست الوهابية، في نظر هؤلاء المعلقين المسلمين، سوى المصدر الديني والأيديولوجي لموجة الإرهاب الإسلامي العالمي الجديدة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من إندونيسيا إلى الجزائر، ومن روسيا إلى اليمن، وأخيراً إلى </w:t>
      </w:r>
      <w:r w:rsidRPr="00AF55A6">
        <w:rPr>
          <w:rFonts w:ascii="Traditional Arabic" w:eastAsia="MS Mincho" w:hAnsi="Traditional Arabic" w:hint="cs"/>
          <w:b/>
          <w:noProof w:val="0"/>
          <w:color w:val="000000"/>
          <w:sz w:val="36"/>
          <w:rtl/>
          <w:lang w:bidi="ar-EG"/>
        </w:rPr>
        <w:t xml:space="preserve">الولايات المتحدة الأمريكية؛ إذ لا ينحصر انتقادهم فقط على الوهابية كعقيدة، بل يمتد بالأحرى إلى المؤسسات الوهابية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شبكات التربية وقنوات الدعم، والآليات الراهنة التي أقامتها الدولة السعودية، لتمنحها امتداداً عالمياً- فما يقولونه للغرب يفيد أنه يستحيل شرح كيف وقعت هجمات 11 أيلول/سبتمبر أو الحيلولة دون وقوع هجوم في المستقبل ما لم يفهم أثر الوهابية السعودية".</w:t>
      </w:r>
    </w:p>
    <w:p w14:paraId="51D5864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ثم ذكر هذا الأثر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حسب زعمه- ثم قال: "</w:t>
      </w:r>
      <w:r w:rsidRPr="00AF55A6">
        <w:rPr>
          <w:rFonts w:ascii="Traditional Arabic" w:eastAsia="MS Mincho" w:hAnsi="Traditional Arabic" w:hint="cs"/>
          <w:noProof w:val="0"/>
          <w:sz w:val="36"/>
          <w:rtl/>
          <w:lang w:bidi="ar-EG"/>
        </w:rPr>
        <w:t>باختصار، ما لم تعالج الجذور الأيديولوجي</w:t>
      </w:r>
      <w:r>
        <w:rPr>
          <w:rFonts w:ascii="Traditional Arabic" w:eastAsia="MS Mincho" w:hAnsi="Traditional Arabic" w:hint="cs"/>
          <w:noProof w:val="0"/>
          <w:sz w:val="36"/>
          <w:rtl/>
          <w:lang w:bidi="ar-EG"/>
        </w:rPr>
        <w:t>ة للكراهية التي أدت إلى 11 أيلول</w:t>
      </w:r>
      <w:r w:rsidRPr="00AF55A6">
        <w:rPr>
          <w:rFonts w:ascii="Traditional Arabic" w:eastAsia="MS Mincho" w:hAnsi="Traditional Arabic" w:hint="cs"/>
          <w:noProof w:val="0"/>
          <w:sz w:val="36"/>
          <w:rtl/>
          <w:lang w:bidi="ar-EG"/>
        </w:rPr>
        <w:t>/سبتمبر لن نكسب الحرب ضد الإرهاب. وستبقى المسألة مسألة وقت فقط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078D99E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ونشرت </w:t>
      </w:r>
      <w:r w:rsidRPr="00AF55A6">
        <w:rPr>
          <w:rFonts w:ascii="Traditional Arabic" w:eastAsia="MS Mincho" w:hAnsi="Traditional Arabic"/>
          <w:noProof w:val="0"/>
          <w:sz w:val="36"/>
          <w:rtl/>
          <w:lang w:bidi="ar-EG"/>
        </w:rPr>
        <w:t>مجلة التايمز</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الأمريكية </w:t>
      </w:r>
      <w:r w:rsidRPr="00AF55A6">
        <w:rPr>
          <w:rFonts w:ascii="Traditional Arabic" w:eastAsia="MS Mincho" w:hAnsi="Traditional Arabic" w:hint="cs"/>
          <w:noProof w:val="0"/>
          <w:sz w:val="36"/>
          <w:rtl/>
          <w:lang w:bidi="ar-EG"/>
        </w:rPr>
        <w:t xml:space="preserve">ملفاً خاصًا </w:t>
      </w:r>
      <w:r w:rsidRPr="00AF55A6">
        <w:rPr>
          <w:rFonts w:ascii="Traditional Arabic" w:eastAsia="MS Mincho" w:hAnsi="Traditional Arabic"/>
          <w:noProof w:val="0"/>
          <w:sz w:val="36"/>
          <w:rtl/>
          <w:lang w:bidi="ar-EG"/>
        </w:rPr>
        <w:t>بعنوان: (السعوديون مع من في الحرب ضد الإرهاب)</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noProof w:val="0"/>
          <w:sz w:val="36"/>
          <w:rtl/>
          <w:lang w:bidi="ar-EG"/>
        </w:rPr>
        <w:t>أصدرته ب</w:t>
      </w:r>
      <w:r>
        <w:rPr>
          <w:rFonts w:ascii="Traditional Arabic" w:eastAsia="MS Mincho" w:hAnsi="Traditional Arabic"/>
          <w:noProof w:val="0"/>
          <w:sz w:val="36"/>
          <w:rtl/>
          <w:lang w:bidi="ar-EG"/>
        </w:rPr>
        <w:t>مناسبة مرور عامين على أحداث الح</w:t>
      </w:r>
      <w:r>
        <w:rPr>
          <w:rFonts w:ascii="Traditional Arabic" w:eastAsia="MS Mincho" w:hAnsi="Traditional Arabic" w:hint="cs"/>
          <w:noProof w:val="0"/>
          <w:sz w:val="36"/>
          <w:rtl/>
        </w:rPr>
        <w:t>اد</w:t>
      </w:r>
      <w:r w:rsidRPr="00AF55A6">
        <w:rPr>
          <w:rFonts w:ascii="Traditional Arabic" w:eastAsia="MS Mincho" w:hAnsi="Traditional Arabic"/>
          <w:noProof w:val="0"/>
          <w:sz w:val="36"/>
          <w:rtl/>
          <w:lang w:bidi="ar-EG"/>
        </w:rPr>
        <w:t xml:space="preserve">‏ي عشر من سبتمبر. </w:t>
      </w:r>
    </w:p>
    <w:p w14:paraId="5E56F92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lastRenderedPageBreak/>
        <w:t>‏استغرق التقرير</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ستا وعشرين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‏صف</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ة من صفحات المجلة، وشارك فيه مراسلون لها من الولايات المتحدة، وأوروبا، والشرق الأوسط. احتوى التقرير على صور واحصاءات وخرا</w:t>
      </w:r>
      <w:r w:rsidRPr="00AF55A6">
        <w:rPr>
          <w:rFonts w:ascii="Traditional Arabic" w:eastAsia="MS Mincho" w:hAnsi="Traditional Arabic" w:hint="cs"/>
          <w:noProof w:val="0"/>
          <w:sz w:val="36"/>
          <w:rtl/>
          <w:lang w:bidi="ar-EG"/>
        </w:rPr>
        <w:t>ئط</w:t>
      </w:r>
      <w:r w:rsidRPr="00AF55A6">
        <w:rPr>
          <w:rFonts w:ascii="Traditional Arabic" w:eastAsia="MS Mincho" w:hAnsi="Traditional Arabic"/>
          <w:noProof w:val="0"/>
          <w:sz w:val="36"/>
          <w:rtl/>
          <w:lang w:bidi="ar-EG"/>
        </w:rPr>
        <w:t xml:space="preserve"> ‏توضيحية وعناوين فرعية صا</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 xml:space="preserve">خة ومستفزة. </w:t>
      </w:r>
    </w:p>
    <w:p w14:paraId="49A1482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‏تحت عنوان: (اقتلاع جذو</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 xml:space="preserve"> ثقافة التعصب)، قال التقرير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حث </w:t>
      </w:r>
      <w:r>
        <w:rPr>
          <w:rFonts w:ascii="Traditional Arabic" w:eastAsia="MS Mincho" w:hAnsi="Traditional Arabic" w:hint="cs"/>
          <w:noProof w:val="0"/>
          <w:sz w:val="36"/>
          <w:rtl/>
          <w:lang w:bidi="ar-EG"/>
        </w:rPr>
        <w:t>واضح</w:t>
      </w:r>
      <w:r w:rsidRPr="00AF55A6">
        <w:rPr>
          <w:rFonts w:ascii="Traditional Arabic" w:eastAsia="MS Mincho" w:hAnsi="Traditional Arabic"/>
          <w:noProof w:val="0"/>
          <w:sz w:val="36"/>
          <w:rtl/>
          <w:lang w:bidi="ar-EG"/>
        </w:rPr>
        <w:t xml:space="preserve"> للولايات المتحدة </w:t>
      </w:r>
      <w:r w:rsidRPr="00AF55A6">
        <w:rPr>
          <w:rFonts w:ascii="Traditional Arabic" w:eastAsia="MS Mincho" w:hAnsi="Traditional Arabic" w:hint="cs"/>
          <w:noProof w:val="0"/>
          <w:sz w:val="36"/>
          <w:rtl/>
          <w:lang w:bidi="ar-EG"/>
        </w:rPr>
        <w:t>على</w:t>
      </w:r>
      <w:r w:rsidRPr="00AF55A6">
        <w:rPr>
          <w:rFonts w:ascii="Traditional Arabic" w:eastAsia="MS Mincho" w:hAnsi="Traditional Arabic"/>
          <w:noProof w:val="0"/>
          <w:sz w:val="36"/>
          <w:rtl/>
          <w:lang w:bidi="ar-EG"/>
        </w:rPr>
        <w:t xml:space="preserve"> مكافحة </w:t>
      </w:r>
      <w:r w:rsidRPr="00AF55A6">
        <w:rPr>
          <w:rFonts w:ascii="Traditional Arabic" w:eastAsia="MS Mincho" w:hAnsi="Traditional Arabic" w:hint="cs"/>
          <w:noProof w:val="0"/>
          <w:sz w:val="36"/>
          <w:rtl/>
          <w:lang w:bidi="ar-EG"/>
        </w:rPr>
        <w:t>الإرهاب الوهابي:</w:t>
      </w:r>
      <w:r w:rsidRPr="00AF55A6">
        <w:rPr>
          <w:rFonts w:ascii="Traditional Arabic" w:eastAsia="MS Mincho" w:hAnsi="Traditional Arabic"/>
          <w:noProof w:val="0"/>
          <w:sz w:val="36"/>
          <w:rtl/>
          <w:lang w:bidi="ar-EG"/>
        </w:rPr>
        <w:t xml:space="preserve"> </w:t>
      </w:r>
    </w:p>
    <w:p w14:paraId="4B58D03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لابد من تغيير الأدمغة. إن الكثير من السعوديين مستاؤون من لصق صفة الإرهاب بالوهابية</w:t>
      </w:r>
      <w:r w:rsidRPr="00AF55A6">
        <w:rPr>
          <w:rFonts w:ascii="Traditional Arabic" w:eastAsia="MS Mincho" w:hAnsi="Traditional Arabic" w:hint="cs"/>
          <w:noProof w:val="0"/>
          <w:sz w:val="36"/>
          <w:rtl/>
          <w:lang w:bidi="ar-EG"/>
        </w:rPr>
        <w:t>، وهي ا</w:t>
      </w:r>
      <w:r w:rsidRPr="00AF55A6">
        <w:rPr>
          <w:rFonts w:ascii="Traditional Arabic" w:eastAsia="MS Mincho" w:hAnsi="Traditional Arabic"/>
          <w:noProof w:val="0"/>
          <w:sz w:val="36"/>
          <w:rtl/>
          <w:lang w:bidi="ar-EG"/>
        </w:rPr>
        <w:t>لنسخة المتشددة من الإسلام الم</w:t>
      </w:r>
      <w:r w:rsidRPr="00AF55A6">
        <w:rPr>
          <w:rFonts w:ascii="Traditional Arabic" w:eastAsia="MS Mincho" w:hAnsi="Traditional Arabic" w:hint="cs"/>
          <w:noProof w:val="0"/>
          <w:sz w:val="36"/>
          <w:rtl/>
          <w:lang w:bidi="ar-EG"/>
        </w:rPr>
        <w:t>ط</w:t>
      </w:r>
      <w:r w:rsidRPr="00AF55A6">
        <w:rPr>
          <w:rFonts w:ascii="Traditional Arabic" w:eastAsia="MS Mincho" w:hAnsi="Traditional Arabic"/>
          <w:noProof w:val="0"/>
          <w:sz w:val="36"/>
          <w:rtl/>
          <w:lang w:bidi="ar-EG"/>
        </w:rPr>
        <w:t>بق ف</w:t>
      </w:r>
      <w:r w:rsidRPr="00AF55A6">
        <w:rPr>
          <w:rFonts w:ascii="Traditional Arabic" w:eastAsia="MS Mincho" w:hAnsi="Traditional Arabic" w:hint="cs"/>
          <w:noProof w:val="0"/>
          <w:sz w:val="36"/>
          <w:rtl/>
          <w:lang w:bidi="ar-EG"/>
        </w:rPr>
        <w:t xml:space="preserve">ي </w:t>
      </w:r>
      <w:r w:rsidRPr="00AF55A6">
        <w:rPr>
          <w:rFonts w:ascii="Traditional Arabic" w:eastAsia="MS Mincho" w:hAnsi="Traditional Arabic"/>
          <w:noProof w:val="0"/>
          <w:sz w:val="36"/>
          <w:rtl/>
          <w:lang w:bidi="ar-EG"/>
        </w:rPr>
        <w:t>السعودية. إن قليلاً من السعوديين لا يزا</w:t>
      </w:r>
      <w:r w:rsidRPr="00AF55A6">
        <w:rPr>
          <w:rFonts w:ascii="Traditional Arabic" w:eastAsia="MS Mincho" w:hAnsi="Traditional Arabic" w:hint="cs"/>
          <w:noProof w:val="0"/>
          <w:sz w:val="36"/>
          <w:rtl/>
          <w:lang w:bidi="ar-EG"/>
        </w:rPr>
        <w:t>ل</w:t>
      </w:r>
      <w:r w:rsidRPr="00AF55A6">
        <w:rPr>
          <w:rFonts w:ascii="Traditional Arabic" w:eastAsia="MS Mincho" w:hAnsi="Traditional Arabic"/>
          <w:noProof w:val="0"/>
          <w:sz w:val="36"/>
          <w:rtl/>
          <w:lang w:bidi="ar-EG"/>
        </w:rPr>
        <w:t xml:space="preserve">ون مستائين ويعترفون أن وهابيتهم تنتج الكراهية </w:t>
      </w:r>
      <w:r w:rsidRPr="00AF55A6">
        <w:rPr>
          <w:rFonts w:ascii="Traditional Arabic" w:eastAsia="MS Mincho" w:hAnsi="Traditional Arabic" w:hint="cs"/>
          <w:noProof w:val="0"/>
          <w:sz w:val="36"/>
          <w:rtl/>
          <w:lang w:bidi="ar-EG"/>
        </w:rPr>
        <w:t>لغير</w:t>
      </w:r>
      <w:r w:rsidRPr="00AF55A6">
        <w:rPr>
          <w:rFonts w:ascii="Traditional Arabic" w:eastAsia="MS Mincho" w:hAnsi="Traditional Arabic"/>
          <w:noProof w:val="0"/>
          <w:sz w:val="36"/>
          <w:rtl/>
          <w:lang w:bidi="ar-EG"/>
        </w:rPr>
        <w:t xml:space="preserve"> لمسلمين (أو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الكفار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بالمفهوم الإسلا</w:t>
      </w:r>
      <w:r w:rsidRPr="00AF55A6">
        <w:rPr>
          <w:rFonts w:ascii="Traditional Arabic" w:eastAsia="MS Mincho" w:hAnsi="Traditional Arabic" w:hint="cs"/>
          <w:noProof w:val="0"/>
          <w:sz w:val="36"/>
          <w:rtl/>
          <w:lang w:bidi="ar-EG"/>
        </w:rPr>
        <w:t>مي</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التي </w:t>
      </w:r>
      <w:r w:rsidRPr="00AF55A6">
        <w:rPr>
          <w:rFonts w:ascii="Traditional Arabic" w:eastAsia="MS Mincho" w:hAnsi="Traditional Arabic"/>
          <w:noProof w:val="0"/>
          <w:sz w:val="36"/>
          <w:rtl/>
          <w:lang w:bidi="ar-EG"/>
        </w:rPr>
        <w:t xml:space="preserve">يمكن بدورها أن تقود </w:t>
      </w:r>
      <w:r w:rsidRPr="00AF55A6">
        <w:rPr>
          <w:rFonts w:ascii="Traditional Arabic" w:eastAsia="MS Mincho" w:hAnsi="Traditional Arabic" w:hint="cs"/>
          <w:noProof w:val="0"/>
          <w:sz w:val="36"/>
          <w:rtl/>
          <w:lang w:bidi="ar-EG"/>
        </w:rPr>
        <w:t>إلى</w:t>
      </w:r>
      <w:r w:rsidRPr="00AF55A6">
        <w:rPr>
          <w:rFonts w:ascii="Traditional Arabic" w:eastAsia="MS Mincho" w:hAnsi="Traditional Arabic"/>
          <w:noProof w:val="0"/>
          <w:sz w:val="36"/>
          <w:rtl/>
          <w:lang w:bidi="ar-EG"/>
        </w:rPr>
        <w:t xml:space="preserve"> العنف... يقول </w:t>
      </w:r>
      <w:r w:rsidRPr="00AF55A6">
        <w:rPr>
          <w:rFonts w:ascii="Traditional Arabic" w:eastAsia="MS Mincho" w:hAnsi="Traditional Arabic" w:hint="cs"/>
          <w:noProof w:val="0"/>
          <w:sz w:val="36"/>
          <w:rtl/>
          <w:lang w:bidi="ar-EG"/>
        </w:rPr>
        <w:t>تركي</w:t>
      </w:r>
      <w:r w:rsidRPr="00AF55A6">
        <w:rPr>
          <w:rFonts w:ascii="Traditional Arabic" w:eastAsia="MS Mincho" w:hAnsi="Traditional Arabic"/>
          <w:noProof w:val="0"/>
          <w:sz w:val="36"/>
          <w:rtl/>
          <w:lang w:bidi="ar-EG"/>
        </w:rPr>
        <w:t xml:space="preserve"> الحمد الكاتب السعودي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جريدة الشرق الأوسط إن رجال الدين الرسميين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7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في </w:t>
      </w:r>
      <w:r w:rsidRPr="00AF55A6">
        <w:rPr>
          <w:rFonts w:ascii="Traditional Arabic" w:eastAsia="MS Mincho" w:hAnsi="Traditional Arabic"/>
          <w:noProof w:val="0"/>
          <w:sz w:val="36"/>
          <w:rtl/>
          <w:lang w:bidi="ar-EG"/>
        </w:rPr>
        <w:t>السعودية يرفضون الإرهاب</w:t>
      </w:r>
      <w:r w:rsidRPr="00AF55A6">
        <w:rPr>
          <w:rFonts w:ascii="Traditional Arabic" w:eastAsia="MS Mincho" w:hAnsi="Traditional Arabic" w:hint="cs"/>
          <w:noProof w:val="0"/>
          <w:sz w:val="36"/>
          <w:rtl/>
          <w:lang w:bidi="ar-EG"/>
        </w:rPr>
        <w:t xml:space="preserve">، لكن </w:t>
      </w:r>
      <w:r w:rsidRPr="00AF55A6">
        <w:rPr>
          <w:rFonts w:ascii="Traditional Arabic" w:eastAsia="MS Mincho" w:hAnsi="Traditional Arabic"/>
          <w:noProof w:val="0"/>
          <w:sz w:val="36"/>
          <w:rtl/>
          <w:lang w:bidi="ar-EG"/>
        </w:rPr>
        <w:t>المشكلة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الجذور النظرية </w:t>
      </w:r>
      <w:r w:rsidRPr="00AF55A6">
        <w:rPr>
          <w:rFonts w:ascii="Traditional Arabic" w:eastAsia="MS Mincho" w:hAnsi="Traditional Arabic" w:hint="cs"/>
          <w:noProof w:val="0"/>
          <w:sz w:val="36"/>
          <w:rtl/>
          <w:lang w:bidi="ar-EG"/>
        </w:rPr>
        <w:t>للوهابية</w:t>
      </w:r>
      <w:r w:rsidRPr="00AF55A6">
        <w:rPr>
          <w:rFonts w:ascii="Traditional Arabic" w:eastAsia="MS Mincho" w:hAnsi="Traditional Arabic"/>
          <w:noProof w:val="0"/>
          <w:sz w:val="36"/>
          <w:rtl/>
          <w:lang w:bidi="ar-EG"/>
        </w:rPr>
        <w:t>. إن الوهابية لا تشجع العنف مباشرة</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لكنك إذا حللت العقيدة نفسها ستصل </w:t>
      </w:r>
      <w:r w:rsidRPr="00AF55A6">
        <w:rPr>
          <w:rFonts w:ascii="Traditional Arabic" w:eastAsia="MS Mincho" w:hAnsi="Traditional Arabic" w:hint="cs"/>
          <w:noProof w:val="0"/>
          <w:sz w:val="36"/>
          <w:rtl/>
          <w:lang w:bidi="ar-EG"/>
        </w:rPr>
        <w:t>إلى</w:t>
      </w:r>
      <w:r w:rsidRPr="00AF55A6">
        <w:rPr>
          <w:rFonts w:ascii="Traditional Arabic" w:eastAsia="MS Mincho" w:hAnsi="Traditional Arabic"/>
          <w:noProof w:val="0"/>
          <w:sz w:val="36"/>
          <w:rtl/>
          <w:lang w:bidi="ar-EG"/>
        </w:rPr>
        <w:t xml:space="preserve"> هذه النتيجة. </w:t>
      </w:r>
      <w:r w:rsidRPr="00AF55A6">
        <w:rPr>
          <w:rFonts w:ascii="Traditional Arabic" w:eastAsia="MS Mincho" w:hAnsi="Traditional Arabic" w:hint="cs"/>
          <w:noProof w:val="0"/>
          <w:sz w:val="36"/>
          <w:rtl/>
          <w:lang w:bidi="ar-EG"/>
        </w:rPr>
        <w:t>ولذلك</w:t>
      </w:r>
      <w:r w:rsidRPr="00AF55A6">
        <w:rPr>
          <w:rFonts w:ascii="Traditional Arabic" w:eastAsia="MS Mincho" w:hAnsi="Traditional Arabic"/>
          <w:noProof w:val="0"/>
          <w:sz w:val="36"/>
          <w:rtl/>
          <w:lang w:bidi="ar-EG"/>
        </w:rPr>
        <w:t xml:space="preserve"> يقول </w:t>
      </w:r>
      <w:r w:rsidRPr="00AF55A6">
        <w:rPr>
          <w:rFonts w:ascii="Traditional Arabic" w:eastAsia="MS Mincho" w:hAnsi="Traditional Arabic" w:hint="cs"/>
          <w:noProof w:val="0"/>
          <w:sz w:val="36"/>
          <w:rtl/>
          <w:lang w:bidi="ar-EG"/>
        </w:rPr>
        <w:t>تركي</w:t>
      </w:r>
      <w:r w:rsidRPr="00AF55A6">
        <w:rPr>
          <w:rFonts w:ascii="Traditional Arabic" w:eastAsia="MS Mincho" w:hAnsi="Traditional Arabic"/>
          <w:noProof w:val="0"/>
          <w:sz w:val="36"/>
          <w:rtl/>
          <w:lang w:bidi="ar-EG"/>
        </w:rPr>
        <w:t xml:space="preserve"> الحمد إن </w:t>
      </w:r>
      <w:r w:rsidRPr="00AF55A6">
        <w:rPr>
          <w:rFonts w:ascii="Traditional Arabic" w:eastAsia="MS Mincho" w:hAnsi="Traditional Arabic" w:hint="cs"/>
          <w:noProof w:val="0"/>
          <w:sz w:val="36"/>
          <w:rtl/>
          <w:lang w:bidi="ar-EG"/>
        </w:rPr>
        <w:t>على</w:t>
      </w:r>
      <w:r w:rsidRPr="00AF55A6">
        <w:rPr>
          <w:rFonts w:ascii="Traditional Arabic" w:eastAsia="MS Mincho" w:hAnsi="Traditional Arabic"/>
          <w:noProof w:val="0"/>
          <w:sz w:val="36"/>
          <w:rtl/>
          <w:lang w:bidi="ar-EG"/>
        </w:rPr>
        <w:t xml:space="preserve"> السعوديين أن يرفضوا الوهابية</w:t>
      </w:r>
      <w:r>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9397B1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وفي هذا التقرير الشامل كتب الصحفي الأمريكي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ديفي</w:t>
      </w:r>
      <w:r w:rsidRPr="00AF55A6">
        <w:rPr>
          <w:rFonts w:ascii="Traditional Arabic" w:eastAsia="MS Mincho" w:hAnsi="Traditional Arabic" w:hint="cs"/>
          <w:noProof w:val="0"/>
          <w:sz w:val="36"/>
          <w:rtl/>
          <w:lang w:bidi="ar-EG"/>
        </w:rPr>
        <w:t>د</w:t>
      </w:r>
      <w:r w:rsidRPr="00AF55A6">
        <w:rPr>
          <w:rFonts w:ascii="Traditional Arabic" w:eastAsia="MS Mincho" w:hAnsi="Traditional Arabic"/>
          <w:noProof w:val="0"/>
          <w:sz w:val="36"/>
          <w:rtl/>
          <w:lang w:bidi="ar-EG"/>
        </w:rPr>
        <w:t xml:space="preserve"> فان بيما</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‏بالتعاون مع مراسل مجلة التايمز في باريس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بروسر كرو</w:t>
      </w:r>
      <w:r w:rsidRPr="00AF55A6">
        <w:rPr>
          <w:rFonts w:ascii="Traditional Arabic" w:eastAsia="MS Mincho" w:hAnsi="Traditional Arabic" w:hint="cs"/>
          <w:noProof w:val="0"/>
          <w:sz w:val="36"/>
          <w:rtl/>
          <w:lang w:bidi="ar-EG"/>
        </w:rPr>
        <w:t>م</w:t>
      </w:r>
      <w:r w:rsidRPr="00AF55A6">
        <w:rPr>
          <w:rFonts w:ascii="Traditional Arabic" w:eastAsia="MS Mincho" w:hAnsi="Traditional Arabic"/>
          <w:noProof w:val="0"/>
          <w:sz w:val="36"/>
          <w:rtl/>
          <w:lang w:bidi="ar-EG"/>
        </w:rPr>
        <w:t>لي</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‏موضوعاً عن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هابية في السعودية، </w:t>
      </w:r>
      <w:r>
        <w:rPr>
          <w:rFonts w:ascii="Traditional Arabic" w:eastAsia="MS Mincho" w:hAnsi="Traditional Arabic" w:hint="cs"/>
          <w:noProof w:val="0"/>
          <w:sz w:val="36"/>
          <w:rtl/>
          <w:lang w:bidi="ar-EG"/>
        </w:rPr>
        <w:t>بعنوان</w:t>
      </w:r>
      <w:r w:rsidRPr="00AF55A6">
        <w:rPr>
          <w:rFonts w:ascii="Traditional Arabic" w:eastAsia="MS Mincho" w:hAnsi="Traditional Arabic"/>
          <w:noProof w:val="0"/>
          <w:sz w:val="36"/>
          <w:rtl/>
          <w:lang w:bidi="ar-EG"/>
        </w:rPr>
        <w:t>: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 العقيدة السامة)</w:t>
      </w:r>
      <w:r>
        <w:rPr>
          <w:rFonts w:ascii="Traditional Arabic" w:eastAsia="MS Mincho" w:hAnsi="Traditional Arabic" w:hint="cs"/>
          <w:b/>
          <w:noProof w:val="0"/>
          <w:color w:val="000000"/>
          <w:sz w:val="36"/>
          <w:rtl/>
          <w:lang w:bidi="ar-EG"/>
        </w:rPr>
        <w:t>: وجاء فيه:</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النسخة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 من الإسلام الذي تخيله محمد بن عبد الوهاب هي الآن الدين ال</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سمي في المملكة العربية السعودية. إن الكثيرين هذه الأيام ينظرون إلى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 برؤية سوداوية، فهي عقيدة سامة مرادفة لل</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رهاب</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p>
    <w:p w14:paraId="1D35084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‏ويستدل الصحفيان على صدق مقولتهما بما أورده ستيفن شوارتز</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Traditional Arabic" w:eastAsia="MS Mincho" w:hAnsi="Traditional Arabic"/>
          <w:noProof w:val="0"/>
          <w:sz w:val="36"/>
          <w:rtl/>
          <w:lang w:bidi="ar-EG"/>
        </w:rPr>
        <w:instrText>ستيفن شوارتز</w:instrText>
      </w:r>
      <w:r w:rsidRPr="00AF55A6">
        <w:instrText xml:space="preserve">" </w:instrText>
      </w:r>
      <w:r w:rsidRPr="00AF55A6">
        <w:rPr>
          <w:rFonts w:ascii="Traditional Arabic" w:eastAsia="MS Mincho" w:hAnsi="Traditional Arabic"/>
          <w:noProof w:val="0"/>
          <w:sz w:val="36"/>
          <w:rtl/>
          <w:lang w:bidi="ar-EG"/>
        </w:rPr>
        <w:fldChar w:fldCharType="end"/>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في كتابه: (الإسلام في ‏السعودية) عندما قال: ‏(إذا كانت الوهابية هي العقيدة ال</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سمية فان ذلك ينتج دولة إرهابية)</w:t>
      </w:r>
      <w:r w:rsidRPr="00AF55A6">
        <w:rPr>
          <w:rFonts w:ascii="Traditional Arabic" w:eastAsia="MS Mincho" w:hAnsi="Traditional Arabic" w:hint="cs"/>
          <w:noProof w:val="0"/>
          <w:sz w:val="36"/>
          <w:rtl/>
          <w:lang w:bidi="ar-EG"/>
        </w:rPr>
        <w:t>!!</w:t>
      </w:r>
    </w:p>
    <w:p w14:paraId="168ACE6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lastRenderedPageBreak/>
        <w:t>‏</w:t>
      </w:r>
      <w:r w:rsidRPr="00AF55A6">
        <w:rPr>
          <w:rFonts w:ascii="Traditional Arabic" w:eastAsia="MS Mincho" w:hAnsi="Traditional Arabic" w:hint="cs"/>
          <w:noProof w:val="0"/>
          <w:sz w:val="36"/>
          <w:rtl/>
        </w:rPr>
        <w:t>و</w:t>
      </w:r>
      <w:r>
        <w:rPr>
          <w:rFonts w:ascii="Traditional Arabic" w:eastAsia="MS Mincho" w:hAnsi="Traditional Arabic" w:hint="cs"/>
          <w:noProof w:val="0"/>
          <w:sz w:val="36"/>
          <w:rtl/>
          <w:lang w:bidi="ar-EG"/>
        </w:rPr>
        <w:t xml:space="preserve">تحاول </w:t>
      </w:r>
      <w:r w:rsidRPr="00AF55A6">
        <w:rPr>
          <w:rFonts w:ascii="Traditional Arabic" w:eastAsia="MS Mincho" w:hAnsi="Traditional Arabic"/>
          <w:noProof w:val="0"/>
          <w:sz w:val="36"/>
          <w:rtl/>
          <w:lang w:bidi="ar-EG"/>
        </w:rPr>
        <w:t>كثير من الكتابات الغربية ر</w:t>
      </w:r>
      <w:r w:rsidRPr="00AF55A6">
        <w:rPr>
          <w:rFonts w:ascii="Traditional Arabic" w:eastAsia="MS Mincho" w:hAnsi="Traditional Arabic" w:hint="cs"/>
          <w:noProof w:val="0"/>
          <w:sz w:val="36"/>
          <w:rtl/>
          <w:lang w:bidi="ar-EG"/>
        </w:rPr>
        <w:t xml:space="preserve">بط </w:t>
      </w:r>
      <w:r w:rsidRPr="00AF55A6">
        <w:rPr>
          <w:rFonts w:ascii="Traditional Arabic" w:eastAsia="MS Mincho" w:hAnsi="Traditional Arabic"/>
          <w:noProof w:val="0"/>
          <w:sz w:val="36"/>
          <w:rtl/>
          <w:lang w:bidi="ar-EG"/>
        </w:rPr>
        <w:t xml:space="preserve">المفهومين </w:t>
      </w:r>
      <w:r>
        <w:rPr>
          <w:rFonts w:ascii="Traditional Arabic" w:eastAsia="MS Mincho" w:hAnsi="Traditional Arabic" w:hint="cs"/>
          <w:noProof w:val="0"/>
          <w:sz w:val="36"/>
          <w:rtl/>
          <w:lang w:bidi="ar-EG"/>
        </w:rPr>
        <w:t xml:space="preserve">الوهابية والسلفية </w:t>
      </w:r>
      <w:r w:rsidRPr="00AF55A6">
        <w:rPr>
          <w:rFonts w:ascii="Traditional Arabic" w:eastAsia="MS Mincho" w:hAnsi="Traditional Arabic"/>
          <w:noProof w:val="0"/>
          <w:sz w:val="36"/>
          <w:rtl/>
          <w:lang w:bidi="ar-EG"/>
        </w:rPr>
        <w:t xml:space="preserve">بالعنف، وخاصة الكتابات </w:t>
      </w:r>
      <w:r>
        <w:rPr>
          <w:rFonts w:ascii="Traditional Arabic" w:eastAsia="MS Mincho" w:hAnsi="Traditional Arabic" w:hint="cs"/>
          <w:noProof w:val="0"/>
          <w:sz w:val="36"/>
          <w:rtl/>
          <w:lang w:bidi="ar-EG"/>
        </w:rPr>
        <w:t>بعد أحداث الحادي عشر من سبتمبر</w:t>
      </w:r>
      <w:r w:rsidRPr="00AF55A6">
        <w:rPr>
          <w:rFonts w:ascii="Traditional Arabic" w:eastAsia="MS Mincho" w:hAnsi="Traditional Arabic"/>
          <w:noProof w:val="0"/>
          <w:sz w:val="36"/>
          <w:rtl/>
          <w:lang w:bidi="ar-EG"/>
        </w:rPr>
        <w:t>. ‏و</w:t>
      </w:r>
      <w:r w:rsidRPr="00AF55A6">
        <w:rPr>
          <w:rFonts w:ascii="Traditional Arabic" w:eastAsia="MS Mincho" w:hAnsi="Traditional Arabic" w:hint="cs"/>
          <w:noProof w:val="0"/>
          <w:sz w:val="36"/>
          <w:rtl/>
          <w:lang w:bidi="ar-EG"/>
        </w:rPr>
        <w:t xml:space="preserve">هذه الكتابات </w:t>
      </w:r>
      <w:r w:rsidRPr="00AF55A6">
        <w:rPr>
          <w:rFonts w:ascii="Traditional Arabic" w:eastAsia="MS Mincho" w:hAnsi="Traditional Arabic"/>
          <w:noProof w:val="0"/>
          <w:sz w:val="36"/>
          <w:rtl/>
          <w:lang w:bidi="ar-EG"/>
        </w:rPr>
        <w:t>التي تتحامل على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هابية والسلفية وتوجه سهام نقدها للإسلام، تجد لها طريقا للنشر في الغرب، بل </w:t>
      </w:r>
      <w:r w:rsidRPr="00AF55A6">
        <w:rPr>
          <w:rFonts w:ascii="Traditional Arabic" w:eastAsia="MS Mincho" w:hAnsi="Traditional Arabic" w:hint="cs"/>
          <w:noProof w:val="0"/>
          <w:sz w:val="36"/>
          <w:rtl/>
          <w:lang w:bidi="ar-EG"/>
        </w:rPr>
        <w:t>ويُحتفى</w:t>
      </w:r>
      <w:r w:rsidRPr="00AF55A6">
        <w:rPr>
          <w:rFonts w:ascii="Traditional Arabic" w:eastAsia="MS Mincho" w:hAnsi="Traditional Arabic"/>
          <w:noProof w:val="0"/>
          <w:sz w:val="36"/>
          <w:rtl/>
          <w:lang w:bidi="ar-EG"/>
        </w:rPr>
        <w:t xml:space="preserve"> بها وتتداولها المنتديات على شبكة الإنترنت. ومن الأمثلة على ذلك المقال الذي كتبه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روبرت مايغ</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lang w:bidi="ar-EG"/>
        </w:rPr>
        <w:t xml:space="preserve"> </w:t>
      </w:r>
      <w:r w:rsidRPr="00AF55A6">
        <w:rPr>
          <w:rFonts w:ascii="Traditional Arabic" w:eastAsia="MS Mincho" w:hAnsi="Traditional Arabic"/>
          <w:noProof w:val="0"/>
          <w:sz w:val="36"/>
          <w:rtl/>
          <w:lang w:bidi="ar-EG"/>
        </w:rPr>
        <w:t xml:space="preserve">‏بعنوان: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 والإسلام السلفي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حيث جا</w:t>
      </w:r>
      <w:r w:rsidRPr="00AF55A6">
        <w:rPr>
          <w:rFonts w:ascii="Traditional Arabic" w:eastAsia="MS Mincho" w:hAnsi="Traditional Arabic" w:hint="cs"/>
          <w:noProof w:val="0"/>
          <w:sz w:val="36"/>
          <w:rtl/>
          <w:lang w:bidi="ar-EG"/>
        </w:rPr>
        <w:t xml:space="preserve">ء </w:t>
      </w:r>
      <w:r w:rsidRPr="00AF55A6">
        <w:rPr>
          <w:rFonts w:ascii="Traditional Arabic" w:eastAsia="MS Mincho" w:hAnsi="Traditional Arabic"/>
          <w:noProof w:val="0"/>
          <w:sz w:val="36"/>
          <w:rtl/>
          <w:lang w:bidi="ar-EG"/>
        </w:rPr>
        <w:t xml:space="preserve">في افتتاحية المقال ما يلي: </w:t>
      </w:r>
    </w:p>
    <w:p w14:paraId="661E0E8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الكتابة عن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هابية والإسلام السلفي يمكن أن </w:t>
      </w:r>
      <w:r w:rsidRPr="00AF55A6">
        <w:rPr>
          <w:rFonts w:ascii="Traditional Arabic" w:eastAsia="MS Mincho" w:hAnsi="Traditional Arabic" w:hint="cs"/>
          <w:noProof w:val="0"/>
          <w:sz w:val="36"/>
          <w:rtl/>
          <w:lang w:bidi="ar-EG"/>
        </w:rPr>
        <w:t>تملأ</w:t>
      </w:r>
      <w:r w:rsidRPr="00AF55A6">
        <w:rPr>
          <w:rFonts w:ascii="Traditional Arabic" w:eastAsia="MS Mincho" w:hAnsi="Traditional Arabic"/>
          <w:noProof w:val="0"/>
          <w:sz w:val="36"/>
          <w:rtl/>
          <w:lang w:bidi="ar-EG"/>
        </w:rPr>
        <w:t xml:space="preserve"> الكثير من الكتب، لكنني في هذا المقال سأحاول أن أوضح لماذا يكتسب هذا الموضوع أهمية كبيرة في وقتنا ال</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 xml:space="preserve">اهن. فالحركتان تعتبران أصل الإرهاب الإسلامي، لأن العديد من الإرهابيين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قد ‏ألهمتهم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 وأثرت فيهم</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noProof w:val="0"/>
          <w:sz w:val="36"/>
          <w:rtl/>
          <w:lang w:bidi="ar-EG"/>
        </w:rPr>
        <w:t xml:space="preserve"> ووصف</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 xml:space="preserve">الإمام </w:t>
      </w:r>
      <w:r w:rsidRPr="00AF55A6">
        <w:rPr>
          <w:rFonts w:ascii="Traditional Arabic" w:eastAsia="MS Mincho" w:hAnsi="Traditional Arabic" w:hint="cs"/>
          <w:noProof w:val="0"/>
          <w:sz w:val="36"/>
          <w:rtl/>
          <w:lang w:bidi="ar-EG"/>
        </w:rPr>
        <w:t>ا</w:t>
      </w:r>
      <w:r w:rsidRPr="00AF55A6">
        <w:rPr>
          <w:rFonts w:ascii="Traditional Arabic" w:eastAsia="MS Mincho" w:hAnsi="Traditional Arabic"/>
          <w:noProof w:val="0"/>
          <w:sz w:val="36"/>
          <w:rtl/>
          <w:lang w:bidi="ar-EG"/>
        </w:rPr>
        <w:t xml:space="preserve">لمجدد محمد بن عبدالوهاب بأنه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أب الإسلام الإرهابي</w:t>
      </w:r>
      <w:r w:rsidRPr="00AF55A6">
        <w:rPr>
          <w:rFonts w:ascii="Traditional Arabic" w:eastAsia="MS Mincho" w:hAnsi="Traditional Arabic" w:hint="cs"/>
          <w:noProof w:val="0"/>
          <w:sz w:val="36"/>
          <w:rtl/>
          <w:lang w:bidi="ar-EG"/>
        </w:rPr>
        <w:t>".</w:t>
      </w:r>
    </w:p>
    <w:p w14:paraId="2A1F3BB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كما وصف </w:t>
      </w:r>
      <w:r w:rsidRPr="00AF55A6">
        <w:rPr>
          <w:rFonts w:ascii="Traditional Arabic" w:eastAsia="MS Mincho" w:hAnsi="Traditional Arabic"/>
          <w:noProof w:val="0"/>
          <w:sz w:val="36"/>
          <w:rtl/>
          <w:lang w:bidi="ar-EG"/>
        </w:rPr>
        <w:t>الكاتب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هابية والسلفية بأنهما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تحملان أكثر التعاليم عدوانية، وأنهما تمثلان جميع المسلمين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وأن معظم المجموعات الإرهابية</w:t>
      </w:r>
      <w:r>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هم أتباع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 أو</w:t>
      </w:r>
      <w:r w:rsidR="00BE7EDE">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السلفية</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p>
    <w:p w14:paraId="0B428E9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في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عددها الصادر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في</w:t>
      </w:r>
      <w:r w:rsidRPr="00AF55A6">
        <w:rPr>
          <w:rFonts w:ascii="Traditional Arabic" w:eastAsia="MS Mincho" w:hAnsi="Traditional Arabic" w:hint="cs"/>
          <w:noProof w:val="0"/>
          <w:sz w:val="36"/>
          <w:rtl/>
        </w:rPr>
        <w:t xml:space="preserve"> 7</w:t>
      </w:r>
      <w:r w:rsidRPr="00AF55A6">
        <w:rPr>
          <w:rFonts w:ascii="Traditional Arabic" w:eastAsia="MS Mincho" w:hAnsi="Traditional Arabic" w:hint="cs"/>
          <w:noProof w:val="0"/>
          <w:sz w:val="36"/>
          <w:rtl/>
          <w:lang w:bidi="ar-EG"/>
        </w:rPr>
        <w:t xml:space="preserve"> نوفمبر 2007م، </w:t>
      </w:r>
      <w:r w:rsidRPr="00AF55A6">
        <w:rPr>
          <w:rFonts w:ascii="Traditional Arabic" w:eastAsia="MS Mincho" w:hAnsi="Traditional Arabic"/>
          <w:noProof w:val="0"/>
          <w:sz w:val="36"/>
          <w:rtl/>
          <w:lang w:bidi="ar-EG"/>
        </w:rPr>
        <w:t>وتحت عنوان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 xml:space="preserve">هابية: عقيدة قاتلة، بدأت صحيفة اندبندنت البريطانية مقالها بهذه العبارة: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ي</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rtl/>
          <w:lang w:bidi="ar-EG"/>
        </w:rPr>
        <w:t>نفق النظام السعودي مليارات الجنيهات كل عام من أجل نشر ال</w:t>
      </w:r>
      <w:r w:rsidRPr="00AF55A6">
        <w:rPr>
          <w:rFonts w:ascii="Traditional Arabic" w:eastAsia="MS Mincho" w:hAnsi="Traditional Arabic" w:hint="cs"/>
          <w:noProof w:val="0"/>
          <w:sz w:val="36"/>
          <w:rtl/>
          <w:lang w:bidi="ar-EG"/>
        </w:rPr>
        <w:t>و</w:t>
      </w:r>
      <w:r w:rsidRPr="00AF55A6">
        <w:rPr>
          <w:rFonts w:ascii="Traditional Arabic" w:eastAsia="MS Mincho" w:hAnsi="Traditional Arabic"/>
          <w:noProof w:val="0"/>
          <w:sz w:val="36"/>
          <w:rtl/>
          <w:lang w:bidi="ar-EG"/>
        </w:rPr>
        <w:t>هابية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وهي إحدى أكثر الحركات الأصولية الإسلامية تطرفاً</w:t>
      </w:r>
      <w:r>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364BF5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noProof w:val="0"/>
          <w:sz w:val="36"/>
          <w:rtl/>
          <w:lang w:bidi="ar-EG"/>
        </w:rPr>
        <w:t>في هذا المقال، الذي تقل عدد صفحاته عن</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ست</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صفحات بمقاس </w:t>
      </w:r>
      <w:r w:rsidRPr="00AF55A6">
        <w:rPr>
          <w:rFonts w:ascii="Traditional Arabic" w:eastAsia="MS Mincho" w:hAnsi="Traditional Arabic" w:hint="cs"/>
          <w:noProof w:val="0"/>
          <w:sz w:val="36"/>
          <w:rtl/>
          <w:lang w:bidi="ar-EG"/>
        </w:rPr>
        <w:t>(</w:t>
      </w:r>
      <w:r>
        <w:rPr>
          <w:rFonts w:cs="Times New Roman"/>
          <w:sz w:val="20"/>
          <w:szCs w:val="20"/>
        </w:rPr>
        <w:t>A</w:t>
      </w:r>
      <w:r w:rsidRPr="00AF55A6">
        <w:rPr>
          <w:rFonts w:cs="Times New Roman"/>
          <w:sz w:val="20"/>
          <w:szCs w:val="20"/>
        </w:rPr>
        <w:t>4</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ورد </w:t>
      </w:r>
      <w:r w:rsidRPr="00AF55A6">
        <w:rPr>
          <w:rFonts w:ascii="Traditional Arabic" w:eastAsia="MS Mincho" w:hAnsi="Traditional Arabic"/>
          <w:noProof w:val="0"/>
          <w:sz w:val="36"/>
          <w:rtl/>
          <w:lang w:bidi="ar-EG"/>
        </w:rPr>
        <w:t>‏ذكر للسلفية والسلفيين حوالي</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ثلاثين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‏مرة. وأضاف المقال أن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ريتشارد ريد</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الذي حاول تفجير</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noProof w:val="0"/>
          <w:sz w:val="36"/>
          <w:rtl/>
          <w:lang w:bidi="ar-EG"/>
        </w:rPr>
        <w:t>طا</w:t>
      </w:r>
      <w:r>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رة الخطوط الجوية الأمريكية</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‏في رحلتها من باريس إلى ميامي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يوم</w:t>
      </w:r>
      <w:r w:rsidRPr="00AF55A6">
        <w:rPr>
          <w:rFonts w:ascii="Traditional Arabic" w:eastAsia="MS Mincho" w:hAnsi="Traditional Arabic" w:hint="cs"/>
          <w:noProof w:val="0"/>
          <w:sz w:val="36"/>
          <w:rtl/>
          <w:lang w:bidi="ar-EG"/>
        </w:rPr>
        <w:t xml:space="preserve"> 22 ديسمبر 2001م، </w:t>
      </w:r>
      <w:r w:rsidRPr="00AF55A6">
        <w:rPr>
          <w:rFonts w:ascii="Traditional Arabic" w:eastAsia="MS Mincho" w:hAnsi="Traditional Arabic"/>
          <w:noProof w:val="0"/>
          <w:sz w:val="36"/>
          <w:rtl/>
          <w:lang w:bidi="ar-EG"/>
        </w:rPr>
        <w:t>من خلال متفجرات كان ي</w:t>
      </w:r>
      <w:r w:rsidRPr="00AF55A6">
        <w:rPr>
          <w:rFonts w:ascii="Traditional Arabic" w:eastAsia="MS Mincho" w:hAnsi="Traditional Arabic" w:hint="cs"/>
          <w:noProof w:val="0"/>
          <w:sz w:val="36"/>
          <w:rtl/>
          <w:lang w:bidi="ar-EG"/>
        </w:rPr>
        <w:t>خ</w:t>
      </w:r>
      <w:r w:rsidRPr="00AF55A6">
        <w:rPr>
          <w:rFonts w:ascii="Traditional Arabic" w:eastAsia="MS Mincho" w:hAnsi="Traditional Arabic"/>
          <w:noProof w:val="0"/>
          <w:sz w:val="36"/>
          <w:rtl/>
          <w:lang w:bidi="ar-EG"/>
        </w:rPr>
        <w:t>فيها في حذا</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ه، بأنه أيضاً سلفي وهابي متطرف</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B0C9AC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F37597">
        <w:rPr>
          <w:rFonts w:ascii="Traditional Arabic" w:eastAsia="MS Mincho" w:hAnsi="Traditional Arabic" w:hint="cs"/>
          <w:noProof w:val="0"/>
          <w:sz w:val="36"/>
          <w:rtl/>
          <w:lang w:bidi="ar-EG"/>
        </w:rPr>
        <w:t>ويقول فؤاد إبراهيم: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"يمكن المجادلة بأن المدرسة السلفية الوهابية تمثل من الناحية التكوينية </w:t>
      </w:r>
      <w:r w:rsidRPr="00AF55A6">
        <w:rPr>
          <w:rFonts w:ascii="Traditional Arabic" w:eastAsia="MS Mincho" w:hAnsi="Traditional Arabic" w:hint="cs"/>
          <w:noProof w:val="0"/>
          <w:sz w:val="36"/>
          <w:rtl/>
          <w:lang w:bidi="ar-EG"/>
        </w:rPr>
        <w:lastRenderedPageBreak/>
        <w:t>أيديولوجية عنف، تخبر بذلك مضامينها وسيرتها في المناطق التي جرى استعمالها كمبرر للغزو</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 ولها تراث من العنف ضد مناطق عديدة في الجزيرة العربية والمناطق المجاورة.</w:t>
      </w:r>
    </w:p>
    <w:p w14:paraId="4D9ADD5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 xml:space="preserve">يقول مدير موقع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الوسطية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على شبكة الإنترنت، إن الفكر الوهابي المتشدد يتحمل مسؤولية انتشار العنف في السعودية، ويرى أن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هؤلاء الشباب الذين تبنوا العنف ينطلقون من أفكار هي أصلاً موجودة في الفكر الوهابي</w:t>
      </w:r>
      <w:r>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92B62D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E509BD">
        <w:rPr>
          <w:rFonts w:ascii="Traditional Arabic" w:eastAsia="MS Mincho" w:hAnsi="Traditional Arabic" w:hint="cs"/>
          <w:noProof w:val="0"/>
          <w:sz w:val="36"/>
          <w:rtl/>
          <w:lang w:bidi="ar-EG"/>
        </w:rPr>
        <w:t>ثم قال: "</w:t>
      </w:r>
      <w:r w:rsidRPr="00AF55A6">
        <w:rPr>
          <w:rFonts w:ascii="Traditional Arabic" w:eastAsia="MS Mincho" w:hAnsi="Traditional Arabic" w:hint="cs"/>
          <w:noProof w:val="0"/>
          <w:sz w:val="36"/>
          <w:rtl/>
          <w:lang w:bidi="ar-EG"/>
        </w:rPr>
        <w:t>وفي مسعى لاحتواء الانتقادات المتصاعدة ضد السعودية وأيديولوجيتها الدينية المتطرفة، عمدت الدولة إلى إظهار الوهابية باعتبارها أيديولوجية متسامحة ومتصالحة داخل الدائرة الإسلامية، ومع الأديان الأيديولوجيات ال</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 xml:space="preserve">خرى، بالرغم من أنها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أي الدولة- لم تُفلح في تقديم نموذج صالح لإقناع الضحايا في الداخل والخارج بأن هذه الأيديولوجية تستبطن عناصر تصالحية مع الآخر"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07CEB4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0D2E96">
        <w:rPr>
          <w:rFonts w:ascii="Traditional Arabic" w:eastAsia="MS Mincho" w:hAnsi="Traditional Arabic" w:hint="cs"/>
          <w:noProof w:val="0"/>
          <w:sz w:val="36"/>
          <w:rtl/>
          <w:lang w:bidi="ar-EG"/>
        </w:rPr>
        <w:t xml:space="preserve">ويقول </w:t>
      </w:r>
      <w:r>
        <w:rPr>
          <w:rFonts w:ascii="Traditional Arabic" w:eastAsia="MS Mincho" w:hAnsi="Traditional Arabic" w:hint="cs"/>
          <w:noProof w:val="0"/>
          <w:sz w:val="36"/>
          <w:rtl/>
          <w:lang w:bidi="ar-EG"/>
        </w:rPr>
        <w:t xml:space="preserve">برنارو لويس </w:t>
      </w:r>
      <w:r w:rsidRPr="000D2E96">
        <w:rPr>
          <w:rFonts w:ascii="Traditional Arabic" w:eastAsia="MS Mincho" w:hAnsi="Traditional Arabic" w:hint="cs"/>
          <w:noProof w:val="0"/>
          <w:sz w:val="36"/>
          <w:rtl/>
          <w:lang w:bidi="ar-EG"/>
        </w:rPr>
        <w:t>عند كلامه عن الوهابية وظهورها في جزيرة العرب:</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"فرض الوهابيون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حيثما تمكنوا- معتقداتهم بأبلغ صور العنف والقوة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735B4D6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حقيقة هذه الدعوى:</w:t>
      </w:r>
    </w:p>
    <w:p w14:paraId="10B521E4" w14:textId="77777777" w:rsidR="00BE7EDE" w:rsidRDefault="006A46BA" w:rsidP="00BE7EDE">
      <w:pPr>
        <w:widowControl w:val="0"/>
        <w:shd w:val="clear" w:color="auto" w:fill="FFFFFF" w:themeFill="background1"/>
        <w:spacing w:after="60"/>
        <w:ind w:firstLine="567"/>
        <w:rPr>
          <w:rFonts w:ascii="Traditional Arabic" w:eastAsia="MS Mincho" w:hAnsi="Traditional Arabic"/>
          <w:noProof w:val="0"/>
          <w:sz w:val="36"/>
          <w:rtl/>
          <w:lang w:bidi="ar-EG"/>
        </w:rPr>
      </w:pPr>
      <w:r w:rsidRPr="00A7418B">
        <w:rPr>
          <w:rFonts w:ascii="Traditional Arabic" w:eastAsia="MS Mincho" w:hAnsi="Traditional Arabic"/>
          <w:noProof w:val="0"/>
          <w:sz w:val="36"/>
          <w:rtl/>
          <w:lang w:bidi="ar-EG"/>
        </w:rPr>
        <w:t xml:space="preserve">هو </w:t>
      </w:r>
      <w:r w:rsidRPr="00A7418B">
        <w:rPr>
          <w:rFonts w:ascii="Traditional Arabic" w:eastAsia="MS Mincho" w:hAnsi="Traditional Arabic" w:hint="cs"/>
          <w:noProof w:val="0"/>
          <w:sz w:val="36"/>
          <w:rtl/>
          <w:lang w:bidi="ar-EG"/>
        </w:rPr>
        <w:t xml:space="preserve">أن المناوئين لدعوة الإمام لما رأوا قوة الدعوة وسرعة انتشرها، واستجابة الناس لها، جعلهم يبادرون إلى مقاومتها والصد عنها بكل الوسائل، ومن ذلك </w:t>
      </w:r>
      <w:r w:rsidRPr="00A7418B">
        <w:rPr>
          <w:rFonts w:ascii="Traditional Arabic" w:eastAsia="MS Mincho" w:hAnsi="Traditional Arabic"/>
          <w:noProof w:val="0"/>
          <w:sz w:val="36"/>
          <w:rtl/>
          <w:lang w:bidi="ar-EG"/>
        </w:rPr>
        <w:t xml:space="preserve">إتهام </w:t>
      </w:r>
      <w:r w:rsidRPr="00A7418B">
        <w:rPr>
          <w:rFonts w:ascii="Traditional Arabic" w:eastAsia="MS Mincho" w:hAnsi="Traditional Arabic" w:hint="cs"/>
          <w:noProof w:val="0"/>
          <w:sz w:val="36"/>
          <w:rtl/>
          <w:lang w:bidi="ar-EG"/>
        </w:rPr>
        <w:t xml:space="preserve">الدعوة بالإرهاب -وخصوصا بعد أحداث الحادي عشر من سبتمر-، وأن ذلك </w:t>
      </w:r>
      <w:r>
        <w:rPr>
          <w:rFonts w:ascii="Traditional Arabic" w:eastAsia="MS Mincho" w:hAnsi="Traditional Arabic" w:hint="cs"/>
          <w:noProof w:val="0"/>
          <w:sz w:val="36"/>
          <w:rtl/>
          <w:lang w:bidi="ar-EG"/>
        </w:rPr>
        <w:t xml:space="preserve">الإرهاب </w:t>
      </w:r>
      <w:r w:rsidRPr="00A7418B">
        <w:rPr>
          <w:rFonts w:ascii="Traditional Arabic" w:eastAsia="MS Mincho" w:hAnsi="Traditional Arabic" w:hint="cs"/>
          <w:noProof w:val="0"/>
          <w:sz w:val="36"/>
          <w:rtl/>
          <w:lang w:bidi="ar-EG"/>
        </w:rPr>
        <w:t xml:space="preserve">بسب عقيدة الإمام </w:t>
      </w:r>
      <w:r w:rsidR="00AC39E2">
        <w:rPr>
          <w:rFonts w:ascii="Traditional Arabic" w:eastAsia="MS Mincho" w:hAnsi="Traditional Arabic"/>
          <w:noProof w:val="0"/>
          <w:sz w:val="36"/>
          <w:rtl/>
          <w:lang w:bidi="ar-EG"/>
        </w:rPr>
        <w:t>-</w:t>
      </w:r>
      <w:r w:rsidRPr="00A7418B">
        <w:rPr>
          <w:rFonts w:ascii="Traditional Arabic" w:eastAsia="MS Mincho" w:hAnsi="Traditional Arabic" w:hint="cs"/>
          <w:noProof w:val="0"/>
          <w:sz w:val="36"/>
          <w:rtl/>
          <w:lang w:bidi="ar-EG"/>
        </w:rPr>
        <w:t xml:space="preserve"> حسب زعمهم- في التكفير والقتال</w:t>
      </w:r>
      <w:r w:rsidRPr="00A7418B">
        <w:rPr>
          <w:rFonts w:ascii="Msh Quraan1" w:eastAsia="MS Mincho" w:hAnsi="Msh Quraan1"/>
          <w:noProof w:val="0"/>
          <w:color w:val="000000"/>
          <w:sz w:val="36"/>
          <w:vertAlign w:val="superscript"/>
          <w:rtl/>
          <w:lang w:bidi="ar-EG"/>
        </w:rPr>
        <w:t>(</w:t>
      </w:r>
      <w:r w:rsidRPr="00A7418B">
        <w:rPr>
          <w:rFonts w:ascii="Msh Quraan1" w:eastAsia="MS Mincho" w:hAnsi="Msh Quraan1"/>
          <w:noProof w:val="0"/>
          <w:color w:val="000000"/>
          <w:sz w:val="36"/>
          <w:vertAlign w:val="superscript"/>
          <w:rtl/>
          <w:lang w:bidi="ar-EG"/>
        </w:rPr>
        <w:footnoteReference w:id="1387"/>
      </w:r>
      <w:r w:rsidRPr="00A7418B">
        <w:rPr>
          <w:rFonts w:ascii="Msh Quraan1" w:eastAsia="MS Mincho" w:hAnsi="Msh Quraan1"/>
          <w:noProof w:val="0"/>
          <w:color w:val="000000"/>
          <w:sz w:val="36"/>
          <w:vertAlign w:val="superscript"/>
          <w:rtl/>
          <w:lang w:bidi="ar-EG"/>
        </w:rPr>
        <w:t>)</w:t>
      </w:r>
      <w:r w:rsidRPr="00A7418B">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p>
    <w:p w14:paraId="0FE1E798" w14:textId="77777777" w:rsidR="00BE7EDE" w:rsidRDefault="00BE7EDE"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687E7BC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lastRenderedPageBreak/>
        <w:t>الجواب عن هذه الدعوى</w:t>
      </w:r>
      <w:r>
        <w:rPr>
          <w:rFonts w:ascii="Traditional Arabic" w:eastAsia="MS Mincho" w:hAnsi="Traditional Arabic" w:hint="cs"/>
          <w:b/>
          <w:bCs/>
          <w:noProof w:val="0"/>
          <w:sz w:val="36"/>
          <w:rtl/>
          <w:lang w:bidi="ar-EG"/>
        </w:rPr>
        <w:t>:</w:t>
      </w:r>
    </w:p>
    <w:p w14:paraId="5760292F"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 xml:space="preserve">أولا: </w:t>
      </w:r>
      <w:r>
        <w:rPr>
          <w:rFonts w:ascii="Traditional Arabic" w:eastAsia="MS Mincho" w:hAnsi="Traditional Arabic" w:hint="cs"/>
          <w:noProof w:val="0"/>
          <w:sz w:val="36"/>
          <w:rtl/>
          <w:lang w:bidi="ar-EG"/>
        </w:rPr>
        <w:t>عرف المجمع الفقهي الإرهاب بأنه: "</w:t>
      </w:r>
      <w:r w:rsidRPr="000B631C">
        <w:rPr>
          <w:rtl/>
        </w:rPr>
        <w:t xml:space="preserve"> </w:t>
      </w:r>
      <w:r w:rsidRPr="000B631C">
        <w:rPr>
          <w:rFonts w:ascii="Traditional Arabic" w:eastAsia="MS Mincho" w:hAnsi="Traditional Arabic"/>
          <w:noProof w:val="0"/>
          <w:sz w:val="36"/>
          <w:rtl/>
          <w:lang w:bidi="ar-EG"/>
        </w:rPr>
        <w:t xml:space="preserve">العدوان الذي يمارسه أفراد أو جماعات أو دول </w:t>
      </w:r>
      <w:r>
        <w:rPr>
          <w:rFonts w:ascii="Traditional Arabic" w:eastAsia="MS Mincho" w:hAnsi="Traditional Arabic"/>
          <w:noProof w:val="0"/>
          <w:sz w:val="36"/>
          <w:rtl/>
          <w:lang w:bidi="ar-EG"/>
        </w:rPr>
        <w:t>بغيًا على الإنسان (دينه، ودمه، وعقله، وماله، وعرضه)، ويشمل صنوف التخويف والأذى، والتهديد والقتل بغير حق</w:t>
      </w:r>
      <w:r w:rsidRPr="000B631C">
        <w:rPr>
          <w:rFonts w:ascii="Traditional Arabic" w:eastAsia="MS Mincho" w:hAnsi="Traditional Arabic"/>
          <w:noProof w:val="0"/>
          <w:sz w:val="36"/>
          <w:rtl/>
          <w:lang w:bidi="ar-EG"/>
        </w:rPr>
        <w:t>، وما</w:t>
      </w:r>
      <w:r>
        <w:rPr>
          <w:rFonts w:ascii="Traditional Arabic" w:eastAsia="MS Mincho" w:hAnsi="Traditional Arabic"/>
          <w:noProof w:val="0"/>
          <w:sz w:val="36"/>
          <w:rtl/>
          <w:lang w:bidi="ar-EG"/>
        </w:rPr>
        <w:t xml:space="preserve"> يتصل بصور الحرابة وإخافة السبل، وقطع الطريق</w:t>
      </w:r>
      <w:r w:rsidRPr="000B631C">
        <w:rPr>
          <w:rFonts w:ascii="Traditional Arabic" w:eastAsia="MS Mincho" w:hAnsi="Traditional Arabic"/>
          <w:noProof w:val="0"/>
          <w:sz w:val="36"/>
          <w:rtl/>
          <w:lang w:bidi="ar-EG"/>
        </w:rPr>
        <w:t>، وك</w:t>
      </w:r>
      <w:r>
        <w:rPr>
          <w:rFonts w:ascii="Traditional Arabic" w:eastAsia="MS Mincho" w:hAnsi="Traditional Arabic"/>
          <w:noProof w:val="0"/>
          <w:sz w:val="36"/>
          <w:rtl/>
          <w:lang w:bidi="ar-EG"/>
        </w:rPr>
        <w:t>ل فعل من أفعال العنف أو التهديد</w:t>
      </w:r>
      <w:r w:rsidRPr="000B631C">
        <w:rPr>
          <w:rFonts w:ascii="Traditional Arabic" w:eastAsia="MS Mincho" w:hAnsi="Traditional Arabic"/>
          <w:noProof w:val="0"/>
          <w:sz w:val="36"/>
          <w:rtl/>
          <w:lang w:bidi="ar-EG"/>
        </w:rPr>
        <w:t>، يقع</w:t>
      </w:r>
      <w:r>
        <w:rPr>
          <w:rFonts w:ascii="Traditional Arabic" w:eastAsia="MS Mincho" w:hAnsi="Traditional Arabic"/>
          <w:noProof w:val="0"/>
          <w:sz w:val="36"/>
          <w:rtl/>
          <w:lang w:bidi="ar-EG"/>
        </w:rPr>
        <w:t xml:space="preserve"> تنفيذًا لمشروع إجرامي، فردي أو جماعي</w:t>
      </w:r>
      <w:r w:rsidRPr="000B631C">
        <w:rPr>
          <w:rFonts w:ascii="Traditional Arabic" w:eastAsia="MS Mincho" w:hAnsi="Traditional Arabic"/>
          <w:noProof w:val="0"/>
          <w:sz w:val="36"/>
          <w:rtl/>
          <w:lang w:bidi="ar-EG"/>
        </w:rPr>
        <w:t>،</w:t>
      </w:r>
      <w:r>
        <w:rPr>
          <w:rFonts w:ascii="Traditional Arabic" w:eastAsia="MS Mincho" w:hAnsi="Traditional Arabic"/>
          <w:noProof w:val="0"/>
          <w:sz w:val="36"/>
          <w:rtl/>
          <w:lang w:bidi="ar-EG"/>
        </w:rPr>
        <w:t xml:space="preserve"> يهدف إلى إلقاء الرعب بين الناس، أو ترويعهم بإيذائهم، أو تعريض حياتهم، أو حريتهم، أو أمنهم، أو أحوالهم للخطر</w:t>
      </w:r>
      <w:r w:rsidRPr="000B631C">
        <w:rPr>
          <w:rFonts w:ascii="Traditional Arabic" w:eastAsia="MS Mincho" w:hAnsi="Traditional Arabic"/>
          <w:noProof w:val="0"/>
          <w:sz w:val="36"/>
          <w:rtl/>
          <w:lang w:bidi="ar-EG"/>
        </w:rPr>
        <w:t>، ومن صنوفه إلحاق الضرر بالبيئة أو بأحد ال</w:t>
      </w:r>
      <w:r>
        <w:rPr>
          <w:rFonts w:ascii="Traditional Arabic" w:eastAsia="MS Mincho" w:hAnsi="Traditional Arabic"/>
          <w:noProof w:val="0"/>
          <w:sz w:val="36"/>
          <w:rtl/>
          <w:lang w:bidi="ar-EG"/>
        </w:rPr>
        <w:t>مرافق والأملاك العامة أو الخاصة</w:t>
      </w:r>
      <w:r w:rsidRPr="000B631C">
        <w:rPr>
          <w:rFonts w:ascii="Traditional Arabic" w:eastAsia="MS Mincho" w:hAnsi="Traditional Arabic"/>
          <w:noProof w:val="0"/>
          <w:sz w:val="36"/>
          <w:rtl/>
          <w:lang w:bidi="ar-EG"/>
        </w:rPr>
        <w:t>، أو تعريض أحد الموارد الوطن</w:t>
      </w:r>
      <w:r>
        <w:rPr>
          <w:rFonts w:ascii="Traditional Arabic" w:eastAsia="MS Mincho" w:hAnsi="Traditional Arabic"/>
          <w:noProof w:val="0"/>
          <w:sz w:val="36"/>
          <w:rtl/>
          <w:lang w:bidi="ar-EG"/>
        </w:rPr>
        <w:t>ية</w:t>
      </w:r>
      <w:r w:rsidRPr="000B631C">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w:t>
      </w:r>
      <w:r>
        <w:rPr>
          <w:rFonts w:ascii="Traditional Arabic" w:eastAsia="MS Mincho" w:hAnsi="Traditional Arabic"/>
          <w:noProof w:val="0"/>
          <w:sz w:val="36"/>
          <w:rtl/>
          <w:lang w:bidi="ar-EG"/>
        </w:rPr>
        <w:t>أو الطبيعية للخطر</w:t>
      </w:r>
      <w:r w:rsidRPr="000B631C">
        <w:rPr>
          <w:rFonts w:ascii="Traditional Arabic" w:eastAsia="MS Mincho" w:hAnsi="Traditional Arabic"/>
          <w:noProof w:val="0"/>
          <w:sz w:val="36"/>
          <w:rtl/>
          <w:lang w:bidi="ar-EG"/>
        </w:rPr>
        <w:t>، فكل هذا من صور الفساد في الأرض الذي</w:t>
      </w:r>
      <w:r>
        <w:rPr>
          <w:rFonts w:ascii="Traditional Arabic" w:eastAsia="MS Mincho" w:hAnsi="Traditional Arabic"/>
          <w:noProof w:val="0"/>
          <w:sz w:val="36"/>
          <w:rtl/>
          <w:lang w:bidi="ar-EG"/>
        </w:rPr>
        <w:t xml:space="preserve"> نهى الله - سبحانه وتعالى - عنه</w:t>
      </w:r>
      <w:r>
        <w:rPr>
          <w:rFonts w:ascii="Traditional Arabic" w:eastAsia="MS Mincho" w:hAnsi="Traditional Arabic" w:hint="cs"/>
          <w:noProof w:val="0"/>
          <w:sz w:val="36"/>
          <w:rtl/>
          <w:lang w:bidi="ar-EG"/>
        </w:rPr>
        <w:t>"</w:t>
      </w:r>
      <w:r w:rsidRPr="00A7418B">
        <w:rPr>
          <w:rFonts w:ascii="Msh Quraan1" w:eastAsia="MS Mincho" w:hAnsi="Msh Quraan1"/>
          <w:noProof w:val="0"/>
          <w:color w:val="000000"/>
          <w:sz w:val="36"/>
          <w:vertAlign w:val="superscript"/>
          <w:rtl/>
          <w:lang w:bidi="ar-EG"/>
        </w:rPr>
        <w:t>(</w:t>
      </w:r>
      <w:r w:rsidRPr="00A7418B">
        <w:rPr>
          <w:rFonts w:ascii="Msh Quraan1" w:eastAsia="MS Mincho" w:hAnsi="Msh Quraan1"/>
          <w:noProof w:val="0"/>
          <w:color w:val="000000"/>
          <w:sz w:val="36"/>
          <w:vertAlign w:val="superscript"/>
          <w:rtl/>
          <w:lang w:bidi="ar-EG"/>
        </w:rPr>
        <w:footnoteReference w:id="1388"/>
      </w:r>
      <w:r w:rsidRPr="00A7418B">
        <w:rPr>
          <w:rFonts w:ascii="Msh Quraan1" w:eastAsia="MS Mincho" w:hAnsi="Msh Quraan1"/>
          <w:noProof w:val="0"/>
          <w:color w:val="000000"/>
          <w:sz w:val="36"/>
          <w:vertAlign w:val="superscript"/>
          <w:rtl/>
          <w:lang w:bidi="ar-EG"/>
        </w:rPr>
        <w:t>)</w:t>
      </w:r>
      <w:r>
        <w:rPr>
          <w:rFonts w:ascii="Traditional Arabic" w:eastAsia="MS Mincho" w:hAnsi="Traditional Arabic" w:hint="cs"/>
          <w:noProof w:val="0"/>
          <w:sz w:val="36"/>
          <w:rtl/>
          <w:lang w:bidi="ar-EG"/>
        </w:rPr>
        <w:t>.</w:t>
      </w:r>
    </w:p>
    <w:p w14:paraId="1F18D56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وأتباعه بعيدة كل البعد عن هذا الأمر؛ بل تنكره وتحاربه وترد عليه، وقد </w:t>
      </w:r>
      <w:r w:rsidRPr="00AF55A6">
        <w:rPr>
          <w:rFonts w:ascii="Traditional Arabic" w:eastAsia="MS Mincho" w:hAnsi="Traditional Arabic" w:hint="cs"/>
          <w:noProof w:val="0"/>
          <w:sz w:val="36"/>
          <w:rtl/>
          <w:lang w:bidi="ar-EG"/>
        </w:rPr>
        <w:t>سبق بيان عقيدة الإمام محمد بن عبدالوهاب وأتباعه في الفصل السابق " الدعاوى المتعلقة بالتكفير والقتال"، وكذلك في هذا الفصل في الدعوى الأولى والثانية، والنقل عن بعض العلماء والمفكرين في بيان حقيقة هذه الدعوة</w:t>
      </w:r>
      <w:r>
        <w:rPr>
          <w:rFonts w:ascii="Traditional Arabic" w:eastAsia="MS Mincho" w:hAnsi="Traditional Arabic" w:hint="cs"/>
          <w:noProof w:val="0"/>
          <w:sz w:val="36"/>
          <w:rtl/>
          <w:lang w:bidi="ar-EG"/>
        </w:rPr>
        <w:t xml:space="preserve"> وبعدها عن الإرهاب.</w:t>
      </w:r>
    </w:p>
    <w:p w14:paraId="16BEB3E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ثانيا</w:t>
      </w:r>
      <w:r w:rsidRPr="005A4D20">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إتهام دعوة الإمام بالإرهاب ليس صحيحا؛ لأن دعوة الإمام قائمة على الكتاب والسنة، وفق فهم السلف الصالح، ولا يمكن أن يصدر عنها ما يخالف عقيدة السلف </w:t>
      </w:r>
      <w:r w:rsidRPr="00AF55A6">
        <w:rPr>
          <w:rFonts w:ascii="Traditional Arabic" w:eastAsia="MS Mincho" w:hAnsi="Traditional Arabic" w:hint="cs"/>
          <w:noProof w:val="0"/>
          <w:sz w:val="36"/>
          <w:rtl/>
          <w:lang w:bidi="ar-EG"/>
        </w:rPr>
        <w:t xml:space="preserve">لأن الأحكام الصحيحة للإسلام تمنع المسلم من </w:t>
      </w:r>
      <w:r w:rsidRPr="00AF55A6">
        <w:rPr>
          <w:rFonts w:ascii="Traditional Arabic" w:eastAsia="MS Mincho" w:hAnsi="Traditional Arabic"/>
          <w:noProof w:val="0"/>
          <w:sz w:val="36"/>
          <w:rtl/>
          <w:lang w:bidi="ar-EG"/>
        </w:rPr>
        <w:t>أ</w:t>
      </w:r>
      <w:r w:rsidRPr="00AF55A6">
        <w:rPr>
          <w:rFonts w:ascii="Traditional Arabic" w:eastAsia="MS Mincho" w:hAnsi="Traditional Arabic" w:hint="cs"/>
          <w:noProof w:val="0"/>
          <w:sz w:val="36"/>
          <w:rtl/>
          <w:lang w:bidi="ar-EG"/>
        </w:rPr>
        <w:t xml:space="preserve">ن يقتل بغير روية وتفكير، فالرسول </w:t>
      </w:r>
      <w:r w:rsidRPr="00AF55A6">
        <w:rPr>
          <w:rFonts w:ascii="AGA Arabesque" w:eastAsia="MS Mincho" w:hAnsi="AGA Arabesque" w:hint="cs"/>
          <w:noProof w:val="0"/>
          <w:sz w:val="36"/>
          <w:lang w:bidi="ar-EG"/>
        </w:rPr>
        <w:t></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Msh Quraan1" w:eastAsia="MS Mincho" w:hAnsi="Msh Quraan1"/>
          <w:b/>
          <w:noProof w:val="0"/>
          <w:sz w:val="36"/>
          <w:rtl/>
          <w:lang w:bidi="ar-EG"/>
        </w:rPr>
        <w:t>«</w:t>
      </w:r>
      <w:r w:rsidRPr="00AF55A6">
        <w:rPr>
          <w:rFonts w:ascii="Traditional Arabic" w:eastAsia="MS Mincho" w:hAnsi="Traditional Arabic" w:hint="cs"/>
          <w:noProof w:val="0"/>
          <w:sz w:val="36"/>
          <w:rtl/>
          <w:lang w:bidi="ar-EG"/>
        </w:rPr>
        <w:t>مر في إحدى المعارك فوجد امرأة كافرة مقتولة فتغير وجهه وقال: «ما كان لهذه أن تقاتل»</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Traditional Arabic" w:eastAsia="MS Mincho" w:hAnsi="Traditional Arabic" w:hint="cs"/>
          <w:noProof w:val="0"/>
          <w:sz w:val="36"/>
          <w:rtl/>
          <w:lang w:bidi="ar-EG"/>
        </w:rPr>
        <w:instrText>مر في إحدى المعارك فوجد امرأة كافرة مقتولة فتغير وجهه وقال</w:instrText>
      </w:r>
      <w:r w:rsidRPr="00AF55A6">
        <w:instrText>\</w:instrText>
      </w:r>
      <w:r w:rsidRPr="00AF55A6">
        <w:rPr>
          <w:rFonts w:ascii="Traditional Arabic" w:eastAsia="MS Mincho" w:hAnsi="Traditional Arabic" w:hint="cs"/>
          <w:noProof w:val="0"/>
          <w:sz w:val="36"/>
          <w:rtl/>
          <w:lang w:bidi="ar-EG"/>
        </w:rPr>
        <w:instrText xml:space="preserve">: </w:instrText>
      </w:r>
      <w:r w:rsidRPr="00AF55A6">
        <w:rPr>
          <w:sz w:val="20"/>
          <w:szCs w:val="20"/>
        </w:rPr>
        <w:instrText>\</w:instrText>
      </w:r>
      <w:r w:rsidRPr="00AF55A6">
        <w:rPr>
          <w:rFonts w:ascii="Traditional Arabic" w:eastAsia="MS Mincho" w:hAnsi="Traditional Arabic" w:hint="cs"/>
          <w:noProof w:val="0"/>
          <w:sz w:val="36"/>
          <w:rtl/>
          <w:lang w:bidi="ar-EG"/>
        </w:rPr>
        <w:instrText>«ما كان لهذه أن تقاتل</w:instrText>
      </w:r>
      <w:r w:rsidRPr="00AF55A6">
        <w:rPr>
          <w:sz w:val="20"/>
          <w:szCs w:val="20"/>
        </w:rPr>
        <w:instrText>\</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8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 xml:space="preserve">، فالنبي </w:t>
      </w:r>
      <w:r w:rsidR="00BE7EDE" w:rsidRPr="005C0F5E">
        <w:rPr>
          <w:rFonts w:ascii="AGA Arabesque" w:eastAsia="MS Mincho" w:hAnsi="AGA Arabesque"/>
          <w:bCs/>
          <w:noProof w:val="0"/>
          <w:color w:val="000000"/>
          <w:sz w:val="36"/>
          <w:lang w:bidi="ar-EG"/>
        </w:rPr>
        <w:t></w:t>
      </w:r>
      <w:r w:rsidR="00BE7EDE">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يقول ذلك والمسلمون في معركتهم مع الكفار، فكيف بمن يفجر قنبلة لا تميز بين الناس وكيف بمن يصوب مدفع</w:t>
      </w:r>
      <w:r w:rsidRPr="00AF55A6">
        <w:rPr>
          <w:rFonts w:ascii="Traditional Arabic" w:eastAsia="MS Mincho" w:hAnsi="Traditional Arabic"/>
          <w:noProof w:val="0"/>
          <w:sz w:val="36"/>
          <w:rtl/>
          <w:lang w:bidi="ar-EG"/>
        </w:rPr>
        <w:t>اً</w:t>
      </w:r>
      <w:r w:rsidRPr="00AF55A6">
        <w:rPr>
          <w:rFonts w:ascii="Traditional Arabic" w:eastAsia="MS Mincho" w:hAnsi="Traditional Arabic" w:hint="cs"/>
          <w:noProof w:val="0"/>
          <w:sz w:val="36"/>
          <w:rtl/>
          <w:lang w:bidi="ar-EG"/>
        </w:rPr>
        <w:t xml:space="preserve"> ويطلقه ولا يميز بين هذا وذاك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D0820E0"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424C0C">
        <w:rPr>
          <w:rFonts w:ascii="Traditional Arabic" w:eastAsia="MS Mincho" w:hAnsi="Traditional Arabic" w:hint="cs"/>
          <w:b/>
          <w:bCs/>
          <w:noProof w:val="0"/>
          <w:sz w:val="36"/>
          <w:rtl/>
          <w:lang w:bidi="ar-EG"/>
        </w:rPr>
        <w:lastRenderedPageBreak/>
        <w:t>ثالثا:</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أن من تكلموا بهذ</w:t>
      </w:r>
      <w:r>
        <w:rPr>
          <w:rFonts w:ascii="Traditional Arabic" w:eastAsia="MS Mincho" w:hAnsi="Traditional Arabic" w:hint="cs"/>
          <w:noProof w:val="0"/>
          <w:sz w:val="36"/>
          <w:rtl/>
          <w:lang w:bidi="ar-EG"/>
        </w:rPr>
        <w:t>ه التهمة</w:t>
      </w:r>
      <w:r w:rsidRPr="00AF55A6">
        <w:rPr>
          <w:rFonts w:ascii="Traditional Arabic" w:eastAsia="MS Mincho" w:hAnsi="Traditional Arabic" w:hint="cs"/>
          <w:noProof w:val="0"/>
          <w:sz w:val="36"/>
          <w:rtl/>
          <w:lang w:bidi="ar-EG"/>
        </w:rPr>
        <w:t xml:space="preserve">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إتهام دعوة </w:t>
      </w:r>
      <w:r>
        <w:rPr>
          <w:rFonts w:ascii="Traditional Arabic" w:eastAsia="MS Mincho" w:hAnsi="Traditional Arabic" w:hint="cs"/>
          <w:noProof w:val="0"/>
          <w:sz w:val="36"/>
          <w:rtl/>
          <w:lang w:bidi="ar-EG"/>
        </w:rPr>
        <w:t>الإمام محمد بن عبدالوهاب بالإرهاب</w:t>
      </w:r>
      <w:r w:rsidRPr="00AF55A6">
        <w:rPr>
          <w:rFonts w:ascii="Traditional Arabic" w:eastAsia="MS Mincho" w:hAnsi="Traditional Arabic" w:hint="cs"/>
          <w:noProof w:val="0"/>
          <w:sz w:val="36"/>
          <w:rtl/>
          <w:lang w:bidi="ar-EG"/>
        </w:rPr>
        <w:t xml:space="preserve"> - لم يتعرفوا على هذه الدعوة، وإنما راجت عليهم كتابات المناوئين لها والمغرضين، مع استغلال المناوئين لبعض الأحداث والوقائع للترويج لهذ الفكر</w:t>
      </w:r>
      <w:r>
        <w:rPr>
          <w:rFonts w:ascii="Traditional Arabic" w:eastAsia="MS Mincho" w:hAnsi="Traditional Arabic" w:hint="cs"/>
          <w:noProof w:val="0"/>
          <w:sz w:val="36"/>
          <w:rtl/>
          <w:lang w:bidi="ar-EG"/>
        </w:rPr>
        <w:t>، مع التقصير في البحث المنهجي للتعرف</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 على </w:t>
      </w:r>
      <w:r w:rsidRPr="00AF55A6">
        <w:rPr>
          <w:rFonts w:ascii="Traditional Arabic" w:eastAsia="MS Mincho" w:hAnsi="Traditional Arabic" w:hint="cs"/>
          <w:noProof w:val="0"/>
          <w:sz w:val="36"/>
          <w:rtl/>
          <w:lang w:bidi="ar-EG"/>
        </w:rPr>
        <w:t>الحقيقة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المغيبة</w:t>
      </w:r>
      <w:r w:rsidRPr="00AF55A6">
        <w:rPr>
          <w:rFonts w:ascii="Traditional Arabic" w:eastAsia="MS Mincho" w:hAnsi="Traditional Arabic"/>
          <w:noProof w:val="0"/>
          <w:sz w:val="36"/>
          <w:rtl/>
          <w:lang w:bidi="ar-EG"/>
        </w:rPr>
        <w:t xml:space="preserve"> ‏في هذا التراكم الثقافي والإعلامي الض</w:t>
      </w:r>
      <w:r w:rsidRPr="00AF55A6">
        <w:rPr>
          <w:rFonts w:ascii="Traditional Arabic" w:eastAsia="MS Mincho" w:hAnsi="Traditional Arabic" w:hint="cs"/>
          <w:noProof w:val="0"/>
          <w:sz w:val="36"/>
          <w:rtl/>
          <w:lang w:bidi="ar-EG"/>
        </w:rPr>
        <w:t>خ</w:t>
      </w:r>
      <w:r w:rsidRPr="00AF55A6">
        <w:rPr>
          <w:rFonts w:ascii="Traditional Arabic" w:eastAsia="MS Mincho" w:hAnsi="Traditional Arabic"/>
          <w:noProof w:val="0"/>
          <w:sz w:val="36"/>
          <w:rtl/>
          <w:lang w:bidi="ar-EG"/>
        </w:rPr>
        <w:t xml:space="preserve">م الذي </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وجت له أقلام الغربيين وآلتهم الإعلامية</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p>
    <w:p w14:paraId="2BE1EC32" w14:textId="77777777" w:rsidR="006A46BA" w:rsidRPr="00AC140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يقول محمد بهجة الأثري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noProof w:val="0"/>
          <w:sz w:val="36"/>
          <w:rtl/>
          <w:lang w:bidi="ar-EG"/>
        </w:rPr>
        <w:t>: "</w:t>
      </w:r>
      <w:r w:rsidRPr="00AC1406">
        <w:rPr>
          <w:rFonts w:ascii="Traditional Arabic" w:eastAsia="MS Mincho" w:hAnsi="Traditional Arabic"/>
          <w:noProof w:val="0"/>
          <w:sz w:val="36"/>
          <w:rtl/>
          <w:lang w:bidi="ar-EG"/>
        </w:rPr>
        <w:t xml:space="preserve">إن الحركة الوهابية التي دعا إليها الشيخ محمد بن عبد الوهاب كانت خليقة أن تدعى: "حركة المحمديين" نسبة إلى باعثها، وطبيعة دعوته هي التوحيد الخالص الذي بعث به الرسول </w:t>
      </w:r>
      <w:r w:rsidRPr="00740220">
        <w:rPr>
          <w:rFonts w:ascii="AGA Arabesque" w:hAnsi="AGA Arabesque"/>
          <w:bCs/>
          <w:sz w:val="36"/>
          <w:lang w:bidi="ar-EG"/>
        </w:rPr>
        <w:t></w:t>
      </w:r>
      <w:r>
        <w:rPr>
          <w:rFonts w:ascii="Traditional Arabic" w:eastAsia="MS Mincho" w:hAnsi="Traditional Arabic" w:hint="cs"/>
          <w:noProof w:val="0"/>
          <w:sz w:val="36"/>
          <w:rtl/>
          <w:lang w:bidi="ar-EG"/>
        </w:rPr>
        <w:t>؛</w:t>
      </w:r>
      <w:r w:rsidRPr="00AC1406">
        <w:rPr>
          <w:rFonts w:ascii="Traditional Arabic" w:eastAsia="MS Mincho" w:hAnsi="Traditional Arabic"/>
          <w:noProof w:val="0"/>
          <w:sz w:val="36"/>
          <w:rtl/>
          <w:lang w:bidi="ar-EG"/>
        </w:rPr>
        <w:t xml:space="preserve"> ولكنها نسبت إلى أبيه، وأبوه لا يد له فيها لأمر أرادته السياسة العثمانية وأتباعها حينما أشفقت من انتشار سلطانه أشدّ الإشفاق، فقاومتها ما وسعتها المقاومة، وبالغت في تشويه غايتها وعزتها إلى الابتداع والخروج على الدين وجعلت هذا عنواناً على ما تزعمه من ضلالها.</w:t>
      </w:r>
    </w:p>
    <w:p w14:paraId="152F0432" w14:textId="77777777" w:rsidR="006A46BA" w:rsidRPr="00AC140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C1406">
        <w:rPr>
          <w:rFonts w:ascii="Traditional Arabic" w:eastAsia="MS Mincho" w:hAnsi="Traditional Arabic"/>
          <w:noProof w:val="0"/>
          <w:sz w:val="36"/>
          <w:rtl/>
          <w:lang w:bidi="ar-EG"/>
        </w:rPr>
        <w:t>وندع التاريخ السياسي لهذه الحركة، لنفرغ لوجهتها في الإسلام كما تهدي إليها كتب زعيمها ودراسات الباحثين المحايدين من الشرقيين والغربيين.</w:t>
      </w:r>
    </w:p>
    <w:p w14:paraId="47C0B75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C1406">
        <w:rPr>
          <w:rFonts w:ascii="Traditional Arabic" w:eastAsia="MS Mincho" w:hAnsi="Traditional Arabic"/>
          <w:noProof w:val="0"/>
          <w:sz w:val="36"/>
          <w:rtl/>
          <w:lang w:bidi="ar-EG"/>
        </w:rPr>
        <w:t>والمجمع عليه أنّ هذه الحركة في الإسلام جديدة وقديمة معاً والواقع أنّها جديدة بالنسبة إلى المعاصرين، ولكنها قديمة في حقيقة الأمر</w:t>
      </w:r>
      <w:r>
        <w:rPr>
          <w:rFonts w:ascii="Traditional Arabic" w:eastAsia="MS Mincho" w:hAnsi="Traditional Arabic" w:hint="cs"/>
          <w:noProof w:val="0"/>
          <w:sz w:val="36"/>
          <w:rtl/>
          <w:lang w:bidi="ar-EG"/>
        </w:rPr>
        <w:t>"</w:t>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392"/>
      </w:r>
      <w:r w:rsidRPr="00AF55A6">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noProof w:val="0"/>
          <w:sz w:val="36"/>
          <w:rtl/>
          <w:lang w:bidi="ar-EG"/>
        </w:rPr>
        <w:t>.</w:t>
      </w:r>
    </w:p>
    <w:p w14:paraId="4745B7B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ف</w:t>
      </w:r>
      <w:r w:rsidRPr="00AF55A6">
        <w:rPr>
          <w:rFonts w:ascii="Traditional Arabic" w:eastAsia="MS Mincho" w:hAnsi="Traditional Arabic" w:hint="cs"/>
          <w:noProof w:val="0"/>
          <w:sz w:val="36"/>
          <w:rtl/>
          <w:lang w:bidi="ar-EG"/>
        </w:rPr>
        <w:t xml:space="preserve">دعوة الإمام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noProof w:val="0"/>
          <w:sz w:val="36"/>
          <w:rtl/>
          <w:lang w:bidi="ar-EG"/>
        </w:rPr>
        <w:t xml:space="preserve"> دعوة سلفية معتدلة تن</w:t>
      </w:r>
      <w:r w:rsidRPr="00AF55A6">
        <w:rPr>
          <w:rFonts w:ascii="Traditional Arabic" w:eastAsia="MS Mincho" w:hAnsi="Traditional Arabic"/>
          <w:noProof w:val="0"/>
          <w:sz w:val="36"/>
          <w:rtl/>
          <w:lang w:bidi="ar-EG"/>
        </w:rPr>
        <w:t xml:space="preserve">بذ الإرهاب والقتل والفساد في الأرض، وهي حقيقة يعرفها </w:t>
      </w:r>
      <w:r w:rsidRPr="00AF55A6">
        <w:rPr>
          <w:rFonts w:ascii="Traditional Arabic" w:eastAsia="MS Mincho" w:hAnsi="Traditional Arabic" w:hint="cs"/>
          <w:noProof w:val="0"/>
          <w:sz w:val="36"/>
          <w:rtl/>
          <w:lang w:bidi="ar-EG"/>
        </w:rPr>
        <w:t>كل من يريد الحق ويتبعه.</w:t>
      </w:r>
      <w:r>
        <w:rPr>
          <w:rFonts w:ascii="Traditional Arabic" w:eastAsia="MS Mincho" w:hAnsi="Traditional Arabic" w:hint="cs"/>
          <w:noProof w:val="0"/>
          <w:sz w:val="36"/>
          <w:rtl/>
          <w:lang w:bidi="ar-EG"/>
        </w:rPr>
        <w:t xml:space="preserve"> ف</w:t>
      </w:r>
      <w:r w:rsidRPr="00AF55A6">
        <w:rPr>
          <w:rFonts w:ascii="Traditional Arabic" w:eastAsia="MS Mincho" w:hAnsi="Traditional Arabic"/>
          <w:noProof w:val="0"/>
          <w:sz w:val="36"/>
          <w:rtl/>
          <w:lang w:bidi="ar-EG"/>
        </w:rPr>
        <w:t>الأرض التي شع</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منها نور الإسلام، ونزل فيها الوحي من السماء، وانطلقت منها رسالة الرحمة إلى العالم تأبى أن تكون للإرهاب وطناً، وللكراهية مأوى، وللعنف منطلقاً. </w:t>
      </w:r>
    </w:p>
    <w:p w14:paraId="58A64CD6"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rPr>
      </w:pPr>
      <w:r w:rsidRPr="00AF55A6">
        <w:rPr>
          <w:rFonts w:ascii="Traditional Arabic" w:eastAsia="MS Mincho" w:hAnsi="Traditional Arabic"/>
          <w:noProof w:val="0"/>
          <w:sz w:val="36"/>
          <w:rtl/>
          <w:lang w:bidi="ar-EG"/>
        </w:rPr>
        <w:lastRenderedPageBreak/>
        <w:t>‏</w:t>
      </w:r>
      <w:r>
        <w:rPr>
          <w:rFonts w:ascii="Traditional Arabic" w:eastAsia="MS Mincho" w:hAnsi="Traditional Arabic" w:hint="cs"/>
          <w:noProof w:val="0"/>
          <w:sz w:val="36"/>
          <w:rtl/>
          <w:lang w:bidi="ar-EG"/>
        </w:rPr>
        <w:t>فأتباع دعوة الإمام</w:t>
      </w:r>
      <w:r w:rsidRPr="00AF55A6">
        <w:rPr>
          <w:rFonts w:ascii="Traditional Arabic" w:eastAsia="MS Mincho" w:hAnsi="Traditional Arabic"/>
          <w:noProof w:val="0"/>
          <w:sz w:val="36"/>
          <w:rtl/>
          <w:lang w:bidi="ar-EG"/>
        </w:rPr>
        <w:t xml:space="preserve"> يتلقون دينهم من تعاليم القرآن الكريم الذي حرم قتل النفس بغي</w:t>
      </w:r>
      <w:r w:rsidRPr="00AF55A6">
        <w:rPr>
          <w:rFonts w:ascii="Traditional Arabic" w:eastAsia="MS Mincho" w:hAnsi="Traditional Arabic" w:hint="cs"/>
          <w:noProof w:val="0"/>
          <w:sz w:val="36"/>
          <w:rtl/>
          <w:lang w:bidi="ar-EG"/>
        </w:rPr>
        <w:t xml:space="preserve">ر </w:t>
      </w:r>
      <w:r w:rsidRPr="00AF55A6">
        <w:rPr>
          <w:rFonts w:ascii="Traditional Arabic" w:eastAsia="MS Mincho" w:hAnsi="Traditional Arabic"/>
          <w:noProof w:val="0"/>
          <w:sz w:val="36"/>
          <w:rtl/>
          <w:lang w:bidi="ar-EG"/>
        </w:rPr>
        <w:t>حق، واعتبر أن من قتل نفساً بغير حق فكأنما قتل الناس جميعاً، ومن أحياها فكأنما أحيا الناس جميعاً، ويتلقون تعاليمهم من السنة النبوية الصحي</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 xml:space="preserve">ة التي جاء بها محمد </w:t>
      </w:r>
      <w:r w:rsidRPr="00AF55A6">
        <w:rPr>
          <w:rFonts w:ascii="AGA Arabesque" w:eastAsia="MS Mincho" w:hAnsi="AGA Arabesque"/>
          <w:noProof w:val="0"/>
          <w:sz w:val="36"/>
          <w:lang w:bidi="ar-EG"/>
        </w:rPr>
        <w:t></w:t>
      </w:r>
      <w:r w:rsidRPr="00AF55A6">
        <w:rPr>
          <w:rFonts w:ascii="Traditional Arabic" w:eastAsia="MS Mincho" w:hAnsi="Traditional Arabic"/>
          <w:noProof w:val="0"/>
          <w:sz w:val="36"/>
          <w:rtl/>
          <w:lang w:bidi="ar-EG"/>
        </w:rPr>
        <w:t xml:space="preserve"> من ربه تعالى، وهي تعاليم أكد</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 xml:space="preserve"> على حق ال</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يوان فضلاً عن الإنسان، فقد ورد في الحديث</w:t>
      </w:r>
      <w:r w:rsidRPr="00AF55A6">
        <w:rPr>
          <w:rFonts w:ascii="Traditional Arabic" w:eastAsia="MS Mincho" w:hAnsi="Traditional Arabic" w:hint="cs"/>
          <w:noProof w:val="0"/>
          <w:sz w:val="36"/>
          <w:rtl/>
          <w:lang w:bidi="ar-EG"/>
        </w:rPr>
        <w:t xml:space="preserve">: </w:t>
      </w:r>
      <w:r w:rsidRPr="00AF55A6">
        <w:rPr>
          <w:rFonts w:ascii="Msh Quraan1" w:eastAsia="MS Mincho" w:hAnsi="Msh Quraan1"/>
          <w:b/>
          <w:noProof w:val="0"/>
          <w:sz w:val="36"/>
          <w:rtl/>
          <w:lang w:bidi="ar-EG"/>
        </w:rPr>
        <w:t>«</w:t>
      </w:r>
      <w:r w:rsidRPr="00AF55A6">
        <w:rPr>
          <w:rFonts w:ascii="Traditional Arabic" w:eastAsia="MS Mincho" w:hAnsi="Traditional Arabic"/>
          <w:noProof w:val="0"/>
          <w:sz w:val="36"/>
          <w:rtl/>
          <w:lang w:bidi="ar-EG"/>
        </w:rPr>
        <w:t>أن امرأة دخلت النار في هرة، لا</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هي أطعمتها وسقتها ولا هي تركتها تأكل من </w:t>
      </w:r>
      <w:r w:rsidRPr="00AF55A6">
        <w:rPr>
          <w:rFonts w:ascii="Traditional Arabic" w:eastAsia="MS Mincho" w:hAnsi="Traditional Arabic" w:hint="cs"/>
          <w:noProof w:val="0"/>
          <w:sz w:val="36"/>
          <w:rtl/>
          <w:lang w:bidi="ar-EG"/>
        </w:rPr>
        <w:t>خ</w:t>
      </w:r>
      <w:r w:rsidRPr="00AF55A6">
        <w:rPr>
          <w:rFonts w:ascii="Traditional Arabic" w:eastAsia="MS Mincho" w:hAnsi="Traditional Arabic"/>
          <w:noProof w:val="0"/>
          <w:sz w:val="36"/>
          <w:rtl/>
          <w:lang w:bidi="ar-EG"/>
        </w:rPr>
        <w:t>شاش الأرض</w:t>
      </w:r>
      <w:r w:rsidRPr="00AF55A6">
        <w:rPr>
          <w:rFonts w:ascii="Msh Quraan1" w:eastAsia="MS Mincho" w:hAnsi="Msh Quraan1"/>
          <w:b/>
          <w:noProof w:val="0"/>
          <w:sz w:val="36"/>
          <w:rtl/>
          <w:lang w:bidi="ar-EG"/>
        </w:rPr>
        <w:t>»</w:t>
      </w:r>
      <w:r w:rsidRPr="00AF55A6">
        <w:rPr>
          <w:rFonts w:ascii="Msh Quraan1" w:eastAsia="MS Mincho" w:hAnsi="Msh Quraan1" w:hint="eastAsia"/>
          <w:b/>
          <w:noProof w:val="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rPr>
          <w:rFonts w:ascii="Traditional Arabic" w:eastAsia="MS Mincho" w:hAnsi="Traditional Arabic"/>
          <w:noProof w:val="0"/>
          <w:sz w:val="36"/>
          <w:rtl/>
          <w:lang w:bidi="ar-EG"/>
        </w:rPr>
        <w:instrText>أن امرأة دخلت النار في هرة، لا</w:instrText>
      </w:r>
      <w:r w:rsidRPr="00AF55A6">
        <w:rPr>
          <w:rFonts w:ascii="Traditional Arabic" w:eastAsia="MS Mincho" w:hAnsi="Traditional Arabic" w:hint="cs"/>
          <w:noProof w:val="0"/>
          <w:sz w:val="36"/>
          <w:rtl/>
          <w:lang w:bidi="ar-EG"/>
        </w:rPr>
        <w:instrText xml:space="preserve"> </w:instrText>
      </w:r>
      <w:r w:rsidRPr="00AF55A6">
        <w:rPr>
          <w:rFonts w:ascii="Traditional Arabic" w:eastAsia="MS Mincho" w:hAnsi="Traditional Arabic"/>
          <w:noProof w:val="0"/>
          <w:sz w:val="36"/>
          <w:rtl/>
          <w:lang w:bidi="ar-EG"/>
        </w:rPr>
        <w:instrText xml:space="preserve">هي أطعمتها وسقتها ولا هي تركتها تأكل من </w:instrText>
      </w:r>
      <w:r w:rsidRPr="00AF55A6">
        <w:rPr>
          <w:rFonts w:ascii="Traditional Arabic" w:eastAsia="MS Mincho" w:hAnsi="Traditional Arabic" w:hint="cs"/>
          <w:noProof w:val="0"/>
          <w:sz w:val="36"/>
          <w:rtl/>
          <w:lang w:bidi="ar-EG"/>
        </w:rPr>
        <w:instrText>خ</w:instrText>
      </w:r>
      <w:r w:rsidRPr="00AF55A6">
        <w:rPr>
          <w:rFonts w:ascii="Traditional Arabic" w:eastAsia="MS Mincho" w:hAnsi="Traditional Arabic"/>
          <w:noProof w:val="0"/>
          <w:sz w:val="36"/>
          <w:rtl/>
          <w:lang w:bidi="ar-EG"/>
        </w:rPr>
        <w:instrText>شاش الأرض</w:instrText>
      </w:r>
      <w:r w:rsidRPr="00AF55A6">
        <w:rPr>
          <w:sz w:val="20"/>
          <w:szCs w:val="20"/>
        </w:rPr>
        <w:instrText>\</w:instrText>
      </w:r>
      <w:r w:rsidRPr="00AF55A6">
        <w:rPr>
          <w:rFonts w:ascii="Msh Quraan1" w:eastAsia="MS Mincho" w:hAnsi="Msh Quraan1"/>
          <w:b/>
          <w:noProof w:val="0"/>
          <w:sz w:val="36"/>
          <w:rtl/>
          <w:lang w:bidi="ar-EG"/>
        </w:rPr>
        <w:instrText>»</w:instrText>
      </w:r>
      <w:r w:rsidRPr="00AF55A6">
        <w:instrText xml:space="preserve">" </w:instrText>
      </w:r>
      <w:r w:rsidRPr="00AF55A6">
        <w:rPr>
          <w:rFonts w:ascii="Msh Quraan1" w:eastAsia="MS Mincho" w:hAnsi="Msh Quraan1" w:hint="eastAsia"/>
          <w:b/>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فإذا كان ‏ه</w:t>
      </w:r>
      <w:r w:rsidRPr="00AF55A6">
        <w:rPr>
          <w:rFonts w:ascii="Traditional Arabic" w:eastAsia="MS Mincho" w:hAnsi="Traditional Arabic" w:hint="cs"/>
          <w:noProof w:val="0"/>
          <w:sz w:val="36"/>
          <w:rtl/>
          <w:lang w:bidi="ar-EG"/>
        </w:rPr>
        <w:t>ذ</w:t>
      </w:r>
      <w:r w:rsidRPr="00AF55A6">
        <w:rPr>
          <w:rFonts w:ascii="Traditional Arabic" w:eastAsia="MS Mincho" w:hAnsi="Traditional Arabic"/>
          <w:noProof w:val="0"/>
          <w:sz w:val="36"/>
          <w:rtl/>
          <w:lang w:bidi="ar-EG"/>
        </w:rPr>
        <w:t>ا جزاء من عذب هرة حتى الموت، فما جزاء من يقتل إنساناً بري</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 xml:space="preserve">اً بلا خطيئة، وهو الذي قال عنه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القرآن الكريم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289" w:hAnsi="QCF_P289" w:cs="QCF_P289"/>
          <w:noProof w:val="0"/>
          <w:color w:val="000000"/>
          <w:sz w:val="29"/>
          <w:szCs w:val="29"/>
          <w:rtl/>
        </w:rPr>
        <w:t xml:space="preserve">ﮏ  ﮐ        ﮑ  ﮒ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[الإسراء: 70]</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89" w:hAnsi="QCF_P289" w:cs="QCF_P289"/>
          <w:noProof w:val="0"/>
          <w:color w:val="000000"/>
          <w:sz w:val="29"/>
          <w:szCs w:val="29"/>
          <w:rtl/>
        </w:rPr>
        <w:instrText xml:space="preserve">ﮏ  ﮐ        ﮑ  ﮒ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[الإسراء</w:instrText>
      </w:r>
      <w:r w:rsidRPr="00AF55A6">
        <w:instrText>\</w:instrText>
      </w:r>
      <w:r w:rsidRPr="00AF55A6">
        <w:rPr>
          <w:rFonts w:ascii="Traditional Arabic" w:eastAsia="MS Mincho" w:hAnsi="Traditional Arabic" w:hint="cs"/>
          <w:noProof w:val="0"/>
          <w:sz w:val="36"/>
          <w:rtl/>
          <w:lang w:bidi="ar-EG"/>
        </w:rPr>
        <w:instrText>: 70]</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فهل يمكن لدين هذ</w:t>
      </w:r>
      <w:r w:rsidRPr="00AF55A6">
        <w:rPr>
          <w:rFonts w:ascii="Traditional Arabic" w:eastAsia="MS Mincho" w:hAnsi="Traditional Arabic" w:hint="cs"/>
          <w:noProof w:val="0"/>
          <w:sz w:val="36"/>
          <w:rtl/>
          <w:lang w:bidi="ar-EG"/>
        </w:rPr>
        <w:t xml:space="preserve">ه </w:t>
      </w:r>
      <w:r w:rsidRPr="00AF55A6">
        <w:rPr>
          <w:rFonts w:ascii="Traditional Arabic" w:eastAsia="MS Mincho" w:hAnsi="Traditional Arabic"/>
          <w:noProof w:val="0"/>
          <w:sz w:val="36"/>
          <w:rtl/>
          <w:lang w:bidi="ar-EG"/>
        </w:rPr>
        <w:t>‏تعاليمه أن يقر جرائم إرهابية تكون ضحاياها أنفساً بري</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ة</w:t>
      </w:r>
      <w:r w:rsidRPr="00AF55A6">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rPr>
        <w:t>.</w:t>
      </w:r>
    </w:p>
    <w:p w14:paraId="7EDE87A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8B6FDB">
        <w:rPr>
          <w:rFonts w:ascii="Traditional Arabic" w:eastAsia="MS Mincho" w:hAnsi="Traditional Arabic"/>
          <w:b/>
          <w:bCs/>
          <w:noProof w:val="0"/>
          <w:sz w:val="36"/>
          <w:rtl/>
          <w:lang w:bidi="ar-EG"/>
        </w:rPr>
        <w:t>‏</w:t>
      </w:r>
      <w:r>
        <w:rPr>
          <w:rFonts w:ascii="Traditional Arabic" w:eastAsia="MS Mincho" w:hAnsi="Traditional Arabic" w:hint="cs"/>
          <w:b/>
          <w:bCs/>
          <w:noProof w:val="0"/>
          <w:sz w:val="36"/>
          <w:rtl/>
          <w:lang w:bidi="ar-EG"/>
        </w:rPr>
        <w:t>رابعا</w:t>
      </w:r>
      <w:r w:rsidRPr="000D4BBA">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المملكة العربية السعودية وهي تمثل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سعت ولا تزال بكل الوسائل لمكافحة الإرهاب، </w:t>
      </w:r>
      <w:r w:rsidRPr="00AF55A6">
        <w:rPr>
          <w:rFonts w:ascii="Traditional Arabic" w:eastAsia="MS Mincho" w:hAnsi="Traditional Arabic"/>
          <w:noProof w:val="0"/>
          <w:sz w:val="36"/>
          <w:rtl/>
          <w:lang w:bidi="ar-EG"/>
        </w:rPr>
        <w:t>ومن ذلك المؤتمر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الدولي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لمكاف</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ة الإرهاب الذي استضافته الرياض ونظمته وزارة الخارجية السعودية في فبراير من عام</w:t>
      </w:r>
      <w:r w:rsidRPr="00AF55A6">
        <w:rPr>
          <w:rFonts w:ascii="Traditional Arabic" w:eastAsia="MS Mincho" w:hAnsi="Traditional Arabic" w:hint="cs"/>
          <w:noProof w:val="0"/>
          <w:sz w:val="36"/>
          <w:rtl/>
          <w:lang w:bidi="ar-EG"/>
        </w:rPr>
        <w:t xml:space="preserve"> 2005م</w:t>
      </w:r>
      <w:r w:rsidRPr="00AF55A6">
        <w:rPr>
          <w:rFonts w:ascii="Traditional Arabic" w:eastAsia="MS Mincho" w:hAnsi="Traditional Arabic"/>
          <w:noProof w:val="0"/>
          <w:sz w:val="36"/>
          <w:rtl/>
          <w:lang w:bidi="ar-EG"/>
        </w:rPr>
        <w:t>، بمشاركة ما ي</w:t>
      </w:r>
      <w:r w:rsidRPr="00AF55A6">
        <w:rPr>
          <w:rFonts w:ascii="Traditional Arabic" w:eastAsia="MS Mincho" w:hAnsi="Traditional Arabic" w:hint="cs"/>
          <w:noProof w:val="0"/>
          <w:sz w:val="36"/>
          <w:rtl/>
          <w:lang w:bidi="ar-EG"/>
        </w:rPr>
        <w:t>ق</w:t>
      </w:r>
      <w:r w:rsidRPr="00AF55A6">
        <w:rPr>
          <w:rFonts w:ascii="Traditional Arabic" w:eastAsia="MS Mincho" w:hAnsi="Traditional Arabic"/>
          <w:noProof w:val="0"/>
          <w:sz w:val="36"/>
          <w:rtl/>
          <w:lang w:bidi="ar-EG"/>
        </w:rPr>
        <w:t>رب من</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ستين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‏دولة. ومن توصيات ذلك المؤتمر الدولي أنه أكد على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p>
    <w:p w14:paraId="3A0710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أن الإرهاب </w:t>
      </w:r>
      <w:r w:rsidRPr="00AF55A6">
        <w:rPr>
          <w:rFonts w:ascii="Traditional Arabic" w:eastAsia="MS Mincho" w:hAnsi="Traditional Arabic" w:hint="cs"/>
          <w:noProof w:val="0"/>
          <w:sz w:val="36"/>
          <w:rtl/>
          <w:lang w:bidi="ar-EG"/>
        </w:rPr>
        <w:t>يمثل</w:t>
      </w:r>
      <w:r w:rsidRPr="00AF55A6">
        <w:rPr>
          <w:rFonts w:ascii="Traditional Arabic" w:eastAsia="MS Mincho" w:hAnsi="Traditional Arabic"/>
          <w:noProof w:val="0"/>
          <w:sz w:val="36"/>
          <w:rtl/>
          <w:lang w:bidi="ar-EG"/>
        </w:rPr>
        <w:t xml:space="preserve"> تهديداً مستم</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اً للاسلام والأمن والاستقرار، فهو مدان مهما كانت ال</w:t>
      </w:r>
      <w:r w:rsidRPr="00AF55A6">
        <w:rPr>
          <w:rFonts w:ascii="Traditional Arabic" w:eastAsia="MS Mincho" w:hAnsi="Traditional Arabic" w:hint="cs"/>
          <w:noProof w:val="0"/>
          <w:sz w:val="36"/>
          <w:rtl/>
          <w:lang w:bidi="ar-EG"/>
        </w:rPr>
        <w:t>ظ</w:t>
      </w:r>
      <w:r w:rsidRPr="00AF55A6">
        <w:rPr>
          <w:rFonts w:ascii="Traditional Arabic" w:eastAsia="MS Mincho" w:hAnsi="Traditional Arabic"/>
          <w:noProof w:val="0"/>
          <w:sz w:val="36"/>
          <w:rtl/>
          <w:lang w:bidi="ar-EG"/>
        </w:rPr>
        <w:t>رو</w:t>
      </w:r>
      <w:r w:rsidRPr="00AF55A6">
        <w:rPr>
          <w:rFonts w:ascii="Traditional Arabic" w:eastAsia="MS Mincho" w:hAnsi="Traditional Arabic" w:hint="cs"/>
          <w:noProof w:val="0"/>
          <w:sz w:val="36"/>
          <w:rtl/>
          <w:lang w:bidi="ar-EG"/>
        </w:rPr>
        <w:t>ف</w:t>
      </w:r>
      <w:r w:rsidRPr="00AF55A6">
        <w:rPr>
          <w:rFonts w:ascii="Traditional Arabic" w:eastAsia="MS Mincho" w:hAnsi="Traditional Arabic"/>
          <w:noProof w:val="0"/>
          <w:sz w:val="36"/>
          <w:rtl/>
          <w:lang w:bidi="ar-EG"/>
        </w:rPr>
        <w:t xml:space="preserve"> </w:t>
      </w:r>
      <w:r>
        <w:rPr>
          <w:rFonts w:ascii="Traditional Arabic" w:eastAsia="MS Mincho" w:hAnsi="Traditional Arabic"/>
          <w:noProof w:val="0"/>
          <w:sz w:val="36"/>
          <w:rtl/>
          <w:lang w:bidi="ar-EG"/>
        </w:rPr>
        <w:t>أو الدوافع ‏المزعومة للارهابيين</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p>
    <w:p w14:paraId="3C176BD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كما أكد على أن: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الإرهاب ليس له دين معين أو جنس أو جنسية أو منطقة جغرافية محددة، وفي هذا السياق ينبغي التأكيد على أن أية محاولة ل</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بط الإرهاب بأي دين يساعد في حقيقة الأم</w:t>
      </w:r>
      <w:r w:rsidRPr="00AF55A6">
        <w:rPr>
          <w:rFonts w:ascii="Traditional Arabic" w:eastAsia="MS Mincho" w:hAnsi="Traditional Arabic" w:hint="cs"/>
          <w:noProof w:val="0"/>
          <w:sz w:val="36"/>
          <w:rtl/>
          <w:lang w:bidi="ar-EG"/>
        </w:rPr>
        <w:t>ر ا</w:t>
      </w:r>
      <w:r w:rsidRPr="00AF55A6">
        <w:rPr>
          <w:rFonts w:ascii="Traditional Arabic" w:eastAsia="MS Mincho" w:hAnsi="Traditional Arabic"/>
          <w:noProof w:val="0"/>
          <w:sz w:val="36"/>
          <w:rtl/>
          <w:lang w:bidi="ar-EG"/>
        </w:rPr>
        <w:t>لإ</w:t>
      </w:r>
      <w:r w:rsidRPr="00AF55A6">
        <w:rPr>
          <w:rFonts w:ascii="Traditional Arabic" w:eastAsia="MS Mincho" w:hAnsi="Traditional Arabic" w:hint="cs"/>
          <w:noProof w:val="0"/>
          <w:sz w:val="36"/>
          <w:rtl/>
          <w:lang w:bidi="ar-EG"/>
        </w:rPr>
        <w:t>ر</w:t>
      </w:r>
      <w:r>
        <w:rPr>
          <w:rFonts w:ascii="Traditional Arabic" w:eastAsia="MS Mincho" w:hAnsi="Traditional Arabic"/>
          <w:noProof w:val="0"/>
          <w:sz w:val="36"/>
          <w:rtl/>
          <w:lang w:bidi="ar-EG"/>
        </w:rPr>
        <w:t>هابيين</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p>
    <w:p w14:paraId="69907995" w14:textId="77777777" w:rsidR="006A46BA" w:rsidRPr="00AF55A6" w:rsidRDefault="006A46BA" w:rsidP="00C877F2">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‏وفي هذا المؤتمر اقترحت المملكة العربية السعودية إنشاء مركز دولي لمكافعة الإرهاب، وهو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ما تم بالفعل، إذ وقعت المملكة العربية السعودية على اتفاقية تأسيس مركز الأمم المتحدة لمكاف</w:t>
      </w:r>
      <w:r w:rsidR="00C877F2">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ة الإرهاب في مقر الأمم المتحدة في نيويورك يوم</w:t>
      </w:r>
      <w:r w:rsidRPr="00AF55A6">
        <w:rPr>
          <w:rFonts w:ascii="Traditional Arabic" w:eastAsia="MS Mincho" w:hAnsi="Traditional Arabic" w:hint="cs"/>
          <w:noProof w:val="0"/>
          <w:sz w:val="36"/>
          <w:rtl/>
          <w:lang w:bidi="ar-EG"/>
        </w:rPr>
        <w:t xml:space="preserve"> 19 سبتمبر 2011م.</w:t>
      </w:r>
    </w:p>
    <w:p w14:paraId="6695339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1C1F2C">
        <w:rPr>
          <w:rFonts w:ascii="Traditional Arabic" w:eastAsia="MS Mincho" w:hAnsi="Traditional Arabic"/>
          <w:b/>
          <w:bCs/>
          <w:noProof w:val="0"/>
          <w:sz w:val="36"/>
          <w:rtl/>
          <w:lang w:bidi="ar-EG"/>
        </w:rPr>
        <w:t>‏</w:t>
      </w:r>
      <w:r>
        <w:rPr>
          <w:rFonts w:ascii="Traditional Arabic" w:eastAsia="MS Mincho" w:hAnsi="Traditional Arabic" w:hint="cs"/>
          <w:b/>
          <w:bCs/>
          <w:noProof w:val="0"/>
          <w:sz w:val="36"/>
          <w:rtl/>
          <w:lang w:bidi="ar-EG"/>
        </w:rPr>
        <w:t>خامسا</w:t>
      </w:r>
      <w:r w:rsidRPr="001C1F2C">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لعلماء المملكة العربية السعودية</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 xml:space="preserve">المواقف الواضحة </w:t>
      </w:r>
      <w:r w:rsidRPr="00AF55A6">
        <w:rPr>
          <w:rFonts w:ascii="Traditional Arabic" w:eastAsia="MS Mincho" w:hAnsi="Traditional Arabic"/>
          <w:noProof w:val="0"/>
          <w:sz w:val="36"/>
          <w:rtl/>
          <w:lang w:bidi="ar-EG"/>
        </w:rPr>
        <w:t xml:space="preserve">في بيان حكم الإسلام في </w:t>
      </w:r>
      <w:r w:rsidRPr="00AF55A6">
        <w:rPr>
          <w:rFonts w:ascii="Traditional Arabic" w:eastAsia="MS Mincho" w:hAnsi="Traditional Arabic" w:hint="cs"/>
          <w:noProof w:val="0"/>
          <w:sz w:val="36"/>
          <w:rtl/>
          <w:lang w:bidi="ar-EG"/>
        </w:rPr>
        <w:lastRenderedPageBreak/>
        <w:t xml:space="preserve">الإرهاب </w:t>
      </w:r>
      <w:r w:rsidRPr="00AF55A6">
        <w:rPr>
          <w:rFonts w:ascii="Traditional Arabic" w:eastAsia="MS Mincho" w:hAnsi="Traditional Arabic"/>
          <w:noProof w:val="0"/>
          <w:sz w:val="36"/>
          <w:rtl/>
          <w:lang w:bidi="ar-EG"/>
        </w:rPr>
        <w:t xml:space="preserve">ومن يرتكب الجرائم </w:t>
      </w:r>
      <w:r w:rsidRPr="00AF55A6">
        <w:rPr>
          <w:rFonts w:ascii="Traditional Arabic" w:eastAsia="MS Mincho" w:hAnsi="Traditional Arabic" w:hint="cs"/>
          <w:noProof w:val="0"/>
          <w:sz w:val="36"/>
          <w:rtl/>
          <w:lang w:bidi="ar-EG"/>
        </w:rPr>
        <w:t xml:space="preserve">الإرهابية </w:t>
      </w:r>
      <w:r w:rsidRPr="00AF55A6">
        <w:rPr>
          <w:rFonts w:ascii="Traditional Arabic" w:eastAsia="MS Mincho" w:hAnsi="Traditional Arabic"/>
          <w:noProof w:val="0"/>
          <w:sz w:val="36"/>
          <w:rtl/>
          <w:lang w:bidi="ar-EG"/>
        </w:rPr>
        <w:t xml:space="preserve">قبل أن يعرف العالم </w:t>
      </w:r>
      <w:r w:rsidRPr="00AF55A6">
        <w:rPr>
          <w:rFonts w:ascii="Traditional Arabic" w:eastAsia="MS Mincho" w:hAnsi="Traditional Arabic" w:hint="cs"/>
          <w:noProof w:val="0"/>
          <w:sz w:val="36"/>
          <w:rtl/>
          <w:lang w:bidi="ar-EG"/>
        </w:rPr>
        <w:t>إرهاب</w:t>
      </w:r>
      <w:r w:rsidRPr="00AF55A6">
        <w:rPr>
          <w:rFonts w:ascii="Traditional Arabic" w:eastAsia="MS Mincho" w:hAnsi="Traditional Arabic"/>
          <w:noProof w:val="0"/>
          <w:sz w:val="36"/>
          <w:rtl/>
          <w:lang w:bidi="ar-EG"/>
        </w:rPr>
        <w:t xml:space="preserve"> أحداث الحادي عشر من سبتمبر وما بعده. فقد أصد</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ت هي</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 xml:space="preserve">ة كبار العلماء في السعودية بياناً </w:t>
      </w:r>
      <w:r w:rsidRPr="00AF55A6">
        <w:rPr>
          <w:rFonts w:ascii="Traditional Arabic" w:eastAsia="MS Mincho" w:hAnsi="Traditional Arabic" w:hint="cs"/>
          <w:noProof w:val="0"/>
          <w:sz w:val="36"/>
          <w:rtl/>
          <w:lang w:bidi="ar-EG"/>
        </w:rPr>
        <w:t xml:space="preserve">في عام 1416ه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أي قبل أحداث الحادي عشر من سبتمبر-، جاء فيه: "</w:t>
      </w:r>
      <w:r w:rsidRPr="00AF55A6">
        <w:rPr>
          <w:rFonts w:ascii="Traditional Arabic" w:eastAsia="MS Mincho" w:hAnsi="Traditional Arabic"/>
          <w:noProof w:val="0"/>
          <w:sz w:val="36"/>
          <w:rtl/>
          <w:lang w:bidi="ar-EG"/>
        </w:rPr>
        <w:t xml:space="preserve"> إن هيئة كبار العلماء بالمملكة العربية السعودية علمت ما حدث من التفجير الذي وقع في حي العليا بمدينة الرياض ق</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ب الشا</w:t>
      </w:r>
      <w:r w:rsidRPr="00AF55A6">
        <w:rPr>
          <w:rFonts w:ascii="Traditional Arabic" w:eastAsia="MS Mincho" w:hAnsi="Traditional Arabic" w:hint="cs"/>
          <w:noProof w:val="0"/>
          <w:sz w:val="36"/>
          <w:rtl/>
          <w:lang w:bidi="ar-EG"/>
        </w:rPr>
        <w:t>رع</w:t>
      </w:r>
      <w:r w:rsidRPr="00AF55A6">
        <w:rPr>
          <w:rFonts w:ascii="Traditional Arabic" w:eastAsia="MS Mincho" w:hAnsi="Traditional Arabic"/>
          <w:noProof w:val="0"/>
          <w:sz w:val="36"/>
          <w:rtl/>
          <w:lang w:bidi="ar-EG"/>
        </w:rPr>
        <w:t xml:space="preserve"> العام ضحوة يوم الإثنين</w:t>
      </w:r>
      <w:r w:rsidRPr="00AF55A6">
        <w:rPr>
          <w:rFonts w:ascii="Traditional Arabic" w:eastAsia="MS Mincho" w:hAnsi="Traditional Arabic" w:hint="cs"/>
          <w:noProof w:val="0"/>
          <w:sz w:val="36"/>
          <w:rtl/>
          <w:lang w:bidi="ar-EG"/>
        </w:rPr>
        <w:t xml:space="preserve"> 20/6/1416هـ، </w:t>
      </w:r>
      <w:r w:rsidRPr="00AF55A6">
        <w:rPr>
          <w:rFonts w:ascii="Traditional Arabic" w:eastAsia="MS Mincho" w:hAnsi="Traditional Arabic"/>
          <w:noProof w:val="0"/>
          <w:sz w:val="36"/>
          <w:rtl/>
          <w:lang w:bidi="ar-EG"/>
        </w:rPr>
        <w:t xml:space="preserve">وأنه قد ذهب ضحيته </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فوس معصومة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وج</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ح بسببه آخرون</w:t>
      </w:r>
      <w:r w:rsidRPr="00AF55A6">
        <w:rPr>
          <w:rFonts w:ascii="Traditional Arabic" w:eastAsia="MS Mincho" w:hAnsi="Traditional Arabic" w:hint="cs"/>
          <w:noProof w:val="0"/>
          <w:sz w:val="36"/>
          <w:rtl/>
          <w:lang w:bidi="ar-EG"/>
        </w:rPr>
        <w:t xml:space="preserve">، وروع </w:t>
      </w:r>
      <w:r w:rsidRPr="00AF55A6">
        <w:rPr>
          <w:rFonts w:ascii="Traditional Arabic" w:eastAsia="MS Mincho" w:hAnsi="Traditional Arabic"/>
          <w:noProof w:val="0"/>
          <w:sz w:val="36"/>
          <w:rtl/>
          <w:lang w:bidi="ar-EG"/>
        </w:rPr>
        <w:t>آمنون</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وأخيف عاب</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السبيل</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ولذا فإن الهيئة </w:t>
      </w:r>
      <w:r w:rsidRPr="00AF55A6">
        <w:rPr>
          <w:rFonts w:ascii="Traditional Arabic" w:eastAsia="MS Mincho" w:hAnsi="Traditional Arabic" w:hint="cs"/>
          <w:noProof w:val="0"/>
          <w:sz w:val="36"/>
          <w:rtl/>
          <w:lang w:bidi="ar-EG"/>
        </w:rPr>
        <w:t xml:space="preserve">تقرر </w:t>
      </w:r>
      <w:r w:rsidRPr="00AF55A6">
        <w:rPr>
          <w:rFonts w:ascii="Traditional Arabic" w:eastAsia="MS Mincho" w:hAnsi="Traditional Arabic"/>
          <w:noProof w:val="0"/>
          <w:sz w:val="36"/>
          <w:rtl/>
          <w:lang w:bidi="ar-EG"/>
        </w:rPr>
        <w:t>أن هذا الاعتداء آثم</w:t>
      </w:r>
      <w:r w:rsidRPr="00AF55A6">
        <w:rPr>
          <w:rFonts w:ascii="Traditional Arabic" w:eastAsia="MS Mincho" w:hAnsi="Traditional Arabic" w:hint="cs"/>
          <w:noProof w:val="0"/>
          <w:sz w:val="36"/>
          <w:rtl/>
          <w:lang w:bidi="ar-EG"/>
        </w:rPr>
        <w:t xml:space="preserve">، وإجرام </w:t>
      </w:r>
      <w:r w:rsidRPr="00AF55A6">
        <w:rPr>
          <w:rFonts w:ascii="Traditional Arabic" w:eastAsia="MS Mincho" w:hAnsi="Traditional Arabic"/>
          <w:noProof w:val="0"/>
          <w:sz w:val="36"/>
          <w:rtl/>
          <w:lang w:bidi="ar-EG"/>
        </w:rPr>
        <w:t>شنيع</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وهو خيانة وغد</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 وهتك لح</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مات الدين في الأنفس</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والأموال</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والأمن والاستق</w:t>
      </w:r>
      <w:r w:rsidRPr="00AF55A6">
        <w:rPr>
          <w:rFonts w:ascii="Traditional Arabic" w:eastAsia="MS Mincho" w:hAnsi="Traditional Arabic" w:hint="cs"/>
          <w:noProof w:val="0"/>
          <w:sz w:val="36"/>
          <w:rtl/>
          <w:lang w:bidi="ar-EG"/>
        </w:rPr>
        <w:t xml:space="preserve">رار، </w:t>
      </w:r>
      <w:r w:rsidRPr="00AF55A6">
        <w:rPr>
          <w:rFonts w:ascii="Traditional Arabic" w:eastAsia="MS Mincho" w:hAnsi="Traditional Arabic"/>
          <w:noProof w:val="0"/>
          <w:sz w:val="36"/>
          <w:rtl/>
          <w:lang w:bidi="ar-EG"/>
        </w:rPr>
        <w:t>ولا يفعله إلا صاحب ‏نفس فاجرة، مشبعة بالحقد والخيانة والحسد والب</w:t>
      </w:r>
      <w:r w:rsidRPr="00AF55A6">
        <w:rPr>
          <w:rFonts w:ascii="Traditional Arabic" w:eastAsia="MS Mincho" w:hAnsi="Traditional Arabic" w:hint="cs"/>
          <w:noProof w:val="0"/>
          <w:sz w:val="36"/>
          <w:rtl/>
          <w:lang w:bidi="ar-EG"/>
        </w:rPr>
        <w:t>غ</w:t>
      </w:r>
      <w:r w:rsidRPr="00AF55A6">
        <w:rPr>
          <w:rFonts w:ascii="Traditional Arabic" w:eastAsia="MS Mincho" w:hAnsi="Traditional Arabic"/>
          <w:noProof w:val="0"/>
          <w:sz w:val="36"/>
          <w:rtl/>
          <w:lang w:bidi="ar-EG"/>
        </w:rPr>
        <w:t>ي والعدوان، وك</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اهية الحياة والخير، ولا يختلف المسلمون في تحريمه ولا في بشاعة ج</w:t>
      </w:r>
      <w:r w:rsidRPr="00AF55A6">
        <w:rPr>
          <w:rFonts w:ascii="Traditional Arabic" w:eastAsia="MS Mincho" w:hAnsi="Traditional Arabic" w:hint="cs"/>
          <w:noProof w:val="0"/>
          <w:sz w:val="36"/>
          <w:rtl/>
          <w:lang w:bidi="ar-EG"/>
        </w:rPr>
        <w:t>رم</w:t>
      </w:r>
      <w:r w:rsidRPr="00AF55A6">
        <w:rPr>
          <w:rFonts w:ascii="Traditional Arabic" w:eastAsia="MS Mincho" w:hAnsi="Traditional Arabic"/>
          <w:noProof w:val="0"/>
          <w:sz w:val="36"/>
          <w:rtl/>
          <w:lang w:bidi="ar-EG"/>
        </w:rPr>
        <w:t>ه وعظيم إثمه...</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p>
    <w:p w14:paraId="04E9790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‏وقد تتابعت إدانات هي</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ة كبار العلما</w:t>
      </w:r>
      <w:r w:rsidRPr="00AF55A6">
        <w:rPr>
          <w:rFonts w:ascii="Traditional Arabic" w:eastAsia="MS Mincho" w:hAnsi="Traditional Arabic" w:hint="cs"/>
          <w:noProof w:val="0"/>
          <w:sz w:val="36"/>
          <w:rtl/>
          <w:lang w:bidi="ar-EG"/>
        </w:rPr>
        <w:t xml:space="preserve">ء </w:t>
      </w:r>
      <w:r w:rsidRPr="00AF55A6">
        <w:rPr>
          <w:rFonts w:ascii="Traditional Arabic" w:eastAsia="MS Mincho" w:hAnsi="Traditional Arabic"/>
          <w:noProof w:val="0"/>
          <w:sz w:val="36"/>
          <w:rtl/>
          <w:lang w:bidi="ar-EG"/>
        </w:rPr>
        <w:t>في السعودية للأحداث الإرهابية التي وقعت بعد ذلك التاريخ، ومنها أحداث الحادي عشر</w:t>
      </w:r>
      <w:r w:rsidRPr="00AF55A6">
        <w:rPr>
          <w:rFonts w:ascii="Traditional Arabic" w:eastAsia="MS Mincho" w:hAnsi="Traditional Arabic" w:hint="cs"/>
          <w:noProof w:val="0"/>
          <w:sz w:val="36"/>
          <w:rtl/>
          <w:lang w:bidi="ar-EG"/>
        </w:rPr>
        <w:t xml:space="preserve"> م</w:t>
      </w:r>
      <w:r w:rsidRPr="00AF55A6">
        <w:rPr>
          <w:rFonts w:ascii="Traditional Arabic" w:eastAsia="MS Mincho" w:hAnsi="Traditional Arabic"/>
          <w:noProof w:val="0"/>
          <w:sz w:val="36"/>
          <w:rtl/>
          <w:lang w:bidi="ar-EG"/>
        </w:rPr>
        <w:t>ن سبتمبر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0BD5ED53"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سادسا</w:t>
      </w:r>
      <w:r w:rsidRPr="00E96748">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ما قد يحصل من تصرفات فردية ضالة من عدد لا يذكر </w:t>
      </w:r>
      <w:r w:rsidRPr="00AF55A6">
        <w:rPr>
          <w:rFonts w:ascii="Traditional Arabic" w:eastAsia="MS Mincho" w:hAnsi="Traditional Arabic"/>
          <w:noProof w:val="0"/>
          <w:sz w:val="36"/>
          <w:rtl/>
          <w:lang w:bidi="ar-EG"/>
        </w:rPr>
        <w:t xml:space="preserve"> من ممارسي الإرهاب، </w:t>
      </w:r>
      <w:r>
        <w:rPr>
          <w:rFonts w:ascii="Traditional Arabic" w:eastAsia="MS Mincho" w:hAnsi="Traditional Arabic" w:hint="cs"/>
          <w:noProof w:val="0"/>
          <w:sz w:val="36"/>
          <w:rtl/>
          <w:lang w:bidi="ar-EG"/>
        </w:rPr>
        <w:t xml:space="preserve">يعارضها </w:t>
      </w:r>
      <w:r w:rsidRPr="00AF55A6">
        <w:rPr>
          <w:rFonts w:ascii="Traditional Arabic" w:eastAsia="MS Mincho" w:hAnsi="Traditional Arabic"/>
          <w:noProof w:val="0"/>
          <w:sz w:val="36"/>
          <w:rtl/>
          <w:lang w:bidi="ar-EG"/>
        </w:rPr>
        <w:t xml:space="preserve">الجم الغفير من العلماء </w:t>
      </w:r>
      <w:r>
        <w:rPr>
          <w:rFonts w:ascii="Traditional Arabic" w:eastAsia="MS Mincho" w:hAnsi="Traditional Arabic" w:hint="cs"/>
          <w:noProof w:val="0"/>
          <w:sz w:val="36"/>
          <w:rtl/>
          <w:lang w:bidi="ar-EG"/>
        </w:rPr>
        <w:t xml:space="preserve">والدعاة والعامة من أتباع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الذين </w:t>
      </w:r>
      <w:r w:rsidRPr="00AF55A6">
        <w:rPr>
          <w:rFonts w:ascii="Traditional Arabic" w:eastAsia="MS Mincho" w:hAnsi="Traditional Arabic"/>
          <w:noProof w:val="0"/>
          <w:sz w:val="36"/>
          <w:rtl/>
          <w:lang w:bidi="ar-EG"/>
        </w:rPr>
        <w:t xml:space="preserve">أدانوا </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من منطلق </w:t>
      </w:r>
      <w:r>
        <w:rPr>
          <w:rFonts w:ascii="Traditional Arabic" w:eastAsia="MS Mincho" w:hAnsi="Traditional Arabic" w:hint="cs"/>
          <w:noProof w:val="0"/>
          <w:sz w:val="36"/>
          <w:rtl/>
          <w:lang w:bidi="ar-EG"/>
        </w:rPr>
        <w:t xml:space="preserve">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المسماه حسب زعمهم الوهابية</w:t>
      </w:r>
      <w:r w:rsidRPr="00AF55A6">
        <w:rPr>
          <w:rFonts w:ascii="Traditional Arabic" w:eastAsia="MS Mincho" w:hAnsi="Traditional Arabic"/>
          <w:noProof w:val="0"/>
          <w:sz w:val="36"/>
          <w:rtl/>
          <w:lang w:bidi="ar-EG"/>
        </w:rPr>
        <w:t>) المرتكز على منهج الإسلام</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أعمال العنف وسا</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ر صور الإرهاب التي قارفها أول</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 xml:space="preserve">ك </w:t>
      </w:r>
      <w:r w:rsidRPr="00AF55A6">
        <w:rPr>
          <w:rFonts w:ascii="Traditional Arabic" w:eastAsia="MS Mincho" w:hAnsi="Traditional Arabic" w:hint="cs"/>
          <w:noProof w:val="0"/>
          <w:sz w:val="36"/>
          <w:rtl/>
          <w:lang w:bidi="ar-EG"/>
        </w:rPr>
        <w:t>بحق</w:t>
      </w:r>
      <w:r w:rsidRPr="00AF55A6">
        <w:rPr>
          <w:rFonts w:ascii="Traditional Arabic" w:eastAsia="MS Mincho" w:hAnsi="Traditional Arabic"/>
          <w:noProof w:val="0"/>
          <w:sz w:val="36"/>
          <w:rtl/>
          <w:lang w:bidi="ar-EG"/>
        </w:rPr>
        <w:t xml:space="preserve"> الأشخاص والممتلكات المعصومة</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وهيئة كبار العلماء التي تمثل أعلى ‏هي</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ة علمية شرعية على المستوى الرسمي أصدرت عدة بيانات تدين الإرهاب من منطلق إسلامي بشكل صريح، جا</w:t>
      </w:r>
      <w:r w:rsidRPr="00AF55A6">
        <w:rPr>
          <w:rFonts w:ascii="Traditional Arabic" w:eastAsia="MS Mincho" w:hAnsi="Traditional Arabic" w:hint="cs"/>
          <w:noProof w:val="0"/>
          <w:sz w:val="36"/>
          <w:rtl/>
          <w:lang w:bidi="ar-EG"/>
        </w:rPr>
        <w:t>ء</w:t>
      </w:r>
      <w:r w:rsidRPr="00AF55A6">
        <w:rPr>
          <w:rFonts w:ascii="Traditional Arabic" w:eastAsia="MS Mincho" w:hAnsi="Traditional Arabic"/>
          <w:noProof w:val="0"/>
          <w:sz w:val="36"/>
          <w:rtl/>
          <w:lang w:bidi="ar-EG"/>
        </w:rPr>
        <w:t xml:space="preserve"> في إحدى هذه البيانات لمجلس هي</w:t>
      </w:r>
      <w:r w:rsidRPr="00AF55A6">
        <w:rPr>
          <w:rFonts w:ascii="Traditional Arabic" w:eastAsia="MS Mincho" w:hAnsi="Traditional Arabic" w:hint="cs"/>
          <w:noProof w:val="0"/>
          <w:sz w:val="36"/>
          <w:rtl/>
          <w:lang w:bidi="ar-EG"/>
        </w:rPr>
        <w:t>ئ</w:t>
      </w:r>
      <w:r w:rsidRPr="00AF55A6">
        <w:rPr>
          <w:rFonts w:ascii="Traditional Arabic" w:eastAsia="MS Mincho" w:hAnsi="Traditional Arabic"/>
          <w:noProof w:val="0"/>
          <w:sz w:val="36"/>
          <w:rtl/>
          <w:lang w:bidi="ar-EG"/>
        </w:rPr>
        <w:t>ة كبار العلما</w:t>
      </w:r>
      <w:r w:rsidRPr="00AF55A6">
        <w:rPr>
          <w:rFonts w:ascii="Traditional Arabic" w:eastAsia="MS Mincho" w:hAnsi="Traditional Arabic" w:hint="cs"/>
          <w:noProof w:val="0"/>
          <w:sz w:val="36"/>
          <w:rtl/>
          <w:lang w:bidi="ar-EG"/>
        </w:rPr>
        <w:t>ء</w:t>
      </w:r>
      <w:r w:rsidRPr="00AF55A6">
        <w:rPr>
          <w:rFonts w:ascii="Traditional Arabic" w:eastAsia="MS Mincho" w:hAnsi="Traditional Arabic"/>
          <w:noProof w:val="0"/>
          <w:sz w:val="36"/>
          <w:rtl/>
          <w:lang w:bidi="ar-EG"/>
        </w:rPr>
        <w:t xml:space="preserve"> عما يمارسه من يقومون بالتفجير وقتل الآمنين بأنه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محرم في الإسلام وأنه غدر وخيانة وبغي وعدوان و</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 xml:space="preserve">جرام آثم وترويع للمسلمين وغيرهم وكل </w:t>
      </w:r>
      <w:r w:rsidRPr="00AF55A6">
        <w:rPr>
          <w:rFonts w:ascii="Traditional Arabic" w:eastAsia="MS Mincho" w:hAnsi="Traditional Arabic"/>
          <w:noProof w:val="0"/>
          <w:sz w:val="36"/>
          <w:rtl/>
          <w:lang w:bidi="ar-EG"/>
        </w:rPr>
        <w:lastRenderedPageBreak/>
        <w:t>هذه قبائح منكرة ي</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باها ويبغضها الله ورسوله والمؤمنون</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ثم بين المجلس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أن الإسلام بري</w:t>
      </w:r>
      <w:r w:rsidRPr="00AF55A6">
        <w:rPr>
          <w:rFonts w:ascii="Traditional Arabic" w:eastAsia="MS Mincho" w:hAnsi="Traditional Arabic" w:hint="cs"/>
          <w:noProof w:val="0"/>
          <w:sz w:val="36"/>
          <w:rtl/>
          <w:lang w:bidi="ar-EG"/>
        </w:rPr>
        <w:t>ء</w:t>
      </w:r>
      <w:r w:rsidRPr="00AF55A6">
        <w:rPr>
          <w:rFonts w:ascii="Traditional Arabic" w:eastAsia="MS Mincho" w:hAnsi="Traditional Arabic"/>
          <w:noProof w:val="0"/>
          <w:sz w:val="36"/>
          <w:rtl/>
          <w:lang w:bidi="ar-EG"/>
        </w:rPr>
        <w:t xml:space="preserve"> من هذا العمل وهكذا كل مسلم مؤمن بالله واليوم الآخر بري</w:t>
      </w:r>
      <w:r w:rsidRPr="00AF55A6">
        <w:rPr>
          <w:rFonts w:ascii="Traditional Arabic" w:eastAsia="MS Mincho" w:hAnsi="Traditional Arabic" w:hint="cs"/>
          <w:noProof w:val="0"/>
          <w:sz w:val="36"/>
          <w:rtl/>
          <w:lang w:bidi="ar-EG"/>
        </w:rPr>
        <w:t>ء</w:t>
      </w:r>
      <w:r w:rsidRPr="00AF55A6">
        <w:rPr>
          <w:rFonts w:ascii="Traditional Arabic" w:eastAsia="MS Mincho" w:hAnsi="Traditional Arabic"/>
          <w:noProof w:val="0"/>
          <w:sz w:val="36"/>
          <w:rtl/>
          <w:lang w:bidi="ar-EG"/>
        </w:rPr>
        <w:t xml:space="preserve"> منه، وانما </w:t>
      </w:r>
      <w:r w:rsidRPr="00AF55A6">
        <w:rPr>
          <w:rFonts w:ascii="Traditional Arabic" w:eastAsia="MS Mincho" w:hAnsi="Traditional Arabic" w:hint="cs"/>
          <w:noProof w:val="0"/>
          <w:sz w:val="36"/>
          <w:rtl/>
          <w:lang w:bidi="ar-EG"/>
        </w:rPr>
        <w:t>ه</w:t>
      </w:r>
      <w:r w:rsidRPr="00AF55A6">
        <w:rPr>
          <w:rFonts w:ascii="Traditional Arabic" w:eastAsia="MS Mincho" w:hAnsi="Traditional Arabic"/>
          <w:noProof w:val="0"/>
          <w:sz w:val="36"/>
          <w:rtl/>
          <w:lang w:bidi="ar-EG"/>
        </w:rPr>
        <w:t>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تصرف من صاحب فكر من</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رف وعقيدة ضالة، فهو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ي</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مل إثمه وجرمه فلا ي</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تسب عمله على الإسلام والمسلمين المهتدين بالكتاب والسنة، وانما هو م</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ض إفسا</w:t>
      </w:r>
      <w:r w:rsidRPr="00AF55A6">
        <w:rPr>
          <w:rFonts w:ascii="Traditional Arabic" w:eastAsia="MS Mincho" w:hAnsi="Traditional Arabic" w:hint="cs"/>
          <w:noProof w:val="0"/>
          <w:sz w:val="36"/>
          <w:rtl/>
          <w:lang w:bidi="ar-EG"/>
        </w:rPr>
        <w:t>د وإ</w:t>
      </w:r>
      <w:r w:rsidRPr="00AF55A6">
        <w:rPr>
          <w:rFonts w:ascii="Traditional Arabic" w:eastAsia="MS Mincho" w:hAnsi="Traditional Arabic"/>
          <w:noProof w:val="0"/>
          <w:sz w:val="36"/>
          <w:rtl/>
          <w:lang w:bidi="ar-EG"/>
        </w:rPr>
        <w:t>جرام تأباه الشريعة والفطرة، وقد جا</w:t>
      </w:r>
      <w:r w:rsidRPr="00AF55A6">
        <w:rPr>
          <w:rFonts w:ascii="Traditional Arabic" w:eastAsia="MS Mincho" w:hAnsi="Traditional Arabic" w:hint="cs"/>
          <w:noProof w:val="0"/>
          <w:sz w:val="36"/>
          <w:rtl/>
          <w:lang w:bidi="ar-EG"/>
        </w:rPr>
        <w:t>ء</w:t>
      </w:r>
      <w:r w:rsidRPr="00AF55A6">
        <w:rPr>
          <w:rFonts w:ascii="Traditional Arabic" w:eastAsia="MS Mincho" w:hAnsi="Traditional Arabic"/>
          <w:noProof w:val="0"/>
          <w:sz w:val="36"/>
          <w:rtl/>
          <w:lang w:bidi="ar-EG"/>
        </w:rPr>
        <w:t>ت النصوص الشرعية قاطعة بت</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ريمه محذرة من مصاحبة أهله</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‏‏فكيف </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 xml:space="preserve">وصف </w:t>
      </w:r>
      <w:r w:rsidRPr="00AF55A6">
        <w:rPr>
          <w:rFonts w:ascii="Traditional Arabic" w:eastAsia="MS Mincho" w:hAnsi="Traditional Arabic" w:hint="cs"/>
          <w:noProof w:val="0"/>
          <w:sz w:val="36"/>
          <w:rtl/>
          <w:lang w:bidi="ar-EG"/>
        </w:rPr>
        <w:t xml:space="preserve">الوهابية بأنها </w:t>
      </w:r>
      <w:r w:rsidRPr="00AF55A6">
        <w:rPr>
          <w:rFonts w:ascii="Traditional Arabic" w:eastAsia="MS Mincho" w:hAnsi="Traditional Arabic"/>
          <w:noProof w:val="0"/>
          <w:sz w:val="36"/>
          <w:rtl/>
          <w:lang w:bidi="ar-EG"/>
        </w:rPr>
        <w:t>تنتج الإرهاب وتروج له</w:t>
      </w:r>
      <w:r w:rsidRPr="00AF55A6">
        <w:rPr>
          <w:rFonts w:asciiTheme="minorHAnsi" w:eastAsia="MS Mincho" w:hAnsiTheme="minorHAnsi" w:hint="cs"/>
          <w:noProof w:val="0"/>
          <w:sz w:val="36"/>
          <w:rtl/>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39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8FE3776" w14:textId="77777777" w:rsidR="006A46BA" w:rsidRDefault="006A46BA" w:rsidP="00C877F2">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lang w:bidi="ar-EG"/>
        </w:rPr>
        <w:t>سابعا</w:t>
      </w:r>
      <w:r w:rsidRPr="00F03D96">
        <w:rPr>
          <w:rFonts w:ascii="Traditional Arabic" w:eastAsia="MS Mincho" w:hAnsi="Traditional Arabic" w:hint="cs"/>
          <w:b/>
          <w:bCs/>
          <w:noProof w:val="0"/>
          <w:sz w:val="36"/>
          <w:rtl/>
          <w:lang w:bidi="ar-EG"/>
        </w:rPr>
        <w:t xml:space="preserve">: </w:t>
      </w:r>
      <w:r>
        <w:rPr>
          <w:rFonts w:ascii="Traditional Arabic" w:eastAsia="MS Mincho" w:hAnsi="Traditional Arabic" w:hint="cs"/>
          <w:noProof w:val="0"/>
          <w:sz w:val="36"/>
          <w:rtl/>
          <w:lang w:bidi="ar-EG"/>
        </w:rPr>
        <w:t>قول دور غولد "</w:t>
      </w:r>
      <w:r w:rsidRPr="00AF55A6">
        <w:rPr>
          <w:rFonts w:ascii="Traditional Arabic" w:eastAsia="MS Mincho" w:hAnsi="Traditional Arabic"/>
          <w:noProof w:val="0"/>
          <w:sz w:val="36"/>
          <w:rtl/>
          <w:lang w:bidi="ar-EG"/>
        </w:rPr>
        <w:t>إن الكثير من السعوديين مستاؤون من لصق صفة الإرهاب بالوهابية</w:t>
      </w:r>
      <w:r w:rsidRPr="00AF55A6">
        <w:rPr>
          <w:rFonts w:ascii="Traditional Arabic" w:eastAsia="MS Mincho" w:hAnsi="Traditional Arabic" w:hint="cs"/>
          <w:noProof w:val="0"/>
          <w:sz w:val="36"/>
          <w:rtl/>
          <w:lang w:bidi="ar-EG"/>
        </w:rPr>
        <w:t>، وهي ا</w:t>
      </w:r>
      <w:r w:rsidRPr="00AF55A6">
        <w:rPr>
          <w:rFonts w:ascii="Traditional Arabic" w:eastAsia="MS Mincho" w:hAnsi="Traditional Arabic"/>
          <w:noProof w:val="0"/>
          <w:sz w:val="36"/>
          <w:rtl/>
          <w:lang w:bidi="ar-EG"/>
        </w:rPr>
        <w:t>لنسخة المتشددة من الإسلام الم</w:t>
      </w:r>
      <w:r w:rsidRPr="00AF55A6">
        <w:rPr>
          <w:rFonts w:ascii="Traditional Arabic" w:eastAsia="MS Mincho" w:hAnsi="Traditional Arabic" w:hint="cs"/>
          <w:noProof w:val="0"/>
          <w:sz w:val="36"/>
          <w:rtl/>
          <w:lang w:bidi="ar-EG"/>
        </w:rPr>
        <w:t>ط</w:t>
      </w:r>
      <w:r w:rsidRPr="00AF55A6">
        <w:rPr>
          <w:rFonts w:ascii="Traditional Arabic" w:eastAsia="MS Mincho" w:hAnsi="Traditional Arabic"/>
          <w:noProof w:val="0"/>
          <w:sz w:val="36"/>
          <w:rtl/>
          <w:lang w:bidi="ar-EG"/>
        </w:rPr>
        <w:t>بق ف</w:t>
      </w:r>
      <w:r w:rsidRPr="00AF55A6">
        <w:rPr>
          <w:rFonts w:ascii="Traditional Arabic" w:eastAsia="MS Mincho" w:hAnsi="Traditional Arabic" w:hint="cs"/>
          <w:noProof w:val="0"/>
          <w:sz w:val="36"/>
          <w:rtl/>
          <w:lang w:bidi="ar-EG"/>
        </w:rPr>
        <w:t xml:space="preserve">ي </w:t>
      </w:r>
      <w:r w:rsidRPr="00AF55A6">
        <w:rPr>
          <w:rFonts w:ascii="Traditional Arabic" w:eastAsia="MS Mincho" w:hAnsi="Traditional Arabic"/>
          <w:noProof w:val="0"/>
          <w:sz w:val="36"/>
          <w:rtl/>
          <w:lang w:bidi="ar-EG"/>
        </w:rPr>
        <w:t>السعودية. إن قليلاً من السعوديين لا يزا</w:t>
      </w:r>
      <w:r w:rsidRPr="00AF55A6">
        <w:rPr>
          <w:rFonts w:ascii="Traditional Arabic" w:eastAsia="MS Mincho" w:hAnsi="Traditional Arabic" w:hint="cs"/>
          <w:noProof w:val="0"/>
          <w:sz w:val="36"/>
          <w:rtl/>
          <w:lang w:bidi="ar-EG"/>
        </w:rPr>
        <w:t>ل</w:t>
      </w:r>
      <w:r w:rsidRPr="00AF55A6">
        <w:rPr>
          <w:rFonts w:ascii="Traditional Arabic" w:eastAsia="MS Mincho" w:hAnsi="Traditional Arabic"/>
          <w:noProof w:val="0"/>
          <w:sz w:val="36"/>
          <w:rtl/>
          <w:lang w:bidi="ar-EG"/>
        </w:rPr>
        <w:t xml:space="preserve">ون مستائين ويعترفون أن وهابيتهم تنتج الكراهية </w:t>
      </w:r>
      <w:r w:rsidRPr="00AF55A6">
        <w:rPr>
          <w:rFonts w:ascii="Traditional Arabic" w:eastAsia="MS Mincho" w:hAnsi="Traditional Arabic" w:hint="cs"/>
          <w:noProof w:val="0"/>
          <w:sz w:val="36"/>
          <w:rtl/>
          <w:lang w:bidi="ar-EG"/>
        </w:rPr>
        <w:t>لغير</w:t>
      </w:r>
      <w:r w:rsidRPr="00AF55A6">
        <w:rPr>
          <w:rFonts w:ascii="Traditional Arabic" w:eastAsia="MS Mincho" w:hAnsi="Traditional Arabic"/>
          <w:noProof w:val="0"/>
          <w:sz w:val="36"/>
          <w:rtl/>
          <w:lang w:bidi="ar-EG"/>
        </w:rPr>
        <w:t xml:space="preserve"> لمسلمين (أو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الكفار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بالمفهوم الإسلا</w:t>
      </w:r>
      <w:r w:rsidRPr="00AF55A6">
        <w:rPr>
          <w:rFonts w:ascii="Traditional Arabic" w:eastAsia="MS Mincho" w:hAnsi="Traditional Arabic" w:hint="cs"/>
          <w:noProof w:val="0"/>
          <w:sz w:val="36"/>
          <w:rtl/>
          <w:lang w:bidi="ar-EG"/>
        </w:rPr>
        <w:t>مي</w:t>
      </w:r>
      <w:r>
        <w:rPr>
          <w:rFonts w:ascii="Traditional Arabic" w:eastAsia="MS Mincho" w:hAnsi="Traditional Arabic" w:hint="cs"/>
          <w:noProof w:val="0"/>
          <w:sz w:val="36"/>
          <w:rtl/>
          <w:lang w:bidi="ar-EG"/>
        </w:rPr>
        <w:t xml:space="preserve">)" ثم ما نقله عن </w:t>
      </w:r>
      <w:r w:rsidRPr="00AF55A6">
        <w:rPr>
          <w:rFonts w:ascii="Traditional Arabic" w:eastAsia="MS Mincho" w:hAnsi="Traditional Arabic" w:hint="cs"/>
          <w:noProof w:val="0"/>
          <w:sz w:val="36"/>
          <w:rtl/>
          <w:lang w:bidi="ar-EG"/>
        </w:rPr>
        <w:t>تركي</w:t>
      </w:r>
      <w:r w:rsidRPr="00AF55A6">
        <w:rPr>
          <w:rFonts w:ascii="Traditional Arabic" w:eastAsia="MS Mincho" w:hAnsi="Traditional Arabic"/>
          <w:noProof w:val="0"/>
          <w:sz w:val="36"/>
          <w:rtl/>
          <w:lang w:bidi="ar-EG"/>
        </w:rPr>
        <w:t xml:space="preserve"> الحمد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39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ب</w:t>
      </w:r>
      <w:r w:rsidR="00C877F2">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ن رجال الدين الرسميين</w:t>
      </w:r>
      <w:r w:rsidRPr="00AF55A6">
        <w:rPr>
          <w:rFonts w:ascii="Traditional Arabic" w:eastAsia="MS Mincho" w:hAnsi="Traditional Arabic" w:hint="cs"/>
          <w:b/>
          <w:noProof w:val="0"/>
          <w:color w:val="000000"/>
          <w:sz w:val="36"/>
          <w:rtl/>
          <w:lang w:bidi="ar-EG"/>
        </w:rPr>
        <w:t xml:space="preserve"> في </w:t>
      </w:r>
      <w:r w:rsidRPr="00AF55A6">
        <w:rPr>
          <w:rFonts w:ascii="Traditional Arabic" w:eastAsia="MS Mincho" w:hAnsi="Traditional Arabic"/>
          <w:noProof w:val="0"/>
          <w:sz w:val="36"/>
          <w:rtl/>
          <w:lang w:bidi="ar-EG"/>
        </w:rPr>
        <w:t>السعودية يرفضون الإرهاب</w:t>
      </w:r>
      <w:r>
        <w:rPr>
          <w:rFonts w:ascii="Traditional Arabic" w:eastAsia="MS Mincho" w:hAnsi="Traditional Arabic" w:hint="cs"/>
          <w:noProof w:val="0"/>
          <w:sz w:val="36"/>
          <w:rtl/>
          <w:lang w:bidi="ar-EG"/>
        </w:rPr>
        <w:t>..</w:t>
      </w:r>
      <w:r w:rsidRPr="00AF55A6">
        <w:rPr>
          <w:rFonts w:ascii="Traditional Arabic" w:eastAsia="MS Mincho" w:hAnsi="Traditional Arabic" w:hint="cs"/>
          <w:b/>
          <w:noProof w:val="0"/>
          <w:color w:val="000000"/>
          <w:sz w:val="36"/>
          <w:rtl/>
          <w:lang w:bidi="ar-EG"/>
        </w:rPr>
        <w:t>.</w:t>
      </w:r>
    </w:p>
    <w:p w14:paraId="3BA26716" w14:textId="77777777" w:rsidR="006A46BA" w:rsidRDefault="006A46BA" w:rsidP="00C877F2">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فهذا اعتراف وشهادة من الكاتب، فهو يقول: إن كثيرا من السعوديين مستائين من لصق صفة الإرهاب بالوهابية؛ لأن دعوة الإمام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lang w:bidi="ar-EG"/>
        </w:rPr>
        <w:t xml:space="preserve"> دعوة سلفية تستمد أقوالها وأفعالها من الكتاب والسنة؛ فهي تحارب الإرهاب وترفضه، وقد مضى في الفقرات السابقة ما يؤكد ذلك.</w:t>
      </w:r>
    </w:p>
    <w:p w14:paraId="605979D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أما قوله: "</w:t>
      </w:r>
      <w:r w:rsidRPr="00E17923">
        <w:rPr>
          <w:rFonts w:ascii="Traditional Arabic" w:eastAsia="MS Mincho" w:hAnsi="Traditional Arabic"/>
          <w:noProof w:val="0"/>
          <w:sz w:val="36"/>
          <w:rtl/>
          <w:lang w:bidi="ar-EG"/>
        </w:rPr>
        <w:t xml:space="preserve"> </w:t>
      </w:r>
      <w:r w:rsidRPr="00AF55A6">
        <w:rPr>
          <w:rFonts w:ascii="Traditional Arabic" w:eastAsia="MS Mincho" w:hAnsi="Traditional Arabic"/>
          <w:noProof w:val="0"/>
          <w:sz w:val="36"/>
          <w:rtl/>
          <w:lang w:bidi="ar-EG"/>
        </w:rPr>
        <w:t>إن قليلاً من السعوديين لا يزا</w:t>
      </w:r>
      <w:r w:rsidRPr="00AF55A6">
        <w:rPr>
          <w:rFonts w:ascii="Traditional Arabic" w:eastAsia="MS Mincho" w:hAnsi="Traditional Arabic" w:hint="cs"/>
          <w:noProof w:val="0"/>
          <w:sz w:val="36"/>
          <w:rtl/>
          <w:lang w:bidi="ar-EG"/>
        </w:rPr>
        <w:t>ل</w:t>
      </w:r>
      <w:r w:rsidRPr="00AF55A6">
        <w:rPr>
          <w:rFonts w:ascii="Traditional Arabic" w:eastAsia="MS Mincho" w:hAnsi="Traditional Arabic"/>
          <w:noProof w:val="0"/>
          <w:sz w:val="36"/>
          <w:rtl/>
          <w:lang w:bidi="ar-EG"/>
        </w:rPr>
        <w:t xml:space="preserve">ون مستائين ويعترفون أن وهابيتهم تنتج الكراهية </w:t>
      </w:r>
      <w:r w:rsidRPr="00AF55A6">
        <w:rPr>
          <w:rFonts w:ascii="Traditional Arabic" w:eastAsia="MS Mincho" w:hAnsi="Traditional Arabic" w:hint="cs"/>
          <w:noProof w:val="0"/>
          <w:sz w:val="36"/>
          <w:rtl/>
          <w:lang w:bidi="ar-EG"/>
        </w:rPr>
        <w:t>لغير</w:t>
      </w:r>
      <w:r w:rsidRPr="00AF55A6">
        <w:rPr>
          <w:rFonts w:ascii="Traditional Arabic" w:eastAsia="MS Mincho" w:hAnsi="Traditional Arabic"/>
          <w:noProof w:val="0"/>
          <w:sz w:val="36"/>
          <w:rtl/>
          <w:lang w:bidi="ar-EG"/>
        </w:rPr>
        <w:t xml:space="preserve"> لمسلمين (أو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الكفار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بالمفهوم الإسلا</w:t>
      </w:r>
      <w:r w:rsidRPr="00AF55A6">
        <w:rPr>
          <w:rFonts w:ascii="Traditional Arabic" w:eastAsia="MS Mincho" w:hAnsi="Traditional Arabic" w:hint="cs"/>
          <w:noProof w:val="0"/>
          <w:sz w:val="36"/>
          <w:rtl/>
          <w:lang w:bidi="ar-EG"/>
        </w:rPr>
        <w:t>مي</w:t>
      </w:r>
      <w:r>
        <w:rPr>
          <w:rFonts w:ascii="Traditional Arabic" w:eastAsia="MS Mincho" w:hAnsi="Traditional Arabic" w:hint="cs"/>
          <w:noProof w:val="0"/>
          <w:sz w:val="36"/>
          <w:rtl/>
          <w:lang w:bidi="ar-EG"/>
        </w:rPr>
        <w:t>)</w:t>
      </w:r>
      <w:r>
        <w:rPr>
          <w:rFonts w:ascii="Traditional Arabic" w:eastAsia="MS Mincho" w:hAnsi="Traditional Arabic" w:hint="cs"/>
          <w:b/>
          <w:noProof w:val="0"/>
          <w:color w:val="000000"/>
          <w:sz w:val="36"/>
          <w:rtl/>
          <w:lang w:bidi="ar-EG"/>
        </w:rPr>
        <w:t>"، و</w:t>
      </w:r>
      <w:r>
        <w:rPr>
          <w:rFonts w:ascii="Traditional Arabic" w:eastAsia="MS Mincho" w:hAnsi="Traditional Arabic" w:hint="cs"/>
          <w:noProof w:val="0"/>
          <w:sz w:val="36"/>
          <w:rtl/>
          <w:lang w:bidi="ar-EG"/>
        </w:rPr>
        <w:t xml:space="preserve">ما نقله عن </w:t>
      </w:r>
      <w:r w:rsidRPr="00AF55A6">
        <w:rPr>
          <w:rFonts w:ascii="Traditional Arabic" w:eastAsia="MS Mincho" w:hAnsi="Traditional Arabic" w:hint="cs"/>
          <w:noProof w:val="0"/>
          <w:sz w:val="36"/>
          <w:rtl/>
          <w:lang w:bidi="ar-EG"/>
        </w:rPr>
        <w:t>تركي</w:t>
      </w:r>
      <w:r w:rsidRPr="00AF55A6">
        <w:rPr>
          <w:rFonts w:ascii="Traditional Arabic" w:eastAsia="MS Mincho" w:hAnsi="Traditional Arabic"/>
          <w:noProof w:val="0"/>
          <w:sz w:val="36"/>
          <w:rtl/>
          <w:lang w:bidi="ar-EG"/>
        </w:rPr>
        <w:t xml:space="preserve"> الحمد </w:t>
      </w:r>
      <w:r w:rsidR="00C877F2">
        <w:rPr>
          <w:rFonts w:ascii="Traditional Arabic" w:eastAsia="MS Mincho" w:hAnsi="Traditional Arabic" w:hint="cs"/>
          <w:noProof w:val="0"/>
          <w:sz w:val="36"/>
          <w:rtl/>
          <w:lang w:bidi="ar-EG"/>
        </w:rPr>
        <w:t>ب</w:t>
      </w:r>
      <w:r w:rsidR="00C877F2" w:rsidRPr="00AF55A6">
        <w:rPr>
          <w:rFonts w:ascii="Traditional Arabic" w:eastAsia="MS Mincho" w:hAnsi="Traditional Arabic" w:hint="cs"/>
          <w:noProof w:val="0"/>
          <w:sz w:val="36"/>
          <w:rtl/>
          <w:lang w:bidi="ar-EG"/>
        </w:rPr>
        <w:t>أن</w:t>
      </w:r>
      <w:r w:rsidRPr="00AF55A6">
        <w:rPr>
          <w:rFonts w:ascii="Traditional Arabic" w:eastAsia="MS Mincho" w:hAnsi="Traditional Arabic"/>
          <w:noProof w:val="0"/>
          <w:sz w:val="36"/>
          <w:rtl/>
          <w:lang w:bidi="ar-EG"/>
        </w:rPr>
        <w:t xml:space="preserve"> رجال الدين الرسميين</w:t>
      </w:r>
      <w:r w:rsidRPr="00AF55A6">
        <w:rPr>
          <w:rFonts w:ascii="Traditional Arabic" w:eastAsia="MS Mincho" w:hAnsi="Traditional Arabic" w:hint="cs"/>
          <w:b/>
          <w:noProof w:val="0"/>
          <w:color w:val="000000"/>
          <w:sz w:val="36"/>
          <w:rtl/>
          <w:lang w:bidi="ar-EG"/>
        </w:rPr>
        <w:t xml:space="preserve"> في </w:t>
      </w:r>
      <w:r w:rsidRPr="00AF55A6">
        <w:rPr>
          <w:rFonts w:ascii="Traditional Arabic" w:eastAsia="MS Mincho" w:hAnsi="Traditional Arabic"/>
          <w:noProof w:val="0"/>
          <w:sz w:val="36"/>
          <w:rtl/>
          <w:lang w:bidi="ar-EG"/>
        </w:rPr>
        <w:t>السعودية يرفضون الإرهاب</w:t>
      </w:r>
      <w:r>
        <w:rPr>
          <w:rFonts w:ascii="Traditional Arabic" w:eastAsia="MS Mincho" w:hAnsi="Traditional Arabic" w:hint="cs"/>
          <w:b/>
          <w:noProof w:val="0"/>
          <w:color w:val="000000"/>
          <w:sz w:val="36"/>
          <w:rtl/>
          <w:lang w:bidi="ar-EG"/>
        </w:rPr>
        <w:t>.</w:t>
      </w:r>
    </w:p>
    <w:p w14:paraId="63A394C0" w14:textId="77777777" w:rsidR="006A46BA" w:rsidRPr="00AF55A6" w:rsidRDefault="006A46BA" w:rsidP="00C877F2">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noProof w:val="0"/>
          <w:color w:val="000000"/>
          <w:sz w:val="36"/>
          <w:rtl/>
          <w:lang w:bidi="ar-EG"/>
        </w:rPr>
        <w:t xml:space="preserve">فإن هؤلاء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حسب زعمه- قليل، وهؤلاء القليل إما لم يعرفوا حقيقة دعوة الإمام؛ لأن حقيقة دعوة الإمام التي تمثلها الدولة وعلى رأسها هيئة كبار العلماء بالمملكة تحارب الإرهاب وترفضه بجميع أشكاله، وإما أصحاب أهواء؛ فهذا تركي الحمد ينقل أن "رجال الدين الرسميين يرفضون الإرهاب"، وهم وهابيون، ومع  ذلك يقول: " إن على السعوديين أن يرفضوا </w:t>
      </w:r>
      <w:r>
        <w:rPr>
          <w:rFonts w:ascii="Traditional Arabic" w:eastAsia="MS Mincho" w:hAnsi="Traditional Arabic" w:hint="cs"/>
          <w:b/>
          <w:noProof w:val="0"/>
          <w:color w:val="000000"/>
          <w:sz w:val="36"/>
          <w:rtl/>
          <w:lang w:bidi="ar-EG"/>
        </w:rPr>
        <w:lastRenderedPageBreak/>
        <w:t>الوهابية"؟!</w:t>
      </w:r>
      <w:r>
        <w:rPr>
          <w:rFonts w:ascii="Traditional Arabic" w:eastAsia="MS Mincho" w:hAnsi="Traditional Arabic" w:hint="cs"/>
          <w:noProof w:val="0"/>
          <w:sz w:val="36"/>
          <w:rtl/>
          <w:lang w:bidi="ar-EG"/>
        </w:rPr>
        <w:t xml:space="preserve"> فهو يريد من السعوديين أن يرفضوا الوهابية التي تحارب الإرهاب!</w:t>
      </w:r>
    </w:p>
    <w:p w14:paraId="158E88AE" w14:textId="77777777" w:rsidR="006A46BA" w:rsidRDefault="006A46BA" w:rsidP="006A46BA">
      <w:pPr>
        <w:bidi w:val="0"/>
        <w:jc w:val="left"/>
        <w:rPr>
          <w:b/>
          <w:bCs/>
          <w:sz w:val="36"/>
          <w:szCs w:val="40"/>
          <w:lang w:bidi="ar-EG"/>
        </w:rPr>
      </w:pPr>
      <w:bookmarkStart w:id="165" w:name="_Toc480048546"/>
      <w:r>
        <w:rPr>
          <w:b/>
          <w:bCs/>
          <w:sz w:val="36"/>
          <w:szCs w:val="40"/>
          <w:rtl/>
          <w:lang w:bidi="ar-EG"/>
        </w:rPr>
        <w:br w:type="page"/>
      </w:r>
    </w:p>
    <w:p w14:paraId="181E4984"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 xml:space="preserve">المطلب </w:t>
      </w:r>
      <w:r w:rsidRPr="00AF55A6">
        <w:rPr>
          <w:rFonts w:hint="cs"/>
          <w:b/>
          <w:bCs/>
          <w:sz w:val="36"/>
          <w:szCs w:val="40"/>
          <w:rtl/>
          <w:lang w:bidi="ar-EG"/>
        </w:rPr>
        <w:t>الرابع</w:t>
      </w:r>
      <w:bookmarkEnd w:id="165"/>
      <w:r>
        <w:rPr>
          <w:rFonts w:hint="cs"/>
          <w:b/>
          <w:bCs/>
          <w:sz w:val="36"/>
          <w:szCs w:val="40"/>
          <w:rtl/>
          <w:lang w:bidi="ar-EG"/>
        </w:rPr>
        <w:t xml:space="preserve">: </w:t>
      </w:r>
      <w:bookmarkStart w:id="166" w:name="_Toc480048547"/>
      <w:r>
        <w:rPr>
          <w:rFonts w:hint="cs"/>
          <w:b/>
          <w:bCs/>
          <w:sz w:val="36"/>
          <w:szCs w:val="40"/>
          <w:rtl/>
          <w:lang w:bidi="ar-EG"/>
        </w:rPr>
        <w:t xml:space="preserve">دعوى </w:t>
      </w:r>
      <w:r w:rsidRPr="00AF55A6">
        <w:rPr>
          <w:rFonts w:hint="cs"/>
          <w:b/>
          <w:bCs/>
          <w:sz w:val="36"/>
          <w:szCs w:val="40"/>
          <w:rtl/>
          <w:lang w:bidi="ar-EG"/>
        </w:rPr>
        <w:t xml:space="preserve">غلو </w:t>
      </w:r>
      <w:r>
        <w:rPr>
          <w:rFonts w:hint="cs"/>
          <w:b/>
          <w:bCs/>
          <w:sz w:val="36"/>
          <w:szCs w:val="40"/>
          <w:rtl/>
          <w:lang w:bidi="ar-EG"/>
        </w:rPr>
        <w:t xml:space="preserve">دعوة الإمام </w:t>
      </w:r>
      <w:r w:rsidRPr="00AF55A6">
        <w:rPr>
          <w:rFonts w:hint="cs"/>
          <w:b/>
          <w:bCs/>
          <w:sz w:val="36"/>
          <w:szCs w:val="40"/>
          <w:rtl/>
          <w:lang w:bidi="ar-EG"/>
        </w:rPr>
        <w:t>في رؤي</w:t>
      </w:r>
      <w:r>
        <w:rPr>
          <w:rFonts w:hint="cs"/>
          <w:b/>
          <w:bCs/>
          <w:sz w:val="36"/>
          <w:szCs w:val="40"/>
          <w:rtl/>
          <w:lang w:bidi="ar-EG"/>
        </w:rPr>
        <w:t>تها</w:t>
      </w:r>
      <w:r w:rsidRPr="00AF55A6">
        <w:rPr>
          <w:rFonts w:hint="cs"/>
          <w:b/>
          <w:bCs/>
          <w:sz w:val="36"/>
          <w:szCs w:val="40"/>
          <w:rtl/>
          <w:lang w:bidi="ar-EG"/>
        </w:rPr>
        <w:t xml:space="preserve"> الفقهية وإلزام الناس بها</w:t>
      </w:r>
      <w:bookmarkEnd w:id="166"/>
    </w:p>
    <w:p w14:paraId="5CF6F94F"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09C739E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دعوى </w:t>
      </w:r>
      <w:r w:rsidRPr="008351F5">
        <w:rPr>
          <w:rFonts w:ascii="Traditional Arabic" w:eastAsia="MS Mincho" w:hAnsi="Traditional Arabic"/>
          <w:noProof w:val="0"/>
          <w:sz w:val="36"/>
          <w:rtl/>
        </w:rPr>
        <w:t xml:space="preserve">الغلو في </w:t>
      </w:r>
      <w:r>
        <w:rPr>
          <w:rFonts w:ascii="Traditional Arabic" w:eastAsia="MS Mincho" w:hAnsi="Traditional Arabic"/>
          <w:noProof w:val="0"/>
          <w:sz w:val="36"/>
          <w:rtl/>
        </w:rPr>
        <w:t>رؤي</w:t>
      </w:r>
      <w:r>
        <w:rPr>
          <w:rFonts w:ascii="Traditional Arabic" w:eastAsia="MS Mincho" w:hAnsi="Traditional Arabic" w:hint="cs"/>
          <w:noProof w:val="0"/>
          <w:sz w:val="36"/>
          <w:rtl/>
        </w:rPr>
        <w:t>تها</w:t>
      </w:r>
      <w:r w:rsidRPr="008351F5">
        <w:rPr>
          <w:rFonts w:ascii="Traditional Arabic" w:eastAsia="MS Mincho" w:hAnsi="Traditional Arabic"/>
          <w:noProof w:val="0"/>
          <w:sz w:val="36"/>
          <w:rtl/>
        </w:rPr>
        <w:t xml:space="preserve"> الفقهية وإلزام الناس بها</w:t>
      </w:r>
      <w:r w:rsidRPr="00AF55A6">
        <w:rPr>
          <w:rFonts w:ascii="Traditional Arabic" w:eastAsia="MS Mincho" w:hAnsi="Traditional Arabic" w:hint="cs"/>
          <w:noProof w:val="0"/>
          <w:sz w:val="36"/>
          <w:rtl/>
        </w:rPr>
        <w:t>.</w:t>
      </w:r>
    </w:p>
    <w:p w14:paraId="3B05CDA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F85196">
        <w:rPr>
          <w:rFonts w:ascii="Traditional Arabic" w:eastAsia="MS Mincho" w:hAnsi="Traditional Arabic" w:hint="cs"/>
          <w:noProof w:val="0"/>
          <w:sz w:val="36"/>
          <w:rtl/>
        </w:rPr>
        <w:t>يقول محمد زاهد جول: "</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ما يميز دعوة الإمام </w:t>
      </w:r>
      <w:r w:rsidRPr="00AF55A6">
        <w:rPr>
          <w:rFonts w:ascii="Msh Quraan1" w:eastAsia="MS Mincho" w:hAnsi="Msh Quraan1" w:hint="cs"/>
          <w:b/>
          <w:noProof w:val="0"/>
          <w:sz w:val="36"/>
          <w:rtl/>
        </w:rPr>
        <w:t>محمد بن عبدالوهاب</w:t>
      </w:r>
      <w:r w:rsidRPr="00AF55A6">
        <w:rPr>
          <w:rFonts w:ascii="Traditional Arabic" w:eastAsia="MS Mincho" w:hAnsi="Traditional Arabic" w:hint="cs"/>
          <w:noProof w:val="0"/>
          <w:sz w:val="36"/>
          <w:rtl/>
        </w:rPr>
        <w:t xml:space="preserve"> هو الطريقة التي يقدمها للأمة في عصره، وهذا ما يميز الدعوات السلفية عبر التاريخ الإسلامي والحاضر باختلاف الأزمان والأمكنة والظروف والمعالجات، وهو فيما ذكر عنه أنه لا يقدم دليلاً على ما ينقله من أقوال عن علماء المسلمين الذي يخالفهم، فلم يذكر ما يثبت فيه أن أحداً من علماء المسلمين وهو يدعو إلى اتباع المجتهدين أو الفقهاء كان ينهى عن اتباع الكتاب والسنة، فلم يثبت ذلك عن أحد من فقهاء المذاهب أنه فعل ذلك، بل ما ثبت نقله أن كل واحد منهم كان يقول: إذا ثبت ما يخالف رأيه من الكتاب والسنة، فليضرب برأيه عرض الحائط.</w:t>
      </w:r>
    </w:p>
    <w:p w14:paraId="68AE6A7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rPr>
        <w:t xml:space="preserve">ولكن وعندما وصلت دعوة الإمام </w:t>
      </w:r>
      <w:r w:rsidRPr="00AF55A6">
        <w:rPr>
          <w:rFonts w:ascii="Msh Quraan1" w:eastAsia="MS Mincho" w:hAnsi="Msh Quraan1" w:hint="cs"/>
          <w:b/>
          <w:noProof w:val="0"/>
          <w:sz w:val="36"/>
          <w:rtl/>
        </w:rPr>
        <w:t>محمد بن عبدالوهاب</w:t>
      </w:r>
      <w:r w:rsidRPr="00AF55A6">
        <w:rPr>
          <w:rFonts w:ascii="Traditional Arabic" w:eastAsia="MS Mincho" w:hAnsi="Traditional Arabic" w:hint="cs"/>
          <w:noProof w:val="0"/>
          <w:sz w:val="36"/>
          <w:rtl/>
        </w:rPr>
        <w:t xml:space="preserve"> إلى المرحلة الإصلاحية </w:t>
      </w:r>
      <w:r w:rsidR="00AC39E2">
        <w:rPr>
          <w:rFonts w:ascii="Traditional Arabic" w:eastAsia="MS Mincho" w:hAnsi="Traditional Arabic"/>
          <w:noProof w:val="0"/>
          <w:sz w:val="36"/>
          <w:rtl/>
        </w:rPr>
        <w:t>-</w:t>
      </w:r>
      <w:r w:rsidRPr="00AF55A6">
        <w:rPr>
          <w:rFonts w:ascii="Traditional Arabic" w:eastAsia="MS Mincho" w:hAnsi="Traditional Arabic" w:hint="cs"/>
          <w:noProof w:val="0"/>
          <w:sz w:val="36"/>
          <w:rtl/>
        </w:rPr>
        <w:t xml:space="preserve"> أي إلى مرحلة محاربة البدع عند المسلمين- استعمل أدوات المرحلة الدفاعية أولاً، ثم استعمل أدوات المرحلة الجهادية، أي أنه استخدم القوة المادية ضد المخالفين له في الاجتهادات العلمية والرؤى والأفكار</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 xml:space="preserve"> وإدخاله لأدوات المرحلة الجهادية في دعوته جعله يعامل المسلمين المخالفين له كما لو كانوا من غير المسلمين، وهو ما لم يصل إليه أحمد بن حنبل من قبل، فمهما بلغت خلافات المسلمين الفكرية والعملية فيما بينهم فلا حجة ولا حاجة إلى أن تصل مجاهدتهم بالقوة المادية كما لو كانوا من غير المسلمين، بأن تستحل دماؤهم وأموالهم، ولا أن تنتهك حرماتهم، ولذلك فإن من الغرابة أن كل من مجدوا الحركة الجهادية في الدعوة الوهابية السلفية لم يذكروا الجهة التي وجهت إليها التعبئة الجهادية الوهابية</w:t>
      </w:r>
      <w:r w:rsidRPr="00AF55A6">
        <w:rPr>
          <w:rFonts w:ascii="Traditional Arabic" w:eastAsia="MS Mincho" w:hAnsi="Traditional Arabic" w:hint="cs"/>
          <w:b/>
          <w:noProof w:val="0"/>
          <w:color w:val="000000"/>
          <w:sz w:val="36"/>
          <w:rtl/>
          <w:lang w:bidi="ar-EG"/>
        </w:rPr>
        <w:t>.</w:t>
      </w:r>
    </w:p>
    <w:p w14:paraId="0637FE7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b/>
          <w:noProof w:val="0"/>
          <w:color w:val="000000"/>
          <w:sz w:val="36"/>
          <w:rtl/>
          <w:lang w:bidi="ar-EG"/>
        </w:rPr>
        <w:t xml:space="preserve">ولذا فإن المعترضين على الحركة الوهابية لا يعترضون على منهجيتها العلمية التأصيلية، ولا يعترضون على منهجيتها الإصلاحية، طالما كانت المنهجية العلمية والتأصيلية والإصلاحية تدعو إلى الكتاب والسنة ولو بفهم السلف وآثارهم، وإنما الاعتراض على هذه المنهجية التي تنظر إلى الاجتهادات الفقهية والفكرية الإسلامية الأخرى على أنها آراء مخالفة للقرآن </w:t>
      </w:r>
      <w:r w:rsidRPr="00AF55A6">
        <w:rPr>
          <w:rFonts w:ascii="Traditional Arabic" w:eastAsia="MS Mincho" w:hAnsi="Traditional Arabic" w:hint="cs"/>
          <w:noProof w:val="0"/>
          <w:sz w:val="36"/>
          <w:rtl/>
        </w:rPr>
        <w:t xml:space="preserve">والحديث، </w:t>
      </w:r>
      <w:r w:rsidRPr="00AF55A6">
        <w:rPr>
          <w:rFonts w:ascii="Traditional Arabic" w:eastAsia="MS Mincho" w:hAnsi="Traditional Arabic" w:hint="cs"/>
          <w:noProof w:val="0"/>
          <w:sz w:val="36"/>
          <w:rtl/>
        </w:rPr>
        <w:lastRenderedPageBreak/>
        <w:t>فالاعتراض هو على حصر الأحكام الشرعية في مدرسة واحدة ورفض الباقي، وهذا غلو في فهم طبيعة الفقه علمياً وعملياً، كما سبق القول بأن فقهاء الصحابة والتابعين تنوعت اجتهاداتهم دون اعتراض أحد منهم على الآخر، أي إن هذه المنهجية المتشددة في رفض الاجتهاد الإسلامي الآخر هي بدعة بحد ذاتها"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D294EB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rPr>
      </w:pPr>
      <w:r>
        <w:rPr>
          <w:rFonts w:ascii="Traditional Arabic" w:eastAsia="MS Mincho" w:hAnsi="Traditional Arabic" w:hint="cs"/>
          <w:b/>
          <w:bCs/>
          <w:noProof w:val="0"/>
          <w:sz w:val="36"/>
          <w:rtl/>
        </w:rPr>
        <w:t>حقيقة هذه الدعوى:</w:t>
      </w:r>
    </w:p>
    <w:p w14:paraId="24BE2451" w14:textId="77777777" w:rsidR="006A46BA" w:rsidRPr="00E1447B"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E1447B">
        <w:rPr>
          <w:rFonts w:ascii="Traditional Arabic" w:eastAsia="MS Mincho" w:hAnsi="Traditional Arabic" w:hint="cs"/>
          <w:noProof w:val="0"/>
          <w:sz w:val="36"/>
          <w:rtl/>
        </w:rPr>
        <w:t xml:space="preserve">هي محاولة بيان أن الخلاف بين المناوئين والإمام </w:t>
      </w:r>
      <w:r w:rsidRPr="00472D1E">
        <w:rPr>
          <w:rFonts w:ascii="KFGQPC Arabic Symbols 01" w:eastAsia="MS Mincho" w:hAnsi="KFGQPC Arabic Symbols 01" w:cs="KFGQPC Arabic Symbols 01" w:hint="cs"/>
          <w:szCs w:val="28"/>
          <w:lang w:bidi="ar-EG"/>
        </w:rPr>
        <w:t></w:t>
      </w:r>
      <w:r w:rsidRPr="00E1447B">
        <w:rPr>
          <w:rFonts w:ascii="Traditional Arabic" w:eastAsia="MS Mincho" w:hAnsi="Traditional Arabic" w:hint="cs"/>
          <w:noProof w:val="0"/>
          <w:sz w:val="36"/>
          <w:rtl/>
        </w:rPr>
        <w:t xml:space="preserve"> خلاف فقهي</w:t>
      </w:r>
      <w:r>
        <w:rPr>
          <w:rFonts w:ascii="Traditional Arabic" w:eastAsia="MS Mincho" w:hAnsi="Traditional Arabic" w:hint="cs"/>
          <w:noProof w:val="0"/>
          <w:sz w:val="36"/>
          <w:rtl/>
        </w:rPr>
        <w:t xml:space="preserve"> متشدد</w:t>
      </w:r>
      <w:r w:rsidRPr="00E1447B">
        <w:rPr>
          <w:rFonts w:ascii="Traditional Arabic" w:eastAsia="MS Mincho" w:hAnsi="Traditional Arabic" w:hint="cs"/>
          <w:noProof w:val="0"/>
          <w:sz w:val="36"/>
          <w:rtl/>
        </w:rPr>
        <w:t xml:space="preserve">، وأن الإمام </w:t>
      </w:r>
      <w:r w:rsidRPr="00472D1E">
        <w:rPr>
          <w:rFonts w:ascii="KFGQPC Arabic Symbols 01" w:eastAsia="MS Mincho" w:hAnsi="KFGQPC Arabic Symbols 01" w:cs="KFGQPC Arabic Symbols 01" w:hint="cs"/>
          <w:szCs w:val="28"/>
          <w:lang w:bidi="ar-EG"/>
        </w:rPr>
        <w:t></w:t>
      </w:r>
      <w:r w:rsidRPr="00E1447B">
        <w:rPr>
          <w:rFonts w:ascii="Traditional Arabic" w:eastAsia="MS Mincho" w:hAnsi="Traditional Arabic" w:hint="cs"/>
          <w:noProof w:val="0"/>
          <w:sz w:val="36"/>
          <w:rtl/>
        </w:rPr>
        <w:t xml:space="preserve"> وأتباعه غلو في هذا الجانب، </w:t>
      </w:r>
      <w:r>
        <w:rPr>
          <w:rFonts w:ascii="Traditional Arabic" w:eastAsia="MS Mincho" w:hAnsi="Traditional Arabic" w:hint="cs"/>
          <w:noProof w:val="0"/>
          <w:sz w:val="36"/>
          <w:rtl/>
        </w:rPr>
        <w:t>وانتقل الأمر من الخلاف العلمي النظري إلى استخدام القوة المادية ضد المخالفين</w:t>
      </w:r>
      <w:r w:rsidRPr="00E1447B">
        <w:rPr>
          <w:rFonts w:ascii="Traditional Arabic" w:eastAsia="MS Mincho" w:hAnsi="Traditional Arabic" w:hint="cs"/>
          <w:noProof w:val="0"/>
          <w:sz w:val="36"/>
          <w:rtl/>
        </w:rPr>
        <w:t>.</w:t>
      </w:r>
    </w:p>
    <w:p w14:paraId="2D83FCB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rPr>
      </w:pPr>
      <w:r w:rsidRPr="00AF55A6">
        <w:rPr>
          <w:rFonts w:ascii="Traditional Arabic" w:eastAsia="MS Mincho" w:hAnsi="Traditional Arabic" w:hint="cs"/>
          <w:b/>
          <w:bCs/>
          <w:noProof w:val="0"/>
          <w:sz w:val="36"/>
          <w:rtl/>
        </w:rPr>
        <w:t>الجواب عن هذه الدعوى</w:t>
      </w:r>
      <w:r>
        <w:rPr>
          <w:rFonts w:ascii="Traditional Arabic" w:eastAsia="MS Mincho" w:hAnsi="Traditional Arabic" w:hint="cs"/>
          <w:b/>
          <w:bCs/>
          <w:noProof w:val="0"/>
          <w:sz w:val="36"/>
          <w:rtl/>
        </w:rPr>
        <w:t>:</w:t>
      </w:r>
    </w:p>
    <w:p w14:paraId="3B8392D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rPr>
        <w:t>أولا</w:t>
      </w:r>
      <w:r w:rsidRPr="00BE6481">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أن الإمام </w:t>
      </w:r>
      <w:r w:rsidRPr="00AF55A6">
        <w:rPr>
          <w:rFonts w:ascii="KFGQPC Arabic Symbols 01" w:eastAsia="MS Mincho" w:hAnsi="KFGQPC Arabic Symbols 01" w:cs="KFGQPC Arabic Symbols 01" w:hint="cs"/>
          <w:noProof w:val="0"/>
          <w:szCs w:val="28"/>
        </w:rPr>
        <w:t></w:t>
      </w:r>
      <w:r>
        <w:rPr>
          <w:rFonts w:ascii="Traditional Arabic" w:eastAsia="MS Mincho" w:hAnsi="Traditional Arabic" w:hint="cs"/>
          <w:noProof w:val="0"/>
          <w:sz w:val="36"/>
          <w:rtl/>
        </w:rPr>
        <w:t xml:space="preserve"> بين حقيقة الخلاف بينه وبين المناوئين لدعوته، وأن الخلاف ليس فقهيا، وإنما الخلاف عقدي، وأنه يعتمد في قوله ذلك على الكتاب والسنة وما أجمع عليه أهل العلم من كل مذهب، ف</w:t>
      </w:r>
      <w:r w:rsidRPr="00AF55A6">
        <w:rPr>
          <w:rFonts w:ascii="Traditional Arabic" w:eastAsia="MS Mincho" w:hAnsi="Traditional Arabic" w:hint="cs"/>
          <w:noProof w:val="0"/>
          <w:sz w:val="36"/>
          <w:rtl/>
        </w:rPr>
        <w:t xml:space="preserve">يقول: "وبالجملة فالذي أنكره الاعتقاد في غير الله مما لا يجوز لغيره، فإن كنتُ قلته من عندي فارم به، أو من كتاب لقيته ليس عليه العمل فارم به كذلك، أو نقلته عن أهل مذهبي فارم به، وإن كنت قلته عن أمر الله ورسوله </w:t>
      </w:r>
      <w:r>
        <w:rPr>
          <w:rFonts w:ascii="KFGQPC Arabic Symbols 01" w:eastAsia="MS Mincho" w:hAnsi="KFGQPC Arabic Symbols 01" w:cs="KFGQPC Arabic Symbols 01"/>
          <w:sz w:val="36"/>
          <w:lang w:bidi="ar-EG"/>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وعما أجمع عليه العلماء في كل مذهب فلا ينبغي لرجل يؤمن بالله واليوم الآخر أن يُعرض عنه لأجل أهل زمانه أو أهل بلده أو أن أكثر الناس في زمانه أعرضوا عنه"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1A3F93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t xml:space="preserve">وقال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noProof w:val="0"/>
          <w:sz w:val="36"/>
          <w:rtl/>
        </w:rPr>
        <w:t xml:space="preserve"> في </w:t>
      </w:r>
      <w:r w:rsidRPr="00AF55A6">
        <w:rPr>
          <w:rFonts w:ascii="Traditional Arabic" w:eastAsia="MS Mincho" w:hAnsi="Traditional Arabic" w:hint="cs"/>
          <w:noProof w:val="0"/>
          <w:sz w:val="36"/>
          <w:rtl/>
        </w:rPr>
        <w:t xml:space="preserve">أحد رسائله التي راسل بها العلماء: " </w:t>
      </w:r>
      <w:r w:rsidRPr="00AF55A6">
        <w:rPr>
          <w:rFonts w:ascii="Traditional Arabic" w:eastAsia="MS Mincho" w:hAnsi="Traditional Arabic"/>
          <w:noProof w:val="0"/>
          <w:sz w:val="36"/>
          <w:rtl/>
        </w:rPr>
        <w:t>وأخبرك أني ولله الحمد متبع ولست بمبتدع، عقيدتي وديني الذي أدين الله به مذهب أهل السنة والجماعة، الذي عليه أئمة المسلمين</w:t>
      </w:r>
      <w:r>
        <w:rPr>
          <w:rFonts w:ascii="Traditional Arabic" w:eastAsia="MS Mincho" w:hAnsi="Traditional Arabic"/>
          <w:noProof w:val="0"/>
          <w:sz w:val="36"/>
          <w:rtl/>
        </w:rPr>
        <w:t>؛</w:t>
      </w:r>
      <w:r w:rsidRPr="00AF55A6">
        <w:rPr>
          <w:rFonts w:ascii="Traditional Arabic" w:eastAsia="MS Mincho" w:hAnsi="Traditional Arabic"/>
          <w:noProof w:val="0"/>
          <w:sz w:val="36"/>
          <w:rtl/>
        </w:rPr>
        <w:t xml:space="preserve"> مثل الأئمة الأربعة وأتباعهم إلى يوم</w:t>
      </w:r>
      <w:r w:rsidRPr="00AF55A6">
        <w:rPr>
          <w:rFonts w:ascii="Traditional Arabic" w:eastAsia="MS Mincho" w:hAnsi="Traditional Arabic" w:hint="cs"/>
          <w:noProof w:val="0"/>
          <w:sz w:val="36"/>
          <w:rtl/>
        </w:rPr>
        <w:t xml:space="preserve"> القيامة، لكني بينت للناس إخلاص </w:t>
      </w:r>
      <w:r w:rsidRPr="00AF55A6">
        <w:rPr>
          <w:rFonts w:ascii="Traditional Arabic" w:eastAsia="MS Mincho" w:hAnsi="Traditional Arabic"/>
          <w:noProof w:val="0"/>
          <w:sz w:val="36"/>
          <w:rtl/>
        </w:rPr>
        <w:br/>
      </w:r>
      <w:r w:rsidRPr="00AF55A6">
        <w:rPr>
          <w:rFonts w:ascii="Traditional Arabic" w:eastAsia="MS Mincho" w:hAnsi="Traditional Arabic" w:hint="cs"/>
          <w:noProof w:val="0"/>
          <w:sz w:val="36"/>
          <w:rtl/>
        </w:rPr>
        <w:lastRenderedPageBreak/>
        <w:t>الدين لله"</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02"/>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4A9CDA5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t xml:space="preserve">وقال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noProof w:val="0"/>
          <w:sz w:val="36"/>
          <w:rtl/>
        </w:rPr>
        <w:t xml:space="preserve"> في رسالته إلى علماء الحرمين</w:t>
      </w:r>
      <w:r w:rsidRPr="00AF55A6">
        <w:rPr>
          <w:rFonts w:ascii="Traditional Arabic" w:eastAsia="MS Mincho" w:hAnsi="Traditional Arabic" w:hint="cs"/>
          <w:noProof w:val="0"/>
          <w:sz w:val="36"/>
          <w:rtl/>
        </w:rPr>
        <w:t xml:space="preserve">: </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م</w:t>
      </w:r>
      <w:r w:rsidRPr="00AF55A6">
        <w:rPr>
          <w:rFonts w:ascii="Traditional Arabic" w:eastAsia="MS Mincho" w:hAnsi="Traditional Arabic"/>
          <w:noProof w:val="0"/>
          <w:sz w:val="36"/>
          <w:rtl/>
        </w:rPr>
        <w:t>ن محمد بن عبد الوهاب إلى العلماء الأعلام في بلد الله الحرام، نصر الله بهم سيد الأنام، وتابعي الأئمة الأعلام؛ سلام عليكم ورحمة الله وبركاته</w:t>
      </w:r>
      <w:r w:rsidRPr="00AF55A6">
        <w:rPr>
          <w:rFonts w:ascii="Traditional Arabic" w:eastAsia="MS Mincho" w:hAnsi="Traditional Arabic"/>
          <w:noProof w:val="0"/>
          <w:sz w:val="36"/>
        </w:rPr>
        <w:t>.</w:t>
      </w:r>
    </w:p>
    <w:p w14:paraId="7E72401B" w14:textId="77777777" w:rsidR="006A46BA" w:rsidRDefault="006A46BA" w:rsidP="00C877F2">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t xml:space="preserve">وبعد، جرى علينا من الفتنة ما بلغكم وبلغ غيركم، وسببه: هدم بنيان في أرضنا على قبور الصالحين، فلما كبر </w:t>
      </w:r>
      <w:r>
        <w:rPr>
          <w:rFonts w:ascii="Traditional Arabic" w:eastAsia="MS Mincho" w:hAnsi="Traditional Arabic"/>
          <w:noProof w:val="0"/>
          <w:sz w:val="36"/>
          <w:rtl/>
        </w:rPr>
        <w:t>هذا على العامة، لظنهم أنه تنقيص</w:t>
      </w:r>
      <w:r w:rsidRPr="00AF55A6">
        <w:rPr>
          <w:rFonts w:ascii="Traditional Arabic" w:eastAsia="MS Mincho" w:hAnsi="Traditional Arabic"/>
          <w:noProof w:val="0"/>
          <w:sz w:val="36"/>
          <w:rtl/>
        </w:rPr>
        <w:t xml:space="preserve"> للصالحين، ومع هذا نهيناهم عن دعواهم، وأمرناهم بإخلاص الدعاء لله، فلما أظهرنا هذه المسألة مع ما ذكرنا من هدم البنيان على القبور، كبر على العامة جداً، وعاضدهم بعض من يدعي العلم، لأسباب أخر لا تخفى على مثلكم؛ أعظمها اتباع هوى العوام</w:t>
      </w:r>
      <w:r>
        <w:rPr>
          <w:rFonts w:ascii="Traditional Arabic" w:eastAsia="MS Mincho" w:hAnsi="Traditional Arabic"/>
          <w:noProof w:val="0"/>
          <w:sz w:val="36"/>
          <w:rtl/>
        </w:rPr>
        <w:t>، مع أسباب أخر. فأشاعوا عنا أن</w:t>
      </w:r>
      <w:r w:rsidRPr="00AF55A6">
        <w:rPr>
          <w:rFonts w:ascii="Traditional Arabic" w:eastAsia="MS Mincho" w:hAnsi="Traditional Arabic"/>
          <w:noProof w:val="0"/>
          <w:sz w:val="36"/>
          <w:rtl/>
        </w:rPr>
        <w:t>ا نس</w:t>
      </w:r>
      <w:r>
        <w:rPr>
          <w:rFonts w:ascii="Traditional Arabic" w:eastAsia="MS Mincho" w:hAnsi="Traditional Arabic"/>
          <w:noProof w:val="0"/>
          <w:sz w:val="36"/>
          <w:rtl/>
        </w:rPr>
        <w:t>ب الصالحين، وأنا على غير جاد</w:t>
      </w:r>
      <w:r w:rsidRPr="00AF55A6">
        <w:rPr>
          <w:rFonts w:ascii="Traditional Arabic" w:eastAsia="MS Mincho" w:hAnsi="Traditional Arabic"/>
          <w:noProof w:val="0"/>
          <w:sz w:val="36"/>
          <w:rtl/>
        </w:rPr>
        <w:t xml:space="preserve">ة العلماء، ورفعوا الأمر إلى المشرق والمغرب، وذكروا عنا أشياء يستحي العاقل من ذكرها. وأنا أخبركم بما نحن عليه </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rtl/>
        </w:rPr>
        <w:t xml:space="preserve"> خبراً لا أستطيع أن أكذب -</w:t>
      </w:r>
      <w:r>
        <w:rPr>
          <w:rFonts w:ascii="Traditional Arabic" w:eastAsia="MS Mincho" w:hAnsi="Traditional Arabic"/>
          <w:noProof w:val="0"/>
          <w:sz w:val="36"/>
          <w:rtl/>
        </w:rPr>
        <w:t>؛ بسبب أن مثلكم لا يرو</w:t>
      </w:r>
      <w:r w:rsidRPr="00AF55A6">
        <w:rPr>
          <w:rFonts w:ascii="Traditional Arabic" w:eastAsia="MS Mincho" w:hAnsi="Traditional Arabic"/>
          <w:noProof w:val="0"/>
          <w:sz w:val="36"/>
          <w:rtl/>
        </w:rPr>
        <w:t>ج عليه الكذب.</w:t>
      </w:r>
      <w:r w:rsidR="00C877F2">
        <w:rPr>
          <w:rFonts w:ascii="Traditional Arabic" w:eastAsia="MS Mincho" w:hAnsi="Traditional Arabic" w:hint="cs"/>
          <w:noProof w:val="0"/>
          <w:sz w:val="36"/>
          <w:rtl/>
        </w:rPr>
        <w:t xml:space="preserve"> </w:t>
      </w:r>
      <w:r w:rsidRPr="00AF55A6">
        <w:rPr>
          <w:rFonts w:ascii="Traditional Arabic" w:eastAsia="MS Mincho" w:hAnsi="Traditional Arabic"/>
          <w:noProof w:val="0"/>
          <w:sz w:val="36"/>
          <w:rtl/>
        </w:rPr>
        <w:t>فنحن ولله الحمد متبعين غير مبتدعين، على مذهب الإمام أحمد بن حنبل. وحتى من البهتان الذي أشاع الأعداء: أني أدعي الاجتهاد ولا أتبع الأئمة</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Pr>
        <w:t xml:space="preserve"> </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03"/>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0012449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Cs/>
          <w:noProof w:val="0"/>
          <w:color w:val="000000"/>
          <w:sz w:val="36"/>
          <w:rtl/>
          <w:lang w:bidi="ar-EG"/>
        </w:rPr>
        <w:t>ثانيا</w:t>
      </w:r>
      <w:r w:rsidRPr="009D6FFD">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دعوة الإمام كما سبق بيانه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تعتمد الكتاب والسنة بفهم السلف الصالح ولا تخرج عن مذاهب الأئمة </w:t>
      </w:r>
      <w:r w:rsidRPr="004B3AED">
        <w:rPr>
          <w:rFonts w:ascii="Traditional Arabic" w:eastAsia="MS Mincho" w:hAnsi="Traditional Arabic" w:hint="cs"/>
          <w:b/>
          <w:noProof w:val="0"/>
          <w:color w:val="000000"/>
          <w:sz w:val="36"/>
          <w:rtl/>
          <w:lang w:bidi="ar-EG"/>
        </w:rPr>
        <w:t>الأربعة</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noProof w:val="0"/>
          <w:sz w:val="36"/>
          <w:rtl/>
        </w:rPr>
        <w:t>و</w:t>
      </w:r>
      <w:r w:rsidRPr="00AF55A6">
        <w:rPr>
          <w:rFonts w:ascii="Traditional Arabic" w:eastAsia="MS Mincho" w:hAnsi="Traditional Arabic" w:hint="cs"/>
          <w:noProof w:val="0"/>
          <w:sz w:val="36"/>
          <w:rtl/>
        </w:rPr>
        <w:t xml:space="preserve">قد بين </w:t>
      </w:r>
      <w:r>
        <w:rPr>
          <w:rFonts w:ascii="Traditional Arabic" w:eastAsia="MS Mincho" w:hAnsi="Traditional Arabic" w:hint="cs"/>
          <w:noProof w:val="0"/>
          <w:sz w:val="36"/>
          <w:rtl/>
        </w:rPr>
        <w:t xml:space="preserve">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منهجه الفقهي، والتزامه بالكتاب والسنة، وما أجمع عليه العلماء وما عليه الأئمة الأربعة، يقول </w:t>
      </w:r>
      <w:r w:rsidR="00AC39E2">
        <w:rPr>
          <w:rFonts w:ascii="Traditional Arabic" w:eastAsia="MS Mincho" w:hAnsi="Traditional Arabic"/>
          <w:noProof w:val="0"/>
          <w:sz w:val="36"/>
          <w:rtl/>
        </w:rPr>
        <w:t>-</w:t>
      </w:r>
      <w:r w:rsidRPr="00AF55A6">
        <w:rPr>
          <w:rFonts w:ascii="Traditional Arabic" w:eastAsia="MS Mincho" w:hAnsi="Traditional Arabic" w:hint="cs"/>
          <w:noProof w:val="0"/>
          <w:sz w:val="36"/>
          <w:rtl/>
        </w:rPr>
        <w:t xml:space="preserve">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hint="cs"/>
          <w:noProof w:val="0"/>
          <w:sz w:val="36"/>
          <w:rtl/>
        </w:rPr>
        <w:t xml:space="preserve">: "نحن مقلدون الكتاب والسنة وصالح سلف الأمة وما عليه الاعتماد من أقوال الأئمة الأربعة: أبي حنيفة النعمان بن ثابت، ومالك بن أنس، ومحمد بن إدريس، وأحمد بن حنبل </w:t>
      </w:r>
      <w:r w:rsidRPr="00AF55A6">
        <w:rPr>
          <w:rFonts w:ascii="KFGQPC Arabic Symbols 01" w:eastAsia="MS Mincho" w:hAnsi="KFGQPC Arabic Symbols 01" w:cs="KFGQPC Arabic Symbols 01"/>
          <w:bCs/>
          <w:noProof w:val="0"/>
          <w:szCs w:val="28"/>
        </w:rPr>
        <w:t></w:t>
      </w:r>
      <w:r w:rsidRPr="00AF55A6">
        <w:rPr>
          <w:rFonts w:ascii="Traditional Arabic" w:eastAsia="MS Mincho" w:hAnsi="Traditional Arabic" w:hint="cs"/>
          <w:noProof w:val="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7DE4D90" w14:textId="77777777" w:rsidR="006A46BA" w:rsidRPr="00FF78AE"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ويقول أيضًا</w:t>
      </w:r>
      <w:r>
        <w:rPr>
          <w:rFonts w:ascii="Traditional Arabic" w:eastAsia="MS Mincho" w:hAnsi="Traditional Arabic" w:hint="cs"/>
          <w:noProof w:val="0"/>
          <w:sz w:val="36"/>
          <w:rtl/>
        </w:rPr>
        <w:t xml:space="preserve"> في بيان </w:t>
      </w:r>
      <w:r w:rsidR="00C877F2">
        <w:rPr>
          <w:rFonts w:ascii="Traditional Arabic" w:eastAsia="MS Mincho" w:hAnsi="Traditional Arabic" w:hint="cs"/>
          <w:noProof w:val="0"/>
          <w:sz w:val="36"/>
          <w:rtl/>
        </w:rPr>
        <w:t>انتسابه</w:t>
      </w:r>
      <w:r>
        <w:rPr>
          <w:rFonts w:ascii="Traditional Arabic" w:eastAsia="MS Mincho" w:hAnsi="Traditional Arabic" w:hint="cs"/>
          <w:noProof w:val="0"/>
          <w:sz w:val="36"/>
          <w:rtl/>
        </w:rPr>
        <w:t xml:space="preserve"> لمذهب الإمام أحمد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 " </w:t>
      </w:r>
      <w:r w:rsidRPr="00FF78AE">
        <w:rPr>
          <w:rFonts w:ascii="Traditional Arabic" w:eastAsia="MS Mincho" w:hAnsi="Traditional Arabic"/>
          <w:noProof w:val="0"/>
          <w:sz w:val="36"/>
          <w:rtl/>
        </w:rPr>
        <w:t xml:space="preserve">فتأمل رحمك الله ما كان عليه رسول الله </w:t>
      </w:r>
      <w:r w:rsidRPr="00AF55A6">
        <w:rPr>
          <w:rFonts w:ascii="AGA Arabesque" w:eastAsia="MS Mincho" w:hAnsi="AGA Arabesque" w:hint="cs"/>
          <w:noProof w:val="0"/>
          <w:sz w:val="36"/>
        </w:rPr>
        <w:t></w:t>
      </w:r>
      <w:r>
        <w:rPr>
          <w:rFonts w:ascii="Traditional Arabic" w:eastAsia="MS Mincho" w:hAnsi="Traditional Arabic" w:hint="cs"/>
          <w:noProof w:val="0"/>
          <w:sz w:val="36"/>
          <w:rtl/>
        </w:rPr>
        <w:t xml:space="preserve"> </w:t>
      </w:r>
      <w:r w:rsidRPr="00FF78AE">
        <w:rPr>
          <w:rFonts w:ascii="Traditional Arabic" w:eastAsia="MS Mincho" w:hAnsi="Traditional Arabic"/>
          <w:noProof w:val="0"/>
          <w:sz w:val="36"/>
          <w:rtl/>
        </w:rPr>
        <w:t xml:space="preserve">وأصحابه بعده، والتابعون لهم بإحسان إلى يوم الدين، وما عليه الأئمة </w:t>
      </w:r>
      <w:r w:rsidRPr="00FF78AE">
        <w:rPr>
          <w:rFonts w:ascii="Traditional Arabic" w:eastAsia="MS Mincho" w:hAnsi="Traditional Arabic"/>
          <w:noProof w:val="0"/>
          <w:sz w:val="36"/>
          <w:rtl/>
        </w:rPr>
        <w:lastRenderedPageBreak/>
        <w:t>المقتدى بهم، من أهل الحديث، والفقهاء، كأبي حنيفة، ومالك، والشافعي، وأحمد بن حنبل، رضي الله عنهم أجمعين، لكي تتبع آثارهم.</w:t>
      </w:r>
    </w:p>
    <w:p w14:paraId="06527F0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F78AE">
        <w:rPr>
          <w:rFonts w:ascii="Traditional Arabic" w:eastAsia="MS Mincho" w:hAnsi="Traditional Arabic"/>
          <w:noProof w:val="0"/>
          <w:sz w:val="36"/>
          <w:rtl/>
        </w:rPr>
        <w:t>وأما مذهبنا: فمذهب الإمام أحمد بن حنبل، إمام أهل السنة، ولا ننكر على أهل المذاهب الأربعة إذا لم يخالف نص الكتاب والسنة، ولا إجماع الأمة، ولا قول جمهورها</w:t>
      </w:r>
      <w:r w:rsidRPr="00AF55A6">
        <w:rPr>
          <w:rFonts w:ascii="Traditional Arabic" w:eastAsia="MS Mincho" w:hAnsi="Traditional Arabic" w:hint="cs"/>
          <w:noProof w:val="0"/>
          <w:sz w:val="36"/>
          <w:rtl/>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5E1193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noProof w:val="0"/>
          <w:color w:val="000000"/>
          <w:sz w:val="36"/>
          <w:rtl/>
          <w:lang w:bidi="ar-EG"/>
        </w:rPr>
        <w:t xml:space="preserve">ويقول الشيخ عبدالله بن محمد </w:t>
      </w:r>
      <w:r w:rsidRPr="00AF55A6">
        <w:rPr>
          <w:rFonts w:ascii="KFGQPC Arabic Symbols 01" w:eastAsia="MS Mincho" w:hAnsi="KFGQPC Arabic Symbols 01" w:cs="KFGQPC Arabic Symbols 01" w:hint="cs"/>
          <w:noProof w:val="0"/>
          <w:szCs w:val="28"/>
        </w:rPr>
        <w:t></w:t>
      </w:r>
      <w:r>
        <w:rPr>
          <w:rFonts w:ascii="Traditional Arabic" w:eastAsia="MS Mincho" w:hAnsi="Traditional Arabic" w:hint="cs"/>
          <w:b/>
          <w:noProof w:val="0"/>
          <w:color w:val="000000"/>
          <w:sz w:val="36"/>
          <w:rtl/>
          <w:lang w:bidi="ar-EG"/>
        </w:rPr>
        <w:t xml:space="preserve"> في جواب له عن معنى انتساب علماء الدعوة إلى مذهب الإمام أحمد وحقيقته، وما المقصود به، أهو التقليد، أم سلوك مسلك الإمام في الاجتهاد؟ فأجاب من عدة وجوه: </w:t>
      </w:r>
      <w:r w:rsidR="00C877F2">
        <w:rPr>
          <w:rFonts w:ascii="Traditional Arabic" w:eastAsia="MS Mincho" w:hAnsi="Traditional Arabic" w:hint="cs"/>
          <w:b/>
          <w:noProof w:val="0"/>
          <w:color w:val="000000"/>
          <w:sz w:val="36"/>
          <w:rtl/>
          <w:lang w:bidi="ar-EG"/>
        </w:rPr>
        <w:t>"</w:t>
      </w:r>
      <w:r w:rsidRPr="000730C7">
        <w:rPr>
          <w:rFonts w:ascii="Traditional Arabic" w:eastAsia="MS Mincho" w:hAnsi="Traditional Arabic"/>
          <w:b/>
          <w:noProof w:val="0"/>
          <w:color w:val="000000"/>
          <w:sz w:val="36"/>
          <w:rtl/>
          <w:lang w:bidi="ar-EG"/>
        </w:rPr>
        <w:t>الوجه الأول:</w:t>
      </w:r>
      <w:r>
        <w:rPr>
          <w:rFonts w:ascii="Traditional Arabic" w:eastAsia="MS Mincho" w:hAnsi="Traditional Arabic" w:hint="cs"/>
          <w:b/>
          <w:noProof w:val="0"/>
          <w:color w:val="000000"/>
          <w:sz w:val="36"/>
          <w:rtl/>
          <w:lang w:bidi="ar-EG"/>
        </w:rPr>
        <w:t xml:space="preserve"> أن </w:t>
      </w:r>
      <w:r w:rsidRPr="000730C7">
        <w:rPr>
          <w:rFonts w:ascii="Traditional Arabic" w:eastAsia="MS Mincho" w:hAnsi="Traditional Arabic"/>
          <w:b/>
          <w:noProof w:val="0"/>
          <w:color w:val="000000"/>
          <w:sz w:val="36"/>
          <w:rtl/>
          <w:lang w:bidi="ar-EG"/>
        </w:rPr>
        <w:t xml:space="preserve">الأقوال والأفعال </w:t>
      </w:r>
      <w:r>
        <w:rPr>
          <w:rFonts w:ascii="Traditional Arabic" w:eastAsia="MS Mincho" w:hAnsi="Traditional Arabic" w:hint="cs"/>
          <w:b/>
          <w:noProof w:val="0"/>
          <w:color w:val="000000"/>
          <w:sz w:val="36"/>
          <w:rtl/>
          <w:lang w:bidi="ar-EG"/>
        </w:rPr>
        <w:t xml:space="preserve">توزن </w:t>
      </w:r>
      <w:r w:rsidRPr="000730C7">
        <w:rPr>
          <w:rFonts w:ascii="Traditional Arabic" w:eastAsia="MS Mincho" w:hAnsi="Traditional Arabic"/>
          <w:b/>
          <w:noProof w:val="0"/>
          <w:color w:val="000000"/>
          <w:sz w:val="36"/>
          <w:rtl/>
          <w:lang w:bidi="ar-EG"/>
        </w:rPr>
        <w:t>بأقواله وأفعاله</w:t>
      </w:r>
      <w:r>
        <w:rPr>
          <w:rFonts w:ascii="Traditional Arabic" w:eastAsia="MS Mincho" w:hAnsi="Traditional Arabic" w:hint="cs"/>
          <w:b/>
          <w:noProof w:val="0"/>
          <w:color w:val="000000"/>
          <w:sz w:val="36"/>
          <w:rtl/>
        </w:rPr>
        <w:t xml:space="preserve"> </w:t>
      </w:r>
      <w:r w:rsidRPr="00AF55A6">
        <w:rPr>
          <w:rFonts w:ascii="AGA Arabesque" w:eastAsia="MS Mincho" w:hAnsi="AGA Arabesque" w:hint="cs"/>
          <w:noProof w:val="0"/>
          <w:sz w:val="36"/>
        </w:rPr>
        <w:t></w:t>
      </w:r>
      <w:r w:rsidRPr="000730C7">
        <w:rPr>
          <w:rFonts w:ascii="Traditional Arabic" w:eastAsia="MS Mincho" w:hAnsi="Traditional Arabic"/>
          <w:b/>
          <w:noProof w:val="0"/>
          <w:color w:val="000000"/>
          <w:sz w:val="36"/>
          <w:rtl/>
          <w:lang w:bidi="ar-EG"/>
        </w:rPr>
        <w:t>، فما وافق منها قُبل، وما خالف رُد على قائله وفاعله كائناً من كان</w:t>
      </w:r>
      <w:r>
        <w:rPr>
          <w:rFonts w:ascii="Traditional Arabic" w:eastAsia="MS Mincho" w:hAnsi="Traditional Arabic" w:hint="cs"/>
          <w:b/>
          <w:noProof w:val="0"/>
          <w:color w:val="000000"/>
          <w:sz w:val="36"/>
          <w:rtl/>
          <w:lang w:bidi="ar-EG"/>
        </w:rPr>
        <w:t xml:space="preserve">، فلا يقدم رأي أحد على كتاب الله وسنة رسوله </w:t>
      </w:r>
      <w:r w:rsidRPr="00AF55A6">
        <w:rPr>
          <w:rFonts w:ascii="AGA Arabesque" w:eastAsia="MS Mincho" w:hAnsi="AGA Arabesque" w:hint="cs"/>
          <w:noProof w:val="0"/>
          <w:sz w:val="36"/>
        </w:rPr>
        <w:t></w:t>
      </w:r>
      <w:r>
        <w:rPr>
          <w:rFonts w:ascii="Traditional Arabic" w:eastAsia="MS Mincho" w:hAnsi="Traditional Arabic" w:hint="cs"/>
          <w:noProof w:val="0"/>
          <w:sz w:val="36"/>
          <w:rtl/>
        </w:rPr>
        <w:t xml:space="preserve"> .</w:t>
      </w:r>
    </w:p>
    <w:p w14:paraId="47917114" w14:textId="77777777" w:rsidR="006A46BA" w:rsidRPr="000730C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730C7">
        <w:rPr>
          <w:rFonts w:ascii="Traditional Arabic" w:eastAsia="MS Mincho" w:hAnsi="Traditional Arabic"/>
          <w:b/>
          <w:noProof w:val="0"/>
          <w:color w:val="000000"/>
          <w:sz w:val="36"/>
          <w:rtl/>
          <w:lang w:bidi="ar-EG"/>
        </w:rPr>
        <w:t>الوجه الثاني: أن النصوص الصحيحة الصريحة، التي لا معارض لها ولا ناسخ، وكذا مسائل الإجماع، لا مذاهب فيها؛ وإنما المذاهب فيما فهمه العلماء من النصوص، أو علمه أحد دون أحد، أو في مسائل الاجتهاد، ونحو ذلك.</w:t>
      </w:r>
    </w:p>
    <w:p w14:paraId="31ABF02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730C7">
        <w:rPr>
          <w:rFonts w:ascii="Traditional Arabic" w:eastAsia="MS Mincho" w:hAnsi="Traditional Arabic"/>
          <w:b/>
          <w:noProof w:val="0"/>
          <w:color w:val="000000"/>
          <w:sz w:val="36"/>
          <w:rtl/>
          <w:lang w:bidi="ar-EG"/>
        </w:rPr>
        <w:t xml:space="preserve">الوجه الثالث: </w:t>
      </w:r>
      <w:r w:rsidRPr="00800390">
        <w:rPr>
          <w:rFonts w:ascii="Traditional Arabic" w:eastAsia="MS Mincho" w:hAnsi="Traditional Arabic"/>
          <w:b/>
          <w:noProof w:val="0"/>
          <w:color w:val="000000"/>
          <w:sz w:val="36"/>
          <w:rtl/>
          <w:lang w:bidi="ar-EG"/>
        </w:rPr>
        <w:t>أن المذهب في الاصطلاح: ما اجتهد فيه إمام بدليل، أو قول جمهور، أو ما ترجح عنده، ونحو ذلك، وأن المذهب لا يكون إلا في مسائل الخلاف، التي ليس فيها نص صريح، ولا إجماع</w:t>
      </w:r>
      <w:r>
        <w:rPr>
          <w:rFonts w:ascii="Traditional Arabic" w:eastAsia="MS Mincho" w:hAnsi="Traditional Arabic" w:hint="cs"/>
          <w:b/>
          <w:noProof w:val="0"/>
          <w:color w:val="000000"/>
          <w:sz w:val="36"/>
          <w:rtl/>
          <w:lang w:bidi="ar-EG"/>
        </w:rPr>
        <w:t>.</w:t>
      </w:r>
    </w:p>
    <w:p w14:paraId="2C289A2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الوجه الرابع: وفيه نقل أصول الإمام أحمد كما نص عليها الإمام ابن القيم في كتابه إعلام الموقعين.</w:t>
      </w:r>
    </w:p>
    <w:p w14:paraId="2CAE946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قال: هذا ما أشرنا إليه من قولنا مذهبنا مذهب الإمام أحمد</w:t>
      </w:r>
      <w:r w:rsidR="00C877F2">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080CD4C"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D5567C">
        <w:rPr>
          <w:rFonts w:ascii="Traditional Arabic" w:eastAsia="MS Mincho" w:hAnsi="Traditional Arabic" w:hint="cs"/>
          <w:b/>
          <w:bCs/>
          <w:noProof w:val="0"/>
          <w:sz w:val="36"/>
          <w:rtl/>
        </w:rPr>
        <w:t>ثا</w:t>
      </w:r>
      <w:r>
        <w:rPr>
          <w:rFonts w:ascii="Traditional Arabic" w:eastAsia="MS Mincho" w:hAnsi="Traditional Arabic" w:hint="cs"/>
          <w:b/>
          <w:bCs/>
          <w:noProof w:val="0"/>
          <w:sz w:val="36"/>
          <w:rtl/>
        </w:rPr>
        <w:t>لثا</w:t>
      </w:r>
      <w:r w:rsidRPr="00D5567C">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أن الإمام </w:t>
      </w:r>
      <w:r w:rsidRPr="00AF55A6">
        <w:rPr>
          <w:rFonts w:ascii="KFGQPC Arabic Symbols 01" w:eastAsia="MS Mincho" w:hAnsi="KFGQPC Arabic Symbols 01" w:cs="KFGQPC Arabic Symbols 01" w:hint="cs"/>
          <w:noProof w:val="0"/>
          <w:szCs w:val="28"/>
        </w:rPr>
        <w:t></w:t>
      </w:r>
      <w:r>
        <w:rPr>
          <w:rFonts w:ascii="Traditional Arabic" w:eastAsia="MS Mincho" w:hAnsi="Traditional Arabic" w:hint="cs"/>
          <w:noProof w:val="0"/>
          <w:sz w:val="36"/>
          <w:rtl/>
        </w:rPr>
        <w:t xml:space="preserve"> يصرح بقوله، أنه إذا افتى بشيء خرج فيه عن إجماع أهل العلم أن اللوم متوجه عليه في ذلك وأنه راجع عنه، </w:t>
      </w:r>
      <w:r w:rsidRPr="00AF55A6">
        <w:rPr>
          <w:rFonts w:ascii="Traditional Arabic" w:eastAsia="MS Mincho" w:hAnsi="Traditional Arabic" w:hint="cs"/>
          <w:noProof w:val="0"/>
          <w:sz w:val="36"/>
          <w:rtl/>
        </w:rPr>
        <w:t xml:space="preserve">يقول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hint="cs"/>
          <w:noProof w:val="0"/>
          <w:sz w:val="36"/>
          <w:rtl/>
        </w:rPr>
        <w:t xml:space="preserve">: "فإن سمعتم أني أفتيت بشيء </w:t>
      </w:r>
      <w:r w:rsidRPr="00AF55A6">
        <w:rPr>
          <w:rFonts w:ascii="Traditional Arabic" w:eastAsia="MS Mincho" w:hAnsi="Traditional Arabic" w:hint="cs"/>
          <w:noProof w:val="0"/>
          <w:sz w:val="36"/>
          <w:rtl/>
        </w:rPr>
        <w:lastRenderedPageBreak/>
        <w:t>خرجت فيه عن إجماع أهل العلم توجه علي القول"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850C33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ويقول أيضًا: "</w:t>
      </w:r>
      <w:r w:rsidRPr="00AF55A6">
        <w:rPr>
          <w:rFonts w:ascii="Traditional Arabic" w:eastAsia="MS Mincho" w:hAnsi="Traditional Arabic" w:hint="cs"/>
          <w:b/>
          <w:noProof w:val="0"/>
          <w:color w:val="000000"/>
          <w:sz w:val="36"/>
          <w:rtl/>
          <w:lang w:bidi="ar-EG"/>
        </w:rPr>
        <w:t>فإن الذي أنا عليه، وأدعوكم إليه، هو في الحقيقة الاقتداء بأهل العلم، فإنهم قد وصوا الناس بذلك، ومن أشهرهم كلاماً في ذلك، إمامكم الشافعي، قال: لا بد أن تجدوا عني ما يخالف الحديث، فكل ما خالفه، فأشهدكم أني قد رجعت عنه"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0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D5CD57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t>رابعا</w:t>
      </w:r>
      <w:r w:rsidRPr="00BB09B4">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أن الإمام </w:t>
      </w:r>
      <w:r w:rsidRPr="00AF55A6">
        <w:rPr>
          <w:rFonts w:ascii="KFGQPC Arabic Symbols 01" w:eastAsia="MS Mincho" w:hAnsi="KFGQPC Arabic Symbols 01" w:cs="KFGQPC Arabic Symbols 01" w:hint="cs"/>
          <w:noProof w:val="0"/>
          <w:szCs w:val="28"/>
        </w:rPr>
        <w:t></w:t>
      </w:r>
      <w:r>
        <w:rPr>
          <w:rFonts w:ascii="KFGQPC Arabic Symbols 01" w:eastAsia="MS Mincho" w:hAnsi="KFGQPC Arabic Symbols 01" w:cs="KFGQPC Arabic Symbols 01" w:hint="cs"/>
          <w:noProof w:val="0"/>
          <w:szCs w:val="28"/>
          <w:rtl/>
        </w:rPr>
        <w:t xml:space="preserve"> </w:t>
      </w:r>
      <w:r>
        <w:rPr>
          <w:rFonts w:ascii="Traditional Arabic" w:eastAsia="MS Mincho" w:hAnsi="Traditional Arabic" w:hint="cs"/>
          <w:noProof w:val="0"/>
          <w:sz w:val="36"/>
          <w:rtl/>
        </w:rPr>
        <w:t>يطالب من يزعم بأنه خالف كلام أهل العلم أن يثبت ذلك، ف</w:t>
      </w:r>
      <w:r w:rsidRPr="00AF55A6">
        <w:rPr>
          <w:rFonts w:ascii="Traditional Arabic" w:eastAsia="MS Mincho" w:hAnsi="Traditional Arabic" w:hint="cs"/>
          <w:noProof w:val="0"/>
          <w:sz w:val="36"/>
          <w:rtl/>
        </w:rPr>
        <w:t>يقول: "إن كنتم تزعمون أن أهل العلم على خلاف ما أنا عليه فهذه كتبهم موجودة"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1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ولا يمكن للمخالف أن يثبت ذلك!.</w:t>
      </w:r>
    </w:p>
    <w:p w14:paraId="2D760595"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t>خامسا</w:t>
      </w:r>
      <w:r w:rsidRPr="004076C0">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أن الإمام </w:t>
      </w:r>
      <w:r w:rsidRPr="00AF55A6">
        <w:rPr>
          <w:rFonts w:ascii="KFGQPC Arabic Symbols 01" w:eastAsia="MS Mincho" w:hAnsi="KFGQPC Arabic Symbols 01" w:cs="KFGQPC Arabic Symbols 01" w:hint="cs"/>
          <w:noProof w:val="0"/>
          <w:szCs w:val="28"/>
        </w:rPr>
        <w:t></w:t>
      </w:r>
      <w:r>
        <w:rPr>
          <w:rFonts w:ascii="KFGQPC Arabic Symbols 01" w:eastAsia="MS Mincho" w:hAnsi="KFGQPC Arabic Symbols 01" w:cs="KFGQPC Arabic Symbols 01" w:hint="cs"/>
          <w:noProof w:val="0"/>
          <w:szCs w:val="28"/>
          <w:rtl/>
        </w:rPr>
        <w:t xml:space="preserve"> </w:t>
      </w:r>
      <w:r>
        <w:rPr>
          <w:rFonts w:ascii="Traditional Arabic" w:eastAsia="MS Mincho" w:hAnsi="Traditional Arabic" w:hint="cs"/>
          <w:noProof w:val="0"/>
          <w:sz w:val="36"/>
          <w:rtl/>
        </w:rPr>
        <w:t>إنما يناقش أهل المذاهب بكلام أهل العلم من مذاهبهم، مما يدل على أنه لم يخرج عن مذاهب الأئمة الأربعة، ف</w:t>
      </w:r>
      <w:r w:rsidRPr="00AF55A6">
        <w:rPr>
          <w:rFonts w:ascii="Traditional Arabic" w:eastAsia="MS Mincho" w:hAnsi="Traditional Arabic" w:hint="cs"/>
          <w:noProof w:val="0"/>
          <w:sz w:val="36"/>
          <w:rtl/>
        </w:rPr>
        <w:t>يقول: "أنا أُخاصم الحنفي بكلام المتأخرين من الحنفية، والمالكي والشافعي والحنبلي كل</w:t>
      </w:r>
      <w:r w:rsidRPr="00AF55A6">
        <w:rPr>
          <w:rFonts w:ascii="Traditional Arabic" w:eastAsia="MS Mincho" w:hAnsi="Traditional Arabic"/>
          <w:noProof w:val="0"/>
          <w:sz w:val="36"/>
          <w:rtl/>
        </w:rPr>
        <w:t>اً</w:t>
      </w:r>
      <w:r w:rsidRPr="00AF55A6">
        <w:rPr>
          <w:rFonts w:ascii="Traditional Arabic" w:eastAsia="MS Mincho" w:hAnsi="Traditional Arabic" w:hint="cs"/>
          <w:noProof w:val="0"/>
          <w:sz w:val="36"/>
          <w:rtl/>
        </w:rPr>
        <w:t xml:space="preserve"> أخاصمه بكلام المتأخرين من علماء مذهبه الذين يعتمد عليهم"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1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3C0E652"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t>سادس</w:t>
      </w:r>
      <w:r w:rsidRPr="001B7146">
        <w:rPr>
          <w:rFonts w:ascii="Traditional Arabic" w:eastAsia="MS Mincho" w:hAnsi="Traditional Arabic" w:hint="cs"/>
          <w:b/>
          <w:bCs/>
          <w:noProof w:val="0"/>
          <w:sz w:val="36"/>
          <w:rtl/>
          <w:lang w:bidi="ar-EG"/>
        </w:rPr>
        <w:t>ا:</w:t>
      </w:r>
      <w:r>
        <w:rPr>
          <w:rFonts w:ascii="Traditional Arabic" w:eastAsia="MS Mincho" w:hAnsi="Traditional Arabic" w:hint="cs"/>
          <w:noProof w:val="0"/>
          <w:sz w:val="36"/>
          <w:rtl/>
          <w:lang w:bidi="ar-EG"/>
        </w:rPr>
        <w:t xml:space="preserve"> أن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أنكر على من افترى عليه بأنه مبطل للمذاهب الأربعة، ف</w:t>
      </w:r>
      <w:r w:rsidRPr="00AF55A6">
        <w:rPr>
          <w:rFonts w:ascii="Traditional Arabic" w:eastAsia="MS Mincho" w:hAnsi="Traditional Arabic"/>
          <w:noProof w:val="0"/>
          <w:sz w:val="36"/>
          <w:rtl/>
        </w:rPr>
        <w:t>قال في رسالته إلى أهل القصيم</w:t>
      </w:r>
      <w:r w:rsidRPr="00AF55A6">
        <w:rPr>
          <w:rFonts w:ascii="Traditional Arabic" w:eastAsia="MS Mincho" w:hAnsi="Traditional Arabic" w:hint="cs"/>
          <w:noProof w:val="0"/>
          <w:sz w:val="36"/>
          <w:rtl/>
        </w:rPr>
        <w:t xml:space="preserve"> </w:t>
      </w:r>
      <w:r w:rsidR="00AC39E2">
        <w:rPr>
          <w:rFonts w:ascii="Traditional Arabic" w:eastAsia="MS Mincho" w:hAnsi="Traditional Arabic"/>
          <w:noProof w:val="0"/>
          <w:sz w:val="36"/>
          <w:rtl/>
        </w:rPr>
        <w:t>-</w:t>
      </w:r>
      <w:r w:rsidRPr="00AF55A6">
        <w:rPr>
          <w:rFonts w:ascii="Traditional Arabic" w:eastAsia="MS Mincho" w:hAnsi="Traditional Arabic" w:hint="cs"/>
          <w:noProof w:val="0"/>
          <w:sz w:val="36"/>
          <w:rtl/>
        </w:rPr>
        <w:t xml:space="preserve"> فيما أفتري عليه من أمور لم يقلها، ولم يكن أكثرها على باله-</w:t>
      </w:r>
      <w:r w:rsidRPr="00AF55A6">
        <w:rPr>
          <w:rFonts w:ascii="Traditional Arabic" w:eastAsia="MS Mincho" w:hAnsi="Traditional Arabic"/>
          <w:noProof w:val="0"/>
          <w:sz w:val="36"/>
          <w:rtl/>
        </w:rPr>
        <w:t>:</w:t>
      </w:r>
      <w:r w:rsidRPr="00AF55A6">
        <w:rPr>
          <w:rFonts w:ascii="Traditional Arabic" w:eastAsia="MS Mincho" w:hAnsi="Traditional Arabic"/>
          <w:noProof w:val="0"/>
          <w:sz w:val="36"/>
        </w:rPr>
        <w:t> </w:t>
      </w:r>
      <w:r w:rsidRPr="00AF55A6">
        <w:rPr>
          <w:rFonts w:ascii="Traditional Arabic" w:eastAsia="MS Mincho" w:hAnsi="Traditional Arabic" w:hint="cs"/>
          <w:noProof w:val="0"/>
          <w:sz w:val="36"/>
          <w:rtl/>
        </w:rPr>
        <w:t xml:space="preserve">" </w:t>
      </w:r>
      <w:r w:rsidRPr="00AF55A6">
        <w:rPr>
          <w:rFonts w:ascii="Traditional Arabic" w:eastAsia="MS Mincho" w:hAnsi="Traditional Arabic"/>
          <w:noProof w:val="0"/>
          <w:sz w:val="36"/>
          <w:rtl/>
        </w:rPr>
        <w:t>والله يعلم أن الرجل افترى علي أموراً لم أقلها، ولم يأت أكثرها على بالي. فمنها: قوله: " إني مبطلٌ كتب المذاهب الأربعة " ! وإني أدعي الاجتهاد، وإني خارج عن التقليد، وإني أقول إن اختلاف العلماء نقمة..</w:t>
      </w:r>
      <w:r>
        <w:rPr>
          <w:rFonts w:ascii="Traditional Arabic" w:eastAsia="MS Mincho" w:hAnsi="Traditional Arabic" w:hint="cs"/>
          <w:noProof w:val="0"/>
          <w:sz w:val="36"/>
          <w:rtl/>
        </w:rPr>
        <w:t>.</w:t>
      </w:r>
    </w:p>
    <w:p w14:paraId="3A508C5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noProof w:val="0"/>
          <w:sz w:val="36"/>
          <w:rtl/>
        </w:rPr>
        <w:t xml:space="preserve">جوابي عن هذه المسائل أن أقول: سبحانك هذا بهتان عظيم، وقبله من بَهت محمداً </w:t>
      </w:r>
      <w:r w:rsidRPr="00AF55A6">
        <w:rPr>
          <w:rFonts w:ascii="AGA Arabesque" w:eastAsia="MS Mincho" w:hAnsi="AGA Arabesque"/>
          <w:noProof w:val="0"/>
          <w:sz w:val="36"/>
        </w:rPr>
        <w:t></w:t>
      </w:r>
      <w:r w:rsidRPr="00AF55A6">
        <w:rPr>
          <w:rFonts w:ascii="Traditional Arabic" w:eastAsia="MS Mincho" w:hAnsi="Traditional Arabic"/>
          <w:noProof w:val="0"/>
          <w:sz w:val="36"/>
          <w:rtl/>
        </w:rPr>
        <w:t xml:space="preserve"> أنه يسب عيسى بن مريم ويسب الصالحين، فتشابهت قلوبهم بافتراء الكذب وقول الزور. قال </w:t>
      </w:r>
      <w:r w:rsidRPr="00AF55A6">
        <w:rPr>
          <w:rFonts w:ascii="Traditional Arabic" w:eastAsia="MS Mincho" w:hAnsi="Traditional Arabic"/>
          <w:noProof w:val="0"/>
          <w:sz w:val="36"/>
          <w:rtl/>
        </w:rPr>
        <w:lastRenderedPageBreak/>
        <w:t xml:space="preserve">تعالى: </w:t>
      </w:r>
      <w:r w:rsidRPr="00AF55A6">
        <w:rPr>
          <w:rFonts w:ascii="QCF_BSML" w:hAnsi="QCF_BSML" w:cs="QCF_BSML"/>
          <w:noProof w:val="0"/>
          <w:color w:val="000000"/>
          <w:sz w:val="29"/>
          <w:szCs w:val="29"/>
          <w:rtl/>
        </w:rPr>
        <w:t xml:space="preserve">ﮋ </w:t>
      </w:r>
      <w:r w:rsidRPr="00AF55A6">
        <w:rPr>
          <w:rFonts w:ascii="QCF_P279" w:hAnsi="QCF_P279" w:cs="QCF_P279"/>
          <w:noProof w:val="0"/>
          <w:color w:val="000000"/>
          <w:sz w:val="29"/>
          <w:szCs w:val="29"/>
          <w:rtl/>
        </w:rPr>
        <w:t>ﭰ  ﭱ  ﭲ  ﭳ   ﭴ  ﭵ  ﭶ  ﭷ</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rPr>
        <w:t xml:space="preserve"> [النحل: 105]</w:t>
      </w:r>
      <w:r w:rsidRPr="00AF55A6">
        <w:rPr>
          <w:rFonts w:ascii="Traditional Arabic" w:eastAsia="MS Mincho" w:hAnsi="Traditional Arabic"/>
          <w:noProof w:val="0"/>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79" w:hAnsi="QCF_P279" w:cs="QCF_P279"/>
          <w:noProof w:val="0"/>
          <w:color w:val="000000"/>
          <w:sz w:val="29"/>
          <w:szCs w:val="29"/>
          <w:rtl/>
        </w:rPr>
        <w:instrText>ﭰ  ﭱ  ﭲ  ﭳ   ﭴ  ﭵ  ﭶ  ﭷ</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rPr>
        <w:instrText xml:space="preserve"> [النحل</w:instrText>
      </w:r>
      <w:r w:rsidRPr="00AF55A6">
        <w:instrText>\</w:instrText>
      </w:r>
      <w:r w:rsidRPr="00AF55A6">
        <w:rPr>
          <w:rFonts w:ascii="Traditional Arabic" w:eastAsia="MS Mincho" w:hAnsi="Traditional Arabic" w:hint="cs"/>
          <w:noProof w:val="0"/>
          <w:sz w:val="36"/>
          <w:rtl/>
        </w:rPr>
        <w:instrText>: 105]</w:instrText>
      </w:r>
      <w:r w:rsidRPr="00AF55A6">
        <w:instrText xml:space="preserve">" </w:instrText>
      </w:r>
      <w:r w:rsidRPr="00AF55A6">
        <w:rPr>
          <w:rFonts w:ascii="Traditional Arabic" w:eastAsia="MS Mincho" w:hAnsi="Traditional Arabic"/>
          <w:noProof w:val="0"/>
          <w:sz w:val="36"/>
          <w:rtl/>
        </w:rPr>
        <w:fldChar w:fldCharType="end"/>
      </w:r>
      <w:r w:rsidRPr="00AF55A6">
        <w:rPr>
          <w:rFonts w:ascii="Traditional Arabic" w:eastAsia="MS Mincho" w:hAnsi="Traditional Arabic" w:hint="cs"/>
          <w:noProof w:val="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1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F23BF9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13023D">
        <w:rPr>
          <w:rFonts w:ascii="Traditional Arabic" w:eastAsia="MS Mincho" w:hAnsi="Traditional Arabic" w:hint="cs"/>
          <w:b/>
          <w:bCs/>
          <w:noProof w:val="0"/>
          <w:sz w:val="36"/>
          <w:rtl/>
        </w:rPr>
        <w:t>سا</w:t>
      </w:r>
      <w:r>
        <w:rPr>
          <w:rFonts w:ascii="Traditional Arabic" w:eastAsia="MS Mincho" w:hAnsi="Traditional Arabic" w:hint="cs"/>
          <w:b/>
          <w:bCs/>
          <w:noProof w:val="0"/>
          <w:sz w:val="36"/>
          <w:rtl/>
        </w:rPr>
        <w:t>بعا</w:t>
      </w:r>
      <w:r w:rsidRPr="0013023D">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أن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على مذهب الإمام أحمد، ولا ينكر على المذاهب الأربعة إذا لم تخالف الكتاب والسنة وإجماع الأمة وجمهورها، </w:t>
      </w:r>
      <w:r w:rsidRPr="00AF55A6">
        <w:rPr>
          <w:rFonts w:ascii="Traditional Arabic" w:eastAsia="MS Mincho" w:hAnsi="Traditional Arabic" w:hint="cs"/>
          <w:noProof w:val="0"/>
          <w:sz w:val="36"/>
          <w:rtl/>
        </w:rPr>
        <w:t xml:space="preserve">قال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hint="cs"/>
          <w:noProof w:val="0"/>
          <w:sz w:val="36"/>
          <w:rtl/>
        </w:rPr>
        <w:t xml:space="preserve">: " </w:t>
      </w:r>
      <w:r w:rsidRPr="00AF55A6">
        <w:rPr>
          <w:rFonts w:ascii="Traditional Arabic" w:eastAsia="MS Mincho" w:hAnsi="Traditional Arabic"/>
          <w:noProof w:val="0"/>
          <w:sz w:val="36"/>
          <w:rtl/>
        </w:rPr>
        <w:t>وأما مذهبنا، فمذهب الإمام أحمد، إمام أهل السنة، ولا نُنكر على أهل المذاهب الأربعة، إذا لم يُخالف نص الكتاب والسنة، وإجماع الأمة، وقول جمهورها</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3"/>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5978E3B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t xml:space="preserve">وقال ابنه عبدالله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hint="cs"/>
          <w:noProof w:val="0"/>
          <w:sz w:val="36"/>
          <w:rtl/>
        </w:rPr>
        <w:t>: "</w:t>
      </w:r>
      <w:r w:rsidRPr="00AF55A6">
        <w:rPr>
          <w:rFonts w:ascii="Traditional Arabic" w:eastAsia="MS Mincho" w:hAnsi="Traditional Arabic"/>
          <w:noProof w:val="0"/>
          <w:sz w:val="36"/>
          <w:rtl/>
        </w:rPr>
        <w:t>ونحن أيضاً في الفروع على مذهب الإمام أحمد ابن حنبل، ولا ننكر على من قلّد أحد الأئمة الأربعة دون غيرهم</w:t>
      </w:r>
      <w:r>
        <w:rPr>
          <w:rFonts w:ascii="Traditional Arabic" w:eastAsia="MS Mincho" w:hAnsi="Traditional Arabic"/>
          <w:noProof w:val="0"/>
          <w:sz w:val="36"/>
          <w:rtl/>
        </w:rPr>
        <w:t>؛</w:t>
      </w:r>
      <w:r w:rsidRPr="00AF55A6">
        <w:rPr>
          <w:rFonts w:ascii="Traditional Arabic" w:eastAsia="MS Mincho" w:hAnsi="Traditional Arabic"/>
          <w:noProof w:val="0"/>
          <w:sz w:val="36"/>
          <w:rtl/>
        </w:rPr>
        <w:t xml:space="preserve"> لعدم ضبط مذاهب الغير؛ كالرافضة والزيدية والإمامية ونحوهم، ولا نقرّهم ظاهراً على شيء من مذاهبهم الفاسدة، بل نُجبرهم على تقليد أحد الأئمة الأربعة</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4"/>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0DC576C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t xml:space="preserve">وقال الشيخ عبداللطيف بن عبدالرحمن آل الشيخ </w:t>
      </w:r>
      <w:r w:rsidRPr="00AF55A6">
        <w:rPr>
          <w:rFonts w:ascii="KFGQPC Arabic Symbols 01" w:eastAsia="MS Mincho" w:hAnsi="KFGQPC Arabic Symbols 01" w:cs="KFGQPC Arabic Symbols 01"/>
          <w:noProof w:val="0"/>
          <w:szCs w:val="28"/>
        </w:rPr>
        <w:t></w:t>
      </w:r>
      <w:r w:rsidRPr="00AF55A6">
        <w:rPr>
          <w:rFonts w:ascii="Traditional Arabic" w:eastAsia="MS Mincho" w:hAnsi="Traditional Arabic"/>
          <w:noProof w:val="0"/>
          <w:sz w:val="36"/>
          <w:rtl/>
        </w:rPr>
        <w:t xml:space="preserve"> في رده على أحد المناوئين:</w:t>
      </w:r>
      <w:r w:rsidRPr="00AF55A6">
        <w:rPr>
          <w:rFonts w:ascii="Traditional Arabic" w:eastAsia="MS Mincho" w:hAnsi="Traditional Arabic" w:hint="cs"/>
          <w:noProof w:val="0"/>
          <w:sz w:val="36"/>
          <w:rtl/>
        </w:rPr>
        <w:t xml:space="preserve"> "</w:t>
      </w:r>
      <w:r w:rsidRPr="00AF55A6">
        <w:rPr>
          <w:rFonts w:ascii="Traditional Arabic" w:eastAsia="MS Mincho" w:hAnsi="Traditional Arabic"/>
          <w:noProof w:val="0"/>
          <w:sz w:val="36"/>
          <w:rtl/>
        </w:rPr>
        <w:t xml:space="preserve">وأما زعمه أن الشيخ وإخوانه الموحدين لا يرون العلماء قدوة، ولا يرعوون إلى أقوالهم؛ لادعائهم الاجتهاد.. فيُقال: هذا البهت والزور من جنس ما سبق وتكرر عنه في هذه الرسالة، وشيخنا </w:t>
      </w:r>
      <w:r w:rsidRPr="00AF55A6">
        <w:rPr>
          <w:rFonts w:ascii="KFGQPC Arabic Symbols 01" w:eastAsia="MS Mincho" w:hAnsi="KFGQPC Arabic Symbols 01" w:cs="KFGQPC Arabic Symbols 01"/>
          <w:noProof w:val="0"/>
          <w:szCs w:val="28"/>
        </w:rPr>
        <w:t></w:t>
      </w:r>
      <w:r w:rsidRPr="00AF55A6">
        <w:rPr>
          <w:rFonts w:ascii="Traditional Arabic" w:eastAsia="MS Mincho" w:hAnsi="Traditional Arabic"/>
          <w:noProof w:val="0"/>
          <w:sz w:val="36"/>
          <w:rtl/>
        </w:rPr>
        <w:t xml:space="preserve"> لم يخرج في مسألة من الأصول والفروع عما عليه أهل العلم، الذين لهم لسان صدقٍ في هذه الأمة</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5"/>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6B6A246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وفي </w:t>
      </w:r>
      <w:r>
        <w:rPr>
          <w:rFonts w:ascii="Traditional Arabic" w:eastAsia="MS Mincho" w:hAnsi="Traditional Arabic" w:hint="cs"/>
          <w:noProof w:val="0"/>
          <w:sz w:val="36"/>
          <w:rtl/>
        </w:rPr>
        <w:t xml:space="preserve">رد </w:t>
      </w:r>
      <w:r w:rsidRPr="00AF55A6">
        <w:rPr>
          <w:rFonts w:ascii="Traditional Arabic" w:eastAsia="MS Mincho" w:hAnsi="Traditional Arabic"/>
          <w:noProof w:val="0"/>
          <w:sz w:val="36"/>
          <w:rtl/>
        </w:rPr>
        <w:t xml:space="preserve">الشيخ صالح الفوزان </w:t>
      </w:r>
      <w:r>
        <w:rPr>
          <w:rFonts w:ascii="Traditional Arabic" w:eastAsia="MS Mincho" w:hAnsi="Traditional Arabic" w:hint="cs"/>
          <w:noProof w:val="0"/>
          <w:sz w:val="36"/>
          <w:rtl/>
        </w:rPr>
        <w:t xml:space="preserve">حفظه الله </w:t>
      </w:r>
      <w:r w:rsidRPr="00AF55A6">
        <w:rPr>
          <w:rFonts w:ascii="Traditional Arabic" w:eastAsia="MS Mincho" w:hAnsi="Traditional Arabic" w:hint="cs"/>
          <w:noProof w:val="0"/>
          <w:sz w:val="36"/>
          <w:rtl/>
        </w:rPr>
        <w:t xml:space="preserve">على من </w:t>
      </w:r>
      <w:r>
        <w:rPr>
          <w:rFonts w:ascii="Traditional Arabic" w:eastAsia="MS Mincho" w:hAnsi="Traditional Arabic" w:hint="cs"/>
          <w:noProof w:val="0"/>
          <w:sz w:val="36"/>
          <w:rtl/>
        </w:rPr>
        <w:t>زعم</w:t>
      </w:r>
      <w:r w:rsidRPr="00AF55A6">
        <w:rPr>
          <w:rFonts w:ascii="Traditional Arabic" w:eastAsia="MS Mincho" w:hAnsi="Traditional Arabic" w:hint="cs"/>
          <w:noProof w:val="0"/>
          <w:sz w:val="36"/>
          <w:rtl/>
        </w:rPr>
        <w:t xml:space="preserve"> من المعاصرين </w:t>
      </w:r>
      <w:r>
        <w:rPr>
          <w:rFonts w:ascii="Traditional Arabic" w:eastAsia="MS Mincho" w:hAnsi="Traditional Arabic" w:hint="cs"/>
          <w:noProof w:val="0"/>
          <w:sz w:val="36"/>
          <w:rtl/>
        </w:rPr>
        <w:t xml:space="preserve">عن دعوة الإمام محمد بن عبدالوهاب </w:t>
      </w:r>
      <w:r w:rsidRPr="00AF55A6">
        <w:rPr>
          <w:rFonts w:ascii="KFGQPC Arabic Symbols 01" w:eastAsia="MS Mincho" w:hAnsi="KFGQPC Arabic Symbols 01" w:cs="KFGQPC Arabic Symbols 01"/>
          <w:noProof w:val="0"/>
          <w:szCs w:val="28"/>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أنها تستنكر التقليد واتباع الأئمة الأربعة، قال حفظه الله: " </w:t>
      </w:r>
      <w:r w:rsidRPr="00AF55A6">
        <w:rPr>
          <w:rFonts w:ascii="Traditional Arabic" w:eastAsia="MS Mincho" w:hAnsi="Traditional Arabic"/>
          <w:noProof w:val="0"/>
          <w:sz w:val="36"/>
          <w:rtl/>
        </w:rPr>
        <w:t xml:space="preserve">بأي كتابٍ أنكرنا اتباع المذاهب الأربعة ؟! لكن الأمر كما قيل: </w:t>
      </w:r>
    </w:p>
    <w:p w14:paraId="62027BA5" w14:textId="77777777" w:rsidR="006A46BA" w:rsidRDefault="006A46BA" w:rsidP="006A46BA">
      <w:pPr>
        <w:widowControl w:val="0"/>
        <w:shd w:val="clear" w:color="auto" w:fill="FFFFFF" w:themeFill="background1"/>
        <w:spacing w:after="60"/>
        <w:ind w:left="567" w:firstLine="720"/>
        <w:rPr>
          <w:rFonts w:ascii="Traditional Arabic" w:eastAsia="MS Mincho" w:hAnsi="Traditional Arabic"/>
          <w:noProof w:val="0"/>
          <w:sz w:val="36"/>
          <w:rtl/>
        </w:rPr>
      </w:pPr>
      <w:r w:rsidRPr="00AF55A6">
        <w:rPr>
          <w:rFonts w:ascii="Traditional Arabic" w:eastAsia="MS Mincho" w:hAnsi="Traditional Arabic"/>
          <w:noProof w:val="0"/>
          <w:sz w:val="36"/>
          <w:rtl/>
        </w:rPr>
        <w:t>لي حيلةٌ فيمن ينم</w:t>
      </w:r>
      <w:r w:rsidRPr="00AF55A6">
        <w:rPr>
          <w:rFonts w:ascii="Traditional Arabic" w:eastAsia="MS Mincho" w:hAnsi="Traditional Arabic" w:hint="cs"/>
          <w:noProof w:val="0"/>
          <w:sz w:val="36"/>
          <w:rtl/>
        </w:rPr>
        <w:t xml:space="preserve"> </w:t>
      </w:r>
      <w:r>
        <w:rPr>
          <w:rFonts w:ascii="Traditional Arabic" w:eastAsia="MS Mincho" w:hAnsi="Traditional Arabic" w:hint="cs"/>
          <w:noProof w:val="0"/>
          <w:sz w:val="36"/>
          <w:rtl/>
        </w:rPr>
        <w:tab/>
      </w:r>
      <w:r w:rsidRPr="00AF55A6">
        <w:rPr>
          <w:rFonts w:ascii="Traditional Arabic" w:eastAsia="MS Mincho" w:hAnsi="Traditional Arabic"/>
          <w:noProof w:val="0"/>
          <w:sz w:val="36"/>
          <w:rtl/>
        </w:rPr>
        <w:t>وليس في الكذاب حيلة</w:t>
      </w:r>
    </w:p>
    <w:p w14:paraId="144E640D" w14:textId="77777777" w:rsidR="006A46BA" w:rsidRPr="00AF55A6" w:rsidRDefault="006A46BA" w:rsidP="006A46BA">
      <w:pPr>
        <w:widowControl w:val="0"/>
        <w:shd w:val="clear" w:color="auto" w:fill="FFFFFF" w:themeFill="background1"/>
        <w:spacing w:after="60"/>
        <w:ind w:left="567" w:firstLine="720"/>
        <w:jc w:val="both"/>
        <w:rPr>
          <w:rFonts w:ascii="Traditional Arabic" w:eastAsia="MS Mincho" w:hAnsi="Traditional Arabic"/>
          <w:noProof w:val="0"/>
          <w:sz w:val="36"/>
          <w:rtl/>
        </w:rPr>
      </w:pPr>
      <w:r w:rsidRPr="00AF55A6">
        <w:rPr>
          <w:rFonts w:ascii="Traditional Arabic" w:eastAsia="MS Mincho" w:hAnsi="Traditional Arabic"/>
          <w:noProof w:val="0"/>
          <w:sz w:val="36"/>
          <w:rtl/>
        </w:rPr>
        <w:t>من كان يخلق ما يقول</w:t>
      </w:r>
      <w:r>
        <w:rPr>
          <w:rFonts w:ascii="Traditional Arabic" w:eastAsia="MS Mincho" w:hAnsi="Traditional Arabic" w:hint="cs"/>
          <w:noProof w:val="0"/>
          <w:sz w:val="36"/>
          <w:rtl/>
        </w:rPr>
        <w:tab/>
      </w:r>
      <w:r w:rsidRPr="00AF55A6">
        <w:rPr>
          <w:rFonts w:ascii="Traditional Arabic" w:eastAsia="MS Mincho" w:hAnsi="Traditional Arabic"/>
          <w:noProof w:val="0"/>
          <w:sz w:val="36"/>
          <w:rtl/>
        </w:rPr>
        <w:t>ف</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ح</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ي</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لتي ف</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ي</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ه ق</w:t>
      </w:r>
      <w:r>
        <w:rPr>
          <w:rFonts w:ascii="Traditional Arabic" w:eastAsia="MS Mincho" w:hAnsi="Traditional Arabic" w:hint="cs"/>
          <w:noProof w:val="0"/>
          <w:sz w:val="36"/>
          <w:rtl/>
        </w:rPr>
        <w:t>ــ</w:t>
      </w:r>
      <w:r w:rsidRPr="00AF55A6">
        <w:rPr>
          <w:rFonts w:ascii="Traditional Arabic" w:eastAsia="MS Mincho" w:hAnsi="Traditional Arabic"/>
          <w:noProof w:val="0"/>
          <w:sz w:val="36"/>
          <w:rtl/>
        </w:rPr>
        <w:t>ل</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ي</w:t>
      </w:r>
      <w:r>
        <w:rPr>
          <w:rFonts w:ascii="Traditional Arabic" w:eastAsia="MS Mincho" w:hAnsi="Traditional Arabic" w:hint="cs"/>
          <w:noProof w:val="0"/>
          <w:sz w:val="36"/>
          <w:rtl/>
        </w:rPr>
        <w:t>ـ</w:t>
      </w:r>
      <w:r w:rsidRPr="00AF55A6">
        <w:rPr>
          <w:rFonts w:ascii="Traditional Arabic" w:eastAsia="MS Mincho" w:hAnsi="Traditional Arabic"/>
          <w:noProof w:val="0"/>
          <w:sz w:val="36"/>
          <w:rtl/>
        </w:rPr>
        <w:t>ل</w:t>
      </w:r>
      <w:r>
        <w:rPr>
          <w:rFonts w:ascii="Traditional Arabic" w:eastAsia="MS Mincho" w:hAnsi="Traditional Arabic" w:hint="cs"/>
          <w:noProof w:val="0"/>
          <w:sz w:val="36"/>
          <w:rtl/>
        </w:rPr>
        <w:t>ــــ</w:t>
      </w:r>
      <w:r w:rsidRPr="00AF55A6">
        <w:rPr>
          <w:rFonts w:ascii="Traditional Arabic" w:eastAsia="MS Mincho" w:hAnsi="Traditional Arabic"/>
          <w:noProof w:val="0"/>
          <w:sz w:val="36"/>
          <w:rtl/>
        </w:rPr>
        <w:t>ة</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6"/>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1E610AE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rPr>
        <w:lastRenderedPageBreak/>
        <w:t xml:space="preserve">وقال الدكتور عبدالرحمن العثيمين </w:t>
      </w:r>
      <w:r w:rsidRPr="00AF55A6">
        <w:rPr>
          <w:rFonts w:ascii="KFGQPC Arabic Symbols 01" w:eastAsia="MS Mincho" w:hAnsi="KFGQPC Arabic Symbols 01" w:cs="KFGQPC Arabic Symbols 01"/>
          <w:noProof w:val="0"/>
          <w:szCs w:val="28"/>
        </w:rPr>
        <w:t></w:t>
      </w:r>
      <w:r w:rsidRPr="00AF55A6">
        <w:rPr>
          <w:rFonts w:ascii="Traditional Arabic" w:eastAsia="MS Mincho" w:hAnsi="Traditional Arabic" w:hint="cs"/>
          <w:noProof w:val="0"/>
          <w:sz w:val="36"/>
          <w:rtl/>
        </w:rPr>
        <w:t xml:space="preserve"> " </w:t>
      </w:r>
      <w:r w:rsidRPr="00AF55A6">
        <w:rPr>
          <w:rFonts w:ascii="Traditional Arabic" w:eastAsia="MS Mincho" w:hAnsi="Traditional Arabic"/>
          <w:noProof w:val="0"/>
          <w:sz w:val="36"/>
          <w:rtl/>
        </w:rPr>
        <w:t xml:space="preserve">هذا منهج أتباع الشيخ محمد بن عبدالوهاب </w:t>
      </w:r>
      <w:r w:rsidRPr="00AF55A6">
        <w:rPr>
          <w:rFonts w:ascii="KFGQPC Arabic Symbols 01" w:eastAsia="MS Mincho" w:hAnsi="KFGQPC Arabic Symbols 01" w:cs="KFGQPC Arabic Symbols 01"/>
          <w:noProof w:val="0"/>
          <w:szCs w:val="28"/>
        </w:rPr>
        <w:t></w:t>
      </w:r>
      <w:r w:rsidRPr="00AF55A6">
        <w:rPr>
          <w:rFonts w:ascii="Traditional Arabic" w:eastAsia="MS Mincho" w:hAnsi="Traditional Arabic"/>
          <w:noProof w:val="0"/>
          <w:sz w:val="36"/>
          <w:rtl/>
        </w:rPr>
        <w:t xml:space="preserve"> في الأصول، وهم في الفروع حنابلة يُقلدون مذهب الإمام أحمد، وهو أحد المذاهب الأربعة، </w:t>
      </w:r>
      <w:r>
        <w:rPr>
          <w:rFonts w:ascii="KFGQPC Arabic Symbols 01" w:eastAsia="MS Mincho" w:hAnsi="KFGQPC Arabic Symbols 01" w:cs="KFGQPC Arabic Symbols 01"/>
          <w:sz w:val="36"/>
          <w:lang w:bidi="ar-EG"/>
        </w:rPr>
        <w:t></w:t>
      </w:r>
      <w:r>
        <w:rPr>
          <w:rFonts w:ascii="Traditional Arabic" w:eastAsia="MS Mincho" w:hAnsi="Traditional Arabic" w:hint="cs"/>
          <w:noProof w:val="0"/>
          <w:sz w:val="36"/>
          <w:rtl/>
        </w:rPr>
        <w:t xml:space="preserve"> </w:t>
      </w:r>
      <w:r w:rsidRPr="00AF55A6">
        <w:rPr>
          <w:rFonts w:ascii="Traditional Arabic" w:eastAsia="MS Mincho" w:hAnsi="Traditional Arabic"/>
          <w:noProof w:val="0"/>
          <w:sz w:val="36"/>
          <w:rtl/>
        </w:rPr>
        <w:t>أجمعين، وهم في تقليدهم المذهب المذكور غيرُ متعصبين، ولا مُغالين في التقليد، فإذا ثبت الدليل الواضح على مخالفة المذهب أخذوا بما يعضده الدليل</w:t>
      </w:r>
      <w:r w:rsidRPr="00AF55A6">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7"/>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0BEC4B5D"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t>ثامن</w:t>
      </w:r>
      <w:r w:rsidRPr="005E02E0">
        <w:rPr>
          <w:rFonts w:ascii="Traditional Arabic" w:eastAsia="MS Mincho" w:hAnsi="Traditional Arabic" w:hint="cs"/>
          <w:b/>
          <w:bCs/>
          <w:noProof w:val="0"/>
          <w:sz w:val="36"/>
          <w:rtl/>
        </w:rPr>
        <w:t>ا:</w:t>
      </w:r>
      <w:r>
        <w:rPr>
          <w:rFonts w:ascii="Traditional Arabic" w:eastAsia="MS Mincho" w:hAnsi="Traditional Arabic" w:hint="cs"/>
          <w:noProof w:val="0"/>
          <w:sz w:val="36"/>
          <w:rtl/>
        </w:rPr>
        <w:t xml:space="preserve"> قول </w:t>
      </w:r>
      <w:r w:rsidRPr="00F85196">
        <w:rPr>
          <w:rFonts w:ascii="Traditional Arabic" w:eastAsia="MS Mincho" w:hAnsi="Traditional Arabic" w:hint="cs"/>
          <w:noProof w:val="0"/>
          <w:sz w:val="36"/>
          <w:rtl/>
        </w:rPr>
        <w:t>محمد زاهد جول</w:t>
      </w:r>
      <w:r>
        <w:rPr>
          <w:rFonts w:ascii="Traditional Arabic" w:eastAsia="MS Mincho" w:hAnsi="Traditional Arabic" w:hint="cs"/>
          <w:noProof w:val="0"/>
          <w:sz w:val="36"/>
          <w:rtl/>
        </w:rPr>
        <w:t xml:space="preserve"> بعد ما ذكر ما يميز دعوة الإمام أنها تعتمد الكتاب والسنة بفهم السلف الصالح</w:t>
      </w:r>
      <w:r w:rsidRPr="00F85196">
        <w:rPr>
          <w:rFonts w:ascii="Traditional Arabic" w:eastAsia="MS Mincho" w:hAnsi="Traditional Arabic" w:hint="cs"/>
          <w:noProof w:val="0"/>
          <w:sz w:val="36"/>
          <w:rtl/>
        </w:rPr>
        <w:t>: "</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ولكن وعندما وصلت دعوة الإمام </w:t>
      </w:r>
      <w:r w:rsidRPr="00AF55A6">
        <w:rPr>
          <w:rFonts w:ascii="Msh Quraan1" w:eastAsia="MS Mincho" w:hAnsi="Msh Quraan1" w:hint="cs"/>
          <w:b/>
          <w:noProof w:val="0"/>
          <w:sz w:val="36"/>
          <w:rtl/>
        </w:rPr>
        <w:t>محمد بن عبدالوهاب</w:t>
      </w:r>
      <w:r w:rsidRPr="00AF55A6">
        <w:rPr>
          <w:rFonts w:ascii="Traditional Arabic" w:eastAsia="MS Mincho" w:hAnsi="Traditional Arabic" w:hint="cs"/>
          <w:noProof w:val="0"/>
          <w:sz w:val="36"/>
          <w:rtl/>
        </w:rPr>
        <w:t xml:space="preserve"> إلى المرحلة الإصلاحية </w:t>
      </w:r>
      <w:r w:rsidR="00AC39E2">
        <w:rPr>
          <w:rFonts w:ascii="Traditional Arabic" w:eastAsia="MS Mincho" w:hAnsi="Traditional Arabic"/>
          <w:noProof w:val="0"/>
          <w:sz w:val="36"/>
          <w:rtl/>
        </w:rPr>
        <w:t>-</w:t>
      </w:r>
      <w:r w:rsidRPr="00AF55A6">
        <w:rPr>
          <w:rFonts w:ascii="Traditional Arabic" w:eastAsia="MS Mincho" w:hAnsi="Traditional Arabic" w:hint="cs"/>
          <w:noProof w:val="0"/>
          <w:sz w:val="36"/>
          <w:rtl/>
        </w:rPr>
        <w:t xml:space="preserve"> أي إلى مرحلة محاربة البدع عند المسلمين- استعمل أدوات المرحلة الدفاعية أولاً، ثم استعمل أدوات المرحلة الجهادية، أي أنه استخدم القوة المادية ضد المخالفين له في الاجتهادات العلمية والرؤى والأفكار</w:t>
      </w:r>
      <w:r>
        <w:rPr>
          <w:rFonts w:ascii="Traditional Arabic" w:eastAsia="MS Mincho" w:hAnsi="Traditional Arabic" w:hint="cs"/>
          <w:noProof w:val="0"/>
          <w:sz w:val="36"/>
          <w:rtl/>
        </w:rPr>
        <w:t>".</w:t>
      </w:r>
    </w:p>
    <w:p w14:paraId="0313E38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فهو كما سبق بيانه وأن الخلاف بين الإمام والمناوئين لدعوته كان خلافا عقديا، فمتى كانت البدع من مسائل الاجتهاد والرؤى والأفكار.</w:t>
      </w:r>
    </w:p>
    <w:p w14:paraId="2D0CD3D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ويؤكد ذلك قوله: "</w:t>
      </w:r>
      <w:r w:rsidRPr="00AF55A6">
        <w:rPr>
          <w:rFonts w:ascii="Traditional Arabic" w:eastAsia="MS Mincho" w:hAnsi="Traditional Arabic" w:hint="cs"/>
          <w:noProof w:val="0"/>
          <w:sz w:val="36"/>
          <w:rtl/>
        </w:rPr>
        <w:t>فمهما بلغت خلافات المسلمين الفكرية والعملية</w:t>
      </w:r>
      <w:r>
        <w:rPr>
          <w:rFonts w:ascii="Traditional Arabic" w:eastAsia="MS Mincho" w:hAnsi="Traditional Arabic" w:hint="cs"/>
          <w:noProof w:val="0"/>
          <w:sz w:val="36"/>
          <w:rtl/>
        </w:rPr>
        <w:t>"، فلم يحدد مستوى هذه الخلافات الفكرية والعملية؛ فإن هذا الاطلاق يعني حتى لو بلغت الخلافات إلى الشرك الأكبر!</w:t>
      </w:r>
    </w:p>
    <w:p w14:paraId="6026B29F" w14:textId="77777777" w:rsidR="006A46BA" w:rsidRDefault="006A46BA" w:rsidP="00003431">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أما الخلاف الفقهي فالإمام </w:t>
      </w:r>
      <w:r w:rsidRPr="00AF55A6">
        <w:rPr>
          <w:rFonts w:ascii="KFGQPC Arabic Symbols 01" w:hAnsi="KFGQPC Arabic Symbols 01" w:cs="KFGQPC Arabic Symbols 01"/>
          <w:spacing w:val="-4"/>
          <w:szCs w:val="28"/>
        </w:rPr>
        <w:t></w:t>
      </w:r>
      <w:r>
        <w:rPr>
          <w:rFonts w:ascii="Traditional Arabic" w:eastAsia="MS Mincho" w:hAnsi="Traditional Arabic" w:hint="cs"/>
          <w:noProof w:val="0"/>
          <w:sz w:val="36"/>
          <w:rtl/>
        </w:rPr>
        <w:t xml:space="preserve"> لم يقاتل أبدا على خلاف فقهي، بل يقرر أنه لا إنكار فيه إذا لم يتبين الدليل القاطع.</w:t>
      </w:r>
    </w:p>
    <w:p w14:paraId="479F695C"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يقول الإمام محمد </w:t>
      </w:r>
      <w:r w:rsidRPr="002C113B">
        <w:rPr>
          <w:rFonts w:ascii="KFGQPC Arabic Symbols 01" w:hAnsi="KFGQPC Arabic Symbols 01" w:cs="KFGQPC Arabic Symbols 01" w:hint="cs"/>
          <w:noProof w:val="0"/>
          <w:color w:val="000000"/>
          <w:szCs w:val="28"/>
          <w:lang w:bidi="ar-EG"/>
        </w:rPr>
        <w:t></w:t>
      </w:r>
      <w:r>
        <w:rPr>
          <w:rFonts w:ascii="Traditional Arabic" w:eastAsia="MS Mincho" w:hAnsi="Traditional Arabic" w:hint="cs"/>
          <w:noProof w:val="0"/>
          <w:sz w:val="36"/>
          <w:rtl/>
        </w:rPr>
        <w:t>: "</w:t>
      </w:r>
      <w:r w:rsidRPr="00B04153">
        <w:rPr>
          <w:rFonts w:ascii="Traditional Arabic" w:eastAsia="MS Mincho" w:hAnsi="Traditional Arabic"/>
          <w:noProof w:val="0"/>
          <w:sz w:val="36"/>
          <w:rtl/>
        </w:rPr>
        <w:t xml:space="preserve">وقد كان أصحاب رسول الله </w:t>
      </w:r>
      <w:r w:rsidRPr="00740220">
        <w:rPr>
          <w:rFonts w:ascii="AGA Arabesque" w:hAnsi="AGA Arabesque"/>
          <w:bCs/>
          <w:sz w:val="36"/>
          <w:lang w:bidi="ar-EG"/>
        </w:rPr>
        <w:t></w:t>
      </w:r>
      <w:r>
        <w:rPr>
          <w:rFonts w:ascii="Traditional Arabic" w:eastAsia="MS Mincho" w:hAnsi="Traditional Arabic" w:hint="cs"/>
          <w:noProof w:val="0"/>
          <w:sz w:val="36"/>
          <w:rtl/>
        </w:rPr>
        <w:t xml:space="preserve"> </w:t>
      </w:r>
      <w:r w:rsidRPr="00B04153">
        <w:rPr>
          <w:rFonts w:ascii="Traditional Arabic" w:eastAsia="MS Mincho" w:hAnsi="Traditional Arabic"/>
          <w:noProof w:val="0"/>
          <w:sz w:val="36"/>
          <w:rtl/>
        </w:rPr>
        <w:t xml:space="preserve">يختلفون في بعض المسائل من غير نكير، ما لم يتبين النص؛ فينبغي للمؤمن أن يجعل همه وقصده معرفة أمر الله ورسوله في مسائل الخلاف، والعمل بذلك، ويحترم أهل العلم، ويوقرهم ولو أخطؤوا، لكن لا يتخذهم أرباباً من دون الله؛ هذا طريق المنعم عليهم، وأما إطراح كلامهم، وعدم توقيرهم، فهو طريق المغضوب </w:t>
      </w:r>
      <w:r w:rsidRPr="00B04153">
        <w:rPr>
          <w:rFonts w:ascii="Traditional Arabic" w:eastAsia="MS Mincho" w:hAnsi="Traditional Arabic"/>
          <w:noProof w:val="0"/>
          <w:sz w:val="36"/>
          <w:rtl/>
        </w:rPr>
        <w:lastRenderedPageBreak/>
        <w:t>عليهم. واتخاذهم أرباباً من دون الله</w:t>
      </w:r>
      <w:r>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8"/>
      </w:r>
      <w:r w:rsidRPr="00AF55A6">
        <w:rPr>
          <w:rFonts w:ascii="Traditional Arabic" w:eastAsia="MS Mincho" w:hAnsi="Traditional Arabic"/>
          <w:noProof w:val="0"/>
          <w:sz w:val="36"/>
          <w:vertAlign w:val="superscript"/>
          <w:rtl/>
        </w:rPr>
        <w:t>)</w:t>
      </w:r>
      <w:r>
        <w:rPr>
          <w:rFonts w:ascii="Traditional Arabic" w:eastAsia="MS Mincho" w:hAnsi="Traditional Arabic" w:hint="cs"/>
          <w:noProof w:val="0"/>
          <w:sz w:val="36"/>
          <w:rtl/>
        </w:rPr>
        <w:t xml:space="preserve">. </w:t>
      </w:r>
    </w:p>
    <w:p w14:paraId="4999C1F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ويقول الشيخان حسين وعبدالله أبنا الإمام محمد: "</w:t>
      </w:r>
      <w:r w:rsidRPr="00CA4B25">
        <w:rPr>
          <w:rFonts w:ascii="Traditional Arabic" w:eastAsia="MS Mincho" w:hAnsi="Traditional Arabic"/>
          <w:noProof w:val="0"/>
          <w:sz w:val="36"/>
          <w:rtl/>
        </w:rPr>
        <w:t xml:space="preserve">مسائل الخلاف بين الأئمة، لا إنكار فيها، إذا لم يتبين الدليل القاطع; والصحابة </w:t>
      </w:r>
      <w:r>
        <w:rPr>
          <w:rFonts w:ascii="KFGQPC Arabic Symbols 01" w:eastAsia="MS Mincho" w:hAnsi="KFGQPC Arabic Symbols 01" w:cs="KFGQPC Arabic Symbols 01"/>
          <w:sz w:val="36"/>
          <w:lang w:bidi="ar-EG"/>
        </w:rPr>
        <w:t></w:t>
      </w:r>
      <w:r w:rsidRPr="00CA4B25">
        <w:rPr>
          <w:rFonts w:ascii="Traditional Arabic" w:eastAsia="MS Mincho" w:hAnsi="Traditional Arabic"/>
          <w:noProof w:val="0"/>
          <w:sz w:val="36"/>
          <w:rtl/>
        </w:rPr>
        <w:t xml:space="preserve"> قد اختلفوا في أشياء من مسائل الفروع، ولم ينكر بعضهم على بعض؛ وكذلك العلماء بعدهم، وأن كلاً منهم قد قال بما عنده </w:t>
      </w:r>
      <w:r>
        <w:rPr>
          <w:rFonts w:ascii="Traditional Arabic" w:eastAsia="MS Mincho" w:hAnsi="Traditional Arabic"/>
          <w:noProof w:val="0"/>
          <w:sz w:val="36"/>
          <w:rtl/>
        </w:rPr>
        <w:t>من العلم</w:t>
      </w:r>
      <w:r>
        <w:rPr>
          <w:rFonts w:ascii="Traditional Arabic" w:eastAsia="MS Mincho" w:hAnsi="Traditional Arabic" w:hint="cs"/>
          <w:noProof w:val="0"/>
          <w:sz w:val="36"/>
          <w:rtl/>
        </w:rPr>
        <w:t>"</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19"/>
      </w:r>
      <w:r w:rsidRPr="00AF55A6">
        <w:rPr>
          <w:rFonts w:ascii="Traditional Arabic" w:eastAsia="MS Mincho" w:hAnsi="Traditional Arabic"/>
          <w:noProof w:val="0"/>
          <w:sz w:val="36"/>
          <w:vertAlign w:val="superscript"/>
          <w:rtl/>
        </w:rPr>
        <w:t>)</w:t>
      </w:r>
      <w:r>
        <w:rPr>
          <w:rFonts w:ascii="Traditional Arabic" w:eastAsia="MS Mincho" w:hAnsi="Traditional Arabic" w:hint="cs"/>
          <w:noProof w:val="0"/>
          <w:sz w:val="36"/>
          <w:rtl/>
        </w:rPr>
        <w:t>.</w:t>
      </w:r>
    </w:p>
    <w:p w14:paraId="2AB30EE0"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فإذا كان الإمام وأتباعه يقولون بأنه لا إنكار في مسائل الخلاف إذا لم يتبين الدليل القاطع، فكيف ينتقلون من عدم الإنكار إلى </w:t>
      </w:r>
      <w:r w:rsidRPr="00AF55A6">
        <w:rPr>
          <w:rFonts w:ascii="Traditional Arabic" w:eastAsia="MS Mincho" w:hAnsi="Traditional Arabic" w:hint="cs"/>
          <w:noProof w:val="0"/>
          <w:sz w:val="36"/>
          <w:rtl/>
        </w:rPr>
        <w:t>اس</w:t>
      </w:r>
      <w:r>
        <w:rPr>
          <w:rFonts w:ascii="Traditional Arabic" w:eastAsia="MS Mincho" w:hAnsi="Traditional Arabic" w:hint="cs"/>
          <w:noProof w:val="0"/>
          <w:sz w:val="36"/>
          <w:rtl/>
        </w:rPr>
        <w:t>تخدم القوة المادية ضد المخالفين، فهذا بهتان عظيم.</w:t>
      </w:r>
    </w:p>
    <w:p w14:paraId="324E81A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rPr>
        <w:t xml:space="preserve">والإمام </w:t>
      </w:r>
      <w:r w:rsidRPr="00AF55A6">
        <w:rPr>
          <w:rFonts w:ascii="KFGQPC Arabic Symbols 01" w:hAnsi="KFGQPC Arabic Symbols 01" w:cs="KFGQPC Arabic Symbols 01"/>
          <w:spacing w:val="-4"/>
          <w:szCs w:val="28"/>
        </w:rPr>
        <w:t></w:t>
      </w:r>
      <w:r>
        <w:rPr>
          <w:rFonts w:ascii="Traditional Arabic" w:eastAsia="MS Mincho" w:hAnsi="Traditional Arabic" w:hint="cs"/>
          <w:noProof w:val="0"/>
          <w:sz w:val="36"/>
          <w:rtl/>
        </w:rPr>
        <w:t xml:space="preserve"> بين منهجه في القتال، فقال: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وأما القتال فلم نقاتل أحدا إلى اليوم إلا دون النفس والحرمة، وهم الذين أتونا في ديارنا ولا أبقوا ممكنا</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ولكن قد نقاتل بعضهم على سبيل المقابلة </w:t>
      </w:r>
      <w:r w:rsidRPr="00AF55A6">
        <w:rPr>
          <w:rFonts w:ascii="QCF_BSML" w:hAnsi="QCF_BSML" w:cs="QCF_BSML"/>
          <w:noProof w:val="0"/>
          <w:sz w:val="29"/>
          <w:szCs w:val="29"/>
          <w:rtl/>
        </w:rPr>
        <w:t xml:space="preserve">ﮋ </w:t>
      </w:r>
      <w:r w:rsidRPr="00AF55A6">
        <w:rPr>
          <w:rFonts w:ascii="QCF_P487" w:hAnsi="QCF_P487" w:cs="QCF_P487"/>
          <w:noProof w:val="0"/>
          <w:sz w:val="29"/>
          <w:szCs w:val="29"/>
          <w:rtl/>
        </w:rPr>
        <w:t>ﮬ  ﮭ  ﮮ  ﮯ</w:t>
      </w:r>
      <w:r w:rsidRPr="00AF55A6">
        <w:rPr>
          <w:rFonts w:ascii="Arial" w:hAnsi="Arial" w:cs="Arial"/>
          <w:noProof w:val="0"/>
          <w:sz w:val="18"/>
          <w:szCs w:val="18"/>
          <w:rtl/>
        </w:rPr>
        <w:t xml:space="preserve"> </w:t>
      </w:r>
      <w:r w:rsidRPr="00AF55A6">
        <w:rPr>
          <w:rFonts w:ascii="QCF_BSML" w:hAnsi="QCF_BSML" w:cs="QCF_BSML"/>
          <w:noProof w:val="0"/>
          <w:sz w:val="29"/>
          <w:szCs w:val="29"/>
          <w:rtl/>
        </w:rPr>
        <w:t>ﮊ</w:t>
      </w:r>
      <w:r w:rsidRPr="00AF55A6">
        <w:rPr>
          <w:rFonts w:ascii="QCF_BSML" w:hAnsi="QCF_BSML" w:cs="QCF_BSML"/>
          <w:noProof w:val="0"/>
          <w:sz w:val="29"/>
          <w:szCs w:val="29"/>
        </w:rPr>
        <w:t xml:space="preserve"> </w:t>
      </w:r>
      <w:r w:rsidRPr="00B50C68">
        <w:rPr>
          <w:rFonts w:ascii="Traditional Arabic" w:eastAsia="MS Mincho" w:hAnsi="Traditional Arabic" w:hint="cs"/>
          <w:noProof w:val="0"/>
          <w:sz w:val="36"/>
          <w:rtl/>
          <w:lang w:bidi="ar-EG"/>
        </w:rPr>
        <w:t>[</w:t>
      </w:r>
      <w:r w:rsidRPr="00B50C68">
        <w:rPr>
          <w:rFonts w:ascii="Traditional Arabic" w:hAnsi="Traditional Arabic"/>
          <w:sz w:val="36"/>
          <w:rtl/>
        </w:rPr>
        <w:t>الشورى: 40</w:t>
      </w:r>
      <w:r w:rsidRPr="00B50C68">
        <w:rPr>
          <w:rFonts w:ascii="Traditional Arabic" w:hAnsi="Traditional Arabic" w:hint="cs"/>
          <w:sz w:val="36"/>
          <w:rtl/>
        </w:rPr>
        <w:t>]</w:t>
      </w:r>
      <w:r w:rsidRPr="00B50C68">
        <w:rPr>
          <w:rFonts w:ascii="Traditional Arabic" w:eastAsia="MS Mincho" w:hAnsi="Traditional Arabic"/>
          <w:b/>
          <w:noProof w:val="0"/>
          <w:sz w:val="36"/>
          <w:rtl/>
          <w:lang w:bidi="ar-EG"/>
        </w:rPr>
        <w:fldChar w:fldCharType="begin"/>
      </w:r>
      <w:r w:rsidRPr="00B50C68">
        <w:rPr>
          <w:sz w:val="36"/>
        </w:rPr>
        <w:instrText xml:space="preserve"> XE "</w:instrText>
      </w:r>
      <w:r w:rsidRPr="00B50C68">
        <w:rPr>
          <w:rFonts w:ascii="QCF_BSML" w:hAnsi="QCF_BSML" w:cs="QCF_BSML"/>
          <w:noProof w:val="0"/>
          <w:sz w:val="36"/>
          <w:rtl/>
        </w:rPr>
        <w:instrText xml:space="preserve">ﮋ </w:instrText>
      </w:r>
      <w:r w:rsidRPr="00B50C68">
        <w:rPr>
          <w:rFonts w:ascii="QCF_P487" w:hAnsi="QCF_P487" w:cs="QCF_P487"/>
          <w:noProof w:val="0"/>
          <w:sz w:val="36"/>
          <w:rtl/>
        </w:rPr>
        <w:instrText>ﮬ  ﮭ  ﮮ  ﮯ</w:instrText>
      </w:r>
      <w:r w:rsidRPr="00B50C68">
        <w:rPr>
          <w:rFonts w:ascii="Arial" w:hAnsi="Arial" w:cs="Arial"/>
          <w:noProof w:val="0"/>
          <w:sz w:val="36"/>
          <w:rtl/>
        </w:rPr>
        <w:instrText xml:space="preserve"> </w:instrText>
      </w:r>
      <w:r w:rsidRPr="00B50C68">
        <w:rPr>
          <w:rFonts w:ascii="QCF_BSML" w:hAnsi="QCF_BSML" w:cs="QCF_BSML"/>
          <w:noProof w:val="0"/>
          <w:sz w:val="36"/>
          <w:rtl/>
        </w:rPr>
        <w:instrText>ﮊ</w:instrText>
      </w:r>
      <w:r w:rsidRPr="00B50C68">
        <w:rPr>
          <w:rFonts w:ascii="QCF_BSML" w:hAnsi="QCF_BSML" w:cs="QCF_BSML"/>
          <w:noProof w:val="0"/>
          <w:sz w:val="36"/>
        </w:rPr>
        <w:instrText xml:space="preserve"> </w:instrText>
      </w:r>
      <w:r w:rsidRPr="00B50C68">
        <w:rPr>
          <w:rFonts w:ascii="Traditional Arabic" w:eastAsia="MS Mincho" w:hAnsi="Traditional Arabic" w:hint="cs"/>
          <w:noProof w:val="0"/>
          <w:sz w:val="36"/>
          <w:rtl/>
          <w:lang w:bidi="ar-EG"/>
        </w:rPr>
        <w:instrText>[</w:instrText>
      </w:r>
      <w:r w:rsidRPr="00B50C68">
        <w:rPr>
          <w:rFonts w:ascii="Traditional Arabic" w:hAnsi="Traditional Arabic"/>
          <w:sz w:val="36"/>
          <w:rtl/>
        </w:rPr>
        <w:instrText>الشورى</w:instrText>
      </w:r>
      <w:r w:rsidRPr="00B50C68">
        <w:rPr>
          <w:sz w:val="36"/>
        </w:rPr>
        <w:instrText>\</w:instrText>
      </w:r>
      <w:r w:rsidRPr="00B50C68">
        <w:rPr>
          <w:rFonts w:ascii="Traditional Arabic" w:hAnsi="Traditional Arabic"/>
          <w:sz w:val="36"/>
          <w:rtl/>
        </w:rPr>
        <w:instrText>: 40</w:instrText>
      </w:r>
      <w:r w:rsidRPr="00B50C68">
        <w:rPr>
          <w:rFonts w:ascii="Traditional Arabic" w:hAnsi="Traditional Arabic" w:hint="cs"/>
          <w:sz w:val="36"/>
          <w:rtl/>
        </w:rPr>
        <w:instrText>]</w:instrText>
      </w:r>
      <w:r w:rsidRPr="00B50C68">
        <w:rPr>
          <w:sz w:val="36"/>
        </w:rPr>
        <w:instrText xml:space="preserve">" </w:instrText>
      </w:r>
      <w:r w:rsidRPr="00B50C68">
        <w:rPr>
          <w:rFonts w:ascii="Traditional Arabic" w:eastAsia="MS Mincho" w:hAnsi="Traditional Arabic"/>
          <w:b/>
          <w:noProof w:val="0"/>
          <w:sz w:val="36"/>
          <w:rtl/>
          <w:lang w:bidi="ar-EG"/>
        </w:rPr>
        <w:fldChar w:fldCharType="end"/>
      </w:r>
      <w:r w:rsidRPr="00B50C68">
        <w:rPr>
          <w:rFonts w:ascii="Traditional Arabic" w:eastAsia="MS Mincho" w:hAnsi="Traditional Arabic" w:hint="cs"/>
          <w:b/>
          <w:noProof w:val="0"/>
          <w:sz w:val="36"/>
          <w:rtl/>
          <w:lang w:bidi="ar-EG"/>
        </w:rPr>
        <w:t>.</w:t>
      </w:r>
      <w:r w:rsidRPr="00AF55A6">
        <w:rPr>
          <w:rFonts w:ascii="Traditional Arabic" w:eastAsia="MS Mincho" w:hAnsi="Traditional Arabic"/>
          <w:noProof w:val="0"/>
          <w:sz w:val="36"/>
          <w:rtl/>
          <w:lang w:bidi="ar-EG"/>
        </w:rPr>
        <w:t xml:space="preserve"> وكذلك من جاهر بسب دين الرسول بعدما عرفه</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20"/>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noProof w:val="0"/>
          <w:sz w:val="36"/>
          <w:rtl/>
          <w:lang w:bidi="ar-EG"/>
        </w:rPr>
        <w:t>.</w:t>
      </w:r>
    </w:p>
    <w:p w14:paraId="08D12B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ويذكر في رسالة أخرى أن علماء المسلمين أجمعوا على أن من صدق الرسول في شيء وكذبه في شيء آخر فهو كافر حلال الدم والمال</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وإخلاص التوحيد لله تعالى أهم ما جاء به الرسول </w:t>
      </w:r>
      <w:r w:rsidRPr="00AF55A6">
        <w:rPr>
          <w:rFonts w:ascii="AGA Arabesque" w:eastAsia="MS Mincho" w:hAnsi="AGA Arabesque"/>
          <w:bCs/>
          <w:noProof w:val="0"/>
          <w:sz w:val="36"/>
          <w:lang w:bidi="ar-EG"/>
        </w:rPr>
        <w:t></w:t>
      </w:r>
      <w:r w:rsidRPr="00AF55A6">
        <w:rPr>
          <w:rFonts w:ascii="Traditional Arabic" w:eastAsia="MS Mincho" w:hAnsi="Traditional Arabic"/>
          <w:noProof w:val="0"/>
          <w:sz w:val="36"/>
          <w:rtl/>
          <w:lang w:bidi="ar-EG"/>
        </w:rPr>
        <w:t>، فكيف نقاتل من ينكر الصلاة والزكاة ولا نقاتل من ينكر إخلاص التوحيد لله</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421"/>
      </w:r>
      <w:r w:rsidRPr="00AF55A6">
        <w:rPr>
          <w:rFonts w:ascii="Msh Quraan1" w:eastAsia="MS Mincho" w:hAnsi="Msh Quraan1"/>
          <w:b/>
          <w:noProof w:val="0"/>
          <w:sz w:val="36"/>
          <w:vertAlign w:val="superscript"/>
          <w:rtl/>
          <w:lang w:bidi="ar-EG"/>
        </w:rPr>
        <w:t>)</w:t>
      </w:r>
      <w:r w:rsidRPr="00AF55A6">
        <w:rPr>
          <w:rFonts w:ascii="Traditional Arabic" w:eastAsia="MS Mincho" w:hAnsi="Traditional Arabic" w:hint="cs"/>
          <w:b/>
          <w:noProof w:val="0"/>
          <w:sz w:val="36"/>
          <w:rtl/>
          <w:lang w:bidi="ar-EG"/>
        </w:rPr>
        <w:t>.</w:t>
      </w:r>
    </w:p>
    <w:p w14:paraId="5B8D176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ثم قول الكاتب: "</w:t>
      </w:r>
      <w:r w:rsidRPr="00AF55A6">
        <w:rPr>
          <w:rFonts w:ascii="Traditional Arabic" w:eastAsia="MS Mincho" w:hAnsi="Traditional Arabic" w:hint="cs"/>
          <w:b/>
          <w:noProof w:val="0"/>
          <w:color w:val="000000"/>
          <w:sz w:val="36"/>
          <w:rtl/>
          <w:lang w:bidi="ar-EG"/>
        </w:rPr>
        <w:t xml:space="preserve">ولذا فإن المعترضين على الحركة الوهابية لا يعترضون على منهجيتها العلمية التأصيلية، ولا يعترضون على منهجيتها الإصلاحية،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وإنما الاعتراض على هذه المنهجية التي تنظر إلى الاجتهادات الفقهية والفكرية الإسلامية الأخرى على أنها آراء مخالفة للقرآن </w:t>
      </w:r>
      <w:r w:rsidRPr="00AF55A6">
        <w:rPr>
          <w:rFonts w:ascii="Traditional Arabic" w:eastAsia="MS Mincho" w:hAnsi="Traditional Arabic" w:hint="cs"/>
          <w:noProof w:val="0"/>
          <w:sz w:val="36"/>
          <w:rtl/>
        </w:rPr>
        <w:t>والحديث</w:t>
      </w:r>
      <w:r>
        <w:rPr>
          <w:rFonts w:ascii="Traditional Arabic" w:eastAsia="MS Mincho" w:hAnsi="Traditional Arabic" w:hint="cs"/>
          <w:noProof w:val="0"/>
          <w:sz w:val="36"/>
          <w:rtl/>
        </w:rPr>
        <w:t>".</w:t>
      </w:r>
    </w:p>
    <w:p w14:paraId="4EC79AE4"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فإذا كانت دعوة الإمام على منهجية علمية تأصيلية صحيحة فلا يمكن أن </w:t>
      </w:r>
      <w:r w:rsidRPr="00AF55A6">
        <w:rPr>
          <w:rFonts w:ascii="Traditional Arabic" w:eastAsia="MS Mincho" w:hAnsi="Traditional Arabic" w:hint="cs"/>
          <w:b/>
          <w:noProof w:val="0"/>
          <w:color w:val="000000"/>
          <w:sz w:val="36"/>
          <w:rtl/>
          <w:lang w:bidi="ar-EG"/>
        </w:rPr>
        <w:t xml:space="preserve">تنظر إلى </w:t>
      </w:r>
      <w:r w:rsidRPr="00AF55A6">
        <w:rPr>
          <w:rFonts w:ascii="Traditional Arabic" w:eastAsia="MS Mincho" w:hAnsi="Traditional Arabic" w:hint="cs"/>
          <w:b/>
          <w:noProof w:val="0"/>
          <w:color w:val="000000"/>
          <w:sz w:val="36"/>
          <w:rtl/>
          <w:lang w:bidi="ar-EG"/>
        </w:rPr>
        <w:lastRenderedPageBreak/>
        <w:t xml:space="preserve">الاجتهادات الفقهية والفكرية الإسلامية الأخرى على أنها آراء مخالفة للقرآن </w:t>
      </w:r>
      <w:r w:rsidRPr="00AF55A6">
        <w:rPr>
          <w:rFonts w:ascii="Traditional Arabic" w:eastAsia="MS Mincho" w:hAnsi="Traditional Arabic" w:hint="cs"/>
          <w:noProof w:val="0"/>
          <w:sz w:val="36"/>
          <w:rtl/>
        </w:rPr>
        <w:t>والحديث</w:t>
      </w:r>
      <w:r>
        <w:rPr>
          <w:rFonts w:ascii="Traditional Arabic" w:eastAsia="MS Mincho" w:hAnsi="Traditional Arabic" w:hint="cs"/>
          <w:noProof w:val="0"/>
          <w:sz w:val="36"/>
          <w:rtl/>
        </w:rPr>
        <w:t xml:space="preserve"> إلا وهي كذلك؛ لأن دعوة الإمام </w:t>
      </w:r>
      <w:r w:rsidR="00AC39E2">
        <w:rPr>
          <w:rFonts w:ascii="Traditional Arabic" w:eastAsia="MS Mincho" w:hAnsi="Traditional Arabic"/>
          <w:noProof w:val="0"/>
          <w:sz w:val="36"/>
          <w:rtl/>
        </w:rPr>
        <w:t>-</w:t>
      </w:r>
      <w:r>
        <w:rPr>
          <w:rFonts w:ascii="Traditional Arabic" w:eastAsia="MS Mincho" w:hAnsi="Traditional Arabic" w:hint="cs"/>
          <w:noProof w:val="0"/>
          <w:sz w:val="36"/>
          <w:rtl/>
        </w:rPr>
        <w:t xml:space="preserve"> كما ذكر الكاتب- أنها على منهجية علمية تأصيلية؛ بل إن الكاتب ذكر ما يميز هذه الدعوة المباركة بأنها تلتزم الكتاب والسنة، وهو</w:t>
      </w:r>
      <w:r w:rsidRPr="00365ED1">
        <w:rPr>
          <w:rFonts w:ascii="Traditional Arabic" w:eastAsia="MS Mincho" w:hAnsi="Traditional Arabic" w:hint="cs"/>
          <w:noProof w:val="0"/>
          <w:sz w:val="36"/>
          <w:rtl/>
        </w:rPr>
        <w:t xml:space="preserve"> الأصل عند </w:t>
      </w:r>
      <w:r>
        <w:rPr>
          <w:rFonts w:ascii="Traditional Arabic" w:eastAsia="MS Mincho" w:hAnsi="Traditional Arabic" w:hint="cs"/>
          <w:noProof w:val="0"/>
          <w:sz w:val="36"/>
          <w:rtl/>
        </w:rPr>
        <w:t>وجود الاختلاف</w:t>
      </w:r>
      <w:r w:rsidRPr="00365ED1">
        <w:rPr>
          <w:rFonts w:ascii="Traditional Arabic" w:eastAsia="MS Mincho" w:hAnsi="Traditional Arabic" w:hint="cs"/>
          <w:noProof w:val="0"/>
          <w:sz w:val="36"/>
          <w:rtl/>
        </w:rPr>
        <w:t xml:space="preserve">، قال تعالى: </w:t>
      </w:r>
      <w:r w:rsidRPr="00365ED1">
        <w:rPr>
          <w:rFonts w:ascii="QCF_BSML" w:hAnsi="QCF_BSML" w:cs="QCF_BSML"/>
          <w:sz w:val="29"/>
          <w:szCs w:val="29"/>
          <w:rtl/>
        </w:rPr>
        <w:t xml:space="preserve">ﮋ </w:t>
      </w:r>
      <w:r w:rsidRPr="00365ED1">
        <w:rPr>
          <w:rFonts w:ascii="QCF_BSML" w:hAnsi="QCF_BSML" w:cs="QCF_BSML" w:hint="cs"/>
          <w:sz w:val="29"/>
          <w:szCs w:val="29"/>
          <w:rtl/>
        </w:rPr>
        <w:t xml:space="preserve"> </w:t>
      </w:r>
      <w:r w:rsidRPr="00870B44">
        <w:rPr>
          <w:rFonts w:ascii="QCF_P091" w:hAnsi="QCF_P091" w:cs="QCF_P091"/>
          <w:szCs w:val="28"/>
          <w:rtl/>
        </w:rPr>
        <w:t>ﮊ ﮋ ﮌ ﮍ ﮎ ﮏ ﮐ ﮑ ﮒ ﮓ ﮔ ﮕ ﮖ ﮗ ﮘ ﮙ ﮚ ﮛ ﮜ ﮝ ﮞ ﮟ</w:t>
      </w:r>
      <w:r w:rsidRPr="00AF55A6">
        <w:rPr>
          <w:rFonts w:ascii="Arial" w:hAnsi="Arial" w:cs="Arial"/>
          <w:noProof w:val="0"/>
          <w:color w:val="000000"/>
          <w:sz w:val="18"/>
          <w:szCs w:val="18"/>
          <w:rtl/>
        </w:rPr>
        <w:t xml:space="preserve"> </w:t>
      </w:r>
      <w:r w:rsidRPr="00365ED1">
        <w:rPr>
          <w:rFonts w:ascii="QCF_BSML" w:hAnsi="QCF_BSML" w:cs="QCF_BSML"/>
          <w:sz w:val="29"/>
          <w:szCs w:val="29"/>
          <w:rtl/>
        </w:rPr>
        <w:t>ﮊ</w:t>
      </w:r>
      <w:r w:rsidRPr="00365ED1">
        <w:rPr>
          <w:rFonts w:ascii="Traditional Arabic" w:hAnsi="Traditional Arabic" w:hint="cs"/>
          <w:sz w:val="36"/>
          <w:rtl/>
        </w:rPr>
        <w:t xml:space="preserve"> </w:t>
      </w:r>
      <w:r w:rsidRPr="00365ED1">
        <w:rPr>
          <w:rFonts w:ascii="Traditional Arabic" w:eastAsia="MS Mincho" w:hAnsi="Traditional Arabic" w:hint="cs"/>
          <w:noProof w:val="0"/>
          <w:sz w:val="36"/>
          <w:rtl/>
        </w:rPr>
        <w:t>[النساء: 83].</w:t>
      </w:r>
      <w:r>
        <w:rPr>
          <w:rFonts w:ascii="Traditional Arabic" w:eastAsia="MS Mincho" w:hAnsi="Traditional Arabic" w:hint="cs"/>
          <w:noProof w:val="0"/>
          <w:sz w:val="36"/>
          <w:rtl/>
        </w:rPr>
        <w:t xml:space="preserve"> وقد مضى في الفقرات السابقة موقف أئمة الدعوة من الاجتهادات الفقهية.</w:t>
      </w:r>
    </w:p>
    <w:p w14:paraId="5A8DF9D0" w14:textId="77777777" w:rsidR="006A46BA" w:rsidRPr="00365ED1"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p>
    <w:p w14:paraId="13B58A5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Pr>
      </w:pPr>
    </w:p>
    <w:p w14:paraId="3689D78B" w14:textId="77777777" w:rsidR="006A46BA" w:rsidRPr="00AF55A6" w:rsidRDefault="006A46BA" w:rsidP="006A46BA">
      <w:pPr>
        <w:widowControl w:val="0"/>
        <w:spacing w:after="60"/>
        <w:jc w:val="center"/>
        <w:rPr>
          <w:rFonts w:ascii="louts shamy" w:hAnsi="louts shamy" w:cs="louts shamy"/>
          <w:sz w:val="40"/>
          <w:szCs w:val="40"/>
          <w:rtl/>
        </w:rPr>
      </w:pPr>
    </w:p>
    <w:p w14:paraId="611ECD74" w14:textId="77777777" w:rsidR="006A46BA" w:rsidRPr="00AF55A6" w:rsidRDefault="006A46BA" w:rsidP="006A46BA">
      <w:pPr>
        <w:bidi w:val="0"/>
        <w:jc w:val="left"/>
        <w:rPr>
          <w:rFonts w:eastAsia="MS Mincho" w:cs="PT Bold Heading"/>
          <w:noProof w:val="0"/>
          <w:sz w:val="34"/>
          <w:szCs w:val="34"/>
        </w:rPr>
      </w:pPr>
      <w:r w:rsidRPr="00AF55A6">
        <w:rPr>
          <w:rFonts w:eastAsia="MS Mincho" w:cs="PT Bold Heading"/>
          <w:noProof w:val="0"/>
          <w:sz w:val="34"/>
          <w:szCs w:val="34"/>
          <w:rtl/>
        </w:rPr>
        <w:br w:type="page"/>
      </w:r>
    </w:p>
    <w:p w14:paraId="75BCD2CC"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 xml:space="preserve">المطلب الخامس: </w:t>
      </w:r>
      <w:bookmarkStart w:id="167" w:name="_Toc480048549"/>
      <w:r>
        <w:rPr>
          <w:rFonts w:hint="cs"/>
          <w:b/>
          <w:bCs/>
          <w:sz w:val="36"/>
          <w:szCs w:val="40"/>
          <w:rtl/>
          <w:lang w:bidi="ar-EG"/>
        </w:rPr>
        <w:t>دعوى إ</w:t>
      </w:r>
      <w:r w:rsidRPr="00AF55A6">
        <w:rPr>
          <w:rFonts w:hint="cs"/>
          <w:b/>
          <w:bCs/>
          <w:sz w:val="36"/>
          <w:szCs w:val="40"/>
          <w:rtl/>
          <w:lang w:bidi="ar-EG"/>
        </w:rPr>
        <w:t>دعاء العصمة لدعوة الإمام</w:t>
      </w:r>
      <w:bookmarkEnd w:id="167"/>
    </w:p>
    <w:p w14:paraId="67EFDF6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دعوى </w:t>
      </w:r>
      <w:r w:rsidRPr="00AF55A6">
        <w:rPr>
          <w:rFonts w:ascii="Traditional Arabic" w:eastAsia="MS Mincho" w:hAnsi="Traditional Arabic" w:hint="cs"/>
          <w:noProof w:val="0"/>
          <w:sz w:val="36"/>
          <w:rtl/>
        </w:rPr>
        <w:t>أن أتباع الإمام يدّعون العصمة لهذه الدعوة ولإمامها.</w:t>
      </w:r>
    </w:p>
    <w:p w14:paraId="7859956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37280C">
        <w:rPr>
          <w:rFonts w:ascii="Traditional Arabic" w:eastAsia="MS Mincho" w:hAnsi="Traditional Arabic" w:hint="cs"/>
          <w:noProof w:val="0"/>
          <w:sz w:val="36"/>
          <w:rtl/>
        </w:rPr>
        <w:t xml:space="preserve">يقول أحمد سالم </w:t>
      </w:r>
      <w:r w:rsidR="00AC39E2">
        <w:rPr>
          <w:rFonts w:ascii="Traditional Arabic" w:eastAsia="MS Mincho" w:hAnsi="Traditional Arabic"/>
          <w:noProof w:val="0"/>
          <w:sz w:val="36"/>
          <w:rtl/>
        </w:rPr>
        <w:t>-</w:t>
      </w:r>
      <w:r w:rsidRPr="0037280C">
        <w:rPr>
          <w:rFonts w:ascii="Traditional Arabic" w:eastAsia="MS Mincho" w:hAnsi="Traditional Arabic" w:hint="cs"/>
          <w:noProof w:val="0"/>
          <w:sz w:val="36"/>
          <w:rtl/>
        </w:rPr>
        <w:t xml:space="preserve">بعد أن ذكر الفرق بين السلفية (المنهج) وبين التحققات التاريخية، وأن </w:t>
      </w:r>
      <w:r w:rsidRPr="00AF55A6">
        <w:rPr>
          <w:rFonts w:ascii="Traditional Arabic" w:eastAsia="MS Mincho" w:hAnsi="Traditional Arabic" w:hint="cs"/>
          <w:noProof w:val="0"/>
          <w:sz w:val="36"/>
          <w:rtl/>
        </w:rPr>
        <w:t xml:space="preserve">المنهج السلفي صحيح ولكن التحقق التاريخي لا يستطيع أحد أن يدعي أنه أصاب تماماً ما كان عليه النبي </w:t>
      </w:r>
      <w:r w:rsidRPr="00AF55A6">
        <w:rPr>
          <w:rFonts w:ascii="AGA Arabesque" w:eastAsia="MS Mincho" w:hAnsi="AGA Arabesque"/>
          <w:noProof w:val="0"/>
          <w:sz w:val="36"/>
          <w:lang w:bidi="ar-EG"/>
        </w:rPr>
        <w:t></w:t>
      </w:r>
      <w:r w:rsidRPr="00AF55A6">
        <w:rPr>
          <w:rFonts w:ascii="Traditional Arabic" w:eastAsia="MS Mincho" w:hAnsi="Traditional Arabic" w:hint="cs"/>
          <w:noProof w:val="0"/>
          <w:sz w:val="36"/>
          <w:rtl/>
        </w:rPr>
        <w:t>-:</w:t>
      </w:r>
    </w:p>
    <w:p w14:paraId="1FC68D3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rPr>
        <w:t xml:space="preserve">"من هنا ننظر للدعوة الوهابية على أنها مجرد "تحقق تاريخي للسلفية" تحاول أن تصيب ما كان عليه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xml:space="preserve"> وأصحابه. هي تدعي أنها أصابته في المسائل التي تكلمت فيها قطعاً، خاصة في أصول مسائل الاعتقاد، وظناً في فروع مسائل الفقه، فعمل الناقد هنا أن يحاكم ما تقوله الدعوة الوهابية إلى اتفاق الصحابة، هل بالفعل اتفقوا على الأقوال التي تدعي الوهابية أنها العقيدة وأنها سلفية أم لم يتفقوا؟ ونفس القضية مع </w:t>
      </w:r>
      <w:r w:rsidRPr="00AF55A6">
        <w:rPr>
          <w:rFonts w:ascii="Traditional Arabic" w:eastAsia="MS Mincho" w:hAnsi="Traditional Arabic" w:hint="cs"/>
          <w:b/>
          <w:noProof w:val="0"/>
          <w:color w:val="000000"/>
          <w:sz w:val="36"/>
          <w:rtl/>
          <w:lang w:bidi="ar-EG"/>
        </w:rPr>
        <w:t>شيخ الإسلام ابن تيمية.</w:t>
      </w:r>
    </w:p>
    <w:p w14:paraId="1F23E1A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b/>
          <w:noProof w:val="0"/>
          <w:color w:val="000000"/>
          <w:sz w:val="36"/>
          <w:rtl/>
          <w:lang w:bidi="ar-EG"/>
        </w:rPr>
        <w:t xml:space="preserve">هذا محدد نقدي أساسي سواء للسلفية أو الوهابية، وإن عملك النقدي هو محاكمة هذه التحققات التاريخية للأصل المنهجي الأول، وليس عملك النقدي أن تنكر أن هذا في الأصل منهجي، بل اتفاق الصحابة أصل منهجي معياري، لا يجوز أن يجتمع صحابة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على باطل"</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22"/>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bCs/>
          <w:noProof w:val="0"/>
          <w:sz w:val="36"/>
          <w:rtl/>
        </w:rPr>
        <w:t xml:space="preserve"> </w:t>
      </w:r>
    </w:p>
    <w:p w14:paraId="3E9399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934E4F">
        <w:rPr>
          <w:rFonts w:ascii="Traditional Arabic" w:eastAsia="MS Mincho" w:hAnsi="Traditional Arabic" w:hint="cs"/>
          <w:noProof w:val="0"/>
          <w:sz w:val="36"/>
          <w:rtl/>
        </w:rPr>
        <w:t xml:space="preserve">ويقول الحسن بن علي الكتاني: "وكثير </w:t>
      </w:r>
      <w:r w:rsidRPr="00AF55A6">
        <w:rPr>
          <w:rFonts w:ascii="Traditional Arabic" w:eastAsia="MS Mincho" w:hAnsi="Traditional Arabic" w:hint="cs"/>
          <w:noProof w:val="0"/>
          <w:sz w:val="36"/>
          <w:rtl/>
        </w:rPr>
        <w:t>من أهل السنة المعاصرين ودعاة منهاج السلف على اختلاف مشاربهم ومناهجهم يتكلمون عن الدعوة النجدية وكأنها كانت بلا أخطاء، ويجعلون المناوئين لها وكأنهم ما حملهم على مخالفتها والرد عليها إلا البدعة والضلال.</w:t>
      </w:r>
    </w:p>
    <w:p w14:paraId="3F83360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ولطالما رأيت كتباً ودراسات عن علماء كبار ألفت في مخالفاتهم العقدية وانحرافاتهم عن السنة، كما يظن أصحابها لكن لم أر شيئاً من ذلك </w:t>
      </w:r>
      <w:r>
        <w:rPr>
          <w:rFonts w:ascii="Traditional Arabic" w:eastAsia="MS Mincho" w:hAnsi="Traditional Arabic" w:hint="cs"/>
          <w:noProof w:val="0"/>
          <w:sz w:val="36"/>
          <w:rtl/>
        </w:rPr>
        <w:t>عن</w:t>
      </w:r>
      <w:r w:rsidRPr="00AF55A6">
        <w:rPr>
          <w:rFonts w:ascii="Traditional Arabic" w:eastAsia="MS Mincho" w:hAnsi="Traditional Arabic" w:hint="cs"/>
          <w:noProof w:val="0"/>
          <w:sz w:val="36"/>
          <w:rtl/>
        </w:rPr>
        <w:t xml:space="preserve"> الإمام ابن عبدالوهاب وأصحابه"</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23"/>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27BBF2CC" w14:textId="77777777" w:rsidR="006A46BA" w:rsidRPr="006C5A81"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6C5A81">
        <w:rPr>
          <w:rFonts w:ascii="Traditional Arabic" w:eastAsia="MS Mincho" w:hAnsi="Traditional Arabic" w:hint="cs"/>
          <w:noProof w:val="0"/>
          <w:sz w:val="36"/>
          <w:rtl/>
        </w:rPr>
        <w:t xml:space="preserve"> ويقول أيضاً: " و"الدعوة النجدية" غلا فيها صنفان من الناس:</w:t>
      </w:r>
    </w:p>
    <w:p w14:paraId="705E508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lastRenderedPageBreak/>
        <w:t>أحدهما: رأى فيها حركة ودعوة معصومة خالية من الأخطاء، وهؤلاء شابهوا الرافضة من حيث لا يعلمون، باعتقادهم العصمة "للدعوة النجدية" وأئمتها.</w:t>
      </w:r>
    </w:p>
    <w:p w14:paraId="6D4526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وثانيهما: رأى أنها حركة ودعوة شيطانية مبتدعة، جاءت لهدم الدين وقواعده، وهؤلاء ألِفُوا ما عليه الآباء والأجد</w:t>
      </w:r>
      <w:r w:rsidR="00003431">
        <w:rPr>
          <w:rFonts w:ascii="Traditional Arabic" w:eastAsia="MS Mincho" w:hAnsi="Traditional Arabic" w:hint="cs"/>
          <w:noProof w:val="0"/>
          <w:sz w:val="36"/>
          <w:rtl/>
        </w:rPr>
        <w:t>ا</w:t>
      </w:r>
      <w:r w:rsidRPr="00AF55A6">
        <w:rPr>
          <w:rFonts w:ascii="Traditional Arabic" w:eastAsia="MS Mincho" w:hAnsi="Traditional Arabic" w:hint="cs"/>
          <w:noProof w:val="0"/>
          <w:sz w:val="36"/>
          <w:rtl/>
        </w:rPr>
        <w:t xml:space="preserve">د من البدع والمخالفات، مشابهين في ذلك للمشركين الأُوَل، الذين خاطبوا الرسل بقولهم: </w:t>
      </w:r>
      <w:r w:rsidRPr="00AF55A6">
        <w:rPr>
          <w:rFonts w:ascii="QCF_BSML" w:hAnsi="QCF_BSML" w:cs="QCF_BSML"/>
          <w:noProof w:val="0"/>
          <w:color w:val="000000"/>
          <w:sz w:val="29"/>
          <w:szCs w:val="29"/>
          <w:rtl/>
        </w:rPr>
        <w:t xml:space="preserve">ﮋ </w:t>
      </w:r>
      <w:r w:rsidRPr="00AF55A6">
        <w:rPr>
          <w:rFonts w:ascii="QCF_P491" w:hAnsi="QCF_P491" w:cs="QCF_P491"/>
          <w:noProof w:val="0"/>
          <w:color w:val="000000"/>
          <w:sz w:val="29"/>
          <w:szCs w:val="29"/>
          <w:rtl/>
        </w:rPr>
        <w:t xml:space="preserve">ﭝ  ﭞ   ﭟ  ﭠ  ﭡ  ﭢ  ﭣ  ﭤ  ﭥ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rPr>
        <w:t xml:space="preserve"> [الزخرف: 23]</w:t>
      </w:r>
      <w:r w:rsidRPr="00AF55A6">
        <w:rPr>
          <w:rFonts w:ascii="Traditional Arabic" w:eastAsia="MS Mincho" w:hAnsi="Traditional Arabic"/>
          <w:noProof w:val="0"/>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91" w:hAnsi="QCF_P491" w:cs="QCF_P491"/>
          <w:noProof w:val="0"/>
          <w:color w:val="000000"/>
          <w:sz w:val="29"/>
          <w:szCs w:val="29"/>
          <w:rtl/>
        </w:rPr>
        <w:instrText xml:space="preserve">ﭝ  ﭞ   ﭟ  ﭠ  ﭡ  ﭢ  ﭣ  ﭤ  ﭥ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rPr>
        <w:instrText xml:space="preserve"> [الزخرف</w:instrText>
      </w:r>
      <w:r w:rsidRPr="00AF55A6">
        <w:instrText>\</w:instrText>
      </w:r>
      <w:r w:rsidRPr="00AF55A6">
        <w:rPr>
          <w:rFonts w:ascii="Traditional Arabic" w:eastAsia="MS Mincho" w:hAnsi="Traditional Arabic" w:hint="cs"/>
          <w:noProof w:val="0"/>
          <w:sz w:val="36"/>
          <w:rtl/>
        </w:rPr>
        <w:instrText>: 23]</w:instrText>
      </w:r>
      <w:r w:rsidRPr="00AF55A6">
        <w:instrText xml:space="preserve">" </w:instrText>
      </w:r>
      <w:r w:rsidRPr="00AF55A6">
        <w:rPr>
          <w:rFonts w:ascii="Traditional Arabic" w:eastAsia="MS Mincho" w:hAnsi="Traditional Arabic"/>
          <w:noProof w:val="0"/>
          <w:sz w:val="36"/>
          <w:rtl/>
        </w:rPr>
        <w:fldChar w:fldCharType="end"/>
      </w:r>
      <w:r w:rsidRPr="00AF55A6">
        <w:rPr>
          <w:rFonts w:ascii="Traditional Arabic" w:eastAsia="MS Mincho" w:hAnsi="Traditional Arabic" w:hint="cs"/>
          <w:noProof w:val="0"/>
          <w:sz w:val="36"/>
          <w:rtl/>
        </w:rPr>
        <w:t>.</w:t>
      </w:r>
    </w:p>
    <w:p w14:paraId="10D9A7B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وكلا الصنفين على </w:t>
      </w:r>
      <w:r w:rsidR="00003431" w:rsidRPr="00AF55A6">
        <w:rPr>
          <w:rFonts w:ascii="Traditional Arabic" w:eastAsia="MS Mincho" w:hAnsi="Traditional Arabic" w:hint="cs"/>
          <w:noProof w:val="0"/>
          <w:sz w:val="36"/>
          <w:rtl/>
        </w:rPr>
        <w:t>خطأ</w:t>
      </w:r>
      <w:r w:rsidRPr="00AF55A6">
        <w:rPr>
          <w:rFonts w:ascii="Traditional Arabic" w:eastAsia="MS Mincho" w:hAnsi="Traditional Arabic" w:hint="cs"/>
          <w:noProof w:val="0"/>
          <w:sz w:val="36"/>
          <w:rtl/>
        </w:rPr>
        <w:t xml:space="preserve"> ظاهر وتعصب ممقوت لما عليه الأسلاف"</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24"/>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0902F291" w14:textId="77777777" w:rsidR="006A46BA" w:rsidRPr="00AF55A6" w:rsidRDefault="006A46BA" w:rsidP="00003431">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92F19">
        <w:rPr>
          <w:rFonts w:ascii="Traditional Arabic" w:eastAsia="MS Mincho" w:hAnsi="Traditional Arabic" w:hint="cs"/>
          <w:noProof w:val="0"/>
          <w:sz w:val="36"/>
          <w:rtl/>
        </w:rPr>
        <w:t>ويقول أيضاً:</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 فإني إلى ساعتي لم أر أحداً كتب في تقييم الحركة النجدية أو نقدها على ضوء منهج </w:t>
      </w:r>
      <w:r w:rsidRPr="00AF55A6">
        <w:rPr>
          <w:rFonts w:ascii="Msh Quraan1" w:eastAsia="MS Mincho" w:hAnsi="Msh Quraan1" w:hint="cs"/>
          <w:b/>
          <w:noProof w:val="0"/>
          <w:sz w:val="36"/>
          <w:rtl/>
        </w:rPr>
        <w:t>أهل السنة والجماعة</w:t>
      </w:r>
      <w:r w:rsidR="00003431">
        <w:rPr>
          <w:rFonts w:ascii="Msh Quraan1" w:eastAsia="MS Mincho" w:hAnsi="Msh Quraan1" w:hint="cs"/>
          <w:b/>
          <w:noProof w:val="0"/>
          <w:sz w:val="36"/>
          <w:rtl/>
        </w:rPr>
        <w:t>،</w:t>
      </w:r>
      <w:r w:rsidR="00003431">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ميزان الاعتدال في نقد الرجال</w:t>
      </w:r>
      <w:r w:rsidRPr="00AF55A6">
        <w:rPr>
          <w:rFonts w:ascii="Traditional Arabic" w:eastAsia="MS Mincho" w:hAnsi="Traditional Arabic" w:hint="cs"/>
          <w:b/>
          <w:noProof w:val="0"/>
          <w:color w:val="000000"/>
          <w:sz w:val="36"/>
          <w:rtl/>
          <w:lang w:bidi="ar-EG"/>
        </w:rPr>
        <w:t>.</w:t>
      </w:r>
    </w:p>
    <w:p w14:paraId="5120602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إنما الناس فيها بين رجلين، محب مطر لها يدافع عنها جهده، كما هو حال جميع السلفيين المعاصرين بجميع أشكالهم ومذاهبهم، ومبغضٍ قالٍ لا يذكر إلا المساوئ والعيوب ولا يرى لها فضلاً</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w:t>
      </w:r>
    </w:p>
    <w:p w14:paraId="6216340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noProof w:val="0"/>
          <w:sz w:val="36"/>
          <w:rtl/>
        </w:rPr>
        <w:t>ثم ذكر بعض من كتب عن دعوة الإمام- مع قلة من كتبوا-، وبين ما فيها من ملاحظات، ثم قال: "</w:t>
      </w:r>
      <w:r w:rsidRPr="00AF55A6">
        <w:rPr>
          <w:rFonts w:ascii="Traditional Arabic" w:eastAsia="MS Mincho" w:hAnsi="Traditional Arabic" w:hint="cs"/>
          <w:noProof w:val="0"/>
          <w:sz w:val="36"/>
          <w:rtl/>
        </w:rPr>
        <w:t>ونتيجة لهذا فإن كثيراً من الشباب أخذوا كتابات النجديين وكأنها من المسلّمات، والمعاصرون من أهل الجزيرة العربية ومصر وغيرها الذين لا يوافقون على أخطاء النجديين يتأولون كلامهم بما يوافق الصواب، وآخرون يوافقون النجديين ويرفضون تأويل كلامهم</w:t>
      </w:r>
      <w:r>
        <w:rPr>
          <w:rFonts w:ascii="Traditional Arabic" w:eastAsia="MS Mincho" w:hAnsi="Traditional Arabic" w:hint="cs"/>
          <w:noProof w:val="0"/>
          <w:sz w:val="36"/>
          <w:rtl/>
        </w:rPr>
        <w:t xml:space="preserve"> الصريح وهم بذلك يحيون اخطاءهم</w:t>
      </w:r>
      <w:r w:rsidRPr="00AF55A6">
        <w:rPr>
          <w:rFonts w:ascii="Traditional Arabic" w:eastAsia="MS Mincho" w:hAnsi="Traditional Arabic" w:hint="cs"/>
          <w:noProof w:val="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2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08D5D0CD"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0DB7F210"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lang w:bidi="ar-EG"/>
        </w:rPr>
      </w:pPr>
      <w:r w:rsidRPr="006D2358">
        <w:rPr>
          <w:rFonts w:ascii="Traditional Arabic" w:eastAsia="MS Mincho" w:hAnsi="Traditional Arabic"/>
          <w:b/>
          <w:noProof w:val="0"/>
          <w:color w:val="000000"/>
          <w:sz w:val="36"/>
          <w:rtl/>
          <w:lang w:bidi="ar-EG"/>
        </w:rPr>
        <w:t xml:space="preserve">ادعاء العصمة </w:t>
      </w:r>
      <w:r w:rsidRPr="006D2358">
        <w:rPr>
          <w:rFonts w:ascii="Traditional Arabic" w:eastAsia="MS Mincho" w:hAnsi="Traditional Arabic" w:hint="cs"/>
          <w:b/>
          <w:noProof w:val="0"/>
          <w:color w:val="000000"/>
          <w:sz w:val="36"/>
          <w:rtl/>
        </w:rPr>
        <w:t xml:space="preserve">تضاهي دعوى المشاركة في النبوة، ذلك أن من جعل بعد الرسول معصوما يجب الإيمان </w:t>
      </w:r>
      <w:r>
        <w:rPr>
          <w:rFonts w:ascii="Traditional Arabic" w:eastAsia="MS Mincho" w:hAnsi="Traditional Arabic" w:hint="cs"/>
          <w:b/>
          <w:noProof w:val="0"/>
          <w:color w:val="000000"/>
          <w:sz w:val="36"/>
          <w:rtl/>
        </w:rPr>
        <w:t>بكل ما يقوله فقد أعطاه معنى النبوة وإن لم يعطه لفظها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2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r>
        <w:rPr>
          <w:rFonts w:ascii="Traditional Arabic" w:eastAsia="MS Mincho" w:hAnsi="Traditional Arabic" w:hint="cs"/>
          <w:b/>
          <w:noProof w:val="0"/>
          <w:color w:val="000000"/>
          <w:sz w:val="36"/>
          <w:rtl/>
          <w:lang w:bidi="ar-EG"/>
        </w:rPr>
        <w:t xml:space="preserve"> وهذه الدعوى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lastRenderedPageBreak/>
        <w:t>إدعاء العصمة لدعوة الإمام- يريد بها المناوئون لدعوة الإمام الطعن في أتباع الدعوة ب</w:t>
      </w:r>
      <w:r w:rsidRPr="006D2358">
        <w:rPr>
          <w:rFonts w:ascii="Traditional Arabic" w:eastAsia="MS Mincho" w:hAnsi="Traditional Arabic"/>
          <w:b/>
          <w:noProof w:val="0"/>
          <w:color w:val="000000"/>
          <w:sz w:val="36"/>
          <w:rtl/>
          <w:lang w:bidi="ar-EG"/>
        </w:rPr>
        <w:t>الغلو في الأشخاص ورفعهم فوق</w:t>
      </w:r>
      <w:r>
        <w:rPr>
          <w:rFonts w:ascii="Traditional Arabic" w:eastAsia="MS Mincho" w:hAnsi="Traditional Arabic" w:hint="cs"/>
          <w:b/>
          <w:noProof w:val="0"/>
          <w:color w:val="000000"/>
          <w:sz w:val="36"/>
          <w:rtl/>
          <w:lang w:bidi="ar-EG"/>
        </w:rPr>
        <w:t xml:space="preserve"> منزلتهم، وأن ما يقولونه يقع فيه الخطأ؛ فإن دعوة الإمام ليست معصومة</w:t>
      </w:r>
      <w:r w:rsidRPr="00437554">
        <w:rPr>
          <w:rFonts w:ascii="Traditional Arabic" w:eastAsia="MS Mincho" w:hAnsi="Traditional Arabic"/>
          <w:bCs/>
          <w:noProof w:val="0"/>
          <w:color w:val="000000"/>
          <w:sz w:val="36"/>
          <w:rtl/>
          <w:lang w:bidi="ar-EG"/>
        </w:rPr>
        <w:t>.</w:t>
      </w:r>
      <w:r w:rsidRPr="006D2358">
        <w:rPr>
          <w:rFonts w:ascii="Traditional Arabic" w:eastAsia="MS Mincho" w:hAnsi="Traditional Arabic"/>
          <w:bCs/>
          <w:noProof w:val="0"/>
          <w:color w:val="000000"/>
          <w:sz w:val="36"/>
          <w:lang w:bidi="ar-EG"/>
        </w:rPr>
        <w:t xml:space="preserve"> </w:t>
      </w:r>
    </w:p>
    <w:p w14:paraId="64CDFC05"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color w:val="000000"/>
          <w:sz w:val="36"/>
          <w:rtl/>
          <w:lang w:bidi="ar-EG"/>
        </w:rPr>
        <w:t>الجواب عن هذه الدعوى</w:t>
      </w:r>
      <w:r>
        <w:rPr>
          <w:rFonts w:ascii="Traditional Arabic" w:eastAsia="MS Mincho" w:hAnsi="Traditional Arabic" w:hint="cs"/>
          <w:bCs/>
          <w:noProof w:val="0"/>
          <w:color w:val="000000"/>
          <w:sz w:val="36"/>
          <w:rtl/>
          <w:lang w:bidi="ar-EG"/>
        </w:rPr>
        <w:t>:</w:t>
      </w:r>
    </w:p>
    <w:p w14:paraId="4D4A2C19" w14:textId="77777777" w:rsidR="006A46BA" w:rsidRPr="00D25226" w:rsidRDefault="006A46BA" w:rsidP="006A46BA">
      <w:pPr>
        <w:ind w:firstLine="567"/>
        <w:rPr>
          <w:rFonts w:ascii="Traditional Arabic" w:eastAsia="MS Mincho" w:hAnsi="Traditional Arabic"/>
          <w:b/>
          <w:noProof w:val="0"/>
          <w:color w:val="000000"/>
          <w:sz w:val="36"/>
          <w:rtl/>
        </w:rPr>
      </w:pPr>
      <w:r>
        <w:rPr>
          <w:rFonts w:ascii="Traditional Arabic" w:eastAsia="MS Mincho" w:hAnsi="Traditional Arabic" w:hint="cs"/>
          <w:bCs/>
          <w:noProof w:val="0"/>
          <w:color w:val="000000"/>
          <w:sz w:val="36"/>
          <w:rtl/>
          <w:lang w:bidi="ar-EG"/>
        </w:rPr>
        <w:t xml:space="preserve">أولا: </w:t>
      </w:r>
      <w:r>
        <w:rPr>
          <w:rFonts w:ascii="Traditional Arabic" w:eastAsia="MS Mincho" w:hAnsi="Traditional Arabic"/>
          <w:b/>
          <w:noProof w:val="0"/>
          <w:color w:val="000000"/>
          <w:sz w:val="36"/>
          <w:rtl/>
          <w:lang w:bidi="ar-EG"/>
        </w:rPr>
        <w:t>الع</w:t>
      </w:r>
      <w:r w:rsidRPr="00DD52FD">
        <w:rPr>
          <w:rFonts w:ascii="Traditional Arabic" w:eastAsia="MS Mincho" w:hAnsi="Traditional Arabic"/>
          <w:b/>
          <w:noProof w:val="0"/>
          <w:color w:val="000000"/>
          <w:sz w:val="36"/>
          <w:rtl/>
          <w:lang w:bidi="ar-EG"/>
        </w:rPr>
        <w:t xml:space="preserve">صمة </w:t>
      </w:r>
      <w:r>
        <w:rPr>
          <w:rFonts w:ascii="Traditional Arabic" w:eastAsia="MS Mincho" w:hAnsi="Traditional Arabic" w:hint="cs"/>
          <w:b/>
          <w:noProof w:val="0"/>
          <w:color w:val="000000"/>
          <w:sz w:val="36"/>
          <w:rtl/>
          <w:lang w:bidi="ar-EG"/>
        </w:rPr>
        <w:t>هي حفظُ اللهِ الرسلَ مما ينفر عن القبول قبل النبوة، وحفظهم من الكذب والكتمان في التبليغ بعد النبوة، وكذا من الكبائر، وتوفيقهم للتوبة والاستغفار من الصغائر وعدم إقرارهم عليها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2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w:t>
      </w:r>
      <w:r>
        <w:rPr>
          <w:rFonts w:ascii="Traditional Arabic" w:eastAsia="MS Mincho" w:hAnsi="Traditional Arabic" w:hint="cs"/>
          <w:b/>
          <w:noProof w:val="0"/>
          <w:color w:val="000000"/>
          <w:sz w:val="36"/>
          <w:rtl/>
        </w:rPr>
        <w:t>هي</w:t>
      </w:r>
      <w:r w:rsidRPr="00D25226">
        <w:rPr>
          <w:rFonts w:ascii="Traditional Arabic" w:eastAsia="MS Mincho" w:hAnsi="Traditional Arabic"/>
          <w:b/>
          <w:noProof w:val="0"/>
          <w:color w:val="000000"/>
          <w:sz w:val="36"/>
          <w:rtl/>
        </w:rPr>
        <w:t xml:space="preserve"> </w:t>
      </w:r>
      <w:r>
        <w:rPr>
          <w:rFonts w:ascii="Traditional Arabic" w:eastAsia="MS Mincho" w:hAnsi="Traditional Arabic" w:hint="cs"/>
          <w:b/>
          <w:noProof w:val="0"/>
          <w:color w:val="000000"/>
          <w:sz w:val="36"/>
          <w:rtl/>
        </w:rPr>
        <w:t xml:space="preserve">بهذا المعنى </w:t>
      </w:r>
      <w:r w:rsidRPr="00D25226">
        <w:rPr>
          <w:rFonts w:ascii="Traditional Arabic" w:eastAsia="MS Mincho" w:hAnsi="Traditional Arabic"/>
          <w:b/>
          <w:noProof w:val="0"/>
          <w:color w:val="000000"/>
          <w:sz w:val="36"/>
          <w:rtl/>
        </w:rPr>
        <w:t xml:space="preserve">من </w:t>
      </w:r>
      <w:r>
        <w:rPr>
          <w:rFonts w:ascii="Traditional Arabic" w:eastAsia="MS Mincho" w:hAnsi="Traditional Arabic" w:hint="cs"/>
          <w:b/>
          <w:noProof w:val="0"/>
          <w:color w:val="000000"/>
          <w:sz w:val="36"/>
          <w:rtl/>
        </w:rPr>
        <w:t>خصائص ا</w:t>
      </w:r>
      <w:r w:rsidRPr="00D25226">
        <w:rPr>
          <w:rFonts w:ascii="Traditional Arabic" w:eastAsia="MS Mincho" w:hAnsi="Traditional Arabic"/>
          <w:b/>
          <w:noProof w:val="0"/>
          <w:color w:val="000000"/>
          <w:sz w:val="36"/>
          <w:rtl/>
        </w:rPr>
        <w:t>لأن</w:t>
      </w:r>
      <w:r>
        <w:rPr>
          <w:rFonts w:ascii="Traditional Arabic" w:eastAsia="MS Mincho" w:hAnsi="Traditional Arabic" w:hint="cs"/>
          <w:b/>
          <w:noProof w:val="0"/>
          <w:color w:val="000000"/>
          <w:sz w:val="36"/>
          <w:rtl/>
        </w:rPr>
        <w:t>ب</w:t>
      </w:r>
      <w:r w:rsidRPr="00D25226">
        <w:rPr>
          <w:rFonts w:ascii="Traditional Arabic" w:eastAsia="MS Mincho" w:hAnsi="Traditional Arabic"/>
          <w:b/>
          <w:noProof w:val="0"/>
          <w:color w:val="000000"/>
          <w:sz w:val="36"/>
          <w:rtl/>
        </w:rPr>
        <w:t>ياء التي اختصوا بها دون غير</w:t>
      </w:r>
      <w:r>
        <w:rPr>
          <w:rFonts w:ascii="Traditional Arabic" w:eastAsia="MS Mincho" w:hAnsi="Traditional Arabic"/>
          <w:b/>
          <w:noProof w:val="0"/>
          <w:color w:val="000000"/>
          <w:sz w:val="36"/>
          <w:rtl/>
        </w:rPr>
        <w:t>هم</w:t>
      </w:r>
      <w:r w:rsidRPr="00D25226">
        <w:rPr>
          <w:rFonts w:ascii="Traditional Arabic" w:eastAsia="MS Mincho" w:hAnsi="Traditional Arabic" w:hint="cs"/>
          <w:b/>
          <w:noProof w:val="0"/>
          <w:color w:val="000000"/>
          <w:sz w:val="36"/>
          <w:rtl/>
        </w:rPr>
        <w:t>،</w:t>
      </w:r>
      <w:r w:rsidRPr="00D25226">
        <w:rPr>
          <w:rFonts w:ascii="Traditional Arabic" w:eastAsia="MS Mincho" w:hAnsi="Traditional Arabic"/>
          <w:b/>
          <w:noProof w:val="0"/>
          <w:color w:val="000000"/>
          <w:sz w:val="36"/>
          <w:rtl/>
        </w:rPr>
        <w:t xml:space="preserve"> قال </w:t>
      </w:r>
      <w:r w:rsidRPr="00D25226">
        <w:rPr>
          <w:rFonts w:ascii="Traditional Arabic" w:eastAsia="MS Mincho" w:hAnsi="Traditional Arabic" w:hint="cs"/>
          <w:b/>
          <w:noProof w:val="0"/>
          <w:color w:val="000000"/>
          <w:sz w:val="36"/>
          <w:rtl/>
        </w:rPr>
        <w:t xml:space="preserve">ابن حجر </w:t>
      </w:r>
      <w:r w:rsidRPr="00472D1E">
        <w:rPr>
          <w:rFonts w:ascii="KFGQPC Arabic Symbols 01" w:eastAsia="MS Mincho" w:hAnsi="KFGQPC Arabic Symbols 01" w:cs="KFGQPC Arabic Symbols 01" w:hint="cs"/>
          <w:szCs w:val="28"/>
          <w:lang w:bidi="ar-EG"/>
        </w:rPr>
        <w:t></w:t>
      </w:r>
      <w:r w:rsidRPr="00D25226">
        <w:rPr>
          <w:rFonts w:ascii="Traditional Arabic" w:eastAsia="MS Mincho" w:hAnsi="Traditional Arabic"/>
          <w:b/>
          <w:noProof w:val="0"/>
          <w:color w:val="000000"/>
          <w:sz w:val="36"/>
          <w:rtl/>
        </w:rPr>
        <w:t xml:space="preserve">: "إن غير </w:t>
      </w:r>
      <w:r w:rsidRPr="00D25226">
        <w:rPr>
          <w:rFonts w:ascii="Traditional Arabic" w:eastAsia="MS Mincho" w:hAnsi="Traditional Arabic" w:hint="cs"/>
          <w:b/>
          <w:noProof w:val="0"/>
          <w:color w:val="000000"/>
          <w:sz w:val="36"/>
          <w:rtl/>
        </w:rPr>
        <w:t>النبي</w:t>
      </w:r>
      <w:r w:rsidRPr="00D25226">
        <w:rPr>
          <w:rFonts w:ascii="Traditional Arabic" w:eastAsia="MS Mincho" w:hAnsi="Traditional Arabic"/>
          <w:b/>
          <w:noProof w:val="0"/>
          <w:color w:val="000000"/>
          <w:sz w:val="36"/>
          <w:rtl/>
        </w:rPr>
        <w:t xml:space="preserve"> ولو بلغ من الفضل الغاية ليس بمعصوم"</w:t>
      </w:r>
      <w:r w:rsidRPr="00D25226">
        <w:rPr>
          <w:rFonts w:ascii="Msh Quraan1" w:eastAsia="MS Mincho" w:hAnsi="Msh Quraan1"/>
          <w:b/>
          <w:noProof w:val="0"/>
          <w:color w:val="000000"/>
          <w:sz w:val="36"/>
          <w:vertAlign w:val="superscript"/>
          <w:rtl/>
          <w:lang w:bidi="ar-EG"/>
        </w:rPr>
        <w:t>(</w:t>
      </w:r>
      <w:r w:rsidRPr="00D25226">
        <w:rPr>
          <w:rFonts w:ascii="Msh Quraan1" w:eastAsia="MS Mincho" w:hAnsi="Msh Quraan1"/>
          <w:b/>
          <w:noProof w:val="0"/>
          <w:color w:val="000000"/>
          <w:sz w:val="36"/>
          <w:vertAlign w:val="superscript"/>
          <w:rtl/>
          <w:lang w:bidi="ar-EG"/>
        </w:rPr>
        <w:footnoteReference w:id="1428"/>
      </w:r>
      <w:r w:rsidRPr="00D25226">
        <w:rPr>
          <w:rFonts w:ascii="Msh Quraan1" w:eastAsia="MS Mincho" w:hAnsi="Msh Quraan1"/>
          <w:b/>
          <w:noProof w:val="0"/>
          <w:color w:val="000000"/>
          <w:sz w:val="36"/>
          <w:vertAlign w:val="superscript"/>
          <w:rtl/>
          <w:lang w:bidi="ar-EG"/>
        </w:rPr>
        <w:t>)</w:t>
      </w:r>
      <w:r w:rsidRPr="00D25226">
        <w:rPr>
          <w:rFonts w:ascii="Traditional Arabic" w:eastAsia="MS Mincho" w:hAnsi="Traditional Arabic"/>
          <w:b/>
          <w:noProof w:val="0"/>
          <w:color w:val="000000"/>
          <w:sz w:val="36"/>
          <w:rtl/>
        </w:rPr>
        <w:t>.</w:t>
      </w:r>
    </w:p>
    <w:p w14:paraId="318AA495" w14:textId="77777777" w:rsidR="006A46BA" w:rsidRPr="00D2522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D25226">
        <w:rPr>
          <w:rFonts w:ascii="Traditional Arabic" w:eastAsia="MS Mincho" w:hAnsi="Traditional Arabic"/>
          <w:b/>
          <w:noProof w:val="0"/>
          <w:color w:val="000000"/>
          <w:sz w:val="36"/>
          <w:rtl/>
        </w:rPr>
        <w:t>وقال شيخ الإسلام ابن تيمية</w:t>
      </w:r>
      <w:r>
        <w:rPr>
          <w:rFonts w:ascii="Traditional Arabic" w:eastAsia="MS Mincho" w:hAnsi="Traditional Arabic" w:hint="cs"/>
          <w:b/>
          <w:noProof w:val="0"/>
          <w:color w:val="000000"/>
          <w:sz w:val="36"/>
          <w:rtl/>
        </w:rPr>
        <w:t xml:space="preserve"> </w:t>
      </w:r>
      <w:r w:rsidRPr="00472D1E">
        <w:rPr>
          <w:rFonts w:ascii="KFGQPC Arabic Symbols 01" w:eastAsia="MS Mincho" w:hAnsi="KFGQPC Arabic Symbols 01" w:cs="KFGQPC Arabic Symbols 01" w:hint="cs"/>
          <w:szCs w:val="28"/>
          <w:lang w:bidi="ar-EG"/>
        </w:rPr>
        <w:t></w:t>
      </w:r>
      <w:r w:rsidRPr="00D25226">
        <w:rPr>
          <w:rFonts w:ascii="Traditional Arabic" w:eastAsia="MS Mincho" w:hAnsi="Traditional Arabic"/>
          <w:b/>
          <w:noProof w:val="0"/>
          <w:color w:val="000000"/>
          <w:sz w:val="36"/>
          <w:rtl/>
        </w:rPr>
        <w:t>: "بخلاف غير الأنبياء فإن</w:t>
      </w:r>
      <w:r w:rsidRPr="00D25226">
        <w:rPr>
          <w:rFonts w:ascii="Traditional Arabic" w:eastAsia="MS Mincho" w:hAnsi="Traditional Arabic" w:hint="cs"/>
          <w:b/>
          <w:noProof w:val="0"/>
          <w:color w:val="000000"/>
          <w:sz w:val="36"/>
          <w:rtl/>
        </w:rPr>
        <w:t>هم</w:t>
      </w:r>
      <w:r w:rsidRPr="00D25226">
        <w:rPr>
          <w:rFonts w:ascii="Traditional Arabic" w:eastAsia="MS Mincho" w:hAnsi="Traditional Arabic"/>
          <w:b/>
          <w:noProof w:val="0"/>
          <w:color w:val="000000"/>
          <w:sz w:val="36"/>
          <w:rtl/>
        </w:rPr>
        <w:t xml:space="preserve"> ليسوا معصومين كما عصم الأنبياء ولو كانوا أولياء لله"</w:t>
      </w:r>
      <w:r w:rsidRPr="00D25226">
        <w:rPr>
          <w:rFonts w:ascii="Msh Quraan1" w:eastAsia="MS Mincho" w:hAnsi="Msh Quraan1"/>
          <w:b/>
          <w:noProof w:val="0"/>
          <w:color w:val="000000"/>
          <w:sz w:val="36"/>
          <w:vertAlign w:val="superscript"/>
          <w:rtl/>
          <w:lang w:bidi="ar-EG"/>
        </w:rPr>
        <w:t>(</w:t>
      </w:r>
      <w:r w:rsidRPr="00D25226">
        <w:rPr>
          <w:rFonts w:ascii="Msh Quraan1" w:eastAsia="MS Mincho" w:hAnsi="Msh Quraan1"/>
          <w:b/>
          <w:noProof w:val="0"/>
          <w:color w:val="000000"/>
          <w:sz w:val="36"/>
          <w:vertAlign w:val="superscript"/>
          <w:rtl/>
          <w:lang w:bidi="ar-EG"/>
        </w:rPr>
        <w:footnoteReference w:id="1429"/>
      </w:r>
      <w:r w:rsidRPr="00D25226">
        <w:rPr>
          <w:rFonts w:ascii="Msh Quraan1" w:eastAsia="MS Mincho" w:hAnsi="Msh Quraan1"/>
          <w:b/>
          <w:noProof w:val="0"/>
          <w:color w:val="000000"/>
          <w:sz w:val="36"/>
          <w:vertAlign w:val="superscript"/>
          <w:rtl/>
          <w:lang w:bidi="ar-EG"/>
        </w:rPr>
        <w:t>)</w:t>
      </w:r>
      <w:r w:rsidRPr="00D25226">
        <w:rPr>
          <w:rFonts w:ascii="Traditional Arabic" w:eastAsia="MS Mincho" w:hAnsi="Traditional Arabic"/>
          <w:b/>
          <w:noProof w:val="0"/>
          <w:color w:val="000000"/>
          <w:sz w:val="36"/>
          <w:rtl/>
        </w:rPr>
        <w:t xml:space="preserve"> .</w:t>
      </w:r>
    </w:p>
    <w:p w14:paraId="2ED8B86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D25226">
        <w:rPr>
          <w:rFonts w:ascii="Traditional Arabic" w:eastAsia="MS Mincho" w:hAnsi="Traditional Arabic" w:hint="cs"/>
          <w:b/>
          <w:noProof w:val="0"/>
          <w:color w:val="000000"/>
          <w:sz w:val="36"/>
          <w:rtl/>
        </w:rPr>
        <w:t xml:space="preserve">فمذهب </w:t>
      </w:r>
      <w:r w:rsidRPr="00D25226">
        <w:rPr>
          <w:rFonts w:ascii="Traditional Arabic" w:eastAsia="MS Mincho" w:hAnsi="Traditional Arabic"/>
          <w:b/>
          <w:noProof w:val="0"/>
          <w:color w:val="000000"/>
          <w:sz w:val="36"/>
          <w:rtl/>
        </w:rPr>
        <w:t>أهل السنة والجماعة خلافا لأهل الرفض الذين يجعلون أ</w:t>
      </w:r>
      <w:r w:rsidRPr="00D25226">
        <w:rPr>
          <w:rFonts w:ascii="Traditional Arabic" w:eastAsia="MS Mincho" w:hAnsi="Traditional Arabic" w:hint="cs"/>
          <w:b/>
          <w:noProof w:val="0"/>
          <w:color w:val="000000"/>
          <w:sz w:val="36"/>
          <w:rtl/>
        </w:rPr>
        <w:t>ئم</w:t>
      </w:r>
      <w:r w:rsidRPr="00D25226">
        <w:rPr>
          <w:rFonts w:ascii="Traditional Arabic" w:eastAsia="MS Mincho" w:hAnsi="Traditional Arabic"/>
          <w:b/>
          <w:noProof w:val="0"/>
          <w:color w:val="000000"/>
          <w:sz w:val="36"/>
          <w:rtl/>
        </w:rPr>
        <w:t>تهم معصومين كالأنبياء، وبعض أهل التصوف الذين بالغوا في تقديس شيوخهم حتى ادعوا فيهم العصمة</w:t>
      </w:r>
      <w:r w:rsidRPr="00D25226">
        <w:rPr>
          <w:rFonts w:ascii="Msh Quraan1" w:eastAsia="MS Mincho" w:hAnsi="Msh Quraan1"/>
          <w:b/>
          <w:noProof w:val="0"/>
          <w:color w:val="000000"/>
          <w:sz w:val="36"/>
          <w:vertAlign w:val="superscript"/>
          <w:rtl/>
          <w:lang w:bidi="ar-EG"/>
        </w:rPr>
        <w:t>(</w:t>
      </w:r>
      <w:r w:rsidRPr="00D25226">
        <w:rPr>
          <w:rFonts w:ascii="Msh Quraan1" w:eastAsia="MS Mincho" w:hAnsi="Msh Quraan1"/>
          <w:b/>
          <w:noProof w:val="0"/>
          <w:color w:val="000000"/>
          <w:sz w:val="36"/>
          <w:vertAlign w:val="superscript"/>
          <w:rtl/>
          <w:lang w:bidi="ar-EG"/>
        </w:rPr>
        <w:footnoteReference w:id="1430"/>
      </w:r>
      <w:r w:rsidRPr="00D25226">
        <w:rPr>
          <w:rFonts w:ascii="Msh Quraan1" w:eastAsia="MS Mincho" w:hAnsi="Msh Quraan1"/>
          <w:b/>
          <w:noProof w:val="0"/>
          <w:color w:val="000000"/>
          <w:sz w:val="36"/>
          <w:vertAlign w:val="superscript"/>
          <w:rtl/>
          <w:lang w:bidi="ar-EG"/>
        </w:rPr>
        <w:t>)</w:t>
      </w:r>
      <w:r w:rsidRPr="00D25226">
        <w:rPr>
          <w:rFonts w:ascii="Traditional Arabic" w:eastAsia="MS Mincho" w:hAnsi="Traditional Arabic"/>
          <w:b/>
          <w:noProof w:val="0"/>
          <w:color w:val="000000"/>
          <w:sz w:val="36"/>
          <w:rtl/>
        </w:rPr>
        <w:t>.</w:t>
      </w:r>
      <w:r w:rsidRPr="00F74B09">
        <w:rPr>
          <w:rFonts w:ascii="Traditional Arabic" w:eastAsia="MS Mincho" w:hAnsi="Traditional Arabic" w:hint="cs"/>
          <w:b/>
          <w:bCs/>
          <w:noProof w:val="0"/>
          <w:color w:val="000000"/>
          <w:sz w:val="36"/>
          <w:rtl/>
        </w:rPr>
        <w:t xml:space="preserve"> </w:t>
      </w:r>
    </w:p>
    <w:p w14:paraId="4B26295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w:t>
      </w:r>
      <w:r w:rsidRPr="00AF55A6">
        <w:rPr>
          <w:rFonts w:ascii="Traditional Arabic" w:eastAsia="MS Mincho" w:hAnsi="Traditional Arabic" w:hint="cs"/>
          <w:b/>
          <w:noProof w:val="0"/>
          <w:color w:val="000000"/>
          <w:sz w:val="36"/>
          <w:rtl/>
        </w:rPr>
        <w:t xml:space="preserve">دعوى أن الإمام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rPr>
        <w:t xml:space="preserve"> </w:t>
      </w:r>
      <w:r w:rsidRPr="00AF55A6">
        <w:rPr>
          <w:rFonts w:ascii="Traditional Arabic" w:eastAsia="MS Mincho" w:hAnsi="Traditional Arabic" w:hint="cs"/>
          <w:b/>
          <w:noProof w:val="0"/>
          <w:color w:val="000000"/>
          <w:sz w:val="36"/>
          <w:rtl/>
        </w:rPr>
        <w:t>معصوم لم يقل به</w:t>
      </w:r>
      <w:r>
        <w:rPr>
          <w:rFonts w:ascii="Traditional Arabic" w:eastAsia="MS Mincho" w:hAnsi="Traditional Arabic" w:hint="cs"/>
          <w:b/>
          <w:noProof w:val="0"/>
          <w:color w:val="000000"/>
          <w:sz w:val="36"/>
          <w:rtl/>
        </w:rPr>
        <w:t>ا</w:t>
      </w:r>
      <w:r w:rsidRPr="00AF55A6">
        <w:rPr>
          <w:rFonts w:ascii="Traditional Arabic" w:eastAsia="MS Mincho" w:hAnsi="Traditional Arabic" w:hint="cs"/>
          <w:b/>
          <w:noProof w:val="0"/>
          <w:color w:val="000000"/>
          <w:sz w:val="36"/>
          <w:rtl/>
        </w:rPr>
        <w:t xml:space="preserve"> أحد، لا الإمام نفسه ولا أتباعه؛ بل هم يؤكدون إتباعهم للكتاب والسنة والأئمة الأربعة </w:t>
      </w:r>
      <w:r w:rsidR="00AC39E2">
        <w:rPr>
          <w:rFonts w:ascii="Traditional Arabic" w:eastAsia="MS Mincho" w:hAnsi="Traditional Arabic"/>
          <w:b/>
          <w:noProof w:val="0"/>
          <w:color w:val="000000"/>
          <w:sz w:val="36"/>
          <w:rtl/>
        </w:rPr>
        <w:t>-</w:t>
      </w:r>
      <w:r w:rsidRPr="00AF55A6">
        <w:rPr>
          <w:rFonts w:ascii="Traditional Arabic" w:eastAsia="MS Mincho" w:hAnsi="Traditional Arabic" w:hint="cs"/>
          <w:b/>
          <w:noProof w:val="0"/>
          <w:color w:val="000000"/>
          <w:sz w:val="36"/>
          <w:rtl/>
        </w:rPr>
        <w:t xml:space="preserve"> كما مر في الدعوى السابقة- ويطلبون من المخالف أن يبين لهم الحق بدليله حتى يرجعون له ويتبعونه</w:t>
      </w:r>
      <w:r>
        <w:rPr>
          <w:rFonts w:ascii="Traditional Arabic" w:eastAsia="MS Mincho" w:hAnsi="Traditional Arabic" w:hint="cs"/>
          <w:b/>
          <w:noProof w:val="0"/>
          <w:color w:val="000000"/>
          <w:sz w:val="36"/>
          <w:rtl/>
        </w:rPr>
        <w:t xml:space="preserve">؛ </w:t>
      </w:r>
      <w:r w:rsidRPr="00AF55A6">
        <w:rPr>
          <w:rFonts w:ascii="Traditional Arabic" w:eastAsia="MS Mincho" w:hAnsi="Traditional Arabic" w:hint="cs"/>
          <w:b/>
          <w:noProof w:val="0"/>
          <w:color w:val="000000"/>
          <w:sz w:val="36"/>
          <w:rtl/>
        </w:rPr>
        <w:t>، ولو كان معصوماً لما قال</w:t>
      </w:r>
      <w:r>
        <w:rPr>
          <w:rFonts w:ascii="Traditional Arabic" w:eastAsia="MS Mincho" w:hAnsi="Traditional Arabic" w:hint="cs"/>
          <w:b/>
          <w:noProof w:val="0"/>
          <w:color w:val="000000"/>
          <w:sz w:val="36"/>
          <w:rtl/>
        </w:rPr>
        <w:t>وا</w:t>
      </w:r>
      <w:r w:rsidRPr="00AF55A6">
        <w:rPr>
          <w:rFonts w:ascii="Traditional Arabic" w:eastAsia="MS Mincho" w:hAnsi="Traditional Arabic" w:hint="cs"/>
          <w:b/>
          <w:noProof w:val="0"/>
          <w:color w:val="000000"/>
          <w:sz w:val="36"/>
          <w:rtl/>
        </w:rPr>
        <w:t xml:space="preserve">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3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rPr>
        <w:t xml:space="preserve"> بل إن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rPr>
        <w:t xml:space="preserve"> بوب في كتابه التوحيد التحذير من طاعة العلماء والأمراء في غير ما أمر الله به، فقال: "</w:t>
      </w:r>
      <w:r w:rsidRPr="00FA3E49">
        <w:rPr>
          <w:rFonts w:ascii="Traditional Arabic" w:eastAsia="MS Mincho" w:hAnsi="Traditional Arabic"/>
          <w:b/>
          <w:noProof w:val="0"/>
          <w:color w:val="000000"/>
          <w:sz w:val="36"/>
          <w:rtl/>
        </w:rPr>
        <w:t>باب من أطاع العلماء والأمراء في تحريم ما أحل الله أو تحليل ما حرمه فقد اتخذهم أربابا</w:t>
      </w:r>
      <w:r>
        <w:rPr>
          <w:rFonts w:ascii="Traditional Arabic" w:eastAsia="MS Mincho" w:hAnsi="Traditional Arabic" w:hint="cs"/>
          <w:b/>
          <w:noProof w:val="0"/>
          <w:color w:val="000000"/>
          <w:sz w:val="36"/>
          <w:rtl/>
        </w:rPr>
        <w:t xml:space="preserve">"؛ ولو كان معصوما لقال إن العلماء يطاعون في كل ما يأمرون به أو ينهون </w:t>
      </w:r>
      <w:r>
        <w:rPr>
          <w:rFonts w:ascii="Traditional Arabic" w:eastAsia="MS Mincho" w:hAnsi="Traditional Arabic" w:hint="cs"/>
          <w:b/>
          <w:noProof w:val="0"/>
          <w:color w:val="000000"/>
          <w:sz w:val="36"/>
          <w:rtl/>
        </w:rPr>
        <w:lastRenderedPageBreak/>
        <w:t>عنه.</w:t>
      </w:r>
    </w:p>
    <w:p w14:paraId="120BFE9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Cs/>
          <w:noProof w:val="0"/>
          <w:color w:val="000000"/>
          <w:sz w:val="36"/>
          <w:rtl/>
        </w:rPr>
        <w:t>ثانيا</w:t>
      </w:r>
      <w:r w:rsidRPr="00DA5A7E">
        <w:rPr>
          <w:rFonts w:ascii="Traditional Arabic" w:eastAsia="MS Mincho" w:hAnsi="Traditional Arabic" w:hint="cs"/>
          <w:bCs/>
          <w:noProof w:val="0"/>
          <w:color w:val="000000"/>
          <w:sz w:val="36"/>
          <w:rtl/>
        </w:rPr>
        <w:t>:</w:t>
      </w:r>
      <w:r>
        <w:rPr>
          <w:rFonts w:ascii="Traditional Arabic" w:eastAsia="MS Mincho" w:hAnsi="Traditional Arabic" w:hint="cs"/>
          <w:b/>
          <w:noProof w:val="0"/>
          <w:color w:val="000000"/>
          <w:sz w:val="36"/>
          <w:rtl/>
        </w:rPr>
        <w:t xml:space="preserve"> </w:t>
      </w:r>
      <w:r w:rsidRPr="00AF55A6">
        <w:rPr>
          <w:rFonts w:ascii="Traditional Arabic" w:eastAsia="MS Mincho" w:hAnsi="Traditional Arabic"/>
          <w:b/>
          <w:noProof w:val="0"/>
          <w:color w:val="000000"/>
          <w:sz w:val="36"/>
          <w:rtl/>
          <w:lang w:bidi="ar-EG"/>
        </w:rPr>
        <w:t>أن الله تعالى ميز الناس في ملكاتهم وخصائصهم تمييزاً كبيراً،</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وفضل بعضهم على بعض في الدين والدنيا، وقد فطر الله البشر على أنهم يخطئون ويصيبون،</w:t>
      </w:r>
      <w:r>
        <w:rPr>
          <w:rFonts w:ascii="Traditional Arabic" w:eastAsia="MS Mincho" w:hAnsi="Traditional Arabic" w:hint="cs"/>
          <w:b/>
          <w:noProof w:val="0"/>
          <w:color w:val="000000"/>
          <w:sz w:val="36"/>
          <w:rtl/>
          <w:lang w:bidi="ar-EG"/>
        </w:rPr>
        <w:t xml:space="preserve"> ولا </w:t>
      </w:r>
      <w:r w:rsidRPr="00AF55A6">
        <w:rPr>
          <w:rFonts w:ascii="Traditional Arabic" w:eastAsia="MS Mincho" w:hAnsi="Traditional Arabic"/>
          <w:b/>
          <w:noProof w:val="0"/>
          <w:color w:val="000000"/>
          <w:sz w:val="36"/>
          <w:rtl/>
          <w:lang w:bidi="ar-EG"/>
        </w:rPr>
        <w:t xml:space="preserve">ينكر أحد </w:t>
      </w:r>
      <w:r>
        <w:rPr>
          <w:rFonts w:ascii="Traditional Arabic" w:eastAsia="MS Mincho" w:hAnsi="Traditional Arabic" w:hint="cs"/>
          <w:b/>
          <w:noProof w:val="0"/>
          <w:color w:val="000000"/>
          <w:sz w:val="36"/>
          <w:rtl/>
          <w:lang w:bidi="ar-EG"/>
        </w:rPr>
        <w:t>ذلك</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ولكن المنكر هو تقديس الأشخاص، وتهيب الناس لنقدهم أو مراجعتهم في شيء مما فعلوه</w:t>
      </w:r>
      <w:r>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لذلك </w:t>
      </w:r>
      <w:r w:rsidRPr="00AF55A6">
        <w:rPr>
          <w:rFonts w:ascii="Traditional Arabic" w:eastAsia="MS Mincho" w:hAnsi="Traditional Arabic" w:hint="cs"/>
          <w:b/>
          <w:noProof w:val="0"/>
          <w:color w:val="000000"/>
          <w:sz w:val="36"/>
          <w:rtl/>
          <w:lang w:bidi="ar-EG"/>
        </w:rPr>
        <w:t>فإ</w:t>
      </w:r>
      <w:r w:rsidRPr="00AF55A6">
        <w:rPr>
          <w:rFonts w:ascii="Traditional Arabic" w:eastAsia="MS Mincho" w:hAnsi="Traditional Arabic"/>
          <w:b/>
          <w:noProof w:val="0"/>
          <w:color w:val="000000"/>
          <w:sz w:val="36"/>
          <w:rtl/>
          <w:lang w:bidi="ar-EG"/>
        </w:rPr>
        <w:t xml:space="preserve">ن </w:t>
      </w:r>
      <w:r w:rsidRPr="00AF55A6">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b/>
          <w:noProof w:val="0"/>
          <w:color w:val="000000"/>
          <w:sz w:val="36"/>
          <w:rtl/>
          <w:lang w:bidi="ar-EG"/>
        </w:rPr>
        <w:t xml:space="preserve"> محمد بن عبد الوهاب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لم</w:t>
      </w:r>
      <w:r w:rsidRPr="00AF55A6">
        <w:rPr>
          <w:rFonts w:ascii="Traditional Arabic" w:eastAsia="MS Mincho" w:hAnsi="Traditional Arabic"/>
          <w:b/>
          <w:noProof w:val="0"/>
          <w:color w:val="000000"/>
          <w:sz w:val="36"/>
          <w:rtl/>
          <w:lang w:bidi="ar-EG"/>
        </w:rPr>
        <w:t xml:space="preserve"> يدع العصمة لنفسه، و</w:t>
      </w:r>
      <w:r>
        <w:rPr>
          <w:rFonts w:ascii="Traditional Arabic" w:eastAsia="MS Mincho" w:hAnsi="Traditional Arabic" w:hint="cs"/>
          <w:b/>
          <w:noProof w:val="0"/>
          <w:color w:val="000000"/>
          <w:sz w:val="36"/>
          <w:rtl/>
          <w:lang w:bidi="ar-EG"/>
        </w:rPr>
        <w:t>لم</w:t>
      </w:r>
      <w:r w:rsidRPr="00AF55A6">
        <w:rPr>
          <w:rFonts w:ascii="Traditional Arabic" w:eastAsia="MS Mincho" w:hAnsi="Traditional Arabic"/>
          <w:b/>
          <w:noProof w:val="0"/>
          <w:color w:val="000000"/>
          <w:sz w:val="36"/>
          <w:rtl/>
          <w:lang w:bidi="ar-EG"/>
        </w:rPr>
        <w:t xml:space="preserve"> يدع</w:t>
      </w:r>
      <w:r>
        <w:rPr>
          <w:rFonts w:ascii="Traditional Arabic" w:eastAsia="MS Mincho" w:hAnsi="Traditional Arabic" w:hint="cs"/>
          <w:b/>
          <w:noProof w:val="0"/>
          <w:color w:val="000000"/>
          <w:sz w:val="36"/>
          <w:rtl/>
          <w:lang w:bidi="ar-EG"/>
        </w:rPr>
        <w:t>ي</w:t>
      </w:r>
      <w:r w:rsidRPr="00AF55A6">
        <w:rPr>
          <w:rFonts w:ascii="Traditional Arabic" w:eastAsia="MS Mincho" w:hAnsi="Traditional Arabic"/>
          <w:b/>
          <w:noProof w:val="0"/>
          <w:color w:val="000000"/>
          <w:sz w:val="36"/>
          <w:rtl/>
          <w:lang w:bidi="ar-EG"/>
        </w:rPr>
        <w:t xml:space="preserve">ها له أحد من </w:t>
      </w:r>
      <w:r>
        <w:rPr>
          <w:rFonts w:ascii="Traditional Arabic" w:eastAsia="MS Mincho" w:hAnsi="Traditional Arabic" w:hint="cs"/>
          <w:b/>
          <w:noProof w:val="0"/>
          <w:color w:val="000000"/>
          <w:sz w:val="36"/>
          <w:rtl/>
          <w:lang w:bidi="ar-EG"/>
        </w:rPr>
        <w:t>أتباعه</w:t>
      </w:r>
      <w:r w:rsidRPr="00AF55A6">
        <w:rPr>
          <w:rFonts w:ascii="Traditional Arabic" w:eastAsia="MS Mincho" w:hAnsi="Traditional Arabic"/>
          <w:b/>
          <w:noProof w:val="0"/>
          <w:color w:val="000000"/>
          <w:sz w:val="36"/>
          <w:rtl/>
          <w:lang w:bidi="ar-EG"/>
        </w:rPr>
        <w:t>، وأقواله كأقوال غيره من أهل العلم، تعرض على الكتاب والسنة، فما وافقهما قبل، وما خالفهما رد؛</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فإن العصمة ليست إلا للأنبياء </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وإنما يخالف في ذلك الغالية من الرافضة وأشباه الرافضة من الغالية في بعض المشايخ، ومن يعتقدون أنه من الأولياء</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3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7132AB7D"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Cs/>
          <w:noProof w:val="0"/>
          <w:color w:val="000000"/>
          <w:sz w:val="36"/>
          <w:rtl/>
        </w:rPr>
        <w:t>ثالثا</w:t>
      </w:r>
      <w:r w:rsidRPr="007D6A32">
        <w:rPr>
          <w:rFonts w:ascii="Traditional Arabic" w:eastAsia="MS Mincho" w:hAnsi="Traditional Arabic" w:hint="cs"/>
          <w:bCs/>
          <w:noProof w:val="0"/>
          <w:color w:val="000000"/>
          <w:sz w:val="36"/>
          <w:rtl/>
        </w:rPr>
        <w:t xml:space="preserve">: </w:t>
      </w:r>
      <w:r w:rsidRPr="005039FB">
        <w:rPr>
          <w:rFonts w:ascii="Traditional Arabic" w:eastAsia="MS Mincho" w:hAnsi="Traditional Arabic" w:hint="cs"/>
          <w:b/>
          <w:noProof w:val="0"/>
          <w:color w:val="000000"/>
          <w:sz w:val="36"/>
          <w:rtl/>
        </w:rPr>
        <w:t>قول أحمد سالم</w:t>
      </w:r>
      <w:r>
        <w:rPr>
          <w:rFonts w:ascii="Traditional Arabic" w:eastAsia="MS Mincho" w:hAnsi="Traditional Arabic" w:hint="cs"/>
          <w:b/>
          <w:noProof w:val="0"/>
          <w:color w:val="000000"/>
          <w:sz w:val="36"/>
          <w:rtl/>
        </w:rPr>
        <w:t xml:space="preserve"> عن دعوة الإمام</w:t>
      </w:r>
      <w:r w:rsidRPr="005039FB">
        <w:rPr>
          <w:rFonts w:ascii="Traditional Arabic" w:eastAsia="MS Mincho" w:hAnsi="Traditional Arabic" w:hint="cs"/>
          <w:b/>
          <w:noProof w:val="0"/>
          <w:color w:val="000000"/>
          <w:sz w:val="36"/>
          <w:rtl/>
        </w:rPr>
        <w:t>: "</w:t>
      </w:r>
      <w:r w:rsidRPr="00AF55A6">
        <w:rPr>
          <w:rFonts w:ascii="Traditional Arabic" w:eastAsia="MS Mincho" w:hAnsi="Traditional Arabic" w:hint="cs"/>
          <w:noProof w:val="0"/>
          <w:sz w:val="36"/>
          <w:rtl/>
        </w:rPr>
        <w:t xml:space="preserve"> هي تدعي أنها أصابته</w:t>
      </w:r>
      <w:r>
        <w:rPr>
          <w:rFonts w:ascii="Traditional Arabic" w:eastAsia="MS Mincho" w:hAnsi="Traditional Arabic" w:hint="cs"/>
          <w:noProof w:val="0"/>
          <w:sz w:val="36"/>
          <w:rtl/>
        </w:rPr>
        <w:t xml:space="preserve"> </w:t>
      </w:r>
      <w:r w:rsidR="00AC39E2">
        <w:rPr>
          <w:rFonts w:ascii="Traditional Arabic" w:eastAsia="MS Mincho" w:hAnsi="Traditional Arabic"/>
          <w:noProof w:val="0"/>
          <w:sz w:val="36"/>
          <w:rtl/>
        </w:rPr>
        <w:t>-</w:t>
      </w:r>
      <w:r>
        <w:rPr>
          <w:rFonts w:ascii="Traditional Arabic" w:eastAsia="MS Mincho" w:hAnsi="Traditional Arabic" w:hint="cs"/>
          <w:noProof w:val="0"/>
          <w:sz w:val="36"/>
          <w:rtl/>
        </w:rPr>
        <w:t xml:space="preserve"> أي </w:t>
      </w:r>
      <w:r w:rsidRPr="00AF55A6">
        <w:rPr>
          <w:rFonts w:ascii="Traditional Arabic" w:eastAsia="MS Mincho" w:hAnsi="Traditional Arabic" w:hint="cs"/>
          <w:noProof w:val="0"/>
          <w:sz w:val="36"/>
          <w:rtl/>
        </w:rPr>
        <w:t xml:space="preserve">ما كان عليه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xml:space="preserve"> وأصحابه</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 xml:space="preserve"> في المسائل التي تكلمت فيها قطعاً، خاصة في أصول مسائل الاعتقاد، وظناً في فروع مسائل الفقه</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 xml:space="preserve"> </w:t>
      </w:r>
    </w:p>
    <w:p w14:paraId="3FE9C2E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 xml:space="preserve">القاعدة في هذه الدعوى هو التحاكم إلى ما كان عليه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xml:space="preserve"> وأصحابه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3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قال </w:t>
      </w:r>
      <w:r w:rsidRPr="00AF55A6">
        <w:rPr>
          <w:rFonts w:ascii="AGA Arabesque" w:eastAsia="MS Mincho" w:hAnsi="AGA Arabesque"/>
          <w:bCs/>
          <w:noProof w:val="0"/>
          <w:sz w:val="36"/>
          <w:lang w:bidi="ar-EG"/>
        </w:rPr>
        <w:t></w:t>
      </w:r>
      <w:r>
        <w:rPr>
          <w:rFonts w:ascii="Traditional Arabic" w:eastAsia="MS Mincho" w:hAnsi="Traditional Arabic" w:hint="cs"/>
          <w:b/>
          <w:noProof w:val="0"/>
          <w:color w:val="000000"/>
          <w:sz w:val="36"/>
          <w:rtl/>
        </w:rPr>
        <w:t xml:space="preserve">: </w:t>
      </w:r>
      <w:r>
        <w:rPr>
          <w:rFonts w:ascii="Traditional Arabic" w:hAnsi="Traditional Arabic"/>
          <w:sz w:val="36"/>
          <w:rtl/>
        </w:rPr>
        <w:t>«</w:t>
      </w:r>
      <w:r w:rsidRPr="00553132">
        <w:rPr>
          <w:rFonts w:ascii="Traditional Arabic" w:eastAsia="MS Mincho" w:hAnsi="Traditional Arabic"/>
          <w:b/>
          <w:noProof w:val="0"/>
          <w:color w:val="000000"/>
          <w:sz w:val="36"/>
          <w:rtl/>
        </w:rPr>
        <w:t>وإن بني إسرائيل تفرقت على ثنتين وسبعين ملة، وتفترق أمتي على ثلاث وسبعين ملة، كلهم في النار إلا ملة واحدة، قالوا: ومن هي يا رسول الله؟ قال: ما أنا عليه وأصحابي</w:t>
      </w:r>
      <w:r w:rsidRPr="00066889">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34"/>
      </w:r>
      <w:r w:rsidRPr="00AF55A6">
        <w:rPr>
          <w:rFonts w:ascii="Msh Quraan1" w:eastAsia="MS Mincho" w:hAnsi="Msh Quraan1"/>
          <w:b/>
          <w:noProof w:val="0"/>
          <w:color w:val="000000"/>
          <w:sz w:val="36"/>
          <w:vertAlign w:val="superscript"/>
          <w:rtl/>
          <w:lang w:bidi="ar-EG"/>
        </w:rPr>
        <w:t>)</w:t>
      </w:r>
      <w:r w:rsidRPr="00553132">
        <w:rPr>
          <w:rFonts w:ascii="Traditional Arabic" w:eastAsia="MS Mincho" w:hAnsi="Traditional Arabic"/>
          <w:b/>
          <w:noProof w:val="0"/>
          <w:color w:val="000000"/>
          <w:sz w:val="36"/>
          <w:rtl/>
        </w:rPr>
        <w:t>.</w:t>
      </w:r>
      <w:r>
        <w:rPr>
          <w:rFonts w:ascii="Traditional Arabic" w:eastAsia="MS Mincho" w:hAnsi="Traditional Arabic" w:hint="cs"/>
          <w:b/>
          <w:noProof w:val="0"/>
          <w:color w:val="000000"/>
          <w:sz w:val="36"/>
          <w:rtl/>
        </w:rPr>
        <w:t xml:space="preserve"> </w:t>
      </w:r>
    </w:p>
    <w:p w14:paraId="05E833A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وكتب أئمة الدعوة موجودة، وكتب أئمة السلف موجودة، والمقارنة بينهما ممكنة وقائمة. فتعرض كتب أئمة الدعوة على كتب أئمة السلف فإن وافقتها </w:t>
      </w:r>
      <w:r w:rsidR="00AC39E2">
        <w:rPr>
          <w:rFonts w:ascii="Traditional Arabic" w:eastAsia="MS Mincho" w:hAnsi="Traditional Arabic"/>
          <w:b/>
          <w:noProof w:val="0"/>
          <w:color w:val="000000"/>
          <w:sz w:val="36"/>
          <w:rtl/>
        </w:rPr>
        <w:t>-</w:t>
      </w:r>
      <w:r>
        <w:rPr>
          <w:rFonts w:ascii="Traditional Arabic" w:eastAsia="MS Mincho" w:hAnsi="Traditional Arabic" w:hint="cs"/>
          <w:b/>
          <w:noProof w:val="0"/>
          <w:color w:val="000000"/>
          <w:sz w:val="36"/>
          <w:rtl/>
        </w:rPr>
        <w:t xml:space="preserve"> وهو الواقع- فهي حق ولله الحمد، وإن خالفتها؛ رد القول المخالف على كل من قال به كائنا من كان. </w:t>
      </w:r>
    </w:p>
    <w:p w14:paraId="3812459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وفي المبحث الثاني من الفصول الخمسة الأولى من هذه الرسالة بيان لعقيدة السلف </w:t>
      </w:r>
      <w:r>
        <w:rPr>
          <w:rFonts w:ascii="Traditional Arabic" w:eastAsia="MS Mincho" w:hAnsi="Traditional Arabic" w:hint="cs"/>
          <w:b/>
          <w:noProof w:val="0"/>
          <w:color w:val="000000"/>
          <w:sz w:val="36"/>
          <w:rtl/>
        </w:rPr>
        <w:lastRenderedPageBreak/>
        <w:t xml:space="preserve">وموافقة دعوة الإمام محمد بن عبدالوهاب </w:t>
      </w:r>
      <w:r w:rsidRPr="00AF55A6">
        <w:rPr>
          <w:rFonts w:ascii="KFGQPC Arabic Symbols 01" w:eastAsia="MS Mincho" w:hAnsi="KFGQPC Arabic Symbols 01" w:cs="KFGQPC Arabic Symbols 01" w:hint="cs"/>
          <w:noProof w:val="0"/>
          <w:color w:val="000000"/>
          <w:szCs w:val="28"/>
          <w:lang w:bidi="ar-EG"/>
        </w:rPr>
        <w:t></w:t>
      </w:r>
      <w:r>
        <w:rPr>
          <w:rFonts w:ascii="KFGQPC Arabic Symbols 01" w:eastAsia="MS Mincho" w:hAnsi="KFGQPC Arabic Symbols 01" w:cs="KFGQPC Arabic Symbols 01" w:hint="cs"/>
          <w:noProof w:val="0"/>
          <w:color w:val="000000"/>
          <w:szCs w:val="28"/>
          <w:rtl/>
          <w:lang w:bidi="ar-EG"/>
        </w:rPr>
        <w:t xml:space="preserve"> </w:t>
      </w:r>
      <w:r>
        <w:rPr>
          <w:rFonts w:ascii="Traditional Arabic" w:eastAsia="MS Mincho" w:hAnsi="Traditional Arabic" w:hint="cs"/>
          <w:b/>
          <w:noProof w:val="0"/>
          <w:color w:val="000000"/>
          <w:sz w:val="36"/>
          <w:rtl/>
        </w:rPr>
        <w:t>لها.</w:t>
      </w:r>
    </w:p>
    <w:p w14:paraId="3003927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ولكن المناوئ إذا لم يجد شيئا يذكره </w:t>
      </w:r>
      <w:r w:rsidR="00AC39E2">
        <w:rPr>
          <w:rFonts w:ascii="Traditional Arabic" w:eastAsia="MS Mincho" w:hAnsi="Traditional Arabic"/>
          <w:b/>
          <w:noProof w:val="0"/>
          <w:color w:val="000000"/>
          <w:sz w:val="36"/>
          <w:rtl/>
        </w:rPr>
        <w:t>-</w:t>
      </w:r>
      <w:r>
        <w:rPr>
          <w:rFonts w:ascii="Traditional Arabic" w:eastAsia="MS Mincho" w:hAnsi="Traditional Arabic" w:hint="cs"/>
          <w:b/>
          <w:noProof w:val="0"/>
          <w:color w:val="000000"/>
          <w:sz w:val="36"/>
          <w:rtl/>
        </w:rPr>
        <w:t xml:space="preserve"> كعادة المناوئين- يطلقون العبارات المجملة الموهمة. </w:t>
      </w:r>
    </w:p>
    <w:p w14:paraId="14176B7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رابعا</w:t>
      </w:r>
      <w:r w:rsidRPr="00E82765">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وقوله: "</w:t>
      </w:r>
      <w:r w:rsidRPr="00FE626C">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فعمل الناقد هنا أن يحاكم ما تقوله الدعوة الوهابية إلى اتفاق الصحابة، هل بالفعل اتفقوا على الأقوال التي تدعي الوهابية أنها العقيدة وأنها سلفية أم لم يتفقوا؟ ونفس القضية مع </w:t>
      </w:r>
      <w:r w:rsidRPr="00AF55A6">
        <w:rPr>
          <w:rFonts w:ascii="Traditional Arabic" w:eastAsia="MS Mincho" w:hAnsi="Traditional Arabic" w:hint="cs"/>
          <w:b/>
          <w:noProof w:val="0"/>
          <w:color w:val="000000"/>
          <w:sz w:val="36"/>
          <w:rtl/>
          <w:lang w:bidi="ar-EG"/>
        </w:rPr>
        <w:t>شيخ الإسلام ابن تيمية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6182E54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وهذا ما يطالب به الإمام وأتباعه بأن تعرض أقوالهم على الكتاب والسنة بفهم السلف الصالح، فما وافقها قبل، وما خالفها رد. وقد مر في الدعوى السابقة أقوال الإمام وأتباعه في ذلك. </w:t>
      </w:r>
    </w:p>
    <w:p w14:paraId="75A303AC" w14:textId="77777777" w:rsidR="006A46BA" w:rsidRPr="00D22F30"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وليت الكاتب قام بهذا العمل ليتبين له موافقة عقيدة الإمام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لعقيدة السلف، والكتب والمؤلفات التي كتبت عن دعوة الإمام كثيرة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3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وكذلك بالنسبة لدعوة شيخ الإسلام ابن تيمية </w:t>
      </w:r>
      <w:r w:rsidRPr="00AF55A6">
        <w:rPr>
          <w:rFonts w:ascii="KFGQPC Arabic Symbols 01" w:eastAsia="MS Mincho" w:hAnsi="KFGQPC Arabic Symbols 01" w:cs="KFGQPC Arabic Symbols 01" w:hint="cs"/>
          <w:noProof w:val="0"/>
          <w:color w:val="000000"/>
          <w:szCs w:val="28"/>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3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p>
    <w:p w14:paraId="09D0DBBE"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Cs/>
          <w:noProof w:val="0"/>
          <w:color w:val="000000"/>
          <w:sz w:val="36"/>
          <w:rtl/>
          <w:lang w:bidi="ar-EG"/>
        </w:rPr>
        <w:t>خامس</w:t>
      </w:r>
      <w:r w:rsidRPr="002E2AC0">
        <w:rPr>
          <w:rFonts w:ascii="Traditional Arabic" w:eastAsia="MS Mincho" w:hAnsi="Traditional Arabic" w:hint="cs"/>
          <w:bCs/>
          <w:noProof w:val="0"/>
          <w:color w:val="000000"/>
          <w:sz w:val="36"/>
          <w:rtl/>
          <w:lang w:bidi="ar-EG"/>
        </w:rPr>
        <w:t>ا:</w:t>
      </w:r>
      <w:r>
        <w:rPr>
          <w:rFonts w:ascii="Traditional Arabic" w:eastAsia="MS Mincho" w:hAnsi="Traditional Arabic" w:hint="cs"/>
          <w:b/>
          <w:noProof w:val="0"/>
          <w:color w:val="000000"/>
          <w:sz w:val="36"/>
          <w:rtl/>
          <w:lang w:bidi="ar-EG"/>
        </w:rPr>
        <w:t xml:space="preserve"> قول الحسن بن علي الكتاني:</w:t>
      </w:r>
      <w:r w:rsidRPr="00934E4F">
        <w:rPr>
          <w:rFonts w:ascii="Traditional Arabic" w:eastAsia="MS Mincho" w:hAnsi="Traditional Arabic" w:hint="cs"/>
          <w:noProof w:val="0"/>
          <w:sz w:val="36"/>
          <w:rtl/>
        </w:rPr>
        <w:t xml:space="preserve"> "وكثير </w:t>
      </w:r>
      <w:r w:rsidRPr="00AF55A6">
        <w:rPr>
          <w:rFonts w:ascii="Traditional Arabic" w:eastAsia="MS Mincho" w:hAnsi="Traditional Arabic" w:hint="cs"/>
          <w:noProof w:val="0"/>
          <w:sz w:val="36"/>
          <w:rtl/>
        </w:rPr>
        <w:t>من أهل السنة المعاصرين ودعاة منهاج السلف على اختلاف مشاربهم ومناهجهم يتكلمون عن الدعوة النجدية وكأنها كانت بلا أخطاء، ويجعلون المناوئين لها وكأنهم ما حملهم على مخالفتها والرد عليها إلا البدعة والضلال</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w:t>
      </w:r>
    </w:p>
    <w:p w14:paraId="2C8ABE0C"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فأهل السنة ودعاة منهج السلف ليس لهم إلا مشرب واحد ومنهج واحد، وأما الذين الذين يتكلمون عن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وهم ليسوا منها ولا على منهجها فهم لا يحسبون عليها ولا يعبرون عنها.</w:t>
      </w:r>
    </w:p>
    <w:p w14:paraId="61A9AAC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وأتباع دعوة الإمام لا يغالون فيها، ولا يدعون لها العصمة، ويفرقون في المخالف لها، بين </w:t>
      </w:r>
      <w:r>
        <w:rPr>
          <w:rFonts w:ascii="Traditional Arabic" w:eastAsia="MS Mincho" w:hAnsi="Traditional Arabic" w:hint="cs"/>
          <w:noProof w:val="0"/>
          <w:sz w:val="36"/>
          <w:rtl/>
        </w:rPr>
        <w:lastRenderedPageBreak/>
        <w:t>من يخالفها لبدعته وضلاله، وبين من يخالفها مع حرصه واجتهاده. فالمبتدع له حكم، والمجتهد له حكم؛ بل إنهم يفرقون في درجات الإنكار حتى على المبتدع، بحسب غلظ وشناعة بدعته.</w:t>
      </w:r>
    </w:p>
    <w:p w14:paraId="450954A8"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Pr>
      </w:pPr>
      <w:r>
        <w:rPr>
          <w:rFonts w:ascii="Traditional Arabic" w:eastAsia="MS Mincho" w:hAnsi="Traditional Arabic"/>
          <w:b/>
          <w:bCs/>
          <w:noProof w:val="0"/>
          <w:sz w:val="36"/>
          <w:rtl/>
        </w:rPr>
        <w:t>سادسا:</w:t>
      </w:r>
      <w:r>
        <w:rPr>
          <w:rFonts w:ascii="Traditional Arabic" w:eastAsia="MS Mincho" w:hAnsi="Traditional Arabic"/>
          <w:noProof w:val="0"/>
          <w:sz w:val="36"/>
          <w:rtl/>
        </w:rPr>
        <w:t xml:space="preserve"> قوله:</w:t>
      </w:r>
      <w:r>
        <w:rPr>
          <w:rFonts w:ascii="Traditional Arabic" w:eastAsia="MS Mincho" w:hAnsi="Traditional Arabic" w:hint="cs"/>
          <w:noProof w:val="0"/>
          <w:sz w:val="36"/>
          <w:rtl/>
        </w:rPr>
        <w:t xml:space="preserve"> </w:t>
      </w:r>
      <w:r>
        <w:rPr>
          <w:rFonts w:ascii="Traditional Arabic" w:eastAsia="MS Mincho" w:hAnsi="Traditional Arabic"/>
          <w:noProof w:val="0"/>
          <w:sz w:val="36"/>
          <w:rtl/>
        </w:rPr>
        <w:t>"ولطالما رأيت كتباً ودراسات عن علماء كبار ألفت في مخالفاتهم العقدية وانحرافاتهم عن السنة، كما يظن أصحابها لكن لم أر شيئاً من ذلك عن الإمام ابن عبدالوهاب".</w:t>
      </w:r>
    </w:p>
    <w:p w14:paraId="12018BFF"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noProof w:val="0"/>
          <w:sz w:val="36"/>
          <w:rtl/>
        </w:rPr>
        <w:t>وهذا غير صحيح؛ بل إن الدراسات العلمية عن الإمام وأتباعه كثيرة</w:t>
      </w:r>
      <w:r>
        <w:rPr>
          <w:rFonts w:ascii="Traditional Arabic" w:eastAsia="MS Mincho" w:hAnsi="Traditional Arabic"/>
          <w:noProof w:val="0"/>
          <w:sz w:val="36"/>
          <w:vertAlign w:val="superscript"/>
          <w:rtl/>
        </w:rPr>
        <w:t>(</w:t>
      </w:r>
      <w:r>
        <w:rPr>
          <w:rFonts w:ascii="Traditional Arabic" w:eastAsia="MS Mincho" w:hAnsi="Traditional Arabic"/>
          <w:noProof w:val="0"/>
          <w:sz w:val="36"/>
          <w:vertAlign w:val="superscript"/>
          <w:rtl/>
        </w:rPr>
        <w:footnoteReference w:id="1437"/>
      </w:r>
      <w:r>
        <w:rPr>
          <w:rFonts w:ascii="Traditional Arabic" w:eastAsia="MS Mincho" w:hAnsi="Traditional Arabic"/>
          <w:noProof w:val="0"/>
          <w:sz w:val="36"/>
          <w:vertAlign w:val="superscript"/>
          <w:rtl/>
        </w:rPr>
        <w:t>)</w:t>
      </w:r>
      <w:r>
        <w:rPr>
          <w:rFonts w:ascii="Traditional Arabic" w:eastAsia="MS Mincho" w:hAnsi="Traditional Arabic"/>
          <w:noProof w:val="0"/>
          <w:sz w:val="36"/>
          <w:rtl/>
        </w:rPr>
        <w:t>،تشمل بيان عقيدة الإمام وأتباعه، ودراستها وبيان موافقتها لعق</w:t>
      </w:r>
      <w:r>
        <w:rPr>
          <w:rFonts w:ascii="Traditional Arabic" w:eastAsia="MS Mincho" w:hAnsi="Traditional Arabic" w:hint="cs"/>
          <w:noProof w:val="0"/>
          <w:sz w:val="36"/>
          <w:rtl/>
        </w:rPr>
        <w:t>يدة</w:t>
      </w:r>
      <w:r>
        <w:rPr>
          <w:rFonts w:ascii="Traditional Arabic" w:eastAsia="MS Mincho" w:hAnsi="Traditional Arabic"/>
          <w:noProof w:val="0"/>
          <w:sz w:val="36"/>
          <w:rtl/>
        </w:rPr>
        <w:t xml:space="preserve"> السلف، ونظر العلماء والأدباء والكتاب العرب والغربيون لها، وآثارها في أنحاء العالم الإسلامي وغيره، ومن تلك الدراسات:</w:t>
      </w:r>
    </w:p>
    <w:p w14:paraId="60647CBE"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noProof w:val="0"/>
          <w:sz w:val="36"/>
          <w:rtl/>
        </w:rPr>
        <w:t>1- الإمام محمد بن عبدالوهاب: حياته، آثاره، دعوته السلفية</w:t>
      </w:r>
      <w:r>
        <w:rPr>
          <w:rFonts w:ascii="Traditional Arabic" w:eastAsia="MS Mincho" w:hAnsi="Traditional Arabic" w:hint="cs"/>
          <w:noProof w:val="0"/>
          <w:sz w:val="36"/>
          <w:rtl/>
        </w:rPr>
        <w:t xml:space="preserve"> لمحمد السكاكر</w:t>
      </w:r>
      <w:r>
        <w:rPr>
          <w:rFonts w:ascii="Traditional Arabic" w:eastAsia="MS Mincho" w:hAnsi="Traditional Arabic"/>
          <w:noProof w:val="0"/>
          <w:sz w:val="36"/>
          <w:rtl/>
        </w:rPr>
        <w:t>.</w:t>
      </w:r>
    </w:p>
    <w:p w14:paraId="0A126D54"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noProof w:val="0"/>
          <w:sz w:val="36"/>
          <w:rtl/>
        </w:rPr>
        <w:t xml:space="preserve">2-منهج الإمام محمد بن عبدالوهاب </w:t>
      </w:r>
      <w:r>
        <w:rPr>
          <w:rFonts w:ascii="KFGQPC Arabic Symbols 01" w:hAnsi="KFGQPC Arabic Symbols 01" w:cs="KFGQPC Arabic Symbols 01"/>
          <w:spacing w:val="-4"/>
          <w:szCs w:val="28"/>
        </w:rPr>
        <w:t></w:t>
      </w:r>
      <w:r>
        <w:rPr>
          <w:rFonts w:ascii="KFGQPC Arabic Symbols 01" w:hAnsi="KFGQPC Arabic Symbols 01" w:cs="Times New Roman"/>
          <w:spacing w:val="-4"/>
          <w:szCs w:val="28"/>
          <w:rtl/>
        </w:rPr>
        <w:t xml:space="preserve"> </w:t>
      </w:r>
      <w:r>
        <w:rPr>
          <w:rFonts w:ascii="Traditional Arabic" w:eastAsia="MS Mincho" w:hAnsi="Traditional Arabic"/>
          <w:noProof w:val="0"/>
          <w:sz w:val="36"/>
          <w:rtl/>
        </w:rPr>
        <w:t>في تقرير توحيد الألوهية</w:t>
      </w:r>
      <w:r>
        <w:rPr>
          <w:rFonts w:ascii="Traditional Arabic" w:eastAsia="MS Mincho" w:hAnsi="Traditional Arabic" w:hint="cs"/>
          <w:noProof w:val="0"/>
          <w:sz w:val="36"/>
          <w:rtl/>
        </w:rPr>
        <w:t xml:space="preserve"> لبدر الوهيبي</w:t>
      </w:r>
      <w:r>
        <w:rPr>
          <w:rFonts w:ascii="Traditional Arabic" w:eastAsia="MS Mincho" w:hAnsi="Traditional Arabic"/>
          <w:noProof w:val="0"/>
          <w:sz w:val="36"/>
          <w:rtl/>
        </w:rPr>
        <w:t>.</w:t>
      </w:r>
    </w:p>
    <w:p w14:paraId="7FF8DCFE"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noProof w:val="0"/>
          <w:sz w:val="36"/>
          <w:rtl/>
        </w:rPr>
        <w:t xml:space="preserve">3- الأمن الفكري وآثاره في دعوة الإمام محمد بن عبد الوهاب </w:t>
      </w:r>
      <w:r>
        <w:rPr>
          <w:rFonts w:ascii="KFGQPC Arabic Symbols 01" w:hAnsi="KFGQPC Arabic Symbols 01" w:cs="KFGQPC Arabic Symbols 01"/>
          <w:spacing w:val="-4"/>
          <w:szCs w:val="28"/>
        </w:rPr>
        <w:t></w:t>
      </w:r>
      <w:r>
        <w:rPr>
          <w:rFonts w:ascii="Traditional Arabic" w:eastAsia="MS Mincho" w:hAnsi="Traditional Arabic" w:hint="cs"/>
          <w:noProof w:val="0"/>
          <w:sz w:val="36"/>
          <w:rtl/>
        </w:rPr>
        <w:t xml:space="preserve"> لعايد العقيلي</w:t>
      </w:r>
      <w:r>
        <w:rPr>
          <w:rFonts w:ascii="Traditional Arabic" w:eastAsia="MS Mincho" w:hAnsi="Traditional Arabic"/>
          <w:noProof w:val="0"/>
          <w:sz w:val="36"/>
          <w:rtl/>
        </w:rPr>
        <w:t>.</w:t>
      </w:r>
    </w:p>
    <w:p w14:paraId="0943064C"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noProof w:val="0"/>
          <w:sz w:val="36"/>
          <w:rtl/>
        </w:rPr>
        <w:t>4-الدعاوى المتعلقة بمسائل العقيدة في مقررات التعليم العام في المملكة</w:t>
      </w:r>
      <w:r>
        <w:rPr>
          <w:rFonts w:ascii="Traditional Arabic" w:eastAsia="MS Mincho" w:hAnsi="Traditional Arabic" w:hint="cs"/>
          <w:noProof w:val="0"/>
          <w:sz w:val="36"/>
          <w:rtl/>
        </w:rPr>
        <w:t xml:space="preserve"> العربية السعودية لأحمد الرضيمان</w:t>
      </w:r>
      <w:r>
        <w:rPr>
          <w:rFonts w:ascii="Traditional Arabic" w:eastAsia="MS Mincho" w:hAnsi="Traditional Arabic"/>
          <w:noProof w:val="0"/>
          <w:sz w:val="36"/>
          <w:rtl/>
        </w:rPr>
        <w:t>.</w:t>
      </w:r>
    </w:p>
    <w:p w14:paraId="6B553533"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noProof w:val="0"/>
          <w:sz w:val="36"/>
          <w:rtl/>
        </w:rPr>
        <w:t>5- منهج أئمة الدعوة في نجد في توحيد الأسماء والصفات من دعوة الشيخ محمد بن عبدالوهاب إلى آخر القرن الرابع عشر الهجري</w:t>
      </w:r>
      <w:r>
        <w:rPr>
          <w:rFonts w:ascii="Traditional Arabic" w:eastAsia="MS Mincho" w:hAnsi="Traditional Arabic" w:hint="cs"/>
          <w:noProof w:val="0"/>
          <w:sz w:val="36"/>
          <w:rtl/>
        </w:rPr>
        <w:t xml:space="preserve"> لرياض العمري</w:t>
      </w:r>
      <w:r>
        <w:rPr>
          <w:rFonts w:ascii="Traditional Arabic" w:eastAsia="MS Mincho" w:hAnsi="Traditional Arabic"/>
          <w:noProof w:val="0"/>
          <w:sz w:val="36"/>
          <w:rtl/>
        </w:rPr>
        <w:t>.</w:t>
      </w:r>
    </w:p>
    <w:p w14:paraId="3EE6CA15"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hint="cs"/>
          <w:noProof w:val="0"/>
          <w:sz w:val="36"/>
          <w:rtl/>
        </w:rPr>
        <w:t>6</w:t>
      </w:r>
      <w:r>
        <w:rPr>
          <w:rFonts w:ascii="Traditional Arabic" w:eastAsia="MS Mincho" w:hAnsi="Traditional Arabic"/>
          <w:noProof w:val="0"/>
          <w:sz w:val="36"/>
          <w:rtl/>
        </w:rPr>
        <w:t>- جهود علماء نجد في تقرير الولاء والبراء في القرن الثالث عشر الهجري</w:t>
      </w:r>
      <w:r>
        <w:rPr>
          <w:rFonts w:ascii="Traditional Arabic" w:eastAsia="MS Mincho" w:hAnsi="Traditional Arabic" w:hint="cs"/>
          <w:noProof w:val="0"/>
          <w:sz w:val="36"/>
          <w:rtl/>
        </w:rPr>
        <w:t xml:space="preserve"> لعبدالله السند</w:t>
      </w:r>
      <w:r>
        <w:rPr>
          <w:rFonts w:ascii="Traditional Arabic" w:eastAsia="MS Mincho" w:hAnsi="Traditional Arabic"/>
          <w:noProof w:val="0"/>
          <w:sz w:val="36"/>
          <w:rtl/>
        </w:rPr>
        <w:t>.</w:t>
      </w:r>
    </w:p>
    <w:p w14:paraId="36E3587A"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hint="cs"/>
          <w:noProof w:val="0"/>
          <w:sz w:val="36"/>
          <w:rtl/>
        </w:rPr>
        <w:t>7</w:t>
      </w:r>
      <w:r>
        <w:rPr>
          <w:rFonts w:ascii="Traditional Arabic" w:eastAsia="MS Mincho" w:hAnsi="Traditional Arabic"/>
          <w:noProof w:val="0"/>
          <w:sz w:val="36"/>
          <w:rtl/>
        </w:rPr>
        <w:t>- جهود علماء نجد في تقرير توحيد العبادة والتحذير من الشرك في القرن الثالث عشر الهجري</w:t>
      </w:r>
      <w:r>
        <w:rPr>
          <w:rFonts w:ascii="Traditional Arabic" w:eastAsia="MS Mincho" w:hAnsi="Traditional Arabic" w:hint="cs"/>
          <w:noProof w:val="0"/>
          <w:sz w:val="36"/>
          <w:rtl/>
        </w:rPr>
        <w:t xml:space="preserve"> لعبدالرحمن الشدي</w:t>
      </w:r>
      <w:r>
        <w:rPr>
          <w:rFonts w:ascii="Traditional Arabic" w:eastAsia="MS Mincho" w:hAnsi="Traditional Arabic"/>
          <w:noProof w:val="0"/>
          <w:sz w:val="36"/>
          <w:rtl/>
        </w:rPr>
        <w:t>.</w:t>
      </w:r>
    </w:p>
    <w:p w14:paraId="4AC619C9"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hint="cs"/>
          <w:noProof w:val="0"/>
          <w:sz w:val="36"/>
          <w:rtl/>
        </w:rPr>
        <w:t>8</w:t>
      </w:r>
      <w:r>
        <w:rPr>
          <w:rFonts w:ascii="Traditional Arabic" w:eastAsia="MS Mincho" w:hAnsi="Traditional Arabic"/>
          <w:noProof w:val="0"/>
          <w:sz w:val="36"/>
          <w:rtl/>
        </w:rPr>
        <w:t>- الشيخ عبدالله بن محمد بن عبدالوهاب ومنهجه في تقرير العقيدة مع دراسة وإخراج كتاب جواب أهل السنة النبوية في نقض كلام الشيعة والزيدية</w:t>
      </w:r>
      <w:r>
        <w:rPr>
          <w:rFonts w:ascii="Traditional Arabic" w:eastAsia="MS Mincho" w:hAnsi="Traditional Arabic" w:hint="cs"/>
          <w:noProof w:val="0"/>
          <w:sz w:val="36"/>
          <w:rtl/>
        </w:rPr>
        <w:t xml:space="preserve"> لناصر السعوي</w:t>
      </w:r>
      <w:r>
        <w:rPr>
          <w:rFonts w:ascii="Traditional Arabic" w:eastAsia="MS Mincho" w:hAnsi="Traditional Arabic"/>
          <w:noProof w:val="0"/>
          <w:sz w:val="36"/>
          <w:rtl/>
        </w:rPr>
        <w:t>.</w:t>
      </w:r>
    </w:p>
    <w:p w14:paraId="2CD80937"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hint="cs"/>
          <w:noProof w:val="0"/>
          <w:sz w:val="36"/>
          <w:rtl/>
        </w:rPr>
        <w:t>9</w:t>
      </w:r>
      <w:r>
        <w:rPr>
          <w:rFonts w:ascii="Traditional Arabic" w:eastAsia="MS Mincho" w:hAnsi="Traditional Arabic"/>
          <w:noProof w:val="0"/>
          <w:sz w:val="36"/>
          <w:rtl/>
        </w:rPr>
        <w:t>- الشيخ حمد بن معمر: منهجه وجهوده في تقرير العقيدة والرد على المخالفين</w:t>
      </w:r>
      <w:r>
        <w:rPr>
          <w:rFonts w:ascii="Traditional Arabic" w:eastAsia="MS Mincho" w:hAnsi="Traditional Arabic" w:hint="cs"/>
          <w:noProof w:val="0"/>
          <w:sz w:val="36"/>
          <w:rtl/>
        </w:rPr>
        <w:t xml:space="preserve"> لهيا </w:t>
      </w:r>
      <w:r>
        <w:rPr>
          <w:rFonts w:ascii="Traditional Arabic" w:eastAsia="MS Mincho" w:hAnsi="Traditional Arabic" w:hint="cs"/>
          <w:noProof w:val="0"/>
          <w:sz w:val="36"/>
          <w:rtl/>
        </w:rPr>
        <w:lastRenderedPageBreak/>
        <w:t>العتيبي</w:t>
      </w:r>
      <w:r>
        <w:rPr>
          <w:rFonts w:ascii="Traditional Arabic" w:eastAsia="MS Mincho" w:hAnsi="Traditional Arabic"/>
          <w:noProof w:val="0"/>
          <w:sz w:val="36"/>
          <w:rtl/>
        </w:rPr>
        <w:t>.</w:t>
      </w:r>
    </w:p>
    <w:p w14:paraId="76E64A9C"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hint="cs"/>
          <w:noProof w:val="0"/>
          <w:sz w:val="36"/>
          <w:rtl/>
        </w:rPr>
        <w:t>10</w:t>
      </w:r>
      <w:r>
        <w:rPr>
          <w:rFonts w:ascii="Traditional Arabic" w:eastAsia="MS Mincho" w:hAnsi="Traditional Arabic"/>
          <w:noProof w:val="0"/>
          <w:sz w:val="36"/>
          <w:rtl/>
        </w:rPr>
        <w:t xml:space="preserve">- جهود العلامة عبد الرحمن بن حسن بن محمد بن عبد الوهاب </w:t>
      </w:r>
      <w:r>
        <w:rPr>
          <w:rFonts w:ascii="KFGQPC Arabic Symbols 01" w:hAnsi="KFGQPC Arabic Symbols 01" w:cs="KFGQPC Arabic Symbols 01"/>
          <w:spacing w:val="-4"/>
          <w:szCs w:val="28"/>
        </w:rPr>
        <w:t></w:t>
      </w:r>
      <w:r>
        <w:rPr>
          <w:rFonts w:ascii="Traditional Arabic" w:eastAsia="MS Mincho" w:hAnsi="Traditional Arabic"/>
          <w:noProof w:val="0"/>
          <w:sz w:val="36"/>
          <w:rtl/>
        </w:rPr>
        <w:t xml:space="preserve"> </w:t>
      </w:r>
      <w:r>
        <w:rPr>
          <w:rFonts w:ascii="Traditional Arabic" w:eastAsia="MS Mincho" w:hAnsi="Traditional Arabic" w:hint="cs"/>
          <w:noProof w:val="0"/>
          <w:sz w:val="36"/>
          <w:rtl/>
        </w:rPr>
        <w:t>في تقرير عقيدة السلف والرد على المخالفين لخالد الغنيم.</w:t>
      </w:r>
    </w:p>
    <w:p w14:paraId="7BC93562"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Pr>
          <w:rFonts w:ascii="Traditional Arabic" w:eastAsia="MS Mincho" w:hAnsi="Traditional Arabic" w:hint="cs"/>
          <w:noProof w:val="0"/>
          <w:sz w:val="36"/>
          <w:rtl/>
        </w:rPr>
        <w:t>11</w:t>
      </w:r>
      <w:r>
        <w:rPr>
          <w:rFonts w:ascii="Traditional Arabic" w:eastAsia="MS Mincho" w:hAnsi="Traditional Arabic"/>
          <w:noProof w:val="0"/>
          <w:sz w:val="36"/>
          <w:rtl/>
        </w:rPr>
        <w:t>- جهود الشيخ إسحاق بن عبدالرحمن بن حسن بن محمد بن عبدالوهاب في تقرير عقيدة السلف</w:t>
      </w:r>
      <w:r>
        <w:rPr>
          <w:rFonts w:ascii="Traditional Arabic" w:eastAsia="MS Mincho" w:hAnsi="Traditional Arabic" w:hint="cs"/>
          <w:noProof w:val="0"/>
          <w:sz w:val="36"/>
          <w:rtl/>
        </w:rPr>
        <w:t xml:space="preserve"> لسلطان الغنيم</w:t>
      </w:r>
      <w:r>
        <w:rPr>
          <w:rFonts w:ascii="Traditional Arabic" w:eastAsia="MS Mincho" w:hAnsi="Traditional Arabic"/>
          <w:noProof w:val="0"/>
          <w:sz w:val="36"/>
          <w:rtl/>
        </w:rPr>
        <w:t>.</w:t>
      </w:r>
    </w:p>
    <w:p w14:paraId="7111F46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t>سابعا</w:t>
      </w:r>
      <w:r w:rsidRPr="00B02C52">
        <w:rPr>
          <w:rFonts w:ascii="Traditional Arabic" w:eastAsia="MS Mincho" w:hAnsi="Traditional Arabic" w:hint="cs"/>
          <w:b/>
          <w:bCs/>
          <w:noProof w:val="0"/>
          <w:sz w:val="36"/>
          <w:rtl/>
        </w:rPr>
        <w:t>:</w:t>
      </w:r>
      <w:r w:rsidRPr="00E56D0B">
        <w:rPr>
          <w:rFonts w:ascii="Traditional Arabic" w:eastAsia="MS Mincho" w:hAnsi="Traditional Arabic" w:hint="cs"/>
          <w:noProof w:val="0"/>
          <w:sz w:val="36"/>
          <w:rtl/>
        </w:rPr>
        <w:t xml:space="preserve"> قوله: </w:t>
      </w:r>
      <w:r w:rsidRPr="006C5A81">
        <w:rPr>
          <w:rFonts w:ascii="Traditional Arabic" w:eastAsia="MS Mincho" w:hAnsi="Traditional Arabic" w:hint="cs"/>
          <w:noProof w:val="0"/>
          <w:sz w:val="36"/>
          <w:rtl/>
        </w:rPr>
        <w:t>" والدعوة النجدية غلا فيها صنفان من الناس</w:t>
      </w:r>
      <w:r>
        <w:rPr>
          <w:rFonts w:ascii="Traditional Arabic" w:eastAsia="MS Mincho" w:hAnsi="Traditional Arabic" w:hint="cs"/>
          <w:noProof w:val="0"/>
          <w:sz w:val="36"/>
          <w:rtl/>
        </w:rPr>
        <w:t xml:space="preserve"> " الخ.</w:t>
      </w:r>
    </w:p>
    <w:p w14:paraId="58D9DA6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فالخطأ الذي يقع على الدعوة لا يحسب عليها، كما أن الغلو في الدين والجفا عنه لا يحسب على الإسلام، وإنما يحسب على من صدر منه. ونقول كما قال الكاتب عنهم: " </w:t>
      </w:r>
      <w:r w:rsidRPr="00AF55A6">
        <w:rPr>
          <w:rFonts w:ascii="Traditional Arabic" w:eastAsia="MS Mincho" w:hAnsi="Traditional Arabic" w:hint="cs"/>
          <w:noProof w:val="0"/>
          <w:sz w:val="36"/>
          <w:rtl/>
        </w:rPr>
        <w:t xml:space="preserve">وكلا الصنفين على </w:t>
      </w:r>
      <w:r w:rsidR="00003431" w:rsidRPr="00AF55A6">
        <w:rPr>
          <w:rFonts w:ascii="Traditional Arabic" w:eastAsia="MS Mincho" w:hAnsi="Traditional Arabic" w:hint="cs"/>
          <w:noProof w:val="0"/>
          <w:sz w:val="36"/>
          <w:rtl/>
        </w:rPr>
        <w:t>خطأ</w:t>
      </w:r>
      <w:r w:rsidRPr="00AF55A6">
        <w:rPr>
          <w:rFonts w:ascii="Traditional Arabic" w:eastAsia="MS Mincho" w:hAnsi="Traditional Arabic" w:hint="cs"/>
          <w:noProof w:val="0"/>
          <w:sz w:val="36"/>
          <w:rtl/>
        </w:rPr>
        <w:t xml:space="preserve"> ظاهر وتعصب ممقوت لما عليه الأسلاف"</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38"/>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hint="cs"/>
          <w:noProof w:val="0"/>
          <w:sz w:val="36"/>
          <w:rtl/>
        </w:rPr>
        <w:t>.</w:t>
      </w:r>
    </w:p>
    <w:p w14:paraId="389B6F5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rPr>
        <w:t>ثامنا</w:t>
      </w:r>
      <w:r w:rsidRPr="00ED65CE">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قوله</w:t>
      </w:r>
      <w:r w:rsidRPr="00892F19">
        <w:rPr>
          <w:rFonts w:ascii="Traditional Arabic" w:eastAsia="MS Mincho" w:hAnsi="Traditional Arabic" w:hint="cs"/>
          <w:noProof w:val="0"/>
          <w:sz w:val="36"/>
          <w:rtl/>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 فإني إلى ساعتي لم أر أحداً كتب في تقييم الحركة النجدية أو نقدها على ضوء منهج </w:t>
      </w:r>
      <w:r w:rsidRPr="00AF55A6">
        <w:rPr>
          <w:rFonts w:ascii="Msh Quraan1" w:eastAsia="MS Mincho" w:hAnsi="Msh Quraan1" w:hint="cs"/>
          <w:b/>
          <w:noProof w:val="0"/>
          <w:sz w:val="36"/>
          <w:rtl/>
        </w:rPr>
        <w:t>أهل السنة والجماعة</w:t>
      </w:r>
      <w:r w:rsidRPr="00AF55A6">
        <w:rPr>
          <w:rFonts w:ascii="Traditional Arabic" w:eastAsia="MS Mincho" w:hAnsi="Traditional Arabic" w:hint="cs"/>
          <w:noProof w:val="0"/>
          <w:sz w:val="36"/>
          <w:rtl/>
        </w:rPr>
        <w:t xml:space="preserve"> "ميزان الاعتدال في نقد الرجال</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3E0A331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بل المؤلفات في ذلك كثيرة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ولله الحمد-، وقد كتب عن الدعوة وشهد لها الكثير من العلماء؛ بل من المستشرقين المنصفين</w:t>
      </w:r>
      <w:r w:rsidRPr="00AF55A6">
        <w:rPr>
          <w:rFonts w:ascii="Traditional Arabic" w:eastAsia="MS Mincho" w:hAnsi="Traditional Arabic"/>
          <w:noProof w:val="0"/>
          <w:sz w:val="36"/>
          <w:vertAlign w:val="superscript"/>
          <w:rtl/>
        </w:rPr>
        <w:t>(</w:t>
      </w:r>
      <w:r w:rsidRPr="00AF55A6">
        <w:rPr>
          <w:rFonts w:ascii="Traditional Arabic" w:eastAsia="MS Mincho" w:hAnsi="Traditional Arabic"/>
          <w:noProof w:val="0"/>
          <w:sz w:val="36"/>
          <w:vertAlign w:val="superscript"/>
          <w:rtl/>
        </w:rPr>
        <w:footnoteReference w:id="1439"/>
      </w:r>
      <w:r w:rsidRPr="00AF55A6">
        <w:rPr>
          <w:rFonts w:ascii="Traditional Arabic" w:eastAsia="MS Mincho" w:hAnsi="Traditional Arabic"/>
          <w:noProof w:val="0"/>
          <w:sz w:val="36"/>
          <w:vertAlign w:val="superscript"/>
          <w:rtl/>
        </w:rPr>
        <w:t>)</w:t>
      </w:r>
      <w:r>
        <w:rPr>
          <w:rFonts w:ascii="Traditional Arabic" w:eastAsia="MS Mincho" w:hAnsi="Traditional Arabic" w:hint="cs"/>
          <w:b/>
          <w:noProof w:val="0"/>
          <w:color w:val="000000"/>
          <w:sz w:val="36"/>
          <w:rtl/>
          <w:lang w:bidi="ar-EG"/>
        </w:rPr>
        <w:t xml:space="preserve">. لكن الكاتب يريد أن يكون تقييم الدعوة في ضوء منهج أهل السنة والجماعة الذي يعرفه هو، دون غيره من علماء أهل السنة والجماعة. </w:t>
      </w:r>
    </w:p>
    <w:p w14:paraId="2857E4AF" w14:textId="77777777" w:rsidR="006A46BA" w:rsidRDefault="006A46BA" w:rsidP="006A46BA">
      <w:pPr>
        <w:bidi w:val="0"/>
        <w:jc w:val="left"/>
        <w:rPr>
          <w:b/>
          <w:bCs/>
          <w:sz w:val="36"/>
          <w:szCs w:val="40"/>
          <w:rtl/>
          <w:lang w:bidi="ar-EG"/>
        </w:rPr>
      </w:pPr>
      <w:bookmarkStart w:id="168" w:name="_Toc480048550"/>
      <w:r>
        <w:rPr>
          <w:b/>
          <w:bCs/>
          <w:sz w:val="36"/>
          <w:szCs w:val="40"/>
          <w:rtl/>
          <w:lang w:bidi="ar-EG"/>
        </w:rPr>
        <w:br w:type="page"/>
      </w:r>
    </w:p>
    <w:p w14:paraId="4EECDECC" w14:textId="77777777" w:rsidR="006A46BA" w:rsidRPr="00AF55A6" w:rsidRDefault="006A46BA" w:rsidP="006A46BA">
      <w:pPr>
        <w:widowControl w:val="0"/>
        <w:ind w:firstLine="720"/>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السادس</w:t>
      </w:r>
      <w:bookmarkEnd w:id="168"/>
      <w:r>
        <w:rPr>
          <w:rFonts w:hint="cs"/>
          <w:b/>
          <w:bCs/>
          <w:sz w:val="36"/>
          <w:szCs w:val="40"/>
          <w:rtl/>
        </w:rPr>
        <w:t xml:space="preserve">: </w:t>
      </w:r>
      <w:bookmarkStart w:id="169" w:name="_Toc480048551"/>
      <w:r>
        <w:rPr>
          <w:rFonts w:hint="cs"/>
          <w:b/>
          <w:bCs/>
          <w:sz w:val="36"/>
          <w:szCs w:val="40"/>
          <w:rtl/>
        </w:rPr>
        <w:t xml:space="preserve">دعوى </w:t>
      </w:r>
      <w:r w:rsidRPr="00AF55A6">
        <w:rPr>
          <w:rFonts w:hint="cs"/>
          <w:b/>
          <w:bCs/>
          <w:sz w:val="36"/>
          <w:szCs w:val="40"/>
          <w:rtl/>
          <w:lang w:bidi="ar-EG"/>
        </w:rPr>
        <w:t>الغلو في تضخيم أبواب التوحيد</w:t>
      </w:r>
      <w:bookmarkEnd w:id="169"/>
    </w:p>
    <w:p w14:paraId="702C0E0D"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6523EF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من الدعاوى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دعوى </w:t>
      </w:r>
      <w:r w:rsidRPr="00AF55A6">
        <w:rPr>
          <w:rFonts w:ascii="Traditional Arabic" w:eastAsia="MS Mincho" w:hAnsi="Traditional Arabic" w:hint="cs"/>
          <w:noProof w:val="0"/>
          <w:sz w:val="36"/>
          <w:rtl/>
        </w:rPr>
        <w:t xml:space="preserve">أن الإمام وأتباعه يغالون في تضخيم أبواب التوحيد وذلك على حسب الأبواب الأخرى من المحبة الوجدانية للنبي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ومعرفة حقوقه ومحبة آل البيت.</w:t>
      </w:r>
    </w:p>
    <w:p w14:paraId="2EAE8981"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rPr>
      </w:pPr>
      <w:r w:rsidRPr="00AC781D">
        <w:rPr>
          <w:rFonts w:ascii="Traditional Arabic" w:eastAsia="MS Mincho" w:hAnsi="Traditional Arabic" w:hint="cs"/>
          <w:noProof w:val="0"/>
          <w:sz w:val="36"/>
          <w:rtl/>
        </w:rPr>
        <w:t>يقول الحسن بن علي الكتاني من المسائل التي غلا فيها الوهابية:</w:t>
      </w:r>
      <w:r>
        <w:rPr>
          <w:rFonts w:ascii="Traditional Arabic" w:eastAsia="MS Mincho" w:hAnsi="Traditional Arabic" w:hint="cs"/>
          <w:noProof w:val="0"/>
          <w:sz w:val="36"/>
          <w:rtl/>
        </w:rPr>
        <w:t xml:space="preserve"> </w:t>
      </w:r>
      <w:r w:rsidRPr="00AF55A6">
        <w:rPr>
          <w:rFonts w:asciiTheme="minorHAnsi" w:eastAsia="MS Mincho" w:hAnsiTheme="minorHAnsi" w:hint="cs"/>
          <w:noProof w:val="0"/>
          <w:spacing w:val="-6"/>
          <w:sz w:val="36"/>
          <w:rtl/>
        </w:rPr>
        <w:t>" تضخيم أبواب التوحيد على غيرها: تكلم النجديون كثيراً في مسائل التوحيد العملي والتحذير من الشرك ونواقض الإسلام، ونبذ البدع، وهذه الأمور كانت أساس دعوتهم كلها.</w:t>
      </w:r>
    </w:p>
    <w:p w14:paraId="78DDE28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غير أنه حصل لديهم تضخيم في ذلك الجانب على حساب جوانب أخرى مثل تنمية المحبة القلبية الوجدانية للحبيب المصطفى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xml:space="preserve"> ومعرفة حقوقه، ومحبة آل بيته واحترامهم ومعرفة حقهم.</w:t>
      </w:r>
    </w:p>
    <w:p w14:paraId="7348CFA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والنجديون ما كانوا ينكرون شيئاً من ذلك. غير أن تحذيرهم الشديد من الغلو وإطراء رسول الله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والتحذير مما يفعله الناس عند قبره الشريف، نفسي فداه، وما يكون في قصائد المديح النبوي من استغاثة واستشفاع، - مع المبالغة في النهي عن التوسل بذاته الشريفة، وشد الرحال لزيارة القبر المبارك، وإقامة حفلات الموالد وما إلى ذلك.</w:t>
      </w:r>
    </w:p>
    <w:p w14:paraId="4B54105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أضف إليه الحرب الطاحنة التي قامت بين النجديين وبين أشراف الحجاز، وتحذيرهم من الاعتماد على الأنساب دون الأعمال </w:t>
      </w:r>
      <w:r w:rsidR="00AC39E2">
        <w:rPr>
          <w:rFonts w:ascii="Traditional Arabic" w:eastAsia="MS Mincho" w:hAnsi="Traditional Arabic"/>
          <w:noProof w:val="0"/>
          <w:sz w:val="36"/>
          <w:rtl/>
        </w:rPr>
        <w:t>-</w:t>
      </w:r>
      <w:r w:rsidRPr="00AF55A6">
        <w:rPr>
          <w:rFonts w:ascii="Traditional Arabic" w:eastAsia="MS Mincho" w:hAnsi="Traditional Arabic" w:hint="cs"/>
          <w:noProof w:val="0"/>
          <w:sz w:val="36"/>
          <w:rtl/>
        </w:rPr>
        <w:t xml:space="preserve"> كل ذلك لم يقابل بمنهج علمي سني منضبط يعوض عما يستنكرونه، فتولد ذلك نقص في هذا الجانب، بل جفاء عند كثير من عوامهم، فإذا سمعوا شعراً في المديح النبوي خافوا من الشرك</w:t>
      </w:r>
      <w:r w:rsidRPr="00AF55A6">
        <w:rPr>
          <w:rFonts w:ascii="Traditional Arabic" w:eastAsia="MS Mincho" w:hAnsi="Traditional Arabic" w:hint="cs"/>
          <w:b/>
          <w:noProof w:val="0"/>
          <w:color w:val="000000"/>
          <w:sz w:val="36"/>
          <w:rtl/>
          <w:lang w:bidi="ar-EG"/>
        </w:rPr>
        <w:t>، وإذا سمعوا كثرة الصلاة والسلام عليه حذروا من الغلو، وإذا تكلمت عن فضائل آل البيت توجسوا خيفة من التشيع، وإذا جاءت ذكرى مولده الشريف حذروا من بدع الموالد"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302BFA0" w14:textId="77777777" w:rsidR="006A46BA" w:rsidRPr="00CC65C5"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CC65C5">
        <w:rPr>
          <w:rFonts w:ascii="Traditional Arabic" w:eastAsia="MS Mincho" w:hAnsi="Traditional Arabic" w:hint="cs"/>
          <w:noProof w:val="0"/>
          <w:sz w:val="36"/>
          <w:rtl/>
        </w:rPr>
        <w:t xml:space="preserve">ويقول سعود المولى بعد أن ذكر دعوة الإمام وما ترتب عليها من أثر في الجماعات </w:t>
      </w:r>
      <w:r w:rsidRPr="00CC65C5">
        <w:rPr>
          <w:rFonts w:ascii="Traditional Arabic" w:eastAsia="MS Mincho" w:hAnsi="Traditional Arabic" w:hint="cs"/>
          <w:noProof w:val="0"/>
          <w:sz w:val="36"/>
          <w:rtl/>
        </w:rPr>
        <w:lastRenderedPageBreak/>
        <w:t>الإسلامية والخلافة العثمانية مقارن لها ببعض الدعوات الأخرى، ذاكراً لها على سبيل التنقص:</w:t>
      </w:r>
    </w:p>
    <w:p w14:paraId="4B7E52E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"والحقيقة أن ليس لابن عبدالوهاب مذهب خاص به، ليس له غير ما أحيا من فكر السلف، أهل الحديث بملا يلائم حاجات بيئته كما تصورها"</w:t>
      </w:r>
      <w:r>
        <w:rPr>
          <w:rFonts w:ascii="Traditional Arabic" w:eastAsia="MS Mincho" w:hAnsi="Traditional Arabic" w:hint="cs"/>
          <w:noProof w:val="0"/>
          <w:sz w:val="36"/>
          <w:rtl/>
        </w:rPr>
        <w:t>.</w:t>
      </w:r>
    </w:p>
    <w:p w14:paraId="483FA32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ثم ذكر مقارنة لها ببعض الجماعات، وعناية تلك الجماعات بالسياسة، ثم قال</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عن نظرة العالم الإسلامي لدعوة الإمام: " نظر الرأي العا</w:t>
      </w:r>
      <w:r>
        <w:rPr>
          <w:rFonts w:ascii="Traditional Arabic" w:eastAsia="MS Mincho" w:hAnsi="Traditional Arabic" w:hint="cs"/>
          <w:noProof w:val="0"/>
          <w:sz w:val="36"/>
          <w:rtl/>
        </w:rPr>
        <w:t>ل</w:t>
      </w:r>
      <w:r w:rsidRPr="00AF55A6">
        <w:rPr>
          <w:rFonts w:ascii="Traditional Arabic" w:eastAsia="MS Mincho" w:hAnsi="Traditional Arabic" w:hint="cs"/>
          <w:noProof w:val="0"/>
          <w:sz w:val="36"/>
          <w:rtl/>
        </w:rPr>
        <w:t>م الإسلامي لدعوة ابن عبدالوهاب من وجهها السلبي أنها قد عملت على إضعاف الخلافة، متمردة عليها، فردت هذه باقتحام معاقلها. ما جعلها تبدو في صورة الفتنة، قتالاً ضارياً بين المسلمين على خلفية تكفيرهم. لا يلقي ذلك كون كسب دعوة ابن عبدالوهاب في إصلاح العقائد الإسلامية مهماً جداً. ولكن طالما قاد التمركز حول جانب واحد من جوانب البناء الإسلامي إلى تضخيمه والإفراط فيه على حساب جوانبه الأخرى، فقاد إلى ضروب من التشدد"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rPr>
        <w:t>.</w:t>
      </w:r>
    </w:p>
    <w:p w14:paraId="4C63590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rPr>
      </w:pPr>
      <w:r>
        <w:rPr>
          <w:rFonts w:ascii="Traditional Arabic" w:eastAsia="MS Mincho" w:hAnsi="Traditional Arabic" w:hint="cs"/>
          <w:b/>
          <w:bCs/>
          <w:noProof w:val="0"/>
          <w:sz w:val="36"/>
          <w:rtl/>
        </w:rPr>
        <w:t>حقيقة هذه الدعوى:</w:t>
      </w:r>
    </w:p>
    <w:p w14:paraId="1A5B220F" w14:textId="77777777" w:rsidR="006A46BA" w:rsidRDefault="006A46BA" w:rsidP="006A46BA">
      <w:pPr>
        <w:widowControl w:val="0"/>
        <w:spacing w:after="60" w:line="228" w:lineRule="auto"/>
        <w:ind w:firstLine="567"/>
        <w:rPr>
          <w:rFonts w:ascii="Traditional Arabic" w:eastAsia="MS Mincho" w:hAnsi="Traditional Arabic"/>
          <w:b/>
          <w:noProof w:val="0"/>
          <w:sz w:val="36"/>
        </w:rPr>
      </w:pPr>
      <w:r>
        <w:rPr>
          <w:rFonts w:ascii="Traditional Arabic" w:eastAsia="MS Mincho" w:hAnsi="Traditional Arabic"/>
          <w:b/>
          <w:noProof w:val="0"/>
          <w:sz w:val="36"/>
          <w:rtl/>
          <w:lang w:bidi="ar-EG"/>
        </w:rPr>
        <w:t>ه</w:t>
      </w:r>
      <w:r>
        <w:rPr>
          <w:rFonts w:ascii="Traditional Arabic" w:eastAsia="MS Mincho" w:hAnsi="Traditional Arabic" w:hint="cs"/>
          <w:b/>
          <w:noProof w:val="0"/>
          <w:sz w:val="36"/>
          <w:rtl/>
          <w:lang w:bidi="ar-EG"/>
        </w:rPr>
        <w:t>و</w:t>
      </w:r>
      <w:r>
        <w:rPr>
          <w:rFonts w:ascii="Traditional Arabic" w:eastAsia="MS Mincho" w:hAnsi="Traditional Arabic"/>
          <w:b/>
          <w:noProof w:val="0"/>
          <w:sz w:val="36"/>
          <w:rtl/>
          <w:lang w:bidi="ar-EG"/>
        </w:rPr>
        <w:t xml:space="preserve"> </w:t>
      </w:r>
      <w:r>
        <w:rPr>
          <w:rFonts w:ascii="Traditional Arabic" w:eastAsia="MS Mincho" w:hAnsi="Traditional Arabic" w:hint="cs"/>
          <w:b/>
          <w:noProof w:val="0"/>
          <w:sz w:val="36"/>
          <w:rtl/>
          <w:lang w:bidi="ar-EG"/>
        </w:rPr>
        <w:t xml:space="preserve">أن المناوئين لدعوة الإمام لما عجزوا عن رد دعوته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lang w:bidi="ar-EG"/>
        </w:rPr>
        <w:t xml:space="preserve"> للتوحيد وبيان ما يخالفه، قالوا أنه غلا في هذه الدعوة؛ لينفروا ويحذروا منه ومن دعوته الصحيحة القائمة على الكتاب والسنة</w:t>
      </w:r>
      <w:r>
        <w:rPr>
          <w:rFonts w:ascii="Traditional Arabic" w:eastAsia="MS Mincho" w:hAnsi="Traditional Arabic"/>
          <w:b/>
          <w:noProof w:val="0"/>
          <w:sz w:val="36"/>
          <w:rtl/>
        </w:rPr>
        <w:t>.</w:t>
      </w:r>
    </w:p>
    <w:p w14:paraId="35365BF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rPr>
      </w:pPr>
      <w:r w:rsidRPr="00AF55A6">
        <w:rPr>
          <w:rFonts w:ascii="Traditional Arabic" w:eastAsia="MS Mincho" w:hAnsi="Traditional Arabic" w:hint="cs"/>
          <w:b/>
          <w:bCs/>
          <w:noProof w:val="0"/>
          <w:sz w:val="36"/>
          <w:rtl/>
        </w:rPr>
        <w:t>الجواب عن هذه الدعوى:</w:t>
      </w:r>
    </w:p>
    <w:p w14:paraId="0173B7C7" w14:textId="77777777" w:rsidR="006A46BA" w:rsidRDefault="006A46BA" w:rsidP="006A46BA">
      <w:pPr>
        <w:widowControl w:val="0"/>
        <w:spacing w:after="60"/>
        <w:ind w:firstLine="567"/>
        <w:rPr>
          <w:color w:val="000000"/>
          <w:sz w:val="36"/>
          <w:rtl/>
        </w:rPr>
      </w:pPr>
      <w:r>
        <w:rPr>
          <w:rFonts w:hint="cs"/>
          <w:b/>
          <w:bCs/>
          <w:color w:val="000000"/>
          <w:sz w:val="36"/>
          <w:rtl/>
        </w:rPr>
        <w:t>أولا</w:t>
      </w:r>
      <w:r w:rsidRPr="00987C1E">
        <w:rPr>
          <w:rFonts w:hint="cs"/>
          <w:b/>
          <w:bCs/>
          <w:color w:val="000000"/>
          <w:sz w:val="36"/>
          <w:rtl/>
        </w:rPr>
        <w:t>:</w:t>
      </w:r>
      <w:r>
        <w:rPr>
          <w:rFonts w:hint="cs"/>
          <w:color w:val="000000"/>
          <w:sz w:val="36"/>
          <w:rtl/>
        </w:rPr>
        <w:t xml:space="preserve"> أن المفترض أن لايكون الإشكال عند المناوئ لدعوة الإمام في دعوة الإمام للتوحيد؛ بل المفترض أن يساندها ويدعو إليها لأنها منهج الرسل عليهم الصلاة والسلام، وإنما المفترض أن يكون الإشكال عند المناوئ إذا كانت دعوة الإمام تدعو إلى الشرك والبدع والمخالفة، أو تقصر في دعوة التوحيد.</w:t>
      </w:r>
    </w:p>
    <w:p w14:paraId="4F5E0FFB" w14:textId="77777777" w:rsidR="006A46BA" w:rsidRDefault="006A46BA" w:rsidP="006A46BA">
      <w:pPr>
        <w:widowControl w:val="0"/>
        <w:spacing w:after="60"/>
        <w:ind w:firstLine="567"/>
        <w:rPr>
          <w:color w:val="000000"/>
          <w:sz w:val="36"/>
          <w:rtl/>
        </w:rPr>
      </w:pPr>
      <w:r>
        <w:rPr>
          <w:rFonts w:hint="cs"/>
          <w:b/>
          <w:bCs/>
          <w:color w:val="000000"/>
          <w:sz w:val="36"/>
          <w:rtl/>
        </w:rPr>
        <w:t>ثانيا</w:t>
      </w:r>
      <w:r w:rsidRPr="0050634B">
        <w:rPr>
          <w:rFonts w:hint="cs"/>
          <w:b/>
          <w:bCs/>
          <w:color w:val="000000"/>
          <w:sz w:val="36"/>
          <w:rtl/>
        </w:rPr>
        <w:t>:</w:t>
      </w:r>
      <w:r>
        <w:rPr>
          <w:rFonts w:hint="cs"/>
          <w:color w:val="000000"/>
          <w:sz w:val="36"/>
          <w:rtl/>
        </w:rPr>
        <w:t xml:space="preserve"> أنه </w:t>
      </w:r>
      <w:r w:rsidRPr="00AF55A6">
        <w:rPr>
          <w:rFonts w:hint="cs"/>
          <w:color w:val="000000"/>
          <w:sz w:val="36"/>
          <w:rtl/>
        </w:rPr>
        <w:t xml:space="preserve">مع </w:t>
      </w:r>
      <w:r>
        <w:rPr>
          <w:rFonts w:hint="cs"/>
          <w:color w:val="000000"/>
          <w:sz w:val="36"/>
          <w:rtl/>
        </w:rPr>
        <w:t xml:space="preserve">عناية </w:t>
      </w:r>
      <w:r w:rsidRPr="00AF55A6">
        <w:rPr>
          <w:rFonts w:hint="cs"/>
          <w:color w:val="000000"/>
          <w:sz w:val="36"/>
          <w:rtl/>
        </w:rPr>
        <w:t xml:space="preserve">الإمام </w:t>
      </w:r>
      <w:r w:rsidRPr="00AF55A6">
        <w:rPr>
          <w:rFonts w:ascii="KFGQPC Arabic Symbols 01" w:hAnsi="KFGQPC Arabic Symbols 01" w:cs="KFGQPC Arabic Symbols 01" w:hint="cs"/>
          <w:color w:val="000000"/>
          <w:szCs w:val="28"/>
        </w:rPr>
        <w:t></w:t>
      </w:r>
      <w:r w:rsidRPr="00AF55A6">
        <w:rPr>
          <w:rFonts w:hint="cs"/>
          <w:color w:val="000000"/>
          <w:sz w:val="36"/>
          <w:rtl/>
        </w:rPr>
        <w:t xml:space="preserve"> </w:t>
      </w:r>
      <w:r>
        <w:rPr>
          <w:rFonts w:hint="cs"/>
          <w:color w:val="000000"/>
          <w:sz w:val="36"/>
          <w:rtl/>
        </w:rPr>
        <w:t>بالتوحيد فإنه لم يقتصر عليه</w:t>
      </w:r>
      <w:r w:rsidRPr="00AF55A6">
        <w:rPr>
          <w:rFonts w:hint="cs"/>
          <w:color w:val="000000"/>
          <w:sz w:val="36"/>
          <w:rtl/>
        </w:rPr>
        <w:t xml:space="preserve"> فقط، ومن رجع لمؤلفاته ورسائله عرف ذلك، فقد ألف في السيرة والتفسير والحديث والفقه، واختصر بعض الكتب الحديثية والفقهية. وسبق في التمهيد من هذه الرسالة ذكر بعض مؤلفاته.</w:t>
      </w:r>
    </w:p>
    <w:p w14:paraId="6697DCFC"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lastRenderedPageBreak/>
        <w:t>ثالثا</w:t>
      </w:r>
      <w:r w:rsidRPr="004012F8">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أنه سبق في الجوب عن الدعوى الرابعة في الفصل الثالث أن دعوة الإمام </w:t>
      </w:r>
      <w:r w:rsidRPr="00AF55A6">
        <w:rPr>
          <w:rFonts w:ascii="KFGQPC Arabic Symbols 01" w:eastAsia="MS Mincho" w:hAnsi="KFGQPC Arabic Symbols 01" w:cs="KFGQPC Arabic Symbols 01"/>
          <w:noProof w:val="0"/>
          <w:szCs w:val="28"/>
        </w:rPr>
        <w:t></w:t>
      </w:r>
      <w:r w:rsidRPr="00AF55A6">
        <w:rPr>
          <w:rFonts w:ascii="Traditional Arabic" w:eastAsia="MS Mincho" w:hAnsi="Traditional Arabic" w:hint="cs"/>
          <w:noProof w:val="0"/>
          <w:sz w:val="36"/>
          <w:rtl/>
        </w:rPr>
        <w:t xml:space="preserve"> دعوة سلفية دينية جاءت لإصلاح المجتمع في جميع جوانبه الدينية والأخلاقية والسياسية</w:t>
      </w:r>
      <w:r>
        <w:rPr>
          <w:rFonts w:ascii="Traditional Arabic" w:eastAsia="MS Mincho" w:hAnsi="Traditional Arabic" w:hint="cs"/>
          <w:noProof w:val="0"/>
          <w:sz w:val="36"/>
          <w:rtl/>
        </w:rPr>
        <w:t>... مع العناية بجانب التوحيد</w:t>
      </w:r>
      <w:r w:rsidRPr="00AF55A6">
        <w:rPr>
          <w:rFonts w:ascii="Traditional Arabic" w:eastAsia="MS Mincho" w:hAnsi="Traditional Arabic" w:hint="cs"/>
          <w:noProof w:val="0"/>
          <w:sz w:val="36"/>
          <w:rtl/>
        </w:rPr>
        <w:t>، وهكذا كانت دعوة الرسل عليهم الصلاة والسلام.</w:t>
      </w:r>
    </w:p>
    <w:p w14:paraId="6B059BD1" w14:textId="77777777" w:rsidR="006A46BA" w:rsidRPr="00AF55A6" w:rsidRDefault="006A46BA" w:rsidP="006A46BA">
      <w:pPr>
        <w:widowControl w:val="0"/>
        <w:spacing w:after="60"/>
        <w:ind w:firstLine="567"/>
        <w:rPr>
          <w:color w:val="000000"/>
          <w:sz w:val="36"/>
          <w:rtl/>
        </w:rPr>
      </w:pPr>
      <w:r>
        <w:rPr>
          <w:rFonts w:hint="cs"/>
          <w:b/>
          <w:bCs/>
          <w:color w:val="000000"/>
          <w:sz w:val="36"/>
          <w:rtl/>
        </w:rPr>
        <w:t>رابع</w:t>
      </w:r>
      <w:r w:rsidRPr="006E6CC4">
        <w:rPr>
          <w:rFonts w:hint="cs"/>
          <w:b/>
          <w:bCs/>
          <w:color w:val="000000"/>
          <w:sz w:val="36"/>
          <w:rtl/>
        </w:rPr>
        <w:t>ا:</w:t>
      </w:r>
      <w:r>
        <w:rPr>
          <w:rFonts w:hint="cs"/>
          <w:color w:val="000000"/>
          <w:sz w:val="36"/>
          <w:rtl/>
        </w:rPr>
        <w:t xml:space="preserve"> أن الرسول </w:t>
      </w:r>
      <w:r w:rsidRPr="00AF55A6">
        <w:rPr>
          <w:rFonts w:ascii="AGA Arabesque" w:hAnsi="AGA Arabesque" w:hint="cs"/>
          <w:color w:val="000000"/>
          <w:sz w:val="36"/>
        </w:rPr>
        <w:t></w:t>
      </w:r>
      <w:r>
        <w:rPr>
          <w:rFonts w:ascii="AGA Arabesque" w:hAnsi="AGA Arabesque" w:hint="cs"/>
          <w:color w:val="000000"/>
          <w:sz w:val="36"/>
          <w:rtl/>
        </w:rPr>
        <w:t xml:space="preserve"> بدأ دعوته بالتوحيد، وختمها بالتوحيد، وما بينهما توحيد، فكل دعوته لبيان التوحيد وما يضاده، وما يكمله وما ينقصه، وجزاء الموحدين وعقاب المشركين، </w:t>
      </w:r>
      <w:r w:rsidRPr="00AF55A6">
        <w:rPr>
          <w:rFonts w:hint="cs"/>
          <w:color w:val="000000"/>
          <w:sz w:val="36"/>
          <w:rtl/>
        </w:rPr>
        <w:t xml:space="preserve">ومن أجل ذلك، ومن خلال الوقوف على آثار الشيخ محمد بن عبد الوهاب، متمثلة في كتبه ومسائله ورسائله، يتضح أن الدعوة إلى التوحيد "توحيد الله تعالى"، والبراءة من ضروب الشرك وأهله، تحتل المساحة الأوسع، والاهتمام الأكبر، والمكانة الأولى لدى الإمام، أسوة برسول الله </w:t>
      </w:r>
      <w:r w:rsidRPr="00AF55A6">
        <w:rPr>
          <w:rFonts w:ascii="AGA Arabesque" w:hAnsi="AGA Arabesque" w:hint="cs"/>
          <w:color w:val="000000"/>
          <w:sz w:val="36"/>
        </w:rPr>
        <w:t></w:t>
      </w:r>
      <w:r w:rsidRPr="00AF55A6">
        <w:rPr>
          <w:rFonts w:hint="cs"/>
          <w:color w:val="000000"/>
          <w:sz w:val="36"/>
          <w:rtl/>
        </w:rPr>
        <w:t xml:space="preserve"> الذي مكث في مكة ثلاث عشرة سنة، يغرس عقيدة التوحيد، ويقتلع جذور الشرك</w:t>
      </w:r>
      <w:r w:rsidRPr="00AF55A6">
        <w:rPr>
          <w:rFonts w:hint="cs"/>
          <w:color w:val="000000"/>
          <w:sz w:val="36"/>
        </w:rPr>
        <w:t>.</w:t>
      </w:r>
    </w:p>
    <w:p w14:paraId="51378CD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rPr>
        <w:t>خامس</w:t>
      </w:r>
      <w:r w:rsidRPr="00B01159">
        <w:rPr>
          <w:rFonts w:ascii="Traditional Arabic" w:eastAsia="MS Mincho" w:hAnsi="Traditional Arabic" w:hint="cs"/>
          <w:b/>
          <w:bCs/>
          <w:noProof w:val="0"/>
          <w:sz w:val="36"/>
          <w:rtl/>
          <w:lang w:bidi="ar-EG"/>
        </w:rPr>
        <w:t>ا:</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اهتم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w:t>
      </w:r>
      <w:r w:rsidRPr="00AF55A6">
        <w:rPr>
          <w:rFonts w:ascii="Msh Quraan1" w:eastAsia="MS Mincho" w:hAnsi="Msh Quraan1" w:hint="cs"/>
          <w:noProof w:val="0"/>
          <w:sz w:val="36"/>
          <w:rtl/>
          <w:lang w:bidi="ar-EG"/>
        </w:rPr>
        <w:t>محمد بن عبدالوهاب</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noProof w:val="0"/>
          <w:sz w:val="36"/>
          <w:rtl/>
          <w:lang w:bidi="ar-EG"/>
        </w:rPr>
        <w:t xml:space="preserve"> اهتماماً بالغاً في جميع كتبه ورسائله بالتوحيد فكانت دعوته دعوة التوحيد وكان شعاره بيان معنى "لا إله إلا الله" وذلك </w:t>
      </w:r>
      <w:r w:rsidRPr="00AF55A6">
        <w:rPr>
          <w:rFonts w:ascii="Traditional Arabic" w:eastAsia="MS Mincho" w:hAnsi="Traditional Arabic"/>
          <w:noProof w:val="0"/>
          <w:sz w:val="36"/>
          <w:rtl/>
          <w:lang w:bidi="ar-EG"/>
        </w:rPr>
        <w:br/>
      </w:r>
      <w:r w:rsidRPr="00AF55A6">
        <w:rPr>
          <w:rFonts w:ascii="Traditional Arabic" w:eastAsia="MS Mincho" w:hAnsi="Traditional Arabic" w:hint="cs"/>
          <w:noProof w:val="0"/>
          <w:sz w:val="36"/>
          <w:rtl/>
          <w:lang w:bidi="ar-EG"/>
        </w:rPr>
        <w:t>يعود لسببين:</w:t>
      </w:r>
    </w:p>
    <w:p w14:paraId="5B2243B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3361D7">
        <w:rPr>
          <w:rFonts w:ascii="Traditional Arabic" w:eastAsia="MS Mincho" w:hAnsi="Traditional Arabic" w:hint="cs"/>
          <w:noProof w:val="0"/>
          <w:sz w:val="36"/>
          <w:rtl/>
          <w:lang w:bidi="ar-EG"/>
        </w:rPr>
        <w:t xml:space="preserve">الأول: أن تصحيح العقيدة وإخلاص العبادة لله </w:t>
      </w:r>
      <w:r w:rsidRPr="003361D7">
        <w:rPr>
          <w:rFonts w:ascii="AGA Arabesque" w:eastAsia="MS Mincho" w:hAnsi="AGA Arabesque"/>
          <w:noProof w:val="0"/>
          <w:spacing w:val="-10"/>
          <w:sz w:val="36"/>
          <w:lang w:bidi="ar-YE"/>
        </w:rPr>
        <w:sym w:font="AGA Arabesque" w:char="F055"/>
      </w:r>
      <w:r w:rsidRPr="003361D7">
        <w:rPr>
          <w:rFonts w:ascii="Traditional Arabic" w:eastAsia="MS Mincho" w:hAnsi="Traditional Arabic" w:hint="cs"/>
          <w:noProof w:val="0"/>
          <w:sz w:val="36"/>
          <w:rtl/>
          <w:lang w:bidi="ar-EG"/>
        </w:rPr>
        <w:t xml:space="preserve"> هو السبيل الذي سلكه الأنبياء</w:t>
      </w:r>
      <w:r w:rsidRPr="00AF55A6">
        <w:rPr>
          <w:rFonts w:ascii="Traditional Arabic" w:eastAsia="MS Mincho" w:hAnsi="Traditional Arabic" w:hint="cs"/>
          <w:noProof w:val="0"/>
          <w:sz w:val="36"/>
          <w:rtl/>
          <w:lang w:bidi="ar-EG"/>
        </w:rPr>
        <w:t xml:space="preserve"> والرسل عليهم الصلاة والسلام مع أقوامهم، قال تعالى: </w:t>
      </w:r>
      <w:r w:rsidRPr="00AF55A6">
        <w:rPr>
          <w:rFonts w:ascii="QCF_BSML" w:hAnsi="QCF_BSML" w:cs="QCF_BSML"/>
          <w:noProof w:val="0"/>
          <w:color w:val="000000"/>
          <w:sz w:val="29"/>
          <w:szCs w:val="29"/>
          <w:rtl/>
        </w:rPr>
        <w:t xml:space="preserve">ﮋ </w:t>
      </w:r>
      <w:r w:rsidRPr="00AF55A6">
        <w:rPr>
          <w:rFonts w:ascii="QCF_P271" w:hAnsi="QCF_P271" w:cs="QCF_P271"/>
          <w:noProof w:val="0"/>
          <w:color w:val="000000"/>
          <w:sz w:val="29"/>
          <w:szCs w:val="29"/>
          <w:rtl/>
        </w:rPr>
        <w:t>ﭴ  ﭵ  ﭶ  ﭷ  ﭸ  ﭹ  ﭺ  ﭻ  ﭼ   ﭽ  ﭾ</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lang w:bidi="ar-EG"/>
        </w:rPr>
        <w:t xml:space="preserve"> [النحل: 36]</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71" w:hAnsi="QCF_P271" w:cs="QCF_P271"/>
          <w:noProof w:val="0"/>
          <w:color w:val="000000"/>
          <w:sz w:val="29"/>
          <w:szCs w:val="29"/>
          <w:rtl/>
        </w:rPr>
        <w:instrText>ﭴ  ﭵ  ﭶ  ﭷ  ﭸ  ﭹ  ﭺ  ﭻ  ﭼ   ﭽ  ﭾ</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lang w:bidi="ar-EG"/>
        </w:rPr>
        <w:instrText xml:space="preserve"> [النحل</w:instrText>
      </w:r>
      <w:r w:rsidRPr="00AF55A6">
        <w:instrText>\</w:instrText>
      </w:r>
      <w:r w:rsidRPr="00AF55A6">
        <w:rPr>
          <w:rFonts w:ascii="Traditional Arabic" w:eastAsia="MS Mincho" w:hAnsi="Traditional Arabic" w:hint="cs"/>
          <w:noProof w:val="0"/>
          <w:sz w:val="36"/>
          <w:rtl/>
          <w:lang w:bidi="ar-EG"/>
        </w:rPr>
        <w:instrText>: 36]</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xml:space="preserve">، وقال تعالى: </w:t>
      </w:r>
      <w:r w:rsidRPr="00AF55A6">
        <w:rPr>
          <w:rFonts w:ascii="QCF_BSML" w:hAnsi="QCF_BSML" w:cs="QCF_BSML"/>
          <w:noProof w:val="0"/>
          <w:color w:val="000000"/>
          <w:sz w:val="29"/>
          <w:szCs w:val="29"/>
          <w:rtl/>
        </w:rPr>
        <w:t xml:space="preserve">ﮋ </w:t>
      </w:r>
      <w:r w:rsidRPr="00AF55A6">
        <w:rPr>
          <w:rFonts w:ascii="QCF_P324" w:hAnsi="QCF_P324" w:cs="QCF_P324"/>
          <w:noProof w:val="0"/>
          <w:color w:val="000000"/>
          <w:sz w:val="29"/>
          <w:szCs w:val="29"/>
          <w:rtl/>
        </w:rPr>
        <w:t xml:space="preserve">ﭑ  ﭒ  ﭓ  ﭔ  ﭕ  ﭖ  ﭗ  ﭘ  ﭙ   ﭚ   ﭛ   ﭜ        ﭝ  ﭞ   ﭟ  ﭠ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 xml:space="preserve"> [الأنبياء: 25]</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24" w:hAnsi="QCF_P324" w:cs="QCF_P324"/>
          <w:noProof w:val="0"/>
          <w:color w:val="000000"/>
          <w:sz w:val="29"/>
          <w:szCs w:val="29"/>
          <w:rtl/>
        </w:rPr>
        <w:instrText xml:space="preserve">ﭑ  ﭒ  ﭓ  ﭔ  ﭕ  ﭖ  ﭗ  ﭘ  ﭙ   ﭚ   ﭛ   ﭜ        ﭝ  ﭞ   ﭟ  ﭠ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 xml:space="preserve"> [الأنبياء</w:instrText>
      </w:r>
      <w:r w:rsidRPr="00AF55A6">
        <w:instrText>\</w:instrText>
      </w:r>
      <w:r w:rsidRPr="00AF55A6">
        <w:rPr>
          <w:rFonts w:ascii="Traditional Arabic" w:eastAsia="MS Mincho" w:hAnsi="Traditional Arabic" w:hint="cs"/>
          <w:noProof w:val="0"/>
          <w:sz w:val="36"/>
          <w:rtl/>
          <w:lang w:bidi="ar-EG"/>
        </w:rPr>
        <w:instrText>: 25]</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4C8C546A" w14:textId="77777777" w:rsidR="006A46BA" w:rsidRPr="003361D7"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3361D7">
        <w:rPr>
          <w:rFonts w:ascii="Traditional Arabic" w:eastAsia="MS Mincho" w:hAnsi="Traditional Arabic" w:hint="cs"/>
          <w:noProof w:val="0"/>
          <w:sz w:val="36"/>
          <w:rtl/>
          <w:lang w:bidi="ar-EG"/>
        </w:rPr>
        <w:t xml:space="preserve">الثاني: أن العصر الذي عاش فيه الإمام </w:t>
      </w:r>
      <w:r w:rsidRPr="003361D7">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noProof w:val="0"/>
          <w:sz w:val="36"/>
          <w:rtl/>
          <w:lang w:bidi="ar-EG"/>
        </w:rPr>
        <w:t xml:space="preserve"> كان يعج</w:t>
      </w:r>
      <w:r w:rsidRPr="003361D7">
        <w:rPr>
          <w:rFonts w:ascii="Traditional Arabic" w:eastAsia="MS Mincho" w:hAnsi="Traditional Arabic" w:hint="cs"/>
          <w:noProof w:val="0"/>
          <w:sz w:val="36"/>
          <w:rtl/>
          <w:lang w:bidi="ar-EG"/>
        </w:rPr>
        <w:t xml:space="preserve"> بالشركيات وعبادة الأوثان </w:t>
      </w:r>
      <w:r>
        <w:rPr>
          <w:rFonts w:ascii="Traditional Arabic" w:eastAsia="MS Mincho" w:hAnsi="Traditional Arabic" w:hint="cs"/>
          <w:noProof w:val="0"/>
          <w:sz w:val="36"/>
          <w:rtl/>
          <w:lang w:bidi="ar-EG"/>
        </w:rPr>
        <w:t xml:space="preserve">والبدع </w:t>
      </w:r>
      <w:r w:rsidRPr="003361D7">
        <w:rPr>
          <w:rFonts w:ascii="Traditional Arabic" w:eastAsia="MS Mincho" w:hAnsi="Traditional Arabic" w:hint="cs"/>
          <w:noProof w:val="0"/>
          <w:sz w:val="36"/>
          <w:rtl/>
          <w:lang w:bidi="ar-EG"/>
        </w:rPr>
        <w:t>مما جعل الإمام</w:t>
      </w:r>
      <w:r w:rsidRPr="003361D7">
        <w:rPr>
          <w:rFonts w:ascii="Traditional Arabic" w:eastAsia="MS Mincho" w:hAnsi="Traditional Arabic" w:hint="cs"/>
          <w:noProof w:val="0"/>
          <w:color w:val="000000"/>
          <w:sz w:val="29"/>
          <w:rtl/>
          <w:lang w:bidi="ar-EG"/>
        </w:rPr>
        <w:t xml:space="preserve"> </w:t>
      </w:r>
      <w:r w:rsidRPr="003361D7">
        <w:rPr>
          <w:rFonts w:ascii="KFGQPC Arabic Symbols 01" w:eastAsia="MS Mincho" w:hAnsi="KFGQPC Arabic Symbols 01" w:cs="KFGQPC Arabic Symbols 01" w:hint="cs"/>
          <w:noProof w:val="0"/>
          <w:color w:val="000000"/>
          <w:szCs w:val="28"/>
          <w:lang w:bidi="ar-EG"/>
        </w:rPr>
        <w:t></w:t>
      </w:r>
      <w:r w:rsidRPr="003361D7">
        <w:rPr>
          <w:rFonts w:ascii="Traditional Arabic" w:eastAsia="MS Mincho" w:hAnsi="Traditional Arabic" w:hint="cs"/>
          <w:noProof w:val="0"/>
          <w:sz w:val="36"/>
          <w:rtl/>
          <w:lang w:bidi="ar-EG"/>
        </w:rPr>
        <w:t xml:space="preserve"> يبدأ أولاً بتصحيح العقيدة وتنقيتها من الشرك </w:t>
      </w:r>
      <w:r>
        <w:rPr>
          <w:rFonts w:ascii="Traditional Arabic" w:eastAsia="MS Mincho" w:hAnsi="Traditional Arabic" w:hint="cs"/>
          <w:noProof w:val="0"/>
          <w:sz w:val="36"/>
          <w:rtl/>
          <w:lang w:bidi="ar-EG"/>
        </w:rPr>
        <w:t xml:space="preserve">والبدع </w:t>
      </w:r>
      <w:r w:rsidRPr="003361D7">
        <w:rPr>
          <w:rFonts w:ascii="Traditional Arabic" w:eastAsia="MS Mincho" w:hAnsi="Traditional Arabic" w:hint="cs"/>
          <w:noProof w:val="0"/>
          <w:sz w:val="36"/>
          <w:rtl/>
          <w:lang w:bidi="ar-EG"/>
        </w:rPr>
        <w:t xml:space="preserve">وفق الطريق القويم الذي جاء في الكتاب والسنة لأنه هو الطريق الحق والعدل والوسط وما عداه طريق الضلال والغواية والانحراف عن الصراط المستقيم يقول الشيخ </w:t>
      </w:r>
      <w:r w:rsidRPr="003361D7">
        <w:rPr>
          <w:rFonts w:ascii="KFGQPC Arabic Symbols 01" w:eastAsia="MS Mincho" w:hAnsi="KFGQPC Arabic Symbols 01" w:cs="KFGQPC Arabic Symbols 01" w:hint="cs"/>
          <w:noProof w:val="0"/>
          <w:color w:val="000000"/>
          <w:szCs w:val="28"/>
          <w:lang w:bidi="ar-EG"/>
        </w:rPr>
        <w:t></w:t>
      </w:r>
      <w:r w:rsidRPr="003361D7">
        <w:rPr>
          <w:rFonts w:ascii="Traditional Arabic" w:eastAsia="MS Mincho" w:hAnsi="Traditional Arabic" w:hint="cs"/>
          <w:noProof w:val="0"/>
          <w:sz w:val="36"/>
          <w:rtl/>
          <w:lang w:bidi="ar-EG"/>
        </w:rPr>
        <w:t>: "إن التوحيد الذي دعت إليه الرسل من أولهم إلى آخرهم هو إفراد الله بالعبادة كلها ليس فيها حق لملك مقرب ولا نبي مرسل فضلاً عن غيرهم"</w:t>
      </w:r>
      <w:r w:rsidRPr="003361D7">
        <w:rPr>
          <w:rFonts w:ascii="Msh Quraan1" w:eastAsia="MS Mincho" w:hAnsi="Msh Quraan1"/>
          <w:noProof w:val="0"/>
          <w:color w:val="000000"/>
          <w:sz w:val="36"/>
          <w:vertAlign w:val="superscript"/>
          <w:rtl/>
          <w:lang w:bidi="ar-EG"/>
        </w:rPr>
        <w:t>(</w:t>
      </w:r>
      <w:r w:rsidRPr="003361D7">
        <w:rPr>
          <w:rFonts w:ascii="Msh Quraan1" w:eastAsia="MS Mincho" w:hAnsi="Msh Quraan1"/>
          <w:noProof w:val="0"/>
          <w:color w:val="000000"/>
          <w:sz w:val="36"/>
          <w:vertAlign w:val="superscript"/>
          <w:rtl/>
          <w:lang w:bidi="ar-EG"/>
        </w:rPr>
        <w:footnoteReference w:id="1442"/>
      </w:r>
      <w:r w:rsidRPr="003361D7">
        <w:rPr>
          <w:rFonts w:ascii="Msh Quraan1" w:eastAsia="MS Mincho" w:hAnsi="Msh Quraan1"/>
          <w:noProof w:val="0"/>
          <w:color w:val="000000"/>
          <w:sz w:val="36"/>
          <w:vertAlign w:val="superscript"/>
          <w:rtl/>
          <w:lang w:bidi="ar-EG"/>
        </w:rPr>
        <w:t>)</w:t>
      </w:r>
      <w:r w:rsidRPr="003361D7">
        <w:rPr>
          <w:rFonts w:ascii="Traditional Arabic" w:eastAsia="MS Mincho" w:hAnsi="Traditional Arabic" w:hint="cs"/>
          <w:noProof w:val="0"/>
          <w:color w:val="000000"/>
          <w:sz w:val="36"/>
          <w:rtl/>
          <w:lang w:bidi="ar-EG"/>
        </w:rPr>
        <w:t xml:space="preserve">. </w:t>
      </w:r>
    </w:p>
    <w:p w14:paraId="3E8F424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سادس</w:t>
      </w:r>
      <w:r w:rsidRPr="004A6128">
        <w:rPr>
          <w:rFonts w:ascii="Traditional Arabic" w:eastAsia="MS Mincho" w:hAnsi="Traditional Arabic" w:hint="cs"/>
          <w:bCs/>
          <w:noProof w:val="0"/>
          <w:color w:val="000000"/>
          <w:sz w:val="36"/>
          <w:rtl/>
          <w:lang w:bidi="ar-EG"/>
        </w:rPr>
        <w:t>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 كان </w:t>
      </w:r>
      <w:r w:rsidRPr="00AF55A6">
        <w:rPr>
          <w:rFonts w:ascii="Traditional Arabic" w:eastAsia="MS Mincho" w:hAnsi="Traditional Arabic" w:hint="cs"/>
          <w:noProof w:val="0"/>
          <w:sz w:val="36"/>
          <w:rtl/>
          <w:lang w:bidi="ar-EG"/>
        </w:rPr>
        <w:t>الإمام</w:t>
      </w:r>
      <w:r w:rsidRPr="00AF55A6">
        <w:rPr>
          <w:rFonts w:ascii="Traditional Arabic" w:eastAsia="MS Mincho" w:hAnsi="Traditional Arabic" w:hint="cs"/>
          <w:b/>
          <w:noProof w:val="0"/>
          <w:color w:val="000000"/>
          <w:sz w:val="36"/>
          <w:rtl/>
          <w:lang w:bidi="ar-EG"/>
        </w:rPr>
        <w:t xml:space="preserve"> يؤكد في أكثر من موضع أن أول واجب يلزم المسلم تعلمه والعمل به هو إفراد الله بالتوحيد والعمل بـ"لا إله إلا الله" ظاهراً وباطناً</w:t>
      </w:r>
      <w:r>
        <w:rPr>
          <w:rFonts w:ascii="Traditional Arabic" w:eastAsia="MS Mincho" w:hAnsi="Traditional Arabic" w:hint="cs"/>
          <w:b/>
          <w:noProof w:val="0"/>
          <w:color w:val="000000"/>
          <w:sz w:val="36"/>
          <w:rtl/>
          <w:lang w:bidi="ar-EG"/>
        </w:rPr>
        <w:t xml:space="preserve">، يقول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color w:val="000000"/>
          <w:sz w:val="36"/>
          <w:rtl/>
          <w:lang w:bidi="ar-EG"/>
        </w:rPr>
        <w:t>: "اعلم أرشدك الله أن الله خلقك لعبادته وأوجب عليك طاعته، ومن أفرض عبادته عليك: معرفة لا إله إلا الله علماً وقولاً وعملاً"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لأن العلم بمعنى "لا إله إلا الله" والعمل بمقتضاها هو أساس معرفة التوحيد الذي يجب على كل مسلم ومسلمة تحقيقه، وهو ما أكد عليه أهل العلم </w:t>
      </w:r>
      <w:r w:rsidRPr="00AF55A6">
        <w:rPr>
          <w:rFonts w:ascii="KFGQPC Arabic Symbols 01" w:eastAsia="MS Mincho" w:hAnsi="KFGQPC Arabic Symbols 01" w:cs="KFGQPC Arabic Symbols 01"/>
          <w:bCs/>
          <w:noProof w:val="0"/>
          <w:szCs w:val="28"/>
        </w:rPr>
        <w:t></w:t>
      </w:r>
      <w:r w:rsidRPr="00AF55A6">
        <w:rPr>
          <w:rFonts w:ascii="Traditional Arabic" w:eastAsia="MS Mincho" w:hAnsi="Traditional Arabic" w:hint="cs"/>
          <w:b/>
          <w:noProof w:val="0"/>
          <w:color w:val="000000"/>
          <w:sz w:val="36"/>
          <w:rtl/>
          <w:lang w:bidi="ar-EG"/>
        </w:rPr>
        <w:t>.</w:t>
      </w:r>
    </w:p>
    <w:p w14:paraId="18EF24A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قال ابن رجب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"من قال: لا إله إلا الله بلسانه ثم أطاع الشيطان وهواه في معصية الله ومخالفته فقد كذب فعل</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ه قول</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ه، ونقص</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من كمال توحيده، بقدر معصيته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الله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في طاعة الشيطان والهوى، قال تعالى: </w:t>
      </w:r>
      <w:r w:rsidRPr="00AF55A6">
        <w:rPr>
          <w:rFonts w:ascii="QCF_BSML" w:hAnsi="QCF_BSML" w:cs="QCF_BSML"/>
          <w:noProof w:val="0"/>
          <w:color w:val="000000"/>
          <w:sz w:val="29"/>
          <w:szCs w:val="29"/>
          <w:rtl/>
        </w:rPr>
        <w:t xml:space="preserve">ﮋ </w:t>
      </w:r>
      <w:r w:rsidRPr="00AF55A6">
        <w:rPr>
          <w:rFonts w:ascii="QCF_P391" w:hAnsi="QCF_P391" w:cs="QCF_P391"/>
          <w:noProof w:val="0"/>
          <w:color w:val="000000"/>
          <w:sz w:val="29"/>
          <w:szCs w:val="29"/>
          <w:rtl/>
        </w:rPr>
        <w:t>ﯰ  ﯱ  ﯲ  ﯳ   ﯴ  ﯵ         ﯶ  ﯷ  ﯸ</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 xml:space="preserve"> [القصص: 50]</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91" w:hAnsi="QCF_P391" w:cs="QCF_P391"/>
          <w:noProof w:val="0"/>
          <w:color w:val="000000"/>
          <w:sz w:val="29"/>
          <w:szCs w:val="29"/>
          <w:rtl/>
        </w:rPr>
        <w:instrText>ﯰ  ﯱ  ﯲ  ﯳ   ﯴ  ﯵ         ﯶ  ﯷ  ﯸ</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b/>
          <w:noProof w:val="0"/>
          <w:color w:val="000000"/>
          <w:sz w:val="36"/>
          <w:rtl/>
          <w:lang w:bidi="ar-EG"/>
        </w:rPr>
        <w:instrText xml:space="preserve"> [القصص</w:instrText>
      </w:r>
      <w:r w:rsidRPr="00AF55A6">
        <w:instrText>\</w:instrText>
      </w:r>
      <w:r w:rsidRPr="00AF55A6">
        <w:rPr>
          <w:rFonts w:ascii="Traditional Arabic" w:eastAsia="MS Mincho" w:hAnsi="Traditional Arabic" w:hint="cs"/>
          <w:b/>
          <w:noProof w:val="0"/>
          <w:color w:val="000000"/>
          <w:sz w:val="36"/>
          <w:rtl/>
          <w:lang w:bidi="ar-EG"/>
        </w:rPr>
        <w:instrText>: 50]</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95D88E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سابع</w:t>
      </w:r>
      <w:r w:rsidRPr="00456C76">
        <w:rPr>
          <w:rFonts w:ascii="Traditional Arabic" w:eastAsia="MS Mincho" w:hAnsi="Traditional Arabic" w:hint="cs"/>
          <w:bCs/>
          <w:noProof w:val="0"/>
          <w:color w:val="000000"/>
          <w:sz w:val="36"/>
          <w:rtl/>
          <w:lang w:bidi="ar-EG"/>
        </w:rPr>
        <w:t>ا:</w:t>
      </w:r>
      <w:r>
        <w:rPr>
          <w:rFonts w:ascii="Traditional Arabic" w:eastAsia="MS Mincho" w:hAnsi="Traditional Arabic" w:hint="cs"/>
          <w:b/>
          <w:noProof w:val="0"/>
          <w:color w:val="000000"/>
          <w:sz w:val="36"/>
          <w:rtl/>
          <w:lang w:bidi="ar-EG"/>
        </w:rPr>
        <w:t xml:space="preserve"> أنه </w:t>
      </w:r>
      <w:r w:rsidRPr="00AF55A6">
        <w:rPr>
          <w:rFonts w:ascii="Traditional Arabic" w:eastAsia="MS Mincho" w:hAnsi="Traditional Arabic" w:hint="cs"/>
          <w:b/>
          <w:noProof w:val="0"/>
          <w:color w:val="000000"/>
          <w:sz w:val="36"/>
          <w:rtl/>
          <w:lang w:bidi="ar-EG"/>
        </w:rPr>
        <w:t xml:space="preserve">بالنظر في حال الأمة قديماً وحديثاً ندرك </w:t>
      </w: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cs"/>
          <w:b/>
          <w:noProof w:val="0"/>
          <w:color w:val="000000"/>
          <w:sz w:val="36"/>
          <w:rtl/>
          <w:lang w:bidi="ar-EG"/>
        </w:rPr>
        <w:t>ن من أعظم المصائب إعراض كثير من الناس عن النظر في معنى "لا إله إلا الله" حتى باتت قولاً مجرداً عن العمل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045A2A9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 xml:space="preserve">يقول الإمام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noProof w:val="0"/>
          <w:sz w:val="36"/>
          <w:rtl/>
          <w:lang w:bidi="ar-EG"/>
        </w:rPr>
        <w:t xml:space="preserve">: "والمراد من هذه الكلمة معناها لا مجرد لفظها والكفار الجهال يعلمون أن مراد النبي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lang w:bidi="ar-EG"/>
        </w:rPr>
        <w:t xml:space="preserve"> بهذه الكلمة هو إفراد الله بالتعلق والكفر </w:t>
      </w:r>
      <w:r>
        <w:rPr>
          <w:rFonts w:ascii="Traditional Arabic" w:eastAsia="MS Mincho" w:hAnsi="Traditional Arabic" w:hint="cs"/>
          <w:noProof w:val="0"/>
          <w:sz w:val="36"/>
          <w:rtl/>
          <w:lang w:bidi="ar-EG"/>
        </w:rPr>
        <w:t>ب</w:t>
      </w:r>
      <w:r w:rsidRPr="00AF55A6">
        <w:rPr>
          <w:rFonts w:ascii="Traditional Arabic" w:eastAsia="MS Mincho" w:hAnsi="Traditional Arabic" w:hint="cs"/>
          <w:noProof w:val="0"/>
          <w:sz w:val="36"/>
          <w:rtl/>
          <w:lang w:bidi="ar-EG"/>
        </w:rPr>
        <w:t xml:space="preserve">ما يعبد من دونه والبراءة منه، فإنه لما قال لهم قولوا لا إله إلا الله قالوا: </w:t>
      </w:r>
      <w:r w:rsidRPr="00AF55A6">
        <w:rPr>
          <w:rFonts w:ascii="QCF_BSML" w:hAnsi="QCF_BSML" w:cs="QCF_BSML"/>
          <w:noProof w:val="0"/>
          <w:color w:val="000000"/>
          <w:sz w:val="29"/>
          <w:szCs w:val="29"/>
          <w:rtl/>
        </w:rPr>
        <w:t xml:space="preserve">ﮋ </w:t>
      </w:r>
      <w:r w:rsidRPr="00AF55A6">
        <w:rPr>
          <w:rFonts w:ascii="QCF_P453" w:hAnsi="QCF_P453" w:cs="QCF_P453"/>
          <w:noProof w:val="0"/>
          <w:color w:val="000000"/>
          <w:sz w:val="29"/>
          <w:szCs w:val="29"/>
          <w:rtl/>
        </w:rPr>
        <w:t>ﭵ  ﭶ     ﭷ       ﭸ</w:t>
      </w:r>
      <w:r w:rsidRPr="00AF55A6">
        <w:rPr>
          <w:rFonts w:ascii="QCF_P453" w:hAnsi="QCF_P453" w:cs="QCF_P453"/>
          <w:noProof w:val="0"/>
          <w:color w:val="0000A5"/>
          <w:sz w:val="29"/>
          <w:szCs w:val="29"/>
          <w:rtl/>
        </w:rPr>
        <w:t>ﭹ</w:t>
      </w:r>
      <w:r w:rsidRPr="00AF55A6">
        <w:rPr>
          <w:rFonts w:ascii="QCF_P453" w:hAnsi="QCF_P453" w:cs="QCF_P453"/>
          <w:noProof w:val="0"/>
          <w:color w:val="000000"/>
          <w:sz w:val="29"/>
          <w:szCs w:val="29"/>
          <w:rtl/>
        </w:rPr>
        <w:t xml:space="preserve">  ﭺ      ﭻ  ﭼ  ﭽ  ﭾ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[ص:5]</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53" w:hAnsi="QCF_P453" w:cs="QCF_P453"/>
          <w:noProof w:val="0"/>
          <w:color w:val="000000"/>
          <w:sz w:val="29"/>
          <w:szCs w:val="29"/>
          <w:rtl/>
        </w:rPr>
        <w:instrText>ﭵ  ﭶ     ﭷ       ﭸ</w:instrText>
      </w:r>
      <w:r w:rsidRPr="00AF55A6">
        <w:rPr>
          <w:rFonts w:ascii="QCF_P453" w:hAnsi="QCF_P453" w:cs="QCF_P453"/>
          <w:noProof w:val="0"/>
          <w:color w:val="0000A5"/>
          <w:sz w:val="29"/>
          <w:szCs w:val="29"/>
          <w:rtl/>
        </w:rPr>
        <w:instrText>ﭹ</w:instrText>
      </w:r>
      <w:r w:rsidRPr="00AF55A6">
        <w:rPr>
          <w:rFonts w:ascii="QCF_P453" w:hAnsi="QCF_P453" w:cs="QCF_P453"/>
          <w:noProof w:val="0"/>
          <w:color w:val="000000"/>
          <w:sz w:val="29"/>
          <w:szCs w:val="29"/>
          <w:rtl/>
        </w:rPr>
        <w:instrText xml:space="preserve">  ﭺ      ﭻ  ﭼ  ﭽ  ﭾ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[ص</w:instrText>
      </w:r>
      <w:r w:rsidRPr="00AF55A6">
        <w:instrText>\</w:instrText>
      </w:r>
      <w:r w:rsidRPr="00AF55A6">
        <w:rPr>
          <w:rFonts w:ascii="Traditional Arabic" w:eastAsia="MS Mincho" w:hAnsi="Traditional Arabic" w:hint="cs"/>
          <w:noProof w:val="0"/>
          <w:sz w:val="36"/>
          <w:rtl/>
          <w:lang w:bidi="ar-EG"/>
        </w:rPr>
        <w:instrText>:5]</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xml:space="preserve"> فإذا عرفت أن جهال الكفار يعرفون ذلك فالعجب ممن يدعي الإسلام وهو لا يعرف من تفسير هذه الكلمة ما عرفه جهال الكفار، بل يظن أن ذلك هو التلفظ بحروفها، من غير اعتقاد القلب لشيء من المعاني"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p>
    <w:p w14:paraId="122185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فحقيقة التوحيد أن ي</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عبد</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الله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وحده فلا يدعى إلا هو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ولا يخشى إلا هو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ولا يتقى إلا هو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ولا يتوكل إلا عليه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ولا يكون الدين إلا 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B1CAEF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rPr>
        <w:lastRenderedPageBreak/>
        <w:t>و</w:t>
      </w:r>
      <w:r w:rsidRPr="00AF55A6">
        <w:rPr>
          <w:rFonts w:ascii="Traditional Arabic" w:eastAsia="MS Mincho" w:hAnsi="Traditional Arabic" w:hint="cs"/>
          <w:b/>
          <w:noProof w:val="0"/>
          <w:color w:val="000000"/>
          <w:sz w:val="36"/>
          <w:rtl/>
          <w:lang w:bidi="ar-EG"/>
        </w:rPr>
        <w:t xml:space="preserve">يقول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"العبادة لا تسمى عبادة إلا مع التوحيد</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كما أن الصلاة لا تسمى صلاة إلا مع الطهارة، فإذا دخل الشرك في العبادة فسدت"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p>
    <w:p w14:paraId="067124F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Cs/>
          <w:noProof w:val="0"/>
          <w:color w:val="000000"/>
          <w:sz w:val="36"/>
          <w:rtl/>
          <w:lang w:bidi="ar-EG"/>
        </w:rPr>
        <w:t>ثامن</w:t>
      </w:r>
      <w:r w:rsidRPr="002B2721">
        <w:rPr>
          <w:rFonts w:ascii="Traditional Arabic" w:eastAsia="MS Mincho" w:hAnsi="Traditional Arabic" w:hint="cs"/>
          <w:bCs/>
          <w:noProof w:val="0"/>
          <w:color w:val="000000"/>
          <w:sz w:val="36"/>
          <w:rtl/>
          <w:lang w:bidi="ar-EG"/>
        </w:rPr>
        <w:t>ا:</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 xml:space="preserve">الإمام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لم يأل جهداً في بيان هذه الأعمال والأقوال والدعوة إليها وبيان مفاسد</w:t>
      </w:r>
      <w:r>
        <w:rPr>
          <w:rFonts w:ascii="Traditional Arabic" w:eastAsia="MS Mincho" w:hAnsi="Traditional Arabic" w:hint="cs"/>
          <w:b/>
          <w:noProof w:val="0"/>
          <w:color w:val="000000"/>
          <w:sz w:val="36"/>
          <w:rtl/>
          <w:lang w:bidi="ar-EG"/>
        </w:rPr>
        <w:t xml:space="preserve"> ضدها</w:t>
      </w:r>
      <w:r w:rsidRPr="00AF55A6">
        <w:rPr>
          <w:rFonts w:ascii="Traditional Arabic" w:eastAsia="MS Mincho" w:hAnsi="Traditional Arabic" w:hint="cs"/>
          <w:b/>
          <w:noProof w:val="0"/>
          <w:color w:val="000000"/>
          <w:sz w:val="36"/>
          <w:rtl/>
          <w:lang w:bidi="ar-EG"/>
        </w:rPr>
        <w:t xml:space="preserve"> والتحذير منه، ليعيد المنحرفين إلى جادة الطريق ويرد عليهم ضلالهم وانحرافهم ويقرر لهم المنهج الحق.</w:t>
      </w:r>
    </w:p>
    <w:p w14:paraId="3DA37BB5" w14:textId="77777777" w:rsidR="006A46BA" w:rsidRPr="00AF55A6" w:rsidRDefault="006A46BA" w:rsidP="006A46BA">
      <w:pPr>
        <w:widowControl w:val="0"/>
        <w:spacing w:after="60"/>
        <w:ind w:firstLine="567"/>
        <w:rPr>
          <w:color w:val="000000"/>
          <w:spacing w:val="-6"/>
          <w:sz w:val="36"/>
          <w:rtl/>
        </w:rPr>
      </w:pPr>
      <w:r w:rsidRPr="00AF55A6">
        <w:rPr>
          <w:rFonts w:hint="cs"/>
          <w:color w:val="000000"/>
          <w:spacing w:val="-6"/>
          <w:sz w:val="36"/>
          <w:rtl/>
        </w:rPr>
        <w:t xml:space="preserve">ولذلك كان للإمام </w:t>
      </w:r>
      <w:r w:rsidRPr="00AF55A6">
        <w:rPr>
          <w:rFonts w:ascii="KFGQPC Arabic Symbols 01" w:hAnsi="KFGQPC Arabic Symbols 01" w:cs="KFGQPC Arabic Symbols 01" w:hint="cs"/>
          <w:color w:val="000000"/>
          <w:spacing w:val="-6"/>
          <w:szCs w:val="28"/>
        </w:rPr>
        <w:t></w:t>
      </w:r>
      <w:r w:rsidRPr="00AF55A6">
        <w:rPr>
          <w:rFonts w:hint="cs"/>
          <w:color w:val="000000"/>
          <w:spacing w:val="-6"/>
          <w:sz w:val="36"/>
          <w:rtl/>
        </w:rPr>
        <w:t xml:space="preserve"> العناية ب</w:t>
      </w:r>
      <w:r w:rsidRPr="00AF55A6">
        <w:rPr>
          <w:color w:val="000000"/>
          <w:spacing w:val="-6"/>
          <w:sz w:val="36"/>
          <w:rtl/>
        </w:rPr>
        <w:t>الدعوة إلى توحيد</w:t>
      </w:r>
      <w:r w:rsidRPr="00AF55A6">
        <w:rPr>
          <w:color w:val="000000"/>
          <w:spacing w:val="-6"/>
          <w:sz w:val="36"/>
        </w:rPr>
        <w:t> </w:t>
      </w:r>
      <w:r w:rsidRPr="00AF55A6">
        <w:rPr>
          <w:color w:val="000000"/>
          <w:spacing w:val="-6"/>
          <w:sz w:val="36"/>
          <w:rtl/>
        </w:rPr>
        <w:t>الله جل وعلا في ألوهيته وعبادة الناس للواحد الأحد دونما سواه، فلم يبدأ دعوته بسلوكيات ولا بزهديات.. وإنما صبر</w:t>
      </w:r>
      <w:r w:rsidRPr="00AF55A6">
        <w:rPr>
          <w:rFonts w:hint="cs"/>
          <w:color w:val="000000"/>
          <w:spacing w:val="-6"/>
          <w:sz w:val="36"/>
          <w:rtl/>
        </w:rPr>
        <w:t>،</w:t>
      </w:r>
      <w:r w:rsidRPr="00AF55A6">
        <w:rPr>
          <w:color w:val="000000"/>
          <w:spacing w:val="-6"/>
          <w:sz w:val="36"/>
          <w:rtl/>
        </w:rPr>
        <w:t xml:space="preserve"> وصبر سنين حتى يقرر توحيد العبادة وما يدل من</w:t>
      </w:r>
      <w:r w:rsidRPr="00AF55A6">
        <w:rPr>
          <w:color w:val="000000"/>
          <w:spacing w:val="-6"/>
          <w:sz w:val="36"/>
        </w:rPr>
        <w:t> </w:t>
      </w:r>
      <w:r w:rsidRPr="00AF55A6">
        <w:rPr>
          <w:color w:val="000000"/>
          <w:spacing w:val="-6"/>
          <w:sz w:val="36"/>
          <w:rtl/>
        </w:rPr>
        <w:t>حق الله في ربوبيته وفي أسمائه وصفاته جل وعلا</w:t>
      </w:r>
      <w:r w:rsidRPr="00AF55A6">
        <w:rPr>
          <w:color w:val="000000"/>
          <w:spacing w:val="-6"/>
          <w:sz w:val="36"/>
        </w:rPr>
        <w:t>.</w:t>
      </w:r>
    </w:p>
    <w:p w14:paraId="43CDAB24" w14:textId="77777777" w:rsidR="006A46BA" w:rsidRPr="00AF55A6" w:rsidRDefault="006A46BA" w:rsidP="006A46BA">
      <w:pPr>
        <w:widowControl w:val="0"/>
        <w:spacing w:after="60"/>
        <w:ind w:firstLine="567"/>
        <w:rPr>
          <w:color w:val="000000"/>
          <w:sz w:val="36"/>
          <w:rtl/>
        </w:rPr>
      </w:pPr>
      <w:r>
        <w:rPr>
          <w:rFonts w:hint="cs"/>
          <w:b/>
          <w:bCs/>
          <w:color w:val="000000"/>
          <w:sz w:val="36"/>
          <w:rtl/>
        </w:rPr>
        <w:t>تاس</w:t>
      </w:r>
      <w:r w:rsidRPr="008209A6">
        <w:rPr>
          <w:rFonts w:hint="cs"/>
          <w:b/>
          <w:bCs/>
          <w:color w:val="000000"/>
          <w:sz w:val="36"/>
          <w:rtl/>
        </w:rPr>
        <w:t>عا:</w:t>
      </w:r>
      <w:r>
        <w:rPr>
          <w:rFonts w:hint="cs"/>
          <w:color w:val="000000"/>
          <w:sz w:val="36"/>
          <w:rtl/>
        </w:rPr>
        <w:t xml:space="preserve"> أ</w:t>
      </w:r>
      <w:r w:rsidRPr="00AF55A6">
        <w:rPr>
          <w:color w:val="000000"/>
          <w:sz w:val="36"/>
          <w:rtl/>
        </w:rPr>
        <w:t>ن مسائل التوحيد</w:t>
      </w:r>
      <w:r w:rsidRPr="00AF55A6">
        <w:rPr>
          <w:color w:val="000000"/>
          <w:sz w:val="36"/>
        </w:rPr>
        <w:t> </w:t>
      </w:r>
      <w:r w:rsidRPr="00AF55A6">
        <w:rPr>
          <w:color w:val="000000"/>
          <w:sz w:val="36"/>
          <w:rtl/>
        </w:rPr>
        <w:t>تختلف أيضا في ترتيب أولوياتها، لهذا تجد أن الإمام في دعوته وفيما يقرره في كتبه وفي</w:t>
      </w:r>
      <w:r w:rsidRPr="00AF55A6">
        <w:rPr>
          <w:color w:val="000000"/>
          <w:sz w:val="36"/>
        </w:rPr>
        <w:t> </w:t>
      </w:r>
      <w:r w:rsidRPr="00AF55A6">
        <w:rPr>
          <w:color w:val="000000"/>
          <w:sz w:val="36"/>
          <w:rtl/>
        </w:rPr>
        <w:t>رسائله، تجد أنه لا يجعل المسائل المتصلة بالعقيدة</w:t>
      </w:r>
      <w:r w:rsidRPr="00AF55A6">
        <w:rPr>
          <w:color w:val="000000"/>
          <w:sz w:val="36"/>
        </w:rPr>
        <w:t> </w:t>
      </w:r>
      <w:r w:rsidRPr="00AF55A6">
        <w:rPr>
          <w:color w:val="000000"/>
          <w:sz w:val="36"/>
          <w:rtl/>
        </w:rPr>
        <w:t>والتوحيد في مرتبة واحدة؛ بل أخّر بعض المسائل حتى اتضحت الدعوة وانتشرت، وبدأ</w:t>
      </w:r>
      <w:r w:rsidRPr="00AF55A6">
        <w:rPr>
          <w:color w:val="000000"/>
          <w:sz w:val="36"/>
        </w:rPr>
        <w:t> </w:t>
      </w:r>
      <w:r w:rsidRPr="00AF55A6">
        <w:rPr>
          <w:color w:val="000000"/>
          <w:sz w:val="36"/>
          <w:rtl/>
        </w:rPr>
        <w:t>بالمسائل العظيمة</w:t>
      </w:r>
      <w:r w:rsidRPr="00AF55A6">
        <w:rPr>
          <w:color w:val="000000"/>
          <w:sz w:val="36"/>
        </w:rPr>
        <w:t>.</w:t>
      </w:r>
    </w:p>
    <w:p w14:paraId="442B5C7E" w14:textId="77777777" w:rsidR="006A46BA" w:rsidRPr="00AF55A6" w:rsidRDefault="006A46BA" w:rsidP="006A46BA">
      <w:pPr>
        <w:widowControl w:val="0"/>
        <w:spacing w:after="60"/>
        <w:ind w:firstLine="567"/>
        <w:rPr>
          <w:color w:val="000000"/>
          <w:sz w:val="36"/>
          <w:rtl/>
        </w:rPr>
      </w:pPr>
      <w:r w:rsidRPr="00AF55A6">
        <w:rPr>
          <w:rFonts w:hint="cs"/>
          <w:color w:val="000000"/>
          <w:sz w:val="36"/>
          <w:rtl/>
        </w:rPr>
        <w:t xml:space="preserve">فبدأ </w:t>
      </w:r>
      <w:r w:rsidR="00003431">
        <w:rPr>
          <w:rFonts w:hint="cs"/>
          <w:color w:val="000000"/>
          <w:sz w:val="36"/>
          <w:rtl/>
        </w:rPr>
        <w:t>"</w:t>
      </w:r>
      <w:r w:rsidRPr="00AF55A6">
        <w:rPr>
          <w:rFonts w:hint="cs"/>
          <w:color w:val="000000"/>
          <w:sz w:val="36"/>
          <w:rtl/>
        </w:rPr>
        <w:t>ب</w:t>
      </w:r>
      <w:r w:rsidRPr="00AF55A6">
        <w:rPr>
          <w:color w:val="000000"/>
          <w:sz w:val="36"/>
          <w:rtl/>
        </w:rPr>
        <w:t>المسألة العظيمة الأولى</w:t>
      </w:r>
      <w:r w:rsidRPr="00AF55A6">
        <w:rPr>
          <w:rFonts w:hint="cs"/>
          <w:color w:val="000000"/>
          <w:sz w:val="36"/>
          <w:rtl/>
        </w:rPr>
        <w:t>:</w:t>
      </w:r>
      <w:r w:rsidRPr="00AF55A6">
        <w:rPr>
          <w:color w:val="000000"/>
          <w:sz w:val="36"/>
          <w:rtl/>
        </w:rPr>
        <w:t xml:space="preserve"> دعوة غير الله جل وعلا شرك،</w:t>
      </w:r>
      <w:r w:rsidRPr="00AF55A6">
        <w:rPr>
          <w:color w:val="000000"/>
          <w:sz w:val="36"/>
        </w:rPr>
        <w:t> </w:t>
      </w:r>
      <w:r w:rsidRPr="00AF55A6">
        <w:rPr>
          <w:color w:val="000000"/>
          <w:sz w:val="36"/>
          <w:rtl/>
        </w:rPr>
        <w:t>الاستغاثة بغير الله جل وعلا شرك، طلب المدد والحاجات من الأموات وشفاء الأمراض</w:t>
      </w:r>
      <w:r w:rsidRPr="00AF55A6">
        <w:rPr>
          <w:color w:val="000000"/>
          <w:sz w:val="36"/>
        </w:rPr>
        <w:t> </w:t>
      </w:r>
      <w:r w:rsidRPr="00AF55A6">
        <w:rPr>
          <w:color w:val="000000"/>
          <w:sz w:val="36"/>
          <w:rtl/>
        </w:rPr>
        <w:t>وجعل المخلوق له صفات الخالق أن هذا كفر وشرك</w:t>
      </w:r>
      <w:r w:rsidRPr="00AF55A6">
        <w:rPr>
          <w:color w:val="000000"/>
          <w:sz w:val="36"/>
        </w:rPr>
        <w:t>.</w:t>
      </w:r>
    </w:p>
    <w:p w14:paraId="4E883480" w14:textId="77777777" w:rsidR="006A46BA" w:rsidRPr="00AF55A6" w:rsidRDefault="006A46BA" w:rsidP="006A46BA">
      <w:pPr>
        <w:widowControl w:val="0"/>
        <w:spacing w:after="60"/>
        <w:ind w:firstLine="567"/>
        <w:rPr>
          <w:rFonts w:ascii="Arial" w:hAnsi="Arial"/>
          <w:color w:val="000000"/>
          <w:sz w:val="36"/>
          <w:rtl/>
        </w:rPr>
      </w:pPr>
      <w:r w:rsidRPr="00AF55A6">
        <w:rPr>
          <w:color w:val="000000"/>
          <w:sz w:val="36"/>
          <w:rtl/>
        </w:rPr>
        <w:t>وأخر بعض المسائل في مثل بعض</w:t>
      </w:r>
      <w:r w:rsidRPr="00AF55A6">
        <w:rPr>
          <w:color w:val="000000"/>
          <w:sz w:val="36"/>
        </w:rPr>
        <w:t> </w:t>
      </w:r>
      <w:r w:rsidRPr="00AF55A6">
        <w:rPr>
          <w:color w:val="000000"/>
          <w:sz w:val="36"/>
          <w:rtl/>
        </w:rPr>
        <w:t>مسائل تقرير الصفات والرد على الأشاعرة، في بعض مسائل التوسل أخرها، في بعض مسائل</w:t>
      </w:r>
      <w:r w:rsidRPr="00AF55A6">
        <w:rPr>
          <w:color w:val="000000"/>
          <w:sz w:val="36"/>
        </w:rPr>
        <w:t> </w:t>
      </w:r>
      <w:r w:rsidRPr="00AF55A6">
        <w:rPr>
          <w:color w:val="000000"/>
          <w:sz w:val="36"/>
          <w:rtl/>
        </w:rPr>
        <w:t>التبرك لم يوردها، وذلك بيّن في منهجه</w:t>
      </w:r>
      <w:r w:rsidRPr="00AF55A6">
        <w:rPr>
          <w:rFonts w:hint="cs"/>
          <w:color w:val="000000"/>
          <w:sz w:val="36"/>
          <w:rtl/>
        </w:rPr>
        <w:t>، ف</w:t>
      </w:r>
      <w:r w:rsidRPr="00AF55A6">
        <w:rPr>
          <w:color w:val="000000"/>
          <w:sz w:val="36"/>
          <w:rtl/>
        </w:rPr>
        <w:t>بدأ</w:t>
      </w:r>
      <w:r w:rsidRPr="00AF55A6">
        <w:rPr>
          <w:color w:val="000000"/>
          <w:sz w:val="36"/>
        </w:rPr>
        <w:t> </w:t>
      </w:r>
      <w:r w:rsidRPr="00AF55A6">
        <w:rPr>
          <w:color w:val="000000"/>
          <w:sz w:val="36"/>
          <w:rtl/>
        </w:rPr>
        <w:t>دعوته بشيء عظيم واضح؛ لأن حجة الخصم فيه هي أضعف ما يكون، ولو ركز على بعض</w:t>
      </w:r>
      <w:r w:rsidRPr="00AF55A6">
        <w:rPr>
          <w:color w:val="000000"/>
          <w:sz w:val="36"/>
        </w:rPr>
        <w:t> </w:t>
      </w:r>
      <w:r w:rsidRPr="00AF55A6">
        <w:rPr>
          <w:color w:val="000000"/>
          <w:sz w:val="36"/>
          <w:rtl/>
        </w:rPr>
        <w:t>المسائل التي فيها من الكلام ما فيها، من النقول عن العلماء، لترك العلماء في وقته الذين</w:t>
      </w:r>
      <w:r w:rsidRPr="00AF55A6">
        <w:rPr>
          <w:color w:val="000000"/>
          <w:sz w:val="36"/>
        </w:rPr>
        <w:t> </w:t>
      </w:r>
      <w:r w:rsidRPr="00AF55A6">
        <w:rPr>
          <w:color w:val="000000"/>
          <w:sz w:val="36"/>
          <w:rtl/>
        </w:rPr>
        <w:t>ناهضوه وآذوه لتركوا الكلام في المسائل المهمة وركزوا على هذه المسائل ليطعنوا فيه</w:t>
      </w:r>
      <w:r w:rsidRPr="00AF55A6">
        <w:rPr>
          <w:color w:val="000000"/>
          <w:sz w:val="36"/>
        </w:rPr>
        <w:t> </w:t>
      </w:r>
      <w:r w:rsidRPr="00AF55A6">
        <w:rPr>
          <w:color w:val="000000"/>
          <w:sz w:val="36"/>
          <w:rtl/>
        </w:rPr>
        <w:t xml:space="preserve">أو ليردوا عليه، فكان من الحكمة أنه أخذ بسنة النبي </w:t>
      </w:r>
      <w:r w:rsidRPr="00AF55A6">
        <w:rPr>
          <w:rFonts w:ascii="AGA Arabesque" w:hAnsi="AGA Arabesque" w:hint="cs"/>
          <w:color w:val="000000"/>
          <w:sz w:val="36"/>
        </w:rPr>
        <w:t></w:t>
      </w:r>
      <w:r w:rsidRPr="00AF55A6">
        <w:rPr>
          <w:rFonts w:hint="cs"/>
          <w:color w:val="000000"/>
          <w:sz w:val="36"/>
          <w:rtl/>
        </w:rPr>
        <w:t xml:space="preserve"> </w:t>
      </w:r>
      <w:r w:rsidRPr="00AF55A6">
        <w:rPr>
          <w:color w:val="000000"/>
          <w:sz w:val="36"/>
          <w:rtl/>
        </w:rPr>
        <w:t>في أنه قرر توحيد العبادة الأكبر</w:t>
      </w:r>
      <w:r>
        <w:rPr>
          <w:rFonts w:hint="cs"/>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49"/>
      </w:r>
      <w:r w:rsidRPr="00AF55A6">
        <w:rPr>
          <w:rFonts w:ascii="Msh Quraan1" w:eastAsia="MS Mincho" w:hAnsi="Msh Quraan1"/>
          <w:b/>
          <w:noProof w:val="0"/>
          <w:color w:val="000000"/>
          <w:sz w:val="36"/>
          <w:vertAlign w:val="superscript"/>
          <w:rtl/>
          <w:lang w:bidi="ar-EG"/>
        </w:rPr>
        <w:t>)</w:t>
      </w:r>
      <w:r w:rsidRPr="00AF55A6">
        <w:rPr>
          <w:color w:val="000000"/>
          <w:sz w:val="36"/>
          <w:rtl/>
        </w:rPr>
        <w:t>.</w:t>
      </w:r>
    </w:p>
    <w:p w14:paraId="5A52ED76" w14:textId="77777777" w:rsidR="006A46BA" w:rsidRPr="00AF55A6" w:rsidRDefault="006A46BA" w:rsidP="006A46BA">
      <w:pPr>
        <w:widowControl w:val="0"/>
        <w:spacing w:after="60"/>
        <w:ind w:firstLine="567"/>
        <w:rPr>
          <w:color w:val="000000"/>
          <w:sz w:val="36"/>
          <w:rtl/>
        </w:rPr>
      </w:pPr>
      <w:r>
        <w:rPr>
          <w:rFonts w:hint="cs"/>
          <w:b/>
          <w:bCs/>
          <w:color w:val="000000"/>
          <w:sz w:val="36"/>
          <w:rtl/>
        </w:rPr>
        <w:t>عاشرا</w:t>
      </w:r>
      <w:r w:rsidRPr="006E6CC4">
        <w:rPr>
          <w:rFonts w:hint="cs"/>
          <w:b/>
          <w:bCs/>
          <w:color w:val="000000"/>
          <w:sz w:val="36"/>
          <w:rtl/>
        </w:rPr>
        <w:t>:</w:t>
      </w:r>
      <w:r>
        <w:rPr>
          <w:rFonts w:hint="cs"/>
          <w:color w:val="000000"/>
          <w:sz w:val="36"/>
          <w:rtl/>
        </w:rPr>
        <w:t xml:space="preserve"> أن</w:t>
      </w:r>
      <w:r w:rsidRPr="00AF55A6">
        <w:rPr>
          <w:rFonts w:hint="cs"/>
          <w:color w:val="000000"/>
          <w:sz w:val="36"/>
          <w:rtl/>
        </w:rPr>
        <w:t xml:space="preserve"> العقيدة التي دعا الإمام محمد بن عبد الوهاب الناس إليها، وأخذ على عاتقه </w:t>
      </w:r>
      <w:r w:rsidRPr="00AF55A6">
        <w:rPr>
          <w:rFonts w:hint="cs"/>
          <w:color w:val="000000"/>
          <w:sz w:val="36"/>
          <w:rtl/>
        </w:rPr>
        <w:lastRenderedPageBreak/>
        <w:t>توضيحها لهم، والتي أخذت جانبا كبيرا من دعوته وجهاده، هي عقيدة السلف الصالح التي وردت في الكتاب والسنة، وطبقها -</w:t>
      </w:r>
      <w:r>
        <w:rPr>
          <w:rFonts w:hint="cs"/>
          <w:color w:val="000000"/>
          <w:sz w:val="36"/>
          <w:rtl/>
        </w:rPr>
        <w:t>اعتقادا</w:t>
      </w:r>
      <w:r w:rsidRPr="00AF55A6">
        <w:rPr>
          <w:rFonts w:hint="eastAsia"/>
          <w:color w:val="000000"/>
          <w:sz w:val="36"/>
          <w:rtl/>
        </w:rPr>
        <w:t>ً</w:t>
      </w:r>
      <w:r w:rsidRPr="00AF55A6">
        <w:rPr>
          <w:rFonts w:hint="cs"/>
          <w:color w:val="000000"/>
          <w:sz w:val="36"/>
          <w:rtl/>
        </w:rPr>
        <w:t xml:space="preserve"> وعملاً- رسول الله </w:t>
      </w:r>
      <w:r w:rsidRPr="00AF55A6">
        <w:rPr>
          <w:rFonts w:ascii="AGA Arabesque" w:hAnsi="AGA Arabesque" w:hint="cs"/>
          <w:color w:val="000000"/>
          <w:sz w:val="36"/>
        </w:rPr>
        <w:t></w:t>
      </w:r>
      <w:r w:rsidRPr="00AF55A6">
        <w:rPr>
          <w:rFonts w:hint="cs"/>
          <w:color w:val="000000"/>
          <w:sz w:val="36"/>
          <w:rtl/>
        </w:rPr>
        <w:t xml:space="preserve"> وصحابته، رضوان الله عليهم، ومن تبعهم بإحسان من أهل السنة والجماعة، وهي العقيدة التي بينها </w:t>
      </w:r>
      <w:r>
        <w:rPr>
          <w:rFonts w:hint="cs"/>
          <w:color w:val="000000"/>
          <w:sz w:val="36"/>
          <w:rtl/>
        </w:rPr>
        <w:t>الإمام</w:t>
      </w:r>
      <w:r w:rsidRPr="00AF55A6">
        <w:rPr>
          <w:rFonts w:hint="cs"/>
          <w:color w:val="000000"/>
          <w:sz w:val="36"/>
          <w:rtl/>
        </w:rPr>
        <w:t xml:space="preserve"> بيان</w:t>
      </w:r>
      <w:r w:rsidRPr="00AF55A6">
        <w:rPr>
          <w:rFonts w:hint="eastAsia"/>
          <w:color w:val="000000"/>
          <w:sz w:val="36"/>
          <w:rtl/>
        </w:rPr>
        <w:t>اً</w:t>
      </w:r>
      <w:r w:rsidRPr="00AF55A6">
        <w:rPr>
          <w:rFonts w:hint="cs"/>
          <w:color w:val="000000"/>
          <w:sz w:val="36"/>
          <w:rtl/>
        </w:rPr>
        <w:t xml:space="preserve"> شافي</w:t>
      </w:r>
      <w:r w:rsidRPr="00AF55A6">
        <w:rPr>
          <w:rFonts w:hint="eastAsia"/>
          <w:color w:val="000000"/>
          <w:sz w:val="36"/>
          <w:rtl/>
        </w:rPr>
        <w:t>اً</w:t>
      </w:r>
      <w:r w:rsidRPr="00AF55A6">
        <w:rPr>
          <w:rFonts w:hint="cs"/>
          <w:color w:val="000000"/>
          <w:sz w:val="36"/>
          <w:rtl/>
        </w:rPr>
        <w:t xml:space="preserve"> في "كتاب التوحيد الذي هو حق الله على العبيد"، وهو كتاب يأتي في الصدارة بين كتب </w:t>
      </w:r>
      <w:r>
        <w:rPr>
          <w:rFonts w:hint="cs"/>
          <w:color w:val="000000"/>
          <w:sz w:val="36"/>
          <w:rtl/>
        </w:rPr>
        <w:t>الإمام</w:t>
      </w:r>
      <w:r w:rsidRPr="00AF55A6">
        <w:rPr>
          <w:rFonts w:hint="cs"/>
          <w:color w:val="000000"/>
          <w:sz w:val="36"/>
          <w:rtl/>
        </w:rPr>
        <w:t>، ولخصها في رسائله الكثيرة إلى الأمراء، والعلماء، وعموم المسلمين.</w:t>
      </w:r>
    </w:p>
    <w:p w14:paraId="3A6CB557" w14:textId="77777777" w:rsidR="006A46BA" w:rsidRDefault="006A46BA" w:rsidP="006A46BA">
      <w:pPr>
        <w:widowControl w:val="0"/>
        <w:spacing w:after="60"/>
        <w:ind w:firstLine="567"/>
        <w:rPr>
          <w:color w:val="000000"/>
          <w:sz w:val="36"/>
          <w:rtl/>
        </w:rPr>
      </w:pPr>
      <w:r w:rsidRPr="00AF55A6">
        <w:rPr>
          <w:rFonts w:hint="cs"/>
          <w:color w:val="000000"/>
          <w:sz w:val="36"/>
          <w:rtl/>
        </w:rPr>
        <w:t xml:space="preserve">وعقيدة </w:t>
      </w:r>
      <w:r>
        <w:rPr>
          <w:rFonts w:hint="cs"/>
          <w:color w:val="000000"/>
          <w:sz w:val="36"/>
          <w:rtl/>
        </w:rPr>
        <w:t>الإمام</w:t>
      </w:r>
      <w:r w:rsidRPr="00AF55A6">
        <w:rPr>
          <w:rFonts w:hint="cs"/>
          <w:color w:val="000000"/>
          <w:sz w:val="36"/>
          <w:rtl/>
        </w:rPr>
        <w:t>، ودعوته ترجع إلى التوحيد الخالص، في كل ما جاءت به من قواعد إجمالية، وشروح تفصيلية، والتزام بالنصوص المتعلقة بالعقيدة</w:t>
      </w:r>
      <w:r>
        <w:rPr>
          <w:rFonts w:hint="cs"/>
          <w:color w:val="000000"/>
          <w:sz w:val="36"/>
          <w:rtl/>
        </w:rPr>
        <w:t>.</w:t>
      </w:r>
    </w:p>
    <w:p w14:paraId="77758C8A" w14:textId="77777777" w:rsidR="006A46BA" w:rsidRDefault="006A46BA" w:rsidP="00003431">
      <w:pPr>
        <w:widowControl w:val="0"/>
        <w:shd w:val="clear" w:color="auto" w:fill="FFFFFF" w:themeFill="background1"/>
        <w:spacing w:after="60"/>
        <w:ind w:firstLine="567"/>
        <w:rPr>
          <w:rFonts w:ascii="Traditional Arabic" w:eastAsia="MS Mincho" w:hAnsi="Traditional Arabic"/>
          <w:noProof w:val="0"/>
          <w:sz w:val="36"/>
          <w:rtl/>
        </w:rPr>
      </w:pPr>
      <w:r w:rsidRPr="004E27D5">
        <w:rPr>
          <w:rFonts w:hint="cs"/>
          <w:b/>
          <w:bCs/>
          <w:color w:val="000000"/>
          <w:sz w:val="36"/>
          <w:rtl/>
        </w:rPr>
        <w:t>الحادي عشر:</w:t>
      </w:r>
      <w:r>
        <w:rPr>
          <w:rFonts w:hint="cs"/>
          <w:color w:val="000000"/>
          <w:sz w:val="36"/>
          <w:rtl/>
        </w:rPr>
        <w:t xml:space="preserve"> قول </w:t>
      </w:r>
      <w:r w:rsidRPr="00AC781D">
        <w:rPr>
          <w:rFonts w:ascii="Traditional Arabic" w:eastAsia="MS Mincho" w:hAnsi="Traditional Arabic" w:hint="cs"/>
          <w:noProof w:val="0"/>
          <w:sz w:val="36"/>
          <w:rtl/>
        </w:rPr>
        <w:t xml:space="preserve">الحسن بن علي الكتاني </w:t>
      </w:r>
      <w:r>
        <w:rPr>
          <w:rFonts w:ascii="Traditional Arabic" w:eastAsia="MS Mincho" w:hAnsi="Traditional Arabic" w:hint="cs"/>
          <w:noProof w:val="0"/>
          <w:sz w:val="36"/>
          <w:rtl/>
        </w:rPr>
        <w:t xml:space="preserve">في تضخيم أبواب التوحيد </w:t>
      </w:r>
      <w:r w:rsidR="00003431">
        <w:rPr>
          <w:rFonts w:ascii="Traditional Arabic" w:eastAsia="MS Mincho" w:hAnsi="Traditional Arabic" w:hint="cs"/>
          <w:noProof w:val="0"/>
          <w:sz w:val="36"/>
          <w:rtl/>
        </w:rPr>
        <w:t>-</w:t>
      </w:r>
      <w:r>
        <w:rPr>
          <w:rFonts w:ascii="Traditional Arabic" w:eastAsia="MS Mincho" w:hAnsi="Traditional Arabic" w:hint="cs"/>
          <w:noProof w:val="0"/>
          <w:sz w:val="36"/>
          <w:rtl/>
        </w:rPr>
        <w:t xml:space="preserve"> حسب زعمه- على غيره من الأبواب:" </w:t>
      </w:r>
      <w:r w:rsidRPr="00AF55A6">
        <w:rPr>
          <w:rFonts w:ascii="Traditional Arabic" w:eastAsia="MS Mincho" w:hAnsi="Traditional Arabic" w:hint="cs"/>
          <w:noProof w:val="0"/>
          <w:sz w:val="36"/>
          <w:rtl/>
        </w:rPr>
        <w:t xml:space="preserve">غير أنه حصل لديهم تضخيم في ذلك الجانب على حساب جوانب أخرى مثل تنمية المحبة القلبية الوجدانية للحبيب المصطفى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xml:space="preserve"> ومعرفة حقوقه، ومحبة آل بيته واحترامهم ومعرفة حقهم</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rPr>
        <w:t>.</w:t>
      </w:r>
      <w:r>
        <w:rPr>
          <w:rFonts w:ascii="Traditional Arabic" w:eastAsia="MS Mincho" w:hAnsi="Traditional Arabic" w:hint="cs"/>
          <w:noProof w:val="0"/>
          <w:sz w:val="36"/>
          <w:rtl/>
        </w:rPr>
        <w:t>".</w:t>
      </w:r>
    </w:p>
    <w:p w14:paraId="739D845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فالعناية بالتوحيد والاهتمام به هي طريقة الرسل عليهم الصلاة والسلام، وقد سبق بيان ذلك في المبحث الثاني من الفصل الأول.</w:t>
      </w:r>
    </w:p>
    <w:p w14:paraId="7CEAE155"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وأما ما ذكره من الجوانب الأخرى من </w:t>
      </w:r>
      <w:r w:rsidRPr="00AF55A6">
        <w:rPr>
          <w:rFonts w:ascii="Traditional Arabic" w:eastAsia="MS Mincho" w:hAnsi="Traditional Arabic" w:hint="cs"/>
          <w:noProof w:val="0"/>
          <w:sz w:val="36"/>
          <w:rtl/>
        </w:rPr>
        <w:t xml:space="preserve">تنمية المحبة القلبية الوجدانية للحبيب المصطفى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xml:space="preserve"> ومعرفة حقوقه، ومحب</w:t>
      </w:r>
      <w:r>
        <w:rPr>
          <w:rFonts w:ascii="Traditional Arabic" w:eastAsia="MS Mincho" w:hAnsi="Traditional Arabic" w:hint="cs"/>
          <w:noProof w:val="0"/>
          <w:sz w:val="36"/>
          <w:rtl/>
        </w:rPr>
        <w:t>ة آل بيته واحترامهم ومعرفة حقهم، فقد أجاب عنه الكاتب بقوله: "</w:t>
      </w:r>
      <w:r w:rsidRPr="00D52583">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والنجديون ما كانوا ينكرون شيئاً من ذلك</w:t>
      </w:r>
      <w:r>
        <w:rPr>
          <w:rFonts w:ascii="Traditional Arabic" w:eastAsia="MS Mincho" w:hAnsi="Traditional Arabic" w:hint="cs"/>
          <w:noProof w:val="0"/>
          <w:sz w:val="36"/>
          <w:rtl/>
        </w:rPr>
        <w:t>"، وهذا حق</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5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rPr>
        <w:t>.</w:t>
      </w:r>
    </w:p>
    <w:p w14:paraId="59D37117" w14:textId="77777777" w:rsidR="006A46BA" w:rsidRDefault="006A46BA" w:rsidP="00003431">
      <w:pPr>
        <w:widowControl w:val="0"/>
        <w:shd w:val="clear" w:color="auto" w:fill="FFFFFF" w:themeFill="background1"/>
        <w:spacing w:after="60"/>
        <w:ind w:firstLine="567"/>
        <w:rPr>
          <w:rFonts w:ascii="louts shamy" w:hAnsi="louts shamy" w:cs="louts shamy"/>
          <w:sz w:val="40"/>
          <w:szCs w:val="40"/>
          <w:rtl/>
        </w:rPr>
      </w:pPr>
      <w:r>
        <w:rPr>
          <w:rFonts w:ascii="Traditional Arabic" w:eastAsia="MS Mincho" w:hAnsi="Traditional Arabic" w:hint="cs"/>
          <w:noProof w:val="0"/>
          <w:sz w:val="36"/>
          <w:rtl/>
        </w:rPr>
        <w:t>وأما قوله: "</w:t>
      </w:r>
      <w:r w:rsidRPr="00D52583">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 xml:space="preserve">غير أن تحذيرهم الشديد من الغلو وإطراء رسول الله </w:t>
      </w:r>
      <w:r w:rsidRPr="00AF55A6">
        <w:rPr>
          <w:rFonts w:ascii="AGA Arabesque" w:eastAsia="MS Mincho" w:hAnsi="AGA Arabesque"/>
          <w:bCs/>
          <w:noProof w:val="0"/>
          <w:sz w:val="36"/>
          <w:lang w:bidi="ar-EG"/>
        </w:rPr>
        <w:t></w:t>
      </w:r>
      <w:r w:rsidRPr="00AF55A6">
        <w:rPr>
          <w:rFonts w:ascii="Traditional Arabic" w:eastAsia="MS Mincho" w:hAnsi="Traditional Arabic" w:hint="cs"/>
          <w:noProof w:val="0"/>
          <w:sz w:val="36"/>
          <w:rtl/>
        </w:rPr>
        <w:t>، والتحذير مما يفعله الناس عند قبره الشريف، نفسي فداه، وما يكون في قصائد المديح النبوي من استغاثة واستشفاع، مع المبالغة في النهي عن التوسل بذاته الشريفة، وشد الرحال لزيارة القبر المبارك، وإقامة حفلات الموالد وما إلى ذلك</w:t>
      </w:r>
      <w:r>
        <w:rPr>
          <w:rFonts w:ascii="Traditional Arabic" w:eastAsia="MS Mincho" w:hAnsi="Traditional Arabic" w:hint="cs"/>
          <w:noProof w:val="0"/>
          <w:sz w:val="36"/>
          <w:rtl/>
        </w:rPr>
        <w:t xml:space="preserve"> ...الخ</w:t>
      </w:r>
      <w:r>
        <w:rPr>
          <w:rFonts w:ascii="Traditional Arabic" w:eastAsia="MS Mincho" w:hAnsi="Traditional Arabic" w:hint="cs"/>
          <w:b/>
          <w:noProof w:val="0"/>
          <w:color w:val="000000"/>
          <w:sz w:val="36"/>
          <w:rtl/>
          <w:lang w:bidi="ar-EG"/>
        </w:rPr>
        <w:t>" ، وهذا حق أيضا</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فالإمام وأتباعه ينهون ويحذرون </w:t>
      </w:r>
      <w:r>
        <w:rPr>
          <w:rFonts w:ascii="Traditional Arabic" w:eastAsia="MS Mincho" w:hAnsi="Traditional Arabic" w:hint="cs"/>
          <w:b/>
          <w:noProof w:val="0"/>
          <w:color w:val="000000"/>
          <w:sz w:val="36"/>
          <w:rtl/>
          <w:lang w:bidi="ar-EG"/>
        </w:rPr>
        <w:lastRenderedPageBreak/>
        <w:t xml:space="preserve">عن كل مخالفة تقع في الغلو في النبي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وإنزاله في غير منزلته التي أنزله الله إياها</w:t>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noProof w:val="0"/>
          <w:sz w:val="36"/>
          <w:vertAlign w:val="superscript"/>
          <w:rtl/>
        </w:rPr>
        <w:footnoteReference w:id="1451"/>
      </w:r>
      <w:r w:rsidRPr="005D74A2">
        <w:rPr>
          <w:rFonts w:ascii="Traditional Arabic" w:eastAsia="MS Mincho" w:hAnsi="Traditional Arabic"/>
          <w:noProof w:val="0"/>
          <w:sz w:val="36"/>
          <w:vertAlign w:val="superscript"/>
          <w:rtl/>
        </w:rPr>
        <w:t>)</w:t>
      </w:r>
      <w:r>
        <w:rPr>
          <w:rFonts w:ascii="Traditional Arabic" w:eastAsia="MS Mincho" w:hAnsi="Traditional Arabic" w:hint="cs"/>
          <w:b/>
          <w:noProof w:val="0"/>
          <w:color w:val="000000"/>
          <w:sz w:val="36"/>
          <w:rtl/>
          <w:lang w:bidi="ar-EG"/>
        </w:rPr>
        <w:t xml:space="preserve">، وهم في ذلك يمتثلون قوله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w:t>
      </w:r>
      <w:r w:rsidRPr="006C4BAB">
        <w:rPr>
          <w:rFonts w:ascii="Traditional Arabic" w:eastAsia="MS Mincho" w:hAnsi="Traditional Arabic"/>
          <w:noProof w:val="0"/>
          <w:sz w:val="36"/>
          <w:rtl/>
        </w:rPr>
        <w:t>«لا تطروني، كما أطرت النصارى ابن مريم، فإنما أنا عبده، فقولوا عبد الله، ورسوله»</w:t>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noProof w:val="0"/>
          <w:sz w:val="36"/>
          <w:vertAlign w:val="superscript"/>
          <w:rtl/>
        </w:rPr>
        <w:footnoteReference w:id="1452"/>
      </w:r>
      <w:r w:rsidRPr="005D74A2">
        <w:rPr>
          <w:rFonts w:ascii="Traditional Arabic" w:eastAsia="MS Mincho" w:hAnsi="Traditional Arabic"/>
          <w:noProof w:val="0"/>
          <w:sz w:val="36"/>
          <w:vertAlign w:val="superscript"/>
          <w:rtl/>
        </w:rPr>
        <w:t>)</w:t>
      </w:r>
      <w:r>
        <w:rPr>
          <w:rFonts w:ascii="Traditional Arabic" w:eastAsia="MS Mincho" w:hAnsi="Traditional Arabic" w:hint="cs"/>
          <w:noProof w:val="0"/>
          <w:sz w:val="36"/>
          <w:rtl/>
        </w:rPr>
        <w:t xml:space="preserve">، </w:t>
      </w:r>
      <w:r w:rsidRPr="005D74A2">
        <w:rPr>
          <w:rFonts w:ascii="Traditional Arabic" w:eastAsia="MS Mincho" w:hAnsi="Traditional Arabic"/>
          <w:noProof w:val="0"/>
          <w:sz w:val="36"/>
          <w:rtl/>
        </w:rPr>
        <w:t xml:space="preserve">وقال </w:t>
      </w:r>
      <w:r w:rsidRPr="00740220">
        <w:rPr>
          <w:rFonts w:ascii="AGA Arabesque" w:hAnsi="AGA Arabesque"/>
          <w:bCs/>
          <w:sz w:val="36"/>
          <w:lang w:bidi="ar-EG"/>
        </w:rPr>
        <w:t></w:t>
      </w:r>
      <w:r w:rsidRPr="005D74A2">
        <w:rPr>
          <w:rFonts w:ascii="Traditional Arabic" w:eastAsia="MS Mincho" w:hAnsi="Traditional Arabic"/>
          <w:noProof w:val="0"/>
          <w:sz w:val="36"/>
          <w:rtl/>
        </w:rPr>
        <w:t xml:space="preserve">: </w:t>
      </w:r>
      <w:r w:rsidRPr="006C4BAB">
        <w:rPr>
          <w:rFonts w:ascii="Traditional Arabic" w:eastAsia="MS Mincho" w:hAnsi="Traditional Arabic"/>
          <w:noProof w:val="0"/>
          <w:sz w:val="36"/>
          <w:rtl/>
        </w:rPr>
        <w:t>«</w:t>
      </w:r>
      <w:r w:rsidRPr="00037225">
        <w:rPr>
          <w:rtl/>
        </w:rPr>
        <w:t xml:space="preserve"> </w:t>
      </w:r>
      <w:r w:rsidRPr="00727CE4">
        <w:rPr>
          <w:rFonts w:ascii="Traditional Arabic" w:eastAsia="MS Mincho" w:hAnsi="Traditional Arabic"/>
          <w:noProof w:val="0"/>
          <w:sz w:val="36"/>
          <w:rtl/>
        </w:rPr>
        <w:t>لا تتخذوا قبري عيدا، ولا تجعلوا بيوتكم قبورا، وحيثما كنتم فصلوا علي، فإن صلاتكم تبلغني</w:t>
      </w:r>
      <w:r w:rsidRPr="006C4BAB">
        <w:rPr>
          <w:rFonts w:ascii="Traditional Arabic" w:eastAsia="MS Mincho" w:hAnsi="Traditional Arabic"/>
          <w:noProof w:val="0"/>
          <w:sz w:val="36"/>
          <w:rtl/>
        </w:rPr>
        <w:t>»</w:t>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noProof w:val="0"/>
          <w:sz w:val="36"/>
          <w:vertAlign w:val="superscript"/>
          <w:rtl/>
        </w:rPr>
        <w:footnoteReference w:id="1453"/>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hint="cs"/>
          <w:noProof w:val="0"/>
          <w:sz w:val="36"/>
          <w:rtl/>
        </w:rPr>
        <w:t xml:space="preserve">، </w:t>
      </w:r>
      <w:r w:rsidRPr="005D74A2">
        <w:rPr>
          <w:rFonts w:ascii="Traditional Arabic" w:eastAsia="MS Mincho" w:hAnsi="Traditional Arabic"/>
          <w:noProof w:val="0"/>
          <w:sz w:val="36"/>
          <w:rtl/>
        </w:rPr>
        <w:t xml:space="preserve">وقال: </w:t>
      </w:r>
      <w:r w:rsidRPr="00740220">
        <w:rPr>
          <w:rFonts w:ascii="QCF_BSML" w:hAnsi="QCF_BSML" w:cs="QCF_BSML"/>
          <w:sz w:val="29"/>
          <w:szCs w:val="29"/>
          <w:rtl/>
        </w:rPr>
        <w:t>ﮋ</w:t>
      </w:r>
      <w:r w:rsidRPr="005D74A2">
        <w:rPr>
          <w:rFonts w:ascii="Traditional Arabic" w:eastAsia="MS Mincho" w:hAnsi="Traditional Arabic"/>
          <w:noProof w:val="0"/>
          <w:sz w:val="36"/>
          <w:rtl/>
        </w:rPr>
        <w:t xml:space="preserve"> </w:t>
      </w:r>
      <w:r w:rsidRPr="00870B44">
        <w:rPr>
          <w:rFonts w:ascii="QCF_P214" w:hAnsi="QCF_P214" w:cs="QCF_P214"/>
          <w:szCs w:val="28"/>
          <w:rtl/>
        </w:rPr>
        <w:t xml:space="preserve">ﮥ ﮦ ﮧ ﮨ ﮩ ﮪ ﮫ ﮬ ﮭ ﮮ ﮯ </w:t>
      </w:r>
      <w:r w:rsidRPr="00740220">
        <w:rPr>
          <w:rFonts w:ascii="QCF_BSML" w:hAnsi="QCF_BSML" w:cs="QCF_BSML"/>
          <w:sz w:val="29"/>
          <w:szCs w:val="29"/>
          <w:rtl/>
        </w:rPr>
        <w:t>ﮊ</w:t>
      </w:r>
      <w:r w:rsidRPr="005D74A2">
        <w:rPr>
          <w:rFonts w:ascii="Traditional Arabic" w:eastAsia="MS Mincho" w:hAnsi="Traditional Arabic"/>
          <w:noProof w:val="0"/>
          <w:sz w:val="36"/>
          <w:rtl/>
        </w:rPr>
        <w:t xml:space="preserve"> </w:t>
      </w:r>
      <w:r>
        <w:rPr>
          <w:rFonts w:ascii="Traditional Arabic" w:eastAsia="MS Mincho" w:hAnsi="Traditional Arabic" w:hint="cs"/>
          <w:noProof w:val="0"/>
          <w:sz w:val="36"/>
          <w:rtl/>
        </w:rPr>
        <w:t xml:space="preserve">[يونس: 49]، </w:t>
      </w:r>
      <w:r w:rsidRPr="005D74A2">
        <w:rPr>
          <w:rFonts w:ascii="Traditional Arabic" w:eastAsia="MS Mincho" w:hAnsi="Traditional Arabic"/>
          <w:noProof w:val="0"/>
          <w:sz w:val="36"/>
          <w:rtl/>
        </w:rPr>
        <w:t xml:space="preserve">وقال: </w:t>
      </w:r>
      <w:r w:rsidRPr="00740220">
        <w:rPr>
          <w:rFonts w:ascii="QCF_BSML" w:hAnsi="QCF_BSML" w:cs="QCF_BSML"/>
          <w:sz w:val="29"/>
          <w:szCs w:val="29"/>
          <w:rtl/>
        </w:rPr>
        <w:t>ﮋ</w:t>
      </w:r>
      <w:r w:rsidRPr="005D74A2">
        <w:rPr>
          <w:rFonts w:ascii="Traditional Arabic" w:eastAsia="MS Mincho" w:hAnsi="Traditional Arabic"/>
          <w:noProof w:val="0"/>
          <w:sz w:val="36"/>
          <w:rtl/>
        </w:rPr>
        <w:t xml:space="preserve"> </w:t>
      </w:r>
      <w:r w:rsidRPr="00870B44">
        <w:rPr>
          <w:rFonts w:ascii="QCF_P573" w:hAnsi="QCF_P573" w:cs="QCF_P573"/>
          <w:szCs w:val="28"/>
          <w:rtl/>
        </w:rPr>
        <w:t xml:space="preserve">ﮔ ﮕ ﮖ ﮗ ﮘ ﮙ ﮚ ﮛ </w:t>
      </w:r>
      <w:r w:rsidRPr="00740220">
        <w:rPr>
          <w:rFonts w:ascii="QCF_BSML" w:hAnsi="QCF_BSML" w:cs="QCF_BSML"/>
          <w:sz w:val="29"/>
          <w:szCs w:val="29"/>
          <w:rtl/>
        </w:rPr>
        <w:t>ﮊ</w:t>
      </w:r>
      <w:r w:rsidRPr="005D74A2">
        <w:rPr>
          <w:rFonts w:ascii="Traditional Arabic" w:eastAsia="MS Mincho" w:hAnsi="Traditional Arabic"/>
          <w:noProof w:val="0"/>
          <w:sz w:val="36"/>
          <w:rtl/>
        </w:rPr>
        <w:t xml:space="preserve"> </w:t>
      </w:r>
      <w:r>
        <w:rPr>
          <w:rFonts w:ascii="Traditional Arabic" w:eastAsia="MS Mincho" w:hAnsi="Traditional Arabic" w:hint="cs"/>
          <w:noProof w:val="0"/>
          <w:sz w:val="36"/>
          <w:rtl/>
        </w:rPr>
        <w:t>[الجن: 21]</w:t>
      </w:r>
      <w:r w:rsidRPr="005D74A2">
        <w:rPr>
          <w:rFonts w:ascii="Traditional Arabic" w:eastAsia="MS Mincho" w:hAnsi="Traditional Arabic"/>
          <w:noProof w:val="0"/>
          <w:sz w:val="36"/>
          <w:rtl/>
        </w:rPr>
        <w:t xml:space="preserve"> أي لن أجد من دونه من ألتجئ إليه وأعتمد عليه. وقال لابنته فاطمه وعمه العباس وعمته صفية: </w:t>
      </w:r>
      <w:r w:rsidRPr="006C4BAB">
        <w:rPr>
          <w:rFonts w:ascii="Traditional Arabic" w:eastAsia="MS Mincho" w:hAnsi="Traditional Arabic"/>
          <w:noProof w:val="0"/>
          <w:sz w:val="36"/>
          <w:rtl/>
        </w:rPr>
        <w:t>«</w:t>
      </w:r>
      <w:r w:rsidRPr="005D74A2">
        <w:rPr>
          <w:rFonts w:ascii="Traditional Arabic" w:eastAsia="MS Mincho" w:hAnsi="Traditional Arabic"/>
          <w:noProof w:val="0"/>
          <w:sz w:val="36"/>
          <w:rtl/>
        </w:rPr>
        <w:t>لا أملك لكم من الله شيئا</w:t>
      </w:r>
      <w:r w:rsidRPr="006C4BAB">
        <w:rPr>
          <w:rFonts w:ascii="Traditional Arabic" w:eastAsia="MS Mincho" w:hAnsi="Traditional Arabic"/>
          <w:noProof w:val="0"/>
          <w:sz w:val="36"/>
          <w:rtl/>
        </w:rPr>
        <w:t>»</w:t>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noProof w:val="0"/>
          <w:sz w:val="36"/>
          <w:vertAlign w:val="superscript"/>
          <w:rtl/>
        </w:rPr>
        <w:footnoteReference w:id="1454"/>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hint="cs"/>
          <w:noProof w:val="0"/>
          <w:sz w:val="36"/>
          <w:rtl/>
        </w:rPr>
        <w:t>،</w:t>
      </w:r>
      <w:r w:rsidRPr="005D74A2">
        <w:rPr>
          <w:rFonts w:ascii="Traditional Arabic" w:eastAsia="MS Mincho" w:hAnsi="Traditional Arabic"/>
          <w:noProof w:val="0"/>
          <w:sz w:val="36"/>
          <w:rtl/>
        </w:rPr>
        <w:t xml:space="preserve"> وفي لفظ: </w:t>
      </w:r>
      <w:r w:rsidRPr="006C4BAB">
        <w:rPr>
          <w:rFonts w:ascii="Traditional Arabic" w:eastAsia="MS Mincho" w:hAnsi="Traditional Arabic"/>
          <w:noProof w:val="0"/>
          <w:sz w:val="36"/>
          <w:rtl/>
        </w:rPr>
        <w:t>«</w:t>
      </w:r>
      <w:r w:rsidRPr="005D74A2">
        <w:rPr>
          <w:rFonts w:ascii="Traditional Arabic" w:eastAsia="MS Mincho" w:hAnsi="Traditional Arabic"/>
          <w:noProof w:val="0"/>
          <w:sz w:val="36"/>
          <w:rtl/>
        </w:rPr>
        <w:t>لا أغني عنكم من الله شيئا</w:t>
      </w:r>
      <w:r w:rsidRPr="006C4BAB">
        <w:rPr>
          <w:rFonts w:ascii="Traditional Arabic" w:eastAsia="MS Mincho" w:hAnsi="Traditional Arabic"/>
          <w:noProof w:val="0"/>
          <w:sz w:val="36"/>
          <w:rtl/>
        </w:rPr>
        <w:t>»</w:t>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noProof w:val="0"/>
          <w:sz w:val="36"/>
          <w:vertAlign w:val="superscript"/>
          <w:rtl/>
        </w:rPr>
        <w:footnoteReference w:id="1455"/>
      </w:r>
      <w:r w:rsidRPr="005D74A2">
        <w:rPr>
          <w:rFonts w:ascii="Traditional Arabic" w:eastAsia="MS Mincho" w:hAnsi="Traditional Arabic"/>
          <w:noProof w:val="0"/>
          <w:sz w:val="36"/>
          <w:vertAlign w:val="superscript"/>
          <w:rtl/>
        </w:rPr>
        <w:t>)</w:t>
      </w:r>
      <w:r w:rsidRPr="005D74A2">
        <w:rPr>
          <w:rFonts w:ascii="Traditional Arabic" w:eastAsia="MS Mincho" w:hAnsi="Traditional Arabic" w:hint="cs"/>
          <w:noProof w:val="0"/>
          <w:sz w:val="36"/>
          <w:rtl/>
        </w:rPr>
        <w:t>.</w:t>
      </w:r>
    </w:p>
    <w:p w14:paraId="1FA658E6" w14:textId="77777777" w:rsidR="006A46BA" w:rsidRPr="00CC65C5"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C3420E">
        <w:rPr>
          <w:rFonts w:ascii="Traditional Arabic" w:eastAsia="MS Mincho" w:hAnsi="Traditional Arabic" w:hint="cs"/>
          <w:b/>
          <w:bCs/>
          <w:noProof w:val="0"/>
          <w:sz w:val="36"/>
          <w:rtl/>
        </w:rPr>
        <w:t>الثاني عشر:</w:t>
      </w:r>
      <w:r>
        <w:rPr>
          <w:rFonts w:ascii="Traditional Arabic" w:eastAsia="MS Mincho" w:hAnsi="Traditional Arabic" w:hint="cs"/>
          <w:noProof w:val="0"/>
          <w:sz w:val="36"/>
          <w:rtl/>
        </w:rPr>
        <w:t xml:space="preserve"> قول </w:t>
      </w:r>
      <w:r w:rsidRPr="00CC65C5">
        <w:rPr>
          <w:rFonts w:ascii="Traditional Arabic" w:eastAsia="MS Mincho" w:hAnsi="Traditional Arabic" w:hint="cs"/>
          <w:noProof w:val="0"/>
          <w:sz w:val="36"/>
          <w:rtl/>
        </w:rPr>
        <w:t>سعود المولى بعد أن ذكر دعوة الإمام وما ترتب عليها من أثر في الجماعات الإسلامية والخلافة العثمانية مقارن لها ببعض الدعوات الأخرى، ذاكراً لها على سبيل التنقص:</w:t>
      </w:r>
      <w:r>
        <w:rPr>
          <w:rFonts w:ascii="Traditional Arabic" w:eastAsia="MS Mincho" w:hAnsi="Traditional Arabic" w:hint="cs"/>
          <w:noProof w:val="0"/>
          <w:sz w:val="36"/>
          <w:rtl/>
        </w:rPr>
        <w:t xml:space="preserve"> "</w:t>
      </w:r>
      <w:r w:rsidRPr="00C3420E">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rPr>
        <w:t>ولكن طالما قاد التمركز حول جانب واحد من جوانب البناء الإسلامي إلى تضخيمه والإفراط فيه على حساب جوانبه الأخرى، فقاد إلى ضروب من التشدد</w:t>
      </w:r>
      <w:r>
        <w:rPr>
          <w:rFonts w:ascii="Traditional Arabic" w:eastAsia="MS Mincho" w:hAnsi="Traditional Arabic" w:hint="cs"/>
          <w:noProof w:val="0"/>
          <w:sz w:val="36"/>
          <w:rtl/>
        </w:rPr>
        <w:t xml:space="preserve"> ".</w:t>
      </w:r>
    </w:p>
    <w:p w14:paraId="4BAD255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 قد ذكر الكاتب قبل هذا الكلام قوله: </w:t>
      </w:r>
      <w:r w:rsidRPr="00AF55A6">
        <w:rPr>
          <w:rFonts w:ascii="Traditional Arabic" w:eastAsia="MS Mincho" w:hAnsi="Traditional Arabic" w:hint="cs"/>
          <w:noProof w:val="0"/>
          <w:sz w:val="36"/>
          <w:rtl/>
        </w:rPr>
        <w:t>"والحقيقة أن ليس لابن عبدالوهاب مذهب خاص به، ليس له غير ما أحيا من فكر السلف، أهل الحديث بملا يلائم حاجات بيئته كما تصورها"</w:t>
      </w:r>
      <w:r>
        <w:rPr>
          <w:rFonts w:ascii="Traditional Arabic" w:eastAsia="MS Mincho" w:hAnsi="Traditional Arabic" w:hint="cs"/>
          <w:noProof w:val="0"/>
          <w:sz w:val="36"/>
          <w:rtl/>
        </w:rPr>
        <w:t xml:space="preserve">. </w:t>
      </w:r>
    </w:p>
    <w:p w14:paraId="4C7ED792" w14:textId="77777777" w:rsidR="00122E12"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 xml:space="preserve">فإذا كان الإمام "ليس له مذهب خاص به، وليس له غير </w:t>
      </w:r>
      <w:r w:rsidRPr="00AF55A6">
        <w:rPr>
          <w:rFonts w:ascii="Traditional Arabic" w:eastAsia="MS Mincho" w:hAnsi="Traditional Arabic" w:hint="cs"/>
          <w:noProof w:val="0"/>
          <w:sz w:val="36"/>
          <w:rtl/>
        </w:rPr>
        <w:t>ما أحيا من فكر السلف، أهل الحديث</w:t>
      </w:r>
      <w:r>
        <w:rPr>
          <w:rFonts w:ascii="Traditional Arabic" w:eastAsia="MS Mincho" w:hAnsi="Traditional Arabic" w:hint="cs"/>
          <w:noProof w:val="0"/>
          <w:sz w:val="36"/>
          <w:rtl/>
        </w:rPr>
        <w:t xml:space="preserve">"، فهو إذا سائر على منهج السلف من العناية بالتوحيد مع عدم إهمال الجوانب </w:t>
      </w:r>
      <w:r>
        <w:rPr>
          <w:rFonts w:ascii="Traditional Arabic" w:eastAsia="MS Mincho" w:hAnsi="Traditional Arabic" w:hint="cs"/>
          <w:noProof w:val="0"/>
          <w:sz w:val="36"/>
          <w:rtl/>
        </w:rPr>
        <w:lastRenderedPageBreak/>
        <w:t xml:space="preserve">الأخرى، ولكن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w:t>
      </w:r>
      <w:r w:rsidR="00AC39E2">
        <w:rPr>
          <w:rFonts w:ascii="Traditional Arabic" w:eastAsia="MS Mincho" w:hAnsi="Traditional Arabic"/>
          <w:noProof w:val="0"/>
          <w:sz w:val="36"/>
          <w:rtl/>
        </w:rPr>
        <w:t>-</w:t>
      </w:r>
      <w:r>
        <w:rPr>
          <w:rFonts w:ascii="Traditional Arabic" w:eastAsia="MS Mincho" w:hAnsi="Traditional Arabic" w:hint="cs"/>
          <w:noProof w:val="0"/>
          <w:sz w:val="36"/>
          <w:rtl/>
        </w:rPr>
        <w:t xml:space="preserve"> وأيضا كما قال الكاتب </w:t>
      </w:r>
      <w:r w:rsidR="00AC39E2">
        <w:rPr>
          <w:rFonts w:ascii="Traditional Arabic" w:eastAsia="MS Mincho" w:hAnsi="Traditional Arabic"/>
          <w:noProof w:val="0"/>
          <w:sz w:val="36"/>
          <w:rtl/>
        </w:rPr>
        <w:t>-</w:t>
      </w:r>
      <w:r>
        <w:rPr>
          <w:rFonts w:ascii="Traditional Arabic" w:eastAsia="MS Mincho" w:hAnsi="Traditional Arabic" w:hint="cs"/>
          <w:noProof w:val="0"/>
          <w:sz w:val="36"/>
          <w:rtl/>
        </w:rPr>
        <w:t xml:space="preserve"> اهتم واعتنى " </w:t>
      </w:r>
      <w:r w:rsidRPr="00AF55A6">
        <w:rPr>
          <w:rFonts w:ascii="Traditional Arabic" w:eastAsia="MS Mincho" w:hAnsi="Traditional Arabic" w:hint="cs"/>
          <w:noProof w:val="0"/>
          <w:sz w:val="36"/>
          <w:rtl/>
        </w:rPr>
        <w:t>بم</w:t>
      </w:r>
      <w:r>
        <w:rPr>
          <w:rFonts w:ascii="Traditional Arabic" w:eastAsia="MS Mincho" w:hAnsi="Traditional Arabic" w:hint="cs"/>
          <w:noProof w:val="0"/>
          <w:sz w:val="36"/>
          <w:rtl/>
        </w:rPr>
        <w:t xml:space="preserve">ا </w:t>
      </w:r>
      <w:r w:rsidRPr="00AF55A6">
        <w:rPr>
          <w:rFonts w:ascii="Traditional Arabic" w:eastAsia="MS Mincho" w:hAnsi="Traditional Arabic" w:hint="cs"/>
          <w:noProof w:val="0"/>
          <w:sz w:val="36"/>
          <w:rtl/>
        </w:rPr>
        <w:t>لا يلائم حاجات بيئته كما تصورها</w:t>
      </w:r>
      <w:r>
        <w:rPr>
          <w:rFonts w:ascii="Traditional Arabic" w:eastAsia="MS Mincho" w:hAnsi="Traditional Arabic" w:hint="cs"/>
          <w:noProof w:val="0"/>
          <w:sz w:val="36"/>
          <w:rtl/>
        </w:rPr>
        <w:t xml:space="preserve">"، فهو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لما رأى ما عليه أهل بيئته من الشرك والبدع أهتم بها وقدمها على غيرها.</w:t>
      </w:r>
    </w:p>
    <w:p w14:paraId="3920C8C4" w14:textId="77777777" w:rsidR="00122E12" w:rsidRDefault="00122E12">
      <w:pPr>
        <w:bidi w:val="0"/>
        <w:spacing w:after="200" w:line="276" w:lineRule="auto"/>
        <w:jc w:val="left"/>
        <w:rPr>
          <w:rFonts w:ascii="Traditional Arabic" w:eastAsia="MS Mincho" w:hAnsi="Traditional Arabic"/>
          <w:noProof w:val="0"/>
          <w:sz w:val="36"/>
        </w:rPr>
      </w:pPr>
      <w:r>
        <w:rPr>
          <w:rFonts w:ascii="Traditional Arabic" w:eastAsia="MS Mincho" w:hAnsi="Traditional Arabic"/>
          <w:noProof w:val="0"/>
          <w:sz w:val="36"/>
          <w:rtl/>
        </w:rPr>
        <w:br w:type="page"/>
      </w:r>
    </w:p>
    <w:p w14:paraId="39C2E10B"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p>
    <w:p w14:paraId="044034AC" w14:textId="77777777" w:rsidR="006A46BA" w:rsidRPr="00AF55A6" w:rsidRDefault="006A46BA" w:rsidP="006A46BA">
      <w:pPr>
        <w:widowControl w:val="0"/>
        <w:ind w:firstLine="567"/>
        <w:rPr>
          <w:rFonts w:cs="AL-Mohanad"/>
          <w:sz w:val="32"/>
          <w:szCs w:val="32"/>
          <w:rtl/>
        </w:rPr>
      </w:pPr>
      <w:r>
        <w:rPr>
          <w:sz w:val="36"/>
          <w:rtl/>
        </w:rPr>
        <mc:AlternateContent>
          <mc:Choice Requires="wps">
            <w:drawing>
              <wp:anchor distT="0" distB="0" distL="114300" distR="114300" simplePos="0" relativeHeight="251673600" behindDoc="1" locked="0" layoutInCell="1" allowOverlap="1" wp14:anchorId="0A5B1F11" wp14:editId="64C385CC">
                <wp:simplePos x="0" y="0"/>
                <wp:positionH relativeFrom="column">
                  <wp:posOffset>-793222</wp:posOffset>
                </wp:positionH>
                <wp:positionV relativeFrom="paragraph">
                  <wp:posOffset>-981075</wp:posOffset>
                </wp:positionV>
                <wp:extent cx="6898640" cy="8340725"/>
                <wp:effectExtent l="0" t="0" r="16510" b="22225"/>
                <wp:wrapNone/>
                <wp:docPr id="22" name="مستطيل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8640" cy="8340725"/>
                        </a:xfrm>
                        <a:prstGeom prst="rect">
                          <a:avLst/>
                        </a:prstGeom>
                        <a:solidFill>
                          <a:srgbClr val="FFFFFF"/>
                        </a:solidFill>
                        <a:ln w="9525">
                          <a:solidFill>
                            <a:srgbClr val="FFFFFF"/>
                          </a:solidFill>
                          <a:miter lim="800000"/>
                          <a:headEnd/>
                          <a:tailEnd/>
                        </a:ln>
                      </wps:spPr>
                      <wps:txbx>
                        <w:txbxContent>
                          <w:p w14:paraId="1E2FC7B8" w14:textId="77777777" w:rsidR="00C92EAD" w:rsidRDefault="00C92EAD" w:rsidP="006A46BA">
                            <w:pPr>
                              <w:widowControl w:val="0"/>
                              <w:autoSpaceDE w:val="0"/>
                              <w:autoSpaceDN w:val="0"/>
                              <w:adjustRightInd w:val="0"/>
                              <w:spacing w:after="60"/>
                              <w:jc w:val="center"/>
                              <w:outlineLvl w:val="0"/>
                              <w:rPr>
                                <w:rFonts w:cs="PT Bold Heading"/>
                                <w:sz w:val="44"/>
                                <w:szCs w:val="44"/>
                                <w:rtl/>
                              </w:rPr>
                            </w:pPr>
                            <w:bookmarkStart w:id="170" w:name="_Toc480048552"/>
                          </w:p>
                          <w:p w14:paraId="2A0DB0F1"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6A49D1E2"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2D05BE1E"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505B57C5"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5B42F65C" w14:textId="77777777" w:rsidR="00C92EAD" w:rsidRPr="00AF55A6" w:rsidRDefault="00C92EAD" w:rsidP="006A46BA">
                            <w:pPr>
                              <w:widowControl w:val="0"/>
                              <w:autoSpaceDE w:val="0"/>
                              <w:autoSpaceDN w:val="0"/>
                              <w:adjustRightInd w:val="0"/>
                              <w:spacing w:after="60"/>
                              <w:jc w:val="center"/>
                              <w:outlineLvl w:val="0"/>
                              <w:rPr>
                                <w:rFonts w:cs="PT Bold Heading"/>
                                <w:sz w:val="44"/>
                                <w:szCs w:val="44"/>
                                <w:rtl/>
                              </w:rPr>
                            </w:pPr>
                            <w:r w:rsidRPr="00AF55A6">
                              <w:rPr>
                                <w:rFonts w:cs="PT Bold Heading"/>
                                <w:sz w:val="44"/>
                                <w:szCs w:val="44"/>
                                <w:rtl/>
                              </w:rPr>
                              <w:t xml:space="preserve">الفصل </w:t>
                            </w:r>
                            <w:r w:rsidRPr="00AF55A6">
                              <w:rPr>
                                <w:rFonts w:cs="PT Bold Heading" w:hint="cs"/>
                                <w:sz w:val="44"/>
                                <w:szCs w:val="44"/>
                                <w:rtl/>
                              </w:rPr>
                              <w:t>الخامس</w:t>
                            </w:r>
                            <w:bookmarkEnd w:id="170"/>
                          </w:p>
                          <w:p w14:paraId="32F20070" w14:textId="77777777" w:rsidR="00C92EAD" w:rsidRPr="00AF55A6" w:rsidRDefault="00C92EAD" w:rsidP="006A46BA">
                            <w:pPr>
                              <w:widowControl w:val="0"/>
                              <w:autoSpaceDE w:val="0"/>
                              <w:autoSpaceDN w:val="0"/>
                              <w:adjustRightInd w:val="0"/>
                              <w:spacing w:after="60"/>
                              <w:jc w:val="center"/>
                              <w:outlineLvl w:val="0"/>
                              <w:rPr>
                                <w:rFonts w:cs="PT Bold Heading"/>
                                <w:sz w:val="44"/>
                                <w:szCs w:val="44"/>
                                <w:rtl/>
                              </w:rPr>
                            </w:pPr>
                            <w:bookmarkStart w:id="171" w:name="_Toc480048553"/>
                            <w:r w:rsidRPr="00AF55A6">
                              <w:rPr>
                                <w:rFonts w:cs="PT Bold Heading"/>
                                <w:sz w:val="44"/>
                                <w:szCs w:val="44"/>
                                <w:rtl/>
                              </w:rPr>
                              <w:t>الدعاوى المتعلقة ب</w:t>
                            </w:r>
                            <w:r w:rsidRPr="00AF55A6">
                              <w:rPr>
                                <w:rFonts w:cs="PT Bold Heading" w:hint="cs"/>
                                <w:sz w:val="44"/>
                                <w:szCs w:val="44"/>
                                <w:rtl/>
                              </w:rPr>
                              <w:t>الولاء والبراء</w:t>
                            </w:r>
                            <w:bookmarkEnd w:id="171"/>
                          </w:p>
                          <w:p w14:paraId="09079A70" w14:textId="77777777" w:rsidR="00C92EAD" w:rsidRPr="00AF55A6" w:rsidRDefault="00C92EAD" w:rsidP="006A46BA">
                            <w:pPr>
                              <w:widowControl w:val="0"/>
                              <w:autoSpaceDE w:val="0"/>
                              <w:autoSpaceDN w:val="0"/>
                              <w:adjustRightInd w:val="0"/>
                              <w:spacing w:after="60"/>
                              <w:ind w:left="720" w:firstLine="720"/>
                              <w:jc w:val="both"/>
                              <w:rPr>
                                <w:rFonts w:cs="DecoType Naskh Variants"/>
                                <w:sz w:val="40"/>
                                <w:szCs w:val="40"/>
                                <w:rtl/>
                              </w:rPr>
                            </w:pPr>
                            <w:r w:rsidRPr="00AF55A6">
                              <w:rPr>
                                <w:rFonts w:cs="DecoType Naskh Variants"/>
                                <w:sz w:val="40"/>
                                <w:szCs w:val="40"/>
                                <w:rtl/>
                              </w:rPr>
                              <w:t xml:space="preserve">وفيه </w:t>
                            </w:r>
                            <w:r w:rsidRPr="00AF55A6">
                              <w:rPr>
                                <w:rFonts w:cs="DecoType Naskh Variants" w:hint="cs"/>
                                <w:sz w:val="40"/>
                                <w:szCs w:val="40"/>
                                <w:rtl/>
                              </w:rPr>
                              <w:t xml:space="preserve">ثلاثة </w:t>
                            </w:r>
                            <w:r w:rsidRPr="00AF55A6">
                              <w:rPr>
                                <w:rFonts w:cs="DecoType Naskh Variants"/>
                                <w:sz w:val="40"/>
                                <w:szCs w:val="40"/>
                                <w:rtl/>
                              </w:rPr>
                              <w:t xml:space="preserve"> مباحث:</w:t>
                            </w:r>
                          </w:p>
                          <w:p w14:paraId="03BC74B0" w14:textId="77777777" w:rsidR="00C92EAD" w:rsidRPr="00AF55A6" w:rsidRDefault="00C92EAD" w:rsidP="006A46BA">
                            <w:pPr>
                              <w:widowControl w:val="0"/>
                              <w:spacing w:after="60"/>
                              <w:jc w:val="both"/>
                              <w:rPr>
                                <w:rFonts w:cs="DecoType Naskh Variants"/>
                                <w:b/>
                                <w:bCs/>
                                <w:sz w:val="40"/>
                                <w:szCs w:val="40"/>
                                <w:rtl/>
                              </w:rPr>
                            </w:pPr>
                            <w:r>
                              <w:rPr>
                                <w:rFonts w:cs="DecoType Naskh Variants" w:hint="cs"/>
                                <w:b/>
                                <w:bCs/>
                                <w:sz w:val="40"/>
                                <w:szCs w:val="40"/>
                                <w:rtl/>
                              </w:rPr>
                              <w:t xml:space="preserve">  </w:t>
                            </w:r>
                            <w:r>
                              <w:rPr>
                                <w:rFonts w:cs="DecoType Naskh Variants" w:hint="cs"/>
                                <w:b/>
                                <w:bCs/>
                                <w:sz w:val="40"/>
                                <w:szCs w:val="40"/>
                                <w:rtl/>
                              </w:rPr>
                              <w:tab/>
                            </w:r>
                            <w:r>
                              <w:rPr>
                                <w:rFonts w:cs="DecoType Naskh Variants" w:hint="cs"/>
                                <w:b/>
                                <w:bCs/>
                                <w:sz w:val="40"/>
                                <w:szCs w:val="40"/>
                                <w:rtl/>
                              </w:rPr>
                              <w:tab/>
                            </w:r>
                            <w:r>
                              <w:rPr>
                                <w:rFonts w:cs="DecoType Naskh Variants" w:hint="cs"/>
                                <w:b/>
                                <w:bCs/>
                                <w:sz w:val="40"/>
                                <w:szCs w:val="40"/>
                                <w:rtl/>
                              </w:rPr>
                              <w:tab/>
                            </w:r>
                            <w:r>
                              <w:rPr>
                                <w:rFonts w:cs="DecoType Naskh Variants" w:hint="cs"/>
                                <w:b/>
                                <w:bCs/>
                                <w:sz w:val="40"/>
                                <w:szCs w:val="40"/>
                                <w:rtl/>
                              </w:rPr>
                              <w:tab/>
                            </w:r>
                            <w:r w:rsidRPr="00AF55A6">
                              <w:rPr>
                                <w:rFonts w:cs="DecoType Naskh Variants"/>
                                <w:b/>
                                <w:bCs/>
                                <w:sz w:val="40"/>
                                <w:szCs w:val="40"/>
                                <w:rtl/>
                              </w:rPr>
                              <w:t xml:space="preserve">المبحث الأول: </w:t>
                            </w:r>
                            <w:r w:rsidRPr="00AF55A6">
                              <w:rPr>
                                <w:rFonts w:cs="DecoType Naskh Variants"/>
                                <w:sz w:val="40"/>
                                <w:szCs w:val="40"/>
                                <w:rtl/>
                              </w:rPr>
                              <w:t>المراد بالولاء والبراء.</w:t>
                            </w:r>
                          </w:p>
                          <w:p w14:paraId="6FD527AD" w14:textId="77777777" w:rsidR="00C92EAD" w:rsidRPr="00AF55A6" w:rsidRDefault="00C92EAD" w:rsidP="006A46BA">
                            <w:pPr>
                              <w:widowControl w:val="0"/>
                              <w:spacing w:after="60"/>
                              <w:ind w:left="565" w:firstLine="567"/>
                              <w:jc w:val="center"/>
                              <w:rPr>
                                <w:rFonts w:cs="DecoType Naskh Variants"/>
                                <w:b/>
                                <w:bCs/>
                                <w:sz w:val="40"/>
                                <w:szCs w:val="40"/>
                                <w:rtl/>
                              </w:rPr>
                            </w:pPr>
                            <w:r>
                              <w:rPr>
                                <w:rFonts w:cs="DecoType Naskh Variants" w:hint="cs"/>
                                <w:b/>
                                <w:bCs/>
                                <w:sz w:val="40"/>
                                <w:szCs w:val="40"/>
                                <w:rtl/>
                              </w:rPr>
                              <w:t xml:space="preserve">   </w:t>
                            </w:r>
                            <w:r w:rsidRPr="00AF55A6">
                              <w:rPr>
                                <w:rFonts w:cs="DecoType Naskh Variants"/>
                                <w:b/>
                                <w:bCs/>
                                <w:sz w:val="40"/>
                                <w:szCs w:val="40"/>
                                <w:rtl/>
                              </w:rPr>
                              <w:t xml:space="preserve">المبحث الثاني: </w:t>
                            </w:r>
                            <w:r w:rsidRPr="00AF55A6">
                              <w:rPr>
                                <w:rFonts w:cs="DecoType Naskh Variants"/>
                                <w:sz w:val="40"/>
                                <w:szCs w:val="40"/>
                                <w:rtl/>
                              </w:rPr>
                              <w:t xml:space="preserve">عقيدة أهل السنة والجماعة </w:t>
                            </w:r>
                            <w:r w:rsidRPr="00AF55A6">
                              <w:rPr>
                                <w:rFonts w:cs="DecoType Naskh Variants" w:hint="cs"/>
                                <w:sz w:val="40"/>
                                <w:szCs w:val="40"/>
                                <w:rtl/>
                              </w:rPr>
                              <w:t xml:space="preserve">في  </w:t>
                            </w:r>
                            <w:r w:rsidRPr="00AF55A6">
                              <w:rPr>
                                <w:rFonts w:cs="DecoType Naskh Variants"/>
                                <w:sz w:val="40"/>
                                <w:szCs w:val="40"/>
                                <w:rtl/>
                              </w:rPr>
                              <w:t>الولاء والبراء.</w:t>
                            </w:r>
                          </w:p>
                          <w:p w14:paraId="5F600A56" w14:textId="77777777" w:rsidR="00C92EAD" w:rsidRDefault="00C92EAD" w:rsidP="006A46BA">
                            <w:pPr>
                              <w:jc w:val="center"/>
                            </w:pPr>
                            <w:r>
                              <w:rPr>
                                <w:rFonts w:cs="DecoType Naskh Variants" w:hint="cs"/>
                                <w:b/>
                                <w:bCs/>
                                <w:sz w:val="40"/>
                                <w:szCs w:val="40"/>
                                <w:rtl/>
                              </w:rPr>
                              <w:t xml:space="preserve">                </w:t>
                            </w:r>
                            <w:r w:rsidRPr="00AF55A6">
                              <w:rPr>
                                <w:rFonts w:cs="DecoType Naskh Variants"/>
                                <w:b/>
                                <w:bCs/>
                                <w:sz w:val="40"/>
                                <w:szCs w:val="40"/>
                                <w:rtl/>
                              </w:rPr>
                              <w:t xml:space="preserve">المبحث الثالث: </w:t>
                            </w:r>
                            <w:r w:rsidRPr="00AF55A6">
                              <w:rPr>
                                <w:rFonts w:cs="DecoType Naskh Variants"/>
                                <w:sz w:val="40"/>
                                <w:szCs w:val="40"/>
                                <w:rtl/>
                              </w:rPr>
                              <w:t>الدعاوى المتعلقة بالولاء والبراء والجواب عنها.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B1F11" id="مستطيل 22" o:spid="_x0000_s1026" style="position:absolute;left:0;text-align:left;margin-left:-62.45pt;margin-top:-77.25pt;width:543.2pt;height:656.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" strokecolor="white">
                <v:textbox>
                  <w:txbxContent>
                    <w:p w14:paraId="1E2FC7B8" w14:textId="77777777" w:rsidR="00C92EAD" w:rsidRDefault="00C92EAD" w:rsidP="006A46BA">
                      <w:pPr>
                        <w:widowControl w:val="0"/>
                        <w:autoSpaceDE w:val="0"/>
                        <w:autoSpaceDN w:val="0"/>
                        <w:adjustRightInd w:val="0"/>
                        <w:spacing w:after="60"/>
                        <w:jc w:val="center"/>
                        <w:outlineLvl w:val="0"/>
                        <w:rPr>
                          <w:rFonts w:cs="PT Bold Heading"/>
                          <w:sz w:val="44"/>
                          <w:szCs w:val="44"/>
                          <w:rtl/>
                        </w:rPr>
                      </w:pPr>
                      <w:bookmarkStart w:id="172" w:name="_Toc480048552"/>
                    </w:p>
                    <w:p w14:paraId="2A0DB0F1"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6A49D1E2"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2D05BE1E"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505B57C5" w14:textId="77777777" w:rsidR="00C92EAD" w:rsidRDefault="00C92EAD" w:rsidP="006A46BA">
                      <w:pPr>
                        <w:widowControl w:val="0"/>
                        <w:autoSpaceDE w:val="0"/>
                        <w:autoSpaceDN w:val="0"/>
                        <w:adjustRightInd w:val="0"/>
                        <w:spacing w:after="60"/>
                        <w:jc w:val="center"/>
                        <w:outlineLvl w:val="0"/>
                        <w:rPr>
                          <w:rFonts w:cs="PT Bold Heading"/>
                          <w:sz w:val="44"/>
                          <w:szCs w:val="44"/>
                          <w:rtl/>
                        </w:rPr>
                      </w:pPr>
                    </w:p>
                    <w:p w14:paraId="5B42F65C" w14:textId="77777777" w:rsidR="00C92EAD" w:rsidRPr="00AF55A6" w:rsidRDefault="00C92EAD" w:rsidP="006A46BA">
                      <w:pPr>
                        <w:widowControl w:val="0"/>
                        <w:autoSpaceDE w:val="0"/>
                        <w:autoSpaceDN w:val="0"/>
                        <w:adjustRightInd w:val="0"/>
                        <w:spacing w:after="60"/>
                        <w:jc w:val="center"/>
                        <w:outlineLvl w:val="0"/>
                        <w:rPr>
                          <w:rFonts w:cs="PT Bold Heading"/>
                          <w:sz w:val="44"/>
                          <w:szCs w:val="44"/>
                          <w:rtl/>
                        </w:rPr>
                      </w:pPr>
                      <w:r w:rsidRPr="00AF55A6">
                        <w:rPr>
                          <w:rFonts w:cs="PT Bold Heading"/>
                          <w:sz w:val="44"/>
                          <w:szCs w:val="44"/>
                          <w:rtl/>
                        </w:rPr>
                        <w:t xml:space="preserve">الفصل </w:t>
                      </w:r>
                      <w:r w:rsidRPr="00AF55A6">
                        <w:rPr>
                          <w:rFonts w:cs="PT Bold Heading" w:hint="cs"/>
                          <w:sz w:val="44"/>
                          <w:szCs w:val="44"/>
                          <w:rtl/>
                        </w:rPr>
                        <w:t>الخامس</w:t>
                      </w:r>
                      <w:bookmarkEnd w:id="172"/>
                    </w:p>
                    <w:p w14:paraId="32F20070" w14:textId="77777777" w:rsidR="00C92EAD" w:rsidRPr="00AF55A6" w:rsidRDefault="00C92EAD" w:rsidP="006A46BA">
                      <w:pPr>
                        <w:widowControl w:val="0"/>
                        <w:autoSpaceDE w:val="0"/>
                        <w:autoSpaceDN w:val="0"/>
                        <w:adjustRightInd w:val="0"/>
                        <w:spacing w:after="60"/>
                        <w:jc w:val="center"/>
                        <w:outlineLvl w:val="0"/>
                        <w:rPr>
                          <w:rFonts w:cs="PT Bold Heading"/>
                          <w:sz w:val="44"/>
                          <w:szCs w:val="44"/>
                          <w:rtl/>
                        </w:rPr>
                      </w:pPr>
                      <w:bookmarkStart w:id="173" w:name="_Toc480048553"/>
                      <w:r w:rsidRPr="00AF55A6">
                        <w:rPr>
                          <w:rFonts w:cs="PT Bold Heading"/>
                          <w:sz w:val="44"/>
                          <w:szCs w:val="44"/>
                          <w:rtl/>
                        </w:rPr>
                        <w:t>الدعاوى المتعلقة ب</w:t>
                      </w:r>
                      <w:r w:rsidRPr="00AF55A6">
                        <w:rPr>
                          <w:rFonts w:cs="PT Bold Heading" w:hint="cs"/>
                          <w:sz w:val="44"/>
                          <w:szCs w:val="44"/>
                          <w:rtl/>
                        </w:rPr>
                        <w:t>الولاء والبراء</w:t>
                      </w:r>
                      <w:bookmarkEnd w:id="173"/>
                    </w:p>
                    <w:p w14:paraId="09079A70" w14:textId="77777777" w:rsidR="00C92EAD" w:rsidRPr="00AF55A6" w:rsidRDefault="00C92EAD" w:rsidP="006A46BA">
                      <w:pPr>
                        <w:widowControl w:val="0"/>
                        <w:autoSpaceDE w:val="0"/>
                        <w:autoSpaceDN w:val="0"/>
                        <w:adjustRightInd w:val="0"/>
                        <w:spacing w:after="60"/>
                        <w:ind w:left="720" w:firstLine="720"/>
                        <w:jc w:val="both"/>
                        <w:rPr>
                          <w:rFonts w:cs="DecoType Naskh Variants"/>
                          <w:sz w:val="40"/>
                          <w:szCs w:val="40"/>
                          <w:rtl/>
                        </w:rPr>
                      </w:pPr>
                      <w:r w:rsidRPr="00AF55A6">
                        <w:rPr>
                          <w:rFonts w:cs="DecoType Naskh Variants"/>
                          <w:sz w:val="40"/>
                          <w:szCs w:val="40"/>
                          <w:rtl/>
                        </w:rPr>
                        <w:t xml:space="preserve">وفيه </w:t>
                      </w:r>
                      <w:r w:rsidRPr="00AF55A6">
                        <w:rPr>
                          <w:rFonts w:cs="DecoType Naskh Variants" w:hint="cs"/>
                          <w:sz w:val="40"/>
                          <w:szCs w:val="40"/>
                          <w:rtl/>
                        </w:rPr>
                        <w:t xml:space="preserve">ثلاثة </w:t>
                      </w:r>
                      <w:r w:rsidRPr="00AF55A6">
                        <w:rPr>
                          <w:rFonts w:cs="DecoType Naskh Variants"/>
                          <w:sz w:val="40"/>
                          <w:szCs w:val="40"/>
                          <w:rtl/>
                        </w:rPr>
                        <w:t xml:space="preserve"> مباحث:</w:t>
                      </w:r>
                    </w:p>
                    <w:p w14:paraId="03BC74B0" w14:textId="77777777" w:rsidR="00C92EAD" w:rsidRPr="00AF55A6" w:rsidRDefault="00C92EAD" w:rsidP="006A46BA">
                      <w:pPr>
                        <w:widowControl w:val="0"/>
                        <w:spacing w:after="60"/>
                        <w:jc w:val="both"/>
                        <w:rPr>
                          <w:rFonts w:cs="DecoType Naskh Variants"/>
                          <w:b/>
                          <w:bCs/>
                          <w:sz w:val="40"/>
                          <w:szCs w:val="40"/>
                          <w:rtl/>
                        </w:rPr>
                      </w:pPr>
                      <w:r>
                        <w:rPr>
                          <w:rFonts w:cs="DecoType Naskh Variants" w:hint="cs"/>
                          <w:b/>
                          <w:bCs/>
                          <w:sz w:val="40"/>
                          <w:szCs w:val="40"/>
                          <w:rtl/>
                        </w:rPr>
                        <w:t xml:space="preserve">  </w:t>
                      </w:r>
                      <w:r>
                        <w:rPr>
                          <w:rFonts w:cs="DecoType Naskh Variants" w:hint="cs"/>
                          <w:b/>
                          <w:bCs/>
                          <w:sz w:val="40"/>
                          <w:szCs w:val="40"/>
                          <w:rtl/>
                        </w:rPr>
                        <w:tab/>
                      </w:r>
                      <w:r>
                        <w:rPr>
                          <w:rFonts w:cs="DecoType Naskh Variants" w:hint="cs"/>
                          <w:b/>
                          <w:bCs/>
                          <w:sz w:val="40"/>
                          <w:szCs w:val="40"/>
                          <w:rtl/>
                        </w:rPr>
                        <w:tab/>
                      </w:r>
                      <w:r>
                        <w:rPr>
                          <w:rFonts w:cs="DecoType Naskh Variants" w:hint="cs"/>
                          <w:b/>
                          <w:bCs/>
                          <w:sz w:val="40"/>
                          <w:szCs w:val="40"/>
                          <w:rtl/>
                        </w:rPr>
                        <w:tab/>
                      </w:r>
                      <w:r>
                        <w:rPr>
                          <w:rFonts w:cs="DecoType Naskh Variants" w:hint="cs"/>
                          <w:b/>
                          <w:bCs/>
                          <w:sz w:val="40"/>
                          <w:szCs w:val="40"/>
                          <w:rtl/>
                        </w:rPr>
                        <w:tab/>
                      </w:r>
                      <w:r w:rsidRPr="00AF55A6">
                        <w:rPr>
                          <w:rFonts w:cs="DecoType Naskh Variants"/>
                          <w:b/>
                          <w:bCs/>
                          <w:sz w:val="40"/>
                          <w:szCs w:val="40"/>
                          <w:rtl/>
                        </w:rPr>
                        <w:t xml:space="preserve">المبحث الأول: </w:t>
                      </w:r>
                      <w:r w:rsidRPr="00AF55A6">
                        <w:rPr>
                          <w:rFonts w:cs="DecoType Naskh Variants"/>
                          <w:sz w:val="40"/>
                          <w:szCs w:val="40"/>
                          <w:rtl/>
                        </w:rPr>
                        <w:t>المراد بالولاء والبراء.</w:t>
                      </w:r>
                    </w:p>
                    <w:p w14:paraId="6FD527AD" w14:textId="77777777" w:rsidR="00C92EAD" w:rsidRPr="00AF55A6" w:rsidRDefault="00C92EAD" w:rsidP="006A46BA">
                      <w:pPr>
                        <w:widowControl w:val="0"/>
                        <w:spacing w:after="60"/>
                        <w:ind w:left="565" w:firstLine="567"/>
                        <w:jc w:val="center"/>
                        <w:rPr>
                          <w:rFonts w:cs="DecoType Naskh Variants"/>
                          <w:b/>
                          <w:bCs/>
                          <w:sz w:val="40"/>
                          <w:szCs w:val="40"/>
                          <w:rtl/>
                        </w:rPr>
                      </w:pPr>
                      <w:r>
                        <w:rPr>
                          <w:rFonts w:cs="DecoType Naskh Variants" w:hint="cs"/>
                          <w:b/>
                          <w:bCs/>
                          <w:sz w:val="40"/>
                          <w:szCs w:val="40"/>
                          <w:rtl/>
                        </w:rPr>
                        <w:t xml:space="preserve">   </w:t>
                      </w:r>
                      <w:r w:rsidRPr="00AF55A6">
                        <w:rPr>
                          <w:rFonts w:cs="DecoType Naskh Variants"/>
                          <w:b/>
                          <w:bCs/>
                          <w:sz w:val="40"/>
                          <w:szCs w:val="40"/>
                          <w:rtl/>
                        </w:rPr>
                        <w:t xml:space="preserve">المبحث الثاني: </w:t>
                      </w:r>
                      <w:r w:rsidRPr="00AF55A6">
                        <w:rPr>
                          <w:rFonts w:cs="DecoType Naskh Variants"/>
                          <w:sz w:val="40"/>
                          <w:szCs w:val="40"/>
                          <w:rtl/>
                        </w:rPr>
                        <w:t xml:space="preserve">عقيدة أهل السنة والجماعة </w:t>
                      </w:r>
                      <w:r w:rsidRPr="00AF55A6">
                        <w:rPr>
                          <w:rFonts w:cs="DecoType Naskh Variants" w:hint="cs"/>
                          <w:sz w:val="40"/>
                          <w:szCs w:val="40"/>
                          <w:rtl/>
                        </w:rPr>
                        <w:t xml:space="preserve">في  </w:t>
                      </w:r>
                      <w:r w:rsidRPr="00AF55A6">
                        <w:rPr>
                          <w:rFonts w:cs="DecoType Naskh Variants"/>
                          <w:sz w:val="40"/>
                          <w:szCs w:val="40"/>
                          <w:rtl/>
                        </w:rPr>
                        <w:t>الولاء والبراء.</w:t>
                      </w:r>
                    </w:p>
                    <w:p w14:paraId="5F600A56" w14:textId="77777777" w:rsidR="00C92EAD" w:rsidRDefault="00C92EAD" w:rsidP="006A46BA">
                      <w:pPr>
                        <w:jc w:val="center"/>
                      </w:pPr>
                      <w:r>
                        <w:rPr>
                          <w:rFonts w:cs="DecoType Naskh Variants" w:hint="cs"/>
                          <w:b/>
                          <w:bCs/>
                          <w:sz w:val="40"/>
                          <w:szCs w:val="40"/>
                          <w:rtl/>
                        </w:rPr>
                        <w:t xml:space="preserve">                </w:t>
                      </w:r>
                      <w:r w:rsidRPr="00AF55A6">
                        <w:rPr>
                          <w:rFonts w:cs="DecoType Naskh Variants"/>
                          <w:b/>
                          <w:bCs/>
                          <w:sz w:val="40"/>
                          <w:szCs w:val="40"/>
                          <w:rtl/>
                        </w:rPr>
                        <w:t xml:space="preserve">المبحث الثالث: </w:t>
                      </w:r>
                      <w:r w:rsidRPr="00AF55A6">
                        <w:rPr>
                          <w:rFonts w:cs="DecoType Naskh Variants"/>
                          <w:sz w:val="40"/>
                          <w:szCs w:val="40"/>
                          <w:rtl/>
                        </w:rPr>
                        <w:t>الدعاوى المتعلقة بالولاء والبراء والجواب عنها.</w:t>
                      </w:r>
                    </w:p>
                  </w:txbxContent>
                </v:textbox>
              </v:rect>
            </w:pict>
          </mc:Fallback>
        </mc:AlternateContent>
      </w:r>
      <w:r>
        <w:rPr>
          <w:rFonts w:ascii="Traditional Arabic" w:eastAsia="MS Mincho" w:hAnsi="Traditional Arabic"/>
          <w:b/>
          <w:noProof w:val="0"/>
          <w:color w:val="000000"/>
          <w:sz w:val="36"/>
          <w:rtl/>
          <w:lang w:bidi="ar-EG"/>
        </w:rPr>
        <w:br w:type="page"/>
      </w:r>
    </w:p>
    <w:p w14:paraId="2E315D83" w14:textId="77777777" w:rsidR="006A46BA" w:rsidRPr="00AF55A6" w:rsidRDefault="006A46BA" w:rsidP="006A46BA">
      <w:pPr>
        <w:widowControl w:val="0"/>
        <w:jc w:val="both"/>
        <w:outlineLvl w:val="1"/>
        <w:rPr>
          <w:b/>
          <w:bCs/>
          <w:sz w:val="36"/>
          <w:szCs w:val="40"/>
          <w:rtl/>
          <w:lang w:bidi="ar-EG"/>
        </w:rPr>
      </w:pPr>
      <w:bookmarkStart w:id="174" w:name="_Toc480048556"/>
      <w:r w:rsidRPr="00AF55A6">
        <w:rPr>
          <w:b/>
          <w:bCs/>
          <w:sz w:val="36"/>
          <w:szCs w:val="40"/>
          <w:rtl/>
          <w:lang w:bidi="ar-EG"/>
        </w:rPr>
        <w:lastRenderedPageBreak/>
        <w:t>المبحث الأول</w:t>
      </w:r>
      <w:bookmarkEnd w:id="174"/>
      <w:r>
        <w:rPr>
          <w:rFonts w:hint="cs"/>
          <w:b/>
          <w:bCs/>
          <w:sz w:val="36"/>
          <w:szCs w:val="40"/>
          <w:rtl/>
          <w:lang w:bidi="ar-EG"/>
        </w:rPr>
        <w:t>:</w:t>
      </w:r>
      <w:bookmarkStart w:id="175" w:name="_Toc480048557"/>
      <w:r w:rsidRPr="00AF55A6">
        <w:rPr>
          <w:rFonts w:hint="cs"/>
          <w:b/>
          <w:bCs/>
          <w:sz w:val="36"/>
          <w:szCs w:val="40"/>
          <w:rtl/>
          <w:lang w:bidi="ar-EG"/>
        </w:rPr>
        <w:t>المراد بالولاء والبراء</w:t>
      </w:r>
      <w:bookmarkEnd w:id="175"/>
    </w:p>
    <w:p w14:paraId="36DD38D1" w14:textId="77777777" w:rsidR="006A46BA" w:rsidRPr="00AF55A6" w:rsidRDefault="006A46BA" w:rsidP="006A46BA">
      <w:pPr>
        <w:widowControl w:val="0"/>
        <w:ind w:firstLine="567"/>
        <w:rPr>
          <w:rFonts w:ascii="Traditional Arabic" w:hAnsi="Traditional Arabic"/>
          <w:b/>
          <w:bCs/>
          <w:sz w:val="29"/>
          <w:rtl/>
        </w:rPr>
      </w:pPr>
    </w:p>
    <w:p w14:paraId="5FD975AD" w14:textId="77777777" w:rsidR="006A46BA" w:rsidRPr="00AF55A6" w:rsidRDefault="006A46BA" w:rsidP="006A46BA">
      <w:pPr>
        <w:widowControl w:val="0"/>
        <w:spacing w:after="60"/>
        <w:ind w:firstLine="567"/>
        <w:outlineLvl w:val="2"/>
        <w:rPr>
          <w:rFonts w:ascii="Traditional Arabic" w:hAnsi="Traditional Arabic"/>
          <w:b/>
          <w:bCs/>
          <w:sz w:val="29"/>
          <w:rtl/>
        </w:rPr>
      </w:pPr>
      <w:bookmarkStart w:id="176" w:name="_Toc480048558"/>
      <w:r w:rsidRPr="00AF55A6">
        <w:rPr>
          <w:rFonts w:ascii="Traditional Arabic" w:hAnsi="Traditional Arabic"/>
          <w:b/>
          <w:bCs/>
          <w:sz w:val="29"/>
          <w:rtl/>
        </w:rPr>
        <w:t>الولاء والبراء</w:t>
      </w:r>
      <w:r w:rsidRPr="00AF55A6">
        <w:rPr>
          <w:rFonts w:ascii="Traditional Arabic" w:hAnsi="Traditional Arabic" w:hint="cs"/>
          <w:b/>
          <w:bCs/>
          <w:sz w:val="29"/>
          <w:rtl/>
        </w:rPr>
        <w:t xml:space="preserve"> في اللغة:</w:t>
      </w:r>
      <w:bookmarkEnd w:id="176"/>
    </w:p>
    <w:p w14:paraId="34846030" w14:textId="77777777" w:rsidR="006A46BA" w:rsidRPr="00AF55A6" w:rsidRDefault="006A46BA" w:rsidP="006A46BA">
      <w:pPr>
        <w:widowControl w:val="0"/>
        <w:autoSpaceDE w:val="0"/>
        <w:autoSpaceDN w:val="0"/>
        <w:adjustRightInd w:val="0"/>
        <w:spacing w:after="60"/>
        <w:ind w:firstLine="567"/>
        <w:outlineLvl w:val="2"/>
        <w:rPr>
          <w:rFonts w:ascii="Traditional Arabic" w:hAnsi="Traditional Arabic"/>
          <w:b/>
          <w:bCs/>
          <w:sz w:val="32"/>
          <w:rtl/>
          <w:lang w:eastAsia="ar-SA"/>
        </w:rPr>
      </w:pPr>
      <w:bookmarkStart w:id="177" w:name="_Toc448915000"/>
      <w:bookmarkStart w:id="178" w:name="_Toc480048559"/>
      <w:r w:rsidRPr="00AF55A6">
        <w:rPr>
          <w:rFonts w:ascii="Traditional Arabic" w:hAnsi="Traditional Arabic"/>
          <w:b/>
          <w:bCs/>
          <w:sz w:val="32"/>
          <w:rtl/>
          <w:lang w:eastAsia="ar-SA"/>
        </w:rPr>
        <w:t>أولاً: معنى الولاء في اللغة:</w:t>
      </w:r>
      <w:bookmarkEnd w:id="177"/>
      <w:bookmarkEnd w:id="178"/>
    </w:p>
    <w:p w14:paraId="556AF252" w14:textId="77777777" w:rsidR="006A46BA" w:rsidRPr="00AF55A6" w:rsidRDefault="006A46BA" w:rsidP="006A46BA">
      <w:pPr>
        <w:widowControl w:val="0"/>
        <w:spacing w:after="60"/>
        <w:ind w:firstLine="567"/>
        <w:rPr>
          <w:rFonts w:ascii="Traditional Arabic" w:hAnsi="Traditional Arabic"/>
          <w:sz w:val="32"/>
          <w:rtl/>
          <w:lang w:eastAsia="ar-SA"/>
        </w:rPr>
      </w:pPr>
      <w:r w:rsidRPr="00AF55A6">
        <w:rPr>
          <w:rFonts w:ascii="Traditional Arabic" w:hAnsi="Traditional Arabic"/>
          <w:sz w:val="32"/>
          <w:rtl/>
          <w:lang w:eastAsia="ar-SA"/>
        </w:rPr>
        <w:t>قال  ابن فارس</w:t>
      </w:r>
      <w:r>
        <w:rPr>
          <w:rFonts w:ascii="Traditional Arabic" w:hAnsi="Traditional Arabic" w:hint="cs"/>
          <w:sz w:val="32"/>
          <w:rtl/>
          <w:lang w:eastAsia="ar-SA"/>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w:t>
      </w:r>
      <w:r w:rsidRPr="00AF55A6">
        <w:rPr>
          <w:rFonts w:ascii="Traditional Arabic" w:hAnsi="Traditional Arabic"/>
          <w:sz w:val="32"/>
          <w:rtl/>
          <w:lang w:eastAsia="ar-SA"/>
        </w:rPr>
        <w:t>الواو واللام والياء: أصل، صحيح يدل على ق</w:t>
      </w:r>
      <w:r>
        <w:rPr>
          <w:rFonts w:ascii="Traditional Arabic" w:hAnsi="Traditional Arabic" w:hint="cs"/>
          <w:sz w:val="32"/>
          <w:rtl/>
          <w:lang w:eastAsia="ar-SA"/>
        </w:rPr>
        <w:t>ُ</w:t>
      </w:r>
      <w:r w:rsidRPr="00AF55A6">
        <w:rPr>
          <w:rFonts w:ascii="Traditional Arabic" w:hAnsi="Traditional Arabic"/>
          <w:sz w:val="32"/>
          <w:rtl/>
          <w:lang w:eastAsia="ar-SA"/>
        </w:rPr>
        <w:t>رب، من ذلك: الو</w:t>
      </w:r>
      <w:r>
        <w:rPr>
          <w:rFonts w:ascii="Traditional Arabic" w:hAnsi="Traditional Arabic" w:hint="cs"/>
          <w:sz w:val="32"/>
          <w:rtl/>
          <w:lang w:eastAsia="ar-SA"/>
        </w:rPr>
        <w:t>لْ</w:t>
      </w:r>
      <w:r w:rsidRPr="00AF55A6">
        <w:rPr>
          <w:rFonts w:ascii="Traditional Arabic" w:hAnsi="Traditional Arabic"/>
          <w:sz w:val="32"/>
          <w:rtl/>
          <w:lang w:eastAsia="ar-SA"/>
        </w:rPr>
        <w:t>يُ: الق</w:t>
      </w:r>
      <w:r>
        <w:rPr>
          <w:rFonts w:ascii="Traditional Arabic" w:hAnsi="Traditional Arabic" w:hint="cs"/>
          <w:sz w:val="32"/>
          <w:rtl/>
          <w:lang w:eastAsia="ar-SA"/>
        </w:rPr>
        <w:t>ُ</w:t>
      </w:r>
      <w:r w:rsidRPr="00AF55A6">
        <w:rPr>
          <w:rFonts w:ascii="Traditional Arabic" w:hAnsi="Traditional Arabic"/>
          <w:sz w:val="32"/>
          <w:rtl/>
          <w:lang w:eastAsia="ar-SA"/>
        </w:rPr>
        <w:t>رب، يقال: تباعد بعد وَلْي أي: قرب</w:t>
      </w:r>
      <w:r w:rsidRPr="00AF55A6">
        <w:rPr>
          <w:rFonts w:ascii="Traditional Arabic" w:hAnsi="Traditional Arabic" w:hint="cs"/>
          <w:sz w:val="32"/>
          <w:rtl/>
          <w:lang w:eastAsia="ar-SA"/>
        </w:rPr>
        <w:t>"</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56"/>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والموالاة: المحبة، يقال: </w:t>
      </w:r>
      <w:r w:rsidRPr="00AF55A6">
        <w:rPr>
          <w:rFonts w:ascii="Traditional Arabic" w:hAnsi="Traditional Arabic" w:hint="cs"/>
          <w:sz w:val="32"/>
          <w:rtl/>
          <w:lang w:eastAsia="ar-SA"/>
        </w:rPr>
        <w:t>"</w:t>
      </w:r>
      <w:r w:rsidRPr="00AF55A6">
        <w:rPr>
          <w:rFonts w:ascii="Traditional Arabic" w:hAnsi="Traditional Arabic"/>
          <w:sz w:val="32"/>
          <w:rtl/>
          <w:lang w:eastAsia="ar-SA"/>
        </w:rPr>
        <w:t>والى فلانٌ فلاناً إذا أحبه</w:t>
      </w:r>
      <w:r w:rsidRPr="00AF55A6">
        <w:rPr>
          <w:rFonts w:ascii="Traditional Arabic" w:hAnsi="Traditional Arabic" w:hint="cs"/>
          <w:sz w:val="32"/>
          <w:rtl/>
          <w:lang w:eastAsia="ar-SA"/>
        </w:rPr>
        <w:t>"</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57"/>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02DF0850"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sz w:val="32"/>
          <w:rtl/>
          <w:lang w:eastAsia="ar-SA"/>
        </w:rPr>
        <w:t>والولاء النصرة، قال تعالى:</w:t>
      </w:r>
      <w:r w:rsidRPr="00AF55A6">
        <w:rPr>
          <w:rFonts w:ascii="Traditional Arabic" w:hAnsi="Traditional Arabic" w:hint="cs"/>
          <w:sz w:val="32"/>
          <w:rtl/>
          <w:lang w:eastAsia="ar-SA"/>
        </w:rPr>
        <w:t xml:space="preserve"> </w:t>
      </w:r>
      <w:r w:rsidRPr="00AF55A6">
        <w:rPr>
          <w:rFonts w:ascii="QCF_BSML" w:hAnsi="QCF_BSML" w:cs="QCF_BSML"/>
          <w:noProof w:val="0"/>
          <w:color w:val="000000"/>
          <w:sz w:val="29"/>
          <w:szCs w:val="29"/>
          <w:rtl/>
        </w:rPr>
        <w:t xml:space="preserve">ﮋ </w:t>
      </w:r>
      <w:r w:rsidRPr="00AF55A6">
        <w:rPr>
          <w:rFonts w:ascii="QCF_P550" w:hAnsi="QCF_P550" w:cs="QCF_P550"/>
          <w:noProof w:val="0"/>
          <w:color w:val="000000"/>
          <w:sz w:val="29"/>
          <w:szCs w:val="29"/>
          <w:rtl/>
        </w:rPr>
        <w:t>ﮐ  ﮑ   ﮒ  ﮓ  ﮔ  ﮕ   ﮖ  ﮗ  ﮘ      ﮙ  ﮚ  ﮛ  ﮜ  ﮝ   ﮞ  ﮟ</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hAnsi="Traditional Arabic"/>
          <w:sz w:val="32"/>
          <w:rtl/>
          <w:lang w:eastAsia="ar-SA"/>
        </w:rPr>
        <w:t xml:space="preserve">  [الممتحنة: 9]</w:t>
      </w:r>
      <w:r w:rsidRPr="00AF55A6">
        <w:rPr>
          <w:rFonts w:ascii="Traditional Arabic" w:hAnsi="Traditional Arabic"/>
          <w:sz w:val="32"/>
          <w:rtl/>
          <w:lang w:eastAsia="ar-SA"/>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50" w:hAnsi="QCF_P550" w:cs="QCF_P550"/>
          <w:noProof w:val="0"/>
          <w:color w:val="000000"/>
          <w:sz w:val="29"/>
          <w:szCs w:val="29"/>
          <w:rtl/>
        </w:rPr>
        <w:instrText>ﮐ  ﮑ   ﮒ  ﮓ  ﮔ  ﮕ   ﮖ  ﮗ  ﮘ      ﮙ  ﮚ  ﮛ  ﮜ  ﮝ   ﮞ  ﮟ</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hAnsi="Traditional Arabic"/>
          <w:sz w:val="32"/>
          <w:rtl/>
          <w:lang w:eastAsia="ar-SA"/>
        </w:rPr>
        <w:instrText xml:space="preserve">  [الممتحنة</w:instrText>
      </w:r>
      <w:r w:rsidRPr="00AF55A6">
        <w:instrText>\</w:instrText>
      </w:r>
      <w:r w:rsidRPr="00AF55A6">
        <w:rPr>
          <w:rFonts w:ascii="Traditional Arabic" w:hAnsi="Traditional Arabic"/>
          <w:sz w:val="32"/>
          <w:rtl/>
          <w:lang w:eastAsia="ar-SA"/>
        </w:rPr>
        <w:instrText>: 9]</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أي تنصروهم</w:t>
      </w:r>
      <w:r w:rsidRPr="00AF55A6">
        <w:rPr>
          <w:rFonts w:ascii="Traditional Arabic" w:hAnsi="Traditional Arabic" w:hint="cs"/>
          <w:sz w:val="32"/>
          <w:rtl/>
          <w:lang w:eastAsia="ar-SA"/>
        </w:rPr>
        <w:t>"</w:t>
      </w:r>
      <w:r w:rsidRPr="00AF55A6">
        <w:rPr>
          <w:rFonts w:ascii="Traditional Arabic" w:hAnsi="Traditional Arabic"/>
          <w:sz w:val="32"/>
          <w:vertAlign w:val="superscript"/>
          <w:rtl/>
          <w:lang w:eastAsia="ar-SA"/>
        </w:rPr>
        <w:t xml:space="preserve"> (</w:t>
      </w:r>
      <w:r w:rsidRPr="00AF55A6">
        <w:rPr>
          <w:rFonts w:ascii="Traditional Arabic" w:hAnsi="Traditional Arabic"/>
          <w:sz w:val="32"/>
          <w:vertAlign w:val="superscript"/>
          <w:rtl/>
          <w:lang w:eastAsia="ar-SA"/>
        </w:rPr>
        <w:footnoteReference w:id="1458"/>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414E9458" w14:textId="77777777" w:rsidR="006A46BA" w:rsidRPr="00AF55A6" w:rsidRDefault="006A46BA" w:rsidP="006A46BA">
      <w:pPr>
        <w:widowControl w:val="0"/>
        <w:autoSpaceDE w:val="0"/>
        <w:autoSpaceDN w:val="0"/>
        <w:adjustRightInd w:val="0"/>
        <w:spacing w:before="240" w:after="60"/>
        <w:ind w:firstLine="567"/>
        <w:outlineLvl w:val="2"/>
        <w:rPr>
          <w:rFonts w:ascii="Traditional Arabic" w:hAnsi="Traditional Arabic"/>
          <w:b/>
          <w:bCs/>
          <w:sz w:val="32"/>
          <w:rtl/>
          <w:lang w:eastAsia="ar-SA"/>
        </w:rPr>
      </w:pPr>
      <w:bookmarkStart w:id="179" w:name="_Toc448915001"/>
      <w:bookmarkStart w:id="180" w:name="_Toc480048560"/>
      <w:r w:rsidRPr="00AF55A6">
        <w:rPr>
          <w:rFonts w:ascii="Traditional Arabic" w:hAnsi="Traditional Arabic"/>
          <w:b/>
          <w:bCs/>
          <w:sz w:val="32"/>
          <w:rtl/>
          <w:lang w:eastAsia="ar-SA"/>
        </w:rPr>
        <w:t>ثانياً: معنى البراء في اللغة:</w:t>
      </w:r>
      <w:bookmarkEnd w:id="179"/>
      <w:bookmarkEnd w:id="180"/>
    </w:p>
    <w:p w14:paraId="7E9DBF0C"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hint="cs"/>
          <w:sz w:val="32"/>
          <w:rtl/>
          <w:lang w:eastAsia="ar-SA"/>
        </w:rPr>
        <w:t xml:space="preserve">قال ابن </w:t>
      </w:r>
      <w:r w:rsidRPr="00AF55A6">
        <w:rPr>
          <w:rFonts w:ascii="Traditional Arabic" w:hAnsi="Traditional Arabic"/>
          <w:sz w:val="32"/>
          <w:rtl/>
          <w:lang w:eastAsia="ar-SA"/>
        </w:rPr>
        <w:t>فارس</w:t>
      </w:r>
      <w:r w:rsidRPr="00AF55A6">
        <w:rPr>
          <w:rFonts w:ascii="KFGQPC Arabic Symbols 01" w:eastAsia="MS Mincho" w:hAnsi="KFGQPC Arabic Symbols 01" w:cs="KFGQPC Arabic Symbols 01" w:hint="cs"/>
          <w:szCs w:val="28"/>
          <w:lang w:bidi="ar-EG"/>
        </w:rPr>
        <w:t></w:t>
      </w:r>
      <w:r w:rsidRPr="00AF55A6">
        <w:rPr>
          <w:rFonts w:ascii="Traditional Arabic" w:hAnsi="Traditional Arabic" w:hint="cs"/>
          <w:sz w:val="32"/>
          <w:rtl/>
          <w:lang w:eastAsia="ar-SA"/>
        </w:rPr>
        <w:t>: "</w:t>
      </w:r>
      <w:r w:rsidRPr="00AF55A6">
        <w:rPr>
          <w:rFonts w:ascii="Traditional Arabic" w:hAnsi="Traditional Arabic"/>
          <w:sz w:val="32"/>
          <w:rtl/>
          <w:lang w:eastAsia="ar-SA"/>
        </w:rPr>
        <w:t xml:space="preserve">الباء، والراء، </w:t>
      </w:r>
      <w:r>
        <w:rPr>
          <w:rFonts w:ascii="Traditional Arabic" w:hAnsi="Traditional Arabic" w:hint="cs"/>
          <w:sz w:val="32"/>
          <w:rtl/>
          <w:lang w:eastAsia="ar-SA"/>
        </w:rPr>
        <w:t>و</w:t>
      </w:r>
      <w:r w:rsidRPr="00AF55A6">
        <w:rPr>
          <w:rFonts w:ascii="Traditional Arabic" w:hAnsi="Traditional Arabic"/>
          <w:sz w:val="32"/>
          <w:rtl/>
          <w:lang w:eastAsia="ar-SA"/>
        </w:rPr>
        <w:t>الهمزة: أصلان ترجع إليهما فروع الباب: أحدهما: الخلق  يقال: برأ الله الخلق يبرؤهم برء</w:t>
      </w:r>
      <w:r w:rsidRPr="00AF55A6">
        <w:rPr>
          <w:rFonts w:ascii="Traditional Arabic" w:hAnsi="Traditional Arabic" w:hint="cs"/>
          <w:sz w:val="32"/>
          <w:rtl/>
          <w:lang w:eastAsia="ar-SA"/>
        </w:rPr>
        <w:t>ً</w:t>
      </w:r>
      <w:r w:rsidRPr="00AF55A6">
        <w:rPr>
          <w:rFonts w:ascii="Traditional Arabic" w:hAnsi="Traditional Arabic"/>
          <w:sz w:val="32"/>
          <w:rtl/>
          <w:lang w:eastAsia="ar-SA"/>
        </w:rPr>
        <w:t>ا.</w:t>
      </w:r>
    </w:p>
    <w:p w14:paraId="04B7205B"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sz w:val="32"/>
          <w:rtl/>
          <w:lang w:eastAsia="ar-SA"/>
        </w:rPr>
        <w:t>والأصل الآخر: التباعد من الشيء ومزايلته، ومن ذلك البرء وهو السلامة من السقم، يقال: بَرئت وبرأت</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قال: ومن ذلك قولهم: برئت إليك من حقك، وأهل الحجاز يقولون: أنا براءٌ منك، وغيرهم يقول: أنا بريء منك</w:t>
      </w:r>
      <w:r w:rsidRPr="00AF55A6">
        <w:rPr>
          <w:rFonts w:ascii="Traditional Arabic" w:hAnsi="Traditional Arabic" w:hint="cs"/>
          <w:sz w:val="32"/>
          <w:rtl/>
          <w:lang w:eastAsia="ar-SA"/>
        </w:rPr>
        <w:t>"</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59"/>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0060F33E"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hint="cs"/>
          <w:sz w:val="32"/>
          <w:rtl/>
          <w:lang w:eastAsia="ar-SA"/>
        </w:rPr>
        <w:t>و</w:t>
      </w:r>
      <w:r w:rsidRPr="00AF55A6">
        <w:rPr>
          <w:rtl/>
        </w:rPr>
        <w:t xml:space="preserve"> </w:t>
      </w:r>
      <w:r w:rsidRPr="00AF55A6">
        <w:rPr>
          <w:rFonts w:ascii="Traditional Arabic" w:hAnsi="Traditional Arabic"/>
          <w:sz w:val="32"/>
          <w:rtl/>
          <w:lang w:eastAsia="ar-SA"/>
        </w:rPr>
        <w:t xml:space="preserve">بَرِئَ إذا تخلص، </w:t>
      </w:r>
      <w:r w:rsidRPr="00AF55A6">
        <w:rPr>
          <w:rFonts w:ascii="Traditional Arabic" w:hAnsi="Traditional Arabic" w:hint="cs"/>
          <w:sz w:val="32"/>
          <w:rtl/>
          <w:lang w:eastAsia="ar-SA"/>
        </w:rPr>
        <w:t>و</w:t>
      </w:r>
      <w:r w:rsidRPr="00AF55A6">
        <w:rPr>
          <w:rFonts w:ascii="Traditional Arabic" w:hAnsi="Traditional Arabic"/>
          <w:sz w:val="32"/>
          <w:rtl/>
          <w:lang w:eastAsia="ar-SA"/>
        </w:rPr>
        <w:t xml:space="preserve">بَرِئَ إذا تنزه وتباعد، </w:t>
      </w:r>
      <w:r>
        <w:rPr>
          <w:rFonts w:ascii="Traditional Arabic" w:hAnsi="Traditional Arabic" w:hint="cs"/>
          <w:sz w:val="32"/>
          <w:rtl/>
          <w:lang w:eastAsia="ar-SA"/>
        </w:rPr>
        <w:t>و</w:t>
      </w:r>
      <w:r w:rsidRPr="00AF55A6">
        <w:rPr>
          <w:rFonts w:ascii="Traditional Arabic" w:hAnsi="Traditional Arabic"/>
          <w:sz w:val="32"/>
          <w:rtl/>
          <w:lang w:eastAsia="ar-SA"/>
        </w:rPr>
        <w:t>بَرِئَ إذا أعذر وأنذر</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0"/>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22603D22" w14:textId="77777777" w:rsidR="006A46BA" w:rsidRPr="00AF55A6" w:rsidRDefault="006A46BA" w:rsidP="006A46BA">
      <w:pPr>
        <w:widowControl w:val="0"/>
        <w:autoSpaceDE w:val="0"/>
        <w:autoSpaceDN w:val="0"/>
        <w:adjustRightInd w:val="0"/>
        <w:ind w:firstLine="567"/>
        <w:outlineLvl w:val="2"/>
        <w:rPr>
          <w:rFonts w:ascii="Traditional Arabic" w:hAnsi="Traditional Arabic"/>
          <w:b/>
          <w:bCs/>
          <w:sz w:val="32"/>
          <w:rtl/>
          <w:lang w:eastAsia="ar-SA"/>
        </w:rPr>
      </w:pPr>
      <w:bookmarkStart w:id="181" w:name="_Toc448915002"/>
      <w:bookmarkStart w:id="182" w:name="_Toc480048561"/>
      <w:r w:rsidRPr="00AF55A6">
        <w:rPr>
          <w:rFonts w:ascii="Traditional Arabic" w:hAnsi="Traditional Arabic"/>
          <w:b/>
          <w:bCs/>
          <w:sz w:val="32"/>
          <w:rtl/>
          <w:lang w:eastAsia="ar-SA"/>
        </w:rPr>
        <w:t>الولاء والبراء اصطلاحاً:</w:t>
      </w:r>
      <w:bookmarkEnd w:id="181"/>
      <w:bookmarkEnd w:id="182"/>
    </w:p>
    <w:p w14:paraId="61161040" w14:textId="77777777" w:rsidR="006A46BA" w:rsidRPr="00AF55A6" w:rsidRDefault="006A46BA" w:rsidP="006A46BA">
      <w:pPr>
        <w:widowControl w:val="0"/>
        <w:autoSpaceDE w:val="0"/>
        <w:autoSpaceDN w:val="0"/>
        <w:adjustRightInd w:val="0"/>
        <w:ind w:firstLine="567"/>
        <w:rPr>
          <w:rFonts w:ascii="Traditional Arabic" w:hAnsi="Traditional Arabic"/>
          <w:sz w:val="32"/>
          <w:rtl/>
          <w:lang w:eastAsia="ar-SA"/>
        </w:rPr>
      </w:pPr>
      <w:r w:rsidRPr="00AF55A6">
        <w:rPr>
          <w:rFonts w:ascii="Traditional Arabic" w:hAnsi="Traditional Arabic"/>
          <w:b/>
          <w:bCs/>
          <w:sz w:val="32"/>
          <w:rtl/>
          <w:lang w:eastAsia="ar-SA"/>
        </w:rPr>
        <w:t>الولاء</w:t>
      </w:r>
      <w:r w:rsidRPr="00AF55A6">
        <w:rPr>
          <w:rFonts w:ascii="Traditional Arabic" w:hAnsi="Traditional Arabic"/>
          <w:sz w:val="32"/>
          <w:rtl/>
          <w:lang w:eastAsia="ar-SA"/>
        </w:rPr>
        <w:t>: الولاية هي النصرة والمحبة والإكرام</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1"/>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 xml:space="preserve">. وهو </w:t>
      </w:r>
      <w:r w:rsidRPr="00AF55A6">
        <w:rPr>
          <w:rFonts w:ascii="Traditional Arabic" w:hAnsi="Traditional Arabic"/>
          <w:sz w:val="32"/>
          <w:rtl/>
          <w:lang w:eastAsia="ar-SA"/>
        </w:rPr>
        <w:t xml:space="preserve">محبة المؤمنين لأجل إيمانهم، ونصرتهم، </w:t>
      </w:r>
      <w:r w:rsidRPr="00AF55A6">
        <w:rPr>
          <w:rFonts w:ascii="Traditional Arabic" w:hAnsi="Traditional Arabic"/>
          <w:sz w:val="32"/>
          <w:rtl/>
          <w:lang w:eastAsia="ar-SA"/>
        </w:rPr>
        <w:lastRenderedPageBreak/>
        <w:t>والنصح لهم، وإعانتهم، ورحمتهم، وما يلحق بذلك من حقوق المؤمنين</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2"/>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267A59BE" w14:textId="77777777" w:rsidR="006A46BA" w:rsidRPr="00AF55A6" w:rsidRDefault="006A46BA" w:rsidP="006A46BA">
      <w:pPr>
        <w:widowControl w:val="0"/>
        <w:autoSpaceDE w:val="0"/>
        <w:autoSpaceDN w:val="0"/>
        <w:adjustRightInd w:val="0"/>
        <w:ind w:firstLine="567"/>
        <w:rPr>
          <w:rFonts w:ascii="Traditional Arabic" w:hAnsi="Traditional Arabic"/>
          <w:sz w:val="32"/>
          <w:rtl/>
          <w:lang w:eastAsia="ar-SA"/>
        </w:rPr>
      </w:pPr>
      <w:r w:rsidRPr="00AF55A6">
        <w:rPr>
          <w:rFonts w:ascii="Traditional Arabic" w:hAnsi="Traditional Arabic"/>
          <w:b/>
          <w:bCs/>
          <w:sz w:val="32"/>
          <w:rtl/>
          <w:lang w:eastAsia="ar-SA"/>
        </w:rPr>
        <w:t>والبراء</w:t>
      </w:r>
      <w:r w:rsidRPr="00AF55A6">
        <w:rPr>
          <w:rFonts w:ascii="Traditional Arabic" w:hAnsi="Traditional Arabic"/>
          <w:sz w:val="32"/>
          <w:rtl/>
          <w:lang w:eastAsia="ar-SA"/>
        </w:rPr>
        <w:t xml:space="preserve">: البعد والخلاص والعداوة </w:t>
      </w:r>
      <w:r w:rsidRPr="00AF55A6">
        <w:rPr>
          <w:rFonts w:ascii="Traditional Arabic" w:hAnsi="Traditional Arabic" w:hint="cs"/>
          <w:sz w:val="32"/>
          <w:rtl/>
          <w:lang w:eastAsia="ar-SA"/>
        </w:rPr>
        <w:t xml:space="preserve">بعد </w:t>
      </w:r>
      <w:r w:rsidRPr="00AF55A6">
        <w:rPr>
          <w:rFonts w:ascii="Traditional Arabic" w:hAnsi="Traditional Arabic"/>
          <w:sz w:val="32"/>
          <w:rtl/>
          <w:lang w:eastAsia="ar-SA"/>
        </w:rPr>
        <w:t>الإعذار والإنذار</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3"/>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وينبني على ذلك بغض المعبودات من دون الله </w:t>
      </w:r>
      <w:r w:rsidRPr="00AF55A6">
        <w:rPr>
          <w:rFonts w:ascii="KFGQPC Arabic Symbols 01" w:hAnsi="KFGQPC Arabic Symbols 01" w:cs="KFGQPC Arabic Symbols 01"/>
          <w:szCs w:val="28"/>
          <w:lang w:eastAsia="ar-SA"/>
        </w:rPr>
        <w:t></w:t>
      </w:r>
      <w:r w:rsidRPr="00AF55A6">
        <w:rPr>
          <w:rFonts w:ascii="Traditional Arabic" w:hAnsi="Traditional Arabic" w:hint="cs"/>
          <w:sz w:val="32"/>
          <w:rtl/>
          <w:lang w:eastAsia="ar-SA"/>
        </w:rPr>
        <w:t xml:space="preserve"> وأهلها</w:t>
      </w:r>
      <w:r w:rsidRPr="00AF55A6">
        <w:rPr>
          <w:rFonts w:ascii="Traditional Arabic" w:hAnsi="Traditional Arabic"/>
          <w:sz w:val="32"/>
          <w:rtl/>
          <w:lang w:eastAsia="ar-SA"/>
        </w:rPr>
        <w:t>.</w:t>
      </w:r>
    </w:p>
    <w:p w14:paraId="3ED1967B" w14:textId="77777777" w:rsidR="006A46BA" w:rsidRPr="00AF55A6" w:rsidRDefault="006A46BA" w:rsidP="006A46BA">
      <w:pPr>
        <w:widowControl w:val="0"/>
        <w:autoSpaceDE w:val="0"/>
        <w:autoSpaceDN w:val="0"/>
        <w:adjustRightInd w:val="0"/>
        <w:ind w:firstLine="567"/>
        <w:rPr>
          <w:rFonts w:ascii="Traditional Arabic" w:hAnsi="Traditional Arabic"/>
          <w:sz w:val="32"/>
          <w:rtl/>
          <w:lang w:eastAsia="ar-SA"/>
        </w:rPr>
      </w:pPr>
      <w:r w:rsidRPr="00AF55A6">
        <w:rPr>
          <w:rFonts w:ascii="Traditional Arabic" w:hAnsi="Traditional Arabic"/>
          <w:sz w:val="32"/>
          <w:rtl/>
          <w:lang w:eastAsia="ar-SA"/>
        </w:rPr>
        <w:t xml:space="preserve">والولاء والبراء أمر قلبي في أصله، لكن يظهر على اللسان والجوارح، يقول شيخ الإسلام ابن تيمية </w:t>
      </w:r>
      <w:r w:rsidRPr="00AF55A6">
        <w:rPr>
          <w:rFonts w:ascii="KFGQPC Arabic Symbols 01" w:hAnsi="KFGQPC Arabic Symbols 01" w:cs="KFGQPC Arabic Symbols 01" w:hint="cs"/>
          <w:szCs w:val="28"/>
          <w:lang w:eastAsia="ar-SA"/>
        </w:rPr>
        <w:t></w:t>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w:t>
      </w:r>
      <w:r w:rsidRPr="00AF55A6">
        <w:rPr>
          <w:rFonts w:ascii="Traditional Arabic" w:hAnsi="Traditional Arabic"/>
          <w:sz w:val="32"/>
          <w:rtl/>
          <w:lang w:eastAsia="ar-SA"/>
        </w:rPr>
        <w:t>الو</w:t>
      </w:r>
      <w:r>
        <w:rPr>
          <w:rFonts w:ascii="Traditional Arabic" w:hAnsi="Traditional Arabic" w:hint="cs"/>
          <w:sz w:val="32"/>
          <w:rtl/>
          <w:lang w:eastAsia="ar-SA"/>
        </w:rPr>
        <w:t>َ</w:t>
      </w:r>
      <w:r w:rsidRPr="00AF55A6">
        <w:rPr>
          <w:rFonts w:ascii="Traditional Arabic" w:hAnsi="Traditional Arabic"/>
          <w:sz w:val="32"/>
          <w:rtl/>
          <w:lang w:eastAsia="ar-SA"/>
        </w:rPr>
        <w:t>لاية: ضد العداوة. وأصل الولاية: المحبة والتقرب، وأصل العداوة: البغض والبعد</w:t>
      </w:r>
      <w:r>
        <w:rPr>
          <w:rFonts w:ascii="Traditional Arabic" w:hAnsi="Traditional Arabic"/>
          <w:sz w:val="32"/>
          <w:rtl/>
          <w:lang w:eastAsia="ar-SA"/>
        </w:rPr>
        <w:t>.</w:t>
      </w:r>
      <w:r w:rsidRPr="00AF55A6">
        <w:rPr>
          <w:rFonts w:ascii="Traditional Arabic" w:hAnsi="Traditional Arabic"/>
          <w:sz w:val="32"/>
          <w:rtl/>
          <w:lang w:eastAsia="ar-SA"/>
        </w:rPr>
        <w:t xml:space="preserve">.. والولي: القريب، يقال: هذا يلي هذا: أي يقترب منه، ومنه قوله </w:t>
      </w:r>
      <w:r w:rsidRPr="00AF55A6">
        <w:rPr>
          <w:rFonts w:ascii="AGA Arabesque" w:hAnsi="AGA Arabesque"/>
          <w:sz w:val="36"/>
          <w:lang w:eastAsia="ar-SA"/>
        </w:rPr>
        <w:t></w:t>
      </w:r>
      <w:r w:rsidRPr="00AF55A6">
        <w:rPr>
          <w:rFonts w:ascii="Traditional Arabic" w:hAnsi="Traditional Arabic"/>
          <w:sz w:val="32"/>
          <w:rtl/>
          <w:lang w:eastAsia="ar-SA"/>
        </w:rPr>
        <w:t xml:space="preserve">: </w:t>
      </w:r>
      <w:r w:rsidRPr="00AF55A6">
        <w:rPr>
          <w:rFonts w:ascii="Traditional Arabic" w:hAnsi="Traditional Arabic"/>
          <w:sz w:val="36"/>
          <w:rtl/>
        </w:rPr>
        <w:t>«</w:t>
      </w:r>
      <w:r w:rsidRPr="00AF55A6">
        <w:rPr>
          <w:rFonts w:ascii="Traditional Arabic" w:hAnsi="Traditional Arabic"/>
          <w:sz w:val="32"/>
          <w:rtl/>
          <w:lang w:eastAsia="ar-SA"/>
        </w:rPr>
        <w:t>ألحقوا الفرائض بأهلها فما بقي فهو لأولى رجل ذكر</w:t>
      </w:r>
      <w:r w:rsidRPr="00AF55A6">
        <w:rPr>
          <w:rFonts w:ascii="Traditional Arabic" w:hAnsi="Traditional Arabic"/>
          <w:sz w:val="36"/>
          <w:rtl/>
        </w:rPr>
        <w:t>»</w:t>
      </w:r>
      <w:r w:rsidRPr="00AF55A6">
        <w:rPr>
          <w:rFonts w:ascii="Traditional Arabic" w:hAnsi="Traditional Arabic"/>
          <w:sz w:val="32"/>
          <w:vertAlign w:val="superscript"/>
          <w:rtl/>
          <w:lang w:eastAsia="ar-SA"/>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z w:val="32"/>
          <w:rtl/>
          <w:lang w:eastAsia="ar-SA"/>
        </w:rPr>
        <w:instrText>ألحقوا الفرائض بأهلها فما بقي فهو لأولى رجل ذكر</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2"/>
          <w:vertAlign w:val="superscript"/>
          <w:rtl/>
          <w:lang w:eastAsia="ar-SA"/>
        </w:rPr>
        <w:fldChar w:fldCharType="end"/>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4"/>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 xml:space="preserve">، </w:t>
      </w:r>
      <w:r w:rsidRPr="00AF55A6">
        <w:rPr>
          <w:rFonts w:ascii="Traditional Arabic" w:hAnsi="Traditional Arabic"/>
          <w:sz w:val="32"/>
          <w:rtl/>
          <w:lang w:eastAsia="ar-SA"/>
        </w:rPr>
        <w:t>أي لأقرب رجل إلى البيت.</w:t>
      </w:r>
      <w:r w:rsidRPr="00AF55A6">
        <w:rPr>
          <w:rFonts w:ascii="Traditional Arabic" w:hAnsi="Traditional Arabic" w:hint="cs"/>
          <w:sz w:val="32"/>
          <w:rtl/>
          <w:lang w:eastAsia="ar-SA"/>
        </w:rPr>
        <w:t xml:space="preserve"> </w:t>
      </w:r>
      <w:r w:rsidRPr="00AF55A6">
        <w:rPr>
          <w:rFonts w:ascii="Traditional Arabic" w:hAnsi="Traditional Arabic"/>
          <w:sz w:val="32"/>
          <w:rtl/>
          <w:lang w:eastAsia="ar-SA"/>
        </w:rPr>
        <w:t>فإذا كان ولي الله هو الموافق المتابع له فيما يحبه ويرضاه، ويبغضه ويسخطه ويأمر به وينهى عنه، كان المعادي لوليه معاديا له</w:t>
      </w:r>
      <w:r>
        <w:rPr>
          <w:rFonts w:ascii="Traditional Arabic" w:hAnsi="Traditional Arabic"/>
          <w:sz w:val="32"/>
          <w:rtl/>
          <w:lang w:eastAsia="ar-SA"/>
        </w:rPr>
        <w:t>.</w:t>
      </w:r>
      <w:r w:rsidRPr="00AF55A6">
        <w:rPr>
          <w:rFonts w:ascii="Traditional Arabic" w:hAnsi="Traditional Arabic"/>
          <w:sz w:val="32"/>
          <w:rtl/>
          <w:lang w:eastAsia="ar-SA"/>
        </w:rPr>
        <w:t>.. فمن عادى أولياء الله فقد عاداه، ومن عاداه فقد حاربه"</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5"/>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0986B8F7" w14:textId="77777777" w:rsidR="006A46BA" w:rsidRPr="00AF55A6" w:rsidRDefault="006A46BA" w:rsidP="006A46BA">
      <w:pPr>
        <w:widowControl w:val="0"/>
        <w:autoSpaceDE w:val="0"/>
        <w:autoSpaceDN w:val="0"/>
        <w:adjustRightInd w:val="0"/>
        <w:ind w:firstLine="567"/>
        <w:rPr>
          <w:rFonts w:ascii="Traditional Arabic" w:hAnsi="Traditional Arabic"/>
          <w:sz w:val="32"/>
          <w:rtl/>
          <w:lang w:eastAsia="ar-SA"/>
        </w:rPr>
      </w:pPr>
      <w:r w:rsidRPr="00AF55A6">
        <w:rPr>
          <w:rFonts w:ascii="Traditional Arabic" w:hAnsi="Traditional Arabic"/>
          <w:sz w:val="32"/>
          <w:rtl/>
          <w:lang w:eastAsia="ar-SA"/>
        </w:rPr>
        <w:t xml:space="preserve">فالولاء لا يكون إلا لله تعالى ورسوله </w:t>
      </w:r>
      <w:r w:rsidRPr="00AF55A6">
        <w:rPr>
          <w:rFonts w:ascii="Traditional Arabic" w:hAnsi="Traditional Arabic"/>
          <w:sz w:val="32"/>
          <w:rtl/>
          <w:lang w:eastAsia="ar-SA"/>
        </w:rPr>
        <w:sym w:font="AGA Arabesque" w:char="F072"/>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وللمؤمنين</w:t>
      </w:r>
      <w:r w:rsidRPr="00AF55A6">
        <w:rPr>
          <w:rFonts w:ascii="Traditional Arabic" w:hAnsi="Traditional Arabic"/>
          <w:sz w:val="32"/>
          <w:rtl/>
          <w:lang w:eastAsia="ar-SA"/>
        </w:rPr>
        <w:t xml:space="preserve"> كما قال سبحانه:</w:t>
      </w:r>
      <w:r w:rsidRPr="00AF55A6">
        <w:rPr>
          <w:rFonts w:ascii="Traditional Arabic" w:hAnsi="Traditional Arabic" w:hint="cs"/>
          <w:sz w:val="32"/>
          <w:rtl/>
          <w:lang w:eastAsia="ar-SA"/>
        </w:rPr>
        <w:t xml:space="preserve">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 xml:space="preserve">ﯥ  ﯦ  ﯧ  ﯨ  ﯩ  ﯪ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lang w:eastAsia="ar-SA"/>
        </w:rPr>
        <w:t>[المائدة: 55]</w:t>
      </w:r>
      <w:r w:rsidRPr="00AF55A6">
        <w:rPr>
          <w:rFonts w:ascii="Traditional Arabic" w:hAnsi="Traditional Arabic"/>
          <w:sz w:val="32"/>
          <w:rtl/>
          <w:lang w:eastAsia="ar-SA"/>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 xml:space="preserve">ﯥ  ﯦ  ﯧ  ﯨ  ﯩ  ﯪ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lang w:eastAsia="ar-SA"/>
        </w:rPr>
        <w:instrText>[المائدة</w:instrText>
      </w:r>
      <w:r w:rsidRPr="00AF55A6">
        <w:instrText>\</w:instrText>
      </w:r>
      <w:r w:rsidRPr="00AF55A6">
        <w:rPr>
          <w:rFonts w:ascii="Traditional Arabic" w:hAnsi="Traditional Arabic"/>
          <w:sz w:val="32"/>
          <w:rtl/>
          <w:lang w:eastAsia="ar-SA"/>
        </w:rPr>
        <w:instrText>: 55]</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hint="cs"/>
          <w:sz w:val="32"/>
          <w:rtl/>
          <w:lang w:eastAsia="ar-SA"/>
        </w:rPr>
        <w:t>.</w:t>
      </w:r>
    </w:p>
    <w:p w14:paraId="10728BC3" w14:textId="77777777" w:rsidR="006A46BA" w:rsidRPr="00AF55A6" w:rsidRDefault="006A46BA" w:rsidP="006A46BA">
      <w:pPr>
        <w:widowControl w:val="0"/>
        <w:autoSpaceDE w:val="0"/>
        <w:autoSpaceDN w:val="0"/>
        <w:adjustRightInd w:val="0"/>
        <w:ind w:firstLine="567"/>
        <w:rPr>
          <w:rFonts w:ascii="Traditional Arabic" w:hAnsi="Traditional Arabic"/>
          <w:sz w:val="32"/>
          <w:rtl/>
          <w:lang w:eastAsia="ar-SA"/>
        </w:rPr>
      </w:pPr>
      <w:r w:rsidRPr="00AF55A6">
        <w:rPr>
          <w:rFonts w:ascii="Traditional Arabic" w:hAnsi="Traditional Arabic"/>
          <w:sz w:val="32"/>
          <w:rtl/>
          <w:lang w:eastAsia="ar-SA"/>
        </w:rPr>
        <w:t>فالولاء للمؤمنين يكون بمحبتهم لإيمانهم، ونصرتهم والدعاء لهم، والنصح إلى غير ذلك من مقتضيات الولاء.</w:t>
      </w:r>
    </w:p>
    <w:p w14:paraId="15687BE1" w14:textId="77777777" w:rsidR="006A46BA" w:rsidRPr="00AF55A6" w:rsidRDefault="006A46BA" w:rsidP="006A46BA">
      <w:pPr>
        <w:widowControl w:val="0"/>
        <w:autoSpaceDE w:val="0"/>
        <w:autoSpaceDN w:val="0"/>
        <w:adjustRightInd w:val="0"/>
        <w:ind w:firstLine="567"/>
        <w:rPr>
          <w:rFonts w:ascii="Traditional Arabic" w:hAnsi="Traditional Arabic"/>
          <w:sz w:val="32"/>
          <w:rtl/>
          <w:lang w:eastAsia="ar-SA"/>
        </w:rPr>
      </w:pPr>
      <w:r w:rsidRPr="00AF55A6">
        <w:rPr>
          <w:rFonts w:ascii="Traditional Arabic" w:hAnsi="Traditional Arabic"/>
          <w:sz w:val="32"/>
          <w:rtl/>
          <w:lang w:eastAsia="ar-SA"/>
        </w:rPr>
        <w:t>والبراءة من الكفار تكون ببغض</w:t>
      </w:r>
      <w:r w:rsidRPr="00AF55A6">
        <w:rPr>
          <w:rFonts w:ascii="Traditional Arabic" w:hAnsi="Traditional Arabic" w:hint="cs"/>
          <w:sz w:val="32"/>
          <w:rtl/>
          <w:lang w:eastAsia="ar-SA"/>
        </w:rPr>
        <w:t>هم وبغض</w:t>
      </w:r>
      <w:r w:rsidRPr="00AF55A6">
        <w:rPr>
          <w:rFonts w:ascii="Traditional Arabic" w:hAnsi="Traditional Arabic"/>
          <w:sz w:val="32"/>
          <w:rtl/>
          <w:lang w:eastAsia="ar-SA"/>
        </w:rPr>
        <w:t xml:space="preserve"> الدين الباطل الذي يدينون به</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وجهادهم الجهاد الشرعي بضوابطه.</w:t>
      </w:r>
      <w:r w:rsidRPr="00AF55A6">
        <w:rPr>
          <w:rFonts w:ascii="Traditional Arabic" w:hAnsi="Traditional Arabic"/>
          <w:sz w:val="32"/>
          <w:rtl/>
          <w:lang w:eastAsia="ar-SA"/>
        </w:rPr>
        <w:br w:type="page"/>
      </w:r>
    </w:p>
    <w:p w14:paraId="64651784" w14:textId="77777777" w:rsidR="006A46BA" w:rsidRPr="00AF55A6" w:rsidRDefault="006A46BA" w:rsidP="006A46BA">
      <w:pPr>
        <w:widowControl w:val="0"/>
        <w:jc w:val="both"/>
        <w:outlineLvl w:val="1"/>
        <w:rPr>
          <w:b/>
          <w:bCs/>
          <w:sz w:val="36"/>
          <w:szCs w:val="40"/>
          <w:rtl/>
          <w:lang w:bidi="ar-EG"/>
        </w:rPr>
      </w:pPr>
      <w:bookmarkStart w:id="183" w:name="_Toc480048564"/>
      <w:r w:rsidRPr="00AF55A6">
        <w:rPr>
          <w:b/>
          <w:bCs/>
          <w:sz w:val="36"/>
          <w:szCs w:val="40"/>
          <w:rtl/>
          <w:lang w:bidi="ar-EG"/>
        </w:rPr>
        <w:lastRenderedPageBreak/>
        <w:t xml:space="preserve">المبحث </w:t>
      </w:r>
      <w:r w:rsidRPr="00AF55A6">
        <w:rPr>
          <w:rFonts w:hint="cs"/>
          <w:b/>
          <w:bCs/>
          <w:sz w:val="36"/>
          <w:szCs w:val="40"/>
          <w:rtl/>
          <w:lang w:bidi="ar-EG"/>
        </w:rPr>
        <w:t>الثاني</w:t>
      </w:r>
      <w:bookmarkEnd w:id="183"/>
      <w:r>
        <w:rPr>
          <w:rFonts w:hint="cs"/>
          <w:b/>
          <w:bCs/>
          <w:sz w:val="36"/>
          <w:szCs w:val="40"/>
          <w:rtl/>
          <w:lang w:bidi="ar-EG"/>
        </w:rPr>
        <w:t xml:space="preserve">: </w:t>
      </w:r>
      <w:bookmarkStart w:id="184" w:name="_Toc480048565"/>
      <w:r w:rsidRPr="00AF55A6">
        <w:rPr>
          <w:rFonts w:hint="cs"/>
          <w:b/>
          <w:bCs/>
          <w:sz w:val="36"/>
          <w:szCs w:val="40"/>
          <w:rtl/>
          <w:lang w:bidi="ar-EG"/>
        </w:rPr>
        <w:t>عقيدة أهل السنة والجماعة في الولاء والبراء</w:t>
      </w:r>
      <w:bookmarkEnd w:id="184"/>
    </w:p>
    <w:p w14:paraId="15440650" w14:textId="77777777" w:rsidR="006A46BA" w:rsidRPr="00AF55A6" w:rsidRDefault="006A46BA" w:rsidP="006A46BA">
      <w:pPr>
        <w:widowControl w:val="0"/>
        <w:ind w:firstLine="567"/>
        <w:rPr>
          <w:rFonts w:ascii="Traditional Arabic" w:hAnsi="Traditional Arabic"/>
          <w:b/>
          <w:bCs/>
          <w:sz w:val="32"/>
          <w:rtl/>
          <w:lang w:eastAsia="ar-SA"/>
        </w:rPr>
      </w:pPr>
    </w:p>
    <w:p w14:paraId="6DB2D8FE" w14:textId="77777777" w:rsidR="006A46BA" w:rsidRPr="00AF55A6" w:rsidRDefault="006A46BA" w:rsidP="006A46BA">
      <w:pPr>
        <w:widowControl w:val="0"/>
        <w:autoSpaceDE w:val="0"/>
        <w:autoSpaceDN w:val="0"/>
        <w:adjustRightInd w:val="0"/>
        <w:spacing w:after="60"/>
        <w:ind w:firstLine="567"/>
        <w:jc w:val="both"/>
        <w:rPr>
          <w:rFonts w:ascii="Traditional Arabic" w:hAnsi="Traditional Arabic"/>
          <w:sz w:val="32"/>
          <w:rtl/>
          <w:lang w:eastAsia="ar-SA"/>
        </w:rPr>
      </w:pPr>
      <w:r w:rsidRPr="00AF55A6">
        <w:rPr>
          <w:rFonts w:ascii="Traditional Arabic" w:hAnsi="Traditional Arabic"/>
          <w:sz w:val="32"/>
          <w:rtl/>
          <w:lang w:eastAsia="ar-SA"/>
        </w:rPr>
        <w:t xml:space="preserve">إن </w:t>
      </w:r>
      <w:r w:rsidRPr="00AF55A6">
        <w:rPr>
          <w:rFonts w:ascii="Traditional Arabic" w:hAnsi="Traditional Arabic" w:hint="cs"/>
          <w:sz w:val="32"/>
          <w:rtl/>
          <w:lang w:eastAsia="ar-SA"/>
        </w:rPr>
        <w:t>عقيدة</w:t>
      </w:r>
      <w:r w:rsidRPr="00AF55A6">
        <w:rPr>
          <w:rFonts w:ascii="Traditional Arabic" w:hAnsi="Traditional Arabic"/>
          <w:sz w:val="32"/>
          <w:rtl/>
          <w:lang w:eastAsia="ar-SA"/>
        </w:rPr>
        <w:t xml:space="preserve"> الولاء والبراء في أصلها </w:t>
      </w:r>
      <w:r>
        <w:rPr>
          <w:rFonts w:ascii="Traditional Arabic" w:hAnsi="Traditional Arabic" w:hint="cs"/>
          <w:sz w:val="32"/>
          <w:rtl/>
          <w:lang w:eastAsia="ar-SA"/>
        </w:rPr>
        <w:t>من مقتضيات</w:t>
      </w:r>
      <w:r w:rsidRPr="00AF55A6">
        <w:rPr>
          <w:rFonts w:ascii="Traditional Arabic" w:hAnsi="Traditional Arabic"/>
          <w:sz w:val="32"/>
          <w:rtl/>
          <w:lang w:eastAsia="ar-SA"/>
        </w:rPr>
        <w:t xml:space="preserve"> ال</w:t>
      </w:r>
      <w:r w:rsidRPr="00AF55A6">
        <w:rPr>
          <w:rFonts w:ascii="Traditional Arabic" w:hAnsi="Traditional Arabic" w:hint="cs"/>
          <w:sz w:val="32"/>
          <w:rtl/>
          <w:lang w:eastAsia="ar-SA"/>
        </w:rPr>
        <w:t>إ</w:t>
      </w:r>
      <w:r w:rsidRPr="00AF55A6">
        <w:rPr>
          <w:rFonts w:ascii="Traditional Arabic" w:hAnsi="Traditional Arabic"/>
          <w:sz w:val="32"/>
          <w:rtl/>
          <w:lang w:eastAsia="ar-SA"/>
        </w:rPr>
        <w:t>يمان بالله تعالى وشهادة أن لا إله إلا الله، فمن اعتقد التوحيد فإنَّ من حقيقة اعتقاده براءته من الشرك</w:t>
      </w:r>
      <w:r w:rsidRPr="00AF55A6">
        <w:rPr>
          <w:rFonts w:ascii="Traditional Arabic" w:hAnsi="Traditional Arabic" w:hint="cs"/>
          <w:sz w:val="32"/>
          <w:rtl/>
          <w:lang w:eastAsia="ar-SA"/>
        </w:rPr>
        <w:t xml:space="preserve"> وأهله</w:t>
      </w:r>
      <w:r w:rsidRPr="00AF55A6">
        <w:rPr>
          <w:rFonts w:ascii="Traditional Arabic" w:hAnsi="Traditional Arabic"/>
          <w:sz w:val="32"/>
          <w:rtl/>
          <w:lang w:eastAsia="ar-SA"/>
        </w:rPr>
        <w:t xml:space="preserve">، </w:t>
      </w:r>
      <w:r>
        <w:rPr>
          <w:rFonts w:ascii="Traditional Arabic" w:hAnsi="Traditional Arabic" w:hint="cs"/>
          <w:sz w:val="32"/>
          <w:rtl/>
          <w:lang w:eastAsia="ar-SA"/>
        </w:rPr>
        <w:t xml:space="preserve">فالولاء لله ورسوله والمؤمنين، والبراء من الشرك وأهله من أصول الإيمان، </w:t>
      </w:r>
      <w:r w:rsidRPr="00AF55A6">
        <w:rPr>
          <w:rFonts w:ascii="QCF_BSML" w:hAnsi="QCF_BSML" w:cs="QCF_BSML"/>
          <w:noProof w:val="0"/>
          <w:color w:val="000000"/>
          <w:sz w:val="29"/>
          <w:szCs w:val="29"/>
          <w:rtl/>
        </w:rPr>
        <w:t>ﮋ</w:t>
      </w:r>
      <w:r w:rsidRPr="005D2E69">
        <w:rPr>
          <w:rFonts w:ascii="Traditional Arabic" w:hAnsi="Traditional Arabic"/>
          <w:sz w:val="32"/>
          <w:rtl/>
          <w:lang w:eastAsia="ar-SA"/>
        </w:rPr>
        <w:t xml:space="preserve"> </w:t>
      </w:r>
      <w:r w:rsidRPr="0039751B">
        <w:rPr>
          <w:rFonts w:ascii="QCF_P515" w:hAnsi="QCF_P515" w:cs="QCF_P515"/>
          <w:sz w:val="29"/>
          <w:szCs w:val="29"/>
          <w:rtl/>
        </w:rPr>
        <w:t>ﭑ ﭒ ﭓ ﭔ ﭕ ﭖ ﭗ ﭘ ﭙ ﭚ ﭛ ﭜ ﭝ ﭞ ﭟ ﭠ ﭡ ﭢ ﭣ ﭤ ﭥ ﭦ ﭧ ﭨ ﭩ ﭪ ﭫ ﭬ ﭭ ﭮ ﭯ ﭰ ﭱ ﭲ ﭳ ﭴ ﭵ ﭶ ﭷ ﭸ ﭹ ﭺ ﭻ ﭼ ﭽ ﭾ ﭿ ﮀ ﮁ ﮂ ﮃ ﮄ ﮅ ﮆ ﮇ ﮈ ﮉ ﮊ ﮋ ﮌ</w:t>
      </w:r>
      <w:r w:rsidRPr="00AF55A6">
        <w:rPr>
          <w:rFonts w:ascii="QCF_BSML" w:hAnsi="QCF_BSML" w:cs="QCF_BSML"/>
          <w:noProof w:val="0"/>
          <w:color w:val="000000"/>
          <w:sz w:val="29"/>
          <w:szCs w:val="29"/>
          <w:rtl/>
        </w:rPr>
        <w:t>ﮊ</w:t>
      </w:r>
      <w:r>
        <w:rPr>
          <w:rFonts w:ascii="Traditional Arabic" w:hAnsi="Traditional Arabic" w:hint="cs"/>
          <w:sz w:val="32"/>
          <w:rtl/>
          <w:lang w:eastAsia="ar-SA"/>
        </w:rPr>
        <w:t xml:space="preserve"> [الفتح: 29]، </w:t>
      </w:r>
      <w:r w:rsidRPr="00AF55A6">
        <w:rPr>
          <w:rFonts w:ascii="Traditional Arabic" w:hAnsi="Traditional Arabic"/>
          <w:sz w:val="32"/>
          <w:rtl/>
          <w:lang w:eastAsia="ar-SA"/>
        </w:rPr>
        <w:t>وقال سبحانه:</w:t>
      </w:r>
      <w:r w:rsidRPr="00AF55A6">
        <w:rPr>
          <w:rFonts w:ascii="Traditional Arabic" w:hAnsi="Traditional Arabic" w:hint="cs"/>
          <w:sz w:val="32"/>
          <w:rtl/>
          <w:lang w:eastAsia="ar-SA"/>
        </w:rPr>
        <w:t xml:space="preserve"> </w:t>
      </w:r>
      <w:r w:rsidRPr="00AF55A6">
        <w:rPr>
          <w:rFonts w:ascii="QCF_BSML" w:hAnsi="QCF_BSML" w:cs="QCF_BSML"/>
          <w:noProof w:val="0"/>
          <w:color w:val="000000"/>
          <w:sz w:val="29"/>
          <w:szCs w:val="29"/>
          <w:rtl/>
        </w:rPr>
        <w:t xml:space="preserve">ﮋ </w:t>
      </w:r>
      <w:r w:rsidRPr="00AF55A6">
        <w:rPr>
          <w:rFonts w:ascii="QCF_P549" w:hAnsi="QCF_P549" w:cs="QCF_P549"/>
          <w:noProof w:val="0"/>
          <w:color w:val="000000"/>
          <w:sz w:val="29"/>
          <w:szCs w:val="29"/>
          <w:rtl/>
        </w:rPr>
        <w:t xml:space="preserve">ﮣ   ﮤ  ﮥ  ﮦ  ﮧ  ﮨ  ﮩ    ﮪ  ﮫ  ﮬ  ﮭ  ﮮ        ﮯ    ﮰ  ﮱ  ﯓ  ﯔ  ﯕ  ﯖ  ﯗ  ﯘ     ﯙ      ﯚ  ﯛ    ﯜ  ﯝ  ﯞ  ﯟ  ﯠ  ﯡ  ﯢ  ﯣ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lang w:eastAsia="ar-SA"/>
        </w:rPr>
        <w:t>[</w:t>
      </w:r>
      <w:r w:rsidRPr="00AF55A6">
        <w:rPr>
          <w:rFonts w:ascii="Traditional Arabic" w:hAnsi="Traditional Arabic" w:hint="cs"/>
          <w:sz w:val="32"/>
          <w:rtl/>
          <w:lang w:eastAsia="ar-SA"/>
        </w:rPr>
        <w:t>الممتحنة</w:t>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4</w:t>
      </w:r>
      <w:r w:rsidRPr="00AF55A6">
        <w:rPr>
          <w:rFonts w:ascii="Traditional Arabic" w:hAnsi="Traditional Arabic"/>
          <w:sz w:val="32"/>
          <w:rtl/>
          <w:lang w:eastAsia="ar-SA"/>
        </w:rPr>
        <w:t>]</w:t>
      </w:r>
      <w:r w:rsidRPr="00AF55A6">
        <w:rPr>
          <w:rFonts w:ascii="Traditional Arabic" w:hAnsi="Traditional Arabic"/>
          <w:sz w:val="32"/>
          <w:rtl/>
          <w:lang w:eastAsia="ar-SA"/>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9" w:hAnsi="QCF_P549" w:cs="QCF_P549"/>
          <w:noProof w:val="0"/>
          <w:color w:val="000000"/>
          <w:sz w:val="29"/>
          <w:szCs w:val="29"/>
          <w:rtl/>
        </w:rPr>
        <w:instrText xml:space="preserve">ﮣ   ﮤ  ﮥ  ﮦ  ﮧ  ﮨ  ﮩ          ﮪ  ﮫ  ﮬ  ﮭ  ﮮ        ﮯ    ﮰ  ﮱ  ﯓ  ﯔ  ﯕ  ﯖ  ﯗ  ﯘ     ﯙ      ﯚ  ﯛ    ﯜ  ﯝ  ﯞ  ﯟ  ﯠ  ﯡ  ﯢ  ﯣ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lang w:eastAsia="ar-SA"/>
        </w:rPr>
        <w:instrText>[</w:instrText>
      </w:r>
      <w:r w:rsidRPr="00AF55A6">
        <w:rPr>
          <w:rFonts w:ascii="Traditional Arabic" w:hAnsi="Traditional Arabic" w:hint="cs"/>
          <w:sz w:val="32"/>
          <w:rtl/>
          <w:lang w:eastAsia="ar-SA"/>
        </w:rPr>
        <w:instrText>الممتحنة</w:instrText>
      </w:r>
      <w:r w:rsidRPr="00AF55A6">
        <w:instrText>\</w:instrText>
      </w:r>
      <w:r w:rsidRPr="00AF55A6">
        <w:rPr>
          <w:rFonts w:ascii="Traditional Arabic" w:hAnsi="Traditional Arabic"/>
          <w:sz w:val="32"/>
          <w:rtl/>
          <w:lang w:eastAsia="ar-SA"/>
        </w:rPr>
        <w:instrText xml:space="preserve">: </w:instrText>
      </w:r>
      <w:r w:rsidRPr="00AF55A6">
        <w:rPr>
          <w:rFonts w:ascii="Traditional Arabic" w:hAnsi="Traditional Arabic" w:hint="cs"/>
          <w:sz w:val="32"/>
          <w:rtl/>
          <w:lang w:eastAsia="ar-SA"/>
        </w:rPr>
        <w:instrText>4</w:instrText>
      </w:r>
      <w:r w:rsidRPr="00AF55A6">
        <w:rPr>
          <w:rFonts w:ascii="Traditional Arabic" w:hAnsi="Traditional Arabic"/>
          <w:sz w:val="32"/>
          <w:rtl/>
          <w:lang w:eastAsia="ar-SA"/>
        </w:rPr>
        <w:instrText>]</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hint="cs"/>
          <w:sz w:val="32"/>
          <w:rtl/>
          <w:lang w:eastAsia="ar-SA"/>
        </w:rPr>
        <w:t>.</w:t>
      </w:r>
    </w:p>
    <w:p w14:paraId="013B6F61" w14:textId="77777777" w:rsidR="006A46BA" w:rsidRPr="00AF55A6" w:rsidRDefault="006A46BA" w:rsidP="006A46BA">
      <w:pPr>
        <w:widowControl w:val="0"/>
        <w:autoSpaceDE w:val="0"/>
        <w:autoSpaceDN w:val="0"/>
        <w:adjustRightInd w:val="0"/>
        <w:spacing w:after="60"/>
        <w:ind w:firstLine="567"/>
        <w:jc w:val="both"/>
        <w:rPr>
          <w:rFonts w:ascii="Traditional Arabic" w:hAnsi="Traditional Arabic"/>
          <w:sz w:val="32"/>
          <w:rtl/>
          <w:lang w:eastAsia="ar-SA"/>
        </w:rPr>
      </w:pPr>
      <w:r>
        <w:rPr>
          <w:rFonts w:ascii="Traditional Arabic" w:hAnsi="Traditional Arabic" w:hint="cs"/>
          <w:sz w:val="32"/>
          <w:rtl/>
          <w:lang w:eastAsia="ar-SA"/>
        </w:rPr>
        <w:t>و</w:t>
      </w:r>
      <w:r w:rsidRPr="00AF55A6">
        <w:rPr>
          <w:rFonts w:ascii="Traditional Arabic" w:hAnsi="Traditional Arabic"/>
          <w:sz w:val="32"/>
          <w:rtl/>
          <w:lang w:eastAsia="ar-SA"/>
        </w:rPr>
        <w:t xml:space="preserve">يقول الله </w:t>
      </w:r>
      <w:r w:rsidRPr="00AF55A6">
        <w:rPr>
          <w:rFonts w:ascii="KFGQPC Arabic Symbols 01" w:hAnsi="KFGQPC Arabic Symbols 01" w:cs="KFGQPC Arabic Symbols 01"/>
          <w:szCs w:val="28"/>
          <w:lang w:eastAsia="ar-SA"/>
        </w:rPr>
        <w:t></w:t>
      </w:r>
      <w:r w:rsidRPr="00AF55A6">
        <w:rPr>
          <w:rFonts w:ascii="Traditional Arabic" w:hAnsi="Traditional Arabic"/>
          <w:sz w:val="32"/>
          <w:rtl/>
          <w:lang w:eastAsia="ar-SA"/>
        </w:rPr>
        <w:t>:</w:t>
      </w:r>
      <w:r w:rsidRPr="00AF55A6">
        <w:rPr>
          <w:rFonts w:ascii="Traditional Arabic" w:hAnsi="Traditional Arabic" w:hint="cs"/>
          <w:sz w:val="32"/>
          <w:rtl/>
          <w:lang w:eastAsia="ar-SA"/>
        </w:rPr>
        <w:t xml:space="preserve"> </w:t>
      </w:r>
      <w:r w:rsidRPr="00AF55A6">
        <w:rPr>
          <w:rFonts w:ascii="QCF_BSML" w:hAnsi="QCF_BSML" w:cs="QCF_BSML"/>
          <w:noProof w:val="0"/>
          <w:color w:val="000000"/>
          <w:sz w:val="29"/>
          <w:szCs w:val="29"/>
          <w:rtl/>
        </w:rPr>
        <w:t>ﮋ</w:t>
      </w:r>
      <w:r w:rsidRPr="00AF55A6">
        <w:rPr>
          <w:rFonts w:ascii="QCF_P053" w:hAnsi="QCF_P053" w:cs="QCF_P053"/>
          <w:noProof w:val="0"/>
          <w:color w:val="000000"/>
          <w:sz w:val="29"/>
          <w:szCs w:val="29"/>
          <w:rtl/>
        </w:rPr>
        <w:t>ﯜ  ﯝ  ﯞ  ﯟ  ﯠ  ﯡ  ﯢ  ﯣ</w:t>
      </w:r>
      <w:r w:rsidRPr="00AF55A6">
        <w:rPr>
          <w:rFonts w:ascii="QCF_P053" w:hAnsi="QCF_P053" w:cs="QCF_P053"/>
          <w:noProof w:val="0"/>
          <w:color w:val="0000A5"/>
          <w:sz w:val="29"/>
          <w:szCs w:val="29"/>
          <w:rtl/>
        </w:rPr>
        <w:t>ﯤ</w:t>
      </w:r>
      <w:r w:rsidRPr="00AF55A6">
        <w:rPr>
          <w:rFonts w:ascii="QCF_P053" w:hAnsi="QCF_P053" w:cs="QCF_P053"/>
          <w:noProof w:val="0"/>
          <w:color w:val="000000"/>
          <w:sz w:val="29"/>
          <w:szCs w:val="29"/>
          <w:rtl/>
        </w:rPr>
        <w:t xml:space="preserve">  ﯥ   ﯦ  ﯧ  ﯨ  ﯩ  ﯪ  ﯫ  ﯬ  ﯭ     ﯮ  ﯯ  ﯰ   ﯱ</w:t>
      </w:r>
      <w:r w:rsidRPr="00AF55A6">
        <w:rPr>
          <w:rFonts w:ascii="QCF_P053" w:hAnsi="QCF_P053" w:cs="QCF_P053"/>
          <w:noProof w:val="0"/>
          <w:color w:val="0000A5"/>
          <w:sz w:val="29"/>
          <w:szCs w:val="29"/>
          <w:rtl/>
        </w:rPr>
        <w:t>ﯲ</w:t>
      </w:r>
      <w:r w:rsidRPr="00AF55A6">
        <w:rPr>
          <w:rFonts w:ascii="QCF_P053" w:hAnsi="QCF_P053" w:cs="QCF_P053"/>
          <w:noProof w:val="0"/>
          <w:color w:val="000000"/>
          <w:sz w:val="29"/>
          <w:szCs w:val="29"/>
          <w:rtl/>
        </w:rPr>
        <w:t xml:space="preserve">  ﯳ  ﯴ  ﯵ</w:t>
      </w:r>
      <w:r w:rsidRPr="00AF55A6">
        <w:rPr>
          <w:rFonts w:ascii="QCF_P053" w:hAnsi="QCF_P053" w:cs="QCF_P053"/>
          <w:noProof w:val="0"/>
          <w:color w:val="0000A5"/>
          <w:sz w:val="29"/>
          <w:szCs w:val="29"/>
          <w:rtl/>
        </w:rPr>
        <w:t>ﯶ</w:t>
      </w:r>
      <w:r w:rsidRPr="00AF55A6">
        <w:rPr>
          <w:rFonts w:ascii="QCF_P053" w:hAnsi="QCF_P053" w:cs="QCF_P053"/>
          <w:noProof w:val="0"/>
          <w:color w:val="000000"/>
          <w:sz w:val="29"/>
          <w:szCs w:val="29"/>
          <w:rtl/>
        </w:rPr>
        <w:t xml:space="preserve">  ﯷ  ﯸ  ﯹ  ﯺ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lang w:eastAsia="ar-SA"/>
        </w:rPr>
        <w:t xml:space="preserve">[آل عمران: </w:t>
      </w:r>
      <w:r w:rsidRPr="00AF55A6">
        <w:rPr>
          <w:rFonts w:ascii="Traditional Arabic" w:hAnsi="Traditional Arabic" w:hint="cs"/>
          <w:sz w:val="32"/>
          <w:rtl/>
          <w:lang w:eastAsia="ar-SA"/>
        </w:rPr>
        <w:t>28</w:t>
      </w:r>
      <w:r w:rsidRPr="00AF55A6">
        <w:rPr>
          <w:rFonts w:ascii="Traditional Arabic" w:hAnsi="Traditional Arabic"/>
          <w:sz w:val="32"/>
          <w:rtl/>
          <w:lang w:eastAsia="ar-SA"/>
        </w:rPr>
        <w:t>]</w:t>
      </w:r>
      <w:r w:rsidRPr="00AF55A6">
        <w:rPr>
          <w:rFonts w:ascii="Traditional Arabic" w:hAnsi="Traditional Arabic"/>
          <w:sz w:val="32"/>
          <w:rtl/>
          <w:lang w:eastAsia="ar-SA"/>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053" w:hAnsi="QCF_P053" w:cs="QCF_P053"/>
          <w:noProof w:val="0"/>
          <w:color w:val="000000"/>
          <w:sz w:val="29"/>
          <w:szCs w:val="29"/>
          <w:rtl/>
        </w:rPr>
        <w:instrText>ﯜ  ﯝ  ﯞ  ﯟ  ﯠ  ﯡ  ﯢ  ﯣ</w:instrText>
      </w:r>
      <w:r w:rsidRPr="00AF55A6">
        <w:rPr>
          <w:rFonts w:ascii="QCF_P053" w:hAnsi="QCF_P053" w:cs="QCF_P053"/>
          <w:noProof w:val="0"/>
          <w:color w:val="0000A5"/>
          <w:sz w:val="29"/>
          <w:szCs w:val="29"/>
          <w:rtl/>
        </w:rPr>
        <w:instrText>ﯤ</w:instrText>
      </w:r>
      <w:r w:rsidRPr="00AF55A6">
        <w:rPr>
          <w:rFonts w:ascii="QCF_P053" w:hAnsi="QCF_P053" w:cs="QCF_P053"/>
          <w:noProof w:val="0"/>
          <w:color w:val="000000"/>
          <w:sz w:val="29"/>
          <w:szCs w:val="29"/>
          <w:rtl/>
        </w:rPr>
        <w:instrText xml:space="preserve">  ﯥ   ﯦ  ﯧ  ﯨ  ﯩ  ﯪ  ﯫ  ﯬ  ﯭ     ﯮ  ﯯ  ﯰ   ﯱ</w:instrText>
      </w:r>
      <w:r w:rsidRPr="00AF55A6">
        <w:rPr>
          <w:rFonts w:ascii="QCF_P053" w:hAnsi="QCF_P053" w:cs="QCF_P053"/>
          <w:noProof w:val="0"/>
          <w:color w:val="0000A5"/>
          <w:sz w:val="29"/>
          <w:szCs w:val="29"/>
          <w:rtl/>
        </w:rPr>
        <w:instrText>ﯲ</w:instrText>
      </w:r>
      <w:r w:rsidRPr="00AF55A6">
        <w:rPr>
          <w:rFonts w:ascii="QCF_P053" w:hAnsi="QCF_P053" w:cs="QCF_P053"/>
          <w:noProof w:val="0"/>
          <w:color w:val="000000"/>
          <w:sz w:val="29"/>
          <w:szCs w:val="29"/>
          <w:rtl/>
        </w:rPr>
        <w:instrText xml:space="preserve">  ﯳ  ﯴ  ﯵ</w:instrText>
      </w:r>
      <w:r w:rsidRPr="00AF55A6">
        <w:rPr>
          <w:rFonts w:ascii="QCF_P053" w:hAnsi="QCF_P053" w:cs="QCF_P053"/>
          <w:noProof w:val="0"/>
          <w:color w:val="0000A5"/>
          <w:sz w:val="29"/>
          <w:szCs w:val="29"/>
          <w:rtl/>
        </w:rPr>
        <w:instrText>ﯶ</w:instrText>
      </w:r>
      <w:r w:rsidRPr="00AF55A6">
        <w:rPr>
          <w:rFonts w:ascii="QCF_P053" w:hAnsi="QCF_P053" w:cs="QCF_P053"/>
          <w:noProof w:val="0"/>
          <w:color w:val="000000"/>
          <w:sz w:val="29"/>
          <w:szCs w:val="29"/>
          <w:rtl/>
        </w:rPr>
        <w:instrText xml:space="preserve">  ﯷ  ﯸ  ﯹ  ﯺ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lang w:eastAsia="ar-SA"/>
        </w:rPr>
        <w:instrText>[آل عمران</w:instrText>
      </w:r>
      <w:r w:rsidRPr="00AF55A6">
        <w:instrText>\</w:instrText>
      </w:r>
      <w:r w:rsidRPr="00AF55A6">
        <w:rPr>
          <w:rFonts w:ascii="Traditional Arabic" w:hAnsi="Traditional Arabic"/>
          <w:sz w:val="32"/>
          <w:rtl/>
          <w:lang w:eastAsia="ar-SA"/>
        </w:rPr>
        <w:instrText xml:space="preserve">: </w:instrText>
      </w:r>
      <w:r w:rsidRPr="00AF55A6">
        <w:rPr>
          <w:rFonts w:ascii="Traditional Arabic" w:hAnsi="Traditional Arabic" w:hint="cs"/>
          <w:sz w:val="32"/>
          <w:rtl/>
          <w:lang w:eastAsia="ar-SA"/>
        </w:rPr>
        <w:instrText>28</w:instrText>
      </w:r>
      <w:r w:rsidRPr="00AF55A6">
        <w:rPr>
          <w:rFonts w:ascii="Traditional Arabic" w:hAnsi="Traditional Arabic"/>
          <w:sz w:val="32"/>
          <w:rtl/>
          <w:lang w:eastAsia="ar-SA"/>
        </w:rPr>
        <w:instrText>]</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hint="cs"/>
          <w:sz w:val="32"/>
          <w:rtl/>
          <w:lang w:eastAsia="ar-SA"/>
        </w:rPr>
        <w:t>.</w:t>
      </w:r>
    </w:p>
    <w:p w14:paraId="602C8D51" w14:textId="77777777" w:rsidR="006A46BA" w:rsidRPr="00AF55A6" w:rsidRDefault="006A46BA" w:rsidP="000C3E3D">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sz w:val="32"/>
          <w:rtl/>
          <w:lang w:eastAsia="ar-SA"/>
        </w:rPr>
        <w:t>وقال سبحانه:</w:t>
      </w:r>
      <w:r w:rsidRPr="00AF55A6">
        <w:rPr>
          <w:rFonts w:ascii="Traditional Arabic" w:hAnsi="Traditional Arabic" w:hint="cs"/>
          <w:sz w:val="32"/>
          <w:rtl/>
          <w:lang w:eastAsia="ar-SA"/>
        </w:rPr>
        <w:t xml:space="preserve"> </w:t>
      </w:r>
      <w:r w:rsidRPr="00AF55A6">
        <w:rPr>
          <w:rFonts w:ascii="QCF_BSML" w:hAnsi="QCF_BSML" w:cs="QCF_BSML"/>
          <w:noProof w:val="0"/>
          <w:color w:val="000000"/>
          <w:sz w:val="29"/>
          <w:szCs w:val="29"/>
          <w:rtl/>
        </w:rPr>
        <w:t xml:space="preserve">ﮋ </w:t>
      </w:r>
      <w:r w:rsidRPr="00AF55A6">
        <w:rPr>
          <w:rFonts w:ascii="QCF_P054" w:hAnsi="QCF_P054" w:cs="QCF_P054"/>
          <w:noProof w:val="0"/>
          <w:color w:val="000000"/>
          <w:sz w:val="29"/>
          <w:szCs w:val="29"/>
          <w:rtl/>
        </w:rPr>
        <w:t>ﭮ  ﭯ  ﭰ       ﭱ  ﭲ   ﭳ  ﭴ   ﭵ  ﭶ  ﭷ    ﭸ</w:t>
      </w:r>
      <w:r w:rsidRPr="00AF55A6">
        <w:rPr>
          <w:rFonts w:ascii="QCF_P054" w:hAnsi="QCF_P054" w:cs="QCF_P054"/>
          <w:noProof w:val="0"/>
          <w:color w:val="0000A5"/>
          <w:sz w:val="29"/>
          <w:szCs w:val="29"/>
          <w:rtl/>
        </w:rPr>
        <w:t>ﭹ</w:t>
      </w:r>
      <w:r w:rsidRPr="00AF55A6">
        <w:rPr>
          <w:rFonts w:ascii="QCF_P054" w:hAnsi="QCF_P054" w:cs="QCF_P054"/>
          <w:noProof w:val="0"/>
          <w:color w:val="000000"/>
          <w:sz w:val="29"/>
          <w:szCs w:val="29"/>
          <w:rtl/>
        </w:rPr>
        <w:t xml:space="preserve">  ﭺ  ﭻ  ﭼ   ﭽ  ﭾ  ﭿ  ﮀ  ﮁ</w:t>
      </w:r>
      <w:r w:rsidRPr="00AF55A6">
        <w:rPr>
          <w:rFonts w:ascii="QCF_P054" w:hAnsi="QCF_P054" w:cs="QCF_P054"/>
          <w:noProof w:val="0"/>
          <w:color w:val="0000A5"/>
          <w:sz w:val="29"/>
          <w:szCs w:val="29"/>
          <w:rtl/>
        </w:rPr>
        <w:t>ﮂ</w:t>
      </w:r>
      <w:r w:rsidRPr="00AF55A6">
        <w:rPr>
          <w:rFonts w:ascii="QCF_P054" w:hAnsi="QCF_P054" w:cs="QCF_P054"/>
          <w:noProof w:val="0"/>
          <w:color w:val="000000"/>
          <w:sz w:val="29"/>
          <w:szCs w:val="29"/>
          <w:rtl/>
        </w:rPr>
        <w:t xml:space="preserve">  ﮃ  ﮄ  ﮅ  ﮆ  ﮇ  ﮈ   ﮉ  ﮊ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lang w:eastAsia="ar-SA"/>
        </w:rPr>
        <w:t xml:space="preserve"> [آل عمران: 31 </w:t>
      </w:r>
      <w:r w:rsidR="00AC39E2">
        <w:rPr>
          <w:rFonts w:ascii="Traditional Arabic" w:hAnsi="Traditional Arabic"/>
          <w:sz w:val="32"/>
          <w:rtl/>
          <w:lang w:eastAsia="ar-SA"/>
        </w:rPr>
        <w:t>-</w:t>
      </w:r>
      <w:r w:rsidRPr="00AF55A6">
        <w:rPr>
          <w:rFonts w:ascii="Traditional Arabic" w:hAnsi="Traditional Arabic"/>
          <w:sz w:val="32"/>
          <w:rtl/>
          <w:lang w:eastAsia="ar-SA"/>
        </w:rPr>
        <w:t xml:space="preserve"> 32]</w:t>
      </w:r>
      <w:r w:rsidRPr="00AF55A6">
        <w:rPr>
          <w:rFonts w:ascii="Traditional Arabic" w:hAnsi="Traditional Arabic"/>
          <w:sz w:val="32"/>
          <w:rtl/>
          <w:lang w:eastAsia="ar-SA"/>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4" w:hAnsi="QCF_P054" w:cs="QCF_P054"/>
          <w:noProof w:val="0"/>
          <w:color w:val="000000"/>
          <w:sz w:val="29"/>
          <w:szCs w:val="29"/>
          <w:rtl/>
        </w:rPr>
        <w:instrText>ﭮ  ﭯ  ﭰ             ﭱ  ﭲ   ﭳ  ﭴ   ﭵ  ﭶ  ﭷ    ﭸ</w:instrText>
      </w:r>
      <w:r w:rsidRPr="00AF55A6">
        <w:rPr>
          <w:rFonts w:ascii="QCF_P054" w:hAnsi="QCF_P054" w:cs="QCF_P054"/>
          <w:noProof w:val="0"/>
          <w:color w:val="0000A5"/>
          <w:sz w:val="29"/>
          <w:szCs w:val="29"/>
          <w:rtl/>
        </w:rPr>
        <w:instrText>ﭹ</w:instrText>
      </w:r>
      <w:r w:rsidRPr="00AF55A6">
        <w:rPr>
          <w:rFonts w:ascii="QCF_P054" w:hAnsi="QCF_P054" w:cs="QCF_P054"/>
          <w:noProof w:val="0"/>
          <w:color w:val="000000"/>
          <w:sz w:val="29"/>
          <w:szCs w:val="29"/>
          <w:rtl/>
        </w:rPr>
        <w:instrText xml:space="preserve">  ﭺ  ﭻ  ﭼ   ﭽ  ﭾ  ﭿ  ﮀ  ﮁ</w:instrText>
      </w:r>
      <w:r w:rsidRPr="00AF55A6">
        <w:rPr>
          <w:rFonts w:ascii="QCF_P054" w:hAnsi="QCF_P054" w:cs="QCF_P054"/>
          <w:noProof w:val="0"/>
          <w:color w:val="0000A5"/>
          <w:sz w:val="29"/>
          <w:szCs w:val="29"/>
          <w:rtl/>
        </w:rPr>
        <w:instrText>ﮂ</w:instrText>
      </w:r>
      <w:r w:rsidRPr="00AF55A6">
        <w:rPr>
          <w:rFonts w:ascii="QCF_P054" w:hAnsi="QCF_P054" w:cs="QCF_P054"/>
          <w:noProof w:val="0"/>
          <w:color w:val="000000"/>
          <w:sz w:val="29"/>
          <w:szCs w:val="29"/>
          <w:rtl/>
        </w:rPr>
        <w:instrText xml:space="preserve">  ﮃ  ﮄ  ﮅ  ﮆ  ﮇ  ﮈ   ﮉ  ﮊ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lang w:eastAsia="ar-SA"/>
        </w:rPr>
        <w:instrText xml:space="preserve"> [آل عمران</w:instrText>
      </w:r>
      <w:r w:rsidRPr="00AF55A6">
        <w:instrText>\</w:instrText>
      </w:r>
      <w:r w:rsidRPr="00AF55A6">
        <w:rPr>
          <w:rFonts w:ascii="Traditional Arabic" w:hAnsi="Traditional Arabic"/>
          <w:sz w:val="32"/>
          <w:rtl/>
          <w:lang w:eastAsia="ar-SA"/>
        </w:rPr>
        <w:instrText>: 31 – 32]</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sz w:val="32"/>
          <w:rtl/>
          <w:lang w:eastAsia="ar-SA"/>
        </w:rPr>
        <w:t>.</w:t>
      </w:r>
    </w:p>
    <w:p w14:paraId="2836354B"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hint="cs"/>
          <w:sz w:val="32"/>
          <w:rtl/>
          <w:lang w:eastAsia="ar-SA"/>
        </w:rPr>
        <w:t>و</w:t>
      </w:r>
      <w:r w:rsidRPr="00AF55A6">
        <w:rPr>
          <w:rFonts w:ascii="Traditional Arabic" w:hAnsi="Traditional Arabic"/>
          <w:sz w:val="32"/>
          <w:rtl/>
          <w:lang w:eastAsia="ar-SA"/>
        </w:rPr>
        <w:t>عن البراء بن عازب</w:t>
      </w:r>
      <w:r w:rsidRPr="00AF55A6">
        <w:rPr>
          <w:rFonts w:ascii="KFGQPC Arabic Symbols 01" w:hAnsi="KFGQPC Arabic Symbols 01" w:cs="KFGQPC Arabic Symbols 01" w:hint="cs"/>
          <w:szCs w:val="28"/>
          <w:lang w:eastAsia="ar-SA"/>
        </w:rPr>
        <w:t></w:t>
      </w:r>
      <w:r w:rsidRPr="00AF55A6">
        <w:rPr>
          <w:rFonts w:ascii="Traditional Arabic" w:hAnsi="Traditional Arabic"/>
          <w:sz w:val="32"/>
          <w:rtl/>
          <w:lang w:eastAsia="ar-SA"/>
        </w:rPr>
        <w:t>، قال:</w:t>
      </w:r>
      <w:r w:rsidRPr="00AF55A6">
        <w:rPr>
          <w:rFonts w:ascii="Traditional Arabic" w:hAnsi="Traditional Arabic" w:hint="cs"/>
          <w:sz w:val="32"/>
          <w:rtl/>
          <w:lang w:eastAsia="ar-SA"/>
        </w:rPr>
        <w:t xml:space="preserve"> </w:t>
      </w:r>
      <w:r w:rsidRPr="00AF55A6">
        <w:rPr>
          <w:rFonts w:ascii="Msh Quraan1" w:eastAsia="MS Mincho" w:hAnsi="Msh Quraan1"/>
          <w:b/>
          <w:sz w:val="36"/>
          <w:rtl/>
          <w:lang w:eastAsia="ar-SA"/>
        </w:rPr>
        <w:t>«</w:t>
      </w:r>
      <w:r w:rsidRPr="00AF55A6">
        <w:rPr>
          <w:rFonts w:ascii="Traditional Arabic" w:hAnsi="Traditional Arabic"/>
          <w:sz w:val="32"/>
          <w:rtl/>
          <w:lang w:eastAsia="ar-SA"/>
        </w:rPr>
        <w:t xml:space="preserve">كنا جلوسا عند النبي </w:t>
      </w:r>
      <w:r w:rsidRPr="00AF55A6">
        <w:rPr>
          <w:rFonts w:ascii="AGA Arabesque" w:hAnsi="AGA Arabesque"/>
          <w:sz w:val="36"/>
          <w:lang w:eastAsia="ar-SA"/>
        </w:rPr>
        <w:t></w:t>
      </w:r>
      <w:r w:rsidRPr="00AF55A6">
        <w:rPr>
          <w:rFonts w:ascii="Traditional Arabic" w:hAnsi="Traditional Arabic"/>
          <w:sz w:val="32"/>
          <w:rtl/>
          <w:lang w:eastAsia="ar-SA"/>
        </w:rPr>
        <w:t>، فقال: أي عرى الإسلام أوثق؟</w:t>
      </w:r>
      <w:r w:rsidRPr="00AF55A6">
        <w:rPr>
          <w:rFonts w:ascii="Traditional Arabic" w:hAnsi="Traditional Arabic"/>
          <w:sz w:val="36"/>
          <w:rtl/>
        </w:rPr>
        <w:t>»</w:t>
      </w:r>
      <w:r w:rsidRPr="00AF55A6">
        <w:rPr>
          <w:rFonts w:ascii="Traditional Arabic" w:hAnsi="Traditional Arabic"/>
          <w:sz w:val="32"/>
          <w:rtl/>
          <w:lang w:eastAsia="ar-SA"/>
        </w:rPr>
        <w:t xml:space="preserve">، قالوا: الصلاة، قال: </w:t>
      </w:r>
      <w:r w:rsidRPr="00AF55A6">
        <w:rPr>
          <w:rFonts w:ascii="Traditional Arabic" w:hAnsi="Traditional Arabic"/>
          <w:sz w:val="36"/>
          <w:rtl/>
        </w:rPr>
        <w:t>«</w:t>
      </w:r>
      <w:r w:rsidRPr="00AF55A6">
        <w:rPr>
          <w:rFonts w:ascii="Traditional Arabic" w:hAnsi="Traditional Arabic"/>
          <w:sz w:val="32"/>
          <w:rtl/>
          <w:lang w:eastAsia="ar-SA"/>
        </w:rPr>
        <w:t>حسنة، وما هي بها؟»</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قالوا: الزكاة، قال: </w:t>
      </w:r>
      <w:r w:rsidRPr="00AF55A6">
        <w:rPr>
          <w:rFonts w:ascii="Traditional Arabic" w:hAnsi="Traditional Arabic"/>
          <w:sz w:val="36"/>
          <w:rtl/>
        </w:rPr>
        <w:t>«</w:t>
      </w:r>
      <w:r w:rsidRPr="00AF55A6">
        <w:rPr>
          <w:rFonts w:ascii="Traditional Arabic" w:hAnsi="Traditional Arabic"/>
          <w:sz w:val="32"/>
          <w:rtl/>
          <w:lang w:eastAsia="ar-SA"/>
        </w:rPr>
        <w:t>حسنة، وما هي بها؟</w:t>
      </w:r>
      <w:r w:rsidRPr="00AF55A6">
        <w:rPr>
          <w:rFonts w:ascii="Traditional Arabic" w:hAnsi="Traditional Arabic"/>
          <w:sz w:val="36"/>
          <w:rtl/>
        </w:rPr>
        <w:t>»</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قالوا: صيام رمضان. قال: </w:t>
      </w:r>
      <w:r w:rsidRPr="00AF55A6">
        <w:rPr>
          <w:rFonts w:ascii="Traditional Arabic" w:hAnsi="Traditional Arabic"/>
          <w:sz w:val="36"/>
          <w:rtl/>
        </w:rPr>
        <w:t>«</w:t>
      </w:r>
      <w:r w:rsidRPr="00AF55A6">
        <w:rPr>
          <w:rFonts w:ascii="Traditional Arabic" w:hAnsi="Traditional Arabic"/>
          <w:sz w:val="32"/>
          <w:rtl/>
          <w:lang w:eastAsia="ar-SA"/>
        </w:rPr>
        <w:t>حسن، وما هو به؟»</w:t>
      </w:r>
      <w:r w:rsidRPr="00AF55A6">
        <w:rPr>
          <w:rFonts w:ascii="Traditional Arabic" w:hAnsi="Traditional Arabic"/>
          <w:sz w:val="32"/>
          <w:rtl/>
          <w:lang w:eastAsia="ar-SA"/>
        </w:rPr>
        <w:fldChar w:fldCharType="begin"/>
      </w:r>
      <w:r w:rsidRPr="00AF55A6">
        <w:instrText xml:space="preserve"> XE "</w:instrText>
      </w:r>
      <w:r w:rsidRPr="00AF55A6">
        <w:rPr>
          <w:sz w:val="20"/>
          <w:szCs w:val="20"/>
        </w:rPr>
        <w:instrText>\</w:instrText>
      </w:r>
      <w:r w:rsidRPr="00AF55A6">
        <w:rPr>
          <w:rFonts w:ascii="Msh Quraan1" w:eastAsia="MS Mincho" w:hAnsi="Msh Quraan1"/>
          <w:b/>
          <w:sz w:val="36"/>
          <w:rtl/>
          <w:lang w:eastAsia="ar-SA"/>
        </w:rPr>
        <w:instrText>«</w:instrText>
      </w:r>
      <w:r w:rsidRPr="00AF55A6">
        <w:rPr>
          <w:rFonts w:ascii="Traditional Arabic" w:hAnsi="Traditional Arabic"/>
          <w:sz w:val="32"/>
          <w:rtl/>
          <w:lang w:eastAsia="ar-SA"/>
        </w:rPr>
        <w:instrText xml:space="preserve">كنا جلوسا عند النبي </w:instrText>
      </w:r>
      <w:r w:rsidRPr="00AF55A6">
        <w:rPr>
          <w:rFonts w:ascii="AGA Arabesque" w:hAnsi="AGA Arabesque"/>
          <w:sz w:val="36"/>
          <w:lang w:eastAsia="ar-SA"/>
        </w:rPr>
        <w:instrText></w:instrText>
      </w:r>
      <w:r w:rsidRPr="00AF55A6">
        <w:rPr>
          <w:rFonts w:ascii="Traditional Arabic" w:hAnsi="Traditional Arabic"/>
          <w:sz w:val="32"/>
          <w:rtl/>
          <w:lang w:eastAsia="ar-SA"/>
        </w:rPr>
        <w:instrText>، فقال</w:instrText>
      </w:r>
      <w:r w:rsidRPr="00AF55A6">
        <w:instrText>\</w:instrText>
      </w:r>
      <w:r w:rsidRPr="00AF55A6">
        <w:rPr>
          <w:rFonts w:ascii="Traditional Arabic" w:hAnsi="Traditional Arabic"/>
          <w:sz w:val="32"/>
          <w:rtl/>
          <w:lang w:eastAsia="ar-SA"/>
        </w:rPr>
        <w:instrText>: أي عرى الإسلام أوثق؟</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z w:val="32"/>
          <w:rtl/>
          <w:lang w:eastAsia="ar-SA"/>
        </w:rPr>
        <w:instrText>، قالوا</w:instrText>
      </w:r>
      <w:r w:rsidRPr="00AF55A6">
        <w:instrText>\</w:instrText>
      </w:r>
      <w:r w:rsidRPr="00AF55A6">
        <w:rPr>
          <w:rFonts w:ascii="Traditional Arabic" w:hAnsi="Traditional Arabic"/>
          <w:sz w:val="32"/>
          <w:rtl/>
          <w:lang w:eastAsia="ar-SA"/>
        </w:rPr>
        <w:instrText>: الصلاة، قال</w:instrText>
      </w:r>
      <w:r w:rsidRPr="00AF55A6">
        <w:instrText>\</w:instrText>
      </w:r>
      <w:r w:rsidRPr="00AF55A6">
        <w:rPr>
          <w:rFonts w:ascii="Traditional Arabic" w:hAnsi="Traditional Arabic"/>
          <w:sz w:val="32"/>
          <w:rtl/>
          <w:lang w:eastAsia="ar-SA"/>
        </w:rPr>
        <w:instrText xml:space="preserv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z w:val="32"/>
          <w:rtl/>
          <w:lang w:eastAsia="ar-SA"/>
        </w:rPr>
        <w:instrText>حسنة، وما هي بها؟</w:instrText>
      </w:r>
      <w:r w:rsidRPr="00AF55A6">
        <w:rPr>
          <w:sz w:val="20"/>
          <w:szCs w:val="20"/>
        </w:rPr>
        <w:instrText>\</w:instrText>
      </w:r>
      <w:r w:rsidRPr="00AF55A6">
        <w:rPr>
          <w:rFonts w:ascii="Traditional Arabic" w:hAnsi="Traditional Arabic"/>
          <w:sz w:val="32"/>
          <w:rtl/>
          <w:lang w:eastAsia="ar-SA"/>
        </w:rPr>
        <w:instrText>»</w:instrText>
      </w:r>
      <w:r w:rsidRPr="00AF55A6">
        <w:rPr>
          <w:rFonts w:ascii="Traditional Arabic" w:hAnsi="Traditional Arabic" w:hint="cs"/>
          <w:sz w:val="32"/>
          <w:rtl/>
          <w:lang w:eastAsia="ar-SA"/>
        </w:rPr>
        <w:instrText>،</w:instrText>
      </w:r>
      <w:r w:rsidRPr="00AF55A6">
        <w:rPr>
          <w:rFonts w:ascii="Traditional Arabic" w:hAnsi="Traditional Arabic"/>
          <w:sz w:val="32"/>
          <w:rtl/>
          <w:lang w:eastAsia="ar-SA"/>
        </w:rPr>
        <w:instrText xml:space="preserve"> قالوا</w:instrText>
      </w:r>
      <w:r w:rsidRPr="00AF55A6">
        <w:instrText>\</w:instrText>
      </w:r>
      <w:r w:rsidRPr="00AF55A6">
        <w:rPr>
          <w:rFonts w:ascii="Traditional Arabic" w:hAnsi="Traditional Arabic"/>
          <w:sz w:val="32"/>
          <w:rtl/>
          <w:lang w:eastAsia="ar-SA"/>
        </w:rPr>
        <w:instrText>: الزكاة، قال</w:instrText>
      </w:r>
      <w:r w:rsidRPr="00AF55A6">
        <w:instrText>\</w:instrText>
      </w:r>
      <w:r w:rsidRPr="00AF55A6">
        <w:rPr>
          <w:rFonts w:ascii="Traditional Arabic" w:hAnsi="Traditional Arabic"/>
          <w:sz w:val="32"/>
          <w:rtl/>
          <w:lang w:eastAsia="ar-SA"/>
        </w:rPr>
        <w:instrText xml:space="preserv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z w:val="32"/>
          <w:rtl/>
          <w:lang w:eastAsia="ar-SA"/>
        </w:rPr>
        <w:instrText>حسنة، وما هي بها؟</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hint="cs"/>
          <w:sz w:val="32"/>
          <w:rtl/>
          <w:lang w:eastAsia="ar-SA"/>
        </w:rPr>
        <w:instrText>،</w:instrText>
      </w:r>
      <w:r w:rsidRPr="00AF55A6">
        <w:rPr>
          <w:rFonts w:ascii="Traditional Arabic" w:hAnsi="Traditional Arabic"/>
          <w:sz w:val="32"/>
          <w:rtl/>
          <w:lang w:eastAsia="ar-SA"/>
        </w:rPr>
        <w:instrText xml:space="preserve"> قالوا</w:instrText>
      </w:r>
      <w:r w:rsidRPr="00AF55A6">
        <w:instrText>\</w:instrText>
      </w:r>
      <w:r w:rsidRPr="00AF55A6">
        <w:rPr>
          <w:rFonts w:ascii="Traditional Arabic" w:hAnsi="Traditional Arabic"/>
          <w:sz w:val="32"/>
          <w:rtl/>
          <w:lang w:eastAsia="ar-SA"/>
        </w:rPr>
        <w:instrText>: صيام رمضان. قال</w:instrText>
      </w:r>
      <w:r w:rsidRPr="00AF55A6">
        <w:instrText>\</w:instrText>
      </w:r>
      <w:r w:rsidRPr="00AF55A6">
        <w:rPr>
          <w:rFonts w:ascii="Traditional Arabic" w:hAnsi="Traditional Arabic"/>
          <w:sz w:val="32"/>
          <w:rtl/>
          <w:lang w:eastAsia="ar-SA"/>
        </w:rPr>
        <w:instrText xml:space="preserv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z w:val="32"/>
          <w:rtl/>
          <w:lang w:eastAsia="ar-SA"/>
        </w:rPr>
        <w:instrText>حسن، وما هو به؟</w:instrText>
      </w:r>
      <w:r w:rsidRPr="00AF55A6">
        <w:rPr>
          <w:sz w:val="20"/>
          <w:szCs w:val="20"/>
        </w:rPr>
        <w:instrText>\</w:instrText>
      </w:r>
      <w:r w:rsidRPr="00AF55A6">
        <w:rPr>
          <w:rFonts w:ascii="Traditional Arabic" w:hAnsi="Traditional Arabic"/>
          <w:sz w:val="32"/>
          <w:rtl/>
          <w:lang w:eastAsia="ar-SA"/>
        </w:rPr>
        <w:instrText>»</w:instrText>
      </w:r>
      <w:r w:rsidRPr="00AF55A6">
        <w:rPr>
          <w:rFonts w:ascii="Traditional Arabic" w:hAnsi="Traditional Arabic" w:hint="cs"/>
          <w:sz w:val="32"/>
          <w:rtl/>
          <w:lang w:eastAsia="ar-SA"/>
        </w:rPr>
        <w:instrText>-البراء بن عازب</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قالوا: الحج، قال: </w:t>
      </w:r>
      <w:r w:rsidRPr="00AF55A6">
        <w:rPr>
          <w:rFonts w:ascii="Traditional Arabic" w:hAnsi="Traditional Arabic"/>
          <w:sz w:val="36"/>
          <w:rtl/>
        </w:rPr>
        <w:t>«</w:t>
      </w:r>
      <w:r w:rsidRPr="00AF55A6">
        <w:rPr>
          <w:rFonts w:ascii="Traditional Arabic" w:hAnsi="Traditional Arabic"/>
          <w:sz w:val="32"/>
          <w:rtl/>
          <w:lang w:eastAsia="ar-SA"/>
        </w:rPr>
        <w:t>حسن، وما هو به؟»</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قالوا: الجهاد، قال: </w:t>
      </w:r>
      <w:r w:rsidRPr="00AF55A6">
        <w:rPr>
          <w:rFonts w:ascii="Traditional Arabic" w:hAnsi="Traditional Arabic"/>
          <w:sz w:val="36"/>
          <w:rtl/>
        </w:rPr>
        <w:t>«</w:t>
      </w:r>
      <w:r w:rsidRPr="00AF55A6">
        <w:rPr>
          <w:rFonts w:ascii="Traditional Arabic" w:hAnsi="Traditional Arabic"/>
          <w:sz w:val="32"/>
          <w:rtl/>
          <w:lang w:eastAsia="ar-SA"/>
        </w:rPr>
        <w:t>حسن، وما هو به؟»</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قال: </w:t>
      </w:r>
      <w:r w:rsidRPr="00AF55A6">
        <w:rPr>
          <w:rFonts w:ascii="Traditional Arabic" w:hAnsi="Traditional Arabic"/>
          <w:sz w:val="36"/>
          <w:rtl/>
        </w:rPr>
        <w:t>«</w:t>
      </w:r>
      <w:r w:rsidRPr="00AF55A6">
        <w:rPr>
          <w:rFonts w:ascii="Traditional Arabic" w:hAnsi="Traditional Arabic"/>
          <w:sz w:val="32"/>
          <w:rtl/>
          <w:lang w:eastAsia="ar-SA"/>
        </w:rPr>
        <w:t>إن أوثق عرى الإيمان أن تحب في الله، وتبغض في الله</w:t>
      </w:r>
      <w:r w:rsidRPr="00AF55A6">
        <w:rPr>
          <w:rFonts w:ascii="Traditional Arabic" w:hAnsi="Traditional Arabic"/>
          <w:sz w:val="36"/>
          <w:rtl/>
        </w:rPr>
        <w:t>»</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6"/>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42A74D85"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sz w:val="32"/>
          <w:rtl/>
          <w:lang w:eastAsia="ar-SA"/>
        </w:rPr>
        <w:t>و</w:t>
      </w:r>
      <w:r w:rsidRPr="00AF55A6">
        <w:rPr>
          <w:rFonts w:ascii="Traditional Arabic" w:hAnsi="Traditional Arabic" w:hint="cs"/>
          <w:sz w:val="32"/>
          <w:rtl/>
          <w:lang w:eastAsia="ar-SA"/>
        </w:rPr>
        <w:t xml:space="preserve">عن </w:t>
      </w:r>
      <w:r w:rsidRPr="00AF55A6">
        <w:rPr>
          <w:rFonts w:ascii="Traditional Arabic" w:hAnsi="Traditional Arabic"/>
          <w:sz w:val="32"/>
          <w:rtl/>
          <w:lang w:eastAsia="ar-SA"/>
        </w:rPr>
        <w:t xml:space="preserve">ابن عباس </w:t>
      </w:r>
      <w:r w:rsidRPr="00AF55A6">
        <w:rPr>
          <w:rFonts w:ascii="KFGQPC Arabic Symbols 01" w:hAnsi="KFGQPC Arabic Symbols 01" w:cs="KFGQPC Arabic Symbols 01"/>
          <w:szCs w:val="28"/>
          <w:lang w:eastAsia="ar-SA"/>
        </w:rPr>
        <w:t></w:t>
      </w:r>
      <w:r w:rsidRPr="00AF55A6">
        <w:rPr>
          <w:rFonts w:ascii="Traditional Arabic" w:hAnsi="Traditional Arabic"/>
          <w:sz w:val="32"/>
          <w:rtl/>
          <w:lang w:eastAsia="ar-SA"/>
        </w:rPr>
        <w:t xml:space="preserve"> أن رسول الله </w:t>
      </w:r>
      <w:r w:rsidRPr="00AF55A6">
        <w:rPr>
          <w:rFonts w:ascii="Traditional Arabic" w:hAnsi="Traditional Arabic"/>
          <w:sz w:val="32"/>
          <w:rtl/>
          <w:lang w:eastAsia="ar-SA"/>
        </w:rPr>
        <w:sym w:font="AGA Arabesque" w:char="F065"/>
      </w:r>
      <w:r w:rsidRPr="00AF55A6">
        <w:rPr>
          <w:rFonts w:ascii="Traditional Arabic" w:hAnsi="Traditional Arabic"/>
          <w:sz w:val="32"/>
          <w:rtl/>
          <w:lang w:eastAsia="ar-SA"/>
        </w:rPr>
        <w:t xml:space="preserve"> قال: </w:t>
      </w:r>
      <w:r w:rsidRPr="00AF55A6">
        <w:rPr>
          <w:rFonts w:ascii="Traditional Arabic" w:hAnsi="Traditional Arabic"/>
          <w:sz w:val="36"/>
          <w:rtl/>
        </w:rPr>
        <w:t>«</w:t>
      </w:r>
      <w:r w:rsidRPr="00AF55A6">
        <w:rPr>
          <w:rFonts w:ascii="Traditional Arabic" w:hAnsi="Traditional Arabic"/>
          <w:sz w:val="32"/>
          <w:rtl/>
          <w:lang w:eastAsia="ar-SA"/>
        </w:rPr>
        <w:t xml:space="preserve">أوثق عرى الإيمان الموالاة في الله، </w:t>
      </w:r>
      <w:r w:rsidRPr="00AF55A6">
        <w:rPr>
          <w:rFonts w:ascii="Traditional Arabic" w:hAnsi="Traditional Arabic"/>
          <w:sz w:val="32"/>
          <w:rtl/>
          <w:lang w:eastAsia="ar-SA"/>
        </w:rPr>
        <w:lastRenderedPageBreak/>
        <w:t>والمعاداة في الله، والحب في الله، والبغض في الله</w:t>
      </w:r>
      <w:r w:rsidRPr="00AF55A6">
        <w:rPr>
          <w:rFonts w:ascii="Traditional Arabic" w:hAnsi="Traditional Arabic"/>
          <w:sz w:val="36"/>
          <w:rtl/>
        </w:rPr>
        <w:t>»</w:t>
      </w:r>
      <w:r w:rsidRPr="00AF55A6">
        <w:rPr>
          <w:rFonts w:ascii="Traditional Arabic" w:hAnsi="Traditional Arabic"/>
          <w:sz w:val="32"/>
          <w:vertAlign w:val="superscript"/>
          <w:rtl/>
          <w:lang w:eastAsia="ar-SA"/>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sz w:val="32"/>
          <w:rtl/>
          <w:lang w:eastAsia="ar-SA"/>
        </w:rPr>
        <w:instrText>أوثق عرى الإيمان الموالاة في الله، والمعاداة في الله، والحب في الله، والبغض في الله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2"/>
          <w:vertAlign w:val="superscript"/>
          <w:rtl/>
          <w:lang w:eastAsia="ar-SA"/>
        </w:rPr>
        <w:fldChar w:fldCharType="end"/>
      </w:r>
      <w:r w:rsidRPr="00AF55A6">
        <w:rPr>
          <w:rFonts w:ascii="Traditional Arabic" w:hAnsi="Traditional Arabic"/>
          <w:sz w:val="32"/>
          <w:vertAlign w:val="superscript"/>
          <w:rtl/>
          <w:lang w:eastAsia="ar-SA"/>
        </w:rPr>
        <w:t xml:space="preserve"> (</w:t>
      </w:r>
      <w:r w:rsidRPr="00AF55A6">
        <w:rPr>
          <w:rFonts w:ascii="Traditional Arabic" w:hAnsi="Traditional Arabic"/>
          <w:sz w:val="32"/>
          <w:vertAlign w:val="superscript"/>
          <w:rtl/>
          <w:lang w:eastAsia="ar-SA"/>
        </w:rPr>
        <w:footnoteReference w:id="1467"/>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2755C7E7" w14:textId="77777777" w:rsidR="006A46BA" w:rsidRPr="00AF55A6"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sz w:val="32"/>
          <w:rtl/>
          <w:lang w:eastAsia="ar-SA"/>
        </w:rPr>
        <w:t>يقول شيخ الإسلام ابن تيمية</w:t>
      </w:r>
      <w:r w:rsidRPr="00AF55A6">
        <w:rPr>
          <w:rFonts w:ascii="Traditional Arabic" w:hAnsi="Traditional Arabic" w:hint="cs"/>
          <w:sz w:val="32"/>
          <w:rtl/>
          <w:lang w:eastAsia="ar-SA"/>
        </w:rPr>
        <w:t xml:space="preserve"> </w:t>
      </w:r>
      <w:r w:rsidRPr="00AF55A6">
        <w:rPr>
          <w:rFonts w:ascii="KFGQPC Arabic Symbols 01" w:hAnsi="KFGQPC Arabic Symbols 01" w:cs="KFGQPC Uthmanic Script HAFS"/>
          <w:szCs w:val="28"/>
          <w:lang w:eastAsia="ar-SA"/>
        </w:rPr>
        <w:t></w:t>
      </w:r>
      <w:r>
        <w:rPr>
          <w:rFonts w:ascii="Traditional Arabic" w:hAnsi="Traditional Arabic" w:hint="cs"/>
          <w:sz w:val="32"/>
          <w:rtl/>
          <w:lang w:eastAsia="ar-SA"/>
        </w:rPr>
        <w:t>:</w:t>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w:t>
      </w:r>
      <w:r w:rsidRPr="00AF55A6">
        <w:rPr>
          <w:rtl/>
        </w:rPr>
        <w:t xml:space="preserve"> </w:t>
      </w:r>
      <w:r w:rsidRPr="00AF55A6">
        <w:rPr>
          <w:rFonts w:ascii="Traditional Arabic" w:hAnsi="Traditional Arabic"/>
          <w:sz w:val="32"/>
          <w:rtl/>
          <w:lang w:eastAsia="ar-SA"/>
        </w:rPr>
        <w:t>فإن تحقيق الشهادة بالتوحيد يقتضي أن لا يحب إلا لله</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ولا يبغض إلا لله</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ولا يوالي إلا لله</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ولا يعادي إلا لله، وأن يحب ما أحبه الله، ويبغض ما أبغضه الله</w:t>
      </w:r>
      <w:r w:rsidRPr="00AF55A6">
        <w:rPr>
          <w:rFonts w:ascii="Traditional Arabic" w:hAnsi="Traditional Arabic" w:hint="cs"/>
          <w:sz w:val="32"/>
          <w:rtl/>
          <w:lang w:eastAsia="ar-SA"/>
        </w:rPr>
        <w:t xml:space="preserve">، </w:t>
      </w:r>
      <w:r w:rsidRPr="00AF55A6">
        <w:rPr>
          <w:rFonts w:ascii="Traditional Arabic" w:hAnsi="Traditional Arabic"/>
          <w:sz w:val="32"/>
          <w:rtl/>
          <w:lang w:eastAsia="ar-SA"/>
        </w:rPr>
        <w:t>ويأمر بما أمر الله به، وينهى عما نهى الله عنه</w:t>
      </w:r>
      <w:r w:rsidRPr="00AF55A6">
        <w:rPr>
          <w:rFonts w:ascii="Traditional Arabic" w:hAnsi="Traditional Arabic" w:hint="cs"/>
          <w:sz w:val="32"/>
          <w:rtl/>
          <w:lang w:eastAsia="ar-SA"/>
        </w:rPr>
        <w:t>"</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8"/>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20E2A191" w14:textId="77777777" w:rsidR="006A46BA" w:rsidRPr="00AF55A6" w:rsidRDefault="006A46BA" w:rsidP="006A46BA">
      <w:pPr>
        <w:widowControl w:val="0"/>
        <w:autoSpaceDE w:val="0"/>
        <w:autoSpaceDN w:val="0"/>
        <w:adjustRightInd w:val="0"/>
        <w:spacing w:after="60"/>
        <w:ind w:firstLine="567"/>
        <w:jc w:val="both"/>
        <w:rPr>
          <w:rFonts w:ascii="Traditional Arabic" w:hAnsi="Traditional Arabic"/>
          <w:sz w:val="32"/>
          <w:rtl/>
          <w:lang w:eastAsia="ar-SA"/>
        </w:rPr>
      </w:pPr>
      <w:r w:rsidRPr="00AF55A6">
        <w:rPr>
          <w:rFonts w:ascii="Traditional Arabic" w:hAnsi="Traditional Arabic" w:hint="cs"/>
          <w:sz w:val="32"/>
          <w:rtl/>
          <w:lang w:eastAsia="ar-SA"/>
        </w:rPr>
        <w:t>و</w:t>
      </w:r>
      <w:r w:rsidRPr="00AF55A6">
        <w:rPr>
          <w:rFonts w:ascii="Traditional Arabic" w:hAnsi="Traditional Arabic"/>
          <w:sz w:val="32"/>
          <w:rtl/>
          <w:lang w:eastAsia="ar-SA"/>
        </w:rPr>
        <w:t xml:space="preserve">قد جاءت النصوص مبينة أن الولاء والبراء من الإيمان بل هو شرط له يقول الله </w:t>
      </w:r>
      <w:r w:rsidRPr="00AF55A6">
        <w:rPr>
          <w:rFonts w:ascii="KFGQPC Arabic Symbols 01" w:hAnsi="KFGQPC Arabic Symbols 01" w:cs="KFGQPC Arabic Symbols 01"/>
          <w:szCs w:val="28"/>
          <w:lang w:eastAsia="ar-SA"/>
        </w:rPr>
        <w:t></w:t>
      </w:r>
      <w:r w:rsidRPr="00AF55A6">
        <w:rPr>
          <w:rFonts w:ascii="Traditional Arabic" w:hAnsi="Traditional Arabic" w:hint="cs"/>
          <w:sz w:val="32"/>
          <w:rtl/>
          <w:lang w:eastAsia="ar-SA"/>
        </w:rPr>
        <w:t xml:space="preserve">: </w:t>
      </w:r>
      <w:r w:rsidRPr="00AF55A6">
        <w:rPr>
          <w:rFonts w:ascii="QCF_BSML" w:hAnsi="QCF_BSML" w:cs="QCF_BSML"/>
          <w:noProof w:val="0"/>
          <w:color w:val="000000"/>
          <w:sz w:val="29"/>
          <w:szCs w:val="29"/>
          <w:rtl/>
        </w:rPr>
        <w:t xml:space="preserve">ﮋ </w:t>
      </w:r>
      <w:r w:rsidRPr="00AF55A6">
        <w:rPr>
          <w:rFonts w:ascii="QCF_P121" w:hAnsi="QCF_P121" w:cs="QCF_P121"/>
          <w:noProof w:val="0"/>
          <w:color w:val="000000"/>
          <w:sz w:val="29"/>
          <w:szCs w:val="29"/>
          <w:rtl/>
        </w:rPr>
        <w:t>ﮈ  ﮉ  ﮊ   ﮋ  ﮌ  ﮍ</w:t>
      </w:r>
      <w:r w:rsidRPr="00AF55A6">
        <w:rPr>
          <w:rFonts w:ascii="QCF_P121" w:hAnsi="QCF_P121" w:cs="QCF_P121"/>
          <w:noProof w:val="0"/>
          <w:color w:val="0000A5"/>
          <w:sz w:val="29"/>
          <w:szCs w:val="29"/>
          <w:rtl/>
        </w:rPr>
        <w:t>ﮎ</w:t>
      </w:r>
      <w:r w:rsidRPr="00AF55A6">
        <w:rPr>
          <w:rFonts w:ascii="QCF_P121" w:hAnsi="QCF_P121" w:cs="QCF_P121"/>
          <w:noProof w:val="0"/>
          <w:color w:val="000000"/>
          <w:sz w:val="29"/>
          <w:szCs w:val="29"/>
          <w:rtl/>
        </w:rPr>
        <w:t xml:space="preserve">  ﮏ  ﮐ  ﮑ  ﮒ  ﮓ   ﮔ  ﮕ  ﮖ  ﮗ  ﮘ  ﮙ  ﮚ  ﮛ  ﮜ   ﮝ  ﮞ  ﮟ  ﮠ  ﮡ  ﮢ  ﮣ  ﮤ       ﮥ  ﮦ   ﮧ  ﮨ  ﮩ  ﮪ  ﮫ   ﮬ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lang w:eastAsia="ar-SA"/>
        </w:rPr>
        <w:t xml:space="preserve"> [المائدة: 81، 82]</w:t>
      </w:r>
      <w:r w:rsidRPr="00AF55A6">
        <w:rPr>
          <w:rFonts w:ascii="Traditional Arabic" w:hAnsi="Traditional Arabic"/>
          <w:sz w:val="32"/>
          <w:rtl/>
          <w:lang w:eastAsia="ar-SA"/>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21" w:hAnsi="QCF_P121" w:cs="QCF_P121"/>
          <w:noProof w:val="0"/>
          <w:color w:val="000000"/>
          <w:sz w:val="29"/>
          <w:szCs w:val="29"/>
          <w:rtl/>
        </w:rPr>
        <w:instrText>ﮈ  ﮉ  ﮊ   ﮋ  ﮌ  ﮍ</w:instrText>
      </w:r>
      <w:r w:rsidRPr="00AF55A6">
        <w:rPr>
          <w:rFonts w:ascii="QCF_P121" w:hAnsi="QCF_P121" w:cs="QCF_P121"/>
          <w:noProof w:val="0"/>
          <w:color w:val="0000A5"/>
          <w:sz w:val="29"/>
          <w:szCs w:val="29"/>
          <w:rtl/>
        </w:rPr>
        <w:instrText>ﮎ</w:instrText>
      </w:r>
      <w:r w:rsidRPr="00AF55A6">
        <w:rPr>
          <w:rFonts w:ascii="QCF_P121" w:hAnsi="QCF_P121" w:cs="QCF_P121"/>
          <w:noProof w:val="0"/>
          <w:color w:val="000000"/>
          <w:sz w:val="29"/>
          <w:szCs w:val="29"/>
          <w:rtl/>
        </w:rPr>
        <w:instrText xml:space="preserve">  ﮏ  ﮐ  ﮑ  ﮒ  ﮓ   ﮔ  ﮕ  ﮖ  ﮗ  ﮘ  ﮙ  ﮚ  ﮛ  ﮜ   ﮝ  ﮞ  ﮟ  ﮠ  ﮡ  ﮢ  ﮣ  ﮤ       ﮥ  ﮦ   ﮧ  ﮨ  ﮩ  ﮪ  ﮫ   ﮬ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lang w:eastAsia="ar-SA"/>
        </w:rPr>
        <w:instrText xml:space="preserve"> [المائدة</w:instrText>
      </w:r>
      <w:r w:rsidRPr="00AF55A6">
        <w:instrText>\</w:instrText>
      </w:r>
      <w:r w:rsidRPr="00AF55A6">
        <w:rPr>
          <w:rFonts w:ascii="Traditional Arabic" w:hAnsi="Traditional Arabic"/>
          <w:sz w:val="32"/>
          <w:rtl/>
          <w:lang w:eastAsia="ar-SA"/>
        </w:rPr>
        <w:instrText>: 81، 82]</w:instrText>
      </w:r>
      <w:r w:rsidRPr="00AF55A6">
        <w:instrText xml:space="preserve">" </w:instrText>
      </w:r>
      <w:r w:rsidRPr="00AF55A6">
        <w:rPr>
          <w:rFonts w:ascii="Traditional Arabic" w:hAnsi="Traditional Arabic"/>
          <w:sz w:val="32"/>
          <w:rtl/>
          <w:lang w:eastAsia="ar-SA"/>
        </w:rPr>
        <w:fldChar w:fldCharType="end"/>
      </w:r>
      <w:r w:rsidRPr="00AF55A6">
        <w:rPr>
          <w:rFonts w:ascii="Traditional Arabic" w:hAnsi="Traditional Arabic" w:hint="cs"/>
          <w:sz w:val="32"/>
          <w:rtl/>
          <w:lang w:eastAsia="ar-SA"/>
        </w:rPr>
        <w:t>.</w:t>
      </w:r>
    </w:p>
    <w:p w14:paraId="315CF771" w14:textId="77777777" w:rsidR="006A46BA" w:rsidRDefault="006A46BA" w:rsidP="006A46BA">
      <w:pPr>
        <w:widowControl w:val="0"/>
        <w:autoSpaceDE w:val="0"/>
        <w:autoSpaceDN w:val="0"/>
        <w:adjustRightInd w:val="0"/>
        <w:spacing w:after="60"/>
        <w:ind w:firstLine="567"/>
        <w:rPr>
          <w:rFonts w:ascii="Traditional Arabic" w:hAnsi="Traditional Arabic"/>
          <w:sz w:val="32"/>
          <w:rtl/>
          <w:lang w:eastAsia="ar-SA"/>
        </w:rPr>
      </w:pPr>
      <w:r w:rsidRPr="00AF55A6">
        <w:rPr>
          <w:rFonts w:ascii="Traditional Arabic" w:hAnsi="Traditional Arabic"/>
          <w:sz w:val="32"/>
          <w:rtl/>
          <w:lang w:eastAsia="ar-SA"/>
        </w:rPr>
        <w:t xml:space="preserve">قال شيخ الإسلام ابن تيمية </w:t>
      </w:r>
      <w:r w:rsidRPr="00AF55A6">
        <w:rPr>
          <w:rFonts w:ascii="KFGQPC Arabic Symbols 01" w:hAnsi="KFGQPC Arabic Symbols 01" w:cs="KFGQPC Arabic Symbols 01"/>
          <w:szCs w:val="28"/>
          <w:lang w:eastAsia="ar-SA"/>
        </w:rPr>
        <w:t></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 </w:t>
      </w:r>
      <w:r w:rsidRPr="00AF55A6">
        <w:rPr>
          <w:rFonts w:ascii="Traditional Arabic" w:hAnsi="Traditional Arabic" w:hint="cs"/>
          <w:sz w:val="32"/>
          <w:rtl/>
          <w:lang w:eastAsia="ar-SA"/>
        </w:rPr>
        <w:t>"</w:t>
      </w:r>
      <w:r w:rsidRPr="00AF55A6">
        <w:rPr>
          <w:rFonts w:ascii="Traditional Arabic" w:hAnsi="Traditional Arabic"/>
          <w:sz w:val="32"/>
          <w:rtl/>
          <w:lang w:eastAsia="ar-SA"/>
        </w:rPr>
        <w:t xml:space="preserve">فذكر جملة شرطية تقتضي أنه إذا وجد الشرط وجد المشروط بحرف (لو) </w:t>
      </w:r>
      <w:r>
        <w:rPr>
          <w:rFonts w:ascii="Traditional Arabic" w:hAnsi="Traditional Arabic" w:hint="cs"/>
          <w:sz w:val="32"/>
          <w:rtl/>
          <w:lang w:eastAsia="ar-SA"/>
        </w:rPr>
        <w:t xml:space="preserve">التي </w:t>
      </w:r>
      <w:r w:rsidRPr="00AF55A6">
        <w:rPr>
          <w:rFonts w:ascii="Traditional Arabic" w:hAnsi="Traditional Arabic"/>
          <w:sz w:val="32"/>
          <w:rtl/>
          <w:lang w:eastAsia="ar-SA"/>
        </w:rPr>
        <w:t xml:space="preserve">تقتضي مع الشرط </w:t>
      </w:r>
      <w:r w:rsidR="00C46C19">
        <w:rPr>
          <w:rFonts w:ascii="Traditional Arabic" w:hAnsi="Traditional Arabic"/>
          <w:sz w:val="32"/>
          <w:rtl/>
          <w:lang w:eastAsia="ar-SA"/>
        </w:rPr>
        <w:t>انتفاء</w:t>
      </w:r>
      <w:r w:rsidRPr="00AF55A6">
        <w:rPr>
          <w:rFonts w:ascii="Traditional Arabic" w:hAnsi="Traditional Arabic"/>
          <w:sz w:val="32"/>
          <w:rtl/>
          <w:lang w:eastAsia="ar-SA"/>
        </w:rPr>
        <w:t xml:space="preserve"> المشروط فقال: </w:t>
      </w:r>
      <w:r w:rsidRPr="00AF55A6">
        <w:rPr>
          <w:rFonts w:ascii="QCF_BSML" w:hAnsi="QCF_BSML" w:cs="QCF_BSML"/>
          <w:noProof w:val="0"/>
          <w:color w:val="000000"/>
          <w:sz w:val="29"/>
          <w:szCs w:val="29"/>
          <w:rtl/>
        </w:rPr>
        <w:t>(</w:t>
      </w:r>
      <w:r w:rsidRPr="00AF55A6">
        <w:rPr>
          <w:rFonts w:ascii="QCF_P121" w:hAnsi="QCF_P121" w:cs="QCF_P121"/>
          <w:noProof w:val="0"/>
          <w:color w:val="000000"/>
          <w:sz w:val="29"/>
          <w:szCs w:val="29"/>
          <w:rtl/>
        </w:rPr>
        <w:t>ﮝ  ﮞ  ﮟ  ﮠ  ﮡ  ﮢ  ﮣ  ﮤ       ﮥ  ﮦ   ﮧ</w:t>
      </w:r>
      <w:r w:rsidRPr="00AF55A6">
        <w:rPr>
          <w:rFonts w:ascii="QCF_BSML" w:hAnsi="QCF_BSML" w:cs="QCF_BSML"/>
          <w:noProof w:val="0"/>
          <w:color w:val="000000"/>
          <w:sz w:val="29"/>
          <w:szCs w:val="29"/>
          <w:rtl/>
        </w:rPr>
        <w:t>)</w:t>
      </w:r>
      <w:r w:rsidRPr="00AF55A6">
        <w:rPr>
          <w:rFonts w:ascii="Traditional Arabic" w:hAnsi="Traditional Arabic"/>
          <w:sz w:val="32"/>
          <w:rtl/>
          <w:lang w:eastAsia="ar-SA"/>
        </w:rPr>
        <w:t xml:space="preserve"> فدل ذلك على أن الإيمان المذكور ينفي اتخاذهم أولياء ويضاده، ولا يجتمع ال</w:t>
      </w:r>
      <w:r>
        <w:rPr>
          <w:rFonts w:ascii="Traditional Arabic" w:hAnsi="Traditional Arabic" w:hint="cs"/>
          <w:sz w:val="32"/>
          <w:rtl/>
          <w:lang w:eastAsia="ar-SA"/>
        </w:rPr>
        <w:t>إ</w:t>
      </w:r>
      <w:r w:rsidRPr="00AF55A6">
        <w:rPr>
          <w:rFonts w:ascii="Traditional Arabic" w:hAnsi="Traditional Arabic"/>
          <w:sz w:val="32"/>
          <w:rtl/>
          <w:lang w:eastAsia="ar-SA"/>
        </w:rPr>
        <w:t>يمان واتخاذهم أولياء في القلب، ودل ذلك على أن من اتخذهم أولياء ما فعل الإيمان الواجب من الإيمان بالله والنبي وما أنزل إليه</w:t>
      </w:r>
      <w:r w:rsidRPr="00AF55A6">
        <w:rPr>
          <w:rFonts w:ascii="Traditional Arabic" w:hAnsi="Traditional Arabic" w:hint="cs"/>
          <w:sz w:val="32"/>
          <w:rtl/>
          <w:lang w:eastAsia="ar-SA"/>
        </w:rPr>
        <w:t>"</w:t>
      </w:r>
      <w:r w:rsidRPr="00AF55A6">
        <w:rPr>
          <w:rFonts w:ascii="Traditional Arabic" w:hAnsi="Traditional Arabic"/>
          <w:sz w:val="32"/>
          <w:vertAlign w:val="superscript"/>
          <w:rtl/>
          <w:lang w:eastAsia="ar-SA"/>
        </w:rPr>
        <w:t>(</w:t>
      </w:r>
      <w:r w:rsidRPr="00AF55A6">
        <w:rPr>
          <w:rFonts w:ascii="Traditional Arabic" w:hAnsi="Traditional Arabic"/>
          <w:sz w:val="32"/>
          <w:vertAlign w:val="superscript"/>
          <w:rtl/>
          <w:lang w:eastAsia="ar-SA"/>
        </w:rPr>
        <w:footnoteReference w:id="1469"/>
      </w:r>
      <w:r w:rsidRPr="00AF55A6">
        <w:rPr>
          <w:rFonts w:ascii="Traditional Arabic" w:hAnsi="Traditional Arabic"/>
          <w:sz w:val="32"/>
          <w:vertAlign w:val="superscript"/>
          <w:rtl/>
          <w:lang w:eastAsia="ar-SA"/>
        </w:rPr>
        <w:t>)</w:t>
      </w:r>
      <w:r w:rsidRPr="00AF55A6">
        <w:rPr>
          <w:rFonts w:ascii="Traditional Arabic" w:hAnsi="Traditional Arabic" w:hint="cs"/>
          <w:sz w:val="32"/>
          <w:rtl/>
          <w:lang w:eastAsia="ar-SA"/>
        </w:rPr>
        <w:t>.</w:t>
      </w:r>
    </w:p>
    <w:p w14:paraId="568D73A1" w14:textId="77777777" w:rsidR="006A46BA" w:rsidRPr="00AF55A6" w:rsidRDefault="006A46BA" w:rsidP="000C3E3D">
      <w:pPr>
        <w:widowControl w:val="0"/>
        <w:autoSpaceDE w:val="0"/>
        <w:autoSpaceDN w:val="0"/>
        <w:adjustRightInd w:val="0"/>
        <w:spacing w:after="60"/>
        <w:ind w:firstLine="567"/>
        <w:rPr>
          <w:rFonts w:ascii="Traditional Arabic" w:hAnsi="Traditional Arabic"/>
          <w:sz w:val="32"/>
          <w:rtl/>
        </w:rPr>
      </w:pPr>
      <w:r w:rsidRPr="00AF55A6">
        <w:rPr>
          <w:rFonts w:ascii="Traditional Arabic" w:hAnsi="Traditional Arabic" w:hint="cs"/>
          <w:sz w:val="32"/>
          <w:rtl/>
        </w:rPr>
        <w:t xml:space="preserve">إن </w:t>
      </w:r>
      <w:r>
        <w:rPr>
          <w:rFonts w:ascii="Traditional Arabic" w:hAnsi="Traditional Arabic"/>
          <w:sz w:val="32"/>
          <w:rtl/>
        </w:rPr>
        <w:t>عقيدة</w:t>
      </w:r>
      <w:r w:rsidRPr="00AF55A6">
        <w:rPr>
          <w:rFonts w:ascii="Traditional Arabic" w:hAnsi="Traditional Arabic"/>
          <w:sz w:val="32"/>
          <w:rtl/>
        </w:rPr>
        <w:t xml:space="preserve"> الولاء والبراء أصل عظيم من أصول الدين، وشعبة من شعب الإيمان، ولازم من لوازم التوحيد، وتطبيق عملي لكلمة الإسلام </w:t>
      </w:r>
      <w:r w:rsidRPr="00AF55A6">
        <w:rPr>
          <w:rFonts w:ascii="Traditional Arabic" w:hAnsi="Traditional Arabic" w:hint="cs"/>
          <w:sz w:val="32"/>
          <w:rtl/>
        </w:rPr>
        <w:t>كلمة التوحيد</w:t>
      </w:r>
      <w:r w:rsidRPr="00AF55A6">
        <w:rPr>
          <w:rFonts w:ascii="Traditional Arabic" w:hAnsi="Traditional Arabic"/>
          <w:sz w:val="32"/>
          <w:rtl/>
        </w:rPr>
        <w:t>؛ قال الله تعالى:</w:t>
      </w:r>
      <w:r w:rsidRPr="00AF55A6">
        <w:rPr>
          <w:rFonts w:ascii="Traditional Arabic" w:hAnsi="Traditional Arabic" w:hint="cs"/>
          <w:sz w:val="32"/>
          <w:rtl/>
        </w:rPr>
        <w:t xml:space="preserve"> </w:t>
      </w:r>
      <w:r w:rsidRPr="00AF55A6">
        <w:rPr>
          <w:rFonts w:ascii="QCF_BSML" w:hAnsi="QCF_BSML" w:cs="QCF_BSML"/>
          <w:noProof w:val="0"/>
          <w:color w:val="000000"/>
          <w:sz w:val="29"/>
          <w:szCs w:val="29"/>
          <w:rtl/>
        </w:rPr>
        <w:t xml:space="preserve">ﮋ </w:t>
      </w:r>
      <w:r w:rsidRPr="00AF55A6">
        <w:rPr>
          <w:rFonts w:ascii="QCF_P042" w:hAnsi="QCF_P042" w:cs="QCF_P042"/>
          <w:noProof w:val="0"/>
          <w:color w:val="000000"/>
          <w:sz w:val="29"/>
          <w:szCs w:val="29"/>
          <w:rtl/>
        </w:rPr>
        <w:t xml:space="preserve">ﰊ  ﰋ  ﰌ  ﰍ  ﰎ  ﰏ   ﰐ  ﰑ  ﰒ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rPr>
        <w:t>[البقرة: 256]</w:t>
      </w:r>
      <w:r w:rsidRPr="00AF55A6">
        <w:rPr>
          <w:rFonts w:ascii="Traditional Arabic" w:hAnsi="Traditional Arabic"/>
          <w:sz w:val="32"/>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42" w:hAnsi="QCF_P042" w:cs="QCF_P042"/>
          <w:noProof w:val="0"/>
          <w:color w:val="000000"/>
          <w:sz w:val="29"/>
          <w:szCs w:val="29"/>
          <w:rtl/>
        </w:rPr>
        <w:instrText xml:space="preserve">ﰊ  ﰋ  ﰌ  ﰍ  ﰎ  ﰏ   ﰐ  ﰑ  ﰒ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rPr>
        <w:instrText>[البقرة</w:instrText>
      </w:r>
      <w:r w:rsidRPr="00AF55A6">
        <w:instrText>\</w:instrText>
      </w:r>
      <w:r w:rsidRPr="00AF55A6">
        <w:rPr>
          <w:rFonts w:ascii="Traditional Arabic" w:hAnsi="Traditional Arabic"/>
          <w:sz w:val="32"/>
          <w:rtl/>
        </w:rPr>
        <w:instrText>: 256]</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sz w:val="32"/>
          <w:rtl/>
        </w:rPr>
        <w:t xml:space="preserve">، </w:t>
      </w:r>
      <w:r w:rsidRPr="00AF55A6">
        <w:rPr>
          <w:rFonts w:ascii="Traditional Arabic" w:hAnsi="Traditional Arabic" w:hint="cs"/>
          <w:sz w:val="32"/>
          <w:rtl/>
        </w:rPr>
        <w:t xml:space="preserve">وهو </w:t>
      </w:r>
      <w:r w:rsidRPr="00AF55A6">
        <w:rPr>
          <w:rFonts w:ascii="Traditional Arabic" w:hAnsi="Traditional Arabic"/>
          <w:sz w:val="32"/>
          <w:rtl/>
        </w:rPr>
        <w:t>أوثق عرى الإيمان</w:t>
      </w:r>
      <w:r w:rsidRPr="00AF55A6">
        <w:rPr>
          <w:rFonts w:ascii="Traditional Arabic" w:hAnsi="Traditional Arabic" w:hint="cs"/>
          <w:sz w:val="32"/>
          <w:rtl/>
        </w:rPr>
        <w:t xml:space="preserve">، </w:t>
      </w:r>
      <w:r w:rsidRPr="00AF55A6">
        <w:rPr>
          <w:rFonts w:ascii="Traditional Arabic" w:hAnsi="Traditional Arabic"/>
          <w:sz w:val="32"/>
          <w:rtl/>
        </w:rPr>
        <w:t xml:space="preserve">وجعل النبي </w:t>
      </w:r>
      <w:r w:rsidRPr="00AF55A6">
        <w:rPr>
          <w:rFonts w:ascii="AGA Arabesque" w:hAnsi="AGA Arabesque"/>
          <w:sz w:val="36"/>
        </w:rPr>
        <w:t></w:t>
      </w:r>
      <w:r w:rsidRPr="00AF55A6">
        <w:rPr>
          <w:rFonts w:ascii="Traditional Arabic" w:hAnsi="Traditional Arabic"/>
          <w:sz w:val="32"/>
          <w:rtl/>
        </w:rPr>
        <w:t xml:space="preserve"> مفارقة المشركين، قرينة التوحيد وإقام الصلاة وإيتاء الزكاة</w:t>
      </w:r>
      <w:r w:rsidRPr="00AF55A6">
        <w:rPr>
          <w:rFonts w:ascii="Traditional Arabic" w:hAnsi="Traditional Arabic" w:hint="cs"/>
          <w:sz w:val="32"/>
          <w:rtl/>
        </w:rPr>
        <w:t>، فعن</w:t>
      </w:r>
      <w:r w:rsidRPr="00AF55A6">
        <w:rPr>
          <w:rFonts w:ascii="Traditional Arabic" w:hAnsi="Traditional Arabic"/>
          <w:sz w:val="32"/>
          <w:rtl/>
        </w:rPr>
        <w:t xml:space="preserve"> بهز بن حكيم، عن أبيه، عن جده</w:t>
      </w:r>
      <w:r>
        <w:rPr>
          <w:rFonts w:ascii="Traditional Arabic" w:hAnsi="Traditional Arabic" w:hint="cs"/>
          <w:sz w:val="32"/>
          <w:rtl/>
        </w:rPr>
        <w:t xml:space="preserve"> </w:t>
      </w:r>
      <w:r w:rsidRPr="00AF55A6">
        <w:rPr>
          <w:rFonts w:ascii="AGA Arabesque" w:eastAsia="MS Mincho" w:hAnsi="AGA Arabesque"/>
          <w:bCs/>
          <w:color w:val="000000"/>
          <w:sz w:val="36"/>
          <w:szCs w:val="28"/>
          <w:lang w:eastAsia="ar-SA" w:bidi="ar-JO"/>
        </w:rPr>
        <w:t></w:t>
      </w:r>
      <w:r w:rsidRPr="00AF55A6">
        <w:rPr>
          <w:rFonts w:ascii="Traditional Arabic" w:hAnsi="Traditional Arabic"/>
          <w:sz w:val="32"/>
          <w:rtl/>
        </w:rPr>
        <w:t xml:space="preserve">، قال: قلت: </w:t>
      </w:r>
      <w:r w:rsidRPr="00AF55A6">
        <w:rPr>
          <w:rFonts w:ascii="Msh Quraan1" w:eastAsia="MS Mincho" w:hAnsi="Msh Quraan1"/>
          <w:b/>
          <w:sz w:val="36"/>
          <w:rtl/>
        </w:rPr>
        <w:t>«</w:t>
      </w:r>
      <w:r w:rsidRPr="00AF55A6">
        <w:rPr>
          <w:rFonts w:ascii="Traditional Arabic" w:hAnsi="Traditional Arabic"/>
          <w:sz w:val="32"/>
          <w:rtl/>
        </w:rPr>
        <w:t xml:space="preserve">يا نبي الله ما أتيتك حتى حلفت أكثر من عددهن </w:t>
      </w:r>
      <w:r>
        <w:rPr>
          <w:rFonts w:ascii="Traditional Arabic" w:hAnsi="Traditional Arabic" w:hint="cs"/>
          <w:sz w:val="32"/>
          <w:rtl/>
        </w:rPr>
        <w:t>-</w:t>
      </w:r>
      <w:r w:rsidRPr="00AF55A6">
        <w:rPr>
          <w:rFonts w:ascii="Traditional Arabic" w:hAnsi="Traditional Arabic"/>
          <w:sz w:val="32"/>
          <w:rtl/>
        </w:rPr>
        <w:t>لأصابع يديه</w:t>
      </w:r>
      <w:r>
        <w:rPr>
          <w:rFonts w:ascii="Traditional Arabic" w:hAnsi="Traditional Arabic" w:hint="cs"/>
          <w:sz w:val="32"/>
          <w:rtl/>
        </w:rPr>
        <w:t>-</w:t>
      </w:r>
      <w:r w:rsidRPr="00AF55A6">
        <w:rPr>
          <w:rFonts w:ascii="Traditional Arabic" w:hAnsi="Traditional Arabic"/>
          <w:sz w:val="32"/>
          <w:rtl/>
        </w:rPr>
        <w:t xml:space="preserve">، ألا آتيك، ولا آتي دينك، وإني كنت امرأ لا أعقل شيئا، إلا ما علمني الله </w:t>
      </w:r>
      <w:r w:rsidRPr="00AF55A6">
        <w:rPr>
          <w:rFonts w:ascii="Traditional Arabic" w:hAnsi="Traditional Arabic"/>
          <w:sz w:val="32"/>
          <w:rtl/>
        </w:rPr>
        <w:lastRenderedPageBreak/>
        <w:t xml:space="preserve">ورسوله، وإني أسألك بوجه الله </w:t>
      </w:r>
      <w:r w:rsidRPr="00AF55A6">
        <w:rPr>
          <w:rFonts w:ascii="KFGQPC Arabic Symbols 01" w:hAnsi="KFGQPC Arabic Symbols 01" w:cs="KFGQPC Arabic Symbols 01"/>
          <w:szCs w:val="28"/>
        </w:rPr>
        <w:t></w:t>
      </w:r>
      <w:r w:rsidRPr="00AF55A6">
        <w:rPr>
          <w:rFonts w:ascii="Traditional Arabic" w:hAnsi="Traditional Arabic"/>
          <w:sz w:val="32"/>
          <w:rtl/>
        </w:rPr>
        <w:t xml:space="preserve"> بما بعثك ربك إلينا؟</w:t>
      </w:r>
      <w:r w:rsidRPr="00AF55A6">
        <w:rPr>
          <w:rFonts w:ascii="Traditional Arabic" w:hAnsi="Traditional Arabic" w:hint="cs"/>
          <w:sz w:val="32"/>
          <w:rtl/>
        </w:rPr>
        <w:t>"</w:t>
      </w:r>
      <w:r w:rsidRPr="00AF55A6">
        <w:rPr>
          <w:rFonts w:ascii="Traditional Arabic" w:hAnsi="Traditional Arabic"/>
          <w:sz w:val="32"/>
          <w:rtl/>
        </w:rPr>
        <w:t xml:space="preserve"> قال: «بالإسلام»</w:t>
      </w:r>
      <w:r w:rsidRPr="00AF55A6">
        <w:rPr>
          <w:rFonts w:ascii="Traditional Arabic" w:hAnsi="Traditional Arabic"/>
          <w:sz w:val="32"/>
          <w:rtl/>
        </w:rPr>
        <w:fldChar w:fldCharType="begin"/>
      </w:r>
      <w:r w:rsidRPr="00AF55A6">
        <w:instrText xml:space="preserve"> XE "</w:instrText>
      </w:r>
      <w:r w:rsidRPr="00AF55A6">
        <w:rPr>
          <w:sz w:val="20"/>
          <w:szCs w:val="20"/>
        </w:rPr>
        <w:instrText>\</w:instrText>
      </w:r>
      <w:r w:rsidRPr="00AF55A6">
        <w:rPr>
          <w:rFonts w:ascii="Msh Quraan1" w:eastAsia="MS Mincho" w:hAnsi="Msh Quraan1"/>
          <w:b/>
          <w:sz w:val="36"/>
          <w:rtl/>
        </w:rPr>
        <w:instrText>«</w:instrText>
      </w:r>
      <w:r w:rsidRPr="00AF55A6">
        <w:rPr>
          <w:rFonts w:ascii="Traditional Arabic" w:hAnsi="Traditional Arabic"/>
          <w:sz w:val="32"/>
          <w:rtl/>
        </w:rPr>
        <w:instrText xml:space="preserve">يا نبي الله ما أتيتك حتى حلفت أكثر من عددهن </w:instrText>
      </w:r>
      <w:r>
        <w:rPr>
          <w:rFonts w:ascii="Traditional Arabic" w:hAnsi="Traditional Arabic" w:hint="cs"/>
          <w:sz w:val="32"/>
          <w:rtl/>
        </w:rPr>
        <w:instrText>-</w:instrText>
      </w:r>
      <w:r w:rsidRPr="00AF55A6">
        <w:rPr>
          <w:rFonts w:ascii="Traditional Arabic" w:hAnsi="Traditional Arabic"/>
          <w:sz w:val="32"/>
          <w:rtl/>
        </w:rPr>
        <w:instrText>لأصابع يديه</w:instrText>
      </w:r>
      <w:r>
        <w:rPr>
          <w:rFonts w:ascii="Traditional Arabic" w:hAnsi="Traditional Arabic" w:hint="cs"/>
          <w:sz w:val="32"/>
          <w:rtl/>
        </w:rPr>
        <w:instrText>-</w:instrText>
      </w:r>
      <w:r w:rsidRPr="00AF55A6">
        <w:rPr>
          <w:rFonts w:ascii="Traditional Arabic" w:hAnsi="Traditional Arabic"/>
          <w:sz w:val="32"/>
          <w:rtl/>
        </w:rPr>
        <w:instrText xml:space="preserve">، ألا آتيك، ولا آتي دينك، وإني كنت امرأ لا أعقل شيئا، إلا ما علمني الله ورسوله، وإني أسألك بوجه الله </w:instrText>
      </w:r>
      <w:r w:rsidRPr="00AF55A6">
        <w:rPr>
          <w:rFonts w:ascii="KFGQPC Arabic Symbols 01" w:hAnsi="KFGQPC Arabic Symbols 01" w:cs="KFGQPC Arabic Symbols 01"/>
          <w:szCs w:val="28"/>
        </w:rPr>
        <w:instrText></w:instrText>
      </w:r>
      <w:r w:rsidRPr="00AF55A6">
        <w:rPr>
          <w:rFonts w:ascii="Traditional Arabic" w:hAnsi="Traditional Arabic"/>
          <w:sz w:val="32"/>
          <w:rtl/>
        </w:rPr>
        <w:instrText xml:space="preserve"> بما بعثك ربك إلينا؟</w:instrText>
      </w:r>
      <w:r w:rsidRPr="00AF55A6">
        <w:rPr>
          <w:sz w:val="20"/>
          <w:szCs w:val="20"/>
        </w:rPr>
        <w:instrText>\</w:instrText>
      </w:r>
      <w:r w:rsidRPr="00AF55A6">
        <w:rPr>
          <w:rFonts w:ascii="Traditional Arabic" w:hAnsi="Traditional Arabic" w:hint="cs"/>
          <w:sz w:val="32"/>
          <w:rtl/>
        </w:rPr>
        <w:instrText>"</w:instrText>
      </w:r>
      <w:r w:rsidRPr="00AF55A6">
        <w:rPr>
          <w:rFonts w:ascii="Traditional Arabic" w:hAnsi="Traditional Arabic"/>
          <w:sz w:val="32"/>
          <w:rtl/>
        </w:rPr>
        <w:instrText xml:space="preserve"> قال</w:instrText>
      </w:r>
      <w:r w:rsidRPr="00AF55A6">
        <w:instrText>\</w:instrText>
      </w:r>
      <w:r w:rsidRPr="00AF55A6">
        <w:rPr>
          <w:rFonts w:ascii="Traditional Arabic" w:hAnsi="Traditional Arabic"/>
          <w:sz w:val="32"/>
          <w:rtl/>
        </w:rPr>
        <w:instrText xml:space="preserve">: </w:instrText>
      </w:r>
      <w:r w:rsidRPr="00AF55A6">
        <w:rPr>
          <w:sz w:val="20"/>
          <w:szCs w:val="20"/>
        </w:rPr>
        <w:instrText>\</w:instrText>
      </w:r>
      <w:r w:rsidRPr="00AF55A6">
        <w:rPr>
          <w:rFonts w:ascii="Traditional Arabic" w:hAnsi="Traditional Arabic"/>
          <w:sz w:val="32"/>
          <w:rtl/>
        </w:rPr>
        <w:instrText>«بالإسلام</w:instrText>
      </w:r>
      <w:r w:rsidRPr="00AF55A6">
        <w:rPr>
          <w:sz w:val="20"/>
          <w:szCs w:val="20"/>
        </w:rPr>
        <w:instrText>\</w:instrText>
      </w:r>
      <w:r w:rsidRPr="00AF55A6">
        <w:rPr>
          <w:rFonts w:ascii="Traditional Arabic" w:hAnsi="Traditional Arabic"/>
          <w:sz w:val="32"/>
          <w:rtl/>
        </w:rPr>
        <w:instrText>»</w:instrText>
      </w:r>
      <w:r w:rsidRPr="00AF55A6">
        <w:rPr>
          <w:rFonts w:ascii="Traditional Arabic" w:hAnsi="Traditional Arabic" w:hint="cs"/>
          <w:sz w:val="32"/>
          <w:rtl/>
        </w:rPr>
        <w:instrText>-بهز بن حكيم</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hint="cs"/>
          <w:sz w:val="32"/>
          <w:rtl/>
        </w:rPr>
        <w:t>،</w:t>
      </w:r>
      <w:r w:rsidRPr="00AF55A6">
        <w:rPr>
          <w:rFonts w:ascii="Traditional Arabic" w:hAnsi="Traditional Arabic"/>
          <w:sz w:val="32"/>
          <w:rtl/>
        </w:rPr>
        <w:t xml:space="preserve"> قال: قلت</w:t>
      </w:r>
      <w:r>
        <w:rPr>
          <w:rFonts w:ascii="Traditional Arabic" w:hAnsi="Traditional Arabic" w:hint="cs"/>
          <w:sz w:val="32"/>
          <w:rtl/>
        </w:rPr>
        <w:t>:</w:t>
      </w:r>
      <w:r w:rsidRPr="00AF55A6">
        <w:rPr>
          <w:rFonts w:ascii="Traditional Arabic" w:hAnsi="Traditional Arabic"/>
          <w:sz w:val="32"/>
          <w:rtl/>
        </w:rPr>
        <w:t xml:space="preserve"> وما آيات الإسلام؟ قال: «أن تقول: أسلمت وجهي إلى الله </w:t>
      </w:r>
      <w:r w:rsidRPr="00AF55A6">
        <w:rPr>
          <w:rFonts w:ascii="KFGQPC Arabic Symbols 01" w:hAnsi="KFGQPC Arabic Symbols 01" w:cs="KFGQPC Arabic Symbols 01"/>
          <w:szCs w:val="28"/>
        </w:rPr>
        <w:t></w:t>
      </w:r>
      <w:r w:rsidRPr="00AF55A6">
        <w:rPr>
          <w:rFonts w:ascii="Traditional Arabic" w:hAnsi="Traditional Arabic"/>
          <w:sz w:val="32"/>
          <w:rtl/>
        </w:rPr>
        <w:t>، وتخليت، وتقيم الصلاة، وتؤتي الزكاة، كل مسلم على مسلم محرم</w:t>
      </w:r>
      <w:r>
        <w:rPr>
          <w:rFonts w:ascii="Traditional Arabic" w:hAnsi="Traditional Arabic" w:hint="cs"/>
          <w:sz w:val="32"/>
          <w:rtl/>
        </w:rPr>
        <w:t>،</w:t>
      </w:r>
      <w:r w:rsidRPr="00AF55A6">
        <w:rPr>
          <w:rFonts w:ascii="Traditional Arabic" w:hAnsi="Traditional Arabic"/>
          <w:sz w:val="32"/>
          <w:rtl/>
        </w:rPr>
        <w:t xml:space="preserve"> أخوان نصيران لا يقبل الله </w:t>
      </w:r>
      <w:r w:rsidRPr="00AF55A6">
        <w:rPr>
          <w:rFonts w:ascii="KFGQPC Arabic Symbols 01" w:hAnsi="KFGQPC Arabic Symbols 01" w:cs="KFGQPC Arabic Symbols 01"/>
          <w:szCs w:val="28"/>
        </w:rPr>
        <w:t></w:t>
      </w:r>
      <w:r w:rsidRPr="00AF55A6">
        <w:rPr>
          <w:rFonts w:ascii="Traditional Arabic" w:hAnsi="Traditional Arabic"/>
          <w:sz w:val="32"/>
          <w:rtl/>
        </w:rPr>
        <w:t xml:space="preserve"> من مشرك بعدما أسلم عملا، أو يفارق المشركين إلى المسلمين» </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70"/>
      </w:r>
      <w:r w:rsidRPr="00AF55A6">
        <w:rPr>
          <w:rFonts w:ascii="Msh Quraan1" w:eastAsia="MS Mincho" w:hAnsi="Msh Quraan1"/>
          <w:b/>
          <w:color w:val="000000"/>
          <w:sz w:val="36"/>
          <w:vertAlign w:val="superscript"/>
          <w:rtl/>
          <w:lang w:bidi="ar-EG"/>
        </w:rPr>
        <w:t>)</w:t>
      </w:r>
      <w:r w:rsidRPr="00AF55A6">
        <w:rPr>
          <w:rFonts w:ascii="Traditional Arabic" w:hAnsi="Traditional Arabic"/>
          <w:sz w:val="32"/>
          <w:rtl/>
        </w:rPr>
        <w:t xml:space="preserve">. </w:t>
      </w:r>
    </w:p>
    <w:p w14:paraId="0B99CF91" w14:textId="77777777" w:rsidR="006A46BA" w:rsidRPr="00AF55A6" w:rsidRDefault="006A46BA" w:rsidP="006A46BA">
      <w:pPr>
        <w:widowControl w:val="0"/>
        <w:spacing w:after="60"/>
        <w:ind w:firstLine="567"/>
        <w:rPr>
          <w:rFonts w:ascii="Traditional Arabic" w:hAnsi="Traditional Arabic"/>
          <w:sz w:val="32"/>
          <w:rtl/>
        </w:rPr>
      </w:pPr>
      <w:r w:rsidRPr="00AF55A6">
        <w:rPr>
          <w:rFonts w:ascii="Traditional Arabic" w:hAnsi="Traditional Arabic"/>
          <w:sz w:val="32"/>
          <w:rtl/>
        </w:rPr>
        <w:t>وبايع أصحابه على البراءة من</w:t>
      </w:r>
      <w:r>
        <w:rPr>
          <w:rFonts w:ascii="Traditional Arabic" w:hAnsi="Traditional Arabic" w:hint="cs"/>
          <w:sz w:val="32"/>
          <w:rtl/>
        </w:rPr>
        <w:t xml:space="preserve"> المشركين </w:t>
      </w:r>
      <w:r w:rsidRPr="00AF55A6">
        <w:rPr>
          <w:rFonts w:ascii="Traditional Arabic" w:hAnsi="Traditional Arabic" w:hint="cs"/>
          <w:sz w:val="32"/>
          <w:rtl/>
        </w:rPr>
        <w:t>ومفارقتهم</w:t>
      </w:r>
      <w:r>
        <w:rPr>
          <w:rFonts w:ascii="Traditional Arabic" w:hAnsi="Traditional Arabic" w:hint="cs"/>
          <w:sz w:val="32"/>
          <w:rtl/>
        </w:rPr>
        <w:t>،</w:t>
      </w:r>
      <w:r w:rsidRPr="00AF55A6">
        <w:rPr>
          <w:rFonts w:ascii="Traditional Arabic" w:hAnsi="Traditional Arabic" w:hint="cs"/>
          <w:sz w:val="32"/>
          <w:rtl/>
        </w:rPr>
        <w:t xml:space="preserve"> فعن </w:t>
      </w:r>
      <w:r w:rsidRPr="00AF55A6">
        <w:rPr>
          <w:rFonts w:ascii="Traditional Arabic" w:hAnsi="Traditional Arabic"/>
          <w:sz w:val="32"/>
          <w:rtl/>
        </w:rPr>
        <w:t>جرير</w:t>
      </w:r>
      <w:r w:rsidRPr="00AF55A6">
        <w:rPr>
          <w:rFonts w:ascii="Traditional Arabic" w:hAnsi="Traditional Arabic" w:hint="cs"/>
          <w:sz w:val="32"/>
          <w:rtl/>
        </w:rPr>
        <w:t xml:space="preserve"> البجلي</w:t>
      </w:r>
      <w:r w:rsidRPr="00AF55A6">
        <w:rPr>
          <w:rFonts w:ascii="KFGQPC Arabic Symbols 01" w:hAnsi="KFGQPC Arabic Symbols 01" w:cs="KFGQPC Arabic Symbols 01" w:hint="cs"/>
          <w:szCs w:val="28"/>
        </w:rPr>
        <w:t></w:t>
      </w:r>
      <w:r w:rsidRPr="00AF55A6">
        <w:rPr>
          <w:rFonts w:ascii="Traditional Arabic" w:hAnsi="Traditional Arabic" w:hint="cs"/>
          <w:sz w:val="32"/>
          <w:rtl/>
        </w:rPr>
        <w:t>، قال</w:t>
      </w:r>
      <w:r w:rsidRPr="00AF55A6">
        <w:rPr>
          <w:rFonts w:ascii="Traditional Arabic" w:hAnsi="Traditional Arabic"/>
          <w:sz w:val="32"/>
          <w:rtl/>
        </w:rPr>
        <w:t xml:space="preserve">: </w:t>
      </w:r>
      <w:r w:rsidRPr="00AF55A6">
        <w:rPr>
          <w:rFonts w:ascii="Msh Quraan1" w:eastAsia="MS Mincho" w:hAnsi="Msh Quraan1"/>
          <w:b/>
          <w:sz w:val="36"/>
          <w:rtl/>
        </w:rPr>
        <w:t>«</w:t>
      </w:r>
      <w:r w:rsidRPr="00AF55A6">
        <w:rPr>
          <w:rFonts w:ascii="Traditional Arabic" w:hAnsi="Traditional Arabic"/>
          <w:sz w:val="32"/>
          <w:rtl/>
        </w:rPr>
        <w:t xml:space="preserve">أتيت النبي </w:t>
      </w:r>
      <w:r w:rsidRPr="00AF55A6">
        <w:rPr>
          <w:rFonts w:ascii="AGA Arabesque" w:hAnsi="AGA Arabesque"/>
          <w:sz w:val="36"/>
        </w:rPr>
        <w:t></w:t>
      </w:r>
      <w:r w:rsidRPr="00AF55A6">
        <w:rPr>
          <w:rFonts w:ascii="Traditional Arabic" w:hAnsi="Traditional Arabic"/>
          <w:sz w:val="32"/>
          <w:rtl/>
        </w:rPr>
        <w:t xml:space="preserve"> وهو يبايع، فقلت: يا رسول الله، ابسط يدك حتى أبايعك، واشترط علي، فأنت أعلم، قال: «أبايعك على أن تعبد الله، وتقيم الصلاة، وتؤتي الزكاة، وتناصح المسلمين، وتفارق المشركين»</w:t>
      </w:r>
      <w:r w:rsidRPr="00AF55A6">
        <w:rPr>
          <w:rFonts w:ascii="Traditional Arabic" w:hAnsi="Traditional Arabic"/>
          <w:sz w:val="32"/>
          <w:rtl/>
        </w:rPr>
        <w:fldChar w:fldCharType="begin"/>
      </w:r>
      <w:r w:rsidRPr="00AF55A6">
        <w:instrText xml:space="preserve"> XE "</w:instrText>
      </w:r>
      <w:r w:rsidRPr="00AF55A6">
        <w:rPr>
          <w:sz w:val="20"/>
          <w:szCs w:val="20"/>
        </w:rPr>
        <w:instrText>\</w:instrText>
      </w:r>
      <w:r w:rsidRPr="00AF55A6">
        <w:rPr>
          <w:rFonts w:ascii="Msh Quraan1" w:eastAsia="MS Mincho" w:hAnsi="Msh Quraan1"/>
          <w:b/>
          <w:sz w:val="36"/>
          <w:rtl/>
        </w:rPr>
        <w:instrText>«</w:instrText>
      </w:r>
      <w:r w:rsidRPr="00AF55A6">
        <w:rPr>
          <w:rFonts w:ascii="Traditional Arabic" w:hAnsi="Traditional Arabic"/>
          <w:sz w:val="32"/>
          <w:rtl/>
        </w:rPr>
        <w:instrText xml:space="preserve">أتيت النبي </w:instrText>
      </w:r>
      <w:r w:rsidRPr="00AF55A6">
        <w:rPr>
          <w:rFonts w:ascii="AGA Arabesque" w:hAnsi="AGA Arabesque"/>
          <w:sz w:val="36"/>
        </w:rPr>
        <w:instrText></w:instrText>
      </w:r>
      <w:r w:rsidRPr="00AF55A6">
        <w:rPr>
          <w:rFonts w:ascii="Traditional Arabic" w:hAnsi="Traditional Arabic"/>
          <w:sz w:val="32"/>
          <w:rtl/>
        </w:rPr>
        <w:instrText xml:space="preserve"> وهو يبايع، فقلت</w:instrText>
      </w:r>
      <w:r w:rsidRPr="00AF55A6">
        <w:instrText>\</w:instrText>
      </w:r>
      <w:r w:rsidRPr="00AF55A6">
        <w:rPr>
          <w:rFonts w:ascii="Traditional Arabic" w:hAnsi="Traditional Arabic"/>
          <w:sz w:val="32"/>
          <w:rtl/>
        </w:rPr>
        <w:instrText>: يا رسول الله، ابسط يدك حتى أبايعك، واشترط علي، فأنت أعلم، قال</w:instrText>
      </w:r>
      <w:r w:rsidRPr="00AF55A6">
        <w:instrText>\</w:instrText>
      </w:r>
      <w:r w:rsidRPr="00AF55A6">
        <w:rPr>
          <w:rFonts w:ascii="Traditional Arabic" w:hAnsi="Traditional Arabic"/>
          <w:sz w:val="32"/>
          <w:rtl/>
        </w:rPr>
        <w:instrText xml:space="preserve">: </w:instrText>
      </w:r>
      <w:r w:rsidRPr="00AF55A6">
        <w:rPr>
          <w:sz w:val="20"/>
          <w:szCs w:val="20"/>
        </w:rPr>
        <w:instrText>\</w:instrText>
      </w:r>
      <w:r w:rsidRPr="00AF55A6">
        <w:rPr>
          <w:rFonts w:ascii="Traditional Arabic" w:hAnsi="Traditional Arabic"/>
          <w:sz w:val="32"/>
          <w:rtl/>
        </w:rPr>
        <w:instrText>«أبايعك على أن تعبد الله، وتقيم الصلاة، وتؤتي الزكاة، وتناصح المسلمين، وتفارق المشركين</w:instrText>
      </w:r>
      <w:r w:rsidRPr="00AF55A6">
        <w:rPr>
          <w:sz w:val="20"/>
          <w:szCs w:val="20"/>
        </w:rPr>
        <w:instrText>\</w:instrText>
      </w:r>
      <w:r w:rsidRPr="00AF55A6">
        <w:rPr>
          <w:rFonts w:ascii="Traditional Arabic" w:hAnsi="Traditional Arabic"/>
          <w:sz w:val="32"/>
          <w:rtl/>
        </w:rPr>
        <w:instrText>»</w:instrText>
      </w:r>
      <w:r w:rsidRPr="00AF55A6">
        <w:rPr>
          <w:rFonts w:ascii="Traditional Arabic" w:hAnsi="Traditional Arabic" w:hint="cs"/>
          <w:sz w:val="32"/>
          <w:rtl/>
        </w:rPr>
        <w:instrText>-جرير البجلي</w:instrText>
      </w:r>
      <w:r w:rsidRPr="00AF55A6">
        <w:instrText xml:space="preserve">" </w:instrText>
      </w:r>
      <w:r w:rsidRPr="00AF55A6">
        <w:rPr>
          <w:rFonts w:ascii="Traditional Arabic" w:hAnsi="Traditional Arabic"/>
          <w:sz w:val="32"/>
          <w:rtl/>
        </w:rPr>
        <w:fldChar w:fldCharType="end"/>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71"/>
      </w:r>
      <w:r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b/>
          <w:color w:val="000000"/>
          <w:sz w:val="36"/>
          <w:rtl/>
          <w:lang w:bidi="ar-EG"/>
        </w:rPr>
        <w:t>.</w:t>
      </w:r>
    </w:p>
    <w:p w14:paraId="26BCAC9E" w14:textId="77777777" w:rsidR="006A46BA" w:rsidRPr="00AF55A6" w:rsidRDefault="006A46BA" w:rsidP="006A46BA">
      <w:pPr>
        <w:widowControl w:val="0"/>
        <w:spacing w:after="60"/>
        <w:ind w:firstLine="567"/>
        <w:jc w:val="both"/>
        <w:rPr>
          <w:rFonts w:ascii="Traditional Arabic" w:hAnsi="Traditional Arabic"/>
          <w:sz w:val="32"/>
          <w:rtl/>
        </w:rPr>
      </w:pPr>
      <w:r>
        <w:rPr>
          <w:rFonts w:ascii="Traditional Arabic" w:hAnsi="Traditional Arabic" w:hint="cs"/>
          <w:sz w:val="32"/>
          <w:rtl/>
        </w:rPr>
        <w:t>كما</w:t>
      </w:r>
      <w:r w:rsidRPr="00AF55A6">
        <w:rPr>
          <w:rFonts w:ascii="Traditional Arabic" w:hAnsi="Traditional Arabic" w:hint="cs"/>
          <w:sz w:val="32"/>
          <w:rtl/>
        </w:rPr>
        <w:t xml:space="preserve"> جاءت الأدلة من الكتاب والسنة بالولاء للمؤمنين والبراء من الكافرين، قال الله تعالى: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ﭒ  ﭓ  ﭔ  ﭕ  ﭖ  ﭗ  ﭘ  ﭙ</w:t>
      </w:r>
      <w:r w:rsidRPr="00AF55A6">
        <w:rPr>
          <w:rFonts w:ascii="QCF_P117" w:hAnsi="QCF_P117" w:cs="QCF_P117"/>
          <w:noProof w:val="0"/>
          <w:color w:val="0000A5"/>
          <w:sz w:val="29"/>
          <w:szCs w:val="29"/>
          <w:rtl/>
        </w:rPr>
        <w:t>ﭚ</w:t>
      </w:r>
      <w:r w:rsidRPr="00AF55A6">
        <w:rPr>
          <w:rFonts w:ascii="QCF_P117" w:hAnsi="QCF_P117" w:cs="QCF_P117"/>
          <w:noProof w:val="0"/>
          <w:color w:val="000000"/>
          <w:sz w:val="29"/>
          <w:szCs w:val="29"/>
          <w:rtl/>
        </w:rPr>
        <w:t xml:space="preserve">  ﭛ   ﭜ  ﭝ</w:t>
      </w:r>
      <w:r w:rsidRPr="00AF55A6">
        <w:rPr>
          <w:rFonts w:ascii="QCF_P117" w:hAnsi="QCF_P117" w:cs="QCF_P117"/>
          <w:noProof w:val="0"/>
          <w:color w:val="0000A5"/>
          <w:sz w:val="29"/>
          <w:szCs w:val="29"/>
          <w:rtl/>
        </w:rPr>
        <w:t>ﭞ</w:t>
      </w:r>
      <w:r w:rsidRPr="00AF55A6">
        <w:rPr>
          <w:rFonts w:ascii="QCF_P117" w:hAnsi="QCF_P117" w:cs="QCF_P117"/>
          <w:noProof w:val="0"/>
          <w:color w:val="000000"/>
          <w:sz w:val="29"/>
          <w:szCs w:val="29"/>
          <w:rtl/>
        </w:rPr>
        <w:t xml:space="preserve">  ﭟ  ﭠ  ﭡ  ﭢ  ﭣ</w:t>
      </w:r>
      <w:r w:rsidRPr="00AF55A6">
        <w:rPr>
          <w:rFonts w:ascii="QCF_P117" w:hAnsi="QCF_P117" w:cs="QCF_P117"/>
          <w:noProof w:val="0"/>
          <w:color w:val="0000A5"/>
          <w:sz w:val="29"/>
          <w:szCs w:val="29"/>
          <w:rtl/>
        </w:rPr>
        <w:t>ﭤ</w:t>
      </w:r>
      <w:r w:rsidRPr="00AF55A6">
        <w:rPr>
          <w:rFonts w:ascii="QCF_P117" w:hAnsi="QCF_P117" w:cs="QCF_P117"/>
          <w:noProof w:val="0"/>
          <w:color w:val="000000"/>
          <w:sz w:val="29"/>
          <w:szCs w:val="29"/>
          <w:rtl/>
        </w:rPr>
        <w:t xml:space="preserve">  ﭥ  ﭦ  ﭧ  ﭨ  ﭩ     ﭪ  ﭫ  ﭬ  ﭭ  ﭮ  ﭯ  ﭰ  ﭱ  ﭲ   ﭳ  ﭴ  ﭵ  ﭶ  ﭷ</w:t>
      </w:r>
      <w:r w:rsidRPr="00AF55A6">
        <w:rPr>
          <w:rFonts w:ascii="QCF_P117" w:hAnsi="QCF_P117" w:cs="QCF_P117"/>
          <w:noProof w:val="0"/>
          <w:color w:val="0000A5"/>
          <w:sz w:val="29"/>
          <w:szCs w:val="29"/>
          <w:rtl/>
        </w:rPr>
        <w:t>ﭸ</w:t>
      </w:r>
      <w:r w:rsidRPr="00AF55A6">
        <w:rPr>
          <w:rFonts w:ascii="QCF_P117" w:hAnsi="QCF_P117" w:cs="QCF_P117"/>
          <w:noProof w:val="0"/>
          <w:color w:val="000000"/>
          <w:sz w:val="29"/>
          <w:szCs w:val="29"/>
          <w:rtl/>
        </w:rPr>
        <w:t xml:space="preserve">  ﭹ  ﭺ  ﭻ  ﭼ  ﭽ  ﭾ  ﭿ   ﮀ  ﮁ  ﮂ  ﮃ  ﮄ  ﮅ  ﮆ  ﮇ  ﮈ  ﮉ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rPr>
        <w:t>[المائدة: 51، 52]</w:t>
      </w:r>
      <w:r w:rsidRPr="00AF55A6">
        <w:rPr>
          <w:rFonts w:ascii="Traditional Arabic" w:hAnsi="Traditional Arabic"/>
          <w:sz w:val="32"/>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ﭒ  ﭓ  ﭔ  ﭕ  ﭖ  ﭗ  ﭘ  ﭙ</w:instrText>
      </w:r>
      <w:r w:rsidRPr="00AF55A6">
        <w:rPr>
          <w:rFonts w:ascii="QCF_P117" w:hAnsi="QCF_P117" w:cs="QCF_P117"/>
          <w:noProof w:val="0"/>
          <w:color w:val="0000A5"/>
          <w:sz w:val="29"/>
          <w:szCs w:val="29"/>
          <w:rtl/>
        </w:rPr>
        <w:instrText>ﭚ</w:instrText>
      </w:r>
      <w:r w:rsidRPr="00AF55A6">
        <w:rPr>
          <w:rFonts w:ascii="QCF_P117" w:hAnsi="QCF_P117" w:cs="QCF_P117"/>
          <w:noProof w:val="0"/>
          <w:color w:val="000000"/>
          <w:sz w:val="29"/>
          <w:szCs w:val="29"/>
          <w:rtl/>
        </w:rPr>
        <w:instrText xml:space="preserve">  ﭛ   ﭜ  ﭝ</w:instrText>
      </w:r>
      <w:r w:rsidRPr="00AF55A6">
        <w:rPr>
          <w:rFonts w:ascii="QCF_P117" w:hAnsi="QCF_P117" w:cs="QCF_P117"/>
          <w:noProof w:val="0"/>
          <w:color w:val="0000A5"/>
          <w:sz w:val="29"/>
          <w:szCs w:val="29"/>
          <w:rtl/>
        </w:rPr>
        <w:instrText>ﭞ</w:instrText>
      </w:r>
      <w:r w:rsidRPr="00AF55A6">
        <w:rPr>
          <w:rFonts w:ascii="QCF_P117" w:hAnsi="QCF_P117" w:cs="QCF_P117"/>
          <w:noProof w:val="0"/>
          <w:color w:val="000000"/>
          <w:sz w:val="29"/>
          <w:szCs w:val="29"/>
          <w:rtl/>
        </w:rPr>
        <w:instrText xml:space="preserve">  ﭟ  ﭠ  ﭡ  ﭢ  ﭣ</w:instrText>
      </w:r>
      <w:r w:rsidRPr="00AF55A6">
        <w:rPr>
          <w:rFonts w:ascii="QCF_P117" w:hAnsi="QCF_P117" w:cs="QCF_P117"/>
          <w:noProof w:val="0"/>
          <w:color w:val="0000A5"/>
          <w:sz w:val="29"/>
          <w:szCs w:val="29"/>
          <w:rtl/>
        </w:rPr>
        <w:instrText>ﭤ</w:instrText>
      </w:r>
      <w:r w:rsidRPr="00AF55A6">
        <w:rPr>
          <w:rFonts w:ascii="QCF_P117" w:hAnsi="QCF_P117" w:cs="QCF_P117"/>
          <w:noProof w:val="0"/>
          <w:color w:val="000000"/>
          <w:sz w:val="29"/>
          <w:szCs w:val="29"/>
          <w:rtl/>
        </w:rPr>
        <w:instrText xml:space="preserve">  ﭥ  ﭦ  ﭧ  ﭨ  ﭩ     ﭪ  ﭫ  ﭬ  ﭭ  ﭮ  ﭯ  ﭰ  ﭱ  ﭲ   ﭳ  ﭴ  ﭵ  ﭶ  ﭷ</w:instrText>
      </w:r>
      <w:r w:rsidRPr="00AF55A6">
        <w:rPr>
          <w:rFonts w:ascii="QCF_P117" w:hAnsi="QCF_P117" w:cs="QCF_P117"/>
          <w:noProof w:val="0"/>
          <w:color w:val="0000A5"/>
          <w:sz w:val="29"/>
          <w:szCs w:val="29"/>
          <w:rtl/>
        </w:rPr>
        <w:instrText>ﭸ</w:instrText>
      </w:r>
      <w:r w:rsidRPr="00AF55A6">
        <w:rPr>
          <w:rFonts w:ascii="QCF_P117" w:hAnsi="QCF_P117" w:cs="QCF_P117"/>
          <w:noProof w:val="0"/>
          <w:color w:val="000000"/>
          <w:sz w:val="29"/>
          <w:szCs w:val="29"/>
          <w:rtl/>
        </w:rPr>
        <w:instrText xml:space="preserve">  ﭹ  ﭺ  ﭻ  ﭼ  ﭽ  ﭾ  ﭿ   ﮀ  ﮁ  ﮂ  ﮃ  ﮄ  ﮅ  ﮆ  ﮇ  ﮈ  ﮉ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rPr>
        <w:instrText>[المائدة</w:instrText>
      </w:r>
      <w:r w:rsidRPr="00AF55A6">
        <w:instrText>\</w:instrText>
      </w:r>
      <w:r w:rsidRPr="00AF55A6">
        <w:rPr>
          <w:rFonts w:ascii="Traditional Arabic" w:hAnsi="Traditional Arabic"/>
          <w:sz w:val="32"/>
          <w:rtl/>
        </w:rPr>
        <w:instrText>: 51، 52]</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sz w:val="32"/>
          <w:rtl/>
        </w:rPr>
        <w:t>.</w:t>
      </w:r>
    </w:p>
    <w:p w14:paraId="2F36F30E" w14:textId="77777777" w:rsidR="006A46BA" w:rsidRPr="00AF55A6" w:rsidRDefault="006A46BA" w:rsidP="006A46BA">
      <w:pPr>
        <w:widowControl w:val="0"/>
        <w:spacing w:after="60"/>
        <w:ind w:firstLine="567"/>
        <w:rPr>
          <w:rFonts w:ascii="Traditional Arabic" w:hAnsi="Traditional Arabic"/>
          <w:sz w:val="32"/>
          <w:rtl/>
        </w:rPr>
      </w:pPr>
      <w:r w:rsidRPr="00AF55A6">
        <w:rPr>
          <w:rFonts w:ascii="Traditional Arabic" w:hAnsi="Traditional Arabic" w:hint="cs"/>
          <w:sz w:val="32"/>
          <w:rtl/>
        </w:rPr>
        <w:t xml:space="preserve">فمن </w:t>
      </w:r>
      <w:r w:rsidRPr="00AF55A6">
        <w:rPr>
          <w:rFonts w:ascii="Traditional Arabic" w:hAnsi="Traditional Arabic"/>
          <w:sz w:val="32"/>
          <w:rtl/>
        </w:rPr>
        <w:t>عاضدهم وناصرهم على المسلمين، فحكمه حكمهم، في الكفر والجزاء وهذا الحكم باق إلى يوم القيامة، وهو قطع الموالاة بين المسلمين والكافرين</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72"/>
      </w:r>
      <w:r w:rsidRPr="00AF55A6">
        <w:rPr>
          <w:rFonts w:ascii="Msh Quraan1" w:eastAsia="MS Mincho" w:hAnsi="Msh Quraan1"/>
          <w:b/>
          <w:color w:val="000000"/>
          <w:sz w:val="36"/>
          <w:vertAlign w:val="superscript"/>
          <w:rtl/>
          <w:lang w:bidi="ar-EG"/>
        </w:rPr>
        <w:t>)</w:t>
      </w:r>
      <w:r w:rsidRPr="00AF55A6">
        <w:rPr>
          <w:rFonts w:ascii="Traditional Arabic" w:hAnsi="Traditional Arabic"/>
          <w:sz w:val="32"/>
          <w:rtl/>
        </w:rPr>
        <w:t>.</w:t>
      </w:r>
    </w:p>
    <w:p w14:paraId="6A1728C4" w14:textId="77777777" w:rsidR="006A46BA" w:rsidRPr="00AF55A6" w:rsidRDefault="006A46BA" w:rsidP="006A46BA">
      <w:pPr>
        <w:widowControl w:val="0"/>
        <w:spacing w:after="60"/>
        <w:ind w:firstLine="567"/>
        <w:jc w:val="both"/>
        <w:rPr>
          <w:rFonts w:ascii="Traditional Arabic" w:hAnsi="Traditional Arabic"/>
          <w:sz w:val="32"/>
          <w:rtl/>
        </w:rPr>
      </w:pPr>
      <w:r w:rsidRPr="00AF55A6">
        <w:rPr>
          <w:rFonts w:ascii="Traditional Arabic" w:hAnsi="Traditional Arabic" w:hint="cs"/>
          <w:sz w:val="32"/>
          <w:rtl/>
        </w:rPr>
        <w:t xml:space="preserve">وقال تعالى: </w:t>
      </w:r>
      <w:r w:rsidRPr="00AF55A6">
        <w:rPr>
          <w:rFonts w:ascii="QCF_BSML" w:hAnsi="QCF_BSML" w:cs="QCF_BSML"/>
          <w:noProof w:val="0"/>
          <w:color w:val="000000"/>
          <w:sz w:val="29"/>
          <w:szCs w:val="29"/>
          <w:rtl/>
        </w:rPr>
        <w:t xml:space="preserve">ﮋ </w:t>
      </w:r>
      <w:r w:rsidRPr="00AF55A6">
        <w:rPr>
          <w:rFonts w:ascii="QCF_P019" w:hAnsi="QCF_P019" w:cs="QCF_P019"/>
          <w:noProof w:val="0"/>
          <w:color w:val="000000"/>
          <w:sz w:val="29"/>
          <w:szCs w:val="29"/>
          <w:rtl/>
        </w:rPr>
        <w:t>ﭑ  ﭒ  ﭓ  ﭔ  ﭕ  ﭖ  ﭗ  ﭘ  ﭙ</w:t>
      </w:r>
      <w:r w:rsidRPr="00AF55A6">
        <w:rPr>
          <w:rFonts w:ascii="QCF_P019" w:hAnsi="QCF_P019" w:cs="QCF_P019"/>
          <w:noProof w:val="0"/>
          <w:color w:val="0000A5"/>
          <w:sz w:val="29"/>
          <w:szCs w:val="29"/>
          <w:rtl/>
        </w:rPr>
        <w:t>ﭚ</w:t>
      </w:r>
      <w:r w:rsidRPr="00AF55A6">
        <w:rPr>
          <w:rFonts w:ascii="QCF_P019" w:hAnsi="QCF_P019" w:cs="QCF_P019"/>
          <w:noProof w:val="0"/>
          <w:color w:val="000000"/>
          <w:sz w:val="29"/>
          <w:szCs w:val="29"/>
          <w:rtl/>
        </w:rPr>
        <w:t xml:space="preserve">  ﭛ  ﭜ     ﭝ  ﭞ  ﭟ  ﭠ</w:t>
      </w:r>
      <w:r w:rsidRPr="00AF55A6">
        <w:rPr>
          <w:rFonts w:ascii="QCF_P019" w:hAnsi="QCF_P019" w:cs="QCF_P019"/>
          <w:noProof w:val="0"/>
          <w:color w:val="0000A5"/>
          <w:sz w:val="29"/>
          <w:szCs w:val="29"/>
          <w:rtl/>
        </w:rPr>
        <w:t>ﭡ</w:t>
      </w:r>
      <w:r w:rsidRPr="00AF55A6">
        <w:rPr>
          <w:rFonts w:ascii="QCF_P019" w:hAnsi="QCF_P019" w:cs="QCF_P019"/>
          <w:noProof w:val="0"/>
          <w:color w:val="000000"/>
          <w:sz w:val="29"/>
          <w:szCs w:val="29"/>
          <w:rtl/>
        </w:rPr>
        <w:t xml:space="preserve">  ﭢ  ﭣ  ﭤ  ﭥ  ﭦ  ﭧ   ﭨ  ﭩ</w:t>
      </w:r>
      <w:r w:rsidRPr="00AF55A6">
        <w:rPr>
          <w:rFonts w:ascii="QCF_P019" w:hAnsi="QCF_P019" w:cs="QCF_P019"/>
          <w:noProof w:val="0"/>
          <w:color w:val="0000A5"/>
          <w:sz w:val="29"/>
          <w:szCs w:val="29"/>
          <w:rtl/>
        </w:rPr>
        <w:t>ﭪ</w:t>
      </w:r>
      <w:r w:rsidRPr="00AF55A6">
        <w:rPr>
          <w:rFonts w:ascii="QCF_P019" w:hAnsi="QCF_P019" w:cs="QCF_P019"/>
          <w:noProof w:val="0"/>
          <w:color w:val="000000"/>
          <w:sz w:val="29"/>
          <w:szCs w:val="29"/>
          <w:rtl/>
        </w:rPr>
        <w:t xml:space="preserve">  ﭫ  ﭬ  ﭭ  ﭮ  ﭯ  ﭰ  ﭱ    ﭲ  ﭳ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rPr>
        <w:t xml:space="preserve"> [البقرة: 120]</w:t>
      </w:r>
      <w:r w:rsidRPr="00AF55A6">
        <w:rPr>
          <w:rFonts w:ascii="Traditional Arabic" w:hAnsi="Traditional Arabic"/>
          <w:sz w:val="32"/>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19" w:hAnsi="QCF_P019" w:cs="QCF_P019"/>
          <w:noProof w:val="0"/>
          <w:color w:val="000000"/>
          <w:sz w:val="29"/>
          <w:szCs w:val="29"/>
          <w:rtl/>
        </w:rPr>
        <w:instrText>ﭑ  ﭒ  ﭓ  ﭔ  ﭕ  ﭖ  ﭗ  ﭘ  ﭙ</w:instrText>
      </w:r>
      <w:r w:rsidRPr="00AF55A6">
        <w:rPr>
          <w:rFonts w:ascii="QCF_P019" w:hAnsi="QCF_P019" w:cs="QCF_P019"/>
          <w:noProof w:val="0"/>
          <w:color w:val="0000A5"/>
          <w:sz w:val="29"/>
          <w:szCs w:val="29"/>
          <w:rtl/>
        </w:rPr>
        <w:instrText>ﭚ</w:instrText>
      </w:r>
      <w:r w:rsidRPr="00AF55A6">
        <w:rPr>
          <w:rFonts w:ascii="QCF_P019" w:hAnsi="QCF_P019" w:cs="QCF_P019"/>
          <w:noProof w:val="0"/>
          <w:color w:val="000000"/>
          <w:sz w:val="29"/>
          <w:szCs w:val="29"/>
          <w:rtl/>
        </w:rPr>
        <w:instrText xml:space="preserve">  ﭛ  ﭜ     ﭝ  ﭞ  ﭟ  ﭠ</w:instrText>
      </w:r>
      <w:r w:rsidRPr="00AF55A6">
        <w:rPr>
          <w:rFonts w:ascii="QCF_P019" w:hAnsi="QCF_P019" w:cs="QCF_P019"/>
          <w:noProof w:val="0"/>
          <w:color w:val="0000A5"/>
          <w:sz w:val="29"/>
          <w:szCs w:val="29"/>
          <w:rtl/>
        </w:rPr>
        <w:instrText>ﭡ</w:instrText>
      </w:r>
      <w:r w:rsidRPr="00AF55A6">
        <w:rPr>
          <w:rFonts w:ascii="QCF_P019" w:hAnsi="QCF_P019" w:cs="QCF_P019"/>
          <w:noProof w:val="0"/>
          <w:color w:val="000000"/>
          <w:sz w:val="29"/>
          <w:szCs w:val="29"/>
          <w:rtl/>
        </w:rPr>
        <w:instrText xml:space="preserve">  ﭢ  ﭣ  ﭤ  ﭥ  ﭦ  ﭧ   ﭨ  ﭩ</w:instrText>
      </w:r>
      <w:r w:rsidRPr="00AF55A6">
        <w:rPr>
          <w:rFonts w:ascii="QCF_P019" w:hAnsi="QCF_P019" w:cs="QCF_P019"/>
          <w:noProof w:val="0"/>
          <w:color w:val="0000A5"/>
          <w:sz w:val="29"/>
          <w:szCs w:val="29"/>
          <w:rtl/>
        </w:rPr>
        <w:instrText>ﭪ</w:instrText>
      </w:r>
      <w:r w:rsidRPr="00AF55A6">
        <w:rPr>
          <w:rFonts w:ascii="QCF_P019" w:hAnsi="QCF_P019" w:cs="QCF_P019"/>
          <w:noProof w:val="0"/>
          <w:color w:val="000000"/>
          <w:sz w:val="29"/>
          <w:szCs w:val="29"/>
          <w:rtl/>
        </w:rPr>
        <w:instrText xml:space="preserve">  ﭫ  ﭬ  ﭭ  ﭮ  ﭯ  ﭰ  ﭱ    ﭲ  ﭳ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rPr>
        <w:instrText xml:space="preserve"> [البقرة</w:instrText>
      </w:r>
      <w:r w:rsidRPr="00AF55A6">
        <w:instrText>\</w:instrText>
      </w:r>
      <w:r w:rsidRPr="00AF55A6">
        <w:rPr>
          <w:rFonts w:ascii="Traditional Arabic" w:hAnsi="Traditional Arabic"/>
          <w:sz w:val="32"/>
          <w:rtl/>
        </w:rPr>
        <w:instrText>: 120]</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sz w:val="32"/>
          <w:rtl/>
        </w:rPr>
        <w:t>.</w:t>
      </w:r>
    </w:p>
    <w:p w14:paraId="1583C863" w14:textId="77777777" w:rsidR="006A46BA" w:rsidRPr="00AF55A6" w:rsidRDefault="006A46BA" w:rsidP="006A46BA">
      <w:pPr>
        <w:widowControl w:val="0"/>
        <w:spacing w:after="60"/>
        <w:ind w:firstLine="567"/>
        <w:rPr>
          <w:rFonts w:ascii="Traditional Arabic" w:hAnsi="Traditional Arabic"/>
          <w:sz w:val="32"/>
          <w:rtl/>
        </w:rPr>
      </w:pPr>
      <w:r w:rsidRPr="00AF55A6">
        <w:rPr>
          <w:rFonts w:ascii="Traditional Arabic" w:hAnsi="Traditional Arabic" w:hint="cs"/>
          <w:sz w:val="32"/>
          <w:rtl/>
        </w:rPr>
        <w:t xml:space="preserve">وعن </w:t>
      </w:r>
      <w:r w:rsidRPr="00AF55A6">
        <w:rPr>
          <w:rFonts w:ascii="Traditional Arabic" w:hAnsi="Traditional Arabic"/>
          <w:sz w:val="32"/>
          <w:rtl/>
        </w:rPr>
        <w:t>النعمان بن بشير</w:t>
      </w:r>
      <w:r w:rsidRPr="00AF55A6">
        <w:rPr>
          <w:rFonts w:ascii="KFGQPC Arabic Symbols 01" w:hAnsi="KFGQPC Arabic Symbols 01" w:cs="KFGQPC Arabic Symbols 01" w:hint="cs"/>
          <w:szCs w:val="28"/>
        </w:rPr>
        <w:t></w:t>
      </w:r>
      <w:r w:rsidRPr="00AF55A6">
        <w:rPr>
          <w:rFonts w:ascii="Traditional Arabic" w:hAnsi="Traditional Arabic"/>
          <w:sz w:val="32"/>
          <w:rtl/>
        </w:rPr>
        <w:t xml:space="preserve">، </w:t>
      </w:r>
      <w:r w:rsidRPr="00AF55A6">
        <w:rPr>
          <w:rFonts w:ascii="Traditional Arabic" w:hAnsi="Traditional Arabic" w:hint="cs"/>
          <w:sz w:val="32"/>
          <w:rtl/>
        </w:rPr>
        <w:t>قال</w:t>
      </w:r>
      <w:r w:rsidRPr="00AF55A6">
        <w:rPr>
          <w:rFonts w:ascii="Traditional Arabic" w:hAnsi="Traditional Arabic"/>
          <w:sz w:val="32"/>
          <w:rtl/>
        </w:rPr>
        <w:t xml:space="preserve">: قال رسول الله </w:t>
      </w:r>
      <w:r w:rsidRPr="00AF55A6">
        <w:rPr>
          <w:rFonts w:ascii="AGA Arabesque" w:hAnsi="AGA Arabesque"/>
          <w:sz w:val="36"/>
        </w:rPr>
        <w:t></w:t>
      </w:r>
      <w:r w:rsidRPr="00AF55A6">
        <w:rPr>
          <w:rFonts w:ascii="Traditional Arabic" w:hAnsi="Traditional Arabic"/>
          <w:sz w:val="32"/>
          <w:rtl/>
        </w:rPr>
        <w:t xml:space="preserve">: «ترى المؤمنين في تراحمهم وتوادهم وتعاطفهم، كمثل الجسد، إذا اشتكى عضوا تداعى له سائر جسده بالسهر </w:t>
      </w:r>
      <w:r w:rsidRPr="00AF55A6">
        <w:rPr>
          <w:rFonts w:ascii="Traditional Arabic" w:hAnsi="Traditional Arabic"/>
          <w:sz w:val="32"/>
          <w:rtl/>
        </w:rPr>
        <w:lastRenderedPageBreak/>
        <w:t>والحمى»</w:t>
      </w:r>
      <w:r w:rsidRPr="00AF55A6">
        <w:rPr>
          <w:rFonts w:ascii="Msh Quraan1" w:eastAsia="MS Mincho" w:hAnsi="Msh Quraan1" w:hint="eastAsia"/>
          <w:b/>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2"/>
          <w:rtl/>
        </w:rPr>
        <w:instrText>«ترى المؤمنين في تراحمهم وتوادهم وتعاطفهم، كمثل الجسد، إذا اشتكى عضوا تداعى له سائر جسده بالسهر والحمى</w:instrText>
      </w:r>
      <w:r w:rsidRPr="00AF55A6">
        <w:rPr>
          <w:sz w:val="20"/>
          <w:szCs w:val="20"/>
        </w:rPr>
        <w:instrText>\</w:instrText>
      </w:r>
      <w:r w:rsidRPr="00AF55A6">
        <w:rPr>
          <w:rFonts w:ascii="Traditional Arabic" w:hAnsi="Traditional Arabic"/>
          <w:sz w:val="32"/>
          <w:rtl/>
        </w:rPr>
        <w:instrText>»</w:instrText>
      </w:r>
      <w:r w:rsidRPr="00AF55A6">
        <w:instrText xml:space="preserve">" </w:instrText>
      </w:r>
      <w:r w:rsidRPr="00AF55A6">
        <w:rPr>
          <w:rFonts w:ascii="Msh Quraan1" w:eastAsia="MS Mincho" w:hAnsi="Msh Quraan1" w:hint="eastAsia"/>
          <w:b/>
          <w:color w:val="000000"/>
          <w:sz w:val="36"/>
          <w:vertAlign w:val="superscript"/>
          <w:rtl/>
          <w:lang w:bidi="ar-EG"/>
        </w:rPr>
        <w:fldChar w:fldCharType="end"/>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73"/>
      </w:r>
      <w:r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b/>
          <w:color w:val="000000"/>
          <w:sz w:val="36"/>
          <w:rtl/>
          <w:lang w:bidi="ar-EG"/>
        </w:rPr>
        <w:t>.</w:t>
      </w:r>
    </w:p>
    <w:p w14:paraId="7BAB47FE" w14:textId="77777777" w:rsidR="006A46BA" w:rsidRPr="00AF55A6" w:rsidRDefault="006A46BA" w:rsidP="006A46BA">
      <w:pPr>
        <w:widowControl w:val="0"/>
        <w:spacing w:after="60"/>
        <w:ind w:firstLine="567"/>
        <w:jc w:val="both"/>
        <w:rPr>
          <w:rFonts w:ascii="Traditional Arabic" w:hAnsi="Traditional Arabic"/>
          <w:sz w:val="32"/>
          <w:rtl/>
        </w:rPr>
      </w:pPr>
      <w:r w:rsidRPr="00AF55A6">
        <w:rPr>
          <w:rFonts w:ascii="Traditional Arabic" w:hAnsi="Traditional Arabic" w:hint="cs"/>
          <w:sz w:val="32"/>
          <w:rtl/>
        </w:rPr>
        <w:t>و</w:t>
      </w:r>
      <w:r w:rsidRPr="00AF55A6">
        <w:rPr>
          <w:rFonts w:ascii="Traditional Arabic" w:hAnsi="Traditional Arabic"/>
          <w:sz w:val="32"/>
          <w:rtl/>
        </w:rPr>
        <w:t>عن عبد الله</w:t>
      </w:r>
      <w:r w:rsidRPr="00AF55A6">
        <w:rPr>
          <w:rFonts w:ascii="Traditional Arabic" w:hAnsi="Traditional Arabic" w:hint="cs"/>
          <w:sz w:val="32"/>
          <w:rtl/>
        </w:rPr>
        <w:t xml:space="preserve"> بن مسعود</w:t>
      </w:r>
      <w:r w:rsidRPr="00AF55A6">
        <w:rPr>
          <w:rFonts w:ascii="KFGQPC Arabic Symbols 01" w:hAnsi="KFGQPC Arabic Symbols 01" w:cs="KFGQPC Arabic Symbols 01" w:hint="cs"/>
          <w:szCs w:val="28"/>
        </w:rPr>
        <w:t></w:t>
      </w:r>
      <w:r w:rsidRPr="00AF55A6">
        <w:rPr>
          <w:rFonts w:ascii="Traditional Arabic" w:hAnsi="Traditional Arabic"/>
          <w:sz w:val="32"/>
          <w:rtl/>
        </w:rPr>
        <w:t>، قال:</w:t>
      </w:r>
      <w:r w:rsidRPr="00AF55A6">
        <w:rPr>
          <w:rFonts w:ascii="Traditional Arabic" w:hAnsi="Traditional Arabic" w:hint="cs"/>
          <w:sz w:val="32"/>
          <w:rtl/>
        </w:rPr>
        <w:t xml:space="preserve"> </w:t>
      </w:r>
      <w:r w:rsidRPr="00AF55A6">
        <w:rPr>
          <w:rFonts w:ascii="Msh Quraan1" w:eastAsia="MS Mincho" w:hAnsi="Msh Quraan1"/>
          <w:b/>
          <w:sz w:val="36"/>
          <w:rtl/>
        </w:rPr>
        <w:t>«</w:t>
      </w:r>
      <w:r w:rsidRPr="00AF55A6">
        <w:rPr>
          <w:rFonts w:ascii="Traditional Arabic" w:hAnsi="Traditional Arabic"/>
          <w:sz w:val="32"/>
          <w:rtl/>
        </w:rPr>
        <w:t xml:space="preserve">جاء رجل إلى رسول الله </w:t>
      </w:r>
      <w:r w:rsidRPr="00AF55A6">
        <w:rPr>
          <w:rFonts w:ascii="AGA Arabesque" w:hAnsi="AGA Arabesque"/>
          <w:sz w:val="36"/>
        </w:rPr>
        <w:t></w:t>
      </w:r>
      <w:r w:rsidRPr="00AF55A6">
        <w:rPr>
          <w:rFonts w:ascii="Traditional Arabic" w:hAnsi="Traditional Arabic"/>
          <w:sz w:val="32"/>
          <w:rtl/>
        </w:rPr>
        <w:t xml:space="preserve"> فقال: يا رسول الله كيف ترى في رجل أحب قوما ولما يلحق بهم؟ قال رسول الله </w:t>
      </w:r>
      <w:r w:rsidRPr="00AF55A6">
        <w:rPr>
          <w:rFonts w:ascii="AGA Arabesque" w:hAnsi="AGA Arabesque"/>
          <w:sz w:val="36"/>
        </w:rPr>
        <w:t></w:t>
      </w:r>
      <w:r w:rsidRPr="00AF55A6">
        <w:rPr>
          <w:rFonts w:ascii="Traditional Arabic" w:hAnsi="Traditional Arabic"/>
          <w:sz w:val="32"/>
          <w:rtl/>
        </w:rPr>
        <w:t>: «المرء مع من أحب»</w:t>
      </w:r>
      <w:r w:rsidRPr="00AF55A6">
        <w:rPr>
          <w:rFonts w:ascii="Msh Quraan1" w:eastAsia="MS Mincho" w:hAnsi="Msh Quraan1" w:hint="eastAsia"/>
          <w:b/>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sz w:val="36"/>
          <w:rtl/>
        </w:rPr>
        <w:instrText>«</w:instrText>
      </w:r>
      <w:r w:rsidRPr="00AF55A6">
        <w:rPr>
          <w:rFonts w:ascii="Traditional Arabic" w:hAnsi="Traditional Arabic"/>
          <w:sz w:val="32"/>
          <w:rtl/>
        </w:rPr>
        <w:instrText xml:space="preserve">جاء رجل إلى رسول الله </w:instrText>
      </w:r>
      <w:r w:rsidRPr="00AF55A6">
        <w:rPr>
          <w:rFonts w:ascii="AGA Arabesque" w:hAnsi="AGA Arabesque"/>
          <w:sz w:val="36"/>
        </w:rPr>
        <w:instrText></w:instrText>
      </w:r>
      <w:r w:rsidRPr="00AF55A6">
        <w:rPr>
          <w:rFonts w:ascii="Traditional Arabic" w:hAnsi="Traditional Arabic"/>
          <w:sz w:val="32"/>
          <w:rtl/>
        </w:rPr>
        <w:instrText xml:space="preserve"> فقال</w:instrText>
      </w:r>
      <w:r w:rsidRPr="00AF55A6">
        <w:instrText>\</w:instrText>
      </w:r>
      <w:r w:rsidRPr="00AF55A6">
        <w:rPr>
          <w:rFonts w:ascii="Traditional Arabic" w:hAnsi="Traditional Arabic"/>
          <w:sz w:val="32"/>
          <w:rtl/>
        </w:rPr>
        <w:instrText xml:space="preserve">: يا رسول الله كيف ترى في رجل أحب قوما ولما يلحق بهم؟ قال رسول الله </w:instrText>
      </w:r>
      <w:r w:rsidRPr="00AF55A6">
        <w:rPr>
          <w:rFonts w:ascii="AGA Arabesque" w:hAnsi="AGA Arabesque"/>
          <w:sz w:val="36"/>
        </w:rPr>
        <w:instrText></w:instrText>
      </w:r>
      <w:r w:rsidRPr="00AF55A6">
        <w:instrText>\</w:instrText>
      </w:r>
      <w:r w:rsidRPr="00AF55A6">
        <w:rPr>
          <w:rFonts w:ascii="Traditional Arabic" w:hAnsi="Traditional Arabic"/>
          <w:sz w:val="32"/>
          <w:rtl/>
        </w:rPr>
        <w:instrText xml:space="preserve">: </w:instrText>
      </w:r>
      <w:r w:rsidRPr="00AF55A6">
        <w:rPr>
          <w:sz w:val="20"/>
          <w:szCs w:val="20"/>
        </w:rPr>
        <w:instrText>\</w:instrText>
      </w:r>
      <w:r w:rsidRPr="00AF55A6">
        <w:rPr>
          <w:rFonts w:ascii="Traditional Arabic" w:hAnsi="Traditional Arabic"/>
          <w:sz w:val="32"/>
          <w:rtl/>
        </w:rPr>
        <w:instrText>«المرء مع من أحب</w:instrText>
      </w:r>
      <w:r w:rsidRPr="00AF55A6">
        <w:rPr>
          <w:sz w:val="20"/>
          <w:szCs w:val="20"/>
        </w:rPr>
        <w:instrText>\</w:instrText>
      </w:r>
      <w:r w:rsidRPr="00AF55A6">
        <w:rPr>
          <w:rFonts w:ascii="Traditional Arabic" w:hAnsi="Traditional Arabic"/>
          <w:sz w:val="32"/>
          <w:rtl/>
        </w:rPr>
        <w:instrText>»</w:instrText>
      </w:r>
      <w:r w:rsidRPr="00AF55A6">
        <w:rPr>
          <w:rFonts w:ascii="Traditional Arabic" w:hAnsi="Traditional Arabic" w:hint="cs"/>
          <w:sz w:val="32"/>
          <w:rtl/>
        </w:rPr>
        <w:instrText>-ابن مسعود</w:instrText>
      </w:r>
      <w:r w:rsidRPr="00AF55A6">
        <w:instrText xml:space="preserve">" </w:instrText>
      </w:r>
      <w:r w:rsidRPr="00AF55A6">
        <w:rPr>
          <w:rFonts w:ascii="Msh Quraan1" w:eastAsia="MS Mincho" w:hAnsi="Msh Quraan1" w:hint="eastAsia"/>
          <w:b/>
          <w:color w:val="000000"/>
          <w:sz w:val="36"/>
          <w:vertAlign w:val="superscript"/>
          <w:rtl/>
          <w:lang w:bidi="ar-EG"/>
        </w:rPr>
        <w:fldChar w:fldCharType="end"/>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74"/>
      </w:r>
      <w:r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b/>
          <w:color w:val="000000"/>
          <w:sz w:val="36"/>
          <w:rtl/>
          <w:lang w:bidi="ar-EG"/>
        </w:rPr>
        <w:t>.</w:t>
      </w:r>
    </w:p>
    <w:p w14:paraId="74F5C6CB" w14:textId="77777777" w:rsidR="006A46BA" w:rsidRPr="00AF55A6" w:rsidRDefault="006A46BA" w:rsidP="006A46BA">
      <w:pPr>
        <w:widowControl w:val="0"/>
        <w:shd w:val="clear" w:color="auto" w:fill="FFFFFF" w:themeFill="background1"/>
        <w:spacing w:after="60"/>
        <w:ind w:firstLine="567"/>
        <w:jc w:val="both"/>
        <w:rPr>
          <w:rFonts w:asciiTheme="minorHAnsi" w:eastAsia="MS Mincho" w:hAnsiTheme="minorHAnsi"/>
          <w:b/>
          <w:noProof w:val="0"/>
          <w:color w:val="000000"/>
          <w:sz w:val="36"/>
          <w:rtl/>
          <w:lang w:bidi="ar-EG"/>
        </w:rPr>
      </w:pPr>
      <w:r w:rsidRPr="00AF55A6">
        <w:rPr>
          <w:rFonts w:ascii="Traditional Arabic" w:eastAsia="MS Mincho" w:hAnsi="Traditional Arabic"/>
          <w:b/>
          <w:noProof w:val="0"/>
          <w:color w:val="000000"/>
          <w:sz w:val="36"/>
          <w:rtl/>
          <w:lang w:bidi="ar-EG"/>
        </w:rPr>
        <w:t xml:space="preserve">إن شهادة التوحيد معناها البراءة من كل ما يعبد من دون الله من الآلهة، والطواغيت، ودعاتها، والولاء لهذه الكلمة ولأهلها، يقول ابن القيم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مبينا</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حقيقة التوحيد: "وحقيقته أيضا البراء والولاء، البراء من عبادة غير الله، والولاء 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7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3D84CC4"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 xml:space="preserve">وقد ذكر العلماء </w:t>
      </w:r>
      <w:r w:rsidRPr="00AF55A6">
        <w:rPr>
          <w:rFonts w:ascii="KFGQPC Arabic Symbols 01" w:eastAsia="MS Mincho" w:hAnsi="KFGQPC Arabic Symbols 01" w:cs="KFGQPC Arabic Symbols 01"/>
          <w:bCs/>
          <w:noProof w:val="0"/>
          <w:szCs w:val="28"/>
        </w:rPr>
        <w:t></w:t>
      </w:r>
      <w:r w:rsidRPr="00AF55A6">
        <w:rPr>
          <w:rFonts w:ascii="Traditional Arabic" w:eastAsia="MS Mincho" w:hAnsi="Traditional Arabic"/>
          <w:b/>
          <w:noProof w:val="0"/>
          <w:color w:val="000000"/>
          <w:sz w:val="36"/>
          <w:rtl/>
          <w:lang w:bidi="ar-EG"/>
        </w:rPr>
        <w:t xml:space="preserve"> أن الكلمة التي ذكرها الله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في كتابه في قوله:</w:t>
      </w:r>
      <w:r w:rsidRPr="00AF55A6">
        <w:rPr>
          <w:rFonts w:ascii="Traditional Arabic" w:eastAsia="MS Mincho" w:hAnsi="Traditional Arabic"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491" w:hAnsi="QCF_P491" w:cs="QCF_P491"/>
          <w:noProof w:val="0"/>
          <w:color w:val="000000"/>
          <w:sz w:val="29"/>
          <w:szCs w:val="29"/>
          <w:rtl/>
        </w:rPr>
        <w:t>ﮁ  ﮂ  ﮃ    ﮄ  ﮅ   ﮆ     ﮇ      ﮈ   ﮉ  ﮊ  ﮋ  ﮌ  ﮍ  ﮎ  ﮏ   ﮐ</w:t>
      </w:r>
      <w:r w:rsidRPr="00AF55A6">
        <w:rPr>
          <w:rFonts w:ascii="QCF_BSML" w:hAnsi="QCF_BSML" w:cs="QCF_BSML" w:hint="cs"/>
          <w:noProof w:val="0"/>
          <w:color w:val="000000"/>
          <w:sz w:val="29"/>
          <w:szCs w:val="29"/>
          <w:rtl/>
        </w:rPr>
        <w:t xml:space="preserve"> </w:t>
      </w:r>
      <w:r w:rsidRPr="00AF55A6">
        <w:rPr>
          <w:rFonts w:ascii="QCF_P491" w:hAnsi="QCF_P491" w:cs="QCF_P491"/>
          <w:noProof w:val="0"/>
          <w:color w:val="000000"/>
          <w:sz w:val="29"/>
          <w:szCs w:val="29"/>
          <w:rtl/>
        </w:rPr>
        <w:t xml:space="preserve">ﮑ  ﮒ         ﮓ  ﮔ  ﮕ  </w:t>
      </w:r>
      <w:r w:rsidR="000C3E3D" w:rsidRPr="00B71525">
        <w:rPr>
          <w:rFonts w:ascii="QCF_P491" w:hAnsi="QCF_P491" w:cs="QCF_P491"/>
          <w:szCs w:val="28"/>
          <w:rtl/>
        </w:rPr>
        <w:t>ﮖ ﮗ</w:t>
      </w:r>
      <w:r w:rsidR="000C3E3D" w:rsidRPr="00AF55A6">
        <w:rPr>
          <w:rFonts w:ascii="QCF_BSML" w:hAnsi="QCF_BSML" w:cs="QCF_BSML"/>
          <w:noProof w:val="0"/>
          <w:color w:val="000000"/>
          <w:sz w:val="29"/>
          <w:szCs w:val="29"/>
          <w:rtl/>
        </w:rPr>
        <w:t xml:space="preserve">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 xml:space="preserve">[الزخرف: 26- </w:t>
      </w:r>
      <w:r w:rsidRPr="00AF55A6">
        <w:rPr>
          <w:rFonts w:ascii="Traditional Arabic" w:eastAsia="MS Mincho" w:hAnsi="Traditional Arabic" w:hint="cs"/>
          <w:b/>
          <w:noProof w:val="0"/>
          <w:color w:val="000000"/>
          <w:sz w:val="36"/>
          <w:rtl/>
          <w:lang w:bidi="ar-EG"/>
        </w:rPr>
        <w:t>28</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91" w:hAnsi="QCF_P491" w:cs="QCF_P491"/>
          <w:noProof w:val="0"/>
          <w:color w:val="000000"/>
          <w:sz w:val="29"/>
          <w:szCs w:val="29"/>
          <w:rtl/>
        </w:rPr>
        <w:instrText>ﮁ  ﮂ  ﮃ    ﮄ  ﮅ   ﮆ     ﮇ      ﮈ   ﮉ  ﮊ  ﮋ  ﮌ  ﮍ  ﮎ  ﮏ   ﮐ</w:instrText>
      </w:r>
      <w:r w:rsidRPr="00AF55A6">
        <w:rPr>
          <w:rFonts w:ascii="QCF_BSML" w:hAnsi="QCF_BSML" w:cs="QCF_BSML" w:hint="cs"/>
          <w:noProof w:val="0"/>
          <w:color w:val="000000"/>
          <w:sz w:val="29"/>
          <w:szCs w:val="29"/>
          <w:rtl/>
        </w:rPr>
        <w:instrText xml:space="preserve"> </w:instrText>
      </w:r>
      <w:r w:rsidRPr="00AF55A6">
        <w:rPr>
          <w:rFonts w:ascii="QCF_P491" w:hAnsi="QCF_P491" w:cs="QCF_P491"/>
          <w:noProof w:val="0"/>
          <w:color w:val="000000"/>
          <w:sz w:val="29"/>
          <w:szCs w:val="29"/>
          <w:rtl/>
        </w:rPr>
        <w:instrText xml:space="preserve">ﮑ  ﮒ         ﮓ  ﮔ  ﮕ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[الزخرف</w:instrText>
      </w:r>
      <w:r w:rsidRPr="00AF55A6">
        <w:instrText>\</w:instrText>
      </w:r>
      <w:r w:rsidRPr="00AF55A6">
        <w:rPr>
          <w:rFonts w:ascii="Traditional Arabic" w:eastAsia="MS Mincho" w:hAnsi="Traditional Arabic"/>
          <w:b/>
          <w:noProof w:val="0"/>
          <w:color w:val="000000"/>
          <w:sz w:val="36"/>
          <w:rtl/>
          <w:lang w:bidi="ar-EG"/>
        </w:rPr>
        <w:instrText xml:space="preserve">: 26- </w:instrText>
      </w:r>
      <w:r w:rsidRPr="00AF55A6">
        <w:rPr>
          <w:rFonts w:ascii="Traditional Arabic" w:eastAsia="MS Mincho" w:hAnsi="Traditional Arabic" w:hint="cs"/>
          <w:b/>
          <w:noProof w:val="0"/>
          <w:color w:val="000000"/>
          <w:sz w:val="36"/>
          <w:rtl/>
          <w:lang w:bidi="ar-EG"/>
        </w:rPr>
        <w:instrText>28</w:instrText>
      </w:r>
      <w:r w:rsidRPr="00AF55A6">
        <w:rPr>
          <w:rFonts w:ascii="Traditional Arabic" w:eastAsia="MS Mincho" w:hAnsi="Traditional Arabic"/>
          <w:b/>
          <w:noProof w:val="0"/>
          <w:color w:val="000000"/>
          <w:sz w:val="36"/>
          <w:rtl/>
          <w:lang w:bidi="ar-EG"/>
        </w:rPr>
        <w:instrText>]</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w:t>
      </w:r>
      <w:r w:rsidRPr="00AF55A6">
        <w:rPr>
          <w:rFonts w:ascii="Traditional Arabic" w:eastAsia="MS Mincho" w:hAnsi="Traditional Arabic"/>
          <w:b/>
          <w:noProof w:val="0"/>
          <w:color w:val="000000"/>
          <w:sz w:val="36"/>
          <w:rtl/>
          <w:lang w:bidi="ar-EG"/>
        </w:rPr>
        <w:t xml:space="preserve">الكلمة الباقية </w:t>
      </w:r>
      <w:r w:rsidRPr="00AF55A6">
        <w:rPr>
          <w:rFonts w:ascii="Traditional Arabic" w:eastAsia="MS Mincho" w:hAnsi="Traditional Arabic" w:hint="cs"/>
          <w:b/>
          <w:noProof w:val="0"/>
          <w:color w:val="000000"/>
          <w:sz w:val="36"/>
          <w:rtl/>
          <w:lang w:bidi="ar-EG"/>
        </w:rPr>
        <w:t xml:space="preserve">هي </w:t>
      </w:r>
      <w:r w:rsidRPr="00AF55A6">
        <w:rPr>
          <w:rFonts w:ascii="Traditional Arabic" w:eastAsia="MS Mincho" w:hAnsi="Traditional Arabic"/>
          <w:b/>
          <w:noProof w:val="0"/>
          <w:color w:val="000000"/>
          <w:sz w:val="36"/>
          <w:rtl/>
          <w:lang w:bidi="ar-EG"/>
        </w:rPr>
        <w:t>كلمة التوحيد</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لا إله إلا الله، ومعناها أن الله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جعل الموالاة والبراءة من كل معبود سواه، كلمة باقية في ذرية إبراهيم يتوارثها الأنبياء وأتباعهم، بعضهم عن بعض</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7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6C05A7C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 xml:space="preserve">فهذه الكلمة التي بعث الله بها الأنبياء، وجعلها الله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كلمة في عقب إبراهيم يتوارثها الأنبياء وأتباعهم، كلمة لا إله إلا الله هي الولاء والبراء، وما يترتب عليها </w:t>
      </w:r>
      <w:r w:rsidRPr="00AF55A6">
        <w:rPr>
          <w:rFonts w:ascii="Traditional Arabic" w:eastAsia="MS Mincho" w:hAnsi="Traditional Arabic"/>
          <w:b/>
          <w:noProof w:val="0"/>
          <w:color w:val="000000"/>
          <w:sz w:val="36"/>
          <w:rtl/>
          <w:lang w:bidi="ar-EG"/>
        </w:rPr>
        <w:br/>
        <w:t>من أحكام.</w:t>
      </w:r>
    </w:p>
    <w:p w14:paraId="3002A6C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rtl/>
          <w:lang w:bidi="ar-EG"/>
        </w:rPr>
      </w:pPr>
      <w:r w:rsidRPr="00AF55A6">
        <w:rPr>
          <w:rFonts w:ascii="Traditional Arabic" w:eastAsia="MS Mincho" w:hAnsi="Traditional Arabic" w:hint="cs"/>
          <w:b/>
          <w:noProof w:val="0"/>
          <w:color w:val="000000"/>
          <w:rtl/>
          <w:lang w:bidi="ar-EG"/>
        </w:rPr>
        <w:t>وقال الله تعالى في قصة نوح</w:t>
      </w:r>
      <w:r>
        <w:rPr>
          <w:rFonts w:ascii="Traditional Arabic" w:eastAsia="MS Mincho" w:hAnsi="Traditional Arabic" w:hint="cs"/>
          <w:b/>
          <w:noProof w:val="0"/>
          <w:color w:val="000000"/>
          <w:rtl/>
          <w:lang w:bidi="ar-EG"/>
        </w:rPr>
        <w:t xml:space="preserve"> </w:t>
      </w:r>
      <w:r>
        <w:rPr>
          <w:rFonts w:ascii="AGA Arabesque" w:eastAsia="MS Mincho" w:hAnsi="AGA Arabesque"/>
          <w:bCs/>
          <w:color w:val="000000"/>
          <w:sz w:val="36"/>
          <w:szCs w:val="28"/>
          <w:lang w:eastAsia="ar-SA" w:bidi="ar-JO"/>
        </w:rPr>
        <w:t></w:t>
      </w:r>
      <w:r w:rsidRPr="00AF55A6">
        <w:rPr>
          <w:rFonts w:ascii="Traditional Arabic" w:eastAsia="MS Mincho" w:hAnsi="Traditional Arabic" w:hint="cs"/>
          <w:b/>
          <w:noProof w:val="0"/>
          <w:color w:val="000000"/>
          <w:rtl/>
          <w:lang w:bidi="ar-EG"/>
        </w:rPr>
        <w:t xml:space="preserve"> وابنه</w:t>
      </w:r>
      <w:r w:rsidRPr="00AF55A6">
        <w:rPr>
          <w:rFonts w:ascii="Traditional Arabic" w:eastAsia="MS Mincho" w:hAnsi="Traditional Arabic"/>
          <w:b/>
          <w:noProof w:val="0"/>
          <w:color w:val="000000"/>
          <w:rtl/>
          <w:lang w:bidi="ar-EG"/>
        </w:rPr>
        <w:t xml:space="preserve"> لبيان هذه الحقيقة العظيمة، وهي الولاء والبراء على التوحيد في قول الله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rtl/>
          <w:lang w:bidi="ar-EG"/>
        </w:rPr>
        <w:t xml:space="preserve"> لنوح:</w:t>
      </w:r>
      <w:r w:rsidRPr="00AF55A6">
        <w:rPr>
          <w:rFonts w:ascii="Traditional Arabic" w:eastAsia="MS Mincho" w:hAnsi="Traditional Arabic" w:hint="cs"/>
          <w:b/>
          <w:noProof w:val="0"/>
          <w:color w:val="000000"/>
          <w:rtl/>
          <w:lang w:bidi="ar-EG"/>
        </w:rPr>
        <w:t xml:space="preserve"> </w:t>
      </w:r>
      <w:r w:rsidRPr="00AF55A6">
        <w:rPr>
          <w:rFonts w:ascii="QCF_BSML" w:hAnsi="QCF_BSML" w:cs="QCF_BSML"/>
          <w:noProof w:val="0"/>
          <w:color w:val="000000"/>
          <w:sz w:val="29"/>
          <w:szCs w:val="29"/>
          <w:rtl/>
        </w:rPr>
        <w:t xml:space="preserve">ﮋ </w:t>
      </w:r>
      <w:r w:rsidRPr="00AF55A6">
        <w:rPr>
          <w:rFonts w:ascii="QCF_P227" w:hAnsi="QCF_P227" w:cs="QCF_P227"/>
          <w:noProof w:val="0"/>
          <w:color w:val="000000"/>
          <w:sz w:val="29"/>
          <w:szCs w:val="29"/>
          <w:rtl/>
        </w:rPr>
        <w:t>ﭑ  ﭒ  ﭓ       ﭔ  ﭕ  ﭖ</w:t>
      </w:r>
      <w:r w:rsidRPr="00AF55A6">
        <w:rPr>
          <w:rFonts w:ascii="QCF_P227" w:hAnsi="QCF_P227" w:cs="QCF_P227"/>
          <w:noProof w:val="0"/>
          <w:color w:val="0000A5"/>
          <w:sz w:val="29"/>
          <w:szCs w:val="29"/>
          <w:rtl/>
        </w:rPr>
        <w:t>ﭗ</w:t>
      </w:r>
      <w:r w:rsidRPr="00AF55A6">
        <w:rPr>
          <w:rFonts w:ascii="QCF_P227" w:hAnsi="QCF_P227" w:cs="QCF_P227"/>
          <w:noProof w:val="0"/>
          <w:color w:val="000000"/>
          <w:sz w:val="29"/>
          <w:szCs w:val="29"/>
          <w:rtl/>
        </w:rPr>
        <w:t xml:space="preserve">  ﭘ        ﭙ  ﭚ  ﭛ</w:t>
      </w:r>
      <w:r w:rsidRPr="00AF55A6">
        <w:rPr>
          <w:rFonts w:ascii="QCF_P227" w:hAnsi="QCF_P227" w:cs="QCF_P227"/>
          <w:noProof w:val="0"/>
          <w:color w:val="0000A5"/>
          <w:sz w:val="29"/>
          <w:szCs w:val="29"/>
          <w:rtl/>
        </w:rPr>
        <w:t>ﭜ</w:t>
      </w:r>
      <w:r w:rsidRPr="00AF55A6">
        <w:rPr>
          <w:rFonts w:ascii="QCF_P227" w:hAnsi="QCF_P227" w:cs="QCF_P227"/>
          <w:noProof w:val="0"/>
          <w:color w:val="000000"/>
          <w:sz w:val="29"/>
          <w:szCs w:val="29"/>
          <w:rtl/>
        </w:rPr>
        <w:t xml:space="preserve">  ﭝ   ﭞ    ﭟ  ﭠ  ﭡ  ﭢ       ﭣ</w:t>
      </w:r>
      <w:r w:rsidRPr="00AF55A6">
        <w:rPr>
          <w:rFonts w:ascii="QCF_P227" w:hAnsi="QCF_P227" w:cs="QCF_P227"/>
          <w:noProof w:val="0"/>
          <w:color w:val="0000A5"/>
          <w:sz w:val="29"/>
          <w:szCs w:val="29"/>
          <w:rtl/>
        </w:rPr>
        <w:t>ﭤ</w:t>
      </w:r>
      <w:r w:rsidRPr="00AF55A6">
        <w:rPr>
          <w:rFonts w:ascii="QCF_P227" w:hAnsi="QCF_P227" w:cs="QCF_P227"/>
          <w:noProof w:val="0"/>
          <w:color w:val="000000"/>
          <w:sz w:val="29"/>
          <w:szCs w:val="29"/>
          <w:rtl/>
        </w:rPr>
        <w:t xml:space="preserve">  ﭥ    ﭦ  ﭧ  ﭨ  ﭩ  ﭪ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rtl/>
          <w:lang w:bidi="ar-EG"/>
        </w:rPr>
        <w:t>[هود: 46]</w:t>
      </w:r>
      <w:r w:rsidRPr="00AF55A6">
        <w:rPr>
          <w:rFonts w:ascii="Traditional Arabic" w:eastAsia="MS Mincho" w:hAnsi="Traditional Arabic"/>
          <w:b/>
          <w:noProof w:val="0"/>
          <w:color w:val="000000"/>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27" w:hAnsi="QCF_P227" w:cs="QCF_P227"/>
          <w:noProof w:val="0"/>
          <w:color w:val="000000"/>
          <w:sz w:val="29"/>
          <w:szCs w:val="29"/>
          <w:rtl/>
        </w:rPr>
        <w:instrText>ﭑ  ﭒ  ﭓ       ﭔ  ﭕ  ﭖ</w:instrText>
      </w:r>
      <w:r w:rsidRPr="00AF55A6">
        <w:rPr>
          <w:rFonts w:ascii="QCF_P227" w:hAnsi="QCF_P227" w:cs="QCF_P227"/>
          <w:noProof w:val="0"/>
          <w:color w:val="0000A5"/>
          <w:sz w:val="29"/>
          <w:szCs w:val="29"/>
          <w:rtl/>
        </w:rPr>
        <w:instrText>ﭗ</w:instrText>
      </w:r>
      <w:r w:rsidRPr="00AF55A6">
        <w:rPr>
          <w:rFonts w:ascii="QCF_P227" w:hAnsi="QCF_P227" w:cs="QCF_P227"/>
          <w:noProof w:val="0"/>
          <w:color w:val="000000"/>
          <w:sz w:val="29"/>
          <w:szCs w:val="29"/>
          <w:rtl/>
        </w:rPr>
        <w:instrText xml:space="preserve">  ﭘ        ﭙ  ﭚ  ﭛ</w:instrText>
      </w:r>
      <w:r w:rsidRPr="00AF55A6">
        <w:rPr>
          <w:rFonts w:ascii="QCF_P227" w:hAnsi="QCF_P227" w:cs="QCF_P227"/>
          <w:noProof w:val="0"/>
          <w:color w:val="0000A5"/>
          <w:sz w:val="29"/>
          <w:szCs w:val="29"/>
          <w:rtl/>
        </w:rPr>
        <w:instrText>ﭜ</w:instrText>
      </w:r>
      <w:r w:rsidRPr="00AF55A6">
        <w:rPr>
          <w:rFonts w:ascii="QCF_P227" w:hAnsi="QCF_P227" w:cs="QCF_P227"/>
          <w:noProof w:val="0"/>
          <w:color w:val="000000"/>
          <w:sz w:val="29"/>
          <w:szCs w:val="29"/>
          <w:rtl/>
        </w:rPr>
        <w:instrText xml:space="preserve">  ﭝ   ﭞ    ﭟ  ﭠ  ﭡ  ﭢ       ﭣ</w:instrText>
      </w:r>
      <w:r w:rsidRPr="00AF55A6">
        <w:rPr>
          <w:rFonts w:ascii="QCF_P227" w:hAnsi="QCF_P227" w:cs="QCF_P227"/>
          <w:noProof w:val="0"/>
          <w:color w:val="0000A5"/>
          <w:sz w:val="29"/>
          <w:szCs w:val="29"/>
          <w:rtl/>
        </w:rPr>
        <w:instrText>ﭤ</w:instrText>
      </w:r>
      <w:r w:rsidRPr="00AF55A6">
        <w:rPr>
          <w:rFonts w:ascii="QCF_P227" w:hAnsi="QCF_P227" w:cs="QCF_P227"/>
          <w:noProof w:val="0"/>
          <w:color w:val="000000"/>
          <w:sz w:val="29"/>
          <w:szCs w:val="29"/>
          <w:rtl/>
        </w:rPr>
        <w:instrText xml:space="preserve">  ﭥ    ﭦ  ﭧ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rtl/>
          <w:lang w:bidi="ar-EG"/>
        </w:rPr>
        <w:instrText>[هود</w:instrText>
      </w:r>
      <w:r w:rsidRPr="00AF55A6">
        <w:instrText>\</w:instrText>
      </w:r>
      <w:r w:rsidRPr="00AF55A6">
        <w:rPr>
          <w:rFonts w:ascii="Traditional Arabic" w:eastAsia="MS Mincho" w:hAnsi="Traditional Arabic"/>
          <w:b/>
          <w:noProof w:val="0"/>
          <w:color w:val="000000"/>
          <w:rtl/>
          <w:lang w:bidi="ar-EG"/>
        </w:rPr>
        <w:instrText>: 46]</w:instrText>
      </w:r>
      <w:r w:rsidRPr="00AF55A6">
        <w:instrText xml:space="preserve">" </w:instrText>
      </w:r>
      <w:r w:rsidRPr="00AF55A6">
        <w:rPr>
          <w:rFonts w:ascii="Traditional Arabic" w:eastAsia="MS Mincho" w:hAnsi="Traditional Arabic"/>
          <w:b/>
          <w:noProof w:val="0"/>
          <w:color w:val="000000"/>
          <w:rtl/>
          <w:lang w:bidi="ar-EG"/>
        </w:rPr>
        <w:fldChar w:fldCharType="end"/>
      </w:r>
      <w:r w:rsidRPr="00AF55A6">
        <w:rPr>
          <w:rFonts w:ascii="Traditional Arabic" w:eastAsia="MS Mincho" w:hAnsi="Traditional Arabic"/>
          <w:b/>
          <w:noProof w:val="0"/>
          <w:color w:val="000000"/>
          <w:rtl/>
          <w:lang w:bidi="ar-EG"/>
        </w:rPr>
        <w:t>.</w:t>
      </w:r>
    </w:p>
    <w:p w14:paraId="70C51BB2"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b/>
          <w:noProof w:val="0"/>
          <w:color w:val="000000"/>
          <w:rtl/>
          <w:lang w:bidi="ar-EG"/>
        </w:rPr>
      </w:pPr>
      <w:r w:rsidRPr="00AF55A6">
        <w:rPr>
          <w:rFonts w:ascii="Traditional Arabic" w:eastAsia="MS Mincho" w:hAnsi="Traditional Arabic"/>
          <w:b/>
          <w:noProof w:val="0"/>
          <w:color w:val="000000"/>
          <w:rtl/>
          <w:lang w:bidi="ar-EG"/>
        </w:rPr>
        <w:t xml:space="preserve">يقول الطبري </w:t>
      </w:r>
      <w:r w:rsidR="00AC39E2">
        <w:rPr>
          <w:rFonts w:ascii="Traditional Arabic" w:eastAsia="MS Mincho" w:hAnsi="Traditional Arabic"/>
          <w:b/>
          <w:noProof w:val="0"/>
          <w:color w:val="000000"/>
          <w:rtl/>
          <w:lang w:bidi="ar-EG"/>
        </w:rPr>
        <w:t>-</w:t>
      </w:r>
      <w:r w:rsidRPr="00AF55A6">
        <w:rPr>
          <w:rFonts w:ascii="Traditional Arabic" w:eastAsia="MS Mincho" w:hAnsi="Traditional Arabic"/>
          <w:b/>
          <w:noProof w:val="0"/>
          <w:color w:val="000000"/>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rtl/>
          <w:lang w:bidi="ar-EG"/>
        </w:rPr>
        <w:t xml:space="preserve"> </w:t>
      </w:r>
      <w:r w:rsidR="00AC39E2">
        <w:rPr>
          <w:rFonts w:ascii="Traditional Arabic" w:eastAsia="MS Mincho" w:hAnsi="Traditional Arabic"/>
          <w:b/>
          <w:noProof w:val="0"/>
          <w:color w:val="000000"/>
          <w:rtl/>
          <w:lang w:bidi="ar-EG"/>
        </w:rPr>
        <w:t>-</w:t>
      </w:r>
      <w:r w:rsidRPr="00AF55A6">
        <w:rPr>
          <w:rFonts w:ascii="Traditional Arabic" w:eastAsia="MS Mincho" w:hAnsi="Traditional Arabic"/>
          <w:b/>
          <w:noProof w:val="0"/>
          <w:color w:val="000000"/>
          <w:rtl/>
          <w:lang w:bidi="ar-EG"/>
        </w:rPr>
        <w:t xml:space="preserve"> في تفسير هذه الآية: </w:t>
      </w:r>
      <w:r>
        <w:rPr>
          <w:rFonts w:ascii="Traditional Arabic" w:eastAsia="MS Mincho" w:hAnsi="Traditional Arabic" w:hint="cs"/>
          <w:b/>
          <w:noProof w:val="0"/>
          <w:color w:val="000000"/>
          <w:rtl/>
          <w:lang w:bidi="ar-EG"/>
        </w:rPr>
        <w:t>"</w:t>
      </w:r>
      <w:r w:rsidRPr="00AF55A6">
        <w:rPr>
          <w:rFonts w:ascii="Traditional Arabic" w:eastAsia="MS Mincho" w:hAnsi="Traditional Arabic"/>
          <w:b/>
          <w:noProof w:val="0"/>
          <w:color w:val="000000"/>
          <w:rtl/>
          <w:lang w:bidi="ar-EG"/>
        </w:rPr>
        <w:t>عن الضحاك أنه قرأ:</w:t>
      </w:r>
      <w:r w:rsidRPr="00AF55A6">
        <w:rPr>
          <w:rFonts w:ascii="Traditional Arabic" w:eastAsia="MS Mincho" w:hAnsi="Traditional Arabic" w:hint="cs"/>
          <w:b/>
          <w:noProof w:val="0"/>
          <w:color w:val="000000"/>
          <w:rtl/>
          <w:lang w:bidi="ar-EG"/>
        </w:rPr>
        <w:t xml:space="preserve"> </w:t>
      </w:r>
      <w:r w:rsidRPr="00AF55A6">
        <w:rPr>
          <w:rFonts w:ascii="QCF_BSML" w:hAnsi="QCF_BSML" w:cs="QCF_BSML"/>
          <w:noProof w:val="0"/>
          <w:color w:val="000000"/>
          <w:sz w:val="29"/>
          <w:szCs w:val="29"/>
          <w:rtl/>
        </w:rPr>
        <w:t xml:space="preserve">ﮋ </w:t>
      </w:r>
      <w:r w:rsidRPr="00AF55A6">
        <w:rPr>
          <w:rFonts w:ascii="QCF_P227" w:hAnsi="QCF_P227" w:cs="QCF_P227"/>
          <w:noProof w:val="0"/>
          <w:color w:val="000000"/>
          <w:sz w:val="29"/>
          <w:szCs w:val="29"/>
          <w:rtl/>
        </w:rPr>
        <w:t>ﭓ       ﭔ  ﭕ  ﭖ</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b/>
          <w:noProof w:val="0"/>
          <w:color w:val="000000"/>
          <w:rtl/>
          <w:lang w:bidi="ar-EG"/>
        </w:rPr>
        <w:t xml:space="preserve">قال: يقول: ليس هو من أهلك. قال: يقول: ليس هو من أهل ولايتك، ولا ممن </w:t>
      </w:r>
      <w:r w:rsidRPr="00AF55A6">
        <w:rPr>
          <w:rFonts w:ascii="Traditional Arabic" w:eastAsia="MS Mincho" w:hAnsi="Traditional Arabic"/>
          <w:b/>
          <w:noProof w:val="0"/>
          <w:color w:val="000000"/>
          <w:rtl/>
          <w:lang w:bidi="ar-EG"/>
        </w:rPr>
        <w:lastRenderedPageBreak/>
        <w:t xml:space="preserve">وعدتك أن أنجى من أهلك </w:t>
      </w:r>
      <w:r w:rsidRPr="00AF55A6">
        <w:rPr>
          <w:rFonts w:ascii="QCF_BSML" w:hAnsi="QCF_BSML" w:cs="QCF_BSML"/>
          <w:noProof w:val="0"/>
          <w:color w:val="000000"/>
          <w:sz w:val="29"/>
          <w:szCs w:val="29"/>
          <w:rtl/>
        </w:rPr>
        <w:t xml:space="preserve">ﮋ </w:t>
      </w:r>
      <w:r w:rsidRPr="00AF55A6">
        <w:rPr>
          <w:rFonts w:ascii="QCF_P227" w:hAnsi="QCF_P227" w:cs="QCF_P227"/>
          <w:noProof w:val="0"/>
          <w:color w:val="000000"/>
          <w:sz w:val="29"/>
          <w:szCs w:val="29"/>
          <w:rtl/>
        </w:rPr>
        <w:t>ﭘ        ﭙ  ﭚ  ﭛ</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Pr>
          <w:rFonts w:ascii="Traditional Arabic" w:eastAsia="MS Mincho" w:hAnsi="Traditional Arabic" w:hint="cs"/>
          <w:b/>
          <w:noProof w:val="0"/>
          <w:color w:val="000000"/>
          <w:rtl/>
          <w:lang w:bidi="ar-EG"/>
        </w:rPr>
        <w:t>،</w:t>
      </w:r>
      <w:r w:rsidRPr="00AF55A6">
        <w:rPr>
          <w:rFonts w:ascii="Traditional Arabic" w:eastAsia="MS Mincho" w:hAnsi="Traditional Arabic"/>
          <w:b/>
          <w:noProof w:val="0"/>
          <w:color w:val="000000"/>
          <w:rtl/>
          <w:lang w:bidi="ar-EG"/>
        </w:rPr>
        <w:t xml:space="preserve"> قال: يقول كان عمله في شرك</w:t>
      </w:r>
      <w:r>
        <w:rPr>
          <w:rFonts w:ascii="Traditional Arabic" w:eastAsia="MS Mincho" w:hAnsi="Traditional Arabic" w:hint="cs"/>
          <w:b/>
          <w:noProof w:val="0"/>
          <w:color w:val="000000"/>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7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4C48216" w14:textId="77777777" w:rsidR="006A46BA" w:rsidRPr="00AF55A6" w:rsidRDefault="006A46BA" w:rsidP="000C3E3D">
      <w:pPr>
        <w:widowControl w:val="0"/>
        <w:shd w:val="clear" w:color="auto" w:fill="FFFFFF" w:themeFill="background1"/>
        <w:spacing w:after="60"/>
        <w:ind w:firstLine="567"/>
        <w:jc w:val="both"/>
        <w:rPr>
          <w:rFonts w:ascii="Traditional Arabic" w:eastAsia="MS Mincho" w:hAnsi="Traditional Arabic"/>
          <w:b/>
          <w:noProof w:val="0"/>
          <w:color w:val="000000"/>
          <w:rtl/>
          <w:lang w:bidi="ar-EG"/>
        </w:rPr>
      </w:pPr>
      <w:r w:rsidRPr="00AF55A6">
        <w:rPr>
          <w:rFonts w:ascii="Traditional Arabic" w:eastAsia="MS Mincho" w:hAnsi="Traditional Arabic"/>
          <w:b/>
          <w:noProof w:val="0"/>
          <w:color w:val="000000"/>
          <w:rtl/>
          <w:lang w:bidi="ar-EG"/>
        </w:rPr>
        <w:t xml:space="preserve">وكذلك إبراهيم </w:t>
      </w:r>
      <w:r>
        <w:rPr>
          <w:rFonts w:ascii="AGA Arabesque" w:eastAsia="MS Mincho" w:hAnsi="AGA Arabesque"/>
          <w:bCs/>
          <w:color w:val="000000"/>
          <w:sz w:val="36"/>
          <w:szCs w:val="28"/>
          <w:lang w:eastAsia="ar-SA" w:bidi="ar-JO"/>
        </w:rPr>
        <w:t></w:t>
      </w:r>
      <w:r w:rsidRPr="00AF55A6">
        <w:rPr>
          <w:rFonts w:ascii="Traditional Arabic" w:eastAsia="MS Mincho" w:hAnsi="Traditional Arabic"/>
          <w:b/>
          <w:noProof w:val="0"/>
          <w:color w:val="000000"/>
          <w:rtl/>
          <w:lang w:bidi="ar-EG"/>
        </w:rPr>
        <w:t xml:space="preserve"> حينما </w:t>
      </w:r>
      <w:r w:rsidR="000C3E3D">
        <w:rPr>
          <w:rFonts w:ascii="Traditional Arabic" w:eastAsia="MS Mincho" w:hAnsi="Traditional Arabic" w:hint="cs"/>
          <w:b/>
          <w:noProof w:val="0"/>
          <w:color w:val="000000"/>
          <w:rtl/>
          <w:lang w:bidi="ar-EG"/>
        </w:rPr>
        <w:t>استغفر لأبيه</w:t>
      </w:r>
      <w:r w:rsidRPr="00AF55A6">
        <w:rPr>
          <w:rFonts w:ascii="Traditional Arabic" w:eastAsia="MS Mincho" w:hAnsi="Traditional Arabic"/>
          <w:b/>
          <w:noProof w:val="0"/>
          <w:color w:val="000000"/>
          <w:rtl/>
          <w:lang w:bidi="ar-EG"/>
        </w:rPr>
        <w:t xml:space="preserve">، وأمر الله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rtl/>
          <w:lang w:bidi="ar-EG"/>
        </w:rPr>
        <w:t xml:space="preserve"> نبيه وأتباع نبيه محمد </w:t>
      </w:r>
      <w:r w:rsidRPr="00AF55A6">
        <w:rPr>
          <w:rFonts w:ascii="AGA Arabesque" w:eastAsia="MS Mincho" w:hAnsi="AGA Arabesque"/>
          <w:noProof w:val="0"/>
          <w:color w:val="000000"/>
          <w:sz w:val="36"/>
          <w:lang w:bidi="ar-EG"/>
        </w:rPr>
        <w:t></w:t>
      </w:r>
      <w:r w:rsidRPr="00AF55A6">
        <w:rPr>
          <w:rFonts w:ascii="Traditional Arabic" w:eastAsia="MS Mincho" w:hAnsi="Traditional Arabic"/>
          <w:b/>
          <w:noProof w:val="0"/>
          <w:color w:val="000000"/>
          <w:rtl/>
          <w:lang w:bidi="ar-EG"/>
        </w:rPr>
        <w:t xml:space="preserve"> بأن يكون إبراهيم أسوة، استثنى أمرًا واحدًا قال: </w:t>
      </w:r>
      <w:r w:rsidRPr="00AF55A6">
        <w:rPr>
          <w:rFonts w:ascii="QCF_BSML" w:hAnsi="QCF_BSML" w:cs="QCF_BSML"/>
          <w:noProof w:val="0"/>
          <w:color w:val="000000"/>
          <w:sz w:val="29"/>
          <w:szCs w:val="29"/>
          <w:rtl/>
        </w:rPr>
        <w:t>ﮋ</w:t>
      </w:r>
      <w:r w:rsidR="000C3E3D" w:rsidRPr="000C3E3D">
        <w:rPr>
          <w:rFonts w:ascii="QCF_P549" w:hAnsi="QCF_P549" w:cs="QCF_P549"/>
          <w:szCs w:val="28"/>
          <w:rtl/>
        </w:rPr>
        <w:t xml:space="preserve"> </w:t>
      </w:r>
      <w:r w:rsidR="000C3E3D" w:rsidRPr="00B71525">
        <w:rPr>
          <w:rFonts w:ascii="QCF_P549" w:hAnsi="QCF_P549" w:cs="QCF_P549"/>
          <w:szCs w:val="28"/>
          <w:rtl/>
        </w:rPr>
        <w:t>ﮣ ﮤ ﮥ ﮦ ﮧ ﮨ ﮩ ﮪ ﮫ ﮬ ﮭ ﮮ ﮯ ﮰ ﮱ ﯓ ﯔ ﯕ ﯖ ﯗ ﯘ ﯙ ﯚ ﯛ ﯜ ﯝ ﯞ ﯟ ﯠ ﯡ ﯢ ﯣ</w:t>
      </w:r>
      <w:r w:rsidRPr="00AF55A6">
        <w:rPr>
          <w:rFonts w:ascii="QCF_BSML" w:hAnsi="QCF_BSML" w:cs="QCF_BSML"/>
          <w:noProof w:val="0"/>
          <w:color w:val="000000"/>
          <w:sz w:val="29"/>
          <w:szCs w:val="29"/>
          <w:rtl/>
        </w:rPr>
        <w:t xml:space="preserve"> </w:t>
      </w:r>
      <w:r w:rsidRPr="00AF55A6">
        <w:rPr>
          <w:rFonts w:ascii="QCF_P549" w:hAnsi="QCF_P549" w:cs="QCF_P549"/>
          <w:noProof w:val="0"/>
          <w:color w:val="000000"/>
          <w:sz w:val="29"/>
          <w:szCs w:val="29"/>
          <w:rtl/>
        </w:rPr>
        <w:t>ﯤ    ﯥ  ﯦ     ﯧ  ﯨ  ﯩ  ﯪ  ﯫ  ﯬ  ﯭ  ﯮ  ﯯ  ﯰ</w:t>
      </w:r>
      <w:r w:rsidRPr="00AF55A6">
        <w:rPr>
          <w:rFonts w:ascii="QCF_P549" w:hAnsi="QCF_P549" w:cs="QCF_P549"/>
          <w:noProof w:val="0"/>
          <w:color w:val="0000A5"/>
          <w:sz w:val="29"/>
          <w:szCs w:val="29"/>
          <w:rtl/>
        </w:rPr>
        <w:t>ﯱ</w:t>
      </w:r>
      <w:r w:rsidRPr="00AF55A6">
        <w:rPr>
          <w:rFonts w:ascii="QCF_P549" w:hAnsi="QCF_P549" w:cs="QCF_P549"/>
          <w:noProof w:val="0"/>
          <w:color w:val="000000"/>
          <w:sz w:val="29"/>
          <w:szCs w:val="29"/>
          <w:rtl/>
        </w:rPr>
        <w:t xml:space="preserve">   ﯲ  ﯳ  ﯴ  ﯵ  ﯶ  ﯷ  ﯸ</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rtl/>
          <w:lang w:bidi="ar-EG"/>
        </w:rPr>
        <w:t>[الممتحنة: 4]</w:t>
      </w:r>
      <w:r w:rsidRPr="00AF55A6">
        <w:rPr>
          <w:rFonts w:ascii="Traditional Arabic" w:eastAsia="MS Mincho" w:hAnsi="Traditional Arabic"/>
          <w:b/>
          <w:noProof w:val="0"/>
          <w:color w:val="000000"/>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9" w:hAnsi="QCF_P549" w:cs="QCF_P549"/>
          <w:noProof w:val="0"/>
          <w:color w:val="000000"/>
          <w:sz w:val="29"/>
          <w:szCs w:val="29"/>
          <w:rtl/>
        </w:rPr>
        <w:instrText>ﯤ        ﯥ  ﯦ     ﯧ  ﯨ  ﯩ  ﯪ  ﯫ  ﯬ  ﯭ  ﯮ  ﯯ  ﯰ</w:instrText>
      </w:r>
      <w:r w:rsidRPr="00AF55A6">
        <w:rPr>
          <w:rFonts w:ascii="QCF_P549" w:hAnsi="QCF_P549" w:cs="QCF_P549"/>
          <w:noProof w:val="0"/>
          <w:color w:val="0000A5"/>
          <w:sz w:val="29"/>
          <w:szCs w:val="29"/>
          <w:rtl/>
        </w:rPr>
        <w:instrText>ﯱ</w:instrText>
      </w:r>
      <w:r w:rsidRPr="00AF55A6">
        <w:rPr>
          <w:rFonts w:ascii="QCF_P549" w:hAnsi="QCF_P549" w:cs="QCF_P549"/>
          <w:noProof w:val="0"/>
          <w:color w:val="000000"/>
          <w:sz w:val="29"/>
          <w:szCs w:val="29"/>
          <w:rtl/>
        </w:rPr>
        <w:instrText xml:space="preserve">   ﯲ  ﯳ  ﯴ  ﯵ  ﯶ  ﯷ  ﯸ</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rtl/>
          <w:lang w:bidi="ar-EG"/>
        </w:rPr>
        <w:instrText>[الممتحنة</w:instrText>
      </w:r>
      <w:r w:rsidRPr="00AF55A6">
        <w:instrText>\</w:instrText>
      </w:r>
      <w:r w:rsidRPr="00AF55A6">
        <w:rPr>
          <w:rFonts w:ascii="Traditional Arabic" w:eastAsia="MS Mincho" w:hAnsi="Traditional Arabic"/>
          <w:b/>
          <w:noProof w:val="0"/>
          <w:color w:val="000000"/>
          <w:rtl/>
          <w:lang w:bidi="ar-EG"/>
        </w:rPr>
        <w:instrText>: 4]</w:instrText>
      </w:r>
      <w:r w:rsidRPr="00AF55A6">
        <w:instrText xml:space="preserve">" </w:instrText>
      </w:r>
      <w:r w:rsidRPr="00AF55A6">
        <w:rPr>
          <w:rFonts w:ascii="Traditional Arabic" w:eastAsia="MS Mincho" w:hAnsi="Traditional Arabic"/>
          <w:b/>
          <w:noProof w:val="0"/>
          <w:color w:val="000000"/>
          <w:rtl/>
          <w:lang w:bidi="ar-EG"/>
        </w:rPr>
        <w:fldChar w:fldCharType="end"/>
      </w:r>
      <w:r w:rsidRPr="00AF55A6">
        <w:rPr>
          <w:rFonts w:ascii="Traditional Arabic" w:eastAsia="MS Mincho" w:hAnsi="Traditional Arabic"/>
          <w:b/>
          <w:noProof w:val="0"/>
          <w:color w:val="000000"/>
          <w:rtl/>
          <w:lang w:bidi="ar-EG"/>
        </w:rPr>
        <w:t>.</w:t>
      </w:r>
    </w:p>
    <w:p w14:paraId="11BF5ABD" w14:textId="77777777" w:rsidR="006A46BA" w:rsidRPr="00AF55A6" w:rsidRDefault="006A46BA" w:rsidP="000C3E3D">
      <w:pPr>
        <w:widowControl w:val="0"/>
        <w:shd w:val="clear" w:color="auto" w:fill="FFFFFF" w:themeFill="background1"/>
        <w:spacing w:after="60"/>
        <w:ind w:firstLine="567"/>
        <w:jc w:val="both"/>
        <w:rPr>
          <w:rFonts w:asciiTheme="minorHAnsi" w:eastAsia="MS Mincho" w:hAnsiTheme="minorHAnsi"/>
          <w:b/>
          <w:noProof w:val="0"/>
          <w:color w:val="000000"/>
          <w:rtl/>
          <w:lang w:bidi="ar-EG"/>
        </w:rPr>
      </w:pPr>
      <w:r w:rsidRPr="00AF55A6">
        <w:rPr>
          <w:rFonts w:ascii="Traditional Arabic" w:eastAsia="MS Mincho" w:hAnsi="Traditional Arabic"/>
          <w:b/>
          <w:noProof w:val="0"/>
          <w:color w:val="000000"/>
          <w:rtl/>
          <w:lang w:bidi="ar-EG"/>
        </w:rPr>
        <w:t>يقول الشيخ السعدي</w:t>
      </w:r>
      <w:r w:rsidRPr="00AF55A6">
        <w:rPr>
          <w:rFonts w:ascii="Traditional Arabic" w:eastAsia="MS Mincho" w:hAnsi="Traditional Arabic" w:hint="cs"/>
          <w:b/>
          <w:noProof w:val="0"/>
          <w:color w:val="000000"/>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rtl/>
          <w:lang w:bidi="ar-EG"/>
        </w:rPr>
        <w:t xml:space="preserve"> في تفسير هذه الآية: "فليس لكم أن تدعوا للمشركين وتقولوا: إنا في ذلك متبعون لملة إبراهيم، فإن الله ذكر عذر إبراهيم في ذلك في قوله:</w:t>
      </w:r>
      <w:r>
        <w:rPr>
          <w:rFonts w:ascii="Traditional Arabic" w:eastAsia="MS Mincho" w:hAnsi="Traditional Arabic" w:hint="cs"/>
          <w:b/>
          <w:noProof w:val="0"/>
          <w:color w:val="000000"/>
          <w:rtl/>
          <w:lang w:bidi="ar-EG"/>
        </w:rPr>
        <w:t xml:space="preserve"> </w:t>
      </w:r>
      <w:r w:rsidRPr="00AF55A6">
        <w:rPr>
          <w:rFonts w:ascii="QCF_BSML" w:hAnsi="QCF_BSML" w:cs="QCF_BSML"/>
          <w:noProof w:val="0"/>
          <w:color w:val="000000"/>
          <w:sz w:val="29"/>
          <w:szCs w:val="29"/>
          <w:rtl/>
        </w:rPr>
        <w:t xml:space="preserve">ﮋ </w:t>
      </w:r>
      <w:r w:rsidRPr="00AF55A6">
        <w:rPr>
          <w:rFonts w:ascii="QCF_P205" w:hAnsi="QCF_P205" w:cs="QCF_P205"/>
          <w:noProof w:val="0"/>
          <w:color w:val="000000"/>
          <w:sz w:val="29"/>
          <w:szCs w:val="29"/>
          <w:rtl/>
        </w:rPr>
        <w:t xml:space="preserve">ﭸ  ﭹ  </w:t>
      </w:r>
      <w:r w:rsidR="000C3E3D">
        <w:rPr>
          <w:rFonts w:ascii="QCF_P205" w:hAnsi="QCF_P205" w:cs="QCF_P205"/>
          <w:noProof w:val="0"/>
          <w:color w:val="000000"/>
          <w:sz w:val="29"/>
          <w:szCs w:val="29"/>
          <w:rtl/>
        </w:rPr>
        <w:t xml:space="preserve">  ﭺ  ﭻ   ﭼ  ﭽ     ﭾ  ﭿ  ﮀ  ﮁ  </w:t>
      </w:r>
      <w:r w:rsidRPr="00AF55A6">
        <w:rPr>
          <w:rFonts w:ascii="QCF_P205" w:hAnsi="QCF_P205" w:cs="QCF_P205"/>
          <w:noProof w:val="0"/>
          <w:color w:val="000000"/>
          <w:sz w:val="29"/>
          <w:szCs w:val="29"/>
          <w:rtl/>
        </w:rPr>
        <w:t xml:space="preserve"> ﮂ  ﮃ  ﮄ  ﮅ  ﮆ  ﮇ  ﮈ  ﮉ</w:t>
      </w:r>
      <w:r w:rsidRPr="00AF55A6">
        <w:rPr>
          <w:rFonts w:ascii="QCF_P205" w:hAnsi="QCF_P205" w:cs="QCF_P205"/>
          <w:noProof w:val="0"/>
          <w:color w:val="0000A5"/>
          <w:sz w:val="29"/>
          <w:szCs w:val="29"/>
          <w:rtl/>
        </w:rPr>
        <w:t>ﮊ</w:t>
      </w:r>
      <w:r w:rsidRPr="00AF55A6">
        <w:rPr>
          <w:rFonts w:ascii="QCF_P205" w:hAnsi="QCF_P205" w:cs="QCF_P205"/>
          <w:noProof w:val="0"/>
          <w:color w:val="000000"/>
          <w:sz w:val="29"/>
          <w:szCs w:val="29"/>
          <w:rtl/>
        </w:rPr>
        <w:t xml:space="preserve">  ﮋ  ﮌ          ﮍ   ﮎ    ﮏ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rtl/>
          <w:lang w:bidi="ar-EG"/>
        </w:rPr>
        <w:t>[التوبة: 114]</w:t>
      </w:r>
      <w:r w:rsidRPr="00AF55A6">
        <w:rPr>
          <w:rFonts w:ascii="Traditional Arabic" w:eastAsia="MS Mincho" w:hAnsi="Traditional Arabic"/>
          <w:b/>
          <w:noProof w:val="0"/>
          <w:color w:val="000000"/>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05" w:hAnsi="QCF_P205" w:cs="QCF_P205"/>
          <w:noProof w:val="0"/>
          <w:color w:val="000000"/>
          <w:sz w:val="29"/>
          <w:szCs w:val="29"/>
          <w:rtl/>
        </w:rPr>
        <w:instrText>ﭸ  ﭹ              ﭺ  ﭻ     ﭼ  ﭽ        ﭾ  ﭿ  ﮀ  ﮁ           ﮂ  ﮃ  ﮄ  ﮅ  ﮆ  ﮇ  ﮈ  ﮉ</w:instrText>
      </w:r>
      <w:r w:rsidRPr="00AF55A6">
        <w:rPr>
          <w:rFonts w:ascii="QCF_P205" w:hAnsi="QCF_P205" w:cs="QCF_P205"/>
          <w:noProof w:val="0"/>
          <w:color w:val="0000A5"/>
          <w:sz w:val="29"/>
          <w:szCs w:val="29"/>
          <w:rtl/>
        </w:rPr>
        <w:instrText>ﮊ</w:instrText>
      </w:r>
      <w:r w:rsidRPr="00AF55A6">
        <w:rPr>
          <w:rFonts w:ascii="QCF_P205" w:hAnsi="QCF_P205" w:cs="QCF_P205"/>
          <w:noProof w:val="0"/>
          <w:color w:val="000000"/>
          <w:sz w:val="29"/>
          <w:szCs w:val="29"/>
          <w:rtl/>
        </w:rPr>
        <w:instrText xml:space="preserve">  ﮋ  ﮌ          ﮍ   ﮎ    ﮏ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rtl/>
          <w:lang w:bidi="ar-EG"/>
        </w:rPr>
        <w:instrText>[التوبة</w:instrText>
      </w:r>
      <w:r w:rsidRPr="00AF55A6">
        <w:instrText>\</w:instrText>
      </w:r>
      <w:r w:rsidRPr="00AF55A6">
        <w:rPr>
          <w:rFonts w:ascii="Traditional Arabic" w:eastAsia="MS Mincho" w:hAnsi="Traditional Arabic"/>
          <w:b/>
          <w:noProof w:val="0"/>
          <w:color w:val="000000"/>
          <w:rtl/>
          <w:lang w:bidi="ar-EG"/>
        </w:rPr>
        <w:instrText>: 114]</w:instrText>
      </w:r>
      <w:r w:rsidRPr="00AF55A6">
        <w:instrText xml:space="preserve">" </w:instrText>
      </w:r>
      <w:r w:rsidRPr="00AF55A6">
        <w:rPr>
          <w:rFonts w:ascii="Traditional Arabic" w:eastAsia="MS Mincho" w:hAnsi="Traditional Arabic"/>
          <w:b/>
          <w:noProof w:val="0"/>
          <w:color w:val="000000"/>
          <w:rtl/>
          <w:lang w:bidi="ar-EG"/>
        </w:rPr>
        <w:fldChar w:fldCharType="end"/>
      </w:r>
      <w:r w:rsidRPr="00AF55A6">
        <w:rPr>
          <w:rFonts w:ascii="Traditional Arabic" w:eastAsia="MS Mincho" w:hAnsi="Traditional Arabic"/>
          <w:b/>
          <w:noProof w:val="0"/>
          <w:color w:val="000000"/>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7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508C8D8" w14:textId="77777777" w:rsidR="006A46BA" w:rsidRPr="00AF55A6" w:rsidRDefault="006A46BA" w:rsidP="000C3E3D">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rtl/>
          <w:lang w:bidi="ar-EG"/>
        </w:rPr>
        <w:t xml:space="preserve">وكذلك ما ذكر الله في حق نبينا </w:t>
      </w:r>
      <w:r w:rsidRPr="00AF55A6">
        <w:rPr>
          <w:rFonts w:ascii="AGA Arabesque" w:eastAsia="MS Mincho" w:hAnsi="AGA Arabesque"/>
          <w:noProof w:val="0"/>
          <w:color w:val="000000"/>
          <w:sz w:val="36"/>
          <w:lang w:bidi="ar-EG"/>
        </w:rPr>
        <w:t></w:t>
      </w:r>
      <w:r w:rsidRPr="00AF55A6">
        <w:rPr>
          <w:rFonts w:ascii="Traditional Arabic" w:eastAsia="MS Mincho" w:hAnsi="Traditional Arabic"/>
          <w:b/>
          <w:noProof w:val="0"/>
          <w:color w:val="000000"/>
          <w:rtl/>
          <w:lang w:bidi="ar-EG"/>
        </w:rPr>
        <w:t xml:space="preserve"> في قوله:</w:t>
      </w:r>
      <w:r w:rsidRPr="00AF55A6">
        <w:rPr>
          <w:rFonts w:ascii="Traditional Arabic" w:eastAsia="MS Mincho" w:hAnsi="Traditional Arabic" w:hint="cs"/>
          <w:b/>
          <w:noProof w:val="0"/>
          <w:color w:val="000000"/>
          <w:rtl/>
          <w:lang w:bidi="ar-EG"/>
        </w:rPr>
        <w:t xml:space="preserve"> </w:t>
      </w:r>
      <w:r w:rsidRPr="00AF55A6">
        <w:rPr>
          <w:rFonts w:ascii="QCF_BSML" w:hAnsi="QCF_BSML" w:cs="QCF_BSML"/>
          <w:noProof w:val="0"/>
          <w:color w:val="000000"/>
          <w:sz w:val="29"/>
          <w:szCs w:val="29"/>
          <w:rtl/>
        </w:rPr>
        <w:t xml:space="preserve">ﮋ </w:t>
      </w:r>
      <w:r w:rsidRPr="00AF55A6">
        <w:rPr>
          <w:rFonts w:ascii="QCF_P205" w:hAnsi="QCF_P205" w:cs="QCF_P205"/>
          <w:noProof w:val="0"/>
          <w:color w:val="000000"/>
          <w:sz w:val="29"/>
          <w:szCs w:val="29"/>
          <w:rtl/>
        </w:rPr>
        <w:t xml:space="preserve">ﭣ  ﭤ ﭥ  ﭦ  ﭧ  ﭨ   ﭩ  ﭪ  ﭫ     ﭬ  ﭭ  ﭮ  ﭯ  ﭰ    ﭱ  ﭲ  ﭳ  ﭴ  ﭵ  ﭶ  ﭷ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rtl/>
          <w:lang w:bidi="ar-EG"/>
        </w:rPr>
        <w:t>[التوبة: 113]</w:t>
      </w:r>
      <w:r w:rsidRPr="00AF55A6">
        <w:rPr>
          <w:rFonts w:ascii="Traditional Arabic" w:eastAsia="MS Mincho" w:hAnsi="Traditional Arabic"/>
          <w:b/>
          <w:noProof w:val="0"/>
          <w:color w:val="000000"/>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05" w:hAnsi="QCF_P205" w:cs="QCF_P205"/>
          <w:noProof w:val="0"/>
          <w:color w:val="000000"/>
          <w:sz w:val="29"/>
          <w:szCs w:val="29"/>
          <w:rtl/>
        </w:rPr>
        <w:instrText xml:space="preserve">ﭣ  ﭤ       ﭥ  ﭦ  ﭧ  ﭨ   ﭩ  ﭪ  ﭫ     ﭬ  ﭭ  ﭮ  ﭯ  ﭰ    ﭱ  ﭲ  ﭳ  ﭴ  ﭵ  ﭶ  ﭷ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rtl/>
          <w:lang w:bidi="ar-EG"/>
        </w:rPr>
        <w:instrText>[التوبة</w:instrText>
      </w:r>
      <w:r w:rsidRPr="00AF55A6">
        <w:instrText>\</w:instrText>
      </w:r>
      <w:r w:rsidRPr="00AF55A6">
        <w:rPr>
          <w:rFonts w:ascii="Traditional Arabic" w:eastAsia="MS Mincho" w:hAnsi="Traditional Arabic"/>
          <w:b/>
          <w:noProof w:val="0"/>
          <w:color w:val="000000"/>
          <w:rtl/>
          <w:lang w:bidi="ar-EG"/>
        </w:rPr>
        <w:instrText>: 113]</w:instrText>
      </w:r>
      <w:r w:rsidRPr="00AF55A6">
        <w:instrText xml:space="preserve">" </w:instrText>
      </w:r>
      <w:r w:rsidRPr="00AF55A6">
        <w:rPr>
          <w:rFonts w:ascii="Traditional Arabic" w:eastAsia="MS Mincho" w:hAnsi="Traditional Arabic"/>
          <w:b/>
          <w:noProof w:val="0"/>
          <w:color w:val="000000"/>
          <w:rtl/>
          <w:lang w:bidi="ar-EG"/>
        </w:rPr>
        <w:fldChar w:fldCharType="end"/>
      </w:r>
      <w:r w:rsidRPr="00AF55A6">
        <w:rPr>
          <w:rFonts w:ascii="Traditional Arabic" w:eastAsia="MS Mincho" w:hAnsi="Traditional Arabic"/>
          <w:b/>
          <w:noProof w:val="0"/>
          <w:color w:val="000000"/>
          <w:rtl/>
          <w:lang w:bidi="ar-EG"/>
        </w:rPr>
        <w:t xml:space="preserve"> فإن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b/>
          <w:noProof w:val="0"/>
          <w:color w:val="000000"/>
          <w:rtl/>
          <w:lang w:bidi="ar-EG"/>
        </w:rPr>
        <w:t xml:space="preserve"> والذين آمنوا معه عليهم أن يوافقوا ربهم في رضاه وغضبه، ويوالوا من والاه الله، ويعادوا من عاداه الله، والاستغفار منهم لمن تبين لهم أنه من أصحاب النار منافٍ لذلك، متناقض معه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7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D0DEB8B" w14:textId="77777777" w:rsidR="006A46BA" w:rsidRPr="00AF55A6" w:rsidRDefault="006A46BA" w:rsidP="006A46BA">
      <w:pPr>
        <w:widowControl w:val="0"/>
        <w:shd w:val="clear" w:color="auto" w:fill="FFFFFF" w:themeFill="background1"/>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أه</w:t>
      </w:r>
      <w:r w:rsidRPr="00AF55A6">
        <w:rPr>
          <w:rFonts w:ascii="Traditional Arabic" w:eastAsia="MS Mincho" w:hAnsi="Traditional Arabic"/>
          <w:b/>
          <w:noProof w:val="0"/>
          <w:color w:val="000000"/>
          <w:sz w:val="36"/>
          <w:rtl/>
          <w:lang w:bidi="ar-EG"/>
        </w:rPr>
        <w:t xml:space="preserve">ل </w:t>
      </w:r>
      <w:r w:rsidRPr="00AF55A6">
        <w:rPr>
          <w:rFonts w:ascii="Traditional Arabic" w:eastAsia="MS Mincho" w:hAnsi="Traditional Arabic" w:hint="cs"/>
          <w:b/>
          <w:noProof w:val="0"/>
          <w:color w:val="000000"/>
          <w:sz w:val="36"/>
          <w:rtl/>
          <w:lang w:bidi="ar-EG"/>
        </w:rPr>
        <w:t xml:space="preserve">السنة والجماعة يتبرأون ممن حاد الله ورسوله ولو كان أقرب قريب، قال تعالى: </w:t>
      </w:r>
      <w:r w:rsidRPr="00AF55A6">
        <w:rPr>
          <w:rFonts w:ascii="QCF_BSML" w:hAnsi="QCF_BSML" w:cs="QCF_BSML"/>
          <w:noProof w:val="0"/>
          <w:color w:val="000000"/>
          <w:sz w:val="29"/>
          <w:szCs w:val="29"/>
          <w:rtl/>
        </w:rPr>
        <w:t xml:space="preserve">ﮋ </w:t>
      </w:r>
      <w:r w:rsidRPr="00AF55A6">
        <w:rPr>
          <w:rFonts w:ascii="QCF_P545" w:hAnsi="QCF_P545" w:cs="QCF_P545"/>
          <w:noProof w:val="0"/>
          <w:color w:val="000000"/>
          <w:sz w:val="29"/>
          <w:szCs w:val="29"/>
          <w:rtl/>
        </w:rPr>
        <w:t>ﭑ  ﭒ  ﭓ  ﭔ  ﭕ  ﭖ  ﭗ    ﭘ  ﭙ   ﭚ  ﭛ  ﭜ  ﭝ  ﭞ  ﭟ  ﭠ  ﭡ   ﭢ  ﭣ  ﭤ  ﭥ</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raditional Arabic" w:eastAsia="MS Mincho" w:hAnsi="Traditional Arabic"/>
          <w:b/>
          <w:noProof w:val="0"/>
          <w:color w:val="000000"/>
          <w:sz w:val="36"/>
          <w:rtl/>
          <w:lang w:bidi="ar-EG"/>
        </w:rPr>
        <w:t xml:space="preserve"> [ا</w:t>
      </w:r>
      <w:r w:rsidRPr="00AF55A6">
        <w:rPr>
          <w:rFonts w:ascii="Traditional Arabic" w:eastAsia="MS Mincho" w:hAnsi="Traditional Arabic" w:hint="cs"/>
          <w:b/>
          <w:noProof w:val="0"/>
          <w:color w:val="000000"/>
          <w:sz w:val="36"/>
          <w:rtl/>
          <w:lang w:bidi="ar-EG"/>
        </w:rPr>
        <w:t>لمج</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دلة:22]</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5" w:hAnsi="QCF_P545" w:cs="QCF_P545"/>
          <w:noProof w:val="0"/>
          <w:color w:val="000000"/>
          <w:sz w:val="29"/>
          <w:szCs w:val="29"/>
          <w:rtl/>
        </w:rPr>
        <w:instrText>ﭑ  ﭒ  ﭓ  ﭔ  ﭕ  ﭖ  ﭗ    ﭘ  ﭙ   ﭚ  ﭛ  ﭜ  ﭝ  ﭞ  ﭟ  ﭠ  ﭡ   ﭢ  ﭣ  ﭤ  ﭥ</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b/>
          <w:noProof w:val="0"/>
          <w:color w:val="000000"/>
          <w:sz w:val="36"/>
          <w:rtl/>
          <w:lang w:bidi="ar-EG"/>
        </w:rPr>
        <w:instrText xml:space="preserve"> [ا</w:instrText>
      </w:r>
      <w:r w:rsidRPr="00AF55A6">
        <w:rPr>
          <w:rFonts w:ascii="Traditional Arabic" w:eastAsia="MS Mincho" w:hAnsi="Traditional Arabic" w:hint="cs"/>
          <w:b/>
          <w:noProof w:val="0"/>
          <w:color w:val="000000"/>
          <w:sz w:val="36"/>
          <w:rtl/>
          <w:lang w:bidi="ar-EG"/>
        </w:rPr>
        <w:instrText>لمج</w:instrText>
      </w:r>
      <w:r w:rsidRPr="00AF55A6">
        <w:rPr>
          <w:rFonts w:ascii="Traditional Arabic" w:eastAsia="MS Mincho" w:hAnsi="Traditional Arabic"/>
          <w:b/>
          <w:noProof w:val="0"/>
          <w:color w:val="000000"/>
          <w:sz w:val="36"/>
          <w:rtl/>
          <w:lang w:bidi="ar-EG"/>
        </w:rPr>
        <w:instrText>ا</w:instrText>
      </w:r>
      <w:r w:rsidRPr="00AF55A6">
        <w:rPr>
          <w:rFonts w:ascii="Traditional Arabic" w:eastAsia="MS Mincho" w:hAnsi="Traditional Arabic" w:hint="cs"/>
          <w:b/>
          <w:noProof w:val="0"/>
          <w:color w:val="000000"/>
          <w:sz w:val="36"/>
          <w:rtl/>
          <w:lang w:bidi="ar-EG"/>
        </w:rPr>
        <w:instrText>دلة</w:instrText>
      </w:r>
      <w:r w:rsidRPr="00AF55A6">
        <w:instrText>\</w:instrText>
      </w:r>
      <w:r w:rsidRPr="00AF55A6">
        <w:rPr>
          <w:rFonts w:ascii="Traditional Arabic" w:eastAsia="MS Mincho" w:hAnsi="Traditional Arabic" w:hint="cs"/>
          <w:b/>
          <w:noProof w:val="0"/>
          <w:color w:val="000000"/>
          <w:sz w:val="36"/>
          <w:rtl/>
          <w:lang w:bidi="ar-EG"/>
        </w:rPr>
        <w:instrText>:22]</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4A12350C" w14:textId="77777777" w:rsidR="006A46BA" w:rsidRPr="00AF55A6" w:rsidRDefault="006A46BA" w:rsidP="000C3E3D">
      <w:pPr>
        <w:widowControl w:val="0"/>
        <w:shd w:val="clear" w:color="auto" w:fill="FFFFFF" w:themeFill="background1"/>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يم</w:t>
      </w:r>
      <w:r w:rsidRPr="00AF55A6">
        <w:rPr>
          <w:rFonts w:ascii="Traditional Arabic" w:eastAsia="MS Mincho" w:hAnsi="Traditional Arabic"/>
          <w:b/>
          <w:noProof w:val="0"/>
          <w:color w:val="000000"/>
          <w:sz w:val="36"/>
          <w:rtl/>
          <w:lang w:bidi="ar-EG"/>
        </w:rPr>
        <w:t>ت</w:t>
      </w:r>
      <w:r w:rsidRPr="00AF55A6">
        <w:rPr>
          <w:rFonts w:ascii="Traditional Arabic" w:eastAsia="MS Mincho" w:hAnsi="Traditional Arabic" w:hint="cs"/>
          <w:b/>
          <w:noProof w:val="0"/>
          <w:color w:val="000000"/>
          <w:sz w:val="36"/>
          <w:rtl/>
          <w:lang w:bidi="ar-EG"/>
        </w:rPr>
        <w:t xml:space="preserve">ثلون لنهيه تعالى في قوله: </w:t>
      </w:r>
      <w:r w:rsidRPr="00AF55A6">
        <w:rPr>
          <w:rFonts w:ascii="QCF_BSML" w:hAnsi="QCF_BSML" w:cs="QCF_BSML"/>
          <w:noProof w:val="0"/>
          <w:color w:val="000000"/>
          <w:sz w:val="29"/>
          <w:szCs w:val="29"/>
          <w:rtl/>
        </w:rPr>
        <w:t xml:space="preserve">ﮋ </w:t>
      </w:r>
      <w:r w:rsidRPr="00AF55A6">
        <w:rPr>
          <w:rFonts w:ascii="QCF_P190" w:hAnsi="QCF_P190" w:cs="QCF_P190"/>
          <w:noProof w:val="0"/>
          <w:color w:val="000000"/>
          <w:sz w:val="29"/>
          <w:szCs w:val="29"/>
          <w:rtl/>
        </w:rPr>
        <w:t>ﭦ  ﭧ  ﭨ  ﭩ  ﭪ  ﭫ   ﭬ  ﭭ  ﭮ  ﭯ  ﭰ      ﭱ  ﭲ</w:t>
      </w:r>
      <w:r w:rsidRPr="00AF55A6">
        <w:rPr>
          <w:rFonts w:ascii="QCF_P190" w:hAnsi="QCF_P190" w:cs="QCF_P190"/>
          <w:noProof w:val="0"/>
          <w:color w:val="0000A5"/>
          <w:sz w:val="29"/>
          <w:szCs w:val="29"/>
          <w:rtl/>
        </w:rPr>
        <w:t>ﭳ</w:t>
      </w:r>
      <w:r w:rsidRPr="00AF55A6">
        <w:rPr>
          <w:rFonts w:ascii="QCF_P190" w:hAnsi="QCF_P190" w:cs="QCF_P190"/>
          <w:noProof w:val="0"/>
          <w:color w:val="000000"/>
          <w:sz w:val="29"/>
          <w:szCs w:val="29"/>
          <w:rtl/>
        </w:rPr>
        <w:t xml:space="preserve">   ﭴ  ﭵ    ﭶ  ﭷ  ﭸ  ﭹ  ﭺ  ﭻ  ﭼ   ﭽ  ﭾ  </w:t>
      </w:r>
      <w:r w:rsidRPr="00AF55A6">
        <w:rPr>
          <w:rFonts w:ascii="QCF_P190" w:hAnsi="QCF_P190" w:cs="QCF_P190"/>
          <w:noProof w:val="0"/>
          <w:color w:val="000000"/>
          <w:sz w:val="29"/>
          <w:szCs w:val="29"/>
          <w:rtl/>
        </w:rPr>
        <w:lastRenderedPageBreak/>
        <w:t>ﭿ</w:t>
      </w:r>
      <w:r w:rsidR="000C3E3D">
        <w:rPr>
          <w:rFonts w:ascii="QCF_P190" w:hAnsi="QCF_P190" w:cs="QCF_P190" w:hint="cs"/>
          <w:noProof w:val="0"/>
          <w:color w:val="000000"/>
          <w:sz w:val="29"/>
          <w:szCs w:val="29"/>
          <w:rtl/>
        </w:rPr>
        <w:t xml:space="preserve"> </w:t>
      </w:r>
      <w:r w:rsidRPr="00AF55A6">
        <w:rPr>
          <w:rFonts w:ascii="QCF_P190" w:hAnsi="QCF_P190" w:cs="QCF_P190"/>
          <w:noProof w:val="0"/>
          <w:color w:val="000000"/>
          <w:sz w:val="29"/>
          <w:szCs w:val="29"/>
          <w:rtl/>
        </w:rPr>
        <w:t>ﮀ  ﮁ  ﮂ   ﮃ  ﮄ  ﮅ  ﮆ  ﮇ ﮈ   ﮉ  ﮊ  ﮋ  ﮌ  ﮍ  ﮎ  ﮏ   ﮐ  ﮑ  ﮒ  ﮓ  ﮔ  ﮕ  ﮖ</w:t>
      </w:r>
      <w:r w:rsidRPr="00AF55A6">
        <w:rPr>
          <w:rFonts w:ascii="QCF_P190" w:hAnsi="QCF_P190" w:cs="QCF_P190"/>
          <w:noProof w:val="0"/>
          <w:color w:val="0000A5"/>
          <w:sz w:val="29"/>
          <w:szCs w:val="29"/>
          <w:rtl/>
        </w:rPr>
        <w:t>ﮗ</w:t>
      </w:r>
      <w:r w:rsidRPr="00AF55A6">
        <w:rPr>
          <w:rFonts w:ascii="QCF_P190" w:hAnsi="QCF_P190" w:cs="QCF_P190"/>
          <w:noProof w:val="0"/>
          <w:color w:val="000000"/>
          <w:sz w:val="29"/>
          <w:szCs w:val="29"/>
          <w:rtl/>
        </w:rPr>
        <w:t xml:space="preserve">  ﮘ  ﮙ  ﮚ   ﮛ  ﮜ  ﮝ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س</w:t>
      </w:r>
      <w:r w:rsidRPr="00AF55A6">
        <w:rPr>
          <w:rFonts w:ascii="Traditional Arabic" w:eastAsia="MS Mincho" w:hAnsi="Traditional Arabic"/>
          <w:b/>
          <w:noProof w:val="0"/>
          <w:color w:val="000000"/>
          <w:sz w:val="36"/>
          <w:rtl/>
          <w:lang w:bidi="ar-EG"/>
        </w:rPr>
        <w:t>ور</w:t>
      </w:r>
      <w:r w:rsidRPr="00AF55A6">
        <w:rPr>
          <w:rFonts w:ascii="Traditional Arabic" w:eastAsia="MS Mincho" w:hAnsi="Traditional Arabic" w:hint="cs"/>
          <w:b/>
          <w:noProof w:val="0"/>
          <w:color w:val="000000"/>
          <w:sz w:val="36"/>
          <w:rtl/>
          <w:lang w:bidi="ar-EG"/>
        </w:rPr>
        <w:t>ة</w:t>
      </w:r>
      <w:r w:rsidRPr="00AF55A6">
        <w:rPr>
          <w:rFonts w:ascii="Traditional Arabic" w:eastAsia="MS Mincho" w:hAnsi="Traditional Arabic"/>
          <w:b/>
          <w:noProof w:val="0"/>
          <w:color w:val="000000"/>
          <w:sz w:val="36"/>
          <w:rtl/>
          <w:lang w:bidi="ar-EG"/>
        </w:rPr>
        <w:t xml:space="preserve"> ا</w:t>
      </w:r>
      <w:r w:rsidRPr="00AF55A6">
        <w:rPr>
          <w:rFonts w:ascii="Traditional Arabic" w:eastAsia="MS Mincho" w:hAnsi="Traditional Arabic" w:hint="cs"/>
          <w:b/>
          <w:noProof w:val="0"/>
          <w:color w:val="000000"/>
          <w:sz w:val="36"/>
          <w:rtl/>
          <w:lang w:bidi="ar-EG"/>
        </w:rPr>
        <w:t>لتو</w:t>
      </w:r>
      <w:r w:rsidRPr="00AF55A6">
        <w:rPr>
          <w:rFonts w:ascii="Traditional Arabic" w:eastAsia="MS Mincho" w:hAnsi="Traditional Arabic"/>
          <w:b/>
          <w:noProof w:val="0"/>
          <w:color w:val="000000"/>
          <w:sz w:val="36"/>
          <w:rtl/>
          <w:lang w:bidi="ar-EG"/>
        </w:rPr>
        <w:t>ب</w:t>
      </w:r>
      <w:r w:rsidRPr="00AF55A6">
        <w:rPr>
          <w:rFonts w:ascii="Traditional Arabic" w:eastAsia="MS Mincho" w:hAnsi="Traditional Arabic" w:hint="cs"/>
          <w:b/>
          <w:noProof w:val="0"/>
          <w:color w:val="000000"/>
          <w:sz w:val="36"/>
          <w:rtl/>
          <w:lang w:bidi="ar-EG"/>
        </w:rPr>
        <w:t>ة:23-24]</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90" w:hAnsi="QCF_P190" w:cs="QCF_P190"/>
          <w:noProof w:val="0"/>
          <w:color w:val="000000"/>
          <w:sz w:val="29"/>
          <w:szCs w:val="29"/>
          <w:rtl/>
        </w:rPr>
        <w:instrText>ﭦ  ﭧ  ﭨ  ﭩ  ﭪ  ﭫ   ﭬ  ﭭ  ﭮ  ﭯ  ﭰ      ﭱ  ﭲ</w:instrText>
      </w:r>
      <w:r w:rsidRPr="00AF55A6">
        <w:rPr>
          <w:rFonts w:ascii="QCF_P190" w:hAnsi="QCF_P190" w:cs="QCF_P190"/>
          <w:noProof w:val="0"/>
          <w:color w:val="0000A5"/>
          <w:sz w:val="29"/>
          <w:szCs w:val="29"/>
          <w:rtl/>
        </w:rPr>
        <w:instrText>ﭳ</w:instrText>
      </w:r>
      <w:r w:rsidRPr="00AF55A6">
        <w:rPr>
          <w:rFonts w:ascii="QCF_P190" w:hAnsi="QCF_P190" w:cs="QCF_P190"/>
          <w:noProof w:val="0"/>
          <w:color w:val="000000"/>
          <w:sz w:val="29"/>
          <w:szCs w:val="29"/>
          <w:rtl/>
        </w:rPr>
        <w:instrText xml:space="preserve">   ﭴ  ﭵ    ﭶ  ﭷ  ﭸ  ﭹ  ﭺ  ﭻ  ﭼ      ﭽ  ﭾ  ﭿ  ﮀ  ﮁ   ﮂ   ﮃ  ﮄ  ﮅ  ﮆ  ﮇ      ﮈ   ﮉ  ﮊ  ﮋ  ﮌ  ﮍ  ﮎ  ﮏ   ﮐ  ﮑ  ﮒ  ﮓ  ﮔ  ﮕ  ﮖ</w:instrText>
      </w:r>
      <w:r w:rsidRPr="00AF55A6">
        <w:rPr>
          <w:rFonts w:ascii="QCF_P190" w:hAnsi="QCF_P190" w:cs="QCF_P190"/>
          <w:noProof w:val="0"/>
          <w:color w:val="0000A5"/>
          <w:sz w:val="29"/>
          <w:szCs w:val="29"/>
          <w:rtl/>
        </w:rPr>
        <w:instrText>ﮗ</w:instrText>
      </w:r>
      <w:r w:rsidRPr="00AF55A6">
        <w:rPr>
          <w:rFonts w:ascii="QCF_P190" w:hAnsi="QCF_P190" w:cs="QCF_P190"/>
          <w:noProof w:val="0"/>
          <w:color w:val="000000"/>
          <w:sz w:val="29"/>
          <w:szCs w:val="29"/>
          <w:rtl/>
        </w:rPr>
        <w:instrText xml:space="preserve">  ﮘ  ﮙ  ﮚ   ﮛ  ﮜ  ﮝ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 xml:space="preserve"> [</w:instrText>
      </w:r>
      <w:r w:rsidRPr="00AF55A6">
        <w:rPr>
          <w:rFonts w:ascii="Traditional Arabic" w:eastAsia="MS Mincho" w:hAnsi="Traditional Arabic" w:hint="cs"/>
          <w:b/>
          <w:noProof w:val="0"/>
          <w:color w:val="000000"/>
          <w:sz w:val="36"/>
          <w:rtl/>
          <w:lang w:bidi="ar-EG"/>
        </w:rPr>
        <w:instrText>س</w:instrText>
      </w:r>
      <w:r w:rsidRPr="00AF55A6">
        <w:rPr>
          <w:rFonts w:ascii="Traditional Arabic" w:eastAsia="MS Mincho" w:hAnsi="Traditional Arabic"/>
          <w:b/>
          <w:noProof w:val="0"/>
          <w:color w:val="000000"/>
          <w:sz w:val="36"/>
          <w:rtl/>
          <w:lang w:bidi="ar-EG"/>
        </w:rPr>
        <w:instrText>ور</w:instrText>
      </w:r>
      <w:r w:rsidRPr="00AF55A6">
        <w:rPr>
          <w:rFonts w:ascii="Traditional Arabic" w:eastAsia="MS Mincho" w:hAnsi="Traditional Arabic" w:hint="cs"/>
          <w:b/>
          <w:noProof w:val="0"/>
          <w:color w:val="000000"/>
          <w:sz w:val="36"/>
          <w:rtl/>
          <w:lang w:bidi="ar-EG"/>
        </w:rPr>
        <w:instrText>ة</w:instrText>
      </w:r>
      <w:r w:rsidRPr="00AF55A6">
        <w:rPr>
          <w:rFonts w:ascii="Traditional Arabic" w:eastAsia="MS Mincho" w:hAnsi="Traditional Arabic"/>
          <w:b/>
          <w:noProof w:val="0"/>
          <w:color w:val="000000"/>
          <w:sz w:val="36"/>
          <w:rtl/>
          <w:lang w:bidi="ar-EG"/>
        </w:rPr>
        <w:instrText xml:space="preserve"> ا</w:instrText>
      </w:r>
      <w:r w:rsidRPr="00AF55A6">
        <w:rPr>
          <w:rFonts w:ascii="Traditional Arabic" w:eastAsia="MS Mincho" w:hAnsi="Traditional Arabic" w:hint="cs"/>
          <w:b/>
          <w:noProof w:val="0"/>
          <w:color w:val="000000"/>
          <w:sz w:val="36"/>
          <w:rtl/>
          <w:lang w:bidi="ar-EG"/>
        </w:rPr>
        <w:instrText>لتو</w:instrText>
      </w:r>
      <w:r w:rsidRPr="00AF55A6">
        <w:rPr>
          <w:rFonts w:ascii="Traditional Arabic" w:eastAsia="MS Mincho" w:hAnsi="Traditional Arabic"/>
          <w:b/>
          <w:noProof w:val="0"/>
          <w:color w:val="000000"/>
          <w:sz w:val="36"/>
          <w:rtl/>
          <w:lang w:bidi="ar-EG"/>
        </w:rPr>
        <w:instrText>ب</w:instrText>
      </w:r>
      <w:r w:rsidRPr="00AF55A6">
        <w:rPr>
          <w:rFonts w:ascii="Traditional Arabic" w:eastAsia="MS Mincho" w:hAnsi="Traditional Arabic" w:hint="cs"/>
          <w:b/>
          <w:noProof w:val="0"/>
          <w:color w:val="000000"/>
          <w:sz w:val="36"/>
          <w:rtl/>
          <w:lang w:bidi="ar-EG"/>
        </w:rPr>
        <w:instrText>ة</w:instrText>
      </w:r>
      <w:r w:rsidRPr="00AF55A6">
        <w:instrText>\</w:instrText>
      </w:r>
      <w:r w:rsidRPr="00AF55A6">
        <w:rPr>
          <w:rFonts w:ascii="Traditional Arabic" w:eastAsia="MS Mincho" w:hAnsi="Traditional Arabic" w:hint="cs"/>
          <w:b/>
          <w:noProof w:val="0"/>
          <w:color w:val="000000"/>
          <w:sz w:val="36"/>
          <w:rtl/>
          <w:lang w:bidi="ar-EG"/>
        </w:rPr>
        <w:instrText>:23-24]</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3789E972"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قال شيخ الإسلام ابن تيمية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w:t>
      </w:r>
      <w:r w:rsidRPr="00AF55A6">
        <w:rPr>
          <w:rFonts w:ascii="Traditional Arabic" w:eastAsia="MS Mincho" w:hAnsi="Traditional Arabic"/>
          <w:b/>
          <w:noProof w:val="0"/>
          <w:color w:val="000000"/>
          <w:sz w:val="36"/>
          <w:rtl/>
          <w:lang w:bidi="ar-EG"/>
        </w:rPr>
        <w:t>ال</w:t>
      </w:r>
      <w:r w:rsidRPr="00AF55A6">
        <w:rPr>
          <w:rFonts w:ascii="Traditional Arabic" w:eastAsia="MS Mincho" w:hAnsi="Traditional Arabic" w:hint="cs"/>
          <w:b/>
          <w:noProof w:val="0"/>
          <w:color w:val="000000"/>
          <w:sz w:val="36"/>
          <w:rtl/>
          <w:lang w:bidi="ar-EG"/>
        </w:rPr>
        <w:t>ح</w:t>
      </w:r>
      <w:r w:rsidRPr="00AF55A6">
        <w:rPr>
          <w:rFonts w:ascii="Traditional Arabic" w:eastAsia="MS Mincho" w:hAnsi="Traditional Arabic"/>
          <w:b/>
          <w:noProof w:val="0"/>
          <w:color w:val="000000"/>
          <w:sz w:val="36"/>
          <w:rtl/>
          <w:lang w:bidi="ar-EG"/>
        </w:rPr>
        <w:t>م</w:t>
      </w:r>
      <w:r w:rsidRPr="00AF55A6">
        <w:rPr>
          <w:rFonts w:ascii="Traditional Arabic" w:eastAsia="MS Mincho" w:hAnsi="Traditional Arabic" w:hint="cs"/>
          <w:b/>
          <w:noProof w:val="0"/>
          <w:color w:val="000000"/>
          <w:sz w:val="36"/>
          <w:rtl/>
          <w:lang w:bidi="ar-EG"/>
        </w:rPr>
        <w:t>د والذم وال</w:t>
      </w:r>
      <w:r w:rsidRPr="00AF55A6">
        <w:rPr>
          <w:rFonts w:ascii="Traditional Arabic" w:eastAsia="MS Mincho" w:hAnsi="Traditional Arabic"/>
          <w:b/>
          <w:noProof w:val="0"/>
          <w:color w:val="000000"/>
          <w:sz w:val="36"/>
          <w:rtl/>
          <w:lang w:bidi="ar-EG"/>
        </w:rPr>
        <w:t>ح</w:t>
      </w:r>
      <w:r w:rsidRPr="00AF55A6">
        <w:rPr>
          <w:rFonts w:ascii="Traditional Arabic" w:eastAsia="MS Mincho" w:hAnsi="Traditional Arabic" w:hint="cs"/>
          <w:b/>
          <w:noProof w:val="0"/>
          <w:color w:val="000000"/>
          <w:sz w:val="36"/>
          <w:rtl/>
          <w:lang w:bidi="ar-EG"/>
        </w:rPr>
        <w:t xml:space="preserve">ب والبغض والموالاة والمعادة إنما تكون بالأشياء التي أنزل الله </w:t>
      </w:r>
      <w:r w:rsidRPr="00AF55A6">
        <w:rPr>
          <w:rFonts w:ascii="Traditional Arabic" w:eastAsia="MS Mincho" w:hAnsi="Traditional Arabic"/>
          <w:b/>
          <w:noProof w:val="0"/>
          <w:color w:val="000000"/>
          <w:sz w:val="36"/>
          <w:rtl/>
          <w:lang w:bidi="ar-EG"/>
        </w:rPr>
        <w:t>ب</w:t>
      </w:r>
      <w:r w:rsidRPr="00AF55A6">
        <w:rPr>
          <w:rFonts w:ascii="Traditional Arabic" w:eastAsia="MS Mincho" w:hAnsi="Traditional Arabic" w:hint="cs"/>
          <w:b/>
          <w:noProof w:val="0"/>
          <w:color w:val="000000"/>
          <w:sz w:val="36"/>
          <w:rtl/>
          <w:lang w:bidi="ar-EG"/>
        </w:rPr>
        <w:t xml:space="preserve">ها </w:t>
      </w:r>
      <w:r w:rsidRPr="00AF55A6">
        <w:rPr>
          <w:rFonts w:ascii="Traditional Arabic" w:eastAsia="MS Mincho" w:hAnsi="Traditional Arabic"/>
          <w:b/>
          <w:noProof w:val="0"/>
          <w:color w:val="000000"/>
          <w:sz w:val="36"/>
          <w:rtl/>
          <w:lang w:bidi="ar-EG"/>
        </w:rPr>
        <w:t>س</w:t>
      </w:r>
      <w:r w:rsidRPr="00AF55A6">
        <w:rPr>
          <w:rFonts w:ascii="Traditional Arabic" w:eastAsia="MS Mincho" w:hAnsi="Traditional Arabic" w:hint="cs"/>
          <w:b/>
          <w:noProof w:val="0"/>
          <w:color w:val="000000"/>
          <w:sz w:val="36"/>
          <w:rtl/>
          <w:lang w:bidi="ar-EG"/>
        </w:rPr>
        <w:t>لطانه، وسلطانه كتابه، فمن كان مؤمناً وجبت موالاته من أي صنف كان، ومن كان كافراً وجبت معاد</w:t>
      </w:r>
      <w:r w:rsidRPr="00AF55A6">
        <w:rPr>
          <w:rFonts w:ascii="Traditional Arabic" w:eastAsia="MS Mincho" w:hAnsi="Traditional Arabic"/>
          <w:b/>
          <w:noProof w:val="0"/>
          <w:color w:val="000000"/>
          <w:sz w:val="36"/>
          <w:rtl/>
          <w:lang w:bidi="ar-EG"/>
        </w:rPr>
        <w:t>ات</w:t>
      </w:r>
      <w:r w:rsidRPr="00AF55A6">
        <w:rPr>
          <w:rFonts w:ascii="Traditional Arabic" w:eastAsia="MS Mincho" w:hAnsi="Traditional Arabic" w:hint="cs"/>
          <w:b/>
          <w:noProof w:val="0"/>
          <w:color w:val="000000"/>
          <w:sz w:val="36"/>
          <w:rtl/>
          <w:lang w:bidi="ar-EG"/>
        </w:rPr>
        <w:t>ه من أي صنف كان.</w:t>
      </w:r>
    </w:p>
    <w:p w14:paraId="40CD9D52" w14:textId="77777777" w:rsidR="006A46BA" w:rsidRPr="00AF55A6" w:rsidRDefault="006A46BA" w:rsidP="006A46BA">
      <w:pPr>
        <w:widowControl w:val="0"/>
        <w:shd w:val="clear" w:color="auto" w:fill="FFFFFF" w:themeFill="background1"/>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ق</w:t>
      </w:r>
      <w:r w:rsidRPr="00AF55A6">
        <w:rPr>
          <w:rFonts w:ascii="Traditional Arabic" w:eastAsia="MS Mincho" w:hAnsi="Traditional Arabic" w:hint="cs"/>
          <w:b/>
          <w:noProof w:val="0"/>
          <w:color w:val="000000"/>
          <w:sz w:val="36"/>
          <w:rtl/>
          <w:lang w:bidi="ar-EG"/>
        </w:rPr>
        <w:t>ال</w:t>
      </w:r>
      <w:r w:rsidRPr="00AF55A6">
        <w:rPr>
          <w:rFonts w:ascii="Traditional Arabic" w:eastAsia="MS Mincho" w:hAnsi="Traditional Arabic"/>
          <w:b/>
          <w:noProof w:val="0"/>
          <w:color w:val="000000"/>
          <w:sz w:val="36"/>
          <w:rtl/>
          <w:lang w:bidi="ar-EG"/>
        </w:rPr>
        <w:t xml:space="preserve"> ت</w:t>
      </w:r>
      <w:r w:rsidRPr="00AF55A6">
        <w:rPr>
          <w:rFonts w:ascii="Traditional Arabic" w:eastAsia="MS Mincho" w:hAnsi="Traditional Arabic" w:hint="cs"/>
          <w:b/>
          <w:noProof w:val="0"/>
          <w:color w:val="000000"/>
          <w:sz w:val="36"/>
          <w:rtl/>
          <w:lang w:bidi="ar-EG"/>
        </w:rPr>
        <w:t xml:space="preserve">عالى: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 xml:space="preserve">ﯥ  ﯦ  ﯧ  ﯨ  ﯩ  ﯪ  ﯫ   ﯬ  ﯭ  ﯮ  ﯯ    ﯰ  ﯱ  ﯲ  ﯳ  ﯴ   ﯵ   ﯶ  ﯷ  ﯸ  ﯹ   ﯺ  ﯻ  ﯼ  ﯽ  ﯾ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لما</w:t>
      </w:r>
      <w:r w:rsidRPr="00AF55A6">
        <w:rPr>
          <w:rFonts w:ascii="Traditional Arabic" w:eastAsia="MS Mincho" w:hAnsi="Traditional Arabic"/>
          <w:b/>
          <w:noProof w:val="0"/>
          <w:color w:val="000000"/>
          <w:sz w:val="36"/>
          <w:rtl/>
          <w:lang w:bidi="ar-EG"/>
        </w:rPr>
        <w:t>ئ</w:t>
      </w:r>
      <w:r w:rsidRPr="00AF55A6">
        <w:rPr>
          <w:rFonts w:ascii="Traditional Arabic" w:eastAsia="MS Mincho" w:hAnsi="Traditional Arabic" w:hint="cs"/>
          <w:b/>
          <w:noProof w:val="0"/>
          <w:color w:val="000000"/>
          <w:sz w:val="36"/>
          <w:rtl/>
          <w:lang w:bidi="ar-EG"/>
        </w:rPr>
        <w:t>دة: 55-56]</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 xml:space="preserve">ﯥ  ﯦ  ﯧ  ﯨ  ﯩ  ﯪ  ﯫ   ﯬ  ﯭ  ﯮ  ﯯ    ﯰ  ﯱ  ﯲ  ﯳ  ﯴ   ﯵ   ﯶ  ﯷ  ﯸ  ﯹ   ﯺ  ﯻ  ﯼ  ﯽ  ﯾ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[ا</w:instrText>
      </w:r>
      <w:r w:rsidRPr="00AF55A6">
        <w:rPr>
          <w:rFonts w:ascii="Traditional Arabic" w:eastAsia="MS Mincho" w:hAnsi="Traditional Arabic" w:hint="cs"/>
          <w:b/>
          <w:noProof w:val="0"/>
          <w:color w:val="000000"/>
          <w:sz w:val="36"/>
          <w:rtl/>
          <w:lang w:bidi="ar-EG"/>
        </w:rPr>
        <w:instrText>لما</w:instrText>
      </w:r>
      <w:r w:rsidRPr="00AF55A6">
        <w:rPr>
          <w:rFonts w:ascii="Traditional Arabic" w:eastAsia="MS Mincho" w:hAnsi="Traditional Arabic"/>
          <w:b/>
          <w:noProof w:val="0"/>
          <w:color w:val="000000"/>
          <w:sz w:val="36"/>
          <w:rtl/>
          <w:lang w:bidi="ar-EG"/>
        </w:rPr>
        <w:instrText>ئ</w:instrText>
      </w:r>
      <w:r w:rsidRPr="00AF55A6">
        <w:rPr>
          <w:rFonts w:ascii="Traditional Arabic" w:eastAsia="MS Mincho" w:hAnsi="Traditional Arabic" w:hint="cs"/>
          <w:b/>
          <w:noProof w:val="0"/>
          <w:color w:val="000000"/>
          <w:sz w:val="36"/>
          <w:rtl/>
          <w:lang w:bidi="ar-EG"/>
        </w:rPr>
        <w:instrText>دة</w:instrText>
      </w:r>
      <w:r w:rsidRPr="00AF55A6">
        <w:instrText>\</w:instrText>
      </w:r>
      <w:r w:rsidRPr="00AF55A6">
        <w:rPr>
          <w:rFonts w:ascii="Traditional Arabic" w:eastAsia="MS Mincho" w:hAnsi="Traditional Arabic" w:hint="cs"/>
          <w:b/>
          <w:noProof w:val="0"/>
          <w:color w:val="000000"/>
          <w:sz w:val="36"/>
          <w:rtl/>
          <w:lang w:bidi="ar-EG"/>
        </w:rPr>
        <w:instrText>: 55-56]</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قا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198" w:hAnsi="QCF_P198" w:cs="QCF_P198"/>
          <w:noProof w:val="0"/>
          <w:color w:val="000000"/>
          <w:sz w:val="29"/>
          <w:szCs w:val="29"/>
          <w:rtl/>
        </w:rPr>
        <w:t>ﮑ  ﮒ  ﮓ   ﮔ  ﮕ</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التوبة:71]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98" w:hAnsi="QCF_P198" w:cs="QCF_P198"/>
          <w:noProof w:val="0"/>
          <w:color w:val="000000"/>
          <w:sz w:val="29"/>
          <w:szCs w:val="29"/>
          <w:rtl/>
        </w:rPr>
        <w:instrText>ﮑ  ﮒ  ﮓ   ﮔ  ﮕ</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hint="cs"/>
          <w:b/>
          <w:noProof w:val="0"/>
          <w:color w:val="000000"/>
          <w:sz w:val="36"/>
          <w:rtl/>
          <w:lang w:bidi="ar-EG"/>
        </w:rPr>
        <w:instrText xml:space="preserve"> </w:instrText>
      </w:r>
      <w:r w:rsidRPr="00AF55A6">
        <w:rPr>
          <w:rFonts w:ascii="Traditional Arabic" w:eastAsia="MS Mincho" w:hAnsi="Traditional Arabic"/>
          <w:b/>
          <w:noProof w:val="0"/>
          <w:color w:val="000000"/>
          <w:sz w:val="36"/>
          <w:rtl/>
          <w:lang w:bidi="ar-EG"/>
        </w:rPr>
        <w:instrText>[</w:instrText>
      </w:r>
      <w:r w:rsidRPr="00AF55A6">
        <w:rPr>
          <w:rFonts w:ascii="Traditional Arabic" w:eastAsia="MS Mincho" w:hAnsi="Traditional Arabic" w:hint="cs"/>
          <w:b/>
          <w:noProof w:val="0"/>
          <w:color w:val="000000"/>
          <w:sz w:val="36"/>
          <w:rtl/>
          <w:lang w:bidi="ar-EG"/>
        </w:rPr>
        <w:instrText>التوبة</w:instrText>
      </w:r>
      <w:r w:rsidRPr="00AF55A6">
        <w:instrText>\</w:instrText>
      </w:r>
      <w:r w:rsidRPr="00AF55A6">
        <w:rPr>
          <w:rFonts w:ascii="Traditional Arabic" w:eastAsia="MS Mincho" w:hAnsi="Traditional Arabic" w:hint="cs"/>
          <w:b/>
          <w:noProof w:val="0"/>
          <w:color w:val="000000"/>
          <w:sz w:val="36"/>
          <w:rtl/>
          <w:lang w:bidi="ar-EG"/>
        </w:rPr>
        <w:instrText>:71]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2B1923A3" w14:textId="77777777" w:rsidR="006A46BA" w:rsidRDefault="006A46BA" w:rsidP="000C3E3D">
      <w:pPr>
        <w:widowControl w:val="0"/>
        <w:spacing w:after="60"/>
        <w:ind w:firstLine="567"/>
        <w:rPr>
          <w:rFonts w:ascii="Traditional Arabic" w:hAnsi="Traditional Arabic"/>
          <w:sz w:val="32"/>
          <w:rtl/>
        </w:rPr>
      </w:pPr>
      <w:r>
        <w:rPr>
          <w:rFonts w:ascii="Traditional Arabic" w:hAnsi="Traditional Arabic" w:hint="cs"/>
          <w:sz w:val="32"/>
          <w:rtl/>
        </w:rPr>
        <w:t xml:space="preserve">وقال ابن عباس </w:t>
      </w:r>
      <w:r>
        <w:rPr>
          <w:rFonts w:ascii="KFGQPC Arabic Symbols 01" w:eastAsia="MS Mincho" w:hAnsi="KFGQPC Arabic Symbols 01" w:cs="KFGQPC Arabic Symbols 01"/>
          <w:sz w:val="36"/>
          <w:lang w:bidi="ar-EG"/>
        </w:rPr>
        <w:t></w:t>
      </w:r>
      <w:r>
        <w:rPr>
          <w:rFonts w:ascii="KFGQPC Arabic Symbols 01" w:eastAsia="MS Mincho" w:hAnsi="KFGQPC Arabic Symbols 01" w:cs="KFGQPC Arabic Symbols 01" w:hint="cs"/>
          <w:szCs w:val="28"/>
          <w:rtl/>
        </w:rPr>
        <w:t xml:space="preserve"> </w:t>
      </w:r>
      <w:r w:rsidRPr="00A1436D">
        <w:rPr>
          <w:rFonts w:ascii="Traditional Arabic" w:hAnsi="Traditional Arabic" w:hint="cs"/>
          <w:sz w:val="32"/>
          <w:rtl/>
        </w:rPr>
        <w:t>في قوله تعالى</w:t>
      </w:r>
      <w:r>
        <w:rPr>
          <w:rFonts w:ascii="Traditional Arabic" w:hAnsi="Traditional Arabic" w:hint="cs"/>
          <w:sz w:val="32"/>
          <w:rtl/>
        </w:rPr>
        <w:t xml:space="preserve">: </w:t>
      </w:r>
      <w:r w:rsidRPr="00A84385">
        <w:rPr>
          <w:rFonts w:ascii="QCF_BSML" w:hAnsi="QCF_BSML" w:cs="QCF_BSML"/>
          <w:sz w:val="29"/>
          <w:szCs w:val="29"/>
          <w:rtl/>
        </w:rPr>
        <w:t>(</w:t>
      </w:r>
      <w:r w:rsidRPr="00A84385">
        <w:rPr>
          <w:rFonts w:ascii="QCF_P117" w:hAnsi="QCF_P117" w:cs="QCF_P117"/>
          <w:sz w:val="29"/>
          <w:szCs w:val="29"/>
          <w:rtl/>
        </w:rPr>
        <w:t>ﮤ ﮥ ﮦ ﮧ ﮨ ﮩ ﮪ ﮫ ﮬ ﮭ ﮮ ﮯ</w:t>
      </w:r>
      <w:r w:rsidRPr="00A84385">
        <w:rPr>
          <w:rFonts w:ascii="QCF_BSML" w:hAnsi="QCF_BSML" w:cs="QCF_BSML"/>
          <w:sz w:val="29"/>
          <w:szCs w:val="29"/>
          <w:rtl/>
        </w:rPr>
        <w:t>)</w:t>
      </w:r>
      <w:r>
        <w:rPr>
          <w:rFonts w:ascii="Traditional Arabic" w:hAnsi="Traditional Arabic" w:hint="cs"/>
          <w:sz w:val="32"/>
          <w:rtl/>
        </w:rPr>
        <w:t xml:space="preserve"> </w:t>
      </w:r>
      <w:r w:rsidRPr="007E1CD2">
        <w:rPr>
          <w:rFonts w:ascii="Traditional Arabic" w:hAnsi="Traditional Arabic"/>
          <w:sz w:val="32"/>
          <w:rtl/>
        </w:rPr>
        <w:t>[المائدة:54]</w:t>
      </w:r>
      <w:r>
        <w:rPr>
          <w:rFonts w:ascii="Traditional Arabic" w:hAnsi="Traditional Arabic" w:hint="cs"/>
          <w:sz w:val="32"/>
          <w:rtl/>
        </w:rPr>
        <w:t xml:space="preserve"> "</w:t>
      </w:r>
      <w:r w:rsidRPr="009328D2">
        <w:rPr>
          <w:rFonts w:ascii="Traditional Arabic" w:hAnsi="Traditional Arabic"/>
          <w:sz w:val="32"/>
          <w:rtl/>
        </w:rPr>
        <w:t>هذه صفات المؤمنين الكمل أن يكون أحدهم متواضعا لأخيه ووليه، متعززا على خصمه وعدوه</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0"/>
      </w:r>
      <w:r w:rsidRPr="00AF55A6">
        <w:rPr>
          <w:rFonts w:ascii="Msh Quraan1" w:eastAsia="MS Mincho" w:hAnsi="Msh Quraan1"/>
          <w:b/>
          <w:color w:val="000000"/>
          <w:sz w:val="36"/>
          <w:vertAlign w:val="superscript"/>
          <w:rtl/>
          <w:lang w:bidi="ar-EG"/>
        </w:rPr>
        <w:t>)</w:t>
      </w:r>
      <w:r>
        <w:rPr>
          <w:rFonts w:ascii="Traditional Arabic" w:hAnsi="Traditional Arabic" w:hint="cs"/>
          <w:sz w:val="32"/>
          <w:rtl/>
        </w:rPr>
        <w:t>.</w:t>
      </w:r>
    </w:p>
    <w:p w14:paraId="7E78FDAD" w14:textId="77777777" w:rsidR="006A46BA" w:rsidRDefault="006A46BA" w:rsidP="006A46BA">
      <w:pPr>
        <w:widowControl w:val="0"/>
        <w:spacing w:after="60"/>
        <w:ind w:firstLine="567"/>
        <w:rPr>
          <w:rFonts w:ascii="Traditional Arabic" w:hAnsi="Traditional Arabic"/>
          <w:sz w:val="32"/>
          <w:rtl/>
        </w:rPr>
      </w:pPr>
      <w:r>
        <w:rPr>
          <w:rFonts w:ascii="Traditional Arabic" w:hAnsi="Traditional Arabic" w:hint="cs"/>
          <w:sz w:val="32"/>
          <w:rtl/>
        </w:rPr>
        <w:t xml:space="preserve">وقال </w:t>
      </w:r>
      <w:r w:rsidRPr="00E0142C">
        <w:rPr>
          <w:rFonts w:ascii="Traditional Arabic" w:hAnsi="Traditional Arabic"/>
          <w:sz w:val="32"/>
          <w:rtl/>
        </w:rPr>
        <w:t xml:space="preserve">ابن بطة </w:t>
      </w:r>
      <w:r w:rsidRPr="00AF55A6">
        <w:rPr>
          <w:rFonts w:ascii="KFGQPC Arabic Symbols 01" w:hAnsi="KFGQPC Arabic Symbols 01" w:cs="KFGQPC Arabic Symbols 01"/>
          <w:spacing w:val="-4"/>
          <w:szCs w:val="28"/>
        </w:rPr>
        <w:t></w:t>
      </w:r>
      <w:r>
        <w:rPr>
          <w:rFonts w:ascii="Traditional Arabic" w:hAnsi="Traditional Arabic" w:hint="cs"/>
          <w:sz w:val="32"/>
          <w:rtl/>
        </w:rPr>
        <w:t xml:space="preserve"> في بيان عقيدة أهل السنة والجماعة في الولاء والبراء</w:t>
      </w:r>
      <w:r w:rsidRPr="00E0142C">
        <w:rPr>
          <w:rFonts w:ascii="Traditional Arabic" w:hAnsi="Traditional Arabic"/>
          <w:sz w:val="32"/>
          <w:rtl/>
        </w:rPr>
        <w:t xml:space="preserve">: </w:t>
      </w:r>
      <w:r>
        <w:rPr>
          <w:rFonts w:ascii="Traditional Arabic" w:hAnsi="Traditional Arabic" w:hint="cs"/>
          <w:sz w:val="32"/>
          <w:rtl/>
        </w:rPr>
        <w:t>"</w:t>
      </w:r>
      <w:r w:rsidRPr="00E0142C">
        <w:rPr>
          <w:rFonts w:ascii="Traditional Arabic" w:hAnsi="Traditional Arabic"/>
          <w:sz w:val="32"/>
          <w:rtl/>
        </w:rPr>
        <w:t>ثم تحب في الله من أطاعه وإن كان بعيدا منك وخالف مرادك في الدنيا، وتبغض في الله من عصاه ووالى أعداء</w:t>
      </w:r>
      <w:r w:rsidR="000C3E3D">
        <w:rPr>
          <w:rFonts w:ascii="Traditional Arabic" w:hAnsi="Traditional Arabic" w:hint="cs"/>
          <w:sz w:val="32"/>
          <w:rtl/>
        </w:rPr>
        <w:t>ه</w:t>
      </w:r>
      <w:r w:rsidRPr="00E0142C">
        <w:rPr>
          <w:rFonts w:ascii="Traditional Arabic" w:hAnsi="Traditional Arabic"/>
          <w:sz w:val="32"/>
          <w:rtl/>
        </w:rPr>
        <w:t xml:space="preserve"> وإن كان قريبا منك ووافق هواك في</w:t>
      </w:r>
      <w:r>
        <w:rPr>
          <w:rFonts w:ascii="Traditional Arabic" w:hAnsi="Traditional Arabic"/>
          <w:sz w:val="32"/>
          <w:rtl/>
        </w:rPr>
        <w:t xml:space="preserve"> دنياك، وتصل على ذلك وتقطع عليه</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1"/>
      </w:r>
      <w:r w:rsidRPr="00AF55A6">
        <w:rPr>
          <w:rFonts w:ascii="Msh Quraan1" w:eastAsia="MS Mincho" w:hAnsi="Msh Quraan1"/>
          <w:b/>
          <w:color w:val="000000"/>
          <w:sz w:val="36"/>
          <w:vertAlign w:val="superscript"/>
          <w:rtl/>
          <w:lang w:bidi="ar-EG"/>
        </w:rPr>
        <w:t>)</w:t>
      </w:r>
      <w:r>
        <w:rPr>
          <w:rFonts w:ascii="Traditional Arabic" w:hAnsi="Traditional Arabic" w:hint="cs"/>
          <w:sz w:val="32"/>
          <w:rtl/>
        </w:rPr>
        <w:t>.</w:t>
      </w:r>
    </w:p>
    <w:p w14:paraId="02A8D169" w14:textId="77777777" w:rsidR="006A46BA" w:rsidRDefault="006A46BA" w:rsidP="006A46BA">
      <w:pPr>
        <w:widowControl w:val="0"/>
        <w:spacing w:after="60"/>
        <w:ind w:firstLine="567"/>
        <w:rPr>
          <w:rFonts w:ascii="Traditional Arabic" w:hAnsi="Traditional Arabic"/>
          <w:sz w:val="32"/>
          <w:rtl/>
        </w:rPr>
      </w:pPr>
      <w:r>
        <w:rPr>
          <w:rFonts w:ascii="Traditional Arabic" w:hAnsi="Traditional Arabic" w:hint="cs"/>
          <w:sz w:val="32"/>
          <w:rtl/>
        </w:rPr>
        <w:t>و</w:t>
      </w:r>
      <w:r w:rsidRPr="00D35B83">
        <w:rPr>
          <w:rFonts w:ascii="Traditional Arabic" w:hAnsi="Traditional Arabic"/>
          <w:sz w:val="32"/>
          <w:rtl/>
        </w:rPr>
        <w:t xml:space="preserve">قال </w:t>
      </w:r>
      <w:r>
        <w:rPr>
          <w:rFonts w:ascii="Traditional Arabic" w:hAnsi="Traditional Arabic" w:hint="cs"/>
          <w:sz w:val="32"/>
          <w:rtl/>
        </w:rPr>
        <w:t>ا</w:t>
      </w:r>
      <w:r w:rsidRPr="00D35B83">
        <w:rPr>
          <w:rFonts w:ascii="Traditional Arabic" w:hAnsi="Traditional Arabic"/>
          <w:sz w:val="32"/>
          <w:rtl/>
        </w:rPr>
        <w:t>ب</w:t>
      </w:r>
      <w:r>
        <w:rPr>
          <w:rFonts w:ascii="Traditional Arabic" w:hAnsi="Traditional Arabic" w:hint="cs"/>
          <w:sz w:val="32"/>
          <w:rtl/>
        </w:rPr>
        <w:t xml:space="preserve">ن عبد البر </w:t>
      </w:r>
      <w:r w:rsidRPr="00AF55A6">
        <w:rPr>
          <w:rFonts w:ascii="KFGQPC Arabic Symbols 01" w:hAnsi="KFGQPC Arabic Symbols 01" w:cs="KFGQPC Arabic Symbols 01"/>
          <w:spacing w:val="-4"/>
          <w:szCs w:val="28"/>
        </w:rPr>
        <w:t></w:t>
      </w:r>
      <w:r>
        <w:rPr>
          <w:rFonts w:ascii="Traditional Arabic" w:hAnsi="Traditional Arabic" w:hint="cs"/>
          <w:sz w:val="32"/>
          <w:rtl/>
        </w:rPr>
        <w:t>: "</w:t>
      </w:r>
      <w:r w:rsidRPr="00D35B83">
        <w:rPr>
          <w:rFonts w:ascii="Traditional Arabic" w:hAnsi="Traditional Arabic"/>
          <w:sz w:val="32"/>
          <w:rtl/>
        </w:rPr>
        <w:t xml:space="preserve"> فمن الحب في الله حب أولياء الله وهم الأنقياء العلماء الفضلاء</w:t>
      </w:r>
      <w:r>
        <w:rPr>
          <w:rFonts w:ascii="Traditional Arabic" w:hAnsi="Traditional Arabic" w:hint="cs"/>
          <w:sz w:val="32"/>
          <w:rtl/>
        </w:rPr>
        <w:t>،</w:t>
      </w:r>
      <w:r w:rsidRPr="00D35B83">
        <w:rPr>
          <w:rFonts w:ascii="Traditional Arabic" w:hAnsi="Traditional Arabic"/>
          <w:sz w:val="32"/>
          <w:rtl/>
        </w:rPr>
        <w:t xml:space="preserve"> ومن البغض في الله بغض من حاد الله وجاهر بمعاصيه أو ألحد في صفاته وكفر به وكذب رسله أو نحو هذا كله</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2"/>
      </w:r>
      <w:r w:rsidRPr="00AF55A6">
        <w:rPr>
          <w:rFonts w:ascii="Msh Quraan1" w:eastAsia="MS Mincho" w:hAnsi="Msh Quraan1"/>
          <w:b/>
          <w:color w:val="000000"/>
          <w:sz w:val="36"/>
          <w:vertAlign w:val="superscript"/>
          <w:rtl/>
          <w:lang w:bidi="ar-EG"/>
        </w:rPr>
        <w:t>)</w:t>
      </w:r>
      <w:r>
        <w:rPr>
          <w:rFonts w:ascii="Traditional Arabic" w:hAnsi="Traditional Arabic" w:hint="cs"/>
          <w:sz w:val="32"/>
          <w:rtl/>
        </w:rPr>
        <w:t>.</w:t>
      </w:r>
    </w:p>
    <w:p w14:paraId="21764A7D" w14:textId="77777777" w:rsidR="006A46BA" w:rsidRDefault="006A46BA" w:rsidP="006A46BA">
      <w:pPr>
        <w:widowControl w:val="0"/>
        <w:spacing w:after="60"/>
        <w:ind w:firstLine="567"/>
        <w:rPr>
          <w:rFonts w:ascii="Traditional Arabic" w:hAnsi="Traditional Arabic"/>
          <w:sz w:val="32"/>
          <w:rtl/>
        </w:rPr>
      </w:pPr>
      <w:r w:rsidRPr="00C639B1">
        <w:rPr>
          <w:rFonts w:ascii="Traditional Arabic" w:hAnsi="Traditional Arabic"/>
          <w:sz w:val="32"/>
          <w:rtl/>
        </w:rPr>
        <w:t>و</w:t>
      </w:r>
      <w:r>
        <w:rPr>
          <w:rFonts w:ascii="Traditional Arabic" w:hAnsi="Traditional Arabic" w:hint="cs"/>
          <w:sz w:val="32"/>
          <w:rtl/>
        </w:rPr>
        <w:t xml:space="preserve">قال </w:t>
      </w:r>
      <w:r w:rsidRPr="00C639B1">
        <w:rPr>
          <w:rFonts w:ascii="Traditional Arabic" w:hAnsi="Traditional Arabic"/>
          <w:sz w:val="32"/>
          <w:rtl/>
        </w:rPr>
        <w:t xml:space="preserve">ابن رجب </w:t>
      </w:r>
      <w:r w:rsidRPr="00AF55A6">
        <w:rPr>
          <w:rFonts w:ascii="KFGQPC Arabic Symbols 01" w:hAnsi="KFGQPC Arabic Symbols 01" w:cs="KFGQPC Arabic Symbols 01"/>
          <w:spacing w:val="-4"/>
          <w:szCs w:val="28"/>
        </w:rPr>
        <w:t></w:t>
      </w:r>
      <w:r w:rsidRPr="00C639B1">
        <w:rPr>
          <w:rFonts w:ascii="Traditional Arabic" w:hAnsi="Traditional Arabic"/>
          <w:sz w:val="32"/>
          <w:rtl/>
        </w:rPr>
        <w:t xml:space="preserve">: </w:t>
      </w:r>
      <w:r>
        <w:rPr>
          <w:rFonts w:ascii="Traditional Arabic" w:hAnsi="Traditional Arabic" w:hint="cs"/>
          <w:sz w:val="32"/>
          <w:rtl/>
        </w:rPr>
        <w:t>"</w:t>
      </w:r>
      <w:r w:rsidRPr="006D247B">
        <w:rPr>
          <w:rFonts w:ascii="Traditional Arabic" w:hAnsi="Traditional Arabic"/>
          <w:sz w:val="32"/>
          <w:rtl/>
        </w:rPr>
        <w:t xml:space="preserve">فلا تتم محبة الله ورسوله إلا بمحبة أوليائه وموالاتهم وبغض أعدائه ومعاداتهم. وسئل بعض العارفين: بما تنال المحبة؟ قال: بموالاة أولياء الله ومعاداة </w:t>
      </w:r>
      <w:r w:rsidRPr="006D247B">
        <w:rPr>
          <w:rFonts w:ascii="Traditional Arabic" w:hAnsi="Traditional Arabic"/>
          <w:sz w:val="32"/>
          <w:rtl/>
        </w:rPr>
        <w:lastRenderedPageBreak/>
        <w:t>أعدائه</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3"/>
      </w:r>
      <w:r w:rsidRPr="00AF55A6">
        <w:rPr>
          <w:rFonts w:ascii="Msh Quraan1" w:eastAsia="MS Mincho" w:hAnsi="Msh Quraan1"/>
          <w:b/>
          <w:color w:val="000000"/>
          <w:sz w:val="36"/>
          <w:vertAlign w:val="superscript"/>
          <w:rtl/>
          <w:lang w:bidi="ar-EG"/>
        </w:rPr>
        <w:t>)</w:t>
      </w:r>
      <w:r>
        <w:rPr>
          <w:rFonts w:ascii="Traditional Arabic" w:hAnsi="Traditional Arabic" w:hint="cs"/>
          <w:sz w:val="32"/>
          <w:rtl/>
        </w:rPr>
        <w:t>.</w:t>
      </w:r>
    </w:p>
    <w:p w14:paraId="521470BB" w14:textId="77777777" w:rsidR="006A46BA" w:rsidRDefault="006A46BA" w:rsidP="006A46BA">
      <w:pPr>
        <w:widowControl w:val="0"/>
        <w:spacing w:after="60"/>
        <w:ind w:firstLine="567"/>
        <w:rPr>
          <w:rFonts w:ascii="Traditional Arabic" w:hAnsi="Traditional Arabic"/>
          <w:sz w:val="32"/>
          <w:rtl/>
        </w:rPr>
      </w:pPr>
      <w:r w:rsidRPr="00C639B1">
        <w:rPr>
          <w:rFonts w:ascii="Traditional Arabic" w:hAnsi="Traditional Arabic"/>
          <w:sz w:val="32"/>
          <w:rtl/>
        </w:rPr>
        <w:t>و</w:t>
      </w:r>
      <w:r>
        <w:rPr>
          <w:rFonts w:ascii="Traditional Arabic" w:hAnsi="Traditional Arabic" w:hint="cs"/>
          <w:sz w:val="32"/>
          <w:rtl/>
        </w:rPr>
        <w:t>قال أيضا</w:t>
      </w:r>
      <w:r w:rsidRPr="00C639B1">
        <w:rPr>
          <w:rFonts w:ascii="Traditional Arabic" w:hAnsi="Traditional Arabic"/>
          <w:sz w:val="32"/>
          <w:rtl/>
        </w:rPr>
        <w:t xml:space="preserve"> </w:t>
      </w:r>
      <w:r w:rsidRPr="00AF55A6">
        <w:rPr>
          <w:rFonts w:ascii="KFGQPC Arabic Symbols 01" w:hAnsi="KFGQPC Arabic Symbols 01" w:cs="KFGQPC Arabic Symbols 01"/>
          <w:spacing w:val="-4"/>
          <w:szCs w:val="28"/>
        </w:rPr>
        <w:t></w:t>
      </w:r>
      <w:r w:rsidRPr="00C639B1">
        <w:rPr>
          <w:rFonts w:ascii="Traditional Arabic" w:hAnsi="Traditional Arabic"/>
          <w:sz w:val="32"/>
          <w:rtl/>
        </w:rPr>
        <w:t xml:space="preserve">: </w:t>
      </w:r>
      <w:r>
        <w:rPr>
          <w:rFonts w:ascii="Traditional Arabic" w:hAnsi="Traditional Arabic" w:hint="cs"/>
          <w:sz w:val="32"/>
          <w:rtl/>
        </w:rPr>
        <w:t>"</w:t>
      </w:r>
      <w:r w:rsidRPr="00C639B1">
        <w:rPr>
          <w:rFonts w:ascii="Traditional Arabic" w:hAnsi="Traditional Arabic"/>
          <w:sz w:val="32"/>
          <w:rtl/>
        </w:rPr>
        <w:t xml:space="preserve">فأولياء الله تجب موالاتهم وتحرم معاداتهم، كما أن أعداءه تجب معاداتهم وتحرم موالاتهم، قال تعالى: </w:t>
      </w:r>
      <w:r w:rsidRPr="009E665F">
        <w:rPr>
          <w:rFonts w:ascii="QCF_BSML" w:hAnsi="QCF_BSML" w:cs="QCF_BSML"/>
          <w:sz w:val="29"/>
          <w:szCs w:val="29"/>
          <w:rtl/>
        </w:rPr>
        <w:t>(</w:t>
      </w:r>
      <w:r w:rsidRPr="009E665F">
        <w:rPr>
          <w:rFonts w:ascii="QCF_P549" w:hAnsi="QCF_P549" w:cs="QCF_P549"/>
          <w:sz w:val="29"/>
          <w:szCs w:val="29"/>
          <w:rtl/>
        </w:rPr>
        <w:t>ﭑ ﭒ ﭓ ﭔ ﭕ ﭖ ﭗ ﭘ</w:t>
      </w:r>
      <w:r w:rsidRPr="009E665F">
        <w:rPr>
          <w:rFonts w:ascii="QCF_BSML" w:hAnsi="QCF_BSML" w:cs="QCF_BSML"/>
          <w:sz w:val="29"/>
          <w:szCs w:val="29"/>
          <w:rtl/>
        </w:rPr>
        <w:t xml:space="preserve">)  </w:t>
      </w:r>
      <w:r w:rsidRPr="009E665F">
        <w:rPr>
          <w:rFonts w:ascii="Traditional Arabic" w:hAnsi="Traditional Arabic"/>
          <w:sz w:val="32"/>
          <w:rtl/>
        </w:rPr>
        <w:t>[الممتحنة:1]</w:t>
      </w:r>
      <w:r w:rsidRPr="009E665F">
        <w:rPr>
          <w:rFonts w:ascii="Traditional Arabic" w:hAnsi="Traditional Arabic" w:hint="cs"/>
          <w:sz w:val="32"/>
          <w:rtl/>
        </w:rPr>
        <w:t>،</w:t>
      </w:r>
      <w:r w:rsidRPr="009E665F">
        <w:rPr>
          <w:rFonts w:ascii="Traditional Arabic" w:hAnsi="Traditional Arabic"/>
          <w:sz w:val="32"/>
          <w:rtl/>
        </w:rPr>
        <w:t xml:space="preserve"> وقال: </w:t>
      </w:r>
      <w:r w:rsidRPr="009E665F">
        <w:rPr>
          <w:rFonts w:ascii="QCF_BSML" w:hAnsi="QCF_BSML" w:cs="QCF_BSML"/>
          <w:sz w:val="29"/>
          <w:szCs w:val="29"/>
          <w:rtl/>
        </w:rPr>
        <w:t>(</w:t>
      </w:r>
      <w:r w:rsidRPr="009E665F">
        <w:rPr>
          <w:rFonts w:ascii="QCF_P117" w:hAnsi="QCF_P117" w:cs="QCF_P117"/>
          <w:sz w:val="29"/>
          <w:szCs w:val="29"/>
          <w:rtl/>
        </w:rPr>
        <w:t>ﯥ ﯦ ﯧ ﯨ ﯩ ﯪ ﯫ ﯬ ﯭ ﯮ ﯯ ﯰ ﯱ ﯲ</w:t>
      </w:r>
      <w:r w:rsidRPr="009E665F">
        <w:rPr>
          <w:rFonts w:ascii="QCF_BSML" w:hAnsi="QCF_BSML" w:cs="QCF_BSML"/>
          <w:sz w:val="29"/>
          <w:szCs w:val="29"/>
          <w:rtl/>
        </w:rPr>
        <w:t xml:space="preserve">)  </w:t>
      </w:r>
      <w:r w:rsidRPr="009E665F">
        <w:rPr>
          <w:rFonts w:ascii="Traditional Arabic" w:hAnsi="Traditional Arabic"/>
          <w:sz w:val="32"/>
          <w:rtl/>
        </w:rPr>
        <w:t>[المائدة:55]</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4"/>
      </w:r>
      <w:r w:rsidRPr="00AF55A6">
        <w:rPr>
          <w:rFonts w:ascii="Msh Quraan1" w:eastAsia="MS Mincho" w:hAnsi="Msh Quraan1"/>
          <w:b/>
          <w:color w:val="000000"/>
          <w:sz w:val="36"/>
          <w:vertAlign w:val="superscript"/>
          <w:rtl/>
          <w:lang w:bidi="ar-EG"/>
        </w:rPr>
        <w:t>)</w:t>
      </w:r>
      <w:r>
        <w:rPr>
          <w:rFonts w:ascii="Traditional Arabic" w:hAnsi="Traditional Arabic" w:hint="cs"/>
          <w:sz w:val="32"/>
          <w:rtl/>
        </w:rPr>
        <w:t>.</w:t>
      </w:r>
    </w:p>
    <w:p w14:paraId="7535A62C" w14:textId="77777777" w:rsidR="006A46BA" w:rsidRDefault="006A46BA" w:rsidP="006A46BA">
      <w:pPr>
        <w:widowControl w:val="0"/>
        <w:spacing w:after="60"/>
        <w:ind w:firstLine="567"/>
        <w:rPr>
          <w:rFonts w:ascii="Traditional Arabic" w:hAnsi="Traditional Arabic"/>
          <w:sz w:val="32"/>
          <w:rtl/>
        </w:rPr>
      </w:pPr>
      <w:r w:rsidRPr="00B5317F">
        <w:rPr>
          <w:rFonts w:ascii="Traditional Arabic" w:hAnsi="Traditional Arabic"/>
          <w:sz w:val="32"/>
          <w:rtl/>
        </w:rPr>
        <w:t>و</w:t>
      </w:r>
      <w:r>
        <w:rPr>
          <w:rFonts w:ascii="Traditional Arabic" w:hAnsi="Traditional Arabic" w:hint="cs"/>
          <w:sz w:val="32"/>
          <w:rtl/>
        </w:rPr>
        <w:t xml:space="preserve">قال </w:t>
      </w:r>
      <w:r w:rsidRPr="00B5317F">
        <w:rPr>
          <w:rFonts w:ascii="Traditional Arabic" w:hAnsi="Traditional Arabic"/>
          <w:sz w:val="32"/>
          <w:rtl/>
        </w:rPr>
        <w:t xml:space="preserve">ابن أبي العز </w:t>
      </w:r>
      <w:r w:rsidRPr="00AF55A6">
        <w:rPr>
          <w:rFonts w:ascii="KFGQPC Arabic Symbols 01" w:hAnsi="KFGQPC Arabic Symbols 01" w:cs="KFGQPC Arabic Symbols 01"/>
          <w:spacing w:val="-4"/>
          <w:szCs w:val="28"/>
        </w:rPr>
        <w:t></w:t>
      </w:r>
      <w:r w:rsidR="000C3E3D">
        <w:rPr>
          <w:rFonts w:ascii="Traditional Arabic" w:hAnsi="Traditional Arabic" w:hint="cs"/>
          <w:sz w:val="32"/>
          <w:rtl/>
        </w:rPr>
        <w:t xml:space="preserve"> </w:t>
      </w:r>
      <w:r w:rsidRPr="00B5317F">
        <w:rPr>
          <w:rFonts w:ascii="Traditional Arabic" w:hAnsi="Traditional Arabic"/>
          <w:sz w:val="32"/>
          <w:rtl/>
        </w:rPr>
        <w:t xml:space="preserve">عند شرحه لقول الطحاوي </w:t>
      </w:r>
      <w:r w:rsidRPr="00AF55A6">
        <w:rPr>
          <w:rFonts w:ascii="KFGQPC Arabic Symbols 01" w:hAnsi="KFGQPC Arabic Symbols 01" w:cs="KFGQPC Arabic Symbols 01"/>
          <w:spacing w:val="-4"/>
          <w:szCs w:val="28"/>
        </w:rPr>
        <w:t></w:t>
      </w:r>
      <w:r>
        <w:rPr>
          <w:rFonts w:ascii="Traditional Arabic" w:hAnsi="Traditional Arabic" w:hint="cs"/>
          <w:sz w:val="32"/>
          <w:rtl/>
        </w:rPr>
        <w:t xml:space="preserve">- </w:t>
      </w:r>
      <w:r w:rsidRPr="00B5317F">
        <w:rPr>
          <w:rFonts w:ascii="Traditional Arabic" w:hAnsi="Traditional Arabic"/>
          <w:sz w:val="32"/>
          <w:rtl/>
        </w:rPr>
        <w:t>ونحب أهل العدل والأمانة ونبغض أهل الجور والخيانة</w:t>
      </w:r>
      <w:r>
        <w:rPr>
          <w:rFonts w:ascii="Traditional Arabic" w:hAnsi="Traditional Arabic" w:hint="cs"/>
          <w:sz w:val="32"/>
          <w:rtl/>
        </w:rPr>
        <w:t>-: "</w:t>
      </w:r>
      <w:r w:rsidRPr="00B5317F">
        <w:rPr>
          <w:rFonts w:ascii="Traditional Arabic" w:hAnsi="Traditional Arabic"/>
          <w:sz w:val="32"/>
          <w:rtl/>
        </w:rPr>
        <w:t xml:space="preserve"> وهذا من كمال الإيمان وتمام العبودية، فإن العبادة تتضمن كمال المحبة ونهايتها، وكمال الذل ونهايته، فمحبة رسل الله وأنبيائه وعباده المؤمنين من محبة الله، وإن كانت المحبة التي لله لا يستحقها غيره</w:t>
      </w:r>
      <w:r>
        <w:rPr>
          <w:rFonts w:ascii="Traditional Arabic" w:hAnsi="Traditional Arabic" w:hint="cs"/>
          <w:sz w:val="32"/>
          <w:rtl/>
        </w:rPr>
        <w:t>،</w:t>
      </w:r>
      <w:r w:rsidRPr="00B5317F">
        <w:rPr>
          <w:rFonts w:ascii="Traditional Arabic" w:hAnsi="Traditional Arabic"/>
          <w:sz w:val="32"/>
          <w:rtl/>
        </w:rPr>
        <w:t xml:space="preserve"> فغير الله يحب في الله لا مع الله، فإن المحب يحب ما يحب محبوبه ويبغض ما يبغض ويوالي من يواليه ويعادي من يعاديه ويرضى لرضائه ويغضب لغضبه ويأمر بما يأمر به وينهى عما ينهى عنه، فهو موافق لمحبوبه في كل حال، والله تعالى يحب المحسنين ويحب المتقين، ويحب التوابين، ويحب المتطهرين، ونحن نحب من أحبه الله، والله لا يحب الخائنين ولا يحب المفسدين ولا يحب المستكبرين ونحن لا نحبهم أيضا </w:t>
      </w:r>
      <w:r>
        <w:rPr>
          <w:rFonts w:ascii="Traditional Arabic" w:hAnsi="Traditional Arabic"/>
          <w:sz w:val="32"/>
          <w:rtl/>
        </w:rPr>
        <w:t>ونبغضهم موافقة له سبحانه وتعالى</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5"/>
      </w:r>
      <w:r w:rsidRPr="00AF55A6">
        <w:rPr>
          <w:rFonts w:ascii="Msh Quraan1" w:eastAsia="MS Mincho" w:hAnsi="Msh Quraan1"/>
          <w:b/>
          <w:color w:val="000000"/>
          <w:sz w:val="36"/>
          <w:vertAlign w:val="superscript"/>
          <w:rtl/>
          <w:lang w:bidi="ar-EG"/>
        </w:rPr>
        <w:t>)</w:t>
      </w:r>
      <w:r>
        <w:rPr>
          <w:rFonts w:ascii="Traditional Arabic" w:hAnsi="Traditional Arabic" w:hint="cs"/>
          <w:sz w:val="32"/>
          <w:rtl/>
        </w:rPr>
        <w:t xml:space="preserve">. </w:t>
      </w:r>
    </w:p>
    <w:p w14:paraId="2634E9EF" w14:textId="77777777" w:rsidR="006A46BA" w:rsidRDefault="006A46BA" w:rsidP="006A46BA">
      <w:pPr>
        <w:widowControl w:val="0"/>
        <w:shd w:val="clear" w:color="auto" w:fill="FFFFFF" w:themeFill="background1"/>
        <w:ind w:firstLine="567"/>
        <w:jc w:val="both"/>
        <w:rPr>
          <w:rFonts w:ascii="Traditional Arabic" w:eastAsia="MS Mincho" w:hAnsi="Traditional Arabic"/>
          <w:b/>
          <w:noProof w:val="0"/>
          <w:color w:val="000000"/>
          <w:sz w:val="36"/>
          <w:rtl/>
        </w:rPr>
      </w:pPr>
    </w:p>
    <w:p w14:paraId="56FF4AB8" w14:textId="77777777" w:rsidR="006A46BA" w:rsidRPr="00AF55A6" w:rsidRDefault="006A46BA" w:rsidP="000C3E3D">
      <w:pPr>
        <w:widowControl w:val="0"/>
        <w:shd w:val="clear" w:color="auto" w:fill="FFFFFF" w:themeFill="background1"/>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من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كان فيه إيمان وفيه فجور أعطي من الموالاة بحسب إيمانه، ومن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بغض بحسب فجوره، ولا يخرج من الإيمان بالكلية بمجرد الذ</w:t>
      </w:r>
      <w:r w:rsidRPr="00AF55A6">
        <w:rPr>
          <w:rFonts w:ascii="Traditional Arabic" w:eastAsia="MS Mincho" w:hAnsi="Traditional Arabic"/>
          <w:b/>
          <w:noProof w:val="0"/>
          <w:color w:val="000000"/>
          <w:sz w:val="36"/>
          <w:rtl/>
          <w:lang w:bidi="ar-EG"/>
        </w:rPr>
        <w:t>ن</w:t>
      </w:r>
      <w:r w:rsidRPr="00AF55A6">
        <w:rPr>
          <w:rFonts w:ascii="Traditional Arabic" w:eastAsia="MS Mincho" w:hAnsi="Traditional Arabic" w:hint="cs"/>
          <w:b/>
          <w:noProof w:val="0"/>
          <w:color w:val="000000"/>
          <w:sz w:val="36"/>
          <w:rtl/>
          <w:lang w:bidi="ar-EG"/>
        </w:rPr>
        <w:t>وب والمعاصي كما يقول الخوارج.</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لا</w:t>
      </w:r>
      <w:r w:rsidRPr="00AF55A6">
        <w:rPr>
          <w:rFonts w:ascii="Traditional Arabic" w:eastAsia="MS Mincho" w:hAnsi="Traditional Arabic"/>
          <w:b/>
          <w:noProof w:val="0"/>
          <w:color w:val="000000"/>
          <w:sz w:val="36"/>
          <w:rtl/>
          <w:lang w:bidi="ar-EG"/>
        </w:rPr>
        <w:t xml:space="preserve"> ي</w:t>
      </w:r>
      <w:r w:rsidRPr="00AF55A6">
        <w:rPr>
          <w:rFonts w:ascii="Traditional Arabic" w:eastAsia="MS Mincho" w:hAnsi="Traditional Arabic" w:hint="cs"/>
          <w:b/>
          <w:noProof w:val="0"/>
          <w:color w:val="000000"/>
          <w:sz w:val="36"/>
          <w:rtl/>
          <w:lang w:bidi="ar-EG"/>
        </w:rPr>
        <w:t>جعل الأنبياء وا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صدي</w:t>
      </w:r>
      <w:r w:rsidRPr="00AF55A6">
        <w:rPr>
          <w:rFonts w:ascii="Traditional Arabic" w:eastAsia="MS Mincho" w:hAnsi="Traditional Arabic"/>
          <w:b/>
          <w:noProof w:val="0"/>
          <w:color w:val="000000"/>
          <w:sz w:val="36"/>
          <w:rtl/>
          <w:lang w:bidi="ar-EG"/>
        </w:rPr>
        <w:t>ق</w:t>
      </w:r>
      <w:r w:rsidRPr="00AF55A6">
        <w:rPr>
          <w:rFonts w:ascii="Traditional Arabic" w:eastAsia="MS Mincho" w:hAnsi="Traditional Arabic" w:hint="cs"/>
          <w:b/>
          <w:noProof w:val="0"/>
          <w:color w:val="000000"/>
          <w:sz w:val="36"/>
          <w:rtl/>
          <w:lang w:bidi="ar-EG"/>
        </w:rPr>
        <w:t>ون والشهداء والصالحون بمنزلة الفساق في الإيمان والدين والحب والبغض والموالاة والمعاداة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ق</w:t>
      </w:r>
      <w:r w:rsidRPr="00AF55A6">
        <w:rPr>
          <w:rFonts w:ascii="Traditional Arabic" w:eastAsia="MS Mincho" w:hAnsi="Traditional Arabic" w:hint="cs"/>
          <w:b/>
          <w:noProof w:val="0"/>
          <w:color w:val="000000"/>
          <w:sz w:val="36"/>
          <w:rtl/>
          <w:lang w:bidi="ar-EG"/>
        </w:rPr>
        <w:t>ال</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ت</w:t>
      </w:r>
      <w:r w:rsidRPr="00AF55A6">
        <w:rPr>
          <w:rFonts w:ascii="Traditional Arabic" w:eastAsia="MS Mincho" w:hAnsi="Traditional Arabic"/>
          <w:b/>
          <w:noProof w:val="0"/>
          <w:color w:val="000000"/>
          <w:sz w:val="36"/>
          <w:rtl/>
          <w:lang w:bidi="ar-EG"/>
        </w:rPr>
        <w:t>ع</w:t>
      </w:r>
      <w:r w:rsidRPr="00AF55A6">
        <w:rPr>
          <w:rFonts w:ascii="Traditional Arabic" w:eastAsia="MS Mincho" w:hAnsi="Traditional Arabic" w:hint="cs"/>
          <w:b/>
          <w:noProof w:val="0"/>
          <w:color w:val="000000"/>
          <w:sz w:val="36"/>
          <w:rtl/>
          <w:lang w:bidi="ar-EG"/>
        </w:rPr>
        <w:t>الى</w:t>
      </w:r>
      <w:r w:rsidRPr="00AF55A6">
        <w:rPr>
          <w:rFonts w:ascii="Traditional Arabic" w:eastAsia="MS Mincho" w:hAnsi="Traditional Arabic"/>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516" w:hAnsi="QCF_P516" w:cs="QCF_P516"/>
          <w:noProof w:val="0"/>
          <w:color w:val="000000"/>
          <w:sz w:val="29"/>
          <w:szCs w:val="29"/>
          <w:rtl/>
        </w:rPr>
        <w:t>ﮙ  ﮚ   ﮛ  ﮜ  ﮝ  ﮞ  ﮟ</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raditional Arabic" w:eastAsia="MS Mincho" w:hAnsi="Traditional Arabic" w:hint="cs"/>
          <w:b/>
          <w:noProof w:val="0"/>
          <w:color w:val="000000"/>
          <w:sz w:val="36"/>
          <w:rtl/>
        </w:rPr>
        <w:t xml:space="preserve"> </w:t>
      </w:r>
      <w:r w:rsidRPr="00AF55A6">
        <w:rPr>
          <w:rFonts w:ascii="Traditional Arabic" w:eastAsia="MS Mincho" w:hAnsi="Traditional Arabic"/>
          <w:b/>
          <w:noProof w:val="0"/>
          <w:color w:val="000000"/>
          <w:sz w:val="36"/>
          <w:rtl/>
          <w:lang w:bidi="ar-EG"/>
        </w:rPr>
        <w:t>إ</w:t>
      </w:r>
      <w:r w:rsidRPr="00AF55A6">
        <w:rPr>
          <w:rFonts w:ascii="Traditional Arabic" w:eastAsia="MS Mincho" w:hAnsi="Traditional Arabic" w:hint="cs"/>
          <w:b/>
          <w:noProof w:val="0"/>
          <w:color w:val="000000"/>
          <w:sz w:val="36"/>
          <w:rtl/>
          <w:lang w:bidi="ar-EG"/>
        </w:rPr>
        <w:t>لى</w:t>
      </w:r>
      <w:r w:rsidRPr="00AF55A6">
        <w:rPr>
          <w:rFonts w:ascii="Traditional Arabic" w:eastAsia="MS Mincho" w:hAnsi="Traditional Arabic"/>
          <w:b/>
          <w:noProof w:val="0"/>
          <w:color w:val="000000"/>
          <w:sz w:val="36"/>
          <w:rtl/>
          <w:lang w:bidi="ar-EG"/>
        </w:rPr>
        <w:t xml:space="preserve"> قو</w:t>
      </w:r>
      <w:r w:rsidRPr="00AF55A6">
        <w:rPr>
          <w:rFonts w:ascii="Traditional Arabic" w:eastAsia="MS Mincho" w:hAnsi="Traditional Arabic" w:hint="cs"/>
          <w:b/>
          <w:noProof w:val="0"/>
          <w:color w:val="000000"/>
          <w:sz w:val="36"/>
          <w:rtl/>
          <w:lang w:bidi="ar-EG"/>
        </w:rPr>
        <w:t xml:space="preserve">له: </w:t>
      </w:r>
      <w:r w:rsidRPr="00AF55A6">
        <w:rPr>
          <w:rFonts w:ascii="QCF_BSML" w:hAnsi="QCF_BSML" w:cs="QCF_BSML"/>
          <w:noProof w:val="0"/>
          <w:color w:val="000000"/>
          <w:sz w:val="29"/>
          <w:szCs w:val="29"/>
          <w:rtl/>
        </w:rPr>
        <w:t xml:space="preserve">ﮋ </w:t>
      </w:r>
      <w:r w:rsidRPr="00AF55A6">
        <w:rPr>
          <w:rFonts w:ascii="QCF_P516" w:hAnsi="QCF_P516" w:cs="QCF_P516"/>
          <w:noProof w:val="0"/>
          <w:color w:val="000000"/>
          <w:sz w:val="29"/>
          <w:szCs w:val="29"/>
          <w:rtl/>
        </w:rPr>
        <w:t xml:space="preserve">ﯜ  ﯝ  ﯞ       </w:t>
      </w:r>
      <w:r w:rsidRPr="00AF55A6">
        <w:rPr>
          <w:rFonts w:ascii="QCF_BSML" w:hAnsi="QCF_BSML" w:cs="QCF_BSML"/>
          <w:noProof w:val="0"/>
          <w:color w:val="000000"/>
          <w:sz w:val="29"/>
          <w:szCs w:val="29"/>
          <w:rtl/>
        </w:rPr>
        <w:t>ﮊ</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الحجرات: 9-10]</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6" w:hAnsi="QCF_P516" w:cs="QCF_P516"/>
          <w:noProof w:val="0"/>
          <w:color w:val="000000"/>
          <w:sz w:val="29"/>
          <w:szCs w:val="29"/>
          <w:rtl/>
        </w:rPr>
        <w:instrText>ﮙ  ﮚ   ﮛ  ﮜ  ﮝ  ﮞ  ﮟ</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hint="cs"/>
          <w:b/>
          <w:noProof w:val="0"/>
          <w:color w:val="000000"/>
          <w:sz w:val="36"/>
          <w:rtl/>
        </w:rPr>
        <w:instrText xml:space="preserve"> </w:instrText>
      </w:r>
      <w:r w:rsidRPr="00AF55A6">
        <w:rPr>
          <w:rFonts w:ascii="Traditional Arabic" w:eastAsia="MS Mincho" w:hAnsi="Traditional Arabic"/>
          <w:b/>
          <w:noProof w:val="0"/>
          <w:color w:val="000000"/>
          <w:sz w:val="36"/>
          <w:rtl/>
          <w:lang w:bidi="ar-EG"/>
        </w:rPr>
        <w:instrText>إ</w:instrText>
      </w:r>
      <w:r w:rsidRPr="00AF55A6">
        <w:rPr>
          <w:rFonts w:ascii="Traditional Arabic" w:eastAsia="MS Mincho" w:hAnsi="Traditional Arabic" w:hint="cs"/>
          <w:b/>
          <w:noProof w:val="0"/>
          <w:color w:val="000000"/>
          <w:sz w:val="36"/>
          <w:rtl/>
          <w:lang w:bidi="ar-EG"/>
        </w:rPr>
        <w:instrText>لى</w:instrText>
      </w:r>
      <w:r w:rsidRPr="00AF55A6">
        <w:rPr>
          <w:rFonts w:ascii="Traditional Arabic" w:eastAsia="MS Mincho" w:hAnsi="Traditional Arabic"/>
          <w:b/>
          <w:noProof w:val="0"/>
          <w:color w:val="000000"/>
          <w:sz w:val="36"/>
          <w:rtl/>
          <w:lang w:bidi="ar-EG"/>
        </w:rPr>
        <w:instrText xml:space="preserve"> قو</w:instrText>
      </w:r>
      <w:r w:rsidRPr="00AF55A6">
        <w:rPr>
          <w:rFonts w:ascii="Traditional Arabic" w:eastAsia="MS Mincho" w:hAnsi="Traditional Arabic" w:hint="cs"/>
          <w:b/>
          <w:noProof w:val="0"/>
          <w:color w:val="000000"/>
          <w:sz w:val="36"/>
          <w:rtl/>
          <w:lang w:bidi="ar-EG"/>
        </w:rPr>
        <w:instrText>له</w:instrText>
      </w:r>
      <w:r w:rsidRPr="00AF55A6">
        <w:instrText>\</w:instrText>
      </w:r>
      <w:r w:rsidRPr="00AF55A6">
        <w:rPr>
          <w:rFonts w:ascii="Traditional Arabic" w:eastAsia="MS Mincho" w:hAnsi="Traditional Arabic" w:hint="cs"/>
          <w:b/>
          <w:noProof w:val="0"/>
          <w:color w:val="000000"/>
          <w:sz w:val="36"/>
          <w:rtl/>
          <w:lang w:bidi="ar-EG"/>
        </w:rPr>
        <w:instrText xml:space="preserve">: </w:instrText>
      </w:r>
      <w:r w:rsidRPr="00AF55A6">
        <w:rPr>
          <w:rFonts w:ascii="QCF_BSML" w:hAnsi="QCF_BSML" w:cs="QCF_BSML"/>
          <w:noProof w:val="0"/>
          <w:color w:val="000000"/>
          <w:sz w:val="29"/>
          <w:szCs w:val="29"/>
          <w:rtl/>
        </w:rPr>
        <w:instrText xml:space="preserve">ﮋ </w:instrText>
      </w:r>
      <w:r w:rsidRPr="00AF55A6">
        <w:rPr>
          <w:rFonts w:ascii="QCF_P516" w:hAnsi="QCF_P516" w:cs="QCF_P516"/>
          <w:noProof w:val="0"/>
          <w:color w:val="000000"/>
          <w:sz w:val="29"/>
          <w:szCs w:val="29"/>
          <w:rtl/>
        </w:rPr>
        <w:instrText xml:space="preserve">ﯜ  ﯝ  ﯞ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b/>
          <w:noProof w:val="0"/>
          <w:color w:val="000000"/>
          <w:sz w:val="36"/>
          <w:rtl/>
          <w:lang w:bidi="ar-EG"/>
        </w:rPr>
        <w:instrText xml:space="preserve"> [</w:instrText>
      </w:r>
      <w:r w:rsidRPr="00AF55A6">
        <w:rPr>
          <w:rFonts w:ascii="Traditional Arabic" w:eastAsia="MS Mincho" w:hAnsi="Traditional Arabic" w:hint="cs"/>
          <w:b/>
          <w:noProof w:val="0"/>
          <w:color w:val="000000"/>
          <w:sz w:val="36"/>
          <w:rtl/>
          <w:lang w:bidi="ar-EG"/>
        </w:rPr>
        <w:instrText>الحجرات</w:instrText>
      </w:r>
      <w:r w:rsidRPr="00AF55A6">
        <w:instrText>\</w:instrText>
      </w:r>
      <w:r w:rsidRPr="00AF55A6">
        <w:rPr>
          <w:rFonts w:ascii="Traditional Arabic" w:eastAsia="MS Mincho" w:hAnsi="Traditional Arabic" w:hint="cs"/>
          <w:b/>
          <w:noProof w:val="0"/>
          <w:color w:val="000000"/>
          <w:sz w:val="36"/>
          <w:rtl/>
          <w:lang w:bidi="ar-EG"/>
        </w:rPr>
        <w:instrText>: 9-10]</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فج</w:t>
      </w:r>
      <w:r w:rsidRPr="00AF55A6">
        <w:rPr>
          <w:rFonts w:ascii="Traditional Arabic" w:eastAsia="MS Mincho" w:hAnsi="Traditional Arabic" w:hint="cs"/>
          <w:b/>
          <w:noProof w:val="0"/>
          <w:color w:val="000000"/>
          <w:sz w:val="36"/>
          <w:rtl/>
          <w:lang w:bidi="ar-EG"/>
        </w:rPr>
        <w:t>ع</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هم إ</w:t>
      </w:r>
      <w:r w:rsidRPr="00AF55A6">
        <w:rPr>
          <w:rFonts w:ascii="Traditional Arabic" w:eastAsia="MS Mincho" w:hAnsi="Traditional Arabic"/>
          <w:b/>
          <w:noProof w:val="0"/>
          <w:color w:val="000000"/>
          <w:sz w:val="36"/>
          <w:rtl/>
          <w:lang w:bidi="ar-EG"/>
        </w:rPr>
        <w:t>خ</w:t>
      </w:r>
      <w:r w:rsidRPr="00AF55A6">
        <w:rPr>
          <w:rFonts w:ascii="Traditional Arabic" w:eastAsia="MS Mincho" w:hAnsi="Traditional Arabic" w:hint="cs"/>
          <w:b/>
          <w:noProof w:val="0"/>
          <w:color w:val="000000"/>
          <w:sz w:val="36"/>
          <w:rtl/>
          <w:lang w:bidi="ar-EG"/>
        </w:rPr>
        <w:t>وة مع وجود الاقتتال والبغي"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8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AE246F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lastRenderedPageBreak/>
        <w:t>"</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ل</w:t>
      </w:r>
      <w:r w:rsidRPr="00AF55A6">
        <w:rPr>
          <w:rFonts w:ascii="Traditional Arabic" w:eastAsia="MS Mincho" w:hAnsi="Traditional Arabic"/>
          <w:b/>
          <w:noProof w:val="0"/>
          <w:color w:val="000000"/>
          <w:sz w:val="36"/>
          <w:rtl/>
          <w:lang w:bidi="ar-EG"/>
        </w:rPr>
        <w:t>هذ</w:t>
      </w:r>
      <w:r w:rsidRPr="00AF55A6">
        <w:rPr>
          <w:rFonts w:ascii="Traditional Arabic" w:eastAsia="MS Mincho" w:hAnsi="Traditional Arabic" w:hint="cs"/>
          <w:b/>
          <w:noProof w:val="0"/>
          <w:color w:val="000000"/>
          <w:sz w:val="36"/>
          <w:rtl/>
          <w:lang w:bidi="ar-EG"/>
        </w:rPr>
        <w:t xml:space="preserve">ا كان السلف مع الاقتتال يوالي بعضهم بعضاً موالاة الدين </w:t>
      </w:r>
      <w:r w:rsidRPr="00AF55A6">
        <w:rPr>
          <w:rFonts w:ascii="Traditional Arabic" w:eastAsia="MS Mincho" w:hAnsi="Traditional Arabic"/>
          <w:b/>
          <w:noProof w:val="0"/>
          <w:color w:val="000000"/>
          <w:sz w:val="36"/>
          <w:rtl/>
          <w:lang w:bidi="ar-EG"/>
        </w:rPr>
        <w:t>لا</w:t>
      </w:r>
      <w:r w:rsidRPr="00AF55A6">
        <w:rPr>
          <w:rFonts w:ascii="Traditional Arabic" w:eastAsia="MS Mincho" w:hAnsi="Traditional Arabic" w:hint="cs"/>
          <w:b/>
          <w:noProof w:val="0"/>
          <w:color w:val="000000"/>
          <w:sz w:val="36"/>
          <w:rtl/>
          <w:lang w:bidi="ar-EG"/>
        </w:rPr>
        <w:t xml:space="preserve"> يع</w:t>
      </w:r>
      <w:r w:rsidRPr="00AF55A6">
        <w:rPr>
          <w:rFonts w:ascii="Traditional Arabic" w:eastAsia="MS Mincho" w:hAnsi="Traditional Arabic"/>
          <w:b/>
          <w:noProof w:val="0"/>
          <w:color w:val="000000"/>
          <w:sz w:val="36"/>
          <w:rtl/>
          <w:lang w:bidi="ar-EG"/>
        </w:rPr>
        <w:t>ادون</w:t>
      </w:r>
      <w:r w:rsidRPr="00AF55A6">
        <w:rPr>
          <w:rFonts w:ascii="Traditional Arabic" w:eastAsia="MS Mincho" w:hAnsi="Traditional Arabic" w:hint="cs"/>
          <w:b/>
          <w:noProof w:val="0"/>
          <w:color w:val="000000"/>
          <w:sz w:val="36"/>
          <w:rtl/>
          <w:lang w:bidi="ar-EG"/>
        </w:rPr>
        <w:t xml:space="preserve"> كمعاداة الكفار، فيقبل ب</w:t>
      </w:r>
      <w:r w:rsidRPr="00AF55A6">
        <w:rPr>
          <w:rFonts w:ascii="Traditional Arabic" w:eastAsia="MS Mincho" w:hAnsi="Traditional Arabic"/>
          <w:b/>
          <w:noProof w:val="0"/>
          <w:color w:val="000000"/>
          <w:sz w:val="36"/>
          <w:rtl/>
          <w:lang w:bidi="ar-EG"/>
        </w:rPr>
        <w:t>ع</w:t>
      </w:r>
      <w:r w:rsidRPr="00AF55A6">
        <w:rPr>
          <w:rFonts w:ascii="Traditional Arabic" w:eastAsia="MS Mincho" w:hAnsi="Traditional Arabic" w:hint="cs"/>
          <w:b/>
          <w:noProof w:val="0"/>
          <w:color w:val="000000"/>
          <w:sz w:val="36"/>
          <w:rtl/>
          <w:lang w:bidi="ar-EG"/>
        </w:rPr>
        <w:t>ض</w:t>
      </w:r>
      <w:r w:rsidRPr="00AF55A6">
        <w:rPr>
          <w:rFonts w:ascii="Traditional Arabic" w:eastAsia="MS Mincho" w:hAnsi="Traditional Arabic"/>
          <w:b/>
          <w:noProof w:val="0"/>
          <w:color w:val="000000"/>
          <w:sz w:val="36"/>
          <w:rtl/>
          <w:lang w:bidi="ar-EG"/>
        </w:rPr>
        <w:t>ه</w:t>
      </w:r>
      <w:r w:rsidRPr="00AF55A6">
        <w:rPr>
          <w:rFonts w:ascii="Traditional Arabic" w:eastAsia="MS Mincho" w:hAnsi="Traditional Arabic" w:hint="cs"/>
          <w:b/>
          <w:noProof w:val="0"/>
          <w:color w:val="000000"/>
          <w:sz w:val="36"/>
          <w:rtl/>
          <w:lang w:bidi="ar-EG"/>
        </w:rPr>
        <w:t>م بشهادة بعض، ويأخذ بعضهم العلم من بعض، ويتوارثو</w:t>
      </w:r>
      <w:r w:rsidRPr="00AF55A6">
        <w:rPr>
          <w:rFonts w:ascii="Traditional Arabic" w:eastAsia="MS Mincho" w:hAnsi="Traditional Arabic"/>
          <w:b/>
          <w:noProof w:val="0"/>
          <w:color w:val="000000"/>
          <w:sz w:val="36"/>
          <w:rtl/>
          <w:lang w:bidi="ar-EG"/>
        </w:rPr>
        <w:t>ن</w:t>
      </w:r>
      <w:r w:rsidRPr="00AF55A6">
        <w:rPr>
          <w:rFonts w:ascii="Traditional Arabic" w:eastAsia="MS Mincho" w:hAnsi="Traditional Arabic" w:hint="cs"/>
          <w:b/>
          <w:noProof w:val="0"/>
          <w:color w:val="000000"/>
          <w:sz w:val="36"/>
          <w:rtl/>
          <w:lang w:bidi="ar-EG"/>
        </w:rPr>
        <w:t xml:space="preserve"> ويتناكحون، ويتعاملون بمعاملة المسلمين بعضهم مع بعض مع ما كان بينهم من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الق</w:t>
      </w:r>
      <w:r w:rsidRPr="00AF55A6">
        <w:rPr>
          <w:rFonts w:ascii="Traditional Arabic" w:eastAsia="MS Mincho" w:hAnsi="Traditional Arabic"/>
          <w:b/>
          <w:noProof w:val="0"/>
          <w:color w:val="000000"/>
          <w:sz w:val="36"/>
          <w:rtl/>
          <w:lang w:bidi="ar-EG"/>
        </w:rPr>
        <w:t>ت</w:t>
      </w:r>
      <w:r w:rsidRPr="00AF55A6">
        <w:rPr>
          <w:rFonts w:ascii="Traditional Arabic" w:eastAsia="MS Mincho" w:hAnsi="Traditional Arabic" w:hint="cs"/>
          <w:b/>
          <w:noProof w:val="0"/>
          <w:color w:val="000000"/>
          <w:sz w:val="36"/>
          <w:rtl/>
          <w:lang w:bidi="ar-EG"/>
        </w:rPr>
        <w:t>ال والتلاعن وغير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8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5C94E90" w14:textId="77777777" w:rsidR="006A46BA" w:rsidRPr="00AF55A6" w:rsidRDefault="006A46BA" w:rsidP="006A46BA">
      <w:pPr>
        <w:widowControl w:val="0"/>
        <w:spacing w:after="60"/>
        <w:ind w:firstLine="567"/>
        <w:rPr>
          <w:rFonts w:ascii="Traditional Arabic" w:hAnsi="Traditional Arabic"/>
          <w:sz w:val="32"/>
          <w:rtl/>
        </w:rPr>
      </w:pPr>
      <w:r w:rsidRPr="00AF55A6">
        <w:rPr>
          <w:rFonts w:ascii="Traditional Arabic" w:hAnsi="Traditional Arabic" w:hint="cs"/>
          <w:sz w:val="32"/>
          <w:rtl/>
        </w:rPr>
        <w:t>فالناس في الولاء والبراء على ثلاثة أقسام:</w:t>
      </w:r>
    </w:p>
    <w:p w14:paraId="46D7EC8A" w14:textId="77777777" w:rsidR="006A46BA" w:rsidRPr="00AF55A6" w:rsidRDefault="006A46BA" w:rsidP="006A46BA">
      <w:pPr>
        <w:widowControl w:val="0"/>
        <w:spacing w:after="60"/>
        <w:ind w:firstLine="567"/>
        <w:rPr>
          <w:rFonts w:ascii="Traditional Arabic" w:hAnsi="Traditional Arabic"/>
          <w:sz w:val="32"/>
          <w:rtl/>
        </w:rPr>
      </w:pPr>
      <w:r>
        <w:rPr>
          <w:rFonts w:ascii="Traditional Arabic" w:hAnsi="Traditional Arabic" w:hint="cs"/>
          <w:sz w:val="32"/>
          <w:rtl/>
        </w:rPr>
        <w:t>"</w:t>
      </w:r>
      <w:r w:rsidRPr="00112DC1">
        <w:rPr>
          <w:rFonts w:ascii="Traditional Arabic" w:hAnsi="Traditional Arabic" w:hint="cs"/>
          <w:sz w:val="32"/>
          <w:rtl/>
        </w:rPr>
        <w:t>ا</w:t>
      </w:r>
      <w:r w:rsidRPr="00112DC1">
        <w:rPr>
          <w:rFonts w:ascii="Traditional Arabic" w:hAnsi="Traditional Arabic"/>
          <w:sz w:val="32"/>
          <w:rtl/>
        </w:rPr>
        <w:t>لقسم الأول:</w:t>
      </w:r>
      <w:r w:rsidRPr="00AF55A6">
        <w:rPr>
          <w:rFonts w:ascii="Traditional Arabic" w:hAnsi="Traditional Arabic"/>
          <w:sz w:val="32"/>
          <w:rtl/>
        </w:rPr>
        <w:t xml:space="preserve"> من يحب محبة خالصة لا معاداة معها، وهم المؤمنون الخلص من الأنبياء والصديقين والشهداء والصالحين، وفي مقدمتهم رسول الله </w:t>
      </w:r>
      <w:r w:rsidRPr="00AF55A6">
        <w:rPr>
          <w:rFonts w:ascii="AGA Arabesque" w:hAnsi="AGA Arabesque"/>
          <w:sz w:val="36"/>
        </w:rPr>
        <w:t></w:t>
      </w:r>
      <w:r w:rsidRPr="00AF55A6">
        <w:rPr>
          <w:rFonts w:ascii="Traditional Arabic" w:hAnsi="Traditional Arabic"/>
          <w:sz w:val="32"/>
          <w:rtl/>
        </w:rPr>
        <w:t xml:space="preserve">؛ فإنه تجب محبته أعظم من محبة النفس </w:t>
      </w:r>
      <w:r>
        <w:rPr>
          <w:rFonts w:ascii="Traditional Arabic" w:hAnsi="Traditional Arabic" w:hint="cs"/>
          <w:sz w:val="32"/>
          <w:rtl/>
        </w:rPr>
        <w:t xml:space="preserve">والولد </w:t>
      </w:r>
      <w:r w:rsidRPr="00AF55A6">
        <w:rPr>
          <w:rFonts w:ascii="Traditional Arabic" w:hAnsi="Traditional Arabic"/>
          <w:sz w:val="32"/>
          <w:rtl/>
        </w:rPr>
        <w:t xml:space="preserve">والوالد والناس أجمعين، ثم زوجاته أمهات المؤمنين، وأهل بيته الطيبين، وصحابته الكرام، خصوصا الخلفاء الراشدين، وبقية العشرة، والمهاجرين، والأنصار، وأهل بدر، وأهل بيعة الرضوان، ثم بقية الصحابة </w:t>
      </w:r>
      <w:r>
        <w:rPr>
          <w:rFonts w:ascii="KFGQPC Arabic Symbols 01" w:eastAsia="MS Mincho" w:hAnsi="KFGQPC Arabic Symbols 01" w:cs="KFGQPC Arabic Symbols 01"/>
          <w:sz w:val="36"/>
          <w:lang w:bidi="ar-EG"/>
        </w:rPr>
        <w:t></w:t>
      </w:r>
      <w:r w:rsidRPr="00AF55A6">
        <w:rPr>
          <w:rFonts w:ascii="Traditional Arabic" w:hAnsi="Traditional Arabic"/>
          <w:sz w:val="32"/>
          <w:rtl/>
        </w:rPr>
        <w:t xml:space="preserve"> أجمعين، ثم التابعون، والقرون المفضلة، وسلف هذه الأمة، وأئمتها؛ كالأئمة الأربعة.</w:t>
      </w:r>
    </w:p>
    <w:p w14:paraId="649A3848" w14:textId="77777777" w:rsidR="006A46BA" w:rsidRPr="00AF55A6" w:rsidRDefault="006A46BA" w:rsidP="006A46BA">
      <w:pPr>
        <w:widowControl w:val="0"/>
        <w:spacing w:after="60"/>
        <w:ind w:firstLine="567"/>
        <w:jc w:val="both"/>
        <w:rPr>
          <w:rFonts w:ascii="Traditional Arabic" w:hAnsi="Traditional Arabic"/>
          <w:sz w:val="32"/>
          <w:rtl/>
        </w:rPr>
      </w:pPr>
      <w:r w:rsidRPr="00AF55A6">
        <w:rPr>
          <w:rFonts w:ascii="Traditional Arabic" w:hAnsi="Traditional Arabic"/>
          <w:sz w:val="32"/>
          <w:rtl/>
        </w:rPr>
        <w:t>قال تعالى:</w:t>
      </w:r>
      <w:r w:rsidRPr="00AF55A6">
        <w:rPr>
          <w:rFonts w:ascii="Traditional Arabic" w:hAnsi="Traditional Arabic" w:hint="cs"/>
          <w:sz w:val="32"/>
          <w:rtl/>
        </w:rPr>
        <w:t xml:space="preserve"> </w:t>
      </w:r>
      <w:r w:rsidRPr="00AF55A6">
        <w:rPr>
          <w:rFonts w:ascii="QCF_BSML" w:hAnsi="QCF_BSML" w:cs="QCF_BSML"/>
          <w:noProof w:val="0"/>
          <w:color w:val="000000"/>
          <w:sz w:val="29"/>
          <w:szCs w:val="29"/>
          <w:rtl/>
        </w:rPr>
        <w:t xml:space="preserve">ﮋ </w:t>
      </w:r>
      <w:r w:rsidRPr="00AF55A6">
        <w:rPr>
          <w:rFonts w:ascii="QCF_P547" w:hAnsi="QCF_P547" w:cs="QCF_P547"/>
          <w:noProof w:val="0"/>
          <w:color w:val="000000"/>
          <w:sz w:val="29"/>
          <w:szCs w:val="29"/>
          <w:rtl/>
        </w:rPr>
        <w:t xml:space="preserve">ﭑ  ﭒ  ﭓ  ﭔ  ﭕ  ﭖ  ﭗ      ﭘ     ﭙ  ﭚ  ﭛ  ﭜ  ﭝ  ﭞ  ﭟ  ﭠ    ﭡ  ﭢ  ﭣ  ﭤ  ﭥ   ﭦ  ﭧ  ﭨ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hint="cs"/>
          <w:sz w:val="32"/>
          <w:rtl/>
        </w:rPr>
        <w:t>[الحشر: 10]</w:t>
      </w:r>
      <w:r w:rsidRPr="00AF55A6">
        <w:rPr>
          <w:rFonts w:ascii="Traditional Arabic" w:hAnsi="Traditional Arabic"/>
          <w:sz w:val="32"/>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7" w:hAnsi="QCF_P547" w:cs="QCF_P547"/>
          <w:noProof w:val="0"/>
          <w:color w:val="000000"/>
          <w:sz w:val="29"/>
          <w:szCs w:val="29"/>
          <w:rtl/>
        </w:rPr>
        <w:instrText xml:space="preserve">ﭑ  ﭒ  ﭓ  ﭔ  ﭕ  ﭖ  ﭗ      ﭘ     ﭙ  ﭚ  ﭛ  ﭜ  ﭝ  ﭞ  ﭟ  ﭠ    ﭡ  ﭢ  ﭣ  ﭤ  ﭥ   ﭦ  ﭧ  ﭨ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hint="cs"/>
          <w:sz w:val="32"/>
          <w:rtl/>
        </w:rPr>
        <w:instrText>[الحشر</w:instrText>
      </w:r>
      <w:r w:rsidRPr="00AF55A6">
        <w:instrText>\</w:instrText>
      </w:r>
      <w:r w:rsidRPr="00AF55A6">
        <w:rPr>
          <w:rFonts w:ascii="Traditional Arabic" w:hAnsi="Traditional Arabic" w:hint="cs"/>
          <w:sz w:val="32"/>
          <w:rtl/>
        </w:rPr>
        <w:instrText>: 10]</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sz w:val="32"/>
          <w:rtl/>
        </w:rPr>
        <w:t>، ولا يبغض الصحابة وسلف هذه الأئمة من كان في قلبه إيمان، وإنما يبغضهم أهل الزيغ والنفاق وأعداء الإسلام كالرافضة والخوارج، نسأل الله العافية.</w:t>
      </w:r>
    </w:p>
    <w:p w14:paraId="0B6E0D4F" w14:textId="77777777" w:rsidR="006A46BA" w:rsidRPr="00AF55A6" w:rsidRDefault="006A46BA" w:rsidP="006A46BA">
      <w:pPr>
        <w:widowControl w:val="0"/>
        <w:spacing w:after="60"/>
        <w:ind w:firstLine="567"/>
        <w:jc w:val="both"/>
        <w:rPr>
          <w:rFonts w:ascii="Traditional Arabic" w:hAnsi="Traditional Arabic"/>
          <w:sz w:val="32"/>
          <w:rtl/>
        </w:rPr>
      </w:pPr>
      <w:r w:rsidRPr="00112DC1">
        <w:rPr>
          <w:rFonts w:ascii="Traditional Arabic" w:hAnsi="Traditional Arabic"/>
          <w:sz w:val="32"/>
          <w:rtl/>
        </w:rPr>
        <w:t>القسم الثاني:</w:t>
      </w:r>
      <w:r>
        <w:rPr>
          <w:rFonts w:ascii="Traditional Arabic" w:hAnsi="Traditional Arabic"/>
          <w:sz w:val="32"/>
          <w:rtl/>
        </w:rPr>
        <w:t xml:space="preserve"> من ي</w:t>
      </w:r>
      <w:r>
        <w:rPr>
          <w:rFonts w:ascii="Traditional Arabic" w:hAnsi="Traditional Arabic" w:hint="cs"/>
          <w:sz w:val="32"/>
          <w:rtl/>
        </w:rPr>
        <w:t>ُ</w:t>
      </w:r>
      <w:r>
        <w:rPr>
          <w:rFonts w:ascii="Traditional Arabic" w:hAnsi="Traditional Arabic"/>
          <w:sz w:val="32"/>
          <w:rtl/>
        </w:rPr>
        <w:t>بغض ويعاد</w:t>
      </w:r>
      <w:r>
        <w:rPr>
          <w:rFonts w:ascii="Traditional Arabic" w:hAnsi="Traditional Arabic" w:hint="cs"/>
          <w:sz w:val="32"/>
          <w:rtl/>
        </w:rPr>
        <w:t>ى</w:t>
      </w:r>
      <w:r w:rsidRPr="00AF55A6">
        <w:rPr>
          <w:rFonts w:ascii="Traditional Arabic" w:hAnsi="Traditional Arabic"/>
          <w:sz w:val="32"/>
          <w:rtl/>
        </w:rPr>
        <w:t xml:space="preserve"> بغضا</w:t>
      </w:r>
      <w:r w:rsidRPr="00AF55A6">
        <w:rPr>
          <w:rFonts w:ascii="Traditional Arabic" w:hAnsi="Traditional Arabic" w:hint="cs"/>
          <w:sz w:val="32"/>
          <w:rtl/>
        </w:rPr>
        <w:t>ً</w:t>
      </w:r>
      <w:r w:rsidRPr="00AF55A6">
        <w:rPr>
          <w:rFonts w:ascii="Traditional Arabic" w:hAnsi="Traditional Arabic"/>
          <w:sz w:val="32"/>
          <w:rtl/>
        </w:rPr>
        <w:t xml:space="preserve"> ومعاداة خالصين لا محبة ولا موالاة معهما:</w:t>
      </w:r>
      <w:r w:rsidRPr="00AF55A6">
        <w:rPr>
          <w:rFonts w:ascii="Traditional Arabic" w:hAnsi="Traditional Arabic" w:hint="cs"/>
          <w:sz w:val="32"/>
          <w:rtl/>
        </w:rPr>
        <w:t xml:space="preserve"> </w:t>
      </w:r>
      <w:r>
        <w:rPr>
          <w:rFonts w:ascii="Traditional Arabic" w:hAnsi="Traditional Arabic"/>
          <w:sz w:val="32"/>
          <w:rtl/>
        </w:rPr>
        <w:t>وهم الكفار الخُ</w:t>
      </w:r>
      <w:r>
        <w:rPr>
          <w:rFonts w:ascii="Traditional Arabic" w:hAnsi="Traditional Arabic" w:hint="cs"/>
          <w:sz w:val="32"/>
          <w:rtl/>
        </w:rPr>
        <w:t>ل</w:t>
      </w:r>
      <w:r w:rsidRPr="00AF55A6">
        <w:rPr>
          <w:rFonts w:ascii="Traditional Arabic" w:hAnsi="Traditional Arabic"/>
          <w:sz w:val="32"/>
          <w:rtl/>
        </w:rPr>
        <w:t>ص من الكفار والمشركين والمنافقين والمرتدين والملحدين على اختلاف أجناسهم، كما قال تعالى:</w:t>
      </w:r>
      <w:r w:rsidRPr="00AF55A6">
        <w:rPr>
          <w:rFonts w:ascii="Traditional Arabic" w:hAnsi="Traditional Arabic" w:hint="cs"/>
          <w:sz w:val="32"/>
          <w:rtl/>
        </w:rPr>
        <w:t xml:space="preserve"> </w:t>
      </w:r>
      <w:r w:rsidRPr="00AF55A6">
        <w:rPr>
          <w:rFonts w:ascii="QCF_BSML" w:hAnsi="QCF_BSML" w:cs="QCF_BSML"/>
          <w:noProof w:val="0"/>
          <w:color w:val="000000"/>
          <w:sz w:val="29"/>
          <w:szCs w:val="29"/>
          <w:rtl/>
        </w:rPr>
        <w:t xml:space="preserve">ﮋ </w:t>
      </w:r>
      <w:r w:rsidRPr="00AF55A6">
        <w:rPr>
          <w:rFonts w:ascii="QCF_P545" w:hAnsi="QCF_P545" w:cs="QCF_P545"/>
          <w:noProof w:val="0"/>
          <w:color w:val="000000"/>
          <w:sz w:val="29"/>
          <w:szCs w:val="29"/>
          <w:rtl/>
        </w:rPr>
        <w:t>ﭑ  ﭒ  ﭓ  ﭔ  ﭕ  ﭖ  ﭗ    ﭘ  ﭙ   ﭚ  ﭛ  ﭜ  ﭝ  ﭞ  ﭟ  ﭠ  ﭡ   ﭢ  ﭣ  ﭤ  ﭥ</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hAnsi="Traditional Arabic"/>
          <w:sz w:val="32"/>
          <w:rtl/>
        </w:rPr>
        <w:t xml:space="preserve"> </w:t>
      </w:r>
      <w:r w:rsidRPr="00AF55A6">
        <w:rPr>
          <w:rFonts w:ascii="Traditional Arabic" w:hAnsi="Traditional Arabic" w:hint="cs"/>
          <w:sz w:val="32"/>
          <w:rtl/>
        </w:rPr>
        <w:t>[ال</w:t>
      </w:r>
      <w:r w:rsidRPr="00AF55A6">
        <w:rPr>
          <w:rFonts w:ascii="Traditional Arabic" w:hAnsi="Traditional Arabic"/>
          <w:sz w:val="32"/>
          <w:rtl/>
        </w:rPr>
        <w:t>مجادلة</w:t>
      </w:r>
      <w:r w:rsidRPr="00AF55A6">
        <w:rPr>
          <w:rFonts w:ascii="Traditional Arabic" w:hAnsi="Traditional Arabic" w:hint="cs"/>
          <w:sz w:val="32"/>
          <w:rtl/>
        </w:rPr>
        <w:t>:22]</w:t>
      </w:r>
      <w:r w:rsidRPr="00AF55A6">
        <w:rPr>
          <w:rFonts w:ascii="Traditional Arabic" w:hAnsi="Traditional Arabic"/>
          <w:sz w:val="32"/>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5" w:hAnsi="QCF_P545" w:cs="QCF_P545"/>
          <w:noProof w:val="0"/>
          <w:color w:val="000000"/>
          <w:sz w:val="29"/>
          <w:szCs w:val="29"/>
          <w:rtl/>
        </w:rPr>
        <w:instrText>ﭑ  ﭒ  ﭓ  ﭔ  ﭕ  ﭖ  ﭗ    ﭘ  ﭙ   ﭚ  ﭛ  ﭜ  ﭝ  ﭞ  ﭟ  ﭠ  ﭡ   ﭢ  ﭣ  ﭤ  ﭥ</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hAnsi="Traditional Arabic"/>
          <w:sz w:val="32"/>
          <w:rtl/>
        </w:rPr>
        <w:instrText xml:space="preserve"> </w:instrText>
      </w:r>
      <w:r w:rsidRPr="00AF55A6">
        <w:rPr>
          <w:rFonts w:ascii="Traditional Arabic" w:hAnsi="Traditional Arabic" w:hint="cs"/>
          <w:sz w:val="32"/>
          <w:rtl/>
        </w:rPr>
        <w:instrText>[ال</w:instrText>
      </w:r>
      <w:r w:rsidRPr="00AF55A6">
        <w:rPr>
          <w:rFonts w:ascii="Traditional Arabic" w:hAnsi="Traditional Arabic"/>
          <w:sz w:val="32"/>
          <w:rtl/>
        </w:rPr>
        <w:instrText>مجادلة</w:instrText>
      </w:r>
      <w:r w:rsidRPr="00AF55A6">
        <w:instrText>\</w:instrText>
      </w:r>
      <w:r w:rsidRPr="00AF55A6">
        <w:rPr>
          <w:rFonts w:ascii="Traditional Arabic" w:hAnsi="Traditional Arabic" w:hint="cs"/>
          <w:sz w:val="32"/>
          <w:rtl/>
        </w:rPr>
        <w:instrText>:22]</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sz w:val="32"/>
          <w:rtl/>
        </w:rPr>
        <w:t xml:space="preserve">. </w:t>
      </w:r>
    </w:p>
    <w:p w14:paraId="18013970" w14:textId="77777777" w:rsidR="006A46BA" w:rsidRPr="00AF55A6" w:rsidRDefault="006A46BA" w:rsidP="006A46BA">
      <w:pPr>
        <w:widowControl w:val="0"/>
        <w:spacing w:after="60"/>
        <w:ind w:firstLine="567"/>
        <w:jc w:val="both"/>
        <w:rPr>
          <w:rFonts w:ascii="Traditional Arabic" w:hAnsi="Traditional Arabic"/>
          <w:sz w:val="32"/>
          <w:rtl/>
        </w:rPr>
      </w:pPr>
      <w:r w:rsidRPr="00AF55A6">
        <w:rPr>
          <w:rFonts w:ascii="Traditional Arabic" w:hAnsi="Traditional Arabic"/>
          <w:sz w:val="32"/>
          <w:rtl/>
        </w:rPr>
        <w:t xml:space="preserve">وقال تعالى عائبًا على بني إسرائيل: </w:t>
      </w:r>
      <w:r w:rsidRPr="00AF55A6">
        <w:rPr>
          <w:rFonts w:ascii="QCF_BSML" w:hAnsi="QCF_BSML" w:cs="QCF_BSML"/>
          <w:noProof w:val="0"/>
          <w:color w:val="000000"/>
          <w:sz w:val="29"/>
          <w:szCs w:val="29"/>
          <w:rtl/>
        </w:rPr>
        <w:t xml:space="preserve">ﮋ </w:t>
      </w:r>
      <w:r w:rsidRPr="00AF55A6">
        <w:rPr>
          <w:rFonts w:ascii="QCF_P121" w:hAnsi="QCF_P121" w:cs="QCF_P121"/>
          <w:noProof w:val="0"/>
          <w:color w:val="000000"/>
          <w:sz w:val="29"/>
          <w:szCs w:val="29"/>
          <w:rtl/>
        </w:rPr>
        <w:t>ﮈ  ﮉ  ﮊ   ﮋ  ﮌ  ﮍ</w:t>
      </w:r>
      <w:r w:rsidRPr="00AF55A6">
        <w:rPr>
          <w:rFonts w:ascii="QCF_P121" w:hAnsi="QCF_P121" w:cs="QCF_P121"/>
          <w:noProof w:val="0"/>
          <w:color w:val="0000A5"/>
          <w:sz w:val="29"/>
          <w:szCs w:val="29"/>
          <w:rtl/>
        </w:rPr>
        <w:t>ﮎ</w:t>
      </w:r>
      <w:r w:rsidRPr="00AF55A6">
        <w:rPr>
          <w:rFonts w:ascii="QCF_P121" w:hAnsi="QCF_P121" w:cs="QCF_P121"/>
          <w:noProof w:val="0"/>
          <w:color w:val="000000"/>
          <w:sz w:val="29"/>
          <w:szCs w:val="29"/>
          <w:rtl/>
        </w:rPr>
        <w:t xml:space="preserve">  ﮏ  ﮐ  ﮑ  ﮒ  ﮓ   ﮔ  ﮕ  ﮖ  ﮗ  ﮘ  ﮙ  ﮚ  ﮛ  ﮜ   ﮝ  ﮞ  ﮟ  ﮠ  ﮡ  ﮢ  ﮣ  ﮤ       ﮥ  ﮦ   ﮧ  ﮨ  ﮩ  ﮪ  ﮫ   ﮬ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sz w:val="32"/>
          <w:rtl/>
          <w:lang w:eastAsia="ar-SA"/>
        </w:rPr>
        <w:t xml:space="preserve"> [المائدة: </w:t>
      </w:r>
      <w:r w:rsidRPr="00AF55A6">
        <w:rPr>
          <w:rFonts w:ascii="Traditional Arabic" w:hAnsi="Traditional Arabic"/>
          <w:sz w:val="32"/>
          <w:rtl/>
          <w:lang w:eastAsia="ar-SA"/>
        </w:rPr>
        <w:lastRenderedPageBreak/>
        <w:t>81، 82]</w:t>
      </w:r>
      <w:r w:rsidRPr="00AF55A6">
        <w:rPr>
          <w:rFonts w:ascii="Traditional Arabic" w:hAnsi="Traditional Arabic"/>
          <w:sz w:val="32"/>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21" w:hAnsi="QCF_P121" w:cs="QCF_P121"/>
          <w:noProof w:val="0"/>
          <w:color w:val="000000"/>
          <w:sz w:val="29"/>
          <w:szCs w:val="29"/>
          <w:rtl/>
        </w:rPr>
        <w:instrText>ﮈ  ﮉ  ﮊ   ﮋ  ﮌ  ﮍ</w:instrText>
      </w:r>
      <w:r w:rsidRPr="00AF55A6">
        <w:rPr>
          <w:rFonts w:ascii="QCF_P121" w:hAnsi="QCF_P121" w:cs="QCF_P121"/>
          <w:noProof w:val="0"/>
          <w:color w:val="0000A5"/>
          <w:sz w:val="29"/>
          <w:szCs w:val="29"/>
          <w:rtl/>
        </w:rPr>
        <w:instrText>ﮎ</w:instrText>
      </w:r>
      <w:r w:rsidRPr="00AF55A6">
        <w:rPr>
          <w:rFonts w:ascii="QCF_P121" w:hAnsi="QCF_P121" w:cs="QCF_P121"/>
          <w:noProof w:val="0"/>
          <w:color w:val="000000"/>
          <w:sz w:val="29"/>
          <w:szCs w:val="29"/>
          <w:rtl/>
        </w:rPr>
        <w:instrText xml:space="preserve">  ﮏ  ﮐ  ﮑ  ﮒ  ﮓ   ﮔ  ﮕ  ﮖ  ﮗ  ﮘ  ﮙ  ﮚ  ﮛ  ﮜ   ﮝ  ﮞ  ﮟ  ﮠ  ﮡ  ﮢ  ﮣ  ﮤ       ﮥ  ﮦ   ﮧ  ﮨ  ﮩ  ﮪ  ﮫ   ﮬ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sz w:val="32"/>
          <w:rtl/>
          <w:lang w:eastAsia="ar-SA"/>
        </w:rPr>
        <w:instrText xml:space="preserve"> [المائدة</w:instrText>
      </w:r>
      <w:r w:rsidRPr="00AF55A6">
        <w:instrText>\</w:instrText>
      </w:r>
      <w:r w:rsidRPr="00AF55A6">
        <w:rPr>
          <w:rFonts w:ascii="Traditional Arabic" w:hAnsi="Traditional Arabic"/>
          <w:sz w:val="32"/>
          <w:rtl/>
          <w:lang w:eastAsia="ar-SA"/>
        </w:rPr>
        <w:instrText>: 81، 82]</w:instrText>
      </w:r>
      <w:r w:rsidRPr="00AF55A6">
        <w:instrText xml:space="preserve">" </w:instrText>
      </w:r>
      <w:r w:rsidRPr="00AF55A6">
        <w:rPr>
          <w:rFonts w:ascii="Traditional Arabic" w:hAnsi="Traditional Arabic"/>
          <w:sz w:val="32"/>
          <w:rtl/>
        </w:rPr>
        <w:fldChar w:fldCharType="end"/>
      </w:r>
      <w:r w:rsidRPr="00AF55A6">
        <w:rPr>
          <w:rFonts w:ascii="Traditional Arabic" w:hAnsi="Traditional Arabic"/>
          <w:sz w:val="32"/>
          <w:rtl/>
        </w:rPr>
        <w:t>.</w:t>
      </w:r>
    </w:p>
    <w:p w14:paraId="020537D6" w14:textId="77777777" w:rsidR="006A46BA" w:rsidRPr="00AF55A6" w:rsidRDefault="006A46BA" w:rsidP="006A46BA">
      <w:pPr>
        <w:widowControl w:val="0"/>
        <w:spacing w:after="60"/>
        <w:ind w:firstLine="567"/>
        <w:rPr>
          <w:rFonts w:ascii="Traditional Arabic" w:hAnsi="Traditional Arabic"/>
          <w:sz w:val="32"/>
          <w:rtl/>
        </w:rPr>
      </w:pPr>
      <w:r w:rsidRPr="00AF55A6">
        <w:rPr>
          <w:rFonts w:ascii="Traditional Arabic" w:hAnsi="Traditional Arabic"/>
          <w:sz w:val="32"/>
          <w:rtl/>
        </w:rPr>
        <w:t>القسم الثالث: من يُحب من وجه ويبغض من وجه:</w:t>
      </w:r>
    </w:p>
    <w:p w14:paraId="1D3BBE6C" w14:textId="77777777" w:rsidR="006A46BA" w:rsidRDefault="006A46BA" w:rsidP="006A46BA">
      <w:pPr>
        <w:widowControl w:val="0"/>
        <w:spacing w:after="60"/>
        <w:ind w:firstLine="567"/>
        <w:rPr>
          <w:rFonts w:ascii="Traditional Arabic" w:hAnsi="Traditional Arabic"/>
          <w:sz w:val="32"/>
          <w:rtl/>
        </w:rPr>
      </w:pPr>
      <w:r w:rsidRPr="00AF55A6">
        <w:rPr>
          <w:rFonts w:ascii="Traditional Arabic" w:hAnsi="Traditional Arabic"/>
          <w:sz w:val="32"/>
          <w:rtl/>
        </w:rPr>
        <w:t xml:space="preserve">فتجتمع فيه المحبة والعداوة وهم عصاة المؤمنين، يُحبون لما فيهم من الإيمان ويبغضون لما فيهم من المعصية التي هي دون الكفر والشرك، ومحبتهم تقتضي مناصحتهم والإنكار عليهم، فلا يجوز السكوت على معاصيهم بل ينكر عليهم ويؤمرون بالمعروف وينهون عن المنكر وتقام عليهم الحدود والتعزيرات حتى يكفوا عن معاصيهم ويتوبوا من سيئاتهم؛ لكن لا يبغضون بغضًا خالصًا ويتبرأ منهم كما تقوله الخوارج في مرتكب الكبيرة التي هي دون الشرك، ولا يُحبون ويوالون حباً ومولاة خالصين كما تقوله المرجئة بل يعتدل في شأنهم </w:t>
      </w:r>
      <w:r>
        <w:rPr>
          <w:rFonts w:ascii="Traditional Arabic" w:hAnsi="Traditional Arabic" w:hint="cs"/>
          <w:sz w:val="32"/>
          <w:rtl/>
        </w:rPr>
        <w:t>...</w:t>
      </w:r>
      <w:r w:rsidRPr="00AF55A6">
        <w:rPr>
          <w:rFonts w:ascii="Traditional Arabic" w:hAnsi="Traditional Arabic"/>
          <w:sz w:val="32"/>
          <w:rtl/>
        </w:rPr>
        <w:t xml:space="preserve"> كما هو مذهب أهل السنة والجماعة</w:t>
      </w:r>
      <w:r>
        <w:rPr>
          <w:rFonts w:ascii="Traditional Arabic" w:hAnsi="Traditional Arabic" w:hint="cs"/>
          <w:sz w:val="32"/>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88"/>
      </w:r>
      <w:r w:rsidRPr="00AF55A6">
        <w:rPr>
          <w:rFonts w:ascii="Msh Quraan1" w:eastAsia="MS Mincho" w:hAnsi="Msh Quraan1"/>
          <w:b/>
          <w:color w:val="000000"/>
          <w:sz w:val="36"/>
          <w:vertAlign w:val="superscript"/>
          <w:rtl/>
          <w:lang w:bidi="ar-EG"/>
        </w:rPr>
        <w:t>)</w:t>
      </w:r>
      <w:r w:rsidRPr="00AF55A6">
        <w:rPr>
          <w:rFonts w:ascii="Traditional Arabic" w:hAnsi="Traditional Arabic"/>
          <w:sz w:val="32"/>
          <w:rtl/>
        </w:rPr>
        <w:t>.</w:t>
      </w:r>
    </w:p>
    <w:p w14:paraId="1804F920"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فهذه عقيدة السلف </w:t>
      </w:r>
      <w:r>
        <w:rPr>
          <w:rFonts w:ascii="KFGQPC Arabic Symbols 01" w:eastAsia="MS Mincho" w:hAnsi="KFGQPC Arabic Symbols 01" w:cs="KFGQPC Arabic Symbols 01"/>
          <w:sz w:val="36"/>
          <w:lang w:bidi="ar-EG"/>
        </w:rPr>
        <w:t></w:t>
      </w:r>
      <w:r>
        <w:rPr>
          <w:rFonts w:ascii="KFGQPC Arabic Symbols 01" w:eastAsia="MS Mincho" w:hAnsi="KFGQPC Arabic Symbols 01" w:cs="KFGQPC Arabic Symbols 01" w:hint="cs"/>
          <w:szCs w:val="28"/>
          <w:rtl/>
        </w:rPr>
        <w:t xml:space="preserve"> </w:t>
      </w:r>
      <w:r>
        <w:rPr>
          <w:rFonts w:ascii="Traditional Arabic" w:eastAsia="MS Mincho" w:hAnsi="Traditional Arabic" w:hint="cs"/>
          <w:b/>
          <w:noProof w:val="0"/>
          <w:color w:val="000000"/>
          <w:sz w:val="36"/>
          <w:rtl/>
          <w:lang w:bidi="ar-EG"/>
        </w:rPr>
        <w:t xml:space="preserve">في الولاء والبراء، وهي عقيدة الإمام محمد بن </w:t>
      </w:r>
      <w:r w:rsidRPr="00AF55A6">
        <w:rPr>
          <w:rFonts w:ascii="Traditional Arabic" w:eastAsia="MS Mincho" w:hAnsi="Traditional Arabic" w:hint="cs"/>
          <w:b/>
          <w:noProof w:val="0"/>
          <w:color w:val="000000"/>
          <w:sz w:val="36"/>
          <w:rtl/>
          <w:lang w:bidi="ar-EG"/>
        </w:rPr>
        <w:t>عبدالوهاب</w:t>
      </w:r>
      <w:r>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فقد أرسل </w:t>
      </w:r>
      <w:r w:rsidRPr="00AF55A6">
        <w:rPr>
          <w:rFonts w:ascii="Traditional Arabic" w:eastAsia="MS Mincho" w:hAnsi="Traditional Arabic" w:hint="cs"/>
          <w:b/>
          <w:noProof w:val="0"/>
          <w:color w:val="000000"/>
          <w:sz w:val="36"/>
          <w:rtl/>
          <w:lang w:bidi="ar-EG"/>
        </w:rPr>
        <w:t xml:space="preserve">مكتوباً إلى من يصل إليه من المسلمين </w:t>
      </w:r>
      <w:r>
        <w:rPr>
          <w:rFonts w:ascii="Traditional Arabic" w:eastAsia="MS Mincho" w:hAnsi="Traditional Arabic" w:hint="cs"/>
          <w:b/>
          <w:noProof w:val="0"/>
          <w:color w:val="000000"/>
          <w:sz w:val="36"/>
          <w:rtl/>
          <w:lang w:bidi="ar-EG"/>
        </w:rPr>
        <w:t>بين فيه عقيدته، فقال</w:t>
      </w:r>
      <w:r w:rsidRPr="00AF55A6">
        <w:rPr>
          <w:rFonts w:ascii="Traditional Arabic" w:eastAsia="MS Mincho" w:hAnsi="Traditional Arabic" w:hint="cs"/>
          <w:b/>
          <w:noProof w:val="0"/>
          <w:color w:val="000000"/>
          <w:sz w:val="36"/>
          <w:rtl/>
          <w:lang w:bidi="ar-EG"/>
        </w:rPr>
        <w:t xml:space="preserve">: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وأمته يصلون، والنصارى يصلون، ولكن قبلته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وأمته بيت الله، وقبلة النصارى مطلع الشمس، فالكل منا ومنهم يصلي لكن اختلفنا في القبلة، ولو أن رجلاً من أمة محمد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يقر بهذا، ولكن يكره من يستقبل القبلة، ويحب من يستقبل الشمس، أتظنون أن هذا مسلم... وأنا أنصحكم لله وأنخاكم لا تضيعوا حظكم من الله، وتحبون دين النصارى على دين نبيكم، فما ظنكم بمن واجه الله وهو يعلم من قلبه أنه عرف أن التوحيد دينه ودين رسوله وهو يبغضه، ويبغض من اتبعه، ويعرف أن دعوة غيره هو الشرك، ويحبه ويحب من اتبعه أتظنون أن الله يغفر لهذا؟ والنصيحة لمن خاف عذاب الآخرة، وأما القلب الخالي من ذلك فلا"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8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1D5FA79" w14:textId="77777777" w:rsidR="006A46BA" w:rsidRPr="00AF55A6" w:rsidRDefault="006A46BA" w:rsidP="000C3E3D">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وكتب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29"/>
          <w:rtl/>
          <w:lang w:bidi="ar-EG"/>
        </w:rPr>
        <w:t xml:space="preserve"> أيضاً</w:t>
      </w:r>
      <w:r w:rsidRPr="00AF55A6">
        <w:rPr>
          <w:rFonts w:ascii="Traditional Arabic" w:eastAsia="MS Mincho" w:hAnsi="Traditional Arabic" w:hint="cs"/>
          <w:noProof w:val="0"/>
          <w:sz w:val="36"/>
          <w:rtl/>
          <w:lang w:bidi="ar-EG"/>
        </w:rPr>
        <w:t xml:space="preserve"> رسالة إلى بعض الناس يأمرهم بنصيحة آخرين، وجاء فيها: "إن الحب والبغض والموالاة والمعاداة لا يصير للرجل دين إلا بها، ولا ينفعه قول: لا إله إلا الله، ولا ترك الشرك حتى يبغض أهل الشرك، </w:t>
      </w:r>
      <w:r w:rsidR="000C3E3D" w:rsidRPr="000C3E3D">
        <w:rPr>
          <w:rFonts w:ascii="Traditional Arabic" w:eastAsia="MS Mincho" w:hAnsi="Traditional Arabic"/>
          <w:noProof w:val="0"/>
          <w:sz w:val="36"/>
          <w:rtl/>
          <w:lang w:bidi="ar-EG"/>
        </w:rPr>
        <w:t>كون التوحيد من أخل به مثل من أخل بصوم رمضان</w:t>
      </w:r>
      <w:r w:rsidRPr="00AF55A6">
        <w:rPr>
          <w:rFonts w:ascii="Traditional Arabic" w:eastAsia="MS Mincho" w:hAnsi="Traditional Arabic" w:hint="cs"/>
          <w:noProof w:val="0"/>
          <w:sz w:val="36"/>
          <w:rtl/>
          <w:lang w:bidi="ar-EG"/>
        </w:rPr>
        <w:t xml:space="preserve">، ولو ما أبغضه، وكذلك الشرك إن كان ما أبغض أهله مثل بغض من تزوج بعض محارمه، فلا </w:t>
      </w:r>
      <w:r w:rsidRPr="00AF55A6">
        <w:rPr>
          <w:rFonts w:ascii="Traditional Arabic" w:eastAsia="MS Mincho" w:hAnsi="Traditional Arabic" w:hint="cs"/>
          <w:noProof w:val="0"/>
          <w:sz w:val="36"/>
          <w:rtl/>
          <w:lang w:bidi="ar-EG"/>
        </w:rPr>
        <w:lastRenderedPageBreak/>
        <w:t xml:space="preserve">ينفعه ترك الشرك، وذكّروهم بالآيات التي ذكر الله في الموالاة والمعاداة مثل قوله: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ﭟ  ﭠ  ﭡ  ﭢ  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noProof w:val="0"/>
          <w:sz w:val="36"/>
          <w:rtl/>
          <w:lang w:bidi="ar-EG"/>
        </w:rPr>
        <w:t>[المائدة: 51]</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ﭟ  ﭠ  ﭡ  ﭢ  ﭣ</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noProof w:val="0"/>
          <w:sz w:val="36"/>
          <w:rtl/>
          <w:lang w:bidi="ar-EG"/>
        </w:rPr>
        <w:instrText>[المائدة</w:instrText>
      </w:r>
      <w:r w:rsidRPr="00AF55A6">
        <w:instrText>\</w:instrText>
      </w:r>
      <w:r w:rsidRPr="00AF55A6">
        <w:rPr>
          <w:rFonts w:ascii="Traditional Arabic" w:eastAsia="MS Mincho" w:hAnsi="Traditional Arabic" w:hint="cs"/>
          <w:noProof w:val="0"/>
          <w:sz w:val="36"/>
          <w:rtl/>
          <w:lang w:bidi="ar-EG"/>
        </w:rPr>
        <w:instrText>: 51]</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xml:space="preserve">، وقوله في المعاداة: </w:t>
      </w:r>
      <w:r w:rsidRPr="00AF55A6">
        <w:rPr>
          <w:rFonts w:ascii="QCF_BSML" w:hAnsi="QCF_BSML" w:cs="QCF_BSML"/>
          <w:noProof w:val="0"/>
          <w:color w:val="000000"/>
          <w:sz w:val="29"/>
          <w:szCs w:val="29"/>
          <w:rtl/>
        </w:rPr>
        <w:t xml:space="preserve">ﮋ </w:t>
      </w:r>
      <w:r w:rsidRPr="00AF55A6">
        <w:rPr>
          <w:rFonts w:ascii="QCF_P549" w:hAnsi="QCF_P549" w:cs="QCF_P549"/>
          <w:noProof w:val="0"/>
          <w:color w:val="000000"/>
          <w:sz w:val="29"/>
          <w:szCs w:val="29"/>
          <w:rtl/>
        </w:rPr>
        <w:t xml:space="preserve">ﮣ   ﮤ  ﮥ  ﮦ  ﮧ  ﮨ  ﮩ          ﮪ  ﮫ  ﮬ  ﮭ  ﮮ        ﮯ    ﮰ  ﮱ  ﯓ  ﯔ  ﯕ  ﯖ  ﯗ  ﯘ     ﯙ      ﯚ  ﯛ    ﯜ  ﯝ  ﯞ  ﯟ  ﯠ  ﯡ  ﯢ  ﯣ  </w:t>
      </w:r>
      <w:r w:rsidRPr="00AF55A6">
        <w:rPr>
          <w:rFonts w:ascii="QCF_BSML" w:hAnsi="QCF_BSML" w:cs="QCF_BSML"/>
          <w:noProof w:val="0"/>
          <w:color w:val="000000"/>
          <w:sz w:val="29"/>
          <w:szCs w:val="29"/>
          <w:rtl/>
        </w:rPr>
        <w:t>ﮊ</w:t>
      </w:r>
      <w:r w:rsidRPr="00AF55A6">
        <w:rPr>
          <w:rFonts w:ascii="Traditional Arabic" w:eastAsia="MS Mincho" w:hAnsi="Traditional Arabic" w:hint="cs"/>
          <w:noProof w:val="0"/>
          <w:sz w:val="36"/>
          <w:rtl/>
          <w:lang w:bidi="ar-EG"/>
        </w:rPr>
        <w:t xml:space="preserve"> [الممتحنة: 4]</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9" w:hAnsi="QCF_P549" w:cs="QCF_P549"/>
          <w:noProof w:val="0"/>
          <w:color w:val="000000"/>
          <w:sz w:val="29"/>
          <w:szCs w:val="29"/>
          <w:rtl/>
        </w:rPr>
        <w:instrText xml:space="preserve">ﮣ   ﮤ  ﮥ  ﮦ  ﮧ  ﮨ  ﮩ          ﮪ  ﮫ  ﮬ  ﮭ  ﮮ        ﮯ    ﮰ  ﮱ  ﯓ  ﯔ  ﯕ  ﯖ  ﯗ  ﯘ     ﯙ      ﯚ  ﯛ    ﯜ  ﯝ  ﯞ  ﯟ  ﯠ  ﯡ  ﯢ  ﯣ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hint="cs"/>
          <w:noProof w:val="0"/>
          <w:sz w:val="36"/>
          <w:rtl/>
          <w:lang w:bidi="ar-EG"/>
        </w:rPr>
        <w:instrText xml:space="preserve"> [الممتحنة</w:instrText>
      </w:r>
      <w:r w:rsidRPr="00AF55A6">
        <w:instrText>\</w:instrText>
      </w:r>
      <w:r w:rsidRPr="00AF55A6">
        <w:rPr>
          <w:rFonts w:ascii="Traditional Arabic" w:eastAsia="MS Mincho" w:hAnsi="Traditional Arabic" w:hint="cs"/>
          <w:noProof w:val="0"/>
          <w:sz w:val="36"/>
          <w:rtl/>
          <w:lang w:bidi="ar-EG"/>
        </w:rPr>
        <w:instrText>: 4]</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 واذكروا لهم أنه واجب على الرجل يعلّم عياله وأهل بيته ذلك أعظم من وجوب تعليم الوضوء والصلاة"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8F6B020" w14:textId="77777777" w:rsidR="006A46BA" w:rsidRDefault="006A46BA" w:rsidP="006A46BA">
      <w:pPr>
        <w:widowControl w:val="0"/>
        <w:shd w:val="clear" w:color="auto" w:fill="FFFFFF" w:themeFill="background1"/>
        <w:spacing w:after="60"/>
        <w:ind w:firstLine="567"/>
        <w:jc w:val="both"/>
        <w:rPr>
          <w:rFonts w:asciiTheme="minorHAnsi" w:eastAsia="MS Mincho" w:hAnsiTheme="minorHAnsi"/>
          <w:b/>
          <w:noProof w:val="0"/>
          <w:color w:val="000000"/>
          <w:sz w:val="36"/>
          <w:rtl/>
        </w:rPr>
      </w:pPr>
      <w:r>
        <w:rPr>
          <w:rFonts w:ascii="Traditional Arabic" w:eastAsia="MS Mincho" w:hAnsi="Traditional Arabic" w:hint="cs"/>
          <w:b/>
          <w:noProof w:val="0"/>
          <w:color w:val="000000"/>
          <w:sz w:val="36"/>
          <w:rtl/>
          <w:lang w:bidi="ar-EG"/>
        </w:rPr>
        <w:t>وقال</w:t>
      </w:r>
      <w:r w:rsidRPr="00AF55A6">
        <w:rPr>
          <w:rFonts w:ascii="Traditional Arabic" w:eastAsia="MS Mincho" w:hAnsi="Traditional Arabic"/>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 وأصله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أي: الإسلام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وقاعدته أمران: الأول: الأمر بعبادة الله وحده لا شريك له، والتحريض على ذلك، والموالاة فيه، وتكفير من تركه، و</w:t>
      </w:r>
      <w:r>
        <w:rPr>
          <w:rFonts w:ascii="Traditional Arabic" w:eastAsia="MS Mincho" w:hAnsi="Traditional Arabic" w:hint="cs"/>
          <w:b/>
          <w:noProof w:val="0"/>
          <w:color w:val="000000"/>
          <w:sz w:val="36"/>
          <w:rtl/>
          <w:lang w:bidi="ar-EG"/>
        </w:rPr>
        <w:t xml:space="preserve">الثاني: </w:t>
      </w:r>
      <w:r w:rsidRPr="00AF55A6">
        <w:rPr>
          <w:rFonts w:ascii="Traditional Arabic" w:eastAsia="MS Mincho" w:hAnsi="Traditional Arabic"/>
          <w:b/>
          <w:noProof w:val="0"/>
          <w:color w:val="000000"/>
          <w:sz w:val="36"/>
          <w:rtl/>
          <w:lang w:bidi="ar-EG"/>
        </w:rPr>
        <w:t>الإنذار عن الشرك في عبادة الله، والتغليظ في ذلك، والمعاداة فيه</w:t>
      </w:r>
      <w:r>
        <w:rPr>
          <w:rFonts w:ascii="Traditional Arabic" w:eastAsia="MS Mincho" w:hAnsi="Traditional Arabic" w:hint="cs"/>
          <w:b/>
          <w:noProof w:val="0"/>
          <w:color w:val="000000"/>
          <w:sz w:val="36"/>
          <w:rtl/>
          <w:lang w:bidi="ar-EG"/>
        </w:rPr>
        <w:t>، وتكفير من فعله</w:t>
      </w:r>
      <w:r w:rsidRPr="00AF55A6">
        <w:rPr>
          <w:rFonts w:ascii="Traditional Arabic" w:eastAsia="MS Mincho" w:hAnsi="Traditional Arabic"/>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ACF8FFF" w14:textId="77777777" w:rsidR="006A46BA" w:rsidRPr="00AF55A6" w:rsidRDefault="006A46BA" w:rsidP="006A46BA">
      <w:pPr>
        <w:widowControl w:val="0"/>
        <w:shd w:val="clear" w:color="auto" w:fill="FFFFFF" w:themeFill="background1"/>
        <w:spacing w:after="60"/>
        <w:ind w:firstLine="567"/>
        <w:jc w:val="both"/>
        <w:rPr>
          <w:rFonts w:asciiTheme="minorHAnsi" w:eastAsia="MS Mincho" w:hAnsiTheme="minorHAnsi"/>
          <w:b/>
          <w:noProof w:val="0"/>
          <w:color w:val="000000"/>
          <w:sz w:val="36"/>
          <w:rtl/>
        </w:rPr>
      </w:pPr>
    </w:p>
    <w:p w14:paraId="57D3F158" w14:textId="77777777" w:rsidR="006A46BA" w:rsidRPr="00AF55A6" w:rsidRDefault="006A46BA" w:rsidP="006A46BA">
      <w:pPr>
        <w:widowControl w:val="0"/>
        <w:bidi w:val="0"/>
        <w:spacing w:after="60"/>
        <w:jc w:val="right"/>
        <w:rPr>
          <w:rFonts w:cs="PT Bold Heading"/>
          <w:sz w:val="44"/>
          <w:szCs w:val="44"/>
          <w:rtl/>
        </w:rPr>
      </w:pPr>
      <w:r w:rsidRPr="00AF55A6">
        <w:rPr>
          <w:rFonts w:asciiTheme="minorHAnsi" w:eastAsia="MS Mincho" w:hAnsiTheme="minorHAnsi"/>
          <w:noProof w:val="0"/>
          <w:sz w:val="36"/>
          <w:lang w:bidi="ar-EG"/>
        </w:rPr>
        <w:br w:type="page"/>
      </w:r>
    </w:p>
    <w:p w14:paraId="78DE9049" w14:textId="77777777" w:rsidR="006A46BA" w:rsidRPr="00AF55A6" w:rsidRDefault="006A46BA" w:rsidP="006A46BA">
      <w:pPr>
        <w:widowControl w:val="0"/>
        <w:jc w:val="both"/>
        <w:outlineLvl w:val="1"/>
        <w:rPr>
          <w:b/>
          <w:bCs/>
          <w:sz w:val="36"/>
          <w:szCs w:val="40"/>
          <w:rtl/>
          <w:lang w:bidi="ar-EG"/>
        </w:rPr>
      </w:pPr>
      <w:bookmarkStart w:id="185" w:name="_Toc480048568"/>
      <w:r w:rsidRPr="00AF55A6">
        <w:rPr>
          <w:b/>
          <w:bCs/>
          <w:sz w:val="36"/>
          <w:szCs w:val="40"/>
          <w:rtl/>
          <w:lang w:bidi="ar-EG"/>
        </w:rPr>
        <w:lastRenderedPageBreak/>
        <w:t>المبحث الثالث</w:t>
      </w:r>
      <w:bookmarkEnd w:id="185"/>
      <w:r>
        <w:rPr>
          <w:rFonts w:hint="cs"/>
          <w:b/>
          <w:bCs/>
          <w:sz w:val="36"/>
          <w:szCs w:val="40"/>
          <w:rtl/>
          <w:lang w:bidi="ar-EG"/>
        </w:rPr>
        <w:t xml:space="preserve">: </w:t>
      </w:r>
      <w:bookmarkStart w:id="186" w:name="_Toc480048569"/>
      <w:r w:rsidRPr="00AF55A6">
        <w:rPr>
          <w:b/>
          <w:bCs/>
          <w:sz w:val="36"/>
          <w:szCs w:val="40"/>
          <w:rtl/>
          <w:lang w:bidi="ar-EG"/>
        </w:rPr>
        <w:t>الدعاوى المتعلقة بالولاء والبراء والجواب عنها</w:t>
      </w:r>
      <w:bookmarkEnd w:id="186"/>
    </w:p>
    <w:p w14:paraId="0D524020" w14:textId="77777777" w:rsidR="006A46BA" w:rsidRPr="00AF55A6" w:rsidRDefault="006A46BA" w:rsidP="006A46BA">
      <w:pPr>
        <w:widowControl w:val="0"/>
        <w:shd w:val="clear" w:color="auto" w:fill="FFFFFF" w:themeFill="background1"/>
        <w:ind w:firstLine="567"/>
        <w:rPr>
          <w:rFonts w:asciiTheme="minorHAnsi" w:eastAsia="MS Mincho" w:hAnsiTheme="minorHAnsi"/>
          <w:noProof w:val="0"/>
          <w:sz w:val="36"/>
          <w:rtl/>
        </w:rPr>
      </w:pPr>
    </w:p>
    <w:p w14:paraId="2772CBFD" w14:textId="77777777" w:rsidR="006A46BA" w:rsidRDefault="006A46BA" w:rsidP="006A46BA">
      <w:pPr>
        <w:widowControl w:val="0"/>
        <w:shd w:val="clear" w:color="auto" w:fill="FFFFFF" w:themeFill="background1"/>
        <w:ind w:firstLine="567"/>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أثار</w:t>
      </w:r>
      <w:r>
        <w:rPr>
          <w:rFonts w:ascii="Traditional Arabic" w:eastAsia="MS Mincho" w:hAnsi="Traditional Arabic"/>
          <w:noProof w:val="0"/>
          <w:sz w:val="36"/>
          <w:rtl/>
          <w:lang w:bidi="ar-EG"/>
        </w:rPr>
        <w:t xml:space="preserve"> المعاصرون المناوئون لدعوة الإمام </w:t>
      </w:r>
      <w:r>
        <w:rPr>
          <w:rFonts w:ascii="Traditional Arabic" w:eastAsia="MS Mincho" w:hAnsi="Traditional Arabic" w:hint="cs"/>
          <w:noProof w:val="0"/>
          <w:sz w:val="36"/>
          <w:rtl/>
          <w:lang w:bidi="ar-EG"/>
        </w:rPr>
        <w:t xml:space="preserve">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Pr>
          <w:rFonts w:ascii="Traditional Arabic" w:eastAsia="MS Mincho" w:hAnsi="Traditional Arabic"/>
          <w:noProof w:val="0"/>
          <w:sz w:val="36"/>
          <w:rtl/>
          <w:lang w:bidi="ar-EG"/>
        </w:rPr>
        <w:t xml:space="preserve">في باب </w:t>
      </w:r>
      <w:r>
        <w:rPr>
          <w:rFonts w:ascii="Traditional Arabic" w:eastAsia="MS Mincho" w:hAnsi="Traditional Arabic" w:hint="cs"/>
          <w:noProof w:val="0"/>
          <w:sz w:val="36"/>
          <w:rtl/>
          <w:lang w:bidi="ar-EG"/>
        </w:rPr>
        <w:t>الولاء والبراء</w:t>
      </w:r>
      <w:r>
        <w:rPr>
          <w:rFonts w:ascii="Traditional Arabic" w:eastAsia="MS Mincho" w:hAnsi="Traditional Arabic"/>
          <w:noProof w:val="0"/>
          <w:sz w:val="36"/>
          <w:rtl/>
          <w:lang w:bidi="ar-EG"/>
        </w:rPr>
        <w:t xml:space="preserve"> عدة دعاوى، وعند تأمل</w:t>
      </w:r>
      <w:r>
        <w:rPr>
          <w:rFonts w:ascii="Traditional Arabic" w:eastAsia="MS Mincho" w:hAnsi="Traditional Arabic" w:hint="cs"/>
          <w:noProof w:val="0"/>
          <w:sz w:val="36"/>
          <w:rtl/>
          <w:lang w:bidi="ar-EG"/>
        </w:rPr>
        <w:t>ها</w:t>
      </w:r>
      <w:r>
        <w:rPr>
          <w:rFonts w:ascii="Traditional Arabic" w:eastAsia="MS Mincho" w:hAnsi="Traditional Arabic"/>
          <w:noProof w:val="0"/>
          <w:sz w:val="36"/>
          <w:rtl/>
          <w:lang w:bidi="ar-EG"/>
        </w:rPr>
        <w:t xml:space="preserve"> نجد أن</w:t>
      </w:r>
      <w:r>
        <w:rPr>
          <w:rFonts w:ascii="Traditional Arabic" w:eastAsia="MS Mincho" w:hAnsi="Traditional Arabic" w:hint="cs"/>
          <w:noProof w:val="0"/>
          <w:sz w:val="36"/>
          <w:rtl/>
          <w:lang w:bidi="ar-EG"/>
        </w:rPr>
        <w:t xml:space="preserve"> لها علاقة مع أصل الدعاوى السابقة من جهة الغلو</w:t>
      </w:r>
      <w:r>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والتكفير، ومن تلك الدعاوى</w:t>
      </w:r>
      <w:r>
        <w:rPr>
          <w:rFonts w:ascii="Traditional Arabic" w:eastAsia="MS Mincho" w:hAnsi="Traditional Arabic"/>
          <w:noProof w:val="0"/>
          <w:sz w:val="36"/>
          <w:rtl/>
          <w:lang w:bidi="ar-EG"/>
        </w:rPr>
        <w:t>:</w:t>
      </w:r>
    </w:p>
    <w:p w14:paraId="7A0883DF" w14:textId="77777777" w:rsidR="006A46BA" w:rsidRPr="00C9231E" w:rsidRDefault="006A46BA" w:rsidP="006A46BA">
      <w:pPr>
        <w:widowControl w:val="0"/>
        <w:shd w:val="clear" w:color="auto" w:fill="FFFFFF" w:themeFill="background1"/>
        <w:spacing w:after="60"/>
        <w:ind w:firstLine="567"/>
        <w:rPr>
          <w:rFonts w:ascii="Traditional Arabic" w:eastAsia="MS Mincho" w:hAnsi="Traditional Arabic"/>
          <w:b/>
          <w:noProof w:val="0"/>
          <w:sz w:val="36"/>
          <w:lang w:bidi="ar-EG"/>
        </w:rPr>
      </w:pPr>
      <w:r w:rsidRPr="00C9231E">
        <w:rPr>
          <w:rFonts w:ascii="Traditional Arabic" w:eastAsia="MS Mincho" w:hAnsi="Traditional Arabic"/>
          <w:b/>
          <w:noProof w:val="0"/>
          <w:sz w:val="36"/>
          <w:rtl/>
          <w:lang w:bidi="ar-EG"/>
        </w:rPr>
        <w:br w:type="page"/>
      </w:r>
    </w:p>
    <w:p w14:paraId="33B7EF7C" w14:textId="77777777" w:rsidR="006A46BA" w:rsidRPr="00AF55A6" w:rsidRDefault="006A46BA" w:rsidP="006A46BA">
      <w:pPr>
        <w:widowControl w:val="0"/>
        <w:ind w:firstLine="567"/>
        <w:jc w:val="both"/>
        <w:outlineLvl w:val="1"/>
        <w:rPr>
          <w:b/>
          <w:bCs/>
          <w:sz w:val="36"/>
          <w:szCs w:val="40"/>
          <w:rtl/>
          <w:lang w:bidi="ar-EG"/>
        </w:rPr>
      </w:pPr>
      <w:bookmarkStart w:id="187" w:name="_Toc480048570"/>
      <w:r>
        <w:rPr>
          <w:rFonts w:hint="cs"/>
          <w:b/>
          <w:bCs/>
          <w:sz w:val="36"/>
          <w:szCs w:val="40"/>
          <w:rtl/>
          <w:lang w:bidi="ar-EG"/>
        </w:rPr>
        <w:lastRenderedPageBreak/>
        <w:t xml:space="preserve">المطلب </w:t>
      </w:r>
      <w:r w:rsidRPr="00AF55A6">
        <w:rPr>
          <w:rFonts w:hint="cs"/>
          <w:b/>
          <w:bCs/>
          <w:sz w:val="36"/>
          <w:szCs w:val="40"/>
          <w:rtl/>
          <w:lang w:bidi="ar-EG"/>
        </w:rPr>
        <w:t>الأول</w:t>
      </w:r>
      <w:bookmarkEnd w:id="187"/>
      <w:r>
        <w:rPr>
          <w:rFonts w:hint="cs"/>
          <w:b/>
          <w:bCs/>
          <w:sz w:val="36"/>
          <w:szCs w:val="40"/>
          <w:rtl/>
          <w:lang w:bidi="ar-EG"/>
        </w:rPr>
        <w:t xml:space="preserve">: </w:t>
      </w:r>
      <w:bookmarkStart w:id="188" w:name="_Toc480048571"/>
      <w:r>
        <w:rPr>
          <w:rFonts w:hint="cs"/>
          <w:b/>
          <w:bCs/>
          <w:sz w:val="36"/>
          <w:szCs w:val="40"/>
          <w:rtl/>
          <w:lang w:bidi="ar-EG"/>
        </w:rPr>
        <w:t>دعوى تأثر الجماعات المتطرفة</w:t>
      </w:r>
      <w:r w:rsidRPr="00AF55A6">
        <w:rPr>
          <w:rFonts w:hint="cs"/>
          <w:b/>
          <w:bCs/>
          <w:sz w:val="36"/>
          <w:szCs w:val="40"/>
          <w:rtl/>
          <w:lang w:bidi="ar-EG"/>
        </w:rPr>
        <w:t xml:space="preserve"> في الولاء والبراء</w:t>
      </w:r>
      <w:bookmarkEnd w:id="188"/>
      <w:r>
        <w:rPr>
          <w:rFonts w:hint="cs"/>
          <w:b/>
          <w:bCs/>
          <w:sz w:val="36"/>
          <w:szCs w:val="40"/>
          <w:rtl/>
          <w:lang w:bidi="ar-EG"/>
        </w:rPr>
        <w:t xml:space="preserve"> بدعوة الإمام</w:t>
      </w:r>
    </w:p>
    <w:p w14:paraId="326B2A0F" w14:textId="77777777" w:rsidR="006A46BA" w:rsidRPr="00AF55A6" w:rsidRDefault="006A46BA" w:rsidP="006A46BA">
      <w:pPr>
        <w:widowControl w:val="0"/>
        <w:shd w:val="clear" w:color="auto" w:fill="FFFFFF" w:themeFill="background1"/>
        <w:ind w:firstLine="567"/>
        <w:rPr>
          <w:rFonts w:asciiTheme="minorHAnsi" w:eastAsia="MS Mincho" w:hAnsiTheme="minorHAnsi"/>
          <w:noProof w:val="0"/>
          <w:sz w:val="36"/>
          <w:rtl/>
          <w:lang w:bidi="ar-EG"/>
        </w:rPr>
      </w:pPr>
    </w:p>
    <w:p w14:paraId="54395C4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heme="minorHAnsi" w:eastAsia="MS Mincho" w:hAnsiTheme="minorHAnsi" w:hint="cs"/>
          <w:noProof w:val="0"/>
          <w:sz w:val="36"/>
          <w:rtl/>
          <w:lang w:bidi="ar-EG"/>
        </w:rPr>
        <w:t xml:space="preserve">من الدعوى المعاصرة التي أثيرت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xml:space="preserve"> دعوى </w:t>
      </w:r>
      <w:r w:rsidRPr="001E0B63">
        <w:rPr>
          <w:rFonts w:asciiTheme="minorHAnsi" w:eastAsia="MS Mincho" w:hAnsiTheme="minorHAnsi"/>
          <w:noProof w:val="0"/>
          <w:sz w:val="36"/>
          <w:rtl/>
          <w:lang w:bidi="ar-EG"/>
        </w:rPr>
        <w:t>تأثر الجماعات المتطرفة في الولاء والبراء بدعوة الإمام</w:t>
      </w:r>
      <w:r>
        <w:rPr>
          <w:rFonts w:asciiTheme="minorHAnsi" w:eastAsia="MS Mincho" w:hAnsiTheme="minorHAnsi" w:hint="cs"/>
          <w:noProof w:val="0"/>
          <w:sz w:val="36"/>
          <w:rtl/>
          <w:lang w:bidi="ar-EG"/>
        </w:rPr>
        <w:t>،</w:t>
      </w:r>
      <w:r w:rsidRPr="001E0B63">
        <w:rPr>
          <w:rFonts w:asciiTheme="minorHAnsi" w:eastAsia="MS Mincho" w:hAnsiTheme="minorHAnsi" w:hint="cs"/>
          <w:noProof w:val="0"/>
          <w:sz w:val="36"/>
          <w:rtl/>
          <w:lang w:bidi="ar-EG"/>
        </w:rPr>
        <w:t xml:space="preserve"> </w:t>
      </w:r>
      <w:r w:rsidRPr="00AF55A6">
        <w:rPr>
          <w:rFonts w:ascii="Traditional Arabic" w:eastAsia="MS Mincho" w:hAnsi="Traditional Arabic" w:hint="cs"/>
          <w:b/>
          <w:noProof w:val="0"/>
          <w:color w:val="000000"/>
          <w:sz w:val="36"/>
          <w:rtl/>
          <w:lang w:bidi="ar-EG"/>
        </w:rPr>
        <w:t>وأن هذه الجماعات تنتسب للإمام وتستمد أقوالها وأفكارها من مؤلفاته ومؤلفات أتباعه.</w:t>
      </w:r>
    </w:p>
    <w:p w14:paraId="379555E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46DF1">
        <w:rPr>
          <w:rFonts w:ascii="Traditional Arabic" w:eastAsia="MS Mincho" w:hAnsi="Traditional Arabic" w:hint="cs"/>
          <w:b/>
          <w:noProof w:val="0"/>
          <w:color w:val="000000"/>
          <w:sz w:val="36"/>
          <w:rtl/>
          <w:lang w:bidi="ar-EG"/>
        </w:rPr>
        <w:t xml:space="preserve">يقول فؤاد إبراهيم تحت عنوان: </w:t>
      </w:r>
      <w:r>
        <w:rPr>
          <w:rFonts w:ascii="Traditional Arabic" w:eastAsia="MS Mincho" w:hAnsi="Traditional Arabic" w:hint="cs"/>
          <w:b/>
          <w:noProof w:val="0"/>
          <w:color w:val="000000"/>
          <w:sz w:val="36"/>
          <w:rtl/>
          <w:lang w:bidi="ar-EG"/>
        </w:rPr>
        <w:t>(</w:t>
      </w:r>
      <w:r w:rsidRPr="00846DF1">
        <w:rPr>
          <w:rFonts w:ascii="Traditional Arabic" w:eastAsia="MS Mincho" w:hAnsi="Traditional Arabic" w:hint="cs"/>
          <w:b/>
          <w:noProof w:val="0"/>
          <w:color w:val="000000"/>
          <w:sz w:val="36"/>
          <w:rtl/>
          <w:lang w:bidi="ar-EG"/>
        </w:rPr>
        <w:t>الصحافة السعودية.. (دواعش) نبتة محلية</w:t>
      </w:r>
      <w:r>
        <w:rPr>
          <w:rFonts w:ascii="Traditional Arabic" w:eastAsia="MS Mincho" w:hAnsi="Traditional Arabic" w:hint="cs"/>
          <w:b/>
          <w:noProof w:val="0"/>
          <w:color w:val="000000"/>
          <w:sz w:val="36"/>
          <w:rtl/>
          <w:lang w:bidi="ar-EG"/>
        </w:rPr>
        <w:t>)</w:t>
      </w:r>
      <w:r w:rsidRPr="00846DF1">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"أولى المقالات التي تناولت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داعش</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كانت للكاتب عبدالسلام الوايل في جريدة (الحياة) بتاريخ 13 يناير 2014 بعنوان (القابلية للاستدعاش)، وكان باعثه هو مدى قدرة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داعش</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على استقطاب عناصر سعودية للقتال في سوريا".</w:t>
      </w:r>
    </w:p>
    <w:p w14:paraId="770C3C8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2D4EAE">
        <w:rPr>
          <w:rFonts w:ascii="Traditional Arabic" w:eastAsia="MS Mincho" w:hAnsi="Traditional Arabic" w:hint="cs"/>
          <w:b/>
          <w:noProof w:val="0"/>
          <w:color w:val="000000"/>
          <w:sz w:val="36"/>
          <w:rtl/>
          <w:lang w:bidi="ar-EG"/>
        </w:rPr>
        <w:t>ثم يقول:</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"ويختصر صفات "داعش" في "التكفير" و"حب الموت"، ومع أن جذر "يوتوبيا</w:t>
      </w:r>
      <w:r w:rsidR="000C3E3D" w:rsidRPr="00AF55A6">
        <w:rPr>
          <w:rFonts w:ascii="Msh Quraan1" w:eastAsia="MS Mincho" w:hAnsi="Msh Quraan1"/>
          <w:b/>
          <w:color w:val="000000"/>
          <w:sz w:val="36"/>
          <w:vertAlign w:val="superscript"/>
          <w:rtl/>
          <w:lang w:bidi="ar-EG"/>
        </w:rPr>
        <w:t>(</w:t>
      </w:r>
      <w:r w:rsidR="000C3E3D" w:rsidRPr="00AF55A6">
        <w:rPr>
          <w:rFonts w:ascii="Msh Quraan1" w:eastAsia="MS Mincho" w:hAnsi="Msh Quraan1"/>
          <w:b/>
          <w:color w:val="000000"/>
          <w:sz w:val="36"/>
          <w:vertAlign w:val="superscript"/>
          <w:rtl/>
          <w:lang w:bidi="ar-EG"/>
        </w:rPr>
        <w:footnoteReference w:id="1492"/>
      </w:r>
      <w:r w:rsidR="000C3E3D"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داعش" مكين في وجدان القوميين والإسلاميين ولكنه مع "داعش" و"جبهة النصرة" مختلف، "إنه تصور سلفي خالص" بمعنى آخر: إن "داعش" هي من الناحية العقدية وهابية لأن الأسس الفكرية لديها هي ذاتها الأسس الفكرية للسلفية، مفاهيم "الولاء والبراء" و"الحب في الله والكره فيه" و"نواقض الإسلام العشرة" التي نؤسس عليها تصورنا لديننا هي في جوهرها المفاهيم المؤسسة لمشروعية "داعش" في مفاصلتها مع العالم كله"</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93"/>
      </w:r>
      <w:r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B7BE6AF" w14:textId="77777777" w:rsidR="006A46BA" w:rsidRPr="00934531"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34531">
        <w:rPr>
          <w:rFonts w:ascii="Traditional Arabic" w:eastAsia="MS Mincho" w:hAnsi="Traditional Arabic" w:hint="cs"/>
          <w:b/>
          <w:noProof w:val="0"/>
          <w:color w:val="000000"/>
          <w:sz w:val="36"/>
          <w:rtl/>
          <w:lang w:bidi="ar-EG"/>
        </w:rPr>
        <w:t>ويقول الحسن بن علي الكتاني لما ذكر بعض أخطاء النجديين وتأثر بعض أهل السنة والدعوة الجهادية بهم:</w:t>
      </w:r>
    </w:p>
    <w:p w14:paraId="4B4D8BF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"وطائفة أخرى من أهل السنة والدعوة للجهاد ونصرة المسلمين يعذرون الناس في كثير من الأمور، لكنهم متأثرون بفتاوى النجديين في مسائل موالاة أعداء الله تعالى، ولا يفرقون بين الموالاة الكبرى التي تفضي إلى الخروج من الدين وهي ما </w:t>
      </w:r>
      <w:r>
        <w:rPr>
          <w:rFonts w:ascii="Traditional Arabic" w:eastAsia="MS Mincho" w:hAnsi="Traditional Arabic" w:hint="cs"/>
          <w:b/>
          <w:noProof w:val="0"/>
          <w:color w:val="000000"/>
          <w:sz w:val="36"/>
          <w:rtl/>
          <w:lang w:bidi="ar-EG"/>
        </w:rPr>
        <w:t>يسم</w:t>
      </w:r>
      <w:r w:rsidRPr="00AF55A6">
        <w:rPr>
          <w:rFonts w:ascii="Traditional Arabic" w:eastAsia="MS Mincho" w:hAnsi="Traditional Arabic" w:hint="cs"/>
          <w:b/>
          <w:noProof w:val="0"/>
          <w:color w:val="000000"/>
          <w:sz w:val="36"/>
          <w:rtl/>
          <w:lang w:bidi="ar-EG"/>
        </w:rPr>
        <w:t xml:space="preserve">ى عند المعاصرين (الخيانة العظمى) وذلك بمظاهرة أعداء الله تعالى ومناصرتهم على أهل الإسلام قتلاً وإطفاء لنور الله </w:t>
      </w:r>
      <w:r w:rsidRPr="00AF55A6">
        <w:rPr>
          <w:rFonts w:ascii="Traditional Arabic" w:eastAsia="MS Mincho" w:hAnsi="Traditional Arabic" w:hint="cs"/>
          <w:b/>
          <w:noProof w:val="0"/>
          <w:color w:val="000000"/>
          <w:sz w:val="36"/>
          <w:rtl/>
          <w:lang w:bidi="ar-EG"/>
        </w:rPr>
        <w:lastRenderedPageBreak/>
        <w:t xml:space="preserve">تعالى، كما قال تعالى: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ﭒ  ﭓ  ﭔ  ﭕ  ﭖ  ﭗ  ﭘ  ﭙ</w:t>
      </w:r>
      <w:r w:rsidRPr="00AF55A6">
        <w:rPr>
          <w:rFonts w:ascii="QCF_P117" w:hAnsi="QCF_P117" w:cs="QCF_P117"/>
          <w:noProof w:val="0"/>
          <w:color w:val="0000A5"/>
          <w:sz w:val="29"/>
          <w:szCs w:val="29"/>
          <w:rtl/>
        </w:rPr>
        <w:t>ﭚ</w:t>
      </w:r>
      <w:r w:rsidRPr="00AF55A6">
        <w:rPr>
          <w:rFonts w:ascii="QCF_P117" w:hAnsi="QCF_P117" w:cs="QCF_P117"/>
          <w:noProof w:val="0"/>
          <w:color w:val="000000"/>
          <w:sz w:val="29"/>
          <w:szCs w:val="29"/>
          <w:rtl/>
        </w:rPr>
        <w:t xml:space="preserve">  ﭛ   ﭜ  ﭝ</w:t>
      </w:r>
      <w:r w:rsidRPr="00AF55A6">
        <w:rPr>
          <w:rFonts w:ascii="QCF_P117" w:hAnsi="QCF_P117" w:cs="QCF_P117"/>
          <w:noProof w:val="0"/>
          <w:color w:val="0000A5"/>
          <w:sz w:val="29"/>
          <w:szCs w:val="29"/>
          <w:rtl/>
        </w:rPr>
        <w:t>ﭞ</w:t>
      </w:r>
      <w:r w:rsidRPr="00AF55A6">
        <w:rPr>
          <w:rFonts w:ascii="QCF_P117" w:hAnsi="QCF_P117" w:cs="QCF_P117"/>
          <w:noProof w:val="0"/>
          <w:color w:val="000000"/>
          <w:sz w:val="29"/>
          <w:szCs w:val="29"/>
          <w:rtl/>
        </w:rPr>
        <w:t xml:space="preserve">  ﭟ  ﭠ  ﭡ  ﭢ  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 xml:space="preserve"> [المائدة: 51]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ﭒ  ﭓ  ﭔ  ﭕ  ﭖ  ﭗ  ﭘ  ﭙ</w:instrText>
      </w:r>
      <w:r w:rsidRPr="00AF55A6">
        <w:rPr>
          <w:rFonts w:ascii="QCF_P117" w:hAnsi="QCF_P117" w:cs="QCF_P117"/>
          <w:noProof w:val="0"/>
          <w:color w:val="0000A5"/>
          <w:sz w:val="29"/>
          <w:szCs w:val="29"/>
          <w:rtl/>
        </w:rPr>
        <w:instrText>ﭚ</w:instrText>
      </w:r>
      <w:r w:rsidRPr="00AF55A6">
        <w:rPr>
          <w:rFonts w:ascii="QCF_P117" w:hAnsi="QCF_P117" w:cs="QCF_P117"/>
          <w:noProof w:val="0"/>
          <w:color w:val="000000"/>
          <w:sz w:val="29"/>
          <w:szCs w:val="29"/>
          <w:rtl/>
        </w:rPr>
        <w:instrText xml:space="preserve">  ﭛ   ﭜ  ﭝ</w:instrText>
      </w:r>
      <w:r w:rsidRPr="00AF55A6">
        <w:rPr>
          <w:rFonts w:ascii="QCF_P117" w:hAnsi="QCF_P117" w:cs="QCF_P117"/>
          <w:noProof w:val="0"/>
          <w:color w:val="0000A5"/>
          <w:sz w:val="29"/>
          <w:szCs w:val="29"/>
          <w:rtl/>
        </w:rPr>
        <w:instrText>ﭞ</w:instrText>
      </w:r>
      <w:r w:rsidRPr="00AF55A6">
        <w:rPr>
          <w:rFonts w:ascii="QCF_P117" w:hAnsi="QCF_P117" w:cs="QCF_P117"/>
          <w:noProof w:val="0"/>
          <w:color w:val="000000"/>
          <w:sz w:val="29"/>
          <w:szCs w:val="29"/>
          <w:rtl/>
        </w:rPr>
        <w:instrText xml:space="preserve">  ﭟ  ﭠ  ﭡ  ﭢ  ﭣ</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b/>
          <w:noProof w:val="0"/>
          <w:color w:val="000000"/>
          <w:sz w:val="36"/>
          <w:rtl/>
          <w:lang w:bidi="ar-EG"/>
        </w:rPr>
        <w:instrText xml:space="preserve"> [المائدة</w:instrText>
      </w:r>
      <w:r w:rsidRPr="00AF55A6">
        <w:instrText>\</w:instrText>
      </w:r>
      <w:r w:rsidRPr="00AF55A6">
        <w:rPr>
          <w:rFonts w:ascii="Traditional Arabic" w:eastAsia="MS Mincho" w:hAnsi="Traditional Arabic" w:hint="cs"/>
          <w:b/>
          <w:noProof w:val="0"/>
          <w:color w:val="000000"/>
          <w:sz w:val="36"/>
          <w:rtl/>
          <w:lang w:bidi="ar-EG"/>
        </w:rPr>
        <w:instrText>: 51]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فهذه في الموالاة الكبرى.</w:t>
      </w:r>
    </w:p>
    <w:p w14:paraId="7900162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وبين الموالاة الصغرى كما جاء في "الصحيح" في قصة حاطب بن أبي بلتعة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لما أخبر المشركين بمسير النبي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فقال النبي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لما كشف أمره: ما هذا يا حاطب؟ قال: لا تعجل علي يا رسول الله، إني كنت حليفاً من قريش ولم أكن من أنفسهم، وكان من معك من المهاجرين لهم قرابات يحمون بها أهليهم وأموالهم بمكة فأحببت إذا فاتني من النسب فيهم أن أصنع إليهم يداً يحمون قرابتي، وما فعلت ذلك كفراً ولا ارتداداً عن ديني، فقال النبي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إنه صدقكم</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 xml:space="preserve">لما أخبر المشركين بمسير النبي </w:instrText>
      </w:r>
      <w:r w:rsidRPr="00AF55A6">
        <w:rPr>
          <w:rFonts w:ascii="AGA Arabesque" w:eastAsia="MS Mincho" w:hAnsi="AGA Arabesque"/>
          <w:noProof w:val="0"/>
          <w:color w:val="000000"/>
          <w:sz w:val="36"/>
          <w:lang w:bidi="ar-EG"/>
        </w:rPr>
        <w:instrText></w:instrText>
      </w:r>
      <w:r w:rsidRPr="00AF55A6">
        <w:rPr>
          <w:rFonts w:ascii="Msh Quraan1" w:eastAsia="MS Mincho" w:hAnsi="Msh Quraan1" w:hint="cs"/>
          <w:b/>
          <w:noProof w:val="0"/>
          <w:color w:val="000000"/>
          <w:sz w:val="36"/>
          <w:rtl/>
          <w:lang w:bidi="ar-EG"/>
        </w:rPr>
        <w:instrText xml:space="preserve">، فقال النبي </w:instrText>
      </w:r>
      <w:r w:rsidRPr="00AF55A6">
        <w:rPr>
          <w:rFonts w:ascii="AGA Arabesque" w:eastAsia="MS Mincho" w:hAnsi="AGA Arabesque"/>
          <w:noProof w:val="0"/>
          <w:color w:val="000000"/>
          <w:sz w:val="36"/>
          <w:lang w:bidi="ar-EG"/>
        </w:rPr>
        <w:instrText></w:instrText>
      </w:r>
      <w:r w:rsidRPr="00AF55A6">
        <w:rPr>
          <w:rFonts w:ascii="Msh Quraan1" w:eastAsia="MS Mincho" w:hAnsi="Msh Quraan1" w:hint="cs"/>
          <w:b/>
          <w:noProof w:val="0"/>
          <w:color w:val="000000"/>
          <w:sz w:val="36"/>
          <w:rtl/>
          <w:lang w:bidi="ar-EG"/>
        </w:rPr>
        <w:instrText xml:space="preserve"> لما كشف أمره</w:instrText>
      </w:r>
      <w:r w:rsidRPr="00AF55A6">
        <w:instrText>\</w:instrText>
      </w:r>
      <w:r w:rsidRPr="00AF55A6">
        <w:rPr>
          <w:rFonts w:ascii="Msh Quraan1" w:eastAsia="MS Mincho" w:hAnsi="Msh Quraan1" w:hint="cs"/>
          <w:b/>
          <w:noProof w:val="0"/>
          <w:color w:val="000000"/>
          <w:sz w:val="36"/>
          <w:rtl/>
          <w:lang w:bidi="ar-EG"/>
        </w:rPr>
        <w:instrText>: ما هذا يا حاطب؟ قال</w:instrText>
      </w:r>
      <w:r w:rsidRPr="00AF55A6">
        <w:instrText>\</w:instrText>
      </w:r>
      <w:r w:rsidRPr="00AF55A6">
        <w:rPr>
          <w:rFonts w:ascii="Msh Quraan1" w:eastAsia="MS Mincho" w:hAnsi="Msh Quraan1" w:hint="cs"/>
          <w:b/>
          <w:noProof w:val="0"/>
          <w:color w:val="000000"/>
          <w:sz w:val="36"/>
          <w:rtl/>
          <w:lang w:bidi="ar-EG"/>
        </w:rPr>
        <w:instrText xml:space="preserve">: لا تعجل علي يا رسول الله، إني كنت حليفاً من قريش ولم أكن من أنفسهم، وكان من معك من المهاجرين لهم قرابات يحمون بها أهليهم وأموالهم بمكة فأحببت إذا فاتني من النسب فيهم أن أصنع إليهم يداً يحمون قرابتي، وما فعلت ذلك كفراً ولا ارتداداً عن ديني، فقال النبي </w:instrText>
      </w:r>
      <w:r w:rsidRPr="00AF55A6">
        <w:rPr>
          <w:rFonts w:ascii="AGA Arabesque" w:eastAsia="MS Mincho" w:hAnsi="AGA Arabesque"/>
          <w:noProof w:val="0"/>
          <w:color w:val="000000"/>
          <w:sz w:val="36"/>
          <w:lang w:bidi="ar-EG"/>
        </w:rPr>
        <w:instrText></w:instrText>
      </w:r>
      <w:r w:rsidRPr="00AF55A6">
        <w:instrText>\</w:instrText>
      </w:r>
      <w:r w:rsidRPr="00AF55A6">
        <w:rPr>
          <w:rFonts w:ascii="Msh Quraan1" w:eastAsia="MS Mincho" w:hAnsi="Msh Quraan1" w:hint="cs"/>
          <w:b/>
          <w:noProof w:val="0"/>
          <w:color w:val="000000"/>
          <w:sz w:val="36"/>
          <w:rtl/>
          <w:lang w:bidi="ar-EG"/>
        </w:rPr>
        <w:instrText>: إنه صدقكم</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hint="cs"/>
          <w:b/>
          <w:noProof w:val="0"/>
          <w:color w:val="000000"/>
          <w:sz w:val="36"/>
          <w:rtl/>
          <w:lang w:bidi="ar-EG"/>
        </w:rPr>
        <w:t xml:space="preserve">، فقال عمر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دعني يا رسول الله فأضرب عنقه، فقال: إنه شهد بدراً، وما يدريك لعل الله اطلع على أهل بدر، فقال: اعملوا ما شئتم فقد غفرت لكم</w:t>
      </w:r>
      <w:r w:rsidRPr="00AF55A6">
        <w:rPr>
          <w:rFonts w:ascii="Msh Quraan1" w:eastAsia="MS Mincho" w:hAnsi="Msh Quraan1"/>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35F3E6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قال أبو محمد: لو كان قد كفر لحبط عمله ولو كان قد شهد بدراً، ولكن الحديث دليل قاطع على أنه لم يكفر، كما قاله جماهير شراح الحديث.</w:t>
      </w:r>
    </w:p>
    <w:p w14:paraId="47E898C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color w:val="000000"/>
          <w:sz w:val="36"/>
          <w:rtl/>
          <w:lang w:bidi="ar-EG"/>
        </w:rPr>
        <w:t>فهؤلاء عمموا تكفير جنود وعساكر وشرطة البلاد التي لا تحكم بما أنزل الله تعالى، عاد</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ين فعلهم من الموالاة الكبرى، وفي ذلك نظر بين وتوسيع للتكفير بدون موجب"</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495"/>
      </w:r>
      <w:r w:rsidRPr="00AF55A6">
        <w:rPr>
          <w:rFonts w:ascii="Msh Quraan1" w:eastAsia="MS Mincho" w:hAnsi="Msh Quraan1"/>
          <w:b/>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139009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D131B8">
        <w:rPr>
          <w:rFonts w:ascii="Traditional Arabic" w:eastAsia="MS Mincho" w:hAnsi="Traditional Arabic" w:hint="cs"/>
          <w:b/>
          <w:noProof w:val="0"/>
          <w:color w:val="000000"/>
          <w:sz w:val="36"/>
          <w:rtl/>
          <w:lang w:bidi="ar-EG"/>
        </w:rPr>
        <w:t xml:space="preserve">ويقول </w:t>
      </w:r>
      <w:r w:rsidRPr="00D131B8">
        <w:rPr>
          <w:rFonts w:ascii="Traditional Arabic" w:eastAsia="MS Mincho" w:hAnsi="Traditional Arabic"/>
          <w:b/>
          <w:noProof w:val="0"/>
          <w:color w:val="000000"/>
          <w:sz w:val="36"/>
          <w:rtl/>
          <w:lang w:bidi="ar-EG"/>
        </w:rPr>
        <w:t>زهير الذوادي</w:t>
      </w:r>
      <w:r w:rsidRPr="00D131B8">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"يشكل مفهوم الولاء والبراء أحد الأسس التي ينبني عليها العقل الجهادي الإسلامي المعاصر (المستند إلى جذور مبدئية في الدين والفقه الإسلاميين). وهي مسألة من أخطر التحديات التي واجهها المسلمون عبر تاريخهم حسب القراءة الأصولية. إذ أنها أخذت طابع الأصل من أصول الدين</w:t>
      </w:r>
      <w:r w:rsidRPr="00AF55A6">
        <w:rPr>
          <w:rFonts w:ascii="Msh Quraan1" w:eastAsia="MS Mincho" w:hAnsi="Msh Quraan1" w:hint="cs"/>
          <w:b/>
          <w:noProof w:val="0"/>
          <w:color w:val="000000"/>
          <w:sz w:val="36"/>
          <w:rtl/>
          <w:lang w:bidi="ar-EG"/>
        </w:rPr>
        <w:t xml:space="preserve"> ".</w:t>
      </w:r>
    </w:p>
    <w:p w14:paraId="42D7E6C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E16AC">
        <w:rPr>
          <w:rFonts w:ascii="Traditional Arabic" w:eastAsia="MS Mincho" w:hAnsi="Traditional Arabic" w:hint="cs"/>
          <w:b/>
          <w:noProof w:val="0"/>
          <w:color w:val="000000"/>
          <w:sz w:val="36"/>
          <w:rtl/>
          <w:lang w:bidi="ar-EG"/>
        </w:rPr>
        <w:t>ثم قال:</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"في خصوص مسألة "الولاء والبراء" شكّل العقل الجهادي المعاصر مفهومه على أساس تأويل خاص لبعض تعاليم القرآن الواردة في بعض آياته. وكما هو الحال في باقي مفاهيم العقل الجهادي فإن التأويل الخاص، لا ينطلق من مضمون الآية في حد ذاتها وعلى ضوء أسباب وظروف نزولها لتحديد الجانب النسبي فيها وفصله عن الجانب العام والمطلق، بل أن </w:t>
      </w:r>
      <w:r w:rsidRPr="00AF55A6">
        <w:rPr>
          <w:rFonts w:ascii="Traditional Arabic" w:eastAsia="MS Mincho" w:hAnsi="Traditional Arabic" w:hint="cs"/>
          <w:b/>
          <w:noProof w:val="0"/>
          <w:color w:val="000000"/>
          <w:sz w:val="36"/>
          <w:rtl/>
          <w:lang w:bidi="ar-EG"/>
        </w:rPr>
        <w:lastRenderedPageBreak/>
        <w:t>العقل الجهادي كثيراً ما يعتمد على رأي فقيه من الفقهاء الأصوليين الذي كان قد صاغ تفسيراً متشدداً وضيقاً للآية المعنية.</w:t>
      </w:r>
    </w:p>
    <w:p w14:paraId="6FBD8F9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جاء في القرآن: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ﭟ  ﭠ  ﭡ  ﭢ  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 xml:space="preserve"> [المائدة: 51]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ﭟ  ﭠ  ﭡ  ﭢ  ﭣ</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b/>
          <w:noProof w:val="0"/>
          <w:color w:val="000000"/>
          <w:sz w:val="36"/>
          <w:rtl/>
          <w:lang w:bidi="ar-EG"/>
        </w:rPr>
        <w:instrText xml:space="preserve"> [المائدة</w:instrText>
      </w:r>
      <w:r w:rsidRPr="00AF55A6">
        <w:instrText>\</w:instrText>
      </w:r>
      <w:r w:rsidRPr="00AF55A6">
        <w:rPr>
          <w:rFonts w:ascii="Traditional Arabic" w:eastAsia="MS Mincho" w:hAnsi="Traditional Arabic" w:hint="cs"/>
          <w:b/>
          <w:noProof w:val="0"/>
          <w:color w:val="000000"/>
          <w:sz w:val="36"/>
          <w:rtl/>
          <w:lang w:bidi="ar-EG"/>
        </w:rPr>
        <w:instrText>: 51]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فيذهب التيار الجهادي إلى تبني تأويل ابن حزم لتلك الآية: "صح أن قوله تعالى: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ﭟ  ﭠ  ﭡ  ﭢ  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 xml:space="preserve"> إنما هو على ظاهره، بأنه كافر من جملة الكفار فقط، وهذا حق لا يختلف فيه إثنان من المسلمين"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وقد ذهب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color w:val="000000"/>
          <w:sz w:val="36"/>
          <w:rtl/>
          <w:lang w:bidi="ar-EG"/>
        </w:rPr>
        <w:t>في تقريره حول "نواقض الإسلام" إلى قوله أن "الناقض الثامن: مظاهرة المشركين، ومعاونتهم على المسلمين"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وقد اعتمد على رأيه الش</w:t>
      </w:r>
      <w:r>
        <w:rPr>
          <w:rFonts w:ascii="Msh Quraan1" w:eastAsia="MS Mincho" w:hAnsi="Msh Quraan1" w:hint="cs"/>
          <w:b/>
          <w:noProof w:val="0"/>
          <w:color w:val="000000"/>
          <w:sz w:val="36"/>
          <w:rtl/>
          <w:lang w:bidi="ar-EG"/>
        </w:rPr>
        <w:t>يخ عبدالعزيز بن باز ليقرر "وقد أ</w:t>
      </w:r>
      <w:r w:rsidRPr="00AF55A6">
        <w:rPr>
          <w:rFonts w:ascii="Msh Quraan1" w:eastAsia="MS Mincho" w:hAnsi="Msh Quraan1" w:hint="cs"/>
          <w:b/>
          <w:noProof w:val="0"/>
          <w:color w:val="000000"/>
          <w:sz w:val="36"/>
          <w:rtl/>
          <w:lang w:bidi="ar-EG"/>
        </w:rPr>
        <w:t xml:space="preserve">جمع علماء الإسلام على أن من ظاهر الكفار على المسلمين وساعدهم بأي نوع من المساعدة: فهو كافر مثلهم، كما قال سبحانه: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ﭒ  ﭓ  ﭔ  ﭕ  ﭖ  ﭗ  ﭘ  ﭙ</w:t>
      </w:r>
      <w:r w:rsidRPr="00AF55A6">
        <w:rPr>
          <w:rFonts w:ascii="QCF_P117" w:hAnsi="QCF_P117" w:cs="QCF_P117"/>
          <w:noProof w:val="0"/>
          <w:color w:val="0000A5"/>
          <w:sz w:val="29"/>
          <w:szCs w:val="29"/>
          <w:rtl/>
        </w:rPr>
        <w:t>ﭚ</w:t>
      </w:r>
      <w:r w:rsidRPr="00AF55A6">
        <w:rPr>
          <w:rFonts w:ascii="QCF_P117" w:hAnsi="QCF_P117" w:cs="QCF_P117"/>
          <w:noProof w:val="0"/>
          <w:color w:val="000000"/>
          <w:sz w:val="29"/>
          <w:szCs w:val="29"/>
          <w:rtl/>
        </w:rPr>
        <w:t xml:space="preserve">  ﭛ   ﭜ  ﭝ</w:t>
      </w:r>
      <w:r w:rsidRPr="00AF55A6">
        <w:rPr>
          <w:rFonts w:ascii="QCF_P117" w:hAnsi="QCF_P117" w:cs="QCF_P117"/>
          <w:noProof w:val="0"/>
          <w:color w:val="0000A5"/>
          <w:sz w:val="29"/>
          <w:szCs w:val="29"/>
          <w:rtl/>
        </w:rPr>
        <w:t>ﭞ</w:t>
      </w:r>
      <w:r w:rsidRPr="00AF55A6">
        <w:rPr>
          <w:rFonts w:ascii="QCF_P117" w:hAnsi="QCF_P117" w:cs="QCF_P117"/>
          <w:noProof w:val="0"/>
          <w:color w:val="000000"/>
          <w:sz w:val="29"/>
          <w:szCs w:val="29"/>
          <w:rtl/>
        </w:rPr>
        <w:t xml:space="preserve">  ﭟ  ﭠ  ﭡ  ﭢ  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Msh Quraan1" w:eastAsia="MS Mincho" w:hAnsi="Msh Quraan1" w:hint="cs"/>
          <w:b/>
          <w:noProof w:val="0"/>
          <w:color w:val="000000"/>
          <w:sz w:val="36"/>
          <w:rtl/>
          <w:lang w:bidi="ar-EG"/>
        </w:rPr>
        <w:t xml:space="preserve"> [المائدة: 51]</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ﭒ  ﭓ  ﭔ  ﭕ  ﭖ  ﭗ  ﭘ  ﭙ</w:instrText>
      </w:r>
      <w:r w:rsidRPr="00AF55A6">
        <w:rPr>
          <w:rFonts w:ascii="QCF_P117" w:hAnsi="QCF_P117" w:cs="QCF_P117"/>
          <w:noProof w:val="0"/>
          <w:color w:val="0000A5"/>
          <w:sz w:val="29"/>
          <w:szCs w:val="29"/>
          <w:rtl/>
        </w:rPr>
        <w:instrText>ﭚ</w:instrText>
      </w:r>
      <w:r w:rsidRPr="00AF55A6">
        <w:rPr>
          <w:rFonts w:ascii="QCF_P117" w:hAnsi="QCF_P117" w:cs="QCF_P117"/>
          <w:noProof w:val="0"/>
          <w:color w:val="000000"/>
          <w:sz w:val="29"/>
          <w:szCs w:val="29"/>
          <w:rtl/>
        </w:rPr>
        <w:instrText xml:space="preserve">  ﭛ   ﭜ  ﭝ</w:instrText>
      </w:r>
      <w:r w:rsidRPr="00AF55A6">
        <w:rPr>
          <w:rFonts w:ascii="QCF_P117" w:hAnsi="QCF_P117" w:cs="QCF_P117"/>
          <w:noProof w:val="0"/>
          <w:color w:val="0000A5"/>
          <w:sz w:val="29"/>
          <w:szCs w:val="29"/>
          <w:rtl/>
        </w:rPr>
        <w:instrText>ﭞ</w:instrText>
      </w:r>
      <w:r w:rsidRPr="00AF55A6">
        <w:rPr>
          <w:rFonts w:ascii="QCF_P117" w:hAnsi="QCF_P117" w:cs="QCF_P117"/>
          <w:noProof w:val="0"/>
          <w:color w:val="000000"/>
          <w:sz w:val="29"/>
          <w:szCs w:val="29"/>
          <w:rtl/>
        </w:rPr>
        <w:instrText xml:space="preserve">  ﭟ  ﭠ  ﭡ  ﭢ  ﭣ</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Msh Quraan1" w:eastAsia="MS Mincho" w:hAnsi="Msh Quraan1" w:hint="cs"/>
          <w:b/>
          <w:noProof w:val="0"/>
          <w:color w:val="000000"/>
          <w:sz w:val="36"/>
          <w:rtl/>
          <w:lang w:bidi="ar-EG"/>
        </w:rPr>
        <w:instrText xml:space="preserve"> [المائدة</w:instrText>
      </w:r>
      <w:r w:rsidRPr="00AF55A6">
        <w:instrText>\</w:instrText>
      </w:r>
      <w:r w:rsidRPr="00AF55A6">
        <w:rPr>
          <w:rFonts w:ascii="Msh Quraan1" w:eastAsia="MS Mincho" w:hAnsi="Msh Quraan1" w:hint="cs"/>
          <w:b/>
          <w:noProof w:val="0"/>
          <w:color w:val="000000"/>
          <w:sz w:val="36"/>
          <w:rtl/>
          <w:lang w:bidi="ar-EG"/>
        </w:rPr>
        <w:instrText>: 51]</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63BC87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وعلى مثل هذا منهجيته في مجالات ومسائل عديدة يعمد العقل الجهادي الإسلامي فيما تعلق بمسألة </w:t>
      </w:r>
      <w:r w:rsidRPr="00AF55A6">
        <w:rPr>
          <w:rFonts w:ascii="Traditional Arabic" w:eastAsia="MS Mincho" w:hAnsi="Traditional Arabic" w:hint="cs"/>
          <w:b/>
          <w:noProof w:val="0"/>
          <w:color w:val="000000"/>
          <w:sz w:val="36"/>
          <w:rtl/>
          <w:lang w:bidi="ar-EG"/>
        </w:rPr>
        <w:t xml:space="preserve">"الولاء والبراء" </w:t>
      </w:r>
      <w:r w:rsidRPr="00AF55A6">
        <w:rPr>
          <w:rFonts w:ascii="Msh Quraan1" w:eastAsia="MS Mincho" w:hAnsi="Msh Quraan1" w:hint="cs"/>
          <w:b/>
          <w:noProof w:val="0"/>
          <w:color w:val="000000"/>
          <w:sz w:val="36"/>
          <w:rtl/>
          <w:lang w:bidi="ar-EG"/>
        </w:rPr>
        <w:t>إلى الارتكاز إلى نص القرآن لتثبيت حقيقة أنه متبوئ لموقع الدفاع عن الصفاء الأصلي لمبادئ القرآن والسنة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499"/>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E8640E4" w14:textId="77777777" w:rsidR="006A46BA" w:rsidRPr="00291BBA" w:rsidRDefault="006A46BA" w:rsidP="006A46BA">
      <w:pPr>
        <w:widowControl w:val="0"/>
        <w:shd w:val="clear" w:color="auto" w:fill="FFFFFF" w:themeFill="background1"/>
        <w:spacing w:after="60"/>
        <w:ind w:firstLine="567"/>
        <w:rPr>
          <w:rFonts w:ascii="Msh Quraan1" w:eastAsia="MS Mincho" w:hAnsi="Msh Quraan1" w:hint="eastAsia"/>
          <w:bCs/>
          <w:noProof w:val="0"/>
          <w:color w:val="000000"/>
          <w:sz w:val="36"/>
          <w:rtl/>
          <w:lang w:bidi="ar-EG"/>
        </w:rPr>
      </w:pPr>
      <w:r>
        <w:rPr>
          <w:rFonts w:ascii="Msh Quraan1" w:eastAsia="MS Mincho" w:hAnsi="Msh Quraan1" w:hint="cs"/>
          <w:bCs/>
          <w:noProof w:val="0"/>
          <w:color w:val="000000"/>
          <w:sz w:val="36"/>
          <w:rtl/>
          <w:lang w:bidi="ar-EG"/>
        </w:rPr>
        <w:t>حقيقة هذه الدعوى:</w:t>
      </w:r>
    </w:p>
    <w:p w14:paraId="0F74457F" w14:textId="77777777" w:rsidR="006A46BA" w:rsidRPr="003D05E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3D05E8">
        <w:rPr>
          <w:rFonts w:ascii="Msh Quraan1" w:eastAsia="MS Mincho" w:hAnsi="Msh Quraan1"/>
          <w:b/>
          <w:noProof w:val="0"/>
          <w:color w:val="000000"/>
          <w:sz w:val="36"/>
          <w:rtl/>
          <w:lang w:bidi="ar-EG"/>
        </w:rPr>
        <w:t xml:space="preserve">سبق في الفصل الثاني في الدعوى الأولى: </w:t>
      </w:r>
      <w:r>
        <w:rPr>
          <w:rFonts w:ascii="Msh Quraan1" w:eastAsia="MS Mincho" w:hAnsi="Msh Quraan1" w:hint="cs"/>
          <w:b/>
          <w:noProof w:val="0"/>
          <w:color w:val="000000"/>
          <w:sz w:val="36"/>
          <w:rtl/>
          <w:lang w:bidi="ar-EG"/>
        </w:rPr>
        <w:t xml:space="preserve">دعوى أن دعوة الإمام هي أصل الخوارج المعاصرين، وكذا في الفصل الثالث في الدعوى الثالثة: دعوى انتساب </w:t>
      </w:r>
      <w:r w:rsidRPr="00291BBA">
        <w:rPr>
          <w:rFonts w:ascii="Msh Quraan1" w:eastAsia="MS Mincho" w:hAnsi="Msh Quraan1"/>
          <w:b/>
          <w:noProof w:val="0"/>
          <w:color w:val="000000"/>
          <w:sz w:val="36"/>
          <w:rtl/>
          <w:lang w:bidi="ar-EG"/>
        </w:rPr>
        <w:t>التكفيري</w:t>
      </w:r>
      <w:r>
        <w:rPr>
          <w:rFonts w:ascii="Msh Quraan1" w:eastAsia="MS Mincho" w:hAnsi="Msh Quraan1" w:hint="cs"/>
          <w:b/>
          <w:noProof w:val="0"/>
          <w:color w:val="000000"/>
          <w:sz w:val="36"/>
          <w:rtl/>
          <w:lang w:bidi="ar-EG"/>
        </w:rPr>
        <w:t xml:space="preserve">ن لدعوة الإمام، </w:t>
      </w:r>
      <w:r w:rsidRPr="003D05E8">
        <w:rPr>
          <w:rFonts w:ascii="Msh Quraan1" w:eastAsia="MS Mincho" w:hAnsi="Msh Quraan1"/>
          <w:b/>
          <w:noProof w:val="0"/>
          <w:color w:val="000000"/>
          <w:sz w:val="36"/>
          <w:rtl/>
          <w:lang w:bidi="ar-EG"/>
        </w:rPr>
        <w:t xml:space="preserve">وأنها دعوى قديمة، وفي هذه الدعوى </w:t>
      </w:r>
      <w:r>
        <w:rPr>
          <w:rFonts w:ascii="Msh Quraan1" w:eastAsia="MS Mincho" w:hAnsi="Msh Quraan1" w:hint="cs"/>
          <w:b/>
          <w:noProof w:val="0"/>
          <w:color w:val="000000"/>
          <w:sz w:val="36"/>
          <w:rtl/>
          <w:lang w:bidi="ar-EG"/>
        </w:rPr>
        <w:t xml:space="preserve">أيضا </w:t>
      </w:r>
      <w:r w:rsidRPr="003D05E8">
        <w:rPr>
          <w:rFonts w:ascii="Msh Quraan1" w:eastAsia="MS Mincho" w:hAnsi="Msh Quraan1"/>
          <w:b/>
          <w:noProof w:val="0"/>
          <w:color w:val="000000"/>
          <w:sz w:val="36"/>
          <w:rtl/>
          <w:lang w:bidi="ar-EG"/>
        </w:rPr>
        <w:t xml:space="preserve">نسبة </w:t>
      </w:r>
      <w:r>
        <w:rPr>
          <w:rFonts w:ascii="Msh Quraan1" w:eastAsia="MS Mincho" w:hAnsi="Msh Quraan1" w:hint="cs"/>
          <w:b/>
          <w:noProof w:val="0"/>
          <w:color w:val="000000"/>
          <w:sz w:val="36"/>
          <w:rtl/>
          <w:lang w:bidi="ar-EG"/>
        </w:rPr>
        <w:t xml:space="preserve">تأثر الجماعات المتطرفة في الولاء والبراء بدعوة </w:t>
      </w:r>
      <w:r>
        <w:rPr>
          <w:rFonts w:ascii="Msh Quraan1" w:eastAsia="MS Mincho" w:hAnsi="Msh Quraan1" w:hint="cs"/>
          <w:b/>
          <w:noProof w:val="0"/>
          <w:color w:val="000000"/>
          <w:sz w:val="36"/>
          <w:rtl/>
          <w:lang w:bidi="ar-EG"/>
        </w:rPr>
        <w:lastRenderedPageBreak/>
        <w:t xml:space="preserve">الإمام، وكل هذا من وسائل المناوئين للتنفير والتحذير من دعوة الإمام </w:t>
      </w:r>
      <w:r w:rsidRPr="00472D1E">
        <w:rPr>
          <w:rFonts w:ascii="KFGQPC Arabic Symbols 01" w:eastAsia="MS Mincho" w:hAnsi="KFGQPC Arabic Symbols 01" w:cs="KFGQPC Arabic Symbols 01" w:hint="cs"/>
          <w:szCs w:val="28"/>
          <w:lang w:bidi="ar-EG"/>
        </w:rPr>
        <w:t></w:t>
      </w:r>
      <w:r w:rsidRPr="003D05E8">
        <w:rPr>
          <w:rFonts w:ascii="Msh Quraan1" w:eastAsia="MS Mincho" w:hAnsi="Msh Quraan1"/>
          <w:b/>
          <w:noProof w:val="0"/>
          <w:color w:val="000000"/>
          <w:sz w:val="36"/>
          <w:rtl/>
          <w:lang w:bidi="ar-EG"/>
        </w:rPr>
        <w:t>.</w:t>
      </w:r>
    </w:p>
    <w:p w14:paraId="7A9AC45E" w14:textId="77777777" w:rsidR="006A46BA" w:rsidRPr="00AF55A6" w:rsidRDefault="006A46BA" w:rsidP="006A46BA">
      <w:pPr>
        <w:widowControl w:val="0"/>
        <w:shd w:val="clear" w:color="auto" w:fill="FFFFFF" w:themeFill="background1"/>
        <w:spacing w:before="360"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color w:val="000000"/>
          <w:sz w:val="36"/>
          <w:rtl/>
          <w:lang w:bidi="ar-EG"/>
        </w:rPr>
        <w:t>الجواب عن هذه الدعوى</w:t>
      </w:r>
      <w:r>
        <w:rPr>
          <w:rFonts w:ascii="Traditional Arabic" w:eastAsia="MS Mincho" w:hAnsi="Traditional Arabic" w:hint="cs"/>
          <w:bCs/>
          <w:noProof w:val="0"/>
          <w:color w:val="000000"/>
          <w:sz w:val="36"/>
          <w:rtl/>
          <w:lang w:bidi="ar-EG"/>
        </w:rPr>
        <w:t>:</w:t>
      </w:r>
    </w:p>
    <w:p w14:paraId="1E6C42E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أولا</w:t>
      </w:r>
      <w:r w:rsidRPr="00F810C3">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أنه </w:t>
      </w:r>
      <w:r w:rsidRPr="00AF55A6">
        <w:rPr>
          <w:rFonts w:ascii="Traditional Arabic" w:eastAsia="MS Mincho" w:hAnsi="Traditional Arabic" w:hint="cs"/>
          <w:b/>
          <w:noProof w:val="0"/>
          <w:color w:val="000000"/>
          <w:sz w:val="36"/>
          <w:rtl/>
          <w:lang w:bidi="ar-EG"/>
        </w:rPr>
        <w:t xml:space="preserve">إذا وجد من ينتسب لدعوة الإمام ولكنه يخالف منهجها؛ فإن هذا الانتساب لا يضر الدعوة وإنما يضر صاحبه، فهؤلاء الخوارج مع صلاحهم في الظاهر بكثرة صيامهم وقيامهم وقراءتهم خرجوا على أصحاب رسول الله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محتجين عليهم بتأويلات فاسدة لكتاب الله تعالى، ومع ذلك تبرأ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منهم، ووصفهم بالأوصاف الشنيعة: من المروق من الدين، وقلة الفقه والإيمان والاستخفاف بالدماء، وأنهم شر الخلق والخليقة. وقاتلهم أصحاب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مع أنهم يقولون من خير قول البرية ويظهرون الأمر بالمعروف والنهي عن المنكر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فكذلك لا يجوز أن ينسب إلى هذه الدعوة التجديدية انحراف وضلال من تعلق بها، أو أظهر </w:t>
      </w:r>
      <w:r>
        <w:rPr>
          <w:rFonts w:ascii="Traditional Arabic" w:eastAsia="MS Mincho" w:hAnsi="Traditional Arabic" w:hint="cs"/>
          <w:b/>
          <w:noProof w:val="0"/>
          <w:color w:val="000000"/>
          <w:sz w:val="36"/>
          <w:rtl/>
          <w:lang w:bidi="ar-EG"/>
        </w:rPr>
        <w:t>إ</w:t>
      </w:r>
      <w:r w:rsidRPr="00AF55A6">
        <w:rPr>
          <w:rFonts w:ascii="Traditional Arabic" w:eastAsia="MS Mincho" w:hAnsi="Traditional Arabic" w:hint="cs"/>
          <w:b/>
          <w:noProof w:val="0"/>
          <w:color w:val="000000"/>
          <w:sz w:val="36"/>
          <w:rtl/>
          <w:lang w:bidi="ar-EG"/>
        </w:rPr>
        <w:t>تب</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cs"/>
          <w:b/>
          <w:noProof w:val="0"/>
          <w:color w:val="000000"/>
          <w:sz w:val="36"/>
          <w:rtl/>
          <w:lang w:bidi="ar-EG"/>
        </w:rPr>
        <w:t>عها مع مخالفتها في الطريقة والمنهج.</w:t>
      </w:r>
    </w:p>
    <w:p w14:paraId="3A509D2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ثانيا</w:t>
      </w:r>
      <w:r w:rsidRPr="00F810C3">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سبق في المبحث الثاني من هذا الفصل بيان عقيدة أهل السنة والجماعة في الولاء والبراء، و</w:t>
      </w:r>
      <w:r>
        <w:rPr>
          <w:rFonts w:ascii="Traditional Arabic" w:eastAsia="MS Mincho" w:hAnsi="Traditional Arabic" w:hint="cs"/>
          <w:b/>
          <w:noProof w:val="0"/>
          <w:color w:val="000000"/>
          <w:sz w:val="36"/>
          <w:rtl/>
          <w:lang w:bidi="ar-EG"/>
        </w:rPr>
        <w:t xml:space="preserve">أن </w:t>
      </w:r>
      <w:r w:rsidRPr="00AF55A6">
        <w:rPr>
          <w:rFonts w:ascii="Traditional Arabic" w:eastAsia="MS Mincho" w:hAnsi="Traditional Arabic" w:hint="cs"/>
          <w:b/>
          <w:noProof w:val="0"/>
          <w:color w:val="000000"/>
          <w:sz w:val="36"/>
          <w:rtl/>
          <w:lang w:bidi="ar-EG"/>
        </w:rPr>
        <w:t xml:space="preserve">عقيدة </w:t>
      </w:r>
      <w:r>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hint="cs"/>
          <w:b/>
          <w:noProof w:val="0"/>
          <w:color w:val="000000"/>
          <w:sz w:val="36"/>
          <w:rtl/>
          <w:lang w:bidi="ar-EG"/>
        </w:rPr>
        <w:t xml:space="preserve">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لا تخالف </w:t>
      </w:r>
      <w:r w:rsidRPr="00AF55A6">
        <w:rPr>
          <w:rFonts w:ascii="Traditional Arabic" w:eastAsia="MS Mincho" w:hAnsi="Traditional Arabic" w:hint="cs"/>
          <w:b/>
          <w:noProof w:val="0"/>
          <w:color w:val="000000"/>
          <w:sz w:val="36"/>
          <w:rtl/>
          <w:lang w:bidi="ar-EG"/>
        </w:rPr>
        <w:t>ذلك</w:t>
      </w:r>
      <w:r>
        <w:rPr>
          <w:rFonts w:ascii="Traditional Arabic" w:eastAsia="MS Mincho" w:hAnsi="Traditional Arabic" w:hint="cs"/>
          <w:b/>
          <w:noProof w:val="0"/>
          <w:color w:val="000000"/>
          <w:sz w:val="36"/>
          <w:rtl/>
          <w:lang w:bidi="ar-EG"/>
        </w:rPr>
        <w:t>.</w:t>
      </w:r>
    </w:p>
    <w:p w14:paraId="41AA6C5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كما سبق في الدعوى الأولى من الفصل الثاني، والدعوى الثالثة من الفصل الثالث بيان الفروق بين أتباع هذه الدعوة وبين من ينتسب إليها وهو مخالف لها.</w:t>
      </w:r>
    </w:p>
    <w:p w14:paraId="420BFB4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Cs/>
          <w:noProof w:val="0"/>
          <w:color w:val="000000"/>
          <w:sz w:val="36"/>
          <w:rtl/>
          <w:lang w:bidi="ar-EG"/>
        </w:rPr>
        <w:t>ثالثا</w:t>
      </w:r>
      <w:r w:rsidRPr="00AF65BD">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 xml:space="preserve">هذا الباب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الولاء والبراء- أحد الأبواب </w:t>
      </w:r>
      <w:r w:rsidRPr="00AF55A6">
        <w:rPr>
          <w:rFonts w:hint="cs"/>
          <w:rtl/>
          <w:lang w:bidi="ar-EG"/>
        </w:rPr>
        <w:t xml:space="preserve">التي ولج منها الخوارج قديمًا ومن وافقهم حديثاً في تكفير </w:t>
      </w:r>
      <w:r w:rsidRPr="00AF55A6">
        <w:rPr>
          <w:rFonts w:ascii="Traditional Arabic" w:eastAsia="MS Mincho" w:hAnsi="Traditional Arabic" w:hint="cs"/>
          <w:b/>
          <w:noProof w:val="0"/>
          <w:color w:val="000000"/>
          <w:sz w:val="36"/>
          <w:rtl/>
          <w:lang w:bidi="ar-EG"/>
        </w:rPr>
        <w:t>المسلمين واستحلال دمائهم بحجة موالاة الكفار، ولم يفرقوا بين ما يكون من الأعمال كفراً أو فسقاً أو مباحاً. وإنما جاء ضلال هؤلاء الواقعين بالتكفير الباطل من طريقين</w:t>
      </w:r>
      <w:r w:rsidRPr="00AF55A6">
        <w:rPr>
          <w:rFonts w:ascii="Msh Quraan1" w:eastAsia="MS Mincho" w:hAnsi="Msh Quraan1" w:hint="cs"/>
          <w:b/>
          <w:noProof w:val="0"/>
          <w:color w:val="000000"/>
          <w:sz w:val="36"/>
          <w:rtl/>
          <w:lang w:bidi="ar-EG"/>
        </w:rPr>
        <w:t xml:space="preserve"> كل منهما ضلالة:</w:t>
      </w:r>
    </w:p>
    <w:p w14:paraId="60B3EEA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CB3FBC">
        <w:rPr>
          <w:rFonts w:ascii="Msh Quraan1" w:eastAsia="MS Mincho" w:hAnsi="Msh Quraan1" w:hint="cs"/>
          <w:b/>
          <w:noProof w:val="0"/>
          <w:color w:val="000000"/>
          <w:sz w:val="36"/>
          <w:rtl/>
          <w:lang w:bidi="ar-EG"/>
        </w:rPr>
        <w:t>الطريق الأول:</w:t>
      </w:r>
      <w:r w:rsidRPr="00AF55A6">
        <w:rPr>
          <w:rFonts w:ascii="Msh Quraan1" w:eastAsia="MS Mincho" w:hAnsi="Msh Quraan1" w:hint="cs"/>
          <w:b/>
          <w:noProof w:val="0"/>
          <w:color w:val="000000"/>
          <w:sz w:val="36"/>
          <w:rtl/>
          <w:lang w:bidi="ar-EG"/>
        </w:rPr>
        <w:t xml:space="preserve"> الأخذ بإطلاقات بعض النصوص الشرعية دون فهم المراد بها كما فعلت الخوارج</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2"/>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w:t>
      </w:r>
    </w:p>
    <w:p w14:paraId="71D70296" w14:textId="77777777" w:rsidR="006A46BA" w:rsidRPr="00AF55A6" w:rsidRDefault="006A46BA" w:rsidP="00023472">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CB3FBC">
        <w:rPr>
          <w:rFonts w:ascii="Traditional Arabic" w:eastAsia="MS Mincho" w:hAnsi="Traditional Arabic" w:hint="cs"/>
          <w:b/>
          <w:noProof w:val="0"/>
          <w:color w:val="000000"/>
          <w:sz w:val="36"/>
          <w:rtl/>
          <w:lang w:bidi="ar-EG"/>
        </w:rPr>
        <w:lastRenderedPageBreak/>
        <w:t>الطريق الثاني:</w:t>
      </w:r>
      <w:r w:rsidRPr="00AF55A6">
        <w:rPr>
          <w:rFonts w:ascii="Traditional Arabic" w:eastAsia="MS Mincho" w:hAnsi="Traditional Arabic" w:hint="cs"/>
          <w:b/>
          <w:noProof w:val="0"/>
          <w:color w:val="000000"/>
          <w:sz w:val="36"/>
          <w:rtl/>
          <w:lang w:bidi="ar-EG"/>
        </w:rPr>
        <w:t xml:space="preserve"> ربما تتبع هؤلاء الغلاة عبارات مجملة لبعض أئمة الدعوة السلفية النجدية، أطلقوا فيها  كفر من تولى عباد القبور والأضرحة والطواغيت الذين قاتلوا أهل التوحيد، فأعانوهم بالنفس أو المال أو الكلمة محبة لظهور دينهم، فنزلها الغلاة على غير مراد هؤلاء الأئمة، بل أنكروه</w:t>
      </w:r>
      <w:r>
        <w:rPr>
          <w:rFonts w:ascii="Traditional Arabic" w:eastAsia="MS Mincho" w:hAnsi="Traditional Arabic" w:hint="cs"/>
          <w:b/>
          <w:noProof w:val="0"/>
          <w:color w:val="000000"/>
          <w:sz w:val="36"/>
          <w:rtl/>
          <w:lang w:bidi="ar-EG"/>
        </w:rPr>
        <w:t>ا</w:t>
      </w:r>
      <w:r w:rsidR="00023472">
        <w:rPr>
          <w:rFonts w:ascii="Traditional Arabic" w:eastAsia="MS Mincho" w:hAnsi="Traditional Arabic" w:hint="cs"/>
          <w:b/>
          <w:noProof w:val="0"/>
          <w:color w:val="000000"/>
          <w:sz w:val="36"/>
          <w:rtl/>
          <w:lang w:bidi="ar-EG"/>
        </w:rPr>
        <w:t xml:space="preserve"> - أي الأئمة-</w:t>
      </w:r>
      <w:r>
        <w:rPr>
          <w:rFonts w:ascii="Traditional Arabic" w:eastAsia="MS Mincho" w:hAnsi="Traditional Arabic" w:hint="cs"/>
          <w:b/>
          <w:noProof w:val="0"/>
          <w:color w:val="000000"/>
          <w:sz w:val="36"/>
          <w:rtl/>
          <w:lang w:bidi="ar-EG"/>
        </w:rPr>
        <w:t xml:space="preserve"> أشد الإنكار</w:t>
      </w:r>
      <w:r w:rsidRPr="00AF55A6">
        <w:rPr>
          <w:rFonts w:hint="cs"/>
          <w:rtl/>
          <w:lang w:bidi="ar-EG"/>
        </w:rPr>
        <w:t>.</w:t>
      </w:r>
    </w:p>
    <w:p w14:paraId="608B1BB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يقول الشيخ عبداللطيف بن عبدالرحمن بن حسن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عن أقوام في زمنه زعموا أنهم على عقيدة الشيخ محمد بن عبدالوهاب كفّروا أئمة المسلمين بمكاتبة الملوك المصريين، بل كفّروا من خالط من كاتبهم من مشايخ المسلمين مستدلين ببعض أقوال أئمة الدعوة في غير محلها: "</w:t>
      </w:r>
      <w:r w:rsidRPr="00AF55A6">
        <w:rPr>
          <w:rFonts w:ascii="Traditional Arabic" w:eastAsia="MS Mincho" w:hAnsi="Traditional Arabic"/>
          <w:b/>
          <w:noProof w:val="0"/>
          <w:color w:val="000000"/>
          <w:sz w:val="36"/>
          <w:rtl/>
          <w:lang w:bidi="ar-EG"/>
        </w:rPr>
        <w:t>فر</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فع إلي أمر</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هم فأحضرتهم وتهددتم،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وأغلظت لهم القول فزعموا:</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أولاً: أنه</w:t>
      </w:r>
      <w:r w:rsidRPr="00AF55A6">
        <w:rPr>
          <w:rFonts w:ascii="Traditional Arabic" w:eastAsia="MS Mincho" w:hAnsi="Traditional Arabic" w:hint="cs"/>
          <w:b/>
          <w:noProof w:val="0"/>
          <w:color w:val="000000"/>
          <w:sz w:val="36"/>
          <w:rtl/>
          <w:lang w:bidi="ar-EG"/>
        </w:rPr>
        <w:t>ـ</w:t>
      </w:r>
      <w:r w:rsidRPr="00AF55A6">
        <w:rPr>
          <w:rFonts w:ascii="Traditional Arabic" w:eastAsia="MS Mincho" w:hAnsi="Traditional Arabic"/>
          <w:b/>
          <w:noProof w:val="0"/>
          <w:color w:val="000000"/>
          <w:sz w:val="36"/>
          <w:rtl/>
          <w:lang w:bidi="ar-EG"/>
        </w:rPr>
        <w:t>م على عقي</w:t>
      </w:r>
      <w:r w:rsidRPr="00AF55A6">
        <w:rPr>
          <w:rFonts w:ascii="Traditional Arabic" w:eastAsia="MS Mincho" w:hAnsi="Traditional Arabic" w:hint="cs"/>
          <w:b/>
          <w:noProof w:val="0"/>
          <w:color w:val="000000"/>
          <w:sz w:val="36"/>
          <w:rtl/>
          <w:lang w:bidi="ar-EG"/>
        </w:rPr>
        <w:t>ـ</w:t>
      </w:r>
      <w:r w:rsidRPr="00AF55A6">
        <w:rPr>
          <w:rFonts w:ascii="Traditional Arabic" w:eastAsia="MS Mincho" w:hAnsi="Traditional Arabic"/>
          <w:b/>
          <w:noProof w:val="0"/>
          <w:color w:val="000000"/>
          <w:sz w:val="36"/>
          <w:rtl/>
          <w:lang w:bidi="ar-EG"/>
        </w:rPr>
        <w:t>دة الشيخ محمد بن عبد الوهاب، وأن رسائله عندهم،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فكشفت شبهتهم،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وأدحضت ضلالتهم بما حضرني في المجلس، وأخبرتهم ببراءة الشيخ من هذا المعتقد والمذهب،</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وأنه لا يكفر إلا بما أجمع المسلمون على تكفير فاعله من الشرك الأكبر،</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والكف</w:t>
      </w:r>
      <w:r w:rsidRPr="00AF55A6">
        <w:rPr>
          <w:rFonts w:ascii="Traditional Arabic" w:eastAsia="MS Mincho" w:hAnsi="Traditional Arabic" w:hint="cs"/>
          <w:b/>
          <w:noProof w:val="0"/>
          <w:color w:val="000000"/>
          <w:sz w:val="36"/>
          <w:rtl/>
          <w:lang w:bidi="ar-EG"/>
        </w:rPr>
        <w:t>ـ</w:t>
      </w:r>
      <w:r w:rsidRPr="00AF55A6">
        <w:rPr>
          <w:rFonts w:ascii="Traditional Arabic" w:eastAsia="MS Mincho" w:hAnsi="Traditional Arabic"/>
          <w:b/>
          <w:noProof w:val="0"/>
          <w:color w:val="000000"/>
          <w:sz w:val="36"/>
          <w:rtl/>
          <w:lang w:bidi="ar-EG"/>
        </w:rPr>
        <w:t>ر بآيات الله ورسله،</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أو بشيء منها بعد قيام الحجة وبلوغها المعتب</w:t>
      </w:r>
      <w:r w:rsidRPr="00AF55A6">
        <w:rPr>
          <w:rFonts w:ascii="Traditional Arabic" w:eastAsia="MS Mincho" w:hAnsi="Traditional Arabic" w:hint="cs"/>
          <w:b/>
          <w:noProof w:val="0"/>
          <w:color w:val="000000"/>
          <w:sz w:val="36"/>
          <w:rtl/>
          <w:lang w:bidi="ar-EG"/>
        </w:rPr>
        <w:t>ـ</w:t>
      </w:r>
      <w:r w:rsidRPr="00AF55A6">
        <w:rPr>
          <w:rFonts w:ascii="Traditional Arabic" w:eastAsia="MS Mincho" w:hAnsi="Traditional Arabic"/>
          <w:b/>
          <w:noProof w:val="0"/>
          <w:color w:val="000000"/>
          <w:sz w:val="36"/>
          <w:rtl/>
          <w:lang w:bidi="ar-EG"/>
        </w:rPr>
        <w:t>ر</w:t>
      </w:r>
      <w:r w:rsidRPr="00AF55A6">
        <w:rPr>
          <w:rFonts w:ascii="Traditional Arabic" w:eastAsia="MS Mincho" w:hAnsi="Traditional Arabic" w:hint="cs"/>
          <w:b/>
          <w:noProof w:val="0"/>
          <w:color w:val="000000"/>
          <w:sz w:val="36"/>
          <w:rtl/>
          <w:lang w:bidi="ar-EG"/>
        </w:rPr>
        <w:t xml:space="preserve">... </w:t>
      </w:r>
    </w:p>
    <w:p w14:paraId="53B42D8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وأما التكفير بهذه الأمور التي ظننتموها من مكفرات أهل الإسلام فهذا مذهب الحرورية المارقين الخارجين على علي بن أبي طالب أمير المؤمنين ومن معه من الصحابة، فإنهم أنكروا عليه تحكيم أبي موسى الأشعري وعمرو بن العاص في الفتنة التي وقعت بينه وبين معاوية وأهل الشام، فأنكرت الخوارج عليه ذلك، وهم في الأصل من أصحابه من قراء الكوفة والبصرة، وقالوا: حكّمت الرجال في دين الله، وواليت معاوية وعمراً وتوليتهما، وقد قال الله تعالى: </w:t>
      </w:r>
      <w:r w:rsidRPr="00AF55A6">
        <w:rPr>
          <w:rFonts w:ascii="QCF_BSML" w:hAnsi="QCF_BSML" w:cs="QCF_BSML"/>
          <w:noProof w:val="0"/>
          <w:color w:val="000000"/>
          <w:sz w:val="29"/>
          <w:szCs w:val="29"/>
          <w:rtl/>
        </w:rPr>
        <w:t xml:space="preserve">ﮋ </w:t>
      </w:r>
      <w:r w:rsidRPr="00870B44">
        <w:rPr>
          <w:rFonts w:ascii="QCF_P134" w:hAnsi="QCF_P134" w:cs="QCF_P134"/>
          <w:szCs w:val="28"/>
          <w:rtl/>
        </w:rPr>
        <w:t xml:space="preserve">ﮮ ﮯ ﮰ ﮱ </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[الأنعام: 57]"</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24458C8" w14:textId="77777777" w:rsidR="006A46BA" w:rsidRPr="00AF55A6" w:rsidRDefault="006A46BA" w:rsidP="006A46BA">
      <w:pPr>
        <w:widowControl w:val="0"/>
        <w:shd w:val="clear" w:color="auto" w:fill="FFFFFF" w:themeFill="background1"/>
        <w:spacing w:after="60"/>
        <w:ind w:firstLine="567"/>
        <w:rPr>
          <w:rtl/>
          <w:lang w:bidi="ar-EG"/>
        </w:rPr>
      </w:pPr>
      <w:r w:rsidRPr="00A6058A">
        <w:rPr>
          <w:rFonts w:ascii="Traditional Arabic" w:eastAsia="MS Mincho" w:hAnsi="Traditional Arabic" w:hint="cs"/>
          <w:b/>
          <w:noProof w:val="0"/>
          <w:color w:val="000000"/>
          <w:sz w:val="36"/>
          <w:rtl/>
          <w:lang w:bidi="ar-EG"/>
        </w:rPr>
        <w:t>و</w:t>
      </w:r>
      <w:r w:rsidRPr="00AF55A6">
        <w:rPr>
          <w:rFonts w:ascii="Traditional Arabic" w:eastAsia="MS Mincho" w:hAnsi="Traditional Arabic" w:hint="cs"/>
          <w:b/>
          <w:noProof w:val="0"/>
          <w:color w:val="000000"/>
          <w:sz w:val="36"/>
          <w:rtl/>
          <w:lang w:bidi="ar-EG"/>
        </w:rPr>
        <w:t xml:space="preserve">قال الشيخان محمد بن عبداللطيف وعبدالله بن عبدالعزيز العنقري </w:t>
      </w:r>
      <w:r w:rsidRPr="00AF55A6">
        <w:rPr>
          <w:rFonts w:ascii="KFGQPC Arabic Symbols 01" w:eastAsia="MS Mincho" w:hAnsi="KFGQPC Arabic Symbols 01" w:cs="KFGQPC Arabic Symbols 01"/>
          <w:b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رداً على بعض الغلاة المنتسبين للدعوة المتهمين لأئمتها في زمنهم بالمداهنة اعتماداً على بعض العبارات والألفاظ في كتب الأئمة: "</w:t>
      </w:r>
      <w:r w:rsidRPr="00AF55A6">
        <w:rPr>
          <w:rFonts w:hint="cs"/>
          <w:rtl/>
          <w:lang w:bidi="ar-EG"/>
        </w:rPr>
        <w:t xml:space="preserve"> فواجب على كل مكلف، أخذ الدين عن أهله، كما قال بعض السلف: إن هذا العلم دين، فانظروا عمن تأخذون دينكم، فأما من تعلق بظواهر ألفاظ من </w:t>
      </w:r>
      <w:r w:rsidRPr="00AF55A6">
        <w:rPr>
          <w:rFonts w:hint="cs"/>
          <w:rtl/>
          <w:lang w:bidi="ar-EG"/>
        </w:rPr>
        <w:lastRenderedPageBreak/>
        <w:t xml:space="preserve">كـلام العلماء المحققين، ولم يعرضها على العلماء، بل يعتمد على فهمه، وربما قال: حجتنا مجموعة التوحيد، أو كلام العالم الفلاني، وهو لا يعرف مقصوده بذلك الكلام، فإن هذا جهل وضلال. </w:t>
      </w:r>
    </w:p>
    <w:p w14:paraId="530ED356" w14:textId="77777777" w:rsidR="006A46BA" w:rsidRPr="00AF55A6" w:rsidRDefault="006A46BA" w:rsidP="006A46BA">
      <w:pPr>
        <w:widowControl w:val="0"/>
        <w:shd w:val="clear" w:color="auto" w:fill="FFFFFF" w:themeFill="background1"/>
        <w:spacing w:after="60"/>
        <w:ind w:firstLine="567"/>
        <w:rPr>
          <w:rtl/>
          <w:lang w:bidi="ar-EG"/>
        </w:rPr>
      </w:pPr>
      <w:r w:rsidRPr="00AF55A6">
        <w:rPr>
          <w:rFonts w:hint="cs"/>
          <w:rtl/>
          <w:lang w:bidi="ar-EG"/>
        </w:rPr>
        <w:t xml:space="preserve">ومن المعلوم: أن أعظم الكلام وأصحه، كلام الله العزيز؛ فلو قال إنسان: ما نقبل إلا القرآن، وتعلق بظاهر لفظ لا يعرف معناه، أو أوله على غير تأويله فقد ضاهى الخوارج المارقين، فإذا كان هذا حال من اكتفى بالقرآن عن السنة، فكيف بمن تعلق بألفاظ الكتب، وهو لا يعرف معناها، ولا ما يـراد بألفاظها؟!... </w:t>
      </w:r>
    </w:p>
    <w:p w14:paraId="7ACE6C8B" w14:textId="77777777" w:rsidR="006A46BA" w:rsidRPr="00AF55A6" w:rsidRDefault="006A46BA" w:rsidP="006A46BA">
      <w:pPr>
        <w:widowControl w:val="0"/>
        <w:shd w:val="clear" w:color="auto" w:fill="FFFFFF" w:themeFill="background1"/>
        <w:spacing w:after="60"/>
        <w:ind w:firstLine="567"/>
        <w:rPr>
          <w:rtl/>
        </w:rPr>
      </w:pPr>
      <w:r w:rsidRPr="00AF55A6">
        <w:rPr>
          <w:rFonts w:hint="cs"/>
          <w:rtl/>
          <w:lang w:bidi="ar-EG"/>
        </w:rPr>
        <w:t xml:space="preserve">إذا عرفت هذا تبين أن الذي يدعي أنه يستغني بمجموعة التوحيد، عن الأخذ عن علماء المسلمين مخطئ؛ لأن النبي </w:t>
      </w:r>
      <w:r w:rsidRPr="00AF55A6">
        <w:rPr>
          <w:rFonts w:ascii="AGA Arabesque" w:hAnsi="AGA Arabesque"/>
          <w:bCs/>
          <w:noProof w:val="0"/>
          <w:color w:val="000000"/>
          <w:sz w:val="36"/>
        </w:rPr>
        <w:t></w:t>
      </w:r>
      <w:r w:rsidRPr="00AF55A6">
        <w:rPr>
          <w:rFonts w:hint="cs"/>
          <w:rtl/>
          <w:lang w:bidi="ar-EG"/>
        </w:rPr>
        <w:t xml:space="preserve"> ذكر أن سبب قبض العلم موت العلماء، فإذا ذهب العلماء واتخذ الناس رؤساء جهالاً، وسألوهم وأخذوا بفتواهم، ضلوا وأضلوا، عياذاً بالله".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4"/>
      </w:r>
      <w:r w:rsidRPr="00AF55A6">
        <w:rPr>
          <w:rFonts w:ascii="Msh Quraan1" w:eastAsia="MS Mincho" w:hAnsi="Msh Quraan1"/>
          <w:b/>
          <w:noProof w:val="0"/>
          <w:color w:val="000000"/>
          <w:sz w:val="36"/>
          <w:vertAlign w:val="superscript"/>
          <w:rtl/>
          <w:lang w:bidi="ar-EG"/>
        </w:rPr>
        <w:t>)</w:t>
      </w:r>
      <w:r w:rsidRPr="00AF55A6">
        <w:rPr>
          <w:rFonts w:hint="cs"/>
          <w:rtl/>
          <w:lang w:bidi="ar-EG"/>
        </w:rPr>
        <w:t>.</w:t>
      </w:r>
    </w:p>
    <w:p w14:paraId="5C271CAF" w14:textId="77777777" w:rsidR="006A46BA" w:rsidRPr="00AF55A6" w:rsidRDefault="006A46BA" w:rsidP="006A46BA">
      <w:pPr>
        <w:widowControl w:val="0"/>
        <w:shd w:val="clear" w:color="auto" w:fill="FFFFFF" w:themeFill="background1"/>
        <w:spacing w:after="60"/>
        <w:ind w:firstLine="567"/>
        <w:rPr>
          <w:rFonts w:ascii="Tahoma" w:hAnsi="Tahoma"/>
          <w:rtl/>
        </w:rPr>
      </w:pPr>
      <w:r>
        <w:rPr>
          <w:rFonts w:ascii="Traditional Arabic" w:eastAsia="MS Mincho" w:hAnsi="Traditional Arabic" w:hint="cs"/>
          <w:bCs/>
          <w:noProof w:val="0"/>
          <w:color w:val="000000"/>
          <w:sz w:val="36"/>
          <w:rtl/>
        </w:rPr>
        <w:t>رابعا</w:t>
      </w:r>
      <w:r w:rsidRPr="00571B66">
        <w:rPr>
          <w:rFonts w:ascii="Traditional Arabic" w:eastAsia="MS Mincho" w:hAnsi="Traditional Arabic" w:hint="cs"/>
          <w:bCs/>
          <w:noProof w:val="0"/>
          <w:color w:val="000000"/>
          <w:sz w:val="36"/>
          <w:rtl/>
        </w:rPr>
        <w:t>:</w:t>
      </w:r>
      <w:r>
        <w:rPr>
          <w:rFonts w:ascii="Traditional Arabic" w:eastAsia="MS Mincho" w:hAnsi="Traditional Arabic" w:hint="cs"/>
          <w:b/>
          <w:noProof w:val="0"/>
          <w:color w:val="000000"/>
          <w:sz w:val="36"/>
          <w:rtl/>
        </w:rPr>
        <w:t xml:space="preserve"> وفي خصوص مسألة الولاء والبراء، </w:t>
      </w:r>
      <w:r w:rsidRPr="00AF55A6">
        <w:rPr>
          <w:rFonts w:ascii="Traditional Arabic" w:eastAsia="MS Mincho" w:hAnsi="Traditional Arabic" w:hint="cs"/>
          <w:b/>
          <w:noProof w:val="0"/>
          <w:color w:val="000000"/>
          <w:sz w:val="36"/>
          <w:rtl/>
        </w:rPr>
        <w:t xml:space="preserve">قال الشيخ عبدالله بن عبدالعزيز العنقري </w:t>
      </w:r>
      <w:r w:rsidRPr="00AF55A6">
        <w:rPr>
          <w:rFonts w:ascii="KFGQPC Arabic Symbols 01" w:eastAsia="MS Mincho" w:hAnsi="KFGQPC Arabic Symbols 01" w:cs="KFGQPC Arabic Symbols 01"/>
          <w:noProof w:val="0"/>
          <w:color w:val="000000"/>
          <w:szCs w:val="28"/>
        </w:rPr>
        <w:t></w:t>
      </w:r>
      <w:r w:rsidRPr="00AF55A6">
        <w:rPr>
          <w:rFonts w:ascii="Simplified Arabic" w:eastAsia="MS Mincho" w:hAnsi="Simplified Arabic" w:hint="cs"/>
          <w:b/>
          <w:noProof w:val="0"/>
          <w:color w:val="000000"/>
          <w:sz w:val="36"/>
          <w:rtl/>
        </w:rPr>
        <w:t xml:space="preserve"> </w:t>
      </w:r>
      <w:r w:rsidRPr="00AF55A6">
        <w:rPr>
          <w:rFonts w:ascii="Traditional Arabic" w:eastAsia="MS Mincho" w:hAnsi="Traditional Arabic" w:hint="cs"/>
          <w:b/>
          <w:noProof w:val="0"/>
          <w:color w:val="000000"/>
          <w:sz w:val="36"/>
          <w:rtl/>
        </w:rPr>
        <w:t>مبيناً لبعض المنتسبين للدعوة الذين يخوضون في ولي أمرهم بسبب المصالحة مع الكفار استدلالاً ببعض العبارات المجملة المحتملة لبعض أئمة الدعوة دون النظر في سياقها وفي</w:t>
      </w:r>
      <w:r>
        <w:rPr>
          <w:rFonts w:ascii="Traditional Arabic" w:eastAsia="MS Mincho" w:hAnsi="Traditional Arabic" w:hint="cs"/>
          <w:b/>
          <w:noProof w:val="0"/>
          <w:color w:val="000000"/>
          <w:sz w:val="36"/>
          <w:rtl/>
        </w:rPr>
        <w:t xml:space="preserve"> </w:t>
      </w:r>
      <w:r w:rsidRPr="00AF55A6">
        <w:rPr>
          <w:rFonts w:ascii="Traditional Arabic" w:eastAsia="MS Mincho" w:hAnsi="Traditional Arabic" w:hint="cs"/>
          <w:b/>
          <w:noProof w:val="0"/>
          <w:color w:val="000000"/>
          <w:sz w:val="36"/>
          <w:rtl/>
        </w:rPr>
        <w:t>من قيلت: "</w:t>
      </w:r>
      <w:r w:rsidRPr="00AF55A6">
        <w:rPr>
          <w:rFonts w:ascii="Tahoma" w:hAnsi="Tahoma" w:hint="cs"/>
          <w:rtl/>
        </w:rPr>
        <w:t>وقد بلغنا أن الذي أشكل عليكم: أن مجرد مخالطة الكفار ومعاملتهم بمصالحة ونحوها، وق</w:t>
      </w:r>
      <w:r>
        <w:rPr>
          <w:rFonts w:ascii="Tahoma" w:hAnsi="Tahoma" w:hint="cs"/>
          <w:rtl/>
        </w:rPr>
        <w:t>دومهم على ولي الأمر لأجل ذلك، أن</w:t>
      </w:r>
      <w:r w:rsidRPr="00AF55A6">
        <w:rPr>
          <w:rFonts w:ascii="Tahoma" w:hAnsi="Tahoma" w:hint="cs"/>
          <w:rtl/>
        </w:rPr>
        <w:t xml:space="preserve">ها هي موالاة المشركين المنهي عنها في الآيات والأحاديث، وربما فهمتم ذلك من "الدلائل" التي صنف الشيخ سليمان بن عبد الله ابن الشيخ، ومن "سبيل النجاة" للشيخ حمد بن عتيق: </w:t>
      </w:r>
    </w:p>
    <w:p w14:paraId="63846015"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rPr>
      </w:pPr>
      <w:r w:rsidRPr="00AF55A6">
        <w:rPr>
          <w:rFonts w:hint="cs"/>
          <w:rtl/>
        </w:rPr>
        <w:t>فأولاً: نبين لكم سبب تصنيف "الدلائل"، فإن الشيـخ سليمان صنفها لمَّا هجمت العساكر التـركية على نجد في وقته، وأرادوا اجتثاث الدين من أصله، وساعدهم جماعـة من أهل نجد من البادية والحاضرة، وأحبوا ظهورهم. وكذلك: سبب تصنيف الشيخ حمد بن عتيق "سبيل النجاة" هو: لما هجمت العسـاكر التركية على بلاد المسلمين، وساعدهم من ساعدهم حتى استولوا على كثير من بلاد نجد، فمعرفة سبب التصنيف مما يعين على فهم كلام العلماء، فإنه</w:t>
      </w:r>
      <w:r>
        <w:rPr>
          <w:rFonts w:hint="cs"/>
          <w:rtl/>
        </w:rPr>
        <w:t>-</w:t>
      </w:r>
      <w:r w:rsidRPr="00AF55A6">
        <w:rPr>
          <w:rFonts w:hint="cs"/>
          <w:rtl/>
        </w:rPr>
        <w:t xml:space="preserve"> </w:t>
      </w:r>
      <w:r w:rsidRPr="00AF55A6">
        <w:rPr>
          <w:rFonts w:hint="cs"/>
          <w:rtl/>
        </w:rPr>
        <w:lastRenderedPageBreak/>
        <w:t>بحمد الله</w:t>
      </w:r>
      <w:r>
        <w:rPr>
          <w:rFonts w:hint="cs"/>
          <w:rtl/>
        </w:rPr>
        <w:t>-</w:t>
      </w:r>
      <w:r w:rsidRPr="00AF55A6">
        <w:rPr>
          <w:rFonts w:hint="cs"/>
          <w:rtl/>
        </w:rPr>
        <w:t xml:space="preserve"> ظاهر المعنى، فإن المراد به: موافقة الكفار على كفرهـم، وإظهار مودتهم، ومعاونتهم على المسلمين، وتحسين أفعالهم، وإظهار الطاعة والانقياد لهم على كفرهم.  والإمام</w:t>
      </w:r>
      <w:r>
        <w:rPr>
          <w:rFonts w:hint="cs"/>
          <w:rtl/>
        </w:rPr>
        <w:t xml:space="preserve"> -</w:t>
      </w:r>
      <w:r w:rsidRPr="00AF55A6">
        <w:rPr>
          <w:rFonts w:hint="cs"/>
          <w:rtl/>
        </w:rPr>
        <w:t xml:space="preserve"> وفقه الله </w:t>
      </w:r>
      <w:r>
        <w:rPr>
          <w:rFonts w:hint="cs"/>
          <w:rtl/>
        </w:rPr>
        <w:t>-</w:t>
      </w:r>
      <w:r w:rsidRPr="00AF55A6">
        <w:rPr>
          <w:rFonts w:hint="cs"/>
          <w:rtl/>
        </w:rPr>
        <w:t xml:space="preserve"> لم يقع في شيء مما ذكر، فإنه إمام المسلمين، والناظر في مصالحهم، ولا بد له من التحفظ على رعاياه وولايته من الدول الأجانب. والمشايخ </w:t>
      </w:r>
      <w:r w:rsidRPr="00AF55A6">
        <w:rPr>
          <w:rFonts w:ascii="KFGQPC Arabic Symbols 01" w:eastAsia="MS Mincho" w:hAnsi="KFGQPC Arabic Symbols 01" w:cs="KFGQPC Arabic Symbols 01"/>
          <w:bCs/>
          <w:noProof w:val="0"/>
          <w:szCs w:val="28"/>
        </w:rPr>
        <w:t></w:t>
      </w:r>
      <w:r w:rsidRPr="00AF55A6">
        <w:rPr>
          <w:rFonts w:hint="cs"/>
          <w:rtl/>
        </w:rPr>
        <w:t xml:space="preserve"> كالشيخ سليمان بن عبد الله، والشيخ عبد اللطيف، والشيخ حمد بن عتيق، إذا ذكروا موالاة المشركين فسَّروها بالموافقة والنصرة والمعاونة، والرضـا بأفعالهم، فأنتم - وفقكم الله - راجعوا كلامهم تجدوا ذلك كما ذكرنا</w:t>
      </w:r>
      <w:r w:rsidRPr="00AF55A6">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rPr>
        <w:t>.</w:t>
      </w:r>
    </w:p>
    <w:p w14:paraId="6866DECB" w14:textId="77777777" w:rsidR="006A46BA" w:rsidRPr="00AF55A6" w:rsidRDefault="006A46BA" w:rsidP="006A46BA">
      <w:pPr>
        <w:widowControl w:val="0"/>
        <w:shd w:val="clear" w:color="auto" w:fill="FFFFFF" w:themeFill="background1"/>
        <w:spacing w:after="60"/>
        <w:ind w:firstLine="567"/>
        <w:jc w:val="both"/>
        <w:rPr>
          <w:rtl/>
          <w:lang w:bidi="ar-EG"/>
        </w:rPr>
      </w:pPr>
      <w:r>
        <w:rPr>
          <w:rFonts w:hint="cs"/>
          <w:b/>
          <w:bCs/>
          <w:rtl/>
          <w:lang w:bidi="ar-EG"/>
        </w:rPr>
        <w:t>خامسا</w:t>
      </w:r>
      <w:r w:rsidRPr="008719B2">
        <w:rPr>
          <w:rFonts w:hint="cs"/>
          <w:b/>
          <w:bCs/>
          <w:rtl/>
          <w:lang w:bidi="ar-EG"/>
        </w:rPr>
        <w:t>:</w:t>
      </w:r>
      <w:r>
        <w:rPr>
          <w:rFonts w:hint="cs"/>
          <w:rtl/>
          <w:lang w:bidi="ar-EG"/>
        </w:rPr>
        <w:t xml:space="preserve"> </w:t>
      </w:r>
      <w:r w:rsidRPr="00AF55A6">
        <w:rPr>
          <w:rFonts w:hint="cs"/>
          <w:rtl/>
          <w:lang w:bidi="ar-EG"/>
        </w:rPr>
        <w:t xml:space="preserve">قال الشيخ حمد بن عتيق فيما نقله عن الشيخ سليمان بن عبد الله </w:t>
      </w:r>
      <w:r w:rsidRPr="00AF55A6">
        <w:rPr>
          <w:rFonts w:ascii="KFGQPC Arabic Symbols 01" w:hAnsi="KFGQPC Arabic Symbols 01" w:cs="KFGQPC Arabic Symbols 01" w:hint="cs"/>
          <w:szCs w:val="28"/>
          <w:lang w:bidi="ar-EG"/>
        </w:rPr>
        <w:t></w:t>
      </w:r>
      <w:r w:rsidRPr="00AF55A6">
        <w:rPr>
          <w:rFonts w:hint="cs"/>
          <w:rtl/>
          <w:lang w:bidi="ar-EG"/>
        </w:rPr>
        <w:t xml:space="preserve">: "وكذلك قوله </w:t>
      </w:r>
      <w:r w:rsidRPr="00AF55A6">
        <w:rPr>
          <w:rtl/>
          <w:lang w:bidi="ar-EG"/>
        </w:rPr>
        <w:sym w:font="AGA Arabesque" w:char="F065"/>
      </w:r>
      <w:r w:rsidRPr="00AF55A6">
        <w:rPr>
          <w:rFonts w:hint="cs"/>
          <w:rtl/>
          <w:lang w:bidi="ar-EG"/>
        </w:rPr>
        <w:t xml:space="preserve"> في الحديث: </w:t>
      </w:r>
      <w:r w:rsidRPr="00AF55A6">
        <w:rPr>
          <w:rFonts w:ascii="Traditional Arabic" w:hAnsi="Traditional Arabic"/>
          <w:sz w:val="36"/>
          <w:rtl/>
        </w:rPr>
        <w:t>«</w:t>
      </w:r>
      <w:r w:rsidRPr="00AF55A6">
        <w:rPr>
          <w:rFonts w:hint="cs"/>
          <w:rtl/>
          <w:lang w:bidi="ar-EG"/>
        </w:rPr>
        <w:t>من جامع المشرك وسكن معه فإنه مثله</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hint="cs"/>
          <w:rtl/>
          <w:lang w:bidi="ar-EG"/>
        </w:rPr>
        <w:instrText>من جامع المشرك وسكن معه فإنه مثله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color w:val="000000"/>
          <w:sz w:val="36"/>
          <w:vertAlign w:val="superscript"/>
          <w:rtl/>
          <w:lang w:bidi="ar-EG"/>
        </w:rPr>
        <w:t xml:space="preserve"> (</w:t>
      </w:r>
      <w:r w:rsidRPr="00AF55A6">
        <w:rPr>
          <w:rFonts w:ascii="Msh Quraan1" w:eastAsia="MS Mincho" w:hAnsi="Msh Quraan1"/>
          <w:b/>
          <w:color w:val="000000"/>
          <w:sz w:val="36"/>
          <w:vertAlign w:val="superscript"/>
          <w:rtl/>
          <w:lang w:bidi="ar-EG"/>
        </w:rPr>
        <w:footnoteReference w:id="1506"/>
      </w:r>
      <w:r w:rsidRPr="00AF55A6">
        <w:rPr>
          <w:rFonts w:ascii="Msh Quraan1" w:eastAsia="MS Mincho" w:hAnsi="Msh Quraan1"/>
          <w:b/>
          <w:color w:val="000000"/>
          <w:sz w:val="36"/>
          <w:vertAlign w:val="superscript"/>
          <w:rtl/>
          <w:lang w:bidi="ar-EG"/>
        </w:rPr>
        <w:t>)</w:t>
      </w:r>
      <w:r w:rsidRPr="00AF55A6">
        <w:rPr>
          <w:rFonts w:hint="cs"/>
          <w:rtl/>
          <w:lang w:bidi="ar-EG"/>
        </w:rPr>
        <w:t xml:space="preserve"> على ظاهره، وهو: أن الذي يدّعي الإسلام، ويكون مع المشركين في الاجتماع والنصرة والمنزل؛ بحيث يعدّه المشركون منهم، فهو كافر مثلهم وإن ادّعى الإسلام، إلا أن يكون يظهر دينه ولا يتولّى المشركين. انتهى. فانظر - وفقك الله - إلى قوله في هذه العبارة "وكون المشركين يعدونه منهم"، يتبين لك أن هذا هو الذي أوجب كفره، وأما مجرد الاجتماع معهم في المنزل،</w:t>
      </w:r>
      <w:r>
        <w:rPr>
          <w:rFonts w:hint="cs"/>
          <w:rtl/>
          <w:lang w:bidi="ar-EG"/>
        </w:rPr>
        <w:t xml:space="preserve"> فإن ذلك بدون إظهار الدين معصية</w:t>
      </w:r>
      <w:r w:rsidRPr="00AF55A6">
        <w:rPr>
          <w:rFonts w:hint="cs"/>
          <w:rtl/>
          <w:lang w:bidi="ar-EG"/>
        </w:rPr>
        <w:t xml:space="preserve">. </w:t>
      </w:r>
    </w:p>
    <w:p w14:paraId="4D7DF16E" w14:textId="77777777" w:rsidR="006A46BA" w:rsidRPr="00AF55A6" w:rsidRDefault="006A46BA" w:rsidP="006A46BA">
      <w:pPr>
        <w:widowControl w:val="0"/>
        <w:shd w:val="clear" w:color="auto" w:fill="FFFFFF" w:themeFill="background1"/>
        <w:spacing w:after="60"/>
        <w:ind w:firstLine="567"/>
        <w:rPr>
          <w:rtl/>
          <w:lang w:bidi="ar-EG"/>
        </w:rPr>
      </w:pPr>
      <w:r w:rsidRPr="00AF55A6">
        <w:rPr>
          <w:rFonts w:hint="cs"/>
          <w:rtl/>
          <w:lang w:bidi="ar-EG"/>
        </w:rPr>
        <w:t xml:space="preserve">وقال ابن كثير </w:t>
      </w:r>
      <w:r w:rsidRPr="00AF55A6">
        <w:rPr>
          <w:rFonts w:ascii="KFGQPC Arabic Symbols 01" w:eastAsia="MS Mincho" w:hAnsi="KFGQPC Arabic Symbols 01" w:cs="KFGQPC Arabic Symbols 01" w:hint="cs"/>
          <w:noProof w:val="0"/>
          <w:color w:val="000000"/>
          <w:szCs w:val="28"/>
          <w:lang w:bidi="ar-EG"/>
        </w:rPr>
        <w:t></w:t>
      </w:r>
      <w:r>
        <w:rPr>
          <w:rFonts w:hint="cs"/>
          <w:rtl/>
          <w:lang w:bidi="ar-EG"/>
        </w:rPr>
        <w:t xml:space="preserve"> </w:t>
      </w:r>
      <w:r w:rsidRPr="00AF55A6">
        <w:rPr>
          <w:rFonts w:hint="cs"/>
          <w:rtl/>
          <w:lang w:bidi="ar-EG"/>
        </w:rPr>
        <w:t xml:space="preserve">في تفسير قوله تعالى: </w:t>
      </w:r>
      <w:r w:rsidRPr="00AF55A6">
        <w:rPr>
          <w:rFonts w:ascii="QCF_BSML" w:hAnsi="QCF_BSML" w:cs="QCF_BSML"/>
          <w:noProof w:val="0"/>
          <w:color w:val="000000"/>
          <w:sz w:val="29"/>
          <w:szCs w:val="29"/>
          <w:rtl/>
        </w:rPr>
        <w:t xml:space="preserve">ﮋ </w:t>
      </w:r>
      <w:r w:rsidRPr="00AF55A6">
        <w:rPr>
          <w:rFonts w:ascii="QCF_P101" w:hAnsi="QCF_P101" w:cs="QCF_P101"/>
          <w:noProof w:val="0"/>
          <w:color w:val="000000"/>
          <w:sz w:val="29"/>
          <w:szCs w:val="29"/>
          <w:rtl/>
        </w:rPr>
        <w:t>ﮞ  ﮟ  ﮠ   ﮡ  ﮢ  ﮣ  ﮤ  ﮥ  ﮦ  ﮧ</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hint="cs"/>
          <w:rtl/>
          <w:lang w:bidi="ar-EG"/>
        </w:rPr>
        <w:t>[النساء:144]</w:t>
      </w:r>
      <w:r w:rsidRPr="00AF55A6">
        <w:rPr>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01" w:hAnsi="QCF_P101" w:cs="QCF_P101"/>
          <w:noProof w:val="0"/>
          <w:color w:val="000000"/>
          <w:sz w:val="29"/>
          <w:szCs w:val="29"/>
          <w:rtl/>
        </w:rPr>
        <w:instrText>ﮞ  ﮟ  ﮠ   ﮡ  ﮢ  ﮣ  ﮤ  ﮥ  ﮦ  ﮧ</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hint="cs"/>
          <w:rtl/>
          <w:lang w:bidi="ar-EG"/>
        </w:rPr>
        <w:instrText>[النساء</w:instrText>
      </w:r>
      <w:r w:rsidRPr="00AF55A6">
        <w:instrText>\</w:instrText>
      </w:r>
      <w:r w:rsidRPr="00AF55A6">
        <w:rPr>
          <w:rFonts w:hint="cs"/>
          <w:rtl/>
          <w:lang w:bidi="ar-EG"/>
        </w:rPr>
        <w:instrText>:144]</w:instrText>
      </w:r>
      <w:r w:rsidRPr="00AF55A6">
        <w:instrText xml:space="preserve">" </w:instrText>
      </w:r>
      <w:r w:rsidRPr="00AF55A6">
        <w:rPr>
          <w:rtl/>
          <w:lang w:bidi="ar-EG"/>
        </w:rPr>
        <w:fldChar w:fldCharType="end"/>
      </w:r>
      <w:r>
        <w:rPr>
          <w:rFonts w:hint="cs"/>
          <w:rtl/>
          <w:lang w:bidi="ar-EG"/>
        </w:rPr>
        <w:t xml:space="preserve">: </w:t>
      </w:r>
      <w:r w:rsidRPr="00AF55A6">
        <w:rPr>
          <w:rFonts w:hint="cs"/>
          <w:rtl/>
          <w:lang w:bidi="ar-EG"/>
        </w:rPr>
        <w:t>يعنـي: معهم في الحقيقة؛ يوالونهم ويسرون إليهم بالمودة، ويقولون لهم إذا خلوا بهم: إنا معكم. فهذا هو ا</w:t>
      </w:r>
      <w:r>
        <w:rPr>
          <w:rFonts w:hint="cs"/>
          <w:rtl/>
          <w:lang w:bidi="ar-EG"/>
        </w:rPr>
        <w:t>لذي أوجب كفرهم لا مجرد المخالطة</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507"/>
      </w:r>
      <w:r w:rsidRPr="00AF55A6">
        <w:rPr>
          <w:rFonts w:ascii="Msh Quraan1" w:eastAsia="MS Mincho" w:hAnsi="Msh Quraan1"/>
          <w:b/>
          <w:color w:val="000000"/>
          <w:sz w:val="36"/>
          <w:vertAlign w:val="superscript"/>
          <w:rtl/>
          <w:lang w:bidi="ar-EG"/>
        </w:rPr>
        <w:t>)</w:t>
      </w:r>
      <w:r w:rsidRPr="00AF55A6">
        <w:rPr>
          <w:rFonts w:hint="cs"/>
          <w:rtl/>
          <w:lang w:bidi="ar-EG"/>
        </w:rPr>
        <w:t xml:space="preserve">. </w:t>
      </w:r>
    </w:p>
    <w:p w14:paraId="73A3E113" w14:textId="77777777" w:rsidR="006A46BA" w:rsidRPr="00AF55A6" w:rsidRDefault="006A46BA" w:rsidP="006A46BA">
      <w:pPr>
        <w:widowControl w:val="0"/>
        <w:shd w:val="clear" w:color="auto" w:fill="FFFFFF" w:themeFill="background1"/>
        <w:spacing w:after="60"/>
        <w:ind w:firstLine="567"/>
        <w:jc w:val="both"/>
        <w:rPr>
          <w:rtl/>
        </w:rPr>
      </w:pPr>
      <w:r w:rsidRPr="00AF55A6">
        <w:rPr>
          <w:rFonts w:hint="cs"/>
          <w:rtl/>
          <w:lang w:bidi="ar-EG"/>
        </w:rPr>
        <w:t xml:space="preserve">فأنتم </w:t>
      </w:r>
      <w:r>
        <w:rPr>
          <w:rFonts w:hint="cs"/>
          <w:rtl/>
          <w:lang w:bidi="ar-EG"/>
        </w:rPr>
        <w:t>-</w:t>
      </w:r>
      <w:r w:rsidRPr="00AF55A6">
        <w:rPr>
          <w:rFonts w:hint="cs"/>
          <w:rtl/>
          <w:lang w:bidi="ar-EG"/>
        </w:rPr>
        <w:t xml:space="preserve"> وفقكم الله </w:t>
      </w:r>
      <w:r>
        <w:rPr>
          <w:rFonts w:hint="cs"/>
          <w:rtl/>
          <w:lang w:bidi="ar-EG"/>
        </w:rPr>
        <w:t>-</w:t>
      </w:r>
      <w:r w:rsidRPr="00AF55A6">
        <w:rPr>
          <w:rFonts w:hint="cs"/>
          <w:rtl/>
          <w:lang w:bidi="ar-EG"/>
        </w:rPr>
        <w:t xml:space="preserve"> الواجب عليكم التبصر وأخذ العلم عن أهله، وأمَّا أخذكم العلم من مُجرد أفهامكم أو من الكتب، فهذا غير نافع، ولأن العلم لا يُتلقى إلا من مظانه وأهله، قال تعالى: </w:t>
      </w:r>
      <w:r w:rsidRPr="00AF55A6">
        <w:rPr>
          <w:rFonts w:ascii="QCF_BSML" w:hAnsi="QCF_BSML" w:cs="QCF_BSML"/>
          <w:noProof w:val="0"/>
          <w:color w:val="000000"/>
          <w:sz w:val="29"/>
          <w:szCs w:val="29"/>
          <w:rtl/>
        </w:rPr>
        <w:t xml:space="preserve">ﮋ </w:t>
      </w:r>
      <w:r w:rsidRPr="00AF55A6">
        <w:rPr>
          <w:rFonts w:ascii="QCF_P272" w:hAnsi="QCF_P272" w:cs="QCF_P272"/>
          <w:noProof w:val="0"/>
          <w:color w:val="000000"/>
          <w:sz w:val="29"/>
          <w:szCs w:val="29"/>
          <w:rtl/>
        </w:rPr>
        <w:t xml:space="preserve">ﭚ  ﭛ   ﭜ   ﭝ  ﭞ     ﭟ  ﭠ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rtl/>
          <w:lang w:bidi="ar-EG"/>
        </w:rPr>
        <w:t>[النحل:43]</w:t>
      </w:r>
      <w:r w:rsidRPr="00AF55A6">
        <w:rPr>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72" w:hAnsi="QCF_P272" w:cs="QCF_P272"/>
          <w:noProof w:val="0"/>
          <w:color w:val="000000"/>
          <w:sz w:val="29"/>
          <w:szCs w:val="29"/>
          <w:rtl/>
        </w:rPr>
        <w:instrText xml:space="preserve">ﭚ  ﭛ   ﭜ   ﭝ  ﭞ               ﭟ  ﭠ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rtl/>
          <w:lang w:bidi="ar-EG"/>
        </w:rPr>
        <w:instrText>[النحل</w:instrText>
      </w:r>
      <w:r w:rsidRPr="00AF55A6">
        <w:instrText>\</w:instrText>
      </w:r>
      <w:r w:rsidRPr="00AF55A6">
        <w:rPr>
          <w:rFonts w:hint="cs"/>
          <w:rtl/>
          <w:lang w:bidi="ar-EG"/>
        </w:rPr>
        <w:instrText>:43]</w:instrText>
      </w:r>
      <w:r w:rsidRPr="00AF55A6">
        <w:instrText xml:space="preserve">" </w:instrText>
      </w:r>
      <w:r w:rsidRPr="00AF55A6">
        <w:rPr>
          <w:rtl/>
          <w:lang w:bidi="ar-EG"/>
        </w:rPr>
        <w:fldChar w:fldCharType="end"/>
      </w:r>
      <w:r w:rsidRPr="00AF55A6">
        <w:rPr>
          <w:rFonts w:hint="cs"/>
          <w:rtl/>
          <w:lang w:bidi="ar-EG"/>
        </w:rPr>
        <w:t xml:space="preserve">، وقال تعالى: </w:t>
      </w:r>
      <w:r w:rsidRPr="00AF55A6">
        <w:rPr>
          <w:rFonts w:ascii="QCF_BSML" w:hAnsi="QCF_BSML" w:cs="QCF_BSML"/>
          <w:noProof w:val="0"/>
          <w:color w:val="000000"/>
          <w:sz w:val="29"/>
          <w:szCs w:val="29"/>
          <w:rtl/>
        </w:rPr>
        <w:t xml:space="preserve">ﮋ </w:t>
      </w:r>
      <w:r w:rsidRPr="00AF55A6">
        <w:rPr>
          <w:rFonts w:ascii="QCF_P091" w:hAnsi="QCF_P091" w:cs="QCF_P091"/>
          <w:noProof w:val="0"/>
          <w:color w:val="000000"/>
          <w:sz w:val="29"/>
          <w:szCs w:val="29"/>
          <w:rtl/>
        </w:rPr>
        <w:t>ﮔ  ﮕ  ﮖ     ﮗ  ﮘ  ﮙ   ﮚ  ﮛ  ﮜ  ﮝ  ﮞ  ﮟ</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hint="cs"/>
          <w:rtl/>
          <w:lang w:bidi="ar-EG"/>
        </w:rPr>
        <w:t>[النساء: 83]</w:t>
      </w:r>
      <w:r w:rsidRPr="00AF55A6">
        <w:rPr>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91" w:hAnsi="QCF_P091" w:cs="QCF_P091"/>
          <w:noProof w:val="0"/>
          <w:color w:val="000000"/>
          <w:sz w:val="29"/>
          <w:szCs w:val="29"/>
          <w:rtl/>
        </w:rPr>
        <w:instrText>ﮔ  ﮕ  ﮖ     ﮗ  ﮘ  ﮙ   ﮚ  ﮛ  ﮜ  ﮝ  ﮞ  ﮟ</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hint="cs"/>
          <w:rtl/>
          <w:lang w:bidi="ar-EG"/>
        </w:rPr>
        <w:instrText>[النساء</w:instrText>
      </w:r>
      <w:r w:rsidRPr="00AF55A6">
        <w:instrText>\</w:instrText>
      </w:r>
      <w:r w:rsidRPr="00AF55A6">
        <w:rPr>
          <w:rFonts w:hint="cs"/>
          <w:rtl/>
          <w:lang w:bidi="ar-EG"/>
        </w:rPr>
        <w:instrText>: 83]</w:instrText>
      </w:r>
      <w:r w:rsidRPr="00AF55A6">
        <w:instrText xml:space="preserve">" </w:instrText>
      </w:r>
      <w:r w:rsidRPr="00AF55A6">
        <w:rPr>
          <w:rtl/>
          <w:lang w:bidi="ar-EG"/>
        </w:rPr>
        <w:fldChar w:fldCharType="end"/>
      </w:r>
      <w:r w:rsidRPr="00AF55A6">
        <w:rPr>
          <w:rFonts w:hint="cs"/>
          <w:rtl/>
          <w:lang w:bidi="ar-EG"/>
        </w:rPr>
        <w:t xml:space="preserve">، وقال تعالى: </w:t>
      </w:r>
      <w:r w:rsidRPr="00AF55A6">
        <w:rPr>
          <w:rFonts w:ascii="QCF_BSML" w:hAnsi="QCF_BSML" w:cs="QCF_BSML"/>
          <w:noProof w:val="0"/>
          <w:color w:val="000000"/>
          <w:sz w:val="29"/>
          <w:szCs w:val="29"/>
          <w:rtl/>
        </w:rPr>
        <w:t xml:space="preserve">ﮋ </w:t>
      </w:r>
      <w:r w:rsidRPr="00AF55A6">
        <w:rPr>
          <w:rFonts w:ascii="QCF_P087" w:hAnsi="QCF_P087" w:cs="QCF_P087"/>
          <w:noProof w:val="0"/>
          <w:color w:val="000000"/>
          <w:sz w:val="29"/>
          <w:szCs w:val="29"/>
          <w:rtl/>
        </w:rPr>
        <w:t xml:space="preserve">ﰀ  ﰁ   ﰂ  </w:t>
      </w:r>
      <w:r w:rsidRPr="00AF55A6">
        <w:rPr>
          <w:rFonts w:ascii="QCF_P087" w:hAnsi="QCF_P087" w:cs="QCF_P087"/>
          <w:noProof w:val="0"/>
          <w:color w:val="000000"/>
          <w:sz w:val="29"/>
          <w:szCs w:val="29"/>
          <w:rtl/>
        </w:rPr>
        <w:lastRenderedPageBreak/>
        <w:t>ﰃ  ﰄ  ﰅ       ﰆ  ﰇ  ﰈ  ﰉ       ﰊ  ﰋ  ﰌ  ﰍ</w:t>
      </w:r>
      <w:r w:rsidRPr="00AF55A6">
        <w:rPr>
          <w:rFonts w:ascii="QCF_P087" w:hAnsi="QCF_P087" w:cs="QCF_P087"/>
          <w:noProof w:val="0"/>
          <w:color w:val="0000A5"/>
          <w:sz w:val="29"/>
          <w:szCs w:val="29"/>
          <w:rtl/>
        </w:rPr>
        <w:t>ﰎ</w:t>
      </w:r>
      <w:r w:rsidRPr="00AF55A6">
        <w:rPr>
          <w:rFonts w:ascii="QCF_P087" w:hAnsi="QCF_P087" w:cs="QCF_P087"/>
          <w:noProof w:val="0"/>
          <w:color w:val="000000"/>
          <w:sz w:val="29"/>
          <w:szCs w:val="29"/>
          <w:rtl/>
        </w:rPr>
        <w:t xml:space="preserve">  ﰏ  ﰐ  ﰑ  ﰒ</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rtl/>
          <w:lang w:bidi="ar-EG"/>
        </w:rPr>
        <w:t>[النساء:59]</w:t>
      </w:r>
      <w:r w:rsidRPr="00AF55A6">
        <w:rPr>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87" w:hAnsi="QCF_P087" w:cs="QCF_P087"/>
          <w:noProof w:val="0"/>
          <w:color w:val="000000"/>
          <w:sz w:val="29"/>
          <w:szCs w:val="29"/>
          <w:rtl/>
        </w:rPr>
        <w:instrText>ﰀ  ﰁ   ﰂ  ﰃ  ﰄ  ﰅ       ﰆ  ﰇ  ﰈ  ﰉ       ﰊ  ﰋ  ﰌ  ﰍ</w:instrText>
      </w:r>
      <w:r w:rsidRPr="00AF55A6">
        <w:rPr>
          <w:rFonts w:ascii="QCF_P087" w:hAnsi="QCF_P087" w:cs="QCF_P087"/>
          <w:noProof w:val="0"/>
          <w:color w:val="0000A5"/>
          <w:sz w:val="29"/>
          <w:szCs w:val="29"/>
          <w:rtl/>
        </w:rPr>
        <w:instrText>ﰎ</w:instrText>
      </w:r>
      <w:r w:rsidRPr="00AF55A6">
        <w:rPr>
          <w:rFonts w:ascii="QCF_P087" w:hAnsi="QCF_P087" w:cs="QCF_P087"/>
          <w:noProof w:val="0"/>
          <w:color w:val="000000"/>
          <w:sz w:val="29"/>
          <w:szCs w:val="29"/>
          <w:rtl/>
        </w:rPr>
        <w:instrText xml:space="preserve">  ﰏ  ﰐ  ﰑ  ﰒ</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rtl/>
          <w:lang w:bidi="ar-EG"/>
        </w:rPr>
        <w:instrText>[النساء</w:instrText>
      </w:r>
      <w:r w:rsidRPr="00AF55A6">
        <w:instrText>\</w:instrText>
      </w:r>
      <w:r w:rsidRPr="00AF55A6">
        <w:rPr>
          <w:rFonts w:hint="cs"/>
          <w:rtl/>
          <w:lang w:bidi="ar-EG"/>
        </w:rPr>
        <w:instrText>:59]</w:instrText>
      </w:r>
      <w:r w:rsidRPr="00AF55A6">
        <w:instrText xml:space="preserve">" </w:instrText>
      </w:r>
      <w:r w:rsidRPr="00AF55A6">
        <w:rPr>
          <w:rtl/>
          <w:lang w:bidi="ar-EG"/>
        </w:rPr>
        <w:fldChar w:fldCharType="end"/>
      </w:r>
      <w:r w:rsidRPr="00AF55A6">
        <w:rPr>
          <w:rFonts w:hint="cs"/>
          <w:rtl/>
          <w:lang w:bidi="ar-EG"/>
        </w:rPr>
        <w:t>"</w:t>
      </w:r>
      <w:r w:rsidRPr="00AF55A6">
        <w:rPr>
          <w:rFonts w:ascii="Msh Quraan1" w:eastAsia="MS Mincho" w:hAnsi="Msh Quraan1"/>
          <w:b/>
          <w:color w:val="000000"/>
          <w:sz w:val="36"/>
          <w:vertAlign w:val="superscript"/>
          <w:rtl/>
          <w:lang w:bidi="ar-EG"/>
        </w:rPr>
        <w:t xml:space="preserve"> (</w:t>
      </w:r>
      <w:r w:rsidRPr="00AF55A6">
        <w:rPr>
          <w:rFonts w:ascii="Msh Quraan1" w:eastAsia="MS Mincho" w:hAnsi="Msh Quraan1"/>
          <w:b/>
          <w:color w:val="000000"/>
          <w:sz w:val="36"/>
          <w:vertAlign w:val="superscript"/>
          <w:rtl/>
          <w:lang w:bidi="ar-EG"/>
        </w:rPr>
        <w:footnoteReference w:id="1508"/>
      </w:r>
      <w:r w:rsidRPr="00AF55A6">
        <w:rPr>
          <w:rFonts w:ascii="Msh Quraan1" w:eastAsia="MS Mincho" w:hAnsi="Msh Quraan1"/>
          <w:b/>
          <w:color w:val="000000"/>
          <w:sz w:val="36"/>
          <w:vertAlign w:val="superscript"/>
          <w:rtl/>
          <w:lang w:bidi="ar-EG"/>
        </w:rPr>
        <w:t>)</w:t>
      </w:r>
      <w:r w:rsidRPr="00AF55A6">
        <w:rPr>
          <w:rFonts w:hint="cs"/>
          <w:rtl/>
          <w:lang w:bidi="ar-EG"/>
        </w:rPr>
        <w:t xml:space="preserve">.   </w:t>
      </w:r>
    </w:p>
    <w:p w14:paraId="70FE871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Msh Quraan1" w:eastAsia="MS Mincho" w:hAnsi="Msh Quraan1" w:hint="cs"/>
          <w:bCs/>
          <w:noProof w:val="0"/>
          <w:color w:val="000000"/>
          <w:sz w:val="36"/>
          <w:rtl/>
          <w:lang w:bidi="ar-EG"/>
        </w:rPr>
        <w:t>سادسا</w:t>
      </w:r>
      <w:r w:rsidRPr="00863427">
        <w:rPr>
          <w:rFonts w:ascii="Msh Quraan1" w:eastAsia="MS Mincho" w:hAnsi="Msh Quraan1" w:hint="cs"/>
          <w:bCs/>
          <w:noProof w:val="0"/>
          <w:color w:val="000000"/>
          <w:sz w:val="36"/>
          <w:rtl/>
          <w:lang w:bidi="ar-EG"/>
        </w:rPr>
        <w:t>:</w:t>
      </w:r>
      <w:r>
        <w:rPr>
          <w:rFonts w:ascii="Msh Quraan1" w:eastAsia="MS Mincho" w:hAnsi="Msh Quraan1" w:hint="cs"/>
          <w:b/>
          <w:noProof w:val="0"/>
          <w:color w:val="000000"/>
          <w:sz w:val="36"/>
          <w:rtl/>
          <w:lang w:bidi="ar-EG"/>
        </w:rPr>
        <w:t xml:space="preserve"> أن هذه المسائل من المسائل الكبار و</w:t>
      </w:r>
      <w:r w:rsidRPr="00AF55A6">
        <w:rPr>
          <w:rFonts w:ascii="Msh Quraan1" w:eastAsia="MS Mincho" w:hAnsi="Msh Quraan1" w:hint="cs"/>
          <w:b/>
          <w:noProof w:val="0"/>
          <w:color w:val="000000"/>
          <w:sz w:val="36"/>
          <w:rtl/>
          <w:lang w:bidi="ar-EG"/>
        </w:rPr>
        <w:t>الواجب أن لا يخوضوا في</w:t>
      </w:r>
      <w:r>
        <w:rPr>
          <w:rFonts w:ascii="Msh Quraan1" w:eastAsia="MS Mincho" w:hAnsi="Msh Quraan1" w:hint="cs"/>
          <w:b/>
          <w:noProof w:val="0"/>
          <w:color w:val="000000"/>
          <w:sz w:val="36"/>
          <w:rtl/>
          <w:lang w:bidi="ar-EG"/>
        </w:rPr>
        <w:t>ها</w:t>
      </w:r>
      <w:r w:rsidRPr="00AF55A6">
        <w:rPr>
          <w:rFonts w:ascii="Msh Quraan1" w:eastAsia="MS Mincho" w:hAnsi="Msh Quraan1" w:hint="cs"/>
          <w:b/>
          <w:noProof w:val="0"/>
          <w:color w:val="000000"/>
          <w:sz w:val="36"/>
          <w:rtl/>
          <w:lang w:bidi="ar-EG"/>
        </w:rPr>
        <w:t xml:space="preserve"> بل يردوه</w:t>
      </w:r>
      <w:r>
        <w:rPr>
          <w:rFonts w:ascii="Msh Quraan1" w:eastAsia="MS Mincho" w:hAnsi="Msh Quraan1" w:hint="cs"/>
          <w:b/>
          <w:noProof w:val="0"/>
          <w:color w:val="000000"/>
          <w:sz w:val="36"/>
          <w:rtl/>
          <w:lang w:bidi="ar-EG"/>
        </w:rPr>
        <w:t>ا</w:t>
      </w:r>
      <w:r w:rsidRPr="00AF55A6">
        <w:rPr>
          <w:rFonts w:ascii="Msh Quraan1" w:eastAsia="MS Mincho" w:hAnsi="Msh Quraan1" w:hint="cs"/>
          <w:b/>
          <w:noProof w:val="0"/>
          <w:color w:val="000000"/>
          <w:sz w:val="36"/>
          <w:rtl/>
          <w:lang w:bidi="ar-EG"/>
        </w:rPr>
        <w:t xml:space="preserve"> إلى الراسخين في العلم الذين يردون المتشابه إلى المحكم والعام إلى الخاص والمطلق إلى المقيد، كما قال الشيخ عبداللطيف بن عبدالرحمن بن حسن </w:t>
      </w:r>
      <w:r w:rsidRPr="00AF55A6">
        <w:rPr>
          <w:rFonts w:ascii="KFGQPC Arabic Symbols 01" w:eastAsia="MS Mincho" w:hAnsi="KFGQPC Arabic Symbols 01" w:cs="KFGQPC Arabic Symbols 01"/>
          <w:noProof w:val="0"/>
          <w:color w:val="000000"/>
          <w:szCs w:val="28"/>
          <w:lang w:bidi="ar-EG"/>
        </w:rPr>
        <w:t></w:t>
      </w:r>
      <w:r w:rsidRPr="00AF55A6">
        <w:rPr>
          <w:rFonts w:ascii="Msh Quraan1" w:eastAsia="MS Mincho" w:hAnsi="Msh Quraan1" w:hint="cs"/>
          <w:b/>
          <w:noProof w:val="0"/>
          <w:color w:val="000000"/>
          <w:sz w:val="36"/>
          <w:rtl/>
          <w:lang w:bidi="ar-EG"/>
        </w:rPr>
        <w:t xml:space="preserve"> مخاطباً أشباه هؤلاء الغلاة ممن ظهروا في عصره: "</w:t>
      </w:r>
      <w:r w:rsidRPr="00AF55A6">
        <w:rPr>
          <w:rFonts w:ascii="Tahoma" w:hAnsi="Tahoma"/>
          <w:rtl/>
          <w:lang w:bidi="ar-EG"/>
        </w:rPr>
        <w:t xml:space="preserve">وخضتم في مسائل من هذا الباب </w:t>
      </w:r>
      <w:r w:rsidRPr="00AF55A6">
        <w:rPr>
          <w:rFonts w:ascii="Tahoma" w:hAnsi="Tahoma" w:hint="cs"/>
          <w:rtl/>
          <w:lang w:bidi="ar-EG"/>
        </w:rPr>
        <w:t>-</w:t>
      </w:r>
      <w:r w:rsidRPr="00AF55A6">
        <w:rPr>
          <w:rFonts w:ascii="Tahoma" w:hAnsi="Tahoma"/>
          <w:rtl/>
          <w:lang w:bidi="ar-EG"/>
        </w:rPr>
        <w:t xml:space="preserve"> كالكلام في الموالاة والمعاداة،</w:t>
      </w:r>
      <w:r w:rsidRPr="00AF55A6">
        <w:rPr>
          <w:rFonts w:ascii="Tahoma" w:hAnsi="Tahoma" w:hint="cs"/>
          <w:rtl/>
          <w:lang w:bidi="ar-EG"/>
        </w:rPr>
        <w:t xml:space="preserve"> </w:t>
      </w:r>
      <w:r w:rsidRPr="00AF55A6">
        <w:rPr>
          <w:rFonts w:ascii="Tahoma" w:hAnsi="Tahoma"/>
          <w:rtl/>
          <w:lang w:bidi="ar-EG"/>
        </w:rPr>
        <w:t>والمصالحة والمكاتبات،</w:t>
      </w:r>
      <w:r w:rsidRPr="00AF55A6">
        <w:rPr>
          <w:rFonts w:ascii="Tahoma" w:hAnsi="Tahoma" w:hint="cs"/>
          <w:rtl/>
          <w:lang w:bidi="ar-EG"/>
        </w:rPr>
        <w:t xml:space="preserve"> </w:t>
      </w:r>
      <w:r w:rsidRPr="00AF55A6">
        <w:rPr>
          <w:rFonts w:ascii="Tahoma" w:hAnsi="Tahoma"/>
          <w:rtl/>
          <w:lang w:bidi="ar-EG"/>
        </w:rPr>
        <w:t>وبذل الأموال والهدايا،</w:t>
      </w:r>
      <w:r w:rsidRPr="00AF55A6">
        <w:rPr>
          <w:rFonts w:ascii="Tahoma" w:hAnsi="Tahoma" w:hint="cs"/>
          <w:rtl/>
          <w:lang w:bidi="ar-EG"/>
        </w:rPr>
        <w:t xml:space="preserve"> ونحو ذلك من مقالة أهل الشرك بالله والضلالات، </w:t>
      </w:r>
      <w:r w:rsidRPr="00AF55A6">
        <w:rPr>
          <w:rFonts w:ascii="Tahoma" w:hAnsi="Tahoma"/>
          <w:rtl/>
          <w:lang w:bidi="ar-EG"/>
        </w:rPr>
        <w:t xml:space="preserve">والحكم بغير ما أنزل الله </w:t>
      </w:r>
      <w:r w:rsidRPr="00AF55A6">
        <w:rPr>
          <w:rFonts w:ascii="Tahoma" w:hAnsi="Tahoma" w:hint="cs"/>
          <w:rtl/>
          <w:lang w:bidi="ar-EG"/>
        </w:rPr>
        <w:t xml:space="preserve">- </w:t>
      </w:r>
      <w:r w:rsidRPr="00AF55A6">
        <w:rPr>
          <w:rFonts w:ascii="Tahoma" w:hAnsi="Tahoma"/>
          <w:rtl/>
          <w:lang w:bidi="ar-EG"/>
        </w:rPr>
        <w:t>عند البوادي ونح</w:t>
      </w:r>
      <w:r w:rsidRPr="00AF55A6">
        <w:rPr>
          <w:rFonts w:ascii="Tahoma" w:hAnsi="Tahoma" w:hint="cs"/>
          <w:rtl/>
          <w:lang w:bidi="ar-EG"/>
        </w:rPr>
        <w:t>ـ</w:t>
      </w:r>
      <w:r w:rsidRPr="00AF55A6">
        <w:rPr>
          <w:rFonts w:ascii="Tahoma" w:hAnsi="Tahoma"/>
          <w:rtl/>
          <w:lang w:bidi="ar-EG"/>
        </w:rPr>
        <w:t>وهم من الجفاة، لا يتكلم فيها إلا العلماء من ذوي الألباب،</w:t>
      </w:r>
      <w:r w:rsidRPr="00AF55A6">
        <w:rPr>
          <w:rFonts w:ascii="Tahoma" w:hAnsi="Tahoma" w:hint="cs"/>
          <w:rtl/>
          <w:lang w:bidi="ar-EG"/>
        </w:rPr>
        <w:t xml:space="preserve"> </w:t>
      </w:r>
      <w:r w:rsidRPr="00AF55A6">
        <w:rPr>
          <w:rFonts w:ascii="Tahoma" w:hAnsi="Tahoma"/>
          <w:rtl/>
          <w:lang w:bidi="ar-EG"/>
        </w:rPr>
        <w:t xml:space="preserve">ومن رزق الفهم عن الله </w:t>
      </w:r>
      <w:r w:rsidRPr="00AF55A6">
        <w:rPr>
          <w:rFonts w:ascii="Tahoma" w:hAnsi="Tahoma" w:hint="cs"/>
          <w:rtl/>
          <w:lang w:bidi="ar-EG"/>
        </w:rPr>
        <w:t>و</w:t>
      </w:r>
      <w:r w:rsidRPr="00AF55A6">
        <w:rPr>
          <w:rFonts w:ascii="Tahoma" w:hAnsi="Tahoma"/>
          <w:rtl/>
          <w:lang w:bidi="ar-EG"/>
        </w:rPr>
        <w:t>أوتي الحكمة وفصل الخطاب</w:t>
      </w:r>
      <w:r w:rsidRPr="00AF55A6">
        <w:rPr>
          <w:rFonts w:ascii="Tahoma" w:hAnsi="Tahoma" w:hint="cs"/>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09"/>
      </w:r>
      <w:r w:rsidRPr="00AF55A6">
        <w:rPr>
          <w:rFonts w:ascii="Msh Quraan1" w:eastAsia="MS Mincho" w:hAnsi="Msh Quraan1"/>
          <w:b/>
          <w:noProof w:val="0"/>
          <w:color w:val="000000"/>
          <w:sz w:val="36"/>
          <w:vertAlign w:val="superscript"/>
          <w:rtl/>
          <w:lang w:bidi="ar-EG"/>
        </w:rPr>
        <w:t>)</w:t>
      </w:r>
      <w:r w:rsidRPr="00AF55A6">
        <w:rPr>
          <w:rFonts w:ascii="Tahoma" w:hAnsi="Tahoma" w:hint="cs"/>
          <w:rtl/>
          <w:lang w:bidi="ar-EG"/>
        </w:rPr>
        <w:t>.</w:t>
      </w:r>
    </w:p>
    <w:p w14:paraId="6F92756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rPr>
        <w:t>سابعا</w:t>
      </w:r>
      <w:r w:rsidRPr="002A414D">
        <w:rPr>
          <w:rFonts w:ascii="Traditional Arabic" w:eastAsia="MS Mincho" w:hAnsi="Traditional Arabic" w:hint="cs"/>
          <w:bCs/>
          <w:noProof w:val="0"/>
          <w:color w:val="000000"/>
          <w:sz w:val="36"/>
          <w:rtl/>
        </w:rPr>
        <w:t>:</w:t>
      </w:r>
      <w:r>
        <w:rPr>
          <w:rFonts w:ascii="Traditional Arabic" w:eastAsia="MS Mincho" w:hAnsi="Traditional Arabic" w:hint="cs"/>
          <w:b/>
          <w:noProof w:val="0"/>
          <w:color w:val="000000"/>
          <w:sz w:val="36"/>
          <w:rtl/>
        </w:rPr>
        <w:t xml:space="preserve"> </w:t>
      </w:r>
      <w:r>
        <w:rPr>
          <w:rFonts w:ascii="Traditional Arabic" w:eastAsia="MS Mincho" w:hAnsi="Traditional Arabic" w:hint="cs"/>
          <w:b/>
          <w:noProof w:val="0"/>
          <w:color w:val="000000"/>
          <w:sz w:val="36"/>
          <w:rtl/>
          <w:lang w:bidi="ar-EG"/>
        </w:rPr>
        <w:t>قول الحسن بن علي الكتاني: "</w:t>
      </w:r>
      <w:r w:rsidRPr="00AF55A6">
        <w:rPr>
          <w:rFonts w:ascii="Traditional Arabic" w:eastAsia="MS Mincho" w:hAnsi="Traditional Arabic" w:hint="cs"/>
          <w:b/>
          <w:noProof w:val="0"/>
          <w:color w:val="000000"/>
          <w:sz w:val="36"/>
          <w:rtl/>
          <w:lang w:bidi="ar-EG"/>
        </w:rPr>
        <w:t xml:space="preserve">وطائفة أخرى من أهل السنة والدعوة للجهاد ونصرة المسلمين يعذرون الناس في كثير من الأمور، لكنهم متأثرون بفتاوى النجديين في مسائل موالاة أعداء الله تعالى، ولا يفرقون بين الموالاة الكبرى التي تفضي إلى الخروج من الدين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وبين الموالاة الصغرى</w:t>
      </w:r>
      <w:r>
        <w:rPr>
          <w:rFonts w:ascii="Traditional Arabic" w:eastAsia="MS Mincho" w:hAnsi="Traditional Arabic" w:hint="cs"/>
          <w:b/>
          <w:noProof w:val="0"/>
          <w:color w:val="000000"/>
          <w:sz w:val="36"/>
          <w:rtl/>
          <w:lang w:bidi="ar-EG"/>
        </w:rPr>
        <w:t>".</w:t>
      </w:r>
    </w:p>
    <w:p w14:paraId="60AF7CE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فهولاء متأثرون بفتاوى النجديين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حسب زعمه- والأصل أن يقال: إن العلم يؤخذ عن أهله، ولا يكون بالتأثر، فهل هؤلاء الذين لا يفرقون بين الموالاة الكبرى والموالاة الصغرى ممن طلب العلم ودرس على علماء الدعوة؟ وأين مرجعه ومصدره في كتب ومؤلفات أئمة الدعوة؟ وقد سبق أن كتب أئمة الدعوة وغيرهم من الدعوات يلزم لمن أراد أن يقرأ فيها أن يعلم أربعة أمور: </w:t>
      </w:r>
    </w:p>
    <w:p w14:paraId="4756E369" w14:textId="77777777" w:rsidR="006A46BA" w:rsidRPr="0017641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176418">
        <w:rPr>
          <w:rFonts w:ascii="Msh Quraan1" w:eastAsia="MS Mincho" w:hAnsi="Msh Quraan1" w:hint="cs"/>
          <w:b/>
          <w:noProof w:val="0"/>
          <w:color w:val="000000"/>
          <w:sz w:val="36"/>
          <w:rtl/>
          <w:lang w:bidi="ar-EG"/>
        </w:rPr>
        <w:t>الأمر الأول: معرفة تاريخ الدعوة والأحداث التي جرت في وقتها.</w:t>
      </w:r>
    </w:p>
    <w:p w14:paraId="6B5F0FE7" w14:textId="77777777" w:rsidR="006A46BA" w:rsidRPr="0017641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176418">
        <w:rPr>
          <w:rFonts w:ascii="Msh Quraan1" w:eastAsia="MS Mincho" w:hAnsi="Msh Quraan1" w:hint="cs"/>
          <w:b/>
          <w:noProof w:val="0"/>
          <w:color w:val="000000"/>
          <w:sz w:val="36"/>
          <w:rtl/>
          <w:lang w:bidi="ar-EG"/>
        </w:rPr>
        <w:t>الأمر الثاني: معرفة تراجم أئمة الدعوة.</w:t>
      </w:r>
    </w:p>
    <w:p w14:paraId="38F20C2D" w14:textId="77777777" w:rsidR="006A46BA" w:rsidRPr="0017641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176418">
        <w:rPr>
          <w:rFonts w:ascii="Msh Quraan1" w:eastAsia="MS Mincho" w:hAnsi="Msh Quraan1" w:hint="cs"/>
          <w:b/>
          <w:noProof w:val="0"/>
          <w:color w:val="000000"/>
          <w:sz w:val="36"/>
          <w:rtl/>
          <w:lang w:bidi="ar-EG"/>
        </w:rPr>
        <w:t>الأمر الثالث:</w:t>
      </w:r>
      <w:r>
        <w:rPr>
          <w:rFonts w:ascii="Msh Quraan1" w:eastAsia="MS Mincho" w:hAnsi="Msh Quraan1" w:hint="cs"/>
          <w:b/>
          <w:noProof w:val="0"/>
          <w:color w:val="000000"/>
          <w:sz w:val="36"/>
          <w:rtl/>
          <w:lang w:bidi="ar-EG"/>
        </w:rPr>
        <w:t xml:space="preserve"> معرفة خصوم الدعوة.</w:t>
      </w:r>
    </w:p>
    <w:p w14:paraId="38C9EC8B" w14:textId="77777777" w:rsidR="006A46BA" w:rsidRPr="00176418"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176418">
        <w:rPr>
          <w:rFonts w:ascii="Msh Quraan1" w:eastAsia="MS Mincho" w:hAnsi="Msh Quraan1" w:hint="cs"/>
          <w:b/>
          <w:noProof w:val="0"/>
          <w:color w:val="000000"/>
          <w:sz w:val="36"/>
          <w:rtl/>
          <w:lang w:bidi="ar-EG"/>
        </w:rPr>
        <w:t>الأمر الرابع: الإلمام بكتب أئمة الدعوة.</w:t>
      </w:r>
    </w:p>
    <w:p w14:paraId="3584744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lastRenderedPageBreak/>
        <w:t xml:space="preserve">وجمع المواضع من كلام </w:t>
      </w:r>
      <w:r>
        <w:rPr>
          <w:rFonts w:ascii="Traditional Arabic" w:eastAsia="MS Mincho" w:hAnsi="Traditional Arabic" w:hint="cs"/>
          <w:noProof w:val="0"/>
          <w:sz w:val="36"/>
          <w:rtl/>
          <w:lang w:bidi="ar-EG"/>
        </w:rPr>
        <w:t>الأئمة</w:t>
      </w:r>
      <w:r w:rsidRPr="00AF55A6">
        <w:rPr>
          <w:rFonts w:ascii="Traditional Arabic" w:eastAsia="MS Mincho" w:hAnsi="Traditional Arabic" w:hint="cs"/>
          <w:noProof w:val="0"/>
          <w:sz w:val="36"/>
          <w:rtl/>
          <w:lang w:bidi="ar-EG"/>
        </w:rPr>
        <w:t xml:space="preserve"> وأتباعه</w:t>
      </w:r>
      <w:r>
        <w:rPr>
          <w:rFonts w:ascii="Traditional Arabic" w:eastAsia="MS Mincho" w:hAnsi="Traditional Arabic" w:hint="cs"/>
          <w:noProof w:val="0"/>
          <w:sz w:val="36"/>
          <w:rtl/>
          <w:lang w:bidi="ar-EG"/>
        </w:rPr>
        <w:t>م</w:t>
      </w:r>
      <w:r w:rsidRPr="00AF55A6">
        <w:rPr>
          <w:rFonts w:ascii="Traditional Arabic" w:eastAsia="MS Mincho" w:hAnsi="Traditional Arabic" w:hint="cs"/>
          <w:noProof w:val="0"/>
          <w:sz w:val="36"/>
          <w:rtl/>
          <w:lang w:bidi="ar-EG"/>
        </w:rPr>
        <w:t>، والتي قد يظهر منها التعارض، وبيان وجه الكلام فيه وسببه وحاله</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0"/>
      </w:r>
      <w:r w:rsidRPr="00176418">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356E85B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إن أئمة الدعوة يفرقون بين الموالاة الكبرى والموالاة الصغرى</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1"/>
      </w:r>
      <w:r w:rsidRPr="00176418">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يقول </w:t>
      </w:r>
      <w:r w:rsidRPr="00015080">
        <w:rPr>
          <w:rFonts w:ascii="Traditional Arabic" w:eastAsia="MS Mincho" w:hAnsi="Traditional Arabic"/>
          <w:b/>
          <w:noProof w:val="0"/>
          <w:color w:val="000000"/>
          <w:sz w:val="36"/>
          <w:rtl/>
          <w:lang w:bidi="ar-EG"/>
        </w:rPr>
        <w:t>الشيخ عبدالله بن عبداللطيف</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b/>
          <w:noProof w:val="0"/>
          <w:color w:val="000000"/>
          <w:sz w:val="36"/>
          <w:lang w:bidi="ar-EG"/>
        </w:rPr>
        <w:t xml:space="preserve"> </w:t>
      </w:r>
      <w:r>
        <w:rPr>
          <w:rFonts w:ascii="Traditional Arabic" w:eastAsia="MS Mincho" w:hAnsi="Traditional Arabic" w:hint="cs"/>
          <w:b/>
          <w:noProof w:val="0"/>
          <w:color w:val="000000"/>
          <w:sz w:val="36"/>
          <w:rtl/>
          <w:lang w:bidi="ar-EG"/>
        </w:rPr>
        <w:t xml:space="preserve"> في الفرق بين التولي والموالاة: "</w:t>
      </w:r>
      <w:r w:rsidRPr="00015080">
        <w:rPr>
          <w:rFonts w:ascii="Traditional Arabic" w:eastAsia="MS Mincho" w:hAnsi="Traditional Arabic"/>
          <w:b/>
          <w:noProof w:val="0"/>
          <w:color w:val="000000"/>
          <w:sz w:val="36"/>
          <w:rtl/>
          <w:lang w:bidi="ar-EG"/>
        </w:rPr>
        <w:t>التولي كفر يخرج من الملة، وهو كالذب عنهم، وإعانتهم بالمال والبدن والرأي، والموالاة كبيرة من كبائر الذنوب، كبل الدواة، أو بري القلم، أو التبشش لهم، أو رفع السوط لهم</w:t>
      </w:r>
      <w:r>
        <w:rPr>
          <w:rFonts w:ascii="Traditional Arabic" w:eastAsia="MS Mincho" w:hAnsi="Traditional Arabic" w:hint="cs"/>
          <w:b/>
          <w:noProof w:val="0"/>
          <w:color w:val="000000"/>
          <w:sz w:val="36"/>
          <w:rtl/>
          <w:lang w:bidi="ar-EG"/>
        </w:rPr>
        <w:t>"</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2"/>
      </w:r>
      <w:r w:rsidRPr="00176418">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C0C8BDA" w14:textId="77777777" w:rsidR="006A46BA" w:rsidRPr="00DF5BBC"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w:t>
      </w:r>
      <w:r w:rsidRPr="00DF5BBC">
        <w:rPr>
          <w:rFonts w:ascii="Traditional Arabic" w:eastAsia="MS Mincho" w:hAnsi="Traditional Arabic"/>
          <w:b/>
          <w:noProof w:val="0"/>
          <w:color w:val="000000"/>
          <w:sz w:val="36"/>
          <w:rtl/>
          <w:lang w:bidi="ar-EG"/>
        </w:rPr>
        <w:t xml:space="preserve">يقول الشيخ عبدالرحمن السعدي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w:t>
      </w:r>
      <w:r w:rsidRPr="00DF5BBC">
        <w:rPr>
          <w:rFonts w:ascii="Traditional Arabic" w:eastAsia="MS Mincho" w:hAnsi="Traditional Arabic"/>
          <w:b/>
          <w:noProof w:val="0"/>
          <w:color w:val="000000"/>
          <w:sz w:val="36"/>
          <w:rtl/>
          <w:lang w:bidi="ar-EG"/>
        </w:rPr>
        <w:t xml:space="preserve">عند تفسيره لقوله تعالى: </w:t>
      </w:r>
      <w:r>
        <w:rPr>
          <w:rFonts w:ascii="QCF_BSML" w:hAnsi="QCF_BSML" w:cs="QCF_BSML"/>
          <w:sz w:val="29"/>
          <w:szCs w:val="29"/>
          <w:rtl/>
        </w:rPr>
        <w:t xml:space="preserve">ﮋ </w:t>
      </w:r>
      <w:r w:rsidRPr="00870B44">
        <w:rPr>
          <w:rFonts w:ascii="QCF_P190" w:hAnsi="QCF_P190" w:cs="QCF_P190"/>
          <w:szCs w:val="28"/>
          <w:rtl/>
        </w:rPr>
        <w:t>ﭴ ﭵ ﭶ ﭷ ﭸ ﭹ</w:t>
      </w:r>
      <w:r w:rsidRPr="00870B44">
        <w:rPr>
          <w:rFonts w:ascii="QCF_P550" w:hAnsi="QCF_P550" w:cs="QCF_P550"/>
          <w:szCs w:val="28"/>
          <w:rtl/>
        </w:rPr>
        <w:t xml:space="preserve"> </w:t>
      </w:r>
      <w:r>
        <w:rPr>
          <w:rFonts w:ascii="QCF_BSML" w:hAnsi="QCF_BSML" w:cs="QCF_BSML"/>
          <w:sz w:val="29"/>
          <w:szCs w:val="29"/>
          <w:rtl/>
        </w:rPr>
        <w:t>ﮊ</w:t>
      </w:r>
      <w:r w:rsidRPr="00DF5BBC">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التوبة</w:t>
      </w:r>
      <w:r w:rsidRPr="00DF5BBC">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23</w:t>
      </w:r>
      <w:r w:rsidRPr="00DF5BBC">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DF5BBC">
        <w:rPr>
          <w:rFonts w:ascii="Traditional Arabic" w:eastAsia="MS Mincho" w:hAnsi="Traditional Arabic"/>
          <w:b/>
          <w:noProof w:val="0"/>
          <w:color w:val="000000"/>
          <w:sz w:val="36"/>
          <w:rtl/>
          <w:lang w:bidi="ar-EG"/>
        </w:rPr>
        <w:t>وذلك الظلم يكون بحسب التولي، فـإن كان تولياً تاماً، كان ذلك كفـراً مخرجاً عن دائرة الإسلام، وتحت ذلك من المراتب، ما هو غليظ وما هو دونه</w:t>
      </w:r>
      <w:r>
        <w:rPr>
          <w:rFonts w:ascii="Traditional Arabic" w:eastAsia="MS Mincho" w:hAnsi="Traditional Arabic" w:hint="cs"/>
          <w:b/>
          <w:noProof w:val="0"/>
          <w:color w:val="000000"/>
          <w:sz w:val="36"/>
          <w:rtl/>
          <w:lang w:bidi="ar-EG"/>
        </w:rPr>
        <w:t>"</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3"/>
      </w:r>
      <w:r w:rsidRPr="00176418">
        <w:rPr>
          <w:rFonts w:ascii="Msh Quraan1" w:eastAsia="MS Mincho" w:hAnsi="Msh Quraan1"/>
          <w:b/>
          <w:noProof w:val="0"/>
          <w:color w:val="000000"/>
          <w:sz w:val="36"/>
          <w:vertAlign w:val="superscript"/>
          <w:rtl/>
          <w:lang w:bidi="ar-EG"/>
        </w:rPr>
        <w:t>)</w:t>
      </w:r>
      <w:r w:rsidRPr="00DF5BBC">
        <w:rPr>
          <w:rFonts w:ascii="Traditional Arabic" w:eastAsia="MS Mincho" w:hAnsi="Traditional Arabic"/>
          <w:b/>
          <w:noProof w:val="0"/>
          <w:color w:val="000000"/>
          <w:sz w:val="36"/>
          <w:rtl/>
          <w:lang w:bidi="ar-EG"/>
        </w:rPr>
        <w:t>.</w:t>
      </w:r>
    </w:p>
    <w:p w14:paraId="385E2A4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DF5BBC">
        <w:rPr>
          <w:rFonts w:ascii="Traditional Arabic" w:eastAsia="MS Mincho" w:hAnsi="Traditional Arabic"/>
          <w:b/>
          <w:noProof w:val="0"/>
          <w:color w:val="000000"/>
          <w:sz w:val="36"/>
          <w:rtl/>
          <w:lang w:bidi="ar-EG"/>
        </w:rPr>
        <w:t xml:space="preserve">ويقول عند تفسيره لقوله تعالى: </w:t>
      </w:r>
      <w:r>
        <w:rPr>
          <w:rFonts w:ascii="QCF_BSML" w:hAnsi="QCF_BSML" w:cs="QCF_BSML"/>
          <w:sz w:val="29"/>
          <w:szCs w:val="29"/>
          <w:rtl/>
        </w:rPr>
        <w:t>ﮋ</w:t>
      </w:r>
      <w:r w:rsidRPr="00DF5BBC">
        <w:rPr>
          <w:rFonts w:ascii="Traditional Arabic" w:eastAsia="MS Mincho" w:hAnsi="Traditional Arabic"/>
          <w:b/>
          <w:noProof w:val="0"/>
          <w:color w:val="000000"/>
          <w:sz w:val="36"/>
          <w:rtl/>
          <w:lang w:bidi="ar-EG"/>
        </w:rPr>
        <w:t xml:space="preserve"> </w:t>
      </w:r>
      <w:r w:rsidRPr="00870B44">
        <w:rPr>
          <w:rFonts w:ascii="QCF_P117" w:hAnsi="QCF_P117" w:cs="QCF_P117"/>
          <w:szCs w:val="28"/>
          <w:rtl/>
        </w:rPr>
        <w:t xml:space="preserve">ﭟ ﭠ ﭡ ﭢ ﭣ </w:t>
      </w:r>
      <w:r>
        <w:rPr>
          <w:rFonts w:ascii="QCF_BSML" w:hAnsi="QCF_BSML" w:cs="QCF_BSML"/>
          <w:sz w:val="29"/>
          <w:szCs w:val="29"/>
          <w:rtl/>
        </w:rPr>
        <w:t>ﮊ</w:t>
      </w:r>
      <w:r w:rsidRPr="00DF5BBC">
        <w:rPr>
          <w:rFonts w:ascii="Traditional Arabic" w:eastAsia="MS Mincho" w:hAnsi="Traditional Arabic"/>
          <w:b/>
          <w:noProof w:val="0"/>
          <w:color w:val="000000"/>
          <w:sz w:val="36"/>
          <w:rtl/>
          <w:lang w:bidi="ar-EG"/>
        </w:rPr>
        <w:t xml:space="preserve"> [المائدة:51]: </w:t>
      </w:r>
      <w:r>
        <w:rPr>
          <w:rFonts w:ascii="Traditional Arabic" w:eastAsia="MS Mincho" w:hAnsi="Traditional Arabic" w:hint="cs"/>
          <w:b/>
          <w:noProof w:val="0"/>
          <w:color w:val="000000"/>
          <w:sz w:val="36"/>
          <w:rtl/>
          <w:lang w:bidi="ar-EG"/>
        </w:rPr>
        <w:t>"</w:t>
      </w:r>
      <w:r w:rsidRPr="00DF5BBC">
        <w:rPr>
          <w:rFonts w:ascii="Traditional Arabic" w:eastAsia="MS Mincho" w:hAnsi="Traditional Arabic"/>
          <w:b/>
          <w:noProof w:val="0"/>
          <w:color w:val="000000"/>
          <w:sz w:val="36"/>
          <w:rtl/>
          <w:lang w:bidi="ar-EG"/>
        </w:rPr>
        <w:t>إن التولي التام يوجب الانتقال إلى دينهم، والتولي القليل يدعو إلى الكثير، ثم يتدرج شيئاً فشيئاً حتى يكون العبد منهم</w:t>
      </w:r>
      <w:r>
        <w:rPr>
          <w:rFonts w:ascii="Traditional Arabic" w:eastAsia="MS Mincho" w:hAnsi="Traditional Arabic" w:hint="cs"/>
          <w:b/>
          <w:noProof w:val="0"/>
          <w:color w:val="000000"/>
          <w:sz w:val="36"/>
          <w:rtl/>
          <w:lang w:bidi="ar-EG"/>
        </w:rPr>
        <w:t>"</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4"/>
      </w:r>
      <w:r w:rsidRPr="00176418">
        <w:rPr>
          <w:rFonts w:ascii="Msh Quraan1" w:eastAsia="MS Mincho" w:hAnsi="Msh Quraan1"/>
          <w:b/>
          <w:noProof w:val="0"/>
          <w:color w:val="000000"/>
          <w:sz w:val="36"/>
          <w:vertAlign w:val="superscript"/>
          <w:rtl/>
          <w:lang w:bidi="ar-EG"/>
        </w:rPr>
        <w:t>)</w:t>
      </w:r>
      <w:r w:rsidRPr="00DF5BBC">
        <w:rPr>
          <w:rFonts w:ascii="Traditional Arabic" w:eastAsia="MS Mincho" w:hAnsi="Traditional Arabic"/>
          <w:b/>
          <w:noProof w:val="0"/>
          <w:color w:val="000000"/>
          <w:sz w:val="36"/>
          <w:rtl/>
          <w:lang w:bidi="ar-EG"/>
        </w:rPr>
        <w:t>.</w:t>
      </w:r>
    </w:p>
    <w:p w14:paraId="0F879D1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 xml:space="preserve">وإليك نص صريح عن أئمة الدعوة في أن موالاة الكفار يقع على شعب متفاوتة، </w:t>
      </w:r>
      <w:r w:rsidRPr="008F5C3A">
        <w:rPr>
          <w:rFonts w:ascii="Traditional Arabic" w:eastAsia="MS Mincho" w:hAnsi="Traditional Arabic"/>
          <w:b/>
          <w:noProof w:val="0"/>
          <w:color w:val="000000"/>
          <w:sz w:val="36"/>
          <w:rtl/>
          <w:lang w:bidi="ar-EG"/>
        </w:rPr>
        <w:t xml:space="preserve">قال الشيخ عبداللطيف بن عبدالرحمن بن حسن </w:t>
      </w:r>
      <w:r w:rsidRPr="00472D1E">
        <w:rPr>
          <w:rFonts w:ascii="KFGQPC Arabic Symbols 01" w:eastAsia="MS Mincho" w:hAnsi="KFGQPC Arabic Symbols 01" w:cs="KFGQPC Arabic Symbols 01" w:hint="cs"/>
          <w:szCs w:val="28"/>
          <w:lang w:bidi="ar-EG"/>
        </w:rPr>
        <w:t></w:t>
      </w:r>
      <w:r w:rsidRPr="008F5C3A">
        <w:rPr>
          <w:rFonts w:ascii="Traditional Arabic" w:eastAsia="MS Mincho" w:hAnsi="Traditional Arabic"/>
          <w:b/>
          <w:noProof w:val="0"/>
          <w:color w:val="000000"/>
          <w:sz w:val="36"/>
          <w:rtl/>
          <w:lang w:bidi="ar-EG"/>
        </w:rPr>
        <w:t xml:space="preserve">: "مسمى الموالاة يقع على شُعب متفاوتة، منها ما يوجب الردة وذَهاب الإسلام بالكلية، ومنها ما هو دون ذلك من الكبائر </w:t>
      </w:r>
      <w:r w:rsidRPr="008F5C3A">
        <w:rPr>
          <w:rFonts w:ascii="Traditional Arabic" w:eastAsia="MS Mincho" w:hAnsi="Traditional Arabic"/>
          <w:b/>
          <w:noProof w:val="0"/>
          <w:color w:val="000000"/>
          <w:sz w:val="36"/>
          <w:rtl/>
          <w:lang w:bidi="ar-EG"/>
        </w:rPr>
        <w:lastRenderedPageBreak/>
        <w:t>والمحرمات"</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5"/>
      </w:r>
      <w:r w:rsidRPr="00176418">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0A1310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فأين هؤلاء الذين ينسبون لأئمة الدعوة أنهم يكفرون بالموالاة مطلقا!</w:t>
      </w:r>
    </w:p>
    <w:p w14:paraId="22E3891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rPr>
        <w:t>ثامنا</w:t>
      </w:r>
      <w:r w:rsidRPr="000D3737">
        <w:rPr>
          <w:rFonts w:ascii="Traditional Arabic" w:eastAsia="MS Mincho" w:hAnsi="Traditional Arabic" w:hint="cs"/>
          <w:bCs/>
          <w:noProof w:val="0"/>
          <w:color w:val="000000"/>
          <w:sz w:val="36"/>
          <w:rtl/>
        </w:rPr>
        <w:t>:</w:t>
      </w:r>
      <w:r>
        <w:rPr>
          <w:rFonts w:ascii="Traditional Arabic" w:eastAsia="MS Mincho" w:hAnsi="Traditional Arabic" w:hint="cs"/>
          <w:b/>
          <w:noProof w:val="0"/>
          <w:color w:val="000000"/>
          <w:sz w:val="36"/>
          <w:rtl/>
        </w:rPr>
        <w:t xml:space="preserve"> </w:t>
      </w:r>
      <w:r w:rsidRPr="00D131B8">
        <w:rPr>
          <w:rFonts w:ascii="Traditional Arabic" w:eastAsia="MS Mincho" w:hAnsi="Traditional Arabic" w:hint="cs"/>
          <w:b/>
          <w:noProof w:val="0"/>
          <w:color w:val="000000"/>
          <w:sz w:val="36"/>
          <w:rtl/>
          <w:lang w:bidi="ar-EG"/>
        </w:rPr>
        <w:t xml:space="preserve">قول </w:t>
      </w:r>
      <w:r w:rsidRPr="00D131B8">
        <w:rPr>
          <w:rFonts w:ascii="Traditional Arabic" w:eastAsia="MS Mincho" w:hAnsi="Traditional Arabic"/>
          <w:b/>
          <w:noProof w:val="0"/>
          <w:color w:val="000000"/>
          <w:sz w:val="36"/>
          <w:rtl/>
          <w:lang w:bidi="ar-EG"/>
        </w:rPr>
        <w:t>زهير الذوادي</w:t>
      </w:r>
      <w:r w:rsidRPr="00D131B8">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"يشكل مفهوم الولاء والبراء أحد الأسس التي ينبني عليها العقل الجهادي الإسلامي المعاصر</w:t>
      </w:r>
      <w:r>
        <w:rPr>
          <w:rFonts w:ascii="Traditional Arabic" w:eastAsia="MS Mincho" w:hAnsi="Traditional Arabic" w:hint="cs"/>
          <w:b/>
          <w:noProof w:val="0"/>
          <w:color w:val="000000"/>
          <w:sz w:val="36"/>
          <w:rtl/>
          <w:lang w:bidi="ar-EG"/>
        </w:rPr>
        <w:t>...الخ".</w:t>
      </w:r>
    </w:p>
    <w:p w14:paraId="0E0E9770"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noProof w:val="0"/>
          <w:color w:val="000000"/>
          <w:sz w:val="36"/>
          <w:rtl/>
          <w:lang w:bidi="ar-EG"/>
        </w:rPr>
        <w:t xml:space="preserve">فهذا الكلام صحيح، فإن </w:t>
      </w:r>
      <w:r w:rsidRPr="00AF55A6">
        <w:rPr>
          <w:rFonts w:ascii="Traditional Arabic" w:eastAsia="MS Mincho" w:hAnsi="Traditional Arabic" w:hint="cs"/>
          <w:b/>
          <w:noProof w:val="0"/>
          <w:color w:val="000000"/>
          <w:sz w:val="36"/>
          <w:rtl/>
          <w:lang w:bidi="ar-EG"/>
        </w:rPr>
        <w:t>الولاء والبراء أحد الأسس التي ينبني عليها العقل الجهادي الإسلامي المعاصر</w:t>
      </w:r>
      <w:r>
        <w:rPr>
          <w:rFonts w:ascii="Traditional Arabic" w:eastAsia="MS Mincho" w:hAnsi="Traditional Arabic" w:hint="cs"/>
          <w:b/>
          <w:noProof w:val="0"/>
          <w:color w:val="000000"/>
          <w:sz w:val="36"/>
          <w:rtl/>
          <w:lang w:bidi="ar-EG"/>
        </w:rPr>
        <w:t>، وينبني عليها العقل الجهادي غير المعاصر</w:t>
      </w:r>
      <w:r>
        <w:rPr>
          <w:rFonts w:ascii="Msh Quraan1" w:eastAsia="MS Mincho" w:hAnsi="Msh Quraan1" w:hint="cs"/>
          <w:b/>
          <w:noProof w:val="0"/>
          <w:color w:val="000000"/>
          <w:sz w:val="36"/>
          <w:rtl/>
          <w:lang w:bidi="ar-EG"/>
        </w:rPr>
        <w:t>؛ فالولاء للمؤمنين والبراء من الكافرين من أخص خصائص العقيدة الإسلامية.</w:t>
      </w:r>
    </w:p>
    <w:p w14:paraId="60D46EFD"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لكن الإشكال في تطبيق هذه العقيدة وعدم معرفتها، وهو الذي ذكره الكاتب بقوله: "</w:t>
      </w:r>
      <w:r w:rsidRPr="00E42E0A">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شكّل العقل الجهادي المعاصر مفهومه على أساس تأويل خاص لبعض تعاليم القرآن الواردة في بعض آياته. وكما هو الحال في باقي مفاهيم العقل الجهادي فإن التأويل الخاص، لا ينطلق من مضمون الآية في حد ذاتها وعلى ضوء أسباب وظروف نزولها لتحديد الجانب النسبي فيها وفصله عن الجانب العام والمطلق، بل أن العقل الجهادي كثيراً ما يعتمد على رأي فقيه من الفقهاء الأصوليين الذي كان قد صاغ تفسيراً متشدداً وضيقاً للآية المعنية</w:t>
      </w:r>
      <w:r>
        <w:rPr>
          <w:rFonts w:ascii="Traditional Arabic" w:eastAsia="MS Mincho" w:hAnsi="Traditional Arabic" w:hint="cs"/>
          <w:b/>
          <w:noProof w:val="0"/>
          <w:color w:val="000000"/>
          <w:sz w:val="36"/>
          <w:rtl/>
          <w:lang w:bidi="ar-EG"/>
        </w:rPr>
        <w:t>..."</w:t>
      </w:r>
      <w:r>
        <w:rPr>
          <w:rFonts w:ascii="Msh Quraan1" w:eastAsia="MS Mincho" w:hAnsi="Msh Quraan1" w:hint="cs"/>
          <w:b/>
          <w:noProof w:val="0"/>
          <w:color w:val="000000"/>
          <w:sz w:val="36"/>
          <w:rtl/>
          <w:lang w:bidi="ar-EG"/>
        </w:rPr>
        <w:t>.</w:t>
      </w:r>
    </w:p>
    <w:p w14:paraId="50B2CECE"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وهذا الكلام ينطبق على كلام أئمة الدعوة، فمن يجعل له تأويلا خاصا، ولا يعرف أسبابه وظروفه ويتأوله على غير تأويله فإنه يقع في الخطأ، ولو وضعه موضعه، وعرف وجه الكلام فيه لم يقع في الخطأ.</w:t>
      </w:r>
    </w:p>
    <w:p w14:paraId="76B48814"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قال </w:t>
      </w:r>
      <w:r w:rsidRPr="00AE0847">
        <w:rPr>
          <w:rFonts w:ascii="Msh Quraan1" w:eastAsia="MS Mincho" w:hAnsi="Msh Quraan1"/>
          <w:b/>
          <w:noProof w:val="0"/>
          <w:color w:val="000000"/>
          <w:sz w:val="36"/>
          <w:rtl/>
          <w:lang w:bidi="ar-EG"/>
        </w:rPr>
        <w:t xml:space="preserve">شيخ الإسلام ابن تيميّة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lang w:bidi="ar-EG"/>
        </w:rPr>
        <w:t xml:space="preserve"> - معلقا على قول </w:t>
      </w:r>
      <w:r w:rsidRPr="00AE0847">
        <w:rPr>
          <w:rFonts w:ascii="Msh Quraan1" w:eastAsia="MS Mincho" w:hAnsi="Msh Quraan1"/>
          <w:b/>
          <w:noProof w:val="0"/>
          <w:color w:val="000000"/>
          <w:sz w:val="36"/>
          <w:rtl/>
          <w:lang w:bidi="ar-EG"/>
        </w:rPr>
        <w:t xml:space="preserve">الإمام أحمد بن حنبل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lang w:bidi="ar-EG"/>
        </w:rPr>
        <w:t>: "</w:t>
      </w:r>
      <w:r w:rsidRPr="00AE0847">
        <w:rPr>
          <w:rFonts w:ascii="Msh Quraan1" w:eastAsia="MS Mincho" w:hAnsi="Msh Quraan1"/>
          <w:b/>
          <w:noProof w:val="0"/>
          <w:color w:val="000000"/>
          <w:sz w:val="36"/>
          <w:rtl/>
          <w:lang w:bidi="ar-EG"/>
        </w:rPr>
        <w:t>أكثر ما يخطئ</w:t>
      </w:r>
      <w:r>
        <w:rPr>
          <w:rFonts w:ascii="Msh Quraan1" w:eastAsia="MS Mincho" w:hAnsi="Msh Quraan1"/>
          <w:b/>
          <w:noProof w:val="0"/>
          <w:color w:val="000000"/>
          <w:sz w:val="36"/>
          <w:rtl/>
          <w:lang w:bidi="ar-EG"/>
        </w:rPr>
        <w:t xml:space="preserve"> الناس من جهة: التأويل، والقياس</w:t>
      </w:r>
      <w:r>
        <w:rPr>
          <w:rFonts w:ascii="Msh Quraan1" w:eastAsia="MS Mincho" w:hAnsi="Msh Quraan1" w:hint="cs"/>
          <w:b/>
          <w:noProof w:val="0"/>
          <w:color w:val="000000"/>
          <w:sz w:val="36"/>
          <w:rtl/>
          <w:lang w:bidi="ar-EG"/>
        </w:rPr>
        <w:t xml:space="preserve">"- </w:t>
      </w:r>
      <w:r w:rsidRPr="00AE0847">
        <w:rPr>
          <w:rFonts w:ascii="Msh Quraan1" w:eastAsia="MS Mincho" w:hAnsi="Msh Quraan1"/>
          <w:b/>
          <w:noProof w:val="0"/>
          <w:color w:val="000000"/>
          <w:sz w:val="36"/>
          <w:rtl/>
          <w:lang w:bidi="ar-EG"/>
        </w:rPr>
        <w:t xml:space="preserve">: </w:t>
      </w:r>
      <w:r>
        <w:rPr>
          <w:rFonts w:ascii="Msh Quraan1" w:eastAsia="MS Mincho" w:hAnsi="Msh Quraan1" w:hint="cs"/>
          <w:b/>
          <w:noProof w:val="0"/>
          <w:color w:val="000000"/>
          <w:sz w:val="36"/>
          <w:rtl/>
          <w:lang w:bidi="ar-EG"/>
        </w:rPr>
        <w:t>"</w:t>
      </w:r>
      <w:r w:rsidRPr="00AE0847">
        <w:rPr>
          <w:rFonts w:ascii="Msh Quraan1" w:eastAsia="MS Mincho" w:hAnsi="Msh Quraan1"/>
          <w:b/>
          <w:noProof w:val="0"/>
          <w:color w:val="000000"/>
          <w:sz w:val="36"/>
          <w:rtl/>
          <w:lang w:bidi="ar-EG"/>
        </w:rPr>
        <w:t xml:space="preserve">أهل البدع يفسرون القرآن برأيهم ومعقولهم وما تأوّلوه من اللغة؛ ولهذا تجدهم لا يعتمدون على أحاديث النبي </w:t>
      </w:r>
      <w:r w:rsidRPr="00740220">
        <w:rPr>
          <w:rFonts w:ascii="AGA Arabesque" w:hAnsi="AGA Arabesque"/>
          <w:bCs/>
          <w:sz w:val="36"/>
          <w:lang w:bidi="ar-EG"/>
        </w:rPr>
        <w:t></w:t>
      </w:r>
      <w:r>
        <w:rPr>
          <w:rFonts w:ascii="Msh Quraan1" w:eastAsia="MS Mincho" w:hAnsi="Msh Quraan1" w:hint="cs"/>
          <w:b/>
          <w:noProof w:val="0"/>
          <w:color w:val="000000"/>
          <w:sz w:val="36"/>
          <w:rtl/>
          <w:lang w:bidi="ar-EG"/>
        </w:rPr>
        <w:t xml:space="preserve"> </w:t>
      </w:r>
      <w:r w:rsidRPr="00AE0847">
        <w:rPr>
          <w:rFonts w:ascii="Msh Quraan1" w:eastAsia="MS Mincho" w:hAnsi="Msh Quraan1"/>
          <w:b/>
          <w:noProof w:val="0"/>
          <w:color w:val="000000"/>
          <w:sz w:val="36"/>
          <w:rtl/>
          <w:lang w:bidi="ar-EG"/>
        </w:rPr>
        <w:t xml:space="preserve">والصحابة والتابعين وأئمة المسلمين؛ فلا يعتمدون لا على السنة، ولا على إجماع السلف وآثارهم؛ وإنما يعتمدون على العقل واللغة، وتجدهم لا يعتمدون على كتب التفسير المأثورة والحديث وآثار </w:t>
      </w:r>
      <w:r w:rsidRPr="00AE0847">
        <w:rPr>
          <w:rFonts w:ascii="Msh Quraan1" w:eastAsia="MS Mincho" w:hAnsi="Msh Quraan1"/>
          <w:b/>
          <w:noProof w:val="0"/>
          <w:color w:val="000000"/>
          <w:sz w:val="36"/>
          <w:rtl/>
          <w:lang w:bidi="ar-EG"/>
        </w:rPr>
        <w:lastRenderedPageBreak/>
        <w:t>السلف، وإنما يعتمدون على كتب الأدب وكتب الكلام التي وضعتها رءوسهم</w:t>
      </w:r>
      <w:r>
        <w:rPr>
          <w:rFonts w:ascii="Msh Quraan1" w:eastAsia="MS Mincho" w:hAnsi="Msh Quraan1" w:hint="cs"/>
          <w:b/>
          <w:noProof w:val="0"/>
          <w:color w:val="000000"/>
          <w:sz w:val="36"/>
          <w:rtl/>
          <w:lang w:bidi="ar-EG"/>
        </w:rPr>
        <w:t>"</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6"/>
      </w:r>
      <w:r w:rsidRPr="00176418">
        <w:rPr>
          <w:rFonts w:ascii="Msh Quraan1" w:eastAsia="MS Mincho" w:hAnsi="Msh Quraan1"/>
          <w:b/>
          <w:noProof w:val="0"/>
          <w:color w:val="000000"/>
          <w:sz w:val="36"/>
          <w:vertAlign w:val="superscript"/>
          <w:rtl/>
          <w:lang w:bidi="ar-EG"/>
        </w:rPr>
        <w:t>)</w:t>
      </w:r>
      <w:r w:rsidRPr="00AE0847">
        <w:rPr>
          <w:rFonts w:ascii="Msh Quraan1" w:eastAsia="MS Mincho" w:hAnsi="Msh Quraan1"/>
          <w:b/>
          <w:noProof w:val="0"/>
          <w:color w:val="000000"/>
          <w:sz w:val="36"/>
          <w:rtl/>
          <w:lang w:bidi="ar-EG"/>
        </w:rPr>
        <w:t>.</w:t>
      </w:r>
    </w:p>
    <w:p w14:paraId="06D55FE7"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rPr>
      </w:pPr>
      <w:r>
        <w:rPr>
          <w:rFonts w:ascii="Msh Quraan1" w:eastAsia="MS Mincho" w:hAnsi="Msh Quraan1" w:hint="cs"/>
          <w:b/>
          <w:noProof w:val="0"/>
          <w:color w:val="000000"/>
          <w:sz w:val="36"/>
          <w:rtl/>
        </w:rPr>
        <w:t xml:space="preserve">قال ابن القيم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rPr>
        <w:t xml:space="preserve"> مبينا أن أصل خراب الدين والدنيا من التأويل الفاسد: "</w:t>
      </w:r>
      <w:r w:rsidRPr="001A7AEB">
        <w:rPr>
          <w:rFonts w:ascii="Msh Quraan1" w:eastAsia="MS Mincho" w:hAnsi="Msh Quraan1"/>
          <w:b/>
          <w:noProof w:val="0"/>
          <w:color w:val="000000"/>
          <w:sz w:val="36"/>
          <w:rtl/>
        </w:rPr>
        <w:t>فأصل خراب الدين والدنيا إنما هو من التأويل الذي لم يرده اللَّه ورسوله بكلامه، ولا دلَّ عليه أنه مراده</w:t>
      </w:r>
      <w:r>
        <w:rPr>
          <w:rFonts w:ascii="Msh Quraan1" w:eastAsia="MS Mincho" w:hAnsi="Msh Quraan1" w:hint="cs"/>
          <w:b/>
          <w:noProof w:val="0"/>
          <w:color w:val="000000"/>
          <w:sz w:val="36"/>
          <w:rtl/>
        </w:rPr>
        <w:t>،</w:t>
      </w:r>
      <w:r w:rsidRPr="001A7AEB">
        <w:rPr>
          <w:rFonts w:ascii="Msh Quraan1" w:eastAsia="MS Mincho" w:hAnsi="Msh Quraan1"/>
          <w:b/>
          <w:noProof w:val="0"/>
          <w:color w:val="000000"/>
          <w:sz w:val="36"/>
          <w:rtl/>
        </w:rPr>
        <w:t xml:space="preserve"> وهل اختلفت الأمم على أنبيائهم إلا بالتأويل؟ وهل وقدت في الأمة فتنة كبيرة أو صغيره إلا بالتأويل؟ فمن بابه دخل إليها، وهل أريقت دماء المسلمين في الفتن إلا بالتأويل؟</w:t>
      </w:r>
      <w:r>
        <w:rPr>
          <w:rFonts w:ascii="Msh Quraan1" w:eastAsia="MS Mincho" w:hAnsi="Msh Quraan1" w:hint="cs"/>
          <w:b/>
          <w:noProof w:val="0"/>
          <w:color w:val="000000"/>
          <w:sz w:val="36"/>
          <w:rtl/>
        </w:rPr>
        <w:t>"</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7"/>
      </w:r>
      <w:r w:rsidRPr="00176418">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rPr>
        <w:t>.</w:t>
      </w:r>
    </w:p>
    <w:p w14:paraId="42CCE57A"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rPr>
      </w:pPr>
      <w:r>
        <w:rPr>
          <w:rFonts w:ascii="Msh Quraan1" w:eastAsia="MS Mincho" w:hAnsi="Msh Quraan1" w:hint="cs"/>
          <w:b/>
          <w:noProof w:val="0"/>
          <w:color w:val="000000"/>
          <w:sz w:val="36"/>
          <w:rtl/>
        </w:rPr>
        <w:t xml:space="preserve">أما </w:t>
      </w:r>
      <w:r w:rsidRPr="0043083F">
        <w:rPr>
          <w:rFonts w:ascii="Msh Quraan1" w:eastAsia="MS Mincho" w:hAnsi="Msh Quraan1"/>
          <w:b/>
          <w:noProof w:val="0"/>
          <w:color w:val="000000"/>
          <w:sz w:val="36"/>
          <w:rtl/>
        </w:rPr>
        <w:t xml:space="preserve">التأويل </w:t>
      </w:r>
      <w:r>
        <w:rPr>
          <w:rFonts w:ascii="Msh Quraan1" w:eastAsia="MS Mincho" w:hAnsi="Msh Quraan1" w:hint="cs"/>
          <w:b/>
          <w:noProof w:val="0"/>
          <w:color w:val="000000"/>
          <w:sz w:val="36"/>
          <w:rtl/>
        </w:rPr>
        <w:t xml:space="preserve">الموافق للكتاب والسنة، المبني على فهم السلف الصالح فهو التأويل الصحيح، </w:t>
      </w:r>
      <w:r w:rsidRPr="0043083F">
        <w:rPr>
          <w:rFonts w:ascii="Msh Quraan1" w:eastAsia="MS Mincho" w:hAnsi="Msh Quraan1"/>
          <w:b/>
          <w:noProof w:val="0"/>
          <w:color w:val="000000"/>
          <w:sz w:val="36"/>
          <w:rtl/>
        </w:rPr>
        <w:t>وأي تأويل خالف النصوص الشرعية المحكمة فهو من التأويل الباطل الفاسد الذي يجب الحذر منه ومن أهله.</w:t>
      </w:r>
      <w:r>
        <w:rPr>
          <w:rFonts w:ascii="Msh Quraan1" w:eastAsia="MS Mincho" w:hAnsi="Msh Quraan1" w:hint="cs"/>
          <w:b/>
          <w:noProof w:val="0"/>
          <w:color w:val="000000"/>
          <w:sz w:val="36"/>
          <w:rtl/>
        </w:rPr>
        <w:t xml:space="preserve"> </w:t>
      </w:r>
    </w:p>
    <w:p w14:paraId="498C5AE0"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rPr>
      </w:pPr>
      <w:r>
        <w:rPr>
          <w:rFonts w:ascii="Msh Quraan1" w:eastAsia="MS Mincho" w:hAnsi="Msh Quraan1" w:hint="cs"/>
          <w:b/>
          <w:noProof w:val="0"/>
          <w:color w:val="000000"/>
          <w:sz w:val="36"/>
          <w:rtl/>
        </w:rPr>
        <w:t xml:space="preserve">قال </w:t>
      </w:r>
      <w:r w:rsidRPr="0043083F">
        <w:rPr>
          <w:rFonts w:ascii="Msh Quraan1" w:eastAsia="MS Mincho" w:hAnsi="Msh Quraan1"/>
          <w:b/>
          <w:noProof w:val="0"/>
          <w:color w:val="000000"/>
          <w:sz w:val="36"/>
          <w:rtl/>
        </w:rPr>
        <w:t xml:space="preserve">ابن القيم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rPr>
        <w:t>: "</w:t>
      </w:r>
      <w:r w:rsidRPr="0043083F">
        <w:rPr>
          <w:rFonts w:ascii="Msh Quraan1" w:eastAsia="MS Mincho" w:hAnsi="Msh Quraan1"/>
          <w:b/>
          <w:noProof w:val="0"/>
          <w:color w:val="000000"/>
          <w:sz w:val="36"/>
          <w:rtl/>
        </w:rPr>
        <w:t>وبالجملة فالتأويل الذي يوافق ما دلت عليه النصوص وجاءت به السنة ويطابقها هو التأويل الصحيح</w:t>
      </w:r>
      <w:r>
        <w:rPr>
          <w:rFonts w:ascii="Msh Quraan1" w:eastAsia="MS Mincho" w:hAnsi="Msh Quraan1" w:hint="cs"/>
          <w:b/>
          <w:noProof w:val="0"/>
          <w:color w:val="000000"/>
          <w:sz w:val="36"/>
          <w:rtl/>
        </w:rPr>
        <w:t>،</w:t>
      </w:r>
      <w:r w:rsidRPr="0043083F">
        <w:rPr>
          <w:rFonts w:ascii="Msh Quraan1" w:eastAsia="MS Mincho" w:hAnsi="Msh Quraan1"/>
          <w:b/>
          <w:noProof w:val="0"/>
          <w:color w:val="000000"/>
          <w:sz w:val="36"/>
          <w:rtl/>
        </w:rPr>
        <w:t xml:space="preserve"> والتأويل الذي يخالف ما دلت عليه النصوص وجاءت به السنة هو التأويل الفاسد</w:t>
      </w:r>
      <w:r>
        <w:rPr>
          <w:rFonts w:ascii="Msh Quraan1" w:eastAsia="MS Mincho" w:hAnsi="Msh Quraan1" w:hint="cs"/>
          <w:b/>
          <w:noProof w:val="0"/>
          <w:color w:val="000000"/>
          <w:sz w:val="36"/>
          <w:rtl/>
        </w:rPr>
        <w:t>،</w:t>
      </w:r>
      <w:r w:rsidRPr="0043083F">
        <w:rPr>
          <w:rFonts w:ascii="Msh Quraan1" w:eastAsia="MS Mincho" w:hAnsi="Msh Quraan1"/>
          <w:b/>
          <w:noProof w:val="0"/>
          <w:color w:val="000000"/>
          <w:sz w:val="36"/>
          <w:rtl/>
        </w:rPr>
        <w:t xml:space="preserve"> ولا فرق بين باب الخبر والأمر في ذلك وكل تأويل وافق ما جاء به الرسول فهو المقبول وما خالفه فهو المردود</w:t>
      </w:r>
      <w:r>
        <w:rPr>
          <w:rFonts w:ascii="Msh Quraan1" w:eastAsia="MS Mincho" w:hAnsi="Msh Quraan1" w:hint="cs"/>
          <w:b/>
          <w:noProof w:val="0"/>
          <w:color w:val="000000"/>
          <w:sz w:val="36"/>
          <w:rtl/>
        </w:rPr>
        <w:t>"</w:t>
      </w:r>
      <w:r w:rsidRPr="00176418">
        <w:rPr>
          <w:rFonts w:ascii="Msh Quraan1" w:eastAsia="MS Mincho" w:hAnsi="Msh Quraan1"/>
          <w:b/>
          <w:noProof w:val="0"/>
          <w:color w:val="000000"/>
          <w:sz w:val="36"/>
          <w:vertAlign w:val="superscript"/>
          <w:rtl/>
          <w:lang w:bidi="ar-EG"/>
        </w:rPr>
        <w:t>(</w:t>
      </w:r>
      <w:r w:rsidRPr="00176418">
        <w:rPr>
          <w:rFonts w:ascii="Msh Quraan1" w:eastAsia="MS Mincho" w:hAnsi="Msh Quraan1"/>
          <w:b/>
          <w:noProof w:val="0"/>
          <w:color w:val="000000"/>
          <w:sz w:val="36"/>
          <w:vertAlign w:val="superscript"/>
          <w:rtl/>
          <w:lang w:bidi="ar-EG"/>
        </w:rPr>
        <w:footnoteReference w:id="1518"/>
      </w:r>
      <w:r w:rsidRPr="00176418">
        <w:rPr>
          <w:rFonts w:ascii="Msh Quraan1" w:eastAsia="MS Mincho" w:hAnsi="Msh Quraan1"/>
          <w:b/>
          <w:noProof w:val="0"/>
          <w:color w:val="000000"/>
          <w:sz w:val="36"/>
          <w:vertAlign w:val="superscript"/>
          <w:rtl/>
          <w:lang w:bidi="ar-EG"/>
        </w:rPr>
        <w:t>)</w:t>
      </w:r>
      <w:r w:rsidRPr="0043083F">
        <w:rPr>
          <w:rFonts w:ascii="Msh Quraan1" w:eastAsia="MS Mincho" w:hAnsi="Msh Quraan1"/>
          <w:b/>
          <w:noProof w:val="0"/>
          <w:color w:val="000000"/>
          <w:sz w:val="36"/>
          <w:rtl/>
        </w:rPr>
        <w:t>.</w:t>
      </w:r>
    </w:p>
    <w:p w14:paraId="2887303F"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تاسعا</w:t>
      </w:r>
      <w:r w:rsidRPr="00D21C04">
        <w:rPr>
          <w:rFonts w:ascii="Msh Quraan1" w:eastAsia="MS Mincho" w:hAnsi="Msh Quraan1" w:hint="cs"/>
          <w:bCs/>
          <w:noProof w:val="0"/>
          <w:color w:val="000000"/>
          <w:sz w:val="36"/>
          <w:rtl/>
          <w:lang w:bidi="ar-EG"/>
        </w:rPr>
        <w:t>:</w:t>
      </w:r>
      <w:r>
        <w:rPr>
          <w:rFonts w:ascii="Msh Quraan1" w:eastAsia="MS Mincho" w:hAnsi="Msh Quraan1" w:hint="cs"/>
          <w:b/>
          <w:noProof w:val="0"/>
          <w:color w:val="000000"/>
          <w:sz w:val="36"/>
          <w:rtl/>
          <w:lang w:bidi="ar-EG"/>
        </w:rPr>
        <w:t xml:space="preserve"> قوله: "</w:t>
      </w:r>
      <w:r w:rsidRPr="00AF55A6">
        <w:rPr>
          <w:rFonts w:ascii="Msh Quraan1" w:eastAsia="MS Mincho" w:hAnsi="Msh Quraan1" w:hint="cs"/>
          <w:b/>
          <w:noProof w:val="0"/>
          <w:color w:val="000000"/>
          <w:sz w:val="36"/>
          <w:rtl/>
          <w:lang w:bidi="ar-EG"/>
        </w:rPr>
        <w:t xml:space="preserve">وعلى مثل هذا منهجيته في مجالات ومسائل عديدة يعمد العقل الجهادي الإسلامي فيما تعلق بمسألة </w:t>
      </w:r>
      <w:r w:rsidRPr="00AF55A6">
        <w:rPr>
          <w:rFonts w:ascii="Traditional Arabic" w:eastAsia="MS Mincho" w:hAnsi="Traditional Arabic" w:hint="cs"/>
          <w:b/>
          <w:noProof w:val="0"/>
          <w:color w:val="000000"/>
          <w:sz w:val="36"/>
          <w:rtl/>
          <w:lang w:bidi="ar-EG"/>
        </w:rPr>
        <w:t xml:space="preserve">"الولاء والبراء" </w:t>
      </w:r>
      <w:r w:rsidRPr="00AF55A6">
        <w:rPr>
          <w:rFonts w:ascii="Msh Quraan1" w:eastAsia="MS Mincho" w:hAnsi="Msh Quraan1" w:hint="cs"/>
          <w:b/>
          <w:noProof w:val="0"/>
          <w:color w:val="000000"/>
          <w:sz w:val="36"/>
          <w:rtl/>
          <w:lang w:bidi="ar-EG"/>
        </w:rPr>
        <w:t>إلى الارتكاز إلى نص القرآن لتثبيت حقيقة أنه متبوئ لموقع الدفاع عن الصفاء الأصلي لمبادئ القرآن والسنة</w:t>
      </w:r>
      <w:r>
        <w:rPr>
          <w:rFonts w:ascii="Msh Quraan1" w:eastAsia="MS Mincho" w:hAnsi="Msh Quraan1" w:hint="cs"/>
          <w:b/>
          <w:noProof w:val="0"/>
          <w:color w:val="000000"/>
          <w:sz w:val="36"/>
          <w:rtl/>
          <w:lang w:bidi="ar-EG"/>
        </w:rPr>
        <w:t>".</w:t>
      </w:r>
    </w:p>
    <w:p w14:paraId="6552B7C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وهذا حق؛ فإن المرجع والرد يجب أن يكون إلى نص القرآن؛ ولكن الإشكال كما سبق في الفقرة السابقة، في فهم القرآن وتأويله على غير تأويله الصحيح. </w:t>
      </w:r>
    </w:p>
    <w:p w14:paraId="31622849" w14:textId="77777777" w:rsidR="006A46BA" w:rsidRPr="00AF55A6" w:rsidRDefault="006A46BA" w:rsidP="006A46BA">
      <w:pPr>
        <w:widowControl w:val="0"/>
        <w:spacing w:after="60"/>
        <w:jc w:val="center"/>
        <w:rPr>
          <w:rFonts w:ascii="louts shamy" w:hAnsi="louts shamy" w:cs="louts shamy"/>
          <w:sz w:val="40"/>
          <w:szCs w:val="40"/>
        </w:rPr>
      </w:pPr>
    </w:p>
    <w:p w14:paraId="1DB0592E" w14:textId="77777777" w:rsidR="006A46BA" w:rsidRPr="00AF55A6" w:rsidRDefault="006A46BA" w:rsidP="006A46BA">
      <w:pPr>
        <w:widowControl w:val="0"/>
        <w:bidi w:val="0"/>
        <w:spacing w:after="60"/>
        <w:jc w:val="left"/>
        <w:rPr>
          <w:rFonts w:ascii="Traditional Arabic" w:eastAsia="MS Mincho" w:hAnsi="Traditional Arabic"/>
          <w:b/>
          <w:noProof w:val="0"/>
          <w:color w:val="000000"/>
          <w:sz w:val="36"/>
          <w:lang w:bidi="ar-EG"/>
        </w:rPr>
      </w:pPr>
      <w:r w:rsidRPr="00AF55A6">
        <w:rPr>
          <w:rFonts w:ascii="Traditional Arabic" w:eastAsia="MS Mincho" w:hAnsi="Traditional Arabic"/>
          <w:b/>
          <w:noProof w:val="0"/>
          <w:color w:val="000000"/>
          <w:sz w:val="36"/>
          <w:lang w:bidi="ar-EG"/>
        </w:rPr>
        <w:br w:type="page"/>
      </w:r>
    </w:p>
    <w:p w14:paraId="1159F954" w14:textId="77777777" w:rsidR="006A46BA" w:rsidRPr="00AF55A6" w:rsidRDefault="006A46BA" w:rsidP="006A46BA">
      <w:pPr>
        <w:widowControl w:val="0"/>
        <w:ind w:firstLine="720"/>
        <w:jc w:val="both"/>
        <w:outlineLvl w:val="1"/>
        <w:rPr>
          <w:b/>
          <w:bCs/>
          <w:sz w:val="36"/>
          <w:szCs w:val="40"/>
          <w:rtl/>
        </w:rPr>
      </w:pPr>
      <w:bookmarkStart w:id="189" w:name="_Toc480048572"/>
      <w:r>
        <w:rPr>
          <w:rFonts w:hint="cs"/>
          <w:b/>
          <w:bCs/>
          <w:sz w:val="36"/>
          <w:szCs w:val="40"/>
          <w:rtl/>
          <w:lang w:bidi="ar-EG"/>
        </w:rPr>
        <w:lastRenderedPageBreak/>
        <w:t>المطلب</w:t>
      </w:r>
      <w:r w:rsidRPr="00AF55A6">
        <w:rPr>
          <w:rFonts w:hint="cs"/>
          <w:b/>
          <w:bCs/>
          <w:sz w:val="36"/>
          <w:szCs w:val="40"/>
          <w:rtl/>
          <w:lang w:bidi="ar-EG"/>
        </w:rPr>
        <w:t xml:space="preserve"> الثاني</w:t>
      </w:r>
      <w:bookmarkEnd w:id="189"/>
      <w:r>
        <w:rPr>
          <w:rFonts w:hint="cs"/>
          <w:b/>
          <w:bCs/>
          <w:sz w:val="36"/>
          <w:szCs w:val="40"/>
          <w:rtl/>
          <w:lang w:bidi="ar-EG"/>
        </w:rPr>
        <w:t xml:space="preserve">: </w:t>
      </w:r>
      <w:bookmarkStart w:id="190" w:name="_Toc480048573"/>
      <w:r>
        <w:rPr>
          <w:rFonts w:hint="cs"/>
          <w:b/>
          <w:bCs/>
          <w:sz w:val="36"/>
          <w:szCs w:val="40"/>
          <w:rtl/>
          <w:lang w:bidi="ar-EG"/>
        </w:rPr>
        <w:t xml:space="preserve">دعوى </w:t>
      </w:r>
      <w:r w:rsidRPr="00AF55A6">
        <w:rPr>
          <w:rFonts w:hint="cs"/>
          <w:b/>
          <w:bCs/>
          <w:sz w:val="36"/>
          <w:szCs w:val="40"/>
          <w:rtl/>
          <w:lang w:bidi="ar-EG"/>
        </w:rPr>
        <w:t>تأثر الولاء والبراء بالسياسة</w:t>
      </w:r>
      <w:bookmarkEnd w:id="190"/>
    </w:p>
    <w:p w14:paraId="43BEC729"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rPr>
      </w:pPr>
    </w:p>
    <w:p w14:paraId="08EB39D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من الدعاوى المعاصرة التي أثيرت ضد دعوة الإمام محمد بن عبدالوهاب دعوى أن</w:t>
      </w:r>
      <w:r w:rsidRPr="00AF55A6">
        <w:rPr>
          <w:rFonts w:ascii="Traditional Arabic" w:eastAsia="MS Mincho" w:hAnsi="Traditional Arabic" w:hint="cs"/>
          <w:b/>
          <w:noProof w:val="0"/>
          <w:color w:val="000000"/>
          <w:sz w:val="36"/>
          <w:rtl/>
          <w:lang w:bidi="ar-EG"/>
        </w:rPr>
        <w:t xml:space="preserve"> الولاء والبراء في </w:t>
      </w:r>
      <w:r>
        <w:rPr>
          <w:rFonts w:ascii="Traditional Arabic" w:eastAsia="MS Mincho" w:hAnsi="Traditional Arabic" w:hint="cs"/>
          <w:b/>
          <w:noProof w:val="0"/>
          <w:color w:val="000000"/>
          <w:sz w:val="36"/>
          <w:rtl/>
          <w:lang w:bidi="ar-EG"/>
        </w:rPr>
        <w:t xml:space="preserve">دعوة الإمام </w:t>
      </w:r>
      <w:r w:rsidRPr="00AF55A6">
        <w:rPr>
          <w:rFonts w:ascii="Traditional Arabic" w:eastAsia="MS Mincho" w:hAnsi="Traditional Arabic" w:hint="cs"/>
          <w:b/>
          <w:noProof w:val="0"/>
          <w:color w:val="000000"/>
          <w:sz w:val="36"/>
          <w:rtl/>
          <w:lang w:bidi="ar-EG"/>
        </w:rPr>
        <w:t>يتأثر بالسياسة، وأن</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أقوالها وأحكامها </w:t>
      </w:r>
      <w:r>
        <w:rPr>
          <w:rFonts w:ascii="Traditional Arabic" w:eastAsia="MS Mincho" w:hAnsi="Traditional Arabic" w:hint="cs"/>
          <w:b/>
          <w:noProof w:val="0"/>
          <w:color w:val="000000"/>
          <w:sz w:val="36"/>
          <w:rtl/>
          <w:lang w:bidi="ar-EG"/>
        </w:rPr>
        <w:t xml:space="preserve">تتغير </w:t>
      </w:r>
      <w:r w:rsidRPr="00AF55A6">
        <w:rPr>
          <w:rFonts w:ascii="Traditional Arabic" w:eastAsia="MS Mincho" w:hAnsi="Traditional Arabic" w:hint="cs"/>
          <w:b/>
          <w:noProof w:val="0"/>
          <w:color w:val="000000"/>
          <w:sz w:val="36"/>
          <w:rtl/>
          <w:lang w:bidi="ar-EG"/>
        </w:rPr>
        <w:t>في الول</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cs"/>
          <w:b/>
          <w:noProof w:val="0"/>
          <w:color w:val="000000"/>
          <w:sz w:val="36"/>
          <w:rtl/>
          <w:lang w:bidi="ar-EG"/>
        </w:rPr>
        <w:t>ء والبراء بحسب السياسة.</w:t>
      </w:r>
    </w:p>
    <w:p w14:paraId="43171E6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51181F">
        <w:rPr>
          <w:rFonts w:ascii="Traditional Arabic" w:eastAsia="MS Mincho" w:hAnsi="Traditional Arabic" w:hint="cs"/>
          <w:b/>
          <w:noProof w:val="0"/>
          <w:color w:val="000000"/>
          <w:sz w:val="36"/>
          <w:rtl/>
          <w:lang w:bidi="ar-EG"/>
        </w:rPr>
        <w:t>يقول دور غولد: "إرث الكراهية: لكن هل يمكن أن يرتبط إرهاب القرن الواحد</w:t>
      </w:r>
      <w:r w:rsidRPr="00AF55A6">
        <w:rPr>
          <w:rFonts w:ascii="Traditional Arabic" w:eastAsia="MS Mincho" w:hAnsi="Traditional Arabic" w:hint="cs"/>
          <w:b/>
          <w:noProof w:val="0"/>
          <w:color w:val="000000"/>
          <w:sz w:val="36"/>
          <w:rtl/>
          <w:lang w:bidi="ar-EG"/>
        </w:rPr>
        <w:t xml:space="preserve"> والعشرين فعلاً بعقيدة نشأت في منتصف القرن الثامن عشر؟ للإجابة عن هذا السؤال لا ينبغي أن ينظر المرء في أثر الوهابية العميق في العربية السعودية فحسب، بل أيضاً في كيفية تحفيز الوهابية السعودية العنف عبر تاريخها. ذلك أن الإسلام الوهابي حفز، على نحو خاص، ثلاث موجات من العنف المتطرف، نتجت عنها مآسٍ عظيمة في الشرق الأوسط"</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68F58CA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ذكر الموجات الثلاث</w:t>
      </w:r>
      <w:r>
        <w:rPr>
          <w:rFonts w:ascii="Traditional Arabic" w:eastAsia="MS Mincho" w:hAnsi="Traditional Arabic" w:hint="cs"/>
          <w:b/>
          <w:noProof w:val="0"/>
          <w:color w:val="000000"/>
          <w:sz w:val="36"/>
          <w:rtl/>
          <w:lang w:bidi="ar-EG"/>
        </w:rPr>
        <w:t>: في القرن الثامن عشر، ومطلع القرن العشرين، وما بين الخمسينيات والسبعينيات. و</w:t>
      </w:r>
      <w:r w:rsidRPr="00AF55A6">
        <w:rPr>
          <w:rFonts w:ascii="Traditional Arabic" w:eastAsia="MS Mincho" w:hAnsi="Traditional Arabic" w:hint="cs"/>
          <w:b/>
          <w:noProof w:val="0"/>
          <w:color w:val="000000"/>
          <w:sz w:val="36"/>
          <w:rtl/>
          <w:lang w:bidi="ar-EG"/>
        </w:rPr>
        <w:t xml:space="preserve">النشاطات التي قامت بها الدولة لدعم ونشر الوهابية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حسب زعمه- سواء في التعليم، أو بناء المساجد، أو الجمعيات الخيرية، أو غيرها.</w:t>
      </w:r>
    </w:p>
    <w:p w14:paraId="2F22214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664B99">
        <w:rPr>
          <w:rFonts w:ascii="Traditional Arabic" w:eastAsia="MS Mincho" w:hAnsi="Traditional Arabic" w:hint="cs"/>
          <w:b/>
          <w:noProof w:val="0"/>
          <w:color w:val="000000"/>
          <w:sz w:val="36"/>
          <w:rtl/>
          <w:lang w:bidi="ar-EG"/>
        </w:rPr>
        <w:t xml:space="preserve">ثم قال: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باختصار، لم تكن المشكلة تكمن فقط في أن الزعماء الدينيين الوهابيين كانوا ينشرون كراهية الغرب، التي حفزت الجيل الجديد من الإرهابيين، بل في أن النظام السعودي نفسه كان يدعم التنظ</w:t>
      </w:r>
      <w:r>
        <w:rPr>
          <w:rFonts w:ascii="Traditional Arabic" w:eastAsia="MS Mincho" w:hAnsi="Traditional Arabic" w:hint="cs"/>
          <w:b/>
          <w:noProof w:val="0"/>
          <w:color w:val="000000"/>
          <w:sz w:val="36"/>
          <w:rtl/>
          <w:lang w:bidi="ar-EG"/>
        </w:rPr>
        <w:t>يمات الوهابية المتطرفة والعنيفة</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4B63CA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ثم ذكر ما حصل بعد ذلك في التسعينيات من الحرص من الحكام على الفقهاء الوهابيين، والتضييق على الخيريات الوهابية، وما ترتب عليه من الجانب السياسي.</w:t>
      </w:r>
    </w:p>
    <w:p w14:paraId="4E6DDFE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B3542">
        <w:rPr>
          <w:rFonts w:ascii="Traditional Arabic" w:eastAsia="MS Mincho" w:hAnsi="Traditional Arabic" w:hint="cs"/>
          <w:b/>
          <w:noProof w:val="0"/>
          <w:color w:val="000000"/>
          <w:sz w:val="36"/>
          <w:rtl/>
          <w:lang w:bidi="ar-EG"/>
        </w:rPr>
        <w:t xml:space="preserve">ثم </w:t>
      </w:r>
      <w:r>
        <w:rPr>
          <w:rFonts w:ascii="Traditional Arabic" w:eastAsia="MS Mincho" w:hAnsi="Traditional Arabic" w:hint="cs"/>
          <w:b/>
          <w:noProof w:val="0"/>
          <w:color w:val="000000"/>
          <w:sz w:val="36"/>
          <w:rtl/>
          <w:lang w:bidi="ar-EG"/>
        </w:rPr>
        <w:t xml:space="preserve">نقل عن </w:t>
      </w:r>
      <w:r w:rsidRPr="007B3542">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"برنارد لويس"، المؤرخ المعروف المتخصص في الشرق الأوسط، </w:t>
      </w:r>
      <w:r>
        <w:rPr>
          <w:rFonts w:ascii="Traditional Arabic" w:eastAsia="MS Mincho" w:hAnsi="Traditional Arabic" w:hint="cs"/>
          <w:b/>
          <w:noProof w:val="0"/>
          <w:color w:val="000000"/>
          <w:sz w:val="36"/>
          <w:rtl/>
          <w:lang w:bidi="ar-EG"/>
        </w:rPr>
        <w:t xml:space="preserve">قوله: " </w:t>
      </w:r>
      <w:r w:rsidRPr="00AF55A6">
        <w:rPr>
          <w:rFonts w:ascii="Traditional Arabic" w:eastAsia="MS Mincho" w:hAnsi="Traditional Arabic" w:hint="cs"/>
          <w:b/>
          <w:noProof w:val="0"/>
          <w:color w:val="000000"/>
          <w:sz w:val="36"/>
          <w:rtl/>
          <w:lang w:bidi="ar-EG"/>
        </w:rPr>
        <w:t>باختصار، ساعدت الوهابية السعودية على إنتاج كراهية فريدة تجاه الغرب، لكن الدولة السعودية أتاحت نظاماً لحمل تلك الكراهية إلى العالم كله"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1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832DADC" w14:textId="77777777" w:rsidR="006A46BA" w:rsidRPr="00C36DD2"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B3542">
        <w:rPr>
          <w:rFonts w:ascii="Traditional Arabic" w:eastAsia="MS Mincho" w:hAnsi="Traditional Arabic" w:hint="cs"/>
          <w:b/>
          <w:noProof w:val="0"/>
          <w:color w:val="000000"/>
          <w:sz w:val="36"/>
          <w:rtl/>
          <w:lang w:bidi="ar-EG"/>
        </w:rPr>
        <w:t>ويقول الحسن بن علي الكتاني</w:t>
      </w:r>
      <w:r w:rsidRPr="00C36DD2">
        <w:rPr>
          <w:rFonts w:ascii="Traditional Arabic" w:eastAsia="MS Mincho" w:hAnsi="Traditional Arabic" w:hint="cs"/>
          <w:noProof w:val="0"/>
          <w:sz w:val="36"/>
          <w:rtl/>
          <w:lang w:bidi="ar-EG"/>
        </w:rPr>
        <w:t>: "فصل في تناقض النجديين في مسألة موالاة المشركين:</w:t>
      </w:r>
    </w:p>
    <w:p w14:paraId="02030A22"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lang w:bidi="ar-EG"/>
        </w:rPr>
      </w:pPr>
      <w:r w:rsidRPr="00AF55A6">
        <w:rPr>
          <w:rFonts w:ascii="Traditional Arabic" w:eastAsia="MS Mincho" w:hAnsi="Traditional Arabic" w:hint="cs"/>
          <w:noProof w:val="0"/>
          <w:sz w:val="36"/>
          <w:rtl/>
          <w:lang w:bidi="ar-EG"/>
        </w:rPr>
        <w:lastRenderedPageBreak/>
        <w:t>الملاحظ أن تكفير من والى (المشركين) عند النجديين أشبه ما يكون بالمسألة السياسية، فإنك عند قراءة تواريخهم تلاحظ أن مخالفيهم يعتبرون مشركين، ولو كانوا بخلاف ذلك، كما أن موافقيهم يعتبرون مسلمين ولو والوا (المشركين) وأهل الكتاب!!</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وكأن المسألة متعلقة بامرائهم من آل سعود وليست متعلقة بقواعد شرعية"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9A87685" w14:textId="77777777" w:rsidR="006A46BA" w:rsidRDefault="006A46BA" w:rsidP="006A46BA">
      <w:pPr>
        <w:widowControl w:val="0"/>
        <w:shd w:val="clear" w:color="auto" w:fill="FFFFFF" w:themeFill="background1"/>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5ED7A0B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سبق في الفصل الثاني، في الدعوى الرابعة فرية أن دعوة الإمام حركة سياسية وليست حركة دينية، وكذا في الفصل الثالث، في الدعوى الرابعة فرية أن التكفير كان سياسيا ولم يكن دينيا، وهذه الدعوى تفريع لهما وأن الولاء والبراء كان سياسيا، ولم يكن دينيا</w:t>
      </w:r>
      <w:r w:rsidRPr="00AF55A6">
        <w:rPr>
          <w:rFonts w:ascii="Msh Quraan1" w:eastAsia="MS Mincho" w:hAnsi="Msh Quraan1"/>
          <w:b/>
          <w:noProof w:val="0"/>
          <w:sz w:val="36"/>
          <w:vertAlign w:val="superscript"/>
          <w:rtl/>
          <w:lang w:bidi="ar-EG"/>
        </w:rPr>
        <w:t>(</w:t>
      </w:r>
      <w:r w:rsidRPr="00AF55A6">
        <w:rPr>
          <w:rFonts w:ascii="Msh Quraan1" w:eastAsia="MS Mincho" w:hAnsi="Msh Quraan1"/>
          <w:b/>
          <w:noProof w:val="0"/>
          <w:sz w:val="36"/>
          <w:vertAlign w:val="superscript"/>
          <w:rtl/>
          <w:lang w:bidi="ar-EG"/>
        </w:rPr>
        <w:footnoteReference w:id="1521"/>
      </w:r>
      <w:r w:rsidRPr="00AF55A6">
        <w:rPr>
          <w:rFonts w:ascii="Msh Quraan1" w:eastAsia="MS Mincho" w:hAnsi="Msh Quraan1"/>
          <w:b/>
          <w:noProof w:val="0"/>
          <w:sz w:val="36"/>
          <w:vertAlign w:val="superscript"/>
          <w:rtl/>
          <w:lang w:bidi="ar-EG"/>
        </w:rPr>
        <w:t>)</w:t>
      </w:r>
      <w:r>
        <w:rPr>
          <w:rFonts w:ascii="Traditional Arabic" w:eastAsia="MS Mincho" w:hAnsi="Traditional Arabic" w:hint="cs"/>
          <w:b/>
          <w:noProof w:val="0"/>
          <w:color w:val="000000"/>
          <w:sz w:val="36"/>
          <w:rtl/>
          <w:lang w:bidi="ar-EG"/>
        </w:rPr>
        <w:t>.</w:t>
      </w:r>
    </w:p>
    <w:p w14:paraId="113C5EA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color w:val="000000"/>
          <w:sz w:val="36"/>
          <w:rtl/>
          <w:lang w:bidi="ar-EG"/>
        </w:rPr>
        <w:t>الجواب عن هذه الدعوى</w:t>
      </w:r>
      <w:r>
        <w:rPr>
          <w:rFonts w:ascii="Traditional Arabic" w:eastAsia="MS Mincho" w:hAnsi="Traditional Arabic" w:hint="cs"/>
          <w:bCs/>
          <w:noProof w:val="0"/>
          <w:color w:val="000000"/>
          <w:sz w:val="36"/>
          <w:rtl/>
          <w:lang w:bidi="ar-EG"/>
        </w:rPr>
        <w:t>:</w:t>
      </w:r>
    </w:p>
    <w:p w14:paraId="5407D08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B0511">
        <w:rPr>
          <w:rFonts w:ascii="Traditional Arabic" w:eastAsia="MS Mincho" w:hAnsi="Traditional Arabic" w:hint="cs"/>
          <w:bCs/>
          <w:noProof w:val="0"/>
          <w:color w:val="000000"/>
          <w:sz w:val="36"/>
          <w:rtl/>
          <w:lang w:bidi="ar-EG"/>
        </w:rPr>
        <w:t>أولا:</w:t>
      </w:r>
      <w:r>
        <w:rPr>
          <w:rFonts w:ascii="Traditional Arabic" w:eastAsia="MS Mincho" w:hAnsi="Traditional Arabic" w:hint="cs"/>
          <w:b/>
          <w:noProof w:val="0"/>
          <w:color w:val="000000"/>
          <w:sz w:val="36"/>
          <w:rtl/>
          <w:lang w:bidi="ar-EG"/>
        </w:rPr>
        <w:t xml:space="preserve"> سبق في المبحث الثاني من هذا الفصل بيان عقيدة الإمام محمد بن عبدالوهاب </w:t>
      </w:r>
      <w:r w:rsidRPr="00AF55A6">
        <w:rPr>
          <w:rFonts w:ascii="KFGQPC Arabic Symbols 01" w:eastAsia="MS Mincho" w:hAnsi="KFGQPC Arabic Symbols 01" w:cs="KFGQPC Arabic Symbols 01"/>
          <w:noProof w:val="0"/>
          <w:color w:val="000000"/>
          <w:szCs w:val="28"/>
          <w:lang w:bidi="ar-EG"/>
        </w:rPr>
        <w:t></w:t>
      </w:r>
      <w:r>
        <w:rPr>
          <w:rFonts w:ascii="KFGQPC Arabic Symbols 01" w:eastAsia="MS Mincho" w:hAnsi="KFGQPC Arabic Symbols 01" w:cs="KFGQPC Arabic Symbols 01" w:hint="cs"/>
          <w:noProof w:val="0"/>
          <w:color w:val="000000"/>
          <w:szCs w:val="28"/>
          <w:rtl/>
          <w:lang w:bidi="ar-EG"/>
        </w:rPr>
        <w:t xml:space="preserve"> </w:t>
      </w:r>
      <w:r>
        <w:rPr>
          <w:rFonts w:ascii="Traditional Arabic" w:eastAsia="MS Mincho" w:hAnsi="Traditional Arabic" w:hint="cs"/>
          <w:b/>
          <w:noProof w:val="0"/>
          <w:color w:val="000000"/>
          <w:sz w:val="36"/>
          <w:rtl/>
          <w:lang w:bidi="ar-EG"/>
        </w:rPr>
        <w:t xml:space="preserve">في الولاء والبراء، وأنها تعتمد على الكتاب والسنة، وموافقة لعقيدة السلف، </w:t>
      </w:r>
      <w:r w:rsidRPr="00AF55A6">
        <w:rPr>
          <w:rFonts w:ascii="Traditional Arabic" w:eastAsia="MS Mincho" w:hAnsi="Traditional Arabic" w:hint="cs"/>
          <w:b/>
          <w:noProof w:val="0"/>
          <w:color w:val="000000"/>
          <w:sz w:val="36"/>
          <w:rtl/>
          <w:lang w:bidi="ar-EG"/>
        </w:rPr>
        <w:t xml:space="preserve">ولم يكن </w:t>
      </w:r>
      <w:r>
        <w:rPr>
          <w:rFonts w:ascii="Traditional Arabic" w:eastAsia="MS Mincho" w:hAnsi="Traditional Arabic" w:hint="cs"/>
          <w:b/>
          <w:noProof w:val="0"/>
          <w:color w:val="000000"/>
          <w:sz w:val="36"/>
          <w:rtl/>
          <w:lang w:bidi="ar-EG"/>
        </w:rPr>
        <w:t>قط</w:t>
      </w:r>
      <w:r w:rsidRPr="00AF55A6">
        <w:rPr>
          <w:rFonts w:ascii="Traditional Arabic" w:eastAsia="MS Mincho" w:hAnsi="Traditional Arabic" w:hint="cs"/>
          <w:b/>
          <w:noProof w:val="0"/>
          <w:color w:val="000000"/>
          <w:sz w:val="36"/>
          <w:rtl/>
          <w:lang w:bidi="ar-EG"/>
        </w:rPr>
        <w:t xml:space="preserve"> لها تأثر بالسياسة التي تغير حكمها الشرعي، مع أن الشرع يشمل حياة الناس كلها</w:t>
      </w:r>
      <w:r>
        <w:rPr>
          <w:rFonts w:ascii="Traditional Arabic" w:eastAsia="MS Mincho" w:hAnsi="Traditional Arabic" w:hint="cs"/>
          <w:b/>
          <w:noProof w:val="0"/>
          <w:color w:val="000000"/>
          <w:sz w:val="36"/>
          <w:rtl/>
          <w:lang w:bidi="ar-EG"/>
        </w:rPr>
        <w:t>: الدينية والسياسية</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hint="cs"/>
          <w:b/>
          <w:noProof w:val="0"/>
          <w:color w:val="000000"/>
          <w:sz w:val="36"/>
          <w:rtl/>
          <w:lang w:bidi="ar-EG"/>
        </w:rPr>
        <w:t>الاقتصادية وغيرها. وهم حين يتكلمون في هذا الأمر -الولاء والبراء- ينطلقون من منطلق شرعي.</w:t>
      </w:r>
    </w:p>
    <w:p w14:paraId="4AD8D80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ثانيا</w:t>
      </w:r>
      <w:r w:rsidRPr="00A26086">
        <w:rPr>
          <w:rFonts w:ascii="Traditional Arabic" w:eastAsia="MS Mincho" w:hAnsi="Traditional Arabic" w:hint="cs"/>
          <w:bCs/>
          <w:noProof w:val="0"/>
          <w:color w:val="000000"/>
          <w:sz w:val="36"/>
          <w:rtl/>
          <w:lang w:bidi="ar-EG"/>
        </w:rPr>
        <w:t>:</w:t>
      </w:r>
      <w:r w:rsidRPr="006975AC">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أين في كتب الإمام </w:t>
      </w:r>
      <w:r w:rsidRPr="006975AC">
        <w:rPr>
          <w:rFonts w:ascii="KFGQPC Arabic Symbols 01" w:eastAsia="MS Mincho" w:hAnsi="KFGQPC Arabic Symbols 01" w:cs="KFGQPC Arabic Symbols 01"/>
          <w:noProof w:val="0"/>
          <w:color w:val="000000"/>
          <w:szCs w:val="28"/>
          <w:lang w:bidi="ar-EG"/>
        </w:rPr>
        <w:t></w:t>
      </w:r>
      <w:r>
        <w:rPr>
          <w:rFonts w:ascii="KFGQPC Arabic Symbols 01" w:eastAsia="MS Mincho" w:hAnsi="KFGQPC Arabic Symbols 01" w:cs="KFGQPC Arabic Symbols 01" w:hint="cs"/>
          <w:noProof w:val="0"/>
          <w:color w:val="000000"/>
          <w:szCs w:val="28"/>
          <w:rtl/>
          <w:lang w:bidi="ar-EG"/>
        </w:rPr>
        <w:t xml:space="preserve"> </w:t>
      </w:r>
      <w:r w:rsidRPr="006975AC">
        <w:rPr>
          <w:rFonts w:ascii="Traditional Arabic" w:eastAsia="MS Mincho" w:hAnsi="Traditional Arabic" w:hint="cs"/>
          <w:b/>
          <w:noProof w:val="0"/>
          <w:color w:val="000000"/>
          <w:sz w:val="36"/>
          <w:rtl/>
          <w:lang w:bidi="ar-EG"/>
        </w:rPr>
        <w:t xml:space="preserve">وأئمة الدعوة </w:t>
      </w:r>
      <w:r>
        <w:rPr>
          <w:rFonts w:ascii="Traditional Arabic" w:eastAsia="MS Mincho" w:hAnsi="Traditional Arabic" w:hint="cs"/>
          <w:b/>
          <w:noProof w:val="0"/>
          <w:color w:val="000000"/>
          <w:sz w:val="36"/>
          <w:rtl/>
          <w:lang w:bidi="ar-EG"/>
        </w:rPr>
        <w:t>خضوعها و</w:t>
      </w:r>
      <w:r w:rsidRPr="006975AC">
        <w:rPr>
          <w:rFonts w:ascii="Traditional Arabic" w:eastAsia="MS Mincho" w:hAnsi="Traditional Arabic" w:hint="cs"/>
          <w:b/>
          <w:noProof w:val="0"/>
          <w:color w:val="000000"/>
          <w:sz w:val="36"/>
          <w:rtl/>
          <w:lang w:bidi="ar-EG"/>
        </w:rPr>
        <w:t>تأثرها بالسياسة</w:t>
      </w:r>
      <w:r>
        <w:rPr>
          <w:rFonts w:ascii="Traditional Arabic" w:eastAsia="MS Mincho" w:hAnsi="Traditional Arabic" w:hint="cs"/>
          <w:b/>
          <w:noProof w:val="0"/>
          <w:color w:val="000000"/>
          <w:sz w:val="36"/>
          <w:rtl/>
          <w:lang w:bidi="ar-EG"/>
        </w:rPr>
        <w:t>، وأنها دعوة أو حركة سياسية مثلها مثل بقية الحركات السياسية؟</w:t>
      </w:r>
      <w:r w:rsidRPr="006975AC">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لم يذكر المناوئ مثالا واحدا في ذلك، وإنما يتبع المتشابه من القول، ويثير به الشبهة، وإلا لو رجع لفتاوى أئمة الدعوة من السابقين </w:t>
      </w:r>
      <w:r>
        <w:rPr>
          <w:rFonts w:ascii="Traditional Arabic" w:eastAsia="MS Mincho" w:hAnsi="Traditional Arabic" w:hint="cs"/>
          <w:b/>
          <w:noProof w:val="0"/>
          <w:color w:val="000000"/>
          <w:sz w:val="36"/>
          <w:rtl/>
          <w:lang w:bidi="ar-EG"/>
        </w:rPr>
        <w:lastRenderedPageBreak/>
        <w:t>والمعاصرين لاستبان له الحق في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7BE3D1A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قال الإمام محمد بن عبدالوهاب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xml:space="preserve"> في رسالة له عن الأمر بالمعروف والنهي عن المنكر: "</w:t>
      </w:r>
      <w:r w:rsidRPr="00395BFB">
        <w:rPr>
          <w:rFonts w:ascii="Traditional Arabic" w:eastAsia="MS Mincho" w:hAnsi="Traditional Arabic"/>
          <w:b/>
          <w:noProof w:val="0"/>
          <w:color w:val="000000"/>
          <w:sz w:val="36"/>
          <w:rtl/>
          <w:lang w:bidi="ar-EG"/>
        </w:rPr>
        <w:t>والجامع لهذا كله: أنه إذا صدر المنكر من أمير أو غيره، أن ينصح برفق خفية ما يشرف عليه أحد، فإن وافق وإلا استلحق عليه رجال يقبل منهم بخفية، فإن ما فعل، فيمكن الإنكار ظاهراً إلا إن كان على أمير ونصحه ولا وافق، واستلحق عليه ولا وافق، فيرفع الأمر إلينا خفية</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6DEF5A25" w14:textId="77777777" w:rsidR="006A46BA" w:rsidRPr="00395BFB"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الإمام عبدالرحمن بن حسن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w:t>
      </w:r>
      <w:r w:rsidRPr="00D0611F">
        <w:rPr>
          <w:rFonts w:ascii="Traditional Arabic" w:eastAsia="MS Mincho" w:hAnsi="Traditional Arabic"/>
          <w:b/>
          <w:noProof w:val="0"/>
          <w:color w:val="000000"/>
          <w:sz w:val="36"/>
          <w:rtl/>
          <w:lang w:bidi="ar-EG"/>
        </w:rPr>
        <w:t>وعلى الإمام - وفقه الله - أن يبعث للدين عمالا، كما يبعث للزكاة عمالا، ليعلموهم دينهم، ويأمروهم وينهوهم؛ وهذا مما يجب على الإمام، أعانه الله على ذلك، ووفقه للقيام بوظائف الدين، نصيحة لله، ولكتابه، ولرسوله، وللمسلم</w:t>
      </w:r>
      <w:r>
        <w:rPr>
          <w:rFonts w:ascii="Traditional Arabic" w:eastAsia="MS Mincho" w:hAnsi="Traditional Arabic"/>
          <w:b/>
          <w:noProof w:val="0"/>
          <w:color w:val="000000"/>
          <w:sz w:val="36"/>
          <w:rtl/>
          <w:lang w:bidi="ar-EG"/>
        </w:rPr>
        <w:t>ين، سنة الخلفاء الراشدين</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262332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الشيخ سعد بن عتيق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xml:space="preserve"> في رسالة له في حث المشايخ</w:t>
      </w:r>
      <w:r w:rsidR="00584938">
        <w:rPr>
          <w:rFonts w:ascii="Traditional Arabic" w:eastAsia="MS Mincho" w:hAnsi="Traditional Arabic" w:hint="cs"/>
          <w:b/>
          <w:noProof w:val="0"/>
          <w:color w:val="000000"/>
          <w:sz w:val="36"/>
          <w:rtl/>
          <w:lang w:bidi="ar-EG"/>
        </w:rPr>
        <w:t xml:space="preserve"> على مناصحة الأمراء</w:t>
      </w:r>
      <w:r>
        <w:rPr>
          <w:rFonts w:ascii="Traditional Arabic" w:eastAsia="MS Mincho" w:hAnsi="Traditional Arabic" w:hint="cs"/>
          <w:b/>
          <w:noProof w:val="0"/>
          <w:color w:val="000000"/>
          <w:sz w:val="36"/>
          <w:rtl/>
          <w:lang w:bidi="ar-EG"/>
        </w:rPr>
        <w:t>: "</w:t>
      </w:r>
      <w:r w:rsidRPr="006E40A9">
        <w:rPr>
          <w:rtl/>
        </w:rPr>
        <w:t xml:space="preserve"> </w:t>
      </w:r>
      <w:r w:rsidRPr="006E40A9">
        <w:rPr>
          <w:rFonts w:ascii="Traditional Arabic" w:eastAsia="MS Mincho" w:hAnsi="Traditional Arabic"/>
          <w:b/>
          <w:noProof w:val="0"/>
          <w:color w:val="000000"/>
          <w:sz w:val="36"/>
          <w:rtl/>
          <w:lang w:bidi="ar-EG"/>
        </w:rPr>
        <w:t>ومن أعظم الواجبات: مناصحة ولي أمر المسلمين ودعوته إلى ما فيه صلاحه وفلاحه، من القيام بأمر الله، والدعوة إلى توحيده وطاعته، وإحياء شعائر الإسلام، التي قد عطلت على كثير من الرعايا</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5C5146CB" w14:textId="77777777" w:rsidR="006A46BA" w:rsidRPr="00395BFB" w:rsidRDefault="006A46BA" w:rsidP="00584938">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الشيخ عبدالله بن حميد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xml:space="preserve"> في رسالة له لولي العهد في وقته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بعد أن ذكر له بعض المنكرات -: "</w:t>
      </w:r>
      <w:r w:rsidRPr="002B6306">
        <w:rPr>
          <w:rtl/>
        </w:rPr>
        <w:t xml:space="preserve"> </w:t>
      </w:r>
      <w:r w:rsidRPr="002B6306">
        <w:rPr>
          <w:rFonts w:ascii="Traditional Arabic" w:eastAsia="MS Mincho" w:hAnsi="Traditional Arabic"/>
          <w:b/>
          <w:noProof w:val="0"/>
          <w:color w:val="000000"/>
          <w:sz w:val="36"/>
          <w:rtl/>
          <w:lang w:bidi="ar-EG"/>
        </w:rPr>
        <w:t xml:space="preserve">فإذا كانت هذه أحوال البعض من الناس، ثم صار كثير من المسؤولين في الدولة مثلهم، متى تستقيم الأحوال؟ متى تتم الأمور؟ متى تقوم دعائم الدين؟ متى تتمكن أسس الملك؟ إن الدين والملك أخوان، فمن كان ضد الدين فهو ضد ملوك الإسلام وأهله؛ ومن كان </w:t>
      </w:r>
      <w:r w:rsidRPr="002B6306">
        <w:rPr>
          <w:rFonts w:ascii="Traditional Arabic" w:eastAsia="MS Mincho" w:hAnsi="Traditional Arabic"/>
          <w:b/>
          <w:noProof w:val="0"/>
          <w:color w:val="000000"/>
          <w:sz w:val="36"/>
          <w:rtl/>
          <w:lang w:bidi="ar-EG"/>
        </w:rPr>
        <w:lastRenderedPageBreak/>
        <w:t xml:space="preserve">ضد ولاة الأمور فهو ضد الدين، وإن تظاهر بالنصرة للإسلام؛ لأن الإسلام ينهاه عن كل ما يمس السياسة الرشيدة؛ والإسلام يقول: </w:t>
      </w:r>
      <w:r>
        <w:rPr>
          <w:rFonts w:ascii="Traditional Arabic" w:hAnsi="Traditional Arabic"/>
          <w:sz w:val="36"/>
          <w:rtl/>
        </w:rPr>
        <w:t>«</w:t>
      </w:r>
      <w:r w:rsidRPr="002B6306">
        <w:rPr>
          <w:rFonts w:ascii="Traditional Arabic" w:eastAsia="MS Mincho" w:hAnsi="Traditional Arabic"/>
          <w:b/>
          <w:noProof w:val="0"/>
          <w:color w:val="000000"/>
          <w:sz w:val="36"/>
          <w:rtl/>
          <w:lang w:bidi="ar-EG"/>
        </w:rPr>
        <w:t>من فارق الجماعة قيد شبر فمات، فميتته ميتة جاهلية</w:t>
      </w:r>
      <w:r w:rsidRPr="00066889">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2B6306">
        <w:rPr>
          <w:rFonts w:ascii="Traditional Arabic" w:eastAsia="MS Mincho" w:hAnsi="Traditional Arabic"/>
          <w:b/>
          <w:noProof w:val="0"/>
          <w:color w:val="000000"/>
          <w:sz w:val="36"/>
          <w:rtl/>
          <w:lang w:bidi="ar-EG"/>
        </w:rPr>
        <w:t xml:space="preserve"> والإسلام يقول: </w:t>
      </w:r>
      <w:r>
        <w:rPr>
          <w:rFonts w:ascii="Traditional Arabic" w:hAnsi="Traditional Arabic"/>
          <w:sz w:val="36"/>
          <w:rtl/>
        </w:rPr>
        <w:t>«</w:t>
      </w:r>
      <w:r w:rsidRPr="002B6306">
        <w:rPr>
          <w:rFonts w:ascii="Traditional Arabic" w:eastAsia="MS Mincho" w:hAnsi="Traditional Arabic"/>
          <w:b/>
          <w:noProof w:val="0"/>
          <w:color w:val="000000"/>
          <w:sz w:val="36"/>
          <w:rtl/>
          <w:lang w:bidi="ar-EG"/>
        </w:rPr>
        <w:t>من أهان إمام المسلمين أهانه الله</w:t>
      </w:r>
      <w:r w:rsidRPr="00066889">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7"/>
      </w:r>
      <w:r w:rsidRPr="00AF55A6">
        <w:rPr>
          <w:rFonts w:ascii="Msh Quraan1" w:eastAsia="MS Mincho" w:hAnsi="Msh Quraan1"/>
          <w:b/>
          <w:noProof w:val="0"/>
          <w:color w:val="000000"/>
          <w:sz w:val="36"/>
          <w:vertAlign w:val="superscript"/>
          <w:rtl/>
          <w:lang w:bidi="ar-EG"/>
        </w:rPr>
        <w:t>)</w:t>
      </w:r>
      <w:r w:rsidRPr="002B6306">
        <w:rPr>
          <w:rFonts w:ascii="Traditional Arabic" w:eastAsia="MS Mincho" w:hAnsi="Traditional Arabic"/>
          <w:b/>
          <w:noProof w:val="0"/>
          <w:color w:val="000000"/>
          <w:sz w:val="36"/>
          <w:rtl/>
          <w:lang w:bidi="ar-EG"/>
        </w:rPr>
        <w:t xml:space="preserve">، والإسلام يقول: </w:t>
      </w:r>
      <w:r>
        <w:rPr>
          <w:rFonts w:ascii="Traditional Arabic" w:hAnsi="Traditional Arabic"/>
          <w:sz w:val="36"/>
          <w:rtl/>
        </w:rPr>
        <w:t>«</w:t>
      </w:r>
      <w:r w:rsidRPr="002B6306">
        <w:rPr>
          <w:rFonts w:ascii="Traditional Arabic" w:eastAsia="MS Mincho" w:hAnsi="Traditional Arabic"/>
          <w:b/>
          <w:noProof w:val="0"/>
          <w:color w:val="000000"/>
          <w:sz w:val="36"/>
          <w:rtl/>
          <w:lang w:bidi="ar-EG"/>
        </w:rPr>
        <w:t>السلطان ظل الله في أرضه</w:t>
      </w:r>
      <w:r w:rsidRPr="00066889">
        <w:rPr>
          <w:rFonts w:ascii="Traditional Arabic" w:hAnsi="Traditional Arabic"/>
          <w:sz w:val="36"/>
          <w:rtl/>
        </w:rPr>
        <w:t>»</w:t>
      </w:r>
      <w:r w:rsidR="00584938" w:rsidRPr="00AF55A6">
        <w:rPr>
          <w:rFonts w:ascii="Msh Quraan1" w:eastAsia="MS Mincho" w:hAnsi="Msh Quraan1"/>
          <w:b/>
          <w:noProof w:val="0"/>
          <w:color w:val="000000"/>
          <w:sz w:val="36"/>
          <w:vertAlign w:val="superscript"/>
          <w:rtl/>
          <w:lang w:bidi="ar-EG"/>
        </w:rPr>
        <w:t>(</w:t>
      </w:r>
      <w:r w:rsidR="00584938" w:rsidRPr="00AF55A6">
        <w:rPr>
          <w:rFonts w:ascii="Msh Quraan1" w:eastAsia="MS Mincho" w:hAnsi="Msh Quraan1"/>
          <w:b/>
          <w:noProof w:val="0"/>
          <w:color w:val="000000"/>
          <w:sz w:val="36"/>
          <w:vertAlign w:val="superscript"/>
          <w:rtl/>
          <w:lang w:bidi="ar-EG"/>
        </w:rPr>
        <w:footnoteReference w:id="1528"/>
      </w:r>
      <w:r w:rsidR="00584938" w:rsidRPr="00AF55A6">
        <w:rPr>
          <w:rFonts w:ascii="Msh Quraan1" w:eastAsia="MS Mincho" w:hAnsi="Msh Quraan1"/>
          <w:b/>
          <w:noProof w:val="0"/>
          <w:color w:val="000000"/>
          <w:sz w:val="36"/>
          <w:vertAlign w:val="superscript"/>
          <w:rtl/>
          <w:lang w:bidi="ar-EG"/>
        </w:rPr>
        <w:t>)</w:t>
      </w:r>
      <w:r w:rsidRPr="002B6306">
        <w:rPr>
          <w:rFonts w:ascii="Traditional Arabic" w:eastAsia="MS Mincho" w:hAnsi="Traditional Arabic"/>
          <w:b/>
          <w:noProof w:val="0"/>
          <w:color w:val="000000"/>
          <w:sz w:val="36"/>
          <w:rtl/>
          <w:lang w:bidi="ar-EG"/>
        </w:rPr>
        <w:t>، فمن خرج على الإمام يريد نصرة الإسلام بزعمه فهو كاذب، ما لم يعين ما أخل به الإمام، ويناصحه سرا مرارا، ثم يعلن له ذلك عند العجز عنها في السر</w:t>
      </w:r>
      <w:r w:rsidRPr="00066889">
        <w:rPr>
          <w:rFonts w:ascii="Traditional Arabic" w:hAnsi="Traditional Arabic"/>
          <w:sz w:val="36"/>
          <w:rtl/>
        </w:rPr>
        <w:t>»</w:t>
      </w:r>
      <w:r>
        <w:rPr>
          <w:rFonts w:ascii="Traditional Arabic" w:eastAsia="MS Mincho" w:hAnsi="Traditional Arabic" w:hint="cs"/>
          <w:b/>
          <w:noProof w:val="0"/>
          <w:color w:val="000000"/>
          <w:sz w:val="36"/>
          <w:rtl/>
          <w:lang w:bidi="ar-EG"/>
        </w:rPr>
        <w:t xml:space="preserve">... </w:t>
      </w:r>
      <w:r w:rsidRPr="002B6306">
        <w:rPr>
          <w:rFonts w:ascii="Traditional Arabic" w:eastAsia="MS Mincho" w:hAnsi="Traditional Arabic"/>
          <w:b/>
          <w:noProof w:val="0"/>
          <w:color w:val="000000"/>
          <w:sz w:val="36"/>
          <w:rtl/>
          <w:lang w:bidi="ar-EG"/>
        </w:rPr>
        <w:t>وبما أنه قد علم أن الدين والملك أخوان، يقوى هذا بقوة صاحبه، ويضعف بضعفه، كان من المتعين على ملوك الإسلام، التمسك بالدين وحمايته، وصيانته عن كل ما</w:t>
      </w:r>
      <w:r>
        <w:rPr>
          <w:rFonts w:ascii="Traditional Arabic" w:eastAsia="MS Mincho" w:hAnsi="Traditional Arabic"/>
          <w:b/>
          <w:noProof w:val="0"/>
          <w:color w:val="000000"/>
          <w:sz w:val="36"/>
          <w:rtl/>
          <w:lang w:bidi="ar-EG"/>
        </w:rPr>
        <w:t xml:space="preserve"> يناقضه أو ينقصه، لا سيما مثلكم</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2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515BB9A" w14:textId="77777777" w:rsidR="006A46BA" w:rsidRPr="00395BFB"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الشيخ عبدالعزيز بن باز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xml:space="preserve"> في رسالة لعموم المسلمين، جاء فيها: " </w:t>
      </w:r>
      <w:r w:rsidRPr="00634E55">
        <w:rPr>
          <w:rFonts w:ascii="Traditional Arabic" w:eastAsia="MS Mincho" w:hAnsi="Traditional Arabic"/>
          <w:b/>
          <w:noProof w:val="0"/>
          <w:color w:val="000000"/>
          <w:sz w:val="36"/>
          <w:rtl/>
          <w:lang w:bidi="ar-EG"/>
        </w:rPr>
        <w:t>ولا يفوتني في هذا المقام أن أوصي حكام المسلمين بأن يتقوا الله ويحكموا شريعة الله ويقيموا حدوده، فإنهم مسئولون عن ذلك بين يديه حين يكون الملك له وحده بما ولاهم من أمر عباده، ومن السبعة الذين يظلهم الله في ظل عرشه يوم لا ظل إلا ظله</w:t>
      </w:r>
      <w:r w:rsidR="00584938">
        <w:rPr>
          <w:rFonts w:ascii="Traditional Arabic" w:eastAsia="MS Mincho" w:hAnsi="Traditional Arabic" w:hint="cs"/>
          <w:b/>
          <w:noProof w:val="0"/>
          <w:color w:val="000000"/>
          <w:sz w:val="36"/>
          <w:rtl/>
          <w:lang w:bidi="ar-EG"/>
        </w:rPr>
        <w:t>:</w:t>
      </w:r>
      <w:r w:rsidRPr="00634E55">
        <w:rPr>
          <w:rFonts w:ascii="Traditional Arabic" w:eastAsia="MS Mincho" w:hAnsi="Traditional Arabic"/>
          <w:b/>
          <w:noProof w:val="0"/>
          <w:color w:val="000000"/>
          <w:sz w:val="36"/>
          <w:rtl/>
          <w:lang w:bidi="ar-EG"/>
        </w:rPr>
        <w:t xml:space="preserve"> الإمام العادل، ولا يكون عادلا إلا إذا حكم بما أنزل الله، والله تعالى قال لنبيه الكريم </w:t>
      </w:r>
      <w:r w:rsidRPr="00740220">
        <w:rPr>
          <w:rFonts w:ascii="AGA Arabesque" w:hAnsi="AGA Arabesque"/>
          <w:bCs/>
          <w:sz w:val="36"/>
          <w:lang w:bidi="ar-EG"/>
        </w:rPr>
        <w:t></w:t>
      </w:r>
      <w:r w:rsidRPr="00634E55">
        <w:rPr>
          <w:rFonts w:ascii="Traditional Arabic" w:eastAsia="MS Mincho" w:hAnsi="Traditional Arabic"/>
          <w:b/>
          <w:noProof w:val="0"/>
          <w:color w:val="000000"/>
          <w:sz w:val="36"/>
          <w:rtl/>
          <w:lang w:bidi="ar-EG"/>
        </w:rPr>
        <w:t xml:space="preserve">: </w:t>
      </w:r>
      <w:r w:rsidRPr="00A84385">
        <w:rPr>
          <w:rFonts w:ascii="QCF_BSML" w:hAnsi="QCF_BSML" w:cs="QCF_BSML"/>
          <w:sz w:val="29"/>
          <w:szCs w:val="29"/>
          <w:rtl/>
        </w:rPr>
        <w:t>(</w:t>
      </w:r>
      <w:r w:rsidRPr="00A84385">
        <w:rPr>
          <w:rFonts w:ascii="QCF_P116" w:hAnsi="QCF_P116" w:cs="QCF_P116"/>
          <w:sz w:val="29"/>
          <w:szCs w:val="29"/>
          <w:rtl/>
        </w:rPr>
        <w:t>ﯚ ﯛ ﯜ ﯝ ﯞ ﯟ ﯠ</w:t>
      </w:r>
      <w:r w:rsidRPr="00917FAC">
        <w:rPr>
          <w:rFonts w:ascii="QCF_P116" w:hAnsi="QCF_P116" w:cs="QCF_P116"/>
          <w:sz w:val="29"/>
          <w:szCs w:val="29"/>
          <w:rtl/>
        </w:rPr>
        <w:t xml:space="preserve"> </w:t>
      </w:r>
      <w:r w:rsidRPr="00A84385">
        <w:rPr>
          <w:rFonts w:ascii="QCF_P116" w:hAnsi="QCF_P116" w:cs="QCF_P116"/>
          <w:sz w:val="29"/>
          <w:szCs w:val="29"/>
          <w:rtl/>
        </w:rPr>
        <w:t>ﯡ ﯢ</w:t>
      </w:r>
      <w:r w:rsidRPr="00A84385">
        <w:rPr>
          <w:rFonts w:ascii="QCF_BSML" w:hAnsi="QCF_BSML" w:cs="QCF_BSML"/>
          <w:sz w:val="29"/>
          <w:szCs w:val="29"/>
          <w:rtl/>
        </w:rPr>
        <w:t xml:space="preserve">)  </w:t>
      </w:r>
      <w:r w:rsidRPr="00917FAC">
        <w:rPr>
          <w:rFonts w:ascii="Traditional Arabic" w:eastAsia="MS Mincho" w:hAnsi="Traditional Arabic"/>
          <w:b/>
          <w:noProof w:val="0"/>
          <w:color w:val="000000"/>
          <w:sz w:val="36"/>
          <w:rtl/>
          <w:lang w:bidi="ar-EG"/>
        </w:rPr>
        <w:t>[المائدة:49]</w:t>
      </w:r>
      <w:r>
        <w:rPr>
          <w:rFonts w:ascii="Traditional Arabic" w:eastAsia="MS Mincho" w:hAnsi="Traditional Arabic" w:hint="cs"/>
          <w:b/>
          <w:noProof w:val="0"/>
          <w:color w:val="000000"/>
          <w:sz w:val="36"/>
          <w:rtl/>
        </w:rPr>
        <w:t xml:space="preserve">. </w:t>
      </w:r>
      <w:r w:rsidRPr="00634E55">
        <w:rPr>
          <w:rFonts w:ascii="Traditional Arabic" w:eastAsia="MS Mincho" w:hAnsi="Traditional Arabic"/>
          <w:b/>
          <w:noProof w:val="0"/>
          <w:color w:val="000000"/>
          <w:sz w:val="36"/>
          <w:rtl/>
          <w:lang w:bidi="ar-EG"/>
        </w:rPr>
        <w:t>كما أوصيهم بأن يجتمعوا على كلمة سواء وأن لا يختلفوا</w:t>
      </w:r>
      <w:r>
        <w:rPr>
          <w:rFonts w:ascii="Traditional Arabic" w:eastAsia="MS Mincho" w:hAnsi="Traditional Arabic" w:hint="cs"/>
          <w:b/>
          <w:noProof w:val="0"/>
          <w:color w:val="000000"/>
          <w:sz w:val="36"/>
          <w:rtl/>
          <w:lang w:bidi="ar-EG"/>
        </w:rPr>
        <w:t xml:space="preserve"> </w:t>
      </w:r>
      <w:r w:rsidRPr="00634E55">
        <w:rPr>
          <w:rFonts w:ascii="Traditional Arabic" w:eastAsia="MS Mincho" w:hAnsi="Traditional Arabic"/>
          <w:b/>
          <w:noProof w:val="0"/>
          <w:color w:val="000000"/>
          <w:sz w:val="36"/>
          <w:rtl/>
          <w:lang w:bidi="ar-EG"/>
        </w:rPr>
        <w:t xml:space="preserve">فتزول هيبتهم ويطمع فيهم عدوهم كما هو واقع الحال، والله تعالى يقول: </w:t>
      </w:r>
      <w:r w:rsidRPr="00A84385">
        <w:rPr>
          <w:rFonts w:ascii="QCF_BSML" w:hAnsi="QCF_BSML" w:cs="QCF_BSML"/>
          <w:sz w:val="29"/>
          <w:szCs w:val="29"/>
          <w:rtl/>
        </w:rPr>
        <w:t>(</w:t>
      </w:r>
      <w:r w:rsidRPr="00A84385">
        <w:rPr>
          <w:rFonts w:ascii="QCF_P063" w:hAnsi="QCF_P063" w:cs="QCF_P063"/>
          <w:sz w:val="29"/>
          <w:szCs w:val="29"/>
          <w:rtl/>
        </w:rPr>
        <w:t xml:space="preserve">ﭱ ﭲ ﭳ ﭴ ﭵ ﭶ </w:t>
      </w:r>
      <w:r w:rsidRPr="00A84385">
        <w:rPr>
          <w:rFonts w:ascii="QCF_BSML" w:hAnsi="QCF_BSML" w:cs="QCF_BSML"/>
          <w:sz w:val="29"/>
          <w:szCs w:val="29"/>
          <w:rtl/>
        </w:rPr>
        <w:t>)</w:t>
      </w:r>
      <w:r w:rsidRPr="00917FAC">
        <w:rPr>
          <w:rFonts w:ascii="Traditional Arabic" w:eastAsia="MS Mincho" w:hAnsi="Traditional Arabic"/>
          <w:b/>
          <w:noProof w:val="0"/>
          <w:color w:val="000000"/>
          <w:sz w:val="36"/>
          <w:rtl/>
          <w:lang w:bidi="ar-EG"/>
        </w:rPr>
        <w:t xml:space="preserve"> [آ</w:t>
      </w:r>
      <w:r w:rsidRPr="00917FAC">
        <w:rPr>
          <w:rFonts w:ascii="Traditional Arabic" w:eastAsia="MS Mincho" w:hAnsi="Traditional Arabic" w:hint="cs"/>
          <w:b/>
          <w:noProof w:val="0"/>
          <w:color w:val="000000"/>
          <w:sz w:val="36"/>
          <w:rtl/>
          <w:lang w:bidi="ar-EG"/>
        </w:rPr>
        <w:t>ل عمران:</w:t>
      </w:r>
      <w:r>
        <w:rPr>
          <w:rFonts w:ascii="Traditional Arabic" w:eastAsia="MS Mincho" w:hAnsi="Traditional Arabic" w:hint="cs"/>
          <w:b/>
          <w:noProof w:val="0"/>
          <w:color w:val="000000"/>
          <w:sz w:val="36"/>
          <w:rtl/>
          <w:lang w:bidi="ar-EG"/>
        </w:rPr>
        <w:t>1</w:t>
      </w:r>
      <w:r w:rsidRPr="00917FAC">
        <w:rPr>
          <w:rFonts w:ascii="Traditional Arabic" w:eastAsia="MS Mincho" w:hAnsi="Traditional Arabic" w:hint="cs"/>
          <w:b/>
          <w:noProof w:val="0"/>
          <w:color w:val="000000"/>
          <w:sz w:val="36"/>
          <w:rtl/>
          <w:lang w:bidi="ar-EG"/>
        </w:rPr>
        <w:t>03</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3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DCAE55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Pr>
          <w:rFonts w:ascii="Traditional Arabic" w:eastAsia="MS Mincho" w:hAnsi="Traditional Arabic" w:hint="cs"/>
          <w:bCs/>
          <w:noProof w:val="0"/>
          <w:color w:val="000000"/>
          <w:sz w:val="36"/>
          <w:rtl/>
          <w:lang w:bidi="ar-EG"/>
        </w:rPr>
        <w:t>ثالثا</w:t>
      </w:r>
      <w:r w:rsidRPr="00F034AE">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 xml:space="preserve">من أسباب الوقوع في </w:t>
      </w:r>
      <w:r>
        <w:rPr>
          <w:rFonts w:ascii="Traditional Arabic" w:eastAsia="MS Mincho" w:hAnsi="Traditional Arabic" w:hint="cs"/>
          <w:b/>
          <w:noProof w:val="0"/>
          <w:color w:val="000000"/>
          <w:sz w:val="36"/>
          <w:rtl/>
          <w:lang w:bidi="ar-EG"/>
        </w:rPr>
        <w:t>تلك الدعاوى</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عدم العلم بمعرفة مواقع الخطاب</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يقول </w:t>
      </w:r>
      <w:r w:rsidRPr="00AF55A6">
        <w:rPr>
          <w:rFonts w:ascii="Traditional Arabic" w:eastAsia="MS Mincho" w:hAnsi="Traditional Arabic"/>
          <w:b/>
          <w:noProof w:val="0"/>
          <w:color w:val="000000"/>
          <w:sz w:val="36"/>
          <w:rtl/>
          <w:lang w:bidi="ar-EG"/>
        </w:rPr>
        <w:t xml:space="preserve">الشيخ عبد اللطيف بن عبد الرحمن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لما ذكر أن هؤلاء الذين ظهروا في زمنه وكفروا </w:t>
      </w:r>
      <w:r w:rsidRPr="00AF55A6">
        <w:rPr>
          <w:rFonts w:ascii="Traditional Arabic" w:eastAsia="MS Mincho" w:hAnsi="Traditional Arabic"/>
          <w:b/>
          <w:noProof w:val="0"/>
          <w:color w:val="000000"/>
          <w:sz w:val="36"/>
          <w:rtl/>
          <w:lang w:bidi="ar-EG"/>
        </w:rPr>
        <w:lastRenderedPageBreak/>
        <w:t>بالموالاة والمعاداة، قال لهم بعد أن أخبرهم ببراءة الشيخ الإمام من هذا المعتقد: إن سبب الضلال عند هؤلاء يكون من طريقين وقعوا فيها:</w:t>
      </w:r>
    </w:p>
    <w:p w14:paraId="0BCC8D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hint="cs"/>
          <w:b/>
          <w:noProof w:val="0"/>
          <w:color w:val="000000"/>
          <w:sz w:val="36"/>
          <w:rtl/>
          <w:lang w:bidi="ar-EG"/>
        </w:rPr>
        <w:t>"</w:t>
      </w:r>
      <w:r w:rsidRPr="00B87013">
        <w:rPr>
          <w:rFonts w:ascii="Traditional Arabic" w:eastAsia="MS Mincho" w:hAnsi="Traditional Arabic"/>
          <w:b/>
          <w:noProof w:val="0"/>
          <w:color w:val="000000"/>
          <w:sz w:val="36"/>
          <w:rtl/>
          <w:lang w:bidi="ar-EG"/>
        </w:rPr>
        <w:t>الأول:</w:t>
      </w:r>
      <w:r w:rsidRPr="00AF55A6">
        <w:rPr>
          <w:rFonts w:ascii="Traditional Arabic" w:eastAsia="MS Mincho" w:hAnsi="Traditional Arabic"/>
          <w:b/>
          <w:noProof w:val="0"/>
          <w:color w:val="000000"/>
          <w:sz w:val="36"/>
          <w:rtl/>
          <w:lang w:bidi="ar-EG"/>
        </w:rPr>
        <w:t> أنهم جهلوا أصولًا عامة كلية، لا يجوز الكلام في هذا الباب لمن جهلها.</w:t>
      </w:r>
    </w:p>
    <w:p w14:paraId="416E733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B87013">
        <w:rPr>
          <w:rFonts w:ascii="Traditional Arabic" w:eastAsia="MS Mincho" w:hAnsi="Traditional Arabic"/>
          <w:b/>
          <w:noProof w:val="0"/>
          <w:color w:val="000000"/>
          <w:sz w:val="36"/>
          <w:rtl/>
          <w:lang w:bidi="ar-EG"/>
        </w:rPr>
        <w:t>الثاني:</w:t>
      </w:r>
      <w:r w:rsidRPr="00AF55A6">
        <w:rPr>
          <w:rFonts w:ascii="Traditional Arabic" w:eastAsia="MS Mincho" w:hAnsi="Traditional Arabic"/>
          <w:b/>
          <w:noProof w:val="0"/>
          <w:color w:val="000000"/>
          <w:sz w:val="36"/>
          <w:rtl/>
          <w:lang w:bidi="ar-EG"/>
        </w:rPr>
        <w:t> عدم العلم بمعرفة مواقع الخطاب وتفاصيله</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3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45474AA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b/>
          <w:noProof w:val="0"/>
          <w:color w:val="000000"/>
          <w:sz w:val="36"/>
          <w:rtl/>
          <w:lang w:bidi="ar-EG"/>
        </w:rPr>
        <w:t>وذكر الشيخ عبد الله بن عبد العزيز العن</w:t>
      </w:r>
      <w:r w:rsidRPr="00AF55A6">
        <w:rPr>
          <w:rFonts w:ascii="Traditional Arabic" w:eastAsia="MS Mincho" w:hAnsi="Traditional Arabic" w:hint="cs"/>
          <w:b/>
          <w:noProof w:val="0"/>
          <w:color w:val="000000"/>
          <w:sz w:val="36"/>
          <w:rtl/>
          <w:lang w:bidi="ar-EG"/>
        </w:rPr>
        <w:t>ق</w:t>
      </w:r>
      <w:r w:rsidRPr="00AF55A6">
        <w:rPr>
          <w:rFonts w:ascii="Traditional Arabic" w:eastAsia="MS Mincho" w:hAnsi="Traditional Arabic"/>
          <w:b/>
          <w:noProof w:val="0"/>
          <w:color w:val="000000"/>
          <w:sz w:val="36"/>
          <w:rtl/>
          <w:lang w:bidi="ar-EG"/>
        </w:rPr>
        <w:t>ري</w:t>
      </w:r>
      <w:r>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أيضا: هذا الجهل وحدد سببه بأمرين:</w:t>
      </w:r>
      <w:r>
        <w:rPr>
          <w:rFonts w:ascii="Traditional Arabic" w:eastAsia="MS Mincho" w:hAnsi="Traditional Arabic" w:hint="cs"/>
          <w:b/>
          <w:noProof w:val="0"/>
          <w:color w:val="000000"/>
          <w:sz w:val="36"/>
          <w:rtl/>
          <w:lang w:bidi="ar-EG"/>
        </w:rPr>
        <w:t xml:space="preserve"> </w:t>
      </w:r>
      <w:r w:rsidRPr="00B87013">
        <w:rPr>
          <w:rFonts w:ascii="Traditional Arabic" w:eastAsia="MS Mincho" w:hAnsi="Traditional Arabic"/>
          <w:b/>
          <w:noProof w:val="0"/>
          <w:color w:val="000000"/>
          <w:sz w:val="36"/>
          <w:rtl/>
          <w:lang w:bidi="ar-EG"/>
        </w:rPr>
        <w:t>الأول:</w:t>
      </w:r>
      <w:r w:rsidRPr="00AF55A6">
        <w:rPr>
          <w:rFonts w:ascii="Traditional Arabic" w:eastAsia="MS Mincho" w:hAnsi="Traditional Arabic"/>
          <w:b/>
          <w:noProof w:val="0"/>
          <w:color w:val="000000"/>
          <w:sz w:val="36"/>
          <w:rtl/>
          <w:lang w:bidi="ar-EG"/>
        </w:rPr>
        <w:t xml:space="preserve"> الاعتماد على فهمهم والتعلق بظواهر ألفاظ كلام العلماء المحققين، وهم لا يعرفون مقصود </w:t>
      </w:r>
      <w:r w:rsidRPr="00AF55A6">
        <w:rPr>
          <w:rFonts w:ascii="Traditional Arabic" w:eastAsia="MS Mincho" w:hAnsi="Traditional Arabic" w:hint="cs"/>
          <w:b/>
          <w:noProof w:val="0"/>
          <w:color w:val="000000"/>
          <w:sz w:val="36"/>
          <w:rtl/>
          <w:lang w:bidi="ar-EG"/>
        </w:rPr>
        <w:t>كلامهم في مؤلفاتهم</w:t>
      </w:r>
      <w:r w:rsidRPr="00AF55A6">
        <w:rPr>
          <w:rFonts w:ascii="Traditional Arabic" w:eastAsia="MS Mincho" w:hAnsi="Traditional Arabic"/>
          <w:b/>
          <w:noProof w:val="0"/>
          <w:color w:val="000000"/>
          <w:sz w:val="36"/>
          <w:rtl/>
          <w:lang w:bidi="ar-EG"/>
        </w:rPr>
        <w:t>، فضاهوا الخوارج الذين تعلقوا بظاهر لفظ القرآن ولا يعرفون معناه.</w:t>
      </w:r>
    </w:p>
    <w:p w14:paraId="5B0755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783797">
        <w:rPr>
          <w:rFonts w:ascii="Traditional Arabic" w:eastAsia="MS Mincho" w:hAnsi="Traditional Arabic"/>
          <w:b/>
          <w:noProof w:val="0"/>
          <w:color w:val="000000"/>
          <w:sz w:val="36"/>
          <w:rtl/>
          <w:lang w:bidi="ar-EG"/>
        </w:rPr>
        <w:t>الثاني:</w:t>
      </w:r>
      <w:r w:rsidRPr="00AF55A6">
        <w:rPr>
          <w:rFonts w:ascii="Traditional Arabic" w:eastAsia="MS Mincho" w:hAnsi="Traditional Arabic"/>
          <w:b/>
          <w:noProof w:val="0"/>
          <w:color w:val="000000"/>
          <w:sz w:val="36"/>
          <w:rtl/>
          <w:lang w:bidi="ar-EG"/>
        </w:rPr>
        <w:t> أنهم لم يعرضوها على العلماء ليبينوا لهم الصحيح، والضعيف، والمطلق والمقيد، والعام والخاص، والناسخ والمنسوخ، فخبطوا خبط عشواء، وتاهوا في جهالة عمياء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3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4375C26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وذكر أيضًا في </w:t>
      </w:r>
      <w:r w:rsidRPr="00AF55A6">
        <w:rPr>
          <w:rFonts w:ascii="Traditional Arabic" w:eastAsia="MS Mincho" w:hAnsi="Traditional Arabic"/>
          <w:b/>
          <w:noProof w:val="0"/>
          <w:color w:val="000000"/>
          <w:sz w:val="36"/>
          <w:rtl/>
          <w:lang w:bidi="ar-EG"/>
        </w:rPr>
        <w:t>موطن آخر</w:t>
      </w:r>
      <w:r w:rsidRPr="00AF55A6">
        <w:rPr>
          <w:rFonts w:ascii="Traditional Arabic" w:eastAsia="MS Mincho" w:hAnsi="Traditional Arabic" w:hint="cs"/>
          <w:b/>
          <w:noProof w:val="0"/>
          <w:color w:val="000000"/>
          <w:sz w:val="36"/>
          <w:rtl/>
          <w:lang w:bidi="ar-EG"/>
        </w:rPr>
        <w:t xml:space="preserve"> من الأسباب</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عدم معرفة سبب التصنيف، لأن</w:t>
      </w:r>
      <w:r>
        <w:rPr>
          <w:rFonts w:ascii="Traditional Arabic" w:eastAsia="MS Mincho" w:hAnsi="Traditional Arabic" w:hint="cs"/>
          <w:b/>
          <w:noProof w:val="0"/>
          <w:color w:val="000000"/>
          <w:sz w:val="36"/>
          <w:rtl/>
          <w:lang w:bidi="ar-EG"/>
        </w:rPr>
        <w:t xml:space="preserve"> معرفة سبب التصنيف </w:t>
      </w:r>
      <w:r w:rsidRPr="00AF55A6">
        <w:rPr>
          <w:rFonts w:ascii="Traditional Arabic" w:eastAsia="MS Mincho" w:hAnsi="Traditional Arabic"/>
          <w:b/>
          <w:noProof w:val="0"/>
          <w:color w:val="000000"/>
          <w:sz w:val="36"/>
          <w:rtl/>
          <w:lang w:bidi="ar-EG"/>
        </w:rPr>
        <w:t>مما يعين على فهم كلام العلماء السا</w:t>
      </w:r>
      <w:r>
        <w:rPr>
          <w:rFonts w:ascii="Traditional Arabic" w:eastAsia="MS Mincho" w:hAnsi="Traditional Arabic" w:hint="cs"/>
          <w:b/>
          <w:noProof w:val="0"/>
          <w:color w:val="000000"/>
          <w:sz w:val="36"/>
          <w:rtl/>
          <w:lang w:bidi="ar-EG"/>
        </w:rPr>
        <w:t>بقين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3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7B0797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Pr>
          <w:rFonts w:ascii="Traditional Arabic" w:eastAsia="MS Mincho" w:hAnsi="Traditional Arabic" w:hint="cs"/>
          <w:bCs/>
          <w:noProof w:val="0"/>
          <w:color w:val="000000"/>
          <w:sz w:val="36"/>
          <w:rtl/>
          <w:lang w:bidi="ar-EG"/>
        </w:rPr>
        <w:t>رابع</w:t>
      </w:r>
      <w:r w:rsidRPr="006975AC">
        <w:rPr>
          <w:rFonts w:ascii="Traditional Arabic" w:eastAsia="MS Mincho" w:hAnsi="Traditional Arabic" w:hint="cs"/>
          <w:bCs/>
          <w:noProof w:val="0"/>
          <w:color w:val="000000"/>
          <w:sz w:val="36"/>
          <w:rtl/>
          <w:lang w:bidi="ar-EG"/>
        </w:rPr>
        <w:t>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أ</w:t>
      </w:r>
      <w:r>
        <w:rPr>
          <w:rFonts w:ascii="Traditional Arabic" w:eastAsia="MS Mincho" w:hAnsi="Traditional Arabic" w:hint="cs"/>
          <w:b/>
          <w:noProof w:val="0"/>
          <w:color w:val="000000"/>
          <w:sz w:val="36"/>
          <w:rtl/>
          <w:lang w:bidi="ar-EG"/>
        </w:rPr>
        <w:t xml:space="preserve">ن بعض الناس </w:t>
      </w:r>
      <w:r w:rsidRPr="00AF55A6">
        <w:rPr>
          <w:rFonts w:ascii="Traditional Arabic" w:eastAsia="MS Mincho" w:hAnsi="Traditional Arabic" w:hint="cs"/>
          <w:b/>
          <w:noProof w:val="0"/>
          <w:color w:val="000000"/>
          <w:sz w:val="36"/>
          <w:rtl/>
          <w:lang w:bidi="ar-EG"/>
        </w:rPr>
        <w:t>يت</w:t>
      </w:r>
      <w:r w:rsidRPr="00AF55A6">
        <w:rPr>
          <w:rFonts w:ascii="Traditional Arabic" w:eastAsia="MS Mincho" w:hAnsi="Traditional Arabic"/>
          <w:b/>
          <w:noProof w:val="0"/>
          <w:color w:val="000000"/>
          <w:sz w:val="36"/>
          <w:rtl/>
          <w:lang w:bidi="ar-EG"/>
        </w:rPr>
        <w:t>تبع</w:t>
      </w:r>
      <w:r w:rsidRPr="00AF55A6">
        <w:rPr>
          <w:rFonts w:ascii="Traditional Arabic" w:eastAsia="MS Mincho" w:hAnsi="Traditional Arabic" w:hint="cs"/>
          <w:b/>
          <w:noProof w:val="0"/>
          <w:color w:val="000000"/>
          <w:sz w:val="36"/>
          <w:rtl/>
          <w:lang w:bidi="ar-EG"/>
        </w:rPr>
        <w:t>ون</w:t>
      </w:r>
      <w:r w:rsidRPr="00AF55A6">
        <w:rPr>
          <w:rFonts w:ascii="Traditional Arabic" w:eastAsia="MS Mincho" w:hAnsi="Traditional Arabic"/>
          <w:b/>
          <w:noProof w:val="0"/>
          <w:color w:val="000000"/>
          <w:sz w:val="36"/>
          <w:rtl/>
          <w:lang w:bidi="ar-EG"/>
        </w:rPr>
        <w:t xml:space="preserve"> بعض عبارات العلماء في بعض الكتب، </w:t>
      </w:r>
      <w:r w:rsidRPr="00AF55A6">
        <w:rPr>
          <w:rFonts w:ascii="Traditional Arabic" w:eastAsia="MS Mincho" w:hAnsi="Traditional Arabic" w:hint="cs"/>
          <w:b/>
          <w:noProof w:val="0"/>
          <w:color w:val="000000"/>
          <w:sz w:val="36"/>
          <w:rtl/>
          <w:lang w:bidi="ar-EG"/>
        </w:rPr>
        <w:t xml:space="preserve">وهم على </w:t>
      </w:r>
      <w:r w:rsidRPr="00AF55A6">
        <w:rPr>
          <w:rFonts w:ascii="Traditional Arabic" w:eastAsia="MS Mincho" w:hAnsi="Traditional Arabic"/>
          <w:b/>
          <w:noProof w:val="0"/>
          <w:color w:val="000000"/>
          <w:sz w:val="36"/>
          <w:rtl/>
          <w:lang w:bidi="ar-EG"/>
        </w:rPr>
        <w:t xml:space="preserve">عقيدة فاسدة، </w:t>
      </w: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b/>
          <w:noProof w:val="0"/>
          <w:color w:val="000000"/>
          <w:sz w:val="36"/>
          <w:rtl/>
          <w:lang w:bidi="ar-EG"/>
        </w:rPr>
        <w:t xml:space="preserve">ينظرون في كلام بعض أهل العلم ليستدلوا على فهمهم الفاسد، وأهوائهم المستحكمة ليؤيدوا ما هم عليه من الباطل، فإن بعض العبارات التي أطلقها العلماء </w:t>
      </w:r>
      <w:r>
        <w:rPr>
          <w:rFonts w:ascii="Traditional Arabic" w:eastAsia="MS Mincho" w:hAnsi="Traditional Arabic" w:hint="cs"/>
          <w:b/>
          <w:noProof w:val="0"/>
          <w:color w:val="000000"/>
          <w:sz w:val="36"/>
          <w:rtl/>
          <w:lang w:bidi="ar-EG"/>
        </w:rPr>
        <w:t xml:space="preserve">قد تكون </w:t>
      </w:r>
      <w:r w:rsidRPr="00AF55A6">
        <w:rPr>
          <w:rFonts w:ascii="Traditional Arabic" w:eastAsia="MS Mincho" w:hAnsi="Traditional Arabic"/>
          <w:b/>
          <w:noProof w:val="0"/>
          <w:color w:val="000000"/>
          <w:sz w:val="36"/>
          <w:rtl/>
          <w:lang w:bidi="ar-EG"/>
        </w:rPr>
        <w:t xml:space="preserve">مجملة، </w:t>
      </w:r>
      <w:r>
        <w:rPr>
          <w:rFonts w:ascii="Traditional Arabic" w:eastAsia="MS Mincho" w:hAnsi="Traditional Arabic" w:hint="cs"/>
          <w:b/>
          <w:noProof w:val="0"/>
          <w:color w:val="000000"/>
          <w:sz w:val="36"/>
          <w:rtl/>
          <w:lang w:bidi="ar-EG"/>
        </w:rPr>
        <w:t xml:space="preserve">وقد يكون </w:t>
      </w:r>
      <w:r w:rsidRPr="00AF55A6">
        <w:rPr>
          <w:rFonts w:ascii="Traditional Arabic" w:eastAsia="MS Mincho" w:hAnsi="Traditional Arabic"/>
          <w:b/>
          <w:noProof w:val="0"/>
          <w:color w:val="000000"/>
          <w:sz w:val="36"/>
          <w:rtl/>
          <w:lang w:bidi="ar-EG"/>
        </w:rPr>
        <w:t xml:space="preserve">أطلقها على سبيل التغليظ، </w:t>
      </w:r>
      <w:r>
        <w:rPr>
          <w:rFonts w:ascii="Traditional Arabic" w:eastAsia="MS Mincho" w:hAnsi="Traditional Arabic" w:hint="cs"/>
          <w:b/>
          <w:noProof w:val="0"/>
          <w:color w:val="000000"/>
          <w:sz w:val="36"/>
          <w:rtl/>
          <w:lang w:bidi="ar-EG"/>
        </w:rPr>
        <w:t>أو على سبيل العموم أو الخطأ</w:t>
      </w:r>
      <w:r w:rsidRPr="00AF55A6">
        <w:rPr>
          <w:rFonts w:ascii="Traditional Arabic" w:eastAsia="MS Mincho" w:hAnsi="Traditional Arabic"/>
          <w:b/>
          <w:noProof w:val="0"/>
          <w:color w:val="000000"/>
          <w:sz w:val="36"/>
          <w:rtl/>
          <w:lang w:bidi="ar-EG"/>
        </w:rPr>
        <w:t>.</w:t>
      </w:r>
    </w:p>
    <w:p w14:paraId="68315220" w14:textId="77777777" w:rsidR="006A46BA" w:rsidRPr="0086537A" w:rsidRDefault="006A46BA" w:rsidP="006A46BA">
      <w:pPr>
        <w:widowControl w:val="0"/>
        <w:spacing w:after="60"/>
        <w:ind w:firstLine="567"/>
        <w:rPr>
          <w:rFonts w:ascii="Traditional Arabic" w:eastAsia="MS Mincho" w:hAnsi="Traditional Arabic"/>
          <w:b/>
          <w:noProof w:val="0"/>
          <w:color w:val="000000"/>
          <w:sz w:val="36"/>
          <w:lang w:bidi="ar-EG"/>
        </w:rPr>
      </w:pPr>
      <w:r>
        <w:rPr>
          <w:rFonts w:ascii="Traditional Arabic" w:eastAsia="MS Mincho" w:hAnsi="Traditional Arabic" w:hint="cs"/>
          <w:bCs/>
          <w:noProof w:val="0"/>
          <w:color w:val="000000"/>
          <w:sz w:val="36"/>
          <w:rtl/>
          <w:lang w:bidi="ar-EG"/>
        </w:rPr>
        <w:t>خامسا</w:t>
      </w:r>
      <w:r w:rsidRPr="004D0A8B">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هذه العبارات العامة </w:t>
      </w:r>
      <w:r w:rsidRPr="00AF55A6">
        <w:rPr>
          <w:rFonts w:ascii="Traditional Arabic" w:eastAsia="MS Mincho" w:hAnsi="Traditional Arabic"/>
          <w:b/>
          <w:noProof w:val="0"/>
          <w:color w:val="000000"/>
          <w:sz w:val="36"/>
          <w:rtl/>
          <w:lang w:bidi="ar-EG"/>
        </w:rPr>
        <w:t xml:space="preserve">لا يبنى عليها، </w:t>
      </w:r>
      <w:r>
        <w:rPr>
          <w:rFonts w:ascii="Traditional Arabic" w:eastAsia="MS Mincho" w:hAnsi="Traditional Arabic" w:hint="cs"/>
          <w:b/>
          <w:noProof w:val="0"/>
          <w:color w:val="000000"/>
          <w:sz w:val="36"/>
          <w:rtl/>
          <w:lang w:bidi="ar-EG"/>
        </w:rPr>
        <w:t xml:space="preserve">والمناوئ لدعوة الإمام </w:t>
      </w:r>
      <w:r w:rsidRPr="00AF55A6">
        <w:rPr>
          <w:rFonts w:ascii="Traditional Arabic" w:eastAsia="MS Mincho" w:hAnsi="Traditional Arabic"/>
          <w:b/>
          <w:noProof w:val="0"/>
          <w:color w:val="000000"/>
          <w:sz w:val="36"/>
          <w:rtl/>
          <w:lang w:bidi="ar-EG"/>
        </w:rPr>
        <w:t>خالف</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النص الصحيح والمنهج المتوارث، لأن منهج الراسخين في العلم في القرآن </w:t>
      </w:r>
      <w:r>
        <w:rPr>
          <w:rFonts w:ascii="Traditional Arabic" w:eastAsia="MS Mincho" w:hAnsi="Traditional Arabic" w:hint="cs"/>
          <w:b/>
          <w:noProof w:val="0"/>
          <w:color w:val="000000"/>
          <w:sz w:val="36"/>
          <w:rtl/>
          <w:lang w:bidi="ar-EG"/>
        </w:rPr>
        <w:t xml:space="preserve">والسنة </w:t>
      </w:r>
      <w:r>
        <w:rPr>
          <w:rFonts w:ascii="Traditional Arabic" w:eastAsia="MS Mincho" w:hAnsi="Traditional Arabic"/>
          <w:b/>
          <w:noProof w:val="0"/>
          <w:color w:val="000000"/>
          <w:sz w:val="36"/>
          <w:rtl/>
          <w:lang w:bidi="ar-EG"/>
        </w:rPr>
        <w:t>حمل المتشابه على المحكم</w:t>
      </w:r>
      <w:r w:rsidRPr="00AF55A6">
        <w:rPr>
          <w:rFonts w:ascii="Traditional Arabic" w:eastAsia="MS Mincho" w:hAnsi="Traditional Arabic"/>
          <w:b/>
          <w:noProof w:val="0"/>
          <w:color w:val="000000"/>
          <w:sz w:val="36"/>
          <w:rtl/>
          <w:lang w:bidi="ar-EG"/>
        </w:rPr>
        <w:t xml:space="preserve">، فكذلك ما جاء من كلام أهل العلم، </w:t>
      </w:r>
      <w:r w:rsidRPr="0086537A">
        <w:rPr>
          <w:rFonts w:ascii="Traditional Arabic" w:eastAsia="MS Mincho" w:hAnsi="Traditional Arabic" w:hint="cs"/>
          <w:b/>
          <w:noProof w:val="0"/>
          <w:color w:val="000000"/>
          <w:sz w:val="36"/>
          <w:rtl/>
          <w:lang w:bidi="ar-EG"/>
        </w:rPr>
        <w:t>قال شيخ الإسلام</w:t>
      </w:r>
      <w:r>
        <w:rPr>
          <w:rFonts w:ascii="Traditional Arabic" w:eastAsia="MS Mincho" w:hAnsi="Traditional Arabic" w:hint="cs"/>
          <w:b/>
          <w:noProof w:val="0"/>
          <w:color w:val="000000"/>
          <w:sz w:val="36"/>
          <w:rtl/>
          <w:lang w:bidi="ar-EG"/>
        </w:rPr>
        <w:t xml:space="preserve"> ابن تيمية </w:t>
      </w:r>
      <w:r w:rsidRPr="00472D1E">
        <w:rPr>
          <w:rFonts w:ascii="KFGQPC Arabic Symbols 01" w:eastAsia="MS Mincho" w:hAnsi="KFGQPC Arabic Symbols 01" w:cs="KFGQPC Arabic Symbols 01" w:hint="cs"/>
          <w:szCs w:val="28"/>
          <w:lang w:bidi="ar-EG"/>
        </w:rPr>
        <w:t></w:t>
      </w:r>
      <w:r w:rsidRPr="0086537A">
        <w:rPr>
          <w:rFonts w:ascii="Traditional Arabic" w:eastAsia="MS Mincho" w:hAnsi="Traditional Arabic" w:hint="cs"/>
          <w:b/>
          <w:noProof w:val="0"/>
          <w:color w:val="000000"/>
          <w:sz w:val="36"/>
          <w:rtl/>
          <w:lang w:bidi="ar-EG"/>
        </w:rPr>
        <w:t xml:space="preserve">: </w:t>
      </w:r>
      <w:r w:rsidRPr="0086537A">
        <w:rPr>
          <w:rFonts w:ascii="Traditional Arabic" w:eastAsia="MS Mincho" w:hAnsi="Traditional Arabic"/>
          <w:b/>
          <w:noProof w:val="0"/>
          <w:color w:val="000000"/>
          <w:sz w:val="36"/>
          <w:rtl/>
          <w:lang w:bidi="ar-EG"/>
        </w:rPr>
        <w:t>"</w:t>
      </w:r>
      <w:r w:rsidRPr="0086537A">
        <w:rPr>
          <w:rFonts w:ascii="Traditional Arabic" w:eastAsia="MS Mincho" w:hAnsi="Traditional Arabic" w:hint="cs"/>
          <w:b/>
          <w:noProof w:val="0"/>
          <w:color w:val="000000"/>
          <w:sz w:val="36"/>
          <w:rtl/>
          <w:lang w:bidi="ar-EG"/>
        </w:rPr>
        <w:t xml:space="preserve"> المنقول عن السلف والعلماء يحتاج إلى معرفة بثبوت لفظه، ومعرفة دلالته، كما يحتاج إلى ذلك المنقول </w:t>
      </w:r>
      <w:r w:rsidRPr="0086537A">
        <w:rPr>
          <w:rFonts w:ascii="Traditional Arabic" w:eastAsia="MS Mincho" w:hAnsi="Traditional Arabic" w:hint="cs"/>
          <w:b/>
          <w:noProof w:val="0"/>
          <w:color w:val="000000"/>
          <w:sz w:val="36"/>
          <w:rtl/>
          <w:lang w:bidi="ar-EG"/>
        </w:rPr>
        <w:lastRenderedPageBreak/>
        <w:t>عن الله ورسوله"</w:t>
      </w:r>
      <w:r w:rsidRPr="0086537A">
        <w:rPr>
          <w:rFonts w:ascii="Traditional Arabic" w:eastAsia="MS Mincho" w:hAnsi="Traditional Arabic"/>
          <w:b/>
          <w:noProof w:val="0"/>
          <w:color w:val="000000"/>
          <w:sz w:val="36"/>
          <w:vertAlign w:val="superscript"/>
          <w:rtl/>
          <w:lang w:bidi="ar-EG"/>
        </w:rPr>
        <w:t>(</w:t>
      </w:r>
      <w:r w:rsidRPr="0086537A">
        <w:rPr>
          <w:rFonts w:ascii="Traditional Arabic" w:eastAsia="MS Mincho" w:hAnsi="Traditional Arabic"/>
          <w:b/>
          <w:noProof w:val="0"/>
          <w:color w:val="000000"/>
          <w:sz w:val="36"/>
          <w:vertAlign w:val="superscript"/>
          <w:rtl/>
          <w:lang w:bidi="ar-EG"/>
        </w:rPr>
        <w:footnoteReference w:id="1534"/>
      </w:r>
      <w:r w:rsidRPr="0086537A">
        <w:rPr>
          <w:rFonts w:ascii="Traditional Arabic" w:eastAsia="MS Mincho" w:hAnsi="Traditional Arabic"/>
          <w:b/>
          <w:noProof w:val="0"/>
          <w:color w:val="000000"/>
          <w:sz w:val="36"/>
          <w:vertAlign w:val="superscript"/>
          <w:rtl/>
          <w:lang w:bidi="ar-EG"/>
        </w:rPr>
        <w:t>)</w:t>
      </w:r>
      <w:r w:rsidRPr="0086537A">
        <w:rPr>
          <w:rFonts w:ascii="Traditional Arabic" w:eastAsia="MS Mincho" w:hAnsi="Traditional Arabic" w:hint="cs"/>
          <w:b/>
          <w:noProof w:val="0"/>
          <w:color w:val="000000"/>
          <w:sz w:val="36"/>
          <w:rtl/>
          <w:lang w:bidi="ar-EG"/>
        </w:rPr>
        <w:t>، والأمر في هذا أن العلم يحتاج إلى نقل مصدق، ونظر محقق</w:t>
      </w:r>
      <w:r w:rsidRPr="0086537A">
        <w:rPr>
          <w:rFonts w:ascii="Traditional Arabic" w:eastAsia="MS Mincho" w:hAnsi="Traditional Arabic"/>
          <w:b/>
          <w:noProof w:val="0"/>
          <w:color w:val="000000"/>
          <w:sz w:val="36"/>
          <w:vertAlign w:val="superscript"/>
          <w:rtl/>
          <w:lang w:bidi="ar-EG"/>
        </w:rPr>
        <w:t>(</w:t>
      </w:r>
      <w:r w:rsidRPr="0086537A">
        <w:rPr>
          <w:rFonts w:ascii="Traditional Arabic" w:eastAsia="MS Mincho" w:hAnsi="Traditional Arabic"/>
          <w:b/>
          <w:noProof w:val="0"/>
          <w:color w:val="000000"/>
          <w:sz w:val="36"/>
          <w:vertAlign w:val="superscript"/>
          <w:rtl/>
          <w:lang w:bidi="ar-EG"/>
        </w:rPr>
        <w:footnoteReference w:id="1535"/>
      </w:r>
      <w:r w:rsidRPr="0086537A">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47288BC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26086">
        <w:rPr>
          <w:rFonts w:ascii="Traditional Arabic" w:eastAsia="MS Mincho" w:hAnsi="Traditional Arabic" w:hint="cs"/>
          <w:bCs/>
          <w:noProof w:val="0"/>
          <w:color w:val="000000"/>
          <w:sz w:val="36"/>
          <w:rtl/>
          <w:lang w:bidi="ar-EG"/>
        </w:rPr>
        <w:t>سادسا: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هذه بعض النقول عن أئمة الدعوة تبي</w:t>
      </w:r>
      <w:r>
        <w:rPr>
          <w:rFonts w:ascii="Traditional Arabic" w:eastAsia="MS Mincho" w:hAnsi="Traditional Arabic" w:hint="cs"/>
          <w:b/>
          <w:noProof w:val="0"/>
          <w:color w:val="000000"/>
          <w:sz w:val="36"/>
          <w:rtl/>
          <w:lang w:bidi="ar-EG"/>
        </w:rPr>
        <w:t>ن</w:t>
      </w:r>
      <w:r w:rsidRPr="00AF55A6">
        <w:rPr>
          <w:rFonts w:ascii="Traditional Arabic" w:eastAsia="MS Mincho" w:hAnsi="Traditional Arabic" w:hint="cs"/>
          <w:b/>
          <w:noProof w:val="0"/>
          <w:color w:val="000000"/>
          <w:sz w:val="36"/>
          <w:rtl/>
          <w:lang w:bidi="ar-EG"/>
        </w:rPr>
        <w:t xml:space="preserve"> ما سبق ذكره من الأسباب التي وقع بسبها من تكلم في أئمة الدعوة ولم يفهم كلامهم، وحمل ذلك على المداهنة والسياسة.</w:t>
      </w:r>
    </w:p>
    <w:p w14:paraId="79878904" w14:textId="77777777" w:rsidR="006A46BA" w:rsidRPr="00AF55A6" w:rsidRDefault="006A46BA" w:rsidP="009C2603">
      <w:pPr>
        <w:widowControl w:val="0"/>
        <w:shd w:val="clear" w:color="auto" w:fill="FFFFFF" w:themeFill="background1"/>
        <w:spacing w:after="60"/>
        <w:ind w:firstLine="567"/>
        <w:rPr>
          <w:rtl/>
        </w:rPr>
      </w:pPr>
      <w:r w:rsidRPr="00AF55A6">
        <w:rPr>
          <w:rFonts w:hint="cs"/>
          <w:rtl/>
        </w:rPr>
        <w:t>قال العلامة سليمان ابن سحمان</w:t>
      </w:r>
      <w:r w:rsidR="009C2603" w:rsidRPr="00AF55A6">
        <w:rPr>
          <w:rFonts w:ascii="Msh Quraan1" w:eastAsia="MS Mincho" w:hAnsi="Msh Quraan1"/>
          <w:b/>
          <w:noProof w:val="0"/>
          <w:color w:val="000000"/>
          <w:sz w:val="36"/>
          <w:vertAlign w:val="superscript"/>
          <w:rtl/>
          <w:lang w:bidi="ar-EG"/>
        </w:rPr>
        <w:t>(</w:t>
      </w:r>
      <w:r w:rsidR="009C2603" w:rsidRPr="00AF55A6">
        <w:rPr>
          <w:rFonts w:ascii="Msh Quraan1" w:eastAsia="MS Mincho" w:hAnsi="Msh Quraan1"/>
          <w:b/>
          <w:noProof w:val="0"/>
          <w:color w:val="000000"/>
          <w:sz w:val="36"/>
          <w:vertAlign w:val="superscript"/>
          <w:rtl/>
          <w:lang w:bidi="ar-EG"/>
        </w:rPr>
        <w:footnoteReference w:id="1536"/>
      </w:r>
      <w:r w:rsidR="009C2603" w:rsidRPr="00AF55A6">
        <w:rPr>
          <w:rFonts w:ascii="Msh Quraan1" w:eastAsia="MS Mincho" w:hAnsi="Msh Quraan1"/>
          <w:b/>
          <w:noProof w:val="0"/>
          <w:color w:val="000000"/>
          <w:sz w:val="36"/>
          <w:vertAlign w:val="superscript"/>
          <w:rtl/>
          <w:lang w:bidi="ar-EG"/>
        </w:rPr>
        <w:t>)</w:t>
      </w:r>
      <w:r w:rsidRPr="00AF55A6">
        <w:rPr>
          <w:rFonts w:ascii="KFGQPC Arabic Symbols 01" w:hAnsi="KFGQPC Arabic Symbols 01" w:cs="KFGQPC Arabic Symbols 01" w:hint="cs"/>
          <w:szCs w:val="28"/>
        </w:rPr>
        <w:t></w:t>
      </w:r>
      <w:r w:rsidRPr="00AF55A6">
        <w:rPr>
          <w:rFonts w:hint="cs"/>
          <w:rtl/>
        </w:rPr>
        <w:t xml:space="preserve"> في رده على غلاة نزلوا كلاماً لإمام الدعوة  قاله في قوم مشركين ليس معهم من الإسلام شيء على أعراب ملتزمين بشعائر الإسلام الظاهرة لا يمكن لأحد يؤمن بالله واليوم الآخر أن يعمهم جميعهم بالكفر لأجل ما غلب على بعضهم من المكفرات, والتلوث بكثير من المنكرات: "فيقال لهؤلاء الجهلة الصعافقة</w:t>
      </w:r>
      <w:r w:rsidR="009C2603" w:rsidRPr="00AF55A6">
        <w:rPr>
          <w:rFonts w:ascii="Msh Quraan1" w:eastAsia="MS Mincho" w:hAnsi="Msh Quraan1"/>
          <w:b/>
          <w:noProof w:val="0"/>
          <w:color w:val="000000"/>
          <w:sz w:val="36"/>
          <w:vertAlign w:val="superscript"/>
          <w:rtl/>
          <w:lang w:bidi="ar-EG"/>
        </w:rPr>
        <w:t>(</w:t>
      </w:r>
      <w:r w:rsidR="009C2603" w:rsidRPr="00AF55A6">
        <w:rPr>
          <w:rFonts w:ascii="Msh Quraan1" w:eastAsia="MS Mincho" w:hAnsi="Msh Quraan1"/>
          <w:b/>
          <w:noProof w:val="0"/>
          <w:color w:val="000000"/>
          <w:sz w:val="36"/>
          <w:vertAlign w:val="superscript"/>
          <w:rtl/>
          <w:lang w:bidi="ar-EG"/>
        </w:rPr>
        <w:footnoteReference w:id="1537"/>
      </w:r>
      <w:r w:rsidR="009C2603" w:rsidRPr="00AF55A6">
        <w:rPr>
          <w:rFonts w:ascii="Msh Quraan1" w:eastAsia="MS Mincho" w:hAnsi="Msh Quraan1"/>
          <w:b/>
          <w:noProof w:val="0"/>
          <w:color w:val="000000"/>
          <w:sz w:val="36"/>
          <w:vertAlign w:val="superscript"/>
          <w:rtl/>
          <w:lang w:bidi="ar-EG"/>
        </w:rPr>
        <w:t>)</w:t>
      </w:r>
      <w:r w:rsidRPr="00AF55A6">
        <w:rPr>
          <w:rFonts w:hint="cs"/>
          <w:rtl/>
        </w:rPr>
        <w:t xml:space="preserve"> الحمقى, الذين لا علم لهم ولا معرفة لديهم بحقائق الأمور ومدارك الأحكام, الذين يقرؤون على الناس كلام شيخ الإسلام محمد بن عبد الوهاب, وهم لا يفهمون مواقع الخطاب وتوقيع الأمور على ما هي عليه, حيث يقول قائلهم: نعم, هذا قول الشيخ في البدو, والمشايخ اليوم يقولون ويقولون.</w:t>
      </w:r>
    </w:p>
    <w:p w14:paraId="5FA046FA" w14:textId="77777777" w:rsidR="006A46BA" w:rsidRPr="00AF55A6" w:rsidRDefault="006A46BA" w:rsidP="006A46BA">
      <w:pPr>
        <w:widowControl w:val="0"/>
        <w:shd w:val="clear" w:color="auto" w:fill="FFFFFF" w:themeFill="background1"/>
        <w:spacing w:after="60"/>
        <w:ind w:firstLine="567"/>
        <w:rPr>
          <w:rtl/>
        </w:rPr>
      </w:pPr>
      <w:r w:rsidRPr="00AF55A6">
        <w:rPr>
          <w:rFonts w:hint="cs"/>
          <w:rtl/>
        </w:rPr>
        <w:t xml:space="preserve">فيقال لهم: إن كلام الشيخ الذي تقرؤونه على الناس في قوم كفار ليس معهم من الإسلام شيء, وذلك قبـل أن يدخلوا في الإسلام, ويلتزموا شرائعه, وينقادوا لأوامره, وينزجروا عن زواجره ونواهيه, وأما بعد دخولهم في الإسلام فلا يقول ذلك فيهم إلا من هو أضـل من حمار أهله وأقلهم ديناً وورعاً, ومقالته هذه أخبث من مقالة الخوارج الذين يكفرون بالذنوب, وهؤلاء يكفرونهم بمحض الإسلام. أما علم هؤلاء المساكين أن الإسلام يجب ما قبله, وأن الهجرة تهدم ما قبلها, بنص رسول الله </w:t>
      </w:r>
      <w:r w:rsidRPr="00AF55A6">
        <w:rPr>
          <w:rtl/>
        </w:rPr>
        <w:sym w:font="AGA Arabesque" w:char="F065"/>
      </w:r>
      <w:r w:rsidRPr="00AF55A6">
        <w:rPr>
          <w:rFonts w:hint="cs"/>
          <w:rtl/>
        </w:rPr>
        <w:t xml:space="preserve"> ؟.</w:t>
      </w:r>
    </w:p>
    <w:p w14:paraId="22CFCDA6" w14:textId="77777777" w:rsidR="006A46BA" w:rsidRPr="00AF55A6" w:rsidRDefault="006A46BA" w:rsidP="006A46BA">
      <w:pPr>
        <w:widowControl w:val="0"/>
        <w:shd w:val="clear" w:color="auto" w:fill="FFFFFF" w:themeFill="background1"/>
        <w:spacing w:after="60"/>
        <w:ind w:firstLine="567"/>
        <w:rPr>
          <w:rtl/>
        </w:rPr>
      </w:pPr>
      <w:r w:rsidRPr="00AF55A6">
        <w:rPr>
          <w:rFonts w:hint="cs"/>
          <w:rtl/>
        </w:rPr>
        <w:t xml:space="preserve">وأما قوله: والمشايخ اليوم يقولون ويقولون, فالجواب أن نقول: نعم المشايخ اليوم يقولون: لا نكفر من ظاهره الإسلام, ولا يطلقون الكفر على جميع أهل البادية الذين هم بين أظهر أهل الإسلام, وإنما يقولون: من قام به وصف الكفر منهم فهو كافر؛ كمن يعبد غير الله, </w:t>
      </w:r>
      <w:r w:rsidRPr="00AF55A6">
        <w:rPr>
          <w:rFonts w:hint="cs"/>
          <w:rtl/>
        </w:rPr>
        <w:lastRenderedPageBreak/>
        <w:t xml:space="preserve">ويشـرك به أحداً من المخلوقين, أو يتحاكم إلى الطواغيت, ويرى أن حكمهم أحسن وأفضل من حكم الله ورسوله, أو يستهزئ بدين الله ورسوله, أو ينكر البعث. فمن قام به هذا الوصف الذي ذكرنا من المكفرات وغيرها مما يخرج من الملة في بادية أو حاضرة: فهو كافر. كما ذكر ذلك شيخ الإسلام محمد بن عبد الوهاب وغيره من العلماء </w:t>
      </w:r>
      <w:r w:rsidRPr="00AF55A6">
        <w:rPr>
          <w:rFonts w:ascii="KFGQPC Arabic Symbols 01" w:hAnsi="KFGQPC Arabic Symbols 01" w:cs="KFGQPC Arabic Symbols 01"/>
          <w:szCs w:val="28"/>
        </w:rPr>
        <w:t></w:t>
      </w:r>
      <w:r w:rsidRPr="00AF55A6">
        <w:rPr>
          <w:rFonts w:ascii="KFGQPC Arabic Symbols 01" w:hAnsi="KFGQPC Arabic Symbols 01" w:cs="KFGQPC Arabic Symbols 01" w:hint="cs"/>
          <w:szCs w:val="28"/>
          <w:rtl/>
        </w:rPr>
        <w:t xml:space="preserve"> </w:t>
      </w:r>
      <w:r w:rsidRPr="00AF55A6">
        <w:rPr>
          <w:rFonts w:hint="cs"/>
          <w:rtl/>
        </w:rPr>
        <w:t xml:space="preserve"> وهذا هو الذي ندين الله به في أي بادية كانت أو حاضرة"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38"/>
      </w:r>
      <w:r w:rsidRPr="00AF55A6">
        <w:rPr>
          <w:rFonts w:ascii="Msh Quraan1" w:eastAsia="MS Mincho" w:hAnsi="Msh Quraan1"/>
          <w:b/>
          <w:noProof w:val="0"/>
          <w:color w:val="000000"/>
          <w:sz w:val="36"/>
          <w:vertAlign w:val="superscript"/>
          <w:rtl/>
          <w:lang w:bidi="ar-EG"/>
        </w:rPr>
        <w:t>)</w:t>
      </w:r>
      <w:r w:rsidRPr="00AF55A6">
        <w:rPr>
          <w:rFonts w:hint="cs"/>
          <w:rtl/>
        </w:rPr>
        <w:t>.</w:t>
      </w:r>
    </w:p>
    <w:p w14:paraId="19111134" w14:textId="77777777" w:rsidR="006A46BA" w:rsidRPr="00AF55A6" w:rsidRDefault="006A46BA" w:rsidP="006A46BA">
      <w:pPr>
        <w:widowControl w:val="0"/>
        <w:shd w:val="clear" w:color="auto" w:fill="FFFFFF" w:themeFill="background1"/>
        <w:spacing w:after="60"/>
        <w:ind w:firstLine="567"/>
        <w:rPr>
          <w:rtl/>
        </w:rPr>
      </w:pPr>
      <w:r w:rsidRPr="00AF55A6">
        <w:rPr>
          <w:rFonts w:hint="cs"/>
          <w:rtl/>
        </w:rPr>
        <w:t xml:space="preserve">وقال الشيخ عبد اللطيف بن عبد الرحمن بن حسن </w:t>
      </w:r>
      <w:r w:rsidRPr="00AF55A6">
        <w:rPr>
          <w:rFonts w:ascii="KFGQPC Arabic Symbols 01" w:hAnsi="KFGQPC Arabic Symbols 01" w:cs="KFGQPC Arabic Symbols 01" w:hint="cs"/>
          <w:szCs w:val="28"/>
        </w:rPr>
        <w:t></w:t>
      </w:r>
      <w:r w:rsidRPr="00AF55A6">
        <w:rPr>
          <w:rFonts w:hint="cs"/>
          <w:rtl/>
        </w:rPr>
        <w:t xml:space="preserve"> مؤكداً على عدم التعلق ببعض الألفاظ المطلقة للعلماء، ومعرفة مواقع الخطاب التي قالوه فيها: "وقد صدر من الشيخ محمد بن عجلان رسالة ما ظننتها تصدر من ذي عقل وفهم فضلاً عن ذي الفقه والعلم، وقد نبهت على ما فيها من الخطأ الواضح والجهل الفاضح، وكتمت عن الناس أول نسخة وردت علينا، حذراً من إفشائها وإشاعتها بين العامة والغوغاء، ولكنها فشت في الخرج والفرع، وجاء منها نسخة إلى بلدتنا، وافتتن بها من غلّب الهوى وضل عن سبيل الرشاد والهدى </w:t>
      </w:r>
      <w:r w:rsidRPr="00AF55A6">
        <w:rPr>
          <w:rFonts w:ascii="QCF_BSML" w:hAnsi="QCF_BSML" w:cs="QCF_BSML"/>
          <w:noProof w:val="0"/>
          <w:color w:val="000000"/>
          <w:sz w:val="29"/>
          <w:szCs w:val="29"/>
          <w:rtl/>
        </w:rPr>
        <w:t xml:space="preserve">ﮋ </w:t>
      </w:r>
      <w:r w:rsidRPr="00AF55A6">
        <w:rPr>
          <w:rFonts w:ascii="QCF_P237" w:hAnsi="QCF_P237" w:cs="QCF_P237"/>
          <w:noProof w:val="0"/>
          <w:color w:val="000000"/>
          <w:sz w:val="29"/>
          <w:szCs w:val="29"/>
          <w:rtl/>
        </w:rPr>
        <w:t xml:space="preserve">ﯫ  ﯬ  ﯭ    ﯮ  ﯯ  ﯰ  ﯱ  ﯲ    ﯳ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hint="cs"/>
          <w:rtl/>
        </w:rPr>
        <w:t>[يوسف: 21]</w:t>
      </w:r>
      <w:r w:rsidRPr="00AF55A6">
        <w:rPr>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37" w:hAnsi="QCF_P237" w:cs="QCF_P237"/>
          <w:noProof w:val="0"/>
          <w:color w:val="000000"/>
          <w:sz w:val="29"/>
          <w:szCs w:val="29"/>
          <w:rtl/>
        </w:rPr>
        <w:instrText xml:space="preserve">ﯫ  ﯬ  ﯭ    ﯮ  ﯯ  ﯰ  ﯱ  ﯲ    ﯳ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hint="cs"/>
          <w:rtl/>
        </w:rPr>
        <w:instrText>[يوسف</w:instrText>
      </w:r>
      <w:r w:rsidRPr="00AF55A6">
        <w:instrText>\</w:instrText>
      </w:r>
      <w:r w:rsidRPr="00AF55A6">
        <w:rPr>
          <w:rFonts w:hint="cs"/>
          <w:rtl/>
        </w:rPr>
        <w:instrText>: 21]</w:instrText>
      </w:r>
      <w:r w:rsidRPr="00AF55A6">
        <w:instrText xml:space="preserve">" </w:instrText>
      </w:r>
      <w:r w:rsidRPr="00AF55A6">
        <w:rPr>
          <w:rtl/>
        </w:rPr>
        <w:fldChar w:fldCharType="end"/>
      </w:r>
      <w:r w:rsidRPr="00AF55A6">
        <w:rPr>
          <w:rFonts w:hint="cs"/>
          <w:rtl/>
        </w:rPr>
        <w:t>.</w:t>
      </w:r>
    </w:p>
    <w:p w14:paraId="3ECDBEB3"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AF55A6">
        <w:rPr>
          <w:rFonts w:hint="cs"/>
          <w:rtl/>
        </w:rPr>
        <w:t>وأخبرت من يجالسني: أن جميع ما فيها من النقول الصحيحة والآثار حجة على منشيها، تهدم ما بناه مبديها، وأنه وضع النصوص في غير موضعها، ولم يعط القوس باريها. وبلغني عن الشيخ حمد أنه أنكر واشتد نكيره، ورأيت له خطاً أرسله إلى بعض الإخوان: بأن ما كتبه ابن عجلان ردة صريحة، وبلغني أن بعضهم دخل من هذا الباب واعترض على ابن عتيق، وصرح بجهله ونال من عرضه،  وتعاظم هذه العبارة، ورغم</w:t>
      </w:r>
      <w:r w:rsidRPr="00AF55A6">
        <w:rPr>
          <w:rFonts w:ascii="Msh Quraan1" w:eastAsia="MS Mincho" w:hAnsi="Msh Quraan1" w:hint="cs"/>
          <w:b/>
          <w:color w:val="000000"/>
          <w:sz w:val="36"/>
          <w:rtl/>
        </w:rPr>
        <w:t xml:space="preserve"> </w:t>
      </w:r>
      <w:r w:rsidRPr="00AF55A6">
        <w:rPr>
          <w:rFonts w:hint="cs"/>
          <w:rtl/>
        </w:rPr>
        <w:t xml:space="preserve">أنه غلا وتجاوز الحد، فحصل بذلك تنفيس لأهل الجفاء وعباد الهوى. والرجل وإن صدر منه بعض الخطأ في التعبير، فلا ينبغي معارضة من انتصر لله ولكتابه وذب عن دينه، وأغـلظ في أمر الشرك والمشركين، على من تهاون أو رخص وأباح بعض شعبه، وفتح باب وسائله وذرائعه القريبة المفضية إلى ظهوره وعلوه، ورفض التوحيد ونكس أعلامه، ومحو آثاره وقلع أصوله وفروعه، ومسبة من جاء به، لقولة رآها وعبارة نقلها وما دراها من إباحة الاستعانة بالمشركين، مع الغفلة والذهول عن صورة الأمر والحقيقة، وأنه </w:t>
      </w:r>
      <w:r w:rsidRPr="00AF55A6">
        <w:rPr>
          <w:rFonts w:hint="cs"/>
          <w:rtl/>
        </w:rPr>
        <w:lastRenderedPageBreak/>
        <w:t xml:space="preserve">أعظم وأطم من مسألة الاستعانة والانتصار، بل هو تولية وتخلية بينهم وبين أهل الإسلام والتوحيد وقلع قواعده وأصوله، وسفك دماء أهله، واستباحة حرماتهم وأموالهم. هذا هو حقيقة الجاري والواقع، وبذلك ظهر في تلك البلاد من الشرك الصريح والكفر البواح ما لا يبقي من الإسلام رسماً يرجع إليه ويعول في النجاة عليه، كيف وقد هدمت قواعد التوحيد والإيمان، وعطلت أحكام السنة والقرآن؟ وصرح بمسبة السابقين الأولين من أهل بدر وبيعة الرضوان، وظهر الشرك والرفض جهراً في تلك الأماكن والبلدان؟ ومن قصر الواقع على الاستعانة بهم، فما فهم القضية، وما عرف المصيبة والرزية. فيجب حماية عرض من قام لله، وسعى في نصر دينه الذي شرعه وارتضاه، وترك الالتفات إلى زلاته والاعتراض على عباراته، فمحبة الله والغيرة لدينه ونصر كتابه ورسوله مرتبة علية محبوبة لله مرضية، يغتفر فيها العظيم من الذنوب، ولا ينظر معها إلى تلك الاعتراضات الواهية، والمناقشات التي تفت في عضد الداعي إلى الله، والملتمس لرضاه. وهبه كما قيل، فالأمر سهل في جنب تلك الحسنات: </w:t>
      </w:r>
      <w:r w:rsidRPr="00AF55A6">
        <w:rPr>
          <w:rFonts w:ascii="Traditional Arabic" w:hAnsi="Traditional Arabic"/>
          <w:sz w:val="36"/>
          <w:rtl/>
        </w:rPr>
        <w:t>«</w:t>
      </w:r>
      <w:r w:rsidRPr="00AF55A6">
        <w:rPr>
          <w:rFonts w:hint="cs"/>
          <w:rtl/>
        </w:rPr>
        <w:t>وما يدريك؟ لعل الله اطلع على أهل بدر، فقال: اعملوا ما شئتم، فقد غفرت لكم</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hint="cs"/>
          <w:rtl/>
        </w:rPr>
        <w:instrText>وما يدريك؟ لعل الله اطلع على أهل بدر، فقال</w:instrText>
      </w:r>
      <w:r w:rsidRPr="00AF55A6">
        <w:instrText>\</w:instrText>
      </w:r>
      <w:r w:rsidRPr="00AF55A6">
        <w:rPr>
          <w:rFonts w:hint="cs"/>
          <w:rtl/>
        </w:rPr>
        <w:instrText>: اعملوا ما شئتم، فقد غفرت لكم</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noProof w:val="0"/>
          <w:color w:val="000000"/>
          <w:sz w:val="36"/>
          <w:vertAlign w:val="superscript"/>
          <w:rtl/>
        </w:rPr>
        <w:t>(</w:t>
      </w:r>
      <w:r w:rsidRPr="00AF55A6">
        <w:rPr>
          <w:rFonts w:ascii="Msh Quraan1" w:eastAsia="MS Mincho" w:hAnsi="Msh Quraan1"/>
          <w:b/>
          <w:noProof w:val="0"/>
          <w:color w:val="000000"/>
          <w:sz w:val="36"/>
          <w:vertAlign w:val="superscript"/>
          <w:rtl/>
        </w:rPr>
        <w:footnoteReference w:id="1539"/>
      </w:r>
      <w:r w:rsidRPr="00AF55A6">
        <w:rPr>
          <w:rFonts w:ascii="Msh Quraan1" w:eastAsia="MS Mincho" w:hAnsi="Msh Quraan1"/>
          <w:b/>
          <w:noProof w:val="0"/>
          <w:color w:val="000000"/>
          <w:sz w:val="36"/>
          <w:vertAlign w:val="superscript"/>
          <w:rtl/>
        </w:rPr>
        <w:t>)</w:t>
      </w:r>
      <w:r w:rsidRPr="00AF55A6">
        <w:rPr>
          <w:rFonts w:ascii="times-roman" w:hAnsi="times-roman" w:hint="cs"/>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rPr>
        <w:t>.</w:t>
      </w:r>
    </w:p>
    <w:p w14:paraId="7619A574"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فانظر إلى عباراته </w:t>
      </w:r>
      <w:r w:rsidRPr="00AF55A6">
        <w:rPr>
          <w:rFonts w:ascii="KFGQPC Arabic Symbols 01" w:hAnsi="KFGQPC Arabic Symbols 01" w:cs="KFGQPC Arabic Symbols 01" w:hint="cs"/>
          <w:szCs w:val="28"/>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التي تدل على علم و</w:t>
      </w:r>
      <w:r>
        <w:rPr>
          <w:rFonts w:ascii="Msh Quraan1" w:eastAsia="MS Mincho" w:hAnsi="Msh Quraan1" w:hint="cs"/>
          <w:b/>
          <w:noProof w:val="0"/>
          <w:color w:val="000000"/>
          <w:sz w:val="36"/>
          <w:rtl/>
          <w:lang w:bidi="ar-EG"/>
        </w:rPr>
        <w:t>فقه</w:t>
      </w:r>
      <w:r w:rsidRPr="00AF55A6">
        <w:rPr>
          <w:rFonts w:ascii="Msh Quraan1" w:eastAsia="MS Mincho" w:hAnsi="Msh Quraan1" w:hint="cs"/>
          <w:b/>
          <w:noProof w:val="0"/>
          <w:color w:val="000000"/>
          <w:sz w:val="36"/>
          <w:rtl/>
          <w:lang w:bidi="ar-EG"/>
        </w:rPr>
        <w:t>، ومر</w:t>
      </w:r>
      <w:r>
        <w:rPr>
          <w:rFonts w:ascii="Msh Quraan1" w:eastAsia="MS Mincho" w:hAnsi="Msh Quraan1" w:hint="cs"/>
          <w:b/>
          <w:noProof w:val="0"/>
          <w:color w:val="000000"/>
          <w:sz w:val="36"/>
          <w:rtl/>
        </w:rPr>
        <w:t>ا</w:t>
      </w:r>
      <w:r w:rsidRPr="00AF55A6">
        <w:rPr>
          <w:rFonts w:ascii="Msh Quraan1" w:eastAsia="MS Mincho" w:hAnsi="Msh Quraan1" w:hint="cs"/>
          <w:b/>
          <w:noProof w:val="0"/>
          <w:color w:val="000000"/>
          <w:sz w:val="36"/>
          <w:rtl/>
          <w:lang w:bidi="ar-EG"/>
        </w:rPr>
        <w:t>عاة لأحوال الناس ومعرفة بالواقع، وأن ما يصدر منهم في</w:t>
      </w:r>
      <w:r>
        <w:rPr>
          <w:rFonts w:ascii="Msh Quraan1" w:eastAsia="MS Mincho" w:hAnsi="Msh Quraan1" w:hint="cs"/>
          <w:b/>
          <w:noProof w:val="0"/>
          <w:color w:val="000000"/>
          <w:sz w:val="36"/>
          <w:rtl/>
          <w:lang w:bidi="ar-EG"/>
        </w:rPr>
        <w:t>ه</w:t>
      </w:r>
      <w:r w:rsidRPr="00AF55A6">
        <w:rPr>
          <w:rFonts w:ascii="Msh Quraan1" w:eastAsia="MS Mincho" w:hAnsi="Msh Quraan1" w:hint="cs"/>
          <w:b/>
          <w:noProof w:val="0"/>
          <w:color w:val="000000"/>
          <w:sz w:val="36"/>
          <w:rtl/>
          <w:lang w:bidi="ar-EG"/>
        </w:rPr>
        <w:t xml:space="preserve"> مراعاة للمصالح والمفاسد، وفق ما تقتضية الشريعة:</w:t>
      </w:r>
    </w:p>
    <w:p w14:paraId="50ED3778" w14:textId="77777777" w:rsidR="006A46BA" w:rsidRPr="00AF55A6" w:rsidRDefault="006A46BA" w:rsidP="006A46BA">
      <w:pPr>
        <w:pStyle w:val="af3"/>
        <w:widowControl w:val="0"/>
        <w:numPr>
          <w:ilvl w:val="0"/>
          <w:numId w:val="16"/>
        </w:numPr>
        <w:shd w:val="clear" w:color="auto" w:fill="FFFFFF" w:themeFill="background1"/>
        <w:contextualSpacing/>
        <w:jc w:val="lowKashida"/>
        <w:rPr>
          <w:rFonts w:ascii="Msh Quraan1" w:eastAsia="MS Mincho" w:hAnsi="Msh Quraan1" w:cs="Traditional Arabic" w:hint="eastAsia"/>
          <w:b/>
          <w:color w:val="000000"/>
          <w:sz w:val="36"/>
          <w:szCs w:val="36"/>
          <w:rtl/>
          <w:lang w:bidi="ar-EG"/>
        </w:rPr>
      </w:pPr>
      <w:r w:rsidRPr="00AF55A6">
        <w:rPr>
          <w:rFonts w:ascii="Msh Quraan1" w:eastAsia="MS Mincho" w:hAnsi="Msh Quraan1" w:cs="Traditional Arabic" w:hint="cs"/>
          <w:b/>
          <w:color w:val="000000"/>
          <w:sz w:val="36"/>
          <w:szCs w:val="36"/>
          <w:rtl/>
          <w:lang w:bidi="ar-EG"/>
        </w:rPr>
        <w:t>" وكتمت عن الناس أول نسخة وردت علينا، حذراً من إفشائها وإشاعتها بين العامة والغوغاء".</w:t>
      </w:r>
    </w:p>
    <w:p w14:paraId="3775D8D3" w14:textId="77777777" w:rsidR="006A46BA" w:rsidRPr="00AF55A6" w:rsidRDefault="006A46BA" w:rsidP="006A46BA">
      <w:pPr>
        <w:pStyle w:val="af3"/>
        <w:widowControl w:val="0"/>
        <w:numPr>
          <w:ilvl w:val="0"/>
          <w:numId w:val="16"/>
        </w:numPr>
        <w:shd w:val="clear" w:color="auto" w:fill="FFFFFF" w:themeFill="background1"/>
        <w:contextualSpacing/>
        <w:jc w:val="lowKashida"/>
        <w:rPr>
          <w:rFonts w:ascii="Msh Quraan1" w:eastAsia="MS Mincho" w:hAnsi="Msh Quraan1" w:cs="Traditional Arabic" w:hint="eastAsia"/>
          <w:b/>
          <w:color w:val="000000"/>
          <w:sz w:val="36"/>
          <w:szCs w:val="36"/>
          <w:rtl/>
          <w:lang w:bidi="ar-EG"/>
        </w:rPr>
      </w:pPr>
      <w:r w:rsidRPr="00AF55A6">
        <w:rPr>
          <w:rFonts w:ascii="Msh Quraan1" w:eastAsia="MS Mincho" w:hAnsi="Msh Quraan1" w:cs="Traditional Arabic" w:hint="cs"/>
          <w:b/>
          <w:color w:val="000000"/>
          <w:sz w:val="36"/>
          <w:szCs w:val="36"/>
          <w:rtl/>
          <w:lang w:bidi="ar-EG"/>
        </w:rPr>
        <w:t>"وأنه وضع النصوص في غير موضعها، ولم يعط القوس باريها".</w:t>
      </w:r>
    </w:p>
    <w:p w14:paraId="3F0BF583" w14:textId="77777777" w:rsidR="006A46BA" w:rsidRPr="00AF55A6" w:rsidRDefault="006A46BA" w:rsidP="006A46BA">
      <w:pPr>
        <w:pStyle w:val="af3"/>
        <w:widowControl w:val="0"/>
        <w:numPr>
          <w:ilvl w:val="0"/>
          <w:numId w:val="16"/>
        </w:numPr>
        <w:shd w:val="clear" w:color="auto" w:fill="FFFFFF" w:themeFill="background1"/>
        <w:contextualSpacing/>
        <w:jc w:val="lowKashida"/>
        <w:rPr>
          <w:rFonts w:ascii="Msh Quraan1" w:eastAsia="MS Mincho" w:hAnsi="Msh Quraan1" w:cs="Traditional Arabic" w:hint="eastAsia"/>
          <w:b/>
          <w:color w:val="000000"/>
          <w:sz w:val="36"/>
          <w:szCs w:val="36"/>
          <w:rtl/>
          <w:lang w:bidi="ar-EG"/>
        </w:rPr>
      </w:pPr>
      <w:r w:rsidRPr="00AF55A6">
        <w:rPr>
          <w:rFonts w:ascii="Msh Quraan1" w:eastAsia="MS Mincho" w:hAnsi="Msh Quraan1" w:cs="Traditional Arabic" w:hint="cs"/>
          <w:b/>
          <w:color w:val="000000"/>
          <w:sz w:val="36"/>
          <w:szCs w:val="36"/>
          <w:rtl/>
          <w:lang w:bidi="ar-EG"/>
        </w:rPr>
        <w:t>"والرجل وإن صدر منه بعض الخطأ في التعبير، فلا ينبغي معارضة من انتصر لله ولكتابه وذب عن دينه، وأغـلظ في أمر الشرك والمشركين، على من تهاون أو رخص وأباح بعض شعبه..."</w:t>
      </w:r>
    </w:p>
    <w:p w14:paraId="48D67AC8" w14:textId="77777777" w:rsidR="006A46BA" w:rsidRPr="00AF55A6" w:rsidRDefault="006A46BA" w:rsidP="006A46BA">
      <w:pPr>
        <w:pStyle w:val="af3"/>
        <w:widowControl w:val="0"/>
        <w:numPr>
          <w:ilvl w:val="0"/>
          <w:numId w:val="16"/>
        </w:numPr>
        <w:shd w:val="clear" w:color="auto" w:fill="FFFFFF" w:themeFill="background1"/>
        <w:contextualSpacing/>
        <w:jc w:val="lowKashida"/>
        <w:rPr>
          <w:rFonts w:ascii="Msh Quraan1" w:eastAsia="MS Mincho" w:hAnsi="Msh Quraan1" w:cs="Traditional Arabic" w:hint="eastAsia"/>
          <w:b/>
          <w:color w:val="000000"/>
          <w:sz w:val="36"/>
          <w:szCs w:val="36"/>
          <w:rtl/>
          <w:lang w:bidi="ar-EG"/>
        </w:rPr>
      </w:pPr>
      <w:r>
        <w:rPr>
          <w:rFonts w:ascii="Msh Quraan1" w:eastAsia="MS Mincho" w:hAnsi="Msh Quraan1" w:cs="Traditional Arabic" w:hint="cs"/>
          <w:b/>
          <w:color w:val="000000"/>
          <w:sz w:val="36"/>
          <w:szCs w:val="36"/>
          <w:rtl/>
          <w:lang w:bidi="ar-EG"/>
        </w:rPr>
        <w:t>"</w:t>
      </w:r>
      <w:r w:rsidRPr="00AF55A6">
        <w:rPr>
          <w:rFonts w:ascii="Msh Quraan1" w:eastAsia="MS Mincho" w:hAnsi="Msh Quraan1" w:cs="Traditional Arabic" w:hint="cs"/>
          <w:b/>
          <w:color w:val="000000"/>
          <w:sz w:val="36"/>
          <w:szCs w:val="36"/>
          <w:rtl/>
          <w:lang w:bidi="ar-EG"/>
        </w:rPr>
        <w:t>مع الغفلة والذهول عن صورة الأمر والحقيقة".</w:t>
      </w:r>
    </w:p>
    <w:p w14:paraId="67311C7A" w14:textId="77777777" w:rsidR="006A46BA" w:rsidRPr="00AF55A6" w:rsidRDefault="006A46BA" w:rsidP="006A46BA">
      <w:pPr>
        <w:pStyle w:val="af3"/>
        <w:widowControl w:val="0"/>
        <w:numPr>
          <w:ilvl w:val="0"/>
          <w:numId w:val="16"/>
        </w:numPr>
        <w:shd w:val="clear" w:color="auto" w:fill="FFFFFF" w:themeFill="background1"/>
        <w:contextualSpacing/>
        <w:jc w:val="lowKashida"/>
        <w:rPr>
          <w:rFonts w:ascii="Msh Quraan1" w:eastAsia="MS Mincho" w:hAnsi="Msh Quraan1" w:cs="Traditional Arabic" w:hint="eastAsia"/>
          <w:b/>
          <w:color w:val="000000"/>
          <w:sz w:val="36"/>
          <w:szCs w:val="36"/>
          <w:rtl/>
          <w:lang w:bidi="ar-EG"/>
        </w:rPr>
      </w:pPr>
      <w:r w:rsidRPr="00AF55A6">
        <w:rPr>
          <w:rFonts w:ascii="Msh Quraan1" w:eastAsia="MS Mincho" w:hAnsi="Msh Quraan1" w:cs="Traditional Arabic" w:hint="cs"/>
          <w:b/>
          <w:color w:val="000000"/>
          <w:sz w:val="36"/>
          <w:szCs w:val="36"/>
          <w:rtl/>
          <w:lang w:bidi="ar-EG"/>
        </w:rPr>
        <w:lastRenderedPageBreak/>
        <w:t>"هذا هو حقيقة الجاري والواقع".</w:t>
      </w:r>
    </w:p>
    <w:p w14:paraId="621E5BA5" w14:textId="77777777" w:rsidR="006A46BA" w:rsidRDefault="006A46BA" w:rsidP="006A46BA">
      <w:pPr>
        <w:pStyle w:val="af3"/>
        <w:widowControl w:val="0"/>
        <w:numPr>
          <w:ilvl w:val="0"/>
          <w:numId w:val="16"/>
        </w:numPr>
        <w:shd w:val="clear" w:color="auto" w:fill="FFFFFF" w:themeFill="background1"/>
        <w:contextualSpacing/>
        <w:jc w:val="lowKashida"/>
        <w:rPr>
          <w:rFonts w:asciiTheme="minorHAnsi" w:eastAsia="MS Mincho" w:hAnsiTheme="minorHAnsi" w:cs="Traditional Arabic"/>
          <w:spacing w:val="-8"/>
          <w:sz w:val="36"/>
          <w:szCs w:val="36"/>
          <w:lang w:bidi="ar-EG"/>
        </w:rPr>
      </w:pPr>
      <w:r w:rsidRPr="00AF55A6">
        <w:rPr>
          <w:rFonts w:asciiTheme="minorHAnsi" w:eastAsia="MS Mincho" w:hAnsiTheme="minorHAnsi" w:cs="Traditional Arabic" w:hint="cs"/>
          <w:spacing w:val="-8"/>
          <w:sz w:val="36"/>
          <w:szCs w:val="36"/>
          <w:rtl/>
          <w:lang w:bidi="ar-EG"/>
        </w:rPr>
        <w:t>"ومن قصر الواقع على الاستعانة بهم، فما فهم القضية، وما عرف المصيبة والرزية" الخ.</w:t>
      </w:r>
    </w:p>
    <w:p w14:paraId="41AEB54A" w14:textId="77777777" w:rsidR="006A46BA" w:rsidRPr="00E12BC5" w:rsidRDefault="006A46BA" w:rsidP="006A46BA">
      <w:pPr>
        <w:widowControl w:val="0"/>
        <w:shd w:val="clear" w:color="auto" w:fill="FFFFFF" w:themeFill="background1"/>
        <w:ind w:firstLine="567"/>
        <w:rPr>
          <w:rFonts w:ascii="Msh Quraan1" w:eastAsia="MS Mincho" w:hAnsi="Msh Quraan1" w:hint="eastAsia"/>
          <w:b/>
          <w:noProof w:val="0"/>
          <w:color w:val="000000"/>
          <w:sz w:val="36"/>
          <w:lang w:bidi="ar-EG"/>
        </w:rPr>
      </w:pPr>
    </w:p>
    <w:p w14:paraId="666DA462" w14:textId="77777777" w:rsidR="006A46BA" w:rsidRPr="006975AC" w:rsidRDefault="006A46BA" w:rsidP="006A46BA">
      <w:pPr>
        <w:widowControl w:val="0"/>
        <w:shd w:val="clear" w:color="auto" w:fill="FFFFFF" w:themeFill="background1"/>
        <w:contextualSpacing/>
        <w:rPr>
          <w:rFonts w:asciiTheme="minorHAnsi" w:eastAsia="MS Mincho" w:hAnsiTheme="minorHAnsi"/>
          <w:spacing w:val="-8"/>
          <w:sz w:val="36"/>
        </w:rPr>
      </w:pPr>
    </w:p>
    <w:p w14:paraId="17482EE7" w14:textId="77777777" w:rsidR="006A46BA" w:rsidRPr="006975AC" w:rsidRDefault="006A46BA" w:rsidP="006A46BA">
      <w:pPr>
        <w:widowControl w:val="0"/>
        <w:shd w:val="clear" w:color="auto" w:fill="FFFFFF" w:themeFill="background1"/>
        <w:contextualSpacing/>
        <w:rPr>
          <w:rFonts w:asciiTheme="minorHAnsi" w:eastAsia="MS Mincho" w:hAnsiTheme="minorHAnsi"/>
          <w:spacing w:val="-8"/>
          <w:sz w:val="36"/>
          <w:rtl/>
          <w:lang w:bidi="ar-EG"/>
        </w:rPr>
      </w:pPr>
    </w:p>
    <w:p w14:paraId="473C0B97" w14:textId="77777777" w:rsidR="006A46BA" w:rsidRDefault="006A46BA" w:rsidP="006A46BA">
      <w:pPr>
        <w:bidi w:val="0"/>
        <w:jc w:val="left"/>
        <w:rPr>
          <w:b/>
          <w:bCs/>
          <w:sz w:val="36"/>
          <w:szCs w:val="40"/>
          <w:lang w:bidi="ar-EG"/>
        </w:rPr>
      </w:pPr>
      <w:bookmarkStart w:id="191" w:name="_Toc480048574"/>
      <w:r>
        <w:rPr>
          <w:b/>
          <w:bCs/>
          <w:sz w:val="36"/>
          <w:szCs w:val="40"/>
          <w:rtl/>
          <w:lang w:bidi="ar-EG"/>
        </w:rPr>
        <w:br w:type="page"/>
      </w:r>
    </w:p>
    <w:p w14:paraId="6595781E" w14:textId="77777777" w:rsidR="006A46BA" w:rsidRPr="00AF55A6" w:rsidRDefault="006A46BA" w:rsidP="006A46BA">
      <w:pPr>
        <w:widowControl w:val="0"/>
        <w:ind w:firstLine="567"/>
        <w:jc w:val="both"/>
        <w:outlineLvl w:val="1"/>
        <w:rPr>
          <w:rFonts w:ascii="Traditional Arabic" w:eastAsia="MS Mincho" w:hAnsi="Traditional Arabic"/>
          <w:b/>
          <w:noProof w:val="0"/>
          <w:color w:val="000000"/>
          <w:sz w:val="36"/>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الثالث</w:t>
      </w:r>
      <w:bookmarkEnd w:id="191"/>
      <w:r>
        <w:rPr>
          <w:rFonts w:hint="cs"/>
          <w:b/>
          <w:bCs/>
          <w:sz w:val="36"/>
          <w:szCs w:val="40"/>
          <w:rtl/>
          <w:lang w:bidi="ar-EG"/>
        </w:rPr>
        <w:t xml:space="preserve">: </w:t>
      </w:r>
      <w:bookmarkStart w:id="192" w:name="_Toc480048575"/>
      <w:r>
        <w:rPr>
          <w:rFonts w:hint="cs"/>
          <w:b/>
          <w:bCs/>
          <w:sz w:val="36"/>
          <w:szCs w:val="40"/>
          <w:rtl/>
          <w:lang w:bidi="ar-EG"/>
        </w:rPr>
        <w:t xml:space="preserve">دعوى إدخال مسألة </w:t>
      </w:r>
      <w:r w:rsidRPr="00AF55A6">
        <w:rPr>
          <w:rFonts w:hint="cs"/>
          <w:b/>
          <w:bCs/>
          <w:sz w:val="36"/>
          <w:szCs w:val="40"/>
          <w:rtl/>
          <w:lang w:bidi="ar-EG"/>
        </w:rPr>
        <w:t xml:space="preserve">الولاء والبراء </w:t>
      </w:r>
      <w:r>
        <w:rPr>
          <w:rFonts w:hint="cs"/>
          <w:b/>
          <w:bCs/>
          <w:sz w:val="36"/>
          <w:szCs w:val="40"/>
          <w:rtl/>
          <w:lang w:bidi="ar-EG"/>
        </w:rPr>
        <w:t xml:space="preserve">في </w:t>
      </w:r>
      <w:r w:rsidRPr="00AF55A6">
        <w:rPr>
          <w:rFonts w:hint="cs"/>
          <w:b/>
          <w:bCs/>
          <w:sz w:val="36"/>
          <w:szCs w:val="40"/>
          <w:rtl/>
          <w:lang w:bidi="ar-EG"/>
        </w:rPr>
        <w:t>العقيدة</w:t>
      </w:r>
      <w:bookmarkEnd w:id="192"/>
      <w:r>
        <w:rPr>
          <w:rFonts w:hint="cs"/>
          <w:b/>
          <w:bCs/>
          <w:sz w:val="36"/>
          <w:szCs w:val="40"/>
          <w:rtl/>
          <w:lang w:bidi="ar-EG"/>
        </w:rPr>
        <w:t xml:space="preserve"> وهي ليست منها</w:t>
      </w:r>
    </w:p>
    <w:p w14:paraId="322E160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من الدعاوى المعاصرة التي أثيرت ضد دعوة الإمام محمد بن عبدالوهاب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دعوى أن مسألة الولاء والبراء ليست من العقيدة، وأن دعوة الإمام أدخلت هذه المسألة ضمن مسائل العقيدة وهي من المسائل الفقهية</w:t>
      </w:r>
      <w:r w:rsidRPr="00AF55A6">
        <w:rPr>
          <w:rFonts w:ascii="Traditional Arabic" w:eastAsia="MS Mincho" w:hAnsi="Traditional Arabic" w:hint="cs"/>
          <w:b/>
          <w:noProof w:val="0"/>
          <w:color w:val="000000"/>
          <w:sz w:val="36"/>
          <w:rtl/>
          <w:lang w:bidi="ar-EG"/>
        </w:rPr>
        <w:t>.</w:t>
      </w:r>
    </w:p>
    <w:p w14:paraId="2D10D3EE" w14:textId="77777777" w:rsidR="006A46BA" w:rsidRPr="00AF55A6" w:rsidRDefault="006A46BA" w:rsidP="00AC39E2">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4C212E">
        <w:rPr>
          <w:rFonts w:ascii="Traditional Arabic" w:eastAsia="MS Mincho" w:hAnsi="Traditional Arabic" w:hint="cs"/>
          <w:b/>
          <w:noProof w:val="0"/>
          <w:color w:val="000000"/>
          <w:sz w:val="36"/>
          <w:rtl/>
          <w:lang w:bidi="ar-EG"/>
        </w:rPr>
        <w:t xml:space="preserve">يقول </w:t>
      </w:r>
      <w:r w:rsidRPr="004C212E">
        <w:rPr>
          <w:rFonts w:ascii="Simplified Arabic" w:hAnsi="Simplified Arabic" w:hint="cs"/>
          <w:b/>
          <w:sz w:val="29"/>
          <w:rtl/>
        </w:rPr>
        <w:t xml:space="preserve">عبدالله العتيق </w:t>
      </w:r>
      <w:r w:rsidRPr="004C212E">
        <w:rPr>
          <w:rFonts w:ascii="Traditional Arabic" w:eastAsia="MS Mincho" w:hAnsi="Traditional Arabic" w:hint="cs"/>
          <w:b/>
          <w:noProof w:val="0"/>
          <w:color w:val="000000"/>
          <w:sz w:val="36"/>
          <w:rtl/>
          <w:lang w:bidi="ar-EG"/>
        </w:rPr>
        <w:t xml:space="preserve">في </w:t>
      </w:r>
      <w:r w:rsidR="00AC39E2">
        <w:rPr>
          <w:rFonts w:ascii="Traditional Arabic" w:eastAsia="MS Mincho" w:hAnsi="Traditional Arabic" w:hint="cs"/>
          <w:b/>
          <w:noProof w:val="0"/>
          <w:color w:val="000000"/>
          <w:sz w:val="36"/>
          <w:rtl/>
          <w:lang w:bidi="ar-EG"/>
        </w:rPr>
        <w:t>أ</w:t>
      </w:r>
      <w:r w:rsidRPr="004C212E">
        <w:rPr>
          <w:rFonts w:ascii="Traditional Arabic" w:eastAsia="MS Mincho" w:hAnsi="Traditional Arabic" w:hint="cs"/>
          <w:b/>
          <w:noProof w:val="0"/>
          <w:color w:val="000000"/>
          <w:sz w:val="36"/>
          <w:rtl/>
          <w:lang w:bidi="ar-EG"/>
        </w:rPr>
        <w:t>ثار إدخال ما ليس من العقيدة في العقيدة</w:t>
      </w:r>
      <w:r>
        <w:rPr>
          <w:rFonts w:ascii="Traditional Arabic" w:eastAsia="MS Mincho" w:hAnsi="Traditional Arabic" w:hint="cs"/>
          <w:b/>
          <w:noProof w:val="0"/>
          <w:color w:val="000000"/>
          <w:sz w:val="36"/>
          <w:rtl/>
          <w:lang w:bidi="ar-EG"/>
        </w:rPr>
        <w:t xml:space="preserve"> بعد أن ذكر الأثر الأول، وهو التكفير</w:t>
      </w:r>
      <w:r w:rsidRPr="004C212E">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"الأثر الثاني: المعاداة.</w:t>
      </w:r>
    </w:p>
    <w:p w14:paraId="799F17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هذه نتيجة حتمية للأثر الأول، فإذا نزل حكم ال</w:t>
      </w:r>
      <w:r>
        <w:rPr>
          <w:rFonts w:ascii="Traditional Arabic" w:eastAsia="MS Mincho" w:hAnsi="Traditional Arabic" w:hint="cs"/>
          <w:b/>
          <w:noProof w:val="0"/>
          <w:color w:val="000000"/>
          <w:sz w:val="36"/>
          <w:rtl/>
          <w:lang w:bidi="ar-EG"/>
        </w:rPr>
        <w:t>تكفير على أحد كان لازم أن يُعاده</w:t>
      </w:r>
      <w:r w:rsidRPr="00AF55A6">
        <w:rPr>
          <w:rFonts w:ascii="Traditional Arabic" w:eastAsia="MS Mincho" w:hAnsi="Traditional Arabic" w:hint="cs"/>
          <w:b/>
          <w:noProof w:val="0"/>
          <w:color w:val="000000"/>
          <w:sz w:val="36"/>
          <w:rtl/>
          <w:lang w:bidi="ar-EG"/>
        </w:rPr>
        <w:t>، لمبدأ الولاء والبراء</w:t>
      </w:r>
      <w:r w:rsidRPr="00AF55A6">
        <w:rPr>
          <w:rFonts w:ascii="Msh Quraan1" w:eastAsia="MS Mincho" w:hAnsi="Msh Quraan1" w:hint="cs"/>
          <w:b/>
          <w:noProof w:val="0"/>
          <w:color w:val="000000"/>
          <w:sz w:val="36"/>
          <w:rtl/>
          <w:lang w:bidi="ar-EG"/>
        </w:rPr>
        <w:t>، ولأن من نواقض الدين، عند من أدخل ما ليس من العقيدة فيها، أن موالاة من ليس مسلماً يعتبر كفراً، وربما أدى الحال إلى الشك في كفرهم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وهذا بحد ذاته مكفر وناقض، فالقضايا هذه هي في حكم القضايا العقدية، والتي يجب فيها اتخاذ مواقف شديدة</w:t>
      </w:r>
      <w:r w:rsidRPr="00AF55A6">
        <w:rPr>
          <w:rFonts w:ascii="Traditional Arabic" w:eastAsia="MS Mincho" w:hAnsi="Traditional Arabic" w:hint="cs"/>
          <w:b/>
          <w:noProof w:val="0"/>
          <w:color w:val="000000"/>
          <w:sz w:val="36"/>
          <w:rtl/>
          <w:lang w:bidi="ar-EG"/>
        </w:rPr>
        <w:t xml:space="preserve"> في التعامل مع الفاعلين لها"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7619C44"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26B4D9E9" w14:textId="77777777" w:rsidR="006A46BA" w:rsidRPr="00801F44" w:rsidRDefault="006A46BA" w:rsidP="006A46BA">
      <w:pPr>
        <w:widowControl w:val="0"/>
        <w:spacing w:after="60" w:line="228" w:lineRule="auto"/>
        <w:ind w:firstLine="567"/>
        <w:rPr>
          <w:rFonts w:ascii="Traditional Arabic" w:eastAsia="MS Mincho" w:hAnsi="Traditional Arabic"/>
          <w:b/>
          <w:noProof w:val="0"/>
          <w:sz w:val="36"/>
          <w:rtl/>
        </w:rPr>
      </w:pPr>
      <w:r>
        <w:rPr>
          <w:rFonts w:ascii="Traditional Arabic" w:eastAsia="MS Mincho" w:hAnsi="Traditional Arabic" w:hint="cs"/>
          <w:b/>
          <w:noProof w:val="0"/>
          <w:sz w:val="36"/>
          <w:rtl/>
          <w:lang w:bidi="ar-EG"/>
        </w:rPr>
        <w:t>سبق في الدعوى الثامنة عشرة من الفصل الأول، فرية إدخال بعض المسائل في العقيدة وهي ليست منها، وأن تلك الدعوى قديمة، وسببها الاشتباه في معنى العبادة الصحيح</w:t>
      </w:r>
      <w:r w:rsidRPr="00AF55A6">
        <w:rPr>
          <w:rFonts w:ascii="Msh Quraan1" w:eastAsia="MS Mincho" w:hAnsi="Msh Quraan1"/>
          <w:b/>
          <w:noProof w:val="0"/>
          <w:sz w:val="29"/>
          <w:vertAlign w:val="superscript"/>
          <w:rtl/>
        </w:rPr>
        <w:t>(</w:t>
      </w:r>
      <w:r w:rsidRPr="00AF55A6">
        <w:rPr>
          <w:rFonts w:ascii="Msh Quraan1" w:eastAsia="MS Mincho" w:hAnsi="Msh Quraan1"/>
          <w:b/>
          <w:noProof w:val="0"/>
          <w:sz w:val="29"/>
          <w:vertAlign w:val="superscript"/>
          <w:rtl/>
        </w:rPr>
        <w:footnoteReference w:id="1543"/>
      </w:r>
      <w:r w:rsidRPr="00AF55A6">
        <w:rPr>
          <w:rFonts w:ascii="Msh Quraan1" w:eastAsia="MS Mincho" w:hAnsi="Msh Quraan1"/>
          <w:b/>
          <w:noProof w:val="0"/>
          <w:sz w:val="29"/>
          <w:vertAlign w:val="superscript"/>
          <w:rtl/>
        </w:rPr>
        <w:t>)</w:t>
      </w:r>
      <w:r>
        <w:rPr>
          <w:rFonts w:ascii="Traditional Arabic" w:eastAsia="MS Mincho" w:hAnsi="Traditional Arabic" w:hint="cs"/>
          <w:b/>
          <w:noProof w:val="0"/>
          <w:sz w:val="36"/>
          <w:rtl/>
          <w:lang w:bidi="ar-EG"/>
        </w:rPr>
        <w:t xml:space="preserve">، وهذه الدعوى مبنية على ذلك؛ فإن الولاء والبراء من لوزام العبادة، ومبنية كذلك على عدم </w:t>
      </w:r>
      <w:r>
        <w:rPr>
          <w:rFonts w:ascii="Traditional Arabic" w:eastAsia="MS Mincho" w:hAnsi="Traditional Arabic" w:hint="cs"/>
          <w:b/>
          <w:noProof w:val="0"/>
          <w:sz w:val="36"/>
          <w:rtl/>
          <w:lang w:bidi="ar-EG"/>
        </w:rPr>
        <w:lastRenderedPageBreak/>
        <w:t xml:space="preserve">معرفة معنى الولاء والبراء الوارد في كتاب الله وسنة نبيه </w:t>
      </w:r>
      <w:r w:rsidRPr="00740220">
        <w:rPr>
          <w:rFonts w:ascii="AGA Arabesque" w:hAnsi="AGA Arabesque"/>
          <w:bCs/>
          <w:sz w:val="36"/>
          <w:lang w:bidi="ar-EG"/>
        </w:rPr>
        <w:t></w:t>
      </w:r>
      <w:r>
        <w:rPr>
          <w:rFonts w:ascii="AGA Arabesque" w:hAnsi="AGA Arabesque" w:hint="cs"/>
          <w:bCs/>
          <w:sz w:val="36"/>
          <w:rtl/>
          <w:lang w:bidi="ar-EG"/>
        </w:rPr>
        <w:t xml:space="preserve">، </w:t>
      </w:r>
      <w:r w:rsidRPr="00712356">
        <w:rPr>
          <w:rFonts w:ascii="AGA Arabesque" w:hAnsi="AGA Arabesque" w:hint="cs"/>
          <w:b/>
          <w:sz w:val="36"/>
          <w:rtl/>
          <w:lang w:bidi="ar-EG"/>
        </w:rPr>
        <w:t xml:space="preserve">وما يلزم من ذلك </w:t>
      </w:r>
      <w:r w:rsidRPr="00712356">
        <w:rPr>
          <w:rFonts w:ascii="Traditional Arabic" w:eastAsia="MS Mincho" w:hAnsi="Traditional Arabic" w:hint="cs"/>
          <w:b/>
          <w:noProof w:val="0"/>
          <w:sz w:val="36"/>
          <w:rtl/>
          <w:lang w:bidi="ar-EG"/>
        </w:rPr>
        <w:t>من</w:t>
      </w:r>
      <w:r>
        <w:rPr>
          <w:rFonts w:ascii="Traditional Arabic" w:eastAsia="MS Mincho" w:hAnsi="Traditional Arabic" w:hint="cs"/>
          <w:b/>
          <w:noProof w:val="0"/>
          <w:sz w:val="36"/>
          <w:rtl/>
          <w:lang w:bidi="ar-EG"/>
        </w:rPr>
        <w:t xml:space="preserve"> الولاء للإيمان وأهله، والبراء من الشرك وأهله، فمن لم يعرف معنى الولاء والبراء جعلهما ليس من العقيدة حتى لا يقوم لازم ذلك من الولاء للمؤمنين والبراء من المشركين بشروطه وضوابطه</w:t>
      </w:r>
      <w:r>
        <w:rPr>
          <w:rFonts w:ascii="Traditional Arabic" w:eastAsia="MS Mincho" w:hAnsi="Traditional Arabic" w:hint="cs"/>
          <w:b/>
          <w:noProof w:val="0"/>
          <w:sz w:val="36"/>
          <w:rtl/>
        </w:rPr>
        <w:t>.</w:t>
      </w:r>
    </w:p>
    <w:p w14:paraId="03188721"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color w:val="000000"/>
          <w:sz w:val="36"/>
          <w:rtl/>
          <w:lang w:bidi="ar-EG"/>
        </w:rPr>
        <w:t>الجواب عن هذه الدعوى:</w:t>
      </w:r>
    </w:p>
    <w:p w14:paraId="5F04BB67"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4362FC">
        <w:rPr>
          <w:rFonts w:ascii="Traditional Arabic" w:eastAsia="MS Mincho" w:hAnsi="Traditional Arabic" w:hint="cs"/>
          <w:bCs/>
          <w:noProof w:val="0"/>
          <w:color w:val="000000"/>
          <w:sz w:val="36"/>
          <w:rtl/>
          <w:lang w:bidi="ar-EG"/>
        </w:rPr>
        <w:t>أولا:</w:t>
      </w:r>
      <w:r w:rsidRPr="00904CE1">
        <w:rPr>
          <w:rFonts w:ascii="Traditional Arabic" w:eastAsia="MS Mincho" w:hAnsi="Traditional Arabic" w:hint="cs"/>
          <w:b/>
          <w:noProof w:val="0"/>
          <w:color w:val="000000"/>
          <w:sz w:val="36"/>
          <w:rtl/>
          <w:lang w:bidi="ar-EG"/>
        </w:rPr>
        <w:t xml:space="preserve"> س</w:t>
      </w:r>
      <w:r>
        <w:rPr>
          <w:rFonts w:ascii="Traditional Arabic" w:eastAsia="MS Mincho" w:hAnsi="Traditional Arabic" w:hint="cs"/>
          <w:b/>
          <w:noProof w:val="0"/>
          <w:color w:val="000000"/>
          <w:sz w:val="36"/>
          <w:rtl/>
          <w:lang w:bidi="ar-EG"/>
        </w:rPr>
        <w:t xml:space="preserve">بق في المبحث الثاني من هذا الفصل بيان عقيدة أهل السنة والجماعة في الولاء والبراء، وأنه من مقتضيات كلمة التوحيد، فالولاء للإيمان وأهله، والبراء من الشرك وأهله، قال الله تعالى: </w:t>
      </w:r>
      <w:r w:rsidRPr="00A84385">
        <w:rPr>
          <w:rFonts w:ascii="QCF_BSML" w:hAnsi="QCF_BSML" w:cs="QCF_BSML"/>
          <w:sz w:val="29"/>
          <w:szCs w:val="29"/>
          <w:rtl/>
        </w:rPr>
        <w:t>(</w:t>
      </w:r>
      <w:r w:rsidRPr="00A84385">
        <w:rPr>
          <w:rFonts w:ascii="QCF_P187" w:hAnsi="QCF_P187" w:cs="QCF_P187"/>
          <w:sz w:val="29"/>
          <w:szCs w:val="29"/>
          <w:rtl/>
        </w:rPr>
        <w:t>ﭑ ﭒ ﭓ ﭔ ﭕ ﭖ ﭗ ﭘ ﭙ ﭚ</w:t>
      </w:r>
      <w:r>
        <w:rPr>
          <w:rFonts w:ascii="Traditional Arabic" w:eastAsia="MS Mincho" w:hAnsi="Traditional Arabic" w:hint="cs"/>
          <w:b/>
          <w:noProof w:val="0"/>
          <w:color w:val="000000"/>
          <w:sz w:val="36"/>
          <w:rtl/>
        </w:rPr>
        <w:t xml:space="preserve"> </w:t>
      </w:r>
      <w:r w:rsidRPr="00A84385">
        <w:rPr>
          <w:rFonts w:ascii="QCF_P187" w:hAnsi="QCF_P187" w:cs="QCF_P187"/>
          <w:sz w:val="29"/>
          <w:szCs w:val="29"/>
          <w:rtl/>
        </w:rPr>
        <w:t>ﭛ ﭜ ﭝ ﭞ ﭟ ﭠ ﭡ ﭢ ﭣ ﭤ ﭥ ﭦ ﭧ ﭨ ﭩ ﭪ</w:t>
      </w:r>
      <w:r>
        <w:rPr>
          <w:rFonts w:ascii="Traditional Arabic" w:eastAsia="MS Mincho" w:hAnsi="Traditional Arabic" w:hint="cs"/>
          <w:b/>
          <w:noProof w:val="0"/>
          <w:color w:val="000000"/>
          <w:sz w:val="36"/>
          <w:rtl/>
        </w:rPr>
        <w:t xml:space="preserve"> </w:t>
      </w:r>
      <w:r w:rsidRPr="00A84385">
        <w:rPr>
          <w:rFonts w:ascii="QCF_P187" w:hAnsi="QCF_P187" w:cs="QCF_P187"/>
          <w:sz w:val="29"/>
          <w:szCs w:val="29"/>
          <w:rtl/>
        </w:rPr>
        <w:t>ﭫ ﭬ ﭭ ﭮ ﭯ ﭰ ﭱ ﭲ ﭳ ﭴ ﭵ ﭶ ﭷ ﭸ ﭹ ﭺ ﭻ ﭼ ﭽ ﭾ ﭿ ﮀ ﮁ ﮂ ﮃ ﮄ ﮅ ﮆ ﮇ ﮈ ﮉ ﮊ ﮋ ﮌ ﮍ ﮎ ﮏ</w:t>
      </w:r>
      <w:r w:rsidRPr="00A84385">
        <w:rPr>
          <w:rFonts w:ascii="QCF_BSML" w:hAnsi="QCF_BSML" w:cs="QCF_BSML"/>
          <w:sz w:val="29"/>
          <w:szCs w:val="29"/>
          <w:rtl/>
        </w:rPr>
        <w:t xml:space="preserve">)  </w:t>
      </w:r>
      <w:r w:rsidRPr="007A095A">
        <w:rPr>
          <w:rFonts w:ascii="Traditional Arabic" w:eastAsia="MS Mincho" w:hAnsi="Traditional Arabic"/>
          <w:b/>
          <w:noProof w:val="0"/>
          <w:color w:val="000000"/>
          <w:sz w:val="36"/>
          <w:rtl/>
          <w:lang w:bidi="ar-EG"/>
        </w:rPr>
        <w:t>[التوبة:</w:t>
      </w:r>
      <w:r>
        <w:rPr>
          <w:rFonts w:ascii="Traditional Arabic" w:eastAsia="MS Mincho" w:hAnsi="Traditional Arabic" w:hint="cs"/>
          <w:b/>
          <w:noProof w:val="0"/>
          <w:color w:val="000000"/>
          <w:sz w:val="36"/>
          <w:rtl/>
          <w:lang w:bidi="ar-EG"/>
        </w:rPr>
        <w:t xml:space="preserve"> 1-</w:t>
      </w:r>
      <w:r w:rsidRPr="007A095A">
        <w:rPr>
          <w:rFonts w:ascii="Traditional Arabic" w:eastAsia="MS Mincho" w:hAnsi="Traditional Arabic"/>
          <w:b/>
          <w:noProof w:val="0"/>
          <w:color w:val="000000"/>
          <w:sz w:val="36"/>
          <w:rtl/>
          <w:lang w:bidi="ar-EG"/>
        </w:rPr>
        <w:t>3]</w:t>
      </w:r>
      <w:r>
        <w:rPr>
          <w:rFonts w:ascii="Traditional Arabic" w:eastAsia="MS Mincho" w:hAnsi="Traditional Arabic" w:hint="cs"/>
          <w:b/>
          <w:noProof w:val="0"/>
          <w:color w:val="000000"/>
          <w:sz w:val="36"/>
          <w:rtl/>
          <w:lang w:bidi="ar-EG"/>
        </w:rPr>
        <w:t>.</w:t>
      </w:r>
    </w:p>
    <w:p w14:paraId="53964406" w14:textId="77777777" w:rsidR="006A46BA" w:rsidRPr="00A84385" w:rsidRDefault="006A46BA" w:rsidP="006A46BA">
      <w:pPr>
        <w:widowControl w:val="0"/>
        <w:shd w:val="clear" w:color="auto" w:fill="FFFFFF" w:themeFill="background1"/>
        <w:spacing w:after="60"/>
        <w:ind w:firstLine="567"/>
        <w:jc w:val="both"/>
        <w:rPr>
          <w:rFonts w:ascii="QCF_P001" w:hAnsi="QCF_P001" w:cs="QCF_P001"/>
          <w:sz w:val="29"/>
          <w:szCs w:val="29"/>
          <w:rtl/>
        </w:rPr>
      </w:pPr>
      <w:r w:rsidRPr="00275FD2">
        <w:rPr>
          <w:rFonts w:ascii="Traditional Arabic" w:eastAsia="MS Mincho" w:hAnsi="Traditional Arabic" w:hint="cs"/>
          <w:b/>
          <w:noProof w:val="0"/>
          <w:color w:val="000000"/>
          <w:sz w:val="36"/>
          <w:rtl/>
          <w:lang w:bidi="ar-EG"/>
        </w:rPr>
        <w:t xml:space="preserve">وفي أعظم سورة في القرآن، التي يقرأها كل مسلم في كل ركعة من ركعات صلاته، </w:t>
      </w:r>
      <w:r>
        <w:rPr>
          <w:rFonts w:ascii="Traditional Arabic" w:eastAsia="MS Mincho" w:hAnsi="Traditional Arabic" w:hint="cs"/>
          <w:b/>
          <w:noProof w:val="0"/>
          <w:color w:val="000000"/>
          <w:sz w:val="36"/>
          <w:rtl/>
          <w:lang w:bidi="ar-EG"/>
        </w:rPr>
        <w:t>يسأل المسلم ربه صراطه المستقيم، وأن يكون مع المنعم عليهم من النبيين والصديقين والشهداء والصالحين وحسن أولئك رفيقا، وأن يجنبه المغضوب عليهم والضالين من اليهود والنصارى ومن سار على طريقهم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4"/>
      </w:r>
      <w:r w:rsidRPr="00AF55A6">
        <w:rPr>
          <w:rFonts w:ascii="Msh Quraan1" w:eastAsia="MS Mincho" w:hAnsi="Msh Quraan1"/>
          <w:b/>
          <w:noProof w:val="0"/>
          <w:color w:val="000000"/>
          <w:sz w:val="36"/>
          <w:vertAlign w:val="superscript"/>
          <w:rtl/>
          <w:lang w:bidi="ar-EG"/>
        </w:rPr>
        <w:t>)</w:t>
      </w:r>
      <w:r w:rsidRPr="00275FD2">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قال الله تعالى: </w:t>
      </w:r>
      <w:r w:rsidRPr="00A84385">
        <w:rPr>
          <w:rFonts w:ascii="QCF_BSML" w:hAnsi="QCF_BSML" w:cs="QCF_BSML"/>
          <w:sz w:val="29"/>
          <w:szCs w:val="29"/>
          <w:rtl/>
        </w:rPr>
        <w:t>(</w:t>
      </w:r>
      <w:r w:rsidRPr="00A84385">
        <w:rPr>
          <w:rFonts w:ascii="QCF_P001" w:hAnsi="QCF_P001" w:cs="QCF_P001"/>
          <w:sz w:val="29"/>
          <w:szCs w:val="29"/>
          <w:rtl/>
        </w:rPr>
        <w:t>ﭧ ﭨ ﭩ ﭪ</w:t>
      </w:r>
      <w:r>
        <w:rPr>
          <w:rFonts w:ascii="QCF_BSML" w:hAnsi="QCF_BSML" w:cs="QCF_BSML" w:hint="cs"/>
          <w:sz w:val="29"/>
          <w:szCs w:val="29"/>
          <w:rtl/>
        </w:rPr>
        <w:t xml:space="preserve"> </w:t>
      </w:r>
      <w:r w:rsidRPr="00A84385">
        <w:rPr>
          <w:rFonts w:ascii="QCF_P001" w:hAnsi="QCF_P001" w:cs="QCF_P001"/>
          <w:sz w:val="29"/>
          <w:szCs w:val="29"/>
          <w:rtl/>
        </w:rPr>
        <w:t>ﭫ ﭬ ﭭ ﭮ ﭯ ﭰ ﭱ ﭲ ﭳ ﭴ</w:t>
      </w:r>
      <w:r w:rsidRPr="00A84385">
        <w:rPr>
          <w:rFonts w:ascii="QCF_BSML" w:hAnsi="QCF_BSML" w:cs="QCF_BSML"/>
          <w:sz w:val="29"/>
          <w:szCs w:val="29"/>
          <w:rtl/>
        </w:rPr>
        <w:t xml:space="preserve">) </w:t>
      </w:r>
      <w:r w:rsidRPr="008D6625">
        <w:rPr>
          <w:rFonts w:ascii="Traditional Arabic" w:eastAsia="MS Mincho" w:hAnsi="Traditional Arabic"/>
          <w:b/>
          <w:noProof w:val="0"/>
          <w:color w:val="000000"/>
          <w:sz w:val="36"/>
          <w:rtl/>
          <w:lang w:bidi="ar-EG"/>
        </w:rPr>
        <w:t xml:space="preserve"> [الفاتحة:</w:t>
      </w:r>
      <w:r>
        <w:rPr>
          <w:rFonts w:ascii="Traditional Arabic" w:eastAsia="MS Mincho" w:hAnsi="Traditional Arabic" w:hint="cs"/>
          <w:b/>
          <w:noProof w:val="0"/>
          <w:color w:val="000000"/>
          <w:sz w:val="36"/>
          <w:rtl/>
          <w:lang w:bidi="ar-EG"/>
        </w:rPr>
        <w:t xml:space="preserve"> 6-</w:t>
      </w:r>
      <w:r w:rsidRPr="008D6625">
        <w:rPr>
          <w:rFonts w:ascii="Traditional Arabic" w:eastAsia="MS Mincho" w:hAnsi="Traditional Arabic"/>
          <w:b/>
          <w:noProof w:val="0"/>
          <w:color w:val="000000"/>
          <w:sz w:val="36"/>
          <w:rtl/>
          <w:lang w:bidi="ar-EG"/>
        </w:rPr>
        <w:t>7]</w:t>
      </w:r>
      <w:r>
        <w:rPr>
          <w:rFonts w:ascii="Traditional Arabic" w:eastAsia="MS Mincho" w:hAnsi="Traditional Arabic" w:hint="cs"/>
          <w:b/>
          <w:noProof w:val="0"/>
          <w:color w:val="000000"/>
          <w:sz w:val="36"/>
          <w:rtl/>
          <w:lang w:bidi="ar-EG"/>
        </w:rPr>
        <w:t>.</w:t>
      </w:r>
    </w:p>
    <w:p w14:paraId="46BC7059"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DB1772">
        <w:rPr>
          <w:rFonts w:ascii="Traditional Arabic" w:eastAsia="MS Mincho" w:hAnsi="Traditional Arabic" w:hint="cs"/>
          <w:bCs/>
          <w:noProof w:val="0"/>
          <w:color w:val="000000"/>
          <w:sz w:val="36"/>
          <w:rtl/>
          <w:lang w:bidi="ar-EG"/>
        </w:rPr>
        <w:t>ثانيا:</w:t>
      </w:r>
      <w:r>
        <w:rPr>
          <w:rFonts w:ascii="Traditional Arabic" w:eastAsia="MS Mincho" w:hAnsi="Traditional Arabic" w:hint="cs"/>
          <w:b/>
          <w:noProof w:val="0"/>
          <w:color w:val="000000"/>
          <w:sz w:val="36"/>
          <w:rtl/>
          <w:lang w:bidi="ar-EG"/>
        </w:rPr>
        <w:t xml:space="preserve"> أن الدين يشمل جميع المسائل سواء كانت عقدية أو فقهية، والواجب العمل بالجميع، وكونها مسألة عقدية أو فقهية لا يغير حكمها الشرعي، قال الله تعالى: </w:t>
      </w:r>
      <w:r w:rsidRPr="00740220">
        <w:rPr>
          <w:rFonts w:ascii="QCF_BSML" w:hAnsi="QCF_BSML" w:cs="QCF_BSML"/>
          <w:sz w:val="29"/>
          <w:szCs w:val="29"/>
          <w:rtl/>
        </w:rPr>
        <w:t>ﮋ</w:t>
      </w:r>
      <w:r w:rsidRPr="00A84385">
        <w:rPr>
          <w:rFonts w:ascii="QCF_P032" w:hAnsi="QCF_P032" w:cs="QCF_P032"/>
          <w:sz w:val="29"/>
          <w:szCs w:val="29"/>
          <w:rtl/>
        </w:rPr>
        <w:t>ﮭ ﮮ ﮯ ﮰ ﮱ ﯓ ﯔ</w:t>
      </w:r>
      <w:r w:rsidRPr="00740220">
        <w:rPr>
          <w:rFonts w:ascii="QCF_BSML" w:hAnsi="QCF_BSML" w:cs="QCF_BSML"/>
          <w:sz w:val="29"/>
          <w:szCs w:val="29"/>
          <w:rtl/>
        </w:rPr>
        <w:t>ﮊ</w:t>
      </w:r>
      <w:r>
        <w:rPr>
          <w:rFonts w:ascii="Traditional Arabic" w:eastAsia="MS Mincho" w:hAnsi="Traditional Arabic" w:hint="cs"/>
          <w:b/>
          <w:noProof w:val="0"/>
          <w:color w:val="000000"/>
          <w:sz w:val="36"/>
          <w:rtl/>
          <w:lang w:bidi="ar-EG"/>
        </w:rPr>
        <w:t xml:space="preserve"> [البقرة: 208]، قال ابن جرير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w:t>
      </w:r>
      <w:r w:rsidRPr="00BF1005">
        <w:rPr>
          <w:rtl/>
        </w:rPr>
        <w:t xml:space="preserve"> </w:t>
      </w:r>
      <w:r w:rsidRPr="00BF1005">
        <w:rPr>
          <w:rFonts w:ascii="Traditional Arabic" w:eastAsia="MS Mincho" w:hAnsi="Traditional Arabic"/>
          <w:b/>
          <w:noProof w:val="0"/>
          <w:color w:val="000000"/>
          <w:sz w:val="36"/>
          <w:rtl/>
          <w:lang w:bidi="ar-EG"/>
        </w:rPr>
        <w:t xml:space="preserve">عن مجاهد في قول الله </w:t>
      </w:r>
      <w:r>
        <w:rPr>
          <w:rFonts w:ascii="KFGQPC Arabic Symbols 01" w:eastAsia="MS Mincho" w:hAnsi="KFGQPC Arabic Symbols 01" w:cs="KFGQPC Arabic Symbols 01"/>
          <w:sz w:val="36"/>
          <w:lang w:bidi="ar-EG"/>
        </w:rPr>
        <w:t></w:t>
      </w:r>
      <w:r w:rsidRPr="00BF1005">
        <w:rPr>
          <w:rFonts w:ascii="Traditional Arabic" w:eastAsia="MS Mincho" w:hAnsi="Traditional Arabic"/>
          <w:b/>
          <w:noProof w:val="0"/>
          <w:color w:val="000000"/>
          <w:sz w:val="36"/>
          <w:rtl/>
          <w:lang w:bidi="ar-EG"/>
        </w:rPr>
        <w:t>:</w:t>
      </w:r>
      <w:r w:rsidRPr="00256750">
        <w:rPr>
          <w:rFonts w:ascii="QCF_BSML" w:hAnsi="QCF_BSML" w:cs="QCF_BSML"/>
          <w:sz w:val="29"/>
          <w:szCs w:val="29"/>
          <w:rtl/>
        </w:rPr>
        <w:t xml:space="preserve"> </w:t>
      </w:r>
      <w:r w:rsidRPr="00740220">
        <w:rPr>
          <w:rFonts w:ascii="QCF_BSML" w:hAnsi="QCF_BSML" w:cs="QCF_BSML"/>
          <w:sz w:val="29"/>
          <w:szCs w:val="29"/>
          <w:rtl/>
        </w:rPr>
        <w:t>ﮋ</w:t>
      </w:r>
      <w:r w:rsidRPr="00A84385">
        <w:rPr>
          <w:rFonts w:ascii="QCF_P032" w:hAnsi="QCF_P032" w:cs="QCF_P032"/>
          <w:sz w:val="29"/>
          <w:szCs w:val="29"/>
          <w:rtl/>
        </w:rPr>
        <w:t xml:space="preserve"> ﮰ ﮱ ﯓ ﯔ</w:t>
      </w:r>
      <w:r w:rsidRPr="00740220">
        <w:rPr>
          <w:rFonts w:ascii="QCF_BSML" w:hAnsi="QCF_BSML" w:cs="QCF_BSML"/>
          <w:sz w:val="29"/>
          <w:szCs w:val="29"/>
          <w:rtl/>
        </w:rPr>
        <w:t>ﮊ</w:t>
      </w:r>
      <w:r w:rsidRPr="00BF1005">
        <w:rPr>
          <w:rFonts w:ascii="Traditional Arabic" w:eastAsia="MS Mincho" w:hAnsi="Traditional Arabic"/>
          <w:b/>
          <w:noProof w:val="0"/>
          <w:color w:val="000000"/>
          <w:sz w:val="36"/>
          <w:rtl/>
          <w:lang w:bidi="ar-EG"/>
        </w:rPr>
        <w:t>، قال: ادخلوا في الإسلام كافة، ادخلوا في الأعمال كافة</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p>
    <w:p w14:paraId="462EDBD3"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تعالى في ذم من يؤمن ببعض الكتاب ويكفر ببعضه: </w:t>
      </w:r>
      <w:r w:rsidRPr="00740220">
        <w:rPr>
          <w:rFonts w:ascii="QCF_BSML" w:hAnsi="QCF_BSML" w:cs="QCF_BSML"/>
          <w:sz w:val="29"/>
          <w:szCs w:val="29"/>
          <w:rtl/>
        </w:rPr>
        <w:t>ﮋ</w:t>
      </w:r>
      <w:r w:rsidRPr="004B460A">
        <w:rPr>
          <w:rtl/>
        </w:rPr>
        <w:t xml:space="preserve"> </w:t>
      </w:r>
      <w:r w:rsidRPr="00870B44">
        <w:rPr>
          <w:rFonts w:ascii="QCF_P013" w:hAnsi="QCF_P013" w:cs="QCF_P013"/>
          <w:szCs w:val="28"/>
          <w:rtl/>
        </w:rPr>
        <w:t xml:space="preserve">ﭸ ﭹ ﭺ </w:t>
      </w:r>
      <w:r w:rsidRPr="00870B44">
        <w:rPr>
          <w:rFonts w:ascii="QCF_P013" w:hAnsi="QCF_P013" w:cs="QCF_P013"/>
          <w:szCs w:val="28"/>
          <w:rtl/>
        </w:rPr>
        <w:lastRenderedPageBreak/>
        <w:t xml:space="preserve">ﭻ ﭼ ﭽ ﭾ ﭿ ﮀ ﮁ ﮂ ﮃ ﮄ ﮅ ﮆ ﮇ ﮈ ﮉ ﮊ ﮋ ﮌ ﮍ ﮎ ﮏ ﮐ ﮑ ﮒ ﮓ ﮔ ﮕ </w:t>
      </w:r>
      <w:r w:rsidRPr="00740220">
        <w:rPr>
          <w:rFonts w:ascii="QCF_BSML" w:hAnsi="QCF_BSML" w:cs="QCF_BSML"/>
          <w:sz w:val="29"/>
          <w:szCs w:val="29"/>
          <w:rtl/>
        </w:rPr>
        <w:t>ﮊ</w:t>
      </w:r>
      <w:r>
        <w:rPr>
          <w:rFonts w:ascii="Traditional Arabic" w:eastAsia="MS Mincho" w:hAnsi="Traditional Arabic" w:hint="cs"/>
          <w:b/>
          <w:noProof w:val="0"/>
          <w:color w:val="000000"/>
          <w:sz w:val="36"/>
          <w:rtl/>
          <w:lang w:bidi="ar-EG"/>
        </w:rPr>
        <w:t xml:space="preserve"> [البقرة: 85]. </w:t>
      </w:r>
    </w:p>
    <w:p w14:paraId="0EB41129" w14:textId="77777777" w:rsidR="00AC39E2" w:rsidRDefault="006A46BA" w:rsidP="00AC39E2">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8E674E">
        <w:rPr>
          <w:rFonts w:ascii="Traditional Arabic" w:eastAsia="MS Mincho" w:hAnsi="Traditional Arabic" w:hint="cs"/>
          <w:bCs/>
          <w:noProof w:val="0"/>
          <w:color w:val="000000"/>
          <w:sz w:val="36"/>
          <w:rtl/>
          <w:lang w:bidi="ar-EG"/>
        </w:rPr>
        <w:t>ثا</w:t>
      </w:r>
      <w:r>
        <w:rPr>
          <w:rFonts w:ascii="Traditional Arabic" w:eastAsia="MS Mincho" w:hAnsi="Traditional Arabic" w:hint="cs"/>
          <w:bCs/>
          <w:noProof w:val="0"/>
          <w:color w:val="000000"/>
          <w:sz w:val="36"/>
          <w:rtl/>
          <w:lang w:bidi="ar-EG"/>
        </w:rPr>
        <w:t>لثا</w:t>
      </w:r>
      <w:r w:rsidRPr="008E674E">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أنه </w:t>
      </w:r>
      <w:r w:rsidRPr="00AF55A6">
        <w:rPr>
          <w:rFonts w:ascii="Traditional Arabic" w:eastAsia="MS Mincho" w:hAnsi="Traditional Arabic" w:hint="cs"/>
          <w:b/>
          <w:noProof w:val="0"/>
          <w:color w:val="000000"/>
          <w:sz w:val="36"/>
          <w:rtl/>
          <w:lang w:bidi="ar-EG"/>
        </w:rPr>
        <w:t xml:space="preserve">لما </w:t>
      </w:r>
      <w:r>
        <w:rPr>
          <w:rFonts w:ascii="Traditional Arabic" w:eastAsia="MS Mincho" w:hAnsi="Traditional Arabic" w:hint="cs"/>
          <w:b/>
          <w:noProof w:val="0"/>
          <w:color w:val="000000"/>
          <w:sz w:val="36"/>
          <w:rtl/>
          <w:lang w:bidi="ar-EG"/>
        </w:rPr>
        <w:t xml:space="preserve">كان الإسلام دين الله تعالى الحق، وما سواه من الأديان دين باطل، </w:t>
      </w:r>
      <w:r w:rsidRPr="00AF55A6">
        <w:rPr>
          <w:rFonts w:ascii="Traditional Arabic" w:eastAsia="MS Mincho" w:hAnsi="Traditional Arabic" w:hint="cs"/>
          <w:b/>
          <w:noProof w:val="0"/>
          <w:color w:val="000000"/>
          <w:sz w:val="36"/>
          <w:rtl/>
          <w:lang w:bidi="ar-EG"/>
        </w:rPr>
        <w:t xml:space="preserve">كان لابد أن تكون لعقيدة الولاء والبراء فيه مكانة عظمى، مرتبطة بأصل الإيمان، فلا بقاء للإيمان بغير ولاء وبراء، وذهاب الولاء والبراء يعني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بالضرورة- ذهاب الإيمان كله رأساً.</w:t>
      </w:r>
      <w:r>
        <w:rPr>
          <w:rFonts w:ascii="Traditional Arabic" w:eastAsia="MS Mincho" w:hAnsi="Traditional Arabic" w:hint="cs"/>
          <w:b/>
          <w:noProof w:val="0"/>
          <w:color w:val="000000"/>
          <w:sz w:val="36"/>
          <w:rtl/>
          <w:lang w:bidi="ar-EG"/>
        </w:rPr>
        <w:t xml:space="preserve"> </w:t>
      </w:r>
    </w:p>
    <w:p w14:paraId="2D030DC4" w14:textId="77777777" w:rsidR="006A46BA" w:rsidRPr="00AF55A6" w:rsidRDefault="006A46BA" w:rsidP="00AC39E2">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فالولاء والبراء شرط للإيمان، قال</w:t>
      </w:r>
      <w:r w:rsidRPr="00AF55A6">
        <w:rPr>
          <w:rFonts w:ascii="Traditional Arabic" w:eastAsia="MS Mincho" w:hAnsi="Traditional Arabic" w:hint="cs"/>
          <w:b/>
          <w:noProof w:val="0"/>
          <w:color w:val="000000"/>
          <w:sz w:val="36"/>
          <w:rtl/>
          <w:lang w:bidi="ar-EG"/>
        </w:rPr>
        <w:t xml:space="preserve"> الله تعالى: </w:t>
      </w:r>
      <w:r w:rsidRPr="00AF55A6">
        <w:rPr>
          <w:rFonts w:ascii="QCF_BSML" w:hAnsi="QCF_BSML" w:cs="QCF_BSML"/>
          <w:noProof w:val="0"/>
          <w:color w:val="000000"/>
          <w:sz w:val="29"/>
          <w:szCs w:val="29"/>
          <w:rtl/>
        </w:rPr>
        <w:t xml:space="preserve">ﮋ </w:t>
      </w:r>
      <w:r w:rsidRPr="00AF55A6">
        <w:rPr>
          <w:rFonts w:ascii="QCF_P121" w:hAnsi="QCF_P121" w:cs="QCF_P121"/>
          <w:noProof w:val="0"/>
          <w:color w:val="000000"/>
          <w:sz w:val="29"/>
          <w:szCs w:val="29"/>
          <w:rtl/>
        </w:rPr>
        <w:t>ﮈ  ﮉ  ﮊ   ﮋ  ﮌ  ﮍ</w:t>
      </w:r>
      <w:r w:rsidRPr="00AF55A6">
        <w:rPr>
          <w:rFonts w:ascii="QCF_P121" w:hAnsi="QCF_P121" w:cs="QCF_P121"/>
          <w:noProof w:val="0"/>
          <w:color w:val="0000A5"/>
          <w:sz w:val="29"/>
          <w:szCs w:val="29"/>
          <w:rtl/>
        </w:rPr>
        <w:t>ﮎ</w:t>
      </w:r>
      <w:r w:rsidRPr="00AF55A6">
        <w:rPr>
          <w:rFonts w:ascii="QCF_P121" w:hAnsi="QCF_P121" w:cs="QCF_P121"/>
          <w:noProof w:val="0"/>
          <w:color w:val="000000"/>
          <w:sz w:val="29"/>
          <w:szCs w:val="29"/>
          <w:rtl/>
        </w:rPr>
        <w:t xml:space="preserve">  ﮏ  ﮐ  ﮑ  ﮒ  ﮓ   ﮔ  ﮕ  ﮖ  ﮗ  ﮘ  ﮙ  ﮚ  ﮛ  ﮜ   ﮝ  ﮞ  ﮟ  ﮠ  ﮡ  ﮢ  ﮣ  ﮤ       ﮥ  ﮦ   ﮧ  ﮨ  ﮩ  ﮪ  ﮫ   ﮬ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[المائدة: 80-81]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21" w:hAnsi="QCF_P121" w:cs="QCF_P121"/>
          <w:noProof w:val="0"/>
          <w:color w:val="000000"/>
          <w:sz w:val="29"/>
          <w:szCs w:val="29"/>
          <w:rtl/>
        </w:rPr>
        <w:instrText>ﮈ  ﮉ  ﮊ   ﮋ  ﮌ  ﮍ</w:instrText>
      </w:r>
      <w:r w:rsidRPr="00AF55A6">
        <w:rPr>
          <w:rFonts w:ascii="QCF_P121" w:hAnsi="QCF_P121" w:cs="QCF_P121"/>
          <w:noProof w:val="0"/>
          <w:color w:val="0000A5"/>
          <w:sz w:val="29"/>
          <w:szCs w:val="29"/>
          <w:rtl/>
        </w:rPr>
        <w:instrText>ﮎ</w:instrText>
      </w:r>
      <w:r w:rsidRPr="00AF55A6">
        <w:rPr>
          <w:rFonts w:ascii="QCF_P121" w:hAnsi="QCF_P121" w:cs="QCF_P121"/>
          <w:noProof w:val="0"/>
          <w:color w:val="000000"/>
          <w:sz w:val="29"/>
          <w:szCs w:val="29"/>
          <w:rtl/>
        </w:rPr>
        <w:instrText xml:space="preserve">  ﮏ  ﮐ  ﮑ  ﮒ  ﮓ   ﮔ  ﮕ  ﮖ  ﮗ  ﮘ  ﮙ  ﮚ  ﮛ  ﮜ   ﮝ  ﮞ  ﮟ  ﮠ  ﮡ  ﮢ  ﮣ  ﮤ       ﮥ  ﮦ   ﮧ  ﮨ  ﮩ  ﮪ  ﮫ   ﮬ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[المائدة</w:instrText>
      </w:r>
      <w:r w:rsidRPr="00AF55A6">
        <w:instrText>\</w:instrText>
      </w:r>
      <w:r w:rsidRPr="00AF55A6">
        <w:rPr>
          <w:rFonts w:ascii="Traditional Arabic" w:eastAsia="MS Mincho" w:hAnsi="Traditional Arabic" w:hint="cs"/>
          <w:b/>
          <w:noProof w:val="0"/>
          <w:color w:val="000000"/>
          <w:sz w:val="36"/>
          <w:rtl/>
          <w:lang w:bidi="ar-EG"/>
        </w:rPr>
        <w:instrText>: 80-81]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6933D0B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 xml:space="preserve">قال ابن جرير </w:t>
      </w:r>
      <w:r w:rsidRPr="00AF55A6">
        <w:rPr>
          <w:rFonts w:ascii="KFGQPC Arabic Symbols 01" w:eastAsia="MS Mincho" w:hAnsi="KFGQPC Arabic Symbols 01" w:cs="KFGQPC Arabic Symbols 01"/>
          <w:noProof w:val="0"/>
          <w:color w:val="000000"/>
          <w:szCs w:val="28"/>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من تولى اليهود والنصارى من دون المؤمنين فإنه منهم. أي من أهل دينهم وملتهم، فإنه لا يتولى متول أحداً إلا وهو به وبدينه وما هو عليه راض، وإذا رضيه ورضي دينه فقد عادى ما خالفه وسخطه وصار حكمه حكمه</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03DA3B3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القرطبي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xml:space="preserve"> في قوله تعالى: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ﭟ  ﭠ  ﭡ  ﭢ  ﭣ</w:t>
      </w:r>
      <w:r w:rsidRPr="00AF55A6">
        <w:rPr>
          <w:rFonts w:ascii="QCF_BSML" w:hAnsi="QCF_BSML" w:cs="QCF_BSML"/>
          <w:noProof w:val="0"/>
          <w:color w:val="000000"/>
          <w:sz w:val="29"/>
          <w:szCs w:val="29"/>
          <w:rtl/>
        </w:rPr>
        <w:t>ﮊ</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C24AC7">
        <w:rPr>
          <w:rtl/>
        </w:rPr>
        <w:t xml:space="preserve">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ﭟ  ﭠ  ﭡ</w:t>
      </w:r>
      <w:r w:rsidRPr="00AF55A6">
        <w:rPr>
          <w:rFonts w:ascii="QCF_BSML" w:hAnsi="QCF_BSML" w:cs="QCF_BSML"/>
          <w:noProof w:val="0"/>
          <w:color w:val="000000"/>
          <w:sz w:val="29"/>
          <w:szCs w:val="29"/>
          <w:rtl/>
        </w:rPr>
        <w:t>ﮊ</w:t>
      </w:r>
      <w:r w:rsidRPr="00F05D4C">
        <w:rPr>
          <w:rFonts w:ascii="Traditional Arabic" w:eastAsia="MS Mincho" w:hAnsi="Traditional Arabic"/>
          <w:b/>
          <w:noProof w:val="0"/>
          <w:color w:val="000000"/>
          <w:sz w:val="36"/>
          <w:rtl/>
          <w:lang w:bidi="ar-EG"/>
        </w:rPr>
        <w:t xml:space="preserve"> أي يعضدهم على المسلمين </w:t>
      </w:r>
      <w:r w:rsidRPr="00AF55A6">
        <w:rPr>
          <w:rFonts w:ascii="QCF_BSML" w:hAnsi="QCF_BSML" w:cs="QCF_BSML"/>
          <w:noProof w:val="0"/>
          <w:color w:val="000000"/>
          <w:sz w:val="29"/>
          <w:szCs w:val="29"/>
          <w:rtl/>
        </w:rPr>
        <w:t>ﮋ</w:t>
      </w:r>
      <w:r w:rsidRPr="00AF55A6">
        <w:rPr>
          <w:rFonts w:ascii="QCF_P117" w:hAnsi="QCF_P117" w:cs="QCF_P117"/>
          <w:noProof w:val="0"/>
          <w:color w:val="000000"/>
          <w:sz w:val="29"/>
          <w:szCs w:val="29"/>
          <w:rtl/>
        </w:rPr>
        <w:t xml:space="preserve">  ﭢ  ﭣ</w:t>
      </w:r>
      <w:r w:rsidRPr="00AF55A6">
        <w:rPr>
          <w:rFonts w:ascii="QCF_BSML" w:hAnsi="QCF_BSML" w:cs="QCF_BSML"/>
          <w:noProof w:val="0"/>
          <w:color w:val="000000"/>
          <w:sz w:val="29"/>
          <w:szCs w:val="29"/>
          <w:rtl/>
        </w:rPr>
        <w:t>ﮊ</w:t>
      </w:r>
      <w:r w:rsidRPr="00F05D4C">
        <w:rPr>
          <w:rFonts w:ascii="Traditional Arabic" w:eastAsia="MS Mincho" w:hAnsi="Traditional Arabic"/>
          <w:b/>
          <w:noProof w:val="0"/>
          <w:color w:val="000000"/>
          <w:sz w:val="36"/>
          <w:rtl/>
          <w:lang w:bidi="ar-EG"/>
        </w:rPr>
        <w:t xml:space="preserve"> بين تعالى أن حكمه كحكمهم</w:t>
      </w:r>
      <w:r>
        <w:rPr>
          <w:rFonts w:ascii="Traditional Arabic" w:eastAsia="MS Mincho" w:hAnsi="Traditional Arabic" w:hint="cs"/>
          <w:b/>
          <w:noProof w:val="0"/>
          <w:color w:val="000000"/>
          <w:sz w:val="36"/>
          <w:rtl/>
          <w:lang w:bidi="ar-EG"/>
        </w:rPr>
        <w:t>...</w:t>
      </w:r>
      <w:r w:rsidRPr="00F05D4C">
        <w:rPr>
          <w:rFonts w:ascii="Traditional Arabic" w:eastAsia="MS Mincho" w:hAnsi="Traditional Arabic"/>
          <w:b/>
          <w:noProof w:val="0"/>
          <w:color w:val="000000"/>
          <w:sz w:val="36"/>
          <w:rtl/>
          <w:lang w:bidi="ar-EG"/>
        </w:rPr>
        <w:t>، ثم هذا الحكم باق إلى يوم القيامة في قطع الموالاة، وقد قال تعالى:</w:t>
      </w:r>
      <w:r>
        <w:rPr>
          <w:rFonts w:ascii="Traditional Arabic" w:eastAsia="MS Mincho" w:hAnsi="Traditional Arabic" w:hint="cs"/>
          <w:b/>
          <w:noProof w:val="0"/>
          <w:color w:val="000000"/>
          <w:sz w:val="36"/>
          <w:rtl/>
          <w:lang w:bidi="ar-EG"/>
        </w:rPr>
        <w:t xml:space="preserve"> </w:t>
      </w:r>
      <w:r w:rsidRPr="00A84385">
        <w:rPr>
          <w:rFonts w:ascii="QCF_BSML" w:hAnsi="QCF_BSML" w:cs="QCF_BSML"/>
          <w:sz w:val="29"/>
          <w:szCs w:val="29"/>
          <w:rtl/>
        </w:rPr>
        <w:t>(</w:t>
      </w:r>
      <w:r w:rsidRPr="00A84385">
        <w:rPr>
          <w:rFonts w:ascii="QCF_P234" w:hAnsi="QCF_P234" w:cs="QCF_P234"/>
          <w:sz w:val="29"/>
          <w:szCs w:val="29"/>
          <w:rtl/>
        </w:rPr>
        <w:t>ﮗ ﮘ ﮙ ﮚ ﮛ ﮜ ﮝ</w:t>
      </w:r>
      <w:r w:rsidRPr="00A84385">
        <w:rPr>
          <w:rFonts w:ascii="QCF_BSML" w:hAnsi="QCF_BSML" w:cs="QCF_BSML"/>
          <w:sz w:val="29"/>
          <w:szCs w:val="29"/>
          <w:rtl/>
        </w:rPr>
        <w:t xml:space="preserve">)  </w:t>
      </w:r>
      <w:r w:rsidRPr="006E02E5">
        <w:rPr>
          <w:rFonts w:ascii="Traditional Arabic" w:eastAsia="MS Mincho" w:hAnsi="Traditional Arabic"/>
          <w:b/>
          <w:noProof w:val="0"/>
          <w:color w:val="000000"/>
          <w:sz w:val="36"/>
          <w:rtl/>
          <w:lang w:bidi="ar-EG"/>
        </w:rPr>
        <w:t>[هود:113]</w:t>
      </w:r>
      <w:r>
        <w:rPr>
          <w:rFonts w:ascii="Traditional Arabic" w:eastAsia="MS Mincho" w:hAnsi="Traditional Arabic" w:hint="cs"/>
          <w:b/>
          <w:noProof w:val="0"/>
          <w:color w:val="000000"/>
          <w:sz w:val="36"/>
          <w:rtl/>
          <w:lang w:bidi="ar-EG"/>
        </w:rPr>
        <w:t>،</w:t>
      </w:r>
      <w:r w:rsidRPr="00F05D4C">
        <w:rPr>
          <w:rFonts w:ascii="Traditional Arabic" w:eastAsia="MS Mincho" w:hAnsi="Traditional Arabic"/>
          <w:b/>
          <w:noProof w:val="0"/>
          <w:color w:val="000000"/>
          <w:sz w:val="36"/>
          <w:rtl/>
          <w:lang w:bidi="ar-EG"/>
        </w:rPr>
        <w:t xml:space="preserve"> وقال تعالى:</w:t>
      </w:r>
      <w:r>
        <w:rPr>
          <w:rFonts w:ascii="Traditional Arabic" w:eastAsia="MS Mincho" w:hAnsi="Traditional Arabic" w:hint="cs"/>
          <w:b/>
          <w:noProof w:val="0"/>
          <w:color w:val="000000"/>
          <w:sz w:val="36"/>
          <w:rtl/>
          <w:lang w:bidi="ar-EG"/>
        </w:rPr>
        <w:t xml:space="preserve"> </w:t>
      </w:r>
      <w:r w:rsidRPr="00A84385">
        <w:rPr>
          <w:rFonts w:ascii="QCF_BSML" w:hAnsi="QCF_BSML" w:cs="QCF_BSML"/>
          <w:sz w:val="29"/>
          <w:szCs w:val="29"/>
          <w:rtl/>
        </w:rPr>
        <w:t>(</w:t>
      </w:r>
      <w:r>
        <w:rPr>
          <w:rFonts w:ascii="QCF_P053" w:hAnsi="QCF_P053" w:cs="QCF_P053"/>
          <w:sz w:val="29"/>
          <w:szCs w:val="29"/>
          <w:rtl/>
        </w:rPr>
        <w:t>ﯜ ﯝ ﯞ ﯟ ﯠ ﯡ ﯢ ﯣ</w:t>
      </w:r>
      <w:r w:rsidRPr="00A84385">
        <w:rPr>
          <w:rFonts w:ascii="QCF_BSML" w:hAnsi="QCF_BSML" w:cs="QCF_BSML"/>
          <w:sz w:val="29"/>
          <w:szCs w:val="29"/>
          <w:rtl/>
        </w:rPr>
        <w:t xml:space="preserve">)  </w:t>
      </w:r>
      <w:r w:rsidRPr="006E02E5">
        <w:rPr>
          <w:rFonts w:ascii="Traditional Arabic" w:eastAsia="MS Mincho" w:hAnsi="Traditional Arabic"/>
          <w:b/>
          <w:noProof w:val="0"/>
          <w:color w:val="000000"/>
          <w:sz w:val="36"/>
          <w:rtl/>
          <w:lang w:bidi="ar-EG"/>
        </w:rPr>
        <w:t>[آل عمران:28]</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4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661EA52A" w14:textId="77777777" w:rsidR="00AC39E2" w:rsidRDefault="006A46BA" w:rsidP="00AC39E2">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وقال الشيخ محمد الأمين الشنقيطي</w:t>
      </w:r>
      <w:r>
        <w:rPr>
          <w:rFonts w:ascii="Traditional Arabic" w:eastAsia="MS Mincho" w:hAnsi="Traditional Arabic" w:hint="cs"/>
          <w:b/>
          <w:noProof w:val="0"/>
          <w:color w:val="000000"/>
          <w:sz w:val="36"/>
          <w:rtl/>
        </w:rPr>
        <w:t xml:space="preserve"> </w:t>
      </w:r>
      <w:r w:rsidRPr="00AF55A6">
        <w:rPr>
          <w:rFonts w:ascii="KFGQPC Arabic Symbols 01" w:eastAsia="MS Mincho" w:hAnsi="KFGQPC Arabic Symbols 01" w:cs="KFGQPC Arabic Symbols 01"/>
          <w:noProof w:val="0"/>
          <w:color w:val="000000"/>
          <w:szCs w:val="28"/>
          <w:lang w:bidi="ar-EG"/>
        </w:rPr>
        <w:t></w:t>
      </w:r>
      <w:r>
        <w:rPr>
          <w:rFonts w:ascii="Traditional Arabic" w:eastAsia="MS Mincho" w:hAnsi="Traditional Arabic" w:hint="cs"/>
          <w:b/>
          <w:noProof w:val="0"/>
          <w:color w:val="000000"/>
          <w:sz w:val="36"/>
          <w:rtl/>
          <w:lang w:bidi="ar-EG"/>
        </w:rPr>
        <w:t>: "</w:t>
      </w:r>
      <w:r w:rsidRPr="00712A9D">
        <w:rPr>
          <w:rFonts w:ascii="Traditional Arabic" w:eastAsia="MS Mincho" w:hAnsi="Traditional Arabic"/>
          <w:b/>
          <w:noProof w:val="0"/>
          <w:color w:val="000000"/>
          <w:sz w:val="36"/>
          <w:rtl/>
          <w:lang w:bidi="ar-EG"/>
        </w:rPr>
        <w:t>ذكر في هذه الآية الكريمة أن من تولى الي</w:t>
      </w:r>
      <w:r>
        <w:rPr>
          <w:rFonts w:ascii="Traditional Arabic" w:eastAsia="MS Mincho" w:hAnsi="Traditional Arabic"/>
          <w:b/>
          <w:noProof w:val="0"/>
          <w:color w:val="000000"/>
          <w:sz w:val="36"/>
          <w:rtl/>
          <w:lang w:bidi="ar-EG"/>
        </w:rPr>
        <w:t>هود والنصارى من المسلمين فإنه ي</w:t>
      </w:r>
      <w:r>
        <w:rPr>
          <w:rFonts w:ascii="Traditional Arabic" w:eastAsia="MS Mincho" w:hAnsi="Traditional Arabic" w:hint="cs"/>
          <w:b/>
          <w:noProof w:val="0"/>
          <w:color w:val="000000"/>
          <w:sz w:val="36"/>
          <w:rtl/>
          <w:lang w:bidi="ar-EG"/>
        </w:rPr>
        <w:t>ك</w:t>
      </w:r>
      <w:r w:rsidRPr="00712A9D">
        <w:rPr>
          <w:rFonts w:ascii="Traditional Arabic" w:eastAsia="MS Mincho" w:hAnsi="Traditional Arabic"/>
          <w:b/>
          <w:noProof w:val="0"/>
          <w:color w:val="000000"/>
          <w:sz w:val="36"/>
          <w:rtl/>
          <w:lang w:bidi="ar-EG"/>
        </w:rPr>
        <w:t>ون منهم بتوليه إياهم، وبين في موضع آخر أن توليهم موجب لسخط الله، والخلود في عذابه، وأن متوليهم لو كان مؤمناً ما تولاهم</w:t>
      </w:r>
      <w:r w:rsidR="00AC39E2">
        <w:rPr>
          <w:rFonts w:ascii="Traditional Arabic" w:eastAsia="MS Mincho" w:hAnsi="Traditional Arabic" w:hint="cs"/>
          <w:b/>
          <w:noProof w:val="0"/>
          <w:color w:val="000000"/>
          <w:sz w:val="36"/>
          <w:rtl/>
          <w:lang w:bidi="ar-EG"/>
        </w:rPr>
        <w:t>"</w:t>
      </w:r>
      <w:r w:rsidR="00AC39E2" w:rsidRPr="00AF55A6">
        <w:rPr>
          <w:rFonts w:ascii="Msh Quraan1" w:eastAsia="MS Mincho" w:hAnsi="Msh Quraan1"/>
          <w:b/>
          <w:noProof w:val="0"/>
          <w:color w:val="000000"/>
          <w:sz w:val="36"/>
          <w:vertAlign w:val="superscript"/>
          <w:rtl/>
          <w:lang w:bidi="ar-EG"/>
        </w:rPr>
        <w:t>(</w:t>
      </w:r>
      <w:r w:rsidR="00AC39E2" w:rsidRPr="00AF55A6">
        <w:rPr>
          <w:rFonts w:ascii="Msh Quraan1" w:eastAsia="MS Mincho" w:hAnsi="Msh Quraan1"/>
          <w:b/>
          <w:noProof w:val="0"/>
          <w:color w:val="000000"/>
          <w:sz w:val="36"/>
          <w:vertAlign w:val="superscript"/>
          <w:rtl/>
          <w:lang w:bidi="ar-EG"/>
        </w:rPr>
        <w:footnoteReference w:id="1548"/>
      </w:r>
      <w:r w:rsidR="00AC39E2" w:rsidRPr="00AF55A6">
        <w:rPr>
          <w:rFonts w:ascii="Msh Quraan1" w:eastAsia="MS Mincho" w:hAnsi="Msh Quraan1"/>
          <w:b/>
          <w:noProof w:val="0"/>
          <w:color w:val="000000"/>
          <w:sz w:val="36"/>
          <w:vertAlign w:val="superscript"/>
          <w:rtl/>
          <w:lang w:bidi="ar-EG"/>
        </w:rPr>
        <w:t>)</w:t>
      </w:r>
      <w:r w:rsidR="00AC39E2">
        <w:rPr>
          <w:rFonts w:ascii="Traditional Arabic" w:eastAsia="MS Mincho" w:hAnsi="Traditional Arabic" w:hint="cs"/>
          <w:b/>
          <w:noProof w:val="0"/>
          <w:color w:val="000000"/>
          <w:sz w:val="36"/>
          <w:rtl/>
          <w:lang w:bidi="ar-EG"/>
        </w:rPr>
        <w:t>.</w:t>
      </w:r>
    </w:p>
    <w:p w14:paraId="40B32396" w14:textId="77777777" w:rsidR="006A46BA" w:rsidRDefault="006A46BA" w:rsidP="00AC39E2">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712A9D">
        <w:rPr>
          <w:rFonts w:ascii="Traditional Arabic" w:eastAsia="MS Mincho" w:hAnsi="Traditional Arabic"/>
          <w:b/>
          <w:noProof w:val="0"/>
          <w:color w:val="000000"/>
          <w:sz w:val="36"/>
          <w:rtl/>
          <w:lang w:bidi="ar-EG"/>
        </w:rPr>
        <w:lastRenderedPageBreak/>
        <w:t xml:space="preserve">وقوله تعالى: </w:t>
      </w:r>
      <w:r w:rsidRPr="00A84385">
        <w:rPr>
          <w:rFonts w:ascii="QCF_BSML" w:hAnsi="QCF_BSML" w:cs="QCF_BSML"/>
          <w:sz w:val="29"/>
          <w:szCs w:val="29"/>
          <w:rtl/>
        </w:rPr>
        <w:t>(</w:t>
      </w:r>
      <w:r w:rsidRPr="00A84385">
        <w:rPr>
          <w:rFonts w:ascii="QCF_P121" w:hAnsi="QCF_P121" w:cs="QCF_P121"/>
          <w:sz w:val="29"/>
          <w:szCs w:val="29"/>
          <w:rtl/>
        </w:rPr>
        <w:t>ﮈ ﮉ ﮊ ﮋ ﮌ ﮍ ﮎ ﮏ ﮐ ﮑ ﮒ ﮓ ﮔ ﮕ ﮖ ﮗ ﮘ ﮙ ﮚ ﮛ ﮜ</w:t>
      </w:r>
      <w:r>
        <w:rPr>
          <w:rFonts w:cs="DecoType Naskh" w:hint="cs"/>
          <w:sz w:val="29"/>
          <w:szCs w:val="29"/>
          <w:rtl/>
        </w:rPr>
        <w:t xml:space="preserve"> </w:t>
      </w:r>
      <w:r w:rsidRPr="00A84385">
        <w:rPr>
          <w:rFonts w:ascii="QCF_P121" w:hAnsi="QCF_P121" w:cs="QCF_P121"/>
          <w:sz w:val="29"/>
          <w:szCs w:val="29"/>
          <w:rtl/>
        </w:rPr>
        <w:t>ﮝ ﮞ ﮟ ﮠ ﮡ ﮢ ﮣ ﮤ ﮥ ﮦ ﮧ ﮨ ﮩ ﮪ ﮫ ﮬ</w:t>
      </w:r>
      <w:r w:rsidRPr="00A84385">
        <w:rPr>
          <w:rFonts w:ascii="QCF_BSML" w:hAnsi="QCF_BSML" w:cs="QCF_BSML"/>
          <w:sz w:val="29"/>
          <w:szCs w:val="29"/>
          <w:rtl/>
        </w:rPr>
        <w:t xml:space="preserve">)  </w:t>
      </w:r>
      <w:r w:rsidRPr="00EA00D0">
        <w:rPr>
          <w:rFonts w:ascii="Traditional Arabic" w:eastAsia="MS Mincho" w:hAnsi="Traditional Arabic"/>
          <w:b/>
          <w:noProof w:val="0"/>
          <w:color w:val="000000"/>
          <w:sz w:val="36"/>
          <w:rtl/>
          <w:lang w:bidi="ar-EG"/>
        </w:rPr>
        <w:t>[المائدة:</w:t>
      </w:r>
      <w:r w:rsidRPr="00EA00D0">
        <w:rPr>
          <w:rFonts w:ascii="Traditional Arabic" w:eastAsia="MS Mincho" w:hAnsi="Traditional Arabic" w:hint="cs"/>
          <w:b/>
          <w:noProof w:val="0"/>
          <w:color w:val="000000"/>
          <w:sz w:val="36"/>
          <w:rtl/>
          <w:lang w:bidi="ar-EG"/>
        </w:rPr>
        <w:t xml:space="preserve"> 80-</w:t>
      </w:r>
      <w:r w:rsidRPr="00EA00D0">
        <w:rPr>
          <w:rFonts w:ascii="Traditional Arabic" w:eastAsia="MS Mincho" w:hAnsi="Traditional Arabic"/>
          <w:b/>
          <w:noProof w:val="0"/>
          <w:color w:val="000000"/>
          <w:sz w:val="36"/>
          <w:rtl/>
          <w:lang w:bidi="ar-EG"/>
        </w:rPr>
        <w:t>81]</w:t>
      </w:r>
      <w:r>
        <w:rPr>
          <w:rFonts w:ascii="Traditional Arabic" w:eastAsia="MS Mincho" w:hAnsi="Traditional Arabic" w:hint="cs"/>
          <w:b/>
          <w:noProof w:val="0"/>
          <w:color w:val="000000"/>
          <w:sz w:val="36"/>
          <w:rtl/>
          <w:lang w:bidi="ar-EG"/>
        </w:rPr>
        <w:t>.</w:t>
      </w:r>
    </w:p>
    <w:p w14:paraId="3368F77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521DF1">
        <w:rPr>
          <w:rFonts w:ascii="Traditional Arabic" w:eastAsia="MS Mincho" w:hAnsi="Traditional Arabic" w:hint="cs"/>
          <w:b/>
          <w:noProof w:val="0"/>
          <w:color w:val="000000"/>
          <w:sz w:val="36"/>
          <w:rtl/>
          <w:lang w:bidi="ar-EG"/>
        </w:rPr>
        <w:t xml:space="preserve">قال شيخ الإسلام ابن تيمية </w:t>
      </w:r>
      <w:r w:rsidRPr="000F4260">
        <w:rPr>
          <w:rFonts w:ascii="KFGQPC Arabic Symbols 01" w:eastAsia="MS Mincho" w:hAnsi="KFGQPC Arabic Symbols 01" w:cs="KFGQPC Arabic Symbols 01" w:hint="cs"/>
          <w:noProof w:val="0"/>
          <w:color w:val="000000"/>
          <w:sz w:val="29"/>
          <w:szCs w:val="29"/>
          <w:lang w:bidi="ar-EG"/>
        </w:rPr>
        <w:t></w:t>
      </w:r>
      <w:r w:rsidRPr="00521DF1">
        <w:rPr>
          <w:rFonts w:ascii="Traditional Arabic" w:eastAsia="MS Mincho" w:hAnsi="Traditional Arabic" w:hint="cs"/>
          <w:b/>
          <w:noProof w:val="0"/>
          <w:color w:val="000000"/>
          <w:sz w:val="36"/>
          <w:rtl/>
          <w:lang w:bidi="ar-EG"/>
        </w:rPr>
        <w:t xml:space="preserve">: "فذكر جملة شرطية تقتضي مع الشرط </w:t>
      </w:r>
      <w:r w:rsidR="00C46C19">
        <w:rPr>
          <w:rFonts w:ascii="Traditional Arabic" w:eastAsia="MS Mincho" w:hAnsi="Traditional Arabic" w:hint="cs"/>
          <w:b/>
          <w:noProof w:val="0"/>
          <w:color w:val="000000"/>
          <w:sz w:val="36"/>
          <w:rtl/>
          <w:lang w:bidi="ar-EG"/>
        </w:rPr>
        <w:t>انتفاء</w:t>
      </w:r>
      <w:r w:rsidRPr="00521DF1">
        <w:rPr>
          <w:rFonts w:ascii="Traditional Arabic" w:eastAsia="MS Mincho" w:hAnsi="Traditional Arabic" w:hint="cs"/>
          <w:b/>
          <w:noProof w:val="0"/>
          <w:color w:val="000000"/>
          <w:sz w:val="36"/>
          <w:rtl/>
          <w:lang w:bidi="ar-EG"/>
        </w:rPr>
        <w:t xml:space="preserve"> المشروط، فقال: </w:t>
      </w:r>
      <w:r w:rsidRPr="00472AEA">
        <w:rPr>
          <w:rFonts w:ascii="QCF_BSML" w:hAnsi="QCF_BSML" w:cs="QCF_BSML"/>
          <w:noProof w:val="0"/>
          <w:color w:val="000000"/>
          <w:sz w:val="29"/>
          <w:szCs w:val="29"/>
          <w:rtl/>
        </w:rPr>
        <w:t xml:space="preserve">ﮋ </w:t>
      </w:r>
      <w:r w:rsidRPr="00472AEA">
        <w:rPr>
          <w:rFonts w:ascii="QCF_P121" w:hAnsi="QCF_P121" w:cs="QCF_P121"/>
          <w:noProof w:val="0"/>
          <w:color w:val="000000"/>
          <w:sz w:val="29"/>
          <w:szCs w:val="29"/>
          <w:rtl/>
        </w:rPr>
        <w:t xml:space="preserve">ﮝ  ﮞ  ﮟ  ﮠ  ﮡ  ﮢ  ﮣ  ﮤ       ﮥ  ﮦ   ﮧ  </w:t>
      </w:r>
      <w:r w:rsidRPr="00472AEA">
        <w:rPr>
          <w:rFonts w:ascii="QCF_BSML" w:hAnsi="QCF_BSML" w:cs="QCF_BSML"/>
          <w:noProof w:val="0"/>
          <w:color w:val="000000"/>
          <w:sz w:val="29"/>
          <w:szCs w:val="29"/>
          <w:rtl/>
        </w:rPr>
        <w:t>ﮊ</w:t>
      </w:r>
      <w:r w:rsidRPr="00521DF1">
        <w:rPr>
          <w:rFonts w:ascii="Traditional Arabic" w:eastAsia="MS Mincho" w:hAnsi="Traditional Arabic" w:hint="cs"/>
          <w:b/>
          <w:noProof w:val="0"/>
          <w:color w:val="000000"/>
          <w:sz w:val="36"/>
          <w:rtl/>
          <w:lang w:bidi="ar-EG"/>
        </w:rPr>
        <w:t xml:space="preserve">، فدل على أن الإيمان المذكور ينفي اتخاذهم أولياء ويضاده، ولا يجتمع الإيمان واتخاذهم أولياء في القلب. ودل ذلك أن من اتخذهم أولياء ما فعل الإيمان الواجب من الإيمان بالله والنبي وما أنزل إليه. ومثله قوله تعالى: </w:t>
      </w:r>
      <w:r w:rsidRPr="00472AEA">
        <w:rPr>
          <w:rFonts w:ascii="QCF_BSML" w:hAnsi="QCF_BSML" w:cs="QCF_BSML"/>
          <w:noProof w:val="0"/>
          <w:color w:val="000000"/>
          <w:sz w:val="29"/>
          <w:szCs w:val="29"/>
          <w:rtl/>
        </w:rPr>
        <w:t xml:space="preserve">ﮋ </w:t>
      </w:r>
      <w:r w:rsidRPr="00472AEA">
        <w:rPr>
          <w:rFonts w:ascii="QCF_P117" w:hAnsi="QCF_P117" w:cs="QCF_P117"/>
          <w:noProof w:val="0"/>
          <w:color w:val="000000"/>
          <w:sz w:val="29"/>
          <w:szCs w:val="29"/>
          <w:rtl/>
        </w:rPr>
        <w:t>ﭒ  ﭓ  ﭔ  ﭕ  ﭖ  ﭗ  ﭘ  ﭙ</w:t>
      </w:r>
      <w:r w:rsidRPr="00472AEA">
        <w:rPr>
          <w:rFonts w:ascii="QCF_P117" w:hAnsi="QCF_P117" w:cs="QCF_P117"/>
          <w:noProof w:val="0"/>
          <w:color w:val="0000A5"/>
          <w:sz w:val="29"/>
          <w:szCs w:val="29"/>
          <w:rtl/>
        </w:rPr>
        <w:t>ﭚ</w:t>
      </w:r>
      <w:r w:rsidRPr="00472AEA">
        <w:rPr>
          <w:rFonts w:ascii="QCF_P117" w:hAnsi="QCF_P117" w:cs="QCF_P117"/>
          <w:noProof w:val="0"/>
          <w:color w:val="000000"/>
          <w:sz w:val="29"/>
          <w:szCs w:val="29"/>
          <w:rtl/>
        </w:rPr>
        <w:t xml:space="preserve">  ﭛ   ﭜ  ﭝ</w:t>
      </w:r>
      <w:r w:rsidRPr="00472AEA">
        <w:rPr>
          <w:rFonts w:ascii="QCF_P117" w:hAnsi="QCF_P117" w:cs="QCF_P117"/>
          <w:noProof w:val="0"/>
          <w:color w:val="0000A5"/>
          <w:sz w:val="29"/>
          <w:szCs w:val="29"/>
          <w:rtl/>
        </w:rPr>
        <w:t>ﭞ</w:t>
      </w:r>
      <w:r w:rsidRPr="00472AEA">
        <w:rPr>
          <w:rFonts w:ascii="QCF_P117" w:hAnsi="QCF_P117" w:cs="QCF_P117"/>
          <w:noProof w:val="0"/>
          <w:color w:val="000000"/>
          <w:sz w:val="29"/>
          <w:szCs w:val="29"/>
          <w:rtl/>
        </w:rPr>
        <w:t xml:space="preserve">  ﭟ  ﭠ  ﭡ  ﭢ  ﭣ</w:t>
      </w:r>
      <w:r w:rsidRPr="00472AEA">
        <w:rPr>
          <w:rFonts w:ascii="QCF_P117" w:hAnsi="QCF_P117" w:cs="QCF_P117"/>
          <w:noProof w:val="0"/>
          <w:color w:val="0000A5"/>
          <w:sz w:val="29"/>
          <w:szCs w:val="29"/>
          <w:rtl/>
        </w:rPr>
        <w:t>ﭤ</w:t>
      </w:r>
      <w:r w:rsidRPr="00472AEA">
        <w:rPr>
          <w:rFonts w:ascii="QCF_P117" w:hAnsi="QCF_P117" w:cs="QCF_P117"/>
          <w:noProof w:val="0"/>
          <w:color w:val="000000"/>
          <w:sz w:val="29"/>
          <w:szCs w:val="29"/>
          <w:rtl/>
        </w:rPr>
        <w:t xml:space="preserve">  ﭥ  ﭦ  ﭧ  ﭨ  ﭩ     ﭪ  ﭫ  </w:t>
      </w:r>
      <w:r w:rsidRPr="00472AEA">
        <w:rPr>
          <w:rFonts w:ascii="QCF_BSML" w:hAnsi="QCF_BSML" w:cs="QCF_BSML"/>
          <w:noProof w:val="0"/>
          <w:color w:val="000000"/>
          <w:sz w:val="29"/>
          <w:szCs w:val="29"/>
          <w:rtl/>
        </w:rPr>
        <w:t>ﮊ</w:t>
      </w:r>
      <w:r w:rsidRPr="00521DF1">
        <w:rPr>
          <w:rFonts w:ascii="Arial" w:hAnsi="Arial" w:cs="Arial"/>
          <w:noProof w:val="0"/>
          <w:color w:val="000000"/>
          <w:sz w:val="36"/>
        </w:rPr>
        <w:t xml:space="preserve"> </w:t>
      </w:r>
      <w:r w:rsidRPr="00472AEA">
        <w:rPr>
          <w:rFonts w:ascii="Traditional Arabic" w:eastAsia="MS Mincho" w:hAnsi="Traditional Arabic" w:hint="cs"/>
          <w:b/>
          <w:noProof w:val="0"/>
          <w:color w:val="000000"/>
          <w:sz w:val="36"/>
          <w:rtl/>
          <w:lang w:bidi="ar-EG"/>
        </w:rPr>
        <w:t>[المائدة: 51]</w:t>
      </w:r>
      <w:r w:rsidRPr="00472AEA">
        <w:rPr>
          <w:rFonts w:ascii="Traditional Arabic" w:eastAsia="MS Mincho" w:hAnsi="Traditional Arabic"/>
          <w:b/>
          <w:noProof w:val="0"/>
          <w:color w:val="000000"/>
          <w:sz w:val="29"/>
          <w:szCs w:val="29"/>
          <w:rtl/>
          <w:lang w:bidi="ar-EG"/>
        </w:rPr>
        <w:fldChar w:fldCharType="begin"/>
      </w:r>
      <w:r w:rsidRPr="00472AEA">
        <w:rPr>
          <w:sz w:val="29"/>
          <w:szCs w:val="29"/>
        </w:rPr>
        <w:instrText xml:space="preserve"> XE "</w:instrText>
      </w:r>
      <w:r w:rsidRPr="00472AEA">
        <w:rPr>
          <w:rFonts w:ascii="QCF_BSML" w:hAnsi="QCF_BSML" w:cs="QCF_BSML"/>
          <w:noProof w:val="0"/>
          <w:color w:val="000000"/>
          <w:sz w:val="29"/>
          <w:szCs w:val="29"/>
          <w:rtl/>
        </w:rPr>
        <w:instrText xml:space="preserve">ﮋ </w:instrText>
      </w:r>
      <w:r w:rsidRPr="00472AEA">
        <w:rPr>
          <w:rFonts w:ascii="QCF_P117" w:hAnsi="QCF_P117" w:cs="QCF_P117"/>
          <w:noProof w:val="0"/>
          <w:color w:val="000000"/>
          <w:sz w:val="29"/>
          <w:szCs w:val="29"/>
          <w:rtl/>
        </w:rPr>
        <w:instrText>ﭒ  ﭓ  ﭔ  ﭕ  ﭖ  ﭗ  ﭘ  ﭙ</w:instrText>
      </w:r>
      <w:r w:rsidRPr="00472AEA">
        <w:rPr>
          <w:rFonts w:ascii="QCF_P117" w:hAnsi="QCF_P117" w:cs="QCF_P117"/>
          <w:noProof w:val="0"/>
          <w:color w:val="0000A5"/>
          <w:sz w:val="29"/>
          <w:szCs w:val="29"/>
          <w:rtl/>
        </w:rPr>
        <w:instrText>ﭚ</w:instrText>
      </w:r>
      <w:r w:rsidRPr="00472AEA">
        <w:rPr>
          <w:rFonts w:ascii="QCF_P117" w:hAnsi="QCF_P117" w:cs="QCF_P117"/>
          <w:noProof w:val="0"/>
          <w:color w:val="000000"/>
          <w:sz w:val="29"/>
          <w:szCs w:val="29"/>
          <w:rtl/>
        </w:rPr>
        <w:instrText xml:space="preserve">  ﭛ   ﭜ  ﭝ</w:instrText>
      </w:r>
      <w:r w:rsidRPr="00472AEA">
        <w:rPr>
          <w:rFonts w:ascii="QCF_P117" w:hAnsi="QCF_P117" w:cs="QCF_P117"/>
          <w:noProof w:val="0"/>
          <w:color w:val="0000A5"/>
          <w:sz w:val="29"/>
          <w:szCs w:val="29"/>
          <w:rtl/>
        </w:rPr>
        <w:instrText>ﭞ</w:instrText>
      </w:r>
      <w:r w:rsidRPr="00472AEA">
        <w:rPr>
          <w:rFonts w:ascii="QCF_P117" w:hAnsi="QCF_P117" w:cs="QCF_P117"/>
          <w:noProof w:val="0"/>
          <w:color w:val="000000"/>
          <w:sz w:val="29"/>
          <w:szCs w:val="29"/>
          <w:rtl/>
        </w:rPr>
        <w:instrText xml:space="preserve">  ﭟ  ﭠ  ﭡ  ﭢ  ﭣ</w:instrText>
      </w:r>
      <w:r w:rsidRPr="00472AEA">
        <w:rPr>
          <w:rFonts w:ascii="QCF_P117" w:hAnsi="QCF_P117" w:cs="QCF_P117"/>
          <w:noProof w:val="0"/>
          <w:color w:val="0000A5"/>
          <w:sz w:val="29"/>
          <w:szCs w:val="29"/>
          <w:rtl/>
        </w:rPr>
        <w:instrText>ﭤ</w:instrText>
      </w:r>
      <w:r w:rsidRPr="00472AEA">
        <w:rPr>
          <w:rFonts w:ascii="QCF_P117" w:hAnsi="QCF_P117" w:cs="QCF_P117"/>
          <w:noProof w:val="0"/>
          <w:color w:val="000000"/>
          <w:sz w:val="29"/>
          <w:szCs w:val="29"/>
          <w:rtl/>
        </w:rPr>
        <w:instrText xml:space="preserve">  ﭥ  ﭦ  ﭧ  ﭨ  ﭩ     ﭪ  ﭫ  </w:instrText>
      </w:r>
      <w:r w:rsidRPr="00472AEA">
        <w:rPr>
          <w:rFonts w:ascii="QCF_BSML" w:hAnsi="QCF_BSML" w:cs="QCF_BSML"/>
          <w:noProof w:val="0"/>
          <w:color w:val="000000"/>
          <w:sz w:val="29"/>
          <w:szCs w:val="29"/>
          <w:rtl/>
        </w:rPr>
        <w:instrText>ﮊ</w:instrText>
      </w:r>
      <w:r w:rsidRPr="00472AEA">
        <w:rPr>
          <w:rFonts w:ascii="Arial" w:hAnsi="Arial" w:cs="Arial"/>
          <w:noProof w:val="0"/>
          <w:color w:val="000000"/>
          <w:sz w:val="29"/>
          <w:szCs w:val="29"/>
        </w:rPr>
        <w:instrText xml:space="preserve"> </w:instrText>
      </w:r>
      <w:r w:rsidRPr="00472AEA">
        <w:rPr>
          <w:rFonts w:ascii="Traditional Arabic" w:eastAsia="MS Mincho" w:hAnsi="Traditional Arabic" w:hint="cs"/>
          <w:b/>
          <w:noProof w:val="0"/>
          <w:color w:val="000000"/>
          <w:sz w:val="36"/>
          <w:rtl/>
          <w:lang w:bidi="ar-EG"/>
        </w:rPr>
        <w:instrText>[المائدة</w:instrText>
      </w:r>
      <w:r w:rsidRPr="00472AEA">
        <w:rPr>
          <w:sz w:val="36"/>
        </w:rPr>
        <w:instrText>\</w:instrText>
      </w:r>
      <w:r w:rsidRPr="00472AEA">
        <w:rPr>
          <w:rFonts w:ascii="Traditional Arabic" w:eastAsia="MS Mincho" w:hAnsi="Traditional Arabic" w:hint="cs"/>
          <w:b/>
          <w:noProof w:val="0"/>
          <w:color w:val="000000"/>
          <w:sz w:val="36"/>
          <w:rtl/>
          <w:lang w:bidi="ar-EG"/>
        </w:rPr>
        <w:instrText>: 51]</w:instrText>
      </w:r>
      <w:r w:rsidRPr="00472AEA">
        <w:rPr>
          <w:sz w:val="36"/>
        </w:rPr>
        <w:instrText>"</w:instrText>
      </w:r>
      <w:r w:rsidRPr="00472AEA">
        <w:rPr>
          <w:sz w:val="29"/>
          <w:szCs w:val="29"/>
        </w:rPr>
        <w:instrText xml:space="preserve"> </w:instrText>
      </w:r>
      <w:r w:rsidRPr="00472AEA">
        <w:rPr>
          <w:rFonts w:ascii="Traditional Arabic" w:eastAsia="MS Mincho" w:hAnsi="Traditional Arabic"/>
          <w:b/>
          <w:noProof w:val="0"/>
          <w:color w:val="000000"/>
          <w:sz w:val="29"/>
          <w:szCs w:val="29"/>
          <w:rtl/>
          <w:lang w:bidi="ar-EG"/>
        </w:rPr>
        <w:fldChar w:fldCharType="end"/>
      </w:r>
      <w:r w:rsidRPr="00521DF1">
        <w:rPr>
          <w:rFonts w:ascii="Traditional Arabic" w:eastAsia="MS Mincho" w:hAnsi="Traditional Arabic" w:hint="cs"/>
          <w:b/>
          <w:noProof w:val="0"/>
          <w:color w:val="000000"/>
          <w:sz w:val="36"/>
          <w:rtl/>
          <w:lang w:bidi="ar-EG"/>
        </w:rPr>
        <w:t>، فإنه أخبر في تلك الآيات أن متوليهم لا يكون مؤمناً، وهنا أخبر أن متوليهم هو منهم، فالقرآن يصدق بعضه بعضاً"</w:t>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b/>
          <w:noProof w:val="0"/>
          <w:color w:val="000000"/>
          <w:sz w:val="36"/>
          <w:vertAlign w:val="superscript"/>
          <w:rtl/>
          <w:lang w:bidi="ar-EG"/>
        </w:rPr>
        <w:footnoteReference w:id="1549"/>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hint="cs"/>
          <w:b/>
          <w:noProof w:val="0"/>
          <w:color w:val="000000"/>
          <w:sz w:val="36"/>
          <w:rtl/>
          <w:lang w:bidi="ar-EG"/>
        </w:rPr>
        <w:t>.</w:t>
      </w:r>
    </w:p>
    <w:p w14:paraId="5CEACFD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وهذا التلازم بين أصل الإيمان وا</w:t>
      </w:r>
      <w:r>
        <w:rPr>
          <w:rFonts w:ascii="Traditional Arabic" w:eastAsia="MS Mincho" w:hAnsi="Traditional Arabic" w:hint="cs"/>
          <w:b/>
          <w:noProof w:val="0"/>
          <w:color w:val="000000"/>
          <w:sz w:val="36"/>
          <w:rtl/>
          <w:lang w:bidi="ar-EG"/>
        </w:rPr>
        <w:t>لولاء والبراء مما تقتضيه الفطرة</w:t>
      </w:r>
      <w:r w:rsidRPr="00AF55A6">
        <w:rPr>
          <w:rFonts w:ascii="Traditional Arabic" w:eastAsia="MS Mincho" w:hAnsi="Traditional Arabic" w:hint="cs"/>
          <w:b/>
          <w:noProof w:val="0"/>
          <w:color w:val="000000"/>
          <w:sz w:val="36"/>
          <w:rtl/>
          <w:lang w:bidi="ar-EG"/>
        </w:rPr>
        <w:t>، وليس خاصاً بالمسلمين</w:t>
      </w:r>
      <w:r>
        <w:rPr>
          <w:rFonts w:ascii="Traditional Arabic" w:eastAsia="MS Mincho" w:hAnsi="Traditional Arabic" w:hint="cs"/>
          <w:b/>
          <w:noProof w:val="0"/>
          <w:color w:val="000000"/>
          <w:sz w:val="36"/>
          <w:rtl/>
          <w:lang w:bidi="ar-EG"/>
        </w:rPr>
        <w:t xml:space="preserve">، بل هو واقع في جميع الأديان، ويصدقه </w:t>
      </w:r>
      <w:r w:rsidRPr="00AF55A6">
        <w:rPr>
          <w:rFonts w:ascii="Traditional Arabic" w:eastAsia="MS Mincho" w:hAnsi="Traditional Arabic" w:hint="cs"/>
          <w:b/>
          <w:noProof w:val="0"/>
          <w:color w:val="000000"/>
          <w:sz w:val="36"/>
          <w:rtl/>
          <w:lang w:bidi="ar-EG"/>
        </w:rPr>
        <w:t>الواقع المشاهد، والتاريخ القريب، والماضي البعيد</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كل ذلك </w:t>
      </w:r>
      <w:r>
        <w:rPr>
          <w:rFonts w:ascii="Traditional Arabic" w:eastAsia="MS Mincho" w:hAnsi="Traditional Arabic" w:hint="cs"/>
          <w:b/>
          <w:noProof w:val="0"/>
          <w:color w:val="000000"/>
          <w:sz w:val="36"/>
          <w:rtl/>
          <w:lang w:bidi="ar-EG"/>
        </w:rPr>
        <w:t>يدل على</w:t>
      </w:r>
      <w:r w:rsidRPr="00AF55A6">
        <w:rPr>
          <w:rFonts w:ascii="Traditional Arabic" w:eastAsia="MS Mincho" w:hAnsi="Traditional Arabic" w:hint="cs"/>
          <w:b/>
          <w:noProof w:val="0"/>
          <w:color w:val="000000"/>
          <w:sz w:val="36"/>
          <w:rtl/>
          <w:lang w:bidi="ar-EG"/>
        </w:rPr>
        <w:t xml:space="preserve"> الصراع بين الأديان والمذاهب المختلفة، و</w:t>
      </w:r>
      <w:r>
        <w:rPr>
          <w:rFonts w:ascii="Traditional Arabic" w:eastAsia="MS Mincho" w:hAnsi="Traditional Arabic" w:hint="cs"/>
          <w:b/>
          <w:noProof w:val="0"/>
          <w:color w:val="000000"/>
          <w:sz w:val="36"/>
          <w:rtl/>
          <w:lang w:bidi="ar-EG"/>
        </w:rPr>
        <w:t xml:space="preserve">قد يكون </w:t>
      </w:r>
      <w:r w:rsidRPr="00AF55A6">
        <w:rPr>
          <w:rFonts w:ascii="Traditional Arabic" w:eastAsia="MS Mincho" w:hAnsi="Traditional Arabic" w:hint="cs"/>
          <w:b/>
          <w:noProof w:val="0"/>
          <w:color w:val="000000"/>
          <w:sz w:val="36"/>
          <w:rtl/>
          <w:lang w:bidi="ar-EG"/>
        </w:rPr>
        <w:t>صراع الحجة والبرهان من خلال الحوار والجدل، وقد يفضي إلى القتال والتدافع بالقوة.</w:t>
      </w:r>
    </w:p>
    <w:p w14:paraId="37339696"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وقال تعالى: </w:t>
      </w:r>
      <w:r w:rsidRPr="00AF55A6">
        <w:rPr>
          <w:rFonts w:ascii="QCF_BSML" w:hAnsi="QCF_BSML" w:cs="QCF_BSML"/>
          <w:b/>
          <w:noProof w:val="0"/>
          <w:color w:val="000000"/>
          <w:sz w:val="29"/>
          <w:szCs w:val="29"/>
          <w:rtl/>
        </w:rPr>
        <w:t xml:space="preserve">ﮋ </w:t>
      </w:r>
      <w:r w:rsidRPr="00AF55A6">
        <w:rPr>
          <w:rFonts w:ascii="QCF_P065" w:hAnsi="QCF_P065" w:cs="QCF_P065"/>
          <w:b/>
          <w:noProof w:val="0"/>
          <w:color w:val="000000"/>
          <w:sz w:val="29"/>
          <w:szCs w:val="29"/>
          <w:rtl/>
        </w:rPr>
        <w:t>ﭿ  ﮀ     ﮁ  ﮂ  ﮃ  ﮄ  ﮅ  ﮆ  ﮇ  ﮈ  ﮉ   ﮊ  ﮋ  ﮌ  ﮍ  ﮎ  ﮏ   ﮐ  ﮑ  ﮒ  ﮓ   ﮔ  ﮕ</w:t>
      </w:r>
      <w:r w:rsidRPr="00AF55A6">
        <w:rPr>
          <w:rFonts w:ascii="QCF_P065" w:hAnsi="QCF_P065" w:cs="QCF_P065"/>
          <w:b/>
          <w:noProof w:val="0"/>
          <w:color w:val="0000A5"/>
          <w:sz w:val="29"/>
          <w:szCs w:val="29"/>
          <w:rtl/>
        </w:rPr>
        <w:t>ﮖ</w:t>
      </w:r>
      <w:r w:rsidRPr="00AF55A6">
        <w:rPr>
          <w:rFonts w:ascii="QCF_P065" w:hAnsi="QCF_P065" w:cs="QCF_P065"/>
          <w:b/>
          <w:noProof w:val="0"/>
          <w:color w:val="000000"/>
          <w:sz w:val="29"/>
          <w:szCs w:val="29"/>
          <w:rtl/>
        </w:rPr>
        <w:t xml:space="preserve">  ﮗ  ﮘ  ﮙ  ﮚ</w:t>
      </w:r>
      <w:r w:rsidRPr="00AF55A6">
        <w:rPr>
          <w:rFonts w:ascii="QCF_P065" w:hAnsi="QCF_P065" w:cs="QCF_P065"/>
          <w:b/>
          <w:noProof w:val="0"/>
          <w:color w:val="0000A5"/>
          <w:sz w:val="29"/>
          <w:szCs w:val="29"/>
          <w:rtl/>
        </w:rPr>
        <w:t>ﮛ</w:t>
      </w:r>
      <w:r w:rsidRPr="00AF55A6">
        <w:rPr>
          <w:rFonts w:ascii="QCF_P065" w:hAnsi="QCF_P065" w:cs="QCF_P065"/>
          <w:b/>
          <w:noProof w:val="0"/>
          <w:color w:val="000000"/>
          <w:sz w:val="29"/>
          <w:szCs w:val="29"/>
          <w:rtl/>
        </w:rPr>
        <w:t xml:space="preserve">  ﮜ  ﮝ     ﮞ  ﮟ  </w:t>
      </w:r>
      <w:r>
        <w:rPr>
          <w:rFonts w:ascii="QCF_P065" w:hAnsi="QCF_P065" w:cs="QCF_P065"/>
          <w:b/>
          <w:noProof w:val="0"/>
          <w:color w:val="000000"/>
          <w:sz w:val="29"/>
          <w:szCs w:val="29"/>
          <w:rtl/>
        </w:rPr>
        <w:t xml:space="preserve"> ﮠ  ﮡ  ﮢ  ﮣ  ﮤ  ﮥ  ﮦ  ﮧ    </w:t>
      </w:r>
      <w:r w:rsidRPr="00AF55A6">
        <w:rPr>
          <w:rFonts w:ascii="QCF_P065" w:hAnsi="QCF_P065" w:cs="QCF_P065"/>
          <w:b/>
          <w:noProof w:val="0"/>
          <w:color w:val="000000"/>
          <w:sz w:val="29"/>
          <w:szCs w:val="29"/>
          <w:rtl/>
        </w:rPr>
        <w:t xml:space="preserve">  ﮨ  ﮩ  ﮪ  ﮫ  ﮬ  ﮭ  ﮮ  ﮯ  ﮰ     ﮱ  ﯓ</w:t>
      </w:r>
      <w:r w:rsidRPr="00AF55A6">
        <w:rPr>
          <w:rFonts w:ascii="QCF_P065" w:hAnsi="QCF_P065" w:cs="QCF_P065"/>
          <w:b/>
          <w:noProof w:val="0"/>
          <w:color w:val="0000A5"/>
          <w:sz w:val="29"/>
          <w:szCs w:val="29"/>
          <w:rtl/>
        </w:rPr>
        <w:t>ﯔ</w:t>
      </w:r>
      <w:r w:rsidRPr="00AF55A6">
        <w:rPr>
          <w:rFonts w:ascii="QCF_P065" w:hAnsi="QCF_P065" w:cs="QCF_P065"/>
          <w:b/>
          <w:noProof w:val="0"/>
          <w:color w:val="000000"/>
          <w:sz w:val="29"/>
          <w:szCs w:val="29"/>
          <w:rtl/>
        </w:rPr>
        <w:t xml:space="preserve">  ﯕ  ﯖ  ﯗ</w:t>
      </w:r>
      <w:r w:rsidRPr="00AF55A6">
        <w:rPr>
          <w:rFonts w:ascii="QCF_P065" w:hAnsi="QCF_P065" w:cs="QCF_P065"/>
          <w:b/>
          <w:noProof w:val="0"/>
          <w:color w:val="0000A5"/>
          <w:sz w:val="29"/>
          <w:szCs w:val="29"/>
          <w:rtl/>
        </w:rPr>
        <w:t>ﯘ</w:t>
      </w:r>
      <w:r w:rsidRPr="00AF55A6">
        <w:rPr>
          <w:rFonts w:ascii="QCF_P065" w:hAnsi="QCF_P065" w:cs="QCF_P065"/>
          <w:b/>
          <w:noProof w:val="0"/>
          <w:color w:val="000000"/>
          <w:sz w:val="29"/>
          <w:szCs w:val="29"/>
          <w:rtl/>
        </w:rPr>
        <w:t xml:space="preserve">  ﯙ   ﯚ  ﯛ  ﯜ  ﯝ    ﯞ   </w:t>
      </w:r>
      <w:r w:rsidRPr="00AF55A6">
        <w:rPr>
          <w:rFonts w:ascii="QCF_BSML" w:hAnsi="QCF_BSML" w:cs="QCF_BSML"/>
          <w:b/>
          <w:noProof w:val="0"/>
          <w:color w:val="000000"/>
          <w:sz w:val="29"/>
          <w:szCs w:val="29"/>
          <w:rtl/>
        </w:rPr>
        <w:t>ﮊ</w:t>
      </w:r>
      <w:r w:rsidRPr="00AF55A6">
        <w:rPr>
          <w:rFonts w:ascii="Arial" w:hAnsi="Arial" w:cs="Arial"/>
          <w:b/>
          <w:noProof w:val="0"/>
          <w:color w:val="000000"/>
          <w:sz w:val="18"/>
          <w:szCs w:val="18"/>
        </w:rPr>
        <w:t xml:space="preserve"> </w:t>
      </w:r>
      <w:r w:rsidRPr="00AF55A6">
        <w:rPr>
          <w:rFonts w:ascii="Traditional Arabic" w:eastAsia="MS Mincho" w:hAnsi="Traditional Arabic" w:hint="cs"/>
          <w:b/>
          <w:noProof w:val="0"/>
          <w:color w:val="000000"/>
          <w:sz w:val="36"/>
          <w:rtl/>
          <w:lang w:bidi="ar-EG"/>
        </w:rPr>
        <w:t>[آل عمران: 118-119]</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b/>
          <w:noProof w:val="0"/>
          <w:color w:val="000000"/>
          <w:sz w:val="29"/>
          <w:szCs w:val="29"/>
          <w:rtl/>
        </w:rPr>
        <w:instrText xml:space="preserve">ﮋ </w:instrText>
      </w:r>
      <w:r w:rsidRPr="00AF55A6">
        <w:rPr>
          <w:rFonts w:ascii="QCF_P065" w:hAnsi="QCF_P065" w:cs="QCF_P065"/>
          <w:b/>
          <w:noProof w:val="0"/>
          <w:color w:val="000000"/>
          <w:sz w:val="29"/>
          <w:szCs w:val="29"/>
          <w:rtl/>
        </w:rPr>
        <w:instrText>ﭿ  ﮀ     ﮁ  ﮂ  ﮃ  ﮄ  ﮅ  ﮆ  ﮇ  ﮈ  ﮉ   ﮊ  ﮋ  ﮌ  ﮍ  ﮎ  ﮏ   ﮐ  ﮑ  ﮒ  ﮓ   ﮔ  ﮕ</w:instrText>
      </w:r>
      <w:r w:rsidRPr="00AF55A6">
        <w:rPr>
          <w:rFonts w:ascii="QCF_P065" w:hAnsi="QCF_P065" w:cs="QCF_P065"/>
          <w:b/>
          <w:noProof w:val="0"/>
          <w:color w:val="0000A5"/>
          <w:sz w:val="29"/>
          <w:szCs w:val="29"/>
          <w:rtl/>
        </w:rPr>
        <w:instrText>ﮖ</w:instrText>
      </w:r>
      <w:r w:rsidRPr="00AF55A6">
        <w:rPr>
          <w:rFonts w:ascii="QCF_P065" w:hAnsi="QCF_P065" w:cs="QCF_P065"/>
          <w:b/>
          <w:noProof w:val="0"/>
          <w:color w:val="000000"/>
          <w:sz w:val="29"/>
          <w:szCs w:val="29"/>
          <w:rtl/>
        </w:rPr>
        <w:instrText xml:space="preserve">  ﮗ  ﮘ  ﮙ  ﮚ</w:instrText>
      </w:r>
      <w:r w:rsidRPr="00AF55A6">
        <w:rPr>
          <w:rFonts w:ascii="QCF_P065" w:hAnsi="QCF_P065" w:cs="QCF_P065"/>
          <w:b/>
          <w:noProof w:val="0"/>
          <w:color w:val="0000A5"/>
          <w:sz w:val="29"/>
          <w:szCs w:val="29"/>
          <w:rtl/>
        </w:rPr>
        <w:instrText>ﮛ</w:instrText>
      </w:r>
      <w:r w:rsidRPr="00AF55A6">
        <w:rPr>
          <w:rFonts w:ascii="QCF_P065" w:hAnsi="QCF_P065" w:cs="QCF_P065"/>
          <w:b/>
          <w:noProof w:val="0"/>
          <w:color w:val="000000"/>
          <w:sz w:val="29"/>
          <w:szCs w:val="29"/>
          <w:rtl/>
        </w:rPr>
        <w:instrText xml:space="preserve">  ﮜ  ﮝ             ﮞ  ﮟ   ﮠ  ﮡ  ﮢ  ﮣ  ﮤ  ﮥ  ﮦ  ﮧ              ﮨ  ﮩ  ﮪ  ﮫ  ﮬ  ﮭ  ﮮ  ﮯ  ﮰ     ﮱ  ﯓ</w:instrText>
      </w:r>
      <w:r w:rsidRPr="00AF55A6">
        <w:rPr>
          <w:rFonts w:ascii="QCF_P065" w:hAnsi="QCF_P065" w:cs="QCF_P065"/>
          <w:b/>
          <w:noProof w:val="0"/>
          <w:color w:val="0000A5"/>
          <w:sz w:val="29"/>
          <w:szCs w:val="29"/>
          <w:rtl/>
        </w:rPr>
        <w:instrText>ﯔ</w:instrText>
      </w:r>
      <w:r w:rsidRPr="00AF55A6">
        <w:rPr>
          <w:rFonts w:ascii="QCF_P065" w:hAnsi="QCF_P065" w:cs="QCF_P065"/>
          <w:b/>
          <w:noProof w:val="0"/>
          <w:color w:val="000000"/>
          <w:sz w:val="29"/>
          <w:szCs w:val="29"/>
          <w:rtl/>
        </w:rPr>
        <w:instrText xml:space="preserve">  ﯕ  ﯖ  ﯗ</w:instrText>
      </w:r>
      <w:r w:rsidRPr="00AF55A6">
        <w:rPr>
          <w:rFonts w:ascii="QCF_P065" w:hAnsi="QCF_P065" w:cs="QCF_P065"/>
          <w:b/>
          <w:noProof w:val="0"/>
          <w:color w:val="0000A5"/>
          <w:sz w:val="29"/>
          <w:szCs w:val="29"/>
          <w:rtl/>
        </w:rPr>
        <w:instrText>ﯘ</w:instrText>
      </w:r>
      <w:r w:rsidRPr="00AF55A6">
        <w:rPr>
          <w:rFonts w:ascii="QCF_P065" w:hAnsi="QCF_P065" w:cs="QCF_P065"/>
          <w:b/>
          <w:noProof w:val="0"/>
          <w:color w:val="000000"/>
          <w:sz w:val="29"/>
          <w:szCs w:val="29"/>
          <w:rtl/>
        </w:rPr>
        <w:instrText xml:space="preserve">  ﯙ   ﯚ  ﯛ  ﯜ  ﯝ    ﯞ   </w:instrText>
      </w:r>
      <w:r w:rsidRPr="00AF55A6">
        <w:rPr>
          <w:rFonts w:ascii="QCF_BSML" w:hAnsi="QCF_BSML" w:cs="QCF_BSML"/>
          <w:b/>
          <w:noProof w:val="0"/>
          <w:color w:val="000000"/>
          <w:sz w:val="29"/>
          <w:szCs w:val="29"/>
          <w:rtl/>
        </w:rPr>
        <w:instrText>ﮊ</w:instrText>
      </w:r>
      <w:r w:rsidRPr="00AF55A6">
        <w:rPr>
          <w:rFonts w:ascii="Arial" w:hAnsi="Arial" w:cs="Arial"/>
          <w:b/>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[آل عمران</w:instrText>
      </w:r>
      <w:r w:rsidRPr="00AF55A6">
        <w:instrText>\</w:instrText>
      </w:r>
      <w:r w:rsidRPr="00AF55A6">
        <w:rPr>
          <w:rFonts w:ascii="Traditional Arabic" w:eastAsia="MS Mincho" w:hAnsi="Traditional Arabic" w:hint="cs"/>
          <w:b/>
          <w:noProof w:val="0"/>
          <w:color w:val="000000"/>
          <w:sz w:val="36"/>
          <w:rtl/>
          <w:lang w:bidi="ar-EG"/>
        </w:rPr>
        <w:instrText>: 118-119]</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5124D68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يقول ابن جرير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"فنهى الله المؤمنين به أن يتخذوا من الكفار به أخلاء وأصفياء، ثم عرفهم ما هم عليه منطوون، من الغش والخيانة وبغيتهم إياهم الغوائل، محذرهم بذلك منهم ومن مُخالَّتهم، فقال تعالى ذكره: </w:t>
      </w:r>
      <w:r w:rsidRPr="00AF55A6">
        <w:rPr>
          <w:rFonts w:ascii="QCF_BSML" w:hAnsi="QCF_BSML" w:cs="QCF_BSML"/>
          <w:noProof w:val="0"/>
          <w:color w:val="000000"/>
          <w:sz w:val="29"/>
          <w:szCs w:val="29"/>
          <w:rtl/>
        </w:rPr>
        <w:t xml:space="preserve">ﮋ </w:t>
      </w:r>
      <w:r w:rsidRPr="00AF55A6">
        <w:rPr>
          <w:rFonts w:ascii="QCF_P065" w:hAnsi="QCF_P065" w:cs="QCF_P065"/>
          <w:noProof w:val="0"/>
          <w:color w:val="000000"/>
          <w:sz w:val="29"/>
          <w:szCs w:val="29"/>
          <w:rtl/>
        </w:rPr>
        <w:t xml:space="preserve">ﮇ  ﮈ  ﮉ   </w:t>
      </w:r>
      <w:r w:rsidRPr="00AF55A6">
        <w:rPr>
          <w:rFonts w:ascii="QCF_BSML" w:hAnsi="QCF_BSML" w:cs="QCF_BSML"/>
          <w:noProof w:val="0"/>
          <w:color w:val="000000"/>
          <w:sz w:val="29"/>
          <w:szCs w:val="29"/>
          <w:rtl/>
        </w:rPr>
        <w:t>ﮊ</w:t>
      </w:r>
      <w:r>
        <w:rPr>
          <w:rFonts w:ascii="Arial" w:hAnsi="Arial" w:cs="Arial"/>
          <w:noProof w:val="0"/>
          <w:color w:val="000000"/>
          <w:sz w:val="18"/>
          <w:szCs w:val="18"/>
          <w:rtl/>
        </w:rPr>
        <w:t>،</w:t>
      </w:r>
      <w:r w:rsidRPr="00AF55A6">
        <w:rPr>
          <w:rFonts w:ascii="Traditional Arabic" w:eastAsia="MS Mincho" w:hAnsi="Traditional Arabic" w:hint="cs"/>
          <w:b/>
          <w:noProof w:val="0"/>
          <w:color w:val="000000"/>
          <w:sz w:val="36"/>
          <w:rtl/>
          <w:lang w:bidi="ar-EG"/>
        </w:rPr>
        <w:t xml:space="preserve"> يعني لا يستطيعونكم شراً... أي لا تدع جهدها فيما أورثكم الخبال... وأما قوله: </w:t>
      </w:r>
      <w:r w:rsidRPr="00AF55A6">
        <w:rPr>
          <w:rFonts w:ascii="QCF_BSML" w:hAnsi="QCF_BSML" w:cs="QCF_BSML"/>
          <w:noProof w:val="0"/>
          <w:color w:val="000000"/>
          <w:sz w:val="29"/>
          <w:szCs w:val="29"/>
          <w:rtl/>
        </w:rPr>
        <w:t xml:space="preserve">ﮋ </w:t>
      </w:r>
      <w:r w:rsidRPr="00AF55A6">
        <w:rPr>
          <w:rFonts w:ascii="QCF_P065" w:hAnsi="QCF_P065" w:cs="QCF_P065"/>
          <w:noProof w:val="0"/>
          <w:color w:val="000000"/>
          <w:sz w:val="29"/>
          <w:szCs w:val="29"/>
          <w:rtl/>
        </w:rPr>
        <w:t xml:space="preserve">ﮊ  ﮋ  ﮌ  </w:t>
      </w:r>
      <w:r w:rsidRPr="00AF55A6">
        <w:rPr>
          <w:rFonts w:ascii="QCF_BSML" w:hAnsi="QCF_BSML" w:cs="QCF_BSML"/>
          <w:noProof w:val="0"/>
          <w:color w:val="000000"/>
          <w:sz w:val="29"/>
          <w:szCs w:val="29"/>
          <w:rtl/>
        </w:rPr>
        <w:t>ﮊ</w:t>
      </w:r>
      <w:r>
        <w:rPr>
          <w:rFonts w:ascii="Arial" w:hAnsi="Arial" w:cs="Arial"/>
          <w:noProof w:val="0"/>
          <w:color w:val="000000"/>
          <w:sz w:val="18"/>
          <w:szCs w:val="18"/>
          <w:rtl/>
        </w:rPr>
        <w:t>،</w:t>
      </w:r>
      <w:r w:rsidRPr="00AF55A6">
        <w:rPr>
          <w:rFonts w:ascii="Traditional Arabic" w:eastAsia="MS Mincho" w:hAnsi="Traditional Arabic" w:hint="cs"/>
          <w:b/>
          <w:noProof w:val="0"/>
          <w:color w:val="000000"/>
          <w:sz w:val="36"/>
          <w:rtl/>
          <w:lang w:bidi="ar-EG"/>
        </w:rPr>
        <w:t xml:space="preserve"> فإنه يعني: ودوا عنتكم، يقول: </w:t>
      </w:r>
      <w:r w:rsidRPr="00AF55A6">
        <w:rPr>
          <w:rFonts w:ascii="Traditional Arabic" w:eastAsia="MS Mincho" w:hAnsi="Traditional Arabic" w:hint="cs"/>
          <w:b/>
          <w:noProof w:val="0"/>
          <w:color w:val="000000"/>
          <w:sz w:val="36"/>
          <w:rtl/>
          <w:lang w:bidi="ar-EG"/>
        </w:rPr>
        <w:lastRenderedPageBreak/>
        <w:t>يتمنون لكم العنت والشر في دينكم، وما يسوءكم ولا يسركم"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D46D15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color w:val="000000"/>
          <w:sz w:val="36"/>
          <w:rtl/>
          <w:lang w:bidi="ar-EG"/>
        </w:rPr>
        <w:t xml:space="preserve">ثم قال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Msh Quraan1" w:eastAsia="MS Mincho" w:hAnsi="Msh Quraan1" w:hint="cs"/>
          <w:b/>
          <w:noProof w:val="0"/>
          <w:color w:val="000000"/>
          <w:sz w:val="36"/>
          <w:rtl/>
          <w:lang w:bidi="ar-EG"/>
        </w:rPr>
        <w:t xml:space="preserve">في تفسير قوله تعالى: </w:t>
      </w:r>
      <w:r w:rsidRPr="00AF55A6">
        <w:rPr>
          <w:rFonts w:ascii="QCF_BSML" w:hAnsi="QCF_BSML" w:cs="QCF_BSML"/>
          <w:noProof w:val="0"/>
          <w:color w:val="000000"/>
          <w:sz w:val="29"/>
          <w:szCs w:val="29"/>
          <w:rtl/>
        </w:rPr>
        <w:t xml:space="preserve">ﮋ </w:t>
      </w:r>
      <w:r w:rsidRPr="00AF55A6">
        <w:rPr>
          <w:rFonts w:ascii="QCF_P065" w:hAnsi="QCF_P065" w:cs="QCF_P065"/>
          <w:noProof w:val="0"/>
          <w:color w:val="000000"/>
          <w:sz w:val="29"/>
          <w:szCs w:val="29"/>
          <w:rtl/>
        </w:rPr>
        <w:t xml:space="preserve">ﮍ  ﮎ  ﮏ   ﮐ  ﮑ  </w:t>
      </w:r>
      <w:r w:rsidRPr="00AF55A6">
        <w:rPr>
          <w:rFonts w:ascii="QCF_BSML" w:hAnsi="QCF_BSML" w:cs="QCF_BSML"/>
          <w:noProof w:val="0"/>
          <w:color w:val="000000"/>
          <w:sz w:val="29"/>
          <w:szCs w:val="29"/>
          <w:rtl/>
        </w:rPr>
        <w:t>ﮊ</w:t>
      </w:r>
      <w:r w:rsidRPr="00AF55A6">
        <w:rPr>
          <w:rFonts w:ascii="Msh Quraan1" w:eastAsia="MS Mincho" w:hAnsi="Msh Quraan1" w:hint="cs"/>
          <w:b/>
          <w:noProof w:val="0"/>
          <w:color w:val="000000"/>
          <w:sz w:val="36"/>
          <w:rtl/>
          <w:lang w:bidi="ar-EG"/>
        </w:rPr>
        <w:t>: "يعني بذلك تعالى ذكره: قد بدت بغضاء هؤلاء الذين نهيتكم أيها المؤمنون أن تتخذوهم بطانة من دونكم = لكم بأفواههم، يعني بألسنتهم. والذي بدالهم منهم بألسنتهم: إقامتهم على كفرهم، وعداوتهم من خالف ما هم عليه مقيمون من الضلالة، فذلك من أوكد الأسباب في معاداتهم أهل الإيمان؛ لأن ذلك عداوة على الدين، والعداوة على الدين العداوة التي لا زوال لها إلا بنتقال أحد المتعاديين إلى ملة الآخر، وذلك انتقال من هدى إلى ضلالة، كانت عند المنتقل إليها ضلالة قبل ذلك. فكان في إبدائهم ذلك للمؤمنين ومقامهم عليه، أبين الدلالة لأهل الإيمان على ما هم عليه لهم من البغضاء والعداة"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0D89C7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w:t>
      </w:r>
      <w:r w:rsidRPr="00D205E0">
        <w:rPr>
          <w:rFonts w:ascii="Traditional Arabic" w:eastAsia="MS Mincho" w:hAnsi="Traditional Arabic"/>
          <w:b/>
          <w:noProof w:val="0"/>
          <w:color w:val="000000"/>
          <w:sz w:val="36"/>
          <w:rtl/>
          <w:lang w:bidi="ar-EG"/>
        </w:rPr>
        <w:t>عن أبي موسى</w:t>
      </w:r>
      <w:r>
        <w:rPr>
          <w:rFonts w:ascii="Traditional Arabic" w:eastAsia="MS Mincho" w:hAnsi="Traditional Arabic" w:hint="cs"/>
          <w:b/>
          <w:noProof w:val="0"/>
          <w:color w:val="000000"/>
          <w:sz w:val="36"/>
          <w:rtl/>
          <w:lang w:bidi="ar-EG"/>
        </w:rPr>
        <w:t xml:space="preserve"> الأشعري </w:t>
      </w:r>
      <w:r>
        <w:rPr>
          <w:rFonts w:ascii="KFGQPC Arabic Symbols 01" w:eastAsia="MS Mincho" w:hAnsi="KFGQPC Arabic Symbols 01" w:cs="KFGQPC Arabic Symbols 01"/>
          <w:sz w:val="36"/>
          <w:lang w:bidi="ar-EG"/>
        </w:rPr>
        <w:t></w:t>
      </w:r>
      <w:r w:rsidRPr="00D205E0">
        <w:rPr>
          <w:rFonts w:ascii="Traditional Arabic" w:eastAsia="MS Mincho" w:hAnsi="Traditional Arabic"/>
          <w:b/>
          <w:noProof w:val="0"/>
          <w:color w:val="000000"/>
          <w:sz w:val="36"/>
          <w:rtl/>
          <w:lang w:bidi="ar-EG"/>
        </w:rPr>
        <w:t xml:space="preserve">, في كاتب له نصراني عجب عمر بن الخطاب </w:t>
      </w:r>
      <w:r>
        <w:rPr>
          <w:rFonts w:ascii="KFGQPC Arabic Symbols 01" w:eastAsia="MS Mincho" w:hAnsi="KFGQPC Arabic Symbols 01" w:cs="KFGQPC Arabic Symbols 01"/>
          <w:sz w:val="36"/>
          <w:lang w:bidi="ar-EG"/>
        </w:rPr>
        <w:t></w:t>
      </w:r>
      <w:r w:rsidRPr="00D205E0">
        <w:rPr>
          <w:rFonts w:ascii="Traditional Arabic" w:eastAsia="MS Mincho" w:hAnsi="Traditional Arabic"/>
          <w:b/>
          <w:noProof w:val="0"/>
          <w:color w:val="000000"/>
          <w:sz w:val="36"/>
          <w:rtl/>
          <w:lang w:bidi="ar-EG"/>
        </w:rPr>
        <w:t xml:space="preserve"> من كتابه, فقال: إنه نصراني</w:t>
      </w:r>
      <w:r>
        <w:rPr>
          <w:rFonts w:ascii="Traditional Arabic" w:eastAsia="MS Mincho" w:hAnsi="Traditional Arabic" w:hint="cs"/>
          <w:b/>
          <w:noProof w:val="0"/>
          <w:color w:val="000000"/>
          <w:sz w:val="36"/>
          <w:rtl/>
          <w:lang w:bidi="ar-EG"/>
        </w:rPr>
        <w:t>،</w:t>
      </w:r>
      <w:r w:rsidRPr="00D205E0">
        <w:rPr>
          <w:rFonts w:ascii="Traditional Arabic" w:eastAsia="MS Mincho" w:hAnsi="Traditional Arabic"/>
          <w:b/>
          <w:noProof w:val="0"/>
          <w:color w:val="000000"/>
          <w:sz w:val="36"/>
          <w:rtl/>
          <w:lang w:bidi="ar-EG"/>
        </w:rPr>
        <w:t xml:space="preserve"> قال أبو موسى: فانتهرني وضرب فخذي</w:t>
      </w:r>
      <w:r>
        <w:rPr>
          <w:rFonts w:ascii="Traditional Arabic" w:eastAsia="MS Mincho" w:hAnsi="Traditional Arabic" w:hint="cs"/>
          <w:b/>
          <w:noProof w:val="0"/>
          <w:color w:val="000000"/>
          <w:sz w:val="36"/>
          <w:rtl/>
          <w:lang w:bidi="ar-EG"/>
        </w:rPr>
        <w:t>،</w:t>
      </w:r>
      <w:r w:rsidRPr="00D205E0">
        <w:rPr>
          <w:rFonts w:ascii="Traditional Arabic" w:eastAsia="MS Mincho" w:hAnsi="Traditional Arabic"/>
          <w:b/>
          <w:noProof w:val="0"/>
          <w:color w:val="000000"/>
          <w:sz w:val="36"/>
          <w:rtl/>
          <w:lang w:bidi="ar-EG"/>
        </w:rPr>
        <w:t xml:space="preserve"> وقال: أخرجه</w:t>
      </w:r>
      <w:r>
        <w:rPr>
          <w:rFonts w:ascii="Traditional Arabic" w:eastAsia="MS Mincho" w:hAnsi="Traditional Arabic" w:hint="cs"/>
          <w:b/>
          <w:noProof w:val="0"/>
          <w:color w:val="000000"/>
          <w:sz w:val="36"/>
          <w:rtl/>
          <w:lang w:bidi="ar-EG"/>
        </w:rPr>
        <w:t xml:space="preserve">، </w:t>
      </w:r>
      <w:r w:rsidRPr="00D205E0">
        <w:rPr>
          <w:rFonts w:ascii="Traditional Arabic" w:eastAsia="MS Mincho" w:hAnsi="Traditional Arabic"/>
          <w:b/>
          <w:noProof w:val="0"/>
          <w:color w:val="000000"/>
          <w:sz w:val="36"/>
          <w:rtl/>
          <w:lang w:bidi="ar-EG"/>
        </w:rPr>
        <w:t xml:space="preserve">وقرأ: </w:t>
      </w:r>
      <w:r w:rsidRPr="00AF55A6">
        <w:rPr>
          <w:rFonts w:ascii="QCF_BSML" w:hAnsi="QCF_BSML" w:cs="QCF_BSML"/>
          <w:noProof w:val="0"/>
          <w:color w:val="000000"/>
          <w:spacing w:val="-6"/>
          <w:sz w:val="29"/>
          <w:szCs w:val="29"/>
          <w:rtl/>
        </w:rPr>
        <w:t xml:space="preserve">ﮋ </w:t>
      </w:r>
      <w:r w:rsidRPr="00AF55A6">
        <w:rPr>
          <w:rFonts w:ascii="QCF_P549" w:hAnsi="QCF_P549" w:cs="QCF_P549"/>
          <w:noProof w:val="0"/>
          <w:color w:val="000000"/>
          <w:spacing w:val="-6"/>
          <w:sz w:val="29"/>
          <w:szCs w:val="29"/>
          <w:rtl/>
        </w:rPr>
        <w:t>ﭑ  ﭒ  ﭓ  ﭔ  ﭕ  ﭖ  ﭗ  ﭘ</w:t>
      </w:r>
      <w:r w:rsidRPr="00AF55A6">
        <w:rPr>
          <w:rFonts w:ascii="QCF_BSML" w:hAnsi="QCF_BSML" w:cs="QCF_BSML"/>
          <w:noProof w:val="0"/>
          <w:color w:val="000000"/>
          <w:spacing w:val="-6"/>
          <w:sz w:val="29"/>
          <w:szCs w:val="29"/>
          <w:rtl/>
        </w:rPr>
        <w:t>ﮊ</w:t>
      </w:r>
      <w:r w:rsidRPr="00D205E0">
        <w:rPr>
          <w:rFonts w:ascii="Traditional Arabic" w:eastAsia="MS Mincho" w:hAnsi="Traditional Arabic"/>
          <w:b/>
          <w:noProof w:val="0"/>
          <w:color w:val="000000"/>
          <w:sz w:val="36"/>
          <w:rtl/>
          <w:lang w:bidi="ar-EG"/>
        </w:rPr>
        <w:t xml:space="preserve"> [الممتحنة: 1], وقال: </w:t>
      </w:r>
      <w:r w:rsidRPr="00A84385">
        <w:rPr>
          <w:rFonts w:ascii="QCF_BSML" w:hAnsi="QCF_BSML" w:cs="QCF_BSML"/>
          <w:sz w:val="29"/>
          <w:szCs w:val="29"/>
          <w:rtl/>
        </w:rPr>
        <w:t>(</w:t>
      </w:r>
      <w:r>
        <w:rPr>
          <w:rFonts w:ascii="QCF_P117" w:hAnsi="QCF_P117" w:cs="QCF_P117" w:hint="cs"/>
          <w:sz w:val="29"/>
          <w:szCs w:val="29"/>
          <w:rtl/>
        </w:rPr>
        <w:t xml:space="preserve">    </w:t>
      </w:r>
      <w:r w:rsidRPr="00A84385">
        <w:rPr>
          <w:rFonts w:ascii="QCF_P117" w:hAnsi="QCF_P117" w:cs="QCF_P117"/>
          <w:sz w:val="29"/>
          <w:szCs w:val="29"/>
          <w:rtl/>
        </w:rPr>
        <w:t>ﭕ ﭖ ﭗ ﭘ ﭙ ﭚ ﭛ ﭜ ﭝ ﭞ ﭟ ﭠ ﭡ ﭢ ﭣ ﭤ ﭥ ﭦ ﭧ ﭨ ﭩ ﭪ ﭫ</w:t>
      </w:r>
      <w:r w:rsidRPr="00A84385">
        <w:rPr>
          <w:rFonts w:ascii="QCF_BSML" w:hAnsi="QCF_BSML" w:cs="QCF_BSML"/>
          <w:sz w:val="29"/>
          <w:szCs w:val="29"/>
          <w:rtl/>
        </w:rPr>
        <w:t>)</w:t>
      </w:r>
      <w:r w:rsidRPr="00D205E0">
        <w:rPr>
          <w:rFonts w:ascii="Traditional Arabic" w:eastAsia="MS Mincho" w:hAnsi="Traditional Arabic"/>
          <w:b/>
          <w:noProof w:val="0"/>
          <w:color w:val="000000"/>
          <w:sz w:val="36"/>
          <w:rtl/>
          <w:lang w:bidi="ar-EG"/>
        </w:rPr>
        <w:t xml:space="preserve"> </w:t>
      </w:r>
      <w:r>
        <w:rPr>
          <w:rFonts w:ascii="Traditional Arabic" w:eastAsia="MS Mincho" w:hAnsi="Traditional Arabic"/>
          <w:b/>
          <w:noProof w:val="0"/>
          <w:color w:val="000000"/>
          <w:sz w:val="36"/>
          <w:rtl/>
          <w:lang w:bidi="ar-EG"/>
        </w:rPr>
        <w:t>[المائدة: 51], قال أبو موس</w:t>
      </w:r>
      <w:r w:rsidRPr="00D205E0">
        <w:rPr>
          <w:rFonts w:ascii="Traditional Arabic" w:eastAsia="MS Mincho" w:hAnsi="Traditional Arabic"/>
          <w:b/>
          <w:noProof w:val="0"/>
          <w:color w:val="000000"/>
          <w:sz w:val="36"/>
          <w:rtl/>
          <w:lang w:bidi="ar-EG"/>
        </w:rPr>
        <w:t>: والله ما توليته إنما كان يكتب, قال: أما وجدت في أهل الإسلام من يكتب لك</w:t>
      </w:r>
      <w:r>
        <w:rPr>
          <w:rFonts w:ascii="Traditional Arabic" w:eastAsia="MS Mincho" w:hAnsi="Traditional Arabic" w:hint="cs"/>
          <w:b/>
          <w:noProof w:val="0"/>
          <w:color w:val="000000"/>
          <w:sz w:val="36"/>
          <w:rtl/>
          <w:lang w:bidi="ar-EG"/>
        </w:rPr>
        <w:t>،</w:t>
      </w:r>
      <w:r>
        <w:rPr>
          <w:rFonts w:ascii="Traditional Arabic" w:eastAsia="MS Mincho" w:hAnsi="Traditional Arabic"/>
          <w:b/>
          <w:noProof w:val="0"/>
          <w:color w:val="000000"/>
          <w:sz w:val="36"/>
          <w:rtl/>
          <w:lang w:bidi="ar-EG"/>
        </w:rPr>
        <w:t xml:space="preserve"> لا تدنهم إذ أقصاهم الله</w:t>
      </w:r>
      <w:r w:rsidRPr="00D205E0">
        <w:rPr>
          <w:rFonts w:ascii="Traditional Arabic" w:eastAsia="MS Mincho" w:hAnsi="Traditional Arabic"/>
          <w:b/>
          <w:noProof w:val="0"/>
          <w:color w:val="000000"/>
          <w:sz w:val="36"/>
          <w:rtl/>
          <w:lang w:bidi="ar-EG"/>
        </w:rPr>
        <w:t>,</w:t>
      </w:r>
      <w:r>
        <w:rPr>
          <w:rFonts w:ascii="Traditional Arabic" w:eastAsia="MS Mincho" w:hAnsi="Traditional Arabic"/>
          <w:b/>
          <w:noProof w:val="0"/>
          <w:color w:val="000000"/>
          <w:sz w:val="36"/>
          <w:rtl/>
          <w:lang w:bidi="ar-EG"/>
        </w:rPr>
        <w:t xml:space="preserve"> ولا تأمنهم إذا </w:t>
      </w:r>
      <w:r w:rsidRPr="00C26B02">
        <w:rPr>
          <w:rFonts w:ascii="Traditional Arabic" w:eastAsia="MS Mincho" w:hAnsi="Traditional Arabic"/>
          <w:b/>
          <w:noProof w:val="0"/>
          <w:color w:val="000000"/>
          <w:sz w:val="36"/>
          <w:rtl/>
          <w:lang w:bidi="ar-EG"/>
        </w:rPr>
        <w:t>خونهم</w:t>
      </w:r>
      <w:r>
        <w:rPr>
          <w:rFonts w:ascii="Traditional Arabic" w:eastAsia="MS Mincho" w:hAnsi="Traditional Arabic"/>
          <w:b/>
          <w:noProof w:val="0"/>
          <w:color w:val="000000"/>
          <w:sz w:val="36"/>
          <w:rtl/>
          <w:lang w:bidi="ar-EG"/>
        </w:rPr>
        <w:t xml:space="preserve"> الله</w:t>
      </w:r>
      <w:r w:rsidRPr="00D205E0">
        <w:rPr>
          <w:rFonts w:ascii="Traditional Arabic" w:eastAsia="MS Mincho" w:hAnsi="Traditional Arabic"/>
          <w:b/>
          <w:noProof w:val="0"/>
          <w:color w:val="000000"/>
          <w:sz w:val="36"/>
          <w:rtl/>
          <w:lang w:bidi="ar-EG"/>
        </w:rPr>
        <w:t>, ولا تعزهم بعد إذ أذلهم الله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0F84A9E" w14:textId="77777777" w:rsidR="006A46BA" w:rsidRPr="00AF55A6" w:rsidRDefault="006A46BA" w:rsidP="00AC39E2">
      <w:pPr>
        <w:widowControl w:val="0"/>
        <w:shd w:val="clear" w:color="auto" w:fill="FFFFFF" w:themeFill="background1"/>
        <w:spacing w:after="60"/>
        <w:ind w:firstLine="567"/>
        <w:jc w:val="both"/>
        <w:rPr>
          <w:rFonts w:ascii="Traditional Arabic" w:eastAsia="MS Mincho" w:hAnsi="Traditional Arabic"/>
          <w:b/>
          <w:noProof w:val="0"/>
          <w:color w:val="000000"/>
          <w:spacing w:val="-6"/>
          <w:sz w:val="36"/>
          <w:rtl/>
          <w:lang w:bidi="ar-EG"/>
        </w:rPr>
      </w:pPr>
      <w:r w:rsidRPr="00364C14">
        <w:rPr>
          <w:rFonts w:ascii="Traditional Arabic" w:eastAsia="MS Mincho" w:hAnsi="Traditional Arabic" w:hint="cs"/>
          <w:b/>
          <w:noProof w:val="0"/>
          <w:color w:val="000000"/>
          <w:spacing w:val="-6"/>
          <w:sz w:val="36"/>
          <w:rtl/>
          <w:lang w:bidi="ar-EG"/>
        </w:rPr>
        <w:t>وقد أخبر أن البراءة</w:t>
      </w:r>
      <w:r w:rsidRPr="00AF55A6">
        <w:rPr>
          <w:rFonts w:ascii="Traditional Arabic" w:eastAsia="MS Mincho" w:hAnsi="Traditional Arabic" w:hint="cs"/>
          <w:b/>
          <w:noProof w:val="0"/>
          <w:color w:val="000000"/>
          <w:spacing w:val="-6"/>
          <w:sz w:val="36"/>
          <w:rtl/>
          <w:lang w:bidi="ar-EG"/>
        </w:rPr>
        <w:t xml:space="preserve"> من الكفار والعد</w:t>
      </w:r>
      <w:r w:rsidR="00AC39E2">
        <w:rPr>
          <w:rFonts w:ascii="Traditional Arabic" w:eastAsia="MS Mincho" w:hAnsi="Traditional Arabic" w:hint="cs"/>
          <w:b/>
          <w:noProof w:val="0"/>
          <w:color w:val="000000"/>
          <w:spacing w:val="-6"/>
          <w:sz w:val="36"/>
          <w:rtl/>
          <w:lang w:bidi="ar-EG"/>
        </w:rPr>
        <w:t>ا</w:t>
      </w:r>
      <w:r w:rsidRPr="00AF55A6">
        <w:rPr>
          <w:rFonts w:ascii="Traditional Arabic" w:eastAsia="MS Mincho" w:hAnsi="Traditional Arabic" w:hint="cs"/>
          <w:b/>
          <w:noProof w:val="0"/>
          <w:color w:val="000000"/>
          <w:spacing w:val="-6"/>
          <w:sz w:val="36"/>
          <w:rtl/>
          <w:lang w:bidi="ar-EG"/>
        </w:rPr>
        <w:t xml:space="preserve">وة لهم غيض من فيض براءتهم منا وعداوتهم لنا، فقال سبحانه: </w:t>
      </w:r>
      <w:r w:rsidRPr="00AF55A6">
        <w:rPr>
          <w:rFonts w:ascii="QCF_BSML" w:hAnsi="QCF_BSML" w:cs="QCF_BSML"/>
          <w:noProof w:val="0"/>
          <w:color w:val="000000"/>
          <w:spacing w:val="-6"/>
          <w:sz w:val="29"/>
          <w:szCs w:val="29"/>
          <w:rtl/>
        </w:rPr>
        <w:t xml:space="preserve">ﮋ </w:t>
      </w:r>
      <w:r w:rsidRPr="00AF55A6">
        <w:rPr>
          <w:rFonts w:ascii="QCF_P549" w:hAnsi="QCF_P549" w:cs="QCF_P549"/>
          <w:noProof w:val="0"/>
          <w:color w:val="000000"/>
          <w:spacing w:val="-6"/>
          <w:sz w:val="29"/>
          <w:szCs w:val="29"/>
          <w:rtl/>
        </w:rPr>
        <w:t>ﭑ  ﭒ  ﭓ  ﭔ  ﭕ  ﭖ  ﭗ  ﭘ  ﭙ    ﭚ   ﭛ  ﭜ  ﭝ         ﭞ  ﭟ  ﭠ  ﭡ  ﭢ  ﭣ      ﭤ</w:t>
      </w:r>
      <w:r w:rsidRPr="00AF55A6">
        <w:rPr>
          <w:rFonts w:ascii="QCF_P549" w:hAnsi="QCF_P549" w:cs="QCF_P549"/>
          <w:noProof w:val="0"/>
          <w:color w:val="0000A5"/>
          <w:spacing w:val="-6"/>
          <w:sz w:val="29"/>
          <w:szCs w:val="29"/>
          <w:rtl/>
        </w:rPr>
        <w:t>ﭥ</w:t>
      </w:r>
      <w:r w:rsidRPr="00AF55A6">
        <w:rPr>
          <w:rFonts w:ascii="QCF_P549" w:hAnsi="QCF_P549" w:cs="QCF_P549"/>
          <w:noProof w:val="0"/>
          <w:color w:val="000000"/>
          <w:spacing w:val="-6"/>
          <w:sz w:val="29"/>
          <w:szCs w:val="29"/>
          <w:rtl/>
        </w:rPr>
        <w:t xml:space="preserve">  ﭦ  ﭧ  ﭨ  ﭩ  ﭪ  ﭫ        ﭬ  ﭭ  ﭮ  ﭯ    ﭰ  ﭱ</w:t>
      </w:r>
      <w:r w:rsidRPr="00AF55A6">
        <w:rPr>
          <w:rFonts w:ascii="QCF_P549" w:hAnsi="QCF_P549" w:cs="QCF_P549"/>
          <w:noProof w:val="0"/>
          <w:color w:val="0000A5"/>
          <w:spacing w:val="-6"/>
          <w:sz w:val="29"/>
          <w:szCs w:val="29"/>
          <w:rtl/>
        </w:rPr>
        <w:t>ﭲ</w:t>
      </w:r>
      <w:r w:rsidRPr="00AF55A6">
        <w:rPr>
          <w:rFonts w:ascii="QCF_P549" w:hAnsi="QCF_P549" w:cs="QCF_P549"/>
          <w:noProof w:val="0"/>
          <w:color w:val="000000"/>
          <w:spacing w:val="-6"/>
          <w:sz w:val="29"/>
          <w:szCs w:val="29"/>
          <w:rtl/>
        </w:rPr>
        <w:t xml:space="preserve">  ﭳ  ﭴ   ﭵ  ﭶ  ﭷ  ﭸ  ﭹ    ﭺ  ﭻ</w:t>
      </w:r>
      <w:r w:rsidRPr="00AF55A6">
        <w:rPr>
          <w:rFonts w:ascii="QCF_P549" w:hAnsi="QCF_P549" w:cs="QCF_P549"/>
          <w:noProof w:val="0"/>
          <w:color w:val="0000A5"/>
          <w:spacing w:val="-6"/>
          <w:sz w:val="29"/>
          <w:szCs w:val="29"/>
          <w:rtl/>
        </w:rPr>
        <w:t>ﭼ</w:t>
      </w:r>
      <w:r w:rsidRPr="00AF55A6">
        <w:rPr>
          <w:rFonts w:ascii="QCF_P549" w:hAnsi="QCF_P549" w:cs="QCF_P549"/>
          <w:noProof w:val="0"/>
          <w:color w:val="000000"/>
          <w:spacing w:val="-6"/>
          <w:sz w:val="29"/>
          <w:szCs w:val="29"/>
          <w:rtl/>
        </w:rPr>
        <w:t xml:space="preserve">  ﭽ  ﭾ  ﭿ  ﮀ  ﮁ  ﮂ  ﮃ  ﮄ  ﮅ      ﮆ  ﮇ  ﮈ  ﮉ  ﮊ  ﮋ   ﮌ  ﮍ    ﮎ  ﮏ  ﮐ       ﮑ  ﮒ  </w:t>
      </w:r>
      <w:r w:rsidRPr="00AF55A6">
        <w:rPr>
          <w:rFonts w:ascii="QCF_BSML" w:hAnsi="QCF_BSML" w:cs="QCF_BSML"/>
          <w:noProof w:val="0"/>
          <w:color w:val="000000"/>
          <w:spacing w:val="-6"/>
          <w:sz w:val="29"/>
          <w:szCs w:val="29"/>
          <w:rtl/>
        </w:rPr>
        <w:t>ﮊ</w:t>
      </w:r>
      <w:r w:rsidRPr="00AF55A6">
        <w:rPr>
          <w:rFonts w:ascii="Arial" w:hAnsi="Arial" w:cs="Arial"/>
          <w:noProof w:val="0"/>
          <w:color w:val="000000"/>
          <w:spacing w:val="-6"/>
          <w:sz w:val="18"/>
          <w:szCs w:val="18"/>
        </w:rPr>
        <w:t xml:space="preserve"> </w:t>
      </w:r>
      <w:r w:rsidRPr="00AF55A6">
        <w:rPr>
          <w:rFonts w:ascii="Traditional Arabic" w:eastAsia="MS Mincho" w:hAnsi="Traditional Arabic" w:hint="cs"/>
          <w:b/>
          <w:noProof w:val="0"/>
          <w:color w:val="000000"/>
          <w:spacing w:val="-6"/>
          <w:sz w:val="36"/>
          <w:rtl/>
          <w:lang w:bidi="ar-EG"/>
        </w:rPr>
        <w:t>[الممتحنة: 1-2]</w:t>
      </w:r>
      <w:r w:rsidRPr="00AF55A6">
        <w:rPr>
          <w:rFonts w:ascii="Traditional Arabic" w:eastAsia="MS Mincho" w:hAnsi="Traditional Arabic"/>
          <w:b/>
          <w:noProof w:val="0"/>
          <w:color w:val="000000"/>
          <w:spacing w:val="-6"/>
          <w:sz w:val="36"/>
          <w:rtl/>
          <w:lang w:bidi="ar-EG"/>
        </w:rPr>
        <w:fldChar w:fldCharType="begin"/>
      </w:r>
      <w:r w:rsidRPr="00AF55A6">
        <w:instrText xml:space="preserve"> XE "</w:instrText>
      </w:r>
      <w:r w:rsidRPr="00AF55A6">
        <w:rPr>
          <w:rFonts w:ascii="QCF_BSML" w:hAnsi="QCF_BSML" w:cs="QCF_BSML"/>
          <w:noProof w:val="0"/>
          <w:color w:val="000000"/>
          <w:spacing w:val="-6"/>
          <w:sz w:val="29"/>
          <w:szCs w:val="29"/>
          <w:rtl/>
        </w:rPr>
        <w:instrText xml:space="preserve">ﮋ </w:instrText>
      </w:r>
      <w:r w:rsidRPr="00AF55A6">
        <w:rPr>
          <w:rFonts w:ascii="QCF_P549" w:hAnsi="QCF_P549" w:cs="QCF_P549"/>
          <w:noProof w:val="0"/>
          <w:color w:val="000000"/>
          <w:spacing w:val="-6"/>
          <w:sz w:val="29"/>
          <w:szCs w:val="29"/>
          <w:rtl/>
        </w:rPr>
        <w:instrText>ﭑ  ﭒ  ﭓ  ﭔ  ﭕ  ﭖ  ﭗ  ﭘ  ﭙ    ﭚ   ﭛ  ﭜ  ﭝ         ﭞ  ﭟ  ﭠ  ﭡ  ﭢ  ﭣ      ﭤ</w:instrText>
      </w:r>
      <w:r w:rsidRPr="00AF55A6">
        <w:rPr>
          <w:rFonts w:ascii="QCF_P549" w:hAnsi="QCF_P549" w:cs="QCF_P549"/>
          <w:noProof w:val="0"/>
          <w:color w:val="0000A5"/>
          <w:spacing w:val="-6"/>
          <w:sz w:val="29"/>
          <w:szCs w:val="29"/>
          <w:rtl/>
        </w:rPr>
        <w:instrText>ﭥ</w:instrText>
      </w:r>
      <w:r w:rsidRPr="00AF55A6">
        <w:rPr>
          <w:rFonts w:ascii="QCF_P549" w:hAnsi="QCF_P549" w:cs="QCF_P549"/>
          <w:noProof w:val="0"/>
          <w:color w:val="000000"/>
          <w:spacing w:val="-6"/>
          <w:sz w:val="29"/>
          <w:szCs w:val="29"/>
          <w:rtl/>
        </w:rPr>
        <w:instrText xml:space="preserve">  ﭦ  ﭧ  ﭨ  ﭩ  ﭪ  ﭫ        ﭬ  ﭭ  ﭮ  ﭯ    ﭰ  ﭱ</w:instrText>
      </w:r>
      <w:r w:rsidRPr="00AF55A6">
        <w:rPr>
          <w:rFonts w:ascii="QCF_P549" w:hAnsi="QCF_P549" w:cs="QCF_P549"/>
          <w:noProof w:val="0"/>
          <w:color w:val="0000A5"/>
          <w:spacing w:val="-6"/>
          <w:sz w:val="29"/>
          <w:szCs w:val="29"/>
          <w:rtl/>
        </w:rPr>
        <w:instrText>ﭲ</w:instrText>
      </w:r>
      <w:r w:rsidRPr="00AF55A6">
        <w:rPr>
          <w:rFonts w:ascii="QCF_P549" w:hAnsi="QCF_P549" w:cs="QCF_P549"/>
          <w:noProof w:val="0"/>
          <w:color w:val="000000"/>
          <w:spacing w:val="-6"/>
          <w:sz w:val="29"/>
          <w:szCs w:val="29"/>
          <w:rtl/>
        </w:rPr>
        <w:instrText xml:space="preserve">  ﭳ  ﭴ   ﭵ  ﭶ  ﭷ  ﭸ  ﭹ    ﭺ  ﭻ</w:instrText>
      </w:r>
      <w:r w:rsidRPr="00AF55A6">
        <w:rPr>
          <w:rFonts w:ascii="QCF_P549" w:hAnsi="QCF_P549" w:cs="QCF_P549"/>
          <w:noProof w:val="0"/>
          <w:color w:val="0000A5"/>
          <w:spacing w:val="-6"/>
          <w:sz w:val="29"/>
          <w:szCs w:val="29"/>
          <w:rtl/>
        </w:rPr>
        <w:instrText>ﭼ</w:instrText>
      </w:r>
      <w:r w:rsidRPr="00AF55A6">
        <w:rPr>
          <w:rFonts w:ascii="QCF_P549" w:hAnsi="QCF_P549" w:cs="QCF_P549"/>
          <w:noProof w:val="0"/>
          <w:color w:val="000000"/>
          <w:spacing w:val="-6"/>
          <w:sz w:val="29"/>
          <w:szCs w:val="29"/>
          <w:rtl/>
        </w:rPr>
        <w:instrText xml:space="preserve">  ﭽ  ﭾ  ﭿ  ﮀ  ﮁ  ﮂ  ﮃ  ﮄ  ﮅ      ﮆ  ﮇ  ﮈ  ﮉ  ﮊ  ﮋ   ﮌ  ﮍ    ﮎ  ﮏ  ﮐ       ﮑ  ﮒ  </w:instrText>
      </w:r>
      <w:r w:rsidRPr="00AF55A6">
        <w:rPr>
          <w:rFonts w:ascii="QCF_BSML" w:hAnsi="QCF_BSML" w:cs="QCF_BSML"/>
          <w:noProof w:val="0"/>
          <w:color w:val="000000"/>
          <w:spacing w:val="-6"/>
          <w:sz w:val="29"/>
          <w:szCs w:val="29"/>
          <w:rtl/>
        </w:rPr>
        <w:instrText>ﮊ</w:instrText>
      </w:r>
      <w:r w:rsidRPr="00AF55A6">
        <w:rPr>
          <w:rFonts w:ascii="Arial" w:hAnsi="Arial" w:cs="Arial"/>
          <w:noProof w:val="0"/>
          <w:color w:val="000000"/>
          <w:spacing w:val="-6"/>
          <w:sz w:val="18"/>
          <w:szCs w:val="18"/>
        </w:rPr>
        <w:instrText xml:space="preserve"> </w:instrText>
      </w:r>
      <w:r w:rsidRPr="00AF55A6">
        <w:rPr>
          <w:rFonts w:ascii="Traditional Arabic" w:eastAsia="MS Mincho" w:hAnsi="Traditional Arabic" w:hint="cs"/>
          <w:b/>
          <w:noProof w:val="0"/>
          <w:color w:val="000000"/>
          <w:spacing w:val="-6"/>
          <w:sz w:val="36"/>
          <w:rtl/>
          <w:lang w:bidi="ar-EG"/>
        </w:rPr>
        <w:instrText>[الممتحنة</w:instrText>
      </w:r>
      <w:r w:rsidRPr="00AF55A6">
        <w:instrText>\</w:instrText>
      </w:r>
      <w:r w:rsidRPr="00AF55A6">
        <w:rPr>
          <w:rFonts w:ascii="Traditional Arabic" w:eastAsia="MS Mincho" w:hAnsi="Traditional Arabic" w:hint="cs"/>
          <w:b/>
          <w:noProof w:val="0"/>
          <w:color w:val="000000"/>
          <w:spacing w:val="-6"/>
          <w:sz w:val="36"/>
          <w:rtl/>
          <w:lang w:bidi="ar-EG"/>
        </w:rPr>
        <w:instrText>: 1-2]</w:instrText>
      </w:r>
      <w:r w:rsidRPr="00AF55A6">
        <w:instrText xml:space="preserve">" </w:instrText>
      </w:r>
      <w:r w:rsidRPr="00AF55A6">
        <w:rPr>
          <w:rFonts w:ascii="Traditional Arabic" w:eastAsia="MS Mincho" w:hAnsi="Traditional Arabic"/>
          <w:b/>
          <w:noProof w:val="0"/>
          <w:color w:val="000000"/>
          <w:spacing w:val="-6"/>
          <w:sz w:val="36"/>
          <w:rtl/>
          <w:lang w:bidi="ar-EG"/>
        </w:rPr>
        <w:fldChar w:fldCharType="end"/>
      </w:r>
      <w:r w:rsidRPr="00AF55A6">
        <w:rPr>
          <w:rFonts w:ascii="Traditional Arabic" w:eastAsia="MS Mincho" w:hAnsi="Traditional Arabic" w:hint="cs"/>
          <w:b/>
          <w:noProof w:val="0"/>
          <w:color w:val="000000"/>
          <w:spacing w:val="-6"/>
          <w:sz w:val="36"/>
          <w:rtl/>
          <w:lang w:bidi="ar-EG"/>
        </w:rPr>
        <w:t>.</w:t>
      </w:r>
    </w:p>
    <w:p w14:paraId="105355C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رابعا</w:t>
      </w:r>
      <w:r w:rsidRPr="00C9100C">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من الأدلة على أن الولاء والبراء من العقيدة أن الله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أكد وبين </w:t>
      </w:r>
      <w:r w:rsidRPr="00AF55A6">
        <w:rPr>
          <w:rFonts w:ascii="Traditional Arabic" w:eastAsia="MS Mincho" w:hAnsi="Traditional Arabic" w:hint="cs"/>
          <w:b/>
          <w:noProof w:val="0"/>
          <w:color w:val="000000"/>
          <w:sz w:val="36"/>
          <w:rtl/>
          <w:lang w:bidi="ar-EG"/>
        </w:rPr>
        <w:t xml:space="preserve">هذه السنة </w:t>
      </w:r>
      <w:r>
        <w:rPr>
          <w:rFonts w:ascii="Traditional Arabic" w:eastAsia="MS Mincho" w:hAnsi="Traditional Arabic" w:hint="cs"/>
          <w:b/>
          <w:noProof w:val="0"/>
          <w:color w:val="000000"/>
          <w:sz w:val="36"/>
          <w:rtl/>
          <w:lang w:bidi="ar-EG"/>
        </w:rPr>
        <w:t>الإلهية</w:t>
      </w:r>
      <w:r w:rsidRPr="00AF55A6">
        <w:rPr>
          <w:rFonts w:ascii="Traditional Arabic" w:eastAsia="MS Mincho" w:hAnsi="Traditional Arabic" w:hint="cs"/>
          <w:b/>
          <w:noProof w:val="0"/>
          <w:color w:val="000000"/>
          <w:sz w:val="36"/>
          <w:rtl/>
          <w:lang w:bidi="ar-EG"/>
        </w:rPr>
        <w:t xml:space="preserve">، وعلى لزوم هذه المفاصلة بين أهل الحق وأهل الباطل، وأنها ليست خاصة بدين الإسلام الذي بُعث به محمد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بل هي عامة في جميع الشرائع الإلهية، وقد وقعت لجميع أنبياء الله تعالى وأتباعهم مع أقوامهم الذين عادوهم وكفروا بما بُعث به أنبياء الله تعالى.</w:t>
      </w:r>
    </w:p>
    <w:p w14:paraId="680DBC74"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فهذا أول الرسل نوح </w:t>
      </w:r>
      <w:r>
        <w:rPr>
          <w:rFonts w:ascii="AGA Arabesque" w:eastAsia="MS Mincho" w:hAnsi="AGA Arabesque"/>
          <w:bCs/>
          <w:color w:val="000000"/>
          <w:sz w:val="36"/>
          <w:szCs w:val="28"/>
          <w:lang w:eastAsia="ar-SA" w:bidi="ar-JO"/>
        </w:rPr>
        <w:t></w:t>
      </w:r>
      <w:r w:rsidRPr="00AF55A6">
        <w:rPr>
          <w:rFonts w:ascii="Traditional Arabic" w:eastAsia="MS Mincho" w:hAnsi="Traditional Arabic" w:hint="cs"/>
          <w:b/>
          <w:noProof w:val="0"/>
          <w:color w:val="000000"/>
          <w:sz w:val="36"/>
          <w:rtl/>
          <w:lang w:bidi="ar-EG"/>
        </w:rPr>
        <w:t xml:space="preserve"> يعلمه ربه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البراءة، على أشد صورها، بين الأب وابنه، فيقول تعالى: </w:t>
      </w:r>
      <w:r w:rsidRPr="00AF55A6">
        <w:rPr>
          <w:rFonts w:ascii="QCF_BSML" w:hAnsi="QCF_BSML" w:cs="QCF_BSML"/>
          <w:noProof w:val="0"/>
          <w:color w:val="000000"/>
          <w:sz w:val="29"/>
          <w:szCs w:val="29"/>
          <w:rtl/>
        </w:rPr>
        <w:t xml:space="preserve">ﮋ </w:t>
      </w:r>
      <w:r w:rsidRPr="00AF55A6">
        <w:rPr>
          <w:rFonts w:ascii="QCF_P226" w:hAnsi="QCF_P226" w:cs="QCF_P226"/>
          <w:noProof w:val="0"/>
          <w:color w:val="000000"/>
          <w:sz w:val="29"/>
          <w:szCs w:val="29"/>
          <w:rtl/>
        </w:rPr>
        <w:t xml:space="preserve">ﯽ  ﯾ  ﯿ  ﰀ  ﰁ  ﰂ        ﰃ  ﰄ  ﰅ  ﰆ  ﰇ  ﰈ  ﰉ  ﰊ  ﰋ  ﰌ   </w:t>
      </w:r>
      <w:r w:rsidRPr="00AF55A6">
        <w:rPr>
          <w:rFonts w:ascii="QCF_P227" w:hAnsi="QCF_P227" w:cs="QCF_P227"/>
          <w:noProof w:val="0"/>
          <w:color w:val="000000"/>
          <w:sz w:val="29"/>
          <w:szCs w:val="29"/>
          <w:rtl/>
        </w:rPr>
        <w:t>ﭑ  ﭒ  ﭓ       ﭔ  ﭕ  ﭖ</w:t>
      </w:r>
      <w:r w:rsidRPr="00AF55A6">
        <w:rPr>
          <w:rFonts w:ascii="QCF_P227" w:hAnsi="QCF_P227" w:cs="QCF_P227"/>
          <w:noProof w:val="0"/>
          <w:color w:val="0000A5"/>
          <w:sz w:val="29"/>
          <w:szCs w:val="29"/>
          <w:rtl/>
        </w:rPr>
        <w:t>ﭗ</w:t>
      </w:r>
      <w:r w:rsidRPr="00AF55A6">
        <w:rPr>
          <w:rFonts w:ascii="QCF_P227" w:hAnsi="QCF_P227" w:cs="QCF_P227"/>
          <w:noProof w:val="0"/>
          <w:color w:val="000000"/>
          <w:sz w:val="29"/>
          <w:szCs w:val="29"/>
          <w:rtl/>
        </w:rPr>
        <w:t xml:space="preserve">  ﭘ        ﭙ  ﭚ  ﭛ</w:t>
      </w:r>
      <w:r w:rsidRPr="00AF55A6">
        <w:rPr>
          <w:rFonts w:ascii="QCF_P227" w:hAnsi="QCF_P227" w:cs="QCF_P227"/>
          <w:noProof w:val="0"/>
          <w:color w:val="0000A5"/>
          <w:sz w:val="29"/>
          <w:szCs w:val="29"/>
          <w:rtl/>
        </w:rPr>
        <w:t>ﭜ</w:t>
      </w:r>
      <w:r w:rsidRPr="00AF55A6">
        <w:rPr>
          <w:rFonts w:ascii="QCF_P227" w:hAnsi="QCF_P227" w:cs="QCF_P227"/>
          <w:noProof w:val="0"/>
          <w:color w:val="000000"/>
          <w:sz w:val="29"/>
          <w:szCs w:val="29"/>
          <w:rtl/>
        </w:rPr>
        <w:t xml:space="preserve">  ﭝ   ﭞ    ﭟ  ﭠ  ﭡ  ﭢ       ﭣ</w:t>
      </w:r>
      <w:r w:rsidRPr="00AF55A6">
        <w:rPr>
          <w:rFonts w:ascii="QCF_P227" w:hAnsi="QCF_P227" w:cs="QCF_P227"/>
          <w:noProof w:val="0"/>
          <w:color w:val="0000A5"/>
          <w:sz w:val="29"/>
          <w:szCs w:val="29"/>
          <w:rtl/>
        </w:rPr>
        <w:t>ﭤ</w:t>
      </w:r>
      <w:r w:rsidRPr="00AF55A6">
        <w:rPr>
          <w:rFonts w:ascii="QCF_P227" w:hAnsi="QCF_P227" w:cs="QCF_P227"/>
          <w:noProof w:val="0"/>
          <w:color w:val="000000"/>
          <w:sz w:val="29"/>
          <w:szCs w:val="29"/>
          <w:rtl/>
        </w:rPr>
        <w:t xml:space="preserve">  ﭥ    ﭦ  ﭧ  ﭨ  ﭩ  ﭪ  ﭫ   ﭬ  ﭭ  ﭮ       ﭯ  ﭰ   ﭱ  ﭲ  ﭳ  ﭴ  ﭵ  ﭶ     ﭷ</w:t>
      </w:r>
      <w:r w:rsidRPr="00AF55A6">
        <w:rPr>
          <w:rFonts w:ascii="QCF_P227" w:hAnsi="QCF_P227" w:cs="QCF_P227"/>
          <w:noProof w:val="0"/>
          <w:color w:val="0000A5"/>
          <w:sz w:val="29"/>
          <w:szCs w:val="29"/>
          <w:rtl/>
        </w:rPr>
        <w:t>ﭸ</w:t>
      </w:r>
      <w:r w:rsidRPr="00AF55A6">
        <w:rPr>
          <w:rFonts w:ascii="QCF_P227" w:hAnsi="QCF_P227" w:cs="QCF_P227"/>
          <w:noProof w:val="0"/>
          <w:color w:val="000000"/>
          <w:sz w:val="29"/>
          <w:szCs w:val="29"/>
          <w:rtl/>
        </w:rPr>
        <w:t xml:space="preserve">  ﭹ   ﭺ   ﭻ  ﭼ  ﭽ  ﭾ  ﭿ  ﮀ</w:t>
      </w:r>
      <w:r w:rsidRPr="00AF55A6">
        <w:rPr>
          <w:rFonts w:ascii="QCF_BSML" w:hAnsi="QCF_BSML" w:cs="QCF_BSML"/>
          <w:noProof w:val="0"/>
          <w:color w:val="000000"/>
          <w:sz w:val="29"/>
          <w:szCs w:val="29"/>
          <w:rtl/>
        </w:rPr>
        <w:t>ﮊ</w:t>
      </w:r>
      <w:r w:rsidRPr="00AF55A6">
        <w:rPr>
          <w:rFonts w:ascii="Traditional Arabic" w:eastAsia="MS Mincho" w:hAnsi="Traditional Arabic" w:hint="cs"/>
          <w:b/>
          <w:noProof w:val="0"/>
          <w:color w:val="000000"/>
          <w:sz w:val="36"/>
          <w:rtl/>
          <w:lang w:bidi="ar-EG"/>
        </w:rPr>
        <w:t xml:space="preserve"> [هود: 45-47]</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26" w:hAnsi="QCF_P226" w:cs="QCF_P226"/>
          <w:noProof w:val="0"/>
          <w:color w:val="000000"/>
          <w:sz w:val="29"/>
          <w:szCs w:val="29"/>
          <w:rtl/>
        </w:rPr>
        <w:instrText xml:space="preserve">ﯽ  ﯾ  ﯿ  ﰀ  ﰁ  ﰂ        ﰃ  ﰄ  ﰅ  ﰆ  ﰇ  ﰈ  ﰉ  ﰊ  ﰋ  ﰌ   </w:instrText>
      </w:r>
      <w:r w:rsidRPr="00AF55A6">
        <w:rPr>
          <w:rFonts w:ascii="QCF_P227" w:hAnsi="QCF_P227" w:cs="QCF_P227"/>
          <w:noProof w:val="0"/>
          <w:color w:val="000000"/>
          <w:sz w:val="29"/>
          <w:szCs w:val="29"/>
          <w:rtl/>
        </w:rPr>
        <w:instrText>ﭑ  ﭒ  ﭓ       ﭔ  ﭕ  ﭖ</w:instrText>
      </w:r>
      <w:r w:rsidRPr="00AF55A6">
        <w:rPr>
          <w:rFonts w:ascii="QCF_P227" w:hAnsi="QCF_P227" w:cs="QCF_P227"/>
          <w:noProof w:val="0"/>
          <w:color w:val="0000A5"/>
          <w:sz w:val="29"/>
          <w:szCs w:val="29"/>
          <w:rtl/>
        </w:rPr>
        <w:instrText>ﭗ</w:instrText>
      </w:r>
      <w:r w:rsidRPr="00AF55A6">
        <w:rPr>
          <w:rFonts w:ascii="QCF_P227" w:hAnsi="QCF_P227" w:cs="QCF_P227"/>
          <w:noProof w:val="0"/>
          <w:color w:val="000000"/>
          <w:sz w:val="29"/>
          <w:szCs w:val="29"/>
          <w:rtl/>
        </w:rPr>
        <w:instrText xml:space="preserve">  ﭘ        ﭙ  ﭚ  ﭛ</w:instrText>
      </w:r>
      <w:r w:rsidRPr="00AF55A6">
        <w:rPr>
          <w:rFonts w:ascii="QCF_P227" w:hAnsi="QCF_P227" w:cs="QCF_P227"/>
          <w:noProof w:val="0"/>
          <w:color w:val="0000A5"/>
          <w:sz w:val="29"/>
          <w:szCs w:val="29"/>
          <w:rtl/>
        </w:rPr>
        <w:instrText>ﭜ</w:instrText>
      </w:r>
      <w:r w:rsidRPr="00AF55A6">
        <w:rPr>
          <w:rFonts w:ascii="QCF_P227" w:hAnsi="QCF_P227" w:cs="QCF_P227"/>
          <w:noProof w:val="0"/>
          <w:color w:val="000000"/>
          <w:sz w:val="29"/>
          <w:szCs w:val="29"/>
          <w:rtl/>
        </w:rPr>
        <w:instrText xml:space="preserve">  ﭝ   ﭞ    ﭟ  ﭠ  ﭡ  ﭢ       ﭣ</w:instrText>
      </w:r>
      <w:r w:rsidRPr="00AF55A6">
        <w:rPr>
          <w:rFonts w:ascii="QCF_P227" w:hAnsi="QCF_P227" w:cs="QCF_P227"/>
          <w:noProof w:val="0"/>
          <w:color w:val="0000A5"/>
          <w:sz w:val="29"/>
          <w:szCs w:val="29"/>
          <w:rtl/>
        </w:rPr>
        <w:instrText>ﭤ</w:instrText>
      </w:r>
      <w:r w:rsidRPr="00AF55A6">
        <w:rPr>
          <w:rFonts w:ascii="QCF_P227" w:hAnsi="QCF_P227" w:cs="QCF_P227"/>
          <w:noProof w:val="0"/>
          <w:color w:val="000000"/>
          <w:sz w:val="29"/>
          <w:szCs w:val="29"/>
          <w:rtl/>
        </w:rPr>
        <w:instrText xml:space="preserve">  ﭥ    ﭦ  ﭧ  ﭨ  ﭩ  ﭪ  ﭫ   ﭬ  ﭭ  ﭮ       ﭯ  ﭰ   ﭱ  ﭲ  ﭳ  ﭴ  ﭵ  ﭶ     ﭷ</w:instrText>
      </w:r>
      <w:r w:rsidRPr="00AF55A6">
        <w:rPr>
          <w:rFonts w:ascii="QCF_P227" w:hAnsi="QCF_P227" w:cs="QCF_P227"/>
          <w:noProof w:val="0"/>
          <w:color w:val="0000A5"/>
          <w:sz w:val="29"/>
          <w:szCs w:val="29"/>
          <w:rtl/>
        </w:rPr>
        <w:instrText>ﭸ</w:instrText>
      </w:r>
      <w:r w:rsidRPr="00AF55A6">
        <w:rPr>
          <w:rFonts w:ascii="QCF_P227" w:hAnsi="QCF_P227" w:cs="QCF_P227"/>
          <w:noProof w:val="0"/>
          <w:color w:val="000000"/>
          <w:sz w:val="29"/>
          <w:szCs w:val="29"/>
          <w:rtl/>
        </w:rPr>
        <w:instrText xml:space="preserve">  ﭹ   ﭺ   ﭻ  ﭼ  ﭽ  ﭾ  ﭿ  ﮀ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hint="cs"/>
          <w:b/>
          <w:noProof w:val="0"/>
          <w:color w:val="000000"/>
          <w:sz w:val="36"/>
          <w:rtl/>
          <w:lang w:bidi="ar-EG"/>
        </w:rPr>
        <w:instrText xml:space="preserve"> [هود</w:instrText>
      </w:r>
      <w:r w:rsidRPr="00AF55A6">
        <w:instrText>\</w:instrText>
      </w:r>
      <w:r w:rsidRPr="00AF55A6">
        <w:rPr>
          <w:rFonts w:ascii="Traditional Arabic" w:eastAsia="MS Mincho" w:hAnsi="Traditional Arabic" w:hint="cs"/>
          <w:b/>
          <w:noProof w:val="0"/>
          <w:color w:val="000000"/>
          <w:sz w:val="36"/>
          <w:rtl/>
          <w:lang w:bidi="ar-EG"/>
        </w:rPr>
        <w:instrText>: 45-47]</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7203AB31"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وهذا أبو الأنبياء إبراهيم خليل الرحمن </w:t>
      </w:r>
      <w:r>
        <w:rPr>
          <w:rFonts w:ascii="AGA Arabesque" w:eastAsia="MS Mincho" w:hAnsi="AGA Arabesque"/>
          <w:bCs/>
          <w:color w:val="000000"/>
          <w:sz w:val="36"/>
          <w:szCs w:val="28"/>
          <w:lang w:eastAsia="ar-SA" w:bidi="ar-JO"/>
        </w:rPr>
        <w:t></w:t>
      </w:r>
      <w:r w:rsidRPr="00AF55A6">
        <w:rPr>
          <w:rFonts w:ascii="Traditional Arabic" w:eastAsia="MS Mincho" w:hAnsi="Traditional Arabic" w:hint="cs"/>
          <w:b/>
          <w:noProof w:val="0"/>
          <w:color w:val="000000"/>
          <w:sz w:val="36"/>
          <w:rtl/>
          <w:lang w:bidi="ar-EG"/>
        </w:rPr>
        <w:t xml:space="preserve">، يتبرأ من أبيه، وذلك في قوله تعالى: </w:t>
      </w:r>
      <w:r w:rsidRPr="00AF55A6">
        <w:rPr>
          <w:rFonts w:ascii="QCF_BSML" w:hAnsi="QCF_BSML" w:cs="QCF_BSML"/>
          <w:noProof w:val="0"/>
          <w:color w:val="000000"/>
          <w:sz w:val="29"/>
          <w:szCs w:val="29"/>
          <w:rtl/>
        </w:rPr>
        <w:t xml:space="preserve">ﮋ </w:t>
      </w:r>
      <w:r w:rsidRPr="00AF55A6">
        <w:rPr>
          <w:rFonts w:ascii="QCF_P205" w:hAnsi="QCF_P205" w:cs="QCF_P205"/>
          <w:noProof w:val="0"/>
          <w:color w:val="000000"/>
          <w:sz w:val="29"/>
          <w:szCs w:val="29"/>
          <w:rtl/>
        </w:rPr>
        <w:t>ﭸ  ﭹ              ﭺ  ﭻ     ﭼ  ﭽ        ﭾ  ﭿ  ﮀ  ﮁ           ﮂ  ﮃ  ﮄ  ﮅ  ﮆ  ﮇ  ﮈ  ﮉ</w:t>
      </w:r>
      <w:r w:rsidRPr="00AF55A6">
        <w:rPr>
          <w:rFonts w:ascii="QCF_P205" w:hAnsi="QCF_P205" w:cs="QCF_P205"/>
          <w:noProof w:val="0"/>
          <w:color w:val="0000A5"/>
          <w:sz w:val="29"/>
          <w:szCs w:val="29"/>
          <w:rtl/>
        </w:rPr>
        <w:t>ﮊ</w:t>
      </w:r>
      <w:r w:rsidRPr="00AF55A6">
        <w:rPr>
          <w:rFonts w:ascii="QCF_P205" w:hAnsi="QCF_P205" w:cs="QCF_P205"/>
          <w:noProof w:val="0"/>
          <w:color w:val="000000"/>
          <w:sz w:val="29"/>
          <w:szCs w:val="29"/>
          <w:rtl/>
        </w:rPr>
        <w:t xml:space="preserve">  ﮋ  ﮌ          ﮍ   ﮎ    ﮏ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[التوبة: 114].</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05" w:hAnsi="QCF_P205" w:cs="QCF_P205"/>
          <w:noProof w:val="0"/>
          <w:color w:val="000000"/>
          <w:sz w:val="29"/>
          <w:szCs w:val="29"/>
          <w:rtl/>
        </w:rPr>
        <w:instrText>ﭸ  ﭹ              ﭺ  ﭻ     ﭼ  ﭽ        ﭾ  ﭿ  ﮀ  ﮁ           ﮂ  ﮃ  ﮄ  ﮅ  ﮆ  ﮇ  ﮈ  ﮉ</w:instrText>
      </w:r>
      <w:r w:rsidRPr="00AF55A6">
        <w:rPr>
          <w:rFonts w:ascii="QCF_P205" w:hAnsi="QCF_P205" w:cs="QCF_P205"/>
          <w:noProof w:val="0"/>
          <w:color w:val="0000A5"/>
          <w:sz w:val="29"/>
          <w:szCs w:val="29"/>
          <w:rtl/>
        </w:rPr>
        <w:instrText>ﮊ</w:instrText>
      </w:r>
      <w:r w:rsidRPr="00AF55A6">
        <w:rPr>
          <w:rFonts w:ascii="QCF_P205" w:hAnsi="QCF_P205" w:cs="QCF_P205"/>
          <w:noProof w:val="0"/>
          <w:color w:val="000000"/>
          <w:sz w:val="29"/>
          <w:szCs w:val="29"/>
          <w:rtl/>
        </w:rPr>
        <w:instrText xml:space="preserve">  ﮋ  ﮌ          ﮍ   ﮎ    ﮏ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[التوبة</w:instrText>
      </w:r>
      <w:r w:rsidRPr="00AF55A6">
        <w:instrText>\</w:instrText>
      </w:r>
      <w:r w:rsidRPr="00AF55A6">
        <w:rPr>
          <w:rFonts w:ascii="Traditional Arabic" w:eastAsia="MS Mincho" w:hAnsi="Traditional Arabic" w:hint="cs"/>
          <w:b/>
          <w:noProof w:val="0"/>
          <w:color w:val="000000"/>
          <w:sz w:val="36"/>
          <w:rtl/>
          <w:lang w:bidi="ar-EG"/>
        </w:rPr>
        <w:instrText>: 114].</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p>
    <w:p w14:paraId="11CB7D1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وقال تعالى: </w:t>
      </w:r>
      <w:r w:rsidRPr="00AF55A6">
        <w:rPr>
          <w:rFonts w:ascii="QCF_BSML" w:hAnsi="QCF_BSML" w:cs="QCF_BSML"/>
          <w:noProof w:val="0"/>
          <w:color w:val="000000"/>
          <w:sz w:val="29"/>
          <w:szCs w:val="29"/>
          <w:rtl/>
        </w:rPr>
        <w:t xml:space="preserve">ﮋ </w:t>
      </w:r>
      <w:r w:rsidRPr="00AF55A6">
        <w:rPr>
          <w:rFonts w:ascii="QCF_P491" w:hAnsi="QCF_P491" w:cs="QCF_P491"/>
          <w:noProof w:val="0"/>
          <w:color w:val="000000"/>
          <w:sz w:val="29"/>
          <w:szCs w:val="29"/>
          <w:rtl/>
        </w:rPr>
        <w:t xml:space="preserve">ﮁ  ﮂ  ﮃ    ﮄ  ﮅ   ﮆ     ﮇ      ﮈ   ﮉ  ﮊ  ﮋ  ﮌ  ﮍ  ﮎ  ﮏ   ﮐ  ﮑ  ﮒ    ﮓ  ﮔ  ﮕ  ﮖ  ﮗ  ﮘ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[الزخرف: 26-28]</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91" w:hAnsi="QCF_P491" w:cs="QCF_P491"/>
          <w:noProof w:val="0"/>
          <w:color w:val="000000"/>
          <w:sz w:val="29"/>
          <w:szCs w:val="29"/>
          <w:rtl/>
        </w:rPr>
        <w:instrText xml:space="preserve">ﮁ  ﮂ  ﮃ    ﮄ  ﮅ   ﮆ     ﮇ      ﮈ   ﮉ  ﮊ  ﮋ  ﮌ  ﮍ  ﮎ  ﮏ   ﮐ  ﮑ  ﮒ    ﮓ  ﮔ  ﮕ  ﮖ  ﮗ  ﮘ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[الزخرف</w:instrText>
      </w:r>
      <w:r w:rsidRPr="00AF55A6">
        <w:instrText>\</w:instrText>
      </w:r>
      <w:r w:rsidRPr="00AF55A6">
        <w:rPr>
          <w:rFonts w:ascii="Traditional Arabic" w:eastAsia="MS Mincho" w:hAnsi="Traditional Arabic" w:hint="cs"/>
          <w:b/>
          <w:noProof w:val="0"/>
          <w:color w:val="000000"/>
          <w:sz w:val="36"/>
          <w:rtl/>
          <w:lang w:bidi="ar-EG"/>
        </w:rPr>
        <w:instrText>: 26-28]</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468A088F"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وهذا هود </w:t>
      </w:r>
      <w:r>
        <w:rPr>
          <w:rFonts w:ascii="AGA Arabesque" w:eastAsia="MS Mincho" w:hAnsi="AGA Arabesque"/>
          <w:bCs/>
          <w:color w:val="000000"/>
          <w:sz w:val="36"/>
          <w:szCs w:val="28"/>
          <w:lang w:eastAsia="ar-SA" w:bidi="ar-JO"/>
        </w:rPr>
        <w:t></w:t>
      </w:r>
      <w:r w:rsidRPr="00AF55A6">
        <w:rPr>
          <w:rFonts w:ascii="Traditional Arabic" w:eastAsia="MS Mincho" w:hAnsi="Traditional Arabic" w:hint="cs"/>
          <w:b/>
          <w:noProof w:val="0"/>
          <w:color w:val="000000"/>
          <w:sz w:val="36"/>
          <w:rtl/>
          <w:lang w:bidi="ar-EG"/>
        </w:rPr>
        <w:t xml:space="preserve"> يعلن البراءة من شرك قومه، ثم ي</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علم</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عاقبة هذه البراءة، وهي أنهم سيواجهونها بإعلان العداء الكامل: </w:t>
      </w:r>
      <w:r w:rsidRPr="00AF55A6">
        <w:rPr>
          <w:rFonts w:ascii="QCF_BSML" w:hAnsi="QCF_BSML" w:cs="QCF_BSML"/>
          <w:noProof w:val="0"/>
          <w:color w:val="000000"/>
          <w:sz w:val="29"/>
          <w:szCs w:val="29"/>
          <w:rtl/>
        </w:rPr>
        <w:t>ﮋ</w:t>
      </w:r>
      <w:r w:rsidRPr="00AF55A6">
        <w:rPr>
          <w:rFonts w:ascii="QCF_P228" w:hAnsi="QCF_P228" w:cs="QCF_P228"/>
          <w:noProof w:val="0"/>
          <w:color w:val="000000"/>
          <w:sz w:val="29"/>
          <w:szCs w:val="29"/>
          <w:rtl/>
        </w:rPr>
        <w:t xml:space="preserve">  ﭙ  ﭚ    ﭛ  ﭜ   ﭝ  ﭞ  ﭟ  ﭠ  ﭡ  ﭢ  ﭣ  ﭤ</w:t>
      </w:r>
      <w:r w:rsidRPr="00AF55A6">
        <w:rPr>
          <w:rFonts w:ascii="QCF_P228" w:hAnsi="QCF_P228" w:cs="QCF_P228"/>
          <w:noProof w:val="0"/>
          <w:color w:val="0000A5"/>
          <w:sz w:val="29"/>
          <w:szCs w:val="29"/>
          <w:rtl/>
        </w:rPr>
        <w:t>ﭥ</w:t>
      </w:r>
      <w:r w:rsidRPr="00AF55A6">
        <w:rPr>
          <w:rFonts w:ascii="QCF_P228" w:hAnsi="QCF_P228" w:cs="QCF_P228"/>
          <w:noProof w:val="0"/>
          <w:color w:val="000000"/>
          <w:sz w:val="29"/>
          <w:szCs w:val="29"/>
          <w:rtl/>
        </w:rPr>
        <w:t xml:space="preserve">  ﭦ    ﭧ  ﭨ  ﭩ  ﭪ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[هود: 54-55]</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28" w:hAnsi="QCF_P228" w:cs="QCF_P228"/>
          <w:noProof w:val="0"/>
          <w:color w:val="000000"/>
          <w:sz w:val="29"/>
          <w:szCs w:val="29"/>
          <w:rtl/>
        </w:rPr>
        <w:instrText xml:space="preserve">  ﭙ  ﭚ    ﭛ  ﭜ   ﭝ  ﭞ  ﭟ  ﭠ  ﭡ  ﭢ  ﭣ  ﭤ</w:instrText>
      </w:r>
      <w:r w:rsidRPr="00AF55A6">
        <w:rPr>
          <w:rFonts w:ascii="QCF_P228" w:hAnsi="QCF_P228" w:cs="QCF_P228"/>
          <w:noProof w:val="0"/>
          <w:color w:val="0000A5"/>
          <w:sz w:val="29"/>
          <w:szCs w:val="29"/>
          <w:rtl/>
        </w:rPr>
        <w:instrText>ﭥ</w:instrText>
      </w:r>
      <w:r w:rsidRPr="00AF55A6">
        <w:rPr>
          <w:rFonts w:ascii="QCF_P228" w:hAnsi="QCF_P228" w:cs="QCF_P228"/>
          <w:noProof w:val="0"/>
          <w:color w:val="000000"/>
          <w:sz w:val="29"/>
          <w:szCs w:val="29"/>
          <w:rtl/>
        </w:rPr>
        <w:instrText xml:space="preserve">  ﭦ    ﭧ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[هود</w:instrText>
      </w:r>
      <w:r w:rsidRPr="00AF55A6">
        <w:instrText>\</w:instrText>
      </w:r>
      <w:r w:rsidRPr="00AF55A6">
        <w:rPr>
          <w:rFonts w:ascii="Traditional Arabic" w:eastAsia="MS Mincho" w:hAnsi="Traditional Arabic" w:hint="cs"/>
          <w:b/>
          <w:noProof w:val="0"/>
          <w:color w:val="000000"/>
          <w:sz w:val="36"/>
          <w:rtl/>
          <w:lang w:bidi="ar-EG"/>
        </w:rPr>
        <w:instrText>: 54-55]</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38773AC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وهكذا جميع الأنبياء: ما إن يعلنوا دعوتهم حتى يعلن أقوامهم العداوة لهم. وحينها لا بد من ثبات أهل الحق على حقهم، ولن يثبتوا بغير الولاء فيما بينهم والبراءة ممن عاداهم.</w:t>
      </w:r>
    </w:p>
    <w:p w14:paraId="5117B70B"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Pr>
          <w:rFonts w:ascii="Traditional Arabic" w:eastAsia="MS Mincho" w:hAnsi="Traditional Arabic" w:hint="cs"/>
          <w:bCs/>
          <w:noProof w:val="0"/>
          <w:color w:val="000000"/>
          <w:sz w:val="36"/>
          <w:rtl/>
          <w:lang w:bidi="ar-EG"/>
        </w:rPr>
        <w:t>خامسا</w:t>
      </w:r>
      <w:r w:rsidRPr="002549EF">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من الأدلة على أن الولاء والبراء من العقيدة أن النبي </w:t>
      </w:r>
      <w:hyperlink r:id="rId8" w:tooltip="صلى الله عليه وسلم" w:history="1">
        <w:r w:rsidRPr="00AF55A6">
          <w:rPr>
            <w:rFonts w:ascii="AGA Arabesque" w:eastAsia="MS Mincho" w:hAnsi="AGA Arabesque"/>
            <w:noProof w:val="0"/>
            <w:color w:val="000000"/>
            <w:sz w:val="36"/>
            <w:lang w:bidi="ar-EG"/>
          </w:rPr>
          <w:t></w:t>
        </w:r>
      </w:hyperlink>
      <w:r w:rsidRPr="00AF55A6">
        <w:rPr>
          <w:rFonts w:ascii="Traditional Arabic" w:eastAsia="MS Mincho" w:hAnsi="Traditional Arabic"/>
          <w:b/>
          <w:noProof w:val="0"/>
          <w:color w:val="000000"/>
          <w:sz w:val="36"/>
          <w:rtl/>
          <w:lang w:bidi="ar-EG"/>
        </w:rPr>
        <w:t> </w:t>
      </w:r>
      <w:r>
        <w:rPr>
          <w:rFonts w:ascii="Traditional Arabic" w:eastAsia="MS Mincho" w:hAnsi="Traditional Arabic" w:hint="cs"/>
          <w:b/>
          <w:noProof w:val="0"/>
          <w:color w:val="000000"/>
          <w:sz w:val="36"/>
          <w:rtl/>
          <w:lang w:bidi="ar-EG"/>
        </w:rPr>
        <w:t>أخبر أن الولاء والبراء أوثق عرى الإيمان، ف</w:t>
      </w:r>
      <w:r w:rsidRPr="00AF55A6">
        <w:rPr>
          <w:rFonts w:ascii="Traditional Arabic" w:eastAsia="MS Mincho" w:hAnsi="Traditional Arabic"/>
          <w:b/>
          <w:noProof w:val="0"/>
          <w:color w:val="000000"/>
          <w:sz w:val="36"/>
          <w:rtl/>
          <w:lang w:bidi="ar-EG"/>
        </w:rPr>
        <w:t>عن </w:t>
      </w:r>
      <w:hyperlink r:id="rId9" w:tooltip="ابن عباس" w:history="1">
        <w:r w:rsidRPr="00AF55A6">
          <w:rPr>
            <w:rFonts w:ascii="Traditional Arabic" w:eastAsia="MS Mincho" w:hAnsi="Traditional Arabic"/>
            <w:b/>
            <w:noProof w:val="0"/>
            <w:color w:val="000000"/>
            <w:sz w:val="36"/>
            <w:rtl/>
            <w:lang w:bidi="ar-EG"/>
          </w:rPr>
          <w:t xml:space="preserve">ابن </w:t>
        </w:r>
        <w:r>
          <w:rPr>
            <w:rFonts w:ascii="Traditional Arabic" w:eastAsia="MS Mincho" w:hAnsi="Traditional Arabic" w:hint="cs"/>
            <w:b/>
            <w:noProof w:val="0"/>
            <w:color w:val="000000"/>
            <w:sz w:val="36"/>
            <w:rtl/>
            <w:lang w:bidi="ar-EG"/>
          </w:rPr>
          <w:t>ع</w:t>
        </w:r>
        <w:r w:rsidRPr="00AF55A6">
          <w:rPr>
            <w:rFonts w:ascii="Traditional Arabic" w:eastAsia="MS Mincho" w:hAnsi="Traditional Arabic"/>
            <w:b/>
            <w:noProof w:val="0"/>
            <w:color w:val="000000"/>
            <w:sz w:val="36"/>
            <w:rtl/>
            <w:lang w:bidi="ar-EG"/>
          </w:rPr>
          <w:t>باس</w:t>
        </w:r>
      </w:hyperlink>
      <w:r w:rsidRPr="00AF55A6">
        <w:rPr>
          <w:rFonts w:ascii="Traditional Arabic" w:eastAsia="MS Mincho" w:hAnsi="Traditional Arabic"/>
          <w:b/>
          <w:noProof w:val="0"/>
          <w:color w:val="000000"/>
          <w:sz w:val="36"/>
          <w:rtl/>
          <w:lang w:bidi="ar-EG"/>
        </w:rPr>
        <w:t> </w:t>
      </w:r>
      <w:hyperlink r:id="rId10" w:tooltip="رضي الله عنه" w:history="1">
        <w:r w:rsidRPr="00AF55A6">
          <w:rPr>
            <w:rFonts w:ascii="KFGQPC Arabic Symbols 01" w:eastAsia="MS Mincho" w:hAnsi="KFGQPC Arabic Symbols 01" w:cs="KFGQPC Arabic Symbols 01"/>
            <w:noProof w:val="0"/>
            <w:color w:val="000000"/>
            <w:szCs w:val="28"/>
            <w:lang w:bidi="ar-EG"/>
          </w:rPr>
          <w:t></w:t>
        </w:r>
      </w:hyperlink>
      <w:r w:rsidRPr="00AF55A6">
        <w:rPr>
          <w:rFonts w:ascii="Traditional Arabic" w:eastAsia="MS Mincho" w:hAnsi="Traditional Arabic"/>
          <w:b/>
          <w:noProof w:val="0"/>
          <w:color w:val="000000"/>
          <w:sz w:val="36"/>
          <w:rtl/>
          <w:lang w:bidi="ar-EG"/>
        </w:rPr>
        <w:t> قال: قال </w:t>
      </w:r>
      <w:hyperlink r:id="rId11" w:tooltip="محمد" w:history="1">
        <w:r w:rsidRPr="00AF55A6">
          <w:rPr>
            <w:rFonts w:ascii="Traditional Arabic" w:eastAsia="MS Mincho" w:hAnsi="Traditional Arabic"/>
            <w:b/>
            <w:noProof w:val="0"/>
            <w:color w:val="000000"/>
            <w:sz w:val="36"/>
            <w:rtl/>
            <w:lang w:bidi="ar-EG"/>
          </w:rPr>
          <w:t>رسول الله</w:t>
        </w:r>
      </w:hyperlink>
      <w:r w:rsidRPr="00AF55A6">
        <w:rPr>
          <w:rFonts w:ascii="Traditional Arabic" w:eastAsia="MS Mincho" w:hAnsi="Traditional Arabic"/>
          <w:b/>
          <w:noProof w:val="0"/>
          <w:color w:val="000000"/>
          <w:sz w:val="36"/>
          <w:rtl/>
          <w:lang w:bidi="ar-EG"/>
        </w:rPr>
        <w:t> </w:t>
      </w:r>
      <w:hyperlink r:id="rId12" w:tooltip="صلى الله عليه وسلم" w:history="1">
        <w:r w:rsidRPr="00AF55A6">
          <w:rPr>
            <w:rFonts w:ascii="AGA Arabesque" w:eastAsia="MS Mincho" w:hAnsi="AGA Arabesque"/>
            <w:noProof w:val="0"/>
            <w:color w:val="000000"/>
            <w:sz w:val="36"/>
            <w:lang w:bidi="ar-EG"/>
          </w:rPr>
          <w:t></w:t>
        </w:r>
      </w:hyperlink>
      <w:r w:rsidRPr="00AF55A6">
        <w:rPr>
          <w:rFonts w:ascii="Traditional Arabic" w:eastAsia="MS Mincho" w:hAnsi="Traditional Arabic"/>
          <w:b/>
          <w:noProof w:val="0"/>
          <w:color w:val="000000"/>
          <w:sz w:val="36"/>
          <w:rtl/>
          <w:lang w:bidi="ar-EG"/>
        </w:rPr>
        <w:t> </w:t>
      </w:r>
      <w:hyperlink r:id="rId13" w:tooltip="أبي ذر" w:history="1">
        <w:r w:rsidRPr="00AF55A6">
          <w:rPr>
            <w:rFonts w:ascii="Traditional Arabic" w:eastAsia="MS Mincho" w:hAnsi="Traditional Arabic"/>
            <w:b/>
            <w:noProof w:val="0"/>
            <w:color w:val="000000"/>
            <w:sz w:val="36"/>
            <w:rtl/>
            <w:lang w:bidi="ar-EG"/>
          </w:rPr>
          <w:t>لأبي ذر</w:t>
        </w:r>
      </w:hyperlink>
      <w:r w:rsidRPr="00AF55A6">
        <w:rPr>
          <w:rFonts w:ascii="Traditional Arabic" w:eastAsia="MS Mincho" w:hAnsi="Traditional Arabic"/>
          <w:b/>
          <w:noProof w:val="0"/>
          <w:color w:val="000000"/>
          <w:sz w:val="36"/>
          <w:rtl/>
          <w:lang w:bidi="ar-EG"/>
        </w:rPr>
        <w:t xml:space="preserve">: </w:t>
      </w:r>
      <w:r w:rsidRPr="00AF55A6">
        <w:rPr>
          <w:rFonts w:ascii="Traditional Arabic" w:hAnsi="Traditional Arabic"/>
          <w:sz w:val="36"/>
          <w:rtl/>
        </w:rPr>
        <w:t>«</w:t>
      </w:r>
      <w:r w:rsidRPr="00AF55A6">
        <w:rPr>
          <w:rFonts w:ascii="Traditional Arabic" w:eastAsia="MS Mincho" w:hAnsi="Traditional Arabic"/>
          <w:b/>
          <w:noProof w:val="0"/>
          <w:color w:val="000000"/>
          <w:sz w:val="36"/>
          <w:rtl/>
          <w:lang w:bidi="ar-EG"/>
        </w:rPr>
        <w:t>أي عرى الإيمان أوثق؟</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قال: </w:t>
      </w:r>
      <w:hyperlink r:id="rId14"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xml:space="preserve"> ورسوله أعلم، قال: </w:t>
      </w:r>
      <w:r w:rsidRPr="00AF55A6">
        <w:rPr>
          <w:rFonts w:ascii="Traditional Arabic" w:hAnsi="Traditional Arabic"/>
          <w:sz w:val="36"/>
          <w:rtl/>
        </w:rPr>
        <w:t>«</w:t>
      </w:r>
      <w:r w:rsidRPr="00AF55A6">
        <w:rPr>
          <w:rFonts w:ascii="Traditional Arabic" w:eastAsia="MS Mincho" w:hAnsi="Traditional Arabic"/>
          <w:b/>
          <w:noProof w:val="0"/>
          <w:color w:val="000000"/>
          <w:sz w:val="36"/>
          <w:rtl/>
          <w:lang w:bidi="ar-EG"/>
        </w:rPr>
        <w:t>الموالاة في </w:t>
      </w:r>
      <w:hyperlink r:id="rId15"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والمعاداة في </w:t>
      </w:r>
      <w:hyperlink r:id="rId16"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والحب في </w:t>
      </w:r>
      <w:hyperlink r:id="rId17"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b/>
          <w:noProof w:val="0"/>
          <w:color w:val="000000"/>
          <w:sz w:val="36"/>
          <w:rtl/>
          <w:lang w:bidi="ar-EG"/>
        </w:rPr>
        <w:lastRenderedPageBreak/>
        <w:t>والبغض في </w:t>
      </w:r>
      <w:hyperlink r:id="rId18"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b/>
          <w:noProof w:val="0"/>
          <w:color w:val="000000"/>
          <w:sz w:val="36"/>
          <w:rtl/>
          <w:lang w:bidi="ar-EG"/>
        </w:rPr>
        <w:instrText>أي عرى الإيمان أوثق؟</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hint="cs"/>
          <w:b/>
          <w:noProof w:val="0"/>
          <w:color w:val="000000"/>
          <w:sz w:val="36"/>
          <w:rtl/>
          <w:lang w:bidi="ar-EG"/>
        </w:rPr>
        <w:instrText>،</w:instrText>
      </w:r>
      <w:r w:rsidRPr="00AF55A6">
        <w:rPr>
          <w:rFonts w:ascii="Traditional Arabic" w:eastAsia="MS Mincho" w:hAnsi="Traditional Arabic"/>
          <w:b/>
          <w:noProof w:val="0"/>
          <w:color w:val="000000"/>
          <w:sz w:val="36"/>
          <w:rtl/>
          <w:lang w:bidi="ar-EG"/>
        </w:rPr>
        <w:instrText xml:space="preserve"> قال</w:instrText>
      </w:r>
      <w:r w:rsidRPr="00AF55A6">
        <w:instrText>\</w:instrText>
      </w:r>
      <w:r w:rsidRPr="00AF55A6">
        <w:rPr>
          <w:rFonts w:ascii="Traditional Arabic" w:eastAsia="MS Mincho" w:hAnsi="Traditional Arabic"/>
          <w:b/>
          <w:noProof w:val="0"/>
          <w:color w:val="000000"/>
          <w:sz w:val="36"/>
          <w:rtl/>
          <w:lang w:bidi="ar-EG"/>
        </w:rPr>
        <w:instrText>: الله ورسوله أعلم، قال</w:instrText>
      </w:r>
      <w:r w:rsidRPr="00AF55A6">
        <w:instrText>\</w:instrText>
      </w:r>
      <w:r w:rsidRPr="00AF55A6">
        <w:rPr>
          <w:rFonts w:ascii="Traditional Arabic" w:eastAsia="MS Mincho" w:hAnsi="Traditional Arabic"/>
          <w:b/>
          <w:noProof w:val="0"/>
          <w:color w:val="000000"/>
          <w:sz w:val="36"/>
          <w:rtl/>
          <w:lang w:bidi="ar-EG"/>
        </w:rPr>
        <w:instrText xml:space="preserv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b/>
          <w:noProof w:val="0"/>
          <w:color w:val="000000"/>
          <w:sz w:val="36"/>
          <w:rtl/>
          <w:lang w:bidi="ar-EG"/>
        </w:rPr>
        <w:instrText>الموالاة في الله، والمعاداة في الله، والحب في الله، والبغض في الله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5D60268"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Pr>
          <w:rFonts w:asciiTheme="minorHAnsi" w:eastAsia="MS Mincho" w:hAnsiTheme="minorHAnsi" w:hint="cs"/>
          <w:b/>
          <w:noProof w:val="0"/>
          <w:color w:val="000000"/>
          <w:sz w:val="36"/>
          <w:rtl/>
          <w:lang w:bidi="ar-EG"/>
        </w:rPr>
        <w:t xml:space="preserve">وقد ذكر البيهقي </w:t>
      </w:r>
      <w:r w:rsidRPr="00AF55A6">
        <w:rPr>
          <w:rFonts w:ascii="KFGQPC Arabic Symbols 01" w:eastAsia="MS Mincho" w:hAnsi="KFGQPC Arabic Symbols 01" w:cs="KFGQPC Arabic Symbols 01" w:hint="cs"/>
          <w:noProof w:val="0"/>
          <w:color w:val="000000"/>
          <w:szCs w:val="28"/>
          <w:lang w:bidi="ar-EG"/>
        </w:rPr>
        <w:t></w:t>
      </w:r>
      <w:r>
        <w:rPr>
          <w:rFonts w:asciiTheme="minorHAnsi" w:eastAsia="MS Mincho" w:hAnsiTheme="minorHAnsi" w:hint="cs"/>
          <w:b/>
          <w:noProof w:val="0"/>
          <w:color w:val="000000"/>
          <w:sz w:val="36"/>
          <w:rtl/>
          <w:lang w:bidi="ar-EG"/>
        </w:rPr>
        <w:t xml:space="preserve"> في كتابه شعب الإيمان بابا في مباعدة الكفار والمفسدين والغلظة عليهم، وذكر عدة أحاديث وآثار، وذكر من جملتها هذا الحديث</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4"/>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b/>
          <w:noProof w:val="0"/>
          <w:color w:val="000000"/>
          <w:sz w:val="36"/>
          <w:rtl/>
          <w:lang w:bidi="ar-EG"/>
        </w:rPr>
        <w:t>.</w:t>
      </w:r>
    </w:p>
    <w:p w14:paraId="4E27085A"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Pr>
          <w:rFonts w:asciiTheme="minorHAnsi" w:eastAsia="MS Mincho" w:hAnsiTheme="minorHAnsi" w:hint="cs"/>
          <w:b/>
          <w:noProof w:val="0"/>
          <w:color w:val="000000"/>
          <w:sz w:val="36"/>
          <w:rtl/>
          <w:lang w:bidi="ar-EG"/>
        </w:rPr>
        <w:t>وهذا الحديث "</w:t>
      </w:r>
      <w:r w:rsidRPr="003C0E74">
        <w:rPr>
          <w:rFonts w:asciiTheme="minorHAnsi" w:eastAsia="MS Mincho" w:hAnsiTheme="minorHAnsi"/>
          <w:b/>
          <w:noProof w:val="0"/>
          <w:color w:val="000000"/>
          <w:sz w:val="36"/>
          <w:rtl/>
          <w:lang w:bidi="ar-EG"/>
        </w:rPr>
        <w:t>فيه دليل على أنه يجب أن يكون للرجل أعداء يبغضهم في الله كما يكون له أصدقاء يحبهم في الله</w:t>
      </w:r>
      <w:r>
        <w:rPr>
          <w:rFonts w:asciiTheme="minorHAnsi" w:eastAsia="MS Mincho" w:hAnsiTheme="minorHAnsi" w:hint="cs"/>
          <w:b/>
          <w:noProof w:val="0"/>
          <w:color w:val="000000"/>
          <w:sz w:val="36"/>
          <w:rtl/>
          <w:lang w:bidi="ar-EG"/>
        </w:rPr>
        <w:t>،</w:t>
      </w:r>
      <w:r w:rsidRPr="003C0E74">
        <w:rPr>
          <w:rFonts w:asciiTheme="minorHAnsi" w:eastAsia="MS Mincho" w:hAnsiTheme="minorHAnsi"/>
          <w:b/>
          <w:noProof w:val="0"/>
          <w:color w:val="000000"/>
          <w:sz w:val="36"/>
          <w:rtl/>
          <w:lang w:bidi="ar-EG"/>
        </w:rPr>
        <w:t xml:space="preserve"> بيانه أنك إذا أحببت إنسانا لأنه مطيع لله ومحبوب عند الله</w:t>
      </w:r>
      <w:r>
        <w:rPr>
          <w:rFonts w:asciiTheme="minorHAnsi" w:eastAsia="MS Mincho" w:hAnsiTheme="minorHAnsi" w:hint="cs"/>
          <w:b/>
          <w:noProof w:val="0"/>
          <w:color w:val="000000"/>
          <w:sz w:val="36"/>
          <w:rtl/>
          <w:lang w:bidi="ar-EG"/>
        </w:rPr>
        <w:t>؛</w:t>
      </w:r>
      <w:r w:rsidRPr="003C0E74">
        <w:rPr>
          <w:rFonts w:asciiTheme="minorHAnsi" w:eastAsia="MS Mincho" w:hAnsiTheme="minorHAnsi"/>
          <w:b/>
          <w:noProof w:val="0"/>
          <w:color w:val="000000"/>
          <w:sz w:val="36"/>
          <w:rtl/>
          <w:lang w:bidi="ar-EG"/>
        </w:rPr>
        <w:t xml:space="preserve"> فإن عصاه فلا بد أن تبغضه لأنه عاص لله وممقوت عند الله</w:t>
      </w:r>
      <w:r>
        <w:rPr>
          <w:rFonts w:asciiTheme="minorHAnsi" w:eastAsia="MS Mincho" w:hAnsiTheme="minorHAnsi" w:hint="cs"/>
          <w:b/>
          <w:noProof w:val="0"/>
          <w:color w:val="000000"/>
          <w:sz w:val="36"/>
          <w:rtl/>
          <w:lang w:bidi="ar-EG"/>
        </w:rPr>
        <w:t>،</w:t>
      </w:r>
      <w:r w:rsidRPr="003C0E74">
        <w:rPr>
          <w:rFonts w:asciiTheme="minorHAnsi" w:eastAsia="MS Mincho" w:hAnsiTheme="minorHAnsi"/>
          <w:b/>
          <w:noProof w:val="0"/>
          <w:color w:val="000000"/>
          <w:sz w:val="36"/>
          <w:rtl/>
          <w:lang w:bidi="ar-EG"/>
        </w:rPr>
        <w:t xml:space="preserve"> فمن أحب لسبب فبالضرورة يبغض لضده</w:t>
      </w:r>
      <w:r>
        <w:rPr>
          <w:rFonts w:asciiTheme="minorHAnsi" w:eastAsia="MS Mincho" w:hAnsiTheme="minorHAnsi" w:hint="cs"/>
          <w:b/>
          <w:noProof w:val="0"/>
          <w:color w:val="000000"/>
          <w:sz w:val="36"/>
          <w:rtl/>
          <w:lang w:bidi="ar-EG"/>
        </w:rPr>
        <w:t>،</w:t>
      </w:r>
      <w:r w:rsidRPr="003C0E74">
        <w:rPr>
          <w:rFonts w:asciiTheme="minorHAnsi" w:eastAsia="MS Mincho" w:hAnsiTheme="minorHAnsi"/>
          <w:b/>
          <w:noProof w:val="0"/>
          <w:color w:val="000000"/>
          <w:sz w:val="36"/>
          <w:rtl/>
          <w:lang w:bidi="ar-EG"/>
        </w:rPr>
        <w:t xml:space="preserve"> وهذان وصفان متلازمان لا ينفصل أحدهما عن الآخر</w:t>
      </w:r>
      <w:r>
        <w:rPr>
          <w:rFonts w:asciiTheme="minorHAnsi" w:eastAsia="MS Mincho" w:hAnsiTheme="minorHAnsi"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5"/>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b/>
          <w:noProof w:val="0"/>
          <w:color w:val="000000"/>
          <w:sz w:val="36"/>
          <w:rtl/>
          <w:lang w:bidi="ar-EG"/>
        </w:rPr>
        <w:t>.</w:t>
      </w:r>
    </w:p>
    <w:p w14:paraId="4A7843DB"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قال </w:t>
      </w:r>
      <w:r w:rsidRPr="00AF55A6">
        <w:rPr>
          <w:rFonts w:ascii="Traditional Arabic" w:eastAsia="MS Mincho" w:hAnsi="Traditional Arabic"/>
          <w:b/>
          <w:noProof w:val="0"/>
          <w:color w:val="000000"/>
          <w:sz w:val="36"/>
          <w:rtl/>
          <w:lang w:bidi="ar-EG"/>
        </w:rPr>
        <w:t>الشيخ سليمان</w:t>
      </w:r>
      <w:r w:rsidRPr="00AF55A6">
        <w:rPr>
          <w:rFonts w:ascii="Traditional Arabic" w:eastAsia="MS Mincho" w:hAnsi="Traditional Arabic" w:hint="cs"/>
          <w:b/>
          <w:noProof w:val="0"/>
          <w:color w:val="000000"/>
          <w:sz w:val="36"/>
          <w:rtl/>
          <w:lang w:bidi="ar-EG"/>
        </w:rPr>
        <w:t xml:space="preserve"> بن عبدالله</w:t>
      </w:r>
      <w:r w:rsidRPr="00AF55A6">
        <w:rPr>
          <w:rFonts w:ascii="Traditional Arabic" w:eastAsia="MS Mincho" w:hAnsi="Traditional Arabic"/>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b/>
          <w:noProof w:val="0"/>
          <w:color w:val="000000"/>
          <w:sz w:val="36"/>
          <w:rtl/>
          <w:lang w:bidi="ar-EG"/>
        </w:rPr>
        <w:t xml:space="preserve">: "فهل يتم الدين أو يقام </w:t>
      </w:r>
      <w:r w:rsidRPr="00AF55A6">
        <w:rPr>
          <w:rFonts w:ascii="Traditional Arabic" w:eastAsia="MS Mincho" w:hAnsi="Traditional Arabic" w:hint="cs"/>
          <w:b/>
          <w:noProof w:val="0"/>
          <w:color w:val="000000"/>
          <w:sz w:val="36"/>
          <w:rtl/>
          <w:lang w:bidi="ar-EG"/>
        </w:rPr>
        <w:t>عل</w:t>
      </w:r>
      <w:r w:rsidRPr="00AF55A6">
        <w:rPr>
          <w:rFonts w:ascii="Traditional Arabic" w:eastAsia="MS Mincho" w:hAnsi="Traditional Arabic"/>
          <w:b/>
          <w:noProof w:val="0"/>
          <w:color w:val="000000"/>
          <w:sz w:val="36"/>
          <w:rtl/>
          <w:lang w:bidi="ar-EG"/>
        </w:rPr>
        <w:t>م </w:t>
      </w:r>
      <w:hyperlink r:id="rId19" w:tooltip="الجهاد" w:history="1">
        <w:r w:rsidRPr="00AF55A6">
          <w:rPr>
            <w:rFonts w:ascii="Traditional Arabic" w:eastAsia="MS Mincho" w:hAnsi="Traditional Arabic"/>
            <w:b/>
            <w:noProof w:val="0"/>
            <w:color w:val="000000"/>
            <w:sz w:val="36"/>
            <w:rtl/>
            <w:lang w:bidi="ar-EG"/>
          </w:rPr>
          <w:t>الجهاد</w:t>
        </w:r>
      </w:hyperlink>
      <w:r w:rsidRPr="00AF55A6">
        <w:rPr>
          <w:rFonts w:ascii="Traditional Arabic" w:eastAsia="MS Mincho" w:hAnsi="Traditional Arabic"/>
          <w:b/>
          <w:noProof w:val="0"/>
          <w:color w:val="000000"/>
          <w:sz w:val="36"/>
          <w:rtl/>
          <w:lang w:bidi="ar-EG"/>
        </w:rPr>
        <w:t xml:space="preserve"> أو </w:t>
      </w:r>
      <w:r w:rsidRPr="00AF55A6">
        <w:rPr>
          <w:rFonts w:ascii="Traditional Arabic" w:eastAsia="MS Mincho" w:hAnsi="Traditional Arabic" w:hint="cs"/>
          <w:b/>
          <w:noProof w:val="0"/>
          <w:color w:val="000000"/>
          <w:sz w:val="36"/>
          <w:rtl/>
          <w:lang w:bidi="ar-EG"/>
        </w:rPr>
        <w:t>علم</w:t>
      </w:r>
      <w:r w:rsidRPr="00AF55A6">
        <w:rPr>
          <w:rFonts w:ascii="Traditional Arabic" w:eastAsia="MS Mincho" w:hAnsi="Traditional Arabic"/>
          <w:b/>
          <w:noProof w:val="0"/>
          <w:color w:val="000000"/>
          <w:sz w:val="36"/>
          <w:rtl/>
          <w:lang w:bidi="ar-EG"/>
        </w:rPr>
        <w:t> </w:t>
      </w:r>
      <w:hyperlink r:id="rId20" w:tooltip="الأمر بالمعروف والنهي عن المنكر" w:history="1">
        <w:r w:rsidRPr="00AF55A6">
          <w:rPr>
            <w:rFonts w:ascii="Traditional Arabic" w:eastAsia="MS Mincho" w:hAnsi="Traditional Arabic"/>
            <w:b/>
            <w:noProof w:val="0"/>
            <w:color w:val="000000"/>
            <w:sz w:val="36"/>
            <w:rtl/>
            <w:lang w:bidi="ar-EG"/>
          </w:rPr>
          <w:t>الأمر بالمعروف والنهي عن المنكر</w:t>
        </w:r>
      </w:hyperlink>
      <w:r w:rsidRPr="00AF55A6">
        <w:rPr>
          <w:rFonts w:ascii="Traditional Arabic" w:eastAsia="MS Mincho" w:hAnsi="Traditional Arabic"/>
          <w:b/>
          <w:noProof w:val="0"/>
          <w:color w:val="000000"/>
          <w:sz w:val="36"/>
          <w:rtl/>
          <w:lang w:bidi="ar-EG"/>
        </w:rPr>
        <w:t>، إلا بالحب في </w:t>
      </w:r>
      <w:hyperlink r:id="rId21"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والبغض في الله، والمعاداة في الله والموالاة في </w:t>
      </w:r>
      <w:hyperlink r:id="rId22"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ولو كان الناس متفقين على طريقة واحدة ومحبة من غير عداوة ولا بغضاء لم يكن فرقاناً بين الحق والباطل، ولا بين المؤمنين والكفار، ولا بين</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أولياء </w:t>
      </w:r>
      <w:r w:rsidRPr="00AF55A6">
        <w:rPr>
          <w:rFonts w:ascii="Traditional Arabic" w:eastAsia="MS Mincho" w:hAnsi="Traditional Arabic" w:hint="cs"/>
          <w:b/>
          <w:noProof w:val="0"/>
          <w:color w:val="000000"/>
          <w:sz w:val="36"/>
          <w:rtl/>
          <w:lang w:bidi="ar-EG"/>
        </w:rPr>
        <w:t xml:space="preserve"> </w:t>
      </w:r>
      <w:hyperlink r:id="rId23" w:tooltip="الرحمن" w:history="1">
        <w:r w:rsidRPr="00AF55A6">
          <w:rPr>
            <w:rFonts w:ascii="Traditional Arabic" w:eastAsia="MS Mincho" w:hAnsi="Traditional Arabic"/>
            <w:b/>
            <w:noProof w:val="0"/>
            <w:color w:val="000000"/>
            <w:sz w:val="36"/>
            <w:rtl/>
            <w:lang w:bidi="ar-EG"/>
          </w:rPr>
          <w:t>الرحمن</w:t>
        </w:r>
      </w:hyperlink>
      <w:r w:rsidRPr="00AF55A6">
        <w:rPr>
          <w:rFonts w:ascii="Traditional Arabic" w:eastAsia="MS Mincho" w:hAnsi="Traditional Arabic"/>
          <w:b/>
          <w:noProof w:val="0"/>
          <w:color w:val="000000"/>
          <w:sz w:val="36"/>
          <w:rtl/>
          <w:lang w:bidi="ar-EG"/>
        </w:rPr>
        <w:t> </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وأولياء </w:t>
      </w:r>
      <w:r w:rsidRPr="00AF55A6">
        <w:rPr>
          <w:rFonts w:ascii="Traditional Arabic" w:eastAsia="MS Mincho" w:hAnsi="Traditional Arabic" w:hint="cs"/>
          <w:b/>
          <w:noProof w:val="0"/>
          <w:color w:val="000000"/>
          <w:sz w:val="36"/>
          <w:rtl/>
          <w:lang w:bidi="ar-EG"/>
        </w:rPr>
        <w:t xml:space="preserve"> </w:t>
      </w:r>
      <w:hyperlink r:id="rId24" w:tooltip="الشيطان" w:history="1">
        <w:r w:rsidRPr="00AF55A6">
          <w:rPr>
            <w:rFonts w:ascii="Traditional Arabic" w:eastAsia="MS Mincho" w:hAnsi="Traditional Arabic"/>
            <w:b/>
            <w:noProof w:val="0"/>
            <w:color w:val="000000"/>
            <w:sz w:val="36"/>
            <w:rtl/>
            <w:lang w:bidi="ar-EG"/>
          </w:rPr>
          <w:t>الشيطان</w:t>
        </w:r>
      </w:hyperlink>
      <w:r w:rsidRPr="00AF55A6">
        <w:rPr>
          <w:rFonts w:ascii="Traditional Arabic" w:eastAsia="MS Mincho" w:hAnsi="Traditional Arabic"/>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2CFF643"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Pr>
          <w:rFonts w:ascii="Traditional Arabic" w:eastAsia="MS Mincho" w:hAnsi="Traditional Arabic" w:hint="cs"/>
          <w:bCs/>
          <w:noProof w:val="0"/>
          <w:color w:val="000000"/>
          <w:sz w:val="36"/>
          <w:rtl/>
          <w:lang w:bidi="ar-EG"/>
        </w:rPr>
        <w:t>سادسا</w:t>
      </w:r>
      <w:r w:rsidRPr="006119B1">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من الأدلة على أن الولاء والبراء من العقيدة أن النبي </w:t>
      </w:r>
      <w:hyperlink r:id="rId25" w:tooltip="صلى الله عليه وسلم" w:history="1">
        <w:r w:rsidRPr="00AF55A6">
          <w:rPr>
            <w:rFonts w:ascii="AGA Arabesque" w:eastAsia="MS Mincho" w:hAnsi="AGA Arabesque"/>
            <w:noProof w:val="0"/>
            <w:color w:val="000000"/>
            <w:sz w:val="36"/>
            <w:lang w:bidi="ar-EG"/>
          </w:rPr>
          <w:t></w:t>
        </w:r>
      </w:hyperlink>
      <w:r w:rsidRPr="00AF55A6">
        <w:rPr>
          <w:rFonts w:ascii="Traditional Arabic" w:eastAsia="MS Mincho" w:hAnsi="Traditional Arabic"/>
          <w:b/>
          <w:noProof w:val="0"/>
          <w:color w:val="000000"/>
          <w:sz w:val="36"/>
          <w:rtl/>
          <w:lang w:bidi="ar-EG"/>
        </w:rPr>
        <w:t> </w:t>
      </w:r>
      <w:r>
        <w:rPr>
          <w:rFonts w:ascii="Traditional Arabic" w:eastAsia="MS Mincho" w:hAnsi="Traditional Arabic" w:hint="cs"/>
          <w:b/>
          <w:noProof w:val="0"/>
          <w:color w:val="000000"/>
          <w:sz w:val="36"/>
          <w:rtl/>
          <w:lang w:bidi="ar-EG"/>
        </w:rPr>
        <w:t xml:space="preserve">أخبر أن حلاوة الإيمان لا توجد إلا بالموالاة والمعادة، </w:t>
      </w:r>
      <w:r w:rsidRPr="00AF55A6">
        <w:rPr>
          <w:rFonts w:ascii="Traditional Arabic" w:eastAsia="MS Mincho" w:hAnsi="Traditional Arabic"/>
          <w:b/>
          <w:noProof w:val="0"/>
          <w:color w:val="000000"/>
          <w:sz w:val="36"/>
          <w:rtl/>
          <w:lang w:bidi="ar-EG"/>
        </w:rPr>
        <w:t>عن </w:t>
      </w:r>
      <w:hyperlink r:id="rId26" w:tooltip="أنس بن مالك" w:history="1">
        <w:r w:rsidRPr="00AF55A6">
          <w:rPr>
            <w:rFonts w:ascii="Traditional Arabic" w:eastAsia="MS Mincho" w:hAnsi="Traditional Arabic"/>
            <w:b/>
            <w:noProof w:val="0"/>
            <w:color w:val="000000"/>
            <w:sz w:val="36"/>
            <w:rtl/>
            <w:lang w:bidi="ar-EG"/>
          </w:rPr>
          <w:t>أنس بن مالك</w:t>
        </w:r>
      </w:hyperlink>
      <w:r w:rsidRPr="00AF55A6">
        <w:rPr>
          <w:rFonts w:ascii="Traditional Arabic" w:eastAsia="MS Mincho" w:hAnsi="Traditional Arabic"/>
          <w:b/>
          <w:noProof w:val="0"/>
          <w:color w:val="000000"/>
          <w:sz w:val="36"/>
          <w:rtl/>
          <w:lang w:bidi="ar-EG"/>
        </w:rPr>
        <w:t> </w:t>
      </w:r>
      <w:hyperlink r:id="rId27" w:tooltip="رضي الله عنه" w:history="1">
        <w:r w:rsidRPr="00AF55A6">
          <w:rPr>
            <w:rFonts w:ascii="KFGQPC Arabic Symbols 01" w:eastAsia="MS Mincho" w:hAnsi="KFGQPC Arabic Symbols 01" w:cs="KFGQPC Arabic Symbols 01"/>
            <w:noProof w:val="0"/>
            <w:color w:val="000000"/>
            <w:szCs w:val="28"/>
            <w:lang w:bidi="ar-EG"/>
          </w:rPr>
          <w:t></w:t>
        </w:r>
      </w:hyperlink>
      <w:r w:rsidRPr="00AF55A6">
        <w:rPr>
          <w:rFonts w:ascii="Traditional Arabic" w:eastAsia="MS Mincho" w:hAnsi="Traditional Arabic"/>
          <w:b/>
          <w:noProof w:val="0"/>
          <w:color w:val="000000"/>
          <w:sz w:val="36"/>
          <w:rtl/>
          <w:lang w:bidi="ar-EG"/>
        </w:rPr>
        <w:t> قال: قال </w:t>
      </w:r>
      <w:hyperlink r:id="rId28" w:tooltip="محمد" w:history="1">
        <w:r w:rsidRPr="00AF55A6">
          <w:rPr>
            <w:rFonts w:ascii="Traditional Arabic" w:eastAsia="MS Mincho" w:hAnsi="Traditional Arabic"/>
            <w:b/>
            <w:noProof w:val="0"/>
            <w:color w:val="000000"/>
            <w:sz w:val="36"/>
            <w:rtl/>
            <w:lang w:bidi="ar-EG"/>
          </w:rPr>
          <w:t>رسول الله</w:t>
        </w:r>
      </w:hyperlink>
      <w:r w:rsidRPr="00AF55A6">
        <w:rPr>
          <w:rFonts w:ascii="Traditional Arabic" w:eastAsia="MS Mincho" w:hAnsi="Traditional Arabic"/>
          <w:b/>
          <w:noProof w:val="0"/>
          <w:color w:val="000000"/>
          <w:sz w:val="36"/>
          <w:rtl/>
          <w:lang w:bidi="ar-EG"/>
        </w:rPr>
        <w:t> </w:t>
      </w:r>
      <w:hyperlink r:id="rId29" w:tooltip="صلى الله عليه وسلم" w:history="1">
        <w:r w:rsidRPr="00AF55A6">
          <w:rPr>
            <w:rFonts w:ascii="AGA Arabesque" w:eastAsia="MS Mincho" w:hAnsi="AGA Arabesque"/>
            <w:noProof w:val="0"/>
            <w:color w:val="000000"/>
            <w:sz w:val="36"/>
            <w:lang w:bidi="ar-EG"/>
          </w:rPr>
          <w:t></w:t>
        </w:r>
      </w:hyperlink>
      <w:r w:rsidRPr="00AF55A6">
        <w:rPr>
          <w:rFonts w:asciiTheme="minorHAnsi" w:eastAsia="MS Mincho" w:hAnsiTheme="minorHAnsi" w:hint="cs"/>
          <w:b/>
          <w:noProof w:val="0"/>
          <w:color w:val="000000"/>
          <w:sz w:val="36"/>
          <w:rtl/>
          <w:lang w:bidi="ar-EG"/>
        </w:rPr>
        <w:t xml:space="preserve">: </w:t>
      </w:r>
      <w:r w:rsidRPr="00AF55A6">
        <w:rPr>
          <w:rFonts w:ascii="Traditional Arabic" w:hAnsi="Traditional Arabic"/>
          <w:sz w:val="36"/>
          <w:rtl/>
        </w:rPr>
        <w:t>«</w:t>
      </w:r>
      <w:r w:rsidRPr="00AF55A6">
        <w:rPr>
          <w:rFonts w:ascii="Traditional Arabic" w:eastAsia="MS Mincho" w:hAnsi="Traditional Arabic"/>
          <w:b/>
          <w:noProof w:val="0"/>
          <w:color w:val="000000"/>
          <w:sz w:val="36"/>
          <w:rtl/>
          <w:lang w:bidi="ar-EG"/>
        </w:rPr>
        <w:t>ثلاث من كن فيه وجد حلاوة </w:t>
      </w:r>
      <w:hyperlink r:id="rId30" w:tooltip="الإيمان" w:history="1">
        <w:r w:rsidRPr="00AF55A6">
          <w:rPr>
            <w:rFonts w:ascii="Traditional Arabic" w:eastAsia="MS Mincho" w:hAnsi="Traditional Arabic"/>
            <w:b/>
            <w:noProof w:val="0"/>
            <w:color w:val="000000"/>
            <w:sz w:val="36"/>
            <w:rtl/>
            <w:lang w:bidi="ar-EG"/>
          </w:rPr>
          <w:t>الإيمان</w:t>
        </w:r>
      </w:hyperlink>
      <w:r w:rsidRPr="00AF55A6">
        <w:rPr>
          <w:rFonts w:ascii="Traditional Arabic" w:eastAsia="MS Mincho" w:hAnsi="Traditional Arabic"/>
          <w:b/>
          <w:noProof w:val="0"/>
          <w:color w:val="000000"/>
          <w:sz w:val="36"/>
          <w:rtl/>
          <w:lang w:bidi="ar-EG"/>
        </w:rPr>
        <w:t>: أن يكون الله ورسوله أحب إليه مما سواهما، وأن يحب المرء لا يحبه إلا لله، وأن يكره أن يعود في الكفر كما يكره أن يقذف في النار</w:t>
      </w:r>
      <w:r w:rsidRPr="00AF55A6">
        <w:rPr>
          <w:rFonts w:ascii="Traditional Arabic" w:hAnsi="Traditional Arabic"/>
          <w:sz w:val="36"/>
          <w:rtl/>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b/>
          <w:noProof w:val="0"/>
          <w:color w:val="000000"/>
          <w:sz w:val="36"/>
          <w:rtl/>
          <w:lang w:bidi="ar-EG"/>
        </w:rPr>
        <w:instrText>ثلاث من كن فيه وجد حلاوة الإيمان</w:instrText>
      </w:r>
      <w:r w:rsidRPr="00AF55A6">
        <w:instrText>\</w:instrText>
      </w:r>
      <w:r w:rsidRPr="00AF55A6">
        <w:rPr>
          <w:rFonts w:ascii="Traditional Arabic" w:eastAsia="MS Mincho" w:hAnsi="Traditional Arabic"/>
          <w:b/>
          <w:noProof w:val="0"/>
          <w:color w:val="000000"/>
          <w:sz w:val="36"/>
          <w:rtl/>
          <w:lang w:bidi="ar-EG"/>
        </w:rPr>
        <w:instrText>: أن يكون الله ورسوله أحب إليه مما سواهما، وأن يحب المرء لا يحبه إلا لله، وأن يكره أن يعود في الكفر كما يكره أن يقذف في النار</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F2729AC" w14:textId="77777777" w:rsidR="006A46BA"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Pr>
          <w:rFonts w:ascii="Traditional Arabic" w:eastAsia="MS Mincho" w:hAnsi="Traditional Arabic" w:hint="cs"/>
          <w:bCs/>
          <w:noProof w:val="0"/>
          <w:color w:val="000000"/>
          <w:sz w:val="36"/>
          <w:rtl/>
          <w:lang w:bidi="ar-EG"/>
        </w:rPr>
        <w:t>سابعا</w:t>
      </w:r>
      <w:r w:rsidRPr="0010262A">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من الأدلة على أن الولاء والبراء من العقيدة أن</w:t>
      </w:r>
      <w:r w:rsidRPr="00AF55A6">
        <w:rPr>
          <w:rFonts w:ascii="Traditional Arabic" w:eastAsia="MS Mincho" w:hAnsi="Traditional Arabic"/>
          <w:b/>
          <w:noProof w:val="0"/>
          <w:color w:val="000000"/>
          <w:sz w:val="36"/>
          <w:rtl/>
          <w:lang w:bidi="ar-EG"/>
        </w:rPr>
        <w:t> </w:t>
      </w:r>
      <w:hyperlink r:id="rId31" w:tooltip="النبي صلى الله عليه وسلم" w:history="1">
        <w:r w:rsidRPr="00AF55A6">
          <w:rPr>
            <w:rFonts w:ascii="Traditional Arabic" w:eastAsia="MS Mincho" w:hAnsi="Traditional Arabic"/>
            <w:b/>
            <w:noProof w:val="0"/>
            <w:color w:val="000000"/>
            <w:sz w:val="36"/>
            <w:rtl/>
            <w:lang w:bidi="ar-EG"/>
          </w:rPr>
          <w:t xml:space="preserve">النبي </w:t>
        </w:r>
        <w:r w:rsidRPr="00AF55A6">
          <w:rPr>
            <w:rFonts w:ascii="AGA Arabesque" w:eastAsia="MS Mincho" w:hAnsi="AGA Arabesque"/>
            <w:noProof w:val="0"/>
            <w:color w:val="000000"/>
            <w:sz w:val="36"/>
            <w:lang w:bidi="ar-EG"/>
          </w:rPr>
          <w:t></w:t>
        </w:r>
      </w:hyperlink>
      <w:r>
        <w:rPr>
          <w:rFonts w:ascii="Traditional Arabic" w:eastAsia="MS Mincho" w:hAnsi="Traditional Arabic" w:hint="cs"/>
          <w:b/>
          <w:noProof w:val="0"/>
          <w:color w:val="000000"/>
          <w:sz w:val="36"/>
          <w:rtl/>
          <w:lang w:bidi="ar-EG"/>
        </w:rPr>
        <w:t xml:space="preserve"> كان </w:t>
      </w:r>
      <w:r w:rsidRPr="00AF55A6">
        <w:rPr>
          <w:rFonts w:ascii="Traditional Arabic" w:eastAsia="MS Mincho" w:hAnsi="Traditional Arabic"/>
          <w:b/>
          <w:noProof w:val="0"/>
          <w:color w:val="000000"/>
          <w:sz w:val="36"/>
          <w:rtl/>
          <w:lang w:bidi="ar-EG"/>
        </w:rPr>
        <w:t>يبايع </w:t>
      </w:r>
      <w:hyperlink r:id="rId32" w:tooltip="صحابة" w:history="1">
        <w:r w:rsidRPr="00AF55A6">
          <w:rPr>
            <w:rFonts w:ascii="Traditional Arabic" w:eastAsia="MS Mincho" w:hAnsi="Traditional Arabic"/>
            <w:b/>
            <w:noProof w:val="0"/>
            <w:color w:val="000000"/>
            <w:sz w:val="36"/>
            <w:rtl/>
            <w:lang w:bidi="ar-EG"/>
          </w:rPr>
          <w:t>أصحابه</w:t>
        </w:r>
      </w:hyperlink>
      <w:r w:rsidRPr="00AF55A6">
        <w:rPr>
          <w:rFonts w:ascii="Traditional Arabic" w:eastAsia="MS Mincho" w:hAnsi="Traditional Arabic"/>
          <w:b/>
          <w:noProof w:val="0"/>
          <w:color w:val="000000"/>
          <w:sz w:val="36"/>
          <w:rtl/>
          <w:lang w:bidi="ar-EG"/>
        </w:rPr>
        <w:t> على تحقيق هذا الأصل العظيم، فعن </w:t>
      </w:r>
      <w:hyperlink r:id="rId33" w:tooltip="جرير بن عبد الله البجلي" w:history="1">
        <w:r w:rsidRPr="00AF55A6">
          <w:rPr>
            <w:rFonts w:ascii="Traditional Arabic" w:eastAsia="MS Mincho" w:hAnsi="Traditional Arabic"/>
            <w:b/>
            <w:noProof w:val="0"/>
            <w:color w:val="000000"/>
            <w:sz w:val="36"/>
            <w:rtl/>
            <w:lang w:bidi="ar-EG"/>
          </w:rPr>
          <w:t>جرير بن عبدالله البجلي</w:t>
        </w:r>
      </w:hyperlink>
      <w:r w:rsidRPr="00AF55A6">
        <w:rPr>
          <w:rFonts w:ascii="Traditional Arabic" w:eastAsia="MS Mincho" w:hAnsi="Traditional Arabic"/>
          <w:b/>
          <w:noProof w:val="0"/>
          <w:color w:val="000000"/>
          <w:sz w:val="36"/>
          <w:rtl/>
          <w:lang w:bidi="ar-EG"/>
        </w:rPr>
        <w:t> </w:t>
      </w:r>
      <w:hyperlink r:id="rId34" w:tooltip="رضي الله عنه" w:history="1">
        <w:r w:rsidRPr="00AF55A6">
          <w:rPr>
            <w:rFonts w:ascii="KFGQPC Arabic Symbols 01" w:eastAsia="MS Mincho" w:hAnsi="KFGQPC Arabic Symbols 01" w:cs="KFGQPC Arabic Symbols 01"/>
            <w:noProof w:val="0"/>
            <w:color w:val="000000"/>
            <w:szCs w:val="28"/>
            <w:lang w:bidi="ar-EG"/>
          </w:rPr>
          <w:t></w:t>
        </w:r>
      </w:hyperlink>
      <w:r w:rsidRPr="00AF55A6">
        <w:rPr>
          <w:rFonts w:ascii="Traditional Arabic" w:eastAsia="MS Mincho" w:hAnsi="Traditional Arabic"/>
          <w:b/>
          <w:noProof w:val="0"/>
          <w:color w:val="000000"/>
          <w:sz w:val="36"/>
          <w:rtl/>
          <w:lang w:bidi="ar-EG"/>
        </w:rPr>
        <w:t> قال:</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Traditional Arabic" w:eastAsia="MS Mincho" w:hAnsi="Traditional Arabic"/>
          <w:b/>
          <w:noProof w:val="0"/>
          <w:color w:val="000000"/>
          <w:sz w:val="36"/>
          <w:rtl/>
          <w:lang w:bidi="ar-EG"/>
        </w:rPr>
        <w:t>أتيت </w:t>
      </w:r>
      <w:hyperlink r:id="rId35" w:tooltip="النبي صلى الله عليه وسلم" w:history="1">
        <w:r w:rsidRPr="00AF55A6">
          <w:rPr>
            <w:rFonts w:ascii="Traditional Arabic" w:eastAsia="MS Mincho" w:hAnsi="Traditional Arabic"/>
            <w:b/>
            <w:noProof w:val="0"/>
            <w:color w:val="000000"/>
            <w:sz w:val="36"/>
            <w:rtl/>
            <w:lang w:bidi="ar-EG"/>
          </w:rPr>
          <w:t xml:space="preserve">النبي </w:t>
        </w:r>
        <w:r w:rsidRPr="00AF55A6">
          <w:rPr>
            <w:rFonts w:ascii="AGA Arabesque" w:eastAsia="MS Mincho" w:hAnsi="AGA Arabesque"/>
            <w:noProof w:val="0"/>
            <w:color w:val="000000"/>
            <w:sz w:val="36"/>
            <w:lang w:bidi="ar-EG"/>
          </w:rPr>
          <w:t></w:t>
        </w:r>
      </w:hyperlink>
      <w:r w:rsidRPr="00AF55A6">
        <w:rPr>
          <w:rFonts w:ascii="Traditional Arabic" w:eastAsia="MS Mincho" w:hAnsi="Traditional Arabic"/>
          <w:b/>
          <w:noProof w:val="0"/>
          <w:color w:val="000000"/>
          <w:sz w:val="36"/>
          <w:rtl/>
          <w:lang w:bidi="ar-EG"/>
        </w:rPr>
        <w:t> وهو يبايع، فقلت: يا رسول </w:t>
      </w:r>
      <w:hyperlink r:id="rId36"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xml:space="preserve">، ابسط يدك حتى أبايعك، واشترِط عليّ فأنت أعلم، قال: </w:t>
      </w:r>
      <w:r w:rsidRPr="00AF55A6">
        <w:rPr>
          <w:rFonts w:ascii="Traditional Arabic" w:hAnsi="Traditional Arabic"/>
          <w:sz w:val="36"/>
          <w:rtl/>
        </w:rPr>
        <w:t>«</w:t>
      </w:r>
      <w:r w:rsidRPr="00AF55A6">
        <w:rPr>
          <w:rFonts w:ascii="Traditional Arabic" w:eastAsia="MS Mincho" w:hAnsi="Traditional Arabic"/>
          <w:b/>
          <w:noProof w:val="0"/>
          <w:color w:val="000000"/>
          <w:sz w:val="36"/>
          <w:rtl/>
          <w:lang w:bidi="ar-EG"/>
        </w:rPr>
        <w:t xml:space="preserve">أبايعك </w:t>
      </w:r>
      <w:r w:rsidRPr="00AF55A6">
        <w:rPr>
          <w:rFonts w:ascii="Traditional Arabic" w:eastAsia="MS Mincho" w:hAnsi="Traditional Arabic"/>
          <w:b/>
          <w:noProof w:val="0"/>
          <w:color w:val="000000"/>
          <w:sz w:val="36"/>
          <w:rtl/>
          <w:lang w:bidi="ar-EG"/>
        </w:rPr>
        <w:lastRenderedPageBreak/>
        <w:t>على أن تعبد </w:t>
      </w:r>
      <w:hyperlink r:id="rId37" w:tooltip="الله" w:history="1">
        <w:r w:rsidRPr="00AF55A6">
          <w:rPr>
            <w:rFonts w:ascii="Traditional Arabic" w:eastAsia="MS Mincho" w:hAnsi="Traditional Arabic"/>
            <w:b/>
            <w:noProof w:val="0"/>
            <w:color w:val="000000"/>
            <w:sz w:val="36"/>
            <w:rtl/>
            <w:lang w:bidi="ar-EG"/>
          </w:rPr>
          <w:t>الله</w:t>
        </w:r>
      </w:hyperlink>
      <w:r w:rsidRPr="00AF55A6">
        <w:rPr>
          <w:rFonts w:ascii="Traditional Arabic" w:eastAsia="MS Mincho" w:hAnsi="Traditional Arabic"/>
          <w:b/>
          <w:noProof w:val="0"/>
          <w:color w:val="000000"/>
          <w:sz w:val="36"/>
          <w:rtl/>
          <w:lang w:bidi="ar-EG"/>
        </w:rPr>
        <w:t>، وتقيم </w:t>
      </w:r>
      <w:hyperlink r:id="rId38" w:tooltip="الصلاة" w:history="1">
        <w:r w:rsidRPr="00AF55A6">
          <w:rPr>
            <w:rFonts w:ascii="Traditional Arabic" w:eastAsia="MS Mincho" w:hAnsi="Traditional Arabic"/>
            <w:b/>
            <w:noProof w:val="0"/>
            <w:color w:val="000000"/>
            <w:sz w:val="36"/>
            <w:rtl/>
            <w:lang w:bidi="ar-EG"/>
          </w:rPr>
          <w:t>الصلاة</w:t>
        </w:r>
      </w:hyperlink>
      <w:r w:rsidRPr="00AF55A6">
        <w:rPr>
          <w:rFonts w:ascii="Traditional Arabic" w:eastAsia="MS Mincho" w:hAnsi="Traditional Arabic"/>
          <w:b/>
          <w:noProof w:val="0"/>
          <w:color w:val="000000"/>
          <w:sz w:val="36"/>
          <w:rtl/>
          <w:lang w:bidi="ar-EG"/>
        </w:rPr>
        <w:t>، وتؤتي </w:t>
      </w:r>
      <w:hyperlink r:id="rId39" w:tooltip="الزكاة" w:history="1">
        <w:r w:rsidRPr="00AF55A6">
          <w:rPr>
            <w:rFonts w:ascii="Traditional Arabic" w:eastAsia="MS Mincho" w:hAnsi="Traditional Arabic"/>
            <w:b/>
            <w:noProof w:val="0"/>
            <w:color w:val="000000"/>
            <w:sz w:val="36"/>
            <w:rtl/>
            <w:lang w:bidi="ar-EG"/>
          </w:rPr>
          <w:t>الزكاة</w:t>
        </w:r>
      </w:hyperlink>
      <w:r w:rsidRPr="00AF55A6">
        <w:rPr>
          <w:rFonts w:ascii="Traditional Arabic" w:eastAsia="MS Mincho" w:hAnsi="Traditional Arabic"/>
          <w:b/>
          <w:noProof w:val="0"/>
          <w:color w:val="000000"/>
          <w:sz w:val="36"/>
          <w:rtl/>
          <w:lang w:bidi="ar-EG"/>
        </w:rPr>
        <w:t>، وتناصح </w:t>
      </w:r>
      <w:hyperlink r:id="rId40" w:tooltip="المسلمين" w:history="1">
        <w:r w:rsidRPr="00AF55A6">
          <w:rPr>
            <w:rFonts w:ascii="Traditional Arabic" w:eastAsia="MS Mincho" w:hAnsi="Traditional Arabic"/>
            <w:b/>
            <w:noProof w:val="0"/>
            <w:color w:val="000000"/>
            <w:sz w:val="36"/>
            <w:rtl/>
            <w:lang w:bidi="ar-EG"/>
          </w:rPr>
          <w:t>المسلمين</w:t>
        </w:r>
      </w:hyperlink>
      <w:r w:rsidRPr="00AF55A6">
        <w:rPr>
          <w:rFonts w:ascii="Traditional Arabic" w:eastAsia="MS Mincho" w:hAnsi="Traditional Arabic"/>
          <w:b/>
          <w:noProof w:val="0"/>
          <w:color w:val="000000"/>
          <w:sz w:val="36"/>
          <w:rtl/>
          <w:lang w:bidi="ar-EG"/>
        </w:rPr>
        <w:t>، وتفارق المشركين</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Traditional Arabic" w:eastAsia="MS Mincho" w:hAnsi="Traditional Arabic"/>
          <w:b/>
          <w:noProof w:val="0"/>
          <w:color w:val="000000"/>
          <w:sz w:val="36"/>
          <w:rtl/>
          <w:lang w:bidi="ar-EG"/>
        </w:rPr>
        <w:instrText xml:space="preserve">أتيت النبي </w:instrText>
      </w:r>
      <w:r w:rsidRPr="00AF55A6">
        <w:rPr>
          <w:rFonts w:ascii="AGA Arabesque" w:eastAsia="MS Mincho" w:hAnsi="AGA Arabesque"/>
          <w:noProof w:val="0"/>
          <w:color w:val="000000"/>
          <w:sz w:val="36"/>
          <w:lang w:bidi="ar-EG"/>
        </w:rPr>
        <w:instrText></w:instrText>
      </w:r>
      <w:r w:rsidRPr="00AF55A6">
        <w:rPr>
          <w:rFonts w:ascii="Traditional Arabic" w:eastAsia="MS Mincho" w:hAnsi="Traditional Arabic"/>
          <w:b/>
          <w:noProof w:val="0"/>
          <w:color w:val="000000"/>
          <w:sz w:val="36"/>
          <w:rtl/>
          <w:lang w:bidi="ar-EG"/>
        </w:rPr>
        <w:instrText> وهو يبايع، فقلت</w:instrText>
      </w:r>
      <w:r w:rsidRPr="00AF55A6">
        <w:instrText>\</w:instrText>
      </w:r>
      <w:r w:rsidRPr="00AF55A6">
        <w:rPr>
          <w:rFonts w:ascii="Traditional Arabic" w:eastAsia="MS Mincho" w:hAnsi="Traditional Arabic"/>
          <w:b/>
          <w:noProof w:val="0"/>
          <w:color w:val="000000"/>
          <w:sz w:val="36"/>
          <w:rtl/>
          <w:lang w:bidi="ar-EG"/>
        </w:rPr>
        <w:instrText>: يا رسول الله، ابسط يدك حتى أبايعك، واشترِط عليّ فأنت أعلم، قال</w:instrText>
      </w:r>
      <w:r w:rsidRPr="00AF55A6">
        <w:instrText>\</w:instrText>
      </w:r>
      <w:r w:rsidRPr="00AF55A6">
        <w:rPr>
          <w:rFonts w:ascii="Traditional Arabic" w:eastAsia="MS Mincho" w:hAnsi="Traditional Arabic"/>
          <w:b/>
          <w:noProof w:val="0"/>
          <w:color w:val="000000"/>
          <w:sz w:val="36"/>
          <w:rtl/>
          <w:lang w:bidi="ar-EG"/>
        </w:rPr>
        <w:instrText xml:space="preserv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b/>
          <w:noProof w:val="0"/>
          <w:color w:val="000000"/>
          <w:sz w:val="36"/>
          <w:rtl/>
          <w:lang w:bidi="ar-EG"/>
        </w:rPr>
        <w:instrText>أبايعك على أن تعبد الله، وتقيم الصلاة، وتؤتي الزكاة، وتناصح المسلمين، وتفارق المشركين</w:instrText>
      </w:r>
      <w:r w:rsidRPr="00AF55A6">
        <w:rPr>
          <w:sz w:val="20"/>
          <w:szCs w:val="20"/>
        </w:rPr>
        <w:instrText>\</w:instrText>
      </w:r>
      <w:r w:rsidRPr="00AF55A6">
        <w:rPr>
          <w:rFonts w:ascii="Traditional Arabic" w:hAnsi="Traditional Arabic"/>
          <w:sz w:val="36"/>
          <w:rtl/>
        </w:rPr>
        <w:instrText>»</w:instrText>
      </w:r>
      <w:r w:rsidRPr="00AF55A6">
        <w:rPr>
          <w:rFonts w:ascii="Traditional Arabic" w:hAnsi="Traditional Arabic" w:hint="cs"/>
          <w:sz w:val="36"/>
          <w:rtl/>
        </w:rPr>
        <w:instrText>-البجلي</w:instrText>
      </w:r>
      <w:r w:rsidRPr="00AF55A6">
        <w:instrText xml:space="preserve">" </w:instrText>
      </w:r>
      <w:r w:rsidRPr="00AF55A6">
        <w:rPr>
          <w:rFonts w:ascii="Traditional Arabic" w:hAnsi="Traditional Arabic"/>
          <w:sz w:val="36"/>
          <w:rtl/>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C76BAAD"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ثامنا</w:t>
      </w:r>
      <w:r>
        <w:rPr>
          <w:rFonts w:ascii="Traditional Arabic" w:eastAsia="MS Mincho" w:hAnsi="Traditional Arabic" w:hint="cs"/>
          <w:b/>
          <w:noProof w:val="0"/>
          <w:color w:val="000000"/>
          <w:sz w:val="36"/>
          <w:rtl/>
          <w:lang w:bidi="ar-EG"/>
        </w:rPr>
        <w:t>: أ</w:t>
      </w:r>
      <w:r w:rsidRPr="00AF55A6">
        <w:rPr>
          <w:rFonts w:ascii="Traditional Arabic" w:eastAsia="MS Mincho" w:hAnsi="Traditional Arabic" w:hint="cs"/>
          <w:b/>
          <w:noProof w:val="0"/>
          <w:color w:val="000000"/>
          <w:sz w:val="36"/>
          <w:rtl/>
          <w:lang w:bidi="ar-EG"/>
        </w:rPr>
        <w:t xml:space="preserve">ن </w:t>
      </w:r>
      <w:r w:rsidRPr="00AF55A6">
        <w:rPr>
          <w:rFonts w:ascii="Traditional Arabic" w:eastAsia="MS Mincho" w:hAnsi="Traditional Arabic"/>
          <w:b/>
          <w:noProof w:val="0"/>
          <w:color w:val="000000"/>
          <w:sz w:val="36"/>
          <w:rtl/>
          <w:lang w:bidi="ar-EG"/>
        </w:rPr>
        <w:t>من أصول عقيدة أهل السنة والجماعة أنه يجب على كل مسلم يدين بكلمة التوحيد أن يوالي أهلها ويعادي أعداءها</w:t>
      </w:r>
      <w:r>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فيحب أهل التوحيد والإخلاص ويواليهم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قال تعالى:</w:t>
      </w:r>
      <w:r w:rsidRPr="00AF55A6">
        <w:rPr>
          <w:rFonts w:ascii="Traditional Arabic" w:eastAsia="MS Mincho" w:hAnsi="Traditional Arabic"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516" w:hAnsi="QCF_P516" w:cs="QCF_P516"/>
          <w:noProof w:val="0"/>
          <w:color w:val="000000"/>
          <w:sz w:val="29"/>
          <w:szCs w:val="29"/>
          <w:rtl/>
        </w:rPr>
        <w:t xml:space="preserve">ﯜ  ﯝ  ﯞ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[الحجرات:10]</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6" w:hAnsi="QCF_P516" w:cs="QCF_P516"/>
          <w:noProof w:val="0"/>
          <w:color w:val="000000"/>
          <w:sz w:val="29"/>
          <w:szCs w:val="29"/>
          <w:rtl/>
        </w:rPr>
        <w:instrText xml:space="preserve">ﯜ  ﯝ  ﯞ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[الحجرات</w:instrText>
      </w:r>
      <w:r w:rsidRPr="00AF55A6">
        <w:instrText>\</w:instrText>
      </w:r>
      <w:r w:rsidRPr="00AF55A6">
        <w:rPr>
          <w:rFonts w:ascii="Traditional Arabic" w:eastAsia="MS Mincho" w:hAnsi="Traditional Arabic" w:hint="cs"/>
          <w:b/>
          <w:noProof w:val="0"/>
          <w:color w:val="000000"/>
          <w:sz w:val="36"/>
          <w:rtl/>
          <w:lang w:bidi="ar-EG"/>
        </w:rPr>
        <w:instrText>:10]</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b/>
          <w:noProof w:val="0"/>
          <w:color w:val="000000"/>
          <w:sz w:val="36"/>
          <w:rtl/>
          <w:lang w:bidi="ar-EG"/>
        </w:rPr>
        <w:t xml:space="preserve">. </w:t>
      </w:r>
    </w:p>
    <w:p w14:paraId="11E44DC0"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rPr>
      </w:pPr>
      <w:r w:rsidRPr="00AF55A6">
        <w:rPr>
          <w:rFonts w:ascii="Traditional Arabic" w:eastAsia="MS Mincho" w:hAnsi="Traditional Arabic"/>
          <w:b/>
          <w:noProof w:val="0"/>
          <w:color w:val="000000"/>
          <w:sz w:val="36"/>
          <w:rtl/>
          <w:lang w:bidi="ar-EG"/>
        </w:rPr>
        <w:t xml:space="preserve"> ويبغض أهل الإشراك ويعاديهم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قال تعالى: </w:t>
      </w:r>
      <w:r w:rsidRPr="00AF55A6">
        <w:rPr>
          <w:rFonts w:ascii="QCF_BSML" w:hAnsi="QCF_BSML" w:cs="QCF_BSML"/>
          <w:sz w:val="29"/>
          <w:szCs w:val="29"/>
          <w:rtl/>
        </w:rPr>
        <w:t>ﮋ</w:t>
      </w:r>
      <w:r w:rsidRPr="00AF55A6">
        <w:rPr>
          <w:rFonts w:ascii="Traditional Arabic" w:eastAsia="MS Mincho" w:hAnsi="Traditional Arabic"/>
          <w:b/>
          <w:noProof w:val="0"/>
          <w:color w:val="000000"/>
          <w:sz w:val="36"/>
          <w:rtl/>
          <w:lang w:bidi="ar-EG"/>
        </w:rPr>
        <w:t xml:space="preserve"> </w:t>
      </w:r>
      <w:r w:rsidRPr="00AF55A6">
        <w:rPr>
          <w:rFonts w:ascii="QCF_P549" w:hAnsi="QCF_P549" w:cs="QCF_P549"/>
          <w:noProof w:val="0"/>
          <w:color w:val="000000"/>
          <w:sz w:val="29"/>
          <w:szCs w:val="29"/>
          <w:rtl/>
        </w:rPr>
        <w:t>ﭑ  ﭒ  ﭓ  ﭔ  ﭕ  ﭖ  ﭗ  ﭘ  ﭙ    ﭚ   ﭛ  ﭜ  ﭝ         ﭞ  ﭟ  ﭠ  ﭡ</w:t>
      </w:r>
      <w:r w:rsidRPr="00AF55A6">
        <w:rPr>
          <w:rFonts w:ascii="QCF_BSML" w:hAnsi="QCF_BSML" w:cs="QCF_BSML"/>
          <w:sz w:val="29"/>
          <w:szCs w:val="29"/>
          <w:rtl/>
        </w:rPr>
        <w:t xml:space="preserve"> ﮊ</w:t>
      </w:r>
      <w:r w:rsidRPr="00AF55A6">
        <w:rPr>
          <w:rFonts w:ascii="Traditional Arabic" w:eastAsia="MS Mincho" w:hAnsi="Traditional Arabic" w:hint="cs"/>
          <w:b/>
          <w:noProof w:val="0"/>
          <w:color w:val="000000"/>
          <w:sz w:val="36"/>
          <w:rtl/>
        </w:rPr>
        <w:t xml:space="preserve"> </w:t>
      </w:r>
      <w:r w:rsidRPr="00AF55A6">
        <w:rPr>
          <w:rFonts w:ascii="Traditional Arabic" w:eastAsia="MS Mincho" w:hAnsi="Traditional Arabic"/>
          <w:b/>
          <w:noProof w:val="0"/>
          <w:color w:val="000000"/>
          <w:sz w:val="36"/>
          <w:rtl/>
          <w:lang w:bidi="ar-EG"/>
        </w:rPr>
        <w:t>[الممتحنة:</w:t>
      </w:r>
      <w:r w:rsidRPr="00AF55A6">
        <w:rPr>
          <w:rFonts w:ascii="Traditional Arabic" w:eastAsia="MS Mincho" w:hAnsi="Traditional Arabic" w:hint="cs"/>
          <w:b/>
          <w:noProof w:val="0"/>
          <w:color w:val="000000"/>
          <w:sz w:val="36"/>
          <w:rtl/>
          <w:lang w:bidi="ar-EG"/>
        </w:rPr>
        <w:t>1</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sz w:val="29"/>
          <w:szCs w:val="29"/>
          <w:rtl/>
        </w:rPr>
        <w:instrText>ﮋ</w:instrText>
      </w:r>
      <w:r w:rsidRPr="00AF55A6">
        <w:rPr>
          <w:rFonts w:ascii="Traditional Arabic" w:eastAsia="MS Mincho" w:hAnsi="Traditional Arabic"/>
          <w:b/>
          <w:noProof w:val="0"/>
          <w:color w:val="000000"/>
          <w:sz w:val="36"/>
          <w:rtl/>
          <w:lang w:bidi="ar-EG"/>
        </w:rPr>
        <w:instrText xml:space="preserve"> </w:instrText>
      </w:r>
      <w:r w:rsidRPr="00AF55A6">
        <w:rPr>
          <w:rFonts w:ascii="QCF_P549" w:hAnsi="QCF_P549" w:cs="QCF_P549"/>
          <w:noProof w:val="0"/>
          <w:color w:val="000000"/>
          <w:sz w:val="29"/>
          <w:szCs w:val="29"/>
          <w:rtl/>
        </w:rPr>
        <w:instrText>ﭑ  ﭒ  ﭓ  ﭔ  ﭕ  ﭖ  ﭗ  ﭘ  ﭙ    ﭚ   ﭛ  ﭜ  ﭝ         ﭞ  ﭟ  ﭠ  ﭡ</w:instrText>
      </w:r>
      <w:r w:rsidRPr="00AF55A6">
        <w:rPr>
          <w:rFonts w:ascii="QCF_BSML" w:hAnsi="QCF_BSML" w:cs="QCF_BSML"/>
          <w:sz w:val="29"/>
          <w:szCs w:val="29"/>
          <w:rtl/>
        </w:rPr>
        <w:instrText xml:space="preserve"> ﮊ</w:instrText>
      </w:r>
      <w:r w:rsidRPr="00AF55A6">
        <w:rPr>
          <w:rFonts w:ascii="Traditional Arabic" w:eastAsia="MS Mincho" w:hAnsi="Traditional Arabic" w:hint="cs"/>
          <w:b/>
          <w:noProof w:val="0"/>
          <w:color w:val="000000"/>
          <w:sz w:val="36"/>
          <w:rtl/>
        </w:rPr>
        <w:instrText xml:space="preserve"> </w:instrText>
      </w:r>
      <w:r w:rsidRPr="00AF55A6">
        <w:rPr>
          <w:rFonts w:ascii="Traditional Arabic" w:eastAsia="MS Mincho" w:hAnsi="Traditional Arabic"/>
          <w:b/>
          <w:noProof w:val="0"/>
          <w:color w:val="000000"/>
          <w:sz w:val="36"/>
          <w:rtl/>
          <w:lang w:bidi="ar-EG"/>
        </w:rPr>
        <w:instrText>[الممتحنة</w:instrText>
      </w:r>
      <w:r w:rsidRPr="00AF55A6">
        <w:instrText>\</w:instrText>
      </w:r>
      <w:r w:rsidRPr="00AF55A6">
        <w:rPr>
          <w:rFonts w:ascii="Traditional Arabic" w:eastAsia="MS Mincho" w:hAnsi="Traditional Arabic"/>
          <w:b/>
          <w:noProof w:val="0"/>
          <w:color w:val="000000"/>
          <w:sz w:val="36"/>
          <w:rtl/>
          <w:lang w:bidi="ar-EG"/>
        </w:rPr>
        <w:instrText>:</w:instrText>
      </w:r>
      <w:r w:rsidRPr="00AF55A6">
        <w:rPr>
          <w:rFonts w:ascii="Traditional Arabic" w:eastAsia="MS Mincho" w:hAnsi="Traditional Arabic" w:hint="cs"/>
          <w:b/>
          <w:noProof w:val="0"/>
          <w:color w:val="000000"/>
          <w:sz w:val="36"/>
          <w:rtl/>
          <w:lang w:bidi="ar-EG"/>
        </w:rPr>
        <w:instrText>1</w:instrText>
      </w:r>
      <w:r w:rsidRPr="00AF55A6">
        <w:rPr>
          <w:rFonts w:ascii="Traditional Arabic" w:eastAsia="MS Mincho" w:hAnsi="Traditional Arabic"/>
          <w:b/>
          <w:noProof w:val="0"/>
          <w:color w:val="000000"/>
          <w:sz w:val="36"/>
          <w:rtl/>
          <w:lang w:bidi="ar-EG"/>
        </w:rPr>
        <w:instrText>]</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7E877C7D"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تعالى: </w:t>
      </w:r>
      <w:r w:rsidRPr="00AF55A6">
        <w:rPr>
          <w:rFonts w:ascii="QCF_BSML" w:hAnsi="QCF_BSML" w:cs="QCF_BSML"/>
          <w:noProof w:val="0"/>
          <w:color w:val="000000"/>
          <w:sz w:val="29"/>
          <w:szCs w:val="29"/>
          <w:rtl/>
        </w:rPr>
        <w:t xml:space="preserve">ﮋ </w:t>
      </w:r>
      <w:r w:rsidRPr="00AF55A6">
        <w:rPr>
          <w:rFonts w:ascii="QCF_P545" w:hAnsi="QCF_P545" w:cs="QCF_P545"/>
          <w:noProof w:val="0"/>
          <w:color w:val="000000"/>
          <w:sz w:val="29"/>
          <w:szCs w:val="29"/>
          <w:rtl/>
        </w:rPr>
        <w:t>ﭑ  ﭒ  ﭓ  ﭔ  ﭕ  ﭖ  ﭗ    ﭘ  ﭙ   ﭚ  ﭛ  ﭜ  ﭝ  ﭞ  ﭟ  ﭠ  ﭡ   ﭢ  ﭣ  ﭤ  ﭥ</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raditional Arabic" w:eastAsia="MS Mincho" w:hAnsi="Traditional Arabic"/>
          <w:b/>
          <w:noProof w:val="0"/>
          <w:color w:val="000000"/>
          <w:sz w:val="36"/>
          <w:rtl/>
          <w:lang w:bidi="ar-EG"/>
        </w:rPr>
        <w:t xml:space="preserve"> [ا</w:t>
      </w:r>
      <w:r w:rsidRPr="00AF55A6">
        <w:rPr>
          <w:rFonts w:ascii="Traditional Arabic" w:eastAsia="MS Mincho" w:hAnsi="Traditional Arabic" w:hint="cs"/>
          <w:b/>
          <w:noProof w:val="0"/>
          <w:color w:val="000000"/>
          <w:sz w:val="36"/>
          <w:rtl/>
          <w:lang w:bidi="ar-EG"/>
        </w:rPr>
        <w:t>لمج</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دلة:22]</w:t>
      </w:r>
      <w:r>
        <w:rPr>
          <w:rFonts w:ascii="Traditional Arabic" w:eastAsia="MS Mincho" w:hAnsi="Traditional Arabic" w:hint="cs"/>
          <w:b/>
          <w:noProof w:val="0"/>
          <w:color w:val="000000"/>
          <w:sz w:val="36"/>
          <w:rtl/>
          <w:lang w:bidi="ar-EG"/>
        </w:rPr>
        <w:t>، ف</w:t>
      </w:r>
      <w:r w:rsidRPr="00AF55A6">
        <w:rPr>
          <w:rFonts w:ascii="Traditional Arabic" w:eastAsia="MS Mincho" w:hAnsi="Traditional Arabic" w:hint="cs"/>
          <w:b/>
          <w:noProof w:val="0"/>
          <w:color w:val="000000"/>
          <w:sz w:val="36"/>
          <w:rtl/>
          <w:lang w:bidi="ar-EG"/>
        </w:rPr>
        <w:t>هذه الآية نفت " أن يوجد من يؤمن بالله تعالى حق الإيمان، ويلتزم شعبه على الكمال يواد كافراً أو منافقاً. ومعنى يواد: يكون بينهما من اللطف بحيث يود كل واحد منهما صاحبه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5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EBFBB07" w14:textId="77777777" w:rsidR="006A46BA" w:rsidRPr="00AF55A6" w:rsidRDefault="006A46BA" w:rsidP="00AC39E2">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وهذ</w:t>
      </w:r>
      <w:r>
        <w:rPr>
          <w:rFonts w:ascii="Traditional Arabic" w:eastAsia="MS Mincho" w:hAnsi="Traditional Arabic" w:hint="cs"/>
          <w:b/>
          <w:noProof w:val="0"/>
          <w:color w:val="000000"/>
          <w:sz w:val="36"/>
          <w:rtl/>
          <w:lang w:bidi="ar-EG"/>
        </w:rPr>
        <w:t>ه الموالاة والمعادة</w:t>
      </w:r>
      <w:r w:rsidRPr="00AF55A6">
        <w:rPr>
          <w:rFonts w:ascii="Traditional Arabic" w:eastAsia="MS Mincho" w:hAnsi="Traditional Arabic"/>
          <w:b/>
          <w:noProof w:val="0"/>
          <w:color w:val="000000"/>
          <w:sz w:val="36"/>
          <w:rtl/>
          <w:lang w:bidi="ar-EG"/>
        </w:rPr>
        <w:t xml:space="preserve"> من ملة إبراهيم عليه السلام والذين معه الذين أمرنا بالاقتداء بهم، </w:t>
      </w:r>
      <w:r w:rsidRPr="00AF55A6">
        <w:rPr>
          <w:rFonts w:ascii="Traditional Arabic" w:eastAsia="MS Mincho" w:hAnsi="Traditional Arabic" w:hint="cs"/>
          <w:b/>
          <w:noProof w:val="0"/>
          <w:color w:val="000000"/>
          <w:sz w:val="36"/>
          <w:rtl/>
          <w:lang w:bidi="ar-EG"/>
        </w:rPr>
        <w:t xml:space="preserve">قال </w:t>
      </w:r>
      <w:r w:rsidRPr="00AF55A6">
        <w:rPr>
          <w:rFonts w:ascii="Traditional Arabic" w:eastAsia="MS Mincho" w:hAnsi="Traditional Arabic"/>
          <w:b/>
          <w:noProof w:val="0"/>
          <w:color w:val="000000"/>
          <w:sz w:val="36"/>
          <w:rtl/>
          <w:lang w:bidi="ar-EG"/>
        </w:rPr>
        <w:t>سبحانه وتعالى:</w:t>
      </w:r>
      <w:r w:rsidRPr="00AF55A6">
        <w:rPr>
          <w:rFonts w:ascii="Traditional Arabic" w:eastAsia="MS Mincho" w:hAnsi="Traditional Arabic"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549" w:hAnsi="QCF_P549" w:cs="QCF_P549"/>
          <w:noProof w:val="0"/>
          <w:color w:val="000000"/>
          <w:sz w:val="29"/>
          <w:szCs w:val="29"/>
          <w:rtl/>
        </w:rPr>
        <w:t xml:space="preserve">ﮣ   ﮤ  ﮥ  ﮦ  ﮧ  ﮨ  ﮩ      ﮪ  ﮫ  ﮬ  ﮭ  ﮮ        ﮯ    ﮰ  ﮱ  ﯓ  ﯔ  ﯕ  ﯖ  ﯗ  ﯘ    ﯙ     </w:t>
      </w:r>
      <w:r>
        <w:rPr>
          <w:rFonts w:ascii="QCF_P549" w:hAnsi="QCF_P549" w:cs="QCF_P549"/>
          <w:noProof w:val="0"/>
          <w:color w:val="000000"/>
          <w:sz w:val="29"/>
          <w:szCs w:val="29"/>
          <w:rtl/>
        </w:rPr>
        <w:t xml:space="preserve"> ﯚ  ﯛ    ﯜ  ﯝ  ﯞ  ﯟ  ﯠ  ﯡ  ﯢ  ﯣ</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[الممتحنة:4]</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9" w:hAnsi="QCF_P549" w:cs="QCF_P549"/>
          <w:noProof w:val="0"/>
          <w:color w:val="000000"/>
          <w:sz w:val="29"/>
          <w:szCs w:val="29"/>
          <w:rtl/>
        </w:rPr>
        <w:instrText xml:space="preserve">ﮣ   ﮤ  ﮥ  ﮦ  ﮧ  ﮨ  ﮩ          ﮪ  ﮫ  ﮬ  ﮭ  ﮮ        ﮯ    ﮰ  ﮱ  ﯓ  ﯔ  ﯕ  ﯖ  ﯗ  ﯘ     ﯙ      ﯚ  ﯛ    ﯜ  ﯝ  ﯞ  ﯟ  ﯠ  ﯡ  ﯢ  ﯣ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[الممتحنة</w:instrText>
      </w:r>
      <w:r w:rsidRPr="00AF55A6">
        <w:instrText>\</w:instrText>
      </w:r>
      <w:r w:rsidRPr="00AF55A6">
        <w:rPr>
          <w:rFonts w:ascii="Traditional Arabic" w:eastAsia="MS Mincho" w:hAnsi="Traditional Arabic"/>
          <w:b/>
          <w:noProof w:val="0"/>
          <w:color w:val="000000"/>
          <w:sz w:val="36"/>
          <w:rtl/>
          <w:lang w:bidi="ar-EG"/>
        </w:rPr>
        <w:instrText>:4]</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b/>
          <w:noProof w:val="0"/>
          <w:color w:val="000000"/>
          <w:sz w:val="36"/>
          <w:rtl/>
          <w:lang w:bidi="ar-EG"/>
        </w:rPr>
        <w:t>.</w:t>
      </w:r>
    </w:p>
    <w:p w14:paraId="0C76B983" w14:textId="77777777" w:rsidR="006A46BA" w:rsidRDefault="006A46BA" w:rsidP="00AC39E2">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AF55A6">
        <w:rPr>
          <w:rFonts w:ascii="Traditional Arabic" w:eastAsia="MS Mincho" w:hAnsi="Traditional Arabic"/>
          <w:b/>
          <w:noProof w:val="0"/>
          <w:color w:val="000000"/>
          <w:sz w:val="36"/>
          <w:rtl/>
          <w:lang w:bidi="ar-EG"/>
        </w:rPr>
        <w:t xml:space="preserve">وهو من دين محمد </w:t>
      </w:r>
      <w:r>
        <w:rPr>
          <w:rFonts w:ascii="KFGQPC Arabic Symbols 01" w:eastAsia="MS Mincho" w:hAnsi="KFGQPC Arabic Symbols 01" w:cs="KFGQPC Arabic Symbols 01"/>
          <w:sz w:val="36"/>
          <w:lang w:bidi="ar-EG"/>
        </w:rPr>
        <w:t></w:t>
      </w:r>
      <w:r w:rsidR="00AC39E2">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قال تعالى:</w:t>
      </w:r>
      <w:r w:rsidRPr="00AF55A6">
        <w:rPr>
          <w:rFonts w:ascii="Traditional Arabic" w:eastAsia="MS Mincho" w:hAnsi="Traditional Arabic"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ﭒ  ﭓ  ﭔ  ﭕ  ﭖ  ﭗ  ﭘ  ﭙ</w:t>
      </w:r>
      <w:r w:rsidRPr="00AF55A6">
        <w:rPr>
          <w:rFonts w:ascii="QCF_P117" w:hAnsi="QCF_P117" w:cs="QCF_P117"/>
          <w:noProof w:val="0"/>
          <w:color w:val="0000A5"/>
          <w:sz w:val="29"/>
          <w:szCs w:val="29"/>
          <w:rtl/>
        </w:rPr>
        <w:t>ﭚ</w:t>
      </w:r>
      <w:r w:rsidRPr="00AF55A6">
        <w:rPr>
          <w:rFonts w:ascii="QCF_P117" w:hAnsi="QCF_P117" w:cs="QCF_P117"/>
          <w:noProof w:val="0"/>
          <w:color w:val="000000"/>
          <w:sz w:val="29"/>
          <w:szCs w:val="29"/>
          <w:rtl/>
        </w:rPr>
        <w:t xml:space="preserve">  ﭛ   ﭜ  ﭝ</w:t>
      </w:r>
      <w:r w:rsidRPr="00AF55A6">
        <w:rPr>
          <w:rFonts w:ascii="QCF_P117" w:hAnsi="QCF_P117" w:cs="QCF_P117"/>
          <w:noProof w:val="0"/>
          <w:color w:val="0000A5"/>
          <w:sz w:val="29"/>
          <w:szCs w:val="29"/>
          <w:rtl/>
        </w:rPr>
        <w:t>ﭞ</w:t>
      </w:r>
      <w:r w:rsidRPr="00AF55A6">
        <w:rPr>
          <w:rFonts w:ascii="QCF_P117" w:hAnsi="QCF_P117" w:cs="QCF_P117"/>
          <w:noProof w:val="0"/>
          <w:color w:val="000000"/>
          <w:sz w:val="29"/>
          <w:szCs w:val="29"/>
          <w:rtl/>
        </w:rPr>
        <w:t xml:space="preserve">  ﭟ  ﭠ  ﭡ  ﭢ  ﭣ</w:t>
      </w:r>
      <w:r w:rsidRPr="00AF55A6">
        <w:rPr>
          <w:rFonts w:ascii="QCF_P117" w:hAnsi="QCF_P117" w:cs="QCF_P117"/>
          <w:noProof w:val="0"/>
          <w:color w:val="0000A5"/>
          <w:sz w:val="29"/>
          <w:szCs w:val="29"/>
          <w:rtl/>
        </w:rPr>
        <w:t>ﭤ</w:t>
      </w:r>
      <w:r w:rsidRPr="00AF55A6">
        <w:rPr>
          <w:rFonts w:ascii="QCF_P117" w:hAnsi="QCF_P117" w:cs="QCF_P117"/>
          <w:noProof w:val="0"/>
          <w:color w:val="000000"/>
          <w:sz w:val="29"/>
          <w:szCs w:val="29"/>
          <w:rtl/>
        </w:rPr>
        <w:t xml:space="preserve">  ﭥ  ﭦ  ﭧ  ﭨ  ﭩ     ﭪ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[المائدة:51]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ﭒ  ﭓ  ﭔ  ﭕ  ﭖ  ﭗ  ﭘ  ﭙ</w:instrText>
      </w:r>
      <w:r w:rsidRPr="00AF55A6">
        <w:rPr>
          <w:rFonts w:ascii="QCF_P117" w:hAnsi="QCF_P117" w:cs="QCF_P117"/>
          <w:noProof w:val="0"/>
          <w:color w:val="0000A5"/>
          <w:sz w:val="29"/>
          <w:szCs w:val="29"/>
          <w:rtl/>
        </w:rPr>
        <w:instrText>ﭚ</w:instrText>
      </w:r>
      <w:r w:rsidRPr="00AF55A6">
        <w:rPr>
          <w:rFonts w:ascii="QCF_P117" w:hAnsi="QCF_P117" w:cs="QCF_P117"/>
          <w:noProof w:val="0"/>
          <w:color w:val="000000"/>
          <w:sz w:val="29"/>
          <w:szCs w:val="29"/>
          <w:rtl/>
        </w:rPr>
        <w:instrText xml:space="preserve">  ﭛ   ﭜ  ﭝ</w:instrText>
      </w:r>
      <w:r w:rsidRPr="00AF55A6">
        <w:rPr>
          <w:rFonts w:ascii="QCF_P117" w:hAnsi="QCF_P117" w:cs="QCF_P117"/>
          <w:noProof w:val="0"/>
          <w:color w:val="0000A5"/>
          <w:sz w:val="29"/>
          <w:szCs w:val="29"/>
          <w:rtl/>
        </w:rPr>
        <w:instrText>ﭞ</w:instrText>
      </w:r>
      <w:r w:rsidRPr="00AF55A6">
        <w:rPr>
          <w:rFonts w:ascii="QCF_P117" w:hAnsi="QCF_P117" w:cs="QCF_P117"/>
          <w:noProof w:val="0"/>
          <w:color w:val="000000"/>
          <w:sz w:val="29"/>
          <w:szCs w:val="29"/>
          <w:rtl/>
        </w:rPr>
        <w:instrText xml:space="preserve">  ﭟ  ﭠ  ﭡ  ﭢ  ﭣ</w:instrText>
      </w:r>
      <w:r w:rsidRPr="00AF55A6">
        <w:rPr>
          <w:rFonts w:ascii="QCF_P117" w:hAnsi="QCF_P117" w:cs="QCF_P117"/>
          <w:noProof w:val="0"/>
          <w:color w:val="0000A5"/>
          <w:sz w:val="29"/>
          <w:szCs w:val="29"/>
          <w:rtl/>
        </w:rPr>
        <w:instrText>ﭤ</w:instrText>
      </w:r>
      <w:r w:rsidRPr="00AF55A6">
        <w:rPr>
          <w:rFonts w:ascii="QCF_P117" w:hAnsi="QCF_P117" w:cs="QCF_P117"/>
          <w:noProof w:val="0"/>
          <w:color w:val="000000"/>
          <w:sz w:val="29"/>
          <w:szCs w:val="29"/>
          <w:rtl/>
        </w:rPr>
        <w:instrText xml:space="preserve">  ﭥ  ﭦ  ﭧ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[المائدة</w:instrText>
      </w:r>
      <w:r w:rsidRPr="00AF55A6">
        <w:instrText>\</w:instrText>
      </w:r>
      <w:r w:rsidRPr="00AF55A6">
        <w:rPr>
          <w:rFonts w:ascii="Traditional Arabic" w:eastAsia="MS Mincho" w:hAnsi="Traditional Arabic"/>
          <w:b/>
          <w:noProof w:val="0"/>
          <w:color w:val="000000"/>
          <w:sz w:val="36"/>
          <w:rtl/>
          <w:lang w:bidi="ar-EG"/>
        </w:rPr>
        <w:instrText>:51]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فالولاء والبراء محل إجماع بين أهل القبلة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6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بل هو معتقد لا يخلو منه كل دين أو مذهب</w:t>
      </w:r>
      <w:r w:rsidRPr="00AF55A6">
        <w:rPr>
          <w:rFonts w:ascii="Msh Quraan1" w:eastAsia="MS Mincho" w:hAnsi="Msh Quraan1" w:hint="cs"/>
          <w:b/>
          <w:noProof w:val="0"/>
          <w:color w:val="000000"/>
          <w:sz w:val="36"/>
          <w:rtl/>
          <w:lang w:bidi="ar-EG"/>
        </w:rPr>
        <w:t>.</w:t>
      </w:r>
    </w:p>
    <w:p w14:paraId="41B7926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وساق ابن بطه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lang w:bidi="ar-EG"/>
        </w:rPr>
        <w:t xml:space="preserve"> بسنده "</w:t>
      </w:r>
      <w:r w:rsidRPr="00BB328F">
        <w:rPr>
          <w:rFonts w:ascii="Traditional Arabic" w:eastAsia="MS Mincho" w:hAnsi="Traditional Arabic"/>
          <w:b/>
          <w:noProof w:val="0"/>
          <w:color w:val="000000"/>
          <w:sz w:val="36"/>
          <w:rtl/>
          <w:lang w:bidi="ar-EG"/>
        </w:rPr>
        <w:t>عن محمد, قال: قال عبد الله بن عتبة: ليتقين أحدكم أن يكون يهوديا أو نصرانيا, وهو لا يشعر</w:t>
      </w:r>
      <w:r>
        <w:rPr>
          <w:rFonts w:ascii="Traditional Arabic" w:eastAsia="MS Mincho" w:hAnsi="Traditional Arabic" w:hint="cs"/>
          <w:b/>
          <w:noProof w:val="0"/>
          <w:color w:val="000000"/>
          <w:sz w:val="36"/>
          <w:rtl/>
          <w:lang w:bidi="ar-EG"/>
        </w:rPr>
        <w:t xml:space="preserve">، </w:t>
      </w:r>
      <w:r w:rsidRPr="00BB328F">
        <w:rPr>
          <w:rFonts w:ascii="Traditional Arabic" w:eastAsia="MS Mincho" w:hAnsi="Traditional Arabic"/>
          <w:b/>
          <w:noProof w:val="0"/>
          <w:color w:val="000000"/>
          <w:sz w:val="36"/>
          <w:rtl/>
          <w:lang w:bidi="ar-EG"/>
        </w:rPr>
        <w:t xml:space="preserve">قال محمد: فظننته أخذ ذلك من هذه الآية: </w:t>
      </w:r>
      <w:r w:rsidRPr="00472AEA">
        <w:rPr>
          <w:rFonts w:ascii="QCF_BSML" w:hAnsi="QCF_BSML" w:cs="QCF_BSML"/>
          <w:noProof w:val="0"/>
          <w:color w:val="000000"/>
          <w:sz w:val="29"/>
          <w:szCs w:val="29"/>
          <w:rtl/>
        </w:rPr>
        <w:t xml:space="preserve">ﮋ </w:t>
      </w:r>
      <w:r w:rsidRPr="00472AEA">
        <w:rPr>
          <w:rFonts w:ascii="QCF_P117" w:hAnsi="QCF_P117" w:cs="QCF_P117"/>
          <w:noProof w:val="0"/>
          <w:color w:val="000000"/>
          <w:sz w:val="29"/>
          <w:szCs w:val="29"/>
          <w:rtl/>
        </w:rPr>
        <w:t xml:space="preserve">  ﭟ  ﭠ  ﭡ  ﭢ  ﭣ</w:t>
      </w:r>
      <w:r w:rsidRPr="00472AEA">
        <w:rPr>
          <w:rFonts w:ascii="QCF_BSML" w:hAnsi="QCF_BSML" w:cs="QCF_BSML"/>
          <w:noProof w:val="0"/>
          <w:color w:val="000000"/>
          <w:sz w:val="29"/>
          <w:szCs w:val="29"/>
          <w:rtl/>
        </w:rPr>
        <w:t>ﮊ</w:t>
      </w:r>
      <w:r w:rsidRPr="00BB328F">
        <w:rPr>
          <w:rFonts w:ascii="Traditional Arabic" w:eastAsia="MS Mincho" w:hAnsi="Traditional Arabic"/>
          <w:b/>
          <w:noProof w:val="0"/>
          <w:color w:val="000000"/>
          <w:sz w:val="36"/>
          <w:rtl/>
          <w:lang w:bidi="ar-EG"/>
        </w:rPr>
        <w:t>[المائدة: 51]</w:t>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b/>
          <w:noProof w:val="0"/>
          <w:color w:val="000000"/>
          <w:sz w:val="36"/>
          <w:vertAlign w:val="superscript"/>
          <w:rtl/>
          <w:lang w:bidi="ar-EG"/>
        </w:rPr>
        <w:footnoteReference w:id="1561"/>
      </w:r>
      <w:r w:rsidRPr="00521DF1">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A77917E"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lastRenderedPageBreak/>
        <w:t>وقال الشيخ مبارك الميلي</w:t>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b/>
          <w:noProof w:val="0"/>
          <w:color w:val="000000"/>
          <w:sz w:val="36"/>
          <w:vertAlign w:val="superscript"/>
          <w:rtl/>
          <w:lang w:bidi="ar-EG"/>
        </w:rPr>
        <w:footnoteReference w:id="1562"/>
      </w:r>
      <w:r w:rsidRPr="00521DF1">
        <w:rPr>
          <w:rFonts w:ascii="Msh Quraan1" w:eastAsia="MS Mincho" w:hAnsi="Msh Quraan1"/>
          <w:b/>
          <w:noProof w:val="0"/>
          <w:color w:val="000000"/>
          <w:sz w:val="36"/>
          <w:vertAlign w:val="superscript"/>
          <w:rtl/>
          <w:lang w:bidi="ar-EG"/>
        </w:rPr>
        <w:t>)</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lang w:bidi="ar-EG"/>
        </w:rPr>
        <w:t xml:space="preserve"> مبينا أن الله تعالى نفي الولاية بين المؤمنين والكافرين: "</w:t>
      </w:r>
      <w:r w:rsidRPr="00485FCA">
        <w:rPr>
          <w:rFonts w:ascii="Traditional Arabic" w:eastAsia="MS Mincho" w:hAnsi="Traditional Arabic"/>
          <w:b/>
          <w:noProof w:val="0"/>
          <w:color w:val="000000"/>
          <w:sz w:val="36"/>
          <w:rtl/>
          <w:lang w:bidi="ar-EG"/>
        </w:rPr>
        <w:t xml:space="preserve">ونفاها تعالى بين المؤمنين والكافرين، ونهى عنها في مثل آيات العقود، والأنفال، وبراءة، والممتحنة؛ فقال: </w:t>
      </w:r>
      <w:r w:rsidRPr="00472AEA">
        <w:rPr>
          <w:rFonts w:ascii="QCF_BSML" w:hAnsi="QCF_BSML" w:cs="QCF_BSML"/>
          <w:noProof w:val="0"/>
          <w:color w:val="000000"/>
          <w:sz w:val="29"/>
          <w:szCs w:val="29"/>
          <w:rtl/>
        </w:rPr>
        <w:t xml:space="preserve">ﮋ </w:t>
      </w:r>
      <w:r w:rsidRPr="00472AEA">
        <w:rPr>
          <w:rFonts w:ascii="QCF_P117" w:hAnsi="QCF_P117" w:cs="QCF_P117"/>
          <w:noProof w:val="0"/>
          <w:color w:val="000000"/>
          <w:sz w:val="29"/>
          <w:szCs w:val="29"/>
          <w:rtl/>
        </w:rPr>
        <w:t>ﭒ  ﭓ  ﭔ  ﭕ  ﭖ  ﭗ  ﭘ  ﭙ</w:t>
      </w:r>
      <w:r w:rsidRPr="00472AEA">
        <w:rPr>
          <w:rFonts w:ascii="QCF_BSML" w:hAnsi="QCF_BSML" w:cs="QCF_BSML"/>
          <w:noProof w:val="0"/>
          <w:color w:val="000000"/>
          <w:sz w:val="29"/>
          <w:szCs w:val="29"/>
          <w:rtl/>
        </w:rPr>
        <w:t>ﮊ</w:t>
      </w:r>
      <w:r w:rsidRPr="00485FCA">
        <w:rPr>
          <w:rFonts w:ascii="Traditional Arabic" w:eastAsia="MS Mincho" w:hAnsi="Traditional Arabic"/>
          <w:b/>
          <w:noProof w:val="0"/>
          <w:color w:val="000000"/>
          <w:sz w:val="36"/>
          <w:rtl/>
          <w:lang w:bidi="ar-EG"/>
        </w:rPr>
        <w:t xml:space="preserve"> [المائدة: 51]، </w:t>
      </w:r>
      <w:r w:rsidRPr="00A84385">
        <w:rPr>
          <w:rFonts w:ascii="QCF_BSML" w:hAnsi="QCF_BSML" w:cs="QCF_BSML"/>
          <w:sz w:val="29"/>
          <w:szCs w:val="29"/>
          <w:rtl/>
        </w:rPr>
        <w:t>(</w:t>
      </w:r>
      <w:r w:rsidRPr="00A84385">
        <w:rPr>
          <w:rFonts w:ascii="QCF_P121" w:hAnsi="QCF_P121" w:cs="QCF_P121"/>
          <w:sz w:val="29"/>
          <w:szCs w:val="29"/>
          <w:rtl/>
        </w:rPr>
        <w:t>ﮝ ﮞ ﮟ ﮠ ﮡ ﮢ ﮣ ﮤ ﮥ ﮦ ﮧ</w:t>
      </w:r>
      <w:r w:rsidRPr="00A84385">
        <w:rPr>
          <w:rFonts w:ascii="QCF_BSML" w:hAnsi="QCF_BSML" w:cs="QCF_BSML"/>
          <w:sz w:val="29"/>
          <w:szCs w:val="29"/>
          <w:rtl/>
        </w:rPr>
        <w:t>)</w:t>
      </w:r>
      <w:r w:rsidRPr="00485FCA">
        <w:rPr>
          <w:rFonts w:ascii="Traditional Arabic" w:eastAsia="MS Mincho" w:hAnsi="Traditional Arabic"/>
          <w:b/>
          <w:noProof w:val="0"/>
          <w:color w:val="000000"/>
          <w:sz w:val="36"/>
          <w:rtl/>
          <w:lang w:bidi="ar-EG"/>
        </w:rPr>
        <w:t xml:space="preserve"> [المائدة: 81]، </w:t>
      </w:r>
      <w:r w:rsidRPr="00A84385">
        <w:rPr>
          <w:rFonts w:ascii="QCF_BSML" w:hAnsi="QCF_BSML" w:cs="QCF_BSML"/>
          <w:sz w:val="29"/>
          <w:szCs w:val="29"/>
          <w:rtl/>
        </w:rPr>
        <w:t>(</w:t>
      </w:r>
      <w:r w:rsidRPr="00A84385">
        <w:rPr>
          <w:rFonts w:ascii="QCF_P186" w:hAnsi="QCF_P186" w:cs="QCF_P186"/>
          <w:sz w:val="29"/>
          <w:szCs w:val="29"/>
          <w:rtl/>
        </w:rPr>
        <w:t>ﮐ ﮑ ﮒ ﮓ ﮔ ﮕ</w:t>
      </w:r>
      <w:r w:rsidRPr="00A84385">
        <w:rPr>
          <w:rFonts w:ascii="QCF_BSML" w:hAnsi="QCF_BSML" w:cs="QCF_BSML"/>
          <w:sz w:val="29"/>
          <w:szCs w:val="29"/>
          <w:rtl/>
        </w:rPr>
        <w:t xml:space="preserve">)  </w:t>
      </w:r>
      <w:r w:rsidRPr="00485FCA">
        <w:rPr>
          <w:rFonts w:ascii="Traditional Arabic" w:eastAsia="MS Mincho" w:hAnsi="Traditional Arabic"/>
          <w:b/>
          <w:noProof w:val="0"/>
          <w:color w:val="000000"/>
          <w:sz w:val="36"/>
          <w:rtl/>
          <w:lang w:bidi="ar-EG"/>
        </w:rPr>
        <w:t xml:space="preserve"> [الأنفال: 72]، </w:t>
      </w:r>
      <w:r w:rsidRPr="00A84385">
        <w:rPr>
          <w:rFonts w:ascii="QCF_BSML" w:hAnsi="QCF_BSML" w:cs="QCF_BSML"/>
          <w:sz w:val="29"/>
          <w:szCs w:val="29"/>
          <w:rtl/>
        </w:rPr>
        <w:t>(</w:t>
      </w:r>
      <w:r w:rsidRPr="00A84385">
        <w:rPr>
          <w:rFonts w:ascii="QCF_P190" w:hAnsi="QCF_P190" w:cs="QCF_P190"/>
          <w:sz w:val="29"/>
          <w:szCs w:val="29"/>
          <w:rtl/>
        </w:rPr>
        <w:t>ﭦ ﭧ ﭨ ﭩ ﭪ ﭫ ﭬ ﭭ ﭮ ﭯ ﭰ ﭱ ﭲ</w:t>
      </w:r>
      <w:r w:rsidRPr="00A84385">
        <w:rPr>
          <w:rFonts w:ascii="QCF_BSML" w:hAnsi="QCF_BSML" w:cs="QCF_BSML"/>
          <w:sz w:val="29"/>
          <w:szCs w:val="29"/>
          <w:rtl/>
        </w:rPr>
        <w:t>)</w:t>
      </w:r>
      <w:r w:rsidRPr="00485FCA">
        <w:rPr>
          <w:rFonts w:ascii="Traditional Arabic" w:eastAsia="MS Mincho" w:hAnsi="Traditional Arabic"/>
          <w:b/>
          <w:noProof w:val="0"/>
          <w:color w:val="000000"/>
          <w:sz w:val="36"/>
          <w:rtl/>
          <w:lang w:bidi="ar-EG"/>
        </w:rPr>
        <w:t xml:space="preserve"> [التوبة: 23]، </w:t>
      </w:r>
      <w:r w:rsidRPr="00AF55A6">
        <w:rPr>
          <w:rFonts w:ascii="QCF_BSML" w:hAnsi="QCF_BSML" w:cs="QCF_BSML"/>
          <w:noProof w:val="0"/>
          <w:color w:val="000000"/>
          <w:spacing w:val="-6"/>
          <w:sz w:val="29"/>
          <w:szCs w:val="29"/>
          <w:rtl/>
        </w:rPr>
        <w:t xml:space="preserve">ﮋ </w:t>
      </w:r>
      <w:r w:rsidRPr="00AF55A6">
        <w:rPr>
          <w:rFonts w:ascii="QCF_P549" w:hAnsi="QCF_P549" w:cs="QCF_P549"/>
          <w:noProof w:val="0"/>
          <w:color w:val="000000"/>
          <w:spacing w:val="-6"/>
          <w:sz w:val="29"/>
          <w:szCs w:val="29"/>
          <w:rtl/>
        </w:rPr>
        <w:t xml:space="preserve">ﭑ  ﭒ  ﭓ  ﭔ  ﭕ  ﭖ  ﭗ  ﭘ  ﭙ    ﭚ   ﭛ </w:t>
      </w:r>
      <w:r w:rsidRPr="00AF55A6">
        <w:rPr>
          <w:rFonts w:ascii="QCF_BSML" w:hAnsi="QCF_BSML" w:cs="QCF_BSML"/>
          <w:noProof w:val="0"/>
          <w:color w:val="000000"/>
          <w:spacing w:val="-6"/>
          <w:sz w:val="29"/>
          <w:szCs w:val="29"/>
          <w:rtl/>
        </w:rPr>
        <w:t>ﮊ</w:t>
      </w:r>
      <w:r w:rsidRPr="00485FCA">
        <w:rPr>
          <w:rFonts w:ascii="Traditional Arabic" w:eastAsia="MS Mincho" w:hAnsi="Traditional Arabic"/>
          <w:b/>
          <w:noProof w:val="0"/>
          <w:color w:val="000000"/>
          <w:sz w:val="36"/>
          <w:rtl/>
          <w:lang w:bidi="ar-EG"/>
        </w:rPr>
        <w:t xml:space="preserve"> [الممتحنة: 1]</w:t>
      </w:r>
      <w:r>
        <w:rPr>
          <w:rFonts w:ascii="Traditional Arabic" w:eastAsia="MS Mincho" w:hAnsi="Traditional Arabic" w:hint="cs"/>
          <w:b/>
          <w:noProof w:val="0"/>
          <w:color w:val="000000"/>
          <w:sz w:val="36"/>
          <w:rtl/>
          <w:lang w:bidi="ar-EG"/>
        </w:rPr>
        <w:t>"</w:t>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b/>
          <w:noProof w:val="0"/>
          <w:color w:val="000000"/>
          <w:sz w:val="36"/>
          <w:vertAlign w:val="superscript"/>
          <w:rtl/>
          <w:lang w:bidi="ar-EG"/>
        </w:rPr>
        <w:footnoteReference w:id="1563"/>
      </w:r>
      <w:r w:rsidRPr="00521DF1">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8156B16"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وقال الشيخ محمد حسنين مخلوف</w:t>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b/>
          <w:noProof w:val="0"/>
          <w:color w:val="000000"/>
          <w:sz w:val="36"/>
          <w:vertAlign w:val="superscript"/>
          <w:rtl/>
          <w:lang w:bidi="ar-EG"/>
        </w:rPr>
        <w:footnoteReference w:id="1564"/>
      </w:r>
      <w:r w:rsidRPr="00521DF1">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rPr>
        <w:t xml:space="preserve"> بعد أن ذكر عددا من الآيات التي فيها النهي عن موالاة الكافرين: " فهذه الآيات كلها بينة في تحريم موالاة الكافرين. وتكرارها في هذا المعنى، وجريها </w:t>
      </w:r>
      <w:r w:rsidRPr="007C4F1D">
        <w:rPr>
          <w:rFonts w:ascii="Traditional Arabic" w:eastAsia="MS Mincho" w:hAnsi="Traditional Arabic" w:hint="cs"/>
          <w:b/>
          <w:noProof w:val="0"/>
          <w:color w:val="000000"/>
          <w:sz w:val="36"/>
          <w:rtl/>
        </w:rPr>
        <w:t>على نسق واحد مؤكد للتحريم، ورافع لتطرق الاحتمال إليه؛ فإن القاعدة الأصولية: المعنى الواحد إذا نص عليه وأكد بالتكرار، فقد ارتفع عنه الاحتمال، فلا تجد في تحريم هذه الموالاة مخالفا من أهل القبلة المتمسكين بالكتاب العزيز وبالسنن النبوية</w:t>
      </w:r>
      <w:r>
        <w:rPr>
          <w:rFonts w:ascii="Traditional Arabic" w:eastAsia="MS Mincho" w:hAnsi="Traditional Arabic" w:hint="cs"/>
          <w:b/>
          <w:noProof w:val="0"/>
          <w:color w:val="000000"/>
          <w:sz w:val="36"/>
          <w:rtl/>
        </w:rPr>
        <w:t>"</w:t>
      </w:r>
      <w:r w:rsidRPr="00521DF1">
        <w:rPr>
          <w:rFonts w:ascii="Msh Quraan1" w:eastAsia="MS Mincho" w:hAnsi="Msh Quraan1"/>
          <w:b/>
          <w:noProof w:val="0"/>
          <w:color w:val="000000"/>
          <w:sz w:val="36"/>
          <w:vertAlign w:val="superscript"/>
          <w:rtl/>
          <w:lang w:bidi="ar-EG"/>
        </w:rPr>
        <w:t>(</w:t>
      </w:r>
      <w:r w:rsidRPr="00521DF1">
        <w:rPr>
          <w:rFonts w:ascii="Msh Quraan1" w:eastAsia="MS Mincho" w:hAnsi="Msh Quraan1"/>
          <w:b/>
          <w:noProof w:val="0"/>
          <w:color w:val="000000"/>
          <w:sz w:val="36"/>
          <w:vertAlign w:val="superscript"/>
          <w:rtl/>
          <w:lang w:bidi="ar-EG"/>
        </w:rPr>
        <w:footnoteReference w:id="1565"/>
      </w:r>
      <w:r w:rsidRPr="00521DF1">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08B9FC7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b/>
          <w:noProof w:val="0"/>
          <w:color w:val="000000"/>
          <w:sz w:val="36"/>
          <w:rtl/>
          <w:lang w:bidi="ar-EG"/>
        </w:rPr>
        <w:t>قال الشيخ </w:t>
      </w:r>
      <w:hyperlink r:id="rId41" w:tooltip="عبد الرزاق عفيفي" w:history="1">
        <w:r w:rsidRPr="00AF55A6">
          <w:rPr>
            <w:rFonts w:ascii="Traditional Arabic" w:eastAsia="MS Mincho" w:hAnsi="Traditional Arabic"/>
            <w:b/>
            <w:noProof w:val="0"/>
            <w:color w:val="000000"/>
            <w:sz w:val="36"/>
            <w:rtl/>
            <w:lang w:bidi="ar-EG"/>
          </w:rPr>
          <w:t>عبد الرزاق عفيفي</w:t>
        </w:r>
        <w:r w:rsidRPr="00AF55A6">
          <w:rPr>
            <w:rFonts w:ascii="Traditional Arabic" w:eastAsia="MS Mincho" w:hAnsi="Traditional Arabic"/>
            <w:b/>
            <w:noProof w:val="0"/>
            <w:color w:val="000000"/>
            <w:sz w:val="36"/>
            <w:lang w:bidi="ar-EG"/>
          </w:rPr>
          <w:fldChar w:fldCharType="begin"/>
        </w:r>
        <w:r w:rsidRPr="00AF55A6">
          <w:instrText xml:space="preserve"> XE "</w:instrText>
        </w:r>
        <w:r w:rsidRPr="00AF55A6">
          <w:rPr>
            <w:rFonts w:ascii="Traditional Arabic" w:eastAsia="MS Mincho" w:hAnsi="Traditional Arabic"/>
            <w:b/>
            <w:noProof w:val="0"/>
            <w:color w:val="000000"/>
            <w:sz w:val="36"/>
            <w:rtl/>
            <w:lang w:bidi="ar-EG"/>
          </w:rPr>
          <w:instrText>عبد الرزاق عفيفي</w:instrText>
        </w:r>
        <w:r w:rsidRPr="00AF55A6">
          <w:instrText xml:space="preserve">" </w:instrText>
        </w:r>
        <w:r w:rsidRPr="00AF55A6">
          <w:rPr>
            <w:rFonts w:ascii="Traditional Arabic" w:eastAsia="MS Mincho" w:hAnsi="Traditional Arabic"/>
            <w:b/>
            <w:noProof w:val="0"/>
            <w:color w:val="000000"/>
            <w:sz w:val="36"/>
            <w:lang w:bidi="ar-EG"/>
          </w:rPr>
          <w:fldChar w:fldCharType="end"/>
        </w:r>
      </w:hyperlink>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6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b/>
          <w:noProof w:val="0"/>
          <w:color w:val="000000"/>
          <w:sz w:val="36"/>
          <w:rtl/>
          <w:lang w:bidi="ar-EG"/>
        </w:rPr>
        <w:t xml:space="preserve"> عن الولاء والبراء: "إنهما مظهران من مظاهر </w:t>
      </w:r>
      <w:r w:rsidRPr="00AF55A6">
        <w:rPr>
          <w:rFonts w:ascii="Traditional Arabic" w:eastAsia="MS Mincho" w:hAnsi="Traditional Arabic"/>
          <w:b/>
          <w:noProof w:val="0"/>
          <w:color w:val="000000"/>
          <w:sz w:val="36"/>
          <w:rtl/>
          <w:lang w:bidi="ar-EG"/>
        </w:rPr>
        <w:lastRenderedPageBreak/>
        <w:t>إخلاص المحبة لله، ثم لأنبيائه وللمؤمنين. والبراءة: مظهر من مظاهر كراهية الباطل وأهله، وهذا أصل من أصول الإيمان"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6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2163F8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فعقيدة </w:t>
      </w:r>
      <w:r w:rsidRPr="00AF55A6">
        <w:rPr>
          <w:rFonts w:ascii="Traditional Arabic" w:eastAsia="MS Mincho" w:hAnsi="Traditional Arabic" w:hint="cs"/>
          <w:b/>
          <w:noProof w:val="0"/>
          <w:color w:val="000000"/>
          <w:sz w:val="36"/>
          <w:rtl/>
          <w:lang w:bidi="ar-EG"/>
        </w:rPr>
        <w:t>الولاء والبراء في الإسلام مرتبط</w:t>
      </w:r>
      <w:r>
        <w:rPr>
          <w:rFonts w:ascii="Traditional Arabic" w:eastAsia="MS Mincho" w:hAnsi="Traditional Arabic" w:hint="cs"/>
          <w:b/>
          <w:noProof w:val="0"/>
          <w:color w:val="000000"/>
          <w:sz w:val="36"/>
          <w:rtl/>
          <w:lang w:bidi="ar-EG"/>
        </w:rPr>
        <w:t>ة</w:t>
      </w:r>
      <w:r w:rsidRPr="00AF55A6">
        <w:rPr>
          <w:rFonts w:ascii="Traditional Arabic" w:eastAsia="MS Mincho" w:hAnsi="Traditional Arabic" w:hint="cs"/>
          <w:b/>
          <w:noProof w:val="0"/>
          <w:color w:val="000000"/>
          <w:sz w:val="36"/>
          <w:rtl/>
          <w:lang w:bidi="ar-EG"/>
        </w:rPr>
        <w:t xml:space="preserve"> بوجود الإسلام نفسه، فما دام في الأرض مسلم موحد، وفي الأرض كافر أو مشرك فلابد من أن يكون هناك ولاء وبراء، لا من قبل المسلم وحده، بل من قبل مخالفه أيضاً.</w:t>
      </w:r>
    </w:p>
    <w:p w14:paraId="0A90455D"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heme="minorHAnsi" w:eastAsia="MS Mincho" w:hAnsiTheme="minorHAnsi" w:hint="cs"/>
          <w:bCs/>
          <w:noProof w:val="0"/>
          <w:color w:val="000000"/>
          <w:sz w:val="36"/>
          <w:rtl/>
          <w:lang w:bidi="ar-EG"/>
        </w:rPr>
        <w:t>تاسعا</w:t>
      </w:r>
      <w:r w:rsidRPr="000B591A">
        <w:rPr>
          <w:rFonts w:asciiTheme="minorHAnsi" w:eastAsia="MS Mincho" w:hAnsiTheme="minorHAnsi" w:hint="cs"/>
          <w:bCs/>
          <w:noProof w:val="0"/>
          <w:color w:val="000000"/>
          <w:sz w:val="36"/>
          <w:rtl/>
          <w:lang w:bidi="ar-EG"/>
        </w:rPr>
        <w:t>:</w:t>
      </w:r>
      <w:r>
        <w:rPr>
          <w:rFonts w:asciiTheme="minorHAnsi" w:eastAsia="MS Mincho" w:hAnsiTheme="minorHAnsi" w:hint="cs"/>
          <w:b/>
          <w:noProof w:val="0"/>
          <w:color w:val="000000"/>
          <w:sz w:val="36"/>
          <w:rtl/>
          <w:lang w:bidi="ar-EG"/>
        </w:rPr>
        <w:t xml:space="preserve"> </w:t>
      </w:r>
      <w:r w:rsidRPr="004C212E">
        <w:rPr>
          <w:rFonts w:ascii="Traditional Arabic" w:eastAsia="MS Mincho" w:hAnsi="Traditional Arabic" w:hint="cs"/>
          <w:b/>
          <w:noProof w:val="0"/>
          <w:color w:val="000000"/>
          <w:sz w:val="36"/>
          <w:rtl/>
          <w:lang w:bidi="ar-EG"/>
        </w:rPr>
        <w:t xml:space="preserve">قول </w:t>
      </w:r>
      <w:r w:rsidRPr="004C212E">
        <w:rPr>
          <w:rFonts w:ascii="Simplified Arabic" w:hAnsi="Simplified Arabic" w:hint="cs"/>
          <w:b/>
          <w:sz w:val="29"/>
          <w:rtl/>
        </w:rPr>
        <w:t>عبدالله العتيق</w:t>
      </w:r>
      <w:r>
        <w:rPr>
          <w:rFonts w:ascii="Simplified Arabic" w:hAnsi="Simplified Arabic" w:hint="cs"/>
          <w:b/>
          <w:sz w:val="29"/>
          <w:rtl/>
        </w:rPr>
        <w:t xml:space="preserve"> في النتيجة الحتمية للأثر الأول وهو التكفير "</w:t>
      </w:r>
      <w:r w:rsidRPr="00AF55A6">
        <w:rPr>
          <w:rFonts w:ascii="Traditional Arabic" w:eastAsia="MS Mincho" w:hAnsi="Traditional Arabic" w:hint="cs"/>
          <w:b/>
          <w:noProof w:val="0"/>
          <w:color w:val="000000"/>
          <w:sz w:val="36"/>
          <w:rtl/>
          <w:lang w:bidi="ar-EG"/>
        </w:rPr>
        <w:t xml:space="preserve"> فإذا نزل حكم التكفير على أحد كان لازم أن يُعاد</w:t>
      </w:r>
      <w:r>
        <w:rPr>
          <w:rFonts w:ascii="Traditional Arabic" w:eastAsia="MS Mincho" w:hAnsi="Traditional Arabic" w:hint="cs"/>
          <w:b/>
          <w:noProof w:val="0"/>
          <w:color w:val="000000"/>
          <w:sz w:val="36"/>
          <w:rtl/>
          <w:lang w:bidi="ar-EG"/>
        </w:rPr>
        <w:t>ه</w:t>
      </w:r>
      <w:r w:rsidRPr="00AF55A6">
        <w:rPr>
          <w:rFonts w:ascii="Traditional Arabic" w:eastAsia="MS Mincho" w:hAnsi="Traditional Arabic" w:hint="cs"/>
          <w:b/>
          <w:noProof w:val="0"/>
          <w:color w:val="000000"/>
          <w:sz w:val="36"/>
          <w:rtl/>
          <w:lang w:bidi="ar-EG"/>
        </w:rPr>
        <w:t>، لمبدأ الولاء والبراء</w:t>
      </w:r>
      <w:r>
        <w:rPr>
          <w:rFonts w:ascii="Msh Quraan1" w:eastAsia="MS Mincho" w:hAnsi="Msh Quraan1" w:hint="cs"/>
          <w:b/>
          <w:noProof w:val="0"/>
          <w:color w:val="000000"/>
          <w:sz w:val="36"/>
          <w:rtl/>
          <w:lang w:bidi="ar-EG"/>
        </w:rPr>
        <w:t>".</w:t>
      </w:r>
    </w:p>
    <w:p w14:paraId="5BC1A50D"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هذا كلام صحيح، وهو مقتضى عقيدة الولاء والبراء؛ فإن من حكم بكفره بالشروط والضوابط الشرعية فلا بد من معادته.</w:t>
      </w:r>
    </w:p>
    <w:p w14:paraId="2EE5BA44"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عاشرا</w:t>
      </w:r>
      <w:r w:rsidRPr="00C721A5">
        <w:rPr>
          <w:rFonts w:ascii="Msh Quraan1" w:eastAsia="MS Mincho" w:hAnsi="Msh Quraan1" w:hint="cs"/>
          <w:bCs/>
          <w:noProof w:val="0"/>
          <w:color w:val="000000"/>
          <w:sz w:val="36"/>
          <w:rtl/>
          <w:lang w:bidi="ar-EG"/>
        </w:rPr>
        <w:t>:</w:t>
      </w:r>
      <w:r>
        <w:rPr>
          <w:rFonts w:ascii="Msh Quraan1" w:eastAsia="MS Mincho" w:hAnsi="Msh Quraan1" w:hint="cs"/>
          <w:b/>
          <w:noProof w:val="0"/>
          <w:color w:val="000000"/>
          <w:sz w:val="36"/>
          <w:rtl/>
          <w:lang w:bidi="ar-EG"/>
        </w:rPr>
        <w:t xml:space="preserve"> قوله: "</w:t>
      </w:r>
      <w:r w:rsidRPr="00AF55A6">
        <w:rPr>
          <w:rFonts w:ascii="Msh Quraan1" w:eastAsia="MS Mincho" w:hAnsi="Msh Quraan1" w:hint="cs"/>
          <w:b/>
          <w:noProof w:val="0"/>
          <w:color w:val="000000"/>
          <w:sz w:val="36"/>
          <w:rtl/>
          <w:lang w:bidi="ar-EG"/>
        </w:rPr>
        <w:t xml:space="preserve"> لأن من نواقض الدين، عند من أدخل ما ليس من العقيدة فيها، أن موالاة من ليس مسلماً يعتبر كفراً</w:t>
      </w:r>
      <w:r>
        <w:rPr>
          <w:rFonts w:ascii="Msh Quraan1" w:eastAsia="MS Mincho" w:hAnsi="Msh Quraan1" w:hint="cs"/>
          <w:b/>
          <w:noProof w:val="0"/>
          <w:color w:val="000000"/>
          <w:sz w:val="36"/>
          <w:rtl/>
          <w:lang w:bidi="ar-EG"/>
        </w:rPr>
        <w:t>".</w:t>
      </w:r>
    </w:p>
    <w:p w14:paraId="3E2794A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Msh Quraan1" w:eastAsia="MS Mincho" w:hAnsi="Msh Quraan1" w:hint="cs"/>
          <w:b/>
          <w:noProof w:val="0"/>
          <w:color w:val="000000"/>
          <w:sz w:val="36"/>
          <w:rtl/>
          <w:lang w:bidi="ar-EG"/>
        </w:rPr>
        <w:t xml:space="preserve">فهذه عبارة مجملة؛ فإن الموالاة شعب متفاوتة، فقد تكون كفرا، وقد تكون من كبائر الذنوب، كما مر في الدعوى الأولى من هذا الفصل، </w:t>
      </w:r>
      <w:r w:rsidRPr="005024CF">
        <w:rPr>
          <w:rFonts w:ascii="Traditional Arabic" w:eastAsia="MS Mincho" w:hAnsi="Traditional Arabic"/>
          <w:b/>
          <w:noProof w:val="0"/>
          <w:color w:val="000000"/>
          <w:sz w:val="36"/>
          <w:rtl/>
          <w:lang w:bidi="ar-EG"/>
        </w:rPr>
        <w:t xml:space="preserve">والإمام محمد بن عبدالوهاب </w:t>
      </w:r>
      <w:r w:rsidRPr="00472D1E">
        <w:rPr>
          <w:rFonts w:ascii="KFGQPC Arabic Symbols 01" w:eastAsia="MS Mincho" w:hAnsi="KFGQPC Arabic Symbols 01" w:cs="KFGQPC Arabic Symbols 01" w:hint="cs"/>
          <w:szCs w:val="28"/>
          <w:lang w:bidi="ar-EG"/>
        </w:rPr>
        <w:t></w:t>
      </w:r>
      <w:r w:rsidRPr="005024CF">
        <w:rPr>
          <w:rFonts w:ascii="Traditional Arabic" w:eastAsia="MS Mincho" w:hAnsi="Traditional Arabic"/>
          <w:b/>
          <w:noProof w:val="0"/>
          <w:color w:val="000000"/>
          <w:sz w:val="36"/>
          <w:rtl/>
          <w:lang w:bidi="ar-EG"/>
        </w:rPr>
        <w:t xml:space="preserve">  ذكر </w:t>
      </w:r>
      <w:r>
        <w:rPr>
          <w:rFonts w:ascii="Traditional Arabic" w:eastAsia="MS Mincho" w:hAnsi="Traditional Arabic" w:hint="cs"/>
          <w:b/>
          <w:noProof w:val="0"/>
          <w:color w:val="000000"/>
          <w:sz w:val="36"/>
          <w:rtl/>
          <w:lang w:bidi="ar-EG"/>
        </w:rPr>
        <w:t xml:space="preserve">في نواقض الإسلام العشرة </w:t>
      </w:r>
      <w:r w:rsidRPr="005024CF">
        <w:rPr>
          <w:rFonts w:ascii="Traditional Arabic" w:eastAsia="MS Mincho" w:hAnsi="Traditional Arabic"/>
          <w:b/>
          <w:noProof w:val="0"/>
          <w:color w:val="000000"/>
          <w:sz w:val="36"/>
          <w:rtl/>
          <w:lang w:bidi="ar-EG"/>
        </w:rPr>
        <w:t>نوعاً واحداً من أنواع موالاة الكفار وهو مظاهرتهم ومناصرتهم، وإلا فالموالاة للمشركين تشمل عدة معان</w:t>
      </w:r>
      <w:r>
        <w:rPr>
          <w:rFonts w:ascii="Traditional Arabic" w:eastAsia="MS Mincho" w:hAnsi="Traditional Arabic" w:hint="cs"/>
          <w:b/>
          <w:noProof w:val="0"/>
          <w:color w:val="000000"/>
          <w:sz w:val="36"/>
          <w:rtl/>
          <w:lang w:bidi="ar-EG"/>
        </w:rPr>
        <w:t>، ي</w:t>
      </w:r>
      <w:r w:rsidRPr="00AF55A6">
        <w:rPr>
          <w:rFonts w:ascii="Traditional Arabic" w:eastAsia="MS Mincho" w:hAnsi="Traditional Arabic" w:hint="cs"/>
          <w:b/>
          <w:noProof w:val="0"/>
          <w:color w:val="000000"/>
          <w:sz w:val="36"/>
          <w:rtl/>
          <w:lang w:bidi="ar-EG"/>
        </w:rPr>
        <w:t xml:space="preserve">قول الشيخ عبداللطيف بن عبدالرحمن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"ولفظ الظلم، والمعصية، والفسوق، والفجور، والموالاة، والمعاداة، والركون، والشرك، ونحو ذلك من الألفاظ الواردة في الكتاب والسنة قد يراد بها مسماها المطلق وحقيقتها المطلقة، وقد يراد بها مطلق الحقيقة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6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6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0F7F7FC0"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b/>
          <w:noProof w:val="0"/>
          <w:color w:val="000000"/>
          <w:sz w:val="36"/>
          <w:rtl/>
          <w:lang w:bidi="ar-EG"/>
        </w:rPr>
      </w:pPr>
      <w:r w:rsidRPr="00AF55A6">
        <w:rPr>
          <w:rFonts w:ascii="Traditional Arabic" w:eastAsia="MS Mincho" w:hAnsi="Traditional Arabic" w:hint="cs"/>
          <w:noProof w:val="0"/>
          <w:sz w:val="36"/>
          <w:rtl/>
          <w:lang w:bidi="ar-EG"/>
        </w:rPr>
        <w:lastRenderedPageBreak/>
        <w:t>ويقول أيضاً: "مسمى الموالاة يقع على شعب متفاوتة منها، ما يوجب الردة وذهاب الإسلام بالكلية، ومنها ما هو دون ذلك من الكبائر والمحرمات"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954A67E" w14:textId="77777777" w:rsidR="006A46BA" w:rsidRPr="00AF55A6" w:rsidRDefault="006A46BA" w:rsidP="006A46BA">
      <w:pPr>
        <w:widowControl w:val="0"/>
        <w:spacing w:after="60"/>
        <w:jc w:val="center"/>
        <w:rPr>
          <w:rFonts w:ascii="louts shamy" w:hAnsi="louts shamy" w:cs="louts shamy"/>
          <w:sz w:val="40"/>
          <w:szCs w:val="40"/>
          <w:rtl/>
        </w:rPr>
      </w:pPr>
    </w:p>
    <w:p w14:paraId="2F83FD07" w14:textId="77777777" w:rsidR="006A46BA" w:rsidRDefault="006A46BA" w:rsidP="006A46BA">
      <w:pPr>
        <w:bidi w:val="0"/>
        <w:jc w:val="left"/>
        <w:rPr>
          <w:b/>
          <w:bCs/>
          <w:sz w:val="36"/>
          <w:szCs w:val="40"/>
          <w:lang w:bidi="ar-EG"/>
        </w:rPr>
      </w:pPr>
      <w:bookmarkStart w:id="193" w:name="_Toc480048576"/>
      <w:r>
        <w:rPr>
          <w:b/>
          <w:bCs/>
          <w:sz w:val="36"/>
          <w:szCs w:val="40"/>
          <w:rtl/>
          <w:lang w:bidi="ar-EG"/>
        </w:rPr>
        <w:br w:type="page"/>
      </w:r>
    </w:p>
    <w:p w14:paraId="758EB36E"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الرابع</w:t>
      </w:r>
      <w:bookmarkEnd w:id="193"/>
      <w:r>
        <w:rPr>
          <w:rFonts w:hint="cs"/>
          <w:b/>
          <w:bCs/>
          <w:sz w:val="36"/>
          <w:szCs w:val="40"/>
          <w:rtl/>
          <w:lang w:bidi="ar-EG"/>
        </w:rPr>
        <w:t xml:space="preserve">: </w:t>
      </w:r>
      <w:bookmarkStart w:id="194" w:name="_Toc480048577"/>
      <w:r>
        <w:rPr>
          <w:rFonts w:hint="cs"/>
          <w:b/>
          <w:bCs/>
          <w:sz w:val="36"/>
          <w:szCs w:val="40"/>
          <w:rtl/>
          <w:lang w:bidi="ar-EG"/>
        </w:rPr>
        <w:t xml:space="preserve">دعوى </w:t>
      </w:r>
      <w:r w:rsidRPr="00AF55A6">
        <w:rPr>
          <w:rFonts w:hint="cs"/>
          <w:b/>
          <w:bCs/>
          <w:sz w:val="36"/>
          <w:szCs w:val="40"/>
          <w:rtl/>
          <w:lang w:bidi="ar-EG"/>
        </w:rPr>
        <w:t>التشدد في الولاء والبراء مع المخالفين</w:t>
      </w:r>
      <w:bookmarkEnd w:id="194"/>
    </w:p>
    <w:p w14:paraId="7E868482"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22"/>
          <w:szCs w:val="22"/>
          <w:rtl/>
        </w:rPr>
      </w:pPr>
    </w:p>
    <w:p w14:paraId="099671AE" w14:textId="77777777" w:rsidR="006A46BA" w:rsidRPr="00AF55A6" w:rsidRDefault="006A46BA" w:rsidP="006A46BA">
      <w:pPr>
        <w:rPr>
          <w:rFonts w:ascii="Traditional Arabic" w:eastAsia="MS Mincho" w:hAnsi="Traditional Arabic"/>
          <w:b/>
          <w:noProof w:val="0"/>
          <w:color w:val="000000"/>
          <w:sz w:val="36"/>
          <w:rtl/>
          <w:lang w:bidi="ar-EG"/>
        </w:rPr>
      </w:pPr>
      <w:r w:rsidRPr="00A04587">
        <w:rPr>
          <w:rFonts w:ascii="Msh Quraan1" w:eastAsia="MS Mincho" w:hAnsi="Msh Quraan1" w:hint="cs"/>
          <w:b/>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Pr>
          <w:rFonts w:ascii="Traditional Arabic" w:eastAsia="MS Mincho" w:hAnsi="Traditional Arabic" w:hint="cs"/>
          <w:b/>
          <w:noProof w:val="0"/>
          <w:color w:val="000000"/>
          <w:sz w:val="36"/>
          <w:rtl/>
          <w:lang w:bidi="ar-EG"/>
        </w:rPr>
        <w:t>دعوى</w:t>
      </w:r>
      <w:r w:rsidRPr="00075A5F">
        <w:rPr>
          <w:rtl/>
        </w:rPr>
        <w:t xml:space="preserve"> </w:t>
      </w:r>
      <w:r w:rsidRPr="00075A5F">
        <w:rPr>
          <w:rFonts w:ascii="Traditional Arabic" w:eastAsia="MS Mincho" w:hAnsi="Traditional Arabic"/>
          <w:b/>
          <w:noProof w:val="0"/>
          <w:color w:val="000000"/>
          <w:sz w:val="36"/>
          <w:rtl/>
          <w:lang w:bidi="ar-EG"/>
        </w:rPr>
        <w:t xml:space="preserve">التشدد في الولاء والبراء مع </w:t>
      </w:r>
      <w:r w:rsidRPr="00AF55A6">
        <w:rPr>
          <w:rFonts w:ascii="Traditional Arabic" w:eastAsia="MS Mincho" w:hAnsi="Traditional Arabic" w:hint="cs"/>
          <w:b/>
          <w:noProof w:val="0"/>
          <w:color w:val="000000"/>
          <w:sz w:val="36"/>
          <w:rtl/>
          <w:lang w:bidi="ar-EG"/>
        </w:rPr>
        <w:t xml:space="preserve">أهل البدع والمخالفين لها في الرأي، </w:t>
      </w:r>
      <w:r>
        <w:rPr>
          <w:rFonts w:ascii="Traditional Arabic" w:eastAsia="MS Mincho" w:hAnsi="Traditional Arabic" w:hint="cs"/>
          <w:b/>
          <w:noProof w:val="0"/>
          <w:color w:val="000000"/>
          <w:sz w:val="36"/>
          <w:rtl/>
          <w:lang w:bidi="ar-EG"/>
        </w:rPr>
        <w:t xml:space="preserve">وأن دعوة الإمام دعوة </w:t>
      </w:r>
      <w:r w:rsidRPr="00AF55A6">
        <w:rPr>
          <w:rFonts w:ascii="Traditional Arabic" w:eastAsia="MS Mincho" w:hAnsi="Traditional Arabic" w:hint="cs"/>
          <w:b/>
          <w:noProof w:val="0"/>
          <w:color w:val="000000"/>
          <w:sz w:val="36"/>
          <w:rtl/>
          <w:lang w:bidi="ar-EG"/>
        </w:rPr>
        <w:t>إقصائية، وأحادية الرأي، وتسفه الآخر المختلف معها.</w:t>
      </w:r>
    </w:p>
    <w:p w14:paraId="6B93DCD3" w14:textId="77777777" w:rsidR="006A46BA" w:rsidRPr="00AF55A6" w:rsidRDefault="006A46BA" w:rsidP="006A46BA">
      <w:pPr>
        <w:widowControl w:val="0"/>
        <w:shd w:val="clear" w:color="auto" w:fill="FFFFFF" w:themeFill="background1"/>
        <w:spacing w:before="240"/>
        <w:ind w:firstLine="567"/>
        <w:rPr>
          <w:rFonts w:ascii="Traditional Arabic" w:eastAsia="MS Mincho" w:hAnsi="Traditional Arabic"/>
          <w:b/>
          <w:noProof w:val="0"/>
          <w:color w:val="000000"/>
          <w:sz w:val="36"/>
          <w:rtl/>
          <w:lang w:bidi="ar-EG"/>
        </w:rPr>
      </w:pPr>
      <w:r w:rsidRPr="00AA0ED7">
        <w:rPr>
          <w:rFonts w:ascii="Traditional Arabic" w:eastAsia="MS Mincho" w:hAnsi="Traditional Arabic" w:hint="cs"/>
          <w:b/>
          <w:noProof w:val="0"/>
          <w:color w:val="000000"/>
          <w:sz w:val="36"/>
          <w:rtl/>
          <w:lang w:bidi="ar-EG"/>
        </w:rPr>
        <w:t>يقول محمد المحمود: "السلفية</w:t>
      </w:r>
      <w:r w:rsidRPr="00AF55A6">
        <w:rPr>
          <w:rFonts w:ascii="Traditional Arabic" w:eastAsia="MS Mincho" w:hAnsi="Traditional Arabic" w:hint="cs"/>
          <w:b/>
          <w:noProof w:val="0"/>
          <w:color w:val="000000"/>
          <w:sz w:val="36"/>
          <w:rtl/>
          <w:lang w:bidi="ar-EG"/>
        </w:rPr>
        <w:t xml:space="preserve"> التقليدية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بطبعها- أحادية الرأي، تسفه الآخر المختلف، وتبدعه وتضلله و-أحياناً- تكفره. فهي تقوم على تصور امتلاك الحقيقة المطلقة، وأنها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وحدها- الفرقة الناجية من بين ثلاث وسبعين فرقة هالكة. أي أنها في الأصل مشروع تمايز وتفاصل عن الآخرين، عن كل الآخرين. وبهذا، فهي مهما أظهرت من مرونة، ومهما أبدت من تسامح، فهي تنطوي على جذر إرهابي، جذر إقصائي، ينفي الآخر عن دائرة الحق والخير والصلاح. فأنساق</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ها الكامنة أنساق</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حادة، ولديها القابلية الفائقة لصناعة الإرهاب، أو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على الأقل- القابلية لتدعيم سيكولوجيته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أي نفسيته- </w:t>
      </w:r>
      <w:r w:rsidRPr="00AF55A6">
        <w:rPr>
          <w:rFonts w:ascii="Traditional Arabic" w:eastAsia="MS Mincho" w:hAnsi="Traditional Arabic" w:hint="cs"/>
          <w:b/>
          <w:noProof w:val="0"/>
          <w:color w:val="000000"/>
          <w:sz w:val="36"/>
          <w:rtl/>
          <w:lang w:bidi="ar-EG"/>
        </w:rPr>
        <w:t>بالمواقف المبدئية للمنغمسين في مستنقعاتها.</w:t>
      </w:r>
    </w:p>
    <w:p w14:paraId="228B88D5"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يمكن استنطاق هذه الأنساق الإقصائية الكامنة من مجمل خطاباتها، إذ دائماً ما نجدها يسيطر عليها 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واحد، 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م ينتظمها جميعاً، إنه و</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ه</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م التطابق الكامل مع الحق الكامل. ولا شك أن هذا هو الوهم الذي بموجبه تمارس السلفية نفي الآخر، وعلى وجه الخصوص، نفي الآخر المختلف من داخل المنظومة الإسلامية ذاتها. إن السلفية لا تعد هذا المسلم الآخر مسلماً، أو هي تعده مسلماً ناقص الإسلام. إنه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في تصورها- مسلم غير جدير بالولاء الديني، بل هو جديرب بالعداء والكراهية، وفي معاييرها، تلك المعايير المجترحة في ظل أدبيات الإقصاء الرائجة في خطابها: التفسيق والتبديع والتضليل والتكفير. إنها المعايير التمايزية الاحترابية الأحادية الرؤية، التي استهلكت معظم نشاطاتها، وأهدرت أفضل طاقاتها</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E0D28B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5307E9">
        <w:rPr>
          <w:rFonts w:ascii="Traditional Arabic" w:eastAsia="MS Mincho" w:hAnsi="Traditional Arabic" w:hint="cs"/>
          <w:b/>
          <w:noProof w:val="0"/>
          <w:color w:val="000000"/>
          <w:sz w:val="36"/>
          <w:rtl/>
          <w:lang w:bidi="ar-EG"/>
        </w:rPr>
        <w:lastRenderedPageBreak/>
        <w:t>ويقول أبو هشام الشريف في تعدد الركائز الت</w:t>
      </w:r>
      <w:r>
        <w:rPr>
          <w:rFonts w:ascii="Traditional Arabic" w:eastAsia="MS Mincho" w:hAnsi="Traditional Arabic" w:hint="cs"/>
          <w:b/>
          <w:noProof w:val="0"/>
          <w:color w:val="000000"/>
          <w:sz w:val="36"/>
          <w:rtl/>
          <w:lang w:bidi="ar-EG"/>
        </w:rPr>
        <w:t>ي</w:t>
      </w:r>
      <w:r w:rsidRPr="005307E9">
        <w:rPr>
          <w:rFonts w:ascii="Traditional Arabic" w:eastAsia="MS Mincho" w:hAnsi="Traditional Arabic" w:hint="cs"/>
          <w:b/>
          <w:noProof w:val="0"/>
          <w:color w:val="000000"/>
          <w:sz w:val="36"/>
          <w:rtl/>
          <w:lang w:bidi="ar-EG"/>
        </w:rPr>
        <w:t xml:space="preserve"> تعتمد عليها الوهابية: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"الركيزة الرابعة: عدم التهاون مع المخالفين في الرأي:</w:t>
      </w:r>
    </w:p>
    <w:p w14:paraId="39E016C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فلا يجوز لمدرسة محمد بن عبدالوهاب أن تتعايش مع الغير، فالمخالفون لهم مشركون وكفار وضالون ومضلون.</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64D6946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وهذا من عجائب أفكارهم ومخالفتهم لسلف أمة الإسلام، بل ومخالفتهم للنبي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فالرسول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كان يقر المسلمين فيما اختلفوا فيه من آراء فقهية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708118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وحين تفرق الصحابة </w:t>
      </w:r>
      <w:r w:rsidRPr="00AF55A6">
        <w:rPr>
          <w:rFonts w:ascii="KFGQPC Arabic Symbols 01" w:eastAsia="MS Mincho" w:hAnsi="KFGQPC Arabic Symbols 01" w:cs="KFGQPC Arabic Symbols 01" w:hint="cs"/>
          <w:noProof w:val="0"/>
          <w:color w:val="000000"/>
          <w:szCs w:val="28"/>
          <w:lang w:bidi="ar-EG"/>
        </w:rPr>
        <w:t></w:t>
      </w:r>
      <w:r w:rsidRPr="00AF55A6">
        <w:rPr>
          <w:rFonts w:ascii="Msh Quraan1" w:eastAsia="MS Mincho" w:hAnsi="Msh Quraan1" w:hint="cs"/>
          <w:b/>
          <w:noProof w:val="0"/>
          <w:color w:val="000000"/>
          <w:sz w:val="36"/>
          <w:rtl/>
          <w:lang w:bidi="ar-EG"/>
        </w:rPr>
        <w:t xml:space="preserve"> في البلاد الإسلامية كان كل منهم أستاذاً في بلد من البلاد، وله مدرسته الخاصة به: فابن مسعود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نواة مدرسة الرأي التي أنجبت أبا حنيفة، وابن عمر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نواة مدرسة الحديث التي أنجبت مالك بن أنس وأحمد بن حنبل.</w:t>
      </w:r>
    </w:p>
    <w:p w14:paraId="2B95474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ونجد آراء الصحابة المختلفة وآراء التابعين المختلفة في كثير من الأمور الدينية بل والعقيدة.</w:t>
      </w:r>
    </w:p>
    <w:p w14:paraId="18DC437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بينما نرى مدرسة محمد بن عبدالوهاب ترى خلاف هذا، ولنضرب لذلك بعض الأمثلة:</w:t>
      </w:r>
    </w:p>
    <w:p w14:paraId="5514E97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يقول الأستاذ المحدث الشهير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محمد بن إسماعيل الأمير الصنعاني في كتابه "تطهير الاعتقاد عن أدران الإلحاد":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إن من اعتقد في شجر أو حجر أو قبر أو ملك أو جني أو حي أو ميت أنه ينفع أو يضر أو أنه يقرب إلى الله أو يشفع عنده في حاجة من حوائج الدنيا بمجرد التشفع به والتوسل إلى الرب تعالى فإنه قد أشرك مع الله غيره واعتقد ما لا يحل اعتقاده كما اعتقد المشركون في الأوثان، فضلاً عمن يطلب ما لا يُطلب إلا من الله تعالى من الحاجات من عافية مريض أو قدوم غائب أو نيل مطلب من المطالب، فإن هذا هو الشرك بعينه الذي كان عليه عُباد الأصنام</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p>
    <w:p w14:paraId="1E4CA39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lastRenderedPageBreak/>
        <w:t>هكذا أطلق الأستاذ الشهير العنان لأي واحد أن يتهم كل المسلمين بالشرك والكفر!</w:t>
      </w:r>
    </w:p>
    <w:p w14:paraId="7D2D98C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ويقول: وكذلك تسمية القبر "مشهداً" ومن يعتقدون فيه ولياً لا يخرجه عن اسم الصنم أو الوثن، إذ هم معاملون لها معاملة المشركين للأصنام.</w:t>
      </w:r>
    </w:p>
    <w:p w14:paraId="594ABC7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فأهل العراق والهند يدعون عبدالقادر الجيلاني، وأهل مصر يقولو</w:t>
      </w:r>
      <w:r>
        <w:rPr>
          <w:rFonts w:ascii="Msh Quraan1" w:eastAsia="MS Mincho" w:hAnsi="Msh Quraan1" w:hint="cs"/>
          <w:b/>
          <w:noProof w:val="0"/>
          <w:color w:val="000000"/>
          <w:sz w:val="36"/>
          <w:rtl/>
          <w:lang w:bidi="ar-EG"/>
        </w:rPr>
        <w:t>ا</w:t>
      </w:r>
      <w:r w:rsidRPr="00AF55A6">
        <w:rPr>
          <w:rFonts w:ascii="Msh Quraan1" w:eastAsia="MS Mincho" w:hAnsi="Msh Quraan1" w:hint="cs"/>
          <w:b/>
          <w:noProof w:val="0"/>
          <w:color w:val="000000"/>
          <w:sz w:val="36"/>
          <w:rtl/>
          <w:lang w:bidi="ar-EG"/>
        </w:rPr>
        <w:t>: يا رفاعي.. يا بدوي.. وهو بعينه فعل المشركين في الأصنام.</w:t>
      </w:r>
    </w:p>
    <w:p w14:paraId="232E229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ثم يقول: وهؤلاء المشركون يجب دعاؤهم إلى التوحيد والإبانة أنهم مشركون، فمن رجع وأقر حُقن عليه دمه وماله وذراريه، ومن أصر فقد أباح الله منه ما أباح لرسوله من المشركين.</w:t>
      </w:r>
    </w:p>
    <w:p w14:paraId="3BF1B52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هكذا نرى كيف يرون مخالفيهم!</w:t>
      </w:r>
    </w:p>
    <w:p w14:paraId="42BF58C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ويقول الشيخ عبدالعزيز بن باز: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اقرأ كتاب الشعراني والإبريز للدباغ وكتب التيجانية وغيرها من كتب أولئك الضالين المضلين تجد الشرك الذي ما كان يخطر على بال أبي جهل وإخوانه، لأنهم لم يكونوا بوقاحة هؤلاء وفجورهم</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ولا أجد تعليقاً على هذه السفالة.</w:t>
      </w:r>
    </w:p>
    <w:p w14:paraId="41BDD2A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color w:val="000000"/>
          <w:sz w:val="36"/>
          <w:rtl/>
          <w:lang w:bidi="ar-EG"/>
        </w:rPr>
        <w:t xml:space="preserve">ويقول الشيخ عبدالعزيز بن باز: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وهي التي يسميها الناس اليوم "المولد والذكريات" التي ملأت البلاد باسم الأولياء، وهي نوع من العبادة لهم وتعظيمهم، ولذلك لا يذكر الناس ويعرفون إلا من أقيمت له هذه الذكريات ولو كان أجهل خلق الله وأفسقهم، وقد امتلأت البلاد الإسلامية بهذه الذكريات وعمت بها المصيبة، وعادت بها الجاهلية إلى بلاد الإسلام، ولم ينج منها إلا نجد والحجاز </w:t>
      </w:r>
      <w:r w:rsidR="00AC39E2">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فيما نعلم- بفضل الله ثم بفضل آل سعود الذين قاموا بحماية دعوة الشيخ </w:t>
      </w:r>
      <w:r w:rsidRPr="00AF55A6">
        <w:rPr>
          <w:rFonts w:ascii="Traditional Arabic" w:eastAsia="MS Mincho" w:hAnsi="Traditional Arabic" w:hint="cs"/>
          <w:b/>
          <w:noProof w:val="0"/>
          <w:color w:val="000000"/>
          <w:sz w:val="36"/>
          <w:rtl/>
          <w:lang w:bidi="ar-EG"/>
        </w:rPr>
        <w:t>محمد بن عبدالوهاب</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2A478DB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يقول: وقد أحدث هؤلاء المشركون أعياداً عند القبور التي تعبد من دون الله ويسمونها "عيداً": كمولد البدوي بمصر وغيره، بل هم أعظم، لما وجد فيها من الشرك والمعاصي العظيمة.</w:t>
      </w:r>
    </w:p>
    <w:p w14:paraId="161463A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ويقول الشيخ عبدالعزيز بن باز في تعريف السيد البدوي</w:t>
      </w:r>
      <w:r w:rsidRPr="00AF55A6">
        <w:rPr>
          <w:rFonts w:ascii="Msh Quraan1" w:eastAsia="MS Mincho" w:hAnsi="Msh Quraan1" w:hint="cs"/>
          <w:b/>
          <w:noProof w:val="0"/>
          <w:color w:val="000000"/>
          <w:sz w:val="36"/>
          <w:rtl/>
          <w:lang w:bidi="ar-EG"/>
        </w:rPr>
        <w:t xml:space="preserve">: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أحمد البدوي بطنطا، لا يعرف له تاريخ صحيح، واضطربت الأقوال فيه، والمشهور أنه كان جاسوساً لدولة الملثمين</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Msh Quraan1" w:eastAsia="MS Mincho" w:hAnsi="Msh Quraan1" w:hint="cs"/>
          <w:b/>
          <w:noProof w:val="0"/>
          <w:color w:val="000000"/>
          <w:sz w:val="36"/>
          <w:rtl/>
          <w:lang w:bidi="ar-EG"/>
        </w:rPr>
        <w:instrText>لدولة الملثمين</w:instrText>
      </w:r>
      <w:r w:rsidRPr="00AF55A6">
        <w:rPr>
          <w:rFonts w:ascii="Msh Quraan1" w:eastAsia="MS Mincho" w:hAnsi="Msh Quraan1" w:hint="cs"/>
          <w:b/>
          <w:noProof w:val="0"/>
          <w:color w:val="000000"/>
          <w:sz w:val="36"/>
          <w:rtl/>
        </w:rPr>
        <w:instrText>-تعريف</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وكان </w:t>
      </w:r>
      <w:r w:rsidRPr="00AF55A6">
        <w:rPr>
          <w:rFonts w:ascii="Msh Quraan1" w:eastAsia="MS Mincho" w:hAnsi="Msh Quraan1" w:hint="cs"/>
          <w:b/>
          <w:noProof w:val="0"/>
          <w:color w:val="000000"/>
          <w:sz w:val="36"/>
          <w:rtl/>
          <w:lang w:bidi="ar-EG"/>
        </w:rPr>
        <w:lastRenderedPageBreak/>
        <w:t>داهية في المكر والخديعة، وقبره أكبر الأصنام في الديار المصرية، مثل هبل الأكبر أو اللات في الجاهلية، يؤتى عنده من أنواع الشرك الأكبر...</w:t>
      </w:r>
    </w:p>
    <w:p w14:paraId="27408E2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ويقام به كل عام ثلاثة موالد، يشد الرحال إليها الناس من أقصى القطر المصري، ويجتمع في المولد أكثر من ثلاثمائة ألف حاج إلى هذا الصنم الأكبر، عجل الله بهدمه وحرقه هو وغيره من كل صنم في مصر وغيرها</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p>
    <w:p w14:paraId="729B6C9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ويقول ابن القيم: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لا يجوز إبقاء مواضع الشرك والطواغيت بعد القدرة على هدمها وإبطالها يوماً واحداً، وكذا حكم المشاهد التي بنيت على القبور والتي اتخذت أوثاناً تبعد من دون الله، والأحجار التي تقصد للتبرك والنذر، لا يجوز إبقاء شيء منها على وجه الأرض مع القدرة على إزالتها، وكثير منها بمنزلة اللات والعزى ومناة أو أعظم شركاً</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p>
    <w:p w14:paraId="4FA22D6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ومثل هذه النصوص كثيرة، نحيل القارئ إليها، وهي تبين حال مدرسة ابن عبدالوهاب مع مخالفيهم"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BB3CF90" w14:textId="77777777" w:rsidR="006A46BA" w:rsidRPr="0030645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306456">
        <w:rPr>
          <w:rFonts w:ascii="Traditional Arabic" w:eastAsia="MS Mincho" w:hAnsi="Traditional Arabic" w:hint="cs"/>
          <w:b/>
          <w:noProof w:val="0"/>
          <w:color w:val="000000"/>
          <w:sz w:val="36"/>
          <w:rtl/>
          <w:lang w:bidi="ar-EG"/>
        </w:rPr>
        <w:t>ويقول سعود المولى وهو يعدد الملاحظات على الوهابية، وذكر منها: "عدم التهاون مع المخالفين في الرأي: فلا يجوز لمدرسة محمد بن عبدالوهاب أن تتعايش مع الغير، فالمخالفون لهم مشركون وكفار وضالون ومضلون"</w:t>
      </w:r>
      <w:r w:rsidRPr="00306456">
        <w:rPr>
          <w:rFonts w:ascii="Msh Quraan1" w:eastAsia="MS Mincho" w:hAnsi="Msh Quraan1"/>
          <w:b/>
          <w:noProof w:val="0"/>
          <w:color w:val="000000"/>
          <w:sz w:val="36"/>
          <w:vertAlign w:val="superscript"/>
          <w:rtl/>
          <w:lang w:bidi="ar-EG"/>
        </w:rPr>
        <w:t>(</w:t>
      </w:r>
      <w:r w:rsidRPr="00306456">
        <w:rPr>
          <w:rFonts w:ascii="Msh Quraan1" w:eastAsia="MS Mincho" w:hAnsi="Msh Quraan1"/>
          <w:b/>
          <w:noProof w:val="0"/>
          <w:color w:val="000000"/>
          <w:sz w:val="36"/>
          <w:vertAlign w:val="superscript"/>
          <w:rtl/>
          <w:lang w:bidi="ar-EG"/>
        </w:rPr>
        <w:footnoteReference w:id="1577"/>
      </w:r>
      <w:r w:rsidRPr="00306456">
        <w:rPr>
          <w:rFonts w:ascii="Msh Quraan1" w:eastAsia="MS Mincho" w:hAnsi="Msh Quraan1"/>
          <w:b/>
          <w:noProof w:val="0"/>
          <w:color w:val="000000"/>
          <w:sz w:val="36"/>
          <w:vertAlign w:val="superscript"/>
          <w:rtl/>
          <w:lang w:bidi="ar-EG"/>
        </w:rPr>
        <w:t>)</w:t>
      </w:r>
      <w:r w:rsidRPr="00306456">
        <w:rPr>
          <w:rFonts w:ascii="Traditional Arabic" w:eastAsia="MS Mincho" w:hAnsi="Traditional Arabic" w:hint="cs"/>
          <w:b/>
          <w:noProof w:val="0"/>
          <w:color w:val="000000"/>
          <w:sz w:val="36"/>
          <w:rtl/>
          <w:lang w:bidi="ar-EG"/>
        </w:rPr>
        <w:t>.</w:t>
      </w:r>
    </w:p>
    <w:p w14:paraId="5C2E7B50"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7E3D8825" w14:textId="77777777" w:rsidR="006A46BA" w:rsidRPr="00C65293"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C65293">
        <w:rPr>
          <w:rFonts w:ascii="Traditional Arabic" w:eastAsia="MS Mincho" w:hAnsi="Traditional Arabic" w:hint="cs"/>
          <w:b/>
          <w:noProof w:val="0"/>
          <w:color w:val="000000"/>
          <w:sz w:val="36"/>
          <w:rtl/>
          <w:lang w:bidi="ar-EG"/>
        </w:rPr>
        <w:t xml:space="preserve">أن المناوئ لا يريد تكفير المخالف الواقع في الشرك، ويعتبر البراء منه تشددا في التعامل مع المخالف. </w:t>
      </w:r>
      <w:r>
        <w:rPr>
          <w:rFonts w:ascii="Traditional Arabic" w:eastAsia="MS Mincho" w:hAnsi="Traditional Arabic" w:hint="cs"/>
          <w:b/>
          <w:noProof w:val="0"/>
          <w:color w:val="000000"/>
          <w:sz w:val="36"/>
          <w:rtl/>
          <w:lang w:bidi="ar-EG"/>
        </w:rPr>
        <w:t>وهذا عكس الدعوى السابقة، ففي الدعوى السابقة يعتبر الولاء والبراء ليس من العقيدة، وفي هذه الدعوى يعتبرها تشددا مع المخالف الواقع في الشرك.</w:t>
      </w:r>
    </w:p>
    <w:p w14:paraId="199CFCB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AF55A6">
        <w:rPr>
          <w:rFonts w:ascii="Traditional Arabic" w:eastAsia="MS Mincho" w:hAnsi="Traditional Arabic" w:hint="cs"/>
          <w:bCs/>
          <w:noProof w:val="0"/>
          <w:color w:val="000000"/>
          <w:sz w:val="36"/>
          <w:rtl/>
          <w:lang w:bidi="ar-EG"/>
        </w:rPr>
        <w:t>الجواب عن هذه الدعوى:</w:t>
      </w:r>
    </w:p>
    <w:p w14:paraId="3697A2F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أولا</w:t>
      </w:r>
      <w:r w:rsidRPr="008423AD">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أئمة </w:t>
      </w:r>
      <w:r w:rsidRPr="00AF55A6">
        <w:rPr>
          <w:rFonts w:ascii="Traditional Arabic" w:eastAsia="MS Mincho" w:hAnsi="Traditional Arabic" w:hint="cs"/>
          <w:b/>
          <w:noProof w:val="0"/>
          <w:color w:val="000000"/>
          <w:sz w:val="36"/>
          <w:rtl/>
          <w:lang w:bidi="ar-EG"/>
        </w:rPr>
        <w:t xml:space="preserve">الدعوة </w:t>
      </w:r>
      <w:r>
        <w:rPr>
          <w:rFonts w:ascii="KFGQPC Arabic Symbols 01" w:eastAsia="MS Mincho" w:hAnsi="KFGQPC Arabic Symbols 01" w:cs="KFGQPC Arabic Symbols 01"/>
          <w:sz w:val="36"/>
          <w:lang w:bidi="ar-EG"/>
        </w:rPr>
        <w:t></w:t>
      </w:r>
      <w:r w:rsidRPr="00AF55A6">
        <w:rPr>
          <w:rFonts w:ascii="Traditional Arabic" w:eastAsia="MS Mincho" w:hAnsi="Traditional Arabic" w:hint="cs"/>
          <w:b/>
          <w:noProof w:val="0"/>
          <w:color w:val="000000"/>
          <w:sz w:val="36"/>
          <w:rtl/>
          <w:lang w:bidi="ar-EG"/>
        </w:rPr>
        <w:t>تعالى</w:t>
      </w:r>
      <w:r>
        <w:rPr>
          <w:rFonts w:ascii="Traditional Arabic" w:eastAsia="MS Mincho" w:hAnsi="Traditional Arabic" w:hint="cs"/>
          <w:b/>
          <w:noProof w:val="0"/>
          <w:color w:val="000000"/>
          <w:sz w:val="36"/>
          <w:rtl/>
          <w:lang w:bidi="ar-EG"/>
        </w:rPr>
        <w:t xml:space="preserve"> قد بينوا </w:t>
      </w:r>
      <w:r w:rsidRPr="00AF55A6">
        <w:rPr>
          <w:rFonts w:ascii="Traditional Arabic" w:eastAsia="MS Mincho" w:hAnsi="Traditional Arabic" w:hint="cs"/>
          <w:b/>
          <w:noProof w:val="0"/>
          <w:color w:val="000000"/>
          <w:sz w:val="36"/>
          <w:rtl/>
          <w:lang w:bidi="ar-EG"/>
        </w:rPr>
        <w:t>أن المؤمن يجب عليه أن يحب إخوانه المؤمنين في الله، ويواليهم</w:t>
      </w:r>
      <w:r>
        <w:rPr>
          <w:rFonts w:ascii="Traditional Arabic" w:eastAsia="MS Mincho" w:hAnsi="Traditional Arabic" w:hint="cs"/>
          <w:b/>
          <w:noProof w:val="0"/>
          <w:color w:val="000000"/>
          <w:sz w:val="36"/>
          <w:rtl/>
          <w:lang w:bidi="ar-EG"/>
        </w:rPr>
        <w:t xml:space="preserve"> في الله</w:t>
      </w:r>
      <w:r w:rsidRPr="00AF55A6">
        <w:rPr>
          <w:rFonts w:ascii="Traditional Arabic" w:eastAsia="MS Mincho" w:hAnsi="Traditional Arabic" w:hint="cs"/>
          <w:b/>
          <w:noProof w:val="0"/>
          <w:color w:val="000000"/>
          <w:sz w:val="36"/>
          <w:rtl/>
          <w:lang w:bidi="ar-EG"/>
        </w:rPr>
        <w:t>، منطلقاً في ذلك من العلاقة الجامعة بينهم، والصلة الرابطة وهي الإيمان والتقوى.</w:t>
      </w:r>
    </w:p>
    <w:p w14:paraId="7253B73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عن النعمان بن بشير </w:t>
      </w:r>
      <w:r w:rsidRPr="00AF55A6">
        <w:rPr>
          <w:rFonts w:ascii="KFGQPC Arabic Symbols 01" w:eastAsia="MS Mincho" w:hAnsi="KFGQPC Arabic Symbols 01" w:cs="KFGQPC Arabic Symbols 01" w:hint="cs"/>
          <w:noProof w:val="0"/>
          <w:color w:val="000000"/>
          <w:szCs w:val="28"/>
          <w:lang w:bidi="ar-EG"/>
        </w:rPr>
        <w:t></w:t>
      </w:r>
      <w:r w:rsidRPr="00AF55A6">
        <w:rPr>
          <w:rFonts w:ascii="Msh Quraan1" w:eastAsia="MS Mincho" w:hAnsi="Msh Quraan1" w:hint="cs"/>
          <w:b/>
          <w:noProof w:val="0"/>
          <w:color w:val="000000"/>
          <w:sz w:val="36"/>
          <w:rtl/>
          <w:lang w:bidi="ar-EG"/>
        </w:rPr>
        <w:t xml:space="preserve">، عن النبي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قال: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مثل المؤمنين في توادهم، وتراحمهم، وتعاطفهم مثل الجسد إذا اشتكى منه عضو تداعى له سائر الجسد بالحمى والسهر</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w:t>
      </w:r>
    </w:p>
    <w:p w14:paraId="10A7CE5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وفي رواية لمسلم: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المؤمنون كرجل واحد إذا اشتكى رأسه تداعى له سائر الجسد بالحمى والسهر</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وفي رواية له </w:t>
      </w:r>
      <w:r w:rsidR="00AC39E2">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أيضاً-: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المسلمون كرجل واحد إذا اشتكى عينه اشتكى كله وإذا اشتكى رأسه اشتكى كله</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المسلمون كرجل واحد إذا اشتكى عينه اشتكى كله وإذا اشتكى رأسه اشتكى كله</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0A4672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يقول الإمام محمد بن عبدالوهاب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w:t>
      </w:r>
      <w:r w:rsidRPr="00AF55A6">
        <w:rPr>
          <w:rFonts w:ascii="Msh Quraan1" w:eastAsia="MS Mincho" w:hAnsi="Msh Quraan1" w:hint="cs"/>
          <w:b/>
          <w:noProof w:val="0"/>
          <w:color w:val="000000"/>
          <w:sz w:val="36"/>
          <w:rtl/>
          <w:lang w:bidi="ar-EG"/>
        </w:rPr>
        <w:t xml:space="preserve"> "فالله الله يا إخواني تمسكوا بأصل دينكم، وأوله، وآخره، وأسه، ورأسه: شهادة أن لا إله إلا الله، واعرفوا معناها، وأحبوها، وأحبوا أهلها، واجعلوهم إخوانكم ولو كان بعيدين، واكفروا بالطواغيت، وعادوهم، وأبغضوهم، وأبغضوا من أحبهم، أو جادل عنهم"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7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E15305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ويقول الشيخ عبدالرحمن بن حسن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"ومن لوازم محبة الله أيضاً محبة أهل طاعته، كمحبة أنبيائه، ورسله، والصالحين من عباده، فمحبة ما يحبه الله، ومن يحبه الله، من كمال الإيمان"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8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DEB1FF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pacing w:val="-6"/>
          <w:sz w:val="36"/>
          <w:rtl/>
        </w:rPr>
      </w:pPr>
      <w:r w:rsidRPr="00AF55A6">
        <w:rPr>
          <w:rFonts w:ascii="Msh Quraan1" w:eastAsia="MS Mincho" w:hAnsi="Msh Quraan1" w:hint="cs"/>
          <w:b/>
          <w:noProof w:val="0"/>
          <w:color w:val="000000"/>
          <w:spacing w:val="-6"/>
          <w:sz w:val="36"/>
          <w:rtl/>
          <w:lang w:bidi="ar-EG"/>
        </w:rPr>
        <w:t xml:space="preserve">ويقول الشيخ </w:t>
      </w:r>
      <w:r w:rsidRPr="00AF55A6">
        <w:rPr>
          <w:rFonts w:ascii="Msh Quraan1" w:eastAsia="MS Mincho" w:hAnsi="Msh Quraan1"/>
          <w:b/>
          <w:noProof w:val="0"/>
          <w:color w:val="000000"/>
          <w:spacing w:val="-6"/>
          <w:sz w:val="36"/>
          <w:rtl/>
          <w:lang w:bidi="ar-EG"/>
        </w:rPr>
        <w:t>سليمان بن عبد الله</w:t>
      </w:r>
      <w:r>
        <w:rPr>
          <w:rFonts w:ascii="Msh Quraan1" w:eastAsia="MS Mincho" w:hAnsi="Msh Quraan1" w:hint="cs"/>
          <w:b/>
          <w:noProof w:val="0"/>
          <w:color w:val="000000"/>
          <w:spacing w:val="-6"/>
          <w:sz w:val="36"/>
          <w:rtl/>
          <w:lang w:bidi="ar-EG"/>
        </w:rPr>
        <w:t xml:space="preserve"> </w:t>
      </w:r>
      <w:r w:rsidRPr="00AF55A6">
        <w:rPr>
          <w:rFonts w:ascii="KFGQPC Arabic Symbols 01" w:eastAsia="MS Mincho" w:hAnsi="KFGQPC Arabic Symbols 01" w:cs="KFGQPC Arabic Symbols 01"/>
          <w:noProof w:val="0"/>
          <w:color w:val="000000"/>
          <w:spacing w:val="-6"/>
          <w:szCs w:val="28"/>
          <w:lang w:bidi="ar-EG"/>
        </w:rPr>
        <w:t></w:t>
      </w:r>
      <w:r w:rsidRPr="00AF55A6">
        <w:rPr>
          <w:rFonts w:ascii="Simplified Arabic" w:eastAsia="MS Mincho" w:hAnsi="Simplified Arabic" w:hint="cs"/>
          <w:b/>
          <w:noProof w:val="0"/>
          <w:color w:val="000000"/>
          <w:spacing w:val="-6"/>
          <w:sz w:val="36"/>
          <w:rtl/>
          <w:lang w:bidi="ar-EG"/>
        </w:rPr>
        <w:t>:</w:t>
      </w:r>
      <w:r w:rsidRPr="00AF55A6">
        <w:rPr>
          <w:rFonts w:ascii="Msh Quraan1" w:eastAsia="MS Mincho" w:hAnsi="Msh Quraan1" w:hint="cs"/>
          <w:b/>
          <w:noProof w:val="0"/>
          <w:color w:val="000000"/>
          <w:spacing w:val="-6"/>
          <w:sz w:val="36"/>
          <w:rtl/>
          <w:lang w:bidi="ar-EG"/>
        </w:rPr>
        <w:t xml:space="preserve"> "محبة جميع المؤمنين بعضهم بعضاً، ومودتهم بينهم، وسؤال الله المغفرة لهم، فأمر مستحسن مطلوب، لا يشك فيه شاك، ولا ينفيه إلا هالك.</w:t>
      </w:r>
    </w:p>
    <w:p w14:paraId="203520D7"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قال سبحانه وتعالى آمراً نبيه أن يستغفر للمؤمنين: </w:t>
      </w:r>
      <w:r w:rsidRPr="00AF55A6">
        <w:rPr>
          <w:rFonts w:ascii="QCF_BSML" w:hAnsi="QCF_BSML" w:cs="QCF_BSML"/>
          <w:noProof w:val="0"/>
          <w:color w:val="000000"/>
          <w:sz w:val="29"/>
          <w:szCs w:val="29"/>
          <w:rtl/>
        </w:rPr>
        <w:t>ﮋ</w:t>
      </w:r>
      <w:r w:rsidRPr="00AF55A6">
        <w:rPr>
          <w:rFonts w:ascii="QCF_P508" w:hAnsi="QCF_P508" w:cs="QCF_P508"/>
          <w:noProof w:val="0"/>
          <w:color w:val="000000"/>
          <w:sz w:val="29"/>
          <w:szCs w:val="29"/>
          <w:rtl/>
        </w:rPr>
        <w:t>ﰐ ﰑ       ﰒ</w:t>
      </w:r>
      <w:r w:rsidRPr="00EF5AA3">
        <w:rPr>
          <w:rFonts w:ascii="Msh Quraan1" w:eastAsia="MS Mincho" w:hAnsi="Msh Quraan1"/>
          <w:b/>
          <w:noProof w:val="0"/>
          <w:color w:val="000000"/>
          <w:sz w:val="36"/>
          <w:rtl/>
          <w:lang w:bidi="ar-EG"/>
        </w:rPr>
        <w:t>وَالْمُؤْمِنَاتِ</w:t>
      </w:r>
      <w:r w:rsidRPr="00AF55A6">
        <w:rPr>
          <w:rFonts w:ascii="QCF_P508" w:hAnsi="QCF_P508" w:cs="QCF_P508"/>
          <w:noProof w:val="0"/>
          <w:color w:val="000000"/>
          <w:sz w:val="29"/>
          <w:szCs w:val="29"/>
          <w:rtl/>
        </w:rPr>
        <w:t xml:space="preserve">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Msh Quraan1" w:eastAsia="MS Mincho" w:hAnsi="Msh Quraan1" w:hint="cs"/>
          <w:b/>
          <w:noProof w:val="0"/>
          <w:color w:val="000000"/>
          <w:sz w:val="36"/>
          <w:rtl/>
          <w:lang w:bidi="ar-EG"/>
        </w:rPr>
        <w:t xml:space="preserve">[محمد: 19]، وقال تعالى: </w:t>
      </w:r>
      <w:r w:rsidRPr="00AF55A6">
        <w:rPr>
          <w:rFonts w:ascii="QCF_BSML" w:hAnsi="QCF_BSML" w:cs="QCF_BSML"/>
          <w:noProof w:val="0"/>
          <w:color w:val="000000"/>
          <w:sz w:val="29"/>
          <w:szCs w:val="29"/>
          <w:rtl/>
        </w:rPr>
        <w:t xml:space="preserve">ﮋ </w:t>
      </w:r>
      <w:r w:rsidRPr="00AF55A6">
        <w:rPr>
          <w:rFonts w:ascii="QCF_P547" w:hAnsi="QCF_P547" w:cs="QCF_P547"/>
          <w:noProof w:val="0"/>
          <w:color w:val="000000"/>
          <w:sz w:val="29"/>
          <w:szCs w:val="29"/>
          <w:rtl/>
        </w:rPr>
        <w:t xml:space="preserve">ﭑ  ﭒ  ﭓ  ﭔ  ﭕ  ﭖ  </w:t>
      </w:r>
      <w:r w:rsidRPr="00AF55A6">
        <w:rPr>
          <w:rFonts w:ascii="QCF_P547" w:hAnsi="QCF_P547" w:cs="QCF_P547"/>
          <w:noProof w:val="0"/>
          <w:color w:val="000000"/>
          <w:sz w:val="29"/>
          <w:szCs w:val="29"/>
          <w:rtl/>
        </w:rPr>
        <w:lastRenderedPageBreak/>
        <w:t xml:space="preserve">ﭗ      ﭘ     ﭙ  ﭚ  ﭛ  ﭜ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Msh Quraan1" w:eastAsia="MS Mincho" w:hAnsi="Msh Quraan1" w:hint="cs"/>
          <w:b/>
          <w:noProof w:val="0"/>
          <w:color w:val="000000"/>
          <w:sz w:val="36"/>
          <w:rtl/>
          <w:lang w:bidi="ar-EG"/>
        </w:rPr>
        <w:t>[الحشر: 10]</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8" w:hAnsi="QCF_P508" w:cs="QCF_P508"/>
          <w:noProof w:val="0"/>
          <w:color w:val="000000"/>
          <w:sz w:val="29"/>
          <w:szCs w:val="29"/>
          <w:rtl/>
        </w:rPr>
        <w:instrText xml:space="preserve">ﰐ  ﰑ       ﰒ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Msh Quraan1" w:eastAsia="MS Mincho" w:hAnsi="Msh Quraan1" w:hint="cs"/>
          <w:b/>
          <w:noProof w:val="0"/>
          <w:color w:val="000000"/>
          <w:sz w:val="36"/>
          <w:rtl/>
          <w:lang w:bidi="ar-EG"/>
        </w:rPr>
        <w:instrText>[محمد</w:instrText>
      </w:r>
      <w:r w:rsidRPr="00AF55A6">
        <w:instrText>\</w:instrText>
      </w:r>
      <w:r w:rsidRPr="00AF55A6">
        <w:rPr>
          <w:rFonts w:ascii="Msh Quraan1" w:eastAsia="MS Mincho" w:hAnsi="Msh Quraan1" w:hint="cs"/>
          <w:b/>
          <w:noProof w:val="0"/>
          <w:color w:val="000000"/>
          <w:sz w:val="36"/>
          <w:rtl/>
          <w:lang w:bidi="ar-EG"/>
        </w:rPr>
        <w:instrText>: 19]، وقال تعالى</w:instrText>
      </w:r>
      <w:r w:rsidRPr="00AF55A6">
        <w:instrText>\</w:instrText>
      </w:r>
      <w:r w:rsidRPr="00AF55A6">
        <w:rPr>
          <w:rFonts w:ascii="Msh Quraan1" w:eastAsia="MS Mincho" w:hAnsi="Msh Quraan1" w:hint="cs"/>
          <w:b/>
          <w:noProof w:val="0"/>
          <w:color w:val="000000"/>
          <w:sz w:val="36"/>
          <w:rtl/>
          <w:lang w:bidi="ar-EG"/>
        </w:rPr>
        <w:instrText xml:space="preserve">: </w:instrText>
      </w:r>
      <w:r w:rsidRPr="00AF55A6">
        <w:rPr>
          <w:rFonts w:ascii="QCF_BSML" w:hAnsi="QCF_BSML" w:cs="QCF_BSML"/>
          <w:noProof w:val="0"/>
          <w:color w:val="000000"/>
          <w:sz w:val="29"/>
          <w:szCs w:val="29"/>
          <w:rtl/>
        </w:rPr>
        <w:instrText xml:space="preserve">ﮋ </w:instrText>
      </w:r>
      <w:r w:rsidRPr="00AF55A6">
        <w:rPr>
          <w:rFonts w:ascii="QCF_P547" w:hAnsi="QCF_P547" w:cs="QCF_P547"/>
          <w:noProof w:val="0"/>
          <w:color w:val="000000"/>
          <w:sz w:val="29"/>
          <w:szCs w:val="29"/>
          <w:rtl/>
        </w:rPr>
        <w:instrText xml:space="preserve">ﭑ  ﭒ  ﭓ  ﭔ  ﭕ  ﭖ  ﭗ      ﭘ     ﭙ  ﭚ  ﭛ  ﭜ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Msh Quraan1" w:eastAsia="MS Mincho" w:hAnsi="Msh Quraan1" w:hint="cs"/>
          <w:b/>
          <w:noProof w:val="0"/>
          <w:color w:val="000000"/>
          <w:sz w:val="36"/>
          <w:rtl/>
          <w:lang w:bidi="ar-EG"/>
        </w:rPr>
        <w:instrText>[الحشر</w:instrText>
      </w:r>
      <w:r w:rsidRPr="00AF55A6">
        <w:instrText>\</w:instrText>
      </w:r>
      <w:r w:rsidRPr="00AF55A6">
        <w:rPr>
          <w:rFonts w:ascii="Msh Quraan1" w:eastAsia="MS Mincho" w:hAnsi="Msh Quraan1" w:hint="cs"/>
          <w:b/>
          <w:noProof w:val="0"/>
          <w:color w:val="000000"/>
          <w:sz w:val="36"/>
          <w:rtl/>
          <w:lang w:bidi="ar-EG"/>
        </w:rPr>
        <w:instrText>: 10]</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58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139AC1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ثانيا</w:t>
      </w:r>
      <w:r w:rsidRPr="00BD04AD">
        <w:rPr>
          <w:rFonts w:ascii="Msh Quraan1" w:eastAsia="MS Mincho" w:hAnsi="Msh Quraan1" w:hint="cs"/>
          <w:bCs/>
          <w:noProof w:val="0"/>
          <w:color w:val="000000"/>
          <w:sz w:val="36"/>
          <w:rtl/>
          <w:lang w:bidi="ar-EG"/>
        </w:rPr>
        <w:t>:</w:t>
      </w:r>
      <w:r>
        <w:rPr>
          <w:rFonts w:ascii="Msh Quraan1" w:eastAsia="MS Mincho" w:hAnsi="Msh Quraan1" w:hint="cs"/>
          <w:b/>
          <w:noProof w:val="0"/>
          <w:color w:val="000000"/>
          <w:sz w:val="36"/>
          <w:rtl/>
          <w:lang w:bidi="ar-EG"/>
        </w:rPr>
        <w:t xml:space="preserve"> أن </w:t>
      </w:r>
      <w:r w:rsidRPr="00AF55A6">
        <w:rPr>
          <w:rFonts w:ascii="Msh Quraan1" w:eastAsia="MS Mincho" w:hAnsi="Msh Quraan1" w:hint="cs"/>
          <w:b/>
          <w:noProof w:val="0"/>
          <w:color w:val="000000"/>
          <w:sz w:val="36"/>
          <w:rtl/>
          <w:lang w:bidi="ar-EG"/>
        </w:rPr>
        <w:t>محبة المؤمن لإخوانه المؤمنين تتفاضل بحسب ما معهم من إيمان.</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 xml:space="preserve">قال الشيخ سليمان بن عبدالله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Msh Quraan1" w:eastAsia="MS Mincho" w:hAnsi="Msh Quraan1" w:hint="cs"/>
          <w:b/>
          <w:noProof w:val="0"/>
          <w:color w:val="000000"/>
          <w:sz w:val="36"/>
          <w:rtl/>
          <w:lang w:bidi="ar-EG"/>
        </w:rPr>
        <w:t xml:space="preserve">عند شرحه لقوله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المؤمن القوي خير وأحب إلى الله من المؤمن الضعيف، وفي كل خير</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المؤمن القوي خير وأحب إلى الله من المؤمن الضعيف، وفي كل خير</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8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"وفيه أن محبة المؤمنين تتفاضل، فيحب بعضهم أكثر من بعض"</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8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C8C2CA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Cs/>
          <w:noProof w:val="0"/>
          <w:color w:val="000000"/>
          <w:sz w:val="36"/>
          <w:rtl/>
          <w:lang w:bidi="ar-EG"/>
        </w:rPr>
        <w:t>ثالثا</w:t>
      </w:r>
      <w:r w:rsidRPr="00F16794">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أنه </w:t>
      </w:r>
      <w:r w:rsidRPr="00AF55A6">
        <w:rPr>
          <w:rFonts w:ascii="Traditional Arabic" w:eastAsia="MS Mincho" w:hAnsi="Traditional Arabic" w:hint="cs"/>
          <w:b/>
          <w:noProof w:val="0"/>
          <w:color w:val="000000"/>
          <w:sz w:val="36"/>
          <w:rtl/>
          <w:lang w:bidi="ar-EG"/>
        </w:rPr>
        <w:t xml:space="preserve">مع هذا التفاضل في المحبة فإنه ليس لأحد أن يؤذي المسلمين، أو أن يتتبع عوارتهم، يقول الإمام محمد بن عبدالوهاب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"وليس لأحد أن يتبع عورات العلماء، ولا له أن يتكلم فيها، فمن عدل عن الحجة إلى الظن والهوى فهو ظالم، وكذلك كل من آذى المؤمنين والمؤمنات بغير ما اكتسبوا"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8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89AAA6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وكان إيذائهم أيضاً موجباً للتعزير حتى يكف المؤذي عن إيذائه، يقول الشيخ عبدالله بن محمد </w:t>
      </w:r>
      <w:r w:rsidRPr="00AF55A6">
        <w:rPr>
          <w:rFonts w:ascii="KFGQPC Arabic Symbols 01" w:eastAsia="MS Mincho" w:hAnsi="KFGQPC Arabic Symbols 01" w:cs="KFGQPC Arabic Symbols 01" w:hint="cs"/>
          <w:noProof w:val="0"/>
          <w:color w:val="000000"/>
          <w:szCs w:val="28"/>
          <w:lang w:bidi="ar-EG"/>
        </w:rPr>
        <w:t></w:t>
      </w:r>
      <w:r w:rsidRPr="00AF55A6">
        <w:rPr>
          <w:rFonts w:ascii="Msh Quraan1" w:eastAsia="MS Mincho" w:hAnsi="Msh Quraan1" w:hint="cs"/>
          <w:b/>
          <w:noProof w:val="0"/>
          <w:color w:val="000000"/>
          <w:sz w:val="36"/>
          <w:rtl/>
          <w:lang w:bidi="ar-EG"/>
        </w:rPr>
        <w:t>: "وأما الذي يسب المسلمين، ويؤذيهم بلسانه، فيؤدبه الأمير بما يزجره"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8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0885582"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وقد وصف الله تعالى ما يجب أن يكون عليه المؤمنون مع إخوانهم بأنهم: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 xml:space="preserve">ﮪ  ﮫ  ﮬ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Msh Quraan1" w:eastAsia="MS Mincho" w:hAnsi="Msh Quraan1" w:hint="cs"/>
          <w:b/>
          <w:noProof w:val="0"/>
          <w:color w:val="000000"/>
          <w:sz w:val="36"/>
          <w:rtl/>
          <w:lang w:bidi="ar-EG"/>
        </w:rPr>
        <w:t>[المائدة: 54]</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 xml:space="preserve">ﮪ  ﮫ  ﮬ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Msh Quraan1" w:eastAsia="MS Mincho" w:hAnsi="Msh Quraan1" w:hint="cs"/>
          <w:b/>
          <w:noProof w:val="0"/>
          <w:color w:val="000000"/>
          <w:sz w:val="36"/>
          <w:rtl/>
          <w:lang w:bidi="ar-EG"/>
        </w:rPr>
        <w:instrText>[المائدة</w:instrText>
      </w:r>
      <w:r w:rsidRPr="00AF55A6">
        <w:instrText>\</w:instrText>
      </w:r>
      <w:r w:rsidRPr="00AF55A6">
        <w:rPr>
          <w:rFonts w:ascii="Msh Quraan1" w:eastAsia="MS Mincho" w:hAnsi="Msh Quraan1" w:hint="cs"/>
          <w:b/>
          <w:noProof w:val="0"/>
          <w:color w:val="000000"/>
          <w:sz w:val="36"/>
          <w:rtl/>
          <w:lang w:bidi="ar-EG"/>
        </w:rPr>
        <w:instrText>: 54]</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hint="cs"/>
          <w:b/>
          <w:noProof w:val="0"/>
          <w:color w:val="000000"/>
          <w:sz w:val="36"/>
          <w:rtl/>
          <w:lang w:bidi="ar-EG"/>
        </w:rPr>
        <w:t xml:space="preserve">، وأنهم: </w:t>
      </w:r>
      <w:r w:rsidRPr="00AF55A6">
        <w:rPr>
          <w:rFonts w:ascii="QCF_BSML" w:hAnsi="QCF_BSML" w:cs="QCF_BSML"/>
          <w:noProof w:val="0"/>
          <w:color w:val="000000"/>
          <w:sz w:val="29"/>
          <w:szCs w:val="29"/>
          <w:rtl/>
        </w:rPr>
        <w:t xml:space="preserve">ﮋ </w:t>
      </w:r>
      <w:r w:rsidRPr="00AF55A6">
        <w:rPr>
          <w:rFonts w:ascii="QCF_P515" w:hAnsi="QCF_P515" w:cs="QCF_P515"/>
          <w:noProof w:val="0"/>
          <w:color w:val="000000"/>
          <w:sz w:val="29"/>
          <w:szCs w:val="29"/>
          <w:rtl/>
        </w:rPr>
        <w:t>ﭚ  ﭛ</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Msh Quraan1" w:eastAsia="MS Mincho" w:hAnsi="Msh Quraan1" w:hint="cs"/>
          <w:b/>
          <w:noProof w:val="0"/>
          <w:color w:val="000000"/>
          <w:sz w:val="36"/>
          <w:rtl/>
          <w:lang w:bidi="ar-EG"/>
        </w:rPr>
        <w:t>[الفتح: 29]</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5" w:hAnsi="QCF_P515" w:cs="QCF_P515"/>
          <w:noProof w:val="0"/>
          <w:color w:val="000000"/>
          <w:sz w:val="29"/>
          <w:szCs w:val="29"/>
          <w:rtl/>
        </w:rPr>
        <w:instrText>ﭚ  ﭛ</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Msh Quraan1" w:eastAsia="MS Mincho" w:hAnsi="Msh Quraan1" w:hint="cs"/>
          <w:b/>
          <w:noProof w:val="0"/>
          <w:color w:val="000000"/>
          <w:sz w:val="36"/>
          <w:rtl/>
          <w:lang w:bidi="ar-EG"/>
        </w:rPr>
        <w:instrText>[الفتح</w:instrText>
      </w:r>
      <w:r w:rsidRPr="00AF55A6">
        <w:instrText>\</w:instrText>
      </w:r>
      <w:r w:rsidRPr="00AF55A6">
        <w:rPr>
          <w:rFonts w:ascii="Msh Quraan1" w:eastAsia="MS Mincho" w:hAnsi="Msh Quraan1" w:hint="cs"/>
          <w:b/>
          <w:noProof w:val="0"/>
          <w:color w:val="000000"/>
          <w:sz w:val="36"/>
          <w:rtl/>
          <w:lang w:bidi="ar-EG"/>
        </w:rPr>
        <w:instrText>: 29]</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Pr>
          <w:rFonts w:ascii="Msh Quraan1" w:eastAsia="MS Mincho" w:hAnsi="Msh Quraan1" w:hint="cs"/>
          <w:b/>
          <w:noProof w:val="0"/>
          <w:color w:val="000000"/>
          <w:sz w:val="36"/>
          <w:rtl/>
          <w:lang w:bidi="ar-EG"/>
        </w:rPr>
        <w:t>.</w:t>
      </w:r>
    </w:p>
    <w:p w14:paraId="694554A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Msh Quraan1" w:eastAsia="MS Mincho" w:hAnsi="Msh Quraan1" w:hint="cs"/>
          <w:b/>
          <w:noProof w:val="0"/>
          <w:color w:val="000000"/>
          <w:sz w:val="36"/>
          <w:rtl/>
          <w:lang w:bidi="ar-EG"/>
        </w:rPr>
        <w:t>قال</w:t>
      </w:r>
      <w:r w:rsidRPr="00AF55A6">
        <w:rPr>
          <w:rFonts w:ascii="Msh Quraan1" w:eastAsia="MS Mincho" w:hAnsi="Msh Quraan1" w:hint="cs"/>
          <w:b/>
          <w:noProof w:val="0"/>
          <w:color w:val="000000"/>
          <w:sz w:val="36"/>
          <w:rtl/>
          <w:lang w:bidi="ar-EG"/>
        </w:rPr>
        <w:t xml:space="preserve"> الشيخ عبدالرحمن بن حسن </w:t>
      </w:r>
      <w:r w:rsidRPr="00AF55A6">
        <w:rPr>
          <w:rFonts w:ascii="KFGQPC Arabic Symbols 01" w:eastAsia="MS Mincho" w:hAnsi="KFGQPC Arabic Symbols 01" w:cs="KFGQPC Arabic Symbols 01"/>
          <w:noProof w:val="0"/>
          <w:color w:val="000000"/>
          <w:szCs w:val="28"/>
          <w:lang w:bidi="ar-EG"/>
        </w:rPr>
        <w:t></w:t>
      </w:r>
      <w:r w:rsidRPr="00AF55A6">
        <w:rPr>
          <w:rFonts w:ascii="Simplified Arabic" w:eastAsia="MS Mincho" w:hAnsi="Simplified Arabic" w:hint="cs"/>
          <w:b/>
          <w:noProof w:val="0"/>
          <w:color w:val="000000"/>
          <w:sz w:val="36"/>
          <w:rtl/>
          <w:lang w:bidi="ar-EG"/>
        </w:rPr>
        <w:t xml:space="preserve"> </w:t>
      </w:r>
      <w:r w:rsidRPr="00AF55A6">
        <w:rPr>
          <w:rFonts w:ascii="Msh Quraan1" w:eastAsia="MS Mincho" w:hAnsi="Msh Quraan1" w:hint="cs"/>
          <w:b/>
          <w:noProof w:val="0"/>
          <w:color w:val="000000"/>
          <w:sz w:val="36"/>
          <w:rtl/>
          <w:lang w:bidi="ar-EG"/>
        </w:rPr>
        <w:t>في معناها: "أي: أرقاء، رحماء، مشفقين، عاطفين عليهم"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8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Pr>
          <w:rFonts w:ascii="Traditional Arabic" w:eastAsia="MS Mincho" w:hAnsi="Traditional Arabic" w:hint="cs"/>
          <w:b/>
          <w:noProof w:val="0"/>
          <w:color w:val="000000"/>
          <w:sz w:val="36"/>
          <w:rtl/>
          <w:lang w:bidi="ar-EG"/>
        </w:rPr>
        <w:t xml:space="preserve"> وهذا كله يدل على عدم التشدد، وعلى النصح والشفقة للمؤمنين.</w:t>
      </w:r>
    </w:p>
    <w:p w14:paraId="23CCC71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رابعا</w:t>
      </w:r>
      <w:r w:rsidRPr="00737AE5">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من عقيدة أهل السنة والجماعة في الولاء والبراء أن الناس على أنواع، فمنهم من يحب مطلقاً، ومنهم من يبغض مطلقاً، ومنهم من يحب من وجه ويبغض من وجه</w:t>
      </w:r>
      <w:r>
        <w:rPr>
          <w:rFonts w:ascii="Traditional Arabic" w:eastAsia="MS Mincho" w:hAnsi="Traditional Arabic" w:hint="cs"/>
          <w:b/>
          <w:noProof w:val="0"/>
          <w:color w:val="000000"/>
          <w:sz w:val="36"/>
          <w:rtl/>
          <w:lang w:bidi="ar-EG"/>
        </w:rPr>
        <w:t>، كما سبق بيانه في المبحث الثاني من هذا الفصل</w:t>
      </w:r>
      <w:r w:rsidRPr="00AF55A6">
        <w:rPr>
          <w:rFonts w:ascii="Traditional Arabic" w:eastAsia="MS Mincho" w:hAnsi="Traditional Arabic" w:hint="cs"/>
          <w:b/>
          <w:noProof w:val="0"/>
          <w:color w:val="000000"/>
          <w:sz w:val="36"/>
          <w:rtl/>
          <w:lang w:bidi="ar-EG"/>
        </w:rPr>
        <w:t>.</w:t>
      </w:r>
    </w:p>
    <w:p w14:paraId="01FE509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lastRenderedPageBreak/>
        <w:t>يقو</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 شيخ 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إ</w:t>
      </w:r>
      <w:r w:rsidRPr="00AF55A6">
        <w:rPr>
          <w:rFonts w:ascii="Traditional Arabic" w:eastAsia="MS Mincho" w:hAnsi="Traditional Arabic"/>
          <w:b/>
          <w:noProof w:val="0"/>
          <w:color w:val="000000"/>
          <w:sz w:val="36"/>
          <w:rtl/>
          <w:lang w:bidi="ar-EG"/>
        </w:rPr>
        <w:t>س</w:t>
      </w:r>
      <w:r w:rsidRPr="00AF55A6">
        <w:rPr>
          <w:rFonts w:ascii="Traditional Arabic" w:eastAsia="MS Mincho" w:hAnsi="Traditional Arabic" w:hint="cs"/>
          <w:b/>
          <w:noProof w:val="0"/>
          <w:color w:val="000000"/>
          <w:sz w:val="36"/>
          <w:rtl/>
          <w:lang w:bidi="ar-EG"/>
        </w:rPr>
        <w:t xml:space="preserve">لام ابن تيمية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w:t>
      </w:r>
      <w:r w:rsidRPr="00AF55A6">
        <w:rPr>
          <w:rFonts w:ascii="Traditional Arabic" w:eastAsia="MS Mincho" w:hAnsi="Traditional Arabic"/>
          <w:b/>
          <w:noProof w:val="0"/>
          <w:color w:val="000000"/>
          <w:sz w:val="36"/>
          <w:rtl/>
          <w:lang w:bidi="ar-EG"/>
        </w:rPr>
        <w:t>ع</w:t>
      </w:r>
      <w:r w:rsidRPr="00AF55A6">
        <w:rPr>
          <w:rFonts w:ascii="Traditional Arabic" w:eastAsia="MS Mincho" w:hAnsi="Traditional Arabic" w:hint="cs"/>
          <w:b/>
          <w:noProof w:val="0"/>
          <w:color w:val="000000"/>
          <w:sz w:val="36"/>
          <w:rtl/>
          <w:lang w:bidi="ar-EG"/>
        </w:rPr>
        <w:t xml:space="preserve">لى المؤمن أن يعادي </w:t>
      </w:r>
      <w:r w:rsidRPr="00AF55A6">
        <w:rPr>
          <w:rFonts w:ascii="Traditional Arabic" w:eastAsia="MS Mincho" w:hAnsi="Traditional Arabic"/>
          <w:b/>
          <w:noProof w:val="0"/>
          <w:color w:val="000000"/>
          <w:sz w:val="36"/>
          <w:rtl/>
          <w:lang w:bidi="ar-EG"/>
        </w:rPr>
        <w:t>ف</w:t>
      </w:r>
      <w:r w:rsidRPr="00AF55A6">
        <w:rPr>
          <w:rFonts w:ascii="Traditional Arabic" w:eastAsia="MS Mincho" w:hAnsi="Traditional Arabic" w:hint="cs"/>
          <w:b/>
          <w:noProof w:val="0"/>
          <w:color w:val="000000"/>
          <w:sz w:val="36"/>
          <w:rtl/>
          <w:lang w:bidi="ar-EG"/>
        </w:rPr>
        <w:t>ي 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له ويوالي في الله، فإن كان هناك مؤمن فعليه أن يواليه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وإن</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ظلمه. فإن الظلم لا يقطع الموالاة الإيمانية. قال</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تعالى: </w:t>
      </w:r>
      <w:r w:rsidRPr="00AF55A6">
        <w:rPr>
          <w:rFonts w:ascii="QCF_BSML" w:hAnsi="QCF_BSML" w:cs="QCF_BSML"/>
          <w:noProof w:val="0"/>
          <w:color w:val="000000"/>
          <w:sz w:val="29"/>
          <w:szCs w:val="29"/>
          <w:rtl/>
        </w:rPr>
        <w:t xml:space="preserve">ﮋ </w:t>
      </w:r>
      <w:r w:rsidRPr="00AF55A6">
        <w:rPr>
          <w:rFonts w:ascii="QCF_P516" w:hAnsi="QCF_P516" w:cs="QCF_P516"/>
          <w:noProof w:val="0"/>
          <w:color w:val="000000"/>
          <w:sz w:val="29"/>
          <w:szCs w:val="29"/>
          <w:rtl/>
        </w:rPr>
        <w:t>ﮙ  ﮚ   ﮛ  ﮜ  ﮝ  ﮞ  ﮟ</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الحجرات:9]</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16" w:hAnsi="QCF_P516" w:cs="QCF_P516"/>
          <w:noProof w:val="0"/>
          <w:color w:val="000000"/>
          <w:sz w:val="29"/>
          <w:szCs w:val="29"/>
          <w:rtl/>
        </w:rPr>
        <w:instrText>ﮙ  ﮚ   ﮛ  ﮜ  ﮝ  ﮞ  ﮟ</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b/>
          <w:noProof w:val="0"/>
          <w:color w:val="000000"/>
          <w:sz w:val="36"/>
          <w:rtl/>
          <w:lang w:bidi="ar-EG"/>
        </w:rPr>
        <w:instrText xml:space="preserve"> [</w:instrText>
      </w:r>
      <w:r w:rsidRPr="00AF55A6">
        <w:rPr>
          <w:rFonts w:ascii="Traditional Arabic" w:eastAsia="MS Mincho" w:hAnsi="Traditional Arabic" w:hint="cs"/>
          <w:b/>
          <w:noProof w:val="0"/>
          <w:color w:val="000000"/>
          <w:sz w:val="36"/>
          <w:rtl/>
          <w:lang w:bidi="ar-EG"/>
        </w:rPr>
        <w:instrText>الحجرات</w:instrText>
      </w:r>
      <w:r w:rsidRPr="00AF55A6">
        <w:instrText>\</w:instrText>
      </w:r>
      <w:r w:rsidRPr="00AF55A6">
        <w:rPr>
          <w:rFonts w:ascii="Traditional Arabic" w:eastAsia="MS Mincho" w:hAnsi="Traditional Arabic" w:hint="cs"/>
          <w:b/>
          <w:noProof w:val="0"/>
          <w:color w:val="000000"/>
          <w:sz w:val="36"/>
          <w:rtl/>
          <w:lang w:bidi="ar-EG"/>
        </w:rPr>
        <w:instrText>:9]</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146764A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b/>
          <w:noProof w:val="0"/>
          <w:color w:val="000000"/>
          <w:sz w:val="36"/>
          <w:rtl/>
          <w:lang w:bidi="ar-EG"/>
        </w:rPr>
        <w:t>فج</w:t>
      </w:r>
      <w:r w:rsidRPr="00AF55A6">
        <w:rPr>
          <w:rFonts w:ascii="Traditional Arabic" w:eastAsia="MS Mincho" w:hAnsi="Traditional Arabic" w:hint="cs"/>
          <w:b/>
          <w:noProof w:val="0"/>
          <w:color w:val="000000"/>
          <w:sz w:val="36"/>
          <w:rtl/>
          <w:lang w:bidi="ar-EG"/>
        </w:rPr>
        <w:t>ع</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هم إخوة م</w:t>
      </w:r>
      <w:r w:rsidRPr="00AF55A6">
        <w:rPr>
          <w:rFonts w:ascii="Traditional Arabic" w:eastAsia="MS Mincho" w:hAnsi="Traditional Arabic"/>
          <w:b/>
          <w:noProof w:val="0"/>
          <w:color w:val="000000"/>
          <w:sz w:val="36"/>
          <w:rtl/>
          <w:lang w:bidi="ar-EG"/>
        </w:rPr>
        <w:t>ع</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جود القتال والبغي، وأمر بالإصلاح بينهم، فليت</w:t>
      </w:r>
      <w:r w:rsidRPr="00AF55A6">
        <w:rPr>
          <w:rFonts w:ascii="Traditional Arabic" w:eastAsia="MS Mincho" w:hAnsi="Traditional Arabic"/>
          <w:b/>
          <w:noProof w:val="0"/>
          <w:color w:val="000000"/>
          <w:sz w:val="36"/>
          <w:rtl/>
          <w:lang w:bidi="ar-EG"/>
        </w:rPr>
        <w:t>د</w:t>
      </w:r>
      <w:r w:rsidRPr="00AF55A6">
        <w:rPr>
          <w:rFonts w:ascii="Traditional Arabic" w:eastAsia="MS Mincho" w:hAnsi="Traditional Arabic" w:hint="cs"/>
          <w:b/>
          <w:noProof w:val="0"/>
          <w:color w:val="000000"/>
          <w:sz w:val="36"/>
          <w:rtl/>
          <w:lang w:bidi="ar-EG"/>
        </w:rPr>
        <w:t xml:space="preserve">بر </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لمؤمن: أن المؤمن تجب موالاته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إن ظلمك واعتدى عليك، والكافر تجب معاداته وإن أعطاك وأحسن إليك. فإن الله سبحانه بعث الرسل، وأنزل الكتب ليكون الدين كله لله فيكون الحب ل</w:t>
      </w:r>
      <w:r w:rsidRPr="00AF55A6">
        <w:rPr>
          <w:rFonts w:ascii="Traditional Arabic" w:eastAsia="MS Mincho" w:hAnsi="Traditional Arabic"/>
          <w:b/>
          <w:noProof w:val="0"/>
          <w:color w:val="000000"/>
          <w:sz w:val="36"/>
          <w:rtl/>
          <w:lang w:bidi="ar-EG"/>
        </w:rPr>
        <w:t>أو</w:t>
      </w:r>
      <w:r w:rsidRPr="00AF55A6">
        <w:rPr>
          <w:rFonts w:ascii="Traditional Arabic" w:eastAsia="MS Mincho" w:hAnsi="Traditional Arabic" w:hint="cs"/>
          <w:b/>
          <w:noProof w:val="0"/>
          <w:color w:val="000000"/>
          <w:sz w:val="36"/>
          <w:rtl/>
          <w:lang w:bidi="ar-EG"/>
        </w:rPr>
        <w:t>ليائ</w:t>
      </w:r>
      <w:r w:rsidRPr="00AF55A6">
        <w:rPr>
          <w:rFonts w:ascii="Traditional Arabic" w:eastAsia="MS Mincho" w:hAnsi="Traditional Arabic"/>
          <w:b/>
          <w:noProof w:val="0"/>
          <w:color w:val="000000"/>
          <w:sz w:val="36"/>
          <w:rtl/>
          <w:lang w:bidi="ar-EG"/>
        </w:rPr>
        <w:t>ه وا</w:t>
      </w:r>
      <w:r w:rsidRPr="00AF55A6">
        <w:rPr>
          <w:rFonts w:ascii="Traditional Arabic" w:eastAsia="MS Mincho" w:hAnsi="Traditional Arabic" w:hint="cs"/>
          <w:b/>
          <w:noProof w:val="0"/>
          <w:color w:val="000000"/>
          <w:sz w:val="36"/>
          <w:rtl/>
          <w:lang w:bidi="ar-EG"/>
        </w:rPr>
        <w:t>لبغض لأعدائه، والإكرام والثواب لأوليائه والإهانة والعقاب لأعدائه.</w:t>
      </w:r>
    </w:p>
    <w:p w14:paraId="5D8D882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w:t>
      </w:r>
      <w:r w:rsidRPr="00AF55A6">
        <w:rPr>
          <w:rFonts w:ascii="Traditional Arabic" w:eastAsia="MS Mincho" w:hAnsi="Traditional Arabic"/>
          <w:b/>
          <w:noProof w:val="0"/>
          <w:color w:val="000000"/>
          <w:sz w:val="36"/>
          <w:rtl/>
          <w:lang w:bidi="ar-EG"/>
        </w:rPr>
        <w:t>إ</w:t>
      </w:r>
      <w:r w:rsidRPr="00AF55A6">
        <w:rPr>
          <w:rFonts w:ascii="Traditional Arabic" w:eastAsia="MS Mincho" w:hAnsi="Traditional Arabic" w:hint="cs"/>
          <w:b/>
          <w:noProof w:val="0"/>
          <w:color w:val="000000"/>
          <w:sz w:val="36"/>
          <w:rtl/>
          <w:lang w:bidi="ar-EG"/>
        </w:rPr>
        <w:t>ذ</w:t>
      </w:r>
      <w:r w:rsidRPr="00AF55A6">
        <w:rPr>
          <w:rFonts w:ascii="Traditional Arabic" w:eastAsia="MS Mincho" w:hAnsi="Traditional Arabic"/>
          <w:b/>
          <w:noProof w:val="0"/>
          <w:color w:val="000000"/>
          <w:sz w:val="36"/>
          <w:rtl/>
          <w:lang w:bidi="ar-EG"/>
        </w:rPr>
        <w:t>ا ا</w:t>
      </w:r>
      <w:r w:rsidRPr="00AF55A6">
        <w:rPr>
          <w:rFonts w:ascii="Traditional Arabic" w:eastAsia="MS Mincho" w:hAnsi="Traditional Arabic" w:hint="cs"/>
          <w:b/>
          <w:noProof w:val="0"/>
          <w:color w:val="000000"/>
          <w:sz w:val="36"/>
          <w:rtl/>
          <w:lang w:bidi="ar-EG"/>
        </w:rPr>
        <w:t>جتم</w:t>
      </w:r>
      <w:r w:rsidRPr="00AF55A6">
        <w:rPr>
          <w:rFonts w:ascii="Traditional Arabic" w:eastAsia="MS Mincho" w:hAnsi="Traditional Arabic"/>
          <w:b/>
          <w:noProof w:val="0"/>
          <w:color w:val="000000"/>
          <w:sz w:val="36"/>
          <w:rtl/>
          <w:lang w:bidi="ar-EG"/>
        </w:rPr>
        <w:t>ع</w:t>
      </w:r>
      <w:r w:rsidRPr="00AF55A6">
        <w:rPr>
          <w:rFonts w:ascii="Traditional Arabic" w:eastAsia="MS Mincho" w:hAnsi="Traditional Arabic" w:hint="cs"/>
          <w:b/>
          <w:noProof w:val="0"/>
          <w:color w:val="000000"/>
          <w:sz w:val="36"/>
          <w:rtl/>
          <w:lang w:bidi="ar-EG"/>
        </w:rPr>
        <w:t xml:space="preserve"> في الرجل الواحد: خير وشر،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 xml:space="preserve">فجور وطاعة، ومعصية وسنة وبدعة استحق من الموالاة والثواب بقدر ما فيه من الخير، واستحق من المعاداة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ال</w:t>
      </w:r>
      <w:r w:rsidRPr="00AF55A6">
        <w:rPr>
          <w:rFonts w:ascii="Traditional Arabic" w:eastAsia="MS Mincho" w:hAnsi="Traditional Arabic"/>
          <w:b/>
          <w:noProof w:val="0"/>
          <w:color w:val="000000"/>
          <w:sz w:val="36"/>
          <w:rtl/>
          <w:lang w:bidi="ar-EG"/>
        </w:rPr>
        <w:t>عق</w:t>
      </w:r>
      <w:r w:rsidRPr="00AF55A6">
        <w:rPr>
          <w:rFonts w:ascii="Traditional Arabic" w:eastAsia="MS Mincho" w:hAnsi="Traditional Arabic" w:hint="cs"/>
          <w:b/>
          <w:noProof w:val="0"/>
          <w:color w:val="000000"/>
          <w:sz w:val="36"/>
          <w:rtl/>
          <w:lang w:bidi="ar-EG"/>
        </w:rPr>
        <w:t>اب بحسب ما فيه من الشر، في</w:t>
      </w:r>
      <w:r w:rsidRPr="00AF55A6">
        <w:rPr>
          <w:rFonts w:ascii="Traditional Arabic" w:eastAsia="MS Mincho" w:hAnsi="Traditional Arabic"/>
          <w:b/>
          <w:noProof w:val="0"/>
          <w:color w:val="000000"/>
          <w:sz w:val="36"/>
          <w:rtl/>
          <w:lang w:bidi="ar-EG"/>
        </w:rPr>
        <w:t>جت</w:t>
      </w:r>
      <w:r w:rsidRPr="00AF55A6">
        <w:rPr>
          <w:rFonts w:ascii="Traditional Arabic" w:eastAsia="MS Mincho" w:hAnsi="Traditional Arabic" w:hint="cs"/>
          <w:b/>
          <w:noProof w:val="0"/>
          <w:color w:val="000000"/>
          <w:sz w:val="36"/>
          <w:rtl/>
          <w:lang w:bidi="ar-EG"/>
        </w:rPr>
        <w:t>مع ف</w:t>
      </w:r>
      <w:r w:rsidRPr="00AF55A6">
        <w:rPr>
          <w:rFonts w:ascii="Traditional Arabic" w:eastAsia="MS Mincho" w:hAnsi="Traditional Arabic"/>
          <w:b/>
          <w:noProof w:val="0"/>
          <w:color w:val="000000"/>
          <w:sz w:val="36"/>
          <w:rtl/>
          <w:lang w:bidi="ar-EG"/>
        </w:rPr>
        <w:t>ي ال</w:t>
      </w:r>
      <w:r w:rsidRPr="00AF55A6">
        <w:rPr>
          <w:rFonts w:ascii="Traditional Arabic" w:eastAsia="MS Mincho" w:hAnsi="Traditional Arabic" w:hint="cs"/>
          <w:b/>
          <w:noProof w:val="0"/>
          <w:color w:val="000000"/>
          <w:sz w:val="36"/>
          <w:rtl/>
          <w:lang w:bidi="ar-EG"/>
        </w:rPr>
        <w:t>شخص الواحد موجبات الإكرا</w:t>
      </w:r>
      <w:r w:rsidRPr="00AF55A6">
        <w:rPr>
          <w:rFonts w:ascii="Traditional Arabic" w:eastAsia="MS Mincho" w:hAnsi="Traditional Arabic"/>
          <w:b/>
          <w:noProof w:val="0"/>
          <w:color w:val="000000"/>
          <w:sz w:val="36"/>
          <w:rtl/>
          <w:lang w:bidi="ar-EG"/>
        </w:rPr>
        <w:t>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الإهانة كاللص تقطع يده لسرقته، ويعطى من بيت 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مال</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ما يكفيه لحاجته. هذا هو الأص</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 الذي اتفق عليه أهل السنة والجماعة، وخالفهم الخوارج والمعتزلة ومن وافقهم"</w:t>
      </w:r>
      <w:r w:rsidRPr="00AF55A6">
        <w:rPr>
          <w:rFonts w:ascii="Traditional Arabic" w:eastAsia="MS Mincho" w:hAnsi="Traditional Arabic" w:hint="cs"/>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587"/>
      </w:r>
      <w:r w:rsidRPr="00AF55A6">
        <w:rPr>
          <w:rFonts w:ascii="Traditional Arabic" w:eastAsia="MS Mincho" w:hAnsi="Traditional Arabic" w:hint="cs"/>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19AC379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ويقول الشيخ سليمان بن سحمان </w:t>
      </w:r>
      <w:r w:rsidRPr="00AF55A6">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في أصناف الناس </w:t>
      </w:r>
      <w:r w:rsidRPr="00AF55A6">
        <w:rPr>
          <w:rFonts w:ascii="Traditional Arabic" w:eastAsia="MS Mincho" w:hAnsi="Traditional Arabic" w:hint="cs"/>
          <w:b/>
          <w:noProof w:val="0"/>
          <w:color w:val="000000"/>
          <w:sz w:val="36"/>
          <w:rtl/>
          <w:lang w:bidi="ar-EG"/>
        </w:rPr>
        <w:t>بحس</w:t>
      </w:r>
      <w:r w:rsidRPr="00AF55A6">
        <w:rPr>
          <w:rFonts w:ascii="Traditional Arabic" w:eastAsia="MS Mincho" w:hAnsi="Traditional Arabic"/>
          <w:b/>
          <w:noProof w:val="0"/>
          <w:color w:val="000000"/>
          <w:sz w:val="36"/>
          <w:rtl/>
          <w:lang w:bidi="ar-EG"/>
        </w:rPr>
        <w:t>ب</w:t>
      </w:r>
      <w:r w:rsidRPr="00AF55A6">
        <w:rPr>
          <w:rFonts w:ascii="Traditional Arabic" w:eastAsia="MS Mincho" w:hAnsi="Traditional Arabic" w:hint="cs"/>
          <w:b/>
          <w:noProof w:val="0"/>
          <w:color w:val="000000"/>
          <w:sz w:val="36"/>
          <w:rtl/>
          <w:lang w:bidi="ar-EG"/>
        </w:rPr>
        <w:t xml:space="preserve"> الحب والبغض والولاء والب</w:t>
      </w:r>
      <w:r w:rsidRPr="00AF55A6">
        <w:rPr>
          <w:rFonts w:ascii="Traditional Arabic" w:eastAsia="MS Mincho" w:hAnsi="Traditional Arabic"/>
          <w:b/>
          <w:noProof w:val="0"/>
          <w:color w:val="000000"/>
          <w:sz w:val="36"/>
          <w:rtl/>
          <w:lang w:bidi="ar-EG"/>
        </w:rPr>
        <w:t>ر</w:t>
      </w:r>
      <w:r w:rsidRPr="00AF55A6">
        <w:rPr>
          <w:rFonts w:ascii="Traditional Arabic" w:eastAsia="MS Mincho" w:hAnsi="Traditional Arabic" w:hint="cs"/>
          <w:b/>
          <w:noProof w:val="0"/>
          <w:color w:val="000000"/>
          <w:sz w:val="36"/>
          <w:rtl/>
          <w:lang w:bidi="ar-EG"/>
        </w:rPr>
        <w:t>اء</w:t>
      </w:r>
      <w:r>
        <w:rPr>
          <w:rFonts w:ascii="Traditional Arabic" w:eastAsia="MS Mincho" w:hAnsi="Traditional Arabic" w:hint="cs"/>
          <w:b/>
          <w:noProof w:val="0"/>
          <w:color w:val="000000"/>
          <w:sz w:val="36"/>
          <w:rtl/>
          <w:lang w:bidi="ar-EG"/>
        </w:rPr>
        <w:t xml:space="preserve">: أنهم </w:t>
      </w:r>
      <w:r w:rsidRPr="00AF55A6">
        <w:rPr>
          <w:rFonts w:ascii="Traditional Arabic" w:eastAsia="MS Mincho" w:hAnsi="Traditional Arabic" w:hint="cs"/>
          <w:b/>
          <w:noProof w:val="0"/>
          <w:color w:val="000000"/>
          <w:sz w:val="36"/>
          <w:rtl/>
          <w:lang w:bidi="ar-EG"/>
        </w:rPr>
        <w:t>ثلا</w:t>
      </w:r>
      <w:r w:rsidRPr="00AF55A6">
        <w:rPr>
          <w:rFonts w:ascii="Traditional Arabic" w:eastAsia="MS Mincho" w:hAnsi="Traditional Arabic"/>
          <w:b/>
          <w:noProof w:val="0"/>
          <w:color w:val="000000"/>
          <w:sz w:val="36"/>
          <w:rtl/>
          <w:lang w:bidi="ar-EG"/>
        </w:rPr>
        <w:t>ث</w:t>
      </w:r>
      <w:r w:rsidRPr="00AF55A6">
        <w:rPr>
          <w:rFonts w:ascii="Traditional Arabic" w:eastAsia="MS Mincho" w:hAnsi="Traditional Arabic" w:hint="cs"/>
          <w:b/>
          <w:noProof w:val="0"/>
          <w:color w:val="000000"/>
          <w:sz w:val="36"/>
          <w:rtl/>
          <w:lang w:bidi="ar-EG"/>
        </w:rPr>
        <w:t>ة أصناف:</w:t>
      </w:r>
    </w:p>
    <w:p w14:paraId="7EDCD73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w:t>
      </w:r>
      <w:r w:rsidRPr="00F346D9">
        <w:rPr>
          <w:rFonts w:ascii="Traditional Arabic" w:eastAsia="MS Mincho" w:hAnsi="Traditional Arabic" w:hint="cs"/>
          <w:b/>
          <w:noProof w:val="0"/>
          <w:color w:val="000000"/>
          <w:sz w:val="36"/>
          <w:rtl/>
          <w:lang w:bidi="ar-EG"/>
        </w:rPr>
        <w:t>الأ</w:t>
      </w:r>
      <w:r w:rsidRPr="00F346D9">
        <w:rPr>
          <w:rFonts w:ascii="Traditional Arabic" w:eastAsia="MS Mincho" w:hAnsi="Traditional Arabic"/>
          <w:b/>
          <w:noProof w:val="0"/>
          <w:color w:val="000000"/>
          <w:sz w:val="36"/>
          <w:rtl/>
          <w:lang w:bidi="ar-EG"/>
        </w:rPr>
        <w:t>و</w:t>
      </w:r>
      <w:r w:rsidRPr="00F346D9">
        <w:rPr>
          <w:rFonts w:ascii="Traditional Arabic" w:eastAsia="MS Mincho" w:hAnsi="Traditional Arabic" w:hint="cs"/>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 من يحب جملة. وهو من آمن بالله ورسوله، وقام بوظائف الإسلام ومبانيه العظام علماً وعملاً واعتقاداً. وأخ</w:t>
      </w:r>
      <w:r w:rsidRPr="00AF55A6">
        <w:rPr>
          <w:rFonts w:ascii="Traditional Arabic" w:eastAsia="MS Mincho" w:hAnsi="Traditional Arabic"/>
          <w:b/>
          <w:noProof w:val="0"/>
          <w:color w:val="000000"/>
          <w:sz w:val="36"/>
          <w:rtl/>
          <w:lang w:bidi="ar-EG"/>
        </w:rPr>
        <w:t>لص</w:t>
      </w:r>
      <w:r w:rsidRPr="00AF55A6">
        <w:rPr>
          <w:rFonts w:ascii="Traditional Arabic" w:eastAsia="MS Mincho" w:hAnsi="Traditional Arabic" w:hint="cs"/>
          <w:b/>
          <w:noProof w:val="0"/>
          <w:color w:val="000000"/>
          <w:sz w:val="36"/>
          <w:rtl/>
          <w:lang w:bidi="ar-EG"/>
        </w:rPr>
        <w:t xml:space="preserve"> أعم</w:t>
      </w:r>
      <w:r w:rsidRPr="00AF55A6">
        <w:rPr>
          <w:rFonts w:ascii="Traditional Arabic" w:eastAsia="MS Mincho" w:hAnsi="Traditional Arabic"/>
          <w:b/>
          <w:noProof w:val="0"/>
          <w:color w:val="000000"/>
          <w:sz w:val="36"/>
          <w:rtl/>
          <w:lang w:bidi="ar-EG"/>
        </w:rPr>
        <w:t xml:space="preserve">اله </w:t>
      </w:r>
      <w:r w:rsidRPr="00AF55A6">
        <w:rPr>
          <w:rFonts w:ascii="Traditional Arabic" w:eastAsia="MS Mincho" w:hAnsi="Traditional Arabic" w:hint="cs"/>
          <w:b/>
          <w:noProof w:val="0"/>
          <w:color w:val="000000"/>
          <w:sz w:val="36"/>
          <w:rtl/>
          <w:lang w:bidi="ar-EG"/>
        </w:rPr>
        <w:t>وأفعاله وأقواله لله، وا</w:t>
      </w:r>
      <w:r w:rsidRPr="00AF55A6">
        <w:rPr>
          <w:rFonts w:ascii="Traditional Arabic" w:eastAsia="MS Mincho" w:hAnsi="Traditional Arabic"/>
          <w:b/>
          <w:noProof w:val="0"/>
          <w:color w:val="000000"/>
          <w:sz w:val="36"/>
          <w:rtl/>
          <w:lang w:bidi="ar-EG"/>
        </w:rPr>
        <w:t>ن</w:t>
      </w:r>
      <w:r w:rsidRPr="00AF55A6">
        <w:rPr>
          <w:rFonts w:ascii="Traditional Arabic" w:eastAsia="MS Mincho" w:hAnsi="Traditional Arabic" w:hint="cs"/>
          <w:b/>
          <w:noProof w:val="0"/>
          <w:color w:val="000000"/>
          <w:sz w:val="36"/>
          <w:rtl/>
          <w:lang w:bidi="ar-EG"/>
        </w:rPr>
        <w:t>ق</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د لأوامره وانتهى عما نهى الله عنه، وأحب في الله، ووالى في الله وأبغض في الله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وعادى ف</w:t>
      </w:r>
      <w:r w:rsidRPr="00AF55A6">
        <w:rPr>
          <w:rFonts w:ascii="Traditional Arabic" w:eastAsia="MS Mincho" w:hAnsi="Traditional Arabic"/>
          <w:b/>
          <w:noProof w:val="0"/>
          <w:color w:val="000000"/>
          <w:sz w:val="36"/>
          <w:rtl/>
          <w:lang w:bidi="ar-EG"/>
        </w:rPr>
        <w:t>ي</w:t>
      </w:r>
      <w:r w:rsidRPr="00AF55A6">
        <w:rPr>
          <w:rFonts w:ascii="Traditional Arabic" w:eastAsia="MS Mincho" w:hAnsi="Traditional Arabic" w:hint="cs"/>
          <w:b/>
          <w:noProof w:val="0"/>
          <w:color w:val="000000"/>
          <w:sz w:val="36"/>
          <w:rtl/>
          <w:lang w:bidi="ar-EG"/>
        </w:rPr>
        <w:t xml:space="preserve"> ال</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ه، وقدم قول رسول الله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على قول كل أحد كائناً من كان</w:t>
      </w:r>
      <w:r w:rsidRPr="00AF55A6">
        <w:rPr>
          <w:rFonts w:ascii="Traditional Arabic" w:eastAsia="MS Mincho" w:hAnsi="Traditional Arabic"/>
          <w:b/>
          <w:noProof w:val="0"/>
          <w:color w:val="000000"/>
          <w:sz w:val="36"/>
          <w:rtl/>
          <w:lang w:bidi="ar-EG"/>
        </w:rPr>
        <w:t>.</w:t>
      </w:r>
    </w:p>
    <w:p w14:paraId="793970D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346D9">
        <w:rPr>
          <w:rFonts w:ascii="Traditional Arabic" w:eastAsia="MS Mincho" w:hAnsi="Traditional Arabic" w:hint="cs"/>
          <w:b/>
          <w:noProof w:val="0"/>
          <w:color w:val="000000"/>
          <w:sz w:val="36"/>
          <w:rtl/>
          <w:lang w:bidi="ar-EG"/>
        </w:rPr>
        <w:t>الث</w:t>
      </w:r>
      <w:r w:rsidRPr="00F346D9">
        <w:rPr>
          <w:rFonts w:ascii="Traditional Arabic" w:eastAsia="MS Mincho" w:hAnsi="Traditional Arabic"/>
          <w:b/>
          <w:noProof w:val="0"/>
          <w:color w:val="000000"/>
          <w:sz w:val="36"/>
          <w:rtl/>
          <w:lang w:bidi="ar-EG"/>
        </w:rPr>
        <w:t>ا</w:t>
      </w:r>
      <w:r w:rsidRPr="00F346D9">
        <w:rPr>
          <w:rFonts w:ascii="Traditional Arabic" w:eastAsia="MS Mincho" w:hAnsi="Traditional Arabic" w:hint="cs"/>
          <w:b/>
          <w:noProof w:val="0"/>
          <w:color w:val="000000"/>
          <w:sz w:val="36"/>
          <w:rtl/>
          <w:lang w:bidi="ar-EG"/>
        </w:rPr>
        <w:t>ني:</w:t>
      </w:r>
      <w:r w:rsidRPr="00AF55A6">
        <w:rPr>
          <w:rFonts w:ascii="Traditional Arabic" w:eastAsia="MS Mincho" w:hAnsi="Traditional Arabic" w:hint="cs"/>
          <w:b/>
          <w:noProof w:val="0"/>
          <w:color w:val="000000"/>
          <w:sz w:val="36"/>
          <w:rtl/>
          <w:lang w:bidi="ar-EG"/>
        </w:rPr>
        <w:t xml:space="preserve"> من يحب م</w:t>
      </w:r>
      <w:r w:rsidRPr="00AF55A6">
        <w:rPr>
          <w:rFonts w:ascii="Traditional Arabic" w:eastAsia="MS Mincho" w:hAnsi="Traditional Arabic"/>
          <w:b/>
          <w:noProof w:val="0"/>
          <w:color w:val="000000"/>
          <w:sz w:val="36"/>
          <w:rtl/>
          <w:lang w:bidi="ar-EG"/>
        </w:rPr>
        <w:t>ن وج</w:t>
      </w:r>
      <w:r w:rsidRPr="00AF55A6">
        <w:rPr>
          <w:rFonts w:ascii="Traditional Arabic" w:eastAsia="MS Mincho" w:hAnsi="Traditional Arabic" w:hint="cs"/>
          <w:b/>
          <w:noProof w:val="0"/>
          <w:color w:val="000000"/>
          <w:sz w:val="36"/>
          <w:rtl/>
          <w:lang w:bidi="ar-EG"/>
        </w:rPr>
        <w:t xml:space="preserve">ه ويبغض من وجه، </w:t>
      </w:r>
      <w:r>
        <w:rPr>
          <w:rFonts w:ascii="Traditional Arabic" w:eastAsia="MS Mincho" w:hAnsi="Traditional Arabic" w:hint="cs"/>
          <w:b/>
          <w:noProof w:val="0"/>
          <w:color w:val="000000"/>
          <w:sz w:val="36"/>
          <w:rtl/>
          <w:lang w:bidi="ar-EG"/>
        </w:rPr>
        <w:t>و</w:t>
      </w:r>
      <w:r w:rsidRPr="00AF55A6">
        <w:rPr>
          <w:rFonts w:ascii="Traditional Arabic" w:eastAsia="MS Mincho" w:hAnsi="Traditional Arabic" w:hint="cs"/>
          <w:b/>
          <w:noProof w:val="0"/>
          <w:color w:val="000000"/>
          <w:sz w:val="36"/>
          <w:rtl/>
          <w:lang w:bidi="ar-EG"/>
        </w:rPr>
        <w:t>هو المسلم الذي خلط عملاً صالحاً وآخر سيئاً، فيحب ويوالي على قدر ما معه من الخير، ويبغ</w:t>
      </w:r>
      <w:r w:rsidRPr="00AF55A6">
        <w:rPr>
          <w:rFonts w:ascii="Traditional Arabic" w:eastAsia="MS Mincho" w:hAnsi="Traditional Arabic"/>
          <w:b/>
          <w:noProof w:val="0"/>
          <w:color w:val="000000"/>
          <w:sz w:val="36"/>
          <w:rtl/>
          <w:lang w:bidi="ar-EG"/>
        </w:rPr>
        <w:t>ض</w:t>
      </w:r>
      <w:r w:rsidRPr="00AF55A6">
        <w:rPr>
          <w:rFonts w:ascii="Traditional Arabic" w:eastAsia="MS Mincho" w:hAnsi="Traditional Arabic" w:hint="cs"/>
          <w:b/>
          <w:noProof w:val="0"/>
          <w:color w:val="000000"/>
          <w:sz w:val="36"/>
          <w:rtl/>
          <w:lang w:bidi="ar-EG"/>
        </w:rPr>
        <w:t xml:space="preserve"> ويعادي على قدر ما معه من الشر ومن لم يتسع قلب</w:t>
      </w:r>
      <w:r w:rsidRPr="00AF55A6">
        <w:rPr>
          <w:rFonts w:ascii="Traditional Arabic" w:eastAsia="MS Mincho" w:hAnsi="Traditional Arabic"/>
          <w:b/>
          <w:noProof w:val="0"/>
          <w:color w:val="000000"/>
          <w:sz w:val="36"/>
          <w:rtl/>
          <w:lang w:bidi="ar-EG"/>
        </w:rPr>
        <w:t>ه</w:t>
      </w:r>
      <w:r w:rsidRPr="00AF55A6">
        <w:rPr>
          <w:rFonts w:ascii="Traditional Arabic" w:eastAsia="MS Mincho" w:hAnsi="Traditional Arabic" w:hint="cs"/>
          <w:b/>
          <w:noProof w:val="0"/>
          <w:color w:val="000000"/>
          <w:sz w:val="36"/>
          <w:rtl/>
          <w:lang w:bidi="ar-EG"/>
        </w:rPr>
        <w:t xml:space="preserve"> له</w:t>
      </w:r>
      <w:r w:rsidRPr="00AF55A6">
        <w:rPr>
          <w:rFonts w:ascii="Traditional Arabic" w:eastAsia="MS Mincho" w:hAnsi="Traditional Arabic"/>
          <w:b/>
          <w:noProof w:val="0"/>
          <w:color w:val="000000"/>
          <w:sz w:val="36"/>
          <w:rtl/>
          <w:lang w:bidi="ar-EG"/>
        </w:rPr>
        <w:t>ذ</w:t>
      </w:r>
      <w:r w:rsidRPr="00AF55A6">
        <w:rPr>
          <w:rFonts w:ascii="Traditional Arabic" w:eastAsia="MS Mincho" w:hAnsi="Traditional Arabic" w:hint="cs"/>
          <w:b/>
          <w:noProof w:val="0"/>
          <w:color w:val="000000"/>
          <w:sz w:val="36"/>
          <w:rtl/>
          <w:lang w:bidi="ar-EG"/>
        </w:rPr>
        <w:t xml:space="preserve">ا كان ما يفسد أكثر مما يصلح. وإذا أردت الدليل على ذلك فهذا رجل من أصحاب رسول الله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b/>
          <w:noProof w:val="0"/>
          <w:color w:val="000000"/>
          <w:sz w:val="36"/>
          <w:rtl/>
          <w:lang w:bidi="ar-EG"/>
        </w:rPr>
        <w:t xml:space="preserve"> كا</w:t>
      </w:r>
      <w:r w:rsidRPr="00AF55A6">
        <w:rPr>
          <w:rFonts w:ascii="Traditional Arabic" w:eastAsia="MS Mincho" w:hAnsi="Traditional Arabic" w:hint="cs"/>
          <w:b/>
          <w:noProof w:val="0"/>
          <w:color w:val="000000"/>
          <w:sz w:val="36"/>
          <w:rtl/>
          <w:lang w:bidi="ar-EG"/>
        </w:rPr>
        <w:t>ن يشرب الخمر، فأتي به</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إ</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ى  رسول الله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فلعنه رجل وقال: ما </w:t>
      </w:r>
      <w:r w:rsidRPr="00AF55A6">
        <w:rPr>
          <w:rFonts w:ascii="Traditional Arabic" w:eastAsia="MS Mincho" w:hAnsi="Traditional Arabic" w:hint="cs"/>
          <w:b/>
          <w:noProof w:val="0"/>
          <w:color w:val="000000"/>
          <w:sz w:val="36"/>
          <w:rtl/>
          <w:lang w:bidi="ar-EG"/>
        </w:rPr>
        <w:lastRenderedPageBreak/>
        <w:t>أكثر ما يؤتى به، فقال الن</w:t>
      </w:r>
      <w:r w:rsidRPr="00AF55A6">
        <w:rPr>
          <w:rFonts w:ascii="Traditional Arabic" w:eastAsia="MS Mincho" w:hAnsi="Traditional Arabic"/>
          <w:b/>
          <w:noProof w:val="0"/>
          <w:color w:val="000000"/>
          <w:sz w:val="36"/>
          <w:rtl/>
          <w:lang w:bidi="ar-EG"/>
        </w:rPr>
        <w:t>ب</w:t>
      </w:r>
      <w:r w:rsidRPr="00AF55A6">
        <w:rPr>
          <w:rFonts w:ascii="Traditional Arabic" w:eastAsia="MS Mincho" w:hAnsi="Traditional Arabic" w:hint="cs"/>
          <w:b/>
          <w:noProof w:val="0"/>
          <w:color w:val="000000"/>
          <w:sz w:val="36"/>
          <w:rtl/>
          <w:lang w:bidi="ar-EG"/>
        </w:rPr>
        <w:t xml:space="preserve">ي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لا تلعنه فإنه يحب الله ورسوله</w:t>
      </w:r>
      <w:r w:rsidRPr="00AF55A6">
        <w:rPr>
          <w:rFonts w:ascii="Traditional Arabic" w:hAnsi="Traditional Arabic"/>
          <w:sz w:val="36"/>
          <w:rtl/>
        </w:rPr>
        <w:t>»</w:t>
      </w:r>
      <w:r w:rsidRPr="00AF55A6">
        <w:rPr>
          <w:rFonts w:ascii="Traditional Arabic" w:hAnsi="Traditional Arabic"/>
          <w:sz w:val="36"/>
          <w:rtl/>
        </w:rPr>
        <w:fldChar w:fldCharType="begin"/>
      </w:r>
      <w:r w:rsidRPr="00AF55A6">
        <w:instrText xml:space="preserve"> XE "</w:instrText>
      </w:r>
      <w:r w:rsidRPr="00AF55A6">
        <w:rPr>
          <w:sz w:val="20"/>
          <w:szCs w:val="20"/>
        </w:rPr>
        <w:instrText>\</w:instrText>
      </w:r>
      <w:r w:rsidRPr="00AF55A6">
        <w:rPr>
          <w:rFonts w:ascii="Traditional Arabic" w:hAnsi="Traditional Arabic"/>
          <w:sz w:val="36"/>
          <w:rtl/>
        </w:rPr>
        <w:instrText>«</w:instrText>
      </w:r>
      <w:r w:rsidRPr="00AF55A6">
        <w:rPr>
          <w:rFonts w:ascii="Traditional Arabic" w:eastAsia="MS Mincho" w:hAnsi="Traditional Arabic" w:hint="cs"/>
          <w:b/>
          <w:noProof w:val="0"/>
          <w:color w:val="000000"/>
          <w:sz w:val="36"/>
          <w:rtl/>
          <w:lang w:bidi="ar-EG"/>
        </w:rPr>
        <w:instrText>لا تلعنه فإنه يحب الله ورسوله</w:instrText>
      </w:r>
      <w:r w:rsidRPr="00AF55A6">
        <w:rPr>
          <w:sz w:val="20"/>
          <w:szCs w:val="20"/>
        </w:rPr>
        <w:instrText>\</w:instrText>
      </w:r>
      <w:r w:rsidRPr="00AF55A6">
        <w:rPr>
          <w:rFonts w:ascii="Traditional Arabic" w:hAnsi="Traditional Arabic"/>
          <w:sz w:val="36"/>
          <w:rtl/>
        </w:rPr>
        <w:instrText>»</w:instrText>
      </w:r>
      <w:r w:rsidRPr="00AF55A6">
        <w:instrText xml:space="preserve">" </w:instrText>
      </w:r>
      <w:r w:rsidRPr="00AF55A6">
        <w:rPr>
          <w:rFonts w:ascii="Traditional Arabic" w:hAnsi="Traditional Arabic"/>
          <w:sz w:val="36"/>
          <w:rtl/>
        </w:rPr>
        <w:fldChar w:fldCharType="end"/>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588"/>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مع </w:t>
      </w:r>
      <w:r w:rsidRPr="00AF55A6">
        <w:rPr>
          <w:rFonts w:ascii="Traditional Arabic" w:eastAsia="MS Mincho" w:hAnsi="Traditional Arabic"/>
          <w:b/>
          <w:noProof w:val="0"/>
          <w:color w:val="000000"/>
          <w:sz w:val="36"/>
          <w:rtl/>
          <w:lang w:bidi="ar-EG"/>
        </w:rPr>
        <w:t>أ</w:t>
      </w:r>
      <w:r w:rsidRPr="00AF55A6">
        <w:rPr>
          <w:rFonts w:ascii="Traditional Arabic" w:eastAsia="MS Mincho" w:hAnsi="Traditional Arabic" w:hint="cs"/>
          <w:b/>
          <w:noProof w:val="0"/>
          <w:color w:val="000000"/>
          <w:sz w:val="36"/>
          <w:rtl/>
          <w:lang w:bidi="ar-EG"/>
        </w:rPr>
        <w:t xml:space="preserve">نه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Traditional Arabic" w:eastAsia="MS Mincho" w:hAnsi="Traditional Arabic" w:hint="cs"/>
          <w:b/>
          <w:noProof w:val="0"/>
          <w:color w:val="000000"/>
          <w:sz w:val="36"/>
          <w:rtl/>
          <w:lang w:bidi="ar-EG"/>
        </w:rPr>
        <w:t>لعن الخمر وشاربها وبائعها وعاصرها ومعتصرها وحاملها والمحمولة إليه</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Traditional Arabic" w:eastAsia="MS Mincho" w:hAnsi="Traditional Arabic" w:hint="cs"/>
          <w:b/>
          <w:noProof w:val="0"/>
          <w:color w:val="000000"/>
          <w:sz w:val="36"/>
          <w:rtl/>
          <w:lang w:bidi="ar-EG"/>
        </w:rPr>
        <w:instrText>لعن الخمر وشاربها وبائعها وعاصرها ومعتصرها وحاملها والمحمولة إليه</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589"/>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rtl/>
          <w:lang w:bidi="ar-EG"/>
        </w:rPr>
        <w:t>.</w:t>
      </w:r>
    </w:p>
    <w:p w14:paraId="2BAB88F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BF0D64">
        <w:rPr>
          <w:rFonts w:ascii="Traditional Arabic" w:eastAsia="MS Mincho" w:hAnsi="Traditional Arabic"/>
          <w:b/>
          <w:noProof w:val="0"/>
          <w:color w:val="000000"/>
          <w:sz w:val="36"/>
          <w:rtl/>
          <w:lang w:bidi="ar-EG"/>
        </w:rPr>
        <w:t>ا</w:t>
      </w:r>
      <w:r w:rsidRPr="00BF0D64">
        <w:rPr>
          <w:rFonts w:ascii="Traditional Arabic" w:eastAsia="MS Mincho" w:hAnsi="Traditional Arabic" w:hint="cs"/>
          <w:b/>
          <w:noProof w:val="0"/>
          <w:color w:val="000000"/>
          <w:sz w:val="36"/>
          <w:rtl/>
          <w:lang w:bidi="ar-EG"/>
        </w:rPr>
        <w:t>لث</w:t>
      </w:r>
      <w:r w:rsidRPr="00BF0D64">
        <w:rPr>
          <w:rFonts w:ascii="Traditional Arabic" w:eastAsia="MS Mincho" w:hAnsi="Traditional Arabic"/>
          <w:b/>
          <w:noProof w:val="0"/>
          <w:color w:val="000000"/>
          <w:sz w:val="36"/>
          <w:rtl/>
          <w:lang w:bidi="ar-EG"/>
        </w:rPr>
        <w:t>ا</w:t>
      </w:r>
      <w:r w:rsidRPr="00BF0D64">
        <w:rPr>
          <w:rFonts w:ascii="Traditional Arabic" w:eastAsia="MS Mincho" w:hAnsi="Traditional Arabic" w:hint="cs"/>
          <w:b/>
          <w:noProof w:val="0"/>
          <w:color w:val="000000"/>
          <w:sz w:val="36"/>
          <w:rtl/>
          <w:lang w:bidi="ar-EG"/>
        </w:rPr>
        <w:t>لث</w:t>
      </w:r>
      <w:r w:rsidRPr="00BF0D64">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من يبغض جملة وهو من كفر بالله وملائكته وكتبه ورسله واليوم الآخر، ولم يؤمن </w:t>
      </w:r>
      <w:r w:rsidRPr="00AF55A6">
        <w:rPr>
          <w:rFonts w:ascii="Traditional Arabic" w:eastAsia="MS Mincho" w:hAnsi="Traditional Arabic"/>
          <w:b/>
          <w:noProof w:val="0"/>
          <w:color w:val="000000"/>
          <w:sz w:val="36"/>
          <w:rtl/>
          <w:lang w:bidi="ar-EG"/>
        </w:rPr>
        <w:t>ب</w:t>
      </w:r>
      <w:r w:rsidRPr="00AF55A6">
        <w:rPr>
          <w:rFonts w:ascii="Traditional Arabic" w:eastAsia="MS Mincho" w:hAnsi="Traditional Arabic" w:hint="cs"/>
          <w:b/>
          <w:noProof w:val="0"/>
          <w:color w:val="000000"/>
          <w:sz w:val="36"/>
          <w:rtl/>
          <w:lang w:bidi="ar-EG"/>
        </w:rPr>
        <w:t>القدر خيره وشره، وأن</w:t>
      </w:r>
      <w:r w:rsidRPr="00AF55A6">
        <w:rPr>
          <w:rFonts w:ascii="Traditional Arabic" w:eastAsia="MS Mincho" w:hAnsi="Traditional Arabic"/>
          <w:b/>
          <w:noProof w:val="0"/>
          <w:color w:val="000000"/>
          <w:sz w:val="36"/>
          <w:rtl/>
          <w:lang w:bidi="ar-EG"/>
        </w:rPr>
        <w:t>ه</w:t>
      </w:r>
      <w:r w:rsidRPr="00AF55A6">
        <w:rPr>
          <w:rFonts w:ascii="Traditional Arabic" w:eastAsia="MS Mincho" w:hAnsi="Traditional Arabic" w:hint="cs"/>
          <w:b/>
          <w:noProof w:val="0"/>
          <w:color w:val="000000"/>
          <w:sz w:val="36"/>
          <w:rtl/>
          <w:lang w:bidi="ar-EG"/>
        </w:rPr>
        <w:t xml:space="preserve"> كله بقضاء الله وقدره وأنكر البعث بعد الموت، وترك أحد أركان الإسلام الخمسة، أو أشرك بالله في عبادته أحداً من الأنبيا</w:t>
      </w:r>
      <w:r w:rsidRPr="00AF55A6">
        <w:rPr>
          <w:rFonts w:ascii="Traditional Arabic" w:eastAsia="MS Mincho" w:hAnsi="Traditional Arabic"/>
          <w:b/>
          <w:noProof w:val="0"/>
          <w:color w:val="000000"/>
          <w:sz w:val="36"/>
          <w:rtl/>
          <w:lang w:bidi="ar-EG"/>
        </w:rPr>
        <w:t xml:space="preserve">ء </w:t>
      </w:r>
      <w:r w:rsidRPr="00AF55A6">
        <w:rPr>
          <w:rFonts w:ascii="Traditional Arabic" w:eastAsia="MS Mincho" w:hAnsi="Traditional Arabic" w:hint="cs"/>
          <w:b/>
          <w:noProof w:val="0"/>
          <w:color w:val="000000"/>
          <w:sz w:val="36"/>
          <w:rtl/>
          <w:lang w:bidi="ar-EG"/>
        </w:rPr>
        <w:t>وال</w:t>
      </w:r>
      <w:r w:rsidRPr="00AF55A6">
        <w:rPr>
          <w:rFonts w:ascii="Traditional Arabic" w:eastAsia="MS Mincho" w:hAnsi="Traditional Arabic"/>
          <w:b/>
          <w:noProof w:val="0"/>
          <w:color w:val="000000"/>
          <w:sz w:val="36"/>
          <w:rtl/>
          <w:lang w:bidi="ar-EG"/>
        </w:rPr>
        <w:t>أولي</w:t>
      </w:r>
      <w:r w:rsidRPr="00AF55A6">
        <w:rPr>
          <w:rFonts w:ascii="Traditional Arabic" w:eastAsia="MS Mincho" w:hAnsi="Traditional Arabic" w:hint="cs"/>
          <w:b/>
          <w:noProof w:val="0"/>
          <w:color w:val="000000"/>
          <w:sz w:val="36"/>
          <w:rtl/>
          <w:lang w:bidi="ar-EG"/>
        </w:rPr>
        <w:t>اء والصالحين، وصرف لهم ن</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ع</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 من أنواع العبادة كالحب والدعاء، والخوف والرجاء والتعظيم والتوكل، والاستعان</w:t>
      </w:r>
      <w:r w:rsidRPr="00AF55A6">
        <w:rPr>
          <w:rFonts w:ascii="Traditional Arabic" w:eastAsia="MS Mincho" w:hAnsi="Traditional Arabic"/>
          <w:b/>
          <w:noProof w:val="0"/>
          <w:color w:val="000000"/>
          <w:sz w:val="36"/>
          <w:rtl/>
          <w:lang w:bidi="ar-EG"/>
        </w:rPr>
        <w:t>ة</w:t>
      </w:r>
      <w:r w:rsidRPr="00AF55A6">
        <w:rPr>
          <w:rFonts w:ascii="Traditional Arabic" w:eastAsia="MS Mincho" w:hAnsi="Traditional Arabic" w:hint="cs"/>
          <w:b/>
          <w:noProof w:val="0"/>
          <w:color w:val="000000"/>
          <w:sz w:val="36"/>
          <w:rtl/>
          <w:lang w:bidi="ar-EG"/>
        </w:rPr>
        <w:t xml:space="preserve"> والاستعاذة والاستغاثة، والذبح والنذر والإ</w:t>
      </w:r>
      <w:r>
        <w:rPr>
          <w:rFonts w:ascii="Traditional Arabic" w:eastAsia="MS Mincho" w:hAnsi="Traditional Arabic" w:hint="cs"/>
          <w:b/>
          <w:noProof w:val="0"/>
          <w:color w:val="000000"/>
          <w:sz w:val="36"/>
          <w:rtl/>
          <w:lang w:bidi="ar-EG"/>
        </w:rPr>
        <w:t>ن</w:t>
      </w:r>
      <w:r w:rsidRPr="00AF55A6">
        <w:rPr>
          <w:rFonts w:ascii="Traditional Arabic" w:eastAsia="MS Mincho" w:hAnsi="Traditional Arabic" w:hint="cs"/>
          <w:b/>
          <w:noProof w:val="0"/>
          <w:color w:val="000000"/>
          <w:sz w:val="36"/>
          <w:rtl/>
          <w:lang w:bidi="ar-EG"/>
        </w:rPr>
        <w:t>ا</w:t>
      </w:r>
      <w:r>
        <w:rPr>
          <w:rFonts w:ascii="Traditional Arabic" w:eastAsia="MS Mincho" w:hAnsi="Traditional Arabic" w:hint="cs"/>
          <w:b/>
          <w:noProof w:val="0"/>
          <w:color w:val="000000"/>
          <w:sz w:val="36"/>
          <w:rtl/>
          <w:lang w:bidi="ar-EG"/>
        </w:rPr>
        <w:t>ب</w:t>
      </w:r>
      <w:r w:rsidRPr="00AF55A6">
        <w:rPr>
          <w:rFonts w:ascii="Traditional Arabic" w:eastAsia="MS Mincho" w:hAnsi="Traditional Arabic" w:hint="cs"/>
          <w:b/>
          <w:noProof w:val="0"/>
          <w:color w:val="000000"/>
          <w:sz w:val="36"/>
          <w:rtl/>
          <w:lang w:bidi="ar-EG"/>
        </w:rPr>
        <w:t xml:space="preserve">ة والذل والخضوع والخشية والرغبة والرهبة والتعلق، أو ألحد في أسمائه وصفاته واتبع غير سبيل </w:t>
      </w:r>
      <w:r w:rsidRPr="00AF55A6">
        <w:rPr>
          <w:rFonts w:ascii="Traditional Arabic" w:eastAsia="MS Mincho" w:hAnsi="Traditional Arabic"/>
          <w:b/>
          <w:noProof w:val="0"/>
          <w:color w:val="000000"/>
          <w:sz w:val="36"/>
          <w:rtl/>
          <w:lang w:bidi="ar-EG"/>
        </w:rPr>
        <w:t>ال</w:t>
      </w:r>
      <w:r w:rsidRPr="00AF55A6">
        <w:rPr>
          <w:rFonts w:ascii="Traditional Arabic" w:eastAsia="MS Mincho" w:hAnsi="Traditional Arabic" w:hint="cs"/>
          <w:b/>
          <w:noProof w:val="0"/>
          <w:color w:val="000000"/>
          <w:sz w:val="36"/>
          <w:rtl/>
          <w:lang w:bidi="ar-EG"/>
        </w:rPr>
        <w:t>مؤمنين، وانتحل ما كان عليه أهل البدع والأهواء المضلة، وكذلك كل من قامت به نواقض الإسلام العشرة أو أحدها</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9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EB1DB2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w:t>
      </w:r>
      <w:r w:rsidRPr="00AF55A6">
        <w:rPr>
          <w:rFonts w:ascii="Traditional Arabic" w:eastAsia="MS Mincho" w:hAnsi="Traditional Arabic" w:hint="cs"/>
          <w:b/>
          <w:noProof w:val="0"/>
          <w:color w:val="000000"/>
          <w:sz w:val="36"/>
          <w:rtl/>
          <w:lang w:bidi="ar-EG"/>
        </w:rPr>
        <w:t>أه</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 السنة والجماع</w:t>
      </w:r>
      <w:r w:rsidRPr="00AF55A6">
        <w:rPr>
          <w:rFonts w:ascii="Traditional Arabic" w:eastAsia="MS Mincho" w:hAnsi="Traditional Arabic"/>
          <w:b/>
          <w:noProof w:val="0"/>
          <w:color w:val="000000"/>
          <w:sz w:val="36"/>
          <w:rtl/>
          <w:lang w:bidi="ar-EG"/>
        </w:rPr>
        <w:t>ة</w:t>
      </w:r>
      <w:r w:rsidRPr="00AF55A6">
        <w:rPr>
          <w:rFonts w:ascii="Traditional Arabic" w:eastAsia="MS Mincho" w:hAnsi="Traditional Arabic" w:hint="cs"/>
          <w:b/>
          <w:noProof w:val="0"/>
          <w:color w:val="000000"/>
          <w:sz w:val="36"/>
          <w:rtl/>
          <w:lang w:bidi="ar-EG"/>
        </w:rPr>
        <w:t xml:space="preserve"> يوا</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ون المؤمن المستقيم على دينه ولاء كاملاً ويحبونه وينصرونه نصرة كاملة، ويتبرأون من الكفرة</w:t>
      </w:r>
      <w:r w:rsidRPr="00AF55A6">
        <w:rPr>
          <w:rFonts w:ascii="Traditional Arabic" w:eastAsia="MS Mincho" w:hAnsi="Traditional Arabic"/>
          <w:b/>
          <w:noProof w:val="0"/>
          <w:color w:val="000000"/>
          <w:sz w:val="36"/>
          <w:rtl/>
          <w:lang w:bidi="ar-EG"/>
        </w:rPr>
        <w:t xml:space="preserve"> وال</w:t>
      </w:r>
      <w:r w:rsidRPr="00AF55A6">
        <w:rPr>
          <w:rFonts w:ascii="Traditional Arabic" w:eastAsia="MS Mincho" w:hAnsi="Traditional Arabic" w:hint="cs"/>
          <w:b/>
          <w:noProof w:val="0"/>
          <w:color w:val="000000"/>
          <w:sz w:val="36"/>
          <w:rtl/>
          <w:lang w:bidi="ar-EG"/>
        </w:rPr>
        <w:t>ملحدين والمشركين والمرتدي</w:t>
      </w:r>
      <w:r w:rsidRPr="00AF55A6">
        <w:rPr>
          <w:rFonts w:ascii="Traditional Arabic" w:eastAsia="MS Mincho" w:hAnsi="Traditional Arabic"/>
          <w:b/>
          <w:noProof w:val="0"/>
          <w:color w:val="000000"/>
          <w:sz w:val="36"/>
          <w:rtl/>
          <w:lang w:bidi="ar-EG"/>
        </w:rPr>
        <w:t>ن</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w:t>
      </w:r>
      <w:r w:rsidRPr="00AF55A6">
        <w:rPr>
          <w:rFonts w:ascii="Traditional Arabic" w:eastAsia="MS Mincho" w:hAnsi="Traditional Arabic" w:hint="cs"/>
          <w:b/>
          <w:noProof w:val="0"/>
          <w:color w:val="000000"/>
          <w:sz w:val="36"/>
          <w:rtl/>
          <w:lang w:bidi="ar-EG"/>
        </w:rPr>
        <w:t>يعادونهم عداوة وبغضاً كاملين. أما من خلط عملاً صالحاً وآخر سيئاً فيوالونه بحس</w:t>
      </w:r>
      <w:r w:rsidRPr="00AF55A6">
        <w:rPr>
          <w:rFonts w:ascii="Traditional Arabic" w:eastAsia="MS Mincho" w:hAnsi="Traditional Arabic"/>
          <w:b/>
          <w:noProof w:val="0"/>
          <w:color w:val="000000"/>
          <w:sz w:val="36"/>
          <w:rtl/>
          <w:lang w:bidi="ar-EG"/>
        </w:rPr>
        <w:t>ب</w:t>
      </w:r>
      <w:r w:rsidRPr="00AF55A6">
        <w:rPr>
          <w:rFonts w:ascii="Traditional Arabic" w:eastAsia="MS Mincho" w:hAnsi="Traditional Arabic" w:hint="cs"/>
          <w:b/>
          <w:noProof w:val="0"/>
          <w:color w:val="000000"/>
          <w:sz w:val="36"/>
          <w:rtl/>
          <w:lang w:bidi="ar-EG"/>
        </w:rPr>
        <w:t xml:space="preserve"> ما عنده من الإيمان، ويعادونه بحسب ما هو ع</w:t>
      </w:r>
      <w:r w:rsidRPr="00AF55A6">
        <w:rPr>
          <w:rFonts w:ascii="Traditional Arabic" w:eastAsia="MS Mincho" w:hAnsi="Traditional Arabic"/>
          <w:b/>
          <w:noProof w:val="0"/>
          <w:color w:val="000000"/>
          <w:sz w:val="36"/>
          <w:rtl/>
          <w:lang w:bidi="ar-EG"/>
        </w:rPr>
        <w:t>ل</w:t>
      </w:r>
      <w:r w:rsidRPr="00AF55A6">
        <w:rPr>
          <w:rFonts w:ascii="Traditional Arabic" w:eastAsia="MS Mincho" w:hAnsi="Traditional Arabic" w:hint="cs"/>
          <w:b/>
          <w:noProof w:val="0"/>
          <w:color w:val="000000"/>
          <w:sz w:val="36"/>
          <w:rtl/>
          <w:lang w:bidi="ar-EG"/>
        </w:rPr>
        <w:t xml:space="preserve">يه </w:t>
      </w:r>
      <w:r w:rsidRPr="00AF55A6">
        <w:rPr>
          <w:rFonts w:ascii="Traditional Arabic" w:eastAsia="MS Mincho" w:hAnsi="Traditional Arabic"/>
          <w:b/>
          <w:noProof w:val="0"/>
          <w:color w:val="000000"/>
          <w:sz w:val="36"/>
          <w:rtl/>
          <w:lang w:bidi="ar-EG"/>
        </w:rPr>
        <w:t>م</w:t>
      </w:r>
      <w:r w:rsidRPr="00AF55A6">
        <w:rPr>
          <w:rFonts w:ascii="Traditional Arabic" w:eastAsia="MS Mincho" w:hAnsi="Traditional Arabic" w:hint="cs"/>
          <w:b/>
          <w:noProof w:val="0"/>
          <w:color w:val="000000"/>
          <w:sz w:val="36"/>
          <w:rtl/>
          <w:lang w:bidi="ar-EG"/>
        </w:rPr>
        <w:t xml:space="preserve">ن الشر. </w:t>
      </w:r>
    </w:p>
    <w:p w14:paraId="3831FB5B" w14:textId="77777777" w:rsidR="006A46BA" w:rsidRDefault="006A46BA" w:rsidP="006A46BA">
      <w:pPr>
        <w:widowControl w:val="0"/>
        <w:shd w:val="clear" w:color="auto" w:fill="FFFFFF" w:themeFill="background1"/>
        <w:spacing w:before="24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خامسا</w:t>
      </w:r>
      <w:r w:rsidRPr="00E54A01">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ق</w:t>
      </w:r>
      <w:r w:rsidRPr="00AA0ED7">
        <w:rPr>
          <w:rFonts w:ascii="Traditional Arabic" w:eastAsia="MS Mincho" w:hAnsi="Traditional Arabic" w:hint="cs"/>
          <w:b/>
          <w:noProof w:val="0"/>
          <w:color w:val="000000"/>
          <w:sz w:val="36"/>
          <w:rtl/>
          <w:lang w:bidi="ar-EG"/>
        </w:rPr>
        <w:t>ول محمد المحمود</w:t>
      </w:r>
      <w:r>
        <w:rPr>
          <w:rFonts w:ascii="Traditional Arabic" w:eastAsia="MS Mincho" w:hAnsi="Traditional Arabic" w:hint="cs"/>
          <w:b/>
          <w:noProof w:val="0"/>
          <w:color w:val="000000"/>
          <w:sz w:val="36"/>
          <w:rtl/>
          <w:lang w:bidi="ar-EG"/>
        </w:rPr>
        <w:t xml:space="preserve"> عن الدعوة أنها</w:t>
      </w:r>
      <w:r w:rsidRPr="00AA0ED7">
        <w:rPr>
          <w:rFonts w:ascii="Traditional Arabic" w:eastAsia="MS Mincho" w:hAnsi="Traditional Arabic" w:hint="cs"/>
          <w:b/>
          <w:noProof w:val="0"/>
          <w:color w:val="000000"/>
          <w:sz w:val="36"/>
          <w:rtl/>
          <w:lang w:bidi="ar-EG"/>
        </w:rPr>
        <w:t>: "</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بطبعها- أحادية الرأي، تسفه الآخر المختلف، وتبدعه وتضلله و-أحياناً- تكفره. فهي تقوم على تصور امتلاك الحقيقة المطلقة، وأنها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وحدها- الفرقة الناجية من بين ثلاث وسبعين فرقة هالكة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708499EA" w14:textId="77777777" w:rsidR="006A46BA" w:rsidRPr="00AF55A6" w:rsidRDefault="000C4F57" w:rsidP="000C4F57">
      <w:pPr>
        <w:widowControl w:val="0"/>
        <w:shd w:val="clear" w:color="auto" w:fill="FFFFFF" w:themeFill="background1"/>
        <w:spacing w:before="24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فهذا كلام غير صحيح، و</w:t>
      </w:r>
      <w:r w:rsidR="006A46BA">
        <w:rPr>
          <w:rFonts w:ascii="Traditional Arabic" w:eastAsia="MS Mincho" w:hAnsi="Traditional Arabic" w:hint="cs"/>
          <w:b/>
          <w:noProof w:val="0"/>
          <w:color w:val="000000"/>
          <w:sz w:val="36"/>
          <w:rtl/>
          <w:lang w:bidi="ar-EG"/>
        </w:rPr>
        <w:t>أين ه</w:t>
      </w:r>
      <w:r>
        <w:rPr>
          <w:rFonts w:ascii="Traditional Arabic" w:eastAsia="MS Mincho" w:hAnsi="Traditional Arabic" w:hint="cs"/>
          <w:b/>
          <w:noProof w:val="0"/>
          <w:color w:val="000000"/>
          <w:sz w:val="36"/>
          <w:rtl/>
          <w:lang w:bidi="ar-EG"/>
        </w:rPr>
        <w:t>و</w:t>
      </w:r>
      <w:r w:rsidR="006A46BA">
        <w:rPr>
          <w:rFonts w:ascii="Traditional Arabic" w:eastAsia="MS Mincho" w:hAnsi="Traditional Arabic" w:hint="cs"/>
          <w:b/>
          <w:noProof w:val="0"/>
          <w:color w:val="000000"/>
          <w:sz w:val="36"/>
          <w:rtl/>
          <w:lang w:bidi="ar-EG"/>
        </w:rPr>
        <w:t xml:space="preserve"> في كلام أئمة الدعوة، والنقول عن أئمة الدعوة والمطالبة بتصحيح ما لديها من أخطأ كثير في كتبهم، ومنه قول الإمام محمد بن عبدالوهاب</w:t>
      </w:r>
      <w:r w:rsidR="006A46BA" w:rsidRPr="00D30013">
        <w:rPr>
          <w:rFonts w:ascii="Traditional Arabic" w:eastAsia="MS Mincho" w:hAnsi="Traditional Arabic" w:hint="cs"/>
          <w:b/>
          <w:noProof w:val="0"/>
          <w:color w:val="000000"/>
          <w:sz w:val="36"/>
          <w:rtl/>
          <w:lang w:bidi="ar-EG"/>
        </w:rPr>
        <w:t xml:space="preserve"> </w:t>
      </w:r>
      <w:r w:rsidR="006A46BA" w:rsidRPr="00472D1E">
        <w:rPr>
          <w:rFonts w:ascii="KFGQPC Arabic Symbols 01" w:eastAsia="MS Mincho" w:hAnsi="KFGQPC Arabic Symbols 01" w:cs="KFGQPC Arabic Symbols 01" w:hint="cs"/>
          <w:szCs w:val="28"/>
          <w:lang w:bidi="ar-EG"/>
        </w:rPr>
        <w:t></w:t>
      </w:r>
      <w:r w:rsidR="006A46BA" w:rsidRPr="00D30013">
        <w:rPr>
          <w:rFonts w:ascii="Traditional Arabic" w:eastAsia="MS Mincho" w:hAnsi="Traditional Arabic" w:hint="cs"/>
          <w:b/>
          <w:noProof w:val="0"/>
          <w:color w:val="000000"/>
          <w:sz w:val="36"/>
          <w:rtl/>
          <w:lang w:bidi="ar-EG"/>
        </w:rPr>
        <w:t xml:space="preserve">: "وأما ما ذكر لكم عني فإني لم آته بجهالة بل أقول </w:t>
      </w:r>
      <w:r w:rsidR="00AC39E2">
        <w:rPr>
          <w:rFonts w:ascii="Traditional Arabic" w:eastAsia="MS Mincho" w:hAnsi="Traditional Arabic" w:hint="cs"/>
          <w:b/>
          <w:noProof w:val="0"/>
          <w:color w:val="000000"/>
          <w:sz w:val="36"/>
          <w:rtl/>
          <w:lang w:bidi="ar-EG"/>
        </w:rPr>
        <w:t>-</w:t>
      </w:r>
      <w:r w:rsidR="006A46BA" w:rsidRPr="00D30013">
        <w:rPr>
          <w:rFonts w:ascii="Traditional Arabic" w:eastAsia="MS Mincho" w:hAnsi="Traditional Arabic" w:hint="cs"/>
          <w:b/>
          <w:noProof w:val="0"/>
          <w:color w:val="000000"/>
          <w:sz w:val="36"/>
          <w:rtl/>
          <w:lang w:bidi="ar-EG"/>
        </w:rPr>
        <w:t xml:space="preserve"> ولله الحمد والمنة، وبه القوة </w:t>
      </w:r>
      <w:r w:rsidR="00AC39E2">
        <w:rPr>
          <w:rFonts w:ascii="Traditional Arabic" w:eastAsia="MS Mincho" w:hAnsi="Traditional Arabic" w:hint="cs"/>
          <w:b/>
          <w:noProof w:val="0"/>
          <w:color w:val="000000"/>
          <w:sz w:val="36"/>
          <w:rtl/>
          <w:lang w:bidi="ar-EG"/>
        </w:rPr>
        <w:t>-</w:t>
      </w:r>
      <w:r w:rsidR="006A46BA" w:rsidRPr="00D30013">
        <w:rPr>
          <w:rFonts w:ascii="Traditional Arabic" w:eastAsia="MS Mincho" w:hAnsi="Traditional Arabic" w:hint="cs"/>
          <w:b/>
          <w:noProof w:val="0"/>
          <w:color w:val="000000"/>
          <w:sz w:val="36"/>
          <w:rtl/>
          <w:lang w:bidi="ar-EG"/>
        </w:rPr>
        <w:t xml:space="preserve"> إنني هداني </w:t>
      </w:r>
      <w:r w:rsidR="006A46BA" w:rsidRPr="00D30013">
        <w:rPr>
          <w:rFonts w:ascii="Traditional Arabic" w:eastAsia="MS Mincho" w:hAnsi="Traditional Arabic" w:hint="cs"/>
          <w:b/>
          <w:noProof w:val="0"/>
          <w:color w:val="000000"/>
          <w:sz w:val="36"/>
          <w:rtl/>
          <w:lang w:bidi="ar-EG"/>
        </w:rPr>
        <w:lastRenderedPageBreak/>
        <w:t xml:space="preserve">ربي إلى صراط مستقيم ديناً قيماً ملة إبراهيم حنيفاً، وما كان من المشركين ولست ولله الحمد أدعوا إلى مذهب صوفي أو فقيه أو متكلم أو إمام من الأئمة الذين أعظمهم، مثل ابن القيم والذهبي وابن كثير </w:t>
      </w:r>
      <w:r w:rsidR="006A46BA">
        <w:rPr>
          <w:rFonts w:ascii="KFGQPC Arabic Symbols 01" w:eastAsia="MS Mincho" w:hAnsi="KFGQPC Arabic Symbols 01" w:cs="KFGQPC Arabic Symbols 01"/>
          <w:sz w:val="36"/>
          <w:lang w:bidi="ar-EG"/>
        </w:rPr>
        <w:t></w:t>
      </w:r>
      <w:r w:rsidR="006A46BA" w:rsidRPr="00D30013">
        <w:rPr>
          <w:rFonts w:ascii="Traditional Arabic" w:eastAsia="MS Mincho" w:hAnsi="Traditional Arabic" w:hint="cs"/>
          <w:b/>
          <w:noProof w:val="0"/>
          <w:color w:val="000000"/>
          <w:sz w:val="36"/>
          <w:rtl/>
          <w:lang w:bidi="ar-EG"/>
        </w:rPr>
        <w:t>، بل أدعوا إلى الله وحده لا شريك له، وأدعو إلى سنة رسوله</w:t>
      </w:r>
      <w:r w:rsidR="006A46BA" w:rsidRPr="00AF55A6">
        <w:rPr>
          <w:rFonts w:ascii="AGA Arabesque" w:eastAsia="MS Mincho" w:hAnsi="AGA Arabesque"/>
          <w:noProof w:val="0"/>
          <w:color w:val="000000"/>
          <w:sz w:val="36"/>
          <w:lang w:bidi="ar-EG"/>
        </w:rPr>
        <w:t></w:t>
      </w:r>
      <w:r w:rsidR="006A46BA" w:rsidRPr="00D30013">
        <w:rPr>
          <w:rFonts w:ascii="Traditional Arabic" w:eastAsia="MS Mincho" w:hAnsi="Traditional Arabic" w:hint="cs"/>
          <w:b/>
          <w:noProof w:val="0"/>
          <w:color w:val="000000"/>
          <w:sz w:val="36"/>
          <w:lang w:bidi="ar-EG"/>
        </w:rPr>
        <w:t></w:t>
      </w:r>
      <w:r w:rsidR="006A46BA" w:rsidRPr="00D30013">
        <w:rPr>
          <w:rFonts w:ascii="Traditional Arabic" w:eastAsia="MS Mincho" w:hAnsi="Traditional Arabic" w:hint="cs"/>
          <w:b/>
          <w:noProof w:val="0"/>
          <w:color w:val="000000"/>
          <w:sz w:val="36"/>
          <w:rtl/>
          <w:lang w:bidi="ar-EG"/>
        </w:rPr>
        <w:t xml:space="preserve"> التي أوصى بها أول أمته وآخرهم، وأرجو أن لا أرد الحق إذا أتاني، بل أشهد </w:t>
      </w:r>
      <w:r w:rsidR="006A46BA">
        <w:rPr>
          <w:rFonts w:ascii="Traditional Arabic" w:eastAsia="MS Mincho" w:hAnsi="Traditional Arabic" w:hint="cs"/>
          <w:b/>
          <w:noProof w:val="0"/>
          <w:color w:val="000000"/>
          <w:sz w:val="36"/>
          <w:rtl/>
          <w:lang w:bidi="ar-EG"/>
        </w:rPr>
        <w:t>ا</w:t>
      </w:r>
      <w:r w:rsidR="006A46BA" w:rsidRPr="00D30013">
        <w:rPr>
          <w:rFonts w:ascii="Traditional Arabic" w:eastAsia="MS Mincho" w:hAnsi="Traditional Arabic" w:hint="cs"/>
          <w:b/>
          <w:noProof w:val="0"/>
          <w:color w:val="000000"/>
          <w:sz w:val="36"/>
          <w:rtl/>
          <w:lang w:bidi="ar-EG"/>
        </w:rPr>
        <w:t xml:space="preserve">لله وملائكته وجميع خلقه أني إن أتاني منكم كلمة من الحق لأقبلنها على الرأس والعين، ولأضربن الجدار بكل ما خالفها من أقوال أئمتي، حاشا رسول الله </w:t>
      </w:r>
      <w:r w:rsidR="006A46BA" w:rsidRPr="00AF55A6">
        <w:rPr>
          <w:rFonts w:ascii="AGA Arabesque" w:eastAsia="MS Mincho" w:hAnsi="AGA Arabesque"/>
          <w:noProof w:val="0"/>
          <w:color w:val="000000"/>
          <w:sz w:val="36"/>
          <w:lang w:bidi="ar-EG"/>
        </w:rPr>
        <w:t></w:t>
      </w:r>
      <w:r w:rsidR="006A46BA">
        <w:rPr>
          <w:rFonts w:ascii="Traditional Arabic" w:eastAsia="MS Mincho" w:hAnsi="Traditional Arabic" w:hint="cs"/>
          <w:b/>
          <w:noProof w:val="0"/>
          <w:color w:val="000000"/>
          <w:sz w:val="36"/>
          <w:rtl/>
          <w:lang w:bidi="ar-EG"/>
        </w:rPr>
        <w:t xml:space="preserve"> </w:t>
      </w:r>
      <w:r w:rsidR="006A46BA" w:rsidRPr="00D30013">
        <w:rPr>
          <w:rFonts w:ascii="Traditional Arabic" w:eastAsia="MS Mincho" w:hAnsi="Traditional Arabic" w:hint="cs"/>
          <w:b/>
          <w:noProof w:val="0"/>
          <w:color w:val="000000"/>
          <w:sz w:val="36"/>
          <w:rtl/>
          <w:lang w:bidi="ar-EG"/>
        </w:rPr>
        <w:t>فإنه لا يقول إلا الحق"</w:t>
      </w:r>
      <w:r w:rsidR="006A46BA" w:rsidRPr="00D30013">
        <w:rPr>
          <w:rFonts w:ascii="Traditional Arabic" w:eastAsia="MS Mincho" w:hAnsi="Traditional Arabic"/>
          <w:b/>
          <w:noProof w:val="0"/>
          <w:color w:val="000000"/>
          <w:sz w:val="36"/>
          <w:vertAlign w:val="superscript"/>
          <w:rtl/>
          <w:lang w:bidi="ar-EG"/>
        </w:rPr>
        <w:t>(</w:t>
      </w:r>
      <w:r w:rsidR="006A46BA" w:rsidRPr="00D30013">
        <w:rPr>
          <w:rFonts w:ascii="Traditional Arabic" w:eastAsia="MS Mincho" w:hAnsi="Traditional Arabic"/>
          <w:b/>
          <w:noProof w:val="0"/>
          <w:color w:val="000000"/>
          <w:sz w:val="36"/>
          <w:vertAlign w:val="superscript"/>
          <w:rtl/>
          <w:lang w:bidi="ar-EG"/>
        </w:rPr>
        <w:footnoteReference w:id="1591"/>
      </w:r>
      <w:r w:rsidR="006A46BA" w:rsidRPr="00D30013">
        <w:rPr>
          <w:rFonts w:ascii="Traditional Arabic" w:eastAsia="MS Mincho" w:hAnsi="Traditional Arabic"/>
          <w:b/>
          <w:noProof w:val="0"/>
          <w:color w:val="000000"/>
          <w:sz w:val="36"/>
          <w:vertAlign w:val="superscript"/>
          <w:rtl/>
          <w:lang w:bidi="ar-EG"/>
        </w:rPr>
        <w:t>)</w:t>
      </w:r>
      <w:r w:rsidR="006A46BA" w:rsidRPr="00AF55A6">
        <w:rPr>
          <w:rFonts w:ascii="Traditional Arabic" w:eastAsia="MS Mincho" w:hAnsi="Traditional Arabic" w:hint="cs"/>
          <w:b/>
          <w:noProof w:val="0"/>
          <w:color w:val="000000"/>
          <w:sz w:val="36"/>
          <w:rtl/>
          <w:lang w:bidi="ar-EG"/>
        </w:rPr>
        <w:t>.</w:t>
      </w:r>
    </w:p>
    <w:p w14:paraId="2A11874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D30013">
        <w:rPr>
          <w:rFonts w:ascii="Traditional Arabic" w:eastAsia="MS Mincho" w:hAnsi="Traditional Arabic" w:hint="cs"/>
          <w:b/>
          <w:noProof w:val="0"/>
          <w:color w:val="000000"/>
          <w:sz w:val="36"/>
          <w:rtl/>
          <w:lang w:bidi="ar-EG"/>
        </w:rPr>
        <w:t>وكان يصرح بقوله، أنه إذا افتى بشيء خرج فيه عن إجماع أهل العلم أن اللوم متوجه عليه في ذلك وأنه راجع عنه، فيقول: "فإن سمعتم أني أفتيت بشيء خرجت فيه عن إجماع أهل العلم توجه علي القول"</w:t>
      </w:r>
      <w:r w:rsidRPr="00404CA6">
        <w:rPr>
          <w:rFonts w:ascii="Traditional Arabic" w:eastAsia="MS Mincho" w:hAnsi="Traditional Arabic"/>
          <w:b/>
          <w:noProof w:val="0"/>
          <w:color w:val="000000"/>
          <w:sz w:val="36"/>
          <w:vertAlign w:val="superscript"/>
          <w:rtl/>
          <w:lang w:bidi="ar-EG"/>
        </w:rPr>
        <w:t>(</w:t>
      </w:r>
      <w:r w:rsidRPr="00404CA6">
        <w:rPr>
          <w:rFonts w:ascii="Traditional Arabic" w:eastAsia="MS Mincho" w:hAnsi="Traditional Arabic"/>
          <w:b/>
          <w:noProof w:val="0"/>
          <w:color w:val="000000"/>
          <w:sz w:val="36"/>
          <w:vertAlign w:val="superscript"/>
          <w:rtl/>
          <w:lang w:bidi="ar-EG"/>
        </w:rPr>
        <w:footnoteReference w:id="1592"/>
      </w:r>
      <w:r w:rsidRPr="00404C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D7F0CD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لكن الهوى يعمي ويصم، فالكاتب يقول: "</w:t>
      </w:r>
      <w:r w:rsidRPr="00AF55A6">
        <w:rPr>
          <w:rFonts w:ascii="Traditional Arabic" w:eastAsia="MS Mincho" w:hAnsi="Traditional Arabic" w:hint="cs"/>
          <w:b/>
          <w:noProof w:val="0"/>
          <w:color w:val="000000"/>
          <w:sz w:val="36"/>
          <w:rtl/>
          <w:lang w:bidi="ar-EG"/>
        </w:rPr>
        <w:t>فهي مهما أظهرت من مرونة، ومهما أبدت من تسامح، فهي تنطوي على جذر إرهابي، جذر إقصائي، ينفي الآخر عن دائرة الحق والخير والصلاح</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0E1CD62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فماذا يريد منها أن تعمل، فهي مهما أظهرت من مرونة، وأبدت من تسامح فهي عنده إرهابية إقصائية!.</w:t>
      </w:r>
    </w:p>
    <w:p w14:paraId="03511AD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404CA6">
        <w:rPr>
          <w:rFonts w:ascii="Traditional Arabic" w:eastAsia="MS Mincho" w:hAnsi="Traditional Arabic" w:hint="cs"/>
          <w:bCs/>
          <w:noProof w:val="0"/>
          <w:color w:val="000000"/>
          <w:sz w:val="36"/>
          <w:rtl/>
          <w:lang w:bidi="ar-EG"/>
        </w:rPr>
        <w:t>سادسا:</w:t>
      </w:r>
      <w:r w:rsidRPr="00D30013">
        <w:rPr>
          <w:rFonts w:ascii="Traditional Arabic" w:eastAsia="MS Mincho" w:hAnsi="Traditional Arabic" w:hint="cs"/>
          <w:b/>
          <w:noProof w:val="0"/>
          <w:color w:val="000000"/>
          <w:sz w:val="36"/>
          <w:rtl/>
          <w:lang w:bidi="ar-EG"/>
        </w:rPr>
        <w:t xml:space="preserve"> قوله</w:t>
      </w:r>
      <w:r>
        <w:rPr>
          <w:rFonts w:ascii="Traditional Arabic" w:eastAsia="MS Mincho" w:hAnsi="Traditional Arabic" w:hint="cs"/>
          <w:b/>
          <w:noProof w:val="0"/>
          <w:color w:val="000000"/>
          <w:sz w:val="36"/>
          <w:rtl/>
          <w:lang w:bidi="ar-EG"/>
        </w:rPr>
        <w:t>: "</w:t>
      </w:r>
      <w:r w:rsidRPr="00AF55A6">
        <w:rPr>
          <w:rFonts w:ascii="Traditional Arabic" w:eastAsia="MS Mincho" w:hAnsi="Traditional Arabic" w:hint="cs"/>
          <w:b/>
          <w:noProof w:val="0"/>
          <w:color w:val="000000"/>
          <w:sz w:val="36"/>
          <w:rtl/>
          <w:lang w:bidi="ar-EG"/>
        </w:rPr>
        <w:t xml:space="preserve"> ولا شك أن هذا هو الوهم الذي بموجبه تمارس السلفية نفي الآخر، وعلى وجه الخصوص، نفي الآخر المختلف من داخل المنظومة الإسلامية ذاتها</w:t>
      </w:r>
      <w:r>
        <w:rPr>
          <w:rFonts w:ascii="Traditional Arabic" w:eastAsia="MS Mincho" w:hAnsi="Traditional Arabic" w:hint="cs"/>
          <w:b/>
          <w:noProof w:val="0"/>
          <w:color w:val="000000"/>
          <w:sz w:val="36"/>
          <w:rtl/>
          <w:lang w:bidi="ar-EG"/>
        </w:rPr>
        <w:t>".</w:t>
      </w:r>
    </w:p>
    <w:p w14:paraId="597FA78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لم يبين الكاتب المقصود بالآخر داخل المنظومة الإسلامية، هل هم العصاة، أو المبتدعة، أو الوقعون في الشرك أو... حتى نتمكن من الرد عليه بما يقتضيه كلامه؛ لكنها عادة أهل البدع والضلالة في استخدام العبارات المجملة التي يستخدمونها للتخلص عند العجز وعدم الحجة.</w:t>
      </w:r>
    </w:p>
    <w:p w14:paraId="114B0F29" w14:textId="77777777" w:rsidR="006A46BA" w:rsidRPr="003B0648"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سابع</w:t>
      </w:r>
      <w:r w:rsidRPr="003B0648">
        <w:rPr>
          <w:rFonts w:ascii="Traditional Arabic" w:eastAsia="MS Mincho" w:hAnsi="Traditional Arabic" w:hint="cs"/>
          <w:bCs/>
          <w:noProof w:val="0"/>
          <w:color w:val="000000"/>
          <w:sz w:val="36"/>
          <w:rtl/>
          <w:lang w:bidi="ar-EG"/>
        </w:rPr>
        <w:t>ا:</w:t>
      </w:r>
      <w:r w:rsidRPr="003B0648">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قول أبي</w:t>
      </w:r>
      <w:r w:rsidRPr="003B0648">
        <w:rPr>
          <w:rFonts w:ascii="Traditional Arabic" w:eastAsia="MS Mincho" w:hAnsi="Traditional Arabic" w:hint="cs"/>
          <w:b/>
          <w:noProof w:val="0"/>
          <w:color w:val="000000"/>
          <w:sz w:val="36"/>
          <w:rtl/>
          <w:lang w:bidi="ar-EG"/>
        </w:rPr>
        <w:t xml:space="preserve"> هشام في تعدد الركائز التي تعتمد عليها الوهابية: "الركيزة الرابعة: عدم التهاون مع المخالفين في الرأي</w:t>
      </w:r>
      <w:r>
        <w:rPr>
          <w:rFonts w:ascii="Traditional Arabic" w:eastAsia="MS Mincho" w:hAnsi="Traditional Arabic" w:hint="cs"/>
          <w:b/>
          <w:noProof w:val="0"/>
          <w:color w:val="000000"/>
          <w:sz w:val="36"/>
          <w:rtl/>
          <w:lang w:bidi="ar-EG"/>
        </w:rPr>
        <w:t>...</w:t>
      </w:r>
      <w:r w:rsidRPr="003B0648">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w:t>
      </w:r>
    </w:p>
    <w:p w14:paraId="079160F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lastRenderedPageBreak/>
        <w:t xml:space="preserve">فالكاتب جعل الإمام ابن القيم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المتوفى عام (751ه)، من مدرسة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المولود عام (1115ه)! ولو عكس الأمر لقبل منه.</w:t>
      </w:r>
    </w:p>
    <w:p w14:paraId="6F4127EF" w14:textId="77777777" w:rsidR="006A46BA" w:rsidRPr="00F120CB"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كما جعل الشيخ الصنعاني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w:t>
      </w:r>
      <w:r w:rsidRPr="00F120CB">
        <w:rPr>
          <w:rFonts w:ascii="Traditional Arabic" w:eastAsia="MS Mincho" w:hAnsi="Traditional Arabic"/>
          <w:b/>
          <w:noProof w:val="0"/>
          <w:color w:val="000000"/>
          <w:sz w:val="36"/>
          <w:rtl/>
          <w:lang w:bidi="ar-EG"/>
        </w:rPr>
        <w:t>1099- 1182</w:t>
      </w:r>
      <w:r>
        <w:rPr>
          <w:rFonts w:ascii="Traditional Arabic" w:eastAsia="MS Mincho" w:hAnsi="Traditional Arabic" w:hint="cs"/>
          <w:b/>
          <w:noProof w:val="0"/>
          <w:color w:val="000000"/>
          <w:sz w:val="36"/>
          <w:rtl/>
          <w:lang w:bidi="ar-EG"/>
        </w:rPr>
        <w:t xml:space="preserve">ه) من مدرسة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وهو قبله، نعم هو عاصره؛ لكنه ليس من تلامذته.</w:t>
      </w:r>
    </w:p>
    <w:p w14:paraId="31A5FDF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وقد أطلت في النقل عنه، وذكر الأمثلة التي أوردها؛ لبيان الفرق في المسائل الخلافية الفقهية التي وقعت في وقت الصحابة والتابعين، وذكر الكاتب منها: </w:t>
      </w:r>
      <w:r>
        <w:rPr>
          <w:rFonts w:ascii="Lotus Linotype" w:hAnsi="Lotus Linotype" w:hint="cs"/>
          <w:sz w:val="36"/>
          <w:rtl/>
        </w:rPr>
        <w:t>"</w:t>
      </w:r>
      <w:r w:rsidRPr="00A113BD">
        <w:rPr>
          <w:rFonts w:ascii="Lotus Linotype" w:hAnsi="Lotus Linotype" w:hint="cs"/>
          <w:sz w:val="36"/>
          <w:rtl/>
        </w:rPr>
        <w:t xml:space="preserve">أمره </w:t>
      </w:r>
      <w:r w:rsidRPr="00A113BD">
        <w:rPr>
          <w:rFonts w:ascii="AGA Arabesque" w:hAnsi="AGA Arabesque"/>
          <w:bCs/>
          <w:noProof w:val="0"/>
          <w:color w:val="000000"/>
          <w:sz w:val="36"/>
        </w:rPr>
        <w:t></w:t>
      </w:r>
      <w:r w:rsidRPr="00A113BD">
        <w:rPr>
          <w:rFonts w:ascii="Lotus Linotype" w:hAnsi="Lotus Linotype" w:hint="cs"/>
          <w:sz w:val="36"/>
          <w:rtl/>
        </w:rPr>
        <w:t xml:space="preserve"> بصلاة العصر في بني قريظة، واختلافهم في تنفيذ الأمر. وموافقة الرسول </w:t>
      </w:r>
      <w:r w:rsidRPr="00A113BD">
        <w:rPr>
          <w:rFonts w:ascii="AGA Arabesque" w:hAnsi="AGA Arabesque"/>
          <w:bCs/>
          <w:noProof w:val="0"/>
          <w:color w:val="000000"/>
          <w:sz w:val="36"/>
        </w:rPr>
        <w:t></w:t>
      </w:r>
      <w:r w:rsidRPr="00A113BD">
        <w:rPr>
          <w:rFonts w:ascii="Lotus Linotype" w:hAnsi="Lotus Linotype" w:hint="cs"/>
          <w:sz w:val="36"/>
          <w:rtl/>
        </w:rPr>
        <w:t xml:space="preserve"> </w:t>
      </w:r>
      <w:r>
        <w:rPr>
          <w:rFonts w:ascii="Traditional Arabic" w:eastAsia="MS Mincho" w:hAnsi="Traditional Arabic" w:hint="cs"/>
          <w:b/>
          <w:noProof w:val="0"/>
          <w:color w:val="000000"/>
          <w:sz w:val="36"/>
          <w:rtl/>
          <w:lang w:bidi="ar-EG"/>
        </w:rPr>
        <w:t>لكلا الرأيين"، وبين المسائل التي ذكرها من المسائل العقدية.</w:t>
      </w:r>
    </w:p>
    <w:p w14:paraId="480D26E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noProof w:val="0"/>
          <w:color w:val="000000"/>
          <w:sz w:val="36"/>
          <w:rtl/>
          <w:lang w:bidi="ar-EG"/>
        </w:rPr>
        <w:t xml:space="preserve">ولا أطيل بإعادة ذكرها، ولكن أذكر منها ما نقله الصنعاني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مما يتعلق بالشرك الأكبر: "</w:t>
      </w:r>
      <w:r>
        <w:rPr>
          <w:rFonts w:ascii="Msh Quraan1" w:eastAsia="MS Mincho" w:hAnsi="Msh Quraan1" w:hint="cs"/>
          <w:b/>
          <w:noProof w:val="0"/>
          <w:color w:val="000000"/>
          <w:sz w:val="36"/>
          <w:rtl/>
          <w:lang w:bidi="ar-EG"/>
        </w:rPr>
        <w:t>أ</w:t>
      </w:r>
      <w:r w:rsidRPr="00AF55A6">
        <w:rPr>
          <w:rFonts w:ascii="Msh Quraan1" w:eastAsia="MS Mincho" w:hAnsi="Msh Quraan1" w:hint="cs"/>
          <w:b/>
          <w:noProof w:val="0"/>
          <w:color w:val="000000"/>
          <w:sz w:val="36"/>
          <w:rtl/>
          <w:lang w:bidi="ar-EG"/>
        </w:rPr>
        <w:t>ن من اعتقد في شجر أو حجر أو قبر أو ملك أو جني أو حي أو ميت أنه ينفع أو يضر أو أنه يقرب إلى الله أو يشفع عنده في حاجة من حوائج الدنيا بمجرد التشفع به والتوسل إلى الرب تعالى</w:t>
      </w:r>
      <w:r>
        <w:rPr>
          <w:rFonts w:ascii="Msh Quraan1" w:eastAsia="MS Mincho" w:hAnsi="Msh Quraan1" w:hint="cs"/>
          <w:b/>
          <w:noProof w:val="0"/>
          <w:color w:val="000000"/>
          <w:sz w:val="36"/>
          <w:rtl/>
          <w:lang w:bidi="ar-EG"/>
        </w:rPr>
        <w:t>..."، "</w:t>
      </w:r>
      <w:r w:rsidRPr="00AF55A6">
        <w:rPr>
          <w:rFonts w:ascii="Msh Quraan1" w:eastAsia="MS Mincho" w:hAnsi="Msh Quraan1" w:hint="cs"/>
          <w:b/>
          <w:noProof w:val="0"/>
          <w:color w:val="000000"/>
          <w:sz w:val="36"/>
          <w:rtl/>
          <w:lang w:bidi="ar-EG"/>
        </w:rPr>
        <w:t>فأهل العراق والهند يدعون عبدالقادر الجيلاني، وأهل مصر يقولو</w:t>
      </w:r>
      <w:r>
        <w:rPr>
          <w:rFonts w:ascii="Msh Quraan1" w:eastAsia="MS Mincho" w:hAnsi="Msh Quraan1" w:hint="cs"/>
          <w:b/>
          <w:noProof w:val="0"/>
          <w:color w:val="000000"/>
          <w:sz w:val="36"/>
          <w:rtl/>
          <w:lang w:bidi="ar-EG"/>
        </w:rPr>
        <w:t>ا</w:t>
      </w:r>
      <w:r w:rsidRPr="00AF55A6">
        <w:rPr>
          <w:rFonts w:ascii="Msh Quraan1" w:eastAsia="MS Mincho" w:hAnsi="Msh Quraan1" w:hint="cs"/>
          <w:b/>
          <w:noProof w:val="0"/>
          <w:color w:val="000000"/>
          <w:sz w:val="36"/>
          <w:rtl/>
          <w:lang w:bidi="ar-EG"/>
        </w:rPr>
        <w:t>: يا رفاعي.. يا بدوي.. وهو بعينه فعل المشركين في الأصنام</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p>
    <w:p w14:paraId="3B9B3A66" w14:textId="77777777" w:rsidR="006A46BA" w:rsidRPr="0094412B"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94412B">
        <w:rPr>
          <w:rFonts w:ascii="Msh Quraan1" w:eastAsia="MS Mincho" w:hAnsi="Msh Quraan1" w:hint="cs"/>
          <w:b/>
          <w:noProof w:val="0"/>
          <w:color w:val="000000"/>
          <w:sz w:val="36"/>
          <w:rtl/>
          <w:lang w:bidi="ar-EG"/>
        </w:rPr>
        <w:t xml:space="preserve">فكيف يقارن بين المسائل الفقهية التي اختلف فيها الصحابة </w:t>
      </w:r>
      <w:r>
        <w:rPr>
          <w:rFonts w:ascii="KFGQPC Arabic Symbols 01" w:eastAsia="MS Mincho" w:hAnsi="KFGQPC Arabic Symbols 01" w:cs="KFGQPC Arabic Symbols 01"/>
          <w:sz w:val="36"/>
          <w:lang w:bidi="ar-EG"/>
        </w:rPr>
        <w:t></w:t>
      </w:r>
      <w:r w:rsidRPr="0094412B">
        <w:rPr>
          <w:rFonts w:ascii="Msh Quraan1" w:eastAsia="MS Mincho" w:hAnsi="Msh Quraan1" w:hint="cs"/>
          <w:b/>
          <w:noProof w:val="0"/>
          <w:color w:val="000000"/>
          <w:sz w:val="36"/>
          <w:rtl/>
          <w:lang w:bidi="ar-EG"/>
        </w:rPr>
        <w:t>، وبين هذه المسائل الشركية التي لم يختلف فيها الصحابة ولا التابعون ولا من بعدهم ممن عرفوا العقيدة الصحيحة.</w:t>
      </w:r>
    </w:p>
    <w:p w14:paraId="4D1C2EE6" w14:textId="77777777" w:rsidR="006A46BA" w:rsidRPr="0094412B"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94412B">
        <w:rPr>
          <w:rFonts w:ascii="Msh Quraan1" w:eastAsia="MS Mincho" w:hAnsi="Msh Quraan1" w:hint="cs"/>
          <w:b/>
          <w:noProof w:val="0"/>
          <w:color w:val="000000"/>
          <w:sz w:val="36"/>
          <w:rtl/>
          <w:lang w:bidi="ar-EG"/>
        </w:rPr>
        <w:t>ثم ليته ذكر مثلا واحد</w:t>
      </w:r>
      <w:r>
        <w:rPr>
          <w:rFonts w:ascii="Msh Quraan1" w:eastAsia="MS Mincho" w:hAnsi="Msh Quraan1" w:hint="cs"/>
          <w:b/>
          <w:noProof w:val="0"/>
          <w:color w:val="000000"/>
          <w:sz w:val="36"/>
          <w:rtl/>
          <w:lang w:bidi="ar-EG"/>
        </w:rPr>
        <w:t>ا</w:t>
      </w:r>
      <w:r w:rsidRPr="0094412B">
        <w:rPr>
          <w:rFonts w:ascii="Msh Quraan1" w:eastAsia="MS Mincho" w:hAnsi="Msh Quraan1" w:hint="cs"/>
          <w:b/>
          <w:noProof w:val="0"/>
          <w:color w:val="000000"/>
          <w:sz w:val="36"/>
          <w:rtl/>
          <w:lang w:bidi="ar-EG"/>
        </w:rPr>
        <w:t xml:space="preserve"> فقط من هذه المسائل العقدية التي اختلف فيها الصحابة، وذكر مصدره فيه!.</w:t>
      </w:r>
    </w:p>
    <w:p w14:paraId="4D401135" w14:textId="77777777" w:rsidR="006A46BA"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 xml:space="preserve">ثامنا: </w:t>
      </w:r>
      <w:r>
        <w:rPr>
          <w:rFonts w:ascii="Msh Quraan1" w:eastAsia="MS Mincho" w:hAnsi="Msh Quraan1" w:hint="cs"/>
          <w:b/>
          <w:noProof w:val="0"/>
          <w:color w:val="000000"/>
          <w:sz w:val="36"/>
          <w:rtl/>
          <w:lang w:bidi="ar-EG"/>
        </w:rPr>
        <w:t xml:space="preserve">ما نسبه أبو هشام من أقوال إلى الشيخ </w:t>
      </w:r>
      <w:r w:rsidRPr="00AF55A6">
        <w:rPr>
          <w:rFonts w:ascii="Msh Quraan1" w:eastAsia="MS Mincho" w:hAnsi="Msh Quraan1" w:hint="cs"/>
          <w:b/>
          <w:noProof w:val="0"/>
          <w:color w:val="000000"/>
          <w:sz w:val="36"/>
          <w:rtl/>
          <w:lang w:bidi="ar-EG"/>
        </w:rPr>
        <w:t>عبدالعزيز بن باز</w:t>
      </w:r>
      <w:r w:rsidRPr="00AF55A6">
        <w:rPr>
          <w:rFonts w:ascii="KFGQPC Arabic Symbols 01" w:hAnsi="KFGQPC Arabic Symbols 01" w:cs="KFGQPC Arabic Symbols 01"/>
          <w:spacing w:val="-4"/>
          <w:szCs w:val="28"/>
        </w:rPr>
        <w:t></w:t>
      </w:r>
      <w:r w:rsidRPr="00AF55A6">
        <w:rPr>
          <w:rFonts w:ascii="Msh Quraan1" w:eastAsia="MS Mincho" w:hAnsi="Msh Quraan1" w:hint="cs"/>
          <w:b/>
          <w:noProof w:val="0"/>
          <w:color w:val="000000"/>
          <w:sz w:val="36"/>
          <w:rtl/>
          <w:lang w:bidi="ar-EG"/>
        </w:rPr>
        <w:t xml:space="preserve">: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اقرأ كتاب الشعراني والإبريز للدباغ </w:t>
      </w:r>
      <w:r>
        <w:rPr>
          <w:rFonts w:ascii="Msh Quraan1" w:eastAsia="MS Mincho" w:hAnsi="Msh Quraan1" w:hint="cs"/>
          <w:b/>
          <w:noProof w:val="0"/>
          <w:color w:val="000000"/>
          <w:sz w:val="36"/>
          <w:rtl/>
          <w:lang w:bidi="ar-EG"/>
        </w:rPr>
        <w:t>...)، و</w:t>
      </w:r>
      <w:r w:rsidRPr="00AF55A6">
        <w:rPr>
          <w:rFonts w:ascii="Msh Quraan1" w:eastAsia="MS Mincho" w:hAnsi="Msh Quraan1" w:hint="cs"/>
          <w:b/>
          <w:noProof w:val="0"/>
          <w:color w:val="000000"/>
          <w:sz w:val="36"/>
          <w:rtl/>
          <w:lang w:bidi="ar-EG"/>
        </w:rPr>
        <w:t xml:space="preserve">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وهي التي يسميها الناس اليوم "المولد والذكريات" </w:t>
      </w:r>
      <w:r>
        <w:rPr>
          <w:rFonts w:ascii="Msh Quraan1" w:eastAsia="MS Mincho" w:hAnsi="Msh Quraan1" w:hint="cs"/>
          <w:b/>
          <w:noProof w:val="0"/>
          <w:color w:val="000000"/>
          <w:sz w:val="36"/>
          <w:rtl/>
          <w:lang w:bidi="ar-EG"/>
        </w:rPr>
        <w:t xml:space="preserve">...)، </w:t>
      </w:r>
      <w:r>
        <w:rPr>
          <w:rFonts w:ascii="Traditional Arabic" w:eastAsia="MS Mincho" w:hAnsi="Traditional Arabic" w:hint="cs"/>
          <w:b/>
          <w:noProof w:val="0"/>
          <w:color w:val="000000"/>
          <w:sz w:val="36"/>
          <w:rtl/>
          <w:lang w:bidi="ar-EG"/>
        </w:rPr>
        <w:t>و (</w:t>
      </w:r>
      <w:r w:rsidRPr="00AF55A6">
        <w:rPr>
          <w:rFonts w:ascii="Msh Quraan1" w:eastAsia="MS Mincho" w:hAnsi="Msh Quraan1" w:hint="cs"/>
          <w:b/>
          <w:noProof w:val="0"/>
          <w:color w:val="000000"/>
          <w:sz w:val="36"/>
          <w:rtl/>
          <w:lang w:bidi="ar-EG"/>
        </w:rPr>
        <w:t>أحمد البدوي بطنطا، لا يعرف له تاريخ صحيح، واضطربت الأقوال فيه</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p>
    <w:p w14:paraId="2DE10E6C" w14:textId="77777777" w:rsidR="006A46BA" w:rsidRPr="00890937"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rPr>
      </w:pPr>
      <w:r w:rsidRPr="00890937">
        <w:rPr>
          <w:rFonts w:ascii="Msh Quraan1" w:eastAsia="MS Mincho" w:hAnsi="Msh Quraan1"/>
          <w:b/>
          <w:noProof w:val="0"/>
          <w:color w:val="000000"/>
          <w:sz w:val="36"/>
          <w:rtl/>
          <w:lang w:bidi="ar-EG"/>
        </w:rPr>
        <w:t>هكذا ذكر أنه</w:t>
      </w:r>
      <w:r>
        <w:rPr>
          <w:rFonts w:ascii="Msh Quraan1" w:eastAsia="MS Mincho" w:hAnsi="Msh Quraan1" w:hint="cs"/>
          <w:b/>
          <w:noProof w:val="0"/>
          <w:color w:val="000000"/>
          <w:sz w:val="36"/>
          <w:rtl/>
          <w:lang w:bidi="ar-EG"/>
        </w:rPr>
        <w:t>ا</w:t>
      </w:r>
      <w:r w:rsidRPr="00890937">
        <w:rPr>
          <w:rFonts w:ascii="Msh Quraan1" w:eastAsia="MS Mincho" w:hAnsi="Msh Quraan1"/>
          <w:b/>
          <w:noProof w:val="0"/>
          <w:color w:val="000000"/>
          <w:sz w:val="36"/>
          <w:rtl/>
          <w:lang w:bidi="ar-EG"/>
        </w:rPr>
        <w:t xml:space="preserve"> من تعليقات الشيخ عبدالعزيز ابن باز</w:t>
      </w:r>
      <w:r>
        <w:rPr>
          <w:rFonts w:ascii="Msh Quraan1" w:eastAsia="MS Mincho" w:hAnsi="Msh Quraan1" w:hint="cs"/>
          <w:b/>
          <w:noProof w:val="0"/>
          <w:color w:val="000000"/>
          <w:sz w:val="36"/>
          <w:rtl/>
          <w:lang w:bidi="ar-EG"/>
        </w:rPr>
        <w:t xml:space="preserve"> </w:t>
      </w:r>
      <w:r w:rsidRPr="00AF55A6">
        <w:rPr>
          <w:rFonts w:ascii="KFGQPC Arabic Symbols 01" w:hAnsi="KFGQPC Arabic Symbols 01" w:cs="KFGQPC Arabic Symbols 01"/>
          <w:spacing w:val="-4"/>
          <w:szCs w:val="28"/>
        </w:rPr>
        <w:t></w:t>
      </w:r>
      <w:r w:rsidRPr="00890937">
        <w:rPr>
          <w:rFonts w:ascii="Msh Quraan1" w:eastAsia="MS Mincho" w:hAnsi="Msh Quraan1"/>
          <w:b/>
          <w:noProof w:val="0"/>
          <w:color w:val="000000"/>
          <w:sz w:val="36"/>
          <w:rtl/>
          <w:lang w:bidi="ar-EG"/>
        </w:rPr>
        <w:t xml:space="preserve">، </w:t>
      </w:r>
      <w:r>
        <w:rPr>
          <w:rFonts w:ascii="Msh Quraan1" w:eastAsia="MS Mincho" w:hAnsi="Msh Quraan1" w:hint="cs"/>
          <w:b/>
          <w:noProof w:val="0"/>
          <w:color w:val="000000"/>
          <w:sz w:val="36"/>
          <w:rtl/>
          <w:lang w:bidi="ar-EG"/>
        </w:rPr>
        <w:t xml:space="preserve">وهي ليست من تعليقاته، وإنما من </w:t>
      </w:r>
      <w:r w:rsidRPr="00890937">
        <w:rPr>
          <w:rFonts w:ascii="Msh Quraan1" w:eastAsia="MS Mincho" w:hAnsi="Msh Quraan1"/>
          <w:b/>
          <w:noProof w:val="0"/>
          <w:color w:val="000000"/>
          <w:sz w:val="36"/>
          <w:rtl/>
          <w:lang w:bidi="ar-EG"/>
        </w:rPr>
        <w:t xml:space="preserve">تعليقات الشيخ محمد حامد الفقي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lang w:bidi="ar-EG"/>
        </w:rPr>
        <w:t>، وهي تعليقات صحيحة؛ ولكن نسبتها للشيخ ابن باز تدل على جهل الكاتب أو تلبيسه.</w:t>
      </w:r>
    </w:p>
    <w:p w14:paraId="2DF31BDA" w14:textId="77777777" w:rsidR="006A46BA"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lastRenderedPageBreak/>
        <w:t xml:space="preserve">تاسعا: </w:t>
      </w:r>
      <w:r>
        <w:rPr>
          <w:rFonts w:ascii="Msh Quraan1" w:eastAsia="MS Mincho" w:hAnsi="Msh Quraan1" w:hint="cs"/>
          <w:b/>
          <w:noProof w:val="0"/>
          <w:color w:val="000000"/>
          <w:sz w:val="36"/>
          <w:rtl/>
          <w:lang w:bidi="ar-EG"/>
        </w:rPr>
        <w:t xml:space="preserve">قوله عن تعليق </w:t>
      </w:r>
      <w:r w:rsidRPr="00AF55A6">
        <w:rPr>
          <w:rFonts w:ascii="Msh Quraan1" w:eastAsia="MS Mincho" w:hAnsi="Msh Quraan1" w:hint="cs"/>
          <w:b/>
          <w:noProof w:val="0"/>
          <w:color w:val="000000"/>
          <w:sz w:val="36"/>
          <w:rtl/>
          <w:lang w:bidi="ar-EG"/>
        </w:rPr>
        <w:t xml:space="preserve">الشيخ عبدالعزيز بن باز: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اقرأ كتاب الشعراني والإبريز للدباغ وكتب التيجانية وغيرها من كتب أولئك الضالين المضلين تجد الشرك الذي ما كان يخطر على بال أبي جهل وإخوانه، لأنهم لم يكونوا بوقاحة هؤلاء وفجورهم</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ولا أجد تعليقاً على هذه السفالة.</w:t>
      </w:r>
    </w:p>
    <w:p w14:paraId="62805322" w14:textId="77777777" w:rsidR="006A46BA" w:rsidRPr="00E7307C" w:rsidRDefault="006A46BA" w:rsidP="000C4F57">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وأنقل بعض ما في هذه الكتب حتى تتبين هذه السفالة التي يزعمهما هذا الكاتب! فكتاب الطبقات للشعراني </w:t>
      </w:r>
      <w:r w:rsidRPr="00E7307C">
        <w:rPr>
          <w:rFonts w:ascii="Msh Quraan1" w:eastAsia="MS Mincho" w:hAnsi="Msh Quraan1"/>
          <w:b/>
          <w:noProof w:val="0"/>
          <w:color w:val="000000"/>
          <w:sz w:val="36"/>
          <w:rtl/>
          <w:lang w:bidi="ar-EG"/>
        </w:rPr>
        <w:t xml:space="preserve">أعظم شاهد على زيغه وضلاله، لما فيه من الدعوة إلى الشرك بالله تعالى والتعلق بالمقبورين والاستغاثة بهم ودعائهم وعبادتهم من دون الله واعتقاد أنهم يعلمون الغيب ويدبرون أمور الكون، فضلا عما فيه من الخزعبلات والفسق والفجور، </w:t>
      </w:r>
      <w:r>
        <w:rPr>
          <w:rFonts w:ascii="Msh Quraan1" w:eastAsia="MS Mincho" w:hAnsi="Msh Quraan1" w:hint="cs"/>
          <w:b/>
          <w:noProof w:val="0"/>
          <w:color w:val="000000"/>
          <w:sz w:val="36"/>
          <w:rtl/>
          <w:lang w:bidi="ar-EG"/>
        </w:rPr>
        <w:t xml:space="preserve">فيقول في  </w:t>
      </w:r>
      <w:r w:rsidRPr="00E7307C">
        <w:rPr>
          <w:rFonts w:ascii="Msh Quraan1" w:eastAsia="MS Mincho" w:hAnsi="Msh Quraan1"/>
          <w:b/>
          <w:noProof w:val="0"/>
          <w:color w:val="000000"/>
          <w:sz w:val="36"/>
          <w:rtl/>
          <w:lang w:bidi="ar-EG"/>
        </w:rPr>
        <w:t>كرامات الشيخ إبراهيم العريان رضي الله عنه!!: " وكان يخرج الريح بحضرة الأكابر ثم يقول: هذه ضرطة فلان ويحلف على ذلك، فيخجل ذلك الكبير منه</w:t>
      </w:r>
      <w:r>
        <w:rPr>
          <w:rFonts w:ascii="Msh Quraan1" w:eastAsia="MS Mincho" w:hAnsi="Msh Quraan1" w:hint="cs"/>
          <w:b/>
          <w:noProof w:val="0"/>
          <w:color w:val="000000"/>
          <w:sz w:val="36"/>
          <w:rtl/>
          <w:lang w:bidi="ar-EG"/>
        </w:rPr>
        <w:t>،</w:t>
      </w:r>
      <w:r w:rsidRPr="00E7307C">
        <w:rPr>
          <w:rFonts w:ascii="Msh Quraan1" w:eastAsia="MS Mincho" w:hAnsi="Msh Quraan1"/>
          <w:b/>
          <w:noProof w:val="0"/>
          <w:color w:val="000000"/>
          <w:sz w:val="36"/>
          <w:rtl/>
          <w:lang w:bidi="ar-EG"/>
        </w:rPr>
        <w:t xml:space="preserve"> مات رضي الله عنه سنة نيف وثلاثين وتسعمائ</w:t>
      </w:r>
      <w:r w:rsidR="000C4F57">
        <w:rPr>
          <w:rFonts w:ascii="Msh Quraan1" w:eastAsia="MS Mincho" w:hAnsi="Msh Quraan1" w:hint="cs"/>
          <w:b/>
          <w:noProof w:val="0"/>
          <w:color w:val="000000"/>
          <w:sz w:val="36"/>
          <w:rtl/>
          <w:lang w:bidi="ar-EG"/>
        </w:rPr>
        <w:t>ة</w:t>
      </w:r>
      <w:r>
        <w:rPr>
          <w:rFonts w:ascii="Msh Quraan1" w:eastAsia="MS Mincho" w:hAnsi="Msh Quraan1" w:hint="cs"/>
          <w:b/>
          <w:noProof w:val="0"/>
          <w:color w:val="000000"/>
          <w:sz w:val="36"/>
          <w:rtl/>
          <w:lang w:bidi="ar-EG"/>
        </w:rPr>
        <w:t>،</w:t>
      </w:r>
      <w:r w:rsidRPr="00E7307C">
        <w:rPr>
          <w:rFonts w:ascii="Msh Quraan1" w:eastAsia="MS Mincho" w:hAnsi="Msh Quraan1"/>
          <w:b/>
          <w:noProof w:val="0"/>
          <w:color w:val="000000"/>
          <w:sz w:val="36"/>
          <w:rtl/>
          <w:lang w:bidi="ar-EG"/>
        </w:rPr>
        <w:t xml:space="preserve"> وكان رضي الله عنه يطلع المنبر ويخطب عريانا فيقول: السلطان ودمياط باب اللوق وجامع طولون الحمد لله رب العالمين</w:t>
      </w:r>
      <w:r>
        <w:rPr>
          <w:rFonts w:ascii="Msh Quraan1" w:eastAsia="MS Mincho" w:hAnsi="Msh Quraan1" w:hint="cs"/>
          <w:b/>
          <w:noProof w:val="0"/>
          <w:color w:val="000000"/>
          <w:sz w:val="36"/>
          <w:rtl/>
          <w:lang w:bidi="ar-EG"/>
        </w:rPr>
        <w:t>،</w:t>
      </w:r>
      <w:r w:rsidR="000C4F57">
        <w:rPr>
          <w:rFonts w:ascii="Msh Quraan1" w:eastAsia="MS Mincho" w:hAnsi="Msh Quraan1" w:hint="cs"/>
          <w:b/>
          <w:noProof w:val="0"/>
          <w:color w:val="000000"/>
          <w:sz w:val="36"/>
          <w:rtl/>
          <w:lang w:bidi="ar-EG"/>
        </w:rPr>
        <w:t xml:space="preserve"> </w:t>
      </w:r>
      <w:r w:rsidRPr="00E7307C">
        <w:rPr>
          <w:rFonts w:ascii="Msh Quraan1" w:eastAsia="MS Mincho" w:hAnsi="Msh Quraan1"/>
          <w:b/>
          <w:noProof w:val="0"/>
          <w:color w:val="000000"/>
          <w:sz w:val="36"/>
          <w:rtl/>
          <w:lang w:bidi="ar-EG"/>
        </w:rPr>
        <w:t>فيحصل للناس بسط عظيم "</w:t>
      </w:r>
      <w:r w:rsidRPr="00404CA6">
        <w:rPr>
          <w:rFonts w:ascii="Traditional Arabic" w:eastAsia="MS Mincho" w:hAnsi="Traditional Arabic"/>
          <w:b/>
          <w:noProof w:val="0"/>
          <w:color w:val="000000"/>
          <w:sz w:val="36"/>
          <w:vertAlign w:val="superscript"/>
          <w:rtl/>
          <w:lang w:bidi="ar-EG"/>
        </w:rPr>
        <w:t>(</w:t>
      </w:r>
      <w:r w:rsidRPr="00404CA6">
        <w:rPr>
          <w:rFonts w:ascii="Traditional Arabic" w:eastAsia="MS Mincho" w:hAnsi="Traditional Arabic"/>
          <w:b/>
          <w:noProof w:val="0"/>
          <w:color w:val="000000"/>
          <w:sz w:val="36"/>
          <w:vertAlign w:val="superscript"/>
          <w:rtl/>
          <w:lang w:bidi="ar-EG"/>
        </w:rPr>
        <w:footnoteReference w:id="1593"/>
      </w:r>
      <w:r w:rsidRPr="00404CA6">
        <w:rPr>
          <w:rFonts w:ascii="Traditional Arabic" w:eastAsia="MS Mincho" w:hAnsi="Traditional Arabic"/>
          <w:b/>
          <w:noProof w:val="0"/>
          <w:color w:val="000000"/>
          <w:sz w:val="36"/>
          <w:vertAlign w:val="superscript"/>
          <w:rtl/>
          <w:lang w:bidi="ar-EG"/>
        </w:rPr>
        <w:t>)</w:t>
      </w:r>
      <w:r w:rsidRPr="00E7307C">
        <w:rPr>
          <w:rFonts w:ascii="Msh Quraan1" w:eastAsia="MS Mincho" w:hAnsi="Msh Quraan1"/>
          <w:b/>
          <w:noProof w:val="0"/>
          <w:color w:val="000000"/>
          <w:sz w:val="36"/>
          <w:rtl/>
          <w:lang w:bidi="ar-EG"/>
        </w:rPr>
        <w:t xml:space="preserve">. </w:t>
      </w:r>
    </w:p>
    <w:p w14:paraId="7002307E" w14:textId="77777777" w:rsidR="006A46BA" w:rsidRPr="00E7307C"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E7307C">
        <w:rPr>
          <w:rFonts w:ascii="Msh Quraan1" w:eastAsia="MS Mincho" w:hAnsi="Msh Quraan1"/>
          <w:b/>
          <w:noProof w:val="0"/>
          <w:color w:val="000000"/>
          <w:sz w:val="36"/>
          <w:rtl/>
          <w:lang w:bidi="ar-EG"/>
        </w:rPr>
        <w:t>ويذكر في ترجمة سيده شعبان المجذوب رضي الله عنه !! فيقول: " كان من أهل التصريف بمصر المحروسة وكان يخبر بوقائع الزمان المستقبل</w:t>
      </w:r>
      <w:r>
        <w:rPr>
          <w:rFonts w:ascii="Msh Quraan1" w:eastAsia="MS Mincho" w:hAnsi="Msh Quraan1" w:hint="cs"/>
          <w:b/>
          <w:noProof w:val="0"/>
          <w:color w:val="000000"/>
          <w:sz w:val="36"/>
          <w:rtl/>
          <w:lang w:bidi="ar-EG"/>
        </w:rPr>
        <w:t>،</w:t>
      </w:r>
      <w:r w:rsidRPr="00E7307C">
        <w:rPr>
          <w:rFonts w:ascii="Msh Quraan1" w:eastAsia="MS Mincho" w:hAnsi="Msh Quraan1"/>
          <w:b/>
          <w:noProof w:val="0"/>
          <w:color w:val="000000"/>
          <w:sz w:val="36"/>
          <w:rtl/>
          <w:lang w:bidi="ar-EG"/>
        </w:rPr>
        <w:t xml:space="preserve"> و</w:t>
      </w:r>
      <w:r>
        <w:rPr>
          <w:rFonts w:ascii="Msh Quraan1" w:eastAsia="MS Mincho" w:hAnsi="Msh Quraan1" w:hint="cs"/>
          <w:b/>
          <w:noProof w:val="0"/>
          <w:color w:val="000000"/>
          <w:sz w:val="36"/>
          <w:rtl/>
          <w:lang w:bidi="ar-EG"/>
        </w:rPr>
        <w:t>أ</w:t>
      </w:r>
      <w:r w:rsidRPr="00E7307C">
        <w:rPr>
          <w:rFonts w:ascii="Msh Quraan1" w:eastAsia="MS Mincho" w:hAnsi="Msh Quraan1"/>
          <w:b/>
          <w:noProof w:val="0"/>
          <w:color w:val="000000"/>
          <w:sz w:val="36"/>
          <w:rtl/>
          <w:lang w:bidi="ar-EG"/>
        </w:rPr>
        <w:t xml:space="preserve">خبرني سيدي علي الخواص رضي الله عنه </w:t>
      </w:r>
      <w:r>
        <w:rPr>
          <w:rFonts w:ascii="Msh Quraan1" w:eastAsia="MS Mincho" w:hAnsi="Msh Quraan1" w:hint="cs"/>
          <w:b/>
          <w:noProof w:val="0"/>
          <w:color w:val="000000"/>
          <w:sz w:val="36"/>
          <w:rtl/>
          <w:lang w:bidi="ar-EG"/>
        </w:rPr>
        <w:t>أ</w:t>
      </w:r>
      <w:r w:rsidRPr="00E7307C">
        <w:rPr>
          <w:rFonts w:ascii="Msh Quraan1" w:eastAsia="MS Mincho" w:hAnsi="Msh Quraan1"/>
          <w:b/>
          <w:noProof w:val="0"/>
          <w:color w:val="000000"/>
          <w:sz w:val="36"/>
          <w:rtl/>
          <w:lang w:bidi="ar-EG"/>
        </w:rPr>
        <w:t xml:space="preserve">ن الله تعالى يطلع الشيخ شعبان على </w:t>
      </w:r>
      <w:r>
        <w:rPr>
          <w:rFonts w:ascii="Msh Quraan1" w:eastAsia="MS Mincho" w:hAnsi="Msh Quraan1"/>
          <w:b/>
          <w:noProof w:val="0"/>
          <w:color w:val="000000"/>
          <w:sz w:val="36"/>
          <w:rtl/>
          <w:lang w:bidi="ar-EG"/>
        </w:rPr>
        <w:t>ما يقع في كل سنة من رؤية هلالها</w:t>
      </w:r>
      <w:r w:rsidRPr="00E7307C">
        <w:rPr>
          <w:rFonts w:ascii="Msh Quraan1" w:eastAsia="MS Mincho" w:hAnsi="Msh Quraan1"/>
          <w:b/>
          <w:noProof w:val="0"/>
          <w:color w:val="000000"/>
          <w:sz w:val="36"/>
          <w:rtl/>
          <w:lang w:bidi="ar-EG"/>
        </w:rPr>
        <w:t>، فكان إذا رأى الهلال عرف جميع ما فيه مكتوبا على العباد</w:t>
      </w:r>
      <w:r>
        <w:rPr>
          <w:rFonts w:ascii="Msh Quraan1" w:eastAsia="MS Mincho" w:hAnsi="Msh Quraan1" w:hint="cs"/>
          <w:b/>
          <w:noProof w:val="0"/>
          <w:color w:val="000000"/>
          <w:sz w:val="36"/>
          <w:rtl/>
          <w:lang w:bidi="ar-EG"/>
        </w:rPr>
        <w:t>،</w:t>
      </w:r>
      <w:r w:rsidRPr="00E7307C">
        <w:rPr>
          <w:rFonts w:ascii="Msh Quraan1" w:eastAsia="MS Mincho" w:hAnsi="Msh Quraan1"/>
          <w:b/>
          <w:noProof w:val="0"/>
          <w:color w:val="000000"/>
          <w:sz w:val="36"/>
          <w:rtl/>
          <w:lang w:bidi="ar-EG"/>
        </w:rPr>
        <w:t xml:space="preserve"> وكان يقرأ سورا غير السور التي في القرآن على كراسي المساجد يوم </w:t>
      </w:r>
      <w:r>
        <w:rPr>
          <w:rFonts w:ascii="Msh Quraan1" w:eastAsia="MS Mincho" w:hAnsi="Msh Quraan1"/>
          <w:b/>
          <w:noProof w:val="0"/>
          <w:color w:val="000000"/>
          <w:sz w:val="36"/>
          <w:rtl/>
          <w:lang w:bidi="ar-EG"/>
        </w:rPr>
        <w:t>الجمعة وغيرها فلا ينكر عليه أحد</w:t>
      </w:r>
      <w:r w:rsidRPr="00E7307C">
        <w:rPr>
          <w:rFonts w:ascii="Msh Quraan1" w:eastAsia="MS Mincho" w:hAnsi="Msh Quraan1"/>
          <w:b/>
          <w:noProof w:val="0"/>
          <w:color w:val="000000"/>
          <w:sz w:val="36"/>
          <w:rtl/>
          <w:lang w:bidi="ar-EG"/>
        </w:rPr>
        <w:t>، وكان العامي يظن أنها من القرآن لشبهها بالآيات في الفواصل"</w:t>
      </w:r>
      <w:r w:rsidRPr="00404CA6">
        <w:rPr>
          <w:rFonts w:ascii="Traditional Arabic" w:eastAsia="MS Mincho" w:hAnsi="Traditional Arabic"/>
          <w:b/>
          <w:noProof w:val="0"/>
          <w:color w:val="000000"/>
          <w:sz w:val="36"/>
          <w:vertAlign w:val="superscript"/>
          <w:rtl/>
          <w:lang w:bidi="ar-EG"/>
        </w:rPr>
        <w:t>(</w:t>
      </w:r>
      <w:r w:rsidRPr="00404CA6">
        <w:rPr>
          <w:rFonts w:ascii="Traditional Arabic" w:eastAsia="MS Mincho" w:hAnsi="Traditional Arabic"/>
          <w:b/>
          <w:noProof w:val="0"/>
          <w:color w:val="000000"/>
          <w:sz w:val="36"/>
          <w:vertAlign w:val="superscript"/>
          <w:rtl/>
          <w:lang w:bidi="ar-EG"/>
        </w:rPr>
        <w:footnoteReference w:id="1594"/>
      </w:r>
      <w:r w:rsidRPr="00404CA6">
        <w:rPr>
          <w:rFonts w:ascii="Traditional Arabic" w:eastAsia="MS Mincho" w:hAnsi="Traditional Arabic"/>
          <w:b/>
          <w:noProof w:val="0"/>
          <w:color w:val="000000"/>
          <w:sz w:val="36"/>
          <w:vertAlign w:val="superscript"/>
          <w:rtl/>
          <w:lang w:bidi="ar-EG"/>
        </w:rPr>
        <w:t>)</w:t>
      </w:r>
      <w:r>
        <w:rPr>
          <w:rFonts w:ascii="Msh Quraan1" w:eastAsia="MS Mincho" w:hAnsi="Msh Quraan1" w:hint="cs"/>
          <w:b/>
          <w:noProof w:val="0"/>
          <w:color w:val="000000"/>
          <w:sz w:val="36"/>
          <w:rtl/>
          <w:lang w:bidi="ar-EG"/>
        </w:rPr>
        <w:t>.</w:t>
      </w:r>
    </w:p>
    <w:p w14:paraId="1F0B3641" w14:textId="77777777" w:rsidR="006A46BA" w:rsidRPr="004929A7"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و</w:t>
      </w:r>
      <w:r w:rsidRPr="004929A7">
        <w:rPr>
          <w:rFonts w:ascii="Msh Quraan1" w:eastAsia="MS Mincho" w:hAnsi="Msh Quraan1"/>
          <w:b/>
          <w:noProof w:val="0"/>
          <w:color w:val="000000"/>
          <w:sz w:val="36"/>
          <w:rtl/>
          <w:lang w:bidi="ar-EG"/>
        </w:rPr>
        <w:t>يقول</w:t>
      </w:r>
      <w:r>
        <w:rPr>
          <w:rFonts w:ascii="Msh Quraan1" w:eastAsia="MS Mincho" w:hAnsi="Msh Quraan1" w:hint="cs"/>
          <w:b/>
          <w:noProof w:val="0"/>
          <w:color w:val="000000"/>
          <w:sz w:val="36"/>
          <w:rtl/>
          <w:lang w:bidi="ar-EG"/>
        </w:rPr>
        <w:t xml:space="preserve"> الشعراني في سبب </w:t>
      </w:r>
      <w:r w:rsidRPr="004929A7">
        <w:rPr>
          <w:rFonts w:ascii="Msh Quraan1" w:eastAsia="MS Mincho" w:hAnsi="Msh Quraan1"/>
          <w:b/>
          <w:noProof w:val="0"/>
          <w:color w:val="000000"/>
          <w:sz w:val="36"/>
          <w:rtl/>
          <w:lang w:bidi="ar-EG"/>
        </w:rPr>
        <w:t>حضور</w:t>
      </w:r>
      <w:r>
        <w:rPr>
          <w:rFonts w:ascii="Msh Quraan1" w:eastAsia="MS Mincho" w:hAnsi="Msh Quraan1" w:hint="cs"/>
          <w:b/>
          <w:noProof w:val="0"/>
          <w:color w:val="000000"/>
          <w:sz w:val="36"/>
          <w:rtl/>
          <w:lang w:bidi="ar-EG"/>
        </w:rPr>
        <w:t>ه</w:t>
      </w:r>
      <w:r>
        <w:rPr>
          <w:rFonts w:ascii="Msh Quraan1" w:eastAsia="MS Mincho" w:hAnsi="Msh Quraan1"/>
          <w:b/>
          <w:noProof w:val="0"/>
          <w:color w:val="000000"/>
          <w:sz w:val="36"/>
          <w:rtl/>
          <w:lang w:bidi="ar-EG"/>
        </w:rPr>
        <w:t xml:space="preserve"> مولد أحمد البدوي كل سنة أن شيخ</w:t>
      </w:r>
      <w:r>
        <w:rPr>
          <w:rFonts w:ascii="Msh Quraan1" w:eastAsia="MS Mincho" w:hAnsi="Msh Quraan1" w:hint="cs"/>
          <w:b/>
          <w:noProof w:val="0"/>
          <w:color w:val="000000"/>
          <w:sz w:val="36"/>
          <w:rtl/>
          <w:lang w:bidi="ar-EG"/>
        </w:rPr>
        <w:t>ه: "</w:t>
      </w:r>
      <w:r w:rsidRPr="004929A7">
        <w:rPr>
          <w:rFonts w:ascii="Msh Quraan1" w:eastAsia="MS Mincho" w:hAnsi="Msh Quraan1"/>
          <w:b/>
          <w:noProof w:val="0"/>
          <w:color w:val="000000"/>
          <w:sz w:val="36"/>
          <w:rtl/>
          <w:lang w:bidi="ar-EG"/>
        </w:rPr>
        <w:t xml:space="preserve"> العارف بالله تعالى محمد الشناوي رضي الله عنه</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أحد أعيان بيته رحمه الله</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قد كان أخذ علي العهد في القبة </w:t>
      </w:r>
      <w:r>
        <w:rPr>
          <w:rFonts w:ascii="Msh Quraan1" w:eastAsia="MS Mincho" w:hAnsi="Msh Quraan1"/>
          <w:b/>
          <w:noProof w:val="0"/>
          <w:color w:val="000000"/>
          <w:sz w:val="36"/>
          <w:rtl/>
          <w:lang w:bidi="ar-EG"/>
        </w:rPr>
        <w:t>تجاه وجه سيدي أحمد رضي الله عنه</w:t>
      </w:r>
      <w:r w:rsidRPr="004929A7">
        <w:rPr>
          <w:rFonts w:ascii="Msh Quraan1" w:eastAsia="MS Mincho" w:hAnsi="Msh Quraan1"/>
          <w:b/>
          <w:noProof w:val="0"/>
          <w:color w:val="000000"/>
          <w:sz w:val="36"/>
          <w:rtl/>
          <w:lang w:bidi="ar-EG"/>
        </w:rPr>
        <w:t>، وسلمني إليه بيده، فخرجت اليد الشريفة من الضريح، وقبضت على يدي</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وقال يا سيدي يكون خاطرك عليه، واجعله تحت نظرك!! </w:t>
      </w:r>
    </w:p>
    <w:p w14:paraId="0C2D256C"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4929A7">
        <w:rPr>
          <w:rFonts w:ascii="Msh Quraan1" w:eastAsia="MS Mincho" w:hAnsi="Msh Quraan1"/>
          <w:b/>
          <w:noProof w:val="0"/>
          <w:color w:val="000000"/>
          <w:sz w:val="36"/>
          <w:rtl/>
          <w:lang w:bidi="ar-EG"/>
        </w:rPr>
        <w:lastRenderedPageBreak/>
        <w:t>فسمعت سيدي أحمد من القبر يقول: نعم</w:t>
      </w:r>
      <w:r>
        <w:rPr>
          <w:rFonts w:ascii="Msh Quraan1" w:eastAsia="MS Mincho" w:hAnsi="Msh Quraan1" w:hint="cs"/>
          <w:b/>
          <w:noProof w:val="0"/>
          <w:color w:val="000000"/>
          <w:sz w:val="36"/>
          <w:rtl/>
          <w:lang w:bidi="ar-EG"/>
        </w:rPr>
        <w:t>".</w:t>
      </w:r>
    </w:p>
    <w:p w14:paraId="3B01507D" w14:textId="77777777" w:rsidR="006A46BA" w:rsidRPr="004929A7"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4929A7">
        <w:rPr>
          <w:rFonts w:ascii="Msh Quraan1" w:eastAsia="MS Mincho" w:hAnsi="Msh Quraan1"/>
          <w:b/>
          <w:noProof w:val="0"/>
          <w:color w:val="000000"/>
          <w:sz w:val="36"/>
          <w:rtl/>
          <w:lang w:bidi="ar-EG"/>
        </w:rPr>
        <w:t xml:space="preserve"> ثم </w:t>
      </w:r>
      <w:r>
        <w:rPr>
          <w:rFonts w:ascii="Msh Quraan1" w:eastAsia="MS Mincho" w:hAnsi="Msh Quraan1" w:hint="cs"/>
          <w:b/>
          <w:noProof w:val="0"/>
          <w:color w:val="000000"/>
          <w:sz w:val="36"/>
          <w:rtl/>
          <w:lang w:bidi="ar-EG"/>
        </w:rPr>
        <w:t xml:space="preserve">يقول </w:t>
      </w:r>
      <w:r w:rsidRPr="004929A7">
        <w:rPr>
          <w:rFonts w:ascii="Msh Quraan1" w:eastAsia="MS Mincho" w:hAnsi="Msh Quraan1"/>
          <w:b/>
          <w:noProof w:val="0"/>
          <w:color w:val="000000"/>
          <w:sz w:val="36"/>
          <w:rtl/>
          <w:lang w:bidi="ar-EG"/>
        </w:rPr>
        <w:t>الشعراني</w:t>
      </w:r>
      <w:r>
        <w:rPr>
          <w:rFonts w:ascii="Msh Quraan1" w:eastAsia="MS Mincho" w:hAnsi="Msh Quraan1" w:hint="cs"/>
          <w:b/>
          <w:noProof w:val="0"/>
          <w:color w:val="000000"/>
          <w:sz w:val="36"/>
          <w:rtl/>
          <w:lang w:bidi="ar-EG"/>
        </w:rPr>
        <w:t>: "</w:t>
      </w:r>
      <w:r w:rsidRPr="004929A7">
        <w:rPr>
          <w:rFonts w:ascii="Msh Quraan1" w:eastAsia="MS Mincho" w:hAnsi="Msh Quraan1"/>
          <w:b/>
          <w:noProof w:val="0"/>
          <w:color w:val="000000"/>
          <w:sz w:val="36"/>
          <w:rtl/>
          <w:lang w:bidi="ar-EG"/>
        </w:rPr>
        <w:t xml:space="preserve"> لما دخلت بزوجتي أم عبد الرحمن</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وهي بكر</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مكثت خمسة شهور لم أقرب منها، فجاءني وأخذني وهي معي وفرش لي فراشا فوق ركن القبة التي على اليسار الداخل وطبخ لي الحلوى، ودعا الأحياء والأموات إليه وقال: أزل بكارتها هنا، فكان الأمر تلك الليلة</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w:t>
      </w:r>
    </w:p>
    <w:p w14:paraId="3C79A45A" w14:textId="77777777" w:rsidR="006A46BA"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4929A7">
        <w:rPr>
          <w:rFonts w:ascii="Msh Quraan1" w:eastAsia="MS Mincho" w:hAnsi="Msh Quraan1"/>
          <w:b/>
          <w:noProof w:val="0"/>
          <w:color w:val="000000"/>
          <w:sz w:val="36"/>
          <w:rtl/>
          <w:lang w:bidi="ar-EG"/>
        </w:rPr>
        <w:t xml:space="preserve">ثم يقول: </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وتخلفت عن ميعاد حضوري للمولد سنة ثمان وأربعين وتسعمائة</w:t>
      </w:r>
      <w:r>
        <w:rPr>
          <w:rFonts w:ascii="Msh Quraan1" w:eastAsia="MS Mincho" w:hAnsi="Msh Quraan1" w:hint="cs"/>
          <w:b/>
          <w:noProof w:val="0"/>
          <w:color w:val="000000"/>
          <w:sz w:val="36"/>
          <w:rtl/>
          <w:lang w:bidi="ar-EG"/>
        </w:rPr>
        <w:t>،</w:t>
      </w:r>
      <w:r w:rsidRPr="004929A7">
        <w:rPr>
          <w:rFonts w:ascii="Msh Quraan1" w:eastAsia="MS Mincho" w:hAnsi="Msh Quraan1"/>
          <w:b/>
          <w:noProof w:val="0"/>
          <w:color w:val="000000"/>
          <w:sz w:val="36"/>
          <w:rtl/>
          <w:lang w:bidi="ar-EG"/>
        </w:rPr>
        <w:t xml:space="preserve"> وكان هناك بعض الأولياء فأخبرني أن سيدي أحمد رضي الله عنه كان ذلك اليوم يكشف الستر من الضريح ويقول: أبطأ عبد الوهاب ما جاء"</w:t>
      </w:r>
      <w:r w:rsidRPr="00404CA6">
        <w:rPr>
          <w:rFonts w:ascii="Traditional Arabic" w:eastAsia="MS Mincho" w:hAnsi="Traditional Arabic"/>
          <w:b/>
          <w:noProof w:val="0"/>
          <w:color w:val="000000"/>
          <w:sz w:val="36"/>
          <w:vertAlign w:val="superscript"/>
          <w:rtl/>
          <w:lang w:bidi="ar-EG"/>
        </w:rPr>
        <w:t>(</w:t>
      </w:r>
      <w:r w:rsidRPr="00404CA6">
        <w:rPr>
          <w:rFonts w:ascii="Traditional Arabic" w:eastAsia="MS Mincho" w:hAnsi="Traditional Arabic"/>
          <w:b/>
          <w:noProof w:val="0"/>
          <w:color w:val="000000"/>
          <w:sz w:val="36"/>
          <w:vertAlign w:val="superscript"/>
          <w:rtl/>
          <w:lang w:bidi="ar-EG"/>
        </w:rPr>
        <w:footnoteReference w:id="1595"/>
      </w:r>
      <w:r w:rsidRPr="00404CA6">
        <w:rPr>
          <w:rFonts w:ascii="Traditional Arabic" w:eastAsia="MS Mincho" w:hAnsi="Traditional Arabic"/>
          <w:b/>
          <w:noProof w:val="0"/>
          <w:color w:val="000000"/>
          <w:sz w:val="36"/>
          <w:vertAlign w:val="superscript"/>
          <w:rtl/>
          <w:lang w:bidi="ar-EG"/>
        </w:rPr>
        <w:t>)</w:t>
      </w:r>
      <w:r>
        <w:rPr>
          <w:rFonts w:ascii="Msh Quraan1" w:eastAsia="MS Mincho" w:hAnsi="Msh Quraan1" w:hint="cs"/>
          <w:b/>
          <w:noProof w:val="0"/>
          <w:color w:val="000000"/>
          <w:sz w:val="36"/>
          <w:rtl/>
          <w:lang w:bidi="ar-EG"/>
        </w:rPr>
        <w:t>.</w:t>
      </w:r>
    </w:p>
    <w:p w14:paraId="21A2DB7A" w14:textId="77777777" w:rsidR="006A46BA"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أما كتاب الإبريز الذي جمعه </w:t>
      </w:r>
      <w:r w:rsidRPr="00186002">
        <w:rPr>
          <w:rFonts w:ascii="Msh Quraan1" w:eastAsia="MS Mincho" w:hAnsi="Msh Quraan1"/>
          <w:b/>
          <w:noProof w:val="0"/>
          <w:color w:val="000000"/>
          <w:sz w:val="36"/>
          <w:rtl/>
          <w:lang w:bidi="ar-EG"/>
        </w:rPr>
        <w:t>أحمد بن مبارك</w:t>
      </w:r>
      <w:r>
        <w:rPr>
          <w:rFonts w:ascii="Msh Quraan1" w:eastAsia="MS Mincho" w:hAnsi="Msh Quraan1" w:hint="cs"/>
          <w:b/>
          <w:noProof w:val="0"/>
          <w:color w:val="000000"/>
          <w:sz w:val="36"/>
          <w:rtl/>
          <w:lang w:bidi="ar-EG"/>
        </w:rPr>
        <w:t xml:space="preserve"> عن شيخه عبدالعزيز الدباغ، فيقول فيه</w:t>
      </w:r>
      <w:r w:rsidRPr="00186002">
        <w:rPr>
          <w:rFonts w:ascii="Msh Quraan1" w:eastAsia="MS Mincho" w:hAnsi="Msh Quraan1"/>
          <w:b/>
          <w:noProof w:val="0"/>
          <w:color w:val="000000"/>
          <w:sz w:val="36"/>
          <w:rtl/>
          <w:lang w:bidi="ar-EG"/>
        </w:rPr>
        <w:t>: "وسمعته رضي الله عنه يقول: إن في كل مدينة من المدن عدداً كبيراً من الملائكة مثل السبعين ملكاً أو أقل أو أكثر يكونون عوناً لأهل التصوف من الأولياء فيما لا تطيقه ذات الولي؛ قال رضي الله عنه وهؤلاء الملائكة الذين يكونون موجودين في المدن يكونون على هيئة بني آدم فمنهم من يلقاك في صورة خواجة، ومنهم من يلقاك في صورة فقير</w:t>
      </w:r>
      <w:r>
        <w:rPr>
          <w:rFonts w:ascii="Msh Quraan1" w:eastAsia="MS Mincho" w:hAnsi="Msh Quraan1" w:hint="cs"/>
          <w:b/>
          <w:noProof w:val="0"/>
          <w:color w:val="000000"/>
          <w:sz w:val="36"/>
          <w:rtl/>
          <w:lang w:bidi="ar-EG"/>
        </w:rPr>
        <w:t xml:space="preserve"> -</w:t>
      </w:r>
      <w:r w:rsidRPr="00186002">
        <w:rPr>
          <w:rFonts w:ascii="Msh Quraan1" w:eastAsia="MS Mincho" w:hAnsi="Msh Quraan1"/>
          <w:b/>
          <w:noProof w:val="0"/>
          <w:color w:val="000000"/>
          <w:sz w:val="36"/>
          <w:rtl/>
          <w:lang w:bidi="ar-EG"/>
        </w:rPr>
        <w:t>أي صوفي</w:t>
      </w:r>
      <w:r>
        <w:rPr>
          <w:rFonts w:ascii="Msh Quraan1" w:eastAsia="MS Mincho" w:hAnsi="Msh Quraan1" w:hint="cs"/>
          <w:b/>
          <w:noProof w:val="0"/>
          <w:color w:val="000000"/>
          <w:sz w:val="36"/>
          <w:rtl/>
          <w:lang w:bidi="ar-EG"/>
        </w:rPr>
        <w:t>-</w:t>
      </w:r>
      <w:r w:rsidRPr="00186002">
        <w:rPr>
          <w:rFonts w:ascii="Msh Quraan1" w:eastAsia="MS Mincho" w:hAnsi="Msh Quraan1"/>
          <w:b/>
          <w:noProof w:val="0"/>
          <w:color w:val="000000"/>
          <w:sz w:val="36"/>
          <w:rtl/>
          <w:lang w:bidi="ar-EG"/>
        </w:rPr>
        <w:t>، ومنهم من يلقاك في صورة طفل صغير وهم منغمسون في الناس ولكنهم لا يشعرون"</w:t>
      </w:r>
      <w:r w:rsidRPr="00404CA6">
        <w:rPr>
          <w:rFonts w:ascii="Traditional Arabic" w:eastAsia="MS Mincho" w:hAnsi="Traditional Arabic"/>
          <w:b/>
          <w:noProof w:val="0"/>
          <w:color w:val="000000"/>
          <w:sz w:val="36"/>
          <w:vertAlign w:val="superscript"/>
          <w:rtl/>
          <w:lang w:bidi="ar-EG"/>
        </w:rPr>
        <w:t>(</w:t>
      </w:r>
      <w:r w:rsidRPr="00404CA6">
        <w:rPr>
          <w:rFonts w:ascii="Traditional Arabic" w:eastAsia="MS Mincho" w:hAnsi="Traditional Arabic"/>
          <w:b/>
          <w:noProof w:val="0"/>
          <w:color w:val="000000"/>
          <w:sz w:val="36"/>
          <w:vertAlign w:val="superscript"/>
          <w:rtl/>
          <w:lang w:bidi="ar-EG"/>
        </w:rPr>
        <w:footnoteReference w:id="1596"/>
      </w:r>
      <w:r w:rsidRPr="00404CA6">
        <w:rPr>
          <w:rFonts w:ascii="Traditional Arabic" w:eastAsia="MS Mincho" w:hAnsi="Traditional Arabic"/>
          <w:b/>
          <w:noProof w:val="0"/>
          <w:color w:val="000000"/>
          <w:sz w:val="36"/>
          <w:vertAlign w:val="superscript"/>
          <w:rtl/>
          <w:lang w:bidi="ar-EG"/>
        </w:rPr>
        <w:t>)</w:t>
      </w:r>
      <w:r>
        <w:rPr>
          <w:rFonts w:ascii="Msh Quraan1" w:eastAsia="MS Mincho" w:hAnsi="Msh Quraan1" w:hint="cs"/>
          <w:b/>
          <w:noProof w:val="0"/>
          <w:color w:val="000000"/>
          <w:sz w:val="36"/>
          <w:rtl/>
          <w:lang w:bidi="ar-EG"/>
        </w:rPr>
        <w:t>.</w:t>
      </w:r>
    </w:p>
    <w:p w14:paraId="7FCA956F" w14:textId="77777777" w:rsidR="006A46BA" w:rsidRPr="00005BC8" w:rsidRDefault="006A46BA" w:rsidP="000C4F57">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وقال أيضا أحمد بن مبارك عن شيخه: "</w:t>
      </w:r>
      <w:r w:rsidRPr="00005BC8">
        <w:rPr>
          <w:rtl/>
        </w:rPr>
        <w:t xml:space="preserve"> </w:t>
      </w:r>
      <w:r w:rsidRPr="00005BC8">
        <w:rPr>
          <w:rFonts w:ascii="Msh Quraan1" w:eastAsia="MS Mincho" w:hAnsi="Msh Quraan1"/>
          <w:b/>
          <w:noProof w:val="0"/>
          <w:color w:val="000000"/>
          <w:sz w:val="36"/>
          <w:rtl/>
          <w:lang w:bidi="ar-EG"/>
        </w:rPr>
        <w:t>ثم ذكر لنا رضي الله عنه سبب ليلة القدر</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فقال</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إن العالم قبل خلق النور في حرم الشمس كان مظلماً والملائكة عامرون له أرضاً وسماء وفي الكهوف والسهول والجبال والأودية</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فلما خلق الله تعالى  النور في الشمس وأضاء العالم بها أصبحت ملائكة السماء وملائكة الأرض وخافوا من خراب العالم ومن أمر عظيم ينزل بهم</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فنزل ملائكة السماء إلى الأرض</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وجعل ملائكة الأرض يفرون من الضوء إلى الظل</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أي من ضوء النهار إلى ظل الليل فراراً من الضوء الذي لم يعرفوه إلى الظل الذي يعرفونه</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خائفين متضرعين مجتمعين على الابتهال إلى الله تعالى والتضرع له والخوف منه</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يطلبون منه الرضا</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ويلج</w:t>
      </w:r>
      <w:r w:rsidR="000C4F57">
        <w:rPr>
          <w:rFonts w:ascii="Msh Quraan1" w:eastAsia="MS Mincho" w:hAnsi="Msh Quraan1" w:hint="cs"/>
          <w:b/>
          <w:noProof w:val="0"/>
          <w:color w:val="000000"/>
          <w:sz w:val="36"/>
          <w:rtl/>
          <w:lang w:bidi="ar-EG"/>
        </w:rPr>
        <w:t>ؤ</w:t>
      </w:r>
      <w:r w:rsidRPr="00005BC8">
        <w:rPr>
          <w:rFonts w:ascii="Msh Quraan1" w:eastAsia="MS Mincho" w:hAnsi="Msh Quraan1"/>
          <w:b/>
          <w:noProof w:val="0"/>
          <w:color w:val="000000"/>
          <w:sz w:val="36"/>
          <w:rtl/>
          <w:lang w:bidi="ar-EG"/>
        </w:rPr>
        <w:t>ون إليه في أن لا يسخط عليهم</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ولم يكن في ظنهم إلا أنه تعالى أراد أن يطوي هذا العالم </w:t>
      </w:r>
      <w:r w:rsidRPr="00005BC8">
        <w:rPr>
          <w:rFonts w:ascii="Msh Quraan1" w:eastAsia="MS Mincho" w:hAnsi="Msh Quraan1"/>
          <w:b/>
          <w:noProof w:val="0"/>
          <w:color w:val="000000"/>
          <w:sz w:val="36"/>
          <w:rtl/>
          <w:lang w:bidi="ar-EG"/>
        </w:rPr>
        <w:lastRenderedPageBreak/>
        <w:t>فاجتمعوا على التضرع والابتهال على الصفة السابقة مقدرين في كل لحظة وقوع ما خافوه.</w:t>
      </w:r>
    </w:p>
    <w:p w14:paraId="19D3B36B" w14:textId="77777777" w:rsidR="006A46BA"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005BC8">
        <w:rPr>
          <w:rFonts w:ascii="Msh Quraan1" w:eastAsia="MS Mincho" w:hAnsi="Msh Quraan1"/>
          <w:b/>
          <w:noProof w:val="0"/>
          <w:color w:val="000000"/>
          <w:sz w:val="36"/>
          <w:rtl/>
          <w:lang w:bidi="ar-EG"/>
        </w:rPr>
        <w:t>فإذا زاد إليهم الضوء فروا عنه إلى الظل</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ولم يزالوا على تلك الحالة</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والضوء ينسخ الظل وهم يفرون</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إلى أن طافوا الأرض كلها ورجعوا إلى الموضع الذي بدأوا منه</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فلما لم يروا شيئا وقع حصل لهم الأمن ورجعوا إلى مراكزهم يجتمعون من كل عام فهذا هو سبب ليلة القدر"</w:t>
      </w:r>
      <w:r w:rsidRPr="00404CA6">
        <w:rPr>
          <w:rFonts w:ascii="Traditional Arabic" w:eastAsia="MS Mincho" w:hAnsi="Traditional Arabic"/>
          <w:b/>
          <w:noProof w:val="0"/>
          <w:color w:val="000000"/>
          <w:sz w:val="36"/>
          <w:vertAlign w:val="superscript"/>
          <w:rtl/>
          <w:lang w:bidi="ar-EG"/>
        </w:rPr>
        <w:t>(</w:t>
      </w:r>
      <w:r w:rsidRPr="00404CA6">
        <w:rPr>
          <w:rFonts w:ascii="Traditional Arabic" w:eastAsia="MS Mincho" w:hAnsi="Traditional Arabic"/>
          <w:b/>
          <w:noProof w:val="0"/>
          <w:color w:val="000000"/>
          <w:sz w:val="36"/>
          <w:vertAlign w:val="superscript"/>
          <w:rtl/>
          <w:lang w:bidi="ar-EG"/>
        </w:rPr>
        <w:footnoteReference w:id="1597"/>
      </w:r>
      <w:r w:rsidRPr="00404CA6">
        <w:rPr>
          <w:rFonts w:ascii="Traditional Arabic" w:eastAsia="MS Mincho" w:hAnsi="Traditional Arabic"/>
          <w:b/>
          <w:noProof w:val="0"/>
          <w:color w:val="000000"/>
          <w:sz w:val="36"/>
          <w:vertAlign w:val="superscript"/>
          <w:rtl/>
          <w:lang w:bidi="ar-EG"/>
        </w:rPr>
        <w:t>)</w:t>
      </w:r>
      <w:r>
        <w:rPr>
          <w:rFonts w:ascii="Msh Quraan1" w:eastAsia="MS Mincho" w:hAnsi="Msh Quraan1" w:hint="cs"/>
          <w:b/>
          <w:noProof w:val="0"/>
          <w:color w:val="000000"/>
          <w:sz w:val="36"/>
          <w:rtl/>
          <w:lang w:bidi="ar-EG"/>
        </w:rPr>
        <w:t>.</w:t>
      </w:r>
      <w:r w:rsidRPr="00005BC8">
        <w:rPr>
          <w:rFonts w:ascii="Msh Quraan1" w:eastAsia="MS Mincho" w:hAnsi="Msh Quraan1"/>
          <w:b/>
          <w:noProof w:val="0"/>
          <w:color w:val="000000"/>
          <w:sz w:val="36"/>
          <w:rtl/>
          <w:lang w:bidi="ar-EG"/>
        </w:rPr>
        <w:t xml:space="preserve"> </w:t>
      </w:r>
    </w:p>
    <w:p w14:paraId="6996DF85" w14:textId="77777777" w:rsidR="006A46BA" w:rsidRPr="003F43D9"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E7307C">
        <w:rPr>
          <w:rFonts w:ascii="Msh Quraan1" w:eastAsia="MS Mincho" w:hAnsi="Msh Quraan1"/>
          <w:b/>
          <w:noProof w:val="0"/>
          <w:color w:val="000000"/>
          <w:sz w:val="36"/>
          <w:rtl/>
          <w:lang w:bidi="ar-EG"/>
        </w:rPr>
        <w:t xml:space="preserve">وأمثال ذلك </w:t>
      </w:r>
      <w:r>
        <w:rPr>
          <w:rFonts w:ascii="Msh Quraan1" w:eastAsia="MS Mincho" w:hAnsi="Msh Quraan1" w:hint="cs"/>
          <w:b/>
          <w:noProof w:val="0"/>
          <w:color w:val="000000"/>
          <w:sz w:val="36"/>
          <w:rtl/>
          <w:lang w:bidi="ar-EG"/>
        </w:rPr>
        <w:t xml:space="preserve">كثير </w:t>
      </w:r>
      <w:r w:rsidRPr="00E7307C">
        <w:rPr>
          <w:rFonts w:ascii="Msh Quraan1" w:eastAsia="MS Mincho" w:hAnsi="Msh Quraan1"/>
          <w:b/>
          <w:noProof w:val="0"/>
          <w:color w:val="000000"/>
          <w:sz w:val="36"/>
          <w:rtl/>
          <w:lang w:bidi="ar-EG"/>
        </w:rPr>
        <w:t xml:space="preserve">مما </w:t>
      </w:r>
      <w:r>
        <w:rPr>
          <w:rFonts w:ascii="Msh Quraan1" w:eastAsia="MS Mincho" w:hAnsi="Msh Quraan1" w:hint="cs"/>
          <w:b/>
          <w:noProof w:val="0"/>
          <w:color w:val="000000"/>
          <w:sz w:val="36"/>
          <w:rtl/>
          <w:lang w:bidi="ar-EG"/>
        </w:rPr>
        <w:t xml:space="preserve">يشيب له الرأس، ويحمد العبد ربه </w:t>
      </w:r>
      <w:r w:rsidRPr="00E7307C">
        <w:rPr>
          <w:rFonts w:ascii="Msh Quraan1" w:eastAsia="MS Mincho" w:hAnsi="Msh Quraan1"/>
          <w:b/>
          <w:noProof w:val="0"/>
          <w:color w:val="000000"/>
          <w:sz w:val="36"/>
          <w:rtl/>
          <w:lang w:bidi="ar-EG"/>
        </w:rPr>
        <w:t>ليل نهار على أن منّ علي</w:t>
      </w:r>
      <w:r>
        <w:rPr>
          <w:rFonts w:ascii="Msh Quraan1" w:eastAsia="MS Mincho" w:hAnsi="Msh Quraan1" w:hint="cs"/>
          <w:b/>
          <w:noProof w:val="0"/>
          <w:color w:val="000000"/>
          <w:sz w:val="36"/>
          <w:rtl/>
          <w:lang w:bidi="ar-EG"/>
        </w:rPr>
        <w:t>ه</w:t>
      </w:r>
      <w:r w:rsidRPr="00E7307C">
        <w:rPr>
          <w:rFonts w:ascii="Msh Quraan1" w:eastAsia="MS Mincho" w:hAnsi="Msh Quraan1"/>
          <w:b/>
          <w:noProof w:val="0"/>
          <w:color w:val="000000"/>
          <w:sz w:val="36"/>
          <w:rtl/>
          <w:lang w:bidi="ar-EG"/>
        </w:rPr>
        <w:t xml:space="preserve"> باتباع السنة، و</w:t>
      </w:r>
      <w:r>
        <w:rPr>
          <w:rFonts w:ascii="Msh Quraan1" w:eastAsia="MS Mincho" w:hAnsi="Msh Quraan1" w:hint="cs"/>
          <w:b/>
          <w:noProof w:val="0"/>
          <w:color w:val="000000"/>
          <w:sz w:val="36"/>
          <w:rtl/>
          <w:lang w:bidi="ar-EG"/>
        </w:rPr>
        <w:t xml:space="preserve">يدعو </w:t>
      </w:r>
      <w:r w:rsidRPr="00E7307C">
        <w:rPr>
          <w:rFonts w:ascii="Msh Quraan1" w:eastAsia="MS Mincho" w:hAnsi="Msh Quraan1"/>
          <w:b/>
          <w:noProof w:val="0"/>
          <w:color w:val="000000"/>
          <w:sz w:val="36"/>
          <w:rtl/>
          <w:lang w:bidi="ar-EG"/>
        </w:rPr>
        <w:t>لشيخ الإسلام محمد بن عبدالوهاب</w:t>
      </w:r>
      <w:r>
        <w:rPr>
          <w:rFonts w:ascii="KFGQPC Arabic Symbols 01" w:hAnsi="KFGQPC Arabic Symbols 01" w:cs="KFGQPC Arabic Symbols 01" w:hint="cs"/>
          <w:spacing w:val="-4"/>
          <w:szCs w:val="28"/>
          <w:rtl/>
        </w:rPr>
        <w:t xml:space="preserve"> </w:t>
      </w:r>
      <w:r w:rsidRPr="00AF55A6">
        <w:rPr>
          <w:rFonts w:ascii="KFGQPC Arabic Symbols 01" w:hAnsi="KFGQPC Arabic Symbols 01" w:cs="KFGQPC Arabic Symbols 01"/>
          <w:spacing w:val="-4"/>
          <w:szCs w:val="28"/>
        </w:rPr>
        <w:t></w:t>
      </w:r>
      <w:r>
        <w:rPr>
          <w:rFonts w:ascii="Msh Quraan1" w:eastAsia="MS Mincho" w:hAnsi="Msh Quraan1" w:hint="cs"/>
          <w:b/>
          <w:noProof w:val="0"/>
          <w:color w:val="000000"/>
          <w:sz w:val="36"/>
          <w:rtl/>
          <w:lang w:bidi="ar-EG"/>
        </w:rPr>
        <w:t xml:space="preserve"> </w:t>
      </w:r>
      <w:r w:rsidRPr="00E7307C">
        <w:rPr>
          <w:rFonts w:ascii="Msh Quraan1" w:eastAsia="MS Mincho" w:hAnsi="Msh Quraan1"/>
          <w:b/>
          <w:noProof w:val="0"/>
          <w:color w:val="000000"/>
          <w:sz w:val="36"/>
          <w:rtl/>
          <w:lang w:bidi="ar-EG"/>
        </w:rPr>
        <w:t>فقد جعله الله تعالى وأولاده وتلاميذه سببا في تخليص الأمة الإسلامية من هذا الخزي الذ</w:t>
      </w:r>
      <w:r>
        <w:rPr>
          <w:rFonts w:ascii="Msh Quraan1" w:eastAsia="MS Mincho" w:hAnsi="Msh Quraan1"/>
          <w:b/>
          <w:noProof w:val="0"/>
          <w:color w:val="000000"/>
          <w:sz w:val="36"/>
          <w:rtl/>
          <w:lang w:bidi="ar-EG"/>
        </w:rPr>
        <w:t>ي كانت ترتع فيه إلا من رحم الله</w:t>
      </w:r>
      <w:r w:rsidRPr="00E7307C">
        <w:rPr>
          <w:rFonts w:ascii="Msh Quraan1" w:eastAsia="MS Mincho" w:hAnsi="Msh Quraan1"/>
          <w:b/>
          <w:noProof w:val="0"/>
          <w:color w:val="000000"/>
          <w:sz w:val="36"/>
          <w:rtl/>
          <w:lang w:bidi="ar-EG"/>
        </w:rPr>
        <w:t>، فالحمد لله الذي هدانا لهذا وما كنا لنهتدي لولا أن هدانا الله .</w:t>
      </w:r>
    </w:p>
    <w:p w14:paraId="5C09CE60" w14:textId="77777777" w:rsidR="006A46BA" w:rsidRDefault="006A46BA" w:rsidP="000C4F57">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عاشرا</w:t>
      </w:r>
      <w:r w:rsidRPr="003B0648">
        <w:rPr>
          <w:rFonts w:ascii="Msh Quraan1" w:eastAsia="MS Mincho" w:hAnsi="Msh Quraan1" w:hint="cs"/>
          <w:bCs/>
          <w:noProof w:val="0"/>
          <w:color w:val="000000"/>
          <w:sz w:val="36"/>
          <w:rtl/>
          <w:lang w:bidi="ar-EG"/>
        </w:rPr>
        <w:t>:</w:t>
      </w:r>
      <w:r w:rsidR="000C4F57">
        <w:rPr>
          <w:rFonts w:ascii="Msh Quraan1" w:eastAsia="MS Mincho" w:hAnsi="Msh Quraan1" w:hint="cs"/>
          <w:b/>
          <w:noProof w:val="0"/>
          <w:color w:val="000000"/>
          <w:sz w:val="36"/>
          <w:rtl/>
          <w:lang w:bidi="ar-EG"/>
        </w:rPr>
        <w:t xml:space="preserve"> قوله: "</w:t>
      </w:r>
      <w:r w:rsidRPr="00AF55A6">
        <w:rPr>
          <w:rFonts w:ascii="Msh Quraan1" w:eastAsia="MS Mincho" w:hAnsi="Msh Quraan1" w:hint="cs"/>
          <w:b/>
          <w:noProof w:val="0"/>
          <w:color w:val="000000"/>
          <w:sz w:val="36"/>
          <w:rtl/>
          <w:lang w:bidi="ar-EG"/>
        </w:rPr>
        <w:t>ومثل هذه النصوص كثيرة، نحيل القارئ إليها، وهي تبين حال مدرسة ابن عبدالوهاب مع مخالفيهم".</w:t>
      </w:r>
    </w:p>
    <w:p w14:paraId="7F3F29A3"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فهذا حق؛ فإن مدرسة ابن عبدالوهاب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color w:val="000000"/>
          <w:sz w:val="36"/>
          <w:rtl/>
          <w:lang w:bidi="ar-EG"/>
        </w:rPr>
        <w:t xml:space="preserve"> تعامل مخالفيها الذين يدعون للشرك ويقعون فيه بما توجبه عليهم الشريعة من البراء من المشركين.</w:t>
      </w:r>
    </w:p>
    <w:p w14:paraId="352D6094" w14:textId="77777777" w:rsidR="006A46BA" w:rsidRDefault="006A46BA" w:rsidP="006A46BA">
      <w:pPr>
        <w:bidi w:val="0"/>
        <w:jc w:val="left"/>
        <w:rPr>
          <w:b/>
          <w:bCs/>
          <w:sz w:val="36"/>
          <w:szCs w:val="40"/>
          <w:lang w:bidi="ar-EG"/>
        </w:rPr>
      </w:pPr>
      <w:bookmarkStart w:id="195" w:name="_Toc480048578"/>
      <w:r>
        <w:rPr>
          <w:b/>
          <w:bCs/>
          <w:sz w:val="36"/>
          <w:szCs w:val="40"/>
          <w:rtl/>
          <w:lang w:bidi="ar-EG"/>
        </w:rPr>
        <w:br w:type="page"/>
      </w:r>
    </w:p>
    <w:p w14:paraId="28DEEC1A" w14:textId="77777777" w:rsidR="006A46BA" w:rsidRPr="00AF55A6" w:rsidRDefault="006A46BA" w:rsidP="006A46BA">
      <w:pPr>
        <w:widowControl w:val="0"/>
        <w:ind w:firstLine="567"/>
        <w:jc w:val="both"/>
        <w:outlineLvl w:val="1"/>
        <w:rPr>
          <w:b/>
          <w:bCs/>
          <w:sz w:val="36"/>
          <w:szCs w:val="40"/>
          <w:rtl/>
          <w:lang w:bidi="ar-EG"/>
        </w:rPr>
      </w:pPr>
      <w:r>
        <w:rPr>
          <w:rFonts w:hint="cs"/>
          <w:b/>
          <w:bCs/>
          <w:sz w:val="36"/>
          <w:szCs w:val="40"/>
          <w:rtl/>
          <w:lang w:bidi="ar-EG"/>
        </w:rPr>
        <w:lastRenderedPageBreak/>
        <w:t>المطلب</w:t>
      </w:r>
      <w:r w:rsidRPr="00AF55A6">
        <w:rPr>
          <w:rFonts w:hint="cs"/>
          <w:b/>
          <w:bCs/>
          <w:sz w:val="36"/>
          <w:szCs w:val="40"/>
          <w:rtl/>
          <w:lang w:bidi="ar-EG"/>
        </w:rPr>
        <w:t xml:space="preserve"> الخامس</w:t>
      </w:r>
      <w:bookmarkEnd w:id="195"/>
      <w:r>
        <w:rPr>
          <w:rFonts w:hint="cs"/>
          <w:b/>
          <w:bCs/>
          <w:sz w:val="36"/>
          <w:szCs w:val="40"/>
          <w:rtl/>
          <w:lang w:bidi="ar-EG"/>
        </w:rPr>
        <w:t xml:space="preserve">: </w:t>
      </w:r>
      <w:bookmarkStart w:id="196" w:name="_Toc480048579"/>
      <w:r>
        <w:rPr>
          <w:rFonts w:hint="cs"/>
          <w:b/>
          <w:bCs/>
          <w:sz w:val="36"/>
          <w:szCs w:val="40"/>
          <w:rtl/>
          <w:lang w:bidi="ar-EG"/>
        </w:rPr>
        <w:t xml:space="preserve">دعوى </w:t>
      </w:r>
      <w:r w:rsidRPr="00AF55A6">
        <w:rPr>
          <w:rFonts w:hint="cs"/>
          <w:b/>
          <w:bCs/>
          <w:sz w:val="36"/>
          <w:szCs w:val="40"/>
          <w:rtl/>
          <w:lang w:bidi="ar-EG"/>
        </w:rPr>
        <w:t>الغفلة عن أحاديث وأدلة في الولاء والبراء</w:t>
      </w:r>
      <w:bookmarkEnd w:id="196"/>
      <w:r w:rsidRPr="00AF55A6">
        <w:rPr>
          <w:rFonts w:hint="cs"/>
          <w:b/>
          <w:bCs/>
          <w:sz w:val="36"/>
          <w:szCs w:val="40"/>
          <w:rtl/>
          <w:lang w:bidi="ar-EG"/>
        </w:rPr>
        <w:t xml:space="preserve"> </w:t>
      </w:r>
    </w:p>
    <w:p w14:paraId="0B146F39"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29FBA60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noProof w:val="0"/>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دعوى </w:t>
      </w:r>
      <w:r w:rsidRPr="008415EC">
        <w:rPr>
          <w:rFonts w:ascii="Traditional Arabic" w:eastAsia="MS Mincho" w:hAnsi="Traditional Arabic"/>
          <w:noProof w:val="0"/>
          <w:sz w:val="36"/>
          <w:rtl/>
          <w:lang w:bidi="ar-EG"/>
        </w:rPr>
        <w:t>الغفلة عن أحاديث وأدلة في الولاء والبراء</w:t>
      </w:r>
      <w:r>
        <w:rPr>
          <w:rFonts w:ascii="Traditional Arabic" w:eastAsia="MS Mincho" w:hAnsi="Traditional Arabic" w:hint="cs"/>
          <w:noProof w:val="0"/>
          <w:sz w:val="36"/>
          <w:rtl/>
          <w:lang w:bidi="ar-EG"/>
        </w:rPr>
        <w:t xml:space="preserve">، ومن ذلك </w:t>
      </w:r>
      <w:r w:rsidRPr="00AF55A6">
        <w:rPr>
          <w:rFonts w:ascii="Traditional Arabic" w:eastAsia="MS Mincho" w:hAnsi="Traditional Arabic" w:hint="cs"/>
          <w:noProof w:val="0"/>
          <w:sz w:val="36"/>
          <w:rtl/>
          <w:lang w:bidi="ar-EG"/>
        </w:rPr>
        <w:t xml:space="preserve">حديث "سهيل بن بيضاء </w:t>
      </w:r>
      <w:r w:rsidRPr="00AF55A6">
        <w:rPr>
          <w:rFonts w:ascii="AGA Arabesque" w:eastAsia="MS Mincho" w:hAnsi="AGA Arabesque"/>
          <w:noProof w:val="0"/>
          <w:sz w:val="36"/>
          <w:lang w:eastAsia="ar-SA" w:bidi="ar-EG"/>
        </w:rPr>
        <w:t></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b/>
          <w:noProof w:val="0"/>
          <w:color w:val="000000"/>
          <w:sz w:val="36"/>
          <w:rtl/>
          <w:lang w:bidi="ar-EG"/>
        </w:rPr>
        <w:t>وأنهم لم يذكروه في الدر</w:t>
      </w:r>
      <w:r>
        <w:rPr>
          <w:rFonts w:ascii="Traditional Arabic" w:eastAsia="MS Mincho" w:hAnsi="Traditional Arabic" w:hint="cs"/>
          <w:b/>
          <w:noProof w:val="0"/>
          <w:color w:val="000000"/>
          <w:sz w:val="36"/>
          <w:rtl/>
          <w:lang w:bidi="ar-EG"/>
        </w:rPr>
        <w:t>ر</w:t>
      </w:r>
      <w:r w:rsidRPr="00AF55A6">
        <w:rPr>
          <w:rFonts w:ascii="Traditional Arabic" w:eastAsia="MS Mincho" w:hAnsi="Traditional Arabic" w:hint="cs"/>
          <w:b/>
          <w:noProof w:val="0"/>
          <w:color w:val="000000"/>
          <w:sz w:val="36"/>
          <w:rtl/>
          <w:lang w:bidi="ar-EG"/>
        </w:rPr>
        <w:t xml:space="preserve"> السنية</w:t>
      </w:r>
      <w:r>
        <w:rPr>
          <w:rFonts w:ascii="Traditional Arabic" w:eastAsia="MS Mincho" w:hAnsi="Traditional Arabic" w:hint="cs"/>
          <w:noProof w:val="0"/>
          <w:sz w:val="36"/>
          <w:rtl/>
          <w:lang w:bidi="ar-EG"/>
        </w:rPr>
        <w:t>، وهذا نقص في التحرير والقدرة على المعرفة، وأنهم لو علموا به لقالوا بموجَبه</w:t>
      </w:r>
      <w:r w:rsidRPr="00AF55A6">
        <w:rPr>
          <w:rFonts w:ascii="Traditional Arabic" w:eastAsia="MS Mincho" w:hAnsi="Traditional Arabic" w:hint="cs"/>
          <w:b/>
          <w:noProof w:val="0"/>
          <w:color w:val="000000"/>
          <w:sz w:val="36"/>
          <w:rtl/>
          <w:lang w:bidi="ar-EG"/>
        </w:rPr>
        <w:t xml:space="preserve">. </w:t>
      </w:r>
    </w:p>
    <w:p w14:paraId="361CA5C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ED4CD1">
        <w:rPr>
          <w:rFonts w:ascii="Traditional Arabic" w:eastAsia="MS Mincho" w:hAnsi="Traditional Arabic" w:hint="cs"/>
          <w:b/>
          <w:noProof w:val="0"/>
          <w:color w:val="000000"/>
          <w:sz w:val="36"/>
          <w:rtl/>
          <w:lang w:bidi="ar-EG"/>
        </w:rPr>
        <w:t xml:space="preserve">يقول </w:t>
      </w:r>
      <w:r>
        <w:rPr>
          <w:rFonts w:ascii="Traditional Arabic" w:eastAsia="MS Mincho" w:hAnsi="Traditional Arabic" w:hint="cs"/>
          <w:b/>
          <w:noProof w:val="0"/>
          <w:color w:val="000000"/>
          <w:sz w:val="36"/>
          <w:rtl/>
          <w:lang w:bidi="ar-EG"/>
        </w:rPr>
        <w:t xml:space="preserve">د. </w:t>
      </w:r>
      <w:r w:rsidRPr="00ED4CD1">
        <w:rPr>
          <w:rFonts w:ascii="Traditional Arabic" w:eastAsia="MS Mincho" w:hAnsi="Traditional Arabic" w:hint="cs"/>
          <w:b/>
          <w:noProof w:val="0"/>
          <w:color w:val="000000"/>
          <w:sz w:val="36"/>
          <w:rtl/>
          <w:lang w:bidi="ar-EG"/>
        </w:rPr>
        <w:t xml:space="preserve">حاتم الشريف تعليقاً </w:t>
      </w:r>
      <w:r>
        <w:rPr>
          <w:rFonts w:ascii="Traditional Arabic" w:eastAsia="MS Mincho" w:hAnsi="Traditional Arabic" w:hint="cs"/>
          <w:b/>
          <w:noProof w:val="0"/>
          <w:color w:val="000000"/>
          <w:sz w:val="36"/>
          <w:rtl/>
          <w:lang w:bidi="ar-EG"/>
        </w:rPr>
        <w:t xml:space="preserve">على </w:t>
      </w:r>
      <w:r w:rsidRPr="00ED4CD1">
        <w:rPr>
          <w:rFonts w:ascii="Traditional Arabic" w:eastAsia="MS Mincho" w:hAnsi="Traditional Arabic" w:hint="cs"/>
          <w:b/>
          <w:noProof w:val="0"/>
          <w:color w:val="000000"/>
          <w:sz w:val="36"/>
          <w:rtl/>
          <w:lang w:bidi="ar-EG"/>
        </w:rPr>
        <w:t>حديث سه</w:t>
      </w:r>
      <w:r>
        <w:rPr>
          <w:rFonts w:ascii="Traditional Arabic" w:eastAsia="MS Mincho" w:hAnsi="Traditional Arabic" w:hint="cs"/>
          <w:b/>
          <w:noProof w:val="0"/>
          <w:color w:val="000000"/>
          <w:sz w:val="36"/>
          <w:rtl/>
          <w:lang w:bidi="ar-EG"/>
        </w:rPr>
        <w:t>ي</w:t>
      </w:r>
      <w:r w:rsidRPr="00ED4CD1">
        <w:rPr>
          <w:rFonts w:ascii="Traditional Arabic" w:eastAsia="MS Mincho" w:hAnsi="Traditional Arabic" w:hint="cs"/>
          <w:b/>
          <w:noProof w:val="0"/>
          <w:color w:val="000000"/>
          <w:sz w:val="36"/>
          <w:rtl/>
          <w:lang w:bidi="ar-EG"/>
        </w:rPr>
        <w:t xml:space="preserve">ل بن بيضاء </w:t>
      </w:r>
      <w:r w:rsidRPr="00A81E08">
        <w:rPr>
          <w:rFonts w:ascii="AGA Arabesque" w:eastAsia="MS Mincho" w:hAnsi="AGA Arabesque"/>
          <w:bCs/>
          <w:noProof w:val="0"/>
          <w:color w:val="000000"/>
          <w:sz w:val="36"/>
          <w:lang w:eastAsia="ar-SA" w:bidi="ar-EG"/>
        </w:rPr>
        <w:t></w:t>
      </w:r>
      <w:r w:rsidRPr="00ED4CD1">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"حديث سه</w:t>
      </w:r>
      <w:r>
        <w:rPr>
          <w:rFonts w:ascii="Traditional Arabic" w:eastAsia="MS Mincho" w:hAnsi="Traditional Arabic" w:hint="cs"/>
          <w:b/>
          <w:noProof w:val="0"/>
          <w:color w:val="000000"/>
          <w:sz w:val="36"/>
          <w:rtl/>
          <w:lang w:bidi="ar-EG"/>
        </w:rPr>
        <w:t>ي</w:t>
      </w:r>
      <w:r w:rsidRPr="00AF55A6">
        <w:rPr>
          <w:rFonts w:ascii="Traditional Arabic" w:eastAsia="MS Mincho" w:hAnsi="Traditional Arabic" w:hint="cs"/>
          <w:b/>
          <w:noProof w:val="0"/>
          <w:color w:val="000000"/>
          <w:sz w:val="36"/>
          <w:rtl/>
          <w:lang w:bidi="ar-EG"/>
        </w:rPr>
        <w:t xml:space="preserve">ل بن بيضاء </w:t>
      </w:r>
      <w:r w:rsidRPr="00AF55A6">
        <w:rPr>
          <w:rFonts w:ascii="AGA Arabesque" w:eastAsia="MS Mincho" w:hAnsi="AGA Arabesque"/>
          <w:bCs/>
          <w:noProof w:val="0"/>
          <w:color w:val="000000"/>
          <w:sz w:val="36"/>
          <w:lang w:eastAsia="ar-SA" w:bidi="ar-EG"/>
        </w:rPr>
        <w:t></w:t>
      </w:r>
      <w:r w:rsidRPr="00AF55A6">
        <w:rPr>
          <w:rFonts w:ascii="Traditional Arabic" w:eastAsia="MS Mincho" w:hAnsi="Traditional Arabic" w:hint="cs"/>
          <w:b/>
          <w:noProof w:val="0"/>
          <w:color w:val="000000"/>
          <w:sz w:val="36"/>
          <w:rtl/>
          <w:lang w:bidi="ar-EG"/>
        </w:rPr>
        <w:t xml:space="preserve"> من أهم أحاديث وأدلة الباب (باب الولاء والبراء)، في تحرير أحكامه، أو في ضرورة الإجابة عليه (عند من يعترض على دلالته). </w:t>
      </w:r>
    </w:p>
    <w:p w14:paraId="04113B6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ومع ذلك لم يذكره أحد قبلي من المعاصرين ممن ألف في الولاء والبراء أو تعرض له، ولا ذكره دعاة الدعوة النجدية في (الدرر السنية)!.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ولا أظن ذلك إلا غفلة عنه.</w:t>
      </w:r>
    </w:p>
    <w:p w14:paraId="241FE1E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وأحسب لو وقفوا عليه، وفهموا وجه دلالته، وعلاقته بتحرير هذا الباب، لوجب أن يذكروه، ولو اعتراضاً عليه، أو ادعاء أنه من المشتبهات، كما اعتدناه منهم في كثير مما يخالفهم فلا يجدون عليه جواباً!.</w:t>
      </w:r>
    </w:p>
    <w:p w14:paraId="76299FA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وهذا الفو</w:t>
      </w:r>
      <w:r>
        <w:rPr>
          <w:rFonts w:ascii="Traditional Arabic" w:eastAsia="MS Mincho" w:hAnsi="Traditional Arabic" w:hint="cs"/>
          <w:b/>
          <w:noProof w:val="0"/>
          <w:color w:val="000000"/>
          <w:sz w:val="36"/>
          <w:rtl/>
          <w:lang w:bidi="ar-EG"/>
        </w:rPr>
        <w:t>ات في حجج هذا الباب لهو من قرائن</w:t>
      </w:r>
      <w:r w:rsidRPr="00AF55A6">
        <w:rPr>
          <w:rFonts w:ascii="Traditional Arabic" w:eastAsia="MS Mincho" w:hAnsi="Traditional Arabic" w:hint="cs"/>
          <w:b/>
          <w:noProof w:val="0"/>
          <w:color w:val="000000"/>
          <w:sz w:val="36"/>
          <w:rtl/>
          <w:lang w:bidi="ar-EG"/>
        </w:rPr>
        <w:t xml:space="preserve"> نقص التحرير، ومن أسباب انحسار القدرة المعرفية فيه"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9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5DE8982" w14:textId="77777777" w:rsidR="002A4EF5" w:rsidRDefault="002A4EF5"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354E10C7" w14:textId="77777777" w:rsidR="006A46BA"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حقيقة هذه الدعوى:</w:t>
      </w:r>
    </w:p>
    <w:p w14:paraId="0EE65FE3" w14:textId="77777777" w:rsidR="006A46BA" w:rsidRPr="00791039"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791039">
        <w:rPr>
          <w:rFonts w:ascii="Traditional Arabic" w:eastAsia="MS Mincho" w:hAnsi="Traditional Arabic" w:hint="cs"/>
          <w:noProof w:val="0"/>
          <w:sz w:val="36"/>
          <w:rtl/>
          <w:lang w:bidi="ar-EG"/>
        </w:rPr>
        <w:t xml:space="preserve">هو تحديد مناط </w:t>
      </w:r>
      <w:r>
        <w:rPr>
          <w:rFonts w:ascii="Traditional Arabic" w:eastAsia="MS Mincho" w:hAnsi="Traditional Arabic" w:hint="cs"/>
          <w:noProof w:val="0"/>
          <w:sz w:val="36"/>
          <w:rtl/>
          <w:lang w:bidi="ar-EG"/>
        </w:rPr>
        <w:t>التكفير بالأعمال الظاهرة التي تخالف موجبات الولاء والبراء، وأن هذا الحديث يدل على أن مجرد الخروج مع المشركين لا يلزم منه التكفير</w:t>
      </w:r>
      <w:r w:rsidRPr="00791039">
        <w:rPr>
          <w:rFonts w:ascii="Traditional Arabic" w:eastAsia="MS Mincho" w:hAnsi="Traditional Arabic" w:hint="cs"/>
          <w:noProof w:val="0"/>
          <w:sz w:val="36"/>
          <w:rtl/>
          <w:lang w:bidi="ar-EG"/>
        </w:rPr>
        <w:t>.</w:t>
      </w:r>
    </w:p>
    <w:p w14:paraId="36F946C8" w14:textId="77777777" w:rsidR="002A4EF5" w:rsidRDefault="002A4EF5"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141D2CC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الجواب عن هذه الدعوى:</w:t>
      </w:r>
    </w:p>
    <w:p w14:paraId="3E4C1BD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28610D">
        <w:rPr>
          <w:rFonts w:ascii="Traditional Arabic" w:eastAsia="MS Mincho" w:hAnsi="Traditional Arabic" w:hint="cs"/>
          <w:b/>
          <w:bCs/>
          <w:noProof w:val="0"/>
          <w:sz w:val="36"/>
          <w:rtl/>
          <w:lang w:bidi="ar-EG"/>
        </w:rPr>
        <w:lastRenderedPageBreak/>
        <w:t>أولا:</w:t>
      </w:r>
      <w:r>
        <w:rPr>
          <w:rFonts w:ascii="Traditional Arabic" w:eastAsia="MS Mincho" w:hAnsi="Traditional Arabic" w:hint="cs"/>
          <w:noProof w:val="0"/>
          <w:sz w:val="36"/>
          <w:rtl/>
          <w:lang w:bidi="ar-EG"/>
        </w:rPr>
        <w:t xml:space="preserve"> هذا الحديث </w:t>
      </w:r>
      <w:r>
        <w:rPr>
          <w:rFonts w:ascii="Traditional Arabic" w:eastAsia="MS Mincho" w:hAnsi="Traditional Arabic" w:hint="cs"/>
          <w:b/>
          <w:noProof w:val="0"/>
          <w:color w:val="000000"/>
          <w:sz w:val="36"/>
          <w:rtl/>
          <w:lang w:bidi="ar-EG"/>
        </w:rPr>
        <w:t xml:space="preserve">ليس في سهيل بن بيضاء، وإنما في أخوه سهل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lang w:bidi="ar-EG"/>
        </w:rPr>
        <w:t xml:space="preserve">، يقول </w:t>
      </w:r>
      <w:r w:rsidRPr="006017C8">
        <w:rPr>
          <w:rFonts w:ascii="Traditional Arabic" w:eastAsia="MS Mincho" w:hAnsi="Traditional Arabic"/>
          <w:b/>
          <w:noProof w:val="0"/>
          <w:color w:val="000000"/>
          <w:sz w:val="36"/>
          <w:rtl/>
          <w:lang w:bidi="ar-EG"/>
        </w:rPr>
        <w:t xml:space="preserve">الشيخ أحمد شاكر </w:t>
      </w:r>
      <w:r w:rsidRPr="00472D1E">
        <w:rPr>
          <w:rFonts w:ascii="KFGQPC Arabic Symbols 01" w:eastAsia="MS Mincho" w:hAnsi="KFGQPC Arabic Symbols 01" w:cs="KFGQPC Arabic Symbols 01" w:hint="cs"/>
          <w:szCs w:val="28"/>
          <w:lang w:bidi="ar-EG"/>
        </w:rPr>
        <w:t></w:t>
      </w:r>
      <w:r w:rsidRPr="006017C8">
        <w:rPr>
          <w:rFonts w:ascii="Traditional Arabic" w:eastAsia="MS Mincho" w:hAnsi="Traditional Arabic"/>
          <w:b/>
          <w:noProof w:val="0"/>
          <w:color w:val="000000"/>
          <w:sz w:val="36"/>
          <w:rtl/>
          <w:lang w:bidi="ar-EG"/>
        </w:rPr>
        <w:t>: "سهيل بن بيضاء": هو سهيل بن وهب بن ربيعة، نسب إلى أمه "البيضاء"، وهي دغد بنت جحدم بن عمرو، وس</w:t>
      </w:r>
      <w:r w:rsidR="000C4F57">
        <w:rPr>
          <w:rFonts w:ascii="Traditional Arabic" w:eastAsia="MS Mincho" w:hAnsi="Traditional Arabic"/>
          <w:b/>
          <w:noProof w:val="0"/>
          <w:color w:val="000000"/>
          <w:sz w:val="36"/>
          <w:rtl/>
          <w:lang w:bidi="ar-EG"/>
        </w:rPr>
        <w:t>هيل هذا من المهاجرين، شهد بدر</w:t>
      </w:r>
      <w:r w:rsidR="000C4F57">
        <w:rPr>
          <w:rFonts w:ascii="Traditional Arabic" w:eastAsia="MS Mincho" w:hAnsi="Traditional Arabic" w:hint="cs"/>
          <w:b/>
          <w:noProof w:val="0"/>
          <w:color w:val="000000"/>
          <w:sz w:val="36"/>
          <w:rtl/>
          <w:lang w:bidi="ar-EG"/>
        </w:rPr>
        <w:t>ا</w:t>
      </w:r>
      <w:r w:rsidRPr="006017C8">
        <w:rPr>
          <w:rFonts w:ascii="Traditional Arabic" w:eastAsia="MS Mincho" w:hAnsi="Traditional Arabic"/>
          <w:b/>
          <w:noProof w:val="0"/>
          <w:color w:val="000000"/>
          <w:sz w:val="36"/>
          <w:rtl/>
          <w:lang w:bidi="ar-EG"/>
        </w:rPr>
        <w:t xml:space="preserve"> وأحداً، والخندق والمشاهد كلها، فوهم أحد الرواة، والصواب "سهل بن بيضاء" بفتح السين وسكون الهاء، وهو أخو سهيل لأبيه وأمه، قال ابن سعد: "أسلم بمكة وكتم إسلامه, فأخرجته قريش معها في نفير بدر، فشهد بدر، مع المشركين، فأسر يومئذ، فشهد له عبد الله بن مسعود أنه رآه يصلي بمكة، فخلى عنه. والذي روى هذه القصة في سهيل بن بيضاء قد أخطأ، سهيل ابن بيضاء أسلم قبل عبد الله بن مسعود، ولم يستخف بإسلامه</w:t>
      </w:r>
      <w:r w:rsidR="000C4F57">
        <w:rPr>
          <w:rFonts w:ascii="Traditional Arabic" w:eastAsia="MS Mincho" w:hAnsi="Traditional Arabic"/>
          <w:b/>
          <w:noProof w:val="0"/>
          <w:color w:val="000000"/>
          <w:sz w:val="36"/>
          <w:rtl/>
          <w:lang w:bidi="ar-EG"/>
        </w:rPr>
        <w:t>، وهاجر إلى المدينة، وشهد بدر</w:t>
      </w:r>
      <w:r w:rsidR="000C4F57">
        <w:rPr>
          <w:rFonts w:ascii="Traditional Arabic" w:eastAsia="MS Mincho" w:hAnsi="Traditional Arabic" w:hint="cs"/>
          <w:b/>
          <w:noProof w:val="0"/>
          <w:color w:val="000000"/>
          <w:sz w:val="36"/>
          <w:rtl/>
          <w:lang w:bidi="ar-EG"/>
        </w:rPr>
        <w:t>ا</w:t>
      </w:r>
      <w:r w:rsidRPr="006017C8">
        <w:rPr>
          <w:rFonts w:ascii="Traditional Arabic" w:eastAsia="MS Mincho" w:hAnsi="Traditional Arabic"/>
          <w:b/>
          <w:noProof w:val="0"/>
          <w:color w:val="000000"/>
          <w:sz w:val="36"/>
          <w:rtl/>
          <w:lang w:bidi="ar-EG"/>
        </w:rPr>
        <w:t xml:space="preserve"> مع رسول الله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w:t>
      </w:r>
      <w:r w:rsidR="000C4F57">
        <w:rPr>
          <w:rFonts w:ascii="Traditional Arabic" w:eastAsia="MS Mincho" w:hAnsi="Traditional Arabic"/>
          <w:b/>
          <w:noProof w:val="0"/>
          <w:color w:val="000000"/>
          <w:sz w:val="36"/>
          <w:rtl/>
          <w:lang w:bidi="ar-EG"/>
        </w:rPr>
        <w:t>مسلما</w:t>
      </w:r>
      <w:r w:rsidRPr="006017C8">
        <w:rPr>
          <w:rFonts w:ascii="Traditional Arabic" w:eastAsia="MS Mincho" w:hAnsi="Traditional Arabic"/>
          <w:b/>
          <w:noProof w:val="0"/>
          <w:color w:val="000000"/>
          <w:sz w:val="36"/>
          <w:rtl/>
          <w:lang w:bidi="ar-EG"/>
        </w:rPr>
        <w:t>، لا شك فيه، فغلط من روى ذلك الحديث ما بينه وبين أخيه، لأن سهيلاً أشهر من أخيه سهل. والقصة في سهل. وسيأتي على الصواب "سهل ابن بيضاء" في رواية جرير عن الأعمش 3634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59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8D42A59"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وقال القاسم بن سلام </w:t>
      </w:r>
      <w:r w:rsidRPr="00472D1E">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Pr>
          <w:rFonts w:ascii="Traditional Arabic" w:eastAsia="MS Mincho" w:hAnsi="Traditional Arabic" w:hint="cs"/>
          <w:b/>
          <w:noProof w:val="0"/>
          <w:color w:val="000000"/>
          <w:sz w:val="36"/>
          <w:rtl/>
          <w:lang w:bidi="ar-EG"/>
        </w:rPr>
        <w:t>المتوفى (</w:t>
      </w:r>
      <w:r w:rsidRPr="000B73D0">
        <w:rPr>
          <w:rFonts w:ascii="Traditional Arabic" w:eastAsia="MS Mincho" w:hAnsi="Traditional Arabic"/>
          <w:b/>
          <w:noProof w:val="0"/>
          <w:color w:val="000000"/>
          <w:sz w:val="36"/>
          <w:rtl/>
          <w:lang w:bidi="ar-EG"/>
        </w:rPr>
        <w:t>224هـ</w:t>
      </w:r>
      <w:r>
        <w:rPr>
          <w:rFonts w:ascii="Traditional Arabic" w:eastAsia="MS Mincho" w:hAnsi="Traditional Arabic" w:hint="cs"/>
          <w:b/>
          <w:noProof w:val="0"/>
          <w:color w:val="000000"/>
          <w:sz w:val="36"/>
          <w:rtl/>
          <w:lang w:bidi="ar-EG"/>
        </w:rPr>
        <w:t xml:space="preserve">): </w:t>
      </w:r>
      <w:r w:rsidR="000C4F57">
        <w:rPr>
          <w:rFonts w:ascii="Traditional Arabic" w:eastAsia="MS Mincho" w:hAnsi="Traditional Arabic"/>
          <w:b/>
          <w:noProof w:val="0"/>
          <w:color w:val="000000"/>
          <w:sz w:val="36"/>
          <w:rtl/>
          <w:lang w:bidi="ar-EG"/>
        </w:rPr>
        <w:t>"</w:t>
      </w:r>
      <w:r w:rsidRPr="00051D04">
        <w:rPr>
          <w:rFonts w:ascii="Traditional Arabic" w:eastAsia="MS Mincho" w:hAnsi="Traditional Arabic"/>
          <w:b/>
          <w:noProof w:val="0"/>
          <w:color w:val="000000"/>
          <w:sz w:val="36"/>
          <w:rtl/>
          <w:lang w:bidi="ar-EG"/>
        </w:rPr>
        <w:t xml:space="preserve"> أما أهل المعرفة بالمغازي فإنهم يقولون: إنما هو سهل بن بيضاء أخو سهيل"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E6950C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فأين التحقيق والتحرير الذي يدعيه الكاتب</w:t>
      </w:r>
      <w:r>
        <w:rPr>
          <w:rFonts w:ascii="Traditional Arabic" w:eastAsia="MS Mincho" w:hAnsi="Traditional Arabic" w:hint="cs"/>
          <w:b/>
          <w:noProof w:val="0"/>
          <w:color w:val="000000"/>
          <w:sz w:val="36"/>
          <w:rtl/>
        </w:rPr>
        <w:t>؟</w:t>
      </w:r>
      <w:r>
        <w:rPr>
          <w:rFonts w:ascii="Traditional Arabic" w:eastAsia="MS Mincho" w:hAnsi="Traditional Arabic" w:hint="cs"/>
          <w:b/>
          <w:noProof w:val="0"/>
          <w:color w:val="000000"/>
          <w:sz w:val="36"/>
          <w:rtl/>
          <w:lang w:bidi="ar-EG"/>
        </w:rPr>
        <w:t>.</w:t>
      </w:r>
    </w:p>
    <w:p w14:paraId="394BCD56" w14:textId="77777777" w:rsidR="002A4EF5" w:rsidRDefault="002A4EF5"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p>
    <w:p w14:paraId="2C113230" w14:textId="77777777" w:rsidR="006A46BA" w:rsidRPr="00051D0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6053C">
        <w:rPr>
          <w:rFonts w:ascii="Traditional Arabic" w:eastAsia="MS Mincho" w:hAnsi="Traditional Arabic" w:hint="cs"/>
          <w:bCs/>
          <w:noProof w:val="0"/>
          <w:color w:val="000000"/>
          <w:sz w:val="36"/>
          <w:rtl/>
          <w:lang w:bidi="ar-EG"/>
        </w:rPr>
        <w:t>ثانيا:</w:t>
      </w:r>
      <w:r>
        <w:rPr>
          <w:rFonts w:ascii="Traditional Arabic" w:eastAsia="MS Mincho" w:hAnsi="Traditional Arabic" w:hint="cs"/>
          <w:b/>
          <w:noProof w:val="0"/>
          <w:color w:val="000000"/>
          <w:sz w:val="36"/>
          <w:rtl/>
          <w:lang w:bidi="ar-EG"/>
        </w:rPr>
        <w:t xml:space="preserve"> هذا الحديث مما اختلف في تصحيحه وتضعيفه، فقد رواه الإمام أحمد في مسنده،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والترمذي في سننه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وابن أبي شيبه في مسنده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والطبراني في المعجم الكبير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lastRenderedPageBreak/>
        <w:t>والحاكم في مستدركه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r w:rsidRPr="00882794">
        <w:rPr>
          <w:rFonts w:ascii="Traditional Arabic" w:eastAsia="MS Mincho" w:hAnsi="Traditional Arabic"/>
          <w:b/>
          <w:noProof w:val="0"/>
          <w:color w:val="000000"/>
          <w:sz w:val="36"/>
          <w:rtl/>
          <w:lang w:bidi="ar-EG"/>
        </w:rPr>
        <w:t xml:space="preserve"> </w:t>
      </w:r>
      <w:r w:rsidRPr="00051D04">
        <w:rPr>
          <w:rFonts w:ascii="Traditional Arabic" w:eastAsia="MS Mincho" w:hAnsi="Traditional Arabic"/>
          <w:b/>
          <w:noProof w:val="0"/>
          <w:color w:val="000000"/>
          <w:sz w:val="36"/>
          <w:rtl/>
          <w:lang w:bidi="ar-EG"/>
        </w:rPr>
        <w:t>والبيهقي في السنن</w:t>
      </w:r>
      <w:r>
        <w:rPr>
          <w:rFonts w:ascii="Traditional Arabic" w:eastAsia="MS Mincho" w:hAnsi="Traditional Arabic" w:hint="cs"/>
          <w:b/>
          <w:noProof w:val="0"/>
          <w:color w:val="000000"/>
          <w:sz w:val="36"/>
          <w:rtl/>
          <w:lang w:bidi="ar-EG"/>
        </w:rPr>
        <w:t xml:space="preserve"> الكبرى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وغيرهم. </w:t>
      </w:r>
    </w:p>
    <w:p w14:paraId="2ABF1C0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قال الحاكم: "</w:t>
      </w:r>
      <w:r w:rsidRPr="00882794">
        <w:rPr>
          <w:rFonts w:ascii="Traditional Arabic" w:eastAsia="MS Mincho" w:hAnsi="Traditional Arabic"/>
          <w:b/>
          <w:noProof w:val="0"/>
          <w:color w:val="000000"/>
          <w:sz w:val="36"/>
          <w:rtl/>
          <w:lang w:bidi="ar-EG"/>
        </w:rPr>
        <w:t>هذا حديث صحيح الإسناد، ولم يخرجاه</w:t>
      </w:r>
      <w:r>
        <w:rPr>
          <w:rFonts w:ascii="Traditional Arabic" w:eastAsia="MS Mincho" w:hAnsi="Traditional Arabic" w:hint="cs"/>
          <w:b/>
          <w:noProof w:val="0"/>
          <w:color w:val="000000"/>
          <w:sz w:val="36"/>
          <w:rtl/>
          <w:lang w:bidi="ar-EG"/>
        </w:rPr>
        <w:t>"،</w:t>
      </w:r>
      <w:r w:rsidRPr="00051D04">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و</w:t>
      </w:r>
      <w:r w:rsidRPr="00051D04">
        <w:rPr>
          <w:rFonts w:ascii="Traditional Arabic" w:eastAsia="MS Mincho" w:hAnsi="Traditional Arabic"/>
          <w:b/>
          <w:noProof w:val="0"/>
          <w:color w:val="000000"/>
          <w:sz w:val="36"/>
          <w:rtl/>
          <w:lang w:bidi="ar-EG"/>
        </w:rPr>
        <w:t xml:space="preserve">قال الترمذي: </w:t>
      </w:r>
      <w:r>
        <w:rPr>
          <w:rFonts w:ascii="Traditional Arabic" w:eastAsia="MS Mincho" w:hAnsi="Traditional Arabic" w:hint="cs"/>
          <w:b/>
          <w:noProof w:val="0"/>
          <w:color w:val="000000"/>
          <w:sz w:val="36"/>
          <w:rtl/>
          <w:lang w:bidi="ar-EG"/>
        </w:rPr>
        <w:t>"</w:t>
      </w:r>
      <w:r w:rsidRPr="00051D04">
        <w:rPr>
          <w:rFonts w:ascii="Traditional Arabic" w:eastAsia="MS Mincho" w:hAnsi="Traditional Arabic"/>
          <w:b/>
          <w:noProof w:val="0"/>
          <w:color w:val="000000"/>
          <w:sz w:val="36"/>
          <w:rtl/>
          <w:lang w:bidi="ar-EG"/>
        </w:rPr>
        <w:t>هذا حديث حسن! وأبو عبيدة لم يسمع من أبيه</w:t>
      </w:r>
      <w:r>
        <w:rPr>
          <w:rFonts w:ascii="Traditional Arabic" w:eastAsia="MS Mincho" w:hAnsi="Traditional Arabic" w:hint="cs"/>
          <w:b/>
          <w:noProof w:val="0"/>
          <w:color w:val="000000"/>
          <w:sz w:val="36"/>
          <w:rtl/>
          <w:lang w:bidi="ar-EG"/>
        </w:rPr>
        <w:t>"</w:t>
      </w:r>
      <w:r w:rsidRPr="00051D04">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قال </w:t>
      </w:r>
      <w:r w:rsidRPr="009B0EC1">
        <w:rPr>
          <w:rFonts w:ascii="Traditional Arabic" w:eastAsia="MS Mincho" w:hAnsi="Traditional Arabic"/>
          <w:b/>
          <w:noProof w:val="0"/>
          <w:color w:val="000000"/>
          <w:sz w:val="36"/>
          <w:rtl/>
          <w:lang w:bidi="ar-EG"/>
        </w:rPr>
        <w:t>محمد أنور شاه الكشميري الهندي</w:t>
      </w:r>
      <w:r>
        <w:rPr>
          <w:rFonts w:ascii="Traditional Arabic" w:eastAsia="MS Mincho" w:hAnsi="Traditional Arabic" w:hint="cs"/>
          <w:b/>
          <w:noProof w:val="0"/>
          <w:color w:val="000000"/>
          <w:sz w:val="36"/>
          <w:rtl/>
          <w:lang w:bidi="ar-EG"/>
        </w:rPr>
        <w:t xml:space="preserve"> معلقا على قول الترمذي "هذا حديث حسن...": "</w:t>
      </w:r>
      <w:r w:rsidRPr="00E91344">
        <w:rPr>
          <w:rFonts w:ascii="Traditional Arabic" w:eastAsia="MS Mincho" w:hAnsi="Traditional Arabic"/>
          <w:b/>
          <w:noProof w:val="0"/>
          <w:color w:val="000000"/>
          <w:sz w:val="36"/>
          <w:rtl/>
          <w:lang w:bidi="ar-EG"/>
        </w:rPr>
        <w:t>حس</w:t>
      </w:r>
      <w:r>
        <w:rPr>
          <w:rFonts w:ascii="Traditional Arabic" w:eastAsia="MS Mincho" w:hAnsi="Traditional Arabic" w:hint="cs"/>
          <w:b/>
          <w:noProof w:val="0"/>
          <w:color w:val="000000"/>
          <w:sz w:val="36"/>
          <w:rtl/>
          <w:lang w:bidi="ar-EG"/>
        </w:rPr>
        <w:t>ّ</w:t>
      </w:r>
      <w:r w:rsidRPr="00E91344">
        <w:rPr>
          <w:rFonts w:ascii="Traditional Arabic" w:eastAsia="MS Mincho" w:hAnsi="Traditional Arabic"/>
          <w:b/>
          <w:noProof w:val="0"/>
          <w:color w:val="000000"/>
          <w:sz w:val="36"/>
          <w:rtl/>
          <w:lang w:bidi="ar-EG"/>
        </w:rPr>
        <w:t>ن الحديث مع أنه منقطع، وقد اشترط المصنف في كتاب العلل في الحديث الحسن الاتصال فعلم أنه لم يعتبره هاهنا، بل تمشى على حسنه بالمتابعات والشواهد</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0A3020D" w14:textId="77777777" w:rsidR="006A46BA" w:rsidRPr="00051D0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51D04">
        <w:rPr>
          <w:rFonts w:ascii="Traditional Arabic" w:eastAsia="MS Mincho" w:hAnsi="Traditional Arabic"/>
          <w:b/>
          <w:noProof w:val="0"/>
          <w:color w:val="000000"/>
          <w:sz w:val="36"/>
          <w:rtl/>
          <w:lang w:bidi="ar-EG"/>
        </w:rPr>
        <w:t xml:space="preserve">وقال أبو نعيم: </w:t>
      </w:r>
      <w:r>
        <w:rPr>
          <w:rFonts w:ascii="Traditional Arabic" w:eastAsia="MS Mincho" w:hAnsi="Traditional Arabic" w:hint="cs"/>
          <w:b/>
          <w:noProof w:val="0"/>
          <w:color w:val="000000"/>
          <w:sz w:val="36"/>
          <w:rtl/>
          <w:lang w:bidi="ar-EG"/>
        </w:rPr>
        <w:t>"</w:t>
      </w:r>
      <w:r w:rsidRPr="00051D04">
        <w:rPr>
          <w:rFonts w:ascii="Traditional Arabic" w:eastAsia="MS Mincho" w:hAnsi="Traditional Arabic"/>
          <w:b/>
          <w:noProof w:val="0"/>
          <w:color w:val="000000"/>
          <w:sz w:val="36"/>
          <w:rtl/>
          <w:lang w:bidi="ar-EG"/>
        </w:rPr>
        <w:t>هذا حديث غريب من حديث أبي عبيدة لم يروه عنه إلا عمرو بن مرة</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8"/>
      </w:r>
      <w:r w:rsidRPr="00AF55A6">
        <w:rPr>
          <w:rFonts w:ascii="Msh Quraan1" w:eastAsia="MS Mincho" w:hAnsi="Msh Quraan1"/>
          <w:b/>
          <w:noProof w:val="0"/>
          <w:color w:val="000000"/>
          <w:sz w:val="36"/>
          <w:vertAlign w:val="superscript"/>
          <w:rtl/>
          <w:lang w:bidi="ar-EG"/>
        </w:rPr>
        <w:t>)</w:t>
      </w:r>
      <w:r w:rsidRPr="00051D04">
        <w:rPr>
          <w:rFonts w:ascii="Traditional Arabic" w:eastAsia="MS Mincho" w:hAnsi="Traditional Arabic"/>
          <w:b/>
          <w:noProof w:val="0"/>
          <w:color w:val="000000"/>
          <w:sz w:val="36"/>
          <w:rtl/>
          <w:lang w:bidi="ar-EG"/>
        </w:rPr>
        <w:t>.</w:t>
      </w:r>
    </w:p>
    <w:p w14:paraId="0892677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51D04">
        <w:rPr>
          <w:rFonts w:ascii="Traditional Arabic" w:eastAsia="MS Mincho" w:hAnsi="Traditional Arabic"/>
          <w:b/>
          <w:noProof w:val="0"/>
          <w:color w:val="000000"/>
          <w:sz w:val="36"/>
          <w:rtl/>
          <w:lang w:bidi="ar-EG"/>
        </w:rPr>
        <w:t>و</w:t>
      </w:r>
      <w:r>
        <w:rPr>
          <w:rFonts w:ascii="Traditional Arabic" w:eastAsia="MS Mincho" w:hAnsi="Traditional Arabic" w:hint="cs"/>
          <w:b/>
          <w:noProof w:val="0"/>
          <w:color w:val="000000"/>
          <w:sz w:val="36"/>
          <w:rtl/>
          <w:lang w:bidi="ar-EG"/>
        </w:rPr>
        <w:t xml:space="preserve">قال </w:t>
      </w:r>
      <w:r w:rsidRPr="00051D04">
        <w:rPr>
          <w:rFonts w:ascii="Traditional Arabic" w:eastAsia="MS Mincho" w:hAnsi="Traditional Arabic"/>
          <w:b/>
          <w:noProof w:val="0"/>
          <w:color w:val="000000"/>
          <w:sz w:val="36"/>
          <w:rtl/>
          <w:lang w:bidi="ar-EG"/>
        </w:rPr>
        <w:t>الهيثمي</w:t>
      </w:r>
      <w:r>
        <w:rPr>
          <w:rFonts w:ascii="Traditional Arabic" w:eastAsia="MS Mincho" w:hAnsi="Traditional Arabic" w:hint="cs"/>
          <w:b/>
          <w:noProof w:val="0"/>
          <w:color w:val="000000"/>
          <w:sz w:val="36"/>
          <w:rtl/>
          <w:lang w:bidi="ar-EG"/>
        </w:rPr>
        <w:t>: "</w:t>
      </w:r>
      <w:r w:rsidRPr="00415148">
        <w:rPr>
          <w:rFonts w:ascii="Traditional Arabic" w:eastAsia="MS Mincho" w:hAnsi="Traditional Arabic"/>
          <w:b/>
          <w:noProof w:val="0"/>
          <w:color w:val="000000"/>
          <w:sz w:val="36"/>
          <w:rtl/>
          <w:lang w:bidi="ar-EG"/>
        </w:rPr>
        <w:t>ورواه أبو يعلى بنحوه، ورواه الطبراني أيضا، وفيه أبو عبيدة ولم يسمع من أبيه، ولكن رجاله ثقات.</w:t>
      </w:r>
      <w:r>
        <w:rPr>
          <w:rFonts w:ascii="Traditional Arabic" w:eastAsia="MS Mincho" w:hAnsi="Traditional Arabic" w:hint="cs"/>
          <w:b/>
          <w:noProof w:val="0"/>
          <w:color w:val="000000"/>
          <w:sz w:val="36"/>
          <w:rtl/>
          <w:lang w:bidi="ar-EG"/>
        </w:rPr>
        <w:t>..</w:t>
      </w:r>
      <w:r w:rsidRPr="00415148">
        <w:rPr>
          <w:rFonts w:ascii="Traditional Arabic" w:eastAsia="MS Mincho" w:hAnsi="Traditional Arabic"/>
          <w:b/>
          <w:noProof w:val="0"/>
          <w:color w:val="000000"/>
          <w:sz w:val="36"/>
          <w:rtl/>
          <w:lang w:bidi="ar-EG"/>
        </w:rPr>
        <w:t xml:space="preserve"> وفي رواية عند الطبراني</w:t>
      </w:r>
      <w:r>
        <w:rPr>
          <w:rFonts w:ascii="Traditional Arabic" w:eastAsia="MS Mincho" w:hAnsi="Traditional Arabic" w:hint="cs"/>
          <w:b/>
          <w:noProof w:val="0"/>
          <w:color w:val="000000"/>
          <w:sz w:val="36"/>
          <w:rtl/>
          <w:lang w:bidi="ar-EG"/>
        </w:rPr>
        <w:t xml:space="preserve">... </w:t>
      </w:r>
      <w:r w:rsidRPr="00415148">
        <w:rPr>
          <w:rFonts w:ascii="Traditional Arabic" w:eastAsia="MS Mincho" w:hAnsi="Traditional Arabic"/>
          <w:b/>
          <w:noProof w:val="0"/>
          <w:color w:val="000000"/>
          <w:sz w:val="36"/>
          <w:rtl/>
          <w:lang w:bidi="ar-EG"/>
        </w:rPr>
        <w:t>وهي متصلة، وفيها موسى بن مطير وهو ضعيف</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09"/>
      </w:r>
      <w:r w:rsidRPr="00AF55A6">
        <w:rPr>
          <w:rFonts w:ascii="Msh Quraan1" w:eastAsia="MS Mincho" w:hAnsi="Msh Quraan1"/>
          <w:b/>
          <w:noProof w:val="0"/>
          <w:color w:val="000000"/>
          <w:sz w:val="36"/>
          <w:vertAlign w:val="superscript"/>
          <w:rtl/>
          <w:lang w:bidi="ar-EG"/>
        </w:rPr>
        <w:t>)</w:t>
      </w:r>
      <w:r w:rsidRPr="00051D04">
        <w:rPr>
          <w:rFonts w:ascii="Traditional Arabic" w:eastAsia="MS Mincho" w:hAnsi="Traditional Arabic"/>
          <w:b/>
          <w:noProof w:val="0"/>
          <w:color w:val="000000"/>
          <w:sz w:val="36"/>
          <w:rtl/>
          <w:lang w:bidi="ar-EG"/>
        </w:rPr>
        <w:t>.</w:t>
      </w:r>
    </w:p>
    <w:p w14:paraId="739829A7" w14:textId="77777777" w:rsidR="006A46BA" w:rsidRPr="00051D0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lang w:bidi="ar-EG"/>
        </w:rPr>
        <w:t>وقال الألباني: حديث ضعيف</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2F82E6D0" w14:textId="77777777" w:rsidR="006A46BA" w:rsidRPr="00051D0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وقال محققو المسند</w:t>
      </w:r>
      <w:r w:rsidRPr="00051D04">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06703E">
        <w:rPr>
          <w:rtl/>
        </w:rPr>
        <w:t xml:space="preserve"> </w:t>
      </w:r>
      <w:r w:rsidRPr="00955ED7">
        <w:rPr>
          <w:rFonts w:ascii="Traditional Arabic" w:eastAsia="MS Mincho" w:hAnsi="Traditional Arabic"/>
          <w:b/>
          <w:noProof w:val="0"/>
          <w:color w:val="000000"/>
          <w:sz w:val="36"/>
          <w:rtl/>
          <w:lang w:bidi="ar-EG"/>
        </w:rPr>
        <w:t>إسناده ضعيف لانقطاعه، أبو عبيدة -وهو ابن عبد الله بن مسعود-، لم يسمع من أبيه، وبقية رجاله ثقات رجال الشيخين.</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و "</w:t>
      </w:r>
      <w:r w:rsidRPr="00051D04">
        <w:rPr>
          <w:rFonts w:ascii="Traditional Arabic" w:eastAsia="MS Mincho" w:hAnsi="Traditional Arabic"/>
          <w:b/>
          <w:noProof w:val="0"/>
          <w:color w:val="000000"/>
          <w:sz w:val="36"/>
          <w:rtl/>
          <w:lang w:bidi="ar-EG"/>
        </w:rPr>
        <w:t>موسى بن مطير كذبه يحيى بن معين، وقال أبو حاتم والساجي وجماعة: متروك، وقال الدارقطني: ضعيف، وقال ابن حبان: صاحب عجائب ومناكير لا يشك سامعها أنها موضوعة، فلا يفرح بهذه الطريق</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2"/>
      </w:r>
      <w:r w:rsidRPr="00AF55A6">
        <w:rPr>
          <w:rFonts w:ascii="Msh Quraan1" w:eastAsia="MS Mincho" w:hAnsi="Msh Quraan1"/>
          <w:b/>
          <w:noProof w:val="0"/>
          <w:color w:val="000000"/>
          <w:sz w:val="36"/>
          <w:vertAlign w:val="superscript"/>
          <w:rtl/>
          <w:lang w:bidi="ar-EG"/>
        </w:rPr>
        <w:t>)</w:t>
      </w:r>
      <w:r w:rsidRPr="00051D04">
        <w:rPr>
          <w:rFonts w:ascii="Traditional Arabic" w:eastAsia="MS Mincho" w:hAnsi="Traditional Arabic"/>
          <w:b/>
          <w:noProof w:val="0"/>
          <w:color w:val="000000"/>
          <w:sz w:val="36"/>
          <w:rtl/>
          <w:lang w:bidi="ar-EG"/>
        </w:rPr>
        <w:t>.</w:t>
      </w:r>
    </w:p>
    <w:p w14:paraId="4BDD947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وما كان من الأحاديث بهذه الدرجة، فالتحرير والتحقيق يتعين معهما عدم الاحتجاج به </w:t>
      </w:r>
      <w:r>
        <w:rPr>
          <w:rFonts w:ascii="Traditional Arabic" w:eastAsia="MS Mincho" w:hAnsi="Traditional Arabic" w:hint="cs"/>
          <w:b/>
          <w:noProof w:val="0"/>
          <w:color w:val="000000"/>
          <w:sz w:val="36"/>
          <w:rtl/>
          <w:lang w:bidi="ar-EG"/>
        </w:rPr>
        <w:lastRenderedPageBreak/>
        <w:t xml:space="preserve">بهذا الأسلوب الذي ينال فيه المستدل من غيره، ويظهر نفسه بمظهر الأول الذي لم يسبق إلى التنبيه عليه، فالذين لم يذكروا الحديث ممن صنف في الولاء والبراء قد يكون المانع لهم من ذكره علمهم بضعف الحديث فامتنعوا من إيراده؛ لأن التحقيق والتحرير يلزم معهما عدم الاستدلال بالحديث الضعيف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خصوصا في المسائل المهمة- على أنه أصلٌ غفل عنه الناس؛ لذا أعرضوا عنه، مع أن من أورده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كما سيأتي توضيحه- يورده إيراد أمثاله من الروايات التي يوردها أهل العلم، لا على أنها مما لم يسبقهم أحد إليه، بل على أنها مما ورد في الباب، وينبغي إيراده استتماما لبحث المسألة، ليس إلا.</w:t>
      </w:r>
    </w:p>
    <w:p w14:paraId="0E94E648" w14:textId="77777777" w:rsidR="002A4EF5" w:rsidRDefault="002A4EF5"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p>
    <w:p w14:paraId="01531E3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7A3764">
        <w:rPr>
          <w:rFonts w:ascii="Traditional Arabic" w:eastAsia="MS Mincho" w:hAnsi="Traditional Arabic" w:hint="cs"/>
          <w:bCs/>
          <w:noProof w:val="0"/>
          <w:color w:val="000000"/>
          <w:sz w:val="36"/>
          <w:rtl/>
          <w:lang w:bidi="ar-EG"/>
        </w:rPr>
        <w:t>ثا</w:t>
      </w:r>
      <w:r>
        <w:rPr>
          <w:rFonts w:ascii="Traditional Arabic" w:eastAsia="MS Mincho" w:hAnsi="Traditional Arabic" w:hint="cs"/>
          <w:bCs/>
          <w:noProof w:val="0"/>
          <w:color w:val="000000"/>
          <w:sz w:val="36"/>
          <w:rtl/>
          <w:lang w:bidi="ar-EG"/>
        </w:rPr>
        <w:t>لثا</w:t>
      </w:r>
      <w:r w:rsidRPr="007A3764">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حديث سهيل بن بيضاء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AGA Arabesque" w:eastAsia="MS Mincho" w:hAnsi="AGA Arabesque"/>
          <w:bCs/>
          <w:noProof w:val="0"/>
          <w:color w:val="000000"/>
          <w:sz w:val="36"/>
          <w:lang w:eastAsia="ar-SA" w:bidi="ar-EG"/>
        </w:rPr>
        <w:t></w:t>
      </w:r>
      <w:r w:rsidRPr="00AF55A6">
        <w:rPr>
          <w:rFonts w:ascii="Traditional Arabic" w:eastAsia="MS Mincho" w:hAnsi="Traditional Arabic" w:hint="cs"/>
          <w:b/>
          <w:noProof w:val="0"/>
          <w:color w:val="000000"/>
          <w:sz w:val="36"/>
          <w:rtl/>
          <w:lang w:bidi="ar-EG"/>
        </w:rPr>
        <w:t xml:space="preserve">، هو أنه كان مسلماً بمكة، يخفي إسلامه، ثم إنه خرج مع المشركين ببدر، ووقع في الأسر. فقال النبي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لا ينفلتن منهم أحد إلا بفداء أو ضربة عنق</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w:t>
      </w:r>
    </w:p>
    <w:p w14:paraId="6CBAF77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
          <w:noProof w:val="0"/>
          <w:color w:val="000000"/>
          <w:sz w:val="36"/>
          <w:rtl/>
          <w:lang w:bidi="ar-EG"/>
        </w:rPr>
        <w:t>فقال ابن مسعود</w:t>
      </w:r>
      <w:r>
        <w:rPr>
          <w:rFonts w:ascii="Msh Quraan1" w:eastAsia="MS Mincho" w:hAnsi="Msh Quraan1" w:hint="cs"/>
          <w:b/>
          <w:noProof w:val="0"/>
          <w:color w:val="000000"/>
          <w:sz w:val="36"/>
          <w:rtl/>
          <w:lang w:bidi="ar-EG"/>
        </w:rPr>
        <w:t xml:space="preserve"> </w:t>
      </w:r>
      <w:r w:rsidRPr="00AF55A6">
        <w:rPr>
          <w:rFonts w:ascii="AGA Arabesque" w:eastAsia="MS Mincho" w:hAnsi="AGA Arabesque"/>
          <w:bCs/>
          <w:noProof w:val="0"/>
          <w:color w:val="000000"/>
          <w:sz w:val="36"/>
          <w:lang w:eastAsia="ar-SA" w:bidi="ar-EG"/>
        </w:rPr>
        <w:t></w:t>
      </w:r>
      <w:r w:rsidRPr="00AF55A6">
        <w:rPr>
          <w:rFonts w:ascii="Msh Quraan1" w:eastAsia="MS Mincho" w:hAnsi="Msh Quraan1" w:hint="cs"/>
          <w:b/>
          <w:noProof w:val="0"/>
          <w:color w:val="000000"/>
          <w:sz w:val="36"/>
          <w:rtl/>
          <w:lang w:bidi="ar-EG"/>
        </w:rPr>
        <w:t xml:space="preserve">: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يا رسول الله، إلا سهيل بن بيضاء، فإني قد سمعته يذكر الإسلام، فقال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-بعد سكتة-: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إلا سهيل بن بيضاء</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 xml:space="preserve">يا رسول الله، إلا سهيل بن بيضاء، فإني قد سمعته يذكر الإسلام، فقال </w:instrText>
      </w:r>
      <w:r w:rsidRPr="00AF55A6">
        <w:rPr>
          <w:rFonts w:ascii="AGA Arabesque" w:eastAsia="MS Mincho" w:hAnsi="AGA Arabesque"/>
          <w:noProof w:val="0"/>
          <w:color w:val="000000"/>
          <w:sz w:val="36"/>
          <w:lang w:bidi="ar-EG"/>
        </w:rPr>
        <w:instrText></w:instrText>
      </w:r>
      <w:r w:rsidRPr="00AF55A6">
        <w:rPr>
          <w:rFonts w:ascii="Msh Quraan1" w:eastAsia="MS Mincho" w:hAnsi="Msh Quraan1" w:hint="cs"/>
          <w:b/>
          <w:noProof w:val="0"/>
          <w:color w:val="000000"/>
          <w:sz w:val="36"/>
          <w:rtl/>
          <w:lang w:bidi="ar-EG"/>
        </w:rPr>
        <w:instrText xml:space="preserve"> -بعد سكتة-</w:instrText>
      </w:r>
      <w:r w:rsidRPr="00AF55A6">
        <w:instrText>\</w:instrText>
      </w:r>
      <w:r w:rsidRPr="00AF55A6">
        <w:rPr>
          <w:rFonts w:ascii="Msh Quraan1" w:eastAsia="MS Mincho" w:hAnsi="Msh Quraan1" w:hint="cs"/>
          <w:b/>
          <w:noProof w:val="0"/>
          <w:color w:val="000000"/>
          <w:sz w:val="36"/>
          <w:rtl/>
          <w:lang w:bidi="ar-EG"/>
        </w:rPr>
        <w:instrText xml:space="preserv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إلا سهيل بن بيضاء</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rPr>
        <w:instrText>-مسعود</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5BB3DDF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 xml:space="preserve">رابعا: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 xml:space="preserve">ن هذا الحديث فيه الدلالة على أن من أسلم قبل الظفر به؛ فإنه يعصم ماله </w:t>
      </w: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دمه، </w:t>
      </w:r>
      <w:r w:rsidRPr="00AF55A6">
        <w:rPr>
          <w:rFonts w:ascii="Traditional Arabic" w:eastAsia="MS Mincho" w:hAnsi="Traditional Arabic"/>
          <w:noProof w:val="0"/>
          <w:sz w:val="36"/>
          <w:rtl/>
          <w:lang w:bidi="ar-EG"/>
        </w:rPr>
        <w:t>ونصوص الفقهاء في تقرير ذلك كثيرة.</w:t>
      </w:r>
    </w:p>
    <w:p w14:paraId="1E56C3A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CF1869">
        <w:rPr>
          <w:rFonts w:ascii="Traditional Arabic" w:eastAsia="MS Mincho" w:hAnsi="Traditional Arabic" w:hint="cs"/>
          <w:noProof w:val="0"/>
          <w:sz w:val="36"/>
          <w:rtl/>
          <w:lang w:bidi="ar-EG"/>
        </w:rPr>
        <w:t>و</w:t>
      </w:r>
      <w:r w:rsidRPr="00AF55A6">
        <w:rPr>
          <w:rFonts w:ascii="Traditional Arabic" w:eastAsia="MS Mincho" w:hAnsi="Traditional Arabic" w:hint="cs"/>
          <w:b/>
          <w:noProof w:val="0"/>
          <w:color w:val="000000"/>
          <w:sz w:val="36"/>
          <w:rtl/>
          <w:lang w:bidi="ar-EG"/>
        </w:rPr>
        <w:t xml:space="preserve">أصل المسألة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noProof w:val="0"/>
          <w:sz w:val="36"/>
          <w:rtl/>
          <w:lang w:bidi="ar-EG"/>
        </w:rPr>
        <w:t>من أسلم من الكفار قبل أسره</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موجود في كتب أئمة الدعوة ومعروف لديهم، ولا يلزم الاستدلال لها بكل حديث، فقد جاء في الدرر السنية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ما نصه:</w:t>
      </w:r>
    </w:p>
    <w:p w14:paraId="019D2B6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"ويكفي في ذلك ما روى أحمد والترمذي وحسنه، وابن أبي حاتم والطبراني والحاكم وصححه، عن ابن مسعود قال: لما كان يوم بدر، جيء بالأسرى وفيهم العباس، فقال رسول الله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ما ترون في هؤلاء الأسرى؟</w:t>
      </w:r>
      <w:r w:rsidRPr="00AF55A6">
        <w:rPr>
          <w:rFonts w:ascii="Traditional Arabic" w:hAnsi="Traditional Arabic"/>
          <w:sz w:val="36"/>
          <w:rtl/>
        </w:rPr>
        <w:t>»</w:t>
      </w:r>
      <w:r w:rsidRPr="00AF55A6">
        <w:rPr>
          <w:rFonts w:ascii="Traditional Arabic" w:hAnsi="Traditional Arabic" w:hint="cs"/>
          <w:sz w:val="36"/>
          <w:rtl/>
        </w:rPr>
        <w:t>،</w:t>
      </w:r>
      <w:r w:rsidRPr="00AF55A6">
        <w:rPr>
          <w:rFonts w:ascii="Traditional Arabic" w:eastAsia="MS Mincho" w:hAnsi="Traditional Arabic" w:hint="cs"/>
          <w:b/>
          <w:noProof w:val="0"/>
          <w:color w:val="000000"/>
          <w:sz w:val="36"/>
          <w:rtl/>
          <w:lang w:bidi="ar-EG"/>
        </w:rPr>
        <w:t xml:space="preserve"> فقال أبو بكر: يا رسول الله! قومك وأهلك، استبقهم لعل الله أن يتوب عليهم - وفي حديث أنس عند أحمد: نرى أن تعفو عنهم، وتقبل منهم الفداء، وفي حديث ابن مسعود - فقال عمر: يا رسول الله! كذبوك وأخرجوك وقاتلوك! قدمهم </w:t>
      </w:r>
      <w:r w:rsidRPr="00AF55A6">
        <w:rPr>
          <w:rFonts w:ascii="Traditional Arabic" w:eastAsia="MS Mincho" w:hAnsi="Traditional Arabic" w:hint="cs"/>
          <w:b/>
          <w:noProof w:val="0"/>
          <w:color w:val="000000"/>
          <w:sz w:val="36"/>
          <w:rtl/>
          <w:lang w:bidi="ar-EG"/>
        </w:rPr>
        <w:lastRenderedPageBreak/>
        <w:t>فأضرب أعناقهم.</w:t>
      </w:r>
    </w:p>
    <w:p w14:paraId="05979FD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فدخل النبي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ولم يرد عليهم شيئاً، فخرج رسول الله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وقال: </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 xml:space="preserve">يا أبا بكر مثلك مثل إبراهيم </w:t>
      </w:r>
      <w:r>
        <w:rPr>
          <w:rFonts w:ascii="AGA Arabesque" w:eastAsia="MS Mincho" w:hAnsi="AGA Arabesque"/>
          <w:bCs/>
          <w:color w:val="000000"/>
          <w:sz w:val="36"/>
          <w:szCs w:val="28"/>
          <w:lang w:eastAsia="ar-SA" w:bidi="ar-JO"/>
        </w:rPr>
        <w:t></w:t>
      </w:r>
      <w:r w:rsidRPr="00AF55A6">
        <w:rPr>
          <w:rFonts w:ascii="Traditional Arabic" w:eastAsia="MS Mincho" w:hAnsi="Traditional Arabic" w:hint="cs"/>
          <w:b/>
          <w:noProof w:val="0"/>
          <w:color w:val="000000"/>
          <w:sz w:val="36"/>
          <w:rtl/>
          <w:lang w:bidi="ar-EG"/>
        </w:rPr>
        <w:t xml:space="preserve">، قال: </w:t>
      </w:r>
      <w:r w:rsidRPr="00AF55A6">
        <w:rPr>
          <w:rFonts w:ascii="QCF_BSML" w:hAnsi="QCF_BSML" w:cs="QCF_BSML"/>
          <w:noProof w:val="0"/>
          <w:color w:val="000000"/>
          <w:sz w:val="29"/>
          <w:szCs w:val="29"/>
          <w:rtl/>
        </w:rPr>
        <w:t xml:space="preserve">ﮋ </w:t>
      </w:r>
      <w:r w:rsidRPr="00AF55A6">
        <w:rPr>
          <w:rFonts w:ascii="QCF_P260" w:hAnsi="QCF_P260" w:cs="QCF_P260"/>
          <w:noProof w:val="0"/>
          <w:color w:val="000000"/>
          <w:sz w:val="29"/>
          <w:szCs w:val="29"/>
          <w:rtl/>
        </w:rPr>
        <w:t>ﭸ  ﭹ  ﭺ  ﭻ</w:t>
      </w:r>
      <w:r w:rsidRPr="00AF55A6">
        <w:rPr>
          <w:rFonts w:ascii="QCF_P260" w:hAnsi="QCF_P260" w:cs="QCF_P260"/>
          <w:noProof w:val="0"/>
          <w:color w:val="0000A5"/>
          <w:sz w:val="29"/>
          <w:szCs w:val="29"/>
          <w:rtl/>
        </w:rPr>
        <w:t>ﭼ</w:t>
      </w:r>
      <w:r w:rsidRPr="00AF55A6">
        <w:rPr>
          <w:rFonts w:ascii="QCF_P260" w:hAnsi="QCF_P260" w:cs="QCF_P260"/>
          <w:noProof w:val="0"/>
          <w:color w:val="000000"/>
          <w:sz w:val="29"/>
          <w:szCs w:val="29"/>
          <w:rtl/>
        </w:rPr>
        <w:t xml:space="preserve">  ﭽ  ﭾ  ﭿ  ﮀ  ﮁ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 xml:space="preserve"> [إبراهيم: 36]</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260" w:hAnsi="QCF_P260" w:cs="QCF_P260"/>
          <w:noProof w:val="0"/>
          <w:color w:val="000000"/>
          <w:sz w:val="29"/>
          <w:szCs w:val="29"/>
          <w:rtl/>
        </w:rPr>
        <w:instrText>ﭸ  ﭹ  ﭺ  ﭻ</w:instrText>
      </w:r>
      <w:r w:rsidRPr="00AF55A6">
        <w:rPr>
          <w:rFonts w:ascii="QCF_P260" w:hAnsi="QCF_P260" w:cs="QCF_P260"/>
          <w:noProof w:val="0"/>
          <w:color w:val="0000A5"/>
          <w:sz w:val="29"/>
          <w:szCs w:val="29"/>
          <w:rtl/>
        </w:rPr>
        <w:instrText>ﭼ</w:instrText>
      </w:r>
      <w:r w:rsidRPr="00AF55A6">
        <w:rPr>
          <w:rFonts w:ascii="QCF_P260" w:hAnsi="QCF_P260" w:cs="QCF_P260"/>
          <w:noProof w:val="0"/>
          <w:color w:val="000000"/>
          <w:sz w:val="29"/>
          <w:szCs w:val="29"/>
          <w:rtl/>
        </w:rPr>
        <w:instrText xml:space="preserve">  ﭽ  ﭾ  ﭿ  ﮀ  ﮁ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 xml:space="preserve"> [إبراهيم</w:instrText>
      </w:r>
      <w:r w:rsidRPr="00AF55A6">
        <w:instrText>\</w:instrText>
      </w:r>
      <w:r w:rsidRPr="00AF55A6">
        <w:rPr>
          <w:rFonts w:ascii="Traditional Arabic" w:eastAsia="MS Mincho" w:hAnsi="Traditional Arabic" w:hint="cs"/>
          <w:b/>
          <w:noProof w:val="0"/>
          <w:color w:val="000000"/>
          <w:sz w:val="36"/>
          <w:rtl/>
          <w:lang w:bidi="ar-EG"/>
        </w:rPr>
        <w:instrText>: 36]</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ومثلك يا عمر كمثل نوح</w:t>
      </w:r>
      <w:r>
        <w:rPr>
          <w:rFonts w:ascii="Traditional Arabic" w:eastAsia="MS Mincho" w:hAnsi="Traditional Arabic" w:hint="cs"/>
          <w:b/>
          <w:noProof w:val="0"/>
          <w:color w:val="000000"/>
          <w:sz w:val="36"/>
          <w:rtl/>
          <w:lang w:bidi="ar-EG"/>
        </w:rPr>
        <w:t xml:space="preserve"> </w:t>
      </w:r>
      <w:r>
        <w:rPr>
          <w:rFonts w:ascii="AGA Arabesque" w:eastAsia="MS Mincho" w:hAnsi="AGA Arabesque"/>
          <w:bCs/>
          <w:color w:val="000000"/>
          <w:sz w:val="36"/>
          <w:szCs w:val="28"/>
          <w:lang w:eastAsia="ar-SA" w:bidi="ar-JO"/>
        </w:rPr>
        <w:t></w:t>
      </w:r>
      <w:r w:rsidRPr="00AF55A6">
        <w:rPr>
          <w:rFonts w:ascii="Traditional Arabic" w:eastAsia="MS Mincho" w:hAnsi="Traditional Arabic" w:hint="cs"/>
          <w:b/>
          <w:noProof w:val="0"/>
          <w:color w:val="000000"/>
          <w:sz w:val="36"/>
          <w:rtl/>
          <w:lang w:bidi="ar-EG"/>
        </w:rPr>
        <w:t xml:space="preserve">، قال: </w:t>
      </w:r>
      <w:r w:rsidRPr="00AF55A6">
        <w:rPr>
          <w:rFonts w:ascii="QCF_BSML" w:hAnsi="QCF_BSML" w:cs="QCF_BSML"/>
          <w:noProof w:val="0"/>
          <w:color w:val="000000"/>
          <w:sz w:val="29"/>
          <w:szCs w:val="29"/>
          <w:rtl/>
        </w:rPr>
        <w:t xml:space="preserve">ﮋ </w:t>
      </w:r>
      <w:r w:rsidRPr="00AF55A6">
        <w:rPr>
          <w:rFonts w:ascii="QCF_P571" w:hAnsi="QCF_P571" w:cs="QCF_P571"/>
          <w:noProof w:val="0"/>
          <w:color w:val="000000"/>
          <w:sz w:val="29"/>
          <w:szCs w:val="29"/>
          <w:rtl/>
        </w:rPr>
        <w:t xml:space="preserve">ﯭ  ﯮ     ﯯ     ﯰ  ﯱ  ﯲ  ﯳ   ﯴ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 xml:space="preserve"> [نوح: 26]</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71" w:hAnsi="QCF_P571" w:cs="QCF_P571"/>
          <w:noProof w:val="0"/>
          <w:color w:val="000000"/>
          <w:sz w:val="29"/>
          <w:szCs w:val="29"/>
          <w:rtl/>
        </w:rPr>
        <w:instrText xml:space="preserve">ﯭ  ﯮ     ﯯ     ﯰ  ﯱ  ﯲ  ﯳ   ﯴ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 xml:space="preserve"> [نوح</w:instrText>
      </w:r>
      <w:r w:rsidRPr="00AF55A6">
        <w:instrText>\</w:instrText>
      </w:r>
      <w:r w:rsidRPr="00AF55A6">
        <w:rPr>
          <w:rFonts w:ascii="Traditional Arabic" w:eastAsia="MS Mincho" w:hAnsi="Traditional Arabic" w:hint="cs"/>
          <w:b/>
          <w:noProof w:val="0"/>
          <w:color w:val="000000"/>
          <w:sz w:val="36"/>
          <w:rtl/>
          <w:lang w:bidi="ar-EG"/>
        </w:rPr>
        <w:instrText>: 26]</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أنتم عالة، فلا ينفلتن أحد منكم إلا بفداء أو ضرب عنق، فأنزل الله: </w:t>
      </w:r>
      <w:r w:rsidRPr="00AF55A6">
        <w:rPr>
          <w:rFonts w:ascii="QCF_BSML" w:hAnsi="QCF_BSML" w:cs="QCF_BSML"/>
          <w:noProof w:val="0"/>
          <w:color w:val="000000"/>
          <w:sz w:val="29"/>
          <w:szCs w:val="29"/>
          <w:rtl/>
        </w:rPr>
        <w:t xml:space="preserve">ﮋ </w:t>
      </w:r>
      <w:r w:rsidRPr="00AF55A6">
        <w:rPr>
          <w:rFonts w:ascii="QCF_P185" w:hAnsi="QCF_P185" w:cs="QCF_P185"/>
          <w:noProof w:val="0"/>
          <w:color w:val="000000"/>
          <w:sz w:val="29"/>
          <w:szCs w:val="29"/>
          <w:rtl/>
        </w:rPr>
        <w:t>ﯛ  ﯜ           ﯝ   ﯞ  ﯟ   ﯠ  ﯡ  ﯢ  ﯣ  ﯤ  ﯥ</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raditional Arabic" w:eastAsia="MS Mincho" w:hAnsi="Traditional Arabic" w:hint="cs"/>
          <w:b/>
          <w:noProof w:val="0"/>
          <w:color w:val="000000"/>
          <w:sz w:val="36"/>
          <w:rtl/>
          <w:lang w:bidi="ar-EG"/>
        </w:rPr>
        <w:t>... الآيتين [الأنفال: 67]</w:t>
      </w:r>
      <w:r w:rsidRPr="00AF55A6">
        <w:rPr>
          <w:rFonts w:ascii="Traditional Arabic" w:hAnsi="Traditional Arabic"/>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85" w:hAnsi="QCF_P185" w:cs="QCF_P185"/>
          <w:noProof w:val="0"/>
          <w:color w:val="000000"/>
          <w:sz w:val="29"/>
          <w:szCs w:val="29"/>
          <w:rtl/>
        </w:rPr>
        <w:instrText>ﯛ  ﯜ           ﯝ   ﯞ  ﯟ   ﯠ  ﯡ  ﯢ  ﯣ  ﯤ  ﯥ</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raditional Arabic" w:eastAsia="MS Mincho" w:hAnsi="Traditional Arabic" w:hint="cs"/>
          <w:b/>
          <w:noProof w:val="0"/>
          <w:color w:val="000000"/>
          <w:sz w:val="36"/>
          <w:rtl/>
          <w:lang w:bidi="ar-EG"/>
        </w:rPr>
        <w:instrText>... الآيتين [الأنفال</w:instrText>
      </w:r>
      <w:r w:rsidRPr="00AF55A6">
        <w:instrText>\</w:instrText>
      </w:r>
      <w:r w:rsidRPr="00AF55A6">
        <w:rPr>
          <w:rFonts w:ascii="Traditional Arabic" w:eastAsia="MS Mincho" w:hAnsi="Traditional Arabic" w:hint="cs"/>
          <w:b/>
          <w:noProof w:val="0"/>
          <w:color w:val="000000"/>
          <w:sz w:val="36"/>
          <w:rtl/>
          <w:lang w:bidi="ar-EG"/>
        </w:rPr>
        <w:instrText>: 67]</w:instrText>
      </w:r>
      <w:r w:rsidRPr="00AF55A6">
        <w:instrText xml:space="preserve">" </w:instrText>
      </w:r>
      <w:r w:rsidRPr="00AF55A6">
        <w:rPr>
          <w:rFonts w:ascii="Traditional Arabic" w:hAnsi="Traditional Arabic"/>
          <w:sz w:val="36"/>
          <w:rtl/>
        </w:rPr>
        <w:fldChar w:fldCharType="end"/>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p>
    <w:p w14:paraId="24DB80C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خامسا</w:t>
      </w:r>
      <w:r w:rsidRPr="002C6C64">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ذكر هذا الحديث </w:t>
      </w:r>
      <w:r w:rsidRPr="00AF55A6">
        <w:rPr>
          <w:rFonts w:ascii="Traditional Arabic" w:eastAsia="MS Mincho" w:hAnsi="Traditional Arabic" w:hint="cs"/>
          <w:b/>
          <w:noProof w:val="0"/>
          <w:color w:val="000000"/>
          <w:sz w:val="36"/>
          <w:rtl/>
          <w:lang w:bidi="ar-EG"/>
        </w:rPr>
        <w:t>في مختصره للإنصاف والشرح الكبير في كتاب الجهاد، حيث قال:</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"ولا يجوز لمن أسر أسير</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 أن يقتله حتى يأتي به الإمام فيرى فيه رأيه، فإن خافه أو خاف هربه أو امتنع من الانقياد معه بالضرب، فله قتله.</w:t>
      </w:r>
    </w:p>
    <w:p w14:paraId="13E9165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فأما أسير غيره، فلا يجوز قتله، إلا أن يصير إلى حال يجوز فعله لمن أسره. فإن قتل أسيره أو أسير غيره أساء، ولا ضمان عليه؛ وبه قال الشافعي. </w:t>
      </w:r>
    </w:p>
    <w:p w14:paraId="7009F3C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وقال الأوزاعي: إن قتله قبل أن يأتي به الإمام ضمنه. ولنا: قصة بلال هو وعبد الرحمن.</w:t>
      </w:r>
    </w:p>
    <w:p w14:paraId="48DB2E3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فإن قتل صبي</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 أو امرأة ضمن، لأنه صار رقيقا بالسبي. وإن ادعى الأسير الإسلام، لم يقبل إلا ببينة، فإن شهد معه واحد وحلف خلي. وقال الشافعي لا يقبل إلا بشهادة عدلين. ولنا: حديث ابن مسعود أنه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قال يوم بدر: </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لا يبقى منهم أحد إلا أن يفدى، أو تضرب عنقه</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 xml:space="preserve">. فقال ابن مسعود: إلا سهيل بن بيضاء، فإني سمعته يذكر الإسلام، فقال: </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إلا سهيل</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w:t>
      </w:r>
    </w:p>
    <w:p w14:paraId="1B89E1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والأسارى من المجوس وأهل الكتاب الذين يقرون بالجزية، يخير الإمام فيهم بين القتل والمن بغير عوض والمفاداة والاسترقاق، وعن مالك كمذهبنا. </w:t>
      </w:r>
    </w:p>
    <w:p w14:paraId="1393679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وعنه: لا يجوز المن بغير عوض. وحكى عن الحسن وعطاء وسعيد بن جبير كراهية قتل الأسرى، وقال: منّ عليه أو فاداه كما فعل بأسارى بدر، ولأن الله تعالى قال:  </w:t>
      </w:r>
      <w:r w:rsidRPr="00AF55A6">
        <w:rPr>
          <w:rFonts w:ascii="QCF_BSML" w:hAnsi="QCF_BSML" w:cs="QCF_BSML"/>
          <w:noProof w:val="0"/>
          <w:color w:val="000000"/>
          <w:sz w:val="29"/>
          <w:szCs w:val="29"/>
          <w:rtl/>
        </w:rPr>
        <w:t xml:space="preserve">ﮋ </w:t>
      </w:r>
      <w:r w:rsidRPr="00AF55A6">
        <w:rPr>
          <w:rFonts w:ascii="QCF_P507" w:hAnsi="QCF_P507" w:cs="QCF_P507"/>
          <w:noProof w:val="0"/>
          <w:color w:val="000000"/>
          <w:sz w:val="29"/>
          <w:szCs w:val="29"/>
          <w:rtl/>
        </w:rPr>
        <w:t xml:space="preserve">ﮍ  ﮎ  ﮏ  ﮐ  </w:t>
      </w:r>
      <w:r w:rsidRPr="00AF55A6">
        <w:rPr>
          <w:rFonts w:ascii="QCF_P507" w:hAnsi="QCF_P507" w:cs="QCF_P507"/>
          <w:noProof w:val="0"/>
          <w:color w:val="000000"/>
          <w:sz w:val="29"/>
          <w:szCs w:val="29"/>
          <w:rtl/>
        </w:rPr>
        <w:lastRenderedPageBreak/>
        <w:t xml:space="preserve">ﮑ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 xml:space="preserve"> [محمد: 4]</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7" w:hAnsi="QCF_P507" w:cs="QCF_P507"/>
          <w:noProof w:val="0"/>
          <w:color w:val="000000"/>
          <w:sz w:val="29"/>
          <w:szCs w:val="29"/>
          <w:rtl/>
        </w:rPr>
        <w:instrText xml:space="preserve">ﮍ  ﮎ  ﮏ  ﮐ  ﮑ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 xml:space="preserve"> [محمد</w:instrText>
      </w:r>
      <w:r w:rsidRPr="00AF55A6">
        <w:instrText>\</w:instrText>
      </w:r>
      <w:r w:rsidRPr="00AF55A6">
        <w:rPr>
          <w:rFonts w:ascii="Traditional Arabic" w:eastAsia="MS Mincho" w:hAnsi="Traditional Arabic" w:hint="cs"/>
          <w:b/>
          <w:noProof w:val="0"/>
          <w:color w:val="000000"/>
          <w:sz w:val="36"/>
          <w:rtl/>
          <w:lang w:bidi="ar-EG"/>
        </w:rPr>
        <w:instrText>: 4]</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وقال أصحاب الرأي: إن </w:t>
      </w:r>
      <w:r>
        <w:rPr>
          <w:rFonts w:ascii="Traditional Arabic" w:eastAsia="MS Mincho" w:hAnsi="Traditional Arabic" w:hint="cs"/>
          <w:b/>
          <w:noProof w:val="0"/>
          <w:color w:val="000000"/>
          <w:sz w:val="36"/>
          <w:rtl/>
          <w:lang w:bidi="ar-EG"/>
        </w:rPr>
        <w:t>شاء قت</w:t>
      </w:r>
      <w:r w:rsidRPr="00AF55A6">
        <w:rPr>
          <w:rFonts w:ascii="Traditional Arabic" w:eastAsia="MS Mincho" w:hAnsi="Traditional Arabic" w:hint="cs"/>
          <w:b/>
          <w:noProof w:val="0"/>
          <w:color w:val="000000"/>
          <w:sz w:val="36"/>
          <w:rtl/>
          <w:lang w:bidi="ar-EG"/>
        </w:rPr>
        <w:t xml:space="preserve">لهم وإن شاء استرقّهم لا غير، لقوله: </w:t>
      </w:r>
      <w:r w:rsidRPr="00AF55A6">
        <w:rPr>
          <w:rFonts w:ascii="QCF_BSML" w:hAnsi="QCF_BSML" w:cs="QCF_BSML"/>
          <w:noProof w:val="0"/>
          <w:color w:val="000000"/>
          <w:sz w:val="29"/>
          <w:szCs w:val="29"/>
          <w:rtl/>
        </w:rPr>
        <w:t xml:space="preserve">ﮋ </w:t>
      </w:r>
      <w:r w:rsidRPr="00AF55A6">
        <w:rPr>
          <w:rFonts w:ascii="QCF_P187" w:hAnsi="QCF_P187" w:cs="QCF_P187"/>
          <w:noProof w:val="0"/>
          <w:color w:val="000000"/>
          <w:sz w:val="29"/>
          <w:szCs w:val="29"/>
          <w:rtl/>
        </w:rPr>
        <w:t xml:space="preserve">ﮬ  ﮭ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 xml:space="preserve"> [التوبة: 5]</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87" w:hAnsi="QCF_P187" w:cs="QCF_P187"/>
          <w:noProof w:val="0"/>
          <w:color w:val="000000"/>
          <w:sz w:val="29"/>
          <w:szCs w:val="29"/>
          <w:rtl/>
        </w:rPr>
        <w:instrText xml:space="preserve">ﮬ  ﮭ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 xml:space="preserve"> [التوبة</w:instrText>
      </w:r>
      <w:r w:rsidRPr="00AF55A6">
        <w:instrText>\</w:instrText>
      </w:r>
      <w:r w:rsidRPr="00AF55A6">
        <w:rPr>
          <w:rFonts w:ascii="Traditional Arabic" w:eastAsia="MS Mincho" w:hAnsi="Traditional Arabic" w:hint="cs"/>
          <w:b/>
          <w:noProof w:val="0"/>
          <w:color w:val="000000"/>
          <w:sz w:val="36"/>
          <w:rtl/>
          <w:lang w:bidi="ar-EG"/>
        </w:rPr>
        <w:instrText>: 5]</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بعد قوله: </w:t>
      </w:r>
      <w:r w:rsidRPr="00AF55A6">
        <w:rPr>
          <w:rFonts w:ascii="QCF_BSML" w:hAnsi="QCF_BSML" w:cs="QCF_BSML"/>
          <w:noProof w:val="0"/>
          <w:color w:val="000000"/>
          <w:sz w:val="29"/>
          <w:szCs w:val="29"/>
          <w:rtl/>
        </w:rPr>
        <w:t xml:space="preserve">ﮋ </w:t>
      </w:r>
      <w:r w:rsidRPr="00AF55A6">
        <w:rPr>
          <w:rFonts w:ascii="QCF_P507" w:hAnsi="QCF_P507" w:cs="QCF_P507"/>
          <w:noProof w:val="0"/>
          <w:color w:val="000000"/>
          <w:sz w:val="29"/>
          <w:szCs w:val="29"/>
          <w:rtl/>
        </w:rPr>
        <w:t xml:space="preserve">ﮍ  ﮎ  ﮏ  ﮐ  ﮑ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 xml:space="preserve"> [محمد: 4]</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7" w:hAnsi="QCF_P507" w:cs="QCF_P507"/>
          <w:noProof w:val="0"/>
          <w:color w:val="000000"/>
          <w:sz w:val="29"/>
          <w:szCs w:val="29"/>
          <w:rtl/>
        </w:rPr>
        <w:instrText xml:space="preserve">ﮍ  ﮎ  ﮏ  ﮐ  ﮑ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 xml:space="preserve"> [محمد</w:instrText>
      </w:r>
      <w:r w:rsidRPr="00AF55A6">
        <w:instrText>\</w:instrText>
      </w:r>
      <w:r w:rsidRPr="00AF55A6">
        <w:rPr>
          <w:rFonts w:ascii="Traditional Arabic" w:eastAsia="MS Mincho" w:hAnsi="Traditional Arabic" w:hint="cs"/>
          <w:b/>
          <w:noProof w:val="0"/>
          <w:color w:val="000000"/>
          <w:sz w:val="36"/>
          <w:rtl/>
          <w:lang w:bidi="ar-EG"/>
        </w:rPr>
        <w:instrText>: 4]</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18F8B6D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ولنا: على جواز المن والفداء الآية المذكورة،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ومن</w:t>
      </w:r>
      <w:r w:rsidR="000C4F57">
        <w:rPr>
          <w:rFonts w:ascii="Traditional Arabic" w:eastAsia="MS Mincho" w:hAnsi="Traditional Arabic" w:hint="cs"/>
          <w:b/>
          <w:noProof w:val="0"/>
          <w:color w:val="000000"/>
          <w:sz w:val="36"/>
          <w:rtl/>
          <w:lang w:bidi="ar-EG"/>
        </w:rPr>
        <w:t>ّه</w:t>
      </w:r>
      <w:r w:rsidRPr="00AF55A6">
        <w:rPr>
          <w:rFonts w:ascii="Traditional Arabic" w:eastAsia="MS Mincho" w:hAnsi="Traditional Arabic" w:hint="cs"/>
          <w:b/>
          <w:noProof w:val="0"/>
          <w:color w:val="000000"/>
          <w:sz w:val="36"/>
          <w:rtl/>
          <w:lang w:bidi="ar-EG"/>
        </w:rPr>
        <w:t xml:space="preserve"> </w:t>
      </w:r>
      <w:r w:rsidRPr="00AF55A6">
        <w:rPr>
          <w:rFonts w:ascii="AGA Arabesque" w:eastAsia="MS Mincho" w:hAnsi="AGA Arabesque" w:hint="cs"/>
          <w:noProof w:val="0"/>
          <w:color w:val="000000"/>
          <w:sz w:val="36"/>
          <w:lang w:bidi="ar-EG"/>
        </w:rPr>
        <w:t></w:t>
      </w:r>
      <w:r w:rsidRPr="00AF55A6">
        <w:rPr>
          <w:rFonts w:ascii="Traditional Arabic" w:eastAsia="MS Mincho" w:hAnsi="Traditional Arabic" w:hint="cs"/>
          <w:b/>
          <w:noProof w:val="0"/>
          <w:color w:val="000000"/>
          <w:sz w:val="36"/>
          <w:rtl/>
          <w:lang w:bidi="ar-EG"/>
        </w:rPr>
        <w:t xml:space="preserve"> على ثمامة وأبي عزة الشاعر</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وقال في أسارى بدر: </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لو كان المطعم بن عدي حيا ثم سألني هؤلاء النتنى، لأطلقتهم له</w:t>
      </w:r>
      <w:r w:rsidRPr="00AF55A6">
        <w:rPr>
          <w:rFonts w:ascii="Traditional Arabic" w:hAnsi="Traditional Arabic"/>
          <w:sz w:val="36"/>
          <w:rtl/>
        </w:rPr>
        <w:t>»</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وفادى أسارى بدر وغيرهم</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 </w:t>
      </w:r>
    </w:p>
    <w:p w14:paraId="188AFA13"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AF55A6">
        <w:rPr>
          <w:rFonts w:asciiTheme="minorHAnsi" w:eastAsia="MS Mincho" w:hAnsiTheme="minorHAnsi" w:hint="cs"/>
          <w:noProof w:val="0"/>
          <w:spacing w:val="-6"/>
          <w:sz w:val="36"/>
          <w:rtl/>
          <w:lang w:bidi="ar-EG"/>
        </w:rPr>
        <w:t>وهذا يدل على معرفتهم بالحديث</w:t>
      </w:r>
      <w:r>
        <w:rPr>
          <w:rFonts w:asciiTheme="minorHAnsi" w:eastAsia="MS Mincho" w:hAnsiTheme="minorHAnsi" w:hint="cs"/>
          <w:noProof w:val="0"/>
          <w:spacing w:val="-6"/>
          <w:sz w:val="36"/>
          <w:rtl/>
          <w:lang w:bidi="ar-EG"/>
        </w:rPr>
        <w:t>، خلافا لما قاله د. حاتم الشريف.</w:t>
      </w:r>
    </w:p>
    <w:p w14:paraId="26A8659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سادسا</w:t>
      </w:r>
      <w:r w:rsidRPr="00263361">
        <w:rPr>
          <w:rFonts w:ascii="Traditional Arabic" w:eastAsia="MS Mincho" w:hAnsi="Traditional Arabic" w:hint="cs"/>
          <w:b/>
          <w:bCs/>
          <w:noProof w:val="0"/>
          <w:sz w:val="36"/>
          <w:rtl/>
          <w:lang w:bidi="ar-EG"/>
        </w:rPr>
        <w:t>:</w:t>
      </w:r>
      <w:r>
        <w:rPr>
          <w:rFonts w:ascii="Traditional Arabic" w:eastAsia="MS Mincho" w:hAnsi="Traditional Arabic" w:hint="cs"/>
          <w:b/>
          <w:bCs/>
          <w:noProof w:val="0"/>
          <w:sz w:val="36"/>
          <w:rtl/>
          <w:lang w:bidi="ar-EG"/>
        </w:rPr>
        <w:t xml:space="preserve"> </w:t>
      </w:r>
      <w:r w:rsidRPr="002E1659">
        <w:rPr>
          <w:rFonts w:ascii="Traditional Arabic" w:eastAsia="MS Mincho" w:hAnsi="Traditional Arabic" w:hint="cs"/>
          <w:noProof w:val="0"/>
          <w:sz w:val="36"/>
          <w:rtl/>
          <w:lang w:bidi="ar-EG"/>
        </w:rPr>
        <w:t xml:space="preserve">أن الإمام محمد بن عبدالوهاب </w:t>
      </w:r>
      <w:r w:rsidRPr="00472D1E">
        <w:rPr>
          <w:rFonts w:ascii="KFGQPC Arabic Symbols 01" w:eastAsia="MS Mincho" w:hAnsi="KFGQPC Arabic Symbols 01" w:cs="KFGQPC Arabic Symbols 01" w:hint="cs"/>
          <w:szCs w:val="28"/>
          <w:lang w:bidi="ar-EG"/>
        </w:rPr>
        <w:t></w:t>
      </w:r>
      <w:r w:rsidRPr="002E1659">
        <w:rPr>
          <w:rFonts w:ascii="Traditional Arabic" w:eastAsia="MS Mincho" w:hAnsi="Traditional Arabic" w:hint="cs"/>
          <w:noProof w:val="0"/>
          <w:sz w:val="36"/>
          <w:rtl/>
          <w:lang w:bidi="ar-EG"/>
        </w:rPr>
        <w:t xml:space="preserve"> موافق لما قاله العلماء في هذه المسألة، قال</w:t>
      </w:r>
      <w:r w:rsidRPr="002E1659">
        <w:rPr>
          <w:rFonts w:ascii="Traditional Arabic" w:eastAsia="MS Mincho" w:hAnsi="Traditional Arabic"/>
          <w:noProof w:val="0"/>
          <w:sz w:val="36"/>
          <w:rtl/>
          <w:lang w:bidi="ar-EG"/>
        </w:rPr>
        <w:t xml:space="preserve"> النو</w:t>
      </w:r>
      <w:r w:rsidRPr="00AF55A6">
        <w:rPr>
          <w:rFonts w:ascii="Traditional Arabic" w:eastAsia="MS Mincho" w:hAnsi="Traditional Arabic"/>
          <w:noProof w:val="0"/>
          <w:sz w:val="36"/>
          <w:rtl/>
          <w:lang w:bidi="ar-EG"/>
        </w:rPr>
        <w:t xml:space="preserve">وي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"لو أسلم قبل أسره </w:t>
      </w:r>
      <w:r>
        <w:rPr>
          <w:rFonts w:ascii="Traditional Arabic" w:eastAsia="MS Mincho" w:hAnsi="Traditional Arabic"/>
          <w:noProof w:val="0"/>
          <w:sz w:val="36"/>
          <w:rtl/>
          <w:lang w:bidi="ar-EG"/>
        </w:rPr>
        <w:t>والظفر به، ع</w:t>
      </w:r>
      <w:r w:rsidR="000C4F57">
        <w:rPr>
          <w:rFonts w:ascii="Traditional Arabic" w:eastAsia="MS Mincho" w:hAnsi="Traditional Arabic" w:hint="cs"/>
          <w:noProof w:val="0"/>
          <w:sz w:val="36"/>
          <w:rtl/>
          <w:lang w:bidi="ar-EG"/>
        </w:rPr>
        <w:t>ُ</w:t>
      </w:r>
      <w:r>
        <w:rPr>
          <w:rFonts w:ascii="Traditional Arabic" w:eastAsia="MS Mincho" w:hAnsi="Traditional Arabic"/>
          <w:noProof w:val="0"/>
          <w:sz w:val="36"/>
          <w:rtl/>
          <w:lang w:bidi="ar-EG"/>
        </w:rPr>
        <w:t>صِم دمه وماله، سواء أسلم وهو محصور وقد قرب</w:t>
      </w:r>
      <w:r w:rsidRPr="00AF55A6">
        <w:rPr>
          <w:rFonts w:ascii="Traditional Arabic" w:eastAsia="MS Mincho" w:hAnsi="Traditional Arabic"/>
          <w:noProof w:val="0"/>
          <w:sz w:val="36"/>
          <w:rtl/>
          <w:lang w:bidi="ar-EG"/>
        </w:rPr>
        <w:t xml:space="preserve"> الف</w:t>
      </w:r>
      <w:r>
        <w:rPr>
          <w:rFonts w:ascii="Traditional Arabic" w:eastAsia="MS Mincho" w:hAnsi="Traditional Arabic"/>
          <w:noProof w:val="0"/>
          <w:sz w:val="36"/>
          <w:rtl/>
          <w:lang w:bidi="ar-EG"/>
        </w:rPr>
        <w:t>تح، أو أسلم في حال أمنه، و سواء أسلم</w:t>
      </w:r>
      <w:r w:rsidRPr="00AF55A6">
        <w:rPr>
          <w:rFonts w:ascii="Traditional Arabic" w:eastAsia="MS Mincho" w:hAnsi="Traditional Arabic"/>
          <w:noProof w:val="0"/>
          <w:sz w:val="36"/>
          <w:rtl/>
          <w:lang w:bidi="ar-EG"/>
        </w:rPr>
        <w:t xml:space="preserve"> في دار الحرب أو الإسلام</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254D747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قال منصور البهوتي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7"/>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vertAlign w:val="superscript"/>
          <w:rtl/>
          <w:lang w:bidi="ar-EG"/>
        </w:rPr>
        <w:t xml:space="preserve">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"من أسلم من الكفار قبل أس</w:t>
      </w:r>
      <w:r>
        <w:rPr>
          <w:rFonts w:ascii="Traditional Arabic" w:eastAsia="MS Mincho" w:hAnsi="Traditional Arabic"/>
          <w:noProof w:val="0"/>
          <w:sz w:val="36"/>
          <w:rtl/>
          <w:lang w:bidi="ar-EG"/>
        </w:rPr>
        <w:t>ره -ولو كان إسلامه لخوف- فكمسلم أصلي</w:t>
      </w:r>
      <w:r w:rsidRPr="00AF55A6">
        <w:rPr>
          <w:rFonts w:ascii="Traditional Arabic" w:eastAsia="MS Mincho" w:hAnsi="Traditional Arabic"/>
          <w:noProof w:val="0"/>
          <w:sz w:val="36"/>
          <w:rtl/>
          <w:lang w:bidi="ar-EG"/>
        </w:rPr>
        <w:t xml:space="preserve"> لعموم </w:t>
      </w:r>
      <w:r w:rsidRPr="00AF55A6">
        <w:rPr>
          <w:rFonts w:ascii="Traditional Arabic" w:hAnsi="Traditional Arabic"/>
          <w:sz w:val="36"/>
          <w:rtl/>
        </w:rPr>
        <w:t>«</w:t>
      </w:r>
      <w:r w:rsidRPr="00AF55A6">
        <w:rPr>
          <w:rFonts w:ascii="Traditional Arabic" w:eastAsia="MS Mincho" w:hAnsi="Traditional Arabic"/>
          <w:noProof w:val="0"/>
          <w:sz w:val="36"/>
          <w:rtl/>
          <w:lang w:bidi="ar-EG"/>
        </w:rPr>
        <w:t>فإذا قالوها عصموا مني دماءهم</w:t>
      </w:r>
      <w:r w:rsidRPr="00AF55A6">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الحديث</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1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277AF98A"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rPr>
      </w:pPr>
      <w:r w:rsidRPr="00AF55A6">
        <w:rPr>
          <w:rFonts w:ascii="Traditional Arabic" w:eastAsia="MS Mincho" w:hAnsi="Traditional Arabic"/>
          <w:noProof w:val="0"/>
          <w:sz w:val="36"/>
          <w:rtl/>
          <w:lang w:bidi="ar-EG"/>
        </w:rPr>
        <w:t>وفي حاشية الرمل</w:t>
      </w:r>
      <w:r>
        <w:rPr>
          <w:rFonts w:ascii="Traditional Arabic" w:eastAsia="MS Mincho" w:hAnsi="Traditional Arabic"/>
          <w:noProof w:val="0"/>
          <w:sz w:val="36"/>
          <w:rtl/>
          <w:lang w:bidi="ar-EG"/>
        </w:rPr>
        <w:t>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lang w:bidi="ar-EG"/>
        </w:rPr>
        <w:t xml:space="preserve"> الكبير </w:t>
      </w:r>
      <w:r>
        <w:rPr>
          <w:rFonts w:ascii="Traditional Arabic" w:eastAsia="MS Mincho" w:hAnsi="Traditional Arabic"/>
          <w:noProof w:val="0"/>
          <w:sz w:val="36"/>
          <w:rtl/>
          <w:lang w:bidi="ar-EG"/>
        </w:rPr>
        <w:t>من الشافعية: "لو ادعى الإسلام واحد</w:t>
      </w:r>
      <w:r w:rsidRPr="00AF55A6">
        <w:rPr>
          <w:rFonts w:ascii="Traditional Arabic" w:eastAsia="MS Mincho" w:hAnsi="Traditional Arabic"/>
          <w:noProof w:val="0"/>
          <w:sz w:val="36"/>
          <w:rtl/>
          <w:lang w:bidi="ar-EG"/>
        </w:rPr>
        <w:t xml:space="preserve"> من الكفار قبل أسره، وأقام به شاهداً وامرأتين فإنه يكفيه</w:t>
      </w:r>
      <w:r w:rsidRPr="00AF55A6">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1"/>
      </w:r>
      <w:r w:rsidRPr="00AF55A6">
        <w:rPr>
          <w:rFonts w:ascii="Msh Quraan1" w:eastAsia="MS Mincho" w:hAnsi="Msh Quraan1"/>
          <w:b/>
          <w:noProof w:val="0"/>
          <w:color w:val="000000"/>
          <w:sz w:val="36"/>
          <w:vertAlign w:val="superscript"/>
          <w:rtl/>
          <w:lang w:bidi="ar-EG"/>
        </w:rPr>
        <w:t>)</w:t>
      </w:r>
      <w:r w:rsidRPr="00AF55A6">
        <w:rPr>
          <w:rFonts w:asciiTheme="minorHAnsi" w:eastAsia="MS Mincho" w:hAnsiTheme="minorHAnsi" w:hint="cs"/>
          <w:noProof w:val="0"/>
          <w:sz w:val="36"/>
          <w:rtl/>
          <w:lang w:bidi="ar-EG"/>
        </w:rPr>
        <w:t>.</w:t>
      </w:r>
    </w:p>
    <w:p w14:paraId="33C3EEF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سابعا</w:t>
      </w:r>
      <w:r w:rsidRPr="0065124E">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قول د. حاتم الشريف عن سبب عدم ذكر أئمة الدعوة لهذا الحديث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حسب زعمه-: </w:t>
      </w:r>
      <w:r w:rsidRPr="00AF55A6">
        <w:rPr>
          <w:rFonts w:ascii="Traditional Arabic" w:eastAsia="MS Mincho" w:hAnsi="Traditional Arabic" w:hint="cs"/>
          <w:noProof w:val="0"/>
          <w:sz w:val="36"/>
          <w:rtl/>
        </w:rPr>
        <w:t xml:space="preserve">" </w:t>
      </w:r>
      <w:r w:rsidRPr="00AF55A6">
        <w:rPr>
          <w:rFonts w:ascii="Traditional Arabic" w:eastAsia="MS Mincho" w:hAnsi="Traditional Arabic" w:hint="cs"/>
          <w:b/>
          <w:noProof w:val="0"/>
          <w:color w:val="000000"/>
          <w:sz w:val="36"/>
          <w:rtl/>
          <w:lang w:bidi="ar-EG"/>
        </w:rPr>
        <w:t>ولا أظن ذلك إلا غفلة عنه"، " وهذا الفو</w:t>
      </w:r>
      <w:r>
        <w:rPr>
          <w:rFonts w:ascii="Traditional Arabic" w:eastAsia="MS Mincho" w:hAnsi="Traditional Arabic" w:hint="cs"/>
          <w:b/>
          <w:noProof w:val="0"/>
          <w:color w:val="000000"/>
          <w:sz w:val="36"/>
          <w:rtl/>
          <w:lang w:bidi="ar-EG"/>
        </w:rPr>
        <w:t>ات في حجج هذا الباب لهو من قرائن</w:t>
      </w:r>
      <w:r w:rsidRPr="00AF55A6">
        <w:rPr>
          <w:rFonts w:ascii="Traditional Arabic" w:eastAsia="MS Mincho" w:hAnsi="Traditional Arabic" w:hint="cs"/>
          <w:b/>
          <w:noProof w:val="0"/>
          <w:color w:val="000000"/>
          <w:sz w:val="36"/>
          <w:rtl/>
          <w:lang w:bidi="ar-EG"/>
        </w:rPr>
        <w:t xml:space="preserve"> نقص التحرير، ومن أسباب انحسار القدرة المعرفية فيه". </w:t>
      </w:r>
    </w:p>
    <w:p w14:paraId="7EB3264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pacing w:val="-8"/>
          <w:sz w:val="36"/>
          <w:rtl/>
        </w:rPr>
      </w:pPr>
      <w:r w:rsidRPr="00AF55A6">
        <w:rPr>
          <w:rFonts w:ascii="Traditional Arabic" w:eastAsia="MS Mincho" w:hAnsi="Traditional Arabic" w:hint="cs"/>
          <w:b/>
          <w:noProof w:val="0"/>
          <w:color w:val="000000"/>
          <w:sz w:val="36"/>
          <w:rtl/>
          <w:lang w:bidi="ar-EG"/>
        </w:rPr>
        <w:t xml:space="preserve">فهو </w:t>
      </w:r>
      <w:r w:rsidRPr="00AF55A6">
        <w:rPr>
          <w:rFonts w:ascii="Traditional Arabic" w:eastAsia="MS Mincho" w:hAnsi="Traditional Arabic" w:hint="cs"/>
          <w:noProof w:val="0"/>
          <w:sz w:val="36"/>
          <w:rtl/>
          <w:lang w:bidi="ar-EG"/>
        </w:rPr>
        <w:t>طعن في أ</w:t>
      </w:r>
      <w:r>
        <w:rPr>
          <w:rFonts w:ascii="Traditional Arabic" w:eastAsia="MS Mincho" w:hAnsi="Traditional Arabic" w:hint="cs"/>
          <w:noProof w:val="0"/>
          <w:sz w:val="36"/>
          <w:rtl/>
          <w:lang w:bidi="ar-EG"/>
        </w:rPr>
        <w:t xml:space="preserve">ئمة الدعوة ونقص تحريرهم للمسائل، مع </w:t>
      </w:r>
      <w:r>
        <w:rPr>
          <w:rFonts w:asciiTheme="minorHAnsi" w:eastAsia="MS Mincho" w:hAnsiTheme="minorHAnsi" w:hint="cs"/>
          <w:noProof w:val="0"/>
          <w:spacing w:val="-6"/>
          <w:sz w:val="36"/>
          <w:rtl/>
          <w:lang w:bidi="ar-EG"/>
        </w:rPr>
        <w:t xml:space="preserve">أن </w:t>
      </w:r>
      <w:r w:rsidRPr="00AF55A6">
        <w:rPr>
          <w:rFonts w:asciiTheme="minorHAnsi" w:eastAsia="MS Mincho" w:hAnsiTheme="minorHAnsi" w:hint="cs"/>
          <w:noProof w:val="0"/>
          <w:spacing w:val="-6"/>
          <w:sz w:val="36"/>
          <w:rtl/>
          <w:lang w:bidi="ar-EG"/>
        </w:rPr>
        <w:t>عدم ورود</w:t>
      </w:r>
      <w:r>
        <w:rPr>
          <w:rFonts w:asciiTheme="minorHAnsi" w:eastAsia="MS Mincho" w:hAnsiTheme="minorHAnsi" w:hint="cs"/>
          <w:noProof w:val="0"/>
          <w:spacing w:val="-6"/>
          <w:sz w:val="36"/>
          <w:rtl/>
          <w:lang w:bidi="ar-EG"/>
        </w:rPr>
        <w:t xml:space="preserve"> الحديث </w:t>
      </w:r>
      <w:r w:rsidRPr="00AF55A6">
        <w:rPr>
          <w:rFonts w:asciiTheme="minorHAnsi" w:eastAsia="MS Mincho" w:hAnsiTheme="minorHAnsi" w:hint="cs"/>
          <w:noProof w:val="0"/>
          <w:spacing w:val="-6"/>
          <w:sz w:val="36"/>
          <w:rtl/>
          <w:lang w:bidi="ar-EG"/>
        </w:rPr>
        <w:t xml:space="preserve">في موضع </w:t>
      </w:r>
      <w:r>
        <w:rPr>
          <w:rFonts w:asciiTheme="minorHAnsi" w:eastAsia="MS Mincho" w:hAnsiTheme="minorHAnsi" w:hint="cs"/>
          <w:noProof w:val="0"/>
          <w:spacing w:val="-6"/>
          <w:sz w:val="36"/>
          <w:rtl/>
          <w:lang w:bidi="ar-EG"/>
        </w:rPr>
        <w:t xml:space="preserve">من مؤلفات أئمة الدعوة </w:t>
      </w:r>
      <w:r w:rsidRPr="00AF55A6">
        <w:rPr>
          <w:rFonts w:asciiTheme="minorHAnsi" w:eastAsia="MS Mincho" w:hAnsiTheme="minorHAnsi" w:hint="cs"/>
          <w:noProof w:val="0"/>
          <w:spacing w:val="-6"/>
          <w:sz w:val="36"/>
          <w:rtl/>
          <w:lang w:bidi="ar-EG"/>
        </w:rPr>
        <w:t>لا يدل على عدم معرفتهم به</w:t>
      </w:r>
      <w:r>
        <w:rPr>
          <w:rFonts w:asciiTheme="minorHAnsi" w:eastAsia="MS Mincho" w:hAnsiTheme="minorHAnsi" w:hint="cs"/>
          <w:noProof w:val="0"/>
          <w:spacing w:val="-6"/>
          <w:sz w:val="36"/>
          <w:rtl/>
          <w:lang w:bidi="ar-EG"/>
        </w:rPr>
        <w:t>، وسبق بيان معرفتهم به وذكرهم له</w:t>
      </w:r>
      <w:r w:rsidRPr="00AF55A6">
        <w:rPr>
          <w:rFonts w:asciiTheme="minorHAnsi" w:eastAsia="MS Mincho" w:hAnsiTheme="minorHAnsi" w:hint="cs"/>
          <w:noProof w:val="0"/>
          <w:spacing w:val="-6"/>
          <w:sz w:val="36"/>
          <w:rtl/>
          <w:lang w:bidi="ar-EG"/>
        </w:rPr>
        <w:t>.</w:t>
      </w:r>
    </w:p>
    <w:p w14:paraId="39D1A7D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heme="minorHAnsi" w:eastAsia="MS Mincho" w:hAnsiTheme="minorHAnsi" w:hint="cs"/>
          <w:b/>
          <w:bCs/>
          <w:noProof w:val="0"/>
          <w:spacing w:val="-6"/>
          <w:sz w:val="36"/>
          <w:rtl/>
        </w:rPr>
        <w:t>ثامنا</w:t>
      </w:r>
      <w:r w:rsidRPr="006E2C11">
        <w:rPr>
          <w:rFonts w:asciiTheme="minorHAnsi" w:eastAsia="MS Mincho" w:hAnsiTheme="minorHAnsi" w:hint="cs"/>
          <w:b/>
          <w:bCs/>
          <w:noProof w:val="0"/>
          <w:spacing w:val="-6"/>
          <w:sz w:val="36"/>
          <w:rtl/>
          <w:lang w:bidi="ar-EG"/>
        </w:rPr>
        <w:t xml:space="preserve">: </w:t>
      </w:r>
      <w:r>
        <w:rPr>
          <w:rFonts w:ascii="Traditional Arabic" w:eastAsia="MS Mincho" w:hAnsi="Traditional Arabic" w:hint="cs"/>
          <w:noProof w:val="0"/>
          <w:sz w:val="36"/>
          <w:rtl/>
        </w:rPr>
        <w:t>قوله عن حديث سهيل بن بيضاء</w:t>
      </w:r>
      <w:r w:rsidRPr="00AF55A6">
        <w:rPr>
          <w:rFonts w:ascii="Traditional Arabic" w:eastAsia="MS Mincho" w:hAnsi="Traditional Arabic" w:hint="cs"/>
          <w:noProof w:val="0"/>
          <w:sz w:val="36"/>
          <w:rtl/>
        </w:rPr>
        <w:t xml:space="preserve">: </w:t>
      </w:r>
      <w:r>
        <w:rPr>
          <w:rFonts w:ascii="Traditional Arabic" w:eastAsia="MS Mincho" w:hAnsi="Traditional Arabic" w:hint="cs"/>
          <w:b/>
          <w:noProof w:val="0"/>
          <w:color w:val="000000"/>
          <w:sz w:val="36"/>
          <w:rtl/>
        </w:rPr>
        <w:t>"</w:t>
      </w:r>
      <w:r w:rsidRPr="00AF55A6">
        <w:rPr>
          <w:rFonts w:ascii="Traditional Arabic" w:eastAsia="MS Mincho" w:hAnsi="Traditional Arabic" w:hint="cs"/>
          <w:b/>
          <w:noProof w:val="0"/>
          <w:color w:val="000000"/>
          <w:sz w:val="36"/>
          <w:rtl/>
          <w:lang w:bidi="ar-EG"/>
        </w:rPr>
        <w:t xml:space="preserve"> ولا ذكره دعاة الدعوة النجدية في (الدرر السنية)!</w:t>
      </w:r>
      <w:r>
        <w:rPr>
          <w:rFonts w:ascii="Traditional Arabic" w:eastAsia="MS Mincho" w:hAnsi="Traditional Arabic" w:hint="cs"/>
          <w:b/>
          <w:noProof w:val="0"/>
          <w:color w:val="000000"/>
          <w:sz w:val="36"/>
          <w:rtl/>
          <w:lang w:bidi="ar-EG"/>
        </w:rPr>
        <w:t>".</w:t>
      </w:r>
    </w:p>
    <w:p w14:paraId="3B201EB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ك</w:t>
      </w:r>
      <w:r w:rsidRPr="00AF55A6">
        <w:rPr>
          <w:rFonts w:ascii="Traditional Arabic" w:eastAsia="MS Mincho" w:hAnsi="Traditional Arabic" w:hint="cs"/>
          <w:b/>
          <w:noProof w:val="0"/>
          <w:color w:val="000000"/>
          <w:sz w:val="36"/>
          <w:rtl/>
          <w:lang w:bidi="ar-EG"/>
        </w:rPr>
        <w:t>تاب الدرر السنية</w:t>
      </w:r>
      <w:r>
        <w:rPr>
          <w:rFonts w:ascii="Traditional Arabic" w:eastAsia="MS Mincho" w:hAnsi="Traditional Arabic" w:hint="cs"/>
          <w:b/>
          <w:noProof w:val="0"/>
          <w:color w:val="000000"/>
          <w:sz w:val="36"/>
          <w:rtl/>
          <w:lang w:bidi="ar-EG"/>
        </w:rPr>
        <w:t xml:space="preserve"> الذي ذكره الكاتب وبزعمه أن عدم ورد الحديث فيه نقص في التحرير ... لم يشمل جميع ما كتابه أئمة الدعوة، فلا أدري هل غاب هذا الأمر عن د. حاتم الشريف أو نقص في التحرير!.</w:t>
      </w:r>
    </w:p>
    <w:p w14:paraId="5A4672B9" w14:textId="77777777" w:rsidR="006A46BA" w:rsidRPr="006E2C11" w:rsidRDefault="006A46BA" w:rsidP="006A46BA">
      <w:pPr>
        <w:widowControl w:val="0"/>
        <w:shd w:val="clear" w:color="auto" w:fill="FFFFFF" w:themeFill="background1"/>
        <w:spacing w:after="60"/>
        <w:ind w:firstLine="567"/>
        <w:rPr>
          <w:rFonts w:asciiTheme="minorHAnsi" w:eastAsia="MS Mincho" w:hAnsiTheme="minorHAnsi"/>
          <w:b/>
          <w:bCs/>
          <w:noProof w:val="0"/>
          <w:spacing w:val="-6"/>
          <w:sz w:val="36"/>
          <w:rtl/>
          <w:lang w:bidi="ar-EG"/>
        </w:rPr>
      </w:pPr>
      <w:r>
        <w:rPr>
          <w:rFonts w:ascii="Traditional Arabic" w:eastAsia="MS Mincho" w:hAnsi="Traditional Arabic" w:hint="cs"/>
          <w:b/>
          <w:noProof w:val="0"/>
          <w:color w:val="000000"/>
          <w:sz w:val="36"/>
          <w:rtl/>
          <w:lang w:bidi="ar-EG"/>
        </w:rPr>
        <w:t>فقد ذكر الشيخ عبد الرحمن بن قاسم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-وهو من قام بجمع الكتاب - </w:t>
      </w:r>
      <w:r w:rsidRPr="00AF55A6">
        <w:rPr>
          <w:rFonts w:ascii="Traditional Arabic" w:eastAsia="MS Mincho" w:hAnsi="Traditional Arabic" w:hint="cs"/>
          <w:b/>
          <w:noProof w:val="0"/>
          <w:color w:val="000000"/>
          <w:sz w:val="36"/>
          <w:rtl/>
          <w:lang w:bidi="ar-EG"/>
        </w:rPr>
        <w:t>في مقدم</w:t>
      </w:r>
      <w:r>
        <w:rPr>
          <w:rFonts w:ascii="Traditional Arabic" w:eastAsia="MS Mincho" w:hAnsi="Traditional Arabic" w:hint="cs"/>
          <w:b/>
          <w:noProof w:val="0"/>
          <w:color w:val="000000"/>
          <w:sz w:val="36"/>
          <w:rtl/>
          <w:lang w:bidi="ar-EG"/>
        </w:rPr>
        <w:t>ته</w:t>
      </w:r>
      <w:r w:rsidRPr="00AF55A6">
        <w:rPr>
          <w:rFonts w:ascii="Traditional Arabic" w:eastAsia="MS Mincho" w:hAnsi="Traditional Arabic" w:hint="cs"/>
          <w:b/>
          <w:noProof w:val="0"/>
          <w:color w:val="000000"/>
          <w:sz w:val="36"/>
          <w:rtl/>
          <w:lang w:bidi="ar-EG"/>
        </w:rPr>
        <w:t xml:space="preserve"> عدد من التنبيهات، وذكر في التنبيه الرابع، المادة التي جمعها في هذا الكتاب والتي تدل على أنه لم يجمع جميع كتب ومؤلفات أئمة الدعوة في كتابه، حيث قال:</w:t>
      </w:r>
    </w:p>
    <w:p w14:paraId="5BABF7C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pacing w:val="-8"/>
          <w:sz w:val="36"/>
          <w:rtl/>
        </w:rPr>
      </w:pPr>
      <w:r w:rsidRPr="00AF55A6">
        <w:rPr>
          <w:rFonts w:hint="cs"/>
          <w:color w:val="000000"/>
          <w:sz w:val="36"/>
          <w:rtl/>
        </w:rPr>
        <w:t xml:space="preserve">"التنبيه الرابع: </w:t>
      </w:r>
      <w:r w:rsidRPr="00AF55A6">
        <w:rPr>
          <w:rFonts w:hint="cs"/>
          <w:color w:val="000000"/>
          <w:spacing w:val="-8"/>
          <w:sz w:val="36"/>
          <w:rtl/>
        </w:rPr>
        <w:t>إني لم أتعرض إلا لفتاوى، ورسائل، وردود أهل</w:t>
      </w:r>
      <w:r>
        <w:rPr>
          <w:rFonts w:hint="cs"/>
          <w:color w:val="000000"/>
          <w:spacing w:val="-8"/>
          <w:sz w:val="36"/>
          <w:rtl/>
        </w:rPr>
        <w:t xml:space="preserve"> هذه الدعوة، ولم أثبت من الردود</w:t>
      </w:r>
      <w:r w:rsidRPr="00AF55A6">
        <w:rPr>
          <w:rFonts w:hint="cs"/>
          <w:color w:val="000000"/>
          <w:spacing w:val="-8"/>
          <w:sz w:val="36"/>
          <w:rtl/>
        </w:rPr>
        <w:t xml:space="preserve"> في هذا المجموع، إلا ما كان مختصر</w:t>
      </w:r>
      <w:r w:rsidRPr="00AF55A6">
        <w:rPr>
          <w:rFonts w:hint="eastAsia"/>
          <w:color w:val="000000"/>
          <w:spacing w:val="-8"/>
          <w:sz w:val="36"/>
          <w:rtl/>
        </w:rPr>
        <w:t>اً</w:t>
      </w:r>
      <w:r w:rsidRPr="00AF55A6">
        <w:rPr>
          <w:rFonts w:hint="cs"/>
          <w:color w:val="000000"/>
          <w:spacing w:val="-8"/>
          <w:sz w:val="36"/>
          <w:rtl/>
        </w:rPr>
        <w:t>، نحو الكراستين فأقل; وأما الردود الكبار: فهي متداولة، مستقلة على حدتها، مستغنية عن إثباتها في هذا المجموع، كما أني لم أثبت ما كان مشهورا متداولا، ككتاب التوحيد، وكتاب كشف الشبهات، وفضائل الإسلام، وغيرها مما شهرته كافية"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pacing w:val="-8"/>
          <w:sz w:val="36"/>
          <w:rtl/>
        </w:rPr>
        <w:t>.</w:t>
      </w:r>
    </w:p>
    <w:p w14:paraId="6F4E5015"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rPr>
        <w:t>تاسعا</w:t>
      </w:r>
      <w:r w:rsidRPr="00B964B4">
        <w:rPr>
          <w:rFonts w:ascii="Traditional Arabic" w:eastAsia="MS Mincho" w:hAnsi="Traditional Arabic" w:hint="cs"/>
          <w:b/>
          <w:bCs/>
          <w:noProof w:val="0"/>
          <w:sz w:val="36"/>
          <w:rtl/>
        </w:rPr>
        <w:t>:</w:t>
      </w:r>
      <w:r>
        <w:rPr>
          <w:rFonts w:ascii="Traditional Arabic" w:eastAsia="MS Mincho" w:hAnsi="Traditional Arabic" w:hint="cs"/>
          <w:b/>
          <w:bCs/>
          <w:noProof w:val="0"/>
          <w:sz w:val="36"/>
          <w:rtl/>
        </w:rPr>
        <w:t xml:space="preserve"> </w:t>
      </w:r>
      <w:r w:rsidRPr="002B04C3">
        <w:rPr>
          <w:rFonts w:ascii="Traditional Arabic" w:eastAsia="MS Mincho" w:hAnsi="Traditional Arabic" w:hint="cs"/>
          <w:noProof w:val="0"/>
          <w:sz w:val="36"/>
          <w:rtl/>
        </w:rPr>
        <w:t xml:space="preserve">هب أن الإمام محمد بن عبدالوهاب </w:t>
      </w:r>
      <w:r w:rsidRPr="00472D1E">
        <w:rPr>
          <w:rFonts w:ascii="KFGQPC Arabic Symbols 01" w:eastAsia="MS Mincho" w:hAnsi="KFGQPC Arabic Symbols 01" w:cs="KFGQPC Arabic Symbols 01" w:hint="cs"/>
          <w:szCs w:val="28"/>
          <w:lang w:bidi="ar-EG"/>
        </w:rPr>
        <w:t></w:t>
      </w:r>
      <w:r w:rsidRPr="002B04C3">
        <w:rPr>
          <w:rFonts w:ascii="Traditional Arabic" w:eastAsia="MS Mincho" w:hAnsi="Traditional Arabic" w:hint="cs"/>
          <w:noProof w:val="0"/>
          <w:sz w:val="36"/>
          <w:rtl/>
        </w:rPr>
        <w:t xml:space="preserve"> لم يذكر هذا الحديث؛ فهل ادعى </w:t>
      </w:r>
      <w:r w:rsidRPr="002B04C3">
        <w:rPr>
          <w:rFonts w:ascii="Traditional Arabic" w:eastAsia="MS Mincho" w:hAnsi="Traditional Arabic" w:hint="cs"/>
          <w:noProof w:val="0"/>
          <w:sz w:val="36"/>
          <w:rtl/>
        </w:rPr>
        <w:lastRenderedPageBreak/>
        <w:t xml:space="preserve">أحد </w:t>
      </w:r>
      <w:r w:rsidRPr="002B04C3">
        <w:rPr>
          <w:rFonts w:ascii="Traditional Arabic" w:eastAsia="MS Mincho" w:hAnsi="Traditional Arabic" w:hint="cs"/>
          <w:noProof w:val="0"/>
          <w:sz w:val="36"/>
          <w:rtl/>
          <w:lang w:bidi="ar-EG"/>
        </w:rPr>
        <w:t>من أهل العلم</w:t>
      </w:r>
      <w:r w:rsidRPr="00AF55A6">
        <w:rPr>
          <w:rFonts w:ascii="Traditional Arabic" w:eastAsia="MS Mincho" w:hAnsi="Traditional Arabic" w:hint="cs"/>
          <w:noProof w:val="0"/>
          <w:sz w:val="36"/>
          <w:rtl/>
          <w:lang w:bidi="ar-EG"/>
        </w:rPr>
        <w:t xml:space="preserve"> أنه يعلم جميع أحاديث النبي </w:t>
      </w:r>
      <w:r w:rsidRPr="00AF55A6">
        <w:rPr>
          <w:rFonts w:ascii="AGA Arabesque" w:eastAsia="MS Mincho" w:hAnsi="AGA Arabesque"/>
          <w:bCs/>
          <w:noProof w:val="0"/>
          <w:sz w:val="36"/>
          <w:lang w:bidi="ar-EG"/>
        </w:rPr>
        <w:t></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وهل نسب</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ل</w:t>
      </w:r>
      <w:r w:rsidRPr="00AF55A6">
        <w:rPr>
          <w:rFonts w:ascii="Traditional Arabic" w:eastAsia="MS Mincho" w:hAnsi="Traditional Arabic" w:hint="cs"/>
          <w:noProof w:val="0"/>
          <w:sz w:val="36"/>
          <w:rtl/>
          <w:lang w:bidi="ar-EG"/>
        </w:rPr>
        <w:t>أحد من أهل العلم</w:t>
      </w:r>
      <w:r>
        <w:rPr>
          <w:rFonts w:ascii="Traditional Arabic" w:eastAsia="MS Mincho" w:hAnsi="Traditional Arabic" w:hint="cs"/>
          <w:noProof w:val="0"/>
          <w:sz w:val="36"/>
          <w:rtl/>
          <w:lang w:bidi="ar-EG"/>
        </w:rPr>
        <w:t xml:space="preserve"> أنه يعلم جميع الأحاديث، </w:t>
      </w:r>
      <w:r w:rsidRPr="00AF55A6">
        <w:rPr>
          <w:rFonts w:ascii="Traditional Arabic" w:eastAsia="MS Mincho" w:hAnsi="Traditional Arabic" w:hint="cs"/>
          <w:noProof w:val="0"/>
          <w:sz w:val="36"/>
          <w:rtl/>
          <w:lang w:bidi="ar-EG"/>
        </w:rPr>
        <w:t xml:space="preserve">وعلى فرض </w:t>
      </w:r>
      <w:r>
        <w:rPr>
          <w:rFonts w:ascii="Traditional Arabic" w:eastAsia="MS Mincho" w:hAnsi="Traditional Arabic" w:hint="cs"/>
          <w:noProof w:val="0"/>
          <w:sz w:val="36"/>
          <w:rtl/>
          <w:lang w:bidi="ar-EG"/>
        </w:rPr>
        <w:t xml:space="preserve">وجود </w:t>
      </w:r>
      <w:r w:rsidRPr="00AF55A6">
        <w:rPr>
          <w:rFonts w:ascii="Traditional Arabic" w:eastAsia="MS Mincho" w:hAnsi="Traditional Arabic" w:hint="cs"/>
          <w:noProof w:val="0"/>
          <w:sz w:val="36"/>
          <w:rtl/>
          <w:lang w:bidi="ar-EG"/>
        </w:rPr>
        <w:t xml:space="preserve">ذلك، </w:t>
      </w:r>
      <w:r>
        <w:rPr>
          <w:rFonts w:ascii="Traditional Arabic" w:eastAsia="MS Mincho" w:hAnsi="Traditional Arabic" w:hint="cs"/>
          <w:noProof w:val="0"/>
          <w:sz w:val="36"/>
          <w:rtl/>
          <w:lang w:bidi="ar-EG"/>
        </w:rPr>
        <w:t>ف</w:t>
      </w:r>
      <w:r w:rsidRPr="00AF55A6">
        <w:rPr>
          <w:rFonts w:ascii="Traditional Arabic" w:eastAsia="MS Mincho" w:hAnsi="Traditional Arabic" w:hint="cs"/>
          <w:noProof w:val="0"/>
          <w:sz w:val="36"/>
          <w:rtl/>
          <w:lang w:bidi="ar-EG"/>
        </w:rPr>
        <w:t>هل قال أحد من أهل العلم أنه معصوم؟ أو ادعى أنه معصوم؟!</w:t>
      </w:r>
    </w:p>
    <w:p w14:paraId="2A6322F3"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lang w:bidi="ar-EG"/>
        </w:rPr>
        <w:t xml:space="preserve">قال الإمام الشافعي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rPr>
        <w:t xml:space="preserve"> في بيان أنه لا يحيط بعلم السنة أحد: "</w:t>
      </w:r>
      <w:r w:rsidRPr="0062505C">
        <w:rPr>
          <w:rFonts w:ascii="Traditional Arabic" w:eastAsia="MS Mincho" w:hAnsi="Traditional Arabic"/>
          <w:noProof w:val="0"/>
          <w:sz w:val="36"/>
          <w:rtl/>
        </w:rPr>
        <w:t xml:space="preserve"> لا نعلم رجلاً جمع السنن فلم يذهب منها عليه شيءٌ.</w:t>
      </w:r>
      <w:r>
        <w:rPr>
          <w:rFonts w:ascii="Traditional Arabic" w:eastAsia="MS Mincho" w:hAnsi="Traditional Arabic" w:hint="cs"/>
          <w:noProof w:val="0"/>
          <w:sz w:val="36"/>
          <w:rtl/>
        </w:rPr>
        <w:t xml:space="preserve"> </w:t>
      </w:r>
      <w:r w:rsidRPr="0062505C">
        <w:rPr>
          <w:rFonts w:ascii="Traditional Arabic" w:eastAsia="MS Mincho" w:hAnsi="Traditional Arabic"/>
          <w:noProof w:val="0"/>
          <w:sz w:val="36"/>
          <w:rtl/>
        </w:rPr>
        <w:t>فإذا جُمع علم عامة أهل العلم بها أتى على السنن، وإذا فُرّق علم كل واحد منهم ذهب عليه الشيء منها، ثم ما كان ذهب عليه منها موجوداً عند غيره.</w:t>
      </w:r>
      <w:r>
        <w:rPr>
          <w:rFonts w:ascii="Traditional Arabic" w:eastAsia="MS Mincho" w:hAnsi="Traditional Arabic" w:hint="cs"/>
          <w:noProof w:val="0"/>
          <w:sz w:val="36"/>
          <w:rtl/>
        </w:rPr>
        <w:t xml:space="preserve"> </w:t>
      </w:r>
    </w:p>
    <w:p w14:paraId="38409EB7" w14:textId="77777777" w:rsidR="006A46BA" w:rsidRPr="0062505C"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62505C">
        <w:rPr>
          <w:rFonts w:ascii="Traditional Arabic" w:eastAsia="MS Mincho" w:hAnsi="Traditional Arabic"/>
          <w:noProof w:val="0"/>
          <w:sz w:val="36"/>
          <w:rtl/>
        </w:rPr>
        <w:t>وهم في العلم طبقات منهم الجامع لأكثره، وإن ذهب عليه بعضه، ومنهم الجامع لأقلَّ مما جمع غيره.</w:t>
      </w:r>
    </w:p>
    <w:p w14:paraId="2215B58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62505C">
        <w:rPr>
          <w:rFonts w:ascii="Traditional Arabic" w:eastAsia="MS Mincho" w:hAnsi="Traditional Arabic"/>
          <w:noProof w:val="0"/>
          <w:sz w:val="36"/>
          <w:rtl/>
        </w:rPr>
        <w:t>وليس قليلُ ما ذهب من السنن على من جمع أكثرَها: دليلاً على أن يُطلب علمه عند غير طبقته من أهل العلم، بل يُطلب عن نظرائه ما ذهب عليه حتى يؤتى على جميع سنن رسول الله - بأبي هو وأمي - فيتفرَّد جملة العلماء بجمعها، وهم درجات فيما وَعَوا منها</w:t>
      </w:r>
      <w:r>
        <w:rPr>
          <w:rFonts w:ascii="Traditional Arabic" w:eastAsia="MS Mincho" w:hAnsi="Traditional Arabic" w:hint="cs"/>
          <w:noProof w:val="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rPr>
        <w:t>.</w:t>
      </w:r>
    </w:p>
    <w:p w14:paraId="35E227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ولذا؛ فقد ألف أهل العلم كتباً في بيان رفع الملام عن الأئمة الأعلام، وذكروا من الأعذار</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الخطأ</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وعدم الإحاطة بجميع الأدلة.. إلى غير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01443CF"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b/>
          <w:bCs/>
          <w:noProof w:val="0"/>
          <w:sz w:val="36"/>
          <w:rtl/>
        </w:rPr>
        <w:t>عاشرا</w:t>
      </w:r>
      <w:r w:rsidRPr="0047589D">
        <w:rPr>
          <w:rFonts w:ascii="Traditional Arabic" w:eastAsia="MS Mincho" w:hAnsi="Traditional Arabic" w:hint="cs"/>
          <w:b/>
          <w:bCs/>
          <w:noProof w:val="0"/>
          <w:sz w:val="36"/>
          <w:rtl/>
        </w:rPr>
        <w:t>:</w:t>
      </w:r>
      <w:r>
        <w:rPr>
          <w:rFonts w:ascii="Traditional Arabic" w:eastAsia="MS Mincho" w:hAnsi="Traditional Arabic" w:hint="cs"/>
          <w:noProof w:val="0"/>
          <w:sz w:val="36"/>
          <w:rtl/>
        </w:rPr>
        <w:t xml:space="preserve"> أن العبرة في الأحكام بالنصوص الواردة في الكتاب والسنة، وكل يؤخذ من قوله ويرد، وقد اتفق الأئمة الأربعة على أنه إذا صح الحديث فهو مذهبهم، وبهذا قال الإمام محمد ابن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w:t>
      </w:r>
      <w:r w:rsidRPr="00D30013">
        <w:rPr>
          <w:rFonts w:ascii="Traditional Arabic" w:eastAsia="MS Mincho" w:hAnsi="Traditional Arabic" w:hint="cs"/>
          <w:b/>
          <w:noProof w:val="0"/>
          <w:color w:val="000000"/>
          <w:sz w:val="36"/>
          <w:rtl/>
          <w:lang w:bidi="ar-EG"/>
        </w:rPr>
        <w:t xml:space="preserve">" بل أشهد </w:t>
      </w:r>
      <w:r>
        <w:rPr>
          <w:rFonts w:ascii="Traditional Arabic" w:eastAsia="MS Mincho" w:hAnsi="Traditional Arabic" w:hint="cs"/>
          <w:b/>
          <w:noProof w:val="0"/>
          <w:color w:val="000000"/>
          <w:sz w:val="36"/>
          <w:rtl/>
          <w:lang w:bidi="ar-EG"/>
        </w:rPr>
        <w:t>ا</w:t>
      </w:r>
      <w:r w:rsidRPr="00D30013">
        <w:rPr>
          <w:rFonts w:ascii="Traditional Arabic" w:eastAsia="MS Mincho" w:hAnsi="Traditional Arabic" w:hint="cs"/>
          <w:b/>
          <w:noProof w:val="0"/>
          <w:color w:val="000000"/>
          <w:sz w:val="36"/>
          <w:rtl/>
          <w:lang w:bidi="ar-EG"/>
        </w:rPr>
        <w:t>لله وملائكته وجميع خلقه أني إن أتاني منكم كلمة من الحق لأقبلنها على الرأس والعين، ولأضربن الجدار بكل ما خالفها</w:t>
      </w:r>
      <w:r>
        <w:rPr>
          <w:rFonts w:ascii="Traditional Arabic" w:eastAsia="MS Mincho" w:hAnsi="Traditional Arabic" w:hint="cs"/>
          <w:b/>
          <w:noProof w:val="0"/>
          <w:color w:val="000000"/>
          <w:sz w:val="36"/>
          <w:rtl/>
          <w:lang w:bidi="ar-EG"/>
        </w:rPr>
        <w:t xml:space="preserve"> من أقوال أئمتي، حاشا رسول الله</w:t>
      </w:r>
      <w:r w:rsidRPr="00D30013">
        <w:rPr>
          <w:rFonts w:ascii="Traditional Arabic" w:eastAsia="MS Mincho" w:hAnsi="Traditional Arabic" w:hint="cs"/>
          <w:b/>
          <w:noProof w:val="0"/>
          <w:color w:val="000000"/>
          <w:sz w:val="36"/>
          <w:rtl/>
          <w:lang w:bidi="ar-EG"/>
        </w:rPr>
        <w:t xml:space="preserve"> فإنه لا يقول إلا الحق"</w:t>
      </w:r>
      <w:r w:rsidRPr="00D30013">
        <w:rPr>
          <w:rFonts w:ascii="Traditional Arabic" w:eastAsia="MS Mincho" w:hAnsi="Traditional Arabic"/>
          <w:b/>
          <w:noProof w:val="0"/>
          <w:color w:val="000000"/>
          <w:sz w:val="36"/>
          <w:vertAlign w:val="superscript"/>
          <w:rtl/>
          <w:lang w:bidi="ar-EG"/>
        </w:rPr>
        <w:t>(</w:t>
      </w:r>
      <w:r w:rsidRPr="00D30013">
        <w:rPr>
          <w:rFonts w:ascii="Traditional Arabic" w:eastAsia="MS Mincho" w:hAnsi="Traditional Arabic"/>
          <w:b/>
          <w:noProof w:val="0"/>
          <w:color w:val="000000"/>
          <w:sz w:val="36"/>
          <w:vertAlign w:val="superscript"/>
          <w:rtl/>
          <w:lang w:bidi="ar-EG"/>
        </w:rPr>
        <w:footnoteReference w:id="1626"/>
      </w:r>
      <w:r w:rsidRPr="00D30013">
        <w:rPr>
          <w:rFonts w:ascii="Traditional Arabic" w:eastAsia="MS Mincho" w:hAnsi="Traditional Arabic"/>
          <w:b/>
          <w:noProof w:val="0"/>
          <w:color w:val="000000"/>
          <w:sz w:val="36"/>
          <w:vertAlign w:val="superscript"/>
          <w:rtl/>
          <w:lang w:bidi="ar-EG"/>
        </w:rPr>
        <w:t>)</w:t>
      </w:r>
      <w:r>
        <w:rPr>
          <w:rFonts w:ascii="Traditional Arabic" w:eastAsia="MS Mincho" w:hAnsi="Traditional Arabic" w:hint="cs"/>
          <w:noProof w:val="0"/>
          <w:sz w:val="36"/>
          <w:rtl/>
        </w:rPr>
        <w:t>.</w:t>
      </w:r>
    </w:p>
    <w:p w14:paraId="647A3224" w14:textId="77777777" w:rsidR="006A46BA" w:rsidRPr="00AF55A6" w:rsidRDefault="006A46BA" w:rsidP="006A46BA">
      <w:pPr>
        <w:widowControl w:val="0"/>
        <w:spacing w:after="60"/>
        <w:jc w:val="center"/>
        <w:rPr>
          <w:rFonts w:ascii="louts shamy" w:hAnsi="louts shamy" w:cs="louts shamy"/>
          <w:sz w:val="40"/>
          <w:szCs w:val="40"/>
          <w:rtl/>
        </w:rPr>
      </w:pPr>
    </w:p>
    <w:p w14:paraId="3EE27608"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10D6DA6A" w14:textId="77777777" w:rsidR="006A46BA" w:rsidRPr="00AF55A6" w:rsidRDefault="006A46BA" w:rsidP="006A46BA">
      <w:pPr>
        <w:widowControl w:val="0"/>
        <w:ind w:firstLine="567"/>
        <w:jc w:val="both"/>
        <w:outlineLvl w:val="1"/>
        <w:rPr>
          <w:b/>
          <w:bCs/>
          <w:sz w:val="36"/>
          <w:szCs w:val="40"/>
          <w:rtl/>
          <w:lang w:bidi="ar-EG"/>
        </w:rPr>
      </w:pPr>
      <w:bookmarkStart w:id="197" w:name="_Toc480048580"/>
      <w:r>
        <w:rPr>
          <w:rFonts w:hint="cs"/>
          <w:b/>
          <w:bCs/>
          <w:sz w:val="36"/>
          <w:szCs w:val="40"/>
          <w:rtl/>
          <w:lang w:bidi="ar-EG"/>
        </w:rPr>
        <w:lastRenderedPageBreak/>
        <w:t>المطلب</w:t>
      </w:r>
      <w:r w:rsidRPr="00AF55A6">
        <w:rPr>
          <w:rFonts w:hint="cs"/>
          <w:b/>
          <w:bCs/>
          <w:sz w:val="36"/>
          <w:szCs w:val="40"/>
          <w:rtl/>
          <w:lang w:bidi="ar-EG"/>
        </w:rPr>
        <w:t xml:space="preserve"> السادس</w:t>
      </w:r>
      <w:bookmarkEnd w:id="197"/>
      <w:r>
        <w:rPr>
          <w:rFonts w:hint="cs"/>
          <w:b/>
          <w:bCs/>
          <w:sz w:val="36"/>
          <w:szCs w:val="40"/>
          <w:rtl/>
          <w:lang w:bidi="ar-EG"/>
        </w:rPr>
        <w:t xml:space="preserve">: </w:t>
      </w:r>
      <w:bookmarkStart w:id="198" w:name="_Toc480048581"/>
      <w:r>
        <w:rPr>
          <w:rFonts w:hint="cs"/>
          <w:b/>
          <w:bCs/>
          <w:sz w:val="36"/>
          <w:szCs w:val="40"/>
          <w:rtl/>
          <w:lang w:bidi="ar-EG"/>
        </w:rPr>
        <w:t xml:space="preserve">دعوى أن دعوة الإمام توالي وتعادي </w:t>
      </w:r>
      <w:r w:rsidRPr="00AF55A6">
        <w:rPr>
          <w:rFonts w:hint="cs"/>
          <w:b/>
          <w:bCs/>
          <w:sz w:val="36"/>
          <w:szCs w:val="40"/>
          <w:rtl/>
          <w:lang w:bidi="ar-EG"/>
        </w:rPr>
        <w:t xml:space="preserve">على عقيدة </w:t>
      </w:r>
      <w:r>
        <w:rPr>
          <w:rFonts w:hint="cs"/>
          <w:b/>
          <w:bCs/>
          <w:sz w:val="36"/>
          <w:szCs w:val="40"/>
          <w:rtl/>
          <w:lang w:bidi="ar-EG"/>
        </w:rPr>
        <w:t>الإمام</w:t>
      </w:r>
      <w:bookmarkEnd w:id="198"/>
    </w:p>
    <w:p w14:paraId="1D85CF41"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316CB3AD" w14:textId="77777777" w:rsidR="006A46BA" w:rsidRPr="0051181F" w:rsidRDefault="006A46BA" w:rsidP="006A46BA">
      <w:pPr>
        <w:rPr>
          <w:rFonts w:ascii="Traditional Arabic" w:eastAsia="MS Mincho" w:hAnsi="Traditional Arabic"/>
          <w:b/>
          <w:noProof w:val="0"/>
          <w:color w:val="000000"/>
          <w:sz w:val="36"/>
          <w:rtl/>
          <w:lang w:bidi="ar-EG"/>
        </w:rPr>
      </w:pPr>
      <w:r w:rsidRPr="00A04587">
        <w:rPr>
          <w:rFonts w:ascii="Msh Quraan1" w:eastAsia="MS Mincho" w:hAnsi="Msh Quraan1" w:hint="cs"/>
          <w:b/>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AGA Arabesque" w:hAnsi="AGA Arabesque" w:hint="cs"/>
          <w:bCs/>
          <w:sz w:val="36"/>
          <w:rtl/>
          <w:lang w:bidi="ar-EG"/>
        </w:rPr>
        <w:t xml:space="preserve"> </w:t>
      </w:r>
      <w:r>
        <w:rPr>
          <w:rFonts w:ascii="Traditional Arabic" w:eastAsia="MS Mincho" w:hAnsi="Traditional Arabic" w:hint="cs"/>
          <w:b/>
          <w:noProof w:val="0"/>
          <w:color w:val="000000"/>
          <w:sz w:val="36"/>
          <w:rtl/>
          <w:lang w:bidi="ar-EG"/>
        </w:rPr>
        <w:t xml:space="preserve">دعوى أن دعوة الإمام توالي وتعادي </w:t>
      </w:r>
      <w:r w:rsidRPr="00FF7296">
        <w:rPr>
          <w:rFonts w:ascii="Traditional Arabic" w:eastAsia="MS Mincho" w:hAnsi="Traditional Arabic"/>
          <w:b/>
          <w:noProof w:val="0"/>
          <w:color w:val="000000"/>
          <w:sz w:val="36"/>
          <w:rtl/>
          <w:lang w:bidi="ar-EG"/>
        </w:rPr>
        <w:t xml:space="preserve">على </w:t>
      </w:r>
      <w:r>
        <w:rPr>
          <w:rFonts w:ascii="Traditional Arabic" w:eastAsia="MS Mincho" w:hAnsi="Traditional Arabic" w:hint="cs"/>
          <w:b/>
          <w:noProof w:val="0"/>
          <w:color w:val="000000"/>
          <w:sz w:val="36"/>
          <w:rtl/>
          <w:lang w:bidi="ar-EG"/>
        </w:rPr>
        <w:t xml:space="preserve">عقيدة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w:t>
      </w:r>
      <w:r w:rsidRPr="0051181F">
        <w:rPr>
          <w:rFonts w:ascii="Traditional Arabic" w:eastAsia="MS Mincho" w:hAnsi="Traditional Arabic" w:hint="cs"/>
          <w:b/>
          <w:noProof w:val="0"/>
          <w:color w:val="000000"/>
          <w:sz w:val="36"/>
          <w:rtl/>
          <w:lang w:bidi="ar-EG"/>
        </w:rPr>
        <w:t>فمن وافقها،</w:t>
      </w:r>
      <w:r>
        <w:rPr>
          <w:rFonts w:ascii="Traditional Arabic" w:eastAsia="MS Mincho" w:hAnsi="Traditional Arabic" w:hint="cs"/>
          <w:b/>
          <w:noProof w:val="0"/>
          <w:color w:val="000000"/>
          <w:sz w:val="36"/>
          <w:rtl/>
          <w:lang w:bidi="ar-EG"/>
        </w:rPr>
        <w:t xml:space="preserve"> كان له الولاء، ومن خالفها كان حقه</w:t>
      </w:r>
      <w:r w:rsidRPr="0051181F">
        <w:rPr>
          <w:rFonts w:ascii="Traditional Arabic" w:eastAsia="MS Mincho" w:hAnsi="Traditional Arabic" w:hint="cs"/>
          <w:b/>
          <w:noProof w:val="0"/>
          <w:color w:val="000000"/>
          <w:sz w:val="36"/>
          <w:rtl/>
          <w:lang w:bidi="ar-EG"/>
        </w:rPr>
        <w:t xml:space="preserve"> البراء.</w:t>
      </w:r>
    </w:p>
    <w:p w14:paraId="3235BD21" w14:textId="77777777" w:rsidR="006A46BA" w:rsidRPr="0051181F"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51181F">
        <w:rPr>
          <w:rFonts w:ascii="Traditional Arabic" w:eastAsia="MS Mincho" w:hAnsi="Traditional Arabic" w:hint="cs"/>
          <w:b/>
          <w:noProof w:val="0"/>
          <w:color w:val="000000"/>
          <w:sz w:val="36"/>
          <w:rtl/>
          <w:lang w:bidi="ar-EG"/>
        </w:rPr>
        <w:t>يقول رول مبير: "والمصدر الثاني للتوتر الذي ظهر على السطح وأعطى تفسيراً فاعلاً أكثر من غيره هو العقيدة التي تنظم العلاقة بين مجتمع المؤمنين واللامؤمنين الأجانب / غير المؤمنين. وإسهام الوهابية للسلفية يقع في تقوية الوهابية موقف بغضاء الغرباء نحو الأجانب وطائفيتها نحو المسلمين غير الوهابيين، وعلى أساس مبدأ الولاء والبراء دُعي المسلمون إلى النأي بأنفسهم والابتعاد عن المسلمين غير الوهابيين الذين لا يتقيدون بالوهابية. فالمؤمن الحق لا يستطيع إلا أن يعبر فقط عن اعتقاده وإخلاص إيمانه بالبيان العملي العلني للعداوة نحو "الوثنيين".</w:t>
      </w:r>
    </w:p>
    <w:p w14:paraId="52A5673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color w:val="000000"/>
          <w:sz w:val="36"/>
          <w:rtl/>
          <w:lang w:bidi="ar-EG"/>
        </w:rPr>
        <w:t>وسبق أن وجد في كراسات القرن التاسع عشر شجباً للسفر إلى بلاد المشركين، ولمصادقتهم وال</w:t>
      </w:r>
      <w:r>
        <w:rPr>
          <w:rFonts w:ascii="Traditional Arabic" w:eastAsia="MS Mincho" w:hAnsi="Traditional Arabic" w:hint="cs"/>
          <w:b/>
          <w:noProof w:val="0"/>
          <w:color w:val="000000"/>
          <w:sz w:val="36"/>
          <w:rtl/>
          <w:lang w:bidi="ar-EG"/>
        </w:rPr>
        <w:t>تحول إلى "فاسد" يبذل الولاء لهم</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E74923A" w14:textId="77777777" w:rsidR="006A46BA" w:rsidRPr="008531A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531AA">
        <w:rPr>
          <w:rFonts w:ascii="Traditional Arabic" w:eastAsia="MS Mincho" w:hAnsi="Traditional Arabic" w:hint="cs"/>
          <w:b/>
          <w:noProof w:val="0"/>
          <w:color w:val="000000"/>
          <w:sz w:val="36"/>
          <w:rtl/>
          <w:lang w:bidi="ar-EG"/>
        </w:rPr>
        <w:t xml:space="preserve">ويقول </w:t>
      </w:r>
      <w:r w:rsidRPr="008531AA">
        <w:rPr>
          <w:rFonts w:ascii="Traditional Arabic" w:eastAsia="MS Mincho" w:hAnsi="Traditional Arabic"/>
          <w:b/>
          <w:noProof w:val="0"/>
          <w:color w:val="000000"/>
          <w:sz w:val="36"/>
          <w:rtl/>
          <w:lang w:bidi="ar-EG"/>
        </w:rPr>
        <w:t xml:space="preserve">بدر الإبراهيم </w:t>
      </w:r>
      <w:r w:rsidRPr="008531AA">
        <w:rPr>
          <w:rFonts w:ascii="Traditional Arabic" w:eastAsia="MS Mincho" w:hAnsi="Traditional Arabic" w:hint="cs"/>
          <w:b/>
          <w:noProof w:val="0"/>
          <w:color w:val="000000"/>
          <w:sz w:val="36"/>
          <w:rtl/>
          <w:lang w:bidi="ar-EG"/>
        </w:rPr>
        <w:t>و</w:t>
      </w:r>
      <w:r w:rsidRPr="008531AA">
        <w:rPr>
          <w:rFonts w:ascii="Traditional Arabic" w:eastAsia="MS Mincho" w:hAnsi="Traditional Arabic"/>
          <w:b/>
          <w:noProof w:val="0"/>
          <w:color w:val="000000"/>
          <w:sz w:val="36"/>
          <w:rtl/>
          <w:lang w:bidi="ar-EG"/>
        </w:rPr>
        <w:t>محمد الصادق</w:t>
      </w:r>
      <w:r w:rsidRPr="008531AA">
        <w:rPr>
          <w:rFonts w:ascii="Traditional Arabic" w:eastAsia="MS Mincho" w:hAnsi="Traditional Arabic" w:hint="cs"/>
          <w:b/>
          <w:noProof w:val="0"/>
          <w:color w:val="000000"/>
          <w:sz w:val="36"/>
          <w:rtl/>
          <w:lang w:bidi="ar-EG"/>
        </w:rPr>
        <w:t>: "منذ التأسيس، قدمت الدولة الوهابية السلفية هوية لها، وهذه الهوية صنعت الإشكال المتعلق بغياب الحس الوطني والفشل في إيجاد رابطة وطنية بين الناس، ويمكن الحديث عن إشكالية الهوية في الدولة السعودية بالعودة إلى المكونين الرئيسين للعقيدة الوجدانية اللذين يفترض توفرهما لإيجاد حالة ولاء من المواطنين لها: التاريخ المشترك والمصلحة المشتركة.</w:t>
      </w:r>
    </w:p>
    <w:p w14:paraId="491A833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لا يمكن للوهابية السلفية أن تغذي ذاكرة جماعية تقوم بتوليد هوية مشتركة لعموم المواطنين؛ لأن الوهابية تمثل هوية خاصة بفئة معينة، وهي تقوم بعمل تقسيمي لتعيد الناس إلى </w:t>
      </w:r>
      <w:r w:rsidRPr="00AF55A6">
        <w:rPr>
          <w:rFonts w:ascii="Traditional Arabic" w:eastAsia="MS Mincho" w:hAnsi="Traditional Arabic" w:hint="cs"/>
          <w:noProof w:val="0"/>
          <w:sz w:val="36"/>
          <w:rtl/>
          <w:lang w:bidi="ar-EG"/>
        </w:rPr>
        <w:lastRenderedPageBreak/>
        <w:t>هوياتهم الخاصة المقابلة لهذه الهوية، وهكذا فإنها تعمل بوصفها هوية طاردة لا هوية جامعة"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19291ED7" w14:textId="77777777" w:rsidR="006A46BA"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حقيقة هذه الدعوى:</w:t>
      </w:r>
    </w:p>
    <w:p w14:paraId="5990DE9E" w14:textId="77777777" w:rsidR="006A46BA" w:rsidRPr="001742AC"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1742AC">
        <w:rPr>
          <w:rFonts w:ascii="Traditional Arabic" w:eastAsia="MS Mincho" w:hAnsi="Traditional Arabic" w:hint="cs"/>
          <w:noProof w:val="0"/>
          <w:sz w:val="36"/>
          <w:rtl/>
          <w:lang w:bidi="ar-EG"/>
        </w:rPr>
        <w:t xml:space="preserve">لما كانت عقيدة الإمام محمد بن عبدالوهاب </w:t>
      </w:r>
      <w:r w:rsidRPr="00472D1E">
        <w:rPr>
          <w:rFonts w:ascii="KFGQPC Arabic Symbols 01" w:eastAsia="MS Mincho" w:hAnsi="KFGQPC Arabic Symbols 01" w:cs="KFGQPC Arabic Symbols 01" w:hint="cs"/>
          <w:szCs w:val="28"/>
          <w:lang w:bidi="ar-EG"/>
        </w:rPr>
        <w:t></w:t>
      </w:r>
      <w:r w:rsidRPr="001742AC">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هي</w:t>
      </w:r>
      <w:r w:rsidRPr="001742AC">
        <w:rPr>
          <w:rFonts w:ascii="Traditional Arabic" w:eastAsia="MS Mincho" w:hAnsi="Traditional Arabic" w:hint="cs"/>
          <w:noProof w:val="0"/>
          <w:sz w:val="36"/>
          <w:rtl/>
          <w:lang w:bidi="ar-EG"/>
        </w:rPr>
        <w:t xml:space="preserve"> عقيدة أهل السنة والجماعة في مسائل الولاء والبراء، وكانت تطبق هذا الأمر عمليا، أراد المناوئون التحذير منها والت</w:t>
      </w:r>
      <w:r>
        <w:rPr>
          <w:rFonts w:ascii="Traditional Arabic" w:eastAsia="MS Mincho" w:hAnsi="Traditional Arabic" w:hint="cs"/>
          <w:noProof w:val="0"/>
          <w:sz w:val="36"/>
          <w:rtl/>
          <w:lang w:bidi="ar-EG"/>
        </w:rPr>
        <w:t>نفير عنها؛ فلم يجدوا لذلك إلا أن</w:t>
      </w:r>
      <w:r w:rsidRPr="001742AC">
        <w:rPr>
          <w:rFonts w:ascii="Traditional Arabic" w:eastAsia="MS Mincho" w:hAnsi="Traditional Arabic" w:hint="cs"/>
          <w:noProof w:val="0"/>
          <w:sz w:val="36"/>
          <w:rtl/>
          <w:lang w:bidi="ar-EG"/>
        </w:rPr>
        <w:t xml:space="preserve"> قالوا </w:t>
      </w:r>
      <w:r>
        <w:rPr>
          <w:rFonts w:ascii="Traditional Arabic" w:eastAsia="MS Mincho" w:hAnsi="Traditional Arabic" w:hint="cs"/>
          <w:noProof w:val="0"/>
          <w:sz w:val="36"/>
          <w:rtl/>
          <w:lang w:bidi="ar-EG"/>
        </w:rPr>
        <w:t>إ</w:t>
      </w:r>
      <w:r w:rsidRPr="001742AC">
        <w:rPr>
          <w:rFonts w:ascii="Traditional Arabic" w:eastAsia="MS Mincho" w:hAnsi="Traditional Arabic" w:hint="cs"/>
          <w:noProof w:val="0"/>
          <w:sz w:val="36"/>
          <w:rtl/>
          <w:lang w:bidi="ar-EG"/>
        </w:rPr>
        <w:t>ن أتباع الإمام محمد بن عبدالوهاب يوالون ويعادون على عقيدته، ويريدون بذلك تشبيه دعوة الإمام بالدعوات والمناهج المخالفة التي توالي وتعادي على دعواتها ومناهجها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29"/>
      </w:r>
      <w:r w:rsidRPr="00AF55A6">
        <w:rPr>
          <w:rFonts w:ascii="Msh Quraan1" w:eastAsia="MS Mincho" w:hAnsi="Msh Quraan1"/>
          <w:b/>
          <w:noProof w:val="0"/>
          <w:color w:val="000000"/>
          <w:sz w:val="36"/>
          <w:vertAlign w:val="superscript"/>
          <w:rtl/>
          <w:lang w:bidi="ar-EG"/>
        </w:rPr>
        <w:t>)</w:t>
      </w:r>
      <w:r w:rsidRPr="001742AC">
        <w:rPr>
          <w:rFonts w:ascii="Traditional Arabic" w:eastAsia="MS Mincho" w:hAnsi="Traditional Arabic" w:hint="cs"/>
          <w:noProof w:val="0"/>
          <w:sz w:val="36"/>
          <w:rtl/>
          <w:lang w:bidi="ar-EG"/>
        </w:rPr>
        <w:t>.</w:t>
      </w:r>
    </w:p>
    <w:p w14:paraId="25B93C4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الجواب عن هذه الدعوى</w:t>
      </w:r>
      <w:r>
        <w:rPr>
          <w:rFonts w:ascii="Traditional Arabic" w:eastAsia="MS Mincho" w:hAnsi="Traditional Arabic" w:hint="cs"/>
          <w:b/>
          <w:bCs/>
          <w:noProof w:val="0"/>
          <w:sz w:val="36"/>
          <w:rtl/>
          <w:lang w:bidi="ar-EG"/>
        </w:rPr>
        <w:t>:</w:t>
      </w:r>
    </w:p>
    <w:p w14:paraId="4E4B14D6" w14:textId="77777777" w:rsidR="006A46BA" w:rsidRPr="00B14B2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 xml:space="preserve">أولا: </w:t>
      </w:r>
      <w:r w:rsidRPr="00005B57">
        <w:rPr>
          <w:rFonts w:ascii="Traditional Arabic" w:eastAsia="MS Mincho" w:hAnsi="Traditional Arabic" w:hint="cs"/>
          <w:noProof w:val="0"/>
          <w:sz w:val="36"/>
          <w:rtl/>
          <w:lang w:bidi="ar-EG"/>
        </w:rPr>
        <w:t xml:space="preserve">أن عقيدة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005B57">
        <w:rPr>
          <w:rFonts w:ascii="Traditional Arabic" w:eastAsia="MS Mincho" w:hAnsi="Traditional Arabic" w:hint="cs"/>
          <w:noProof w:val="0"/>
          <w:sz w:val="36"/>
          <w:rtl/>
          <w:lang w:bidi="ar-EG"/>
        </w:rPr>
        <w:t>في الولاء والبراء هي عقيدة أهل السنة والجماعة، كما سبق بيان ذلك في المبحث الثاني من هذا الفصل</w:t>
      </w:r>
      <w:r>
        <w:rPr>
          <w:rFonts w:ascii="Traditional Arabic" w:eastAsia="MS Mincho" w:hAnsi="Traditional Arabic" w:hint="cs"/>
          <w:noProof w:val="0"/>
          <w:sz w:val="36"/>
          <w:rtl/>
          <w:lang w:bidi="ar-EG"/>
        </w:rPr>
        <w:t xml:space="preserve">، وفيها أن الأصل في الولاء والبراء على التوحيد والإيمان والكفر والشرك، فالولاء للإيمان وأهله، والبراءة من الشرك وأهله، وليس فيها في أي موضع أن الولاء والبراء على عقيدة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w:t>
      </w:r>
    </w:p>
    <w:p w14:paraId="316B3ECB" w14:textId="77777777" w:rsidR="006A46BA" w:rsidRPr="00AF55A6" w:rsidRDefault="006A46BA" w:rsidP="006A46BA">
      <w:pPr>
        <w:widowControl w:val="0"/>
        <w:shd w:val="clear" w:color="auto" w:fill="FFFFFF" w:themeFill="background1"/>
        <w:spacing w:after="60"/>
        <w:ind w:firstLine="567"/>
        <w:rPr>
          <w:sz w:val="36"/>
          <w:rtl/>
          <w:lang w:bidi="ar-EG"/>
        </w:rPr>
      </w:pPr>
      <w:r>
        <w:rPr>
          <w:rFonts w:ascii="Traditional Arabic" w:eastAsia="MS Mincho" w:hAnsi="Traditional Arabic" w:hint="cs"/>
          <w:b/>
          <w:bCs/>
          <w:noProof w:val="0"/>
          <w:sz w:val="36"/>
          <w:rtl/>
          <w:lang w:bidi="ar-EG"/>
        </w:rPr>
        <w:t>ثانيا</w:t>
      </w:r>
      <w:r w:rsidRPr="00693620">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الإمام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Pr>
          <w:rFonts w:ascii="KFGQPC Arabic Symbols 01" w:eastAsia="MS Mincho" w:hAnsi="KFGQPC Arabic Symbols 01" w:cs="KFGQPC Arabic Symbols 01" w:hint="cs"/>
          <w:noProof w:val="0"/>
          <w:color w:val="000000"/>
          <w:szCs w:val="28"/>
          <w:rtl/>
          <w:lang w:bidi="ar-EG"/>
        </w:rPr>
        <w:t xml:space="preserve"> </w:t>
      </w:r>
      <w:r>
        <w:rPr>
          <w:rFonts w:ascii="Traditional Arabic" w:eastAsia="MS Mincho" w:hAnsi="Traditional Arabic" w:hint="cs"/>
          <w:noProof w:val="0"/>
          <w:sz w:val="36"/>
          <w:rtl/>
          <w:lang w:bidi="ar-EG"/>
        </w:rPr>
        <w:t xml:space="preserve">قرر </w:t>
      </w:r>
      <w:r w:rsidRPr="00AF55A6">
        <w:rPr>
          <w:rFonts w:ascii="Traditional Arabic" w:eastAsia="MS Mincho" w:hAnsi="Traditional Arabic" w:hint="cs"/>
          <w:noProof w:val="0"/>
          <w:sz w:val="36"/>
          <w:rtl/>
          <w:lang w:bidi="ar-EG"/>
        </w:rPr>
        <w:t xml:space="preserve">قاعدة </w:t>
      </w:r>
      <w:r w:rsidRPr="00AF55A6">
        <w:rPr>
          <w:rFonts w:ascii="Traditional Arabic" w:eastAsia="MS Mincho" w:hAnsi="Traditional Arabic" w:hint="cs"/>
          <w:b/>
          <w:noProof w:val="0"/>
          <w:color w:val="000000"/>
          <w:sz w:val="36"/>
          <w:rtl/>
          <w:lang w:bidi="ar-EG"/>
        </w:rPr>
        <w:t xml:space="preserve">الولاء والبراء </w:t>
      </w:r>
      <w:r w:rsidRPr="00AF55A6">
        <w:rPr>
          <w:rFonts w:ascii="Traditional Arabic" w:eastAsia="MS Mincho" w:hAnsi="Traditional Arabic" w:hint="cs"/>
          <w:noProof w:val="0"/>
          <w:sz w:val="36"/>
          <w:rtl/>
          <w:lang w:bidi="ar-EG"/>
        </w:rPr>
        <w:t xml:space="preserve">في دعوته التي هي تجديد لدعوة محمد </w:t>
      </w:r>
      <w:r w:rsidRPr="00AF55A6">
        <w:rPr>
          <w:rFonts w:ascii="AGA Arabesque" w:eastAsia="MS Mincho" w:hAnsi="AGA Arabesque"/>
          <w:bCs/>
          <w:noProof w:val="0"/>
          <w:sz w:val="36"/>
          <w:lang w:bidi="ar-EG"/>
        </w:rPr>
        <w:t></w:t>
      </w:r>
      <w:r>
        <w:rPr>
          <w:rFonts w:ascii="Traditional Arabic" w:eastAsia="MS Mincho" w:hAnsi="Traditional Arabic" w:hint="cs"/>
          <w:noProof w:val="0"/>
          <w:sz w:val="36"/>
          <w:rtl/>
          <w:lang w:bidi="ar-EG"/>
        </w:rPr>
        <w:t>، وليس في هذه القاعدة إلا الولاء للتوحيد وأهله</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والبراء من الشرك وأهله </w:t>
      </w:r>
      <w:r w:rsidRPr="00AF55A6">
        <w:rPr>
          <w:rFonts w:ascii="Traditional Arabic" w:eastAsia="MS Mincho" w:hAnsi="Traditional Arabic" w:hint="cs"/>
          <w:noProof w:val="0"/>
          <w:sz w:val="36"/>
          <w:rtl/>
          <w:lang w:bidi="ar-EG"/>
        </w:rPr>
        <w:t>حيث قال</w:t>
      </w:r>
      <w:r w:rsidRPr="00AF55A6">
        <w:rPr>
          <w:rFonts w:hint="cs"/>
          <w:sz w:val="36"/>
          <w:rtl/>
          <w:lang w:bidi="ar-EG"/>
        </w:rPr>
        <w:t xml:space="preserve">: "أصـل دين الإسلام وقاعدته: أمران؛ </w:t>
      </w:r>
      <w:r w:rsidRPr="00967C60">
        <w:rPr>
          <w:rFonts w:hint="cs"/>
          <w:sz w:val="36"/>
          <w:rtl/>
          <w:lang w:bidi="ar-EG"/>
        </w:rPr>
        <w:t>الأول:</w:t>
      </w:r>
      <w:r w:rsidRPr="00AF55A6">
        <w:rPr>
          <w:rFonts w:hint="cs"/>
          <w:sz w:val="36"/>
          <w:rtl/>
          <w:lang w:bidi="ar-EG"/>
        </w:rPr>
        <w:t xml:space="preserve"> الأمر بعبادة الله وحده لا شريك له، والتحريض على ذلك، والموالاة فيه، وتكفير من تركه. </w:t>
      </w:r>
      <w:r w:rsidRPr="00967C60">
        <w:rPr>
          <w:rFonts w:hint="cs"/>
          <w:sz w:val="36"/>
          <w:rtl/>
          <w:lang w:bidi="ar-EG"/>
        </w:rPr>
        <w:t>الثاني:</w:t>
      </w:r>
      <w:r w:rsidRPr="00AF55A6">
        <w:rPr>
          <w:rFonts w:hint="cs"/>
          <w:sz w:val="36"/>
          <w:rtl/>
          <w:lang w:bidi="ar-EG"/>
        </w:rPr>
        <w:t xml:space="preserve"> الإنذار عن الشرك في عبادة الله، والتغليظ في ذلك، والمعاداة فيه، وتكفير من فعله"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0"/>
      </w:r>
      <w:r w:rsidRPr="00AF55A6">
        <w:rPr>
          <w:rFonts w:ascii="Msh Quraan1" w:eastAsia="MS Mincho" w:hAnsi="Msh Quraan1"/>
          <w:b/>
          <w:noProof w:val="0"/>
          <w:color w:val="000000"/>
          <w:sz w:val="36"/>
          <w:vertAlign w:val="superscript"/>
          <w:rtl/>
          <w:lang w:bidi="ar-EG"/>
        </w:rPr>
        <w:t>)</w:t>
      </w:r>
      <w:r w:rsidRPr="00AF55A6">
        <w:rPr>
          <w:rFonts w:hint="cs"/>
          <w:sz w:val="36"/>
          <w:rtl/>
          <w:lang w:bidi="ar-EG"/>
        </w:rPr>
        <w:t>.</w:t>
      </w:r>
    </w:p>
    <w:p w14:paraId="7A54BE8B"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lang w:bidi="ar-EG"/>
        </w:rPr>
        <w:t xml:space="preserve">ثالثا: </w:t>
      </w:r>
      <w:r w:rsidRPr="00912590">
        <w:rPr>
          <w:rFonts w:ascii="Traditional Arabic" w:eastAsia="MS Mincho" w:hAnsi="Traditional Arabic" w:hint="cs"/>
          <w:noProof w:val="0"/>
          <w:sz w:val="36"/>
          <w:rtl/>
          <w:lang w:bidi="ar-EG"/>
        </w:rPr>
        <w:t>أن</w:t>
      </w:r>
      <w:r>
        <w:rPr>
          <w:rFonts w:ascii="Traditional Arabic" w:eastAsia="MS Mincho" w:hAnsi="Traditional Arabic" w:hint="cs"/>
          <w:b/>
          <w:bCs/>
          <w:noProof w:val="0"/>
          <w:sz w:val="36"/>
          <w:rtl/>
          <w:lang w:bidi="ar-EG"/>
        </w:rPr>
        <w:t xml:space="preserve"> </w:t>
      </w:r>
      <w:r w:rsidRPr="00AF55A6">
        <w:rPr>
          <w:rFonts w:ascii="Traditional Arabic" w:eastAsia="MS Mincho" w:hAnsi="Traditional Arabic" w:hint="cs"/>
          <w:b/>
          <w:noProof w:val="0"/>
          <w:color w:val="000000"/>
          <w:sz w:val="36"/>
          <w:rtl/>
          <w:lang w:bidi="ar-EG"/>
        </w:rPr>
        <w:t xml:space="preserve">الإمام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دع</w:t>
      </w:r>
      <w:r>
        <w:rPr>
          <w:rFonts w:ascii="Traditional Arabic" w:eastAsia="MS Mincho" w:hAnsi="Traditional Arabic" w:hint="cs"/>
          <w:b/>
          <w:noProof w:val="0"/>
          <w:color w:val="000000"/>
          <w:sz w:val="36"/>
          <w:rtl/>
          <w:lang w:bidi="ar-EG"/>
        </w:rPr>
        <w:t xml:space="preserve">ى </w:t>
      </w:r>
      <w:r w:rsidRPr="00AF55A6">
        <w:rPr>
          <w:rFonts w:ascii="Traditional Arabic" w:eastAsia="MS Mincho" w:hAnsi="Traditional Arabic" w:hint="cs"/>
          <w:b/>
          <w:noProof w:val="0"/>
          <w:color w:val="000000"/>
          <w:sz w:val="36"/>
          <w:rtl/>
          <w:lang w:bidi="ar-EG"/>
        </w:rPr>
        <w:t>المسلمين للتمسك بهذا الأصل</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noProof w:val="0"/>
          <w:sz w:val="36"/>
          <w:rtl/>
          <w:lang w:bidi="ar-EG"/>
        </w:rPr>
        <w:t>الولاء للتوحيد وأهله</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والبراء من الشرك وأهله</w:t>
      </w:r>
      <w:r w:rsidRPr="00AF55A6">
        <w:rPr>
          <w:rFonts w:ascii="Traditional Arabic" w:eastAsia="MS Mincho" w:hAnsi="Traditional Arabic" w:hint="cs"/>
          <w:noProof w:val="0"/>
          <w:color w:val="000000"/>
          <w:sz w:val="36"/>
          <w:rtl/>
          <w:lang w:bidi="ar-EG"/>
        </w:rPr>
        <w:t xml:space="preserve">، ولم يذكر فيها أبداً </w:t>
      </w:r>
      <w:r>
        <w:rPr>
          <w:rFonts w:ascii="Traditional Arabic" w:eastAsia="MS Mincho" w:hAnsi="Traditional Arabic" w:hint="cs"/>
          <w:noProof w:val="0"/>
          <w:color w:val="000000"/>
          <w:sz w:val="36"/>
          <w:rtl/>
          <w:lang w:bidi="ar-EG"/>
        </w:rPr>
        <w:t>ال</w:t>
      </w:r>
      <w:r w:rsidRPr="00AF55A6">
        <w:rPr>
          <w:rFonts w:ascii="Traditional Arabic" w:eastAsia="MS Mincho" w:hAnsi="Traditional Arabic" w:hint="cs"/>
          <w:noProof w:val="0"/>
          <w:color w:val="000000"/>
          <w:sz w:val="36"/>
          <w:rtl/>
          <w:lang w:bidi="ar-EG"/>
        </w:rPr>
        <w:t xml:space="preserve">ولاء </w:t>
      </w:r>
      <w:r>
        <w:rPr>
          <w:rFonts w:ascii="Traditional Arabic" w:eastAsia="MS Mincho" w:hAnsi="Traditional Arabic" w:hint="cs"/>
          <w:noProof w:val="0"/>
          <w:color w:val="000000"/>
          <w:sz w:val="36"/>
          <w:rtl/>
          <w:lang w:bidi="ar-EG"/>
        </w:rPr>
        <w:t xml:space="preserve">لدعوته </w:t>
      </w:r>
      <w:r w:rsidRPr="00AF55A6">
        <w:rPr>
          <w:rFonts w:ascii="Traditional Arabic" w:eastAsia="MS Mincho" w:hAnsi="Traditional Arabic" w:hint="cs"/>
          <w:noProof w:val="0"/>
          <w:color w:val="000000"/>
          <w:sz w:val="36"/>
          <w:rtl/>
          <w:lang w:bidi="ar-EG"/>
        </w:rPr>
        <w:t xml:space="preserve">والبراء </w:t>
      </w:r>
      <w:r>
        <w:rPr>
          <w:rFonts w:ascii="Traditional Arabic" w:eastAsia="MS Mincho" w:hAnsi="Traditional Arabic" w:hint="cs"/>
          <w:noProof w:val="0"/>
          <w:color w:val="000000"/>
          <w:sz w:val="36"/>
          <w:rtl/>
          <w:lang w:bidi="ar-EG"/>
        </w:rPr>
        <w:t xml:space="preserve">من مخالفها، </w:t>
      </w:r>
      <w:r>
        <w:rPr>
          <w:rFonts w:ascii="Traditional Arabic" w:eastAsia="MS Mincho" w:hAnsi="Traditional Arabic" w:hint="cs"/>
          <w:noProof w:val="0"/>
          <w:color w:val="000000"/>
          <w:sz w:val="36"/>
          <w:rtl/>
          <w:lang w:bidi="ar-EG"/>
        </w:rPr>
        <w:lastRenderedPageBreak/>
        <w:t>فقال</w:t>
      </w:r>
      <w:r w:rsidRPr="00AF55A6">
        <w:rPr>
          <w:rFonts w:ascii="Traditional Arabic" w:eastAsia="MS Mincho" w:hAnsi="Traditional Arabic" w:hint="cs"/>
          <w:b/>
          <w:noProof w:val="0"/>
          <w:color w:val="000000"/>
          <w:sz w:val="36"/>
          <w:rtl/>
          <w:lang w:bidi="ar-EG"/>
        </w:rPr>
        <w:t>: " الله الله يا إخواني تمسكوا بأصل دينكم، وأوله وآخره وأسه ورأسه: شهادة أن لا إله إلا الله.. واعرفوا معناها، وأحبوها وأحبوا أهلها، واجعلوهم إخوانكم، ولو كانوا بعيدين، واكفروا بالطواغيت وعادوهم وابغضوهم، وابغضوا من أحبهم أو جادل عنهم أو لم يكفرهم أو قال ما علي منهم أو قال ما كلفني الله بهم، فقد كذب هذا على الله وافترى، فقد كلفه الله بهم وافترض عليه الكفر بهم والبراءة منهم..فالله الله، تمسكوا بذلك لعلكم تلقون ربكم لا تشركون به شيئ</w:t>
      </w:r>
      <w:r w:rsidRPr="00AF55A6">
        <w:rPr>
          <w:rFonts w:ascii="Traditional Arabic" w:eastAsia="MS Mincho" w:hAnsi="Traditional Arabic"/>
          <w:b/>
          <w:noProof w:val="0"/>
          <w:color w:val="000000"/>
          <w:sz w:val="36"/>
          <w:rtl/>
          <w:lang w:bidi="ar-EG"/>
        </w:rPr>
        <w:t>اً</w:t>
      </w:r>
      <w:r w:rsidRPr="00AF55A6">
        <w:rPr>
          <w:rFonts w:ascii="Traditional Arabic" w:eastAsia="MS Mincho" w:hAnsi="Traditional Arabic" w:hint="cs"/>
          <w:b/>
          <w:noProof w:val="0"/>
          <w:color w:val="000000"/>
          <w:sz w:val="36"/>
          <w:rtl/>
          <w:lang w:bidi="ar-EG"/>
        </w:rPr>
        <w:t>، اللهم توفـنا مسلمين، وألحقنا بالصالحين"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01EE1A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وقال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"صفة الكفر بالطاغوت: أن تعتقد بطلان عبادة غير الله وتتركها، وتبغضها، وتكفر أهلها وتعاديهم"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BC42A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فجعل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الولاء والبراء على التوحيد الذي هو دين المرسلين، وأن يوالى الموحدون ولو كانوا بعيدين، وأن يعادى المشركون ولو كانوا قريبين.</w:t>
      </w:r>
    </w:p>
    <w:p w14:paraId="0FA5E24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قال الشيخ سليمان بن عبدالله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في جواب له</w:t>
      </w:r>
      <w:r>
        <w:rPr>
          <w:rFonts w:ascii="Traditional Arabic" w:eastAsia="MS Mincho" w:hAnsi="Traditional Arabic" w:hint="cs"/>
          <w:b/>
          <w:noProof w:val="0"/>
          <w:color w:val="000000"/>
          <w:sz w:val="36"/>
          <w:rtl/>
          <w:lang w:bidi="ar-EG"/>
        </w:rPr>
        <w:t xml:space="preserve"> عن الولاء والبراء</w:t>
      </w:r>
      <w:r w:rsidRPr="00AF55A6">
        <w:rPr>
          <w:rFonts w:ascii="Traditional Arabic" w:eastAsia="MS Mincho" w:hAnsi="Traditional Arabic" w:hint="cs"/>
          <w:b/>
          <w:noProof w:val="0"/>
          <w:color w:val="000000"/>
          <w:sz w:val="36"/>
          <w:rtl/>
          <w:lang w:bidi="ar-EG"/>
        </w:rPr>
        <w:t xml:space="preserve">: "اعلم - أيدك الله بتوفيقه- أن أوثق عرى الإيمان: الحب في الله والبغض في الله، وأن الله افترض على المؤمنين عداوة المشركين، من الكفار والمنافقين، وجفاة الأعراب، الذين يعرفون بالنفاق، ولا يؤمنون بالله ورسوله </w:t>
      </w:r>
      <w:r w:rsidRPr="00AF55A6">
        <w:rPr>
          <w:rFonts w:ascii="AGA Arabesque" w:eastAsia="MS Mincho" w:hAnsi="AGA Arabesque"/>
          <w:bCs/>
          <w:noProof w:val="0"/>
          <w:color w:val="000000"/>
          <w:sz w:val="36"/>
          <w:lang w:bidi="ar-EG"/>
        </w:rPr>
        <w:t></w:t>
      </w:r>
      <w:r w:rsidRPr="00AF55A6">
        <w:rPr>
          <w:rFonts w:ascii="Traditional Arabic" w:eastAsia="MS Mincho" w:hAnsi="Traditional Arabic" w:hint="cs"/>
          <w:b/>
          <w:noProof w:val="0"/>
          <w:color w:val="000000"/>
          <w:sz w:val="36"/>
          <w:rtl/>
          <w:lang w:bidi="ar-EG"/>
        </w:rPr>
        <w:t xml:space="preserve">، وأن الله أمرهم بجهادهم، والإغلاظ عليهم بالقول والفعل، وتوعدهم الله باللعن والقتل بقوله: </w:t>
      </w:r>
      <w:r w:rsidRPr="00AF55A6">
        <w:rPr>
          <w:rFonts w:ascii="QCF_BSML" w:hAnsi="QCF_BSML" w:cs="QCF_BSML"/>
          <w:noProof w:val="0"/>
          <w:color w:val="000000"/>
          <w:sz w:val="29"/>
          <w:szCs w:val="29"/>
          <w:rtl/>
        </w:rPr>
        <w:t xml:space="preserve">ﮋ </w:t>
      </w:r>
      <w:r w:rsidRPr="00AF55A6">
        <w:rPr>
          <w:rFonts w:ascii="QCF_P426" w:hAnsi="QCF_P426" w:cs="QCF_P426"/>
          <w:noProof w:val="0"/>
          <w:color w:val="000000"/>
          <w:sz w:val="29"/>
          <w:szCs w:val="29"/>
          <w:rtl/>
        </w:rPr>
        <w:t>ﯫ</w:t>
      </w:r>
      <w:r w:rsidRPr="00AF55A6">
        <w:rPr>
          <w:rFonts w:ascii="QCF_P426" w:hAnsi="QCF_P426" w:cs="QCF_P426"/>
          <w:noProof w:val="0"/>
          <w:color w:val="0000A5"/>
          <w:sz w:val="29"/>
          <w:szCs w:val="29"/>
          <w:rtl/>
        </w:rPr>
        <w:t>ﯬ</w:t>
      </w:r>
      <w:r w:rsidRPr="00AF55A6">
        <w:rPr>
          <w:rFonts w:ascii="QCF_P426" w:hAnsi="QCF_P426" w:cs="QCF_P426"/>
          <w:noProof w:val="0"/>
          <w:color w:val="000000"/>
          <w:sz w:val="29"/>
          <w:szCs w:val="29"/>
          <w:rtl/>
        </w:rPr>
        <w:t xml:space="preserve">   ﯭ  ﯮ  ﯯ  ﯰ  ﯱ  ﯲ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[الأحزاب: 61]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26" w:hAnsi="QCF_P426" w:cs="QCF_P426"/>
          <w:noProof w:val="0"/>
          <w:color w:val="000000"/>
          <w:sz w:val="29"/>
          <w:szCs w:val="29"/>
          <w:rtl/>
        </w:rPr>
        <w:instrText>ﯫ</w:instrText>
      </w:r>
      <w:r w:rsidRPr="00AF55A6">
        <w:rPr>
          <w:rFonts w:ascii="QCF_P426" w:hAnsi="QCF_P426" w:cs="QCF_P426"/>
          <w:noProof w:val="0"/>
          <w:color w:val="0000A5"/>
          <w:sz w:val="29"/>
          <w:szCs w:val="29"/>
          <w:rtl/>
        </w:rPr>
        <w:instrText>ﯬ</w:instrText>
      </w:r>
      <w:r w:rsidRPr="00AF55A6">
        <w:rPr>
          <w:rFonts w:ascii="QCF_P426" w:hAnsi="QCF_P426" w:cs="QCF_P426"/>
          <w:noProof w:val="0"/>
          <w:color w:val="000000"/>
          <w:sz w:val="29"/>
          <w:szCs w:val="29"/>
          <w:rtl/>
        </w:rPr>
        <w:instrText xml:space="preserve">   ﯭ  ﯮ  ﯯ  ﯰ  ﯱ  ﯲ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[الأحزاب</w:instrText>
      </w:r>
      <w:r w:rsidRPr="00AF55A6">
        <w:instrText>\</w:instrText>
      </w:r>
      <w:r w:rsidRPr="00AF55A6">
        <w:rPr>
          <w:rFonts w:ascii="Traditional Arabic" w:eastAsia="MS Mincho" w:hAnsi="Traditional Arabic" w:hint="cs"/>
          <w:b/>
          <w:noProof w:val="0"/>
          <w:color w:val="000000"/>
          <w:sz w:val="36"/>
          <w:rtl/>
          <w:lang w:bidi="ar-EG"/>
        </w:rPr>
        <w:instrText>: 61]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 xml:space="preserve">، وقطع الموالاة بين المؤمنين وبينهم، وأخبر أن من تولاهم فهو منهم، وكيف يدعي رجل محبة الله، وهو يحب أعداءه الذين ظاهروا الشياطين على عدوانهم، واتخذوهم </w:t>
      </w: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cs"/>
          <w:b/>
          <w:noProof w:val="0"/>
          <w:color w:val="000000"/>
          <w:sz w:val="36"/>
          <w:rtl/>
          <w:lang w:bidi="ar-EG"/>
        </w:rPr>
        <w:t xml:space="preserve">ولياء من دون الله؟ </w:t>
      </w:r>
    </w:p>
    <w:p w14:paraId="69E57B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كما قيل:</w:t>
      </w:r>
    </w:p>
    <w:tbl>
      <w:tblPr>
        <w:bidiVisual/>
        <w:tblW w:w="0" w:type="auto"/>
        <w:jc w:val="center"/>
        <w:tblCellMar>
          <w:left w:w="28" w:type="dxa"/>
          <w:right w:w="28" w:type="dxa"/>
        </w:tblCellMar>
        <w:tblLook w:val="04A0" w:firstRow="1" w:lastRow="0" w:firstColumn="1" w:lastColumn="0" w:noHBand="0" w:noVBand="1"/>
      </w:tblPr>
      <w:tblGrid>
        <w:gridCol w:w="3563"/>
        <w:gridCol w:w="495"/>
        <w:gridCol w:w="3374"/>
      </w:tblGrid>
      <w:tr w:rsidR="006A46BA" w:rsidRPr="00AF55A6" w14:paraId="4B272CF0" w14:textId="77777777" w:rsidTr="005271C9">
        <w:trPr>
          <w:trHeight w:hRule="exact" w:val="507"/>
          <w:jc w:val="center"/>
        </w:trPr>
        <w:tc>
          <w:tcPr>
            <w:tcW w:w="3563" w:type="dxa"/>
          </w:tcPr>
          <w:p w14:paraId="23D11D27" w14:textId="77777777" w:rsidR="006A46BA" w:rsidRPr="00AF55A6" w:rsidRDefault="006A46BA" w:rsidP="005271C9">
            <w:pPr>
              <w:widowControl w:val="0"/>
              <w:spacing w:after="60"/>
              <w:rPr>
                <w:rFonts w:ascii="Traditional Arabic" w:hAnsi="Traditional Arabic"/>
                <w:sz w:val="36"/>
                <w:rtl/>
              </w:rPr>
            </w:pPr>
            <w:r w:rsidRPr="00AF55A6">
              <w:rPr>
                <w:rFonts w:hint="cs"/>
                <w:sz w:val="36"/>
                <w:rtl/>
              </w:rPr>
              <w:t>تحب عدوي ثم تزعم أنني</w:t>
            </w:r>
            <w:r w:rsidRPr="00AF55A6">
              <w:rPr>
                <w:rFonts w:hint="cs"/>
                <w:sz w:val="36"/>
                <w:rtl/>
              </w:rPr>
              <w:br/>
            </w:r>
          </w:p>
        </w:tc>
        <w:tc>
          <w:tcPr>
            <w:tcW w:w="495" w:type="dxa"/>
          </w:tcPr>
          <w:p w14:paraId="28582F05" w14:textId="77777777" w:rsidR="006A46BA" w:rsidRPr="00AF55A6" w:rsidRDefault="006A46BA" w:rsidP="005271C9">
            <w:pPr>
              <w:widowControl w:val="0"/>
              <w:spacing w:after="60"/>
              <w:jc w:val="center"/>
              <w:rPr>
                <w:rFonts w:ascii="Traditional Arabic" w:hAnsi="Traditional Arabic"/>
                <w:sz w:val="36"/>
                <w:rtl/>
              </w:rPr>
            </w:pPr>
            <w:r>
              <w:rPr>
                <w:rFonts w:ascii="mylotus" w:hAnsi="mylotus" w:cs="mylotus" w:hint="cs"/>
                <w:sz w:val="36"/>
                <w:rtl/>
              </w:rPr>
              <w:t xml:space="preserve"> </w:t>
            </w:r>
          </w:p>
        </w:tc>
        <w:tc>
          <w:tcPr>
            <w:tcW w:w="3374" w:type="dxa"/>
          </w:tcPr>
          <w:p w14:paraId="5A10A217" w14:textId="77777777" w:rsidR="006A46BA" w:rsidRPr="00AF55A6" w:rsidRDefault="006A46BA" w:rsidP="005271C9">
            <w:pPr>
              <w:widowControl w:val="0"/>
              <w:spacing w:after="60"/>
              <w:rPr>
                <w:rFonts w:ascii="Traditional Arabic" w:hAnsi="Traditional Arabic"/>
                <w:sz w:val="36"/>
                <w:rtl/>
              </w:rPr>
            </w:pPr>
            <w:r w:rsidRPr="00AF55A6">
              <w:rPr>
                <w:rFonts w:hint="cs"/>
                <w:sz w:val="36"/>
                <w:rtl/>
              </w:rPr>
              <w:t>صديقك إن الود عنك لعازب</w:t>
            </w:r>
            <w:r w:rsidR="000C4F57" w:rsidRPr="00AF55A6">
              <w:rPr>
                <w:rFonts w:ascii="Msh Quraan1" w:eastAsia="MS Mincho" w:hAnsi="Msh Quraan1"/>
                <w:b/>
                <w:noProof w:val="0"/>
                <w:color w:val="000000"/>
                <w:sz w:val="36"/>
                <w:vertAlign w:val="superscript"/>
                <w:rtl/>
                <w:lang w:bidi="ar-EG"/>
              </w:rPr>
              <w:t>(</w:t>
            </w:r>
            <w:r w:rsidR="000C4F57" w:rsidRPr="00AF55A6">
              <w:rPr>
                <w:rFonts w:ascii="Msh Quraan1" w:eastAsia="MS Mincho" w:hAnsi="Msh Quraan1"/>
                <w:b/>
                <w:noProof w:val="0"/>
                <w:color w:val="000000"/>
                <w:sz w:val="36"/>
                <w:vertAlign w:val="superscript"/>
                <w:rtl/>
                <w:lang w:bidi="ar-EG"/>
              </w:rPr>
              <w:footnoteReference w:id="1633"/>
            </w:r>
            <w:r w:rsidR="000C4F57" w:rsidRPr="00AF55A6">
              <w:rPr>
                <w:rFonts w:ascii="Msh Quraan1" w:eastAsia="MS Mincho" w:hAnsi="Msh Quraan1"/>
                <w:b/>
                <w:noProof w:val="0"/>
                <w:color w:val="000000"/>
                <w:sz w:val="36"/>
                <w:vertAlign w:val="superscript"/>
                <w:rtl/>
                <w:lang w:bidi="ar-EG"/>
              </w:rPr>
              <w:t>)</w:t>
            </w:r>
            <w:r w:rsidRPr="00AF55A6">
              <w:rPr>
                <w:rFonts w:hint="cs"/>
                <w:sz w:val="36"/>
                <w:rtl/>
              </w:rPr>
              <w:br/>
            </w:r>
          </w:p>
        </w:tc>
      </w:tr>
    </w:tbl>
    <w:p w14:paraId="38F3D23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وبالجملة: فالحب في الله، والبغض في الله أصل عظيم من أصول الإيمان، يجب على العبد </w:t>
      </w:r>
      <w:r w:rsidRPr="00AF55A6">
        <w:rPr>
          <w:rFonts w:ascii="Traditional Arabic" w:eastAsia="MS Mincho" w:hAnsi="Traditional Arabic" w:hint="cs"/>
          <w:b/>
          <w:noProof w:val="0"/>
          <w:color w:val="000000"/>
          <w:sz w:val="36"/>
          <w:rtl/>
          <w:lang w:bidi="ar-EG"/>
        </w:rPr>
        <w:lastRenderedPageBreak/>
        <w:t xml:space="preserve">مراعاته، ولهذا جاء في الحديث: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أوثق عرى الإيمان</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الحب في الله</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xml:space="preserve"> والبغض في الله</w:t>
      </w:r>
      <w:r w:rsidRPr="00AF55A6">
        <w:rPr>
          <w:rFonts w:ascii="Msh Quraan1" w:eastAsia="MS Mincho" w:hAnsi="Msh Quraan1"/>
          <w:b/>
          <w:noProof w:val="0"/>
          <w:color w:val="000000"/>
          <w:sz w:val="36"/>
          <w:rtl/>
          <w:lang w:bidi="ar-EG"/>
        </w:rPr>
        <w:t>»</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rPr>
          <w:rFonts w:ascii="Msh Quraan1" w:eastAsia="MS Mincho" w:hAnsi="Msh Quraan1" w:hint="cs"/>
          <w:b/>
          <w:noProof w:val="0"/>
          <w:color w:val="000000"/>
          <w:sz w:val="36"/>
          <w:rtl/>
          <w:lang w:bidi="ar-EG"/>
        </w:rPr>
        <w:instrText>أوثق عرى الإيمان الحب في الله والبغض في الله</w:instrText>
      </w:r>
      <w:r w:rsidRPr="00AF55A6">
        <w:rPr>
          <w:sz w:val="20"/>
          <w:szCs w:val="20"/>
        </w:rPr>
        <w:instrText>\</w:instrText>
      </w:r>
      <w:r w:rsidRPr="00AF55A6">
        <w:rPr>
          <w:rFonts w:ascii="Msh Quraan1" w:eastAsia="MS Mincho" w:hAnsi="Msh Quraan1"/>
          <w:b/>
          <w:noProof w:val="0"/>
          <w:color w:val="000000"/>
          <w:sz w:val="36"/>
          <w:rtl/>
          <w:lang w:bidi="ar-EG"/>
        </w:rPr>
        <w:instrText>»</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CD3AE4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رابعا</w:t>
      </w:r>
      <w:r w:rsidRPr="00443E4E">
        <w:rPr>
          <w:rFonts w:ascii="Traditional Arabic" w:eastAsia="MS Mincho" w:hAnsi="Traditional Arabic" w:hint="cs"/>
          <w:bCs/>
          <w:noProof w:val="0"/>
          <w:color w:val="000000"/>
          <w:sz w:val="36"/>
          <w:rtl/>
          <w:lang w:bidi="ar-EG"/>
        </w:rPr>
        <w:t>:</w:t>
      </w:r>
      <w:r>
        <w:rPr>
          <w:rFonts w:ascii="Traditional Arabic" w:eastAsia="MS Mincho" w:hAnsi="Traditional Arabic" w:hint="cs"/>
          <w:b/>
          <w:noProof w:val="0"/>
          <w:color w:val="000000"/>
          <w:sz w:val="36"/>
          <w:rtl/>
          <w:lang w:bidi="ar-EG"/>
        </w:rPr>
        <w:t xml:space="preserve"> أن </w:t>
      </w:r>
      <w:r w:rsidRPr="00AF55A6">
        <w:rPr>
          <w:rFonts w:ascii="Traditional Arabic" w:eastAsia="MS Mincho" w:hAnsi="Traditional Arabic" w:hint="cs"/>
          <w:b/>
          <w:noProof w:val="0"/>
          <w:color w:val="000000"/>
          <w:sz w:val="36"/>
          <w:rtl/>
          <w:lang w:bidi="ar-EG"/>
        </w:rPr>
        <w:t>الإمام محمد</w:t>
      </w:r>
      <w:r>
        <w:rPr>
          <w:rFonts w:ascii="Traditional Arabic" w:eastAsia="MS Mincho" w:hAnsi="Traditional Arabic" w:hint="cs"/>
          <w:b/>
          <w:noProof w:val="0"/>
          <w:color w:val="000000"/>
          <w:sz w:val="36"/>
          <w:rtl/>
          <w:lang w:bidi="ar-EG"/>
        </w:rPr>
        <w:t xml:space="preserve"> بن عبدالوهاب</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بين منهم أعداوه، والذين يتحقق البراء منهم، ولم يذكر منهم من خالف عقيدته ودعوته، فقال</w:t>
      </w:r>
      <w:r w:rsidRPr="00AF55A6">
        <w:rPr>
          <w:rFonts w:ascii="Traditional Arabic" w:eastAsia="MS Mincho" w:hAnsi="Traditional Arabic" w:hint="cs"/>
          <w:b/>
          <w:noProof w:val="0"/>
          <w:color w:val="000000"/>
          <w:sz w:val="36"/>
          <w:rtl/>
          <w:lang w:bidi="ar-EG"/>
        </w:rPr>
        <w:t>: "</w:t>
      </w:r>
      <w:r w:rsidRPr="00AF55A6">
        <w:rPr>
          <w:rFonts w:ascii="Traditional Arabic" w:eastAsia="MS Mincho" w:hAnsi="Traditional Arabic"/>
          <w:b/>
          <w:noProof w:val="0"/>
          <w:color w:val="000000"/>
          <w:sz w:val="36"/>
          <w:rtl/>
          <w:lang w:bidi="ar-EG"/>
        </w:rPr>
        <w:t xml:space="preserve"> أعداؤنا معنا على أنواع:</w:t>
      </w:r>
    </w:p>
    <w:p w14:paraId="5FD23CD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A7885">
        <w:rPr>
          <w:rFonts w:ascii="Traditional Arabic" w:eastAsia="MS Mincho" w:hAnsi="Traditional Arabic"/>
          <w:b/>
          <w:noProof w:val="0"/>
          <w:color w:val="000000"/>
          <w:sz w:val="36"/>
          <w:rtl/>
          <w:lang w:bidi="ar-EG"/>
        </w:rPr>
        <w:t>النوع الأول: من</w:t>
      </w:r>
      <w:r w:rsidRPr="00AF55A6">
        <w:rPr>
          <w:rFonts w:ascii="Traditional Arabic" w:eastAsia="MS Mincho" w:hAnsi="Traditional Arabic"/>
          <w:b/>
          <w:noProof w:val="0"/>
          <w:color w:val="000000"/>
          <w:sz w:val="36"/>
          <w:rtl/>
          <w:lang w:bidi="ar-EG"/>
        </w:rPr>
        <w:t xml:space="preserve"> عرف أن التوحيد دين الله ورسوله، الذي أظهرناه للناس، وأقر أيضا أن هذه الاعتقادات في الحجر، والشجر، والبشر، الذي هو دين غالب الناس، أنه الشرك بالله، الذي بعث الله رسوله </w:t>
      </w:r>
      <w:r w:rsidRPr="00AF55A6">
        <w:rPr>
          <w:rFonts w:ascii="AGA Arabesque" w:eastAsia="MS Mincho" w:hAnsi="AGA Arabesque"/>
          <w:noProof w:val="0"/>
          <w:color w:val="000000"/>
          <w:sz w:val="36"/>
          <w:lang w:bidi="ar-EG"/>
        </w:rPr>
        <w:t></w:t>
      </w:r>
      <w:r w:rsidRPr="00AF55A6">
        <w:rPr>
          <w:rFonts w:ascii="Traditional Arabic" w:eastAsia="MS Mincho" w:hAnsi="Traditional Arabic"/>
          <w:b/>
          <w:noProof w:val="0"/>
          <w:color w:val="000000"/>
          <w:sz w:val="36"/>
          <w:rtl/>
          <w:lang w:bidi="ar-EG"/>
        </w:rPr>
        <w:t xml:space="preserve"> ينهى عنه، ويقاتل أهله، ليكون الدين كله لله، ومع ذلك لم يلتفت إلى التوحيد، ولا تعلمه، ولا دخل فيه، ولا ترك الشرك، فهو كافر، نقاتله بكفره؛ لأنه عرف دين الرسول فلم يتبعه، وعرف الشرك فلم يتركه، مع أنه لا يبغض دين الرسول، ولا من دخل فيه، ولا يمدح الشرك، ولا يزينه للناس.</w:t>
      </w:r>
    </w:p>
    <w:p w14:paraId="1F7452E1" w14:textId="77777777" w:rsidR="006A46BA" w:rsidRPr="00AF55A6" w:rsidRDefault="006A46BA" w:rsidP="000C4F57">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8A7885">
        <w:rPr>
          <w:rFonts w:ascii="Traditional Arabic" w:eastAsia="MS Mincho" w:hAnsi="Traditional Arabic" w:hint="cs"/>
          <w:b/>
          <w:noProof w:val="0"/>
          <w:color w:val="000000"/>
          <w:sz w:val="36"/>
          <w:rtl/>
          <w:lang w:bidi="ar-EG"/>
        </w:rPr>
        <w:t>ا</w:t>
      </w:r>
      <w:r w:rsidRPr="008A7885">
        <w:rPr>
          <w:rFonts w:ascii="Traditional Arabic" w:eastAsia="MS Mincho" w:hAnsi="Traditional Arabic"/>
          <w:b/>
          <w:noProof w:val="0"/>
          <w:color w:val="000000"/>
          <w:sz w:val="36"/>
          <w:rtl/>
          <w:lang w:bidi="ar-EG"/>
        </w:rPr>
        <w:t>لنوع الثاني: من</w:t>
      </w:r>
      <w:r w:rsidRPr="00AF55A6">
        <w:rPr>
          <w:rFonts w:ascii="Traditional Arabic" w:eastAsia="MS Mincho" w:hAnsi="Traditional Arabic"/>
          <w:b/>
          <w:noProof w:val="0"/>
          <w:color w:val="000000"/>
          <w:sz w:val="36"/>
          <w:rtl/>
          <w:lang w:bidi="ar-EG"/>
        </w:rPr>
        <w:t xml:space="preserve"> عرف ذلك، ولكنه تبين في سب دين الرسول، مع ادعائه أنه عامل به، وتبين في مدح من عبد يوسف، والأشقر، ومن عبد أبا علي، والخضر</w:t>
      </w:r>
      <w:r w:rsidR="000C4F57">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من أهل الكويت، وفضلهم على من وحد الله، وترك الشرك، فهذا أعظم من الأول، وفيه قوله تعالى: </w:t>
      </w:r>
      <w:r w:rsidRPr="00AF55A6">
        <w:rPr>
          <w:rFonts w:ascii="QCF_BSML" w:hAnsi="QCF_BSML" w:cs="QCF_BSML"/>
          <w:noProof w:val="0"/>
          <w:color w:val="000000"/>
          <w:sz w:val="29"/>
          <w:szCs w:val="29"/>
          <w:rtl/>
        </w:rPr>
        <w:t xml:space="preserve">ﮋ </w:t>
      </w:r>
      <w:r w:rsidRPr="00AF55A6">
        <w:rPr>
          <w:rFonts w:ascii="QCF_P014" w:hAnsi="QCF_P014" w:cs="QCF_P014"/>
          <w:noProof w:val="0"/>
          <w:color w:val="000000"/>
          <w:sz w:val="29"/>
          <w:szCs w:val="29"/>
          <w:rtl/>
        </w:rPr>
        <w:t>ﭡ  ﭢ   ﭣ  ﭤ  ﭥ  ﭦ</w:t>
      </w:r>
      <w:r w:rsidRPr="00AF55A6">
        <w:rPr>
          <w:rFonts w:ascii="QCF_P014" w:hAnsi="QCF_P014" w:cs="QCF_P014"/>
          <w:noProof w:val="0"/>
          <w:color w:val="0000A5"/>
          <w:sz w:val="29"/>
          <w:szCs w:val="29"/>
          <w:rtl/>
        </w:rPr>
        <w:t>ﭧ</w:t>
      </w:r>
      <w:r w:rsidRPr="00AF55A6">
        <w:rPr>
          <w:rFonts w:ascii="QCF_P014" w:hAnsi="QCF_P014" w:cs="QCF_P014"/>
          <w:noProof w:val="0"/>
          <w:color w:val="000000"/>
          <w:sz w:val="29"/>
          <w:szCs w:val="29"/>
          <w:rtl/>
        </w:rPr>
        <w:t xml:space="preserve">  ﭨ  ﭩ  ﭪ  ﭫ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[البقرة</w:t>
      </w:r>
      <w:r>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89]</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14" w:hAnsi="QCF_P014" w:cs="QCF_P014"/>
          <w:noProof w:val="0"/>
          <w:color w:val="000000"/>
          <w:sz w:val="29"/>
          <w:szCs w:val="29"/>
          <w:rtl/>
        </w:rPr>
        <w:instrText>ﭡ  ﭢ   ﭣ  ﭤ  ﭥ  ﭦ</w:instrText>
      </w:r>
      <w:r w:rsidRPr="00AF55A6">
        <w:rPr>
          <w:rFonts w:ascii="QCF_P014" w:hAnsi="QCF_P014" w:cs="QCF_P014"/>
          <w:noProof w:val="0"/>
          <w:color w:val="0000A5"/>
          <w:sz w:val="29"/>
          <w:szCs w:val="29"/>
          <w:rtl/>
        </w:rPr>
        <w:instrText>ﭧ</w:instrText>
      </w:r>
      <w:r w:rsidRPr="00AF55A6">
        <w:rPr>
          <w:rFonts w:ascii="QCF_P014" w:hAnsi="QCF_P014" w:cs="QCF_P014"/>
          <w:noProof w:val="0"/>
          <w:color w:val="000000"/>
          <w:sz w:val="29"/>
          <w:szCs w:val="29"/>
          <w:rtl/>
        </w:rPr>
        <w:instrText xml:space="preserve">  ﭨ  ﭩ  ﭪ  ﭫ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 xml:space="preserve">[البقرة </w:instrText>
      </w:r>
      <w:r w:rsidRPr="00AF55A6">
        <w:instrText>\</w:instrText>
      </w:r>
      <w:r w:rsidRPr="00AF55A6">
        <w:rPr>
          <w:rFonts w:ascii="Traditional Arabic" w:eastAsia="MS Mincho" w:hAnsi="Traditional Arabic"/>
          <w:b/>
          <w:noProof w:val="0"/>
          <w:color w:val="000000"/>
          <w:sz w:val="36"/>
          <w:rtl/>
          <w:lang w:bidi="ar-EG"/>
        </w:rPr>
        <w:instrText>: 89]</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Pr>
          <w:rFonts w:ascii="Traditional Arabic" w:eastAsia="MS Mincho" w:hAnsi="Traditional Arabic"/>
          <w:b/>
          <w:noProof w:val="0"/>
          <w:color w:val="000000"/>
          <w:sz w:val="36"/>
          <w:rtl/>
          <w:lang w:bidi="ar-EG"/>
        </w:rPr>
        <w:t>،</w:t>
      </w:r>
      <w:r w:rsidRPr="00AF55A6">
        <w:rPr>
          <w:rFonts w:ascii="Traditional Arabic" w:eastAsia="MS Mincho" w:hAnsi="Traditional Arabic"/>
          <w:b/>
          <w:noProof w:val="0"/>
          <w:color w:val="000000"/>
          <w:sz w:val="36"/>
          <w:rtl/>
          <w:lang w:bidi="ar-EG"/>
        </w:rPr>
        <w:t xml:space="preserve"> وهو ممن قال الله فيه: </w:t>
      </w:r>
      <w:r w:rsidRPr="00AF55A6">
        <w:rPr>
          <w:rFonts w:ascii="QCF_BSML" w:hAnsi="QCF_BSML" w:cs="QCF_BSML"/>
          <w:noProof w:val="0"/>
          <w:color w:val="000000"/>
          <w:sz w:val="29"/>
          <w:szCs w:val="29"/>
          <w:rtl/>
        </w:rPr>
        <w:t xml:space="preserve">ﮋ </w:t>
      </w:r>
      <w:r w:rsidRPr="00AF55A6">
        <w:rPr>
          <w:rFonts w:ascii="QCF_P188" w:hAnsi="QCF_P188" w:cs="QCF_P188"/>
          <w:noProof w:val="0"/>
          <w:color w:val="000000"/>
          <w:sz w:val="29"/>
          <w:szCs w:val="29"/>
          <w:rtl/>
        </w:rPr>
        <w:t>ﮧ  ﮨ    ﮩ  ﮪ  ﮫ  ﮬ  ﮭ  ﮮ  ﮯ  ﮰ   ﮱ  ﯓ</w:t>
      </w:r>
      <w:r w:rsidRPr="00AF55A6">
        <w:rPr>
          <w:rFonts w:ascii="QCF_P188" w:hAnsi="QCF_P188" w:cs="QCF_P188"/>
          <w:noProof w:val="0"/>
          <w:color w:val="0000A5"/>
          <w:sz w:val="29"/>
          <w:szCs w:val="29"/>
          <w:rtl/>
        </w:rPr>
        <w:t>ﯔ</w:t>
      </w:r>
      <w:r w:rsidRPr="00AF55A6">
        <w:rPr>
          <w:rFonts w:ascii="QCF_P188" w:hAnsi="QCF_P188" w:cs="QCF_P188"/>
          <w:noProof w:val="0"/>
          <w:color w:val="000000"/>
          <w:sz w:val="29"/>
          <w:szCs w:val="29"/>
          <w:rtl/>
        </w:rPr>
        <w:t xml:space="preserve">  ﯕ  ﯖ  ﯗ  ﯘ  ﯙ  ﯚ   ﯛ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[التوبة: 12]</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88" w:hAnsi="QCF_P188" w:cs="QCF_P188"/>
          <w:noProof w:val="0"/>
          <w:color w:val="000000"/>
          <w:sz w:val="29"/>
          <w:szCs w:val="29"/>
          <w:rtl/>
        </w:rPr>
        <w:instrText>ﮧ  ﮨ    ﮩ  ﮪ  ﮫ  ﮬ  ﮭ  ﮮ  ﮯ  ﮰ   ﮱ  ﯓ</w:instrText>
      </w:r>
      <w:r w:rsidRPr="00AF55A6">
        <w:rPr>
          <w:rFonts w:ascii="QCF_P188" w:hAnsi="QCF_P188" w:cs="QCF_P188"/>
          <w:noProof w:val="0"/>
          <w:color w:val="0000A5"/>
          <w:sz w:val="29"/>
          <w:szCs w:val="29"/>
          <w:rtl/>
        </w:rPr>
        <w:instrText>ﯔ</w:instrText>
      </w:r>
      <w:r w:rsidRPr="00AF55A6">
        <w:rPr>
          <w:rFonts w:ascii="QCF_P188" w:hAnsi="QCF_P188" w:cs="QCF_P188"/>
          <w:noProof w:val="0"/>
          <w:color w:val="000000"/>
          <w:sz w:val="29"/>
          <w:szCs w:val="29"/>
          <w:rtl/>
        </w:rPr>
        <w:instrText xml:space="preserve">  ﯕ  ﯖ  ﯗ  ﯘ  ﯙ  ﯚ   ﯛ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[التوبة</w:instrText>
      </w:r>
      <w:r w:rsidRPr="00AF55A6">
        <w:instrText>\</w:instrText>
      </w:r>
      <w:r w:rsidRPr="00AF55A6">
        <w:rPr>
          <w:rFonts w:ascii="Traditional Arabic" w:eastAsia="MS Mincho" w:hAnsi="Traditional Arabic"/>
          <w:b/>
          <w:noProof w:val="0"/>
          <w:color w:val="000000"/>
          <w:sz w:val="36"/>
          <w:rtl/>
          <w:lang w:bidi="ar-EG"/>
        </w:rPr>
        <w:instrText>: 12]</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Pr>
          <w:rFonts w:ascii="Traditional Arabic" w:eastAsia="MS Mincho" w:hAnsi="Traditional Arabic"/>
          <w:b/>
          <w:noProof w:val="0"/>
          <w:color w:val="000000"/>
          <w:sz w:val="36"/>
          <w:rtl/>
          <w:lang w:bidi="ar-EG"/>
        </w:rPr>
        <w:t>.</w:t>
      </w:r>
    </w:p>
    <w:p w14:paraId="4C9C4E9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8A7885">
        <w:rPr>
          <w:rFonts w:ascii="Traditional Arabic" w:eastAsia="MS Mincho" w:hAnsi="Traditional Arabic"/>
          <w:b/>
          <w:noProof w:val="0"/>
          <w:color w:val="000000"/>
          <w:sz w:val="36"/>
          <w:rtl/>
          <w:lang w:bidi="ar-EG"/>
        </w:rPr>
        <w:t>النوع الثالث:</w:t>
      </w:r>
      <w:r w:rsidRPr="00AF55A6">
        <w:rPr>
          <w:rFonts w:ascii="Traditional Arabic" w:eastAsia="MS Mincho" w:hAnsi="Traditional Arabic"/>
          <w:b/>
          <w:noProof w:val="0"/>
          <w:color w:val="000000"/>
          <w:sz w:val="36"/>
          <w:rtl/>
          <w:lang w:bidi="ar-EG"/>
        </w:rPr>
        <w:t xml:space="preserve"> من عرف التوحيد، وأحبه، واتبعه، وعرف الشرك، وتركه، ولكن يكره من دخل في التوحيد، ويحب من بقي على الشرك، فهذا أيضا: كافر، فيه قوله تعالى: </w:t>
      </w:r>
      <w:r w:rsidRPr="00AF55A6">
        <w:rPr>
          <w:rFonts w:ascii="QCF_BSML" w:hAnsi="QCF_BSML" w:cs="QCF_BSML"/>
          <w:noProof w:val="0"/>
          <w:color w:val="000000"/>
          <w:sz w:val="29"/>
          <w:szCs w:val="29"/>
          <w:rtl/>
        </w:rPr>
        <w:t xml:space="preserve">ﮋ </w:t>
      </w:r>
      <w:r w:rsidRPr="00AF55A6">
        <w:rPr>
          <w:rFonts w:ascii="QCF_P507" w:hAnsi="QCF_P507" w:cs="QCF_P507"/>
          <w:noProof w:val="0"/>
          <w:color w:val="000000"/>
          <w:sz w:val="29"/>
          <w:szCs w:val="29"/>
          <w:rtl/>
        </w:rPr>
        <w:t xml:space="preserve">ﯦ  ﯧ   ﯨ        ﯩ  </w:t>
      </w:r>
      <w:r w:rsidRPr="00D7504E">
        <w:rPr>
          <w:rFonts w:ascii="QCF_P507" w:hAnsi="QCF_P507" w:cs="QCF_P507"/>
          <w:noProof w:val="0"/>
          <w:color w:val="000000"/>
          <w:sz w:val="29"/>
          <w:szCs w:val="29"/>
          <w:rtl/>
        </w:rPr>
        <w:t>ﯪ  ﯫ   ﯬ</w:t>
      </w:r>
      <w:r w:rsidRPr="00AF55A6">
        <w:rPr>
          <w:rFonts w:ascii="QCF_P507" w:hAnsi="QCF_P507" w:cs="QCF_P507"/>
          <w:noProof w:val="0"/>
          <w:color w:val="000000"/>
          <w:sz w:val="29"/>
          <w:szCs w:val="29"/>
          <w:rtl/>
        </w:rPr>
        <w:t xml:space="preserve">  ﯭ  ﯮ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[محمد: 9]</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7" w:hAnsi="QCF_P507" w:cs="QCF_P507"/>
          <w:noProof w:val="0"/>
          <w:color w:val="000000"/>
          <w:sz w:val="29"/>
          <w:szCs w:val="29"/>
          <w:rtl/>
        </w:rPr>
        <w:instrText xml:space="preserve">ﯦ  ﯧ   ﯨ        ﯩ  ﯪ  ﯫ   ﯬ  ﯭ  ﯮ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[محمد</w:instrText>
      </w:r>
      <w:r w:rsidRPr="00AF55A6">
        <w:instrText>\</w:instrText>
      </w:r>
      <w:r w:rsidRPr="00AF55A6">
        <w:rPr>
          <w:rFonts w:ascii="Traditional Arabic" w:eastAsia="MS Mincho" w:hAnsi="Traditional Arabic" w:hint="cs"/>
          <w:b/>
          <w:noProof w:val="0"/>
          <w:color w:val="000000"/>
          <w:sz w:val="36"/>
          <w:rtl/>
          <w:lang w:bidi="ar-EG"/>
        </w:rPr>
        <w:instrText>: 9]</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b/>
          <w:noProof w:val="0"/>
          <w:color w:val="000000"/>
          <w:sz w:val="36"/>
          <w:rtl/>
          <w:lang w:bidi="ar-EG"/>
        </w:rPr>
        <w:t>.</w:t>
      </w:r>
    </w:p>
    <w:p w14:paraId="2380C4D0"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443E4E">
        <w:rPr>
          <w:rFonts w:ascii="Traditional Arabic" w:eastAsia="MS Mincho" w:hAnsi="Traditional Arabic"/>
          <w:b/>
          <w:noProof w:val="0"/>
          <w:color w:val="000000"/>
          <w:sz w:val="36"/>
          <w:rtl/>
          <w:lang w:bidi="ar-EG"/>
        </w:rPr>
        <w:t>النوع الرابع:</w:t>
      </w:r>
      <w:r w:rsidRPr="00AF55A6">
        <w:rPr>
          <w:rFonts w:ascii="Traditional Arabic" w:eastAsia="MS Mincho" w:hAnsi="Traditional Arabic"/>
          <w:b/>
          <w:noProof w:val="0"/>
          <w:color w:val="000000"/>
          <w:sz w:val="36"/>
          <w:rtl/>
          <w:lang w:bidi="ar-EG"/>
        </w:rPr>
        <w:t xml:space="preserve"> من سلم من هذا كله، ولكن أهل بلده يصرحون بعداوة أهل التوحيد، واتباع أهل الشرك، وساعين في قتالهم، ويتعذر أن ترك وطنه يشق عليه، فيقاتل أهل التوحيد مع أهل بلده، ويجاهد بماله، ونفسه، فهذا أيضا كافر; فإنهم لو يأمرونه بترك صوم رمضان، ولا يمكنه </w:t>
      </w:r>
      <w:r w:rsidRPr="00AF55A6">
        <w:rPr>
          <w:rFonts w:ascii="Traditional Arabic" w:eastAsia="MS Mincho" w:hAnsi="Traditional Arabic"/>
          <w:b/>
          <w:noProof w:val="0"/>
          <w:color w:val="000000"/>
          <w:sz w:val="36"/>
          <w:rtl/>
          <w:lang w:bidi="ar-EG"/>
        </w:rPr>
        <w:lastRenderedPageBreak/>
        <w:t xml:space="preserve">الصيام إلا </w:t>
      </w:r>
      <w:r w:rsidR="000C4F57">
        <w:rPr>
          <w:rFonts w:ascii="Traditional Arabic" w:eastAsia="MS Mincho" w:hAnsi="Traditional Arabic"/>
          <w:b/>
          <w:noProof w:val="0"/>
          <w:color w:val="000000"/>
          <w:sz w:val="36"/>
          <w:rtl/>
          <w:lang w:bidi="ar-EG"/>
        </w:rPr>
        <w:t>بفراقهم، فعل</w:t>
      </w:r>
      <w:r w:rsidRPr="00AF55A6">
        <w:rPr>
          <w:rFonts w:ascii="Traditional Arabic" w:eastAsia="MS Mincho" w:hAnsi="Traditional Arabic"/>
          <w:b/>
          <w:noProof w:val="0"/>
          <w:color w:val="000000"/>
          <w:sz w:val="36"/>
          <w:rtl/>
          <w:lang w:bidi="ar-EG"/>
        </w:rPr>
        <w:t>; ولو يأمرونه بتزوج امرأة أبيه، ولا يمكنه ذلك إلا بفراقهم، فعل، وموافقتهم على الجهاد معهم</w:t>
      </w:r>
      <w:r w:rsidRPr="00AF55A6">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rPr>
        <w:t>ب</w:t>
      </w:r>
      <w:r w:rsidRPr="00AF55A6">
        <w:rPr>
          <w:rFonts w:ascii="Traditional Arabic" w:eastAsia="MS Mincho" w:hAnsi="Traditional Arabic"/>
          <w:b/>
          <w:noProof w:val="0"/>
          <w:color w:val="000000"/>
          <w:sz w:val="36"/>
          <w:rtl/>
          <w:lang w:bidi="ar-EG"/>
        </w:rPr>
        <w:t xml:space="preserve">نفسه وماله، مع أنهم يريدون بذلك قطع دين الله ورسوله أكبر من ذلك بكثير، كثير; فهذا أيضا: كافر، وهو ممن قال الله فيهم: </w:t>
      </w:r>
      <w:r w:rsidRPr="00AF55A6">
        <w:rPr>
          <w:rFonts w:ascii="QCF_BSML" w:hAnsi="QCF_BSML" w:cs="QCF_BSML"/>
          <w:noProof w:val="0"/>
          <w:color w:val="000000"/>
          <w:sz w:val="29"/>
          <w:szCs w:val="29"/>
          <w:rtl/>
        </w:rPr>
        <w:t>ﮋ</w:t>
      </w:r>
      <w:r w:rsidRPr="00AF55A6">
        <w:rPr>
          <w:rFonts w:ascii="QCF_P092" w:hAnsi="QCF_P092" w:cs="QCF_P092"/>
          <w:noProof w:val="0"/>
          <w:color w:val="000000"/>
          <w:sz w:val="29"/>
          <w:szCs w:val="29"/>
          <w:rtl/>
        </w:rPr>
        <w:t>ﯧ  ﯨ  ﯩ  ﯪ  ﯫ  ﯬ  ﯭ  ﯮ     ﯯ  ﯰ  ﯱ      ﯲ  ﯳ  ﯴ</w:t>
      </w:r>
      <w:r w:rsidRPr="00AF55A6">
        <w:rPr>
          <w:rFonts w:ascii="QCF_P092" w:hAnsi="QCF_P092" w:cs="QCF_P092"/>
          <w:noProof w:val="0"/>
          <w:color w:val="0000A5"/>
          <w:sz w:val="29"/>
          <w:szCs w:val="29"/>
          <w:rtl/>
        </w:rPr>
        <w:t>ﯵ</w:t>
      </w:r>
      <w:r w:rsidRPr="00AF55A6">
        <w:rPr>
          <w:rFonts w:ascii="QCF_P092" w:hAnsi="QCF_P092" w:cs="QCF_P092"/>
          <w:noProof w:val="0"/>
          <w:color w:val="000000"/>
          <w:sz w:val="29"/>
          <w:szCs w:val="29"/>
          <w:rtl/>
        </w:rPr>
        <w:t xml:space="preserve">  ﯶ  ﯷ  ﯸ  ﯹ  ﯺ        ﯻ  ﯼ  ﯽ  ﯾ  ﯿ  ﰀ   ﰁ</w:t>
      </w:r>
      <w:r w:rsidRPr="00AF55A6">
        <w:rPr>
          <w:rFonts w:ascii="QCF_P092" w:hAnsi="QCF_P092" w:cs="QCF_P092"/>
          <w:noProof w:val="0"/>
          <w:color w:val="0000A5"/>
          <w:sz w:val="29"/>
          <w:szCs w:val="29"/>
          <w:rtl/>
        </w:rPr>
        <w:t>ﰂ</w:t>
      </w:r>
      <w:r w:rsidRPr="00AF55A6">
        <w:rPr>
          <w:rFonts w:ascii="QCF_P092" w:hAnsi="QCF_P092" w:cs="QCF_P092"/>
          <w:noProof w:val="0"/>
          <w:color w:val="000000"/>
          <w:sz w:val="29"/>
          <w:szCs w:val="29"/>
          <w:rtl/>
        </w:rPr>
        <w:t xml:space="preserve">  ﰃ  ﰄ  ﰅ  ﰆ  ﰇ  ﰈ  ﰉ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النس</w:t>
      </w:r>
      <w:r w:rsidRPr="00AF55A6">
        <w:rPr>
          <w:rFonts w:ascii="Traditional Arabic" w:eastAsia="MS Mincho" w:hAnsi="Traditional Arabic"/>
          <w:b/>
          <w:noProof w:val="0"/>
          <w:color w:val="000000"/>
          <w:sz w:val="36"/>
          <w:rtl/>
          <w:lang w:bidi="ar-EG"/>
        </w:rPr>
        <w:t>اء: 91]</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092" w:hAnsi="QCF_P092" w:cs="QCF_P092"/>
          <w:noProof w:val="0"/>
          <w:color w:val="000000"/>
          <w:sz w:val="29"/>
          <w:szCs w:val="29"/>
          <w:rtl/>
        </w:rPr>
        <w:instrText>ﯧ  ﯨ  ﯩ  ﯪ  ﯫ  ﯬ  ﯭ  ﯮ     ﯯ  ﯰ  ﯱ      ﯲ  ﯳ  ﯴ</w:instrText>
      </w:r>
      <w:r w:rsidRPr="00AF55A6">
        <w:rPr>
          <w:rFonts w:ascii="QCF_P092" w:hAnsi="QCF_P092" w:cs="QCF_P092"/>
          <w:noProof w:val="0"/>
          <w:color w:val="0000A5"/>
          <w:sz w:val="29"/>
          <w:szCs w:val="29"/>
          <w:rtl/>
        </w:rPr>
        <w:instrText>ﯵ</w:instrText>
      </w:r>
      <w:r w:rsidRPr="00AF55A6">
        <w:rPr>
          <w:rFonts w:ascii="QCF_P092" w:hAnsi="QCF_P092" w:cs="QCF_P092"/>
          <w:noProof w:val="0"/>
          <w:color w:val="000000"/>
          <w:sz w:val="29"/>
          <w:szCs w:val="29"/>
          <w:rtl/>
        </w:rPr>
        <w:instrText xml:space="preserve">  ﯶ  ﯷ  ﯸ  ﯹ  ﯺ        ﯻ  ﯼ  ﯽ  ﯾ  ﯿ  ﰀ   ﰁ</w:instrText>
      </w:r>
      <w:r w:rsidRPr="00AF55A6">
        <w:rPr>
          <w:rFonts w:ascii="QCF_P092" w:hAnsi="QCF_P092" w:cs="QCF_P092"/>
          <w:noProof w:val="0"/>
          <w:color w:val="0000A5"/>
          <w:sz w:val="29"/>
          <w:szCs w:val="29"/>
          <w:rtl/>
        </w:rPr>
        <w:instrText>ﰂ</w:instrText>
      </w:r>
      <w:r w:rsidRPr="00AF55A6">
        <w:rPr>
          <w:rFonts w:ascii="QCF_P092" w:hAnsi="QCF_P092" w:cs="QCF_P092"/>
          <w:noProof w:val="0"/>
          <w:color w:val="000000"/>
          <w:sz w:val="29"/>
          <w:szCs w:val="29"/>
          <w:rtl/>
        </w:rPr>
        <w:instrText xml:space="preserve">  ﰃ  ﰄ  ﰅ  ﰆ  ﰇ  ﰈ  ﰉ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b/>
          <w:noProof w:val="0"/>
          <w:color w:val="000000"/>
          <w:sz w:val="36"/>
          <w:rtl/>
          <w:lang w:bidi="ar-EG"/>
        </w:rPr>
        <w:instrText>[</w:instrText>
      </w:r>
      <w:r w:rsidRPr="00AF55A6">
        <w:rPr>
          <w:rFonts w:ascii="Traditional Arabic" w:eastAsia="MS Mincho" w:hAnsi="Traditional Arabic" w:hint="cs"/>
          <w:b/>
          <w:noProof w:val="0"/>
          <w:color w:val="000000"/>
          <w:sz w:val="36"/>
          <w:rtl/>
          <w:lang w:bidi="ar-EG"/>
        </w:rPr>
        <w:instrText>النس</w:instrText>
      </w:r>
      <w:r w:rsidRPr="00AF55A6">
        <w:rPr>
          <w:rFonts w:ascii="Traditional Arabic" w:eastAsia="MS Mincho" w:hAnsi="Traditional Arabic"/>
          <w:b/>
          <w:noProof w:val="0"/>
          <w:color w:val="000000"/>
          <w:sz w:val="36"/>
          <w:rtl/>
          <w:lang w:bidi="ar-EG"/>
        </w:rPr>
        <w:instrText>اء</w:instrText>
      </w:r>
      <w:r w:rsidRPr="00AF55A6">
        <w:instrText>\</w:instrText>
      </w:r>
      <w:r w:rsidRPr="00AF55A6">
        <w:rPr>
          <w:rFonts w:ascii="Traditional Arabic" w:eastAsia="MS Mincho" w:hAnsi="Traditional Arabic"/>
          <w:b/>
          <w:noProof w:val="0"/>
          <w:color w:val="000000"/>
          <w:sz w:val="36"/>
          <w:rtl/>
          <w:lang w:bidi="ar-EG"/>
        </w:rPr>
        <w:instrText>: 91]</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b/>
          <w:noProof w:val="0"/>
          <w:color w:val="000000"/>
          <w:sz w:val="36"/>
          <w:rtl/>
          <w:lang w:bidi="ar-EG"/>
        </w:rPr>
        <w:t>. فهذا الذي نقول</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E0B28F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AF55A6">
        <w:rPr>
          <w:rFonts w:ascii="Traditional Arabic" w:eastAsia="MS Mincho" w:hAnsi="Traditional Arabic" w:hint="cs"/>
          <w:b/>
          <w:noProof w:val="0"/>
          <w:color w:val="000000"/>
          <w:sz w:val="36"/>
          <w:rtl/>
          <w:lang w:bidi="ar-EG"/>
        </w:rPr>
        <w:t xml:space="preserve">فهذا كلام الإمام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في بيان من هم أعداءه، وأنهم كلهم ممن خالف التوحيد</w:t>
      </w:r>
      <w:r>
        <w:rPr>
          <w:rFonts w:ascii="Traditional Arabic" w:eastAsia="MS Mincho" w:hAnsi="Traditional Arabic" w:hint="cs"/>
          <w:b/>
          <w:noProof w:val="0"/>
          <w:color w:val="000000"/>
          <w:sz w:val="36"/>
          <w:rtl/>
          <w:lang w:bidi="ar-EG"/>
        </w:rPr>
        <w:t>، ولم يذكر في موضع واحد أنه من خالف عقيدته؛ بل إنه يطالب أن يرد عليه إذا خالف الحق</w:t>
      </w:r>
      <w:r w:rsidRPr="00AF55A6">
        <w:rPr>
          <w:rFonts w:ascii="Traditional Arabic" w:eastAsia="MS Mincho" w:hAnsi="Traditional Arabic" w:hint="cs"/>
          <w:b/>
          <w:noProof w:val="0"/>
          <w:color w:val="000000"/>
          <w:sz w:val="36"/>
          <w:rtl/>
          <w:lang w:bidi="ar-EG"/>
        </w:rPr>
        <w:t>.</w:t>
      </w:r>
    </w:p>
    <w:p w14:paraId="2D30726A" w14:textId="77777777" w:rsidR="006A46BA" w:rsidRPr="004A520D"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وقد </w:t>
      </w:r>
      <w:r w:rsidRPr="004A520D">
        <w:rPr>
          <w:rFonts w:ascii="Traditional Arabic" w:eastAsia="MS Mincho" w:hAnsi="Traditional Arabic"/>
          <w:b/>
          <w:noProof w:val="0"/>
          <w:color w:val="000000"/>
          <w:sz w:val="36"/>
          <w:rtl/>
        </w:rPr>
        <w:t xml:space="preserve">كان </w:t>
      </w:r>
      <w:r w:rsidRPr="00740220">
        <w:rPr>
          <w:rFonts w:ascii="AGA Arabesque" w:hAnsi="AGA Arabesque"/>
          <w:bCs/>
          <w:sz w:val="36"/>
          <w:lang w:bidi="ar-EG"/>
        </w:rPr>
        <w:t></w:t>
      </w:r>
      <w:r w:rsidRPr="004A520D">
        <w:rPr>
          <w:rFonts w:ascii="Traditional Arabic" w:eastAsia="MS Mincho" w:hAnsi="Traditional Arabic"/>
          <w:b/>
          <w:noProof w:val="0"/>
          <w:color w:val="000000"/>
          <w:sz w:val="36"/>
          <w:rtl/>
        </w:rPr>
        <w:t xml:space="preserve"> </w:t>
      </w:r>
      <w:r>
        <w:rPr>
          <w:rFonts w:ascii="Traditional Arabic" w:eastAsia="MS Mincho" w:hAnsi="Traditional Arabic" w:hint="cs"/>
          <w:b/>
          <w:noProof w:val="0"/>
          <w:color w:val="000000"/>
          <w:sz w:val="36"/>
          <w:rtl/>
        </w:rPr>
        <w:t xml:space="preserve">يبايع أصحابه على مفارقة المشركين، فعن </w:t>
      </w:r>
      <w:r w:rsidRPr="004A520D">
        <w:rPr>
          <w:rFonts w:ascii="Traditional Arabic" w:eastAsia="MS Mincho" w:hAnsi="Traditional Arabic"/>
          <w:b/>
          <w:noProof w:val="0"/>
          <w:color w:val="000000"/>
          <w:sz w:val="36"/>
          <w:rtl/>
        </w:rPr>
        <w:t xml:space="preserve">جرير بن عبد الله </w:t>
      </w:r>
      <w:r>
        <w:rPr>
          <w:rFonts w:ascii="KFGQPC Arabic Symbols 01" w:eastAsia="MS Mincho" w:hAnsi="KFGQPC Arabic Symbols 01" w:cs="KFGQPC Arabic Symbols 01"/>
          <w:sz w:val="36"/>
          <w:lang w:bidi="ar-EG"/>
        </w:rPr>
        <w:t></w:t>
      </w:r>
      <w:r w:rsidRPr="004A520D">
        <w:rPr>
          <w:rFonts w:ascii="Traditional Arabic" w:eastAsia="MS Mincho" w:hAnsi="Traditional Arabic"/>
          <w:b/>
          <w:noProof w:val="0"/>
          <w:color w:val="000000"/>
          <w:sz w:val="36"/>
          <w:rtl/>
        </w:rPr>
        <w:t xml:space="preserve"> أ</w:t>
      </w:r>
      <w:r>
        <w:rPr>
          <w:rFonts w:ascii="Traditional Arabic" w:eastAsia="MS Mincho" w:hAnsi="Traditional Arabic" w:hint="cs"/>
          <w:b/>
          <w:noProof w:val="0"/>
          <w:color w:val="000000"/>
          <w:sz w:val="36"/>
          <w:rtl/>
        </w:rPr>
        <w:t>نه</w:t>
      </w:r>
      <w:r w:rsidRPr="004A520D">
        <w:rPr>
          <w:rFonts w:ascii="Traditional Arabic" w:eastAsia="MS Mincho" w:hAnsi="Traditional Arabic"/>
          <w:b/>
          <w:noProof w:val="0"/>
          <w:color w:val="000000"/>
          <w:sz w:val="36"/>
          <w:rtl/>
        </w:rPr>
        <w:t xml:space="preserve"> قال: أتيت النبي</w:t>
      </w:r>
      <w:r>
        <w:rPr>
          <w:rFonts w:ascii="Traditional Arabic" w:eastAsia="MS Mincho" w:hAnsi="Traditional Arabic" w:hint="cs"/>
          <w:b/>
          <w:noProof w:val="0"/>
          <w:color w:val="000000"/>
          <w:sz w:val="36"/>
          <w:rtl/>
        </w:rPr>
        <w:t xml:space="preserve"> </w:t>
      </w:r>
      <w:r w:rsidRPr="00740220">
        <w:rPr>
          <w:rFonts w:ascii="AGA Arabesque" w:hAnsi="AGA Arabesque"/>
          <w:bCs/>
          <w:sz w:val="36"/>
          <w:lang w:bidi="ar-EG"/>
        </w:rPr>
        <w:t></w:t>
      </w:r>
      <w:r>
        <w:rPr>
          <w:rFonts w:ascii="Traditional Arabic" w:eastAsia="MS Mincho" w:hAnsi="Traditional Arabic" w:hint="cs"/>
          <w:b/>
          <w:noProof w:val="0"/>
          <w:color w:val="000000"/>
          <w:sz w:val="36"/>
          <w:rtl/>
        </w:rPr>
        <w:t xml:space="preserve"> </w:t>
      </w:r>
      <w:r>
        <w:rPr>
          <w:rFonts w:ascii="Traditional Arabic" w:eastAsia="MS Mincho" w:hAnsi="Traditional Arabic"/>
          <w:b/>
          <w:noProof w:val="0"/>
          <w:color w:val="000000"/>
          <w:sz w:val="36"/>
          <w:rtl/>
        </w:rPr>
        <w:t>وهو يبايع</w:t>
      </w:r>
      <w:r w:rsidRPr="004A520D">
        <w:rPr>
          <w:rFonts w:ascii="Traditional Arabic" w:eastAsia="MS Mincho" w:hAnsi="Traditional Arabic"/>
          <w:b/>
          <w:noProof w:val="0"/>
          <w:color w:val="000000"/>
          <w:sz w:val="36"/>
          <w:rtl/>
        </w:rPr>
        <w:t xml:space="preserve"> فقلت: يا رسول الله، أبسط يدك حتى أبايعك</w:t>
      </w:r>
      <w:r>
        <w:rPr>
          <w:rFonts w:ascii="Traditional Arabic" w:eastAsia="MS Mincho" w:hAnsi="Traditional Arabic"/>
          <w:b/>
          <w:noProof w:val="0"/>
          <w:color w:val="000000"/>
          <w:sz w:val="36"/>
          <w:rtl/>
        </w:rPr>
        <w:t>، واشترط علىّ وأنت أعلم</w:t>
      </w:r>
      <w:r>
        <w:rPr>
          <w:rFonts w:ascii="Traditional Arabic" w:eastAsia="MS Mincho" w:hAnsi="Traditional Arabic" w:hint="cs"/>
          <w:b/>
          <w:noProof w:val="0"/>
          <w:color w:val="000000"/>
          <w:sz w:val="36"/>
          <w:rtl/>
        </w:rPr>
        <w:t>،</w:t>
      </w:r>
      <w:r w:rsidRPr="004A520D">
        <w:rPr>
          <w:rFonts w:ascii="Traditional Arabic" w:eastAsia="MS Mincho" w:hAnsi="Traditional Arabic"/>
          <w:b/>
          <w:noProof w:val="0"/>
          <w:color w:val="000000"/>
          <w:sz w:val="36"/>
          <w:rtl/>
        </w:rPr>
        <w:t xml:space="preserve"> فقال: </w:t>
      </w:r>
      <w:r>
        <w:rPr>
          <w:rFonts w:ascii="Traditional Arabic" w:hAnsi="Traditional Arabic"/>
          <w:sz w:val="36"/>
          <w:rtl/>
        </w:rPr>
        <w:t>«</w:t>
      </w:r>
      <w:r w:rsidRPr="004A520D">
        <w:rPr>
          <w:rFonts w:ascii="Traditional Arabic" w:eastAsia="MS Mincho" w:hAnsi="Traditional Arabic"/>
          <w:b/>
          <w:noProof w:val="0"/>
          <w:color w:val="000000"/>
          <w:sz w:val="36"/>
          <w:rtl/>
        </w:rPr>
        <w:t>أبايعك على أن تعبد الله، وتقيم الصلاة، وتؤتي الزكاة</w:t>
      </w:r>
      <w:r>
        <w:rPr>
          <w:rFonts w:ascii="Traditional Arabic" w:eastAsia="MS Mincho" w:hAnsi="Traditional Arabic"/>
          <w:b/>
          <w:noProof w:val="0"/>
          <w:color w:val="000000"/>
          <w:sz w:val="36"/>
          <w:rtl/>
        </w:rPr>
        <w:t xml:space="preserve">، </w:t>
      </w:r>
      <w:r>
        <w:rPr>
          <w:rFonts w:ascii="Traditional Arabic" w:eastAsia="MS Mincho" w:hAnsi="Traditional Arabic" w:hint="cs"/>
          <w:b/>
          <w:noProof w:val="0"/>
          <w:color w:val="000000"/>
          <w:sz w:val="36"/>
          <w:rtl/>
        </w:rPr>
        <w:t>وت</w:t>
      </w:r>
      <w:r w:rsidRPr="004A520D">
        <w:rPr>
          <w:rFonts w:ascii="Traditional Arabic" w:eastAsia="MS Mincho" w:hAnsi="Traditional Arabic"/>
          <w:b/>
          <w:noProof w:val="0"/>
          <w:color w:val="000000"/>
          <w:sz w:val="36"/>
          <w:rtl/>
        </w:rPr>
        <w:t>ناصح المسلمين، وتفارق المشركين</w:t>
      </w:r>
      <w:r w:rsidRPr="00066889">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7"/>
      </w:r>
      <w:r w:rsidRPr="00AF55A6">
        <w:rPr>
          <w:rFonts w:ascii="Msh Quraan1" w:eastAsia="MS Mincho" w:hAnsi="Msh Quraan1"/>
          <w:b/>
          <w:noProof w:val="0"/>
          <w:color w:val="000000"/>
          <w:sz w:val="36"/>
          <w:vertAlign w:val="superscript"/>
          <w:rtl/>
          <w:lang w:bidi="ar-EG"/>
        </w:rPr>
        <w:t>)</w:t>
      </w:r>
      <w:r w:rsidRPr="004A520D">
        <w:rPr>
          <w:rFonts w:ascii="Traditional Arabic" w:eastAsia="MS Mincho" w:hAnsi="Traditional Arabic"/>
          <w:b/>
          <w:noProof w:val="0"/>
          <w:color w:val="000000"/>
          <w:sz w:val="36"/>
          <w:rtl/>
        </w:rPr>
        <w:t>.</w:t>
      </w:r>
    </w:p>
    <w:p w14:paraId="36A213B1" w14:textId="77777777" w:rsidR="006A46BA" w:rsidRPr="004A520D"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وعن </w:t>
      </w:r>
      <w:r w:rsidRPr="004A520D">
        <w:rPr>
          <w:rFonts w:ascii="Traditional Arabic" w:eastAsia="MS Mincho" w:hAnsi="Traditional Arabic"/>
          <w:b/>
          <w:noProof w:val="0"/>
          <w:color w:val="000000"/>
          <w:sz w:val="36"/>
          <w:rtl/>
        </w:rPr>
        <w:t>عبد الله بن عمرو بن العاص</w:t>
      </w:r>
      <w:r>
        <w:rPr>
          <w:rFonts w:ascii="Traditional Arabic" w:eastAsia="MS Mincho" w:hAnsi="Traditional Arabic" w:hint="cs"/>
          <w:b/>
          <w:noProof w:val="0"/>
          <w:color w:val="000000"/>
          <w:sz w:val="36"/>
          <w:rtl/>
        </w:rPr>
        <w:t xml:space="preserve">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rPr>
        <w:t xml:space="preserve"> </w:t>
      </w:r>
      <w:r>
        <w:rPr>
          <w:rFonts w:ascii="Traditional Arabic" w:eastAsia="MS Mincho" w:hAnsi="Traditional Arabic"/>
          <w:b/>
          <w:noProof w:val="0"/>
          <w:color w:val="000000"/>
          <w:sz w:val="36"/>
          <w:rtl/>
        </w:rPr>
        <w:t>لما سأل</w:t>
      </w:r>
      <w:r w:rsidRPr="004A520D">
        <w:rPr>
          <w:rFonts w:ascii="Traditional Arabic" w:eastAsia="MS Mincho" w:hAnsi="Traditional Arabic"/>
          <w:b/>
          <w:noProof w:val="0"/>
          <w:color w:val="000000"/>
          <w:sz w:val="36"/>
          <w:rtl/>
        </w:rPr>
        <w:t xml:space="preserve"> الرسول</w:t>
      </w:r>
      <w:r>
        <w:rPr>
          <w:rFonts w:ascii="Traditional Arabic" w:eastAsia="MS Mincho" w:hAnsi="Traditional Arabic" w:hint="cs"/>
          <w:b/>
          <w:noProof w:val="0"/>
          <w:color w:val="000000"/>
          <w:sz w:val="36"/>
          <w:rtl/>
        </w:rPr>
        <w:t xml:space="preserve"> </w:t>
      </w:r>
      <w:r w:rsidRPr="00740220">
        <w:rPr>
          <w:rFonts w:ascii="AGA Arabesque" w:hAnsi="AGA Arabesque"/>
          <w:bCs/>
          <w:sz w:val="36"/>
          <w:lang w:bidi="ar-EG"/>
        </w:rPr>
        <w:t></w:t>
      </w:r>
      <w:r w:rsidRPr="004A520D">
        <w:rPr>
          <w:rFonts w:ascii="Traditional Arabic" w:eastAsia="MS Mincho" w:hAnsi="Traditional Arabic"/>
          <w:b/>
          <w:noProof w:val="0"/>
          <w:color w:val="000000"/>
          <w:sz w:val="36"/>
          <w:rtl/>
        </w:rPr>
        <w:t xml:space="preserve"> عن آيات الإسلام، فقال الرسول</w:t>
      </w:r>
      <w:r>
        <w:rPr>
          <w:rFonts w:ascii="Traditional Arabic" w:eastAsia="MS Mincho" w:hAnsi="Traditional Arabic" w:hint="cs"/>
          <w:b/>
          <w:noProof w:val="0"/>
          <w:color w:val="000000"/>
          <w:sz w:val="36"/>
          <w:rtl/>
        </w:rPr>
        <w:t xml:space="preserve"> </w:t>
      </w:r>
      <w:r w:rsidRPr="00740220">
        <w:rPr>
          <w:rFonts w:ascii="AGA Arabesque" w:hAnsi="AGA Arabesque"/>
          <w:bCs/>
          <w:sz w:val="36"/>
          <w:lang w:bidi="ar-EG"/>
        </w:rPr>
        <w:t></w:t>
      </w:r>
      <w:r w:rsidRPr="004A520D">
        <w:rPr>
          <w:rFonts w:ascii="Traditional Arabic" w:eastAsia="MS Mincho" w:hAnsi="Traditional Arabic"/>
          <w:b/>
          <w:noProof w:val="0"/>
          <w:color w:val="000000"/>
          <w:sz w:val="36"/>
          <w:rtl/>
        </w:rPr>
        <w:t xml:space="preserve">: </w:t>
      </w:r>
      <w:r>
        <w:rPr>
          <w:rFonts w:ascii="Traditional Arabic" w:hAnsi="Traditional Arabic"/>
          <w:sz w:val="36"/>
          <w:rtl/>
        </w:rPr>
        <w:t>«</w:t>
      </w:r>
      <w:r w:rsidRPr="004A520D">
        <w:rPr>
          <w:rFonts w:ascii="Traditional Arabic" w:eastAsia="MS Mincho" w:hAnsi="Traditional Arabic"/>
          <w:b/>
          <w:noProof w:val="0"/>
          <w:color w:val="000000"/>
          <w:sz w:val="36"/>
          <w:rtl/>
        </w:rPr>
        <w:t xml:space="preserve">أن تقول أسلمت وجهي 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rPr>
        <w:t xml:space="preserve"> </w:t>
      </w:r>
      <w:r w:rsidRPr="004A520D">
        <w:rPr>
          <w:rFonts w:ascii="Traditional Arabic" w:eastAsia="MS Mincho" w:hAnsi="Traditional Arabic"/>
          <w:b/>
          <w:noProof w:val="0"/>
          <w:color w:val="000000"/>
          <w:sz w:val="36"/>
          <w:rtl/>
        </w:rPr>
        <w:t>وتخليت</w:t>
      </w:r>
      <w:r w:rsidR="000C4F57" w:rsidRPr="00AF55A6">
        <w:rPr>
          <w:rFonts w:ascii="Msh Quraan1" w:eastAsia="MS Mincho" w:hAnsi="Msh Quraan1"/>
          <w:b/>
          <w:noProof w:val="0"/>
          <w:color w:val="000000"/>
          <w:sz w:val="36"/>
          <w:vertAlign w:val="superscript"/>
          <w:rtl/>
          <w:lang w:bidi="ar-EG"/>
        </w:rPr>
        <w:t>(</w:t>
      </w:r>
      <w:r w:rsidR="000C4F57" w:rsidRPr="00AF55A6">
        <w:rPr>
          <w:rFonts w:ascii="Msh Quraan1" w:eastAsia="MS Mincho" w:hAnsi="Msh Quraan1"/>
          <w:b/>
          <w:noProof w:val="0"/>
          <w:color w:val="000000"/>
          <w:sz w:val="36"/>
          <w:vertAlign w:val="superscript"/>
          <w:rtl/>
          <w:lang w:bidi="ar-EG"/>
        </w:rPr>
        <w:footnoteReference w:id="1638"/>
      </w:r>
      <w:r w:rsidR="000C4F57" w:rsidRPr="00AF55A6">
        <w:rPr>
          <w:rFonts w:ascii="Msh Quraan1" w:eastAsia="MS Mincho" w:hAnsi="Msh Quraan1"/>
          <w:b/>
          <w:noProof w:val="0"/>
          <w:color w:val="000000"/>
          <w:sz w:val="36"/>
          <w:vertAlign w:val="superscript"/>
          <w:rtl/>
          <w:lang w:bidi="ar-EG"/>
        </w:rPr>
        <w:t>)</w:t>
      </w:r>
      <w:r w:rsidRPr="004A520D">
        <w:rPr>
          <w:rFonts w:ascii="Traditional Arabic" w:eastAsia="MS Mincho" w:hAnsi="Traditional Arabic"/>
          <w:b/>
          <w:noProof w:val="0"/>
          <w:color w:val="000000"/>
          <w:sz w:val="36"/>
          <w:rtl/>
        </w:rPr>
        <w:t>،</w:t>
      </w:r>
      <w:r>
        <w:rPr>
          <w:rFonts w:ascii="Traditional Arabic" w:eastAsia="MS Mincho" w:hAnsi="Traditional Arabic" w:hint="cs"/>
          <w:b/>
          <w:noProof w:val="0"/>
          <w:color w:val="000000"/>
          <w:sz w:val="36"/>
          <w:rtl/>
        </w:rPr>
        <w:t xml:space="preserve"> </w:t>
      </w:r>
      <w:r w:rsidRPr="004A520D">
        <w:rPr>
          <w:rFonts w:ascii="Traditional Arabic" w:eastAsia="MS Mincho" w:hAnsi="Traditional Arabic"/>
          <w:b/>
          <w:noProof w:val="0"/>
          <w:color w:val="000000"/>
          <w:sz w:val="36"/>
          <w:rtl/>
        </w:rPr>
        <w:t>وتقيم الصلاة وتؤتي الزكاة</w:t>
      </w:r>
      <w:r>
        <w:rPr>
          <w:rFonts w:ascii="Traditional Arabic" w:eastAsia="MS Mincho" w:hAnsi="Traditional Arabic" w:hint="cs"/>
          <w:b/>
          <w:noProof w:val="0"/>
          <w:color w:val="000000"/>
          <w:sz w:val="36"/>
          <w:rtl/>
        </w:rPr>
        <w:t>،</w:t>
      </w:r>
      <w:r w:rsidRPr="004A520D">
        <w:rPr>
          <w:rFonts w:ascii="Traditional Arabic" w:eastAsia="MS Mincho" w:hAnsi="Traditional Arabic"/>
          <w:b/>
          <w:noProof w:val="0"/>
          <w:color w:val="000000"/>
          <w:sz w:val="36"/>
          <w:rtl/>
        </w:rPr>
        <w:t xml:space="preserve"> ثم قال: كل </w:t>
      </w:r>
      <w:r>
        <w:rPr>
          <w:rFonts w:ascii="Traditional Arabic" w:eastAsia="MS Mincho" w:hAnsi="Traditional Arabic"/>
          <w:b/>
          <w:noProof w:val="0"/>
          <w:color w:val="000000"/>
          <w:sz w:val="36"/>
          <w:rtl/>
        </w:rPr>
        <w:t>مسلم على مسلم حرام أخوان نصيران</w:t>
      </w:r>
      <w:r w:rsidRPr="004A520D">
        <w:rPr>
          <w:rFonts w:ascii="Traditional Arabic" w:eastAsia="MS Mincho" w:hAnsi="Traditional Arabic"/>
          <w:b/>
          <w:noProof w:val="0"/>
          <w:color w:val="000000"/>
          <w:sz w:val="36"/>
          <w:rtl/>
        </w:rPr>
        <w:t xml:space="preserve">، لا يقبل الله </w:t>
      </w:r>
      <w:r>
        <w:rPr>
          <w:rFonts w:ascii="KFGQPC Arabic Symbols 01" w:eastAsia="MS Mincho" w:hAnsi="KFGQPC Arabic Symbols 01" w:cs="KFGQPC Arabic Symbols 01"/>
          <w:sz w:val="36"/>
          <w:lang w:bidi="ar-EG"/>
        </w:rPr>
        <w:t></w:t>
      </w:r>
      <w:r>
        <w:rPr>
          <w:rFonts w:ascii="Traditional Arabic" w:eastAsia="MS Mincho" w:hAnsi="Traditional Arabic"/>
          <w:b/>
          <w:noProof w:val="0"/>
          <w:color w:val="000000"/>
          <w:sz w:val="36"/>
          <w:rtl/>
        </w:rPr>
        <w:t xml:space="preserve"> من مشرك</w:t>
      </w:r>
      <w:r w:rsidRPr="004A520D">
        <w:rPr>
          <w:rFonts w:ascii="Traditional Arabic" w:eastAsia="MS Mincho" w:hAnsi="Traditional Arabic"/>
          <w:b/>
          <w:noProof w:val="0"/>
          <w:color w:val="000000"/>
          <w:sz w:val="36"/>
          <w:rtl/>
        </w:rPr>
        <w:t xml:space="preserve"> بعد ما أسلم عملاً أو يفارق المشركين إلى المسلمين</w:t>
      </w:r>
      <w:r w:rsidRPr="00066889">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39"/>
      </w:r>
      <w:r w:rsidRPr="00AF55A6">
        <w:rPr>
          <w:rFonts w:ascii="Msh Quraan1" w:eastAsia="MS Mincho" w:hAnsi="Msh Quraan1"/>
          <w:b/>
          <w:noProof w:val="0"/>
          <w:color w:val="000000"/>
          <w:sz w:val="36"/>
          <w:vertAlign w:val="superscript"/>
          <w:rtl/>
          <w:lang w:bidi="ar-EG"/>
        </w:rPr>
        <w:t>)</w:t>
      </w:r>
      <w:r w:rsidRPr="004A520D">
        <w:rPr>
          <w:rFonts w:ascii="Traditional Arabic" w:eastAsia="MS Mincho" w:hAnsi="Traditional Arabic"/>
          <w:b/>
          <w:noProof w:val="0"/>
          <w:color w:val="000000"/>
          <w:sz w:val="36"/>
          <w:rtl/>
        </w:rPr>
        <w:t>.</w:t>
      </w:r>
    </w:p>
    <w:p w14:paraId="02DA363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فعلّق المفارقة بوصفهم بالمشركين، و</w:t>
      </w:r>
      <w:r w:rsidRPr="00E21CA0">
        <w:rPr>
          <w:rFonts w:ascii="Traditional Arabic" w:eastAsia="MS Mincho" w:hAnsi="Traditional Arabic"/>
          <w:b/>
          <w:noProof w:val="0"/>
          <w:color w:val="000000"/>
          <w:sz w:val="36"/>
          <w:rtl/>
        </w:rPr>
        <w:t>نفوس المسلمين مجبولة على بغض</w:t>
      </w:r>
      <w:r>
        <w:rPr>
          <w:rFonts w:ascii="Traditional Arabic" w:eastAsia="MS Mincho" w:hAnsi="Traditional Arabic" w:hint="cs"/>
          <w:b/>
          <w:noProof w:val="0"/>
          <w:color w:val="000000"/>
          <w:sz w:val="36"/>
          <w:rtl/>
        </w:rPr>
        <w:t>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وهو مقتضى البراء منهم، كما أن نصح المسلمين ونصرتهم من مقتضى الولاء لهم. فحب المؤمنين وبغض </w:t>
      </w:r>
      <w:r>
        <w:rPr>
          <w:rFonts w:ascii="Traditional Arabic" w:eastAsia="MS Mincho" w:hAnsi="Traditional Arabic" w:hint="cs"/>
          <w:b/>
          <w:noProof w:val="0"/>
          <w:color w:val="000000"/>
          <w:sz w:val="36"/>
          <w:rtl/>
        </w:rPr>
        <w:lastRenderedPageBreak/>
        <w:t>الكافرين من المأمورات الشرعية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فيجب </w:t>
      </w:r>
      <w:r w:rsidRPr="00E21CA0">
        <w:rPr>
          <w:rFonts w:ascii="Traditional Arabic" w:eastAsia="MS Mincho" w:hAnsi="Traditional Arabic"/>
          <w:b/>
          <w:noProof w:val="0"/>
          <w:color w:val="000000"/>
          <w:sz w:val="36"/>
          <w:rtl/>
        </w:rPr>
        <w:t>على كل مسلم أن يبغض في الله من يكفر به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فالولاء والبراء معلق بالإيمان والكفر؛ وليس بعقيدة فلان أو فلان. ثم إذا عرف الرجل بالتوحيد والسنة والدعوة إليهما فإن من يبغضه ويعاديه علامة على نفاقه وزندقته.</w:t>
      </w:r>
    </w:p>
    <w:p w14:paraId="085E5EFB" w14:textId="77777777" w:rsidR="006A46BA" w:rsidRPr="00C1152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C1152A">
        <w:rPr>
          <w:rFonts w:ascii="Traditional Arabic" w:eastAsia="MS Mincho" w:hAnsi="Traditional Arabic"/>
          <w:b/>
          <w:noProof w:val="0"/>
          <w:color w:val="000000"/>
          <w:sz w:val="36"/>
          <w:rtl/>
        </w:rPr>
        <w:t xml:space="preserve">قال الإمام أحمد بن حنبل </w:t>
      </w:r>
      <w:r w:rsidRPr="00AF55A6">
        <w:rPr>
          <w:rFonts w:ascii="KFGQPC Arabic Symbols 01" w:eastAsia="MS Mincho" w:hAnsi="KFGQPC Arabic Symbols 01" w:cs="KFGQPC Arabic Symbols 01" w:hint="cs"/>
          <w:noProof w:val="0"/>
          <w:color w:val="000000"/>
          <w:szCs w:val="28"/>
          <w:lang w:bidi="ar-EG"/>
        </w:rPr>
        <w:t></w:t>
      </w:r>
      <w:r w:rsidRPr="00C1152A">
        <w:rPr>
          <w:rFonts w:ascii="Traditional Arabic" w:eastAsia="MS Mincho" w:hAnsi="Traditional Arabic"/>
          <w:b/>
          <w:noProof w:val="0"/>
          <w:color w:val="000000"/>
          <w:sz w:val="36"/>
          <w:rtl/>
        </w:rPr>
        <w:t xml:space="preserve">: "إذا رأيت الرجل يغمز حماد </w:t>
      </w:r>
      <w:r>
        <w:rPr>
          <w:rFonts w:ascii="Traditional Arabic" w:eastAsia="MS Mincho" w:hAnsi="Traditional Arabic"/>
          <w:b/>
          <w:noProof w:val="0"/>
          <w:color w:val="000000"/>
          <w:sz w:val="36"/>
          <w:rtl/>
        </w:rPr>
        <w:t>بن سلمة فاتهمه على الإسلام؛ فإن</w:t>
      </w:r>
      <w:r w:rsidRPr="00C1152A">
        <w:rPr>
          <w:rFonts w:ascii="Traditional Arabic" w:eastAsia="MS Mincho" w:hAnsi="Traditional Arabic"/>
          <w:b/>
          <w:noProof w:val="0"/>
          <w:color w:val="000000"/>
          <w:sz w:val="36"/>
          <w:rtl/>
        </w:rPr>
        <w:t>ه كان شديداً على المبتدعة"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3"/>
      </w:r>
      <w:r w:rsidRPr="00AF55A6">
        <w:rPr>
          <w:rFonts w:ascii="Msh Quraan1" w:eastAsia="MS Mincho" w:hAnsi="Msh Quraan1"/>
          <w:b/>
          <w:noProof w:val="0"/>
          <w:color w:val="000000"/>
          <w:sz w:val="36"/>
          <w:vertAlign w:val="superscript"/>
          <w:rtl/>
          <w:lang w:bidi="ar-EG"/>
        </w:rPr>
        <w:t>)</w:t>
      </w:r>
      <w:r w:rsidRPr="00C1152A">
        <w:rPr>
          <w:rFonts w:ascii="Traditional Arabic" w:eastAsia="MS Mincho" w:hAnsi="Traditional Arabic"/>
          <w:b/>
          <w:noProof w:val="0"/>
          <w:color w:val="000000"/>
          <w:sz w:val="36"/>
          <w:rtl/>
        </w:rPr>
        <w:t>.</w:t>
      </w:r>
    </w:p>
    <w:p w14:paraId="276E80D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قال البربهاري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rPr>
        <w:t xml:space="preserve"> بعد أن ذكر حب الصحابة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rPr>
        <w:t>: "</w:t>
      </w:r>
      <w:r w:rsidRPr="00041147">
        <w:rPr>
          <w:rFonts w:ascii="Traditional Arabic" w:eastAsia="MS Mincho" w:hAnsi="Traditional Arabic"/>
          <w:b/>
          <w:noProof w:val="0"/>
          <w:color w:val="000000"/>
          <w:sz w:val="36"/>
          <w:rtl/>
        </w:rPr>
        <w:t xml:space="preserve"> </w:t>
      </w:r>
      <w:r>
        <w:rPr>
          <w:rFonts w:ascii="Traditional Arabic" w:eastAsia="MS Mincho" w:hAnsi="Traditional Arabic" w:hint="cs"/>
          <w:b/>
          <w:noProof w:val="0"/>
          <w:color w:val="000000"/>
          <w:sz w:val="36"/>
          <w:rtl/>
        </w:rPr>
        <w:t>و</w:t>
      </w:r>
      <w:r>
        <w:rPr>
          <w:rFonts w:ascii="Traditional Arabic" w:eastAsia="MS Mincho" w:hAnsi="Traditional Arabic"/>
          <w:b/>
          <w:noProof w:val="0"/>
          <w:color w:val="000000"/>
          <w:sz w:val="36"/>
          <w:rtl/>
        </w:rPr>
        <w:t>إذا رأيت الرجل يحب أيوب وابن عون وابن</w:t>
      </w:r>
      <w:r w:rsidRPr="00041147">
        <w:rPr>
          <w:rFonts w:ascii="Traditional Arabic" w:eastAsia="MS Mincho" w:hAnsi="Traditional Arabic"/>
          <w:b/>
          <w:noProof w:val="0"/>
          <w:color w:val="000000"/>
          <w:sz w:val="36"/>
          <w:rtl/>
        </w:rPr>
        <w:t xml:space="preserve"> إدريس الأودي والشعبي</w:t>
      </w:r>
      <w:r>
        <w:rPr>
          <w:rFonts w:ascii="Traditional Arabic" w:eastAsia="MS Mincho" w:hAnsi="Traditional Arabic" w:hint="cs"/>
          <w:b/>
          <w:noProof w:val="0"/>
          <w:color w:val="000000"/>
          <w:sz w:val="36"/>
          <w:rtl/>
        </w:rPr>
        <w:t>...</w:t>
      </w:r>
      <w:r>
        <w:rPr>
          <w:rFonts w:ascii="Traditional Arabic" w:eastAsia="MS Mincho" w:hAnsi="Traditional Arabic"/>
          <w:b/>
          <w:noProof w:val="0"/>
          <w:color w:val="000000"/>
          <w:sz w:val="36"/>
          <w:rtl/>
        </w:rPr>
        <w:t>- وذكر جماعة من الفضلاء</w:t>
      </w:r>
      <w:r>
        <w:rPr>
          <w:rFonts w:ascii="Traditional Arabic" w:eastAsia="MS Mincho" w:hAnsi="Traditional Arabic" w:hint="cs"/>
          <w:b/>
          <w:noProof w:val="0"/>
          <w:color w:val="000000"/>
          <w:sz w:val="36"/>
          <w:rtl/>
        </w:rPr>
        <w:t>-</w:t>
      </w:r>
      <w:r w:rsidRPr="00041147">
        <w:rPr>
          <w:rFonts w:ascii="Traditional Arabic" w:eastAsia="MS Mincho" w:hAnsi="Traditional Arabic"/>
          <w:b/>
          <w:noProof w:val="0"/>
          <w:color w:val="000000"/>
          <w:sz w:val="36"/>
          <w:rtl/>
        </w:rPr>
        <w:t xml:space="preserve"> فاعلم </w:t>
      </w:r>
      <w:r>
        <w:rPr>
          <w:rFonts w:ascii="Traditional Arabic" w:eastAsia="MS Mincho" w:hAnsi="Traditional Arabic" w:hint="cs"/>
          <w:b/>
          <w:noProof w:val="0"/>
          <w:color w:val="000000"/>
          <w:sz w:val="36"/>
          <w:rtl/>
        </w:rPr>
        <w:t>أنه صاحب سنة"</w:t>
      </w:r>
      <w:r w:rsidRPr="00041147">
        <w:rPr>
          <w:rFonts w:ascii="Traditional Arabic" w:eastAsia="MS Mincho" w:hAnsi="Traditional Arabic"/>
          <w:b/>
          <w:noProof w:val="0"/>
          <w:color w:val="000000"/>
          <w:sz w:val="36"/>
          <w:rtl/>
        </w:rPr>
        <w:t>.</w:t>
      </w:r>
    </w:p>
    <w:p w14:paraId="5552087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w:t>
      </w:r>
      <w:r w:rsidRPr="00041147">
        <w:rPr>
          <w:rFonts w:ascii="Traditional Arabic" w:eastAsia="MS Mincho" w:hAnsi="Traditional Arabic"/>
          <w:b/>
          <w:noProof w:val="0"/>
          <w:color w:val="000000"/>
          <w:sz w:val="36"/>
          <w:rtl/>
        </w:rPr>
        <w:t xml:space="preserve">قال أيضاً: </w:t>
      </w:r>
      <w:r>
        <w:rPr>
          <w:rFonts w:ascii="Traditional Arabic" w:eastAsia="MS Mincho" w:hAnsi="Traditional Arabic" w:hint="cs"/>
          <w:b/>
          <w:noProof w:val="0"/>
          <w:color w:val="000000"/>
          <w:sz w:val="36"/>
          <w:rtl/>
        </w:rPr>
        <w:t>"</w:t>
      </w:r>
      <w:r>
        <w:rPr>
          <w:rFonts w:ascii="Traditional Arabic" w:eastAsia="MS Mincho" w:hAnsi="Traditional Arabic"/>
          <w:b/>
          <w:noProof w:val="0"/>
          <w:color w:val="000000"/>
          <w:sz w:val="36"/>
          <w:rtl/>
        </w:rPr>
        <w:t>وإذا رأيت الرجل يحب أحمد بن حنبل والح</w:t>
      </w:r>
      <w:r>
        <w:rPr>
          <w:rFonts w:ascii="Traditional Arabic" w:eastAsia="MS Mincho" w:hAnsi="Traditional Arabic" w:hint="cs"/>
          <w:b/>
          <w:noProof w:val="0"/>
          <w:color w:val="000000"/>
          <w:sz w:val="36"/>
          <w:rtl/>
        </w:rPr>
        <w:t>ج</w:t>
      </w:r>
      <w:r>
        <w:rPr>
          <w:rFonts w:ascii="Traditional Arabic" w:eastAsia="MS Mincho" w:hAnsi="Traditional Arabic"/>
          <w:b/>
          <w:noProof w:val="0"/>
          <w:color w:val="000000"/>
          <w:sz w:val="36"/>
          <w:rtl/>
        </w:rPr>
        <w:t>اج بن المنهال وأحمد بن نصر وذكرهم بخير</w:t>
      </w:r>
      <w:r>
        <w:rPr>
          <w:rFonts w:ascii="Traditional Arabic" w:eastAsia="MS Mincho" w:hAnsi="Traditional Arabic" w:hint="cs"/>
          <w:b/>
          <w:noProof w:val="0"/>
          <w:color w:val="000000"/>
          <w:sz w:val="36"/>
          <w:rtl/>
        </w:rPr>
        <w:t>،</w:t>
      </w:r>
      <w:r>
        <w:rPr>
          <w:rFonts w:ascii="Traditional Arabic" w:eastAsia="MS Mincho" w:hAnsi="Traditional Arabic"/>
          <w:b/>
          <w:noProof w:val="0"/>
          <w:color w:val="000000"/>
          <w:sz w:val="36"/>
          <w:rtl/>
        </w:rPr>
        <w:t xml:space="preserve"> وقال قول</w:t>
      </w:r>
      <w:r>
        <w:rPr>
          <w:rFonts w:ascii="Traditional Arabic" w:eastAsia="MS Mincho" w:hAnsi="Traditional Arabic" w:hint="cs"/>
          <w:b/>
          <w:noProof w:val="0"/>
          <w:color w:val="000000"/>
          <w:sz w:val="36"/>
          <w:rtl/>
        </w:rPr>
        <w:t>ه</w:t>
      </w:r>
      <w:r w:rsidRPr="00041147">
        <w:rPr>
          <w:rFonts w:ascii="Traditional Arabic" w:eastAsia="MS Mincho" w:hAnsi="Traditional Arabic"/>
          <w:b/>
          <w:noProof w:val="0"/>
          <w:color w:val="000000"/>
          <w:sz w:val="36"/>
          <w:rtl/>
        </w:rPr>
        <w:t>م</w:t>
      </w:r>
      <w:r>
        <w:rPr>
          <w:rFonts w:ascii="Traditional Arabic" w:eastAsia="MS Mincho" w:hAnsi="Traditional Arabic" w:hint="cs"/>
          <w:b/>
          <w:noProof w:val="0"/>
          <w:color w:val="000000"/>
          <w:sz w:val="36"/>
          <w:rtl/>
        </w:rPr>
        <w:t>؛</w:t>
      </w:r>
      <w:r w:rsidRPr="00041147">
        <w:rPr>
          <w:rFonts w:ascii="Traditional Arabic" w:eastAsia="MS Mincho" w:hAnsi="Traditional Arabic"/>
          <w:b/>
          <w:noProof w:val="0"/>
          <w:color w:val="000000"/>
          <w:sz w:val="36"/>
          <w:rtl/>
        </w:rPr>
        <w:t xml:space="preserve"> فاعلم </w:t>
      </w:r>
      <w:r>
        <w:rPr>
          <w:rFonts w:ascii="Traditional Arabic" w:eastAsia="MS Mincho" w:hAnsi="Traditional Arabic" w:hint="cs"/>
          <w:b/>
          <w:noProof w:val="0"/>
          <w:color w:val="000000"/>
          <w:sz w:val="36"/>
          <w:rtl/>
        </w:rPr>
        <w:t>أنه صاحب سنة"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471BDA0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وقال </w:t>
      </w:r>
      <w:r w:rsidRPr="00836FE6">
        <w:rPr>
          <w:rFonts w:ascii="Traditional Arabic" w:eastAsia="MS Mincho" w:hAnsi="Traditional Arabic"/>
          <w:b/>
          <w:noProof w:val="0"/>
          <w:color w:val="000000"/>
          <w:sz w:val="36"/>
          <w:rtl/>
        </w:rPr>
        <w:t xml:space="preserve">عقبة </w:t>
      </w:r>
      <w:r>
        <w:rPr>
          <w:rFonts w:ascii="Traditional Arabic" w:eastAsia="MS Mincho" w:hAnsi="Traditional Arabic" w:hint="cs"/>
          <w:b/>
          <w:noProof w:val="0"/>
          <w:color w:val="000000"/>
          <w:sz w:val="36"/>
          <w:rtl/>
        </w:rPr>
        <w:t>بن علقمة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rPr>
        <w:t>: "</w:t>
      </w:r>
      <w:r w:rsidRPr="00836FE6">
        <w:rPr>
          <w:rFonts w:ascii="Traditional Arabic" w:eastAsia="MS Mincho" w:hAnsi="Traditional Arabic"/>
          <w:b/>
          <w:noProof w:val="0"/>
          <w:color w:val="000000"/>
          <w:sz w:val="36"/>
          <w:rtl/>
        </w:rPr>
        <w:t xml:space="preserve"> كنت عند أرطأة بن المنذر</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فقال بعض أهل المجلس</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ما تقولون في الرجل يجالس أهل السنة ويخالطهم</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فإذا ذكر أهل البدع قال</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دعونا من ذكرهم لا تذكروهم</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قال</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يقول أرطأة</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هو منهم لا يلب</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س عليكم أمره</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قال</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فأنكرت ذلك من قول أرطأة</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قال فقدمت على الأوزاعي</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وكان كش</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افا لهذه الأشياء إذا بلغته</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فقال</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صدق أرطأة</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والقول ما قال</w:t>
      </w:r>
      <w:r>
        <w:rPr>
          <w:rFonts w:ascii="Traditional Arabic" w:eastAsia="MS Mincho" w:hAnsi="Traditional Arabic" w:hint="cs"/>
          <w:b/>
          <w:noProof w:val="0"/>
          <w:color w:val="000000"/>
          <w:sz w:val="36"/>
          <w:rtl/>
        </w:rPr>
        <w:t>،</w:t>
      </w:r>
      <w:r w:rsidRPr="00836FE6">
        <w:rPr>
          <w:rFonts w:ascii="Traditional Arabic" w:eastAsia="MS Mincho" w:hAnsi="Traditional Arabic"/>
          <w:b/>
          <w:noProof w:val="0"/>
          <w:color w:val="000000"/>
          <w:sz w:val="36"/>
          <w:rtl/>
        </w:rPr>
        <w:t xml:space="preserve"> هذا ينهي عن ذكرهم ومتى يحذروا إذا لم يشاد</w:t>
      </w:r>
      <w:r>
        <w:rPr>
          <w:rFonts w:ascii="Traditional Arabic" w:eastAsia="MS Mincho" w:hAnsi="Traditional Arabic" w:hint="cs"/>
          <w:b/>
          <w:noProof w:val="0"/>
          <w:color w:val="000000"/>
          <w:sz w:val="36"/>
          <w:rtl/>
        </w:rPr>
        <w:t xml:space="preserve"> بذكرهم"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1287BBB3"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وهذه بعض النقول عن بعض علماء المسلمين قبل الإمام محمد بن عبدالوهاب</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rPr>
        <w:t>، حتى لا يقول قائل، أو يظن أن هذه الأقوال وأمثالها خاصة بالإمام ودعوته.</w:t>
      </w:r>
    </w:p>
    <w:p w14:paraId="7C38793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lastRenderedPageBreak/>
        <w:t>قال القاضي عياض</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rPr>
        <w:t>: "</w:t>
      </w:r>
      <w:r w:rsidRPr="00A21F58">
        <w:rPr>
          <w:rFonts w:ascii="Traditional Arabic" w:eastAsia="MS Mincho" w:hAnsi="Traditional Arabic"/>
          <w:b/>
          <w:noProof w:val="0"/>
          <w:color w:val="000000"/>
          <w:sz w:val="36"/>
          <w:rtl/>
        </w:rPr>
        <w:t>أن كل مقالة صرحت بنفي الربوبية، أو الوحدانية، أو عبادة أحد غير الله أو مع الله فهي كفر</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8"/>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وقال أيضا: "</w:t>
      </w:r>
      <w:r w:rsidRPr="000117EF">
        <w:rPr>
          <w:rtl/>
        </w:rPr>
        <w:t xml:space="preserve"> </w:t>
      </w:r>
      <w:r w:rsidRPr="000117EF">
        <w:rPr>
          <w:rFonts w:ascii="Traditional Arabic" w:eastAsia="MS Mincho" w:hAnsi="Traditional Arabic"/>
          <w:b/>
          <w:noProof w:val="0"/>
          <w:color w:val="000000"/>
          <w:sz w:val="36"/>
          <w:rtl/>
        </w:rPr>
        <w:t>ولهذا نكفر من لم يكفر من دان بغير ملة المسلمين من الملل.. أو وقف فيهم، أو شك، أو صحح مذهبهم.. وإن أظهر مع ذلك الإسلام واعتقده واعتقد إبطال كل مذهب سواه.. فهو كافر بإظهاره ما أظهر من خلاف ذلك</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4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1D906112" w14:textId="77777777" w:rsidR="006A46BA" w:rsidRPr="0094114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وقال المقريزي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0"/>
      </w:r>
      <w:r w:rsidRPr="00AF55A6">
        <w:rPr>
          <w:rFonts w:ascii="Msh Quraan1" w:eastAsia="MS Mincho" w:hAnsi="Msh Quraan1"/>
          <w:b/>
          <w:noProof w:val="0"/>
          <w:color w:val="000000"/>
          <w:sz w:val="36"/>
          <w:vertAlign w:val="superscript"/>
          <w:rtl/>
          <w:lang w:bidi="ar-EG"/>
        </w:rPr>
        <w:t>)</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rPr>
        <w:t xml:space="preserve"> عن زيارة القبورة، وأنها: "</w:t>
      </w:r>
      <w:r w:rsidRPr="00941145">
        <w:rPr>
          <w:rFonts w:ascii="Traditional Arabic" w:eastAsia="MS Mincho" w:hAnsi="Traditional Arabic"/>
          <w:b/>
          <w:noProof w:val="0"/>
          <w:color w:val="000000"/>
          <w:sz w:val="36"/>
          <w:rtl/>
        </w:rPr>
        <w:t>على ثلاثة أقسام:</w:t>
      </w:r>
    </w:p>
    <w:p w14:paraId="46E8BAB1" w14:textId="77777777" w:rsidR="006A46BA" w:rsidRPr="0094114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941145">
        <w:rPr>
          <w:rFonts w:ascii="Traditional Arabic" w:eastAsia="MS Mincho" w:hAnsi="Traditional Arabic"/>
          <w:b/>
          <w:noProof w:val="0"/>
          <w:color w:val="000000"/>
          <w:sz w:val="36"/>
          <w:rtl/>
        </w:rPr>
        <w:t>قوم يزورون</w:t>
      </w:r>
      <w:r>
        <w:rPr>
          <w:rFonts w:ascii="Traditional Arabic" w:eastAsia="MS Mincho" w:hAnsi="Traditional Arabic"/>
          <w:b/>
          <w:noProof w:val="0"/>
          <w:color w:val="000000"/>
          <w:sz w:val="36"/>
          <w:rtl/>
        </w:rPr>
        <w:t xml:space="preserve"> الموتى فيدعون لهم. وهذه هي الزيارة الشرعي</w:t>
      </w:r>
      <w:r w:rsidRPr="00941145">
        <w:rPr>
          <w:rFonts w:ascii="Traditional Arabic" w:eastAsia="MS Mincho" w:hAnsi="Traditional Arabic"/>
          <w:b/>
          <w:noProof w:val="0"/>
          <w:color w:val="000000"/>
          <w:sz w:val="36"/>
          <w:rtl/>
        </w:rPr>
        <w:t>ة.</w:t>
      </w:r>
    </w:p>
    <w:p w14:paraId="694EF941" w14:textId="77777777" w:rsidR="006A46BA" w:rsidRPr="0094114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941145">
        <w:rPr>
          <w:rFonts w:ascii="Traditional Arabic" w:eastAsia="MS Mincho" w:hAnsi="Traditional Arabic"/>
          <w:b/>
          <w:noProof w:val="0"/>
          <w:color w:val="000000"/>
          <w:sz w:val="36"/>
          <w:rtl/>
        </w:rPr>
        <w:t>وقوم يزورونهم يدعون بهم</w:t>
      </w:r>
      <w:r>
        <w:rPr>
          <w:rFonts w:ascii="Traditional Arabic" w:eastAsia="MS Mincho" w:hAnsi="Traditional Arabic"/>
          <w:b/>
          <w:noProof w:val="0"/>
          <w:color w:val="000000"/>
          <w:sz w:val="36"/>
          <w:rtl/>
        </w:rPr>
        <w:t>، فهؤلاء هم المشركون في الألوهية والمحب</w:t>
      </w:r>
      <w:r w:rsidRPr="00941145">
        <w:rPr>
          <w:rFonts w:ascii="Traditional Arabic" w:eastAsia="MS Mincho" w:hAnsi="Traditional Arabic"/>
          <w:b/>
          <w:noProof w:val="0"/>
          <w:color w:val="000000"/>
          <w:sz w:val="36"/>
          <w:rtl/>
        </w:rPr>
        <w:t>ة.</w:t>
      </w:r>
    </w:p>
    <w:p w14:paraId="15BD3478"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941145">
        <w:rPr>
          <w:rFonts w:ascii="Traditional Arabic" w:eastAsia="MS Mincho" w:hAnsi="Traditional Arabic"/>
          <w:b/>
          <w:noProof w:val="0"/>
          <w:color w:val="000000"/>
          <w:sz w:val="36"/>
          <w:rtl/>
        </w:rPr>
        <w:t>وقوم يزورونهم في</w:t>
      </w:r>
      <w:r>
        <w:rPr>
          <w:rFonts w:ascii="Traditional Arabic" w:eastAsia="MS Mincho" w:hAnsi="Traditional Arabic"/>
          <w:b/>
          <w:noProof w:val="0"/>
          <w:color w:val="000000"/>
          <w:sz w:val="36"/>
          <w:rtl/>
        </w:rPr>
        <w:t>دعونهم أنفسهم، وقد قال النبي صلى الله عليه وآله وسل</w:t>
      </w:r>
      <w:r w:rsidRPr="00941145">
        <w:rPr>
          <w:rFonts w:ascii="Traditional Arabic" w:eastAsia="MS Mincho" w:hAnsi="Traditional Arabic"/>
          <w:b/>
          <w:noProof w:val="0"/>
          <w:color w:val="000000"/>
          <w:sz w:val="36"/>
          <w:rtl/>
        </w:rPr>
        <w:t xml:space="preserve">م: </w:t>
      </w:r>
      <w:r>
        <w:rPr>
          <w:rFonts w:ascii="Traditional Arabic" w:hAnsi="Traditional Arabic"/>
          <w:sz w:val="36"/>
          <w:rtl/>
        </w:rPr>
        <w:t>«</w:t>
      </w:r>
      <w:r w:rsidRPr="00941145">
        <w:rPr>
          <w:rFonts w:ascii="Traditional Arabic" w:eastAsia="MS Mincho" w:hAnsi="Traditional Arabic"/>
          <w:b/>
          <w:noProof w:val="0"/>
          <w:color w:val="000000"/>
          <w:sz w:val="36"/>
          <w:rtl/>
        </w:rPr>
        <w:t>اللهم لا تجعل قبري وثنا يعبد</w:t>
      </w:r>
      <w:r w:rsidRPr="00066889">
        <w:rPr>
          <w:rFonts w:ascii="Traditional Arabic" w:hAnsi="Traditional Arabic"/>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1"/>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b/>
          <w:noProof w:val="0"/>
          <w:color w:val="000000"/>
          <w:sz w:val="36"/>
          <w:rtl/>
        </w:rPr>
        <w:t>، وهؤلاء هم المشركون في الربوبي</w:t>
      </w:r>
      <w:r w:rsidRPr="00941145">
        <w:rPr>
          <w:rFonts w:ascii="Traditional Arabic" w:eastAsia="MS Mincho" w:hAnsi="Traditional Arabic"/>
          <w:b/>
          <w:noProof w:val="0"/>
          <w:color w:val="000000"/>
          <w:sz w:val="36"/>
          <w:rtl/>
        </w:rPr>
        <w:t>ة</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2"/>
      </w:r>
      <w:r w:rsidRPr="00AF55A6">
        <w:rPr>
          <w:rFonts w:ascii="Msh Quraan1" w:eastAsia="MS Mincho" w:hAnsi="Msh Quraan1"/>
          <w:b/>
          <w:noProof w:val="0"/>
          <w:color w:val="000000"/>
          <w:sz w:val="36"/>
          <w:vertAlign w:val="superscript"/>
          <w:rtl/>
          <w:lang w:bidi="ar-EG"/>
        </w:rPr>
        <w:t>)</w:t>
      </w:r>
      <w:r w:rsidRPr="00941145">
        <w:rPr>
          <w:rFonts w:ascii="Traditional Arabic" w:eastAsia="MS Mincho" w:hAnsi="Traditional Arabic"/>
          <w:b/>
          <w:noProof w:val="0"/>
          <w:color w:val="000000"/>
          <w:sz w:val="36"/>
          <w:rtl/>
        </w:rPr>
        <w:t>.</w:t>
      </w:r>
    </w:p>
    <w:p w14:paraId="16928AC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وقال الجصاص</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 xml:space="preserve"> </w:t>
      </w:r>
      <w:r w:rsidRPr="00AF55A6">
        <w:rPr>
          <w:rFonts w:ascii="KFGQPC Arabic Symbols 01" w:eastAsia="MS Mincho" w:hAnsi="KFGQPC Arabic Symbols 01" w:cs="KFGQPC Arabic Symbols 01" w:hint="cs"/>
          <w:noProof w:val="0"/>
          <w:color w:val="000000"/>
          <w:szCs w:val="28"/>
          <w:lang w:bidi="ar-EG"/>
        </w:rPr>
        <w:t></w:t>
      </w:r>
      <w:r>
        <w:rPr>
          <w:rFonts w:ascii="KFGQPC Arabic Symbols 01" w:eastAsia="MS Mincho" w:hAnsi="KFGQPC Arabic Symbols 01" w:cs="KFGQPC Arabic Symbols 01" w:hint="cs"/>
          <w:noProof w:val="0"/>
          <w:color w:val="000000"/>
          <w:szCs w:val="28"/>
          <w:rtl/>
          <w:lang w:bidi="ar-EG"/>
        </w:rPr>
        <w:t xml:space="preserve"> </w:t>
      </w:r>
      <w:r>
        <w:rPr>
          <w:rFonts w:ascii="Traditional Arabic" w:eastAsia="MS Mincho" w:hAnsi="Traditional Arabic" w:hint="cs"/>
          <w:b/>
          <w:noProof w:val="0"/>
          <w:color w:val="000000"/>
          <w:sz w:val="36"/>
          <w:rtl/>
        </w:rPr>
        <w:t xml:space="preserve">في </w:t>
      </w:r>
      <w:r w:rsidRPr="0063481E">
        <w:rPr>
          <w:rFonts w:ascii="Traditional Arabic" w:eastAsia="MS Mincho" w:hAnsi="Traditional Arabic"/>
          <w:b/>
          <w:noProof w:val="0"/>
          <w:color w:val="000000"/>
          <w:sz w:val="36"/>
          <w:rtl/>
        </w:rPr>
        <w:t>باب المسلم يقيم في دار الحرب فيقتل قبل أن يهاجر إلينا</w:t>
      </w:r>
      <w:r>
        <w:rPr>
          <w:rFonts w:ascii="Traditional Arabic" w:eastAsia="MS Mincho" w:hAnsi="Traditional Arabic" w:hint="cs"/>
          <w:b/>
          <w:noProof w:val="0"/>
          <w:color w:val="000000"/>
          <w:sz w:val="36"/>
          <w:rtl/>
        </w:rPr>
        <w:t xml:space="preserve">: </w:t>
      </w:r>
      <w:r>
        <w:rPr>
          <w:rFonts w:ascii="Traditional Arabic" w:eastAsia="MS Mincho" w:hAnsi="Traditional Arabic" w:hint="cs"/>
          <w:b/>
          <w:noProof w:val="0"/>
          <w:color w:val="000000"/>
          <w:sz w:val="36"/>
          <w:rtl/>
        </w:rPr>
        <w:lastRenderedPageBreak/>
        <w:t>"</w:t>
      </w:r>
      <w:r w:rsidRPr="0063481E">
        <w:rPr>
          <w:rFonts w:ascii="Traditional Arabic" w:eastAsia="MS Mincho" w:hAnsi="Traditional Arabic"/>
          <w:b/>
          <w:noProof w:val="0"/>
          <w:color w:val="000000"/>
          <w:sz w:val="36"/>
          <w:rtl/>
        </w:rPr>
        <w:t>وقال الحسن بن صالح</w:t>
      </w:r>
      <w:r>
        <w:rPr>
          <w:rFonts w:ascii="Traditional Arabic" w:eastAsia="MS Mincho" w:hAnsi="Traditional Arabic" w:hint="cs"/>
          <w:b/>
          <w:noProof w:val="0"/>
          <w:color w:val="000000"/>
          <w:sz w:val="36"/>
          <w:rtl/>
        </w:rPr>
        <w:t>:</w:t>
      </w:r>
      <w:r w:rsidRPr="0063481E">
        <w:rPr>
          <w:rFonts w:ascii="Traditional Arabic" w:eastAsia="MS Mincho" w:hAnsi="Traditional Arabic"/>
          <w:b/>
          <w:noProof w:val="0"/>
          <w:color w:val="000000"/>
          <w:sz w:val="36"/>
          <w:rtl/>
        </w:rPr>
        <w:t xml:space="preserve"> من أقام في أرض العدو وإن انتحل الإسلام وهو يقدر على التحويل إلى المسلمين فأحكامه أحكام المشركين</w:t>
      </w:r>
      <w:r>
        <w:rPr>
          <w:rFonts w:ascii="Traditional Arabic" w:eastAsia="MS Mincho" w:hAnsi="Traditional Arabic" w:hint="cs"/>
          <w:b/>
          <w:noProof w:val="0"/>
          <w:color w:val="000000"/>
          <w:sz w:val="36"/>
          <w:rtl/>
        </w:rPr>
        <w:t>،</w:t>
      </w:r>
      <w:r w:rsidRPr="0063481E">
        <w:rPr>
          <w:rFonts w:ascii="Traditional Arabic" w:eastAsia="MS Mincho" w:hAnsi="Traditional Arabic"/>
          <w:b/>
          <w:noProof w:val="0"/>
          <w:color w:val="000000"/>
          <w:sz w:val="36"/>
          <w:rtl/>
        </w:rPr>
        <w:t xml:space="preserve"> وإذا أسلم الحربي فأقام ببلادهم وهو يقدر على الخروج فليس بمسلم يحكم فيه بما يحكم على أهل الحرب في ماله ونفسه</w:t>
      </w:r>
      <w:r>
        <w:rPr>
          <w:rFonts w:ascii="Traditional Arabic" w:eastAsia="MS Mincho" w:hAnsi="Traditional Arabic" w:hint="cs"/>
          <w:b/>
          <w:noProof w:val="0"/>
          <w:color w:val="000000"/>
          <w:sz w:val="36"/>
          <w:rtl/>
        </w:rPr>
        <w:t>،</w:t>
      </w:r>
      <w:r w:rsidRPr="0063481E">
        <w:rPr>
          <w:rFonts w:ascii="Traditional Arabic" w:eastAsia="MS Mincho" w:hAnsi="Traditional Arabic"/>
          <w:b/>
          <w:noProof w:val="0"/>
          <w:color w:val="000000"/>
          <w:sz w:val="36"/>
          <w:rtl/>
        </w:rPr>
        <w:t xml:space="preserve"> وقال الحسن</w:t>
      </w:r>
      <w:r>
        <w:rPr>
          <w:rFonts w:ascii="Traditional Arabic" w:eastAsia="MS Mincho" w:hAnsi="Traditional Arabic" w:hint="cs"/>
          <w:b/>
          <w:noProof w:val="0"/>
          <w:color w:val="000000"/>
          <w:sz w:val="36"/>
          <w:rtl/>
        </w:rPr>
        <w:t>:</w:t>
      </w:r>
      <w:r w:rsidRPr="0063481E">
        <w:rPr>
          <w:rFonts w:ascii="Traditional Arabic" w:eastAsia="MS Mincho" w:hAnsi="Traditional Arabic"/>
          <w:b/>
          <w:noProof w:val="0"/>
          <w:color w:val="000000"/>
          <w:sz w:val="36"/>
          <w:rtl/>
        </w:rPr>
        <w:t xml:space="preserve"> إذا لحق الرجل بدار الحرب ولم يرتد عن الإسلام فهو مرتد بتركه دار الإسلام</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0EE1D992" w14:textId="77777777" w:rsidR="006A46BA" w:rsidRPr="0063481E"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hAnsi="Traditional Arabic"/>
          <w:b/>
          <w:bCs/>
          <w:color w:val="0000FF"/>
          <w:sz w:val="48"/>
          <w:szCs w:val="48"/>
          <w:shd w:val="clear" w:color="auto" w:fill="FFFFFF"/>
        </w:rPr>
        <w:t> </w:t>
      </w:r>
      <w:r>
        <w:rPr>
          <w:rFonts w:ascii="Traditional Arabic" w:eastAsia="MS Mincho" w:hAnsi="Traditional Arabic" w:hint="cs"/>
          <w:b/>
          <w:noProof w:val="0"/>
          <w:color w:val="000000"/>
          <w:sz w:val="36"/>
          <w:rtl/>
        </w:rPr>
        <w:t xml:space="preserve">وقال </w:t>
      </w:r>
      <w:r w:rsidRPr="0040707D">
        <w:rPr>
          <w:rFonts w:ascii="Traditional Arabic" w:eastAsia="MS Mincho" w:hAnsi="Traditional Arabic"/>
          <w:b/>
          <w:noProof w:val="0"/>
          <w:color w:val="000000"/>
          <w:sz w:val="36"/>
          <w:rtl/>
        </w:rPr>
        <w:t>الونشريسي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5"/>
      </w:r>
      <w:r w:rsidRPr="00AF55A6">
        <w:rPr>
          <w:rFonts w:ascii="Msh Quraan1" w:eastAsia="MS Mincho" w:hAnsi="Msh Quraan1"/>
          <w:b/>
          <w:noProof w:val="0"/>
          <w:color w:val="000000"/>
          <w:sz w:val="36"/>
          <w:vertAlign w:val="superscript"/>
          <w:rtl/>
          <w:lang w:bidi="ar-EG"/>
        </w:rPr>
        <w:t>)</w:t>
      </w:r>
      <w:r w:rsidRPr="0040707D">
        <w:rPr>
          <w:rFonts w:ascii="Traditional Arabic" w:eastAsia="MS Mincho" w:hAnsi="Traditional Arabic"/>
          <w:b/>
          <w:noProof w:val="0"/>
          <w:color w:val="000000"/>
          <w:sz w:val="36"/>
          <w:rtl/>
        </w:rPr>
        <w:t xml:space="preserve"> </w:t>
      </w:r>
      <w:r w:rsidRPr="00AF55A6">
        <w:rPr>
          <w:rFonts w:ascii="KFGQPC Arabic Symbols 01" w:eastAsia="MS Mincho" w:hAnsi="KFGQPC Arabic Symbols 01" w:cs="KFGQPC Arabic Symbols 01" w:hint="cs"/>
          <w:noProof w:val="0"/>
          <w:color w:val="000000"/>
          <w:szCs w:val="28"/>
          <w:lang w:bidi="ar-EG"/>
        </w:rPr>
        <w:t></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b/>
          <w:noProof w:val="0"/>
          <w:color w:val="000000"/>
          <w:sz w:val="36"/>
          <w:rtl/>
        </w:rPr>
        <w:t>"</w:t>
      </w:r>
      <w:r w:rsidRPr="0040707D">
        <w:rPr>
          <w:rFonts w:ascii="Traditional Arabic" w:eastAsia="MS Mincho" w:hAnsi="Traditional Arabic"/>
          <w:b/>
          <w:noProof w:val="0"/>
          <w:color w:val="000000"/>
          <w:sz w:val="36"/>
          <w:rtl/>
        </w:rPr>
        <w:t xml:space="preserve">وأما مقتحموا نقيضه </w:t>
      </w:r>
      <w:r>
        <w:rPr>
          <w:rFonts w:ascii="Traditional Arabic" w:eastAsia="MS Mincho" w:hAnsi="Traditional Arabic" w:hint="cs"/>
          <w:b/>
          <w:noProof w:val="0"/>
          <w:color w:val="000000"/>
          <w:sz w:val="36"/>
          <w:rtl/>
        </w:rPr>
        <w:t>-</w:t>
      </w:r>
      <w:r w:rsidRPr="0040707D">
        <w:rPr>
          <w:rFonts w:ascii="Traditional Arabic" w:eastAsia="MS Mincho" w:hAnsi="Traditional Arabic"/>
          <w:b/>
          <w:noProof w:val="0"/>
          <w:color w:val="000000"/>
          <w:sz w:val="36"/>
          <w:rtl/>
        </w:rPr>
        <w:t>أي الجهاد</w:t>
      </w:r>
      <w:r>
        <w:rPr>
          <w:rFonts w:ascii="Traditional Arabic" w:eastAsia="MS Mincho" w:hAnsi="Traditional Arabic" w:hint="cs"/>
          <w:b/>
          <w:noProof w:val="0"/>
          <w:color w:val="000000"/>
          <w:sz w:val="36"/>
          <w:rtl/>
        </w:rPr>
        <w:t>-</w:t>
      </w:r>
      <w:r w:rsidRPr="0040707D">
        <w:rPr>
          <w:rFonts w:ascii="Traditional Arabic" w:eastAsia="MS Mincho" w:hAnsi="Traditional Arabic"/>
          <w:b/>
          <w:noProof w:val="0"/>
          <w:color w:val="000000"/>
          <w:sz w:val="36"/>
          <w:rtl/>
        </w:rPr>
        <w:t xml:space="preserve"> بمعاونة أوليائهم على المسلمين؛ إما بالنفوس وإما بالأموال فيصيرون حينئذ حربيين مع المشركين، وحسبك من هذا مناقضة وضلالا</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rPr>
        <w:t>.</w:t>
      </w:r>
    </w:p>
    <w:p w14:paraId="09646626" w14:textId="77777777" w:rsidR="006A46BA" w:rsidRPr="0086371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Pr>
          <w:rFonts w:ascii="Traditional Arabic" w:eastAsia="MS Mincho" w:hAnsi="Traditional Arabic" w:hint="cs"/>
          <w:b/>
          <w:noProof w:val="0"/>
          <w:color w:val="000000"/>
          <w:sz w:val="36"/>
          <w:rtl/>
        </w:rPr>
        <w:t xml:space="preserve"> و</w:t>
      </w:r>
      <w:r w:rsidRPr="00863717">
        <w:rPr>
          <w:rFonts w:ascii="Traditional Arabic" w:eastAsia="MS Mincho" w:hAnsi="Traditional Arabic"/>
          <w:b/>
          <w:noProof w:val="0"/>
          <w:color w:val="000000"/>
          <w:sz w:val="36"/>
          <w:rtl/>
        </w:rPr>
        <w:t>سئل أبو العباس بن زكري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7"/>
      </w:r>
      <w:r w:rsidRPr="00AF55A6">
        <w:rPr>
          <w:rFonts w:ascii="Msh Quraan1" w:eastAsia="MS Mincho" w:hAnsi="Msh Quraan1"/>
          <w:b/>
          <w:noProof w:val="0"/>
          <w:color w:val="000000"/>
          <w:sz w:val="36"/>
          <w:vertAlign w:val="superscript"/>
          <w:rtl/>
          <w:lang w:bidi="ar-EG"/>
        </w:rPr>
        <w:t>)</w:t>
      </w:r>
      <w:r w:rsidRPr="00863717">
        <w:rPr>
          <w:rFonts w:ascii="Traditional Arabic" w:eastAsia="MS Mincho" w:hAnsi="Traditional Arabic"/>
          <w:b/>
          <w:noProof w:val="0"/>
          <w:color w:val="000000"/>
          <w:sz w:val="36"/>
          <w:rtl/>
        </w:rPr>
        <w:t xml:space="preserve"> </w:t>
      </w:r>
      <w:r w:rsidRPr="00AF55A6">
        <w:rPr>
          <w:rFonts w:ascii="KFGQPC Arabic Symbols 01" w:hAnsi="KFGQPC Arabic Symbols 01" w:cs="KFGQPC Arabic Symbols 01"/>
          <w:spacing w:val="-4"/>
          <w:szCs w:val="28"/>
        </w:rPr>
        <w:t></w:t>
      </w:r>
      <w:r>
        <w:rPr>
          <w:rFonts w:ascii="Traditional Arabic" w:eastAsia="MS Mincho" w:hAnsi="Traditional Arabic" w:hint="cs"/>
          <w:b/>
          <w:noProof w:val="0"/>
          <w:color w:val="000000"/>
          <w:sz w:val="36"/>
          <w:rtl/>
        </w:rPr>
        <w:t xml:space="preserve"> </w:t>
      </w:r>
      <w:r w:rsidRPr="00863717">
        <w:rPr>
          <w:rFonts w:ascii="Traditional Arabic" w:eastAsia="MS Mincho" w:hAnsi="Traditional Arabic"/>
          <w:b/>
          <w:noProof w:val="0"/>
          <w:color w:val="000000"/>
          <w:sz w:val="36"/>
          <w:rtl/>
        </w:rPr>
        <w:t xml:space="preserve">عن قبائل المغرب الأقصى امتزجت أمورهم مع النصارى وصارت بينهم محبة، حتى إن المسلمين إذا أرادوا الغزو أخبر هؤلاء القبائل النصارى، فلا يجدهم المسلمون إلا متحذرين، وربما قاتلوا مع النصارى. </w:t>
      </w:r>
    </w:p>
    <w:p w14:paraId="6BAF6471" w14:textId="77777777" w:rsidR="006A46BA" w:rsidRPr="0086371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r w:rsidRPr="00863717">
        <w:rPr>
          <w:rFonts w:ascii="Traditional Arabic" w:eastAsia="MS Mincho" w:hAnsi="Traditional Arabic"/>
          <w:b/>
          <w:noProof w:val="0"/>
          <w:color w:val="000000"/>
          <w:sz w:val="36"/>
          <w:rtl/>
        </w:rPr>
        <w:t xml:space="preserve">فأجاب: </w:t>
      </w:r>
      <w:r>
        <w:rPr>
          <w:rFonts w:ascii="Traditional Arabic" w:eastAsia="MS Mincho" w:hAnsi="Traditional Arabic" w:hint="cs"/>
          <w:b/>
          <w:noProof w:val="0"/>
          <w:color w:val="000000"/>
          <w:sz w:val="36"/>
          <w:rtl/>
        </w:rPr>
        <w:t>"</w:t>
      </w:r>
      <w:r w:rsidRPr="00863717">
        <w:rPr>
          <w:rFonts w:ascii="Traditional Arabic" w:eastAsia="MS Mincho" w:hAnsi="Traditional Arabic"/>
          <w:b/>
          <w:noProof w:val="0"/>
          <w:color w:val="000000"/>
          <w:sz w:val="36"/>
          <w:rtl/>
        </w:rPr>
        <w:t>ما وصف به القوم المذكورون يوجب قتلهم كالكفار الذين تولهم، ومن يتول الكفار فهو منهم</w:t>
      </w:r>
      <w:r>
        <w:rPr>
          <w:rFonts w:ascii="Traditional Arabic" w:eastAsia="MS Mincho" w:hAnsi="Traditional Arabic" w:hint="cs"/>
          <w:b/>
          <w:noProof w:val="0"/>
          <w:color w:val="000000"/>
          <w:sz w:val="36"/>
          <w:rtl/>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8"/>
      </w:r>
      <w:r w:rsidRPr="00AF55A6">
        <w:rPr>
          <w:rFonts w:ascii="Msh Quraan1" w:eastAsia="MS Mincho" w:hAnsi="Msh Quraan1"/>
          <w:b/>
          <w:noProof w:val="0"/>
          <w:color w:val="000000"/>
          <w:sz w:val="36"/>
          <w:vertAlign w:val="superscript"/>
          <w:rtl/>
          <w:lang w:bidi="ar-EG"/>
        </w:rPr>
        <w:t>)</w:t>
      </w:r>
      <w:r w:rsidRPr="00863717">
        <w:rPr>
          <w:rFonts w:ascii="Traditional Arabic" w:eastAsia="MS Mincho" w:hAnsi="Traditional Arabic"/>
          <w:b/>
          <w:noProof w:val="0"/>
          <w:color w:val="000000"/>
          <w:sz w:val="36"/>
          <w:rtl/>
        </w:rPr>
        <w:t>.</w:t>
      </w:r>
      <w:r>
        <w:rPr>
          <w:rFonts w:ascii="Traditional Arabic" w:eastAsia="MS Mincho" w:hAnsi="Traditional Arabic" w:hint="cs"/>
          <w:b/>
          <w:noProof w:val="0"/>
          <w:color w:val="000000"/>
          <w:sz w:val="36"/>
          <w:rtl/>
        </w:rPr>
        <w:t xml:space="preserve"> </w:t>
      </w:r>
    </w:p>
    <w:p w14:paraId="42AD3C6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 xml:space="preserve">خامسا: </w:t>
      </w:r>
      <w:r>
        <w:rPr>
          <w:rFonts w:ascii="Traditional Arabic" w:eastAsia="MS Mincho" w:hAnsi="Traditional Arabic" w:hint="cs"/>
          <w:b/>
          <w:noProof w:val="0"/>
          <w:color w:val="000000"/>
          <w:sz w:val="36"/>
          <w:rtl/>
          <w:lang w:bidi="ar-EG"/>
        </w:rPr>
        <w:t>ق</w:t>
      </w:r>
      <w:r w:rsidRPr="0051181F">
        <w:rPr>
          <w:rFonts w:ascii="Traditional Arabic" w:eastAsia="MS Mincho" w:hAnsi="Traditional Arabic" w:hint="cs"/>
          <w:b/>
          <w:noProof w:val="0"/>
          <w:color w:val="000000"/>
          <w:sz w:val="36"/>
          <w:rtl/>
          <w:lang w:bidi="ar-EG"/>
        </w:rPr>
        <w:t xml:space="preserve">ول رول مبير: "وإسهام الوهابية للسلفية يقع في تقوية الوهابية موقف بغضاء الغرباء نحو الأجانب وطائفيتها نحو المسلمين غير الوهابيين، وعلى أساس مبدأ الولاء والبراء </w:t>
      </w:r>
      <w:r w:rsidRPr="0051181F">
        <w:rPr>
          <w:rFonts w:ascii="Traditional Arabic" w:eastAsia="MS Mincho" w:hAnsi="Traditional Arabic" w:hint="cs"/>
          <w:b/>
          <w:noProof w:val="0"/>
          <w:color w:val="000000"/>
          <w:sz w:val="36"/>
          <w:rtl/>
          <w:lang w:bidi="ar-EG"/>
        </w:rPr>
        <w:lastRenderedPageBreak/>
        <w:t>دُعي المسلمون إلى النأي بأنفسهم والابتعاد عن المسلمين غير الوهابيين الذين لا يتقيدون بالوهابية</w:t>
      </w:r>
      <w:r>
        <w:rPr>
          <w:rFonts w:ascii="Traditional Arabic" w:eastAsia="MS Mincho" w:hAnsi="Traditional Arabic" w:hint="cs"/>
          <w:b/>
          <w:noProof w:val="0"/>
          <w:color w:val="000000"/>
          <w:sz w:val="36"/>
          <w:rtl/>
          <w:lang w:bidi="ar-EG"/>
        </w:rPr>
        <w:t>..."</w:t>
      </w:r>
      <w:r>
        <w:rPr>
          <w:rFonts w:ascii="Traditional Arabic" w:eastAsia="MS Mincho" w:hAnsi="Traditional Arabic" w:hint="cs"/>
          <w:b/>
          <w:bCs/>
          <w:noProof w:val="0"/>
          <w:sz w:val="36"/>
          <w:rtl/>
          <w:lang w:bidi="ar-EG"/>
        </w:rPr>
        <w:t xml:space="preserve"> </w:t>
      </w:r>
    </w:p>
    <w:p w14:paraId="0AF4520F"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ن على مدعي هذه الدعوى البينة، فإن كان ناقلا فالصحة، وإن كان مدعيا فالدليل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5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 xml:space="preserve">؛  فإنه لم ينقل عن أحد من أئمة الدعوة هذا القول وأن الولاء والبراء على </w:t>
      </w:r>
      <w:r>
        <w:rPr>
          <w:rFonts w:ascii="Traditional Arabic" w:eastAsia="MS Mincho" w:hAnsi="Traditional Arabic" w:hint="cs"/>
          <w:noProof w:val="0"/>
          <w:sz w:val="36"/>
          <w:rtl/>
          <w:lang w:bidi="ar-EG"/>
        </w:rPr>
        <w:t xml:space="preserve">عقيدة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مع موافقة عقيدة الإمام لعقيدة السلف-</w:t>
      </w:r>
      <w:r w:rsidRPr="00AF55A6">
        <w:rPr>
          <w:rFonts w:ascii="Traditional Arabic" w:eastAsia="MS Mincho" w:hAnsi="Traditional Arabic" w:hint="cs"/>
          <w:noProof w:val="0"/>
          <w:sz w:val="36"/>
          <w:rtl/>
          <w:lang w:bidi="ar-EG"/>
        </w:rPr>
        <w:t xml:space="preserve">، وأين مصدر هذا الكلام، وكلام أئمة الدعوة في هذا مشهور، وأن </w:t>
      </w:r>
      <w:r w:rsidRPr="00AF55A6">
        <w:rPr>
          <w:rFonts w:ascii="Traditional Arabic" w:eastAsia="MS Mincho" w:hAnsi="Traditional Arabic" w:hint="cs"/>
          <w:b/>
          <w:noProof w:val="0"/>
          <w:color w:val="000000"/>
          <w:sz w:val="36"/>
          <w:rtl/>
          <w:lang w:bidi="ar-EG"/>
        </w:rPr>
        <w:t xml:space="preserve">الولاء والبراء </w:t>
      </w:r>
      <w:r w:rsidRPr="00AF55A6">
        <w:rPr>
          <w:rFonts w:ascii="Traditional Arabic" w:eastAsia="MS Mincho" w:hAnsi="Traditional Arabic" w:hint="cs"/>
          <w:noProof w:val="0"/>
          <w:sz w:val="36"/>
          <w:rtl/>
          <w:lang w:bidi="ar-EG"/>
        </w:rPr>
        <w:t>على ما تقتضيه الشريعة</w:t>
      </w:r>
      <w:r>
        <w:rPr>
          <w:rFonts w:ascii="Traditional Arabic" w:eastAsia="MS Mincho" w:hAnsi="Traditional Arabic" w:hint="cs"/>
          <w:noProof w:val="0"/>
          <w:sz w:val="36"/>
          <w:rtl/>
          <w:lang w:bidi="ar-EG"/>
        </w:rPr>
        <w:t>.</w:t>
      </w:r>
    </w:p>
    <w:p w14:paraId="59FCB3DB"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ثم إن كانت دعوة الإمام تدعو للولاء والبراء على عقيدتها، وهي إنما تدعو إلى عقيدة أهل السنة والجماعة، فلا يضر إن قيل إنها تدعو لعقيدة الوهابية فإن العبرة بالحقائق والمعاني، قال الشافعي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w:t>
      </w:r>
    </w:p>
    <w:p w14:paraId="4E8CD16B" w14:textId="77777777" w:rsidR="006A46BA" w:rsidRDefault="006A46BA" w:rsidP="006A46BA">
      <w:pPr>
        <w:widowControl w:val="0"/>
        <w:shd w:val="clear" w:color="auto" w:fill="FFFFFF" w:themeFill="background1"/>
        <w:spacing w:after="60"/>
        <w:ind w:firstLine="720"/>
        <w:rPr>
          <w:rFonts w:ascii="Traditional Arabic" w:eastAsia="MS Mincho" w:hAnsi="Traditional Arabic"/>
          <w:noProof w:val="0"/>
          <w:sz w:val="36"/>
          <w:rtl/>
          <w:lang w:bidi="ar-EG"/>
        </w:rPr>
      </w:pPr>
      <w:r w:rsidRPr="00B751E6">
        <w:rPr>
          <w:rFonts w:ascii="Traditional Arabic" w:eastAsia="MS Mincho" w:hAnsi="Traditional Arabic"/>
          <w:noProof w:val="0"/>
          <w:sz w:val="36"/>
          <w:rtl/>
          <w:lang w:bidi="ar-EG"/>
        </w:rPr>
        <w:t xml:space="preserve">إن كان رفضًا حـب آل محمد </w:t>
      </w:r>
      <w:r>
        <w:rPr>
          <w:rFonts w:ascii="Traditional Arabic" w:eastAsia="MS Mincho" w:hAnsi="Traditional Arabic" w:hint="cs"/>
          <w:noProof w:val="0"/>
          <w:sz w:val="36"/>
          <w:rtl/>
          <w:lang w:bidi="ar-EG"/>
        </w:rPr>
        <w:tab/>
      </w:r>
      <w:r>
        <w:rPr>
          <w:rFonts w:ascii="Traditional Arabic" w:eastAsia="MS Mincho" w:hAnsi="Traditional Arabic" w:hint="cs"/>
          <w:noProof w:val="0"/>
          <w:sz w:val="36"/>
          <w:rtl/>
          <w:lang w:bidi="ar-EG"/>
        </w:rPr>
        <w:tab/>
      </w:r>
      <w:r w:rsidRPr="00B751E6">
        <w:rPr>
          <w:rFonts w:ascii="Traditional Arabic" w:eastAsia="MS Mincho" w:hAnsi="Traditional Arabic"/>
          <w:noProof w:val="0"/>
          <w:sz w:val="36"/>
          <w:rtl/>
          <w:lang w:bidi="ar-EG"/>
        </w:rPr>
        <w:t>فليشهد الثقلان أني رافضي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60"/>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lang w:bidi="ar-EG"/>
        </w:rPr>
        <w:t>.</w:t>
      </w:r>
    </w:p>
    <w:p w14:paraId="0B4ACF30"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سادس</w:t>
      </w:r>
      <w:r w:rsidRPr="00AA1570">
        <w:rPr>
          <w:rFonts w:ascii="Traditional Arabic" w:eastAsia="MS Mincho" w:hAnsi="Traditional Arabic" w:hint="cs"/>
          <w:b/>
          <w:bCs/>
          <w:noProof w:val="0"/>
          <w:sz w:val="36"/>
          <w:rtl/>
          <w:lang w:bidi="ar-EG"/>
        </w:rPr>
        <w:t>ا</w:t>
      </w:r>
      <w:r>
        <w:rPr>
          <w:rFonts w:ascii="Traditional Arabic" w:eastAsia="MS Mincho" w:hAnsi="Traditional Arabic" w:hint="cs"/>
          <w:noProof w:val="0"/>
          <w:sz w:val="36"/>
          <w:rtl/>
          <w:lang w:bidi="ar-EG"/>
        </w:rPr>
        <w:t xml:space="preserve">: </w:t>
      </w:r>
      <w:r w:rsidRPr="007F4727">
        <w:rPr>
          <w:rFonts w:ascii="Traditional Arabic" w:eastAsia="MS Mincho" w:hAnsi="Traditional Arabic" w:hint="cs"/>
          <w:noProof w:val="0"/>
          <w:sz w:val="36"/>
          <w:rtl/>
          <w:lang w:bidi="ar-EG"/>
        </w:rPr>
        <w:t xml:space="preserve">قول </w:t>
      </w:r>
      <w:r w:rsidRPr="007F4727">
        <w:rPr>
          <w:rFonts w:ascii="Traditional Arabic" w:eastAsia="MS Mincho" w:hAnsi="Traditional Arabic"/>
          <w:noProof w:val="0"/>
          <w:sz w:val="36"/>
          <w:rtl/>
          <w:lang w:bidi="ar-EG"/>
        </w:rPr>
        <w:t xml:space="preserve">بدر الإبراهيم </w:t>
      </w:r>
      <w:r w:rsidRPr="007F4727">
        <w:rPr>
          <w:rFonts w:ascii="Traditional Arabic" w:eastAsia="MS Mincho" w:hAnsi="Traditional Arabic" w:hint="cs"/>
          <w:noProof w:val="0"/>
          <w:sz w:val="36"/>
          <w:rtl/>
          <w:lang w:bidi="ar-EG"/>
        </w:rPr>
        <w:t>و</w:t>
      </w:r>
      <w:r w:rsidRPr="007F4727">
        <w:rPr>
          <w:rFonts w:ascii="Traditional Arabic" w:eastAsia="MS Mincho" w:hAnsi="Traditional Arabic"/>
          <w:noProof w:val="0"/>
          <w:sz w:val="36"/>
          <w:rtl/>
          <w:lang w:bidi="ar-EG"/>
        </w:rPr>
        <w:t>محمد الصادق</w:t>
      </w:r>
      <w:r w:rsidRPr="007F4727">
        <w:rPr>
          <w:rFonts w:ascii="Traditional Arabic" w:eastAsia="MS Mincho" w:hAnsi="Traditional Arabic" w:hint="cs"/>
          <w:noProof w:val="0"/>
          <w:sz w:val="36"/>
          <w:rtl/>
          <w:lang w:bidi="ar-EG"/>
        </w:rPr>
        <w:t>: " قدمت الدولة الوهابية السلفية هوية لها، وهذه الهوية صنعت الإشكال المتعلق بغياب الحس الوطني والفشل في إيجاد رابطة وطنية بين الناس</w:t>
      </w:r>
      <w:r>
        <w:rPr>
          <w:rFonts w:ascii="Traditional Arabic" w:eastAsia="MS Mincho" w:hAnsi="Traditional Arabic" w:hint="cs"/>
          <w:noProof w:val="0"/>
          <w:sz w:val="36"/>
          <w:rtl/>
          <w:lang w:bidi="ar-EG"/>
        </w:rPr>
        <w:t>".</w:t>
      </w:r>
    </w:p>
    <w:p w14:paraId="4FFB2BB2"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فالسؤال: ما الهوية التي قدمتها دعوة الإمام؟ هل هوية حق أو باطل؟ فإن كانت هوية حق قبلت، وإن كانت هوية باطل، فما الباطل حتى ترد؟؛ لكن المناوئ يعجز عن ذلك!</w:t>
      </w:r>
    </w:p>
    <w:p w14:paraId="71C81B8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ثم ما المقصود بالناس الذين ذكرهم الكاتب؟ أهم المسلمون، أم الكافرون، أم المبتدعون، حتى يتم التعامل معهم وفق ما تقتضيه الشرعية.</w:t>
      </w:r>
    </w:p>
    <w:p w14:paraId="24D548BD"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سابعا</w:t>
      </w:r>
      <w:r w:rsidRPr="00231580">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قولهما عن "</w:t>
      </w:r>
      <w:r w:rsidRPr="007F4727">
        <w:rPr>
          <w:rFonts w:ascii="Traditional Arabic" w:eastAsia="MS Mincho" w:hAnsi="Traditional Arabic" w:hint="cs"/>
          <w:noProof w:val="0"/>
          <w:sz w:val="36"/>
          <w:rtl/>
          <w:lang w:bidi="ar-EG"/>
        </w:rPr>
        <w:t>المكونين الرئيسين للعقيدة الوجدانية اللذين يفترض توفرهما لإيجاد حالة ولاء من المواطنين لها: التاريخ المشترك والمصلحة المشتركة</w:t>
      </w:r>
      <w:r>
        <w:rPr>
          <w:rFonts w:ascii="Traditional Arabic" w:eastAsia="MS Mincho" w:hAnsi="Traditional Arabic" w:hint="cs"/>
          <w:noProof w:val="0"/>
          <w:sz w:val="36"/>
          <w:rtl/>
          <w:lang w:bidi="ar-EG"/>
        </w:rPr>
        <w:t>"</w:t>
      </w:r>
      <w:r w:rsidRPr="007F4727">
        <w:rPr>
          <w:rFonts w:ascii="Traditional Arabic" w:eastAsia="MS Mincho" w:hAnsi="Traditional Arabic" w:hint="cs"/>
          <w:noProof w:val="0"/>
          <w:sz w:val="36"/>
          <w:rtl/>
          <w:lang w:bidi="ar-EG"/>
        </w:rPr>
        <w:t>.</w:t>
      </w:r>
    </w:p>
    <w:p w14:paraId="255438C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فهذان المكونان: </w:t>
      </w:r>
      <w:r w:rsidRPr="007F4727">
        <w:rPr>
          <w:rFonts w:ascii="Traditional Arabic" w:eastAsia="MS Mincho" w:hAnsi="Traditional Arabic" w:hint="cs"/>
          <w:noProof w:val="0"/>
          <w:sz w:val="36"/>
          <w:rtl/>
          <w:lang w:bidi="ar-EG"/>
        </w:rPr>
        <w:t>التاريخ المشترك والمصلحة المشتركة</w:t>
      </w:r>
      <w:r>
        <w:rPr>
          <w:rFonts w:ascii="Traditional Arabic" w:eastAsia="MS Mincho" w:hAnsi="Traditional Arabic" w:hint="cs"/>
          <w:noProof w:val="0"/>
          <w:sz w:val="36"/>
          <w:rtl/>
          <w:lang w:bidi="ar-EG"/>
        </w:rPr>
        <w:t xml:space="preserve"> لم يأت بهما كتاب ولا سنة، وهذا ما يريده هؤلاء يحين يحذرون من عقيدة الإمام محمد بن عبدالوهاب ودعوته، فهم يريدون أن يوالوا </w:t>
      </w:r>
      <w:r>
        <w:rPr>
          <w:rFonts w:ascii="Traditional Arabic" w:eastAsia="MS Mincho" w:hAnsi="Traditional Arabic" w:hint="cs"/>
          <w:noProof w:val="0"/>
          <w:sz w:val="36"/>
          <w:rtl/>
          <w:lang w:bidi="ar-EG"/>
        </w:rPr>
        <w:lastRenderedPageBreak/>
        <w:t>أعداء الله من أهل البدع المكفرة والشرك. وعقيدة الإمام محمد بن عبدالوهاب ودعوته تخالفهم في ذلك فهي تقوم على الولاء لله ولرسوله وللمؤمنين والبراء من الشرك وأهله.</w:t>
      </w:r>
    </w:p>
    <w:p w14:paraId="2B12F406"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ثامنا</w:t>
      </w:r>
      <w:r w:rsidRPr="00231580">
        <w:rPr>
          <w:rFonts w:ascii="Traditional Arabic" w:eastAsia="MS Mincho" w:hAnsi="Traditional Arabic" w:hint="cs"/>
          <w:b/>
          <w:bCs/>
          <w:noProof w:val="0"/>
          <w:sz w:val="36"/>
          <w:rtl/>
          <w:lang w:bidi="ar-EG"/>
        </w:rPr>
        <w:t xml:space="preserve">: </w:t>
      </w:r>
      <w:r w:rsidRPr="00231580">
        <w:rPr>
          <w:rFonts w:ascii="Traditional Arabic" w:eastAsia="MS Mincho" w:hAnsi="Traditional Arabic" w:hint="cs"/>
          <w:noProof w:val="0"/>
          <w:sz w:val="36"/>
          <w:rtl/>
          <w:lang w:bidi="ar-EG"/>
        </w:rPr>
        <w:t>قوله</w:t>
      </w:r>
      <w:r>
        <w:rPr>
          <w:rFonts w:ascii="Traditional Arabic" w:eastAsia="MS Mincho" w:hAnsi="Traditional Arabic" w:hint="cs"/>
          <w:noProof w:val="0"/>
          <w:sz w:val="36"/>
          <w:rtl/>
          <w:lang w:bidi="ar-EG"/>
        </w:rPr>
        <w:t>ما</w:t>
      </w:r>
      <w:r w:rsidRPr="00231580">
        <w:rPr>
          <w:rFonts w:ascii="Traditional Arabic" w:eastAsia="MS Mincho" w:hAnsi="Traditional Arabic" w:hint="cs"/>
          <w:noProof w:val="0"/>
          <w:sz w:val="36"/>
          <w:rtl/>
          <w:lang w:bidi="ar-EG"/>
        </w:rPr>
        <w:t xml:space="preserve"> عن </w:t>
      </w:r>
      <w:r>
        <w:rPr>
          <w:rFonts w:ascii="Traditional Arabic" w:eastAsia="MS Mincho" w:hAnsi="Traditional Arabic" w:hint="cs"/>
          <w:noProof w:val="0"/>
          <w:sz w:val="36"/>
          <w:rtl/>
          <w:lang w:bidi="ar-EG"/>
        </w:rPr>
        <w:t>عقيدة الإمام محمد بن عبدالوهاب ودعوته</w:t>
      </w:r>
      <w:r w:rsidRPr="00231580">
        <w:rPr>
          <w:rFonts w:ascii="Traditional Arabic" w:eastAsia="MS Mincho" w:hAnsi="Traditional Arabic" w:hint="cs"/>
          <w:noProof w:val="0"/>
          <w:sz w:val="36"/>
          <w:rtl/>
          <w:lang w:bidi="ar-EG"/>
        </w:rPr>
        <w:t xml:space="preserve"> "فإنها تعمل بوصفها هوية طاردة لا هوية جامعة".</w:t>
      </w:r>
      <w:r>
        <w:rPr>
          <w:rFonts w:ascii="Traditional Arabic" w:eastAsia="MS Mincho" w:hAnsi="Traditional Arabic" w:hint="cs"/>
          <w:noProof w:val="0"/>
          <w:sz w:val="36"/>
          <w:rtl/>
          <w:lang w:bidi="ar-EG"/>
        </w:rPr>
        <w:t xml:space="preserve"> </w:t>
      </w:r>
    </w:p>
    <w:p w14:paraId="112859D5" w14:textId="77777777" w:rsidR="006A46BA" w:rsidRPr="00231580"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lang w:bidi="ar-EG"/>
        </w:rPr>
        <w:t xml:space="preserve">فهذا غير صحيح؛ فإن كل من يدعو لكتاب وسنة رسوله </w:t>
      </w:r>
      <w:r w:rsidRPr="00740220">
        <w:rPr>
          <w:rFonts w:ascii="AGA Arabesque" w:hAnsi="AGA Arabesque"/>
          <w:bCs/>
          <w:sz w:val="36"/>
          <w:lang w:bidi="ar-EG"/>
        </w:rPr>
        <w:t></w:t>
      </w:r>
      <w:r>
        <w:rPr>
          <w:rFonts w:ascii="Traditional Arabic" w:eastAsia="MS Mincho" w:hAnsi="Traditional Arabic" w:hint="cs"/>
          <w:noProof w:val="0"/>
          <w:sz w:val="36"/>
          <w:rtl/>
          <w:lang w:bidi="ar-EG"/>
        </w:rPr>
        <w:t xml:space="preserve"> فإنه هوية جامعة على الحق، أما من يدعو لغير الكتاب والسنة؛ فإنهم أحزاب وشيع، </w:t>
      </w:r>
      <w:r w:rsidRPr="00740220">
        <w:rPr>
          <w:rFonts w:ascii="QCF_BSML" w:hAnsi="QCF_BSML" w:cs="QCF_BSML"/>
          <w:sz w:val="29"/>
          <w:szCs w:val="29"/>
          <w:rtl/>
        </w:rPr>
        <w:t>ﮋ</w:t>
      </w:r>
      <w:r w:rsidRPr="004752BC">
        <w:rPr>
          <w:rFonts w:ascii="Traditional Arabic" w:eastAsia="MS Mincho" w:hAnsi="Traditional Arabic"/>
          <w:noProof w:val="0"/>
          <w:sz w:val="36"/>
          <w:rtl/>
        </w:rPr>
        <w:t xml:space="preserve"> </w:t>
      </w:r>
      <w:r w:rsidRPr="00870B44">
        <w:rPr>
          <w:rFonts w:ascii="QCF_P345" w:hAnsi="QCF_P345" w:cs="QCF_P345"/>
          <w:szCs w:val="28"/>
          <w:rtl/>
        </w:rPr>
        <w:t>ﯘ ﯙ ﯚ ﯛ ﯜ ﯝ ﯞ ﯟ ﯠ ﯡ</w:t>
      </w:r>
      <w:r w:rsidRPr="0076284E">
        <w:rPr>
          <w:rFonts w:ascii="QCF_BSML" w:hAnsi="QCF_BSML" w:cs="QCF_BSML"/>
          <w:sz w:val="29"/>
          <w:szCs w:val="29"/>
          <w:rtl/>
        </w:rPr>
        <w:t xml:space="preserve"> </w:t>
      </w:r>
      <w:r w:rsidRPr="00740220">
        <w:rPr>
          <w:rFonts w:ascii="QCF_BSML" w:hAnsi="QCF_BSML" w:cs="QCF_BSML"/>
          <w:sz w:val="29"/>
          <w:szCs w:val="29"/>
          <w:rtl/>
        </w:rPr>
        <w:t>ﮊ</w:t>
      </w:r>
      <w:r>
        <w:rPr>
          <w:rFonts w:ascii="Traditional Arabic" w:eastAsia="MS Mincho" w:hAnsi="Traditional Arabic" w:hint="cs"/>
          <w:noProof w:val="0"/>
          <w:sz w:val="36"/>
          <w:rtl/>
        </w:rPr>
        <w:t xml:space="preserve"> [المؤمنون: 53]، </w:t>
      </w:r>
      <w:r w:rsidRPr="00740220">
        <w:rPr>
          <w:rFonts w:ascii="QCF_BSML" w:hAnsi="QCF_BSML" w:cs="QCF_BSML"/>
          <w:sz w:val="29"/>
          <w:szCs w:val="29"/>
          <w:rtl/>
        </w:rPr>
        <w:t xml:space="preserve">ﮋ </w:t>
      </w:r>
      <w:r w:rsidRPr="00870B44">
        <w:rPr>
          <w:rFonts w:ascii="QCF_P407" w:hAnsi="QCF_P407" w:cs="QCF_P407"/>
          <w:szCs w:val="28"/>
          <w:rtl/>
        </w:rPr>
        <w:t>ﯹ ﯺ ﯻ ﯼ ﯽ ﯾ ﯿ ﰀ ﰁ ﰂ ﰃ ﰄ</w:t>
      </w:r>
      <w:r w:rsidRPr="0076284E">
        <w:rPr>
          <w:rFonts w:ascii="QCF_BSML" w:hAnsi="QCF_BSML" w:cs="QCF_BSML"/>
          <w:sz w:val="29"/>
          <w:szCs w:val="29"/>
          <w:rtl/>
        </w:rPr>
        <w:t xml:space="preserve"> </w:t>
      </w:r>
      <w:r w:rsidRPr="00740220">
        <w:rPr>
          <w:rFonts w:ascii="QCF_BSML" w:hAnsi="QCF_BSML" w:cs="QCF_BSML"/>
          <w:sz w:val="29"/>
          <w:szCs w:val="29"/>
          <w:rtl/>
        </w:rPr>
        <w:t>ﮊ</w:t>
      </w:r>
      <w:r>
        <w:rPr>
          <w:rFonts w:ascii="Traditional Arabic" w:eastAsia="MS Mincho" w:hAnsi="Traditional Arabic" w:hint="cs"/>
          <w:noProof w:val="0"/>
          <w:sz w:val="36"/>
          <w:rtl/>
        </w:rPr>
        <w:t xml:space="preserve"> [الروم: 32].</w:t>
      </w:r>
    </w:p>
    <w:p w14:paraId="540AF71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rPr>
      </w:pPr>
    </w:p>
    <w:p w14:paraId="43B584AB" w14:textId="77777777" w:rsidR="006A46BA" w:rsidRPr="00AF55A6" w:rsidRDefault="006A46BA" w:rsidP="006A46BA">
      <w:pPr>
        <w:widowControl w:val="0"/>
        <w:spacing w:after="60"/>
        <w:jc w:val="center"/>
        <w:rPr>
          <w:rFonts w:ascii="louts shamy" w:hAnsi="louts shamy" w:cs="louts shamy"/>
          <w:sz w:val="40"/>
          <w:szCs w:val="40"/>
          <w:rtl/>
        </w:rPr>
      </w:pPr>
    </w:p>
    <w:p w14:paraId="25AF7C20" w14:textId="77777777" w:rsidR="006A46BA" w:rsidRPr="00AF55A6" w:rsidRDefault="006A46BA" w:rsidP="006A46BA">
      <w:pPr>
        <w:widowControl w:val="0"/>
        <w:bidi w:val="0"/>
        <w:spacing w:after="60"/>
        <w:jc w:val="left"/>
        <w:rPr>
          <w:rFonts w:eastAsia="MS Mincho" w:cs="PT Bold Heading"/>
          <w:noProof w:val="0"/>
          <w:sz w:val="34"/>
          <w:szCs w:val="34"/>
        </w:rPr>
      </w:pPr>
      <w:r w:rsidRPr="00AF55A6">
        <w:rPr>
          <w:rFonts w:eastAsia="MS Mincho" w:cs="PT Bold Heading"/>
          <w:noProof w:val="0"/>
          <w:sz w:val="34"/>
          <w:szCs w:val="34"/>
          <w:rtl/>
        </w:rPr>
        <w:br w:type="page"/>
      </w:r>
    </w:p>
    <w:p w14:paraId="58398F98" w14:textId="77777777" w:rsidR="006A46BA" w:rsidRPr="00AF55A6" w:rsidRDefault="006A46BA" w:rsidP="006A46BA">
      <w:pPr>
        <w:widowControl w:val="0"/>
        <w:ind w:firstLine="567"/>
        <w:jc w:val="both"/>
        <w:outlineLvl w:val="1"/>
        <w:rPr>
          <w:b/>
          <w:bCs/>
          <w:sz w:val="36"/>
          <w:szCs w:val="40"/>
          <w:rtl/>
          <w:lang w:bidi="ar-EG"/>
        </w:rPr>
      </w:pPr>
      <w:bookmarkStart w:id="199" w:name="_Toc480048582"/>
      <w:r>
        <w:rPr>
          <w:rFonts w:hint="cs"/>
          <w:b/>
          <w:bCs/>
          <w:sz w:val="36"/>
          <w:szCs w:val="40"/>
          <w:rtl/>
          <w:lang w:bidi="ar-EG"/>
        </w:rPr>
        <w:lastRenderedPageBreak/>
        <w:t>المطلب</w:t>
      </w:r>
      <w:r w:rsidRPr="00AF55A6">
        <w:rPr>
          <w:rFonts w:hint="cs"/>
          <w:b/>
          <w:bCs/>
          <w:sz w:val="36"/>
          <w:szCs w:val="40"/>
          <w:rtl/>
          <w:lang w:bidi="ar-EG"/>
        </w:rPr>
        <w:t xml:space="preserve"> السابع</w:t>
      </w:r>
      <w:bookmarkEnd w:id="199"/>
      <w:r>
        <w:rPr>
          <w:rFonts w:hint="cs"/>
          <w:b/>
          <w:bCs/>
          <w:sz w:val="36"/>
          <w:szCs w:val="40"/>
          <w:rtl/>
        </w:rPr>
        <w:t xml:space="preserve">: </w:t>
      </w:r>
      <w:bookmarkStart w:id="200" w:name="_Toc480048583"/>
      <w:r>
        <w:rPr>
          <w:rFonts w:hint="cs"/>
          <w:b/>
          <w:bCs/>
          <w:sz w:val="36"/>
          <w:szCs w:val="40"/>
          <w:rtl/>
        </w:rPr>
        <w:t xml:space="preserve">دعوى أن دعوة الإمام توالي وتعادي </w:t>
      </w:r>
      <w:r w:rsidRPr="00AF55A6">
        <w:rPr>
          <w:rFonts w:hint="cs"/>
          <w:b/>
          <w:bCs/>
          <w:sz w:val="36"/>
          <w:szCs w:val="40"/>
          <w:rtl/>
          <w:lang w:bidi="ar-EG"/>
        </w:rPr>
        <w:t xml:space="preserve">دون </w:t>
      </w:r>
      <w:bookmarkEnd w:id="200"/>
      <w:r>
        <w:rPr>
          <w:rFonts w:hint="cs"/>
          <w:b/>
          <w:bCs/>
          <w:sz w:val="36"/>
          <w:szCs w:val="40"/>
          <w:rtl/>
          <w:lang w:bidi="ar-EG"/>
        </w:rPr>
        <w:t>ضوابط</w:t>
      </w:r>
    </w:p>
    <w:p w14:paraId="3346AE5C"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399BC7B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دعوى أن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توالي وتعادي، دون </w:t>
      </w:r>
      <w:r>
        <w:rPr>
          <w:rFonts w:ascii="Traditional Arabic" w:eastAsia="MS Mincho" w:hAnsi="Traditional Arabic" w:hint="cs"/>
          <w:noProof w:val="0"/>
          <w:sz w:val="36"/>
          <w:rtl/>
          <w:lang w:bidi="ar-EG"/>
        </w:rPr>
        <w:t>ضوابط</w:t>
      </w:r>
      <w:r w:rsidRPr="00AF55A6">
        <w:rPr>
          <w:rFonts w:ascii="Traditional Arabic" w:eastAsia="MS Mincho" w:hAnsi="Traditional Arabic" w:hint="cs"/>
          <w:noProof w:val="0"/>
          <w:sz w:val="36"/>
          <w:rtl/>
          <w:lang w:bidi="ar-EG"/>
        </w:rPr>
        <w:t>.</w:t>
      </w:r>
    </w:p>
    <w:p w14:paraId="284A0F47" w14:textId="77777777" w:rsidR="006A46BA" w:rsidRPr="009451C2" w:rsidRDefault="006A46BA" w:rsidP="006A46BA">
      <w:pPr>
        <w:widowControl w:val="0"/>
        <w:shd w:val="clear" w:color="auto" w:fill="FFFFFF" w:themeFill="background1"/>
        <w:spacing w:before="240" w:after="60"/>
        <w:ind w:firstLine="567"/>
        <w:rPr>
          <w:rFonts w:ascii="Traditional Arabic" w:eastAsia="MS Mincho" w:hAnsi="Traditional Arabic"/>
          <w:noProof w:val="0"/>
          <w:sz w:val="36"/>
          <w:rtl/>
          <w:lang w:bidi="ar-EG"/>
        </w:rPr>
      </w:pPr>
      <w:r w:rsidRPr="009451C2">
        <w:rPr>
          <w:rFonts w:ascii="Traditional Arabic" w:eastAsia="MS Mincho" w:hAnsi="Traditional Arabic" w:hint="cs"/>
          <w:noProof w:val="0"/>
          <w:sz w:val="36"/>
          <w:rtl/>
          <w:lang w:bidi="ar-EG"/>
        </w:rPr>
        <w:t xml:space="preserve">يقول محمد يوسف بلال: "وإذا كان </w:t>
      </w:r>
      <w:r w:rsidRPr="009451C2">
        <w:rPr>
          <w:rFonts w:ascii="Traditional Arabic" w:eastAsia="MS Mincho" w:hAnsi="Traditional Arabic" w:hint="cs"/>
          <w:noProof w:val="0"/>
          <w:color w:val="000000"/>
          <w:sz w:val="36"/>
          <w:rtl/>
          <w:lang w:bidi="ar-EG"/>
        </w:rPr>
        <w:t>الولاء والبراء لدى أهل السنة له ضوابطه فإن</w:t>
      </w:r>
      <w:r>
        <w:rPr>
          <w:rFonts w:ascii="Traditional Arabic" w:eastAsia="MS Mincho" w:hAnsi="Traditional Arabic" w:hint="cs"/>
          <w:noProof w:val="0"/>
          <w:color w:val="000000"/>
          <w:sz w:val="36"/>
          <w:rtl/>
          <w:lang w:bidi="ar-EG"/>
        </w:rPr>
        <w:t xml:space="preserve"> السلفية الوهابية لا يعقدون ولاءً</w:t>
      </w:r>
      <w:r w:rsidRPr="009451C2">
        <w:rPr>
          <w:rFonts w:ascii="Traditional Arabic" w:eastAsia="MS Mincho" w:hAnsi="Traditional Arabic" w:hint="cs"/>
          <w:noProof w:val="0"/>
          <w:color w:val="000000"/>
          <w:sz w:val="36"/>
          <w:rtl/>
          <w:lang w:bidi="ar-EG"/>
        </w:rPr>
        <w:t xml:space="preserve"> إلا لأربابهم، والبراء لديهم يكون من سائر المسلمين المخالفين لهم أولاً!"</w:t>
      </w:r>
      <w:r w:rsidRPr="009451C2">
        <w:rPr>
          <w:rFonts w:ascii="Msh Quraan1" w:eastAsia="MS Mincho" w:hAnsi="Msh Quraan1"/>
          <w:noProof w:val="0"/>
          <w:color w:val="000000"/>
          <w:sz w:val="36"/>
          <w:vertAlign w:val="superscript"/>
          <w:rtl/>
          <w:lang w:bidi="ar-EG"/>
        </w:rPr>
        <w:t>(</w:t>
      </w:r>
      <w:r w:rsidRPr="009451C2">
        <w:rPr>
          <w:rFonts w:ascii="Msh Quraan1" w:eastAsia="MS Mincho" w:hAnsi="Msh Quraan1"/>
          <w:noProof w:val="0"/>
          <w:color w:val="000000"/>
          <w:sz w:val="36"/>
          <w:vertAlign w:val="superscript"/>
          <w:rtl/>
          <w:lang w:bidi="ar-EG"/>
        </w:rPr>
        <w:footnoteReference w:id="1661"/>
      </w:r>
      <w:r w:rsidRPr="009451C2">
        <w:rPr>
          <w:rFonts w:ascii="Msh Quraan1" w:eastAsia="MS Mincho" w:hAnsi="Msh Quraan1"/>
          <w:noProof w:val="0"/>
          <w:color w:val="000000"/>
          <w:sz w:val="36"/>
          <w:vertAlign w:val="superscript"/>
          <w:rtl/>
          <w:lang w:bidi="ar-EG"/>
        </w:rPr>
        <w:t>)</w:t>
      </w:r>
      <w:r w:rsidRPr="009451C2">
        <w:rPr>
          <w:rFonts w:ascii="Traditional Arabic" w:eastAsia="MS Mincho" w:hAnsi="Traditional Arabic" w:hint="cs"/>
          <w:noProof w:val="0"/>
          <w:color w:val="000000"/>
          <w:sz w:val="36"/>
          <w:rtl/>
          <w:lang w:bidi="ar-EG"/>
        </w:rPr>
        <w:t>.</w:t>
      </w:r>
    </w:p>
    <w:p w14:paraId="3C38CF11"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9451C2">
        <w:rPr>
          <w:rFonts w:ascii="Traditional Arabic" w:eastAsia="MS Mincho" w:hAnsi="Traditional Arabic" w:hint="cs"/>
          <w:noProof w:val="0"/>
          <w:sz w:val="36"/>
          <w:rtl/>
          <w:lang w:bidi="ar-EG"/>
        </w:rPr>
        <w:t>ويقول رول مبير : "من المثير</w:t>
      </w:r>
      <w:r w:rsidRPr="00AF55A6">
        <w:rPr>
          <w:rFonts w:ascii="Traditional Arabic" w:eastAsia="MS Mincho" w:hAnsi="Traditional Arabic" w:hint="cs"/>
          <w:noProof w:val="0"/>
          <w:sz w:val="36"/>
          <w:rtl/>
          <w:lang w:bidi="ar-EG"/>
        </w:rPr>
        <w:t xml:space="preserve"> للاهتمام أن نرى أن ابن تيمية بدلاً من اتباع أسلافه </w:t>
      </w:r>
      <w:r>
        <w:rPr>
          <w:rFonts w:ascii="Traditional Arabic" w:eastAsia="MS Mincho" w:hAnsi="Traditional Arabic" w:hint="cs"/>
          <w:noProof w:val="0"/>
          <w:sz w:val="36"/>
          <w:rtl/>
          <w:lang w:bidi="ar-EG"/>
        </w:rPr>
        <w:t>الحنابلة ب</w:t>
      </w:r>
      <w:r w:rsidRPr="00AF55A6">
        <w:rPr>
          <w:rFonts w:ascii="Traditional Arabic" w:eastAsia="MS Mincho" w:hAnsi="Traditional Arabic" w:hint="cs"/>
          <w:noProof w:val="0"/>
          <w:sz w:val="36"/>
          <w:rtl/>
          <w:lang w:bidi="ar-EG"/>
        </w:rPr>
        <w:t xml:space="preserve">شجب مفهوم الولاء والبراء بصفته بدعة، يستخدم في الواقع المفهوم وسيلة لمقاتلة البدع. وبتحويل </w:t>
      </w:r>
      <w:r w:rsidRPr="00AF55A6">
        <w:rPr>
          <w:rFonts w:ascii="Traditional Arabic" w:eastAsia="MS Mincho" w:hAnsi="Traditional Arabic" w:hint="cs"/>
          <w:b/>
          <w:noProof w:val="0"/>
          <w:color w:val="000000"/>
          <w:sz w:val="36"/>
          <w:rtl/>
          <w:lang w:bidi="ar-EG"/>
        </w:rPr>
        <w:t xml:space="preserve">الولاء والبراء </w:t>
      </w:r>
      <w:r w:rsidRPr="00AF55A6">
        <w:rPr>
          <w:rFonts w:ascii="Traditional Arabic" w:eastAsia="MS Mincho" w:hAnsi="Traditional Arabic" w:hint="cs"/>
          <w:noProof w:val="0"/>
          <w:sz w:val="36"/>
          <w:rtl/>
          <w:lang w:bidi="ar-EG"/>
        </w:rPr>
        <w:t>إلى أداة تحافظ على المسلمين بعيداً عن الممارسات غير الإسلامية، يطبق ابن تيمية هذا المفهوم ضد البدع الدينية بدلاً من رؤية المفهوم نفسه بوصفه بدعة</w:t>
      </w:r>
      <w:r w:rsidRPr="00AF55A6">
        <w:rPr>
          <w:rFonts w:ascii="Traditional Arabic" w:eastAsia="MS Mincho" w:hAnsi="Traditional Arabic" w:hint="cs"/>
          <w:b/>
          <w:noProof w:val="0"/>
          <w:color w:val="000000"/>
          <w:sz w:val="36"/>
          <w:rtl/>
          <w:lang w:bidi="ar-EG"/>
        </w:rPr>
        <w:t xml:space="preserve">. وهذا الرأي الإيجابي بالولاء والبراء تعزز بكتابات لاحقة في هذا الموضوع كتبها علماء القرنين الثامن عشر والتاسع عشر، وخصوصاً ذرية المصلح الحنبلي المؤثر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(1703-1792). وكان أحد أهم هذه السلالة هو حفيده، سليمان بن عبدالله آل الشيخ (1786-1818).</w:t>
      </w:r>
    </w:p>
    <w:p w14:paraId="6A6C8276" w14:textId="77777777" w:rsidR="006A46BA" w:rsidRPr="00AF55A6" w:rsidRDefault="006A46BA" w:rsidP="002D5759">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يأخذ سليمان تطوير الولاء والبراء خطوة أبعد وذلك باستخدامه لهذا المفهوم لا مجرد وسيلة لمحاربة البدع ولكن بصفته أداة ضد الكفر، وذلك لأن البدعة الدينية لا تخرج الشخص المذنب بها بالضرورة من الإسلام، ولكن كون الشخص غير مؤمن، أي كافر، يجعله كذلك، وهذا يعني أن سليمان يزيد قيمة الولاء والبراء. وفي كتابات ابن تيمية ما زلنا نستطيع أن نرى الولاء والبراء صفات للمسل</w:t>
      </w:r>
      <w:r w:rsidR="002D5759">
        <w:rPr>
          <w:rFonts w:ascii="Traditional Arabic" w:eastAsia="MS Mincho" w:hAnsi="Traditional Arabic" w:hint="cs"/>
          <w:b/>
          <w:noProof w:val="0"/>
          <w:color w:val="000000"/>
          <w:sz w:val="36"/>
          <w:rtl/>
          <w:lang w:bidi="ar-EG"/>
        </w:rPr>
        <w:t>م</w:t>
      </w:r>
      <w:r w:rsidRPr="00AF55A6">
        <w:rPr>
          <w:rFonts w:ascii="Traditional Arabic" w:eastAsia="MS Mincho" w:hAnsi="Traditional Arabic" w:hint="cs"/>
          <w:b/>
          <w:noProof w:val="0"/>
          <w:color w:val="000000"/>
          <w:sz w:val="36"/>
          <w:rtl/>
          <w:lang w:bidi="ar-EG"/>
        </w:rPr>
        <w:t xml:space="preserve">ين الصالحين فقط. ويصور سليمان، من الناحية الأخرى، الولاء والبراء بوصفهما اختبار المصداقية للاعتقاد الصحيح لكل المسلمين. وهو يقرر "أوثق عرى الإيمان هي الحب في الله، والبغضاء في الله" ويأمر المؤمنين أن "يقطعوا الموالاة بين المؤمنين </w:t>
      </w:r>
      <w:r w:rsidRPr="00AF55A6">
        <w:rPr>
          <w:rFonts w:ascii="Traditional Arabic" w:eastAsia="MS Mincho" w:hAnsi="Traditional Arabic" w:hint="cs"/>
          <w:b/>
          <w:noProof w:val="0"/>
          <w:color w:val="000000"/>
          <w:sz w:val="36"/>
          <w:rtl/>
          <w:lang w:bidi="ar-EG"/>
        </w:rPr>
        <w:lastRenderedPageBreak/>
        <w:t xml:space="preserve">وبينهم" (غير المسلمين). ويزيد سليمان على ذلك فيذكر أن الحب، والبغضاء، والعداوة والموالاة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وهي كلها كلمات يمكن النظر إليها بوصفها مترادفات للولاء والبراء- هي أجزاء من الدين لابد منها وأن الواجب على المسلمين أن يعطوا ولاءهم حصرياً لله تعالى، وإلا فليس له نصيب في الإسلام.</w:t>
      </w:r>
    </w:p>
    <w:p w14:paraId="5FD5C70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فإذا أعطى المسلمون ولاءهم لشخص ما أو لشيء ما غير الله تعالى، فإنهم يعتبرون كفاراً. وليس هناك استثناءات لهذه القاعدة، وفق ما يقوله سليمان، ما عدا أولئك الذين أكرهوا على ارتكاب فعل من الكفر"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6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74223E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2F690BA6"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حقيقة هذه الدعوى:</w:t>
      </w:r>
    </w:p>
    <w:p w14:paraId="6BF09CE5" w14:textId="77777777" w:rsidR="006A46BA" w:rsidRPr="00E75284"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E75284">
        <w:rPr>
          <w:rFonts w:ascii="Traditional Arabic" w:eastAsia="MS Mincho" w:hAnsi="Traditional Arabic"/>
          <w:noProof w:val="0"/>
          <w:sz w:val="36"/>
          <w:rtl/>
          <w:lang w:bidi="ar-EG"/>
        </w:rPr>
        <w:t>هذه الدعوى ه</w:t>
      </w:r>
      <w:r>
        <w:rPr>
          <w:rFonts w:ascii="Traditional Arabic" w:eastAsia="MS Mincho" w:hAnsi="Traditional Arabic" w:hint="cs"/>
          <w:noProof w:val="0"/>
          <w:sz w:val="36"/>
          <w:rtl/>
          <w:lang w:bidi="ar-EG"/>
        </w:rPr>
        <w:t>ي</w:t>
      </w:r>
      <w:r w:rsidRPr="00E75284">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إتهام لدعوة الإمام بالموالاة والمعادة دون ضوابط، ودون معرفة لمراتب الولاء والبراء؛ حتى أدى بهم ذلك لتكفير من يخالف في هذه المسألة</w:t>
      </w:r>
      <w:r w:rsidRPr="00E75284">
        <w:rPr>
          <w:rFonts w:ascii="Traditional Arabic" w:eastAsia="MS Mincho" w:hAnsi="Traditional Arabic"/>
          <w:noProof w:val="0"/>
          <w:sz w:val="36"/>
          <w:rtl/>
          <w:lang w:bidi="ar-EG"/>
        </w:rPr>
        <w:t>.</w:t>
      </w:r>
    </w:p>
    <w:p w14:paraId="08BFE2D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الجواب عن هذه الدعوى:</w:t>
      </w:r>
    </w:p>
    <w:p w14:paraId="446F4B3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03524">
        <w:rPr>
          <w:rFonts w:ascii="Traditional Arabic" w:eastAsia="MS Mincho" w:hAnsi="Traditional Arabic" w:hint="cs"/>
          <w:b/>
          <w:bCs/>
          <w:noProof w:val="0"/>
          <w:sz w:val="36"/>
          <w:rtl/>
          <w:lang w:bidi="ar-EG"/>
        </w:rPr>
        <w:t>أولا:</w:t>
      </w:r>
      <w:r>
        <w:rPr>
          <w:rFonts w:ascii="Traditional Arabic" w:eastAsia="MS Mincho" w:hAnsi="Traditional Arabic" w:hint="cs"/>
          <w:noProof w:val="0"/>
          <w:sz w:val="36"/>
          <w:rtl/>
          <w:lang w:bidi="ar-EG"/>
        </w:rPr>
        <w:t xml:space="preserve"> أن القول بأن </w:t>
      </w:r>
      <w:r w:rsidRPr="00AF55A6">
        <w:rPr>
          <w:rFonts w:ascii="Traditional Arabic" w:eastAsia="MS Mincho" w:hAnsi="Traditional Arabic" w:hint="cs"/>
          <w:noProof w:val="0"/>
          <w:sz w:val="36"/>
          <w:rtl/>
          <w:lang w:bidi="ar-EG"/>
        </w:rPr>
        <w:t xml:space="preserve">أئمة الدعوة </w:t>
      </w:r>
      <w:r>
        <w:rPr>
          <w:rFonts w:ascii="Traditional Arabic" w:eastAsia="MS Mincho" w:hAnsi="Traditional Arabic" w:hint="cs"/>
          <w:noProof w:val="0"/>
          <w:sz w:val="36"/>
          <w:rtl/>
          <w:lang w:bidi="ar-EG"/>
        </w:rPr>
        <w:t xml:space="preserve">لم يجعلوا ضوابط وقيودا للولاء والبراء كلام غير صحيح؛ فإن أئمة الدعوة </w:t>
      </w:r>
      <w:r w:rsidRPr="00AF55A6">
        <w:rPr>
          <w:rFonts w:ascii="Traditional Arabic" w:eastAsia="MS Mincho" w:hAnsi="Traditional Arabic" w:hint="cs"/>
          <w:noProof w:val="0"/>
          <w:sz w:val="36"/>
          <w:rtl/>
          <w:lang w:bidi="ar-EG"/>
        </w:rPr>
        <w:t>جعلوا الضوابط والقيود للولاء والبراء، و</w:t>
      </w:r>
      <w:r>
        <w:rPr>
          <w:rFonts w:ascii="Traditional Arabic" w:eastAsia="MS Mincho" w:hAnsi="Traditional Arabic" w:hint="cs"/>
          <w:noProof w:val="0"/>
          <w:sz w:val="36"/>
          <w:rtl/>
          <w:lang w:bidi="ar-EG"/>
        </w:rPr>
        <w:t>ل</w:t>
      </w:r>
      <w:r w:rsidRPr="00AF55A6">
        <w:rPr>
          <w:rFonts w:ascii="Traditional Arabic" w:eastAsia="MS Mincho" w:hAnsi="Traditional Arabic" w:hint="cs"/>
          <w:noProof w:val="0"/>
          <w:sz w:val="36"/>
          <w:rtl/>
          <w:lang w:bidi="ar-EG"/>
        </w:rPr>
        <w:t>لتكفير بالموالاة، وحذروا من الخوض في هذا الموضوع بغير أدلة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ي</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ستدل</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بها، ولا أصول ي</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نطلق منها.</w:t>
      </w:r>
    </w:p>
    <w:p w14:paraId="7CA584B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قال الشيخ عبداللطيف بن عبدالرحمن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"وقد بلغنا عنكم نحو من هذا، وخضتم في مسائل من هذا الباب، كالكلام في الموالاة، والمعاداة، والمصالحة، والمكاتبات، وبذل الأمول، والهدايا، ونحو ذلك من مقالة أهل الشرك بالله، والضلالات، والحكم بغير ما أنزل</w:t>
      </w:r>
      <w:r>
        <w:rPr>
          <w:rFonts w:ascii="Traditional Arabic" w:eastAsia="MS Mincho" w:hAnsi="Traditional Arabic" w:hint="cs"/>
          <w:noProof w:val="0"/>
          <w:sz w:val="36"/>
          <w:rtl/>
          <w:lang w:bidi="ar-EG"/>
        </w:rPr>
        <w:t xml:space="preserve"> الله عند البوادي، ونحوهم من الج</w:t>
      </w:r>
      <w:r w:rsidRPr="00AF55A6">
        <w:rPr>
          <w:rFonts w:ascii="Traditional Arabic" w:eastAsia="MS Mincho" w:hAnsi="Traditional Arabic" w:hint="cs"/>
          <w:noProof w:val="0"/>
          <w:sz w:val="36"/>
          <w:rtl/>
          <w:lang w:bidi="ar-EG"/>
        </w:rPr>
        <w:t>فاة، لا يتكلم فيها إلا العلماء من ذوي الألباب، ومن رزق الفهم عن الله، وأوتي الحكمة، وفصل الخطاب.</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والكلام في هذا يتوقف على معرفة ما قدمناه، ومعرفة أصول عامة كلية لا يجوز الكلام في هذا الباب، وفي غيره لمن </w:t>
      </w:r>
      <w:r>
        <w:rPr>
          <w:rFonts w:ascii="Traditional Arabic" w:eastAsia="MS Mincho" w:hAnsi="Traditional Arabic" w:hint="cs"/>
          <w:noProof w:val="0"/>
          <w:sz w:val="36"/>
          <w:rtl/>
          <w:lang w:bidi="ar-EG"/>
        </w:rPr>
        <w:t xml:space="preserve">جهلها، وأعرض عنها، وعن </w:t>
      </w:r>
      <w:r>
        <w:rPr>
          <w:rFonts w:ascii="Traditional Arabic" w:eastAsia="MS Mincho" w:hAnsi="Traditional Arabic" w:hint="cs"/>
          <w:noProof w:val="0"/>
          <w:sz w:val="36"/>
          <w:rtl/>
          <w:lang w:bidi="ar-EG"/>
        </w:rPr>
        <w:lastRenderedPageBreak/>
        <w:t xml:space="preserve">تفاصيلها؛ </w:t>
      </w:r>
      <w:r w:rsidRPr="00AF55A6">
        <w:rPr>
          <w:rFonts w:ascii="Traditional Arabic" w:eastAsia="MS Mincho" w:hAnsi="Traditional Arabic" w:hint="cs"/>
          <w:noProof w:val="0"/>
          <w:sz w:val="36"/>
          <w:rtl/>
          <w:lang w:bidi="ar-EG"/>
        </w:rPr>
        <w:t>فإن الإجمال، والإطلاق، وعدم العلم بمعرفة مواقع الخطاب، وتفاصيله يحصل به من اللبس، والخطأ، وعدم الفقه عن الله ما يفسد الأديان، ويشتت الأذهان، ويحول بينها وبين فهم السنة والقرآن.</w:t>
      </w:r>
    </w:p>
    <w:p w14:paraId="74E298A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قال ابن القيم في كافيته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noProof w:val="0"/>
          <w:sz w:val="36"/>
          <w:rtl/>
          <w:lang w:bidi="ar-EG"/>
        </w:rPr>
        <w:t>:</w:t>
      </w:r>
    </w:p>
    <w:tbl>
      <w:tblPr>
        <w:bidiVisual/>
        <w:tblW w:w="0" w:type="auto"/>
        <w:jc w:val="center"/>
        <w:tblCellMar>
          <w:left w:w="28" w:type="dxa"/>
          <w:right w:w="28" w:type="dxa"/>
        </w:tblCellMar>
        <w:tblLook w:val="04A0" w:firstRow="1" w:lastRow="0" w:firstColumn="1" w:lastColumn="0" w:noHBand="0" w:noVBand="1"/>
      </w:tblPr>
      <w:tblGrid>
        <w:gridCol w:w="3563"/>
        <w:gridCol w:w="495"/>
        <w:gridCol w:w="3374"/>
      </w:tblGrid>
      <w:tr w:rsidR="006A46BA" w:rsidRPr="00AF55A6" w14:paraId="515C7D29" w14:textId="77777777" w:rsidTr="005271C9">
        <w:trPr>
          <w:trHeight w:hRule="exact" w:val="507"/>
          <w:jc w:val="center"/>
        </w:trPr>
        <w:tc>
          <w:tcPr>
            <w:tcW w:w="3563" w:type="dxa"/>
          </w:tcPr>
          <w:p w14:paraId="340850CF" w14:textId="77777777" w:rsidR="006A46BA" w:rsidRPr="00AF55A6" w:rsidRDefault="006A46BA" w:rsidP="005271C9">
            <w:pPr>
              <w:widowControl w:val="0"/>
              <w:spacing w:after="60"/>
              <w:rPr>
                <w:rFonts w:ascii="Traditional Arabic" w:hAnsi="Traditional Arabic"/>
                <w:sz w:val="36"/>
                <w:rtl/>
              </w:rPr>
            </w:pPr>
            <w:r w:rsidRPr="00AF55A6">
              <w:rPr>
                <w:rFonts w:hint="cs"/>
                <w:sz w:val="36"/>
                <w:rtl/>
              </w:rPr>
              <w:t>فعليك بالتفصيل والتبيين</w:t>
            </w:r>
            <w:r w:rsidRPr="00AF55A6">
              <w:rPr>
                <w:rFonts w:ascii="Msh Quraan1" w:eastAsia="MS Mincho" w:hAnsi="Msh Quraan1"/>
                <w:b/>
                <w:color w:val="000000"/>
                <w:sz w:val="36"/>
                <w:vertAlign w:val="superscript"/>
                <w:rtl/>
              </w:rPr>
              <w:t>(</w:t>
            </w:r>
            <w:r w:rsidRPr="00AF55A6">
              <w:rPr>
                <w:rFonts w:ascii="Msh Quraan1" w:eastAsia="MS Mincho" w:hAnsi="Msh Quraan1"/>
                <w:b/>
                <w:color w:val="000000"/>
                <w:sz w:val="36"/>
                <w:vertAlign w:val="superscript"/>
                <w:rtl/>
              </w:rPr>
              <w:footnoteReference w:id="1663"/>
            </w:r>
            <w:r w:rsidRPr="00AF55A6">
              <w:rPr>
                <w:rFonts w:ascii="Msh Quraan1" w:eastAsia="MS Mincho" w:hAnsi="Msh Quraan1"/>
                <w:b/>
                <w:color w:val="000000"/>
                <w:sz w:val="36"/>
                <w:vertAlign w:val="superscript"/>
                <w:rtl/>
              </w:rPr>
              <w:t>)</w:t>
            </w:r>
            <w:r w:rsidRPr="00AF55A6">
              <w:rPr>
                <w:rFonts w:hint="cs"/>
                <w:sz w:val="36"/>
                <w:rtl/>
              </w:rPr>
              <w:t xml:space="preserve"> فال</w:t>
            </w:r>
            <w:r w:rsidRPr="00AF55A6">
              <w:rPr>
                <w:rFonts w:hint="cs"/>
                <w:sz w:val="36"/>
                <w:rtl/>
              </w:rPr>
              <w:br/>
            </w:r>
          </w:p>
        </w:tc>
        <w:tc>
          <w:tcPr>
            <w:tcW w:w="495" w:type="dxa"/>
          </w:tcPr>
          <w:p w14:paraId="3E10E9F2" w14:textId="77777777" w:rsidR="006A46BA" w:rsidRPr="00AF55A6" w:rsidRDefault="006A46BA" w:rsidP="005271C9">
            <w:pPr>
              <w:widowControl w:val="0"/>
              <w:spacing w:after="60"/>
              <w:jc w:val="center"/>
              <w:rPr>
                <w:rFonts w:ascii="Traditional Arabic" w:hAnsi="Traditional Arabic"/>
                <w:sz w:val="36"/>
                <w:rtl/>
              </w:rPr>
            </w:pPr>
            <w:r>
              <w:rPr>
                <w:rFonts w:ascii="mylotus" w:hAnsi="mylotus" w:cs="mylotus" w:hint="cs"/>
                <w:sz w:val="36"/>
                <w:rtl/>
              </w:rPr>
              <w:t xml:space="preserve"> </w:t>
            </w:r>
          </w:p>
        </w:tc>
        <w:tc>
          <w:tcPr>
            <w:tcW w:w="3374" w:type="dxa"/>
          </w:tcPr>
          <w:p w14:paraId="29EBAD1A" w14:textId="77777777" w:rsidR="006A46BA" w:rsidRPr="00AF55A6" w:rsidRDefault="006A46BA" w:rsidP="005271C9">
            <w:pPr>
              <w:widowControl w:val="0"/>
              <w:spacing w:after="60"/>
              <w:rPr>
                <w:rFonts w:ascii="Traditional Arabic" w:hAnsi="Traditional Arabic"/>
                <w:sz w:val="36"/>
                <w:rtl/>
              </w:rPr>
            </w:pPr>
            <w:r w:rsidRPr="00AF55A6">
              <w:rPr>
                <w:rFonts w:hint="cs"/>
                <w:sz w:val="36"/>
                <w:rtl/>
              </w:rPr>
              <w:t>إطلاق والإجمال دون بيان</w:t>
            </w:r>
            <w:r w:rsidRPr="00AF55A6">
              <w:rPr>
                <w:rFonts w:hint="cs"/>
                <w:sz w:val="36"/>
                <w:rtl/>
              </w:rPr>
              <w:br/>
            </w:r>
          </w:p>
        </w:tc>
      </w:tr>
      <w:tr w:rsidR="006A46BA" w:rsidRPr="00AF55A6" w14:paraId="746175B7" w14:textId="77777777" w:rsidTr="005271C9">
        <w:trPr>
          <w:trHeight w:hRule="exact" w:val="507"/>
          <w:jc w:val="center"/>
        </w:trPr>
        <w:tc>
          <w:tcPr>
            <w:tcW w:w="3563" w:type="dxa"/>
          </w:tcPr>
          <w:p w14:paraId="643A6901" w14:textId="77777777" w:rsidR="006A46BA" w:rsidRPr="00AF55A6" w:rsidRDefault="006A46BA" w:rsidP="005271C9">
            <w:pPr>
              <w:widowControl w:val="0"/>
              <w:spacing w:after="60"/>
              <w:rPr>
                <w:sz w:val="36"/>
                <w:rtl/>
              </w:rPr>
            </w:pPr>
            <w:r w:rsidRPr="00AF55A6">
              <w:rPr>
                <w:rFonts w:hint="cs"/>
                <w:sz w:val="36"/>
                <w:rtl/>
              </w:rPr>
              <w:t>قد أفسد هذا الوجود وخبّطا الـ</w:t>
            </w:r>
            <w:r w:rsidRPr="00AF55A6">
              <w:rPr>
                <w:rFonts w:hint="cs"/>
                <w:sz w:val="36"/>
                <w:rtl/>
              </w:rPr>
              <w:br/>
            </w:r>
          </w:p>
        </w:tc>
        <w:tc>
          <w:tcPr>
            <w:tcW w:w="495" w:type="dxa"/>
          </w:tcPr>
          <w:p w14:paraId="2FDB46C6" w14:textId="77777777" w:rsidR="006A46BA" w:rsidRPr="00AF55A6" w:rsidRDefault="006A46BA" w:rsidP="005271C9">
            <w:pPr>
              <w:widowControl w:val="0"/>
              <w:spacing w:after="60"/>
              <w:jc w:val="center"/>
              <w:rPr>
                <w:rFonts w:ascii="mylotus" w:hAnsi="mylotus" w:cs="mylotus"/>
                <w:sz w:val="36"/>
                <w:rtl/>
              </w:rPr>
            </w:pPr>
            <w:r>
              <w:rPr>
                <w:rFonts w:ascii="mylotus" w:hAnsi="mylotus" w:cs="mylotus" w:hint="cs"/>
                <w:sz w:val="36"/>
                <w:rtl/>
              </w:rPr>
              <w:t xml:space="preserve"> </w:t>
            </w:r>
          </w:p>
        </w:tc>
        <w:tc>
          <w:tcPr>
            <w:tcW w:w="3374" w:type="dxa"/>
          </w:tcPr>
          <w:p w14:paraId="0A36D3A1" w14:textId="77777777" w:rsidR="006A46BA" w:rsidRPr="00AF55A6" w:rsidRDefault="006A46BA" w:rsidP="005271C9">
            <w:pPr>
              <w:widowControl w:val="0"/>
              <w:spacing w:after="60"/>
              <w:rPr>
                <w:sz w:val="36"/>
                <w:rtl/>
              </w:rPr>
            </w:pPr>
            <w:r w:rsidRPr="00AF55A6">
              <w:rPr>
                <w:rFonts w:hint="cs"/>
                <w:sz w:val="36"/>
                <w:rtl/>
              </w:rPr>
              <w:t>أذهان والآراء كل زمان</w:t>
            </w:r>
            <w:r w:rsidRPr="00AF55A6">
              <w:rPr>
                <w:rFonts w:ascii="Msh Quraan1" w:eastAsia="MS Mincho" w:hAnsi="Msh Quraan1"/>
                <w:b/>
                <w:color w:val="000000"/>
                <w:sz w:val="36"/>
                <w:vertAlign w:val="superscript"/>
                <w:rtl/>
              </w:rPr>
              <w:t>(</w:t>
            </w:r>
            <w:r w:rsidRPr="00AF55A6">
              <w:rPr>
                <w:rFonts w:ascii="Msh Quraan1" w:eastAsia="MS Mincho" w:hAnsi="Msh Quraan1"/>
                <w:b/>
                <w:color w:val="000000"/>
                <w:sz w:val="36"/>
                <w:vertAlign w:val="superscript"/>
                <w:rtl/>
              </w:rPr>
              <w:footnoteReference w:id="1664"/>
            </w:r>
            <w:r w:rsidRPr="00AF55A6">
              <w:rPr>
                <w:rFonts w:ascii="Msh Quraan1" w:eastAsia="MS Mincho" w:hAnsi="Msh Quraan1"/>
                <w:b/>
                <w:color w:val="000000"/>
                <w:sz w:val="36"/>
                <w:vertAlign w:val="superscript"/>
                <w:rtl/>
              </w:rPr>
              <w:t>)</w:t>
            </w:r>
            <w:r w:rsidRPr="00AF55A6">
              <w:rPr>
                <w:rFonts w:ascii="Msh Quraan1" w:eastAsia="MS Mincho" w:hAnsi="Msh Quraan1" w:hint="cs"/>
                <w:b/>
                <w:color w:val="000000"/>
                <w:sz w:val="36"/>
                <w:vertAlign w:val="superscript"/>
                <w:rtl/>
              </w:rPr>
              <w:t>"</w:t>
            </w:r>
            <w:r w:rsidRPr="00AF55A6">
              <w:rPr>
                <w:rFonts w:ascii="Msh Quraan1" w:eastAsia="MS Mincho" w:hAnsi="Msh Quraan1"/>
                <w:b/>
                <w:color w:val="000000"/>
                <w:sz w:val="36"/>
                <w:vertAlign w:val="superscript"/>
                <w:rtl/>
              </w:rPr>
              <w:t>(</w:t>
            </w:r>
            <w:r w:rsidRPr="00AF55A6">
              <w:rPr>
                <w:rFonts w:ascii="Msh Quraan1" w:eastAsia="MS Mincho" w:hAnsi="Msh Quraan1"/>
                <w:b/>
                <w:color w:val="000000"/>
                <w:sz w:val="36"/>
                <w:vertAlign w:val="superscript"/>
                <w:rtl/>
              </w:rPr>
              <w:footnoteReference w:id="1665"/>
            </w:r>
            <w:r w:rsidRPr="00AF55A6">
              <w:rPr>
                <w:rFonts w:ascii="Msh Quraan1" w:eastAsia="MS Mincho" w:hAnsi="Msh Quraan1"/>
                <w:b/>
                <w:color w:val="000000"/>
                <w:sz w:val="36"/>
                <w:vertAlign w:val="superscript"/>
                <w:rtl/>
              </w:rPr>
              <w:t>)</w:t>
            </w:r>
            <w:r w:rsidRPr="00AF55A6">
              <w:rPr>
                <w:rFonts w:ascii="Traditional Arabic" w:eastAsia="MS Mincho" w:hAnsi="Traditional Arabic"/>
                <w:b/>
                <w:color w:val="000000"/>
                <w:sz w:val="36"/>
                <w:rtl/>
                <w:lang w:bidi="ar-EG"/>
              </w:rPr>
              <w:br/>
            </w:r>
            <w:r w:rsidRPr="00AF55A6">
              <w:rPr>
                <w:rFonts w:ascii="Traditional Arabic" w:eastAsia="MS Mincho" w:hAnsi="Traditional Arabic" w:hint="cs"/>
                <w:b/>
                <w:color w:val="000000"/>
                <w:sz w:val="36"/>
                <w:rtl/>
                <w:lang w:bidi="ar-EG"/>
              </w:rPr>
              <w:br/>
            </w:r>
            <w:r w:rsidRPr="00AF55A6">
              <w:rPr>
                <w:rFonts w:ascii="Traditional Arabic" w:eastAsia="MS Mincho" w:hAnsi="Traditional Arabic"/>
                <w:b/>
                <w:color w:val="000000"/>
                <w:sz w:val="36"/>
                <w:rtl/>
                <w:lang w:bidi="ar-EG"/>
              </w:rPr>
              <w:br/>
            </w:r>
          </w:p>
        </w:tc>
      </w:tr>
    </w:tbl>
    <w:p w14:paraId="59EDF07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753A4">
        <w:rPr>
          <w:rFonts w:ascii="Traditional Arabic" w:eastAsia="MS Mincho" w:hAnsi="Traditional Arabic" w:hint="cs"/>
          <w:b/>
          <w:bCs/>
          <w:noProof w:val="0"/>
          <w:sz w:val="36"/>
          <w:rtl/>
          <w:lang w:bidi="ar-EG"/>
        </w:rPr>
        <w:t>ثانيا:</w:t>
      </w:r>
      <w:r>
        <w:rPr>
          <w:rFonts w:ascii="Traditional Arabic" w:eastAsia="MS Mincho" w:hAnsi="Traditional Arabic" w:hint="cs"/>
          <w:noProof w:val="0"/>
          <w:sz w:val="36"/>
          <w:rtl/>
          <w:lang w:bidi="ar-EG"/>
        </w:rPr>
        <w:t xml:space="preserve"> أن أئمة الدعوة يشترطون في من يتكلم في مسائل الولاء والبراء أن يعرف مراتب الموالاة عند السلف، </w:t>
      </w:r>
      <w:r w:rsidRPr="00AF55A6">
        <w:rPr>
          <w:rFonts w:ascii="Traditional Arabic" w:eastAsia="MS Mincho" w:hAnsi="Traditional Arabic" w:hint="cs"/>
          <w:noProof w:val="0"/>
          <w:sz w:val="36"/>
          <w:rtl/>
          <w:lang w:bidi="ar-EG"/>
        </w:rPr>
        <w:t xml:space="preserve">قال الشيخ عبدالرحمن بن حسن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"وهذا -يعني معرفة مراتب الموالاة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عند السلف الراسخين في العلم من الصحابة والتابعين معروف في هذا الباب وغيره، وإنما أشكل الأمر، وخفيت المعاني، والتبست الأحكام على خلوف من العجم، والمولّدين لا دراية لهم بهذا الشأن، ولا ممارسة لهم بمعاني السنة والقرآن"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6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82E7F7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E767BC">
        <w:rPr>
          <w:rFonts w:ascii="Traditional Arabic" w:eastAsia="MS Mincho" w:hAnsi="Traditional Arabic" w:hint="cs"/>
          <w:bCs/>
          <w:noProof w:val="0"/>
          <w:color w:val="000000"/>
          <w:sz w:val="36"/>
          <w:rtl/>
          <w:lang w:bidi="ar-EG"/>
        </w:rPr>
        <w:t>ثالثا:</w:t>
      </w:r>
      <w:r>
        <w:rPr>
          <w:rFonts w:ascii="Traditional Arabic" w:eastAsia="MS Mincho" w:hAnsi="Traditional Arabic" w:hint="cs"/>
          <w:b/>
          <w:noProof w:val="0"/>
          <w:color w:val="000000"/>
          <w:sz w:val="36"/>
          <w:rtl/>
          <w:lang w:bidi="ar-EG"/>
        </w:rPr>
        <w:t xml:space="preserve"> أن من أصول </w:t>
      </w:r>
      <w:r w:rsidRPr="00AF55A6">
        <w:rPr>
          <w:rFonts w:ascii="Traditional Arabic" w:eastAsia="MS Mincho" w:hAnsi="Traditional Arabic" w:hint="cs"/>
          <w:b/>
          <w:noProof w:val="0"/>
          <w:color w:val="000000"/>
          <w:sz w:val="36"/>
          <w:rtl/>
          <w:lang w:bidi="ar-EG"/>
        </w:rPr>
        <w:t>أئمة الدعوة في الولاء والبراء والتي تدل على عنايتهم به</w:t>
      </w:r>
      <w:r>
        <w:rPr>
          <w:rFonts w:ascii="Traditional Arabic" w:eastAsia="MS Mincho" w:hAnsi="Traditional Arabic" w:hint="cs"/>
          <w:b/>
          <w:noProof w:val="0"/>
          <w:color w:val="000000"/>
          <w:sz w:val="36"/>
          <w:rtl/>
          <w:lang w:bidi="ar-EG"/>
        </w:rPr>
        <w:t xml:space="preserve"> ما يلي</w:t>
      </w:r>
      <w:r w:rsidRPr="00AF55A6">
        <w:rPr>
          <w:rFonts w:ascii="Traditional Arabic" w:eastAsia="MS Mincho" w:hAnsi="Traditional Arabic" w:hint="cs"/>
          <w:b/>
          <w:noProof w:val="0"/>
          <w:color w:val="000000"/>
          <w:sz w:val="36"/>
          <w:rtl/>
          <w:lang w:bidi="ar-EG"/>
        </w:rPr>
        <w:t>:</w:t>
      </w:r>
    </w:p>
    <w:p w14:paraId="4ADCAC3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أ-</w:t>
      </w:r>
      <w:r w:rsidRPr="00AF55A6">
        <w:rPr>
          <w:rFonts w:ascii="Traditional Arabic" w:eastAsia="MS Mincho" w:hAnsi="Traditional Arabic" w:hint="cs"/>
          <w:b/>
          <w:noProof w:val="0"/>
          <w:color w:val="000000"/>
          <w:sz w:val="36"/>
          <w:rtl/>
          <w:lang w:bidi="ar-EG"/>
        </w:rPr>
        <w:t xml:space="preserve"> أن لفظ الموالاة والمعاداة الواردة في الكتاب والسنة قد يراد بها مسماها المطلق وحقيقتها المطلقة، وقد يراد بها مطلق الحقيقة.</w:t>
      </w:r>
    </w:p>
    <w:p w14:paraId="0EC82F8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يقول الشيخ عبداللطيف بن عبدالرحمن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"ولفظ الظلم، والمعصية، والفسوق، والفجور، والموالاة، والمعاداة، والركون، والشرك، ونحو ذلك من الألفاظ الواردة في الكتاب والسنة قد يراد بها مسماها المطلق وحقيقتها المطلقة، وقد يراد بها مطلق الحقيقة"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6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0D3E43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 xml:space="preserve">ويقول أيضاً: "مسمى الموالاة يقع على شعب متفاوتة منها، ما يوجب الردة وذهاب </w:t>
      </w:r>
      <w:r w:rsidRPr="00AF55A6">
        <w:rPr>
          <w:rFonts w:ascii="Traditional Arabic" w:eastAsia="MS Mincho" w:hAnsi="Traditional Arabic" w:hint="cs"/>
          <w:noProof w:val="0"/>
          <w:sz w:val="36"/>
          <w:rtl/>
          <w:lang w:bidi="ar-EG"/>
        </w:rPr>
        <w:lastRenderedPageBreak/>
        <w:t>الإسلام بالكلية، ومنها ما هو دون ذلك من الكبائر والمحرمات"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6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BE72F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ويقول أيضًا: "وقلَّ من يعرف الإسلام العتيق، وما حرمه الله من موالاة أعدائه المشركين، ومعرفة أقسامها، وأن منها ما يكفر به المسلم، ومنها ما هو دونه"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6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F18340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noProof w:val="0"/>
          <w:sz w:val="36"/>
          <w:rtl/>
          <w:lang w:bidi="ar-EG"/>
        </w:rPr>
        <w:t>ب-</w:t>
      </w:r>
      <w:r w:rsidRPr="00AF55A6">
        <w:rPr>
          <w:rFonts w:ascii="Traditional Arabic" w:eastAsia="MS Mincho" w:hAnsi="Traditional Arabic" w:hint="cs"/>
          <w:noProof w:val="0"/>
          <w:sz w:val="36"/>
          <w:rtl/>
          <w:lang w:bidi="ar-EG"/>
        </w:rPr>
        <w:t xml:space="preserve"> أن السنة النبوية مب</w:t>
      </w:r>
      <w:r>
        <w:rPr>
          <w:rFonts w:ascii="Traditional Arabic" w:eastAsia="MS Mincho" w:hAnsi="Traditional Arabic" w:hint="cs"/>
          <w:noProof w:val="0"/>
          <w:sz w:val="36"/>
          <w:rtl/>
          <w:lang w:bidi="ar-EG"/>
        </w:rPr>
        <w:t>ي</w:t>
      </w:r>
      <w:r w:rsidRPr="00AF55A6">
        <w:rPr>
          <w:rFonts w:ascii="Traditional Arabic" w:eastAsia="MS Mincho" w:hAnsi="Traditional Arabic" w:hint="cs"/>
          <w:noProof w:val="0"/>
          <w:sz w:val="36"/>
          <w:rtl/>
          <w:lang w:bidi="ar-EG"/>
        </w:rPr>
        <w:t xml:space="preserve">نة للأحكام القرآنية، </w:t>
      </w:r>
      <w:r w:rsidRPr="00AF55A6">
        <w:rPr>
          <w:rFonts w:ascii="Traditional Arabic" w:eastAsia="MS Mincho" w:hAnsi="Traditional Arabic" w:hint="cs"/>
          <w:b/>
          <w:noProof w:val="0"/>
          <w:color w:val="000000"/>
          <w:sz w:val="36"/>
          <w:rtl/>
          <w:lang w:bidi="ar-EG"/>
        </w:rPr>
        <w:t xml:space="preserve">يقول الشيخ عبداللطيف بن عبدالرحمن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noProof w:val="0"/>
          <w:sz w:val="36"/>
          <w:rtl/>
          <w:lang w:bidi="ar-EG"/>
        </w:rPr>
        <w:t>: "إن السنة والاح</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ديث النبوية هي المبينة للأحكام القرآنية، وما يراد من النصوص الواردة في كتاب الله، في باب معرفة حدود ما أنزل الله، كمعرفة المؤمن والكافر، والمشرك والموحد، والفاجر والبر، والظالم والتقي، وما يراد بالموالاة والتولي، ونحو ذلك من الحدود"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E91ABE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ج-</w:t>
      </w:r>
      <w:r w:rsidRPr="00AF55A6">
        <w:rPr>
          <w:rFonts w:ascii="Traditional Arabic" w:eastAsia="MS Mincho" w:hAnsi="Traditional Arabic" w:hint="cs"/>
          <w:b/>
          <w:noProof w:val="0"/>
          <w:color w:val="000000"/>
          <w:sz w:val="36"/>
          <w:rtl/>
          <w:lang w:bidi="ar-EG"/>
        </w:rPr>
        <w:t xml:space="preserve"> أن يُراعى في لحوق الوعيد المترتب على بعض الذنوب بالمعين توفر شروطه، و</w:t>
      </w:r>
      <w:r w:rsidR="00C46C19">
        <w:rPr>
          <w:rFonts w:ascii="Traditional Arabic" w:eastAsia="MS Mincho" w:hAnsi="Traditional Arabic" w:hint="cs"/>
          <w:b/>
          <w:noProof w:val="0"/>
          <w:color w:val="000000"/>
          <w:sz w:val="36"/>
          <w:rtl/>
          <w:lang w:bidi="ar-EG"/>
        </w:rPr>
        <w:t>انتفاء</w:t>
      </w:r>
      <w:r w:rsidRPr="00AF55A6">
        <w:rPr>
          <w:rFonts w:ascii="Traditional Arabic" w:eastAsia="MS Mincho" w:hAnsi="Traditional Arabic" w:hint="cs"/>
          <w:b/>
          <w:noProof w:val="0"/>
          <w:color w:val="000000"/>
          <w:sz w:val="36"/>
          <w:rtl/>
          <w:lang w:bidi="ar-EG"/>
        </w:rPr>
        <w:t xml:space="preserve"> موانعه.</w:t>
      </w:r>
    </w:p>
    <w:p w14:paraId="157D1E1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يقول الشيخ عبدالطيف بن عبدالرحمن</w:t>
      </w:r>
      <w:r>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"وأما إلحاق الوعيد المترتب على بعض الذنوب والكبائر، فقد يمنع منه مانع في حق المعين كحب الله، ورسوله، والجاهد في سبيله، ورجحان الحسنات، ومغفرة الله، ورحمته، وشفاعة المؤمنين، والمصائب المكفرة في الدور الثلاثة"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BF7B89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وبناء على هذه الأصول فإن موالاة الكفار مراتب متعددة، فمن صدرت منه الموالاة المطلقة العامة، فقد وقع في الموالاة المكفرة المخرجة من الملة، وقد يحول دون الوقوع في حبائل الكفر موانع في حق المعين، بحسب حال الشخص، وقصده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9712BB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B638CC">
        <w:rPr>
          <w:rFonts w:ascii="Traditional Arabic" w:eastAsia="MS Mincho" w:hAnsi="Traditional Arabic" w:hint="cs"/>
          <w:bCs/>
          <w:noProof w:val="0"/>
          <w:color w:val="000000"/>
          <w:sz w:val="36"/>
          <w:rtl/>
          <w:lang w:bidi="ar-EG"/>
        </w:rPr>
        <w:t>رابعا: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أن منهج أئمة الدعوة في الولاء والبراء قائم على أصول وضوابط</w:t>
      </w:r>
      <w:r w:rsidRPr="00AF55A6">
        <w:rPr>
          <w:rFonts w:ascii="Traditional Arabic" w:eastAsia="MS Mincho" w:hAnsi="Traditional Arabic" w:hint="cs"/>
          <w:noProof w:val="0"/>
          <w:sz w:val="36"/>
          <w:rtl/>
          <w:lang w:bidi="ar-EG"/>
        </w:rPr>
        <w:t xml:space="preserve">، وأن أهم ما أوقع في الخوض بالباطل في باب الولاء والبراء - إضافة للأهواء المستحكمة- هو عدم فهم منهج أهل السنة والجماعة وأئمة الدعوة وعدم ضبط القواعد الشرعية، فيضع من جهل معتقد أهل </w:t>
      </w:r>
      <w:r w:rsidRPr="00AF55A6">
        <w:rPr>
          <w:rFonts w:ascii="Traditional Arabic" w:eastAsia="MS Mincho" w:hAnsi="Traditional Arabic" w:hint="cs"/>
          <w:noProof w:val="0"/>
          <w:sz w:val="36"/>
          <w:rtl/>
          <w:lang w:bidi="ar-EG"/>
        </w:rPr>
        <w:lastRenderedPageBreak/>
        <w:t>السنة والجماعة بعض النصوص المجملة لبعض أهل العلم، أو التي أطلقوها على سبيل التغليط، أو أخطأوا فيها: أصلاً يبنى عليها المعتقد في هذا الباب، ولو خالف النص الصريح والمنهج المتوارث الصحيح، بخلاف طريق الراسخين في العلم السالمين من الأهـواء فهم يحملون ما أشكل من كلام أهل العلم على قواعد أهل السنة.</w:t>
      </w:r>
    </w:p>
    <w:p w14:paraId="35A78BA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 كما قال شيخ الإسلام ابن تيمية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"إ</w:t>
      </w:r>
      <w:r w:rsidRPr="00AF55A6">
        <w:rPr>
          <w:rFonts w:ascii="Traditional Arabic" w:eastAsia="MS Mincho" w:hAnsi="Traditional Arabic"/>
          <w:noProof w:val="0"/>
          <w:sz w:val="36"/>
          <w:rtl/>
          <w:lang w:bidi="ar-EG"/>
        </w:rPr>
        <w:t>نه يجب أن يفسر كلام</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المتكلم بعضه ببعض</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ويؤخذ كلامه هاهنا وهاهنا</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وت</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عرف ما عادت</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ه </w:t>
      </w:r>
      <w:r w:rsidRPr="00AF55A6">
        <w:rPr>
          <w:rFonts w:ascii="Traditional Arabic" w:eastAsia="MS Mincho" w:hAnsi="Traditional Arabic" w:hint="cs"/>
          <w:noProof w:val="0"/>
          <w:sz w:val="36"/>
          <w:rtl/>
          <w:lang w:bidi="ar-EG"/>
        </w:rPr>
        <w:t>ي</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ع</w:t>
      </w:r>
      <w:r w:rsidRPr="00AF55A6">
        <w:rPr>
          <w:rFonts w:ascii="Traditional Arabic" w:eastAsia="MS Mincho" w:hAnsi="Traditional Arabic" w:hint="cs"/>
          <w:noProof w:val="0"/>
          <w:sz w:val="36"/>
          <w:rtl/>
          <w:lang w:bidi="ar-EG"/>
        </w:rPr>
        <w:t>ني</w:t>
      </w:r>
      <w:r w:rsidRPr="00AF55A6">
        <w:rPr>
          <w:rFonts w:ascii="Traditional Arabic" w:eastAsia="MS Mincho" w:hAnsi="Traditional Arabic"/>
          <w:noProof w:val="0"/>
          <w:sz w:val="36"/>
          <w:rtl/>
          <w:lang w:bidi="ar-EG"/>
        </w:rPr>
        <w:t>ه ويريده بذلك</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اللفظ </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ذا تكلم به</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وتُعرف المعاني التي عرف أنه أرادها في موضع آخر</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ذا عر</w:t>
      </w:r>
      <w:r w:rsidRPr="00AF55A6">
        <w:rPr>
          <w:rFonts w:ascii="Traditional Arabic" w:eastAsia="MS Mincho" w:hAnsi="Traditional Arabic" w:hint="cs"/>
          <w:noProof w:val="0"/>
          <w:sz w:val="36"/>
          <w:rtl/>
          <w:lang w:bidi="ar-EG"/>
        </w:rPr>
        <w:t xml:space="preserve">ف </w:t>
      </w:r>
      <w:r w:rsidRPr="00AF55A6">
        <w:rPr>
          <w:rFonts w:ascii="Traditional Arabic" w:eastAsia="MS Mincho" w:hAnsi="Traditional Arabic"/>
          <w:noProof w:val="0"/>
          <w:sz w:val="36"/>
          <w:rtl/>
          <w:lang w:bidi="ar-EG"/>
        </w:rPr>
        <w:t>عُرفه وعادته في معانيه وألفاظه،</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كان هذا مما يستعان به على معرفة مراده</w:t>
      </w:r>
      <w:r w:rsidRPr="00AF55A6">
        <w:rPr>
          <w:rFonts w:ascii="Traditional Arabic" w:eastAsia="MS Mincho" w:hAnsi="Traditional Arabic" w:hint="cs"/>
          <w:noProof w:val="0"/>
          <w:sz w:val="36"/>
          <w:rtl/>
          <w:lang w:bidi="ar-EG"/>
        </w:rPr>
        <w:t>، وأما إذا استعمل لفظه في معنى لم تجر عادته باستعماله فيه، وترك استعماله في المعنى الذي جرت عادته باستعماله فيه، وحمل كلامه على خلاف المعنى الذي قد عرف أنه يريده بذلك اللفظ بجعل كلامه متناقضاً، وترك حمله على ما يناسب سائر كلامه، كان ذلك تحريفاً لكلامه عن موضعه وتبديلاً لمقاصده وكذباً عليه</w:t>
      </w:r>
      <w:r w:rsidRPr="00AF55A6">
        <w:rPr>
          <w:rFonts w:ascii="Traditional Arabic" w:eastAsia="MS Mincho" w:hAnsi="Traditional Arabic"/>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p>
    <w:p w14:paraId="77A5AD5B" w14:textId="77777777" w:rsidR="006A46BA" w:rsidRPr="00AF55A6" w:rsidRDefault="006A46BA" w:rsidP="006A46BA">
      <w:pPr>
        <w:widowControl w:val="0"/>
        <w:shd w:val="clear" w:color="auto" w:fill="FFFFFF" w:themeFill="background1"/>
        <w:spacing w:after="60"/>
        <w:ind w:firstLine="567"/>
        <w:rPr>
          <w:sz w:val="36"/>
          <w:rtl/>
          <w:lang w:bidi="ar-EG"/>
        </w:rPr>
      </w:pPr>
      <w:r>
        <w:rPr>
          <w:rFonts w:ascii="Traditional Arabic" w:eastAsia="MS Mincho" w:hAnsi="Traditional Arabic" w:hint="cs"/>
          <w:b/>
          <w:bCs/>
          <w:noProof w:val="0"/>
          <w:sz w:val="36"/>
          <w:rtl/>
          <w:lang w:bidi="ar-EG"/>
        </w:rPr>
        <w:t>خامسا</w:t>
      </w:r>
      <w:r w:rsidRPr="00FD5A80">
        <w:rPr>
          <w:rFonts w:ascii="Traditional Arabic" w:eastAsia="MS Mincho" w:hAnsi="Traditional Arabic" w:hint="cs"/>
          <w:b/>
          <w:bCs/>
          <w:noProof w:val="0"/>
          <w:sz w:val="36"/>
          <w:rtl/>
          <w:lang w:bidi="ar-EG"/>
        </w:rPr>
        <w:t>:</w:t>
      </w:r>
      <w:r>
        <w:rPr>
          <w:rFonts w:ascii="Traditional Arabic" w:eastAsia="MS Mincho" w:hAnsi="Traditional Arabic" w:hint="cs"/>
          <w:noProof w:val="0"/>
          <w:sz w:val="36"/>
          <w:rtl/>
          <w:lang w:bidi="ar-EG"/>
        </w:rPr>
        <w:t xml:space="preserve"> أن أئمة الدعوة ردوا على من خالف هذا المنهج وبينوا الحق،  قال </w:t>
      </w:r>
      <w:r w:rsidRPr="00AF55A6">
        <w:rPr>
          <w:rFonts w:ascii="Traditional Arabic" w:eastAsia="MS Mincho" w:hAnsi="Traditional Arabic" w:hint="cs"/>
          <w:noProof w:val="0"/>
          <w:sz w:val="36"/>
          <w:rtl/>
          <w:lang w:bidi="ar-EG"/>
        </w:rPr>
        <w:t xml:space="preserve">الشيخ عبد اللطيف بن عبدالرحمن بن حسن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أيضًا</w:t>
      </w:r>
      <w:r w:rsidRPr="00AF55A6">
        <w:rPr>
          <w:rFonts w:hint="cs"/>
          <w:sz w:val="36"/>
          <w:rtl/>
          <w:lang w:bidi="ar-EG"/>
        </w:rPr>
        <w:t>: "</w:t>
      </w:r>
      <w:r w:rsidRPr="00AF55A6">
        <w:rPr>
          <w:sz w:val="36"/>
          <w:rtl/>
          <w:lang w:bidi="ar-EG"/>
        </w:rPr>
        <w:t xml:space="preserve"> وقد رأيت: سنة أربع وستين رجلين من أشباهكم المارقين بالأحساء قد اعتزلا الجمعة والجماعة وكفرا من في تلك البلاد من المسلمين،</w:t>
      </w:r>
      <w:r w:rsidRPr="00AF55A6">
        <w:rPr>
          <w:rFonts w:hint="cs"/>
          <w:sz w:val="36"/>
          <w:rtl/>
          <w:lang w:bidi="ar-EG"/>
        </w:rPr>
        <w:t xml:space="preserve"> </w:t>
      </w:r>
      <w:r w:rsidRPr="00AF55A6">
        <w:rPr>
          <w:sz w:val="36"/>
          <w:rtl/>
          <w:lang w:bidi="ar-EG"/>
        </w:rPr>
        <w:t>وحجتهم من جنس حجتكم؛</w:t>
      </w:r>
      <w:r w:rsidRPr="00AF55A6">
        <w:rPr>
          <w:rFonts w:hint="cs"/>
          <w:sz w:val="36"/>
          <w:rtl/>
          <w:lang w:bidi="ar-EG"/>
        </w:rPr>
        <w:t xml:space="preserve"> </w:t>
      </w:r>
      <w:r w:rsidRPr="00AF55A6">
        <w:rPr>
          <w:sz w:val="36"/>
          <w:rtl/>
          <w:lang w:bidi="ar-EG"/>
        </w:rPr>
        <w:t>يقولون: أهل الأحساء يجالسون ابن فيروز ويخالطونه هو وأمثاله ممن لم يكفر بالطاغوت،</w:t>
      </w:r>
      <w:r w:rsidRPr="00AF55A6">
        <w:rPr>
          <w:rFonts w:hint="cs"/>
          <w:sz w:val="36"/>
          <w:rtl/>
          <w:lang w:bidi="ar-EG"/>
        </w:rPr>
        <w:t xml:space="preserve"> </w:t>
      </w:r>
      <w:r w:rsidRPr="00AF55A6">
        <w:rPr>
          <w:sz w:val="36"/>
          <w:rtl/>
          <w:lang w:bidi="ar-EG"/>
        </w:rPr>
        <w:t>ولم يصرح بتكفير جده الذي رد</w:t>
      </w:r>
      <w:r w:rsidRPr="00AF55A6">
        <w:rPr>
          <w:rFonts w:hint="cs"/>
          <w:sz w:val="36"/>
          <w:rtl/>
          <w:lang w:bidi="ar-EG"/>
        </w:rPr>
        <w:t>ّ</w:t>
      </w:r>
      <w:r w:rsidRPr="00AF55A6">
        <w:rPr>
          <w:sz w:val="36"/>
          <w:rtl/>
          <w:lang w:bidi="ar-EG"/>
        </w:rPr>
        <w:t xml:space="preserve"> دعوة الشيخ محمد ولم يقبلها وعاداها.</w:t>
      </w:r>
    </w:p>
    <w:p w14:paraId="29F86988" w14:textId="77777777" w:rsidR="006A46BA" w:rsidRPr="00AF55A6" w:rsidRDefault="006A46BA" w:rsidP="006A46BA">
      <w:pPr>
        <w:widowControl w:val="0"/>
        <w:shd w:val="clear" w:color="auto" w:fill="FFFFFF" w:themeFill="background1"/>
        <w:spacing w:after="60"/>
        <w:ind w:firstLine="567"/>
        <w:rPr>
          <w:sz w:val="36"/>
          <w:rtl/>
          <w:lang w:bidi="ar-EG"/>
        </w:rPr>
      </w:pPr>
      <w:r w:rsidRPr="00AF55A6">
        <w:rPr>
          <w:sz w:val="36"/>
          <w:rtl/>
          <w:lang w:bidi="ar-EG"/>
        </w:rPr>
        <w:t>قالا: ومن لم يصرح بكفره فهو كافر بالله لم يكفر بالطاغوت، ومن جالسه فهو مثله</w:t>
      </w:r>
      <w:r w:rsidRPr="00AF55A6">
        <w:rPr>
          <w:rFonts w:hint="cs"/>
          <w:sz w:val="36"/>
          <w:rtl/>
          <w:lang w:bidi="ar-EG"/>
        </w:rPr>
        <w:t>.</w:t>
      </w:r>
    </w:p>
    <w:p w14:paraId="39F5486B" w14:textId="77777777" w:rsidR="006A46BA" w:rsidRPr="00AF55A6" w:rsidRDefault="006A46BA" w:rsidP="006A46BA">
      <w:pPr>
        <w:widowControl w:val="0"/>
        <w:shd w:val="clear" w:color="auto" w:fill="FFFFFF" w:themeFill="background1"/>
        <w:spacing w:after="60"/>
        <w:ind w:firstLine="567"/>
        <w:rPr>
          <w:sz w:val="36"/>
          <w:rtl/>
        </w:rPr>
      </w:pPr>
      <w:r w:rsidRPr="00AF55A6">
        <w:rPr>
          <w:sz w:val="36"/>
          <w:rtl/>
          <w:lang w:bidi="ar-EG"/>
        </w:rPr>
        <w:t>ورتبوا على هاتين المقدمتين الكاذبتين الضالتين ما يترتب على الردة الصريحة من الأحكام، حتى تركوا</w:t>
      </w:r>
      <w:r w:rsidRPr="00AF55A6">
        <w:rPr>
          <w:rFonts w:hint="cs"/>
          <w:sz w:val="36"/>
          <w:rtl/>
          <w:lang w:bidi="ar-EG"/>
        </w:rPr>
        <w:t xml:space="preserve"> </w:t>
      </w:r>
      <w:r w:rsidRPr="00AF55A6">
        <w:rPr>
          <w:sz w:val="36"/>
          <w:rtl/>
          <w:lang w:bidi="ar-EG"/>
        </w:rPr>
        <w:t>رد السلام فرفع إلي أمرهم فأحضرتهم وتهددتم،</w:t>
      </w:r>
      <w:r w:rsidRPr="00AF55A6">
        <w:rPr>
          <w:rFonts w:hint="cs"/>
          <w:sz w:val="36"/>
          <w:rtl/>
          <w:lang w:bidi="ar-EG"/>
        </w:rPr>
        <w:t xml:space="preserve"> </w:t>
      </w:r>
      <w:r w:rsidRPr="00AF55A6">
        <w:rPr>
          <w:sz w:val="36"/>
          <w:rtl/>
          <w:lang w:bidi="ar-EG"/>
        </w:rPr>
        <w:t>وأغلظت لهم القول فزعموا:</w:t>
      </w:r>
      <w:r>
        <w:rPr>
          <w:rFonts w:hint="cs"/>
          <w:sz w:val="36"/>
          <w:rtl/>
          <w:lang w:bidi="ar-EG"/>
        </w:rPr>
        <w:t xml:space="preserve"> </w:t>
      </w:r>
      <w:r w:rsidRPr="00AF55A6">
        <w:rPr>
          <w:sz w:val="36"/>
          <w:rtl/>
          <w:lang w:bidi="ar-EG"/>
        </w:rPr>
        <w:t>أولاً: أنه</w:t>
      </w:r>
      <w:r w:rsidRPr="00AF55A6">
        <w:rPr>
          <w:rFonts w:hint="cs"/>
          <w:sz w:val="36"/>
          <w:rtl/>
          <w:lang w:bidi="ar-EG"/>
        </w:rPr>
        <w:t>ـ</w:t>
      </w:r>
      <w:r w:rsidRPr="00AF55A6">
        <w:rPr>
          <w:sz w:val="36"/>
          <w:rtl/>
          <w:lang w:bidi="ar-EG"/>
        </w:rPr>
        <w:t>م على عقي</w:t>
      </w:r>
      <w:r w:rsidRPr="00AF55A6">
        <w:rPr>
          <w:rFonts w:hint="cs"/>
          <w:sz w:val="36"/>
          <w:rtl/>
          <w:lang w:bidi="ar-EG"/>
        </w:rPr>
        <w:t>ـ</w:t>
      </w:r>
      <w:r w:rsidRPr="00AF55A6">
        <w:rPr>
          <w:sz w:val="36"/>
          <w:rtl/>
          <w:lang w:bidi="ar-EG"/>
        </w:rPr>
        <w:t>دة الشيخ محمد بن عبد الوهاب، وأن رسائله عندهم،</w:t>
      </w:r>
      <w:r w:rsidRPr="00AF55A6">
        <w:rPr>
          <w:rFonts w:hint="cs"/>
          <w:sz w:val="36"/>
          <w:rtl/>
          <w:lang w:bidi="ar-EG"/>
        </w:rPr>
        <w:t xml:space="preserve"> </w:t>
      </w:r>
      <w:r w:rsidRPr="00AF55A6">
        <w:rPr>
          <w:sz w:val="36"/>
          <w:rtl/>
          <w:lang w:bidi="ar-EG"/>
        </w:rPr>
        <w:t>فكشفت شبهتهم،</w:t>
      </w:r>
      <w:r w:rsidRPr="00AF55A6">
        <w:rPr>
          <w:rFonts w:hint="cs"/>
          <w:sz w:val="36"/>
          <w:rtl/>
          <w:lang w:bidi="ar-EG"/>
        </w:rPr>
        <w:t xml:space="preserve"> </w:t>
      </w:r>
      <w:r w:rsidRPr="00AF55A6">
        <w:rPr>
          <w:sz w:val="36"/>
          <w:rtl/>
          <w:lang w:bidi="ar-EG"/>
        </w:rPr>
        <w:t>وأدحضت ضلالتهم بما حضرني في المجلس، وأخبرتهم ببراءة الشيخ من هذا المعتقد والمذهب،</w:t>
      </w:r>
      <w:r w:rsidRPr="00AF55A6">
        <w:rPr>
          <w:rFonts w:hint="cs"/>
          <w:sz w:val="36"/>
          <w:rtl/>
          <w:lang w:bidi="ar-EG"/>
        </w:rPr>
        <w:t xml:space="preserve"> </w:t>
      </w:r>
      <w:r w:rsidRPr="00AF55A6">
        <w:rPr>
          <w:sz w:val="36"/>
          <w:rtl/>
          <w:lang w:bidi="ar-EG"/>
        </w:rPr>
        <w:t>وأنه لا يكفر إلا بما أجمع المسلمون على تكفير فاعله من الشرك الأكبر،</w:t>
      </w:r>
      <w:r w:rsidRPr="00AF55A6">
        <w:rPr>
          <w:rFonts w:hint="cs"/>
          <w:sz w:val="36"/>
          <w:rtl/>
          <w:lang w:bidi="ar-EG"/>
        </w:rPr>
        <w:t xml:space="preserve"> </w:t>
      </w:r>
      <w:r w:rsidRPr="00AF55A6">
        <w:rPr>
          <w:sz w:val="36"/>
          <w:rtl/>
          <w:lang w:bidi="ar-EG"/>
        </w:rPr>
        <w:t>والكف</w:t>
      </w:r>
      <w:r w:rsidRPr="00AF55A6">
        <w:rPr>
          <w:rFonts w:hint="cs"/>
          <w:sz w:val="36"/>
          <w:rtl/>
          <w:lang w:bidi="ar-EG"/>
        </w:rPr>
        <w:t>ـ</w:t>
      </w:r>
      <w:r w:rsidRPr="00AF55A6">
        <w:rPr>
          <w:sz w:val="36"/>
          <w:rtl/>
          <w:lang w:bidi="ar-EG"/>
        </w:rPr>
        <w:t xml:space="preserve">ر بآيات الله </w:t>
      </w:r>
      <w:r w:rsidRPr="00AF55A6">
        <w:rPr>
          <w:sz w:val="36"/>
          <w:rtl/>
          <w:lang w:bidi="ar-EG"/>
        </w:rPr>
        <w:lastRenderedPageBreak/>
        <w:t>ورسله،</w:t>
      </w:r>
      <w:r w:rsidRPr="00AF55A6">
        <w:rPr>
          <w:rFonts w:hint="cs"/>
          <w:sz w:val="36"/>
          <w:rtl/>
          <w:lang w:bidi="ar-EG"/>
        </w:rPr>
        <w:t xml:space="preserve"> </w:t>
      </w:r>
      <w:r w:rsidRPr="00AF55A6">
        <w:rPr>
          <w:sz w:val="36"/>
          <w:rtl/>
          <w:lang w:bidi="ar-EG"/>
        </w:rPr>
        <w:t>أو بشيء منها بعد قيام الحجة وبلوغها المعتب</w:t>
      </w:r>
      <w:r w:rsidRPr="00AF55A6">
        <w:rPr>
          <w:rFonts w:hint="cs"/>
          <w:sz w:val="36"/>
          <w:rtl/>
          <w:lang w:bidi="ar-EG"/>
        </w:rPr>
        <w:t>ـ</w:t>
      </w:r>
      <w:r w:rsidRPr="00AF55A6">
        <w:rPr>
          <w:sz w:val="36"/>
          <w:rtl/>
          <w:lang w:bidi="ar-EG"/>
        </w:rPr>
        <w:t>ر</w:t>
      </w:r>
      <w:r>
        <w:rPr>
          <w:rFonts w:hint="cs"/>
          <w:sz w:val="36"/>
          <w:rtl/>
          <w:lang w:bidi="ar-EG"/>
        </w:rPr>
        <w:t xml:space="preserve">... </w:t>
      </w:r>
      <w:r w:rsidRPr="00AF55A6">
        <w:rPr>
          <w:rFonts w:hint="cs"/>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4"/>
      </w:r>
      <w:r w:rsidRPr="00AF55A6">
        <w:rPr>
          <w:rFonts w:ascii="Msh Quraan1" w:eastAsia="MS Mincho" w:hAnsi="Msh Quraan1"/>
          <w:b/>
          <w:noProof w:val="0"/>
          <w:color w:val="000000"/>
          <w:sz w:val="36"/>
          <w:vertAlign w:val="superscript"/>
          <w:rtl/>
          <w:lang w:bidi="ar-EG"/>
        </w:rPr>
        <w:t>)</w:t>
      </w:r>
      <w:r w:rsidRPr="00AF55A6">
        <w:rPr>
          <w:rFonts w:hint="cs"/>
          <w:sz w:val="36"/>
          <w:rtl/>
          <w:lang w:bidi="ar-EG"/>
        </w:rPr>
        <w:t>.</w:t>
      </w:r>
    </w:p>
    <w:p w14:paraId="11E80BB0" w14:textId="77777777" w:rsidR="006A46BA" w:rsidRPr="00AF55A6" w:rsidRDefault="006A46BA" w:rsidP="006A46BA">
      <w:pPr>
        <w:widowControl w:val="0"/>
        <w:shd w:val="clear" w:color="auto" w:fill="FFFFFF" w:themeFill="background1"/>
        <w:spacing w:after="60"/>
        <w:ind w:firstLine="567"/>
        <w:rPr>
          <w:sz w:val="36"/>
          <w:rtl/>
        </w:rPr>
      </w:pPr>
      <w:r w:rsidRPr="00AF55A6">
        <w:rPr>
          <w:rFonts w:hint="cs"/>
          <w:sz w:val="36"/>
          <w:rtl/>
        </w:rPr>
        <w:t>وقال أيضًا: "</w:t>
      </w:r>
      <w:r w:rsidRPr="00AF55A6">
        <w:rPr>
          <w:rFonts w:ascii="times-roman" w:hAnsi="times-roman" w:hint="cs"/>
          <w:sz w:val="36"/>
          <w:rtl/>
        </w:rPr>
        <w:t xml:space="preserve"> وقد بلغني: أنكم تأولتم قوله تعالى في سورة محمد: </w:t>
      </w:r>
      <w:r w:rsidRPr="00AF55A6">
        <w:rPr>
          <w:rFonts w:ascii="QCF_BSML" w:hAnsi="QCF_BSML" w:cs="QCF_BSML"/>
          <w:noProof w:val="0"/>
          <w:color w:val="000000"/>
          <w:sz w:val="29"/>
          <w:szCs w:val="29"/>
          <w:rtl/>
        </w:rPr>
        <w:t xml:space="preserve">ﮋ </w:t>
      </w:r>
      <w:r w:rsidRPr="00AF55A6">
        <w:rPr>
          <w:rFonts w:ascii="QCF_P509" w:hAnsi="QCF_P509" w:cs="QCF_P509"/>
          <w:noProof w:val="0"/>
          <w:color w:val="000000"/>
          <w:sz w:val="29"/>
          <w:szCs w:val="29"/>
          <w:rtl/>
        </w:rPr>
        <w:t>ﮫ  ﮬ    ﮭ  ﮮ  ﮯ           ﮰ  ﮱ   ﯓ  ﯔ  ﯕ  ﯖ  ﯗ</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imes-roman" w:hAnsi="times-roman" w:hint="cs"/>
          <w:sz w:val="36"/>
          <w:rtl/>
        </w:rPr>
        <w:t>[محمد:26]</w:t>
      </w:r>
      <w:r w:rsidRPr="00AF55A6">
        <w:rPr>
          <w:rFonts w:ascii="times-roman" w:hAnsi="times-roman"/>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9" w:hAnsi="QCF_P509" w:cs="QCF_P509"/>
          <w:noProof w:val="0"/>
          <w:color w:val="000000"/>
          <w:sz w:val="29"/>
          <w:szCs w:val="29"/>
          <w:rtl/>
        </w:rPr>
        <w:instrText>ﮫ  ﮬ    ﮭ  ﮮ  ﮯ           ﮰ  ﮱ   ﯓ  ﯔ  ﯕ  ﯖ  ﯗ</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imes-roman" w:hAnsi="times-roman" w:hint="cs"/>
          <w:sz w:val="36"/>
          <w:rtl/>
        </w:rPr>
        <w:instrText>[محمد</w:instrText>
      </w:r>
      <w:r w:rsidRPr="00AF55A6">
        <w:instrText>\</w:instrText>
      </w:r>
      <w:r w:rsidRPr="00AF55A6">
        <w:rPr>
          <w:rFonts w:ascii="times-roman" w:hAnsi="times-roman" w:hint="cs"/>
          <w:sz w:val="36"/>
          <w:rtl/>
        </w:rPr>
        <w:instrText>:26]</w:instrText>
      </w:r>
      <w:r w:rsidRPr="00AF55A6">
        <w:instrText xml:space="preserve">" </w:instrText>
      </w:r>
      <w:r w:rsidRPr="00AF55A6">
        <w:rPr>
          <w:rFonts w:ascii="times-roman" w:hAnsi="times-roman"/>
          <w:sz w:val="36"/>
          <w:rtl/>
        </w:rPr>
        <w:fldChar w:fldCharType="end"/>
      </w:r>
      <w:r w:rsidRPr="00AF55A6">
        <w:rPr>
          <w:rFonts w:ascii="times-roman" w:hAnsi="times-roman" w:hint="cs"/>
          <w:sz w:val="36"/>
          <w:rtl/>
        </w:rPr>
        <w:t xml:space="preserve"> على بعض ما يجرى من أمراء الوقت من مكاتبة أو مصالحة أو هدنة لبعض رؤساء الضالين والملوك المشركين، ولم تنظروا لأول الآية، وهى قوله: </w:t>
      </w:r>
      <w:r w:rsidRPr="00AF55A6">
        <w:rPr>
          <w:rFonts w:ascii="QCF_BSML" w:hAnsi="QCF_BSML" w:cs="QCF_BSML"/>
          <w:noProof w:val="0"/>
          <w:color w:val="000000"/>
          <w:sz w:val="29"/>
          <w:szCs w:val="29"/>
          <w:rtl/>
        </w:rPr>
        <w:t xml:space="preserve">ﮋ </w:t>
      </w:r>
      <w:r w:rsidRPr="00AF55A6">
        <w:rPr>
          <w:rFonts w:ascii="QCF_P509" w:hAnsi="QCF_P509" w:cs="QCF_P509"/>
          <w:noProof w:val="0"/>
          <w:color w:val="000000"/>
          <w:sz w:val="29"/>
          <w:szCs w:val="29"/>
          <w:rtl/>
        </w:rPr>
        <w:t>ﮙ  ﮚ  ﮛ  ﮜ  ﮝ   ﮞ  ﮟ  ﮠ  ﮡ  ﮢ  ﮣ</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times-roman" w:hAnsi="times-roman" w:hint="cs"/>
          <w:sz w:val="36"/>
          <w:rtl/>
        </w:rPr>
        <w:t xml:space="preserve"> [محمد:25]</w:t>
      </w:r>
      <w:r w:rsidRPr="00AF55A6">
        <w:rPr>
          <w:rFonts w:ascii="times-roman" w:hAnsi="times-roman"/>
          <w:sz w:val="36"/>
          <w:rtl/>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09" w:hAnsi="QCF_P509" w:cs="QCF_P509"/>
          <w:noProof w:val="0"/>
          <w:color w:val="000000"/>
          <w:sz w:val="29"/>
          <w:szCs w:val="29"/>
          <w:rtl/>
        </w:rPr>
        <w:instrText>ﮙ  ﮚ  ﮛ  ﮜ  ﮝ   ﮞ  ﮟ  ﮠ  ﮡ  ﮢ  ﮣ</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times-roman" w:hAnsi="times-roman" w:hint="cs"/>
          <w:sz w:val="36"/>
          <w:rtl/>
        </w:rPr>
        <w:instrText xml:space="preserve"> [محمد</w:instrText>
      </w:r>
      <w:r w:rsidRPr="00AF55A6">
        <w:instrText>\</w:instrText>
      </w:r>
      <w:r w:rsidRPr="00AF55A6">
        <w:rPr>
          <w:rFonts w:ascii="times-roman" w:hAnsi="times-roman" w:hint="cs"/>
          <w:sz w:val="36"/>
          <w:rtl/>
        </w:rPr>
        <w:instrText>:25]</w:instrText>
      </w:r>
      <w:r w:rsidRPr="00AF55A6">
        <w:instrText xml:space="preserve">" </w:instrText>
      </w:r>
      <w:r w:rsidRPr="00AF55A6">
        <w:rPr>
          <w:rFonts w:ascii="times-roman" w:hAnsi="times-roman"/>
          <w:sz w:val="36"/>
          <w:rtl/>
        </w:rPr>
        <w:fldChar w:fldCharType="end"/>
      </w:r>
      <w:r w:rsidRPr="00AF55A6">
        <w:rPr>
          <w:rFonts w:ascii="times-roman" w:hAnsi="times-roman" w:hint="cs"/>
          <w:sz w:val="36"/>
          <w:rtl/>
        </w:rPr>
        <w:t xml:space="preserve">، ولم تفقهوا المراد من هذه الطاعة ولا المراد من الأمر المعروف المذكور في هذه الآية الكريمة، وفي قصة: صلح الحديبية، وما طلب المشركون واشترطوه، وأجابهم إليه رسول الله </w:t>
      </w:r>
      <w:r w:rsidRPr="00AF55A6">
        <w:rPr>
          <w:rFonts w:ascii="times-roman" w:hAnsi="times-roman"/>
          <w:sz w:val="36"/>
          <w:rtl/>
        </w:rPr>
        <w:sym w:font="AGA Arabesque" w:char="F065"/>
      </w:r>
      <w:r w:rsidRPr="00AF55A6">
        <w:rPr>
          <w:rFonts w:ascii="times-roman" w:hAnsi="times-roman" w:hint="cs"/>
          <w:sz w:val="36"/>
          <w:rtl/>
        </w:rPr>
        <w:t xml:space="preserve"> ما يكفي في رد مفهومكم ودحض أباطيلكم"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5"/>
      </w:r>
      <w:r w:rsidRPr="00AF55A6">
        <w:rPr>
          <w:rFonts w:ascii="Msh Quraan1" w:eastAsia="MS Mincho" w:hAnsi="Msh Quraan1"/>
          <w:b/>
          <w:noProof w:val="0"/>
          <w:color w:val="000000"/>
          <w:sz w:val="36"/>
          <w:vertAlign w:val="superscript"/>
          <w:rtl/>
          <w:lang w:bidi="ar-EG"/>
        </w:rPr>
        <w:t>)</w:t>
      </w:r>
      <w:r w:rsidRPr="00AF55A6">
        <w:rPr>
          <w:rFonts w:ascii="times-roman" w:hAnsi="times-roman" w:hint="cs"/>
          <w:sz w:val="36"/>
          <w:rtl/>
        </w:rPr>
        <w:t>.</w:t>
      </w:r>
    </w:p>
    <w:p w14:paraId="0E15181C" w14:textId="77777777" w:rsidR="006A46BA" w:rsidRDefault="006A46BA" w:rsidP="006A46BA">
      <w:pPr>
        <w:widowControl w:val="0"/>
        <w:shd w:val="clear" w:color="auto" w:fill="FFFFFF" w:themeFill="background1"/>
        <w:spacing w:after="60"/>
        <w:ind w:firstLine="567"/>
        <w:rPr>
          <w:sz w:val="36"/>
          <w:rtl/>
        </w:rPr>
      </w:pPr>
      <w:r>
        <w:rPr>
          <w:rFonts w:ascii="Traditional Arabic" w:eastAsia="MS Mincho" w:hAnsi="Traditional Arabic" w:hint="cs"/>
          <w:b/>
          <w:bCs/>
          <w:noProof w:val="0"/>
          <w:sz w:val="36"/>
          <w:rtl/>
          <w:lang w:bidi="ar-EG"/>
        </w:rPr>
        <w:t>سادس</w:t>
      </w:r>
      <w:r w:rsidRPr="00EB3E5F">
        <w:rPr>
          <w:rFonts w:ascii="Traditional Arabic" w:eastAsia="MS Mincho" w:hAnsi="Traditional Arabic" w:hint="cs"/>
          <w:b/>
          <w:bCs/>
          <w:noProof w:val="0"/>
          <w:sz w:val="36"/>
          <w:rtl/>
          <w:lang w:bidi="ar-EG"/>
        </w:rPr>
        <w:t>ا:</w:t>
      </w:r>
      <w:r>
        <w:rPr>
          <w:rFonts w:ascii="Traditional Arabic" w:eastAsia="MS Mincho" w:hAnsi="Traditional Arabic" w:hint="cs"/>
          <w:noProof w:val="0"/>
          <w:sz w:val="36"/>
          <w:rtl/>
          <w:lang w:bidi="ar-EG"/>
        </w:rPr>
        <w:t xml:space="preserve"> أن أئمة الدعوة في الولاء والبراء يفرقون بين الكفر والمعاصي، مما يدل أنهم يجعلون لذلك ضوابط وشروطا، </w:t>
      </w:r>
      <w:r w:rsidRPr="00AF55A6">
        <w:rPr>
          <w:rFonts w:ascii="Traditional Arabic" w:eastAsia="MS Mincho" w:hAnsi="Traditional Arabic" w:hint="cs"/>
          <w:noProof w:val="0"/>
          <w:sz w:val="36"/>
          <w:rtl/>
          <w:lang w:bidi="ar-EG"/>
        </w:rPr>
        <w:t xml:space="preserve">قال الشيخ </w:t>
      </w:r>
      <w:r w:rsidRPr="00AF55A6">
        <w:rPr>
          <w:rFonts w:ascii="Traditional Arabic" w:eastAsia="MS Mincho" w:hAnsi="Traditional Arabic"/>
          <w:noProof w:val="0"/>
          <w:sz w:val="36"/>
          <w:rtl/>
          <w:lang w:bidi="ar-EG"/>
        </w:rPr>
        <w:t>عبد اللطيف بن عبد الرحمن بن حسن</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عند بيان أن الكفر ذو أصل وشعب والمعاصي كلها من شعب الكفر: "</w:t>
      </w:r>
      <w:r w:rsidRPr="00AF55A6">
        <w:rPr>
          <w:rFonts w:ascii="times-roman" w:hAnsi="times-roman" w:hint="cs"/>
          <w:sz w:val="36"/>
          <w:rtl/>
          <w:lang w:bidi="ar-EG"/>
        </w:rPr>
        <w:t xml:space="preserve"> ولا يسوى بينهما في الأسماء والأحكام، وفرق بين من ترك الصلاة أو الزكاة أو الصيام أو أشرك بالله أو استهان بالمصحف، وبين من يسرق ويزني أو يشرب أو ينهب، أو صدر منه نوع موالاة كما جرى لحاطب، فمن سوى بين شعب الإيمان في الأسماء والأحكام، أو سوى بين شعب الكفر في ذلك، فهو مخالف للكتاب والسنة، خارج عن سبيل سلف الأمة، داخل في عموم أهل البدع والأهواء"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6"/>
      </w:r>
      <w:r w:rsidRPr="00AF55A6">
        <w:rPr>
          <w:rFonts w:ascii="Msh Quraan1" w:eastAsia="MS Mincho" w:hAnsi="Msh Quraan1"/>
          <w:b/>
          <w:noProof w:val="0"/>
          <w:color w:val="000000"/>
          <w:sz w:val="36"/>
          <w:vertAlign w:val="superscript"/>
          <w:rtl/>
          <w:lang w:bidi="ar-EG"/>
        </w:rPr>
        <w:t>)</w:t>
      </w:r>
      <w:r w:rsidRPr="00AF55A6">
        <w:rPr>
          <w:rFonts w:ascii="times-roman" w:hAnsi="times-roman" w:hint="cs"/>
          <w:sz w:val="36"/>
          <w:rtl/>
          <w:lang w:bidi="ar-EG"/>
        </w:rPr>
        <w:t>.</w:t>
      </w:r>
      <w:r w:rsidRPr="00AF55A6">
        <w:rPr>
          <w:rFonts w:hint="cs"/>
          <w:sz w:val="36"/>
          <w:rtl/>
          <w:lang w:bidi="ar-EG"/>
        </w:rPr>
        <w:t xml:space="preserve"> </w:t>
      </w:r>
    </w:p>
    <w:p w14:paraId="5A4AB459"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lang w:bidi="ar-EG"/>
        </w:rPr>
        <w:t>سابعا:</w:t>
      </w:r>
      <w:r>
        <w:rPr>
          <w:rFonts w:ascii="Traditional Arabic" w:eastAsia="MS Mincho" w:hAnsi="Traditional Arabic" w:hint="cs"/>
          <w:noProof w:val="0"/>
          <w:sz w:val="36"/>
          <w:rtl/>
          <w:lang w:bidi="ar-EG"/>
        </w:rPr>
        <w:t xml:space="preserve"> </w:t>
      </w:r>
      <w:r w:rsidRPr="009451C2">
        <w:rPr>
          <w:rFonts w:ascii="Traditional Arabic" w:eastAsia="MS Mincho" w:hAnsi="Traditional Arabic" w:hint="cs"/>
          <w:noProof w:val="0"/>
          <w:sz w:val="36"/>
          <w:rtl/>
          <w:lang w:bidi="ar-EG"/>
        </w:rPr>
        <w:t xml:space="preserve">قول رول مبير </w:t>
      </w:r>
      <w:r>
        <w:rPr>
          <w:rFonts w:ascii="Traditional Arabic" w:eastAsia="MS Mincho" w:hAnsi="Traditional Arabic" w:hint="cs"/>
          <w:noProof w:val="0"/>
          <w:sz w:val="36"/>
          <w:rtl/>
          <w:lang w:bidi="ar-EG"/>
        </w:rPr>
        <w:t xml:space="preserve">عن الشيخ سليمان بن عبدالله بعد كلامه عن شيخ الإسلام ابن تيمية والإمام محمد بن عبدالوهاب وأن الولاء والبراء </w:t>
      </w:r>
      <w:r w:rsidRPr="00AF55A6">
        <w:rPr>
          <w:rFonts w:ascii="Traditional Arabic" w:eastAsia="MS Mincho" w:hAnsi="Traditional Arabic" w:hint="cs"/>
          <w:noProof w:val="0"/>
          <w:sz w:val="36"/>
          <w:rtl/>
          <w:lang w:bidi="ar-EG"/>
        </w:rPr>
        <w:t>أداة تحافظ على المسلمين بعيداً عن الممارسات غير الإسلامية</w:t>
      </w:r>
      <w:r w:rsidRPr="009451C2">
        <w:rPr>
          <w:rFonts w:ascii="Traditional Arabic" w:eastAsia="MS Mincho" w:hAnsi="Traditional Arabic" w:hint="cs"/>
          <w:noProof w:val="0"/>
          <w:sz w:val="36"/>
          <w:rtl/>
          <w:lang w:bidi="ar-EG"/>
        </w:rPr>
        <w:t>: "</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يأخذ سليمان تطوير الولاء والبراء خطوة أبعد وذلك باستخدامه لهذا المفهوم لا مجرد وسيلة لمحاربة البدع ولكن بصفته أداة ضد الكفر</w:t>
      </w:r>
      <w:r>
        <w:rPr>
          <w:rFonts w:ascii="Traditional Arabic" w:eastAsia="MS Mincho" w:hAnsi="Traditional Arabic" w:hint="cs"/>
          <w:b/>
          <w:noProof w:val="0"/>
          <w:color w:val="000000"/>
          <w:sz w:val="36"/>
          <w:rtl/>
          <w:lang w:bidi="ar-EG"/>
        </w:rPr>
        <w:t>...".</w:t>
      </w:r>
    </w:p>
    <w:p w14:paraId="7EF5B3CA"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lastRenderedPageBreak/>
        <w:t xml:space="preserve">فهذه هي المشكلة مع المناوئ فهو لا يريد البراءة من المشركين، وإلا فإن منهج الشيخ سليمان بن عبدالله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هو منهج شيخ الإسلام ابن تيمية والإمام محمد بن عبدالوهاب!، ولذلك قال بعدها: "</w:t>
      </w:r>
      <w:r w:rsidRPr="00AF55A6">
        <w:rPr>
          <w:rFonts w:ascii="Traditional Arabic" w:eastAsia="MS Mincho" w:hAnsi="Traditional Arabic" w:hint="cs"/>
          <w:b/>
          <w:noProof w:val="0"/>
          <w:color w:val="000000"/>
          <w:sz w:val="36"/>
          <w:rtl/>
          <w:lang w:bidi="ar-EG"/>
        </w:rPr>
        <w:t>ويصور سليمان، من الناحية الأخرى، الولاء والبراء بوصفهما اختبار المصداقية للاعتقاد الصحيح لكل المسلمين. وهو يقرر "أوثق عرى الإيمان هي الحب في الله، والبغضاء في الله" ويأمر المؤمنين أن "يقطعوا الموالاة بين المؤمنين وبينهم" (غير المسلمين)</w:t>
      </w:r>
      <w:r>
        <w:rPr>
          <w:rFonts w:ascii="Traditional Arabic" w:eastAsia="MS Mincho" w:hAnsi="Traditional Arabic" w:hint="cs"/>
          <w:b/>
          <w:noProof w:val="0"/>
          <w:color w:val="000000"/>
          <w:sz w:val="36"/>
          <w:rtl/>
          <w:lang w:bidi="ar-EG"/>
        </w:rPr>
        <w:t>...". وهذه عقيدة السلف، فماذا يريد المناوئ؟!</w:t>
      </w:r>
    </w:p>
    <w:p w14:paraId="32FF3715" w14:textId="77777777" w:rsidR="006A46BA" w:rsidRPr="00AF55A6" w:rsidRDefault="006A46BA" w:rsidP="006A46BA">
      <w:pPr>
        <w:widowControl w:val="0"/>
        <w:shd w:val="clear" w:color="auto" w:fill="FFFFFF" w:themeFill="background1"/>
        <w:spacing w:after="60"/>
        <w:ind w:firstLine="567"/>
        <w:rPr>
          <w:sz w:val="36"/>
          <w:rtl/>
          <w:lang w:bidi="ar-EG"/>
        </w:rPr>
      </w:pPr>
    </w:p>
    <w:p w14:paraId="03F0ED4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20"/>
          <w:szCs w:val="20"/>
          <w:rtl/>
          <w:lang w:bidi="ar-EG"/>
        </w:rPr>
      </w:pPr>
    </w:p>
    <w:p w14:paraId="4CCBB607" w14:textId="77777777" w:rsidR="006A46BA" w:rsidRPr="00AF55A6" w:rsidRDefault="006A46BA" w:rsidP="006A46BA">
      <w:pPr>
        <w:widowControl w:val="0"/>
        <w:spacing w:after="60"/>
        <w:jc w:val="center"/>
        <w:rPr>
          <w:rFonts w:ascii="louts shamy" w:hAnsi="louts shamy" w:cs="louts shamy"/>
          <w:sz w:val="40"/>
          <w:szCs w:val="40"/>
          <w:rtl/>
        </w:rPr>
      </w:pPr>
    </w:p>
    <w:p w14:paraId="3E130056" w14:textId="77777777" w:rsidR="006A46BA" w:rsidRPr="00AF55A6" w:rsidRDefault="006A46BA" w:rsidP="006A46BA">
      <w:pPr>
        <w:widowControl w:val="0"/>
        <w:bidi w:val="0"/>
        <w:spacing w:after="60"/>
        <w:jc w:val="left"/>
        <w:rPr>
          <w:rFonts w:ascii="Traditional Arabic" w:eastAsia="MS Mincho" w:hAnsi="Traditional Arabic"/>
          <w:noProof w:val="0"/>
          <w:sz w:val="36"/>
          <w:lang w:bidi="ar-EG"/>
        </w:rPr>
      </w:pPr>
      <w:r w:rsidRPr="00AF55A6">
        <w:rPr>
          <w:rFonts w:ascii="Traditional Arabic" w:eastAsia="MS Mincho" w:hAnsi="Traditional Arabic"/>
          <w:noProof w:val="0"/>
          <w:sz w:val="36"/>
          <w:lang w:bidi="ar-EG"/>
        </w:rPr>
        <w:br w:type="page"/>
      </w:r>
    </w:p>
    <w:p w14:paraId="7A00BC41" w14:textId="77777777" w:rsidR="006A46BA" w:rsidRPr="00AF55A6" w:rsidRDefault="006A46BA" w:rsidP="006A46BA">
      <w:pPr>
        <w:widowControl w:val="0"/>
        <w:ind w:firstLine="567"/>
        <w:jc w:val="both"/>
        <w:outlineLvl w:val="1"/>
        <w:rPr>
          <w:b/>
          <w:bCs/>
          <w:sz w:val="36"/>
          <w:szCs w:val="40"/>
          <w:rtl/>
          <w:lang w:bidi="ar-EG"/>
        </w:rPr>
      </w:pPr>
      <w:bookmarkStart w:id="201" w:name="_Toc480048584"/>
      <w:r>
        <w:rPr>
          <w:rFonts w:hint="cs"/>
          <w:b/>
          <w:bCs/>
          <w:sz w:val="36"/>
          <w:szCs w:val="40"/>
          <w:rtl/>
          <w:lang w:bidi="ar-EG"/>
        </w:rPr>
        <w:lastRenderedPageBreak/>
        <w:t>المطلب الث</w:t>
      </w:r>
      <w:r w:rsidRPr="00AF55A6">
        <w:rPr>
          <w:rFonts w:hint="cs"/>
          <w:b/>
          <w:bCs/>
          <w:sz w:val="36"/>
          <w:szCs w:val="40"/>
          <w:rtl/>
          <w:lang w:bidi="ar-EG"/>
        </w:rPr>
        <w:t>امن</w:t>
      </w:r>
      <w:bookmarkEnd w:id="201"/>
      <w:r>
        <w:rPr>
          <w:rFonts w:hint="cs"/>
          <w:b/>
          <w:bCs/>
          <w:sz w:val="36"/>
          <w:szCs w:val="40"/>
          <w:rtl/>
          <w:lang w:bidi="ar-EG"/>
        </w:rPr>
        <w:t xml:space="preserve">: </w:t>
      </w:r>
      <w:bookmarkStart w:id="202" w:name="_Toc480048585"/>
      <w:r>
        <w:rPr>
          <w:rFonts w:hint="cs"/>
          <w:b/>
          <w:bCs/>
          <w:sz w:val="36"/>
          <w:szCs w:val="40"/>
          <w:rtl/>
          <w:lang w:bidi="ar-EG"/>
        </w:rPr>
        <w:t xml:space="preserve">دعوى أن دعوة الإمام في </w:t>
      </w:r>
      <w:r w:rsidRPr="00AF55A6">
        <w:rPr>
          <w:rFonts w:hint="cs"/>
          <w:b/>
          <w:bCs/>
          <w:sz w:val="36"/>
          <w:szCs w:val="40"/>
          <w:rtl/>
          <w:lang w:bidi="ar-EG"/>
        </w:rPr>
        <w:t>الولاء والبراء ه</w:t>
      </w:r>
      <w:r>
        <w:rPr>
          <w:rFonts w:hint="cs"/>
          <w:b/>
          <w:bCs/>
          <w:sz w:val="36"/>
          <w:szCs w:val="40"/>
          <w:rtl/>
          <w:lang w:bidi="ar-EG"/>
        </w:rPr>
        <w:t>ي</w:t>
      </w:r>
      <w:r w:rsidRPr="00AF55A6">
        <w:rPr>
          <w:rFonts w:hint="cs"/>
          <w:b/>
          <w:bCs/>
          <w:sz w:val="36"/>
          <w:szCs w:val="40"/>
          <w:rtl/>
          <w:lang w:bidi="ar-EG"/>
        </w:rPr>
        <w:t xml:space="preserve"> أصل الإرهاب</w:t>
      </w:r>
      <w:bookmarkEnd w:id="202"/>
    </w:p>
    <w:p w14:paraId="094301BA"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6AA5F6A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04587">
        <w:rPr>
          <w:rFonts w:ascii="Msh Quraan1" w:eastAsia="MS Mincho" w:hAnsi="Msh Quraan1" w:hint="cs"/>
          <w:b/>
          <w:sz w:val="36"/>
          <w:rtl/>
          <w:lang w:bidi="ar-EG"/>
        </w:rPr>
        <w:t xml:space="preserve">من الدعاوى المعاصرة التي أثيرت ضد دعوة الإمام محمد بن عبدالوهاب </w:t>
      </w:r>
      <w:r w:rsidRPr="00A04587">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دعوى </w:t>
      </w:r>
      <w:r w:rsidRPr="00AF55A6">
        <w:rPr>
          <w:rFonts w:ascii="Traditional Arabic" w:eastAsia="MS Mincho" w:hAnsi="Traditional Arabic" w:hint="cs"/>
          <w:noProof w:val="0"/>
          <w:sz w:val="36"/>
          <w:rtl/>
          <w:lang w:bidi="ar-EG"/>
        </w:rPr>
        <w:t xml:space="preserve">أن الإرهاب يستمد قوته من </w:t>
      </w:r>
      <w:r>
        <w:rPr>
          <w:rFonts w:ascii="Traditional Arabic" w:eastAsia="MS Mincho" w:hAnsi="Traditional Arabic" w:hint="cs"/>
          <w:noProof w:val="0"/>
          <w:sz w:val="36"/>
          <w:rtl/>
          <w:lang w:bidi="ar-EG"/>
        </w:rPr>
        <w:t xml:space="preserve">عقيدة </w:t>
      </w:r>
      <w:r w:rsidRPr="00AF55A6">
        <w:rPr>
          <w:rFonts w:ascii="Traditional Arabic" w:eastAsia="MS Mincho" w:hAnsi="Traditional Arabic" w:hint="cs"/>
          <w:b/>
          <w:noProof w:val="0"/>
          <w:color w:val="000000"/>
          <w:sz w:val="36"/>
          <w:rtl/>
          <w:lang w:bidi="ar-EG"/>
        </w:rPr>
        <w:t xml:space="preserve">الولاء والبراء </w:t>
      </w:r>
      <w:r>
        <w:rPr>
          <w:rFonts w:ascii="Traditional Arabic" w:eastAsia="MS Mincho" w:hAnsi="Traditional Arabic" w:hint="cs"/>
          <w:b/>
          <w:noProof w:val="0"/>
          <w:color w:val="000000"/>
          <w:sz w:val="36"/>
          <w:rtl/>
          <w:lang w:bidi="ar-EG"/>
        </w:rPr>
        <w:t>في دعوة الإمام محمد بن عبدالوهاب</w:t>
      </w:r>
      <w:r w:rsidRPr="00AF55A6">
        <w:rPr>
          <w:rFonts w:ascii="Traditional Arabic" w:eastAsia="MS Mincho" w:hAnsi="Traditional Arabic" w:hint="cs"/>
          <w:b/>
          <w:noProof w:val="0"/>
          <w:color w:val="000000"/>
          <w:sz w:val="36"/>
          <w:rtl/>
          <w:lang w:bidi="ar-EG"/>
        </w:rPr>
        <w:t>، وأن ما يدعيه من التسامح أنه خدعة ساذجة.</w:t>
      </w:r>
    </w:p>
    <w:p w14:paraId="7BF3C2A6" w14:textId="77777777" w:rsidR="006A46BA" w:rsidRPr="00AF55A6" w:rsidRDefault="006A46BA" w:rsidP="006A46BA">
      <w:pPr>
        <w:widowControl w:val="0"/>
        <w:shd w:val="clear" w:color="auto" w:fill="FFFFFF" w:themeFill="background1"/>
        <w:ind w:firstLine="567"/>
        <w:rPr>
          <w:rFonts w:ascii="Traditional Arabic" w:eastAsia="MS Mincho" w:hAnsi="Traditional Arabic"/>
          <w:bCs/>
          <w:noProof w:val="0"/>
          <w:color w:val="000000"/>
          <w:sz w:val="20"/>
          <w:szCs w:val="20"/>
          <w:lang w:bidi="ar-EG"/>
        </w:rPr>
      </w:pPr>
    </w:p>
    <w:p w14:paraId="517F48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Cs/>
          <w:noProof w:val="0"/>
          <w:color w:val="000000"/>
          <w:sz w:val="36"/>
          <w:rtl/>
          <w:lang w:bidi="ar-EG"/>
        </w:rPr>
        <w:t xml:space="preserve"> </w:t>
      </w:r>
      <w:r w:rsidRPr="004D5B22">
        <w:rPr>
          <w:rFonts w:ascii="Traditional Arabic" w:eastAsia="MS Mincho" w:hAnsi="Traditional Arabic" w:hint="cs"/>
          <w:b/>
          <w:noProof w:val="0"/>
          <w:color w:val="000000"/>
          <w:sz w:val="36"/>
          <w:rtl/>
          <w:lang w:bidi="ar-EG"/>
        </w:rPr>
        <w:t xml:space="preserve">يقول محمد المحمود </w:t>
      </w:r>
      <w:r w:rsidRPr="00AF55A6">
        <w:rPr>
          <w:rFonts w:ascii="Traditional Arabic" w:eastAsia="MS Mincho" w:hAnsi="Traditional Arabic" w:hint="cs"/>
          <w:b/>
          <w:noProof w:val="0"/>
          <w:color w:val="000000"/>
          <w:sz w:val="36"/>
          <w:rtl/>
          <w:lang w:bidi="ar-EG"/>
        </w:rPr>
        <w:t>في كلامه عن دعوة الإمام وأن عقيدة الولاء والبراء هي أصل الإرهاب، فهي</w:t>
      </w:r>
      <w:r>
        <w:rPr>
          <w:rFonts w:ascii="Traditional Arabic" w:eastAsia="MS Mincho" w:hAnsi="Traditional Arabic" w:hint="cs"/>
          <w:b/>
          <w:noProof w:val="0"/>
          <w:color w:val="000000"/>
          <w:sz w:val="36"/>
          <w:rtl/>
          <w:lang w:bidi="ar-EG"/>
        </w:rPr>
        <w:t xml:space="preserve">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أي دعوة الإمام-</w:t>
      </w:r>
      <w:r w:rsidRPr="00AF55A6">
        <w:rPr>
          <w:rFonts w:ascii="Traditional Arabic" w:eastAsia="MS Mincho" w:hAnsi="Traditional Arabic" w:hint="cs"/>
          <w:b/>
          <w:noProof w:val="0"/>
          <w:color w:val="000000"/>
          <w:sz w:val="36"/>
          <w:rtl/>
          <w:lang w:bidi="ar-EG"/>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"تحمل في طياتها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 ما يبررها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ظاهرياً- من حيث كون هذا الخطاب المتسامح، والداعي للتسامح، يواجه تيار العنف والإقصاء بالعنف والإقصاء. أي أنه بهذا يظهر وكأنه يقصي تياراً أو فصيلاً من جملة التيارات أو الفصائل الاجتماعية، بوصف التيار العنفي ينبع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في الغالب- من داخل النسيج المجتمعي لمكافحي خطاب التطرف والإرهاب.</w:t>
      </w:r>
    </w:p>
    <w:p w14:paraId="1B13DDC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إذن، هناك شبهة تعارض، بين فكرة التسامح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كفكرة مبدئية- وبين اللغة التي تتم بها الدعوة إلى هذا التسامح. ومع أنها شبهة روّج لها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ويروّج لها- مُدّعو الحياد في المعركة الدائرة مع الإرهاب، إلا أنها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في حد علمي- لم تبدأ -أساساً- من جانب مُدّعي الحياد، بل بدأت من جانب تيارات التطرف الصامت، ذلك التطرف / الإرهاب الكموني، الذي لم يمتلك شجاعة المواجهة، بل ولا حتى شجاعة المجاهرة بمبادئة. هذا من جهة، ومن جهة أخرى لم يستطع هذا التيار التخلي عن يقينياته التي تلامس سقف أصولية العقائد، التي تتقاطع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تقاطعاً إيجابياً- مع يقينيات التيار المتطرف. لهذا، اكتفى بالتعاطف المضمر مع الإرهاب، محاولاً - في الوقت نفسه- تقديم خدمة (اللوجستيات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الفكرية!) الداعمة، التي تكفل له براءة الذمة </w:t>
      </w:r>
      <w:r w:rsidRPr="00AF55A6">
        <w:rPr>
          <w:rFonts w:ascii="Traditional Arabic" w:eastAsia="MS Mincho" w:hAnsi="Traditional Arabic" w:hint="cs"/>
          <w:b/>
          <w:noProof w:val="0"/>
          <w:color w:val="000000"/>
          <w:sz w:val="36"/>
          <w:rtl/>
          <w:lang w:bidi="ar-EG"/>
        </w:rPr>
        <w:lastRenderedPageBreak/>
        <w:t>بتقديم الدعم الواجب. طبعاً، كما يدّع</w:t>
      </w:r>
      <w:r>
        <w:rPr>
          <w:rFonts w:ascii="Traditional Arabic" w:eastAsia="MS Mincho" w:hAnsi="Traditional Arabic" w:hint="cs"/>
          <w:b/>
          <w:noProof w:val="0"/>
          <w:color w:val="000000"/>
          <w:sz w:val="36"/>
          <w:rtl/>
          <w:lang w:bidi="ar-EG"/>
        </w:rPr>
        <w:t>ي ويزعم ويعتقد عقائديو الإرهاب!</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7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42F04D6" w14:textId="77777777" w:rsidR="006A46BA" w:rsidRPr="00AF55A6" w:rsidRDefault="006A46BA" w:rsidP="002D5759">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7A6281">
        <w:rPr>
          <w:rFonts w:ascii="Traditional Arabic" w:eastAsia="MS Mincho" w:hAnsi="Traditional Arabic" w:hint="cs"/>
          <w:b/>
          <w:noProof w:val="0"/>
          <w:color w:val="000000"/>
          <w:sz w:val="36"/>
          <w:rtl/>
          <w:lang w:bidi="ar-EG"/>
        </w:rPr>
        <w:t>وقال أيضًا: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"ولو أننا أخذنا بعضاً من هذه النواقض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يعني نواقض الإسلام- التي يتخذها المك</w:t>
      </w:r>
      <w:r w:rsidR="002D5759">
        <w:rPr>
          <w:rFonts w:ascii="Traditional Arabic" w:eastAsia="MS Mincho" w:hAnsi="Traditional Arabic" w:hint="cs"/>
          <w:b/>
          <w:noProof w:val="0"/>
          <w:color w:val="000000"/>
          <w:sz w:val="36"/>
          <w:rtl/>
          <w:lang w:bidi="ar-EG"/>
        </w:rPr>
        <w:t>ف</w:t>
      </w:r>
      <w:r w:rsidRPr="00AF55A6">
        <w:rPr>
          <w:rFonts w:ascii="Traditional Arabic" w:eastAsia="MS Mincho" w:hAnsi="Traditional Arabic" w:hint="cs"/>
          <w:b/>
          <w:noProof w:val="0"/>
          <w:color w:val="000000"/>
          <w:sz w:val="36"/>
          <w:rtl/>
          <w:lang w:bidi="ar-EG"/>
        </w:rPr>
        <w:t xml:space="preserve">راتية السلفيون ذريعة لتكفيرنا جميعاً، لوجدنا أن من أبرزها: تولي الكفار والمشركين (= عقيدة الموالاة). أي أن الموالاة إذا انتفت عن المؤمنين، أو تحققت بحق غيرهم فهي من نواقض الإسلام، وليست مجرد خطأ، أو مجرد أمر محرم شرعاً بحيث يُطلب من فاعله التوبة النصوح والرجوع الصريح. وعلى هذا فقد تعد المسألة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نتيجة الحاجة التاريخية- من إطار المسائل الدينية العامة الفقهيات) إلى منطقة: الأصول (=العقائد)"</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67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AD969C5"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9438D0">
        <w:rPr>
          <w:rFonts w:ascii="Traditional Arabic" w:eastAsia="MS Mincho" w:hAnsi="Traditional Arabic" w:hint="cs"/>
          <w:b/>
          <w:noProof w:val="0"/>
          <w:color w:val="000000"/>
          <w:sz w:val="36"/>
          <w:rtl/>
          <w:lang w:bidi="ar-EG"/>
        </w:rPr>
        <w:t>ثم قال:</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"لقد أراد الشرّاح الأوائل أن يحددوا مظاهر الموالاة التي يتم بها التكفير، فزادوا في الواقع من مساحة دائرة التكفير، بل ومن النواقض ذاتها، بحيث تتفرع عن كل ناقض من هذه النوا</w:t>
      </w:r>
      <w:r>
        <w:rPr>
          <w:rFonts w:ascii="Traditional Arabic" w:eastAsia="MS Mincho" w:hAnsi="Traditional Arabic" w:hint="cs"/>
          <w:b/>
          <w:noProof w:val="0"/>
          <w:color w:val="000000"/>
          <w:sz w:val="36"/>
          <w:rtl/>
          <w:lang w:bidi="ar-EG"/>
        </w:rPr>
        <w:t>ق</w:t>
      </w:r>
      <w:r w:rsidRPr="00AF55A6">
        <w:rPr>
          <w:rFonts w:ascii="Traditional Arabic" w:eastAsia="MS Mincho" w:hAnsi="Traditional Arabic" w:hint="cs"/>
          <w:b/>
          <w:noProof w:val="0"/>
          <w:color w:val="000000"/>
          <w:sz w:val="36"/>
          <w:rtl/>
          <w:lang w:bidi="ar-EG"/>
        </w:rPr>
        <w:t xml:space="preserve">ض العشرة، نواقض أخرى، وهكذا دواليك، حتى أصبحت مفردات التكفير </w:t>
      </w:r>
      <w:r w:rsidRPr="00AF55A6">
        <w:rPr>
          <w:rFonts w:ascii="Traditional Arabic" w:eastAsia="MS Mincho" w:hAnsi="Traditional Arabic" w:hint="cs"/>
          <w:b/>
          <w:noProof w:val="0"/>
          <w:color w:val="000000"/>
          <w:sz w:val="36"/>
          <w:rtl/>
          <w:lang w:bidi="ar-EG"/>
        </w:rPr>
        <w:br/>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الصحيح منها وغير الصحيح- في حالة تشدد تنظيري لا نهاية له"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p>
    <w:p w14:paraId="01BB9737" w14:textId="77777777" w:rsidR="006A46BA" w:rsidRPr="00AF55A6"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وفي ندوة أقيمت بالقاهرة عام 2010م بالقاهرة، بعنوان: الوهابية خطر على الإسلام والعالم، شارك فيها عدد من أساتذة الأزهر، جاء فيها: "</w:t>
      </w:r>
      <w:r w:rsidRPr="00A640C7">
        <w:rPr>
          <w:rFonts w:ascii="Traditional Arabic" w:eastAsia="MS Mincho" w:hAnsi="Traditional Arabic"/>
          <w:b/>
          <w:noProof w:val="0"/>
          <w:color w:val="000000"/>
          <w:sz w:val="36"/>
          <w:rtl/>
          <w:lang w:bidi="ar-EG"/>
        </w:rPr>
        <w:t xml:space="preserve"> أن الوهابية كدعوة وفكر تقوم على نفي الآخر وتكفيره، وأنها تهدد الأمن والسلم في كافة دول العالم الإسلامي لما تبثه من أفكار </w:t>
      </w:r>
      <w:r w:rsidRPr="00A640C7">
        <w:rPr>
          <w:rFonts w:ascii="Traditional Arabic" w:eastAsia="MS Mincho" w:hAnsi="Traditional Arabic"/>
          <w:b/>
          <w:noProof w:val="0"/>
          <w:color w:val="000000"/>
          <w:sz w:val="36"/>
          <w:rtl/>
          <w:lang w:bidi="ar-EG"/>
        </w:rPr>
        <w:lastRenderedPageBreak/>
        <w:t>إرهابية وإجرامية شديدة الخطورة، أفكار تدفع الشباب الإسلامي إلى تكفير وإرهاب المجتمع والحكام لأوهى الأسباب، وأن العالم المعاصر لم يعان من تنظيم أو دعوة مثلما عانى من الوهابية</w:t>
      </w:r>
      <w:r>
        <w:rPr>
          <w:rFonts w:ascii="Traditional Arabic" w:eastAsia="MS Mincho" w:hAnsi="Traditional Arabic" w:hint="cs"/>
          <w:b/>
          <w:noProof w:val="0"/>
          <w:color w:val="000000"/>
          <w:sz w:val="36"/>
          <w:rtl/>
          <w:lang w:bidi="ar-EG"/>
        </w:rPr>
        <w:t>..."</w:t>
      </w:r>
      <w:r w:rsidRPr="00762A75">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1"/>
      </w:r>
      <w:r w:rsidRPr="00AF55A6">
        <w:rPr>
          <w:rFonts w:ascii="Msh Quraan1" w:eastAsia="MS Mincho" w:hAnsi="Msh Quraan1"/>
          <w:b/>
          <w:noProof w:val="0"/>
          <w:color w:val="000000"/>
          <w:sz w:val="36"/>
          <w:vertAlign w:val="superscript"/>
          <w:rtl/>
          <w:lang w:bidi="ar-EG"/>
        </w:rPr>
        <w:t>)</w:t>
      </w:r>
      <w:r w:rsidRPr="00A640C7">
        <w:rPr>
          <w:rFonts w:ascii="Traditional Arabic" w:eastAsia="MS Mincho" w:hAnsi="Traditional Arabic"/>
          <w:b/>
          <w:noProof w:val="0"/>
          <w:color w:val="000000"/>
          <w:sz w:val="36"/>
          <w:rtl/>
          <w:lang w:bidi="ar-EG"/>
        </w:rPr>
        <w:t>.</w:t>
      </w:r>
    </w:p>
    <w:p w14:paraId="14A4DB25" w14:textId="77777777" w:rsidR="006A46BA"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Pr>
          <w:rFonts w:ascii="Traditional Arabic" w:eastAsia="MS Mincho" w:hAnsi="Traditional Arabic" w:hint="cs"/>
          <w:bCs/>
          <w:noProof w:val="0"/>
          <w:color w:val="000000"/>
          <w:sz w:val="36"/>
          <w:rtl/>
          <w:lang w:bidi="ar-EG"/>
        </w:rPr>
        <w:t>حقيقة هذه الدعوى:</w:t>
      </w:r>
    </w:p>
    <w:p w14:paraId="1377DCD5" w14:textId="77777777" w:rsidR="006A46BA" w:rsidRPr="00A7418B"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lang w:bidi="ar-EG"/>
        </w:rPr>
        <w:t xml:space="preserve">هذه الدعوى لها علاقة بالدعوى الثالثة من الفصل الرابع، </w:t>
      </w:r>
      <w:r>
        <w:rPr>
          <w:rFonts w:ascii="Traditional Arabic" w:eastAsia="MS Mincho" w:hAnsi="Traditional Arabic" w:hint="cs"/>
          <w:b/>
          <w:noProof w:val="0"/>
          <w:color w:val="000000"/>
          <w:sz w:val="36"/>
          <w:rtl/>
          <w:lang w:bidi="ar-EG"/>
        </w:rPr>
        <w:t xml:space="preserve">دعوى أن دعوة الإمام هي </w:t>
      </w:r>
      <w:r w:rsidRPr="00AF55A6">
        <w:rPr>
          <w:rFonts w:ascii="Traditional Arabic" w:eastAsia="MS Mincho" w:hAnsi="Traditional Arabic" w:hint="cs"/>
          <w:b/>
          <w:noProof w:val="0"/>
          <w:color w:val="000000"/>
          <w:sz w:val="36"/>
          <w:rtl/>
          <w:lang w:bidi="ar-EG"/>
        </w:rPr>
        <w:t>أصل الإرهاب</w:t>
      </w:r>
      <w:r>
        <w:rPr>
          <w:rFonts w:ascii="Traditional Arabic" w:eastAsia="MS Mincho" w:hAnsi="Traditional Arabic" w:hint="cs"/>
          <w:noProof w:val="0"/>
          <w:sz w:val="36"/>
          <w:rtl/>
          <w:lang w:bidi="ar-EG"/>
        </w:rPr>
        <w:t xml:space="preserve">، فالدعوى السابقة عامة عن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وهذه الدعوى خاصة بعقيدة الولاء والبراء</w:t>
      </w:r>
      <w:r w:rsidRPr="00A7418B">
        <w:rPr>
          <w:rFonts w:ascii="Traditional Arabic" w:eastAsia="MS Mincho" w:hAnsi="Traditional Arabic" w:hint="cs"/>
          <w:noProof w:val="0"/>
          <w:sz w:val="36"/>
          <w:rtl/>
          <w:lang w:bidi="ar-EG"/>
        </w:rPr>
        <w:t>.</w:t>
      </w:r>
    </w:p>
    <w:p w14:paraId="785F9F4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lang w:bidi="ar-EG"/>
        </w:rPr>
      </w:pPr>
      <w:r w:rsidRPr="00AF55A6">
        <w:rPr>
          <w:rFonts w:ascii="Traditional Arabic" w:eastAsia="MS Mincho" w:hAnsi="Traditional Arabic" w:hint="cs"/>
          <w:bCs/>
          <w:noProof w:val="0"/>
          <w:color w:val="000000"/>
          <w:sz w:val="36"/>
          <w:rtl/>
          <w:lang w:bidi="ar-EG"/>
        </w:rPr>
        <w:t>الجواب عن هذه الدعوى</w:t>
      </w:r>
      <w:r>
        <w:rPr>
          <w:rFonts w:ascii="Traditional Arabic" w:eastAsia="MS Mincho" w:hAnsi="Traditional Arabic" w:hint="cs"/>
          <w:bCs/>
          <w:noProof w:val="0"/>
          <w:color w:val="000000"/>
          <w:sz w:val="36"/>
          <w:rtl/>
          <w:lang w:bidi="ar-EG"/>
        </w:rPr>
        <w:t>:</w:t>
      </w:r>
    </w:p>
    <w:p w14:paraId="076F81E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B80916">
        <w:rPr>
          <w:rFonts w:ascii="Traditional Arabic" w:eastAsia="MS Mincho" w:hAnsi="Traditional Arabic" w:hint="cs"/>
          <w:bCs/>
          <w:noProof w:val="0"/>
          <w:color w:val="000000"/>
          <w:sz w:val="36"/>
          <w:rtl/>
          <w:lang w:bidi="ar-EG"/>
        </w:rPr>
        <w:t>أولا:</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سبق في</w:t>
      </w:r>
      <w:r>
        <w:rPr>
          <w:rFonts w:ascii="Traditional Arabic" w:eastAsia="MS Mincho" w:hAnsi="Traditional Arabic" w:hint="cs"/>
          <w:b/>
          <w:noProof w:val="0"/>
          <w:color w:val="000000"/>
          <w:sz w:val="36"/>
          <w:rtl/>
          <w:lang w:bidi="ar-EG"/>
        </w:rPr>
        <w:t xml:space="preserve"> الدعوى الثالثة من </w:t>
      </w:r>
      <w:r w:rsidRPr="00AF55A6">
        <w:rPr>
          <w:rFonts w:ascii="Traditional Arabic" w:eastAsia="MS Mincho" w:hAnsi="Traditional Arabic" w:hint="cs"/>
          <w:b/>
          <w:noProof w:val="0"/>
          <w:color w:val="000000"/>
          <w:sz w:val="36"/>
          <w:rtl/>
          <w:lang w:bidi="ar-EG"/>
        </w:rPr>
        <w:t>الفصل الرابع</w:t>
      </w:r>
      <w:r>
        <w:rPr>
          <w:rFonts w:ascii="Traditional Arabic" w:eastAsia="MS Mincho" w:hAnsi="Traditional Arabic" w:hint="cs"/>
          <w:b/>
          <w:noProof w:val="0"/>
          <w:color w:val="000000"/>
          <w:sz w:val="36"/>
          <w:rtl/>
          <w:lang w:bidi="ar-EG"/>
        </w:rPr>
        <w:t xml:space="preserve">: دعوى أن دعوة الإمام هي </w:t>
      </w:r>
      <w:r w:rsidRPr="00AF55A6">
        <w:rPr>
          <w:rFonts w:ascii="Traditional Arabic" w:eastAsia="MS Mincho" w:hAnsi="Traditional Arabic" w:hint="cs"/>
          <w:b/>
          <w:noProof w:val="0"/>
          <w:color w:val="000000"/>
          <w:sz w:val="36"/>
          <w:rtl/>
          <w:lang w:bidi="ar-EG"/>
        </w:rPr>
        <w:t>أصل الإرهاب</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رد هذه </w:t>
      </w:r>
      <w:r>
        <w:rPr>
          <w:rFonts w:ascii="Traditional Arabic" w:eastAsia="MS Mincho" w:hAnsi="Traditional Arabic" w:hint="cs"/>
          <w:b/>
          <w:noProof w:val="0"/>
          <w:color w:val="000000"/>
          <w:sz w:val="36"/>
          <w:rtl/>
          <w:lang w:bidi="ar-EG"/>
        </w:rPr>
        <w:t>الفرية وبيان</w:t>
      </w:r>
      <w:r w:rsidRPr="00AF55A6">
        <w:rPr>
          <w:rFonts w:ascii="Traditional Arabic" w:eastAsia="MS Mincho" w:hAnsi="Traditional Arabic" w:hint="cs"/>
          <w:b/>
          <w:noProof w:val="0"/>
          <w:color w:val="000000"/>
          <w:sz w:val="36"/>
          <w:rtl/>
          <w:lang w:bidi="ar-EG"/>
        </w:rPr>
        <w:t xml:space="preserve"> حقيقة دعوة الإمام، وأن دعو</w:t>
      </w:r>
      <w:r>
        <w:rPr>
          <w:rFonts w:ascii="Traditional Arabic" w:eastAsia="MS Mincho" w:hAnsi="Traditional Arabic" w:hint="cs"/>
          <w:b/>
          <w:noProof w:val="0"/>
          <w:color w:val="000000"/>
          <w:sz w:val="36"/>
          <w:rtl/>
          <w:lang w:bidi="ar-EG"/>
        </w:rPr>
        <w:t>ته</w:t>
      </w:r>
      <w:r w:rsidRPr="00AF55A6">
        <w:rPr>
          <w:rFonts w:ascii="Traditional Arabic" w:eastAsia="MS Mincho" w:hAnsi="Traditional Arabic" w:hint="cs"/>
          <w:b/>
          <w:noProof w:val="0"/>
          <w:color w:val="000000"/>
          <w:sz w:val="36"/>
          <w:rtl/>
          <w:lang w:bidi="ar-EG"/>
        </w:rPr>
        <w:t xml:space="preserve"> لم تكن أبداً أصلاً للإرهاب.</w:t>
      </w:r>
    </w:p>
    <w:p w14:paraId="5BD82E0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B80916">
        <w:rPr>
          <w:rFonts w:ascii="Traditional Arabic" w:eastAsia="MS Mincho" w:hAnsi="Traditional Arabic" w:hint="cs"/>
          <w:bCs/>
          <w:noProof w:val="0"/>
          <w:color w:val="000000"/>
          <w:sz w:val="36"/>
          <w:rtl/>
          <w:lang w:bidi="ar-EG"/>
        </w:rPr>
        <w:t>ثانيا:</w:t>
      </w:r>
      <w:r>
        <w:rPr>
          <w:rFonts w:ascii="Traditional Arabic" w:eastAsia="MS Mincho" w:hAnsi="Traditional Arabic" w:hint="cs"/>
          <w:b/>
          <w:noProof w:val="0"/>
          <w:color w:val="000000"/>
          <w:sz w:val="36"/>
          <w:rtl/>
          <w:lang w:bidi="ar-EG"/>
        </w:rPr>
        <w:t xml:space="preserve"> أ</w:t>
      </w:r>
      <w:r w:rsidRPr="00AF55A6">
        <w:rPr>
          <w:rFonts w:ascii="Traditional Arabic" w:eastAsia="MS Mincho" w:hAnsi="Traditional Arabic" w:hint="cs"/>
          <w:b/>
          <w:noProof w:val="0"/>
          <w:color w:val="000000"/>
          <w:sz w:val="36"/>
          <w:rtl/>
          <w:lang w:bidi="ar-EG"/>
        </w:rPr>
        <w:t>ن عقيدة الولاء والبراء -كما سبق بيانه في المبحث الثاني من هذا الفصل- من عقائد أهل السنة المجمع عليها، ولا يمكن بحال أن تكون مصدراً للإرهاب</w:t>
      </w:r>
      <w:r>
        <w:rPr>
          <w:rFonts w:ascii="Traditional Arabic" w:eastAsia="MS Mincho" w:hAnsi="Traditional Arabic" w:hint="cs"/>
          <w:b/>
          <w:noProof w:val="0"/>
          <w:color w:val="000000"/>
          <w:sz w:val="36"/>
          <w:rtl/>
          <w:lang w:bidi="ar-EG"/>
        </w:rPr>
        <w:t>؛ لأن مصدر هذه العقيدة هو الكتاب والسنة، وهو الحق الذي لا يأتيه الباطل من بين يديه ولا من خلفه.</w:t>
      </w:r>
    </w:p>
    <w:p w14:paraId="0F6B711B" w14:textId="77777777" w:rsidR="006A46BA" w:rsidRDefault="006A46BA" w:rsidP="006A46BA">
      <w:pPr>
        <w:widowControl w:val="0"/>
        <w:shd w:val="clear" w:color="auto" w:fill="FFFFFF" w:themeFill="background1"/>
        <w:spacing w:after="60"/>
        <w:ind w:firstLine="567"/>
        <w:rPr>
          <w:rFonts w:eastAsia="MS Mincho" w:cs="PT Bold Heading"/>
          <w:noProof w:val="0"/>
          <w:sz w:val="34"/>
          <w:szCs w:val="34"/>
          <w:rtl/>
          <w:lang w:bidi="ar-EG"/>
        </w:rPr>
      </w:pPr>
      <w:r w:rsidRPr="00F43791">
        <w:rPr>
          <w:rFonts w:ascii="Traditional Arabic" w:eastAsia="MS Mincho" w:hAnsi="Traditional Arabic" w:hint="cs"/>
          <w:bCs/>
          <w:noProof w:val="0"/>
          <w:color w:val="000000"/>
          <w:sz w:val="36"/>
          <w:rtl/>
          <w:lang w:bidi="ar-EG"/>
        </w:rPr>
        <w:t>ثالثا:</w:t>
      </w:r>
      <w:r>
        <w:rPr>
          <w:rFonts w:ascii="Traditional Arabic" w:eastAsia="MS Mincho" w:hAnsi="Traditional Arabic" w:hint="cs"/>
          <w:b/>
          <w:noProof w:val="0"/>
          <w:color w:val="000000"/>
          <w:sz w:val="36"/>
          <w:rtl/>
          <w:lang w:bidi="ar-EG"/>
        </w:rPr>
        <w:t xml:space="preserve"> أن وجود الخلل في التطبيق من بعض من ينتسب لعقيدة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فإن هذا الأمر لا ينسب لعقيدة الإمام، </w:t>
      </w:r>
      <w:r w:rsidRPr="00AF55A6">
        <w:rPr>
          <w:rFonts w:ascii="Traditional Arabic" w:eastAsia="MS Mincho" w:hAnsi="Traditional Arabic" w:hint="cs"/>
          <w:b/>
          <w:noProof w:val="0"/>
          <w:color w:val="000000"/>
          <w:sz w:val="36"/>
          <w:rtl/>
          <w:lang w:bidi="ar-EG"/>
        </w:rPr>
        <w:t xml:space="preserve">وقد سبق في الدعوى الأولى من هذا الفصل: رد الزعم </w:t>
      </w:r>
      <w:r>
        <w:rPr>
          <w:rFonts w:ascii="Traditional Arabic" w:eastAsia="MS Mincho" w:hAnsi="Traditional Arabic" w:hint="cs"/>
          <w:b/>
          <w:noProof w:val="0"/>
          <w:color w:val="000000"/>
          <w:sz w:val="36"/>
          <w:rtl/>
          <w:lang w:bidi="ar-EG"/>
        </w:rPr>
        <w:t xml:space="preserve">بنسبة </w:t>
      </w:r>
      <w:r w:rsidRPr="00AF55A6">
        <w:rPr>
          <w:rFonts w:ascii="Traditional Arabic" w:eastAsia="MS Mincho" w:hAnsi="Traditional Arabic" w:hint="cs"/>
          <w:b/>
          <w:noProof w:val="0"/>
          <w:color w:val="000000"/>
          <w:sz w:val="36"/>
          <w:rtl/>
          <w:lang w:bidi="ar-EG"/>
        </w:rPr>
        <w:t xml:space="preserve">أقوال الجماعات الجهادية المتطرفة في الولاء والبراء </w:t>
      </w:r>
      <w:r>
        <w:rPr>
          <w:rFonts w:ascii="Traditional Arabic" w:eastAsia="MS Mincho" w:hAnsi="Traditional Arabic" w:hint="cs"/>
          <w:b/>
          <w:noProof w:val="0"/>
          <w:color w:val="000000"/>
          <w:sz w:val="36"/>
          <w:rtl/>
          <w:lang w:bidi="ar-EG"/>
        </w:rPr>
        <w:t>إلى دعوة الإمام</w:t>
      </w:r>
      <w:r>
        <w:rPr>
          <w:rFonts w:eastAsia="MS Mincho" w:cs="PT Bold Heading" w:hint="cs"/>
          <w:noProof w:val="0"/>
          <w:sz w:val="34"/>
          <w:szCs w:val="34"/>
          <w:rtl/>
          <w:lang w:bidi="ar-EG"/>
        </w:rPr>
        <w:t>.</w:t>
      </w:r>
    </w:p>
    <w:p w14:paraId="27DEDE1E"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33F7E">
        <w:rPr>
          <w:rFonts w:ascii="Traditional Arabic" w:eastAsia="MS Mincho" w:hAnsi="Traditional Arabic" w:hint="cs"/>
          <w:bCs/>
          <w:noProof w:val="0"/>
          <w:color w:val="000000"/>
          <w:sz w:val="36"/>
          <w:rtl/>
          <w:lang w:bidi="ar-EG"/>
        </w:rPr>
        <w:t xml:space="preserve">رابعا: </w:t>
      </w:r>
      <w:r w:rsidRPr="004D5B22">
        <w:rPr>
          <w:rFonts w:ascii="Traditional Arabic" w:eastAsia="MS Mincho" w:hAnsi="Traditional Arabic" w:hint="cs"/>
          <w:b/>
          <w:noProof w:val="0"/>
          <w:color w:val="000000"/>
          <w:sz w:val="36"/>
          <w:rtl/>
          <w:lang w:bidi="ar-EG"/>
        </w:rPr>
        <w:t xml:space="preserve">قول محمد المحمود </w:t>
      </w:r>
      <w:r w:rsidRPr="00AF55A6">
        <w:rPr>
          <w:rFonts w:ascii="Traditional Arabic" w:eastAsia="MS Mincho" w:hAnsi="Traditional Arabic" w:hint="cs"/>
          <w:b/>
          <w:noProof w:val="0"/>
          <w:color w:val="000000"/>
          <w:sz w:val="36"/>
          <w:rtl/>
          <w:lang w:bidi="ar-EG"/>
        </w:rPr>
        <w:t xml:space="preserve">في كلامه عن عقيدة الولاء والبراء </w:t>
      </w:r>
      <w:r>
        <w:rPr>
          <w:rFonts w:ascii="Traditional Arabic" w:eastAsia="MS Mincho" w:hAnsi="Traditional Arabic" w:hint="cs"/>
          <w:b/>
          <w:noProof w:val="0"/>
          <w:color w:val="000000"/>
          <w:sz w:val="36"/>
          <w:rtl/>
          <w:lang w:bidi="ar-EG"/>
        </w:rPr>
        <w:t>عند أتباع</w:t>
      </w:r>
      <w:r w:rsidRPr="00AF55A6">
        <w:rPr>
          <w:rFonts w:ascii="Traditional Arabic" w:eastAsia="MS Mincho" w:hAnsi="Traditional Arabic" w:hint="cs"/>
          <w:b/>
          <w:noProof w:val="0"/>
          <w:color w:val="000000"/>
          <w:sz w:val="36"/>
          <w:rtl/>
          <w:lang w:bidi="ar-EG"/>
        </w:rPr>
        <w:t xml:space="preserve"> الإمام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إذن، هناك شبهة تعارض، بين فكرة التسامح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كفكرة مبدئية- وبين اللغة التي تتم بها الدعوة إلى هذا التسامح</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2BFBFF6A"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إن التسامح الذي ينطلق منه أتباع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 وفق </w:t>
      </w:r>
      <w:r>
        <w:rPr>
          <w:rFonts w:ascii="Traditional Arabic" w:eastAsia="MS Mincho" w:hAnsi="Traditional Arabic" w:hint="cs"/>
          <w:b/>
          <w:noProof w:val="0"/>
          <w:color w:val="000000"/>
          <w:sz w:val="36"/>
          <w:rtl/>
          <w:lang w:bidi="ar-EG"/>
        </w:rPr>
        <w:lastRenderedPageBreak/>
        <w:t xml:space="preserve">ضوابطه الشرعية- ليس فكرة من الأفكار، وإنما هي توجيهات ربانية، قال الله تعالى: </w:t>
      </w:r>
      <w:r w:rsidRPr="00A84385">
        <w:rPr>
          <w:rFonts w:ascii="QCF_BSML" w:hAnsi="QCF_BSML" w:cs="QCF_BSML"/>
          <w:sz w:val="29"/>
          <w:szCs w:val="29"/>
          <w:rtl/>
        </w:rPr>
        <w:t>(</w:t>
      </w:r>
      <w:r w:rsidRPr="00A84385">
        <w:rPr>
          <w:rFonts w:ascii="QCF_P550" w:hAnsi="QCF_P550" w:cs="QCF_P550"/>
          <w:sz w:val="29"/>
          <w:szCs w:val="29"/>
          <w:rtl/>
        </w:rPr>
        <w:t>ﭹ ﭺ ﭻ ﭼ ﭽ ﭾ ﭿ ﮀ ﮁ ﮂ ﮃ ﮄ ﮅ ﮆ ﮇ ﮈ ﮉ ﮊ ﮋ ﮌ ﮍ ﮎ ﮏ</w:t>
      </w:r>
      <w:r w:rsidRPr="00A84385">
        <w:rPr>
          <w:rFonts w:ascii="QCF_BSML" w:hAnsi="QCF_BSML" w:cs="QCF_BSML"/>
          <w:sz w:val="29"/>
          <w:szCs w:val="29"/>
          <w:rtl/>
        </w:rPr>
        <w:t xml:space="preserve">)  </w:t>
      </w:r>
      <w:r w:rsidRPr="008D6C9B">
        <w:rPr>
          <w:rFonts w:ascii="Traditional Arabic" w:eastAsia="MS Mincho" w:hAnsi="Traditional Arabic"/>
          <w:b/>
          <w:noProof w:val="0"/>
          <w:color w:val="000000"/>
          <w:sz w:val="36"/>
          <w:rtl/>
          <w:lang w:bidi="ar-EG"/>
        </w:rPr>
        <w:t>[الممتحنة:8]</w:t>
      </w:r>
      <w:r>
        <w:rPr>
          <w:rFonts w:ascii="Traditional Arabic" w:eastAsia="MS Mincho" w:hAnsi="Traditional Arabic" w:hint="cs"/>
          <w:b/>
          <w:noProof w:val="0"/>
          <w:color w:val="000000"/>
          <w:sz w:val="36"/>
          <w:rtl/>
          <w:lang w:bidi="ar-EG"/>
        </w:rPr>
        <w:t>.</w:t>
      </w:r>
    </w:p>
    <w:p w14:paraId="7D82492A" w14:textId="77777777" w:rsidR="006A46BA" w:rsidRPr="00A84385" w:rsidRDefault="006A46BA" w:rsidP="006A46BA">
      <w:pPr>
        <w:widowControl w:val="0"/>
        <w:shd w:val="clear" w:color="auto" w:fill="FFFFFF" w:themeFill="background1"/>
        <w:spacing w:after="60"/>
        <w:ind w:firstLine="567"/>
        <w:rPr>
          <w:rFonts w:ascii="QCF_P550" w:hAnsi="QCF_P550" w:cs="QCF_P550"/>
          <w:sz w:val="29"/>
          <w:szCs w:val="29"/>
          <w:rtl/>
        </w:rPr>
      </w:pPr>
      <w:r>
        <w:rPr>
          <w:rFonts w:ascii="Traditional Arabic" w:eastAsia="MS Mincho" w:hAnsi="Traditional Arabic" w:hint="cs"/>
          <w:b/>
          <w:noProof w:val="0"/>
          <w:color w:val="000000"/>
          <w:sz w:val="36"/>
          <w:rtl/>
          <w:lang w:bidi="ar-EG"/>
        </w:rPr>
        <w:t xml:space="preserve">قال الشيخ السعدي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w:t>
      </w:r>
      <w:r w:rsidRPr="00846AA9">
        <w:rPr>
          <w:rFonts w:ascii="Traditional Arabic" w:eastAsia="MS Mincho" w:hAnsi="Traditional Arabic"/>
          <w:b/>
          <w:noProof w:val="0"/>
          <w:color w:val="000000"/>
          <w:sz w:val="36"/>
          <w:rtl/>
          <w:lang w:bidi="ar-EG"/>
        </w:rPr>
        <w:t>أي</w:t>
      </w:r>
      <w:r>
        <w:rPr>
          <w:rFonts w:ascii="Traditional Arabic" w:eastAsia="MS Mincho" w:hAnsi="Traditional Arabic" w:hint="cs"/>
          <w:b/>
          <w:noProof w:val="0"/>
          <w:color w:val="000000"/>
          <w:sz w:val="36"/>
          <w:rtl/>
          <w:lang w:bidi="ar-EG"/>
        </w:rPr>
        <w:t xml:space="preserve"> </w:t>
      </w:r>
      <w:r w:rsidRPr="00846AA9">
        <w:rPr>
          <w:rFonts w:ascii="Traditional Arabic" w:eastAsia="MS Mincho" w:hAnsi="Traditional Arabic"/>
          <w:b/>
          <w:noProof w:val="0"/>
          <w:color w:val="000000"/>
          <w:sz w:val="36"/>
          <w:rtl/>
          <w:lang w:bidi="ar-EG"/>
        </w:rPr>
        <w:t xml:space="preserve">لا ينهاكم الله عن البر والصلة، والمكافأة بالمعروف، والقسط للمشركين، من أقاربكم وغيرهم، حيث كانوا بحال لم ينتصبوا لقتالكم في الدين والإخراج من دياركم، فليس عليكم جناح أن تصلوهم، فإن صلتهم في هذه </w:t>
      </w:r>
      <w:r>
        <w:rPr>
          <w:rFonts w:ascii="Traditional Arabic" w:eastAsia="MS Mincho" w:hAnsi="Traditional Arabic"/>
          <w:b/>
          <w:noProof w:val="0"/>
          <w:color w:val="000000"/>
          <w:sz w:val="36"/>
          <w:rtl/>
          <w:lang w:bidi="ar-EG"/>
        </w:rPr>
        <w:t>الحالة، لا محذور فيها ولا مفسدة</w:t>
      </w:r>
      <w:r>
        <w:rPr>
          <w:rFonts w:ascii="Traditional Arabic" w:eastAsia="MS Mincho" w:hAnsi="Traditional Arabic" w:hint="cs"/>
          <w:b/>
          <w:noProof w:val="0"/>
          <w:color w:val="000000"/>
          <w:sz w:val="36"/>
          <w:rtl/>
          <w:lang w:bidi="ar-EG"/>
        </w:rPr>
        <w:t>،</w:t>
      </w:r>
      <w:r w:rsidRPr="00846AA9">
        <w:rPr>
          <w:rFonts w:ascii="Traditional Arabic" w:eastAsia="MS Mincho" w:hAnsi="Traditional Arabic"/>
          <w:b/>
          <w:noProof w:val="0"/>
          <w:color w:val="000000"/>
          <w:sz w:val="36"/>
          <w:rtl/>
          <w:lang w:bidi="ar-EG"/>
        </w:rPr>
        <w:t xml:space="preserve"> كما قال تعالى عن الأبوين المشركين إذا كان ولدهما مسلما: </w:t>
      </w:r>
      <w:r w:rsidRPr="00A84385">
        <w:rPr>
          <w:rFonts w:ascii="QCF_BSML" w:hAnsi="QCF_BSML" w:cs="QCF_BSML"/>
          <w:sz w:val="29"/>
          <w:szCs w:val="29"/>
          <w:rtl/>
        </w:rPr>
        <w:t>(</w:t>
      </w:r>
      <w:r w:rsidRPr="00A84385">
        <w:rPr>
          <w:rFonts w:ascii="QCF_P412" w:hAnsi="QCF_P412" w:cs="QCF_P412"/>
          <w:sz w:val="29"/>
          <w:szCs w:val="29"/>
          <w:rtl/>
        </w:rPr>
        <w:t>ﮈ ﮉ ﮊ</w:t>
      </w:r>
      <w:r>
        <w:rPr>
          <w:rFonts w:ascii="QCF_P412" w:hAnsi="QCF_P412" w:cs="QCF_P412"/>
          <w:sz w:val="29"/>
          <w:szCs w:val="29"/>
          <w:rtl/>
        </w:rPr>
        <w:t xml:space="preserve"> ﮋ ﮌ ﮍ ﮎ ﮏ ﮐ ﮑ ﮒ ﮓ ﮔ ﮕ ﮖ ﮗ ﮘ ﮙ</w:t>
      </w:r>
      <w:r w:rsidRPr="00A84385">
        <w:rPr>
          <w:rFonts w:ascii="QCF_BSML" w:hAnsi="QCF_BSML" w:cs="QCF_BSML"/>
          <w:sz w:val="29"/>
          <w:szCs w:val="29"/>
          <w:rtl/>
        </w:rPr>
        <w:t>)</w:t>
      </w:r>
      <w:r w:rsidRPr="006E57CB">
        <w:rPr>
          <w:rFonts w:ascii="Traditional Arabic" w:eastAsia="MS Mincho" w:hAnsi="Traditional Arabic"/>
          <w:b/>
          <w:noProof w:val="0"/>
          <w:color w:val="000000"/>
          <w:sz w:val="36"/>
          <w:rtl/>
          <w:lang w:bidi="ar-EG"/>
        </w:rPr>
        <w:t>[لقمان:15]</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2"/>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A3DD14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rPr>
        <w:t xml:space="preserve">وقال </w:t>
      </w:r>
      <w:r>
        <w:rPr>
          <w:rFonts w:ascii="Traditional Arabic" w:eastAsia="MS Mincho" w:hAnsi="Traditional Arabic" w:hint="cs"/>
          <w:b/>
          <w:noProof w:val="0"/>
          <w:color w:val="000000"/>
          <w:sz w:val="36"/>
          <w:rtl/>
          <w:lang w:bidi="ar-EG"/>
        </w:rPr>
        <w:t xml:space="preserve">الشيخ </w:t>
      </w:r>
      <w:r w:rsidRPr="00C608D2">
        <w:rPr>
          <w:rFonts w:ascii="Traditional Arabic" w:eastAsia="MS Mincho" w:hAnsi="Traditional Arabic"/>
          <w:b/>
          <w:noProof w:val="0"/>
          <w:color w:val="000000"/>
          <w:sz w:val="36"/>
          <w:rtl/>
          <w:lang w:bidi="ar-EG"/>
        </w:rPr>
        <w:t xml:space="preserve">عبد اللطيف بن عبد الرحمن </w:t>
      </w:r>
      <w:r w:rsidRPr="00472D1E">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C608D2">
        <w:rPr>
          <w:rFonts w:ascii="Traditional Arabic" w:eastAsia="MS Mincho" w:hAnsi="Traditional Arabic" w:hint="cs"/>
          <w:b/>
          <w:noProof w:val="0"/>
          <w:color w:val="000000"/>
          <w:sz w:val="36"/>
          <w:rtl/>
          <w:lang w:bidi="ar-EG"/>
        </w:rPr>
        <w:t xml:space="preserve">في جواب له </w:t>
      </w:r>
      <w:r>
        <w:rPr>
          <w:rFonts w:ascii="Traditional Arabic" w:eastAsia="MS Mincho" w:hAnsi="Traditional Arabic" w:hint="cs"/>
          <w:b/>
          <w:noProof w:val="0"/>
          <w:color w:val="000000"/>
          <w:sz w:val="36"/>
          <w:rtl/>
          <w:lang w:bidi="ar-EG"/>
        </w:rPr>
        <w:t xml:space="preserve">عن قوله تعالى: </w:t>
      </w:r>
      <w:r w:rsidRPr="00A84385">
        <w:rPr>
          <w:rFonts w:ascii="QCF_BSML" w:hAnsi="QCF_BSML" w:cs="QCF_BSML"/>
          <w:sz w:val="29"/>
          <w:szCs w:val="29"/>
          <w:rtl/>
        </w:rPr>
        <w:t>(</w:t>
      </w:r>
      <w:r w:rsidRPr="00A84385">
        <w:rPr>
          <w:rFonts w:ascii="QCF_P550" w:hAnsi="QCF_P550" w:cs="QCF_P550"/>
          <w:sz w:val="29"/>
          <w:szCs w:val="29"/>
          <w:rtl/>
        </w:rPr>
        <w:t>ﭹ ﭺ ﭻ ﭼ ﭽ ﭾ ﭿ ﮀ ﮁ</w:t>
      </w:r>
      <w:r w:rsidRPr="00A84385">
        <w:rPr>
          <w:rFonts w:ascii="QCF_BSML" w:hAnsi="QCF_BSML" w:cs="QCF_BSML"/>
          <w:sz w:val="29"/>
          <w:szCs w:val="29"/>
          <w:rtl/>
        </w:rPr>
        <w:t>)</w:t>
      </w:r>
      <w:r>
        <w:rPr>
          <w:rFonts w:ascii="QCF_BSML" w:hAnsi="QCF_BSML" w:cs="QCF_BSML" w:hint="cs"/>
          <w:sz w:val="29"/>
          <w:szCs w:val="29"/>
          <w:rtl/>
        </w:rPr>
        <w:t xml:space="preserve"> </w:t>
      </w:r>
      <w:r w:rsidRPr="00A84385">
        <w:rPr>
          <w:rFonts w:ascii="QCF_BSML" w:hAnsi="QCF_BSML" w:cs="QCF_BSML"/>
          <w:sz w:val="29"/>
          <w:szCs w:val="29"/>
          <w:rtl/>
        </w:rPr>
        <w:t xml:space="preserve">  </w:t>
      </w:r>
      <w:r>
        <w:rPr>
          <w:rFonts w:ascii="Traditional Arabic" w:eastAsia="MS Mincho" w:hAnsi="Traditional Arabic" w:hint="cs"/>
          <w:b/>
          <w:noProof w:val="0"/>
          <w:color w:val="000000"/>
          <w:sz w:val="36"/>
          <w:rtl/>
          <w:lang w:bidi="ar-EG"/>
        </w:rPr>
        <w:t>الآية: "</w:t>
      </w:r>
      <w:r>
        <w:rPr>
          <w:rFonts w:ascii="Traditional Arabic" w:eastAsia="MS Mincho" w:hAnsi="Traditional Arabic"/>
          <w:b/>
          <w:noProof w:val="0"/>
          <w:color w:val="000000"/>
          <w:sz w:val="36"/>
          <w:rtl/>
          <w:lang w:bidi="ar-EG"/>
        </w:rPr>
        <w:t>فالذي يظهر أن هذا إخبار</w:t>
      </w:r>
      <w:r w:rsidRPr="00C608D2">
        <w:rPr>
          <w:rFonts w:ascii="Traditional Arabic" w:eastAsia="MS Mincho" w:hAnsi="Traditional Arabic"/>
          <w:b/>
          <w:noProof w:val="0"/>
          <w:color w:val="000000"/>
          <w:sz w:val="36"/>
          <w:rtl/>
          <w:lang w:bidi="ar-EG"/>
        </w:rPr>
        <w:t xml:space="preserve"> من الله -جل ذكره- لعباده المؤمنين بأنه لم يَنْهَهُمْ عن البر والعدل والإنصاف في معاملة أي كافر كان من أهل الملل، إذا لم يقاتلهم في الدين ولم يخرجهم من</w:t>
      </w:r>
      <w:r>
        <w:rPr>
          <w:rFonts w:ascii="Traditional Arabic" w:eastAsia="MS Mincho" w:hAnsi="Traditional Arabic" w:hint="cs"/>
          <w:b/>
          <w:noProof w:val="0"/>
          <w:color w:val="000000"/>
          <w:sz w:val="36"/>
          <w:rtl/>
          <w:lang w:bidi="ar-EG"/>
        </w:rPr>
        <w:t xml:space="preserve"> </w:t>
      </w:r>
      <w:r w:rsidRPr="008A7CFA">
        <w:rPr>
          <w:rFonts w:ascii="Traditional Arabic" w:eastAsia="MS Mincho" w:hAnsi="Traditional Arabic"/>
          <w:b/>
          <w:noProof w:val="0"/>
          <w:color w:val="000000"/>
          <w:sz w:val="36"/>
          <w:rtl/>
          <w:lang w:bidi="ar-EG"/>
        </w:rPr>
        <w:t>ديارهم؛ إ</w:t>
      </w:r>
      <w:r>
        <w:rPr>
          <w:rFonts w:ascii="Traditional Arabic" w:eastAsia="MS Mincho" w:hAnsi="Traditional Arabic"/>
          <w:b/>
          <w:noProof w:val="0"/>
          <w:color w:val="000000"/>
          <w:sz w:val="36"/>
          <w:rtl/>
          <w:lang w:bidi="ar-EG"/>
        </w:rPr>
        <w:t>ذ العدل والإحسان والإنصاف مطلوب محبوب</w:t>
      </w:r>
      <w:r w:rsidRPr="008A7CFA">
        <w:rPr>
          <w:rFonts w:ascii="Traditional Arabic" w:eastAsia="MS Mincho" w:hAnsi="Traditional Arabic"/>
          <w:b/>
          <w:noProof w:val="0"/>
          <w:color w:val="000000"/>
          <w:sz w:val="36"/>
          <w:rtl/>
          <w:lang w:bidi="ar-EG"/>
        </w:rPr>
        <w:t xml:space="preserve"> شرعا</w:t>
      </w:r>
      <w:r>
        <w:rPr>
          <w:rFonts w:ascii="Traditional Arabic" w:eastAsia="MS Mincho" w:hAnsi="Traditional Arabic" w:hint="cs"/>
          <w:b/>
          <w:noProof w:val="0"/>
          <w:color w:val="000000"/>
          <w:sz w:val="36"/>
          <w:rtl/>
          <w:lang w:bidi="ar-EG"/>
        </w:rPr>
        <w:t>؛</w:t>
      </w:r>
      <w:r w:rsidRPr="008A7CFA">
        <w:rPr>
          <w:rFonts w:ascii="Traditional Arabic" w:eastAsia="MS Mincho" w:hAnsi="Traditional Arabic"/>
          <w:b/>
          <w:noProof w:val="0"/>
          <w:color w:val="000000"/>
          <w:sz w:val="36"/>
          <w:rtl/>
          <w:lang w:bidi="ar-EG"/>
        </w:rPr>
        <w:t xml:space="preserve"> ولذا علل هذا الحكم بقوله تعالى: </w:t>
      </w:r>
      <w:r w:rsidRPr="00A84385">
        <w:rPr>
          <w:rFonts w:ascii="QCF_BSML" w:hAnsi="QCF_BSML" w:cs="QCF_BSML"/>
          <w:sz w:val="29"/>
          <w:szCs w:val="29"/>
          <w:rtl/>
        </w:rPr>
        <w:t>(</w:t>
      </w:r>
      <w:r w:rsidRPr="00A84385">
        <w:rPr>
          <w:rFonts w:ascii="QCF_P550" w:hAnsi="QCF_P550" w:cs="QCF_P550"/>
          <w:sz w:val="29"/>
          <w:szCs w:val="29"/>
          <w:rtl/>
        </w:rPr>
        <w:t xml:space="preserve"> ﮋ ﮌ ﮍ ﮎ</w:t>
      </w:r>
      <w:r w:rsidRPr="00A84385">
        <w:rPr>
          <w:rFonts w:ascii="QCF_BSML" w:hAnsi="QCF_BSML" w:cs="QCF_BSML"/>
          <w:sz w:val="29"/>
          <w:szCs w:val="29"/>
          <w:rtl/>
        </w:rPr>
        <w:t xml:space="preserve">)  </w:t>
      </w:r>
      <w:r>
        <w:rPr>
          <w:rFonts w:ascii="Traditional Arabic" w:eastAsia="MS Mincho" w:hAnsi="Traditional Arabic" w:hint="cs"/>
          <w:b/>
          <w:noProof w:val="0"/>
          <w:color w:val="000000"/>
          <w:sz w:val="36"/>
          <w:rtl/>
          <w:lang w:bidi="ar-EG"/>
        </w:rPr>
        <w:t>...</w:t>
      </w:r>
    </w:p>
    <w:p w14:paraId="0092AF45"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177238">
        <w:rPr>
          <w:rFonts w:ascii="Traditional Arabic" w:eastAsia="MS Mincho" w:hAnsi="Traditional Arabic"/>
          <w:b/>
          <w:noProof w:val="0"/>
          <w:color w:val="000000"/>
          <w:sz w:val="36"/>
          <w:rtl/>
          <w:lang w:bidi="ar-EG"/>
        </w:rPr>
        <w:t>ووجه مناسبة الآية لما قبلها من الآي:</w:t>
      </w:r>
      <w:r>
        <w:rPr>
          <w:rFonts w:ascii="Traditional Arabic" w:eastAsia="MS Mincho" w:hAnsi="Traditional Arabic" w:hint="cs"/>
          <w:b/>
          <w:noProof w:val="0"/>
          <w:color w:val="000000"/>
          <w:sz w:val="36"/>
          <w:rtl/>
          <w:lang w:bidi="ar-EG"/>
        </w:rPr>
        <w:t xml:space="preserve"> </w:t>
      </w:r>
      <w:r w:rsidRPr="00177238">
        <w:rPr>
          <w:rFonts w:ascii="Traditional Arabic" w:eastAsia="MS Mincho" w:hAnsi="Traditional Arabic"/>
          <w:b/>
          <w:noProof w:val="0"/>
          <w:color w:val="000000"/>
          <w:sz w:val="36"/>
          <w:rtl/>
          <w:lang w:bidi="ar-EG"/>
        </w:rPr>
        <w:t xml:space="preserve">أنه لما ذكر تعالى نهيه عباده المؤمنين، عن اتخاذ عدوه وعدوهم، أولياء يلقون إليهم بالمودة، ثم ذكر حال خليله ومن آمن معه، في قولهم وبراءتهم من قومهم المشركين، حتى يؤمنوا، وذكر أن لعباده المؤمنين أسوة حسنة، خيف أن يتوهم أحد، أو يظن أن البر والعدل داخلان في ضمن ما نهى عنه من الموالاة وأمر به من البراءة، فناسب أن يدفع هذا بقوله: </w:t>
      </w:r>
      <w:r w:rsidRPr="00A84385">
        <w:rPr>
          <w:rFonts w:ascii="QCF_BSML" w:hAnsi="QCF_BSML" w:cs="QCF_BSML"/>
          <w:sz w:val="29"/>
          <w:szCs w:val="29"/>
          <w:rtl/>
        </w:rPr>
        <w:t>(</w:t>
      </w:r>
      <w:r w:rsidRPr="00A84385">
        <w:rPr>
          <w:rFonts w:ascii="QCF_P550" w:hAnsi="QCF_P550" w:cs="QCF_P550"/>
          <w:sz w:val="29"/>
          <w:szCs w:val="29"/>
          <w:rtl/>
        </w:rPr>
        <w:t>ﭹ ﭺ ﭻ</w:t>
      </w:r>
      <w:r w:rsidRPr="00A84385">
        <w:rPr>
          <w:rFonts w:ascii="QCF_BSML" w:hAnsi="QCF_BSML" w:cs="QCF_BSML"/>
          <w:sz w:val="29"/>
          <w:szCs w:val="29"/>
          <w:rtl/>
        </w:rPr>
        <w:t xml:space="preserve">)  </w:t>
      </w:r>
      <w:r w:rsidRPr="00177238">
        <w:rPr>
          <w:rFonts w:ascii="Traditional Arabic" w:eastAsia="MS Mincho" w:hAnsi="Traditional Arabic"/>
          <w:b/>
          <w:noProof w:val="0"/>
          <w:color w:val="000000"/>
          <w:sz w:val="36"/>
          <w:rtl/>
          <w:lang w:bidi="ar-EG"/>
        </w:rPr>
        <w:t>الآية</w:t>
      </w:r>
      <w:r>
        <w:rPr>
          <w:rFonts w:ascii="Traditional Arabic" w:eastAsia="MS Mincho" w:hAnsi="Traditional Arabic" w:hint="cs"/>
          <w:b/>
          <w:noProof w:val="0"/>
          <w:color w:val="000000"/>
          <w:sz w:val="36"/>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165AA41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 فهذا هو التسامح المتوافق مع الكتاب والسنة، وفيه بيان الحق في الولاء والبراء، وأن البراة من المشركين غير المقاتلين لا تعني ترك العدل وعدم الإحسان إليهم في التعامل.</w:t>
      </w:r>
    </w:p>
    <w:p w14:paraId="2E54C3E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E58F7">
        <w:rPr>
          <w:rFonts w:ascii="Traditional Arabic" w:eastAsia="MS Mincho" w:hAnsi="Traditional Arabic" w:hint="cs"/>
          <w:bCs/>
          <w:noProof w:val="0"/>
          <w:color w:val="000000"/>
          <w:sz w:val="36"/>
          <w:rtl/>
          <w:lang w:bidi="ar-EG"/>
        </w:rPr>
        <w:t>خامسا:</w:t>
      </w:r>
      <w:r>
        <w:rPr>
          <w:rFonts w:ascii="Traditional Arabic" w:eastAsia="MS Mincho" w:hAnsi="Traditional Arabic" w:hint="cs"/>
          <w:b/>
          <w:noProof w:val="0"/>
          <w:color w:val="000000"/>
          <w:sz w:val="36"/>
          <w:rtl/>
          <w:lang w:bidi="ar-EG"/>
        </w:rPr>
        <w:t xml:space="preserve"> وقوله عن أتباع دعوة الإمام أنه: "</w:t>
      </w:r>
      <w:r w:rsidRPr="00AF55A6">
        <w:rPr>
          <w:rFonts w:ascii="Traditional Arabic" w:eastAsia="MS Mincho" w:hAnsi="Traditional Arabic" w:hint="cs"/>
          <w:b/>
          <w:noProof w:val="0"/>
          <w:color w:val="000000"/>
          <w:sz w:val="36"/>
          <w:rtl/>
          <w:lang w:bidi="ar-EG"/>
        </w:rPr>
        <w:t xml:space="preserve">لم يمتلك شجاعة المواجهة، بل ولا حتى </w:t>
      </w:r>
      <w:r w:rsidRPr="00AF55A6">
        <w:rPr>
          <w:rFonts w:ascii="Traditional Arabic" w:eastAsia="MS Mincho" w:hAnsi="Traditional Arabic" w:hint="cs"/>
          <w:b/>
          <w:noProof w:val="0"/>
          <w:color w:val="000000"/>
          <w:sz w:val="36"/>
          <w:rtl/>
          <w:lang w:bidi="ar-EG"/>
        </w:rPr>
        <w:lastRenderedPageBreak/>
        <w:t xml:space="preserve">شجاعة المجاهرة بمبادئة. هذا من جهة، ومن جهة أخرى لم يستطع هذا التيار التخلي عن يقينياته التي تلامس سقف أصولية العقائد، التي تتقاطع </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تقاطعاً إيجابياً- مع يقينيات التيار المتطرف</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04ECE60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إن أتباع دعوة الإمام يعتمدون في عقائدهم على الكتاب والسنة، وهي محفوظة بحفظ الله لها، وموجودة ومنشورة، وأتباع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يصرحون بعقيدتهم في جميع ما ينشر عنهم مرئيا أو مسموعا أو مكتوبا؛ بل إنهم يحذرون كل من يخالف المنهج الحق، وتصدر منهم البيانات في ذلك. وهم في ذلك لن يتخلوا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بإذن الله - عن يقينياته؛ إلا إذا كانت تخالف الكتاب والسنة. </w:t>
      </w:r>
    </w:p>
    <w:p w14:paraId="0F40651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قال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w:t>
      </w:r>
      <w:r w:rsidRPr="00B36CF6">
        <w:rPr>
          <w:rFonts w:ascii="Traditional Arabic" w:eastAsia="MS Mincho" w:hAnsi="Traditional Arabic"/>
          <w:b/>
          <w:noProof w:val="0"/>
          <w:color w:val="000000"/>
          <w:sz w:val="36"/>
          <w:rtl/>
          <w:lang w:bidi="ar-EG"/>
        </w:rPr>
        <w:t xml:space="preserve">وأرجو أني لا أرد الحق إذا أتاني؛ بل أُشهد الله وملائكته وجميع خلقه، إن أتانا منكم كلمة من الحق لأقبلنّها على الرأس والعين، ولأضربن الجدار بكل ما خالفها، من أقوال أئمتي، حاشا رسول الله </w:t>
      </w:r>
      <w:r w:rsidRPr="00740220">
        <w:rPr>
          <w:rFonts w:ascii="AGA Arabesque" w:hAnsi="AGA Arabesque"/>
          <w:bCs/>
          <w:sz w:val="36"/>
          <w:lang w:bidi="ar-EG"/>
        </w:rPr>
        <w:t></w:t>
      </w:r>
      <w:r w:rsidRPr="00B36CF6">
        <w:rPr>
          <w:rFonts w:ascii="Traditional Arabic" w:eastAsia="MS Mincho" w:hAnsi="Traditional Arabic"/>
          <w:b/>
          <w:noProof w:val="0"/>
          <w:color w:val="000000"/>
          <w:sz w:val="36"/>
          <w:rtl/>
          <w:lang w:bidi="ar-EG"/>
        </w:rPr>
        <w:t>، فإنه لا يقول إلا الحق</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34738980"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وقال أيضا: "</w:t>
      </w:r>
      <w:r w:rsidRPr="00927B3A">
        <w:rPr>
          <w:rFonts w:ascii="Traditional Arabic" w:eastAsia="MS Mincho" w:hAnsi="Traditional Arabic"/>
          <w:b/>
          <w:noProof w:val="0"/>
          <w:color w:val="000000"/>
          <w:sz w:val="36"/>
          <w:rtl/>
          <w:lang w:bidi="ar-EG"/>
        </w:rPr>
        <w:t xml:space="preserve">فأنا </w:t>
      </w:r>
      <w:r>
        <w:rPr>
          <w:rFonts w:ascii="Traditional Arabic" w:eastAsia="MS Mincho" w:hAnsi="Traditional Arabic" w:hint="cs"/>
          <w:b/>
          <w:noProof w:val="0"/>
          <w:color w:val="000000"/>
          <w:sz w:val="36"/>
          <w:rtl/>
          <w:lang w:bidi="ar-EG"/>
        </w:rPr>
        <w:t>-</w:t>
      </w:r>
      <w:r w:rsidRPr="00927B3A">
        <w:rPr>
          <w:rFonts w:ascii="Traditional Arabic" w:eastAsia="MS Mincho" w:hAnsi="Traditional Arabic"/>
          <w:b/>
          <w:noProof w:val="0"/>
          <w:color w:val="000000"/>
          <w:sz w:val="36"/>
          <w:rtl/>
          <w:lang w:bidi="ar-EG"/>
        </w:rPr>
        <w:t>ولله الحمد</w:t>
      </w:r>
      <w:r>
        <w:rPr>
          <w:rFonts w:ascii="Traditional Arabic" w:eastAsia="MS Mincho" w:hAnsi="Traditional Arabic" w:hint="cs"/>
          <w:b/>
          <w:noProof w:val="0"/>
          <w:color w:val="000000"/>
          <w:sz w:val="36"/>
          <w:rtl/>
          <w:lang w:bidi="ar-EG"/>
        </w:rPr>
        <w:t>-</w:t>
      </w:r>
      <w:r w:rsidRPr="00927B3A">
        <w:rPr>
          <w:rFonts w:ascii="Traditional Arabic" w:eastAsia="MS Mincho" w:hAnsi="Traditional Arabic"/>
          <w:b/>
          <w:noProof w:val="0"/>
          <w:color w:val="000000"/>
          <w:sz w:val="36"/>
          <w:rtl/>
          <w:lang w:bidi="ar-EG"/>
        </w:rPr>
        <w:t xml:space="preserve"> لم آت الذي أتيت بجهالة، وأشهد الله وملائكته إن أتاني منه، أو ممن دونه في هذا الأمر كلمة من الحق، لأقبلنها على الرأس والعين، وأترك قول كل إمام اقتديت به، حاشا رسول الله </w:t>
      </w:r>
      <w:r w:rsidRPr="00740220">
        <w:rPr>
          <w:rFonts w:ascii="AGA Arabesque" w:hAnsi="AGA Arabesque"/>
          <w:bCs/>
          <w:sz w:val="36"/>
          <w:lang w:bidi="ar-EG"/>
        </w:rPr>
        <w:t></w:t>
      </w:r>
      <w:r w:rsidRPr="00927B3A">
        <w:rPr>
          <w:rFonts w:ascii="Traditional Arabic" w:eastAsia="MS Mincho" w:hAnsi="Traditional Arabic"/>
          <w:b/>
          <w:noProof w:val="0"/>
          <w:color w:val="000000"/>
          <w:sz w:val="36"/>
          <w:rtl/>
          <w:lang w:bidi="ar-EG"/>
        </w:rPr>
        <w:t>، فإنه لا يفارق</w:t>
      </w:r>
      <w:r>
        <w:rPr>
          <w:rFonts w:ascii="Traditional Arabic" w:eastAsia="MS Mincho" w:hAnsi="Traditional Arabic" w:hint="cs"/>
          <w:b/>
          <w:noProof w:val="0"/>
          <w:color w:val="000000"/>
          <w:sz w:val="36"/>
          <w:rtl/>
          <w:lang w:bidi="ar-EG"/>
        </w:rPr>
        <w:t xml:space="preserve"> </w:t>
      </w:r>
      <w:r w:rsidRPr="00927B3A">
        <w:rPr>
          <w:rFonts w:ascii="Traditional Arabic" w:eastAsia="MS Mincho" w:hAnsi="Traditional Arabic"/>
          <w:b/>
          <w:noProof w:val="0"/>
          <w:color w:val="000000"/>
          <w:sz w:val="36"/>
          <w:rtl/>
          <w:lang w:bidi="ar-EG"/>
        </w:rPr>
        <w:t>الحق; فإن كانت مكاتيب أولياء الشيطان، وزخرفة كلامهم، الذي أوحى إليهم</w:t>
      </w:r>
      <w:r>
        <w:rPr>
          <w:rFonts w:ascii="Traditional Arabic" w:eastAsia="MS Mincho" w:hAnsi="Traditional Arabic" w:hint="cs"/>
          <w:b/>
          <w:noProof w:val="0"/>
          <w:color w:val="000000"/>
          <w:sz w:val="36"/>
          <w:rtl/>
          <w:lang w:bidi="ar-EG"/>
        </w:rPr>
        <w:t xml:space="preserve"> -</w:t>
      </w:r>
      <w:r w:rsidRPr="00927B3A">
        <w:rPr>
          <w:rFonts w:ascii="Traditional Arabic" w:eastAsia="MS Mincho" w:hAnsi="Traditional Arabic"/>
          <w:b/>
          <w:noProof w:val="0"/>
          <w:color w:val="000000"/>
          <w:sz w:val="36"/>
          <w:rtl/>
          <w:lang w:bidi="ar-EG"/>
        </w:rPr>
        <w:t xml:space="preserve"> ليجادل في دين الله، لما رأى أن الله يريد أن يظهر دينه</w:t>
      </w:r>
      <w:r>
        <w:rPr>
          <w:rFonts w:ascii="Traditional Arabic" w:eastAsia="MS Mincho" w:hAnsi="Traditional Arabic" w:hint="cs"/>
          <w:b/>
          <w:noProof w:val="0"/>
          <w:color w:val="000000"/>
          <w:sz w:val="36"/>
          <w:rtl/>
          <w:lang w:bidi="ar-EG"/>
        </w:rPr>
        <w:t>-</w:t>
      </w:r>
      <w:r w:rsidRPr="00927B3A">
        <w:rPr>
          <w:rFonts w:ascii="Traditional Arabic" w:eastAsia="MS Mincho" w:hAnsi="Traditional Arabic"/>
          <w:b/>
          <w:noProof w:val="0"/>
          <w:color w:val="000000"/>
          <w:sz w:val="36"/>
          <w:rtl/>
          <w:lang w:bidi="ar-EG"/>
        </w:rPr>
        <w:t xml:space="preserve"> غرته وأصغت إليها أفئدتكم، فاذكروا لي حجة، مما فيها أو كلها، أو في غيرها من الكتب، مما تقدرون عليه أنتم ومن وافقكم، فإن لم أجاوبه عنها بجواب فاصل بين، يعلم كل من هداه الله أنه الحق، وأن تلك هي الباطل، فأنكروا علي</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4F6EB6AC"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31166">
        <w:rPr>
          <w:rFonts w:ascii="Traditional Arabic" w:eastAsia="MS Mincho" w:hAnsi="Traditional Arabic" w:hint="cs"/>
          <w:bCs/>
          <w:noProof w:val="0"/>
          <w:color w:val="000000"/>
          <w:sz w:val="36"/>
          <w:rtl/>
          <w:lang w:bidi="ar-EG"/>
        </w:rPr>
        <w:t>سادسا:</w:t>
      </w:r>
      <w:r>
        <w:rPr>
          <w:rFonts w:ascii="Traditional Arabic" w:eastAsia="MS Mincho" w:hAnsi="Traditional Arabic" w:hint="cs"/>
          <w:b/>
          <w:noProof w:val="0"/>
          <w:color w:val="000000"/>
          <w:sz w:val="36"/>
          <w:rtl/>
          <w:lang w:bidi="ar-EG"/>
        </w:rPr>
        <w:t xml:space="preserve"> قوله عن الناقض الثامن من نواقض الإسلام: "</w:t>
      </w:r>
      <w:r w:rsidRPr="00AF55A6">
        <w:rPr>
          <w:rFonts w:ascii="Traditional Arabic" w:eastAsia="MS Mincho" w:hAnsi="Traditional Arabic" w:hint="cs"/>
          <w:b/>
          <w:noProof w:val="0"/>
          <w:color w:val="000000"/>
          <w:sz w:val="36"/>
          <w:rtl/>
          <w:lang w:bidi="ar-EG"/>
        </w:rPr>
        <w:t xml:space="preserve"> تولي الكفار والمشركين (= عقيدة الموالاة). أي أن الموالاة إذا انتفت عن المؤمنين، أو تحققت بحق غيرهم فهي من نواقض الإسلام، وليست مجرد خطأ، أو مجرد أمر محرم شرعاً بحيث يُطلب من فاعله التوبة النصوح والرجوع الصريح</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6562CB65" w14:textId="77777777" w:rsidR="006A46BA" w:rsidRDefault="006A46BA" w:rsidP="006A46BA">
      <w:pPr>
        <w:widowControl w:val="0"/>
        <w:shd w:val="clear" w:color="auto" w:fill="FFFFFF" w:themeFill="background1"/>
        <w:spacing w:after="60"/>
        <w:ind w:firstLine="567"/>
        <w:rPr>
          <w:sz w:val="36"/>
          <w:rtl/>
          <w:lang w:bidi="ar-EG"/>
        </w:rPr>
      </w:pPr>
      <w:r w:rsidRPr="00AF55A6">
        <w:rPr>
          <w:rFonts w:ascii="Traditional Arabic" w:eastAsia="MS Mincho" w:hAnsi="Traditional Arabic" w:hint="cs"/>
          <w:b/>
          <w:noProof w:val="0"/>
          <w:color w:val="000000"/>
          <w:sz w:val="36"/>
          <w:rtl/>
          <w:lang w:bidi="ar-EG"/>
        </w:rPr>
        <w:lastRenderedPageBreak/>
        <w:t xml:space="preserve"> </w:t>
      </w:r>
      <w:r>
        <w:rPr>
          <w:rFonts w:ascii="Traditional Arabic" w:eastAsia="MS Mincho" w:hAnsi="Traditional Arabic" w:hint="cs"/>
          <w:noProof w:val="0"/>
          <w:sz w:val="36"/>
          <w:rtl/>
          <w:lang w:bidi="ar-EG"/>
        </w:rPr>
        <w:t xml:space="preserve">فقد سبق أن أئمة الدعوة في الولاء والبراء يفرقون بين الكفر والمعاصي وأن الموالاة والمعادة مراتب، يقول </w:t>
      </w:r>
      <w:r w:rsidRPr="00AF55A6">
        <w:rPr>
          <w:rFonts w:ascii="Traditional Arabic" w:eastAsia="MS Mincho" w:hAnsi="Traditional Arabic" w:hint="cs"/>
          <w:noProof w:val="0"/>
          <w:sz w:val="36"/>
          <w:rtl/>
          <w:lang w:bidi="ar-EG"/>
        </w:rPr>
        <w:t xml:space="preserve">الشيخ </w:t>
      </w:r>
      <w:r w:rsidRPr="00AF55A6">
        <w:rPr>
          <w:rFonts w:ascii="Traditional Arabic" w:eastAsia="MS Mincho" w:hAnsi="Traditional Arabic"/>
          <w:noProof w:val="0"/>
          <w:sz w:val="36"/>
          <w:rtl/>
          <w:lang w:bidi="ar-EG"/>
        </w:rPr>
        <w:t>عبد اللطيف بن عبد الرحمن بن حسن</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عند بيان أن الكفر ذو أصل وشعب والمعاصي كلها من شعب الكفر: "</w:t>
      </w:r>
      <w:r w:rsidRPr="00AF55A6">
        <w:rPr>
          <w:rFonts w:ascii="times-roman" w:hAnsi="times-roman" w:hint="cs"/>
          <w:sz w:val="36"/>
          <w:rtl/>
          <w:lang w:bidi="ar-EG"/>
        </w:rPr>
        <w:t xml:space="preserve"> ولا يسوى بينهما في الأسماء والأحكام، وفرق بين من ترك الصلاة أو الزكاة أو الصيام أو أشرك بالله أو استهان بالمصحف، وبين من يسرق ويزني أو يشرب أو ينهب، أو صدر منه نوع موالاة كما جرى لحاطب، فمن سوى بين شعب الإيمان في الأسماء والأحكام، أو سوى بين شعب الكفر في ذلك، فهو مخالف للكتاب والسنة، خارج عن سبيل سلف الأمة، داخل في عموم أهل البدع والأهواء"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6"/>
      </w:r>
      <w:r w:rsidRPr="00AF55A6">
        <w:rPr>
          <w:rFonts w:ascii="Msh Quraan1" w:eastAsia="MS Mincho" w:hAnsi="Msh Quraan1"/>
          <w:b/>
          <w:noProof w:val="0"/>
          <w:color w:val="000000"/>
          <w:sz w:val="36"/>
          <w:vertAlign w:val="superscript"/>
          <w:rtl/>
          <w:lang w:bidi="ar-EG"/>
        </w:rPr>
        <w:t>)</w:t>
      </w:r>
      <w:r w:rsidRPr="00AF55A6">
        <w:rPr>
          <w:rFonts w:ascii="times-roman" w:hAnsi="times-roman" w:hint="cs"/>
          <w:sz w:val="36"/>
          <w:rtl/>
          <w:lang w:bidi="ar-EG"/>
        </w:rPr>
        <w:t>.</w:t>
      </w:r>
    </w:p>
    <w:p w14:paraId="1A21E139" w14:textId="77777777" w:rsidR="006A46BA" w:rsidRPr="00EA24D5" w:rsidRDefault="006A46BA" w:rsidP="006A46BA">
      <w:pPr>
        <w:widowControl w:val="0"/>
        <w:shd w:val="clear" w:color="auto" w:fill="FFFFFF" w:themeFill="background1"/>
        <w:spacing w:after="60"/>
        <w:ind w:firstLine="567"/>
        <w:rPr>
          <w:sz w:val="36"/>
          <w:rtl/>
          <w:lang w:bidi="ar-EG"/>
        </w:rPr>
      </w:pPr>
      <w:r>
        <w:rPr>
          <w:rFonts w:hint="cs"/>
          <w:sz w:val="36"/>
          <w:rtl/>
          <w:lang w:bidi="ar-EG"/>
        </w:rPr>
        <w:t xml:space="preserve">وهذه المسألة </w:t>
      </w:r>
      <w:r w:rsidR="00AC39E2">
        <w:rPr>
          <w:sz w:val="36"/>
          <w:rtl/>
          <w:lang w:bidi="ar-EG"/>
        </w:rPr>
        <w:t>-</w:t>
      </w:r>
      <w:r>
        <w:rPr>
          <w:rFonts w:hint="cs"/>
          <w:sz w:val="36"/>
          <w:rtl/>
          <w:lang w:bidi="ar-EG"/>
        </w:rPr>
        <w:t xml:space="preserve"> الحب والبغض </w:t>
      </w:r>
      <w:r w:rsidR="00AC39E2">
        <w:rPr>
          <w:sz w:val="36"/>
          <w:rtl/>
          <w:lang w:bidi="ar-EG"/>
        </w:rPr>
        <w:t>-</w:t>
      </w:r>
      <w:r>
        <w:rPr>
          <w:rFonts w:hint="cs"/>
          <w:sz w:val="36"/>
          <w:rtl/>
          <w:lang w:bidi="ar-EG"/>
        </w:rPr>
        <w:t xml:space="preserve"> أصل في كل فعل وترك في العالم، فكيف يقال: إنها نتيجة الحاجة التاريخية انتقلت من إطار الفقهيات إلى الأصول، </w:t>
      </w:r>
      <w:r w:rsidRPr="00EA24D5">
        <w:rPr>
          <w:sz w:val="36"/>
          <w:rtl/>
          <w:lang w:bidi="ar-EG"/>
        </w:rPr>
        <w:t>يقول شيخ الإسلام ابن تيمية</w:t>
      </w:r>
      <w:r>
        <w:rPr>
          <w:rFonts w:hint="cs"/>
          <w:sz w:val="36"/>
          <w:rtl/>
          <w:lang w:bidi="ar-EG"/>
        </w:rPr>
        <w:t xml:space="preserve"> </w:t>
      </w:r>
      <w:r w:rsidRPr="00472D1E">
        <w:rPr>
          <w:rFonts w:ascii="KFGQPC Arabic Symbols 01" w:eastAsia="MS Mincho" w:hAnsi="KFGQPC Arabic Symbols 01" w:cs="KFGQPC Arabic Symbols 01" w:hint="cs"/>
          <w:szCs w:val="28"/>
          <w:lang w:bidi="ar-EG"/>
        </w:rPr>
        <w:t></w:t>
      </w:r>
      <w:r>
        <w:rPr>
          <w:rFonts w:hint="cs"/>
          <w:sz w:val="36"/>
          <w:rtl/>
          <w:lang w:bidi="ar-EG"/>
        </w:rPr>
        <w:t xml:space="preserve"> مبينا أن أصل كل فعل</w:t>
      </w:r>
      <w:r w:rsidR="002D5759">
        <w:rPr>
          <w:rFonts w:hint="cs"/>
          <w:sz w:val="36"/>
          <w:rtl/>
          <w:lang w:bidi="ar-EG"/>
        </w:rPr>
        <w:t xml:space="preserve"> وترك هو الحب والبغض</w:t>
      </w:r>
      <w:r w:rsidRPr="00EA24D5">
        <w:rPr>
          <w:sz w:val="36"/>
          <w:rtl/>
          <w:lang w:bidi="ar-EG"/>
        </w:rPr>
        <w:t>: "أصل كل فعل وحركة في العالم من الحب والإرادة، كما أن البغض والكراهة أصل كل ترك"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7"/>
      </w:r>
      <w:r w:rsidRPr="00AF55A6">
        <w:rPr>
          <w:rFonts w:ascii="Msh Quraan1" w:eastAsia="MS Mincho" w:hAnsi="Msh Quraan1"/>
          <w:b/>
          <w:noProof w:val="0"/>
          <w:color w:val="000000"/>
          <w:sz w:val="36"/>
          <w:vertAlign w:val="superscript"/>
          <w:rtl/>
          <w:lang w:bidi="ar-EG"/>
        </w:rPr>
        <w:t>)</w:t>
      </w:r>
      <w:r>
        <w:rPr>
          <w:rFonts w:hint="cs"/>
          <w:sz w:val="36"/>
          <w:rtl/>
          <w:lang w:bidi="ar-EG"/>
        </w:rPr>
        <w:t>.</w:t>
      </w:r>
      <w:r w:rsidRPr="00EA24D5">
        <w:rPr>
          <w:sz w:val="36"/>
          <w:rtl/>
          <w:lang w:bidi="ar-EG"/>
        </w:rPr>
        <w:t xml:space="preserve"> </w:t>
      </w:r>
    </w:p>
    <w:p w14:paraId="20CA0108" w14:textId="77777777" w:rsidR="006A46BA" w:rsidRDefault="006A46BA" w:rsidP="006A46BA">
      <w:pPr>
        <w:widowControl w:val="0"/>
        <w:shd w:val="clear" w:color="auto" w:fill="FFFFFF" w:themeFill="background1"/>
        <w:spacing w:after="60"/>
        <w:ind w:firstLine="567"/>
        <w:rPr>
          <w:sz w:val="36"/>
          <w:rtl/>
        </w:rPr>
      </w:pPr>
      <w:r w:rsidRPr="00EA24D5">
        <w:rPr>
          <w:sz w:val="36"/>
          <w:rtl/>
          <w:lang w:bidi="ar-EG"/>
        </w:rPr>
        <w:t xml:space="preserve">ويقول في موضع آخر: "إذا كانت المحبة </w:t>
      </w:r>
      <w:r>
        <w:rPr>
          <w:sz w:val="36"/>
          <w:rtl/>
          <w:lang w:bidi="ar-EG"/>
        </w:rPr>
        <w:t>والإرادة أصل كل عمل وحركة.. عُل</w:t>
      </w:r>
      <w:r w:rsidRPr="00EA24D5">
        <w:rPr>
          <w:sz w:val="36"/>
          <w:rtl/>
          <w:lang w:bidi="ar-EG"/>
        </w:rPr>
        <w:t>م أن المحبة والإرادة أصل كل دين، سو</w:t>
      </w:r>
      <w:r>
        <w:rPr>
          <w:sz w:val="36"/>
          <w:rtl/>
          <w:lang w:bidi="ar-EG"/>
        </w:rPr>
        <w:t>اء كان دينا صالحا أو دينا فاسدا</w:t>
      </w:r>
      <w:r w:rsidRPr="00EA24D5">
        <w:rPr>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8"/>
      </w:r>
      <w:r w:rsidRPr="00AF55A6">
        <w:rPr>
          <w:rFonts w:ascii="Msh Quraan1" w:eastAsia="MS Mincho" w:hAnsi="Msh Quraan1"/>
          <w:b/>
          <w:noProof w:val="0"/>
          <w:color w:val="000000"/>
          <w:sz w:val="36"/>
          <w:vertAlign w:val="superscript"/>
          <w:rtl/>
          <w:lang w:bidi="ar-EG"/>
        </w:rPr>
        <w:t>)</w:t>
      </w:r>
      <w:r w:rsidRPr="00EA24D5">
        <w:rPr>
          <w:sz w:val="36"/>
          <w:rtl/>
          <w:lang w:bidi="ar-EG"/>
        </w:rPr>
        <w:t xml:space="preserve">. </w:t>
      </w:r>
    </w:p>
    <w:p w14:paraId="009641AA" w14:textId="77777777" w:rsidR="006A46BA" w:rsidRDefault="006A46BA" w:rsidP="006A46BA">
      <w:pPr>
        <w:widowControl w:val="0"/>
        <w:shd w:val="clear" w:color="auto" w:fill="FFFFFF" w:themeFill="background1"/>
        <w:spacing w:after="60"/>
        <w:ind w:firstLine="567"/>
        <w:rPr>
          <w:sz w:val="36"/>
          <w:rtl/>
        </w:rPr>
      </w:pPr>
      <w:r w:rsidRPr="00935BA3">
        <w:rPr>
          <w:sz w:val="36"/>
          <w:rtl/>
        </w:rPr>
        <w:t>إن الحب في الله والبغض في الله ولوازمهما من الولاء والبراء ليس إيماناً فحسب، بل هو أوثق عرى الإيمان</w:t>
      </w:r>
      <w:r>
        <w:rPr>
          <w:rFonts w:hint="cs"/>
          <w:sz w:val="36"/>
          <w:rtl/>
        </w:rPr>
        <w:t xml:space="preserve"> كما جاء ذلك في الحديث عن النبي </w:t>
      </w:r>
      <w:r w:rsidRPr="00740220">
        <w:rPr>
          <w:rFonts w:ascii="AGA Arabesque" w:hAnsi="AGA Arabesque"/>
          <w:bCs/>
          <w:sz w:val="36"/>
          <w:lang w:bidi="ar-EG"/>
        </w:rPr>
        <w:t></w:t>
      </w:r>
      <w:r>
        <w:rPr>
          <w:rFonts w:ascii="AGA Arabesque" w:hAnsi="AGA Arabesque" w:hint="cs"/>
          <w:bCs/>
          <w:sz w:val="36"/>
          <w:rtl/>
          <w:lang w:bidi="ar-EG"/>
        </w:rPr>
        <w:t>.</w:t>
      </w:r>
    </w:p>
    <w:p w14:paraId="1F61BB40" w14:textId="77777777" w:rsidR="006A46BA" w:rsidRPr="00733F7E" w:rsidRDefault="006A46BA" w:rsidP="006A46BA">
      <w:pPr>
        <w:widowControl w:val="0"/>
        <w:shd w:val="clear" w:color="auto" w:fill="FFFFFF" w:themeFill="background1"/>
        <w:spacing w:after="60"/>
        <w:ind w:firstLine="567"/>
        <w:rPr>
          <w:rFonts w:ascii="Traditional Arabic" w:eastAsia="MS Mincho" w:hAnsi="Traditional Arabic"/>
          <w:bCs/>
          <w:noProof w:val="0"/>
          <w:color w:val="000000"/>
          <w:sz w:val="36"/>
          <w:rtl/>
          <w:lang w:bidi="ar-EG"/>
        </w:rPr>
      </w:pPr>
      <w:r w:rsidRPr="00FC1924">
        <w:rPr>
          <w:rFonts w:ascii="Traditional Arabic" w:eastAsia="MS Mincho" w:hAnsi="Traditional Arabic" w:hint="cs"/>
          <w:bCs/>
          <w:noProof w:val="0"/>
          <w:color w:val="000000"/>
          <w:sz w:val="36"/>
          <w:rtl/>
        </w:rPr>
        <w:t xml:space="preserve">سابعا: </w:t>
      </w:r>
      <w:r w:rsidRPr="00FC1924">
        <w:rPr>
          <w:rFonts w:ascii="Traditional Arabic" w:eastAsia="MS Mincho" w:hAnsi="Traditional Arabic" w:hint="cs"/>
          <w:b/>
          <w:noProof w:val="0"/>
          <w:color w:val="000000"/>
          <w:sz w:val="36"/>
          <w:rtl/>
        </w:rPr>
        <w:t>وقوله</w:t>
      </w:r>
      <w:r>
        <w:rPr>
          <w:rFonts w:ascii="Traditional Arabic" w:eastAsia="MS Mincho" w:hAnsi="Traditional Arabic" w:hint="cs"/>
          <w:b/>
          <w:noProof w:val="0"/>
          <w:color w:val="000000"/>
          <w:sz w:val="36"/>
          <w:rtl/>
        </w:rPr>
        <w:t xml:space="preserve"> عن تحديد الشراح الأوائل لمظاهر الموالاة </w:t>
      </w:r>
      <w:r w:rsidRPr="00AF55A6">
        <w:rPr>
          <w:rFonts w:ascii="Traditional Arabic" w:eastAsia="MS Mincho" w:hAnsi="Traditional Arabic" w:hint="cs"/>
          <w:b/>
          <w:noProof w:val="0"/>
          <w:color w:val="000000"/>
          <w:sz w:val="36"/>
          <w:rtl/>
          <w:lang w:bidi="ar-EG"/>
        </w:rPr>
        <w:t xml:space="preserve">التي يتم بها التكفير،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فزادوا في الواقع من مساحة دائرة التكفير، بل ومن النواقض ذاتها، بحيث تتفرع عن كل ناقض من هذه النوا</w:t>
      </w:r>
      <w:r>
        <w:rPr>
          <w:rFonts w:ascii="Traditional Arabic" w:eastAsia="MS Mincho" w:hAnsi="Traditional Arabic" w:hint="cs"/>
          <w:b/>
          <w:noProof w:val="0"/>
          <w:color w:val="000000"/>
          <w:sz w:val="36"/>
          <w:rtl/>
          <w:lang w:bidi="ar-EG"/>
        </w:rPr>
        <w:t>ق</w:t>
      </w:r>
      <w:r w:rsidRPr="00AF55A6">
        <w:rPr>
          <w:rFonts w:ascii="Traditional Arabic" w:eastAsia="MS Mincho" w:hAnsi="Traditional Arabic" w:hint="cs"/>
          <w:b/>
          <w:noProof w:val="0"/>
          <w:color w:val="000000"/>
          <w:sz w:val="36"/>
          <w:rtl/>
          <w:lang w:bidi="ar-EG"/>
        </w:rPr>
        <w:t xml:space="preserve">ض العشرة، نواقض أخرى، وهكذا دواليك، حتى أصبحت مفردات التكفير </w:t>
      </w:r>
      <w:r w:rsidRPr="00AF55A6">
        <w:rPr>
          <w:rFonts w:ascii="Traditional Arabic" w:eastAsia="MS Mincho" w:hAnsi="Traditional Arabic" w:hint="cs"/>
          <w:b/>
          <w:noProof w:val="0"/>
          <w:color w:val="000000"/>
          <w:sz w:val="36"/>
          <w:rtl/>
          <w:lang w:bidi="ar-EG"/>
        </w:rPr>
        <w:br/>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الصحيح منها وغير الصحيح- في حالة تشدد تنظيري لا نهاية له".</w:t>
      </w:r>
    </w:p>
    <w:p w14:paraId="03594B5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وهذا من عادة أهل الباطل في التهويل وذكر العبارات المجملة التي يلبّسون بها على العامة؛ وإلا فما هي هذه المفردات </w:t>
      </w:r>
      <w:r w:rsidRPr="008E06B5">
        <w:rPr>
          <w:rFonts w:ascii="Traditional Arabic" w:eastAsia="MS Mincho" w:hAnsi="Traditional Arabic" w:hint="cs"/>
          <w:b/>
          <w:noProof w:val="0"/>
          <w:color w:val="000000"/>
          <w:sz w:val="36"/>
          <w:rtl/>
          <w:lang w:bidi="ar-EG"/>
        </w:rPr>
        <w:t>التكفير</w:t>
      </w:r>
      <w:r>
        <w:rPr>
          <w:rFonts w:ascii="Traditional Arabic" w:eastAsia="MS Mincho" w:hAnsi="Traditional Arabic" w:hint="cs"/>
          <w:b/>
          <w:noProof w:val="0"/>
          <w:color w:val="000000"/>
          <w:sz w:val="36"/>
          <w:rtl/>
          <w:lang w:bidi="ar-EG"/>
        </w:rPr>
        <w:t>ية في مظاهر الموالاة</w:t>
      </w:r>
      <w:r w:rsidRPr="008E06B5">
        <w:rPr>
          <w:rFonts w:ascii="Traditional Arabic" w:eastAsia="MS Mincho" w:hAnsi="Traditional Arabic" w:hint="cs"/>
          <w:b/>
          <w:noProof w:val="0"/>
          <w:color w:val="000000"/>
          <w:sz w:val="36"/>
          <w:rtl/>
          <w:lang w:bidi="ar-EG"/>
        </w:rPr>
        <w:t xml:space="preserve"> </w:t>
      </w:r>
      <w:r w:rsidR="00AC39E2">
        <w:rPr>
          <w:rFonts w:ascii="Traditional Arabic" w:eastAsia="MS Mincho" w:hAnsi="Traditional Arabic"/>
          <w:b/>
          <w:noProof w:val="0"/>
          <w:color w:val="000000"/>
          <w:sz w:val="36"/>
          <w:rtl/>
          <w:lang w:bidi="ar-EG"/>
        </w:rPr>
        <w:t>-</w:t>
      </w:r>
      <w:r>
        <w:rPr>
          <w:rFonts w:ascii="Traditional Arabic" w:eastAsia="MS Mincho" w:hAnsi="Traditional Arabic" w:hint="cs"/>
          <w:b/>
          <w:noProof w:val="0"/>
          <w:color w:val="000000"/>
          <w:sz w:val="36"/>
          <w:rtl/>
          <w:lang w:bidi="ar-EG"/>
        </w:rPr>
        <w:t xml:space="preserve"> حسب زعمه-</w:t>
      </w:r>
      <w:r w:rsidRPr="008E06B5">
        <w:rPr>
          <w:rFonts w:ascii="Traditional Arabic" w:eastAsia="MS Mincho" w:hAnsi="Traditional Arabic" w:hint="cs"/>
          <w:b/>
          <w:noProof w:val="0"/>
          <w:color w:val="000000"/>
          <w:sz w:val="36"/>
          <w:rtl/>
          <w:lang w:bidi="ar-EG"/>
        </w:rPr>
        <w:t xml:space="preserve">، فما كان </w:t>
      </w:r>
      <w:r w:rsidRPr="008E06B5">
        <w:rPr>
          <w:rFonts w:ascii="Traditional Arabic" w:eastAsia="MS Mincho" w:hAnsi="Traditional Arabic" w:hint="cs"/>
          <w:b/>
          <w:noProof w:val="0"/>
          <w:color w:val="000000"/>
          <w:sz w:val="36"/>
          <w:rtl/>
          <w:lang w:bidi="ar-EG"/>
        </w:rPr>
        <w:lastRenderedPageBreak/>
        <w:t xml:space="preserve">صحيحا </w:t>
      </w:r>
      <w:r>
        <w:rPr>
          <w:rFonts w:ascii="Traditional Arabic" w:eastAsia="MS Mincho" w:hAnsi="Traditional Arabic" w:hint="cs"/>
          <w:b/>
          <w:noProof w:val="0"/>
          <w:color w:val="000000"/>
          <w:sz w:val="36"/>
          <w:rtl/>
          <w:lang w:bidi="ar-EG"/>
        </w:rPr>
        <w:t xml:space="preserve">ترك، وما كان غير صحيح رد. </w:t>
      </w:r>
    </w:p>
    <w:p w14:paraId="13ABF35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وانظر إلى ما ذكره من جملة مظاهر الموالاة المنتقدة على هؤلاء الشراح: "الدخول مع الكفار في أحلاف ضد المسلمين"، و"القتال تحت رأية الكفر"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89"/>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فهل هذه هي المفردات التنظرية التكفرية؟!</w:t>
      </w:r>
    </w:p>
    <w:p w14:paraId="46A3A25E"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قال ابن جرير الطبري </w:t>
      </w:r>
      <w:r w:rsidRPr="00472D1E">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Pr>
          <w:rFonts w:ascii="Traditional Arabic" w:eastAsia="MS Mincho" w:hAnsi="Traditional Arabic" w:hint="cs"/>
          <w:b/>
          <w:noProof w:val="0"/>
          <w:color w:val="000000"/>
          <w:sz w:val="36"/>
          <w:rtl/>
          <w:lang w:bidi="ar-EG"/>
        </w:rPr>
        <w:t xml:space="preserve">في تفسير قوله تعالى: </w:t>
      </w:r>
      <w:r w:rsidRPr="00A84385">
        <w:rPr>
          <w:rFonts w:ascii="QCF_BSML" w:hAnsi="QCF_BSML" w:cs="QCF_BSML"/>
          <w:sz w:val="29"/>
          <w:szCs w:val="29"/>
          <w:rtl/>
        </w:rPr>
        <w:t>(</w:t>
      </w:r>
      <w:r w:rsidRPr="00A84385">
        <w:rPr>
          <w:rFonts w:ascii="QCF_P053" w:hAnsi="QCF_P053" w:cs="QCF_P053"/>
          <w:sz w:val="29"/>
          <w:szCs w:val="29"/>
          <w:rtl/>
        </w:rPr>
        <w:t>ﯜ ﯝ ﯞ ﯟ ﯠ ﯡ ﯢ ﯣ ﯤ ﯥ ﯦ ﯧ ﯨ ﯩ ﯪ ﯫ ﯬ ﯭ ﯮ ﯯ ﯰ ﯱ ﯲ ﯳ ﯴ ﯵ ﯶ ﯷ ﯸ ﯹ ﯺ</w:t>
      </w:r>
      <w:r w:rsidRPr="00A84385">
        <w:rPr>
          <w:rFonts w:ascii="QCF_BSML" w:hAnsi="QCF_BSML" w:cs="QCF_BSML"/>
          <w:sz w:val="29"/>
          <w:szCs w:val="29"/>
          <w:rtl/>
        </w:rPr>
        <w:t xml:space="preserve">)  </w:t>
      </w:r>
      <w:r>
        <w:rPr>
          <w:rFonts w:ascii="Traditional Arabic" w:eastAsia="MS Mincho" w:hAnsi="Traditional Arabic"/>
          <w:b/>
          <w:noProof w:val="0"/>
          <w:color w:val="000000"/>
          <w:sz w:val="36"/>
          <w:rtl/>
          <w:lang w:bidi="ar-EG"/>
        </w:rPr>
        <w:t>[آل عمران: ٢٨]</w:t>
      </w:r>
      <w:r>
        <w:rPr>
          <w:rFonts w:ascii="Traditional Arabic" w:eastAsia="MS Mincho" w:hAnsi="Traditional Arabic" w:hint="cs"/>
          <w:b/>
          <w:noProof w:val="0"/>
          <w:color w:val="000000"/>
          <w:sz w:val="36"/>
          <w:rtl/>
          <w:lang w:bidi="ar-EG"/>
        </w:rPr>
        <w:t>: "</w:t>
      </w:r>
      <w:r w:rsidRPr="00013E65">
        <w:rPr>
          <w:rFonts w:ascii="Traditional Arabic" w:eastAsia="MS Mincho" w:hAnsi="Traditional Arabic"/>
          <w:b/>
          <w:noProof w:val="0"/>
          <w:color w:val="000000"/>
          <w:sz w:val="36"/>
          <w:rtl/>
          <w:lang w:bidi="ar-EG"/>
        </w:rPr>
        <w:t xml:space="preserve">لا تتخذوا أيها المؤمنون الكفار ظهرًا وأنصارًا، توالونهم على دينهم، وتظاهرونهم على المسلمين من دون المؤمنين، وتدلونهم على عوراتهم؛ فإنه من يفعل ذلك </w:t>
      </w:r>
      <w:r w:rsidRPr="00A84385">
        <w:rPr>
          <w:rFonts w:ascii="QCF_BSML" w:hAnsi="QCF_BSML" w:cs="QCF_BSML"/>
          <w:sz w:val="29"/>
          <w:szCs w:val="29"/>
          <w:rtl/>
        </w:rPr>
        <w:t>(</w:t>
      </w:r>
      <w:r w:rsidRPr="00A84385">
        <w:rPr>
          <w:rFonts w:ascii="QCF_P053" w:hAnsi="QCF_P053" w:cs="QCF_P053"/>
          <w:sz w:val="29"/>
          <w:szCs w:val="29"/>
          <w:rtl/>
        </w:rPr>
        <w:t>ﯨ ﯩ ﯪ ﯫ ﯬ</w:t>
      </w:r>
      <w:r w:rsidRPr="00A84385">
        <w:rPr>
          <w:rFonts w:ascii="QCF_BSML" w:hAnsi="QCF_BSML" w:cs="QCF_BSML"/>
          <w:sz w:val="29"/>
          <w:szCs w:val="29"/>
          <w:rtl/>
        </w:rPr>
        <w:t xml:space="preserve">)  </w:t>
      </w:r>
      <w:r w:rsidRPr="00013E65">
        <w:rPr>
          <w:rFonts w:ascii="Traditional Arabic" w:eastAsia="MS Mincho" w:hAnsi="Traditional Arabic"/>
          <w:b/>
          <w:noProof w:val="0"/>
          <w:color w:val="000000"/>
          <w:sz w:val="36"/>
          <w:rtl/>
          <w:lang w:bidi="ar-EG"/>
        </w:rPr>
        <w:t xml:space="preserve"> يعني بذلك، فقد برئ من الله، وبرئ الله منه بارتداده عن دينه، ودخوله في الكفر، </w:t>
      </w:r>
      <w:r w:rsidRPr="00A84385">
        <w:rPr>
          <w:rFonts w:ascii="QCF_BSML" w:hAnsi="QCF_BSML" w:cs="QCF_BSML"/>
          <w:sz w:val="29"/>
          <w:szCs w:val="29"/>
          <w:rtl/>
        </w:rPr>
        <w:t>(</w:t>
      </w:r>
      <w:r>
        <w:rPr>
          <w:rFonts w:ascii="QCF_P053" w:hAnsi="QCF_P053" w:cs="QCF_P053"/>
          <w:sz w:val="29"/>
          <w:szCs w:val="29"/>
          <w:rtl/>
        </w:rPr>
        <w:t>ﯭ ﯮ ﯯ ﯰ ﯱ</w:t>
      </w:r>
      <w:r w:rsidRPr="00A84385">
        <w:rPr>
          <w:rFonts w:ascii="QCF_BSML" w:hAnsi="QCF_BSML" w:cs="QCF_BSML"/>
          <w:sz w:val="29"/>
          <w:szCs w:val="29"/>
          <w:rtl/>
        </w:rPr>
        <w:t xml:space="preserve">)  </w:t>
      </w:r>
      <w:r w:rsidRPr="00013E65">
        <w:rPr>
          <w:rFonts w:ascii="Traditional Arabic" w:eastAsia="MS Mincho" w:hAnsi="Traditional Arabic"/>
          <w:b/>
          <w:noProof w:val="0"/>
          <w:color w:val="000000"/>
          <w:sz w:val="36"/>
          <w:rtl/>
          <w:lang w:bidi="ar-EG"/>
        </w:rPr>
        <w:t>، إلا أن تكونوا في سلطانهم، فتخافونهم على أنفسكم، فتظهروا لهم الولاية بألسنتكم، وتضمروا لهم العداوة، ولا تشايعوهم على ما هم عليه من ا</w:t>
      </w:r>
      <w:r>
        <w:rPr>
          <w:rFonts w:ascii="Traditional Arabic" w:eastAsia="MS Mincho" w:hAnsi="Traditional Arabic"/>
          <w:b/>
          <w:noProof w:val="0"/>
          <w:color w:val="000000"/>
          <w:sz w:val="36"/>
          <w:rtl/>
          <w:lang w:bidi="ar-EG"/>
        </w:rPr>
        <w:t>لكفر، ولا تعينوهم على مسلم بفعل</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0"/>
      </w:r>
      <w:r w:rsidRPr="00AF55A6">
        <w:rPr>
          <w:rFonts w:ascii="Msh Quraan1" w:eastAsia="MS Mincho" w:hAnsi="Msh Quraan1"/>
          <w:b/>
          <w:noProof w:val="0"/>
          <w:color w:val="000000"/>
          <w:sz w:val="36"/>
          <w:vertAlign w:val="superscript"/>
          <w:rtl/>
          <w:lang w:bidi="ar-EG"/>
        </w:rPr>
        <w:t>)</w:t>
      </w:r>
      <w:r w:rsidRPr="00013E65">
        <w:rPr>
          <w:rFonts w:ascii="Traditional Arabic" w:eastAsia="MS Mincho" w:hAnsi="Traditional Arabic"/>
          <w:b/>
          <w:noProof w:val="0"/>
          <w:color w:val="000000"/>
          <w:sz w:val="36"/>
          <w:rtl/>
          <w:lang w:bidi="ar-EG"/>
        </w:rPr>
        <w:t>.</w:t>
      </w:r>
    </w:p>
    <w:p w14:paraId="0E98CA1A" w14:textId="77777777" w:rsidR="006A46BA" w:rsidRPr="00013E6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w:t>
      </w:r>
      <w:r w:rsidRPr="00013E65">
        <w:rPr>
          <w:rFonts w:ascii="Traditional Arabic" w:eastAsia="MS Mincho" w:hAnsi="Traditional Arabic"/>
          <w:b/>
          <w:noProof w:val="0"/>
          <w:color w:val="000000"/>
          <w:sz w:val="36"/>
          <w:rtl/>
          <w:lang w:bidi="ar-EG"/>
        </w:rPr>
        <w:t>يقول الشيخ عبد العزيز بن باز</w:t>
      </w:r>
      <w:r w:rsidRPr="00472D1E">
        <w:rPr>
          <w:rFonts w:ascii="KFGQPC Arabic Symbols 01" w:eastAsia="MS Mincho" w:hAnsi="KFGQPC Arabic Symbols 01" w:cs="KFGQPC Arabic Symbols 01" w:hint="cs"/>
          <w:szCs w:val="28"/>
          <w:lang w:bidi="ar-EG"/>
        </w:rPr>
        <w:t></w:t>
      </w:r>
      <w:r w:rsidRPr="00013E65">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w:t>
      </w:r>
      <w:r w:rsidRPr="00013E65">
        <w:rPr>
          <w:rFonts w:ascii="Traditional Arabic" w:eastAsia="MS Mincho" w:hAnsi="Traditional Arabic"/>
          <w:b/>
          <w:noProof w:val="0"/>
          <w:color w:val="000000"/>
          <w:sz w:val="36"/>
          <w:rtl/>
          <w:lang w:bidi="ar-EG"/>
        </w:rPr>
        <w:t>وقد أجمع علماء الإسلام على أن من ظاهر الكفار على المسلمين وساعدهم عليهم بأي نوع من المساعدة، فهو كافر مثلهم</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691"/>
      </w:r>
      <w:r w:rsidRPr="00AF55A6">
        <w:rPr>
          <w:rFonts w:ascii="Msh Quraan1" w:eastAsia="MS Mincho" w:hAnsi="Msh Quraan1"/>
          <w:b/>
          <w:noProof w:val="0"/>
          <w:color w:val="000000"/>
          <w:sz w:val="36"/>
          <w:vertAlign w:val="superscript"/>
          <w:rtl/>
          <w:lang w:bidi="ar-EG"/>
        </w:rPr>
        <w:t>)</w:t>
      </w:r>
      <w:r w:rsidRPr="00013E65">
        <w:rPr>
          <w:rFonts w:ascii="Traditional Arabic" w:eastAsia="MS Mincho" w:hAnsi="Traditional Arabic"/>
          <w:b/>
          <w:noProof w:val="0"/>
          <w:color w:val="000000"/>
          <w:sz w:val="36"/>
          <w:rtl/>
          <w:lang w:bidi="ar-EG"/>
        </w:rPr>
        <w:t>.</w:t>
      </w:r>
    </w:p>
    <w:p w14:paraId="168E106E" w14:textId="77777777" w:rsidR="006A46BA" w:rsidRPr="00013E6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013E65">
        <w:rPr>
          <w:rFonts w:ascii="Traditional Arabic" w:eastAsia="MS Mincho" w:hAnsi="Traditional Arabic"/>
          <w:b/>
          <w:noProof w:val="0"/>
          <w:color w:val="000000"/>
          <w:sz w:val="36"/>
          <w:rtl/>
          <w:lang w:bidi="ar-EG"/>
        </w:rPr>
        <w:t>وقد أصدرت لجنة الفتوى في الأزهر فتوى في حكم الأحلاف العسكرية مع غير المسلمين، جاء فيها:</w:t>
      </w:r>
      <w:r>
        <w:rPr>
          <w:rFonts w:ascii="Traditional Arabic" w:eastAsia="MS Mincho" w:hAnsi="Traditional Arabic" w:hint="cs"/>
          <w:b/>
          <w:noProof w:val="0"/>
          <w:color w:val="000000"/>
          <w:sz w:val="36"/>
          <w:rtl/>
          <w:lang w:bidi="ar-EG"/>
        </w:rPr>
        <w:t xml:space="preserve"> "</w:t>
      </w:r>
      <w:r w:rsidRPr="00013E65">
        <w:rPr>
          <w:rFonts w:ascii="Traditional Arabic" w:eastAsia="MS Mincho" w:hAnsi="Traditional Arabic"/>
          <w:b/>
          <w:noProof w:val="0"/>
          <w:color w:val="000000"/>
          <w:sz w:val="36"/>
          <w:rtl/>
          <w:lang w:bidi="ar-EG"/>
        </w:rPr>
        <w:t>ولا ريب أن مظاهرة الأعداء وموالاتهم يستوي فيها إمدادهم بما يقوي جانبهم ويثبت أقدامهم بالرأي والفكرة، وبالسلاح والقوة سرًا وعلانية، مباشرة وغير مباشرة. وكل ذلك مما يحرم على المسلم مهما تخيل من أعذار ومبررات</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2"/>
      </w:r>
      <w:r w:rsidRPr="00AF55A6">
        <w:rPr>
          <w:rFonts w:ascii="Msh Quraan1" w:eastAsia="MS Mincho" w:hAnsi="Msh Quraan1"/>
          <w:b/>
          <w:noProof w:val="0"/>
          <w:color w:val="000000"/>
          <w:sz w:val="36"/>
          <w:vertAlign w:val="superscript"/>
          <w:rtl/>
          <w:lang w:bidi="ar-EG"/>
        </w:rPr>
        <w:t>)</w:t>
      </w:r>
      <w:r w:rsidRPr="00013E65">
        <w:rPr>
          <w:rFonts w:ascii="Traditional Arabic" w:eastAsia="MS Mincho" w:hAnsi="Traditional Arabic"/>
          <w:b/>
          <w:noProof w:val="0"/>
          <w:color w:val="000000"/>
          <w:sz w:val="36"/>
          <w:rtl/>
          <w:lang w:bidi="ar-EG"/>
        </w:rPr>
        <w:t>.</w:t>
      </w:r>
    </w:p>
    <w:p w14:paraId="6318FC4A"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sidRPr="00FA5887">
        <w:rPr>
          <w:rFonts w:ascii="Traditional Arabic" w:eastAsia="MS Mincho" w:hAnsi="Traditional Arabic" w:hint="cs"/>
          <w:bCs/>
          <w:noProof w:val="0"/>
          <w:color w:val="000000"/>
          <w:sz w:val="36"/>
          <w:rtl/>
          <w:lang w:bidi="ar-EG"/>
        </w:rPr>
        <w:t>ثامنا</w:t>
      </w:r>
      <w:r>
        <w:rPr>
          <w:rFonts w:ascii="Traditional Arabic" w:eastAsia="MS Mincho" w:hAnsi="Traditional Arabic" w:hint="cs"/>
          <w:b/>
          <w:noProof w:val="0"/>
          <w:color w:val="000000"/>
          <w:sz w:val="36"/>
          <w:rtl/>
          <w:lang w:bidi="ar-EG"/>
        </w:rPr>
        <w:t>: ما جاء في ندوة القاهرة: "الوهابية خطر على الإسلام والعالم": "</w:t>
      </w:r>
      <w:r w:rsidRPr="00A640C7">
        <w:rPr>
          <w:rFonts w:ascii="Traditional Arabic" w:eastAsia="MS Mincho" w:hAnsi="Traditional Arabic"/>
          <w:b/>
          <w:noProof w:val="0"/>
          <w:color w:val="000000"/>
          <w:sz w:val="36"/>
          <w:rtl/>
          <w:lang w:bidi="ar-EG"/>
        </w:rPr>
        <w:t xml:space="preserve"> أن الوهابية </w:t>
      </w:r>
      <w:r w:rsidRPr="00A640C7">
        <w:rPr>
          <w:rFonts w:ascii="Traditional Arabic" w:eastAsia="MS Mincho" w:hAnsi="Traditional Arabic"/>
          <w:b/>
          <w:noProof w:val="0"/>
          <w:color w:val="000000"/>
          <w:sz w:val="36"/>
          <w:rtl/>
          <w:lang w:bidi="ar-EG"/>
        </w:rPr>
        <w:lastRenderedPageBreak/>
        <w:t>كدعوة وفكر تقوم على نفي الآخر وتكفيره، وأنها تهدد الأمن والسلم في كافة دول العالم الإسلامي لما تبثه من أفكار إرهابية وإجرامية شديدة الخطورة</w:t>
      </w:r>
      <w:r>
        <w:rPr>
          <w:rFonts w:ascii="Traditional Arabic" w:eastAsia="MS Mincho" w:hAnsi="Traditional Arabic" w:hint="cs"/>
          <w:b/>
          <w:noProof w:val="0"/>
          <w:color w:val="000000"/>
          <w:sz w:val="36"/>
          <w:rtl/>
          <w:lang w:bidi="ar-EG"/>
        </w:rPr>
        <w:t>...".</w:t>
      </w:r>
    </w:p>
    <w:p w14:paraId="509382CA" w14:textId="77777777" w:rsidR="006A46BA" w:rsidRDefault="006A46BA" w:rsidP="006A46BA">
      <w:pPr>
        <w:widowControl w:val="0"/>
        <w:shd w:val="clear" w:color="auto" w:fill="FFFFFF" w:themeFill="background1"/>
        <w:spacing w:before="240"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 xml:space="preserve">ومثله ما جاء في مؤتمر الشيشان </w:t>
      </w:r>
      <w:r w:rsidRPr="00F35602">
        <w:rPr>
          <w:rFonts w:ascii="Traditional Arabic" w:eastAsia="MS Mincho" w:hAnsi="Traditional Arabic"/>
          <w:b/>
          <w:noProof w:val="0"/>
          <w:color w:val="000000"/>
          <w:sz w:val="36"/>
          <w:rtl/>
          <w:lang w:bidi="ar-EG"/>
        </w:rPr>
        <w:t>2016</w:t>
      </w:r>
      <w:r>
        <w:rPr>
          <w:rFonts w:ascii="Traditional Arabic" w:eastAsia="MS Mincho" w:hAnsi="Traditional Arabic" w:hint="cs"/>
          <w:b/>
          <w:noProof w:val="0"/>
          <w:color w:val="000000"/>
          <w:sz w:val="36"/>
          <w:rtl/>
          <w:lang w:bidi="ar-EG"/>
        </w:rPr>
        <w:t>م</w:t>
      </w:r>
      <w:r w:rsidRPr="00F35602">
        <w:rPr>
          <w:rFonts w:ascii="Traditional Arabic" w:eastAsia="MS Mincho" w:hAnsi="Traditional Arabic"/>
          <w:b/>
          <w:noProof w:val="0"/>
          <w:color w:val="000000"/>
          <w:sz w:val="36"/>
          <w:rtl/>
          <w:lang w:bidi="ar-EG"/>
        </w:rPr>
        <w:t>، تحت عنوان: "من هم أهل السن</w:t>
      </w:r>
      <w:r>
        <w:rPr>
          <w:rFonts w:ascii="Traditional Arabic" w:eastAsia="MS Mincho" w:hAnsi="Traditional Arabic"/>
          <w:b/>
          <w:noProof w:val="0"/>
          <w:color w:val="000000"/>
          <w:sz w:val="36"/>
          <w:rtl/>
          <w:lang w:bidi="ar-EG"/>
        </w:rPr>
        <w:t>ة والجماعة، بيان وتوصيف لمنهج أ</w:t>
      </w:r>
      <w:r>
        <w:rPr>
          <w:rFonts w:ascii="Traditional Arabic" w:eastAsia="MS Mincho" w:hAnsi="Traditional Arabic" w:hint="cs"/>
          <w:b/>
          <w:noProof w:val="0"/>
          <w:color w:val="000000"/>
          <w:sz w:val="36"/>
          <w:rtl/>
          <w:lang w:bidi="ar-EG"/>
        </w:rPr>
        <w:t>ه</w:t>
      </w:r>
      <w:r w:rsidRPr="00F35602">
        <w:rPr>
          <w:rFonts w:ascii="Traditional Arabic" w:eastAsia="MS Mincho" w:hAnsi="Traditional Arabic"/>
          <w:b/>
          <w:noProof w:val="0"/>
          <w:color w:val="000000"/>
          <w:sz w:val="36"/>
          <w:rtl/>
          <w:lang w:bidi="ar-EG"/>
        </w:rPr>
        <w:t>ل السنة والجماعة</w:t>
      </w:r>
      <w:r>
        <w:rPr>
          <w:rFonts w:ascii="Traditional Arabic" w:eastAsia="MS Mincho" w:hAnsi="Traditional Arabic" w:hint="cs"/>
          <w:b/>
          <w:noProof w:val="0"/>
          <w:color w:val="000000"/>
          <w:sz w:val="36"/>
          <w:rtl/>
          <w:lang w:bidi="ar-EG"/>
        </w:rPr>
        <w:t>:</w:t>
      </w:r>
      <w:r w:rsidRPr="00F35602">
        <w:rPr>
          <w:rFonts w:ascii="Traditional Arabic" w:eastAsia="MS Mincho" w:hAnsi="Traditional Arabic"/>
          <w:b/>
          <w:noProof w:val="0"/>
          <w:color w:val="000000"/>
          <w:sz w:val="36"/>
          <w:rtl/>
          <w:lang w:bidi="ar-EG"/>
        </w:rPr>
        <w:t xml:space="preserve"> اعتقادا وفقها وسلوكا وأثر الانحراف ع</w:t>
      </w:r>
      <w:r>
        <w:rPr>
          <w:rFonts w:ascii="Traditional Arabic" w:eastAsia="MS Mincho" w:hAnsi="Traditional Arabic"/>
          <w:b/>
          <w:noProof w:val="0"/>
          <w:color w:val="000000"/>
          <w:sz w:val="36"/>
          <w:rtl/>
          <w:lang w:bidi="ar-EG"/>
        </w:rPr>
        <w:t>نه على الواقع"</w:t>
      </w:r>
      <w:r>
        <w:rPr>
          <w:rFonts w:ascii="Traditional Arabic" w:eastAsia="MS Mincho" w:hAnsi="Traditional Arabic" w:hint="cs"/>
          <w:b/>
          <w:noProof w:val="0"/>
          <w:color w:val="000000"/>
          <w:sz w:val="36"/>
          <w:rtl/>
          <w:lang w:bidi="ar-EG"/>
        </w:rPr>
        <w:t>، من التحذير من دعوة الإمام محمد بن عبدالوهاب، بل من الدعوة السلفية عموما، وهذا يعني أنه لا يحارب دعوة الإمام فقط، وإنما يحارب كل من يسير على منهج السلف.</w:t>
      </w:r>
    </w:p>
    <w:p w14:paraId="460D6C67"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ف</w:t>
      </w:r>
      <w:r w:rsidRPr="00906ACE">
        <w:rPr>
          <w:rFonts w:ascii="Traditional Arabic" w:eastAsia="MS Mincho" w:hAnsi="Traditional Arabic"/>
          <w:b/>
          <w:noProof w:val="0"/>
          <w:color w:val="000000"/>
          <w:sz w:val="36"/>
          <w:rtl/>
          <w:lang w:bidi="ar-EG"/>
        </w:rPr>
        <w:t xml:space="preserve">دعوة الشيخ محمد بن عبد الوهاب </w:t>
      </w:r>
      <w:r w:rsidRPr="00472D1E">
        <w:rPr>
          <w:rFonts w:ascii="KFGQPC Arabic Symbols 01" w:eastAsia="MS Mincho" w:hAnsi="KFGQPC Arabic Symbols 01" w:cs="KFGQPC Arabic Symbols 01" w:hint="cs"/>
          <w:szCs w:val="28"/>
          <w:lang w:bidi="ar-EG"/>
        </w:rPr>
        <w:t></w:t>
      </w:r>
      <w:r w:rsidRPr="00906ACE">
        <w:rPr>
          <w:rFonts w:ascii="Traditional Arabic" w:eastAsia="MS Mincho" w:hAnsi="Traditional Arabic"/>
          <w:b/>
          <w:noProof w:val="0"/>
          <w:color w:val="000000"/>
          <w:sz w:val="36"/>
          <w:rtl/>
          <w:lang w:bidi="ar-EG"/>
        </w:rPr>
        <w:t xml:space="preserve"> </w:t>
      </w:r>
      <w:r>
        <w:rPr>
          <w:rFonts w:ascii="Traditional Arabic" w:eastAsia="MS Mincho" w:hAnsi="Traditional Arabic"/>
          <w:b/>
          <w:noProof w:val="0"/>
          <w:color w:val="000000"/>
          <w:sz w:val="36"/>
          <w:rtl/>
          <w:lang w:bidi="ar-EG"/>
        </w:rPr>
        <w:t>امتداد لمذهب أهل السنة والجماعة، بل هي امتداد لـم</w:t>
      </w:r>
      <w:r w:rsidRPr="00906ACE">
        <w:rPr>
          <w:rFonts w:ascii="Traditional Arabic" w:eastAsia="MS Mincho" w:hAnsi="Traditional Arabic"/>
          <w:b/>
          <w:noProof w:val="0"/>
          <w:color w:val="000000"/>
          <w:sz w:val="36"/>
          <w:rtl/>
          <w:lang w:bidi="ar-EG"/>
        </w:rPr>
        <w:t xml:space="preserve">ا كان عليه رسول الله </w:t>
      </w:r>
      <w:r w:rsidRPr="00740220">
        <w:rPr>
          <w:rFonts w:ascii="AGA Arabesque" w:hAnsi="AGA Arabesque"/>
          <w:bCs/>
          <w:sz w:val="36"/>
          <w:lang w:bidi="ar-EG"/>
        </w:rPr>
        <w:t></w:t>
      </w:r>
      <w:r>
        <w:rPr>
          <w:rFonts w:ascii="AGA Arabesque" w:hAnsi="AGA Arabesque" w:hint="cs"/>
          <w:bCs/>
          <w:sz w:val="36"/>
          <w:rtl/>
          <w:lang w:bidi="ar-EG"/>
        </w:rPr>
        <w:t xml:space="preserve"> </w:t>
      </w:r>
      <w:r>
        <w:rPr>
          <w:rFonts w:ascii="Traditional Arabic" w:eastAsia="MS Mincho" w:hAnsi="Traditional Arabic"/>
          <w:b/>
          <w:noProof w:val="0"/>
          <w:color w:val="000000"/>
          <w:sz w:val="36"/>
          <w:rtl/>
          <w:lang w:bidi="ar-EG"/>
        </w:rPr>
        <w:t>وصحبه الكرام</w:t>
      </w:r>
      <w:r w:rsidRPr="00906ACE">
        <w:rPr>
          <w:rFonts w:ascii="Traditional Arabic" w:eastAsia="MS Mincho" w:hAnsi="Traditional Arabic"/>
          <w:b/>
          <w:noProof w:val="0"/>
          <w:color w:val="000000"/>
          <w:sz w:val="36"/>
          <w:rtl/>
          <w:lang w:bidi="ar-EG"/>
        </w:rPr>
        <w:t xml:space="preserve"> </w:t>
      </w:r>
      <w:r>
        <w:rPr>
          <w:rFonts w:ascii="KFGQPC Arabic Symbols 01" w:eastAsia="MS Mincho" w:hAnsi="KFGQPC Arabic Symbols 01" w:cs="KFGQPC Arabic Symbols 01"/>
          <w:sz w:val="36"/>
          <w:lang w:bidi="ar-EG"/>
        </w:rPr>
        <w:t></w:t>
      </w:r>
      <w:r w:rsidRPr="00906ACE">
        <w:rPr>
          <w:rFonts w:ascii="Traditional Arabic" w:eastAsia="MS Mincho" w:hAnsi="Traditional Arabic"/>
          <w:b/>
          <w:noProof w:val="0"/>
          <w:color w:val="000000"/>
          <w:sz w:val="36"/>
          <w:rtl/>
          <w:lang w:bidi="ar-EG"/>
        </w:rPr>
        <w:t xml:space="preserve">؛ فمن أصول هذه الدعوة الإصلاحية: الدعوة إلى عبادة الله </w:t>
      </w:r>
      <w:r>
        <w:rPr>
          <w:rFonts w:ascii="KFGQPC Arabic Symbols 01" w:eastAsia="MS Mincho" w:hAnsi="KFGQPC Arabic Symbols 01" w:cs="KFGQPC Arabic Symbols 01"/>
          <w:sz w:val="36"/>
          <w:lang w:bidi="ar-EG"/>
        </w:rPr>
        <w:t></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b/>
          <w:noProof w:val="0"/>
          <w:color w:val="000000"/>
          <w:sz w:val="36"/>
          <w:rtl/>
          <w:lang w:bidi="ar-EG"/>
        </w:rPr>
        <w:t>وحـد</w:t>
      </w:r>
      <w:r w:rsidRPr="00906ACE">
        <w:rPr>
          <w:rFonts w:ascii="Traditional Arabic" w:eastAsia="MS Mincho" w:hAnsi="Traditional Arabic"/>
          <w:b/>
          <w:noProof w:val="0"/>
          <w:color w:val="000000"/>
          <w:sz w:val="36"/>
          <w:rtl/>
          <w:lang w:bidi="ar-EG"/>
        </w:rPr>
        <w:t xml:space="preserve">ه لا شريك له، ولزوم </w:t>
      </w:r>
      <w:r>
        <w:rPr>
          <w:rFonts w:ascii="Traditional Arabic" w:eastAsia="MS Mincho" w:hAnsi="Traditional Arabic" w:hint="cs"/>
          <w:b/>
          <w:noProof w:val="0"/>
          <w:color w:val="000000"/>
          <w:sz w:val="36"/>
          <w:rtl/>
          <w:lang w:bidi="ar-EG"/>
        </w:rPr>
        <w:t xml:space="preserve">هدي </w:t>
      </w:r>
      <w:r w:rsidRPr="00906ACE">
        <w:rPr>
          <w:rFonts w:ascii="Traditional Arabic" w:eastAsia="MS Mincho" w:hAnsi="Traditional Arabic"/>
          <w:b/>
          <w:noProof w:val="0"/>
          <w:color w:val="000000"/>
          <w:sz w:val="36"/>
          <w:rtl/>
          <w:lang w:bidi="ar-EG"/>
        </w:rPr>
        <w:t xml:space="preserve">الرسول </w:t>
      </w:r>
      <w:r w:rsidRPr="00740220">
        <w:rPr>
          <w:rFonts w:ascii="AGA Arabesque" w:hAnsi="AGA Arabesque"/>
          <w:bCs/>
          <w:sz w:val="36"/>
          <w:lang w:bidi="ar-EG"/>
        </w:rPr>
        <w:t></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b/>
          <w:noProof w:val="0"/>
          <w:color w:val="000000"/>
          <w:sz w:val="36"/>
          <w:rtl/>
          <w:lang w:bidi="ar-EG"/>
        </w:rPr>
        <w:t>وات</w:t>
      </w:r>
      <w:r>
        <w:rPr>
          <w:rFonts w:ascii="Traditional Arabic" w:eastAsia="MS Mincho" w:hAnsi="Traditional Arabic" w:hint="cs"/>
          <w:b/>
          <w:noProof w:val="0"/>
          <w:color w:val="000000"/>
          <w:sz w:val="36"/>
          <w:rtl/>
          <w:lang w:bidi="ar-EG"/>
        </w:rPr>
        <w:t>ب</w:t>
      </w:r>
      <w:r>
        <w:rPr>
          <w:rFonts w:ascii="Traditional Arabic" w:eastAsia="MS Mincho" w:hAnsi="Traditional Arabic"/>
          <w:b/>
          <w:noProof w:val="0"/>
          <w:color w:val="000000"/>
          <w:sz w:val="36"/>
          <w:rtl/>
          <w:lang w:bidi="ar-EG"/>
        </w:rPr>
        <w:t>اع</w:t>
      </w:r>
      <w:r w:rsidRPr="00906ACE">
        <w:rPr>
          <w:rFonts w:ascii="Traditional Arabic" w:eastAsia="MS Mincho" w:hAnsi="Traditional Arabic"/>
          <w:b/>
          <w:noProof w:val="0"/>
          <w:color w:val="000000"/>
          <w:sz w:val="36"/>
          <w:rtl/>
          <w:lang w:bidi="ar-EG"/>
        </w:rPr>
        <w:t>ه في أقواله وأفعـالـه وتقريـراته</w:t>
      </w:r>
      <w:r>
        <w:rPr>
          <w:rFonts w:ascii="Traditional Arabic" w:eastAsia="MS Mincho" w:hAnsi="Traditional Arabic" w:hint="cs"/>
          <w:b/>
          <w:noProof w:val="0"/>
          <w:color w:val="000000"/>
          <w:sz w:val="36"/>
          <w:rtl/>
          <w:lang w:bidi="ar-EG"/>
        </w:rPr>
        <w:t>، ل</w:t>
      </w:r>
      <w:r w:rsidRPr="00906ACE">
        <w:rPr>
          <w:rFonts w:ascii="Traditional Arabic" w:eastAsia="MS Mincho" w:hAnsi="Traditional Arabic"/>
          <w:b/>
          <w:noProof w:val="0"/>
          <w:color w:val="000000"/>
          <w:sz w:val="36"/>
          <w:rtl/>
          <w:lang w:bidi="ar-EG"/>
        </w:rPr>
        <w:t xml:space="preserve">يحصل لهم تمام الاهتـداء والتـوفيق، كمـا قال </w:t>
      </w:r>
      <w:r>
        <w:rPr>
          <w:rFonts w:ascii="Traditional Arabic" w:eastAsia="MS Mincho" w:hAnsi="Traditional Arabic" w:hint="cs"/>
          <w:b/>
          <w:noProof w:val="0"/>
          <w:color w:val="000000"/>
          <w:sz w:val="36"/>
          <w:rtl/>
          <w:lang w:bidi="ar-EG"/>
        </w:rPr>
        <w:t>تعالى</w:t>
      </w:r>
      <w:r w:rsidRPr="00906ACE">
        <w:rPr>
          <w:rFonts w:ascii="Traditional Arabic" w:eastAsia="MS Mincho" w:hAnsi="Traditional Arabic"/>
          <w:b/>
          <w:noProof w:val="0"/>
          <w:color w:val="000000"/>
          <w:sz w:val="36"/>
          <w:rtl/>
          <w:lang w:bidi="ar-EG"/>
        </w:rPr>
        <w:t xml:space="preserve">: </w:t>
      </w:r>
      <w:r w:rsidRPr="00A84385">
        <w:rPr>
          <w:rFonts w:ascii="QCF_BSML" w:hAnsi="QCF_BSML" w:cs="QCF_BSML"/>
          <w:sz w:val="29"/>
          <w:szCs w:val="29"/>
          <w:rtl/>
        </w:rPr>
        <w:t>(</w:t>
      </w:r>
      <w:r>
        <w:rPr>
          <w:rFonts w:ascii="QCF_P357" w:hAnsi="QCF_P357" w:cs="QCF_P357" w:hint="cs"/>
          <w:sz w:val="29"/>
          <w:szCs w:val="29"/>
          <w:rtl/>
        </w:rPr>
        <w:t xml:space="preserve"> </w:t>
      </w:r>
      <w:r>
        <w:rPr>
          <w:rFonts w:ascii="QCF_P357" w:hAnsi="QCF_P357" w:cs="QCF_P357"/>
          <w:sz w:val="29"/>
          <w:szCs w:val="29"/>
          <w:rtl/>
        </w:rPr>
        <w:t>ﭡ ﭢ ﭣ</w:t>
      </w:r>
      <w:r w:rsidRPr="00A84385">
        <w:rPr>
          <w:rFonts w:ascii="QCF_BSML" w:hAnsi="QCF_BSML" w:cs="QCF_BSML"/>
          <w:sz w:val="29"/>
          <w:szCs w:val="29"/>
          <w:rtl/>
        </w:rPr>
        <w:t xml:space="preserve">)  </w:t>
      </w:r>
      <w:r w:rsidRPr="00906ACE">
        <w:rPr>
          <w:rFonts w:ascii="Traditional Arabic" w:eastAsia="MS Mincho" w:hAnsi="Traditional Arabic"/>
          <w:b/>
          <w:noProof w:val="0"/>
          <w:color w:val="000000"/>
          <w:sz w:val="36"/>
          <w:rtl/>
          <w:lang w:bidi="ar-EG"/>
        </w:rPr>
        <w:t>[النور: ٤٥]</w:t>
      </w:r>
      <w:r>
        <w:rPr>
          <w:rFonts w:ascii="Traditional Arabic" w:eastAsia="MS Mincho" w:hAnsi="Traditional Arabic" w:hint="cs"/>
          <w:b/>
          <w:noProof w:val="0"/>
          <w:color w:val="000000"/>
          <w:sz w:val="36"/>
          <w:rtl/>
          <w:lang w:bidi="ar-EG"/>
        </w:rPr>
        <w:t>.</w:t>
      </w:r>
    </w:p>
    <w:p w14:paraId="0C049046" w14:textId="77777777" w:rsidR="006A46BA" w:rsidRPr="0091223C"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يقول الشيخ عبدالحميد بن باديس</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3"/>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472D1E">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8B50D3">
        <w:rPr>
          <w:rFonts w:ascii="Traditional Arabic" w:eastAsia="MS Mincho" w:hAnsi="Traditional Arabic" w:hint="cs"/>
          <w:b/>
          <w:noProof w:val="0"/>
          <w:color w:val="000000"/>
          <w:sz w:val="36"/>
          <w:rtl/>
          <w:lang w:bidi="ar-EG"/>
        </w:rPr>
        <w:t>عن دعوة الإمام</w:t>
      </w:r>
      <w:r>
        <w:rPr>
          <w:rFonts w:ascii="Traditional Arabic" w:eastAsia="MS Mincho" w:hAnsi="Traditional Arabic" w:hint="cs"/>
          <w:b/>
          <w:noProof w:val="0"/>
          <w:color w:val="000000"/>
          <w:sz w:val="36"/>
          <w:rtl/>
          <w:lang w:bidi="ar-EG"/>
        </w:rPr>
        <w:t>: "</w:t>
      </w:r>
      <w:r w:rsidRPr="0091223C">
        <w:rPr>
          <w:rFonts w:ascii="Traditional Arabic" w:eastAsia="MS Mincho" w:hAnsi="Traditional Arabic"/>
          <w:b/>
          <w:noProof w:val="0"/>
          <w:color w:val="000000"/>
          <w:sz w:val="36"/>
          <w:rtl/>
          <w:lang w:bidi="ar-EG"/>
        </w:rPr>
        <w:t xml:space="preserve"> قام الشيخ محمد بن </w:t>
      </w:r>
      <w:r>
        <w:rPr>
          <w:rFonts w:ascii="Traditional Arabic" w:eastAsia="MS Mincho" w:hAnsi="Traditional Arabic"/>
          <w:b/>
          <w:noProof w:val="0"/>
          <w:color w:val="000000"/>
          <w:sz w:val="36"/>
          <w:rtl/>
          <w:lang w:bidi="ar-EG"/>
        </w:rPr>
        <w:t>عبد الوهاب بدعوة دينية</w:t>
      </w:r>
      <w:r w:rsidRPr="0091223C">
        <w:rPr>
          <w:rFonts w:ascii="Traditional Arabic" w:eastAsia="MS Mincho" w:hAnsi="Traditional Arabic"/>
          <w:b/>
          <w:noProof w:val="0"/>
          <w:color w:val="000000"/>
          <w:sz w:val="36"/>
          <w:rtl/>
          <w:lang w:bidi="ar-EG"/>
        </w:rPr>
        <w:t>، فتبعه عليها قوم فلقبوا بـالوهابيين. لم يدع إلى مذهب مستقل في الفقه؛ فإن أتباع النجديين كانوا ق</w:t>
      </w:r>
      <w:r>
        <w:rPr>
          <w:rFonts w:ascii="Traditional Arabic" w:eastAsia="MS Mincho" w:hAnsi="Traditional Arabic" w:hint="cs"/>
          <w:b/>
          <w:noProof w:val="0"/>
          <w:color w:val="000000"/>
          <w:sz w:val="36"/>
          <w:rtl/>
          <w:lang w:bidi="ar-EG"/>
        </w:rPr>
        <w:t>ب</w:t>
      </w:r>
      <w:r w:rsidRPr="0091223C">
        <w:rPr>
          <w:rFonts w:ascii="Traditional Arabic" w:eastAsia="MS Mincho" w:hAnsi="Traditional Arabic"/>
          <w:b/>
          <w:noProof w:val="0"/>
          <w:color w:val="000000"/>
          <w:sz w:val="36"/>
          <w:rtl/>
          <w:lang w:bidi="ar-EG"/>
        </w:rPr>
        <w:t>له ولا زالوا إلى الآن بعده حنبليين؛ يدرسون الفقه في كتب الحنابلة، ولم يدع إلى مذهب مستقل في العقائد؛ فإن أتباعه كانوا قبله ولا زالوا إلى الآن سنيين سلفيين؛ أهل إثبات وتنزيه، يؤمنون بالقدر ويثبتون الكسب والاختيار، ويصدقون بالرؤية، ويثبتون الشفاعة، ويرضون عن جميع السلف، ولا يكفرون بالكبيرة، ويثبتون الكرامة.</w:t>
      </w:r>
    </w:p>
    <w:p w14:paraId="261F93A4" w14:textId="77777777" w:rsidR="006A46BA" w:rsidRPr="0091223C"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1223C">
        <w:rPr>
          <w:rFonts w:ascii="Traditional Arabic" w:eastAsia="MS Mincho" w:hAnsi="Traditional Arabic"/>
          <w:b/>
          <w:noProof w:val="0"/>
          <w:color w:val="000000"/>
          <w:sz w:val="36"/>
          <w:rtl/>
          <w:lang w:bidi="ar-EG"/>
        </w:rPr>
        <w:t>وإنما كانت غاية دعوة ابن عبد الوهاب تطهير الدين من كل ما أحدث فيه المحدثون من البدع، في الأقوال والأعمال والعقائد، والرجوع بالمسلمين إلى الصراط السوي من دينهم القويم بعد انحرافهم الكثير، وزيغهم المبين.</w:t>
      </w:r>
    </w:p>
    <w:p w14:paraId="246FB5A0" w14:textId="77777777" w:rsidR="006A46BA" w:rsidRPr="0091223C"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b/>
          <w:noProof w:val="0"/>
          <w:color w:val="000000"/>
          <w:sz w:val="36"/>
          <w:rtl/>
          <w:lang w:bidi="ar-EG"/>
        </w:rPr>
        <w:lastRenderedPageBreak/>
        <w:t>لم تكن ه</w:t>
      </w:r>
      <w:r>
        <w:rPr>
          <w:rFonts w:ascii="Traditional Arabic" w:eastAsia="MS Mincho" w:hAnsi="Traditional Arabic" w:hint="cs"/>
          <w:b/>
          <w:noProof w:val="0"/>
          <w:color w:val="000000"/>
          <w:sz w:val="36"/>
          <w:rtl/>
          <w:lang w:bidi="ar-EG"/>
        </w:rPr>
        <w:t>ذه</w:t>
      </w:r>
      <w:r w:rsidRPr="0091223C">
        <w:rPr>
          <w:rFonts w:ascii="Traditional Arabic" w:eastAsia="MS Mincho" w:hAnsi="Traditional Arabic"/>
          <w:b/>
          <w:noProof w:val="0"/>
          <w:color w:val="000000"/>
          <w:sz w:val="36"/>
          <w:rtl/>
          <w:lang w:bidi="ar-EG"/>
        </w:rPr>
        <w:t xml:space="preserve"> الغاية التي رمى إليها بالقريبة المنال ولا السهلة السبل، فإن البدع والخرافات باضت وفرخت في العقول، وانتشرت في سائر الطوائف وجميع الطبقات على تعاقب الأجيال في العصور الطوال؛ يشب عليها الصغير، ويشيب عليها الكبي</w:t>
      </w:r>
      <w:r>
        <w:rPr>
          <w:rFonts w:ascii="Traditional Arabic" w:eastAsia="MS Mincho" w:hAnsi="Traditional Arabic" w:hint="cs"/>
          <w:b/>
          <w:noProof w:val="0"/>
          <w:color w:val="000000"/>
          <w:sz w:val="36"/>
          <w:rtl/>
          <w:lang w:bidi="ar-EG"/>
        </w:rPr>
        <w:t>ر</w:t>
      </w:r>
      <w:r w:rsidRPr="0091223C">
        <w:rPr>
          <w:rFonts w:ascii="Traditional Arabic" w:eastAsia="MS Mincho" w:hAnsi="Traditional Arabic"/>
          <w:b/>
          <w:noProof w:val="0"/>
          <w:color w:val="000000"/>
          <w:sz w:val="36"/>
          <w:rtl/>
          <w:lang w:bidi="ar-EG"/>
        </w:rPr>
        <w:t>، أقام لها إبليس من جند</w:t>
      </w:r>
      <w:r>
        <w:rPr>
          <w:rFonts w:ascii="Traditional Arabic" w:eastAsia="MS Mincho" w:hAnsi="Traditional Arabic"/>
          <w:b/>
          <w:noProof w:val="0"/>
          <w:color w:val="000000"/>
          <w:sz w:val="36"/>
          <w:rtl/>
          <w:lang w:bidi="ar-EG"/>
        </w:rPr>
        <w:t>ه من الجن والإنس أعوانا وأنصارا</w:t>
      </w:r>
      <w:r w:rsidRPr="0091223C">
        <w:rPr>
          <w:rFonts w:ascii="Traditional Arabic" w:eastAsia="MS Mincho" w:hAnsi="Traditional Arabic"/>
          <w:b/>
          <w:noProof w:val="0"/>
          <w:color w:val="000000"/>
          <w:sz w:val="36"/>
          <w:rtl/>
          <w:lang w:bidi="ar-EG"/>
        </w:rPr>
        <w:t>،</w:t>
      </w:r>
      <w:r>
        <w:rPr>
          <w:rFonts w:ascii="Traditional Arabic" w:eastAsia="MS Mincho" w:hAnsi="Traditional Arabic"/>
          <w:b/>
          <w:noProof w:val="0"/>
          <w:color w:val="000000"/>
          <w:sz w:val="36"/>
          <w:rtl/>
          <w:lang w:bidi="ar-EG"/>
        </w:rPr>
        <w:t xml:space="preserve"> وحراسا كبارا من زنادقة منافقين، ومعم</w:t>
      </w:r>
      <w:r w:rsidRPr="0091223C">
        <w:rPr>
          <w:rFonts w:ascii="Traditional Arabic" w:eastAsia="MS Mincho" w:hAnsi="Traditional Arabic"/>
          <w:b/>
          <w:noProof w:val="0"/>
          <w:color w:val="000000"/>
          <w:sz w:val="36"/>
          <w:rtl/>
          <w:lang w:bidi="ar-EG"/>
        </w:rPr>
        <w:t>مين جامدين محرفين، ومتصوفة جاهلين</w:t>
      </w:r>
      <w:r>
        <w:rPr>
          <w:rFonts w:ascii="Traditional Arabic" w:eastAsia="MS Mincho" w:hAnsi="Traditional Arabic"/>
          <w:b/>
          <w:noProof w:val="0"/>
          <w:color w:val="000000"/>
          <w:sz w:val="36"/>
          <w:rtl/>
          <w:lang w:bidi="ar-EG"/>
        </w:rPr>
        <w:t>، وخطباء وض</w:t>
      </w:r>
      <w:r w:rsidRPr="0091223C">
        <w:rPr>
          <w:rFonts w:ascii="Traditional Arabic" w:eastAsia="MS Mincho" w:hAnsi="Traditional Arabic"/>
          <w:b/>
          <w:noProof w:val="0"/>
          <w:color w:val="000000"/>
          <w:sz w:val="36"/>
          <w:rtl/>
          <w:lang w:bidi="ar-EG"/>
        </w:rPr>
        <w:t>اعين.</w:t>
      </w:r>
    </w:p>
    <w:p w14:paraId="6C9773B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1223C">
        <w:rPr>
          <w:rFonts w:ascii="Traditional Arabic" w:eastAsia="MS Mincho" w:hAnsi="Traditional Arabic"/>
          <w:b/>
          <w:noProof w:val="0"/>
          <w:color w:val="000000"/>
          <w:sz w:val="36"/>
          <w:rtl/>
          <w:lang w:bidi="ar-EG"/>
        </w:rPr>
        <w:t xml:space="preserve">فما كانت </w:t>
      </w:r>
      <w:r w:rsidR="00AC39E2">
        <w:rPr>
          <w:rFonts w:ascii="Traditional Arabic" w:eastAsia="MS Mincho" w:hAnsi="Traditional Arabic"/>
          <w:b/>
          <w:noProof w:val="0"/>
          <w:color w:val="000000"/>
          <w:sz w:val="36"/>
          <w:rtl/>
          <w:lang w:bidi="ar-EG"/>
        </w:rPr>
        <w:t>-</w:t>
      </w:r>
      <w:r w:rsidRPr="0091223C">
        <w:rPr>
          <w:rFonts w:ascii="Traditional Arabic" w:eastAsia="MS Mincho" w:hAnsi="Traditional Arabic"/>
          <w:b/>
          <w:noProof w:val="0"/>
          <w:color w:val="000000"/>
          <w:sz w:val="36"/>
          <w:rtl/>
          <w:lang w:bidi="ar-EG"/>
        </w:rPr>
        <w:t xml:space="preserve"> وهذا الرسوخ رسوخها، وهذه المنعة منعتها </w:t>
      </w:r>
      <w:r w:rsidR="00AC39E2">
        <w:rPr>
          <w:rFonts w:ascii="Traditional Arabic" w:eastAsia="MS Mincho" w:hAnsi="Traditional Arabic"/>
          <w:b/>
          <w:noProof w:val="0"/>
          <w:color w:val="000000"/>
          <w:sz w:val="36"/>
          <w:rtl/>
          <w:lang w:bidi="ar-EG"/>
        </w:rPr>
        <w:t>-</w:t>
      </w:r>
      <w:r>
        <w:rPr>
          <w:rFonts w:ascii="Traditional Arabic" w:eastAsia="MS Mincho" w:hAnsi="Traditional Arabic"/>
          <w:b/>
          <w:noProof w:val="0"/>
          <w:color w:val="000000"/>
          <w:sz w:val="36"/>
          <w:rtl/>
          <w:lang w:bidi="ar-EG"/>
        </w:rPr>
        <w:t xml:space="preserve"> لتقوى على فعلها طائفة واحدة كـ</w:t>
      </w:r>
      <w:r w:rsidRPr="0091223C">
        <w:rPr>
          <w:rFonts w:ascii="Traditional Arabic" w:eastAsia="MS Mincho" w:hAnsi="Traditional Arabic"/>
          <w:b/>
          <w:noProof w:val="0"/>
          <w:color w:val="000000"/>
          <w:sz w:val="36"/>
          <w:rtl/>
          <w:lang w:bidi="ar-EG"/>
        </w:rPr>
        <w:t>الوهابيين في مدة قليلة، ولو أعدَّت ما شاءت من العدة</w:t>
      </w:r>
      <w:r>
        <w:rPr>
          <w:rFonts w:ascii="Traditional Arabic" w:eastAsia="MS Mincho" w:hAnsi="Traditional Arabic"/>
          <w:b/>
          <w:noProof w:val="0"/>
          <w:color w:val="000000"/>
          <w:sz w:val="36"/>
          <w:rtl/>
          <w:lang w:bidi="ar-EG"/>
        </w:rPr>
        <w:t>، وارتكبت ما استطاعت من الشدة</w:t>
      </w:r>
      <w:r>
        <w:rPr>
          <w:rFonts w:ascii="Traditional Arabic" w:eastAsia="MS Mincho" w:hAnsi="Traditional Arabic" w:hint="cs"/>
          <w:b/>
          <w:noProof w:val="0"/>
          <w:color w:val="000000"/>
          <w:sz w:val="36"/>
          <w:rtl/>
          <w:lang w:bidi="ar-EG"/>
        </w:rPr>
        <w:t>...</w:t>
      </w:r>
      <w:r w:rsidRPr="0091223C">
        <w:rPr>
          <w:rFonts w:ascii="Traditional Arabic" w:eastAsia="MS Mincho" w:hAnsi="Traditional Arabic"/>
          <w:b/>
          <w:noProof w:val="0"/>
          <w:color w:val="000000"/>
          <w:sz w:val="36"/>
          <w:rtl/>
          <w:lang w:bidi="ar-EG"/>
        </w:rPr>
        <w:t xml:space="preserve"> إن الغاية التي رمى إليها ابن عبد الوهاب، وسعى إليها أتباعه، هي التي لا زال يسعى إليها الأئمة المجددون، والعل</w:t>
      </w:r>
      <w:r>
        <w:rPr>
          <w:rFonts w:ascii="Traditional Arabic" w:eastAsia="MS Mincho" w:hAnsi="Traditional Arabic"/>
          <w:b/>
          <w:noProof w:val="0"/>
          <w:color w:val="000000"/>
          <w:sz w:val="36"/>
          <w:rtl/>
          <w:lang w:bidi="ar-EG"/>
        </w:rPr>
        <w:t>ماء المصلحون في جميع الأزمان</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93E52D4" w14:textId="77777777" w:rsidR="006A46BA" w:rsidRPr="00A84385" w:rsidRDefault="006A46BA" w:rsidP="006A46BA">
      <w:pPr>
        <w:widowControl w:val="0"/>
        <w:shd w:val="clear" w:color="auto" w:fill="FFFFFF" w:themeFill="background1"/>
        <w:spacing w:after="60"/>
        <w:ind w:firstLine="567"/>
        <w:rPr>
          <w:rFonts w:ascii="QCF_P165" w:hAnsi="QCF_P165" w:cs="QCF_P165"/>
          <w:sz w:val="29"/>
          <w:szCs w:val="29"/>
          <w:rtl/>
        </w:rPr>
      </w:pPr>
      <w:r w:rsidRPr="00906ACE">
        <w:rPr>
          <w:rFonts w:ascii="Traditional Arabic" w:eastAsia="MS Mincho" w:hAnsi="Traditional Arabic"/>
          <w:b/>
          <w:noProof w:val="0"/>
          <w:color w:val="000000"/>
          <w:sz w:val="36"/>
          <w:rtl/>
          <w:lang w:bidi="ar-EG"/>
        </w:rPr>
        <w:t>إن هذا التوحيد الخالص الذي حق</w:t>
      </w:r>
      <w:r>
        <w:rPr>
          <w:rFonts w:ascii="Traditional Arabic" w:eastAsia="MS Mincho" w:hAnsi="Traditional Arabic"/>
          <w:b/>
          <w:noProof w:val="0"/>
          <w:color w:val="000000"/>
          <w:sz w:val="36"/>
          <w:rtl/>
          <w:lang w:bidi="ar-EG"/>
        </w:rPr>
        <w:t xml:space="preserve">قته هذه الدعوة السلفية </w:t>
      </w:r>
      <w:r>
        <w:rPr>
          <w:rFonts w:ascii="Traditional Arabic" w:eastAsia="MS Mincho" w:hAnsi="Traditional Arabic" w:hint="cs"/>
          <w:b/>
          <w:noProof w:val="0"/>
          <w:color w:val="000000"/>
          <w:sz w:val="36"/>
          <w:rtl/>
          <w:lang w:bidi="ar-EG"/>
        </w:rPr>
        <w:t xml:space="preserve">المباركة </w:t>
      </w:r>
      <w:r>
        <w:rPr>
          <w:rFonts w:ascii="Traditional Arabic" w:eastAsia="MS Mincho" w:hAnsi="Traditional Arabic"/>
          <w:b/>
          <w:noProof w:val="0"/>
          <w:color w:val="000000"/>
          <w:sz w:val="36"/>
          <w:rtl/>
          <w:lang w:bidi="ar-EG"/>
        </w:rPr>
        <w:t>عبر مؤل</w:t>
      </w:r>
      <w:r w:rsidRPr="00906ACE">
        <w:rPr>
          <w:rFonts w:ascii="Traditional Arabic" w:eastAsia="MS Mincho" w:hAnsi="Traditional Arabic"/>
          <w:b/>
          <w:noProof w:val="0"/>
          <w:color w:val="000000"/>
          <w:sz w:val="36"/>
          <w:rtl/>
          <w:lang w:bidi="ar-EG"/>
        </w:rPr>
        <w:t>فاتها ورسائلها ومواقفها، أ</w:t>
      </w:r>
      <w:r>
        <w:rPr>
          <w:rFonts w:ascii="Traditional Arabic" w:eastAsia="MS Mincho" w:hAnsi="Traditional Arabic"/>
          <w:b/>
          <w:noProof w:val="0"/>
          <w:color w:val="000000"/>
          <w:sz w:val="36"/>
          <w:rtl/>
          <w:lang w:bidi="ar-EG"/>
        </w:rPr>
        <w:t>ورث جـزيرة العـرب أمنا</w:t>
      </w:r>
      <w:r>
        <w:rPr>
          <w:rFonts w:ascii="Traditional Arabic" w:eastAsia="MS Mincho" w:hAnsi="Traditional Arabic" w:hint="cs"/>
          <w:b/>
          <w:noProof w:val="0"/>
          <w:color w:val="000000"/>
          <w:sz w:val="36"/>
          <w:rtl/>
          <w:lang w:bidi="ar-EG"/>
        </w:rPr>
        <w:t>ً</w:t>
      </w:r>
      <w:r>
        <w:rPr>
          <w:rFonts w:ascii="Traditional Arabic" w:eastAsia="MS Mincho" w:hAnsi="Traditional Arabic"/>
          <w:b/>
          <w:noProof w:val="0"/>
          <w:color w:val="000000"/>
          <w:sz w:val="36"/>
          <w:rtl/>
          <w:lang w:bidi="ar-EG"/>
        </w:rPr>
        <w:t xml:space="preserve"> وطمأنينة، واهتداء</w:t>
      </w:r>
      <w:r w:rsidRPr="00906ACE">
        <w:rPr>
          <w:rFonts w:ascii="Traditional Arabic" w:eastAsia="MS Mincho" w:hAnsi="Traditional Arabic"/>
          <w:b/>
          <w:noProof w:val="0"/>
          <w:color w:val="000000"/>
          <w:sz w:val="36"/>
          <w:rtl/>
          <w:lang w:bidi="ar-EG"/>
        </w:rPr>
        <w:t xml:space="preserve"> وبصيرة في الدنيا والآخرة؛ </w:t>
      </w:r>
      <w:r>
        <w:rPr>
          <w:rFonts w:ascii="Traditional Arabic" w:eastAsia="MS Mincho" w:hAnsi="Traditional Arabic" w:hint="cs"/>
          <w:b/>
          <w:noProof w:val="0"/>
          <w:color w:val="000000"/>
          <w:sz w:val="36"/>
          <w:rtl/>
          <w:lang w:bidi="ar-EG"/>
        </w:rPr>
        <w:t>والواقع يشهد بذلك، والذي يعرف حال الجزيرة قبل هذه الدعوة المباركة، ثم ينظر إليها و</w:t>
      </w:r>
      <w:r>
        <w:rPr>
          <w:rFonts w:ascii="Traditional Arabic" w:eastAsia="MS Mincho" w:hAnsi="Traditional Arabic"/>
          <w:b/>
          <w:noProof w:val="0"/>
          <w:color w:val="000000"/>
          <w:sz w:val="36"/>
          <w:rtl/>
          <w:lang w:bidi="ar-EG"/>
        </w:rPr>
        <w:t>قد مضى على ظهورها قرابة ثلاثة قرون، وقـد عمّ</w:t>
      </w:r>
      <w:r w:rsidRPr="00906ACE">
        <w:rPr>
          <w:rFonts w:ascii="Traditional Arabic" w:eastAsia="MS Mincho" w:hAnsi="Traditional Arabic"/>
          <w:b/>
          <w:noProof w:val="0"/>
          <w:color w:val="000000"/>
          <w:sz w:val="36"/>
          <w:rtl/>
          <w:lang w:bidi="ar-EG"/>
        </w:rPr>
        <w:t xml:space="preserve"> خيـرها وظهـر</w:t>
      </w:r>
      <w:r>
        <w:rPr>
          <w:rFonts w:ascii="Traditional Arabic" w:eastAsia="MS Mincho" w:hAnsi="Traditional Arabic" w:hint="cs"/>
          <w:b/>
          <w:noProof w:val="0"/>
          <w:color w:val="000000"/>
          <w:sz w:val="36"/>
          <w:rtl/>
          <w:lang w:bidi="ar-EG"/>
        </w:rPr>
        <w:t xml:space="preserve"> </w:t>
      </w:r>
      <w:r w:rsidRPr="00906ACE">
        <w:rPr>
          <w:rFonts w:ascii="Traditional Arabic" w:eastAsia="MS Mincho" w:hAnsi="Traditional Arabic"/>
          <w:b/>
          <w:noProof w:val="0"/>
          <w:color w:val="000000"/>
          <w:sz w:val="36"/>
          <w:rtl/>
          <w:lang w:bidi="ar-EG"/>
        </w:rPr>
        <w:t>أثرها في بلا</w:t>
      </w:r>
      <w:r>
        <w:rPr>
          <w:rFonts w:ascii="Traditional Arabic" w:eastAsia="MS Mincho" w:hAnsi="Traditional Arabic"/>
          <w:b/>
          <w:noProof w:val="0"/>
          <w:color w:val="000000"/>
          <w:sz w:val="36"/>
          <w:rtl/>
          <w:lang w:bidi="ar-EG"/>
        </w:rPr>
        <w:t xml:space="preserve">د العرب والعجم، </w:t>
      </w:r>
      <w:r>
        <w:rPr>
          <w:rFonts w:ascii="Traditional Arabic" w:eastAsia="MS Mincho" w:hAnsi="Traditional Arabic" w:hint="cs"/>
          <w:b/>
          <w:noProof w:val="0"/>
          <w:color w:val="000000"/>
          <w:sz w:val="36"/>
          <w:rtl/>
          <w:lang w:bidi="ar-EG"/>
        </w:rPr>
        <w:t xml:space="preserve">مع شدة مواقف الخصوم منها، واستخدام جميع الوسائل في حربها، </w:t>
      </w:r>
      <w:r>
        <w:rPr>
          <w:rFonts w:ascii="Traditional Arabic" w:eastAsia="MS Mincho" w:hAnsi="Traditional Arabic"/>
          <w:b/>
          <w:noProof w:val="0"/>
          <w:color w:val="000000"/>
          <w:sz w:val="36"/>
          <w:rtl/>
          <w:lang w:bidi="ar-EG"/>
        </w:rPr>
        <w:t>لا يزيدها تصرم الأيام والليالي إلا قبولاً وانتشاراً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906ACE">
        <w:rPr>
          <w:rFonts w:ascii="Traditional Arabic" w:eastAsia="MS Mincho" w:hAnsi="Traditional Arabic"/>
          <w:b/>
          <w:noProof w:val="0"/>
          <w:color w:val="000000"/>
          <w:sz w:val="36"/>
          <w:rtl/>
          <w:lang w:bidi="ar-EG"/>
        </w:rPr>
        <w:t xml:space="preserve">قال تعالى: </w:t>
      </w:r>
      <w:r w:rsidRPr="00A84385">
        <w:rPr>
          <w:rFonts w:ascii="QCF_BSML" w:hAnsi="QCF_BSML" w:cs="QCF_BSML"/>
          <w:sz w:val="29"/>
          <w:szCs w:val="29"/>
          <w:rtl/>
        </w:rPr>
        <w:t>(</w:t>
      </w:r>
      <w:r w:rsidRPr="00A84385">
        <w:rPr>
          <w:rFonts w:ascii="QCF_P138" w:hAnsi="QCF_P138" w:cs="QCF_P138"/>
          <w:sz w:val="29"/>
          <w:szCs w:val="29"/>
          <w:rtl/>
        </w:rPr>
        <w:t>ﭑ ﭒ ﭓ ﭔ ﭕ ﭖ ﭗ ﭘ ﭙ ﭚ ﭛ ﭜ</w:t>
      </w:r>
      <w:r w:rsidRPr="00A84385">
        <w:rPr>
          <w:rFonts w:ascii="QCF_BSML" w:hAnsi="QCF_BSML" w:cs="QCF_BSML"/>
          <w:sz w:val="29"/>
          <w:szCs w:val="29"/>
          <w:rtl/>
        </w:rPr>
        <w:t xml:space="preserve">)  </w:t>
      </w:r>
      <w:r>
        <w:rPr>
          <w:rFonts w:ascii="Traditional Arabic" w:eastAsia="MS Mincho" w:hAnsi="Traditional Arabic"/>
          <w:b/>
          <w:noProof w:val="0"/>
          <w:color w:val="000000"/>
          <w:sz w:val="36"/>
          <w:rtl/>
          <w:lang w:bidi="ar-EG"/>
        </w:rPr>
        <w:t>[الأنعام: ٢٨]</w:t>
      </w:r>
      <w:r>
        <w:rPr>
          <w:rFonts w:ascii="Traditional Arabic" w:eastAsia="MS Mincho" w:hAnsi="Traditional Arabic" w:hint="cs"/>
          <w:b/>
          <w:noProof w:val="0"/>
          <w:color w:val="000000"/>
          <w:sz w:val="36"/>
          <w:rtl/>
          <w:lang w:bidi="ar-EG"/>
        </w:rPr>
        <w:t xml:space="preserve">، وقال تعالى </w:t>
      </w:r>
      <w:r w:rsidRPr="00A84385">
        <w:rPr>
          <w:rFonts w:ascii="QCF_BSML" w:hAnsi="QCF_BSML" w:cs="QCF_BSML"/>
          <w:sz w:val="29"/>
          <w:szCs w:val="29"/>
          <w:rtl/>
        </w:rPr>
        <w:t>(</w:t>
      </w:r>
      <w:r w:rsidRPr="00A84385">
        <w:rPr>
          <w:rFonts w:ascii="QCF_P165" w:hAnsi="QCF_P165" w:cs="QCF_P165"/>
          <w:sz w:val="29"/>
          <w:szCs w:val="29"/>
          <w:rtl/>
        </w:rPr>
        <w:t>ﮫ ﮬ ﮭ ﮮ ﮯ ﮰ ﮱ ﯓ ﯔ ﯕ ﯖ ﯗ ﯘ ﯙ ﯚ ﯛ</w:t>
      </w:r>
      <w:r w:rsidRPr="00A84385">
        <w:rPr>
          <w:rFonts w:ascii="QCF_BSML" w:hAnsi="QCF_BSML" w:cs="QCF_BSML"/>
          <w:sz w:val="29"/>
          <w:szCs w:val="29"/>
          <w:rtl/>
        </w:rPr>
        <w:t xml:space="preserve">)  </w:t>
      </w:r>
      <w:r w:rsidRPr="00A51C34">
        <w:rPr>
          <w:rFonts w:ascii="Traditional Arabic" w:eastAsia="MS Mincho" w:hAnsi="Traditional Arabic"/>
          <w:b/>
          <w:noProof w:val="0"/>
          <w:color w:val="000000"/>
          <w:sz w:val="36"/>
          <w:rtl/>
          <w:lang w:bidi="ar-EG"/>
        </w:rPr>
        <w:t>[الأعراف:128]</w:t>
      </w:r>
      <w:r>
        <w:rPr>
          <w:rFonts w:ascii="Traditional Arabic" w:eastAsia="MS Mincho" w:hAnsi="Traditional Arabic" w:hint="cs"/>
          <w:b/>
          <w:noProof w:val="0"/>
          <w:color w:val="000000"/>
          <w:sz w:val="36"/>
          <w:rtl/>
          <w:lang w:bidi="ar-EG"/>
        </w:rPr>
        <w:t>.</w:t>
      </w:r>
    </w:p>
    <w:p w14:paraId="36FC3681" w14:textId="77777777" w:rsidR="006A46BA" w:rsidRDefault="006A46BA" w:rsidP="006A46BA">
      <w:pPr>
        <w:widowControl w:val="0"/>
        <w:shd w:val="clear" w:color="auto" w:fill="FFFFFF" w:themeFill="background1"/>
        <w:spacing w:after="60"/>
        <w:ind w:firstLine="567"/>
        <w:rPr>
          <w:rFonts w:ascii="Lotus Linotype" w:hAnsi="Lotus Linotype"/>
          <w:szCs w:val="28"/>
          <w:rtl/>
        </w:rPr>
      </w:pPr>
      <w:r>
        <w:rPr>
          <w:rFonts w:ascii="Traditional Arabic" w:eastAsia="MS Mincho" w:hAnsi="Traditional Arabic" w:hint="cs"/>
          <w:b/>
          <w:noProof w:val="0"/>
          <w:color w:val="000000"/>
          <w:sz w:val="36"/>
          <w:rtl/>
          <w:lang w:bidi="ar-EG"/>
        </w:rPr>
        <w:t xml:space="preserve">وانظر إلى ما يقوله </w:t>
      </w:r>
      <w:r w:rsidRPr="00FB03D7">
        <w:rPr>
          <w:rFonts w:ascii="Traditional Arabic" w:eastAsia="MS Mincho" w:hAnsi="Traditional Arabic"/>
          <w:b/>
          <w:noProof w:val="0"/>
          <w:color w:val="000000"/>
          <w:sz w:val="36"/>
          <w:rtl/>
          <w:lang w:bidi="ar-EG"/>
        </w:rPr>
        <w:t>أبو الفضل</w:t>
      </w:r>
      <w:r>
        <w:rPr>
          <w:rFonts w:ascii="Traditional Arabic" w:eastAsia="MS Mincho" w:hAnsi="Traditional Arabic" w:hint="cs"/>
          <w:b/>
          <w:noProof w:val="0"/>
          <w:color w:val="000000"/>
          <w:sz w:val="36"/>
          <w:rtl/>
          <w:lang w:bidi="ar-EG"/>
        </w:rPr>
        <w:t xml:space="preserve"> البرقعي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 xml:space="preserve"> </w:t>
      </w:r>
      <w:r w:rsidRPr="00906ACE">
        <w:rPr>
          <w:rFonts w:ascii="Traditional Arabic" w:eastAsia="MS Mincho" w:hAnsi="Traditional Arabic"/>
          <w:b/>
          <w:noProof w:val="0"/>
          <w:color w:val="000000"/>
          <w:sz w:val="36"/>
          <w:rtl/>
          <w:lang w:bidi="ar-EG"/>
        </w:rPr>
        <w:t>عن حكومة الخميني</w:t>
      </w:r>
      <w:r>
        <w:rPr>
          <w:rFonts w:ascii="Traditional Arabic" w:eastAsia="MS Mincho" w:hAnsi="Traditional Arabic" w:hint="cs"/>
          <w:b/>
          <w:noProof w:val="0"/>
          <w:color w:val="000000"/>
          <w:sz w:val="36"/>
          <w:rtl/>
          <w:lang w:bidi="ar-EG"/>
        </w:rPr>
        <w:t xml:space="preserve"> الرافضية</w:t>
      </w:r>
      <w:r w:rsidRPr="00906ACE">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w:t>
      </w:r>
      <w:r>
        <w:rPr>
          <w:rFonts w:ascii="Traditional Arabic" w:eastAsia="MS Mincho" w:hAnsi="Traditional Arabic"/>
          <w:b/>
          <w:noProof w:val="0"/>
          <w:color w:val="000000"/>
          <w:sz w:val="36"/>
          <w:rtl/>
          <w:lang w:bidi="ar-EG"/>
        </w:rPr>
        <w:t xml:space="preserve">ليعلم القارئ أن </w:t>
      </w:r>
      <w:r>
        <w:rPr>
          <w:rFonts w:ascii="Traditional Arabic" w:eastAsia="MS Mincho" w:hAnsi="Traditional Arabic"/>
          <w:b/>
          <w:noProof w:val="0"/>
          <w:color w:val="000000"/>
          <w:sz w:val="36"/>
          <w:rtl/>
          <w:lang w:bidi="ar-EG"/>
        </w:rPr>
        <w:lastRenderedPageBreak/>
        <w:t>هذه الدولة جعلت الناس أعداء لنا؛ فإن</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b/>
          <w:noProof w:val="0"/>
          <w:color w:val="000000"/>
          <w:sz w:val="36"/>
          <w:rtl/>
          <w:lang w:bidi="ar-EG"/>
        </w:rPr>
        <w:t>كل من جرى على لسان كلمة</w:t>
      </w:r>
      <w:r w:rsidRPr="00906ACE">
        <w:rPr>
          <w:rFonts w:ascii="Traditional Arabic" w:eastAsia="MS Mincho" w:hAnsi="Traditional Arabic"/>
          <w:b/>
          <w:noProof w:val="0"/>
          <w:color w:val="000000"/>
          <w:sz w:val="36"/>
          <w:rtl/>
          <w:lang w:bidi="ar-EG"/>
        </w:rPr>
        <w:t xml:space="preserve"> لبيان العقائد الموافقة للقرآن، فإن نظام الخميني يتهمه بأنه </w:t>
      </w:r>
      <w:r>
        <w:rPr>
          <w:rFonts w:ascii="Traditional Arabic" w:eastAsia="MS Mincho" w:hAnsi="Traditional Arabic" w:hint="cs"/>
          <w:b/>
          <w:noProof w:val="0"/>
          <w:color w:val="000000"/>
          <w:sz w:val="36"/>
          <w:rtl/>
          <w:lang w:bidi="ar-EG"/>
        </w:rPr>
        <w:t>"</w:t>
      </w:r>
      <w:r w:rsidRPr="00906ACE">
        <w:rPr>
          <w:rFonts w:ascii="Traditional Arabic" w:eastAsia="MS Mincho" w:hAnsi="Traditional Arabic"/>
          <w:b/>
          <w:noProof w:val="0"/>
          <w:color w:val="000000"/>
          <w:sz w:val="36"/>
          <w:rtl/>
          <w:lang w:bidi="ar-EG"/>
        </w:rPr>
        <w:t>وهابي</w:t>
      </w:r>
      <w:r>
        <w:rPr>
          <w:rFonts w:ascii="Traditional Arabic" w:eastAsia="MS Mincho" w:hAnsi="Traditional Arabic" w:hint="cs"/>
          <w:b/>
          <w:noProof w:val="0"/>
          <w:color w:val="000000"/>
          <w:sz w:val="36"/>
          <w:rtl/>
          <w:lang w:bidi="ar-EG"/>
        </w:rPr>
        <w:t>"</w:t>
      </w:r>
      <w:r w:rsidRPr="00906ACE">
        <w:rPr>
          <w:rFonts w:ascii="Traditional Arabic" w:eastAsia="MS Mincho" w:hAnsi="Traditional Arabic"/>
          <w:b/>
          <w:noProof w:val="0"/>
          <w:color w:val="000000"/>
          <w:sz w:val="36"/>
          <w:rtl/>
          <w:lang w:bidi="ar-EG"/>
        </w:rPr>
        <w:t xml:space="preserve">، مع أنه لا يوجد في الدنيا مذهب اسمه </w:t>
      </w:r>
      <w:r>
        <w:rPr>
          <w:rFonts w:ascii="Traditional Arabic" w:eastAsia="MS Mincho" w:hAnsi="Traditional Arabic" w:hint="cs"/>
          <w:b/>
          <w:noProof w:val="0"/>
          <w:color w:val="000000"/>
          <w:sz w:val="36"/>
          <w:rtl/>
          <w:lang w:bidi="ar-EG"/>
        </w:rPr>
        <w:t>"</w:t>
      </w:r>
      <w:r w:rsidRPr="00906ACE">
        <w:rPr>
          <w:rFonts w:ascii="Traditional Arabic" w:eastAsia="MS Mincho" w:hAnsi="Traditional Arabic"/>
          <w:b/>
          <w:noProof w:val="0"/>
          <w:color w:val="000000"/>
          <w:sz w:val="36"/>
          <w:rtl/>
          <w:lang w:bidi="ar-EG"/>
        </w:rPr>
        <w:t>الوهابية</w:t>
      </w:r>
      <w:r>
        <w:rPr>
          <w:rFonts w:ascii="Traditional Arabic" w:eastAsia="MS Mincho" w:hAnsi="Traditional Arabic" w:hint="cs"/>
          <w:b/>
          <w:noProof w:val="0"/>
          <w:color w:val="000000"/>
          <w:sz w:val="36"/>
          <w:rtl/>
          <w:lang w:bidi="ar-EG"/>
        </w:rPr>
        <w:t>"</w:t>
      </w:r>
      <w:r w:rsidRPr="00906ACE">
        <w:rPr>
          <w:rFonts w:ascii="Traditional Arabic" w:eastAsia="MS Mincho" w:hAnsi="Traditional Arabic"/>
          <w:b/>
          <w:noProof w:val="0"/>
          <w:color w:val="000000"/>
          <w:sz w:val="36"/>
          <w:rtl/>
          <w:lang w:bidi="ar-EG"/>
        </w:rPr>
        <w:t>، وإنما هم لغرض استعداء الناس وتنفيرهم. نعم! من حيث العقيدة هم يسيرون على عقائد العالم م</w:t>
      </w:r>
      <w:r>
        <w:rPr>
          <w:rFonts w:ascii="Traditional Arabic" w:eastAsia="MS Mincho" w:hAnsi="Traditional Arabic"/>
          <w:b/>
          <w:noProof w:val="0"/>
          <w:color w:val="000000"/>
          <w:sz w:val="36"/>
          <w:rtl/>
          <w:lang w:bidi="ar-EG"/>
        </w:rPr>
        <w:t>حمد بن عبد الوهاب، ولكنه لم يأت</w:t>
      </w:r>
      <w:r w:rsidRPr="00906ACE">
        <w:rPr>
          <w:rFonts w:ascii="Traditional Arabic" w:eastAsia="MS Mincho" w:hAnsi="Traditional Arabic"/>
          <w:b/>
          <w:noProof w:val="0"/>
          <w:color w:val="000000"/>
          <w:sz w:val="36"/>
          <w:rtl/>
          <w:lang w:bidi="ar-EG"/>
        </w:rPr>
        <w:t xml:space="preserve"> بمذهب جديد، وإنما هي آراء ابن تيمية وابن القيم، وهذان أيضاً لم يفعلا شيئاً سوى محاربة الخرافات والبدع، ودعوة الناس إلى الرجوع إلى القرآن</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7"/>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color w:val="000000"/>
          <w:sz w:val="36"/>
          <w:rtl/>
          <w:lang w:bidi="ar-EG"/>
        </w:rPr>
        <w:t>.</w:t>
      </w:r>
    </w:p>
    <w:p w14:paraId="04C3C224" w14:textId="77777777" w:rsidR="006A46BA" w:rsidRPr="00906ACE"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906ACE">
        <w:rPr>
          <w:rFonts w:ascii="Traditional Arabic" w:eastAsia="MS Mincho" w:hAnsi="Traditional Arabic"/>
          <w:b/>
          <w:noProof w:val="0"/>
          <w:color w:val="000000"/>
          <w:sz w:val="36"/>
          <w:rtl/>
          <w:lang w:bidi="ar-EG"/>
        </w:rPr>
        <w:t xml:space="preserve">أفيقال بعد ذلك: إن هذه </w:t>
      </w:r>
      <w:r>
        <w:rPr>
          <w:rFonts w:ascii="Traditional Arabic" w:eastAsia="MS Mincho" w:hAnsi="Traditional Arabic" w:hint="cs"/>
          <w:b/>
          <w:noProof w:val="0"/>
          <w:color w:val="000000"/>
          <w:sz w:val="36"/>
          <w:rtl/>
          <w:lang w:bidi="ar-EG"/>
        </w:rPr>
        <w:t>"</w:t>
      </w:r>
      <w:r w:rsidRPr="00906ACE">
        <w:rPr>
          <w:rFonts w:ascii="Traditional Arabic" w:eastAsia="MS Mincho" w:hAnsi="Traditional Arabic"/>
          <w:b/>
          <w:noProof w:val="0"/>
          <w:color w:val="000000"/>
          <w:sz w:val="36"/>
          <w:rtl/>
          <w:lang w:bidi="ar-EG"/>
        </w:rPr>
        <w:t>الوهابية خطر على الإسلام والعالم</w:t>
      </w:r>
      <w:r>
        <w:rPr>
          <w:rFonts w:ascii="Traditional Arabic" w:eastAsia="MS Mincho" w:hAnsi="Traditional Arabic" w:hint="cs"/>
          <w:b/>
          <w:noProof w:val="0"/>
          <w:color w:val="000000"/>
          <w:sz w:val="36"/>
          <w:rtl/>
          <w:lang w:bidi="ar-EG"/>
        </w:rPr>
        <w:t>"</w:t>
      </w:r>
      <w:r w:rsidRPr="00906ACE">
        <w:rPr>
          <w:rFonts w:ascii="Traditional Arabic" w:eastAsia="MS Mincho" w:hAnsi="Traditional Arabic"/>
          <w:b/>
          <w:noProof w:val="0"/>
          <w:color w:val="000000"/>
          <w:sz w:val="36"/>
          <w:rtl/>
          <w:lang w:bidi="ar-EG"/>
        </w:rPr>
        <w:t xml:space="preserve">، وإنها </w:t>
      </w:r>
      <w:r>
        <w:rPr>
          <w:rFonts w:ascii="Traditional Arabic" w:eastAsia="MS Mincho" w:hAnsi="Traditional Arabic" w:hint="cs"/>
          <w:b/>
          <w:noProof w:val="0"/>
          <w:color w:val="000000"/>
          <w:sz w:val="36"/>
          <w:rtl/>
          <w:lang w:bidi="ar-EG"/>
        </w:rPr>
        <w:t>تهدد</w:t>
      </w:r>
      <w:r w:rsidRPr="00906ACE">
        <w:rPr>
          <w:rFonts w:ascii="Traditional Arabic" w:eastAsia="MS Mincho" w:hAnsi="Traditional Arabic"/>
          <w:b/>
          <w:noProof w:val="0"/>
          <w:color w:val="000000"/>
          <w:sz w:val="36"/>
          <w:rtl/>
          <w:lang w:bidi="ar-EG"/>
        </w:rPr>
        <w:t xml:space="preserve"> الأمن والسلام... سبحانك هذا بهتان عظيم!</w:t>
      </w:r>
    </w:p>
    <w:p w14:paraId="64FB994C" w14:textId="77777777" w:rsidR="006A46BA" w:rsidRDefault="006A46BA" w:rsidP="006A46BA">
      <w:pPr>
        <w:jc w:val="left"/>
        <w:rPr>
          <w:rFonts w:ascii="Traditional Arabic" w:eastAsia="MS Mincho" w:hAnsi="Traditional Arabic"/>
          <w:b/>
          <w:noProof w:val="0"/>
          <w:color w:val="000000"/>
          <w:sz w:val="36"/>
          <w:rtl/>
          <w:lang w:bidi="ar-EG"/>
        </w:rPr>
      </w:pPr>
      <w:r>
        <w:rPr>
          <w:rFonts w:ascii="Traditional Arabic" w:eastAsia="MS Mincho" w:hAnsi="Traditional Arabic"/>
          <w:b/>
          <w:noProof w:val="0"/>
          <w:color w:val="000000"/>
          <w:sz w:val="36"/>
          <w:rtl/>
          <w:lang w:bidi="ar-EG"/>
        </w:rPr>
        <w:br w:type="page"/>
      </w:r>
    </w:p>
    <w:p w14:paraId="2334D79F" w14:textId="77777777" w:rsidR="006A46BA" w:rsidRPr="00AF55A6" w:rsidRDefault="006A46BA" w:rsidP="006A46BA">
      <w:pPr>
        <w:widowControl w:val="0"/>
        <w:ind w:firstLine="567"/>
        <w:rPr>
          <w:rFonts w:eastAsia="MS Mincho" w:cs="PT Bold Heading"/>
          <w:noProof w:val="0"/>
          <w:sz w:val="34"/>
          <w:szCs w:val="34"/>
          <w:rtl/>
          <w:lang w:bidi="ar-EG"/>
        </w:rPr>
      </w:pPr>
      <w:r>
        <w:rPr>
          <w:sz w:val="36"/>
          <w:rtl/>
        </w:rPr>
        <w:lastRenderedPageBreak/>
        <mc:AlternateContent>
          <mc:Choice Requires="wps">
            <w:drawing>
              <wp:anchor distT="0" distB="0" distL="114300" distR="114300" simplePos="0" relativeHeight="251670528" behindDoc="1" locked="0" layoutInCell="1" allowOverlap="1" wp14:anchorId="3BF0CCE9" wp14:editId="1FF1CC68">
                <wp:simplePos x="0" y="0"/>
                <wp:positionH relativeFrom="column">
                  <wp:posOffset>-1176655</wp:posOffset>
                </wp:positionH>
                <wp:positionV relativeFrom="paragraph">
                  <wp:posOffset>-656590</wp:posOffset>
                </wp:positionV>
                <wp:extent cx="7991475" cy="9172575"/>
                <wp:effectExtent l="0" t="0" r="28575" b="28575"/>
                <wp:wrapNone/>
                <wp:docPr id="5"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F5C34" id="مستطيل 5" o:spid="_x0000_s1026" style="position:absolute;left:0;text-align:left;margin-left:-92.65pt;margin-top:-51.7pt;width:629.25pt;height:72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" strokecolor="white"/>
            </w:pict>
          </mc:Fallback>
        </mc:AlternateContent>
      </w:r>
    </w:p>
    <w:p w14:paraId="3D40AE87" w14:textId="77777777" w:rsidR="006A46BA" w:rsidRPr="00AF55A6" w:rsidRDefault="006A46BA" w:rsidP="006A46BA">
      <w:pPr>
        <w:widowControl w:val="0"/>
        <w:shd w:val="clear" w:color="auto" w:fill="FFFFFF" w:themeFill="background1"/>
        <w:spacing w:after="60"/>
        <w:jc w:val="center"/>
        <w:outlineLvl w:val="1"/>
        <w:rPr>
          <w:rFonts w:eastAsia="MS Mincho" w:cs="PT Bold Heading"/>
          <w:noProof w:val="0"/>
          <w:sz w:val="34"/>
          <w:szCs w:val="34"/>
          <w:rtl/>
          <w:lang w:bidi="ar-EG"/>
        </w:rPr>
      </w:pPr>
    </w:p>
    <w:p w14:paraId="75743A9F" w14:textId="77777777" w:rsidR="006A46BA" w:rsidRPr="00AF55A6" w:rsidRDefault="006A46BA" w:rsidP="006A46BA">
      <w:pPr>
        <w:widowControl w:val="0"/>
        <w:shd w:val="clear" w:color="auto" w:fill="FFFFFF" w:themeFill="background1"/>
        <w:spacing w:after="60"/>
        <w:jc w:val="center"/>
        <w:outlineLvl w:val="1"/>
        <w:rPr>
          <w:rFonts w:eastAsia="MS Mincho" w:cs="PT Bold Heading"/>
          <w:noProof w:val="0"/>
          <w:sz w:val="34"/>
          <w:szCs w:val="34"/>
          <w:rtl/>
          <w:lang w:bidi="ar-EG"/>
        </w:rPr>
      </w:pPr>
    </w:p>
    <w:p w14:paraId="06F9CDD7"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203" w:name="_Toc480048586"/>
      <w:r w:rsidRPr="00AF55A6">
        <w:rPr>
          <w:rFonts w:cs="PT Bold Heading" w:hint="cs"/>
          <w:sz w:val="44"/>
          <w:szCs w:val="44"/>
          <w:rtl/>
        </w:rPr>
        <w:t>الفصل السادس</w:t>
      </w:r>
      <w:bookmarkEnd w:id="203"/>
    </w:p>
    <w:p w14:paraId="385A701F"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204" w:name="_Toc480048587"/>
      <w:r>
        <w:rPr>
          <w:rFonts w:cs="PT Bold Heading" w:hint="cs"/>
          <w:sz w:val="44"/>
          <w:szCs w:val="44"/>
          <w:rtl/>
        </w:rPr>
        <w:t>أهداف</w:t>
      </w:r>
      <w:r w:rsidRPr="00AF55A6">
        <w:rPr>
          <w:rFonts w:cs="PT Bold Heading" w:hint="cs"/>
          <w:sz w:val="44"/>
          <w:szCs w:val="44"/>
          <w:rtl/>
        </w:rPr>
        <w:t xml:space="preserve"> الدعاوى </w:t>
      </w:r>
      <w:r>
        <w:rPr>
          <w:rFonts w:cs="PT Bold Heading" w:hint="cs"/>
          <w:sz w:val="44"/>
          <w:szCs w:val="44"/>
          <w:rtl/>
        </w:rPr>
        <w:t xml:space="preserve">المعاصرة </w:t>
      </w:r>
      <w:r w:rsidRPr="00AF55A6">
        <w:rPr>
          <w:rFonts w:cs="PT Bold Heading" w:hint="cs"/>
          <w:sz w:val="44"/>
          <w:szCs w:val="44"/>
          <w:rtl/>
        </w:rPr>
        <w:t>ووسائلها وأساليبها</w:t>
      </w:r>
      <w:bookmarkEnd w:id="204"/>
    </w:p>
    <w:p w14:paraId="008C25E4" w14:textId="77777777" w:rsidR="006A46BA" w:rsidRPr="00AF55A6" w:rsidRDefault="006A46BA" w:rsidP="006A46BA">
      <w:pPr>
        <w:widowControl w:val="0"/>
        <w:autoSpaceDE w:val="0"/>
        <w:autoSpaceDN w:val="0"/>
        <w:adjustRightInd w:val="0"/>
        <w:spacing w:after="60"/>
        <w:jc w:val="center"/>
        <w:outlineLvl w:val="0"/>
        <w:rPr>
          <w:rFonts w:eastAsia="MS Mincho" w:cs="PT Bold Heading"/>
          <w:noProof w:val="0"/>
          <w:sz w:val="34"/>
          <w:szCs w:val="34"/>
          <w:rtl/>
          <w:lang w:bidi="ar-EG"/>
        </w:rPr>
      </w:pPr>
      <w:bookmarkStart w:id="205" w:name="_Toc480048588"/>
      <w:r w:rsidRPr="00AF55A6">
        <w:rPr>
          <w:rFonts w:cs="PT Bold Heading" w:hint="cs"/>
          <w:sz w:val="44"/>
          <w:szCs w:val="44"/>
          <w:rtl/>
        </w:rPr>
        <w:t>والمقارنة بينها وبين الدعاوى السابقة</w:t>
      </w:r>
      <w:bookmarkEnd w:id="205"/>
    </w:p>
    <w:p w14:paraId="1B963A07" w14:textId="77777777" w:rsidR="006A46BA" w:rsidRPr="00AF55A6" w:rsidRDefault="006A46BA" w:rsidP="006A46BA">
      <w:pPr>
        <w:widowControl w:val="0"/>
        <w:shd w:val="clear" w:color="auto" w:fill="FFFFFF" w:themeFill="background1"/>
        <w:spacing w:after="60"/>
        <w:ind w:left="2551" w:hanging="1559"/>
        <w:rPr>
          <w:rFonts w:eastAsia="MS Mincho" w:cs="louts shamy"/>
          <w:bCs/>
          <w:noProof w:val="0"/>
          <w:sz w:val="38"/>
          <w:rtl/>
          <w:lang w:bidi="ar-EG"/>
        </w:rPr>
      </w:pPr>
    </w:p>
    <w:p w14:paraId="6D3CD9BC" w14:textId="77777777" w:rsidR="006A46BA" w:rsidRPr="00AF55A6" w:rsidRDefault="006A46BA" w:rsidP="006A46BA">
      <w:pPr>
        <w:widowControl w:val="0"/>
        <w:autoSpaceDE w:val="0"/>
        <w:autoSpaceDN w:val="0"/>
        <w:adjustRightInd w:val="0"/>
        <w:spacing w:after="60"/>
        <w:ind w:firstLine="720"/>
        <w:jc w:val="both"/>
        <w:rPr>
          <w:rFonts w:cs="DecoType Naskh Variants"/>
          <w:sz w:val="40"/>
          <w:szCs w:val="40"/>
          <w:rtl/>
        </w:rPr>
      </w:pPr>
      <w:r w:rsidRPr="00AF55A6">
        <w:rPr>
          <w:rFonts w:cs="DecoType Naskh Variants" w:hint="cs"/>
          <w:sz w:val="40"/>
          <w:szCs w:val="40"/>
          <w:rtl/>
        </w:rPr>
        <w:t>وفيه ثلاثة مباحث:</w:t>
      </w:r>
    </w:p>
    <w:p w14:paraId="5279F9AB"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Pr>
          <w:rFonts w:cs="DecoType Naskh Variants" w:hint="cs"/>
          <w:b/>
          <w:bCs/>
          <w:sz w:val="40"/>
          <w:szCs w:val="40"/>
          <w:rtl/>
        </w:rPr>
        <w:t xml:space="preserve">                         </w:t>
      </w:r>
      <w:r w:rsidRPr="00AF55A6">
        <w:rPr>
          <w:rFonts w:cs="DecoType Naskh Variants" w:hint="cs"/>
          <w:b/>
          <w:bCs/>
          <w:sz w:val="40"/>
          <w:szCs w:val="40"/>
          <w:rtl/>
        </w:rPr>
        <w:t>المبحث الأول:</w:t>
      </w:r>
      <w:r w:rsidRPr="00AF55A6">
        <w:rPr>
          <w:rFonts w:cs="DecoType Naskh Variants" w:hint="cs"/>
          <w:sz w:val="40"/>
          <w:szCs w:val="40"/>
          <w:rtl/>
        </w:rPr>
        <w:t xml:space="preserve"> أ</w:t>
      </w:r>
      <w:r>
        <w:rPr>
          <w:rFonts w:cs="DecoType Naskh Variants" w:hint="cs"/>
          <w:sz w:val="40"/>
          <w:szCs w:val="40"/>
          <w:rtl/>
        </w:rPr>
        <w:t>هداف</w:t>
      </w:r>
      <w:r w:rsidRPr="00AF55A6">
        <w:rPr>
          <w:rFonts w:cs="DecoType Naskh Variants" w:hint="cs"/>
          <w:sz w:val="40"/>
          <w:szCs w:val="40"/>
          <w:rtl/>
        </w:rPr>
        <w:t xml:space="preserve"> الدعاوى.</w:t>
      </w:r>
    </w:p>
    <w:p w14:paraId="2C6BFACD"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Pr>
          <w:rFonts w:cs="DecoType Naskh Variants" w:hint="cs"/>
          <w:b/>
          <w:bCs/>
          <w:sz w:val="40"/>
          <w:szCs w:val="40"/>
          <w:rtl/>
        </w:rPr>
        <w:t xml:space="preserve">                        </w:t>
      </w:r>
      <w:r w:rsidRPr="00AF55A6">
        <w:rPr>
          <w:rFonts w:cs="DecoType Naskh Variants" w:hint="cs"/>
          <w:b/>
          <w:bCs/>
          <w:sz w:val="40"/>
          <w:szCs w:val="40"/>
          <w:rtl/>
        </w:rPr>
        <w:t>المبحث الثاني:</w:t>
      </w:r>
      <w:r w:rsidRPr="00AF55A6">
        <w:rPr>
          <w:rFonts w:cs="DecoType Naskh Variants" w:hint="cs"/>
          <w:sz w:val="40"/>
          <w:szCs w:val="40"/>
          <w:rtl/>
        </w:rPr>
        <w:t xml:space="preserve"> وسائل الدعاوى وأساليبها.</w:t>
      </w:r>
    </w:p>
    <w:p w14:paraId="4581509B" w14:textId="77777777" w:rsidR="006A46BA" w:rsidRPr="00AF55A6" w:rsidRDefault="006A46BA" w:rsidP="002D5759">
      <w:pPr>
        <w:widowControl w:val="0"/>
        <w:autoSpaceDE w:val="0"/>
        <w:autoSpaceDN w:val="0"/>
        <w:adjustRightInd w:val="0"/>
        <w:spacing w:after="60"/>
        <w:jc w:val="both"/>
        <w:rPr>
          <w:rFonts w:cs="DecoType Naskh Variants"/>
          <w:sz w:val="40"/>
          <w:szCs w:val="40"/>
          <w:rtl/>
        </w:rPr>
      </w:pPr>
      <w:r>
        <w:rPr>
          <w:rFonts w:cs="DecoType Naskh Variants" w:hint="cs"/>
          <w:b/>
          <w:bCs/>
          <w:sz w:val="40"/>
          <w:szCs w:val="40"/>
          <w:rtl/>
        </w:rPr>
        <w:t xml:space="preserve"> </w:t>
      </w:r>
      <w:r w:rsidR="002D5759">
        <w:rPr>
          <w:rFonts w:cs="DecoType Naskh Variants" w:hint="cs"/>
          <w:b/>
          <w:bCs/>
          <w:sz w:val="40"/>
          <w:szCs w:val="40"/>
          <w:rtl/>
        </w:rPr>
        <w:tab/>
        <w:t xml:space="preserve">         </w:t>
      </w:r>
      <w:r w:rsidRPr="00AF55A6">
        <w:rPr>
          <w:rFonts w:cs="DecoType Naskh Variants" w:hint="cs"/>
          <w:b/>
          <w:bCs/>
          <w:sz w:val="40"/>
          <w:szCs w:val="40"/>
          <w:rtl/>
        </w:rPr>
        <w:t>المبحث الثالث:</w:t>
      </w:r>
      <w:r w:rsidRPr="002D5759">
        <w:rPr>
          <w:rFonts w:cs="DecoType Naskh Variants" w:hint="cs"/>
          <w:b/>
          <w:bCs/>
          <w:sz w:val="40"/>
          <w:szCs w:val="40"/>
          <w:rtl/>
        </w:rPr>
        <w:t xml:space="preserve"> المقارنة بين الدعاوى المعاصرة والدعاوى السابقة.</w:t>
      </w:r>
    </w:p>
    <w:p w14:paraId="0CFE24C0" w14:textId="77777777" w:rsidR="006A46BA" w:rsidRPr="00AF55A6" w:rsidRDefault="006A46BA" w:rsidP="006A46BA">
      <w:pPr>
        <w:widowControl w:val="0"/>
        <w:autoSpaceDE w:val="0"/>
        <w:autoSpaceDN w:val="0"/>
        <w:adjustRightInd w:val="0"/>
        <w:spacing w:after="60"/>
        <w:jc w:val="center"/>
        <w:outlineLvl w:val="0"/>
        <w:rPr>
          <w:rFonts w:cs="DecoType Naskh Variants"/>
          <w:sz w:val="40"/>
          <w:szCs w:val="40"/>
          <w:rtl/>
        </w:rPr>
      </w:pPr>
    </w:p>
    <w:p w14:paraId="0CD49672" w14:textId="77777777" w:rsidR="006A46BA" w:rsidRPr="00AF55A6" w:rsidRDefault="006A46BA" w:rsidP="006A46BA">
      <w:pPr>
        <w:widowControl w:val="0"/>
        <w:bidi w:val="0"/>
        <w:spacing w:after="60"/>
        <w:jc w:val="left"/>
        <w:rPr>
          <w:rFonts w:cs="DecoType Naskh Variants"/>
          <w:sz w:val="40"/>
          <w:szCs w:val="40"/>
        </w:rPr>
      </w:pPr>
      <w:r w:rsidRPr="00AF55A6">
        <w:rPr>
          <w:rFonts w:cs="DecoType Naskh Variants"/>
          <w:sz w:val="40"/>
          <w:szCs w:val="40"/>
          <w:rtl/>
        </w:rPr>
        <w:br w:type="page"/>
      </w:r>
    </w:p>
    <w:p w14:paraId="529C4BD6" w14:textId="77777777" w:rsidR="006A46BA" w:rsidRPr="00AF55A6" w:rsidRDefault="006A46BA" w:rsidP="006A46BA">
      <w:pPr>
        <w:widowControl w:val="0"/>
        <w:shd w:val="clear" w:color="auto" w:fill="FFFFFF" w:themeFill="background1"/>
        <w:spacing w:after="240"/>
        <w:jc w:val="center"/>
        <w:outlineLvl w:val="1"/>
        <w:rPr>
          <w:rFonts w:eastAsia="MS Mincho" w:cs="PT Bold Heading"/>
          <w:noProof w:val="0"/>
          <w:sz w:val="34"/>
          <w:szCs w:val="34"/>
          <w:rtl/>
        </w:rPr>
      </w:pPr>
      <w:bookmarkStart w:id="206" w:name="_Toc480048589"/>
      <w:r w:rsidRPr="00AF55A6">
        <w:rPr>
          <w:rFonts w:eastAsia="MS Mincho" w:cs="PT Bold Heading" w:hint="cs"/>
          <w:noProof w:val="0"/>
          <w:sz w:val="34"/>
          <w:szCs w:val="34"/>
          <w:rtl/>
          <w:lang w:bidi="ar-EG"/>
        </w:rPr>
        <w:lastRenderedPageBreak/>
        <w:t>تمهيد</w:t>
      </w:r>
      <w:bookmarkEnd w:id="206"/>
    </w:p>
    <w:p w14:paraId="511621F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pacing w:val="-4"/>
          <w:sz w:val="36"/>
          <w:rtl/>
          <w:lang w:bidi="ar-EG"/>
        </w:rPr>
      </w:pPr>
      <w:r w:rsidRPr="00AF55A6">
        <w:rPr>
          <w:rFonts w:ascii="Traditional Arabic" w:eastAsia="MS Mincho" w:hAnsi="Traditional Arabic"/>
          <w:noProof w:val="0"/>
          <w:spacing w:val="-4"/>
          <w:sz w:val="36"/>
          <w:rtl/>
          <w:lang w:bidi="ar-EG"/>
        </w:rPr>
        <w:t>واجهت دعوة الشيخ محمد بن عبد الوهاب</w:t>
      </w:r>
      <w:r w:rsidRPr="00AF55A6">
        <w:rPr>
          <w:rFonts w:ascii="Traditional Arabic" w:eastAsia="MS Mincho" w:hAnsi="Traditional Arabic" w:hint="cs"/>
          <w:noProof w:val="0"/>
          <w:spacing w:val="-4"/>
          <w:sz w:val="36"/>
          <w:rtl/>
          <w:lang w:bidi="ar-EG"/>
        </w:rPr>
        <w:t xml:space="preserve"> </w:t>
      </w:r>
      <w:r w:rsidRPr="00AF55A6">
        <w:rPr>
          <w:rFonts w:ascii="KFGQPC Arabic Symbols 01" w:eastAsia="MS Mincho" w:hAnsi="KFGQPC Arabic Symbols 01" w:cs="KFGQPC Arabic Symbols 01"/>
          <w:noProof w:val="0"/>
          <w:spacing w:val="-4"/>
          <w:szCs w:val="28"/>
          <w:lang w:bidi="ar-EG"/>
        </w:rPr>
        <w:t></w:t>
      </w:r>
      <w:r w:rsidRPr="00AF55A6">
        <w:rPr>
          <w:rFonts w:ascii="Traditional Arabic" w:eastAsia="MS Mincho" w:hAnsi="Traditional Arabic"/>
          <w:noProof w:val="0"/>
          <w:spacing w:val="-4"/>
          <w:sz w:val="36"/>
          <w:rtl/>
          <w:lang w:bidi="ar-EG"/>
        </w:rPr>
        <w:t xml:space="preserve"> منذ بداية ظهورها حملةً </w:t>
      </w:r>
      <w:r w:rsidRPr="00AF55A6">
        <w:rPr>
          <w:rFonts w:ascii="Traditional Arabic" w:eastAsia="MS Mincho" w:hAnsi="Traditional Arabic" w:hint="cs"/>
          <w:noProof w:val="0"/>
          <w:spacing w:val="-4"/>
          <w:sz w:val="36"/>
          <w:rtl/>
          <w:lang w:bidi="ar-EG"/>
        </w:rPr>
        <w:t>ومعارضة قوية</w:t>
      </w:r>
      <w:r w:rsidRPr="00AF55A6">
        <w:rPr>
          <w:rFonts w:ascii="Traditional Arabic" w:eastAsia="MS Mincho" w:hAnsi="Traditional Arabic"/>
          <w:noProof w:val="0"/>
          <w:spacing w:val="-4"/>
          <w:sz w:val="36"/>
          <w:rtl/>
          <w:lang w:bidi="ar-EG"/>
        </w:rPr>
        <w:t xml:space="preserve">، سواءً من قبل </w:t>
      </w:r>
      <w:r>
        <w:rPr>
          <w:rFonts w:ascii="Traditional Arabic" w:eastAsia="MS Mincho" w:hAnsi="Traditional Arabic" w:hint="cs"/>
          <w:noProof w:val="0"/>
          <w:spacing w:val="-4"/>
          <w:sz w:val="36"/>
          <w:rtl/>
          <w:lang w:bidi="ar-EG"/>
        </w:rPr>
        <w:t>ال</w:t>
      </w:r>
      <w:r w:rsidRPr="00AF55A6">
        <w:rPr>
          <w:rFonts w:ascii="Traditional Arabic" w:eastAsia="MS Mincho" w:hAnsi="Traditional Arabic"/>
          <w:noProof w:val="0"/>
          <w:spacing w:val="-4"/>
          <w:sz w:val="36"/>
          <w:rtl/>
          <w:lang w:bidi="ar-EG"/>
        </w:rPr>
        <w:t>أمراء و</w:t>
      </w:r>
      <w:r>
        <w:rPr>
          <w:rFonts w:ascii="Traditional Arabic" w:eastAsia="MS Mincho" w:hAnsi="Traditional Arabic" w:hint="cs"/>
          <w:noProof w:val="0"/>
          <w:spacing w:val="-4"/>
          <w:sz w:val="36"/>
          <w:rtl/>
          <w:lang w:bidi="ar-EG"/>
        </w:rPr>
        <w:t>ال</w:t>
      </w:r>
      <w:r w:rsidRPr="00AF55A6">
        <w:rPr>
          <w:rFonts w:ascii="Traditional Arabic" w:eastAsia="MS Mincho" w:hAnsi="Traditional Arabic"/>
          <w:noProof w:val="0"/>
          <w:spacing w:val="-4"/>
          <w:sz w:val="36"/>
          <w:rtl/>
          <w:lang w:bidi="ar-EG"/>
        </w:rPr>
        <w:t>حكام، أو من قبل بعض المنتسبين إلى العلم، وقد تنوعّت أساليب هذه المعارضة وتعددت جوانبها من</w:t>
      </w:r>
      <w:r w:rsidRPr="00AF55A6">
        <w:rPr>
          <w:rFonts w:ascii="Traditional Arabic" w:eastAsia="MS Mincho" w:hAnsi="Traditional Arabic" w:hint="cs"/>
          <w:noProof w:val="0"/>
          <w:spacing w:val="-4"/>
          <w:sz w:val="36"/>
          <w:rtl/>
          <w:lang w:bidi="ar-EG"/>
        </w:rPr>
        <w:t xml:space="preserve"> </w:t>
      </w:r>
      <w:r w:rsidR="00826E64" w:rsidRPr="00AF55A6">
        <w:rPr>
          <w:rFonts w:ascii="Traditional Arabic" w:eastAsia="MS Mincho" w:hAnsi="Traditional Arabic" w:hint="cs"/>
          <w:noProof w:val="0"/>
          <w:spacing w:val="-4"/>
          <w:sz w:val="36"/>
          <w:rtl/>
          <w:lang w:bidi="ar-EG"/>
        </w:rPr>
        <w:t>الافتراء</w:t>
      </w:r>
      <w:r w:rsidRPr="00AF55A6">
        <w:rPr>
          <w:rFonts w:ascii="Traditional Arabic" w:eastAsia="MS Mincho" w:hAnsi="Traditional Arabic" w:hint="cs"/>
          <w:noProof w:val="0"/>
          <w:spacing w:val="-4"/>
          <w:sz w:val="36"/>
          <w:rtl/>
          <w:lang w:bidi="ar-EG"/>
        </w:rPr>
        <w:t xml:space="preserve"> والكذب عليها، و</w:t>
      </w:r>
      <w:r w:rsidRPr="00AF55A6">
        <w:rPr>
          <w:rFonts w:ascii="Traditional Arabic" w:eastAsia="MS Mincho" w:hAnsi="Traditional Arabic"/>
          <w:noProof w:val="0"/>
          <w:spacing w:val="-4"/>
          <w:sz w:val="36"/>
          <w:rtl/>
          <w:lang w:bidi="ar-EG"/>
        </w:rPr>
        <w:t>تأليف الكتب</w:t>
      </w:r>
      <w:r w:rsidRPr="00AF55A6">
        <w:rPr>
          <w:rFonts w:ascii="Traditional Arabic" w:eastAsia="MS Mincho" w:hAnsi="Traditional Arabic" w:hint="cs"/>
          <w:noProof w:val="0"/>
          <w:spacing w:val="-4"/>
          <w:sz w:val="36"/>
          <w:rtl/>
          <w:lang w:bidi="ar-EG"/>
        </w:rPr>
        <w:t xml:space="preserve"> ونشرها</w:t>
      </w:r>
      <w:r w:rsidRPr="00AF55A6">
        <w:rPr>
          <w:rFonts w:ascii="Traditional Arabic" w:eastAsia="MS Mincho" w:hAnsi="Traditional Arabic"/>
          <w:noProof w:val="0"/>
          <w:spacing w:val="-4"/>
          <w:sz w:val="36"/>
          <w:rtl/>
          <w:lang w:bidi="ar-EG"/>
        </w:rPr>
        <w:t xml:space="preserve"> ضد هذه الدعوة السلفية التجديدية، وتحريض الحكام عليها، ورميها بالتشدد والتكفير و</w:t>
      </w:r>
      <w:r w:rsidRPr="00AF55A6">
        <w:rPr>
          <w:rFonts w:ascii="Traditional Arabic" w:eastAsia="MS Mincho" w:hAnsi="Traditional Arabic" w:hint="cs"/>
          <w:noProof w:val="0"/>
          <w:spacing w:val="-4"/>
          <w:sz w:val="36"/>
          <w:rtl/>
          <w:lang w:bidi="ar-EG"/>
        </w:rPr>
        <w:t xml:space="preserve">سفك </w:t>
      </w:r>
      <w:r w:rsidRPr="00AF55A6">
        <w:rPr>
          <w:rFonts w:ascii="Traditional Arabic" w:eastAsia="MS Mincho" w:hAnsi="Traditional Arabic"/>
          <w:noProof w:val="0"/>
          <w:spacing w:val="-4"/>
          <w:sz w:val="36"/>
          <w:rtl/>
          <w:lang w:bidi="ar-EG"/>
        </w:rPr>
        <w:t>الدماء</w:t>
      </w:r>
      <w:r w:rsidRPr="00AF55A6">
        <w:rPr>
          <w:rFonts w:ascii="Traditional Arabic" w:eastAsia="MS Mincho" w:hAnsi="Traditional Arabic"/>
          <w:noProof w:val="0"/>
          <w:spacing w:val="-4"/>
          <w:sz w:val="36"/>
          <w:lang w:bidi="ar-EG"/>
        </w:rPr>
        <w:t>.</w:t>
      </w:r>
    </w:p>
    <w:p w14:paraId="5921D6A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noProof w:val="0"/>
          <w:sz w:val="36"/>
          <w:rtl/>
          <w:lang w:bidi="ar-EG"/>
        </w:rPr>
        <w:t xml:space="preserve">وقد </w:t>
      </w:r>
      <w:r w:rsidRPr="00AF55A6">
        <w:rPr>
          <w:rFonts w:ascii="Traditional Arabic" w:eastAsia="MS Mincho" w:hAnsi="Traditional Arabic" w:hint="cs"/>
          <w:noProof w:val="0"/>
          <w:sz w:val="36"/>
          <w:rtl/>
          <w:lang w:bidi="ar-EG"/>
        </w:rPr>
        <w:t xml:space="preserve">بين الإمام </w:t>
      </w:r>
      <w:r w:rsidRPr="00AF55A6">
        <w:rPr>
          <w:rFonts w:ascii="Traditional Arabic" w:eastAsia="MS Mincho" w:hAnsi="Traditional Arabic"/>
          <w:noProof w:val="0"/>
          <w:sz w:val="36"/>
          <w:rtl/>
          <w:lang w:bidi="ar-EG"/>
        </w:rPr>
        <w:t xml:space="preserve">محمد بن عبد الوهاب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سبب هذه الحملة، فقال</w:t>
      </w:r>
      <w:r>
        <w:rPr>
          <w:rFonts w:ascii="Traditional Arabic" w:eastAsia="MS Mincho" w:hAnsi="Traditional Arabic" w:hint="cs"/>
          <w:noProof w:val="0"/>
          <w:sz w:val="36"/>
          <w:rtl/>
        </w:rPr>
        <w:t xml:space="preserve">: </w:t>
      </w:r>
      <w:r>
        <w:rPr>
          <w:rFonts w:ascii="Traditional Arabic" w:eastAsia="MS Mincho" w:hAnsi="Traditional Arabic"/>
          <w:noProof w:val="0"/>
          <w:sz w:val="36"/>
          <w:rtl/>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فلما أظهرت تصديق الرسول فيم جاء به سبّوني غاية المسبة، وزعموا أنّي أكفر أهل الإسلام وأستحل أموالهم</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69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2356B7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ويصف الشيخ عداوة الخصوم وفتنتهم في رسالته </w:t>
      </w:r>
      <w:r w:rsidRPr="00AF55A6">
        <w:rPr>
          <w:rFonts w:ascii="Traditional Arabic" w:eastAsia="MS Mincho" w:hAnsi="Traditional Arabic" w:hint="cs"/>
          <w:noProof w:val="0"/>
          <w:sz w:val="36"/>
          <w:rtl/>
          <w:lang w:bidi="ar-EG"/>
        </w:rPr>
        <w:t>ل</w:t>
      </w:r>
      <w:r w:rsidRPr="00AF55A6">
        <w:rPr>
          <w:rFonts w:ascii="Traditional Arabic" w:eastAsia="MS Mincho" w:hAnsi="Traditional Arabic"/>
          <w:noProof w:val="0"/>
          <w:sz w:val="36"/>
          <w:rtl/>
          <w:lang w:bidi="ar-EG"/>
        </w:rPr>
        <w:t>أحد علماء العراق</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فيقول</w:t>
      </w:r>
      <w:r w:rsidRPr="00AF55A6">
        <w:rPr>
          <w:rFonts w:ascii="Traditional Arabic" w:eastAsia="MS Mincho" w:hAnsi="Traditional Arabic" w:hint="cs"/>
          <w:noProof w:val="0"/>
          <w:sz w:val="36"/>
          <w:rtl/>
          <w:lang w:bidi="ar-EG"/>
        </w:rPr>
        <w:t>: "</w:t>
      </w:r>
      <w:r w:rsidRPr="00AF55A6">
        <w:rPr>
          <w:rFonts w:ascii="Traditional Arabic" w:eastAsia="MS Mincho" w:hAnsi="Traditional Arabic"/>
          <w:noProof w:val="0"/>
          <w:sz w:val="36"/>
          <w:rtl/>
          <w:lang w:bidi="ar-EG"/>
        </w:rPr>
        <w:t>ولبّسوا على العوام أن هذا خلاف ما عليه أكثر الناس، وكبرت الفتنة وأجلبوا علينا بخيل الشيطان ورجله</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69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56677131" w14:textId="77777777" w:rsidR="006A46BA" w:rsidRPr="00AF55A6" w:rsidRDefault="006A46BA" w:rsidP="00826E64">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pacing w:val="-6"/>
          <w:sz w:val="36"/>
          <w:rtl/>
          <w:lang w:bidi="ar-EG"/>
        </w:rPr>
        <w:t xml:space="preserve">والله تعالى يقول: </w:t>
      </w:r>
      <w:r w:rsidRPr="00AF55A6">
        <w:rPr>
          <w:rFonts w:ascii="QCF_BSML" w:hAnsi="QCF_BSML" w:cs="QCF_BSML"/>
          <w:noProof w:val="0"/>
          <w:color w:val="000000"/>
          <w:spacing w:val="-6"/>
          <w:sz w:val="29"/>
          <w:szCs w:val="29"/>
          <w:rtl/>
        </w:rPr>
        <w:t xml:space="preserve">ﮋ </w:t>
      </w:r>
      <w:r w:rsidRPr="00AF55A6">
        <w:rPr>
          <w:rFonts w:ascii="QCF_P396" w:hAnsi="QCF_P396" w:cs="QCF_P396"/>
          <w:noProof w:val="0"/>
          <w:color w:val="000000"/>
          <w:spacing w:val="-6"/>
          <w:sz w:val="29"/>
          <w:szCs w:val="29"/>
          <w:rtl/>
        </w:rPr>
        <w:t xml:space="preserve">ﮣ  ﮤ  ﮥ  ﮦ  ﮧ  ﮨ  ﮩ  ﮪ  ﮫ    ﮬ     ﮭ  </w:t>
      </w:r>
      <w:r w:rsidRPr="00AF55A6">
        <w:rPr>
          <w:rFonts w:ascii="QCF_BSML" w:hAnsi="QCF_BSML" w:cs="QCF_BSML"/>
          <w:noProof w:val="0"/>
          <w:color w:val="000000"/>
          <w:spacing w:val="-6"/>
          <w:sz w:val="29"/>
          <w:szCs w:val="29"/>
          <w:rtl/>
        </w:rPr>
        <w:t>ﮊ</w:t>
      </w:r>
      <w:r w:rsidRPr="00AF55A6">
        <w:rPr>
          <w:rFonts w:ascii="Arial" w:hAnsi="Arial" w:cs="Arial"/>
          <w:noProof w:val="0"/>
          <w:color w:val="000000"/>
          <w:spacing w:val="-6"/>
          <w:sz w:val="18"/>
          <w:szCs w:val="18"/>
        </w:rPr>
        <w:t xml:space="preserve"> </w:t>
      </w:r>
      <w:r w:rsidRPr="00AF55A6">
        <w:rPr>
          <w:rFonts w:ascii="Traditional Arabic" w:eastAsia="MS Mincho" w:hAnsi="Traditional Arabic" w:hint="cs"/>
          <w:noProof w:val="0"/>
          <w:spacing w:val="-6"/>
          <w:sz w:val="36"/>
          <w:rtl/>
          <w:lang w:bidi="ar-EG"/>
        </w:rPr>
        <w:t>[العنكبوت: 2]</w:t>
      </w:r>
      <w:r w:rsidRPr="00AF55A6">
        <w:rPr>
          <w:rFonts w:ascii="Traditional Arabic" w:eastAsia="MS Mincho" w:hAnsi="Traditional Arabic"/>
          <w:noProof w:val="0"/>
          <w:spacing w:val="-6"/>
          <w:sz w:val="36"/>
          <w:rtl/>
          <w:lang w:bidi="ar-EG"/>
        </w:rPr>
        <w:fldChar w:fldCharType="begin"/>
      </w:r>
      <w:r w:rsidRPr="00AF55A6">
        <w:instrText xml:space="preserve"> XE "</w:instrText>
      </w:r>
      <w:r w:rsidRPr="00AF55A6">
        <w:rPr>
          <w:rFonts w:ascii="QCF_BSML" w:hAnsi="QCF_BSML" w:cs="QCF_BSML"/>
          <w:noProof w:val="0"/>
          <w:color w:val="000000"/>
          <w:spacing w:val="-6"/>
          <w:sz w:val="29"/>
          <w:szCs w:val="29"/>
          <w:rtl/>
        </w:rPr>
        <w:instrText xml:space="preserve">ﮋ </w:instrText>
      </w:r>
      <w:r w:rsidRPr="00AF55A6">
        <w:rPr>
          <w:rFonts w:ascii="QCF_P396" w:hAnsi="QCF_P396" w:cs="QCF_P396"/>
          <w:noProof w:val="0"/>
          <w:color w:val="000000"/>
          <w:spacing w:val="-6"/>
          <w:sz w:val="29"/>
          <w:szCs w:val="29"/>
          <w:rtl/>
        </w:rPr>
        <w:instrText xml:space="preserve">ﮣ  ﮤ  ﮥ  ﮦ  ﮧ  ﮨ  ﮩ  ﮪ  ﮫ    ﮬ     ﮭ  </w:instrText>
      </w:r>
      <w:r w:rsidRPr="00AF55A6">
        <w:rPr>
          <w:rFonts w:ascii="QCF_BSML" w:hAnsi="QCF_BSML" w:cs="QCF_BSML"/>
          <w:noProof w:val="0"/>
          <w:color w:val="000000"/>
          <w:spacing w:val="-6"/>
          <w:sz w:val="29"/>
          <w:szCs w:val="29"/>
          <w:rtl/>
        </w:rPr>
        <w:instrText>ﮊ</w:instrText>
      </w:r>
      <w:r w:rsidRPr="00AF55A6">
        <w:rPr>
          <w:rFonts w:ascii="Arial" w:hAnsi="Arial" w:cs="Arial"/>
          <w:noProof w:val="0"/>
          <w:color w:val="000000"/>
          <w:spacing w:val="-6"/>
          <w:sz w:val="18"/>
          <w:szCs w:val="18"/>
        </w:rPr>
        <w:instrText xml:space="preserve"> </w:instrText>
      </w:r>
      <w:r w:rsidRPr="00AF55A6">
        <w:rPr>
          <w:rFonts w:ascii="Traditional Arabic" w:eastAsia="MS Mincho" w:hAnsi="Traditional Arabic" w:hint="cs"/>
          <w:noProof w:val="0"/>
          <w:spacing w:val="-6"/>
          <w:sz w:val="36"/>
          <w:rtl/>
          <w:lang w:bidi="ar-EG"/>
        </w:rPr>
        <w:instrText>[العنكبوت</w:instrText>
      </w:r>
      <w:r w:rsidRPr="00AF55A6">
        <w:instrText>\</w:instrText>
      </w:r>
      <w:r w:rsidRPr="00AF55A6">
        <w:rPr>
          <w:rFonts w:ascii="Traditional Arabic" w:eastAsia="MS Mincho" w:hAnsi="Traditional Arabic" w:hint="cs"/>
          <w:noProof w:val="0"/>
          <w:spacing w:val="-6"/>
          <w:sz w:val="36"/>
          <w:rtl/>
          <w:lang w:bidi="ar-EG"/>
        </w:rPr>
        <w:instrText>: 2]</w:instrText>
      </w:r>
      <w:r w:rsidRPr="00AF55A6">
        <w:instrText xml:space="preserve">" </w:instrText>
      </w:r>
      <w:r w:rsidRPr="00AF55A6">
        <w:rPr>
          <w:rFonts w:ascii="Traditional Arabic" w:eastAsia="MS Mincho" w:hAnsi="Traditional Arabic"/>
          <w:noProof w:val="0"/>
          <w:spacing w:val="-6"/>
          <w:sz w:val="36"/>
          <w:rtl/>
          <w:lang w:bidi="ar-EG"/>
        </w:rPr>
        <w:fldChar w:fldCharType="end"/>
      </w:r>
      <w:r w:rsidR="00826E64">
        <w:rPr>
          <w:rFonts w:ascii="Traditional Arabic" w:eastAsia="MS Mincho" w:hAnsi="Traditional Arabic" w:hint="cs"/>
          <w:noProof w:val="0"/>
          <w:spacing w:val="-6"/>
          <w:sz w:val="36"/>
          <w:rtl/>
          <w:lang w:bidi="ar-EG"/>
        </w:rPr>
        <w:t xml:space="preserve">؛ </w:t>
      </w:r>
      <w:r w:rsidRPr="00AF55A6">
        <w:rPr>
          <w:rFonts w:ascii="Traditional Arabic" w:eastAsia="MS Mincho" w:hAnsi="Traditional Arabic" w:hint="cs"/>
          <w:noProof w:val="0"/>
          <w:sz w:val="36"/>
          <w:rtl/>
          <w:lang w:bidi="ar-EG"/>
        </w:rPr>
        <w:t xml:space="preserve">لكن الله </w:t>
      </w:r>
      <w:r w:rsidRPr="00AF55A6">
        <w:rPr>
          <w:rFonts w:ascii="Traditional Arabic" w:eastAsia="MS Mincho" w:hAnsi="Traditional Arabic"/>
          <w:noProof w:val="0"/>
          <w:sz w:val="36"/>
          <w:rtl/>
          <w:lang w:bidi="ar-EG"/>
        </w:rPr>
        <w:t xml:space="preserve">قد كتب في سابق تقديره، ومحكم تدبيره: أن رسله وجنده هم الغالبون، كما قال تعالى: </w:t>
      </w:r>
      <w:r w:rsidRPr="00AF55A6">
        <w:rPr>
          <w:rFonts w:ascii="QCF_BSML" w:hAnsi="QCF_BSML" w:cs="QCF_BSML"/>
          <w:noProof w:val="0"/>
          <w:color w:val="000000"/>
          <w:sz w:val="29"/>
          <w:szCs w:val="29"/>
          <w:rtl/>
        </w:rPr>
        <w:t xml:space="preserve">ﮋ </w:t>
      </w:r>
      <w:r w:rsidRPr="00AF55A6">
        <w:rPr>
          <w:rFonts w:ascii="QCF_P544" w:hAnsi="QCF_P544" w:cs="QCF_P544"/>
          <w:noProof w:val="0"/>
          <w:color w:val="000000"/>
          <w:sz w:val="29"/>
          <w:szCs w:val="29"/>
          <w:rtl/>
        </w:rPr>
        <w:t>ﰓ  ﰔ  ﰕ  ﰖ  ﰗ</w:t>
      </w:r>
      <w:r w:rsidRPr="00AF55A6">
        <w:rPr>
          <w:rFonts w:ascii="QCF_P544" w:hAnsi="QCF_P544" w:cs="QCF_P544"/>
          <w:noProof w:val="0"/>
          <w:color w:val="0000A5"/>
          <w:sz w:val="29"/>
          <w:szCs w:val="29"/>
          <w:rtl/>
        </w:rPr>
        <w:t>ﰘ</w:t>
      </w:r>
      <w:r w:rsidRPr="00AF55A6">
        <w:rPr>
          <w:rFonts w:ascii="QCF_P544" w:hAnsi="QCF_P544" w:cs="QCF_P544"/>
          <w:noProof w:val="0"/>
          <w:color w:val="000000"/>
          <w:sz w:val="29"/>
          <w:szCs w:val="29"/>
          <w:rtl/>
        </w:rPr>
        <w:t xml:space="preserve">  ﰙ   ﰚ  ﰛ  ﰜ  ﰝ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المجادلة:21</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4" w:hAnsi="QCF_P544" w:cs="QCF_P544"/>
          <w:noProof w:val="0"/>
          <w:color w:val="000000"/>
          <w:sz w:val="29"/>
          <w:szCs w:val="29"/>
          <w:rtl/>
        </w:rPr>
        <w:instrText>ﰓ  ﰔ  ﰕ  ﰖ  ﰗ</w:instrText>
      </w:r>
      <w:r w:rsidRPr="00AF55A6">
        <w:rPr>
          <w:rFonts w:ascii="QCF_P544" w:hAnsi="QCF_P544" w:cs="QCF_P544"/>
          <w:noProof w:val="0"/>
          <w:color w:val="0000A5"/>
          <w:sz w:val="29"/>
          <w:szCs w:val="29"/>
          <w:rtl/>
        </w:rPr>
        <w:instrText>ﰘ</w:instrText>
      </w:r>
      <w:r w:rsidRPr="00AF55A6">
        <w:rPr>
          <w:rFonts w:ascii="QCF_P544" w:hAnsi="QCF_P544" w:cs="QCF_P544"/>
          <w:noProof w:val="0"/>
          <w:color w:val="000000"/>
          <w:sz w:val="29"/>
          <w:szCs w:val="29"/>
          <w:rtl/>
        </w:rPr>
        <w:instrText xml:space="preserve">  ﰙ   ﰚ  ﰛ  ﰜ  ﰝ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w:instrText>
      </w:r>
      <w:r w:rsidRPr="00AF55A6">
        <w:rPr>
          <w:rFonts w:ascii="Traditional Arabic" w:eastAsia="MS Mincho" w:hAnsi="Traditional Arabic"/>
          <w:noProof w:val="0"/>
          <w:sz w:val="36"/>
          <w:rtl/>
          <w:lang w:bidi="ar-EG"/>
        </w:rPr>
        <w:instrText>المجادلة</w:instrText>
      </w:r>
      <w:r w:rsidRPr="00AF55A6">
        <w:instrText>\</w:instrText>
      </w:r>
      <w:r w:rsidRPr="00AF55A6">
        <w:rPr>
          <w:rFonts w:ascii="Traditional Arabic" w:eastAsia="MS Mincho" w:hAnsi="Traditional Arabic"/>
          <w:noProof w:val="0"/>
          <w:sz w:val="36"/>
          <w:rtl/>
          <w:lang w:bidi="ar-EG"/>
        </w:rPr>
        <w:instrText>:21</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وقال تعالى: </w:t>
      </w:r>
      <w:r w:rsidRPr="00AF55A6">
        <w:rPr>
          <w:rFonts w:ascii="QCF_BSML" w:hAnsi="QCF_BSML" w:cs="QCF_BSML"/>
          <w:noProof w:val="0"/>
          <w:color w:val="000000"/>
          <w:sz w:val="29"/>
          <w:szCs w:val="29"/>
          <w:rtl/>
        </w:rPr>
        <w:t xml:space="preserve">ﮋ </w:t>
      </w:r>
      <w:r w:rsidRPr="00AF55A6">
        <w:rPr>
          <w:rFonts w:ascii="QCF_P117" w:hAnsi="QCF_P117" w:cs="QCF_P117"/>
          <w:noProof w:val="0"/>
          <w:color w:val="000000"/>
          <w:sz w:val="29"/>
          <w:szCs w:val="29"/>
          <w:rtl/>
        </w:rPr>
        <w:t xml:space="preserve">ﯳ  ﯴ   ﯵ   ﯶ  ﯷ  ﯸ  ﯹ   ﯺ  ﯻ  ﯼ  ﯽ  ﯾ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المائدة:56</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17" w:hAnsi="QCF_P117" w:cs="QCF_P117"/>
          <w:noProof w:val="0"/>
          <w:color w:val="000000"/>
          <w:sz w:val="29"/>
          <w:szCs w:val="29"/>
          <w:rtl/>
        </w:rPr>
        <w:instrText xml:space="preserve">ﯳ  ﯴ   ﯵ   ﯶ  ﯷ  ﯸ  ﯹ   ﯺ  ﯻ  ﯼ  ﯽ  ﯾ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w:instrText>
      </w:r>
      <w:r w:rsidRPr="00AF55A6">
        <w:rPr>
          <w:rFonts w:ascii="Traditional Arabic" w:eastAsia="MS Mincho" w:hAnsi="Traditional Arabic"/>
          <w:noProof w:val="0"/>
          <w:sz w:val="36"/>
          <w:rtl/>
          <w:lang w:bidi="ar-EG"/>
        </w:rPr>
        <w:instrText>المائدة</w:instrText>
      </w:r>
      <w:r w:rsidRPr="00AF55A6">
        <w:instrText>\</w:instrText>
      </w:r>
      <w:r w:rsidRPr="00AF55A6">
        <w:rPr>
          <w:rFonts w:ascii="Traditional Arabic" w:eastAsia="MS Mincho" w:hAnsi="Traditional Arabic"/>
          <w:noProof w:val="0"/>
          <w:sz w:val="36"/>
          <w:rtl/>
          <w:lang w:bidi="ar-EG"/>
        </w:rPr>
        <w:instrText>:56</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وقال تعالى:</w:t>
      </w:r>
      <w:r w:rsidRPr="00AF55A6">
        <w:rPr>
          <w:rFonts w:ascii="Traditional Arabic" w:eastAsia="MS Mincho" w:hAnsi="Traditional Arabic" w:hint="cs"/>
          <w:noProof w:val="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452" w:hAnsi="QCF_P452" w:cs="QCF_P452"/>
          <w:noProof w:val="0"/>
          <w:color w:val="000000"/>
          <w:sz w:val="29"/>
          <w:szCs w:val="29"/>
          <w:rtl/>
        </w:rPr>
        <w:t xml:space="preserve">ﯙ   ﯚ  ﯛ  ﯜ    ﯝ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الص</w:t>
      </w:r>
      <w:r>
        <w:rPr>
          <w:rFonts w:ascii="Traditional Arabic" w:eastAsia="MS Mincho" w:hAnsi="Traditional Arabic" w:hint="cs"/>
          <w:noProof w:val="0"/>
          <w:sz w:val="36"/>
          <w:rtl/>
          <w:lang w:bidi="ar-EG"/>
        </w:rPr>
        <w:t>ا</w:t>
      </w:r>
      <w:r w:rsidRPr="00AF55A6">
        <w:rPr>
          <w:rFonts w:ascii="Traditional Arabic" w:eastAsia="MS Mincho" w:hAnsi="Traditional Arabic"/>
          <w:noProof w:val="0"/>
          <w:sz w:val="36"/>
          <w:rtl/>
          <w:lang w:bidi="ar-EG"/>
        </w:rPr>
        <w:t>فات:173</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52" w:hAnsi="QCF_P452" w:cs="QCF_P452"/>
          <w:noProof w:val="0"/>
          <w:color w:val="000000"/>
          <w:sz w:val="29"/>
          <w:szCs w:val="29"/>
          <w:rtl/>
        </w:rPr>
        <w:instrText xml:space="preserve">ﯙ   ﯚ  ﯛ  ﯜ    ﯝ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w:instrText>
      </w:r>
      <w:r w:rsidRPr="00AF55A6">
        <w:rPr>
          <w:rFonts w:ascii="Traditional Arabic" w:eastAsia="MS Mincho" w:hAnsi="Traditional Arabic"/>
          <w:noProof w:val="0"/>
          <w:sz w:val="36"/>
          <w:rtl/>
          <w:lang w:bidi="ar-EG"/>
        </w:rPr>
        <w:instrText>الصفات</w:instrText>
      </w:r>
      <w:r w:rsidRPr="00AF55A6">
        <w:instrText>\</w:instrText>
      </w:r>
      <w:r w:rsidRPr="00AF55A6">
        <w:rPr>
          <w:rFonts w:ascii="Traditional Arabic" w:eastAsia="MS Mincho" w:hAnsi="Traditional Arabic"/>
          <w:noProof w:val="0"/>
          <w:sz w:val="36"/>
          <w:rtl/>
          <w:lang w:bidi="ar-EG"/>
        </w:rPr>
        <w:instrText>:173</w:instrText>
      </w:r>
      <w:r w:rsidRPr="00AF55A6">
        <w:rPr>
          <w:rFonts w:ascii="Traditional Arabic" w:eastAsia="MS Mincho" w:hAnsi="Traditional Arabic" w:hint="cs"/>
          <w:noProof w:val="0"/>
          <w:sz w:val="36"/>
          <w:rtl/>
          <w:lang w:bidi="ar-EG"/>
        </w:rPr>
        <w:instrText>]</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596E45E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 xml:space="preserve">ولا </w:t>
      </w:r>
      <w:r w:rsidRPr="00AF55A6">
        <w:rPr>
          <w:rFonts w:ascii="Traditional Arabic" w:eastAsia="MS Mincho" w:hAnsi="Traditional Arabic" w:hint="cs"/>
          <w:noProof w:val="0"/>
          <w:sz w:val="36"/>
          <w:rtl/>
          <w:lang w:bidi="ar-EG"/>
        </w:rPr>
        <w:t xml:space="preserve">يزال </w:t>
      </w:r>
      <w:r w:rsidRPr="00AF55A6">
        <w:rPr>
          <w:rFonts w:ascii="Traditional Arabic" w:eastAsia="MS Mincho" w:hAnsi="Traditional Arabic"/>
          <w:noProof w:val="0"/>
          <w:sz w:val="36"/>
          <w:rtl/>
          <w:lang w:bidi="ar-EG"/>
        </w:rPr>
        <w:t>أهل التوحيد والسنة يُستهدفون من أعداء الإسلام، وأهل البدع بشتى أنواع</w:t>
      </w:r>
      <w:r w:rsidRPr="00AF55A6">
        <w:rPr>
          <w:rFonts w:ascii="Traditional Arabic" w:eastAsia="MS Mincho" w:hAnsi="Traditional Arabic" w:hint="cs"/>
          <w:noProof w:val="0"/>
          <w:sz w:val="36"/>
          <w:rtl/>
          <w:lang w:bidi="ar-EG"/>
        </w:rPr>
        <w:t xml:space="preserve"> الوسائل والأساليب، بالسلاح، والفكر، والتشكيك، </w:t>
      </w:r>
      <w:r w:rsidRPr="00AF55A6">
        <w:rPr>
          <w:rFonts w:ascii="Traditional Arabic" w:eastAsia="MS Mincho" w:hAnsi="Traditional Arabic"/>
          <w:noProof w:val="0"/>
          <w:sz w:val="36"/>
          <w:rtl/>
          <w:lang w:bidi="ar-EG"/>
        </w:rPr>
        <w:t>وكل  ما يستطيعون من صنوف الحرب</w:t>
      </w:r>
      <w:r w:rsidRPr="00AF55A6">
        <w:rPr>
          <w:rFonts w:ascii="Traditional Arabic" w:eastAsia="MS Mincho" w:hAnsi="Traditional Arabic" w:hint="cs"/>
          <w:noProof w:val="0"/>
          <w:sz w:val="36"/>
          <w:rtl/>
          <w:lang w:bidi="ar-EG"/>
        </w:rPr>
        <w:t>...</w:t>
      </w:r>
    </w:p>
    <w:p w14:paraId="767CD5B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قال الله تعالى: </w:t>
      </w:r>
      <w:r w:rsidRPr="00AF55A6">
        <w:rPr>
          <w:rFonts w:ascii="QCF_BSML" w:hAnsi="QCF_BSML" w:cs="QCF_BSML"/>
          <w:noProof w:val="0"/>
          <w:color w:val="000000"/>
          <w:sz w:val="29"/>
          <w:szCs w:val="29"/>
          <w:rtl/>
        </w:rPr>
        <w:t xml:space="preserve">ﮋ </w:t>
      </w:r>
      <w:r w:rsidRPr="00AF55A6">
        <w:rPr>
          <w:rFonts w:ascii="QCF_P142" w:hAnsi="QCF_P142" w:cs="QCF_P142"/>
          <w:noProof w:val="0"/>
          <w:color w:val="000000"/>
          <w:sz w:val="29"/>
          <w:szCs w:val="29"/>
          <w:rtl/>
        </w:rPr>
        <w:t>ﭩ  ﭪ  ﭫ  ﭬ  ﭭ   ﭮ  ﭯ  ﭰ  ﭱ  ﭲ  ﭳ  ﭴ  ﭵ    ﭶ  ﭷ</w:t>
      </w:r>
      <w:r w:rsidRPr="00AF55A6">
        <w:rPr>
          <w:rFonts w:ascii="QCF_P142" w:hAnsi="QCF_P142" w:cs="QCF_P142"/>
          <w:noProof w:val="0"/>
          <w:color w:val="0000A5"/>
          <w:sz w:val="29"/>
          <w:szCs w:val="29"/>
          <w:rtl/>
        </w:rPr>
        <w:t>ﭸ</w:t>
      </w:r>
      <w:r w:rsidRPr="00AF55A6">
        <w:rPr>
          <w:rFonts w:ascii="QCF_P142" w:hAnsi="QCF_P142" w:cs="QCF_P142"/>
          <w:noProof w:val="0"/>
          <w:color w:val="000000"/>
          <w:sz w:val="29"/>
          <w:szCs w:val="29"/>
          <w:rtl/>
        </w:rPr>
        <w:t xml:space="preserve">  ﭹ   ﭺ  ﭻ  ﭼ  ﭽ</w:t>
      </w:r>
      <w:r w:rsidRPr="00AF55A6">
        <w:rPr>
          <w:rFonts w:ascii="QCF_P142" w:hAnsi="QCF_P142" w:cs="QCF_P142"/>
          <w:noProof w:val="0"/>
          <w:color w:val="0000A5"/>
          <w:sz w:val="29"/>
          <w:szCs w:val="29"/>
          <w:rtl/>
        </w:rPr>
        <w:t>ﭾ</w:t>
      </w:r>
      <w:r w:rsidRPr="00AF55A6">
        <w:rPr>
          <w:rFonts w:ascii="QCF_P142" w:hAnsi="QCF_P142" w:cs="QCF_P142"/>
          <w:noProof w:val="0"/>
          <w:color w:val="000000"/>
          <w:sz w:val="29"/>
          <w:szCs w:val="29"/>
          <w:rtl/>
        </w:rPr>
        <w:t xml:space="preserve">  ﭿ  ﮀ  ﮁ      ﮂ  ﮃ  ﮄ  ﮅ  ﮆ  ﮇ  ﮈ  ﮉ        ﮊ  ﮋ  ﮌ  ﮍ  ﮎ  ﮏ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[الأنعام: 112-113]</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142" w:hAnsi="QCF_P142" w:cs="QCF_P142"/>
          <w:noProof w:val="0"/>
          <w:color w:val="000000"/>
          <w:sz w:val="29"/>
          <w:szCs w:val="29"/>
          <w:rtl/>
        </w:rPr>
        <w:instrText>ﭩ  ﭪ  ﭫ  ﭬ  ﭭ   ﭮ  ﭯ  ﭰ  ﭱ  ﭲ  ﭳ  ﭴ  ﭵ    ﭶ  ﭷ</w:instrText>
      </w:r>
      <w:r w:rsidRPr="00AF55A6">
        <w:rPr>
          <w:rFonts w:ascii="QCF_P142" w:hAnsi="QCF_P142" w:cs="QCF_P142"/>
          <w:noProof w:val="0"/>
          <w:color w:val="0000A5"/>
          <w:sz w:val="29"/>
          <w:szCs w:val="29"/>
          <w:rtl/>
        </w:rPr>
        <w:instrText>ﭸ</w:instrText>
      </w:r>
      <w:r w:rsidRPr="00AF55A6">
        <w:rPr>
          <w:rFonts w:ascii="QCF_P142" w:hAnsi="QCF_P142" w:cs="QCF_P142"/>
          <w:noProof w:val="0"/>
          <w:color w:val="000000"/>
          <w:sz w:val="29"/>
          <w:szCs w:val="29"/>
          <w:rtl/>
        </w:rPr>
        <w:instrText xml:space="preserve">  ﭹ   ﭺ  ﭻ  ﭼ  ﭽ</w:instrText>
      </w:r>
      <w:r w:rsidRPr="00AF55A6">
        <w:rPr>
          <w:rFonts w:ascii="QCF_P142" w:hAnsi="QCF_P142" w:cs="QCF_P142"/>
          <w:noProof w:val="0"/>
          <w:color w:val="0000A5"/>
          <w:sz w:val="29"/>
          <w:szCs w:val="29"/>
          <w:rtl/>
        </w:rPr>
        <w:instrText>ﭾ</w:instrText>
      </w:r>
      <w:r w:rsidRPr="00AF55A6">
        <w:rPr>
          <w:rFonts w:ascii="QCF_P142" w:hAnsi="QCF_P142" w:cs="QCF_P142"/>
          <w:noProof w:val="0"/>
          <w:color w:val="000000"/>
          <w:sz w:val="29"/>
          <w:szCs w:val="29"/>
          <w:rtl/>
        </w:rPr>
        <w:instrText xml:space="preserve">  ﭿ  ﮀ  ﮁ      ﮂ  ﮃ  ﮄ  ﮅ  ﮆ  ﮇ  ﮈ  ﮉ        ﮊ  ﮋ  ﮌ  ﮍ  ﮎ  ﮏ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[الأنعام</w:instrText>
      </w:r>
      <w:r w:rsidRPr="00AF55A6">
        <w:instrText>\</w:instrText>
      </w:r>
      <w:r w:rsidRPr="00AF55A6">
        <w:rPr>
          <w:rFonts w:ascii="Traditional Arabic" w:eastAsia="MS Mincho" w:hAnsi="Traditional Arabic" w:hint="cs"/>
          <w:noProof w:val="0"/>
          <w:sz w:val="36"/>
          <w:rtl/>
          <w:lang w:bidi="ar-EG"/>
        </w:rPr>
        <w:instrText>: 112-113]</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2E1F675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lastRenderedPageBreak/>
        <w:t xml:space="preserve">فأخبر الله أنه جعل لكل نبي أرسله </w:t>
      </w:r>
      <w:r w:rsidRPr="00AF55A6">
        <w:rPr>
          <w:rFonts w:ascii="Traditional Arabic" w:eastAsia="MS Mincho" w:hAnsi="Traditional Arabic" w:hint="cs"/>
          <w:noProof w:val="0"/>
          <w:sz w:val="36"/>
          <w:rtl/>
          <w:lang w:bidi="ar-EG"/>
        </w:rPr>
        <w:t>أعداء، من شياطين الإنس والجن، يقومون بضد ما جاءت به الرس</w:t>
      </w:r>
      <w:r>
        <w:rPr>
          <w:rFonts w:ascii="Traditional Arabic" w:eastAsia="MS Mincho" w:hAnsi="Traditional Arabic" w:hint="cs"/>
          <w:noProof w:val="0"/>
          <w:sz w:val="36"/>
          <w:rtl/>
          <w:lang w:bidi="ar-EG"/>
        </w:rPr>
        <w:t>ل، ف</w:t>
      </w:r>
      <w:r w:rsidRPr="00AF55A6">
        <w:rPr>
          <w:rFonts w:ascii="Traditional Arabic" w:eastAsia="MS Mincho" w:hAnsi="Traditional Arabic" w:hint="cs"/>
          <w:noProof w:val="0"/>
          <w:sz w:val="36"/>
          <w:rtl/>
          <w:lang w:bidi="ar-EG"/>
        </w:rPr>
        <w:t>يزين بعضهم لبعض الأمر الذي يدعون إليه من الباطل، ويزخرفون له العبارات حتى يجعلوه في أحسن صورة، ليغتر به السفهاء، وينقاد له الأغبياء، الذين لا يفهمون الحقائق، ولا يفقهون المعاني، بل تعجبهم الألفاظ المزخرفة، والعبارات المموهة، فيعتقدون الحق باطلا والباطل حقًا</w:t>
      </w:r>
      <w:r>
        <w:rPr>
          <w:rFonts w:ascii="Traditional Arabic" w:eastAsia="MS Mincho" w:hAnsi="Traditional Arabic" w:hint="cs"/>
          <w:noProof w:val="0"/>
          <w:sz w:val="36"/>
          <w:rtl/>
          <w:lang w:bidi="ar-EG"/>
        </w:rPr>
        <w:t xml:space="preserve">. ثم </w:t>
      </w:r>
      <w:r w:rsidRPr="00AF55A6">
        <w:rPr>
          <w:rFonts w:ascii="Traditional Arabic" w:eastAsia="MS Mincho" w:hAnsi="Traditional Arabic" w:hint="cs"/>
          <w:noProof w:val="0"/>
          <w:sz w:val="36"/>
          <w:rtl/>
          <w:lang w:bidi="ar-EG"/>
        </w:rPr>
        <w:t xml:space="preserve">تميل </w:t>
      </w:r>
      <w:r>
        <w:rPr>
          <w:rFonts w:ascii="Traditional Arabic" w:eastAsia="MS Mincho" w:hAnsi="Traditional Arabic" w:hint="cs"/>
          <w:noProof w:val="0"/>
          <w:sz w:val="36"/>
          <w:rtl/>
          <w:lang w:bidi="ar-EG"/>
        </w:rPr>
        <w:t xml:space="preserve">بعد ذلك </w:t>
      </w:r>
      <w:r w:rsidRPr="00AF55A6">
        <w:rPr>
          <w:rFonts w:ascii="Traditional Arabic" w:eastAsia="MS Mincho" w:hAnsi="Traditional Arabic" w:hint="cs"/>
          <w:noProof w:val="0"/>
          <w:sz w:val="36"/>
          <w:rtl/>
          <w:lang w:bidi="ar-EG"/>
        </w:rPr>
        <w:t>إلى ذلك الكلام المزخرف</w:t>
      </w:r>
      <w:r w:rsidRPr="00AF55A6">
        <w:rPr>
          <w:rFonts w:ascii="Traditional Arabic" w:eastAsia="MS Mincho" w:hAnsi="Traditional Arabic" w:hint="cs"/>
          <w:noProof w:val="0"/>
          <w:sz w:val="36"/>
          <w:lang w:bidi="ar-EG"/>
        </w:rPr>
        <w:t> </w:t>
      </w:r>
      <w:hyperlink r:id="rId42" w:anchor="docu" w:history="1">
        <w:r w:rsidRPr="00AF55A6">
          <w:rPr>
            <w:rFonts w:ascii="Traditional Arabic" w:eastAsia="MS Mincho" w:hAnsi="Traditional Arabic" w:hint="cs"/>
            <w:noProof w:val="0"/>
            <w:sz w:val="36"/>
            <w:rtl/>
            <w:lang w:bidi="ar-EG"/>
          </w:rPr>
          <w:t>أفئدة الذين لا يؤمنون بالآخرة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lang w:bidi="ar-EG"/>
          </w:rPr>
          <w:t> </w:t>
        </w:r>
      </w:hyperlink>
      <w:r w:rsidRPr="00AF55A6">
        <w:rPr>
          <w:rFonts w:ascii="Traditional Arabic" w:eastAsia="MS Mincho" w:hAnsi="Traditional Arabic" w:hint="cs"/>
          <w:noProof w:val="0"/>
          <w:sz w:val="36"/>
          <w:rtl/>
          <w:lang w:bidi="ar-EG"/>
        </w:rPr>
        <w:t>لأن عدم إيمانهم باليوم الآخر وعدم عقولهم النافعة، يحملهم على ذلك</w:t>
      </w:r>
      <w:r>
        <w:rPr>
          <w:rFonts w:ascii="Traditional Arabic" w:eastAsia="MS Mincho" w:hAnsi="Traditional Arabic" w:hint="cs"/>
          <w:noProof w:val="0"/>
          <w:sz w:val="36"/>
          <w:rtl/>
        </w:rPr>
        <w:t>. فحصل لهم الإصغاء، ثم الميل إليه، فنتج عنه التزيين في القلوب، فيكون عقيدة راسخة</w:t>
      </w:r>
      <w:r>
        <w:rPr>
          <w:rFonts w:ascii="Traditional Arabic" w:eastAsia="MS Mincho" w:hAnsi="Traditional Arabic" w:hint="cs"/>
          <w:noProof w:val="0"/>
          <w:sz w:val="36"/>
          <w:rtl/>
          <w:lang w:bidi="ar-EG"/>
        </w:rPr>
        <w:t>.</w:t>
      </w:r>
    </w:p>
    <w:p w14:paraId="05CBF4F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rtl/>
          <w:lang w:bidi="ar-EG"/>
        </w:rPr>
      </w:pPr>
      <w:r>
        <w:rPr>
          <w:rFonts w:ascii="Traditional Arabic" w:eastAsia="MS Mincho" w:hAnsi="Traditional Arabic" w:hint="cs"/>
          <w:noProof w:val="0"/>
          <w:sz w:val="36"/>
          <w:rtl/>
          <w:lang w:bidi="ar-EG"/>
        </w:rPr>
        <w:t xml:space="preserve">قال </w:t>
      </w:r>
      <w:r w:rsidRPr="00AF55A6">
        <w:rPr>
          <w:rFonts w:ascii="Traditional Arabic" w:eastAsia="MS Mincho" w:hAnsi="Traditional Arabic" w:hint="cs"/>
          <w:noProof w:val="0"/>
          <w:sz w:val="36"/>
          <w:rtl/>
          <w:lang w:bidi="ar-EG"/>
        </w:rPr>
        <w:t>الشيخ عبدالرحمن السعدي</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ومن حكمة الله تعالى، في جعله للأنبياء أعداء، وللباطل أنصارا قائمين بالدعوة إليه، أن يحصل لعباده الابتلاء والامتحان، ليتميز الصادق من الكاذب، والعاقل من الجاهل، والبصير من الأعمى</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lang w:bidi="ar-EG"/>
        </w:rPr>
        <w:t> </w:t>
      </w:r>
    </w:p>
    <w:p w14:paraId="7C82177F"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rtl/>
          <w:lang w:bidi="ar-EG"/>
        </w:rPr>
      </w:pPr>
      <w:r w:rsidRPr="00AF55A6">
        <w:rPr>
          <w:rFonts w:ascii="Traditional Arabic" w:eastAsia="MS Mincho" w:hAnsi="Traditional Arabic" w:hint="cs"/>
          <w:noProof w:val="0"/>
          <w:sz w:val="36"/>
          <w:rtl/>
          <w:lang w:bidi="ar-EG"/>
        </w:rPr>
        <w:t>ومن حكمته أن في ذلك بيانا للحق، وتوضيحا له، فإن الحق يستنير ويتض</w:t>
      </w:r>
      <w:r>
        <w:rPr>
          <w:rFonts w:ascii="Traditional Arabic" w:eastAsia="MS Mincho" w:hAnsi="Traditional Arabic" w:hint="cs"/>
          <w:noProof w:val="0"/>
          <w:sz w:val="36"/>
          <w:rtl/>
          <w:lang w:bidi="ar-EG"/>
        </w:rPr>
        <w:t>ح إذا قام الباطل يصارعه ويقاومه؛</w:t>
      </w:r>
      <w:r w:rsidRPr="00AF55A6">
        <w:rPr>
          <w:rFonts w:ascii="Traditional Arabic" w:eastAsia="MS Mincho" w:hAnsi="Traditional Arabic" w:hint="cs"/>
          <w:noProof w:val="0"/>
          <w:sz w:val="36"/>
          <w:rtl/>
          <w:lang w:bidi="ar-EG"/>
        </w:rPr>
        <w:t xml:space="preserve"> فإنه -حينئذ- يتبين من أدلة الحق، وشواهده الدالة على صدقه وحقيقته، ومن فساد الباطل وبطلانه، ما هو من أكبر المطالب، التي يتنافس فيها المتنافسون</w:t>
      </w:r>
      <w:r>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r w:rsidRPr="00AF55A6">
        <w:rPr>
          <w:rFonts w:ascii="Traditional Arabic" w:eastAsia="MS Mincho" w:hAnsi="Traditional Arabic" w:hint="cs"/>
          <w:noProof w:val="0"/>
          <w:lang w:bidi="ar-EG"/>
        </w:rPr>
        <w:t> </w:t>
      </w:r>
    </w:p>
    <w:p w14:paraId="25CC6CEF"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rtl/>
        </w:rPr>
      </w:pPr>
      <w:r w:rsidRPr="00AF55A6">
        <w:rPr>
          <w:rFonts w:ascii="Traditional Arabic" w:eastAsia="MS Mincho" w:hAnsi="Traditional Arabic" w:hint="cs"/>
          <w:noProof w:val="0"/>
          <w:rtl/>
          <w:lang w:bidi="ar-EG"/>
        </w:rPr>
        <w:t xml:space="preserve">وقبل أن أذكر الأسباب والوسائل لخصوم الدعوة، فأقول على سبيل الإجمال فإن أعداء الدعوة </w:t>
      </w:r>
      <w:r>
        <w:rPr>
          <w:rFonts w:ascii="Traditional Arabic" w:eastAsia="MS Mincho" w:hAnsi="Traditional Arabic" w:hint="cs"/>
          <w:noProof w:val="0"/>
          <w:rtl/>
          <w:lang w:bidi="ar-EG"/>
        </w:rPr>
        <w:t>خمس</w:t>
      </w:r>
      <w:r w:rsidRPr="00AF55A6">
        <w:rPr>
          <w:rFonts w:ascii="Traditional Arabic" w:eastAsia="MS Mincho" w:hAnsi="Traditional Arabic" w:hint="cs"/>
          <w:noProof w:val="0"/>
          <w:rtl/>
          <w:lang w:bidi="ar-EG"/>
        </w:rPr>
        <w:t xml:space="preserve"> طوائف: </w:t>
      </w:r>
    </w:p>
    <w:p w14:paraId="2E7BC1CD"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الطائفة الأولى: الجهال الخرافيون من عوام الناس.</w:t>
      </w:r>
    </w:p>
    <w:p w14:paraId="5CC6990E" w14:textId="77777777" w:rsidR="006A46BA" w:rsidRPr="00AF55A6" w:rsidRDefault="006A46BA" w:rsidP="00826E64">
      <w:pPr>
        <w:widowControl w:val="0"/>
        <w:shd w:val="clear" w:color="auto" w:fill="FFFFFF" w:themeFill="background1"/>
        <w:ind w:firstLine="567"/>
        <w:jc w:val="both"/>
        <w:rPr>
          <w:rFonts w:ascii="Traditional Arabic" w:eastAsia="MS Mincho" w:hAnsi="Traditional Arabic"/>
          <w:noProof w:val="0"/>
          <w:spacing w:val="-8"/>
          <w:sz w:val="36"/>
          <w:rtl/>
          <w:lang w:bidi="ar-EG"/>
        </w:rPr>
      </w:pPr>
      <w:r w:rsidRPr="00AF55A6">
        <w:rPr>
          <w:rFonts w:ascii="Traditional Arabic" w:eastAsia="MS Mincho" w:hAnsi="Traditional Arabic" w:hint="cs"/>
          <w:noProof w:val="0"/>
          <w:spacing w:val="-6"/>
          <w:sz w:val="36"/>
          <w:rtl/>
          <w:lang w:bidi="ar-EG"/>
        </w:rPr>
        <w:t xml:space="preserve">الذين قلدوا الآباء والأجداد فرفضوا الدعوة تقليداً للآباء </w:t>
      </w:r>
      <w:r w:rsidR="00826E64">
        <w:rPr>
          <w:rFonts w:ascii="Traditional Arabic" w:eastAsia="MS Mincho" w:hAnsi="Traditional Arabic" w:hint="cs"/>
          <w:noProof w:val="0"/>
          <w:spacing w:val="-6"/>
          <w:sz w:val="36"/>
          <w:rtl/>
          <w:lang w:bidi="ar-EG"/>
        </w:rPr>
        <w:t xml:space="preserve">والأجداد، جرياً على سنة الأولين، </w:t>
      </w:r>
      <w:r w:rsidRPr="00AF55A6">
        <w:rPr>
          <w:rFonts w:ascii="Traditional Arabic" w:eastAsia="MS Mincho" w:hAnsi="Traditional Arabic" w:hint="cs"/>
          <w:noProof w:val="0"/>
          <w:spacing w:val="-8"/>
          <w:sz w:val="36"/>
          <w:rtl/>
          <w:lang w:bidi="ar-EG"/>
        </w:rPr>
        <w:t xml:space="preserve">قال تعالى: </w:t>
      </w:r>
      <w:r w:rsidRPr="00AF55A6">
        <w:rPr>
          <w:rFonts w:ascii="QCF_BSML" w:hAnsi="QCF_BSML" w:cs="QCF_BSML"/>
          <w:noProof w:val="0"/>
          <w:color w:val="000000"/>
          <w:spacing w:val="-8"/>
          <w:sz w:val="29"/>
          <w:szCs w:val="29"/>
          <w:rtl/>
        </w:rPr>
        <w:t xml:space="preserve">ﮋ </w:t>
      </w:r>
      <w:r w:rsidRPr="00AF55A6">
        <w:rPr>
          <w:rFonts w:ascii="QCF_P490" w:hAnsi="QCF_P490" w:cs="QCF_P490"/>
          <w:noProof w:val="0"/>
          <w:color w:val="000000"/>
          <w:spacing w:val="-8"/>
          <w:sz w:val="29"/>
          <w:szCs w:val="29"/>
          <w:rtl/>
        </w:rPr>
        <w:t xml:space="preserve">ﯺ  ﯻ   ﯼ  ﯽ  ﯾ  ﯿ  ﰀ  ﰁ  ﰂ  ﰃ  ﰄ  ﰅ   </w:t>
      </w:r>
      <w:r w:rsidRPr="00AF55A6">
        <w:rPr>
          <w:rFonts w:ascii="QCF_BSML" w:hAnsi="QCF_BSML" w:cs="QCF_BSML"/>
          <w:noProof w:val="0"/>
          <w:color w:val="000000"/>
          <w:spacing w:val="-8"/>
          <w:sz w:val="29"/>
          <w:szCs w:val="29"/>
          <w:rtl/>
        </w:rPr>
        <w:t>ﮊ</w:t>
      </w:r>
      <w:r w:rsidRPr="00AF55A6">
        <w:rPr>
          <w:rFonts w:ascii="Arial" w:hAnsi="Arial" w:cs="Arial"/>
          <w:noProof w:val="0"/>
          <w:color w:val="000000"/>
          <w:spacing w:val="-8"/>
          <w:sz w:val="18"/>
          <w:szCs w:val="18"/>
        </w:rPr>
        <w:t xml:space="preserve"> </w:t>
      </w:r>
      <w:r w:rsidRPr="00AF55A6">
        <w:rPr>
          <w:rFonts w:ascii="Traditional Arabic" w:eastAsia="MS Mincho" w:hAnsi="Traditional Arabic" w:hint="cs"/>
          <w:noProof w:val="0"/>
          <w:spacing w:val="-8"/>
          <w:sz w:val="36"/>
          <w:rtl/>
          <w:lang w:bidi="ar-EG"/>
        </w:rPr>
        <w:t xml:space="preserve"> [الزخرف: 22]</w:t>
      </w:r>
      <w:r w:rsidRPr="00AF55A6">
        <w:rPr>
          <w:rFonts w:ascii="Traditional Arabic" w:eastAsia="MS Mincho" w:hAnsi="Traditional Arabic"/>
          <w:noProof w:val="0"/>
          <w:spacing w:val="-8"/>
          <w:sz w:val="36"/>
          <w:rtl/>
          <w:lang w:bidi="ar-EG"/>
        </w:rPr>
        <w:fldChar w:fldCharType="begin"/>
      </w:r>
      <w:r w:rsidRPr="00AF55A6">
        <w:instrText xml:space="preserve"> XE "</w:instrText>
      </w:r>
      <w:r w:rsidRPr="00AF55A6">
        <w:rPr>
          <w:rFonts w:ascii="QCF_BSML" w:hAnsi="QCF_BSML" w:cs="QCF_BSML"/>
          <w:noProof w:val="0"/>
          <w:color w:val="000000"/>
          <w:spacing w:val="-8"/>
          <w:sz w:val="29"/>
          <w:szCs w:val="29"/>
          <w:rtl/>
        </w:rPr>
        <w:instrText xml:space="preserve">ﮋ </w:instrText>
      </w:r>
      <w:r w:rsidRPr="00AF55A6">
        <w:rPr>
          <w:rFonts w:ascii="QCF_P490" w:hAnsi="QCF_P490" w:cs="QCF_P490"/>
          <w:noProof w:val="0"/>
          <w:color w:val="000000"/>
          <w:spacing w:val="-8"/>
          <w:sz w:val="29"/>
          <w:szCs w:val="29"/>
          <w:rtl/>
        </w:rPr>
        <w:instrText xml:space="preserve">ﯺ  ﯻ   ﯼ  ﯽ  ﯾ  ﯿ  ﰀ  ﰁ  ﰂ  ﰃ  ﰄ  ﰅ   </w:instrText>
      </w:r>
      <w:r w:rsidRPr="00AF55A6">
        <w:rPr>
          <w:rFonts w:ascii="QCF_BSML" w:hAnsi="QCF_BSML" w:cs="QCF_BSML"/>
          <w:noProof w:val="0"/>
          <w:color w:val="000000"/>
          <w:spacing w:val="-8"/>
          <w:sz w:val="29"/>
          <w:szCs w:val="29"/>
          <w:rtl/>
        </w:rPr>
        <w:instrText>ﮊ</w:instrText>
      </w:r>
      <w:r w:rsidRPr="00AF55A6">
        <w:rPr>
          <w:rFonts w:ascii="Arial" w:hAnsi="Arial" w:cs="Arial"/>
          <w:noProof w:val="0"/>
          <w:color w:val="000000"/>
          <w:spacing w:val="-8"/>
          <w:sz w:val="18"/>
          <w:szCs w:val="18"/>
        </w:rPr>
        <w:instrText xml:space="preserve"> </w:instrText>
      </w:r>
      <w:r w:rsidRPr="00AF55A6">
        <w:rPr>
          <w:rFonts w:ascii="Traditional Arabic" w:eastAsia="MS Mincho" w:hAnsi="Traditional Arabic" w:hint="cs"/>
          <w:noProof w:val="0"/>
          <w:spacing w:val="-8"/>
          <w:sz w:val="36"/>
          <w:rtl/>
          <w:lang w:bidi="ar-EG"/>
        </w:rPr>
        <w:instrText xml:space="preserve"> [الزخرف</w:instrText>
      </w:r>
      <w:r w:rsidRPr="00AF55A6">
        <w:instrText>\</w:instrText>
      </w:r>
      <w:r w:rsidRPr="00AF55A6">
        <w:rPr>
          <w:rFonts w:ascii="Traditional Arabic" w:eastAsia="MS Mincho" w:hAnsi="Traditional Arabic" w:hint="cs"/>
          <w:noProof w:val="0"/>
          <w:spacing w:val="-8"/>
          <w:sz w:val="36"/>
          <w:rtl/>
          <w:lang w:bidi="ar-EG"/>
        </w:rPr>
        <w:instrText>: 22]</w:instrText>
      </w:r>
      <w:r w:rsidRPr="00AF55A6">
        <w:instrText xml:space="preserve">" </w:instrText>
      </w:r>
      <w:r w:rsidRPr="00AF55A6">
        <w:rPr>
          <w:rFonts w:ascii="Traditional Arabic" w:eastAsia="MS Mincho" w:hAnsi="Traditional Arabic"/>
          <w:noProof w:val="0"/>
          <w:spacing w:val="-8"/>
          <w:sz w:val="36"/>
          <w:rtl/>
          <w:lang w:bidi="ar-EG"/>
        </w:rPr>
        <w:fldChar w:fldCharType="end"/>
      </w:r>
      <w:r w:rsidRPr="00AF55A6">
        <w:rPr>
          <w:rFonts w:ascii="Traditional Arabic" w:eastAsia="MS Mincho" w:hAnsi="Traditional Arabic" w:hint="cs"/>
          <w:noProof w:val="0"/>
          <w:spacing w:val="-8"/>
          <w:sz w:val="36"/>
          <w:rtl/>
          <w:lang w:bidi="ar-EG"/>
        </w:rPr>
        <w:t>.</w:t>
      </w:r>
    </w:p>
    <w:p w14:paraId="49EAA825" w14:textId="77777777" w:rsidR="006A46BA" w:rsidRPr="00AF55A6" w:rsidRDefault="006A46BA" w:rsidP="006A46BA">
      <w:pPr>
        <w:widowControl w:val="0"/>
        <w:shd w:val="clear" w:color="auto" w:fill="FFFFFF" w:themeFill="background1"/>
        <w:ind w:firstLine="567"/>
        <w:jc w:val="both"/>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الطائفة الثانية: طائفة تنتسب للعلم.</w:t>
      </w:r>
    </w:p>
    <w:p w14:paraId="4A416929" w14:textId="77777777" w:rsidR="006A46BA" w:rsidRPr="00AF55A6" w:rsidRDefault="006A46BA" w:rsidP="006A46BA">
      <w:pPr>
        <w:widowControl w:val="0"/>
        <w:shd w:val="clear" w:color="auto" w:fill="FFFFFF" w:themeFill="background1"/>
        <w:ind w:firstLine="567"/>
        <w:jc w:val="both"/>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وهؤلاء ردوا دعوة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عناداً وحسداً أن يظهر الحق على يد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وأن يعرف الناس</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الحق</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بدعوته، وقد كان بعضهم يكاتب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سراً ويذكر موافقته له، وعجزه عن إظهار الدعوة </w:t>
      </w:r>
      <w:r w:rsidRPr="00AF55A6">
        <w:rPr>
          <w:rFonts w:ascii="Traditional Arabic" w:eastAsia="MS Mincho" w:hAnsi="Traditional Arabic" w:hint="cs"/>
          <w:noProof w:val="0"/>
          <w:sz w:val="36"/>
          <w:rtl/>
          <w:lang w:bidi="ar-EG"/>
        </w:rPr>
        <w:lastRenderedPageBreak/>
        <w:t xml:space="preserve">خوفاً من الناس، ومنهم من حارب الدعوة خوفاً من ملامة الناس، ودفعاً أن يقال لهم: أين أنتم عنا طوال تلك السنين؟ لِمَ لمْ تنكروا هذه المنكرات؟ لِمَ لمْ تخبرونا بأن ما نحن فيه شرك وضلال؟ ولذلك رد هؤلاء دعوته وعادوها عناداً وحسداً،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و خوفاً من الناس.</w:t>
      </w:r>
    </w:p>
    <w:p w14:paraId="4A6C1BF1"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 xml:space="preserve">الطائفة الثالثة: طائفة عادت </w:t>
      </w:r>
      <w:r>
        <w:rPr>
          <w:rFonts w:ascii="Traditional Arabic" w:eastAsia="MS Mincho" w:hAnsi="Traditional Arabic" w:hint="cs"/>
          <w:b/>
          <w:bCs/>
          <w:noProof w:val="0"/>
          <w:sz w:val="36"/>
          <w:rtl/>
          <w:lang w:bidi="ar-EG"/>
        </w:rPr>
        <w:t>الإمام</w:t>
      </w:r>
      <w:r w:rsidRPr="00AF55A6">
        <w:rPr>
          <w:rFonts w:ascii="Traditional Arabic" w:eastAsia="MS Mincho" w:hAnsi="Traditional Arabic" w:hint="cs"/>
          <w:b/>
          <w:bCs/>
          <w:noProof w:val="0"/>
          <w:sz w:val="36"/>
          <w:rtl/>
          <w:lang w:bidi="ar-EG"/>
        </w:rPr>
        <w:t xml:space="preserve"> باسم السياسة.</w:t>
      </w:r>
    </w:p>
    <w:p w14:paraId="3078C26B" w14:textId="77777777" w:rsidR="006A46BA"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وهم أمراء بعض النواحي والبلاد الذين خشوا من زوال ملكهم، وكان لبعضهم علماء سوء يزينون لهم ما هم فيه من الباطل، ويحذرونهم من دعوة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ومنهم من كان يأكل أموال الناس بالباطل فخشي من زوال ذلك، فعارض هؤلاء</w:t>
      </w:r>
      <w:r>
        <w:rPr>
          <w:rFonts w:ascii="Traditional Arabic" w:eastAsia="MS Mincho" w:hAnsi="Traditional Arabic" w:hint="cs"/>
          <w:noProof w:val="0"/>
          <w:sz w:val="36"/>
          <w:rtl/>
          <w:lang w:bidi="ar-EG"/>
        </w:rPr>
        <w:t xml:space="preserve"> الأمراء</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مح</w:t>
      </w:r>
      <w:r>
        <w:rPr>
          <w:rFonts w:ascii="Traditional Arabic" w:eastAsia="MS Mincho" w:hAnsi="Traditional Arabic" w:hint="cs"/>
          <w:noProof w:val="0"/>
          <w:sz w:val="36"/>
          <w:rtl/>
          <w:lang w:bidi="ar-EG"/>
        </w:rPr>
        <w:t>ت</w:t>
      </w:r>
      <w:r w:rsidRPr="00AF55A6">
        <w:rPr>
          <w:rFonts w:ascii="Traditional Arabic" w:eastAsia="MS Mincho" w:hAnsi="Traditional Arabic" w:hint="cs"/>
          <w:noProof w:val="0"/>
          <w:sz w:val="36"/>
          <w:rtl/>
          <w:lang w:bidi="ar-EG"/>
        </w:rPr>
        <w:t>جين بمن عارضه م</w:t>
      </w:r>
      <w:r>
        <w:rPr>
          <w:rFonts w:ascii="Traditional Arabic" w:eastAsia="MS Mincho" w:hAnsi="Traditional Arabic" w:hint="cs"/>
          <w:noProof w:val="0"/>
          <w:sz w:val="36"/>
          <w:rtl/>
          <w:lang w:bidi="ar-EG"/>
        </w:rPr>
        <w:t>ن العلماء، أو ممن يُنسب إلى علم</w:t>
      </w:r>
      <w:r w:rsidRPr="00AF55A6">
        <w:rPr>
          <w:rFonts w:ascii="Traditional Arabic" w:eastAsia="MS Mincho" w:hAnsi="Traditional Arabic" w:hint="cs"/>
          <w:noProof w:val="0"/>
          <w:sz w:val="36"/>
          <w:rtl/>
          <w:lang w:bidi="ar-EG"/>
        </w:rPr>
        <w:t>، بينما الدافع الحقيقي كان سياسياً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3C762DB" w14:textId="77777777" w:rsidR="006A46BA"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 xml:space="preserve">الطائفة </w:t>
      </w:r>
      <w:r>
        <w:rPr>
          <w:rFonts w:ascii="Traditional Arabic" w:eastAsia="MS Mincho" w:hAnsi="Traditional Arabic" w:hint="cs"/>
          <w:b/>
          <w:bCs/>
          <w:noProof w:val="0"/>
          <w:sz w:val="36"/>
          <w:rtl/>
          <w:lang w:bidi="ar-EG"/>
        </w:rPr>
        <w:t>الرابعة</w:t>
      </w:r>
      <w:r w:rsidRPr="00AF55A6">
        <w:rPr>
          <w:rFonts w:ascii="Traditional Arabic" w:eastAsia="MS Mincho" w:hAnsi="Traditional Arabic" w:hint="cs"/>
          <w:b/>
          <w:bCs/>
          <w:noProof w:val="0"/>
          <w:sz w:val="36"/>
          <w:rtl/>
          <w:lang w:bidi="ar-EG"/>
        </w:rPr>
        <w:t xml:space="preserve">: </w:t>
      </w:r>
      <w:r>
        <w:rPr>
          <w:rFonts w:ascii="Traditional Arabic" w:eastAsia="MS Mincho" w:hAnsi="Traditional Arabic" w:hint="cs"/>
          <w:b/>
          <w:bCs/>
          <w:noProof w:val="0"/>
          <w:sz w:val="36"/>
          <w:rtl/>
          <w:lang w:bidi="ar-EG"/>
        </w:rPr>
        <w:t>علماء السوء.</w:t>
      </w:r>
    </w:p>
    <w:p w14:paraId="3328392F" w14:textId="77777777" w:rsidR="006A46BA"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من الذين </w:t>
      </w:r>
      <w:r w:rsidRPr="002801D0">
        <w:rPr>
          <w:rFonts w:ascii="Msh Quraan1" w:eastAsia="MS Mincho" w:hAnsi="Msh Quraan1"/>
          <w:b/>
          <w:noProof w:val="0"/>
          <w:color w:val="000000"/>
          <w:sz w:val="36"/>
          <w:rtl/>
          <w:lang w:bidi="ar-EG"/>
        </w:rPr>
        <w:t>عرفوا العلم وتعلموه ليستخدموه في أمور الدنيا ومصالحها،</w:t>
      </w:r>
      <w:r w:rsidRPr="002801D0">
        <w:rPr>
          <w:rFonts w:ascii="Msh Quraan1" w:eastAsia="MS Mincho" w:hAnsi="Msh Quraan1" w:hint="cs"/>
          <w:b/>
          <w:noProof w:val="0"/>
          <w:color w:val="000000"/>
          <w:sz w:val="36"/>
          <w:rtl/>
          <w:lang w:bidi="ar-EG"/>
        </w:rPr>
        <w:t xml:space="preserve"> </w:t>
      </w:r>
      <w:r>
        <w:rPr>
          <w:rFonts w:ascii="Msh Quraan1" w:eastAsia="MS Mincho" w:hAnsi="Msh Quraan1" w:hint="cs"/>
          <w:b/>
          <w:noProof w:val="0"/>
          <w:color w:val="000000"/>
          <w:sz w:val="36"/>
          <w:rtl/>
          <w:lang w:bidi="ar-EG"/>
        </w:rPr>
        <w:t xml:space="preserve">يخافون على مصالحهم ومطامعهم الدنيوية، ويحسدون أهل الحق  على ما حصل لهم من المكانة والرفعة، فيدعون الناس </w:t>
      </w:r>
      <w:r w:rsidRPr="002801D0">
        <w:rPr>
          <w:rFonts w:ascii="Msh Quraan1" w:eastAsia="MS Mincho" w:hAnsi="Msh Quraan1"/>
          <w:b/>
          <w:noProof w:val="0"/>
          <w:color w:val="000000"/>
          <w:sz w:val="36"/>
          <w:rtl/>
          <w:lang w:bidi="ar-EG"/>
        </w:rPr>
        <w:t>إلى الضلال والكفر</w:t>
      </w:r>
      <w:r>
        <w:rPr>
          <w:rFonts w:ascii="Msh Quraan1" w:eastAsia="MS Mincho" w:hAnsi="Msh Quraan1" w:hint="cs"/>
          <w:b/>
          <w:noProof w:val="0"/>
          <w:color w:val="000000"/>
          <w:sz w:val="36"/>
          <w:rtl/>
          <w:lang w:bidi="ar-EG"/>
        </w:rPr>
        <w:t xml:space="preserve"> والبدع، و</w:t>
      </w:r>
      <w:r w:rsidRPr="002801D0">
        <w:rPr>
          <w:rFonts w:ascii="Msh Quraan1" w:eastAsia="MS Mincho" w:hAnsi="Msh Quraan1"/>
          <w:b/>
          <w:noProof w:val="0"/>
          <w:color w:val="000000"/>
          <w:sz w:val="36"/>
          <w:rtl/>
          <w:lang w:bidi="ar-EG"/>
        </w:rPr>
        <w:t>يُزيّنون</w:t>
      </w:r>
      <w:r>
        <w:rPr>
          <w:rFonts w:ascii="Msh Quraan1" w:eastAsia="MS Mincho" w:hAnsi="Msh Quraan1" w:hint="cs"/>
          <w:b/>
          <w:noProof w:val="0"/>
          <w:color w:val="000000"/>
          <w:sz w:val="36"/>
          <w:rtl/>
          <w:lang w:bidi="ar-EG"/>
        </w:rPr>
        <w:t xml:space="preserve"> لهم الباطل.</w:t>
      </w:r>
    </w:p>
    <w:p w14:paraId="2926A0CF" w14:textId="77777777" w:rsidR="006A46BA" w:rsidRPr="009B6BC2" w:rsidRDefault="006A46BA" w:rsidP="006A46BA">
      <w:pPr>
        <w:widowControl w:val="0"/>
        <w:shd w:val="clear" w:color="auto" w:fill="FFFFFF" w:themeFill="background1"/>
        <w:ind w:firstLine="567"/>
        <w:rPr>
          <w:rFonts w:ascii="Msh Quraan1" w:eastAsia="MS Mincho" w:hAnsi="Msh Quraan1" w:hint="eastAsia"/>
          <w:bCs/>
          <w:noProof w:val="0"/>
          <w:color w:val="000000"/>
          <w:sz w:val="36"/>
          <w:rtl/>
          <w:lang w:bidi="ar-EG"/>
        </w:rPr>
      </w:pPr>
      <w:r w:rsidRPr="009B6BC2">
        <w:rPr>
          <w:rFonts w:ascii="Msh Quraan1" w:eastAsia="MS Mincho" w:hAnsi="Msh Quraan1" w:hint="cs"/>
          <w:bCs/>
          <w:noProof w:val="0"/>
          <w:color w:val="000000"/>
          <w:sz w:val="36"/>
          <w:rtl/>
          <w:lang w:bidi="ar-EG"/>
        </w:rPr>
        <w:t>الطائفة الخامسة: المستشرقون.</w:t>
      </w:r>
    </w:p>
    <w:p w14:paraId="49F3EBC8" w14:textId="77777777" w:rsidR="006A46BA" w:rsidRPr="002801D0"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2801D0">
        <w:rPr>
          <w:rFonts w:ascii="Msh Quraan1" w:eastAsia="MS Mincho" w:hAnsi="Msh Quraan1"/>
          <w:b/>
          <w:noProof w:val="0"/>
          <w:color w:val="000000"/>
          <w:sz w:val="36"/>
          <w:rtl/>
          <w:lang w:bidi="ar-EG"/>
        </w:rPr>
        <w:t xml:space="preserve"> </w:t>
      </w:r>
      <w:r>
        <w:rPr>
          <w:rFonts w:ascii="Msh Quraan1" w:eastAsia="MS Mincho" w:hAnsi="Msh Quraan1" w:hint="cs"/>
          <w:b/>
          <w:noProof w:val="0"/>
          <w:color w:val="000000"/>
          <w:sz w:val="36"/>
          <w:rtl/>
          <w:lang w:bidi="ar-EG"/>
        </w:rPr>
        <w:t xml:space="preserve">الذي كان من أهم دوافعهم الطعن في </w:t>
      </w:r>
      <w:r w:rsidRPr="009B6BC2">
        <w:rPr>
          <w:rFonts w:ascii="Msh Quraan1" w:eastAsia="MS Mincho" w:hAnsi="Msh Quraan1"/>
          <w:b/>
          <w:noProof w:val="0"/>
          <w:color w:val="000000"/>
          <w:sz w:val="36"/>
          <w:rtl/>
          <w:lang w:bidi="ar-EG"/>
        </w:rPr>
        <w:t xml:space="preserve">الإسلام، </w:t>
      </w:r>
      <w:r>
        <w:rPr>
          <w:rFonts w:ascii="Msh Quraan1" w:eastAsia="MS Mincho" w:hAnsi="Msh Quraan1" w:hint="cs"/>
          <w:b/>
          <w:noProof w:val="0"/>
          <w:color w:val="000000"/>
          <w:sz w:val="36"/>
          <w:rtl/>
          <w:lang w:bidi="ar-EG"/>
        </w:rPr>
        <w:t>وفي دعوة الإمام ليشوهوا محاسنها، وأنها دعوة لا ت</w:t>
      </w:r>
      <w:r w:rsidRPr="009B6BC2">
        <w:rPr>
          <w:rFonts w:ascii="Msh Quraan1" w:eastAsia="MS Mincho" w:hAnsi="Msh Quraan1"/>
          <w:b/>
          <w:noProof w:val="0"/>
          <w:color w:val="000000"/>
          <w:sz w:val="36"/>
          <w:rtl/>
          <w:lang w:bidi="ar-EG"/>
        </w:rPr>
        <w:t>ستحق الانتشار</w:t>
      </w:r>
      <w:r>
        <w:rPr>
          <w:rFonts w:ascii="Msh Quraan1" w:eastAsia="MS Mincho" w:hAnsi="Msh Quraan1"/>
          <w:b/>
          <w:noProof w:val="0"/>
          <w:color w:val="000000"/>
          <w:sz w:val="36"/>
          <w:rtl/>
          <w:lang w:bidi="ar-EG"/>
        </w:rPr>
        <w:t xml:space="preserve">، </w:t>
      </w:r>
      <w:r>
        <w:rPr>
          <w:rFonts w:ascii="Msh Quraan1" w:eastAsia="MS Mincho" w:hAnsi="Msh Quraan1" w:hint="cs"/>
          <w:b/>
          <w:noProof w:val="0"/>
          <w:color w:val="000000"/>
          <w:sz w:val="36"/>
          <w:rtl/>
          <w:lang w:bidi="ar-EG"/>
        </w:rPr>
        <w:t>وليصدوا الناس عن الدين الحق، ويبتعدوا عن دينهم، وعن عقيدتهم الصحيحة؛ فيسهل على المستعمرين السيطرة عليهم</w:t>
      </w:r>
      <w:r w:rsidRPr="009B6BC2">
        <w:rPr>
          <w:rFonts w:ascii="Msh Quraan1" w:eastAsia="MS Mincho" w:hAnsi="Msh Quraan1"/>
          <w:b/>
          <w:noProof w:val="0"/>
          <w:color w:val="000000"/>
          <w:sz w:val="36"/>
          <w:rtl/>
          <w:lang w:bidi="ar-EG"/>
        </w:rPr>
        <w:t>.</w:t>
      </w:r>
    </w:p>
    <w:p w14:paraId="2DA9358B" w14:textId="77777777" w:rsidR="006A46BA" w:rsidRDefault="006A46BA" w:rsidP="006A46BA">
      <w:pPr>
        <w:bidi w:val="0"/>
        <w:jc w:val="left"/>
        <w:rPr>
          <w:b/>
          <w:bCs/>
          <w:sz w:val="36"/>
          <w:szCs w:val="40"/>
          <w:lang w:bidi="ar-EG"/>
        </w:rPr>
      </w:pPr>
      <w:bookmarkStart w:id="207" w:name="_Toc480048592"/>
      <w:r>
        <w:rPr>
          <w:b/>
          <w:bCs/>
          <w:sz w:val="36"/>
          <w:szCs w:val="40"/>
          <w:rtl/>
          <w:lang w:bidi="ar-EG"/>
        </w:rPr>
        <w:br w:type="page"/>
      </w:r>
    </w:p>
    <w:p w14:paraId="4F77DFD3" w14:textId="77777777" w:rsidR="006A46BA" w:rsidRPr="00AF55A6" w:rsidRDefault="006A46BA" w:rsidP="006A46BA">
      <w:pPr>
        <w:widowControl w:val="0"/>
        <w:jc w:val="both"/>
        <w:outlineLvl w:val="1"/>
        <w:rPr>
          <w:b/>
          <w:bCs/>
          <w:sz w:val="36"/>
          <w:szCs w:val="40"/>
          <w:rtl/>
        </w:rPr>
      </w:pPr>
      <w:r w:rsidRPr="00AF55A6">
        <w:rPr>
          <w:rFonts w:hint="cs"/>
          <w:b/>
          <w:bCs/>
          <w:sz w:val="36"/>
          <w:szCs w:val="40"/>
          <w:rtl/>
          <w:lang w:bidi="ar-EG"/>
        </w:rPr>
        <w:lastRenderedPageBreak/>
        <w:t>المبحث الأول</w:t>
      </w:r>
      <w:bookmarkEnd w:id="207"/>
      <w:r>
        <w:rPr>
          <w:rFonts w:hint="cs"/>
          <w:b/>
          <w:bCs/>
          <w:sz w:val="36"/>
          <w:szCs w:val="40"/>
          <w:rtl/>
          <w:lang w:bidi="ar-EG"/>
        </w:rPr>
        <w:t xml:space="preserve">: </w:t>
      </w:r>
      <w:bookmarkStart w:id="208" w:name="_Toc480048593"/>
      <w:r>
        <w:rPr>
          <w:rFonts w:hint="cs"/>
          <w:b/>
          <w:bCs/>
          <w:sz w:val="36"/>
          <w:szCs w:val="40"/>
          <w:rtl/>
          <w:lang w:bidi="ar-EG"/>
        </w:rPr>
        <w:t xml:space="preserve">أهداف </w:t>
      </w:r>
      <w:r w:rsidRPr="00AF55A6">
        <w:rPr>
          <w:rFonts w:hint="cs"/>
          <w:b/>
          <w:bCs/>
          <w:sz w:val="36"/>
          <w:szCs w:val="40"/>
          <w:rtl/>
          <w:lang w:bidi="ar-EG"/>
        </w:rPr>
        <w:t>الدعاوى</w:t>
      </w:r>
      <w:r>
        <w:rPr>
          <w:rFonts w:hint="cs"/>
          <w:b/>
          <w:bCs/>
          <w:sz w:val="36"/>
          <w:szCs w:val="40"/>
          <w:rtl/>
          <w:lang w:bidi="ar-EG"/>
        </w:rPr>
        <w:t xml:space="preserve"> المعاصرة</w:t>
      </w:r>
      <w:r w:rsidRPr="00AF55A6">
        <w:rPr>
          <w:rFonts w:hint="cs"/>
          <w:b/>
          <w:bCs/>
          <w:sz w:val="36"/>
          <w:szCs w:val="40"/>
          <w:rtl/>
          <w:lang w:bidi="ar-EG"/>
        </w:rPr>
        <w:t xml:space="preserve"> </w:t>
      </w:r>
      <w:bookmarkEnd w:id="208"/>
    </w:p>
    <w:p w14:paraId="44D282AF" w14:textId="77777777" w:rsidR="006A46BA" w:rsidRPr="00AF55A6" w:rsidRDefault="006A46BA" w:rsidP="006A46BA">
      <w:pPr>
        <w:widowControl w:val="0"/>
        <w:shd w:val="clear" w:color="auto" w:fill="FFFFFF" w:themeFill="background1"/>
        <w:spacing w:after="60"/>
        <w:jc w:val="left"/>
        <w:outlineLvl w:val="1"/>
        <w:rPr>
          <w:rFonts w:eastAsia="MS Mincho" w:cs="PT Bold Heading"/>
          <w:noProof w:val="0"/>
          <w:sz w:val="10"/>
          <w:szCs w:val="10"/>
          <w:rtl/>
          <w:lang w:bidi="ar-EG"/>
        </w:rPr>
      </w:pPr>
    </w:p>
    <w:p w14:paraId="5AEC5607" w14:textId="77777777" w:rsidR="006A46BA" w:rsidRPr="00AF55A6" w:rsidRDefault="006A46BA" w:rsidP="006A46BA">
      <w:pPr>
        <w:widowControl w:val="0"/>
        <w:shd w:val="clear" w:color="auto" w:fill="FFFFFF" w:themeFill="background1"/>
        <w:spacing w:after="60"/>
        <w:outlineLvl w:val="2"/>
        <w:rPr>
          <w:rFonts w:ascii="Traditional Arabic" w:eastAsia="MS Mincho" w:hAnsi="Traditional Arabic"/>
          <w:b/>
          <w:bCs/>
          <w:noProof w:val="0"/>
          <w:sz w:val="36"/>
          <w:rtl/>
          <w:lang w:bidi="ar-EG"/>
        </w:rPr>
      </w:pPr>
      <w:bookmarkStart w:id="209" w:name="_Toc480048594"/>
      <w:r w:rsidRPr="00AF55A6">
        <w:rPr>
          <w:rFonts w:ascii="Traditional Arabic" w:eastAsia="MS Mincho" w:hAnsi="Traditional Arabic" w:hint="cs"/>
          <w:b/>
          <w:bCs/>
          <w:noProof w:val="0"/>
          <w:sz w:val="36"/>
          <w:rtl/>
          <w:lang w:bidi="ar-EG"/>
        </w:rPr>
        <w:t xml:space="preserve">أولاً: </w:t>
      </w:r>
      <w:r>
        <w:rPr>
          <w:rFonts w:ascii="Traditional Arabic" w:eastAsia="MS Mincho" w:hAnsi="Traditional Arabic" w:hint="cs"/>
          <w:b/>
          <w:bCs/>
          <w:noProof w:val="0"/>
          <w:sz w:val="36"/>
          <w:rtl/>
          <w:lang w:bidi="ar-EG"/>
        </w:rPr>
        <w:t xml:space="preserve"> الهدف</w:t>
      </w:r>
      <w:r w:rsidRPr="00AF55A6">
        <w:rPr>
          <w:rFonts w:ascii="Traditional Arabic" w:eastAsia="MS Mincho" w:hAnsi="Traditional Arabic" w:hint="cs"/>
          <w:b/>
          <w:bCs/>
          <w:noProof w:val="0"/>
          <w:sz w:val="36"/>
          <w:rtl/>
          <w:lang w:bidi="ar-EG"/>
        </w:rPr>
        <w:t xml:space="preserve"> السياسي:</w:t>
      </w:r>
      <w:bookmarkEnd w:id="209"/>
    </w:p>
    <w:p w14:paraId="37AD3E4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لما ظهرت دعوة الإمام </w:t>
      </w:r>
      <w:r w:rsidRPr="00AF55A6">
        <w:rPr>
          <w:rFonts w:ascii="KFGQPC Arabic Symbols 01" w:eastAsia="MS Mincho" w:hAnsi="KFGQPC Arabic Symbols 01" w:cs="KFGQPC Arabic Symbols 01"/>
          <w:noProof w:val="0"/>
          <w:szCs w:val="28"/>
          <w:lang w:bidi="ar-EG"/>
        </w:rPr>
        <w:t></w:t>
      </w:r>
      <w:r w:rsidRPr="00AF55A6">
        <w:rPr>
          <w:rFonts w:ascii="Simplified Arabic" w:eastAsia="MS Mincho" w:hAnsi="Simplified Arabic" w:hint="cs"/>
          <w:noProof w:val="0"/>
          <w:sz w:val="36"/>
          <w:rtl/>
          <w:lang w:bidi="ar-EG"/>
        </w:rPr>
        <w:t xml:space="preserve"> </w:t>
      </w:r>
      <w:r w:rsidRPr="00AF55A6">
        <w:rPr>
          <w:rFonts w:ascii="Traditional Arabic" w:eastAsia="MS Mincho" w:hAnsi="Traditional Arabic" w:hint="cs"/>
          <w:noProof w:val="0"/>
          <w:sz w:val="36"/>
          <w:rtl/>
          <w:lang w:bidi="ar-EG"/>
        </w:rPr>
        <w:t xml:space="preserve">وبدأ انتشارها وتوسعها وخشي </w:t>
      </w:r>
      <w:r>
        <w:rPr>
          <w:rFonts w:ascii="Traditional Arabic" w:eastAsia="MS Mincho" w:hAnsi="Traditional Arabic" w:hint="cs"/>
          <w:noProof w:val="0"/>
          <w:sz w:val="36"/>
          <w:rtl/>
          <w:lang w:bidi="ar-EG"/>
        </w:rPr>
        <w:t>الأمراء و</w:t>
      </w:r>
      <w:r w:rsidRPr="00AF55A6">
        <w:rPr>
          <w:rFonts w:ascii="Traditional Arabic" w:eastAsia="MS Mincho" w:hAnsi="Traditional Arabic" w:hint="cs"/>
          <w:noProof w:val="0"/>
          <w:sz w:val="36"/>
          <w:rtl/>
          <w:lang w:bidi="ar-EG"/>
        </w:rPr>
        <w:t xml:space="preserve">الحكام </w:t>
      </w:r>
      <w:r>
        <w:rPr>
          <w:rFonts w:ascii="Traditional Arabic" w:eastAsia="MS Mincho" w:hAnsi="Traditional Arabic" w:hint="cs"/>
          <w:noProof w:val="0"/>
          <w:sz w:val="36"/>
          <w:rtl/>
          <w:lang w:bidi="ar-EG"/>
        </w:rPr>
        <w:t xml:space="preserve">في الجزيرة </w:t>
      </w:r>
      <w:r w:rsidRPr="00AF55A6">
        <w:rPr>
          <w:rFonts w:ascii="Traditional Arabic" w:eastAsia="MS Mincho" w:hAnsi="Traditional Arabic" w:hint="cs"/>
          <w:noProof w:val="0"/>
          <w:sz w:val="36"/>
          <w:rtl/>
          <w:lang w:bidi="ar-EG"/>
        </w:rPr>
        <w:t>والعثمانيون على مملكتهم، حُوربت دعوة الإمام، واتهمت بأنها دعوة سياسية، كل ذلك محاولة لتشويه الدعوة، وخوفا من امتدادها</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وأن تكون لها شوكة فتأثر على تلك الزع</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مات في وقتها، ولا تزال هذه الدعوة تحارب لهذ</w:t>
      </w:r>
      <w:r>
        <w:rPr>
          <w:rFonts w:ascii="Traditional Arabic" w:eastAsia="MS Mincho" w:hAnsi="Traditional Arabic" w:hint="cs"/>
          <w:noProof w:val="0"/>
          <w:sz w:val="36"/>
          <w:rtl/>
          <w:lang w:bidi="ar-EG"/>
        </w:rPr>
        <w:t>ا السبب</w:t>
      </w:r>
      <w:r w:rsidRPr="00AF55A6">
        <w:rPr>
          <w:rFonts w:ascii="Traditional Arabic" w:eastAsia="MS Mincho" w:hAnsi="Traditional Arabic" w:hint="cs"/>
          <w:noProof w:val="0"/>
          <w:sz w:val="36"/>
          <w:rtl/>
          <w:lang w:bidi="ar-EG"/>
        </w:rPr>
        <w:t>، وخصوصًا بعد أحداث الحادي عشر من سبتمر، مستغلين هذا الحدث في تحقيق أطماعهم.</w:t>
      </w:r>
    </w:p>
    <w:p w14:paraId="0C3C288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فالنزاعات السياسية والحروب التي قامت بين أتباع هذه الدعوة وبين المناوئين لها كانت سببًا في محاربة الدعوة وكثرة المؤلفات عنها</w:t>
      </w:r>
      <w:r w:rsidRPr="00AF55A6">
        <w:rPr>
          <w:rFonts w:ascii="Traditional Arabic" w:eastAsia="MS Mincho" w:hAnsi="Traditional Arabic" w:hint="cs"/>
          <w:noProof w:val="0"/>
          <w:sz w:val="36"/>
          <w:lang w:bidi="ar-EG"/>
        </w:rPr>
        <w:t>.</w:t>
      </w:r>
    </w:p>
    <w:p w14:paraId="7AEB95F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25C16">
        <w:rPr>
          <w:rFonts w:ascii="Traditional Arabic" w:eastAsia="MS Mincho" w:hAnsi="Traditional Arabic" w:hint="cs"/>
          <w:noProof w:val="0"/>
          <w:sz w:val="36"/>
          <w:rtl/>
          <w:lang w:bidi="ar-EG"/>
        </w:rPr>
        <w:t>يقول حامد ألكار:</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"لقد أجبر الاحتلال الوهابي للحرمين العثمانيين على التصرف بحزم. فقد كانت هيبتهم، بوصفهم حماة الإسلام السني وورثة الخلافة، يعتمد على السيطرة على الحرمين ولو شكلياً على أقل تقدير، لأن فرض سيطرتهم الحقيقية عليهما كان غالباً موضع تحدّ من جانب "شرفاء" مكة. </w:t>
      </w:r>
    </w:p>
    <w:p w14:paraId="3AE5E7A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لهذا نجد أن بعض المؤرخين العرب من ذوي النزعة القومية، في الأقل المتقدمين منهم، يعتبرون الحركة الوهابية انتفاضة قومية هدفها "تحرير العرب من السيطرة الإمبريالية العثمانية". </w:t>
      </w:r>
    </w:p>
    <w:p w14:paraId="20F5868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pacing w:val="-8"/>
          <w:sz w:val="36"/>
          <w:rtl/>
          <w:lang w:bidi="ar-EG"/>
        </w:rPr>
      </w:pPr>
      <w:r w:rsidRPr="00AF55A6">
        <w:rPr>
          <w:rFonts w:ascii="Traditional Arabic" w:eastAsia="MS Mincho" w:hAnsi="Traditional Arabic" w:hint="cs"/>
          <w:noProof w:val="0"/>
          <w:spacing w:val="-8"/>
          <w:sz w:val="36"/>
          <w:rtl/>
          <w:lang w:bidi="ar-EG"/>
        </w:rPr>
        <w:t>كما إن الحكومة السعودية ادّعت مؤخراً أن الانتصار الوهابي الأول في شبه الجزيرة العربية قد أثار "انتباه وحفيظة الإمبراطورية العثمانية" وأوجد رغبة "في وضع نهاية للأمة الناشئة</w:t>
      </w:r>
      <w:r w:rsidRPr="00AF55A6">
        <w:rPr>
          <w:rFonts w:ascii="Msh Quraan1" w:eastAsia="MS Mincho" w:hAnsi="Msh Quraan1" w:hint="cs"/>
          <w:b/>
          <w:noProof w:val="0"/>
          <w:color w:val="000000"/>
          <w:spacing w:val="-8"/>
          <w:sz w:val="36"/>
          <w:rtl/>
          <w:lang w:bidi="ar-EG"/>
        </w:rPr>
        <w:t>"</w:t>
      </w:r>
      <w:r w:rsidRPr="00AF55A6">
        <w:rPr>
          <w:rFonts w:ascii="Msh Quraan1" w:eastAsia="MS Mincho" w:hAnsi="Msh Quraan1"/>
          <w:b/>
          <w:noProof w:val="0"/>
          <w:color w:val="000000"/>
          <w:spacing w:val="-8"/>
          <w:sz w:val="36"/>
          <w:vertAlign w:val="superscript"/>
          <w:rtl/>
          <w:lang w:bidi="ar-EG"/>
        </w:rPr>
        <w:t>(</w:t>
      </w:r>
      <w:r w:rsidRPr="00AF55A6">
        <w:rPr>
          <w:rFonts w:ascii="Msh Quraan1" w:eastAsia="MS Mincho" w:hAnsi="Msh Quraan1"/>
          <w:b/>
          <w:noProof w:val="0"/>
          <w:color w:val="000000"/>
          <w:spacing w:val="-8"/>
          <w:sz w:val="36"/>
          <w:vertAlign w:val="superscript"/>
          <w:rtl/>
          <w:lang w:bidi="ar-EG"/>
        </w:rPr>
        <w:footnoteReference w:id="1702"/>
      </w:r>
      <w:r w:rsidRPr="00AF55A6">
        <w:rPr>
          <w:rFonts w:ascii="Msh Quraan1" w:eastAsia="MS Mincho" w:hAnsi="Msh Quraan1"/>
          <w:b/>
          <w:noProof w:val="0"/>
          <w:color w:val="000000"/>
          <w:spacing w:val="-8"/>
          <w:sz w:val="36"/>
          <w:vertAlign w:val="superscript"/>
          <w:rtl/>
          <w:lang w:bidi="ar-EG"/>
        </w:rPr>
        <w:t>)</w:t>
      </w:r>
      <w:r w:rsidRPr="00AF55A6">
        <w:rPr>
          <w:rFonts w:ascii="Msh Quraan1" w:eastAsia="MS Mincho" w:hAnsi="Msh Quraan1" w:hint="cs"/>
          <w:b/>
          <w:noProof w:val="0"/>
          <w:color w:val="000000"/>
          <w:spacing w:val="-8"/>
          <w:sz w:val="36"/>
          <w:rtl/>
          <w:lang w:bidi="ar-EG"/>
        </w:rPr>
        <w:t>.</w:t>
      </w:r>
    </w:p>
    <w:p w14:paraId="0636C91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يقول محب الدين الخطيب</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Traditional Arabic" w:eastAsia="MS Mincho" w:hAnsi="Traditional Arabic" w:hint="cs"/>
          <w:noProof w:val="0"/>
          <w:sz w:val="36"/>
          <w:rtl/>
          <w:lang w:bidi="ar-EG"/>
        </w:rPr>
        <w:instrText>محب الدين الخطيب</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مشيراً إلى ذلك</w:t>
      </w:r>
      <w:r w:rsidRPr="00AF55A6">
        <w:rPr>
          <w:rFonts w:ascii="Traditional Arabic" w:eastAsia="MS Mincho" w:hAnsi="Traditional Arabic" w:hint="cs"/>
          <w:noProof w:val="0"/>
          <w:sz w:val="36"/>
          <w:lang w:bidi="ar-EG"/>
        </w:rPr>
        <w:t>:</w:t>
      </w:r>
    </w:p>
    <w:p w14:paraId="7ECDBF09"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z w:val="36"/>
          <w:rtl/>
          <w:lang w:bidi="ar-EG"/>
        </w:rPr>
        <w:lastRenderedPageBreak/>
        <w:t xml:space="preserve">"كان الأستاذ الشيخ محمد عبده رحمة الله عليه يستعيذ بالله من السياسة ومن كل ما يتصرف منها، لأنها إذا احتاجت إلى قلب الحقائق وإظهار الشيء بخلاف ما هو عليه اتخذت لذلك جميع الأسباب، واستعانت على ذلك بمن لهم منافع شخصية من وراء إعانتها، فتنجح إلى حين في تعمية الحق على كثير من الخلق. ومن هذا القبيل ما كان يطرق آذان الناس في مصر والشام والعراق وسائر بلاد الشرق الأدنى في المائة السنة الماضية من تسمية الدعوة التي دعا بها الشيخ المصلح محمد بن عبد الوهاب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باسم (الوهابية) اتهاماً بأنه مذهب جديد…"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626BF3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ويتحدث محمد عبد الله ماضي عن العوامل التي أدت إلى التشنيع على </w:t>
      </w:r>
      <w:r>
        <w:rPr>
          <w:rFonts w:ascii="Traditional Arabic" w:eastAsia="MS Mincho" w:hAnsi="Traditional Arabic" w:hint="cs"/>
          <w:noProof w:val="0"/>
          <w:sz w:val="36"/>
          <w:rtl/>
          <w:lang w:bidi="ar-EG"/>
        </w:rPr>
        <w:t xml:space="preserve">دعوة الإمام محمد بن عبدالوهاب رحمه، </w:t>
      </w:r>
      <w:r w:rsidRPr="00AF55A6">
        <w:rPr>
          <w:rFonts w:ascii="Traditional Arabic" w:eastAsia="MS Mincho" w:hAnsi="Traditional Arabic" w:hint="cs"/>
          <w:noProof w:val="0"/>
          <w:sz w:val="36"/>
          <w:rtl/>
          <w:lang w:bidi="ar-EG"/>
        </w:rPr>
        <w:t>فيذكر العامل السياسي فيقول</w:t>
      </w:r>
      <w:r w:rsidRPr="00AF55A6">
        <w:rPr>
          <w:rFonts w:ascii="Traditional Arabic" w:eastAsia="MS Mincho" w:hAnsi="Traditional Arabic" w:hint="cs"/>
          <w:noProof w:val="0"/>
          <w:sz w:val="36"/>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"عامل سياسي يرجع إلى الخلاف الذي قام بين آل سعود الوهابيين وبين الدولة العثمانية التي كانت الجزيرة العربية جزءاً من أملاكها وقت أن شرع الوهابيون يستقلون بالحكم فيها في القرن الماضى. ذلك الخلاف الذي سبب الحرب النجدية المصرية بين محمد علي والوهابيين، والذي صحبه وترتب عليه كثير من الدعايات ضد الوهابيين خصوم الدولة السياسيين وإظهارهم بمظهر المعتدي على الدين الخارج على تعاليمه حتى تسهل مقاومتهم وتيسير القضاء عليهم</w:t>
      </w:r>
      <w:r w:rsidRPr="00AF55A6">
        <w:rPr>
          <w:rFonts w:ascii="Traditional Arabic" w:eastAsia="MS Mincho" w:hAnsi="Traditional Arabic" w:hint="cs"/>
          <w:noProof w:val="0"/>
          <w:sz w:val="36"/>
          <w:lang w:bidi="ar-EG"/>
        </w:rPr>
        <w:t>.</w:t>
      </w:r>
    </w:p>
    <w:p w14:paraId="07839AD9"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lang w:bidi="ar-EG"/>
        </w:rPr>
      </w:pPr>
      <w:r w:rsidRPr="00AF55A6">
        <w:rPr>
          <w:rFonts w:ascii="Traditional Arabic" w:eastAsia="MS Mincho" w:hAnsi="Traditional Arabic" w:hint="cs"/>
          <w:noProof w:val="0"/>
          <w:sz w:val="36"/>
          <w:rtl/>
          <w:lang w:bidi="ar-EG"/>
        </w:rPr>
        <w:t>وكذلك الخلاف السياسي بين آل سعود والوهابيين وبين أشراف مكة ثم بينهم وبين زعماء نجد المحليين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ED82AD5" w14:textId="77777777" w:rsidR="006A46BA" w:rsidRPr="00AF55A6" w:rsidRDefault="006A46BA" w:rsidP="00826E64">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z w:val="36"/>
          <w:rtl/>
          <w:lang w:bidi="ar-EG"/>
        </w:rPr>
        <w:t>ويوضح الشيخ محمد رشيد رضا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6"/>
      </w:r>
      <w:r w:rsidRPr="00AF55A6">
        <w:rPr>
          <w:rFonts w:ascii="Msh Quraan1" w:eastAsia="MS Mincho" w:hAnsi="Msh Quraan1"/>
          <w:b/>
          <w:noProof w:val="0"/>
          <w:color w:val="000000"/>
          <w:sz w:val="36"/>
          <w:vertAlign w:val="superscript"/>
          <w:rtl/>
          <w:lang w:bidi="ar-EG"/>
        </w:rPr>
        <w:t>)</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آثار العداء السياسي مع بداية الدولة السعودية الثالثة، وما </w:t>
      </w:r>
      <w:r>
        <w:rPr>
          <w:rFonts w:ascii="Traditional Arabic" w:eastAsia="MS Mincho" w:hAnsi="Traditional Arabic" w:hint="cs"/>
          <w:noProof w:val="0"/>
          <w:sz w:val="36"/>
          <w:rtl/>
          <w:lang w:bidi="ar-EG"/>
        </w:rPr>
        <w:t>فعله الأشراف ضد الدعوة السلفية،</w:t>
      </w:r>
      <w:r>
        <w:rPr>
          <w:rFonts w:ascii="Traditional Arabic" w:eastAsia="MS Mincho" w:hAnsi="Traditional Arabic" w:hint="cs"/>
          <w:noProof w:val="0"/>
          <w:sz w:val="36"/>
          <w:rtl/>
        </w:rPr>
        <w:t xml:space="preserve"> فيقول</w:t>
      </w:r>
      <w:r w:rsidRPr="00AF55A6">
        <w:rPr>
          <w:rFonts w:ascii="Traditional Arabic" w:eastAsia="MS Mincho" w:hAnsi="Traditional Arabic" w:hint="cs"/>
          <w:noProof w:val="0"/>
          <w:sz w:val="36"/>
          <w:lang w:bidi="ar-EG"/>
        </w:rPr>
        <w:t>:</w:t>
      </w:r>
      <w:r w:rsidR="00826E64">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"كانت جريدة القبلة - لسان الملك حسين آنذاك - تكيل التهم والأكاذيب على هذه الدعوة السلفية</w:t>
      </w:r>
      <w:r w:rsidRPr="00AF55A6">
        <w:rPr>
          <w:rFonts w:ascii="Traditional Arabic" w:eastAsia="MS Mincho" w:hAnsi="Traditional Arabic" w:hint="cs"/>
          <w:noProof w:val="0"/>
          <w:sz w:val="36"/>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وقد أصدر الملك حسين </w:t>
      </w:r>
      <w:r w:rsidRPr="00AF55A6">
        <w:rPr>
          <w:rFonts w:ascii="Traditional Arabic" w:eastAsia="MS Mincho" w:hAnsi="Traditional Arabic" w:hint="cs"/>
          <w:noProof w:val="0"/>
          <w:sz w:val="36"/>
          <w:rtl/>
          <w:lang w:bidi="ar-EG"/>
        </w:rPr>
        <w:lastRenderedPageBreak/>
        <w:t>عدة منشورات في جريدة القبلة سنة 1336هـ، وسنة 1337هـ، رمى الوهابيين بالكفر، وقذفهم بتكفير أهل السنة، والطعن في الرسول</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وقام بعض أهل دمشق وبيروت يتقربون إلى الأشراف بطبع الرسائل في تكفيرهم ورميهم بالأكاذيب، ثم سرى ذلك إلى مصر، وظهر له أثر في بعض الجرائد...</w:t>
      </w:r>
    </w:p>
    <w:p w14:paraId="25F00978"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z w:val="36"/>
          <w:rtl/>
          <w:lang w:bidi="ar-EG"/>
        </w:rPr>
        <w:t>إن سبب قذف الوهابية بالابتداع والكفر سياسي محض كان لتنفير المسلمين منهم لاستيلائهم على الحجاز، وخوف الترك أن يقيموا دولة عربية، ولذلك كان الناس يهيجون عليهم تبعاً لسخط الدولة، ويسكتون عنهم إذا سكنت ريح السياسة"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4A7FD24"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22"/>
          <w:szCs w:val="22"/>
          <w:rtl/>
          <w:lang w:bidi="ar-EG"/>
        </w:rPr>
      </w:pPr>
      <w:r>
        <w:rPr>
          <w:rFonts w:asciiTheme="minorHAnsi" w:eastAsia="MS Mincho" w:hAnsiTheme="minorHAnsi" w:hint="cs"/>
          <w:noProof w:val="0"/>
          <w:sz w:val="36"/>
          <w:rtl/>
          <w:lang w:bidi="ar-EG"/>
        </w:rPr>
        <w:t xml:space="preserve">ويقول محمود شاكر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xml:space="preserve"> بعد أن ذكر </w:t>
      </w:r>
      <w:r w:rsidRPr="002840C0">
        <w:rPr>
          <w:rFonts w:asciiTheme="minorHAnsi" w:eastAsia="MS Mincho" w:hAnsiTheme="minorHAnsi"/>
          <w:noProof w:val="0"/>
          <w:sz w:val="36"/>
          <w:rtl/>
          <w:lang w:bidi="ar-EG"/>
        </w:rPr>
        <w:t>يقظة دار الاسلام ونهضتها الصحيحة</w:t>
      </w:r>
      <w:r>
        <w:rPr>
          <w:rFonts w:asciiTheme="minorHAnsi" w:eastAsia="MS Mincho" w:hAnsiTheme="minorHAnsi" w:hint="cs"/>
          <w:noProof w:val="0"/>
          <w:sz w:val="36"/>
          <w:rtl/>
          <w:lang w:bidi="ar-EG"/>
        </w:rPr>
        <w:t xml:space="preserve">، وذكر ممن تولى ذلك الإمام محمد بن عبدالوهاب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z w:val="36"/>
          <w:rtl/>
          <w:lang w:bidi="ar-EG"/>
        </w:rPr>
        <w:t>-: "</w:t>
      </w:r>
      <w:r w:rsidRPr="00543E56">
        <w:rPr>
          <w:rFonts w:asciiTheme="minorHAnsi" w:eastAsia="MS Mincho" w:hAnsiTheme="minorHAnsi"/>
          <w:noProof w:val="0"/>
          <w:sz w:val="36"/>
          <w:rtl/>
          <w:lang w:bidi="ar-EG"/>
        </w:rPr>
        <w:t xml:space="preserve"> فهذه النهضة وهذه اليقظة لا يعرفها على حقيقتها ولا يعرف مغبتها غير الاستشراق</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فيومئذ هب المستشرقون حملة هموم المسيحية الشمالية</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هبوا هبة الفزع</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وتسارعوا ينقلون كل صغيرة وكبيرة</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ووضعوه بينا جليا تحت </w:t>
      </w:r>
      <w:r>
        <w:rPr>
          <w:rFonts w:asciiTheme="minorHAnsi" w:eastAsia="MS Mincho" w:hAnsiTheme="minorHAnsi" w:hint="cs"/>
          <w:noProof w:val="0"/>
          <w:sz w:val="36"/>
          <w:rtl/>
          <w:lang w:bidi="ar-EG"/>
        </w:rPr>
        <w:t>أبص</w:t>
      </w:r>
      <w:r w:rsidRPr="00543E56">
        <w:rPr>
          <w:rFonts w:asciiTheme="minorHAnsi" w:eastAsia="MS Mincho" w:hAnsiTheme="minorHAnsi"/>
          <w:noProof w:val="0"/>
          <w:sz w:val="36"/>
          <w:rtl/>
          <w:lang w:bidi="ar-EG"/>
        </w:rPr>
        <w:t xml:space="preserve">ار ملوك المسيحية الشمالية </w:t>
      </w:r>
      <w:r w:rsidR="00826E64" w:rsidRPr="00543E56">
        <w:rPr>
          <w:rFonts w:asciiTheme="minorHAnsi" w:eastAsia="MS Mincho" w:hAnsiTheme="minorHAnsi" w:hint="cs"/>
          <w:noProof w:val="0"/>
          <w:sz w:val="36"/>
          <w:rtl/>
          <w:lang w:bidi="ar-EG"/>
        </w:rPr>
        <w:t>وأمرائها</w:t>
      </w:r>
      <w:r w:rsidRPr="00543E56">
        <w:rPr>
          <w:rFonts w:asciiTheme="minorHAnsi" w:eastAsia="MS Mincho" w:hAnsiTheme="minorHAnsi"/>
          <w:noProof w:val="0"/>
          <w:sz w:val="36"/>
          <w:rtl/>
          <w:lang w:bidi="ar-EG"/>
        </w:rPr>
        <w:t xml:space="preserve"> ورؤسائها وقادتها وساستها وعلمائها ورهبانها</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وبصروهم بالعواقب الوخيمة المخوفة من هذه اليقظة الوليدة</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وبينوا لهم الخطر الداهم الذي جاء يتهددهم اذا ما تم تمام هذه اليقظة واشتد عودها واستقامت خطواتها على الطريق اللاحب</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و</w:t>
      </w:r>
      <w:r>
        <w:rPr>
          <w:rFonts w:asciiTheme="minorHAnsi" w:eastAsia="MS Mincho" w:hAnsiTheme="minorHAnsi" w:hint="cs"/>
          <w:noProof w:val="0"/>
          <w:sz w:val="36"/>
          <w:rtl/>
          <w:lang w:bidi="ar-EG"/>
        </w:rPr>
        <w:t>أ</w:t>
      </w:r>
      <w:r w:rsidRPr="00543E56">
        <w:rPr>
          <w:rFonts w:asciiTheme="minorHAnsi" w:eastAsia="MS Mincho" w:hAnsiTheme="minorHAnsi"/>
          <w:noProof w:val="0"/>
          <w:sz w:val="36"/>
          <w:rtl/>
          <w:lang w:bidi="ar-EG"/>
        </w:rPr>
        <w:t xml:space="preserve">نه ليس للمسيحية الشمالية خيار سوى العمل السريع المحكم واهتبال الغفلة المحيطة بهذه اليقظة الوليدة ومعاجلتها في مهدها قبل </w:t>
      </w:r>
      <w:r>
        <w:rPr>
          <w:rFonts w:asciiTheme="minorHAnsi" w:eastAsia="MS Mincho" w:hAnsiTheme="minorHAnsi" w:hint="cs"/>
          <w:noProof w:val="0"/>
          <w:sz w:val="36"/>
          <w:rtl/>
          <w:lang w:bidi="ar-EG"/>
        </w:rPr>
        <w:t>أ</w:t>
      </w:r>
      <w:r w:rsidRPr="00543E56">
        <w:rPr>
          <w:rFonts w:asciiTheme="minorHAnsi" w:eastAsia="MS Mincho" w:hAnsiTheme="minorHAnsi"/>
          <w:noProof w:val="0"/>
          <w:sz w:val="36"/>
          <w:rtl/>
          <w:lang w:bidi="ar-EG"/>
        </w:rPr>
        <w:t xml:space="preserve">ن يتم تمامها ويستفحل </w:t>
      </w:r>
      <w:r>
        <w:rPr>
          <w:rFonts w:asciiTheme="minorHAnsi" w:eastAsia="MS Mincho" w:hAnsiTheme="minorHAnsi" w:hint="cs"/>
          <w:noProof w:val="0"/>
          <w:sz w:val="36"/>
          <w:rtl/>
          <w:lang w:bidi="ar-EG"/>
        </w:rPr>
        <w:t>أ</w:t>
      </w:r>
      <w:r w:rsidRPr="00543E56">
        <w:rPr>
          <w:rFonts w:asciiTheme="minorHAnsi" w:eastAsia="MS Mincho" w:hAnsiTheme="minorHAnsi"/>
          <w:noProof w:val="0"/>
          <w:sz w:val="36"/>
          <w:rtl/>
          <w:lang w:bidi="ar-EG"/>
        </w:rPr>
        <w:t>مرها وتصبح قوة قادرة على الصراع والحركة والانتشار</w:t>
      </w:r>
      <w:r>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8"/>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r w:rsidRPr="00543E56">
        <w:rPr>
          <w:rFonts w:asciiTheme="minorHAnsi" w:eastAsia="MS Mincho" w:hAnsiTheme="minorHAnsi"/>
          <w:noProof w:val="0"/>
          <w:sz w:val="36"/>
          <w:rtl/>
          <w:lang w:bidi="ar-EG"/>
        </w:rPr>
        <w:t xml:space="preserve"> </w:t>
      </w:r>
    </w:p>
    <w:p w14:paraId="3BA6F890" w14:textId="77777777" w:rsidR="006A46BA" w:rsidRPr="003F03D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3F03DA">
        <w:rPr>
          <w:rFonts w:asciiTheme="minorHAnsi" w:eastAsia="MS Mincho" w:hAnsiTheme="minorHAnsi" w:hint="cs"/>
          <w:noProof w:val="0"/>
          <w:sz w:val="36"/>
          <w:rtl/>
          <w:lang w:bidi="ar-EG"/>
        </w:rPr>
        <w:t>ويقول أيضا: "</w:t>
      </w:r>
      <w:r w:rsidRPr="003F03DA">
        <w:rPr>
          <w:rFonts w:asciiTheme="minorHAnsi" w:eastAsia="MS Mincho" w:hAnsiTheme="minorHAnsi"/>
          <w:noProof w:val="0"/>
          <w:sz w:val="36"/>
          <w:rtl/>
          <w:lang w:bidi="ar-EG"/>
        </w:rPr>
        <w:t>وكانت انجلترا ومستشرقوها ما فتئت تخوف الدولة التركية وتؤلبها على مهد اليقظة في جزيرة العرب والتي قام بها وأسسها محمد بن</w:t>
      </w:r>
      <w:r>
        <w:rPr>
          <w:rFonts w:asciiTheme="minorHAnsi" w:eastAsia="MS Mincho" w:hAnsiTheme="minorHAnsi"/>
          <w:noProof w:val="0"/>
          <w:sz w:val="36"/>
          <w:rtl/>
          <w:lang w:bidi="ar-EG"/>
        </w:rPr>
        <w:t xml:space="preserve"> عبد الوهاب 1115 - 1206هـ /1703</w:t>
      </w:r>
      <w:r w:rsidRPr="003F03DA">
        <w:rPr>
          <w:rFonts w:asciiTheme="minorHAnsi" w:eastAsia="MS Mincho" w:hAnsiTheme="minorHAnsi"/>
          <w:noProof w:val="0"/>
          <w:sz w:val="36"/>
          <w:rtl/>
          <w:lang w:bidi="ar-EG"/>
        </w:rPr>
        <w:t xml:space="preserve">- </w:t>
      </w:r>
      <w:r w:rsidRPr="00586D78">
        <w:rPr>
          <w:rFonts w:asciiTheme="minorHAnsi" w:eastAsia="MS Mincho" w:hAnsiTheme="minorHAnsi"/>
          <w:noProof w:val="0"/>
          <w:sz w:val="36"/>
          <w:rtl/>
          <w:lang w:bidi="ar-EG"/>
        </w:rPr>
        <w:t>1792م واستجابت دار الخلافة بغفلتها الى هذا التأليب حتى جردت حملات متتابعة لقمع اليقظة الوهابية</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و</w:t>
      </w:r>
      <w:r>
        <w:rPr>
          <w:rFonts w:asciiTheme="minorHAnsi" w:eastAsia="MS Mincho" w:hAnsiTheme="minorHAnsi" w:hint="cs"/>
          <w:noProof w:val="0"/>
          <w:sz w:val="36"/>
          <w:rtl/>
          <w:lang w:bidi="ar-EG"/>
        </w:rPr>
        <w:t>آ</w:t>
      </w:r>
      <w:r w:rsidRPr="00586D78">
        <w:rPr>
          <w:rFonts w:asciiTheme="minorHAnsi" w:eastAsia="MS Mincho" w:hAnsiTheme="minorHAnsi"/>
          <w:noProof w:val="0"/>
          <w:sz w:val="36"/>
          <w:rtl/>
          <w:lang w:bidi="ar-EG"/>
        </w:rPr>
        <w:t>بت في جميعها بالاخفاق</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ثم منذ ولى محمد علي سرششم</w:t>
      </w:r>
      <w:r>
        <w:rPr>
          <w:rFonts w:asciiTheme="minorHAnsi" w:eastAsia="MS Mincho" w:hAnsiTheme="minorHAnsi" w:hint="cs"/>
          <w:noProof w:val="0"/>
          <w:sz w:val="36"/>
          <w:rtl/>
          <w:lang w:bidi="ar-EG"/>
        </w:rPr>
        <w:t>ة</w:t>
      </w:r>
      <w:r w:rsidRPr="00586D78">
        <w:rPr>
          <w:rFonts w:asciiTheme="minorHAnsi" w:eastAsia="MS Mincho" w:hAnsiTheme="minorHAnsi"/>
          <w:noProof w:val="0"/>
          <w:sz w:val="36"/>
          <w:rtl/>
          <w:lang w:bidi="ar-EG"/>
        </w:rPr>
        <w:t xml:space="preserve"> جعلت تركيه تدعوه الى تجريد جيوشه لقتال الوهابيين</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وتتابع هذا الطلب من سنة 1807 م </w:t>
      </w:r>
      <w:r w:rsidRPr="00586D78">
        <w:rPr>
          <w:rFonts w:asciiTheme="minorHAnsi" w:eastAsia="MS Mincho" w:hAnsiTheme="minorHAnsi"/>
          <w:noProof w:val="0"/>
          <w:sz w:val="36"/>
          <w:rtl/>
          <w:lang w:bidi="ar-EG"/>
        </w:rPr>
        <w:lastRenderedPageBreak/>
        <w:t>الى سنة 1810م</w:t>
      </w:r>
      <w:r w:rsidR="00826E64">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1222 - 1225هـ فلم يستجب لنداء تركيه ولكن الاستشراق بقناصله زين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خيرا لمحمد علي سرششم</w:t>
      </w:r>
      <w:r>
        <w:rPr>
          <w:rFonts w:asciiTheme="minorHAnsi" w:eastAsia="MS Mincho" w:hAnsiTheme="minorHAnsi" w:hint="cs"/>
          <w:noProof w:val="0"/>
          <w:sz w:val="36"/>
          <w:rtl/>
          <w:lang w:bidi="ar-EG"/>
        </w:rPr>
        <w:t>ة</w:t>
      </w:r>
      <w:r w:rsidRPr="00586D78">
        <w:rPr>
          <w:rFonts w:asciiTheme="minorHAnsi" w:eastAsia="MS Mincho" w:hAnsiTheme="minorHAnsi"/>
          <w:noProof w:val="0"/>
          <w:sz w:val="36"/>
          <w:rtl/>
          <w:lang w:bidi="ar-EG"/>
        </w:rPr>
        <w:t xml:space="preserve">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ن يستجيب ليحقق ماربه في وأد اليقظة التي كادت تعم جزيرة العرب و</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 xml:space="preserve">مدوه بالسلاح الذي يعينه على خوض الحرب وذلك في سنة 1226هـ /1811م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ي بعد ولايته مصر بست سنوات</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وسارت الجيوش قاصدة جزيرة العرب ودارت الحرب التي لم تنته </w:t>
      </w:r>
      <w:r>
        <w:rPr>
          <w:rFonts w:asciiTheme="minorHAnsi" w:eastAsia="MS Mincho" w:hAnsiTheme="minorHAnsi" w:hint="cs"/>
          <w:noProof w:val="0"/>
          <w:sz w:val="36"/>
          <w:rtl/>
          <w:lang w:bidi="ar-EG"/>
        </w:rPr>
        <w:t>إ</w:t>
      </w:r>
      <w:r w:rsidRPr="00586D78">
        <w:rPr>
          <w:rFonts w:asciiTheme="minorHAnsi" w:eastAsia="MS Mincho" w:hAnsiTheme="minorHAnsi"/>
          <w:noProof w:val="0"/>
          <w:sz w:val="36"/>
          <w:rtl/>
          <w:lang w:bidi="ar-EG"/>
        </w:rPr>
        <w:t xml:space="preserve">لا بعد ثمان سنوات في سنة 1235هـ /1819م فقدت الجيوش المصرية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 xml:space="preserve">لافا من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بنائها ولقيت هزائم كادت تؤدي بها</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و</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 xml:space="preserve">خيرا تم النصر لمحمد علي سرششمه بعد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ن ارتكب من الفظائع ما لا</w:t>
      </w:r>
      <w:r>
        <w:rPr>
          <w:rFonts w:asciiTheme="minorHAnsi" w:eastAsia="MS Mincho" w:hAnsiTheme="minorHAnsi"/>
          <w:noProof w:val="0"/>
          <w:sz w:val="36"/>
          <w:rtl/>
          <w:lang w:bidi="ar-EG"/>
        </w:rPr>
        <w:t xml:space="preserve"> يستحله مسلم واستباح الديار وال</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موال والنساء وهدم المدن</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فكان هو وابنه ابراهيم وسائر </w:t>
      </w:r>
      <w:r>
        <w:rPr>
          <w:rFonts w:asciiTheme="minorHAnsi" w:eastAsia="MS Mincho" w:hAnsiTheme="minorHAnsi" w:hint="cs"/>
          <w:noProof w:val="0"/>
          <w:sz w:val="36"/>
          <w:rtl/>
          <w:lang w:bidi="ar-EG"/>
        </w:rPr>
        <w:t>أ</w:t>
      </w:r>
      <w:r w:rsidRPr="00586D78">
        <w:rPr>
          <w:rFonts w:asciiTheme="minorHAnsi" w:eastAsia="MS Mincho" w:hAnsiTheme="minorHAnsi"/>
          <w:noProof w:val="0"/>
          <w:sz w:val="36"/>
          <w:rtl/>
          <w:lang w:bidi="ar-EG"/>
        </w:rPr>
        <w:t>ولاده الطغاة من شر الطغاة</w:t>
      </w:r>
      <w:r>
        <w:rPr>
          <w:rFonts w:asciiTheme="minorHAnsi" w:eastAsia="MS Mincho" w:hAnsiTheme="minorHAnsi" w:hint="cs"/>
          <w:noProof w:val="0"/>
          <w:sz w:val="36"/>
          <w:rtl/>
          <w:lang w:bidi="ar-EG"/>
        </w:rPr>
        <w:t>،</w:t>
      </w:r>
      <w:r w:rsidRPr="00586D78">
        <w:rPr>
          <w:rFonts w:asciiTheme="minorHAnsi" w:eastAsia="MS Mincho" w:hAnsiTheme="minorHAnsi"/>
          <w:noProof w:val="0"/>
          <w:sz w:val="36"/>
          <w:rtl/>
          <w:lang w:bidi="ar-EG"/>
        </w:rPr>
        <w:t xml:space="preserve"> وكانت حربا طاحنة لا معنى لها ولا ينتفع بها </w:t>
      </w:r>
      <w:r>
        <w:rPr>
          <w:rFonts w:asciiTheme="minorHAnsi" w:eastAsia="MS Mincho" w:hAnsiTheme="minorHAnsi" w:hint="cs"/>
          <w:noProof w:val="0"/>
          <w:sz w:val="36"/>
          <w:rtl/>
          <w:lang w:bidi="ar-EG"/>
        </w:rPr>
        <w:t>إ</w:t>
      </w:r>
      <w:r w:rsidRPr="00586D78">
        <w:rPr>
          <w:rFonts w:asciiTheme="minorHAnsi" w:eastAsia="MS Mincho" w:hAnsiTheme="minorHAnsi"/>
          <w:noProof w:val="0"/>
          <w:sz w:val="36"/>
          <w:rtl/>
          <w:lang w:bidi="ar-EG"/>
        </w:rPr>
        <w:t>لا مؤرثوها من دهاة المسيحية الشمالية</w:t>
      </w:r>
      <w:r w:rsidRPr="003F03DA">
        <w:rPr>
          <w:rFonts w:asciiTheme="minorHAnsi" w:eastAsia="MS Mincho" w:hAnsiTheme="minorHAnsi"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09"/>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z w:val="36"/>
          <w:rtl/>
          <w:lang w:bidi="ar-EG"/>
        </w:rPr>
        <w:t>.</w:t>
      </w:r>
    </w:p>
    <w:p w14:paraId="0F9A85C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وهذه بعض النقول عن المستشرقين وبعض المناوئين لدعوة الإمام، التي تنظر للدعوة على أنها دعوة سياسية، وتتعامل معها من هذه النظرة.</w:t>
      </w:r>
    </w:p>
    <w:p w14:paraId="360AF87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يقول زويمر: "وظهر أنها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أي الدعوة- كانت تمثيلية سياسية"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w:t>
      </w:r>
    </w:p>
    <w:p w14:paraId="5DEB9B0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ويقول المستشرق بوركهارت: "وتتبع تاريخ الوهابية ما هو إلا تسجيل لوقائع مشابهة لتلك التي تحدث يومياً في الصحراء، قبيلة ذات حظ تصل إلى السلطة فتحصل على غنائم وتبسط نفوذها على جيرانها"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2A7C15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ويقول وليم جيفورد بلجريف: "لقد ذكرتُ التاريخ المتقدم للفرقة الوهابية في المجلد الأول الذي يبدو كافياً للقارئ لإظهار العدوانية والغزو عند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color w:val="000000"/>
          <w:sz w:val="36"/>
          <w:rtl/>
          <w:lang w:bidi="ar-EG"/>
        </w:rPr>
        <w:t xml:space="preserve">وأتباعه وقائد آل سعود، وأن هذين الرجلين ومن بعدهم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وهم أشد حماسة- لديهم رؤية ليس لإيجاد فرقة، ولكن امبراطورية، وليس لتحويل جيرانهم إلى معتقدهم، بل لإخضاعهم"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8B150B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lastRenderedPageBreak/>
        <w:t>ويقول ديفيد كوبر: "وهنا لابد أن نذكر أن الحركة الوهابية لم تكن مجرد انتفاضة دينية، بل هي في رأيي المتنفس الذي رد به أهل نجد فرفضوا الهوان من العثمانيين، ثم من الضغوط التي مارستها أوروبا على شبه الجزيرة العربية، وكانت الحركة وقد اتخذت من الدين أداة لها تمثل وسيلة لصون الأسلوب الذي ارتآه الناس منهجاً لهم في هذه الحياة"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5717C9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656B55">
        <w:rPr>
          <w:rFonts w:ascii="Traditional Arabic" w:eastAsia="MS Mincho" w:hAnsi="Traditional Arabic" w:hint="cs"/>
          <w:noProof w:val="0"/>
          <w:sz w:val="36"/>
          <w:rtl/>
          <w:lang w:bidi="ar-EG"/>
        </w:rPr>
        <w:t>ويقول محمد زكي إبراهيم: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"ليست خصومة المحمديين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 xml:space="preserve"> للتمسلف لمجرد أنه مذهب يخالف مذهبهم قليلاً أو كثيراً، ولكن لما في هذا المذهب من الخطورة البالغة على المقومات الفكرية والاعتقادية، والقومية، والوطنية، وعلى المبادئ والقيم، باسم "السلف" المظلوم.</w:t>
      </w:r>
    </w:p>
    <w:p w14:paraId="1DC5114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فالتمسلف بتقسيمه أهل القبلة إلى أديان شتى، ثم إلى مشركين وموحدين، ثم إلى كذا وكذا، مما يجعل بأسهم بينهم ويشغلهم بتوافه الفتن عن كبريات الأخطار إنما يخدم الاستعمار خدمة لا تعدلها خدمة، فقا</w:t>
      </w:r>
      <w:r>
        <w:rPr>
          <w:rFonts w:ascii="Traditional Arabic" w:eastAsia="MS Mincho" w:hAnsi="Traditional Arabic" w:hint="cs"/>
          <w:noProof w:val="0"/>
          <w:sz w:val="36"/>
          <w:rtl/>
          <w:lang w:bidi="ar-EG"/>
        </w:rPr>
        <w:t>عدة "فرّق تس</w:t>
      </w:r>
      <w:r w:rsidRPr="00AF55A6">
        <w:rPr>
          <w:rFonts w:ascii="Traditional Arabic" w:eastAsia="MS Mincho" w:hAnsi="Traditional Arabic" w:hint="cs"/>
          <w:noProof w:val="0"/>
          <w:sz w:val="36"/>
          <w:rtl/>
          <w:lang w:bidi="ar-EG"/>
        </w:rPr>
        <w:t xml:space="preserve">د" التي ينفق عليها الاستعمار كل أمواله، ويستعمل فيها كل تداهيه ولؤمه ومخابئه، ويرصد عليها كل إمكانياته، إنما لا تكلفه شيئاً أبداً إذا هو ساند التمسلف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كما هو واقع فعلاً- ولو بهذه الدنيويات التافهة التي يقدمها له سحتاً فواحاً بالنتن، فيروح دعاته مسعورين في كل جانب، يهدمون له ما بنى الله من أنفسهم وأمتهم، ولا يزال أحدهم يرفس وينطح ويعض وينهش، لا يبقي أديماً سليماً لمسلم عالم أو عارف أو حاكم، سابق أو لاحق، وبهذا يعود (التمسلف) فيخدم الاستعمار خدمة أخرى أخطر وأنكر، هي تجريد التاريخ الإسلامي من المجد، وتعرية الفكر الإسلامي من الثروة، وكشف فرائد الفضائل على أنها عورات وآثام ومخاز، فلا يعود المسلم يحس بمجد تاريخي ولا علمي ولا ثقافي، ولا يعود يرى أجداده إلا شذاذ آفاق مضللين ولصوص مجد، أفاكين، فينهار المسلم أمام نفسه، ويصغر </w:t>
      </w:r>
      <w:r w:rsidRPr="00AF55A6">
        <w:rPr>
          <w:rFonts w:ascii="Traditional Arabic" w:eastAsia="MS Mincho" w:hAnsi="Traditional Arabic" w:hint="cs"/>
          <w:noProof w:val="0"/>
          <w:sz w:val="36"/>
          <w:rtl/>
          <w:lang w:bidi="ar-EG"/>
        </w:rPr>
        <w:lastRenderedPageBreak/>
        <w:t>في عين ذاته، ولا يجد ملجأ إلا التمسح بكل ما هو أجنبي، والتماس كل ما هو غير عربي وغير إسلامي.</w:t>
      </w:r>
    </w:p>
    <w:p w14:paraId="2C34D6F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وهكذا يخدم (التمسلف) الاستعمار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نكر خدمتين، عملية وفكرية، فيحطم بيضة الإسلام من ظاهرها وباطنها شر تحطيم، ولكن باسم الله والإسلام والتوحيد"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02288DF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356EE2">
        <w:rPr>
          <w:rFonts w:ascii="Traditional Arabic" w:eastAsia="MS Mincho" w:hAnsi="Traditional Arabic" w:hint="cs"/>
          <w:noProof w:val="0"/>
          <w:sz w:val="36"/>
          <w:rtl/>
          <w:lang w:bidi="ar-EG"/>
        </w:rPr>
        <w:t>ويقول أيضاً: "</w:t>
      </w:r>
      <w:r w:rsidRPr="00AF55A6">
        <w:rPr>
          <w:rFonts w:ascii="Traditional Arabic" w:eastAsia="MS Mincho" w:hAnsi="Traditional Arabic" w:hint="cs"/>
          <w:noProof w:val="0"/>
          <w:sz w:val="36"/>
          <w:rtl/>
          <w:lang w:bidi="ar-EG"/>
        </w:rPr>
        <w:t xml:space="preserve">يجب أن يكون معروفاً لجمهور المسلمين معرفة يقينية حاسمة أن السلفية عموماً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وبخاصة هذه "السلفية المعاصرة"- إنما هي حركة سياسية، غائرة الأعماق، مترامية الأبعاد، متشعبة الجذور والفروع، تهدف أولاً وأخيراً إلى السيطرة على العالم الإسلامي، بكل ما يتاح لها من وسائل الدعوة أو الدم أو الإغراء!!</w:t>
      </w:r>
    </w:p>
    <w:p w14:paraId="68DAFF5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وكل ما نرى من هذه المؤسسات أو التشكيلات التي تنشأ باسم الإسلام منسوبة إلى السلفية إنما هي خطوات إلى الهدف البعيد المكرر، وما نرى من جماعات تنبثق من هنا وهناك بدعوى حماية "التوحيد"، </w:t>
      </w:r>
      <w:r>
        <w:rPr>
          <w:rFonts w:ascii="Traditional Arabic" w:eastAsia="MS Mincho" w:hAnsi="Traditional Arabic" w:hint="cs"/>
          <w:noProof w:val="0"/>
          <w:sz w:val="36"/>
          <w:rtl/>
          <w:lang w:bidi="ar-EG"/>
        </w:rPr>
        <w:t>أ</w:t>
      </w:r>
      <w:r w:rsidRPr="00AF55A6">
        <w:rPr>
          <w:rFonts w:ascii="Traditional Arabic" w:eastAsia="MS Mincho" w:hAnsi="Traditional Arabic" w:hint="cs"/>
          <w:noProof w:val="0"/>
          <w:sz w:val="36"/>
          <w:rtl/>
          <w:lang w:bidi="ar-EG"/>
        </w:rPr>
        <w:t xml:space="preserve">و بعث "السُّنة"، أو التبشير، أو التبليغ، كلها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بلا أي استثناء- من مواليد "السلفية المعاصرة" التي تعمل بكل ما لديها من مال وجاه وسلطان لتكون كلمتها هي العليا في عالم المسلمين، وهي تنفق في هذا السبيل بغير حساب.</w:t>
      </w:r>
    </w:p>
    <w:p w14:paraId="348298C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والخطر الداهم أن يؤيدها في ذلك كافة القوى المعادية للإسلام، بوسائلها الخفية والمعلنة، فهذه "السلفية" مهما ادَّعت لنفسها من طهارة وقداسة إنما تمشي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وسوف تظل تمشي- في ذلك قوة أعظم، من قوى خصوم الإسلام، بحكم طبيعة الواقع، وهذه هي الحقيقة الفعلية الملموسة، ومعنى هذا أنها تتحرك بطاقة أجنبية، لتحقق تمزق الأمة شيعاً، يذيق بعضها بأس بعض، بما تدَّعي من الانفراد بـ"التوحيد" وحماية حمى السُّنة"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12CEC6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بعد أحداث الحادي عشر من سبتمبر الشهيرة نهج الغرب استراتيجيتين خطيرتين تجاه العالم الإسلامي بدعوى (الحرب على الإرهاب). هاتان الاستراتيجيتان اتخذتا أسلوبين في </w:t>
      </w:r>
      <w:r w:rsidRPr="00AF55A6">
        <w:rPr>
          <w:rFonts w:ascii="Traditional Arabic" w:eastAsia="MS Mincho" w:hAnsi="Traditional Arabic" w:hint="cs"/>
          <w:noProof w:val="0"/>
          <w:sz w:val="36"/>
          <w:rtl/>
          <w:lang w:bidi="ar-EG"/>
        </w:rPr>
        <w:lastRenderedPageBreak/>
        <w:t>تطبيقهما.</w:t>
      </w:r>
    </w:p>
    <w:p w14:paraId="037615E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635207">
        <w:rPr>
          <w:rFonts w:ascii="Traditional Arabic" w:eastAsia="MS Mincho" w:hAnsi="Traditional Arabic" w:hint="cs"/>
          <w:b/>
          <w:bCs/>
          <w:noProof w:val="0"/>
          <w:sz w:val="36"/>
          <w:rtl/>
          <w:lang w:bidi="ar-EG"/>
        </w:rPr>
        <w:t>الأول:</w:t>
      </w:r>
      <w:r w:rsidRPr="00AF55A6">
        <w:rPr>
          <w:rFonts w:ascii="Traditional Arabic" w:eastAsia="MS Mincho" w:hAnsi="Traditional Arabic" w:hint="cs"/>
          <w:noProof w:val="0"/>
          <w:sz w:val="36"/>
          <w:rtl/>
          <w:lang w:bidi="ar-EG"/>
        </w:rPr>
        <w:t xml:space="preserve"> الحرب العسكرية، التي استهدفت بعض الأنظمة الإسلامية والعربية.</w:t>
      </w:r>
    </w:p>
    <w:p w14:paraId="6432A9F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635207">
        <w:rPr>
          <w:rFonts w:ascii="Traditional Arabic" w:eastAsia="MS Mincho" w:hAnsi="Traditional Arabic" w:hint="cs"/>
          <w:b/>
          <w:bCs/>
          <w:noProof w:val="0"/>
          <w:sz w:val="36"/>
          <w:rtl/>
          <w:lang w:bidi="ar-EG"/>
        </w:rPr>
        <w:t>الثاني:</w:t>
      </w:r>
      <w:r w:rsidRPr="00AF55A6">
        <w:rPr>
          <w:rFonts w:ascii="Traditional Arabic" w:eastAsia="MS Mincho" w:hAnsi="Traditional Arabic" w:hint="cs"/>
          <w:noProof w:val="0"/>
          <w:sz w:val="36"/>
          <w:rtl/>
          <w:lang w:bidi="ar-EG"/>
        </w:rPr>
        <w:t xml:space="preserve"> الحرب الناعمة (السياسية والثقافية والإعلامية)، التي استهدفت المملكة العربية السعودية، ديناً ودولة وشعباً ومؤسسات. فالغرب يدرك مكانة المملكة في العالم الإسلامي؛ فاطلاق حملته الناعمة ضدها، في محاولة لتغيير ما يمكن تغييره من دينها وهويتها الثقافية، متخذاً من منابره السياسية والثقافية والإعلامية وسائل لإحداث التغيير المطلوب.</w:t>
      </w:r>
    </w:p>
    <w:p w14:paraId="06AE3B6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فتنوعت الكتابات الغربية في حديثها عن الدين الإسلامي وتأثيره في السعودية وخارجها، مستهدفة أسسه النظرية وتطبيقاته في المجتمع السعودي. </w:t>
      </w:r>
    </w:p>
    <w:p w14:paraId="652A72E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وقد استأثر موضوع السلفية و</w:t>
      </w:r>
      <w:r>
        <w:rPr>
          <w:rFonts w:ascii="Traditional Arabic" w:eastAsia="MS Mincho" w:hAnsi="Traditional Arabic" w:hint="cs"/>
          <w:noProof w:val="0"/>
          <w:sz w:val="36"/>
          <w:rtl/>
          <w:lang w:bidi="ar-EG"/>
        </w:rPr>
        <w:t xml:space="preserve">دعوة الإمام محمد بن عبدالوهاب </w:t>
      </w:r>
      <w:r w:rsidRPr="00AF55A6">
        <w:rPr>
          <w:rFonts w:ascii="Traditional Arabic" w:eastAsia="MS Mincho" w:hAnsi="Traditional Arabic" w:hint="cs"/>
          <w:noProof w:val="0"/>
          <w:sz w:val="36"/>
          <w:rtl/>
          <w:lang w:bidi="ar-EG"/>
        </w:rPr>
        <w:t>بتركيز بعض الكتاب الغربيين واهتمامهم، في محاولة للتشويش على صفاتهما في مخيلة الرأي العام النخبوي والشعبي في الغرب والعالم الإسلامي وفي السعوديين أنفسهم.</w:t>
      </w:r>
    </w:p>
    <w:p w14:paraId="2886EB80" w14:textId="77777777" w:rsidR="006A46BA" w:rsidRPr="00AF55A6" w:rsidRDefault="006A46BA" w:rsidP="006A46BA">
      <w:pPr>
        <w:widowControl w:val="0"/>
        <w:shd w:val="clear" w:color="auto" w:fill="FFFFFF" w:themeFill="background1"/>
        <w:spacing w:after="60"/>
        <w:ind w:firstLine="567"/>
        <w:rPr>
          <w:rFonts w:ascii="Traditional Arabic" w:hAnsi="Traditional Arabic"/>
          <w:sz w:val="36"/>
          <w:vertAlign w:val="superscript"/>
          <w:rtl/>
        </w:rPr>
      </w:pPr>
      <w:r w:rsidRPr="00AF55A6">
        <w:rPr>
          <w:rFonts w:ascii="Traditional Arabic" w:eastAsia="MS Mincho" w:hAnsi="Traditional Arabic" w:hint="cs"/>
          <w:noProof w:val="0"/>
          <w:sz w:val="36"/>
          <w:rtl/>
          <w:lang w:bidi="ar-EG"/>
        </w:rPr>
        <w:t>وقد حاولت تلك الكتابات الغربية ربط هذين المفهومين بالتشدد والتطرف، تحقيقاً لأهداف الحرب الناعمة التي رامت إضعاف القوة المعنوية وتذويب الهوية الدينية والثقافية للمسلمين. وسعياً لإرساء ملامح (الشرق الأوسط الجديد) الذي رسمته وبشرت به حكومات الغرب والولايات المتحدة على وجه الخصوص</w:t>
      </w:r>
      <w:r w:rsidRPr="00AF55A6">
        <w:rPr>
          <w:rFonts w:ascii="Traditional Arabic" w:hAnsi="Traditional Arabic"/>
          <w:sz w:val="36"/>
          <w:vertAlign w:val="superscript"/>
          <w:rtl/>
        </w:rPr>
        <w:t>(</w:t>
      </w:r>
      <w:r w:rsidRPr="00AF55A6">
        <w:rPr>
          <w:rStyle w:val="a7"/>
          <w:rFonts w:ascii="Traditional Arabic" w:hAnsi="Traditional Arabic"/>
          <w:sz w:val="36"/>
          <w:rtl/>
        </w:rPr>
        <w:footnoteReference w:id="1717"/>
      </w:r>
      <w:r w:rsidRPr="00AF55A6">
        <w:rPr>
          <w:rFonts w:ascii="Traditional Arabic" w:hAnsi="Traditional Arabic"/>
          <w:sz w:val="36"/>
          <w:vertAlign w:val="superscript"/>
          <w:rtl/>
        </w:rPr>
        <w:t>)</w:t>
      </w:r>
      <w:r w:rsidRPr="00AF55A6">
        <w:rPr>
          <w:rFonts w:ascii="Traditional Arabic" w:eastAsia="MS Mincho" w:hAnsi="Traditional Arabic" w:hint="cs"/>
          <w:noProof w:val="0"/>
          <w:sz w:val="36"/>
          <w:rtl/>
          <w:lang w:bidi="ar-EG"/>
        </w:rPr>
        <w:t>.</w:t>
      </w:r>
    </w:p>
    <w:p w14:paraId="5B055056" w14:textId="77777777" w:rsidR="006A46BA" w:rsidRPr="0059311F"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59311F">
        <w:rPr>
          <w:rFonts w:ascii="Traditional Arabic" w:eastAsia="MS Mincho" w:hAnsi="Traditional Arabic" w:hint="cs"/>
          <w:noProof w:val="0"/>
          <w:sz w:val="36"/>
          <w:rtl/>
          <w:lang w:bidi="ar-EG"/>
        </w:rPr>
        <w:t xml:space="preserve">يقول </w:t>
      </w:r>
      <w:r w:rsidRPr="0059311F">
        <w:rPr>
          <w:rFonts w:ascii="Traditional Arabic" w:eastAsia="MS Mincho" w:hAnsi="Traditional Arabic"/>
          <w:noProof w:val="0"/>
          <w:sz w:val="36"/>
          <w:rtl/>
          <w:lang w:bidi="ar-EG"/>
        </w:rPr>
        <w:t xml:space="preserve">مشعل المويشير </w:t>
      </w:r>
      <w:r w:rsidRPr="0059311F">
        <w:rPr>
          <w:rFonts w:ascii="Traditional Arabic" w:eastAsia="MS Mincho" w:hAnsi="Traditional Arabic" w:hint="cs"/>
          <w:noProof w:val="0"/>
          <w:sz w:val="36"/>
          <w:rtl/>
          <w:lang w:bidi="ar-EG"/>
        </w:rPr>
        <w:t>: "وبالإضافة إلى الحملات الإعلامية ضد السعودية وأهدافها المعلنة والمستترة، ضغطت أمريكا أكثر من خلال طلباتها والتي تخص الشأن الداخلي بالمملكة ومطالبتها بإجراء إصلاحات سياسية واجتماعية واقتصادية على وجه السرعة"</w:t>
      </w:r>
      <w:r w:rsidRPr="0059311F">
        <w:rPr>
          <w:rFonts w:ascii="Msh Quraan1" w:eastAsia="MS Mincho" w:hAnsi="Msh Quraan1"/>
          <w:noProof w:val="0"/>
          <w:color w:val="000000"/>
          <w:sz w:val="36"/>
          <w:vertAlign w:val="superscript"/>
          <w:rtl/>
          <w:lang w:bidi="ar-EG"/>
        </w:rPr>
        <w:t>(</w:t>
      </w:r>
      <w:r w:rsidRPr="0059311F">
        <w:rPr>
          <w:rFonts w:ascii="Msh Quraan1" w:eastAsia="MS Mincho" w:hAnsi="Msh Quraan1"/>
          <w:noProof w:val="0"/>
          <w:color w:val="000000"/>
          <w:sz w:val="36"/>
          <w:vertAlign w:val="superscript"/>
          <w:rtl/>
          <w:lang w:bidi="ar-EG"/>
        </w:rPr>
        <w:footnoteReference w:id="1718"/>
      </w:r>
      <w:r w:rsidRPr="0059311F">
        <w:rPr>
          <w:rFonts w:ascii="Msh Quraan1" w:eastAsia="MS Mincho" w:hAnsi="Msh Quraan1"/>
          <w:noProof w:val="0"/>
          <w:color w:val="000000"/>
          <w:sz w:val="36"/>
          <w:vertAlign w:val="superscript"/>
          <w:rtl/>
          <w:lang w:bidi="ar-EG"/>
        </w:rPr>
        <w:t>)</w:t>
      </w:r>
      <w:r w:rsidRPr="0059311F">
        <w:rPr>
          <w:rFonts w:ascii="Traditional Arabic" w:eastAsia="MS Mincho" w:hAnsi="Traditional Arabic" w:hint="cs"/>
          <w:noProof w:val="0"/>
          <w:sz w:val="36"/>
          <w:rtl/>
          <w:lang w:bidi="ar-EG"/>
        </w:rPr>
        <w:t>.</w:t>
      </w:r>
    </w:p>
    <w:p w14:paraId="75E7CDFA"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59311F">
        <w:rPr>
          <w:rFonts w:ascii="Msh Quraan1" w:eastAsia="MS Mincho" w:hAnsi="Msh Quraan1" w:hint="cs"/>
          <w:noProof w:val="0"/>
          <w:color w:val="000000"/>
          <w:sz w:val="36"/>
          <w:rtl/>
          <w:lang w:bidi="ar-EG"/>
        </w:rPr>
        <w:t>ثم يقول: "وكان من الغريب استهداف السعودية بهذا المخطط نظراً لكونها دولة تتبنى نهجاً وسطياً يقوم على</w:t>
      </w:r>
      <w:r w:rsidRPr="00AF55A6">
        <w:rPr>
          <w:rFonts w:ascii="Msh Quraan1" w:eastAsia="MS Mincho" w:hAnsi="Msh Quraan1" w:hint="cs"/>
          <w:b/>
          <w:noProof w:val="0"/>
          <w:color w:val="000000"/>
          <w:sz w:val="36"/>
          <w:rtl/>
          <w:lang w:bidi="ar-EG"/>
        </w:rPr>
        <w:t xml:space="preserve"> العقلانية والاعتدال وهي دولة مرموقة في المنطقة وذات ثقل سياسي لا يستهان به وتمثل صمام أمان في المنطقة، وسداً منيعاً يحول دون نمو الأفكار المتطرفة، وحاول </w:t>
      </w:r>
      <w:r w:rsidRPr="00AF55A6">
        <w:rPr>
          <w:rFonts w:ascii="Msh Quraan1" w:eastAsia="MS Mincho" w:hAnsi="Msh Quraan1" w:hint="cs"/>
          <w:b/>
          <w:noProof w:val="0"/>
          <w:color w:val="000000"/>
          <w:sz w:val="36"/>
          <w:rtl/>
          <w:lang w:bidi="ar-EG"/>
        </w:rPr>
        <w:lastRenderedPageBreak/>
        <w:t xml:space="preserve">العديد من الكتاب والمحللين تحليل الأسباب والدوافع التي أدت إلى هذه الحملة الشرسة ضد المملكة العربية السعودية، ويرى البعض منهم أن طغيان مبادئ صراع الحضارات وسبل الهيمنة على الآخرين على معظم الدراسات والخطط الاستراتيجية التي أنجزها محللون عسكريون واستراتيجيون منذ ظهور بوادر انهيار الاتحاد السوفيتي نهاية الثمانينات من القرن الماضي، قد لفتت أنظار المخططين الغربيين وبالتحديد في </w:t>
      </w:r>
      <w:r w:rsidRPr="00AF55A6">
        <w:rPr>
          <w:rFonts w:ascii="Traditional Arabic" w:eastAsia="MS Mincho" w:hAnsi="Traditional Arabic" w:hint="cs"/>
          <w:b/>
          <w:noProof w:val="0"/>
          <w:color w:val="000000"/>
          <w:sz w:val="36"/>
          <w:rtl/>
          <w:lang w:bidi="ar-EG"/>
        </w:rPr>
        <w:t xml:space="preserve">الولايات المتحدة </w:t>
      </w:r>
      <w:r w:rsidRPr="00AF55A6">
        <w:rPr>
          <w:rFonts w:ascii="Msh Quraan1" w:eastAsia="MS Mincho" w:hAnsi="Msh Quraan1" w:hint="cs"/>
          <w:b/>
          <w:noProof w:val="0"/>
          <w:color w:val="000000"/>
          <w:sz w:val="36"/>
          <w:rtl/>
          <w:lang w:bidi="ar-EG"/>
        </w:rPr>
        <w:t>الأمريكية إلى ضرورة إجراء دراسة معمقة للأفكار والقيم والحضارات التي قد تشكل فكراً مناهضاً أو احتمالاً بصراع جديد يحدد أو حتى يعيق المكاسب الناجمة عن انهيار الاتحاد السوفيتي والكتلة الشرقية في ذلك الوقت. وهنا ظهرت دراسات تتحدث علناً عن صراع الحضارات ووضعت الإسلام على رأس قائمة الاحتمالات لصراع في القرن الواحد والعشرين ينبغي على الفكر الغربي الرأسمالي أن يهيئ نفسه لخوضه ومن ثم الانتصار فيه. وبعد فوكاياما وتاريخه شهدت الساحة الفكرية والتخطيطية أفكار هنتجتون عن صراع الحضارات الذي يطل برأسه مع نهاية القرن العشرين. واتجهت الدراسات والمخططون إلى تحديد المقصود بتهديد الإسلام: فهل هو الفكر الديني الروحي الإسلامي أم هو الدولة الإسلامية؟ وما هي الدولة الإسلامية، هل هي أية دول دينها الإسلام أم غالبيتها من المسلمين؟ فهل هي إندونيسيا أم ماليزيا أكبر دولتين مسلمتين أم جيبوتي؟ وتمتد وتيرة السيناريوهات من أجل حصر الجهة التي سعتبرها الغرب مصدر الصراع الحضاري</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1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8D5EEBF"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ونخلص من ذلك كله بأن استهدافهم لدعوة الإمام محمد بن عبدالوهاب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color w:val="000000"/>
          <w:sz w:val="36"/>
          <w:rtl/>
          <w:lang w:bidi="ar-EG"/>
        </w:rPr>
        <w:t xml:space="preserve"> لأنها تمثل الإسلام الصحيح في هذا الوقت المعاصر، فهي حرب معلنة يصرح بها المناوئون لهذه الدعوة تحت شعارات مختلفة، "الحرب على الإرهاب"، " الوهابية"، وغيرها من الشعارات.</w:t>
      </w:r>
    </w:p>
    <w:p w14:paraId="22350A3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"والحقيقة أن دعوة شيخ الإسلام التي تسمى "الوهابية" ليست شيئاً جديداً. فإنه لا يقدم شيئاً غير التعليم الصحيح للكتاب والسنة إلا أن دعوته أسيئت سمعتها بين الناس باسم الوهابية للأغراض السياسية. وكأنها دعوة إلى دين غير الإسلام"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2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w:t>
      </w:r>
    </w:p>
    <w:p w14:paraId="67D5272F"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lastRenderedPageBreak/>
        <w:t>فهي دعوة إسلامية جامعة لجميع الأمور الدينية والسياسية والاجتماعية والاقتصادية وغير ذلك، وهدف هذه الدعوة إقامة مجتمع إسلامي متكامل تحت ظل دولة إسلامية تؤمن بالإسلام عقيدة وعبادة وشريعة ومنهجاً، وتطبق أحكامه في كل شؤونها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2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74D1C0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p>
    <w:p w14:paraId="643A00B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p>
    <w:p w14:paraId="203ACFE4"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0B461C06" w14:textId="77777777" w:rsidR="006A46BA" w:rsidRPr="00AF55A6" w:rsidRDefault="006A46BA" w:rsidP="006A46BA">
      <w:pPr>
        <w:widowControl w:val="0"/>
        <w:shd w:val="clear" w:color="auto" w:fill="FFFFFF" w:themeFill="background1"/>
        <w:spacing w:after="60"/>
        <w:outlineLvl w:val="2"/>
        <w:rPr>
          <w:rFonts w:ascii="Traditional Arabic" w:eastAsia="MS Mincho" w:hAnsi="Traditional Arabic"/>
          <w:b/>
          <w:bCs/>
          <w:noProof w:val="0"/>
          <w:sz w:val="36"/>
          <w:rtl/>
        </w:rPr>
      </w:pPr>
      <w:bookmarkStart w:id="210" w:name="_Toc480048595"/>
      <w:r w:rsidRPr="00AF55A6">
        <w:rPr>
          <w:rFonts w:ascii="Traditional Arabic" w:eastAsia="MS Mincho" w:hAnsi="Traditional Arabic" w:hint="cs"/>
          <w:b/>
          <w:bCs/>
          <w:noProof w:val="0"/>
          <w:sz w:val="36"/>
          <w:rtl/>
          <w:lang w:bidi="ar-EG"/>
        </w:rPr>
        <w:lastRenderedPageBreak/>
        <w:t xml:space="preserve">ثانياً: </w:t>
      </w:r>
      <w:r>
        <w:rPr>
          <w:rFonts w:ascii="Traditional Arabic" w:eastAsia="MS Mincho" w:hAnsi="Traditional Arabic" w:hint="cs"/>
          <w:b/>
          <w:bCs/>
          <w:noProof w:val="0"/>
          <w:sz w:val="36"/>
          <w:rtl/>
          <w:lang w:bidi="ar-EG"/>
        </w:rPr>
        <w:t>الهدف الديني</w:t>
      </w:r>
      <w:r w:rsidRPr="00AF55A6">
        <w:rPr>
          <w:rFonts w:ascii="Traditional Arabic" w:eastAsia="MS Mincho" w:hAnsi="Traditional Arabic" w:hint="cs"/>
          <w:b/>
          <w:bCs/>
          <w:noProof w:val="0"/>
          <w:sz w:val="36"/>
          <w:rtl/>
          <w:lang w:bidi="ar-EG"/>
        </w:rPr>
        <w:t>:</w:t>
      </w:r>
      <w:bookmarkEnd w:id="210"/>
    </w:p>
    <w:p w14:paraId="1BADBC84" w14:textId="77777777" w:rsidR="006A46BA" w:rsidRPr="00AF55A6" w:rsidRDefault="006A46BA" w:rsidP="00826E64">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لما ظهرت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وانتشرت في الجزيرة العربية والبلدان الإسلامية وغيرها، وكان لها الأثر الواضح في نشر التوحيد والسنة والقضاء على الشرك والبدع، خشي أهل الشرك والبدع على ضلالهم الذي يستمدون منه مكانتهم</w:t>
      </w:r>
      <w:r w:rsidR="00826E64">
        <w:rPr>
          <w:rFonts w:ascii="Traditional Arabic" w:eastAsia="MS Mincho" w:hAnsi="Traditional Arabic" w:hint="cs"/>
          <w:noProof w:val="0"/>
          <w:sz w:val="36"/>
          <w:rtl/>
          <w:lang w:bidi="ar-EG"/>
        </w:rPr>
        <w:t xml:space="preserve"> وأموالهم</w:t>
      </w:r>
      <w:r>
        <w:rPr>
          <w:rFonts w:ascii="Traditional Arabic" w:eastAsia="MS Mincho" w:hAnsi="Traditional Arabic" w:hint="cs"/>
          <w:noProof w:val="0"/>
          <w:sz w:val="36"/>
          <w:rtl/>
          <w:lang w:bidi="ar-EG"/>
        </w:rPr>
        <w:t xml:space="preserve">؛ فسعوا جاهدين للقضاء على هذه الدعوة المباركة بمحاربتها وتشويهها </w:t>
      </w:r>
      <w:r w:rsidR="00826E64">
        <w:rPr>
          <w:rFonts w:ascii="Traditional Arabic" w:eastAsia="MS Mincho" w:hAnsi="Traditional Arabic" w:hint="cs"/>
          <w:noProof w:val="0"/>
          <w:sz w:val="36"/>
          <w:rtl/>
          <w:lang w:bidi="ar-EG"/>
        </w:rPr>
        <w:t>والافتراء</w:t>
      </w:r>
      <w:r>
        <w:rPr>
          <w:rFonts w:ascii="Traditional Arabic" w:eastAsia="MS Mincho" w:hAnsi="Traditional Arabic" w:hint="cs"/>
          <w:noProof w:val="0"/>
          <w:sz w:val="36"/>
          <w:rtl/>
          <w:lang w:bidi="ar-EG"/>
        </w:rPr>
        <w:t xml:space="preserve"> عليها، </w:t>
      </w:r>
      <w:r w:rsidRPr="00AF55A6">
        <w:rPr>
          <w:rFonts w:ascii="Traditional Arabic" w:eastAsia="MS Mincho" w:hAnsi="Traditional Arabic" w:hint="cs"/>
          <w:noProof w:val="0"/>
          <w:sz w:val="36"/>
          <w:rtl/>
          <w:lang w:bidi="ar-EG"/>
        </w:rPr>
        <w:t xml:space="preserve">وهو ما حصل من قبل المناوئين المعاصرين مع </w:t>
      </w:r>
      <w:r>
        <w:rPr>
          <w:rFonts w:ascii="Traditional Arabic" w:eastAsia="MS Mincho" w:hAnsi="Traditional Arabic" w:hint="cs"/>
          <w:noProof w:val="0"/>
          <w:sz w:val="36"/>
          <w:rtl/>
          <w:lang w:bidi="ar-EG"/>
        </w:rPr>
        <w:t xml:space="preserve">دعوة </w:t>
      </w:r>
      <w:r w:rsidRPr="00AF55A6">
        <w:rPr>
          <w:rFonts w:ascii="Traditional Arabic" w:eastAsia="MS Mincho" w:hAnsi="Traditional Arabic" w:hint="cs"/>
          <w:noProof w:val="0"/>
          <w:sz w:val="36"/>
          <w:rtl/>
          <w:lang w:bidi="ar-EG"/>
        </w:rPr>
        <w:t xml:space="preserve">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مستغلين ال</w:t>
      </w:r>
      <w:r w:rsidRPr="00AF55A6">
        <w:rPr>
          <w:rFonts w:ascii="Traditional Arabic" w:eastAsia="MS Mincho" w:hAnsi="Traditional Arabic" w:hint="cs"/>
          <w:noProof w:val="0"/>
          <w:sz w:val="36"/>
          <w:rtl/>
          <w:lang w:bidi="ar-EG"/>
        </w:rPr>
        <w:t xml:space="preserve">جهل بالدين، وقلة الفقه، والجهل </w:t>
      </w:r>
      <w:r>
        <w:rPr>
          <w:rFonts w:ascii="Traditional Arabic" w:eastAsia="MS Mincho" w:hAnsi="Traditional Arabic" w:hint="cs"/>
          <w:noProof w:val="0"/>
          <w:sz w:val="36"/>
          <w:rtl/>
          <w:lang w:bidi="ar-EG"/>
        </w:rPr>
        <w:t xml:space="preserve">بحقيقة دعوة الإمام محمد بن عبدالوهاب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فإذا جهل الإنسان حقيقة دينه أدى به ذلك لمعادة كل ما يخالف ما كان يعتقده، ومعادة كل من يدعو إليه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2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325DF7A" w14:textId="77777777" w:rsidR="0045315D" w:rsidRDefault="0045315D"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0EFB4F1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rPr>
      </w:pPr>
      <w:r w:rsidRPr="00AF55A6">
        <w:rPr>
          <w:rFonts w:ascii="Traditional Arabic" w:eastAsia="MS Mincho" w:hAnsi="Traditional Arabic" w:hint="cs"/>
          <w:noProof w:val="0"/>
          <w:sz w:val="36"/>
          <w:rtl/>
          <w:lang w:bidi="ar-EG"/>
        </w:rPr>
        <w:t xml:space="preserve">يقول الشيخ عبد اللطيف بن عبد الرحمن بن حسن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عن حال عصر الشيخ الإمام</w:t>
      </w:r>
      <w:r w:rsidRPr="00AF55A6">
        <w:rPr>
          <w:rFonts w:ascii="Traditional Arabic" w:eastAsia="MS Mincho" w:hAnsi="Traditional Arabic" w:hint="cs"/>
          <w:noProof w:val="0"/>
          <w:sz w:val="36"/>
          <w:lang w:bidi="ar-EG"/>
        </w:rPr>
        <w:t>:</w:t>
      </w:r>
      <w:r>
        <w:rPr>
          <w:rFonts w:ascii="Traditional Arabic" w:eastAsia="MS Mincho" w:hAnsi="Traditional Arabic" w:hint="cs"/>
          <w:noProof w:val="0"/>
          <w:sz w:val="36"/>
          <w:rtl/>
        </w:rPr>
        <w:t xml:space="preserve"> </w:t>
      </w:r>
      <w:r w:rsidRPr="00AF55A6">
        <w:rPr>
          <w:rFonts w:ascii="Traditional Arabic" w:eastAsia="MS Mincho" w:hAnsi="Traditional Arabic" w:hint="cs"/>
          <w:noProof w:val="0"/>
          <w:sz w:val="36"/>
          <w:rtl/>
          <w:lang w:bidi="ar-EG"/>
        </w:rPr>
        <w:t>"كان أهل عصره ومصره في تلك الأزمان قد اشتدت غربة الإسلام بينهم وعفت آثار ا</w:t>
      </w:r>
      <w:r>
        <w:rPr>
          <w:rFonts w:ascii="Traditional Arabic" w:eastAsia="MS Mincho" w:hAnsi="Traditional Arabic" w:hint="cs"/>
          <w:noProof w:val="0"/>
          <w:sz w:val="36"/>
          <w:rtl/>
          <w:lang w:bidi="ar-EG"/>
        </w:rPr>
        <w:t>لدين لديهم، وانهدمت قواعد المل</w:t>
      </w:r>
      <w:r w:rsidRPr="00AF55A6">
        <w:rPr>
          <w:rFonts w:ascii="Traditional Arabic" w:eastAsia="MS Mincho" w:hAnsi="Traditional Arabic" w:hint="cs"/>
          <w:noProof w:val="0"/>
          <w:sz w:val="36"/>
          <w:rtl/>
          <w:lang w:bidi="ar-EG"/>
        </w:rPr>
        <w:t>ة الحنيفية، وغلب على الأكثرين ما كان عليه أهل الجاهلية وانطمست أعلام الشريعة في ذلك الزمان، وغلب ا</w:t>
      </w:r>
      <w:r>
        <w:rPr>
          <w:rFonts w:ascii="Traditional Arabic" w:eastAsia="MS Mincho" w:hAnsi="Traditional Arabic" w:hint="cs"/>
          <w:noProof w:val="0"/>
          <w:sz w:val="36"/>
          <w:rtl/>
          <w:lang w:bidi="ar-EG"/>
        </w:rPr>
        <w:t>لجهل والتقليد والإعراض عن السن</w:t>
      </w:r>
      <w:r w:rsidRPr="00AF55A6">
        <w:rPr>
          <w:rFonts w:ascii="Traditional Arabic" w:eastAsia="MS Mincho" w:hAnsi="Traditional Arabic" w:hint="cs"/>
          <w:noProof w:val="0"/>
          <w:sz w:val="36"/>
          <w:rtl/>
          <w:lang w:bidi="ar-EG"/>
        </w:rPr>
        <w:t>ة والقرآن، وشب الصغير لا يعرف من الدين إلا ما كان عليه أهل تلك البلدان، وهرم الكبير على ما تلقاه عن الآباء والأجداد، وأعلام الشريعة مطموسة، ونصوص التنزيل وأصول السنة فيما بينهم مدر</w:t>
      </w: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سة، وطريقة الآباء والأسلاف مرفوعة الأعلام، وأحاديث الكهان والطواغيت مقبولة غير مردودة ولا مدفوعة، قد خلعوا ربقة التوحيد والدين، وجدُّوا واجتهدوا في الاستغاثة والتعلق بغير الله من الأولياء والصالحين، والأوثان والأصنام والشياطين، وعلماؤهم ورؤساؤهم على ذلك مقبلون، ومن بحره الأجاج شاربون، وبه راضون، قد أغشتهم العوائد والمألوفات وحبستهم الشهوات والإيرادات عن الارتفاع إلى طلب الهدى من النصوص المحكمات والآيات البينات"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2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A171F38" w14:textId="77777777" w:rsidR="0045315D" w:rsidRDefault="0045315D"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441581B5"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z w:val="36"/>
          <w:rtl/>
          <w:lang w:bidi="ar-EG"/>
        </w:rPr>
        <w:lastRenderedPageBreak/>
        <w:t xml:space="preserve">فلما أظهر الله هذه الدعوة السلفية على يد المجدد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محمد بن عبد الوهاب</w:t>
      </w:r>
      <w:r>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xml:space="preserve"> استنكرها الرعاع وأدعياء العلم والعوام، لأنها خالفت عوائدهم الشركية ومألوفاتهم البدعية، فلما دعاهم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إلى وجوب إفراد الله تعالى بالعبادة وأنه لا يدعى ولا يستغاث إلا بالله وحده، فلا يستغاث بالأولياء أو الأنبياء، استنكر أولئك الجهال هذا الحق، وزعموا أن ذلك انتقاص للأنبياء والأولياء، فخالفوا الحق مع ظهوره وبيان أدلته ووضوح براهينه</w:t>
      </w:r>
      <w:r w:rsidRPr="00AF55A6">
        <w:rPr>
          <w:rFonts w:asciiTheme="minorHAnsi" w:eastAsia="MS Mincho" w:hAnsiTheme="minorHAnsi" w:hint="cs"/>
          <w:noProof w:val="0"/>
          <w:sz w:val="36"/>
          <w:rtl/>
          <w:lang w:bidi="ar-EG"/>
        </w:rPr>
        <w:t>.</w:t>
      </w:r>
    </w:p>
    <w:p w14:paraId="081DD8D8"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hint="cs"/>
          <w:sz w:val="36"/>
          <w:szCs w:val="36"/>
          <w:rtl/>
        </w:rPr>
        <w:t>أما في الواقع المعاصر</w:t>
      </w:r>
      <w:r>
        <w:rPr>
          <w:rFonts w:cs="Traditional Arabic" w:hint="cs"/>
          <w:sz w:val="36"/>
          <w:szCs w:val="36"/>
          <w:rtl/>
        </w:rPr>
        <w:t xml:space="preserve"> فإن غالب من يكتب عن الدعوة وأهلها </w:t>
      </w:r>
      <w:r w:rsidR="00AC39E2">
        <w:rPr>
          <w:rFonts w:cs="Traditional Arabic"/>
          <w:sz w:val="36"/>
          <w:szCs w:val="36"/>
          <w:rtl/>
        </w:rPr>
        <w:t>-</w:t>
      </w:r>
      <w:r>
        <w:rPr>
          <w:rFonts w:cs="Traditional Arabic" w:hint="cs"/>
          <w:sz w:val="36"/>
          <w:szCs w:val="36"/>
          <w:rtl/>
        </w:rPr>
        <w:t xml:space="preserve"> وخصوصا من الغربيين- يجهلون حالها، ولا يسعون لمعرفة حقيقة الدعوة، ويكتبون على حسب زعمهم وظنهم</w:t>
      </w:r>
      <w:r w:rsidRPr="00AF55A6">
        <w:rPr>
          <w:rFonts w:cs="Traditional Arabic" w:hint="cs"/>
          <w:sz w:val="36"/>
          <w:szCs w:val="36"/>
          <w:rtl/>
        </w:rPr>
        <w:t xml:space="preserve">، </w:t>
      </w:r>
      <w:r w:rsidRPr="00AF55A6">
        <w:rPr>
          <w:rFonts w:cs="Traditional Arabic"/>
          <w:sz w:val="36"/>
          <w:szCs w:val="36"/>
          <w:rtl/>
        </w:rPr>
        <w:t>‏تقول الصحفية باربرا فيرجيسون</w:t>
      </w:r>
      <w:r w:rsidRPr="00AF55A6">
        <w:rPr>
          <w:rFonts w:cs="Traditional Arabic" w:hint="cs"/>
          <w:sz w:val="36"/>
          <w:szCs w:val="36"/>
          <w:rtl/>
        </w:rPr>
        <w:t>،</w:t>
      </w:r>
      <w:r w:rsidRPr="00AF55A6">
        <w:rPr>
          <w:rFonts w:cs="Traditional Arabic"/>
          <w:sz w:val="36"/>
          <w:szCs w:val="36"/>
          <w:rtl/>
        </w:rPr>
        <w:t xml:space="preserve"> ‏وهي تتحدث عن جهل زملا</w:t>
      </w:r>
      <w:r w:rsidRPr="00AF55A6">
        <w:rPr>
          <w:rFonts w:cs="Traditional Arabic" w:hint="cs"/>
          <w:sz w:val="36"/>
          <w:szCs w:val="36"/>
          <w:rtl/>
        </w:rPr>
        <w:t>ئ</w:t>
      </w:r>
      <w:r w:rsidRPr="00AF55A6">
        <w:rPr>
          <w:rFonts w:cs="Traditional Arabic"/>
          <w:sz w:val="36"/>
          <w:szCs w:val="36"/>
          <w:rtl/>
        </w:rPr>
        <w:t>ها المراسلين الصحفيين الأمريكيين بواقع المنطقة وتعاملهم مع هذا الواقع بنا</w:t>
      </w:r>
      <w:r w:rsidRPr="00AF55A6">
        <w:rPr>
          <w:rFonts w:cs="Traditional Arabic" w:hint="cs"/>
          <w:sz w:val="36"/>
          <w:szCs w:val="36"/>
          <w:rtl/>
        </w:rPr>
        <w:t>ء</w:t>
      </w:r>
      <w:r w:rsidRPr="00AF55A6">
        <w:rPr>
          <w:rFonts w:cs="Traditional Arabic"/>
          <w:sz w:val="36"/>
          <w:szCs w:val="36"/>
          <w:rtl/>
        </w:rPr>
        <w:t xml:space="preserve"> على صورة نمطية جاهزة: </w:t>
      </w:r>
    </w:p>
    <w:p w14:paraId="7C149302"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hint="cs"/>
          <w:sz w:val="36"/>
          <w:szCs w:val="36"/>
          <w:rtl/>
        </w:rPr>
        <w:t>"</w:t>
      </w:r>
      <w:r w:rsidRPr="00AF55A6">
        <w:rPr>
          <w:rFonts w:cs="Traditional Arabic"/>
          <w:sz w:val="36"/>
          <w:szCs w:val="36"/>
          <w:rtl/>
        </w:rPr>
        <w:t xml:space="preserve">من وجهة نظر شخصية </w:t>
      </w:r>
      <w:r w:rsidRPr="00AF55A6">
        <w:rPr>
          <w:rFonts w:cs="Traditional Arabic" w:hint="cs"/>
          <w:sz w:val="36"/>
          <w:szCs w:val="36"/>
          <w:rtl/>
        </w:rPr>
        <w:t>وتجربة</w:t>
      </w:r>
      <w:r w:rsidRPr="00AF55A6">
        <w:rPr>
          <w:rFonts w:cs="Traditional Arabic"/>
          <w:sz w:val="36"/>
          <w:szCs w:val="36"/>
          <w:rtl/>
        </w:rPr>
        <w:t xml:space="preserve"> صحفية أ</w:t>
      </w:r>
      <w:r w:rsidRPr="00AF55A6">
        <w:rPr>
          <w:rFonts w:cs="Traditional Arabic" w:hint="cs"/>
          <w:sz w:val="36"/>
          <w:szCs w:val="36"/>
          <w:rtl/>
        </w:rPr>
        <w:t>ر</w:t>
      </w:r>
      <w:r w:rsidRPr="00AF55A6">
        <w:rPr>
          <w:rFonts w:cs="Traditional Arabic"/>
          <w:sz w:val="36"/>
          <w:szCs w:val="36"/>
          <w:rtl/>
        </w:rPr>
        <w:t xml:space="preserve">ى أن ‏العديد من المراسلين الصحفيين الأمريكيين يجهلون </w:t>
      </w:r>
      <w:r w:rsidRPr="00AF55A6">
        <w:rPr>
          <w:rFonts w:cs="Traditional Arabic" w:hint="cs"/>
          <w:sz w:val="36"/>
          <w:szCs w:val="36"/>
          <w:rtl/>
        </w:rPr>
        <w:t>تماماً</w:t>
      </w:r>
      <w:r w:rsidRPr="00AF55A6">
        <w:rPr>
          <w:rFonts w:cs="Traditional Arabic"/>
          <w:sz w:val="36"/>
          <w:szCs w:val="36"/>
          <w:rtl/>
        </w:rPr>
        <w:t xml:space="preserve"> واقع </w:t>
      </w:r>
      <w:r w:rsidRPr="00AF55A6">
        <w:rPr>
          <w:rFonts w:cs="Traditional Arabic" w:hint="cs"/>
          <w:sz w:val="36"/>
          <w:szCs w:val="36"/>
          <w:rtl/>
        </w:rPr>
        <w:t>منطقة</w:t>
      </w:r>
      <w:r w:rsidRPr="00AF55A6">
        <w:rPr>
          <w:rFonts w:cs="Traditional Arabic"/>
          <w:sz w:val="36"/>
          <w:szCs w:val="36"/>
          <w:rtl/>
        </w:rPr>
        <w:t xml:space="preserve"> الشرق الأو</w:t>
      </w:r>
      <w:r w:rsidRPr="00AF55A6">
        <w:rPr>
          <w:rFonts w:cs="Traditional Arabic" w:hint="cs"/>
          <w:sz w:val="36"/>
          <w:szCs w:val="36"/>
          <w:rtl/>
        </w:rPr>
        <w:t>س</w:t>
      </w:r>
      <w:r w:rsidRPr="00AF55A6">
        <w:rPr>
          <w:rFonts w:cs="Traditional Arabic"/>
          <w:sz w:val="36"/>
          <w:szCs w:val="36"/>
          <w:rtl/>
        </w:rPr>
        <w:t>ط. فعندما عملت صحفية م</w:t>
      </w:r>
      <w:r w:rsidRPr="00AF55A6">
        <w:rPr>
          <w:rFonts w:cs="Traditional Arabic" w:hint="cs"/>
          <w:sz w:val="36"/>
          <w:szCs w:val="36"/>
          <w:rtl/>
        </w:rPr>
        <w:t>ر</w:t>
      </w:r>
      <w:r w:rsidRPr="00AF55A6">
        <w:rPr>
          <w:rFonts w:cs="Traditional Arabic"/>
          <w:sz w:val="36"/>
          <w:szCs w:val="36"/>
          <w:rtl/>
        </w:rPr>
        <w:t>افقة لمشاة البحرية الأمريكية أثناء عملية غزو العراق، كنت أ</w:t>
      </w:r>
      <w:r w:rsidRPr="00AF55A6">
        <w:rPr>
          <w:rFonts w:cs="Traditional Arabic" w:hint="cs"/>
          <w:sz w:val="36"/>
          <w:szCs w:val="36"/>
          <w:rtl/>
        </w:rPr>
        <w:t>ت</w:t>
      </w:r>
      <w:r w:rsidRPr="00AF55A6">
        <w:rPr>
          <w:rFonts w:cs="Traditional Arabic"/>
          <w:sz w:val="36"/>
          <w:szCs w:val="36"/>
          <w:rtl/>
        </w:rPr>
        <w:t>عجب من أن معظم زملا</w:t>
      </w:r>
      <w:r w:rsidRPr="00AF55A6">
        <w:rPr>
          <w:rFonts w:cs="Traditional Arabic" w:hint="cs"/>
          <w:sz w:val="36"/>
          <w:szCs w:val="36"/>
          <w:rtl/>
        </w:rPr>
        <w:t>ئي</w:t>
      </w:r>
      <w:r w:rsidRPr="00AF55A6">
        <w:rPr>
          <w:rFonts w:cs="Traditional Arabic"/>
          <w:sz w:val="36"/>
          <w:szCs w:val="36"/>
          <w:rtl/>
        </w:rPr>
        <w:t>، وبينما كانوا ف</w:t>
      </w:r>
      <w:r w:rsidRPr="00AF55A6">
        <w:rPr>
          <w:rFonts w:cs="Traditional Arabic" w:hint="cs"/>
          <w:sz w:val="36"/>
          <w:szCs w:val="36"/>
          <w:rtl/>
        </w:rPr>
        <w:t>ي</w:t>
      </w:r>
      <w:r w:rsidRPr="00AF55A6">
        <w:rPr>
          <w:rFonts w:cs="Traditional Arabic"/>
          <w:sz w:val="36"/>
          <w:szCs w:val="36"/>
          <w:rtl/>
        </w:rPr>
        <w:t xml:space="preserve"> انتظار إجراءات إلحاقهم بالوحدات العسكرية، كانوا يرفضون أو يعزفون عن معرفة أحوال المواطنين ف</w:t>
      </w:r>
      <w:r w:rsidRPr="00AF55A6">
        <w:rPr>
          <w:rFonts w:cs="Traditional Arabic" w:hint="cs"/>
          <w:sz w:val="36"/>
          <w:szCs w:val="36"/>
          <w:rtl/>
        </w:rPr>
        <w:t>ي</w:t>
      </w:r>
      <w:r w:rsidRPr="00AF55A6">
        <w:rPr>
          <w:rFonts w:cs="Traditional Arabic"/>
          <w:sz w:val="36"/>
          <w:szCs w:val="36"/>
          <w:rtl/>
        </w:rPr>
        <w:t xml:space="preserve"> البلد الذي سيقومون بتغ</w:t>
      </w:r>
      <w:r w:rsidRPr="00AF55A6">
        <w:rPr>
          <w:rFonts w:cs="Traditional Arabic" w:hint="cs"/>
          <w:sz w:val="36"/>
          <w:szCs w:val="36"/>
          <w:rtl/>
        </w:rPr>
        <w:t>ط</w:t>
      </w:r>
      <w:r w:rsidRPr="00AF55A6">
        <w:rPr>
          <w:rFonts w:cs="Traditional Arabic"/>
          <w:sz w:val="36"/>
          <w:szCs w:val="36"/>
          <w:rtl/>
        </w:rPr>
        <w:t>ية الحرب فيه</w:t>
      </w:r>
      <w:r w:rsidRPr="00AF55A6">
        <w:rPr>
          <w:rFonts w:cs="Traditional Arabic" w:hint="cs"/>
          <w:sz w:val="36"/>
          <w:szCs w:val="36"/>
          <w:rtl/>
        </w:rPr>
        <w:t>"</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724"/>
      </w:r>
      <w:r w:rsidRPr="00AF55A6">
        <w:rPr>
          <w:rFonts w:ascii="Msh Quraan1" w:eastAsia="MS Mincho" w:hAnsi="Msh Quraan1" w:cs="Traditional Arabic"/>
          <w:b/>
          <w:color w:val="000000"/>
          <w:sz w:val="36"/>
          <w:szCs w:val="36"/>
          <w:vertAlign w:val="superscript"/>
          <w:rtl/>
          <w:lang w:bidi="ar-EG"/>
        </w:rPr>
        <w:t>)</w:t>
      </w:r>
      <w:r w:rsidRPr="00AF55A6">
        <w:rPr>
          <w:rFonts w:ascii="Traditional Arabic" w:eastAsia="MS Mincho" w:hAnsi="Traditional Arabic" w:cs="Traditional Arabic" w:hint="cs"/>
          <w:b/>
          <w:color w:val="000000"/>
          <w:sz w:val="36"/>
          <w:szCs w:val="36"/>
          <w:rtl/>
          <w:lang w:bidi="ar-EG"/>
        </w:rPr>
        <w:t>.</w:t>
      </w:r>
    </w:p>
    <w:p w14:paraId="3C58AAF0" w14:textId="77777777" w:rsidR="006A46BA" w:rsidRPr="00AF55A6" w:rsidRDefault="006A46BA" w:rsidP="00826E64">
      <w:pPr>
        <w:pStyle w:val="af9"/>
        <w:bidi/>
        <w:spacing w:after="60"/>
        <w:ind w:firstLine="567"/>
        <w:jc w:val="lowKashida"/>
        <w:rPr>
          <w:rFonts w:cs="Traditional Arabic"/>
          <w:sz w:val="36"/>
          <w:szCs w:val="36"/>
          <w:rtl/>
        </w:rPr>
      </w:pPr>
      <w:r w:rsidRPr="00AF55A6">
        <w:rPr>
          <w:rFonts w:cs="Traditional Arabic"/>
          <w:sz w:val="36"/>
          <w:szCs w:val="36"/>
          <w:rtl/>
        </w:rPr>
        <w:t>‏</w:t>
      </w:r>
      <w:r>
        <w:rPr>
          <w:rFonts w:cs="Traditional Arabic" w:hint="cs"/>
          <w:sz w:val="36"/>
          <w:szCs w:val="36"/>
          <w:rtl/>
        </w:rPr>
        <w:t xml:space="preserve">كما أن بعض </w:t>
      </w:r>
      <w:r w:rsidRPr="00AF55A6">
        <w:rPr>
          <w:rFonts w:cs="Traditional Arabic" w:hint="cs"/>
          <w:sz w:val="36"/>
          <w:szCs w:val="36"/>
          <w:rtl/>
        </w:rPr>
        <w:t xml:space="preserve">هؤلاء </w:t>
      </w:r>
      <w:r w:rsidRPr="00AF55A6">
        <w:rPr>
          <w:rFonts w:cs="Traditional Arabic"/>
          <w:sz w:val="36"/>
          <w:szCs w:val="36"/>
          <w:rtl/>
        </w:rPr>
        <w:t xml:space="preserve">المراسلين الصحفيين، وبعض المسؤولين </w:t>
      </w:r>
      <w:r w:rsidRPr="00AF55A6">
        <w:rPr>
          <w:rFonts w:cs="Traditional Arabic" w:hint="cs"/>
          <w:sz w:val="36"/>
          <w:szCs w:val="36"/>
          <w:rtl/>
        </w:rPr>
        <w:t>السياسيين والناشطين في مجال حقوق الإنسان،</w:t>
      </w:r>
      <w:r w:rsidRPr="00AF55A6">
        <w:rPr>
          <w:rFonts w:cs="Traditional Arabic"/>
          <w:sz w:val="36"/>
          <w:szCs w:val="36"/>
          <w:rtl/>
        </w:rPr>
        <w:t xml:space="preserve"> وبفعل تأثير الصورة النمطية المشوهة عن </w:t>
      </w:r>
      <w:r>
        <w:rPr>
          <w:rFonts w:cs="Traditional Arabic" w:hint="cs"/>
          <w:sz w:val="36"/>
          <w:szCs w:val="36"/>
          <w:rtl/>
        </w:rPr>
        <w:t>دعوة الإمام محمد بن عبد</w:t>
      </w:r>
      <w:r w:rsidR="00826E64">
        <w:rPr>
          <w:rFonts w:cs="Traditional Arabic" w:hint="cs"/>
          <w:sz w:val="36"/>
          <w:szCs w:val="36"/>
          <w:rtl/>
        </w:rPr>
        <w:t>ا</w:t>
      </w:r>
      <w:r>
        <w:rPr>
          <w:rFonts w:cs="Traditional Arabic" w:hint="cs"/>
          <w:sz w:val="36"/>
          <w:szCs w:val="36"/>
          <w:rtl/>
        </w:rPr>
        <w:t xml:space="preserve">لوهاب </w:t>
      </w:r>
      <w:r w:rsidRPr="00AF55A6">
        <w:rPr>
          <w:rFonts w:cs="Traditional Arabic"/>
          <w:sz w:val="36"/>
          <w:szCs w:val="36"/>
          <w:rtl/>
        </w:rPr>
        <w:t>ف</w:t>
      </w:r>
      <w:r w:rsidRPr="00AF55A6">
        <w:rPr>
          <w:rFonts w:cs="Traditional Arabic" w:hint="cs"/>
          <w:sz w:val="36"/>
          <w:szCs w:val="36"/>
          <w:rtl/>
        </w:rPr>
        <w:t xml:space="preserve">ي مصادرهم، لا </w:t>
      </w:r>
      <w:r w:rsidRPr="00AF55A6">
        <w:rPr>
          <w:rFonts w:cs="Traditional Arabic"/>
          <w:sz w:val="36"/>
          <w:szCs w:val="36"/>
          <w:rtl/>
        </w:rPr>
        <w:t xml:space="preserve">يستطيعون طرح </w:t>
      </w:r>
      <w:r w:rsidRPr="00AF55A6">
        <w:rPr>
          <w:rFonts w:cs="Traditional Arabic" w:hint="cs"/>
          <w:sz w:val="36"/>
          <w:szCs w:val="36"/>
          <w:rtl/>
        </w:rPr>
        <w:t>ما</w:t>
      </w:r>
      <w:r w:rsidRPr="00AF55A6">
        <w:rPr>
          <w:rFonts w:cs="Traditional Arabic"/>
          <w:sz w:val="36"/>
          <w:szCs w:val="36"/>
          <w:rtl/>
        </w:rPr>
        <w:t xml:space="preserve"> يرونه من </w:t>
      </w:r>
      <w:r w:rsidRPr="00AF55A6">
        <w:rPr>
          <w:rFonts w:cs="Traditional Arabic" w:hint="cs"/>
          <w:sz w:val="36"/>
          <w:szCs w:val="36"/>
          <w:rtl/>
        </w:rPr>
        <w:t xml:space="preserve">صورة إيجابية عن </w:t>
      </w:r>
      <w:r>
        <w:rPr>
          <w:rFonts w:cs="Traditional Arabic" w:hint="cs"/>
          <w:sz w:val="36"/>
          <w:szCs w:val="36"/>
          <w:rtl/>
        </w:rPr>
        <w:t>الدعوة</w:t>
      </w:r>
      <w:r w:rsidRPr="00AF55A6">
        <w:rPr>
          <w:rFonts w:cs="Traditional Arabic" w:hint="cs"/>
          <w:sz w:val="36"/>
          <w:szCs w:val="36"/>
          <w:rtl/>
        </w:rPr>
        <w:t xml:space="preserve"> في </w:t>
      </w:r>
      <w:r w:rsidRPr="00AF55A6">
        <w:rPr>
          <w:rFonts w:cs="Traditional Arabic"/>
          <w:sz w:val="36"/>
          <w:szCs w:val="36"/>
          <w:rtl/>
        </w:rPr>
        <w:t xml:space="preserve">السعودية </w:t>
      </w:r>
      <w:r w:rsidRPr="00AF55A6">
        <w:rPr>
          <w:rFonts w:cs="Traditional Arabic" w:hint="cs"/>
          <w:sz w:val="36"/>
          <w:szCs w:val="36"/>
          <w:rtl/>
        </w:rPr>
        <w:t xml:space="preserve">بصورة </w:t>
      </w:r>
      <w:r w:rsidR="00826E64">
        <w:rPr>
          <w:rFonts w:cs="Traditional Arabic"/>
          <w:sz w:val="36"/>
          <w:szCs w:val="36"/>
          <w:rtl/>
        </w:rPr>
        <w:t>واضحة. ولذلك</w:t>
      </w:r>
      <w:r w:rsidRPr="00AF55A6">
        <w:rPr>
          <w:rFonts w:cs="Traditional Arabic"/>
          <w:sz w:val="36"/>
          <w:szCs w:val="36"/>
          <w:rtl/>
        </w:rPr>
        <w:t xml:space="preserve"> </w:t>
      </w:r>
      <w:r w:rsidRPr="00AF55A6">
        <w:rPr>
          <w:rFonts w:cs="Traditional Arabic" w:hint="cs"/>
          <w:sz w:val="36"/>
          <w:szCs w:val="36"/>
          <w:rtl/>
        </w:rPr>
        <w:t xml:space="preserve">لما </w:t>
      </w:r>
      <w:r w:rsidRPr="00AF55A6">
        <w:rPr>
          <w:rFonts w:cs="Traditional Arabic"/>
          <w:sz w:val="36"/>
          <w:szCs w:val="36"/>
          <w:rtl/>
        </w:rPr>
        <w:t>س</w:t>
      </w:r>
      <w:r w:rsidRPr="00AF55A6">
        <w:rPr>
          <w:rFonts w:cs="Traditional Arabic" w:hint="cs"/>
          <w:sz w:val="36"/>
          <w:szCs w:val="36"/>
          <w:rtl/>
        </w:rPr>
        <w:t>ُئ</w:t>
      </w:r>
      <w:r w:rsidRPr="00AF55A6">
        <w:rPr>
          <w:rFonts w:cs="Traditional Arabic"/>
          <w:sz w:val="36"/>
          <w:szCs w:val="36"/>
          <w:rtl/>
        </w:rPr>
        <w:t xml:space="preserve">ل </w:t>
      </w:r>
      <w:r w:rsidRPr="00AF55A6">
        <w:rPr>
          <w:rFonts w:cs="Traditional Arabic" w:hint="cs"/>
          <w:sz w:val="36"/>
          <w:szCs w:val="36"/>
          <w:rtl/>
        </w:rPr>
        <w:t xml:space="preserve">رئيس </w:t>
      </w:r>
      <w:r w:rsidRPr="00AF55A6">
        <w:rPr>
          <w:rFonts w:cs="Traditional Arabic"/>
          <w:sz w:val="36"/>
          <w:szCs w:val="36"/>
          <w:rtl/>
        </w:rPr>
        <w:t>مجلس الشيوخ الكندي الد</w:t>
      </w:r>
      <w:r w:rsidRPr="00AF55A6">
        <w:rPr>
          <w:rFonts w:cs="Traditional Arabic" w:hint="cs"/>
          <w:sz w:val="36"/>
          <w:szCs w:val="36"/>
          <w:rtl/>
        </w:rPr>
        <w:t xml:space="preserve">كتور </w:t>
      </w:r>
      <w:r w:rsidRPr="00AF55A6">
        <w:rPr>
          <w:rFonts w:cs="Traditional Arabic"/>
          <w:sz w:val="36"/>
          <w:szCs w:val="36"/>
          <w:rtl/>
        </w:rPr>
        <w:t>نويل كنسي</w:t>
      </w:r>
      <w:r w:rsidRPr="00AF55A6">
        <w:rPr>
          <w:rFonts w:cs="Traditional Arabic" w:hint="cs"/>
          <w:sz w:val="36"/>
          <w:szCs w:val="36"/>
          <w:rtl/>
        </w:rPr>
        <w:t>لا</w:t>
      </w:r>
      <w:r w:rsidRPr="00AF55A6">
        <w:rPr>
          <w:rFonts w:cs="Traditional Arabic"/>
          <w:sz w:val="36"/>
          <w:szCs w:val="36"/>
          <w:rtl/>
        </w:rPr>
        <w:t xml:space="preserve"> عن الحملة </w:t>
      </w:r>
      <w:r w:rsidRPr="00AF55A6">
        <w:rPr>
          <w:rFonts w:cs="Traditional Arabic" w:hint="cs"/>
          <w:sz w:val="36"/>
          <w:szCs w:val="36"/>
          <w:rtl/>
        </w:rPr>
        <w:t>الإعلامية</w:t>
      </w:r>
      <w:r w:rsidRPr="00AF55A6">
        <w:rPr>
          <w:rFonts w:cs="Traditional Arabic"/>
          <w:sz w:val="36"/>
          <w:szCs w:val="36"/>
          <w:rtl/>
        </w:rPr>
        <w:t xml:space="preserve"> ‏ضد السعودية في بعض الصحف الغربية على الرغم من أن كثيراً من الإعلاميين الغربيين لم </w:t>
      </w:r>
      <w:r>
        <w:rPr>
          <w:rFonts w:cs="Traditional Arabic" w:hint="cs"/>
          <w:sz w:val="36"/>
          <w:szCs w:val="36"/>
          <w:rtl/>
        </w:rPr>
        <w:t>يزر</w:t>
      </w:r>
      <w:r w:rsidRPr="00AF55A6">
        <w:rPr>
          <w:rFonts w:cs="Traditional Arabic"/>
          <w:sz w:val="36"/>
          <w:szCs w:val="36"/>
          <w:rtl/>
        </w:rPr>
        <w:t xml:space="preserve"> المملكة ويتعرف على الحقيقة عن قرب ومن مصاد</w:t>
      </w:r>
      <w:r w:rsidRPr="00AF55A6">
        <w:rPr>
          <w:rFonts w:cs="Traditional Arabic" w:hint="cs"/>
          <w:sz w:val="36"/>
          <w:szCs w:val="36"/>
          <w:rtl/>
        </w:rPr>
        <w:t>ر</w:t>
      </w:r>
      <w:r w:rsidRPr="00AF55A6">
        <w:rPr>
          <w:rFonts w:cs="Traditional Arabic"/>
          <w:sz w:val="36"/>
          <w:szCs w:val="36"/>
          <w:rtl/>
        </w:rPr>
        <w:t xml:space="preserve"> مباشرة، قال: </w:t>
      </w:r>
    </w:p>
    <w:p w14:paraId="30A292BA"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hint="cs"/>
          <w:sz w:val="36"/>
          <w:szCs w:val="36"/>
          <w:rtl/>
        </w:rPr>
        <w:t>"</w:t>
      </w:r>
      <w:r w:rsidRPr="00AF55A6">
        <w:rPr>
          <w:rFonts w:cs="Traditional Arabic"/>
          <w:sz w:val="36"/>
          <w:szCs w:val="36"/>
          <w:rtl/>
        </w:rPr>
        <w:t xml:space="preserve">إن هذا أمر غير منطقي، لأنه لا ينبغي لمن لم ير الشيء بنفسه أن يتحدث عنه أو </w:t>
      </w:r>
      <w:r w:rsidRPr="00AF55A6">
        <w:rPr>
          <w:rFonts w:cs="Traditional Arabic"/>
          <w:sz w:val="36"/>
          <w:szCs w:val="36"/>
          <w:rtl/>
        </w:rPr>
        <w:lastRenderedPageBreak/>
        <w:t>ينتقده، وعلى هؤلاء الصحفيين الغربيين أن يزوروا المملكة، ليروا ويسمعوا ويقابلوا المسؤولين وعامة الناس، ثم يكتبوا عنها. وهي عموماً حملات مسمومة، ويقف وراءها من لهم أغراض مشبوهة، لا تخدم العلاقات بين بلادهم والسعودية، ولا العلاقات بين الشعوب</w:t>
      </w:r>
      <w:r w:rsidRPr="00AF55A6">
        <w:rPr>
          <w:rFonts w:cs="Traditional Arabic" w:hint="cs"/>
          <w:sz w:val="36"/>
          <w:szCs w:val="36"/>
          <w:rtl/>
        </w:rPr>
        <w:t>"</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725"/>
      </w:r>
      <w:r w:rsidRPr="00AF55A6">
        <w:rPr>
          <w:rFonts w:ascii="Msh Quraan1" w:eastAsia="MS Mincho" w:hAnsi="Msh Quraan1" w:cs="Traditional Arabic"/>
          <w:b/>
          <w:color w:val="000000"/>
          <w:sz w:val="36"/>
          <w:szCs w:val="36"/>
          <w:vertAlign w:val="superscript"/>
          <w:rtl/>
          <w:lang w:bidi="ar-EG"/>
        </w:rPr>
        <w:t>)</w:t>
      </w:r>
      <w:r w:rsidRPr="00AF55A6">
        <w:rPr>
          <w:rFonts w:ascii="Traditional Arabic" w:eastAsia="MS Mincho" w:hAnsi="Traditional Arabic" w:cs="Traditional Arabic" w:hint="cs"/>
          <w:b/>
          <w:color w:val="000000"/>
          <w:sz w:val="36"/>
          <w:szCs w:val="36"/>
          <w:rtl/>
          <w:lang w:bidi="ar-EG"/>
        </w:rPr>
        <w:t>.</w:t>
      </w:r>
    </w:p>
    <w:p w14:paraId="67E3C5BB" w14:textId="77777777" w:rsidR="006A46BA" w:rsidRPr="00AF55A6" w:rsidRDefault="006A46BA" w:rsidP="006A46BA">
      <w:pPr>
        <w:pStyle w:val="af9"/>
        <w:bidi/>
        <w:spacing w:after="60"/>
        <w:ind w:firstLine="567"/>
        <w:jc w:val="lowKashida"/>
        <w:rPr>
          <w:rFonts w:cs="Traditional Arabic"/>
          <w:sz w:val="36"/>
          <w:szCs w:val="36"/>
          <w:rtl/>
        </w:rPr>
      </w:pPr>
      <w:r w:rsidRPr="00AF55A6">
        <w:rPr>
          <w:rFonts w:ascii="Traditional Arabic" w:hAnsi="Traditional Arabic" w:cs="Traditional Arabic"/>
          <w:b/>
          <w:bCs/>
          <w:sz w:val="36"/>
          <w:szCs w:val="36"/>
          <w:rtl/>
        </w:rPr>
        <w:t>‏</w:t>
      </w:r>
      <w:r w:rsidRPr="00AF55A6">
        <w:rPr>
          <w:rFonts w:cs="Traditional Arabic"/>
          <w:sz w:val="36"/>
          <w:szCs w:val="36"/>
          <w:rtl/>
        </w:rPr>
        <w:t xml:space="preserve"> والتناقض بين ما يكتبه وينشره أولئك الكتاب الغربيون ‏بعد انتهاء زيارتهم للسعودية وما ر</w:t>
      </w:r>
      <w:r w:rsidRPr="00AF55A6">
        <w:rPr>
          <w:rFonts w:cs="Traditional Arabic" w:hint="cs"/>
          <w:sz w:val="36"/>
          <w:szCs w:val="36"/>
          <w:rtl/>
        </w:rPr>
        <w:t>أ</w:t>
      </w:r>
      <w:r w:rsidRPr="00AF55A6">
        <w:rPr>
          <w:rFonts w:cs="Traditional Arabic"/>
          <w:sz w:val="36"/>
          <w:szCs w:val="36"/>
          <w:rtl/>
        </w:rPr>
        <w:t>وه في الواقع أمر قد اشتهر بينهم، ليس الكتاب والمثقفون</w:t>
      </w:r>
      <w:r w:rsidRPr="00AF55A6">
        <w:rPr>
          <w:rFonts w:cs="Traditional Arabic" w:hint="cs"/>
          <w:sz w:val="36"/>
          <w:szCs w:val="36"/>
          <w:rtl/>
        </w:rPr>
        <w:t xml:space="preserve"> فقط</w:t>
      </w:r>
      <w:r w:rsidRPr="00AF55A6">
        <w:rPr>
          <w:rFonts w:cs="Traditional Arabic"/>
          <w:sz w:val="36"/>
          <w:szCs w:val="36"/>
          <w:rtl/>
        </w:rPr>
        <w:t xml:space="preserve"> بل حتى السياسيين والمسؤولين. ففي سؤال لرئيس مجلس الشيوخ الكندي عن هذه القضية، وهي أن كبار المسؤولين الغربيين ومنهم الكنديون الذين يزورون المملكة ويط</w:t>
      </w:r>
      <w:r w:rsidRPr="00AF55A6">
        <w:rPr>
          <w:rFonts w:cs="Traditional Arabic" w:hint="cs"/>
          <w:sz w:val="36"/>
          <w:szCs w:val="36"/>
          <w:rtl/>
        </w:rPr>
        <w:t>ّ</w:t>
      </w:r>
      <w:r w:rsidRPr="00AF55A6">
        <w:rPr>
          <w:rFonts w:cs="Traditional Arabic"/>
          <w:sz w:val="36"/>
          <w:szCs w:val="36"/>
          <w:rtl/>
        </w:rPr>
        <w:t xml:space="preserve">لعون على حقيقة الأوضاع على الأرض، لا يوضحون هذه الحقائق لوسائل الإعلام في دولهم، أجاب رئيس مجلس الشيوخ الكندي أن بعض وسائل الإعلام لا ترغب في سماع أخبار جيدة، وقال: </w:t>
      </w:r>
    </w:p>
    <w:p w14:paraId="282580CF" w14:textId="77777777" w:rsidR="006A46BA"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hint="cs"/>
          <w:sz w:val="36"/>
          <w:szCs w:val="36"/>
          <w:rtl/>
        </w:rPr>
        <w:t>"</w:t>
      </w:r>
      <w:r w:rsidRPr="00AF55A6">
        <w:rPr>
          <w:rFonts w:cs="Traditional Arabic"/>
          <w:sz w:val="36"/>
          <w:szCs w:val="36"/>
          <w:rtl/>
        </w:rPr>
        <w:t>أنا شخصياً سأقدم عقب عودتي إلى كندا تقريراً إيجابياً جداً للبرلمان، أسرد من خلاله الحقائق التي لمسناها خلال زيا</w:t>
      </w:r>
      <w:r w:rsidRPr="00AF55A6">
        <w:rPr>
          <w:rFonts w:cs="Traditional Arabic" w:hint="cs"/>
          <w:sz w:val="36"/>
          <w:szCs w:val="36"/>
          <w:rtl/>
        </w:rPr>
        <w:t>رت</w:t>
      </w:r>
      <w:r w:rsidRPr="00AF55A6">
        <w:rPr>
          <w:rFonts w:cs="Traditional Arabic"/>
          <w:sz w:val="36"/>
          <w:szCs w:val="36"/>
          <w:rtl/>
        </w:rPr>
        <w:t>نا للمملكة على مدى ثلاثة أيام، سواء في مجال الشراكة التجارية والاقتصادية بين بلدينا، أو على مستوى التعاون البرلماني، أو على مستوى التعامل بين الكنديين والسعوديين كأفراد</w:t>
      </w:r>
      <w:r w:rsidRPr="00AF55A6">
        <w:rPr>
          <w:rFonts w:cs="Traditional Arabic" w:hint="cs"/>
          <w:sz w:val="36"/>
          <w:szCs w:val="36"/>
          <w:rtl/>
        </w:rPr>
        <w:t>"</w:t>
      </w:r>
      <w:r w:rsidRPr="00AF55A6">
        <w:rPr>
          <w:rFonts w:cs="Traditional Arabic"/>
          <w:b/>
          <w:color w:val="000000"/>
          <w:sz w:val="36"/>
          <w:szCs w:val="36"/>
          <w:vertAlign w:val="superscript"/>
          <w:rtl/>
          <w:lang w:bidi="ar-EG"/>
        </w:rPr>
        <w:t>(</w:t>
      </w:r>
      <w:r w:rsidRPr="00AF55A6">
        <w:rPr>
          <w:rFonts w:cs="Traditional Arabic"/>
          <w:b/>
          <w:color w:val="000000"/>
          <w:sz w:val="36"/>
          <w:szCs w:val="36"/>
          <w:vertAlign w:val="superscript"/>
          <w:rtl/>
          <w:lang w:bidi="ar-EG"/>
        </w:rPr>
        <w:footnoteReference w:id="1726"/>
      </w:r>
      <w:r w:rsidRPr="00AF55A6">
        <w:rPr>
          <w:rFonts w:cs="Traditional Arabic"/>
          <w:b/>
          <w:color w:val="000000"/>
          <w:sz w:val="36"/>
          <w:szCs w:val="36"/>
          <w:vertAlign w:val="superscript"/>
          <w:rtl/>
          <w:lang w:bidi="ar-EG"/>
        </w:rPr>
        <w:t>)</w:t>
      </w:r>
      <w:r w:rsidRPr="00AF55A6">
        <w:rPr>
          <w:rFonts w:cs="Traditional Arabic"/>
          <w:b/>
          <w:color w:val="000000"/>
          <w:sz w:val="36"/>
          <w:szCs w:val="36"/>
          <w:rtl/>
          <w:lang w:bidi="ar-EG"/>
        </w:rPr>
        <w:t>.</w:t>
      </w:r>
    </w:p>
    <w:p w14:paraId="41CB51ED" w14:textId="77777777" w:rsidR="006A46BA" w:rsidRPr="00AF55A6" w:rsidRDefault="006A46BA" w:rsidP="00826E64">
      <w:pPr>
        <w:widowControl w:val="0"/>
        <w:shd w:val="clear" w:color="auto" w:fill="FFFFFF" w:themeFill="background1"/>
        <w:spacing w:after="60"/>
        <w:ind w:firstLine="567"/>
        <w:rPr>
          <w:rFonts w:ascii="Traditional Arabic" w:eastAsia="MS Mincho" w:hAnsi="Traditional Arabic"/>
          <w:noProof w:val="0"/>
          <w:sz w:val="36"/>
          <w:rtl/>
          <w:lang w:bidi="ar-EG"/>
        </w:rPr>
      </w:pPr>
      <w:r w:rsidRPr="004A384B">
        <w:rPr>
          <w:rFonts w:ascii="Traditional Arabic" w:eastAsia="MS Mincho" w:hAnsi="Traditional Arabic" w:hint="cs"/>
          <w:noProof w:val="0"/>
          <w:sz w:val="36"/>
          <w:rtl/>
          <w:lang w:bidi="ar-EG"/>
        </w:rPr>
        <w:t>يقول منتصر حمادة</w:t>
      </w:r>
      <w:r>
        <w:rPr>
          <w:rFonts w:ascii="Traditional Arabic" w:eastAsia="MS Mincho" w:hAnsi="Traditional Arabic" w:hint="cs"/>
          <w:noProof w:val="0"/>
          <w:sz w:val="36"/>
          <w:rtl/>
          <w:lang w:bidi="ar-EG"/>
        </w:rPr>
        <w:t xml:space="preserve"> مبينا الخوف من </w:t>
      </w:r>
      <w:r w:rsidR="0045315D">
        <w:rPr>
          <w:rFonts w:ascii="Traditional Arabic" w:eastAsia="MS Mincho" w:hAnsi="Traditional Arabic" w:hint="cs"/>
          <w:noProof w:val="0"/>
          <w:sz w:val="36"/>
          <w:rtl/>
          <w:lang w:bidi="ar-EG"/>
        </w:rPr>
        <w:t>انتشار</w:t>
      </w:r>
      <w:r>
        <w:rPr>
          <w:rFonts w:ascii="Traditional Arabic" w:eastAsia="MS Mincho" w:hAnsi="Traditional Arabic" w:hint="cs"/>
          <w:noProof w:val="0"/>
          <w:sz w:val="36"/>
          <w:rtl/>
          <w:lang w:bidi="ar-EG"/>
        </w:rPr>
        <w:t xml:space="preserve">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وما يترتب على ذلك من خطر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حسب زعمه-</w:t>
      </w:r>
      <w:r w:rsidRPr="004A384B">
        <w:rPr>
          <w:rFonts w:ascii="Traditional Arabic" w:eastAsia="MS Mincho" w:hAnsi="Traditional Arabic" w:hint="cs"/>
          <w:noProof w:val="0"/>
          <w:sz w:val="36"/>
          <w:rtl/>
          <w:lang w:bidi="ar-EG"/>
        </w:rPr>
        <w:t>: "في هذا السياق، يأتي هذا العمل تحت عنوان في نقد العقل</w:t>
      </w:r>
      <w:r w:rsidRPr="00AF55A6">
        <w:rPr>
          <w:rFonts w:ascii="Traditional Arabic" w:eastAsia="MS Mincho" w:hAnsi="Traditional Arabic" w:hint="cs"/>
          <w:noProof w:val="0"/>
          <w:sz w:val="36"/>
          <w:rtl/>
          <w:lang w:bidi="ar-EG"/>
        </w:rPr>
        <w:t xml:space="preserve"> السلفي، والإحالة على التدين الإسلامي الحركي في شقه السلفي الوهابي، بحكم هيمنة أنماط هذا التدين ليس في الدول الإسلامية "المصدرة" له منذ عقود وحسب، وتحديداً منذ حقبة الطفرة النفطية في شبه الجزيرة العربية، ولكن أيضاً بحكم صعود أسهم هذا النمط المتشدد من التدين في مجالات تداولية إسلامية كانت إلى عقود قريبة، بعيدة عن النهل من رياح التسلّف الوهابي، قبل أن تجد نفسها اليوم، معنية بالتفاعل مع نتائج سياسات "تصدير" و"استيراد" الأدبيات السلفية الوهابية عبر الفضائيات والمؤتمرات وثورة الاتصالات </w:t>
      </w:r>
      <w:r w:rsidRPr="00AF55A6">
        <w:rPr>
          <w:rFonts w:ascii="Traditional Arabic" w:eastAsia="MS Mincho" w:hAnsi="Traditional Arabic" w:hint="cs"/>
          <w:noProof w:val="0"/>
          <w:sz w:val="36"/>
          <w:rtl/>
          <w:lang w:bidi="ar-EG"/>
        </w:rPr>
        <w:lastRenderedPageBreak/>
        <w:t>والتقنيات التكنولوجية الحديثة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وهذا ما أكدت عليه آخر الدراسات </w:t>
      </w:r>
      <w:r w:rsidR="00826E64">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المخصصة لتفكيك الظاهرة السلفية الوهابية، حيث اعتبر منسق الدراسة أنه "منذ الأزمة النفطية لعام 1973، سوف تنفتح (السلفية) الوهابية على العالم الحديث، ولكن عبر التحول من حركة طائفية وهامشية ومعزولة، إلى حركة مغايرة ومتطورة فكرانياً (أيديولوجياً) وثقافياً، عبر أعلام فقهية وتيارات حركية، اشتغلت على إعدادها من أجل مواجهة العالم الحديث"</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2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012CAF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ويذكر الأستاذ أحمد فهمي سبب هذا الخطر عند المناوئين لدعوة الإمام محمد بن عبدالوهاب، وأن دعوة الإمام محمد بن عبدالوهاب و</w:t>
      </w:r>
      <w:r w:rsidRPr="00AF55A6">
        <w:rPr>
          <w:rFonts w:ascii="Traditional Arabic" w:eastAsia="MS Mincho" w:hAnsi="Traditional Arabic" w:hint="cs"/>
          <w:b/>
          <w:noProof w:val="0"/>
          <w:color w:val="000000"/>
          <w:sz w:val="36"/>
          <w:rtl/>
          <w:lang w:bidi="ar-EG"/>
        </w:rPr>
        <w:t>السلفي</w:t>
      </w:r>
      <w:r>
        <w:rPr>
          <w:rFonts w:ascii="Traditional Arabic" w:eastAsia="MS Mincho" w:hAnsi="Traditional Arabic" w:hint="cs"/>
          <w:b/>
          <w:noProof w:val="0"/>
          <w:color w:val="000000"/>
          <w:sz w:val="36"/>
          <w:rtl/>
          <w:lang w:bidi="ar-EG"/>
        </w:rPr>
        <w:t>ة لا ينبع خطرها</w:t>
      </w:r>
      <w:r w:rsidRPr="00AF55A6">
        <w:rPr>
          <w:rFonts w:ascii="Traditional Arabic" w:eastAsia="MS Mincho" w:hAnsi="Traditional Arabic" w:hint="cs"/>
          <w:b/>
          <w:noProof w:val="0"/>
          <w:color w:val="000000"/>
          <w:sz w:val="36"/>
          <w:rtl/>
          <w:lang w:bidi="ar-EG"/>
        </w:rPr>
        <w:t xml:space="preserve"> من الكثرة العددية كما هو الحال بالنسبة للتيارات الأخرى، بل ينبع خطرهم في الأساس من الفكرة التي يحملونها وقابليتها للانتشار بسهولة، وذلك أن عقيدة </w:t>
      </w:r>
      <w:r>
        <w:rPr>
          <w:rFonts w:ascii="Traditional Arabic" w:eastAsia="MS Mincho" w:hAnsi="Traditional Arabic" w:hint="cs"/>
          <w:b/>
          <w:noProof w:val="0"/>
          <w:color w:val="000000"/>
          <w:sz w:val="36"/>
          <w:rtl/>
          <w:lang w:bidi="ar-EG"/>
        </w:rPr>
        <w:t xml:space="preserve">الإمام محمد بن عبدالوهاب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color w:val="000000"/>
          <w:sz w:val="36"/>
          <w:rtl/>
          <w:lang w:bidi="ar-EG"/>
        </w:rPr>
        <w:t xml:space="preserve"> الصحيحة هي الأكثر توافقاً مع الفطرة، بمعنى أنه لو ترك الناس لحالهم لرجعوا إلى الإسلام وطبقوا أحكامه كما هي مبينة في الكتاب والسنة.</w:t>
      </w:r>
    </w:p>
    <w:p w14:paraId="5C002AD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بالإضافة إلى قوة التأثير </w:t>
      </w:r>
      <w:r>
        <w:rPr>
          <w:rFonts w:ascii="Traditional Arabic" w:eastAsia="MS Mincho" w:hAnsi="Traditional Arabic" w:hint="cs"/>
          <w:b/>
          <w:noProof w:val="0"/>
          <w:color w:val="000000"/>
          <w:sz w:val="36"/>
          <w:rtl/>
          <w:lang w:bidi="ar-EG"/>
        </w:rPr>
        <w:t>لأتباع دعوة الإمام</w:t>
      </w:r>
      <w:r w:rsidRPr="00AF55A6">
        <w:rPr>
          <w:rFonts w:ascii="Traditional Arabic" w:eastAsia="MS Mincho" w:hAnsi="Traditional Arabic" w:hint="cs"/>
          <w:b/>
          <w:noProof w:val="0"/>
          <w:color w:val="000000"/>
          <w:sz w:val="36"/>
          <w:rtl/>
          <w:lang w:bidi="ar-EG"/>
        </w:rPr>
        <w:t xml:space="preserve"> السلفية، وانتشار دعوتهم، ويستدل على ذلك بحجم ونوعية الكتاب الإسلامي المتداول والمرتبط بالسلفية مقارنة بمثيله لدى التيارات الأخرى.</w:t>
      </w:r>
    </w:p>
    <w:p w14:paraId="0D79135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كما أن مشكلة </w:t>
      </w:r>
      <w:r>
        <w:rPr>
          <w:rFonts w:ascii="Traditional Arabic" w:eastAsia="MS Mincho" w:hAnsi="Traditional Arabic" w:hint="cs"/>
          <w:b/>
          <w:noProof w:val="0"/>
          <w:color w:val="000000"/>
          <w:sz w:val="36"/>
          <w:rtl/>
          <w:lang w:bidi="ar-EG"/>
        </w:rPr>
        <w:t xml:space="preserve">دعوة الإمام محمد بن عبدالوهاب </w:t>
      </w:r>
      <w:r w:rsidRPr="00472D1E">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color w:val="000000"/>
          <w:sz w:val="36"/>
          <w:rtl/>
          <w:lang w:bidi="ar-EG"/>
        </w:rPr>
        <w:t xml:space="preserve"> مع العالم الغربي أنها تطالب بالعودة إلى منابع الإسلام الصافية الكتاب والسنة وتحكيمهما في كل صغيرة وكبيرة بصورة مباشرة، ويمتلك الغربيون قناعة قديمة بأن تلك المنابع الصافية هي مصدر </w:t>
      </w:r>
      <w:r>
        <w:rPr>
          <w:rFonts w:ascii="Traditional Arabic" w:eastAsia="MS Mincho" w:hAnsi="Traditional Arabic" w:hint="cs"/>
          <w:b/>
          <w:noProof w:val="0"/>
          <w:color w:val="000000"/>
          <w:sz w:val="36"/>
          <w:rtl/>
          <w:lang w:bidi="ar-EG"/>
        </w:rPr>
        <w:t>خطرهم</w:t>
      </w:r>
      <w:r w:rsidRPr="00AF55A6">
        <w:rPr>
          <w:rFonts w:ascii="Traditional Arabic" w:eastAsia="MS Mincho" w:hAnsi="Traditional Arabic" w:hint="cs"/>
          <w:b/>
          <w:noProof w:val="0"/>
          <w:color w:val="000000"/>
          <w:sz w:val="36"/>
          <w:rtl/>
          <w:lang w:bidi="ar-EG"/>
        </w:rPr>
        <w:t>، وأن أي جماعة أو تيار يبدو حريصاً على التمسك بها لا مفر من مواجهته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2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8E6B24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hint="cs"/>
          <w:sz w:val="36"/>
          <w:rtl/>
          <w:lang w:bidi="ar-EG"/>
        </w:rPr>
        <w:t xml:space="preserve">وساعد في ذلك </w:t>
      </w:r>
      <w:r w:rsidR="00AC39E2">
        <w:rPr>
          <w:sz w:val="36"/>
          <w:rtl/>
          <w:lang w:bidi="ar-EG"/>
        </w:rPr>
        <w:t>-</w:t>
      </w:r>
      <w:r>
        <w:rPr>
          <w:rFonts w:hint="cs"/>
          <w:sz w:val="36"/>
          <w:rtl/>
          <w:lang w:bidi="ar-EG"/>
        </w:rPr>
        <w:t xml:space="preserve"> مع الجهل بالدين وبحقيقة دعوة الإمام</w:t>
      </w:r>
      <w:r w:rsidRPr="00AF55A6">
        <w:rPr>
          <w:rFonts w:ascii="Msh Quraan1" w:eastAsia="MS Mincho" w:hAnsi="Msh Quraan1" w:hint="cs"/>
          <w:b/>
          <w:noProof w:val="0"/>
          <w:color w:val="000000"/>
          <w:sz w:val="36"/>
          <w:rtl/>
          <w:lang w:bidi="ar-EG"/>
        </w:rPr>
        <w:t xml:space="preserve">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color w:val="000000"/>
          <w:sz w:val="36"/>
          <w:rtl/>
          <w:lang w:bidi="ar-EG"/>
        </w:rPr>
        <w:t xml:space="preserve"> - </w:t>
      </w:r>
      <w:r w:rsidRPr="00AF55A6">
        <w:rPr>
          <w:rFonts w:ascii="Msh Quraan1" w:eastAsia="MS Mincho" w:hAnsi="Msh Quraan1" w:hint="cs"/>
          <w:b/>
          <w:noProof w:val="0"/>
          <w:color w:val="000000"/>
          <w:sz w:val="36"/>
          <w:rtl/>
          <w:lang w:bidi="ar-EG"/>
        </w:rPr>
        <w:t xml:space="preserve">اتباع الهوى، قال تعالى: </w:t>
      </w:r>
      <w:r w:rsidRPr="00AF55A6">
        <w:rPr>
          <w:rFonts w:ascii="QCF_BSML" w:hAnsi="QCF_BSML" w:cs="QCF_BSML"/>
          <w:noProof w:val="0"/>
          <w:color w:val="000000"/>
          <w:sz w:val="29"/>
          <w:szCs w:val="29"/>
          <w:rtl/>
        </w:rPr>
        <w:t xml:space="preserve">ﮋ </w:t>
      </w:r>
      <w:r w:rsidRPr="00AF55A6">
        <w:rPr>
          <w:rFonts w:ascii="QCF_P391" w:hAnsi="QCF_P391" w:cs="QCF_P391"/>
          <w:noProof w:val="0"/>
          <w:color w:val="000000"/>
          <w:sz w:val="29"/>
          <w:szCs w:val="29"/>
          <w:rtl/>
        </w:rPr>
        <w:t>ﯧ  ﯨ     ﯩ  ﯪ  ﯫ   ﯬ  ﯭ  ﯮ</w:t>
      </w:r>
      <w:r w:rsidRPr="00AF55A6">
        <w:rPr>
          <w:rFonts w:ascii="QCF_P391" w:hAnsi="QCF_P391" w:cs="QCF_P391"/>
          <w:noProof w:val="0"/>
          <w:color w:val="0000A5"/>
          <w:sz w:val="29"/>
          <w:szCs w:val="29"/>
          <w:rtl/>
        </w:rPr>
        <w:t>ﯯ</w:t>
      </w:r>
      <w:r w:rsidRPr="00AF55A6">
        <w:rPr>
          <w:rFonts w:ascii="QCF_P391" w:hAnsi="QCF_P391" w:cs="QCF_P391"/>
          <w:noProof w:val="0"/>
          <w:color w:val="000000"/>
          <w:sz w:val="29"/>
          <w:szCs w:val="29"/>
          <w:rtl/>
        </w:rPr>
        <w:t xml:space="preserve">  ﯰ  ﯱ  ﯲ  ﯳ   ﯴ  ﯵ         ﯶ  ﯷ  </w:t>
      </w:r>
      <w:r w:rsidRPr="00AF55A6">
        <w:rPr>
          <w:rFonts w:ascii="QCF_P391" w:hAnsi="QCF_P391" w:cs="QCF_P391"/>
          <w:noProof w:val="0"/>
          <w:color w:val="000000"/>
          <w:sz w:val="29"/>
          <w:szCs w:val="29"/>
          <w:rtl/>
        </w:rPr>
        <w:lastRenderedPageBreak/>
        <w:t>ﯸ</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 xml:space="preserve"> [القصص: 50]</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391" w:hAnsi="QCF_P391" w:cs="QCF_P391"/>
          <w:noProof w:val="0"/>
          <w:color w:val="000000"/>
          <w:sz w:val="29"/>
          <w:szCs w:val="29"/>
          <w:rtl/>
        </w:rPr>
        <w:instrText>ﯧ  ﯨ     ﯩ  ﯪ  ﯫ   ﯬ  ﯭ  ﯮ</w:instrText>
      </w:r>
      <w:r w:rsidRPr="00AF55A6">
        <w:rPr>
          <w:rFonts w:ascii="QCF_P391" w:hAnsi="QCF_P391" w:cs="QCF_P391"/>
          <w:noProof w:val="0"/>
          <w:color w:val="0000A5"/>
          <w:sz w:val="29"/>
          <w:szCs w:val="29"/>
          <w:rtl/>
        </w:rPr>
        <w:instrText>ﯯ</w:instrText>
      </w:r>
      <w:r w:rsidRPr="00AF55A6">
        <w:rPr>
          <w:rFonts w:ascii="QCF_P391" w:hAnsi="QCF_P391" w:cs="QCF_P391"/>
          <w:noProof w:val="0"/>
          <w:color w:val="000000"/>
          <w:sz w:val="29"/>
          <w:szCs w:val="29"/>
          <w:rtl/>
        </w:rPr>
        <w:instrText xml:space="preserve">  ﯰ  ﯱ  ﯲ  ﯳ   ﯴ  ﯵ         ﯶ  ﯷ  ﯸ</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b/>
          <w:noProof w:val="0"/>
          <w:color w:val="000000"/>
          <w:sz w:val="36"/>
          <w:rtl/>
          <w:lang w:bidi="ar-EG"/>
        </w:rPr>
        <w:instrText xml:space="preserve"> [القصص</w:instrText>
      </w:r>
      <w:r w:rsidRPr="00AF55A6">
        <w:instrText>\</w:instrText>
      </w:r>
      <w:r w:rsidRPr="00AF55A6">
        <w:rPr>
          <w:rFonts w:ascii="Traditional Arabic" w:eastAsia="MS Mincho" w:hAnsi="Traditional Arabic" w:hint="cs"/>
          <w:b/>
          <w:noProof w:val="0"/>
          <w:color w:val="000000"/>
          <w:sz w:val="36"/>
          <w:rtl/>
          <w:lang w:bidi="ar-EG"/>
        </w:rPr>
        <w:instrText>: 50]</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hint="cs"/>
          <w:b/>
          <w:noProof w:val="0"/>
          <w:color w:val="000000"/>
          <w:sz w:val="36"/>
          <w:rtl/>
          <w:lang w:bidi="ar-EG"/>
        </w:rPr>
        <w:t xml:space="preserve">. </w:t>
      </w:r>
      <w:r>
        <w:rPr>
          <w:rFonts w:ascii="Msh Quraan1" w:eastAsia="MS Mincho" w:hAnsi="Msh Quraan1" w:hint="cs"/>
          <w:b/>
          <w:noProof w:val="0"/>
          <w:color w:val="000000"/>
          <w:sz w:val="36"/>
          <w:rtl/>
          <w:lang w:bidi="ar-EG"/>
        </w:rPr>
        <w:t xml:space="preserve">فإتباع الهوى </w:t>
      </w:r>
      <w:r w:rsidRPr="00AF55A6">
        <w:rPr>
          <w:rFonts w:ascii="Msh Quraan1" w:eastAsia="MS Mincho" w:hAnsi="Msh Quraan1" w:hint="cs"/>
          <w:b/>
          <w:noProof w:val="0"/>
          <w:color w:val="000000"/>
          <w:sz w:val="36"/>
          <w:rtl/>
          <w:lang w:bidi="ar-EG"/>
        </w:rPr>
        <w:t>من أعظم أسباب إصرار</w:t>
      </w:r>
      <w:r>
        <w:rPr>
          <w:rFonts w:ascii="Msh Quraan1" w:eastAsia="MS Mincho" w:hAnsi="Msh Quraan1" w:hint="cs"/>
          <w:b/>
          <w:noProof w:val="0"/>
          <w:color w:val="000000"/>
          <w:sz w:val="36"/>
          <w:rtl/>
          <w:lang w:bidi="ar-EG"/>
        </w:rPr>
        <w:t xml:space="preserve"> أهل البدع </w:t>
      </w:r>
      <w:r w:rsidRPr="00AF55A6">
        <w:rPr>
          <w:rFonts w:ascii="Msh Quraan1" w:eastAsia="MS Mincho" w:hAnsi="Msh Quraan1" w:hint="cs"/>
          <w:b/>
          <w:noProof w:val="0"/>
          <w:color w:val="000000"/>
          <w:sz w:val="36"/>
          <w:rtl/>
          <w:lang w:bidi="ar-EG"/>
        </w:rPr>
        <w:t>على بدعهم</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72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5528CA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6C4823">
        <w:rPr>
          <w:rFonts w:ascii="Traditional Arabic" w:eastAsia="MS Mincho" w:hAnsi="Traditional Arabic" w:hint="cs"/>
          <w:noProof w:val="0"/>
          <w:sz w:val="36"/>
          <w:rtl/>
          <w:lang w:bidi="ar-EG"/>
        </w:rPr>
        <w:t>و</w:t>
      </w:r>
      <w:r>
        <w:rPr>
          <w:rFonts w:ascii="Traditional Arabic" w:eastAsia="MS Mincho" w:hAnsi="Traditional Arabic" w:hint="cs"/>
          <w:noProof w:val="0"/>
          <w:sz w:val="36"/>
          <w:rtl/>
          <w:lang w:bidi="ar-EG"/>
        </w:rPr>
        <w:t xml:space="preserve">كذلك </w:t>
      </w:r>
      <w:r w:rsidRPr="006C4823">
        <w:rPr>
          <w:rFonts w:ascii="Traditional Arabic" w:eastAsia="MS Mincho" w:hAnsi="Traditional Arabic" w:hint="cs"/>
          <w:noProof w:val="0"/>
          <w:sz w:val="36"/>
          <w:rtl/>
          <w:lang w:bidi="ar-EG"/>
        </w:rPr>
        <w:t>التقليد للآباء</w:t>
      </w:r>
      <w:r>
        <w:rPr>
          <w:rFonts w:ascii="Traditional Arabic" w:eastAsia="MS Mincho" w:hAnsi="Traditional Arabic" w:hint="cs"/>
          <w:noProof w:val="0"/>
          <w:sz w:val="36"/>
          <w:rtl/>
          <w:lang w:bidi="ar-EG"/>
        </w:rPr>
        <w:t xml:space="preserve"> والأجداد، وأخذ العلم عن الدعوة من المناوئين لها، وممن افتراء عليها</w:t>
      </w:r>
      <w:r w:rsidRPr="00AF55A6">
        <w:rPr>
          <w:rFonts w:ascii="Traditional Arabic" w:eastAsia="MS Mincho" w:hAnsi="Traditional Arabic" w:hint="cs"/>
          <w:noProof w:val="0"/>
          <w:sz w:val="36"/>
          <w:rtl/>
          <w:lang w:bidi="ar-EG"/>
        </w:rPr>
        <w:t>، جرياً على سنة الأولين.</w:t>
      </w:r>
    </w:p>
    <w:p w14:paraId="0AEA154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قال تعالى: </w:t>
      </w:r>
      <w:r w:rsidRPr="00AF55A6">
        <w:rPr>
          <w:rFonts w:ascii="QCF_BSML" w:hAnsi="QCF_BSML" w:cs="QCF_BSML"/>
          <w:noProof w:val="0"/>
          <w:color w:val="000000"/>
          <w:sz w:val="29"/>
          <w:szCs w:val="29"/>
          <w:rtl/>
        </w:rPr>
        <w:t xml:space="preserve">ﮋ </w:t>
      </w:r>
      <w:r w:rsidRPr="00AF55A6">
        <w:rPr>
          <w:rFonts w:ascii="QCF_P490" w:hAnsi="QCF_P490" w:cs="QCF_P490"/>
          <w:noProof w:val="0"/>
          <w:color w:val="000000"/>
          <w:sz w:val="29"/>
          <w:szCs w:val="29"/>
          <w:rtl/>
        </w:rPr>
        <w:t xml:space="preserve">ﯺ  ﯻ   ﯼ  ﯽ  ﯾ  ﯿ  ﰀ  ﰁ  ﰂ  ﰃ  ﰄ  ﰅ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 xml:space="preserve"> [الزخرف: 22]</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490" w:hAnsi="QCF_P490" w:cs="QCF_P490"/>
          <w:noProof w:val="0"/>
          <w:color w:val="000000"/>
          <w:sz w:val="29"/>
          <w:szCs w:val="29"/>
          <w:rtl/>
        </w:rPr>
        <w:instrText xml:space="preserve">ﯺ  ﯻ   ﯼ  ﯽ  ﯾ  ﯿ  ﰀ  ﰁ  ﰂ  ﰃ  ﰄ  ﰅ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 xml:space="preserve"> [الزخرف</w:instrText>
      </w:r>
      <w:r w:rsidRPr="00AF55A6">
        <w:instrText>\</w:instrText>
      </w:r>
      <w:r w:rsidRPr="00AF55A6">
        <w:rPr>
          <w:rFonts w:ascii="Traditional Arabic" w:eastAsia="MS Mincho" w:hAnsi="Traditional Arabic" w:hint="cs"/>
          <w:noProof w:val="0"/>
          <w:sz w:val="36"/>
          <w:rtl/>
          <w:lang w:bidi="ar-EG"/>
        </w:rPr>
        <w:instrText>: 22]</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513EB98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وذلك يؤدي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لا محالة- إلى معادة الدعوة وأهلها؛ لأن </w:t>
      </w:r>
      <w:r>
        <w:rPr>
          <w:rFonts w:ascii="Msh Quraan1" w:eastAsia="MS Mincho" w:hAnsi="Msh Quraan1" w:hint="cs"/>
          <w:b/>
          <w:noProof w:val="0"/>
          <w:color w:val="000000"/>
          <w:sz w:val="36"/>
          <w:rtl/>
          <w:lang w:bidi="ar-EG"/>
        </w:rPr>
        <w:t>تقليد الآباء والأجداد بغير علم و</w:t>
      </w:r>
      <w:r w:rsidRPr="00AF55A6">
        <w:rPr>
          <w:rFonts w:ascii="Msh Quraan1" w:eastAsia="MS Mincho" w:hAnsi="Msh Quraan1" w:hint="cs"/>
          <w:b/>
          <w:noProof w:val="0"/>
          <w:color w:val="000000"/>
          <w:sz w:val="36"/>
          <w:rtl/>
          <w:lang w:bidi="ar-EG"/>
        </w:rPr>
        <w:t>عدم الرجوع إلى علماء الدعوة ومصادرها الصحيحة نقص في معرفة الدعوة ومنهجها وحقيقتها، وفي الأخذ عن المناوئين لها والرجوع إلى كتبهم ومؤلفاتهم لا يوصل إلى حقيقة الدعوة؛ لأنهم يطعنون فيها، ويختلقون عليها الأقاويل، ولا يفهمون مراد أصحابها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w:t>
      </w:r>
    </w:p>
    <w:p w14:paraId="6E614CFB"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وكذلك ما ألصق بهذه الدعوة ومجددها وأنصارها من التهم الباطلة والأكاذيب والمفتريات، فقد أصاب هذه الدعوة منذ بدء ظهورها حملة مكثفة شنيعة عمَّت البلاد والعباد، فلقد ألصق بعض أدعياء العلم في هذه الدعوة السلفية ما ليس منها، فزعموا أنها مذهب خامس، وأنهم خوارج يستحلون دماء وأموال المسلمين، وأن صاحبها يدعي النبوة وينتقص الرسول </w:t>
      </w:r>
      <w:r w:rsidRPr="00AF55A6">
        <w:rPr>
          <w:rFonts w:ascii="AGA Arabesque" w:eastAsia="MS Mincho" w:hAnsi="AGA Arabesque" w:hint="cs"/>
          <w:noProof w:val="0"/>
          <w:sz w:val="36"/>
          <w:lang w:bidi="ar-EG"/>
        </w:rPr>
        <w:t></w:t>
      </w:r>
      <w:r w:rsidRPr="00AF55A6">
        <w:rPr>
          <w:rFonts w:ascii="Traditional Arabic" w:eastAsia="MS Mincho" w:hAnsi="Traditional Arabic" w:hint="cs"/>
          <w:noProof w:val="0"/>
          <w:sz w:val="36"/>
          <w:rtl/>
          <w:lang w:bidi="ar-EG"/>
        </w:rPr>
        <w:t>.. إلى آخر تلك المفتريات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lang w:bidi="ar-EG"/>
        </w:rPr>
        <w:t>.</w:t>
      </w:r>
    </w:p>
    <w:p w14:paraId="25D3359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يقول المستشرق الكولونيل روسو حيث كتب رسالتين قصيرتين عن الوهابيين في بغداد وحلب سنة 1808هـ وأكد أنهم أتوا بديانة جديدة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2BAC33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وقد تبعته في ذلك الرحالة الليدي آن بلنت في كتابها رحلة إلى بلاد نجد ووصفت الدعوة بأنها دين جديد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1E09A2E" w14:textId="77777777" w:rsidR="006A46BA"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Pr>
          <w:rFonts w:ascii="Traditional Arabic" w:eastAsia="MS Mincho" w:hAnsi="Traditional Arabic" w:hint="cs"/>
          <w:noProof w:val="0"/>
          <w:sz w:val="36"/>
          <w:rtl/>
          <w:lang w:bidi="ar-EG"/>
        </w:rPr>
        <w:t xml:space="preserve">ومن ذلك ما ذكره </w:t>
      </w:r>
      <w:r w:rsidRPr="00AF55A6">
        <w:rPr>
          <w:rFonts w:ascii="Traditional Arabic" w:eastAsia="MS Mincho" w:hAnsi="Traditional Arabic" w:hint="cs"/>
          <w:noProof w:val="0"/>
          <w:sz w:val="36"/>
          <w:rtl/>
          <w:lang w:bidi="ar-EG"/>
        </w:rPr>
        <w:t>الشيخ أحمد بن حجر آل بوطامي</w:t>
      </w:r>
      <w:r>
        <w:rPr>
          <w:rFonts w:ascii="Traditional Arabic" w:eastAsia="MS Mincho" w:hAnsi="Traditional Arabic" w:hint="cs"/>
          <w:noProof w:val="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عن تلقي الحجاج الوافدين </w:t>
      </w:r>
      <w:r>
        <w:rPr>
          <w:rFonts w:ascii="Traditional Arabic" w:eastAsia="MS Mincho" w:hAnsi="Traditional Arabic" w:hint="cs"/>
          <w:noProof w:val="0"/>
          <w:sz w:val="36"/>
          <w:rtl/>
          <w:lang w:bidi="ar-EG"/>
        </w:rPr>
        <w:lastRenderedPageBreak/>
        <w:t xml:space="preserve">إلى مكة </w:t>
      </w:r>
      <w:r w:rsidRPr="00AF55A6">
        <w:rPr>
          <w:rFonts w:ascii="Traditional Arabic" w:eastAsia="MS Mincho" w:hAnsi="Traditional Arabic" w:hint="cs"/>
          <w:noProof w:val="0"/>
          <w:sz w:val="36"/>
          <w:rtl/>
          <w:lang w:bidi="ar-EG"/>
        </w:rPr>
        <w:t>من أشراف الحجاز</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وبعض علماء</w:t>
      </w:r>
      <w:r>
        <w:rPr>
          <w:rFonts w:ascii="Traditional Arabic" w:eastAsia="MS Mincho" w:hAnsi="Traditional Arabic" w:hint="cs"/>
          <w:noProof w:val="0"/>
          <w:sz w:val="36"/>
          <w:rtl/>
          <w:lang w:bidi="ar-EG"/>
        </w:rPr>
        <w:t>ها، والتقديس التام لهم</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والانقياد الكامل لأقوالهم ضد الشيخ وأتباعه الشيء الكثير من كون أتباع الشيخ لا يحترمون الأولياء والصالحين ويهدمون قبابهم … فلهذا أخذ جمهور الناس في سائر الأقطار فكرة سيئة عن الشيخ وأتباعه"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087B831"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heme="minorHAnsi" w:eastAsia="MS Mincho" w:hAnsiTheme="minorHAnsi" w:hint="cs"/>
          <w:noProof w:val="0"/>
          <w:sz w:val="36"/>
          <w:rtl/>
          <w:lang w:bidi="ar-EG"/>
        </w:rPr>
        <w:t>ولا يزال هذا التجني والكذب، وخصوصاً مع سهولة النشر من خلال وسائل الإعلام والانترنت وشبكات التواصل الاجتماعي وغيرها.</w:t>
      </w:r>
    </w:p>
    <w:p w14:paraId="51B215B4" w14:textId="77777777" w:rsidR="0045315D" w:rsidRDefault="0045315D"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37F7756E"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raditional Arabic" w:eastAsia="MS Mincho" w:hAnsi="Traditional Arabic" w:hint="cs"/>
          <w:noProof w:val="0"/>
          <w:sz w:val="36"/>
          <w:rtl/>
          <w:lang w:bidi="ar-EG"/>
        </w:rPr>
        <w:t xml:space="preserve">ومن الأهداف الدينية للمناوئين لدعوة الإمام ما يتحقق من مصالح </w:t>
      </w:r>
      <w:r w:rsidRPr="00AF55A6">
        <w:rPr>
          <w:rFonts w:ascii="Traditional Arabic" w:eastAsia="MS Mincho" w:hAnsi="Traditional Arabic" w:hint="cs"/>
          <w:noProof w:val="0"/>
          <w:sz w:val="36"/>
          <w:rtl/>
          <w:lang w:bidi="ar-EG"/>
        </w:rPr>
        <w:t xml:space="preserve">مشتركة </w:t>
      </w:r>
      <w:r>
        <w:rPr>
          <w:rFonts w:ascii="Traditional Arabic" w:eastAsia="MS Mincho" w:hAnsi="Traditional Arabic" w:hint="cs"/>
          <w:noProof w:val="0"/>
          <w:sz w:val="36"/>
          <w:rtl/>
          <w:lang w:bidi="ar-EG"/>
        </w:rPr>
        <w:t xml:space="preserve">لخصوم الدعوة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مثل تعظيم القبور والأولياء- </w:t>
      </w:r>
      <w:r>
        <w:rPr>
          <w:rFonts w:ascii="Traditional Arabic" w:eastAsia="MS Mincho" w:hAnsi="Traditional Arabic" w:hint="cs"/>
          <w:noProof w:val="0"/>
          <w:sz w:val="36"/>
          <w:rtl/>
          <w:lang w:bidi="ar-EG"/>
        </w:rPr>
        <w:t xml:space="preserve">التي </w:t>
      </w:r>
      <w:r w:rsidRPr="00AF55A6">
        <w:rPr>
          <w:rFonts w:ascii="Traditional Arabic" w:eastAsia="MS Mincho" w:hAnsi="Traditional Arabic" w:hint="cs"/>
          <w:noProof w:val="0"/>
          <w:sz w:val="36"/>
          <w:rtl/>
          <w:lang w:bidi="ar-EG"/>
        </w:rPr>
        <w:t>تفرض عليهما التعاون مع اختلاف المعتقدات</w:t>
      </w:r>
      <w:r>
        <w:rPr>
          <w:rFonts w:ascii="Traditional Arabic" w:eastAsia="MS Mincho" w:hAnsi="Traditional Arabic" w:hint="cs"/>
          <w:noProof w:val="0"/>
          <w:sz w:val="36"/>
          <w:rtl/>
          <w:lang w:bidi="ar-EG"/>
        </w:rPr>
        <w:t xml:space="preserve"> للطعن في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AF55A6">
        <w:rPr>
          <w:rFonts w:asciiTheme="minorHAnsi" w:eastAsia="MS Mincho" w:hAnsiTheme="minorHAnsi" w:hint="cs"/>
          <w:noProof w:val="0"/>
          <w:spacing w:val="-6"/>
          <w:sz w:val="36"/>
          <w:rtl/>
          <w:lang w:bidi="ar-EG"/>
        </w:rPr>
        <w:t xml:space="preserve">فإن عداء الصوفية </w:t>
      </w:r>
      <w:r>
        <w:rPr>
          <w:rFonts w:asciiTheme="minorHAnsi" w:eastAsia="MS Mincho" w:hAnsiTheme="minorHAnsi" w:hint="cs"/>
          <w:noProof w:val="0"/>
          <w:spacing w:val="-6"/>
          <w:sz w:val="36"/>
          <w:rtl/>
          <w:lang w:bidi="ar-EG"/>
        </w:rPr>
        <w:t>لدعوة الإمام</w:t>
      </w:r>
      <w:r w:rsidRPr="00AF55A6">
        <w:rPr>
          <w:rFonts w:asciiTheme="minorHAnsi" w:eastAsia="MS Mincho" w:hAnsiTheme="minorHAnsi" w:hint="cs"/>
          <w:noProof w:val="0"/>
          <w:spacing w:val="-6"/>
          <w:sz w:val="36"/>
          <w:rtl/>
          <w:lang w:bidi="ar-EG"/>
        </w:rPr>
        <w:t xml:space="preserve"> مثلا جعلها تتوافق وتتصالح مع الرافضة ضد هذه الدعوة</w:t>
      </w:r>
      <w:r w:rsidRPr="00AF55A6">
        <w:rPr>
          <w:rFonts w:asciiTheme="minorHAnsi" w:eastAsia="MS Mincho" w:hAnsiTheme="minorHAnsi"/>
          <w:noProof w:val="0"/>
          <w:spacing w:val="-6"/>
          <w:sz w:val="36"/>
          <w:rtl/>
          <w:lang w:bidi="ar-EG"/>
        </w:rPr>
        <w:t xml:space="preserve"> </w:t>
      </w:r>
      <w:r w:rsidRPr="00AF55A6">
        <w:rPr>
          <w:rFonts w:asciiTheme="minorHAnsi" w:eastAsia="MS Mincho" w:hAnsiTheme="minorHAnsi"/>
          <w:noProof w:val="0"/>
          <w:spacing w:val="-6"/>
          <w:sz w:val="36"/>
          <w:vertAlign w:val="superscript"/>
          <w:rtl/>
          <w:lang w:bidi="ar-EG"/>
        </w:rPr>
        <w:t>(</w:t>
      </w:r>
      <w:r w:rsidRPr="00AF55A6">
        <w:rPr>
          <w:rFonts w:asciiTheme="minorHAnsi" w:eastAsia="MS Mincho" w:hAnsiTheme="minorHAnsi"/>
          <w:noProof w:val="0"/>
          <w:spacing w:val="-6"/>
          <w:sz w:val="36"/>
          <w:vertAlign w:val="superscript"/>
          <w:rtl/>
          <w:lang w:bidi="ar-EG"/>
        </w:rPr>
        <w:footnoteReference w:id="1735"/>
      </w:r>
      <w:r w:rsidRPr="00AF55A6">
        <w:rPr>
          <w:rFonts w:asciiTheme="minorHAnsi" w:eastAsia="MS Mincho" w:hAnsiTheme="minorHAnsi"/>
          <w:noProof w:val="0"/>
          <w:spacing w:val="-6"/>
          <w:sz w:val="36"/>
          <w:vertAlign w:val="superscript"/>
          <w:rtl/>
          <w:lang w:bidi="ar-EG"/>
        </w:rPr>
        <w:t>)</w:t>
      </w:r>
      <w:r>
        <w:rPr>
          <w:rFonts w:asciiTheme="minorHAnsi" w:eastAsia="MS Mincho" w:hAnsiTheme="minorHAnsi" w:hint="cs"/>
          <w:noProof w:val="0"/>
          <w:spacing w:val="-6"/>
          <w:sz w:val="36"/>
          <w:rtl/>
          <w:lang w:bidi="ar-EG"/>
        </w:rPr>
        <w:t>؛ لكي يتحقق لهما بقاء تعظيم القبور والأولياء فينتفع الطرفان</w:t>
      </w:r>
      <w:r w:rsidRPr="00AF55A6">
        <w:rPr>
          <w:rFonts w:asciiTheme="minorHAnsi" w:eastAsia="MS Mincho" w:hAnsiTheme="minorHAnsi" w:hint="cs"/>
          <w:noProof w:val="0"/>
          <w:spacing w:val="-6"/>
          <w:sz w:val="36"/>
          <w:rtl/>
          <w:lang w:bidi="ar-EG"/>
        </w:rPr>
        <w:t>.</w:t>
      </w:r>
    </w:p>
    <w:p w14:paraId="2B60CB0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لما غلب على حال كثير من المسلمين ظهور الشركيات وانتشار البدعيات، واستفحال الخرافات، والغلو في الأموات والاستغاثة بهم، وظهور تشييد المشاهد وإقامة المزارات على القبور، وزخرفتها وتزيينها وصرف الأموال الطائلة عليها … فلما غلب ذلك على حال عامة المسلمين، فإن هؤلاء المتصوفة والرافضة وجدوا في هذا الواقع الآسن مرتعاً خصباً لبثَّ سمومهم العقديّة</w:t>
      </w:r>
      <w:r w:rsidRPr="00AF55A6">
        <w:rPr>
          <w:rFonts w:ascii="Traditional Arabic" w:eastAsia="MS Mincho" w:hAnsi="Traditional Arabic" w:hint="cs"/>
          <w:noProof w:val="0"/>
          <w:sz w:val="36"/>
          <w:lang w:bidi="ar-EG"/>
        </w:rPr>
        <w:t>.</w:t>
      </w:r>
    </w:p>
    <w:p w14:paraId="3B59FC7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hint="cs"/>
          <w:noProof w:val="0"/>
          <w:sz w:val="36"/>
          <w:rtl/>
          <w:lang w:bidi="ar-EG"/>
        </w:rPr>
        <w:t xml:space="preserve">فلما بدت أنوار هذه الدعوة تكشف غياهب الظلام، وتزيل أدران الشرك ونجاساته، وتدعو الناس إلى تحقيق التوحيد بصفائه ونقائه، أدرك الخصوم أن ظهور هذه الدعوة السلفية نذير بزوال عقائدهم الباطلة، </w:t>
      </w:r>
      <w:r w:rsidRPr="00AF55A6">
        <w:rPr>
          <w:rFonts w:asciiTheme="minorHAnsi" w:eastAsia="MS Mincho" w:hAnsiTheme="minorHAnsi" w:hint="cs"/>
          <w:noProof w:val="0"/>
          <w:sz w:val="36"/>
          <w:rtl/>
          <w:lang w:bidi="ar-EG"/>
        </w:rPr>
        <w:t xml:space="preserve">"ولعل هذا </w:t>
      </w:r>
      <w:r w:rsidRPr="00AF55A6">
        <w:rPr>
          <w:rFonts w:ascii="Traditional Arabic" w:eastAsia="MS Mincho" w:hAnsi="Traditional Arabic"/>
          <w:b/>
          <w:noProof w:val="0"/>
          <w:color w:val="000000"/>
          <w:sz w:val="36"/>
          <w:rtl/>
          <w:lang w:bidi="ar-EG"/>
        </w:rPr>
        <w:t>أكبر أسباب التشويه والافتراء والدعاية المضادة لهذه الدعوة إضافة إلى الحسد والخوف على السلطان</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 xml:space="preserve">والمصالح; ما كان يقوم به أتباعها من إزالة للبدع الظاهرة والمنكرات المتفشية , فكلما وصلوا إلى بلد أزالوا القباب والمشاهد على القبور, </w:t>
      </w:r>
      <w:r w:rsidRPr="00AF55A6">
        <w:rPr>
          <w:rFonts w:ascii="Traditional Arabic" w:eastAsia="MS Mincho" w:hAnsi="Traditional Arabic"/>
          <w:b/>
          <w:noProof w:val="0"/>
          <w:color w:val="000000"/>
          <w:sz w:val="36"/>
          <w:rtl/>
          <w:lang w:bidi="ar-EG"/>
        </w:rPr>
        <w:lastRenderedPageBreak/>
        <w:t xml:space="preserve">وأزالوا الأحجار والأشجار التي يتبرك بها الجهلة, وأقاموا الحدود وقضوا على مظاهر الدجل </w:t>
      </w:r>
      <w:r w:rsidRPr="00AF55A6">
        <w:rPr>
          <w:rFonts w:ascii="Traditional Arabic" w:eastAsia="MS Mincho" w:hAnsi="Traditional Arabic" w:hint="cs"/>
          <w:b/>
          <w:noProof w:val="0"/>
          <w:color w:val="000000"/>
          <w:sz w:val="36"/>
          <w:rtl/>
          <w:lang w:bidi="ar-EG"/>
        </w:rPr>
        <w:t>و</w:t>
      </w:r>
      <w:r w:rsidRPr="00AF55A6">
        <w:rPr>
          <w:rFonts w:ascii="Traditional Arabic" w:eastAsia="MS Mincho" w:hAnsi="Traditional Arabic"/>
          <w:b/>
          <w:noProof w:val="0"/>
          <w:color w:val="000000"/>
          <w:sz w:val="36"/>
          <w:rtl/>
          <w:lang w:bidi="ar-EG"/>
        </w:rPr>
        <w:t>السحر والشعوذة, وأكل أموال الناس بالباطل, وسائر المظالم, ولاشك أن هذا مما يثير حفيظة المرتزقة والمنتفعين من هذه الأعمال الشنيعة من زعماء وشيوخ وسدنة ومزورين وعاملين وغيرهم من العامة والخاصة, وهذا</w:t>
      </w:r>
      <w:r w:rsidRPr="00AF55A6">
        <w:rPr>
          <w:rFonts w:ascii="Traditional Arabic" w:eastAsia="MS Mincho" w:hAnsi="Traditional Arabic" w:hint="cs"/>
          <w:b/>
          <w:noProof w:val="0"/>
          <w:color w:val="000000"/>
          <w:sz w:val="36"/>
          <w:rtl/>
          <w:lang w:bidi="ar-EG"/>
        </w:rPr>
        <w:t xml:space="preserve"> من </w:t>
      </w:r>
      <w:r w:rsidRPr="00AF55A6">
        <w:rPr>
          <w:rFonts w:ascii="Traditional Arabic" w:eastAsia="MS Mincho" w:hAnsi="Traditional Arabic"/>
          <w:b/>
          <w:noProof w:val="0"/>
          <w:color w:val="000000"/>
          <w:sz w:val="36"/>
          <w:rtl/>
          <w:lang w:bidi="ar-EG"/>
        </w:rPr>
        <w:t>عوامل الإثارة ضد الدعوة لأنها تقضي على مظاهر أكبر</w:t>
      </w:r>
      <w:r w:rsidRPr="00AF55A6">
        <w:rPr>
          <w:rFonts w:ascii="Traditional Arabic" w:eastAsia="MS Mincho" w:hAnsi="Traditional Arabic" w:hint="cs"/>
          <w:b/>
          <w:noProof w:val="0"/>
          <w:color w:val="000000"/>
          <w:sz w:val="36"/>
          <w:rtl/>
          <w:lang w:bidi="ar-EG"/>
        </w:rPr>
        <w:t xml:space="preserve"> ا</w:t>
      </w:r>
      <w:r w:rsidRPr="00AF55A6">
        <w:rPr>
          <w:rFonts w:ascii="Traditional Arabic" w:eastAsia="MS Mincho" w:hAnsi="Traditional Arabic"/>
          <w:b/>
          <w:noProof w:val="0"/>
          <w:color w:val="000000"/>
          <w:sz w:val="36"/>
          <w:rtl/>
          <w:lang w:bidi="ar-EG"/>
        </w:rPr>
        <w:t>لارتزاق بالشركيات والبدع والمنكرات وسائر أسباب</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الكسب الحرام والجاه المشبوه , وتكشف ألاعيب الدجالين والمتاجرين بالدين</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06369C00"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AF55A6">
        <w:rPr>
          <w:rFonts w:asciiTheme="minorHAnsi" w:eastAsia="MS Mincho" w:hAnsiTheme="minorHAnsi" w:hint="cs"/>
          <w:noProof w:val="0"/>
          <w:spacing w:val="-6"/>
          <w:sz w:val="36"/>
          <w:rtl/>
          <w:lang w:bidi="ar-EG"/>
        </w:rPr>
        <w:t>فحشد أولئك الخصوم قواهم وانبروا في التشنيع بهذه الدعوة وأنصارها، وهم أثناء تشنيعهم يذكرون معتقدهم الصوفي أو الرافضي - وغيرهما - ويزينونه للناس ويزعمون أنه الحق.</w:t>
      </w:r>
    </w:p>
    <w:p w14:paraId="780B65C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فنجد هؤلاء الصوفية أثناء ردّهم على الدعوة السلفية، يتبجحون بصوفيتهم ويفتخرون بانتسابهم إلى الطرق الصوفية كالنقشبندية أو القادرية أو التيجانية... ويدافع عن التصوف وأدعيائه</w:t>
      </w:r>
      <w:r w:rsidRPr="00AF55A6">
        <w:rPr>
          <w:rFonts w:ascii="Traditional Arabic" w:eastAsia="MS Mincho" w:hAnsi="Traditional Arabic" w:hint="cs"/>
          <w:noProof w:val="0"/>
          <w:sz w:val="36"/>
          <w:lang w:bidi="ar-EG"/>
        </w:rPr>
        <w:t>.</w:t>
      </w:r>
    </w:p>
    <w:p w14:paraId="684C1220"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rtl/>
          <w:lang w:bidi="ar-EG"/>
        </w:rPr>
      </w:pPr>
      <w:r w:rsidRPr="00AF55A6">
        <w:rPr>
          <w:rFonts w:ascii="Traditional Arabic" w:eastAsia="MS Mincho" w:hAnsi="Traditional Arabic" w:hint="cs"/>
          <w:noProof w:val="0"/>
          <w:sz w:val="36"/>
          <w:rtl/>
          <w:lang w:bidi="ar-EG"/>
        </w:rPr>
        <w:t>والرافضة أثناء مناهضتهم الدعوة السلفية يدافعون - بكل ما عرف عنهم من كذب وقلب للحقائق - عن معتقدهم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96054A1" w14:textId="77777777" w:rsidR="006A46BA" w:rsidRPr="00AF55A6" w:rsidRDefault="006A46BA" w:rsidP="0045315D">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يقول حسين الخراساني إن كل شيعي يتمنى فتح مكة والمدينة وإزالة الحكم الوهابي عنها وقال: "إن طوائف الشيعة يترقبون من حين وآخر أن يوماً قريباً آت يفتح الله لهم تلك الأراضي المقدسة لمرة أخرى ليدخلوها آمنين مطمئنين فيطوفوا ببيت ربهم، ويؤدوا مناسكهم، ويزوروا قبور ساداتهم ومشايخهم</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ولا يكون هناك سلطان جائر يتجاوز عليهم بهتك أعراضهم، وذهاب حرمة إسلامهم، وسفك دمائهم المحقونة، ونهب أموالهم المحترمة ظلماً وعدواناً</w:t>
      </w:r>
      <w:r w:rsidR="0045315D" w:rsidRPr="00AF55A6">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F9B79C3" w14:textId="77777777" w:rsidR="0045315D" w:rsidRDefault="0045315D" w:rsidP="006A46BA">
      <w:pPr>
        <w:widowControl w:val="0"/>
        <w:shd w:val="clear" w:color="auto" w:fill="FFFFFF" w:themeFill="background1"/>
        <w:ind w:firstLine="567"/>
        <w:rPr>
          <w:rFonts w:ascii="Traditional Arabic" w:eastAsia="MS Mincho" w:hAnsi="Traditional Arabic"/>
          <w:noProof w:val="0"/>
          <w:sz w:val="36"/>
          <w:rtl/>
          <w:lang w:bidi="ar-EG"/>
        </w:rPr>
      </w:pPr>
    </w:p>
    <w:p w14:paraId="5A9AD613"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وتعتبر "حركة التشيع السلفية من ألد أعدائها، ولذا يكثر شتم السلفية في حسينيات الشيعة ومناسباتهم ومنتدياتهم، والتحذير منها، وتشويه سمعتها، وإذا أراد القارئ أن يعرف موقف حركة التشيع من السلفية فلينظر إلى مواقع الإنترنت الخاصة بهم، حيث سيجد عشرات المقالات في ذم السلفية وتشويهها.</w:t>
      </w:r>
    </w:p>
    <w:p w14:paraId="01138580"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ولعل السبب في الموقف العدائي الذي تكنه حركة التشيع للسلفية يكمن في أن السلفية هي الطائفة الأكثر كشفاً لحقيقة المذهب الشيعي والرد عليه في القديم والحديث، يقول حسن الصفار: "من طبيعة المدرسة السلفية الصرامة والتشدد فيما تراه خلافاً عقدياً</w:t>
      </w:r>
      <w:r w:rsidR="0045315D">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3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4F536DF"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وفي الخطة الخمسينية السرية لآيات قم بأن "الخطر الذي يواجهنا من الحكام الوهابييين وذوي الأصول السنية أكبر بكثير من الخطر الذي يواجهنا من الشرق والغرب، لأن هؤلاء الوهابيين وأهل السنة يناهضون حركتنا وهم الأعداء الأصليون لولاية الفقيه والأئمة المعصومين</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740"/>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E46EBC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b/>
          <w:bCs/>
          <w:noProof w:val="0"/>
          <w:color w:val="000000"/>
          <w:sz w:val="36"/>
          <w:vertAlign w:val="superscript"/>
          <w:rtl/>
          <w:lang w:bidi="ar-EG"/>
        </w:rPr>
        <w:t xml:space="preserve"> </w:t>
      </w:r>
      <w:r w:rsidRPr="00E46E78">
        <w:rPr>
          <w:rFonts w:ascii="Traditional Arabic" w:eastAsia="MS Mincho" w:hAnsi="Traditional Arabic" w:hint="cs"/>
          <w:noProof w:val="0"/>
          <w:sz w:val="36"/>
          <w:rtl/>
          <w:lang w:bidi="ar-EG"/>
        </w:rPr>
        <w:t>يقول مشعل المويشير:</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تعاملت الولايات المتحدة مع مختلف القضايا العربية والإسلامية، سواء بشكل مباشر أو غير مباشر استناداً إلى أيديولوجية العقيدة، إذ طغى على سياستها الخارجية تجاه العالمين العربي والإسلامي بعد ديني يحمل في طياته الفروقات التاريخية والحضارية والدينية بين الشرق الإسلامي والغرب المسيحي، خاصة تجاه القضية الفلسطينية وإسرائيل، ويرى الكثير من المحللين أن الدين أمسى إشكالية كبرى في سياسة الولايات المتحدة تجاه المنطقة العربية والإسلامية، لا سيما حين يتزامن ذلك مع إدارة أمريكية يمينية التوجه والتطرف، كما هو الحال في إدارة الرئيس الأمريكي الحالي "بوش الابن" وصقور البيت الأبيض الذين ينهجون توجهات وأفكاراً سياسية متطرفة حيال القضايا العربية تعود في جذورها إلى المعتقدات الدينية </w:t>
      </w:r>
      <w:r w:rsidRPr="00AF55A6">
        <w:rPr>
          <w:rFonts w:ascii="Traditional Arabic" w:eastAsia="MS Mincho" w:hAnsi="Traditional Arabic" w:hint="cs"/>
          <w:noProof w:val="0"/>
          <w:sz w:val="36"/>
          <w:rtl/>
          <w:lang w:bidi="ar-EG"/>
        </w:rPr>
        <w:lastRenderedPageBreak/>
        <w:t xml:space="preserve">المسيحية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الصهيونية، أكثر من كونها رؤى وتصورات من واقع السياسة الدولية"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1CFB2F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4810A13D" w14:textId="77777777" w:rsidR="006A46BA" w:rsidRPr="00AF55A6" w:rsidRDefault="006A46BA" w:rsidP="006A46BA">
      <w:pPr>
        <w:pageBreakBefore/>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11" w:name="_Toc480048596"/>
      <w:r w:rsidRPr="00AF55A6">
        <w:rPr>
          <w:rFonts w:ascii="Traditional Arabic" w:eastAsia="MS Mincho" w:hAnsi="Traditional Arabic" w:hint="cs"/>
          <w:b/>
          <w:bCs/>
          <w:noProof w:val="0"/>
          <w:sz w:val="36"/>
          <w:rtl/>
          <w:lang w:bidi="ar-EG"/>
        </w:rPr>
        <w:lastRenderedPageBreak/>
        <w:t xml:space="preserve">ثالثاً: </w:t>
      </w:r>
      <w:r>
        <w:rPr>
          <w:rFonts w:ascii="Traditional Arabic" w:eastAsia="MS Mincho" w:hAnsi="Traditional Arabic" w:hint="cs"/>
          <w:b/>
          <w:bCs/>
          <w:noProof w:val="0"/>
          <w:sz w:val="36"/>
          <w:rtl/>
          <w:lang w:bidi="ar-EG"/>
        </w:rPr>
        <w:t>الهدف الاقتصادي</w:t>
      </w:r>
      <w:r w:rsidRPr="00AF55A6">
        <w:rPr>
          <w:rFonts w:ascii="Traditional Arabic" w:eastAsia="MS Mincho" w:hAnsi="Traditional Arabic" w:hint="cs"/>
          <w:b/>
          <w:bCs/>
          <w:noProof w:val="0"/>
          <w:sz w:val="36"/>
          <w:rtl/>
          <w:lang w:bidi="ar-EG"/>
        </w:rPr>
        <w:t>:</w:t>
      </w:r>
      <w:bookmarkEnd w:id="211"/>
    </w:p>
    <w:p w14:paraId="41068B55"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من الأهداف </w:t>
      </w:r>
      <w:r>
        <w:rPr>
          <w:rFonts w:ascii="Traditional Arabic" w:eastAsia="MS Mincho" w:hAnsi="Traditional Arabic" w:hint="cs"/>
          <w:noProof w:val="0"/>
          <w:sz w:val="36"/>
          <w:rtl/>
          <w:lang w:bidi="ar-EG"/>
        </w:rPr>
        <w:t xml:space="preserve">المهمة </w:t>
      </w:r>
      <w:r w:rsidRPr="00AF55A6">
        <w:rPr>
          <w:rFonts w:ascii="Traditional Arabic" w:eastAsia="MS Mincho" w:hAnsi="Traditional Arabic" w:hint="cs"/>
          <w:noProof w:val="0"/>
          <w:sz w:val="36"/>
          <w:rtl/>
          <w:lang w:bidi="ar-EG"/>
        </w:rPr>
        <w:t xml:space="preserve">للمناوئين لدعوة الإمام </w:t>
      </w:r>
      <w:r w:rsidRPr="00AF55A6">
        <w:rPr>
          <w:rFonts w:ascii="Traditional Arabic" w:eastAsia="MS Mincho" w:hAnsi="Traditional Arabic" w:hint="cs"/>
          <w:b/>
          <w:noProof w:val="0"/>
          <w:color w:val="000000"/>
          <w:sz w:val="36"/>
          <w:rtl/>
          <w:lang w:bidi="ar-EG"/>
        </w:rPr>
        <w:t xml:space="preserve">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w:t>
      </w:r>
      <w:r>
        <w:rPr>
          <w:rFonts w:ascii="Traditional Arabic" w:eastAsia="MS Mincho" w:hAnsi="Traditional Arabic" w:hint="cs"/>
          <w:noProof w:val="0"/>
          <w:sz w:val="36"/>
          <w:rtl/>
          <w:lang w:bidi="ar-EG"/>
        </w:rPr>
        <w:t>الأهداف الاقتصادية؛</w:t>
      </w:r>
      <w:r w:rsidRPr="00AF55A6">
        <w:rPr>
          <w:rFonts w:ascii="Traditional Arabic" w:eastAsia="MS Mincho" w:hAnsi="Traditional Arabic" w:hint="cs"/>
          <w:noProof w:val="0"/>
          <w:sz w:val="36"/>
          <w:rtl/>
          <w:lang w:bidi="ar-EG"/>
        </w:rPr>
        <w:t xml:space="preserve"> فإن ظهور دعوة الإمام وانتش</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رها أدى إلى غضب المنتفعين بسبب انقطاع مواردهم من الهدايا والنذور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3"/>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lang w:bidi="ar-EG"/>
        </w:rPr>
        <w:t xml:space="preserve">، هذا من جهة، ومن جهة أخرى فإتساع رقعة الدولة التابعة لدعوة الإمام </w:t>
      </w:r>
      <w:r w:rsidRPr="00472D1E">
        <w:rPr>
          <w:rFonts w:ascii="KFGQPC Arabic Symbols 01" w:eastAsia="MS Mincho" w:hAnsi="KFGQPC Arabic Symbols 01" w:cs="KFGQPC Arabic Symbols 01" w:hint="cs"/>
          <w:szCs w:val="28"/>
          <w:lang w:bidi="ar-EG"/>
        </w:rPr>
        <w:t></w:t>
      </w:r>
      <w:r>
        <w:rPr>
          <w:rFonts w:ascii="Msh Quraan1" w:eastAsia="MS Mincho" w:hAnsi="Msh Quraan1" w:hint="cs"/>
          <w:b/>
          <w:noProof w:val="0"/>
          <w:color w:val="000000"/>
          <w:sz w:val="36"/>
          <w:rtl/>
          <w:lang w:bidi="ar-EG"/>
        </w:rPr>
        <w:t xml:space="preserve"> أدى إلى قطع الموارد الاقتصادية عن الدول المناوئة لدعوة الإمام، وفي الوقت نفسه قوة لدعوة الإمام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4"/>
      </w:r>
      <w:r w:rsidRPr="00AF55A6">
        <w:rPr>
          <w:rFonts w:ascii="Msh Quraan1" w:eastAsia="MS Mincho" w:hAnsi="Msh Quraan1"/>
          <w:b/>
          <w:noProof w:val="0"/>
          <w:color w:val="000000"/>
          <w:sz w:val="36"/>
          <w:vertAlign w:val="superscript"/>
          <w:rtl/>
          <w:lang w:bidi="ar-EG"/>
        </w:rPr>
        <w:t>)</w:t>
      </w:r>
      <w:r>
        <w:rPr>
          <w:rFonts w:ascii="Msh Quraan1" w:eastAsia="MS Mincho" w:hAnsi="Msh Quraan1" w:hint="cs"/>
          <w:b/>
          <w:noProof w:val="0"/>
          <w:color w:val="000000"/>
          <w:sz w:val="36"/>
          <w:rtl/>
          <w:lang w:bidi="ar-EG"/>
        </w:rPr>
        <w:t>.</w:t>
      </w:r>
    </w:p>
    <w:p w14:paraId="331C247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CE3E00">
        <w:rPr>
          <w:rFonts w:ascii="Traditional Arabic" w:eastAsia="MS Mincho" w:hAnsi="Traditional Arabic" w:hint="cs"/>
          <w:noProof w:val="0"/>
          <w:sz w:val="36"/>
          <w:rtl/>
          <w:lang w:bidi="ar-EG"/>
        </w:rPr>
        <w:t>يقول فؤاد إبراهيم : "من جهة</w:t>
      </w:r>
      <w:r w:rsidRPr="00AF55A6">
        <w:rPr>
          <w:rFonts w:ascii="Traditional Arabic" w:eastAsia="MS Mincho" w:hAnsi="Traditional Arabic" w:hint="cs"/>
          <w:noProof w:val="0"/>
          <w:sz w:val="36"/>
          <w:rtl/>
          <w:lang w:bidi="ar-EG"/>
        </w:rPr>
        <w:t xml:space="preserve"> أخرى، شهدت نجد أوضاعاً اقتصادية واجتماعية بالغة الصعوبة، ويذكر في أحداث سنة 1283</w:t>
      </w:r>
      <w:r>
        <w:rPr>
          <w:rFonts w:ascii="Traditional Arabic" w:eastAsia="MS Mincho" w:hAnsi="Traditional Arabic" w:hint="cs"/>
          <w:noProof w:val="0"/>
          <w:sz w:val="36"/>
          <w:rtl/>
          <w:lang w:bidi="ar-EG"/>
        </w:rPr>
        <w:t>ه</w:t>
      </w:r>
      <w:r w:rsidRPr="00AF55A6">
        <w:rPr>
          <w:rFonts w:ascii="Traditional Arabic" w:eastAsia="MS Mincho" w:hAnsi="Traditional Arabic" w:hint="cs"/>
          <w:noProof w:val="0"/>
          <w:sz w:val="36"/>
          <w:rtl/>
          <w:lang w:bidi="ar-EG"/>
        </w:rPr>
        <w:t>/1871</w:t>
      </w:r>
      <w:r>
        <w:rPr>
          <w:rFonts w:ascii="Traditional Arabic" w:eastAsia="MS Mincho" w:hAnsi="Traditional Arabic" w:hint="cs"/>
          <w:noProof w:val="0"/>
          <w:sz w:val="36"/>
          <w:rtl/>
          <w:lang w:bidi="ar-EG"/>
        </w:rPr>
        <w:t>م</w:t>
      </w:r>
      <w:r w:rsidRPr="00AF55A6">
        <w:rPr>
          <w:rFonts w:ascii="Traditional Arabic" w:eastAsia="MS Mincho" w:hAnsi="Traditional Arabic" w:hint="cs"/>
          <w:noProof w:val="0"/>
          <w:sz w:val="36"/>
          <w:rtl/>
          <w:lang w:bidi="ar-EG"/>
        </w:rPr>
        <w:t>: "كان الناس يأكلون جيف الحمير ويحرقون جلود الأباعر (جمع بعير)، ويدقونها، بل كانوا يدقون العظم ويأكلون مسحوقها"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9B04C0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وبدت الحاجة أشد إلحاحاً للخروج من الظروف الاقتصادية والاجتماعية الصعبة التي شهدتها نجد طيلة سنوات ما بعد سقوط الدولة السعودية الأولى، وتنبه عبدالعزيز بن سعود إلى مكمن الفشل في تجربة آبائه وأجداده، فأنشأ جيشاً عقائدياً يعتصم حرفياً بكل التعاليم الوهابية الصارمة التي وردت في كتب ابن عبدالوهاب ورسائله وجعل من هذا الجيش أداة فتح، أو بالأحرى رافعة لمشروع الدولة السعودية، وللخروج من المصاعب الاقتصادية والاجتماعية والسياسية التي شهدتها نجد"</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74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B61EEC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132967">
        <w:rPr>
          <w:rFonts w:ascii="Traditional Arabic" w:eastAsia="MS Mincho" w:hAnsi="Traditional Arabic" w:hint="cs"/>
          <w:noProof w:val="0"/>
          <w:sz w:val="36"/>
          <w:rtl/>
          <w:lang w:bidi="ar-EG"/>
        </w:rPr>
        <w:t xml:space="preserve">ويقول </w:t>
      </w:r>
      <w:r w:rsidRPr="00132967">
        <w:rPr>
          <w:rFonts w:ascii="Traditional Arabic" w:eastAsia="MS Mincho" w:hAnsi="Traditional Arabic"/>
          <w:noProof w:val="0"/>
          <w:sz w:val="36"/>
          <w:rtl/>
          <w:lang w:bidi="ar-EG"/>
        </w:rPr>
        <w:t>ألهاندرو كاسترو أسبين</w:t>
      </w:r>
      <w:r w:rsidRPr="00132967">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لقد أدت الهجمات في 11 أيلول/سبتمبر وهي الحدث الذي لم يسبق له مثيل في التاريخ الأمريكي إلى أن تفرض الأجندة العسكرية والحربية العائدة إلى المحافظين الجدد نفسها في جميع مجالات الحياة الاقتصادية والسياسية والاجتماعية في الولايات المتحدة. وكان من جراء تلك الوقائع أن أعيد تقويم ومراجعة الأساليب المتبعة والأوليات في السياسة الأمريكية الأمنية والخارجية.</w:t>
      </w:r>
    </w:p>
    <w:p w14:paraId="5713202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وهكذا استثمرت في الإرهاب تلك "التهديدات" الجديدة وغير المتماثلة التي حددت في التسعينيات، ضمن لائحة مطولة غير هرمية. وقد تحول الإرهاب إلى ذريعة استراتيجية لصوغ جدول أعمال جديد للأمن القومي يشجع ويعزز من الناحية العملية "حرباً صليبية" ضد الإرهاب في العالم ولا يمكن التنبؤ بعواقبها على الإنسانية"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13C4CD9D" w14:textId="77777777" w:rsidR="006A46BA" w:rsidRPr="00AF55A6" w:rsidRDefault="006A46BA" w:rsidP="000F5073">
      <w:pPr>
        <w:widowControl w:val="0"/>
        <w:shd w:val="clear" w:color="auto" w:fill="FFFFFF" w:themeFill="background1"/>
        <w:spacing w:after="60"/>
        <w:ind w:firstLine="567"/>
        <w:rPr>
          <w:rFonts w:ascii="Traditional Arabic" w:eastAsia="MS Mincho" w:hAnsi="Traditional Arabic"/>
          <w:noProof w:val="0"/>
          <w:sz w:val="36"/>
          <w:rtl/>
          <w:lang w:bidi="ar-EG"/>
        </w:rPr>
      </w:pPr>
      <w:r w:rsidRPr="00582948">
        <w:rPr>
          <w:rFonts w:ascii="Traditional Arabic" w:eastAsia="MS Mincho" w:hAnsi="Traditional Arabic" w:hint="cs"/>
          <w:noProof w:val="0"/>
          <w:sz w:val="36"/>
          <w:rtl/>
          <w:lang w:bidi="ar-EG"/>
        </w:rPr>
        <w:t>ثم يقول:</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"الصف</w:t>
      </w:r>
      <w:r>
        <w:rPr>
          <w:rFonts w:ascii="Traditional Arabic" w:eastAsia="MS Mincho" w:hAnsi="Traditional Arabic" w:hint="cs"/>
          <w:noProof w:val="0"/>
          <w:sz w:val="36"/>
          <w:rtl/>
          <w:lang w:bidi="ar-EG"/>
        </w:rPr>
        <w:t>قة الكبرى لم</w:t>
      </w:r>
      <w:r w:rsidRPr="00AF55A6">
        <w:rPr>
          <w:rFonts w:ascii="Traditional Arabic" w:eastAsia="MS Mincho" w:hAnsi="Traditional Arabic" w:hint="cs"/>
          <w:noProof w:val="0"/>
          <w:sz w:val="36"/>
          <w:rtl/>
          <w:lang w:bidi="ar-EG"/>
        </w:rPr>
        <w:t>كافحة الإرهاب على مستوى الإنفاق العسكري والأمني:</w:t>
      </w:r>
      <w:r w:rsidR="000F5073">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طوال تاريخ </w:t>
      </w:r>
      <w:r w:rsidR="000F5073" w:rsidRPr="00AF55A6">
        <w:rPr>
          <w:rFonts w:ascii="Traditional Arabic" w:eastAsia="MS Mincho" w:hAnsi="Traditional Arabic" w:hint="cs"/>
          <w:noProof w:val="0"/>
          <w:sz w:val="36"/>
          <w:rtl/>
          <w:lang w:bidi="ar-EG"/>
        </w:rPr>
        <w:t>الإمبراطورية</w:t>
      </w:r>
      <w:r w:rsidRPr="00AF55A6">
        <w:rPr>
          <w:rFonts w:ascii="Traditional Arabic" w:eastAsia="MS Mincho" w:hAnsi="Traditional Arabic" w:hint="cs"/>
          <w:noProof w:val="0"/>
          <w:sz w:val="36"/>
          <w:rtl/>
          <w:lang w:bidi="ar-EG"/>
        </w:rPr>
        <w:t xml:space="preserve"> الأمريكية، كانت إحدى أهم الركائز التي دعمت توجهاتها الخارجية استخدام القوة العسكرية بشكل منهجي وتدريجي بدعم هائل ومتنام من الموازنة في قطاعي الدفاع والأمن على حساب المكلّف الأمريكي.</w:t>
      </w:r>
    </w:p>
    <w:p w14:paraId="0010ACE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فمنذ الحرب العالمية الثانية دأبت أقوى المؤسسات داخل النظام الأمريكي على إدارة وتوجيه وتحديد معايير دعم وإعادة تحديد حجوم الخطط الدفاعية العدوانية للقوة العظمى، بمفارقة إبراز قوة تأثير المجمع العسكري الصناعي وغيره من المؤسسات الهامة ذات المصالح الاقتصادية المرتبطة بمجالي الدفاع والأمن.</w:t>
      </w:r>
    </w:p>
    <w:p w14:paraId="1AC685A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فمن أجل تلبية شهوات تلك السوق الرابحة والقاتلة، يتوجب بالضرورة حصول نزاعات عسكرية بغية هيكلة ودعم "اقتصاد حربي" يساهم بدوره في المحافظة على الهيمنة على العالم، وضمان السيطرة على الموارد الطبيعية الرئيسية في هذا الكوكب. ولهذه الأسباب كان لجميع الرؤساء والإد</w:t>
      </w:r>
      <w:r w:rsidR="000F5073">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رات الأمريكية حروبهم الخاصة وأحياناً غير واحدة.</w:t>
      </w:r>
    </w:p>
    <w:p w14:paraId="4D01CF5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إن العمل التجاري الضخم في الإنفاق العسكري الأمريكي يأتي في إطار "مصالح الأمن القومي" التي تحددها كل إدارة أمريكية جديدة تتسلم السلطة. بموجب تلك التي تضعها الاستراتيجيات المعتمدة التي تتحدد الأولويات للتنفيذ. فتحت تلك العباءة يتم ابتكار الذرائع للحروب والصراعات، وكذلك تبريرات الميزانيات العسكرية والأمنية الكبرى"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4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97C90F3"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1AD1B1A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BC3B60">
        <w:rPr>
          <w:rFonts w:ascii="Traditional Arabic" w:eastAsia="MS Mincho" w:hAnsi="Traditional Arabic" w:hint="cs"/>
          <w:noProof w:val="0"/>
          <w:sz w:val="36"/>
          <w:rtl/>
          <w:lang w:bidi="ar-EG"/>
        </w:rPr>
        <w:lastRenderedPageBreak/>
        <w:t>ويقول أحمد كريمة: "واعلم</w:t>
      </w:r>
      <w:r w:rsidRPr="00AF55A6">
        <w:rPr>
          <w:rFonts w:ascii="Traditional Arabic" w:eastAsia="MS Mincho" w:hAnsi="Traditional Arabic" w:hint="cs"/>
          <w:noProof w:val="0"/>
          <w:sz w:val="36"/>
          <w:rtl/>
          <w:lang w:bidi="ar-EG"/>
        </w:rPr>
        <w:t xml:space="preserve"> أن اعتناق هذه (السلفية) أيسر السبل إلى الثراء العاجل والربح المريح (وانظر حولك)، والتحق بركب (الغطرات والمشالح) تكسب دائماً (والخيار لك)"</w:t>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noProof w:val="0"/>
          <w:sz w:val="36"/>
          <w:vertAlign w:val="superscript"/>
          <w:rtl/>
          <w:lang w:bidi="ar-EG"/>
        </w:rPr>
        <w:footnoteReference w:id="1749"/>
      </w:r>
      <w:r w:rsidRPr="00AF55A6">
        <w:rPr>
          <w:rFonts w:ascii="Traditional Arabic" w:eastAsia="MS Mincho" w:hAnsi="Traditional Arabic"/>
          <w:noProof w:val="0"/>
          <w:sz w:val="36"/>
          <w:vertAlign w:val="superscript"/>
          <w:rtl/>
          <w:lang w:bidi="ar-EG"/>
        </w:rPr>
        <w:t>)</w:t>
      </w:r>
      <w:r w:rsidRPr="00AF55A6">
        <w:rPr>
          <w:rFonts w:ascii="Traditional Arabic" w:eastAsia="MS Mincho" w:hAnsi="Traditional Arabic" w:hint="cs"/>
          <w:noProof w:val="0"/>
          <w:sz w:val="36"/>
          <w:rtl/>
          <w:lang w:bidi="ar-EG"/>
        </w:rPr>
        <w:t>.</w:t>
      </w:r>
    </w:p>
    <w:p w14:paraId="7998A19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BC3B60">
        <w:rPr>
          <w:rFonts w:ascii="Traditional Arabic" w:eastAsia="MS Mincho" w:hAnsi="Traditional Arabic" w:hint="cs"/>
          <w:noProof w:val="0"/>
          <w:sz w:val="36"/>
          <w:rtl/>
          <w:lang w:bidi="ar-EG"/>
        </w:rPr>
        <w:t>ويقول مشعل المويشير: "وأصبح</w:t>
      </w:r>
      <w:r w:rsidRPr="00AF55A6">
        <w:rPr>
          <w:rFonts w:ascii="Traditional Arabic" w:eastAsia="MS Mincho" w:hAnsi="Traditional Arabic" w:hint="cs"/>
          <w:noProof w:val="0"/>
          <w:sz w:val="36"/>
          <w:rtl/>
          <w:lang w:bidi="ar-EG"/>
        </w:rPr>
        <w:t xml:space="preserve"> النظام السعودي بعد هذه الأحداث وعلى خلفيتها في بؤرة التركيز الأمريكي باعتباره مصدر تهديد لنمط الحياة الغربي، وتعمدت الحملات الأمريكية التركيز الممنهج على النظام السعودي، وقد شملت الضغوط الأمريكية على السعودية مطالبات كثيرة صبت جميعها في سبيل إعادة بناء المجتمع السعودي وتم التركيز في هذا السياق على تغيير مناهج التعليم السعودي وتقييد عمل الجمعيات الخيرية التي تم تحميلها مسؤولية تمويلها المنظمات الإرهابية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F7CF75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فقد طالبت هذه الحملات الإعلامية باتخاذ إجراء احتياطي بتجميد أموال منظمات خيرية إسلامية</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لدفع تعويضات لأسر ضحايا الحادي عشر من سبتمبر تصل إلى مليون مليار دولار من المؤسسات وألف مليار من الأشخاص المستهدفين، أي ما يعادل الناتج المحلي السعودي لمئات السنين. كما تم تسريب بعض تفصيلات ما جاء في تقرير "لوران مورافيتش" الباحث في مؤسسة "راند" في يوليو عام 2003م، والذي دعا البنتاجون (24) شخصية من أبرز المفكرين والسياسيين الاستراتيجيين الأمريكيين لمناقشته. واعتبر التقرير أن السعودية دولة عدوة ودعا إلى تقسيمها عبر سايكس بيكو جديدة على أن تكون المنطقة الشرقية الغنية بالنفط تحت النفوذ والحماية الأمريكتين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82A002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040B9B">
        <w:rPr>
          <w:rFonts w:ascii="Traditional Arabic" w:eastAsia="MS Mincho" w:hAnsi="Traditional Arabic" w:hint="cs"/>
          <w:noProof w:val="0"/>
          <w:sz w:val="36"/>
          <w:rtl/>
          <w:lang w:bidi="ar-EG"/>
        </w:rPr>
        <w:lastRenderedPageBreak/>
        <w:t xml:space="preserve">ويقول </w:t>
      </w:r>
      <w:r w:rsidRPr="00040B9B">
        <w:rPr>
          <w:rFonts w:ascii="Traditional Arabic" w:eastAsia="MS Mincho" w:hAnsi="Traditional Arabic"/>
          <w:noProof w:val="0"/>
          <w:sz w:val="36"/>
          <w:rtl/>
          <w:lang w:bidi="ar-EG"/>
        </w:rPr>
        <w:t>محمد محمود الطناحي</w:t>
      </w:r>
      <w:r w:rsidRPr="00040B9B">
        <w:rPr>
          <w:rFonts w:ascii="Traditional Arabic" w:eastAsia="MS Mincho" w:hAnsi="Traditional Arabic" w:hint="cs"/>
          <w:noProof w:val="0"/>
          <w:sz w:val="36"/>
          <w:rtl/>
          <w:lang w:bidi="ar-EG"/>
        </w:rPr>
        <w:t>:</w:t>
      </w:r>
      <w:r>
        <w:rPr>
          <w:rFonts w:ascii="Traditional Arabic" w:eastAsia="MS Mincho" w:hAnsi="Traditional Arabic" w:hint="cs"/>
          <w:b/>
          <w:bCs/>
          <w:noProof w:val="0"/>
          <w:sz w:val="36"/>
          <w:rtl/>
          <w:lang w:bidi="ar-EG"/>
        </w:rPr>
        <w:t xml:space="preserve"> </w:t>
      </w:r>
      <w:r w:rsidRPr="00AF55A6">
        <w:rPr>
          <w:rFonts w:ascii="Traditional Arabic" w:eastAsia="MS Mincho" w:hAnsi="Traditional Arabic" w:hint="cs"/>
          <w:noProof w:val="0"/>
          <w:sz w:val="36"/>
          <w:rtl/>
          <w:lang w:bidi="ar-EG"/>
        </w:rPr>
        <w:t>"فالمصالح الأمريكية في المنطقة واضحة، ومن أهمها: النفط، وتأمين وصوله إلى أمريكا والدول الغربية بانتظام، وبأسعار معتدلة، وجعل المنطقة سوقاً استهلاكية من الطراز الأول للمنتجات الأمريكية، واتباع وإخضاع نظم الحكم بالمنطقة للنظريات والأفكار الأمريكية، وربط المنطقة اقتصادياً وعسكرياً وسياسياً وثقافياً بالولايات المتحدة الأمريكية"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E54A48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8A1BC3">
        <w:rPr>
          <w:rFonts w:ascii="Traditional Arabic" w:eastAsia="MS Mincho" w:hAnsi="Traditional Arabic" w:hint="cs"/>
          <w:noProof w:val="0"/>
          <w:sz w:val="36"/>
          <w:rtl/>
          <w:lang w:bidi="ar-EG"/>
        </w:rPr>
        <w:t>ويقول نبيل العتوم في بيان أهمية الاقتصاد للدول في تحقيق توجهاتها، وإصدار قراراتها، وهو يتحدث عن المحرك للدولة الإيرانية</w:t>
      </w:r>
      <w:r>
        <w:rPr>
          <w:rFonts w:ascii="Traditional Arabic" w:eastAsia="MS Mincho" w:hAnsi="Traditional Arabic" w:hint="cs"/>
          <w:noProof w:val="0"/>
          <w:sz w:val="36"/>
          <w:rtl/>
          <w:lang w:bidi="ar-EG"/>
        </w:rPr>
        <w:t xml:space="preserve">، بعد أن ذكر أهمية </w:t>
      </w:r>
      <w:r w:rsidRPr="00AF55A6">
        <w:rPr>
          <w:rFonts w:ascii="Msh Quraan1" w:eastAsia="MS Mincho" w:hAnsi="Msh Quraan1" w:hint="cs"/>
          <w:noProof w:val="0"/>
          <w:color w:val="000000"/>
          <w:sz w:val="36"/>
          <w:rtl/>
          <w:lang w:bidi="ar-EG"/>
        </w:rPr>
        <w:t xml:space="preserve">العامل الاقتصادي في تنفيذ السياسة الخارجية، </w:t>
      </w:r>
      <w:r>
        <w:rPr>
          <w:rFonts w:ascii="Msh Quraan1" w:eastAsia="MS Mincho" w:hAnsi="Msh Quraan1" w:hint="cs"/>
          <w:noProof w:val="0"/>
          <w:color w:val="000000"/>
          <w:sz w:val="36"/>
          <w:rtl/>
          <w:lang w:bidi="ar-EG"/>
        </w:rPr>
        <w:t xml:space="preserve">وأنه </w:t>
      </w:r>
      <w:r w:rsidRPr="00AF55A6">
        <w:rPr>
          <w:rFonts w:ascii="Msh Quraan1" w:eastAsia="MS Mincho" w:hAnsi="Msh Quraan1" w:hint="cs"/>
          <w:noProof w:val="0"/>
          <w:color w:val="000000"/>
          <w:sz w:val="36"/>
          <w:rtl/>
          <w:lang w:bidi="ar-EG"/>
        </w:rPr>
        <w:t>عامل مساعد في تعزيز نوعية القرارات المتخذة</w:t>
      </w:r>
      <w:r w:rsidRPr="00AF55A6">
        <w:rPr>
          <w:rFonts w:ascii="Msh Quraan1" w:eastAsia="MS Mincho" w:hAnsi="Msh Quraan1" w:hint="cs"/>
          <w:b/>
          <w:noProof w:val="0"/>
          <w:color w:val="000000"/>
          <w:sz w:val="36"/>
          <w:rtl/>
          <w:lang w:bidi="ar-EG"/>
        </w:rPr>
        <w:t xml:space="preserve"> في تلك السياسة</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hint="cs"/>
          <w:b/>
          <w:noProof w:val="0"/>
          <w:color w:val="000000"/>
          <w:sz w:val="36"/>
          <w:rtl/>
          <w:lang w:bidi="ar-EG"/>
        </w:rPr>
        <w:t>وعلى مقدار القوة الذي يمكن أن تمارسها الدولة، فالقدرات الاقتصادية يمكن استخدامها كأداة فاعلة للتأثير على الآخرين من خلال استخدامها كوسيلة للعقاب أو الإغراء في السياسة الخارجية</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وهذه الحقيقة لا يمكن إغفالها أو تجاهلها عند دراسة السياسة الخارجية لأية دولة ومهما كانت طبيعتها أو واقعها، وإيران ليست استثناء من هذه القاعدة، حيث يلعب الاقتصاد الدور المحوري في تنفيذ السياسة الإيرانية بهدف توفير الموارد الكافية لبناء الإمبراطورية الشيعية، ومعرفة هل تملك فعلاً المقومات اللازمة التي تمكنها من بناء هذه الإمبراطورية؟ وكذلك فهم الدوافع الحقيقية الكامنة وراء بناء هذه الإمبراطورية، وهل يلعب العامل الاقتصادي دوراً في دفع إيران باتجاه بناء إمبراطوريتها؟"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0385FAD" w14:textId="77777777" w:rsidR="006A46BA" w:rsidRPr="00AF55A6" w:rsidRDefault="006A46BA" w:rsidP="006A46BA">
      <w:pPr>
        <w:widowControl w:val="0"/>
        <w:spacing w:after="60"/>
        <w:jc w:val="center"/>
        <w:rPr>
          <w:rFonts w:ascii="louts shamy" w:hAnsi="louts shamy" w:cs="louts shamy"/>
          <w:sz w:val="40"/>
          <w:szCs w:val="40"/>
          <w:rtl/>
        </w:rPr>
      </w:pPr>
    </w:p>
    <w:p w14:paraId="4DBB5646"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26E9A0E2"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rPr>
      </w:pPr>
      <w:bookmarkStart w:id="212" w:name="_Toc480048597"/>
      <w:r w:rsidRPr="00AF55A6">
        <w:rPr>
          <w:rFonts w:ascii="Traditional Arabic" w:eastAsia="MS Mincho" w:hAnsi="Traditional Arabic" w:hint="cs"/>
          <w:b/>
          <w:bCs/>
          <w:noProof w:val="0"/>
          <w:sz w:val="36"/>
          <w:rtl/>
          <w:lang w:bidi="ar-EG"/>
        </w:rPr>
        <w:lastRenderedPageBreak/>
        <w:t>رابعاً:</w:t>
      </w:r>
      <w:r w:rsidR="000F5073">
        <w:rPr>
          <w:rFonts w:ascii="Traditional Arabic" w:eastAsia="MS Mincho" w:hAnsi="Traditional Arabic" w:hint="cs"/>
          <w:b/>
          <w:bCs/>
          <w:noProof w:val="0"/>
          <w:sz w:val="36"/>
          <w:rtl/>
          <w:lang w:bidi="ar-EG"/>
        </w:rPr>
        <w:t xml:space="preserve"> </w:t>
      </w:r>
      <w:r>
        <w:rPr>
          <w:rFonts w:ascii="Traditional Arabic" w:eastAsia="MS Mincho" w:hAnsi="Traditional Arabic" w:hint="cs"/>
          <w:b/>
          <w:bCs/>
          <w:noProof w:val="0"/>
          <w:sz w:val="36"/>
          <w:rtl/>
          <w:lang w:bidi="ar-EG"/>
        </w:rPr>
        <w:t xml:space="preserve">الهدف </w:t>
      </w:r>
      <w:r w:rsidRPr="00AF55A6">
        <w:rPr>
          <w:rFonts w:ascii="Traditional Arabic" w:eastAsia="MS Mincho" w:hAnsi="Traditional Arabic" w:hint="cs"/>
          <w:b/>
          <w:bCs/>
          <w:noProof w:val="0"/>
          <w:sz w:val="36"/>
          <w:rtl/>
          <w:lang w:bidi="ar-EG"/>
        </w:rPr>
        <w:t>الاجتماعي:</w:t>
      </w:r>
      <w:bookmarkEnd w:id="212"/>
    </w:p>
    <w:p w14:paraId="6BCDD5B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heme="minorHAnsi" w:eastAsia="MS Mincho" w:hAnsiTheme="minorHAnsi" w:hint="cs"/>
          <w:noProof w:val="0"/>
          <w:spacing w:val="-6"/>
          <w:sz w:val="36"/>
          <w:rtl/>
          <w:lang w:bidi="ar-EG"/>
        </w:rPr>
        <w:t xml:space="preserve">إن تأثير دعوة الإمام محمد بن عبدالوهاب </w:t>
      </w:r>
      <w:r w:rsidRPr="00472D1E">
        <w:rPr>
          <w:rFonts w:ascii="KFGQPC Arabic Symbols 01" w:eastAsia="MS Mincho" w:hAnsi="KFGQPC Arabic Symbols 01" w:cs="KFGQPC Arabic Symbols 01" w:hint="cs"/>
          <w:szCs w:val="28"/>
          <w:lang w:bidi="ar-EG"/>
        </w:rPr>
        <w:t></w:t>
      </w:r>
      <w:r>
        <w:rPr>
          <w:rFonts w:asciiTheme="minorHAnsi" w:eastAsia="MS Mincho" w:hAnsiTheme="minorHAnsi" w:hint="cs"/>
          <w:noProof w:val="0"/>
          <w:spacing w:val="-6"/>
          <w:sz w:val="36"/>
          <w:rtl/>
          <w:lang w:bidi="ar-EG"/>
        </w:rPr>
        <w:t xml:space="preserve"> </w:t>
      </w:r>
      <w:r w:rsidR="00AC39E2">
        <w:rPr>
          <w:rFonts w:asciiTheme="minorHAnsi" w:eastAsia="MS Mincho" w:hAnsiTheme="minorHAnsi"/>
          <w:noProof w:val="0"/>
          <w:spacing w:val="-6"/>
          <w:sz w:val="36"/>
          <w:rtl/>
          <w:lang w:bidi="ar-EG"/>
        </w:rPr>
        <w:t>-</w:t>
      </w:r>
      <w:r>
        <w:rPr>
          <w:rFonts w:asciiTheme="minorHAnsi" w:eastAsia="MS Mincho" w:hAnsiTheme="minorHAnsi" w:hint="cs"/>
          <w:noProof w:val="0"/>
          <w:spacing w:val="-6"/>
          <w:sz w:val="36"/>
          <w:rtl/>
          <w:lang w:bidi="ar-EG"/>
        </w:rPr>
        <w:t xml:space="preserve"> هذه الدعوة المباركة- لم يقتصر على جانب دون جانب</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5"/>
      </w:r>
      <w:r w:rsidRPr="00AF55A6">
        <w:rPr>
          <w:rFonts w:ascii="Msh Quraan1" w:eastAsia="MS Mincho" w:hAnsi="Msh Quraan1"/>
          <w:b/>
          <w:noProof w:val="0"/>
          <w:color w:val="000000"/>
          <w:sz w:val="36"/>
          <w:vertAlign w:val="superscript"/>
          <w:rtl/>
          <w:lang w:bidi="ar-EG"/>
        </w:rPr>
        <w:t>)</w:t>
      </w:r>
      <w:r>
        <w:rPr>
          <w:rFonts w:asciiTheme="minorHAnsi" w:eastAsia="MS Mincho" w:hAnsiTheme="minorHAnsi" w:hint="cs"/>
          <w:noProof w:val="0"/>
          <w:spacing w:val="-6"/>
          <w:sz w:val="36"/>
          <w:rtl/>
          <w:lang w:bidi="ar-EG"/>
        </w:rPr>
        <w:t xml:space="preserve">؛ فكما كان لها الأثر الديني والسياسي والاقتصادي فكذلك كان لها الأثر الاجتماعي، فصلحت أحوال الناس واستقامت أمورهم. وهذا الصلاح والاستقامة كان له الأثر على المناوئين لدعوة الإمام؛ لأن الناس تركت ما كان يعتاده هؤلاء المناوئون من طلب العلو على الناس والتقديس لهم والترفع عليهم، </w:t>
      </w: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تقديمهم وتبجيلهم وتعظيمهم وتقبيل أيديهم وأقدامهم</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ودعوة الإمام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xml:space="preserve"> تنزل الناس منازلهم، من غير إفراط ولا تفريط، وتمنع كل مظاهر تخالف الأخلاق والآداب الإسلامية، ولذا فأي دعوة تخالف ما اعتاد عليه هؤلاء ف</w:t>
      </w:r>
      <w:r>
        <w:rPr>
          <w:rFonts w:ascii="Traditional Arabic" w:eastAsia="MS Mincho" w:hAnsi="Traditional Arabic" w:hint="cs"/>
          <w:noProof w:val="0"/>
          <w:sz w:val="36"/>
          <w:rtl/>
          <w:lang w:bidi="ar-EG"/>
        </w:rPr>
        <w:t>إ</w:t>
      </w:r>
      <w:r w:rsidRPr="00AF55A6">
        <w:rPr>
          <w:rFonts w:ascii="Traditional Arabic" w:eastAsia="MS Mincho" w:hAnsi="Traditional Arabic" w:hint="cs"/>
          <w:noProof w:val="0"/>
          <w:sz w:val="36"/>
          <w:rtl/>
          <w:lang w:bidi="ar-EG"/>
        </w:rPr>
        <w:t xml:space="preserve">نها تعادى وتحارب. </w:t>
      </w:r>
      <w:r>
        <w:rPr>
          <w:rFonts w:ascii="Traditional Arabic" w:eastAsia="MS Mincho" w:hAnsi="Traditional Arabic" w:hint="cs"/>
          <w:noProof w:val="0"/>
          <w:sz w:val="36"/>
          <w:rtl/>
          <w:lang w:bidi="ar-EG"/>
        </w:rPr>
        <w:t xml:space="preserve">ولذلك حوربت هذه الدعوة المباركة بحجة أنها تنتقص الأولياء وتقلل من شأنهم، </w:t>
      </w:r>
      <w:r w:rsidRPr="00AF55A6">
        <w:rPr>
          <w:rFonts w:ascii="Traditional Arabic" w:eastAsia="MS Mincho" w:hAnsi="Traditional Arabic" w:hint="cs"/>
          <w:noProof w:val="0"/>
          <w:sz w:val="36"/>
          <w:rtl/>
          <w:lang w:bidi="ar-EG"/>
        </w:rPr>
        <w:t>وانظر حال الرافضة والصوفية مع اتباعهم يظهر لك هذ الأمر واضحًا جليا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28BCE1A"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كما أن </w:t>
      </w:r>
      <w:r w:rsidRPr="00AF55A6">
        <w:rPr>
          <w:rFonts w:ascii="Msh Quraan1" w:eastAsia="MS Mincho" w:hAnsi="Msh Quraan1" w:hint="cs"/>
          <w:b/>
          <w:noProof w:val="0"/>
          <w:color w:val="000000"/>
          <w:sz w:val="36"/>
          <w:rtl/>
          <w:lang w:bidi="ar-EG"/>
        </w:rPr>
        <w:t>من الثابت أن لأهل البدع في بعض البلدان الإسلامية نفوذا فيها، فمنهم: الوزراء، ورجال الأعمال، وأساتذة الجامعات وغير ذلك. وهذا النفوذ يسهل لهم ممارسة الأنشطة والدعوة إلى بدعهم وعقائدهم، ووجود هذه الدعوة المباركة يكشف حقيقتهم وبدعهم، ويؤثر على نفوذهم ومكانتهم ونشاطه</w:t>
      </w:r>
      <w:r>
        <w:rPr>
          <w:rFonts w:ascii="Msh Quraan1" w:eastAsia="MS Mincho" w:hAnsi="Msh Quraan1" w:hint="cs"/>
          <w:b/>
          <w:noProof w:val="0"/>
          <w:color w:val="000000"/>
          <w:sz w:val="36"/>
          <w:rtl/>
          <w:lang w:bidi="ar-EG"/>
        </w:rPr>
        <w:t>م؛ فكان ل</w:t>
      </w:r>
      <w:r w:rsidRPr="00AF55A6">
        <w:rPr>
          <w:rFonts w:ascii="Msh Quraan1" w:eastAsia="MS Mincho" w:hAnsi="Msh Quraan1" w:hint="cs"/>
          <w:b/>
          <w:noProof w:val="0"/>
          <w:color w:val="000000"/>
          <w:sz w:val="36"/>
          <w:rtl/>
          <w:lang w:bidi="ar-EG"/>
        </w:rPr>
        <w:t xml:space="preserve">ظهور </w:t>
      </w:r>
      <w:r>
        <w:rPr>
          <w:rFonts w:ascii="Msh Quraan1" w:eastAsia="MS Mincho" w:hAnsi="Msh Quraan1" w:hint="cs"/>
          <w:b/>
          <w:noProof w:val="0"/>
          <w:color w:val="000000"/>
          <w:sz w:val="36"/>
          <w:rtl/>
          <w:lang w:bidi="ar-EG"/>
        </w:rPr>
        <w:t>هذ ال</w:t>
      </w:r>
      <w:r w:rsidRPr="00AF55A6">
        <w:rPr>
          <w:rFonts w:ascii="Msh Quraan1" w:eastAsia="MS Mincho" w:hAnsi="Msh Quraan1" w:hint="cs"/>
          <w:b/>
          <w:noProof w:val="0"/>
          <w:color w:val="000000"/>
          <w:sz w:val="36"/>
          <w:rtl/>
          <w:lang w:bidi="ar-EG"/>
        </w:rPr>
        <w:t xml:space="preserve">دعوة </w:t>
      </w:r>
      <w:r>
        <w:rPr>
          <w:rFonts w:ascii="Msh Quraan1" w:eastAsia="MS Mincho" w:hAnsi="Msh Quraan1" w:hint="cs"/>
          <w:b/>
          <w:noProof w:val="0"/>
          <w:color w:val="000000"/>
          <w:sz w:val="36"/>
          <w:rtl/>
          <w:lang w:bidi="ar-EG"/>
        </w:rPr>
        <w:t xml:space="preserve">المباركة </w:t>
      </w:r>
      <w:r w:rsidR="00AC39E2">
        <w:rPr>
          <w:rFonts w:ascii="Msh Quraan1" w:eastAsia="MS Mincho" w:hAnsi="Msh Quraan1"/>
          <w:b/>
          <w:noProof w:val="0"/>
          <w:color w:val="000000"/>
          <w:sz w:val="36"/>
          <w:rtl/>
          <w:lang w:bidi="ar-EG"/>
        </w:rPr>
        <w:t>-</w:t>
      </w:r>
      <w:r>
        <w:rPr>
          <w:rFonts w:ascii="Msh Quraan1" w:eastAsia="MS Mincho" w:hAnsi="Msh Quraan1" w:hint="cs"/>
          <w:b/>
          <w:noProof w:val="0"/>
          <w:color w:val="000000"/>
          <w:sz w:val="36"/>
          <w:rtl/>
          <w:lang w:bidi="ar-EG"/>
        </w:rPr>
        <w:t xml:space="preserve"> وهم على حالهم من العقائد الفاسدة والبدع الضالة-</w:t>
      </w:r>
      <w:r w:rsidRPr="00AF55A6">
        <w:rPr>
          <w:rFonts w:ascii="Msh Quraan1" w:eastAsia="MS Mincho" w:hAnsi="Msh Quraan1" w:hint="cs"/>
          <w:b/>
          <w:noProof w:val="0"/>
          <w:color w:val="000000"/>
          <w:sz w:val="36"/>
          <w:rtl/>
          <w:lang w:bidi="ar-EG"/>
        </w:rPr>
        <w:t xml:space="preserve"> لا يجعل لهم مكانة، ولا يتولون سلطة </w:t>
      </w: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وخصوصًا المناصب الدينية-</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وذلك أن طوائف من أهل الأهواء يعلمون أن كثيراً مما يقولونه كذب، ولكنهم يقولون به ويعتقدون</w:t>
      </w:r>
      <w:r w:rsidR="000F5073">
        <w:rPr>
          <w:rFonts w:ascii="Msh Quraan1" w:eastAsia="MS Mincho" w:hAnsi="Msh Quraan1" w:hint="cs"/>
          <w:b/>
          <w:noProof w:val="0"/>
          <w:color w:val="000000"/>
          <w:sz w:val="36"/>
          <w:rtl/>
          <w:lang w:bidi="ar-EG"/>
        </w:rPr>
        <w:t>ه</w:t>
      </w:r>
      <w:r w:rsidRPr="00AF55A6">
        <w:rPr>
          <w:rFonts w:ascii="Msh Quraan1" w:eastAsia="MS Mincho" w:hAnsi="Msh Quraan1" w:hint="cs"/>
          <w:b/>
          <w:noProof w:val="0"/>
          <w:color w:val="000000"/>
          <w:sz w:val="36"/>
          <w:rtl/>
          <w:lang w:bidi="ar-EG"/>
        </w:rPr>
        <w:t xml:space="preserve"> فيه طلباً للرياسة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فقد صار لهم هوى أن ينتصر جاههم أو رياستهم وما نُسب إليهم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والذي يتأمل الحركات المنحرفة في القديم والحديث يجد أن الدافع في كثير منها هو تحصيل شيء من الدنيا كمال أو جاه أو زعامة أو سلطة وإنما جعلت المذهب </w:t>
      </w:r>
      <w:r w:rsidRPr="00AF55A6">
        <w:rPr>
          <w:rFonts w:ascii="Msh Quraan1" w:eastAsia="MS Mincho" w:hAnsi="Msh Quraan1" w:hint="cs"/>
          <w:b/>
          <w:noProof w:val="0"/>
          <w:color w:val="000000"/>
          <w:sz w:val="36"/>
          <w:rtl/>
          <w:lang w:bidi="ar-EG"/>
        </w:rPr>
        <w:lastRenderedPageBreak/>
        <w:t>أو العقيدة ستاراً لها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5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وشواهد هذا ودلائله كثيرة لمن تتبع الواقع واستقرأ الأحوال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6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86E9D60" w14:textId="77777777" w:rsidR="006A46BA" w:rsidRDefault="006A46BA" w:rsidP="006A46BA">
      <w:pPr>
        <w:widowControl w:val="0"/>
        <w:shd w:val="clear" w:color="auto" w:fill="FFFFFF" w:themeFill="background1"/>
        <w:spacing w:after="60"/>
        <w:ind w:firstLine="567"/>
        <w:rPr>
          <w:rFonts w:eastAsia="MS Mincho" w:cs="PT Bold Heading"/>
          <w:noProof w:val="0"/>
          <w:sz w:val="34"/>
          <w:szCs w:val="34"/>
          <w:rtl/>
          <w:lang w:bidi="ar-EG"/>
        </w:rPr>
      </w:pPr>
      <w:r>
        <w:rPr>
          <w:rFonts w:ascii="Msh Quraan1" w:eastAsia="MS Mincho" w:hAnsi="Msh Quraan1" w:hint="cs"/>
          <w:b/>
          <w:noProof w:val="0"/>
          <w:color w:val="000000"/>
          <w:sz w:val="36"/>
          <w:rtl/>
          <w:lang w:bidi="ar-EG"/>
        </w:rPr>
        <w:t xml:space="preserve">كما كان أيضا لهذه الدعوة المباركة أثر على الناس في حياتهم الاجتماعية والعلمية على مستوى الأفراد والأسر والمجتمعات، فانتشر العلم وقل الجهل، وصلاح البيئة الاجتماعية يعين الداعية على دعوته؛ فسعى المناوئون إلى إفساد أحوال الناس وأخلاقهم، وإبعادهم عن أماكن العلم  الناس، حتى يتحقق لهم ما يريدون من نشر البدع والخرافات. </w:t>
      </w:r>
    </w:p>
    <w:p w14:paraId="2698553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eastAsia="MS Mincho" w:cs="PT Bold Heading"/>
          <w:noProof w:val="0"/>
          <w:sz w:val="34"/>
          <w:szCs w:val="34"/>
          <w:rtl/>
          <w:lang w:bidi="ar-EG"/>
        </w:rPr>
        <w:br w:type="page"/>
      </w:r>
    </w:p>
    <w:p w14:paraId="3D0A5462" w14:textId="77777777" w:rsidR="006A46BA" w:rsidRPr="00AF55A6" w:rsidRDefault="006A46BA" w:rsidP="006A46BA">
      <w:pPr>
        <w:widowControl w:val="0"/>
        <w:ind w:firstLine="567"/>
        <w:jc w:val="both"/>
        <w:outlineLvl w:val="1"/>
        <w:rPr>
          <w:b/>
          <w:bCs/>
          <w:sz w:val="36"/>
          <w:szCs w:val="40"/>
        </w:rPr>
      </w:pPr>
      <w:bookmarkStart w:id="213" w:name="_Toc480048600"/>
      <w:r w:rsidRPr="00AF55A6">
        <w:rPr>
          <w:rFonts w:hint="cs"/>
          <w:b/>
          <w:bCs/>
          <w:sz w:val="36"/>
          <w:szCs w:val="40"/>
          <w:rtl/>
          <w:lang w:bidi="ar-EG"/>
        </w:rPr>
        <w:lastRenderedPageBreak/>
        <w:t>المبحث الثاني</w:t>
      </w:r>
      <w:bookmarkEnd w:id="213"/>
      <w:r>
        <w:rPr>
          <w:rFonts w:hint="cs"/>
          <w:b/>
          <w:bCs/>
          <w:sz w:val="36"/>
          <w:szCs w:val="40"/>
          <w:rtl/>
          <w:lang w:bidi="ar-EG"/>
        </w:rPr>
        <w:t xml:space="preserve">: </w:t>
      </w:r>
      <w:bookmarkStart w:id="214" w:name="_Toc480048601"/>
      <w:r w:rsidRPr="00AF55A6">
        <w:rPr>
          <w:rFonts w:hint="cs"/>
          <w:b/>
          <w:bCs/>
          <w:sz w:val="36"/>
          <w:szCs w:val="40"/>
          <w:rtl/>
          <w:lang w:bidi="ar-EG"/>
        </w:rPr>
        <w:t xml:space="preserve">وسائل </w:t>
      </w:r>
      <w:r>
        <w:rPr>
          <w:rFonts w:hint="cs"/>
          <w:b/>
          <w:bCs/>
          <w:sz w:val="36"/>
          <w:szCs w:val="40"/>
          <w:rtl/>
          <w:lang w:bidi="ar-EG"/>
        </w:rPr>
        <w:t>المناوئين</w:t>
      </w:r>
      <w:r w:rsidRPr="00AF55A6">
        <w:rPr>
          <w:rFonts w:hint="cs"/>
          <w:b/>
          <w:bCs/>
          <w:sz w:val="36"/>
          <w:szCs w:val="40"/>
          <w:rtl/>
          <w:lang w:bidi="ar-EG"/>
        </w:rPr>
        <w:t xml:space="preserve"> وأساليبه</w:t>
      </w:r>
      <w:r>
        <w:rPr>
          <w:rFonts w:hint="cs"/>
          <w:b/>
          <w:bCs/>
          <w:sz w:val="36"/>
          <w:szCs w:val="40"/>
          <w:rtl/>
          <w:lang w:bidi="ar-EG"/>
        </w:rPr>
        <w:t>م</w:t>
      </w:r>
      <w:bookmarkEnd w:id="214"/>
    </w:p>
    <w:p w14:paraId="505403ED"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42276A26"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لقد تنوعت وسائل المناوئين وأساليبهم في مناوئة دعوة </w:t>
      </w:r>
      <w:r>
        <w:rPr>
          <w:rFonts w:ascii="Traditional Arabic" w:eastAsia="MS Mincho" w:hAnsi="Traditional Arabic" w:hint="cs"/>
          <w:noProof w:val="0"/>
          <w:sz w:val="36"/>
          <w:rtl/>
          <w:lang w:bidi="ar-EG"/>
        </w:rPr>
        <w:t xml:space="preserve">الإمام محمد بن عبدالوهاب، ومحاولة تشويهها وتنفير الناس عنها، مستخدمين في ذلك كل وسيلة وأسلوب؛ ولكن الله </w:t>
      </w:r>
      <w:r>
        <w:rPr>
          <w:rFonts w:ascii="KFGQPC Arabic Symbols 01" w:eastAsia="MS Mincho" w:hAnsi="KFGQPC Arabic Symbols 01" w:cs="KFGQPC Arabic Symbols 01"/>
          <w:sz w:val="36"/>
          <w:lang w:bidi="ar-EG"/>
        </w:rPr>
        <w:t></w:t>
      </w:r>
      <w:r>
        <w:rPr>
          <w:rFonts w:ascii="Traditional Arabic" w:eastAsia="MS Mincho" w:hAnsi="Traditional Arabic" w:hint="cs"/>
          <w:noProof w:val="0"/>
          <w:sz w:val="36"/>
          <w:rtl/>
          <w:lang w:bidi="ar-EG"/>
        </w:rPr>
        <w:t xml:space="preserve"> حافظ دينه، ووعد سبحانه بنصر من ينصره، وبالتمكين له، قال تعالى: </w:t>
      </w:r>
      <w:r w:rsidRPr="00740220">
        <w:rPr>
          <w:rFonts w:ascii="QCF_BSML" w:hAnsi="QCF_BSML" w:cs="QCF_BSML"/>
          <w:sz w:val="29"/>
          <w:szCs w:val="29"/>
          <w:rtl/>
        </w:rPr>
        <w:t xml:space="preserve">ﮋ </w:t>
      </w:r>
      <w:r w:rsidRPr="00BA5B40">
        <w:rPr>
          <w:rFonts w:ascii="QCF_BSML" w:hAnsi="QCF_BSML" w:cs="QCF_BSML"/>
          <w:sz w:val="29"/>
          <w:szCs w:val="29"/>
          <w:rtl/>
        </w:rPr>
        <w:t xml:space="preserve"> </w:t>
      </w:r>
      <w:r w:rsidRPr="00870B44">
        <w:rPr>
          <w:rFonts w:ascii="QCF_P357" w:hAnsi="QCF_P357" w:cs="QCF_P357"/>
          <w:szCs w:val="28"/>
          <w:rtl/>
        </w:rPr>
        <w:t xml:space="preserve">ﭬ ﭭ ﭮ ﭯ ﭰ ﭱ ﭲ ﭳ ﭴ ﭵ ﭶ ﭷ ﭸ ﭹ ﭺ ﭻ ﭼ ﭽ ﭾ ﭿ ﮀ ﮁ ﮂ ﮃ ﮄ ﮅ ﮆ ﮇ ﮈ ﮉ ﮊ ﮋ ﮌ ﮍ ﮎ ﮏ ﮐ ﮑ ﮒ ﮓ </w:t>
      </w:r>
      <w:r w:rsidRPr="00740220">
        <w:rPr>
          <w:rFonts w:ascii="QCF_BSML" w:hAnsi="QCF_BSML" w:cs="QCF_BSML"/>
          <w:sz w:val="29"/>
          <w:szCs w:val="29"/>
          <w:rtl/>
        </w:rPr>
        <w:t>ﮊ</w:t>
      </w:r>
      <w:r>
        <w:rPr>
          <w:rFonts w:ascii="Traditional Arabic" w:eastAsia="MS Mincho" w:hAnsi="Traditional Arabic" w:hint="cs"/>
          <w:noProof w:val="0"/>
          <w:sz w:val="36"/>
          <w:rtl/>
          <w:lang w:bidi="ar-EG"/>
        </w:rPr>
        <w:t xml:space="preserve"> [النور: 55].</w:t>
      </w:r>
      <w:r w:rsidRPr="00AF55A6">
        <w:rPr>
          <w:rFonts w:ascii="Traditional Arabic" w:eastAsia="MS Mincho" w:hAnsi="Traditional Arabic" w:hint="cs"/>
          <w:noProof w:val="0"/>
          <w:sz w:val="36"/>
          <w:rtl/>
          <w:lang w:bidi="ar-EG"/>
        </w:rPr>
        <w:t xml:space="preserve"> </w:t>
      </w:r>
    </w:p>
    <w:p w14:paraId="7D1FFF7B" w14:textId="77777777" w:rsidR="006A46BA"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4F98FD0E" w14:textId="77777777" w:rsidR="006A46BA"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المطلب الأول: وسائل المناوئين لدعوة الإمام.</w:t>
      </w:r>
    </w:p>
    <w:p w14:paraId="3B30E72A" w14:textId="77777777" w:rsidR="006A46BA" w:rsidRPr="000F5073" w:rsidRDefault="000F5073" w:rsidP="006A46BA">
      <w:pPr>
        <w:widowControl w:val="0"/>
        <w:shd w:val="clear" w:color="auto" w:fill="FFFFFF" w:themeFill="background1"/>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اتخذ المناوئون لدعوة الإمام </w:t>
      </w:r>
      <w:r w:rsidRPr="00AF55A6">
        <w:rPr>
          <w:rFonts w:ascii="KFGQPC Arabic Symbols 01" w:hAnsi="KFGQPC Arabic Symbols 01" w:cs="KFGQPC Arabic Symbols 01"/>
          <w:spacing w:val="-4"/>
          <w:szCs w:val="28"/>
        </w:rPr>
        <w:t></w:t>
      </w:r>
      <w:r>
        <w:rPr>
          <w:rFonts w:ascii="KFGQPC Arabic Symbols 01" w:hAnsi="KFGQPC Arabic Symbols 01" w:cs="KFGQPC Arabic Symbols 01" w:hint="cs"/>
          <w:spacing w:val="-4"/>
          <w:szCs w:val="28"/>
          <w:rtl/>
        </w:rPr>
        <w:t xml:space="preserve"> </w:t>
      </w:r>
      <w:r>
        <w:rPr>
          <w:rFonts w:ascii="Traditional Arabic" w:eastAsia="MS Mincho" w:hAnsi="Traditional Arabic" w:hint="cs"/>
          <w:noProof w:val="0"/>
          <w:sz w:val="36"/>
          <w:rtl/>
          <w:lang w:bidi="ar-EG"/>
        </w:rPr>
        <w:t>عددا من الوسائل لمحاربة الدعوة، منها ما يلي:</w:t>
      </w:r>
    </w:p>
    <w:p w14:paraId="5E21115E"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15" w:name="_Toc480048602"/>
      <w:r w:rsidRPr="00AF55A6">
        <w:rPr>
          <w:rFonts w:ascii="Traditional Arabic" w:eastAsia="MS Mincho" w:hAnsi="Traditional Arabic" w:hint="cs"/>
          <w:b/>
          <w:bCs/>
          <w:noProof w:val="0"/>
          <w:sz w:val="36"/>
          <w:rtl/>
          <w:lang w:bidi="ar-EG"/>
        </w:rPr>
        <w:t>1-</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جمع الردود على دعوة الإمام وطباعتها في كتاب واحد:</w:t>
      </w:r>
      <w:bookmarkEnd w:id="215"/>
    </w:p>
    <w:p w14:paraId="35A43E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وسائل المناوئين جمع الردود التي ألفت ضد دعوة الإمام، وطباعتها في كتاب واحد تسهيلا للوصول إليها، وحفاظا عليها، ولبيان أن الذين ردوا على دعوة الإمام أكثر من واحد، ومن بلدان متعددة، </w:t>
      </w:r>
      <w:r w:rsidRPr="00AF55A6">
        <w:rPr>
          <w:rFonts w:ascii="Traditional Arabic" w:eastAsia="MS Mincho" w:hAnsi="Traditional Arabic" w:hint="cs"/>
          <w:noProof w:val="0"/>
          <w:sz w:val="36"/>
          <w:rtl/>
          <w:lang w:bidi="ar-EG"/>
        </w:rPr>
        <w:t xml:space="preserve">ومن ذلك كتاب الرد على الوهابية في القرن التاسع عشر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نصوص الغرب الإسلامي نموذجاً-، وكذلك الرد على الوهابية في القرن التاسع عشر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نصوص الشرق الإسلامي نموذجاً- وفي مقدمة الكتاب يقول:</w:t>
      </w:r>
    </w:p>
    <w:p w14:paraId="7900ADA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"إن مادة الكتاب طريفة وطريقة البحث جدية. فإن كانت أعمال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Traditional Arabic" w:eastAsia="MS Mincho" w:hAnsi="Traditional Arabic" w:hint="cs"/>
          <w:noProof w:val="0"/>
          <w:sz w:val="36"/>
          <w:rtl/>
          <w:lang w:bidi="ar-EG"/>
        </w:rPr>
        <w:t>متوافرة إلى حد التخمة، إلا أنها بقيت مبعثرة إلى أن جُمعت اخيراً سنة 1977م في مؤلفات الشيخ، إلا أن حظ الردود بقي محدوداً ومهملاً لعدم تقدير البحاثة أهمية الموضوع وقلة المصادر. ولقد اختصت بعض الكتب في تقديم ردود بلد ما على الوهابية مثل العراق أو الهند أو أدغمت الردود في ثنايا كم هائل من الدراسات السياسية لتاريخ الحركة الوهابية أو مدح السيرة الذاتية لمحمد بن عبدالوهاب.</w:t>
      </w:r>
    </w:p>
    <w:p w14:paraId="2A12678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كما ضُمنت الردود في ثنايا ما سُمي من طرف البحّاثة الموالين للدعوة بتأثير وانتشار دعوة </w:t>
      </w:r>
      <w:r w:rsidRPr="00AF55A6">
        <w:rPr>
          <w:rFonts w:ascii="Traditional Arabic" w:eastAsia="MS Mincho" w:hAnsi="Traditional Arabic" w:hint="cs"/>
          <w:noProof w:val="0"/>
          <w:sz w:val="36"/>
          <w:rtl/>
          <w:lang w:bidi="ar-EG"/>
        </w:rPr>
        <w:lastRenderedPageBreak/>
        <w:t>ابن عبدالوهاب على الجزيرة العربية وأطرافها.</w:t>
      </w:r>
    </w:p>
    <w:p w14:paraId="1F1ACF7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وهذا الكتاب هو أول دراسة تجمع على حد علمنا ردوداً متفرقة، البعض منها نشر، ولكن غير متوافر أو نفذ، والبعض الآخر لا يزال في شكل مخطوطات مبعثرة في مكتبات عربية وأجنبية. ولقد آلينا على أنفسنا اقتناء أكثر ما يمكن من الردود من مكتبات عربية وأجنبية (ألمانيا وأميركا تحديداً)، فضلاً عن أهم ما صدر من كتب وأدب الرحالة ومقالات حول الموضوع في أربع لغات (عربية، إنكليزية، ألمانية، وفرنسية). </w:t>
      </w:r>
    </w:p>
    <w:p w14:paraId="6295896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pacing w:val="-4"/>
          <w:sz w:val="36"/>
          <w:rtl/>
          <w:lang w:bidi="ar-EG"/>
        </w:rPr>
      </w:pPr>
      <w:r w:rsidRPr="00AF55A6">
        <w:rPr>
          <w:rFonts w:ascii="Traditional Arabic" w:eastAsia="MS Mincho" w:hAnsi="Traditional Arabic" w:hint="cs"/>
          <w:noProof w:val="0"/>
          <w:spacing w:val="-4"/>
          <w:sz w:val="36"/>
          <w:rtl/>
          <w:lang w:bidi="ar-EG"/>
        </w:rPr>
        <w:t>وهو أول كتاب يمسح جل الردود في ما يناهز قرناً ونصف القرن من الشرق العربي (السعودية، اليمن، العراق) وآسيا (الهند)، فضلاً عن إعادة التدقيق في ما نشر وتحقيق ما لم يُنشر من ردود الغرب الإسلامي (المغرب وتونس)، مع العلم أن مصر وتركيا اكتفتا بالرد العسكري على توسع الدعوة الوهابية خلال القرن التاسع عشر بإسقاط الدولة الأولى (1818) والمتابعة العسكرية اللاحقة وتطويقها خلال الدولة الثانية (1823-1890). ولم تدخل مصر، عبر علماء الأزهر، حلبة الصراع الفقهي إلا في بداية القرن العشرين، في حين أن الشيعة اكتفت في حدود مجال البحث، برد واحد سنة 1795، ادغم في البحث، قبل أن تتصدر قائمة المعارضين في الثلاثينات من القرن العشرين إثر الغارات المتكرر على كربلاء وتضييق الخناق على الشيعة من طرف الدولة السعودية الثالثة الناشئة (1926-1932)"</w:t>
      </w:r>
      <w:r w:rsidRPr="00AF55A6">
        <w:rPr>
          <w:rFonts w:ascii="Traditional Arabic" w:hAnsi="Traditional Arabic"/>
          <w:spacing w:val="-4"/>
          <w:sz w:val="36"/>
          <w:vertAlign w:val="superscript"/>
          <w:rtl/>
        </w:rPr>
        <w:t>(</w:t>
      </w:r>
      <w:r w:rsidRPr="00AF55A6">
        <w:rPr>
          <w:rFonts w:ascii="Traditional Arabic" w:hAnsi="Traditional Arabic"/>
          <w:spacing w:val="-4"/>
          <w:sz w:val="36"/>
          <w:vertAlign w:val="superscript"/>
          <w:rtl/>
        </w:rPr>
        <w:footnoteReference w:id="1761"/>
      </w:r>
      <w:r w:rsidRPr="00AF55A6">
        <w:rPr>
          <w:rFonts w:ascii="Traditional Arabic" w:hAnsi="Traditional Arabic"/>
          <w:spacing w:val="-4"/>
          <w:sz w:val="36"/>
          <w:vertAlign w:val="superscript"/>
          <w:rtl/>
        </w:rPr>
        <w:t>)</w:t>
      </w:r>
      <w:r w:rsidRPr="00AF55A6">
        <w:rPr>
          <w:rFonts w:ascii="Traditional Arabic" w:eastAsia="MS Mincho" w:hAnsi="Traditional Arabic" w:hint="cs"/>
          <w:noProof w:val="0"/>
          <w:spacing w:val="-4"/>
          <w:sz w:val="36"/>
          <w:rtl/>
          <w:lang w:bidi="ar-EG"/>
        </w:rPr>
        <w:t>.</w:t>
      </w:r>
    </w:p>
    <w:p w14:paraId="1DC61735"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5375025A"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16" w:name="_Toc480048603"/>
      <w:r w:rsidRPr="00AF55A6">
        <w:rPr>
          <w:rFonts w:ascii="Traditional Arabic" w:eastAsia="MS Mincho" w:hAnsi="Traditional Arabic" w:hint="cs"/>
          <w:b/>
          <w:bCs/>
          <w:noProof w:val="0"/>
          <w:sz w:val="36"/>
          <w:rtl/>
          <w:lang w:bidi="ar-EG"/>
        </w:rPr>
        <w:t>2-</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الكت</w:t>
      </w:r>
      <w:r>
        <w:rPr>
          <w:rFonts w:ascii="Traditional Arabic" w:eastAsia="MS Mincho" w:hAnsi="Traditional Arabic" w:hint="cs"/>
          <w:b/>
          <w:bCs/>
          <w:noProof w:val="0"/>
          <w:sz w:val="36"/>
          <w:rtl/>
          <w:lang w:bidi="ar-EG"/>
        </w:rPr>
        <w:t>ابة</w:t>
      </w:r>
      <w:r w:rsidRPr="00AF55A6">
        <w:rPr>
          <w:rFonts w:ascii="Traditional Arabic" w:eastAsia="MS Mincho" w:hAnsi="Traditional Arabic" w:hint="cs"/>
          <w:b/>
          <w:bCs/>
          <w:noProof w:val="0"/>
          <w:sz w:val="36"/>
          <w:rtl/>
          <w:lang w:bidi="ar-EG"/>
        </w:rPr>
        <w:t xml:space="preserve"> </w:t>
      </w:r>
      <w:r>
        <w:rPr>
          <w:rFonts w:ascii="Traditional Arabic" w:eastAsia="MS Mincho" w:hAnsi="Traditional Arabic" w:hint="cs"/>
          <w:b/>
          <w:bCs/>
          <w:noProof w:val="0"/>
          <w:sz w:val="36"/>
          <w:rtl/>
          <w:lang w:bidi="ar-EG"/>
        </w:rPr>
        <w:t>عن دعوة الإمام دون الوقوف عليها لمعرفة حقيقتها</w:t>
      </w:r>
      <w:r w:rsidRPr="00AF55A6">
        <w:rPr>
          <w:rFonts w:ascii="Traditional Arabic" w:eastAsia="MS Mincho" w:hAnsi="Traditional Arabic" w:hint="cs"/>
          <w:b/>
          <w:bCs/>
          <w:noProof w:val="0"/>
          <w:sz w:val="36"/>
          <w:rtl/>
          <w:lang w:bidi="ar-EG"/>
        </w:rPr>
        <w:t>:</w:t>
      </w:r>
      <w:bookmarkEnd w:id="216"/>
    </w:p>
    <w:p w14:paraId="4AE8161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فالأصل أن تدرس </w:t>
      </w:r>
      <w:r>
        <w:rPr>
          <w:rFonts w:ascii="Traditional Arabic" w:eastAsia="MS Mincho" w:hAnsi="Traditional Arabic" w:hint="cs"/>
          <w:noProof w:val="0"/>
          <w:sz w:val="36"/>
          <w:rtl/>
          <w:lang w:bidi="ar-EG"/>
        </w:rPr>
        <w:t xml:space="preserve">دعوة الإمام </w:t>
      </w:r>
      <w:r w:rsidRPr="00AF55A6">
        <w:rPr>
          <w:rFonts w:ascii="Traditional Arabic" w:eastAsia="MS Mincho" w:hAnsi="Traditional Arabic" w:hint="cs"/>
          <w:noProof w:val="0"/>
          <w:sz w:val="36"/>
          <w:rtl/>
          <w:lang w:bidi="ar-EG"/>
        </w:rPr>
        <w:t>ويؤلف عنها الكتب في مكانها لأنه أقرب لمعرفتها ومعرفة حقيقتها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6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 "</w:t>
      </w:r>
      <w:r w:rsidRPr="00AF55A6">
        <w:rPr>
          <w:rFonts w:ascii="Msh Quraan1" w:eastAsia="MS Mincho" w:hAnsi="Msh Quraan1" w:hint="cs"/>
          <w:b/>
          <w:noProof w:val="0"/>
          <w:color w:val="000000"/>
          <w:sz w:val="36"/>
          <w:rtl/>
          <w:lang w:bidi="ar-EG"/>
        </w:rPr>
        <w:t xml:space="preserve">وحين انتشرت السلفية في أوربا في التسعينيات، اجتذبت بعض الانتباه الأكاديمي، ولكن البحث في السلفية كان محلياً جداً أو عاماً جداً في أفقه. وكان الكثير من البحث يتم إجراءه على أيدي علماء علم الإنسان، وبقيت علاقات السلفية مع الحركة العالمية </w:t>
      </w:r>
      <w:r w:rsidRPr="00AF55A6">
        <w:rPr>
          <w:rFonts w:ascii="Msh Quraan1" w:eastAsia="MS Mincho" w:hAnsi="Msh Quraan1" w:hint="cs"/>
          <w:b/>
          <w:noProof w:val="0"/>
          <w:color w:val="000000"/>
          <w:sz w:val="36"/>
          <w:rtl/>
          <w:lang w:bidi="ar-EG"/>
        </w:rPr>
        <w:lastRenderedPageBreak/>
        <w:t>غير واضحة. وتغير هذا الأمر بعد تاريخ 11/9.</w:t>
      </w:r>
    </w:p>
    <w:p w14:paraId="44A3DFD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rPr>
      </w:pPr>
      <w:r w:rsidRPr="00AF55A6">
        <w:rPr>
          <w:rFonts w:ascii="Msh Quraan1" w:eastAsia="MS Mincho" w:hAnsi="Msh Quraan1" w:hint="cs"/>
          <w:b/>
          <w:noProof w:val="0"/>
          <w:color w:val="000000"/>
          <w:sz w:val="36"/>
          <w:rtl/>
          <w:lang w:bidi="ar-EG"/>
        </w:rPr>
        <w:t xml:space="preserve">لقد قيل الكثير وكتب الكثير عن السلفية والوهابية، ولكن الكثير من هذا الذي قيل وكتب كان من خلال موشور "الدراسات الأمنية"، أو من خلال الكتب التي تلعب على الرأي العام الذي يساوي بين الوهابية والعنف. والدراسات الأكاديمية الأكثر حيادية من الدراسات السابقة لها، ما تحدث المقولات الكبيرة عن السلفية إلا حديثاً منذ عهد </w:t>
      </w:r>
      <w:r w:rsidRPr="00AF55A6">
        <w:rPr>
          <w:rFonts w:ascii="Msh Quraan1" w:eastAsia="MS Mincho" w:hAnsi="Msh Quraan1"/>
          <w:b/>
          <w:noProof w:val="0"/>
          <w:color w:val="000000"/>
          <w:sz w:val="36"/>
          <w:rtl/>
          <w:lang w:bidi="ar-EG"/>
        </w:rPr>
        <w:br/>
      </w:r>
      <w:r w:rsidRPr="00AF55A6">
        <w:rPr>
          <w:rFonts w:ascii="Msh Quraan1" w:eastAsia="MS Mincho" w:hAnsi="Msh Quraan1" w:hint="cs"/>
          <w:b/>
          <w:noProof w:val="0"/>
          <w:color w:val="000000"/>
          <w:sz w:val="36"/>
          <w:rtl/>
          <w:lang w:bidi="ar-EG"/>
        </w:rPr>
        <w:t>قريب فقط</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6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DD04959" w14:textId="77777777" w:rsidR="006A46BA" w:rsidRPr="00AF55A6" w:rsidRDefault="006A46BA" w:rsidP="006A46BA">
      <w:pPr>
        <w:widowControl w:val="0"/>
        <w:shd w:val="clear" w:color="auto" w:fill="FFFFFF" w:themeFill="background1"/>
        <w:ind w:firstLine="567"/>
        <w:rPr>
          <w:rFonts w:ascii="Traditional Arabic" w:eastAsia="MS Mincho" w:hAnsi="Traditional Arabic"/>
          <w:bCs/>
          <w:noProof w:val="0"/>
          <w:sz w:val="36"/>
          <w:rtl/>
          <w:lang w:bidi="ar-EG"/>
        </w:rPr>
      </w:pPr>
    </w:p>
    <w:p w14:paraId="1A9AC549"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17" w:name="_Toc480048604"/>
      <w:r w:rsidRPr="00AF55A6">
        <w:rPr>
          <w:rFonts w:ascii="Traditional Arabic" w:eastAsia="MS Mincho" w:hAnsi="Traditional Arabic" w:hint="cs"/>
          <w:bCs/>
          <w:noProof w:val="0"/>
          <w:sz w:val="36"/>
          <w:rtl/>
          <w:lang w:bidi="ar-EG"/>
        </w:rPr>
        <w:t>3-</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 xml:space="preserve">تأليف القصائد في ذم </w:t>
      </w:r>
      <w:r>
        <w:rPr>
          <w:rFonts w:ascii="Traditional Arabic" w:eastAsia="MS Mincho" w:hAnsi="Traditional Arabic" w:hint="cs"/>
          <w:bCs/>
          <w:noProof w:val="0"/>
          <w:sz w:val="36"/>
          <w:rtl/>
          <w:lang w:bidi="ar-EG"/>
        </w:rPr>
        <w:t>دعوة الإمام</w:t>
      </w:r>
      <w:r w:rsidRPr="00AF55A6">
        <w:rPr>
          <w:rFonts w:ascii="Traditional Arabic" w:eastAsia="MS Mincho" w:hAnsi="Traditional Arabic" w:hint="cs"/>
          <w:bCs/>
          <w:noProof w:val="0"/>
          <w:sz w:val="36"/>
          <w:rtl/>
          <w:lang w:bidi="ar-EG"/>
        </w:rPr>
        <w:t xml:space="preserve"> وربطها بداعش:</w:t>
      </w:r>
      <w:bookmarkEnd w:id="217"/>
    </w:p>
    <w:p w14:paraId="3E8F2EDA"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من وسائل المناوئين لدعوة الإمام تأليف القصائد في دعوة الإمام والتحذير منها، وربط هذه الدعوة بداعش، </w:t>
      </w:r>
      <w:r w:rsidRPr="00AF55A6">
        <w:rPr>
          <w:rFonts w:ascii="Traditional Arabic" w:eastAsia="MS Mincho" w:hAnsi="Traditional Arabic" w:hint="cs"/>
          <w:b/>
          <w:noProof w:val="0"/>
          <w:sz w:val="36"/>
          <w:rtl/>
          <w:lang w:bidi="ar-EG"/>
        </w:rPr>
        <w:t>ومن ذلك</w:t>
      </w:r>
      <w:r>
        <w:rPr>
          <w:rFonts w:ascii="Traditional Arabic" w:eastAsia="MS Mincho" w:hAnsi="Traditional Arabic" w:hint="cs"/>
          <w:b/>
          <w:noProof w:val="0"/>
          <w:sz w:val="36"/>
          <w:rtl/>
          <w:lang w:bidi="ar-EG"/>
        </w:rPr>
        <w:t xml:space="preserve"> قصيدة </w:t>
      </w:r>
      <w:r w:rsidRPr="00AF55A6">
        <w:rPr>
          <w:rFonts w:ascii="Traditional Arabic" w:eastAsia="MS Mincho" w:hAnsi="Traditional Arabic" w:hint="cs"/>
          <w:b/>
          <w:noProof w:val="0"/>
          <w:sz w:val="36"/>
          <w:rtl/>
          <w:lang w:bidi="ar-EG"/>
        </w:rPr>
        <w:t>أفيقوا آل تيمية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64"/>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lang w:bidi="ar-EG"/>
        </w:rPr>
        <w:t>، وفيها</w:t>
      </w:r>
      <w:r w:rsidRPr="00AF55A6">
        <w:rPr>
          <w:rFonts w:ascii="Traditional Arabic" w:eastAsia="MS Mincho" w:hAnsi="Traditional Arabic" w:hint="cs"/>
          <w:b/>
          <w:noProof w:val="0"/>
          <w:sz w:val="36"/>
          <w:rtl/>
          <w:lang w:bidi="ar-EG"/>
        </w:rPr>
        <w:t>:</w:t>
      </w:r>
    </w:p>
    <w:tbl>
      <w:tblPr>
        <w:bidiVisual/>
        <w:tblW w:w="0" w:type="auto"/>
        <w:jc w:val="center"/>
        <w:tblLook w:val="04A0" w:firstRow="1" w:lastRow="0" w:firstColumn="1" w:lastColumn="0" w:noHBand="0" w:noVBand="1"/>
      </w:tblPr>
      <w:tblGrid>
        <w:gridCol w:w="3366"/>
        <w:gridCol w:w="570"/>
        <w:gridCol w:w="3260"/>
      </w:tblGrid>
      <w:tr w:rsidR="006A46BA" w:rsidRPr="00AF55A6" w14:paraId="396C2FA0" w14:textId="77777777" w:rsidTr="005271C9">
        <w:trPr>
          <w:trHeight w:hRule="exact" w:val="567"/>
          <w:jc w:val="center"/>
        </w:trPr>
        <w:tc>
          <w:tcPr>
            <w:tcW w:w="3366" w:type="dxa"/>
          </w:tcPr>
          <w:p w14:paraId="160536EB"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z w:val="28"/>
                <w:szCs w:val="36"/>
                <w:rtl/>
              </w:rPr>
            </w:pPr>
            <w:r w:rsidRPr="00AF55A6">
              <w:rPr>
                <w:rFonts w:ascii="Traditional Arabic" w:eastAsia="MS Mincho" w:hAnsi="Traditional Arabic" w:hint="cs"/>
                <w:b/>
                <w:noProof/>
                <w:sz w:val="28"/>
                <w:szCs w:val="36"/>
                <w:rtl/>
              </w:rPr>
              <w:t>هلموا آل تيمية</w:t>
            </w:r>
            <w:r w:rsidRPr="00AF55A6">
              <w:rPr>
                <w:rFonts w:ascii="Traditional Arabic" w:eastAsia="MS Mincho" w:hAnsi="Traditional Arabic" w:hint="cs"/>
                <w:b/>
                <w:noProof/>
                <w:sz w:val="28"/>
                <w:szCs w:val="36"/>
                <w:rtl/>
              </w:rPr>
              <w:br/>
            </w:r>
          </w:p>
        </w:tc>
        <w:tc>
          <w:tcPr>
            <w:tcW w:w="570" w:type="dxa"/>
          </w:tcPr>
          <w:p w14:paraId="6118810D"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 w:val="24"/>
                <w:szCs w:val="32"/>
                <w:rtl/>
              </w:rPr>
            </w:pPr>
            <w:r w:rsidRPr="00AF55A6">
              <w:rPr>
                <w:rFonts w:ascii="mylotus" w:eastAsia="MS Mincho" w:hAnsi="mylotus" w:cs="mylotus"/>
                <w:b/>
                <w:noProof/>
                <w:sz w:val="24"/>
                <w:szCs w:val="32"/>
                <w:rtl/>
              </w:rPr>
              <w:t>**</w:t>
            </w:r>
          </w:p>
        </w:tc>
        <w:tc>
          <w:tcPr>
            <w:tcW w:w="3260" w:type="dxa"/>
          </w:tcPr>
          <w:p w14:paraId="041BCBF5"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pacing w:val="-20"/>
                <w:sz w:val="28"/>
                <w:szCs w:val="36"/>
                <w:rtl/>
              </w:rPr>
            </w:pPr>
            <w:r w:rsidRPr="00AF55A6">
              <w:rPr>
                <w:rFonts w:ascii="Traditional Arabic" w:eastAsia="MS Mincho" w:hAnsi="Traditional Arabic" w:hint="cs"/>
                <w:b/>
                <w:noProof/>
                <w:spacing w:val="-20"/>
                <w:sz w:val="28"/>
                <w:szCs w:val="36"/>
                <w:rtl/>
              </w:rPr>
              <w:t>هلموا من قبوركموا</w:t>
            </w:r>
            <w:r w:rsidRPr="00AF55A6">
              <w:rPr>
                <w:rFonts w:ascii="Traditional Arabic" w:eastAsia="MS Mincho" w:hAnsi="Traditional Arabic" w:hint="cs"/>
                <w:b/>
                <w:noProof/>
                <w:spacing w:val="-20"/>
                <w:sz w:val="28"/>
                <w:szCs w:val="36"/>
                <w:rtl/>
              </w:rPr>
              <w:br/>
            </w:r>
          </w:p>
        </w:tc>
      </w:tr>
      <w:tr w:rsidR="006A46BA" w:rsidRPr="00AF55A6" w14:paraId="1AB7A587" w14:textId="77777777" w:rsidTr="005271C9">
        <w:trPr>
          <w:trHeight w:hRule="exact" w:val="567"/>
          <w:jc w:val="center"/>
        </w:trPr>
        <w:tc>
          <w:tcPr>
            <w:tcW w:w="3366" w:type="dxa"/>
          </w:tcPr>
          <w:p w14:paraId="066BDAC1"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z w:val="28"/>
                <w:szCs w:val="36"/>
                <w:rtl/>
              </w:rPr>
            </w:pPr>
            <w:r w:rsidRPr="00AF55A6">
              <w:rPr>
                <w:rFonts w:ascii="Traditional Arabic" w:eastAsia="MS Mincho" w:hAnsi="Traditional Arabic" w:hint="cs"/>
                <w:b/>
                <w:noProof/>
                <w:sz w:val="28"/>
                <w:szCs w:val="36"/>
                <w:rtl/>
              </w:rPr>
              <w:t xml:space="preserve">أفيقوا من </w:t>
            </w:r>
            <w:r>
              <w:rPr>
                <w:rFonts w:ascii="Traditional Arabic" w:eastAsia="MS Mincho" w:hAnsi="Traditional Arabic" w:hint="cs"/>
                <w:b/>
                <w:noProof/>
                <w:sz w:val="28"/>
                <w:szCs w:val="36"/>
                <w:rtl/>
              </w:rPr>
              <w:t>س</w:t>
            </w:r>
            <w:r w:rsidRPr="00AF55A6">
              <w:rPr>
                <w:rFonts w:ascii="Traditional Arabic" w:eastAsia="MS Mincho" w:hAnsi="Traditional Arabic" w:hint="cs"/>
                <w:b/>
                <w:noProof/>
                <w:sz w:val="28"/>
                <w:szCs w:val="36"/>
                <w:rtl/>
              </w:rPr>
              <w:t>باتكموا</w:t>
            </w:r>
            <w:r w:rsidRPr="00AF55A6">
              <w:rPr>
                <w:rFonts w:ascii="Traditional Arabic" w:eastAsia="MS Mincho" w:hAnsi="Traditional Arabic" w:hint="cs"/>
                <w:b/>
                <w:noProof/>
                <w:sz w:val="28"/>
                <w:szCs w:val="36"/>
                <w:rtl/>
              </w:rPr>
              <w:br/>
            </w:r>
          </w:p>
        </w:tc>
        <w:tc>
          <w:tcPr>
            <w:tcW w:w="570" w:type="dxa"/>
          </w:tcPr>
          <w:p w14:paraId="72B3D87B"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 w:val="24"/>
                <w:szCs w:val="32"/>
                <w:rtl/>
              </w:rPr>
            </w:pPr>
            <w:r w:rsidRPr="00AF55A6">
              <w:rPr>
                <w:rFonts w:ascii="mylotus" w:eastAsia="MS Mincho" w:hAnsi="mylotus" w:cs="mylotus"/>
                <w:b/>
                <w:noProof/>
                <w:sz w:val="24"/>
                <w:szCs w:val="32"/>
                <w:rtl/>
              </w:rPr>
              <w:t>**</w:t>
            </w:r>
          </w:p>
        </w:tc>
        <w:tc>
          <w:tcPr>
            <w:tcW w:w="3260" w:type="dxa"/>
          </w:tcPr>
          <w:p w14:paraId="7884D3A0"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pacing w:val="-20"/>
                <w:sz w:val="28"/>
                <w:szCs w:val="36"/>
                <w:rtl/>
              </w:rPr>
            </w:pPr>
            <w:r w:rsidRPr="00AF55A6">
              <w:rPr>
                <w:rFonts w:ascii="Traditional Arabic" w:eastAsia="MS Mincho" w:hAnsi="Traditional Arabic" w:hint="cs"/>
                <w:b/>
                <w:noProof/>
                <w:spacing w:val="-20"/>
                <w:sz w:val="28"/>
                <w:szCs w:val="36"/>
                <w:rtl/>
              </w:rPr>
              <w:t>فهذا داعش ابنكموا</w:t>
            </w:r>
            <w:r w:rsidRPr="00AF55A6">
              <w:rPr>
                <w:rFonts w:ascii="Traditional Arabic" w:eastAsia="MS Mincho" w:hAnsi="Traditional Arabic" w:hint="cs"/>
                <w:b/>
                <w:noProof/>
                <w:spacing w:val="-20"/>
                <w:sz w:val="28"/>
                <w:szCs w:val="36"/>
                <w:rtl/>
              </w:rPr>
              <w:br/>
            </w:r>
          </w:p>
        </w:tc>
      </w:tr>
    </w:tbl>
    <w:p w14:paraId="1255DE06" w14:textId="77777777" w:rsidR="006A46BA" w:rsidRPr="00146214"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Pr>
          <w:rFonts w:ascii="Traditional Arabic" w:eastAsia="MS Mincho" w:hAnsi="Traditional Arabic"/>
          <w:noProof w:val="0"/>
          <w:sz w:val="36"/>
          <w:rtl/>
          <w:lang w:bidi="ar-EG"/>
        </w:rPr>
        <w:t xml:space="preserve">قصيدة في ذم </w:t>
      </w:r>
      <w:r>
        <w:rPr>
          <w:rFonts w:ascii="Traditional Arabic" w:eastAsia="MS Mincho" w:hAnsi="Traditional Arabic" w:hint="cs"/>
          <w:noProof w:val="0"/>
          <w:sz w:val="36"/>
          <w:rtl/>
          <w:lang w:bidi="ar-EG"/>
        </w:rPr>
        <w:t xml:space="preserve">دعوة الإمام محمد بن عبدالوهاب </w:t>
      </w:r>
      <w:r w:rsidRPr="00472D1E">
        <w:rPr>
          <w:rFonts w:ascii="KFGQPC Arabic Symbols 01" w:eastAsia="MS Mincho" w:hAnsi="KFGQPC Arabic Symbols 01" w:cs="KFGQPC Arabic Symbols 01" w:hint="cs"/>
          <w:szCs w:val="28"/>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765"/>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lang w:bidi="ar-EG"/>
        </w:rPr>
        <w:t>، وفيها:</w:t>
      </w:r>
    </w:p>
    <w:tbl>
      <w:tblPr>
        <w:bidiVisual/>
        <w:tblW w:w="0" w:type="auto"/>
        <w:jc w:val="center"/>
        <w:tblLook w:val="04A0" w:firstRow="1" w:lastRow="0" w:firstColumn="1" w:lastColumn="0" w:noHBand="0" w:noVBand="1"/>
      </w:tblPr>
      <w:tblGrid>
        <w:gridCol w:w="3366"/>
        <w:gridCol w:w="570"/>
        <w:gridCol w:w="3260"/>
      </w:tblGrid>
      <w:tr w:rsidR="006A46BA" w:rsidRPr="00AF55A6" w14:paraId="4BED90E7" w14:textId="77777777" w:rsidTr="005271C9">
        <w:trPr>
          <w:trHeight w:hRule="exact" w:val="567"/>
          <w:jc w:val="center"/>
        </w:trPr>
        <w:tc>
          <w:tcPr>
            <w:tcW w:w="3366" w:type="dxa"/>
          </w:tcPr>
          <w:p w14:paraId="03334594" w14:textId="77777777" w:rsidR="006A46BA" w:rsidRPr="00AF55A6" w:rsidRDefault="006A46BA" w:rsidP="005271C9">
            <w:pPr>
              <w:pStyle w:val="af8"/>
              <w:widowControl w:val="0"/>
              <w:tabs>
                <w:tab w:val="left" w:pos="990"/>
              </w:tabs>
              <w:spacing w:after="60" w:line="240" w:lineRule="auto"/>
              <w:jc w:val="center"/>
              <w:rPr>
                <w:rFonts w:ascii="Traditional Arabic" w:eastAsia="MS Mincho" w:hAnsi="Traditional Arabic"/>
                <w:b/>
                <w:noProof/>
                <w:sz w:val="28"/>
                <w:szCs w:val="36"/>
                <w:rtl/>
              </w:rPr>
            </w:pPr>
            <w:r>
              <w:rPr>
                <w:rFonts w:ascii="Traditional Arabic" w:eastAsia="MS Mincho" w:hAnsi="Traditional Arabic" w:hint="cs"/>
                <w:b/>
                <w:noProof/>
                <w:sz w:val="28"/>
                <w:szCs w:val="36"/>
                <w:rtl/>
              </w:rPr>
              <w:t>يُ</w:t>
            </w:r>
            <w:r w:rsidRPr="00146214">
              <w:rPr>
                <w:rFonts w:ascii="Traditional Arabic" w:eastAsia="MS Mincho" w:hAnsi="Traditional Arabic"/>
                <w:b/>
                <w:noProof/>
                <w:sz w:val="28"/>
                <w:szCs w:val="36"/>
                <w:rtl/>
              </w:rPr>
              <w:t>ـدعون وهابية ًفي الشرّ لكنْ</w:t>
            </w:r>
          </w:p>
        </w:tc>
        <w:tc>
          <w:tcPr>
            <w:tcW w:w="570" w:type="dxa"/>
          </w:tcPr>
          <w:p w14:paraId="6100F77C"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 w:val="24"/>
                <w:szCs w:val="32"/>
                <w:rtl/>
              </w:rPr>
            </w:pPr>
            <w:r w:rsidRPr="00AF55A6">
              <w:rPr>
                <w:rFonts w:ascii="mylotus" w:eastAsia="MS Mincho" w:hAnsi="mylotus" w:cs="mylotus"/>
                <w:b/>
                <w:noProof/>
                <w:sz w:val="24"/>
                <w:szCs w:val="32"/>
                <w:rtl/>
              </w:rPr>
              <w:t>**</w:t>
            </w:r>
          </w:p>
        </w:tc>
        <w:tc>
          <w:tcPr>
            <w:tcW w:w="3260" w:type="dxa"/>
          </w:tcPr>
          <w:p w14:paraId="7D233D24" w14:textId="77777777" w:rsidR="006A46BA" w:rsidRPr="00AF55A6" w:rsidRDefault="006A46BA" w:rsidP="005271C9">
            <w:pPr>
              <w:pStyle w:val="af8"/>
              <w:widowControl w:val="0"/>
              <w:tabs>
                <w:tab w:val="left" w:pos="990"/>
              </w:tabs>
              <w:spacing w:after="60" w:line="240" w:lineRule="auto"/>
              <w:rPr>
                <w:rFonts w:ascii="Traditional Arabic" w:eastAsia="MS Mincho" w:hAnsi="Traditional Arabic"/>
                <w:b/>
                <w:noProof/>
                <w:spacing w:val="-20"/>
                <w:sz w:val="28"/>
                <w:szCs w:val="36"/>
                <w:rtl/>
              </w:rPr>
            </w:pPr>
            <w:r w:rsidRPr="00146214">
              <w:rPr>
                <w:rFonts w:ascii="Traditional Arabic" w:eastAsia="MS Mincho" w:hAnsi="Traditional Arabic"/>
                <w:b/>
                <w:noProof/>
                <w:sz w:val="28"/>
                <w:szCs w:val="36"/>
                <w:rtl/>
              </w:rPr>
              <w:t>في الخير منذ وجودهم بُخلاءُ</w:t>
            </w:r>
            <w:r w:rsidRPr="00AF55A6">
              <w:rPr>
                <w:rFonts w:ascii="Traditional Arabic" w:eastAsia="MS Mincho" w:hAnsi="Traditional Arabic" w:hint="cs"/>
                <w:b/>
                <w:noProof/>
                <w:spacing w:val="-20"/>
                <w:sz w:val="28"/>
                <w:szCs w:val="36"/>
                <w:rtl/>
              </w:rPr>
              <w:br/>
            </w:r>
          </w:p>
        </w:tc>
      </w:tr>
    </w:tbl>
    <w:p w14:paraId="73DCCD73" w14:textId="77777777" w:rsidR="006A46BA" w:rsidRPr="00146214"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Pr>
          <w:rFonts w:ascii="Traditional Arabic" w:eastAsia="MS Mincho" w:hAnsi="Traditional Arabic"/>
          <w:noProof w:val="0"/>
          <w:sz w:val="36"/>
          <w:rtl/>
          <w:lang w:bidi="ar-EG"/>
        </w:rPr>
        <w:t xml:space="preserve">قصيدة </w:t>
      </w:r>
      <w:r>
        <w:rPr>
          <w:rFonts w:ascii="Traditional Arabic" w:eastAsia="MS Mincho" w:hAnsi="Traditional Arabic" w:hint="cs"/>
          <w:noProof w:val="0"/>
          <w:sz w:val="36"/>
          <w:rtl/>
          <w:lang w:bidi="ar-EG"/>
        </w:rPr>
        <w:t xml:space="preserve">قيلت في ذكر ميلاد الإمام محمد بن عبدالوهاب </w:t>
      </w:r>
      <w:r w:rsidRPr="00472D1E">
        <w:rPr>
          <w:rFonts w:ascii="KFGQPC Arabic Symbols 01" w:eastAsia="MS Mincho" w:hAnsi="KFGQPC Arabic Symbols 01" w:cs="KFGQPC Arabic Symbols 01" w:hint="cs"/>
          <w:szCs w:val="28"/>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766"/>
      </w:r>
      <w:r w:rsidRPr="00AF55A6">
        <w:rPr>
          <w:rFonts w:ascii="Msh Quraan1" w:eastAsia="MS Mincho" w:hAnsi="Msh Quraan1"/>
          <w:b/>
          <w:noProof w:val="0"/>
          <w:color w:val="000000"/>
          <w:sz w:val="36"/>
          <w:vertAlign w:val="superscript"/>
          <w:rtl/>
          <w:lang w:bidi="ar-EG"/>
        </w:rPr>
        <w:t>)</w:t>
      </w:r>
      <w:r>
        <w:rPr>
          <w:rFonts w:ascii="Traditional Arabic" w:eastAsia="MS Mincho" w:hAnsi="Traditional Arabic" w:hint="cs"/>
          <w:noProof w:val="0"/>
          <w:sz w:val="36"/>
          <w:rtl/>
          <w:lang w:bidi="ar-EG"/>
        </w:rPr>
        <w:t>، وفيها:</w:t>
      </w:r>
    </w:p>
    <w:tbl>
      <w:tblPr>
        <w:bidiVisual/>
        <w:tblW w:w="0" w:type="auto"/>
        <w:jc w:val="center"/>
        <w:tblLook w:val="04A0" w:firstRow="1" w:lastRow="0" w:firstColumn="1" w:lastColumn="0" w:noHBand="0" w:noVBand="1"/>
      </w:tblPr>
      <w:tblGrid>
        <w:gridCol w:w="3366"/>
        <w:gridCol w:w="570"/>
        <w:gridCol w:w="3347"/>
      </w:tblGrid>
      <w:tr w:rsidR="006A46BA" w:rsidRPr="00AF55A6" w14:paraId="698215C6" w14:textId="77777777" w:rsidTr="005271C9">
        <w:trPr>
          <w:trHeight w:hRule="exact" w:val="567"/>
          <w:jc w:val="center"/>
        </w:trPr>
        <w:tc>
          <w:tcPr>
            <w:tcW w:w="3366" w:type="dxa"/>
          </w:tcPr>
          <w:p w14:paraId="78C2A551" w14:textId="77777777" w:rsidR="006A46BA" w:rsidRPr="00AF55A6" w:rsidRDefault="006A46BA" w:rsidP="005271C9">
            <w:pPr>
              <w:pStyle w:val="af8"/>
              <w:widowControl w:val="0"/>
              <w:tabs>
                <w:tab w:val="left" w:pos="990"/>
              </w:tabs>
              <w:spacing w:after="60" w:line="240" w:lineRule="auto"/>
              <w:jc w:val="center"/>
              <w:rPr>
                <w:rFonts w:ascii="Traditional Arabic" w:eastAsia="MS Mincho" w:hAnsi="Traditional Arabic"/>
                <w:b/>
                <w:noProof/>
                <w:sz w:val="28"/>
                <w:szCs w:val="36"/>
                <w:rtl/>
              </w:rPr>
            </w:pPr>
            <w:r w:rsidRPr="00F951EA">
              <w:rPr>
                <w:rFonts w:ascii="Traditional Arabic" w:eastAsia="MS Mincho" w:hAnsi="Traditional Arabic"/>
                <w:b/>
                <w:noProof/>
                <w:sz w:val="28"/>
                <w:szCs w:val="36"/>
                <w:rtl/>
              </w:rPr>
              <w:t>طلع الجهل علينا، من ثنيات الرعاع</w:t>
            </w:r>
          </w:p>
        </w:tc>
        <w:tc>
          <w:tcPr>
            <w:tcW w:w="570" w:type="dxa"/>
          </w:tcPr>
          <w:p w14:paraId="5E4D0E08" w14:textId="77777777" w:rsidR="006A46BA" w:rsidRPr="00AF55A6" w:rsidRDefault="006A46BA" w:rsidP="005271C9">
            <w:pPr>
              <w:pStyle w:val="af8"/>
              <w:widowControl w:val="0"/>
              <w:tabs>
                <w:tab w:val="left" w:pos="990"/>
              </w:tabs>
              <w:spacing w:after="60" w:line="240" w:lineRule="auto"/>
              <w:rPr>
                <w:rFonts w:ascii="mylotus" w:eastAsia="MS Mincho" w:hAnsi="mylotus" w:cs="mylotus"/>
                <w:b/>
                <w:noProof/>
                <w:sz w:val="24"/>
                <w:szCs w:val="32"/>
                <w:rtl/>
              </w:rPr>
            </w:pPr>
            <w:r w:rsidRPr="00AF55A6">
              <w:rPr>
                <w:rFonts w:ascii="mylotus" w:eastAsia="MS Mincho" w:hAnsi="mylotus" w:cs="mylotus"/>
                <w:b/>
                <w:noProof/>
                <w:sz w:val="24"/>
                <w:szCs w:val="32"/>
                <w:rtl/>
              </w:rPr>
              <w:t>**</w:t>
            </w:r>
          </w:p>
        </w:tc>
        <w:tc>
          <w:tcPr>
            <w:tcW w:w="3347" w:type="dxa"/>
          </w:tcPr>
          <w:p w14:paraId="4D20419E" w14:textId="77777777" w:rsidR="006A46BA" w:rsidRPr="00B165D5" w:rsidRDefault="006A46BA" w:rsidP="005271C9">
            <w:pPr>
              <w:pStyle w:val="af8"/>
              <w:widowControl w:val="0"/>
              <w:tabs>
                <w:tab w:val="left" w:pos="990"/>
              </w:tabs>
              <w:spacing w:after="60" w:line="240" w:lineRule="auto"/>
              <w:rPr>
                <w:rFonts w:ascii="Traditional Arabic" w:eastAsia="MS Mincho" w:hAnsi="Traditional Arabic"/>
                <w:b/>
                <w:noProof/>
                <w:spacing w:val="-20"/>
                <w:szCs w:val="36"/>
                <w:rtl/>
              </w:rPr>
            </w:pPr>
            <w:r w:rsidRPr="00B165D5">
              <w:rPr>
                <w:rFonts w:ascii="Traditional Arabic" w:eastAsia="MS Mincho" w:hAnsi="Traditional Arabic"/>
                <w:b/>
                <w:noProof/>
                <w:szCs w:val="36"/>
                <w:rtl/>
              </w:rPr>
              <w:t>طلع السّلفُ علينا لبس الدِّين قناعْ</w:t>
            </w:r>
            <w:r w:rsidRPr="00B165D5">
              <w:rPr>
                <w:rFonts w:ascii="Traditional Arabic" w:eastAsia="MS Mincho" w:hAnsi="Traditional Arabic" w:hint="cs"/>
                <w:b/>
                <w:noProof/>
                <w:spacing w:val="-20"/>
                <w:szCs w:val="36"/>
                <w:rtl/>
              </w:rPr>
              <w:br/>
            </w:r>
          </w:p>
        </w:tc>
      </w:tr>
    </w:tbl>
    <w:p w14:paraId="3E8A42CB"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593134DF"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18" w:name="_Toc480048605"/>
      <w:r w:rsidRPr="00AF55A6">
        <w:rPr>
          <w:rFonts w:ascii="Traditional Arabic" w:eastAsia="MS Mincho" w:hAnsi="Traditional Arabic" w:hint="cs"/>
          <w:b/>
          <w:bCs/>
          <w:noProof w:val="0"/>
          <w:sz w:val="36"/>
          <w:rtl/>
          <w:lang w:bidi="ar-EG"/>
        </w:rPr>
        <w:lastRenderedPageBreak/>
        <w:t>4-</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تجريم من ينتسب لدعوة الإمام:</w:t>
      </w:r>
      <w:bookmarkEnd w:id="218"/>
    </w:p>
    <w:p w14:paraId="4FC621A8" w14:textId="77777777" w:rsidR="006A46BA" w:rsidRPr="00AF55A6" w:rsidRDefault="006A46BA" w:rsidP="000F5073">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rPr>
        <w:t xml:space="preserve">من </w:t>
      </w:r>
      <w:r w:rsidRPr="00AF55A6">
        <w:rPr>
          <w:rFonts w:ascii="Traditional Arabic" w:eastAsia="MS Mincho" w:hAnsi="Traditional Arabic" w:hint="cs"/>
          <w:noProof w:val="0"/>
          <w:sz w:val="36"/>
          <w:rtl/>
          <w:lang w:bidi="ar-EG"/>
        </w:rPr>
        <w:t xml:space="preserve">وسائل </w:t>
      </w:r>
      <w:r>
        <w:rPr>
          <w:rFonts w:ascii="Traditional Arabic" w:eastAsia="MS Mincho" w:hAnsi="Traditional Arabic" w:hint="cs"/>
          <w:noProof w:val="0"/>
          <w:sz w:val="36"/>
          <w:rtl/>
          <w:lang w:bidi="ar-EG"/>
        </w:rPr>
        <w:t>المناوئين ضد دعوة الإمام محاولة</w:t>
      </w:r>
      <w:r w:rsidRPr="00AF55A6">
        <w:rPr>
          <w:rFonts w:ascii="Traditional Arabic" w:eastAsia="MS Mincho" w:hAnsi="Traditional Arabic" w:hint="cs"/>
          <w:noProof w:val="0"/>
          <w:sz w:val="36"/>
          <w:rtl/>
          <w:lang w:bidi="ar-EG"/>
        </w:rPr>
        <w:t xml:space="preserve"> تجريم من ينتسب لهذه الدعوة، بل تجريم الدعوة نفسها، واتهامها بالإرهاب. </w:t>
      </w:r>
      <w:r>
        <w:rPr>
          <w:rFonts w:ascii="Traditional Arabic" w:eastAsia="MS Mincho" w:hAnsi="Traditional Arabic" w:hint="cs"/>
          <w:noProof w:val="0"/>
          <w:sz w:val="36"/>
          <w:rtl/>
          <w:lang w:bidi="ar-EG"/>
        </w:rPr>
        <w:t xml:space="preserve">ومن ذلك ما شنه </w:t>
      </w:r>
      <w:r w:rsidRPr="00AF55A6">
        <w:rPr>
          <w:rFonts w:ascii="Traditional Arabic" w:eastAsia="MS Mincho" w:hAnsi="Traditional Arabic" w:hint="cs"/>
          <w:b/>
          <w:noProof w:val="0"/>
          <w:color w:val="000000"/>
          <w:sz w:val="36"/>
          <w:rtl/>
          <w:lang w:bidi="ar-EG"/>
        </w:rPr>
        <w:t>الكاتب المصري الشيعي الدكتور أحمد راسم النفيس، ومطالبته بتطبيق قانون الإرهاب على القنوات السلفية الوهابية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6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7F06114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w:t>
      </w:r>
      <w:r>
        <w:rPr>
          <w:rFonts w:ascii="Traditional Arabic" w:eastAsia="MS Mincho" w:hAnsi="Traditional Arabic" w:hint="cs"/>
          <w:noProof w:val="0"/>
          <w:sz w:val="36"/>
          <w:rtl/>
          <w:lang w:bidi="ar-EG"/>
        </w:rPr>
        <w:t xml:space="preserve">قد </w:t>
      </w:r>
      <w:r w:rsidRPr="00AF55A6">
        <w:rPr>
          <w:rFonts w:ascii="Traditional Arabic" w:eastAsia="MS Mincho" w:hAnsi="Traditional Arabic"/>
          <w:noProof w:val="0"/>
          <w:sz w:val="36"/>
          <w:rtl/>
          <w:lang w:bidi="ar-EG"/>
        </w:rPr>
        <w:t>طالب المشاركون في المؤتمر الدولي لمناهضة الإرهاب والتطرف الدين</w:t>
      </w:r>
      <w:r w:rsidRPr="00AF55A6">
        <w:rPr>
          <w:rFonts w:ascii="Traditional Arabic" w:eastAsia="MS Mincho" w:hAnsi="Traditional Arabic" w:hint="cs"/>
          <w:noProof w:val="0"/>
          <w:sz w:val="36"/>
          <w:rtl/>
          <w:lang w:bidi="ar-EG"/>
        </w:rPr>
        <w:t>ي، والذي أقيم بدمشق في:</w:t>
      </w:r>
      <w:r w:rsidRPr="00AF55A6">
        <w:rPr>
          <w:rFonts w:ascii="Traditional Arabic" w:eastAsia="MS Mincho" w:hAnsi="Traditional Arabic"/>
          <w:noProof w:val="0"/>
          <w:sz w:val="36"/>
          <w:rtl/>
          <w:lang w:bidi="ar-EG"/>
        </w:rPr>
        <w:t xml:space="preserve"> 2</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12</w:t>
      </w:r>
      <w:r w:rsidRPr="00AF55A6">
        <w:rPr>
          <w:rFonts w:ascii="Traditional Arabic" w:eastAsia="MS Mincho" w:hAnsi="Traditional Arabic" w:hint="cs"/>
          <w:noProof w:val="0"/>
          <w:sz w:val="36"/>
          <w:rtl/>
          <w:lang w:bidi="ar-EG"/>
        </w:rPr>
        <w:t>/2</w:t>
      </w:r>
      <w:r w:rsidRPr="00AF55A6">
        <w:rPr>
          <w:rFonts w:ascii="Traditional Arabic" w:eastAsia="MS Mincho" w:hAnsi="Traditional Arabic"/>
          <w:noProof w:val="0"/>
          <w:sz w:val="36"/>
          <w:rtl/>
          <w:lang w:bidi="ar-EG"/>
        </w:rPr>
        <w:t>014</w:t>
      </w:r>
      <w:r w:rsidRPr="00AF55A6">
        <w:rPr>
          <w:rFonts w:ascii="Traditional Arabic" w:eastAsia="MS Mincho" w:hAnsi="Traditional Arabic" w:hint="cs"/>
          <w:noProof w:val="0"/>
          <w:sz w:val="36"/>
          <w:rtl/>
          <w:lang w:bidi="ar-EG"/>
        </w:rPr>
        <w:t xml:space="preserve"> وبمشاركة (</w:t>
      </w:r>
      <w:r>
        <w:rPr>
          <w:rFonts w:ascii="Traditional Arabic" w:eastAsia="MS Mincho" w:hAnsi="Traditional Arabic" w:hint="cs"/>
          <w:noProof w:val="0"/>
          <w:sz w:val="36"/>
          <w:rtl/>
          <w:lang w:bidi="ar-EG"/>
        </w:rPr>
        <w:t>خمسة وعشرين</w:t>
      </w:r>
      <w:r w:rsidRPr="00AF55A6">
        <w:rPr>
          <w:rFonts w:ascii="Traditional Arabic" w:eastAsia="MS Mincho" w:hAnsi="Traditional Arabic" w:hint="cs"/>
          <w:noProof w:val="0"/>
          <w:sz w:val="36"/>
          <w:rtl/>
          <w:lang w:bidi="ar-EG"/>
        </w:rPr>
        <w:t xml:space="preserve">) </w:t>
      </w:r>
      <w:r w:rsidRPr="000D5104">
        <w:rPr>
          <w:rFonts w:ascii="Traditional Arabic" w:eastAsia="MS Mincho" w:hAnsi="Traditional Arabic"/>
          <w:noProof w:val="0"/>
          <w:sz w:val="36"/>
          <w:rtl/>
          <w:lang w:bidi="ar-EG"/>
        </w:rPr>
        <w:t>دولة عربية وأجنبية</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باعتبار</w:t>
      </w:r>
      <w:r w:rsidRPr="00AF55A6">
        <w:rPr>
          <w:rFonts w:ascii="Traditional Arabic" w:eastAsia="MS Mincho" w:hAnsi="Traditional Arabic"/>
          <w:noProof w:val="0"/>
          <w:sz w:val="36"/>
          <w:rtl/>
          <w:lang w:bidi="ar-EG"/>
        </w:rPr>
        <w:t xml:space="preserve"> الحركة الوهابية وكل من يرتبط بها حركة إرهابية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6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w:t>
      </w:r>
    </w:p>
    <w:p w14:paraId="26D1DC89"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hint="cs"/>
          <w:sz w:val="36"/>
          <w:szCs w:val="36"/>
          <w:rtl/>
        </w:rPr>
        <w:t xml:space="preserve">ويقول </w:t>
      </w:r>
      <w:r w:rsidRPr="00AF55A6">
        <w:rPr>
          <w:rFonts w:cs="Traditional Arabic"/>
          <w:sz w:val="36"/>
          <w:szCs w:val="36"/>
          <w:rtl/>
        </w:rPr>
        <w:t xml:space="preserve">مارتجن دي كوننج‏، </w:t>
      </w:r>
      <w:r>
        <w:rPr>
          <w:rFonts w:cs="Traditional Arabic" w:hint="cs"/>
          <w:sz w:val="36"/>
          <w:szCs w:val="36"/>
          <w:rtl/>
        </w:rPr>
        <w:t>إ</w:t>
      </w:r>
      <w:r w:rsidRPr="00AF55A6">
        <w:rPr>
          <w:rFonts w:cs="Traditional Arabic"/>
          <w:sz w:val="36"/>
          <w:szCs w:val="36"/>
          <w:rtl/>
        </w:rPr>
        <w:t>نه بعد أحداث 11 سبتمبر</w:t>
      </w:r>
      <w:r w:rsidRPr="00AF55A6">
        <w:rPr>
          <w:rFonts w:cs="Traditional Arabic" w:hint="cs"/>
          <w:sz w:val="36"/>
          <w:szCs w:val="36"/>
          <w:rtl/>
        </w:rPr>
        <w:t>، وبعد وقوع بعض الاغتيالات</w:t>
      </w:r>
      <w:r w:rsidRPr="00AF55A6">
        <w:rPr>
          <w:rFonts w:cs="Traditional Arabic"/>
          <w:sz w:val="36"/>
          <w:szCs w:val="36"/>
          <w:rtl/>
        </w:rPr>
        <w:t xml:space="preserve"> </w:t>
      </w:r>
      <w:r w:rsidRPr="00AF55A6">
        <w:rPr>
          <w:rFonts w:cs="Traditional Arabic" w:hint="cs"/>
          <w:sz w:val="36"/>
          <w:szCs w:val="36"/>
          <w:rtl/>
        </w:rPr>
        <w:t>"</w:t>
      </w:r>
      <w:r w:rsidRPr="00AF55A6">
        <w:rPr>
          <w:rFonts w:cs="Traditional Arabic"/>
          <w:sz w:val="36"/>
          <w:szCs w:val="36"/>
          <w:rtl/>
        </w:rPr>
        <w:t xml:space="preserve">لم يعد الخطاب عن الإسلام في النقاش العام خليطاً من الموضوعات </w:t>
      </w:r>
      <w:r w:rsidRPr="00AF55A6">
        <w:rPr>
          <w:rFonts w:cs="Traditional Arabic" w:hint="cs"/>
          <w:sz w:val="36"/>
          <w:szCs w:val="36"/>
          <w:rtl/>
        </w:rPr>
        <w:t>ذ</w:t>
      </w:r>
      <w:r w:rsidRPr="00AF55A6">
        <w:rPr>
          <w:rFonts w:cs="Traditional Arabic"/>
          <w:sz w:val="36"/>
          <w:szCs w:val="36"/>
          <w:rtl/>
        </w:rPr>
        <w:t>ات العلاقة بدور الدين في ا</w:t>
      </w:r>
      <w:r w:rsidRPr="00AF55A6">
        <w:rPr>
          <w:rFonts w:cs="Traditional Arabic" w:hint="cs"/>
          <w:sz w:val="36"/>
          <w:szCs w:val="36"/>
          <w:rtl/>
        </w:rPr>
        <w:t>لمحيط</w:t>
      </w:r>
      <w:r w:rsidRPr="00AF55A6">
        <w:rPr>
          <w:rFonts w:cs="Traditional Arabic"/>
          <w:sz w:val="36"/>
          <w:szCs w:val="36"/>
          <w:rtl/>
        </w:rPr>
        <w:t xml:space="preserve"> العام في دولة علمانية، كذلك لم يكن هذا النقاش محصوراً في موضوعات كالهجرة، والاندماج في المجتمع، لكنه بدأ يأخذ من</w:t>
      </w:r>
      <w:r w:rsidRPr="00AF55A6">
        <w:rPr>
          <w:rFonts w:cs="Traditional Arabic" w:hint="cs"/>
          <w:sz w:val="36"/>
          <w:szCs w:val="36"/>
          <w:rtl/>
        </w:rPr>
        <w:t>ح</w:t>
      </w:r>
      <w:r w:rsidRPr="00AF55A6">
        <w:rPr>
          <w:rFonts w:cs="Traditional Arabic"/>
          <w:sz w:val="36"/>
          <w:szCs w:val="36"/>
          <w:rtl/>
        </w:rPr>
        <w:t>ى آخراً ويتناول موضوعات تتعلق بالأمن و"ال</w:t>
      </w:r>
      <w:r w:rsidRPr="00AF55A6">
        <w:rPr>
          <w:rFonts w:cs="Traditional Arabic" w:hint="cs"/>
          <w:sz w:val="36"/>
          <w:szCs w:val="36"/>
          <w:rtl/>
        </w:rPr>
        <w:t>ح</w:t>
      </w:r>
      <w:r w:rsidRPr="00AF55A6">
        <w:rPr>
          <w:rFonts w:cs="Traditional Arabic"/>
          <w:sz w:val="36"/>
          <w:szCs w:val="36"/>
          <w:rtl/>
        </w:rPr>
        <w:t>رب على الإرهاب</w:t>
      </w:r>
      <w:r w:rsidRPr="00AF55A6">
        <w:rPr>
          <w:rFonts w:cs="Traditional Arabic" w:hint="cs"/>
          <w:sz w:val="36"/>
          <w:szCs w:val="36"/>
          <w:rtl/>
        </w:rPr>
        <w:t>"</w:t>
      </w:r>
      <w:r w:rsidRPr="00AF55A6">
        <w:rPr>
          <w:rFonts w:cs="Traditional Arabic"/>
          <w:sz w:val="36"/>
          <w:szCs w:val="36"/>
          <w:rtl/>
        </w:rPr>
        <w:t xml:space="preserve">، وغدت الحركة السلفية على وجه ‏الخصوص مركز الاهتمام، إذ تم ربطها بعدم التسامح، والترويج للعنف ضد </w:t>
      </w:r>
      <w:r w:rsidRPr="00AF55A6">
        <w:rPr>
          <w:rFonts w:cs="Traditional Arabic" w:hint="cs"/>
          <w:sz w:val="36"/>
          <w:szCs w:val="36"/>
          <w:rtl/>
        </w:rPr>
        <w:t>"</w:t>
      </w:r>
      <w:r w:rsidRPr="00AF55A6">
        <w:rPr>
          <w:rFonts w:cs="Traditional Arabic"/>
          <w:sz w:val="36"/>
          <w:szCs w:val="36"/>
          <w:rtl/>
        </w:rPr>
        <w:t>الكفار</w:t>
      </w:r>
      <w:r w:rsidRPr="00AF55A6">
        <w:rPr>
          <w:rFonts w:cs="Traditional Arabic" w:hint="cs"/>
          <w:sz w:val="36"/>
          <w:szCs w:val="36"/>
          <w:rtl/>
        </w:rPr>
        <w:t>"</w:t>
      </w:r>
      <w:r w:rsidRPr="00AF55A6">
        <w:rPr>
          <w:rFonts w:cs="Traditional Arabic"/>
          <w:sz w:val="36"/>
          <w:szCs w:val="36"/>
          <w:rtl/>
        </w:rPr>
        <w:t>، وتأجيج الكراهية ضد السياسيين وغيرهم من قادة الرأي</w:t>
      </w:r>
      <w:r w:rsidRPr="00AF55A6">
        <w:rPr>
          <w:rFonts w:cs="Traditional Arabic" w:hint="cs"/>
          <w:sz w:val="36"/>
          <w:szCs w:val="36"/>
          <w:rtl/>
        </w:rPr>
        <w:t>"</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769"/>
      </w:r>
      <w:r w:rsidRPr="00AF55A6">
        <w:rPr>
          <w:rFonts w:ascii="Msh Quraan1" w:eastAsia="MS Mincho" w:hAnsi="Msh Quraan1" w:cs="Traditional Arabic"/>
          <w:b/>
          <w:color w:val="000000"/>
          <w:sz w:val="36"/>
          <w:szCs w:val="36"/>
          <w:vertAlign w:val="superscript"/>
          <w:rtl/>
          <w:lang w:bidi="ar-EG"/>
        </w:rPr>
        <w:t>)</w:t>
      </w:r>
      <w:r w:rsidRPr="00AF55A6">
        <w:rPr>
          <w:rFonts w:ascii="Traditional Arabic" w:eastAsia="MS Mincho" w:hAnsi="Traditional Arabic" w:cs="Traditional Arabic" w:hint="cs"/>
          <w:b/>
          <w:color w:val="000000"/>
          <w:sz w:val="36"/>
          <w:szCs w:val="36"/>
          <w:rtl/>
          <w:lang w:bidi="ar-EG"/>
        </w:rPr>
        <w:t>.</w:t>
      </w:r>
    </w:p>
    <w:p w14:paraId="5C064477"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hint="cs"/>
          <w:sz w:val="36"/>
          <w:rtl/>
        </w:rPr>
        <w:t>و</w:t>
      </w:r>
      <w:r w:rsidRPr="00AF55A6">
        <w:rPr>
          <w:sz w:val="36"/>
          <w:rtl/>
        </w:rPr>
        <w:t>نشرت صحيفة (كريستيان ماينس مونيتور) مقالاً مطولاً جا</w:t>
      </w:r>
      <w:r w:rsidRPr="00AF55A6">
        <w:rPr>
          <w:rFonts w:hint="cs"/>
          <w:sz w:val="36"/>
          <w:rtl/>
        </w:rPr>
        <w:t>ء</w:t>
      </w:r>
      <w:r w:rsidRPr="00AF55A6">
        <w:rPr>
          <w:sz w:val="36"/>
          <w:rtl/>
        </w:rPr>
        <w:t xml:space="preserve"> فيه: </w:t>
      </w:r>
      <w:r w:rsidRPr="00AF55A6">
        <w:rPr>
          <w:rFonts w:hint="cs"/>
          <w:sz w:val="36"/>
          <w:rtl/>
        </w:rPr>
        <w:t xml:space="preserve">" </w:t>
      </w:r>
      <w:r w:rsidRPr="00AF55A6">
        <w:rPr>
          <w:sz w:val="36"/>
          <w:rtl/>
        </w:rPr>
        <w:t xml:space="preserve">ليست السعودية مهد الإسلام فحسب، لكنها أيضاً </w:t>
      </w:r>
      <w:r w:rsidRPr="00AF55A6">
        <w:rPr>
          <w:rFonts w:hint="cs"/>
          <w:sz w:val="36"/>
          <w:rtl/>
        </w:rPr>
        <w:t>ر</w:t>
      </w:r>
      <w:r w:rsidRPr="00AF55A6">
        <w:rPr>
          <w:sz w:val="36"/>
          <w:rtl/>
        </w:rPr>
        <w:t xml:space="preserve">اعية النسخة المتشددة من الإسلام السني التي </w:t>
      </w:r>
      <w:r w:rsidRPr="00AF55A6">
        <w:rPr>
          <w:rFonts w:hint="cs"/>
          <w:sz w:val="36"/>
          <w:rtl/>
        </w:rPr>
        <w:t>تسمى</w:t>
      </w:r>
      <w:r w:rsidRPr="00AF55A6">
        <w:rPr>
          <w:sz w:val="36"/>
          <w:rtl/>
        </w:rPr>
        <w:t xml:space="preserve"> الوهابية، وهي تحظر الممارسات العلنية للمعتقدات الأخرى في المملكة ورفض الحوار الديني مع </w:t>
      </w:r>
      <w:r w:rsidRPr="00AF55A6">
        <w:rPr>
          <w:sz w:val="36"/>
          <w:rtl/>
        </w:rPr>
        <w:lastRenderedPageBreak/>
        <w:t xml:space="preserve">غير المسلمين </w:t>
      </w:r>
      <w:r w:rsidRPr="00AF55A6">
        <w:rPr>
          <w:rFonts w:hint="cs"/>
          <w:sz w:val="36"/>
          <w:rtl/>
        </w:rPr>
        <w:t>"الكفار"</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770"/>
      </w:r>
      <w:r w:rsidRPr="00AF55A6">
        <w:rPr>
          <w:rFonts w:ascii="Msh Quraan1" w:eastAsia="MS Mincho" w:hAnsi="Msh Quraan1"/>
          <w:b/>
          <w:color w:val="000000"/>
          <w:sz w:val="36"/>
          <w:vertAlign w:val="superscript"/>
          <w:rtl/>
          <w:lang w:bidi="ar-EG"/>
        </w:rPr>
        <w:t>)</w:t>
      </w:r>
      <w:r w:rsidRPr="00AF55A6">
        <w:rPr>
          <w:rFonts w:hint="cs"/>
          <w:sz w:val="36"/>
          <w:rtl/>
        </w:rPr>
        <w:t>.</w:t>
      </w:r>
    </w:p>
    <w:p w14:paraId="777D7B1E"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p>
    <w:p w14:paraId="23E931B3"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19" w:name="_Toc480048608"/>
      <w:r>
        <w:rPr>
          <w:rFonts w:ascii="Traditional Arabic" w:eastAsia="MS Mincho" w:hAnsi="Traditional Arabic" w:hint="cs"/>
          <w:b/>
          <w:bCs/>
          <w:noProof w:val="0"/>
          <w:sz w:val="36"/>
          <w:rtl/>
          <w:lang w:bidi="ar-EG"/>
        </w:rPr>
        <w:t>5</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الرد على الوهابية بأسماء مستعارة:</w:t>
      </w:r>
      <w:bookmarkEnd w:id="219"/>
    </w:p>
    <w:p w14:paraId="442466F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من وسائل المناوئين لدعوة الإمام الرد على الدعوة بأسماء مستعارة، و</w:t>
      </w:r>
      <w:r w:rsidRPr="00AF55A6">
        <w:rPr>
          <w:rFonts w:ascii="Traditional Arabic" w:eastAsia="MS Mincho" w:hAnsi="Traditional Arabic" w:hint="cs"/>
          <w:noProof w:val="0"/>
          <w:sz w:val="36"/>
          <w:rtl/>
          <w:lang w:bidi="ar-EG"/>
        </w:rPr>
        <w:t xml:space="preserve">من ذلك كتاب محمد العربي التباني (1897-1970) شيخ مكي </w:t>
      </w:r>
      <w:r>
        <w:rPr>
          <w:rFonts w:ascii="Traditional Arabic" w:eastAsia="MS Mincho" w:hAnsi="Traditional Arabic" w:hint="cs"/>
          <w:noProof w:val="0"/>
          <w:sz w:val="36"/>
          <w:rtl/>
          <w:lang w:bidi="ar-EG"/>
        </w:rPr>
        <w:t xml:space="preserve">من أصل جزائري، </w:t>
      </w:r>
      <w:r w:rsidRPr="00AF55A6">
        <w:rPr>
          <w:rFonts w:ascii="Traditional Arabic" w:eastAsia="MS Mincho" w:hAnsi="Traditional Arabic" w:hint="cs"/>
          <w:noProof w:val="0"/>
          <w:sz w:val="36"/>
          <w:rtl/>
          <w:lang w:bidi="ar-EG"/>
        </w:rPr>
        <w:t>"ألف كتاباً مرجعياً في علم الكلام وأصول الدين في عام 1967م هو "براءة الأشعريين من عقائد المخالفين"</w:t>
      </w:r>
      <w:r w:rsidRPr="00AF55A6">
        <w:rPr>
          <w:rFonts w:ascii="Traditional Arabic" w:hAnsi="Traditional Arabic"/>
          <w:sz w:val="36"/>
          <w:vertAlign w:val="superscript"/>
          <w:rtl/>
        </w:rPr>
        <w:t>(</w:t>
      </w:r>
      <w:r w:rsidRPr="00AF55A6">
        <w:rPr>
          <w:rFonts w:ascii="Traditional Arabic" w:hAnsi="Traditional Arabic"/>
          <w:sz w:val="36"/>
          <w:vertAlign w:val="superscript"/>
          <w:rtl/>
        </w:rPr>
        <w:footnoteReference w:id="1771"/>
      </w:r>
      <w:r w:rsidRPr="00AF55A6">
        <w:rPr>
          <w:rFonts w:ascii="Traditional Arabic" w:hAnsi="Traditional Arabic"/>
          <w:sz w:val="36"/>
          <w:vertAlign w:val="superscript"/>
          <w:rtl/>
        </w:rPr>
        <w:t>)</w:t>
      </w:r>
      <w:r w:rsidRPr="00AF55A6">
        <w:rPr>
          <w:rFonts w:ascii="Traditional Arabic" w:eastAsia="MS Mincho" w:hAnsi="Traditional Arabic" w:hint="cs"/>
          <w:noProof w:val="0"/>
          <w:sz w:val="36"/>
          <w:rtl/>
          <w:lang w:bidi="ar-EG"/>
        </w:rPr>
        <w:t>، نشره باسم مستعار (أبو حامد بن مرزوق). وهو رد على عقيدة ابن تيمية عند الوهابيين</w:t>
      </w:r>
      <w:r>
        <w:rPr>
          <w:rFonts w:ascii="Traditional Arabic" w:eastAsia="MS Mincho" w:hAnsi="Traditional Arabic" w:hint="cs"/>
          <w:noProof w:val="0"/>
          <w:sz w:val="36"/>
          <w:rtl/>
          <w:lang w:bidi="ar-EG"/>
        </w:rPr>
        <w:t>"</w:t>
      </w:r>
      <w:r w:rsidRPr="00AF55A6">
        <w:rPr>
          <w:rFonts w:ascii="Traditional Arabic" w:hAnsi="Traditional Arabic"/>
          <w:sz w:val="36"/>
          <w:vertAlign w:val="superscript"/>
          <w:rtl/>
        </w:rPr>
        <w:t>(</w:t>
      </w:r>
      <w:r w:rsidRPr="00AF55A6">
        <w:rPr>
          <w:rFonts w:ascii="Traditional Arabic" w:hAnsi="Traditional Arabic"/>
          <w:sz w:val="36"/>
          <w:vertAlign w:val="superscript"/>
          <w:rtl/>
        </w:rPr>
        <w:footnoteReference w:id="1772"/>
      </w:r>
      <w:r w:rsidRPr="00AF55A6">
        <w:rPr>
          <w:rFonts w:ascii="Traditional Arabic" w:hAnsi="Traditional Arabic"/>
          <w:sz w:val="36"/>
          <w:vertAlign w:val="superscript"/>
          <w:rtl/>
        </w:rPr>
        <w:t>)</w:t>
      </w:r>
      <w:r w:rsidRPr="00AF55A6">
        <w:rPr>
          <w:rFonts w:ascii="Traditional Arabic" w:eastAsia="MS Mincho" w:hAnsi="Traditional Arabic" w:hint="cs"/>
          <w:noProof w:val="0"/>
          <w:sz w:val="36"/>
          <w:rtl/>
          <w:lang w:bidi="ar-EG"/>
        </w:rPr>
        <w:t>.</w:t>
      </w:r>
    </w:p>
    <w:p w14:paraId="438FABE9"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20" w:name="_Toc480048609"/>
      <w:r>
        <w:rPr>
          <w:rFonts w:ascii="Traditional Arabic" w:eastAsia="MS Mincho" w:hAnsi="Traditional Arabic" w:hint="cs"/>
          <w:b/>
          <w:bCs/>
          <w:noProof w:val="0"/>
          <w:sz w:val="36"/>
          <w:rtl/>
          <w:lang w:bidi="ar-EG"/>
        </w:rPr>
        <w:t>6</w:t>
      </w:r>
      <w:r w:rsidRPr="00AF55A6">
        <w:rPr>
          <w:rFonts w:ascii="Traditional Arabic" w:eastAsia="MS Mincho" w:hAnsi="Traditional Arabic" w:hint="cs"/>
          <w:b/>
          <w:bCs/>
          <w:noProof w:val="0"/>
          <w:sz w:val="36"/>
          <w:rtl/>
          <w:lang w:bidi="ar-EG"/>
        </w:rPr>
        <w:t xml:space="preserve">- الكتابة عن دعوة الإمام بأسماء </w:t>
      </w:r>
      <w:r>
        <w:rPr>
          <w:rFonts w:ascii="Traditional Arabic" w:eastAsia="MS Mincho" w:hAnsi="Traditional Arabic" w:hint="cs"/>
          <w:b/>
          <w:bCs/>
          <w:noProof w:val="0"/>
          <w:sz w:val="36"/>
          <w:rtl/>
          <w:lang w:bidi="ar-EG"/>
        </w:rPr>
        <w:t>دعوات أخرى</w:t>
      </w:r>
      <w:r w:rsidRPr="00AF55A6">
        <w:rPr>
          <w:rFonts w:ascii="Traditional Arabic" w:eastAsia="MS Mincho" w:hAnsi="Traditional Arabic" w:hint="cs"/>
          <w:b/>
          <w:bCs/>
          <w:noProof w:val="0"/>
          <w:sz w:val="36"/>
          <w:rtl/>
          <w:lang w:bidi="ar-EG"/>
        </w:rPr>
        <w:t>:</w:t>
      </w:r>
      <w:bookmarkEnd w:id="220"/>
    </w:p>
    <w:p w14:paraId="79C2E5B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وسائل المناوئين الكتابة عن دعوة الإمام بأسماء دعوات أخرى، </w:t>
      </w:r>
      <w:r w:rsidRPr="00AF55A6">
        <w:rPr>
          <w:rFonts w:ascii="Traditional Arabic" w:eastAsia="MS Mincho" w:hAnsi="Traditional Arabic" w:hint="cs"/>
          <w:noProof w:val="0"/>
          <w:sz w:val="36"/>
          <w:rtl/>
          <w:lang w:bidi="ar-EG"/>
        </w:rPr>
        <w:t xml:space="preserve">بحيث يوحي للقارئ أن </w:t>
      </w:r>
      <w:r>
        <w:rPr>
          <w:rFonts w:ascii="Traditional Arabic" w:eastAsia="MS Mincho" w:hAnsi="Traditional Arabic" w:hint="cs"/>
          <w:noProof w:val="0"/>
          <w:sz w:val="36"/>
          <w:rtl/>
          <w:lang w:bidi="ar-EG"/>
        </w:rPr>
        <w:t>الكلام</w:t>
      </w:r>
      <w:r w:rsidRPr="00AF55A6">
        <w:rPr>
          <w:rFonts w:ascii="Traditional Arabic" w:eastAsia="MS Mincho" w:hAnsi="Traditional Arabic" w:hint="cs"/>
          <w:noProof w:val="0"/>
          <w:sz w:val="36"/>
          <w:rtl/>
          <w:lang w:bidi="ar-EG"/>
        </w:rPr>
        <w:t xml:space="preserve"> عن جماعة معينة، ثم يتحدث عن </w:t>
      </w:r>
      <w:r>
        <w:rPr>
          <w:rFonts w:ascii="Traditional Arabic" w:eastAsia="MS Mincho" w:hAnsi="Traditional Arabic" w:hint="cs"/>
          <w:noProof w:val="0"/>
          <w:sz w:val="36"/>
          <w:rtl/>
          <w:lang w:bidi="ar-EG"/>
        </w:rPr>
        <w:t>دعوة الإمام</w:t>
      </w:r>
      <w:r w:rsidRPr="00AF55A6">
        <w:rPr>
          <w:rFonts w:ascii="Traditional Arabic" w:eastAsia="MS Mincho" w:hAnsi="Traditional Arabic" w:hint="cs"/>
          <w:noProof w:val="0"/>
          <w:sz w:val="36"/>
          <w:rtl/>
          <w:lang w:bidi="ar-EG"/>
        </w:rPr>
        <w:t xml:space="preserve"> في بحثه جميعًا، ومن ذلك مقال ل</w:t>
      </w:r>
      <w:r w:rsidRPr="00AF55A6">
        <w:rPr>
          <w:rFonts w:ascii="Traditional Arabic" w:eastAsia="MS Mincho" w:hAnsi="Traditional Arabic"/>
          <w:noProof w:val="0"/>
          <w:sz w:val="36"/>
          <w:rtl/>
          <w:lang w:bidi="ar-EG"/>
        </w:rPr>
        <w:t xml:space="preserve">لدكتور </w:t>
      </w:r>
      <w:r w:rsidRPr="00AF55A6">
        <w:rPr>
          <w:rFonts w:ascii="Traditional Arabic" w:eastAsia="MS Mincho" w:hAnsi="Traditional Arabic" w:hint="cs"/>
          <w:noProof w:val="0"/>
          <w:sz w:val="36"/>
          <w:rtl/>
          <w:lang w:bidi="ar-EG"/>
        </w:rPr>
        <w:t>ه</w:t>
      </w:r>
      <w:r w:rsidRPr="00AF55A6">
        <w:rPr>
          <w:rFonts w:ascii="Traditional Arabic" w:eastAsia="MS Mincho" w:hAnsi="Traditional Arabic"/>
          <w:noProof w:val="0"/>
          <w:sz w:val="36"/>
          <w:rtl/>
          <w:lang w:bidi="ar-EG"/>
        </w:rPr>
        <w:t>يليل فرادكن، مدير مركز الإسلام والديمقراطية ومستقبل الإسلامي بمعهد هدسون</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xml:space="preserve"> الذي يت</w:t>
      </w:r>
      <w:r w:rsidRPr="00AF55A6">
        <w:rPr>
          <w:rFonts w:ascii="Traditional Arabic" w:eastAsia="MS Mincho" w:hAnsi="Traditional Arabic" w:hint="cs"/>
          <w:noProof w:val="0"/>
          <w:sz w:val="36"/>
          <w:rtl/>
          <w:lang w:bidi="ar-EG"/>
        </w:rPr>
        <w:t>خ</w:t>
      </w:r>
      <w:r w:rsidRPr="00AF55A6">
        <w:rPr>
          <w:rFonts w:ascii="Traditional Arabic" w:eastAsia="MS Mincho" w:hAnsi="Traditional Arabic"/>
          <w:noProof w:val="0"/>
          <w:sz w:val="36"/>
          <w:rtl/>
          <w:lang w:bidi="ar-EG"/>
        </w:rPr>
        <w:t xml:space="preserve">ذ من العاصمة الأمريكية واشنطن مقراً له، كتب </w:t>
      </w:r>
      <w:r w:rsidRPr="00AF55A6">
        <w:rPr>
          <w:rFonts w:ascii="Traditional Arabic" w:eastAsia="MS Mincho" w:hAnsi="Traditional Arabic" w:hint="cs"/>
          <w:noProof w:val="0"/>
          <w:sz w:val="36"/>
          <w:rtl/>
          <w:lang w:bidi="ar-EG"/>
        </w:rPr>
        <w:t>بحثاً</w:t>
      </w:r>
      <w:r w:rsidRPr="00AF55A6">
        <w:rPr>
          <w:rFonts w:ascii="Traditional Arabic" w:eastAsia="MS Mincho" w:hAnsi="Traditional Arabic"/>
          <w:noProof w:val="0"/>
          <w:sz w:val="36"/>
          <w:rtl/>
          <w:lang w:bidi="ar-EG"/>
        </w:rPr>
        <w:t xml:space="preserve"> نشر</w:t>
      </w:r>
      <w:r w:rsidRPr="00AF55A6">
        <w:rPr>
          <w:rFonts w:ascii="Traditional Arabic" w:eastAsia="MS Mincho" w:hAnsi="Traditional Arabic" w:hint="cs"/>
          <w:noProof w:val="0"/>
          <w:sz w:val="36"/>
          <w:rtl/>
          <w:lang w:bidi="ar-EG"/>
        </w:rPr>
        <w:t xml:space="preserve">ه </w:t>
      </w:r>
      <w:r w:rsidRPr="00AF55A6">
        <w:rPr>
          <w:rFonts w:ascii="Traditional Arabic" w:eastAsia="MS Mincho" w:hAnsi="Traditional Arabic"/>
          <w:noProof w:val="0"/>
          <w:sz w:val="36"/>
          <w:rtl/>
          <w:lang w:bidi="ar-EG"/>
        </w:rPr>
        <w:t>‏موقع المعهد على شبكة ‏الإنترنت يوم</w:t>
      </w:r>
      <w:r w:rsidRPr="00AF55A6">
        <w:rPr>
          <w:rFonts w:ascii="Traditional Arabic" w:eastAsia="MS Mincho" w:hAnsi="Traditional Arabic" w:hint="cs"/>
          <w:noProof w:val="0"/>
          <w:sz w:val="36"/>
          <w:rtl/>
          <w:lang w:bidi="ar-EG"/>
        </w:rPr>
        <w:t xml:space="preserve"> 26 مارس 2008م، </w:t>
      </w:r>
      <w:r w:rsidRPr="00AF55A6">
        <w:rPr>
          <w:rFonts w:ascii="Traditional Arabic" w:eastAsia="MS Mincho" w:hAnsi="Traditional Arabic"/>
          <w:noProof w:val="0"/>
          <w:sz w:val="36"/>
          <w:rtl/>
          <w:lang w:bidi="ar-EG"/>
        </w:rPr>
        <w:t xml:space="preserve">بعنوان: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التاريخ والمستقبل غير المكتوب للسلفية</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7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w:t>
      </w:r>
    </w:p>
    <w:p w14:paraId="44F419D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noProof w:val="0"/>
          <w:sz w:val="36"/>
          <w:rtl/>
          <w:lang w:bidi="ar-EG"/>
        </w:rPr>
        <w:t xml:space="preserve"> ذكر فيه أن الغرض من بحثه هو تناول</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أهم موضوع، وهو موضوع مؤسسة أو مجموعة المؤسسات المعروفة باسم الإخوان المسلمين</w:t>
      </w:r>
      <w:r w:rsidRPr="00AF55A6">
        <w:rPr>
          <w:rFonts w:ascii="Traditional Arabic" w:eastAsia="MS Mincho" w:hAnsi="Traditional Arabic" w:hint="cs"/>
          <w:b/>
          <w:noProof w:val="0"/>
          <w:color w:val="000000"/>
          <w:sz w:val="36"/>
          <w:rtl/>
          <w:lang w:bidi="ar-EG"/>
        </w:rPr>
        <w:t>.</w:t>
      </w:r>
    </w:p>
    <w:p w14:paraId="63901D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وهو عنوان وهمي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قصد به الحديث عن </w:t>
      </w:r>
      <w:r>
        <w:rPr>
          <w:rFonts w:ascii="Traditional Arabic" w:eastAsia="MS Mincho" w:hAnsi="Traditional Arabic" w:hint="cs"/>
          <w:noProof w:val="0"/>
          <w:sz w:val="36"/>
          <w:rtl/>
          <w:lang w:bidi="ar-EG"/>
        </w:rPr>
        <w:t>دعوة الإمام</w:t>
      </w:r>
      <w:r w:rsidRPr="00AF55A6">
        <w:rPr>
          <w:rFonts w:ascii="Traditional Arabic" w:eastAsia="MS Mincho" w:hAnsi="Traditional Arabic"/>
          <w:noProof w:val="0"/>
          <w:sz w:val="36"/>
          <w:rtl/>
          <w:lang w:bidi="ar-EG"/>
        </w:rPr>
        <w:t xml:space="preserve"> وليس عن جماعة الإخوان المسلمين، ولم يكن هناك سبب علمي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لاختيار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ذلك العنوان غير المطابق لمضمون الب</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 xml:space="preserve">ث. </w:t>
      </w:r>
    </w:p>
    <w:p w14:paraId="2AD9F31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noProof w:val="0"/>
          <w:sz w:val="36"/>
          <w:rtl/>
          <w:lang w:bidi="ar-EG"/>
        </w:rPr>
        <w:t>ما يؤكد ذلك هو أن الكاتب شرع في الصف</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 xml:space="preserve">ة الثانية في الحديث عن </w:t>
      </w:r>
      <w:r>
        <w:rPr>
          <w:rFonts w:ascii="Traditional Arabic" w:eastAsia="MS Mincho" w:hAnsi="Traditional Arabic" w:hint="cs"/>
          <w:noProof w:val="0"/>
          <w:sz w:val="36"/>
          <w:rtl/>
          <w:lang w:bidi="ar-EG"/>
        </w:rPr>
        <w:t xml:space="preserve">دعوة الإمام، </w:t>
      </w:r>
      <w:r w:rsidRPr="00AF55A6">
        <w:rPr>
          <w:rFonts w:ascii="Traditional Arabic" w:eastAsia="MS Mincho" w:hAnsi="Traditional Arabic"/>
          <w:noProof w:val="0"/>
          <w:sz w:val="36"/>
          <w:rtl/>
          <w:lang w:bidi="ar-EG"/>
        </w:rPr>
        <w:t xml:space="preserve"> وجا</w:t>
      </w:r>
      <w:r w:rsidRPr="00AF55A6">
        <w:rPr>
          <w:rFonts w:ascii="Traditional Arabic" w:eastAsia="MS Mincho" w:hAnsi="Traditional Arabic" w:hint="cs"/>
          <w:noProof w:val="0"/>
          <w:sz w:val="36"/>
          <w:rtl/>
          <w:lang w:bidi="ar-EG"/>
        </w:rPr>
        <w:t>ء</w:t>
      </w:r>
      <w:r w:rsidRPr="00AF55A6">
        <w:rPr>
          <w:rFonts w:ascii="Traditional Arabic" w:eastAsia="MS Mincho" w:hAnsi="Traditional Arabic"/>
          <w:noProof w:val="0"/>
          <w:sz w:val="36"/>
          <w:rtl/>
          <w:lang w:bidi="ar-EG"/>
        </w:rPr>
        <w:t xml:space="preserve"> فيما كتبه ما يلي: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بعد</w:t>
      </w:r>
      <w:r w:rsidRPr="00AF55A6">
        <w:rPr>
          <w:rFonts w:ascii="Traditional Arabic" w:eastAsia="MS Mincho" w:hAnsi="Traditional Arabic" w:hint="cs"/>
          <w:noProof w:val="0"/>
          <w:sz w:val="36"/>
          <w:rtl/>
          <w:lang w:bidi="ar-EG"/>
        </w:rPr>
        <w:t xml:space="preserve"> 11 </w:t>
      </w:r>
      <w:r w:rsidRPr="00AF55A6">
        <w:rPr>
          <w:rFonts w:ascii="Traditional Arabic" w:eastAsia="MS Mincho" w:hAnsi="Traditional Arabic"/>
          <w:noProof w:val="0"/>
          <w:sz w:val="36"/>
          <w:rtl/>
          <w:lang w:bidi="ar-EG"/>
        </w:rPr>
        <w:t>سبتمب</w:t>
      </w:r>
      <w:r w:rsidRPr="00AF55A6">
        <w:rPr>
          <w:rFonts w:ascii="Traditional Arabic" w:eastAsia="MS Mincho" w:hAnsi="Traditional Arabic" w:hint="cs"/>
          <w:noProof w:val="0"/>
          <w:sz w:val="36"/>
          <w:rtl/>
          <w:lang w:bidi="ar-EG"/>
        </w:rPr>
        <w:t xml:space="preserve">ر </w:t>
      </w:r>
      <w:r w:rsidRPr="00AF55A6">
        <w:rPr>
          <w:rFonts w:ascii="Traditional Arabic" w:eastAsia="MS Mincho" w:hAnsi="Traditional Arabic"/>
          <w:noProof w:val="0"/>
          <w:sz w:val="36"/>
          <w:rtl/>
          <w:lang w:bidi="ar-EG"/>
        </w:rPr>
        <w:t>أصبحت القا</w:t>
      </w:r>
      <w:r w:rsidRPr="00AF55A6">
        <w:rPr>
          <w:rFonts w:ascii="Traditional Arabic" w:eastAsia="MS Mincho" w:hAnsi="Traditional Arabic" w:hint="cs"/>
          <w:noProof w:val="0"/>
          <w:sz w:val="36"/>
          <w:rtl/>
          <w:lang w:bidi="ar-EG"/>
        </w:rPr>
        <w:t>ع</w:t>
      </w:r>
      <w:r w:rsidRPr="00AF55A6">
        <w:rPr>
          <w:rFonts w:ascii="Traditional Arabic" w:eastAsia="MS Mincho" w:hAnsi="Traditional Arabic"/>
          <w:noProof w:val="0"/>
          <w:sz w:val="36"/>
          <w:rtl/>
          <w:lang w:bidi="ar-EG"/>
        </w:rPr>
        <w:t xml:space="preserve">دة كلمة شائعة الاستعمال، ‏هي اسم </w:t>
      </w:r>
      <w:r w:rsidRPr="00AF55A6">
        <w:rPr>
          <w:rFonts w:ascii="Traditional Arabic" w:eastAsia="MS Mincho" w:hAnsi="Traditional Arabic"/>
          <w:noProof w:val="0"/>
          <w:sz w:val="36"/>
          <w:rtl/>
          <w:lang w:bidi="ar-EG"/>
        </w:rPr>
        <w:lastRenderedPageBreak/>
        <w:t>للمنظمات الجهادية والإرهابية التي لم تهاجمنا اليوم فقط، وا</w:t>
      </w:r>
      <w:r w:rsidRPr="00AF55A6">
        <w:rPr>
          <w:rFonts w:ascii="Traditional Arabic" w:eastAsia="MS Mincho" w:hAnsi="Traditional Arabic" w:hint="cs"/>
          <w:noProof w:val="0"/>
          <w:sz w:val="36"/>
          <w:rtl/>
          <w:lang w:bidi="ar-EG"/>
        </w:rPr>
        <w:t>ن</w:t>
      </w:r>
      <w:r w:rsidRPr="00AF55A6">
        <w:rPr>
          <w:rFonts w:ascii="Traditional Arabic" w:eastAsia="MS Mincho" w:hAnsi="Traditional Arabic"/>
          <w:noProof w:val="0"/>
          <w:sz w:val="36"/>
          <w:rtl/>
          <w:lang w:bidi="ar-EG"/>
        </w:rPr>
        <w:t>ما فرضت نفسها كرمز وفي بعض الأحيان كرأس تنظيمي للارهاب الإسلامي العالمي... الأمريكيون باتوا على إطلاع بمصطلح الوهابية، وهو</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الاسم الذي أطلق ‏على شكل محدد وصارم للاسلام الذي تأسس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المملكة العربية السعودية.</w:t>
      </w:r>
    </w:p>
    <w:p w14:paraId="06502802"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السبب الرئيس لمعرفة الأمريكيين بالوهابية هو ما نتج عن أحداث</w:t>
      </w:r>
      <w:r w:rsidRPr="00AF55A6">
        <w:rPr>
          <w:rFonts w:ascii="Traditional Arabic" w:eastAsia="MS Mincho" w:hAnsi="Traditional Arabic" w:hint="cs"/>
          <w:noProof w:val="0"/>
          <w:sz w:val="36"/>
          <w:rtl/>
          <w:lang w:bidi="ar-EG"/>
        </w:rPr>
        <w:t xml:space="preserve"> 11 سبتمبر </w:t>
      </w:r>
      <w:r w:rsidRPr="00AF55A6">
        <w:rPr>
          <w:rFonts w:ascii="Traditional Arabic" w:eastAsia="MS Mincho" w:hAnsi="Traditional Arabic"/>
          <w:noProof w:val="0"/>
          <w:sz w:val="36"/>
          <w:rtl/>
          <w:lang w:bidi="ar-EG"/>
        </w:rPr>
        <w:t>خاصة أن الغالبية العظ</w:t>
      </w:r>
      <w:r w:rsidRPr="00AF55A6">
        <w:rPr>
          <w:rFonts w:ascii="Traditional Arabic" w:eastAsia="MS Mincho" w:hAnsi="Traditional Arabic" w:hint="cs"/>
          <w:noProof w:val="0"/>
          <w:sz w:val="36"/>
          <w:rtl/>
          <w:lang w:bidi="ar-EG"/>
        </w:rPr>
        <w:t>مى</w:t>
      </w:r>
      <w:r w:rsidRPr="00AF55A6">
        <w:rPr>
          <w:rFonts w:ascii="Traditional Arabic" w:eastAsia="MS Mincho" w:hAnsi="Traditional Arabic"/>
          <w:noProof w:val="0"/>
          <w:sz w:val="36"/>
          <w:rtl/>
          <w:lang w:bidi="ar-EG"/>
        </w:rPr>
        <w:t xml:space="preserve"> من إرهابيي</w:t>
      </w:r>
      <w:r w:rsidRPr="00AF55A6">
        <w:rPr>
          <w:rFonts w:ascii="Traditional Arabic" w:eastAsia="MS Mincho" w:hAnsi="Traditional Arabic" w:hint="cs"/>
          <w:noProof w:val="0"/>
          <w:sz w:val="36"/>
          <w:rtl/>
          <w:lang w:bidi="ar-EG"/>
        </w:rPr>
        <w:t xml:space="preserve"> 11 </w:t>
      </w:r>
      <w:r w:rsidRPr="00AF55A6">
        <w:rPr>
          <w:rFonts w:ascii="Traditional Arabic" w:eastAsia="MS Mincho" w:hAnsi="Traditional Arabic"/>
          <w:noProof w:val="0"/>
          <w:sz w:val="36"/>
          <w:rtl/>
          <w:lang w:bidi="ar-EG"/>
        </w:rPr>
        <w:t>سبتمبر كانوا سعوديين</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ثم إن السعوديين قاموا بجهود كبيرة لنشر نموذجهم الإسلا</w:t>
      </w:r>
      <w:r w:rsidRPr="00AF55A6">
        <w:rPr>
          <w:rFonts w:ascii="Traditional Arabic" w:eastAsia="MS Mincho" w:hAnsi="Traditional Arabic" w:hint="cs"/>
          <w:noProof w:val="0"/>
          <w:sz w:val="36"/>
          <w:rtl/>
          <w:lang w:bidi="ar-EG"/>
        </w:rPr>
        <w:t>مي</w:t>
      </w:r>
      <w:r w:rsidRPr="00AF55A6">
        <w:rPr>
          <w:rFonts w:ascii="Traditional Arabic" w:eastAsia="MS Mincho" w:hAnsi="Traditional Arabic"/>
          <w:noProof w:val="0"/>
          <w:sz w:val="36"/>
          <w:rtl/>
          <w:lang w:bidi="ar-EG"/>
        </w:rPr>
        <w:t xml:space="preserve"> الوهابي والترويج له من خلال دعمهم لأنشطتها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مختلف أنحاء العالم</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بما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ذلك </w:t>
      </w:r>
      <w:r w:rsidRPr="00AF55A6">
        <w:rPr>
          <w:rFonts w:ascii="Traditional Arabic" w:eastAsia="MS Mincho" w:hAnsi="Traditional Arabic" w:hint="cs"/>
          <w:noProof w:val="0"/>
          <w:sz w:val="36"/>
          <w:rtl/>
          <w:lang w:bidi="ar-EG"/>
        </w:rPr>
        <w:t>الغرب</w:t>
      </w:r>
      <w:r w:rsidRPr="00AF55A6">
        <w:rPr>
          <w:rFonts w:ascii="Traditional Arabic" w:eastAsia="MS Mincho" w:hAnsi="Traditional Arabic"/>
          <w:noProof w:val="0"/>
          <w:sz w:val="36"/>
          <w:rtl/>
          <w:lang w:bidi="ar-EG"/>
        </w:rPr>
        <w:t>. وتشمل هذه الجهود إنتاج المطبوعات الت</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تحمل وجهة النظر الوهابية وتوزيعها، وتأسيس المساجد</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ودعم الأئمة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w:t>
      </w:r>
      <w:r w:rsidRPr="00AF55A6">
        <w:rPr>
          <w:rFonts w:ascii="Traditional Arabic" w:eastAsia="MS Mincho" w:hAnsi="Traditional Arabic" w:hint="cs"/>
          <w:noProof w:val="0"/>
          <w:sz w:val="36"/>
          <w:rtl/>
          <w:lang w:bidi="ar-EG"/>
        </w:rPr>
        <w:t>إ</w:t>
      </w:r>
      <w:r w:rsidRPr="00AF55A6">
        <w:rPr>
          <w:rFonts w:ascii="Traditional Arabic" w:eastAsia="MS Mincho" w:hAnsi="Traditional Arabic"/>
          <w:noProof w:val="0"/>
          <w:sz w:val="36"/>
          <w:rtl/>
          <w:lang w:bidi="ar-EG"/>
        </w:rPr>
        <w:t>نشاء مختلف المؤسسات الإسلامية. هذه الجهود الت</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بدأت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الستينيات من القرن الماض</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استمرت عدة سنوات وأثمرت نتائج ضخمة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لكن الأنظار لم تكن </w:t>
      </w:r>
      <w:r w:rsidRPr="00AF55A6">
        <w:rPr>
          <w:rFonts w:ascii="Traditional Arabic" w:eastAsia="MS Mincho" w:hAnsi="Traditional Arabic" w:hint="cs"/>
          <w:noProof w:val="0"/>
          <w:sz w:val="36"/>
          <w:rtl/>
          <w:lang w:bidi="ar-EG"/>
        </w:rPr>
        <w:t>م</w:t>
      </w:r>
      <w:r w:rsidRPr="00AF55A6">
        <w:rPr>
          <w:rFonts w:ascii="Traditional Arabic" w:eastAsia="MS Mincho" w:hAnsi="Traditional Arabic"/>
          <w:noProof w:val="0"/>
          <w:sz w:val="36"/>
          <w:rtl/>
          <w:lang w:bidi="ar-EG"/>
        </w:rPr>
        <w:t xml:space="preserve">سلطة نحو هذه النتائج </w:t>
      </w:r>
      <w:r w:rsidRPr="00AF55A6">
        <w:rPr>
          <w:rFonts w:ascii="Traditional Arabic" w:eastAsia="MS Mincho" w:hAnsi="Traditional Arabic" w:hint="cs"/>
          <w:noProof w:val="0"/>
          <w:sz w:val="36"/>
          <w:rtl/>
          <w:lang w:bidi="ar-EG"/>
        </w:rPr>
        <w:t>حتى</w:t>
      </w:r>
      <w:r w:rsidRPr="00AF55A6">
        <w:rPr>
          <w:rFonts w:ascii="Traditional Arabic" w:eastAsia="MS Mincho" w:hAnsi="Traditional Arabic"/>
          <w:noProof w:val="0"/>
          <w:sz w:val="36"/>
          <w:rtl/>
          <w:lang w:bidi="ar-EG"/>
        </w:rPr>
        <w:t xml:space="preserve"> وقعت أحداث</w:t>
      </w:r>
      <w:r w:rsidRPr="00AF55A6">
        <w:rPr>
          <w:rFonts w:ascii="Traditional Arabic" w:eastAsia="MS Mincho" w:hAnsi="Traditional Arabic" w:hint="cs"/>
          <w:noProof w:val="0"/>
          <w:sz w:val="36"/>
          <w:rtl/>
          <w:lang w:bidi="ar-EG"/>
        </w:rPr>
        <w:t xml:space="preserve"> 11 </w:t>
      </w:r>
      <w:r w:rsidRPr="00AF55A6">
        <w:rPr>
          <w:rFonts w:ascii="Traditional Arabic" w:eastAsia="MS Mincho" w:hAnsi="Traditional Arabic"/>
          <w:noProof w:val="0"/>
          <w:sz w:val="36"/>
          <w:rtl/>
          <w:lang w:bidi="ar-EG"/>
        </w:rPr>
        <w:t>سبتمبر فكانت</w:t>
      </w:r>
      <w:r>
        <w:rPr>
          <w:rFonts w:ascii="Traditional Arabic" w:eastAsia="MS Mincho" w:hAnsi="Traditional Arabic"/>
          <w:noProof w:val="0"/>
          <w:sz w:val="36"/>
          <w:rtl/>
          <w:lang w:bidi="ar-EG"/>
        </w:rPr>
        <w:t xml:space="preserve"> كافية لتركيز الضوء على هذه الأ</w:t>
      </w:r>
      <w:r w:rsidRPr="00AF55A6">
        <w:rPr>
          <w:rFonts w:ascii="Traditional Arabic" w:eastAsia="MS Mincho" w:hAnsi="Traditional Arabic"/>
          <w:noProof w:val="0"/>
          <w:sz w:val="36"/>
          <w:rtl/>
          <w:lang w:bidi="ar-EG"/>
        </w:rPr>
        <w:t>نشطة وجعلها ف</w:t>
      </w:r>
      <w:r w:rsidRPr="00AF55A6">
        <w:rPr>
          <w:rFonts w:ascii="Traditional Arabic" w:eastAsia="MS Mincho" w:hAnsi="Traditional Arabic" w:hint="cs"/>
          <w:noProof w:val="0"/>
          <w:sz w:val="36"/>
          <w:rtl/>
          <w:lang w:bidi="ar-EG"/>
        </w:rPr>
        <w:t>ي</w:t>
      </w:r>
      <w:r w:rsidRPr="00AF55A6">
        <w:rPr>
          <w:rFonts w:ascii="Traditional Arabic" w:eastAsia="MS Mincho" w:hAnsi="Traditional Arabic"/>
          <w:noProof w:val="0"/>
          <w:sz w:val="36"/>
          <w:rtl/>
          <w:lang w:bidi="ar-EG"/>
        </w:rPr>
        <w:t xml:space="preserve"> دائرة الاهتمام العام</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7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C1B75F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548A83FD"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noProof w:val="0"/>
          <w:color w:val="000000"/>
          <w:sz w:val="36"/>
          <w:rtl/>
          <w:lang w:bidi="ar-EG"/>
        </w:rPr>
      </w:pPr>
      <w:r w:rsidRPr="00AF55A6">
        <w:rPr>
          <w:rFonts w:ascii="Traditional Arabic" w:eastAsia="MS Mincho" w:hAnsi="Traditional Arabic"/>
          <w:noProof w:val="0"/>
          <w:sz w:val="36"/>
          <w:rtl/>
          <w:lang w:bidi="ar-EG"/>
        </w:rPr>
        <w:t>‏</w:t>
      </w:r>
      <w:bookmarkStart w:id="221" w:name="_Toc480048612"/>
      <w:r>
        <w:rPr>
          <w:rFonts w:ascii="Traditional Arabic" w:eastAsia="MS Mincho" w:hAnsi="Traditional Arabic" w:hint="cs"/>
          <w:b/>
          <w:bCs/>
          <w:noProof w:val="0"/>
          <w:sz w:val="36"/>
          <w:rtl/>
          <w:lang w:bidi="ar-EG"/>
        </w:rPr>
        <w:t>7</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bCs/>
          <w:noProof w:val="0"/>
          <w:color w:val="000000"/>
          <w:sz w:val="36"/>
          <w:rtl/>
          <w:lang w:bidi="ar-EG"/>
        </w:rPr>
        <w:t xml:space="preserve"> إقامة</w:t>
      </w:r>
      <w:r>
        <w:rPr>
          <w:rFonts w:ascii="Traditional Arabic" w:eastAsia="MS Mincho" w:hAnsi="Traditional Arabic" w:hint="cs"/>
          <w:bCs/>
          <w:noProof w:val="0"/>
          <w:color w:val="000000"/>
          <w:sz w:val="36"/>
          <w:rtl/>
          <w:lang w:bidi="ar-EG"/>
        </w:rPr>
        <w:t xml:space="preserve"> </w:t>
      </w:r>
      <w:r w:rsidRPr="00AF55A6">
        <w:rPr>
          <w:rFonts w:ascii="Traditional Arabic" w:eastAsia="MS Mincho" w:hAnsi="Traditional Arabic" w:hint="cs"/>
          <w:bCs/>
          <w:noProof w:val="0"/>
          <w:color w:val="000000"/>
          <w:sz w:val="36"/>
          <w:rtl/>
          <w:lang w:bidi="ar-EG"/>
        </w:rPr>
        <w:t>التنظيمات الإرهابية ضد دعوة الإمام</w:t>
      </w:r>
      <w:r w:rsidRPr="00AF55A6">
        <w:rPr>
          <w:rFonts w:ascii="Traditional Arabic" w:eastAsia="MS Mincho" w:hAnsi="Traditional Arabic" w:hint="cs"/>
          <w:b/>
          <w:noProof w:val="0"/>
          <w:color w:val="000000"/>
          <w:sz w:val="36"/>
          <w:rtl/>
          <w:lang w:bidi="ar-EG"/>
        </w:rPr>
        <w:t>:</w:t>
      </w:r>
      <w:bookmarkEnd w:id="221"/>
    </w:p>
    <w:p w14:paraId="60F65E45" w14:textId="77777777" w:rsidR="006A46BA" w:rsidRPr="00AF55A6" w:rsidRDefault="006A46BA" w:rsidP="006A46BA">
      <w:pPr>
        <w:widowControl w:val="0"/>
        <w:shd w:val="clear" w:color="auto" w:fill="FFFFFF" w:themeFill="background1"/>
        <w:spacing w:after="60"/>
        <w:ind w:firstLine="283"/>
        <w:outlineLvl w:val="3"/>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 </w:t>
      </w:r>
      <w:bookmarkStart w:id="222" w:name="_Toc480048613"/>
      <w:r>
        <w:rPr>
          <w:rFonts w:ascii="Traditional Arabic" w:eastAsia="MS Mincho" w:hAnsi="Traditional Arabic" w:hint="cs"/>
          <w:b/>
          <w:noProof w:val="0"/>
          <w:color w:val="000000"/>
          <w:sz w:val="36"/>
          <w:rtl/>
          <w:lang w:bidi="ar-EG"/>
        </w:rPr>
        <w:t xml:space="preserve">من وسائل المناوئين لدعوة الإمام إقامة التنظيمات الإرهابية ضد الدعوة، والمواجهة معها بالعنف والسلاح، يقول عبدالستار الراوي في بيان مهام وأهاف " فيلق مكة"، </w:t>
      </w:r>
      <w:r w:rsidRPr="00AF55A6">
        <w:rPr>
          <w:rFonts w:ascii="Traditional Arabic" w:eastAsia="MS Mincho" w:hAnsi="Traditional Arabic" w:hint="cs"/>
          <w:b/>
          <w:noProof w:val="0"/>
          <w:color w:val="000000"/>
          <w:sz w:val="36"/>
          <w:rtl/>
          <w:lang w:bidi="ar-EG"/>
        </w:rPr>
        <w:t>الذي أنشئ لزعزعة الأمن في السعودية الوهابية:</w:t>
      </w:r>
      <w:bookmarkEnd w:id="222"/>
    </w:p>
    <w:p w14:paraId="668B6357" w14:textId="77777777" w:rsidR="006A46BA" w:rsidRPr="00F15C32"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w:t>
      </w:r>
      <w:r w:rsidRPr="00F15C32">
        <w:rPr>
          <w:rFonts w:ascii="Traditional Arabic" w:eastAsia="MS Mincho" w:hAnsi="Traditional Arabic" w:hint="cs"/>
          <w:b/>
          <w:noProof w:val="0"/>
          <w:color w:val="000000"/>
          <w:sz w:val="36"/>
          <w:rtl/>
          <w:lang w:bidi="ar-EG"/>
        </w:rPr>
        <w:t>1-</w:t>
      </w:r>
      <w:r w:rsidRPr="00F15C32">
        <w:rPr>
          <w:rFonts w:ascii="Traditional Arabic" w:eastAsia="MS Mincho" w:hAnsi="Traditional Arabic"/>
          <w:b/>
          <w:noProof w:val="0"/>
          <w:color w:val="000000"/>
          <w:sz w:val="36"/>
          <w:rtl/>
          <w:lang w:bidi="ar-EG"/>
        </w:rPr>
        <w:t xml:space="preserve"> </w:t>
      </w:r>
      <w:r w:rsidRPr="00F15C32">
        <w:rPr>
          <w:rFonts w:ascii="Traditional Arabic" w:eastAsia="MS Mincho" w:hAnsi="Traditional Arabic" w:hint="cs"/>
          <w:b/>
          <w:noProof w:val="0"/>
          <w:color w:val="000000"/>
          <w:sz w:val="36"/>
          <w:rtl/>
          <w:lang w:bidi="ar-EG"/>
        </w:rPr>
        <w:t>إحياء تقاليد المواجهة العملياتية، بانتهاج العنف المسلح ضد مؤسسات ومسؤولي النظام السياسي السعودي، لإجباره على الاعتراف بحق شيعة المنطقة الشرقية في تقرير المصير، وعلى حقهم بإقامة كيان سياسي مستقل عن هيمنة السلطة السعودية.</w:t>
      </w:r>
    </w:p>
    <w:p w14:paraId="0C6EFE7D" w14:textId="77777777" w:rsidR="006A46BA" w:rsidRPr="00F15C32"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15C32">
        <w:rPr>
          <w:rFonts w:ascii="Traditional Arabic" w:eastAsia="MS Mincho" w:hAnsi="Traditional Arabic" w:hint="cs"/>
          <w:b/>
          <w:noProof w:val="0"/>
          <w:color w:val="000000"/>
          <w:sz w:val="36"/>
          <w:rtl/>
          <w:lang w:bidi="ar-EG"/>
        </w:rPr>
        <w:t>2-</w:t>
      </w:r>
      <w:r w:rsidRPr="00F15C32">
        <w:rPr>
          <w:rFonts w:ascii="Traditional Arabic" w:eastAsia="MS Mincho" w:hAnsi="Traditional Arabic"/>
          <w:b/>
          <w:noProof w:val="0"/>
          <w:color w:val="000000"/>
          <w:sz w:val="36"/>
          <w:rtl/>
          <w:lang w:bidi="ar-EG"/>
        </w:rPr>
        <w:t xml:space="preserve"> </w:t>
      </w:r>
      <w:r w:rsidRPr="00F15C32">
        <w:rPr>
          <w:rFonts w:ascii="Traditional Arabic" w:eastAsia="MS Mincho" w:hAnsi="Traditional Arabic" w:hint="cs"/>
          <w:b/>
          <w:noProof w:val="0"/>
          <w:color w:val="000000"/>
          <w:sz w:val="36"/>
          <w:rtl/>
          <w:lang w:bidi="ar-EG"/>
        </w:rPr>
        <w:t>إعداد وتدريب المعارضة السعودية استخبارياً وعسكرياً، لإقامة شبكة خلايا مسلحة داخل أراضي المملكة.</w:t>
      </w:r>
    </w:p>
    <w:p w14:paraId="1925BAE2" w14:textId="77777777" w:rsidR="006A46BA" w:rsidRPr="00F15C32"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15C32">
        <w:rPr>
          <w:rFonts w:ascii="Traditional Arabic" w:eastAsia="MS Mincho" w:hAnsi="Traditional Arabic" w:hint="cs"/>
          <w:b/>
          <w:noProof w:val="0"/>
          <w:color w:val="000000"/>
          <w:sz w:val="36"/>
          <w:rtl/>
          <w:lang w:bidi="ar-EG"/>
        </w:rPr>
        <w:lastRenderedPageBreak/>
        <w:t>3-</w:t>
      </w:r>
      <w:r w:rsidRPr="00F15C32">
        <w:rPr>
          <w:rFonts w:ascii="Traditional Arabic" w:eastAsia="MS Mincho" w:hAnsi="Traditional Arabic"/>
          <w:b/>
          <w:noProof w:val="0"/>
          <w:color w:val="000000"/>
          <w:sz w:val="36"/>
          <w:rtl/>
          <w:lang w:bidi="ar-EG"/>
        </w:rPr>
        <w:t xml:space="preserve"> </w:t>
      </w:r>
      <w:r w:rsidRPr="00F15C32">
        <w:rPr>
          <w:rFonts w:ascii="Traditional Arabic" w:eastAsia="MS Mincho" w:hAnsi="Traditional Arabic" w:hint="cs"/>
          <w:b/>
          <w:noProof w:val="0"/>
          <w:color w:val="000000"/>
          <w:sz w:val="36"/>
          <w:rtl/>
          <w:lang w:bidi="ar-EG"/>
        </w:rPr>
        <w:t>القيام بمهام استطلاعات دورية لجمع وتحديث وتدقيق المعلومات عن المنشآت الحيوية في الميادين (العسكرية، الاستخبارية، السياسية، الاقتصادية).</w:t>
      </w:r>
    </w:p>
    <w:p w14:paraId="577F2FCA" w14:textId="77777777" w:rsidR="006A46BA" w:rsidRPr="00F15C32"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15C32">
        <w:rPr>
          <w:rFonts w:ascii="Traditional Arabic" w:eastAsia="MS Mincho" w:hAnsi="Traditional Arabic" w:hint="cs"/>
          <w:b/>
          <w:noProof w:val="0"/>
          <w:color w:val="000000"/>
          <w:sz w:val="36"/>
          <w:rtl/>
          <w:lang w:bidi="ar-EG"/>
        </w:rPr>
        <w:t>4-</w:t>
      </w:r>
      <w:r w:rsidRPr="00F15C32">
        <w:rPr>
          <w:rFonts w:ascii="Traditional Arabic" w:eastAsia="MS Mincho" w:hAnsi="Traditional Arabic"/>
          <w:b/>
          <w:noProof w:val="0"/>
          <w:color w:val="000000"/>
          <w:sz w:val="36"/>
          <w:rtl/>
          <w:lang w:bidi="ar-EG"/>
        </w:rPr>
        <w:t xml:space="preserve"> </w:t>
      </w:r>
      <w:r w:rsidRPr="00F15C32">
        <w:rPr>
          <w:rFonts w:ascii="Traditional Arabic" w:eastAsia="MS Mincho" w:hAnsi="Traditional Arabic" w:hint="cs"/>
          <w:b/>
          <w:noProof w:val="0"/>
          <w:color w:val="000000"/>
          <w:sz w:val="36"/>
          <w:rtl/>
          <w:lang w:bidi="ar-EG"/>
        </w:rPr>
        <w:t>يعهد لـ(فيلق مكة) كافة المهام السرية خارج حدود الجمهورية الإسلامية، وقد يكلف عند اقتضاء الضرورة بواجبات استثنائية في الداخل. وعلى هذا الأساس فإن الفيلق شبه العسكري يحظى برعاية القيادة العليا في إيران.</w:t>
      </w:r>
    </w:p>
    <w:p w14:paraId="4559415B" w14:textId="77777777" w:rsidR="006A46BA" w:rsidRPr="00F15C32"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15C32">
        <w:rPr>
          <w:rFonts w:ascii="Traditional Arabic" w:eastAsia="MS Mincho" w:hAnsi="Traditional Arabic" w:hint="cs"/>
          <w:b/>
          <w:noProof w:val="0"/>
          <w:color w:val="000000"/>
          <w:sz w:val="36"/>
          <w:rtl/>
          <w:lang w:bidi="ar-EG"/>
        </w:rPr>
        <w:t>5-</w:t>
      </w:r>
      <w:r w:rsidRPr="00F15C32">
        <w:rPr>
          <w:rFonts w:ascii="Traditional Arabic" w:eastAsia="MS Mincho" w:hAnsi="Traditional Arabic"/>
          <w:b/>
          <w:noProof w:val="0"/>
          <w:color w:val="000000"/>
          <w:sz w:val="36"/>
          <w:rtl/>
          <w:lang w:bidi="ar-EG"/>
        </w:rPr>
        <w:t xml:space="preserve"> </w:t>
      </w:r>
      <w:r w:rsidRPr="00F15C32">
        <w:rPr>
          <w:rFonts w:ascii="Traditional Arabic" w:eastAsia="MS Mincho" w:hAnsi="Traditional Arabic" w:hint="cs"/>
          <w:b/>
          <w:noProof w:val="0"/>
          <w:color w:val="000000"/>
          <w:sz w:val="36"/>
          <w:rtl/>
          <w:lang w:bidi="ar-EG"/>
        </w:rPr>
        <w:t>نظراً لطبيعة التنظيم المخابراتي، فإنه ينتهج مبدأ السرية القصوى في حركته، ويتخذ تحوطات أمنية بالغة الدقة في تحركاته، وفي تأمين تنقلات منتسبيه، بسبب طبيعة المهام الموكلة وما تفرضه من الكتمان في أساليب عمله.</w:t>
      </w:r>
    </w:p>
    <w:p w14:paraId="0C2D2C42"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F15C32">
        <w:rPr>
          <w:rFonts w:ascii="Traditional Arabic" w:eastAsia="MS Mincho" w:hAnsi="Traditional Arabic" w:hint="cs"/>
          <w:b/>
          <w:noProof w:val="0"/>
          <w:color w:val="000000"/>
          <w:sz w:val="36"/>
          <w:rtl/>
          <w:lang w:bidi="ar-EG"/>
        </w:rPr>
        <w:t>6-</w:t>
      </w:r>
      <w:r w:rsidRPr="00F15C32">
        <w:rPr>
          <w:rFonts w:ascii="Traditional Arabic" w:eastAsia="MS Mincho" w:hAnsi="Traditional Arabic"/>
          <w:b/>
          <w:noProof w:val="0"/>
          <w:color w:val="000000"/>
          <w:sz w:val="36"/>
          <w:rtl/>
          <w:lang w:bidi="ar-EG"/>
        </w:rPr>
        <w:t xml:space="preserve"> </w:t>
      </w:r>
      <w:r w:rsidRPr="00F15C32">
        <w:rPr>
          <w:rFonts w:ascii="Traditional Arabic" w:eastAsia="MS Mincho" w:hAnsi="Traditional Arabic" w:hint="cs"/>
          <w:b/>
          <w:noProof w:val="0"/>
          <w:color w:val="000000"/>
          <w:sz w:val="36"/>
          <w:rtl/>
          <w:lang w:bidi="ar-EG"/>
        </w:rPr>
        <w:t>دعم شيعة المنطقة الشرقية (الإحساء والقطيف)، وتطوير آلية الحراك السياسي، وضمان استمرارية الاحتجاج والتظاهر ضد النظام"</w:t>
      </w:r>
      <w:r w:rsidRPr="00F15C32">
        <w:rPr>
          <w:rFonts w:ascii="Msh Quraan1" w:eastAsia="MS Mincho" w:hAnsi="Msh Quraan1"/>
          <w:b/>
          <w:noProof w:val="0"/>
          <w:color w:val="000000"/>
          <w:sz w:val="36"/>
          <w:vertAlign w:val="superscript"/>
          <w:rtl/>
          <w:lang w:bidi="ar-EG"/>
        </w:rPr>
        <w:t>(</w:t>
      </w:r>
      <w:r w:rsidRPr="00F15C32">
        <w:rPr>
          <w:rFonts w:ascii="Msh Quraan1" w:eastAsia="MS Mincho" w:hAnsi="Msh Quraan1"/>
          <w:b/>
          <w:noProof w:val="0"/>
          <w:color w:val="000000"/>
          <w:sz w:val="36"/>
          <w:vertAlign w:val="superscript"/>
          <w:rtl/>
          <w:lang w:bidi="ar-EG"/>
        </w:rPr>
        <w:footnoteReference w:id="1775"/>
      </w:r>
      <w:r w:rsidRPr="00F15C32">
        <w:rPr>
          <w:rFonts w:ascii="Msh Quraan1" w:eastAsia="MS Mincho" w:hAnsi="Msh Quraan1"/>
          <w:b/>
          <w:noProof w:val="0"/>
          <w:color w:val="000000"/>
          <w:sz w:val="36"/>
          <w:vertAlign w:val="superscript"/>
          <w:rtl/>
          <w:lang w:bidi="ar-EG"/>
        </w:rPr>
        <w:t>)</w:t>
      </w:r>
      <w:r w:rsidRPr="00F15C32">
        <w:rPr>
          <w:rFonts w:ascii="Traditional Arabic" w:eastAsia="MS Mincho" w:hAnsi="Traditional Arabic" w:hint="cs"/>
          <w:b/>
          <w:noProof w:val="0"/>
          <w:color w:val="000000"/>
          <w:sz w:val="36"/>
          <w:rtl/>
          <w:lang w:bidi="ar-EG"/>
        </w:rPr>
        <w:t>.</w:t>
      </w:r>
    </w:p>
    <w:p w14:paraId="3C079E8B" w14:textId="77777777" w:rsidR="006A46BA" w:rsidRPr="00F15C32"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p>
    <w:p w14:paraId="0B5A07AD"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23" w:name="_Toc480048615"/>
      <w:r>
        <w:rPr>
          <w:rFonts w:ascii="Traditional Arabic" w:eastAsia="MS Mincho" w:hAnsi="Traditional Arabic" w:hint="cs"/>
          <w:bCs/>
          <w:noProof w:val="0"/>
          <w:sz w:val="36"/>
          <w:rtl/>
          <w:lang w:bidi="ar-EG"/>
        </w:rPr>
        <w:t>8</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المناظرات:</w:t>
      </w:r>
      <w:bookmarkEnd w:id="223"/>
      <w:r w:rsidRPr="00AF55A6">
        <w:rPr>
          <w:rFonts w:ascii="Traditional Arabic" w:eastAsia="MS Mincho" w:hAnsi="Traditional Arabic" w:hint="cs"/>
          <w:bCs/>
          <w:noProof w:val="0"/>
          <w:sz w:val="36"/>
          <w:rtl/>
          <w:lang w:bidi="ar-EG"/>
        </w:rPr>
        <w:t xml:space="preserve"> </w:t>
      </w:r>
    </w:p>
    <w:p w14:paraId="17E52EC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 xml:space="preserve">من الوسائل التي استخدمها المناوئون لرد دعوة الإمام المناظرات، </w:t>
      </w:r>
      <w:r w:rsidRPr="00AF55A6">
        <w:rPr>
          <w:rFonts w:ascii="Traditional Arabic" w:eastAsia="MS Mincho" w:hAnsi="Traditional Arabic"/>
          <w:b/>
          <w:noProof w:val="0"/>
          <w:sz w:val="36"/>
          <w:rtl/>
          <w:lang w:bidi="ar-EG"/>
        </w:rPr>
        <w:t>وهذه المناظرات إما أن تكون واقعة فعلاً</w:t>
      </w:r>
      <w:r>
        <w:rPr>
          <w:rFonts w:ascii="Traditional Arabic" w:eastAsia="MS Mincho" w:hAnsi="Traditional Arabic" w:hint="cs"/>
          <w:b/>
          <w:noProof w:val="0"/>
          <w:sz w:val="36"/>
          <w:rtl/>
          <w:lang w:bidi="ar-EG"/>
        </w:rPr>
        <w:t xml:space="preserve"> بحضور أطراف المناظرة</w:t>
      </w:r>
      <w:r w:rsidRPr="00AF55A6">
        <w:rPr>
          <w:rFonts w:ascii="Traditional Arabic" w:eastAsia="MS Mincho" w:hAnsi="Traditional Arabic"/>
          <w:b/>
          <w:noProof w:val="0"/>
          <w:sz w:val="36"/>
          <w:rtl/>
          <w:lang w:bidi="ar-EG"/>
        </w:rPr>
        <w:t>، ومن ذلك: مناظرة بين الصوفية والسلفية الوهابية</w:t>
      </w:r>
      <w:r w:rsidRPr="00AF55A6">
        <w:rPr>
          <w:rFonts w:ascii="Traditional Arabic" w:eastAsia="MS Mincho" w:hAnsi="Traditional Arabic" w:hint="cs"/>
          <w:b/>
          <w:noProof w:val="0"/>
          <w:sz w:val="36"/>
          <w:rtl/>
          <w:lang w:bidi="ar-EG"/>
        </w:rPr>
        <w:t>، لمدة خمس ساعات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7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b/>
          <w:noProof w:val="0"/>
          <w:sz w:val="36"/>
          <w:rtl/>
          <w:lang w:bidi="ar-EG"/>
        </w:rPr>
        <w:t>.</w:t>
      </w:r>
    </w:p>
    <w:p w14:paraId="4E401AE0" w14:textId="77777777" w:rsidR="006A46BA" w:rsidRPr="00AF55A6" w:rsidRDefault="006A46BA" w:rsidP="000F5073">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ab/>
        <w:t>أو</w:t>
      </w:r>
      <w:r w:rsidRPr="00AF55A6">
        <w:rPr>
          <w:rFonts w:ascii="Traditional Arabic" w:eastAsia="MS Mincho" w:hAnsi="Traditional Arabic" w:hint="cs"/>
          <w:b/>
          <w:noProof w:val="0"/>
          <w:sz w:val="36"/>
          <w:rtl/>
          <w:lang w:bidi="ar-EG"/>
        </w:rPr>
        <w:t xml:space="preserve"> مف</w:t>
      </w:r>
      <w:r w:rsidRPr="00AF55A6">
        <w:rPr>
          <w:rFonts w:ascii="Traditional Arabic" w:eastAsia="MS Mincho" w:hAnsi="Traditional Arabic"/>
          <w:b/>
          <w:noProof w:val="0"/>
          <w:sz w:val="36"/>
          <w:rtl/>
          <w:lang w:bidi="ar-EG"/>
        </w:rPr>
        <w:t>ترضة</w:t>
      </w:r>
      <w:r>
        <w:rPr>
          <w:rFonts w:ascii="Traditional Arabic" w:eastAsia="MS Mincho" w:hAnsi="Traditional Arabic" w:hint="cs"/>
          <w:b/>
          <w:noProof w:val="0"/>
          <w:sz w:val="36"/>
          <w:rtl/>
          <w:lang w:bidi="ar-EG"/>
        </w:rPr>
        <w:t xml:space="preserve"> بحيث يفترض المنا</w:t>
      </w:r>
      <w:r w:rsidR="000F5073">
        <w:rPr>
          <w:rFonts w:ascii="Traditional Arabic" w:eastAsia="MS Mincho" w:hAnsi="Traditional Arabic" w:hint="cs"/>
          <w:b/>
          <w:noProof w:val="0"/>
          <w:sz w:val="36"/>
          <w:rtl/>
          <w:lang w:bidi="ar-EG"/>
        </w:rPr>
        <w:t>وئ</w:t>
      </w:r>
      <w:r>
        <w:rPr>
          <w:rFonts w:ascii="Traditional Arabic" w:eastAsia="MS Mincho" w:hAnsi="Traditional Arabic" w:hint="cs"/>
          <w:b/>
          <w:noProof w:val="0"/>
          <w:sz w:val="36"/>
          <w:rtl/>
          <w:lang w:bidi="ar-EG"/>
        </w:rPr>
        <w:t xml:space="preserve"> أن</w:t>
      </w:r>
      <w:r w:rsidR="000F5073">
        <w:rPr>
          <w:rFonts w:ascii="Traditional Arabic" w:eastAsia="MS Mincho" w:hAnsi="Traditional Arabic" w:hint="cs"/>
          <w:b/>
          <w:noProof w:val="0"/>
          <w:sz w:val="36"/>
          <w:rtl/>
          <w:lang w:bidi="ar-EG"/>
        </w:rPr>
        <w:t>ه</w:t>
      </w:r>
      <w:r>
        <w:rPr>
          <w:rFonts w:ascii="Traditional Arabic" w:eastAsia="MS Mincho" w:hAnsi="Traditional Arabic" w:hint="cs"/>
          <w:b/>
          <w:noProof w:val="0"/>
          <w:sz w:val="36"/>
          <w:rtl/>
          <w:lang w:bidi="ar-EG"/>
        </w:rPr>
        <w:t xml:space="preserve"> يناظر خصمة من أتباع دعوة الإمام</w:t>
      </w:r>
      <w:r w:rsidRPr="00AF55A6">
        <w:rPr>
          <w:rFonts w:ascii="Traditional Arabic" w:eastAsia="MS Mincho" w:hAnsi="Traditional Arabic"/>
          <w:b/>
          <w:noProof w:val="0"/>
          <w:sz w:val="36"/>
          <w:rtl/>
          <w:lang w:bidi="ar-EG"/>
        </w:rPr>
        <w:t xml:space="preserve">: </w:t>
      </w:r>
      <w:r w:rsidRPr="00AF55A6">
        <w:rPr>
          <w:rFonts w:ascii="Traditional Arabic" w:eastAsia="MS Mincho" w:hAnsi="Traditional Arabic" w:hint="cs"/>
          <w:b/>
          <w:noProof w:val="0"/>
          <w:sz w:val="36"/>
          <w:rtl/>
          <w:lang w:bidi="ar-EG"/>
        </w:rPr>
        <w:t xml:space="preserve">كالتي في كتاب </w:t>
      </w:r>
      <w:r w:rsidRPr="00AF55A6">
        <w:rPr>
          <w:rFonts w:ascii="Traditional Arabic" w:eastAsia="MS Mincho" w:hAnsi="Traditional Arabic"/>
          <w:b/>
          <w:noProof w:val="0"/>
          <w:sz w:val="36"/>
          <w:rtl/>
          <w:lang w:bidi="ar-EG"/>
        </w:rPr>
        <w:t>الأنوار الإيمانية في طمس ضلالات الوهابية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7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sz w:val="36"/>
          <w:rtl/>
          <w:lang w:bidi="ar-EG"/>
        </w:rPr>
        <w:t xml:space="preserve">، </w:t>
      </w:r>
      <w:r w:rsidRPr="00AF55A6">
        <w:rPr>
          <w:rFonts w:ascii="Traditional Arabic" w:eastAsia="MS Mincho" w:hAnsi="Traditional Arabic"/>
          <w:b/>
          <w:noProof w:val="0"/>
          <w:sz w:val="36"/>
          <w:rtl/>
          <w:lang w:bidi="ar-EG"/>
        </w:rPr>
        <w:t>وفيها من الأسلوب غير المناسب والسيء في المناظرات.</w:t>
      </w:r>
    </w:p>
    <w:p w14:paraId="0C53DF0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AF55A6">
        <w:rPr>
          <w:rFonts w:ascii="Traditional Arabic" w:eastAsia="MS Mincho" w:hAnsi="Traditional Arabic"/>
          <w:b/>
          <w:noProof w:val="0"/>
          <w:sz w:val="36"/>
          <w:rtl/>
          <w:lang w:bidi="ar-EG"/>
        </w:rPr>
        <w:tab/>
      </w:r>
      <w:r w:rsidRPr="00AF55A6">
        <w:rPr>
          <w:rFonts w:ascii="Traditional Arabic" w:eastAsia="MS Mincho" w:hAnsi="Traditional Arabic" w:hint="cs"/>
          <w:b/>
          <w:noProof w:val="0"/>
          <w:sz w:val="36"/>
          <w:rtl/>
          <w:lang w:bidi="ar-EG"/>
        </w:rPr>
        <w:t>و</w:t>
      </w:r>
      <w:r>
        <w:rPr>
          <w:rFonts w:ascii="Traditional Arabic" w:eastAsia="MS Mincho" w:hAnsi="Traditional Arabic" w:hint="cs"/>
          <w:b/>
          <w:noProof w:val="0"/>
          <w:sz w:val="36"/>
          <w:rtl/>
          <w:lang w:bidi="ar-EG"/>
        </w:rPr>
        <w:t xml:space="preserve">من تلك المناظرات ما تقوم ببثها </w:t>
      </w:r>
      <w:r w:rsidRPr="00AF55A6">
        <w:rPr>
          <w:rFonts w:ascii="Traditional Arabic" w:eastAsia="MS Mincho" w:hAnsi="Traditional Arabic" w:hint="cs"/>
          <w:b/>
          <w:noProof w:val="0"/>
          <w:sz w:val="36"/>
          <w:rtl/>
          <w:lang w:bidi="ar-EG"/>
        </w:rPr>
        <w:t xml:space="preserve">بعض القنوات الفضائية، ثم </w:t>
      </w:r>
      <w:r>
        <w:rPr>
          <w:rFonts w:ascii="Traditional Arabic" w:eastAsia="MS Mincho" w:hAnsi="Traditional Arabic" w:hint="cs"/>
          <w:b/>
          <w:noProof w:val="0"/>
          <w:sz w:val="36"/>
          <w:rtl/>
          <w:lang w:bidi="ar-EG"/>
        </w:rPr>
        <w:t>تطبع كتبا وتنشر</w:t>
      </w:r>
      <w:r w:rsidRPr="00AF55A6">
        <w:rPr>
          <w:rFonts w:ascii="Traditional Arabic" w:eastAsia="MS Mincho" w:hAnsi="Traditional Arabic" w:hint="cs"/>
          <w:b/>
          <w:noProof w:val="0"/>
          <w:sz w:val="36"/>
          <w:rtl/>
          <w:lang w:bidi="ar-EG"/>
        </w:rPr>
        <w:t xml:space="preserve">، ومن </w:t>
      </w:r>
      <w:r w:rsidRPr="00AF55A6">
        <w:rPr>
          <w:rFonts w:ascii="Traditional Arabic" w:eastAsia="MS Mincho" w:hAnsi="Traditional Arabic" w:hint="cs"/>
          <w:b/>
          <w:noProof w:val="0"/>
          <w:sz w:val="36"/>
          <w:rtl/>
          <w:lang w:bidi="ar-EG"/>
        </w:rPr>
        <w:lastRenderedPageBreak/>
        <w:t xml:space="preserve">ذلك: </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rtl/>
          <w:lang w:bidi="ar-EG"/>
        </w:rPr>
        <w:t>الدعوة الوهابية وموقفها من تكفير الممارسات الشعائرية عند القبور</w:t>
      </w:r>
      <w:r>
        <w:rPr>
          <w:rFonts w:ascii="Traditional Arabic" w:eastAsia="MS Mincho" w:hAnsi="Traditional Arabic" w:hint="cs"/>
          <w:b/>
          <w:noProof w:val="0"/>
          <w:sz w:val="36"/>
          <w:rtl/>
          <w:lang w:bidi="ar-EG"/>
        </w:rPr>
        <w:t>"</w:t>
      </w:r>
      <w:r w:rsidRPr="00AF55A6">
        <w:rPr>
          <w:rFonts w:ascii="Traditional Arabic" w:eastAsia="MS Mincho" w:hAnsi="Traditional Arabic"/>
          <w:b/>
          <w:noProof w:val="0"/>
          <w:sz w:val="36"/>
          <w:vertAlign w:val="superscript"/>
          <w:rtl/>
          <w:lang w:bidi="ar-EG"/>
        </w:rPr>
        <w:t>(</w:t>
      </w:r>
      <w:r w:rsidRPr="00AF55A6">
        <w:rPr>
          <w:rFonts w:ascii="Traditional Arabic" w:eastAsia="MS Mincho" w:hAnsi="Traditional Arabic"/>
          <w:b/>
          <w:noProof w:val="0"/>
          <w:sz w:val="36"/>
          <w:vertAlign w:val="superscript"/>
          <w:rtl/>
          <w:lang w:bidi="ar-EG"/>
        </w:rPr>
        <w:footnoteReference w:id="1778"/>
      </w:r>
      <w:r w:rsidRPr="00AF55A6">
        <w:rPr>
          <w:rFonts w:ascii="Traditional Arabic" w:eastAsia="MS Mincho" w:hAnsi="Traditional Arabic"/>
          <w:b/>
          <w:noProof w:val="0"/>
          <w:sz w:val="36"/>
          <w:vertAlign w:val="superscript"/>
          <w:rtl/>
          <w:lang w:bidi="ar-EG"/>
        </w:rPr>
        <w:t>)</w:t>
      </w:r>
      <w:r>
        <w:rPr>
          <w:rFonts w:ascii="Traditional Arabic" w:eastAsia="MS Mincho" w:hAnsi="Traditional Arabic" w:hint="cs"/>
          <w:b/>
          <w:noProof w:val="0"/>
          <w:sz w:val="36"/>
          <w:rtl/>
          <w:lang w:bidi="ar-EG"/>
        </w:rPr>
        <w:t>، حيث كانت مناظرة على إحدى القنوات الفضائية، ثم طبعت ونشرت ضمن كتاب جدل الدين والسياسة</w:t>
      </w:r>
      <w:r w:rsidRPr="00AF55A6">
        <w:rPr>
          <w:rFonts w:ascii="Traditional Arabic" w:eastAsia="MS Mincho" w:hAnsi="Traditional Arabic" w:hint="cs"/>
          <w:b/>
          <w:noProof w:val="0"/>
          <w:sz w:val="36"/>
          <w:rtl/>
          <w:lang w:bidi="ar-EG"/>
        </w:rPr>
        <w:t>.</w:t>
      </w:r>
    </w:p>
    <w:p w14:paraId="089F558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p>
    <w:p w14:paraId="63A1C56E"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24" w:name="_Toc480048616"/>
      <w:r>
        <w:rPr>
          <w:rFonts w:ascii="Traditional Arabic" w:eastAsia="MS Mincho" w:hAnsi="Traditional Arabic" w:hint="cs"/>
          <w:b/>
          <w:bCs/>
          <w:noProof w:val="0"/>
          <w:sz w:val="36"/>
          <w:rtl/>
          <w:lang w:bidi="ar-EG"/>
        </w:rPr>
        <w:t>9</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المجلات والدوريات:</w:t>
      </w:r>
      <w:bookmarkEnd w:id="224"/>
    </w:p>
    <w:p w14:paraId="50200A8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noProof w:val="0"/>
          <w:sz w:val="36"/>
          <w:rtl/>
          <w:lang w:bidi="ar-EG"/>
        </w:rPr>
        <w:t xml:space="preserve">حيث تقوم بعض الجهات المناوئة لدعوة الإمام بإصدار المجلات والدوريات عن دعوة الإمام والرد عليها، </w:t>
      </w:r>
      <w:r w:rsidRPr="00AF55A6">
        <w:rPr>
          <w:rFonts w:ascii="Traditional Arabic" w:eastAsia="MS Mincho" w:hAnsi="Traditional Arabic" w:hint="cs"/>
          <w:noProof w:val="0"/>
          <w:sz w:val="36"/>
          <w:rtl/>
          <w:lang w:bidi="ar-EG"/>
        </w:rPr>
        <w:t xml:space="preserve">وبلغات </w:t>
      </w:r>
      <w:r>
        <w:rPr>
          <w:rFonts w:ascii="Traditional Arabic" w:eastAsia="MS Mincho" w:hAnsi="Traditional Arabic" w:hint="cs"/>
          <w:noProof w:val="0"/>
          <w:sz w:val="36"/>
          <w:rtl/>
          <w:lang w:bidi="ar-EG"/>
        </w:rPr>
        <w:t>متعددة</w:t>
      </w:r>
      <w:r w:rsidRPr="00AF55A6">
        <w:rPr>
          <w:rFonts w:ascii="Traditional Arabic" w:eastAsia="MS Mincho" w:hAnsi="Traditional Arabic" w:hint="cs"/>
          <w:noProof w:val="0"/>
          <w:sz w:val="36"/>
          <w:rtl/>
          <w:lang w:bidi="ar-EG"/>
        </w:rPr>
        <w:t xml:space="preserve">، من مسلمين ومستشرقين وغيرهم، </w:t>
      </w:r>
      <w:r>
        <w:rPr>
          <w:rFonts w:ascii="Traditional Arabic" w:eastAsia="MS Mincho" w:hAnsi="Traditional Arabic" w:hint="cs"/>
          <w:noProof w:val="0"/>
          <w:sz w:val="36"/>
          <w:rtl/>
          <w:lang w:bidi="ar-EG"/>
        </w:rPr>
        <w:t xml:space="preserve">وتنشر هذه المجلات والدوريات ورقية وإلكترونية </w:t>
      </w:r>
      <w:r w:rsidRPr="00AF55A6">
        <w:rPr>
          <w:rFonts w:ascii="Traditional Arabic" w:eastAsia="MS Mincho" w:hAnsi="Traditional Arabic" w:hint="cs"/>
          <w:noProof w:val="0"/>
          <w:sz w:val="36"/>
          <w:rtl/>
          <w:lang w:bidi="ar-EG"/>
        </w:rPr>
        <w:t>على الشبكة العنكبوتية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7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8413A74"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796C6AAD"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25" w:name="_Toc480048617"/>
      <w:r>
        <w:rPr>
          <w:rFonts w:ascii="Traditional Arabic" w:eastAsia="MS Mincho" w:hAnsi="Traditional Arabic" w:hint="cs"/>
          <w:b/>
          <w:bCs/>
          <w:noProof w:val="0"/>
          <w:sz w:val="36"/>
          <w:rtl/>
          <w:lang w:bidi="ar-EG"/>
        </w:rPr>
        <w:t>10</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الوسائل المعلوماتية الحديثة:</w:t>
      </w:r>
      <w:bookmarkEnd w:id="225"/>
    </w:p>
    <w:p w14:paraId="4F45567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noProof w:val="0"/>
          <w:sz w:val="36"/>
          <w:rtl/>
          <w:lang w:bidi="ar-EG"/>
        </w:rPr>
        <w:t xml:space="preserve">من وسائل المناوئين لدعوة الإمام استخدام </w:t>
      </w:r>
      <w:r w:rsidRPr="00AF55A6">
        <w:rPr>
          <w:rFonts w:ascii="Traditional Arabic" w:eastAsia="MS Mincho" w:hAnsi="Traditional Arabic" w:hint="cs"/>
          <w:noProof w:val="0"/>
          <w:sz w:val="36"/>
          <w:rtl/>
          <w:lang w:bidi="ar-EG"/>
        </w:rPr>
        <w:t xml:space="preserve">الوسائل </w:t>
      </w:r>
      <w:r>
        <w:rPr>
          <w:rFonts w:ascii="Traditional Arabic" w:eastAsia="MS Mincho" w:hAnsi="Traditional Arabic" w:hint="cs"/>
          <w:noProof w:val="0"/>
          <w:sz w:val="36"/>
          <w:rtl/>
          <w:lang w:bidi="ar-EG"/>
        </w:rPr>
        <w:t xml:space="preserve">المعلوماتية </w:t>
      </w:r>
      <w:r w:rsidRPr="00AF55A6">
        <w:rPr>
          <w:rFonts w:ascii="Traditional Arabic" w:eastAsia="MS Mincho" w:hAnsi="Traditional Arabic" w:hint="cs"/>
          <w:noProof w:val="0"/>
          <w:sz w:val="36"/>
          <w:rtl/>
          <w:lang w:bidi="ar-EG"/>
        </w:rPr>
        <w:t>الحديثة من شبكة الانترنت ووسائل التواصل الاجتماعي والقنوات الفضائية والإذاعات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21341E4" w14:textId="77777777" w:rsidR="006A46BA" w:rsidRPr="00AF55A6" w:rsidRDefault="006A46BA" w:rsidP="000F5073">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sz w:val="36"/>
          <w:rtl/>
          <w:lang w:bidi="ar-EG"/>
        </w:rPr>
        <w:t>وهذ</w:t>
      </w:r>
      <w:r>
        <w:rPr>
          <w:rFonts w:ascii="Traditional Arabic" w:eastAsia="MS Mincho" w:hAnsi="Traditional Arabic" w:hint="cs"/>
          <w:b/>
          <w:noProof w:val="0"/>
          <w:sz w:val="36"/>
          <w:rtl/>
          <w:lang w:bidi="ar-EG"/>
        </w:rPr>
        <w:t xml:space="preserve">ه الوسائل </w:t>
      </w:r>
      <w:r w:rsidRPr="00AF55A6">
        <w:rPr>
          <w:rFonts w:ascii="Traditional Arabic" w:eastAsia="MS Mincho" w:hAnsi="Traditional Arabic" w:hint="cs"/>
          <w:b/>
          <w:noProof w:val="0"/>
          <w:sz w:val="36"/>
          <w:rtl/>
          <w:lang w:bidi="ar-EG"/>
        </w:rPr>
        <w:t>ليس له</w:t>
      </w:r>
      <w:r>
        <w:rPr>
          <w:rFonts w:ascii="Traditional Arabic" w:eastAsia="MS Mincho" w:hAnsi="Traditional Arabic" w:hint="cs"/>
          <w:b/>
          <w:noProof w:val="0"/>
          <w:sz w:val="36"/>
          <w:rtl/>
          <w:lang w:bidi="ar-EG"/>
        </w:rPr>
        <w:t>ا</w:t>
      </w:r>
      <w:r w:rsidRPr="00AF55A6">
        <w:rPr>
          <w:rFonts w:ascii="Traditional Arabic" w:eastAsia="MS Mincho" w:hAnsi="Traditional Arabic" w:hint="cs"/>
          <w:b/>
          <w:noProof w:val="0"/>
          <w:sz w:val="36"/>
          <w:rtl/>
          <w:lang w:bidi="ar-EG"/>
        </w:rPr>
        <w:t xml:space="preserve"> حد</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فبمجرد أن تكتب في محركات البحث "الوهابية </w:t>
      </w: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الوهابيين </w:t>
      </w: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الشيخ محمد بن عبدالوهاب </w:t>
      </w:r>
      <w:r w:rsidRPr="00AF55A6">
        <w:rPr>
          <w:rFonts w:ascii="Traditional Arabic" w:eastAsia="MS Mincho" w:hAnsi="Traditional Arabic"/>
          <w:b/>
          <w:noProof w:val="0"/>
          <w:sz w:val="36"/>
          <w:rtl/>
          <w:lang w:bidi="ar-EG"/>
        </w:rPr>
        <w:t>-</w:t>
      </w:r>
      <w:r w:rsidRPr="00AF55A6">
        <w:rPr>
          <w:rFonts w:ascii="Traditional Arabic" w:eastAsia="MS Mincho" w:hAnsi="Traditional Arabic" w:hint="cs"/>
          <w:b/>
          <w:noProof w:val="0"/>
          <w:sz w:val="36"/>
          <w:rtl/>
          <w:lang w:bidi="ar-EG"/>
        </w:rPr>
        <w:t xml:space="preserve"> السلفية الوهابية -</w:t>
      </w:r>
      <w:r>
        <w:rPr>
          <w:rFonts w:ascii="Traditional Arabic" w:eastAsia="MS Mincho" w:hAnsi="Traditional Arabic" w:hint="cs"/>
          <w:b/>
          <w:noProof w:val="0"/>
          <w:sz w:val="36"/>
          <w:rtl/>
          <w:lang w:bidi="ar-EG"/>
        </w:rPr>
        <w:t>.</w:t>
      </w:r>
      <w:r w:rsidRPr="00AF55A6">
        <w:rPr>
          <w:rFonts w:ascii="Traditional Arabic" w:eastAsia="MS Mincho" w:hAnsi="Traditional Arabic" w:hint="cs"/>
          <w:b/>
          <w:noProof w:val="0"/>
          <w:sz w:val="36"/>
          <w:rtl/>
          <w:lang w:bidi="ar-EG"/>
        </w:rPr>
        <w:t xml:space="preserve">.. إلخ" ستجد من النتائج </w:t>
      </w:r>
      <w:r w:rsidR="000F5073">
        <w:rPr>
          <w:rFonts w:ascii="Traditional Arabic" w:eastAsia="MS Mincho" w:hAnsi="Traditional Arabic" w:hint="cs"/>
          <w:b/>
          <w:noProof w:val="0"/>
          <w:sz w:val="36"/>
          <w:rtl/>
          <w:lang w:bidi="ar-EG"/>
        </w:rPr>
        <w:t xml:space="preserve">الشيء </w:t>
      </w:r>
      <w:r w:rsidRPr="00AF55A6">
        <w:rPr>
          <w:rFonts w:ascii="Traditional Arabic" w:eastAsia="MS Mincho" w:hAnsi="Traditional Arabic" w:hint="cs"/>
          <w:b/>
          <w:noProof w:val="0"/>
          <w:sz w:val="36"/>
          <w:rtl/>
          <w:lang w:bidi="ar-EG"/>
        </w:rPr>
        <w:t xml:space="preserve">الكثير في الكلام عن دعوة الإمام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b/>
          <w:noProof w:val="0"/>
          <w:sz w:val="36"/>
          <w:rtl/>
          <w:lang w:bidi="ar-EG"/>
        </w:rPr>
        <w:t xml:space="preserve"> ما بين مؤيد ومعارض. </w:t>
      </w:r>
      <w:r w:rsidRPr="00AF55A6">
        <w:rPr>
          <w:rFonts w:ascii="Traditional Arabic" w:eastAsia="MS Mincho" w:hAnsi="Traditional Arabic" w:hint="cs"/>
          <w:noProof w:val="0"/>
          <w:sz w:val="36"/>
          <w:rtl/>
          <w:lang w:bidi="ar-EG"/>
        </w:rPr>
        <w:t>ومن ذلك:</w:t>
      </w:r>
    </w:p>
    <w:p w14:paraId="27D38A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الحركة الوهابية ليست سنية هم خوارج</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78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7981363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أخطر فيديو يكشف عقيدة الوهابية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6D0A927B"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الدور على السعودية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49A26E1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lang w:bidi="ar-EG"/>
        </w:rPr>
        <w:t xml:space="preserve">وفي محرك البحث المشهور </w:t>
      </w:r>
      <w:r>
        <w:rPr>
          <w:rFonts w:ascii="Traditional Arabic" w:eastAsia="MS Mincho" w:hAnsi="Traditional Arabic"/>
          <w:noProof w:val="0"/>
          <w:sz w:val="36"/>
          <w:lang w:bidi="ar-EG"/>
        </w:rPr>
        <w:t>Googel</w:t>
      </w:r>
      <w:r>
        <w:rPr>
          <w:rFonts w:ascii="Traditional Arabic" w:eastAsia="MS Mincho" w:hAnsi="Traditional Arabic" w:hint="cs"/>
          <w:noProof w:val="0"/>
          <w:sz w:val="36"/>
          <w:rtl/>
        </w:rPr>
        <w:t xml:space="preserve">، عند البحث عن هذه العبارات في تاريخ </w:t>
      </w:r>
      <w:r>
        <w:rPr>
          <w:rFonts w:ascii="Traditional Arabic" w:eastAsia="MS Mincho" w:hAnsi="Traditional Arabic" w:hint="cs"/>
          <w:noProof w:val="0"/>
          <w:sz w:val="36"/>
          <w:rtl/>
        </w:rPr>
        <w:lastRenderedPageBreak/>
        <w:t>5/1/1439ه خرجت النتائج التالية:</w:t>
      </w:r>
    </w:p>
    <w:tbl>
      <w:tblPr>
        <w:tblStyle w:val="ab"/>
        <w:bidiVisual/>
        <w:tblW w:w="0" w:type="auto"/>
        <w:jc w:val="center"/>
        <w:tblLook w:val="04A0" w:firstRow="1" w:lastRow="0" w:firstColumn="1" w:lastColumn="0" w:noHBand="0" w:noVBand="1"/>
      </w:tblPr>
      <w:tblGrid>
        <w:gridCol w:w="3082"/>
        <w:gridCol w:w="2552"/>
      </w:tblGrid>
      <w:tr w:rsidR="006A46BA" w14:paraId="0F3D3CE1" w14:textId="77777777" w:rsidTr="005271C9">
        <w:trPr>
          <w:jc w:val="center"/>
        </w:trPr>
        <w:tc>
          <w:tcPr>
            <w:tcW w:w="3082" w:type="dxa"/>
          </w:tcPr>
          <w:p w14:paraId="776680D5" w14:textId="77777777" w:rsidR="006A46BA" w:rsidRDefault="006A46BA" w:rsidP="005271C9">
            <w:pPr>
              <w:widowControl w:val="0"/>
              <w:spacing w:after="60"/>
              <w:jc w:val="center"/>
              <w:rPr>
                <w:rFonts w:ascii="Traditional Arabic" w:eastAsia="MS Mincho" w:hAnsi="Traditional Arabic"/>
                <w:noProof w:val="0"/>
                <w:sz w:val="36"/>
                <w:rtl/>
              </w:rPr>
            </w:pPr>
            <w:r>
              <w:rPr>
                <w:rFonts w:ascii="Traditional Arabic" w:eastAsia="MS Mincho" w:hAnsi="Traditional Arabic" w:hint="cs"/>
                <w:noProof w:val="0"/>
                <w:sz w:val="36"/>
                <w:rtl/>
              </w:rPr>
              <w:t>الكلمة</w:t>
            </w:r>
          </w:p>
        </w:tc>
        <w:tc>
          <w:tcPr>
            <w:tcW w:w="2552" w:type="dxa"/>
          </w:tcPr>
          <w:p w14:paraId="32695DB8" w14:textId="77777777" w:rsidR="006A46BA" w:rsidRDefault="006A46BA" w:rsidP="005271C9">
            <w:pPr>
              <w:widowControl w:val="0"/>
              <w:spacing w:after="60"/>
              <w:jc w:val="center"/>
              <w:rPr>
                <w:rFonts w:ascii="Traditional Arabic" w:eastAsia="MS Mincho" w:hAnsi="Traditional Arabic"/>
                <w:noProof w:val="0"/>
                <w:sz w:val="36"/>
                <w:rtl/>
              </w:rPr>
            </w:pPr>
            <w:r>
              <w:rPr>
                <w:rFonts w:ascii="Traditional Arabic" w:eastAsia="MS Mincho" w:hAnsi="Traditional Arabic" w:hint="cs"/>
                <w:noProof w:val="0"/>
                <w:sz w:val="36"/>
                <w:rtl/>
              </w:rPr>
              <w:t>النتائج</w:t>
            </w:r>
          </w:p>
        </w:tc>
      </w:tr>
      <w:tr w:rsidR="006A46BA" w14:paraId="242B137C" w14:textId="77777777" w:rsidTr="005271C9">
        <w:trPr>
          <w:jc w:val="center"/>
        </w:trPr>
        <w:tc>
          <w:tcPr>
            <w:tcW w:w="3082" w:type="dxa"/>
          </w:tcPr>
          <w:p w14:paraId="3B553FD5"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الوهابية</w:t>
            </w:r>
          </w:p>
        </w:tc>
        <w:tc>
          <w:tcPr>
            <w:tcW w:w="2552" w:type="dxa"/>
          </w:tcPr>
          <w:p w14:paraId="507E9BC7"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CF2508">
              <w:rPr>
                <w:rFonts w:ascii="Traditional Arabic" w:eastAsia="MS Mincho" w:hAnsi="Traditional Arabic"/>
                <w:b/>
                <w:noProof w:val="0"/>
                <w:sz w:val="36"/>
                <w:rtl/>
                <w:lang w:bidi="ar-EG"/>
              </w:rPr>
              <w:t>٣٬٨٨٠٬٠٠٠</w:t>
            </w:r>
          </w:p>
        </w:tc>
      </w:tr>
      <w:tr w:rsidR="006A46BA" w14:paraId="641E8529" w14:textId="77777777" w:rsidTr="005271C9">
        <w:trPr>
          <w:jc w:val="center"/>
        </w:trPr>
        <w:tc>
          <w:tcPr>
            <w:tcW w:w="3082" w:type="dxa"/>
          </w:tcPr>
          <w:p w14:paraId="23974EFF"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الوهابيين</w:t>
            </w:r>
          </w:p>
        </w:tc>
        <w:tc>
          <w:tcPr>
            <w:tcW w:w="2552" w:type="dxa"/>
          </w:tcPr>
          <w:p w14:paraId="7EBE4308"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CF2508">
              <w:rPr>
                <w:rFonts w:ascii="Traditional Arabic" w:eastAsia="MS Mincho" w:hAnsi="Traditional Arabic"/>
                <w:b/>
                <w:noProof w:val="0"/>
                <w:sz w:val="36"/>
                <w:rtl/>
                <w:lang w:bidi="ar-EG"/>
              </w:rPr>
              <w:t>٣٨٠٬٠٠٠</w:t>
            </w:r>
          </w:p>
        </w:tc>
      </w:tr>
      <w:tr w:rsidR="006A46BA" w14:paraId="60598AA8" w14:textId="77777777" w:rsidTr="005271C9">
        <w:trPr>
          <w:jc w:val="center"/>
        </w:trPr>
        <w:tc>
          <w:tcPr>
            <w:tcW w:w="3082" w:type="dxa"/>
          </w:tcPr>
          <w:p w14:paraId="01E76E75"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الشيخ محمد بن عبدالوهاب</w:t>
            </w:r>
          </w:p>
        </w:tc>
        <w:tc>
          <w:tcPr>
            <w:tcW w:w="2552" w:type="dxa"/>
          </w:tcPr>
          <w:p w14:paraId="26853BF2"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CF2508">
              <w:rPr>
                <w:rFonts w:ascii="Traditional Arabic" w:eastAsia="MS Mincho" w:hAnsi="Traditional Arabic"/>
                <w:b/>
                <w:noProof w:val="0"/>
                <w:sz w:val="36"/>
                <w:rtl/>
                <w:lang w:bidi="ar-EG"/>
              </w:rPr>
              <w:t>٢٬٥٣٠٬٠٠٠</w:t>
            </w:r>
          </w:p>
        </w:tc>
      </w:tr>
      <w:tr w:rsidR="006A46BA" w14:paraId="1F0EFA21" w14:textId="77777777" w:rsidTr="005271C9">
        <w:trPr>
          <w:jc w:val="center"/>
        </w:trPr>
        <w:tc>
          <w:tcPr>
            <w:tcW w:w="3082" w:type="dxa"/>
          </w:tcPr>
          <w:p w14:paraId="66293468"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AF55A6">
              <w:rPr>
                <w:rFonts w:ascii="Traditional Arabic" w:eastAsia="MS Mincho" w:hAnsi="Traditional Arabic" w:hint="cs"/>
                <w:b/>
                <w:noProof w:val="0"/>
                <w:sz w:val="36"/>
                <w:rtl/>
                <w:lang w:bidi="ar-EG"/>
              </w:rPr>
              <w:t>السلفية الوهابية</w:t>
            </w:r>
          </w:p>
        </w:tc>
        <w:tc>
          <w:tcPr>
            <w:tcW w:w="2552" w:type="dxa"/>
          </w:tcPr>
          <w:p w14:paraId="55CC70C4"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CF2508">
              <w:rPr>
                <w:rFonts w:ascii="Traditional Arabic" w:eastAsia="MS Mincho" w:hAnsi="Traditional Arabic"/>
                <w:b/>
                <w:noProof w:val="0"/>
                <w:sz w:val="36"/>
                <w:rtl/>
                <w:lang w:bidi="ar-EG"/>
              </w:rPr>
              <w:t>٣٧٤٬٠٠٠</w:t>
            </w:r>
          </w:p>
        </w:tc>
      </w:tr>
      <w:tr w:rsidR="006A46BA" w14:paraId="1F90CF0C" w14:textId="77777777" w:rsidTr="005271C9">
        <w:trPr>
          <w:jc w:val="center"/>
        </w:trPr>
        <w:tc>
          <w:tcPr>
            <w:tcW w:w="3082" w:type="dxa"/>
          </w:tcPr>
          <w:p w14:paraId="1C9E7F2F" w14:textId="77777777" w:rsidR="006A46BA" w:rsidRPr="00AF55A6" w:rsidRDefault="006A46BA" w:rsidP="005271C9">
            <w:pPr>
              <w:widowControl w:val="0"/>
              <w:spacing w:after="60"/>
              <w:jc w:val="center"/>
              <w:rPr>
                <w:rFonts w:ascii="Traditional Arabic" w:eastAsia="MS Mincho" w:hAnsi="Traditional Arabic"/>
                <w:b/>
                <w:noProof w:val="0"/>
                <w:sz w:val="36"/>
                <w:rtl/>
                <w:lang w:bidi="ar-EG"/>
              </w:rPr>
            </w:pPr>
            <w:r>
              <w:rPr>
                <w:rFonts w:ascii="Traditional Arabic" w:eastAsia="MS Mincho" w:hAnsi="Traditional Arabic" w:hint="cs"/>
                <w:b/>
                <w:noProof w:val="0"/>
                <w:sz w:val="36"/>
                <w:rtl/>
                <w:lang w:bidi="ar-EG"/>
              </w:rPr>
              <w:t>الدعوة الوهابية</w:t>
            </w:r>
          </w:p>
        </w:tc>
        <w:tc>
          <w:tcPr>
            <w:tcW w:w="2552" w:type="dxa"/>
          </w:tcPr>
          <w:p w14:paraId="0781F496" w14:textId="77777777" w:rsidR="006A46BA" w:rsidRPr="00CF2508" w:rsidRDefault="006A46BA" w:rsidP="005271C9">
            <w:pPr>
              <w:widowControl w:val="0"/>
              <w:spacing w:after="60"/>
              <w:jc w:val="center"/>
              <w:rPr>
                <w:rFonts w:ascii="Traditional Arabic" w:eastAsia="MS Mincho" w:hAnsi="Traditional Arabic"/>
                <w:b/>
                <w:noProof w:val="0"/>
                <w:sz w:val="36"/>
                <w:rtl/>
                <w:lang w:bidi="ar-EG"/>
              </w:rPr>
            </w:pPr>
            <w:r w:rsidRPr="00CF2508">
              <w:rPr>
                <w:rFonts w:ascii="Traditional Arabic" w:eastAsia="MS Mincho" w:hAnsi="Traditional Arabic"/>
                <w:b/>
                <w:noProof w:val="0"/>
                <w:sz w:val="36"/>
                <w:rtl/>
                <w:lang w:bidi="ar-EG"/>
              </w:rPr>
              <w:t>٥٢٠٬٠٠٠</w:t>
            </w:r>
          </w:p>
        </w:tc>
      </w:tr>
    </w:tbl>
    <w:p w14:paraId="1163CDD0"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3CDB5ED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 xml:space="preserve">ومن الأمثلة على استخدام الفضائيات، </w:t>
      </w:r>
      <w:r w:rsidRPr="00AF55A6">
        <w:rPr>
          <w:rFonts w:ascii="Traditional Arabic" w:eastAsia="MS Mincho" w:hAnsi="Traditional Arabic" w:hint="cs"/>
          <w:noProof w:val="0"/>
          <w:sz w:val="36"/>
          <w:rtl/>
          <w:lang w:bidi="ar-EG"/>
        </w:rPr>
        <w:t xml:space="preserve">للرافضة </w:t>
      </w:r>
      <w:r>
        <w:rPr>
          <w:rFonts w:ascii="Traditional Arabic" w:eastAsia="MS Mincho" w:hAnsi="Traditional Arabic" w:hint="cs"/>
          <w:noProof w:val="0"/>
          <w:sz w:val="36"/>
          <w:rtl/>
          <w:lang w:bidi="ar-EG"/>
        </w:rPr>
        <w:t>(ثلاث وثلاثين)</w:t>
      </w:r>
      <w:r w:rsidRPr="00AF55A6">
        <w:rPr>
          <w:rFonts w:ascii="Traditional Arabic" w:eastAsia="MS Mincho" w:hAnsi="Traditional Arabic" w:hint="cs"/>
          <w:noProof w:val="0"/>
          <w:sz w:val="36"/>
          <w:rtl/>
          <w:lang w:bidi="ar-EG"/>
        </w:rPr>
        <w:t xml:space="preserve"> قناة ناط</w:t>
      </w:r>
      <w:r>
        <w:rPr>
          <w:rFonts w:ascii="Traditional Arabic" w:eastAsia="MS Mincho" w:hAnsi="Traditional Arabic" w:hint="cs"/>
          <w:noProof w:val="0"/>
          <w:sz w:val="36"/>
          <w:rtl/>
          <w:lang w:bidi="ar-EG"/>
        </w:rPr>
        <w:t>ق</w:t>
      </w:r>
      <w:r w:rsidRPr="00AF55A6">
        <w:rPr>
          <w:rFonts w:ascii="Traditional Arabic" w:eastAsia="MS Mincho" w:hAnsi="Traditional Arabic" w:hint="cs"/>
          <w:noProof w:val="0"/>
          <w:sz w:val="36"/>
          <w:rtl/>
          <w:lang w:bidi="ar-EG"/>
        </w:rPr>
        <w:t xml:space="preserve">ة باللغة العربية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بالإضافة إلى قناة باللغة الإنجليزية- وموجودة على القمر الصناعي المصري (النايل سات)</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بينما يوجد منها </w:t>
      </w:r>
      <w:r>
        <w:rPr>
          <w:rFonts w:ascii="Traditional Arabic" w:eastAsia="MS Mincho" w:hAnsi="Traditional Arabic" w:hint="cs"/>
          <w:noProof w:val="0"/>
          <w:sz w:val="36"/>
          <w:rtl/>
          <w:lang w:bidi="ar-EG"/>
        </w:rPr>
        <w:t>(ثلاث عشرة)</w:t>
      </w:r>
      <w:r w:rsidRPr="00AF55A6">
        <w:rPr>
          <w:rFonts w:ascii="Traditional Arabic" w:eastAsia="MS Mincho" w:hAnsi="Traditional Arabic" w:hint="cs"/>
          <w:noProof w:val="0"/>
          <w:sz w:val="36"/>
          <w:rtl/>
          <w:lang w:bidi="ar-EG"/>
        </w:rPr>
        <w:t xml:space="preserve"> قناة على القمر الصناعي (عرب سات)</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46D2DD8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والتوزيع الإحصائي للقنوات الشيعية حسب الدول المنتمي إليها أصحابها </w:t>
      </w:r>
      <w:r>
        <w:rPr>
          <w:rFonts w:ascii="Traditional Arabic" w:eastAsia="MS Mincho" w:hAnsi="Traditional Arabic" w:hint="cs"/>
          <w:noProof w:val="0"/>
          <w:sz w:val="36"/>
          <w:rtl/>
          <w:lang w:bidi="ar-EG"/>
        </w:rPr>
        <w:t>حسب الجدول التالي</w:t>
      </w:r>
      <w:r w:rsidRPr="00AF55A6">
        <w:rPr>
          <w:rFonts w:ascii="Traditional Arabic" w:eastAsia="MS Mincho" w:hAnsi="Traditional Arabic" w:hint="cs"/>
          <w:noProof w:val="0"/>
          <w:sz w:val="36"/>
          <w:rtl/>
          <w:lang w:bidi="ar-EG"/>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453"/>
        <w:gridCol w:w="1453"/>
        <w:gridCol w:w="1453"/>
        <w:gridCol w:w="1453"/>
        <w:gridCol w:w="1454"/>
      </w:tblGrid>
      <w:tr w:rsidR="006A46BA" w:rsidRPr="00AF55A6" w14:paraId="40C54251" w14:textId="77777777" w:rsidTr="005271C9">
        <w:tc>
          <w:tcPr>
            <w:tcW w:w="1453" w:type="dxa"/>
          </w:tcPr>
          <w:p w14:paraId="2289B2C7"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الدولة</w:t>
            </w:r>
          </w:p>
        </w:tc>
        <w:tc>
          <w:tcPr>
            <w:tcW w:w="1453" w:type="dxa"/>
          </w:tcPr>
          <w:p w14:paraId="179C4640"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إيران</w:t>
            </w:r>
          </w:p>
        </w:tc>
        <w:tc>
          <w:tcPr>
            <w:tcW w:w="1453" w:type="dxa"/>
          </w:tcPr>
          <w:p w14:paraId="613FC370"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لبنان</w:t>
            </w:r>
          </w:p>
        </w:tc>
        <w:tc>
          <w:tcPr>
            <w:tcW w:w="1453" w:type="dxa"/>
          </w:tcPr>
          <w:p w14:paraId="663996BF"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الكويت</w:t>
            </w:r>
          </w:p>
        </w:tc>
        <w:tc>
          <w:tcPr>
            <w:tcW w:w="1453" w:type="dxa"/>
          </w:tcPr>
          <w:p w14:paraId="4A590F47"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العراق</w:t>
            </w:r>
          </w:p>
        </w:tc>
        <w:tc>
          <w:tcPr>
            <w:tcW w:w="1454" w:type="dxa"/>
          </w:tcPr>
          <w:p w14:paraId="55ABF43A"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المجموع</w:t>
            </w:r>
          </w:p>
        </w:tc>
      </w:tr>
      <w:tr w:rsidR="006A46BA" w:rsidRPr="00AF55A6" w14:paraId="39F2E09B" w14:textId="77777777" w:rsidTr="005271C9">
        <w:tc>
          <w:tcPr>
            <w:tcW w:w="1453" w:type="dxa"/>
          </w:tcPr>
          <w:p w14:paraId="6A8DF0D2"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العدد</w:t>
            </w:r>
          </w:p>
        </w:tc>
        <w:tc>
          <w:tcPr>
            <w:tcW w:w="1453" w:type="dxa"/>
          </w:tcPr>
          <w:p w14:paraId="625C887F"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5</w:t>
            </w:r>
          </w:p>
        </w:tc>
        <w:tc>
          <w:tcPr>
            <w:tcW w:w="1453" w:type="dxa"/>
          </w:tcPr>
          <w:p w14:paraId="12ED52AC"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2</w:t>
            </w:r>
          </w:p>
        </w:tc>
        <w:tc>
          <w:tcPr>
            <w:tcW w:w="1453" w:type="dxa"/>
          </w:tcPr>
          <w:p w14:paraId="35893E7E"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9</w:t>
            </w:r>
          </w:p>
        </w:tc>
        <w:tc>
          <w:tcPr>
            <w:tcW w:w="1453" w:type="dxa"/>
          </w:tcPr>
          <w:p w14:paraId="6D2F2F7A"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18</w:t>
            </w:r>
          </w:p>
        </w:tc>
        <w:tc>
          <w:tcPr>
            <w:tcW w:w="1454" w:type="dxa"/>
          </w:tcPr>
          <w:p w14:paraId="463D5501"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34</w:t>
            </w:r>
          </w:p>
        </w:tc>
      </w:tr>
      <w:tr w:rsidR="006A46BA" w:rsidRPr="00AF55A6" w14:paraId="23DE4B4A" w14:textId="77777777" w:rsidTr="005271C9">
        <w:tc>
          <w:tcPr>
            <w:tcW w:w="1453" w:type="dxa"/>
          </w:tcPr>
          <w:p w14:paraId="359F5A99"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النسبة</w:t>
            </w:r>
          </w:p>
        </w:tc>
        <w:tc>
          <w:tcPr>
            <w:tcW w:w="1453" w:type="dxa"/>
          </w:tcPr>
          <w:p w14:paraId="3D637394"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14.7%</w:t>
            </w:r>
          </w:p>
        </w:tc>
        <w:tc>
          <w:tcPr>
            <w:tcW w:w="1453" w:type="dxa"/>
          </w:tcPr>
          <w:p w14:paraId="2B55BFFF"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8.9%</w:t>
            </w:r>
          </w:p>
        </w:tc>
        <w:tc>
          <w:tcPr>
            <w:tcW w:w="1453" w:type="dxa"/>
          </w:tcPr>
          <w:p w14:paraId="13B35B34"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26.5%</w:t>
            </w:r>
          </w:p>
        </w:tc>
        <w:tc>
          <w:tcPr>
            <w:tcW w:w="1453" w:type="dxa"/>
          </w:tcPr>
          <w:p w14:paraId="62BE8AE4"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52.9%</w:t>
            </w:r>
          </w:p>
        </w:tc>
        <w:tc>
          <w:tcPr>
            <w:tcW w:w="1454" w:type="dxa"/>
          </w:tcPr>
          <w:p w14:paraId="42E34517" w14:textId="77777777" w:rsidR="006A46BA" w:rsidRPr="00AF55A6" w:rsidRDefault="006A46BA" w:rsidP="005271C9">
            <w:pPr>
              <w:widowControl w:val="0"/>
              <w:jc w:val="center"/>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100%</w:t>
            </w:r>
          </w:p>
        </w:tc>
      </w:tr>
    </w:tbl>
    <w:p w14:paraId="21FB17B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وبلغ عدد الأخبار المتعلقه بالمملكة العربية السعودية</w:t>
      </w:r>
      <w:r>
        <w:rPr>
          <w:rFonts w:ascii="Traditional Arabic" w:eastAsia="MS Mincho" w:hAnsi="Traditional Arabic" w:hint="cs"/>
          <w:noProof w:val="0"/>
          <w:sz w:val="36"/>
          <w:rtl/>
          <w:lang w:bidi="ar-EG"/>
        </w:rPr>
        <w:t xml:space="preserve"> خلال شهر</w:t>
      </w:r>
      <w:r w:rsidRPr="00AF55A6">
        <w:rPr>
          <w:rFonts w:ascii="Traditional Arabic" w:eastAsia="MS Mincho" w:hAnsi="Traditional Arabic" w:hint="cs"/>
          <w:noProof w:val="0"/>
          <w:sz w:val="36"/>
          <w:rtl/>
          <w:lang w:bidi="ar-EG"/>
        </w:rPr>
        <w:t>: 32 خبرا، وذلك بنسبة 9.1% من جملة الأخبار.</w:t>
      </w:r>
    </w:p>
    <w:p w14:paraId="38CAC74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ومن الملاحظات على الأخبار المتعلقة بالمملكة العربية السعودية:</w:t>
      </w:r>
    </w:p>
    <w:p w14:paraId="564B3D1D" w14:textId="77777777" w:rsidR="006A46BA" w:rsidRPr="00013EBA"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013EBA">
        <w:rPr>
          <w:rFonts w:ascii="Traditional Arabic" w:eastAsia="MS Mincho" w:hAnsi="Traditional Arabic" w:hint="cs"/>
          <w:noProof w:val="0"/>
          <w:sz w:val="36"/>
          <w:rtl/>
          <w:lang w:bidi="ar-EG"/>
        </w:rPr>
        <w:t>1-</w:t>
      </w:r>
      <w:r w:rsidRPr="00013EBA">
        <w:rPr>
          <w:rFonts w:ascii="Traditional Arabic" w:eastAsia="MS Mincho" w:hAnsi="Traditional Arabic"/>
          <w:noProof w:val="0"/>
          <w:sz w:val="36"/>
          <w:rtl/>
          <w:lang w:bidi="ar-EG"/>
        </w:rPr>
        <w:t xml:space="preserve"> </w:t>
      </w:r>
      <w:r w:rsidRPr="00013EBA">
        <w:rPr>
          <w:rFonts w:ascii="Traditional Arabic" w:eastAsia="MS Mincho" w:hAnsi="Traditional Arabic" w:hint="cs"/>
          <w:noProof w:val="0"/>
          <w:sz w:val="36"/>
          <w:rtl/>
          <w:lang w:bidi="ar-EG"/>
        </w:rPr>
        <w:t xml:space="preserve">العداء الشديد والافتراء على الدعوة السلفية تحت مسمى الوهابية وتصويرها كأنها مذهب جديد وخارج عن الإسلام، ومحاولة الوقيعة بينها وبين باقي المنتسبين لأهل السنة من </w:t>
      </w:r>
      <w:r w:rsidRPr="00013EBA">
        <w:rPr>
          <w:rFonts w:ascii="Traditional Arabic" w:eastAsia="MS Mincho" w:hAnsi="Traditional Arabic" w:hint="cs"/>
          <w:noProof w:val="0"/>
          <w:sz w:val="36"/>
          <w:rtl/>
          <w:lang w:bidi="ar-EG"/>
        </w:rPr>
        <w:lastRenderedPageBreak/>
        <w:t xml:space="preserve">خلال التحريض المباشر بأنها مخالفة ومغايرة لعقيدة </w:t>
      </w:r>
      <w:r w:rsidRPr="00013EBA">
        <w:rPr>
          <w:rFonts w:ascii="Traditional Arabic" w:eastAsia="MS Mincho" w:hAnsi="Traditional Arabic" w:hint="cs"/>
          <w:noProof w:val="0"/>
          <w:color w:val="000000"/>
          <w:sz w:val="36"/>
          <w:rtl/>
          <w:lang w:bidi="ar-EG"/>
        </w:rPr>
        <w:t>أهل السنة والجماعة، مع التركيز الشديد على مسألة محاربة المملكة لمظاهر الشرك والمتمثلة في هدم الأضرحة والاستغاثة بها.</w:t>
      </w:r>
    </w:p>
    <w:p w14:paraId="1F747155" w14:textId="77777777" w:rsidR="006A46BA" w:rsidRPr="00013EBA"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013EBA">
        <w:rPr>
          <w:rFonts w:ascii="Traditional Arabic" w:eastAsia="MS Mincho" w:hAnsi="Traditional Arabic" w:hint="cs"/>
          <w:noProof w:val="0"/>
          <w:color w:val="000000"/>
          <w:sz w:val="36"/>
          <w:rtl/>
          <w:lang w:bidi="ar-EG"/>
        </w:rPr>
        <w:t>2-</w:t>
      </w:r>
      <w:r w:rsidRPr="00013EBA">
        <w:rPr>
          <w:rFonts w:ascii="Traditional Arabic" w:eastAsia="MS Mincho" w:hAnsi="Traditional Arabic"/>
          <w:noProof w:val="0"/>
          <w:color w:val="000000"/>
          <w:sz w:val="36"/>
          <w:rtl/>
          <w:lang w:bidi="ar-EG"/>
        </w:rPr>
        <w:t xml:space="preserve"> </w:t>
      </w:r>
      <w:r w:rsidRPr="00013EBA">
        <w:rPr>
          <w:rFonts w:ascii="Traditional Arabic" w:eastAsia="MS Mincho" w:hAnsi="Traditional Arabic" w:hint="cs"/>
          <w:noProof w:val="0"/>
          <w:color w:val="000000"/>
          <w:sz w:val="36"/>
          <w:rtl/>
          <w:lang w:bidi="ar-EG"/>
        </w:rPr>
        <w:t>بث الأخبار المزيفة التي من شأنها توليد الكراهية</w:t>
      </w:r>
      <w:r>
        <w:rPr>
          <w:rFonts w:ascii="Traditional Arabic" w:eastAsia="MS Mincho" w:hAnsi="Traditional Arabic" w:hint="cs"/>
          <w:noProof w:val="0"/>
          <w:color w:val="000000"/>
          <w:sz w:val="36"/>
          <w:rtl/>
          <w:lang w:bidi="ar-EG"/>
        </w:rPr>
        <w:t xml:space="preserve"> والحقد</w:t>
      </w:r>
      <w:r w:rsidRPr="00013EBA">
        <w:rPr>
          <w:rFonts w:ascii="Traditional Arabic" w:eastAsia="MS Mincho" w:hAnsi="Traditional Arabic" w:hint="cs"/>
          <w:noProof w:val="0"/>
          <w:color w:val="000000"/>
          <w:sz w:val="36"/>
          <w:rtl/>
          <w:lang w:bidi="ar-EG"/>
        </w:rPr>
        <w:t xml:space="preserve"> في النفوس نحو دعوة الشيخ محمد بن عبدالوهاب السلفية.</w:t>
      </w:r>
    </w:p>
    <w:p w14:paraId="512C7DA7" w14:textId="77777777" w:rsidR="006A46BA" w:rsidRPr="00013EBA"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013EBA">
        <w:rPr>
          <w:rFonts w:ascii="Traditional Arabic" w:eastAsia="MS Mincho" w:hAnsi="Traditional Arabic" w:hint="cs"/>
          <w:noProof w:val="0"/>
          <w:color w:val="000000"/>
          <w:sz w:val="36"/>
          <w:rtl/>
          <w:lang w:bidi="ar-EG"/>
        </w:rPr>
        <w:t>3-</w:t>
      </w:r>
      <w:r w:rsidRPr="00013EBA">
        <w:rPr>
          <w:rFonts w:ascii="Traditional Arabic" w:eastAsia="MS Mincho" w:hAnsi="Traditional Arabic"/>
          <w:noProof w:val="0"/>
          <w:color w:val="000000"/>
          <w:sz w:val="36"/>
          <w:rtl/>
          <w:lang w:bidi="ar-EG"/>
        </w:rPr>
        <w:t xml:space="preserve"> </w:t>
      </w:r>
      <w:r w:rsidRPr="00013EBA">
        <w:rPr>
          <w:rFonts w:ascii="Traditional Arabic" w:eastAsia="MS Mincho" w:hAnsi="Traditional Arabic" w:hint="cs"/>
          <w:noProof w:val="0"/>
          <w:color w:val="000000"/>
          <w:sz w:val="36"/>
          <w:rtl/>
          <w:lang w:bidi="ar-EG"/>
        </w:rPr>
        <w:t xml:space="preserve">إيراد الأخبار المتعلقة بالمسلمين الجدد من الأجانب المقيمين بالمملكة بشكل مغلوط ليظهر الأمر إعلامياً وكأن مشكلة القناة ليست مع الشعب السعودي، أو شعائر الإسلام، ولكن مشكلتهم مع السلطات السعودية، ومع المتبعين لمنهج محمد بن عبدالوهاب </w:t>
      </w:r>
      <w:r w:rsidRPr="00013EBA">
        <w:rPr>
          <w:rFonts w:ascii="KFGQPC Arabic Symbols 01" w:eastAsia="MS Mincho" w:hAnsi="KFGQPC Arabic Symbols 01" w:cs="KFGQPC Arabic Symbols 01"/>
          <w:noProof w:val="0"/>
          <w:color w:val="000000"/>
          <w:szCs w:val="28"/>
          <w:lang w:bidi="ar-EG"/>
        </w:rPr>
        <w:t></w:t>
      </w:r>
      <w:r w:rsidRPr="00013EBA">
        <w:rPr>
          <w:rFonts w:ascii="Traditional Arabic" w:eastAsia="MS Mincho" w:hAnsi="Traditional Arabic" w:hint="cs"/>
          <w:noProof w:val="0"/>
          <w:color w:val="000000"/>
          <w:sz w:val="36"/>
          <w:rtl/>
          <w:lang w:bidi="ar-EG"/>
        </w:rPr>
        <w:t>، في محاولة خبيثة لبث الفرقة بين أهل السنة</w:t>
      </w:r>
      <w:r w:rsidRPr="00013EBA">
        <w:rPr>
          <w:rFonts w:ascii="Msh Quraan1" w:eastAsia="MS Mincho" w:hAnsi="Msh Quraan1"/>
          <w:noProof w:val="0"/>
          <w:color w:val="000000"/>
          <w:sz w:val="36"/>
          <w:vertAlign w:val="superscript"/>
          <w:rtl/>
          <w:lang w:bidi="ar-EG"/>
        </w:rPr>
        <w:t>(</w:t>
      </w:r>
      <w:r w:rsidRPr="00013EBA">
        <w:rPr>
          <w:rFonts w:ascii="Msh Quraan1" w:eastAsia="MS Mincho" w:hAnsi="Msh Quraan1"/>
          <w:noProof w:val="0"/>
          <w:color w:val="000000"/>
          <w:sz w:val="36"/>
          <w:vertAlign w:val="superscript"/>
          <w:rtl/>
          <w:lang w:bidi="ar-EG"/>
        </w:rPr>
        <w:footnoteReference w:id="1785"/>
      </w:r>
      <w:r w:rsidRPr="00013EBA">
        <w:rPr>
          <w:rFonts w:ascii="Msh Quraan1" w:eastAsia="MS Mincho" w:hAnsi="Msh Quraan1"/>
          <w:noProof w:val="0"/>
          <w:color w:val="000000"/>
          <w:sz w:val="36"/>
          <w:vertAlign w:val="superscript"/>
          <w:rtl/>
          <w:lang w:bidi="ar-EG"/>
        </w:rPr>
        <w:t>)</w:t>
      </w:r>
      <w:r w:rsidRPr="00013EBA">
        <w:rPr>
          <w:rFonts w:ascii="Traditional Arabic" w:eastAsia="MS Mincho" w:hAnsi="Traditional Arabic" w:hint="cs"/>
          <w:noProof w:val="0"/>
          <w:color w:val="000000"/>
          <w:sz w:val="36"/>
          <w:rtl/>
          <w:lang w:bidi="ar-EG"/>
        </w:rPr>
        <w:t>.</w:t>
      </w:r>
    </w:p>
    <w:p w14:paraId="32DD5D37" w14:textId="77777777" w:rsidR="006A46BA"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26" w:name="_Toc480048620"/>
    </w:p>
    <w:p w14:paraId="714DCFE2"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r>
        <w:rPr>
          <w:rFonts w:ascii="Traditional Arabic" w:eastAsia="MS Mincho" w:hAnsi="Traditional Arabic" w:hint="cs"/>
          <w:bCs/>
          <w:noProof w:val="0"/>
          <w:sz w:val="36"/>
          <w:rtl/>
          <w:lang w:bidi="ar-EG"/>
        </w:rPr>
        <w:t>11</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Pr>
          <w:rFonts w:ascii="Traditional Arabic" w:eastAsia="MS Mincho" w:hAnsi="Traditional Arabic" w:hint="cs"/>
          <w:bCs/>
          <w:noProof w:val="0"/>
          <w:sz w:val="36"/>
          <w:rtl/>
          <w:lang w:bidi="ar-EG"/>
        </w:rPr>
        <w:t>إقامة المؤتمرات</w:t>
      </w:r>
      <w:r w:rsidRPr="00AF55A6">
        <w:rPr>
          <w:rFonts w:ascii="Traditional Arabic" w:eastAsia="MS Mincho" w:hAnsi="Traditional Arabic" w:hint="cs"/>
          <w:bCs/>
          <w:noProof w:val="0"/>
          <w:sz w:val="36"/>
          <w:rtl/>
          <w:lang w:bidi="ar-EG"/>
        </w:rPr>
        <w:t>:</w:t>
      </w:r>
      <w:bookmarkEnd w:id="226"/>
    </w:p>
    <w:p w14:paraId="512D073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noProof w:val="0"/>
          <w:sz w:val="36"/>
          <w:rtl/>
          <w:lang w:bidi="ar-EG"/>
        </w:rPr>
        <w:t xml:space="preserve"> </w:t>
      </w:r>
      <w:r>
        <w:rPr>
          <w:rFonts w:ascii="Traditional Arabic" w:eastAsia="MS Mincho" w:hAnsi="Traditional Arabic" w:hint="cs"/>
          <w:b/>
          <w:noProof w:val="0"/>
          <w:sz w:val="36"/>
          <w:rtl/>
          <w:lang w:bidi="ar-EG"/>
        </w:rPr>
        <w:t xml:space="preserve">من وسائل المناوئين لدعوة الإمام إقامة المؤتمرات العلمية التي تقدم البحوث والأورق العلمية ضد هذه الدعوة المباركة، وتتعاون في ذلك </w:t>
      </w:r>
      <w:r w:rsidRPr="00EA31EB">
        <w:rPr>
          <w:rFonts w:ascii="Traditional Arabic" w:eastAsia="MS Mincho" w:hAnsi="Traditional Arabic"/>
          <w:b/>
          <w:noProof w:val="0"/>
          <w:sz w:val="36"/>
          <w:rtl/>
          <w:lang w:bidi="ar-EG"/>
        </w:rPr>
        <w:t>الجامعات والمعاهد والوزارات</w:t>
      </w:r>
      <w:r>
        <w:rPr>
          <w:rFonts w:ascii="Traditional Arabic" w:eastAsia="MS Mincho" w:hAnsi="Traditional Arabic" w:hint="cs"/>
          <w:b/>
          <w:noProof w:val="0"/>
          <w:sz w:val="36"/>
          <w:rtl/>
          <w:lang w:bidi="ar-EG"/>
        </w:rPr>
        <w:t xml:space="preserve">، ويصدر عن هذه المؤتمرات التوصيات وطباعة البحوث والدراسات، ومن تلك المؤتمرات: </w:t>
      </w:r>
      <w:r w:rsidRPr="00A535C5">
        <w:rPr>
          <w:rFonts w:ascii="Traditional Arabic" w:eastAsia="MS Mincho" w:hAnsi="Traditional Arabic"/>
          <w:b/>
          <w:noProof w:val="0"/>
          <w:sz w:val="36"/>
          <w:rtl/>
          <w:lang w:bidi="ar-EG"/>
        </w:rPr>
        <w:t>مؤتمر أهل السنة والجماعة أو المؤتمر العالمي لعلماء المسلمين المعروف ب: مؤتمر الشيشان أو مؤتمر جروزني</w:t>
      </w:r>
      <w:r>
        <w:rPr>
          <w:rFonts w:ascii="Traditional Arabic" w:eastAsia="MS Mincho" w:hAnsi="Traditional Arabic" w:hint="cs"/>
          <w:b/>
          <w:noProof w:val="0"/>
          <w:sz w:val="36"/>
          <w:rtl/>
          <w:lang w:bidi="ar-EG"/>
        </w:rPr>
        <w:t xml:space="preserve">، </w:t>
      </w:r>
      <w:r w:rsidRPr="00A535C5">
        <w:rPr>
          <w:rFonts w:ascii="Traditional Arabic" w:eastAsia="MS Mincho" w:hAnsi="Traditional Arabic"/>
          <w:b/>
          <w:noProof w:val="0"/>
          <w:sz w:val="36"/>
          <w:rtl/>
          <w:lang w:bidi="ar-EG"/>
        </w:rPr>
        <w:t>يوم 25</w:t>
      </w:r>
      <w:r>
        <w:rPr>
          <w:rFonts w:ascii="Traditional Arabic" w:eastAsia="MS Mincho" w:hAnsi="Traditional Arabic" w:hint="cs"/>
          <w:b/>
          <w:noProof w:val="0"/>
          <w:sz w:val="36"/>
          <w:rtl/>
          <w:lang w:bidi="ar-EG"/>
        </w:rPr>
        <w:t>/8/</w:t>
      </w:r>
      <w:r w:rsidRPr="00A535C5">
        <w:rPr>
          <w:rFonts w:ascii="Traditional Arabic" w:eastAsia="MS Mincho" w:hAnsi="Traditional Arabic"/>
          <w:b/>
          <w:noProof w:val="0"/>
          <w:sz w:val="36"/>
          <w:rtl/>
          <w:lang w:bidi="ar-EG"/>
        </w:rPr>
        <w:t>2016م، تحت عنوان: "من هم أهل السنة والجماعة؟ بيان وتوصيف لمنهج أهل السنة والجماعة اعتقادًا وفقهًا وسلوكًا، وأثر الانحراف عنه على الواقع</w:t>
      </w:r>
      <w:r>
        <w:rPr>
          <w:rFonts w:ascii="Traditional Arabic" w:eastAsia="MS Mincho" w:hAnsi="Traditional Arabic" w:hint="cs"/>
          <w:b/>
          <w:noProof w:val="0"/>
          <w:sz w:val="36"/>
          <w:rtl/>
          <w:lang w:bidi="ar-EG"/>
        </w:rPr>
        <w:t>، ومنها: ا</w:t>
      </w:r>
      <w:r w:rsidRPr="00222EC0">
        <w:rPr>
          <w:rFonts w:ascii="Traditional Arabic" w:eastAsia="MS Mincho" w:hAnsi="Traditional Arabic"/>
          <w:b/>
          <w:noProof w:val="0"/>
          <w:sz w:val="36"/>
          <w:rtl/>
          <w:lang w:bidi="ar-EG"/>
        </w:rPr>
        <w:t>لمؤتمر الدولي لمناهضة الإرهاب والتطرف الديني</w:t>
      </w:r>
      <w:r>
        <w:rPr>
          <w:rFonts w:ascii="Traditional Arabic" w:eastAsia="MS Mincho" w:hAnsi="Traditional Arabic" w:hint="cs"/>
          <w:b/>
          <w:noProof w:val="0"/>
          <w:sz w:val="36"/>
          <w:rtl/>
          <w:lang w:bidi="ar-EG"/>
        </w:rPr>
        <w:t xml:space="preserve"> بدمشق 30/11/2014م، ومنها: </w:t>
      </w:r>
      <w:r w:rsidRPr="00AF55A6">
        <w:rPr>
          <w:rFonts w:ascii="Traditional Arabic" w:eastAsia="MS Mincho" w:hAnsi="Traditional Arabic" w:hint="cs"/>
          <w:b/>
          <w:noProof w:val="0"/>
          <w:sz w:val="36"/>
          <w:rtl/>
          <w:lang w:bidi="ar-EG"/>
        </w:rPr>
        <w:t xml:space="preserve">مؤتمر </w:t>
      </w:r>
      <w:r w:rsidRPr="00AF55A6">
        <w:rPr>
          <w:rFonts w:ascii="Traditional Arabic" w:eastAsia="MS Mincho" w:hAnsi="Traditional Arabic" w:hint="cs"/>
          <w:noProof w:val="0"/>
          <w:sz w:val="36"/>
          <w:rtl/>
          <w:lang w:bidi="ar-EG"/>
        </w:rPr>
        <w:t>السلفية بوصفها حركة عابرة للقوميات</w:t>
      </w:r>
      <w:r>
        <w:rPr>
          <w:rFonts w:ascii="Traditional Arabic" w:eastAsia="MS Mincho" w:hAnsi="Traditional Arabic" w:hint="cs"/>
          <w:noProof w:val="0"/>
          <w:sz w:val="36"/>
          <w:rtl/>
          <w:lang w:bidi="ar-EG"/>
        </w:rPr>
        <w:t xml:space="preserve">، وهذا المؤتمر </w:t>
      </w:r>
      <w:r>
        <w:rPr>
          <w:rFonts w:ascii="Traditional Arabic" w:eastAsia="MS Mincho" w:hAnsi="Traditional Arabic" w:hint="cs"/>
          <w:b/>
          <w:noProof w:val="0"/>
          <w:sz w:val="36"/>
          <w:rtl/>
          <w:lang w:bidi="ar-EG"/>
        </w:rPr>
        <w:t>صدر عنه كتاب</w:t>
      </w:r>
      <w:r w:rsidRPr="00AF55A6">
        <w:rPr>
          <w:rFonts w:ascii="Traditional Arabic" w:eastAsia="MS Mincho" w:hAnsi="Traditional Arabic" w:hint="cs"/>
          <w:b/>
          <w:noProof w:val="0"/>
          <w:sz w:val="36"/>
          <w:rtl/>
          <w:lang w:bidi="ar-EG"/>
        </w:rPr>
        <w:t xml:space="preserve"> "السلفية العالمية"، </w:t>
      </w:r>
      <w:r>
        <w:rPr>
          <w:rFonts w:ascii="Traditional Arabic" w:eastAsia="MS Mincho" w:hAnsi="Traditional Arabic" w:hint="cs"/>
          <w:b/>
          <w:noProof w:val="0"/>
          <w:sz w:val="36"/>
          <w:rtl/>
          <w:lang w:bidi="ar-EG"/>
        </w:rPr>
        <w:t xml:space="preserve">ويقول فيه المؤلف: </w:t>
      </w:r>
      <w:r w:rsidRPr="00AF55A6">
        <w:rPr>
          <w:rFonts w:ascii="Traditional Arabic" w:eastAsia="MS Mincho" w:hAnsi="Traditional Arabic" w:hint="cs"/>
          <w:noProof w:val="0"/>
          <w:sz w:val="36"/>
          <w:rtl/>
          <w:lang w:bidi="ar-EG"/>
        </w:rPr>
        <w:t>"قام هذا الكتاب على أساس مؤتمر دام ثلاثة أيام عن "السلفية بوصفها حركة عابرة للقوميات"، وانعقد المؤتمر بين 37 و30 من أيلول/سبتمبر من العام 2007 في مدينة ناميغن في هولندا</w:t>
      </w:r>
      <w:r>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4779A07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ولأهمية هذه المؤتمرات فإن المؤسسات والجامعات تساهم في إقامتها، وقد ذكر المؤلف من </w:t>
      </w:r>
      <w:r>
        <w:rPr>
          <w:rFonts w:ascii="Traditional Arabic" w:eastAsia="MS Mincho" w:hAnsi="Traditional Arabic" w:hint="cs"/>
          <w:noProof w:val="0"/>
          <w:sz w:val="36"/>
          <w:rtl/>
          <w:lang w:bidi="ar-EG"/>
        </w:rPr>
        <w:lastRenderedPageBreak/>
        <w:t>تلك المؤسسات: قسم العرب</w:t>
      </w:r>
      <w:r w:rsidRPr="00AF55A6">
        <w:rPr>
          <w:rFonts w:ascii="Traditional Arabic" w:eastAsia="MS Mincho" w:hAnsi="Traditional Arabic" w:hint="cs"/>
          <w:noProof w:val="0"/>
          <w:sz w:val="36"/>
          <w:rtl/>
          <w:lang w:bidi="ar-EG"/>
        </w:rPr>
        <w:t xml:space="preserve"> والإسلام في جامعة ردباود، والمعهد الدولي لدراسة الإسلام في العصر الحديث (أي اس اى إم) في ليدن، ووزارة الخارجية الهولندية، ومعهد الدراسات التاريخية، والأدبية، والثقافية (اتش ال سي اس) من جامعة ردباود.</w:t>
      </w:r>
    </w:p>
    <w:p w14:paraId="200DE1E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مؤسسة البحث الدفاعية النرويجية (اب اف آي) </w:t>
      </w:r>
      <w:r>
        <w:rPr>
          <w:rFonts w:ascii="Traditional Arabic" w:eastAsia="MS Mincho" w:hAnsi="Traditional Arabic" w:hint="cs"/>
          <w:noProof w:val="0"/>
          <w:sz w:val="36"/>
          <w:rtl/>
          <w:lang w:bidi="ar-EG"/>
        </w:rPr>
        <w:t xml:space="preserve">التي قامت </w:t>
      </w:r>
      <w:r w:rsidRPr="00AF55A6">
        <w:rPr>
          <w:rFonts w:ascii="Traditional Arabic" w:eastAsia="MS Mincho" w:hAnsi="Traditional Arabic" w:hint="cs"/>
          <w:noProof w:val="0"/>
          <w:sz w:val="36"/>
          <w:rtl/>
          <w:lang w:bidi="ar-EG"/>
        </w:rPr>
        <w:t xml:space="preserve">بتغطية نفقات السفر والإقامة لعضويتها الاثنين. </w:t>
      </w:r>
      <w:r>
        <w:rPr>
          <w:rFonts w:ascii="Traditional Arabic" w:eastAsia="MS Mincho" w:hAnsi="Traditional Arabic" w:hint="cs"/>
          <w:noProof w:val="0"/>
          <w:sz w:val="36"/>
          <w:rtl/>
          <w:lang w:bidi="ar-EG"/>
        </w:rPr>
        <w:t>وا</w:t>
      </w:r>
      <w:r w:rsidRPr="00AF55A6">
        <w:rPr>
          <w:rFonts w:ascii="Traditional Arabic" w:eastAsia="MS Mincho" w:hAnsi="Traditional Arabic" w:hint="cs"/>
          <w:noProof w:val="0"/>
          <w:sz w:val="36"/>
          <w:rtl/>
          <w:lang w:bidi="ar-EG"/>
        </w:rPr>
        <w:t xml:space="preserve">لمعهد الدولي للتاريخ الاجتماعي في أمستردام </w:t>
      </w:r>
      <w:r>
        <w:rPr>
          <w:rFonts w:ascii="Traditional Arabic" w:eastAsia="MS Mincho" w:hAnsi="Traditional Arabic" w:hint="cs"/>
          <w:noProof w:val="0"/>
          <w:sz w:val="36"/>
          <w:rtl/>
          <w:lang w:bidi="ar-EG"/>
        </w:rPr>
        <w:t>الذي قام ب</w:t>
      </w:r>
      <w:r w:rsidRPr="00AF55A6">
        <w:rPr>
          <w:rFonts w:ascii="Traditional Arabic" w:eastAsia="MS Mincho" w:hAnsi="Traditional Arabic" w:hint="cs"/>
          <w:noProof w:val="0"/>
          <w:sz w:val="36"/>
          <w:rtl/>
          <w:lang w:bidi="ar-EG"/>
        </w:rPr>
        <w:t xml:space="preserve">الإعانة </w:t>
      </w:r>
      <w:r>
        <w:rPr>
          <w:rFonts w:ascii="Traditional Arabic" w:eastAsia="MS Mincho" w:hAnsi="Traditional Arabic" w:hint="cs"/>
          <w:noProof w:val="0"/>
          <w:sz w:val="36"/>
          <w:rtl/>
          <w:lang w:bidi="ar-EG"/>
        </w:rPr>
        <w:t xml:space="preserve">على </w:t>
      </w:r>
      <w:r w:rsidRPr="00AF55A6">
        <w:rPr>
          <w:rFonts w:ascii="Traditional Arabic" w:eastAsia="MS Mincho" w:hAnsi="Traditional Arabic" w:hint="cs"/>
          <w:noProof w:val="0"/>
          <w:sz w:val="36"/>
          <w:rtl/>
          <w:lang w:bidi="ar-EG"/>
        </w:rPr>
        <w:t>ترجمة فصل من فصول الكتاب من ال</w:t>
      </w:r>
      <w:r>
        <w:rPr>
          <w:rFonts w:ascii="Traditional Arabic" w:eastAsia="MS Mincho" w:hAnsi="Traditional Arabic" w:hint="cs"/>
          <w:noProof w:val="0"/>
          <w:sz w:val="36"/>
          <w:rtl/>
          <w:lang w:bidi="ar-EG"/>
        </w:rPr>
        <w:t>ل</w:t>
      </w:r>
      <w:r w:rsidRPr="00AF55A6">
        <w:rPr>
          <w:rFonts w:ascii="Traditional Arabic" w:eastAsia="MS Mincho" w:hAnsi="Traditional Arabic" w:hint="cs"/>
          <w:noProof w:val="0"/>
          <w:sz w:val="36"/>
          <w:rtl/>
          <w:lang w:bidi="ar-EG"/>
        </w:rPr>
        <w:t>غة الفرنسية إلى اللغة الإنكليزية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4F9F36C0"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2A043E91"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27" w:name="_Toc480048621"/>
      <w:r>
        <w:rPr>
          <w:rFonts w:ascii="Traditional Arabic" w:eastAsia="MS Mincho" w:hAnsi="Traditional Arabic" w:hint="cs"/>
          <w:bCs/>
          <w:noProof w:val="0"/>
          <w:sz w:val="36"/>
          <w:rtl/>
          <w:lang w:bidi="ar-EG"/>
        </w:rPr>
        <w:t>12</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إعداد التقارير عن بعض الفرق والجماعات المنحرفة وسبل الاستفادة منها:</w:t>
      </w:r>
      <w:bookmarkEnd w:id="227"/>
    </w:p>
    <w:p w14:paraId="7FE0F9D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من وسائل </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xml:space="preserve">لمناوئين لدعوة الإمام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إعداد التقارير عن الفرق والجماعات المخالفة للدعوة، وتحديد سبل الاستفادة منها.</w:t>
      </w:r>
      <w:r>
        <w:rPr>
          <w:rFonts w:ascii="Traditional Arabic" w:eastAsia="MS Mincho" w:hAnsi="Traditional Arabic" w:hint="cs"/>
          <w:noProof w:val="0"/>
          <w:sz w:val="36"/>
          <w:rtl/>
          <w:lang w:bidi="ar-EG"/>
        </w:rPr>
        <w:t xml:space="preserve"> </w:t>
      </w:r>
      <w:r w:rsidRPr="003A089C">
        <w:rPr>
          <w:rFonts w:ascii="Traditional Arabic" w:eastAsia="MS Mincho" w:hAnsi="Traditional Arabic" w:hint="cs"/>
          <w:noProof w:val="0"/>
          <w:sz w:val="36"/>
          <w:rtl/>
          <w:lang w:bidi="ar-EG"/>
        </w:rPr>
        <w:t>وهذه التقارير تخلط بين دعوة الإمام السلفية وبين جماعات الغلو، والجماعات التي تدعي السلفية</w:t>
      </w:r>
      <w:r>
        <w:rPr>
          <w:rFonts w:ascii="Traditional Arabic" w:eastAsia="MS Mincho" w:hAnsi="Traditional Arabic" w:hint="cs"/>
          <w:noProof w:val="0"/>
          <w:sz w:val="36"/>
          <w:rtl/>
          <w:lang w:bidi="ar-EG"/>
        </w:rPr>
        <w:t>.</w:t>
      </w:r>
    </w:p>
    <w:p w14:paraId="74DDC40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ومن ذلك تقرير: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فهم الصوفية واستشراف أثرها في السياسة الأمريكية</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Traditional Arabic" w:eastAsia="MS Mincho" w:hAnsi="Traditional Arabic" w:hint="cs"/>
          <w:noProof w:val="0"/>
          <w:sz w:val="36"/>
          <w:rtl/>
          <w:lang w:bidi="ar-EG"/>
        </w:rPr>
        <w:instrText>تقرير</w:instrText>
      </w:r>
      <w:r w:rsidRPr="00AF55A6">
        <w:instrText>\</w:instrText>
      </w:r>
      <w:r w:rsidRPr="00AF55A6">
        <w:rPr>
          <w:rFonts w:ascii="Traditional Arabic" w:eastAsia="MS Mincho" w:hAnsi="Traditional Arabic" w:hint="cs"/>
          <w:noProof w:val="0"/>
          <w:sz w:val="36"/>
          <w:rtl/>
          <w:lang w:bidi="ar-EG"/>
        </w:rPr>
        <w:instrText>: فهم الصوفية واستشراف أثرها في السياسة الأمريكية</w:instrText>
      </w:r>
      <w:r w:rsidRPr="00AF55A6">
        <w:rPr>
          <w:rFonts w:ascii="Traditional Arabic" w:eastAsia="MS Mincho" w:hAnsi="Traditional Arabic" w:hint="cs"/>
          <w:noProof w:val="0"/>
          <w:sz w:val="36"/>
          <w:rtl/>
        </w:rPr>
        <w:instrText>-تعريف</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فقد اهتم مركز نيكسون للبحوث</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Msh Quraan1" w:eastAsia="MS Mincho" w:hAnsi="Msh Quraan1" w:hint="cs"/>
          <w:b/>
          <w:noProof w:val="0"/>
          <w:color w:val="000000"/>
          <w:sz w:val="36"/>
          <w:rtl/>
          <w:lang w:bidi="ar-EG"/>
        </w:rPr>
        <w:instrText>مركز نيكسون للبحوث</w:instrText>
      </w:r>
      <w:r w:rsidRPr="00AF55A6">
        <w:rPr>
          <w:rFonts w:ascii="Msh Quraan1" w:eastAsia="MS Mincho" w:hAnsi="Msh Quraan1" w:hint="cs"/>
          <w:b/>
          <w:noProof w:val="0"/>
          <w:color w:val="000000"/>
          <w:sz w:val="36"/>
          <w:rtl/>
        </w:rPr>
        <w:instrText>-تعريف</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8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بالتصوف وهو امتداد للاهتمام الغربي عموماً ومراكز البحوث </w:t>
      </w:r>
      <w:r w:rsidRPr="00AF55A6">
        <w:rPr>
          <w:rFonts w:ascii="Msh Quraan1" w:eastAsia="MS Mincho" w:hAnsi="Msh Quraan1" w:hint="cs"/>
          <w:b/>
          <w:noProof w:val="0"/>
          <w:color w:val="000000"/>
          <w:sz w:val="36"/>
          <w:rtl/>
          <w:lang w:bidi="ar-EG"/>
        </w:rPr>
        <w:lastRenderedPageBreak/>
        <w:t>والدراسات والأقسام العلمية بالعالم الإسلامي، ويأتي ضمن هذا الاهتمام هذه الندوة التي عقدتها مركز نيكسون للبحوث لتقديم النصح والمشورة للإدارة الأمريكية في كيفية فهم التصوف وتفعيل دوره في السياسة الخارجية الأمريكية</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AB57A5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و</w:t>
      </w:r>
      <w:r w:rsidRPr="00AF55A6">
        <w:rPr>
          <w:rFonts w:ascii="Msh Quraan1" w:eastAsia="MS Mincho" w:hAnsi="Msh Quraan1" w:hint="cs"/>
          <w:b/>
          <w:noProof w:val="0"/>
          <w:color w:val="000000"/>
          <w:sz w:val="36"/>
          <w:rtl/>
          <w:lang w:bidi="ar-EG"/>
        </w:rPr>
        <w:t xml:space="preserve">شارك في الندوة عدد من الباحثين الغربيين المتخصصين في الإسلام والتصوف بصفة خاصة، </w:t>
      </w:r>
      <w:r w:rsidRPr="00AF55A6">
        <w:rPr>
          <w:rFonts w:ascii="Traditional Arabic" w:eastAsia="MS Mincho" w:hAnsi="Traditional Arabic" w:hint="cs"/>
          <w:b/>
          <w:noProof w:val="0"/>
          <w:sz w:val="36"/>
          <w:rtl/>
          <w:lang w:bidi="ar-EG"/>
        </w:rPr>
        <w:t>وممن</w:t>
      </w:r>
      <w:r w:rsidRPr="00AF55A6">
        <w:rPr>
          <w:rFonts w:ascii="Msh Quraan1" w:eastAsia="MS Mincho" w:hAnsi="Msh Quraan1" w:hint="cs"/>
          <w:b/>
          <w:noProof w:val="0"/>
          <w:color w:val="000000"/>
          <w:sz w:val="36"/>
          <w:rtl/>
          <w:lang w:bidi="ar-EG"/>
        </w:rPr>
        <w:t xml:space="preserve"> لهم صلة بالإدارة الأمريكية وبخاصة المحافظين الجدد مثل ديك تشني - نائب الرئيس-، وبول وولفونز رئيس البنك الدولي الآن، ومساعد وزير الدفاع الأمريكي سابقاً، وضلوع بعضهم في الإساءة إلى الإسلام والمسلمين، مثل الكاتب برناردلويس، والذي يعتبر من أشد الناس عداوة للإسلام من خلال كتاباته الناقدة والمستهدفة للإسلام، ومحمد هشام قباني - أحد المنتمين للطريقة النقشبندية -ساهم في تأسيس المجلس بهدف رسم مستقبل المسلمين في أمريكا وفي أرجاء العالم.</w:t>
      </w:r>
    </w:p>
    <w:p w14:paraId="1F23079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ومن أهداف الندوة: الاهتمام أكثر وبشكل جدي بالصوفية، وذلك لرغبة الغرب بإظهار الجانب السلبي (الاستملاي) في بعض طرق الصوفية، "وهم بذلك يحققون هدفين: </w:t>
      </w:r>
    </w:p>
    <w:p w14:paraId="1DE6F75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الهدف الأول: تغريبه عن أصوله الصحيحة، لأنهم يرون الإسلام الخالي من الشوائب هو القوة التي تعوق سيطرتهم على مصير الأمة الإسلامية بمقدراتها، ويحاولون تأصيل الروح الاستسلامية المنهزمة في نفس المسلم.</w:t>
      </w:r>
    </w:p>
    <w:p w14:paraId="40AA682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الهدف الثاني: هو إعطاء صورة سلبية للإسلام لدى غير المسلمين لتشويه صورته حتى لا يدخلوا في الإسلام الصحيح.</w:t>
      </w:r>
      <w:r>
        <w:rPr>
          <w:rFonts w:ascii="Msh Quraan1" w:eastAsia="MS Mincho" w:hAnsi="Msh Quraan1" w:hint="cs"/>
          <w:b/>
          <w:noProof w:val="0"/>
          <w:color w:val="000000"/>
          <w:sz w:val="36"/>
          <w:rtl/>
          <w:lang w:bidi="ar-EG"/>
        </w:rPr>
        <w:t>..</w:t>
      </w:r>
    </w:p>
    <w:p w14:paraId="646B049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وركز الحديث عن علاقة التصوف بما أطلق عليه المنتدون (الوهابية)، واختصروا الإسلام إلى فئتين لا ثالث لهما: التصوف والوهابية.</w:t>
      </w:r>
    </w:p>
    <w:p w14:paraId="789D412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وانطلقوا في نقد ما أسموه (الوهابية) وأنها المصدر الحقيقي للإرهاب في العالم، وربطوا الوهابية بالمملكة العربية السعودية ومساعداتها الإنسانية في دول البلقان وفي دول آسيا </w:t>
      </w:r>
      <w:r w:rsidRPr="00AF55A6">
        <w:rPr>
          <w:rFonts w:ascii="Msh Quraan1" w:eastAsia="MS Mincho" w:hAnsi="Msh Quraan1" w:hint="cs"/>
          <w:b/>
          <w:noProof w:val="0"/>
          <w:color w:val="000000"/>
          <w:sz w:val="36"/>
          <w:rtl/>
          <w:lang w:bidi="ar-EG"/>
        </w:rPr>
        <w:lastRenderedPageBreak/>
        <w:t>الوسطى، وبخاصة بعد تفكك الاتحاد السوفيتي (السابق)، وكيف أن هذه الأموال استخدمت لنشر ما أسموه الوهابية.</w:t>
      </w:r>
    </w:p>
    <w:p w14:paraId="43D90C2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وكانت مجمل توصيات المشاركين في الندوة دعم التصوف من خلال إع</w:t>
      </w:r>
      <w:r>
        <w:rPr>
          <w:rFonts w:ascii="Msh Quraan1" w:eastAsia="MS Mincho" w:hAnsi="Msh Quraan1" w:hint="cs"/>
          <w:b/>
          <w:noProof w:val="0"/>
          <w:color w:val="000000"/>
          <w:sz w:val="36"/>
          <w:rtl/>
          <w:lang w:bidi="ar-EG"/>
        </w:rPr>
        <w:t>ا</w:t>
      </w:r>
      <w:r w:rsidRPr="00AF55A6">
        <w:rPr>
          <w:rFonts w:ascii="Msh Quraan1" w:eastAsia="MS Mincho" w:hAnsi="Msh Quraan1" w:hint="cs"/>
          <w:b/>
          <w:noProof w:val="0"/>
          <w:color w:val="000000"/>
          <w:sz w:val="36"/>
          <w:rtl/>
          <w:lang w:bidi="ar-EG"/>
        </w:rPr>
        <w:t>دة (إعمار المزارات والأضرحة ونشر الكتب الصوفية ونشر المدارس الصوفية ودعم الطرق الصوفية، وبرر المشاركون هذه الدعوة إلى دعم الصوفية أنها تتسم بالتسامح مع الأديان والمعتقدات الأخرى بعكس الوهابية أو غيرهم من المسلمين</w:t>
      </w:r>
      <w:r>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8B4C4D4"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r w:rsidRPr="00AF55A6">
        <w:rPr>
          <w:rFonts w:ascii="Msh Quraan1" w:eastAsia="MS Mincho" w:hAnsi="Msh Quraan1"/>
          <w:b/>
          <w:noProof w:val="0"/>
          <w:color w:val="000000"/>
          <w:sz w:val="36"/>
          <w:vertAlign w:val="superscript"/>
          <w:rtl/>
          <w:lang w:bidi="ar-EG"/>
        </w:rPr>
        <w:t xml:space="preserve"> </w:t>
      </w:r>
      <w:r w:rsidRPr="00BD3E70">
        <w:rPr>
          <w:rFonts w:ascii="Traditional Arabic" w:eastAsia="MS Mincho" w:hAnsi="Traditional Arabic" w:hint="cs"/>
          <w:noProof w:val="0"/>
          <w:sz w:val="36"/>
          <w:rtl/>
          <w:lang w:bidi="ar-EG"/>
        </w:rPr>
        <w:t xml:space="preserve">يقول </w:t>
      </w:r>
      <w:r w:rsidRPr="00BD3E70">
        <w:rPr>
          <w:rFonts w:ascii="Traditional Arabic" w:eastAsia="MS Mincho" w:hAnsi="Traditional Arabic"/>
          <w:noProof w:val="0"/>
          <w:sz w:val="36"/>
          <w:rtl/>
          <w:lang w:bidi="ar-EG"/>
        </w:rPr>
        <w:t>محمد بلقاسم جلالي</w:t>
      </w:r>
      <w:r>
        <w:rPr>
          <w:rFonts w:ascii="Traditional Arabic" w:eastAsia="MS Mincho" w:hAnsi="Traditional Arabic" w:hint="cs"/>
          <w:noProof w:val="0"/>
          <w:sz w:val="36"/>
          <w:rtl/>
          <w:lang w:bidi="ar-EG"/>
        </w:rPr>
        <w:t xml:space="preserve"> تحت عنوان</w:t>
      </w:r>
      <w:r w:rsidRPr="00BD3E70">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b/>
          <w:noProof w:val="0"/>
          <w:color w:val="000000"/>
          <w:sz w:val="36"/>
          <w:rtl/>
          <w:lang w:bidi="ar-EG"/>
        </w:rPr>
        <w:t>"وزير الشؤون الدينية الجزائري يشن هجوماً على السلفية ويعتبرها خطراً يتربص بالجزائر ويهدد أمنها وهويتها:</w:t>
      </w:r>
    </w:p>
    <w:p w14:paraId="49EFF8D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بتاريخ 07/11/2012م نشرت جريدة الشروق الجزائرية على صفحاتها المكتوبة والإلكترونية تصريحاً نارياً لوزير الشؤون الدينية يهاجم السلفية ويعتبرها الخطر القادم على الجزائر، مستنداً في تصريحه على تقرير لوزير الداخلية الفرنسي، حيث جاء في الخبر الذي نشرته الجريدة تحت عنوان (وزير الشؤون الدينية يحذر من خطر السلفية في الجزائر) ما يلي: "أدرج وزير الشؤون الدينية والأوقاف أبو عبدالله غلام الله، السلفية والقاديانية وغيرها من الأفكار القادمة من الخارج في خانة الخطر على الجزائر</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62A4B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وفي تصريح للمفتش العام لوزارة الشؤون الدينية:</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"تحت عنوان "التيار السلفي اجتياح أجنبي للجزائر" نقلت نفس الجريدة على موقعها الإلكتروتي (الشروق أون لاين) بتاريخ: 12/05/2013م. حواراً إذاعياً للمفتش العام لوزارة الشؤون الدينية أجرته معه القناة الثالثة، وجاء في الموقع: "أرجع المفتش العام بوزارة الشؤون الدينية، محمد عيسى، أمس، ظهور التيار السلفي والوهابي والشيعي والأحمدي، والتكفيري في الجزائر خلال السنوت الأخيرة، إلى الاجتياح الأجنبي عن طريق القنوات الفضائية"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FAB402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"ونشرت جريدة (الشروق اليومي) في عددها 4227 الصادر بتاريخ: 16 ديسمبر </w:t>
      </w:r>
      <w:r w:rsidRPr="00AF55A6">
        <w:rPr>
          <w:rFonts w:ascii="Traditional Arabic" w:eastAsia="MS Mincho" w:hAnsi="Traditional Arabic" w:hint="cs"/>
          <w:b/>
          <w:noProof w:val="0"/>
          <w:color w:val="000000"/>
          <w:sz w:val="36"/>
          <w:rtl/>
          <w:lang w:bidi="ar-EG"/>
        </w:rPr>
        <w:lastRenderedPageBreak/>
        <w:t>2013م وبالبند العريض تصريحاً للتونسي فريد الباجي. تحت عنوان: السلفية لطخت الإسلام!!</w:t>
      </w:r>
    </w:p>
    <w:p w14:paraId="17C81C7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جاء في معرض رده على سؤال صحفي الجريدة عن الأزمة السياسية التي تعيشها تونس، من المتسبب فيها وما هو المخرج؟</w:t>
      </w:r>
    </w:p>
    <w:p w14:paraId="72F8B90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أجاب: "... كما أن تردي الأوضاع تفاقم بقوة بسبب الاختراق الأمني الكبير الذي تسبب في الاغتيالات السياسية للمعارضة وقتل الجنود وأعوان الأمن الوطني من التيار الوهابي المتطرف، وكنا قد نبهنا السلطة السياسية منذ سنتين وحذرناهم من ترك هذا التيار الديني المتشدد يمرح ويرتح على المنابر الدينية والإعلامية، وقلنا لهم: إن الوهابية أدعياء السلفية انتقلوا من التنظير للتكفير إلى مرحلة التفجير". وفي جواب آخر عن سؤال لصحفي الجريدة: على ذكر الوهابية، ما يعاب عليها؟. رد فريد الباجي: ".. الذي يعاب على الوهابية، أنهم يعتمدون مفهوماً مريضاً وفاسداً من الإسلام، ممزوجاً بالتكفير والتفجير وعدم قبول المخالف لهم في العقيدة أياً كان"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AE00DED" w14:textId="77777777" w:rsidR="006A46BA" w:rsidRPr="003A089C"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10830DA6"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28" w:name="_Toc480048622"/>
      <w:r>
        <w:rPr>
          <w:rFonts w:ascii="Traditional Arabic" w:eastAsia="MS Mincho" w:hAnsi="Traditional Arabic" w:hint="cs"/>
          <w:bCs/>
          <w:noProof w:val="0"/>
          <w:sz w:val="36"/>
          <w:rtl/>
          <w:lang w:bidi="ar-EG"/>
        </w:rPr>
        <w:t>13</w:t>
      </w:r>
      <w:r w:rsidRPr="00AF55A6">
        <w:rPr>
          <w:rFonts w:ascii="Traditional Arabic" w:eastAsia="MS Mincho" w:hAnsi="Traditional Arabic" w:hint="cs"/>
          <w:bCs/>
          <w:noProof w:val="0"/>
          <w:sz w:val="36"/>
          <w:rtl/>
          <w:lang w:bidi="ar-EG"/>
        </w:rPr>
        <w:t>- إعداد الدراسات عن العالم الإسلامي:</w:t>
      </w:r>
      <w:bookmarkEnd w:id="228"/>
    </w:p>
    <w:p w14:paraId="0EAF56E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sz w:val="36"/>
          <w:rtl/>
          <w:lang w:bidi="ar-EG"/>
        </w:rPr>
        <w:t>ومن أشهر ذلك ما تقوم به مؤسسة البحث والتطوير (راند)، ومن تلك الدراسات، دراسة بعنوان: "</w:t>
      </w:r>
      <w:r w:rsidRPr="00AF55A6">
        <w:rPr>
          <w:rFonts w:ascii="Traditional Arabic" w:eastAsia="MS Mincho" w:hAnsi="Traditional Arabic" w:hint="cs"/>
          <w:noProof w:val="0"/>
          <w:sz w:val="36"/>
          <w:rtl/>
          <w:lang w:bidi="ar-EG"/>
        </w:rPr>
        <w:t>إسلام حضاري ديمقراطي: شركاء وموارد واستراتيجيات"، تقرير أعدته الدكتورة (شيريل بينارد) أثناء عملها في فرع (راند) بدولة قطر، ونشر عام 1424هـ/2003م، ويقع الأصل الإنجليزي في ثمان وثمانين صفحة، وله ترجمة باللغة العربية في موقع (راند)</w:t>
      </w:r>
      <w:r w:rsidRPr="00AF55A6">
        <w:rPr>
          <w:rFonts w:ascii="Msh Quraan1" w:eastAsia="MS Mincho" w:hAnsi="Msh Quraan1" w:hint="cs"/>
          <w:b/>
          <w:noProof w:val="0"/>
          <w:color w:val="000000"/>
          <w:sz w:val="36"/>
          <w:rtl/>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أعد هذا التقرير بدعم من مؤسسة (سميث ريتشاردسون)</w:t>
      </w:r>
      <w:r w:rsidRPr="00B2604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7A574D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وعنوان تقرير (بينارد) يدل على مضمونه بدقة متناهية، فهي لا تريد الإسلام الذي جاء </w:t>
      </w:r>
      <w:r w:rsidRPr="00AF55A6">
        <w:rPr>
          <w:rFonts w:ascii="Traditional Arabic" w:eastAsia="MS Mincho" w:hAnsi="Traditional Arabic" w:hint="cs"/>
          <w:b/>
          <w:noProof w:val="0"/>
          <w:color w:val="000000"/>
          <w:sz w:val="36"/>
          <w:rtl/>
          <w:lang w:bidi="ar-EG"/>
        </w:rPr>
        <w:lastRenderedPageBreak/>
        <w:t xml:space="preserve">به النبي محمد </w:t>
      </w:r>
      <w:r w:rsidRPr="00AF55A6">
        <w:rPr>
          <w:rFonts w:ascii="AGA Arabesque" w:eastAsia="MS Mincho" w:hAnsi="AGA Arabesque"/>
          <w:noProof w:val="0"/>
          <w:color w:val="000000"/>
          <w:sz w:val="36"/>
          <w:lang w:bidi="ar-EG"/>
        </w:rPr>
        <w:t></w:t>
      </w:r>
      <w:r w:rsidRPr="00AF55A6">
        <w:rPr>
          <w:rFonts w:ascii="Traditional Arabic" w:eastAsia="MS Mincho" w:hAnsi="Traditional Arabic" w:hint="cs"/>
          <w:b/>
          <w:noProof w:val="0"/>
          <w:color w:val="000000"/>
          <w:sz w:val="36"/>
          <w:rtl/>
          <w:lang w:bidi="ar-EG"/>
        </w:rPr>
        <w:t>، بل تريد للعالم الإسلامي إسلاماً يغير من ثوابته ليتطور مع تطور الحضارة، ولتغييره لا بد من شركاء للغرب من المسلمين يقومون به، ولضمان نجاحهم لابد من إمدادهم بالموارد، وتأطير ذلك في خطة استراتيجية تضمن أداء المهمة. هذه خلاصة الخلاصة لهذا التقرير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181552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1737C">
        <w:rPr>
          <w:rFonts w:ascii="Traditional Arabic" w:eastAsia="MS Mincho" w:hAnsi="Traditional Arabic" w:hint="cs"/>
          <w:b/>
          <w:noProof w:val="0"/>
          <w:sz w:val="36"/>
          <w:rtl/>
          <w:lang w:bidi="ar-EG"/>
        </w:rPr>
        <w:t xml:space="preserve">ومن تلك الدراسات: </w:t>
      </w:r>
      <w:r w:rsidRPr="00AF55A6">
        <w:rPr>
          <w:rFonts w:ascii="Traditional Arabic" w:eastAsia="MS Mincho" w:hAnsi="Traditional Arabic" w:hint="cs"/>
          <w:b/>
          <w:noProof w:val="0"/>
          <w:sz w:val="36"/>
          <w:rtl/>
          <w:lang w:bidi="ar-EG"/>
        </w:rPr>
        <w:t>"العالم الإسلامي بعد 11/9</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دراسة أُجريت لصالح القوات الجوية للولايات الم</w:t>
      </w:r>
      <w:r>
        <w:rPr>
          <w:rFonts w:ascii="Traditional Arabic" w:eastAsia="MS Mincho" w:hAnsi="Traditional Arabic" w:hint="cs"/>
          <w:noProof w:val="0"/>
          <w:sz w:val="36"/>
          <w:rtl/>
          <w:lang w:bidi="ar-EG"/>
        </w:rPr>
        <w:t>تحدة الأمريكية، ونشرت عام 1425ه</w:t>
      </w:r>
      <w:r w:rsidRPr="00AF55A6">
        <w:rPr>
          <w:rFonts w:ascii="Traditional Arabic" w:eastAsia="MS Mincho" w:hAnsi="Traditional Arabic" w:hint="cs"/>
          <w:noProof w:val="0"/>
          <w:sz w:val="36"/>
          <w:rtl/>
          <w:lang w:bidi="ar-EG"/>
        </w:rPr>
        <w:t>/2004م، وتقع في 567 صفح</w:t>
      </w:r>
      <w:r>
        <w:rPr>
          <w:rFonts w:ascii="Traditional Arabic" w:eastAsia="MS Mincho" w:hAnsi="Traditional Arabic" w:hint="cs"/>
          <w:noProof w:val="0"/>
          <w:sz w:val="36"/>
          <w:rtl/>
          <w:lang w:bidi="ar-EG"/>
        </w:rPr>
        <w:t>ة، كتبها ثمانية من خبراء (راند)</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1737C">
        <w:rPr>
          <w:rFonts w:ascii="Traditional Arabic" w:eastAsia="MS Mincho" w:hAnsi="Traditional Arabic" w:hint="cs"/>
          <w:noProof w:val="0"/>
          <w:sz w:val="36"/>
          <w:rtl/>
          <w:lang w:bidi="ar-EG"/>
        </w:rPr>
        <w:t xml:space="preserve">وتهدف الدراسة إلى: </w:t>
      </w:r>
      <w:r w:rsidRPr="00AF55A6">
        <w:rPr>
          <w:rFonts w:ascii="Traditional Arabic" w:eastAsia="MS Mincho" w:hAnsi="Traditional Arabic" w:hint="cs"/>
          <w:noProof w:val="0"/>
          <w:sz w:val="36"/>
          <w:rtl/>
          <w:lang w:bidi="ar-EG"/>
        </w:rPr>
        <w:t>تصنيف الاتجاهات الفكرية والعقدية في مختلف مناطق العالم الإسلامي، لتحديد القطاعات التي يمكن للولايات المتحدة الأمريكية إيجاد أرضية مشتركة معها لتعزيز الديمقراطية والاستقرار، ومواجه</w:t>
      </w:r>
      <w:r>
        <w:rPr>
          <w:rFonts w:ascii="Traditional Arabic" w:eastAsia="MS Mincho" w:hAnsi="Traditional Arabic" w:hint="cs"/>
          <w:noProof w:val="0"/>
          <w:sz w:val="36"/>
          <w:rtl/>
          <w:lang w:bidi="ar-EG"/>
        </w:rPr>
        <w:t>ة تأثير مجموعات (التطرف والعنف)، و</w:t>
      </w:r>
      <w:r w:rsidRPr="00AF55A6">
        <w:rPr>
          <w:rFonts w:ascii="Traditional Arabic" w:eastAsia="MS Mincho" w:hAnsi="Traditional Arabic" w:hint="cs"/>
          <w:noProof w:val="0"/>
          <w:sz w:val="36"/>
          <w:rtl/>
          <w:lang w:bidi="ar-EG"/>
        </w:rPr>
        <w:t>تحديد خطوط التصدع والانشقاقات الطائفية، والعرقية، والإقليمية، والوطنية، وكيف تولد هذه الانشقاقات التحديات والفرص للولايات المتحدة الأمريكية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79AC46E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430DAF">
        <w:rPr>
          <w:rFonts w:ascii="Traditional Arabic" w:eastAsia="MS Mincho" w:hAnsi="Traditional Arabic" w:hint="cs"/>
          <w:noProof w:val="0"/>
          <w:sz w:val="36"/>
          <w:rtl/>
          <w:lang w:bidi="ar-EG"/>
        </w:rPr>
        <w:t xml:space="preserve">ومن تلك الدراسات: </w:t>
      </w:r>
      <w:r w:rsidRPr="00AF55A6">
        <w:rPr>
          <w:rFonts w:ascii="Traditional Arabic" w:eastAsia="MS Mincho" w:hAnsi="Traditional Arabic" w:hint="cs"/>
          <w:noProof w:val="0"/>
          <w:sz w:val="36"/>
          <w:rtl/>
          <w:lang w:bidi="ar-EG"/>
        </w:rPr>
        <w:t>"بناء شبكات من المسلمين المعتدلين</w:t>
      </w:r>
      <w:r w:rsidRPr="00AF55A6">
        <w:rPr>
          <w:rFonts w:ascii="Msh Quraan1" w:eastAsia="MS Mincho" w:hAnsi="Msh Quraan1" w:hint="cs"/>
          <w:b/>
          <w:noProof w:val="0"/>
          <w:color w:val="000000"/>
          <w:sz w:val="36"/>
          <w:rtl/>
          <w:lang w:bidi="ar-EG"/>
        </w:rPr>
        <w:t xml:space="preserve">. صدر هذا التقرير عام 1428ه/2007م، ويقع في 217 صفحة، ألفه أربعة من خبراء </w:t>
      </w:r>
      <w:r w:rsidRPr="00AF55A6">
        <w:rPr>
          <w:rFonts w:ascii="Traditional Arabic" w:eastAsia="MS Mincho" w:hAnsi="Traditional Arabic" w:hint="cs"/>
          <w:b/>
          <w:noProof w:val="0"/>
          <w:color w:val="000000"/>
          <w:sz w:val="36"/>
          <w:rtl/>
          <w:lang w:bidi="ar-EG"/>
        </w:rPr>
        <w:t>(راند)</w:t>
      </w:r>
      <w:r w:rsidRPr="00AF55A6">
        <w:rPr>
          <w:rFonts w:ascii="Traditional Arabic" w:eastAsia="MS Mincho" w:hAnsi="Traditional Arabic" w:hint="cs"/>
          <w:noProof w:val="0"/>
          <w:sz w:val="36"/>
          <w:rtl/>
          <w:lang w:bidi="ar-EG"/>
        </w:rPr>
        <w:t>.</w:t>
      </w:r>
    </w:p>
    <w:p w14:paraId="612808C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وله ملخص منشور باللغة العربية في موقع (راند)، وتناقلت بعض المواقع العربية عام 1431هـ ترجمة لكامل الدراسة، بدون اسم مترجم.</w:t>
      </w:r>
    </w:p>
    <w:p w14:paraId="57E632AE" w14:textId="77777777" w:rsidR="006A46BA" w:rsidRPr="00AF55A6" w:rsidRDefault="006A46BA" w:rsidP="006A46BA">
      <w:pPr>
        <w:widowControl w:val="0"/>
        <w:shd w:val="clear" w:color="auto" w:fill="FFFFFF" w:themeFill="background1"/>
        <w:spacing w:after="60"/>
        <w:ind w:firstLine="567"/>
        <w:jc w:val="both"/>
        <w:rPr>
          <w:rFonts w:asciiTheme="minorHAnsi" w:eastAsia="MS Mincho" w:hAnsiTheme="minorHAnsi"/>
          <w:noProof w:val="0"/>
          <w:spacing w:val="-6"/>
          <w:sz w:val="36"/>
          <w:rtl/>
          <w:lang w:bidi="ar-EG"/>
        </w:rPr>
      </w:pPr>
      <w:r w:rsidRPr="00AF55A6">
        <w:rPr>
          <w:rFonts w:asciiTheme="minorHAnsi" w:eastAsia="MS Mincho" w:hAnsiTheme="minorHAnsi" w:hint="cs"/>
          <w:noProof w:val="0"/>
          <w:spacing w:val="-6"/>
          <w:sz w:val="36"/>
          <w:rtl/>
          <w:lang w:bidi="ar-EG"/>
        </w:rPr>
        <w:t>وهو من أخطر تقارير (راند) على الإطلاق، استغرق العمل فيه ثلاث سنوات، جرى خلالها لقاءات موسعة مع خبراء ومسؤولين وإعلاميين في أمريكا، وأوروبا، والعالم الإسلامي.</w:t>
      </w:r>
    </w:p>
    <w:p w14:paraId="35331C5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يشير التقرير إلى أن مشروع (بناء شبكات من المسلمين المعتدلين) هو قائم بالفعل منذ عقود، ولكن هدف التقرير أن يكون هذا المشروع هو الهدف الرئيس لبرنامج حكومة الولايات المتحدة الأمريكية.</w:t>
      </w:r>
    </w:p>
    <w:p w14:paraId="04D4363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ويقدم التقرير توصيات عملية لحكومة الولايات المتحدة الأمريكية بأن تواجه النمو </w:t>
      </w:r>
      <w:r w:rsidRPr="00AF55A6">
        <w:rPr>
          <w:rFonts w:ascii="Traditional Arabic" w:eastAsia="MS Mincho" w:hAnsi="Traditional Arabic" w:hint="cs"/>
          <w:noProof w:val="0"/>
          <w:sz w:val="36"/>
          <w:rtl/>
          <w:lang w:bidi="ar-EG"/>
        </w:rPr>
        <w:lastRenderedPageBreak/>
        <w:t>الإسلامي بالأساليب والدروس المستخلصة من الحرب الباردة ضد المد الشيوعي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C309D51"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50101540" w14:textId="77777777" w:rsidR="006A46BA" w:rsidRDefault="006A46BA" w:rsidP="006A46BA">
      <w:pPr>
        <w:bidi w:val="0"/>
        <w:jc w:val="left"/>
        <w:rPr>
          <w:rFonts w:ascii="Traditional Arabic" w:eastAsia="MS Mincho" w:hAnsi="Traditional Arabic"/>
          <w:b/>
          <w:bCs/>
          <w:noProof w:val="0"/>
          <w:sz w:val="36"/>
          <w:lang w:bidi="ar-EG"/>
        </w:rPr>
      </w:pPr>
      <w:bookmarkStart w:id="229" w:name="_Toc480048606"/>
      <w:r>
        <w:rPr>
          <w:rFonts w:ascii="Traditional Arabic" w:eastAsia="MS Mincho" w:hAnsi="Traditional Arabic"/>
          <w:b/>
          <w:bCs/>
          <w:noProof w:val="0"/>
          <w:sz w:val="36"/>
          <w:rtl/>
          <w:lang w:bidi="ar-EG"/>
        </w:rPr>
        <w:br w:type="page"/>
      </w:r>
    </w:p>
    <w:p w14:paraId="140C1683" w14:textId="77777777" w:rsidR="006A46BA"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lastRenderedPageBreak/>
        <w:t>المطلب الثاني: أساليب المناوئين لدعوة الإمام.</w:t>
      </w:r>
    </w:p>
    <w:p w14:paraId="2EC86666" w14:textId="77777777" w:rsidR="006A46BA" w:rsidRPr="000F5073" w:rsidRDefault="000F5073" w:rsidP="006A46BA">
      <w:pPr>
        <w:widowControl w:val="0"/>
        <w:shd w:val="clear" w:color="auto" w:fill="FFFFFF" w:themeFill="background1"/>
        <w:spacing w:after="60"/>
        <w:ind w:firstLine="567"/>
        <w:outlineLvl w:val="2"/>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اتخذ المناوئون لدعوة الإمام </w:t>
      </w:r>
      <w:r w:rsidRPr="00AF55A6">
        <w:rPr>
          <w:rFonts w:ascii="KFGQPC Arabic Symbols 01" w:hAnsi="KFGQPC Arabic Symbols 01" w:cs="KFGQPC Arabic Symbols 01"/>
          <w:spacing w:val="-4"/>
          <w:szCs w:val="28"/>
        </w:rPr>
        <w:t></w:t>
      </w:r>
      <w:r>
        <w:rPr>
          <w:rFonts w:ascii="KFGQPC Arabic Symbols 01" w:hAnsi="KFGQPC Arabic Symbols 01" w:cs="KFGQPC Arabic Symbols 01" w:hint="cs"/>
          <w:spacing w:val="-4"/>
          <w:szCs w:val="28"/>
          <w:rtl/>
        </w:rPr>
        <w:t xml:space="preserve"> </w:t>
      </w:r>
      <w:r w:rsidRPr="000F5073">
        <w:rPr>
          <w:rFonts w:ascii="Traditional Arabic" w:eastAsia="MS Mincho" w:hAnsi="Traditional Arabic" w:hint="cs"/>
          <w:noProof w:val="0"/>
          <w:sz w:val="36"/>
          <w:rtl/>
          <w:lang w:bidi="ar-EG"/>
        </w:rPr>
        <w:t>عددا من الأساليب لمحاربة دعوة الإمام، منها ما يلي</w:t>
      </w:r>
      <w:r>
        <w:rPr>
          <w:rFonts w:ascii="Traditional Arabic" w:eastAsia="MS Mincho" w:hAnsi="Traditional Arabic" w:hint="cs"/>
          <w:noProof w:val="0"/>
          <w:sz w:val="36"/>
          <w:rtl/>
          <w:lang w:bidi="ar-EG"/>
        </w:rPr>
        <w:t>:</w:t>
      </w:r>
    </w:p>
    <w:p w14:paraId="590D237B"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1</w:t>
      </w:r>
      <w:r w:rsidRPr="00AF55A6">
        <w:rPr>
          <w:rFonts w:ascii="Traditional Arabic" w:eastAsia="MS Mincho" w:hAnsi="Traditional Arabic" w:hint="cs"/>
          <w:b/>
          <w:bCs/>
          <w:noProof w:val="0"/>
          <w:sz w:val="36"/>
          <w:rtl/>
          <w:lang w:bidi="ar-EG"/>
        </w:rPr>
        <w:t>- المطالبة بمكافحة دعوة الإمام على جميع المستويات:</w:t>
      </w:r>
      <w:bookmarkEnd w:id="229"/>
      <w:r w:rsidRPr="00AF55A6">
        <w:rPr>
          <w:rFonts w:ascii="Traditional Arabic" w:eastAsia="MS Mincho" w:hAnsi="Traditional Arabic" w:hint="cs"/>
          <w:b/>
          <w:bCs/>
          <w:noProof w:val="0"/>
          <w:sz w:val="36"/>
          <w:rtl/>
          <w:lang w:bidi="ar-EG"/>
        </w:rPr>
        <w:t xml:space="preserve"> </w:t>
      </w:r>
    </w:p>
    <w:p w14:paraId="68170A0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أساليب المناوئين لدعوة الإمام </w:t>
      </w:r>
      <w:r w:rsidRPr="00A575B0">
        <w:rPr>
          <w:rFonts w:ascii="Traditional Arabic" w:eastAsia="MS Mincho" w:hAnsi="Traditional Arabic"/>
          <w:noProof w:val="0"/>
          <w:sz w:val="36"/>
          <w:rtl/>
          <w:lang w:bidi="ar-EG"/>
        </w:rPr>
        <w:t>المطالبة بمكافحة دعوة الإمام على جميع المستويات</w:t>
      </w:r>
      <w:r>
        <w:rPr>
          <w:rFonts w:ascii="Traditional Arabic" w:eastAsia="MS Mincho" w:hAnsi="Traditional Arabic" w:hint="cs"/>
          <w:noProof w:val="0"/>
          <w:sz w:val="36"/>
          <w:rtl/>
          <w:lang w:bidi="ar-EG"/>
        </w:rPr>
        <w:t xml:space="preserve">، </w:t>
      </w:r>
      <w:r w:rsidRPr="00A575B0">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يقول </w:t>
      </w:r>
      <w:r>
        <w:rPr>
          <w:rFonts w:ascii="Traditional Arabic" w:eastAsia="MS Mincho" w:hAnsi="Traditional Arabic" w:hint="cs"/>
          <w:noProof w:val="0"/>
          <w:sz w:val="36"/>
          <w:rtl/>
          <w:lang w:bidi="ar-EG"/>
        </w:rPr>
        <w:t xml:space="preserve">محمد دهمان </w:t>
      </w:r>
      <w:r w:rsidRPr="00AF55A6">
        <w:rPr>
          <w:rFonts w:ascii="Traditional Arabic" w:eastAsia="MS Mincho" w:hAnsi="Traditional Arabic" w:hint="cs"/>
          <w:noProof w:val="0"/>
          <w:sz w:val="36"/>
          <w:rtl/>
          <w:lang w:bidi="ar-EG"/>
        </w:rPr>
        <w:t>في وصاياه للتعامل مع السلفية:</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لابد من مكافحة هذا الفكر المتطرف الشاذ المبتدع بكل الوسائل:</w:t>
      </w:r>
    </w:p>
    <w:p w14:paraId="56E7F73F"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عبر العلماء: وذلك بالوسائل الدعوية والتوعوية لإبعاد شباب المسلمين عن هذا الفكر المتطرف الذي يهدم الدين والمجتمع.</w:t>
      </w:r>
    </w:p>
    <w:p w14:paraId="1C0503C8"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وعبر الحكومات: فهو يشكل خطراً كبيراً على النسيج الاجتماعي والأمن في أي مكان يتواجد فيه، ولابد للدولة أن تنتهج أسلوبين مختلفين في التعامل بين القادة والأتباع:</w:t>
      </w:r>
    </w:p>
    <w:p w14:paraId="076EC59C"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أما القادة ودعاة السلفية: فلابد من القسوة في معاملتهم بعد أن يستتابوا استئناساً بما حكم العلماء من المذاهب الأربعة على ابن تيمية في زمانه.</w:t>
      </w:r>
    </w:p>
    <w:p w14:paraId="3F9F9CC2"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وأما الشباب السلفي المتبع عن سلامة القلب: فلا بد من إقامة برنامج تتعاون فيه الحكومات مع العلماء لتوعية هؤلاء وتعليمهم العقيدة والإسلام الصحيح</w:t>
      </w:r>
      <w:r w:rsidR="003A27CF">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79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694D82F5"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5DA5F1F4" w14:textId="77777777" w:rsidR="006A46BA" w:rsidRPr="00AF55A6" w:rsidRDefault="006A46BA" w:rsidP="006A46BA">
      <w:pPr>
        <w:pStyle w:val="af9"/>
        <w:bidi/>
        <w:spacing w:after="60"/>
        <w:ind w:firstLine="567"/>
        <w:jc w:val="lowKashida"/>
        <w:outlineLvl w:val="2"/>
        <w:rPr>
          <w:rFonts w:ascii="Traditional Arabic" w:hAnsi="Traditional Arabic" w:cs="Traditional Arabic"/>
          <w:b/>
          <w:bCs/>
          <w:sz w:val="36"/>
          <w:szCs w:val="36"/>
          <w:rtl/>
        </w:rPr>
      </w:pPr>
      <w:bookmarkStart w:id="230" w:name="_Toc480048607"/>
      <w:r>
        <w:rPr>
          <w:rFonts w:ascii="Traditional Arabic" w:hAnsi="Traditional Arabic" w:cs="Traditional Arabic" w:hint="cs"/>
          <w:b/>
          <w:bCs/>
          <w:sz w:val="36"/>
          <w:szCs w:val="36"/>
          <w:rtl/>
        </w:rPr>
        <w:t>2</w:t>
      </w:r>
      <w:r w:rsidRPr="00AF55A6">
        <w:rPr>
          <w:rFonts w:ascii="Traditional Arabic" w:hAnsi="Traditional Arabic" w:cs="Traditional Arabic" w:hint="cs"/>
          <w:b/>
          <w:bCs/>
          <w:sz w:val="36"/>
          <w:szCs w:val="36"/>
          <w:rtl/>
        </w:rPr>
        <w:t>-</w:t>
      </w:r>
      <w:r w:rsidRPr="00AF55A6">
        <w:rPr>
          <w:rFonts w:ascii="Traditional Arabic" w:hAnsi="Traditional Arabic" w:cs="Traditional Arabic"/>
          <w:b/>
          <w:bCs/>
          <w:sz w:val="36"/>
          <w:szCs w:val="36"/>
          <w:rtl/>
        </w:rPr>
        <w:t xml:space="preserve"> </w:t>
      </w:r>
      <w:r w:rsidRPr="00AF55A6">
        <w:rPr>
          <w:rFonts w:ascii="Traditional Arabic" w:hAnsi="Traditional Arabic" w:cs="Traditional Arabic" w:hint="cs"/>
          <w:b/>
          <w:bCs/>
          <w:sz w:val="36"/>
          <w:szCs w:val="36"/>
          <w:rtl/>
        </w:rPr>
        <w:t>تكثيف الجهود والكتابات واستغلال الأحداث:</w:t>
      </w:r>
      <w:bookmarkEnd w:id="230"/>
    </w:p>
    <w:p w14:paraId="42400EA2"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تزايد الاهتمام بالبحوث والكتابات المتعلقة بالسلفية</w:t>
      </w:r>
      <w:r>
        <w:rPr>
          <w:rFonts w:cs="Traditional Arabic" w:hint="cs"/>
          <w:sz w:val="36"/>
          <w:szCs w:val="36"/>
          <w:rtl/>
        </w:rPr>
        <w:t xml:space="preserve"> عموما ودعوة الإمام محمد بن</w:t>
      </w:r>
      <w:r w:rsidR="003A27CF">
        <w:rPr>
          <w:rFonts w:cs="Traditional Arabic" w:hint="cs"/>
          <w:sz w:val="36"/>
          <w:szCs w:val="36"/>
          <w:rtl/>
        </w:rPr>
        <w:t xml:space="preserve"> </w:t>
      </w:r>
      <w:r>
        <w:rPr>
          <w:rFonts w:cs="Traditional Arabic" w:hint="cs"/>
          <w:sz w:val="36"/>
          <w:szCs w:val="36"/>
          <w:rtl/>
        </w:rPr>
        <w:t>عبدالوهاب خصوصا</w:t>
      </w:r>
      <w:r w:rsidRPr="00AF55A6">
        <w:rPr>
          <w:rFonts w:cs="Traditional Arabic"/>
          <w:sz w:val="36"/>
          <w:szCs w:val="36"/>
          <w:rtl/>
        </w:rPr>
        <w:t>، وتوجهاتها، وكيفية التعامل معها بعد أحداث الحادي عشر من سبتمبر</w:t>
      </w:r>
      <w:r w:rsidRPr="00AF55A6">
        <w:rPr>
          <w:rFonts w:cs="Traditional Arabic" w:hint="cs"/>
          <w:sz w:val="36"/>
          <w:szCs w:val="36"/>
          <w:rtl/>
        </w:rPr>
        <w:t xml:space="preserve"> 2001م</w:t>
      </w:r>
      <w:r w:rsidRPr="00AF55A6">
        <w:rPr>
          <w:rFonts w:cs="Traditional Arabic"/>
          <w:sz w:val="36"/>
          <w:szCs w:val="36"/>
          <w:rtl/>
        </w:rPr>
        <w:t xml:space="preserve">، في سياق </w:t>
      </w:r>
      <w:r>
        <w:rPr>
          <w:rFonts w:cs="Traditional Arabic" w:hint="cs"/>
          <w:sz w:val="36"/>
          <w:szCs w:val="36"/>
          <w:rtl/>
        </w:rPr>
        <w:t>ما يسمونه</w:t>
      </w:r>
      <w:r w:rsidRPr="00AF55A6">
        <w:rPr>
          <w:rFonts w:cs="Traditional Arabic"/>
          <w:sz w:val="36"/>
          <w:szCs w:val="36"/>
          <w:rtl/>
        </w:rPr>
        <w:t xml:space="preserve"> </w:t>
      </w:r>
      <w:r w:rsidRPr="00AF55A6">
        <w:rPr>
          <w:rFonts w:cs="Traditional Arabic" w:hint="cs"/>
          <w:sz w:val="36"/>
          <w:szCs w:val="36"/>
          <w:rtl/>
        </w:rPr>
        <w:t>"الخوف من الإسلام</w:t>
      </w:r>
      <w:r>
        <w:rPr>
          <w:rFonts w:cs="Traditional Arabic" w:hint="cs"/>
          <w:sz w:val="36"/>
          <w:szCs w:val="36"/>
          <w:rtl/>
        </w:rPr>
        <w:t>"</w:t>
      </w:r>
      <w:r w:rsidRPr="00AF55A6">
        <w:rPr>
          <w:rFonts w:cs="Traditional Arabic"/>
          <w:sz w:val="36"/>
          <w:szCs w:val="36"/>
          <w:rtl/>
        </w:rPr>
        <w:t>، الذي نال اهتمام الكثير من مراكز الدراسات والب</w:t>
      </w:r>
      <w:r w:rsidRPr="00AF55A6">
        <w:rPr>
          <w:rFonts w:cs="Traditional Arabic" w:hint="cs"/>
          <w:sz w:val="36"/>
          <w:szCs w:val="36"/>
          <w:rtl/>
        </w:rPr>
        <w:t>ح</w:t>
      </w:r>
      <w:r w:rsidRPr="00AF55A6">
        <w:rPr>
          <w:rFonts w:cs="Traditional Arabic"/>
          <w:sz w:val="36"/>
          <w:szCs w:val="36"/>
          <w:rtl/>
        </w:rPr>
        <w:t>وث و</w:t>
      </w:r>
      <w:r w:rsidRPr="00AF55A6">
        <w:rPr>
          <w:rFonts w:cs="Traditional Arabic" w:hint="cs"/>
          <w:sz w:val="36"/>
          <w:szCs w:val="36"/>
          <w:rtl/>
        </w:rPr>
        <w:t>ص</w:t>
      </w:r>
      <w:r w:rsidRPr="00AF55A6">
        <w:rPr>
          <w:rFonts w:cs="Traditional Arabic"/>
          <w:sz w:val="36"/>
          <w:szCs w:val="36"/>
          <w:rtl/>
        </w:rPr>
        <w:t xml:space="preserve">انعي القرار والسياسيين والرأي العام في الغرب. </w:t>
      </w:r>
    </w:p>
    <w:p w14:paraId="2E7E3365"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sz w:val="36"/>
          <w:szCs w:val="36"/>
        </w:rPr>
        <w:t xml:space="preserve"> </w:t>
      </w:r>
      <w:r w:rsidRPr="00AF55A6">
        <w:rPr>
          <w:rFonts w:cs="Traditional Arabic" w:hint="cs"/>
          <w:sz w:val="36"/>
          <w:szCs w:val="36"/>
          <w:rtl/>
        </w:rPr>
        <w:t>وإن كان هذا الاهتمام وا</w:t>
      </w:r>
      <w:r w:rsidRPr="00AF55A6">
        <w:rPr>
          <w:rFonts w:cs="Traditional Arabic"/>
          <w:sz w:val="36"/>
          <w:szCs w:val="36"/>
          <w:rtl/>
        </w:rPr>
        <w:t xml:space="preserve">لهجوم على </w:t>
      </w:r>
      <w:r>
        <w:rPr>
          <w:rFonts w:cs="Traditional Arabic" w:hint="cs"/>
          <w:sz w:val="36"/>
          <w:szCs w:val="36"/>
          <w:rtl/>
        </w:rPr>
        <w:t>دعوة الإمام</w:t>
      </w:r>
      <w:r w:rsidRPr="00AF55A6">
        <w:rPr>
          <w:rFonts w:cs="Traditional Arabic"/>
          <w:sz w:val="36"/>
          <w:szCs w:val="36"/>
          <w:rtl/>
        </w:rPr>
        <w:t xml:space="preserve"> وتشويه صورتها لم يبدأ بعد أحداث الحا</w:t>
      </w:r>
      <w:r w:rsidRPr="00AF55A6">
        <w:rPr>
          <w:rFonts w:cs="Traditional Arabic" w:hint="cs"/>
          <w:sz w:val="36"/>
          <w:szCs w:val="36"/>
          <w:rtl/>
        </w:rPr>
        <w:t>د</w:t>
      </w:r>
      <w:r w:rsidRPr="00AF55A6">
        <w:rPr>
          <w:rFonts w:cs="Traditional Arabic"/>
          <w:sz w:val="36"/>
          <w:szCs w:val="36"/>
          <w:rtl/>
        </w:rPr>
        <w:t>ي عشر</w:t>
      </w:r>
      <w:r w:rsidRPr="00AF55A6">
        <w:rPr>
          <w:rFonts w:cs="Traditional Arabic" w:hint="cs"/>
          <w:sz w:val="36"/>
          <w:szCs w:val="36"/>
          <w:rtl/>
        </w:rPr>
        <w:t xml:space="preserve"> م</w:t>
      </w:r>
      <w:r w:rsidRPr="00AF55A6">
        <w:rPr>
          <w:rFonts w:cs="Traditional Arabic"/>
          <w:sz w:val="36"/>
          <w:szCs w:val="36"/>
          <w:rtl/>
        </w:rPr>
        <w:t>ن سبتمبر</w:t>
      </w:r>
      <w:r w:rsidRPr="00AF55A6">
        <w:rPr>
          <w:rFonts w:cs="Traditional Arabic" w:hint="cs"/>
          <w:sz w:val="36"/>
          <w:szCs w:val="36"/>
          <w:rtl/>
        </w:rPr>
        <w:t xml:space="preserve"> 2001م</w:t>
      </w:r>
      <w:r w:rsidRPr="00AF55A6">
        <w:rPr>
          <w:rFonts w:cs="Traditional Arabic"/>
          <w:sz w:val="36"/>
          <w:szCs w:val="36"/>
          <w:rtl/>
        </w:rPr>
        <w:t xml:space="preserve">، أو </w:t>
      </w:r>
      <w:r>
        <w:rPr>
          <w:rFonts w:cs="Traditional Arabic" w:hint="cs"/>
          <w:sz w:val="36"/>
          <w:szCs w:val="36"/>
          <w:rtl/>
        </w:rPr>
        <w:t xml:space="preserve">بعد </w:t>
      </w:r>
      <w:r w:rsidRPr="00AF55A6">
        <w:rPr>
          <w:rFonts w:cs="Traditional Arabic"/>
          <w:sz w:val="36"/>
          <w:szCs w:val="36"/>
          <w:rtl/>
        </w:rPr>
        <w:t>التفجيرات</w:t>
      </w:r>
      <w:r>
        <w:rPr>
          <w:rFonts w:cs="Traditional Arabic" w:hint="cs"/>
          <w:sz w:val="36"/>
          <w:szCs w:val="36"/>
          <w:rtl/>
        </w:rPr>
        <w:t xml:space="preserve">؛ </w:t>
      </w:r>
      <w:r w:rsidRPr="00AF55A6">
        <w:rPr>
          <w:rFonts w:cs="Traditional Arabic"/>
          <w:sz w:val="36"/>
          <w:szCs w:val="36"/>
          <w:rtl/>
        </w:rPr>
        <w:t xml:space="preserve">بل إن استهداف </w:t>
      </w:r>
      <w:r>
        <w:rPr>
          <w:rFonts w:cs="Traditional Arabic" w:hint="cs"/>
          <w:sz w:val="36"/>
          <w:szCs w:val="36"/>
          <w:rtl/>
        </w:rPr>
        <w:t>دعوة الإمام</w:t>
      </w:r>
      <w:r w:rsidRPr="00AF55A6">
        <w:rPr>
          <w:rFonts w:cs="Traditional Arabic"/>
          <w:sz w:val="36"/>
          <w:szCs w:val="36"/>
          <w:rtl/>
        </w:rPr>
        <w:t xml:space="preserve"> </w:t>
      </w:r>
      <w:r>
        <w:rPr>
          <w:rFonts w:cs="Traditional Arabic" w:hint="cs"/>
          <w:sz w:val="36"/>
          <w:szCs w:val="36"/>
          <w:rtl/>
        </w:rPr>
        <w:t xml:space="preserve">المباركة </w:t>
      </w:r>
      <w:r w:rsidRPr="00AF55A6">
        <w:rPr>
          <w:rFonts w:cs="Traditional Arabic"/>
          <w:sz w:val="36"/>
          <w:szCs w:val="36"/>
          <w:rtl/>
        </w:rPr>
        <w:lastRenderedPageBreak/>
        <w:t xml:space="preserve">كان قبل ذلك بكثير، كما </w:t>
      </w:r>
      <w:r>
        <w:rPr>
          <w:rFonts w:cs="Traditional Arabic" w:hint="cs"/>
          <w:sz w:val="36"/>
          <w:szCs w:val="36"/>
          <w:rtl/>
        </w:rPr>
        <w:t>ذكر</w:t>
      </w:r>
      <w:r w:rsidRPr="00AF55A6">
        <w:rPr>
          <w:rFonts w:cs="Traditional Arabic"/>
          <w:sz w:val="36"/>
          <w:szCs w:val="36"/>
          <w:rtl/>
        </w:rPr>
        <w:t xml:space="preserve"> ذلك </w:t>
      </w:r>
      <w:r w:rsidRPr="00AF55A6">
        <w:rPr>
          <w:rFonts w:cs="Traditional Arabic" w:hint="cs"/>
          <w:sz w:val="36"/>
          <w:szCs w:val="36"/>
          <w:rtl/>
        </w:rPr>
        <w:t>ر</w:t>
      </w:r>
      <w:r w:rsidRPr="00AF55A6">
        <w:rPr>
          <w:rFonts w:cs="Traditional Arabic"/>
          <w:sz w:val="36"/>
          <w:szCs w:val="36"/>
          <w:rtl/>
        </w:rPr>
        <w:t>يتشار</w:t>
      </w:r>
      <w:r w:rsidRPr="00AF55A6">
        <w:rPr>
          <w:rFonts w:cs="Traditional Arabic" w:hint="cs"/>
          <w:sz w:val="36"/>
          <w:szCs w:val="36"/>
          <w:rtl/>
        </w:rPr>
        <w:t>د كورتس، وديلندا هانلي</w:t>
      </w:r>
      <w:r>
        <w:rPr>
          <w:rFonts w:cs="Traditional Arabic" w:hint="cs"/>
          <w:sz w:val="36"/>
          <w:szCs w:val="36"/>
          <w:rtl/>
        </w:rPr>
        <w:t>، فيقولان</w:t>
      </w:r>
      <w:r w:rsidRPr="00AF55A6">
        <w:rPr>
          <w:rFonts w:cs="Traditional Arabic" w:hint="cs"/>
          <w:sz w:val="36"/>
          <w:szCs w:val="36"/>
          <w:rtl/>
        </w:rPr>
        <w:t>: "</w:t>
      </w:r>
      <w:r w:rsidRPr="00AF55A6">
        <w:rPr>
          <w:rFonts w:cs="Traditional Arabic"/>
          <w:sz w:val="36"/>
          <w:szCs w:val="36"/>
          <w:rtl/>
        </w:rPr>
        <w:t>الحملة الإعلامية الشرسة ضد السعودية والعالم العربي لم تبدأ في</w:t>
      </w:r>
      <w:r w:rsidRPr="00AF55A6">
        <w:rPr>
          <w:rFonts w:cs="Traditional Arabic" w:hint="cs"/>
          <w:sz w:val="36"/>
          <w:szCs w:val="36"/>
          <w:rtl/>
        </w:rPr>
        <w:t xml:space="preserve"> 11 سبتمبر 2001م</w:t>
      </w:r>
      <w:r w:rsidRPr="00AF55A6">
        <w:rPr>
          <w:rFonts w:cs="Traditional Arabic"/>
          <w:sz w:val="36"/>
          <w:szCs w:val="36"/>
          <w:rtl/>
        </w:rPr>
        <w:t>. لقد بدأت في ‏هوليود منذ عقود من الزمان. فالأفلام السينمائية والب</w:t>
      </w:r>
      <w:r w:rsidRPr="00AF55A6">
        <w:rPr>
          <w:rFonts w:cs="Traditional Arabic" w:hint="cs"/>
          <w:sz w:val="36"/>
          <w:szCs w:val="36"/>
          <w:rtl/>
        </w:rPr>
        <w:t>ر</w:t>
      </w:r>
      <w:r w:rsidRPr="00AF55A6">
        <w:rPr>
          <w:rFonts w:cs="Traditional Arabic"/>
          <w:sz w:val="36"/>
          <w:szCs w:val="36"/>
          <w:rtl/>
        </w:rPr>
        <w:t xml:space="preserve">امج التلفزيونية، ظلت، إما عن قصد أو دون قصد، </w:t>
      </w:r>
      <w:r w:rsidRPr="00AF55A6">
        <w:rPr>
          <w:rFonts w:cs="Traditional Arabic" w:hint="cs"/>
          <w:sz w:val="36"/>
          <w:szCs w:val="36"/>
          <w:rtl/>
        </w:rPr>
        <w:t>تغذي</w:t>
      </w:r>
      <w:r w:rsidRPr="00AF55A6">
        <w:rPr>
          <w:rFonts w:cs="Traditional Arabic"/>
          <w:sz w:val="36"/>
          <w:szCs w:val="36"/>
          <w:rtl/>
        </w:rPr>
        <w:t xml:space="preserve"> عقول الأمريكيين بصو</w:t>
      </w:r>
      <w:r w:rsidRPr="00AF55A6">
        <w:rPr>
          <w:rFonts w:cs="Traditional Arabic" w:hint="cs"/>
          <w:sz w:val="36"/>
          <w:szCs w:val="36"/>
          <w:rtl/>
        </w:rPr>
        <w:t>ر</w:t>
      </w:r>
      <w:r w:rsidRPr="00AF55A6">
        <w:rPr>
          <w:rFonts w:cs="Traditional Arabic"/>
          <w:sz w:val="36"/>
          <w:szCs w:val="36"/>
          <w:rtl/>
        </w:rPr>
        <w:t xml:space="preserve"> من قبيل: </w:t>
      </w:r>
      <w:r w:rsidRPr="00AF55A6">
        <w:rPr>
          <w:rFonts w:cs="Traditional Arabic" w:hint="cs"/>
          <w:sz w:val="36"/>
          <w:szCs w:val="36"/>
          <w:rtl/>
        </w:rPr>
        <w:t>"</w:t>
      </w:r>
      <w:r w:rsidRPr="00AF55A6">
        <w:rPr>
          <w:rFonts w:cs="Traditional Arabic"/>
          <w:sz w:val="36"/>
          <w:szCs w:val="36"/>
          <w:rtl/>
        </w:rPr>
        <w:t xml:space="preserve">شيوخ النفط </w:t>
      </w:r>
      <w:r w:rsidRPr="00AF55A6">
        <w:rPr>
          <w:rFonts w:cs="Traditional Arabic" w:hint="cs"/>
          <w:sz w:val="36"/>
          <w:szCs w:val="36"/>
          <w:rtl/>
        </w:rPr>
        <w:t>الأغنياء</w:t>
      </w:r>
      <w:r w:rsidRPr="00AF55A6">
        <w:rPr>
          <w:rFonts w:cs="Traditional Arabic"/>
          <w:sz w:val="36"/>
          <w:szCs w:val="36"/>
          <w:rtl/>
        </w:rPr>
        <w:t xml:space="preserve"> الفاسدون</w:t>
      </w:r>
      <w:r w:rsidRPr="00AF55A6">
        <w:rPr>
          <w:rFonts w:cs="Traditional Arabic" w:hint="cs"/>
          <w:sz w:val="36"/>
          <w:szCs w:val="36"/>
          <w:rtl/>
        </w:rPr>
        <w:t>"</w:t>
      </w:r>
      <w:r w:rsidRPr="00AF55A6">
        <w:rPr>
          <w:rFonts w:cs="Traditional Arabic"/>
          <w:sz w:val="36"/>
          <w:szCs w:val="36"/>
          <w:rtl/>
        </w:rPr>
        <w:t>، و"البدو قطاع الطرق</w:t>
      </w:r>
      <w:r w:rsidRPr="00AF55A6">
        <w:rPr>
          <w:rFonts w:cs="Traditional Arabic" w:hint="cs"/>
          <w:sz w:val="36"/>
          <w:szCs w:val="36"/>
          <w:rtl/>
        </w:rPr>
        <w:t>"</w:t>
      </w:r>
      <w:r w:rsidRPr="00AF55A6">
        <w:rPr>
          <w:rFonts w:cs="Traditional Arabic"/>
          <w:sz w:val="36"/>
          <w:szCs w:val="36"/>
          <w:rtl/>
        </w:rPr>
        <w:t xml:space="preserve">، و"العرب المتطرفون </w:t>
      </w:r>
      <w:r w:rsidRPr="00AF55A6">
        <w:rPr>
          <w:rFonts w:cs="Traditional Arabic" w:hint="cs"/>
          <w:sz w:val="36"/>
          <w:szCs w:val="36"/>
          <w:rtl/>
        </w:rPr>
        <w:t xml:space="preserve">الأشرار </w:t>
      </w:r>
      <w:r w:rsidRPr="00AF55A6">
        <w:rPr>
          <w:rFonts w:cs="Traditional Arabic"/>
          <w:sz w:val="36"/>
          <w:szCs w:val="36"/>
          <w:rtl/>
        </w:rPr>
        <w:t>المناوئون لأمريكا</w:t>
      </w:r>
      <w:r>
        <w:rPr>
          <w:rFonts w:cs="Traditional Arabic" w:hint="cs"/>
          <w:sz w:val="36"/>
          <w:szCs w:val="36"/>
          <w:rtl/>
        </w:rPr>
        <w:t>"</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800"/>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hint="cs"/>
          <w:b/>
          <w:color w:val="000000"/>
          <w:sz w:val="36"/>
          <w:szCs w:val="36"/>
          <w:rtl/>
          <w:lang w:bidi="ar-EG"/>
        </w:rPr>
        <w:t>.</w:t>
      </w:r>
    </w:p>
    <w:p w14:paraId="3A867BAA"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hint="cs"/>
          <w:sz w:val="36"/>
          <w:szCs w:val="36"/>
          <w:rtl/>
        </w:rPr>
        <w:t xml:space="preserve">لكن </w:t>
      </w:r>
      <w:r w:rsidRPr="00AF55A6">
        <w:rPr>
          <w:rFonts w:cs="Traditional Arabic"/>
          <w:sz w:val="36"/>
          <w:szCs w:val="36"/>
          <w:rtl/>
        </w:rPr>
        <w:t>أحداث الحادي عشر</w:t>
      </w:r>
      <w:r w:rsidRPr="00AF55A6">
        <w:rPr>
          <w:rFonts w:cs="Traditional Arabic" w:hint="cs"/>
          <w:sz w:val="36"/>
          <w:szCs w:val="36"/>
          <w:rtl/>
        </w:rPr>
        <w:t xml:space="preserve"> م</w:t>
      </w:r>
      <w:r w:rsidRPr="00AF55A6">
        <w:rPr>
          <w:rFonts w:cs="Traditional Arabic"/>
          <w:sz w:val="36"/>
          <w:szCs w:val="36"/>
          <w:rtl/>
        </w:rPr>
        <w:t>ن سبتمبر، وما أعقبها من تطورات وحروب وهجمات سلطت المزيد من الأضرا</w:t>
      </w:r>
      <w:r w:rsidRPr="00AF55A6">
        <w:rPr>
          <w:rFonts w:cs="Traditional Arabic" w:hint="cs"/>
          <w:sz w:val="36"/>
          <w:szCs w:val="36"/>
          <w:rtl/>
        </w:rPr>
        <w:t>ر</w:t>
      </w:r>
      <w:r w:rsidRPr="00AF55A6">
        <w:rPr>
          <w:rFonts w:cs="Traditional Arabic"/>
          <w:sz w:val="36"/>
          <w:szCs w:val="36"/>
          <w:rtl/>
        </w:rPr>
        <w:t xml:space="preserve"> على </w:t>
      </w:r>
      <w:r>
        <w:rPr>
          <w:rFonts w:cs="Traditional Arabic" w:hint="cs"/>
          <w:sz w:val="36"/>
          <w:szCs w:val="36"/>
          <w:rtl/>
        </w:rPr>
        <w:t>دعوة الإمام</w:t>
      </w:r>
      <w:r w:rsidRPr="00AF55A6">
        <w:rPr>
          <w:rFonts w:cs="Traditional Arabic"/>
          <w:sz w:val="36"/>
          <w:szCs w:val="36"/>
          <w:rtl/>
        </w:rPr>
        <w:t xml:space="preserve">، واستغلت بعض الأقلام هذه التطورات والأحداث التي تورط فيها بعض المسلمين لشن المزيد من النقد والهجوم على </w:t>
      </w:r>
      <w:r>
        <w:rPr>
          <w:rFonts w:cs="Traditional Arabic" w:hint="cs"/>
          <w:sz w:val="36"/>
          <w:szCs w:val="36"/>
          <w:rtl/>
        </w:rPr>
        <w:t>دعوة الإمام</w:t>
      </w:r>
      <w:r w:rsidRPr="00AF55A6">
        <w:rPr>
          <w:rFonts w:cs="Traditional Arabic"/>
          <w:sz w:val="36"/>
          <w:szCs w:val="36"/>
          <w:rtl/>
        </w:rPr>
        <w:t xml:space="preserve">. </w:t>
      </w:r>
    </w:p>
    <w:p w14:paraId="5442F7A8"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‏وقد رصدت كثير من المنظمات الإسلامية في الغرب وغيره مثل هذا التوجه الغربي الذي استهدف السعودية بعد أحداث الحادي عشر</w:t>
      </w:r>
      <w:r w:rsidRPr="00AF55A6">
        <w:rPr>
          <w:rFonts w:cs="Traditional Arabic" w:hint="cs"/>
          <w:sz w:val="36"/>
          <w:szCs w:val="36"/>
          <w:rtl/>
        </w:rPr>
        <w:t xml:space="preserve"> م</w:t>
      </w:r>
      <w:r w:rsidRPr="00AF55A6">
        <w:rPr>
          <w:rFonts w:cs="Traditional Arabic"/>
          <w:sz w:val="36"/>
          <w:szCs w:val="36"/>
          <w:rtl/>
        </w:rPr>
        <w:t>ن سبتمبر</w:t>
      </w:r>
      <w:r w:rsidRPr="00AF55A6">
        <w:rPr>
          <w:rFonts w:cs="Traditional Arabic" w:hint="cs"/>
          <w:sz w:val="36"/>
          <w:szCs w:val="36"/>
          <w:rtl/>
        </w:rPr>
        <w:t xml:space="preserve"> 2001م</w:t>
      </w:r>
      <w:r w:rsidRPr="00AF55A6">
        <w:rPr>
          <w:rFonts w:cs="Traditional Arabic"/>
          <w:sz w:val="36"/>
          <w:szCs w:val="36"/>
          <w:rtl/>
        </w:rPr>
        <w:t xml:space="preserve">‏، فقد لاحظ مجلس العلاقات الإسلامية الأمريكية في الولايات المتحدة (كير) </w:t>
      </w:r>
      <w:r w:rsidRPr="00AF55A6">
        <w:rPr>
          <w:rFonts w:cs="Traditional Arabic" w:hint="cs"/>
          <w:sz w:val="36"/>
          <w:szCs w:val="36"/>
          <w:rtl/>
        </w:rPr>
        <w:t xml:space="preserve"> </w:t>
      </w:r>
      <w:r w:rsidRPr="00AF55A6">
        <w:rPr>
          <w:rFonts w:cs="Traditional Arabic"/>
          <w:sz w:val="36"/>
          <w:szCs w:val="36"/>
          <w:rtl/>
        </w:rPr>
        <w:t>‏أن ال</w:t>
      </w:r>
      <w:r w:rsidRPr="00AF55A6">
        <w:rPr>
          <w:rFonts w:cs="Traditional Arabic" w:hint="cs"/>
          <w:sz w:val="36"/>
          <w:szCs w:val="36"/>
          <w:rtl/>
        </w:rPr>
        <w:t>ح</w:t>
      </w:r>
      <w:r w:rsidRPr="00AF55A6">
        <w:rPr>
          <w:rFonts w:cs="Traditional Arabic"/>
          <w:sz w:val="36"/>
          <w:szCs w:val="36"/>
          <w:rtl/>
        </w:rPr>
        <w:t>ملة الإعلامية على الإسلام في السعودية قد بدأت في اليوم التالي لأحداث</w:t>
      </w:r>
      <w:r w:rsidRPr="00AF55A6">
        <w:rPr>
          <w:rFonts w:cs="Traditional Arabic" w:hint="cs"/>
          <w:sz w:val="36"/>
          <w:szCs w:val="36"/>
          <w:rtl/>
        </w:rPr>
        <w:t xml:space="preserve"> 11 </w:t>
      </w:r>
      <w:r w:rsidRPr="00AF55A6">
        <w:rPr>
          <w:rFonts w:cs="Traditional Arabic"/>
          <w:sz w:val="36"/>
          <w:szCs w:val="36"/>
          <w:rtl/>
        </w:rPr>
        <w:t>سبتمبر، رغم أنه لم تكن تبينت أية معلومات عن هوية المتسببين فيها.</w:t>
      </w:r>
    </w:p>
    <w:p w14:paraId="2823CC23"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وعرض المجلس إحصائية موثقة عن حجم ما كتب عن السعودية في وسائل الإعلام الأمريكية، وذكر أنه في شهر أكتوبر من عام</w:t>
      </w:r>
      <w:r w:rsidRPr="00AF55A6">
        <w:rPr>
          <w:rFonts w:cs="Traditional Arabic" w:hint="cs"/>
          <w:sz w:val="36"/>
          <w:szCs w:val="36"/>
          <w:rtl/>
        </w:rPr>
        <w:t xml:space="preserve"> 2001م </w:t>
      </w:r>
      <w:r w:rsidRPr="00AF55A6">
        <w:rPr>
          <w:rFonts w:cs="Traditional Arabic"/>
          <w:sz w:val="36"/>
          <w:szCs w:val="36"/>
          <w:rtl/>
        </w:rPr>
        <w:t>‏بلغ عدد المقالات التي كتبت عن الإسلام في السعودية</w:t>
      </w:r>
      <w:r w:rsidRPr="00AF55A6">
        <w:rPr>
          <w:rFonts w:cs="Traditional Arabic" w:hint="cs"/>
          <w:sz w:val="36"/>
          <w:szCs w:val="36"/>
          <w:rtl/>
        </w:rPr>
        <w:t xml:space="preserve"> </w:t>
      </w:r>
      <w:r>
        <w:rPr>
          <w:rFonts w:cs="Traditional Arabic" w:hint="cs"/>
          <w:sz w:val="36"/>
          <w:szCs w:val="36"/>
          <w:rtl/>
        </w:rPr>
        <w:t>(</w:t>
      </w:r>
      <w:r w:rsidRPr="00AF55A6">
        <w:rPr>
          <w:rFonts w:cs="Traditional Arabic" w:hint="cs"/>
          <w:sz w:val="36"/>
          <w:szCs w:val="36"/>
          <w:rtl/>
        </w:rPr>
        <w:t>422</w:t>
      </w:r>
      <w:r>
        <w:rPr>
          <w:rFonts w:cs="Traditional Arabic" w:hint="cs"/>
          <w:sz w:val="36"/>
          <w:szCs w:val="36"/>
          <w:rtl/>
        </w:rPr>
        <w:t>)</w:t>
      </w:r>
      <w:r>
        <w:rPr>
          <w:rFonts w:cs="Traditional Arabic"/>
          <w:sz w:val="36"/>
          <w:szCs w:val="36"/>
          <w:rtl/>
        </w:rPr>
        <w:t>‏ مقال</w:t>
      </w:r>
      <w:r>
        <w:rPr>
          <w:rFonts w:cs="Traditional Arabic" w:hint="cs"/>
          <w:sz w:val="36"/>
          <w:szCs w:val="36"/>
          <w:rtl/>
        </w:rPr>
        <w:t>ا</w:t>
      </w:r>
      <w:r w:rsidRPr="00AF55A6">
        <w:rPr>
          <w:rFonts w:cs="Traditional Arabic"/>
          <w:sz w:val="36"/>
          <w:szCs w:val="36"/>
          <w:rtl/>
        </w:rPr>
        <w:t>، وبلغ إجمالي المقالات في ذلك العام</w:t>
      </w:r>
      <w:r w:rsidRPr="00AF55A6">
        <w:rPr>
          <w:rFonts w:cs="Traditional Arabic" w:hint="cs"/>
          <w:sz w:val="36"/>
          <w:szCs w:val="36"/>
          <w:rtl/>
        </w:rPr>
        <w:t xml:space="preserve"> </w:t>
      </w:r>
      <w:r>
        <w:rPr>
          <w:rFonts w:cs="Traditional Arabic" w:hint="cs"/>
          <w:sz w:val="36"/>
          <w:szCs w:val="36"/>
          <w:rtl/>
        </w:rPr>
        <w:t>(</w:t>
      </w:r>
      <w:r w:rsidRPr="00AF55A6">
        <w:rPr>
          <w:rFonts w:cs="Traditional Arabic" w:hint="cs"/>
          <w:sz w:val="36"/>
          <w:szCs w:val="36"/>
          <w:rtl/>
        </w:rPr>
        <w:t>14639</w:t>
      </w:r>
      <w:r>
        <w:rPr>
          <w:rFonts w:cs="Traditional Arabic" w:hint="cs"/>
          <w:sz w:val="36"/>
          <w:szCs w:val="36"/>
          <w:rtl/>
        </w:rPr>
        <w:t>)</w:t>
      </w:r>
      <w:r w:rsidRPr="00AF55A6">
        <w:rPr>
          <w:rFonts w:cs="Traditional Arabic"/>
          <w:sz w:val="36"/>
          <w:szCs w:val="36"/>
          <w:rtl/>
        </w:rPr>
        <w:t xml:space="preserve"> مقال</w:t>
      </w:r>
      <w:r>
        <w:rPr>
          <w:rFonts w:cs="Traditional Arabic" w:hint="cs"/>
          <w:sz w:val="36"/>
          <w:szCs w:val="36"/>
          <w:rtl/>
        </w:rPr>
        <w:t>ا</w:t>
      </w:r>
      <w:r w:rsidRPr="00AF55A6">
        <w:rPr>
          <w:rFonts w:cs="Traditional Arabic"/>
          <w:sz w:val="36"/>
          <w:szCs w:val="36"/>
          <w:rtl/>
        </w:rPr>
        <w:t xml:space="preserve"> مقارنة بما ي</w:t>
      </w:r>
      <w:r w:rsidRPr="00AF55A6">
        <w:rPr>
          <w:rFonts w:cs="Traditional Arabic" w:hint="cs"/>
          <w:sz w:val="36"/>
          <w:szCs w:val="36"/>
          <w:rtl/>
        </w:rPr>
        <w:t>ق</w:t>
      </w:r>
      <w:r w:rsidRPr="00AF55A6">
        <w:rPr>
          <w:rFonts w:cs="Traditional Arabic"/>
          <w:sz w:val="36"/>
          <w:szCs w:val="36"/>
          <w:rtl/>
        </w:rPr>
        <w:t>رب من</w:t>
      </w:r>
      <w:r w:rsidRPr="00AF55A6">
        <w:rPr>
          <w:rFonts w:cs="Traditional Arabic" w:hint="cs"/>
          <w:sz w:val="36"/>
          <w:szCs w:val="36"/>
          <w:rtl/>
        </w:rPr>
        <w:t xml:space="preserve"> </w:t>
      </w:r>
      <w:r>
        <w:rPr>
          <w:rFonts w:cs="Traditional Arabic" w:hint="cs"/>
          <w:sz w:val="36"/>
          <w:szCs w:val="36"/>
          <w:rtl/>
        </w:rPr>
        <w:t>(</w:t>
      </w:r>
      <w:r w:rsidRPr="00AF55A6">
        <w:rPr>
          <w:rFonts w:cs="Traditional Arabic" w:hint="cs"/>
          <w:sz w:val="36"/>
          <w:szCs w:val="36"/>
          <w:rtl/>
        </w:rPr>
        <w:t>2900</w:t>
      </w:r>
      <w:r>
        <w:rPr>
          <w:rFonts w:cs="Traditional Arabic" w:hint="cs"/>
          <w:sz w:val="36"/>
          <w:szCs w:val="36"/>
          <w:rtl/>
        </w:rPr>
        <w:t>)</w:t>
      </w:r>
      <w:r w:rsidRPr="00AF55A6">
        <w:rPr>
          <w:rFonts w:cs="Traditional Arabic"/>
          <w:sz w:val="36"/>
          <w:szCs w:val="36"/>
          <w:rtl/>
        </w:rPr>
        <w:t xml:space="preserve"> ‏مقال</w:t>
      </w:r>
      <w:r>
        <w:rPr>
          <w:rFonts w:cs="Traditional Arabic" w:hint="cs"/>
          <w:sz w:val="36"/>
          <w:szCs w:val="36"/>
          <w:rtl/>
        </w:rPr>
        <w:t>ا</w:t>
      </w:r>
      <w:r w:rsidRPr="00AF55A6">
        <w:rPr>
          <w:rFonts w:cs="Traditional Arabic"/>
          <w:sz w:val="36"/>
          <w:szCs w:val="36"/>
          <w:rtl/>
        </w:rPr>
        <w:t xml:space="preserve"> في عام </w:t>
      </w:r>
      <w:r w:rsidRPr="00AF55A6">
        <w:rPr>
          <w:rFonts w:cs="Traditional Arabic" w:hint="cs"/>
          <w:sz w:val="36"/>
          <w:szCs w:val="36"/>
          <w:rtl/>
        </w:rPr>
        <w:t>2000م</w:t>
      </w:r>
      <w:r w:rsidRPr="00AF55A6">
        <w:rPr>
          <w:rFonts w:cs="Traditional Arabic"/>
          <w:sz w:val="36"/>
          <w:szCs w:val="36"/>
          <w:rtl/>
        </w:rPr>
        <w:t>‏، أي بزيادة قدرها</w:t>
      </w:r>
      <w:r w:rsidRPr="00AF55A6">
        <w:rPr>
          <w:rFonts w:cs="Traditional Arabic" w:hint="cs"/>
          <w:sz w:val="36"/>
          <w:szCs w:val="36"/>
          <w:rtl/>
        </w:rPr>
        <w:t xml:space="preserve"> 400%،</w:t>
      </w:r>
      <w:r w:rsidRPr="00AF55A6">
        <w:rPr>
          <w:rFonts w:cs="Traditional Arabic"/>
          <w:sz w:val="36"/>
          <w:szCs w:val="36"/>
          <w:rtl/>
        </w:rPr>
        <w:t xml:space="preserve"> هذا فضلاً عن الأخبار والتقارير الصحفية الأخرى. </w:t>
      </w:r>
    </w:p>
    <w:p w14:paraId="005B27F8"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‏أما طبيعة القضايا التي تناولتها تلك المقالات فقد أوضح ت</w:t>
      </w:r>
      <w:r w:rsidRPr="00AF55A6">
        <w:rPr>
          <w:rFonts w:cs="Traditional Arabic" w:hint="cs"/>
          <w:sz w:val="36"/>
          <w:szCs w:val="36"/>
          <w:rtl/>
        </w:rPr>
        <w:t>ح</w:t>
      </w:r>
      <w:r w:rsidRPr="00AF55A6">
        <w:rPr>
          <w:rFonts w:cs="Traditional Arabic"/>
          <w:sz w:val="36"/>
          <w:szCs w:val="36"/>
          <w:rtl/>
        </w:rPr>
        <w:t xml:space="preserve">ليل تقرير مجلس العلاقات الإسلامية الأمريكية أنها تناولت موضوعات المناهج الدراسية والتعليم في السعودية، وقضايا المرأة المسلمة في السعودية، </w:t>
      </w:r>
      <w:r w:rsidRPr="00AF55A6">
        <w:rPr>
          <w:rFonts w:cs="Traditional Arabic" w:hint="cs"/>
          <w:sz w:val="36"/>
          <w:szCs w:val="36"/>
          <w:rtl/>
        </w:rPr>
        <w:t>والربط</w:t>
      </w:r>
      <w:r w:rsidRPr="00AF55A6">
        <w:rPr>
          <w:rFonts w:cs="Traditional Arabic"/>
          <w:sz w:val="36"/>
          <w:szCs w:val="36"/>
          <w:rtl/>
        </w:rPr>
        <w:t xml:space="preserve"> بين مصطلح الإرهاب بمفهومه الغربي وبين السعودية، ‏وقضايا </w:t>
      </w:r>
      <w:r w:rsidRPr="00AF55A6">
        <w:rPr>
          <w:rFonts w:cs="Traditional Arabic"/>
          <w:sz w:val="36"/>
          <w:szCs w:val="36"/>
          <w:rtl/>
        </w:rPr>
        <w:lastRenderedPageBreak/>
        <w:t>العلماء والدعاة في السعودية</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801"/>
      </w:r>
      <w:r w:rsidRPr="00AF55A6">
        <w:rPr>
          <w:rFonts w:ascii="Msh Quraan1" w:eastAsia="MS Mincho" w:hAnsi="Msh Quraan1" w:cs="Traditional Arabic"/>
          <w:b/>
          <w:color w:val="000000"/>
          <w:sz w:val="36"/>
          <w:szCs w:val="36"/>
          <w:vertAlign w:val="superscript"/>
          <w:rtl/>
          <w:lang w:bidi="ar-EG"/>
        </w:rPr>
        <w:t>)</w:t>
      </w:r>
      <w:r w:rsidRPr="00AF55A6">
        <w:rPr>
          <w:rFonts w:cs="Traditional Arabic" w:hint="cs"/>
          <w:sz w:val="36"/>
          <w:szCs w:val="36"/>
          <w:rtl/>
        </w:rPr>
        <w:t>.</w:t>
      </w:r>
    </w:p>
    <w:p w14:paraId="441912FC" w14:textId="77777777" w:rsidR="006A46BA" w:rsidRPr="00AF55A6" w:rsidRDefault="006A46BA" w:rsidP="006A46BA">
      <w:pPr>
        <w:pStyle w:val="af9"/>
        <w:bidi/>
        <w:spacing w:after="60"/>
        <w:ind w:firstLine="567"/>
        <w:jc w:val="lowKashida"/>
        <w:rPr>
          <w:rFonts w:cs="Traditional Arabic"/>
          <w:sz w:val="36"/>
          <w:szCs w:val="36"/>
          <w:rtl/>
        </w:rPr>
      </w:pPr>
      <w:bookmarkStart w:id="231" w:name="_Toc480048610"/>
      <w:r w:rsidRPr="00AF55A6">
        <w:rPr>
          <w:rFonts w:cs="Traditional Arabic" w:hint="cs"/>
          <w:sz w:val="36"/>
          <w:szCs w:val="36"/>
          <w:rtl/>
        </w:rPr>
        <w:t xml:space="preserve">وكذلك </w:t>
      </w:r>
      <w:r w:rsidRPr="00AF55A6">
        <w:rPr>
          <w:rFonts w:cs="Traditional Arabic"/>
          <w:sz w:val="36"/>
          <w:szCs w:val="36"/>
          <w:rtl/>
        </w:rPr>
        <w:t>توجيه سهام النقد على الإسلام و</w:t>
      </w:r>
      <w:r>
        <w:rPr>
          <w:rFonts w:cs="Traditional Arabic" w:hint="cs"/>
          <w:sz w:val="36"/>
          <w:szCs w:val="36"/>
          <w:rtl/>
        </w:rPr>
        <w:t xml:space="preserve">دعوة الإمام </w:t>
      </w:r>
      <w:r w:rsidRPr="00AF55A6">
        <w:rPr>
          <w:rFonts w:cs="Traditional Arabic"/>
          <w:sz w:val="36"/>
          <w:szCs w:val="36"/>
          <w:rtl/>
        </w:rPr>
        <w:t xml:space="preserve">بصورة خاصة عقب أي هجمات إرهابية تحدث في الغرب، حتى ارتبطت الأخبار المتعلقة بالعنف والقتل والترويع في الإعلام الغربي بالإسلام والمسلمين. فوسائل الإعلام لا تتردد في الإشارة بأصابع الاتهام للمسلمين بعد حدوث أي من هذه الممارسات، حتى بعد أن </w:t>
      </w:r>
      <w:r w:rsidRPr="00AF55A6">
        <w:rPr>
          <w:rFonts w:cs="Traditional Arabic" w:hint="cs"/>
          <w:sz w:val="36"/>
          <w:szCs w:val="36"/>
          <w:rtl/>
        </w:rPr>
        <w:t>يثبت</w:t>
      </w:r>
      <w:r w:rsidRPr="00AF55A6">
        <w:rPr>
          <w:rFonts w:cs="Traditional Arabic"/>
          <w:sz w:val="36"/>
          <w:szCs w:val="36"/>
          <w:rtl/>
        </w:rPr>
        <w:t xml:space="preserve"> أن الك</w:t>
      </w:r>
      <w:r w:rsidRPr="00AF55A6">
        <w:rPr>
          <w:rFonts w:cs="Traditional Arabic" w:hint="cs"/>
          <w:sz w:val="36"/>
          <w:szCs w:val="36"/>
          <w:rtl/>
        </w:rPr>
        <w:t>ث</w:t>
      </w:r>
      <w:r w:rsidRPr="00AF55A6">
        <w:rPr>
          <w:rFonts w:cs="Traditional Arabic"/>
          <w:sz w:val="36"/>
          <w:szCs w:val="36"/>
          <w:rtl/>
        </w:rPr>
        <w:t>ير من هذه الاتهامات كانت متسرعة وغير صحيحة.</w:t>
      </w:r>
    </w:p>
    <w:p w14:paraId="10FA28BD"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 xml:space="preserve"> </w:t>
      </w:r>
      <w:r w:rsidRPr="00AF55A6">
        <w:rPr>
          <w:rFonts w:cs="Traditional Arabic" w:hint="cs"/>
          <w:sz w:val="36"/>
          <w:szCs w:val="36"/>
          <w:rtl/>
        </w:rPr>
        <w:t>و</w:t>
      </w:r>
      <w:r w:rsidRPr="00AF55A6">
        <w:rPr>
          <w:rFonts w:cs="Traditional Arabic"/>
          <w:sz w:val="36"/>
          <w:szCs w:val="36"/>
          <w:rtl/>
        </w:rPr>
        <w:t xml:space="preserve">هذه الكتابات لا تخلو من حالين: </w:t>
      </w:r>
    </w:p>
    <w:p w14:paraId="67F99EB1"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 xml:space="preserve">- إما أن تكون مبنية في الأساس على معلومات مغلوطة. </w:t>
      </w:r>
    </w:p>
    <w:p w14:paraId="6E49E9CE"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 xml:space="preserve">- وإما أن تكون </w:t>
      </w:r>
      <w:r>
        <w:rPr>
          <w:rFonts w:cs="Traditional Arabic" w:hint="cs"/>
          <w:sz w:val="36"/>
          <w:szCs w:val="36"/>
          <w:rtl/>
        </w:rPr>
        <w:t>كاذبة</w:t>
      </w:r>
      <w:r w:rsidRPr="00AF55A6">
        <w:rPr>
          <w:rFonts w:cs="Traditional Arabic"/>
          <w:sz w:val="36"/>
          <w:szCs w:val="36"/>
          <w:rtl/>
        </w:rPr>
        <w:t xml:space="preserve">. </w:t>
      </w:r>
    </w:p>
    <w:p w14:paraId="249B6731"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hint="cs"/>
          <w:sz w:val="36"/>
          <w:szCs w:val="36"/>
          <w:rtl/>
        </w:rPr>
        <w:t>و</w:t>
      </w:r>
      <w:r w:rsidRPr="00AF55A6">
        <w:rPr>
          <w:rFonts w:cs="Traditional Arabic"/>
          <w:sz w:val="36"/>
          <w:szCs w:val="36"/>
          <w:rtl/>
        </w:rPr>
        <w:t xml:space="preserve">يفعلون ذلك، </w:t>
      </w:r>
      <w:r w:rsidRPr="00AF55A6">
        <w:rPr>
          <w:rFonts w:cs="Traditional Arabic" w:hint="cs"/>
          <w:sz w:val="36"/>
          <w:szCs w:val="36"/>
          <w:rtl/>
        </w:rPr>
        <w:t>لثلاثة أهدف رئيسة</w:t>
      </w:r>
      <w:r w:rsidRPr="00AF55A6">
        <w:rPr>
          <w:rFonts w:cs="Traditional Arabic"/>
          <w:sz w:val="36"/>
          <w:szCs w:val="36"/>
          <w:rtl/>
        </w:rPr>
        <w:t xml:space="preserve">: </w:t>
      </w:r>
    </w:p>
    <w:p w14:paraId="78D2973E" w14:textId="77777777" w:rsidR="006A46BA" w:rsidRPr="00AF55A6" w:rsidRDefault="006A46BA" w:rsidP="0069299A">
      <w:pPr>
        <w:pStyle w:val="af9"/>
        <w:bidi/>
        <w:spacing w:after="60"/>
        <w:ind w:firstLine="567"/>
        <w:jc w:val="lowKashida"/>
        <w:rPr>
          <w:rFonts w:cs="Traditional Arabic"/>
          <w:sz w:val="36"/>
          <w:szCs w:val="36"/>
          <w:rtl/>
        </w:rPr>
      </w:pPr>
      <w:r w:rsidRPr="00AF55A6">
        <w:rPr>
          <w:rFonts w:cs="Traditional Arabic"/>
          <w:sz w:val="36"/>
          <w:szCs w:val="36"/>
          <w:rtl/>
        </w:rPr>
        <w:t xml:space="preserve">- إما بهدف الإثارة، من خلال عناوين تستفز القارئ أو تجذب انتباهه للقراءة والمتابعة لما ينشر، </w:t>
      </w:r>
      <w:r w:rsidRPr="00AF55A6">
        <w:rPr>
          <w:rFonts w:cs="Traditional Arabic" w:hint="cs"/>
          <w:sz w:val="36"/>
          <w:szCs w:val="36"/>
          <w:rtl/>
        </w:rPr>
        <w:t>ول</w:t>
      </w:r>
      <w:r w:rsidRPr="00AF55A6">
        <w:rPr>
          <w:rFonts w:cs="Traditional Arabic"/>
          <w:sz w:val="36"/>
          <w:szCs w:val="36"/>
          <w:rtl/>
        </w:rPr>
        <w:t>و</w:t>
      </w:r>
      <w:r w:rsidRPr="00AF55A6">
        <w:rPr>
          <w:rFonts w:cs="Traditional Arabic" w:hint="cs"/>
          <w:sz w:val="36"/>
          <w:szCs w:val="36"/>
          <w:rtl/>
        </w:rPr>
        <w:t xml:space="preserve"> </w:t>
      </w:r>
      <w:r w:rsidRPr="00AF55A6">
        <w:rPr>
          <w:rFonts w:cs="Traditional Arabic"/>
          <w:sz w:val="36"/>
          <w:szCs w:val="36"/>
          <w:rtl/>
        </w:rPr>
        <w:t>من خلال وسائل تتضمن معلومات خ</w:t>
      </w:r>
      <w:r w:rsidR="0069299A">
        <w:rPr>
          <w:rFonts w:cs="Traditional Arabic" w:hint="cs"/>
          <w:sz w:val="36"/>
          <w:szCs w:val="36"/>
          <w:rtl/>
        </w:rPr>
        <w:t>ا</w:t>
      </w:r>
      <w:r w:rsidRPr="00AF55A6">
        <w:rPr>
          <w:rFonts w:cs="Traditional Arabic"/>
          <w:sz w:val="36"/>
          <w:szCs w:val="36"/>
          <w:rtl/>
        </w:rPr>
        <w:t>ط</w:t>
      </w:r>
      <w:r w:rsidR="0069299A">
        <w:rPr>
          <w:rFonts w:cs="Traditional Arabic" w:hint="cs"/>
          <w:sz w:val="36"/>
          <w:szCs w:val="36"/>
          <w:rtl/>
        </w:rPr>
        <w:t>ئة</w:t>
      </w:r>
      <w:r w:rsidRPr="00AF55A6">
        <w:rPr>
          <w:rFonts w:cs="Traditional Arabic"/>
          <w:sz w:val="36"/>
          <w:szCs w:val="36"/>
          <w:rtl/>
        </w:rPr>
        <w:t xml:space="preserve"> ومغلوطة.</w:t>
      </w:r>
    </w:p>
    <w:p w14:paraId="42011A90"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 xml:space="preserve">- وإما لتوافق سياسات </w:t>
      </w:r>
      <w:r w:rsidRPr="00AF55A6">
        <w:rPr>
          <w:rFonts w:cs="Traditional Arabic" w:hint="cs"/>
          <w:sz w:val="36"/>
          <w:szCs w:val="36"/>
          <w:rtl/>
        </w:rPr>
        <w:t xml:space="preserve">الجهات </w:t>
      </w:r>
      <w:r w:rsidRPr="00AF55A6">
        <w:rPr>
          <w:rFonts w:cs="Traditional Arabic"/>
          <w:sz w:val="36"/>
          <w:szCs w:val="36"/>
          <w:rtl/>
        </w:rPr>
        <w:t xml:space="preserve">التي ينتمون إليها. </w:t>
      </w:r>
    </w:p>
    <w:p w14:paraId="3F64D5A9"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hint="cs"/>
          <w:sz w:val="36"/>
          <w:szCs w:val="36"/>
          <w:rtl/>
        </w:rPr>
        <w:t>- وإما لتشويه من يخالفهم في الدين والعقيدة</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802"/>
      </w:r>
      <w:r w:rsidRPr="00AF55A6">
        <w:rPr>
          <w:rFonts w:ascii="Msh Quraan1" w:eastAsia="MS Mincho" w:hAnsi="Msh Quraan1" w:cs="Traditional Arabic"/>
          <w:b/>
          <w:color w:val="000000"/>
          <w:sz w:val="36"/>
          <w:szCs w:val="36"/>
          <w:vertAlign w:val="superscript"/>
          <w:rtl/>
          <w:lang w:bidi="ar-EG"/>
        </w:rPr>
        <w:t>)</w:t>
      </w:r>
      <w:r w:rsidRPr="00AF55A6">
        <w:rPr>
          <w:rFonts w:cs="Traditional Arabic"/>
          <w:sz w:val="36"/>
          <w:szCs w:val="36"/>
          <w:rtl/>
        </w:rPr>
        <w:t xml:space="preserve">. </w:t>
      </w:r>
    </w:p>
    <w:p w14:paraId="1A659BF3" w14:textId="77777777" w:rsidR="006A46BA"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rPr>
      </w:pPr>
      <w:r w:rsidRPr="00AF55A6">
        <w:rPr>
          <w:sz w:val="36"/>
          <w:rtl/>
        </w:rPr>
        <w:t>‏</w:t>
      </w:r>
    </w:p>
    <w:p w14:paraId="471C6DCD"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3</w:t>
      </w:r>
      <w:r w:rsidRPr="00AF55A6">
        <w:rPr>
          <w:rFonts w:ascii="Traditional Arabic" w:eastAsia="MS Mincho" w:hAnsi="Traditional Arabic" w:hint="cs"/>
          <w:b/>
          <w:bCs/>
          <w:noProof w:val="0"/>
          <w:sz w:val="36"/>
          <w:rtl/>
          <w:lang w:bidi="ar-EG"/>
        </w:rPr>
        <w:t xml:space="preserve">- </w:t>
      </w:r>
      <w:r>
        <w:rPr>
          <w:rFonts w:ascii="Traditional Arabic" w:eastAsia="MS Mincho" w:hAnsi="Traditional Arabic" w:hint="cs"/>
          <w:b/>
          <w:bCs/>
          <w:noProof w:val="0"/>
          <w:sz w:val="36"/>
          <w:rtl/>
          <w:lang w:bidi="ar-EG"/>
        </w:rPr>
        <w:t>تقييم و</w:t>
      </w:r>
      <w:r w:rsidRPr="00AF55A6">
        <w:rPr>
          <w:rFonts w:ascii="Traditional Arabic" w:eastAsia="MS Mincho" w:hAnsi="Traditional Arabic" w:hint="cs"/>
          <w:b/>
          <w:bCs/>
          <w:noProof w:val="0"/>
          <w:sz w:val="36"/>
          <w:rtl/>
          <w:lang w:bidi="ar-EG"/>
        </w:rPr>
        <w:t>مراجعة كتب الإمام واتباعه والطعن فيها.</w:t>
      </w:r>
      <w:bookmarkEnd w:id="231"/>
    </w:p>
    <w:p w14:paraId="28AD37F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أساليب المناوئين لدعوة الإمام تقييم ومراجعة كتب الإمام وأتباعه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وخصوصا من الجهات الاعتبارية- والطعن فيها، </w:t>
      </w:r>
      <w:r w:rsidRPr="00AF55A6">
        <w:rPr>
          <w:rFonts w:ascii="Traditional Arabic" w:eastAsia="MS Mincho" w:hAnsi="Traditional Arabic" w:hint="cs"/>
          <w:noProof w:val="0"/>
          <w:sz w:val="36"/>
          <w:rtl/>
          <w:lang w:bidi="ar-EG"/>
        </w:rPr>
        <w:t xml:space="preserve">حيث يتم عرض </w:t>
      </w:r>
      <w:r>
        <w:rPr>
          <w:rFonts w:ascii="Traditional Arabic" w:eastAsia="MS Mincho" w:hAnsi="Traditional Arabic" w:hint="cs"/>
          <w:noProof w:val="0"/>
          <w:sz w:val="36"/>
          <w:rtl/>
          <w:lang w:bidi="ar-EG"/>
        </w:rPr>
        <w:t xml:space="preserve">أحد </w:t>
      </w:r>
      <w:r w:rsidRPr="00AF55A6">
        <w:rPr>
          <w:rFonts w:ascii="Traditional Arabic" w:eastAsia="MS Mincho" w:hAnsi="Traditional Arabic" w:hint="cs"/>
          <w:noProof w:val="0"/>
          <w:sz w:val="36"/>
          <w:rtl/>
          <w:lang w:bidi="ar-EG"/>
        </w:rPr>
        <w:t xml:space="preserve">كتب إمام الدعوة </w:t>
      </w:r>
      <w:r>
        <w:rPr>
          <w:rFonts w:ascii="Traditional Arabic" w:eastAsia="MS Mincho" w:hAnsi="Traditional Arabic" w:hint="cs"/>
          <w:noProof w:val="0"/>
          <w:sz w:val="36"/>
          <w:rtl/>
          <w:lang w:bidi="ar-EG"/>
        </w:rPr>
        <w:t xml:space="preserve">أو أتباعه </w:t>
      </w:r>
      <w:r w:rsidRPr="00AF55A6">
        <w:rPr>
          <w:rFonts w:ascii="Traditional Arabic" w:eastAsia="MS Mincho" w:hAnsi="Traditional Arabic" w:hint="cs"/>
          <w:noProof w:val="0"/>
          <w:sz w:val="36"/>
          <w:rtl/>
          <w:lang w:bidi="ar-EG"/>
        </w:rPr>
        <w:t xml:space="preserve">على بعض اللجان </w:t>
      </w:r>
      <w:r>
        <w:rPr>
          <w:rFonts w:ascii="Traditional Arabic" w:eastAsia="MS Mincho" w:hAnsi="Traditional Arabic" w:hint="cs"/>
          <w:noProof w:val="0"/>
          <w:sz w:val="36"/>
          <w:rtl/>
          <w:lang w:bidi="ar-EG"/>
        </w:rPr>
        <w:t>ويطلب منها إعداد التقارير عنها، وعن صلاحيتها للطباعة والنشر</w:t>
      </w:r>
      <w:r w:rsidRPr="00AF55A6">
        <w:rPr>
          <w:rFonts w:ascii="Traditional Arabic" w:eastAsia="MS Mincho" w:hAnsi="Traditional Arabic" w:hint="cs"/>
          <w:noProof w:val="0"/>
          <w:sz w:val="36"/>
          <w:rtl/>
          <w:lang w:bidi="ar-EG"/>
        </w:rPr>
        <w:t>.</w:t>
      </w:r>
    </w:p>
    <w:p w14:paraId="184937E2"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 xml:space="preserve">يقول </w:t>
      </w:r>
      <w:r>
        <w:rPr>
          <w:rFonts w:ascii="Traditional Arabic" w:eastAsia="MS Mincho" w:hAnsi="Traditional Arabic" w:hint="cs"/>
          <w:noProof w:val="0"/>
          <w:sz w:val="36"/>
          <w:rtl/>
          <w:lang w:bidi="ar-EG"/>
        </w:rPr>
        <w:t xml:space="preserve">أحمد كريمة </w:t>
      </w:r>
      <w:r w:rsidRPr="00AF55A6">
        <w:rPr>
          <w:rFonts w:ascii="Traditional Arabic" w:eastAsia="MS Mincho" w:hAnsi="Traditional Arabic" w:hint="cs"/>
          <w:noProof w:val="0"/>
          <w:sz w:val="36"/>
          <w:rtl/>
          <w:lang w:bidi="ar-EG"/>
        </w:rPr>
        <w:t xml:space="preserve">وقد نقل </w:t>
      </w:r>
      <w:r w:rsidRPr="00AF55A6">
        <w:rPr>
          <w:rFonts w:ascii="Traditional Arabic" w:eastAsia="MS Mincho" w:hAnsi="Traditional Arabic" w:hint="cs"/>
          <w:b/>
          <w:noProof w:val="0"/>
          <w:color w:val="000000"/>
          <w:sz w:val="36"/>
          <w:rtl/>
          <w:lang w:bidi="ar-EG"/>
        </w:rPr>
        <w:t>تقريرا علميًا عن كتاب: "توحيد الصفات بين اعتقاد السلف وتأويلات الخلف لمجمع البحوث الإسلامية بالأزهر 1996م.</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اسم المؤلف: محمود عبده </w:t>
      </w:r>
      <w:r w:rsidRPr="00AF55A6">
        <w:rPr>
          <w:rFonts w:ascii="Traditional Arabic" w:eastAsia="MS Mincho" w:hAnsi="Traditional Arabic" w:hint="cs"/>
          <w:b/>
          <w:noProof w:val="0"/>
          <w:color w:val="000000"/>
          <w:sz w:val="36"/>
          <w:rtl/>
          <w:lang w:bidi="ar-EG"/>
        </w:rPr>
        <w:lastRenderedPageBreak/>
        <w:t>عبدالرزاق".</w:t>
      </w:r>
    </w:p>
    <w:p w14:paraId="4BF18635" w14:textId="77777777" w:rsidR="006A46BA" w:rsidRPr="00AF55A6" w:rsidRDefault="006A46BA" w:rsidP="0069299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ذكر وصف الكتاب، والمؤلفات الأخرى للمؤلف في العقيدة، ثم ذكر التقييم له من</w:t>
      </w:r>
      <w:r w:rsidR="0069299A">
        <w:rPr>
          <w:rFonts w:ascii="Traditional Arabic" w:eastAsia="MS Mincho" w:hAnsi="Traditional Arabic" w:hint="cs"/>
          <w:b/>
          <w:noProof w:val="0"/>
          <w:color w:val="000000"/>
          <w:sz w:val="36"/>
          <w:rtl/>
          <w:lang w:bidi="ar-EG"/>
        </w:rPr>
        <w:t xml:space="preserve"> </w:t>
      </w:r>
      <w:r w:rsidRPr="007A5C7A">
        <w:rPr>
          <w:rFonts w:ascii="Traditional Arabic" w:eastAsia="MS Mincho" w:hAnsi="Traditional Arabic" w:hint="cs"/>
          <w:noProof w:val="0"/>
          <w:sz w:val="36"/>
          <w:rtl/>
          <w:lang w:bidi="ar-EG"/>
        </w:rPr>
        <w:t>الناحية الدينية:</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b/>
          <w:noProof w:val="0"/>
          <w:color w:val="000000"/>
          <w:sz w:val="36"/>
          <w:rtl/>
          <w:lang w:bidi="ar-EG"/>
        </w:rPr>
        <w:t>كتاب "توحيد الصفات بين اعتقاد السلف وتأويلات الخلف" يعبر عن وجهة نظر الفكر السلفي أو الوهابي وينحى منحى التعصب لهذا الفكر ويدعو إليه ويحمل الناس عليه حملاً مبرزاً أنه الحق وحده وأن ما سواه على الباطل</w:t>
      </w:r>
      <w:r>
        <w:rPr>
          <w:rFonts w:ascii="Traditional Arabic" w:eastAsia="MS Mincho" w:hAnsi="Traditional Arabic" w:hint="cs"/>
          <w:b/>
          <w:noProof w:val="0"/>
          <w:color w:val="000000"/>
          <w:sz w:val="36"/>
          <w:rtl/>
          <w:lang w:bidi="ar-EG"/>
        </w:rPr>
        <w:t>...".</w:t>
      </w:r>
    </w:p>
    <w:p w14:paraId="0BB6866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ثم قال: " وينتهي الكتاب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مثل كل كتب السلفية - إلى الحكم على عقيدة المسلمين بالضلال والفساد والتعطيل</w:t>
      </w:r>
      <w:r>
        <w:rPr>
          <w:rFonts w:ascii="Traditional Arabic" w:eastAsia="MS Mincho" w:hAnsi="Traditional Arabic" w:hint="cs"/>
          <w:b/>
          <w:noProof w:val="0"/>
          <w:color w:val="000000"/>
          <w:sz w:val="36"/>
          <w:rtl/>
          <w:lang w:bidi="ar-EG"/>
        </w:rPr>
        <w:t>...</w:t>
      </w:r>
    </w:p>
    <w:p w14:paraId="7450085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وعلى ضوء ما سلف: فإن الكتاب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وسائر الكتب السلفية في مجال العقيدة وهي جل كتاباتهم- يعد من أسباب ووسائل ارتكاز الشباب المغرر بهم في جماعات الخروج والعنف المسلح على قاعدة "الحكم بتكفير المجتمع حكاماً ومحكومين" ويعد البذرة الأولى لتكفير الأمة</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فالكتاب وما ماثله من كتب العقيدة السلفية التي توزع جهاراً نهاراً بالجمعيات السلفية المشهرة وتعج بها مكتباتهم العامة والخاصة تتناول أركان الإيمان لا سيما الركن الأول (الإيمان بالله تعالى) تناولاً يتصف بالتعصب للفكر السلفي، ويرمي مخالفيه بالضلال وفساد العقيدة (وليس لما ذكر من معنى غير تكفير المسلمين) والتشكيك في عقيدة العلماء بالأزهر الشريف وفي عقيدة الدعاة الهواة ببعض الجمعيات الثقافية كالجمعية الشرعية وبعض الاتجاهات الأخرى "كالإخوان" ويجعل الكل من حيث العقيدة في سلة واحدة والأمر بعد ذلك متروك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بعد الله تعالى- للجهات العلمية المختصة.</w:t>
      </w:r>
    </w:p>
    <w:p w14:paraId="3D5DF9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هذا ما لزم بيانه عن فحص الكتاب من الناحية الدينية.</w:t>
      </w:r>
    </w:p>
    <w:p w14:paraId="59301D3C" w14:textId="77777777" w:rsidR="006A46BA" w:rsidRPr="00AF55A6" w:rsidRDefault="006A46BA" w:rsidP="006A46BA">
      <w:pPr>
        <w:widowControl w:val="0"/>
        <w:shd w:val="clear" w:color="auto" w:fill="FFFFFF" w:themeFill="background1"/>
        <w:spacing w:after="60"/>
        <w:ind w:firstLine="4108"/>
        <w:jc w:val="center"/>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الفاحص</w:t>
      </w:r>
    </w:p>
    <w:p w14:paraId="25DE72D8" w14:textId="77777777" w:rsidR="006A46BA" w:rsidRPr="00AF55A6" w:rsidRDefault="006A46BA" w:rsidP="006A46BA">
      <w:pPr>
        <w:widowControl w:val="0"/>
        <w:shd w:val="clear" w:color="auto" w:fill="FFFFFF" w:themeFill="background1"/>
        <w:spacing w:after="60"/>
        <w:ind w:firstLine="4108"/>
        <w:jc w:val="center"/>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دكتور: أحمد محمود كريمه</w:t>
      </w:r>
    </w:p>
    <w:p w14:paraId="61E89F75" w14:textId="77777777" w:rsidR="006A46BA" w:rsidRPr="00AF55A6" w:rsidRDefault="006A46BA" w:rsidP="006A46BA">
      <w:pPr>
        <w:widowControl w:val="0"/>
        <w:shd w:val="clear" w:color="auto" w:fill="FFFFFF" w:themeFill="background1"/>
        <w:spacing w:after="60"/>
        <w:ind w:firstLine="4108"/>
        <w:jc w:val="center"/>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كلية الدراسات الإسلامية والعربية للبنين</w:t>
      </w:r>
    </w:p>
    <w:p w14:paraId="343A4749" w14:textId="77777777" w:rsidR="006A46BA" w:rsidRPr="00AF55A6" w:rsidRDefault="006A46BA" w:rsidP="006A46BA">
      <w:pPr>
        <w:widowControl w:val="0"/>
        <w:shd w:val="clear" w:color="auto" w:fill="FFFFFF" w:themeFill="background1"/>
        <w:spacing w:after="60"/>
        <w:ind w:firstLine="4392"/>
        <w:jc w:val="center"/>
        <w:rPr>
          <w:rFonts w:ascii="Traditional Arabic" w:eastAsia="MS Mincho" w:hAnsi="Traditional Arabic"/>
          <w:noProof w:val="0"/>
          <w:sz w:val="36"/>
          <w:rtl/>
          <w:lang w:bidi="ar-EG"/>
        </w:rPr>
      </w:pPr>
      <w:r w:rsidRPr="00AF55A6">
        <w:rPr>
          <w:rFonts w:ascii="Traditional Arabic" w:eastAsia="MS Mincho" w:hAnsi="Traditional Arabic" w:hint="cs"/>
          <w:b/>
          <w:noProof w:val="0"/>
          <w:color w:val="000000"/>
          <w:sz w:val="36"/>
          <w:rtl/>
          <w:lang w:bidi="ar-EG"/>
        </w:rPr>
        <w:t xml:space="preserve">جامعة الأزهر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القاهرة</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0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ACD980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7C4F376F"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32" w:name="_Toc480048611"/>
      <w:r>
        <w:rPr>
          <w:rFonts w:ascii="Traditional Arabic" w:eastAsia="MS Mincho" w:hAnsi="Traditional Arabic" w:hint="cs"/>
          <w:b/>
          <w:bCs/>
          <w:noProof w:val="0"/>
          <w:sz w:val="36"/>
          <w:rtl/>
          <w:lang w:bidi="ar-EG"/>
        </w:rPr>
        <w:t>4</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التقليل من شأن كتب الإمام محمد بن عبدالوهاب والطعن فيها.</w:t>
      </w:r>
      <w:bookmarkEnd w:id="232"/>
    </w:p>
    <w:p w14:paraId="060EA22D" w14:textId="77777777" w:rsidR="006A46BA" w:rsidRPr="00AF55A6" w:rsidRDefault="006A46BA" w:rsidP="0069299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يقول صاحب كتاب "</w:t>
      </w:r>
      <w:r>
        <w:rPr>
          <w:rFonts w:ascii="Traditional Arabic" w:eastAsia="MS Mincho" w:hAnsi="Traditional Arabic" w:hint="cs"/>
          <w:noProof w:val="0"/>
          <w:sz w:val="36"/>
          <w:rtl/>
          <w:lang w:bidi="ar-EG"/>
        </w:rPr>
        <w:t xml:space="preserve">الوهابية </w:t>
      </w:r>
      <w:r w:rsidRPr="00AF55A6">
        <w:rPr>
          <w:rFonts w:ascii="Traditional Arabic" w:eastAsia="MS Mincho" w:hAnsi="Traditional Arabic" w:hint="cs"/>
          <w:noProof w:val="0"/>
          <w:sz w:val="36"/>
          <w:rtl/>
          <w:lang w:bidi="ar-EG"/>
        </w:rPr>
        <w:t>مقالة نقدية" في وصف كتاب التوحيد:</w:t>
      </w:r>
      <w:r w:rsidR="0069299A">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b/>
          <w:noProof w:val="0"/>
          <w:color w:val="000000"/>
          <w:sz w:val="36"/>
          <w:rtl/>
          <w:lang w:bidi="ar-EG"/>
        </w:rPr>
        <w:t xml:space="preserve">"كما وجد أيضاً الوقت الكافي لجمع الكتيب المسمى "كتاب التوحيد". </w:t>
      </w:r>
      <w:r w:rsidRPr="00AF55A6">
        <w:rPr>
          <w:rFonts w:ascii="Traditional Arabic" w:eastAsia="MS Mincho" w:hAnsi="Traditional Arabic"/>
          <w:b/>
          <w:noProof w:val="0"/>
          <w:color w:val="000000"/>
          <w:sz w:val="36"/>
          <w:rtl/>
          <w:lang w:bidi="ar-EG"/>
        </w:rPr>
        <w:t>على الرغم من الوعد الذي قدمه في صفحة العنوان بشرح أهم العقائد الإسلامية</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أي التوحيد- فقد احتوى الكتيب الأحاديث فقط من دون أي تعليق، وقد صنفها في سبعة وستين فصلاً. </w:t>
      </w:r>
    </w:p>
    <w:p w14:paraId="7A704DC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الراحل إسماعيل راجي الفاروقي، الذي كان في وقته أحد المروجين الأساسيين للوهابية في شمال أمريكا، كاد أن يكون على حق لدى ترجمته لكتاب التوحيد حين وصف الكتاب بأنه يحمل سمة "ملاحظات الطالب". كان من الأصح أن يقول بان هذا الكتاب وكذلك الكثير من مؤلفات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الأخرى هي مجرد ملاحظات طالب. هكذا، وبوثبة تخيلية يمكن أن تشرّف مداح بلاط من القرون الوسطى، حاول الفاروقي أن يبرر الضعف الأدبي لبطله عموماً، فزعم أنه "جند نفسه لـتصحيح الفهم الخاطئ بشأن التوحيد لدى جميع المسلمين تقريباً -حسب زعمه- بعزيمة فكرية أعظم من قلمه"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0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لقد كانت هناك بلا شك عزيمة عَمِلَ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على إظهارها، ولكن كونها ذات طابع فكري أمرٌ مشكوك فيه.</w:t>
      </w:r>
    </w:p>
    <w:p w14:paraId="41646BF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قد تكون مناقشة ما يمكن تسميته، مجازاً، النتاج العلمي لمحمد بن عبدالوهاب في محلها عند هذه المرحلة من البحث. </w:t>
      </w:r>
    </w:p>
    <w:p w14:paraId="448E9DB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إن كل مؤلفاته خفيفة الوزن من حيث الحجم والمضمون على حد سواء. والفاروقي، في محاولة تبرير مديحه لمحمد بن عبدالوهاب، أضاف لكل فصل ترجمة من كتاب التوحيد قائمة من "المواضيع الإضافية" التي اختطها هو، موحياً للقارئ بأن المؤلف قد ناقش أصلاً بعض "المواضيع" التي تثيرها الأحاديث المذكورة في الكتاب. ولكنه في الحقيقة لم يفعل ذلك.</w:t>
      </w:r>
    </w:p>
    <w:p w14:paraId="2E44B3F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 كذلك نجد أن طبعة لكتاب </w:t>
      </w:r>
      <w:r w:rsidRPr="00AF55A6">
        <w:rPr>
          <w:rFonts w:ascii="Msh Quraan1" w:eastAsia="MS Mincho" w:hAnsi="Msh Quraan1" w:hint="cs"/>
          <w:b/>
          <w:noProof w:val="0"/>
          <w:color w:val="000000"/>
          <w:sz w:val="36"/>
          <w:rtl/>
          <w:lang w:bidi="ar-EG"/>
        </w:rPr>
        <w:t>محمد بن عبدالوهاب</w:t>
      </w:r>
      <w:r w:rsidR="0069299A">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 xml:space="preserve">"كشف الشبهات" قد نشرت في الرياض عام 1395/1975 محتوية لملاحظة في صفحة العنوان تقول: "قام بتفصيله السيد </w:t>
      </w:r>
      <w:r w:rsidRPr="00AF55A6">
        <w:rPr>
          <w:rFonts w:ascii="Traditional Arabic" w:eastAsia="MS Mincho" w:hAnsi="Traditional Arabic" w:hint="cs"/>
          <w:b/>
          <w:noProof w:val="0"/>
          <w:color w:val="000000"/>
          <w:sz w:val="36"/>
          <w:rtl/>
          <w:lang w:bidi="ar-EG"/>
        </w:rPr>
        <w:lastRenderedPageBreak/>
        <w:t xml:space="preserve">محمد شكري الآلوسي". لا توجد في أي من الحالين إشارة واضحة إلى موضع انتهاء مساهمة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وبداية مساهمة المحقق. يبدو أن القائمين على الوهابية محرجون بسبب ضآلة مؤلفات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لدرجة أنهم وجدوا ضرورة لتوسعة حجمها.</w:t>
      </w:r>
    </w:p>
    <w:p w14:paraId="1CB9FA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b/>
          <w:noProof w:val="0"/>
          <w:color w:val="000000"/>
          <w:sz w:val="36"/>
          <w:rtl/>
          <w:lang w:bidi="ar-EG"/>
        </w:rPr>
        <w:t xml:space="preserve">صحيح إن بعض المجلدات السميكة نسبياً قد طبعت في المملكة العربية السعودية تحت اسم "مؤلفات الشيخ الإمام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(الرياض: جامعة الإمام محمد بن سعود)، ولكنها في حقيقة الأمر لا تعدو كونها مجموعات لملاحظات وتصنيفات للحديث وفقاً لعناوين معينة</w:t>
      </w:r>
      <w:r>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0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5CDE6EA" w14:textId="77777777" w:rsidR="006A46BA" w:rsidRPr="0019229F"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هذا ما قاله الكاتب عن مؤلفات الإمام التي بلغت </w:t>
      </w:r>
      <w:r w:rsidRPr="0019229F">
        <w:rPr>
          <w:rFonts w:ascii="Traditional Arabic" w:eastAsia="MS Mincho" w:hAnsi="Traditional Arabic" w:hint="cs"/>
          <w:noProof w:val="0"/>
          <w:sz w:val="36"/>
          <w:rtl/>
          <w:lang w:bidi="ar-EG"/>
        </w:rPr>
        <w:t>(5944) صفحة في (13) مجلدا</w:t>
      </w:r>
      <w:r>
        <w:rPr>
          <w:rFonts w:ascii="Traditional Arabic" w:eastAsia="MS Mincho" w:hAnsi="Traditional Arabic" w:hint="cs"/>
          <w:noProof w:val="0"/>
          <w:sz w:val="36"/>
          <w:rtl/>
          <w:lang w:bidi="ar-EG"/>
        </w:rPr>
        <w:t>، و</w:t>
      </w:r>
      <w:r w:rsidRPr="0019229F">
        <w:rPr>
          <w:rFonts w:ascii="Traditional Arabic" w:eastAsia="MS Mincho" w:hAnsi="Traditional Arabic" w:hint="cs"/>
          <w:noProof w:val="0"/>
          <w:sz w:val="36"/>
          <w:rtl/>
          <w:lang w:bidi="ar-EG"/>
        </w:rPr>
        <w:t>قد ذكرت في ترجمة الإمام في مقدمة الرسالة ثلاثة وعشرين مؤلفا للإمام رحمه الله.</w:t>
      </w:r>
    </w:p>
    <w:p w14:paraId="672063DD"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33" w:name="_Toc480048623"/>
      <w:r>
        <w:rPr>
          <w:rFonts w:ascii="Traditional Arabic" w:eastAsia="MS Mincho" w:hAnsi="Traditional Arabic" w:hint="cs"/>
          <w:b/>
          <w:bCs/>
          <w:noProof w:val="0"/>
          <w:sz w:val="36"/>
          <w:rtl/>
          <w:lang w:bidi="ar-EG"/>
        </w:rPr>
        <w:t>5</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 xml:space="preserve">توحيد </w:t>
      </w:r>
      <w:r>
        <w:rPr>
          <w:rFonts w:ascii="Traditional Arabic" w:eastAsia="MS Mincho" w:hAnsi="Traditional Arabic" w:hint="cs"/>
          <w:b/>
          <w:bCs/>
          <w:noProof w:val="0"/>
          <w:sz w:val="36"/>
          <w:rtl/>
          <w:lang w:bidi="ar-EG"/>
        </w:rPr>
        <w:t xml:space="preserve">وتشجيع </w:t>
      </w:r>
      <w:r w:rsidRPr="00AF55A6">
        <w:rPr>
          <w:rFonts w:ascii="Traditional Arabic" w:eastAsia="MS Mincho" w:hAnsi="Traditional Arabic" w:hint="cs"/>
          <w:b/>
          <w:bCs/>
          <w:noProof w:val="0"/>
          <w:sz w:val="36"/>
          <w:rtl/>
          <w:lang w:bidi="ar-EG"/>
        </w:rPr>
        <w:t xml:space="preserve">الجماعات الصوفية ودعمها ضد دعوة الإمام </w:t>
      </w:r>
      <w:r w:rsidRPr="00AF55A6">
        <w:rPr>
          <w:rFonts w:ascii="KFGQPC Arabic Symbols 01" w:eastAsia="MS Mincho" w:hAnsi="KFGQPC Arabic Symbols 01" w:cs="KFGQPC Arabic Symbols 01"/>
          <w:noProof w:val="0"/>
          <w:szCs w:val="28"/>
          <w:lang w:bidi="ar-EG"/>
        </w:rPr>
        <w:t></w:t>
      </w:r>
      <w:r>
        <w:rPr>
          <w:rFonts w:ascii="Traditional Arabic" w:eastAsia="MS Mincho" w:hAnsi="Traditional Arabic" w:hint="cs"/>
          <w:b/>
          <w:bCs/>
          <w:noProof w:val="0"/>
          <w:sz w:val="36"/>
          <w:rtl/>
          <w:lang w:bidi="ar-EG"/>
        </w:rPr>
        <w:t>:</w:t>
      </w:r>
      <w:bookmarkEnd w:id="233"/>
    </w:p>
    <w:p w14:paraId="60A412B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وسائل المناوئين ضد دعوة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توحيد وتشجيع الجماعات الصوفية ودعمها ضد دعوة الإمام، </w:t>
      </w:r>
      <w:r w:rsidRPr="00AF55A6">
        <w:rPr>
          <w:rFonts w:ascii="Traditional Arabic" w:eastAsia="MS Mincho" w:hAnsi="Traditional Arabic" w:hint="cs"/>
          <w:noProof w:val="0"/>
          <w:sz w:val="36"/>
          <w:rtl/>
          <w:lang w:bidi="ar-EG"/>
        </w:rPr>
        <w:t xml:space="preserve">ومن ذلك ما </w:t>
      </w:r>
      <w:r>
        <w:rPr>
          <w:rFonts w:ascii="Traditional Arabic" w:eastAsia="MS Mincho" w:hAnsi="Traditional Arabic" w:hint="cs"/>
          <w:noProof w:val="0"/>
          <w:sz w:val="36"/>
          <w:rtl/>
          <w:lang w:bidi="ar-EG"/>
        </w:rPr>
        <w:t>كان من</w:t>
      </w:r>
      <w:r w:rsidRPr="00AF55A6">
        <w:rPr>
          <w:rFonts w:ascii="Traditional Arabic" w:eastAsia="MS Mincho" w:hAnsi="Traditional Arabic" w:hint="cs"/>
          <w:noProof w:val="0"/>
          <w:sz w:val="36"/>
          <w:rtl/>
          <w:lang w:bidi="ar-EG"/>
        </w:rPr>
        <w:t xml:space="preserve"> إحدى العاملات بالاستخبارات</w:t>
      </w:r>
      <w:r>
        <w:rPr>
          <w:rFonts w:ascii="Traditional Arabic" w:eastAsia="MS Mincho" w:hAnsi="Traditional Arabic" w:hint="cs"/>
          <w:noProof w:val="0"/>
          <w:sz w:val="36"/>
          <w:rtl/>
          <w:lang w:bidi="ar-EG"/>
        </w:rPr>
        <w:t xml:space="preserve"> وتسمى بالارين حيث لم تقنع "</w:t>
      </w:r>
      <w:r w:rsidRPr="00AF55A6">
        <w:rPr>
          <w:rFonts w:ascii="Traditional Arabic" w:eastAsia="MS Mincho" w:hAnsi="Traditional Arabic" w:hint="cs"/>
          <w:noProof w:val="0"/>
          <w:sz w:val="36"/>
          <w:rtl/>
          <w:lang w:bidi="ar-EG"/>
        </w:rPr>
        <w:t>بتادية مجرد دور الجامع الساكن للاستخبارات. فقد قضت رؤيتها بأن تصبح في قلب الصحوة الصوفية الكبرى تشرف على توحيد مختلف الجماعات الصوفية في أنحاء شمال وشرق إفريقيا في حملة عارمة ضد الوهابية</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w:t>
      </w:r>
      <w:r w:rsidR="0069299A">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w:t>
      </w:r>
    </w:p>
    <w:p w14:paraId="116ED2D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وعندما </w:t>
      </w:r>
      <w:r>
        <w:rPr>
          <w:rFonts w:ascii="Traditional Arabic" w:eastAsia="MS Mincho" w:hAnsi="Traditional Arabic" w:hint="cs"/>
          <w:noProof w:val="0"/>
          <w:sz w:val="36"/>
          <w:rtl/>
          <w:lang w:bidi="ar-EG"/>
        </w:rPr>
        <w:t>حصل الصدام بين مسلحو الشباب والصوفية عمدت بالارين إلى دعم الصوفية، و</w:t>
      </w:r>
      <w:r w:rsidRPr="00AF55A6">
        <w:rPr>
          <w:rFonts w:ascii="Traditional Arabic" w:eastAsia="MS Mincho" w:hAnsi="Traditional Arabic" w:hint="cs"/>
          <w:noProof w:val="0"/>
          <w:sz w:val="36"/>
          <w:rtl/>
          <w:lang w:bidi="ar-EG"/>
        </w:rPr>
        <w:t xml:space="preserve">كتبت </w:t>
      </w:r>
      <w:r>
        <w:rPr>
          <w:rFonts w:ascii="Traditional Arabic" w:eastAsia="MS Mincho" w:hAnsi="Traditional Arabic" w:hint="cs"/>
          <w:noProof w:val="0"/>
          <w:sz w:val="36"/>
          <w:rtl/>
          <w:lang w:bidi="ar-EG"/>
        </w:rPr>
        <w:t xml:space="preserve">نشيد المقاومة لصوفيي الصومال، </w:t>
      </w:r>
      <w:r w:rsidRPr="00AF55A6">
        <w:rPr>
          <w:rFonts w:ascii="Traditional Arabic" w:eastAsia="MS Mincho" w:hAnsi="Traditional Arabic" w:hint="cs"/>
          <w:noProof w:val="0"/>
          <w:sz w:val="36"/>
          <w:rtl/>
          <w:lang w:bidi="ar-EG"/>
        </w:rPr>
        <w:t>واحتوى النشيد، المكتوب بالإنكليزية وأنشده أحد مغني البوب البرازيليين، على صرخة النداء: "الطريقة الصوفية التي لن يهزموها أبداً!".</w:t>
      </w:r>
    </w:p>
    <w:p w14:paraId="639C671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وأدركت بالارين إمكانات الصحوة الصوفية وشرعت في تشجيع زعمائها على تطو</w:t>
      </w:r>
      <w:r>
        <w:rPr>
          <w:rFonts w:ascii="Msh Quraan1" w:eastAsia="MS Mincho" w:hAnsi="Msh Quraan1" w:hint="cs"/>
          <w:b/>
          <w:noProof w:val="0"/>
          <w:color w:val="000000"/>
          <w:sz w:val="36"/>
          <w:rtl/>
          <w:lang w:bidi="ar-EG"/>
        </w:rPr>
        <w:t>ير استراتيجية لوقف تقدم الشباب</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0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22AB78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ومن ذلك إنشاء المجالس الصوفية، ومنها المجلس الإسلامي الأمريكي الصوفي:</w:t>
      </w:r>
      <w:r>
        <w:rPr>
          <w:rFonts w:ascii="Traditional Arabic" w:eastAsia="MS Mincho" w:hAnsi="Traditional Arabic" w:hint="cs"/>
          <w:noProof w:val="0"/>
          <w:sz w:val="36"/>
          <w:rtl/>
          <w:lang w:bidi="ar-EG"/>
        </w:rPr>
        <w:t xml:space="preserve"> والذي </w:t>
      </w:r>
      <w:r>
        <w:rPr>
          <w:rFonts w:ascii="Traditional Arabic" w:eastAsia="MS Mincho" w:hAnsi="Traditional Arabic" w:hint="cs"/>
          <w:noProof w:val="0"/>
          <w:sz w:val="36"/>
          <w:rtl/>
          <w:lang w:bidi="ar-EG"/>
        </w:rPr>
        <w:lastRenderedPageBreak/>
        <w:t>أسسه</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b/>
          <w:noProof w:val="0"/>
          <w:color w:val="000000"/>
          <w:sz w:val="36"/>
          <w:rtl/>
          <w:lang w:bidi="ar-EG"/>
        </w:rPr>
        <w:t>"هشام قباني" من أصل لبناني</w:t>
      </w:r>
      <w:r w:rsidRPr="00AF55A6">
        <w:rPr>
          <w:rFonts w:ascii="Traditional Arabic" w:eastAsia="MS Mincho" w:hAnsi="Traditional Arabic" w:hint="cs"/>
          <w:b/>
          <w:noProof w:val="0"/>
          <w:color w:val="000000"/>
          <w:sz w:val="36"/>
          <w:rtl/>
          <w:lang w:bidi="ar-EG"/>
        </w:rPr>
        <w:t>، وهي منظمة صوفية في الولايات المتحدة، ويحظى الرجل بدعم كبير من الإدارة الأمريكية، ودُعي إلى البيت الأبيض والخارجية، وألقى محاضرات على مسؤولين في واشنطن إحداها كانت بعنوان "التطرف الإسلامي وخطورته على الأمن القومي الأمريكي"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0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BD0041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كما أوصت لجنة في الكونجرس الأمريكي مختصة بالحريات الدينية بتشجيع الحركات الصوفية في العالم الإسلامي، وفي كتاب أصدرته الباحثة شيريل بينارد بعنوان: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العالم الإسلامي بعد 11/9</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تناولت الحركات والمذاهب الدينية القادرة على التغيير في العالم الإسلامي، وقالت: "الوهابية والسلفية هم أشد أعداء الصوفية والتقليدية في العالم الإسلامي، ونتيجة لهذا العداء فالصوفية والتقليدية هم حلفاء طبيعيون للغرب في حربهم ضد الراديكالية"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0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w:t>
      </w:r>
    </w:p>
    <w:p w14:paraId="3639FA31" w14:textId="77777777" w:rsidR="006A46BA" w:rsidRPr="00AF55A6" w:rsidRDefault="006A46BA" w:rsidP="006A46BA">
      <w:pPr>
        <w:pStyle w:val="af9"/>
        <w:bidi/>
        <w:spacing w:after="60"/>
        <w:ind w:firstLine="567"/>
        <w:jc w:val="lowKashida"/>
        <w:outlineLvl w:val="2"/>
        <w:rPr>
          <w:rFonts w:ascii="Traditional Arabic" w:hAnsi="Traditional Arabic" w:cs="Traditional Arabic"/>
          <w:b/>
          <w:bCs/>
          <w:sz w:val="36"/>
          <w:szCs w:val="36"/>
          <w:rtl/>
        </w:rPr>
      </w:pPr>
      <w:bookmarkStart w:id="234" w:name="_Toc480048624"/>
      <w:r w:rsidRPr="00AF55A6">
        <w:rPr>
          <w:rFonts w:ascii="Traditional Arabic" w:hAnsi="Traditional Arabic" w:cs="Traditional Arabic"/>
          <w:b/>
          <w:bCs/>
          <w:sz w:val="36"/>
          <w:szCs w:val="36"/>
          <w:rtl/>
        </w:rPr>
        <w:t>‏</w:t>
      </w:r>
      <w:r>
        <w:rPr>
          <w:rFonts w:ascii="Traditional Arabic" w:hAnsi="Traditional Arabic" w:cs="Traditional Arabic" w:hint="cs"/>
          <w:b/>
          <w:bCs/>
          <w:sz w:val="36"/>
          <w:szCs w:val="36"/>
          <w:rtl/>
        </w:rPr>
        <w:t>6</w:t>
      </w:r>
      <w:r w:rsidRPr="00AF55A6">
        <w:rPr>
          <w:rFonts w:ascii="Traditional Arabic" w:hAnsi="Traditional Arabic" w:cs="Traditional Arabic" w:hint="cs"/>
          <w:b/>
          <w:bCs/>
          <w:sz w:val="36"/>
          <w:szCs w:val="36"/>
          <w:rtl/>
        </w:rPr>
        <w:t>- الاستفادة من كتابات المستغربين:</w:t>
      </w:r>
      <w:bookmarkEnd w:id="234"/>
    </w:p>
    <w:p w14:paraId="694002BD"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 xml:space="preserve">‏ليست وسائل الإعلام </w:t>
      </w:r>
      <w:r w:rsidRPr="00AF55A6">
        <w:rPr>
          <w:rFonts w:cs="Traditional Arabic" w:hint="cs"/>
          <w:sz w:val="36"/>
          <w:szCs w:val="36"/>
          <w:rtl/>
        </w:rPr>
        <w:t>المناوئة</w:t>
      </w:r>
      <w:r w:rsidRPr="00AF55A6">
        <w:rPr>
          <w:rFonts w:cs="Traditional Arabic"/>
          <w:sz w:val="36"/>
          <w:szCs w:val="36"/>
          <w:rtl/>
        </w:rPr>
        <w:t xml:space="preserve"> ومراكز الب</w:t>
      </w:r>
      <w:r w:rsidRPr="00AF55A6">
        <w:rPr>
          <w:rFonts w:cs="Traditional Arabic" w:hint="cs"/>
          <w:sz w:val="36"/>
          <w:szCs w:val="36"/>
          <w:rtl/>
        </w:rPr>
        <w:t>ح</w:t>
      </w:r>
      <w:r w:rsidRPr="00AF55A6">
        <w:rPr>
          <w:rFonts w:cs="Traditional Arabic"/>
          <w:sz w:val="36"/>
          <w:szCs w:val="36"/>
          <w:rtl/>
        </w:rPr>
        <w:t xml:space="preserve">وث والدراسات وحدها هي التي تصف </w:t>
      </w:r>
      <w:r>
        <w:rPr>
          <w:rFonts w:cs="Traditional Arabic" w:hint="cs"/>
          <w:sz w:val="36"/>
          <w:szCs w:val="36"/>
          <w:rtl/>
        </w:rPr>
        <w:t>دعوة الإمام المباركة</w:t>
      </w:r>
      <w:r w:rsidRPr="00AF55A6">
        <w:rPr>
          <w:rFonts w:cs="Traditional Arabic" w:hint="cs"/>
          <w:sz w:val="36"/>
          <w:szCs w:val="36"/>
          <w:rtl/>
        </w:rPr>
        <w:t xml:space="preserve"> </w:t>
      </w:r>
      <w:r w:rsidRPr="00AF55A6">
        <w:rPr>
          <w:rFonts w:cs="Traditional Arabic"/>
          <w:sz w:val="36"/>
          <w:szCs w:val="36"/>
          <w:rtl/>
        </w:rPr>
        <w:t xml:space="preserve">بالعنف والإرهاب والتطرف، </w:t>
      </w:r>
      <w:r w:rsidRPr="00AF55A6">
        <w:rPr>
          <w:rFonts w:cs="Traditional Arabic" w:hint="cs"/>
          <w:sz w:val="36"/>
          <w:szCs w:val="36"/>
          <w:rtl/>
        </w:rPr>
        <w:t xml:space="preserve">بل يوجد </w:t>
      </w:r>
      <w:r w:rsidRPr="00AF55A6">
        <w:rPr>
          <w:rFonts w:cs="Traditional Arabic"/>
          <w:sz w:val="36"/>
          <w:szCs w:val="36"/>
          <w:rtl/>
        </w:rPr>
        <w:t xml:space="preserve">بين المسلمين من نذروا أنفسهم للقيام بهذا الدور، والعمل جنباً إلى جنب مع المؤسسات </w:t>
      </w:r>
      <w:r w:rsidRPr="00AF55A6">
        <w:rPr>
          <w:rFonts w:cs="Traditional Arabic" w:hint="cs"/>
          <w:sz w:val="36"/>
          <w:szCs w:val="36"/>
          <w:rtl/>
        </w:rPr>
        <w:t>المناوئة</w:t>
      </w:r>
      <w:r w:rsidRPr="00AF55A6">
        <w:rPr>
          <w:rFonts w:cs="Traditional Arabic"/>
          <w:sz w:val="36"/>
          <w:szCs w:val="36"/>
          <w:rtl/>
        </w:rPr>
        <w:t xml:space="preserve"> لمواجهة الإسلام والمسلمين، </w:t>
      </w:r>
      <w:r w:rsidRPr="00AF55A6">
        <w:rPr>
          <w:rFonts w:cs="Traditional Arabic" w:hint="cs"/>
          <w:sz w:val="36"/>
          <w:szCs w:val="36"/>
          <w:rtl/>
        </w:rPr>
        <w:t xml:space="preserve">ومن ذلك </w:t>
      </w:r>
      <w:r w:rsidRPr="00AF55A6">
        <w:rPr>
          <w:rFonts w:cs="Traditional Arabic"/>
          <w:sz w:val="36"/>
          <w:szCs w:val="36"/>
          <w:rtl/>
        </w:rPr>
        <w:t>ما كتبه مسلم غربي</w:t>
      </w:r>
      <w:r>
        <w:rPr>
          <w:rFonts w:cs="Traditional Arabic" w:hint="cs"/>
          <w:sz w:val="36"/>
          <w:szCs w:val="36"/>
          <w:rtl/>
        </w:rPr>
        <w:t>،</w:t>
      </w:r>
      <w:r w:rsidRPr="00AF55A6">
        <w:rPr>
          <w:rFonts w:cs="Traditional Arabic"/>
          <w:sz w:val="36"/>
          <w:szCs w:val="36"/>
          <w:rtl/>
        </w:rPr>
        <w:t xml:space="preserve"> هو توفيق حامد</w:t>
      </w:r>
      <w:r>
        <w:rPr>
          <w:rFonts w:cs="Traditional Arabic" w:hint="cs"/>
          <w:sz w:val="36"/>
          <w:szCs w:val="36"/>
          <w:rtl/>
        </w:rPr>
        <w:t>،</w:t>
      </w:r>
      <w:r w:rsidRPr="00AF55A6">
        <w:rPr>
          <w:rFonts w:cs="Traditional Arabic"/>
          <w:sz w:val="36"/>
          <w:szCs w:val="36"/>
          <w:rtl/>
        </w:rPr>
        <w:t xml:space="preserve"> في مقال له نشرته صحيفة </w:t>
      </w:r>
      <w:r>
        <w:rPr>
          <w:rFonts w:cs="Traditional Arabic" w:hint="cs"/>
          <w:sz w:val="36"/>
          <w:szCs w:val="36"/>
          <w:rtl/>
        </w:rPr>
        <w:t>"</w:t>
      </w:r>
      <w:r w:rsidRPr="00AF55A6">
        <w:rPr>
          <w:rFonts w:cs="Traditional Arabic"/>
          <w:sz w:val="36"/>
          <w:szCs w:val="36"/>
          <w:rtl/>
        </w:rPr>
        <w:t>وول ستريت جورنال</w:t>
      </w:r>
      <w:r>
        <w:rPr>
          <w:rFonts w:cs="Traditional Arabic" w:hint="cs"/>
          <w:sz w:val="36"/>
          <w:szCs w:val="36"/>
          <w:rtl/>
        </w:rPr>
        <w:t>"،</w:t>
      </w:r>
      <w:r w:rsidRPr="00AF55A6">
        <w:rPr>
          <w:rFonts w:cs="Traditional Arabic" w:hint="cs"/>
          <w:sz w:val="36"/>
          <w:szCs w:val="36"/>
          <w:rtl/>
        </w:rPr>
        <w:t xml:space="preserve"> </w:t>
      </w:r>
      <w:r w:rsidRPr="00AF55A6">
        <w:rPr>
          <w:rFonts w:cs="Traditional Arabic"/>
          <w:sz w:val="36"/>
          <w:szCs w:val="36"/>
          <w:rtl/>
        </w:rPr>
        <w:t xml:space="preserve">تحت عنوان </w:t>
      </w:r>
      <w:r w:rsidRPr="00AF55A6">
        <w:rPr>
          <w:rFonts w:cs="Traditional Arabic" w:hint="cs"/>
          <w:sz w:val="36"/>
          <w:szCs w:val="36"/>
          <w:rtl/>
        </w:rPr>
        <w:t>"</w:t>
      </w:r>
      <w:r w:rsidRPr="00AF55A6">
        <w:rPr>
          <w:rFonts w:cs="Traditional Arabic"/>
          <w:sz w:val="36"/>
          <w:szCs w:val="36"/>
          <w:rtl/>
        </w:rPr>
        <w:t xml:space="preserve"> المشكلة مع الإسلام</w:t>
      </w:r>
      <w:r w:rsidRPr="00AF55A6">
        <w:rPr>
          <w:rFonts w:cs="Traditional Arabic" w:hint="cs"/>
          <w:sz w:val="36"/>
          <w:szCs w:val="36"/>
          <w:rtl/>
        </w:rPr>
        <w:t>"</w:t>
      </w:r>
      <w:r>
        <w:rPr>
          <w:rFonts w:cs="Traditional Arabic" w:hint="cs"/>
          <w:sz w:val="36"/>
          <w:szCs w:val="36"/>
          <w:rtl/>
        </w:rPr>
        <w:t>،</w:t>
      </w:r>
      <w:r w:rsidRPr="00AF55A6">
        <w:rPr>
          <w:rFonts w:cs="Traditional Arabic"/>
          <w:sz w:val="36"/>
          <w:szCs w:val="36"/>
          <w:rtl/>
        </w:rPr>
        <w:t xml:space="preserve"> كال فيه الكاتب الاتهامات للمسلمين، وحرض ‏المؤسسات الغربية على مواجهة ما سماه "الإسلام السلفي". بل وذهب إلى أكثر من ذلك بدعوته إلى عدم الحوار بين أتباع الديانات الأخرى والمسلمين على وجه الخصوص، بزعمه أن لا جدوى من الحوار، وهو موقف متطرف لا يقول به حتى غلاة المناهضين للإسلام في الغرب</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809"/>
      </w:r>
      <w:r w:rsidRPr="00AF55A6">
        <w:rPr>
          <w:rFonts w:ascii="Msh Quraan1" w:eastAsia="MS Mincho" w:hAnsi="Msh Quraan1" w:cs="Traditional Arabic"/>
          <w:b/>
          <w:color w:val="000000"/>
          <w:sz w:val="36"/>
          <w:szCs w:val="36"/>
          <w:vertAlign w:val="superscript"/>
          <w:rtl/>
          <w:lang w:bidi="ar-EG"/>
        </w:rPr>
        <w:t>)</w:t>
      </w:r>
      <w:r w:rsidRPr="00AF55A6">
        <w:rPr>
          <w:rFonts w:ascii="Traditional Arabic" w:eastAsia="MS Mincho" w:hAnsi="Traditional Arabic" w:cs="Traditional Arabic" w:hint="cs"/>
          <w:b/>
          <w:color w:val="000000"/>
          <w:sz w:val="36"/>
          <w:szCs w:val="36"/>
          <w:rtl/>
          <w:lang w:bidi="ar-EG"/>
        </w:rPr>
        <w:t>.</w:t>
      </w:r>
    </w:p>
    <w:p w14:paraId="57B5FDCD" w14:textId="77777777" w:rsidR="006A46BA" w:rsidRPr="00AF55A6" w:rsidRDefault="006A46BA" w:rsidP="006A46BA">
      <w:pPr>
        <w:pStyle w:val="af9"/>
        <w:bidi/>
        <w:spacing w:after="60"/>
        <w:ind w:firstLine="567"/>
        <w:jc w:val="lowKashida"/>
        <w:rPr>
          <w:rFonts w:cs="Traditional Arabic"/>
          <w:sz w:val="36"/>
          <w:szCs w:val="36"/>
          <w:rtl/>
          <w:lang w:bidi="ar-EG"/>
        </w:rPr>
      </w:pPr>
      <w:r w:rsidRPr="00AF55A6">
        <w:rPr>
          <w:rFonts w:cs="Traditional Arabic"/>
          <w:sz w:val="36"/>
          <w:szCs w:val="36"/>
          <w:rtl/>
        </w:rPr>
        <w:t>‏ومثله الدكتور زهدي جاسر، رئيس المنتدى الإسلامي الأمريكي للديمقراطية (‏</w:t>
      </w:r>
      <w:r w:rsidRPr="00AF55A6">
        <w:rPr>
          <w:rFonts w:ascii="Times New Roman" w:hAnsi="Times New Roman" w:cs="Traditional Arabic"/>
          <w:caps/>
          <w:sz w:val="28"/>
          <w:szCs w:val="36"/>
        </w:rPr>
        <w:t>aifd</w:t>
      </w:r>
      <w:r w:rsidRPr="00AF55A6">
        <w:rPr>
          <w:rFonts w:cs="Traditional Arabic"/>
          <w:sz w:val="36"/>
          <w:szCs w:val="36"/>
          <w:rtl/>
        </w:rPr>
        <w:t xml:space="preserve">)، </w:t>
      </w:r>
      <w:r w:rsidRPr="00AF55A6">
        <w:rPr>
          <w:rFonts w:cs="Traditional Arabic"/>
          <w:sz w:val="36"/>
          <w:szCs w:val="36"/>
          <w:rtl/>
        </w:rPr>
        <w:lastRenderedPageBreak/>
        <w:t>الطبيب والضا</w:t>
      </w:r>
      <w:r w:rsidRPr="00AF55A6">
        <w:rPr>
          <w:rFonts w:cs="Traditional Arabic" w:hint="cs"/>
          <w:sz w:val="36"/>
          <w:szCs w:val="36"/>
          <w:rtl/>
        </w:rPr>
        <w:t>بط</w:t>
      </w:r>
      <w:r w:rsidRPr="00AF55A6">
        <w:rPr>
          <w:rFonts w:cs="Traditional Arabic"/>
          <w:sz w:val="36"/>
          <w:szCs w:val="36"/>
          <w:rtl/>
        </w:rPr>
        <w:t xml:space="preserve"> السابق في الب</w:t>
      </w:r>
      <w:r w:rsidRPr="00AF55A6">
        <w:rPr>
          <w:rFonts w:cs="Traditional Arabic" w:hint="cs"/>
          <w:sz w:val="36"/>
          <w:szCs w:val="36"/>
          <w:rtl/>
        </w:rPr>
        <w:t>ح</w:t>
      </w:r>
      <w:r w:rsidRPr="00AF55A6">
        <w:rPr>
          <w:rFonts w:cs="Traditional Arabic"/>
          <w:sz w:val="36"/>
          <w:szCs w:val="36"/>
          <w:rtl/>
        </w:rPr>
        <w:t xml:space="preserve">رية الأمريكية، إذ نشر مقالاً بعنوان </w:t>
      </w:r>
      <w:r w:rsidRPr="00AF55A6">
        <w:rPr>
          <w:rFonts w:cs="Traditional Arabic" w:hint="cs"/>
          <w:sz w:val="36"/>
          <w:szCs w:val="36"/>
          <w:rtl/>
        </w:rPr>
        <w:t>"</w:t>
      </w:r>
      <w:r w:rsidRPr="00AF55A6">
        <w:rPr>
          <w:rFonts w:cs="Traditional Arabic"/>
          <w:sz w:val="36"/>
          <w:szCs w:val="36"/>
          <w:rtl/>
        </w:rPr>
        <w:t>هزيمة السلفية والوهابية هو الطريق الصحيح</w:t>
      </w:r>
      <w:r w:rsidRPr="00AF55A6">
        <w:rPr>
          <w:rFonts w:cs="Traditional Arabic" w:hint="cs"/>
          <w:sz w:val="36"/>
          <w:szCs w:val="36"/>
          <w:rtl/>
        </w:rPr>
        <w:t xml:space="preserve">" </w:t>
      </w:r>
      <w:r w:rsidRPr="00AF55A6">
        <w:rPr>
          <w:rFonts w:ascii="Msh Quraan1" w:eastAsia="MS Mincho" w:hAnsi="Msh Quraan1" w:cs="Traditional Arabic"/>
          <w:b/>
          <w:color w:val="000000"/>
          <w:sz w:val="36"/>
          <w:szCs w:val="36"/>
          <w:vertAlign w:val="superscript"/>
          <w:rtl/>
          <w:lang w:bidi="ar-EG"/>
        </w:rPr>
        <w:t>(</w:t>
      </w:r>
      <w:r w:rsidRPr="00AF55A6">
        <w:rPr>
          <w:rFonts w:ascii="Msh Quraan1" w:eastAsia="MS Mincho" w:hAnsi="Msh Quraan1" w:cs="Traditional Arabic"/>
          <w:b/>
          <w:color w:val="000000"/>
          <w:sz w:val="36"/>
          <w:szCs w:val="36"/>
          <w:vertAlign w:val="superscript"/>
          <w:rtl/>
          <w:lang w:bidi="ar-EG"/>
        </w:rPr>
        <w:footnoteReference w:id="1810"/>
      </w:r>
      <w:r w:rsidRPr="00AF55A6">
        <w:rPr>
          <w:rFonts w:ascii="Msh Quraan1" w:eastAsia="MS Mincho" w:hAnsi="Msh Quraan1" w:cs="Traditional Arabic"/>
          <w:b/>
          <w:color w:val="000000"/>
          <w:sz w:val="36"/>
          <w:szCs w:val="36"/>
          <w:vertAlign w:val="superscript"/>
          <w:rtl/>
          <w:lang w:bidi="ar-EG"/>
        </w:rPr>
        <w:t>)</w:t>
      </w:r>
      <w:r w:rsidRPr="00AF55A6">
        <w:rPr>
          <w:rFonts w:ascii="Traditional Arabic" w:eastAsia="MS Mincho" w:hAnsi="Traditional Arabic" w:cs="Traditional Arabic" w:hint="cs"/>
          <w:b/>
          <w:color w:val="000000"/>
          <w:sz w:val="36"/>
          <w:szCs w:val="36"/>
          <w:rtl/>
          <w:lang w:bidi="ar-EG"/>
        </w:rPr>
        <w:t xml:space="preserve">. </w:t>
      </w:r>
    </w:p>
    <w:p w14:paraId="7BD685F3"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hint="cs"/>
          <w:sz w:val="36"/>
          <w:szCs w:val="36"/>
          <w:rtl/>
          <w:lang w:bidi="ar-EG"/>
        </w:rPr>
        <w:t xml:space="preserve">وعلى </w:t>
      </w:r>
      <w:r w:rsidRPr="00AF55A6">
        <w:rPr>
          <w:rFonts w:cs="Traditional Arabic"/>
          <w:sz w:val="36"/>
          <w:szCs w:val="36"/>
          <w:rtl/>
        </w:rPr>
        <w:t>‏الرغم من أن المقال يرك</w:t>
      </w:r>
      <w:r w:rsidRPr="00AF55A6">
        <w:rPr>
          <w:rFonts w:cs="Traditional Arabic" w:hint="cs"/>
          <w:sz w:val="36"/>
          <w:szCs w:val="36"/>
          <w:rtl/>
        </w:rPr>
        <w:t>ز</w:t>
      </w:r>
      <w:r w:rsidRPr="00AF55A6">
        <w:rPr>
          <w:rFonts w:cs="Traditional Arabic"/>
          <w:sz w:val="36"/>
          <w:szCs w:val="36"/>
          <w:rtl/>
        </w:rPr>
        <w:t xml:space="preserve"> على قضية حظر نشاط السلفية في طاجيكستان في الوقت الذي ن</w:t>
      </w:r>
      <w:r w:rsidRPr="00AF55A6">
        <w:rPr>
          <w:rFonts w:cs="Traditional Arabic" w:hint="cs"/>
          <w:sz w:val="36"/>
          <w:szCs w:val="36"/>
          <w:rtl/>
        </w:rPr>
        <w:t>ُ</w:t>
      </w:r>
      <w:r w:rsidRPr="00AF55A6">
        <w:rPr>
          <w:rFonts w:cs="Traditional Arabic"/>
          <w:sz w:val="36"/>
          <w:szCs w:val="36"/>
          <w:rtl/>
        </w:rPr>
        <w:t xml:space="preserve">شر فيه المقال، إلا أن الكاتب هاجم ما سماه الأيديولوجيات المنغلقة المتمثلة في السلفية والوهابية، ودعا إلى حظر نشاط هذه الجماعات بل وتصفيتها من الوجود. </w:t>
      </w:r>
    </w:p>
    <w:p w14:paraId="6FDDAB5E"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w:t>
      </w:r>
      <w:r w:rsidRPr="00AF55A6">
        <w:rPr>
          <w:rFonts w:cs="Traditional Arabic" w:hint="cs"/>
          <w:sz w:val="36"/>
          <w:szCs w:val="36"/>
          <w:rtl/>
        </w:rPr>
        <w:t>و</w:t>
      </w:r>
      <w:r w:rsidRPr="00AF55A6">
        <w:rPr>
          <w:rFonts w:cs="Traditional Arabic"/>
          <w:sz w:val="36"/>
          <w:szCs w:val="36"/>
          <w:rtl/>
        </w:rPr>
        <w:t>يتأكد ذلك عندما تثير الكتابات</w:t>
      </w:r>
      <w:r w:rsidRPr="00AF55A6">
        <w:rPr>
          <w:rFonts w:cs="Traditional Arabic" w:hint="cs"/>
          <w:sz w:val="36"/>
          <w:szCs w:val="36"/>
          <w:rtl/>
        </w:rPr>
        <w:t xml:space="preserve"> المناوئة - وخصوصا</w:t>
      </w:r>
      <w:r w:rsidRPr="00AF55A6">
        <w:rPr>
          <w:rFonts w:cs="Traditional Arabic"/>
          <w:sz w:val="36"/>
          <w:szCs w:val="36"/>
          <w:rtl/>
        </w:rPr>
        <w:t xml:space="preserve"> الغربية</w:t>
      </w:r>
      <w:r w:rsidRPr="00AF55A6">
        <w:rPr>
          <w:rFonts w:cs="Traditional Arabic" w:hint="cs"/>
          <w:sz w:val="36"/>
          <w:szCs w:val="36"/>
          <w:rtl/>
        </w:rPr>
        <w:t>-</w:t>
      </w:r>
      <w:r w:rsidRPr="00AF55A6">
        <w:rPr>
          <w:rFonts w:cs="Traditional Arabic"/>
          <w:sz w:val="36"/>
          <w:szCs w:val="36"/>
          <w:rtl/>
        </w:rPr>
        <w:t xml:space="preserve"> قضايا ذات جوانب </w:t>
      </w:r>
      <w:r w:rsidRPr="00AF55A6">
        <w:rPr>
          <w:rFonts w:cs="Traditional Arabic" w:hint="cs"/>
          <w:sz w:val="36"/>
          <w:szCs w:val="36"/>
          <w:rtl/>
        </w:rPr>
        <w:t>د</w:t>
      </w:r>
      <w:r w:rsidRPr="00AF55A6">
        <w:rPr>
          <w:rFonts w:cs="Traditional Arabic"/>
          <w:sz w:val="36"/>
          <w:szCs w:val="36"/>
          <w:rtl/>
        </w:rPr>
        <w:t xml:space="preserve">‏ينية، تتعلق - مثلاً- بالحديث عن </w:t>
      </w:r>
      <w:r>
        <w:rPr>
          <w:rFonts w:cs="Traditional Arabic" w:hint="cs"/>
          <w:sz w:val="36"/>
          <w:szCs w:val="36"/>
          <w:rtl/>
        </w:rPr>
        <w:t>دعوة الإمام</w:t>
      </w:r>
      <w:r w:rsidRPr="00AF55A6">
        <w:rPr>
          <w:rFonts w:cs="Traditional Arabic" w:hint="cs"/>
          <w:sz w:val="36"/>
          <w:szCs w:val="36"/>
          <w:rtl/>
        </w:rPr>
        <w:t xml:space="preserve"> أو الجهاد أو </w:t>
      </w:r>
      <w:r w:rsidRPr="00AF55A6">
        <w:rPr>
          <w:rFonts w:cs="Traditional Arabic"/>
          <w:sz w:val="36"/>
          <w:szCs w:val="36"/>
          <w:rtl/>
        </w:rPr>
        <w:t xml:space="preserve">هيئة كبار العلماء في المملكة العربية السعودية، أو المناهج التعليمية، أو غيرها، فيعمد الكتاب </w:t>
      </w:r>
      <w:r w:rsidRPr="00AF55A6">
        <w:rPr>
          <w:rFonts w:cs="Traditional Arabic" w:hint="cs"/>
          <w:sz w:val="36"/>
          <w:szCs w:val="36"/>
          <w:rtl/>
        </w:rPr>
        <w:t>المنائون</w:t>
      </w:r>
      <w:r w:rsidRPr="00AF55A6">
        <w:rPr>
          <w:rFonts w:cs="Traditional Arabic"/>
          <w:sz w:val="36"/>
          <w:szCs w:val="36"/>
          <w:rtl/>
        </w:rPr>
        <w:t xml:space="preserve"> إلى توثيق آرائهم في هذه القضايا وعلاقتها </w:t>
      </w:r>
      <w:r>
        <w:rPr>
          <w:rFonts w:cs="Traditional Arabic" w:hint="cs"/>
          <w:sz w:val="36"/>
          <w:szCs w:val="36"/>
          <w:rtl/>
        </w:rPr>
        <w:t>بدعوة الإمام</w:t>
      </w:r>
      <w:r w:rsidRPr="00AF55A6">
        <w:rPr>
          <w:rFonts w:cs="Traditional Arabic"/>
          <w:sz w:val="36"/>
          <w:szCs w:val="36"/>
          <w:rtl/>
        </w:rPr>
        <w:t xml:space="preserve"> في السعودية عن طريق إير</w:t>
      </w:r>
      <w:r w:rsidRPr="00AF55A6">
        <w:rPr>
          <w:rFonts w:cs="Traditional Arabic" w:hint="cs"/>
          <w:sz w:val="36"/>
          <w:szCs w:val="36"/>
          <w:rtl/>
        </w:rPr>
        <w:t>اد</w:t>
      </w:r>
      <w:r w:rsidRPr="00AF55A6">
        <w:rPr>
          <w:rFonts w:cs="Traditional Arabic"/>
          <w:sz w:val="36"/>
          <w:szCs w:val="36"/>
          <w:rtl/>
        </w:rPr>
        <w:t xml:space="preserve"> شواهد </w:t>
      </w:r>
      <w:r w:rsidRPr="00AF55A6">
        <w:rPr>
          <w:rFonts w:cs="Traditional Arabic" w:hint="cs"/>
          <w:sz w:val="36"/>
          <w:szCs w:val="36"/>
          <w:rtl/>
        </w:rPr>
        <w:t>لأشخاص</w:t>
      </w:r>
      <w:r w:rsidRPr="00AF55A6">
        <w:rPr>
          <w:rFonts w:cs="Traditional Arabic"/>
          <w:sz w:val="36"/>
          <w:szCs w:val="36"/>
          <w:rtl/>
        </w:rPr>
        <w:t xml:space="preserve"> من </w:t>
      </w:r>
      <w:r>
        <w:rPr>
          <w:rFonts w:cs="Traditional Arabic" w:hint="cs"/>
          <w:sz w:val="36"/>
          <w:szCs w:val="36"/>
          <w:rtl/>
        </w:rPr>
        <w:t>الكتّاب</w:t>
      </w:r>
      <w:r w:rsidRPr="00AF55A6">
        <w:rPr>
          <w:rFonts w:cs="Traditional Arabic"/>
          <w:sz w:val="36"/>
          <w:szCs w:val="36"/>
          <w:rtl/>
        </w:rPr>
        <w:t xml:space="preserve"> أو الإعلاميين أو غيرهم</w:t>
      </w:r>
      <w:r w:rsidRPr="00AF55A6">
        <w:rPr>
          <w:rFonts w:cs="Traditional Arabic" w:hint="cs"/>
          <w:sz w:val="36"/>
          <w:szCs w:val="36"/>
          <w:rtl/>
        </w:rPr>
        <w:t xml:space="preserve"> </w:t>
      </w:r>
      <w:r>
        <w:rPr>
          <w:rFonts w:cs="Traditional Arabic" w:hint="cs"/>
          <w:sz w:val="36"/>
          <w:szCs w:val="36"/>
          <w:rtl/>
        </w:rPr>
        <w:t xml:space="preserve">ممن </w:t>
      </w:r>
      <w:r w:rsidRPr="00AF55A6">
        <w:rPr>
          <w:rFonts w:cs="Traditional Arabic" w:hint="cs"/>
          <w:sz w:val="36"/>
          <w:szCs w:val="36"/>
          <w:rtl/>
        </w:rPr>
        <w:t>ينتمون لهذه الدعوة</w:t>
      </w:r>
      <w:r w:rsidRPr="00AF55A6">
        <w:rPr>
          <w:rFonts w:cs="Traditional Arabic"/>
          <w:sz w:val="36"/>
          <w:szCs w:val="36"/>
          <w:rtl/>
        </w:rPr>
        <w:t xml:space="preserve"> لتكتسب آراؤهم مصداقية لدى القارئ. </w:t>
      </w:r>
    </w:p>
    <w:p w14:paraId="26042B2A" w14:textId="77777777" w:rsidR="006A46BA" w:rsidRPr="00AF55A6" w:rsidRDefault="006A46BA" w:rsidP="006A46BA">
      <w:pPr>
        <w:pStyle w:val="af9"/>
        <w:bidi/>
        <w:spacing w:after="60"/>
        <w:ind w:firstLine="567"/>
        <w:jc w:val="lowKashida"/>
        <w:rPr>
          <w:rFonts w:cs="Traditional Arabic"/>
          <w:sz w:val="36"/>
          <w:szCs w:val="36"/>
          <w:rtl/>
        </w:rPr>
      </w:pPr>
      <w:r w:rsidRPr="00AF55A6">
        <w:rPr>
          <w:rFonts w:cs="Traditional Arabic"/>
          <w:sz w:val="36"/>
          <w:szCs w:val="36"/>
          <w:rtl/>
        </w:rPr>
        <w:t xml:space="preserve">‏وللكتاب </w:t>
      </w:r>
      <w:r w:rsidRPr="00AF55A6">
        <w:rPr>
          <w:rFonts w:cs="Traditional Arabic" w:hint="cs"/>
          <w:sz w:val="36"/>
          <w:szCs w:val="36"/>
          <w:rtl/>
        </w:rPr>
        <w:t>المناوئين</w:t>
      </w:r>
      <w:r w:rsidRPr="00AF55A6">
        <w:rPr>
          <w:rFonts w:cs="Traditional Arabic"/>
          <w:sz w:val="36"/>
          <w:szCs w:val="36"/>
          <w:rtl/>
        </w:rPr>
        <w:t xml:space="preserve"> في ذلك طرق متعددة، منها: </w:t>
      </w:r>
    </w:p>
    <w:p w14:paraId="08F8A109" w14:textId="77777777" w:rsidR="006A46BA" w:rsidRPr="00007460" w:rsidRDefault="006A46BA" w:rsidP="006A46BA">
      <w:pPr>
        <w:pStyle w:val="af9"/>
        <w:bidi/>
        <w:spacing w:after="60"/>
        <w:ind w:firstLine="567"/>
        <w:jc w:val="lowKashida"/>
        <w:rPr>
          <w:rFonts w:cs="Traditional Arabic"/>
          <w:sz w:val="36"/>
          <w:szCs w:val="36"/>
          <w:rtl/>
        </w:rPr>
      </w:pPr>
      <w:r w:rsidRPr="00007460">
        <w:rPr>
          <w:rFonts w:cs="Traditional Arabic"/>
          <w:sz w:val="36"/>
          <w:szCs w:val="36"/>
          <w:rtl/>
        </w:rPr>
        <w:t>1- الاتصال المباشر، بحيث ي</w:t>
      </w:r>
      <w:r w:rsidRPr="00007460">
        <w:rPr>
          <w:rFonts w:cs="Traditional Arabic" w:hint="cs"/>
          <w:sz w:val="36"/>
          <w:szCs w:val="36"/>
          <w:rtl/>
        </w:rPr>
        <w:t>ص</w:t>
      </w:r>
      <w:r w:rsidRPr="00007460">
        <w:rPr>
          <w:rFonts w:cs="Traditional Arabic"/>
          <w:sz w:val="36"/>
          <w:szCs w:val="36"/>
          <w:rtl/>
        </w:rPr>
        <w:t xml:space="preserve">رح أحدهم برأيه تجاه القضية التي يطرحها الكاتب بطريقة تتوافق مع الهدف من القضية موضوع النقاش. </w:t>
      </w:r>
    </w:p>
    <w:p w14:paraId="45468147" w14:textId="77777777" w:rsidR="006A46BA" w:rsidRPr="00007460" w:rsidRDefault="006A46BA" w:rsidP="006A46BA">
      <w:pPr>
        <w:pStyle w:val="af9"/>
        <w:bidi/>
        <w:spacing w:after="60"/>
        <w:ind w:firstLine="567"/>
        <w:jc w:val="lowKashida"/>
        <w:rPr>
          <w:rFonts w:cs="Traditional Arabic"/>
          <w:sz w:val="36"/>
          <w:szCs w:val="36"/>
          <w:rtl/>
        </w:rPr>
      </w:pPr>
      <w:r w:rsidRPr="00007460">
        <w:rPr>
          <w:rFonts w:cs="Traditional Arabic"/>
          <w:sz w:val="36"/>
          <w:szCs w:val="36"/>
          <w:rtl/>
        </w:rPr>
        <w:t xml:space="preserve">2-‏ الدخول إلى المواقع الإلكترونية على شبكة الإنترنت وترجمة ما فيها من رأي يتوافق مع ما تطرحه </w:t>
      </w:r>
      <w:r w:rsidRPr="00007460">
        <w:rPr>
          <w:rFonts w:cs="Traditional Arabic" w:hint="cs"/>
          <w:sz w:val="36"/>
          <w:szCs w:val="36"/>
          <w:rtl/>
        </w:rPr>
        <w:t xml:space="preserve">تلك </w:t>
      </w:r>
      <w:r w:rsidR="0069299A" w:rsidRPr="00007460">
        <w:rPr>
          <w:rFonts w:cs="Traditional Arabic" w:hint="cs"/>
          <w:sz w:val="36"/>
          <w:szCs w:val="36"/>
          <w:rtl/>
        </w:rPr>
        <w:t>المصادر</w:t>
      </w:r>
      <w:r w:rsidRPr="00007460">
        <w:rPr>
          <w:rFonts w:cs="Traditional Arabic"/>
          <w:sz w:val="36"/>
          <w:szCs w:val="36"/>
          <w:rtl/>
        </w:rPr>
        <w:t xml:space="preserve"> </w:t>
      </w:r>
      <w:r w:rsidRPr="00007460">
        <w:rPr>
          <w:rFonts w:cs="Traditional Arabic" w:hint="cs"/>
          <w:sz w:val="36"/>
          <w:szCs w:val="36"/>
          <w:rtl/>
        </w:rPr>
        <w:t>المناوئة</w:t>
      </w:r>
      <w:r w:rsidRPr="00007460">
        <w:rPr>
          <w:rFonts w:cs="Traditional Arabic"/>
          <w:sz w:val="36"/>
          <w:szCs w:val="36"/>
          <w:rtl/>
        </w:rPr>
        <w:t xml:space="preserve">، ومن ثم الاقتباس منها وتضمينها في النص الذي تنشره تلك المصادر. </w:t>
      </w:r>
    </w:p>
    <w:p w14:paraId="3CDA64AC" w14:textId="77777777" w:rsidR="006A46BA" w:rsidRPr="00007460" w:rsidRDefault="006A46BA" w:rsidP="006A46BA">
      <w:pPr>
        <w:pStyle w:val="af9"/>
        <w:bidi/>
        <w:spacing w:after="60"/>
        <w:ind w:firstLine="567"/>
        <w:jc w:val="lowKashida"/>
        <w:rPr>
          <w:rFonts w:cs="Traditional Arabic"/>
          <w:sz w:val="36"/>
          <w:szCs w:val="36"/>
          <w:rtl/>
        </w:rPr>
      </w:pPr>
      <w:r w:rsidRPr="00007460">
        <w:rPr>
          <w:rFonts w:cs="Traditional Arabic"/>
          <w:sz w:val="36"/>
          <w:szCs w:val="36"/>
          <w:rtl/>
        </w:rPr>
        <w:t xml:space="preserve">3-‏ زيارة المملكة العربية السعودية ومقابلة أشخاص معينين بطريقة انتقائية تخدم توجهات المصادر </w:t>
      </w:r>
      <w:r w:rsidRPr="00007460">
        <w:rPr>
          <w:rFonts w:cs="Traditional Arabic" w:hint="cs"/>
          <w:sz w:val="36"/>
          <w:szCs w:val="36"/>
          <w:rtl/>
        </w:rPr>
        <w:t>المناوئة</w:t>
      </w:r>
      <w:r w:rsidRPr="00007460">
        <w:rPr>
          <w:rFonts w:cs="Traditional Arabic"/>
          <w:sz w:val="36"/>
          <w:szCs w:val="36"/>
          <w:rtl/>
        </w:rPr>
        <w:t xml:space="preserve"> ولا تعبر عن الرأي العام في السعودية تجاه القضية المطروحة للنقاش. </w:t>
      </w:r>
    </w:p>
    <w:p w14:paraId="2154F932" w14:textId="77777777" w:rsidR="006A46BA" w:rsidRPr="00007460" w:rsidRDefault="006A46BA" w:rsidP="0069299A">
      <w:pPr>
        <w:pStyle w:val="af9"/>
        <w:bidi/>
        <w:spacing w:after="60"/>
        <w:ind w:firstLine="567"/>
        <w:jc w:val="both"/>
        <w:rPr>
          <w:rFonts w:cs="Traditional Arabic"/>
          <w:sz w:val="36"/>
          <w:szCs w:val="36"/>
          <w:rtl/>
        </w:rPr>
      </w:pPr>
      <w:r w:rsidRPr="00007460">
        <w:rPr>
          <w:rFonts w:cs="Traditional Arabic"/>
          <w:sz w:val="36"/>
          <w:szCs w:val="36"/>
          <w:rtl/>
        </w:rPr>
        <w:t>‏</w:t>
      </w:r>
      <w:r w:rsidRPr="00007460">
        <w:rPr>
          <w:rFonts w:cs="Traditional Arabic" w:hint="cs"/>
          <w:sz w:val="36"/>
          <w:szCs w:val="36"/>
          <w:rtl/>
        </w:rPr>
        <w:t>فمن</w:t>
      </w:r>
      <w:r w:rsidRPr="00007460">
        <w:rPr>
          <w:rFonts w:cs="Traditional Arabic"/>
          <w:sz w:val="36"/>
          <w:szCs w:val="36"/>
          <w:rtl/>
        </w:rPr>
        <w:t xml:space="preserve"> </w:t>
      </w:r>
      <w:r w:rsidR="0069299A">
        <w:rPr>
          <w:rFonts w:cs="Traditional Arabic" w:hint="cs"/>
          <w:sz w:val="36"/>
          <w:szCs w:val="36"/>
          <w:rtl/>
        </w:rPr>
        <w:t>الكتّاب</w:t>
      </w:r>
      <w:r w:rsidRPr="00007460">
        <w:rPr>
          <w:rFonts w:cs="Traditional Arabic" w:hint="cs"/>
          <w:sz w:val="36"/>
          <w:szCs w:val="36"/>
          <w:rtl/>
        </w:rPr>
        <w:t xml:space="preserve"> </w:t>
      </w:r>
      <w:r w:rsidRPr="00007460">
        <w:rPr>
          <w:rFonts w:cs="Traditional Arabic"/>
          <w:sz w:val="36"/>
          <w:szCs w:val="36"/>
          <w:rtl/>
        </w:rPr>
        <w:t xml:space="preserve">من كان - عالماً أو جاهلاً - سبباً في تشويه صورة </w:t>
      </w:r>
      <w:r w:rsidRPr="00007460">
        <w:rPr>
          <w:rFonts w:cs="Traditional Arabic" w:hint="cs"/>
          <w:sz w:val="36"/>
          <w:szCs w:val="36"/>
          <w:rtl/>
        </w:rPr>
        <w:t>دعوة الإمام</w:t>
      </w:r>
      <w:r w:rsidRPr="00007460">
        <w:rPr>
          <w:rFonts w:cs="Traditional Arabic"/>
          <w:sz w:val="36"/>
          <w:szCs w:val="36"/>
          <w:rtl/>
        </w:rPr>
        <w:t xml:space="preserve"> في السعودية بمشاركته الرأي في الكتابات التي تزخر بها المصادر </w:t>
      </w:r>
      <w:r w:rsidRPr="00007460">
        <w:rPr>
          <w:rFonts w:cs="Traditional Arabic" w:hint="cs"/>
          <w:sz w:val="36"/>
          <w:szCs w:val="36"/>
          <w:rtl/>
        </w:rPr>
        <w:t>المناوئة</w:t>
      </w:r>
      <w:r w:rsidRPr="00007460">
        <w:rPr>
          <w:rFonts w:cs="Traditional Arabic"/>
          <w:sz w:val="36"/>
          <w:szCs w:val="36"/>
          <w:rtl/>
        </w:rPr>
        <w:t xml:space="preserve"> عن هذا الموضوع</w:t>
      </w:r>
      <w:r w:rsidRPr="00007460">
        <w:rPr>
          <w:rFonts w:ascii="Msh Quraan1" w:eastAsia="MS Mincho" w:hAnsi="Msh Quraan1" w:cs="Traditional Arabic"/>
          <w:color w:val="000000"/>
          <w:sz w:val="36"/>
          <w:szCs w:val="36"/>
          <w:vertAlign w:val="superscript"/>
          <w:rtl/>
          <w:lang w:bidi="ar-EG"/>
        </w:rPr>
        <w:t>(</w:t>
      </w:r>
      <w:r w:rsidRPr="00007460">
        <w:rPr>
          <w:rFonts w:ascii="Msh Quraan1" w:eastAsia="MS Mincho" w:hAnsi="Msh Quraan1" w:cs="Traditional Arabic"/>
          <w:color w:val="000000"/>
          <w:sz w:val="36"/>
          <w:szCs w:val="36"/>
          <w:vertAlign w:val="superscript"/>
          <w:rtl/>
          <w:lang w:bidi="ar-EG"/>
        </w:rPr>
        <w:footnoteReference w:id="1811"/>
      </w:r>
      <w:r w:rsidRPr="00007460">
        <w:rPr>
          <w:rFonts w:ascii="Msh Quraan1" w:eastAsia="MS Mincho" w:hAnsi="Msh Quraan1" w:cs="Traditional Arabic"/>
          <w:color w:val="000000"/>
          <w:sz w:val="36"/>
          <w:szCs w:val="36"/>
          <w:vertAlign w:val="superscript"/>
          <w:rtl/>
          <w:lang w:bidi="ar-EG"/>
        </w:rPr>
        <w:t>)</w:t>
      </w:r>
      <w:r w:rsidRPr="00007460">
        <w:rPr>
          <w:rFonts w:cs="Traditional Arabic"/>
          <w:sz w:val="36"/>
          <w:szCs w:val="36"/>
          <w:rtl/>
        </w:rPr>
        <w:t xml:space="preserve">. </w:t>
      </w:r>
    </w:p>
    <w:p w14:paraId="53E8BD6B" w14:textId="77777777" w:rsidR="006A46BA" w:rsidRPr="00007460"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007460">
        <w:rPr>
          <w:rFonts w:ascii="Traditional Arabic" w:eastAsia="MS Mincho" w:hAnsi="Traditional Arabic" w:hint="cs"/>
          <w:noProof w:val="0"/>
          <w:color w:val="000000"/>
          <w:sz w:val="36"/>
          <w:rtl/>
          <w:lang w:bidi="ar-EG"/>
        </w:rPr>
        <w:lastRenderedPageBreak/>
        <w:t>4- الدعم المالي للمراكز الفكرية والبحثية والباحثين والكتاب في العالم الإسلامي</w:t>
      </w:r>
      <w:r w:rsidRPr="00007460">
        <w:rPr>
          <w:rFonts w:ascii="Msh Quraan1" w:eastAsia="MS Mincho" w:hAnsi="Msh Quraan1"/>
          <w:noProof w:val="0"/>
          <w:color w:val="000000"/>
          <w:sz w:val="36"/>
          <w:vertAlign w:val="superscript"/>
          <w:rtl/>
          <w:lang w:bidi="ar-EG"/>
        </w:rPr>
        <w:t>(</w:t>
      </w:r>
      <w:r w:rsidRPr="00007460">
        <w:rPr>
          <w:rFonts w:ascii="Msh Quraan1" w:eastAsia="MS Mincho" w:hAnsi="Msh Quraan1"/>
          <w:noProof w:val="0"/>
          <w:color w:val="000000"/>
          <w:sz w:val="36"/>
          <w:vertAlign w:val="superscript"/>
          <w:rtl/>
          <w:lang w:bidi="ar-EG"/>
        </w:rPr>
        <w:footnoteReference w:id="1812"/>
      </w:r>
      <w:r w:rsidRPr="00007460">
        <w:rPr>
          <w:rFonts w:ascii="Msh Quraan1" w:eastAsia="MS Mincho" w:hAnsi="Msh Quraan1"/>
          <w:noProof w:val="0"/>
          <w:color w:val="000000"/>
          <w:sz w:val="36"/>
          <w:vertAlign w:val="superscript"/>
          <w:rtl/>
          <w:lang w:bidi="ar-EG"/>
        </w:rPr>
        <w:t>)</w:t>
      </w:r>
      <w:r w:rsidRPr="00007460">
        <w:rPr>
          <w:rFonts w:ascii="Traditional Arabic" w:eastAsia="MS Mincho" w:hAnsi="Traditional Arabic" w:hint="cs"/>
          <w:noProof w:val="0"/>
          <w:color w:val="000000"/>
          <w:sz w:val="36"/>
          <w:rtl/>
          <w:lang w:bidi="ar-EG"/>
        </w:rPr>
        <w:t>، لطرح الأفكار بلسان باحثين ومفكرين ومراكز بحثية محلية يحظون بنوع من الثقة لدى المجتمع، فيحدث الافتتان وتخلخل الثوابت</w:t>
      </w:r>
      <w:r w:rsidRPr="00007460">
        <w:rPr>
          <w:rFonts w:ascii="Msh Quraan1" w:eastAsia="MS Mincho" w:hAnsi="Msh Quraan1"/>
          <w:noProof w:val="0"/>
          <w:color w:val="000000"/>
          <w:sz w:val="36"/>
          <w:vertAlign w:val="superscript"/>
          <w:rtl/>
          <w:lang w:bidi="ar-EG"/>
        </w:rPr>
        <w:t>(</w:t>
      </w:r>
      <w:r w:rsidRPr="00007460">
        <w:rPr>
          <w:rFonts w:ascii="Msh Quraan1" w:eastAsia="MS Mincho" w:hAnsi="Msh Quraan1"/>
          <w:noProof w:val="0"/>
          <w:color w:val="000000"/>
          <w:sz w:val="36"/>
          <w:vertAlign w:val="superscript"/>
          <w:rtl/>
          <w:lang w:bidi="ar-EG"/>
        </w:rPr>
        <w:footnoteReference w:id="1813"/>
      </w:r>
      <w:r w:rsidRPr="00007460">
        <w:rPr>
          <w:rFonts w:ascii="Msh Quraan1" w:eastAsia="MS Mincho" w:hAnsi="Msh Quraan1"/>
          <w:noProof w:val="0"/>
          <w:color w:val="000000"/>
          <w:sz w:val="36"/>
          <w:vertAlign w:val="superscript"/>
          <w:rtl/>
          <w:lang w:bidi="ar-EG"/>
        </w:rPr>
        <w:t>)</w:t>
      </w:r>
      <w:r w:rsidRPr="00007460">
        <w:rPr>
          <w:rFonts w:ascii="Traditional Arabic" w:eastAsia="MS Mincho" w:hAnsi="Traditional Arabic" w:hint="cs"/>
          <w:noProof w:val="0"/>
          <w:color w:val="000000"/>
          <w:sz w:val="36"/>
          <w:rtl/>
          <w:lang w:bidi="ar-EG"/>
        </w:rPr>
        <w:t>.</w:t>
      </w:r>
    </w:p>
    <w:p w14:paraId="22B78BF0"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76803666"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35" w:name="_Toc480048625"/>
      <w:r>
        <w:rPr>
          <w:rFonts w:ascii="Traditional Arabic" w:eastAsia="MS Mincho" w:hAnsi="Traditional Arabic" w:hint="cs"/>
          <w:b/>
          <w:bCs/>
          <w:noProof w:val="0"/>
          <w:sz w:val="36"/>
          <w:rtl/>
          <w:lang w:bidi="ar-EG"/>
        </w:rPr>
        <w:t>7</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تنزيل بعض الأحاديث الواردة في الفتن على دعوة الإمام:</w:t>
      </w:r>
      <w:bookmarkEnd w:id="235"/>
    </w:p>
    <w:p w14:paraId="2FB3DA72" w14:textId="77777777" w:rsidR="006A46BA" w:rsidRPr="00616B22" w:rsidRDefault="006A46BA" w:rsidP="0069299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من وسائل المناوئين لدعوة الإمام </w:t>
      </w:r>
      <w:r>
        <w:rPr>
          <w:rFonts w:ascii="Traditional Arabic" w:eastAsia="MS Mincho" w:hAnsi="Traditional Arabic" w:hint="cs"/>
          <w:noProof w:val="0"/>
          <w:sz w:val="36"/>
          <w:rtl/>
          <w:lang w:bidi="ar-EG"/>
        </w:rPr>
        <w:t xml:space="preserve">محاولة تنزيلهم </w:t>
      </w:r>
      <w:r w:rsidRPr="00AF55A6">
        <w:rPr>
          <w:rFonts w:ascii="Traditional Arabic" w:eastAsia="MS Mincho" w:hAnsi="Traditional Arabic" w:hint="cs"/>
          <w:noProof w:val="0"/>
          <w:sz w:val="36"/>
          <w:rtl/>
          <w:lang w:bidi="ar-EG"/>
        </w:rPr>
        <w:t xml:space="preserve">لأحاديث وردت في الفتن على دعوة الإمام </w:t>
      </w:r>
      <w:r w:rsidRPr="00AF55A6">
        <w:rPr>
          <w:rFonts w:ascii="KFGQPC Arabic Symbols 01" w:eastAsia="MS Mincho" w:hAnsi="KFGQPC Arabic Symbols 01" w:cs="KFGQPC Arabic Symbols 01" w:hint="cs"/>
          <w:noProof w:val="0"/>
          <w:szCs w:val="28"/>
          <w:lang w:bidi="ar-EG"/>
        </w:rPr>
        <w:t></w:t>
      </w:r>
      <w:r w:rsidRPr="00AF55A6">
        <w:rPr>
          <w:rFonts w:ascii="Traditional Arabic" w:eastAsia="MS Mincho" w:hAnsi="Traditional Arabic" w:hint="cs"/>
          <w:noProof w:val="0"/>
          <w:sz w:val="36"/>
          <w:rtl/>
          <w:lang w:bidi="ar-EG"/>
        </w:rPr>
        <w:t>، ومن ذلك ما ورد في الأحاديث النبوية من أن الفتن من قبل المشرق ويراد به</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xml:space="preserve"> نجد</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814"/>
      </w:r>
      <w:r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فيلبّسون على العوام، فيظن الجهال منهم أن المراد بنجد في الأحاديث هي نجد اليمامة</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815"/>
      </w:r>
      <w:r w:rsidRPr="00AF55A6">
        <w:rPr>
          <w:rFonts w:ascii="Msh Quraan1" w:eastAsia="MS Mincho" w:hAnsi="Msh Quraan1"/>
          <w:b/>
          <w:color w:val="000000"/>
          <w:sz w:val="36"/>
          <w:vertAlign w:val="superscript"/>
          <w:rtl/>
          <w:lang w:bidi="ar-EG"/>
        </w:rPr>
        <w:t>)</w:t>
      </w:r>
      <w:r w:rsidRPr="00AF55A6">
        <w:rPr>
          <w:rFonts w:ascii="Traditional Arabic" w:eastAsia="MS Mincho" w:hAnsi="Traditional Arabic" w:hint="cs"/>
          <w:noProof w:val="0"/>
          <w:sz w:val="36"/>
          <w:rtl/>
          <w:lang w:bidi="ar-EG"/>
        </w:rPr>
        <w:t xml:space="preserve">، </w:t>
      </w:r>
      <w:r>
        <w:rPr>
          <w:rFonts w:ascii="Msh Quraan1" w:eastAsia="MS Mincho" w:hAnsi="Msh Quraan1" w:hint="cs"/>
          <w:b/>
          <w:noProof w:val="0"/>
          <w:color w:val="000000"/>
          <w:sz w:val="36"/>
          <w:rtl/>
          <w:lang w:bidi="ar-EG"/>
        </w:rPr>
        <w:t xml:space="preserve">يقول </w:t>
      </w:r>
      <w:r w:rsidRPr="00616B22">
        <w:rPr>
          <w:rFonts w:ascii="Msh Quraan1" w:eastAsia="MS Mincho" w:hAnsi="Msh Quraan1"/>
          <w:b/>
          <w:noProof w:val="0"/>
          <w:color w:val="000000"/>
          <w:sz w:val="36"/>
          <w:rtl/>
          <w:lang w:bidi="ar-EG"/>
        </w:rPr>
        <w:t>أحمد محمود آل محمود</w:t>
      </w:r>
      <w:r>
        <w:rPr>
          <w:rFonts w:ascii="Msh Quraan1" w:eastAsia="MS Mincho" w:hAnsi="Msh Quraan1" w:hint="cs"/>
          <w:b/>
          <w:noProof w:val="0"/>
          <w:color w:val="000000"/>
          <w:sz w:val="36"/>
          <w:rtl/>
          <w:lang w:bidi="ar-EG"/>
        </w:rPr>
        <w:t>: "</w:t>
      </w:r>
      <w:r w:rsidRPr="00616B22">
        <w:rPr>
          <w:rFonts w:ascii="Msh Quraan1" w:eastAsia="MS Mincho" w:hAnsi="Msh Quraan1"/>
          <w:b/>
          <w:noProof w:val="0"/>
          <w:color w:val="000000"/>
          <w:sz w:val="36"/>
          <w:rtl/>
          <w:lang w:bidi="ar-EG"/>
        </w:rPr>
        <w:t xml:space="preserve">يتغافل السلفيون عن حديث </w:t>
      </w:r>
      <w:r w:rsidR="0069299A">
        <w:rPr>
          <w:rFonts w:ascii="Msh Quraan1" w:eastAsia="MS Mincho" w:hAnsi="Msh Quraan1" w:hint="cs"/>
          <w:b/>
          <w:noProof w:val="0"/>
          <w:color w:val="000000"/>
          <w:sz w:val="36"/>
          <w:rtl/>
          <w:lang w:bidi="ar-EG"/>
        </w:rPr>
        <w:t>ر</w:t>
      </w:r>
      <w:r w:rsidRPr="00616B22">
        <w:rPr>
          <w:rFonts w:ascii="Msh Quraan1" w:eastAsia="MS Mincho" w:hAnsi="Msh Quraan1"/>
          <w:b/>
          <w:noProof w:val="0"/>
          <w:color w:val="000000"/>
          <w:sz w:val="36"/>
          <w:rtl/>
          <w:lang w:bidi="ar-EG"/>
        </w:rPr>
        <w:t xml:space="preserve">سول الله </w:t>
      </w:r>
      <w:r w:rsidRPr="00740220">
        <w:rPr>
          <w:rFonts w:ascii="AGA Arabesque" w:hAnsi="AGA Arabesque"/>
          <w:bCs/>
          <w:sz w:val="36"/>
          <w:lang w:bidi="ar-EG"/>
        </w:rPr>
        <w:t></w:t>
      </w:r>
      <w:r w:rsidRPr="00616B22">
        <w:rPr>
          <w:rFonts w:ascii="Msh Quraan1" w:eastAsia="MS Mincho" w:hAnsi="Msh Quraan1"/>
          <w:b/>
          <w:noProof w:val="0"/>
          <w:color w:val="000000"/>
          <w:sz w:val="36"/>
          <w:rtl/>
          <w:lang w:bidi="ar-EG"/>
        </w:rPr>
        <w:t xml:space="preserve"> المتعلق بأرض نجد لما يصفها بها </w:t>
      </w:r>
      <w:r>
        <w:rPr>
          <w:rFonts w:ascii="KFGQPC Arabic Symbols 01" w:eastAsia="MS Mincho" w:hAnsi="KFGQPC Arabic Symbols 01" w:cs="KFGQPC Arabic Symbols 01"/>
          <w:sz w:val="36"/>
          <w:lang w:bidi="ar-EG"/>
        </w:rPr>
        <w:t></w:t>
      </w:r>
      <w:r>
        <w:rPr>
          <w:rFonts w:ascii="Msh Quraan1" w:eastAsia="MS Mincho" w:hAnsi="Msh Quraan1" w:hint="cs"/>
          <w:b/>
          <w:noProof w:val="0"/>
          <w:color w:val="000000"/>
          <w:sz w:val="36"/>
          <w:rtl/>
          <w:lang w:bidi="ar-EG"/>
        </w:rPr>
        <w:t xml:space="preserve"> </w:t>
      </w:r>
      <w:r w:rsidRPr="00616B22">
        <w:rPr>
          <w:rFonts w:ascii="Msh Quraan1" w:eastAsia="MS Mincho" w:hAnsi="Msh Quraan1"/>
          <w:b/>
          <w:noProof w:val="0"/>
          <w:color w:val="000000"/>
          <w:sz w:val="36"/>
          <w:rtl/>
          <w:lang w:bidi="ar-EG"/>
        </w:rPr>
        <w:t xml:space="preserve">بأنها أرض الزلازل </w:t>
      </w:r>
      <w:r w:rsidR="0069299A">
        <w:rPr>
          <w:rFonts w:ascii="Msh Quraan1" w:eastAsia="MS Mincho" w:hAnsi="Msh Quraan1" w:hint="cs"/>
          <w:b/>
          <w:noProof w:val="0"/>
          <w:color w:val="000000"/>
          <w:sz w:val="36"/>
          <w:rtl/>
          <w:lang w:bidi="ar-EG"/>
        </w:rPr>
        <w:t>والفتن</w:t>
      </w:r>
      <w:r w:rsidRPr="00616B22">
        <w:rPr>
          <w:rFonts w:ascii="Msh Quraan1" w:eastAsia="MS Mincho" w:hAnsi="Msh Quraan1"/>
          <w:b/>
          <w:noProof w:val="0"/>
          <w:color w:val="000000"/>
          <w:sz w:val="36"/>
          <w:rtl/>
          <w:lang w:bidi="ar-EG"/>
        </w:rPr>
        <w:t xml:space="preserve"> ومنها يخرج قرن الشيطان، وإذا لزمهم التكلم عنه قالوا أن المقصود أرض العراق، ويستشهدون ببعض الوقائع التي حدثت في تاريخنا الإسلامي ويتناسون الواقع والموقع </w:t>
      </w:r>
    </w:p>
    <w:p w14:paraId="21D016C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616B22">
        <w:rPr>
          <w:rFonts w:ascii="Msh Quraan1" w:eastAsia="MS Mincho" w:hAnsi="Msh Quraan1"/>
          <w:b/>
          <w:noProof w:val="0"/>
          <w:color w:val="000000"/>
          <w:sz w:val="36"/>
          <w:rtl/>
          <w:lang w:bidi="ar-EG"/>
        </w:rPr>
        <w:t>ولقد بحثت في فتاوى ابن تيمية وفي فتاوى ابن عثيمين وفتاوى ابن باز رحمة الله عليهم فلم أقع على مادة ( نجد أرض الزلازل والفتن) مما يدل على أنهم قد غيبوا الحديث عنها حاجة</w:t>
      </w:r>
      <w:r w:rsidR="0069299A">
        <w:rPr>
          <w:rFonts w:ascii="Msh Quraan1" w:eastAsia="MS Mincho" w:hAnsi="Msh Quraan1" w:hint="cs"/>
          <w:b/>
          <w:noProof w:val="0"/>
          <w:color w:val="000000"/>
          <w:sz w:val="36"/>
          <w:rtl/>
          <w:lang w:bidi="ar-EG"/>
        </w:rPr>
        <w:t>ً</w:t>
      </w:r>
      <w:r w:rsidRPr="00616B22">
        <w:rPr>
          <w:rFonts w:ascii="Msh Quraan1" w:eastAsia="MS Mincho" w:hAnsi="Msh Quraan1"/>
          <w:b/>
          <w:noProof w:val="0"/>
          <w:color w:val="000000"/>
          <w:sz w:val="36"/>
          <w:rtl/>
          <w:lang w:bidi="ar-EG"/>
        </w:rPr>
        <w:t xml:space="preserve"> </w:t>
      </w:r>
      <w:r>
        <w:rPr>
          <w:rFonts w:ascii="Msh Quraan1" w:eastAsia="MS Mincho" w:hAnsi="Msh Quraan1"/>
          <w:b/>
          <w:noProof w:val="0"/>
          <w:color w:val="000000"/>
          <w:sz w:val="36"/>
          <w:rtl/>
          <w:lang w:bidi="ar-EG"/>
        </w:rPr>
        <w:t>في أنفسهم والله أعلم</w:t>
      </w:r>
      <w:r>
        <w:rPr>
          <w:rFonts w:ascii="Msh Quraan1" w:eastAsia="MS Mincho" w:hAnsi="Msh Quraan1" w:hint="cs"/>
          <w:b/>
          <w:noProof w:val="0"/>
          <w:color w:val="000000"/>
          <w:sz w:val="36"/>
          <w:rtl/>
          <w:lang w:bidi="ar-EG"/>
        </w:rPr>
        <w:t>"، ثم يخرج بنتيجة بحثه، فيقول: "</w:t>
      </w:r>
      <w:r w:rsidRPr="00616B22">
        <w:rPr>
          <w:rFonts w:ascii="Msh Quraan1" w:eastAsia="MS Mincho" w:hAnsi="Msh Quraan1"/>
          <w:b/>
          <w:noProof w:val="0"/>
          <w:color w:val="000000"/>
          <w:sz w:val="36"/>
          <w:rtl/>
          <w:lang w:bidi="ar-EG"/>
        </w:rPr>
        <w:t xml:space="preserve"> فجميع الروايات المذكورة تشير إلى أن الفتنة تخرج من المشرق ومن نجد</w:t>
      </w:r>
      <w:r>
        <w:rPr>
          <w:rFonts w:ascii="Msh Quraan1" w:eastAsia="MS Mincho" w:hAnsi="Msh Quraan1" w:hint="cs"/>
          <w:b/>
          <w:noProof w:val="0"/>
          <w:color w:val="000000"/>
          <w:sz w:val="36"/>
          <w:rtl/>
          <w:lang w:bidi="ar-EG"/>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816"/>
      </w:r>
      <w:r w:rsidRPr="00AF55A6">
        <w:rPr>
          <w:rFonts w:ascii="Msh Quraan1" w:eastAsia="MS Mincho" w:hAnsi="Msh Quraan1"/>
          <w:b/>
          <w:color w:val="000000"/>
          <w:sz w:val="36"/>
          <w:vertAlign w:val="superscript"/>
          <w:rtl/>
          <w:lang w:bidi="ar-EG"/>
        </w:rPr>
        <w:t>)</w:t>
      </w:r>
      <w:r>
        <w:rPr>
          <w:rFonts w:ascii="Msh Quraan1" w:eastAsia="MS Mincho" w:hAnsi="Msh Quraan1" w:hint="cs"/>
          <w:b/>
          <w:noProof w:val="0"/>
          <w:color w:val="000000"/>
          <w:sz w:val="36"/>
          <w:rtl/>
          <w:lang w:bidi="ar-EG"/>
        </w:rPr>
        <w:t>.</w:t>
      </w:r>
    </w:p>
    <w:p w14:paraId="47061E64"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lang w:bidi="ar-EG"/>
        </w:rPr>
      </w:pPr>
    </w:p>
    <w:p w14:paraId="50C8BD37"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36" w:name="_Toc480048614"/>
      <w:r>
        <w:rPr>
          <w:rFonts w:ascii="Traditional Arabic" w:eastAsia="MS Mincho" w:hAnsi="Traditional Arabic" w:hint="cs"/>
          <w:b/>
          <w:bCs/>
          <w:noProof w:val="0"/>
          <w:sz w:val="36"/>
          <w:rtl/>
          <w:lang w:bidi="ar-EG"/>
        </w:rPr>
        <w:t>8</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التخويف من الأعداء:</w:t>
      </w:r>
      <w:bookmarkEnd w:id="236"/>
    </w:p>
    <w:p w14:paraId="400FCD7C" w14:textId="77777777" w:rsidR="006A46BA" w:rsidRDefault="006A46BA" w:rsidP="0069299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من أساليب المناوئين لدعوة </w:t>
      </w:r>
      <w:r>
        <w:rPr>
          <w:rFonts w:ascii="Traditional Arabic" w:eastAsia="MS Mincho" w:hAnsi="Traditional Arabic" w:hint="cs"/>
          <w:noProof w:val="0"/>
          <w:sz w:val="36"/>
          <w:rtl/>
          <w:lang w:bidi="ar-EG"/>
        </w:rPr>
        <w:t>الإمام ال</w:t>
      </w:r>
      <w:r w:rsidRPr="00AF55A6">
        <w:rPr>
          <w:rFonts w:ascii="Traditional Arabic" w:eastAsia="MS Mincho" w:hAnsi="Traditional Arabic" w:hint="cs"/>
          <w:noProof w:val="0"/>
          <w:sz w:val="36"/>
          <w:rtl/>
          <w:lang w:bidi="ar-EG"/>
        </w:rPr>
        <w:t xml:space="preserve">تخويف من الأعداء، </w:t>
      </w:r>
      <w:r>
        <w:rPr>
          <w:rFonts w:ascii="Traditional Arabic" w:eastAsia="MS Mincho" w:hAnsi="Traditional Arabic" w:hint="cs"/>
          <w:noProof w:val="0"/>
          <w:sz w:val="36"/>
          <w:rtl/>
          <w:lang w:bidi="ar-EG"/>
        </w:rPr>
        <w:t xml:space="preserve">ومحاولة الاستفادة من </w:t>
      </w:r>
      <w:r w:rsidR="0069299A">
        <w:rPr>
          <w:rFonts w:ascii="Traditional Arabic" w:eastAsia="MS Mincho" w:hAnsi="Traditional Arabic" w:hint="cs"/>
          <w:noProof w:val="0"/>
          <w:sz w:val="36"/>
          <w:rtl/>
          <w:lang w:bidi="ar-EG"/>
        </w:rPr>
        <w:t xml:space="preserve">أي أحد كان، ولو من </w:t>
      </w:r>
      <w:r>
        <w:rPr>
          <w:rFonts w:ascii="Traditional Arabic" w:eastAsia="MS Mincho" w:hAnsi="Traditional Arabic" w:hint="cs"/>
          <w:noProof w:val="0"/>
          <w:sz w:val="36"/>
          <w:rtl/>
          <w:lang w:bidi="ar-EG"/>
        </w:rPr>
        <w:t xml:space="preserve">أهل السنة، </w:t>
      </w:r>
      <w:r w:rsidRPr="00AF55A6">
        <w:rPr>
          <w:rFonts w:ascii="Traditional Arabic" w:eastAsia="MS Mincho" w:hAnsi="Traditional Arabic" w:hint="cs"/>
          <w:noProof w:val="0"/>
          <w:sz w:val="36"/>
          <w:rtl/>
          <w:lang w:bidi="ar-EG"/>
        </w:rPr>
        <w:t>ومن ذلك ما جاء في بيان منظ</w:t>
      </w:r>
      <w:r>
        <w:rPr>
          <w:rFonts w:ascii="Traditional Arabic" w:eastAsia="MS Mincho" w:hAnsi="Traditional Arabic" w:hint="cs"/>
          <w:noProof w:val="0"/>
          <w:sz w:val="36"/>
          <w:rtl/>
          <w:lang w:bidi="ar-EG"/>
        </w:rPr>
        <w:t>م</w:t>
      </w:r>
      <w:r w:rsidRPr="00AF55A6">
        <w:rPr>
          <w:rFonts w:ascii="Traditional Arabic" w:eastAsia="MS Mincho" w:hAnsi="Traditional Arabic" w:hint="cs"/>
          <w:noProof w:val="0"/>
          <w:sz w:val="36"/>
          <w:rtl/>
          <w:lang w:bidi="ar-EG"/>
        </w:rPr>
        <w:t>ة عيون الشعب العراقي:</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"إن واجبنا الأول في السعودية هو التخويف من أمريكا وزيادة مشاعر القلق منها لدى الأسرة الحاكمة واستغلال دعم أمريكا للمظاهرات ومنع قمعها في مصر وتونس واليمن والجزائر وغيرها، وهذا ما سينطبق على مظاهرات يجب أن تحدث في السعودية، لأجل إثبات أن أمريكا أصبحت مستعدة للتخلي عن دعم الأسرة الحاكمة. فذلك سوف يسمح لنا بدخول هذه الأسرة والعثور على أفراد منها لديهم الرغبة في التعاون مع إيران بأي ثمن لمنع المظاهرات في المنطقة الشرقية أو على الأقل منع تحويلها إلى أداة انقسامات تطيح بالمملكة. </w:t>
      </w:r>
    </w:p>
    <w:p w14:paraId="394AD41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وعلينا أن نبحث عن الأمراء الذين يمكنهم تقديم خدمات لنا مقابل ضمان حمايتهم ودعم وصولهم للحكم. ولذلك يجب على إخواننا في شرق السعودية تنظيم مظاهرات تزداد قوة يوماً بعد آخر وجر الحكومة جراً لضربها بقوة تسيل الدماء والقيام بحملات إعلامية ضخمة تركز الأضواء على ما يجري في السعودية.</w:t>
      </w:r>
    </w:p>
    <w:p w14:paraId="06B7E34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وعلينا تجنب أي شعارات طائفية فمثل الكويت يجب تجنب أي شعار طائفي لأجل إقناع السنة بأن المظاهرات هي ضد النظام وليس ضد السنة وبذلك نكسر القوة الأساسية التي يعول عليها النظام وهي السنة. </w:t>
      </w:r>
    </w:p>
    <w:p w14:paraId="579701F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ومطالبنا يجب أن تهتم بتحسين أحوال كل السعوديين مادياً وتوفير فرص ممارسة الديمقراطية وتقييد السلطة الحاكمة بقوانين ودستور عصري يجعل الملكية مقيدة ودستورية.</w:t>
      </w:r>
    </w:p>
    <w:p w14:paraId="5733658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noProof w:val="0"/>
          <w:sz w:val="36"/>
          <w:rtl/>
          <w:lang w:bidi="ar-EG"/>
        </w:rPr>
        <w:t xml:space="preserve">إن أكثر من نصف قرن من الزمن حكمت فيه هذه الأسرة بالحديد والنار والتمييز الطائفي ونهب الثروات وحان الوقت لوضع حد لذلك مما يتطلب إشراك أكبر عدد ممكن من السنة في الأعمال المضادة للحكومة وتقديم تنازلات من قبلنا للزعماء السنة في هذه المرحلة خصوصاً دعم تصدرهم للمظاهرات أو اللجان التفاوضية أو تولي مسؤوليات رسمية في إطار </w:t>
      </w:r>
      <w:r w:rsidRPr="00AF55A6">
        <w:rPr>
          <w:rFonts w:ascii="Traditional Arabic" w:eastAsia="MS Mincho" w:hAnsi="Traditional Arabic" w:hint="cs"/>
          <w:noProof w:val="0"/>
          <w:sz w:val="36"/>
          <w:rtl/>
          <w:lang w:bidi="ar-EG"/>
        </w:rPr>
        <w:lastRenderedPageBreak/>
        <w:t>الإصلاح المنتظر"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1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bCs/>
          <w:noProof w:val="0"/>
          <w:sz w:val="36"/>
          <w:rtl/>
          <w:lang w:bidi="ar-EG"/>
        </w:rPr>
        <w:t>.</w:t>
      </w:r>
    </w:p>
    <w:p w14:paraId="69C9DA9B"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7FD456DA"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rPr>
      </w:pPr>
      <w:bookmarkStart w:id="237" w:name="_Toc480048618"/>
      <w:r>
        <w:rPr>
          <w:rFonts w:ascii="Traditional Arabic" w:eastAsia="MS Mincho" w:hAnsi="Traditional Arabic" w:hint="cs"/>
          <w:b/>
          <w:bCs/>
          <w:noProof w:val="0"/>
          <w:sz w:val="36"/>
          <w:rtl/>
          <w:lang w:bidi="ar-EG"/>
        </w:rPr>
        <w:t>9</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سرد النتائج العامة لعق</w:t>
      </w:r>
      <w:r>
        <w:rPr>
          <w:rFonts w:ascii="Traditional Arabic" w:eastAsia="MS Mincho" w:hAnsi="Traditional Arabic" w:hint="cs"/>
          <w:bCs/>
          <w:noProof w:val="0"/>
          <w:sz w:val="36"/>
          <w:rtl/>
          <w:lang w:bidi="ar-EG"/>
        </w:rPr>
        <w:t>يدة الإمام محمد بن عبدالوهاب على أنها عقائد وثنية</w:t>
      </w:r>
      <w:r w:rsidRPr="00AF55A6">
        <w:rPr>
          <w:rFonts w:ascii="Traditional Arabic" w:eastAsia="MS Mincho" w:hAnsi="Traditional Arabic" w:hint="cs"/>
          <w:bCs/>
          <w:noProof w:val="0"/>
          <w:sz w:val="36"/>
          <w:rtl/>
        </w:rPr>
        <w:t>:</w:t>
      </w:r>
      <w:bookmarkEnd w:id="237"/>
    </w:p>
    <w:p w14:paraId="1014F4A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Pr>
          <w:rFonts w:ascii="Traditional Arabic" w:eastAsia="MS Mincho" w:hAnsi="Traditional Arabic" w:hint="cs"/>
          <w:b/>
          <w:noProof w:val="0"/>
          <w:sz w:val="36"/>
          <w:rtl/>
        </w:rPr>
        <w:t xml:space="preserve">من أساليب المناوئين لدعوة الإمام ذكر عقيدته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sz w:val="36"/>
          <w:rtl/>
        </w:rPr>
        <w:t xml:space="preserve">، وسياقها في سياق النقد والذم </w:t>
      </w:r>
      <w:r w:rsidR="00AC39E2">
        <w:rPr>
          <w:rFonts w:ascii="Traditional Arabic" w:eastAsia="MS Mincho" w:hAnsi="Traditional Arabic"/>
          <w:b/>
          <w:noProof w:val="0"/>
          <w:sz w:val="36"/>
          <w:rtl/>
        </w:rPr>
        <w:t>-</w:t>
      </w:r>
      <w:r>
        <w:rPr>
          <w:rFonts w:ascii="Traditional Arabic" w:eastAsia="MS Mincho" w:hAnsi="Traditional Arabic" w:hint="cs"/>
          <w:b/>
          <w:noProof w:val="0"/>
          <w:sz w:val="36"/>
          <w:rtl/>
        </w:rPr>
        <w:t xml:space="preserve"> حسب زعمه</w:t>
      </w:r>
      <w:r w:rsidR="0069299A">
        <w:rPr>
          <w:rFonts w:ascii="Traditional Arabic" w:eastAsia="MS Mincho" w:hAnsi="Traditional Arabic" w:hint="cs"/>
          <w:b/>
          <w:noProof w:val="0"/>
          <w:sz w:val="36"/>
          <w:rtl/>
        </w:rPr>
        <w:t>م</w:t>
      </w:r>
      <w:r>
        <w:rPr>
          <w:rFonts w:ascii="Traditional Arabic" w:eastAsia="MS Mincho" w:hAnsi="Traditional Arabic" w:hint="cs"/>
          <w:b/>
          <w:noProof w:val="0"/>
          <w:sz w:val="36"/>
          <w:rtl/>
        </w:rPr>
        <w:t xml:space="preserve">-، وأنها عقائد إلحاد ووثنية، </w:t>
      </w:r>
      <w:r w:rsidRPr="00AF55A6">
        <w:rPr>
          <w:rFonts w:ascii="Traditional Arabic" w:eastAsia="MS Mincho" w:hAnsi="Traditional Arabic" w:hint="cs"/>
          <w:b/>
          <w:noProof w:val="0"/>
          <w:sz w:val="36"/>
          <w:rtl/>
          <w:lang w:bidi="ar-EG"/>
        </w:rPr>
        <w:t>ومن ذلك ما ذكره صاحب كتاب "عقائد الإلحاد الوثنية عند السلفية الوهابية"، حيث ذكر (</w:t>
      </w:r>
      <w:r>
        <w:rPr>
          <w:rFonts w:ascii="Traditional Arabic" w:eastAsia="MS Mincho" w:hAnsi="Traditional Arabic" w:hint="cs"/>
          <w:b/>
          <w:noProof w:val="0"/>
          <w:sz w:val="36"/>
          <w:rtl/>
          <w:lang w:bidi="ar-EG"/>
        </w:rPr>
        <w:t>اثنين وسبعين</w:t>
      </w:r>
      <w:r w:rsidRPr="00AF55A6">
        <w:rPr>
          <w:rFonts w:ascii="Traditional Arabic" w:eastAsia="MS Mincho" w:hAnsi="Traditional Arabic" w:hint="cs"/>
          <w:b/>
          <w:noProof w:val="0"/>
          <w:sz w:val="36"/>
          <w:rtl/>
          <w:lang w:bidi="ar-EG"/>
        </w:rPr>
        <w:t>) مسألة</w:t>
      </w:r>
      <w:r>
        <w:rPr>
          <w:rFonts w:ascii="Traditional Arabic" w:eastAsia="MS Mincho" w:hAnsi="Traditional Arabic" w:hint="cs"/>
          <w:b/>
          <w:noProof w:val="0"/>
          <w:sz w:val="36"/>
          <w:rtl/>
          <w:lang w:bidi="ar-EG"/>
        </w:rPr>
        <w:t xml:space="preserve"> من عقيدة الإمام </w:t>
      </w:r>
      <w:r w:rsidR="00AC39E2">
        <w:rPr>
          <w:rFonts w:ascii="Traditional Arabic" w:eastAsia="MS Mincho" w:hAnsi="Traditional Arabic"/>
          <w:b/>
          <w:noProof w:val="0"/>
          <w:sz w:val="36"/>
          <w:rtl/>
          <w:lang w:bidi="ar-EG"/>
        </w:rPr>
        <w:t>-</w:t>
      </w:r>
      <w:r>
        <w:rPr>
          <w:rFonts w:ascii="Traditional Arabic" w:eastAsia="MS Mincho" w:hAnsi="Traditional Arabic" w:hint="cs"/>
          <w:b/>
          <w:noProof w:val="0"/>
          <w:sz w:val="36"/>
          <w:rtl/>
          <w:lang w:bidi="ar-EG"/>
        </w:rPr>
        <w:t xml:space="preserve"> وهي موافقة لعقيدة السلف- على أنها من العقائد الوثنية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1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sz w:val="36"/>
          <w:rtl/>
          <w:lang w:bidi="ar-EG"/>
        </w:rPr>
        <w:t>.</w:t>
      </w:r>
    </w:p>
    <w:p w14:paraId="0EF9EC68" w14:textId="77777777" w:rsidR="006A46BA" w:rsidRPr="00AF55A6" w:rsidRDefault="006A46BA" w:rsidP="006A46BA">
      <w:pPr>
        <w:widowControl w:val="0"/>
        <w:shd w:val="clear" w:color="auto" w:fill="FFFFFF" w:themeFill="background1"/>
        <w:ind w:firstLine="567"/>
        <w:rPr>
          <w:rFonts w:ascii="Traditional Arabic" w:eastAsia="MS Mincho" w:hAnsi="Traditional Arabic"/>
          <w:bCs/>
          <w:noProof w:val="0"/>
          <w:sz w:val="36"/>
          <w:rtl/>
          <w:lang w:bidi="ar-EG"/>
        </w:rPr>
      </w:pPr>
    </w:p>
    <w:p w14:paraId="24EF076F"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38" w:name="_Toc480048619"/>
      <w:r>
        <w:rPr>
          <w:rFonts w:ascii="Traditional Arabic" w:eastAsia="MS Mincho" w:hAnsi="Traditional Arabic" w:hint="cs"/>
          <w:bCs/>
          <w:noProof w:val="0"/>
          <w:sz w:val="36"/>
          <w:rtl/>
          <w:lang w:bidi="ar-EG"/>
        </w:rPr>
        <w:t>10</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ذكر قائمة بأسماء العلماء الذين ردوا على الإمام وتقسيمهم على حسب بلدانهم، وسرد بعض الأسر التي عارضت دعوة الإمام.</w:t>
      </w:r>
      <w:bookmarkEnd w:id="238"/>
    </w:p>
    <w:p w14:paraId="00FCE2E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noProof w:val="0"/>
          <w:sz w:val="36"/>
          <w:rtl/>
        </w:rPr>
        <w:t xml:space="preserve">من أساليب المناوئين لدعوة الإمام </w:t>
      </w:r>
      <w:r>
        <w:rPr>
          <w:rFonts w:ascii="Traditional Arabic" w:eastAsia="MS Mincho" w:hAnsi="Traditional Arabic" w:hint="cs"/>
          <w:noProof w:val="0"/>
          <w:sz w:val="36"/>
          <w:rtl/>
          <w:lang w:bidi="ar-EG"/>
        </w:rPr>
        <w:t>محاولة بيان أن دعوة الإمام قد حوربت ورد عليها من علماء المذهب الذي ينتسب إليه الإمام، ومن جميع البلدان، ومن مختلف الأسر، و</w:t>
      </w:r>
      <w:r w:rsidRPr="00AF55A6">
        <w:rPr>
          <w:rFonts w:ascii="Traditional Arabic" w:eastAsia="MS Mincho" w:hAnsi="Traditional Arabic" w:hint="cs"/>
          <w:noProof w:val="0"/>
          <w:sz w:val="36"/>
          <w:rtl/>
          <w:lang w:bidi="ar-EG"/>
        </w:rPr>
        <w:t>من ذلك ما ذكره صاحب كتاب "الرؤية الوهابية للتوحيد وأقسامه" حيث ذكر مواقف العلماء من دعوة الإمام وبعض الأسر الحنبلية التي خالفته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1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00996687" w14:textId="77777777" w:rsidR="006A46BA" w:rsidRPr="00AF55A6" w:rsidRDefault="006A46BA" w:rsidP="006A46BA">
      <w:pPr>
        <w:widowControl w:val="0"/>
        <w:shd w:val="clear" w:color="auto" w:fill="FFFFFF" w:themeFill="background1"/>
        <w:spacing w:after="60"/>
        <w:ind w:firstLine="567"/>
        <w:outlineLvl w:val="2"/>
        <w:rPr>
          <w:b/>
          <w:bCs/>
          <w:sz w:val="36"/>
          <w:rtl/>
        </w:rPr>
      </w:pPr>
      <w:bookmarkStart w:id="239" w:name="_Toc480048627"/>
      <w:r>
        <w:rPr>
          <w:rFonts w:ascii="Traditional Arabic" w:eastAsia="MS Mincho" w:hAnsi="Traditional Arabic" w:hint="cs"/>
          <w:b/>
          <w:bCs/>
          <w:noProof w:val="0"/>
          <w:sz w:val="36"/>
          <w:rtl/>
          <w:lang w:bidi="ar-EG"/>
        </w:rPr>
        <w:t>11</w:t>
      </w:r>
      <w:r w:rsidRPr="00AF55A6">
        <w:rPr>
          <w:rFonts w:ascii="Traditional Arabic" w:eastAsia="MS Mincho" w:hAnsi="Traditional Arabic" w:hint="cs"/>
          <w:b/>
          <w:bCs/>
          <w:noProof w:val="0"/>
          <w:sz w:val="36"/>
          <w:rtl/>
          <w:lang w:bidi="ar-EG"/>
        </w:rPr>
        <w:t xml:space="preserve">- استخدام </w:t>
      </w:r>
      <w:r w:rsidRPr="00AF55A6">
        <w:rPr>
          <w:b/>
          <w:bCs/>
          <w:sz w:val="36"/>
          <w:rtl/>
        </w:rPr>
        <w:t>مفردات</w:t>
      </w:r>
      <w:r w:rsidRPr="00AF55A6">
        <w:rPr>
          <w:rFonts w:hint="cs"/>
          <w:b/>
          <w:bCs/>
          <w:sz w:val="36"/>
          <w:rtl/>
        </w:rPr>
        <w:t xml:space="preserve"> ومصطلحات</w:t>
      </w:r>
      <w:r w:rsidRPr="00AF55A6">
        <w:rPr>
          <w:b/>
          <w:bCs/>
          <w:sz w:val="36"/>
          <w:rtl/>
        </w:rPr>
        <w:t xml:space="preserve"> </w:t>
      </w:r>
      <w:r w:rsidRPr="00AF55A6">
        <w:rPr>
          <w:rFonts w:hint="cs"/>
          <w:b/>
          <w:bCs/>
          <w:sz w:val="36"/>
          <w:rtl/>
        </w:rPr>
        <w:t xml:space="preserve">منفرة </w:t>
      </w:r>
      <w:r>
        <w:rPr>
          <w:rFonts w:hint="cs"/>
          <w:b/>
          <w:bCs/>
          <w:sz w:val="36"/>
          <w:rtl/>
        </w:rPr>
        <w:t xml:space="preserve">من دعوة الإمام </w:t>
      </w:r>
      <w:r w:rsidRPr="00AF55A6">
        <w:rPr>
          <w:rFonts w:hint="cs"/>
          <w:b/>
          <w:bCs/>
          <w:sz w:val="36"/>
          <w:rtl/>
        </w:rPr>
        <w:t>وتعميمها:</w:t>
      </w:r>
      <w:bookmarkEnd w:id="239"/>
    </w:p>
    <w:p w14:paraId="17FEFBC6" w14:textId="77777777" w:rsidR="006A46BA" w:rsidRPr="00AF55A6" w:rsidRDefault="006A46BA" w:rsidP="006A46BA">
      <w:pPr>
        <w:widowControl w:val="0"/>
        <w:shd w:val="clear" w:color="auto" w:fill="FFFFFF" w:themeFill="background1"/>
        <w:spacing w:after="60"/>
        <w:ind w:firstLine="567"/>
        <w:rPr>
          <w:sz w:val="36"/>
          <w:rtl/>
        </w:rPr>
      </w:pPr>
      <w:r w:rsidRPr="00AF55A6">
        <w:rPr>
          <w:rFonts w:hint="cs"/>
          <w:sz w:val="36"/>
          <w:rtl/>
        </w:rPr>
        <w:t xml:space="preserve"> وهذا الأمر ظاهر، فإن المناوئين لدعوة الإمام يستخدمون بعض المفردات والمصطلحات للتنفير من هذه الدعوة، فهم على سبيل المثال، يستخدمون:</w:t>
      </w:r>
      <w:r w:rsidRPr="00AF55A6">
        <w:rPr>
          <w:sz w:val="36"/>
          <w:rtl/>
        </w:rPr>
        <w:t xml:space="preserve"> السلفية، والسلفيين، والوهابية</w:t>
      </w:r>
      <w:r w:rsidRPr="00AF55A6">
        <w:rPr>
          <w:sz w:val="36"/>
          <w:rtl/>
        </w:rPr>
        <w:fldChar w:fldCharType="begin"/>
      </w:r>
      <w:r w:rsidRPr="00AF55A6">
        <w:instrText xml:space="preserve"> XE "</w:instrText>
      </w:r>
      <w:r w:rsidRPr="00AF55A6">
        <w:rPr>
          <w:sz w:val="36"/>
          <w:rtl/>
        </w:rPr>
        <w:instrText>والوهابية</w:instrText>
      </w:r>
      <w:r w:rsidRPr="00AF55A6">
        <w:rPr>
          <w:rFonts w:hint="cs"/>
          <w:sz w:val="36"/>
          <w:rtl/>
        </w:rPr>
        <w:instrText>-تعريف</w:instrText>
      </w:r>
      <w:r w:rsidRPr="00AF55A6">
        <w:instrText xml:space="preserve">" </w:instrText>
      </w:r>
      <w:r w:rsidRPr="00AF55A6">
        <w:rPr>
          <w:sz w:val="36"/>
          <w:rtl/>
        </w:rPr>
        <w:fldChar w:fldCharType="end"/>
      </w:r>
      <w:r w:rsidRPr="00AF55A6">
        <w:rPr>
          <w:rFonts w:ascii="Traditional Arabic" w:eastAsia="MS Mincho" w:hAnsi="Traditional Arabic"/>
          <w:b/>
          <w:noProof w:val="0"/>
          <w:color w:val="000000"/>
          <w:sz w:val="36"/>
          <w:vertAlign w:val="superscript"/>
          <w:rtl/>
          <w:lang w:bidi="ar-EG"/>
        </w:rPr>
        <w:t>(</w:t>
      </w:r>
      <w:r w:rsidRPr="00AF55A6">
        <w:rPr>
          <w:rFonts w:ascii="Traditional Arabic" w:eastAsia="MS Mincho" w:hAnsi="Traditional Arabic"/>
          <w:b/>
          <w:noProof w:val="0"/>
          <w:color w:val="000000"/>
          <w:sz w:val="36"/>
          <w:vertAlign w:val="superscript"/>
          <w:rtl/>
          <w:lang w:bidi="ar-EG"/>
        </w:rPr>
        <w:footnoteReference w:id="1820"/>
      </w:r>
      <w:r w:rsidRPr="00AF55A6">
        <w:rPr>
          <w:rFonts w:ascii="Traditional Arabic" w:eastAsia="MS Mincho" w:hAnsi="Traditional Arabic"/>
          <w:b/>
          <w:noProof w:val="0"/>
          <w:color w:val="000000"/>
          <w:sz w:val="36"/>
          <w:vertAlign w:val="superscript"/>
          <w:rtl/>
          <w:lang w:bidi="ar-EG"/>
        </w:rPr>
        <w:t>)</w:t>
      </w:r>
      <w:r w:rsidRPr="00AF55A6">
        <w:rPr>
          <w:sz w:val="36"/>
          <w:rtl/>
        </w:rPr>
        <w:t xml:space="preserve">، </w:t>
      </w:r>
      <w:r w:rsidRPr="00AF55A6">
        <w:rPr>
          <w:sz w:val="36"/>
          <w:rtl/>
        </w:rPr>
        <w:lastRenderedPageBreak/>
        <w:t xml:space="preserve">والجهاد، كمترادفات للعنف، والتطرف، والإرهاب وربطها </w:t>
      </w:r>
      <w:r w:rsidRPr="00AF55A6">
        <w:rPr>
          <w:rFonts w:hint="cs"/>
          <w:sz w:val="36"/>
          <w:rtl/>
        </w:rPr>
        <w:t>بالتنظيمات الإرهابية.</w:t>
      </w:r>
    </w:p>
    <w:p w14:paraId="2C0D98C8" w14:textId="77777777" w:rsidR="006A46BA" w:rsidRPr="00AF55A6" w:rsidRDefault="006A46BA" w:rsidP="006A46BA">
      <w:pPr>
        <w:widowControl w:val="0"/>
        <w:shd w:val="clear" w:color="auto" w:fill="FFFFFF" w:themeFill="background1"/>
        <w:spacing w:after="60"/>
        <w:ind w:firstLine="567"/>
        <w:rPr>
          <w:sz w:val="36"/>
          <w:rtl/>
        </w:rPr>
      </w:pPr>
      <w:r w:rsidRPr="00AF55A6">
        <w:rPr>
          <w:rFonts w:hint="cs"/>
          <w:sz w:val="36"/>
          <w:rtl/>
        </w:rPr>
        <w:t>و</w:t>
      </w:r>
      <w:r w:rsidRPr="00AF55A6">
        <w:rPr>
          <w:sz w:val="36"/>
          <w:rtl/>
        </w:rPr>
        <w:t>من هؤلاء ستيفن شوارتز، الذي عرف بنقده الدائم لما يسمى (الأصولية الإسلامية)، و(الوهابية السنية) كما يسميها، وله فيها كتابات كثيرة، منها (هزيمة الوهابية)، (مشكلة الوهابية)، وغيرها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21"/>
      </w:r>
      <w:r w:rsidRPr="00AF55A6">
        <w:rPr>
          <w:rFonts w:ascii="Msh Quraan1" w:eastAsia="MS Mincho" w:hAnsi="Msh Quraan1"/>
          <w:b/>
          <w:noProof w:val="0"/>
          <w:color w:val="000000"/>
          <w:sz w:val="36"/>
          <w:vertAlign w:val="superscript"/>
          <w:rtl/>
          <w:lang w:bidi="ar-EG"/>
        </w:rPr>
        <w:t>)</w:t>
      </w:r>
      <w:r w:rsidRPr="00AF55A6">
        <w:rPr>
          <w:sz w:val="36"/>
          <w:rtl/>
        </w:rPr>
        <w:t>.</w:t>
      </w:r>
    </w:p>
    <w:p w14:paraId="20AB048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و</w:t>
      </w:r>
      <w:r>
        <w:rPr>
          <w:rFonts w:ascii="Traditional Arabic" w:eastAsia="MS Mincho" w:hAnsi="Traditional Arabic" w:hint="cs"/>
          <w:noProof w:val="0"/>
          <w:sz w:val="36"/>
          <w:rtl/>
          <w:lang w:bidi="ar-EG"/>
        </w:rPr>
        <w:t xml:space="preserve">هم في ذلك على طريقة </w:t>
      </w:r>
      <w:r w:rsidRPr="00AF55A6">
        <w:rPr>
          <w:rFonts w:ascii="Traditional Arabic" w:eastAsia="MS Mincho" w:hAnsi="Traditional Arabic" w:hint="cs"/>
          <w:noProof w:val="0"/>
          <w:sz w:val="36"/>
          <w:rtl/>
          <w:lang w:bidi="ar-EG"/>
        </w:rPr>
        <w:t>الصوفية الذين يصفون علماء السلف بأنهم غلاة متشددون، ينزعون إلى تكفير الناس. وأن المانعين للتوسل والاستغاثة بغير الله من أبعد الناس عن السنة ومنهج السلف، وأنهم عُرفوا بسب العلماء وشتمهم وتكفيرهم</w:t>
      </w:r>
      <w:r w:rsidRPr="00AF55A6">
        <w:rPr>
          <w:rFonts w:ascii="Msh Quraan1" w:eastAsia="MS Mincho" w:hAnsi="Msh Quraan1" w:hint="cs"/>
          <w:b/>
          <w:noProof w:val="0"/>
          <w:color w:val="000000"/>
          <w:sz w:val="36"/>
          <w:rtl/>
          <w:lang w:bidi="ar-EG"/>
        </w:rPr>
        <w:t>.</w:t>
      </w:r>
    </w:p>
    <w:p w14:paraId="5BD9F61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w:t>
      </w:r>
      <w:r w:rsidRPr="00AF55A6">
        <w:rPr>
          <w:rFonts w:ascii="Traditional Arabic" w:eastAsia="MS Mincho" w:hAnsi="Traditional Arabic" w:hint="cs"/>
          <w:noProof w:val="0"/>
          <w:sz w:val="36"/>
          <w:rtl/>
          <w:lang w:bidi="ar-EG"/>
        </w:rPr>
        <w:t>أنهم مجس</w:t>
      </w:r>
      <w:r>
        <w:rPr>
          <w:rFonts w:ascii="Traditional Arabic" w:eastAsia="MS Mincho" w:hAnsi="Traditional Arabic" w:hint="cs"/>
          <w:noProof w:val="0"/>
          <w:sz w:val="36"/>
          <w:rtl/>
          <w:lang w:bidi="ar-EG"/>
        </w:rPr>
        <w:t>م</w:t>
      </w:r>
      <w:r w:rsidRPr="00AF55A6">
        <w:rPr>
          <w:rFonts w:ascii="Traditional Arabic" w:eastAsia="MS Mincho" w:hAnsi="Traditional Arabic" w:hint="cs"/>
          <w:noProof w:val="0"/>
          <w:sz w:val="36"/>
          <w:rtl/>
          <w:lang w:bidi="ar-EG"/>
        </w:rPr>
        <w:t>ة وحشوية تنفيراً منهم وتحاملاً عليهم</w:t>
      </w:r>
      <w:r w:rsidRPr="00AF55A6">
        <w:rPr>
          <w:rFonts w:ascii="Msh Quraan1" w:eastAsia="MS Mincho" w:hAnsi="Msh Quraan1" w:hint="cs"/>
          <w:b/>
          <w:noProof w:val="0"/>
          <w:color w:val="000000"/>
          <w:sz w:val="36"/>
          <w:rtl/>
          <w:lang w:bidi="ar-EG"/>
        </w:rPr>
        <w:t>، وأنهم جاهلون متعالمون، وأنهم دعاة للفتنة...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2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3C2AB48"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rPr>
      </w:pPr>
    </w:p>
    <w:p w14:paraId="6E31BFEC"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40" w:name="_Toc480048628"/>
      <w:r>
        <w:rPr>
          <w:rFonts w:ascii="Traditional Arabic" w:eastAsia="MS Mincho" w:hAnsi="Traditional Arabic" w:hint="cs"/>
          <w:b/>
          <w:bCs/>
          <w:noProof w:val="0"/>
          <w:sz w:val="36"/>
          <w:rtl/>
          <w:lang w:bidi="ar-EG"/>
        </w:rPr>
        <w:t>12</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وصف الوهابية بالاستعلاء:</w:t>
      </w:r>
      <w:bookmarkEnd w:id="240"/>
    </w:p>
    <w:p w14:paraId="059CA79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من أساليب المناوئين لدعوة الإمام </w:t>
      </w:r>
      <w:r w:rsidR="0069299A">
        <w:rPr>
          <w:rFonts w:ascii="Traditional Arabic" w:eastAsia="MS Mincho" w:hAnsi="Traditional Arabic" w:hint="cs"/>
          <w:noProof w:val="0"/>
          <w:sz w:val="36"/>
          <w:rtl/>
          <w:lang w:bidi="ar-EG"/>
        </w:rPr>
        <w:t>اتهامها</w:t>
      </w:r>
      <w:r>
        <w:rPr>
          <w:rFonts w:ascii="Traditional Arabic" w:eastAsia="MS Mincho" w:hAnsi="Traditional Arabic" w:hint="cs"/>
          <w:noProof w:val="0"/>
          <w:sz w:val="36"/>
          <w:rtl/>
          <w:lang w:bidi="ar-EG"/>
        </w:rPr>
        <w:t xml:space="preserve"> بالاستعلاء والتكبر، تنفيرا منها وتشويها لها، </w:t>
      </w:r>
      <w:r w:rsidRPr="00AF55A6">
        <w:rPr>
          <w:rFonts w:ascii="Traditional Arabic" w:eastAsia="MS Mincho" w:hAnsi="Traditional Arabic" w:hint="cs"/>
          <w:noProof w:val="0"/>
          <w:sz w:val="36"/>
          <w:rtl/>
          <w:lang w:bidi="ar-EG"/>
        </w:rPr>
        <w:t>جاء في بحث "وهابيون متصوفون</w:t>
      </w:r>
      <w:r w:rsidR="0069299A">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ضمن كتاب </w:t>
      </w:r>
      <w:r w:rsidR="0069299A">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التصوف في السعودية" لما ذكر ما حصل</w:t>
      </w:r>
      <w:r>
        <w:rPr>
          <w:rFonts w:ascii="Traditional Arabic" w:eastAsia="MS Mincho" w:hAnsi="Traditional Arabic" w:hint="cs"/>
          <w:noProof w:val="0"/>
          <w:sz w:val="36"/>
          <w:rtl/>
          <w:lang w:bidi="ar-EG"/>
        </w:rPr>
        <w:t xml:space="preserve"> لبعض المتصوفة في المسجد الحرام</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"تكش</w:t>
      </w:r>
      <w:r w:rsidRPr="00AF55A6">
        <w:rPr>
          <w:rFonts w:ascii="Traditional Arabic" w:eastAsia="MS Mincho" w:hAnsi="Traditional Arabic" w:hint="cs"/>
          <w:noProof w:val="0"/>
          <w:sz w:val="36"/>
          <w:rtl/>
          <w:lang w:bidi="ar-EG"/>
        </w:rPr>
        <w:t xml:space="preserve">ف تلك الحادثة التي كنت شاهداً عليها قصة السلفية الوهابية مع الصوفية والمتصوفة. ولم يكن مستغرباً أن يكون معظم المشاركين الحانقين في تلك </w:t>
      </w:r>
      <w:r w:rsidRPr="00AF55A6">
        <w:rPr>
          <w:rFonts w:ascii="Traditional Arabic" w:eastAsia="MS Mincho" w:hAnsi="Traditional Arabic" w:hint="cs"/>
          <w:noProof w:val="0"/>
          <w:sz w:val="36"/>
          <w:rtl/>
          <w:lang w:bidi="ar-EG"/>
        </w:rPr>
        <w:lastRenderedPageBreak/>
        <w:t>الواقعة من نجد وسط السعودية.</w:t>
      </w:r>
    </w:p>
    <w:p w14:paraId="65D6F4A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sidRPr="00AF55A6">
        <w:rPr>
          <w:rFonts w:ascii="Traditional Arabic" w:eastAsia="MS Mincho" w:hAnsi="Traditional Arabic" w:hint="cs"/>
          <w:noProof w:val="0"/>
          <w:sz w:val="36"/>
          <w:rtl/>
          <w:lang w:bidi="ar-EG"/>
        </w:rPr>
        <w:t xml:space="preserve"> وإذا أردنا الدقة فقد كانت تلك الحادثة تشير بما استبطنه ذلك الاحتجاج الديني من دوافع اجتماعية ومناطقية، نبعت من الشعور بالتفوق والاستعلاء النجدي الاجتماعي والسياسي والديني على حاضرة الحجاز وأشكال الثقافة والتنوع المذهبي والعرقي الذي زخر بها منذ مئات السنين. وهو استعلاء نشأ مع الدولة السعودية الأولى وتمدد دعوة ابن عبدالوهاب حتى ابتلعت الحجاز والحرمين، وهو استعلاء ظهر فاقعاً في فتح الحجاز 1344/1925، واستمر حتى اليوم بمظاهر وتجليات متعددة"</w:t>
      </w:r>
      <w:r w:rsidRPr="00AF55A6">
        <w:rPr>
          <w:rFonts w:ascii="Traditional Arabic" w:hAnsi="Traditional Arabic"/>
          <w:sz w:val="36"/>
          <w:vertAlign w:val="superscript"/>
          <w:rtl/>
        </w:rPr>
        <w:t>(</w:t>
      </w:r>
      <w:r w:rsidRPr="00AF55A6">
        <w:rPr>
          <w:rFonts w:ascii="Traditional Arabic" w:hAnsi="Traditional Arabic"/>
          <w:sz w:val="36"/>
          <w:vertAlign w:val="superscript"/>
          <w:rtl/>
        </w:rPr>
        <w:footnoteReference w:id="1823"/>
      </w:r>
      <w:r w:rsidRPr="00AF55A6">
        <w:rPr>
          <w:rFonts w:ascii="Traditional Arabic" w:hAnsi="Traditional Arabic"/>
          <w:sz w:val="36"/>
          <w:vertAlign w:val="superscript"/>
          <w:rtl/>
        </w:rPr>
        <w:t>)</w:t>
      </w:r>
      <w:r w:rsidRPr="00AF55A6">
        <w:rPr>
          <w:rFonts w:ascii="Traditional Arabic" w:eastAsia="MS Mincho" w:hAnsi="Traditional Arabic" w:hint="cs"/>
          <w:noProof w:val="0"/>
          <w:sz w:val="36"/>
          <w:rtl/>
          <w:lang w:bidi="ar-EG"/>
        </w:rPr>
        <w:t>.</w:t>
      </w:r>
    </w:p>
    <w:p w14:paraId="02744A24"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424D05A5"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41" w:name="_Toc480048629"/>
      <w:r>
        <w:rPr>
          <w:rFonts w:ascii="Traditional Arabic" w:eastAsia="MS Mincho" w:hAnsi="Traditional Arabic" w:hint="cs"/>
          <w:bCs/>
          <w:noProof w:val="0"/>
          <w:sz w:val="36"/>
          <w:rtl/>
          <w:lang w:bidi="ar-EG"/>
        </w:rPr>
        <w:t>13</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الاعتماد على مصادر غير صحيحة أو مناوئة لدعوة الإمام في التحذير منها:</w:t>
      </w:r>
      <w:bookmarkEnd w:id="241"/>
    </w:p>
    <w:p w14:paraId="1FDE581F" w14:textId="77777777" w:rsidR="006A46BA" w:rsidRPr="00AF55A6" w:rsidRDefault="006A46BA" w:rsidP="0069299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 xml:space="preserve">من </w:t>
      </w:r>
      <w:r w:rsidR="0069299A">
        <w:rPr>
          <w:rFonts w:ascii="Traditional Arabic" w:eastAsia="MS Mincho" w:hAnsi="Traditional Arabic" w:hint="cs"/>
          <w:noProof w:val="0"/>
          <w:sz w:val="36"/>
          <w:rtl/>
          <w:lang w:bidi="ar-EG"/>
        </w:rPr>
        <w:t>أساليب</w:t>
      </w:r>
      <w:r w:rsidRPr="00AF55A6">
        <w:rPr>
          <w:rFonts w:ascii="Traditional Arabic" w:eastAsia="MS Mincho" w:hAnsi="Traditional Arabic" w:hint="cs"/>
          <w:noProof w:val="0"/>
          <w:sz w:val="36"/>
          <w:rtl/>
          <w:lang w:bidi="ar-EG"/>
        </w:rPr>
        <w:t xml:space="preserve"> المناوئين لدعوة الإمام الاعتماد على مصادر غير صحيحة أو مناوئة له</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أو لمؤلفين مجهولين، والإحالة عليها، وبثها ونشرها.</w:t>
      </w:r>
      <w:r>
        <w:rPr>
          <w:rFonts w:ascii="Traditional Arabic" w:eastAsia="MS Mincho" w:hAnsi="Traditional Arabic" w:hint="cs"/>
          <w:b/>
          <w:bCs/>
          <w:noProof w:val="0"/>
          <w:sz w:val="36"/>
          <w:rtl/>
          <w:lang w:bidi="ar-EG"/>
        </w:rPr>
        <w:t xml:space="preserve"> </w:t>
      </w:r>
      <w:r w:rsidRPr="005765A0">
        <w:rPr>
          <w:rFonts w:ascii="Traditional Arabic" w:eastAsia="MS Mincho" w:hAnsi="Traditional Arabic" w:hint="cs"/>
          <w:noProof w:val="0"/>
          <w:sz w:val="36"/>
          <w:rtl/>
          <w:lang w:bidi="ar-EG"/>
        </w:rPr>
        <w:t xml:space="preserve">يقول </w:t>
      </w:r>
      <w:r>
        <w:rPr>
          <w:rFonts w:ascii="Traditional Arabic" w:eastAsia="MS Mincho" w:hAnsi="Traditional Arabic" w:hint="cs"/>
          <w:noProof w:val="0"/>
          <w:sz w:val="36"/>
          <w:rtl/>
          <w:lang w:bidi="ar-EG"/>
        </w:rPr>
        <w:t>ميقات الراجحي</w:t>
      </w:r>
      <w:r w:rsidRPr="005765A0">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إلى الآن يعد كتاب نيبور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2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رحلات إلى بلاد العرب وبلدان أخرى محيطة بها</w:t>
      </w:r>
      <w:r w:rsidRPr="00AF55A6">
        <w:rPr>
          <w:rFonts w:ascii="Traditional Arabic" w:eastAsia="MS Mincho" w:hAnsi="Traditional Arabic" w:hint="cs"/>
          <w:noProof w:val="0"/>
          <w:sz w:val="36"/>
          <w:rtl/>
          <w:lang w:bidi="ar-EG"/>
        </w:rPr>
        <w:t xml:space="preserve">" أقدم من كتب عن دعوة الشيخ </w:t>
      </w:r>
      <w:r w:rsidRPr="00AF55A6">
        <w:rPr>
          <w:rFonts w:ascii="Msh Quraan1" w:eastAsia="MS Mincho" w:hAnsi="Msh Quraan1" w:hint="cs"/>
          <w:b/>
          <w:noProof w:val="0"/>
          <w:sz w:val="36"/>
          <w:rtl/>
          <w:lang w:bidi="ar-EG"/>
        </w:rPr>
        <w:t>محمد بن عبدالوهاب</w:t>
      </w:r>
      <w:r w:rsidRPr="00AF55A6">
        <w:rPr>
          <w:rFonts w:ascii="Traditional Arabic" w:eastAsia="MS Mincho" w:hAnsi="Traditional Arabic" w:hint="cs"/>
          <w:noProof w:val="0"/>
          <w:sz w:val="36"/>
          <w:rtl/>
          <w:lang w:bidi="ar-EG"/>
        </w:rPr>
        <w:t xml:space="preserve">، والملاحظ أنه من أكثر الكتب إنصافاً </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رغم بعض التجاوزات- للحركة الإصلاحية رغم أنه لم يقابل الشيخ. </w:t>
      </w:r>
    </w:p>
    <w:p w14:paraId="2FE76B3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rPr>
        <w:t>بينما يرى الرحّالة فلبي (1885-1960)</w:t>
      </w:r>
      <w:r w:rsidRPr="00AF55A6">
        <w:rPr>
          <w:rFonts w:ascii="Msh Quraan1" w:eastAsia="MS Mincho" w:hAnsi="Msh Quraan1"/>
          <w:b/>
          <w:noProof w:val="0"/>
          <w:color w:val="000000"/>
          <w:sz w:val="36"/>
          <w:vertAlign w:val="superscript"/>
          <w:rtl/>
        </w:rPr>
        <w:t>(</w:t>
      </w:r>
      <w:r w:rsidRPr="00AF55A6">
        <w:rPr>
          <w:rFonts w:ascii="Msh Quraan1" w:eastAsia="MS Mincho" w:hAnsi="Msh Quraan1"/>
          <w:b/>
          <w:noProof w:val="0"/>
          <w:color w:val="000000"/>
          <w:sz w:val="36"/>
          <w:vertAlign w:val="superscript"/>
          <w:rtl/>
        </w:rPr>
        <w:footnoteReference w:id="1825"/>
      </w:r>
      <w:r w:rsidRPr="00AF55A6">
        <w:rPr>
          <w:rFonts w:ascii="Msh Quraan1" w:eastAsia="MS Mincho" w:hAnsi="Msh Quraan1"/>
          <w:b/>
          <w:noProof w:val="0"/>
          <w:color w:val="000000"/>
          <w:sz w:val="36"/>
          <w:vertAlign w:val="superscript"/>
          <w:rtl/>
        </w:rPr>
        <w:t>)</w:t>
      </w:r>
      <w:r w:rsidRPr="00AF55A6">
        <w:rPr>
          <w:rFonts w:ascii="Traditional Arabic" w:eastAsia="MS Mincho" w:hAnsi="Traditional Arabic" w:hint="cs"/>
          <w:b/>
          <w:noProof w:val="0"/>
          <w:color w:val="000000"/>
          <w:sz w:val="36"/>
          <w:rtl/>
        </w:rPr>
        <w:t xml:space="preserve"> عندما يتحدث عن رحلة نيبور، لقد كانت </w:t>
      </w:r>
      <w:r w:rsidRPr="00AF55A6">
        <w:rPr>
          <w:rFonts w:ascii="Traditional Arabic" w:eastAsia="MS Mincho" w:hAnsi="Traditional Arabic" w:hint="cs"/>
          <w:b/>
          <w:noProof w:val="0"/>
          <w:color w:val="000000"/>
          <w:sz w:val="36"/>
          <w:rtl/>
        </w:rPr>
        <w:lastRenderedPageBreak/>
        <w:t>مصادر المعلومات التي جمعها "نيبور"</w:t>
      </w:r>
      <w:r w:rsidRPr="00AF55A6">
        <w:rPr>
          <w:rFonts w:ascii="Traditional Arabic" w:eastAsia="MS Mincho" w:hAnsi="Traditional Arabic" w:hint="cs"/>
          <w:noProof w:val="0"/>
          <w:sz w:val="36"/>
          <w:rtl/>
        </w:rPr>
        <w:t xml:space="preserve"> متحاملة وكانت تبعد كثيراً عن مسرح الأحداث، كما تم تدوينها باختصار مخل، فجاءت المدونة بعيدة عن الكمال الذي يُرجى لعمل كهذا. ولكن لنيبور فضل السبق في تعلم أوروبا ببدايات حركة ظهرت أهميتها لاحقاً خلال نصف قرن من الزمان،...إلخ</w:t>
      </w:r>
      <w:r w:rsidRPr="00AF55A6">
        <w:rPr>
          <w:rFonts w:ascii="Msh Quraan1" w:eastAsia="MS Mincho" w:hAnsi="Msh Quraan1"/>
          <w:b/>
          <w:noProof w:val="0"/>
          <w:color w:val="000000"/>
          <w:sz w:val="36"/>
          <w:vertAlign w:val="superscript"/>
          <w:rtl/>
        </w:rPr>
        <w:t>(</w:t>
      </w:r>
      <w:r w:rsidRPr="00AF55A6">
        <w:rPr>
          <w:rFonts w:ascii="Msh Quraan1" w:eastAsia="MS Mincho" w:hAnsi="Msh Quraan1"/>
          <w:b/>
          <w:noProof w:val="0"/>
          <w:color w:val="000000"/>
          <w:sz w:val="36"/>
          <w:vertAlign w:val="superscript"/>
          <w:rtl/>
        </w:rPr>
        <w:footnoteReference w:id="1826"/>
      </w:r>
      <w:r w:rsidRPr="00AF55A6">
        <w:rPr>
          <w:rFonts w:ascii="Msh Quraan1" w:eastAsia="MS Mincho" w:hAnsi="Msh Quraan1"/>
          <w:b/>
          <w:noProof w:val="0"/>
          <w:color w:val="000000"/>
          <w:sz w:val="36"/>
          <w:vertAlign w:val="superscript"/>
          <w:rtl/>
        </w:rPr>
        <w:t>)</w:t>
      </w:r>
      <w:r w:rsidRPr="00AF55A6">
        <w:rPr>
          <w:rFonts w:ascii="Traditional Arabic" w:eastAsia="MS Mincho" w:hAnsi="Traditional Arabic" w:hint="cs"/>
          <w:b/>
          <w:noProof w:val="0"/>
          <w:color w:val="000000"/>
          <w:sz w:val="36"/>
          <w:rtl/>
        </w:rPr>
        <w:t>...</w:t>
      </w:r>
      <w:r>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فمثل هذه الكتابات قد تركت أثراً لمن جاء حتى بعد نيبور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2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C07E6A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vertAlign w:val="superscript"/>
          <w:lang w:bidi="ar-EG"/>
        </w:rPr>
      </w:pPr>
      <w:r w:rsidRPr="00AF55A6">
        <w:rPr>
          <w:rFonts w:ascii="Traditional Arabic" w:eastAsia="MS Mincho" w:hAnsi="Traditional Arabic" w:hint="cs"/>
          <w:noProof w:val="0"/>
          <w:sz w:val="36"/>
          <w:rtl/>
          <w:lang w:bidi="ar-EG"/>
        </w:rPr>
        <w:t>وقد نظمت وزارة الشؤون الإسلامية والأوقاف والدعوة والإرشاد بالمملكة العربية السعودية بالتعاون مع مكتبة الملك عبدالعزيز العامة والبنك الإسلامي للتنمية، ندوة بعنوان: مصادر المعلومات عن العالم الإسلامي في المدة من 22-25 رجب 1420ه، ووجدت أن أغلب البحوث المقدمة للندوة تركز على ذكر المصادر بشكل عام، ومنها الاستشراق بوصفه مصدراً من مصادر المعلومات عن العالم الإسلامي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2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36297DAC"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AF55A6">
        <w:rPr>
          <w:rFonts w:asciiTheme="minorHAnsi" w:eastAsia="MS Mincho" w:hAnsiTheme="minorHAnsi" w:hint="cs"/>
          <w:noProof w:val="0"/>
          <w:spacing w:val="-6"/>
          <w:sz w:val="36"/>
          <w:rtl/>
          <w:lang w:bidi="ar-EG"/>
        </w:rPr>
        <w:t>ثم وجد أن غالب المستشرقين يعتمدون في مصادرهم ومعلوماته</w:t>
      </w:r>
      <w:r>
        <w:rPr>
          <w:rFonts w:asciiTheme="minorHAnsi" w:eastAsia="MS Mincho" w:hAnsiTheme="minorHAnsi" w:hint="cs"/>
          <w:noProof w:val="0"/>
          <w:spacing w:val="-6"/>
          <w:sz w:val="36"/>
          <w:rtl/>
          <w:lang w:bidi="ar-EG"/>
        </w:rPr>
        <w:t>م</w:t>
      </w:r>
      <w:r w:rsidRPr="00AF55A6">
        <w:rPr>
          <w:rFonts w:asciiTheme="minorHAnsi" w:eastAsia="MS Mincho" w:hAnsiTheme="minorHAnsi" w:hint="cs"/>
          <w:noProof w:val="0"/>
          <w:spacing w:val="-6"/>
          <w:sz w:val="36"/>
          <w:rtl/>
          <w:lang w:bidi="ar-EG"/>
        </w:rPr>
        <w:t xml:space="preserve"> على عدة </w:t>
      </w:r>
      <w:r>
        <w:rPr>
          <w:rFonts w:asciiTheme="minorHAnsi" w:eastAsia="MS Mincho" w:hAnsiTheme="minorHAnsi" w:hint="cs"/>
          <w:noProof w:val="0"/>
          <w:spacing w:val="-6"/>
          <w:sz w:val="36"/>
          <w:rtl/>
          <w:lang w:bidi="ar-EG"/>
        </w:rPr>
        <w:t xml:space="preserve">مصادر، </w:t>
      </w:r>
      <w:r w:rsidRPr="00AF55A6">
        <w:rPr>
          <w:rFonts w:asciiTheme="minorHAnsi" w:eastAsia="MS Mincho" w:hAnsiTheme="minorHAnsi" w:hint="cs"/>
          <w:noProof w:val="0"/>
          <w:spacing w:val="-6"/>
          <w:sz w:val="36"/>
          <w:rtl/>
          <w:lang w:bidi="ar-EG"/>
        </w:rPr>
        <w:t>أهمها:</w:t>
      </w:r>
    </w:p>
    <w:p w14:paraId="70C70ED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مصادر أصحاب الفرق المنتسبة إلى الإسلام.</w:t>
      </w:r>
    </w:p>
    <w:p w14:paraId="1F923D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ثم المصادر الإسلامية ككتب المقالات والفرق، والكتب التاريخية العامة.</w:t>
      </w:r>
    </w:p>
    <w:p w14:paraId="4844C1F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AF55A6">
        <w:rPr>
          <w:rFonts w:ascii="Traditional Arabic" w:eastAsia="MS Mincho" w:hAnsi="Traditional Arabic" w:hint="cs"/>
          <w:b/>
          <w:noProof w:val="0"/>
          <w:color w:val="000000"/>
          <w:sz w:val="36"/>
          <w:rtl/>
          <w:lang w:bidi="ar-EG"/>
        </w:rPr>
        <w:t>ثم مصادر وأعمال المستشرقين كدوائر المعارف الاستشراقية، ومؤلفات المستشرقين، والمؤتمرات والدوريات والمجلات الاستشراقية.</w:t>
      </w:r>
    </w:p>
    <w:p w14:paraId="10D1713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ثم وسائل المعلومات الحديثة كشبكة المعلومات (الإنترنت)، والقنوات الفضائية، ووسائل الإعلام المختلفة"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2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DF191C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hint="cs"/>
          <w:b/>
          <w:noProof w:val="0"/>
          <w:color w:val="000000"/>
          <w:sz w:val="36"/>
          <w:rtl/>
          <w:lang w:bidi="ar-EG"/>
        </w:rPr>
        <w:t>ثم "</w:t>
      </w:r>
      <w:r w:rsidRPr="00AF55A6">
        <w:rPr>
          <w:rFonts w:ascii="Traditional Arabic" w:eastAsia="MS Mincho" w:hAnsi="Traditional Arabic"/>
          <w:b/>
          <w:noProof w:val="0"/>
          <w:color w:val="000000"/>
          <w:sz w:val="36"/>
          <w:rtl/>
          <w:lang w:bidi="ar-EG"/>
        </w:rPr>
        <w:t xml:space="preserve">لم نجد أحدًا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يعني </w:t>
      </w:r>
      <w:r>
        <w:rPr>
          <w:rFonts w:ascii="Traditional Arabic" w:eastAsia="MS Mincho" w:hAnsi="Traditional Arabic" w:hint="cs"/>
          <w:b/>
          <w:noProof w:val="0"/>
          <w:color w:val="000000"/>
          <w:sz w:val="36"/>
          <w:rtl/>
          <w:lang w:bidi="ar-EG"/>
        </w:rPr>
        <w:t xml:space="preserve">من </w:t>
      </w:r>
      <w:r w:rsidRPr="00AF55A6">
        <w:rPr>
          <w:rFonts w:ascii="Traditional Arabic" w:eastAsia="MS Mincho" w:hAnsi="Traditional Arabic" w:hint="cs"/>
          <w:b/>
          <w:noProof w:val="0"/>
          <w:color w:val="000000"/>
          <w:sz w:val="36"/>
          <w:rtl/>
          <w:lang w:bidi="ar-EG"/>
        </w:rPr>
        <w:t xml:space="preserve">المستشرقين- </w:t>
      </w:r>
      <w:r w:rsidRPr="00AF55A6">
        <w:rPr>
          <w:rFonts w:ascii="Traditional Arabic" w:eastAsia="MS Mincho" w:hAnsi="Traditional Arabic"/>
          <w:b/>
          <w:noProof w:val="0"/>
          <w:color w:val="000000"/>
          <w:sz w:val="36"/>
          <w:rtl/>
          <w:lang w:bidi="ar-EG"/>
        </w:rPr>
        <w:t>ممن وقفنا على كتابته أو ما كتب عنه أ</w:t>
      </w:r>
      <w:r w:rsidRPr="00AF55A6">
        <w:rPr>
          <w:rFonts w:ascii="Traditional Arabic" w:eastAsia="MS Mincho" w:hAnsi="Traditional Arabic" w:hint="cs"/>
          <w:b/>
          <w:noProof w:val="0"/>
          <w:color w:val="000000"/>
          <w:sz w:val="36"/>
          <w:rtl/>
          <w:lang w:bidi="ar-EG"/>
        </w:rPr>
        <w:t>ن</w:t>
      </w:r>
      <w:r w:rsidRPr="00AF55A6">
        <w:rPr>
          <w:rFonts w:ascii="Traditional Arabic" w:eastAsia="MS Mincho" w:hAnsi="Traditional Arabic"/>
          <w:b/>
          <w:noProof w:val="0"/>
          <w:color w:val="000000"/>
          <w:sz w:val="36"/>
          <w:rtl/>
          <w:lang w:bidi="ar-EG"/>
        </w:rPr>
        <w:t>ه اعتمد أو رجع إلى كتاب واحد من كتب الشيخ أو إلى رسائله الكثيرة والمنتشرة في ذلك الوقت التي تبين حقيقة الدعوة من</w:t>
      </w:r>
      <w:r w:rsidRPr="00AF55A6">
        <w:rPr>
          <w:rFonts w:ascii="Traditional Arabic" w:eastAsia="MS Mincho" w:hAnsi="Traditional Arabic"/>
          <w:b/>
          <w:noProof w:val="0"/>
          <w:color w:val="000000"/>
          <w:sz w:val="36"/>
          <w:lang w:bidi="ar-EG"/>
        </w:rPr>
        <w:t xml:space="preserve"> </w:t>
      </w:r>
      <w:r w:rsidRPr="00AF55A6">
        <w:rPr>
          <w:rFonts w:ascii="Traditional Arabic" w:eastAsia="MS Mincho" w:hAnsi="Traditional Arabic"/>
          <w:b/>
          <w:noProof w:val="0"/>
          <w:color w:val="000000"/>
          <w:sz w:val="36"/>
          <w:rtl/>
          <w:lang w:bidi="ar-EG"/>
        </w:rPr>
        <w:t>أجل الحكم عليها وعلى صاحبها.</w:t>
      </w:r>
    </w:p>
    <w:p w14:paraId="4771E1E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b/>
          <w:noProof w:val="0"/>
          <w:color w:val="000000"/>
          <w:sz w:val="36"/>
          <w:rtl/>
          <w:lang w:bidi="ar-EG"/>
        </w:rPr>
        <w:t>بل لم نجد من اعتمد على المصادر العربية الموثوقة التي أر</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خت للدعوة عن علم واطلاع </w:t>
      </w:r>
      <w:r w:rsidRPr="00AF55A6">
        <w:rPr>
          <w:rFonts w:ascii="Traditional Arabic" w:eastAsia="MS Mincho" w:hAnsi="Traditional Arabic"/>
          <w:b/>
          <w:noProof w:val="0"/>
          <w:color w:val="000000"/>
          <w:sz w:val="36"/>
          <w:rtl/>
          <w:lang w:bidi="ar-EG"/>
        </w:rPr>
        <w:lastRenderedPageBreak/>
        <w:t>ومعايشه إلا القليل منهم</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ومن المتأخرين مثل ( فلبي ) و ( مرجليوث ), وقد لاحظنا أ</w:t>
      </w:r>
      <w:r w:rsidRPr="00AF55A6">
        <w:rPr>
          <w:rFonts w:ascii="Traditional Arabic" w:eastAsia="MS Mincho" w:hAnsi="Traditional Arabic" w:hint="cs"/>
          <w:b/>
          <w:noProof w:val="0"/>
          <w:color w:val="000000"/>
          <w:sz w:val="36"/>
          <w:rtl/>
          <w:lang w:bidi="ar-EG"/>
        </w:rPr>
        <w:t>ن</w:t>
      </w:r>
      <w:r w:rsidRPr="00AF55A6">
        <w:rPr>
          <w:rFonts w:ascii="Traditional Arabic" w:eastAsia="MS Mincho" w:hAnsi="Traditional Arabic"/>
          <w:b/>
          <w:noProof w:val="0"/>
          <w:color w:val="000000"/>
          <w:sz w:val="36"/>
          <w:rtl/>
          <w:lang w:bidi="ar-EG"/>
        </w:rPr>
        <w:t>ه بقدر اعتمادهم على تلك المصادر يكون اقترابهم من الحقيقة</w:t>
      </w:r>
      <w:r w:rsidRPr="00AF55A6">
        <w:rPr>
          <w:rFonts w:ascii="Traditional Arabic" w:eastAsia="MS Mincho" w:hAnsi="Traditional Arabic"/>
          <w:b/>
          <w:noProof w:val="0"/>
          <w:color w:val="000000"/>
          <w:sz w:val="36"/>
          <w:lang w:bidi="ar-EG"/>
        </w:rPr>
        <w:t xml:space="preserve"> </w:t>
      </w:r>
      <w:r w:rsidRPr="00AF55A6">
        <w:rPr>
          <w:rFonts w:ascii="Traditional Arabic" w:eastAsia="MS Mincho" w:hAnsi="Traditional Arabic"/>
          <w:b/>
          <w:noProof w:val="0"/>
          <w:color w:val="000000"/>
          <w:sz w:val="36"/>
          <w:rtl/>
          <w:lang w:bidi="ar-EG"/>
        </w:rPr>
        <w:t>والواقعية, وإنما كان جلّ اعتمادهم على</w:t>
      </w:r>
      <w:r w:rsidRPr="00AF55A6">
        <w:rPr>
          <w:rFonts w:ascii="Traditional Arabic" w:eastAsia="MS Mincho" w:hAnsi="Traditional Arabic" w:hint="cs"/>
          <w:b/>
          <w:noProof w:val="0"/>
          <w:color w:val="000000"/>
          <w:sz w:val="36"/>
          <w:rtl/>
          <w:lang w:bidi="ar-EG"/>
        </w:rPr>
        <w:t xml:space="preserve"> كتابات الرحّالة الغربيين والمستشرقين أنفسهم، وهذه كما قال (رينتز): "كانت مواقف الغرب الراهنة من المملكة العربية السعودية في الوقت الحاضر تقوم أساساً على مرئيات هؤلاء الرحّالة حول الوهابيين"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0"/>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xml:space="preserve"> مع أنها في رأيه: "لا تفضي إلى فهم أوضح للدعوة الوهابية إلا بقدر ضئيل جداً"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76F4ECC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بالإضافة إلى ما سبق فإن كثيرا ممن يتعامل مع هذه الوثائق العربية ي</w:t>
      </w:r>
      <w:r w:rsidRPr="00AF55A6">
        <w:rPr>
          <w:rFonts w:ascii="Traditional Arabic" w:eastAsia="MS Mincho" w:hAnsi="Traditional Arabic"/>
          <w:b/>
          <w:noProof w:val="0"/>
          <w:color w:val="000000"/>
          <w:sz w:val="36"/>
          <w:rtl/>
          <w:lang w:bidi="ar-EG"/>
        </w:rPr>
        <w:t>جهل اللغة العربية وأساليبها ودلالاتها</w:t>
      </w:r>
      <w:r w:rsidRPr="00AF55A6">
        <w:rPr>
          <w:rFonts w:ascii="Traditional Arabic" w:eastAsia="MS Mincho" w:hAnsi="Traditional Arabic" w:hint="cs"/>
          <w:b/>
          <w:noProof w:val="0"/>
          <w:color w:val="000000"/>
          <w:sz w:val="36"/>
          <w:rtl/>
          <w:lang w:bidi="ar-EG"/>
        </w:rPr>
        <w:t xml:space="preserve">، ويجهل أيضًا </w:t>
      </w:r>
      <w:r w:rsidRPr="00AF55A6">
        <w:rPr>
          <w:rFonts w:ascii="Traditional Arabic" w:eastAsia="MS Mincho" w:hAnsi="Traditional Arabic"/>
          <w:b/>
          <w:noProof w:val="0"/>
          <w:color w:val="000000"/>
          <w:sz w:val="36"/>
          <w:rtl/>
          <w:lang w:bidi="ar-EG"/>
        </w:rPr>
        <w:t>الشريعة وأصولها وأحكامها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مع تأثره بما يحمله في نفسه ويعتقده تجاه هذه الدعوة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 والغايات الحاملة له على الكتابة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ولذلك استنكر ديفيد كوبر على كثير من الرحالة تعصبهم الأعمى الذي قادهم في كثير من الأحيان إلى تشويه صورة الدعوة وأتباعها عن عمد</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ويقول برنارد لويس: " لا تزال آثار التعصب الديني الغربي ظاهرة في مؤلفات عدد من العلماء</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المعاصرين ومستترة في الغالب وراء الحواشي المرصوصة في الأبحاث العلمية</w:t>
      </w:r>
      <w:r w:rsidRPr="00AF55A6">
        <w:rPr>
          <w:rFonts w:ascii="Traditional Arabic" w:eastAsia="MS Mincho" w:hAnsi="Traditional Arabic"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p>
    <w:p w14:paraId="2D2C8A8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noProof w:val="0"/>
          <w:sz w:val="36"/>
          <w:rtl/>
          <w:lang w:bidi="ar-EG"/>
        </w:rPr>
        <w:t xml:space="preserve">ويقول عبدالله المديفر </w:t>
      </w:r>
      <w:r w:rsidRPr="00AF55A6">
        <w:rPr>
          <w:rFonts w:ascii="Traditional Arabic" w:eastAsia="MS Mincho" w:hAnsi="Traditional Arabic" w:hint="cs"/>
          <w:b/>
          <w:noProof w:val="0"/>
          <w:sz w:val="36"/>
          <w:rtl/>
          <w:lang w:bidi="ar-EG"/>
        </w:rPr>
        <w:t>في ذكر المصادر التي تعتمد عليها مؤسسة</w:t>
      </w:r>
      <w:r>
        <w:rPr>
          <w:rFonts w:ascii="Traditional Arabic" w:eastAsia="MS Mincho" w:hAnsi="Traditional Arabic" w:hint="cs"/>
          <w:b/>
          <w:noProof w:val="0"/>
          <w:sz w:val="36"/>
          <w:rtl/>
          <w:lang w:bidi="ar-EG"/>
        </w:rPr>
        <w:t xml:space="preserve"> (راند)</w:t>
      </w:r>
      <w:r w:rsidRPr="00AF55A6">
        <w:rPr>
          <w:rFonts w:ascii="Traditional Arabic" w:eastAsia="MS Mincho" w:hAnsi="Traditional Arabic" w:hint="cs"/>
          <w:b/>
          <w:noProof w:val="0"/>
          <w:sz w:val="36"/>
          <w:rtl/>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b/>
          <w:noProof w:val="0"/>
          <w:color w:val="000000"/>
          <w:sz w:val="36"/>
          <w:rtl/>
          <w:lang w:bidi="ar-EG"/>
        </w:rPr>
        <w:t xml:space="preserve">"تتنوع المصادر التي تعتمد عليها مؤسسة (راند)، وهي بعامة جملة المراجع التي يعتمد عليها الباحثون، لكن (راند) تزيد عليهم بقدرتها على الحصول على مصادر معلومات لا يتمكن كثير من الباحثين من الوصول إليها؛ كالمعلومات التي في بعض الوزارات والمؤسسات الحساسة، مثل الجيش، ووزارة </w:t>
      </w:r>
      <w:r w:rsidRPr="00AF55A6">
        <w:rPr>
          <w:rFonts w:ascii="Traditional Arabic" w:eastAsia="MS Mincho" w:hAnsi="Traditional Arabic" w:hint="cs"/>
          <w:b/>
          <w:noProof w:val="0"/>
          <w:color w:val="000000"/>
          <w:sz w:val="36"/>
          <w:rtl/>
          <w:lang w:bidi="ar-EG"/>
        </w:rPr>
        <w:lastRenderedPageBreak/>
        <w:t>الدفاع، والاستخبارات، ونحو ذلك</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0CB16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وذكر من هذه المصادر:</w:t>
      </w:r>
    </w:p>
    <w:p w14:paraId="2A37052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المراجع العامة للأبحاث والدراسات.</w:t>
      </w:r>
    </w:p>
    <w:p w14:paraId="1BCC751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المقابلات الشخصية، أو المكاتبة بطلب معلومات.</w:t>
      </w:r>
    </w:p>
    <w:p w14:paraId="0DB5C73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الوزارات والمؤسسات الحكومية.</w:t>
      </w:r>
    </w:p>
    <w:p w14:paraId="11A8F94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المؤسسات الاستخبارية لبعض الدول.</w:t>
      </w:r>
    </w:p>
    <w:p w14:paraId="1A6FE04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تجربة الاحتلال اليهودي لفلسطين في قمعه للجهاد في فلسطين، وفي الحروب التي خاضها.</w:t>
      </w:r>
    </w:p>
    <w:p w14:paraId="50FBC23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دراسات وأبحاث (راند) السابقة.</w:t>
      </w:r>
    </w:p>
    <w:p w14:paraId="655650D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الخبراء العاملون في (راند) أو المستكتبون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3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3B68C71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b/>
          <w:noProof w:val="0"/>
          <w:color w:val="000000"/>
          <w:sz w:val="36"/>
          <w:rtl/>
          <w:lang w:bidi="ar-EG"/>
        </w:rPr>
        <w:t xml:space="preserve">ومن الملاحظ </w:t>
      </w:r>
      <w:r w:rsidRPr="00AF55A6">
        <w:rPr>
          <w:rFonts w:ascii="Traditional Arabic" w:eastAsia="MS Mincho" w:hAnsi="Traditional Arabic" w:hint="cs"/>
          <w:b/>
          <w:noProof w:val="0"/>
          <w:color w:val="000000"/>
          <w:sz w:val="36"/>
          <w:rtl/>
          <w:lang w:bidi="ar-EG"/>
        </w:rPr>
        <w:t xml:space="preserve">على هذه المصادر </w:t>
      </w:r>
      <w:r>
        <w:rPr>
          <w:rFonts w:ascii="Traditional Arabic" w:eastAsia="MS Mincho" w:hAnsi="Traditional Arabic" w:hint="cs"/>
          <w:b/>
          <w:noProof w:val="0"/>
          <w:color w:val="000000"/>
          <w:sz w:val="36"/>
          <w:rtl/>
          <w:lang w:bidi="ar-EG"/>
        </w:rPr>
        <w:t>مما</w:t>
      </w:r>
      <w:r w:rsidRPr="00AF55A6">
        <w:rPr>
          <w:rFonts w:ascii="Traditional Arabic" w:eastAsia="MS Mincho" w:hAnsi="Traditional Arabic"/>
          <w:b/>
          <w:noProof w:val="0"/>
          <w:color w:val="000000"/>
          <w:sz w:val="36"/>
          <w:rtl/>
          <w:lang w:bidi="ar-EG"/>
        </w:rPr>
        <w:t xml:space="preserve"> قد</w:t>
      </w:r>
      <w:r w:rsidRPr="00AF55A6">
        <w:rPr>
          <w:rFonts w:ascii="Traditional Arabic" w:eastAsia="MS Mincho" w:hAnsi="Traditional Arabic" w:hint="cs"/>
          <w:b/>
          <w:noProof w:val="0"/>
          <w:color w:val="000000"/>
          <w:sz w:val="36"/>
          <w:rtl/>
          <w:lang w:bidi="ar-EG"/>
        </w:rPr>
        <w:t xml:space="preserve"> يعد قاسماً </w:t>
      </w:r>
      <w:r w:rsidRPr="00AF55A6">
        <w:rPr>
          <w:rFonts w:ascii="Traditional Arabic" w:eastAsia="MS Mincho" w:hAnsi="Traditional Arabic"/>
          <w:b/>
          <w:noProof w:val="0"/>
          <w:color w:val="000000"/>
          <w:sz w:val="36"/>
          <w:rtl/>
          <w:lang w:bidi="ar-EG"/>
        </w:rPr>
        <w:t xml:space="preserve">مشتركًا بين </w:t>
      </w:r>
      <w:r w:rsidRPr="00AF55A6">
        <w:rPr>
          <w:rFonts w:ascii="Traditional Arabic" w:eastAsia="MS Mincho" w:hAnsi="Traditional Arabic" w:hint="cs"/>
          <w:b/>
          <w:noProof w:val="0"/>
          <w:color w:val="000000"/>
          <w:sz w:val="36"/>
          <w:rtl/>
          <w:lang w:bidi="ar-EG"/>
        </w:rPr>
        <w:t>هذه ال</w:t>
      </w:r>
      <w:r w:rsidRPr="00AF55A6">
        <w:rPr>
          <w:rFonts w:ascii="Traditional Arabic" w:eastAsia="MS Mincho" w:hAnsi="Traditional Arabic"/>
          <w:b/>
          <w:noProof w:val="0"/>
          <w:color w:val="000000"/>
          <w:sz w:val="36"/>
          <w:rtl/>
          <w:lang w:bidi="ar-EG"/>
        </w:rPr>
        <w:t>دراسات هو عدم اعتمادهم على المصادر الأصيلة والوثائق</w:t>
      </w:r>
      <w:r w:rsidRPr="00AF55A6">
        <w:rPr>
          <w:rFonts w:ascii="Traditional Arabic" w:eastAsia="MS Mincho" w:hAnsi="Traditional Arabic" w:hint="cs"/>
          <w:b/>
          <w:noProof w:val="0"/>
          <w:color w:val="000000"/>
          <w:sz w:val="36"/>
          <w:rtl/>
        </w:rPr>
        <w:t xml:space="preserve"> المع</w:t>
      </w:r>
      <w:r w:rsidRPr="00AF55A6">
        <w:rPr>
          <w:rFonts w:ascii="Traditional Arabic" w:eastAsia="MS Mincho" w:hAnsi="Traditional Arabic"/>
          <w:b/>
          <w:noProof w:val="0"/>
          <w:color w:val="000000"/>
          <w:sz w:val="36"/>
          <w:rtl/>
          <w:lang w:bidi="ar-EG"/>
        </w:rPr>
        <w:t xml:space="preserve">تمدة </w:t>
      </w:r>
      <w:r w:rsidRPr="00AF55A6">
        <w:rPr>
          <w:rFonts w:ascii="Traditional Arabic" w:eastAsia="MS Mincho" w:hAnsi="Traditional Arabic" w:hint="cs"/>
          <w:b/>
          <w:noProof w:val="0"/>
          <w:color w:val="000000"/>
          <w:sz w:val="36"/>
          <w:rtl/>
          <w:lang w:bidi="ar-EG"/>
        </w:rPr>
        <w:t>للإسلام وا</w:t>
      </w:r>
      <w:r w:rsidRPr="00AF55A6">
        <w:rPr>
          <w:rFonts w:ascii="Traditional Arabic" w:eastAsia="MS Mincho" w:hAnsi="Traditional Arabic"/>
          <w:b/>
          <w:noProof w:val="0"/>
          <w:color w:val="000000"/>
          <w:sz w:val="36"/>
          <w:rtl/>
          <w:lang w:bidi="ar-EG"/>
        </w:rPr>
        <w:t>لدعوة,</w:t>
      </w:r>
      <w:r w:rsidRPr="00AF55A6">
        <w:rPr>
          <w:rFonts w:ascii="Traditional Arabic" w:eastAsia="MS Mincho" w:hAnsi="Traditional Arabic" w:hint="cs"/>
          <w:b/>
          <w:noProof w:val="0"/>
          <w:color w:val="000000"/>
          <w:sz w:val="36"/>
          <w:rtl/>
          <w:lang w:bidi="ar-EG"/>
        </w:rPr>
        <w:t xml:space="preserve"> والذي يعتبر </w:t>
      </w:r>
      <w:r>
        <w:rPr>
          <w:rFonts w:ascii="Traditional Arabic" w:eastAsia="MS Mincho" w:hAnsi="Traditional Arabic"/>
          <w:b/>
          <w:noProof w:val="0"/>
          <w:color w:val="000000"/>
          <w:sz w:val="36"/>
          <w:rtl/>
          <w:lang w:bidi="ar-EG"/>
        </w:rPr>
        <w:t>من بدهيات المنهجي</w:t>
      </w:r>
      <w:r>
        <w:rPr>
          <w:rFonts w:ascii="Traditional Arabic" w:eastAsia="MS Mincho" w:hAnsi="Traditional Arabic" w:hint="cs"/>
          <w:b/>
          <w:noProof w:val="0"/>
          <w:color w:val="000000"/>
          <w:sz w:val="36"/>
          <w:rtl/>
        </w:rPr>
        <w:t xml:space="preserve">ة </w:t>
      </w:r>
      <w:r w:rsidRPr="00AF55A6">
        <w:rPr>
          <w:rFonts w:ascii="Traditional Arabic" w:eastAsia="MS Mincho" w:hAnsi="Traditional Arabic"/>
          <w:b/>
          <w:noProof w:val="0"/>
          <w:color w:val="000000"/>
          <w:sz w:val="36"/>
          <w:rtl/>
          <w:lang w:bidi="ar-EG"/>
        </w:rPr>
        <w:t>العلمية الضرورية في البحث العلمي المنصف والمتجرد</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والساعي إلى تجلية الحقيقة والوصول إليها.</w:t>
      </w:r>
    </w:p>
    <w:p w14:paraId="3DAA758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AF55A6">
        <w:rPr>
          <w:rFonts w:ascii="Traditional Arabic" w:eastAsia="MS Mincho" w:hAnsi="Traditional Arabic" w:hint="cs"/>
          <w:b/>
          <w:noProof w:val="0"/>
          <w:color w:val="000000"/>
          <w:sz w:val="36"/>
          <w:rtl/>
          <w:lang w:bidi="ar-EG"/>
        </w:rPr>
        <w:t xml:space="preserve">أما الاعتماد على مؤلفات وأقوال المناوئين للإمام ودعوته، فهذا مما ابتلي به الإمام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كغيره من المصلحين</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فبالإضافة إلى الغرب الصليبي والاستعمار وعملائهما من المستشرقين الذين ناصبوا العداء</w:t>
      </w:r>
      <w:r w:rsidRPr="00AF55A6">
        <w:rPr>
          <w:rFonts w:ascii="Traditional Arabic" w:eastAsia="MS Mincho" w:hAnsi="Traditional Arabic" w:hint="cs"/>
          <w:b/>
          <w:noProof w:val="0"/>
          <w:color w:val="000000"/>
          <w:sz w:val="36"/>
          <w:rtl/>
          <w:lang w:bidi="ar-EG"/>
        </w:rPr>
        <w:t xml:space="preserve"> ل</w:t>
      </w:r>
      <w:r w:rsidRPr="00AF55A6">
        <w:rPr>
          <w:rFonts w:ascii="Traditional Arabic" w:eastAsia="MS Mincho" w:hAnsi="Traditional Arabic"/>
          <w:b/>
          <w:noProof w:val="0"/>
          <w:color w:val="000000"/>
          <w:sz w:val="36"/>
          <w:rtl/>
          <w:lang w:bidi="ar-EG"/>
        </w:rPr>
        <w:t xml:space="preserve">هذه الدعوة منذ ظهورها فهناك من </w:t>
      </w:r>
      <w:r>
        <w:rPr>
          <w:rFonts w:ascii="Traditional Arabic" w:eastAsia="MS Mincho" w:hAnsi="Traditional Arabic" w:hint="cs"/>
          <w:b/>
          <w:noProof w:val="0"/>
          <w:color w:val="000000"/>
          <w:sz w:val="36"/>
          <w:rtl/>
          <w:lang w:bidi="ar-EG"/>
        </w:rPr>
        <w:t>ينتسب إلى الإسلام</w:t>
      </w:r>
      <w:r w:rsidRPr="00AF55A6">
        <w:rPr>
          <w:rFonts w:ascii="Traditional Arabic" w:eastAsia="MS Mincho" w:hAnsi="Traditional Arabic"/>
          <w:b/>
          <w:noProof w:val="0"/>
          <w:color w:val="000000"/>
          <w:sz w:val="36"/>
          <w:rtl/>
          <w:lang w:bidi="ar-EG"/>
        </w:rPr>
        <w:t xml:space="preserve"> </w:t>
      </w:r>
      <w:r>
        <w:rPr>
          <w:rFonts w:ascii="Traditional Arabic" w:eastAsia="MS Mincho" w:hAnsi="Traditional Arabic" w:hint="cs"/>
          <w:b/>
          <w:noProof w:val="0"/>
          <w:color w:val="000000"/>
          <w:sz w:val="36"/>
          <w:rtl/>
          <w:lang w:bidi="ar-EG"/>
        </w:rPr>
        <w:t xml:space="preserve">من </w:t>
      </w:r>
      <w:r w:rsidRPr="00AF55A6">
        <w:rPr>
          <w:rFonts w:ascii="Traditional Arabic" w:eastAsia="MS Mincho" w:hAnsi="Traditional Arabic"/>
          <w:b/>
          <w:noProof w:val="0"/>
          <w:color w:val="000000"/>
          <w:sz w:val="36"/>
          <w:rtl/>
          <w:lang w:bidi="ar-EG"/>
        </w:rPr>
        <w:t>المسلمين من قد يفوق هذا العدو الكافر في عدائه وتجنيه وافترائه على هذه الدعوة</w:t>
      </w:r>
      <w:r w:rsidRPr="00AF55A6">
        <w:rPr>
          <w:rFonts w:ascii="Traditional Arabic" w:eastAsia="MS Mincho" w:hAnsi="Traditional Arabic" w:hint="cs"/>
          <w:b/>
          <w:noProof w:val="0"/>
          <w:color w:val="000000"/>
          <w:sz w:val="36"/>
          <w:rtl/>
          <w:lang w:bidi="ar-EG"/>
        </w:rPr>
        <w:t xml:space="preserve">، </w:t>
      </w:r>
      <w:r w:rsidRPr="00AF55A6">
        <w:rPr>
          <w:rFonts w:ascii="Traditional Arabic" w:eastAsia="MS Mincho" w:hAnsi="Traditional Arabic"/>
          <w:b/>
          <w:noProof w:val="0"/>
          <w:color w:val="000000"/>
          <w:sz w:val="36"/>
          <w:rtl/>
          <w:lang w:bidi="ar-EG"/>
        </w:rPr>
        <w:t>ومن أصناف هؤلاء الأعداء</w:t>
      </w:r>
      <w:r>
        <w:rPr>
          <w:rFonts w:ascii="Traditional Arabic" w:eastAsia="MS Mincho" w:hAnsi="Traditional Arabic"/>
          <w:b/>
          <w:noProof w:val="0"/>
          <w:color w:val="000000"/>
          <w:sz w:val="36"/>
          <w:rtl/>
          <w:lang w:bidi="ar-EG"/>
        </w:rPr>
        <w:t>:</w:t>
      </w:r>
    </w:p>
    <w:p w14:paraId="4F6C84E7" w14:textId="77777777" w:rsidR="006A46BA" w:rsidRPr="00636C5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636C57">
        <w:rPr>
          <w:rFonts w:ascii="Traditional Arabic" w:eastAsia="MS Mincho" w:hAnsi="Traditional Arabic"/>
          <w:b/>
          <w:noProof w:val="0"/>
          <w:color w:val="000000"/>
          <w:sz w:val="36"/>
          <w:rtl/>
          <w:lang w:bidi="ar-EG"/>
        </w:rPr>
        <w:t>أ</w:t>
      </w:r>
      <w:r w:rsidRPr="00636C57">
        <w:rPr>
          <w:rFonts w:ascii="Traditional Arabic" w:eastAsia="MS Mincho" w:hAnsi="Traditional Arabic" w:hint="cs"/>
          <w:b/>
          <w:noProof w:val="0"/>
          <w:color w:val="000000"/>
          <w:sz w:val="36"/>
          <w:rtl/>
          <w:lang w:bidi="ar-EG"/>
        </w:rPr>
        <w:t>-</w:t>
      </w:r>
      <w:r w:rsidRPr="00636C57">
        <w:rPr>
          <w:rFonts w:ascii="Traditional Arabic" w:eastAsia="MS Mincho" w:hAnsi="Traditional Arabic"/>
          <w:b/>
          <w:noProof w:val="0"/>
          <w:color w:val="000000"/>
          <w:sz w:val="36"/>
          <w:rtl/>
          <w:lang w:bidi="ar-EG"/>
        </w:rPr>
        <w:t xml:space="preserve">  الدولة العثمانية وولاتها في أقاليم البلاد الإسلامية, وهذا العداء ظاهر لأسباب دينية </w:t>
      </w:r>
      <w:r w:rsidRPr="00636C57">
        <w:rPr>
          <w:rFonts w:ascii="Traditional Arabic" w:eastAsia="MS Mincho" w:hAnsi="Traditional Arabic"/>
          <w:b/>
          <w:noProof w:val="0"/>
          <w:color w:val="000000"/>
          <w:sz w:val="36"/>
          <w:rtl/>
          <w:lang w:bidi="ar-EG"/>
        </w:rPr>
        <w:lastRenderedPageBreak/>
        <w:t xml:space="preserve">وسياسية ترتب على ذلك أن بلغ الأمر إلى المواجهة </w:t>
      </w:r>
      <w:r>
        <w:rPr>
          <w:rFonts w:ascii="Traditional Arabic" w:eastAsia="MS Mincho" w:hAnsi="Traditional Arabic" w:hint="cs"/>
          <w:b/>
          <w:noProof w:val="0"/>
          <w:color w:val="000000"/>
          <w:sz w:val="36"/>
          <w:rtl/>
          <w:lang w:bidi="ar-EG"/>
        </w:rPr>
        <w:t>العسكرية</w:t>
      </w:r>
      <w:r w:rsidRPr="00636C57">
        <w:rPr>
          <w:rFonts w:ascii="Traditional Arabic" w:eastAsia="MS Mincho" w:hAnsi="Traditional Arabic"/>
          <w:b/>
          <w:noProof w:val="0"/>
          <w:color w:val="000000"/>
          <w:sz w:val="36"/>
          <w:rtl/>
          <w:lang w:bidi="ar-EG"/>
        </w:rPr>
        <w:t xml:space="preserve"> في</w:t>
      </w:r>
      <w:r w:rsidRPr="00636C57">
        <w:rPr>
          <w:rFonts w:ascii="Traditional Arabic" w:eastAsia="MS Mincho" w:hAnsi="Traditional Arabic"/>
          <w:b/>
          <w:noProof w:val="0"/>
          <w:color w:val="000000"/>
          <w:sz w:val="36"/>
          <w:lang w:bidi="ar-EG"/>
        </w:rPr>
        <w:t xml:space="preserve"> </w:t>
      </w:r>
      <w:r w:rsidRPr="00636C57">
        <w:rPr>
          <w:rFonts w:ascii="Traditional Arabic" w:eastAsia="MS Mincho" w:hAnsi="Traditional Arabic"/>
          <w:b/>
          <w:noProof w:val="0"/>
          <w:color w:val="000000"/>
          <w:sz w:val="36"/>
          <w:rtl/>
          <w:lang w:bidi="ar-EG"/>
        </w:rPr>
        <w:t>العديد من المواقع.</w:t>
      </w:r>
    </w:p>
    <w:p w14:paraId="1133743A" w14:textId="77777777" w:rsidR="006A46BA" w:rsidRPr="00636C5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636C57">
        <w:rPr>
          <w:rFonts w:ascii="Traditional Arabic" w:eastAsia="MS Mincho" w:hAnsi="Traditional Arabic"/>
          <w:b/>
          <w:noProof w:val="0"/>
          <w:color w:val="000000"/>
          <w:sz w:val="36"/>
          <w:rtl/>
          <w:lang w:bidi="ar-EG"/>
        </w:rPr>
        <w:t>ب</w:t>
      </w:r>
      <w:r w:rsidRPr="00636C57">
        <w:rPr>
          <w:rFonts w:ascii="Traditional Arabic" w:eastAsia="MS Mincho" w:hAnsi="Traditional Arabic" w:hint="cs"/>
          <w:b/>
          <w:noProof w:val="0"/>
          <w:color w:val="000000"/>
          <w:sz w:val="36"/>
          <w:rtl/>
          <w:lang w:bidi="ar-EG"/>
        </w:rPr>
        <w:t>-</w:t>
      </w:r>
      <w:r w:rsidRPr="00636C57">
        <w:rPr>
          <w:rFonts w:ascii="Traditional Arabic" w:eastAsia="MS Mincho" w:hAnsi="Traditional Arabic"/>
          <w:b/>
          <w:noProof w:val="0"/>
          <w:color w:val="000000"/>
          <w:sz w:val="36"/>
          <w:rtl/>
          <w:lang w:bidi="ar-EG"/>
        </w:rPr>
        <w:t xml:space="preserve">  أمراء الأقاليم في الحجاز والأحساء ومن شاكلهم من</w:t>
      </w:r>
      <w:r w:rsidRPr="00636C57">
        <w:rPr>
          <w:rFonts w:ascii="Traditional Arabic" w:eastAsia="MS Mincho" w:hAnsi="Traditional Arabic"/>
          <w:b/>
          <w:noProof w:val="0"/>
          <w:color w:val="000000"/>
          <w:sz w:val="36"/>
          <w:lang w:bidi="ar-EG"/>
        </w:rPr>
        <w:t xml:space="preserve"> </w:t>
      </w:r>
      <w:r w:rsidRPr="00636C57">
        <w:rPr>
          <w:rFonts w:ascii="Traditional Arabic" w:eastAsia="MS Mincho" w:hAnsi="Traditional Arabic"/>
          <w:b/>
          <w:noProof w:val="0"/>
          <w:color w:val="000000"/>
          <w:sz w:val="36"/>
          <w:rtl/>
          <w:lang w:bidi="ar-EG"/>
        </w:rPr>
        <w:t>حكام في الجزيرة العربية</w:t>
      </w:r>
      <w:r w:rsidRPr="00636C57">
        <w:rPr>
          <w:rFonts w:ascii="Traditional Arabic" w:eastAsia="MS Mincho" w:hAnsi="Traditional Arabic" w:hint="cs"/>
          <w:b/>
          <w:noProof w:val="0"/>
          <w:color w:val="000000"/>
          <w:sz w:val="36"/>
          <w:rtl/>
          <w:lang w:bidi="ar-EG"/>
        </w:rPr>
        <w:t>.</w:t>
      </w:r>
    </w:p>
    <w:p w14:paraId="7DFE9488" w14:textId="77777777" w:rsidR="006A46BA" w:rsidRPr="00636C5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636C57">
        <w:rPr>
          <w:rFonts w:ascii="Traditional Arabic" w:eastAsia="MS Mincho" w:hAnsi="Traditional Arabic"/>
          <w:b/>
          <w:noProof w:val="0"/>
          <w:color w:val="000000"/>
          <w:sz w:val="36"/>
          <w:rtl/>
          <w:lang w:bidi="ar-EG"/>
        </w:rPr>
        <w:t>ج</w:t>
      </w:r>
      <w:r w:rsidRPr="00636C57">
        <w:rPr>
          <w:rFonts w:ascii="Traditional Arabic" w:eastAsia="MS Mincho" w:hAnsi="Traditional Arabic" w:hint="cs"/>
          <w:b/>
          <w:noProof w:val="0"/>
          <w:color w:val="000000"/>
          <w:sz w:val="36"/>
          <w:rtl/>
          <w:lang w:bidi="ar-EG"/>
        </w:rPr>
        <w:t>-</w:t>
      </w:r>
      <w:r w:rsidRPr="00636C57">
        <w:rPr>
          <w:rFonts w:ascii="Traditional Arabic" w:eastAsia="MS Mincho" w:hAnsi="Traditional Arabic"/>
          <w:b/>
          <w:noProof w:val="0"/>
          <w:color w:val="000000"/>
          <w:sz w:val="36"/>
          <w:rtl/>
          <w:lang w:bidi="ar-EG"/>
        </w:rPr>
        <w:t xml:space="preserve">  رؤساء الطرق الصوفية ومريدوهم وزعماء الفرق الأخرى</w:t>
      </w:r>
      <w:r w:rsidRPr="00636C57">
        <w:rPr>
          <w:rFonts w:ascii="Traditional Arabic" w:eastAsia="MS Mincho" w:hAnsi="Traditional Arabic" w:hint="cs"/>
          <w:b/>
          <w:noProof w:val="0"/>
          <w:color w:val="000000"/>
          <w:sz w:val="36"/>
          <w:rtl/>
          <w:lang w:bidi="ar-EG"/>
        </w:rPr>
        <w:t>.</w:t>
      </w:r>
    </w:p>
    <w:p w14:paraId="2A951FD7" w14:textId="77777777" w:rsidR="006A46BA" w:rsidRPr="00636C5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636C57">
        <w:rPr>
          <w:rFonts w:ascii="Traditional Arabic" w:eastAsia="MS Mincho" w:hAnsi="Traditional Arabic"/>
          <w:b/>
          <w:noProof w:val="0"/>
          <w:color w:val="000000"/>
          <w:sz w:val="36"/>
          <w:rtl/>
          <w:lang w:bidi="ar-EG"/>
        </w:rPr>
        <w:t>د</w:t>
      </w:r>
      <w:r w:rsidRPr="00636C57">
        <w:rPr>
          <w:rFonts w:ascii="Traditional Arabic" w:eastAsia="MS Mincho" w:hAnsi="Traditional Arabic" w:hint="cs"/>
          <w:b/>
          <w:noProof w:val="0"/>
          <w:color w:val="000000"/>
          <w:sz w:val="36"/>
          <w:rtl/>
          <w:lang w:bidi="ar-EG"/>
        </w:rPr>
        <w:t>-</w:t>
      </w:r>
      <w:r w:rsidRPr="00636C57">
        <w:rPr>
          <w:rFonts w:ascii="Traditional Arabic" w:eastAsia="MS Mincho" w:hAnsi="Traditional Arabic"/>
          <w:b/>
          <w:noProof w:val="0"/>
          <w:color w:val="000000"/>
          <w:sz w:val="36"/>
          <w:rtl/>
          <w:lang w:bidi="ar-EG"/>
        </w:rPr>
        <w:t xml:space="preserve">  الرافضة في إيرا</w:t>
      </w:r>
      <w:r w:rsidR="00392AFB">
        <w:rPr>
          <w:rFonts w:ascii="Traditional Arabic" w:eastAsia="MS Mincho" w:hAnsi="Traditional Arabic"/>
          <w:b/>
          <w:noProof w:val="0"/>
          <w:color w:val="000000"/>
          <w:sz w:val="36"/>
          <w:rtl/>
          <w:lang w:bidi="ar-EG"/>
        </w:rPr>
        <w:t>ن والعراق وغيرها, وهم يشتركون م</w:t>
      </w:r>
      <w:r w:rsidR="00392AFB">
        <w:rPr>
          <w:rFonts w:ascii="Traditional Arabic" w:eastAsia="MS Mincho" w:hAnsi="Traditional Arabic" w:hint="cs"/>
          <w:b/>
          <w:noProof w:val="0"/>
          <w:color w:val="000000"/>
          <w:sz w:val="36"/>
          <w:rtl/>
        </w:rPr>
        <w:t>ع</w:t>
      </w:r>
      <w:r w:rsidRPr="00636C57">
        <w:rPr>
          <w:rFonts w:ascii="Traditional Arabic" w:eastAsia="MS Mincho" w:hAnsi="Traditional Arabic"/>
          <w:b/>
          <w:noProof w:val="0"/>
          <w:color w:val="000000"/>
          <w:sz w:val="36"/>
          <w:lang w:bidi="ar-EG"/>
        </w:rPr>
        <w:t xml:space="preserve"> </w:t>
      </w:r>
      <w:r w:rsidRPr="00636C57">
        <w:rPr>
          <w:rFonts w:ascii="Traditional Arabic" w:eastAsia="MS Mincho" w:hAnsi="Traditional Arabic"/>
          <w:b/>
          <w:noProof w:val="0"/>
          <w:color w:val="000000"/>
          <w:sz w:val="36"/>
          <w:rtl/>
          <w:lang w:bidi="ar-EG"/>
        </w:rPr>
        <w:t>الصوفية في تشريع الممارسات الشركية ودعوة المسلمين إليها</w:t>
      </w:r>
      <w:r w:rsidRPr="00636C57">
        <w:rPr>
          <w:rFonts w:ascii="Traditional Arabic" w:eastAsia="MS Mincho" w:hAnsi="Traditional Arabic" w:hint="cs"/>
          <w:b/>
          <w:noProof w:val="0"/>
          <w:color w:val="000000"/>
          <w:sz w:val="36"/>
          <w:rtl/>
          <w:lang w:bidi="ar-EG"/>
        </w:rPr>
        <w:t>.</w:t>
      </w:r>
    </w:p>
    <w:p w14:paraId="35F34D74" w14:textId="77777777" w:rsidR="006A46BA" w:rsidRPr="00636C57"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lang w:bidi="ar-EG"/>
        </w:rPr>
      </w:pPr>
      <w:r w:rsidRPr="00636C57">
        <w:rPr>
          <w:rFonts w:ascii="Traditional Arabic" w:eastAsia="MS Mincho" w:hAnsi="Traditional Arabic"/>
          <w:b/>
          <w:noProof w:val="0"/>
          <w:color w:val="000000"/>
          <w:sz w:val="36"/>
          <w:rtl/>
          <w:lang w:bidi="ar-EG"/>
        </w:rPr>
        <w:t>ه</w:t>
      </w:r>
      <w:r w:rsidRPr="00636C57">
        <w:rPr>
          <w:rFonts w:ascii="Traditional Arabic" w:eastAsia="MS Mincho" w:hAnsi="Traditional Arabic" w:hint="cs"/>
          <w:b/>
          <w:noProof w:val="0"/>
          <w:color w:val="000000"/>
          <w:sz w:val="36"/>
          <w:rtl/>
          <w:lang w:bidi="ar-EG"/>
        </w:rPr>
        <w:t>ـ</w:t>
      </w:r>
      <w:r w:rsidRPr="00636C57">
        <w:rPr>
          <w:rFonts w:ascii="Traditional Arabic" w:eastAsia="MS Mincho" w:hAnsi="Traditional Arabic"/>
          <w:b/>
          <w:noProof w:val="0"/>
          <w:color w:val="000000"/>
          <w:sz w:val="36"/>
          <w:rtl/>
          <w:lang w:bidi="ar-EG"/>
        </w:rPr>
        <w:t xml:space="preserve"> - بعض العلماء في نجد وما حولها الذين ألفوا ضد الدعوة</w:t>
      </w:r>
      <w:r w:rsidRPr="00636C57">
        <w:rPr>
          <w:rFonts w:ascii="Msh Quraan1" w:eastAsia="MS Mincho" w:hAnsi="Msh Quraan1"/>
          <w:b/>
          <w:noProof w:val="0"/>
          <w:color w:val="000000"/>
          <w:sz w:val="36"/>
          <w:vertAlign w:val="superscript"/>
          <w:rtl/>
          <w:lang w:bidi="ar-EG"/>
        </w:rPr>
        <w:t>(</w:t>
      </w:r>
      <w:r w:rsidRPr="00636C57">
        <w:rPr>
          <w:rFonts w:ascii="Msh Quraan1" w:eastAsia="MS Mincho" w:hAnsi="Msh Quraan1"/>
          <w:b/>
          <w:noProof w:val="0"/>
          <w:color w:val="000000"/>
          <w:sz w:val="36"/>
          <w:vertAlign w:val="superscript"/>
          <w:rtl/>
          <w:lang w:bidi="ar-EG"/>
        </w:rPr>
        <w:footnoteReference w:id="1840"/>
      </w:r>
      <w:r w:rsidRPr="00636C57">
        <w:rPr>
          <w:rFonts w:ascii="Msh Quraan1" w:eastAsia="MS Mincho" w:hAnsi="Msh Quraan1"/>
          <w:b/>
          <w:noProof w:val="0"/>
          <w:color w:val="000000"/>
          <w:sz w:val="36"/>
          <w:vertAlign w:val="superscript"/>
          <w:rtl/>
          <w:lang w:bidi="ar-EG"/>
        </w:rPr>
        <w:t>)</w:t>
      </w:r>
      <w:r w:rsidRPr="00636C57">
        <w:rPr>
          <w:rFonts w:ascii="Traditional Arabic" w:eastAsia="MS Mincho" w:hAnsi="Traditional Arabic" w:hint="cs"/>
          <w:b/>
          <w:noProof w:val="0"/>
          <w:color w:val="000000"/>
          <w:sz w:val="36"/>
          <w:rtl/>
          <w:lang w:bidi="ar-EG"/>
        </w:rPr>
        <w:t>.</w:t>
      </w:r>
    </w:p>
    <w:p w14:paraId="51EF2685" w14:textId="77777777" w:rsidR="006A46BA" w:rsidRPr="00AF55A6" w:rsidRDefault="006A46BA" w:rsidP="006A46BA">
      <w:pPr>
        <w:bidi w:val="0"/>
        <w:jc w:val="left"/>
        <w:rPr>
          <w:rFonts w:ascii="Traditional Arabic" w:eastAsia="MS Mincho" w:hAnsi="Traditional Arabic"/>
          <w:b/>
          <w:bCs/>
          <w:noProof w:val="0"/>
          <w:sz w:val="36"/>
          <w:lang w:bidi="ar-EG"/>
        </w:rPr>
      </w:pPr>
    </w:p>
    <w:p w14:paraId="5EA58BD0"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42" w:name="_Toc480048630"/>
      <w:r>
        <w:rPr>
          <w:rFonts w:ascii="Traditional Arabic" w:eastAsia="MS Mincho" w:hAnsi="Traditional Arabic" w:hint="cs"/>
          <w:b/>
          <w:bCs/>
          <w:noProof w:val="0"/>
          <w:sz w:val="36"/>
          <w:rtl/>
          <w:lang w:bidi="ar-EG"/>
        </w:rPr>
        <w:t>14</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AF55A6">
        <w:rPr>
          <w:rFonts w:ascii="Traditional Arabic" w:eastAsia="MS Mincho" w:hAnsi="Traditional Arabic" w:hint="cs"/>
          <w:b/>
          <w:bCs/>
          <w:noProof w:val="0"/>
          <w:sz w:val="36"/>
          <w:rtl/>
          <w:lang w:bidi="ar-EG"/>
        </w:rPr>
        <w:t>الطعن في المراجع العقدية لدعوة الإمام، وانقطاع الإسناد عندهم:</w:t>
      </w:r>
      <w:bookmarkEnd w:id="242"/>
    </w:p>
    <w:p w14:paraId="0FF1A00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noProof w:val="0"/>
          <w:sz w:val="36"/>
          <w:rtl/>
          <w:lang w:bidi="ar-EG"/>
        </w:rPr>
        <w:t xml:space="preserve">من أساليب المناوئين لدعوة الإمام الطعن في الانتساب العلمي للإمام وأتباعه، والطعن في المصادر والمراجع التي يعتمدون عليها في عقيدتهم، </w:t>
      </w:r>
      <w:r w:rsidRPr="00AF55A6">
        <w:rPr>
          <w:rFonts w:ascii="Traditional Arabic" w:eastAsia="MS Mincho" w:hAnsi="Traditional Arabic" w:hint="cs"/>
          <w:noProof w:val="0"/>
          <w:sz w:val="36"/>
          <w:rtl/>
          <w:lang w:bidi="ar-EG"/>
        </w:rPr>
        <w:t xml:space="preserve">يقول </w:t>
      </w:r>
      <w:r>
        <w:rPr>
          <w:rFonts w:ascii="Traditional Arabic" w:eastAsia="MS Mincho" w:hAnsi="Traditional Arabic" w:hint="cs"/>
          <w:noProof w:val="0"/>
          <w:sz w:val="36"/>
          <w:rtl/>
          <w:lang w:bidi="ar-EG"/>
        </w:rPr>
        <w:t>أبو المعالي الأزهري</w:t>
      </w:r>
      <w:r w:rsidRPr="00AF55A6">
        <w:rPr>
          <w:rFonts w:ascii="Traditional Arabic" w:eastAsia="MS Mincho" w:hAnsi="Traditional Arabic" w:hint="cs"/>
          <w:noProof w:val="0"/>
          <w:sz w:val="36"/>
          <w:rtl/>
          <w:lang w:bidi="ar-EG"/>
        </w:rPr>
        <w:t xml:space="preserve"> بعد أن ذكر أن </w:t>
      </w:r>
      <w:r>
        <w:rPr>
          <w:rFonts w:ascii="Traditional Arabic" w:eastAsia="MS Mincho" w:hAnsi="Traditional Arabic" w:hint="cs"/>
          <w:noProof w:val="0"/>
          <w:sz w:val="36"/>
          <w:rtl/>
          <w:lang w:bidi="ar-EG"/>
        </w:rPr>
        <w:t xml:space="preserve">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تطلق على نفسها السلفية</w:t>
      </w:r>
      <w:r w:rsidRPr="00AF55A6">
        <w:rPr>
          <w:rFonts w:ascii="Traditional Arabic" w:eastAsia="MS Mincho" w:hAnsi="Traditional Arabic" w:hint="cs"/>
          <w:b/>
          <w:noProof w:val="0"/>
          <w:color w:val="000000"/>
          <w:sz w:val="36"/>
          <w:rtl/>
          <w:lang w:bidi="ar-EG"/>
        </w:rPr>
        <w:t>: نسبة إلى السلف الصالح، كأن بقية الأمة لا يعرفون شيئاً عن السلف</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b/>
          <w:noProof w:val="0"/>
          <w:color w:val="000000"/>
          <w:sz w:val="36"/>
          <w:rtl/>
          <w:lang w:bidi="ar-EG"/>
        </w:rPr>
        <w:t xml:space="preserve">"وقد اضطروا إلى اختراع هذا اللقب بعد أن أصبح اسم الوهابية علما على الشذوذ في الدين ومخالفة إجماع المسلمين، فهم الآن يرفضون تسميتهم بالوهابية رفضاً شديداً، سواء كانوا من </w:t>
      </w:r>
      <w:r>
        <w:rPr>
          <w:rFonts w:ascii="Traditional Arabic" w:eastAsia="MS Mincho" w:hAnsi="Traditional Arabic" w:hint="cs"/>
          <w:b/>
          <w:noProof w:val="0"/>
          <w:color w:val="000000"/>
          <w:sz w:val="36"/>
          <w:rtl/>
        </w:rPr>
        <w:t>أ</w:t>
      </w:r>
      <w:r w:rsidRPr="00AF55A6">
        <w:rPr>
          <w:rFonts w:ascii="Traditional Arabic" w:eastAsia="MS Mincho" w:hAnsi="Traditional Arabic" w:hint="cs"/>
          <w:b/>
          <w:noProof w:val="0"/>
          <w:color w:val="000000"/>
          <w:sz w:val="36"/>
          <w:rtl/>
          <w:lang w:bidi="ar-EG"/>
        </w:rPr>
        <w:t>هل نجد أو ممن اتبع نهجهم من أهل البلاد الأخرى".</w:t>
      </w:r>
    </w:p>
    <w:p w14:paraId="4395E55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ثم ذكر انقطاع أسانيدهم في العقيدة، "وأن إثبات ذلك لا يحتاج إلى أكثر من النظر إلى مراجعهم العقدية التي ترجع بأفكارها ومنهجيتها وتقسيمها وتبويبها إلى الشيخين ابن تيمية وابن القيم.</w:t>
      </w:r>
    </w:p>
    <w:p w14:paraId="688D2E6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وانقطاع الإسناد عند أهل العلم: هو سقوط راوٍ في طبقة من طبقات الإسناد. والإعضال: هو سقوط راويين متتاليين فأكثر من الإسناد.</w:t>
      </w:r>
    </w:p>
    <w:p w14:paraId="0B39E47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فسلسلة أسانيد القوم يتوقف اتصالها عند الشيخ </w:t>
      </w:r>
      <w:r w:rsidRPr="00AF55A6">
        <w:rPr>
          <w:rFonts w:ascii="Msh Quraan1" w:eastAsia="MS Mincho" w:hAnsi="Msh Quraan1" w:hint="cs"/>
          <w:b/>
          <w:noProof w:val="0"/>
          <w:color w:val="000000"/>
          <w:sz w:val="36"/>
          <w:rtl/>
          <w:lang w:bidi="ar-EG"/>
        </w:rPr>
        <w:t>محمد بن عبدالوهاب</w:t>
      </w:r>
      <w:r w:rsidRPr="00AF55A6">
        <w:rPr>
          <w:rFonts w:ascii="Traditional Arabic" w:eastAsia="MS Mincho" w:hAnsi="Traditional Arabic" w:hint="cs"/>
          <w:b/>
          <w:noProof w:val="0"/>
          <w:color w:val="000000"/>
          <w:sz w:val="36"/>
          <w:rtl/>
          <w:lang w:bidi="ar-EG"/>
        </w:rPr>
        <w:t xml:space="preserve"> النجدي. والبعد بين طبقته وبين طبقة ابن تيمية وابن القيم </w:t>
      </w:r>
      <w:r w:rsidRPr="00AF55A6">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اللذين امتحن الناس بما في كتبهما من الأحكام في العقائد والفروع- كبعد الأرض عن جو السماء، أو هو أبعد. فبينهما أربعة قرون على أقل </w:t>
      </w:r>
      <w:r w:rsidRPr="00AF55A6">
        <w:rPr>
          <w:rFonts w:ascii="Traditional Arabic" w:eastAsia="MS Mincho" w:hAnsi="Traditional Arabic" w:hint="cs"/>
          <w:b/>
          <w:noProof w:val="0"/>
          <w:color w:val="000000"/>
          <w:sz w:val="36"/>
          <w:rtl/>
          <w:lang w:bidi="ar-EG"/>
        </w:rPr>
        <w:lastRenderedPageBreak/>
        <w:t>تقدير!"</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84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6FD46F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وقد سبق في </w:t>
      </w:r>
      <w:r>
        <w:rPr>
          <w:rFonts w:ascii="Traditional Arabic" w:eastAsia="MS Mincho" w:hAnsi="Traditional Arabic" w:hint="cs"/>
          <w:b/>
          <w:noProof w:val="0"/>
          <w:color w:val="000000"/>
          <w:sz w:val="36"/>
          <w:rtl/>
          <w:lang w:bidi="ar-EG"/>
        </w:rPr>
        <w:t>ال</w:t>
      </w:r>
      <w:r w:rsidRPr="00AF55A6">
        <w:rPr>
          <w:rFonts w:ascii="Traditional Arabic" w:eastAsia="MS Mincho" w:hAnsi="Traditional Arabic" w:hint="cs"/>
          <w:b/>
          <w:noProof w:val="0"/>
          <w:color w:val="000000"/>
          <w:sz w:val="36"/>
          <w:rtl/>
          <w:lang w:bidi="ar-EG"/>
        </w:rPr>
        <w:t>مقدمة طلب الإمام محمد بن عبدالوهاب للعلم ورحلاته في ذلك، وذكر مشايخه الذين تتلمذ عليهم، ومنهم المحد</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ثين المسندين</w:t>
      </w:r>
      <w:r>
        <w:rPr>
          <w:rFonts w:ascii="Traditional Arabic" w:eastAsia="MS Mincho" w:hAnsi="Traditional Arabic" w:hint="cs"/>
          <w:b/>
          <w:noProof w:val="0"/>
          <w:color w:val="000000"/>
          <w:sz w:val="36"/>
          <w:rtl/>
          <w:lang w:bidi="ar-EG"/>
        </w:rPr>
        <w:t xml:space="preserve"> ك</w:t>
      </w:r>
      <w:r w:rsidRPr="00082E08">
        <w:rPr>
          <w:rFonts w:ascii="Traditional Arabic" w:eastAsia="MS Mincho" w:hAnsi="Traditional Arabic"/>
          <w:b/>
          <w:noProof w:val="0"/>
          <w:color w:val="000000"/>
          <w:sz w:val="36"/>
          <w:rtl/>
          <w:lang w:bidi="ar-EG"/>
        </w:rPr>
        <w:t>محمد حياة السندي</w:t>
      </w:r>
      <w:r w:rsidRPr="00AF55A6">
        <w:rPr>
          <w:rFonts w:ascii="Traditional Arabic" w:eastAsia="MS Mincho" w:hAnsi="Traditional Arabic" w:hint="cs"/>
          <w:b/>
          <w:noProof w:val="0"/>
          <w:color w:val="000000"/>
          <w:sz w:val="36"/>
          <w:rtl/>
          <w:lang w:bidi="ar-EG"/>
        </w:rPr>
        <w:t xml:space="preserve">. أما رجوعه واعتماد على كتب السلف فهذا ظاهر بين في جميع مؤلفاته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ومن نظر فقط في كتاب التوحيد عرف غزارة علم الإمام، فإنه يذكر ترجمة الباب، ثم يتبعها بالآيات القرآنية والأحاديث النبوية، وينقل الآثار عن الصحابة، وله المؤلفات الكثيرة التي لم يخرج فيها أبدا عن كتب السلف.</w:t>
      </w:r>
    </w:p>
    <w:p w14:paraId="7D979CD5"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43" w:name="_Toc480048631"/>
      <w:r>
        <w:rPr>
          <w:rFonts w:ascii="Traditional Arabic" w:eastAsia="MS Mincho" w:hAnsi="Traditional Arabic" w:hint="cs"/>
          <w:b/>
          <w:bCs/>
          <w:noProof w:val="0"/>
          <w:sz w:val="36"/>
          <w:rtl/>
          <w:lang w:bidi="ar-EG"/>
        </w:rPr>
        <w:t>15</w:t>
      </w:r>
      <w:r w:rsidRPr="00AF55A6">
        <w:rPr>
          <w:rFonts w:ascii="Traditional Arabic" w:eastAsia="MS Mincho" w:hAnsi="Traditional Arabic" w:hint="cs"/>
          <w:b/>
          <w:bCs/>
          <w:noProof w:val="0"/>
          <w:sz w:val="36"/>
          <w:rtl/>
          <w:lang w:bidi="ar-EG"/>
        </w:rPr>
        <w:t>- الفصل بين دعوة الإمام ودعوة السلف:</w:t>
      </w:r>
      <w:bookmarkEnd w:id="243"/>
    </w:p>
    <w:p w14:paraId="3C689F4D"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Pr>
          <w:rFonts w:ascii="Traditional Arabic" w:eastAsia="MS Mincho" w:hAnsi="Traditional Arabic" w:hint="cs"/>
          <w:noProof w:val="0"/>
          <w:sz w:val="36"/>
          <w:rtl/>
        </w:rPr>
        <w:t xml:space="preserve">من أساليب المناوئين لدعوة الإمام محاولة الفصل بين دعوة الإمام ودعوة السلف، وإتهام دعوة الإمام بمخالفتها،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باعتبارهما متناقضتين، وأن الوهابية هي دين م</w:t>
      </w:r>
      <w:r w:rsidRPr="00AF55A6">
        <w:rPr>
          <w:rFonts w:ascii="Traditional Arabic" w:eastAsia="MS Mincho" w:hAnsi="Traditional Arabic" w:hint="cs"/>
          <w:noProof w:val="0"/>
          <w:sz w:val="36"/>
          <w:rtl/>
          <w:lang w:bidi="ar-EG"/>
        </w:rPr>
        <w:t>خ</w:t>
      </w:r>
      <w:r w:rsidRPr="00AF55A6">
        <w:rPr>
          <w:rFonts w:ascii="Traditional Arabic" w:eastAsia="MS Mincho" w:hAnsi="Traditional Arabic"/>
          <w:noProof w:val="0"/>
          <w:sz w:val="36"/>
          <w:rtl/>
          <w:lang w:bidi="ar-EG"/>
        </w:rPr>
        <w:t>تلف عن السلفية السنية السائدة في العالم الإسلامي</w:t>
      </w:r>
      <w:r>
        <w:rPr>
          <w:rFonts w:ascii="Traditional Arabic" w:eastAsia="MS Mincho" w:hAnsi="Traditional Arabic" w:hint="cs"/>
          <w:noProof w:val="0"/>
          <w:sz w:val="36"/>
          <w:rtl/>
          <w:lang w:bidi="ar-EG"/>
        </w:rPr>
        <w:t>..."، وأن</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 xml:space="preserve">الفرق الكبير بين السنة والوهابية هو في المعتقدات والطقوس. ويشكل السنة الأغلبية بنسبة تقريبية </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صل إلى</w:t>
      </w:r>
      <w:r w:rsidRPr="00AF55A6">
        <w:rPr>
          <w:rFonts w:ascii="Traditional Arabic" w:eastAsia="MS Mincho" w:hAnsi="Traditional Arabic" w:hint="cs"/>
          <w:noProof w:val="0"/>
          <w:sz w:val="36"/>
          <w:rtl/>
          <w:lang w:bidi="ar-EG"/>
        </w:rPr>
        <w:t xml:space="preserve"> 90% </w:t>
      </w:r>
      <w:r w:rsidRPr="00AF55A6">
        <w:rPr>
          <w:rFonts w:ascii="Traditional Arabic" w:eastAsia="MS Mincho" w:hAnsi="Traditional Arabic"/>
          <w:noProof w:val="0"/>
          <w:sz w:val="36"/>
          <w:rtl/>
          <w:lang w:bidi="ar-EG"/>
        </w:rPr>
        <w:t>من المسلمين في جميع أنحاء العالم حيث ينتمون إلى المذهب السني، في حين يت</w:t>
      </w:r>
      <w:r w:rsidRPr="00AF55A6">
        <w:rPr>
          <w:rFonts w:ascii="Traditional Arabic" w:eastAsia="MS Mincho" w:hAnsi="Traditional Arabic" w:hint="cs"/>
          <w:noProof w:val="0"/>
          <w:sz w:val="36"/>
          <w:rtl/>
          <w:lang w:bidi="ar-EG"/>
        </w:rPr>
        <w:t>ر</w:t>
      </w:r>
      <w:r w:rsidRPr="00AF55A6">
        <w:rPr>
          <w:rFonts w:ascii="Traditional Arabic" w:eastAsia="MS Mincho" w:hAnsi="Traditional Arabic"/>
          <w:noProof w:val="0"/>
          <w:sz w:val="36"/>
          <w:rtl/>
          <w:lang w:bidi="ar-EG"/>
        </w:rPr>
        <w:t>كز أعضاء ‏الحركة الوهابية في المملكة العربية السعودية</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4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14B413A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rPr>
        <w:t>يقول</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الكسندر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فاسيليف، وهو</w:t>
      </w:r>
      <w:r w:rsidR="00392AFB">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صحفي</w:t>
      </w:r>
      <w:r w:rsidRPr="00AF55A6">
        <w:rPr>
          <w:rFonts w:ascii="Traditional Arabic" w:eastAsia="MS Mincho" w:hAnsi="Traditional Arabic" w:hint="cs"/>
          <w:noProof w:val="0"/>
          <w:sz w:val="36"/>
          <w:rtl/>
          <w:lang w:bidi="ar-EG"/>
        </w:rPr>
        <w:t xml:space="preserve"> م</w:t>
      </w:r>
      <w:r w:rsidRPr="00AF55A6">
        <w:rPr>
          <w:rFonts w:ascii="Traditional Arabic" w:eastAsia="MS Mincho" w:hAnsi="Traditional Arabic"/>
          <w:noProof w:val="0"/>
          <w:sz w:val="36"/>
          <w:rtl/>
          <w:lang w:bidi="ar-EG"/>
        </w:rPr>
        <w:t xml:space="preserve">ن جمهورية التشيك، </w:t>
      </w:r>
      <w:r w:rsidRPr="00AF55A6">
        <w:rPr>
          <w:rFonts w:ascii="Traditional Arabic" w:eastAsia="MS Mincho" w:hAnsi="Traditional Arabic" w:hint="cs"/>
          <w:noProof w:val="0"/>
          <w:sz w:val="36"/>
          <w:rtl/>
          <w:lang w:bidi="ar-EG"/>
        </w:rPr>
        <w:t xml:space="preserve">في </w:t>
      </w:r>
      <w:r w:rsidRPr="00AF55A6">
        <w:rPr>
          <w:rFonts w:ascii="Traditional Arabic" w:eastAsia="MS Mincho" w:hAnsi="Traditional Arabic"/>
          <w:noProof w:val="0"/>
          <w:sz w:val="36"/>
          <w:rtl/>
          <w:lang w:bidi="ar-EG"/>
        </w:rPr>
        <w:t>مقال</w:t>
      </w:r>
      <w:r w:rsidRPr="00AF55A6">
        <w:rPr>
          <w:rFonts w:ascii="Traditional Arabic" w:eastAsia="MS Mincho" w:hAnsi="Traditional Arabic" w:hint="cs"/>
          <w:noProof w:val="0"/>
          <w:sz w:val="36"/>
          <w:rtl/>
          <w:lang w:bidi="ar-EG"/>
        </w:rPr>
        <w:t xml:space="preserve"> له</w:t>
      </w:r>
      <w:r w:rsidRPr="00AF55A6">
        <w:rPr>
          <w:rFonts w:ascii="Traditional Arabic" w:eastAsia="MS Mincho" w:hAnsi="Traditional Arabic"/>
          <w:noProof w:val="0"/>
          <w:sz w:val="36"/>
          <w:rtl/>
          <w:lang w:bidi="ar-EG"/>
        </w:rPr>
        <w:t xml:space="preserve"> بعنوان </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السلفية: النظرية والتطبيق</w:t>
      </w:r>
      <w:r w:rsidRPr="00AF55A6">
        <w:rPr>
          <w:rFonts w:eastAsia="MS Mincho" w:hint="cs"/>
          <w:caps/>
          <w:noProof w:val="0"/>
          <w:rtl/>
          <w:lang w:bidi="ar-EG"/>
        </w:rPr>
        <w:t>"</w:t>
      </w:r>
      <w:r w:rsidRPr="00AF55A6">
        <w:rPr>
          <w:rFonts w:ascii="Traditional Arabic" w:eastAsia="MS Mincho" w:hAnsi="Traditional Arabic"/>
          <w:noProof w:val="0"/>
          <w:sz w:val="36"/>
          <w:rtl/>
          <w:lang w:bidi="ar-EG"/>
        </w:rPr>
        <w:t>، جا</w:t>
      </w:r>
      <w:r w:rsidRPr="00AF55A6">
        <w:rPr>
          <w:rFonts w:ascii="Traditional Arabic" w:eastAsia="MS Mincho" w:hAnsi="Traditional Arabic" w:hint="cs"/>
          <w:noProof w:val="0"/>
          <w:sz w:val="36"/>
          <w:rtl/>
        </w:rPr>
        <w:t xml:space="preserve">ء </w:t>
      </w:r>
      <w:r w:rsidRPr="00AF55A6">
        <w:rPr>
          <w:rFonts w:ascii="Traditional Arabic" w:eastAsia="MS Mincho" w:hAnsi="Traditional Arabic"/>
          <w:noProof w:val="0"/>
          <w:sz w:val="36"/>
          <w:rtl/>
          <w:lang w:bidi="ar-EG"/>
        </w:rPr>
        <w:t>فيه:</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إن عقيدة الوهابية،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وهي</w:t>
      </w:r>
      <w:r w:rsidRPr="00AF55A6">
        <w:rPr>
          <w:rFonts w:ascii="Traditional Arabic" w:eastAsia="MS Mincho" w:hAnsi="Traditional Arabic" w:hint="cs"/>
          <w:noProof w:val="0"/>
          <w:sz w:val="36"/>
          <w:rtl/>
          <w:lang w:bidi="ar-EG"/>
        </w:rPr>
        <w:t xml:space="preserve"> ا</w:t>
      </w:r>
      <w:r w:rsidRPr="00AF55A6">
        <w:rPr>
          <w:rFonts w:ascii="Traditional Arabic" w:eastAsia="MS Mincho" w:hAnsi="Traditional Arabic"/>
          <w:noProof w:val="0"/>
          <w:sz w:val="36"/>
          <w:rtl/>
          <w:lang w:bidi="ar-EG"/>
        </w:rPr>
        <w:t>لاسم الثاني</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للسلفية،</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مأخوذة من مفهوم السلف الصالح،</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والذي يشير إلى مجموعة من أصحاب النبي محمد</w:t>
      </w:r>
      <w:r>
        <w:rPr>
          <w:rFonts w:ascii="Traditional Arabic" w:eastAsia="MS Mincho" w:hAnsi="Traditional Arabic" w:hint="cs"/>
          <w:noProof w:val="0"/>
          <w:sz w:val="36"/>
          <w:rtl/>
          <w:lang w:bidi="ar-EG"/>
        </w:rPr>
        <w:t>(</w:t>
      </w:r>
      <w:r w:rsidRPr="00740220">
        <w:rPr>
          <w:rFonts w:ascii="AGA Arabesque" w:hAnsi="AGA Arabesque"/>
          <w:bCs/>
          <w:sz w:val="36"/>
          <w:lang w:bidi="ar-EG"/>
        </w:rPr>
        <w:t></w:t>
      </w:r>
      <w:r>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الذين </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 xml:space="preserve">زعم الوهابية </w:t>
      </w:r>
      <w:r w:rsidRPr="00AF55A6">
        <w:rPr>
          <w:rFonts w:ascii="Traditional Arabic" w:eastAsia="MS Mincho" w:hAnsi="Traditional Arabic" w:hint="cs"/>
          <w:noProof w:val="0"/>
          <w:sz w:val="36"/>
          <w:rtl/>
          <w:lang w:bidi="ar-EG"/>
        </w:rPr>
        <w:t>أ</w:t>
      </w:r>
      <w:r w:rsidRPr="00AF55A6">
        <w:rPr>
          <w:rFonts w:ascii="Traditional Arabic" w:eastAsia="MS Mincho" w:hAnsi="Traditional Arabic"/>
          <w:noProof w:val="0"/>
          <w:sz w:val="36"/>
          <w:rtl/>
          <w:lang w:bidi="ar-EG"/>
        </w:rPr>
        <w:t xml:space="preserve">نها تتبعهم. هذه العقيدة الوهابية </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أسست في العالم الإسلامي عن طريق الشيخ محمد بن عبدالوهاب وقامت على أساس ك</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 xml:space="preserve">ابات عالم الكلام ابن </w:t>
      </w:r>
      <w:r w:rsidRPr="00AF55A6">
        <w:rPr>
          <w:rFonts w:ascii="Traditional Arabic" w:eastAsia="MS Mincho" w:hAnsi="Traditional Arabic" w:hint="cs"/>
          <w:noProof w:val="0"/>
          <w:sz w:val="36"/>
          <w:rtl/>
          <w:lang w:bidi="ar-EG"/>
        </w:rPr>
        <w:t>ت</w:t>
      </w:r>
      <w:r w:rsidRPr="00AF55A6">
        <w:rPr>
          <w:rFonts w:ascii="Traditional Arabic" w:eastAsia="MS Mincho" w:hAnsi="Traditional Arabic"/>
          <w:noProof w:val="0"/>
          <w:sz w:val="36"/>
          <w:rtl/>
          <w:lang w:bidi="ar-EG"/>
        </w:rPr>
        <w:t>يمية في القرن الرابع عشر</w:t>
      </w:r>
      <w:r w:rsidRPr="00AF55A6">
        <w:rPr>
          <w:rFonts w:ascii="Traditional Arabic" w:eastAsia="MS Mincho" w:hAnsi="Traditional Arabic" w:hint="cs"/>
          <w:noProof w:val="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43"/>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5B61EC57" w14:textId="77777777" w:rsidR="006A46BA"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r w:rsidRPr="00AF55A6">
        <w:rPr>
          <w:rFonts w:ascii="Traditional Arabic" w:eastAsia="MS Mincho" w:hAnsi="Traditional Arabic"/>
          <w:noProof w:val="0"/>
          <w:sz w:val="36"/>
          <w:rtl/>
          <w:lang w:bidi="ar-EG"/>
        </w:rPr>
        <w:t>‏</w:t>
      </w:r>
    </w:p>
    <w:p w14:paraId="56B4B22D" w14:textId="77777777" w:rsidR="00392AFB" w:rsidRPr="00AF55A6" w:rsidRDefault="00392AFB"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6D2449C1"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Cs/>
          <w:noProof w:val="0"/>
          <w:sz w:val="36"/>
          <w:rtl/>
          <w:lang w:bidi="ar-EG"/>
        </w:rPr>
      </w:pPr>
      <w:bookmarkStart w:id="244" w:name="_Toc480048632"/>
      <w:r>
        <w:rPr>
          <w:rFonts w:ascii="Traditional Arabic" w:eastAsia="MS Mincho" w:hAnsi="Traditional Arabic" w:hint="cs"/>
          <w:bCs/>
          <w:noProof w:val="0"/>
          <w:sz w:val="36"/>
          <w:rtl/>
          <w:lang w:bidi="ar-EG"/>
        </w:rPr>
        <w:lastRenderedPageBreak/>
        <w:t>16</w:t>
      </w:r>
      <w:r w:rsidRPr="00AF55A6">
        <w:rPr>
          <w:rFonts w:ascii="Traditional Arabic" w:eastAsia="MS Mincho" w:hAnsi="Traditional Arabic" w:hint="cs"/>
          <w:bCs/>
          <w:noProof w:val="0"/>
          <w:sz w:val="36"/>
          <w:rtl/>
          <w:lang w:bidi="ar-EG"/>
        </w:rPr>
        <w:t>-</w:t>
      </w:r>
      <w:r w:rsidRPr="00AF55A6">
        <w:rPr>
          <w:rFonts w:ascii="Traditional Arabic" w:eastAsia="MS Mincho" w:hAnsi="Traditional Arabic"/>
          <w:bCs/>
          <w:noProof w:val="0"/>
          <w:sz w:val="36"/>
          <w:rtl/>
          <w:lang w:bidi="ar-EG"/>
        </w:rPr>
        <w:t xml:space="preserve"> </w:t>
      </w:r>
      <w:r w:rsidRPr="00AF55A6">
        <w:rPr>
          <w:rFonts w:ascii="Traditional Arabic" w:eastAsia="MS Mincho" w:hAnsi="Traditional Arabic" w:hint="cs"/>
          <w:bCs/>
          <w:noProof w:val="0"/>
          <w:sz w:val="36"/>
          <w:rtl/>
          <w:lang w:bidi="ar-EG"/>
        </w:rPr>
        <w:t xml:space="preserve">المقارنة بين </w:t>
      </w:r>
      <w:r>
        <w:rPr>
          <w:rFonts w:ascii="Traditional Arabic" w:eastAsia="MS Mincho" w:hAnsi="Traditional Arabic" w:hint="cs"/>
          <w:bCs/>
          <w:noProof w:val="0"/>
          <w:sz w:val="36"/>
          <w:rtl/>
          <w:lang w:bidi="ar-EG"/>
        </w:rPr>
        <w:t>دعوة الإمام وغيرها من الدعوات، و</w:t>
      </w:r>
      <w:r w:rsidRPr="00AF55A6">
        <w:rPr>
          <w:rFonts w:ascii="Traditional Arabic" w:eastAsia="MS Mincho" w:hAnsi="Traditional Arabic" w:hint="cs"/>
          <w:bCs/>
          <w:noProof w:val="0"/>
          <w:sz w:val="36"/>
          <w:rtl/>
          <w:lang w:bidi="ar-EG"/>
        </w:rPr>
        <w:t xml:space="preserve">كأنها مذهب أو فرقة </w:t>
      </w:r>
      <w:r>
        <w:rPr>
          <w:rFonts w:ascii="Traditional Arabic" w:eastAsia="MS Mincho" w:hAnsi="Traditional Arabic" w:hint="cs"/>
          <w:bCs/>
          <w:noProof w:val="0"/>
          <w:sz w:val="36"/>
          <w:rtl/>
          <w:lang w:bidi="ar-EG"/>
        </w:rPr>
        <w:t>من</w:t>
      </w:r>
      <w:r w:rsidRPr="00AF55A6">
        <w:rPr>
          <w:rFonts w:ascii="Traditional Arabic" w:eastAsia="MS Mincho" w:hAnsi="Traditional Arabic" w:hint="cs"/>
          <w:bCs/>
          <w:noProof w:val="0"/>
          <w:sz w:val="36"/>
          <w:rtl/>
          <w:lang w:bidi="ar-EG"/>
        </w:rPr>
        <w:t xml:space="preserve"> المذاهب والفرق الإسلامية:</w:t>
      </w:r>
      <w:bookmarkEnd w:id="244"/>
    </w:p>
    <w:p w14:paraId="242E500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من </w:t>
      </w:r>
      <w:r>
        <w:rPr>
          <w:rFonts w:ascii="Traditional Arabic" w:eastAsia="MS Mincho" w:hAnsi="Traditional Arabic" w:hint="cs"/>
          <w:noProof w:val="0"/>
          <w:sz w:val="36"/>
          <w:rtl/>
          <w:lang w:bidi="ar-EG"/>
        </w:rPr>
        <w:t xml:space="preserve">أساليب </w:t>
      </w:r>
      <w:r w:rsidRPr="00AF55A6">
        <w:rPr>
          <w:rFonts w:ascii="Traditional Arabic" w:eastAsia="MS Mincho" w:hAnsi="Traditional Arabic" w:hint="cs"/>
          <w:noProof w:val="0"/>
          <w:sz w:val="36"/>
          <w:rtl/>
          <w:lang w:bidi="ar-EG"/>
        </w:rPr>
        <w:t xml:space="preserve">المناوئين لدعوة الإمام المقارنة بين دعوة الإمام وبين المذاهب والفرق الإسلامية الأخرى التي </w:t>
      </w:r>
      <w:r>
        <w:rPr>
          <w:rFonts w:ascii="Traditional Arabic" w:eastAsia="MS Mincho" w:hAnsi="Traditional Arabic" w:hint="cs"/>
          <w:noProof w:val="0"/>
          <w:sz w:val="36"/>
          <w:rtl/>
          <w:lang w:bidi="ar-EG"/>
        </w:rPr>
        <w:t xml:space="preserve">ضلت </w:t>
      </w:r>
      <w:r w:rsidRPr="00AF55A6">
        <w:rPr>
          <w:rFonts w:ascii="Traditional Arabic" w:eastAsia="MS Mincho" w:hAnsi="Traditional Arabic" w:hint="cs"/>
          <w:noProof w:val="0"/>
          <w:sz w:val="36"/>
          <w:rtl/>
          <w:lang w:bidi="ar-EG"/>
        </w:rPr>
        <w:t>ال</w:t>
      </w:r>
      <w:r>
        <w:rPr>
          <w:rFonts w:ascii="Traditional Arabic" w:eastAsia="MS Mincho" w:hAnsi="Traditional Arabic" w:hint="cs"/>
          <w:noProof w:val="0"/>
          <w:sz w:val="36"/>
          <w:rtl/>
          <w:lang w:bidi="ar-EG"/>
        </w:rPr>
        <w:t>صراط المستقيم في بعض القضايا العقدية،</w:t>
      </w:r>
      <w:r w:rsidRPr="00AF55A6">
        <w:rPr>
          <w:rFonts w:ascii="Traditional Arabic" w:eastAsia="MS Mincho" w:hAnsi="Traditional Arabic" w:hint="cs"/>
          <w:noProof w:val="0"/>
          <w:sz w:val="36"/>
          <w:rtl/>
          <w:lang w:bidi="ar-EG"/>
        </w:rPr>
        <w:t xml:space="preserve"> "ويغلب هذا على منهج المستشرقين، بل يصل بهم الأمر أحياناً إلى درجة الشغف، ومن تلك القضايا مسألة الشفاعة، قال دوايت: "نقطة الخلاف الأساسية بين الوهابيين وسائر الفرق الإسلامية هي "في طلب الشفاعة من القبور" وتمس هذه القضية مثلاً إسلاميًا أعلى، وهو التوحيد، فيعتبر الوهابيون أن طلب الشفاعة والتوسط بالقبور إشراك، ولما كانت زيارة قبور الأموات من الصالحين هي لطلب شفاعتهم وتوسطهم، رأي الوهابيون تخريب مثل هذه القبور ومحو أثرها"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4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4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w:t>
      </w:r>
    </w:p>
    <w:p w14:paraId="1FC1BB98"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hint="cs"/>
          <w:sz w:val="36"/>
          <w:rtl/>
        </w:rPr>
        <w:t>و</w:t>
      </w:r>
      <w:r w:rsidRPr="00AF55A6">
        <w:rPr>
          <w:sz w:val="36"/>
          <w:rtl/>
        </w:rPr>
        <w:t xml:space="preserve">أصدر </w:t>
      </w:r>
      <w:r w:rsidRPr="00AF55A6">
        <w:rPr>
          <w:rFonts w:hint="cs"/>
          <w:sz w:val="36"/>
          <w:rtl/>
        </w:rPr>
        <w:t xml:space="preserve">مركز الحرية الدينية في معهد هودسون الأمريكي، بالتعاون مع مركز شؤون الخليج بواشنطن </w:t>
      </w:r>
      <w:r w:rsidRPr="00AF55A6">
        <w:rPr>
          <w:sz w:val="36"/>
          <w:rtl/>
        </w:rPr>
        <w:t>تقريراً عام</w:t>
      </w:r>
      <w:r w:rsidRPr="00AF55A6">
        <w:rPr>
          <w:rFonts w:hint="cs"/>
          <w:sz w:val="36"/>
          <w:rtl/>
        </w:rPr>
        <w:t xml:space="preserve"> 2006م</w:t>
      </w:r>
      <w:r w:rsidRPr="00AF55A6">
        <w:rPr>
          <w:sz w:val="36"/>
          <w:rtl/>
        </w:rPr>
        <w:t xml:space="preserve"> جاء فيه:</w:t>
      </w:r>
      <w:bookmarkStart w:id="245" w:name="_Toc480048633"/>
      <w:r w:rsidRPr="001D7537">
        <w:rPr>
          <w:sz w:val="36"/>
          <w:rtl/>
        </w:rPr>
        <w:t xml:space="preserve"> </w:t>
      </w:r>
      <w:r w:rsidRPr="00AF55A6">
        <w:rPr>
          <w:sz w:val="36"/>
          <w:rtl/>
        </w:rPr>
        <w:t>‏</w:t>
      </w:r>
      <w:r w:rsidRPr="00AF55A6">
        <w:rPr>
          <w:rFonts w:hint="cs"/>
          <w:sz w:val="36"/>
          <w:rtl/>
        </w:rPr>
        <w:t>"</w:t>
      </w:r>
      <w:r w:rsidRPr="00AF55A6">
        <w:rPr>
          <w:sz w:val="36"/>
          <w:rtl/>
        </w:rPr>
        <w:t>استمر المنهج الديني ف</w:t>
      </w:r>
      <w:r w:rsidRPr="00AF55A6">
        <w:rPr>
          <w:rFonts w:hint="cs"/>
          <w:sz w:val="36"/>
          <w:rtl/>
        </w:rPr>
        <w:t>ي</w:t>
      </w:r>
      <w:r w:rsidRPr="00AF55A6">
        <w:rPr>
          <w:sz w:val="36"/>
          <w:rtl/>
        </w:rPr>
        <w:t xml:space="preserve"> المدارس السعودية الحكومية ف</w:t>
      </w:r>
      <w:r w:rsidRPr="00AF55A6">
        <w:rPr>
          <w:rFonts w:hint="cs"/>
          <w:sz w:val="36"/>
          <w:rtl/>
        </w:rPr>
        <w:t>ي</w:t>
      </w:r>
      <w:r w:rsidRPr="00AF55A6">
        <w:rPr>
          <w:sz w:val="36"/>
          <w:rtl/>
        </w:rPr>
        <w:t xml:space="preserve"> نشر أيديولوجية الكراهية ضد "الكفار" وهم</w:t>
      </w:r>
      <w:r w:rsidRPr="00AF55A6">
        <w:rPr>
          <w:rFonts w:hint="cs"/>
          <w:sz w:val="36"/>
          <w:rtl/>
        </w:rPr>
        <w:t>:</w:t>
      </w:r>
      <w:r w:rsidRPr="00AF55A6">
        <w:rPr>
          <w:sz w:val="36"/>
          <w:rtl/>
        </w:rPr>
        <w:t xml:space="preserve"> النصارى، واليهود</w:t>
      </w:r>
      <w:r w:rsidRPr="00AF55A6">
        <w:rPr>
          <w:rFonts w:hint="cs"/>
          <w:sz w:val="36"/>
          <w:rtl/>
        </w:rPr>
        <w:t xml:space="preserve">، </w:t>
      </w:r>
      <w:r w:rsidRPr="00AF55A6">
        <w:rPr>
          <w:sz w:val="36"/>
          <w:rtl/>
        </w:rPr>
        <w:t>والشيعة</w:t>
      </w:r>
      <w:r w:rsidRPr="00AF55A6">
        <w:rPr>
          <w:rFonts w:hint="cs"/>
          <w:sz w:val="36"/>
          <w:rtl/>
        </w:rPr>
        <w:t xml:space="preserve">، </w:t>
      </w:r>
      <w:r w:rsidRPr="00AF55A6">
        <w:rPr>
          <w:sz w:val="36"/>
          <w:rtl/>
        </w:rPr>
        <w:t>والصوفية</w:t>
      </w:r>
      <w:r w:rsidRPr="00AF55A6">
        <w:rPr>
          <w:rFonts w:hint="cs"/>
          <w:sz w:val="36"/>
          <w:rtl/>
        </w:rPr>
        <w:t xml:space="preserve">، </w:t>
      </w:r>
      <w:r w:rsidRPr="00AF55A6">
        <w:rPr>
          <w:sz w:val="36"/>
          <w:rtl/>
        </w:rPr>
        <w:t>والمسلمين السنة الذين لا يعتنقون المذهب الوهاب</w:t>
      </w:r>
      <w:r w:rsidRPr="00AF55A6">
        <w:rPr>
          <w:rFonts w:hint="cs"/>
          <w:sz w:val="36"/>
          <w:rtl/>
        </w:rPr>
        <w:t xml:space="preserve">ي، </w:t>
      </w:r>
      <w:r w:rsidRPr="00AF55A6">
        <w:rPr>
          <w:sz w:val="36"/>
          <w:rtl/>
        </w:rPr>
        <w:t>والهندوس</w:t>
      </w:r>
      <w:r w:rsidRPr="00AF55A6">
        <w:rPr>
          <w:rFonts w:hint="cs"/>
          <w:sz w:val="36"/>
          <w:rtl/>
        </w:rPr>
        <w:t xml:space="preserve">، </w:t>
      </w:r>
      <w:r w:rsidRPr="00AF55A6">
        <w:rPr>
          <w:sz w:val="36"/>
          <w:rtl/>
        </w:rPr>
        <w:t>‏والملحدين، وغي</w:t>
      </w:r>
      <w:r w:rsidRPr="00AF55A6">
        <w:rPr>
          <w:rFonts w:hint="cs"/>
          <w:sz w:val="36"/>
          <w:rtl/>
        </w:rPr>
        <w:t>ر</w:t>
      </w:r>
      <w:r w:rsidRPr="00AF55A6">
        <w:rPr>
          <w:sz w:val="36"/>
          <w:rtl/>
        </w:rPr>
        <w:t>هم</w:t>
      </w:r>
      <w:r w:rsidRPr="00AF55A6">
        <w:rPr>
          <w:rFonts w:hint="cs"/>
          <w:sz w:val="36"/>
          <w:rtl/>
        </w:rPr>
        <w:t>"</w:t>
      </w:r>
      <w:r w:rsidRPr="00AF55A6">
        <w:rPr>
          <w:rFonts w:ascii="Msh Quraan1" w:eastAsia="MS Mincho" w:hAnsi="Msh Quraan1"/>
          <w:b/>
          <w:color w:val="000000"/>
          <w:sz w:val="36"/>
          <w:vertAlign w:val="superscript"/>
          <w:rtl/>
          <w:lang w:bidi="ar-EG"/>
        </w:rPr>
        <w:t>(</w:t>
      </w:r>
      <w:r w:rsidRPr="00AF55A6">
        <w:rPr>
          <w:rFonts w:ascii="Msh Quraan1" w:eastAsia="MS Mincho" w:hAnsi="Msh Quraan1"/>
          <w:b/>
          <w:color w:val="000000"/>
          <w:sz w:val="36"/>
          <w:vertAlign w:val="superscript"/>
          <w:rtl/>
          <w:lang w:bidi="ar-EG"/>
        </w:rPr>
        <w:footnoteReference w:id="1846"/>
      </w:r>
      <w:r w:rsidRPr="00AF55A6">
        <w:rPr>
          <w:rFonts w:ascii="Msh Quraan1" w:eastAsia="MS Mincho" w:hAnsi="Msh Quraan1"/>
          <w:b/>
          <w:color w:val="000000"/>
          <w:sz w:val="36"/>
          <w:vertAlign w:val="superscript"/>
          <w:rtl/>
          <w:lang w:bidi="ar-EG"/>
        </w:rPr>
        <w:t>)</w:t>
      </w:r>
      <w:r w:rsidRPr="00AF55A6">
        <w:rPr>
          <w:rFonts w:ascii="Msh Quraan1" w:eastAsia="MS Mincho" w:hAnsi="Msh Quraan1" w:hint="cs"/>
          <w:b/>
          <w:color w:val="000000"/>
          <w:sz w:val="36"/>
          <w:rtl/>
          <w:lang w:bidi="ar-EG"/>
        </w:rPr>
        <w:t>.</w:t>
      </w:r>
    </w:p>
    <w:p w14:paraId="66468AE3" w14:textId="77777777" w:rsidR="006A46BA" w:rsidRDefault="006A46BA" w:rsidP="006A46BA">
      <w:pPr>
        <w:widowControl w:val="0"/>
        <w:shd w:val="clear" w:color="auto" w:fill="FFFFFF" w:themeFill="background1"/>
        <w:spacing w:after="60"/>
        <w:ind w:firstLine="567"/>
        <w:rPr>
          <w:sz w:val="36"/>
          <w:rtl/>
        </w:rPr>
      </w:pPr>
      <w:r>
        <w:rPr>
          <w:rFonts w:hint="cs"/>
          <w:sz w:val="36"/>
          <w:rtl/>
        </w:rPr>
        <w:t>فجعل هذا التقرير دعوة الإمام وكأنه</w:t>
      </w:r>
      <w:r w:rsidR="00392AFB">
        <w:rPr>
          <w:rFonts w:hint="cs"/>
          <w:sz w:val="36"/>
          <w:rtl/>
        </w:rPr>
        <w:t>ا</w:t>
      </w:r>
      <w:r>
        <w:rPr>
          <w:rFonts w:hint="cs"/>
          <w:sz w:val="36"/>
          <w:rtl/>
        </w:rPr>
        <w:t xml:space="preserve"> مذهب مستقل مخالف للسنة، وهو في الحقيقة يشمل الإسلام الصافي. وجعل من خالفه </w:t>
      </w:r>
      <w:r w:rsidR="00AC39E2">
        <w:rPr>
          <w:sz w:val="36"/>
          <w:rtl/>
        </w:rPr>
        <w:t>-</w:t>
      </w:r>
      <w:r>
        <w:rPr>
          <w:rFonts w:hint="cs"/>
          <w:sz w:val="36"/>
          <w:rtl/>
        </w:rPr>
        <w:t xml:space="preserve"> حسب زعمه- من نصارى ويهود وشيعة وصوفية وهندوس وملحدين بل ومسلمين سنة!. </w:t>
      </w:r>
    </w:p>
    <w:p w14:paraId="3B4B0A0C" w14:textId="77777777" w:rsidR="00392AFB" w:rsidRDefault="00392AFB" w:rsidP="006A46BA">
      <w:pPr>
        <w:widowControl w:val="0"/>
        <w:shd w:val="clear" w:color="auto" w:fill="FFFFFF" w:themeFill="background1"/>
        <w:spacing w:after="60"/>
        <w:ind w:firstLine="567"/>
        <w:rPr>
          <w:sz w:val="36"/>
          <w:rtl/>
        </w:rPr>
      </w:pPr>
    </w:p>
    <w:p w14:paraId="48CD3132" w14:textId="77777777" w:rsidR="00392AFB" w:rsidRPr="001D7537" w:rsidRDefault="00392AFB" w:rsidP="006A46BA">
      <w:pPr>
        <w:widowControl w:val="0"/>
        <w:shd w:val="clear" w:color="auto" w:fill="FFFFFF" w:themeFill="background1"/>
        <w:spacing w:after="60"/>
        <w:ind w:firstLine="567"/>
        <w:rPr>
          <w:sz w:val="36"/>
          <w:rtl/>
        </w:rPr>
      </w:pPr>
    </w:p>
    <w:p w14:paraId="02E525E8" w14:textId="77777777" w:rsidR="006A46BA" w:rsidRPr="001D7537" w:rsidRDefault="006A46BA" w:rsidP="006A46BA">
      <w:pPr>
        <w:pStyle w:val="af9"/>
        <w:bidi/>
        <w:spacing w:after="60"/>
        <w:ind w:firstLine="567"/>
        <w:jc w:val="lowKashida"/>
        <w:rPr>
          <w:rFonts w:ascii="Times New Roman" w:eastAsia="Times New Roman" w:hAnsi="Times New Roman" w:cs="Traditional Arabic"/>
          <w:b/>
          <w:bCs/>
          <w:noProof/>
          <w:sz w:val="36"/>
          <w:szCs w:val="36"/>
          <w:rtl/>
        </w:rPr>
      </w:pPr>
      <w:r>
        <w:rPr>
          <w:rFonts w:ascii="Times New Roman" w:eastAsia="Times New Roman" w:hAnsi="Times New Roman" w:cs="Traditional Arabic" w:hint="cs"/>
          <w:b/>
          <w:bCs/>
          <w:noProof/>
          <w:sz w:val="36"/>
          <w:szCs w:val="36"/>
          <w:rtl/>
        </w:rPr>
        <w:lastRenderedPageBreak/>
        <w:t>17</w:t>
      </w:r>
      <w:r w:rsidRPr="001D7537">
        <w:rPr>
          <w:rFonts w:ascii="Times New Roman" w:eastAsia="Times New Roman" w:hAnsi="Times New Roman" w:cs="Traditional Arabic" w:hint="cs"/>
          <w:b/>
          <w:bCs/>
          <w:noProof/>
          <w:sz w:val="36"/>
          <w:szCs w:val="36"/>
          <w:rtl/>
        </w:rPr>
        <w:t>-</w:t>
      </w:r>
      <w:r w:rsidRPr="001D7537">
        <w:rPr>
          <w:rFonts w:ascii="Times New Roman" w:eastAsia="Times New Roman" w:hAnsi="Times New Roman" w:cs="Traditional Arabic"/>
          <w:b/>
          <w:bCs/>
          <w:noProof/>
          <w:sz w:val="36"/>
          <w:szCs w:val="36"/>
          <w:rtl/>
        </w:rPr>
        <w:t xml:space="preserve"> </w:t>
      </w:r>
      <w:r w:rsidRPr="001D7537">
        <w:rPr>
          <w:rFonts w:ascii="Times New Roman" w:eastAsia="Times New Roman" w:hAnsi="Times New Roman" w:cs="Traditional Arabic" w:hint="cs"/>
          <w:b/>
          <w:bCs/>
          <w:noProof/>
          <w:sz w:val="36"/>
          <w:szCs w:val="36"/>
          <w:rtl/>
        </w:rPr>
        <w:t>تصوير أغلفة كتب الإمام وأتباعه، والتحذير منها، ومن ذلك:</w:t>
      </w:r>
      <w:bookmarkEnd w:id="245"/>
    </w:p>
    <w:p w14:paraId="2BEBE77C" w14:textId="77777777" w:rsidR="006A46BA" w:rsidRDefault="006A46BA" w:rsidP="006A46BA">
      <w:pPr>
        <w:widowControl w:val="0"/>
        <w:shd w:val="clear" w:color="auto" w:fill="FFFFFF" w:themeFill="background1"/>
        <w:spacing w:after="60"/>
        <w:ind w:firstLine="567"/>
        <w:outlineLvl w:val="2"/>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من أساليب المناوئين لدعوة الإمام وأتباعه، أنهم يقومون بتصوير اغلفة كتب الإمام أو أتباعه، ثم يحذرون منها، أو يضعون عليها ما يدل على التنقص، أو يشطبون عبارة الثناء المكتوبة عليها كشيخ الإسلام، إلى غير ذلك.</w:t>
      </w:r>
    </w:p>
    <w:p w14:paraId="141C4E5A" w14:textId="77777777" w:rsidR="006A46BA" w:rsidRPr="00082E08" w:rsidRDefault="006A46BA" w:rsidP="006A46BA">
      <w:pPr>
        <w:widowControl w:val="0"/>
        <w:shd w:val="clear" w:color="auto" w:fill="FFFFFF" w:themeFill="background1"/>
        <w:spacing w:after="60"/>
        <w:ind w:firstLine="567"/>
        <w:outlineLvl w:val="2"/>
        <w:rPr>
          <w:rFonts w:ascii="Traditional Arabic" w:eastAsia="MS Mincho" w:hAnsi="Traditional Arabic"/>
          <w:b/>
          <w:noProof w:val="0"/>
          <w:color w:val="000000"/>
          <w:sz w:val="36"/>
          <w:rtl/>
          <w:lang w:bidi="ar-EG"/>
        </w:rPr>
      </w:pPr>
      <w:r>
        <w:rPr>
          <w:rFonts w:ascii="Traditional Arabic" w:eastAsia="MS Mincho" w:hAnsi="Traditional Arabic" w:hint="cs"/>
          <w:b/>
          <w:noProof w:val="0"/>
          <w:color w:val="000000"/>
          <w:sz w:val="36"/>
          <w:rtl/>
          <w:lang w:bidi="ar-EG"/>
        </w:rPr>
        <w:t>وهذه بعض النماذج لأغلفة الكتب التي قام المناوئون بتصوريها والتحذير منها والتعليق على بعضها:</w:t>
      </w:r>
    </w:p>
    <w:p w14:paraId="1CF6960F" w14:textId="77777777" w:rsidR="006A46BA" w:rsidRPr="00AF55A6" w:rsidRDefault="006A46BA" w:rsidP="006A46BA">
      <w:pPr>
        <w:widowControl w:val="0"/>
        <w:bidi w:val="0"/>
        <w:spacing w:after="60"/>
        <w:jc w:val="left"/>
        <w:rPr>
          <w:rFonts w:eastAsia="MS Mincho" w:cs="louts shamy"/>
          <w:b/>
          <w:bCs/>
          <w:noProof w:val="0"/>
          <w:color w:val="000000"/>
          <w:sz w:val="36"/>
          <w:szCs w:val="34"/>
          <w:lang w:bidi="ar-EG"/>
        </w:rPr>
      </w:pPr>
      <w:r w:rsidRPr="00AF55A6">
        <w:rPr>
          <w:rFonts w:eastAsia="MS Mincho" w:cs="louts shamy"/>
          <w:b/>
          <w:bCs/>
          <w:noProof w:val="0"/>
          <w:color w:val="000000"/>
          <w:sz w:val="36"/>
          <w:szCs w:val="34"/>
          <w:rtl/>
          <w:lang w:bidi="ar-EG"/>
        </w:rPr>
        <w:br w:type="page"/>
      </w:r>
    </w:p>
    <w:p w14:paraId="3AE77C3D" w14:textId="77777777" w:rsidR="006A46BA" w:rsidRPr="00AF55A6" w:rsidRDefault="006A46BA" w:rsidP="006A46BA">
      <w:pPr>
        <w:widowControl w:val="0"/>
        <w:shd w:val="clear" w:color="auto" w:fill="FFFFFF" w:themeFill="background1"/>
        <w:spacing w:after="60"/>
        <w:ind w:firstLine="283"/>
        <w:outlineLvl w:val="3"/>
        <w:rPr>
          <w:rFonts w:eastAsia="MS Mincho" w:cs="louts shamy"/>
          <w:b/>
          <w:bCs/>
          <w:noProof w:val="0"/>
          <w:color w:val="000000"/>
          <w:sz w:val="36"/>
          <w:szCs w:val="34"/>
          <w:rtl/>
        </w:rPr>
      </w:pPr>
    </w:p>
    <w:p w14:paraId="5D96123D" w14:textId="77777777" w:rsidR="006A46BA" w:rsidRPr="00AF55A6" w:rsidRDefault="006A46BA" w:rsidP="006A46BA">
      <w:pPr>
        <w:widowControl w:val="0"/>
        <w:shd w:val="clear" w:color="auto" w:fill="FFFFFF" w:themeFill="background1"/>
        <w:spacing w:after="60"/>
        <w:jc w:val="center"/>
        <w:rPr>
          <w:rFonts w:ascii="Traditional Arabic" w:eastAsia="MS Mincho" w:hAnsi="Traditional Arabic"/>
          <w:b/>
          <w:noProof w:val="0"/>
          <w:color w:val="000000"/>
          <w:sz w:val="36"/>
          <w:rtl/>
          <w:lang w:bidi="ar-EG"/>
        </w:rPr>
      </w:pPr>
      <w:r>
        <w:rPr>
          <w:rFonts w:ascii="Traditional Arabic" w:eastAsia="MS Mincho" w:hAnsi="Traditional Arabic"/>
          <w:b/>
          <w:color w:val="000000"/>
          <w:sz w:val="36"/>
          <w:rtl/>
        </w:rPr>
        <mc:AlternateContent>
          <mc:Choice Requires="wps">
            <w:drawing>
              <wp:anchor distT="0" distB="0" distL="114300" distR="114300" simplePos="0" relativeHeight="251668480" behindDoc="0" locked="0" layoutInCell="1" allowOverlap="1" wp14:anchorId="1A3B6961" wp14:editId="74467F88">
                <wp:simplePos x="0" y="0"/>
                <wp:positionH relativeFrom="column">
                  <wp:posOffset>2838450</wp:posOffset>
                </wp:positionH>
                <wp:positionV relativeFrom="paragraph">
                  <wp:posOffset>1760855</wp:posOffset>
                </wp:positionV>
                <wp:extent cx="795020" cy="685800"/>
                <wp:effectExtent l="38100" t="0" r="24130" b="76200"/>
                <wp:wrapNone/>
                <wp:docPr id="12" name="رابط كسهم مستقي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5020" cy="68580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0ABA97" id="_x0000_t32" coordsize="21600,21600" o:spt="32" o:oned="t" path="m,l21600,21600e" filled="f">
                <v:path arrowok="t" fillok="f" o:connecttype="none"/>
                <o:lock v:ext="edit" shapetype="t"/>
              </v:shapetype>
              <v:shape id="رابط كسهم مستقيم 14" o:spid="_x0000_s1026" type="#_x0000_t32" style="position:absolute;left:0;text-align:left;margin-left:223.5pt;margin-top:138.65pt;width:62.6pt;height:5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" strokeweight="2pt">
                <v:stroke endarrow="open"/>
                <v:shadow on="t" color="black" opacity="24903f" origin=",.5" offset="0,.55556mm"/>
              </v:shape>
            </w:pict>
          </mc:Fallback>
        </mc:AlternateContent>
      </w:r>
      <w:r w:rsidRPr="00AF55A6">
        <w:rPr>
          <w:rFonts w:ascii="Traditional Arabic" w:eastAsia="MS Mincho" w:hAnsi="Traditional Arabic"/>
          <w:b/>
          <w:color w:val="000000"/>
          <w:sz w:val="36"/>
        </w:rPr>
        <w:drawing>
          <wp:inline distT="0" distB="0" distL="0" distR="0" wp14:anchorId="4F9787AE" wp14:editId="033D010C">
            <wp:extent cx="6191250" cy="6696075"/>
            <wp:effectExtent l="19050" t="0" r="0" b="0"/>
            <wp:docPr id="8" name="صورة 0" descr="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 descr="032.jpg"/>
                    <pic:cNvPicPr>
                      <a:picLocks noChangeAspect="1" noChangeArrowheads="1"/>
                    </pic:cNvPicPr>
                  </pic:nvPicPr>
                  <pic:blipFill>
                    <a:blip r:embed="rId43" cstate="print"/>
                    <a:srcRect t="17271" r="28911" b="36041"/>
                    <a:stretch>
                      <a:fillRect/>
                    </a:stretch>
                  </pic:blipFill>
                  <pic:spPr bwMode="auto">
                    <a:xfrm>
                      <a:off x="0" y="0"/>
                      <a:ext cx="6191250" cy="6696075"/>
                    </a:xfrm>
                    <a:prstGeom prst="rect">
                      <a:avLst/>
                    </a:prstGeom>
                    <a:noFill/>
                    <a:ln w="9525">
                      <a:noFill/>
                      <a:miter lim="800000"/>
                      <a:headEnd/>
                      <a:tailEnd/>
                    </a:ln>
                  </pic:spPr>
                </pic:pic>
              </a:graphicData>
            </a:graphic>
          </wp:inline>
        </w:drawing>
      </w:r>
      <w:r w:rsidRPr="00AF55A6">
        <w:rPr>
          <w:rFonts w:ascii="Traditional Arabic" w:eastAsia="MS Mincho" w:hAnsi="Traditional Arabic"/>
          <w:b/>
          <w:color w:val="000000"/>
          <w:sz w:val="36"/>
        </w:rPr>
        <w:lastRenderedPageBreak/>
        <w:drawing>
          <wp:inline distT="0" distB="0" distL="0" distR="0" wp14:anchorId="565DCCE0" wp14:editId="67898AF6">
            <wp:extent cx="5181600" cy="6762750"/>
            <wp:effectExtent l="19050" t="0" r="0" b="0"/>
            <wp:docPr id="6" name="صورة 1" descr="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033.jpg"/>
                    <pic:cNvPicPr>
                      <a:picLocks noChangeAspect="1" noChangeArrowheads="1"/>
                    </pic:cNvPicPr>
                  </pic:nvPicPr>
                  <pic:blipFill>
                    <a:blip r:embed="rId44" cstate="print"/>
                    <a:srcRect l="23676" t="12968" r="14134" b="37796"/>
                    <a:stretch>
                      <a:fillRect/>
                    </a:stretch>
                  </pic:blipFill>
                  <pic:spPr bwMode="auto">
                    <a:xfrm>
                      <a:off x="0" y="0"/>
                      <a:ext cx="5181600" cy="6762750"/>
                    </a:xfrm>
                    <a:prstGeom prst="rect">
                      <a:avLst/>
                    </a:prstGeom>
                    <a:noFill/>
                    <a:ln w="9525">
                      <a:noFill/>
                      <a:miter lim="800000"/>
                      <a:headEnd/>
                      <a:tailEnd/>
                    </a:ln>
                  </pic:spPr>
                </pic:pic>
              </a:graphicData>
            </a:graphic>
          </wp:inline>
        </w:drawing>
      </w:r>
      <w:r w:rsidRPr="00AF55A6">
        <w:rPr>
          <w:rFonts w:ascii="Traditional Arabic" w:eastAsia="MS Mincho" w:hAnsi="Traditional Arabic"/>
          <w:b/>
          <w:color w:val="000000"/>
          <w:sz w:val="36"/>
        </w:rPr>
        <w:lastRenderedPageBreak/>
        <w:drawing>
          <wp:inline distT="0" distB="0" distL="0" distR="0" wp14:anchorId="22A4EB31" wp14:editId="2BDF78E4">
            <wp:extent cx="5514975" cy="6953250"/>
            <wp:effectExtent l="19050" t="0" r="9525" b="0"/>
            <wp:docPr id="13" name="صورة 2" descr="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4.jpg"/>
                    <pic:cNvPicPr>
                      <a:picLocks noChangeAspect="1" noChangeArrowheads="1"/>
                    </pic:cNvPicPr>
                  </pic:nvPicPr>
                  <pic:blipFill>
                    <a:blip r:embed="rId45" cstate="print"/>
                    <a:srcRect l="9895" t="16505" r="24203" b="32971"/>
                    <a:stretch>
                      <a:fillRect/>
                    </a:stretch>
                  </pic:blipFill>
                  <pic:spPr bwMode="auto">
                    <a:xfrm>
                      <a:off x="0" y="0"/>
                      <a:ext cx="5514975" cy="6953250"/>
                    </a:xfrm>
                    <a:prstGeom prst="rect">
                      <a:avLst/>
                    </a:prstGeom>
                    <a:noFill/>
                    <a:ln w="9525">
                      <a:noFill/>
                      <a:miter lim="800000"/>
                      <a:headEnd/>
                      <a:tailEnd/>
                    </a:ln>
                  </pic:spPr>
                </pic:pic>
              </a:graphicData>
            </a:graphic>
          </wp:inline>
        </w:drawing>
      </w:r>
      <w:r w:rsidRPr="00AF55A6">
        <w:rPr>
          <w:rFonts w:ascii="Traditional Arabic" w:eastAsia="MS Mincho" w:hAnsi="Traditional Arabic"/>
          <w:b/>
          <w:color w:val="000000"/>
          <w:sz w:val="36"/>
        </w:rPr>
        <w:lastRenderedPageBreak/>
        <w:drawing>
          <wp:inline distT="0" distB="0" distL="0" distR="0" wp14:anchorId="372D7E3F" wp14:editId="6751124C">
            <wp:extent cx="5257800" cy="4029075"/>
            <wp:effectExtent l="19050" t="0" r="0" b="0"/>
            <wp:docPr id="14" name="صورة 14" descr="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035.jpg"/>
                    <pic:cNvPicPr>
                      <a:picLocks noChangeAspect="1" noChangeArrowheads="1"/>
                    </pic:cNvPicPr>
                  </pic:nvPicPr>
                  <pic:blipFill>
                    <a:blip r:embed="rId46" cstate="print"/>
                    <a:srcRect l="14120" t="10175" r="29926" b="19186"/>
                    <a:stretch>
                      <a:fillRect/>
                    </a:stretch>
                  </pic:blipFill>
                  <pic:spPr bwMode="auto">
                    <a:xfrm>
                      <a:off x="0" y="0"/>
                      <a:ext cx="5257800" cy="4029075"/>
                    </a:xfrm>
                    <a:prstGeom prst="rect">
                      <a:avLst/>
                    </a:prstGeom>
                    <a:noFill/>
                    <a:ln w="9525">
                      <a:noFill/>
                      <a:miter lim="800000"/>
                      <a:headEnd/>
                      <a:tailEnd/>
                    </a:ln>
                  </pic:spPr>
                </pic:pic>
              </a:graphicData>
            </a:graphic>
          </wp:inline>
        </w:drawing>
      </w:r>
      <w:r w:rsidRPr="00AF55A6">
        <w:rPr>
          <w:rFonts w:ascii="Traditional Arabic" w:eastAsia="MS Mincho" w:hAnsi="Traditional Arabic"/>
          <w:b/>
          <w:color w:val="000000"/>
          <w:sz w:val="36"/>
        </w:rPr>
        <w:lastRenderedPageBreak/>
        <w:drawing>
          <wp:inline distT="0" distB="0" distL="0" distR="0" wp14:anchorId="2C37DE87" wp14:editId="7660B09D">
            <wp:extent cx="5467350" cy="6000750"/>
            <wp:effectExtent l="19050" t="0" r="0" b="0"/>
            <wp:docPr id="15" name="صورة 4" descr="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036.jpg"/>
                    <pic:cNvPicPr>
                      <a:picLocks noChangeAspect="1" noChangeArrowheads="1"/>
                    </pic:cNvPicPr>
                  </pic:nvPicPr>
                  <pic:blipFill>
                    <a:blip r:embed="rId47" cstate="print"/>
                    <a:srcRect t="13933" r="24442" b="35692"/>
                    <a:stretch>
                      <a:fillRect/>
                    </a:stretch>
                  </pic:blipFill>
                  <pic:spPr bwMode="auto">
                    <a:xfrm>
                      <a:off x="0" y="0"/>
                      <a:ext cx="5467350" cy="6000750"/>
                    </a:xfrm>
                    <a:prstGeom prst="rect">
                      <a:avLst/>
                    </a:prstGeom>
                    <a:noFill/>
                    <a:ln w="9525">
                      <a:noFill/>
                      <a:miter lim="800000"/>
                      <a:headEnd/>
                      <a:tailEnd/>
                    </a:ln>
                  </pic:spPr>
                </pic:pic>
              </a:graphicData>
            </a:graphic>
          </wp:inline>
        </w:drawing>
      </w:r>
      <w:r>
        <w:rPr>
          <w:rFonts w:ascii="Traditional Arabic" w:eastAsia="MS Mincho" w:hAnsi="Traditional Arabic"/>
          <w:b/>
          <w:color w:val="000000"/>
          <w:sz w:val="36"/>
          <w:rtl/>
        </w:rPr>
        <w:lastRenderedPageBreak/>
        <mc:AlternateContent>
          <mc:Choice Requires="wps">
            <w:drawing>
              <wp:anchor distT="0" distB="0" distL="114300" distR="114300" simplePos="0" relativeHeight="251669504" behindDoc="0" locked="0" layoutInCell="1" allowOverlap="1" wp14:anchorId="7664737D" wp14:editId="06AF7761">
                <wp:simplePos x="0" y="0"/>
                <wp:positionH relativeFrom="column">
                  <wp:posOffset>4038600</wp:posOffset>
                </wp:positionH>
                <wp:positionV relativeFrom="paragraph">
                  <wp:posOffset>1633855</wp:posOffset>
                </wp:positionV>
                <wp:extent cx="1557020" cy="876300"/>
                <wp:effectExtent l="38100" t="19050" r="24130" b="76200"/>
                <wp:wrapNone/>
                <wp:docPr id="11" name="رابط كسهم مستقيم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7020" cy="876300"/>
                        </a:xfrm>
                        <a:prstGeom prst="straightConnector1">
                          <a:avLst/>
                        </a:prstGeom>
                        <a:noFill/>
                        <a:ln w="38100">
                          <a:solidFill>
                            <a:srgbClr val="000000"/>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3902F" id="رابط كسهم مستقيم 15" o:spid="_x0000_s1026" type="#_x0000_t32" style="position:absolute;left:0;text-align:left;margin-left:318pt;margin-top:128.65pt;width:122.6pt;height:6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" strokeweight="3pt">
                <v:stroke endarrow="open"/>
                <v:shadow on="t" color="black" opacity="22936f" origin=",.5" offset="0,.63889mm"/>
              </v:shape>
            </w:pict>
          </mc:Fallback>
        </mc:AlternateContent>
      </w:r>
      <w:r w:rsidRPr="00AF55A6">
        <w:rPr>
          <w:rFonts w:ascii="Traditional Arabic" w:eastAsia="MS Mincho" w:hAnsi="Traditional Arabic"/>
          <w:b/>
          <w:color w:val="000000"/>
          <w:sz w:val="36"/>
        </w:rPr>
        <w:drawing>
          <wp:inline distT="0" distB="0" distL="0" distR="0" wp14:anchorId="1483662F" wp14:editId="0FF3D76B">
            <wp:extent cx="5347411" cy="7721909"/>
            <wp:effectExtent l="0" t="0" r="0" b="0"/>
            <wp:docPr id="27" name="صورة 5" descr="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037.jpg"/>
                    <pic:cNvPicPr>
                      <a:picLocks noChangeAspect="1" noChangeArrowheads="1"/>
                    </pic:cNvPicPr>
                  </pic:nvPicPr>
                  <pic:blipFill rotWithShape="1">
                    <a:blip r:embed="rId48" cstate="print"/>
                    <a:srcRect l="32332" t="10595" r="11836" b="38049"/>
                    <a:stretch/>
                  </pic:blipFill>
                  <pic:spPr bwMode="auto">
                    <a:xfrm>
                      <a:off x="0" y="0"/>
                      <a:ext cx="5347411" cy="7721909"/>
                    </a:xfrm>
                    <a:prstGeom prst="rect">
                      <a:avLst/>
                    </a:prstGeom>
                    <a:noFill/>
                    <a:ln>
                      <a:noFill/>
                    </a:ln>
                    <a:extLst>
                      <a:ext uri="{53640926-AAD7-44D8-BBD7-CCE9431645EC}">
                        <a14:shadowObscured xmlns:a14="http://schemas.microsoft.com/office/drawing/2010/main"/>
                      </a:ext>
                    </a:extLst>
                  </pic:spPr>
                </pic:pic>
              </a:graphicData>
            </a:graphic>
          </wp:inline>
        </w:drawing>
      </w:r>
    </w:p>
    <w:p w14:paraId="6146A572" w14:textId="77777777" w:rsidR="006A46BA" w:rsidRPr="00AF55A6" w:rsidRDefault="006A46BA" w:rsidP="006A46BA">
      <w:pPr>
        <w:widowControl w:val="0"/>
        <w:spacing w:after="60"/>
        <w:jc w:val="center"/>
        <w:rPr>
          <w:rFonts w:ascii="louts shamy" w:hAnsi="louts shamy" w:cs="louts shamy"/>
          <w:sz w:val="40"/>
          <w:szCs w:val="40"/>
          <w:rtl/>
        </w:rPr>
      </w:pPr>
    </w:p>
    <w:p w14:paraId="6E45E6D8" w14:textId="77777777" w:rsidR="006A46BA" w:rsidRPr="00AF55A6" w:rsidRDefault="006A46BA" w:rsidP="006A46BA">
      <w:pPr>
        <w:widowControl w:val="0"/>
        <w:spacing w:after="60"/>
        <w:jc w:val="center"/>
        <w:rPr>
          <w:rFonts w:ascii="louts shamy" w:hAnsi="louts shamy" w:cs="louts shamy"/>
          <w:sz w:val="40"/>
          <w:szCs w:val="40"/>
          <w:rtl/>
        </w:rPr>
      </w:pPr>
    </w:p>
    <w:p w14:paraId="0AB5E3E8" w14:textId="77777777" w:rsidR="006A46BA" w:rsidRPr="00AF55A6" w:rsidRDefault="006A46BA" w:rsidP="006A46BA">
      <w:pPr>
        <w:widowControl w:val="0"/>
        <w:ind w:firstLine="567"/>
        <w:jc w:val="both"/>
        <w:outlineLvl w:val="1"/>
        <w:rPr>
          <w:b/>
          <w:bCs/>
          <w:sz w:val="36"/>
          <w:szCs w:val="40"/>
          <w:rtl/>
          <w:lang w:bidi="ar-EG"/>
        </w:rPr>
      </w:pPr>
      <w:bookmarkStart w:id="246" w:name="_Toc480048636"/>
      <w:r w:rsidRPr="00AF55A6">
        <w:rPr>
          <w:rFonts w:hint="cs"/>
          <w:b/>
          <w:bCs/>
          <w:sz w:val="36"/>
          <w:szCs w:val="40"/>
          <w:rtl/>
          <w:lang w:bidi="ar-EG"/>
        </w:rPr>
        <w:lastRenderedPageBreak/>
        <w:t>المبحث الثالث</w:t>
      </w:r>
      <w:bookmarkEnd w:id="246"/>
      <w:r>
        <w:rPr>
          <w:rFonts w:hint="cs"/>
          <w:b/>
          <w:bCs/>
          <w:sz w:val="36"/>
          <w:szCs w:val="40"/>
          <w:rtl/>
          <w:lang w:bidi="ar-EG"/>
        </w:rPr>
        <w:t xml:space="preserve">: </w:t>
      </w:r>
      <w:bookmarkStart w:id="247" w:name="_Toc480048637"/>
      <w:r w:rsidRPr="00AF55A6">
        <w:rPr>
          <w:b/>
          <w:bCs/>
          <w:sz w:val="36"/>
          <w:szCs w:val="40"/>
          <w:rtl/>
          <w:lang w:bidi="ar-EG"/>
        </w:rPr>
        <w:t>المقارنة بين الدعاوى المعاصرة والدعاوى السابقة</w:t>
      </w:r>
      <w:bookmarkEnd w:id="247"/>
    </w:p>
    <w:p w14:paraId="7EF5036F"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1891B67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بعد هذه الدراسة المختصرة عن </w:t>
      </w:r>
      <w:r>
        <w:rPr>
          <w:rFonts w:ascii="Traditional Arabic" w:eastAsia="MS Mincho" w:hAnsi="Traditional Arabic" w:hint="cs"/>
          <w:noProof w:val="0"/>
          <w:sz w:val="36"/>
          <w:rtl/>
          <w:lang w:bidi="ar-EG"/>
        </w:rPr>
        <w:t>ال</w:t>
      </w:r>
      <w:r w:rsidRPr="00AF55A6">
        <w:rPr>
          <w:rFonts w:ascii="Traditional Arabic" w:eastAsia="MS Mincho" w:hAnsi="Traditional Arabic" w:hint="cs"/>
          <w:noProof w:val="0"/>
          <w:sz w:val="36"/>
          <w:rtl/>
          <w:lang w:bidi="ar-EG"/>
        </w:rPr>
        <w:t xml:space="preserve">دعاوى </w:t>
      </w:r>
      <w:r>
        <w:rPr>
          <w:rFonts w:ascii="Traditional Arabic" w:eastAsia="MS Mincho" w:hAnsi="Traditional Arabic" w:hint="cs"/>
          <w:noProof w:val="0"/>
          <w:sz w:val="36"/>
          <w:rtl/>
          <w:lang w:bidi="ar-EG"/>
        </w:rPr>
        <w:t xml:space="preserve">المعاصرة التي أثيرت من المناوئين لدعوة الإمام </w:t>
      </w:r>
      <w:r w:rsidRPr="00AF55A6">
        <w:rPr>
          <w:rFonts w:ascii="Traditional Arabic" w:eastAsia="MS Mincho" w:hAnsi="Traditional Arabic" w:hint="cs"/>
          <w:noProof w:val="0"/>
          <w:sz w:val="36"/>
          <w:rtl/>
          <w:lang w:bidi="ar-EG"/>
        </w:rPr>
        <w:t xml:space="preserve">محمد بن عبد الوهاب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noProof w:val="0"/>
          <w:sz w:val="36"/>
          <w:rtl/>
          <w:lang w:bidi="ar-EG"/>
        </w:rPr>
        <w:t>، فيمكن إجمال المقارنة بين هذه الدعاوى المعاصرة والدعاوى السابقة فيما يلي:</w:t>
      </w:r>
    </w:p>
    <w:p w14:paraId="2911672B" w14:textId="77777777" w:rsidR="006A46BA" w:rsidRPr="00AF55A6" w:rsidRDefault="006A46BA" w:rsidP="006A46BA">
      <w:pPr>
        <w:widowControl w:val="0"/>
        <w:shd w:val="clear" w:color="auto" w:fill="FFFFFF" w:themeFill="background1"/>
        <w:spacing w:before="360" w:after="60"/>
        <w:ind w:firstLine="567"/>
        <w:outlineLvl w:val="2"/>
        <w:rPr>
          <w:rFonts w:ascii="Traditional Arabic" w:eastAsia="MS Mincho" w:hAnsi="Traditional Arabic"/>
          <w:b/>
          <w:bCs/>
          <w:noProof w:val="0"/>
          <w:sz w:val="36"/>
          <w:rtl/>
          <w:lang w:bidi="ar-EG"/>
        </w:rPr>
      </w:pPr>
      <w:bookmarkStart w:id="248" w:name="_Toc480048638"/>
      <w:r w:rsidRPr="00AF55A6">
        <w:rPr>
          <w:rFonts w:ascii="Traditional Arabic" w:eastAsia="MS Mincho" w:hAnsi="Traditional Arabic" w:hint="cs"/>
          <w:b/>
          <w:bCs/>
          <w:noProof w:val="0"/>
          <w:sz w:val="36"/>
          <w:rtl/>
          <w:lang w:bidi="ar-EG"/>
        </w:rPr>
        <w:t>أولا: من جهة الدعاوى:</w:t>
      </w:r>
      <w:bookmarkEnd w:id="248"/>
    </w:p>
    <w:p w14:paraId="1BAFAD1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فالملاحظ تكرار الدعاوى والشبهات والاستفادة بشكل كبير من الدعاوى السابقة، من حيث الدعوى ودليلها</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..الخ، وما جدّ من دعاوى فهي:</w:t>
      </w:r>
    </w:p>
    <w:p w14:paraId="3D904EB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إما فرع عن تلك الدعاوى وتفصيل لها، مثل الدعاوى المتعلقة بتوحيد العبادة وتوحيد</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الأسماء والصفات؛ بل إن كثير</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xml:space="preserve"> من هذه الدعاوى موجودة قبل دعوة الإمام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noProof w:val="0"/>
          <w:sz w:val="36"/>
          <w:rtl/>
          <w:lang w:bidi="ar-EG"/>
        </w:rPr>
        <w:t>.</w:t>
      </w:r>
    </w:p>
    <w:p w14:paraId="6428393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وإما دعاوى قديمة زاد التركيز عليها والاعتناء بها، كالتكفير وسفك الدماء، استغلالا للأحداث، ورغبة في زيادة الطعن في هذه الدعوة وربطها بالجماعات الضالة.</w:t>
      </w:r>
    </w:p>
    <w:p w14:paraId="7626D28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وإما دعاوى لم تذكر سابقًا إما غفلة عنها، أو لأنها لم تنتشر في وقتهم،  كمسألة حلول الحوا</w:t>
      </w:r>
      <w:r w:rsidR="007F5175">
        <w:rPr>
          <w:rFonts w:ascii="Traditional Arabic" w:eastAsia="MS Mincho" w:hAnsi="Traditional Arabic" w:hint="cs"/>
          <w:noProof w:val="0"/>
          <w:sz w:val="36"/>
          <w:rtl/>
          <w:lang w:bidi="ar-EG"/>
        </w:rPr>
        <w:t>د</w:t>
      </w:r>
      <w:r w:rsidRPr="00AF55A6">
        <w:rPr>
          <w:rFonts w:ascii="Traditional Arabic" w:eastAsia="MS Mincho" w:hAnsi="Traditional Arabic" w:hint="cs"/>
          <w:noProof w:val="0"/>
          <w:sz w:val="36"/>
          <w:rtl/>
          <w:lang w:bidi="ar-EG"/>
        </w:rPr>
        <w:t>ث</w:t>
      </w:r>
      <w:r>
        <w:rPr>
          <w:rFonts w:ascii="Traditional Arabic" w:eastAsia="MS Mincho" w:hAnsi="Traditional Arabic" w:hint="cs"/>
          <w:noProof w:val="0"/>
          <w:sz w:val="36"/>
          <w:rtl/>
          <w:lang w:bidi="ar-EG"/>
        </w:rPr>
        <w:t>؛ وإن كانت في أصلها دعاوى قديمة أثيرت ضد عقيدة السلف قبل دعوة الإمام</w:t>
      </w:r>
      <w:r w:rsidRPr="00AF55A6">
        <w:rPr>
          <w:rFonts w:ascii="Traditional Arabic" w:eastAsia="MS Mincho" w:hAnsi="Traditional Arabic" w:hint="cs"/>
          <w:noProof w:val="0"/>
          <w:sz w:val="36"/>
          <w:rtl/>
          <w:lang w:bidi="ar-EG"/>
        </w:rPr>
        <w:t xml:space="preserve">، ولما اعتنى بها أتباع الدعوة </w:t>
      </w:r>
      <w:r>
        <w:rPr>
          <w:rFonts w:ascii="Traditional Arabic" w:eastAsia="MS Mincho" w:hAnsi="Traditional Arabic" w:hint="cs"/>
          <w:noProof w:val="0"/>
          <w:sz w:val="36"/>
          <w:rtl/>
          <w:lang w:bidi="ar-EG"/>
        </w:rPr>
        <w:t xml:space="preserve">وبينوا الحق فيها </w:t>
      </w:r>
      <w:r w:rsidRPr="00AF55A6">
        <w:rPr>
          <w:rFonts w:ascii="Traditional Arabic" w:eastAsia="MS Mincho" w:hAnsi="Traditional Arabic" w:hint="cs"/>
          <w:noProof w:val="0"/>
          <w:sz w:val="36"/>
          <w:rtl/>
          <w:lang w:bidi="ar-EG"/>
        </w:rPr>
        <w:t xml:space="preserve">نشط المناوئون </w:t>
      </w:r>
      <w:r>
        <w:rPr>
          <w:rFonts w:ascii="Traditional Arabic" w:eastAsia="MS Mincho" w:hAnsi="Traditional Arabic" w:hint="cs"/>
          <w:noProof w:val="0"/>
          <w:sz w:val="36"/>
          <w:rtl/>
          <w:lang w:bidi="ar-EG"/>
        </w:rPr>
        <w:t xml:space="preserve">لدعوة الإمام؛ بل المناوئون لعقيدة السلف </w:t>
      </w:r>
      <w:r w:rsidRPr="00AF55A6">
        <w:rPr>
          <w:rFonts w:ascii="Traditional Arabic" w:eastAsia="MS Mincho" w:hAnsi="Traditional Arabic" w:hint="cs"/>
          <w:noProof w:val="0"/>
          <w:sz w:val="36"/>
          <w:rtl/>
          <w:lang w:bidi="ar-EG"/>
        </w:rPr>
        <w:t>في إ</w:t>
      </w:r>
      <w:r>
        <w:rPr>
          <w:rFonts w:ascii="Traditional Arabic" w:eastAsia="MS Mincho" w:hAnsi="Traditional Arabic" w:hint="cs"/>
          <w:noProof w:val="0"/>
          <w:sz w:val="36"/>
          <w:rtl/>
          <w:lang w:bidi="ar-EG"/>
        </w:rPr>
        <w:t xml:space="preserve">ثارتها وإيراد </w:t>
      </w:r>
      <w:r w:rsidRPr="00AF55A6">
        <w:rPr>
          <w:rFonts w:ascii="Traditional Arabic" w:eastAsia="MS Mincho" w:hAnsi="Traditional Arabic" w:hint="cs"/>
          <w:noProof w:val="0"/>
          <w:sz w:val="36"/>
          <w:rtl/>
          <w:lang w:bidi="ar-EG"/>
        </w:rPr>
        <w:t>الشبه عليها.</w:t>
      </w:r>
    </w:p>
    <w:p w14:paraId="4A6895E9"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294BDD18"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49" w:name="_Toc480048639"/>
      <w:r w:rsidRPr="00AF55A6">
        <w:rPr>
          <w:rFonts w:ascii="Traditional Arabic" w:eastAsia="MS Mincho" w:hAnsi="Traditional Arabic" w:hint="cs"/>
          <w:b/>
          <w:bCs/>
          <w:noProof w:val="0"/>
          <w:sz w:val="36"/>
          <w:rtl/>
          <w:lang w:bidi="ar-EG"/>
        </w:rPr>
        <w:t>ثانيًا: من جهة القائلين بها:</w:t>
      </w:r>
      <w:bookmarkEnd w:id="249"/>
    </w:p>
    <w:p w14:paraId="5E6DA63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فالملاحظ وجود مناوئين جدد في هذه الدعاوى المعاصرة، ففي السابق كان غالب المناوئين لها من الصوفية والرافضة، وبعض الحكام والأمراء خوفًا على مناصبهم وزعاماتهم.</w:t>
      </w:r>
    </w:p>
    <w:p w14:paraId="2F8DF37B"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أما الدعاوى المعاصرة فبالإضافة إلى ما سبق، فقد كان للغرب النصراني الدور الكبير في إيراد ونشر هذه الدعاوى والشبه، كما شاركت بعض الجماعات التي تنتسب للإسلام في هذه الدعاوى؛ بل بعض الجماعات الإسلامية؛ بل ممن ينتسب لهذ الدعوة شارك </w:t>
      </w:r>
      <w:r w:rsidRPr="00AF55A6">
        <w:rPr>
          <w:rFonts w:ascii="Traditional Arabic" w:eastAsia="MS Mincho" w:hAnsi="Traditional Arabic"/>
          <w:noProof w:val="0"/>
          <w:sz w:val="36"/>
          <w:rtl/>
          <w:lang w:bidi="ar-EG"/>
        </w:rPr>
        <w:br/>
      </w:r>
      <w:r w:rsidRPr="00AF55A6">
        <w:rPr>
          <w:rFonts w:ascii="Traditional Arabic" w:eastAsia="MS Mincho" w:hAnsi="Traditional Arabic" w:hint="cs"/>
          <w:noProof w:val="0"/>
          <w:sz w:val="36"/>
          <w:rtl/>
          <w:lang w:bidi="ar-EG"/>
        </w:rPr>
        <w:lastRenderedPageBreak/>
        <w:t>في ذلك</w:t>
      </w:r>
      <w:r>
        <w:rPr>
          <w:rFonts w:ascii="Traditional Arabic" w:eastAsia="MS Mincho" w:hAnsi="Traditional Arabic" w:hint="cs"/>
          <w:noProof w:val="0"/>
          <w:sz w:val="36"/>
          <w:rtl/>
          <w:lang w:bidi="ar-EG"/>
        </w:rPr>
        <w:t>؛ سواء بقصد أو بغير قصد</w:t>
      </w:r>
      <w:r w:rsidRPr="00AF55A6">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p>
    <w:p w14:paraId="73C2804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كما لوحظ قوة التعاون بين المناوئين لدعوة الإمام، وتبادل الأدوار، وقد ساعد في ذلك </w:t>
      </w:r>
      <w:r w:rsidR="00AC39E2">
        <w:rPr>
          <w:rFonts w:ascii="Traditional Arabic" w:eastAsia="MS Mincho" w:hAnsi="Traditional Arabic"/>
          <w:noProof w:val="0"/>
          <w:sz w:val="36"/>
          <w:rtl/>
          <w:lang w:bidi="ar-EG"/>
        </w:rPr>
        <w:t>-</w:t>
      </w:r>
      <w:r>
        <w:rPr>
          <w:rFonts w:ascii="Traditional Arabic" w:eastAsia="MS Mincho" w:hAnsi="Traditional Arabic" w:hint="cs"/>
          <w:noProof w:val="0"/>
          <w:sz w:val="36"/>
          <w:rtl/>
          <w:lang w:bidi="ar-EG"/>
        </w:rPr>
        <w:t xml:space="preserve"> مع العداء للدعوة- سهولة التواصل بينهم من خلال وسائل التواصل الحديثة والمؤتمرات. </w:t>
      </w:r>
    </w:p>
    <w:p w14:paraId="07C1539C"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1EB1335C"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50" w:name="_Toc480048640"/>
      <w:r w:rsidRPr="00AF55A6">
        <w:rPr>
          <w:rFonts w:ascii="Traditional Arabic" w:eastAsia="MS Mincho" w:hAnsi="Traditional Arabic" w:hint="cs"/>
          <w:b/>
          <w:bCs/>
          <w:noProof w:val="0"/>
          <w:sz w:val="36"/>
          <w:rtl/>
          <w:lang w:bidi="ar-EG"/>
        </w:rPr>
        <w:t>ثالثًا: من جهة الأهداف:</w:t>
      </w:r>
      <w:bookmarkEnd w:id="250"/>
    </w:p>
    <w:p w14:paraId="0F0BFFE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الأهداف بين المناوئين المعاصرين والسابقين -في الجملة-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أهداف واحدة، منها: الأهداف السياسية، والأهداف الدينية، والأهداف الاقتصادية والاجتماعية مع التوسع </w:t>
      </w:r>
      <w:r w:rsidRPr="00AF55A6">
        <w:rPr>
          <w:rFonts w:ascii="Traditional Arabic" w:eastAsia="MS Mincho" w:hAnsi="Traditional Arabic"/>
          <w:noProof w:val="0"/>
          <w:sz w:val="36"/>
          <w:rtl/>
          <w:lang w:bidi="ar-EG"/>
        </w:rPr>
        <w:br/>
      </w:r>
      <w:r w:rsidRPr="00AF55A6">
        <w:rPr>
          <w:rFonts w:ascii="Traditional Arabic" w:eastAsia="MS Mincho" w:hAnsi="Traditional Arabic" w:hint="cs"/>
          <w:noProof w:val="0"/>
          <w:sz w:val="36"/>
          <w:rtl/>
          <w:lang w:bidi="ar-EG"/>
        </w:rPr>
        <w:t>في بعضها.</w:t>
      </w:r>
    </w:p>
    <w:p w14:paraId="5A66071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إلا أن الملاحظ في الدعاوى المعاصرة هو التركيز في الطعن على الدعوة السلفية والسلف من خلال الطعن في دعوة </w:t>
      </w:r>
      <w:r>
        <w:rPr>
          <w:rFonts w:ascii="Traditional Arabic" w:eastAsia="MS Mincho" w:hAnsi="Traditional Arabic" w:hint="cs"/>
          <w:noProof w:val="0"/>
          <w:sz w:val="36"/>
          <w:rtl/>
          <w:lang w:bidi="ar-EG"/>
        </w:rPr>
        <w:t>الإمام</w:t>
      </w:r>
      <w:r w:rsidRPr="00AF55A6">
        <w:rPr>
          <w:rFonts w:ascii="Traditional Arabic" w:eastAsia="MS Mincho" w:hAnsi="Traditional Arabic" w:hint="cs"/>
          <w:noProof w:val="0"/>
          <w:sz w:val="36"/>
          <w:rtl/>
          <w:lang w:bidi="ar-EG"/>
        </w:rPr>
        <w:t xml:space="preserve"> وأتباعها. </w:t>
      </w:r>
    </w:p>
    <w:p w14:paraId="172A7E4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ولهذا نجد المناوئين المعاصرين، تارة يطعنون في هذه الدعوة باسم الوهابية، وتارة باسم السلفية، وتارة يربطون بينهما، وتارة لا يفرقون بينهما...الخ، والمقصود هو الطعن في منهج السلف </w:t>
      </w:r>
      <w:r w:rsidRPr="00AF55A6">
        <w:rPr>
          <w:rFonts w:ascii="KFGQPC Arabic Symbols 01" w:eastAsia="MS Mincho" w:hAnsi="KFGQPC Arabic Symbols 01" w:cs="KFGQPC Arabic Symbols 01"/>
          <w:bCs/>
          <w:noProof w:val="0"/>
          <w:szCs w:val="28"/>
        </w:rPr>
        <w:t></w:t>
      </w:r>
      <w:r>
        <w:rPr>
          <w:rFonts w:ascii="Traditional Arabic" w:eastAsia="MS Mincho" w:hAnsi="Traditional Arabic" w:hint="cs"/>
          <w:noProof w:val="0"/>
          <w:sz w:val="36"/>
          <w:rtl/>
          <w:lang w:bidi="ar-EG"/>
        </w:rPr>
        <w:t>.</w:t>
      </w:r>
    </w:p>
    <w:p w14:paraId="543A6458"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5F2870EA" w14:textId="77777777" w:rsidR="006A46BA"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bookmarkStart w:id="251" w:name="_Toc480048641"/>
      <w:r w:rsidRPr="00AF55A6">
        <w:rPr>
          <w:rFonts w:ascii="Traditional Arabic" w:eastAsia="MS Mincho" w:hAnsi="Traditional Arabic" w:hint="cs"/>
          <w:b/>
          <w:bCs/>
          <w:noProof w:val="0"/>
          <w:sz w:val="36"/>
          <w:rtl/>
          <w:lang w:bidi="ar-EG"/>
        </w:rPr>
        <w:t>رابعًا: من جهة الوسائل</w:t>
      </w:r>
      <w:r>
        <w:rPr>
          <w:rFonts w:ascii="Traditional Arabic" w:eastAsia="MS Mincho" w:hAnsi="Traditional Arabic" w:hint="cs"/>
          <w:b/>
          <w:bCs/>
          <w:noProof w:val="0"/>
          <w:sz w:val="36"/>
          <w:rtl/>
          <w:lang w:bidi="ar-EG"/>
        </w:rPr>
        <w:t>:</w:t>
      </w:r>
    </w:p>
    <w:p w14:paraId="2D809EE5" w14:textId="77777777" w:rsidR="006A46BA" w:rsidRPr="00AF55A6" w:rsidRDefault="006A46BA" w:rsidP="007F5175">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lang w:bidi="ar-EG"/>
        </w:rPr>
        <w:t xml:space="preserve">فإن الفرق واضح بين الوسائل السابقة والوسائل المعاصرة، فقد كانت </w:t>
      </w:r>
      <w:r w:rsidRPr="00AF55A6">
        <w:rPr>
          <w:rFonts w:ascii="Traditional Arabic" w:eastAsia="MS Mincho" w:hAnsi="Traditional Arabic" w:hint="cs"/>
          <w:noProof w:val="0"/>
          <w:sz w:val="36"/>
          <w:rtl/>
          <w:lang w:bidi="ar-EG"/>
        </w:rPr>
        <w:t xml:space="preserve">الوسائل في الدعاوى السابقة </w:t>
      </w:r>
      <w:r>
        <w:rPr>
          <w:rFonts w:ascii="Traditional Arabic" w:eastAsia="MS Mincho" w:hAnsi="Traditional Arabic" w:hint="cs"/>
          <w:noProof w:val="0"/>
          <w:sz w:val="36"/>
          <w:rtl/>
          <w:lang w:bidi="ar-EG"/>
        </w:rPr>
        <w:t xml:space="preserve">غالبا هي تأليف الردود </w:t>
      </w:r>
      <w:r w:rsidRPr="00AF55A6">
        <w:rPr>
          <w:rFonts w:ascii="Traditional Arabic" w:eastAsia="MS Mincho" w:hAnsi="Traditional Arabic" w:hint="cs"/>
          <w:noProof w:val="0"/>
          <w:sz w:val="36"/>
          <w:rtl/>
          <w:lang w:bidi="ar-EG"/>
        </w:rPr>
        <w:t xml:space="preserve">ونشرها، </w:t>
      </w:r>
      <w:r>
        <w:rPr>
          <w:rFonts w:ascii="Traditional Arabic" w:eastAsia="MS Mincho" w:hAnsi="Traditional Arabic" w:hint="cs"/>
          <w:noProof w:val="0"/>
          <w:sz w:val="36"/>
          <w:rtl/>
          <w:lang w:bidi="ar-EG"/>
        </w:rPr>
        <w:t xml:space="preserve">والحروب، أما في الوقت المعاصر فبالإضافة إلى ما سبق </w:t>
      </w:r>
      <w:r w:rsidRPr="00AF55A6">
        <w:rPr>
          <w:rFonts w:ascii="Traditional Arabic" w:eastAsia="MS Mincho" w:hAnsi="Traditional Arabic" w:hint="cs"/>
          <w:noProof w:val="0"/>
          <w:sz w:val="36"/>
          <w:rtl/>
        </w:rPr>
        <w:t>زاد في هذا العصر استخد</w:t>
      </w:r>
      <w:r w:rsidR="007F5175">
        <w:rPr>
          <w:rFonts w:ascii="Traditional Arabic" w:eastAsia="MS Mincho" w:hAnsi="Traditional Arabic" w:hint="cs"/>
          <w:noProof w:val="0"/>
          <w:sz w:val="36"/>
          <w:rtl/>
        </w:rPr>
        <w:t>ا</w:t>
      </w:r>
      <w:r w:rsidRPr="00AF55A6">
        <w:rPr>
          <w:rFonts w:ascii="Traditional Arabic" w:eastAsia="MS Mincho" w:hAnsi="Traditional Arabic" w:hint="cs"/>
          <w:noProof w:val="0"/>
          <w:sz w:val="36"/>
          <w:rtl/>
        </w:rPr>
        <w:t>م الوسائل الحديثة في النشر، من قنوات فضائية، وشبكات معلوماتية، ووسائل اتصال متنوعة،</w:t>
      </w:r>
      <w:r>
        <w:rPr>
          <w:rFonts w:ascii="Traditional Arabic" w:eastAsia="MS Mincho" w:hAnsi="Traditional Arabic" w:hint="cs"/>
          <w:noProof w:val="0"/>
          <w:sz w:val="36"/>
          <w:rtl/>
        </w:rPr>
        <w:t xml:space="preserve"> وإقامة المؤتمرات...، وكل هذا ساعد في </w:t>
      </w:r>
      <w:r w:rsidR="007F5175">
        <w:rPr>
          <w:rFonts w:ascii="Traditional Arabic" w:eastAsia="MS Mincho" w:hAnsi="Traditional Arabic" w:hint="cs"/>
          <w:noProof w:val="0"/>
          <w:sz w:val="36"/>
          <w:rtl/>
        </w:rPr>
        <w:t>انتشار</w:t>
      </w:r>
      <w:r>
        <w:rPr>
          <w:rFonts w:ascii="Traditional Arabic" w:eastAsia="MS Mincho" w:hAnsi="Traditional Arabic" w:hint="cs"/>
          <w:noProof w:val="0"/>
          <w:sz w:val="36"/>
          <w:rtl/>
        </w:rPr>
        <w:t xml:space="preserve"> الدعاوى، وكذلك </w:t>
      </w:r>
      <w:r w:rsidR="007F5175">
        <w:rPr>
          <w:rFonts w:ascii="Traditional Arabic" w:eastAsia="MS Mincho" w:hAnsi="Traditional Arabic" w:hint="cs"/>
          <w:noProof w:val="0"/>
          <w:sz w:val="36"/>
          <w:rtl/>
        </w:rPr>
        <w:t>انتشار</w:t>
      </w:r>
      <w:r>
        <w:rPr>
          <w:rFonts w:ascii="Traditional Arabic" w:eastAsia="MS Mincho" w:hAnsi="Traditional Arabic" w:hint="cs"/>
          <w:noProof w:val="0"/>
          <w:sz w:val="36"/>
          <w:rtl/>
        </w:rPr>
        <w:t xml:space="preserve"> الرد عليها وسهولة التحقق من المعلومات المغلوطة المنسوبة لدعوة الإمام.</w:t>
      </w:r>
    </w:p>
    <w:p w14:paraId="3A5C8185" w14:textId="77777777" w:rsidR="006A46BA"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rPr>
      </w:pPr>
    </w:p>
    <w:p w14:paraId="09E1AC5A"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 xml:space="preserve">خامسا: من جهة </w:t>
      </w:r>
      <w:r w:rsidRPr="00AF55A6">
        <w:rPr>
          <w:rFonts w:ascii="Traditional Arabic" w:eastAsia="MS Mincho" w:hAnsi="Traditional Arabic" w:hint="cs"/>
          <w:b/>
          <w:bCs/>
          <w:noProof w:val="0"/>
          <w:sz w:val="36"/>
          <w:rtl/>
          <w:lang w:bidi="ar-EG"/>
        </w:rPr>
        <w:t>الأساليب:</w:t>
      </w:r>
      <w:bookmarkEnd w:id="251"/>
    </w:p>
    <w:p w14:paraId="319DB4C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lang w:bidi="ar-EG"/>
        </w:rPr>
        <w:lastRenderedPageBreak/>
        <w:t xml:space="preserve">فقد تنوعت الأساليب في الدعاوى المعاصرة وزادت عن الدعاوى السابقة؛ وذلك لطبيعة المجتمعات، واختلاف الأنظمة والتنظيمات العالمية، </w:t>
      </w:r>
      <w:r w:rsidRPr="00AF55A6">
        <w:rPr>
          <w:rFonts w:ascii="Traditional Arabic" w:eastAsia="MS Mincho" w:hAnsi="Traditional Arabic" w:hint="cs"/>
          <w:noProof w:val="0"/>
          <w:sz w:val="36"/>
          <w:rtl/>
        </w:rPr>
        <w:t xml:space="preserve">وكذلك </w:t>
      </w:r>
      <w:r>
        <w:rPr>
          <w:rFonts w:ascii="Traditional Arabic" w:eastAsia="MS Mincho" w:hAnsi="Traditional Arabic" w:hint="cs"/>
          <w:noProof w:val="0"/>
          <w:sz w:val="36"/>
          <w:rtl/>
        </w:rPr>
        <w:t xml:space="preserve">وجود </w:t>
      </w:r>
      <w:r w:rsidRPr="00AF55A6">
        <w:rPr>
          <w:rFonts w:ascii="Traditional Arabic" w:eastAsia="MS Mincho" w:hAnsi="Traditional Arabic" w:hint="cs"/>
          <w:noProof w:val="0"/>
          <w:sz w:val="36"/>
          <w:rtl/>
        </w:rPr>
        <w:t xml:space="preserve">مراكز ومعاهد بحثية </w:t>
      </w:r>
      <w:r>
        <w:rPr>
          <w:rFonts w:ascii="Traditional Arabic" w:eastAsia="MS Mincho" w:hAnsi="Traditional Arabic" w:hint="cs"/>
          <w:noProof w:val="0"/>
          <w:sz w:val="36"/>
          <w:rtl/>
        </w:rPr>
        <w:t xml:space="preserve">متخصصة </w:t>
      </w:r>
      <w:r w:rsidRPr="00AF55A6">
        <w:rPr>
          <w:rFonts w:ascii="Traditional Arabic" w:eastAsia="MS Mincho" w:hAnsi="Traditional Arabic" w:hint="cs"/>
          <w:noProof w:val="0"/>
          <w:sz w:val="36"/>
          <w:rtl/>
        </w:rPr>
        <w:t xml:space="preserve">بالتعاون مع الجامعات والجهات الرسمية والاستخباراتية، </w:t>
      </w:r>
      <w:r>
        <w:rPr>
          <w:rFonts w:ascii="Traditional Arabic" w:eastAsia="MS Mincho" w:hAnsi="Traditional Arabic" w:hint="cs"/>
          <w:noProof w:val="0"/>
          <w:sz w:val="36"/>
          <w:rtl/>
        </w:rPr>
        <w:t>لإعداد الدراسات والبحوث</w:t>
      </w:r>
      <w:r w:rsidRPr="00AF55A6">
        <w:rPr>
          <w:rFonts w:ascii="Traditional Arabic" w:eastAsia="MS Mincho" w:hAnsi="Traditional Arabic" w:hint="cs"/>
          <w:noProof w:val="0"/>
          <w:sz w:val="36"/>
          <w:rtl/>
        </w:rPr>
        <w:t xml:space="preserve">، للاستفادة في معرفة أفضل السبل لمقاومة </w:t>
      </w:r>
      <w:r>
        <w:rPr>
          <w:rFonts w:ascii="Traditional Arabic" w:eastAsia="MS Mincho" w:hAnsi="Traditional Arabic" w:hint="cs"/>
          <w:noProof w:val="0"/>
          <w:sz w:val="36"/>
          <w:rtl/>
        </w:rPr>
        <w:t>دعوة الإمام</w:t>
      </w:r>
      <w:r w:rsidRPr="00AF55A6">
        <w:rPr>
          <w:rFonts w:ascii="Traditional Arabic" w:eastAsia="MS Mincho" w:hAnsi="Traditional Arabic" w:hint="cs"/>
          <w:noProof w:val="0"/>
          <w:sz w:val="36"/>
          <w:rtl/>
        </w:rPr>
        <w:t xml:space="preserve"> والتي كانت تعد في السابق من قبل أفراد</w:t>
      </w:r>
      <w:r>
        <w:rPr>
          <w:rFonts w:ascii="Traditional Arabic" w:eastAsia="MS Mincho" w:hAnsi="Traditional Arabic" w:hint="cs"/>
          <w:noProof w:val="0"/>
          <w:sz w:val="36"/>
          <w:rtl/>
        </w:rPr>
        <w:t>،</w:t>
      </w:r>
      <w:r w:rsidRPr="00AF55A6">
        <w:rPr>
          <w:rFonts w:ascii="Traditional Arabic" w:eastAsia="MS Mincho" w:hAnsi="Traditional Arabic" w:hint="cs"/>
          <w:noProof w:val="0"/>
          <w:sz w:val="36"/>
          <w:rtl/>
          <w:lang w:bidi="ar-EG"/>
        </w:rPr>
        <w:t xml:space="preserve"> مع </w:t>
      </w:r>
      <w:r w:rsidRPr="00AF55A6">
        <w:rPr>
          <w:rFonts w:ascii="Traditional Arabic" w:eastAsia="MS Mincho" w:hAnsi="Traditional Arabic" w:hint="cs"/>
          <w:noProof w:val="0"/>
          <w:sz w:val="36"/>
          <w:rtl/>
        </w:rPr>
        <w:t>زيادة الاستخدام للأساليب الكلامية والعبارات السيئة والمصطلحات المنفرة من دعوة الإمام، كالتطرف والإرهاب والتشدد</w:t>
      </w:r>
      <w:r w:rsidRPr="00AF55A6">
        <w:rPr>
          <w:rFonts w:ascii="Traditional Arabic" w:eastAsia="MS Mincho" w:hAnsi="Traditional Arabic" w:hint="cs"/>
          <w:noProof w:val="0"/>
          <w:sz w:val="36"/>
          <w:rtl/>
          <w:lang w:bidi="ar-EG"/>
        </w:rPr>
        <w:t>.</w:t>
      </w:r>
    </w:p>
    <w:p w14:paraId="0A2D76C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والمشاركة في تنظيم المؤتمرات والندوات، والاتفاق في المنظمات والاجتماعات الدولية ضد دعوة الإمام </w:t>
      </w:r>
      <w:r w:rsidRPr="00AF55A6">
        <w:rPr>
          <w:rFonts w:ascii="KFGQPC Arabic Symbols 01" w:eastAsia="MS Mincho" w:hAnsi="KFGQPC Arabic Symbols 01" w:cs="KFGQPC Arabic Symbols 01" w:hint="cs"/>
          <w:noProof w:val="0"/>
          <w:szCs w:val="28"/>
        </w:rPr>
        <w:t></w:t>
      </w:r>
      <w:r w:rsidRPr="00AF55A6">
        <w:rPr>
          <w:rFonts w:ascii="Traditional Arabic" w:eastAsia="MS Mincho" w:hAnsi="Traditional Arabic" w:hint="cs"/>
          <w:noProof w:val="0"/>
          <w:sz w:val="36"/>
          <w:rtl/>
        </w:rPr>
        <w:t xml:space="preserve">. </w:t>
      </w:r>
    </w:p>
    <w:p w14:paraId="0D32C8D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والتنسيق في تحديد الأوقات وتوزيع الأدوار في اتهام دعوة الإمام عند وقوع </w:t>
      </w:r>
      <w:r w:rsidRPr="00AF55A6">
        <w:rPr>
          <w:rFonts w:ascii="Traditional Arabic" w:eastAsia="MS Mincho" w:hAnsi="Traditional Arabic"/>
          <w:noProof w:val="0"/>
          <w:sz w:val="36"/>
          <w:rtl/>
        </w:rPr>
        <w:br/>
      </w:r>
      <w:r w:rsidRPr="00AF55A6">
        <w:rPr>
          <w:rFonts w:ascii="Traditional Arabic" w:eastAsia="MS Mincho" w:hAnsi="Traditional Arabic" w:hint="cs"/>
          <w:noProof w:val="0"/>
          <w:sz w:val="36"/>
          <w:rtl/>
        </w:rPr>
        <w:t>الأحداث والقضايا.</w:t>
      </w:r>
    </w:p>
    <w:p w14:paraId="704FFFC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ومحاولة توحيد صفوف المناوئين لها من الرافضة، والصوفية، والمستغربين، والمناصرين لهم من الغرب النصراني، وغيرهم.</w:t>
      </w:r>
    </w:p>
    <w:p w14:paraId="4814520E"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rPr>
      </w:pPr>
    </w:p>
    <w:p w14:paraId="4E9CB821" w14:textId="77777777" w:rsidR="006A46BA" w:rsidRPr="00AF55A6" w:rsidRDefault="006A46BA" w:rsidP="006A46BA">
      <w:pPr>
        <w:widowControl w:val="0"/>
        <w:shd w:val="clear" w:color="auto" w:fill="FFFFFF" w:themeFill="background1"/>
        <w:spacing w:after="60"/>
        <w:ind w:firstLine="567"/>
        <w:outlineLvl w:val="2"/>
        <w:rPr>
          <w:rFonts w:ascii="Traditional Arabic" w:eastAsia="MS Mincho" w:hAnsi="Traditional Arabic"/>
          <w:b/>
          <w:bCs/>
          <w:noProof w:val="0"/>
          <w:sz w:val="36"/>
          <w:rtl/>
        </w:rPr>
      </w:pPr>
      <w:bookmarkStart w:id="252" w:name="_Toc480048642"/>
      <w:r>
        <w:rPr>
          <w:rFonts w:ascii="Traditional Arabic" w:eastAsia="MS Mincho" w:hAnsi="Traditional Arabic" w:hint="cs"/>
          <w:b/>
          <w:bCs/>
          <w:noProof w:val="0"/>
          <w:sz w:val="36"/>
          <w:rtl/>
        </w:rPr>
        <w:t>سادسا</w:t>
      </w:r>
      <w:r w:rsidRPr="00AF55A6">
        <w:rPr>
          <w:rFonts w:ascii="Traditional Arabic" w:eastAsia="MS Mincho" w:hAnsi="Traditional Arabic" w:hint="cs"/>
          <w:b/>
          <w:bCs/>
          <w:noProof w:val="0"/>
          <w:sz w:val="36"/>
          <w:rtl/>
        </w:rPr>
        <w:t>: من الفروق أيضًا</w:t>
      </w:r>
      <w:bookmarkEnd w:id="252"/>
    </w:p>
    <w:p w14:paraId="6D50AA0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1- ضعف العلم الشرعي </w:t>
      </w:r>
      <w:r w:rsidR="00AC39E2">
        <w:rPr>
          <w:rFonts w:ascii="Traditional Arabic" w:eastAsia="MS Mincho" w:hAnsi="Traditional Arabic"/>
          <w:noProof w:val="0"/>
          <w:sz w:val="36"/>
          <w:rtl/>
        </w:rPr>
        <w:t>-</w:t>
      </w:r>
      <w:r w:rsidRPr="00AF55A6">
        <w:rPr>
          <w:rFonts w:ascii="Traditional Arabic" w:eastAsia="MS Mincho" w:hAnsi="Traditional Arabic" w:hint="cs"/>
          <w:noProof w:val="0"/>
          <w:sz w:val="36"/>
          <w:rtl/>
        </w:rPr>
        <w:t xml:space="preserve"> في الجملة- بين المناوئين المعاصرين مقارنة بالمناوئين المتقدمين، حتى </w:t>
      </w:r>
      <w:r>
        <w:rPr>
          <w:rFonts w:ascii="Traditional Arabic" w:eastAsia="MS Mincho" w:hAnsi="Traditional Arabic" w:hint="cs"/>
          <w:noProof w:val="0"/>
          <w:sz w:val="36"/>
          <w:rtl/>
        </w:rPr>
        <w:t>إ</w:t>
      </w:r>
      <w:r w:rsidRPr="00AF55A6">
        <w:rPr>
          <w:rFonts w:ascii="Traditional Arabic" w:eastAsia="MS Mincho" w:hAnsi="Traditional Arabic" w:hint="cs"/>
          <w:noProof w:val="0"/>
          <w:sz w:val="36"/>
          <w:rtl/>
        </w:rPr>
        <w:t>ن بعض المناوئين المعاصرين ينقل الدعوى والرد عليها دون علم منه بذلك.</w:t>
      </w:r>
    </w:p>
    <w:p w14:paraId="4A9862F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2- تناقل </w:t>
      </w:r>
      <w:r>
        <w:rPr>
          <w:rFonts w:ascii="Traditional Arabic" w:eastAsia="MS Mincho" w:hAnsi="Traditional Arabic" w:hint="cs"/>
          <w:noProof w:val="0"/>
          <w:sz w:val="36"/>
          <w:rtl/>
        </w:rPr>
        <w:t>الدعاوى و</w:t>
      </w:r>
      <w:r w:rsidRPr="00AF55A6">
        <w:rPr>
          <w:rFonts w:ascii="Traditional Arabic" w:eastAsia="MS Mincho" w:hAnsi="Traditional Arabic" w:hint="cs"/>
          <w:noProof w:val="0"/>
          <w:sz w:val="36"/>
          <w:rtl/>
        </w:rPr>
        <w:t>المعلومات بين المناوئين المعاصرين، ونشرها كما هي دون تمحيص وتثبت.</w:t>
      </w:r>
    </w:p>
    <w:p w14:paraId="5319075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 xml:space="preserve">3- عدم التفريق في دعاوى المعاصرين بين الدعوة وأتباعها وبين المخالفين لها، فترى </w:t>
      </w:r>
      <w:r>
        <w:rPr>
          <w:rFonts w:ascii="Traditional Arabic" w:eastAsia="MS Mincho" w:hAnsi="Traditional Arabic" w:hint="cs"/>
          <w:noProof w:val="0"/>
          <w:sz w:val="36"/>
          <w:rtl/>
        </w:rPr>
        <w:t xml:space="preserve">بعض المناوئين يطعن في بعض الجماعات الضالة </w:t>
      </w:r>
      <w:r w:rsidRPr="00AF55A6">
        <w:rPr>
          <w:rFonts w:ascii="Traditional Arabic" w:eastAsia="MS Mincho" w:hAnsi="Traditional Arabic" w:hint="cs"/>
          <w:noProof w:val="0"/>
          <w:sz w:val="36"/>
          <w:rtl/>
        </w:rPr>
        <w:t>ظنًا منه أن</w:t>
      </w:r>
      <w:r>
        <w:rPr>
          <w:rFonts w:ascii="Traditional Arabic" w:eastAsia="MS Mincho" w:hAnsi="Traditional Arabic" w:hint="cs"/>
          <w:noProof w:val="0"/>
          <w:sz w:val="36"/>
          <w:rtl/>
        </w:rPr>
        <w:t xml:space="preserve"> هذه الجماعة </w:t>
      </w:r>
      <w:r w:rsidRPr="00AF55A6">
        <w:rPr>
          <w:rFonts w:ascii="Traditional Arabic" w:eastAsia="MS Mincho" w:hAnsi="Traditional Arabic" w:hint="cs"/>
          <w:noProof w:val="0"/>
          <w:sz w:val="36"/>
          <w:rtl/>
        </w:rPr>
        <w:t>من أتباع الدعوة</w:t>
      </w:r>
      <w:r>
        <w:rPr>
          <w:rFonts w:ascii="Traditional Arabic" w:eastAsia="MS Mincho" w:hAnsi="Traditional Arabic" w:hint="cs"/>
          <w:noProof w:val="0"/>
          <w:sz w:val="36"/>
          <w:rtl/>
        </w:rPr>
        <w:t xml:space="preserve"> وهي ليست من الدعوة في شيء</w:t>
      </w:r>
      <w:r w:rsidRPr="00AF55A6">
        <w:rPr>
          <w:rFonts w:ascii="Traditional Arabic" w:eastAsia="MS Mincho" w:hAnsi="Traditional Arabic" w:hint="cs"/>
          <w:noProof w:val="0"/>
          <w:sz w:val="36"/>
          <w:rtl/>
        </w:rPr>
        <w:t xml:space="preserve">. </w:t>
      </w:r>
      <w:r>
        <w:rPr>
          <w:rFonts w:ascii="Traditional Arabic" w:eastAsia="MS Mincho" w:hAnsi="Traditional Arabic" w:hint="cs"/>
          <w:noProof w:val="0"/>
          <w:sz w:val="36"/>
          <w:rtl/>
        </w:rPr>
        <w:t>كمن يطعن في داعش ويظن أنها من أتباع الدعوة</w:t>
      </w:r>
      <w:r w:rsidRPr="00AF55A6">
        <w:rPr>
          <w:rFonts w:ascii="Traditional Arabic" w:eastAsia="MS Mincho" w:hAnsi="Traditional Arabic" w:hint="cs"/>
          <w:noProof w:val="0"/>
          <w:sz w:val="36"/>
          <w:rtl/>
        </w:rPr>
        <w:t>.</w:t>
      </w:r>
    </w:p>
    <w:p w14:paraId="023AEF72"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sidRPr="00AF55A6">
        <w:rPr>
          <w:rFonts w:ascii="Traditional Arabic" w:eastAsia="MS Mincho" w:hAnsi="Traditional Arabic" w:hint="cs"/>
          <w:noProof w:val="0"/>
          <w:sz w:val="36"/>
          <w:rtl/>
        </w:rPr>
        <w:t>4- عدم التفريق في دعاوى المعاصرين بين أقوال أئمة الدعوة وأتباعها وبين أقوال المخالفين لها، فينسبون أقوال المخالفين لها ودعوة الإمام منها براء.</w:t>
      </w:r>
    </w:p>
    <w:p w14:paraId="2A00984B"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lastRenderedPageBreak/>
        <w:t>5- الجهل بحقيقة الدعوة، فالمناوئون المتقدمون يعرفون الدعوة ومنهجها ويخالفونه، أما المناوئون المعاصرون فهم لا يعرفون الدعوة ولا حقيقتها، ولا يعتمدون المصادر الصحيحة عنها.</w:t>
      </w:r>
    </w:p>
    <w:p w14:paraId="73DF51B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r>
        <w:rPr>
          <w:rFonts w:ascii="Traditional Arabic" w:eastAsia="MS Mincho" w:hAnsi="Traditional Arabic" w:hint="cs"/>
          <w:noProof w:val="0"/>
          <w:sz w:val="36"/>
          <w:rtl/>
        </w:rPr>
        <w:t>6- من الفروق الظاهرة تأثر المناوئين المعاصرين بالسياسة، وخصوصا ما ينشر في وسائل الإعلام ووسائل التواصل، بخلاف المناوئين المتقدمين مع تأثرهم بالسياسة إلا أنه لم يكن هو الغالب عليهم.</w:t>
      </w:r>
    </w:p>
    <w:p w14:paraId="594E832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rPr>
      </w:pPr>
    </w:p>
    <w:p w14:paraId="3409D59E" w14:textId="77777777" w:rsidR="006A46BA" w:rsidRPr="00AF55A6" w:rsidRDefault="006A46BA" w:rsidP="006A46BA">
      <w:pPr>
        <w:widowControl w:val="0"/>
        <w:spacing w:after="60"/>
        <w:jc w:val="center"/>
        <w:rPr>
          <w:rFonts w:ascii="louts shamy" w:hAnsi="louts shamy" w:cs="louts shamy"/>
          <w:sz w:val="40"/>
          <w:szCs w:val="40"/>
          <w:rtl/>
        </w:rPr>
      </w:pPr>
    </w:p>
    <w:p w14:paraId="7854EA8F"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z w:val="36"/>
          <w:lang w:bidi="ar-EG"/>
        </w:rPr>
      </w:pPr>
    </w:p>
    <w:p w14:paraId="6CB759D2" w14:textId="77777777" w:rsidR="006A46BA" w:rsidRPr="00AF55A6" w:rsidRDefault="006A46BA" w:rsidP="006A46BA">
      <w:pPr>
        <w:widowControl w:val="0"/>
        <w:shd w:val="clear" w:color="auto" w:fill="FFFFFF" w:themeFill="background1"/>
        <w:spacing w:after="60"/>
        <w:jc w:val="left"/>
        <w:outlineLvl w:val="1"/>
        <w:rPr>
          <w:rFonts w:ascii="louts shamy" w:eastAsia="MS Mincho" w:hAnsi="louts shamy" w:cs="louts shamy"/>
          <w:noProof w:val="0"/>
          <w:sz w:val="34"/>
          <w:szCs w:val="34"/>
          <w:rtl/>
          <w:lang w:bidi="ar-EG"/>
        </w:rPr>
      </w:pPr>
    </w:p>
    <w:p w14:paraId="50FDC074" w14:textId="77777777" w:rsidR="006A46BA" w:rsidRPr="00AF55A6" w:rsidRDefault="006A46BA" w:rsidP="006A46BA">
      <w:pPr>
        <w:widowControl w:val="0"/>
        <w:shd w:val="clear" w:color="auto" w:fill="FFFFFF" w:themeFill="background1"/>
        <w:spacing w:after="60"/>
        <w:jc w:val="left"/>
        <w:outlineLvl w:val="1"/>
        <w:rPr>
          <w:rFonts w:ascii="louts shamy" w:eastAsia="MS Mincho" w:hAnsi="louts shamy" w:cs="louts shamy"/>
          <w:noProof w:val="0"/>
          <w:sz w:val="34"/>
          <w:szCs w:val="34"/>
          <w:rtl/>
          <w:lang w:bidi="ar-EG"/>
        </w:rPr>
      </w:pPr>
    </w:p>
    <w:p w14:paraId="31CD0306" w14:textId="77777777" w:rsidR="006A46BA" w:rsidRPr="00AF55A6" w:rsidRDefault="006A46BA" w:rsidP="006A46BA">
      <w:pPr>
        <w:widowControl w:val="0"/>
        <w:shd w:val="clear" w:color="auto" w:fill="FFFFFF" w:themeFill="background1"/>
        <w:spacing w:after="60"/>
        <w:jc w:val="left"/>
        <w:outlineLvl w:val="1"/>
        <w:rPr>
          <w:rFonts w:ascii="louts shamy" w:eastAsia="MS Mincho" w:hAnsi="louts shamy" w:cs="louts shamy"/>
          <w:noProof w:val="0"/>
          <w:sz w:val="34"/>
          <w:szCs w:val="34"/>
          <w:rtl/>
          <w:lang w:bidi="ar-EG"/>
        </w:rPr>
      </w:pPr>
    </w:p>
    <w:p w14:paraId="20F9D1B3" w14:textId="77777777" w:rsidR="006A46BA" w:rsidRPr="00AF55A6" w:rsidRDefault="006A46BA" w:rsidP="006A46BA">
      <w:pPr>
        <w:widowControl w:val="0"/>
        <w:shd w:val="clear" w:color="auto" w:fill="FFFFFF" w:themeFill="background1"/>
        <w:spacing w:after="60"/>
        <w:jc w:val="left"/>
        <w:outlineLvl w:val="1"/>
        <w:rPr>
          <w:rFonts w:ascii="louts shamy" w:eastAsia="MS Mincho" w:hAnsi="louts shamy" w:cs="louts shamy"/>
          <w:noProof w:val="0"/>
          <w:sz w:val="34"/>
          <w:szCs w:val="34"/>
          <w:rtl/>
          <w:lang w:bidi="ar-EG"/>
        </w:rPr>
      </w:pPr>
    </w:p>
    <w:p w14:paraId="2AEE95AC" w14:textId="77777777" w:rsidR="006A46BA" w:rsidRDefault="006A46BA" w:rsidP="006A46BA">
      <w:pPr>
        <w:bidi w:val="0"/>
        <w:jc w:val="left"/>
        <w:rPr>
          <w:rFonts w:cs="PT Bold Heading"/>
          <w:sz w:val="44"/>
          <w:szCs w:val="44"/>
        </w:rPr>
      </w:pPr>
      <w:bookmarkStart w:id="253" w:name="_Toc480048643"/>
      <w:r>
        <w:rPr>
          <w:rFonts w:cs="PT Bold Heading"/>
          <w:sz w:val="44"/>
          <w:szCs w:val="44"/>
          <w:rtl/>
        </w:rPr>
        <w:br w:type="page"/>
      </w:r>
    </w:p>
    <w:p w14:paraId="1DF0B291" w14:textId="77777777" w:rsidR="006A46BA" w:rsidRDefault="006A46BA" w:rsidP="006A46BA">
      <w:pPr>
        <w:widowControl w:val="0"/>
        <w:autoSpaceDE w:val="0"/>
        <w:autoSpaceDN w:val="0"/>
        <w:adjustRightInd w:val="0"/>
        <w:spacing w:after="60"/>
        <w:jc w:val="center"/>
        <w:outlineLvl w:val="0"/>
        <w:rPr>
          <w:rFonts w:cs="PT Bold Heading"/>
          <w:sz w:val="44"/>
          <w:szCs w:val="44"/>
          <w:rtl/>
        </w:rPr>
      </w:pPr>
    </w:p>
    <w:p w14:paraId="35FF184D" w14:textId="77777777" w:rsidR="006A46BA" w:rsidRDefault="006A46BA" w:rsidP="006A46BA">
      <w:pPr>
        <w:widowControl w:val="0"/>
        <w:autoSpaceDE w:val="0"/>
        <w:autoSpaceDN w:val="0"/>
        <w:adjustRightInd w:val="0"/>
        <w:spacing w:after="60"/>
        <w:jc w:val="center"/>
        <w:outlineLvl w:val="0"/>
        <w:rPr>
          <w:rFonts w:cs="PT Bold Heading"/>
          <w:sz w:val="44"/>
          <w:szCs w:val="44"/>
          <w:rtl/>
        </w:rPr>
      </w:pPr>
    </w:p>
    <w:p w14:paraId="16542196" w14:textId="77777777" w:rsidR="006A46BA" w:rsidRDefault="006A46BA" w:rsidP="006A46BA">
      <w:pPr>
        <w:widowControl w:val="0"/>
        <w:autoSpaceDE w:val="0"/>
        <w:autoSpaceDN w:val="0"/>
        <w:adjustRightInd w:val="0"/>
        <w:spacing w:after="60"/>
        <w:jc w:val="center"/>
        <w:outlineLvl w:val="0"/>
        <w:rPr>
          <w:rFonts w:cs="PT Bold Heading"/>
          <w:sz w:val="44"/>
          <w:szCs w:val="44"/>
          <w:rtl/>
        </w:rPr>
      </w:pPr>
    </w:p>
    <w:p w14:paraId="34992247"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r w:rsidRPr="00AF55A6">
        <w:rPr>
          <w:rFonts w:cs="PT Bold Heading" w:hint="cs"/>
          <w:sz w:val="44"/>
          <w:szCs w:val="44"/>
          <w:rtl/>
        </w:rPr>
        <w:t>الفصل السابع</w:t>
      </w:r>
      <w:bookmarkEnd w:id="253"/>
    </w:p>
    <w:p w14:paraId="71C4CCC4"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bookmarkStart w:id="254" w:name="_Toc480048644"/>
      <w:r w:rsidRPr="00AF55A6">
        <w:rPr>
          <w:rFonts w:cs="PT Bold Heading" w:hint="cs"/>
          <w:sz w:val="44"/>
          <w:szCs w:val="44"/>
          <w:rtl/>
        </w:rPr>
        <w:t>الآثار المترتبة على الدعاوى المعاصرة</w:t>
      </w:r>
      <w:bookmarkEnd w:id="254"/>
    </w:p>
    <w:p w14:paraId="25F06647" w14:textId="77777777" w:rsidR="006A46BA" w:rsidRPr="00AF55A6" w:rsidRDefault="006A46BA" w:rsidP="006A46BA">
      <w:pPr>
        <w:widowControl w:val="0"/>
        <w:autoSpaceDE w:val="0"/>
        <w:autoSpaceDN w:val="0"/>
        <w:adjustRightInd w:val="0"/>
        <w:spacing w:after="60"/>
        <w:jc w:val="center"/>
        <w:outlineLvl w:val="0"/>
        <w:rPr>
          <w:rFonts w:eastAsia="MS Mincho" w:cs="PT Bold Heading"/>
          <w:noProof w:val="0"/>
          <w:sz w:val="34"/>
          <w:szCs w:val="34"/>
          <w:rtl/>
          <w:lang w:bidi="ar-EG"/>
        </w:rPr>
      </w:pPr>
      <w:r w:rsidRPr="00AF55A6">
        <w:rPr>
          <w:rFonts w:cs="PT Bold Heading" w:hint="cs"/>
          <w:sz w:val="44"/>
          <w:szCs w:val="44"/>
          <w:rtl/>
        </w:rPr>
        <w:t xml:space="preserve"> </w:t>
      </w:r>
      <w:bookmarkStart w:id="255" w:name="_Toc480048645"/>
      <w:r w:rsidRPr="00AF55A6">
        <w:rPr>
          <w:rFonts w:cs="PT Bold Heading" w:hint="cs"/>
          <w:sz w:val="44"/>
          <w:szCs w:val="44"/>
          <w:rtl/>
        </w:rPr>
        <w:t>المناوئة لدعوة الإمام وسبل الوقاية منها</w:t>
      </w:r>
      <w:bookmarkEnd w:id="255"/>
    </w:p>
    <w:p w14:paraId="12907B00" w14:textId="77777777" w:rsidR="006A46BA" w:rsidRPr="00AF55A6" w:rsidRDefault="006A46BA" w:rsidP="006A46BA">
      <w:pPr>
        <w:widowControl w:val="0"/>
        <w:shd w:val="clear" w:color="auto" w:fill="FFFFFF" w:themeFill="background1"/>
        <w:spacing w:after="60"/>
        <w:jc w:val="left"/>
        <w:outlineLvl w:val="1"/>
        <w:rPr>
          <w:rFonts w:ascii="louts shamy" w:eastAsia="MS Mincho" w:hAnsi="louts shamy" w:cs="louts shamy"/>
          <w:noProof w:val="0"/>
          <w:sz w:val="34"/>
          <w:szCs w:val="34"/>
          <w:rtl/>
          <w:lang w:bidi="ar-EG"/>
        </w:rPr>
      </w:pPr>
    </w:p>
    <w:p w14:paraId="4BCB743C"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sidRPr="00AF55A6">
        <w:rPr>
          <w:rFonts w:cs="DecoType Naskh Variants" w:hint="cs"/>
          <w:sz w:val="40"/>
          <w:szCs w:val="40"/>
          <w:rtl/>
        </w:rPr>
        <w:t>وفيه مبحثان:</w:t>
      </w:r>
    </w:p>
    <w:p w14:paraId="5736F557" w14:textId="77777777" w:rsidR="006A46BA" w:rsidRPr="00AF55A6" w:rsidRDefault="006A46BA" w:rsidP="006A46BA">
      <w:pPr>
        <w:widowControl w:val="0"/>
        <w:autoSpaceDE w:val="0"/>
        <w:autoSpaceDN w:val="0"/>
        <w:adjustRightInd w:val="0"/>
        <w:spacing w:after="60"/>
        <w:ind w:left="720" w:firstLine="720"/>
        <w:jc w:val="both"/>
        <w:rPr>
          <w:rFonts w:cs="DecoType Naskh Variants"/>
          <w:sz w:val="40"/>
          <w:szCs w:val="40"/>
          <w:rtl/>
        </w:rPr>
      </w:pPr>
      <w:r w:rsidRPr="00AF55A6">
        <w:rPr>
          <w:rFonts w:cs="DecoType Naskh Variants"/>
          <w:sz w:val="40"/>
          <w:szCs w:val="40"/>
          <w:rtl/>
        </w:rPr>
        <w:t>المبحث الأول: الآثار المترتبة على الدعاوى</w:t>
      </w:r>
      <w:r w:rsidRPr="00AF55A6">
        <w:rPr>
          <w:rFonts w:cs="DecoType Naskh Variants" w:hint="cs"/>
          <w:sz w:val="40"/>
          <w:szCs w:val="40"/>
          <w:rtl/>
        </w:rPr>
        <w:t xml:space="preserve"> المعاصرة</w:t>
      </w:r>
    </w:p>
    <w:p w14:paraId="726EF8BF" w14:textId="77777777" w:rsidR="006A46BA" w:rsidRPr="00AF55A6" w:rsidRDefault="006A46BA" w:rsidP="006A46BA">
      <w:pPr>
        <w:widowControl w:val="0"/>
        <w:autoSpaceDE w:val="0"/>
        <w:autoSpaceDN w:val="0"/>
        <w:adjustRightInd w:val="0"/>
        <w:spacing w:after="60"/>
        <w:ind w:left="2160" w:firstLine="720"/>
        <w:jc w:val="both"/>
        <w:rPr>
          <w:rFonts w:cs="DecoType Naskh Variants"/>
          <w:sz w:val="40"/>
          <w:szCs w:val="40"/>
          <w:rtl/>
        </w:rPr>
      </w:pPr>
      <w:r>
        <w:rPr>
          <w:rFonts w:cs="DecoType Naskh Variants" w:hint="cs"/>
          <w:sz w:val="40"/>
          <w:szCs w:val="40"/>
          <w:rtl/>
        </w:rPr>
        <w:t xml:space="preserve"> </w:t>
      </w:r>
      <w:r w:rsidRPr="00AF55A6">
        <w:rPr>
          <w:rFonts w:cs="DecoType Naskh Variants" w:hint="cs"/>
          <w:sz w:val="40"/>
          <w:szCs w:val="40"/>
          <w:rtl/>
        </w:rPr>
        <w:t>المناوئة لدعوة الإمام</w:t>
      </w:r>
      <w:r w:rsidRPr="00AF55A6">
        <w:rPr>
          <w:rFonts w:cs="DecoType Naskh Variants"/>
          <w:sz w:val="40"/>
          <w:szCs w:val="40"/>
          <w:rtl/>
        </w:rPr>
        <w:t>.</w:t>
      </w:r>
    </w:p>
    <w:p w14:paraId="2649B80A" w14:textId="77777777" w:rsidR="006A46BA" w:rsidRPr="00AF55A6" w:rsidRDefault="006A46BA" w:rsidP="006A46BA">
      <w:pPr>
        <w:widowControl w:val="0"/>
        <w:autoSpaceDE w:val="0"/>
        <w:autoSpaceDN w:val="0"/>
        <w:adjustRightInd w:val="0"/>
        <w:spacing w:after="60"/>
        <w:ind w:left="720" w:firstLine="720"/>
        <w:jc w:val="both"/>
        <w:rPr>
          <w:rFonts w:cs="DecoType Naskh Variants"/>
          <w:sz w:val="40"/>
          <w:szCs w:val="40"/>
          <w:rtl/>
        </w:rPr>
      </w:pPr>
      <w:r w:rsidRPr="00AF55A6">
        <w:rPr>
          <w:rFonts w:cs="DecoType Naskh Variants"/>
          <w:sz w:val="40"/>
          <w:szCs w:val="40"/>
          <w:rtl/>
        </w:rPr>
        <w:t>المبحث الثاني: سبل الوقاية منها</w:t>
      </w:r>
      <w:r w:rsidRPr="00AF55A6">
        <w:rPr>
          <w:rFonts w:cs="DecoType Naskh Variants" w:hint="cs"/>
          <w:sz w:val="40"/>
          <w:szCs w:val="40"/>
          <w:rtl/>
        </w:rPr>
        <w:t>.</w:t>
      </w:r>
    </w:p>
    <w:p w14:paraId="75262CD3"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549288A5" w14:textId="77777777" w:rsidR="006A46BA" w:rsidRPr="00AF55A6" w:rsidRDefault="006A46BA" w:rsidP="006A46BA">
      <w:pPr>
        <w:widowControl w:val="0"/>
        <w:ind w:firstLine="720"/>
        <w:jc w:val="both"/>
        <w:outlineLvl w:val="1"/>
        <w:rPr>
          <w:b/>
          <w:bCs/>
          <w:sz w:val="36"/>
          <w:szCs w:val="40"/>
          <w:rtl/>
          <w:lang w:bidi="ar-EG"/>
        </w:rPr>
      </w:pPr>
      <w:bookmarkStart w:id="256" w:name="_Toc480048649"/>
      <w:r w:rsidRPr="00AF55A6">
        <w:rPr>
          <w:rFonts w:hint="cs"/>
          <w:b/>
          <w:bCs/>
          <w:sz w:val="36"/>
          <w:szCs w:val="40"/>
          <w:rtl/>
          <w:lang w:bidi="ar-EG"/>
        </w:rPr>
        <w:lastRenderedPageBreak/>
        <w:t>المبحث الأول</w:t>
      </w:r>
      <w:bookmarkEnd w:id="256"/>
      <w:r>
        <w:rPr>
          <w:rFonts w:hint="cs"/>
          <w:b/>
          <w:bCs/>
          <w:sz w:val="36"/>
          <w:szCs w:val="40"/>
          <w:rtl/>
          <w:lang w:bidi="ar-EG"/>
        </w:rPr>
        <w:t xml:space="preserve">: </w:t>
      </w:r>
      <w:bookmarkStart w:id="257" w:name="_Toc480048650"/>
      <w:r w:rsidRPr="00AF55A6">
        <w:rPr>
          <w:b/>
          <w:bCs/>
          <w:sz w:val="36"/>
          <w:szCs w:val="40"/>
          <w:rtl/>
          <w:lang w:bidi="ar-EG"/>
        </w:rPr>
        <w:t>الآثار المترتبة على الدعاوى المعاصرة</w:t>
      </w:r>
      <w:r w:rsidRPr="00AF55A6">
        <w:rPr>
          <w:rFonts w:hint="cs"/>
          <w:b/>
          <w:bCs/>
          <w:sz w:val="36"/>
          <w:szCs w:val="40"/>
          <w:rtl/>
          <w:lang w:bidi="ar-EG"/>
        </w:rPr>
        <w:t xml:space="preserve"> </w:t>
      </w:r>
      <w:r w:rsidRPr="00AF55A6">
        <w:rPr>
          <w:b/>
          <w:bCs/>
          <w:sz w:val="36"/>
          <w:szCs w:val="40"/>
          <w:rtl/>
          <w:lang w:bidi="ar-EG"/>
        </w:rPr>
        <w:t>المناوئة لدعو</w:t>
      </w:r>
      <w:r>
        <w:rPr>
          <w:rFonts w:hint="cs"/>
          <w:b/>
          <w:bCs/>
          <w:sz w:val="36"/>
          <w:szCs w:val="40"/>
          <w:rtl/>
          <w:lang w:bidi="ar-EG"/>
        </w:rPr>
        <w:t>ة</w:t>
      </w:r>
      <w:r w:rsidRPr="00AF55A6">
        <w:rPr>
          <w:b/>
          <w:bCs/>
          <w:sz w:val="36"/>
          <w:szCs w:val="40"/>
          <w:rtl/>
          <w:lang w:bidi="ar-EG"/>
        </w:rPr>
        <w:t xml:space="preserve"> الإمام</w:t>
      </w:r>
      <w:bookmarkEnd w:id="257"/>
    </w:p>
    <w:p w14:paraId="149114A9"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1CD24E6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قد ترتب على الدعاوى المعاصرة المناوئة لدعوة الإمام جملة من الآثار </w:t>
      </w:r>
      <w:r>
        <w:rPr>
          <w:rFonts w:ascii="Msh Quraan1" w:eastAsia="MS Mincho" w:hAnsi="Msh Quraan1" w:hint="cs"/>
          <w:b/>
          <w:noProof w:val="0"/>
          <w:color w:val="000000"/>
          <w:sz w:val="36"/>
          <w:rtl/>
          <w:lang w:bidi="ar-EG"/>
        </w:rPr>
        <w:t>الدينية</w:t>
      </w:r>
      <w:r w:rsidRPr="00AF55A6">
        <w:rPr>
          <w:rFonts w:ascii="Msh Quraan1" w:eastAsia="MS Mincho" w:hAnsi="Msh Quraan1" w:hint="cs"/>
          <w:b/>
          <w:noProof w:val="0"/>
          <w:color w:val="000000"/>
          <w:sz w:val="36"/>
          <w:rtl/>
          <w:lang w:bidi="ar-EG"/>
        </w:rPr>
        <w:t>،</w:t>
      </w:r>
      <w:r>
        <w:rPr>
          <w:rFonts w:ascii="Msh Quraan1" w:eastAsia="MS Mincho" w:hAnsi="Msh Quraan1" w:hint="cs"/>
          <w:b/>
          <w:noProof w:val="0"/>
          <w:color w:val="000000"/>
          <w:sz w:val="36"/>
          <w:rtl/>
          <w:lang w:bidi="ar-EG"/>
        </w:rPr>
        <w:t xml:space="preserve"> والسياسية، والاقتصادية، وغيرها، ومن تلك الآثار:</w:t>
      </w:r>
    </w:p>
    <w:p w14:paraId="4B16389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bCs/>
          <w:noProof w:val="0"/>
          <w:sz w:val="36"/>
          <w:rtl/>
          <w:lang w:bidi="ar-EG"/>
        </w:rPr>
        <w:t>1-</w:t>
      </w:r>
      <w:r w:rsidRPr="00AF55A6">
        <w:rPr>
          <w:rFonts w:ascii="Traditional Arabic" w:eastAsia="MS Mincho" w:hAnsi="Traditional Arabic"/>
          <w:noProof w:val="0"/>
          <w:sz w:val="36"/>
          <w:rtl/>
          <w:lang w:bidi="ar-EG"/>
        </w:rPr>
        <w:t xml:space="preserve"> </w:t>
      </w:r>
      <w:r w:rsidRPr="00BD390F">
        <w:rPr>
          <w:rFonts w:ascii="Traditional Arabic" w:eastAsia="MS Mincho" w:hAnsi="Traditional Arabic" w:hint="cs"/>
          <w:noProof w:val="0"/>
          <w:sz w:val="36"/>
          <w:rtl/>
          <w:lang w:bidi="ar-EG"/>
        </w:rPr>
        <w:t>التشويه الشديد لدعوة الإمام والتحذير منها</w:t>
      </w:r>
      <w:r w:rsidRPr="00BD390F">
        <w:rPr>
          <w:rFonts w:ascii="Msh Quraan1" w:eastAsia="MS Mincho" w:hAnsi="Msh Quraan1"/>
          <w:noProof w:val="0"/>
          <w:color w:val="000000"/>
          <w:sz w:val="36"/>
          <w:vertAlign w:val="superscript"/>
          <w:rtl/>
          <w:lang w:bidi="ar-EG"/>
        </w:rPr>
        <w:t>(</w:t>
      </w:r>
      <w:r w:rsidRPr="00BD390F">
        <w:rPr>
          <w:rFonts w:ascii="Msh Quraan1" w:eastAsia="MS Mincho" w:hAnsi="Msh Quraan1"/>
          <w:noProof w:val="0"/>
          <w:color w:val="000000"/>
          <w:sz w:val="36"/>
          <w:vertAlign w:val="superscript"/>
          <w:rtl/>
          <w:lang w:bidi="ar-EG"/>
        </w:rPr>
        <w:footnoteReference w:id="1847"/>
      </w:r>
      <w:r w:rsidRPr="00BD390F">
        <w:rPr>
          <w:rFonts w:ascii="Msh Quraan1" w:eastAsia="MS Mincho" w:hAnsi="Msh Quraan1"/>
          <w:noProof w:val="0"/>
          <w:color w:val="000000"/>
          <w:sz w:val="36"/>
          <w:vertAlign w:val="superscript"/>
          <w:rtl/>
          <w:lang w:bidi="ar-EG"/>
        </w:rPr>
        <w:t>)</w:t>
      </w:r>
      <w:r>
        <w:rPr>
          <w:rFonts w:ascii="Msh Quraan1" w:eastAsia="MS Mincho" w:hAnsi="Msh Quraan1" w:hint="cs"/>
          <w:noProof w:val="0"/>
          <w:color w:val="000000"/>
          <w:sz w:val="36"/>
          <w:rtl/>
          <w:lang w:bidi="ar-EG"/>
        </w:rPr>
        <w:t xml:space="preserve">، </w:t>
      </w:r>
      <w:r w:rsidRPr="00AF55A6">
        <w:rPr>
          <w:rFonts w:ascii="Msh Quraan1" w:eastAsia="MS Mincho" w:hAnsi="Msh Quraan1" w:hint="cs"/>
          <w:b/>
          <w:noProof w:val="0"/>
          <w:color w:val="000000"/>
          <w:sz w:val="36"/>
          <w:rtl/>
          <w:lang w:bidi="ar-EG"/>
        </w:rPr>
        <w:t>يقول أبو بكر</w:t>
      </w:r>
      <w:r w:rsidR="00AC39E2">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من صوفية حضرموت </w:t>
      </w:r>
      <w:r w:rsidR="00AC39E2">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بعد أن </w:t>
      </w:r>
      <w:r>
        <w:rPr>
          <w:rFonts w:ascii="Msh Quraan1" w:eastAsia="MS Mincho" w:hAnsi="Msh Quraan1" w:hint="cs"/>
          <w:b/>
          <w:noProof w:val="0"/>
          <w:color w:val="000000"/>
          <w:sz w:val="36"/>
          <w:rtl/>
          <w:lang w:bidi="ar-EG"/>
        </w:rPr>
        <w:t>انتقد</w:t>
      </w:r>
      <w:r w:rsidRPr="00AF55A6">
        <w:rPr>
          <w:rFonts w:ascii="Msh Quraan1" w:eastAsia="MS Mincho" w:hAnsi="Msh Quraan1" w:hint="cs"/>
          <w:b/>
          <w:noProof w:val="0"/>
          <w:color w:val="000000"/>
          <w:sz w:val="36"/>
          <w:rtl/>
          <w:lang w:bidi="ar-EG"/>
        </w:rPr>
        <w:t xml:space="preserve"> الأحزاب التي تعمل باسم الإسلام </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"وتأثر غالب برامجها الفكرية بالمدرسة التيمية النجدية صانعة المجد الربوي في العالم الإسلامي، ورائدة الصراع العقائدي الباتر"</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4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E8669D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وقال محمد هشام قباني النقشبندي </w:t>
      </w:r>
      <w:r w:rsidR="00AC39E2">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رئيس المجلس الإسلامي الأعلى بأمريكا-: "فإن الإسلام ظل مسالماً ولا يسمح بالعدوان، إلا أن أصحاب المذهب الوهابي نشروا الأفكار المتطرفة ومولوها بأموال النفط، اليوم نجد الوهابية في كل مكان وليست فقط في السعودية، وإذا ذهبت إلى أي مسجد ستجد الكتب القادمة من السعودية عن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Msh Quraan1" w:eastAsia="MS Mincho" w:hAnsi="Msh Quraan1" w:hint="cs"/>
          <w:b/>
          <w:noProof w:val="0"/>
          <w:color w:val="000000"/>
          <w:sz w:val="36"/>
          <w:rtl/>
          <w:lang w:bidi="ar-EG"/>
        </w:rPr>
        <w:t>مؤسس الوهابية ولن تجد إلا الكتب التي كتبها علماء السعودية"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4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596A37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p>
    <w:p w14:paraId="2F0AB21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bCs/>
          <w:noProof w:val="0"/>
          <w:sz w:val="36"/>
          <w:rtl/>
          <w:lang w:bidi="ar-EG"/>
        </w:rPr>
        <w:t>2-</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إتهام دعوة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بعدة تهم دينية وسياسية من خلال </w:t>
      </w:r>
      <w:r w:rsidRPr="00AF55A6">
        <w:rPr>
          <w:rFonts w:ascii="Msh Quraan1" w:eastAsia="MS Mincho" w:hAnsi="Msh Quraan1" w:hint="cs"/>
          <w:b/>
          <w:noProof w:val="0"/>
          <w:color w:val="000000"/>
          <w:sz w:val="36"/>
          <w:rtl/>
          <w:lang w:bidi="ar-EG"/>
        </w:rPr>
        <w:t>الكتب المؤلفة ضد الإمام ودعوته كثيرة، بل يوجد بعض دور النشر والمكتبات التي عرفت بهذا الأمر كدار الحقيقة في تركيا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 xml:space="preserve">. </w:t>
      </w:r>
      <w:r w:rsidRPr="00AF55A6">
        <w:rPr>
          <w:rFonts w:ascii="Msh Quraan1" w:eastAsia="MS Mincho" w:hAnsi="Msh Quraan1"/>
          <w:b/>
          <w:noProof w:val="0"/>
          <w:color w:val="000000"/>
          <w:sz w:val="36"/>
          <w:vertAlign w:val="superscript"/>
          <w:rtl/>
          <w:lang w:bidi="ar-EG"/>
        </w:rPr>
        <w:t xml:space="preserve"> </w:t>
      </w:r>
    </w:p>
    <w:p w14:paraId="485F5235"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0BE18F07" w14:textId="77777777" w:rsidR="006A46BA" w:rsidRPr="00AF55A6" w:rsidRDefault="006A46BA" w:rsidP="00C04EAE">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t>3-</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التحذير من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من خلال </w:t>
      </w:r>
      <w:r w:rsidRPr="00BD390F">
        <w:rPr>
          <w:rFonts w:ascii="Traditional Arabic" w:eastAsia="MS Mincho" w:hAnsi="Traditional Arabic" w:hint="cs"/>
          <w:noProof w:val="0"/>
          <w:sz w:val="36"/>
          <w:rtl/>
          <w:lang w:bidi="ar-EG"/>
        </w:rPr>
        <w:t>المواقع الإلكترونية، والمعرفات في وسائل الاتصال والتواصل الاجتماعي:</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وذلك للتحذير من الإمام ودعوته، واستغلالها عند وقوع </w:t>
      </w:r>
      <w:r w:rsidRPr="00AF55A6">
        <w:rPr>
          <w:rFonts w:ascii="Traditional Arabic" w:eastAsia="MS Mincho" w:hAnsi="Traditional Arabic" w:hint="cs"/>
          <w:noProof w:val="0"/>
          <w:sz w:val="36"/>
          <w:rtl/>
          <w:lang w:bidi="ar-EG"/>
        </w:rPr>
        <w:lastRenderedPageBreak/>
        <w:t>الأحداث لزيادة</w:t>
      </w:r>
      <w:r w:rsidR="00C04EAE">
        <w:rPr>
          <w:rFonts w:ascii="Traditional Arabic" w:eastAsia="MS Mincho" w:hAnsi="Traditional Arabic" w:hint="cs"/>
          <w:noProof w:val="0"/>
          <w:sz w:val="36"/>
          <w:rtl/>
          <w:lang w:bidi="ar-EG"/>
        </w:rPr>
        <w:t xml:space="preserve"> الهجوم على دعوة الإمام؛ لسرعة ا</w:t>
      </w:r>
      <w:r w:rsidRPr="00AF55A6">
        <w:rPr>
          <w:rFonts w:ascii="Traditional Arabic" w:eastAsia="MS Mincho" w:hAnsi="Traditional Arabic" w:hint="cs"/>
          <w:noProof w:val="0"/>
          <w:sz w:val="36"/>
          <w:rtl/>
          <w:lang w:bidi="ar-EG"/>
        </w:rPr>
        <w:t>ن</w:t>
      </w:r>
      <w:r w:rsidR="00C04EAE">
        <w:rPr>
          <w:rFonts w:ascii="Traditional Arabic" w:eastAsia="MS Mincho" w:hAnsi="Traditional Arabic" w:hint="cs"/>
          <w:noProof w:val="0"/>
          <w:sz w:val="36"/>
          <w:rtl/>
          <w:lang w:bidi="ar-EG"/>
        </w:rPr>
        <w:t>ت</w:t>
      </w:r>
      <w:r w:rsidRPr="00AF55A6">
        <w:rPr>
          <w:rFonts w:ascii="Traditional Arabic" w:eastAsia="MS Mincho" w:hAnsi="Traditional Arabic" w:hint="cs"/>
          <w:noProof w:val="0"/>
          <w:sz w:val="36"/>
          <w:rtl/>
          <w:lang w:bidi="ar-EG"/>
        </w:rPr>
        <w:t xml:space="preserve">شار </w:t>
      </w:r>
      <w:r w:rsidR="00C04EAE">
        <w:rPr>
          <w:rFonts w:ascii="Traditional Arabic" w:eastAsia="MS Mincho" w:hAnsi="Traditional Arabic" w:hint="cs"/>
          <w:noProof w:val="0"/>
          <w:sz w:val="36"/>
          <w:rtl/>
          <w:lang w:bidi="ar-EG"/>
        </w:rPr>
        <w:t xml:space="preserve">المعلومة </w:t>
      </w:r>
      <w:r w:rsidRPr="00AF55A6">
        <w:rPr>
          <w:rFonts w:ascii="Traditional Arabic" w:eastAsia="MS Mincho" w:hAnsi="Traditional Arabic" w:hint="cs"/>
          <w:noProof w:val="0"/>
          <w:sz w:val="36"/>
          <w:rtl/>
          <w:lang w:bidi="ar-EG"/>
        </w:rPr>
        <w:t>ووصول</w:t>
      </w:r>
      <w:r w:rsidR="00C04EAE">
        <w:rPr>
          <w:rFonts w:ascii="Traditional Arabic" w:eastAsia="MS Mincho" w:hAnsi="Traditional Arabic" w:hint="cs"/>
          <w:noProof w:val="0"/>
          <w:sz w:val="36"/>
          <w:rtl/>
          <w:lang w:bidi="ar-EG"/>
        </w:rPr>
        <w:t>ها</w:t>
      </w:r>
      <w:r w:rsidRPr="00AF55A6">
        <w:rPr>
          <w:rFonts w:ascii="Traditional Arabic" w:eastAsia="MS Mincho" w:hAnsi="Traditional Arabic" w:hint="cs"/>
          <w:noProof w:val="0"/>
          <w:sz w:val="36"/>
          <w:rtl/>
          <w:lang w:bidi="ar-EG"/>
        </w:rPr>
        <w:t xml:space="preserve"> من خلال</w:t>
      </w:r>
      <w:r w:rsidR="00C04EAE">
        <w:rPr>
          <w:rFonts w:ascii="Traditional Arabic" w:eastAsia="MS Mincho" w:hAnsi="Traditional Arabic" w:hint="cs"/>
          <w:noProof w:val="0"/>
          <w:sz w:val="36"/>
          <w:rtl/>
          <w:lang w:bidi="ar-EG"/>
        </w:rPr>
        <w:t xml:space="preserve"> تلك الوسائل</w:t>
      </w:r>
      <w:r w:rsidRPr="00AF55A6">
        <w:rPr>
          <w:rFonts w:ascii="Traditional Arabic" w:eastAsia="MS Mincho" w:hAnsi="Traditional Arabic" w:hint="cs"/>
          <w:noProof w:val="0"/>
          <w:sz w:val="36"/>
          <w:rtl/>
          <w:lang w:bidi="ar-EG"/>
        </w:rPr>
        <w:t>.</w:t>
      </w:r>
    </w:p>
    <w:p w14:paraId="6738B5DD"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05A5D394" w14:textId="77777777" w:rsidR="006A46BA" w:rsidRPr="00AF55A6" w:rsidRDefault="006A46BA" w:rsidP="00C04EAE">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bCs/>
          <w:noProof w:val="0"/>
          <w:sz w:val="36"/>
          <w:rtl/>
          <w:lang w:bidi="ar-EG"/>
        </w:rPr>
        <w:t>4-</w:t>
      </w:r>
      <w:r w:rsidRPr="00AF55A6">
        <w:rPr>
          <w:rFonts w:ascii="Traditional Arabic" w:eastAsia="MS Mincho" w:hAnsi="Traditional Arabic" w:hint="cs"/>
          <w:noProof w:val="0"/>
          <w:sz w:val="36"/>
          <w:rtl/>
          <w:lang w:bidi="ar-EG"/>
        </w:rPr>
        <w:t xml:space="preserve"> </w:t>
      </w:r>
      <w:r w:rsidR="00C04EAE">
        <w:rPr>
          <w:rFonts w:ascii="Traditional Arabic" w:eastAsia="MS Mincho" w:hAnsi="Traditional Arabic" w:hint="cs"/>
          <w:noProof w:val="0"/>
          <w:sz w:val="36"/>
          <w:rtl/>
          <w:lang w:bidi="ar-EG"/>
        </w:rPr>
        <w:t>ا</w:t>
      </w:r>
      <w:r w:rsidRPr="001547E3">
        <w:rPr>
          <w:rFonts w:ascii="Traditional Arabic" w:eastAsia="MS Mincho" w:hAnsi="Traditional Arabic" w:hint="cs"/>
          <w:noProof w:val="0"/>
          <w:sz w:val="36"/>
          <w:rtl/>
          <w:lang w:bidi="ar-EG"/>
        </w:rPr>
        <w:t>نتشار الشرك والبدع، وإعراض الناس عن الدين الصحيح</w:t>
      </w:r>
      <w:r>
        <w:rPr>
          <w:rFonts w:ascii="Traditional Arabic" w:eastAsia="MS Mincho" w:hAnsi="Traditional Arabic" w:hint="cs"/>
          <w:noProof w:val="0"/>
          <w:sz w:val="36"/>
          <w:rtl/>
          <w:lang w:bidi="ar-EG"/>
        </w:rPr>
        <w:t xml:space="preserve">، فجعل </w:t>
      </w:r>
      <w:r w:rsidRPr="00AF55A6">
        <w:rPr>
          <w:rFonts w:ascii="Traditional Arabic" w:eastAsia="MS Mincho" w:hAnsi="Traditional Arabic" w:hint="cs"/>
          <w:noProof w:val="0"/>
          <w:sz w:val="36"/>
          <w:rtl/>
          <w:lang w:bidi="ar-EG"/>
        </w:rPr>
        <w:t xml:space="preserve">أهل الباطل </w:t>
      </w:r>
      <w:r>
        <w:rPr>
          <w:rFonts w:ascii="Traditional Arabic" w:eastAsia="MS Mincho" w:hAnsi="Traditional Arabic" w:hint="cs"/>
          <w:noProof w:val="0"/>
          <w:sz w:val="36"/>
          <w:rtl/>
          <w:lang w:bidi="ar-EG"/>
        </w:rPr>
        <w:t>لأنفسهم</w:t>
      </w:r>
      <w:r w:rsidRPr="00AF55A6">
        <w:rPr>
          <w:rFonts w:ascii="Traditional Arabic" w:eastAsia="MS Mincho" w:hAnsi="Traditional Arabic" w:hint="cs"/>
          <w:noProof w:val="0"/>
          <w:sz w:val="36"/>
          <w:rtl/>
          <w:lang w:bidi="ar-EG"/>
        </w:rPr>
        <w:t xml:space="preserve"> دينًا يدينون به، يتمثل في تعظيم القبور والأولياء</w:t>
      </w:r>
      <w:r>
        <w:rPr>
          <w:rFonts w:ascii="Traditional Arabic" w:eastAsia="MS Mincho" w:hAnsi="Traditional Arabic" w:hint="cs"/>
          <w:noProof w:val="0"/>
          <w:sz w:val="36"/>
          <w:rtl/>
          <w:lang w:bidi="ar-EG"/>
        </w:rPr>
        <w:t xml:space="preserve"> والاستغاثة بهم، </w:t>
      </w:r>
      <w:r w:rsidRPr="00AF55A6">
        <w:rPr>
          <w:rFonts w:ascii="Msh Quraan1" w:eastAsia="MS Mincho" w:hAnsi="Msh Quraan1" w:hint="cs"/>
          <w:b/>
          <w:noProof w:val="0"/>
          <w:color w:val="000000"/>
          <w:sz w:val="36"/>
          <w:rtl/>
          <w:lang w:bidi="ar-EG"/>
        </w:rPr>
        <w:t xml:space="preserve">يقول محمد مهدي الحائري في معرض الطعن في </w:t>
      </w:r>
      <w:r>
        <w:rPr>
          <w:rFonts w:ascii="Msh Quraan1" w:eastAsia="MS Mincho" w:hAnsi="Msh Quraan1" w:hint="cs"/>
          <w:b/>
          <w:noProof w:val="0"/>
          <w:color w:val="000000"/>
          <w:sz w:val="36"/>
          <w:rtl/>
          <w:lang w:bidi="ar-EG"/>
        </w:rPr>
        <w:t>دعوة الإمام</w:t>
      </w:r>
      <w:r w:rsidRPr="00AF55A6">
        <w:rPr>
          <w:rFonts w:ascii="Msh Quraan1" w:eastAsia="MS Mincho" w:hAnsi="Msh Quraan1" w:hint="cs"/>
          <w:b/>
          <w:noProof w:val="0"/>
          <w:color w:val="000000"/>
          <w:sz w:val="36"/>
          <w:rtl/>
          <w:lang w:bidi="ar-EG"/>
        </w:rPr>
        <w:t>: "آه آه آه، الأسف كل الأسف على قبور أئمتنا وسادتنا في البقيع وغير البقيع، مضى عليها سنون وهي مهدومة</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 فاسمع هذه الثلمة التي ثلمت في الإسلام في هذا العصر المشؤوم من هذه الطائفة الوهابية وانظر ما صدر منهم في الطائف ومكة المشرفة والمدينة المعظمة</w:t>
      </w:r>
      <w:r>
        <w:rPr>
          <w:rFonts w:ascii="Msh Quraan1" w:eastAsia="MS Mincho" w:hAnsi="Msh Quraan1" w:hint="cs"/>
          <w:b/>
          <w:noProof w:val="0"/>
          <w:color w:val="000000"/>
          <w:sz w:val="36"/>
          <w:rtl/>
          <w:lang w:bidi="ar-EG"/>
        </w:rPr>
        <w:t>.</w:t>
      </w:r>
      <w:r w:rsidRPr="00AF55A6">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85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5B284A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كما أن أهل الباطل </w:t>
      </w:r>
      <w:r w:rsidRPr="00AF55A6">
        <w:rPr>
          <w:rFonts w:ascii="Traditional Arabic" w:eastAsia="MS Mincho" w:hAnsi="Traditional Arabic" w:hint="cs"/>
          <w:noProof w:val="0"/>
          <w:sz w:val="36"/>
          <w:rtl/>
          <w:lang w:bidi="ar-EG"/>
        </w:rPr>
        <w:t>شرعوا إقامة الأعياد والموالد التي يحجون إليها من مختلف البلاد، ويتوافدون عليها من جميع الآفاق، أعياداً وموالد لا تنقطع طوال أيام السنة، حرصاً منهم على بقاء شيعتهم ومريديهم في شغل تام عن أي شيء غير مذاهبهم، مما قد يكون سبباً في فتح أبصارهم وإنارة بصائرهم ومعرفة الحق من الباطل والشرك من التوحيد.</w:t>
      </w:r>
    </w:p>
    <w:p w14:paraId="6C978A67" w14:textId="77777777" w:rsidR="006A46BA" w:rsidRPr="00AF55A6" w:rsidRDefault="006A46BA" w:rsidP="00C04EAE">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وحرص دعا</w:t>
      </w:r>
      <w:r>
        <w:rPr>
          <w:rFonts w:ascii="Traditional Arabic" w:eastAsia="MS Mincho" w:hAnsi="Traditional Arabic" w:hint="cs"/>
          <w:noProof w:val="0"/>
          <w:sz w:val="36"/>
          <w:rtl/>
          <w:lang w:bidi="ar-EG"/>
        </w:rPr>
        <w:t xml:space="preserve">ة الباطل </w:t>
      </w:r>
      <w:r w:rsidRPr="00AF55A6">
        <w:rPr>
          <w:rFonts w:ascii="Traditional Arabic" w:eastAsia="MS Mincho" w:hAnsi="Traditional Arabic" w:hint="cs"/>
          <w:noProof w:val="0"/>
          <w:sz w:val="36"/>
          <w:rtl/>
          <w:lang w:bidi="ar-EG"/>
        </w:rPr>
        <w:t xml:space="preserve">أشد الحرص على </w:t>
      </w:r>
      <w:r w:rsidR="00C04EAE" w:rsidRPr="00AF55A6">
        <w:rPr>
          <w:rFonts w:ascii="Traditional Arabic" w:eastAsia="MS Mincho" w:hAnsi="Traditional Arabic" w:hint="cs"/>
          <w:noProof w:val="0"/>
          <w:sz w:val="36"/>
          <w:rtl/>
          <w:lang w:bidi="ar-EG"/>
        </w:rPr>
        <w:t>إحيا</w:t>
      </w:r>
      <w:r w:rsidR="00C04EAE" w:rsidRPr="00AF55A6">
        <w:rPr>
          <w:rFonts w:ascii="Traditional Arabic" w:eastAsia="MS Mincho" w:hAnsi="Traditional Arabic"/>
          <w:noProof w:val="0"/>
          <w:sz w:val="36"/>
          <w:rtl/>
          <w:lang w:bidi="ar-EG"/>
        </w:rPr>
        <w:t>ء</w:t>
      </w:r>
      <w:r w:rsidR="00C04EAE">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 xml:space="preserve"> تلك المناسبات التي شرعوها لأتباعهم؛ ليجلعوا منها نقطة الانطلاق إلى شحن صدورهم بالحقد والكراهية للمسلمين ولدعوة الإمام، وليدفعوا بهم إلى تفريق كلمة المسلمين وتشتيت جمعهم وتبديد قوتهم ليصلوا من خلال ذلك كله إلى تحقيق غاياتهم الخبيثة وتنفيذ مخططاتهم العدوانية.</w:t>
      </w:r>
    </w:p>
    <w:p w14:paraId="0CA570C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ويستغلون تلك التجمعات أيضًا في إحياء الشركيات والوثنيات في نفوس مريديهم وقلوب</w:t>
      </w:r>
      <w:r>
        <w:rPr>
          <w:rFonts w:ascii="Traditional Arabic" w:eastAsia="MS Mincho" w:hAnsi="Traditional Arabic" w:hint="cs"/>
          <w:noProof w:val="0"/>
          <w:sz w:val="36"/>
          <w:rtl/>
          <w:lang w:bidi="ar-EG"/>
        </w:rPr>
        <w:t>هم</w:t>
      </w:r>
      <w:r w:rsidRPr="00AF55A6">
        <w:rPr>
          <w:rFonts w:ascii="Traditional Arabic" w:eastAsia="MS Mincho" w:hAnsi="Traditional Arabic" w:hint="cs"/>
          <w:noProof w:val="0"/>
          <w:sz w:val="36"/>
          <w:rtl/>
          <w:lang w:bidi="ar-EG"/>
        </w:rPr>
        <w:t xml:space="preserve">، ويحرصون كل الحرص على عزلهم عن أهل الحق، وبث روح العداوة بين أتباعهم </w:t>
      </w:r>
      <w:r>
        <w:rPr>
          <w:rFonts w:ascii="Traditional Arabic" w:eastAsia="MS Mincho" w:hAnsi="Traditional Arabic" w:hint="cs"/>
          <w:noProof w:val="0"/>
          <w:sz w:val="36"/>
          <w:rtl/>
          <w:lang w:bidi="ar-EG"/>
        </w:rPr>
        <w:t xml:space="preserve">أتباع الضلال </w:t>
      </w:r>
      <w:r w:rsidRPr="00AF55A6">
        <w:rPr>
          <w:rFonts w:ascii="Traditional Arabic" w:eastAsia="MS Mincho" w:hAnsi="Traditional Arabic" w:hint="cs"/>
          <w:noProof w:val="0"/>
          <w:sz w:val="36"/>
          <w:rtl/>
          <w:lang w:bidi="ar-EG"/>
        </w:rPr>
        <w:t>وبين عامة المسلمين وأهل الحق منهم خاصة، بحجة أن أهل الإيمان والتوحيد يبغضون الأولياء</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41E54B27" w14:textId="77777777" w:rsidR="006A46BA" w:rsidRDefault="006A46BA" w:rsidP="006A46BA">
      <w:pPr>
        <w:widowControl w:val="0"/>
        <w:shd w:val="clear" w:color="auto" w:fill="FFFFFF" w:themeFill="background1"/>
        <w:spacing w:after="60"/>
        <w:ind w:firstLine="567"/>
        <w:rPr>
          <w:rFonts w:ascii="Msh Quraan1" w:eastAsia="MS Mincho" w:hAnsi="Msh Quraan1" w:hint="eastAsia"/>
          <w:bCs/>
          <w:noProof w:val="0"/>
          <w:color w:val="000000"/>
          <w:sz w:val="36"/>
          <w:rtl/>
          <w:lang w:bidi="ar-EG"/>
        </w:rPr>
      </w:pPr>
    </w:p>
    <w:p w14:paraId="1480F97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Cs/>
          <w:noProof w:val="0"/>
          <w:color w:val="000000"/>
          <w:sz w:val="36"/>
          <w:rtl/>
          <w:lang w:bidi="ar-EG"/>
        </w:rPr>
        <w:t>5-</w:t>
      </w:r>
      <w:r w:rsidRPr="00AF55A6">
        <w:rPr>
          <w:rFonts w:ascii="Msh Quraan1" w:eastAsia="MS Mincho" w:hAnsi="Msh Quraan1" w:hint="cs"/>
          <w:b/>
          <w:noProof w:val="0"/>
          <w:color w:val="000000"/>
          <w:sz w:val="36"/>
          <w:rtl/>
          <w:lang w:bidi="ar-EG"/>
        </w:rPr>
        <w:t xml:space="preserve"> </w:t>
      </w:r>
      <w:r w:rsidRPr="0079140B">
        <w:rPr>
          <w:rFonts w:ascii="Msh Quraan1" w:eastAsia="MS Mincho" w:hAnsi="Msh Quraan1" w:hint="cs"/>
          <w:b/>
          <w:noProof w:val="0"/>
          <w:color w:val="000000"/>
          <w:sz w:val="36"/>
          <w:rtl/>
          <w:lang w:bidi="ar-EG"/>
        </w:rPr>
        <w:t>الدعم الغربي لأهل البدع والضلالات:</w:t>
      </w:r>
      <w:r>
        <w:rPr>
          <w:rFonts w:ascii="Msh Quraan1" w:eastAsia="MS Mincho" w:hAnsi="Msh Quraan1" w:hint="cs"/>
          <w:b/>
          <w:noProof w:val="0"/>
          <w:color w:val="000000"/>
          <w:sz w:val="36"/>
          <w:rtl/>
          <w:lang w:bidi="ar-EG"/>
        </w:rPr>
        <w:t xml:space="preserve"> من آثار هذه الدعاوى المعاصرة ضد دعوة الإمام الدعم الغربي لأهل البدع ونشر كتبهم خشية إنتشار دعوة الإمام؛ لأن في إنتشار دعوة الإمام مقاومة للاستعمار الغربي، </w:t>
      </w:r>
      <w:r w:rsidRPr="00AF55A6">
        <w:rPr>
          <w:rFonts w:ascii="Msh Quraan1" w:eastAsia="MS Mincho" w:hAnsi="Msh Quraan1" w:hint="cs"/>
          <w:b/>
          <w:noProof w:val="0"/>
          <w:color w:val="000000"/>
          <w:sz w:val="36"/>
          <w:rtl/>
          <w:lang w:bidi="ar-EG"/>
        </w:rPr>
        <w:t xml:space="preserve">يقول عبدالوهاب المسيري مشيراً إلى التشجيع الغربي للحركات الصوفية: "مما له دلالته أن العالم الغربي الذي يحارب الإسلام يشجع الحركات الصوفية، ومن أكثر الكتب انتشاراً الآن في الغرب مؤلفات محيي الدين بن عربي وأشعار جلال الدين الرومي. وقد أوصت لجنة </w:t>
      </w:r>
      <w:r>
        <w:rPr>
          <w:rFonts w:ascii="Msh Quraan1" w:eastAsia="MS Mincho" w:hAnsi="Msh Quraan1" w:hint="cs"/>
          <w:b/>
          <w:noProof w:val="0"/>
          <w:color w:val="000000"/>
          <w:sz w:val="36"/>
          <w:rtl/>
          <w:lang w:bidi="ar-EG"/>
        </w:rPr>
        <w:t>الكونج</w:t>
      </w:r>
      <w:r w:rsidRPr="00AF55A6">
        <w:rPr>
          <w:rFonts w:ascii="Msh Quraan1" w:eastAsia="MS Mincho" w:hAnsi="Msh Quraan1" w:hint="cs"/>
          <w:b/>
          <w:noProof w:val="0"/>
          <w:color w:val="000000"/>
          <w:sz w:val="36"/>
          <w:rtl/>
          <w:lang w:bidi="ar-EG"/>
        </w:rPr>
        <w:t>رس الخاصة بالحريات الدينية بأن تقوم الدول العربية بتشجيع الحركات الصوفية، فالزهد في الدنيا والانصراف عنها وعن عالم السياسة يضعف ولا شك صلابة مقاومة الاستعمار الغربي"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2EF7CC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ويقول الرئيس الفرنسي موريس دولا فوس: "لقد اضطر حكامنا الإداريون وجنودنا في أفريق</w:t>
      </w:r>
      <w:r>
        <w:rPr>
          <w:rFonts w:ascii="Traditional Arabic" w:eastAsia="MS Mincho" w:hAnsi="Traditional Arabic" w:hint="cs"/>
          <w:noProof w:val="0"/>
          <w:sz w:val="36"/>
          <w:rtl/>
          <w:lang w:bidi="ar-EG"/>
        </w:rPr>
        <w:t>يا ل</w:t>
      </w:r>
      <w:r w:rsidRPr="00AF55A6">
        <w:rPr>
          <w:rFonts w:ascii="Traditional Arabic" w:eastAsia="MS Mincho" w:hAnsi="Traditional Arabic" w:hint="cs"/>
          <w:noProof w:val="0"/>
          <w:sz w:val="36"/>
          <w:rtl/>
          <w:lang w:bidi="ar-EG"/>
        </w:rPr>
        <w:t>تنشيط دعوة الطرق الدينية الإسلامية لأنها كانت أطوع للسلطة الفرنسية وأكثر تفهماً وانتظاماً من الطرق الوثنية"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892FF17" w14:textId="77777777" w:rsidR="006A46BA" w:rsidRPr="00AF55A6" w:rsidRDefault="006A46BA" w:rsidP="00C04EAE">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ويدل على ذلك ما ورد في توصيات تقرير راند 2004م: "تعزيز مكانة المذهب الصوفي: تشجيع الدول ذات التقاليد الصوفية القوية على التركيز على الجزء الصوفي من تاريخهم وإدراجه في المناهج الدراسية المعتمدة في المدارس. وشد الانتباه بقوة أكبر إلى الإسلام الصوفي"</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A50E78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وفي سنة 1426هـ حضر السفير الأمريكي مولد البدوي في القاهرة معلناً إعجابه الشديد بعالم التصوف الإسلامي، لافتاً إلى ما تنطوي عليه الصوفية من تسامح، وما تجسده من قيم ومبادئ إسلامية رفيعة مثل الحق والخير والجمال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CCFF006"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50381449"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lastRenderedPageBreak/>
        <w:t>6-</w:t>
      </w:r>
      <w:r w:rsidRPr="00AF55A6">
        <w:rPr>
          <w:rFonts w:ascii="Traditional Arabic" w:eastAsia="MS Mincho" w:hAnsi="Traditional Arabic"/>
          <w:b/>
          <w:bCs/>
          <w:noProof w:val="0"/>
          <w:sz w:val="36"/>
          <w:rtl/>
          <w:lang w:bidi="ar-EG"/>
        </w:rPr>
        <w:t xml:space="preserve"> </w:t>
      </w:r>
      <w:r w:rsidRPr="001D6889">
        <w:rPr>
          <w:rFonts w:ascii="Traditional Arabic" w:eastAsia="MS Mincho" w:hAnsi="Traditional Arabic" w:hint="cs"/>
          <w:noProof w:val="0"/>
          <w:sz w:val="36"/>
          <w:rtl/>
          <w:lang w:bidi="ar-EG"/>
        </w:rPr>
        <w:t>مطالبة الدول السنية والجهات الإسلامية كالجامعات بمقاومة دعوة الإمام والتبرؤ منها، وهذه المطالبات سواء كانت من الحكومات، أو علماء السوء، أو من الدو</w:t>
      </w:r>
      <w:r>
        <w:rPr>
          <w:rFonts w:ascii="Traditional Arabic" w:eastAsia="MS Mincho" w:hAnsi="Traditional Arabic" w:hint="cs"/>
          <w:noProof w:val="0"/>
          <w:sz w:val="36"/>
          <w:rtl/>
          <w:lang w:bidi="ar-EG"/>
        </w:rPr>
        <w:t>ل والمنظمات الغربية، أو غير ذلك، كما حصل في مؤتمر دمشق.</w:t>
      </w:r>
    </w:p>
    <w:p w14:paraId="126F02F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47D1C4C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t>7-</w:t>
      </w:r>
      <w:r w:rsidRPr="00AF55A6">
        <w:rPr>
          <w:rFonts w:ascii="Traditional Arabic" w:eastAsia="MS Mincho" w:hAnsi="Traditional Arabic"/>
          <w:b/>
          <w:bCs/>
          <w:noProof w:val="0"/>
          <w:sz w:val="36"/>
          <w:rtl/>
          <w:lang w:bidi="ar-EG"/>
        </w:rPr>
        <w:t xml:space="preserve"> </w:t>
      </w:r>
      <w:r w:rsidRPr="001D6889">
        <w:rPr>
          <w:rFonts w:ascii="Traditional Arabic" w:eastAsia="MS Mincho" w:hAnsi="Traditional Arabic" w:hint="cs"/>
          <w:noProof w:val="0"/>
          <w:sz w:val="36"/>
          <w:rtl/>
          <w:lang w:bidi="ar-EG"/>
        </w:rPr>
        <w:t>محاربة العلماء والدعاة والحد من وسائل دعوتهم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وهذه المحاربة باشتراك أهل الباطل بعضهم مع بعض، فإنهم لما كانوا متفقين على حرب هذه الدعوة؛ كان لهم موقفًا موحدا منها، فحاربوا الدعاة أهل الحق ووصفوهم بأقبح الأوصاف، ولقبوهم بأشنع الألقاب، وحذروا الناس والعامة من أتباعهم من الجلوس إليهم والاستماع إلى مواعظهم، فضلاً عن الأخذ والتلقي من علومهم، وخصوصا مع تيسر ذلك </w:t>
      </w:r>
      <w:r>
        <w:rPr>
          <w:rFonts w:ascii="Traditional Arabic" w:eastAsia="MS Mincho" w:hAnsi="Traditional Arabic" w:hint="cs"/>
          <w:noProof w:val="0"/>
          <w:sz w:val="36"/>
          <w:rtl/>
          <w:lang w:bidi="ar-EG"/>
        </w:rPr>
        <w:t>عن طريق</w:t>
      </w:r>
      <w:r w:rsidRPr="00AF55A6">
        <w:rPr>
          <w:rFonts w:ascii="Traditional Arabic" w:eastAsia="MS Mincho" w:hAnsi="Traditional Arabic" w:hint="cs"/>
          <w:noProof w:val="0"/>
          <w:sz w:val="36"/>
          <w:rtl/>
          <w:lang w:bidi="ar-EG"/>
        </w:rPr>
        <w:t xml:space="preserve"> القنوات الإعلامية، ووسائل التواصل الحديثة، كل ذلك محاربة منهم للكتاب والسنة في صورة محاربتهم </w:t>
      </w:r>
      <w:r>
        <w:rPr>
          <w:rFonts w:ascii="Traditional Arabic" w:eastAsia="MS Mincho" w:hAnsi="Traditional Arabic" w:hint="cs"/>
          <w:noProof w:val="0"/>
          <w:sz w:val="36"/>
          <w:rtl/>
          <w:lang w:bidi="ar-EG"/>
        </w:rPr>
        <w:t>لدعوة الإمام وأهلها ودعاتها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5575DFBA"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2614C494" w14:textId="77777777" w:rsidR="006A46BA" w:rsidRPr="00414352"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t>8-</w:t>
      </w:r>
      <w:r w:rsidRPr="00AF55A6">
        <w:rPr>
          <w:rFonts w:ascii="Traditional Arabic" w:eastAsia="MS Mincho" w:hAnsi="Traditional Arabic"/>
          <w:b/>
          <w:bCs/>
          <w:noProof w:val="0"/>
          <w:sz w:val="36"/>
          <w:rtl/>
          <w:lang w:bidi="ar-EG"/>
        </w:rPr>
        <w:t xml:space="preserve"> </w:t>
      </w:r>
      <w:r w:rsidRPr="00414352">
        <w:rPr>
          <w:rFonts w:ascii="Traditional Arabic" w:eastAsia="MS Mincho" w:hAnsi="Traditional Arabic" w:hint="cs"/>
          <w:noProof w:val="0"/>
          <w:sz w:val="36"/>
          <w:rtl/>
          <w:lang w:bidi="ar-EG"/>
        </w:rPr>
        <w:t xml:space="preserve">منع طباعة ونشر وتوزيع مؤلفات </w:t>
      </w:r>
      <w:r>
        <w:rPr>
          <w:rFonts w:ascii="Traditional Arabic" w:eastAsia="MS Mincho" w:hAnsi="Traditional Arabic" w:hint="cs"/>
          <w:noProof w:val="0"/>
          <w:sz w:val="36"/>
          <w:rtl/>
          <w:lang w:bidi="ar-EG"/>
        </w:rPr>
        <w:t xml:space="preserve">دعوة </w:t>
      </w:r>
      <w:r w:rsidRPr="00414352">
        <w:rPr>
          <w:rFonts w:ascii="Traditional Arabic" w:eastAsia="MS Mincho" w:hAnsi="Traditional Arabic" w:hint="cs"/>
          <w:noProof w:val="0"/>
          <w:sz w:val="36"/>
          <w:rtl/>
          <w:lang w:bidi="ar-EG"/>
        </w:rPr>
        <w:t xml:space="preserve">الإمام </w:t>
      </w:r>
      <w:r>
        <w:rPr>
          <w:rFonts w:ascii="Traditional Arabic" w:eastAsia="MS Mincho" w:hAnsi="Traditional Arabic" w:hint="cs"/>
          <w:noProof w:val="0"/>
          <w:sz w:val="36"/>
          <w:rtl/>
          <w:lang w:bidi="ar-EG"/>
        </w:rPr>
        <w:t xml:space="preserve">وأتباعه </w:t>
      </w:r>
      <w:r w:rsidRPr="00414352">
        <w:rPr>
          <w:rFonts w:ascii="Traditional Arabic" w:eastAsia="MS Mincho" w:hAnsi="Traditional Arabic" w:hint="cs"/>
          <w:noProof w:val="0"/>
          <w:sz w:val="36"/>
          <w:rtl/>
          <w:lang w:bidi="ar-EG"/>
        </w:rPr>
        <w:t>في البلدان التي ينشط فيها الرافضة والصوفية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8"/>
      </w:r>
      <w:r w:rsidRPr="00AF55A6">
        <w:rPr>
          <w:rFonts w:ascii="Msh Quraan1" w:eastAsia="MS Mincho" w:hAnsi="Msh Quraan1"/>
          <w:b/>
          <w:noProof w:val="0"/>
          <w:color w:val="000000"/>
          <w:sz w:val="36"/>
          <w:vertAlign w:val="superscript"/>
          <w:rtl/>
          <w:lang w:bidi="ar-EG"/>
        </w:rPr>
        <w:t>)</w:t>
      </w:r>
      <w:r w:rsidRPr="00414352">
        <w:rPr>
          <w:rFonts w:ascii="Traditional Arabic" w:eastAsia="MS Mincho" w:hAnsi="Traditional Arabic" w:hint="cs"/>
          <w:noProof w:val="0"/>
          <w:sz w:val="36"/>
          <w:rtl/>
          <w:lang w:bidi="ar-EG"/>
        </w:rPr>
        <w:t>.</w:t>
      </w:r>
      <w:r>
        <w:rPr>
          <w:rFonts w:ascii="Traditional Arabic" w:eastAsia="MS Mincho" w:hAnsi="Traditional Arabic" w:hint="cs"/>
          <w:noProof w:val="0"/>
          <w:sz w:val="36"/>
          <w:rtl/>
          <w:lang w:bidi="ar-EG"/>
        </w:rPr>
        <w:t xml:space="preserve"> </w:t>
      </w:r>
    </w:p>
    <w:p w14:paraId="05C62BB9" w14:textId="77777777" w:rsidR="006A46BA" w:rsidRPr="00AF55A6" w:rsidRDefault="006A46BA" w:rsidP="006A46BA">
      <w:pPr>
        <w:widowControl w:val="0"/>
        <w:shd w:val="clear" w:color="auto" w:fill="FFFFFF" w:themeFill="background1"/>
        <w:ind w:firstLine="567"/>
        <w:rPr>
          <w:rFonts w:ascii="Traditional Arabic" w:eastAsia="MS Mincho" w:hAnsi="Traditional Arabic"/>
          <w:b/>
          <w:bCs/>
          <w:noProof w:val="0"/>
          <w:sz w:val="36"/>
          <w:rtl/>
          <w:lang w:bidi="ar-EG"/>
        </w:rPr>
      </w:pPr>
    </w:p>
    <w:p w14:paraId="1E881666"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t xml:space="preserve">9- </w:t>
      </w:r>
      <w:r w:rsidRPr="00414352">
        <w:rPr>
          <w:rFonts w:ascii="Traditional Arabic" w:eastAsia="MS Mincho" w:hAnsi="Traditional Arabic" w:hint="cs"/>
          <w:noProof w:val="0"/>
          <w:sz w:val="36"/>
          <w:rtl/>
          <w:lang w:bidi="ar-EG"/>
        </w:rPr>
        <w:t>إصدار البيانات والقرارات من المنظمات الدولية والعالمية للتحذير من دعوة الإمام وتجريمها، وخصوصًا عن</w:t>
      </w:r>
      <w:r w:rsidRPr="00414352">
        <w:rPr>
          <w:rFonts w:ascii="Traditional Arabic" w:eastAsia="MS Mincho" w:hAnsi="Traditional Arabic" w:hint="cs"/>
          <w:noProof w:val="0"/>
          <w:sz w:val="36"/>
          <w:rtl/>
        </w:rPr>
        <w:t>د</w:t>
      </w:r>
      <w:r w:rsidRPr="00414352">
        <w:rPr>
          <w:rFonts w:ascii="Traditional Arabic" w:eastAsia="MS Mincho" w:hAnsi="Traditional Arabic" w:hint="cs"/>
          <w:noProof w:val="0"/>
          <w:sz w:val="36"/>
          <w:rtl/>
          <w:lang w:bidi="ar-EG"/>
        </w:rPr>
        <w:t xml:space="preserve"> وقوع بعض الأحداث. والمطالبة بتصنيف دعوة </w:t>
      </w:r>
      <w:r>
        <w:rPr>
          <w:rFonts w:ascii="Traditional Arabic" w:eastAsia="MS Mincho" w:hAnsi="Traditional Arabic" w:hint="cs"/>
          <w:noProof w:val="0"/>
          <w:sz w:val="36"/>
          <w:rtl/>
          <w:lang w:bidi="ar-EG"/>
        </w:rPr>
        <w:t xml:space="preserve">الإمام محمد بن عبدالوهاب </w:t>
      </w:r>
      <w:r w:rsidRPr="00414352">
        <w:rPr>
          <w:rFonts w:ascii="Traditional Arabic" w:eastAsia="MS Mincho" w:hAnsi="Traditional Arabic" w:hint="cs"/>
          <w:noProof w:val="0"/>
          <w:sz w:val="36"/>
          <w:rtl/>
          <w:lang w:bidi="ar-EG"/>
        </w:rPr>
        <w:t>ضمن المنظمات الإرهابية</w:t>
      </w:r>
      <w:r w:rsidRPr="00AF55A6">
        <w:rPr>
          <w:rFonts w:ascii="Traditional Arabic" w:eastAsia="MS Mincho" w:hAnsi="Traditional Arabic" w:hint="cs"/>
          <w:noProof w:val="0"/>
          <w:sz w:val="36"/>
          <w:rtl/>
          <w:lang w:bidi="ar-EG"/>
        </w:rPr>
        <w:t>.</w:t>
      </w:r>
    </w:p>
    <w:p w14:paraId="65D017C0"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7B2C12A3" w14:textId="77777777" w:rsidR="006A46BA" w:rsidRPr="00AF55A6" w:rsidRDefault="006A46BA" w:rsidP="00C04EAE">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10</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E43575">
        <w:rPr>
          <w:rFonts w:ascii="Traditional Arabic" w:eastAsia="MS Mincho" w:hAnsi="Traditional Arabic" w:hint="cs"/>
          <w:noProof w:val="0"/>
          <w:sz w:val="36"/>
          <w:rtl/>
          <w:lang w:bidi="ar-EG"/>
        </w:rPr>
        <w:t>التحريض على الأنظمة السنية</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حيث يقوم المناوئون المعاصرون بالتحريض على الأنظمة السنية لدى الغرب، والمطالبة بتطبيق العقوبات عيها، واستغلال بعض التصرفات أو الأخطاء التي قد تقع ممن ينتسب لدعوة الإمام، وخص</w:t>
      </w:r>
      <w:r>
        <w:rPr>
          <w:rFonts w:ascii="Traditional Arabic" w:eastAsia="MS Mincho" w:hAnsi="Traditional Arabic" w:hint="cs"/>
          <w:noProof w:val="0"/>
          <w:sz w:val="36"/>
          <w:rtl/>
          <w:lang w:bidi="ar-EG"/>
        </w:rPr>
        <w:t>وصًا عند وقع أي حدث، وفي بدايته</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lastRenderedPageBreak/>
        <w:t>حتى ولو لم تخرج نتائج التحقيقات في تحديد المتهمين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59"/>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4D3FB03"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33518F69" w14:textId="77777777" w:rsidR="006A46BA" w:rsidRPr="004614D3"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Pr>
          <w:rFonts w:ascii="Msh Quraan1" w:eastAsia="MS Mincho" w:hAnsi="Msh Quraan1" w:hint="cs"/>
          <w:bCs/>
          <w:noProof w:val="0"/>
          <w:color w:val="000000"/>
          <w:sz w:val="36"/>
          <w:rtl/>
          <w:lang w:bidi="ar-EG"/>
        </w:rPr>
        <w:t>11</w:t>
      </w:r>
      <w:r w:rsidRPr="00AF55A6">
        <w:rPr>
          <w:rFonts w:ascii="Msh Quraan1" w:eastAsia="MS Mincho" w:hAnsi="Msh Quraan1" w:hint="cs"/>
          <w:bCs/>
          <w:noProof w:val="0"/>
          <w:color w:val="000000"/>
          <w:sz w:val="36"/>
          <w:rtl/>
          <w:lang w:bidi="ar-EG"/>
        </w:rPr>
        <w:t xml:space="preserve">- </w:t>
      </w:r>
      <w:r w:rsidRPr="004614D3">
        <w:rPr>
          <w:rFonts w:ascii="Traditional Arabic" w:eastAsia="MS Mincho" w:hAnsi="Traditional Arabic" w:hint="cs"/>
          <w:noProof w:val="0"/>
          <w:sz w:val="36"/>
          <w:rtl/>
          <w:lang w:bidi="ar-EG"/>
        </w:rPr>
        <w:t xml:space="preserve">التواطؤ والتآمر بين المناوئين لدعوة </w:t>
      </w:r>
      <w:r>
        <w:rPr>
          <w:rFonts w:ascii="Traditional Arabic" w:eastAsia="MS Mincho" w:hAnsi="Traditional Arabic" w:hint="cs"/>
          <w:noProof w:val="0"/>
          <w:sz w:val="36"/>
          <w:rtl/>
          <w:lang w:bidi="ar-EG"/>
        </w:rPr>
        <w:t xml:space="preserve">الإمام </w:t>
      </w:r>
      <w:r w:rsidRPr="004614D3">
        <w:rPr>
          <w:rFonts w:ascii="Traditional Arabic" w:eastAsia="MS Mincho" w:hAnsi="Traditional Arabic" w:hint="cs"/>
          <w:noProof w:val="0"/>
          <w:sz w:val="36"/>
          <w:rtl/>
          <w:lang w:bidi="ar-EG"/>
        </w:rPr>
        <w:t>مع القوى الغربية إلى أبعد مدى ممكن، لاجتياح بلاد المسلمين واحتلالها، وإفساح المجال لها ومساعدتها في السيطرة على أوطان المسلمين</w:t>
      </w:r>
      <w:r w:rsidRPr="004614D3">
        <w:rPr>
          <w:rFonts w:ascii="Msh Quraan1" w:eastAsia="MS Mincho" w:hAnsi="Msh Quraan1"/>
          <w:noProof w:val="0"/>
          <w:color w:val="000000"/>
          <w:sz w:val="36"/>
          <w:vertAlign w:val="superscript"/>
          <w:rtl/>
          <w:lang w:bidi="ar-EG"/>
        </w:rPr>
        <w:t>(</w:t>
      </w:r>
      <w:r w:rsidRPr="004614D3">
        <w:rPr>
          <w:rFonts w:ascii="Msh Quraan1" w:eastAsia="MS Mincho" w:hAnsi="Msh Quraan1"/>
          <w:noProof w:val="0"/>
          <w:color w:val="000000"/>
          <w:sz w:val="36"/>
          <w:vertAlign w:val="superscript"/>
          <w:rtl/>
          <w:lang w:bidi="ar-EG"/>
        </w:rPr>
        <w:footnoteReference w:id="1860"/>
      </w:r>
      <w:r w:rsidRPr="004614D3">
        <w:rPr>
          <w:rFonts w:ascii="Msh Quraan1" w:eastAsia="MS Mincho" w:hAnsi="Msh Quraan1"/>
          <w:noProof w:val="0"/>
          <w:color w:val="000000"/>
          <w:sz w:val="36"/>
          <w:vertAlign w:val="superscript"/>
          <w:rtl/>
          <w:lang w:bidi="ar-EG"/>
        </w:rPr>
        <w:t>)</w:t>
      </w:r>
      <w:r w:rsidRPr="004614D3">
        <w:rPr>
          <w:rFonts w:ascii="Msh Quraan1" w:eastAsia="MS Mincho" w:hAnsi="Msh Quraan1" w:hint="cs"/>
          <w:noProof w:val="0"/>
          <w:color w:val="000000"/>
          <w:sz w:val="36"/>
          <w:rtl/>
          <w:lang w:bidi="ar-EG"/>
        </w:rPr>
        <w:t>.</w:t>
      </w:r>
    </w:p>
    <w:p w14:paraId="5AF7898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فقد عملت حركة التشيع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كمثال- في الخليج على الاتصال بالمنظمات الخارجية والسفارات الأجنبية لممارسة الضغط على الحكومات الخليجية لتحقيق مطالبها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65631C5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ففي السعودية: لجأت حركة التشيع في السعودية للاتصال بالمنظمات الحقوقية والدول الأجنبية لتمارس نوعاً من الضغط على الحكومة.</w:t>
      </w:r>
    </w:p>
    <w:p w14:paraId="26420BF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ولا تزال حركة التشيع تمارس هذا العمل، ففي لندن يدير "حمزة الحسن" مركز دراسات الخليج الفارسي، وفي واشنطن يدير "علي الأحمد" المعهد الخليجي للدراسات، ومهمتهما الاتصال بالمنظمات الغربية وتأليبها على الحكومة السعودية، إضافة إلى إقامة الندوات والمؤتمرات وإصدار التقارير بشأن الوضع في السعودية.</w:t>
      </w:r>
    </w:p>
    <w:p w14:paraId="4ED1F9F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 xml:space="preserve">كما أعلن المعهد أيضاً بأنه سيصدر في العام 2010م تقريراً عن الفتاوى الدينية التي أصدرتها المؤسسة الدينية السعودية التي تؤيد التكفير والإرهاب والكراهية، وستوزع مئات النسخ على أعضاء الكونجرس وصناع القرار الأمريكي ومراكز الأبحاث بالإضافة إلى سفراء الدول الغربية ووسائل الإعلام </w:t>
      </w:r>
      <w:r w:rsidRPr="00AF55A6">
        <w:rPr>
          <w:rFonts w:ascii="Traditional Arabic" w:eastAsia="MS Mincho" w:hAnsi="Traditional Arabic" w:hint="cs"/>
          <w:b/>
          <w:noProof w:val="0"/>
          <w:color w:val="000000"/>
          <w:sz w:val="36"/>
          <w:rtl/>
          <w:lang w:bidi="ar-EG"/>
        </w:rPr>
        <w:t xml:space="preserve">الأمريكية </w:t>
      </w:r>
      <w:r w:rsidRPr="00AF55A6">
        <w:rPr>
          <w:rFonts w:ascii="Msh Quraan1" w:eastAsia="MS Mincho" w:hAnsi="Msh Quraan1" w:hint="cs"/>
          <w:b/>
          <w:noProof w:val="0"/>
          <w:color w:val="000000"/>
          <w:sz w:val="36"/>
          <w:rtl/>
          <w:lang w:bidi="ar-EG"/>
        </w:rPr>
        <w:t>والعالمية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86E6C03"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6F32AAA5" w14:textId="77777777" w:rsidR="006A46BA" w:rsidRPr="00AF55A6" w:rsidRDefault="006A46BA" w:rsidP="00C04EAE">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12</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2D565B">
        <w:rPr>
          <w:rFonts w:ascii="Traditional Arabic" w:eastAsia="MS Mincho" w:hAnsi="Traditional Arabic" w:hint="cs"/>
          <w:noProof w:val="0"/>
          <w:sz w:val="36"/>
          <w:rtl/>
          <w:lang w:bidi="ar-EG"/>
        </w:rPr>
        <w:t>التهوين من البدع ومسائل العقيدة تحت شعار المحافظة على وحدة الأمة</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حيث يه</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ون المناوئون لدعوة الإمام من البدع ومسائل العقيدة تحت شعار المحافظة على وحدة الأمة، ويدعون علماء الدعوة السلفية إلى الحرص على لمّ الشمل والابتعاد عن تفريق كلمة المسلمين</w:t>
      </w:r>
      <w:r w:rsidR="00C04EAE">
        <w:rPr>
          <w:rFonts w:ascii="Traditional Arabic" w:eastAsia="MS Mincho" w:hAnsi="Traditional Arabic" w:hint="cs"/>
          <w:noProof w:val="0"/>
          <w:sz w:val="36"/>
          <w:rtl/>
          <w:lang w:bidi="ar-EG"/>
        </w:rPr>
        <w:t xml:space="preserve"> -حسب زعمهم-</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وأن </w:t>
      </w:r>
      <w:r w:rsidR="00C04EAE">
        <w:rPr>
          <w:rFonts w:ascii="Traditional Arabic" w:eastAsia="MS Mincho" w:hAnsi="Traditional Arabic" w:hint="cs"/>
          <w:noProof w:val="0"/>
          <w:sz w:val="36"/>
          <w:rtl/>
          <w:lang w:bidi="ar-EG"/>
        </w:rPr>
        <w:t>الالتزام</w:t>
      </w:r>
      <w:r>
        <w:rPr>
          <w:rFonts w:ascii="Traditional Arabic" w:eastAsia="MS Mincho" w:hAnsi="Traditional Arabic" w:hint="cs"/>
          <w:noProof w:val="0"/>
          <w:sz w:val="36"/>
          <w:rtl/>
          <w:lang w:bidi="ar-EG"/>
        </w:rPr>
        <w:t xml:space="preserve"> بدعوة الإمام -التي هي دعوة السلف- يفرق الأمة.</w:t>
      </w:r>
    </w:p>
    <w:p w14:paraId="05C969F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b/>
          <w:noProof w:val="0"/>
          <w:color w:val="000000"/>
          <w:sz w:val="36"/>
          <w:vertAlign w:val="superscript"/>
          <w:rtl/>
          <w:lang w:bidi="ar-EG"/>
        </w:rPr>
        <w:t xml:space="preserve"> </w:t>
      </w:r>
      <w:r w:rsidRPr="00AF55A6">
        <w:rPr>
          <w:rFonts w:ascii="Traditional Arabic" w:eastAsia="MS Mincho" w:hAnsi="Traditional Arabic" w:hint="cs"/>
          <w:noProof w:val="0"/>
          <w:sz w:val="36"/>
          <w:rtl/>
          <w:lang w:bidi="ar-EG"/>
        </w:rPr>
        <w:t>وأن الأمة الإسلامية تواجه اليوم من قبل أعدائها صعوبات شتى، وليس من العلم ولا الحكمة ولا الدين أن نفرقها باسم المحافظة على عقيدة مخترعة وتوحيد متوهّم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1AF1E88B"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4D72D37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13</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w:t>
      </w:r>
      <w:r w:rsidRPr="004342A2">
        <w:rPr>
          <w:rFonts w:ascii="Traditional Arabic" w:eastAsia="MS Mincho" w:hAnsi="Traditional Arabic" w:hint="cs"/>
          <w:noProof w:val="0"/>
          <w:sz w:val="36"/>
          <w:rtl/>
          <w:lang w:bidi="ar-EG"/>
        </w:rPr>
        <w:t>التقارب والتعاون بين العاملين في الميدان ضد دعوة الإمام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فقد اتفق كثير من الصوفية والرافضة والليبرالية على محاربة دعوة</w:t>
      </w:r>
      <w:r w:rsidRPr="00AF55A6">
        <w:rPr>
          <w:rFonts w:ascii="Traditional Arabic" w:eastAsia="MS Mincho" w:hAnsi="Traditional Arabic" w:hint="cs"/>
          <w:b/>
          <w:noProof w:val="0"/>
          <w:color w:val="000000"/>
          <w:sz w:val="36"/>
          <w:rtl/>
          <w:lang w:bidi="ar-EG"/>
        </w:rPr>
        <w:t xml:space="preserve"> الإمام، والنيل منه</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 وتشويه صورته</w:t>
      </w:r>
      <w:r>
        <w:rPr>
          <w:rFonts w:ascii="Traditional Arabic" w:eastAsia="MS Mincho" w:hAnsi="Traditional Arabic" w:hint="cs"/>
          <w:b/>
          <w:noProof w:val="0"/>
          <w:color w:val="000000"/>
          <w:sz w:val="36"/>
          <w:rtl/>
          <w:lang w:bidi="ar-EG"/>
        </w:rPr>
        <w:t>ا؛</w:t>
      </w:r>
      <w:r w:rsidRPr="00AF55A6">
        <w:rPr>
          <w:rFonts w:ascii="Traditional Arabic" w:eastAsia="MS Mincho" w:hAnsi="Traditional Arabic" w:hint="cs"/>
          <w:b/>
          <w:noProof w:val="0"/>
          <w:color w:val="000000"/>
          <w:sz w:val="36"/>
          <w:rtl/>
          <w:lang w:bidi="ar-EG"/>
        </w:rPr>
        <w:t xml:space="preserve"> سواء كان ذلك عند المسلمين مفكريهم، وعوامهم، أو عند الغرب وأعداء الأمة حيث كانوا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4"/>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49286F0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فأصبح </w:t>
      </w:r>
      <w:r w:rsidRPr="00AF55A6">
        <w:rPr>
          <w:rFonts w:ascii="Traditional Arabic" w:eastAsia="MS Mincho" w:hAnsi="Traditional Arabic"/>
          <w:noProof w:val="0"/>
          <w:sz w:val="36"/>
          <w:rtl/>
          <w:lang w:bidi="ar-EG"/>
        </w:rPr>
        <w:t>يناصر</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كل منهما ال</w:t>
      </w:r>
      <w:r w:rsidRPr="00AF55A6">
        <w:rPr>
          <w:rFonts w:ascii="Traditional Arabic" w:eastAsia="MS Mincho" w:hAnsi="Traditional Arabic" w:hint="cs"/>
          <w:noProof w:val="0"/>
          <w:sz w:val="36"/>
          <w:rtl/>
          <w:lang w:bidi="ar-EG"/>
        </w:rPr>
        <w:t>آ</w:t>
      </w:r>
      <w:r w:rsidRPr="00AF55A6">
        <w:rPr>
          <w:rFonts w:ascii="Traditional Arabic" w:eastAsia="MS Mincho" w:hAnsi="Traditional Arabic"/>
          <w:noProof w:val="0"/>
          <w:sz w:val="36"/>
          <w:rtl/>
          <w:lang w:bidi="ar-EG"/>
        </w:rPr>
        <w:t>خر</w:t>
      </w:r>
      <w:r w:rsidRPr="00AF55A6">
        <w:rPr>
          <w:rFonts w:ascii="Traditional Arabic" w:eastAsia="MS Mincho" w:hAnsi="Traditional Arabic" w:hint="cs"/>
          <w:noProof w:val="0"/>
          <w:sz w:val="36"/>
          <w:rtl/>
          <w:lang w:bidi="ar-EG"/>
        </w:rPr>
        <w:t>، ويثني بعضهم على بعض، وينشر بعضهم كتب بعض، ويحصل بينهم التزاور، والمشاركة في الفعاليات، والتحالف في المؤتمرات، وتتبنى مواقعهم</w:t>
      </w:r>
      <w:r>
        <w:rPr>
          <w:rFonts w:ascii="Traditional Arabic" w:eastAsia="MS Mincho" w:hAnsi="Traditional Arabic" w:hint="cs"/>
          <w:noProof w:val="0"/>
          <w:sz w:val="36"/>
          <w:rtl/>
          <w:lang w:bidi="ar-EG"/>
        </w:rPr>
        <w:t xml:space="preserve"> الإلكترنية</w:t>
      </w:r>
      <w:r w:rsidRPr="00AF55A6">
        <w:rPr>
          <w:rFonts w:ascii="Traditional Arabic" w:eastAsia="MS Mincho" w:hAnsi="Traditional Arabic" w:hint="cs"/>
          <w:noProof w:val="0"/>
          <w:sz w:val="36"/>
          <w:rtl/>
          <w:lang w:bidi="ar-EG"/>
        </w:rPr>
        <w:t xml:space="preserve"> الدفاع </w:t>
      </w:r>
      <w:r>
        <w:rPr>
          <w:rFonts w:ascii="Traditional Arabic" w:eastAsia="MS Mincho" w:hAnsi="Traditional Arabic" w:hint="cs"/>
          <w:noProof w:val="0"/>
          <w:sz w:val="36"/>
          <w:rtl/>
          <w:lang w:bidi="ar-EG"/>
        </w:rPr>
        <w:t xml:space="preserve">عن </w:t>
      </w:r>
      <w:r w:rsidRPr="00AF55A6">
        <w:rPr>
          <w:rFonts w:ascii="Traditional Arabic" w:eastAsia="MS Mincho" w:hAnsi="Traditional Arabic" w:hint="cs"/>
          <w:noProof w:val="0"/>
          <w:sz w:val="36"/>
          <w:rtl/>
          <w:lang w:bidi="ar-EG"/>
        </w:rPr>
        <w:t xml:space="preserve">بعضهم </w:t>
      </w:r>
      <w:r>
        <w:rPr>
          <w:rFonts w:ascii="Traditional Arabic" w:eastAsia="MS Mincho" w:hAnsi="Traditional Arabic" w:hint="cs"/>
          <w:noProof w:val="0"/>
          <w:sz w:val="36"/>
          <w:rtl/>
          <w:lang w:bidi="ar-EG"/>
        </w:rPr>
        <w:t>ال</w:t>
      </w:r>
      <w:r w:rsidRPr="00AF55A6">
        <w:rPr>
          <w:rFonts w:ascii="Traditional Arabic" w:eastAsia="MS Mincho" w:hAnsi="Traditional Arabic" w:hint="cs"/>
          <w:noProof w:val="0"/>
          <w:sz w:val="36"/>
          <w:rtl/>
          <w:lang w:bidi="ar-EG"/>
        </w:rPr>
        <w:t>بعض، ويشتركون في رفع الخطابات المشتركة للقيادات، ويتغاضى بعضهم عن بعض... الخ</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5"/>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r w:rsidRPr="00AF55A6">
        <w:rPr>
          <w:rFonts w:ascii="Traditional Arabic" w:eastAsia="MS Mincho" w:hAnsi="Traditional Arabic"/>
          <w:noProof w:val="0"/>
          <w:sz w:val="36"/>
          <w:rtl/>
          <w:lang w:bidi="ar-EG"/>
        </w:rPr>
        <w:t xml:space="preserve"> </w:t>
      </w:r>
    </w:p>
    <w:p w14:paraId="2F391D3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وكذلك الاشتراك فيما بينها في المراكز والدراسات والمشاريع البحثية،</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 xml:space="preserve">بالإضافة إلى </w:t>
      </w:r>
      <w:r w:rsidRPr="00AF55A6">
        <w:rPr>
          <w:rFonts w:ascii="Traditional Arabic" w:eastAsia="MS Mincho" w:hAnsi="Traditional Arabic"/>
          <w:noProof w:val="0"/>
          <w:sz w:val="36"/>
          <w:rtl/>
          <w:lang w:bidi="ar-EG"/>
        </w:rPr>
        <w:t>الس</w:t>
      </w:r>
      <w:r w:rsidRPr="00AF55A6">
        <w:rPr>
          <w:rFonts w:ascii="Traditional Arabic" w:eastAsia="MS Mincho" w:hAnsi="Traditional Arabic" w:hint="cs"/>
          <w:noProof w:val="0"/>
          <w:sz w:val="36"/>
          <w:rtl/>
          <w:lang w:bidi="ar-EG"/>
        </w:rPr>
        <w:t>ع</w:t>
      </w:r>
      <w:r w:rsidRPr="00AF55A6">
        <w:rPr>
          <w:rFonts w:ascii="Traditional Arabic" w:eastAsia="MS Mincho" w:hAnsi="Traditional Arabic"/>
          <w:noProof w:val="0"/>
          <w:sz w:val="36"/>
          <w:rtl/>
          <w:lang w:bidi="ar-EG"/>
        </w:rPr>
        <w:t xml:space="preserve">ي لربط الباحثين والمفكرين </w:t>
      </w:r>
      <w:r w:rsidRPr="00AF55A6">
        <w:rPr>
          <w:rFonts w:ascii="Traditional Arabic" w:eastAsia="MS Mincho" w:hAnsi="Traditional Arabic" w:hint="cs"/>
          <w:noProof w:val="0"/>
          <w:sz w:val="36"/>
          <w:rtl/>
          <w:lang w:bidi="ar-EG"/>
        </w:rPr>
        <w:t xml:space="preserve">بعضهم ببعض، </w:t>
      </w:r>
      <w:r w:rsidRPr="00AF55A6">
        <w:rPr>
          <w:rFonts w:ascii="Traditional Arabic" w:eastAsia="MS Mincho" w:hAnsi="Traditional Arabic"/>
          <w:noProof w:val="0"/>
          <w:sz w:val="36"/>
          <w:rtl/>
          <w:lang w:bidi="ar-EG"/>
        </w:rPr>
        <w:t>وترتيب الزيارات المتبادلة بين</w:t>
      </w:r>
      <w:r w:rsidRPr="00AF55A6">
        <w:rPr>
          <w:rFonts w:ascii="Traditional Arabic" w:eastAsia="MS Mincho" w:hAnsi="Traditional Arabic" w:hint="cs"/>
          <w:noProof w:val="0"/>
          <w:sz w:val="36"/>
          <w:rtl/>
          <w:lang w:bidi="ar-EG"/>
        </w:rPr>
        <w:t xml:space="preserve">هم، </w:t>
      </w:r>
      <w:r w:rsidRPr="00AF55A6">
        <w:rPr>
          <w:rFonts w:ascii="Traditional Arabic" w:eastAsia="MS Mincho" w:hAnsi="Traditional Arabic"/>
          <w:noProof w:val="0"/>
          <w:sz w:val="36"/>
          <w:rtl/>
          <w:lang w:bidi="ar-EG"/>
        </w:rPr>
        <w:t>مع الس</w:t>
      </w:r>
      <w:r w:rsidRPr="00AF55A6">
        <w:rPr>
          <w:rFonts w:ascii="Traditional Arabic" w:eastAsia="MS Mincho" w:hAnsi="Traditional Arabic" w:hint="cs"/>
          <w:noProof w:val="0"/>
          <w:sz w:val="36"/>
          <w:rtl/>
          <w:lang w:bidi="ar-EG"/>
        </w:rPr>
        <w:t>ع</w:t>
      </w:r>
      <w:r w:rsidRPr="00AF55A6">
        <w:rPr>
          <w:rFonts w:ascii="Traditional Arabic" w:eastAsia="MS Mincho" w:hAnsi="Traditional Arabic"/>
          <w:noProof w:val="0"/>
          <w:sz w:val="36"/>
          <w:rtl/>
          <w:lang w:bidi="ar-EG"/>
        </w:rPr>
        <w:t>ي لإحداث الت</w:t>
      </w:r>
      <w:r w:rsidRPr="00AF55A6">
        <w:rPr>
          <w:rFonts w:ascii="Traditional Arabic" w:eastAsia="MS Mincho" w:hAnsi="Traditional Arabic" w:hint="cs"/>
          <w:noProof w:val="0"/>
          <w:sz w:val="36"/>
          <w:rtl/>
          <w:lang w:bidi="ar-EG"/>
        </w:rPr>
        <w:t>ع</w:t>
      </w:r>
      <w:r w:rsidRPr="00AF55A6">
        <w:rPr>
          <w:rFonts w:ascii="Traditional Arabic" w:eastAsia="MS Mincho" w:hAnsi="Traditional Arabic"/>
          <w:noProof w:val="0"/>
          <w:sz w:val="36"/>
          <w:rtl/>
          <w:lang w:bidi="ar-EG"/>
        </w:rPr>
        <w:t>ايش بين</w:t>
      </w:r>
      <w:r w:rsidRPr="00AF55A6">
        <w:rPr>
          <w:rFonts w:ascii="Traditional Arabic" w:eastAsia="MS Mincho" w:hAnsi="Traditional Arabic" w:hint="cs"/>
          <w:noProof w:val="0"/>
          <w:sz w:val="36"/>
          <w:rtl/>
          <w:lang w:bidi="ar-EG"/>
        </w:rPr>
        <w:t>هم</w:t>
      </w:r>
      <w:r>
        <w:rPr>
          <w:rFonts w:ascii="Traditional Arabic" w:eastAsia="MS Mincho" w:hAnsi="Traditional Arabic"/>
          <w:noProof w:val="0"/>
          <w:sz w:val="36"/>
          <w:rtl/>
          <w:lang w:bidi="ar-EG"/>
        </w:rPr>
        <w:t>،</w:t>
      </w:r>
      <w:r w:rsidRPr="00AF55A6">
        <w:rPr>
          <w:rFonts w:ascii="Traditional Arabic" w:eastAsia="MS Mincho" w:hAnsi="Traditional Arabic"/>
          <w:noProof w:val="0"/>
          <w:sz w:val="36"/>
          <w:rtl/>
          <w:lang w:bidi="ar-EG"/>
        </w:rPr>
        <w:t xml:space="preserve"> </w:t>
      </w:r>
      <w:r>
        <w:rPr>
          <w:rFonts w:ascii="Traditional Arabic" w:eastAsia="MS Mincho" w:hAnsi="Traditional Arabic" w:hint="cs"/>
          <w:noProof w:val="0"/>
          <w:sz w:val="36"/>
          <w:rtl/>
          <w:lang w:bidi="ar-EG"/>
        </w:rPr>
        <w:t>دون نظر واعتبار للاختلافات العقدية بينهم</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866"/>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p>
    <w:p w14:paraId="3D238CF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AF55A6">
        <w:rPr>
          <w:rFonts w:ascii="Msh Quraan1" w:eastAsia="MS Mincho" w:hAnsi="Msh Quraan1"/>
          <w:b/>
          <w:noProof w:val="0"/>
          <w:color w:val="000000"/>
          <w:sz w:val="36"/>
          <w:vertAlign w:val="superscript"/>
          <w:rtl/>
          <w:lang w:bidi="ar-EG"/>
        </w:rPr>
        <w:t xml:space="preserve"> </w:t>
      </w:r>
      <w:r w:rsidRPr="00AF55A6">
        <w:rPr>
          <w:rFonts w:ascii="Traditional Arabic" w:eastAsia="MS Mincho" w:hAnsi="Traditional Arabic" w:hint="cs"/>
          <w:noProof w:val="0"/>
          <w:sz w:val="36"/>
          <w:rtl/>
          <w:lang w:bidi="ar-EG"/>
        </w:rPr>
        <w:t xml:space="preserve">يقول </w:t>
      </w:r>
      <w:r w:rsidRPr="00AF55A6">
        <w:rPr>
          <w:rFonts w:ascii="Traditional Arabic" w:eastAsia="MS Mincho" w:hAnsi="Traditional Arabic" w:hint="cs"/>
          <w:noProof w:val="0"/>
          <w:color w:val="000000"/>
          <w:sz w:val="36"/>
          <w:rtl/>
          <w:lang w:bidi="ar-EG"/>
        </w:rPr>
        <w:t xml:space="preserve">عصام محيي الدين </w:t>
      </w:r>
      <w:r w:rsidR="00AC39E2">
        <w:rPr>
          <w:rFonts w:ascii="Traditional Arabic" w:eastAsia="MS Mincho" w:hAnsi="Traditional Arabic"/>
          <w:noProof w:val="0"/>
          <w:color w:val="000000"/>
          <w:sz w:val="36"/>
          <w:rtl/>
          <w:lang w:bidi="ar-EG"/>
        </w:rPr>
        <w:t>-</w:t>
      </w:r>
      <w:r w:rsidRPr="00AF55A6">
        <w:rPr>
          <w:rFonts w:ascii="Traditional Arabic" w:eastAsia="MS Mincho" w:hAnsi="Traditional Arabic" w:hint="cs"/>
          <w:noProof w:val="0"/>
          <w:color w:val="000000"/>
          <w:sz w:val="36"/>
          <w:rtl/>
          <w:lang w:bidi="ar-EG"/>
        </w:rPr>
        <w:t xml:space="preserve">أحد ممثلي الطريقة العزمية الصوفية في مصر ومدير موقع </w:t>
      </w:r>
      <w:r w:rsidRPr="00AF55A6">
        <w:rPr>
          <w:rFonts w:ascii="Traditional Arabic" w:eastAsia="MS Mincho" w:hAnsi="Traditional Arabic" w:hint="cs"/>
          <w:noProof w:val="0"/>
          <w:color w:val="000000"/>
          <w:sz w:val="36"/>
          <w:rtl/>
          <w:lang w:bidi="ar-EG"/>
        </w:rPr>
        <w:lastRenderedPageBreak/>
        <w:t xml:space="preserve">الإسلام وطن-: </w:t>
      </w:r>
      <w:r w:rsidR="00C04EAE">
        <w:rPr>
          <w:rFonts w:ascii="Traditional Arabic" w:eastAsia="MS Mincho" w:hAnsi="Traditional Arabic" w:hint="cs"/>
          <w:noProof w:val="0"/>
          <w:color w:val="000000"/>
          <w:sz w:val="36"/>
          <w:rtl/>
          <w:lang w:bidi="ar-EG"/>
        </w:rPr>
        <w:t>"</w:t>
      </w:r>
      <w:r w:rsidRPr="00AF55A6">
        <w:rPr>
          <w:rFonts w:ascii="Traditional Arabic" w:eastAsia="MS Mincho" w:hAnsi="Traditional Arabic" w:hint="cs"/>
          <w:noProof w:val="0"/>
          <w:color w:val="000000"/>
          <w:sz w:val="36"/>
          <w:rtl/>
          <w:lang w:bidi="ar-EG"/>
        </w:rPr>
        <w:t>بأن الصوفية تساند الشيعة في مواجهة السلفية الوهابية</w:t>
      </w:r>
      <w:r w:rsidR="00C04EAE">
        <w:rPr>
          <w:rFonts w:ascii="Traditional Arabic" w:eastAsia="MS Mincho" w:hAnsi="Traditional Arabic" w:hint="cs"/>
          <w:noProof w:val="0"/>
          <w:color w:val="000000"/>
          <w:sz w:val="36"/>
          <w:rtl/>
          <w:lang w:bidi="ar-EG"/>
        </w:rPr>
        <w:t>"</w:t>
      </w:r>
      <w:r w:rsidRPr="00AF55A6">
        <w:rPr>
          <w:rFonts w:ascii="Traditional Arabic" w:eastAsia="MS Mincho" w:hAnsi="Traditional Arabic" w:hint="cs"/>
          <w:noProof w:val="0"/>
          <w:color w:val="000000"/>
          <w:sz w:val="36"/>
          <w:rtl/>
          <w:lang w:bidi="ar-EG"/>
        </w:rPr>
        <w:t>.</w:t>
      </w:r>
    </w:p>
    <w:p w14:paraId="17E4D25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ويقول أيضًا: "إن الطريقة العزمية تتعاطف مع قضايا المسلمين كافة بدون تمييز على أساس عرقي أو مذهبي باعتبار أن الإسلام وطن والمسلمين جميعاً أهله، وذلك في مواجهة الخطاب السلفي الوهابي "المتشدد" الذي يعتمد على التكفير والتشريك والتبديع، وإثارة الفتنة"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065A321"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 أما الشيعة فقد </w:t>
      </w:r>
      <w:r>
        <w:rPr>
          <w:rFonts w:ascii="Traditional Arabic" w:eastAsia="MS Mincho" w:hAnsi="Traditional Arabic" w:hint="cs"/>
          <w:noProof w:val="0"/>
          <w:sz w:val="36"/>
          <w:rtl/>
          <w:lang w:bidi="ar-EG"/>
        </w:rPr>
        <w:t>"</w:t>
      </w:r>
      <w:r w:rsidRPr="00AF55A6">
        <w:rPr>
          <w:rFonts w:ascii="Traditional Arabic" w:eastAsia="MS Mincho" w:hAnsi="Traditional Arabic" w:hint="cs"/>
          <w:noProof w:val="0"/>
          <w:sz w:val="36"/>
          <w:rtl/>
          <w:lang w:bidi="ar-EG"/>
        </w:rPr>
        <w:t>أصدروا بياناً ضد موقف بلدهم تضامناً مع "حزب الله" اللبناني أثناء العدوان الصهيوني على لبنان في العام 2006، وقد بدأ الشيعة في السنوات الأخيرة في بناء مواقف موحدة مستقلة عن السنة في السعودية تستند إلى تغلغل كوادر إعلامية كثيرة في الصحف ووسائل الإعلام السعودية، لا سيما تلك التي تتخذ موقفاً واضحاً ضد التيارات الدينية في السعودية، وتحديداً أدق داخل التيار الليبرالي المناوئ للمؤسسة والعلماء والشيوخ السعوديين"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6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162FEED3" w14:textId="77777777" w:rsidR="006A46BA" w:rsidRDefault="006A46BA" w:rsidP="006A46BA">
      <w:pPr>
        <w:widowControl w:val="0"/>
        <w:shd w:val="clear" w:color="auto" w:fill="FFFFFF" w:themeFill="background1"/>
        <w:spacing w:after="60"/>
        <w:ind w:firstLine="567"/>
        <w:rPr>
          <w:rFonts w:ascii="Msh Quraan1" w:eastAsia="MS Mincho" w:hAnsi="Msh Quraan1" w:hint="eastAsia"/>
          <w:bCs/>
          <w:noProof w:val="0"/>
          <w:color w:val="000000"/>
          <w:sz w:val="36"/>
          <w:rtl/>
          <w:lang w:bidi="ar-EG"/>
        </w:rPr>
      </w:pPr>
    </w:p>
    <w:p w14:paraId="47E9D33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Msh Quraan1" w:eastAsia="MS Mincho" w:hAnsi="Msh Quraan1" w:hint="cs"/>
          <w:bCs/>
          <w:noProof w:val="0"/>
          <w:color w:val="000000"/>
          <w:sz w:val="36"/>
          <w:rtl/>
          <w:lang w:bidi="ar-EG"/>
        </w:rPr>
        <w:t>14</w:t>
      </w:r>
      <w:r w:rsidRPr="00AF55A6">
        <w:rPr>
          <w:rFonts w:ascii="Msh Quraan1" w:eastAsia="MS Mincho" w:hAnsi="Msh Quraan1" w:hint="cs"/>
          <w:bCs/>
          <w:noProof w:val="0"/>
          <w:color w:val="000000"/>
          <w:sz w:val="36"/>
          <w:rtl/>
          <w:lang w:bidi="ar-EG"/>
        </w:rPr>
        <w:t>-</w:t>
      </w:r>
      <w:r w:rsidRPr="00AF55A6">
        <w:rPr>
          <w:rFonts w:ascii="Msh Quraan1" w:eastAsia="MS Mincho" w:hAnsi="Msh Quraan1" w:hint="cs"/>
          <w:b/>
          <w:noProof w:val="0"/>
          <w:color w:val="000000"/>
          <w:sz w:val="36"/>
          <w:rtl/>
          <w:lang w:bidi="ar-EG"/>
        </w:rPr>
        <w:t xml:space="preserve"> </w:t>
      </w:r>
      <w:r w:rsidRPr="002E7962">
        <w:rPr>
          <w:rFonts w:ascii="Msh Quraan1" w:eastAsia="MS Mincho" w:hAnsi="Msh Quraan1" w:hint="cs"/>
          <w:b/>
          <w:noProof w:val="0"/>
          <w:color w:val="000000"/>
          <w:sz w:val="36"/>
          <w:rtl/>
          <w:lang w:bidi="ar-EG"/>
        </w:rPr>
        <w:t>وقوع الفرقة والاختلاف بين المسلمين</w:t>
      </w:r>
      <w:r w:rsidRPr="002E7962">
        <w:rPr>
          <w:rFonts w:ascii="Msh Quraan1" w:eastAsia="MS Mincho" w:hAnsi="Msh Quraan1"/>
          <w:b/>
          <w:noProof w:val="0"/>
          <w:color w:val="000000"/>
          <w:sz w:val="36"/>
          <w:vertAlign w:val="superscript"/>
          <w:rtl/>
          <w:lang w:bidi="ar-EG"/>
        </w:rPr>
        <w:t>(</w:t>
      </w:r>
      <w:r w:rsidRPr="002E7962">
        <w:rPr>
          <w:rFonts w:ascii="Msh Quraan1" w:eastAsia="MS Mincho" w:hAnsi="Msh Quraan1"/>
          <w:b/>
          <w:noProof w:val="0"/>
          <w:color w:val="000000"/>
          <w:sz w:val="36"/>
          <w:vertAlign w:val="superscript"/>
          <w:rtl/>
          <w:lang w:bidi="ar-EG"/>
        </w:rPr>
        <w:footnoteReference w:id="1869"/>
      </w:r>
      <w:r w:rsidRPr="002E7962">
        <w:rPr>
          <w:rFonts w:ascii="Msh Quraan1" w:eastAsia="MS Mincho" w:hAnsi="Msh Quraan1"/>
          <w:b/>
          <w:noProof w:val="0"/>
          <w:color w:val="000000"/>
          <w:sz w:val="36"/>
          <w:vertAlign w:val="superscript"/>
          <w:rtl/>
          <w:lang w:bidi="ar-EG"/>
        </w:rPr>
        <w:t>)</w:t>
      </w:r>
      <w:r>
        <w:rPr>
          <w:rFonts w:ascii="Traditional Arabic" w:eastAsia="MS Mincho" w:hAnsi="Traditional Arabic" w:hint="cs"/>
          <w:b/>
          <w:noProof w:val="0"/>
          <w:sz w:val="36"/>
          <w:rtl/>
          <w:lang w:bidi="ar-EG"/>
        </w:rPr>
        <w:t xml:space="preserve">؛ </w:t>
      </w:r>
      <w:r w:rsidRPr="00AF55A6">
        <w:rPr>
          <w:rFonts w:ascii="Traditional Arabic" w:eastAsia="MS Mincho" w:hAnsi="Traditional Arabic" w:hint="cs"/>
          <w:noProof w:val="0"/>
          <w:sz w:val="36"/>
          <w:rtl/>
          <w:lang w:bidi="ar-EG"/>
        </w:rPr>
        <w:t xml:space="preserve">فإن </w:t>
      </w:r>
      <w:r>
        <w:rPr>
          <w:rFonts w:ascii="Traditional Arabic" w:eastAsia="MS Mincho" w:hAnsi="Traditional Arabic" w:hint="cs"/>
          <w:noProof w:val="0"/>
          <w:sz w:val="36"/>
          <w:rtl/>
          <w:lang w:bidi="ar-EG"/>
        </w:rPr>
        <w:t xml:space="preserve">الشرك </w:t>
      </w:r>
      <w:r w:rsidR="00C04EAE">
        <w:rPr>
          <w:rFonts w:ascii="Traditional Arabic" w:eastAsia="MS Mincho" w:hAnsi="Traditional Arabic" w:hint="cs"/>
          <w:noProof w:val="0"/>
          <w:sz w:val="36"/>
          <w:rtl/>
          <w:lang w:bidi="ar-EG"/>
        </w:rPr>
        <w:t>و</w:t>
      </w:r>
      <w:r w:rsidRPr="00AF55A6">
        <w:rPr>
          <w:rFonts w:ascii="Traditional Arabic" w:eastAsia="MS Mincho" w:hAnsi="Traditional Arabic" w:hint="cs"/>
          <w:noProof w:val="0"/>
          <w:sz w:val="36"/>
          <w:rtl/>
          <w:lang w:bidi="ar-EG"/>
        </w:rPr>
        <w:t xml:space="preserve">البدع </w:t>
      </w:r>
      <w:r>
        <w:rPr>
          <w:rFonts w:ascii="Traditional Arabic" w:eastAsia="MS Mincho" w:hAnsi="Traditional Arabic" w:hint="cs"/>
          <w:noProof w:val="0"/>
          <w:sz w:val="36"/>
          <w:rtl/>
          <w:lang w:bidi="ar-EG"/>
        </w:rPr>
        <w:t>سبب</w:t>
      </w:r>
      <w:r w:rsidRPr="00AF55A6">
        <w:rPr>
          <w:rFonts w:ascii="Traditional Arabic" w:eastAsia="MS Mincho" w:hAnsi="Traditional Arabic" w:hint="cs"/>
          <w:noProof w:val="0"/>
          <w:sz w:val="36"/>
          <w:rtl/>
          <w:lang w:bidi="ar-EG"/>
        </w:rPr>
        <w:t xml:space="preserve"> إلقاء العداوة والبغضاء بين </w:t>
      </w:r>
      <w:r>
        <w:rPr>
          <w:rFonts w:ascii="Traditional Arabic" w:eastAsia="MS Mincho" w:hAnsi="Traditional Arabic" w:hint="cs"/>
          <w:noProof w:val="0"/>
          <w:sz w:val="36"/>
          <w:rtl/>
          <w:lang w:bidi="ar-EG"/>
        </w:rPr>
        <w:t>المنتسبين للإسلام</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قال الله </w:t>
      </w:r>
      <w:r w:rsidRPr="00AF55A6">
        <w:rPr>
          <w:rFonts w:ascii="Traditional Arabic" w:eastAsia="MS Mincho" w:hAnsi="Traditional Arabic" w:hint="cs"/>
          <w:noProof w:val="0"/>
          <w:sz w:val="36"/>
          <w:rtl/>
          <w:lang w:bidi="ar-EG"/>
        </w:rPr>
        <w:t xml:space="preserve">تعالى: </w:t>
      </w:r>
      <w:r w:rsidRPr="00AF55A6">
        <w:rPr>
          <w:rFonts w:ascii="QCF_BSML" w:hAnsi="QCF_BSML" w:cs="QCF_BSML"/>
          <w:noProof w:val="0"/>
          <w:color w:val="000000"/>
          <w:sz w:val="29"/>
          <w:szCs w:val="29"/>
          <w:rtl/>
        </w:rPr>
        <w:t xml:space="preserve">ﮋ </w:t>
      </w:r>
      <w:r w:rsidRPr="00AF55A6">
        <w:rPr>
          <w:rFonts w:ascii="QCF_P063" w:hAnsi="QCF_P063" w:cs="QCF_P063"/>
          <w:noProof w:val="0"/>
          <w:color w:val="000000"/>
          <w:sz w:val="29"/>
          <w:szCs w:val="29"/>
          <w:rtl/>
        </w:rPr>
        <w:t>ﮦ   ﮧ  ﮨ  ﮩ  ﮪ  ﮫ  ﮬ  ﮭ  ﮮ  ﮯ</w:t>
      </w:r>
      <w:r w:rsidRPr="00AF55A6">
        <w:rPr>
          <w:rFonts w:ascii="QCF_P063" w:hAnsi="QCF_P063" w:cs="QCF_P063"/>
          <w:noProof w:val="0"/>
          <w:color w:val="0000A5"/>
          <w:sz w:val="29"/>
          <w:szCs w:val="29"/>
          <w:rtl/>
        </w:rPr>
        <w:t>ﮰ</w:t>
      </w:r>
      <w:r w:rsidRPr="00AF55A6">
        <w:rPr>
          <w:rFonts w:ascii="QCF_P063" w:hAnsi="QCF_P063" w:cs="QCF_P063"/>
          <w:noProof w:val="0"/>
          <w:color w:val="000000"/>
          <w:sz w:val="29"/>
          <w:szCs w:val="29"/>
          <w:rtl/>
        </w:rPr>
        <w:t xml:space="preserve">   ﮱ  ﯓ  ﯔ  ﯕ  ﯖ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[آل عمران: 105]</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63" w:hAnsi="QCF_P063" w:cs="QCF_P063"/>
          <w:noProof w:val="0"/>
          <w:color w:val="000000"/>
          <w:sz w:val="29"/>
          <w:szCs w:val="29"/>
          <w:rtl/>
        </w:rPr>
        <w:instrText>ﮦ   ﮧ  ﮨ  ﮩ  ﮪ  ﮫ  ﮬ  ﮭ  ﮮ  ﮯ</w:instrText>
      </w:r>
      <w:r w:rsidRPr="00AF55A6">
        <w:rPr>
          <w:rFonts w:ascii="QCF_P063" w:hAnsi="QCF_P063" w:cs="QCF_P063"/>
          <w:noProof w:val="0"/>
          <w:color w:val="0000A5"/>
          <w:sz w:val="29"/>
          <w:szCs w:val="29"/>
          <w:rtl/>
        </w:rPr>
        <w:instrText>ﮰ</w:instrText>
      </w:r>
      <w:r w:rsidRPr="00AF55A6">
        <w:rPr>
          <w:rFonts w:ascii="QCF_P063" w:hAnsi="QCF_P063" w:cs="QCF_P063"/>
          <w:noProof w:val="0"/>
          <w:color w:val="000000"/>
          <w:sz w:val="29"/>
          <w:szCs w:val="29"/>
          <w:rtl/>
        </w:rPr>
        <w:instrText xml:space="preserve">   ﮱ  ﯓ  ﯔ  ﯕ  ﯖ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[آل عمران</w:instrText>
      </w:r>
      <w:r w:rsidRPr="00AF55A6">
        <w:instrText>\</w:instrText>
      </w:r>
      <w:r w:rsidRPr="00AF55A6">
        <w:rPr>
          <w:rFonts w:ascii="Traditional Arabic" w:eastAsia="MS Mincho" w:hAnsi="Traditional Arabic" w:hint="cs"/>
          <w:noProof w:val="0"/>
          <w:sz w:val="36"/>
          <w:rtl/>
          <w:lang w:bidi="ar-EG"/>
        </w:rPr>
        <w:instrText>: 105]</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7058D884"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rPr>
      </w:pPr>
      <w:r w:rsidRPr="00AF55A6">
        <w:rPr>
          <w:rFonts w:ascii="Traditional Arabic" w:eastAsia="MS Mincho" w:hAnsi="Traditional Arabic" w:hint="cs"/>
          <w:noProof w:val="0"/>
          <w:sz w:val="36"/>
          <w:rtl/>
          <w:lang w:bidi="ar-EG"/>
        </w:rPr>
        <w:t xml:space="preserve">وذم الله أهل التفرق والاختلاف، فقال: </w:t>
      </w:r>
      <w:r w:rsidRPr="00AF55A6">
        <w:rPr>
          <w:rFonts w:ascii="QCF_BSML" w:hAnsi="QCF_BSML" w:cs="QCF_BSML"/>
          <w:noProof w:val="0"/>
          <w:color w:val="000000"/>
          <w:sz w:val="29"/>
          <w:szCs w:val="29"/>
          <w:rtl/>
        </w:rPr>
        <w:t xml:space="preserve">ﮋ </w:t>
      </w:r>
      <w:r w:rsidRPr="00AF55A6">
        <w:rPr>
          <w:rFonts w:ascii="QCF_P052" w:hAnsi="QCF_P052" w:cs="QCF_P052"/>
          <w:noProof w:val="0"/>
          <w:color w:val="000000"/>
          <w:sz w:val="29"/>
          <w:szCs w:val="29"/>
          <w:rtl/>
        </w:rPr>
        <w:t>ﭸ  ﭹ  ﭺ   ﭻ  ﭼ</w:t>
      </w:r>
      <w:r w:rsidRPr="00AF55A6">
        <w:rPr>
          <w:rFonts w:ascii="QCF_P052" w:hAnsi="QCF_P052" w:cs="QCF_P052"/>
          <w:noProof w:val="0"/>
          <w:color w:val="0000A5"/>
          <w:sz w:val="29"/>
          <w:szCs w:val="29"/>
          <w:rtl/>
        </w:rPr>
        <w:t>ﭽ</w:t>
      </w:r>
      <w:r w:rsidRPr="00AF55A6">
        <w:rPr>
          <w:rFonts w:ascii="QCF_P052" w:hAnsi="QCF_P052" w:cs="QCF_P052"/>
          <w:noProof w:val="0"/>
          <w:color w:val="000000"/>
          <w:sz w:val="29"/>
          <w:szCs w:val="29"/>
          <w:rtl/>
        </w:rPr>
        <w:t xml:space="preserve">  ﭾ  ﭿ  ﮀ  ﮁ  ﮂ  ﮃ    ﮄ   ﮅ  ﮆ  ﮇ  ﮈ   ﮉ  ﮊ</w:t>
      </w:r>
      <w:r w:rsidRPr="00AF55A6">
        <w:rPr>
          <w:rFonts w:ascii="QCF_P052" w:hAnsi="QCF_P052" w:cs="QCF_P052"/>
          <w:noProof w:val="0"/>
          <w:color w:val="0000A5"/>
          <w:sz w:val="29"/>
          <w:szCs w:val="29"/>
          <w:rtl/>
        </w:rPr>
        <w:t>ﮋ</w:t>
      </w:r>
      <w:r w:rsidRPr="00AF55A6">
        <w:rPr>
          <w:rFonts w:ascii="QCF_P052" w:hAnsi="QCF_P052" w:cs="QCF_P052"/>
          <w:noProof w:val="0"/>
          <w:color w:val="000000"/>
          <w:sz w:val="29"/>
          <w:szCs w:val="29"/>
          <w:rtl/>
        </w:rPr>
        <w:t xml:space="preserve">  ﮌ  ﮍ  ﮎ   ﮏ  ﮐ  ﮑ  ﮒ  ﮓ  ﮔ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noProof w:val="0"/>
          <w:sz w:val="36"/>
          <w:rtl/>
          <w:lang w:bidi="ar-EG"/>
        </w:rPr>
        <w:t>[آل عمران: 19]</w:t>
      </w:r>
      <w:r w:rsidRPr="00AF55A6">
        <w:rPr>
          <w:rFonts w:ascii="Traditional Arabic" w:eastAsia="MS Mincho" w:hAnsi="Traditional Arabic"/>
          <w:noProof w:val="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2" w:hAnsi="QCF_P052" w:cs="QCF_P052"/>
          <w:noProof w:val="0"/>
          <w:color w:val="000000"/>
          <w:sz w:val="29"/>
          <w:szCs w:val="29"/>
          <w:rtl/>
        </w:rPr>
        <w:instrText>ﭸ  ﭹ  ﭺ   ﭻ  ﭼ</w:instrText>
      </w:r>
      <w:r w:rsidRPr="00AF55A6">
        <w:rPr>
          <w:rFonts w:ascii="QCF_P052" w:hAnsi="QCF_P052" w:cs="QCF_P052"/>
          <w:noProof w:val="0"/>
          <w:color w:val="0000A5"/>
          <w:sz w:val="29"/>
          <w:szCs w:val="29"/>
          <w:rtl/>
        </w:rPr>
        <w:instrText>ﭽ</w:instrText>
      </w:r>
      <w:r w:rsidRPr="00AF55A6">
        <w:rPr>
          <w:rFonts w:ascii="QCF_P052" w:hAnsi="QCF_P052" w:cs="QCF_P052"/>
          <w:noProof w:val="0"/>
          <w:color w:val="000000"/>
          <w:sz w:val="29"/>
          <w:szCs w:val="29"/>
          <w:rtl/>
        </w:rPr>
        <w:instrText xml:space="preserve">  ﭾ  ﭿ  ﮀ  ﮁ  ﮂ  ﮃ    ﮄ   ﮅ  ﮆ  ﮇ  ﮈ   ﮉ  ﮊ</w:instrText>
      </w:r>
      <w:r w:rsidRPr="00AF55A6">
        <w:rPr>
          <w:rFonts w:ascii="QCF_P052" w:hAnsi="QCF_P052" w:cs="QCF_P052"/>
          <w:noProof w:val="0"/>
          <w:color w:val="0000A5"/>
          <w:sz w:val="29"/>
          <w:szCs w:val="29"/>
          <w:rtl/>
        </w:rPr>
        <w:instrText>ﮋ</w:instrText>
      </w:r>
      <w:r w:rsidRPr="00AF55A6">
        <w:rPr>
          <w:rFonts w:ascii="QCF_P052" w:hAnsi="QCF_P052" w:cs="QCF_P052"/>
          <w:noProof w:val="0"/>
          <w:color w:val="000000"/>
          <w:sz w:val="29"/>
          <w:szCs w:val="29"/>
          <w:rtl/>
        </w:rPr>
        <w:instrText xml:space="preserve">  ﮌ  ﮍ  ﮎ   ﮏ  ﮐ  ﮑ  ﮒ  ﮓ  ﮔ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noProof w:val="0"/>
          <w:sz w:val="36"/>
          <w:rtl/>
          <w:lang w:bidi="ar-EG"/>
        </w:rPr>
        <w:instrText>[آل عمران</w:instrText>
      </w:r>
      <w:r w:rsidRPr="00AF55A6">
        <w:instrText>\</w:instrText>
      </w:r>
      <w:r w:rsidRPr="00AF55A6">
        <w:rPr>
          <w:rFonts w:ascii="Traditional Arabic" w:eastAsia="MS Mincho" w:hAnsi="Traditional Arabic" w:hint="cs"/>
          <w:noProof w:val="0"/>
          <w:sz w:val="36"/>
          <w:rtl/>
          <w:lang w:bidi="ar-EG"/>
        </w:rPr>
        <w:instrText>: 19]</w:instrText>
      </w:r>
      <w:r w:rsidRPr="00AF55A6">
        <w:instrText xml:space="preserve">" </w:instrText>
      </w:r>
      <w:r w:rsidRPr="00AF55A6">
        <w:rPr>
          <w:rFonts w:ascii="Traditional Arabic" w:eastAsia="MS Mincho" w:hAnsi="Traditional Arabic"/>
          <w:noProof w:val="0"/>
          <w:sz w:val="36"/>
          <w:rtl/>
          <w:lang w:bidi="ar-EG"/>
        </w:rPr>
        <w:fldChar w:fldCharType="end"/>
      </w:r>
      <w:r w:rsidRPr="00AF55A6">
        <w:rPr>
          <w:rFonts w:ascii="Traditional Arabic" w:eastAsia="MS Mincho" w:hAnsi="Traditional Arabic" w:hint="cs"/>
          <w:noProof w:val="0"/>
          <w:sz w:val="36"/>
          <w:rtl/>
          <w:lang w:bidi="ar-EG"/>
        </w:rPr>
        <w:t>.</w:t>
      </w:r>
    </w:p>
    <w:p w14:paraId="1B77439B"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 xml:space="preserve">وهذه الشواهد </w:t>
      </w:r>
      <w:r>
        <w:rPr>
          <w:rFonts w:ascii="Traditional Arabic" w:eastAsia="MS Mincho" w:hAnsi="Traditional Arabic" w:hint="cs"/>
          <w:noProof w:val="0"/>
          <w:sz w:val="36"/>
          <w:rtl/>
          <w:lang w:bidi="ar-EG"/>
        </w:rPr>
        <w:t xml:space="preserve">القرآنية </w:t>
      </w:r>
      <w:r w:rsidRPr="00AF55A6">
        <w:rPr>
          <w:rFonts w:ascii="Traditional Arabic" w:eastAsia="MS Mincho" w:hAnsi="Traditional Arabic" w:hint="cs"/>
          <w:noProof w:val="0"/>
          <w:sz w:val="36"/>
          <w:rtl/>
          <w:lang w:bidi="ar-EG"/>
        </w:rPr>
        <w:t>تدل على وقوع الافتراق والعداوة عند وقوع الابتداع</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 xml:space="preserve">ولا يحصل </w:t>
      </w:r>
      <w:r w:rsidRPr="00AF55A6">
        <w:rPr>
          <w:rFonts w:ascii="Msh Quraan1" w:eastAsia="MS Mincho" w:hAnsi="Msh Quraan1" w:hint="cs"/>
          <w:b/>
          <w:noProof w:val="0"/>
          <w:color w:val="000000"/>
          <w:sz w:val="36"/>
          <w:rtl/>
          <w:lang w:bidi="ar-EG"/>
        </w:rPr>
        <w:lastRenderedPageBreak/>
        <w:t>اجتماع الناس والأمة إلا باجتماعهم على الدين، فالوحدة في التوحيد، وتفرق الناس في الأديان مؤذن بتفرقهم في الأبدان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9694A54"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67555B1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15</w:t>
      </w:r>
      <w:r w:rsidRPr="00AF55A6">
        <w:rPr>
          <w:rFonts w:ascii="Traditional Arabic" w:eastAsia="MS Mincho" w:hAnsi="Traditional Arabic" w:hint="cs"/>
          <w:b/>
          <w:bCs/>
          <w:noProof w:val="0"/>
          <w:sz w:val="36"/>
          <w:rtl/>
          <w:lang w:bidi="ar-EG"/>
        </w:rPr>
        <w:t xml:space="preserve">- </w:t>
      </w:r>
      <w:r w:rsidRPr="009F5771">
        <w:rPr>
          <w:rFonts w:ascii="Traditional Arabic" w:eastAsia="MS Mincho" w:hAnsi="Traditional Arabic" w:hint="cs"/>
          <w:noProof w:val="0"/>
          <w:sz w:val="36"/>
          <w:rtl/>
          <w:lang w:bidi="ar-EG"/>
        </w:rPr>
        <w:t>تسلط الأعداء</w:t>
      </w:r>
      <w:r>
        <w:rPr>
          <w:rFonts w:ascii="Traditional Arabic" w:eastAsia="MS Mincho" w:hAnsi="Traditional Arabic" w:hint="cs"/>
          <w:noProof w:val="0"/>
          <w:sz w:val="36"/>
          <w:rtl/>
          <w:lang w:bidi="ar-EG"/>
        </w:rPr>
        <w:t xml:space="preserve">، </w:t>
      </w:r>
      <w:r>
        <w:rPr>
          <w:rFonts w:ascii="Msh Quraan1" w:eastAsia="MS Mincho" w:hAnsi="Msh Quraan1" w:hint="cs"/>
          <w:b/>
          <w:noProof w:val="0"/>
          <w:color w:val="000000"/>
          <w:sz w:val="36"/>
          <w:rtl/>
          <w:lang w:bidi="ar-EG"/>
        </w:rPr>
        <w:t>ف</w:t>
      </w:r>
      <w:r w:rsidRPr="00AF55A6">
        <w:rPr>
          <w:rFonts w:ascii="Msh Quraan1" w:eastAsia="MS Mincho" w:hAnsi="Msh Quraan1" w:hint="cs"/>
          <w:b/>
          <w:noProof w:val="0"/>
          <w:color w:val="000000"/>
          <w:sz w:val="36"/>
          <w:rtl/>
          <w:lang w:bidi="ar-EG"/>
        </w:rPr>
        <w:t>الله تعالى يسلط الأعداء من الكفار على بلاد الإسل</w:t>
      </w:r>
      <w:r>
        <w:rPr>
          <w:rFonts w:ascii="Msh Quraan1" w:eastAsia="MS Mincho" w:hAnsi="Msh Quraan1" w:hint="cs"/>
          <w:b/>
          <w:noProof w:val="0"/>
          <w:color w:val="000000"/>
          <w:sz w:val="36"/>
          <w:rtl/>
          <w:lang w:bidi="ar-EG"/>
        </w:rPr>
        <w:t>ام إذا انتشرت البدع والانحرافات،</w:t>
      </w:r>
      <w:r w:rsidRPr="00AF55A6">
        <w:rPr>
          <w:rFonts w:ascii="Msh Quraan1" w:eastAsia="MS Mincho" w:hAnsi="Msh Quraan1" w:hint="cs"/>
          <w:b/>
          <w:noProof w:val="0"/>
          <w:color w:val="000000"/>
          <w:sz w:val="36"/>
          <w:rtl/>
          <w:lang w:bidi="ar-EG"/>
        </w:rPr>
        <w:t xml:space="preserve"> فإذا ظهر النفاق والبدع والفجور سلطت عليهم الأعداء،</w:t>
      </w:r>
      <w:r>
        <w:rPr>
          <w:rFonts w:ascii="Traditional Arabic" w:eastAsia="MS Mincho" w:hAnsi="Traditional Arabic" w:hint="cs"/>
          <w:noProof w:val="0"/>
          <w:sz w:val="36"/>
          <w:rtl/>
          <w:lang w:bidi="ar-EG"/>
        </w:rPr>
        <w:t xml:space="preserve"> وأصابتهم الذلة، وتمكن منهم الأعداء، وظهر ا</w:t>
      </w:r>
      <w:r w:rsidR="00C04EAE">
        <w:rPr>
          <w:rFonts w:ascii="Traditional Arabic" w:eastAsia="MS Mincho" w:hAnsi="Traditional Arabic" w:hint="cs"/>
          <w:noProof w:val="0"/>
          <w:sz w:val="36"/>
          <w:rtl/>
          <w:lang w:bidi="ar-EG"/>
        </w:rPr>
        <w:t>ل</w:t>
      </w:r>
      <w:r>
        <w:rPr>
          <w:rFonts w:ascii="Traditional Arabic" w:eastAsia="MS Mincho" w:hAnsi="Traditional Arabic" w:hint="cs"/>
          <w:noProof w:val="0"/>
          <w:sz w:val="36"/>
          <w:rtl/>
          <w:lang w:bidi="ar-EG"/>
        </w:rPr>
        <w:t xml:space="preserve">فساد في الأرض، بخلاف التوحيد والسنة فإنهما </w:t>
      </w:r>
      <w:r w:rsidRPr="00AF55A6">
        <w:rPr>
          <w:rFonts w:ascii="Traditional Arabic" w:eastAsia="MS Mincho" w:hAnsi="Traditional Arabic" w:hint="cs"/>
          <w:noProof w:val="0"/>
          <w:sz w:val="36"/>
          <w:rtl/>
          <w:lang w:bidi="ar-EG"/>
        </w:rPr>
        <w:t xml:space="preserve">سبب لخير الدنيا والآخرة، </w:t>
      </w:r>
      <w:r>
        <w:rPr>
          <w:rFonts w:ascii="Traditional Arabic" w:eastAsia="MS Mincho" w:hAnsi="Traditional Arabic" w:hint="cs"/>
          <w:noProof w:val="0"/>
          <w:sz w:val="36"/>
          <w:rtl/>
          <w:lang w:bidi="ar-EG"/>
        </w:rPr>
        <w:t>والعزة والنصر والتمكين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2"/>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0958F9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قال ابن القيم </w:t>
      </w:r>
      <w:r>
        <w:rPr>
          <w:rFonts w:ascii="KFGQPC Arabic Symbols 01" w:eastAsia="MS Mincho" w:hAnsi="KFGQPC Arabic Symbols 01" w:cs="KFGQPC Arabic Symbols 01"/>
          <w:sz w:val="36"/>
          <w:lang w:bidi="ar-EG"/>
        </w:rPr>
        <w:t></w:t>
      </w:r>
      <w:r>
        <w:rPr>
          <w:rFonts w:ascii="Msh Quraan1" w:eastAsia="MS Mincho" w:hAnsi="Msh Quraan1" w:hint="cs"/>
          <w:b/>
          <w:noProof w:val="0"/>
          <w:color w:val="000000"/>
          <w:sz w:val="36"/>
          <w:rtl/>
          <w:lang w:bidi="ar-EG"/>
        </w:rPr>
        <w:t xml:space="preserve">: </w:t>
      </w:r>
      <w:r w:rsidRPr="00AF55A6">
        <w:rPr>
          <w:rFonts w:ascii="Msh Quraan1" w:eastAsia="MS Mincho" w:hAnsi="Msh Quraan1" w:hint="cs"/>
          <w:b/>
          <w:noProof w:val="0"/>
          <w:color w:val="000000"/>
          <w:sz w:val="36"/>
          <w:rtl/>
          <w:lang w:bidi="ar-EG"/>
        </w:rPr>
        <w:t xml:space="preserve">"وبالجملة فالشرك والبدعة والهوى والدعوة إلى غير الله وإقامة معبود غيره ومطاع متبع غير رسوله هو أعظم الفساد في الأرض ولا صلاح لها ولا لأهلها إلا بأن يكون الله وحده هو المعبود، والدعوة له لا لغيره، والطاعة والاتباع لرسوله </w:t>
      </w:r>
      <w:r w:rsidRPr="00740220">
        <w:rPr>
          <w:rFonts w:ascii="AGA Arabesque" w:hAnsi="AGA Arabesque"/>
          <w:bCs/>
          <w:sz w:val="36"/>
          <w:lang w:bidi="ar-EG"/>
        </w:rPr>
        <w:t></w:t>
      </w:r>
      <w:r>
        <w:rPr>
          <w:rFonts w:ascii="AGA Arabesque" w:hAnsi="AGA Arabesque" w:hint="cs"/>
          <w:bCs/>
          <w:sz w:val="36"/>
          <w:rtl/>
          <w:lang w:bidi="ar-EG"/>
        </w:rPr>
        <w:t xml:space="preserve"> </w:t>
      </w:r>
      <w:r w:rsidRPr="00AF55A6">
        <w:rPr>
          <w:rFonts w:ascii="Msh Quraan1" w:eastAsia="MS Mincho" w:hAnsi="Msh Quraan1" w:hint="cs"/>
          <w:b/>
          <w:noProof w:val="0"/>
          <w:color w:val="000000"/>
          <w:sz w:val="36"/>
          <w:rtl/>
          <w:lang w:bidi="ar-EG"/>
        </w:rPr>
        <w:t>ليس إلا، وغيره إنما تجب طاعته إذا أمر بطاعة الرسول، فإذا أمر بمعصيته وخلاف شرعه فلا سمع له ولا طاعة، فالله تعالى أصلح الأرض برسوله ودينه وبالأمر بتوحيده، ونهى عباده عن إفسادها بالشرك به وبمخالفة رسوله.</w:t>
      </w:r>
    </w:p>
    <w:p w14:paraId="14B2CA89"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ومن تدبر أحوال العالم وجد كل صلاح في الأرض فسببه توحيد الله وعبادته وطاعة رسوله، وكل شر في العالم وفتنة وبلاء وقحط وتسليط عدو وغير ذلك، فسببه مخالفة رسوله والدعوة إلى غير الله ورسوله.</w:t>
      </w:r>
    </w:p>
    <w:p w14:paraId="2A10971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 xml:space="preserve">ومن تدبر حق </w:t>
      </w:r>
      <w:r>
        <w:rPr>
          <w:rFonts w:ascii="Msh Quraan1" w:eastAsia="MS Mincho" w:hAnsi="Msh Quraan1" w:hint="cs"/>
          <w:b/>
          <w:noProof w:val="0"/>
          <w:color w:val="000000"/>
          <w:sz w:val="36"/>
          <w:rtl/>
          <w:lang w:bidi="ar-EG"/>
        </w:rPr>
        <w:t>ال</w:t>
      </w:r>
      <w:r w:rsidRPr="00AF55A6">
        <w:rPr>
          <w:rFonts w:ascii="Msh Quraan1" w:eastAsia="MS Mincho" w:hAnsi="Msh Quraan1" w:hint="cs"/>
          <w:b/>
          <w:noProof w:val="0"/>
          <w:color w:val="000000"/>
          <w:sz w:val="36"/>
          <w:rtl/>
          <w:lang w:bidi="ar-EG"/>
        </w:rPr>
        <w:t>تدبر، وتأمل أحوال العالم منذ قام إلى الآن، وإلى أن يرث الله الأرض ومن عليها وجد هذا الأمر كذلك في خاصة نفسه، وفي حق غيره عموماً وخصوصاً</w:t>
      </w:r>
      <w:r w:rsidRPr="00AF55A6">
        <w:rPr>
          <w:rFonts w:ascii="Msh Quraan1" w:eastAsia="MS Mincho" w:hAnsi="Msh Quraan1" w:hint="cs"/>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3"/>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9819629"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5B6A9B4E" w14:textId="77777777" w:rsidR="006A46BA" w:rsidRPr="00FE305E"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16</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w:t>
      </w:r>
      <w:r w:rsidRPr="00FE305E">
        <w:rPr>
          <w:rFonts w:ascii="Traditional Arabic" w:eastAsia="MS Mincho" w:hAnsi="Traditional Arabic" w:hint="cs"/>
          <w:noProof w:val="0"/>
          <w:sz w:val="36"/>
          <w:rtl/>
          <w:lang w:bidi="ar-EG"/>
        </w:rPr>
        <w:t xml:space="preserve">تكفير </w:t>
      </w:r>
      <w:r>
        <w:rPr>
          <w:rFonts w:ascii="Traditional Arabic" w:eastAsia="MS Mincho" w:hAnsi="Traditional Arabic" w:hint="cs"/>
          <w:noProof w:val="0"/>
          <w:sz w:val="36"/>
          <w:rtl/>
          <w:lang w:bidi="ar-EG"/>
        </w:rPr>
        <w:t xml:space="preserve">أتباع دعوة الإمام وتفسيقهم وسفك دمائهم </w:t>
      </w:r>
      <w:r w:rsidRPr="00FE305E">
        <w:rPr>
          <w:rFonts w:ascii="Traditional Arabic" w:eastAsia="MS Mincho" w:hAnsi="Traditional Arabic" w:hint="cs"/>
          <w:noProof w:val="0"/>
          <w:sz w:val="36"/>
          <w:rtl/>
          <w:lang w:bidi="ar-EG"/>
        </w:rPr>
        <w:t xml:space="preserve">من قبل المتأثرين بهذه </w:t>
      </w:r>
      <w:r w:rsidRPr="00FE305E">
        <w:rPr>
          <w:rFonts w:ascii="Traditional Arabic" w:eastAsia="MS Mincho" w:hAnsi="Traditional Arabic" w:hint="cs"/>
          <w:noProof w:val="0"/>
          <w:sz w:val="36"/>
          <w:rtl/>
          <w:lang w:bidi="ar-EG"/>
        </w:rPr>
        <w:lastRenderedPageBreak/>
        <w:t>الدعاوى</w:t>
      </w:r>
      <w:r>
        <w:rPr>
          <w:rFonts w:ascii="Traditional Arabic" w:eastAsia="MS Mincho" w:hAnsi="Traditional Arabic" w:hint="cs"/>
          <w:noProof w:val="0"/>
          <w:sz w:val="36"/>
          <w:rtl/>
          <w:lang w:bidi="ar-EG"/>
        </w:rPr>
        <w:t xml:space="preserve">، </w:t>
      </w:r>
      <w:r w:rsidRPr="00FE305E">
        <w:rPr>
          <w:rFonts w:ascii="Traditional Arabic" w:eastAsia="MS Mincho" w:hAnsi="Traditional Arabic" w:hint="cs"/>
          <w:noProof w:val="0"/>
          <w:sz w:val="36"/>
          <w:rtl/>
          <w:lang w:bidi="ar-EG"/>
        </w:rPr>
        <w:t xml:space="preserve">ظننا منهم أن هذا هو الحق، وممارسة كل الجرائم بحقهم، </w:t>
      </w:r>
      <w:r>
        <w:rPr>
          <w:rFonts w:ascii="Traditional Arabic" w:eastAsia="MS Mincho" w:hAnsi="Traditional Arabic" w:hint="cs"/>
          <w:noProof w:val="0"/>
          <w:sz w:val="36"/>
          <w:rtl/>
          <w:lang w:bidi="ar-EG"/>
        </w:rPr>
        <w:t>و</w:t>
      </w:r>
      <w:r w:rsidRPr="00FE305E">
        <w:rPr>
          <w:rFonts w:ascii="Traditional Arabic" w:eastAsia="MS Mincho" w:hAnsi="Traditional Arabic" w:hint="cs"/>
          <w:noProof w:val="0"/>
          <w:sz w:val="36"/>
          <w:rtl/>
          <w:lang w:bidi="ar-EG"/>
        </w:rPr>
        <w:t>ترويعهم وتهجيرهم</w:t>
      </w:r>
      <w:r>
        <w:rPr>
          <w:rFonts w:ascii="Traditional Arabic" w:eastAsia="MS Mincho" w:hAnsi="Traditional Arabic" w:hint="cs"/>
          <w:noProof w:val="0"/>
          <w:sz w:val="36"/>
          <w:rtl/>
          <w:lang w:bidi="ar-EG"/>
        </w:rPr>
        <w:t xml:space="preserve">، </w:t>
      </w:r>
      <w:r w:rsidRPr="00FE305E">
        <w:rPr>
          <w:rFonts w:ascii="Traditional Arabic" w:eastAsia="MS Mincho" w:hAnsi="Traditional Arabic" w:hint="cs"/>
          <w:noProof w:val="0"/>
          <w:sz w:val="36"/>
          <w:rtl/>
          <w:lang w:bidi="ar-EG"/>
        </w:rPr>
        <w:t>وصد الناس عن إتباعهم.</w:t>
      </w:r>
    </w:p>
    <w:p w14:paraId="23D4D535"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37040BE0" w14:textId="77777777" w:rsidR="006A46BA" w:rsidRPr="000E62DF"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17</w:t>
      </w:r>
      <w:r w:rsidRPr="00FD67CE">
        <w:rPr>
          <w:rFonts w:ascii="Traditional Arabic" w:eastAsia="MS Mincho" w:hAnsi="Traditional Arabic" w:hint="cs"/>
          <w:b/>
          <w:bCs/>
          <w:noProof w:val="0"/>
          <w:sz w:val="36"/>
          <w:rtl/>
          <w:lang w:bidi="ar-EG"/>
        </w:rPr>
        <w:t>-</w:t>
      </w:r>
      <w:r w:rsidRPr="00FD67CE">
        <w:rPr>
          <w:rFonts w:ascii="Traditional Arabic" w:eastAsia="MS Mincho" w:hAnsi="Traditional Arabic"/>
          <w:b/>
          <w:bCs/>
          <w:noProof w:val="0"/>
          <w:sz w:val="36"/>
          <w:rtl/>
          <w:lang w:bidi="ar-EG"/>
        </w:rPr>
        <w:t xml:space="preserve"> </w:t>
      </w:r>
      <w:r w:rsidRPr="000E62DF">
        <w:rPr>
          <w:rFonts w:ascii="Traditional Arabic" w:eastAsia="MS Mincho" w:hAnsi="Traditional Arabic" w:hint="cs"/>
          <w:noProof w:val="0"/>
          <w:sz w:val="36"/>
          <w:rtl/>
          <w:lang w:bidi="ar-EG"/>
        </w:rPr>
        <w:t>المطالبة بالإصلاحات السياسية في البلدان الإسلامية دون النظر إلى العقيدة، وهذا ما جعل أهل الباطل يتفقون مع بعضهم بعض</w:t>
      </w:r>
      <w:r>
        <w:rPr>
          <w:rFonts w:ascii="Traditional Arabic" w:eastAsia="MS Mincho" w:hAnsi="Traditional Arabic" w:hint="cs"/>
          <w:noProof w:val="0"/>
          <w:sz w:val="36"/>
          <w:rtl/>
          <w:lang w:bidi="ar-EG"/>
        </w:rPr>
        <w:t>:</w:t>
      </w:r>
      <w:r w:rsidRPr="000E62DF">
        <w:rPr>
          <w:rFonts w:ascii="Traditional Arabic" w:eastAsia="MS Mincho" w:hAnsi="Traditional Arabic" w:hint="cs"/>
          <w:noProof w:val="0"/>
          <w:sz w:val="36"/>
          <w:rtl/>
          <w:lang w:bidi="ar-EG"/>
        </w:rPr>
        <w:t xml:space="preserve"> الرافضة والصوفية والليبرالية والعلمانية</w:t>
      </w:r>
      <w:r w:rsidRPr="000E62DF">
        <w:rPr>
          <w:rFonts w:ascii="Msh Quraan1" w:eastAsia="MS Mincho" w:hAnsi="Msh Quraan1"/>
          <w:noProof w:val="0"/>
          <w:color w:val="000000"/>
          <w:sz w:val="36"/>
          <w:vertAlign w:val="superscript"/>
          <w:rtl/>
          <w:lang w:bidi="ar-EG"/>
        </w:rPr>
        <w:t>(</w:t>
      </w:r>
      <w:r w:rsidRPr="000E62DF">
        <w:rPr>
          <w:rFonts w:ascii="Msh Quraan1" w:eastAsia="MS Mincho" w:hAnsi="Msh Quraan1"/>
          <w:noProof w:val="0"/>
          <w:color w:val="000000"/>
          <w:sz w:val="36"/>
          <w:vertAlign w:val="superscript"/>
          <w:rtl/>
          <w:lang w:bidi="ar-EG"/>
        </w:rPr>
        <w:footnoteReference w:id="1874"/>
      </w:r>
      <w:r w:rsidRPr="000E62DF">
        <w:rPr>
          <w:rFonts w:ascii="Msh Quraan1" w:eastAsia="MS Mincho" w:hAnsi="Msh Quraan1"/>
          <w:noProof w:val="0"/>
          <w:color w:val="000000"/>
          <w:sz w:val="36"/>
          <w:vertAlign w:val="superscript"/>
          <w:rtl/>
          <w:lang w:bidi="ar-EG"/>
        </w:rPr>
        <w:t>)</w:t>
      </w:r>
      <w:r w:rsidRPr="000E62DF">
        <w:rPr>
          <w:rFonts w:ascii="Msh Quraan1" w:eastAsia="MS Mincho" w:hAnsi="Msh Quraan1" w:hint="cs"/>
          <w:noProof w:val="0"/>
          <w:color w:val="000000"/>
          <w:sz w:val="36"/>
          <w:rtl/>
          <w:lang w:bidi="ar-EG"/>
        </w:rPr>
        <w:t>.</w:t>
      </w:r>
      <w:r>
        <w:rPr>
          <w:rFonts w:ascii="Msh Quraan1" w:eastAsia="MS Mincho" w:hAnsi="Msh Quraan1" w:hint="cs"/>
          <w:noProof w:val="0"/>
          <w:color w:val="000000"/>
          <w:sz w:val="36"/>
          <w:rtl/>
          <w:lang w:bidi="ar-EG"/>
        </w:rPr>
        <w:t xml:space="preserve"> </w:t>
      </w:r>
      <w:r w:rsidRPr="000E62DF">
        <w:rPr>
          <w:rFonts w:ascii="Traditional Arabic" w:eastAsia="MS Mincho" w:hAnsi="Traditional Arabic" w:hint="cs"/>
          <w:noProof w:val="0"/>
          <w:sz w:val="36"/>
          <w:rtl/>
          <w:lang w:bidi="ar-EG"/>
        </w:rPr>
        <w:t xml:space="preserve">والسعي إلى صناعة </w:t>
      </w:r>
      <w:r w:rsidRPr="000E62DF">
        <w:rPr>
          <w:rFonts w:ascii="Traditional Arabic" w:eastAsia="MS Mincho" w:hAnsi="Traditional Arabic"/>
          <w:noProof w:val="0"/>
          <w:sz w:val="36"/>
          <w:rtl/>
          <w:lang w:bidi="ar-EG"/>
        </w:rPr>
        <w:t>ما يعرف</w:t>
      </w:r>
      <w:r w:rsidRPr="000E62DF">
        <w:rPr>
          <w:rFonts w:ascii="Traditional Arabic" w:eastAsia="MS Mincho" w:hAnsi="Traditional Arabic" w:hint="cs"/>
          <w:noProof w:val="0"/>
          <w:sz w:val="36"/>
          <w:rtl/>
          <w:lang w:bidi="ar-EG"/>
        </w:rPr>
        <w:t xml:space="preserve"> بـ"الإسلام المعتدل"، والذي يحقق الأهداف التي يسعى لها المناوئون لدعوة الإمام</w:t>
      </w:r>
      <w:r w:rsidRPr="000E62DF">
        <w:rPr>
          <w:rFonts w:ascii="Msh Quraan1" w:eastAsia="MS Mincho" w:hAnsi="Msh Quraan1"/>
          <w:noProof w:val="0"/>
          <w:color w:val="000000"/>
          <w:sz w:val="36"/>
          <w:vertAlign w:val="superscript"/>
          <w:rtl/>
          <w:lang w:bidi="ar-EG"/>
        </w:rPr>
        <w:t>(</w:t>
      </w:r>
      <w:r w:rsidRPr="000E62DF">
        <w:rPr>
          <w:rFonts w:ascii="Msh Quraan1" w:eastAsia="MS Mincho" w:hAnsi="Msh Quraan1"/>
          <w:noProof w:val="0"/>
          <w:color w:val="000000"/>
          <w:sz w:val="36"/>
          <w:vertAlign w:val="superscript"/>
          <w:rtl/>
          <w:lang w:bidi="ar-EG"/>
        </w:rPr>
        <w:footnoteReference w:id="1875"/>
      </w:r>
      <w:r w:rsidRPr="000E62DF">
        <w:rPr>
          <w:rFonts w:ascii="Msh Quraan1" w:eastAsia="MS Mincho" w:hAnsi="Msh Quraan1"/>
          <w:noProof w:val="0"/>
          <w:color w:val="000000"/>
          <w:sz w:val="36"/>
          <w:vertAlign w:val="superscript"/>
          <w:rtl/>
          <w:lang w:bidi="ar-EG"/>
        </w:rPr>
        <w:t>)</w:t>
      </w:r>
      <w:r w:rsidRPr="000E62DF">
        <w:rPr>
          <w:rFonts w:ascii="Traditional Arabic" w:eastAsia="MS Mincho" w:hAnsi="Traditional Arabic" w:hint="cs"/>
          <w:noProof w:val="0"/>
          <w:sz w:val="36"/>
          <w:rtl/>
          <w:lang w:bidi="ar-EG"/>
        </w:rPr>
        <w:t>.</w:t>
      </w:r>
    </w:p>
    <w:p w14:paraId="31485E00"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جاء في تقرير (راند) في البند الرابع من استراتيجيته لتطوير الإسلام: "توفير الدعم الكافي للتقليديين كي يحافظوا على قوتهم في مواجهة الأصوليين (في حال كانوا هم من نختارهم) وتفادي إقامة تحالف وثيق بين المجموعتين. أما ضمن مجموعة التقليديين فينبغي القيام بتشجيع انتقائي لكل من يبدو أكثر تماشياً نسبياً مع المجتمع المدني الحديث. فعلى سبيل المثال تكون بعض كليات الشريعة الإسلامية أكثر انقياداً لآرائنا حول العدالة من كليات أخرى"</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04B06BC"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وذلك الدعم ليس له شكل</w:t>
      </w:r>
      <w:r w:rsidR="00C04EAE">
        <w:rPr>
          <w:rFonts w:ascii="Msh Quraan1" w:eastAsia="MS Mincho" w:hAnsi="Msh Quraan1" w:hint="cs"/>
          <w:b/>
          <w:noProof w:val="0"/>
          <w:color w:val="000000"/>
          <w:sz w:val="36"/>
          <w:rtl/>
          <w:lang w:bidi="ar-EG"/>
        </w:rPr>
        <w:t>ا</w:t>
      </w:r>
      <w:r>
        <w:rPr>
          <w:rFonts w:ascii="Msh Quraan1" w:eastAsia="MS Mincho" w:hAnsi="Msh Quraan1" w:hint="cs"/>
          <w:b/>
          <w:noProof w:val="0"/>
          <w:color w:val="000000"/>
          <w:sz w:val="36"/>
          <w:rtl/>
          <w:lang w:bidi="ar-EG"/>
        </w:rPr>
        <w:t xml:space="preserve"> محددا</w:t>
      </w:r>
      <w:r w:rsidRPr="00AF55A6">
        <w:rPr>
          <w:rFonts w:ascii="Msh Quraan1" w:eastAsia="MS Mincho" w:hAnsi="Msh Quraan1" w:hint="cs"/>
          <w:b/>
          <w:noProof w:val="0"/>
          <w:color w:val="000000"/>
          <w:sz w:val="36"/>
          <w:rtl/>
          <w:lang w:bidi="ar-EG"/>
        </w:rPr>
        <w:t xml:space="preserve">، فقد يكون بالنشر الإعلامي، أو بالتعزيز، أو بأي طريقة أخرى من طرق الدعم التي </w:t>
      </w:r>
      <w:r>
        <w:rPr>
          <w:rFonts w:ascii="Msh Quraan1" w:eastAsia="MS Mincho" w:hAnsi="Msh Quraan1" w:hint="cs"/>
          <w:b/>
          <w:noProof w:val="0"/>
          <w:color w:val="000000"/>
          <w:sz w:val="36"/>
          <w:rtl/>
          <w:lang w:bidi="ar-EG"/>
        </w:rPr>
        <w:t>تمليها</w:t>
      </w:r>
      <w:r w:rsidRPr="00AF55A6">
        <w:rPr>
          <w:rFonts w:ascii="Msh Quraan1" w:eastAsia="MS Mincho" w:hAnsi="Msh Quraan1" w:hint="cs"/>
          <w:b/>
          <w:noProof w:val="0"/>
          <w:color w:val="000000"/>
          <w:sz w:val="36"/>
          <w:rtl/>
          <w:lang w:bidi="ar-EG"/>
        </w:rPr>
        <w:t xml:space="preserve"> المصلحة الغربية.</w:t>
      </w:r>
    </w:p>
    <w:p w14:paraId="194E20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 xml:space="preserve">ومما يذكره التقرير في هذا الجانب: </w:t>
      </w:r>
      <w:r w:rsidRPr="00AF55A6">
        <w:rPr>
          <w:rFonts w:ascii="Traditional Arabic" w:eastAsia="MS Mincho" w:hAnsi="Traditional Arabic" w:hint="cs"/>
          <w:noProof w:val="0"/>
          <w:sz w:val="36"/>
          <w:rtl/>
          <w:lang w:bidi="ar-EG"/>
        </w:rPr>
        <w:t>تشجيع فتاوى التقليديين الأقرب حداثة لإضعاف سطوة الفتاوى "الوهابية"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7"/>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6550359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 "في السنوات الأخيرة أصدر بعض الأمريكيين المتخصصين تقريراً يعمل على تقديم خطة استراتيجية لدعم الاتجاهات الإسلامية القريبة من القيم الأمريكية مادياً وثقافياً وسياسياً لمساعدتها في الاشتراك في ممارسة السلطة السياسية في البلاد العربية أو الإسلامية"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8"/>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5126057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وقد تولى مركز ابن خلدون الذي يديره د. سعد الدين إبراهيم تنفيذ التوصيات الأمريكية الخاصة بالإسهام في إعادة "بناء الدين الإسلامي" بما يتفق مع القيم الأمريكية.</w:t>
      </w:r>
    </w:p>
    <w:p w14:paraId="3AAC142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 ون</w:t>
      </w:r>
      <w:r>
        <w:rPr>
          <w:rFonts w:ascii="Traditional Arabic" w:eastAsia="MS Mincho" w:hAnsi="Traditional Arabic" w:hint="cs"/>
          <w:noProof w:val="0"/>
          <w:sz w:val="36"/>
          <w:rtl/>
          <w:lang w:bidi="ar-EG"/>
        </w:rPr>
        <w:t>ُ</w:t>
      </w:r>
      <w:r w:rsidR="00C04EAE">
        <w:rPr>
          <w:rFonts w:ascii="Traditional Arabic" w:eastAsia="MS Mincho" w:hAnsi="Traditional Arabic" w:hint="cs"/>
          <w:noProof w:val="0"/>
          <w:sz w:val="36"/>
          <w:rtl/>
          <w:lang w:bidi="ar-EG"/>
        </w:rPr>
        <w:t>ظم في القاهرة مؤتمر</w:t>
      </w:r>
      <w:r w:rsidRPr="00AF55A6">
        <w:rPr>
          <w:rFonts w:ascii="Traditional Arabic" w:eastAsia="MS Mincho" w:hAnsi="Traditional Arabic" w:hint="cs"/>
          <w:noProof w:val="0"/>
          <w:sz w:val="36"/>
          <w:rtl/>
          <w:lang w:bidi="ar-EG"/>
        </w:rPr>
        <w:t xml:space="preserve"> موضوعه "الإسلام والإصلاح"، بمشاركة </w:t>
      </w:r>
      <w:r>
        <w:rPr>
          <w:rFonts w:ascii="Traditional Arabic" w:eastAsia="MS Mincho" w:hAnsi="Traditional Arabic" w:hint="cs"/>
          <w:noProof w:val="0"/>
          <w:sz w:val="36"/>
          <w:rtl/>
          <w:lang w:bidi="ar-EG"/>
        </w:rPr>
        <w:t>عشرين</w:t>
      </w:r>
      <w:r w:rsidRPr="00AF55A6">
        <w:rPr>
          <w:rFonts w:ascii="Traditional Arabic" w:eastAsia="MS Mincho" w:hAnsi="Traditional Arabic" w:hint="cs"/>
          <w:noProof w:val="0"/>
          <w:sz w:val="36"/>
          <w:rtl/>
          <w:lang w:bidi="ar-EG"/>
        </w:rPr>
        <w:t xml:space="preserve"> باحثاً من جنسيات عربية وأوربية وأمريكية بالتنسيق مع ثلاث مراكز بحثية دولية، وهي: مراكز "سابان" لدراسات الشرق الأوسط التابع لمعهد "بروكنجز"، ومركز دراسات الإسلام والديمقراطية بو</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شنطن، ومنبر الحوار الإسلامي بلندن، إضافة إلى عدد من الباحثين والأكاديميين من الدول العربية وأمريكا وأوروبا.</w:t>
      </w:r>
    </w:p>
    <w:p w14:paraId="768EBE7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وقد صدر عن المؤتمر بيان ذكر فيه أنه تبنى الدعوة إلى "إعادة صياغة نسق معرفي جديد للفكر الإسلامي، ومراجعة التراث الإسلامي </w:t>
      </w:r>
      <w:r>
        <w:rPr>
          <w:rFonts w:ascii="Traditional Arabic" w:eastAsia="MS Mincho" w:hAnsi="Traditional Arabic" w:hint="cs"/>
          <w:noProof w:val="0"/>
          <w:sz w:val="36"/>
          <w:rtl/>
          <w:lang w:bidi="ar-EG"/>
        </w:rPr>
        <w:t>مراجعة جذ</w:t>
      </w:r>
      <w:r w:rsidRPr="00AF55A6">
        <w:rPr>
          <w:rFonts w:ascii="Traditional Arabic" w:eastAsia="MS Mincho" w:hAnsi="Traditional Arabic" w:hint="cs"/>
          <w:noProof w:val="0"/>
          <w:sz w:val="36"/>
          <w:rtl/>
          <w:lang w:bidi="ar-EG"/>
        </w:rPr>
        <w:t>رية، والتصدي لأفكار المؤسسات التي تحتكر الحديث باسم الدين، ومواجهة وتفنيد مقولات ورؤى وأفكار التيارات الدينية المتطرفة، وتكثيف الحوار مع القوى المعتدلة والمستنيرة في المجتمعات الغربية عامة والمجتمع الأمريكي خاصة"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79"/>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hint="cs"/>
          <w:noProof w:val="0"/>
          <w:sz w:val="36"/>
          <w:rtl/>
          <w:lang w:bidi="ar-EG"/>
        </w:rPr>
        <w:t>.</w:t>
      </w:r>
    </w:p>
    <w:p w14:paraId="5D2CC273" w14:textId="77777777" w:rsidR="006A46BA" w:rsidRPr="00827FF3"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827FF3">
        <w:rPr>
          <w:rFonts w:ascii="Traditional Arabic" w:eastAsia="MS Mincho" w:hAnsi="Traditional Arabic" w:hint="cs"/>
          <w:noProof w:val="0"/>
          <w:sz w:val="36"/>
          <w:rtl/>
          <w:lang w:bidi="ar-EG"/>
        </w:rPr>
        <w:t>وقد جعلوا لذلك خططًا ي</w:t>
      </w:r>
      <w:r>
        <w:rPr>
          <w:rFonts w:ascii="Traditional Arabic" w:eastAsia="MS Mincho" w:hAnsi="Traditional Arabic" w:hint="cs"/>
          <w:noProof w:val="0"/>
          <w:sz w:val="36"/>
          <w:rtl/>
          <w:lang w:bidi="ar-EG"/>
        </w:rPr>
        <w:t>ُ</w:t>
      </w:r>
      <w:r w:rsidRPr="00827FF3">
        <w:rPr>
          <w:rFonts w:ascii="Traditional Arabic" w:eastAsia="MS Mincho" w:hAnsi="Traditional Arabic" w:hint="cs"/>
          <w:noProof w:val="0"/>
          <w:sz w:val="36"/>
          <w:rtl/>
          <w:lang w:bidi="ar-EG"/>
        </w:rPr>
        <w:t>لتزم بها، ومنها:</w:t>
      </w:r>
    </w:p>
    <w:p w14:paraId="192CA80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انشر ووزع أعمالهم في شرح وطرح الإسلام بتكلفة مدعمة.</w:t>
      </w:r>
    </w:p>
    <w:p w14:paraId="613787E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شجعهم على الكتابة للجماهير والشباب.</w:t>
      </w:r>
    </w:p>
    <w:p w14:paraId="2A65CE49"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قدم آرائهم في مناهج التربية الإسلامية المدرسية.</w:t>
      </w:r>
    </w:p>
    <w:p w14:paraId="1EA79BC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أعطهم مناصب شعبية للتواصل مع الجماهير.</w:t>
      </w:r>
    </w:p>
    <w:p w14:paraId="1F1062F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اجعل آراءهم وأحكامهم في القضايا الكبيرة للتأويل والفهم الديني متاحة للجمهور، حتى يمكن أن تنافس آراء وأحكام الأصوليين والتقليديين الذين لديهم مواقع على الإنترنت ودور للنشر ومدارس ومؤسسات والعديد من الوسائل الأخرى لنشر آرائهم.</w:t>
      </w:r>
    </w:p>
    <w:p w14:paraId="52B225C7"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ضع العلمانية والحداثية كخيار (ثقافة مضادة) للشباب الإسلامي الساخط.</w:t>
      </w:r>
    </w:p>
    <w:p w14:paraId="1760210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lastRenderedPageBreak/>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انشر نقد العلماء التقليديين للعنف وللتطرف الأصولي وشجع الخلافات ما بين التقليديين والأصوليين.</w:t>
      </w:r>
    </w:p>
    <w:p w14:paraId="5DDFEC4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ثبط التحالفات ما بين العلماء التقليديين والأصوليين وامنعها بكل الصور.</w:t>
      </w:r>
    </w:p>
    <w:p w14:paraId="727908E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شجع التعاون ما بين الحداثيين والعلماء الأقرب إلى النطاق الحداثي.</w:t>
      </w:r>
    </w:p>
    <w:p w14:paraId="2856A7C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عندما يكون ملائماً احرص على تطوير العلماء لتجهيزهم بصور أفضل للجدل ضد الأصوليين فكثيراً ما يكون الأصوليون أعلى في مستوى بلاغتهم وقدرتهم على التواصل مع الجماهير في حين يمارس التقليديون (الإسلام الشعبي) غير المفضل سياسياً في مناطق مثل وسط آسيا.</w:t>
      </w:r>
    </w:p>
    <w:p w14:paraId="1F7084A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ميز بين القطاعات المختلفة للعلماء التقليديين، شجع من لديهم تجارب أكبر مع الحداثة ضد الآخرين، شجعهم على إصدار آراء دينية ونشرها لإضعاف سلطة الحكم الديني المستلهم من الوهابية، وهو حكم ديني رجعي، حيث تذهب أموال الوهابيين لدعم المدرسة الحنبلية المحافظة.</w:t>
      </w:r>
    </w:p>
    <w:p w14:paraId="3A9D7C9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995884">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F55A6">
        <w:rPr>
          <w:rFonts w:ascii="Traditional Arabic" w:eastAsia="MS Mincho" w:hAnsi="Traditional Arabic" w:hint="cs"/>
          <w:noProof w:val="0"/>
          <w:sz w:val="36"/>
          <w:rtl/>
          <w:lang w:bidi="ar-EG"/>
        </w:rPr>
        <w:t>شجع شعبية وقبول الصوفية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8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6C28899"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2FFF2F33"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18</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386735">
        <w:rPr>
          <w:rFonts w:ascii="Traditional Arabic" w:eastAsia="MS Mincho" w:hAnsi="Traditional Arabic" w:hint="cs"/>
          <w:noProof w:val="0"/>
          <w:sz w:val="36"/>
          <w:rtl/>
          <w:lang w:bidi="ar-EG"/>
        </w:rPr>
        <w:t>صمت الباحثين وتحول المراكز البحثية والمفكرين لتوجهات المناوئين</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 xml:space="preserve">حيث يقوم المناوئون </w:t>
      </w:r>
      <w:r>
        <w:rPr>
          <w:rFonts w:ascii="Traditional Arabic" w:eastAsia="MS Mincho" w:hAnsi="Traditional Arabic" w:hint="cs"/>
          <w:noProof w:val="0"/>
          <w:sz w:val="36"/>
          <w:rtl/>
          <w:lang w:bidi="ar-EG"/>
        </w:rPr>
        <w:t xml:space="preserve">لدعوة الإمام </w:t>
      </w:r>
      <w:r w:rsidRPr="00AF55A6">
        <w:rPr>
          <w:rFonts w:ascii="Traditional Arabic" w:eastAsia="MS Mincho" w:hAnsi="Traditional Arabic" w:hint="cs"/>
          <w:noProof w:val="0"/>
          <w:sz w:val="36"/>
          <w:rtl/>
          <w:lang w:bidi="ar-EG"/>
        </w:rPr>
        <w:t>بالدعم المالي والشراء الفكري للمراكز البحثية والفكرية في العالم الإسلامي، ودعمها بالمال لتوافق توجهاتهم وأفكارهم ليستفيدوا منهم في محاربة الدعوة.</w:t>
      </w:r>
    </w:p>
    <w:p w14:paraId="6BC2744B"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والسماح للدول الدعمة لتلك المركز بتواجد المراكز البحثية والاستخبارية في الدول المتلقية للدعم، مما يساعد تلك الدول الداعمة على بسط نفوذها ونشر أفكارها، وعلى جمع</w:t>
      </w:r>
      <w:r w:rsidRPr="00AF55A6">
        <w:rPr>
          <w:rFonts w:ascii="Traditional Arabic" w:eastAsia="MS Mincho" w:hAnsi="Traditional Arabic"/>
          <w:noProof w:val="0"/>
          <w:sz w:val="36"/>
          <w:rtl/>
          <w:lang w:bidi="ar-EG"/>
        </w:rPr>
        <w:t xml:space="preserve"> أكبر قدر ممكن من المعلومات عن البلد المتلقي </w:t>
      </w:r>
      <w:r w:rsidRPr="00AF55A6">
        <w:rPr>
          <w:rFonts w:ascii="Traditional Arabic" w:eastAsia="MS Mincho" w:hAnsi="Traditional Arabic" w:hint="cs"/>
          <w:noProof w:val="0"/>
          <w:sz w:val="36"/>
          <w:rtl/>
          <w:lang w:bidi="ar-EG"/>
        </w:rPr>
        <w:t>للدعم، و</w:t>
      </w:r>
      <w:r w:rsidRPr="00AF55A6">
        <w:rPr>
          <w:rFonts w:ascii="Traditional Arabic" w:eastAsia="MS Mincho" w:hAnsi="Traditional Arabic"/>
          <w:noProof w:val="0"/>
          <w:sz w:val="36"/>
          <w:rtl/>
          <w:lang w:bidi="ar-EG"/>
        </w:rPr>
        <w:t>السيطرة على الإنتاج الب</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ثي والمعلوماتي</w:t>
      </w:r>
      <w:r w:rsidRPr="00AF55A6">
        <w:rPr>
          <w:rFonts w:ascii="Traditional Arabic" w:eastAsia="MS Mincho" w:hAnsi="Traditional Arabic" w:hint="cs"/>
          <w:noProof w:val="0"/>
          <w:sz w:val="36"/>
          <w:rtl/>
          <w:lang w:bidi="ar-EG"/>
        </w:rPr>
        <w:t xml:space="preserve"> ليوافق </w:t>
      </w:r>
      <w:r w:rsidRPr="00AF55A6">
        <w:rPr>
          <w:rFonts w:ascii="Traditional Arabic" w:eastAsia="MS Mincho" w:hAnsi="Traditional Arabic"/>
          <w:noProof w:val="0"/>
          <w:sz w:val="36"/>
          <w:rtl/>
          <w:lang w:bidi="ar-EG"/>
        </w:rPr>
        <w:lastRenderedPageBreak/>
        <w:t xml:space="preserve">توجيه السياسات والقرارات بحسب رؤية </w:t>
      </w:r>
      <w:r w:rsidRPr="00AF55A6">
        <w:rPr>
          <w:rFonts w:ascii="Traditional Arabic" w:eastAsia="MS Mincho" w:hAnsi="Traditional Arabic" w:hint="cs"/>
          <w:noProof w:val="0"/>
          <w:sz w:val="36"/>
          <w:rtl/>
          <w:lang w:bidi="ar-EG"/>
        </w:rPr>
        <w:t>الداعم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81"/>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w:t>
      </w:r>
    </w:p>
    <w:p w14:paraId="1DF4470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وما يترتب أيضًا على هذا الدعم من </w:t>
      </w:r>
      <w:r w:rsidRPr="00AF55A6">
        <w:rPr>
          <w:rFonts w:ascii="Traditional Arabic" w:eastAsia="MS Mincho" w:hAnsi="Traditional Arabic"/>
          <w:noProof w:val="0"/>
          <w:sz w:val="36"/>
          <w:rtl/>
          <w:lang w:bidi="ar-EG"/>
        </w:rPr>
        <w:t>مواقف الباحثين والمراكز الب</w:t>
      </w:r>
      <w:r w:rsidRPr="00AF55A6">
        <w:rPr>
          <w:rFonts w:ascii="Traditional Arabic" w:eastAsia="MS Mincho" w:hAnsi="Traditional Arabic" w:hint="cs"/>
          <w:noProof w:val="0"/>
          <w:sz w:val="36"/>
          <w:rtl/>
          <w:lang w:bidi="ar-EG"/>
        </w:rPr>
        <w:t>ح</w:t>
      </w:r>
      <w:r w:rsidRPr="00AF55A6">
        <w:rPr>
          <w:rFonts w:ascii="Traditional Arabic" w:eastAsia="MS Mincho" w:hAnsi="Traditional Arabic"/>
          <w:noProof w:val="0"/>
          <w:sz w:val="36"/>
          <w:rtl/>
          <w:lang w:bidi="ar-EG"/>
        </w:rPr>
        <w:t xml:space="preserve">ثية في </w:t>
      </w:r>
      <w:r w:rsidRPr="00AF55A6">
        <w:rPr>
          <w:rFonts w:ascii="Traditional Arabic" w:eastAsia="MS Mincho" w:hAnsi="Traditional Arabic" w:hint="cs"/>
          <w:noProof w:val="0"/>
          <w:sz w:val="36"/>
          <w:rtl/>
          <w:lang w:bidi="ar-EG"/>
        </w:rPr>
        <w:t xml:space="preserve">أثناء </w:t>
      </w:r>
      <w:r w:rsidRPr="00AF55A6">
        <w:rPr>
          <w:rFonts w:ascii="Traditional Arabic" w:eastAsia="MS Mincho" w:hAnsi="Traditional Arabic"/>
          <w:noProof w:val="0"/>
          <w:sz w:val="36"/>
          <w:rtl/>
          <w:lang w:bidi="ar-EG"/>
        </w:rPr>
        <w:t xml:space="preserve">أزمات الأمة، وصمتهم </w:t>
      </w:r>
      <w:r w:rsidRPr="00AF55A6">
        <w:rPr>
          <w:rFonts w:ascii="Traditional Arabic" w:eastAsia="MS Mincho" w:hAnsi="Traditional Arabic" w:hint="cs"/>
          <w:noProof w:val="0"/>
          <w:sz w:val="36"/>
          <w:rtl/>
          <w:lang w:bidi="ar-EG"/>
        </w:rPr>
        <w:t>حسب سياسة الجهة الداعمة لهم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82"/>
      </w:r>
      <w:r w:rsidRPr="00AF55A6">
        <w:rPr>
          <w:rFonts w:ascii="Msh Quraan1" w:eastAsia="MS Mincho" w:hAnsi="Msh Quraan1"/>
          <w:b/>
          <w:noProof w:val="0"/>
          <w:color w:val="000000"/>
          <w:sz w:val="36"/>
          <w:vertAlign w:val="superscript"/>
          <w:rtl/>
          <w:lang w:bidi="ar-EG"/>
        </w:rPr>
        <w:t>)</w:t>
      </w:r>
      <w:r w:rsidRPr="00AF55A6">
        <w:rPr>
          <w:rFonts w:ascii="Traditional Arabic" w:eastAsia="MS Mincho" w:hAnsi="Traditional Arabic"/>
          <w:noProof w:val="0"/>
          <w:sz w:val="36"/>
          <w:rtl/>
          <w:lang w:bidi="ar-EG"/>
        </w:rPr>
        <w:t xml:space="preserve">. </w:t>
      </w:r>
    </w:p>
    <w:p w14:paraId="3F54984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2B61B381" w14:textId="77777777" w:rsidR="006A46BA" w:rsidRPr="00AF55A6" w:rsidRDefault="006A46BA" w:rsidP="006A46BA">
      <w:pPr>
        <w:widowControl w:val="0"/>
        <w:spacing w:after="60"/>
        <w:jc w:val="center"/>
        <w:rPr>
          <w:rFonts w:ascii="louts shamy" w:hAnsi="louts shamy" w:cs="louts shamy"/>
          <w:sz w:val="40"/>
          <w:szCs w:val="40"/>
          <w:rtl/>
        </w:rPr>
      </w:pPr>
    </w:p>
    <w:p w14:paraId="5E30370D" w14:textId="77777777" w:rsidR="006A46BA" w:rsidRPr="00AF55A6" w:rsidRDefault="006A46BA" w:rsidP="006A46BA">
      <w:pPr>
        <w:widowControl w:val="0"/>
        <w:bidi w:val="0"/>
        <w:spacing w:after="60"/>
        <w:jc w:val="left"/>
        <w:rPr>
          <w:rFonts w:ascii="Traditional Arabic" w:eastAsia="MS Mincho" w:hAnsi="Traditional Arabic"/>
          <w:noProof w:val="0"/>
          <w:sz w:val="36"/>
          <w:lang w:bidi="ar-EG"/>
        </w:rPr>
      </w:pPr>
      <w:r w:rsidRPr="00AF55A6">
        <w:rPr>
          <w:rFonts w:ascii="Traditional Arabic" w:eastAsia="MS Mincho" w:hAnsi="Traditional Arabic"/>
          <w:noProof w:val="0"/>
          <w:sz w:val="36"/>
          <w:rtl/>
          <w:lang w:bidi="ar-EG"/>
        </w:rPr>
        <w:br w:type="page"/>
      </w:r>
    </w:p>
    <w:p w14:paraId="7ABCC9BB" w14:textId="77777777" w:rsidR="006A46BA" w:rsidRPr="00AF55A6" w:rsidRDefault="006A46BA" w:rsidP="006A46BA">
      <w:pPr>
        <w:widowControl w:val="0"/>
        <w:ind w:firstLine="567"/>
        <w:jc w:val="both"/>
        <w:outlineLvl w:val="1"/>
        <w:rPr>
          <w:b/>
          <w:bCs/>
          <w:sz w:val="36"/>
          <w:szCs w:val="40"/>
          <w:rtl/>
          <w:lang w:bidi="ar-EG"/>
        </w:rPr>
      </w:pPr>
      <w:bookmarkStart w:id="258" w:name="_Toc480048654"/>
      <w:r w:rsidRPr="00AF55A6">
        <w:rPr>
          <w:rFonts w:hint="cs"/>
          <w:b/>
          <w:bCs/>
          <w:sz w:val="36"/>
          <w:szCs w:val="40"/>
          <w:rtl/>
          <w:lang w:bidi="ar-EG"/>
        </w:rPr>
        <w:lastRenderedPageBreak/>
        <w:t xml:space="preserve">المبحث </w:t>
      </w:r>
      <w:r w:rsidRPr="00AF55A6">
        <w:rPr>
          <w:b/>
          <w:bCs/>
          <w:sz w:val="36"/>
          <w:szCs w:val="40"/>
          <w:rtl/>
          <w:lang w:bidi="ar-EG"/>
        </w:rPr>
        <w:t>الثاني</w:t>
      </w:r>
      <w:bookmarkEnd w:id="258"/>
      <w:r>
        <w:rPr>
          <w:rFonts w:hint="cs"/>
          <w:b/>
          <w:bCs/>
          <w:sz w:val="36"/>
          <w:szCs w:val="40"/>
          <w:rtl/>
          <w:lang w:bidi="ar-EG"/>
        </w:rPr>
        <w:t xml:space="preserve">: </w:t>
      </w:r>
      <w:bookmarkStart w:id="259" w:name="_Toc480048655"/>
      <w:r w:rsidRPr="00AF55A6">
        <w:rPr>
          <w:b/>
          <w:bCs/>
          <w:sz w:val="36"/>
          <w:szCs w:val="40"/>
          <w:rtl/>
          <w:lang w:bidi="ar-EG"/>
        </w:rPr>
        <w:t>سبل الوقاية من</w:t>
      </w:r>
      <w:r w:rsidRPr="00AF55A6">
        <w:rPr>
          <w:rFonts w:hint="cs"/>
          <w:b/>
          <w:bCs/>
          <w:sz w:val="36"/>
          <w:szCs w:val="40"/>
          <w:rtl/>
          <w:lang w:bidi="ar-EG"/>
        </w:rPr>
        <w:t xml:space="preserve"> الدعاوى المعاصرة المناوئة لدعوة الإمام</w:t>
      </w:r>
      <w:bookmarkEnd w:id="259"/>
    </w:p>
    <w:p w14:paraId="37940D3C" w14:textId="77777777" w:rsidR="006A46BA" w:rsidRPr="00AF55A6" w:rsidRDefault="006A46BA" w:rsidP="006A46BA">
      <w:pPr>
        <w:widowControl w:val="0"/>
        <w:shd w:val="clear" w:color="auto" w:fill="FFFFFF" w:themeFill="background1"/>
        <w:ind w:firstLine="567"/>
        <w:rPr>
          <w:rFonts w:eastAsia="MS Mincho" w:cs="PT Bold Heading"/>
          <w:noProof w:val="0"/>
          <w:sz w:val="24"/>
          <w:szCs w:val="24"/>
          <w:rtl/>
        </w:rPr>
      </w:pPr>
    </w:p>
    <w:p w14:paraId="45CC8BD7" w14:textId="77777777" w:rsidR="006A46BA" w:rsidRPr="00AF55A6" w:rsidRDefault="006A46BA" w:rsidP="006A46BA">
      <w:pPr>
        <w:widowControl w:val="0"/>
        <w:shd w:val="clear" w:color="auto" w:fill="FFFFFF" w:themeFill="background1"/>
        <w:spacing w:after="60"/>
        <w:ind w:firstLine="567"/>
        <w:jc w:val="both"/>
        <w:rPr>
          <w:rFonts w:ascii="Traditional Arabic" w:hAnsi="Traditional Arabic"/>
          <w:noProof w:val="0"/>
          <w:sz w:val="36"/>
          <w:rtl/>
        </w:rPr>
      </w:pPr>
      <w:r w:rsidRPr="00AF55A6">
        <w:rPr>
          <w:rFonts w:ascii="Traditional Arabic" w:eastAsia="MS Mincho" w:hAnsi="Traditional Arabic" w:hint="cs"/>
          <w:noProof w:val="0"/>
          <w:sz w:val="36"/>
          <w:rtl/>
          <w:lang w:bidi="ar-EG"/>
        </w:rPr>
        <w:t xml:space="preserve">جاءت النصوص القرآنية والأحاديث النبوية بالأمر بالدعوة إلى الله، وبذل الأسباب في ذلك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مع الإخلاص </w:t>
      </w:r>
      <w:r w:rsidR="00B86750" w:rsidRPr="00AF55A6">
        <w:rPr>
          <w:rFonts w:ascii="Traditional Arabic" w:eastAsia="MS Mincho" w:hAnsi="Traditional Arabic" w:hint="cs"/>
          <w:noProof w:val="0"/>
          <w:sz w:val="36"/>
          <w:rtl/>
          <w:lang w:bidi="ar-EG"/>
        </w:rPr>
        <w:t>والالتجاء</w:t>
      </w:r>
      <w:r w:rsidRPr="00AF55A6">
        <w:rPr>
          <w:rFonts w:ascii="Traditional Arabic" w:eastAsia="MS Mincho" w:hAnsi="Traditional Arabic" w:hint="cs"/>
          <w:noProof w:val="0"/>
          <w:sz w:val="36"/>
          <w:rtl/>
          <w:lang w:bidi="ar-EG"/>
        </w:rPr>
        <w:t xml:space="preserve"> والاعتماد على الله-، ومدافعة الباطل، قال الله تعالى: </w:t>
      </w:r>
      <w:r w:rsidRPr="00AF55A6">
        <w:rPr>
          <w:rFonts w:ascii="QCF_BSML" w:hAnsi="QCF_BSML" w:cs="QCF_BSML"/>
          <w:noProof w:val="0"/>
          <w:color w:val="000000"/>
          <w:sz w:val="29"/>
          <w:szCs w:val="29"/>
          <w:rtl/>
        </w:rPr>
        <w:t>ﮋ</w:t>
      </w:r>
      <w:r w:rsidRPr="00AF55A6">
        <w:rPr>
          <w:rFonts w:ascii="QCF_P337" w:hAnsi="QCF_P337" w:cs="QCF_P337"/>
          <w:noProof w:val="0"/>
          <w:color w:val="000000"/>
          <w:sz w:val="29"/>
          <w:szCs w:val="29"/>
          <w:rtl/>
        </w:rPr>
        <w:t>ﭩ  ﭪ  ﭫ  ﭬ  ﭭ  ﭮ  ﭯ   ﭰ  ﭱ  ﭲ  ﭳ  ﭴ    ﭵ  ﭶ  ﭷ   ﭸ</w:t>
      </w:r>
      <w:r w:rsidRPr="00AF55A6">
        <w:rPr>
          <w:rFonts w:ascii="QCF_P337" w:hAnsi="QCF_P337" w:cs="QCF_P337"/>
          <w:noProof w:val="0"/>
          <w:color w:val="0000A5"/>
          <w:sz w:val="29"/>
          <w:szCs w:val="29"/>
          <w:rtl/>
        </w:rPr>
        <w:t>ﭹ</w:t>
      </w:r>
      <w:r w:rsidRPr="00AF55A6">
        <w:rPr>
          <w:rFonts w:ascii="QCF_P337" w:hAnsi="QCF_P337" w:cs="QCF_P337"/>
          <w:noProof w:val="0"/>
          <w:color w:val="000000"/>
          <w:sz w:val="29"/>
          <w:szCs w:val="29"/>
          <w:rtl/>
        </w:rPr>
        <w:t xml:space="preserve">  ﭺ  ﭻ  ﭼ  ﭽ</w:t>
      </w:r>
      <w:r w:rsidRPr="00AF55A6">
        <w:rPr>
          <w:rFonts w:ascii="QCF_P337" w:hAnsi="QCF_P337" w:cs="QCF_P337"/>
          <w:noProof w:val="0"/>
          <w:color w:val="0000A5"/>
          <w:sz w:val="29"/>
          <w:szCs w:val="29"/>
          <w:rtl/>
        </w:rPr>
        <w:t>ﭾ</w:t>
      </w:r>
      <w:r w:rsidRPr="00AF55A6">
        <w:rPr>
          <w:rFonts w:ascii="QCF_P337" w:hAnsi="QCF_P337" w:cs="QCF_P337"/>
          <w:noProof w:val="0"/>
          <w:color w:val="000000"/>
          <w:sz w:val="29"/>
          <w:szCs w:val="29"/>
          <w:rtl/>
        </w:rPr>
        <w:t xml:space="preserve">  ﭿ  ﮀ  ﮁ   ﮂ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hAnsi="Traditional Arabic" w:hint="cs"/>
          <w:noProof w:val="0"/>
          <w:sz w:val="36"/>
          <w:rtl/>
        </w:rPr>
        <w:t xml:space="preserve"> [الحج: 40]</w:t>
      </w:r>
      <w:r w:rsidRPr="00AF55A6">
        <w:rPr>
          <w:rFonts w:ascii="Traditional Arabic" w:hAnsi="Traditional Arabic"/>
          <w:noProof w:val="0"/>
          <w:sz w:val="36"/>
          <w:rtl/>
        </w:rPr>
        <w:fldChar w:fldCharType="begin"/>
      </w:r>
      <w:r w:rsidRPr="00AF55A6">
        <w:instrText xml:space="preserve"> XE "</w:instrText>
      </w:r>
      <w:r w:rsidRPr="00AF55A6">
        <w:rPr>
          <w:rFonts w:ascii="QCF_BSML" w:hAnsi="QCF_BSML" w:cs="QCF_BSML"/>
          <w:noProof w:val="0"/>
          <w:color w:val="000000"/>
          <w:sz w:val="29"/>
          <w:szCs w:val="29"/>
          <w:rtl/>
        </w:rPr>
        <w:instrText>ﮋ</w:instrText>
      </w:r>
      <w:r w:rsidRPr="00AF55A6">
        <w:rPr>
          <w:rFonts w:ascii="QCF_P337" w:hAnsi="QCF_P337" w:cs="QCF_P337"/>
          <w:noProof w:val="0"/>
          <w:color w:val="000000"/>
          <w:sz w:val="29"/>
          <w:szCs w:val="29"/>
          <w:rtl/>
        </w:rPr>
        <w:instrText>ﭩ  ﭪ  ﭫ  ﭬ  ﭭ  ﭮ  ﭯ   ﭰ  ﭱ  ﭲ  ﭳ  ﭴ    ﭵ  ﭶ  ﭷ   ﭸ</w:instrText>
      </w:r>
      <w:r w:rsidRPr="00AF55A6">
        <w:rPr>
          <w:rFonts w:ascii="QCF_P337" w:hAnsi="QCF_P337" w:cs="QCF_P337"/>
          <w:noProof w:val="0"/>
          <w:color w:val="0000A5"/>
          <w:sz w:val="29"/>
          <w:szCs w:val="29"/>
          <w:rtl/>
        </w:rPr>
        <w:instrText>ﭹ</w:instrText>
      </w:r>
      <w:r w:rsidRPr="00AF55A6">
        <w:rPr>
          <w:rFonts w:ascii="QCF_P337" w:hAnsi="QCF_P337" w:cs="QCF_P337"/>
          <w:noProof w:val="0"/>
          <w:color w:val="000000"/>
          <w:sz w:val="29"/>
          <w:szCs w:val="29"/>
          <w:rtl/>
        </w:rPr>
        <w:instrText xml:space="preserve">  ﭺ  ﭻ  ﭼ  ﭽ</w:instrText>
      </w:r>
      <w:r w:rsidRPr="00AF55A6">
        <w:rPr>
          <w:rFonts w:ascii="QCF_P337" w:hAnsi="QCF_P337" w:cs="QCF_P337"/>
          <w:noProof w:val="0"/>
          <w:color w:val="0000A5"/>
          <w:sz w:val="29"/>
          <w:szCs w:val="29"/>
          <w:rtl/>
        </w:rPr>
        <w:instrText>ﭾ</w:instrText>
      </w:r>
      <w:r w:rsidRPr="00AF55A6">
        <w:rPr>
          <w:rFonts w:ascii="QCF_P337" w:hAnsi="QCF_P337" w:cs="QCF_P337"/>
          <w:noProof w:val="0"/>
          <w:color w:val="000000"/>
          <w:sz w:val="29"/>
          <w:szCs w:val="29"/>
          <w:rtl/>
        </w:rPr>
        <w:instrText xml:space="preserve">  ﭿ  ﮀ  ﮁ   ﮂ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hAnsi="Traditional Arabic" w:hint="cs"/>
          <w:noProof w:val="0"/>
          <w:sz w:val="36"/>
          <w:rtl/>
        </w:rPr>
        <w:instrText xml:space="preserve"> [الحج</w:instrText>
      </w:r>
      <w:r w:rsidRPr="00AF55A6">
        <w:instrText>\</w:instrText>
      </w:r>
      <w:r w:rsidRPr="00AF55A6">
        <w:rPr>
          <w:rFonts w:ascii="Traditional Arabic" w:hAnsi="Traditional Arabic" w:hint="cs"/>
          <w:noProof w:val="0"/>
          <w:sz w:val="36"/>
          <w:rtl/>
        </w:rPr>
        <w:instrText>: 40]</w:instrText>
      </w:r>
      <w:r w:rsidRPr="00AF55A6">
        <w:instrText xml:space="preserve">" </w:instrText>
      </w:r>
      <w:r w:rsidRPr="00AF55A6">
        <w:rPr>
          <w:rFonts w:ascii="Traditional Arabic" w:hAnsi="Traditional Arabic"/>
          <w:noProof w:val="0"/>
          <w:sz w:val="36"/>
          <w:rtl/>
        </w:rPr>
        <w:fldChar w:fldCharType="end"/>
      </w:r>
      <w:r w:rsidRPr="00AF55A6">
        <w:rPr>
          <w:rFonts w:ascii="Traditional Arabic" w:hAnsi="Traditional Arabic" w:hint="cs"/>
          <w:noProof w:val="0"/>
          <w:sz w:val="36"/>
          <w:rtl/>
        </w:rPr>
        <w:t>.</w:t>
      </w:r>
    </w:p>
    <w:p w14:paraId="531D972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 xml:space="preserve">وإن من أهم الأسباب والوسائل وسبل الوقاية من تلك الدعاوى المعاصرة المناوئة لدعوة الإمام محمد بن عبدالوهاب </w:t>
      </w:r>
      <w:r w:rsidRPr="00AF55A6">
        <w:rPr>
          <w:rFonts w:ascii="KFGQPC Arabic Symbols 01" w:eastAsia="MS Mincho" w:hAnsi="KFGQPC Arabic Symbols 01" w:cs="KFGQPC Arabic Symbols 01" w:hint="cs"/>
          <w:szCs w:val="28"/>
          <w:lang w:bidi="ar-EG"/>
        </w:rPr>
        <w:t></w:t>
      </w:r>
      <w:r>
        <w:rPr>
          <w:rFonts w:ascii="KFGQPC Arabic Symbols 01" w:eastAsia="MS Mincho" w:hAnsi="KFGQPC Arabic Symbols 01" w:cs="KFGQPC Arabic Symbols 01" w:hint="cs"/>
          <w:szCs w:val="28"/>
          <w:rtl/>
          <w:lang w:bidi="ar-EG"/>
        </w:rPr>
        <w:t xml:space="preserve"> </w:t>
      </w:r>
      <w:r w:rsidRPr="00AF55A6">
        <w:rPr>
          <w:rFonts w:ascii="Traditional Arabic" w:eastAsia="MS Mincho" w:hAnsi="Traditional Arabic" w:hint="cs"/>
          <w:noProof w:val="0"/>
          <w:sz w:val="36"/>
          <w:rtl/>
          <w:lang w:bidi="ar-EG"/>
        </w:rPr>
        <w:t>ما يلي:</w:t>
      </w:r>
    </w:p>
    <w:p w14:paraId="313CFADA" w14:textId="77777777" w:rsidR="006A46BA" w:rsidRPr="00AF55A6" w:rsidRDefault="006A46BA" w:rsidP="00B86750">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F951E3">
        <w:rPr>
          <w:rFonts w:ascii="Traditional Arabic" w:eastAsia="MS Mincho" w:hAnsi="Traditional Arabic" w:hint="cs"/>
          <w:b/>
          <w:bCs/>
          <w:noProof w:val="0"/>
          <w:sz w:val="36"/>
          <w:rtl/>
          <w:lang w:bidi="ar-EG"/>
        </w:rPr>
        <w:t>1-</w:t>
      </w:r>
      <w:r>
        <w:rPr>
          <w:rFonts w:ascii="Traditional Arabic" w:eastAsia="MS Mincho" w:hAnsi="Traditional Arabic" w:hint="cs"/>
          <w:noProof w:val="0"/>
          <w:sz w:val="36"/>
          <w:rtl/>
          <w:lang w:bidi="ar-EG"/>
        </w:rPr>
        <w:t xml:space="preserve"> الإيمان بالله والتوكل عليه</w:t>
      </w:r>
      <w:r w:rsidR="00B86750">
        <w:rPr>
          <w:rFonts w:ascii="Traditional Arabic" w:eastAsia="MS Mincho" w:hAnsi="Traditional Arabic" w:hint="cs"/>
          <w:noProof w:val="0"/>
          <w:sz w:val="36"/>
          <w:rtl/>
          <w:lang w:bidi="ar-EG"/>
        </w:rPr>
        <w:t>، وتفويض الأمور إليه، والاستعانة</w:t>
      </w:r>
      <w:r>
        <w:rPr>
          <w:rFonts w:ascii="Traditional Arabic" w:eastAsia="MS Mincho" w:hAnsi="Traditional Arabic" w:hint="cs"/>
          <w:noProof w:val="0"/>
          <w:sz w:val="36"/>
          <w:rtl/>
          <w:lang w:bidi="ar-EG"/>
        </w:rPr>
        <w:t xml:space="preserve"> به في نصرة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noProof w:val="0"/>
          <w:sz w:val="36"/>
          <w:rtl/>
          <w:lang w:bidi="ar-EG"/>
        </w:rPr>
        <w:t xml:space="preserve">، قال تعالى: </w:t>
      </w:r>
      <w:r w:rsidRPr="00740220">
        <w:rPr>
          <w:rFonts w:ascii="QCF_BSML" w:hAnsi="QCF_BSML" w:cs="QCF_BSML"/>
          <w:sz w:val="29"/>
          <w:szCs w:val="29"/>
          <w:rtl/>
        </w:rPr>
        <w:t xml:space="preserve">ﮋ </w:t>
      </w:r>
      <w:r w:rsidRPr="00870B44">
        <w:rPr>
          <w:rFonts w:ascii="QCF_P086" w:hAnsi="QCF_P086" w:cs="QCF_P086"/>
          <w:szCs w:val="28"/>
          <w:rtl/>
        </w:rPr>
        <w:t xml:space="preserve">ﭑ ﭒ ﭓ ﭔ ﭕ ﭖ ﭗ ﭘ ﭙ ﭚ </w:t>
      </w:r>
      <w:r w:rsidRPr="00740220">
        <w:rPr>
          <w:rFonts w:ascii="QCF_BSML" w:hAnsi="QCF_BSML" w:cs="QCF_BSML"/>
          <w:sz w:val="29"/>
          <w:szCs w:val="29"/>
          <w:rtl/>
        </w:rPr>
        <w:t>ﮊ</w:t>
      </w:r>
      <w:r>
        <w:rPr>
          <w:rFonts w:ascii="Traditional Arabic" w:eastAsia="MS Mincho" w:hAnsi="Traditional Arabic" w:hint="cs"/>
          <w:noProof w:val="0"/>
          <w:sz w:val="36"/>
          <w:rtl/>
          <w:lang w:bidi="ar-EG"/>
        </w:rPr>
        <w:t xml:space="preserve"> [النساء: 45]، وقال تعالى: </w:t>
      </w:r>
      <w:r w:rsidRPr="00740220">
        <w:rPr>
          <w:rFonts w:ascii="QCF_BSML" w:hAnsi="QCF_BSML" w:cs="QCF_BSML"/>
          <w:sz w:val="29"/>
          <w:szCs w:val="29"/>
          <w:rtl/>
        </w:rPr>
        <w:t xml:space="preserve">ﮋ </w:t>
      </w:r>
      <w:r w:rsidRPr="00870B44">
        <w:rPr>
          <w:rFonts w:ascii="QCF_P072" w:hAnsi="QCF_P072" w:cs="QCF_P072"/>
          <w:szCs w:val="28"/>
          <w:rtl/>
        </w:rPr>
        <w:t>ﯶ ﯷ ﯸ ﯹ ﯺ ﯻ ﯼ ﯽ ﯾ ﯿ ﰀ ﰁ ﰂ ﰃ ﰄ ﰅ ﰆ ﰇ</w:t>
      </w:r>
      <w:r w:rsidRPr="00F577E9">
        <w:rPr>
          <w:rFonts w:ascii="Traditional Arabic" w:eastAsia="MS Mincho" w:hAnsi="Traditional Arabic"/>
          <w:noProof w:val="0"/>
          <w:sz w:val="36"/>
          <w:rtl/>
          <w:lang w:bidi="ar-EG"/>
        </w:rPr>
        <w:t xml:space="preserve"> </w:t>
      </w:r>
      <w:r w:rsidRPr="00870B44">
        <w:rPr>
          <w:rFonts w:ascii="QCF_P073" w:hAnsi="QCF_P073" w:cs="QCF_P073"/>
          <w:szCs w:val="28"/>
          <w:rtl/>
        </w:rPr>
        <w:t>ﭑ ﭒ ﭓ ﭔ ﭕ ﭖ ﭗ ﭘ ﭙ ﭚ ﭛ ﭜ ﭝ ﭞ ﭟ ﭠ</w:t>
      </w:r>
      <w:r w:rsidRPr="00F577E9">
        <w:rPr>
          <w:rFonts w:ascii="QCF_BSML" w:hAnsi="QCF_BSML" w:cs="QCF_BSML"/>
          <w:sz w:val="29"/>
          <w:szCs w:val="29"/>
          <w:rtl/>
        </w:rPr>
        <w:t xml:space="preserve"> </w:t>
      </w:r>
      <w:r w:rsidRPr="00740220">
        <w:rPr>
          <w:rFonts w:ascii="QCF_BSML" w:hAnsi="QCF_BSML" w:cs="QCF_BSML"/>
          <w:sz w:val="29"/>
          <w:szCs w:val="29"/>
          <w:rtl/>
        </w:rPr>
        <w:t>ﮊ</w:t>
      </w:r>
      <w:r>
        <w:rPr>
          <w:rFonts w:ascii="Traditional Arabic" w:eastAsia="MS Mincho" w:hAnsi="Traditional Arabic" w:hint="cs"/>
          <w:noProof w:val="0"/>
          <w:sz w:val="36"/>
          <w:rtl/>
          <w:lang w:bidi="ar-EG"/>
        </w:rPr>
        <w:t xml:space="preserve">[آل </w:t>
      </w:r>
      <w:r w:rsidR="00B86750">
        <w:rPr>
          <w:rFonts w:ascii="Traditional Arabic" w:eastAsia="MS Mincho" w:hAnsi="Traditional Arabic" w:hint="cs"/>
          <w:noProof w:val="0"/>
          <w:sz w:val="36"/>
          <w:rtl/>
          <w:lang w:bidi="ar-EG"/>
        </w:rPr>
        <w:t>ع</w:t>
      </w:r>
      <w:r>
        <w:rPr>
          <w:rFonts w:ascii="Traditional Arabic" w:eastAsia="MS Mincho" w:hAnsi="Traditional Arabic" w:hint="cs"/>
          <w:noProof w:val="0"/>
          <w:sz w:val="36"/>
          <w:rtl/>
          <w:lang w:bidi="ar-EG"/>
        </w:rPr>
        <w:t>مران: 173-174].</w:t>
      </w:r>
    </w:p>
    <w:p w14:paraId="0B7059CF" w14:textId="77777777" w:rsidR="006A46BA" w:rsidRPr="00AF55A6" w:rsidRDefault="006A46BA" w:rsidP="006A46BA">
      <w:pPr>
        <w:widowControl w:val="0"/>
        <w:shd w:val="clear" w:color="auto" w:fill="FFFFFF" w:themeFill="background1"/>
        <w:ind w:firstLine="567"/>
        <w:rPr>
          <w:rFonts w:eastAsia="MS Mincho" w:cs="PT Bold Heading"/>
          <w:noProof w:val="0"/>
          <w:sz w:val="24"/>
          <w:szCs w:val="24"/>
          <w:rtl/>
        </w:rPr>
      </w:pPr>
    </w:p>
    <w:p w14:paraId="70322127"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2</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386735">
        <w:rPr>
          <w:rFonts w:ascii="Traditional Arabic" w:eastAsia="MS Mincho" w:hAnsi="Traditional Arabic"/>
          <w:noProof w:val="0"/>
          <w:sz w:val="36"/>
          <w:rtl/>
          <w:lang w:bidi="ar-EG"/>
        </w:rPr>
        <w:t>الحرص على التوحيد دعوة وتدريساً وتعليماً</w:t>
      </w:r>
      <w:r w:rsidRPr="00386735">
        <w:rPr>
          <w:rFonts w:ascii="Traditional Arabic" w:eastAsia="MS Mincho" w:hAnsi="Traditional Arabic" w:hint="cs"/>
          <w:noProof w:val="0"/>
          <w:sz w:val="36"/>
          <w:rtl/>
          <w:lang w:bidi="ar-EG"/>
        </w:rPr>
        <w:t>؛ فإن</w:t>
      </w:r>
      <w:r w:rsidRPr="00AF55A6">
        <w:rPr>
          <w:rFonts w:ascii="Traditional Arabic" w:eastAsia="MS Mincho" w:hAnsi="Traditional Arabic" w:hint="cs"/>
          <w:noProof w:val="0"/>
          <w:sz w:val="36"/>
          <w:rtl/>
          <w:lang w:bidi="ar-EG"/>
        </w:rPr>
        <w:t xml:space="preserve"> الدعوات الباطلة </w:t>
      </w:r>
      <w:r w:rsidRPr="00AF55A6">
        <w:rPr>
          <w:rFonts w:ascii="Msh Quraan1" w:eastAsia="MS Mincho" w:hAnsi="Msh Quraan1" w:hint="cs"/>
          <w:noProof w:val="0"/>
          <w:color w:val="000000"/>
          <w:sz w:val="36"/>
          <w:rtl/>
          <w:lang w:bidi="ar-EG"/>
        </w:rPr>
        <w:t>تقوم على الإشراك</w:t>
      </w:r>
      <w:r w:rsidRPr="00AF55A6">
        <w:rPr>
          <w:rFonts w:ascii="Msh Quraan1" w:eastAsia="MS Mincho" w:hAnsi="Msh Quraan1" w:hint="cs"/>
          <w:b/>
          <w:noProof w:val="0"/>
          <w:color w:val="000000"/>
          <w:sz w:val="36"/>
          <w:rtl/>
          <w:lang w:bidi="ar-EG"/>
        </w:rPr>
        <w:t xml:space="preserve"> بالله سبحانه: ربوبية وألوهية، </w:t>
      </w:r>
      <w:r>
        <w:rPr>
          <w:rFonts w:ascii="Msh Quraan1" w:eastAsia="MS Mincho" w:hAnsi="Msh Quraan1" w:hint="cs"/>
          <w:b/>
          <w:noProof w:val="0"/>
          <w:color w:val="000000"/>
          <w:sz w:val="36"/>
          <w:rtl/>
          <w:lang w:bidi="ar-EG"/>
        </w:rPr>
        <w:t xml:space="preserve">وعلى البدع، </w:t>
      </w:r>
      <w:r w:rsidRPr="00AF55A6">
        <w:rPr>
          <w:rFonts w:ascii="Msh Quraan1" w:eastAsia="MS Mincho" w:hAnsi="Msh Quraan1" w:hint="cs"/>
          <w:b/>
          <w:noProof w:val="0"/>
          <w:color w:val="000000"/>
          <w:sz w:val="36"/>
          <w:rtl/>
          <w:lang w:bidi="ar-EG"/>
        </w:rPr>
        <w:t>ولذا فلابد لمواجهة ذلك من تعظيم شأن التوحيد والدعوة إليه وتدريسه وتعليمه في المساجد والمدارس والجامعات واستغلال وسائل الاتصال والتواصل في ذلك.</w:t>
      </w:r>
    </w:p>
    <w:p w14:paraId="4E2ED5E5" w14:textId="77777777" w:rsidR="006A46BA" w:rsidRPr="00AF55A6" w:rsidRDefault="006A46BA" w:rsidP="006A46BA">
      <w:pPr>
        <w:widowControl w:val="0"/>
        <w:shd w:val="clear" w:color="auto" w:fill="FFFFFF" w:themeFill="background1"/>
        <w:ind w:firstLine="567"/>
        <w:rPr>
          <w:rFonts w:eastAsia="MS Mincho" w:cs="PT Bold Heading"/>
          <w:noProof w:val="0"/>
          <w:sz w:val="24"/>
          <w:szCs w:val="24"/>
          <w:rtl/>
        </w:rPr>
      </w:pPr>
    </w:p>
    <w:p w14:paraId="75D08E6D" w14:textId="77777777" w:rsidR="006A46BA" w:rsidRPr="00AF55A6" w:rsidRDefault="006A46BA" w:rsidP="00B86750">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lang w:bidi="ar-EG"/>
        </w:rPr>
        <w:t>3</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w:t>
      </w:r>
      <w:r w:rsidRPr="00EA019A">
        <w:rPr>
          <w:rFonts w:ascii="Traditional Arabic" w:eastAsia="MS Mincho" w:hAnsi="Traditional Arabic" w:hint="cs"/>
          <w:noProof w:val="0"/>
          <w:sz w:val="36"/>
          <w:rtl/>
          <w:lang w:bidi="ar-EG"/>
        </w:rPr>
        <w:t>الاهتمام</w:t>
      </w:r>
      <w:r w:rsidRPr="00EA019A">
        <w:rPr>
          <w:rFonts w:ascii="Traditional Arabic" w:eastAsia="MS Mincho" w:hAnsi="Traditional Arabic"/>
          <w:noProof w:val="0"/>
          <w:sz w:val="36"/>
          <w:rtl/>
          <w:lang w:bidi="ar-EG"/>
        </w:rPr>
        <w:t xml:space="preserve"> </w:t>
      </w:r>
      <w:r w:rsidRPr="00EA019A">
        <w:rPr>
          <w:rFonts w:ascii="Traditional Arabic" w:eastAsia="MS Mincho" w:hAnsi="Traditional Arabic" w:hint="cs"/>
          <w:noProof w:val="0"/>
          <w:sz w:val="36"/>
          <w:rtl/>
          <w:lang w:bidi="ar-EG"/>
        </w:rPr>
        <w:t>بنشر علم السلف الصالح، في سائر بلاد المسلمين،</w:t>
      </w:r>
      <w:r w:rsidRPr="00AF55A6">
        <w:rPr>
          <w:rFonts w:ascii="Traditional Arabic" w:eastAsia="MS Mincho" w:hAnsi="Traditional Arabic" w:hint="cs"/>
          <w:noProof w:val="0"/>
          <w:sz w:val="36"/>
          <w:rtl/>
          <w:lang w:bidi="ar-EG"/>
        </w:rPr>
        <w:t xml:space="preserve"> على مختلف المستويات العلمية، واختيار الرسائل والمؤلفات </w:t>
      </w:r>
      <w:r w:rsidR="00B86750">
        <w:rPr>
          <w:rFonts w:ascii="Traditional Arabic" w:eastAsia="MS Mincho" w:hAnsi="Traditional Arabic" w:hint="cs"/>
          <w:noProof w:val="0"/>
          <w:sz w:val="36"/>
          <w:rtl/>
          <w:lang w:bidi="ar-EG"/>
        </w:rPr>
        <w:t xml:space="preserve">مما كُتب على مر القرون وفي مختلف البلدان ومن المذاهب الأربعة </w:t>
      </w:r>
      <w:r w:rsidRPr="00AF55A6">
        <w:rPr>
          <w:rFonts w:ascii="Traditional Arabic" w:eastAsia="MS Mincho" w:hAnsi="Traditional Arabic" w:hint="cs"/>
          <w:noProof w:val="0"/>
          <w:sz w:val="36"/>
          <w:rtl/>
          <w:lang w:bidi="ar-EG"/>
        </w:rPr>
        <w:t xml:space="preserve">التي توضح عقيدة </w:t>
      </w:r>
      <w:r w:rsidRPr="00AF55A6">
        <w:rPr>
          <w:rFonts w:ascii="Traditional Arabic" w:eastAsia="MS Mincho" w:hAnsi="Traditional Arabic" w:hint="cs"/>
          <w:b/>
          <w:noProof w:val="0"/>
          <w:color w:val="000000"/>
          <w:sz w:val="36"/>
          <w:rtl/>
          <w:lang w:bidi="ar-EG"/>
        </w:rPr>
        <w:t xml:space="preserve">أهل السنة والجماعة، وتتصف بالوضوح والإيجاز، فتنشر </w:t>
      </w:r>
      <w:r w:rsidR="00B86750">
        <w:rPr>
          <w:rFonts w:ascii="Traditional Arabic" w:eastAsia="MS Mincho" w:hAnsi="Traditional Arabic" w:hint="cs"/>
          <w:b/>
          <w:noProof w:val="0"/>
          <w:color w:val="000000"/>
          <w:sz w:val="36"/>
          <w:rtl/>
          <w:lang w:bidi="ar-EG"/>
        </w:rPr>
        <w:t>تلك ال</w:t>
      </w:r>
      <w:r w:rsidRPr="00AF55A6">
        <w:rPr>
          <w:rFonts w:ascii="Traditional Arabic" w:eastAsia="MS Mincho" w:hAnsi="Traditional Arabic" w:hint="cs"/>
          <w:b/>
          <w:noProof w:val="0"/>
          <w:color w:val="000000"/>
          <w:sz w:val="36"/>
          <w:rtl/>
          <w:lang w:bidi="ar-EG"/>
        </w:rPr>
        <w:t xml:space="preserve">رسائل </w:t>
      </w:r>
      <w:r w:rsidR="00B86750">
        <w:rPr>
          <w:rFonts w:ascii="Traditional Arabic" w:eastAsia="MS Mincho" w:hAnsi="Traditional Arabic" w:hint="cs"/>
          <w:b/>
          <w:noProof w:val="0"/>
          <w:color w:val="000000"/>
          <w:sz w:val="36"/>
          <w:rtl/>
          <w:lang w:bidi="ar-EG"/>
        </w:rPr>
        <w:t>في جميع البلاد الإسلامية وغيرها</w:t>
      </w:r>
      <w:r w:rsidRPr="00AF55A6">
        <w:rPr>
          <w:rFonts w:ascii="Traditional Arabic" w:eastAsia="MS Mincho" w:hAnsi="Traditional Arabic" w:hint="cs"/>
          <w:b/>
          <w:noProof w:val="0"/>
          <w:color w:val="000000"/>
          <w:sz w:val="36"/>
          <w:rtl/>
          <w:lang w:bidi="ar-EG"/>
        </w:rPr>
        <w:t>.</w:t>
      </w:r>
    </w:p>
    <w:p w14:paraId="5CF4DC70" w14:textId="77777777" w:rsidR="006A46BA" w:rsidRPr="00AF55A6" w:rsidRDefault="006A46BA" w:rsidP="006A46BA">
      <w:pPr>
        <w:widowControl w:val="0"/>
        <w:shd w:val="clear" w:color="auto" w:fill="FFFFFF" w:themeFill="background1"/>
        <w:ind w:firstLine="567"/>
        <w:rPr>
          <w:rFonts w:eastAsia="MS Mincho" w:cs="PT Bold Heading"/>
          <w:noProof w:val="0"/>
          <w:sz w:val="24"/>
          <w:szCs w:val="24"/>
          <w:rtl/>
        </w:rPr>
      </w:pPr>
    </w:p>
    <w:p w14:paraId="38B9A3C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4</w:t>
      </w:r>
      <w:r w:rsidRPr="00AF55A6">
        <w:rPr>
          <w:rFonts w:ascii="Traditional Arabic" w:eastAsia="MS Mincho" w:hAnsi="Traditional Arabic" w:hint="cs"/>
          <w:bCs/>
          <w:noProof w:val="0"/>
          <w:color w:val="000000"/>
          <w:sz w:val="36"/>
          <w:rtl/>
          <w:lang w:bidi="ar-EG"/>
        </w:rPr>
        <w:t>-</w:t>
      </w:r>
      <w:r w:rsidRPr="00AF55A6">
        <w:rPr>
          <w:rFonts w:ascii="Traditional Arabic" w:eastAsia="MS Mincho" w:hAnsi="Traditional Arabic"/>
          <w:bCs/>
          <w:noProof w:val="0"/>
          <w:color w:val="000000"/>
          <w:sz w:val="36"/>
          <w:rtl/>
          <w:lang w:bidi="ar-EG"/>
        </w:rPr>
        <w:t xml:space="preserve"> </w:t>
      </w:r>
      <w:r w:rsidRPr="00BF7FAE">
        <w:rPr>
          <w:rFonts w:ascii="Traditional Arabic" w:eastAsia="MS Mincho" w:hAnsi="Traditional Arabic" w:hint="cs"/>
          <w:b/>
          <w:noProof w:val="0"/>
          <w:color w:val="000000"/>
          <w:sz w:val="36"/>
          <w:rtl/>
          <w:lang w:bidi="ar-EG"/>
        </w:rPr>
        <w:t>زيادة الاهتمام ب</w:t>
      </w:r>
      <w:r w:rsidRPr="00CC221A">
        <w:rPr>
          <w:rFonts w:ascii="Traditional Arabic" w:eastAsia="MS Mincho" w:hAnsi="Traditional Arabic" w:hint="cs"/>
          <w:b/>
          <w:noProof w:val="0"/>
          <w:color w:val="000000"/>
          <w:sz w:val="36"/>
          <w:rtl/>
          <w:lang w:bidi="ar-EG"/>
        </w:rPr>
        <w:t xml:space="preserve">نشر مؤلفات الإمام </w:t>
      </w:r>
      <w:r>
        <w:rPr>
          <w:rFonts w:ascii="Traditional Arabic" w:eastAsia="MS Mincho" w:hAnsi="Traditional Arabic" w:hint="cs"/>
          <w:b/>
          <w:noProof w:val="0"/>
          <w:color w:val="000000"/>
          <w:sz w:val="36"/>
          <w:rtl/>
          <w:lang w:bidi="ar-EG"/>
        </w:rPr>
        <w:t xml:space="preserve">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hint="cs"/>
          <w:b/>
          <w:noProof w:val="0"/>
          <w:color w:val="000000"/>
          <w:sz w:val="36"/>
          <w:rtl/>
          <w:lang w:bidi="ar-EG"/>
        </w:rPr>
        <w:t xml:space="preserve"> </w:t>
      </w:r>
      <w:r w:rsidRPr="00CC221A">
        <w:rPr>
          <w:rFonts w:ascii="Traditional Arabic" w:eastAsia="MS Mincho" w:hAnsi="Traditional Arabic" w:hint="cs"/>
          <w:b/>
          <w:noProof w:val="0"/>
          <w:color w:val="000000"/>
          <w:sz w:val="36"/>
          <w:rtl/>
          <w:lang w:bidi="ar-EG"/>
        </w:rPr>
        <w:t xml:space="preserve">التي توضح </w:t>
      </w:r>
      <w:r>
        <w:rPr>
          <w:rFonts w:ascii="Traditional Arabic" w:eastAsia="MS Mincho" w:hAnsi="Traditional Arabic" w:hint="cs"/>
          <w:b/>
          <w:noProof w:val="0"/>
          <w:color w:val="000000"/>
          <w:sz w:val="36"/>
          <w:rtl/>
          <w:lang w:bidi="ar-EG"/>
        </w:rPr>
        <w:t>عقيدته</w:t>
      </w:r>
      <w:r w:rsidRPr="00CC221A">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مثل: كتاب التوحيد، وكشف الشبهات، والأصول الثلاثة، والقواعد الأربع، ومجموع مؤلفات الشيخ، وغيرها، وكذلك نشر الرسائل الجامعة لأئمة الدعوة في نجد، والتي توضح معتقدهم ومنهجهم، ككتاب "الهداية السنية"، " ومجموعة الرسائل والمسائل</w:t>
      </w:r>
      <w:r>
        <w:rPr>
          <w:rFonts w:ascii="Traditional Arabic" w:eastAsia="MS Mincho" w:hAnsi="Traditional Arabic" w:hint="cs"/>
          <w:b/>
          <w:noProof w:val="0"/>
          <w:color w:val="000000"/>
          <w:sz w:val="36"/>
          <w:rtl/>
          <w:lang w:bidi="ar-EG"/>
        </w:rPr>
        <w:t xml:space="preserve"> النجدية</w:t>
      </w:r>
      <w:r w:rsidRPr="00AF55A6">
        <w:rPr>
          <w:rFonts w:ascii="Traditional Arabic" w:eastAsia="MS Mincho" w:hAnsi="Traditional Arabic" w:hint="cs"/>
          <w:b/>
          <w:noProof w:val="0"/>
          <w:color w:val="000000"/>
          <w:sz w:val="36"/>
          <w:rtl/>
          <w:lang w:bidi="ar-EG"/>
        </w:rPr>
        <w:t>"، والدرر السنية</w:t>
      </w:r>
      <w:r>
        <w:rPr>
          <w:rFonts w:ascii="Traditional Arabic" w:eastAsia="MS Mincho" w:hAnsi="Traditional Arabic" w:hint="cs"/>
          <w:b/>
          <w:noProof w:val="0"/>
          <w:color w:val="000000"/>
          <w:sz w:val="36"/>
          <w:rtl/>
          <w:lang w:bidi="ar-EG"/>
        </w:rPr>
        <w:t xml:space="preserve"> في الأجوبة النجدية</w:t>
      </w:r>
      <w:r w:rsidRPr="00AF55A6">
        <w:rPr>
          <w:rFonts w:ascii="Traditional Arabic" w:eastAsia="MS Mincho" w:hAnsi="Traditional Arabic" w:hint="cs"/>
          <w:b/>
          <w:noProof w:val="0"/>
          <w:color w:val="000000"/>
          <w:sz w:val="36"/>
          <w:rtl/>
          <w:lang w:bidi="ar-EG"/>
        </w:rPr>
        <w:t>".</w:t>
      </w:r>
    </w:p>
    <w:p w14:paraId="44CDFDFC"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Pr>
          <w:rFonts w:ascii="Msh Quraan1" w:eastAsia="MS Mincho" w:hAnsi="Msh Quraan1" w:hint="cs"/>
          <w:b/>
          <w:noProof w:val="0"/>
          <w:color w:val="000000"/>
          <w:sz w:val="36"/>
          <w:rtl/>
          <w:lang w:bidi="ar-EG"/>
        </w:rPr>
        <w:t xml:space="preserve">مع </w:t>
      </w:r>
      <w:r w:rsidRPr="00AF55A6">
        <w:rPr>
          <w:rFonts w:ascii="Msh Quraan1" w:eastAsia="MS Mincho" w:hAnsi="Msh Quraan1" w:hint="cs"/>
          <w:b/>
          <w:noProof w:val="0"/>
          <w:color w:val="000000"/>
          <w:sz w:val="36"/>
          <w:rtl/>
          <w:lang w:bidi="ar-EG"/>
        </w:rPr>
        <w:t xml:space="preserve">بيان المنهجية </w:t>
      </w:r>
      <w:r>
        <w:rPr>
          <w:rFonts w:ascii="Msh Quraan1" w:eastAsia="MS Mincho" w:hAnsi="Msh Quraan1" w:hint="cs"/>
          <w:b/>
          <w:noProof w:val="0"/>
          <w:color w:val="000000"/>
          <w:sz w:val="36"/>
          <w:rtl/>
          <w:lang w:bidi="ar-EG"/>
        </w:rPr>
        <w:t xml:space="preserve">الصحيحة </w:t>
      </w:r>
      <w:r w:rsidRPr="00AF55A6">
        <w:rPr>
          <w:rFonts w:ascii="Msh Quraan1" w:eastAsia="MS Mincho" w:hAnsi="Msh Quraan1" w:hint="cs"/>
          <w:b/>
          <w:noProof w:val="0"/>
          <w:color w:val="000000"/>
          <w:sz w:val="36"/>
          <w:rtl/>
          <w:lang w:bidi="ar-EG"/>
        </w:rPr>
        <w:t>لطريقة قراءة كتب أئمة الدعوة؛ فإن القراءة في كتب أئمة ا</w:t>
      </w:r>
      <w:r>
        <w:rPr>
          <w:rFonts w:ascii="Msh Quraan1" w:eastAsia="MS Mincho" w:hAnsi="Msh Quraan1" w:hint="cs"/>
          <w:b/>
          <w:noProof w:val="0"/>
          <w:color w:val="000000"/>
          <w:sz w:val="36"/>
          <w:rtl/>
          <w:lang w:bidi="ar-EG"/>
        </w:rPr>
        <w:t>لدعوة السلفية النجدية تحتاج إلى</w:t>
      </w:r>
      <w:r w:rsidRPr="00AF55A6">
        <w:rPr>
          <w:rFonts w:ascii="Msh Quraan1" w:eastAsia="MS Mincho" w:hAnsi="Msh Quraan1" w:hint="cs"/>
          <w:b/>
          <w:noProof w:val="0"/>
          <w:color w:val="000000"/>
          <w:sz w:val="36"/>
          <w:rtl/>
          <w:lang w:bidi="ar-EG"/>
        </w:rPr>
        <w:t xml:space="preserve"> أمور أربعة:</w:t>
      </w:r>
    </w:p>
    <w:p w14:paraId="2D9598D2" w14:textId="77777777" w:rsidR="006A46BA" w:rsidRPr="005A11E4"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5A11E4">
        <w:rPr>
          <w:rFonts w:ascii="Msh Quraan1" w:eastAsia="MS Mincho" w:hAnsi="Msh Quraan1" w:hint="cs"/>
          <w:b/>
          <w:noProof w:val="0"/>
          <w:color w:val="000000"/>
          <w:sz w:val="36"/>
          <w:rtl/>
          <w:lang w:bidi="ar-EG"/>
        </w:rPr>
        <w:t>الأمر الأول: معرفة تاريخ الدعوة والأحداث التي جرت في وقتها.</w:t>
      </w:r>
    </w:p>
    <w:p w14:paraId="5F1475D2" w14:textId="77777777" w:rsidR="006A46BA" w:rsidRPr="005A11E4"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5A11E4">
        <w:rPr>
          <w:rFonts w:ascii="Msh Quraan1" w:eastAsia="MS Mincho" w:hAnsi="Msh Quraan1" w:hint="cs"/>
          <w:b/>
          <w:noProof w:val="0"/>
          <w:color w:val="000000"/>
          <w:sz w:val="36"/>
          <w:rtl/>
          <w:lang w:bidi="ar-EG"/>
        </w:rPr>
        <w:t>الأمر الثاني: معرفة تراجم أئمة الدعوة.</w:t>
      </w:r>
    </w:p>
    <w:p w14:paraId="2EF8E8B5" w14:textId="77777777" w:rsidR="006A46BA" w:rsidRPr="005A11E4" w:rsidRDefault="006A46BA" w:rsidP="00B86750">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5A11E4">
        <w:rPr>
          <w:rFonts w:ascii="Msh Quraan1" w:eastAsia="MS Mincho" w:hAnsi="Msh Quraan1" w:hint="cs"/>
          <w:b/>
          <w:noProof w:val="0"/>
          <w:color w:val="000000"/>
          <w:sz w:val="36"/>
          <w:rtl/>
          <w:lang w:bidi="ar-EG"/>
        </w:rPr>
        <w:t>الأمر الثالث: معرفة خصوم الدعوة</w:t>
      </w:r>
      <w:r w:rsidR="00B86750">
        <w:rPr>
          <w:rFonts w:ascii="Msh Quraan1" w:eastAsia="MS Mincho" w:hAnsi="Msh Quraan1" w:hint="cs"/>
          <w:b/>
          <w:noProof w:val="0"/>
          <w:color w:val="000000"/>
          <w:sz w:val="36"/>
          <w:rtl/>
          <w:lang w:bidi="ar-EG"/>
        </w:rPr>
        <w:t>.</w:t>
      </w:r>
    </w:p>
    <w:p w14:paraId="1E04456B" w14:textId="77777777" w:rsidR="006A46BA" w:rsidRPr="005A11E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5A11E4">
        <w:rPr>
          <w:rFonts w:ascii="Msh Quraan1" w:eastAsia="MS Mincho" w:hAnsi="Msh Quraan1" w:hint="cs"/>
          <w:b/>
          <w:noProof w:val="0"/>
          <w:color w:val="000000"/>
          <w:sz w:val="36"/>
          <w:rtl/>
          <w:lang w:bidi="ar-EG"/>
        </w:rPr>
        <w:t>الأمر الرابع: الإلمام بكتب أئمة الدعوة</w:t>
      </w:r>
      <w:r w:rsidRPr="005A11E4">
        <w:rPr>
          <w:rFonts w:ascii="Msh Quraan1" w:eastAsia="MS Mincho" w:hAnsi="Msh Quraan1"/>
          <w:b/>
          <w:noProof w:val="0"/>
          <w:color w:val="000000"/>
          <w:sz w:val="36"/>
          <w:vertAlign w:val="superscript"/>
          <w:rtl/>
          <w:lang w:bidi="ar-EG"/>
        </w:rPr>
        <w:t xml:space="preserve"> (</w:t>
      </w:r>
      <w:r w:rsidRPr="005A11E4">
        <w:rPr>
          <w:rFonts w:ascii="Msh Quraan1" w:eastAsia="MS Mincho" w:hAnsi="Msh Quraan1"/>
          <w:b/>
          <w:noProof w:val="0"/>
          <w:color w:val="000000"/>
          <w:sz w:val="36"/>
          <w:vertAlign w:val="superscript"/>
          <w:rtl/>
          <w:lang w:bidi="ar-EG"/>
        </w:rPr>
        <w:footnoteReference w:id="1883"/>
      </w:r>
      <w:r w:rsidRPr="005A11E4">
        <w:rPr>
          <w:rFonts w:ascii="Msh Quraan1" w:eastAsia="MS Mincho" w:hAnsi="Msh Quraan1"/>
          <w:b/>
          <w:noProof w:val="0"/>
          <w:color w:val="000000"/>
          <w:sz w:val="36"/>
          <w:vertAlign w:val="superscript"/>
          <w:rtl/>
          <w:lang w:bidi="ar-EG"/>
        </w:rPr>
        <w:t>)</w:t>
      </w:r>
      <w:r w:rsidRPr="005A11E4">
        <w:rPr>
          <w:rFonts w:ascii="Msh Quraan1" w:eastAsia="MS Mincho" w:hAnsi="Msh Quraan1" w:hint="cs"/>
          <w:b/>
          <w:noProof w:val="0"/>
          <w:color w:val="000000"/>
          <w:sz w:val="36"/>
          <w:rtl/>
          <w:lang w:bidi="ar-EG"/>
        </w:rPr>
        <w:t>.</w:t>
      </w:r>
    </w:p>
    <w:p w14:paraId="24E7CF4C"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noProof w:val="0"/>
          <w:sz w:val="36"/>
          <w:rtl/>
          <w:lang w:bidi="ar-EG"/>
        </w:rPr>
        <w:t>وجمع المواضع من كلام الإمام وأتباعه، التي قد يظهر منها التعارض، وبيان وجه الكلام فيه</w:t>
      </w:r>
      <w:r>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xml:space="preserve"> وسببه وحاله.</w:t>
      </w:r>
    </w:p>
    <w:p w14:paraId="6C085DA4"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p>
    <w:p w14:paraId="17FD3DE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
          <w:bCs/>
          <w:noProof w:val="0"/>
          <w:sz w:val="36"/>
          <w:rtl/>
          <w:lang w:bidi="ar-EG"/>
        </w:rPr>
        <w:t>5</w:t>
      </w:r>
      <w:r w:rsidRPr="00AF55A6">
        <w:rPr>
          <w:rFonts w:ascii="Traditional Arabic" w:eastAsia="MS Mincho" w:hAnsi="Traditional Arabic" w:hint="cs"/>
          <w:b/>
          <w:bCs/>
          <w:noProof w:val="0"/>
          <w:sz w:val="36"/>
          <w:rtl/>
          <w:lang w:bidi="ar-EG"/>
        </w:rPr>
        <w:t xml:space="preserve">- </w:t>
      </w:r>
      <w:r w:rsidRPr="005A11E4">
        <w:rPr>
          <w:rFonts w:ascii="Traditional Arabic" w:eastAsia="MS Mincho" w:hAnsi="Traditional Arabic" w:hint="cs"/>
          <w:noProof w:val="0"/>
          <w:sz w:val="36"/>
          <w:rtl/>
          <w:lang w:bidi="ar-EG"/>
        </w:rPr>
        <w:t>بيان م</w:t>
      </w:r>
      <w:r>
        <w:rPr>
          <w:rFonts w:ascii="Traditional Arabic" w:eastAsia="MS Mincho" w:hAnsi="Traditional Arabic" w:hint="cs"/>
          <w:noProof w:val="0"/>
          <w:sz w:val="36"/>
          <w:rtl/>
          <w:lang w:bidi="ar-EG"/>
        </w:rPr>
        <w:t xml:space="preserve">وافقة عقيدة الإمام لعقيدة السلف، </w:t>
      </w:r>
      <w:r w:rsidRPr="00AF55A6">
        <w:rPr>
          <w:rFonts w:ascii="Msh Quraan1" w:eastAsia="MS Mincho" w:hAnsi="Msh Quraan1" w:hint="cs"/>
          <w:b/>
          <w:noProof w:val="0"/>
          <w:color w:val="000000"/>
          <w:sz w:val="36"/>
          <w:rtl/>
          <w:lang w:bidi="ar-EG"/>
        </w:rPr>
        <w:t xml:space="preserve">وأن الشبهات التي أثارها أعداء دعوة الإمام </w:t>
      </w:r>
      <w:r w:rsidRPr="00AF55A6">
        <w:rPr>
          <w:rFonts w:ascii="Traditional Arabic" w:eastAsia="MS Mincho" w:hAnsi="Traditional Arabic" w:hint="cs"/>
          <w:b/>
          <w:noProof w:val="0"/>
          <w:color w:val="000000"/>
          <w:sz w:val="36"/>
          <w:rtl/>
          <w:lang w:bidi="ar-EG"/>
        </w:rPr>
        <w:t xml:space="preserve">محمد بن عبدالوهاب، هي </w:t>
      </w:r>
      <w:r>
        <w:rPr>
          <w:rFonts w:ascii="Traditional Arabic" w:eastAsia="MS Mincho" w:hAnsi="Traditional Arabic" w:hint="cs"/>
          <w:b/>
          <w:noProof w:val="0"/>
          <w:color w:val="000000"/>
          <w:sz w:val="36"/>
          <w:rtl/>
          <w:lang w:bidi="ar-EG"/>
        </w:rPr>
        <w:t xml:space="preserve">شبهات قديمة سبق أن أثارها خصوم السلف في وجوههم، فهي </w:t>
      </w:r>
      <w:r w:rsidRPr="00AF55A6">
        <w:rPr>
          <w:rFonts w:ascii="Traditional Arabic" w:eastAsia="MS Mincho" w:hAnsi="Traditional Arabic" w:hint="cs"/>
          <w:b/>
          <w:noProof w:val="0"/>
          <w:color w:val="000000"/>
          <w:sz w:val="36"/>
          <w:rtl/>
          <w:lang w:bidi="ar-EG"/>
        </w:rPr>
        <w:t xml:space="preserve">من كيد الأعداء والمغرضين، وليس لها ما يسندها </w:t>
      </w:r>
      <w:r>
        <w:rPr>
          <w:rFonts w:ascii="Traditional Arabic" w:eastAsia="MS Mincho" w:hAnsi="Traditional Arabic" w:hint="cs"/>
          <w:b/>
          <w:noProof w:val="0"/>
          <w:color w:val="000000"/>
          <w:sz w:val="36"/>
          <w:rtl/>
          <w:lang w:bidi="ar-EG"/>
        </w:rPr>
        <w:t>لا من كتاب ولا سنة</w:t>
      </w:r>
      <w:r w:rsidRPr="00AF55A6">
        <w:rPr>
          <w:rFonts w:ascii="Traditional Arabic" w:eastAsia="MS Mincho" w:hAnsi="Traditional Arabic" w:hint="cs"/>
          <w:b/>
          <w:noProof w:val="0"/>
          <w:color w:val="000000"/>
          <w:sz w:val="36"/>
          <w:rtl/>
          <w:lang w:bidi="ar-EG"/>
        </w:rPr>
        <w:t>.</w:t>
      </w:r>
    </w:p>
    <w:p w14:paraId="693CEBAF" w14:textId="77777777" w:rsidR="006A46BA" w:rsidRPr="00AF55A6" w:rsidRDefault="006A46BA" w:rsidP="006A46BA">
      <w:pPr>
        <w:widowControl w:val="0"/>
        <w:shd w:val="clear" w:color="auto" w:fill="FFFFFF" w:themeFill="background1"/>
        <w:ind w:firstLine="567"/>
        <w:rPr>
          <w:rFonts w:ascii="Traditional Arabic" w:eastAsia="MS Mincho" w:hAnsi="Traditional Arabic"/>
          <w:bCs/>
          <w:noProof w:val="0"/>
          <w:color w:val="000000"/>
          <w:sz w:val="36"/>
          <w:rtl/>
          <w:lang w:bidi="ar-EG"/>
        </w:rPr>
      </w:pPr>
    </w:p>
    <w:p w14:paraId="612A82D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6</w:t>
      </w:r>
      <w:r w:rsidRPr="00AF55A6">
        <w:rPr>
          <w:rFonts w:ascii="Traditional Arabic" w:eastAsia="MS Mincho" w:hAnsi="Traditional Arabic" w:hint="cs"/>
          <w:bCs/>
          <w:noProof w:val="0"/>
          <w:color w:val="000000"/>
          <w:sz w:val="36"/>
          <w:rtl/>
          <w:lang w:bidi="ar-EG"/>
        </w:rPr>
        <w:t xml:space="preserve">- </w:t>
      </w:r>
      <w:r w:rsidRPr="003A5BFF">
        <w:rPr>
          <w:rFonts w:ascii="Traditional Arabic" w:eastAsia="MS Mincho" w:hAnsi="Traditional Arabic" w:hint="cs"/>
          <w:b/>
          <w:noProof w:val="0"/>
          <w:color w:val="000000"/>
          <w:sz w:val="36"/>
          <w:rtl/>
          <w:lang w:bidi="ar-EG"/>
        </w:rPr>
        <w:t xml:space="preserve">ترجمة مؤلفات الإمام </w:t>
      </w:r>
      <w:r>
        <w:rPr>
          <w:rFonts w:ascii="Traditional Arabic" w:eastAsia="MS Mincho" w:hAnsi="Traditional Arabic" w:hint="cs"/>
          <w:b/>
          <w:noProof w:val="0"/>
          <w:color w:val="000000"/>
          <w:sz w:val="36"/>
          <w:rtl/>
          <w:lang w:bidi="ar-EG"/>
        </w:rPr>
        <w:t xml:space="preserve">محمد بن عبدالوهاب وأتباعه </w:t>
      </w:r>
      <w:r w:rsidRPr="003A5BFF">
        <w:rPr>
          <w:rFonts w:ascii="Traditional Arabic" w:eastAsia="MS Mincho" w:hAnsi="Traditional Arabic" w:hint="cs"/>
          <w:b/>
          <w:noProof w:val="0"/>
          <w:color w:val="000000"/>
          <w:sz w:val="36"/>
          <w:rtl/>
          <w:lang w:bidi="ar-EG"/>
        </w:rPr>
        <w:t xml:space="preserve">إلى لغات </w:t>
      </w:r>
      <w:r>
        <w:rPr>
          <w:rFonts w:ascii="Traditional Arabic" w:eastAsia="MS Mincho" w:hAnsi="Traditional Arabic" w:hint="cs"/>
          <w:b/>
          <w:noProof w:val="0"/>
          <w:color w:val="000000"/>
          <w:sz w:val="36"/>
          <w:rtl/>
          <w:lang w:bidi="ar-EG"/>
        </w:rPr>
        <w:t>العالم الإسلامي</w:t>
      </w:r>
      <w:r w:rsidRPr="003A5BFF">
        <w:rPr>
          <w:rFonts w:ascii="Traditional Arabic" w:eastAsia="MS Mincho" w:hAnsi="Traditional Arabic" w:hint="cs"/>
          <w:b/>
          <w:noProof w:val="0"/>
          <w:color w:val="000000"/>
          <w:sz w:val="36"/>
          <w:rtl/>
          <w:lang w:bidi="ar-EG"/>
        </w:rPr>
        <w:t>، وبعض اللغات الحية</w:t>
      </w:r>
      <w:r w:rsidRPr="003A5BFF">
        <w:rPr>
          <w:rFonts w:ascii="Msh Quraan1" w:eastAsia="MS Mincho" w:hAnsi="Msh Quraan1"/>
          <w:b/>
          <w:noProof w:val="0"/>
          <w:color w:val="000000"/>
          <w:sz w:val="36"/>
          <w:vertAlign w:val="superscript"/>
          <w:rtl/>
          <w:lang w:bidi="ar-EG"/>
        </w:rPr>
        <w:t>(</w:t>
      </w:r>
      <w:r w:rsidRPr="003A5BFF">
        <w:rPr>
          <w:rFonts w:ascii="Msh Quraan1" w:eastAsia="MS Mincho" w:hAnsi="Msh Quraan1"/>
          <w:b/>
          <w:noProof w:val="0"/>
          <w:color w:val="000000"/>
          <w:sz w:val="36"/>
          <w:vertAlign w:val="superscript"/>
          <w:rtl/>
          <w:lang w:bidi="ar-EG"/>
        </w:rPr>
        <w:footnoteReference w:id="1884"/>
      </w:r>
      <w:r w:rsidRPr="003A5BFF">
        <w:rPr>
          <w:rFonts w:ascii="Msh Quraan1" w:eastAsia="MS Mincho" w:hAnsi="Msh Quraan1"/>
          <w:b/>
          <w:noProof w:val="0"/>
          <w:color w:val="000000"/>
          <w:sz w:val="36"/>
          <w:vertAlign w:val="superscript"/>
          <w:rtl/>
          <w:lang w:bidi="ar-EG"/>
        </w:rPr>
        <w:t>)</w:t>
      </w:r>
      <w:r w:rsidRPr="003A5BFF">
        <w:rPr>
          <w:rFonts w:ascii="Msh Quraan1" w:eastAsia="MS Mincho" w:hAnsi="Msh Quraan1" w:hint="cs"/>
          <w:b/>
          <w:noProof w:val="0"/>
          <w:color w:val="000000"/>
          <w:sz w:val="36"/>
          <w:rtl/>
          <w:lang w:bidi="ar-EG"/>
        </w:rPr>
        <w:t>.</w:t>
      </w:r>
    </w:p>
    <w:p w14:paraId="36E9A1DC"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3BF33A28"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lastRenderedPageBreak/>
        <w:t>7</w:t>
      </w:r>
      <w:r w:rsidRPr="00AF55A6">
        <w:rPr>
          <w:rFonts w:ascii="Traditional Arabic" w:eastAsia="MS Mincho" w:hAnsi="Traditional Arabic" w:hint="cs"/>
          <w:bCs/>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w:t>
      </w:r>
      <w:r w:rsidRPr="003A5BFF">
        <w:rPr>
          <w:rFonts w:ascii="Traditional Arabic" w:eastAsia="MS Mincho" w:hAnsi="Traditional Arabic" w:hint="cs"/>
          <w:b/>
          <w:noProof w:val="0"/>
          <w:color w:val="000000"/>
          <w:sz w:val="36"/>
          <w:rtl/>
          <w:lang w:bidi="ar-EG"/>
        </w:rPr>
        <w:t>إبراز الجوانب الدعوية عند الإمام، و</w:t>
      </w:r>
      <w:r>
        <w:rPr>
          <w:rFonts w:ascii="Traditional Arabic" w:eastAsia="MS Mincho" w:hAnsi="Traditional Arabic" w:hint="cs"/>
          <w:b/>
          <w:noProof w:val="0"/>
          <w:color w:val="000000"/>
          <w:sz w:val="36"/>
          <w:rtl/>
          <w:lang w:bidi="ar-EG"/>
        </w:rPr>
        <w:t xml:space="preserve">عند </w:t>
      </w:r>
      <w:r w:rsidRPr="003A5BFF">
        <w:rPr>
          <w:rFonts w:ascii="Traditional Arabic" w:eastAsia="MS Mincho" w:hAnsi="Traditional Arabic" w:hint="cs"/>
          <w:b/>
          <w:noProof w:val="0"/>
          <w:color w:val="000000"/>
          <w:sz w:val="36"/>
          <w:rtl/>
          <w:lang w:bidi="ar-EG"/>
        </w:rPr>
        <w:t>أئمة الدعوة من بعده، وبيان ما كان عليه الإمام وأتباعه من فقه للدعوة، وإدراك لأساليبها المناسبة.</w:t>
      </w:r>
    </w:p>
    <w:p w14:paraId="7D0AE413"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25DC9B0D" w14:textId="77777777" w:rsidR="006A46BA"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8</w:t>
      </w:r>
      <w:r w:rsidRPr="00AF55A6">
        <w:rPr>
          <w:rFonts w:ascii="Traditional Arabic" w:eastAsia="MS Mincho" w:hAnsi="Traditional Arabic" w:hint="cs"/>
          <w:bCs/>
          <w:noProof w:val="0"/>
          <w:color w:val="000000"/>
          <w:sz w:val="36"/>
          <w:rtl/>
          <w:lang w:bidi="ar-EG"/>
        </w:rPr>
        <w:t xml:space="preserve">- </w:t>
      </w:r>
      <w:r w:rsidRPr="00A9113F">
        <w:rPr>
          <w:rFonts w:ascii="Traditional Arabic" w:eastAsia="MS Mincho" w:hAnsi="Traditional Arabic" w:hint="cs"/>
          <w:b/>
          <w:noProof w:val="0"/>
          <w:color w:val="000000"/>
          <w:sz w:val="36"/>
          <w:rtl/>
          <w:lang w:bidi="ar-EG"/>
        </w:rPr>
        <w:t>إقامة مكتبة خاصة بعلوم الإمام محمد بن عبدالوهاب،</w:t>
      </w:r>
      <w:r w:rsidRPr="00AF55A6">
        <w:rPr>
          <w:rFonts w:ascii="Traditional Arabic" w:eastAsia="MS Mincho" w:hAnsi="Traditional Arabic" w:hint="cs"/>
          <w:b/>
          <w:noProof w:val="0"/>
          <w:color w:val="000000"/>
          <w:sz w:val="36"/>
          <w:rtl/>
          <w:lang w:bidi="ar-EG"/>
        </w:rPr>
        <w:t xml:space="preserve"> و</w:t>
      </w:r>
      <w:r>
        <w:rPr>
          <w:rFonts w:ascii="Traditional Arabic" w:eastAsia="MS Mincho" w:hAnsi="Traditional Arabic" w:hint="cs"/>
          <w:b/>
          <w:noProof w:val="0"/>
          <w:color w:val="000000"/>
          <w:sz w:val="36"/>
          <w:rtl/>
          <w:lang w:bidi="ar-EG"/>
        </w:rPr>
        <w:t>أتباعه</w:t>
      </w:r>
      <w:r w:rsidR="00B86750">
        <w:rPr>
          <w:rFonts w:ascii="Traditional Arabic" w:eastAsia="MS Mincho" w:hAnsi="Traditional Arabic" w:hint="cs"/>
          <w:b/>
          <w:noProof w:val="0"/>
          <w:color w:val="000000"/>
          <w:sz w:val="36"/>
          <w:rtl/>
          <w:lang w:bidi="ar-EG"/>
        </w:rPr>
        <w:t>، ومن نهج نهجه في الدعوة،</w:t>
      </w:r>
      <w:r w:rsidRPr="00AF55A6">
        <w:rPr>
          <w:rFonts w:ascii="Traditional Arabic" w:eastAsia="MS Mincho" w:hAnsi="Traditional Arabic" w:hint="cs"/>
          <w:b/>
          <w:noProof w:val="0"/>
          <w:color w:val="000000"/>
          <w:sz w:val="36"/>
          <w:rtl/>
          <w:lang w:bidi="ar-EG"/>
        </w:rPr>
        <w:t xml:space="preserve"> ونشر جميع محتوياتها إلكترونيًا.</w:t>
      </w:r>
    </w:p>
    <w:p w14:paraId="1B34F5CD"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p>
    <w:p w14:paraId="59C6762A"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Cs/>
          <w:noProof w:val="0"/>
          <w:color w:val="000000"/>
          <w:sz w:val="36"/>
          <w:rtl/>
          <w:lang w:bidi="ar-EG"/>
        </w:rPr>
        <w:t>9</w:t>
      </w:r>
      <w:r w:rsidRPr="00D37069">
        <w:rPr>
          <w:rFonts w:ascii="Traditional Arabic" w:eastAsia="MS Mincho" w:hAnsi="Traditional Arabic" w:hint="cs"/>
          <w:bCs/>
          <w:noProof w:val="0"/>
          <w:color w:val="000000"/>
          <w:sz w:val="36"/>
          <w:rtl/>
          <w:lang w:bidi="ar-EG"/>
        </w:rPr>
        <w:t>-</w:t>
      </w:r>
      <w:r w:rsidRPr="00D37069">
        <w:rPr>
          <w:rFonts w:ascii="Traditional Arabic" w:eastAsia="MS Mincho" w:hAnsi="Traditional Arabic"/>
          <w:bCs/>
          <w:noProof w:val="0"/>
          <w:color w:val="000000"/>
          <w:sz w:val="36"/>
          <w:rtl/>
          <w:lang w:bidi="ar-EG"/>
        </w:rPr>
        <w:t xml:space="preserve"> </w:t>
      </w:r>
      <w:r w:rsidRPr="00D13597">
        <w:rPr>
          <w:rFonts w:ascii="Traditional Arabic" w:eastAsia="MS Mincho" w:hAnsi="Traditional Arabic" w:hint="cs"/>
          <w:b/>
          <w:noProof w:val="0"/>
          <w:color w:val="000000"/>
          <w:sz w:val="36"/>
          <w:rtl/>
          <w:lang w:bidi="ar-EG"/>
        </w:rPr>
        <w:t>فتح باب الحوار والمناقشة من أهل العلم المتمكنين مع المناوئين للدعوة، ومع</w:t>
      </w:r>
      <w:r w:rsidRPr="00AF55A6">
        <w:rPr>
          <w:rFonts w:ascii="Traditional Arabic" w:eastAsia="MS Mincho" w:hAnsi="Traditional Arabic" w:hint="cs"/>
          <w:b/>
          <w:noProof w:val="0"/>
          <w:color w:val="000000"/>
          <w:sz w:val="36"/>
          <w:rtl/>
          <w:lang w:bidi="ar-EG"/>
        </w:rPr>
        <w:t xml:space="preserve"> المتعلمين من الوافدين لهذه البلاد، ودعوتهم إلى التجرد والإنصاف، واتباع الحق أينما دار</w:t>
      </w:r>
      <w:r w:rsidR="00B86750">
        <w:rPr>
          <w:rFonts w:ascii="Traditional Arabic" w:eastAsia="MS Mincho" w:hAnsi="Traditional Arabic" w:hint="cs"/>
          <w:b/>
          <w:noProof w:val="0"/>
          <w:color w:val="000000"/>
          <w:sz w:val="36"/>
          <w:rtl/>
          <w:lang w:bidi="ar-EG"/>
        </w:rPr>
        <w:t xml:space="preserve"> وكان</w:t>
      </w:r>
      <w:r w:rsidRPr="00AF55A6">
        <w:rPr>
          <w:rFonts w:ascii="Traditional Arabic" w:eastAsia="MS Mincho" w:hAnsi="Traditional Arabic" w:hint="cs"/>
          <w:b/>
          <w:noProof w:val="0"/>
          <w:color w:val="000000"/>
          <w:sz w:val="36"/>
          <w:rtl/>
          <w:lang w:bidi="ar-EG"/>
        </w:rPr>
        <w:t>، وتحرير أفكارهم من تبعية حملات التشويه والتضليل</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8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2DB0080B"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فالحوار ركيزة أساسية في الدعوة إلى الله تعالى وبيان </w:t>
      </w:r>
      <w:r>
        <w:rPr>
          <w:rFonts w:ascii="Msh Quraan1" w:eastAsia="MS Mincho" w:hAnsi="Msh Quraan1" w:hint="cs"/>
          <w:b/>
          <w:noProof w:val="0"/>
          <w:color w:val="000000"/>
          <w:sz w:val="36"/>
          <w:rtl/>
          <w:lang w:bidi="ar-EG"/>
        </w:rPr>
        <w:t xml:space="preserve">محاسن هذه الدعوة </w:t>
      </w:r>
      <w:r w:rsidRPr="00AF55A6">
        <w:rPr>
          <w:rFonts w:ascii="Msh Quraan1" w:eastAsia="MS Mincho" w:hAnsi="Msh Quraan1" w:hint="cs"/>
          <w:b/>
          <w:noProof w:val="0"/>
          <w:color w:val="000000"/>
          <w:sz w:val="36"/>
          <w:rtl/>
          <w:lang w:bidi="ar-EG"/>
        </w:rPr>
        <w:t>وفضائله</w:t>
      </w:r>
      <w:r>
        <w:rPr>
          <w:rFonts w:ascii="Msh Quraan1" w:eastAsia="MS Mincho" w:hAnsi="Msh Quraan1" w:hint="cs"/>
          <w:b/>
          <w:noProof w:val="0"/>
          <w:color w:val="000000"/>
          <w:sz w:val="36"/>
          <w:rtl/>
          <w:lang w:bidi="ar-EG"/>
        </w:rPr>
        <w:t>ا</w:t>
      </w:r>
      <w:r w:rsidRPr="00AF55A6">
        <w:rPr>
          <w:rFonts w:ascii="Msh Quraan1" w:eastAsia="MS Mincho" w:hAnsi="Msh Quraan1" w:hint="cs"/>
          <w:b/>
          <w:noProof w:val="0"/>
          <w:color w:val="000000"/>
          <w:sz w:val="36"/>
          <w:rtl/>
          <w:lang w:bidi="ar-EG"/>
        </w:rPr>
        <w:t xml:space="preserve">، يقول </w:t>
      </w:r>
      <w:r w:rsidRPr="00AF55A6">
        <w:rPr>
          <w:rFonts w:ascii="KFGQPC Arabic Symbols 01" w:eastAsia="MS Mincho" w:hAnsi="KFGQPC Arabic Symbols 01" w:cs="KFGQPC Arabic Symbols 01" w:hint="cs"/>
          <w:noProof w:val="0"/>
          <w:color w:val="000000"/>
          <w:szCs w:val="28"/>
          <w:lang w:bidi="ar-EG"/>
        </w:rPr>
        <w:t></w:t>
      </w:r>
      <w:r w:rsidRPr="00AF55A6">
        <w:rPr>
          <w:rFonts w:ascii="Msh Quraan1" w:eastAsia="MS Mincho" w:hAnsi="Msh Quraan1" w:hint="cs"/>
          <w:b/>
          <w:noProof w:val="0"/>
          <w:color w:val="000000"/>
          <w:sz w:val="36"/>
          <w:rtl/>
          <w:lang w:bidi="ar-EG"/>
        </w:rPr>
        <w:t xml:space="preserve">: </w:t>
      </w:r>
      <w:r w:rsidRPr="00AF55A6">
        <w:rPr>
          <w:rFonts w:ascii="QCF_BSML" w:hAnsi="QCF_BSML" w:cs="QCF_BSML"/>
          <w:noProof w:val="0"/>
          <w:color w:val="000000"/>
          <w:sz w:val="29"/>
          <w:szCs w:val="29"/>
          <w:rtl/>
        </w:rPr>
        <w:t xml:space="preserve">ﮋ </w:t>
      </w:r>
      <w:r w:rsidRPr="00AF55A6">
        <w:rPr>
          <w:rFonts w:ascii="QCF_P058" w:hAnsi="QCF_P058" w:cs="QCF_P058"/>
          <w:noProof w:val="0"/>
          <w:color w:val="000000"/>
          <w:sz w:val="29"/>
          <w:szCs w:val="29"/>
          <w:rtl/>
        </w:rPr>
        <w:t>ﭪ  ﭫ  ﭬ  ﭭ  ﭮ    ﭯ  ﭰ  ﭱ  ﭲ   ﭳ  ﭴ  ﭵ  ﭶ  ﭷ  ﭸ  ﭹ  ﭺ  ﭻ  ﭼ  ﭽ    ﭾ  ﭿ  ﮀ  ﮁ  ﮂ</w:t>
      </w:r>
      <w:r w:rsidRPr="00AF55A6">
        <w:rPr>
          <w:rFonts w:ascii="QCF_P058" w:hAnsi="QCF_P058" w:cs="QCF_P058"/>
          <w:noProof w:val="0"/>
          <w:color w:val="0000A5"/>
          <w:sz w:val="29"/>
          <w:szCs w:val="29"/>
          <w:rtl/>
        </w:rPr>
        <w:t>ﮃ</w:t>
      </w:r>
      <w:r w:rsidRPr="00AF55A6">
        <w:rPr>
          <w:rFonts w:ascii="QCF_P058" w:hAnsi="QCF_P058" w:cs="QCF_P058"/>
          <w:noProof w:val="0"/>
          <w:color w:val="000000"/>
          <w:sz w:val="29"/>
          <w:szCs w:val="29"/>
          <w:rtl/>
        </w:rPr>
        <w:t xml:space="preserve">  ﮄ  ﮅ  ﮆ  ﮇ  ﮈ      ﮉ  ﮊ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Msh Quraan1" w:eastAsia="MS Mincho" w:hAnsi="Msh Quraan1" w:hint="cs"/>
          <w:b/>
          <w:noProof w:val="0"/>
          <w:color w:val="000000"/>
          <w:sz w:val="36"/>
          <w:rtl/>
          <w:lang w:bidi="ar-EG"/>
        </w:rPr>
        <w:t>[آل عمران: 64]</w:t>
      </w:r>
      <w:r w:rsidRPr="00AF55A6">
        <w:rPr>
          <w:rFonts w:ascii="Msh Quraan1" w:eastAsia="MS Mincho" w:hAnsi="Msh Quraan1" w:hint="eastAsia"/>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58" w:hAnsi="QCF_P058" w:cs="QCF_P058"/>
          <w:noProof w:val="0"/>
          <w:color w:val="000000"/>
          <w:sz w:val="29"/>
          <w:szCs w:val="29"/>
          <w:rtl/>
        </w:rPr>
        <w:instrText>ﭪ  ﭫ  ﭬ  ﭭ  ﭮ    ﭯ  ﭰ  ﭱ  ﭲ   ﭳ  ﭴ  ﭵ  ﭶ  ﭷ  ﭸ  ﭹ  ﭺ  ﭻ  ﭼ  ﭽ    ﭾ  ﭿ  ﮀ  ﮁ  ﮂ</w:instrText>
      </w:r>
      <w:r w:rsidRPr="00AF55A6">
        <w:rPr>
          <w:rFonts w:ascii="QCF_P058" w:hAnsi="QCF_P058" w:cs="QCF_P058"/>
          <w:noProof w:val="0"/>
          <w:color w:val="0000A5"/>
          <w:sz w:val="29"/>
          <w:szCs w:val="29"/>
          <w:rtl/>
        </w:rPr>
        <w:instrText>ﮃ</w:instrText>
      </w:r>
      <w:r w:rsidRPr="00AF55A6">
        <w:rPr>
          <w:rFonts w:ascii="QCF_P058" w:hAnsi="QCF_P058" w:cs="QCF_P058"/>
          <w:noProof w:val="0"/>
          <w:color w:val="000000"/>
          <w:sz w:val="29"/>
          <w:szCs w:val="29"/>
          <w:rtl/>
        </w:rPr>
        <w:instrText xml:space="preserve">  ﮄ  ﮅ  ﮆ  ﮇ  ﮈ      ﮉ  ﮊ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Msh Quraan1" w:eastAsia="MS Mincho" w:hAnsi="Msh Quraan1" w:hint="cs"/>
          <w:b/>
          <w:noProof w:val="0"/>
          <w:color w:val="000000"/>
          <w:sz w:val="36"/>
          <w:rtl/>
          <w:lang w:bidi="ar-EG"/>
        </w:rPr>
        <w:instrText>[آل عمران</w:instrText>
      </w:r>
      <w:r w:rsidRPr="00AF55A6">
        <w:instrText>\</w:instrText>
      </w:r>
      <w:r w:rsidRPr="00AF55A6">
        <w:rPr>
          <w:rFonts w:ascii="Msh Quraan1" w:eastAsia="MS Mincho" w:hAnsi="Msh Quraan1" w:hint="cs"/>
          <w:b/>
          <w:noProof w:val="0"/>
          <w:color w:val="000000"/>
          <w:sz w:val="36"/>
          <w:rtl/>
          <w:lang w:bidi="ar-EG"/>
        </w:rPr>
        <w:instrText>: 64]</w:instrText>
      </w:r>
      <w:r w:rsidRPr="00AF55A6">
        <w:instrText xml:space="preserve">" </w:instrText>
      </w:r>
      <w:r w:rsidRPr="00AF55A6">
        <w:rPr>
          <w:rFonts w:ascii="Msh Quraan1" w:eastAsia="MS Mincho" w:hAnsi="Msh Quraan1" w:hint="eastAsia"/>
          <w:b/>
          <w:noProof w:val="0"/>
          <w:color w:val="000000"/>
          <w:sz w:val="36"/>
          <w:rtl/>
          <w:lang w:bidi="ar-EG"/>
        </w:rPr>
        <w:fldChar w:fldCharType="end"/>
      </w:r>
      <w:r w:rsidRPr="00AF55A6">
        <w:rPr>
          <w:rFonts w:ascii="Msh Quraan1" w:eastAsia="MS Mincho" w:hAnsi="Msh Quraan1" w:hint="cs"/>
          <w:b/>
          <w:noProof w:val="0"/>
          <w:color w:val="000000"/>
          <w:sz w:val="36"/>
          <w:rtl/>
          <w:lang w:bidi="ar-EG"/>
        </w:rPr>
        <w:t xml:space="preserve">. ووصولاً إلى هذا الهدف أرسل النبي </w:t>
      </w:r>
      <w:r w:rsidRPr="00AF55A6">
        <w:rPr>
          <w:rFonts w:ascii="AGA Arabesque" w:eastAsia="MS Mincho" w:hAnsi="AGA Arabesque"/>
          <w:noProof w:val="0"/>
          <w:color w:val="000000"/>
          <w:sz w:val="36"/>
          <w:lang w:bidi="ar-EG"/>
        </w:rPr>
        <w:t></w:t>
      </w:r>
      <w:r w:rsidRPr="00AF55A6">
        <w:rPr>
          <w:rFonts w:ascii="Msh Quraan1" w:eastAsia="MS Mincho" w:hAnsi="Msh Quraan1" w:hint="cs"/>
          <w:b/>
          <w:noProof w:val="0"/>
          <w:color w:val="000000"/>
          <w:sz w:val="36"/>
          <w:rtl/>
          <w:lang w:bidi="ar-EG"/>
        </w:rPr>
        <w:t xml:space="preserve"> أكثر من خمسين رسالة إلى الملوك والرؤساء يدعوهم فيها إلى الإسلام ويرغبهم فيه</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8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55315F38"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t xml:space="preserve">والحوار ضروري أيضًا لكشف الشبهات وتفنيد الأباطيل التي تثار حول </w:t>
      </w:r>
      <w:r>
        <w:rPr>
          <w:rFonts w:ascii="Msh Quraan1" w:eastAsia="MS Mincho" w:hAnsi="Msh Quraan1" w:hint="cs"/>
          <w:b/>
          <w:noProof w:val="0"/>
          <w:color w:val="000000"/>
          <w:sz w:val="36"/>
          <w:rtl/>
          <w:lang w:bidi="ar-EG"/>
        </w:rPr>
        <w:t xml:space="preserve">دعوة الإمام، </w:t>
      </w:r>
      <w:r w:rsidRPr="00AF55A6">
        <w:rPr>
          <w:rFonts w:ascii="Msh Quraan1" w:eastAsia="MS Mincho" w:hAnsi="Msh Quraan1" w:hint="cs"/>
          <w:b/>
          <w:noProof w:val="0"/>
          <w:color w:val="000000"/>
          <w:sz w:val="36"/>
          <w:rtl/>
          <w:lang w:bidi="ar-EG"/>
        </w:rPr>
        <w:t xml:space="preserve">سواء كانت من </w:t>
      </w:r>
      <w:r>
        <w:rPr>
          <w:rFonts w:ascii="Msh Quraan1" w:eastAsia="MS Mincho" w:hAnsi="Msh Quraan1" w:hint="cs"/>
          <w:b/>
          <w:noProof w:val="0"/>
          <w:color w:val="000000"/>
          <w:sz w:val="36"/>
          <w:rtl/>
          <w:lang w:bidi="ar-EG"/>
        </w:rPr>
        <w:t xml:space="preserve">المنتسبين للإسلام أو غيرهم، </w:t>
      </w:r>
      <w:r w:rsidRPr="00AF55A6">
        <w:rPr>
          <w:rFonts w:ascii="Msh Quraan1" w:eastAsia="MS Mincho" w:hAnsi="Msh Quraan1" w:hint="cs"/>
          <w:b/>
          <w:noProof w:val="0"/>
          <w:color w:val="000000"/>
          <w:sz w:val="36"/>
          <w:rtl/>
          <w:lang w:bidi="ar-EG"/>
        </w:rPr>
        <w:t xml:space="preserve">يقول </w:t>
      </w:r>
      <w:r w:rsidRPr="00AF55A6">
        <w:rPr>
          <w:rFonts w:ascii="Traditional Arabic" w:eastAsia="MS Mincho" w:hAnsi="Traditional Arabic" w:hint="cs"/>
          <w:b/>
          <w:noProof w:val="0"/>
          <w:color w:val="000000"/>
          <w:sz w:val="36"/>
          <w:rtl/>
          <w:lang w:bidi="ar-EG"/>
        </w:rPr>
        <w:t>شيخ الإسلام ابن تيمية</w:t>
      </w:r>
      <w:r>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szCs w:val="28"/>
          <w:lang w:bidi="ar-EG"/>
        </w:rPr>
        <w:t></w:t>
      </w:r>
      <w:r w:rsidRPr="00AF55A6">
        <w:rPr>
          <w:rFonts w:ascii="Traditional Arabic" w:eastAsia="MS Mincho" w:hAnsi="Traditional Arabic" w:hint="cs"/>
          <w:b/>
          <w:noProof w:val="0"/>
          <w:color w:val="000000"/>
          <w:sz w:val="36"/>
          <w:rtl/>
          <w:lang w:bidi="ar-EG"/>
        </w:rPr>
        <w:t>: "إن كثيراً من أهل الكتاب يبلغهم الإسلام، ولكن يمنعهم من الإيمان شبهات يحتاجون أجوبة عليها"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8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621EBD49"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50508078" w14:textId="77777777" w:rsidR="006A46BA" w:rsidRPr="006F66E4"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bCs/>
          <w:noProof w:val="0"/>
          <w:color w:val="000000"/>
          <w:sz w:val="36"/>
          <w:rtl/>
          <w:lang w:bidi="ar-EG"/>
        </w:rPr>
        <w:t>10</w:t>
      </w:r>
      <w:r w:rsidRPr="00AF55A6">
        <w:rPr>
          <w:rFonts w:ascii="Traditional Arabic" w:eastAsia="MS Mincho" w:hAnsi="Traditional Arabic" w:hint="cs"/>
          <w:bCs/>
          <w:noProof w:val="0"/>
          <w:color w:val="000000"/>
          <w:sz w:val="36"/>
          <w:rtl/>
          <w:lang w:bidi="ar-EG"/>
        </w:rPr>
        <w:t>-</w:t>
      </w:r>
      <w:r w:rsidRPr="00AF55A6">
        <w:rPr>
          <w:rFonts w:ascii="Traditional Arabic" w:eastAsia="MS Mincho" w:hAnsi="Traditional Arabic"/>
          <w:b/>
          <w:noProof w:val="0"/>
          <w:color w:val="000000"/>
          <w:sz w:val="36"/>
          <w:rtl/>
          <w:lang w:bidi="ar-EG"/>
        </w:rPr>
        <w:t xml:space="preserve"> </w:t>
      </w:r>
      <w:r w:rsidRPr="006F66E4">
        <w:rPr>
          <w:rFonts w:ascii="Traditional Arabic" w:eastAsia="MS Mincho" w:hAnsi="Traditional Arabic" w:hint="cs"/>
          <w:b/>
          <w:noProof w:val="0"/>
          <w:color w:val="000000"/>
          <w:sz w:val="36"/>
          <w:rtl/>
          <w:lang w:bidi="ar-EG"/>
        </w:rPr>
        <w:t xml:space="preserve">التحذير من كتب الخصوم، وتتبعها بالرد والمناقشة، وتصحيح الأخطاء الواقعة في بعض المراجع العامة، مثل: دوائر المعارف، وبعض المصادر التاريخية، وكتابات بعض </w:t>
      </w:r>
      <w:r w:rsidRPr="006F66E4">
        <w:rPr>
          <w:rFonts w:ascii="Traditional Arabic" w:eastAsia="MS Mincho" w:hAnsi="Traditional Arabic" w:hint="cs"/>
          <w:b/>
          <w:noProof w:val="0"/>
          <w:color w:val="000000"/>
          <w:sz w:val="36"/>
          <w:rtl/>
          <w:lang w:bidi="ar-EG"/>
        </w:rPr>
        <w:lastRenderedPageBreak/>
        <w:t>المستشرقين.</w:t>
      </w:r>
    </w:p>
    <w:p w14:paraId="3B5D6B76" w14:textId="77777777" w:rsidR="006A46BA"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09F06EF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pacing w:val="-8"/>
          <w:sz w:val="36"/>
          <w:rtl/>
          <w:lang w:bidi="ar-EG"/>
        </w:rPr>
      </w:pPr>
      <w:r>
        <w:rPr>
          <w:rFonts w:ascii="Traditional Arabic" w:eastAsia="MS Mincho" w:hAnsi="Traditional Arabic" w:hint="cs"/>
          <w:b/>
          <w:bCs/>
          <w:noProof w:val="0"/>
          <w:sz w:val="36"/>
          <w:rtl/>
          <w:lang w:bidi="ar-EG"/>
        </w:rPr>
        <w:t>11</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8A3287">
        <w:rPr>
          <w:rFonts w:ascii="Traditional Arabic" w:eastAsia="MS Mincho" w:hAnsi="Traditional Arabic" w:hint="cs"/>
          <w:noProof w:val="0"/>
          <w:sz w:val="36"/>
          <w:rtl/>
          <w:lang w:bidi="ar-EG"/>
        </w:rPr>
        <w:t>إنشاء مكتبة علمية متخصصة عن المناوئين لدعوة الإمام</w:t>
      </w:r>
      <w:r>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b/>
          <w:noProof w:val="0"/>
          <w:color w:val="000000"/>
          <w:spacing w:val="-8"/>
          <w:sz w:val="36"/>
          <w:rtl/>
          <w:lang w:bidi="ar-EG"/>
        </w:rPr>
        <w:t>تضم مصادرهم، وإصداراتهم الورقية والإلكترونية ودورياتهم، وصحفهم، ومجلاتهم، ومناهجهم، ومقرراتهم</w:t>
      </w:r>
      <w:r>
        <w:rPr>
          <w:rFonts w:ascii="Traditional Arabic" w:eastAsia="MS Mincho" w:hAnsi="Traditional Arabic" w:hint="cs"/>
          <w:b/>
          <w:noProof w:val="0"/>
          <w:color w:val="000000"/>
          <w:spacing w:val="-8"/>
          <w:sz w:val="36"/>
          <w:rtl/>
          <w:lang w:bidi="ar-EG"/>
        </w:rPr>
        <w:t>.</w:t>
      </w:r>
      <w:r w:rsidRPr="00AF55A6">
        <w:rPr>
          <w:rFonts w:ascii="Traditional Arabic" w:eastAsia="MS Mincho" w:hAnsi="Traditional Arabic" w:hint="cs"/>
          <w:b/>
          <w:noProof w:val="0"/>
          <w:color w:val="000000"/>
          <w:spacing w:val="-8"/>
          <w:sz w:val="36"/>
          <w:rtl/>
          <w:lang w:bidi="ar-EG"/>
        </w:rPr>
        <w:t>.. إلخ؛ للرجوع إليها، والاس</w:t>
      </w:r>
      <w:r>
        <w:rPr>
          <w:rFonts w:ascii="Traditional Arabic" w:eastAsia="MS Mincho" w:hAnsi="Traditional Arabic" w:hint="cs"/>
          <w:b/>
          <w:noProof w:val="0"/>
          <w:color w:val="000000"/>
          <w:spacing w:val="-8"/>
          <w:sz w:val="36"/>
          <w:rtl/>
          <w:lang w:bidi="ar-EG"/>
        </w:rPr>
        <w:t>ت</w:t>
      </w:r>
      <w:r w:rsidRPr="00AF55A6">
        <w:rPr>
          <w:rFonts w:ascii="Traditional Arabic" w:eastAsia="MS Mincho" w:hAnsi="Traditional Arabic" w:hint="cs"/>
          <w:b/>
          <w:noProof w:val="0"/>
          <w:color w:val="000000"/>
          <w:spacing w:val="-8"/>
          <w:sz w:val="36"/>
          <w:rtl/>
          <w:lang w:bidi="ar-EG"/>
        </w:rPr>
        <w:t>فادة منها عند الكتابة عنهم، والتحذير منهم.</w:t>
      </w:r>
    </w:p>
    <w:p w14:paraId="67DE2FE1"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51DFBA61" w14:textId="77777777" w:rsidR="006A46BA" w:rsidRPr="008214C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12</w:t>
      </w:r>
      <w:r w:rsidRPr="00AF55A6">
        <w:rPr>
          <w:rFonts w:ascii="Msh Quraan1" w:eastAsia="MS Mincho" w:hAnsi="Msh Quraan1" w:hint="cs"/>
          <w:bCs/>
          <w:noProof w:val="0"/>
          <w:color w:val="000000"/>
          <w:sz w:val="36"/>
          <w:rtl/>
          <w:lang w:bidi="ar-EG"/>
        </w:rPr>
        <w:t>-</w:t>
      </w:r>
      <w:r w:rsidRPr="00AF55A6">
        <w:rPr>
          <w:rFonts w:ascii="Msh Quraan1" w:eastAsia="MS Mincho" w:hAnsi="Msh Quraan1" w:hint="cs"/>
          <w:b/>
          <w:noProof w:val="0"/>
          <w:color w:val="000000"/>
          <w:sz w:val="36"/>
          <w:rtl/>
          <w:lang w:bidi="ar-EG"/>
        </w:rPr>
        <w:t xml:space="preserve"> </w:t>
      </w:r>
      <w:r w:rsidRPr="008214C8">
        <w:rPr>
          <w:rFonts w:ascii="Msh Quraan1" w:eastAsia="MS Mincho" w:hAnsi="Msh Quraan1" w:hint="cs"/>
          <w:b/>
          <w:noProof w:val="0"/>
          <w:color w:val="000000"/>
          <w:sz w:val="36"/>
          <w:rtl/>
          <w:lang w:bidi="ar-EG"/>
        </w:rPr>
        <w:t>الحرص في الدعوة على اتباع منهج توعوي مؤصل، وترتيب الأولويات والعناية بالتوحيد؛ بل وترتيب الأولويات حتى في مسائل التوحيد، فيبدأ بالمسائل الكبار منه وهكذا.</w:t>
      </w:r>
    </w:p>
    <w:p w14:paraId="0EFE0DCF" w14:textId="77777777" w:rsidR="006A46BA" w:rsidRPr="008214C8"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8214C8">
        <w:rPr>
          <w:rFonts w:ascii="Msh Quraan1" w:eastAsia="MS Mincho" w:hAnsi="Msh Quraan1" w:hint="cs"/>
          <w:b/>
          <w:noProof w:val="0"/>
          <w:color w:val="000000"/>
          <w:sz w:val="36"/>
          <w:rtl/>
          <w:lang w:bidi="ar-EG"/>
        </w:rPr>
        <w:t xml:space="preserve">وكذلك ترتيب الأولويات في التعامل مع المناوئين وشبهاتهم، فيبدأ بالأخطر والأقوى منهم ومنها، وتراعى الأحوال والأماكن والأوقات... الخ. </w:t>
      </w:r>
    </w:p>
    <w:p w14:paraId="43646743" w14:textId="77777777" w:rsidR="006A46BA" w:rsidRPr="00AF55A6" w:rsidRDefault="006A46BA" w:rsidP="006A46BA">
      <w:pPr>
        <w:widowControl w:val="0"/>
        <w:shd w:val="clear" w:color="auto" w:fill="FFFFFF" w:themeFill="background1"/>
        <w:ind w:firstLine="567"/>
        <w:rPr>
          <w:rFonts w:ascii="Traditional Arabic" w:eastAsia="MS Mincho" w:hAnsi="Traditional Arabic"/>
          <w:b/>
          <w:noProof w:val="0"/>
          <w:color w:val="000000"/>
          <w:sz w:val="36"/>
          <w:rtl/>
          <w:lang w:bidi="ar-EG"/>
        </w:rPr>
      </w:pPr>
    </w:p>
    <w:p w14:paraId="7DDA3D7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13</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w:t>
      </w:r>
      <w:r w:rsidRPr="0083567D">
        <w:rPr>
          <w:rFonts w:ascii="Traditional Arabic" w:eastAsia="MS Mincho" w:hAnsi="Traditional Arabic" w:hint="cs"/>
          <w:noProof w:val="0"/>
          <w:sz w:val="36"/>
          <w:rtl/>
          <w:lang w:bidi="ar-EG"/>
        </w:rPr>
        <w:t>نشر المواقف الإيجابية للمستشرقين وغيرهم عن دعوة الإمام</w:t>
      </w:r>
      <w:r w:rsidRPr="0083567D">
        <w:rPr>
          <w:rFonts w:ascii="Msh Quraan1" w:eastAsia="MS Mincho" w:hAnsi="Msh Quraan1"/>
          <w:noProof w:val="0"/>
          <w:color w:val="000000"/>
          <w:sz w:val="36"/>
          <w:vertAlign w:val="superscript"/>
          <w:rtl/>
          <w:lang w:bidi="ar-EG"/>
        </w:rPr>
        <w:t>(</w:t>
      </w:r>
      <w:r w:rsidRPr="0083567D">
        <w:rPr>
          <w:rFonts w:ascii="Msh Quraan1" w:eastAsia="MS Mincho" w:hAnsi="Msh Quraan1"/>
          <w:noProof w:val="0"/>
          <w:color w:val="000000"/>
          <w:sz w:val="36"/>
          <w:vertAlign w:val="superscript"/>
          <w:rtl/>
          <w:lang w:bidi="ar-EG"/>
        </w:rPr>
        <w:footnoteReference w:id="1888"/>
      </w:r>
      <w:r w:rsidRPr="0083567D">
        <w:rPr>
          <w:rFonts w:ascii="Msh Quraan1" w:eastAsia="MS Mincho" w:hAnsi="Msh Quraan1"/>
          <w:noProof w:val="0"/>
          <w:color w:val="000000"/>
          <w:sz w:val="36"/>
          <w:vertAlign w:val="superscript"/>
          <w:rtl/>
          <w:lang w:bidi="ar-EG"/>
        </w:rPr>
        <w:t>)</w:t>
      </w:r>
      <w:r w:rsidRPr="0083567D">
        <w:rPr>
          <w:rFonts w:ascii="Msh Quraan1" w:eastAsia="MS Mincho" w:hAnsi="Msh Quraan1" w:hint="cs"/>
          <w:noProof w:val="0"/>
          <w:color w:val="000000"/>
          <w:sz w:val="36"/>
          <w:rtl/>
          <w:lang w:bidi="ar-EG"/>
        </w:rPr>
        <w:t>، وكذلك المواقف السلبية -وخاصة المشتهر منها- والجواب عنه</w:t>
      </w:r>
      <w:r>
        <w:rPr>
          <w:rFonts w:ascii="Msh Quraan1" w:eastAsia="MS Mincho" w:hAnsi="Msh Quraan1" w:hint="cs"/>
          <w:noProof w:val="0"/>
          <w:color w:val="000000"/>
          <w:sz w:val="36"/>
          <w:rtl/>
          <w:lang w:bidi="ar-EG"/>
        </w:rPr>
        <w:t>ا</w:t>
      </w:r>
      <w:r w:rsidRPr="0083567D">
        <w:rPr>
          <w:rFonts w:ascii="Msh Quraan1" w:eastAsia="MS Mincho" w:hAnsi="Msh Quraan1"/>
          <w:noProof w:val="0"/>
          <w:color w:val="000000"/>
          <w:sz w:val="36"/>
          <w:vertAlign w:val="superscript"/>
          <w:rtl/>
          <w:lang w:bidi="ar-EG"/>
        </w:rPr>
        <w:t>(</w:t>
      </w:r>
      <w:r w:rsidRPr="0083567D">
        <w:rPr>
          <w:rFonts w:ascii="Msh Quraan1" w:eastAsia="MS Mincho" w:hAnsi="Msh Quraan1"/>
          <w:noProof w:val="0"/>
          <w:color w:val="000000"/>
          <w:sz w:val="36"/>
          <w:vertAlign w:val="superscript"/>
          <w:rtl/>
          <w:lang w:bidi="ar-EG"/>
        </w:rPr>
        <w:footnoteReference w:id="1889"/>
      </w:r>
      <w:r w:rsidRPr="0083567D">
        <w:rPr>
          <w:rFonts w:ascii="Msh Quraan1" w:eastAsia="MS Mincho" w:hAnsi="Msh Quraan1"/>
          <w:noProof w:val="0"/>
          <w:color w:val="000000"/>
          <w:sz w:val="36"/>
          <w:vertAlign w:val="superscript"/>
          <w:rtl/>
          <w:lang w:bidi="ar-EG"/>
        </w:rPr>
        <w:t>)</w:t>
      </w:r>
      <w:r w:rsidRPr="0083567D">
        <w:rPr>
          <w:rFonts w:ascii="Msh Quraan1" w:eastAsia="MS Mincho" w:hAnsi="Msh Quraan1" w:hint="cs"/>
          <w:noProof w:val="0"/>
          <w:color w:val="000000"/>
          <w:sz w:val="36"/>
          <w:rtl/>
          <w:lang w:bidi="ar-EG"/>
        </w:rPr>
        <w:t>.</w:t>
      </w:r>
    </w:p>
    <w:p w14:paraId="387607E8"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231A0FF2"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14</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83567D">
        <w:rPr>
          <w:rFonts w:ascii="Traditional Arabic" w:eastAsia="MS Mincho" w:hAnsi="Traditional Arabic" w:hint="cs"/>
          <w:noProof w:val="0"/>
          <w:sz w:val="36"/>
          <w:rtl/>
          <w:lang w:bidi="ar-EG"/>
        </w:rPr>
        <w:t>إزالة مظاهر الشرك وسد الأبواب المؤدية إليه</w:t>
      </w:r>
      <w:r>
        <w:rPr>
          <w:rFonts w:ascii="Traditional Arabic" w:eastAsia="MS Mincho" w:hAnsi="Traditional Arabic" w:hint="cs"/>
          <w:noProof w:val="0"/>
          <w:sz w:val="36"/>
          <w:rtl/>
          <w:lang w:bidi="ar-EG"/>
        </w:rPr>
        <w:t xml:space="preserve">، قدر المستطاع، لكل من له ولاية وسلطة، </w:t>
      </w:r>
      <w:r w:rsidRPr="00AF55A6">
        <w:rPr>
          <w:rFonts w:ascii="Traditional Arabic" w:eastAsia="MS Mincho" w:hAnsi="Traditional Arabic" w:hint="cs"/>
          <w:noProof w:val="0"/>
          <w:sz w:val="36"/>
          <w:rtl/>
          <w:lang w:bidi="ar-EG"/>
        </w:rPr>
        <w:t xml:space="preserve">فلا يسمح بأي حال بقيام أي نشاط عقدي أو دعوي </w:t>
      </w:r>
      <w:r w:rsidR="00AC39E2">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مهما كان- تحت مظلة الإسلام، مخالفاً منهاج النبوة الذي قامت به جماعة المسلمين الأولى: صحابة رسول الله </w:t>
      </w:r>
      <w:r w:rsidRPr="00AF55A6">
        <w:rPr>
          <w:rFonts w:ascii="AGA Arabesque" w:eastAsia="MS Mincho" w:hAnsi="AGA Arabesque"/>
          <w:bCs/>
          <w:noProof w:val="0"/>
          <w:color w:val="000000"/>
          <w:sz w:val="36"/>
          <w:lang w:bidi="ar-EG"/>
        </w:rPr>
        <w:t></w:t>
      </w:r>
      <w:r w:rsidRPr="00AF55A6">
        <w:rPr>
          <w:rFonts w:ascii="Traditional Arabic" w:eastAsia="MS Mincho" w:hAnsi="Traditional Arabic" w:hint="cs"/>
          <w:noProof w:val="0"/>
          <w:sz w:val="36"/>
          <w:rtl/>
          <w:lang w:bidi="ar-EG"/>
        </w:rPr>
        <w:t xml:space="preserve">، وجدده وأعلى منارته الشيخ </w:t>
      </w:r>
      <w:r w:rsidRPr="00AF55A6">
        <w:rPr>
          <w:rFonts w:ascii="Traditional Arabic" w:eastAsia="MS Mincho" w:hAnsi="Traditional Arabic" w:hint="cs"/>
          <w:b/>
          <w:noProof w:val="0"/>
          <w:color w:val="000000"/>
          <w:sz w:val="36"/>
          <w:rtl/>
          <w:lang w:bidi="ar-EG"/>
        </w:rPr>
        <w:t xml:space="preserve">محمد بن عبدالوهاب </w:t>
      </w:r>
      <w:r w:rsidRPr="00AF55A6">
        <w:rPr>
          <w:rFonts w:ascii="KFGQPC Arabic Symbols 01" w:eastAsia="MS Mincho" w:hAnsi="KFGQPC Arabic Symbols 01" w:cs="KFGQPC Arabic Symbols 01"/>
          <w:noProof w:val="0"/>
          <w:szCs w:val="28"/>
          <w:lang w:bidi="ar-EG"/>
        </w:rPr>
        <w:t></w:t>
      </w:r>
      <w:r>
        <w:rPr>
          <w:rFonts w:ascii="Simplified Arabic" w:eastAsia="MS Mincho" w:hAnsi="Simplified Arabic" w:hint="cs"/>
          <w:noProof w:val="0"/>
          <w:sz w:val="36"/>
          <w:rtl/>
          <w:lang w:bidi="ar-EG"/>
        </w:rPr>
        <w:t>.</w:t>
      </w:r>
      <w:r w:rsidRPr="00AF55A6">
        <w:rPr>
          <w:rFonts w:ascii="Traditional Arabic" w:eastAsia="MS Mincho" w:hAnsi="Traditional Arabic" w:hint="cs"/>
          <w:noProof w:val="0"/>
          <w:sz w:val="36"/>
          <w:rtl/>
          <w:lang w:bidi="ar-EG"/>
        </w:rPr>
        <w:t xml:space="preserve"> </w:t>
      </w:r>
    </w:p>
    <w:p w14:paraId="39E2876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وإن قبول أي دعوة تحت مظلة الإسلام تخالف ذلك هي وسيلة إجهاز على دعوة التوحيد، وتفتيت لجماعة المسلمين، وإسقاط لامتياز الدعوة، وسقوط لجماعتها</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0"/>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270BDF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hint="cs"/>
          <w:b/>
          <w:noProof w:val="0"/>
          <w:color w:val="000000"/>
          <w:sz w:val="36"/>
          <w:rtl/>
          <w:lang w:bidi="ar-EG"/>
        </w:rPr>
        <w:lastRenderedPageBreak/>
        <w:t>ويكون ذلك برصد الواقع، وتتبع الأحوال، والنظر في الأمور، ومن وُجد داعية للانحراف أو توجه قائم عليه هنا أو هناك، وجب ضبطه وإيقافه، ورفع دعوى الحسبة عليه، وإصدار بيان بشأنه تحذيراً للأمة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1"/>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A33FD13"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3780AE06"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15</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w:t>
      </w:r>
      <w:r w:rsidRPr="007E3655">
        <w:rPr>
          <w:rFonts w:ascii="Traditional Arabic" w:eastAsia="MS Mincho" w:hAnsi="Traditional Arabic" w:hint="cs"/>
          <w:noProof w:val="0"/>
          <w:sz w:val="36"/>
          <w:rtl/>
          <w:lang w:bidi="ar-EG"/>
        </w:rPr>
        <w:t>بيان حقيقة عقائد المناوئين للدعوة وأهلها</w:t>
      </w:r>
      <w:r>
        <w:rPr>
          <w:rFonts w:ascii="Traditional Arabic" w:eastAsia="MS Mincho" w:hAnsi="Traditional Arabic" w:hint="cs"/>
          <w:noProof w:val="0"/>
          <w:sz w:val="36"/>
          <w:rtl/>
          <w:lang w:bidi="ar-EG"/>
        </w:rPr>
        <w:t xml:space="preserve">، </w:t>
      </w:r>
      <w:r w:rsidRPr="00AF55A6">
        <w:rPr>
          <w:rFonts w:ascii="Msh Quraan1" w:eastAsia="MS Mincho" w:hAnsi="Msh Quraan1" w:hint="cs"/>
          <w:b/>
          <w:noProof w:val="0"/>
          <w:color w:val="000000"/>
          <w:sz w:val="36"/>
          <w:rtl/>
          <w:lang w:bidi="ar-EG"/>
        </w:rPr>
        <w:t>فإن معرفة حقيقة الباطل وما هو قائم عليه، وما عليه مشايخه من الضلال والانحراف مما يفضحه بين أتباعه، وينفرهم منه، ويسهل عليه</w:t>
      </w:r>
      <w:r>
        <w:rPr>
          <w:rFonts w:ascii="Msh Quraan1" w:eastAsia="MS Mincho" w:hAnsi="Msh Quraan1" w:hint="cs"/>
          <w:b/>
          <w:noProof w:val="0"/>
          <w:color w:val="000000"/>
          <w:sz w:val="36"/>
          <w:rtl/>
          <w:lang w:bidi="ar-EG"/>
        </w:rPr>
        <w:t>م</w:t>
      </w:r>
      <w:r w:rsidRPr="00AF55A6">
        <w:rPr>
          <w:rFonts w:ascii="Msh Quraan1" w:eastAsia="MS Mincho" w:hAnsi="Msh Quraan1" w:hint="cs"/>
          <w:b/>
          <w:noProof w:val="0"/>
          <w:color w:val="000000"/>
          <w:sz w:val="36"/>
          <w:rtl/>
          <w:lang w:bidi="ar-EG"/>
        </w:rPr>
        <w:t xml:space="preserve"> ويرغبهم في معرفة الحق والالتزام به.</w:t>
      </w:r>
    </w:p>
    <w:p w14:paraId="5EA0FA37"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AF55A6">
        <w:rPr>
          <w:rFonts w:ascii="Msh Quraan1" w:eastAsia="MS Mincho" w:hAnsi="Msh Quraan1" w:hint="cs"/>
          <w:b/>
          <w:noProof w:val="0"/>
          <w:color w:val="000000"/>
          <w:sz w:val="36"/>
          <w:rtl/>
          <w:lang w:bidi="ar-EG"/>
        </w:rPr>
        <w:t>وكذلك التركيز على التناقضات في عقائد</w:t>
      </w:r>
      <w:r>
        <w:rPr>
          <w:rFonts w:ascii="Msh Quraan1" w:eastAsia="MS Mincho" w:hAnsi="Msh Quraan1" w:hint="cs"/>
          <w:b/>
          <w:noProof w:val="0"/>
          <w:color w:val="000000"/>
          <w:sz w:val="36"/>
          <w:rtl/>
          <w:lang w:bidi="ar-EG"/>
        </w:rPr>
        <w:t xml:space="preserve"> المناوئين</w:t>
      </w:r>
      <w:r w:rsidRPr="00AF55A6">
        <w:rPr>
          <w:rFonts w:ascii="Msh Quraan1" w:eastAsia="MS Mincho" w:hAnsi="Msh Quraan1" w:hint="cs"/>
          <w:b/>
          <w:noProof w:val="0"/>
          <w:color w:val="000000"/>
          <w:sz w:val="36"/>
          <w:rtl/>
          <w:lang w:bidi="ar-EG"/>
        </w:rPr>
        <w:t xml:space="preserve">، وأقوالهم، وأفعالهم، </w:t>
      </w:r>
      <w:r w:rsidRPr="00AF55A6">
        <w:rPr>
          <w:rFonts w:ascii="Traditional Arabic" w:eastAsia="MS Mincho" w:hAnsi="Traditional Arabic" w:hint="cs"/>
          <w:noProof w:val="0"/>
          <w:sz w:val="36"/>
          <w:rtl/>
          <w:lang w:bidi="ar-EG"/>
        </w:rPr>
        <w:t xml:space="preserve">وكذلك </w:t>
      </w:r>
      <w:r w:rsidRPr="00AF55A6">
        <w:rPr>
          <w:rFonts w:ascii="Traditional Arabic" w:eastAsia="MS Mincho" w:hAnsi="Traditional Arabic"/>
          <w:noProof w:val="0"/>
          <w:sz w:val="36"/>
          <w:rtl/>
          <w:lang w:bidi="ar-EG"/>
        </w:rPr>
        <w:t>بيان حقيقت</w:t>
      </w:r>
      <w:r w:rsidRPr="00AF55A6">
        <w:rPr>
          <w:rFonts w:ascii="Traditional Arabic" w:eastAsia="MS Mincho" w:hAnsi="Traditional Arabic" w:hint="cs"/>
          <w:noProof w:val="0"/>
          <w:sz w:val="36"/>
          <w:rtl/>
          <w:lang w:bidi="ar-EG"/>
        </w:rPr>
        <w:t>ة دعاتهم</w:t>
      </w:r>
      <w:r w:rsidRPr="00AF55A6">
        <w:rPr>
          <w:rFonts w:ascii="Traditional Arabic" w:eastAsia="MS Mincho" w:hAnsi="Traditional Arabic"/>
          <w:noProof w:val="0"/>
          <w:sz w:val="36"/>
          <w:rtl/>
          <w:lang w:bidi="ar-EG"/>
        </w:rPr>
        <w:t>,</w:t>
      </w:r>
      <w:r w:rsidRPr="00AF55A6">
        <w:rPr>
          <w:rFonts w:ascii="Traditional Arabic" w:eastAsia="MS Mincho" w:hAnsi="Traditional Arabic" w:hint="cs"/>
          <w:noProof w:val="0"/>
          <w:sz w:val="36"/>
          <w:rtl/>
          <w:lang w:bidi="ar-EG"/>
        </w:rPr>
        <w:t xml:space="preserve"> </w:t>
      </w:r>
      <w:r w:rsidRPr="00AF55A6">
        <w:rPr>
          <w:rFonts w:ascii="Traditional Arabic" w:eastAsia="MS Mincho" w:hAnsi="Traditional Arabic"/>
          <w:noProof w:val="0"/>
          <w:sz w:val="36"/>
          <w:rtl/>
          <w:lang w:bidi="ar-EG"/>
        </w:rPr>
        <w:t>وكذبهم على المقلدين عقديا وإظهار التناقضات الفكرية والسلوكية لهم.</w:t>
      </w:r>
      <w:r>
        <w:rPr>
          <w:rFonts w:ascii="Traditional Arabic" w:eastAsia="MS Mincho" w:hAnsi="Traditional Arabic" w:hint="cs"/>
          <w:noProof w:val="0"/>
          <w:sz w:val="36"/>
          <w:rtl/>
          <w:lang w:bidi="ar-EG"/>
        </w:rPr>
        <w:t xml:space="preserve"> </w:t>
      </w:r>
      <w:r w:rsidRPr="00AF55A6">
        <w:rPr>
          <w:rFonts w:asciiTheme="minorHAnsi" w:eastAsia="MS Mincho" w:hAnsiTheme="minorHAnsi" w:hint="cs"/>
          <w:noProof w:val="0"/>
          <w:spacing w:val="-6"/>
          <w:sz w:val="36"/>
          <w:rtl/>
          <w:lang w:bidi="ar-EG"/>
        </w:rPr>
        <w:t>و</w:t>
      </w:r>
      <w:r w:rsidRPr="00AF55A6">
        <w:rPr>
          <w:rFonts w:asciiTheme="minorHAnsi" w:eastAsia="MS Mincho" w:hAnsiTheme="minorHAnsi"/>
          <w:noProof w:val="0"/>
          <w:spacing w:val="-6"/>
          <w:sz w:val="36"/>
          <w:rtl/>
          <w:lang w:bidi="ar-EG"/>
        </w:rPr>
        <w:t>فضح سرق</w:t>
      </w:r>
      <w:r w:rsidRPr="00AF55A6">
        <w:rPr>
          <w:rFonts w:asciiTheme="minorHAnsi" w:eastAsia="MS Mincho" w:hAnsiTheme="minorHAnsi" w:hint="cs"/>
          <w:noProof w:val="0"/>
          <w:spacing w:val="-6"/>
          <w:sz w:val="36"/>
          <w:rtl/>
          <w:lang w:bidi="ar-EG"/>
        </w:rPr>
        <w:t>اتهم المالية، والتي يجمعونها باسم النذور والتقرب للأولياء والخمس وغير ذلك.</w:t>
      </w:r>
    </w:p>
    <w:p w14:paraId="60ABE83F"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noProof w:val="0"/>
          <w:sz w:val="36"/>
          <w:rtl/>
          <w:lang w:bidi="ar-EG"/>
        </w:rPr>
        <w:t>و</w:t>
      </w:r>
      <w:r>
        <w:rPr>
          <w:rFonts w:ascii="Msh Quraan1" w:eastAsia="MS Mincho" w:hAnsi="Msh Quraan1" w:hint="cs"/>
          <w:b/>
          <w:noProof w:val="0"/>
          <w:color w:val="000000"/>
          <w:sz w:val="36"/>
          <w:rtl/>
          <w:lang w:bidi="ar-EG"/>
        </w:rPr>
        <w:t xml:space="preserve">إبراز </w:t>
      </w:r>
      <w:r w:rsidRPr="00AF55A6">
        <w:rPr>
          <w:rFonts w:ascii="Msh Quraan1" w:eastAsia="MS Mincho" w:hAnsi="Msh Quraan1"/>
          <w:b/>
          <w:noProof w:val="0"/>
          <w:color w:val="000000"/>
          <w:sz w:val="36"/>
          <w:rtl/>
          <w:lang w:bidi="ar-EG"/>
        </w:rPr>
        <w:t xml:space="preserve">التشابه بين </w:t>
      </w:r>
      <w:r w:rsidRPr="00AF55A6">
        <w:rPr>
          <w:rFonts w:ascii="Msh Quraan1" w:eastAsia="MS Mincho" w:hAnsi="Msh Quraan1" w:hint="cs"/>
          <w:b/>
          <w:noProof w:val="0"/>
          <w:color w:val="000000"/>
          <w:sz w:val="36"/>
          <w:rtl/>
          <w:lang w:bidi="ar-EG"/>
        </w:rPr>
        <w:t>عقائدهم وعقائد أهل الديانات الباطلة من يهود ونصارى، وديانات وثنية.</w:t>
      </w:r>
    </w:p>
    <w:p w14:paraId="3DF991AD"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و</w:t>
      </w:r>
      <w:r w:rsidRPr="00AF55A6">
        <w:rPr>
          <w:rFonts w:ascii="Msh Quraan1" w:eastAsia="MS Mincho" w:hAnsi="Msh Quraan1"/>
          <w:b/>
          <w:noProof w:val="0"/>
          <w:color w:val="000000"/>
          <w:sz w:val="36"/>
          <w:rtl/>
          <w:lang w:bidi="ar-EG"/>
        </w:rPr>
        <w:t xml:space="preserve">فضح </w:t>
      </w:r>
      <w:r w:rsidRPr="00AF55A6">
        <w:rPr>
          <w:rFonts w:ascii="Msh Quraan1" w:eastAsia="MS Mincho" w:hAnsi="Msh Quraan1" w:hint="cs"/>
          <w:b/>
          <w:noProof w:val="0"/>
          <w:color w:val="000000"/>
          <w:sz w:val="36"/>
          <w:rtl/>
          <w:lang w:bidi="ar-EG"/>
        </w:rPr>
        <w:t>ع</w:t>
      </w:r>
      <w:r w:rsidRPr="00AF55A6">
        <w:rPr>
          <w:rFonts w:ascii="Msh Quraan1" w:eastAsia="MS Mincho" w:hAnsi="Msh Quraan1"/>
          <w:b/>
          <w:noProof w:val="0"/>
          <w:color w:val="000000"/>
          <w:sz w:val="36"/>
          <w:rtl/>
          <w:lang w:bidi="ar-EG"/>
        </w:rPr>
        <w:t>لاقات</w:t>
      </w:r>
      <w:r w:rsidRPr="00AF55A6">
        <w:rPr>
          <w:rFonts w:ascii="Msh Quraan1" w:eastAsia="MS Mincho" w:hAnsi="Msh Quraan1" w:hint="cs"/>
          <w:b/>
          <w:noProof w:val="0"/>
          <w:color w:val="000000"/>
          <w:sz w:val="36"/>
          <w:rtl/>
          <w:lang w:bidi="ar-EG"/>
        </w:rPr>
        <w:t>هم</w:t>
      </w:r>
      <w:r w:rsidRPr="00AF55A6">
        <w:rPr>
          <w:rFonts w:ascii="Msh Quraan1" w:eastAsia="MS Mincho" w:hAnsi="Msh Quraan1"/>
          <w:b/>
          <w:noProof w:val="0"/>
          <w:color w:val="000000"/>
          <w:sz w:val="36"/>
          <w:rtl/>
          <w:lang w:bidi="ar-EG"/>
        </w:rPr>
        <w:t xml:space="preserve"> الس</w:t>
      </w:r>
      <w:r w:rsidRPr="00AF55A6">
        <w:rPr>
          <w:rFonts w:ascii="Msh Quraan1" w:eastAsia="MS Mincho" w:hAnsi="Msh Quraan1" w:hint="cs"/>
          <w:b/>
          <w:noProof w:val="0"/>
          <w:color w:val="000000"/>
          <w:sz w:val="36"/>
          <w:rtl/>
          <w:lang w:bidi="ar-EG"/>
        </w:rPr>
        <w:t>ر</w:t>
      </w:r>
      <w:r w:rsidRPr="00AF55A6">
        <w:rPr>
          <w:rFonts w:ascii="Msh Quraan1" w:eastAsia="MS Mincho" w:hAnsi="Msh Quraan1"/>
          <w:b/>
          <w:noProof w:val="0"/>
          <w:color w:val="000000"/>
          <w:sz w:val="36"/>
          <w:rtl/>
          <w:lang w:bidi="ar-EG"/>
        </w:rPr>
        <w:t xml:space="preserve">ية </w:t>
      </w:r>
      <w:r w:rsidRPr="00AF55A6">
        <w:rPr>
          <w:rFonts w:ascii="Msh Quraan1" w:eastAsia="MS Mincho" w:hAnsi="Msh Quraan1" w:hint="cs"/>
          <w:b/>
          <w:noProof w:val="0"/>
          <w:color w:val="000000"/>
          <w:sz w:val="36"/>
          <w:rtl/>
          <w:lang w:bidi="ar-EG"/>
        </w:rPr>
        <w:t xml:space="preserve">فيما بينهم وبين أعداء الدين من اليهود والنصارى وغيرهم، </w:t>
      </w:r>
      <w:r w:rsidRPr="00AF55A6">
        <w:rPr>
          <w:rFonts w:ascii="Msh Quraan1" w:eastAsia="MS Mincho" w:hAnsi="Msh Quraan1"/>
          <w:b/>
          <w:noProof w:val="0"/>
          <w:color w:val="000000"/>
          <w:sz w:val="36"/>
          <w:rtl/>
          <w:lang w:bidi="ar-EG"/>
        </w:rPr>
        <w:t>وكشف خطر</w:t>
      </w:r>
      <w:r>
        <w:rPr>
          <w:rFonts w:ascii="Msh Quraan1" w:eastAsia="MS Mincho" w:hAnsi="Msh Quraan1" w:hint="cs"/>
          <w:b/>
          <w:noProof w:val="0"/>
          <w:color w:val="000000"/>
          <w:sz w:val="36"/>
          <w:rtl/>
          <w:lang w:bidi="ar-EG"/>
        </w:rPr>
        <w:t>هم</w:t>
      </w:r>
      <w:r w:rsidRPr="00AF55A6">
        <w:rPr>
          <w:rFonts w:ascii="Msh Quraan1" w:eastAsia="MS Mincho" w:hAnsi="Msh Quraan1"/>
          <w:b/>
          <w:noProof w:val="0"/>
          <w:color w:val="000000"/>
          <w:sz w:val="36"/>
          <w:rtl/>
          <w:lang w:bidi="ar-EG"/>
        </w:rPr>
        <w:t xml:space="preserve"> </w:t>
      </w:r>
      <w:r w:rsidRPr="00AF55A6">
        <w:rPr>
          <w:rFonts w:ascii="Msh Quraan1" w:eastAsia="MS Mincho" w:hAnsi="Msh Quraan1" w:hint="cs"/>
          <w:b/>
          <w:noProof w:val="0"/>
          <w:color w:val="000000"/>
          <w:sz w:val="36"/>
          <w:rtl/>
          <w:lang w:bidi="ar-EG"/>
        </w:rPr>
        <w:t>على الإسلام وعلى دعوة الإمام.</w:t>
      </w:r>
    </w:p>
    <w:p w14:paraId="2A567D0E"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5308487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Traditional Arabic" w:eastAsia="MS Mincho" w:hAnsi="Traditional Arabic" w:hint="cs"/>
          <w:b/>
          <w:bCs/>
          <w:noProof w:val="0"/>
          <w:sz w:val="36"/>
          <w:rtl/>
          <w:lang w:bidi="ar-EG"/>
        </w:rPr>
        <w:t>16</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b/>
          <w:bCs/>
          <w:noProof w:val="0"/>
          <w:sz w:val="36"/>
          <w:rtl/>
          <w:lang w:bidi="ar-EG"/>
        </w:rPr>
        <w:t xml:space="preserve"> </w:t>
      </w:r>
      <w:r w:rsidRPr="00E05AE1">
        <w:rPr>
          <w:rFonts w:ascii="Msh Quraan1" w:eastAsia="MS Mincho" w:hAnsi="Msh Quraan1" w:hint="cs"/>
          <w:b/>
          <w:noProof w:val="0"/>
          <w:color w:val="000000"/>
          <w:sz w:val="36"/>
          <w:rtl/>
          <w:lang w:bidi="ar-EG"/>
        </w:rPr>
        <w:t>إنشاء المراكز العلمية</w:t>
      </w:r>
      <w:r>
        <w:rPr>
          <w:rFonts w:ascii="Traditional Arabic" w:eastAsia="MS Mincho" w:hAnsi="Traditional Arabic" w:hint="cs"/>
          <w:b/>
          <w:noProof w:val="0"/>
          <w:sz w:val="36"/>
          <w:rtl/>
          <w:lang w:bidi="ar-EG"/>
        </w:rPr>
        <w:t xml:space="preserve">، </w:t>
      </w:r>
      <w:r w:rsidRPr="00AF55A6">
        <w:rPr>
          <w:rFonts w:asciiTheme="minorHAnsi" w:eastAsia="MS Mincho" w:hAnsiTheme="minorHAnsi" w:hint="cs"/>
          <w:noProof w:val="0"/>
          <w:spacing w:val="-6"/>
          <w:sz w:val="36"/>
          <w:rtl/>
          <w:lang w:bidi="ar-EG"/>
        </w:rPr>
        <w:t xml:space="preserve">التي تعنى بدراسة عقائد المناوئين لدعوة الإمام، وفرقهم ومصادرهم ومناهجهم وتاريخهم، وتضم مجموعة من المختصين، والباحثين، وتقوم برصد أنشطتهم من حركات، وأحزاب، ومراكز، وجمعيات، ومذاهب، ومواقع، ومنتديات، وفضائيات، ودعاة، ورسائل ونشرات، ومجلات، ومقررات، والجهات الداعمة لهم. </w:t>
      </w:r>
      <w:r w:rsidRPr="00AF55A6">
        <w:rPr>
          <w:rFonts w:asciiTheme="minorHAnsi" w:eastAsia="MS Mincho" w:hAnsiTheme="minorHAnsi"/>
          <w:noProof w:val="0"/>
          <w:spacing w:val="-6"/>
          <w:sz w:val="36"/>
          <w:rtl/>
          <w:lang w:bidi="ar-EG"/>
        </w:rPr>
        <w:t>واقتراح سبل مواجهتها ومعالجتها، و</w:t>
      </w:r>
      <w:r w:rsidRPr="00AF55A6">
        <w:rPr>
          <w:rFonts w:asciiTheme="minorHAnsi" w:eastAsia="MS Mincho" w:hAnsiTheme="minorHAnsi" w:hint="cs"/>
          <w:noProof w:val="0"/>
          <w:spacing w:val="-6"/>
          <w:sz w:val="36"/>
          <w:rtl/>
          <w:lang w:bidi="ar-EG"/>
        </w:rPr>
        <w:t>تقديم</w:t>
      </w:r>
      <w:r w:rsidRPr="00AF55A6">
        <w:rPr>
          <w:rFonts w:asciiTheme="minorHAnsi" w:eastAsia="MS Mincho" w:hAnsiTheme="minorHAnsi"/>
          <w:noProof w:val="0"/>
          <w:spacing w:val="-6"/>
          <w:sz w:val="36"/>
          <w:rtl/>
          <w:lang w:bidi="ar-EG"/>
        </w:rPr>
        <w:t xml:space="preserve"> نتائجها إلى أصحاب القرار</w:t>
      </w:r>
      <w:r w:rsidRPr="00AF55A6">
        <w:rPr>
          <w:rFonts w:asciiTheme="minorHAnsi" w:eastAsia="MS Mincho" w:hAnsiTheme="minorHAnsi" w:hint="cs"/>
          <w:noProof w:val="0"/>
          <w:spacing w:val="-6"/>
          <w:sz w:val="36"/>
          <w:rtl/>
          <w:lang w:bidi="ar-EG"/>
        </w:rPr>
        <w:t>،</w:t>
      </w:r>
      <w:r w:rsidRPr="00AF55A6">
        <w:rPr>
          <w:rFonts w:asciiTheme="minorHAnsi" w:eastAsia="MS Mincho" w:hAnsiTheme="minorHAnsi"/>
          <w:noProof w:val="0"/>
          <w:spacing w:val="-6"/>
          <w:sz w:val="36"/>
          <w:rtl/>
          <w:lang w:bidi="ar-EG"/>
        </w:rPr>
        <w:t xml:space="preserve"> والاهتمام برعاية الباحثين المؤهلين للا</w:t>
      </w:r>
      <w:r w:rsidRPr="00AF55A6">
        <w:rPr>
          <w:rFonts w:asciiTheme="minorHAnsi" w:eastAsia="MS Mincho" w:hAnsiTheme="minorHAnsi" w:hint="cs"/>
          <w:noProof w:val="0"/>
          <w:spacing w:val="-6"/>
          <w:sz w:val="36"/>
          <w:rtl/>
          <w:lang w:bidi="ar-EG"/>
        </w:rPr>
        <w:t xml:space="preserve">لتحاق </w:t>
      </w:r>
      <w:r>
        <w:rPr>
          <w:rFonts w:asciiTheme="minorHAnsi" w:eastAsia="MS Mincho" w:hAnsiTheme="minorHAnsi"/>
          <w:noProof w:val="0"/>
          <w:spacing w:val="-6"/>
          <w:sz w:val="36"/>
          <w:rtl/>
          <w:lang w:bidi="ar-EG"/>
        </w:rPr>
        <w:t>في هذه المراكز</w:t>
      </w:r>
      <w:r>
        <w:rPr>
          <w:rFonts w:asciiTheme="minorHAnsi" w:eastAsia="MS Mincho" w:hAnsiTheme="minorHAnsi" w:hint="cs"/>
          <w:noProof w:val="0"/>
          <w:spacing w:val="-6"/>
          <w:sz w:val="36"/>
          <w:rtl/>
          <w:lang w:bidi="ar-EG"/>
        </w:rPr>
        <w:t xml:space="preserve">، </w:t>
      </w:r>
      <w:r w:rsidRPr="00AF55A6">
        <w:rPr>
          <w:rFonts w:ascii="Msh Quraan1" w:eastAsia="MS Mincho" w:hAnsi="Msh Quraan1" w:hint="cs"/>
          <w:b/>
          <w:noProof w:val="0"/>
          <w:color w:val="000000"/>
          <w:sz w:val="36"/>
          <w:rtl/>
          <w:lang w:bidi="ar-EG"/>
        </w:rPr>
        <w:t>و</w:t>
      </w:r>
      <w:r>
        <w:rPr>
          <w:rFonts w:ascii="Msh Quraan1" w:eastAsia="MS Mincho" w:hAnsi="Msh Quraan1" w:hint="cs"/>
          <w:b/>
          <w:noProof w:val="0"/>
          <w:color w:val="000000"/>
          <w:sz w:val="36"/>
          <w:rtl/>
          <w:lang w:bidi="ar-EG"/>
        </w:rPr>
        <w:t xml:space="preserve">دعم هذه المراكز من </w:t>
      </w:r>
      <w:r w:rsidRPr="00AF55A6">
        <w:rPr>
          <w:rFonts w:ascii="Msh Quraan1" w:eastAsia="MS Mincho" w:hAnsi="Msh Quraan1" w:hint="cs"/>
          <w:b/>
          <w:noProof w:val="0"/>
          <w:color w:val="000000"/>
          <w:sz w:val="36"/>
          <w:rtl/>
          <w:lang w:bidi="ar-EG"/>
        </w:rPr>
        <w:t>الدول ورجال الأعمال وأصحاب الأموال.</w:t>
      </w:r>
    </w:p>
    <w:p w14:paraId="7FD00664"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6A922762" w14:textId="77777777" w:rsidR="007004E5" w:rsidRDefault="007004E5"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03FDBA97"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Pr>
          <w:rFonts w:ascii="Traditional Arabic" w:eastAsia="MS Mincho" w:hAnsi="Traditional Arabic" w:hint="cs"/>
          <w:b/>
          <w:bCs/>
          <w:noProof w:val="0"/>
          <w:sz w:val="36"/>
          <w:rtl/>
          <w:lang w:bidi="ar-EG"/>
        </w:rPr>
        <w:t>17</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AB7E4D">
        <w:rPr>
          <w:rFonts w:ascii="Traditional Arabic" w:eastAsia="MS Mincho" w:hAnsi="Traditional Arabic" w:hint="cs"/>
          <w:noProof w:val="0"/>
          <w:sz w:val="36"/>
          <w:rtl/>
          <w:lang w:bidi="ar-EG"/>
        </w:rPr>
        <w:t xml:space="preserve">تفعيل دور السفارات التابعة للدول السنية، وخصوصًا المملكة في نشر </w:t>
      </w:r>
      <w:r>
        <w:rPr>
          <w:rFonts w:ascii="Traditional Arabic" w:eastAsia="MS Mincho" w:hAnsi="Traditional Arabic" w:hint="cs"/>
          <w:noProof w:val="0"/>
          <w:sz w:val="36"/>
          <w:rtl/>
          <w:lang w:bidi="ar-EG"/>
        </w:rPr>
        <w:t xml:space="preserve">دعوة الإمام والدفاع عنها، </w:t>
      </w:r>
      <w:r w:rsidRPr="00AF55A6">
        <w:rPr>
          <w:rFonts w:asciiTheme="minorHAnsi" w:eastAsia="MS Mincho" w:hAnsiTheme="minorHAnsi" w:hint="cs"/>
          <w:noProof w:val="0"/>
          <w:spacing w:val="-6"/>
          <w:sz w:val="36"/>
          <w:rtl/>
          <w:lang w:bidi="ar-EG"/>
        </w:rPr>
        <w:t>وذلك من خلال العناية بشؤون الدعوة الإسلامية، وتوثيق علاقاتها مع المراكز، والمؤسسات، والهيئات الإسلامية، ودعمها وتوحيد جهودها، والأخذ بيدها إلى تحقيق أهدافها.</w:t>
      </w:r>
    </w:p>
    <w:p w14:paraId="37EBDA1E"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وكذلك التواصل مع الجهات الرسمية والإعلامية في تلك البلدان، وبيان حقيقة دعوة الإمام، والدفاع عنها.</w:t>
      </w:r>
    </w:p>
    <w:p w14:paraId="6E1B91A1"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32AEBA6F"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18</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hint="cs"/>
          <w:noProof w:val="0"/>
          <w:sz w:val="36"/>
          <w:rtl/>
          <w:lang w:bidi="ar-EG"/>
        </w:rPr>
        <w:t xml:space="preserve"> </w:t>
      </w:r>
      <w:r w:rsidRPr="00F67EFF">
        <w:rPr>
          <w:rFonts w:ascii="Traditional Arabic" w:eastAsia="MS Mincho" w:hAnsi="Traditional Arabic" w:hint="cs"/>
          <w:noProof w:val="0"/>
          <w:sz w:val="36"/>
          <w:rtl/>
          <w:lang w:bidi="ar-EG"/>
        </w:rPr>
        <w:t>تفعيل دور الوزارات وا</w:t>
      </w:r>
      <w:r>
        <w:rPr>
          <w:rFonts w:ascii="Traditional Arabic" w:eastAsia="MS Mincho" w:hAnsi="Traditional Arabic" w:hint="cs"/>
          <w:noProof w:val="0"/>
          <w:sz w:val="36"/>
          <w:rtl/>
          <w:lang w:bidi="ar-EG"/>
        </w:rPr>
        <w:t xml:space="preserve">لجهات الحكومية لنشر دعوة الإمام، </w:t>
      </w:r>
      <w:r w:rsidRPr="00AF55A6">
        <w:rPr>
          <w:rFonts w:ascii="Traditional Arabic" w:eastAsia="MS Mincho" w:hAnsi="Traditional Arabic" w:hint="cs"/>
          <w:noProof w:val="0"/>
          <w:sz w:val="36"/>
          <w:rtl/>
          <w:lang w:bidi="ar-EG"/>
        </w:rPr>
        <w:t xml:space="preserve">وعلى سبيل المثال: توزيع الهدايا التي تشمل بعض مؤلفات الإمام، وبيان حقيقة دعوته، باللغات المختلفة من قبل </w:t>
      </w:r>
      <w:r>
        <w:rPr>
          <w:rFonts w:ascii="Traditional Arabic" w:eastAsia="MS Mincho" w:hAnsi="Traditional Arabic" w:hint="cs"/>
          <w:noProof w:val="0"/>
          <w:sz w:val="36"/>
          <w:rtl/>
          <w:lang w:bidi="ar-EG"/>
        </w:rPr>
        <w:t>وزارة الشؤون الإسلامية</w:t>
      </w:r>
      <w:r w:rsidRPr="00AF55A6">
        <w:rPr>
          <w:rFonts w:ascii="Traditional Arabic" w:eastAsia="MS Mincho" w:hAnsi="Traditional Arabic" w:hint="cs"/>
          <w:noProof w:val="0"/>
          <w:sz w:val="36"/>
          <w:rtl/>
          <w:lang w:bidi="ar-EG"/>
        </w:rPr>
        <w:t xml:space="preserve"> </w:t>
      </w:r>
      <w:r>
        <w:rPr>
          <w:rFonts w:ascii="Traditional Arabic" w:eastAsia="MS Mincho" w:hAnsi="Traditional Arabic" w:hint="cs"/>
          <w:noProof w:val="0"/>
          <w:sz w:val="36"/>
          <w:rtl/>
          <w:lang w:bidi="ar-EG"/>
        </w:rPr>
        <w:t xml:space="preserve">ووزارة الخارجية ووزارة الثقافة والإعلام </w:t>
      </w:r>
      <w:r w:rsidRPr="00AF55A6">
        <w:rPr>
          <w:rFonts w:ascii="Traditional Arabic" w:eastAsia="MS Mincho" w:hAnsi="Traditional Arabic" w:hint="cs"/>
          <w:noProof w:val="0"/>
          <w:sz w:val="36"/>
          <w:rtl/>
          <w:lang w:bidi="ar-EG"/>
        </w:rPr>
        <w:t>في منافذ الدخول والخروج للملكة</w:t>
      </w:r>
      <w:r>
        <w:rPr>
          <w:rFonts w:ascii="Traditional Arabic" w:eastAsia="MS Mincho" w:hAnsi="Traditional Arabic" w:hint="cs"/>
          <w:noProof w:val="0"/>
          <w:sz w:val="36"/>
          <w:rtl/>
          <w:lang w:bidi="ar-EG"/>
        </w:rPr>
        <w:t>، والاستفادة من الجهات الرسمية الأخرى</w:t>
      </w:r>
      <w:r w:rsidRPr="00AF55A6">
        <w:rPr>
          <w:rFonts w:ascii="Traditional Arabic" w:eastAsia="MS Mincho" w:hAnsi="Traditional Arabic" w:hint="cs"/>
          <w:noProof w:val="0"/>
          <w:sz w:val="36"/>
          <w:rtl/>
          <w:lang w:bidi="ar-EG"/>
        </w:rPr>
        <w:t>.</w:t>
      </w:r>
    </w:p>
    <w:p w14:paraId="7433125B"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66542BAF"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r>
        <w:rPr>
          <w:rFonts w:ascii="Traditional Arabic" w:eastAsia="MS Mincho" w:hAnsi="Traditional Arabic" w:hint="cs"/>
          <w:b/>
          <w:bCs/>
          <w:noProof w:val="0"/>
          <w:sz w:val="36"/>
          <w:rtl/>
          <w:lang w:bidi="ar-EG"/>
        </w:rPr>
        <w:t>19</w:t>
      </w:r>
      <w:r w:rsidRPr="00AF55A6">
        <w:rPr>
          <w:rFonts w:ascii="Traditional Arabic" w:eastAsia="MS Mincho" w:hAnsi="Traditional Arabic" w:hint="cs"/>
          <w:b/>
          <w:bCs/>
          <w:noProof w:val="0"/>
          <w:sz w:val="36"/>
          <w:rtl/>
          <w:lang w:bidi="ar-EG"/>
        </w:rPr>
        <w:t xml:space="preserve">- </w:t>
      </w:r>
      <w:r w:rsidRPr="00CD69EC">
        <w:rPr>
          <w:rFonts w:ascii="Traditional Arabic" w:eastAsia="MS Mincho" w:hAnsi="Traditional Arabic" w:hint="cs"/>
          <w:noProof w:val="0"/>
          <w:sz w:val="36"/>
          <w:rtl/>
          <w:lang w:bidi="ar-EG"/>
        </w:rPr>
        <w:t>تفعيل دور القطاع الخاص والعام في نشر دعوة الإمام والدفاع عنها، ومن</w:t>
      </w:r>
      <w:r w:rsidRPr="00AF55A6">
        <w:rPr>
          <w:rFonts w:ascii="Traditional Arabic" w:eastAsia="MS Mincho" w:hAnsi="Traditional Arabic" w:hint="cs"/>
          <w:noProof w:val="0"/>
          <w:sz w:val="36"/>
          <w:rtl/>
          <w:lang w:bidi="ar-EG"/>
        </w:rPr>
        <w:t xml:space="preserve"> ذلك إرسال رسائل الجوال عن دعوة الإمام من قبل شركات الاتصالات</w:t>
      </w:r>
      <w:r>
        <w:rPr>
          <w:rFonts w:ascii="Traditional Arabic" w:eastAsia="MS Mincho" w:hAnsi="Traditional Arabic" w:hint="cs"/>
          <w:noProof w:val="0"/>
          <w:sz w:val="36"/>
          <w:rtl/>
          <w:lang w:bidi="ar-EG"/>
        </w:rPr>
        <w:t>، وباللغات المختلفة، وعند وقوع بعض الأحداث</w:t>
      </w:r>
      <w:r w:rsidRPr="00AF55A6">
        <w:rPr>
          <w:rFonts w:ascii="Traditional Arabic" w:eastAsia="MS Mincho" w:hAnsi="Traditional Arabic" w:hint="cs"/>
          <w:noProof w:val="0"/>
          <w:sz w:val="36"/>
          <w:rtl/>
          <w:lang w:bidi="ar-EG"/>
        </w:rPr>
        <w:t>.</w:t>
      </w:r>
    </w:p>
    <w:p w14:paraId="461CD7E1" w14:textId="77777777" w:rsidR="006A46BA" w:rsidRDefault="006A46BA"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5B929D84" w14:textId="77777777" w:rsidR="006A46BA" w:rsidRPr="0027554E"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Pr>
          <w:rFonts w:ascii="Traditional Arabic" w:eastAsia="MS Mincho" w:hAnsi="Traditional Arabic" w:hint="cs"/>
          <w:b/>
          <w:bCs/>
          <w:noProof w:val="0"/>
          <w:sz w:val="36"/>
          <w:rtl/>
          <w:lang w:bidi="ar-EG"/>
        </w:rPr>
        <w:t>20</w:t>
      </w:r>
      <w:r w:rsidRPr="00AF55A6">
        <w:rPr>
          <w:rFonts w:ascii="Traditional Arabic" w:eastAsia="MS Mincho" w:hAnsi="Traditional Arabic" w:hint="cs"/>
          <w:b/>
          <w:bCs/>
          <w:noProof w:val="0"/>
          <w:sz w:val="36"/>
          <w:rtl/>
          <w:lang w:bidi="ar-EG"/>
        </w:rPr>
        <w:t>-</w:t>
      </w:r>
      <w:r w:rsidRPr="00AF55A6">
        <w:rPr>
          <w:rFonts w:ascii="Traditional Arabic" w:eastAsia="MS Mincho" w:hAnsi="Traditional Arabic"/>
          <w:noProof w:val="0"/>
          <w:sz w:val="36"/>
          <w:rtl/>
          <w:lang w:bidi="ar-EG"/>
        </w:rPr>
        <w:t xml:space="preserve"> </w:t>
      </w:r>
      <w:r w:rsidRPr="0027554E">
        <w:rPr>
          <w:rFonts w:ascii="Traditional Arabic" w:eastAsia="MS Mincho" w:hAnsi="Traditional Arabic" w:hint="cs"/>
          <w:noProof w:val="0"/>
          <w:sz w:val="36"/>
          <w:rtl/>
          <w:lang w:bidi="ar-EG"/>
        </w:rPr>
        <w:t>تفعيل دور وزارة التعليم، وذلك من عدة جوانب:</w:t>
      </w:r>
    </w:p>
    <w:p w14:paraId="22B1B56F"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004E5">
        <w:rPr>
          <w:rFonts w:ascii="Traditional Arabic" w:eastAsia="MS Mincho" w:hAnsi="Traditional Arabic" w:hint="cs"/>
          <w:b/>
          <w:noProof w:val="0"/>
          <w:color w:val="000000"/>
          <w:sz w:val="36"/>
          <w:rtl/>
          <w:lang w:bidi="ar-EG"/>
        </w:rPr>
        <w:t>-</w:t>
      </w:r>
      <w:r w:rsidRPr="007004E5">
        <w:rPr>
          <w:rFonts w:ascii="Traditional Arabic" w:eastAsia="MS Mincho" w:hAnsi="Traditional Arabic"/>
          <w:b/>
          <w:noProof w:val="0"/>
          <w:color w:val="000000"/>
          <w:sz w:val="36"/>
          <w:rtl/>
          <w:lang w:bidi="ar-EG"/>
        </w:rPr>
        <w:t xml:space="preserve"> </w:t>
      </w:r>
      <w:r w:rsidRPr="007004E5">
        <w:rPr>
          <w:rFonts w:ascii="Traditional Arabic" w:eastAsia="MS Mincho" w:hAnsi="Traditional Arabic" w:hint="cs"/>
          <w:b/>
          <w:noProof w:val="0"/>
          <w:color w:val="000000"/>
          <w:sz w:val="36"/>
          <w:rtl/>
          <w:lang w:bidi="ar-EG"/>
        </w:rPr>
        <w:t>الاهتمام بتدريس كتب ورسائل الإمام في التعليم الجامعي، وحسن عرض ترجمة دعوة وحياة الإمام في المناهج الدراسية، وإبراز آثاره العلمية والعملية على هذه البلاد، وكذلك إظهار فضله وعظيم نفعه على بلاد المسلمين عموماً، والعناية بحسن عرض مؤلفاته في المناهج الدراسية، وإعادة صياغة ذلك المنهج بأسلوب جذاب يفهمه الناشئة ويدركونه، مع مراعاة ربط مادة الكتاب بالواقع الذي يعيشه الطالب.</w:t>
      </w:r>
    </w:p>
    <w:p w14:paraId="168A2D0E"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004E5">
        <w:rPr>
          <w:rFonts w:ascii="Traditional Arabic" w:eastAsia="MS Mincho" w:hAnsi="Traditional Arabic" w:hint="cs"/>
          <w:b/>
          <w:noProof w:val="0"/>
          <w:color w:val="000000"/>
          <w:sz w:val="36"/>
          <w:rtl/>
          <w:lang w:bidi="ar-EG"/>
        </w:rPr>
        <w:t xml:space="preserve">- العناية بإنشاء الكليات والمعاهد المتخصصة، لدراسة العقيدة، وإعداد الدعاة إلى الله </w:t>
      </w:r>
      <w:r w:rsidRPr="007004E5">
        <w:rPr>
          <w:rFonts w:ascii="Traditional Arabic" w:eastAsia="MS Mincho" w:hAnsi="Traditional Arabic" w:hint="cs"/>
          <w:b/>
          <w:noProof w:val="0"/>
          <w:color w:val="000000"/>
          <w:sz w:val="36"/>
          <w:rtl/>
          <w:lang w:bidi="ar-EG"/>
        </w:rPr>
        <w:lastRenderedPageBreak/>
        <w:t>وفق منهج السلف الصالح، ودعم الأقسام، والمعاهد، والكليات القائمة، وأن يكون بين هذه الكليات، والمعاهد والمتخصصة وبين الكليات والمعاهد في العالم الإسلامي تنسيق وتعاون، وتقوية للروابط، وتقديم الدعم العلمي والمالي لها، لتحقق أهدافها.</w:t>
      </w:r>
    </w:p>
    <w:p w14:paraId="4DEF41BC"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004E5">
        <w:rPr>
          <w:rFonts w:ascii="Traditional Arabic" w:eastAsia="MS Mincho" w:hAnsi="Traditional Arabic" w:hint="cs"/>
          <w:b/>
          <w:noProof w:val="0"/>
          <w:color w:val="000000"/>
          <w:sz w:val="36"/>
          <w:rtl/>
          <w:lang w:bidi="ar-EG"/>
        </w:rPr>
        <w:t>- زيادة عدد طلاب المنح للدراسة في الجامعات الإسلامية، وخصوصًا في المملكة، مثل: جامعة الإمام محمد بن سعود، والجامعة الإسلامية، وجامعة أم القرى، وجامعة الملك سعود، وغيرها من الجامعات. مع العناية بهؤلاء الطلاب، وتكثيف الدورس العلمية لهم.</w:t>
      </w:r>
    </w:p>
    <w:p w14:paraId="6EB9A65B"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7004E5">
        <w:rPr>
          <w:rFonts w:ascii="Msh Quraan1" w:eastAsia="MS Mincho" w:hAnsi="Msh Quraan1" w:hint="cs"/>
          <w:b/>
          <w:noProof w:val="0"/>
          <w:color w:val="000000"/>
          <w:sz w:val="36"/>
          <w:rtl/>
          <w:lang w:bidi="ar-EG"/>
        </w:rPr>
        <w:t>- حثّ جميع الجامعات على إعداد مواد مناسبة للمتخصصين في العقيدة، وكذا لغير المتخصصين في الدراسات الشرعية، وجعل هذه المواد موادا أساسية، ومن متطلبات التخرج.</w:t>
      </w:r>
    </w:p>
    <w:p w14:paraId="632FE1D3" w14:textId="77777777" w:rsidR="006A46BA" w:rsidRPr="007004E5" w:rsidRDefault="006A46BA" w:rsidP="007004E5">
      <w:pPr>
        <w:widowControl w:val="0"/>
        <w:shd w:val="clear" w:color="auto" w:fill="FFFFFF" w:themeFill="background1"/>
        <w:spacing w:after="60"/>
        <w:ind w:firstLine="567"/>
        <w:rPr>
          <w:rFonts w:ascii="Traditional Arabic" w:eastAsia="MS Mincho" w:hAnsi="Traditional Arabic"/>
          <w:b/>
          <w:noProof w:val="0"/>
          <w:sz w:val="36"/>
          <w:rtl/>
          <w:lang w:bidi="ar-EG"/>
        </w:rPr>
      </w:pPr>
      <w:r w:rsidRPr="007004E5">
        <w:rPr>
          <w:rFonts w:ascii="Traditional Arabic" w:eastAsia="MS Mincho" w:hAnsi="Traditional Arabic" w:hint="cs"/>
          <w:b/>
          <w:noProof w:val="0"/>
          <w:sz w:val="36"/>
          <w:rtl/>
          <w:lang w:bidi="ar-EG"/>
        </w:rPr>
        <w:t>- تسهيل الدراسة عن بعد (التعليم الإلكتروني)</w:t>
      </w:r>
      <w:r w:rsidR="007004E5" w:rsidRPr="007004E5">
        <w:rPr>
          <w:rFonts w:ascii="Traditional Arabic" w:eastAsia="MS Mincho" w:hAnsi="Traditional Arabic" w:hint="cs"/>
          <w:b/>
          <w:noProof w:val="0"/>
          <w:sz w:val="36"/>
          <w:rtl/>
          <w:lang w:bidi="ar-EG"/>
        </w:rPr>
        <w:t>،</w:t>
      </w:r>
      <w:r w:rsidRPr="007004E5">
        <w:rPr>
          <w:rFonts w:ascii="Traditional Arabic" w:eastAsia="MS Mincho" w:hAnsi="Traditional Arabic" w:hint="cs"/>
          <w:b/>
          <w:noProof w:val="0"/>
          <w:sz w:val="36"/>
          <w:rtl/>
          <w:lang w:bidi="ar-EG"/>
        </w:rPr>
        <w:t xml:space="preserve"> الحكومية والأهلية</w:t>
      </w:r>
      <w:r w:rsidR="007004E5" w:rsidRPr="007004E5">
        <w:rPr>
          <w:rFonts w:ascii="Traditional Arabic" w:eastAsia="MS Mincho" w:hAnsi="Traditional Arabic" w:hint="cs"/>
          <w:b/>
          <w:noProof w:val="0"/>
          <w:sz w:val="36"/>
          <w:rtl/>
          <w:lang w:bidi="ar-EG"/>
        </w:rPr>
        <w:t xml:space="preserve"> </w:t>
      </w:r>
      <w:r w:rsidRPr="007004E5">
        <w:rPr>
          <w:rFonts w:ascii="Traditional Arabic" w:eastAsia="MS Mincho" w:hAnsi="Traditional Arabic" w:hint="cs"/>
          <w:b/>
          <w:noProof w:val="0"/>
          <w:sz w:val="36"/>
          <w:rtl/>
          <w:lang w:bidi="ar-EG"/>
        </w:rPr>
        <w:t>في الدراسات الشرعية، وخصوصًا لمن هم خارج المملكة، وكذا لغير المتخصصين في الدراسات الشرعية.</w:t>
      </w:r>
    </w:p>
    <w:p w14:paraId="3EF743BA"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7004E5">
        <w:rPr>
          <w:rFonts w:ascii="Msh Quraan1" w:eastAsia="MS Mincho" w:hAnsi="Msh Quraan1" w:hint="cs"/>
          <w:b/>
          <w:noProof w:val="0"/>
          <w:color w:val="000000"/>
          <w:sz w:val="36"/>
          <w:rtl/>
          <w:lang w:bidi="ar-EG"/>
        </w:rPr>
        <w:t>-</w:t>
      </w:r>
      <w:r w:rsidRPr="007004E5">
        <w:rPr>
          <w:rFonts w:ascii="Msh Quraan1" w:eastAsia="MS Mincho" w:hAnsi="Msh Quraan1" w:hint="eastAsia"/>
          <w:b/>
          <w:noProof w:val="0"/>
          <w:color w:val="000000"/>
          <w:sz w:val="36"/>
          <w:rtl/>
          <w:lang w:bidi="ar-EG"/>
        </w:rPr>
        <w:t xml:space="preserve"> </w:t>
      </w:r>
      <w:r w:rsidRPr="007004E5">
        <w:rPr>
          <w:rFonts w:ascii="Msh Quraan1" w:eastAsia="MS Mincho" w:hAnsi="Msh Quraan1" w:hint="cs"/>
          <w:b/>
          <w:noProof w:val="0"/>
          <w:color w:val="000000"/>
          <w:sz w:val="36"/>
          <w:rtl/>
          <w:lang w:bidi="ar-EG"/>
        </w:rPr>
        <w:t>الدعم والتشجيع على تسجيل الرسائل العلمية المتعلقة بدعوة الإمام وأتباعه، والمناوئين لها.</w:t>
      </w:r>
    </w:p>
    <w:p w14:paraId="2EEE1BE0"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7004E5">
        <w:rPr>
          <w:rFonts w:ascii="Traditional Arabic" w:eastAsia="MS Mincho" w:hAnsi="Traditional Arabic" w:hint="cs"/>
          <w:b/>
          <w:noProof w:val="0"/>
          <w:sz w:val="36"/>
          <w:rtl/>
          <w:lang w:bidi="ar-EG"/>
        </w:rPr>
        <w:t>-</w:t>
      </w:r>
      <w:r w:rsidRPr="007004E5">
        <w:rPr>
          <w:rFonts w:ascii="Traditional Arabic" w:eastAsia="MS Mincho" w:hAnsi="Traditional Arabic"/>
          <w:b/>
          <w:noProof w:val="0"/>
          <w:sz w:val="36"/>
          <w:rtl/>
          <w:lang w:bidi="ar-EG"/>
        </w:rPr>
        <w:t xml:space="preserve"> </w:t>
      </w:r>
      <w:r w:rsidRPr="007004E5">
        <w:rPr>
          <w:rFonts w:ascii="Traditional Arabic" w:eastAsia="MS Mincho" w:hAnsi="Traditional Arabic" w:hint="cs"/>
          <w:b/>
          <w:noProof w:val="0"/>
          <w:sz w:val="36"/>
          <w:rtl/>
          <w:lang w:bidi="ar-EG"/>
        </w:rPr>
        <w:t>تسهيل أمر الباحثين من الداخل والخارج في دعوة الإمام ودعمهم</w:t>
      </w:r>
      <w:r w:rsidRPr="007004E5">
        <w:rPr>
          <w:rFonts w:ascii="Msh Quraan1" w:eastAsia="MS Mincho" w:hAnsi="Msh Quraan1"/>
          <w:b/>
          <w:noProof w:val="0"/>
          <w:color w:val="000000"/>
          <w:sz w:val="36"/>
          <w:vertAlign w:val="superscript"/>
          <w:rtl/>
          <w:lang w:bidi="ar-EG"/>
        </w:rPr>
        <w:t xml:space="preserve"> (</w:t>
      </w:r>
      <w:r w:rsidRPr="007004E5">
        <w:rPr>
          <w:rFonts w:ascii="Msh Quraan1" w:eastAsia="MS Mincho" w:hAnsi="Msh Quraan1"/>
          <w:b/>
          <w:noProof w:val="0"/>
          <w:color w:val="000000"/>
          <w:sz w:val="36"/>
          <w:vertAlign w:val="superscript"/>
          <w:rtl/>
          <w:lang w:bidi="ar-EG"/>
        </w:rPr>
        <w:footnoteReference w:id="1892"/>
      </w:r>
      <w:r w:rsidRPr="007004E5">
        <w:rPr>
          <w:rFonts w:ascii="Msh Quraan1" w:eastAsia="MS Mincho" w:hAnsi="Msh Quraan1"/>
          <w:b/>
          <w:noProof w:val="0"/>
          <w:color w:val="000000"/>
          <w:sz w:val="36"/>
          <w:vertAlign w:val="superscript"/>
          <w:rtl/>
          <w:lang w:bidi="ar-EG"/>
        </w:rPr>
        <w:t>)</w:t>
      </w:r>
      <w:r w:rsidRPr="007004E5">
        <w:rPr>
          <w:rFonts w:ascii="Msh Quraan1" w:eastAsia="MS Mincho" w:hAnsi="Msh Quraan1" w:hint="cs"/>
          <w:b/>
          <w:noProof w:val="0"/>
          <w:color w:val="000000"/>
          <w:sz w:val="36"/>
          <w:rtl/>
          <w:lang w:bidi="ar-EG"/>
        </w:rPr>
        <w:t>.</w:t>
      </w:r>
    </w:p>
    <w:p w14:paraId="7FB02A07"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7004E5">
        <w:rPr>
          <w:rFonts w:ascii="Traditional Arabic" w:eastAsia="MS Mincho" w:hAnsi="Traditional Arabic" w:hint="cs"/>
          <w:b/>
          <w:noProof w:val="0"/>
          <w:color w:val="000000"/>
          <w:sz w:val="36"/>
          <w:rtl/>
          <w:lang w:bidi="ar-EG"/>
        </w:rPr>
        <w:t>-</w:t>
      </w:r>
      <w:r w:rsidRPr="007004E5">
        <w:rPr>
          <w:rFonts w:ascii="Traditional Arabic" w:eastAsia="MS Mincho" w:hAnsi="Traditional Arabic"/>
          <w:b/>
          <w:noProof w:val="0"/>
          <w:color w:val="000000"/>
          <w:sz w:val="36"/>
          <w:rtl/>
          <w:lang w:bidi="ar-EG"/>
        </w:rPr>
        <w:t xml:space="preserve"> </w:t>
      </w:r>
      <w:r w:rsidRPr="007004E5">
        <w:rPr>
          <w:rFonts w:ascii="Traditional Arabic" w:eastAsia="MS Mincho" w:hAnsi="Traditional Arabic" w:hint="cs"/>
          <w:b/>
          <w:noProof w:val="0"/>
          <w:color w:val="000000"/>
          <w:sz w:val="36"/>
          <w:rtl/>
          <w:lang w:bidi="ar-EG"/>
        </w:rPr>
        <w:t>إنشاء الكراسي العلمية المتخصصة في دعوة الإمام وأتباعه.</w:t>
      </w:r>
    </w:p>
    <w:p w14:paraId="24493D97"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7004E5">
        <w:rPr>
          <w:rFonts w:ascii="Traditional Arabic" w:eastAsia="MS Mincho" w:hAnsi="Traditional Arabic" w:hint="cs"/>
          <w:b/>
          <w:noProof w:val="0"/>
          <w:sz w:val="36"/>
          <w:rtl/>
          <w:lang w:bidi="ar-EG"/>
        </w:rPr>
        <w:t>-</w:t>
      </w:r>
      <w:r w:rsidRPr="007004E5">
        <w:rPr>
          <w:rFonts w:ascii="Traditional Arabic" w:eastAsia="MS Mincho" w:hAnsi="Traditional Arabic"/>
          <w:b/>
          <w:noProof w:val="0"/>
          <w:sz w:val="36"/>
          <w:rtl/>
          <w:lang w:bidi="ar-EG"/>
        </w:rPr>
        <w:t xml:space="preserve"> </w:t>
      </w:r>
      <w:r w:rsidRPr="007004E5">
        <w:rPr>
          <w:rFonts w:ascii="Traditional Arabic" w:eastAsia="MS Mincho" w:hAnsi="Traditional Arabic" w:hint="cs"/>
          <w:b/>
          <w:noProof w:val="0"/>
          <w:sz w:val="36"/>
          <w:rtl/>
          <w:lang w:bidi="ar-EG"/>
        </w:rPr>
        <w:t>العمل على ترجمة الأعمال البحثية والدراسات العلمية التي تبين حقيقة دعوة الإمام، وتكشف مفاسد عقائد المناوئين لها.</w:t>
      </w:r>
    </w:p>
    <w:p w14:paraId="28CC84D3"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b/>
          <w:noProof w:val="0"/>
          <w:sz w:val="36"/>
          <w:rtl/>
          <w:lang w:bidi="ar-EG"/>
        </w:rPr>
      </w:pPr>
      <w:r w:rsidRPr="007004E5">
        <w:rPr>
          <w:rFonts w:ascii="Traditional Arabic" w:eastAsia="MS Mincho" w:hAnsi="Traditional Arabic" w:hint="cs"/>
          <w:b/>
          <w:noProof w:val="0"/>
          <w:sz w:val="36"/>
          <w:rtl/>
          <w:lang w:bidi="ar-EG"/>
        </w:rPr>
        <w:t>-</w:t>
      </w:r>
      <w:r w:rsidRPr="007004E5">
        <w:rPr>
          <w:rFonts w:ascii="Traditional Arabic" w:eastAsia="MS Mincho" w:hAnsi="Traditional Arabic"/>
          <w:b/>
          <w:noProof w:val="0"/>
          <w:sz w:val="36"/>
          <w:rtl/>
          <w:lang w:bidi="ar-EG"/>
        </w:rPr>
        <w:t xml:space="preserve"> </w:t>
      </w:r>
      <w:r w:rsidRPr="007004E5">
        <w:rPr>
          <w:rFonts w:ascii="Traditional Arabic" w:eastAsia="MS Mincho" w:hAnsi="Traditional Arabic" w:hint="cs"/>
          <w:b/>
          <w:noProof w:val="0"/>
          <w:sz w:val="36"/>
          <w:rtl/>
          <w:lang w:bidi="ar-EG"/>
        </w:rPr>
        <w:t>عقد مجموعة من الندوات والمؤتمرات العلمية للباحثين والمفكرين والكتاب والإعلاميين لبيان حقيقة دعوة الإمام والمناوئين لها.</w:t>
      </w:r>
    </w:p>
    <w:p w14:paraId="49106A9E"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15D712AE" w14:textId="77777777" w:rsidR="007004E5" w:rsidRDefault="007004E5"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76F46A89" w14:textId="77777777" w:rsidR="007004E5" w:rsidRPr="00AF55A6" w:rsidRDefault="007004E5"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19A7F4FF" w14:textId="77777777" w:rsidR="007004E5" w:rsidRDefault="007004E5" w:rsidP="006A46BA">
      <w:pPr>
        <w:widowControl w:val="0"/>
        <w:shd w:val="clear" w:color="auto" w:fill="FFFFFF" w:themeFill="background1"/>
        <w:spacing w:after="60"/>
        <w:ind w:firstLine="567"/>
        <w:rPr>
          <w:rFonts w:ascii="Traditional Arabic" w:eastAsia="MS Mincho" w:hAnsi="Traditional Arabic"/>
          <w:b/>
          <w:bCs/>
          <w:noProof w:val="0"/>
          <w:sz w:val="36"/>
          <w:rtl/>
          <w:lang w:bidi="ar-EG"/>
        </w:rPr>
      </w:pPr>
    </w:p>
    <w:p w14:paraId="5B6E8B6A"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t>21-</w:t>
      </w:r>
      <w:r w:rsidRPr="00AF55A6">
        <w:rPr>
          <w:rFonts w:ascii="Traditional Arabic" w:eastAsia="MS Mincho" w:hAnsi="Traditional Arabic"/>
          <w:noProof w:val="0"/>
          <w:sz w:val="36"/>
          <w:rtl/>
          <w:lang w:bidi="ar-EG"/>
        </w:rPr>
        <w:t xml:space="preserve"> </w:t>
      </w:r>
      <w:r w:rsidRPr="00233F71">
        <w:rPr>
          <w:rFonts w:ascii="Traditional Arabic" w:eastAsia="MS Mincho" w:hAnsi="Traditional Arabic" w:hint="cs"/>
          <w:noProof w:val="0"/>
          <w:sz w:val="36"/>
          <w:rtl/>
          <w:lang w:bidi="ar-EG"/>
        </w:rPr>
        <w:t>تفعيل دور وزارة الشؤون الإسلامية،</w:t>
      </w:r>
      <w:r w:rsidRPr="00AF55A6">
        <w:rPr>
          <w:rFonts w:ascii="Traditional Arabic" w:eastAsia="MS Mincho" w:hAnsi="Traditional Arabic" w:hint="cs"/>
          <w:noProof w:val="0"/>
          <w:sz w:val="36"/>
          <w:rtl/>
          <w:lang w:bidi="ar-EG"/>
        </w:rPr>
        <w:t xml:space="preserve"> وذلك من عدة جوانب:</w:t>
      </w:r>
    </w:p>
    <w:p w14:paraId="3AE744DD" w14:textId="77777777" w:rsidR="007004E5" w:rsidRPr="00AF55A6" w:rsidRDefault="007004E5"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5549A694"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تنظيم وإقامة المحاضرات والندوات والمؤتمرات الداخلية والخارجية عن دعوة الإمام والمناوئين لها.</w:t>
      </w:r>
    </w:p>
    <w:p w14:paraId="058862DF"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الاستفادة من مكاتب توعية الجاليات في نشر دعوة الإمام بين الجاليات الوافدة، والاستعانة بهم في نشرها عند عودتهم لبلادهم.</w:t>
      </w:r>
    </w:p>
    <w:p w14:paraId="5C45B617"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إنشاء المراكز الدعوية الإسلامية في الداخل والخارج لبيان حقيقة دعوة الإمام.</w:t>
      </w:r>
    </w:p>
    <w:p w14:paraId="79676938"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التنسيق مع المشيخات والمؤسسات التعليمة في العالم الإسلامي لإقامة المؤتمرات والندوات والمحاضرات عن دعوة الإمام.</w:t>
      </w:r>
    </w:p>
    <w:p w14:paraId="0F3C7385"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7004E5">
        <w:rPr>
          <w:rFonts w:ascii="Traditional Arabic" w:eastAsia="MS Mincho" w:hAnsi="Traditional Arabic" w:hint="cs"/>
          <w:noProof w:val="0"/>
          <w:sz w:val="36"/>
          <w:rtl/>
          <w:lang w:bidi="ar-EG"/>
        </w:rPr>
        <w:t xml:space="preserve">- التواصل والتعاون مع العلماء والدعاة في جميع المناطق </w:t>
      </w:r>
      <w:r w:rsidRPr="007004E5">
        <w:rPr>
          <w:rFonts w:ascii="Traditional Arabic" w:eastAsia="MS Mincho" w:hAnsi="Traditional Arabic" w:hint="cs"/>
          <w:noProof w:val="0"/>
          <w:color w:val="000000"/>
          <w:sz w:val="36"/>
          <w:rtl/>
          <w:lang w:bidi="ar-EG"/>
        </w:rPr>
        <w:t>لمدارسة أحوال المسلمين، والتذكير بواجب الدعوة إلى الله، والعودة إلى الكتاب والسنة، والتزام أحكام الشريعة الإسلامية، وبيان حقيقة دعوة الإمام والمناوئين لها. وعقد اللقاءات الدورية معهم لدراسة ما يواجهونه، ووضع الخطط العلمية والعملية لمقاومته، وتفعيل العمل الجماعي بينهم.</w:t>
      </w:r>
    </w:p>
    <w:p w14:paraId="1D2877A1"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7004E5">
        <w:rPr>
          <w:rFonts w:ascii="Traditional Arabic" w:eastAsia="MS Mincho" w:hAnsi="Traditional Arabic"/>
          <w:noProof w:val="0"/>
          <w:color w:val="000000"/>
          <w:sz w:val="36"/>
          <w:rtl/>
          <w:lang w:bidi="ar-EG"/>
        </w:rPr>
        <w:t>‏- دعم بناء المساجد والمراك</w:t>
      </w:r>
      <w:r w:rsidRPr="007004E5">
        <w:rPr>
          <w:rFonts w:ascii="Traditional Arabic" w:eastAsia="MS Mincho" w:hAnsi="Traditional Arabic" w:hint="cs"/>
          <w:noProof w:val="0"/>
          <w:color w:val="000000"/>
          <w:sz w:val="36"/>
          <w:rtl/>
          <w:lang w:bidi="ar-EG"/>
        </w:rPr>
        <w:t>ز</w:t>
      </w:r>
      <w:r w:rsidRPr="007004E5">
        <w:rPr>
          <w:rFonts w:ascii="Traditional Arabic" w:eastAsia="MS Mincho" w:hAnsi="Traditional Arabic"/>
          <w:noProof w:val="0"/>
          <w:color w:val="000000"/>
          <w:sz w:val="36"/>
          <w:rtl/>
          <w:lang w:bidi="ar-EG"/>
        </w:rPr>
        <w:t xml:space="preserve"> الإسلامية والمعاهد والمدارس الشرعية في مختلف </w:t>
      </w:r>
      <w:r w:rsidRPr="007004E5">
        <w:rPr>
          <w:rFonts w:ascii="Traditional Arabic" w:eastAsia="MS Mincho" w:hAnsi="Traditional Arabic" w:hint="cs"/>
          <w:noProof w:val="0"/>
          <w:color w:val="000000"/>
          <w:sz w:val="36"/>
          <w:rtl/>
          <w:lang w:bidi="ar-EG"/>
        </w:rPr>
        <w:t>الدول</w:t>
      </w:r>
      <w:r w:rsidRPr="007004E5">
        <w:rPr>
          <w:rFonts w:ascii="Traditional Arabic" w:eastAsia="MS Mincho" w:hAnsi="Traditional Arabic"/>
          <w:noProof w:val="0"/>
          <w:color w:val="000000"/>
          <w:sz w:val="36"/>
          <w:rtl/>
          <w:lang w:bidi="ar-EG"/>
        </w:rPr>
        <w:t>، لا</w:t>
      </w:r>
      <w:r w:rsidRPr="007004E5">
        <w:rPr>
          <w:rFonts w:ascii="Traditional Arabic" w:eastAsia="MS Mincho" w:hAnsi="Traditional Arabic" w:hint="cs"/>
          <w:noProof w:val="0"/>
          <w:color w:val="000000"/>
          <w:sz w:val="36"/>
          <w:rtl/>
          <w:lang w:bidi="ar-EG"/>
        </w:rPr>
        <w:t xml:space="preserve"> </w:t>
      </w:r>
      <w:r w:rsidRPr="007004E5">
        <w:rPr>
          <w:rFonts w:ascii="Traditional Arabic" w:eastAsia="MS Mincho" w:hAnsi="Traditional Arabic"/>
          <w:noProof w:val="0"/>
          <w:color w:val="000000"/>
          <w:sz w:val="36"/>
          <w:rtl/>
          <w:lang w:bidi="ar-EG"/>
        </w:rPr>
        <w:t xml:space="preserve">سيما </w:t>
      </w:r>
      <w:r w:rsidRPr="007004E5">
        <w:rPr>
          <w:rFonts w:ascii="Traditional Arabic" w:eastAsia="MS Mincho" w:hAnsi="Traditional Arabic" w:hint="cs"/>
          <w:noProof w:val="0"/>
          <w:color w:val="000000"/>
          <w:sz w:val="36"/>
          <w:rtl/>
          <w:lang w:bidi="ar-EG"/>
        </w:rPr>
        <w:t>الدول</w:t>
      </w:r>
      <w:r w:rsidRPr="007004E5">
        <w:rPr>
          <w:rFonts w:ascii="Traditional Arabic" w:eastAsia="MS Mincho" w:hAnsi="Traditional Arabic"/>
          <w:noProof w:val="0"/>
          <w:color w:val="000000"/>
          <w:sz w:val="36"/>
          <w:rtl/>
          <w:lang w:bidi="ar-EG"/>
        </w:rPr>
        <w:t xml:space="preserve"> النائية والمستهدفة من </w:t>
      </w:r>
      <w:r w:rsidRPr="007004E5">
        <w:rPr>
          <w:rFonts w:ascii="Traditional Arabic" w:eastAsia="MS Mincho" w:hAnsi="Traditional Arabic" w:hint="cs"/>
          <w:noProof w:val="0"/>
          <w:color w:val="000000"/>
          <w:sz w:val="36"/>
          <w:rtl/>
          <w:lang w:bidi="ar-EG"/>
        </w:rPr>
        <w:t>المناوئين للدعوة.</w:t>
      </w:r>
    </w:p>
    <w:p w14:paraId="34822BD0" w14:textId="77777777" w:rsidR="006A46BA" w:rsidRPr="007004E5" w:rsidRDefault="006A46BA" w:rsidP="007004E5">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7004E5">
        <w:rPr>
          <w:rFonts w:ascii="Traditional Arabic" w:eastAsia="MS Mincho" w:hAnsi="Traditional Arabic"/>
          <w:noProof w:val="0"/>
          <w:color w:val="000000"/>
          <w:sz w:val="36"/>
          <w:rtl/>
          <w:lang w:bidi="ar-EG"/>
        </w:rPr>
        <w:t>- الاهتمام بالتوعية الشرعية، في المساجد و</w:t>
      </w:r>
      <w:r w:rsidRPr="007004E5">
        <w:rPr>
          <w:rFonts w:ascii="Traditional Arabic" w:eastAsia="MS Mincho" w:hAnsi="Traditional Arabic" w:hint="cs"/>
          <w:noProof w:val="0"/>
          <w:color w:val="000000"/>
          <w:sz w:val="36"/>
          <w:rtl/>
          <w:lang w:bidi="ar-EG"/>
        </w:rPr>
        <w:t xml:space="preserve">الجوامع، </w:t>
      </w:r>
      <w:r w:rsidRPr="007004E5">
        <w:rPr>
          <w:rFonts w:ascii="Traditional Arabic" w:eastAsia="MS Mincho" w:hAnsi="Traditional Arabic"/>
          <w:noProof w:val="0"/>
          <w:color w:val="000000"/>
          <w:sz w:val="36"/>
          <w:rtl/>
          <w:lang w:bidi="ar-EG"/>
        </w:rPr>
        <w:t xml:space="preserve">وفي الندوات والمحاضرات والمقالات والمقابلات، </w:t>
      </w:r>
      <w:r w:rsidRPr="007004E5">
        <w:rPr>
          <w:rFonts w:ascii="Traditional Arabic" w:eastAsia="MS Mincho" w:hAnsi="Traditional Arabic" w:hint="cs"/>
          <w:noProof w:val="0"/>
          <w:color w:val="000000"/>
          <w:sz w:val="36"/>
          <w:rtl/>
          <w:lang w:bidi="ar-EG"/>
        </w:rPr>
        <w:t>لبيان حقيقة دعوة الإمام، و</w:t>
      </w:r>
      <w:r w:rsidRPr="007004E5">
        <w:rPr>
          <w:rFonts w:ascii="Traditional Arabic" w:eastAsia="MS Mincho" w:hAnsi="Traditional Arabic"/>
          <w:noProof w:val="0"/>
          <w:color w:val="000000"/>
          <w:sz w:val="36"/>
          <w:rtl/>
          <w:lang w:bidi="ar-EG"/>
        </w:rPr>
        <w:t xml:space="preserve">كشف </w:t>
      </w:r>
      <w:r w:rsidRPr="007004E5">
        <w:rPr>
          <w:rFonts w:ascii="Traditional Arabic" w:eastAsia="MS Mincho" w:hAnsi="Traditional Arabic" w:hint="cs"/>
          <w:noProof w:val="0"/>
          <w:color w:val="000000"/>
          <w:sz w:val="36"/>
          <w:rtl/>
          <w:lang w:bidi="ar-EG"/>
        </w:rPr>
        <w:t>المناوئين لها،</w:t>
      </w:r>
      <w:r w:rsidRPr="007004E5">
        <w:rPr>
          <w:rFonts w:ascii="Traditional Arabic" w:eastAsia="MS Mincho" w:hAnsi="Traditional Arabic"/>
          <w:noProof w:val="0"/>
          <w:color w:val="000000"/>
          <w:sz w:val="36"/>
          <w:rtl/>
          <w:lang w:bidi="ar-EG"/>
        </w:rPr>
        <w:t xml:space="preserve"> و</w:t>
      </w:r>
      <w:r w:rsidRPr="007004E5">
        <w:rPr>
          <w:rFonts w:ascii="Traditional Arabic" w:eastAsia="MS Mincho" w:hAnsi="Traditional Arabic" w:hint="cs"/>
          <w:noProof w:val="0"/>
          <w:color w:val="000000"/>
          <w:sz w:val="36"/>
          <w:rtl/>
          <w:lang w:bidi="ar-EG"/>
        </w:rPr>
        <w:t>بيان</w:t>
      </w:r>
      <w:r w:rsidRPr="007004E5">
        <w:rPr>
          <w:rFonts w:ascii="Traditional Arabic" w:eastAsia="MS Mincho" w:hAnsi="Traditional Arabic"/>
          <w:noProof w:val="0"/>
          <w:color w:val="000000"/>
          <w:sz w:val="36"/>
          <w:rtl/>
          <w:lang w:bidi="ar-EG"/>
        </w:rPr>
        <w:t xml:space="preserve"> ضلال</w:t>
      </w:r>
      <w:r w:rsidRPr="007004E5">
        <w:rPr>
          <w:rFonts w:ascii="Traditional Arabic" w:eastAsia="MS Mincho" w:hAnsi="Traditional Arabic" w:hint="cs"/>
          <w:noProof w:val="0"/>
          <w:color w:val="000000"/>
          <w:sz w:val="36"/>
          <w:rtl/>
          <w:lang w:bidi="ar-EG"/>
        </w:rPr>
        <w:t>هم</w:t>
      </w:r>
      <w:r w:rsidRPr="007004E5">
        <w:rPr>
          <w:rFonts w:ascii="Traditional Arabic" w:eastAsia="MS Mincho" w:hAnsi="Traditional Arabic"/>
          <w:noProof w:val="0"/>
          <w:color w:val="000000"/>
          <w:sz w:val="36"/>
          <w:rtl/>
          <w:lang w:bidi="ar-EG"/>
        </w:rPr>
        <w:t xml:space="preserve"> وبدع</w:t>
      </w:r>
      <w:r w:rsidRPr="007004E5">
        <w:rPr>
          <w:rFonts w:ascii="Traditional Arabic" w:eastAsia="MS Mincho" w:hAnsi="Traditional Arabic" w:hint="cs"/>
          <w:noProof w:val="0"/>
          <w:color w:val="000000"/>
          <w:sz w:val="36"/>
          <w:rtl/>
          <w:lang w:bidi="ar-EG"/>
        </w:rPr>
        <w:t>هم</w:t>
      </w:r>
      <w:r w:rsidRPr="007004E5">
        <w:rPr>
          <w:rFonts w:ascii="Traditional Arabic" w:eastAsia="MS Mincho" w:hAnsi="Traditional Arabic"/>
          <w:noProof w:val="0"/>
          <w:color w:val="000000"/>
          <w:sz w:val="36"/>
          <w:rtl/>
          <w:lang w:bidi="ar-EG"/>
        </w:rPr>
        <w:t xml:space="preserve"> وخرافات</w:t>
      </w:r>
      <w:r w:rsidRPr="007004E5">
        <w:rPr>
          <w:rFonts w:ascii="Traditional Arabic" w:eastAsia="MS Mincho" w:hAnsi="Traditional Arabic" w:hint="cs"/>
          <w:noProof w:val="0"/>
          <w:color w:val="000000"/>
          <w:sz w:val="36"/>
          <w:rtl/>
          <w:lang w:bidi="ar-EG"/>
        </w:rPr>
        <w:t>هم</w:t>
      </w:r>
      <w:r w:rsidRPr="007004E5">
        <w:rPr>
          <w:rFonts w:ascii="Traditional Arabic" w:eastAsia="MS Mincho" w:hAnsi="Traditional Arabic"/>
          <w:noProof w:val="0"/>
          <w:color w:val="000000"/>
          <w:sz w:val="36"/>
          <w:rtl/>
          <w:lang w:bidi="ar-EG"/>
        </w:rPr>
        <w:t xml:space="preserve"> وزيغ</w:t>
      </w:r>
      <w:r w:rsidRPr="007004E5">
        <w:rPr>
          <w:rFonts w:ascii="Traditional Arabic" w:eastAsia="MS Mincho" w:hAnsi="Traditional Arabic" w:hint="cs"/>
          <w:noProof w:val="0"/>
          <w:color w:val="000000"/>
          <w:sz w:val="36"/>
          <w:rtl/>
          <w:lang w:bidi="ar-EG"/>
        </w:rPr>
        <w:t>هم</w:t>
      </w:r>
      <w:r w:rsidRPr="007004E5">
        <w:rPr>
          <w:rFonts w:ascii="Traditional Arabic" w:eastAsia="MS Mincho" w:hAnsi="Traditional Arabic"/>
          <w:noProof w:val="0"/>
          <w:color w:val="000000"/>
          <w:sz w:val="36"/>
          <w:rtl/>
          <w:lang w:bidi="ar-EG"/>
        </w:rPr>
        <w:t xml:space="preserve"> وانحراف</w:t>
      </w:r>
      <w:r w:rsidRPr="007004E5">
        <w:rPr>
          <w:rFonts w:ascii="Traditional Arabic" w:eastAsia="MS Mincho" w:hAnsi="Traditional Arabic" w:hint="cs"/>
          <w:noProof w:val="0"/>
          <w:color w:val="000000"/>
          <w:sz w:val="36"/>
          <w:rtl/>
          <w:lang w:bidi="ar-EG"/>
        </w:rPr>
        <w:t>هم</w:t>
      </w:r>
      <w:r w:rsidRPr="007004E5">
        <w:rPr>
          <w:rFonts w:ascii="Traditional Arabic" w:eastAsia="MS Mincho" w:hAnsi="Traditional Arabic"/>
          <w:noProof w:val="0"/>
          <w:color w:val="000000"/>
          <w:sz w:val="36"/>
          <w:rtl/>
          <w:lang w:bidi="ar-EG"/>
        </w:rPr>
        <w:t xml:space="preserve"> عن ‏منهج الله سبحانه وتعالى. </w:t>
      </w:r>
      <w:r w:rsidRPr="007004E5">
        <w:rPr>
          <w:rFonts w:ascii="Traditional Arabic" w:eastAsia="MS Mincho" w:hAnsi="Traditional Arabic" w:hint="cs"/>
          <w:noProof w:val="0"/>
          <w:color w:val="000000"/>
          <w:sz w:val="36"/>
          <w:rtl/>
          <w:lang w:bidi="ar-EG"/>
        </w:rPr>
        <w:t xml:space="preserve">مع </w:t>
      </w:r>
      <w:r w:rsidRPr="007004E5">
        <w:rPr>
          <w:rFonts w:ascii="Traditional Arabic" w:eastAsia="MS Mincho" w:hAnsi="Traditional Arabic"/>
          <w:noProof w:val="0"/>
          <w:color w:val="000000"/>
          <w:sz w:val="36"/>
          <w:rtl/>
          <w:lang w:bidi="ar-EG"/>
        </w:rPr>
        <w:t xml:space="preserve">التركيز على أصول عقائدهم المنحرفة وفروعها، </w:t>
      </w:r>
      <w:r w:rsidRPr="007004E5">
        <w:rPr>
          <w:rFonts w:ascii="Traditional Arabic" w:eastAsia="MS Mincho" w:hAnsi="Traditional Arabic" w:hint="cs"/>
          <w:noProof w:val="0"/>
          <w:color w:val="000000"/>
          <w:sz w:val="36"/>
          <w:rtl/>
          <w:lang w:bidi="ar-EG"/>
        </w:rPr>
        <w:t xml:space="preserve">وما يترتب عليها من أحكام شرعية؛ </w:t>
      </w:r>
      <w:r w:rsidRPr="007004E5">
        <w:rPr>
          <w:rFonts w:ascii="Msh Quraan1" w:eastAsia="MS Mincho" w:hAnsi="Msh Quraan1" w:hint="cs"/>
          <w:noProof w:val="0"/>
          <w:color w:val="000000"/>
          <w:sz w:val="36"/>
          <w:rtl/>
          <w:lang w:bidi="ar-EG"/>
        </w:rPr>
        <w:t>لأن أكثر أتباعهم في غفلة عن المسائل الخطرة في نحلتهم</w:t>
      </w:r>
      <w:r w:rsidRPr="007004E5">
        <w:rPr>
          <w:rFonts w:ascii="Traditional Arabic" w:eastAsia="MS Mincho" w:hAnsi="Traditional Arabic" w:hint="cs"/>
          <w:noProof w:val="0"/>
          <w:color w:val="000000"/>
          <w:sz w:val="36"/>
          <w:rtl/>
          <w:lang w:bidi="ar-EG"/>
        </w:rPr>
        <w:t>، مع ذكر أقوالهم منسوبة إليهم، والتصريح بأسماء القائلين بها عند الحاجة.</w:t>
      </w:r>
    </w:p>
    <w:p w14:paraId="00D7999E"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sidRPr="007004E5">
        <w:rPr>
          <w:rFonts w:ascii="Traditional Arabic" w:eastAsia="MS Mincho" w:hAnsi="Traditional Arabic" w:hint="cs"/>
          <w:noProof w:val="0"/>
          <w:sz w:val="36"/>
          <w:rtl/>
          <w:lang w:bidi="ar-EG"/>
        </w:rPr>
        <w:t>-</w:t>
      </w:r>
      <w:r w:rsidRPr="007004E5">
        <w:rPr>
          <w:rFonts w:ascii="Traditional Arabic" w:eastAsia="MS Mincho" w:hAnsi="Traditional Arabic"/>
          <w:noProof w:val="0"/>
          <w:sz w:val="36"/>
          <w:rtl/>
          <w:lang w:bidi="ar-EG"/>
        </w:rPr>
        <w:t xml:space="preserve"> </w:t>
      </w:r>
      <w:r w:rsidRPr="007004E5">
        <w:rPr>
          <w:rFonts w:ascii="Traditional Arabic" w:eastAsia="MS Mincho" w:hAnsi="Traditional Arabic" w:hint="cs"/>
          <w:noProof w:val="0"/>
          <w:sz w:val="36"/>
          <w:rtl/>
          <w:lang w:bidi="ar-EG"/>
        </w:rPr>
        <w:t xml:space="preserve">الدعوة المباشر للمناوئين لدعوة الإمام، </w:t>
      </w:r>
      <w:r w:rsidRPr="007004E5">
        <w:rPr>
          <w:rFonts w:ascii="Msh Quraan1" w:eastAsia="MS Mincho" w:hAnsi="Msh Quraan1" w:hint="cs"/>
          <w:noProof w:val="0"/>
          <w:color w:val="000000"/>
          <w:sz w:val="36"/>
          <w:rtl/>
          <w:lang w:bidi="ar-EG"/>
        </w:rPr>
        <w:t xml:space="preserve">وبيان الحق لهم بدون مهاجمة مذهبهم في أول الأمر، قال تعالى: </w:t>
      </w:r>
      <w:r w:rsidRPr="007004E5">
        <w:rPr>
          <w:rFonts w:ascii="QCF_BSML" w:hAnsi="QCF_BSML" w:cs="QCF_BSML"/>
          <w:noProof w:val="0"/>
          <w:color w:val="000000"/>
          <w:sz w:val="29"/>
          <w:szCs w:val="29"/>
          <w:rtl/>
        </w:rPr>
        <w:t xml:space="preserve">ﮋ </w:t>
      </w:r>
      <w:r w:rsidRPr="007004E5">
        <w:rPr>
          <w:rFonts w:ascii="QCF_P141" w:hAnsi="QCF_P141" w:cs="QCF_P141"/>
          <w:noProof w:val="0"/>
          <w:color w:val="000000"/>
          <w:sz w:val="29"/>
          <w:szCs w:val="29"/>
          <w:rtl/>
        </w:rPr>
        <w:t>ﮬ  ﮭ  ﮮ       ﮯ  ﮰ  ﮱ  ﯓ  ﯔ  ﯕ  ﯖ  ﯗ     ﯘ</w:t>
      </w:r>
      <w:r w:rsidRPr="007004E5">
        <w:rPr>
          <w:rFonts w:ascii="Arial" w:hAnsi="Arial" w:cs="Arial"/>
          <w:noProof w:val="0"/>
          <w:color w:val="000000"/>
          <w:sz w:val="18"/>
          <w:szCs w:val="18"/>
          <w:rtl/>
        </w:rPr>
        <w:t xml:space="preserve"> </w:t>
      </w:r>
      <w:r w:rsidRPr="007004E5">
        <w:rPr>
          <w:rFonts w:ascii="QCF_BSML" w:hAnsi="QCF_BSML" w:cs="QCF_BSML"/>
          <w:noProof w:val="0"/>
          <w:color w:val="000000"/>
          <w:sz w:val="29"/>
          <w:szCs w:val="29"/>
          <w:rtl/>
        </w:rPr>
        <w:t>ﮊ</w:t>
      </w:r>
      <w:r w:rsidRPr="007004E5">
        <w:rPr>
          <w:rFonts w:ascii="QCF_BSML" w:hAnsi="QCF_BSML" w:cs="QCF_BSML"/>
          <w:noProof w:val="0"/>
          <w:color w:val="000000"/>
          <w:sz w:val="29"/>
          <w:szCs w:val="29"/>
        </w:rPr>
        <w:t xml:space="preserve"> </w:t>
      </w:r>
      <w:r w:rsidRPr="007004E5">
        <w:rPr>
          <w:rFonts w:ascii="Msh Quraan1" w:eastAsia="MS Mincho" w:hAnsi="Msh Quraan1" w:hint="cs"/>
          <w:noProof w:val="0"/>
          <w:color w:val="000000"/>
          <w:sz w:val="36"/>
          <w:rtl/>
          <w:lang w:bidi="ar-EG"/>
        </w:rPr>
        <w:t xml:space="preserve">[الأنعام: </w:t>
      </w:r>
      <w:r w:rsidRPr="007004E5">
        <w:rPr>
          <w:rFonts w:ascii="Msh Quraan1" w:eastAsia="MS Mincho" w:hAnsi="Msh Quraan1" w:hint="cs"/>
          <w:noProof w:val="0"/>
          <w:color w:val="000000"/>
          <w:sz w:val="36"/>
          <w:rtl/>
          <w:lang w:bidi="ar-EG"/>
        </w:rPr>
        <w:lastRenderedPageBreak/>
        <w:t>108]</w:t>
      </w:r>
      <w:r w:rsidRPr="007004E5">
        <w:rPr>
          <w:rFonts w:ascii="Msh Quraan1" w:eastAsia="MS Mincho" w:hAnsi="Msh Quraan1" w:hint="eastAsia"/>
          <w:noProof w:val="0"/>
          <w:color w:val="000000"/>
          <w:sz w:val="36"/>
          <w:rtl/>
          <w:lang w:bidi="ar-EG"/>
        </w:rPr>
        <w:fldChar w:fldCharType="begin"/>
      </w:r>
      <w:r w:rsidRPr="007004E5">
        <w:instrText xml:space="preserve"> XE "</w:instrText>
      </w:r>
      <w:r w:rsidRPr="007004E5">
        <w:rPr>
          <w:rFonts w:ascii="QCF_BSML" w:hAnsi="QCF_BSML" w:cs="QCF_BSML"/>
          <w:noProof w:val="0"/>
          <w:color w:val="000000"/>
          <w:sz w:val="29"/>
          <w:szCs w:val="29"/>
          <w:rtl/>
        </w:rPr>
        <w:instrText xml:space="preserve">ﮋ </w:instrText>
      </w:r>
      <w:r w:rsidRPr="007004E5">
        <w:rPr>
          <w:rFonts w:ascii="QCF_P141" w:hAnsi="QCF_P141" w:cs="QCF_P141"/>
          <w:noProof w:val="0"/>
          <w:color w:val="000000"/>
          <w:sz w:val="29"/>
          <w:szCs w:val="29"/>
          <w:rtl/>
        </w:rPr>
        <w:instrText>ﮬ  ﮭ  ﮮ       ﮯ  ﮰ  ﮱ  ﯓ  ﯔ  ﯕ  ﯖ  ﯗ     ﯘ</w:instrText>
      </w:r>
      <w:r w:rsidRPr="007004E5">
        <w:rPr>
          <w:rFonts w:ascii="Arial" w:hAnsi="Arial" w:cs="Arial"/>
          <w:noProof w:val="0"/>
          <w:color w:val="000000"/>
          <w:sz w:val="18"/>
          <w:szCs w:val="18"/>
          <w:rtl/>
        </w:rPr>
        <w:instrText xml:space="preserve"> </w:instrText>
      </w:r>
      <w:r w:rsidRPr="007004E5">
        <w:rPr>
          <w:rFonts w:ascii="QCF_BSML" w:hAnsi="QCF_BSML" w:cs="QCF_BSML"/>
          <w:noProof w:val="0"/>
          <w:color w:val="000000"/>
          <w:sz w:val="29"/>
          <w:szCs w:val="29"/>
          <w:rtl/>
        </w:rPr>
        <w:instrText>ﮊ</w:instrText>
      </w:r>
      <w:r w:rsidRPr="007004E5">
        <w:rPr>
          <w:rFonts w:ascii="QCF_BSML" w:hAnsi="QCF_BSML" w:cs="QCF_BSML"/>
          <w:noProof w:val="0"/>
          <w:color w:val="000000"/>
          <w:sz w:val="29"/>
          <w:szCs w:val="29"/>
        </w:rPr>
        <w:instrText xml:space="preserve"> </w:instrText>
      </w:r>
      <w:r w:rsidRPr="007004E5">
        <w:rPr>
          <w:rFonts w:ascii="Msh Quraan1" w:eastAsia="MS Mincho" w:hAnsi="Msh Quraan1" w:hint="cs"/>
          <w:noProof w:val="0"/>
          <w:color w:val="000000"/>
          <w:sz w:val="36"/>
          <w:rtl/>
          <w:lang w:bidi="ar-EG"/>
        </w:rPr>
        <w:instrText>[الأنعام</w:instrText>
      </w:r>
      <w:r w:rsidRPr="007004E5">
        <w:instrText>\</w:instrText>
      </w:r>
      <w:r w:rsidRPr="007004E5">
        <w:rPr>
          <w:rFonts w:ascii="Msh Quraan1" w:eastAsia="MS Mincho" w:hAnsi="Msh Quraan1" w:hint="cs"/>
          <w:noProof w:val="0"/>
          <w:color w:val="000000"/>
          <w:sz w:val="36"/>
          <w:rtl/>
          <w:lang w:bidi="ar-EG"/>
        </w:rPr>
        <w:instrText>: 108]</w:instrText>
      </w:r>
      <w:r w:rsidRPr="007004E5">
        <w:instrText xml:space="preserve">" </w:instrText>
      </w:r>
      <w:r w:rsidRPr="007004E5">
        <w:rPr>
          <w:rFonts w:ascii="Msh Quraan1" w:eastAsia="MS Mincho" w:hAnsi="Msh Quraan1" w:hint="eastAsia"/>
          <w:noProof w:val="0"/>
          <w:color w:val="000000"/>
          <w:sz w:val="36"/>
          <w:rtl/>
          <w:lang w:bidi="ar-EG"/>
        </w:rPr>
        <w:fldChar w:fldCharType="end"/>
      </w:r>
      <w:r w:rsidRPr="007004E5">
        <w:rPr>
          <w:rFonts w:ascii="Msh Quraan1" w:eastAsia="MS Mincho" w:hAnsi="Msh Quraan1" w:hint="cs"/>
          <w:noProof w:val="0"/>
          <w:color w:val="000000"/>
          <w:sz w:val="36"/>
          <w:rtl/>
          <w:lang w:bidi="ar-EG"/>
        </w:rPr>
        <w:t>، وإقامة الحجة عليهم بالبراهين العقلية، والأدلة المعلومة الضرورية المتفق عليها؛ فإذا بُيّن لهم عرفوا حينئذ ما هم عليه من باطل، وهذا لا يمنع من نقد مذاهبهم إذا اقتضت المصلحة ذلك.</w:t>
      </w:r>
    </w:p>
    <w:p w14:paraId="6A2CE7B6"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sidRPr="007004E5">
        <w:rPr>
          <w:rFonts w:ascii="Traditional Arabic" w:eastAsia="MS Mincho" w:hAnsi="Traditional Arabic" w:hint="cs"/>
          <w:noProof w:val="0"/>
          <w:sz w:val="36"/>
          <w:rtl/>
          <w:lang w:bidi="ar-EG"/>
        </w:rPr>
        <w:t>-</w:t>
      </w:r>
      <w:r w:rsidRPr="007004E5">
        <w:rPr>
          <w:rFonts w:ascii="Traditional Arabic" w:eastAsia="MS Mincho" w:hAnsi="Traditional Arabic"/>
          <w:noProof w:val="0"/>
          <w:sz w:val="36"/>
          <w:rtl/>
          <w:lang w:bidi="ar-EG"/>
        </w:rPr>
        <w:t xml:space="preserve"> </w:t>
      </w:r>
      <w:r w:rsidRPr="007004E5">
        <w:rPr>
          <w:rFonts w:ascii="Traditional Arabic" w:eastAsia="MS Mincho" w:hAnsi="Traditional Arabic" w:hint="cs"/>
          <w:noProof w:val="0"/>
          <w:sz w:val="36"/>
          <w:rtl/>
          <w:lang w:bidi="ar-EG"/>
        </w:rPr>
        <w:t xml:space="preserve">عقد الدورات العامة والخاصة، </w:t>
      </w:r>
      <w:r w:rsidRPr="007004E5">
        <w:rPr>
          <w:rFonts w:ascii="Msh Quraan1" w:eastAsia="MS Mincho" w:hAnsi="Msh Quraan1" w:hint="cs"/>
          <w:noProof w:val="0"/>
          <w:color w:val="000000"/>
          <w:sz w:val="36"/>
          <w:rtl/>
          <w:lang w:bidi="ar-EG"/>
        </w:rPr>
        <w:t>لعناصر مختارة، يوضع لها مناهجها، ويختار لها مراجعها، وينتخب أساتذتها، بحيث تعقد دورات خاصة متعددة في بيان حقيقة دعوة الإمام والمناوئين لها:</w:t>
      </w:r>
    </w:p>
    <w:p w14:paraId="57C21C7D" w14:textId="77777777" w:rsidR="006A46BA" w:rsidRPr="007004E5" w:rsidRDefault="006A46BA" w:rsidP="006A46BA">
      <w:pPr>
        <w:pStyle w:val="af3"/>
        <w:widowControl w:val="0"/>
        <w:numPr>
          <w:ilvl w:val="0"/>
          <w:numId w:val="18"/>
        </w:numPr>
        <w:shd w:val="clear" w:color="auto" w:fill="FFFFFF" w:themeFill="background1"/>
        <w:spacing w:after="60"/>
        <w:ind w:left="1699" w:hanging="567"/>
        <w:contextualSpacing/>
        <w:jc w:val="lowKashida"/>
        <w:rPr>
          <w:rFonts w:ascii="Traditional Arabic" w:eastAsia="MS Mincho" w:hAnsi="Traditional Arabic" w:cs="Traditional Arabic"/>
          <w:sz w:val="36"/>
          <w:szCs w:val="36"/>
          <w:lang w:bidi="ar-EG"/>
        </w:rPr>
      </w:pPr>
      <w:r w:rsidRPr="007004E5">
        <w:rPr>
          <w:rFonts w:ascii="Traditional Arabic" w:eastAsia="MS Mincho" w:hAnsi="Traditional Arabic" w:cs="Traditional Arabic" w:hint="cs"/>
          <w:sz w:val="36"/>
          <w:szCs w:val="36"/>
          <w:rtl/>
          <w:lang w:bidi="ar-EG"/>
        </w:rPr>
        <w:t>دورات خاصة بالمهتدين الجدد من المناوئين لدعوة الإمام.</w:t>
      </w:r>
    </w:p>
    <w:p w14:paraId="4CCBD7E1" w14:textId="77777777" w:rsidR="006A46BA" w:rsidRPr="007004E5" w:rsidRDefault="006A46BA" w:rsidP="006A46BA">
      <w:pPr>
        <w:pStyle w:val="af3"/>
        <w:widowControl w:val="0"/>
        <w:numPr>
          <w:ilvl w:val="0"/>
          <w:numId w:val="18"/>
        </w:numPr>
        <w:shd w:val="clear" w:color="auto" w:fill="FFFFFF" w:themeFill="background1"/>
        <w:spacing w:after="60"/>
        <w:ind w:left="1699" w:hanging="567"/>
        <w:contextualSpacing/>
        <w:jc w:val="lowKashida"/>
        <w:rPr>
          <w:rFonts w:ascii="Traditional Arabic" w:eastAsia="MS Mincho" w:hAnsi="Traditional Arabic" w:cs="Traditional Arabic"/>
          <w:sz w:val="36"/>
          <w:szCs w:val="36"/>
          <w:lang w:bidi="ar-EG"/>
        </w:rPr>
      </w:pPr>
      <w:r w:rsidRPr="007004E5">
        <w:rPr>
          <w:rFonts w:ascii="Traditional Arabic" w:eastAsia="MS Mincho" w:hAnsi="Traditional Arabic" w:cs="Traditional Arabic" w:hint="cs"/>
          <w:sz w:val="36"/>
          <w:szCs w:val="36"/>
          <w:rtl/>
          <w:lang w:bidi="ar-EG"/>
        </w:rPr>
        <w:t>دورات للعاملين في الدعوة في جميع المناطق.</w:t>
      </w:r>
    </w:p>
    <w:p w14:paraId="43259EDE" w14:textId="77777777" w:rsidR="006A46BA" w:rsidRPr="007004E5" w:rsidRDefault="006A46BA" w:rsidP="006A46BA">
      <w:pPr>
        <w:pStyle w:val="af3"/>
        <w:widowControl w:val="0"/>
        <w:numPr>
          <w:ilvl w:val="0"/>
          <w:numId w:val="18"/>
        </w:numPr>
        <w:shd w:val="clear" w:color="auto" w:fill="FFFFFF" w:themeFill="background1"/>
        <w:spacing w:after="60"/>
        <w:ind w:left="1699" w:hanging="567"/>
        <w:contextualSpacing/>
        <w:jc w:val="lowKashida"/>
        <w:rPr>
          <w:rFonts w:ascii="Traditional Arabic" w:eastAsia="MS Mincho" w:hAnsi="Traditional Arabic" w:cs="Traditional Arabic"/>
          <w:sz w:val="36"/>
          <w:szCs w:val="36"/>
          <w:lang w:bidi="ar-EG"/>
        </w:rPr>
      </w:pPr>
      <w:r w:rsidRPr="007004E5">
        <w:rPr>
          <w:rFonts w:ascii="Traditional Arabic" w:eastAsia="MS Mincho" w:hAnsi="Traditional Arabic" w:cs="Traditional Arabic" w:hint="cs"/>
          <w:sz w:val="36"/>
          <w:szCs w:val="36"/>
          <w:rtl/>
          <w:lang w:bidi="ar-EG"/>
        </w:rPr>
        <w:t>دورات لرؤساء المراكز الإسلامية وأئمة المساجد والخطباء.</w:t>
      </w:r>
    </w:p>
    <w:p w14:paraId="154C731B" w14:textId="77777777" w:rsidR="006A46BA" w:rsidRPr="007004E5" w:rsidRDefault="006A46BA" w:rsidP="006A46BA">
      <w:pPr>
        <w:pStyle w:val="af3"/>
        <w:widowControl w:val="0"/>
        <w:numPr>
          <w:ilvl w:val="0"/>
          <w:numId w:val="18"/>
        </w:numPr>
        <w:shd w:val="clear" w:color="auto" w:fill="FFFFFF" w:themeFill="background1"/>
        <w:spacing w:after="60"/>
        <w:ind w:left="1699" w:hanging="567"/>
        <w:contextualSpacing/>
        <w:jc w:val="lowKashida"/>
        <w:rPr>
          <w:rFonts w:ascii="Traditional Arabic" w:eastAsia="MS Mincho" w:hAnsi="Traditional Arabic" w:cs="Traditional Arabic"/>
          <w:sz w:val="36"/>
          <w:szCs w:val="36"/>
          <w:rtl/>
          <w:lang w:bidi="ar-EG"/>
        </w:rPr>
      </w:pPr>
      <w:r w:rsidRPr="007004E5">
        <w:rPr>
          <w:rFonts w:ascii="Traditional Arabic" w:eastAsia="MS Mincho" w:hAnsi="Traditional Arabic" w:cs="Traditional Arabic" w:hint="cs"/>
          <w:sz w:val="36"/>
          <w:szCs w:val="36"/>
          <w:rtl/>
          <w:lang w:bidi="ar-EG"/>
        </w:rPr>
        <w:t>دورات للمعلمين والمعلمات في المناطق التي يكثر فيها المناوئون لدعوة الإمام.</w:t>
      </w:r>
    </w:p>
    <w:p w14:paraId="30E89F16"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sidRPr="007004E5">
        <w:rPr>
          <w:rFonts w:ascii="Msh Quraan1" w:eastAsia="MS Mincho" w:hAnsi="Msh Quraan1" w:hint="cs"/>
          <w:noProof w:val="0"/>
          <w:color w:val="000000"/>
          <w:sz w:val="36"/>
          <w:rtl/>
          <w:lang w:bidi="ar-EG"/>
        </w:rPr>
        <w:t xml:space="preserve">- تأهيل نخب من طلاب العلم للدعوة والحوار والتأليف والمشاركة في القنوات الفضائية والإذاعية، ووسائل الاتصال والتواصل الاجتماعي؛ لبيان حقيقة دعوة الإمام، والرد على المناوئين لها. </w:t>
      </w:r>
    </w:p>
    <w:p w14:paraId="672BE562" w14:textId="77777777" w:rsidR="006A46BA" w:rsidRPr="007004E5"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7004E5">
        <w:rPr>
          <w:rFonts w:asciiTheme="minorHAnsi" w:eastAsia="MS Mincho" w:hAnsiTheme="minorHAnsi" w:hint="cs"/>
          <w:noProof w:val="0"/>
          <w:spacing w:val="-6"/>
          <w:sz w:val="36"/>
          <w:rtl/>
          <w:lang w:bidi="ar-EG"/>
        </w:rPr>
        <w:t>-</w:t>
      </w:r>
      <w:r w:rsidRPr="007004E5">
        <w:rPr>
          <w:rFonts w:asciiTheme="minorHAnsi" w:eastAsia="MS Mincho" w:hAnsiTheme="minorHAnsi"/>
          <w:noProof w:val="0"/>
          <w:spacing w:val="-6"/>
          <w:sz w:val="36"/>
          <w:rtl/>
          <w:lang w:bidi="ar-EG"/>
        </w:rPr>
        <w:t xml:space="preserve"> </w:t>
      </w:r>
      <w:r w:rsidRPr="007004E5">
        <w:rPr>
          <w:rFonts w:asciiTheme="minorHAnsi" w:eastAsia="MS Mincho" w:hAnsiTheme="minorHAnsi" w:hint="cs"/>
          <w:noProof w:val="0"/>
          <w:spacing w:val="-6"/>
          <w:sz w:val="36"/>
          <w:rtl/>
          <w:lang w:bidi="ar-EG"/>
        </w:rPr>
        <w:t>الاستفادة من الأعلام المهتدين من المناوئين لدعوة الإمام، بنشر كتبهم، وترجمتها، والتعليق على ما يحتاج إلى تعليق، وإجراء اللقاءات معهم لبيان ما كانوا عليه من عقائد باطلة.</w:t>
      </w:r>
    </w:p>
    <w:p w14:paraId="1A0BCB01"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sidRPr="007004E5">
        <w:rPr>
          <w:rFonts w:ascii="Msh Quraan1" w:eastAsia="MS Mincho" w:hAnsi="Msh Quraan1" w:hint="cs"/>
          <w:noProof w:val="0"/>
          <w:color w:val="000000"/>
          <w:sz w:val="36"/>
          <w:rtl/>
          <w:lang w:bidi="ar-EG"/>
        </w:rPr>
        <w:t>-</w:t>
      </w:r>
      <w:r w:rsidRPr="007004E5">
        <w:rPr>
          <w:rFonts w:ascii="Msh Quraan1" w:eastAsia="MS Mincho" w:hAnsi="Msh Quraan1" w:hint="eastAsia"/>
          <w:noProof w:val="0"/>
          <w:color w:val="000000"/>
          <w:sz w:val="36"/>
          <w:rtl/>
          <w:lang w:bidi="ar-EG"/>
        </w:rPr>
        <w:t xml:space="preserve"> </w:t>
      </w:r>
      <w:r w:rsidRPr="007004E5">
        <w:rPr>
          <w:rFonts w:ascii="Msh Quraan1" w:eastAsia="MS Mincho" w:hAnsi="Msh Quraan1" w:hint="cs"/>
          <w:noProof w:val="0"/>
          <w:color w:val="000000"/>
          <w:sz w:val="36"/>
          <w:rtl/>
          <w:lang w:bidi="ar-EG"/>
        </w:rPr>
        <w:t>طرح الجوائز العالمية البحثية في دعوة الإمام.</w:t>
      </w:r>
    </w:p>
    <w:p w14:paraId="51779624"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xml:space="preserve">- السعي لعمل أوقاف إسلامية </w:t>
      </w:r>
      <w:r w:rsidR="00AC39E2" w:rsidRPr="007004E5">
        <w:rPr>
          <w:rFonts w:ascii="Traditional Arabic" w:eastAsia="MS Mincho" w:hAnsi="Traditional Arabic"/>
          <w:noProof w:val="0"/>
          <w:sz w:val="36"/>
          <w:rtl/>
          <w:lang w:bidi="ar-EG"/>
        </w:rPr>
        <w:t>-</w:t>
      </w:r>
      <w:r w:rsidRPr="007004E5">
        <w:rPr>
          <w:rFonts w:ascii="Traditional Arabic" w:eastAsia="MS Mincho" w:hAnsi="Traditional Arabic" w:hint="cs"/>
          <w:noProof w:val="0"/>
          <w:sz w:val="36"/>
          <w:rtl/>
          <w:lang w:bidi="ar-EG"/>
        </w:rPr>
        <w:t xml:space="preserve"> بالإضافة للدعم الرسمي والخيري- لدعم المراكز الإسلامية والبحثية والمساجد، ودعم العلماء والدعاة، وطباعة ونشر الكتب والمؤلفات التي تبين وتنشر دعوة الإمام، وترد وتكشف عقائد المناوئين لها. وتكون </w:t>
      </w:r>
      <w:r w:rsidR="00AC39E2" w:rsidRPr="007004E5">
        <w:rPr>
          <w:rFonts w:ascii="Traditional Arabic" w:eastAsia="MS Mincho" w:hAnsi="Traditional Arabic"/>
          <w:noProof w:val="0"/>
          <w:sz w:val="36"/>
          <w:rtl/>
          <w:lang w:bidi="ar-EG"/>
        </w:rPr>
        <w:t>-</w:t>
      </w:r>
      <w:r w:rsidRPr="007004E5">
        <w:rPr>
          <w:rFonts w:ascii="Traditional Arabic" w:eastAsia="MS Mincho" w:hAnsi="Traditional Arabic" w:hint="cs"/>
          <w:noProof w:val="0"/>
          <w:sz w:val="36"/>
          <w:rtl/>
          <w:lang w:bidi="ar-EG"/>
        </w:rPr>
        <w:t xml:space="preserve"> بإذن الله- سببًا في تحصين تلك المراكز والمساجد والعلماء والدعاة من تمويل المناوئين لها، واستغلالهم لتوجهاتها.</w:t>
      </w:r>
    </w:p>
    <w:p w14:paraId="73C7C66E"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sidRPr="007004E5">
        <w:rPr>
          <w:rFonts w:ascii="Traditional Arabic" w:eastAsia="MS Mincho" w:hAnsi="Traditional Arabic" w:hint="cs"/>
          <w:noProof w:val="0"/>
          <w:sz w:val="36"/>
          <w:rtl/>
          <w:lang w:bidi="ar-EG"/>
        </w:rPr>
        <w:t xml:space="preserve">- إيجاد مرجعية دينية سنية لجميع المسلمين، واحترامها؛ فالمجتمع السني في الخارج ينقصه </w:t>
      </w:r>
      <w:r w:rsidRPr="007004E5">
        <w:rPr>
          <w:rFonts w:ascii="Msh Quraan1" w:eastAsia="MS Mincho" w:hAnsi="Msh Quraan1" w:hint="cs"/>
          <w:noProof w:val="0"/>
          <w:color w:val="000000"/>
          <w:sz w:val="36"/>
          <w:rtl/>
          <w:lang w:bidi="ar-EG"/>
        </w:rPr>
        <w:t xml:space="preserve">وجود مرجعية دينية (سنية) تكون مرجعاً مقنعاً لدعاته وعامته </w:t>
      </w:r>
      <w:r w:rsidR="00AC39E2" w:rsidRPr="007004E5">
        <w:rPr>
          <w:rFonts w:ascii="Msh Quraan1" w:eastAsia="MS Mincho" w:hAnsi="Msh Quraan1"/>
          <w:noProof w:val="0"/>
          <w:color w:val="000000"/>
          <w:sz w:val="36"/>
          <w:rtl/>
          <w:lang w:bidi="ar-EG"/>
        </w:rPr>
        <w:t>-</w:t>
      </w:r>
      <w:r w:rsidRPr="007004E5">
        <w:rPr>
          <w:rFonts w:ascii="Msh Quraan1" w:eastAsia="MS Mincho" w:hAnsi="Msh Quraan1" w:hint="cs"/>
          <w:noProof w:val="0"/>
          <w:color w:val="000000"/>
          <w:sz w:val="36"/>
          <w:rtl/>
          <w:lang w:bidi="ar-EG"/>
        </w:rPr>
        <w:t xml:space="preserve">وخاصة في السنوات الأخيرة-، وبهذه المرجعية يحصل توحيد الصفوف، وجمع الكلمة، وتفويت الأمر على الأعداء </w:t>
      </w:r>
      <w:r w:rsidRPr="007004E5">
        <w:rPr>
          <w:rFonts w:ascii="Msh Quraan1" w:eastAsia="MS Mincho" w:hAnsi="Msh Quraan1" w:hint="cs"/>
          <w:noProof w:val="0"/>
          <w:color w:val="000000"/>
          <w:sz w:val="36"/>
          <w:rtl/>
          <w:lang w:bidi="ar-EG"/>
        </w:rPr>
        <w:lastRenderedPageBreak/>
        <w:t>والمتربصين</w:t>
      </w:r>
      <w:r w:rsidRPr="007004E5">
        <w:rPr>
          <w:rFonts w:ascii="Msh Quraan1" w:eastAsia="MS Mincho" w:hAnsi="Msh Quraan1"/>
          <w:noProof w:val="0"/>
          <w:color w:val="000000"/>
          <w:sz w:val="36"/>
          <w:vertAlign w:val="superscript"/>
          <w:rtl/>
          <w:lang w:bidi="ar-EG"/>
        </w:rPr>
        <w:t>(</w:t>
      </w:r>
      <w:r w:rsidRPr="007004E5">
        <w:rPr>
          <w:rFonts w:ascii="Msh Quraan1" w:eastAsia="MS Mincho" w:hAnsi="Msh Quraan1"/>
          <w:noProof w:val="0"/>
          <w:color w:val="000000"/>
          <w:sz w:val="36"/>
          <w:vertAlign w:val="superscript"/>
          <w:rtl/>
          <w:lang w:bidi="ar-EG"/>
        </w:rPr>
        <w:footnoteReference w:id="1893"/>
      </w:r>
      <w:r w:rsidRPr="007004E5">
        <w:rPr>
          <w:rFonts w:ascii="Msh Quraan1" w:eastAsia="MS Mincho" w:hAnsi="Msh Quraan1"/>
          <w:noProof w:val="0"/>
          <w:color w:val="000000"/>
          <w:sz w:val="36"/>
          <w:vertAlign w:val="superscript"/>
          <w:rtl/>
          <w:lang w:bidi="ar-EG"/>
        </w:rPr>
        <w:t>)</w:t>
      </w:r>
      <w:r w:rsidRPr="007004E5">
        <w:rPr>
          <w:rFonts w:ascii="Msh Quraan1" w:eastAsia="MS Mincho" w:hAnsi="Msh Quraan1" w:hint="cs"/>
          <w:noProof w:val="0"/>
          <w:color w:val="000000"/>
          <w:sz w:val="36"/>
          <w:rtl/>
          <w:lang w:bidi="ar-EG"/>
        </w:rPr>
        <w:t>.</w:t>
      </w:r>
    </w:p>
    <w:p w14:paraId="5214649E"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xml:space="preserve">- تأليف الرسائل المختصرة عن دعوة الإمام والرد على المخالفين، وترجمتها </w:t>
      </w:r>
      <w:r w:rsidRPr="007004E5">
        <w:rPr>
          <w:rFonts w:ascii="Traditional Arabic" w:eastAsia="MS Mincho" w:hAnsi="Traditional Arabic"/>
          <w:noProof w:val="0"/>
          <w:sz w:val="36"/>
          <w:rtl/>
          <w:lang w:bidi="ar-EG"/>
        </w:rPr>
        <w:br/>
      </w:r>
      <w:r w:rsidRPr="007004E5">
        <w:rPr>
          <w:rFonts w:ascii="Traditional Arabic" w:eastAsia="MS Mincho" w:hAnsi="Traditional Arabic" w:hint="cs"/>
          <w:noProof w:val="0"/>
          <w:sz w:val="36"/>
          <w:rtl/>
          <w:lang w:bidi="ar-EG"/>
        </w:rPr>
        <w:t>باللغات المختلفة.</w:t>
      </w:r>
    </w:p>
    <w:p w14:paraId="7364E892"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xml:space="preserve">- تجهيز مواد مختصرة </w:t>
      </w:r>
      <w:r w:rsidR="00AC39E2" w:rsidRPr="007004E5">
        <w:rPr>
          <w:rFonts w:ascii="Traditional Arabic" w:eastAsia="MS Mincho" w:hAnsi="Traditional Arabic"/>
          <w:noProof w:val="0"/>
          <w:sz w:val="36"/>
          <w:rtl/>
          <w:lang w:bidi="ar-EG"/>
        </w:rPr>
        <w:t>-</w:t>
      </w:r>
      <w:r w:rsidRPr="007004E5">
        <w:rPr>
          <w:rFonts w:ascii="Traditional Arabic" w:eastAsia="MS Mincho" w:hAnsi="Traditional Arabic" w:hint="cs"/>
          <w:noProof w:val="0"/>
          <w:sz w:val="36"/>
          <w:rtl/>
          <w:lang w:bidi="ar-EG"/>
        </w:rPr>
        <w:t xml:space="preserve"> وبعدة لغات- عن دعوة الإمام، سهلة التدوال من خلال وسائل التواصل الاجتماعي.</w:t>
      </w:r>
    </w:p>
    <w:p w14:paraId="013B2DD1" w14:textId="77777777" w:rsidR="006A46BA" w:rsidRPr="007004E5" w:rsidRDefault="006A46BA" w:rsidP="006A46BA">
      <w:pPr>
        <w:widowControl w:val="0"/>
        <w:shd w:val="clear" w:color="auto" w:fill="FFFFFF" w:themeFill="background1"/>
        <w:spacing w:after="60"/>
        <w:ind w:firstLine="567"/>
        <w:rPr>
          <w:rFonts w:ascii="Msh Quraan1" w:eastAsia="MS Mincho" w:hAnsi="Msh Quraan1" w:hint="eastAsia"/>
          <w:noProof w:val="0"/>
          <w:color w:val="000000"/>
          <w:sz w:val="36"/>
          <w:rtl/>
          <w:lang w:bidi="ar-EG"/>
        </w:rPr>
      </w:pPr>
      <w:r w:rsidRPr="007004E5">
        <w:rPr>
          <w:rFonts w:ascii="Traditional Arabic" w:eastAsia="MS Mincho" w:hAnsi="Traditional Arabic" w:hint="cs"/>
          <w:noProof w:val="0"/>
          <w:sz w:val="36"/>
          <w:rtl/>
          <w:lang w:bidi="ar-EG"/>
        </w:rPr>
        <w:t xml:space="preserve">- تفعيل البرامج الدعوية في الحرمين الشريفين، </w:t>
      </w:r>
      <w:r w:rsidRPr="007004E5">
        <w:rPr>
          <w:rFonts w:ascii="Msh Quraan1" w:eastAsia="MS Mincho" w:hAnsi="Msh Quraan1" w:hint="cs"/>
          <w:noProof w:val="0"/>
          <w:color w:val="000000"/>
          <w:sz w:val="36"/>
          <w:rtl/>
          <w:lang w:bidi="ar-EG"/>
        </w:rPr>
        <w:t>فالمملكة تستقبل ملايين المسلمين من الحجاج والمعتمرين والزوار، وهذه فرصة سانحة لتقديم البرامج الدعوية لهم.</w:t>
      </w:r>
    </w:p>
    <w:p w14:paraId="5659594E"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3CC3EFE3" w14:textId="77777777" w:rsidR="006A46BA"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Traditional Arabic" w:eastAsia="MS Mincho" w:hAnsi="Traditional Arabic" w:hint="cs"/>
          <w:b/>
          <w:bCs/>
          <w:noProof w:val="0"/>
          <w:sz w:val="36"/>
          <w:rtl/>
          <w:lang w:bidi="ar-EG"/>
        </w:rPr>
        <w:t>22-</w:t>
      </w:r>
      <w:r w:rsidRPr="00AF55A6">
        <w:rPr>
          <w:rFonts w:ascii="Traditional Arabic" w:eastAsia="MS Mincho" w:hAnsi="Traditional Arabic" w:hint="cs"/>
          <w:noProof w:val="0"/>
          <w:sz w:val="36"/>
          <w:rtl/>
          <w:lang w:bidi="ar-EG"/>
        </w:rPr>
        <w:t xml:space="preserve"> </w:t>
      </w:r>
      <w:r w:rsidRPr="00E617AB">
        <w:rPr>
          <w:rFonts w:ascii="Traditional Arabic" w:eastAsia="MS Mincho" w:hAnsi="Traditional Arabic" w:hint="cs"/>
          <w:noProof w:val="0"/>
          <w:sz w:val="36"/>
          <w:rtl/>
          <w:lang w:bidi="ar-EG"/>
        </w:rPr>
        <w:t>تفعيل دور وزارة الثقافة والإعلام، وذلك</w:t>
      </w:r>
      <w:r w:rsidRPr="00AF55A6">
        <w:rPr>
          <w:rFonts w:ascii="Traditional Arabic" w:eastAsia="MS Mincho" w:hAnsi="Traditional Arabic" w:hint="cs"/>
          <w:noProof w:val="0"/>
          <w:sz w:val="36"/>
          <w:rtl/>
          <w:lang w:bidi="ar-EG"/>
        </w:rPr>
        <w:t xml:space="preserve"> من عدة جوانب:</w:t>
      </w:r>
    </w:p>
    <w:p w14:paraId="43D6A1A5" w14:textId="77777777" w:rsidR="007004E5" w:rsidRPr="00AF55A6" w:rsidRDefault="007004E5" w:rsidP="006A46BA">
      <w:pPr>
        <w:widowControl w:val="0"/>
        <w:shd w:val="clear" w:color="auto" w:fill="FFFFFF" w:themeFill="background1"/>
        <w:spacing w:after="60"/>
        <w:ind w:firstLine="567"/>
        <w:rPr>
          <w:rFonts w:ascii="Traditional Arabic" w:eastAsia="MS Mincho" w:hAnsi="Traditional Arabic"/>
          <w:noProof w:val="0"/>
          <w:sz w:val="36"/>
          <w:rtl/>
          <w:lang w:bidi="ar-EG"/>
        </w:rPr>
      </w:pPr>
    </w:p>
    <w:p w14:paraId="1C040A0A"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7004E5">
        <w:rPr>
          <w:rFonts w:ascii="Traditional Arabic" w:eastAsia="MS Mincho" w:hAnsi="Traditional Arabic" w:hint="cs"/>
          <w:noProof w:val="0"/>
          <w:sz w:val="36"/>
          <w:rtl/>
          <w:lang w:bidi="ar-EG"/>
        </w:rPr>
        <w:t xml:space="preserve">- إعداد مجموعة متخصصة في الإعلام الإسلامي، </w:t>
      </w:r>
      <w:r w:rsidRPr="007004E5">
        <w:rPr>
          <w:rFonts w:ascii="Traditional Arabic" w:eastAsia="MS Mincho" w:hAnsi="Traditional Arabic" w:hint="cs"/>
          <w:noProof w:val="0"/>
          <w:color w:val="000000"/>
          <w:sz w:val="36"/>
          <w:rtl/>
          <w:lang w:bidi="ar-EG"/>
        </w:rPr>
        <w:t xml:space="preserve">لتقوم بنشر </w:t>
      </w:r>
      <w:r w:rsidRPr="007004E5">
        <w:rPr>
          <w:rFonts w:ascii="Traditional Arabic" w:eastAsia="MS Mincho" w:hAnsi="Traditional Arabic" w:hint="cs"/>
          <w:noProof w:val="0"/>
          <w:sz w:val="36"/>
          <w:rtl/>
          <w:lang w:bidi="ar-EG"/>
        </w:rPr>
        <w:t>دعوة الإمام ورد الشبه عنها.</w:t>
      </w:r>
    </w:p>
    <w:p w14:paraId="6201E5F7"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noProof w:val="0"/>
          <w:color w:val="000000"/>
          <w:sz w:val="36"/>
          <w:rtl/>
          <w:lang w:bidi="ar-EG"/>
        </w:rPr>
      </w:pPr>
      <w:r w:rsidRPr="007004E5">
        <w:rPr>
          <w:rFonts w:ascii="Traditional Arabic" w:eastAsia="MS Mincho" w:hAnsi="Traditional Arabic" w:hint="cs"/>
          <w:noProof w:val="0"/>
          <w:color w:val="000000"/>
          <w:sz w:val="36"/>
          <w:rtl/>
          <w:lang w:bidi="ar-EG"/>
        </w:rPr>
        <w:t>-</w:t>
      </w:r>
      <w:r w:rsidRPr="007004E5">
        <w:rPr>
          <w:rFonts w:ascii="Traditional Arabic" w:eastAsia="MS Mincho" w:hAnsi="Traditional Arabic"/>
          <w:noProof w:val="0"/>
          <w:color w:val="000000"/>
          <w:sz w:val="36"/>
          <w:rtl/>
          <w:lang w:bidi="ar-EG"/>
        </w:rPr>
        <w:t xml:space="preserve"> </w:t>
      </w:r>
      <w:r w:rsidRPr="007004E5">
        <w:rPr>
          <w:rFonts w:ascii="Traditional Arabic" w:eastAsia="MS Mincho" w:hAnsi="Traditional Arabic" w:hint="cs"/>
          <w:noProof w:val="0"/>
          <w:color w:val="000000"/>
          <w:sz w:val="36"/>
          <w:rtl/>
          <w:lang w:bidi="ar-EG"/>
        </w:rPr>
        <w:t>الاستفادة من جميع وسائل الإعلام الحديثة، المرئية، والصوتية، والمقروءة وغيرها، لنشر دعو</w:t>
      </w:r>
      <w:r w:rsidR="007004E5">
        <w:rPr>
          <w:rFonts w:ascii="Traditional Arabic" w:eastAsia="MS Mincho" w:hAnsi="Traditional Arabic" w:hint="cs"/>
          <w:noProof w:val="0"/>
          <w:color w:val="000000"/>
          <w:sz w:val="36"/>
          <w:rtl/>
          <w:lang w:bidi="ar-EG"/>
        </w:rPr>
        <w:t>ة</w:t>
      </w:r>
      <w:r w:rsidRPr="007004E5">
        <w:rPr>
          <w:rFonts w:ascii="Traditional Arabic" w:eastAsia="MS Mincho" w:hAnsi="Traditional Arabic" w:hint="cs"/>
          <w:noProof w:val="0"/>
          <w:color w:val="000000"/>
          <w:sz w:val="36"/>
          <w:rtl/>
          <w:lang w:bidi="ar-EG"/>
        </w:rPr>
        <w:t xml:space="preserve"> الإمام، والرد على المناوئين لها.</w:t>
      </w:r>
    </w:p>
    <w:p w14:paraId="7DE027BE" w14:textId="77777777" w:rsidR="006A46BA" w:rsidRPr="007004E5" w:rsidRDefault="006A46BA" w:rsidP="006A46BA">
      <w:pPr>
        <w:widowControl w:val="0"/>
        <w:shd w:val="clear" w:color="auto" w:fill="FFFFFF" w:themeFill="background1"/>
        <w:spacing w:after="60"/>
        <w:ind w:firstLine="567"/>
        <w:rPr>
          <w:rFonts w:ascii="Traditional Arabic" w:eastAsia="MS Mincho" w:hAnsi="Traditional Arabic"/>
          <w:sz w:val="36"/>
          <w:rtl/>
          <w:lang w:bidi="ar-EG"/>
        </w:rPr>
      </w:pPr>
      <w:r w:rsidRPr="007004E5">
        <w:rPr>
          <w:rFonts w:ascii="Traditional Arabic" w:eastAsia="MS Mincho" w:hAnsi="Traditional Arabic" w:hint="cs"/>
          <w:sz w:val="36"/>
          <w:rtl/>
          <w:lang w:bidi="ar-EG"/>
        </w:rPr>
        <w:t>-</w:t>
      </w:r>
      <w:r w:rsidRPr="007004E5">
        <w:rPr>
          <w:rFonts w:ascii="Traditional Arabic" w:eastAsia="MS Mincho" w:hAnsi="Traditional Arabic"/>
          <w:sz w:val="36"/>
          <w:rtl/>
          <w:lang w:bidi="ar-EG"/>
        </w:rPr>
        <w:t xml:space="preserve"> إنشاء قنوات </w:t>
      </w:r>
      <w:r w:rsidRPr="007004E5">
        <w:rPr>
          <w:rFonts w:ascii="Traditional Arabic" w:eastAsia="MS Mincho" w:hAnsi="Traditional Arabic" w:hint="cs"/>
          <w:sz w:val="36"/>
          <w:rtl/>
          <w:lang w:bidi="ar-EG"/>
        </w:rPr>
        <w:t xml:space="preserve">فضائية </w:t>
      </w:r>
      <w:r w:rsidRPr="007004E5">
        <w:rPr>
          <w:rFonts w:ascii="Traditional Arabic" w:eastAsia="MS Mincho" w:hAnsi="Traditional Arabic"/>
          <w:sz w:val="36"/>
          <w:rtl/>
          <w:lang w:bidi="ar-EG"/>
        </w:rPr>
        <w:t xml:space="preserve">تلفزيونية </w:t>
      </w:r>
      <w:r w:rsidRPr="007004E5">
        <w:rPr>
          <w:rFonts w:ascii="Traditional Arabic" w:eastAsia="MS Mincho" w:hAnsi="Traditional Arabic" w:hint="cs"/>
          <w:sz w:val="36"/>
          <w:rtl/>
          <w:lang w:bidi="ar-EG"/>
        </w:rPr>
        <w:t xml:space="preserve">وإذاعية </w:t>
      </w:r>
      <w:r w:rsidRPr="007004E5">
        <w:rPr>
          <w:rFonts w:ascii="Traditional Arabic" w:eastAsia="MS Mincho" w:hAnsi="Traditional Arabic"/>
          <w:sz w:val="36"/>
          <w:rtl/>
          <w:lang w:bidi="ar-EG"/>
        </w:rPr>
        <w:t>إعلامية</w:t>
      </w:r>
      <w:r w:rsidRPr="007004E5">
        <w:rPr>
          <w:rFonts w:ascii="Traditional Arabic" w:eastAsia="MS Mincho" w:hAnsi="Traditional Arabic" w:hint="cs"/>
          <w:sz w:val="36"/>
          <w:rtl/>
          <w:lang w:bidi="ar-EG"/>
        </w:rPr>
        <w:t xml:space="preserve"> وبلغات متعددة </w:t>
      </w:r>
      <w:r w:rsidRPr="007004E5">
        <w:rPr>
          <w:rFonts w:ascii="Traditional Arabic" w:eastAsia="MS Mincho" w:hAnsi="Traditional Arabic" w:hint="cs"/>
          <w:noProof w:val="0"/>
          <w:color w:val="000000"/>
          <w:sz w:val="36"/>
          <w:rtl/>
          <w:lang w:bidi="ar-EG"/>
        </w:rPr>
        <w:t>لنشر دعو الإمام، والرد على المناوئين لها.</w:t>
      </w:r>
    </w:p>
    <w:p w14:paraId="1B619D43" w14:textId="77777777" w:rsidR="006A46BA" w:rsidRPr="00AF55A6" w:rsidRDefault="006A46BA" w:rsidP="006A46BA">
      <w:pPr>
        <w:widowControl w:val="0"/>
        <w:shd w:val="clear" w:color="auto" w:fill="FFFFFF" w:themeFill="background1"/>
        <w:spacing w:after="60"/>
        <w:ind w:firstLine="567"/>
        <w:rPr>
          <w:rFonts w:asciiTheme="minorHAnsi" w:eastAsia="MS Mincho" w:hAnsiTheme="minorHAnsi"/>
          <w:noProof w:val="0"/>
          <w:spacing w:val="-6"/>
          <w:sz w:val="36"/>
          <w:rtl/>
          <w:lang w:bidi="ar-EG"/>
        </w:rPr>
      </w:pPr>
      <w:r w:rsidRPr="007004E5">
        <w:rPr>
          <w:rFonts w:ascii="Traditional Arabic" w:eastAsia="MS Mincho" w:hAnsi="Traditional Arabic" w:hint="cs"/>
          <w:noProof w:val="0"/>
          <w:sz w:val="36"/>
          <w:rtl/>
          <w:lang w:bidi="ar-EG"/>
        </w:rPr>
        <w:t xml:space="preserve">- </w:t>
      </w:r>
      <w:r w:rsidRPr="007004E5">
        <w:rPr>
          <w:rFonts w:asciiTheme="minorHAnsi" w:eastAsia="MS Mincho" w:hAnsiTheme="minorHAnsi" w:hint="cs"/>
          <w:noProof w:val="0"/>
          <w:spacing w:val="-6"/>
          <w:sz w:val="36"/>
          <w:rtl/>
          <w:lang w:bidi="ar-EG"/>
        </w:rPr>
        <w:t>- عقد البرامج واللقاءات الحوارية في جميع وسائل الإعلام عن دعوة الإمام والمناوئين لها.</w:t>
      </w:r>
    </w:p>
    <w:p w14:paraId="0ADAC2EC"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0574985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Msh Quraan1" w:eastAsia="MS Mincho" w:hAnsi="Msh Quraan1" w:hint="cs"/>
          <w:bCs/>
          <w:noProof w:val="0"/>
          <w:color w:val="000000"/>
          <w:sz w:val="36"/>
          <w:rtl/>
          <w:lang w:bidi="ar-EG"/>
        </w:rPr>
        <w:t>23</w:t>
      </w:r>
      <w:r w:rsidRPr="0024679D">
        <w:rPr>
          <w:rFonts w:ascii="Msh Quraan1" w:eastAsia="MS Mincho" w:hAnsi="Msh Quraan1" w:hint="cs"/>
          <w:b/>
          <w:noProof w:val="0"/>
          <w:color w:val="000000"/>
          <w:sz w:val="36"/>
          <w:rtl/>
          <w:lang w:bidi="ar-EG"/>
        </w:rPr>
        <w:t>-</w:t>
      </w:r>
      <w:r w:rsidRPr="0024679D">
        <w:rPr>
          <w:rFonts w:ascii="Msh Quraan1" w:eastAsia="MS Mincho" w:hAnsi="Msh Quraan1" w:hint="eastAsia"/>
          <w:b/>
          <w:noProof w:val="0"/>
          <w:color w:val="000000"/>
          <w:sz w:val="36"/>
          <w:rtl/>
          <w:lang w:bidi="ar-EG"/>
        </w:rPr>
        <w:t xml:space="preserve"> </w:t>
      </w:r>
      <w:r w:rsidRPr="0024679D">
        <w:rPr>
          <w:rFonts w:ascii="Msh Quraan1" w:eastAsia="MS Mincho" w:hAnsi="Msh Quraan1" w:hint="cs"/>
          <w:b/>
          <w:noProof w:val="0"/>
          <w:color w:val="000000"/>
          <w:sz w:val="36"/>
          <w:rtl/>
          <w:lang w:bidi="ar-EG"/>
        </w:rPr>
        <w:t>إعداد الرجال الذين يحملون دعوة الإمام من أمراء ورؤساء</w:t>
      </w:r>
      <w:r w:rsidRPr="0024679D">
        <w:rPr>
          <w:rFonts w:ascii="Traditional Arabic" w:eastAsia="MS Mincho" w:hAnsi="Traditional Arabic" w:hint="cs"/>
          <w:b/>
          <w:noProof w:val="0"/>
          <w:color w:val="000000"/>
          <w:sz w:val="36"/>
          <w:rtl/>
          <w:lang w:bidi="ar-EG"/>
        </w:rPr>
        <w:t xml:space="preserve"> وهم القوة المادية التي تساند وتدافع عن دعوة الإمام، وعندما قويت شوكة الدعوة، وأيدها الله بالإمام محمد</w:t>
      </w:r>
      <w:r w:rsidRPr="00AF55A6">
        <w:rPr>
          <w:rFonts w:ascii="Traditional Arabic" w:eastAsia="MS Mincho" w:hAnsi="Traditional Arabic" w:hint="cs"/>
          <w:b/>
          <w:noProof w:val="0"/>
          <w:color w:val="000000"/>
          <w:sz w:val="36"/>
          <w:rtl/>
          <w:lang w:bidi="ar-EG"/>
        </w:rPr>
        <w:t xml:space="preserve"> بن سعود، تغيرت نظرة كثير من الأمراء والرؤساء، واقتنع بالدعوة منهم الكثير، وكان لهم أثر في نشر الدعوة، والجهاد في سبيلها تحت إمرة الإمام محمد بن سعود.</w:t>
      </w:r>
    </w:p>
    <w:p w14:paraId="650471A8"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24679D">
        <w:rPr>
          <w:rFonts w:ascii="Msh Quraan1" w:eastAsia="MS Mincho" w:hAnsi="Msh Quraan1" w:hint="cs"/>
          <w:b/>
          <w:noProof w:val="0"/>
          <w:color w:val="000000"/>
          <w:sz w:val="36"/>
          <w:rtl/>
          <w:lang w:bidi="ar-EG"/>
        </w:rPr>
        <w:lastRenderedPageBreak/>
        <w:t>وكذلك إعداد العلماء، والقضاة، والدعاة: وهم القوة</w:t>
      </w:r>
      <w:r w:rsidRPr="00AF55A6">
        <w:rPr>
          <w:rFonts w:ascii="Msh Quraan1" w:eastAsia="MS Mincho" w:hAnsi="Msh Quraan1" w:hint="cs"/>
          <w:b/>
          <w:noProof w:val="0"/>
          <w:color w:val="000000"/>
          <w:sz w:val="36"/>
          <w:rtl/>
          <w:lang w:bidi="ar-EG"/>
        </w:rPr>
        <w:t xml:space="preserve"> العلمية التي تعتمد عليها الدعوة في نشر </w:t>
      </w:r>
      <w:r>
        <w:rPr>
          <w:rFonts w:ascii="Msh Quraan1" w:eastAsia="MS Mincho" w:hAnsi="Msh Quraan1" w:hint="cs"/>
          <w:b/>
          <w:noProof w:val="0"/>
          <w:color w:val="000000"/>
          <w:sz w:val="36"/>
          <w:rtl/>
          <w:lang w:bidi="ar-EG"/>
        </w:rPr>
        <w:t>الدعوة والرد على المناوئين لها</w:t>
      </w:r>
      <w:r w:rsidRPr="00AF55A6">
        <w:rPr>
          <w:rFonts w:ascii="Msh Quraan1" w:eastAsia="MS Mincho" w:hAnsi="Msh Quraan1" w:hint="cs"/>
          <w:b/>
          <w:noProof w:val="0"/>
          <w:color w:val="000000"/>
          <w:sz w:val="36"/>
          <w:rtl/>
          <w:lang w:bidi="ar-EG"/>
        </w:rPr>
        <w:t xml:space="preserve"> وكشف شبهات</w:t>
      </w:r>
      <w:r>
        <w:rPr>
          <w:rFonts w:ascii="Msh Quraan1" w:eastAsia="MS Mincho" w:hAnsi="Msh Quraan1" w:hint="cs"/>
          <w:b/>
          <w:noProof w:val="0"/>
          <w:color w:val="000000"/>
          <w:sz w:val="36"/>
          <w:rtl/>
          <w:lang w:bidi="ar-EG"/>
        </w:rPr>
        <w:t>هم</w:t>
      </w:r>
      <w:r w:rsidRPr="00AF55A6">
        <w:rPr>
          <w:rFonts w:ascii="Msh Quraan1" w:eastAsia="MS Mincho" w:hAnsi="Msh Quraan1"/>
          <w:b/>
          <w:noProof w:val="0"/>
          <w:color w:val="000000"/>
          <w:sz w:val="36"/>
          <w:vertAlign w:val="superscript"/>
          <w:rtl/>
          <w:lang w:bidi="ar-EG"/>
        </w:rPr>
        <w:t xml:space="preserve"> (</w:t>
      </w:r>
      <w:r w:rsidRPr="00AF55A6">
        <w:rPr>
          <w:rFonts w:ascii="Msh Quraan1" w:eastAsia="MS Mincho" w:hAnsi="Msh Quraan1"/>
          <w:b/>
          <w:noProof w:val="0"/>
          <w:color w:val="000000"/>
          <w:sz w:val="36"/>
          <w:vertAlign w:val="superscript"/>
          <w:rtl/>
          <w:lang w:bidi="ar-EG"/>
        </w:rPr>
        <w:footnoteReference w:id="1894"/>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76891B23" w14:textId="77777777" w:rsidR="006A46BA"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p>
    <w:p w14:paraId="04E2F725"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DF6DE9">
        <w:rPr>
          <w:rFonts w:ascii="Msh Quraan1" w:eastAsia="MS Mincho" w:hAnsi="Msh Quraan1" w:hint="cs"/>
          <w:bCs/>
          <w:noProof w:val="0"/>
          <w:color w:val="000000"/>
          <w:sz w:val="36"/>
          <w:rtl/>
          <w:lang w:bidi="ar-EG"/>
        </w:rPr>
        <w:t>24-</w:t>
      </w:r>
      <w:r>
        <w:rPr>
          <w:rFonts w:ascii="Msh Quraan1" w:eastAsia="MS Mincho" w:hAnsi="Msh Quraan1" w:hint="cs"/>
          <w:b/>
          <w:noProof w:val="0"/>
          <w:color w:val="000000"/>
          <w:sz w:val="36"/>
          <w:rtl/>
          <w:lang w:bidi="ar-EG"/>
        </w:rPr>
        <w:t xml:space="preserve"> العناية بالمرأة والطفل، وإعداد البرامج والمواد المناسبة لهما عن دعوة الإمام محمد بن عبدالوهاب، وإشراكهما في نشر دعوة الإمام والرد على المناوئين لها.</w:t>
      </w:r>
    </w:p>
    <w:p w14:paraId="122FE970"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531B1A7E"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25</w:t>
      </w:r>
      <w:r w:rsidRPr="00AF55A6">
        <w:rPr>
          <w:rFonts w:ascii="Msh Quraan1" w:eastAsia="MS Mincho" w:hAnsi="Msh Quraan1" w:hint="cs"/>
          <w:bCs/>
          <w:noProof w:val="0"/>
          <w:color w:val="000000"/>
          <w:sz w:val="36"/>
          <w:rtl/>
          <w:lang w:bidi="ar-EG"/>
        </w:rPr>
        <w:t>-</w:t>
      </w:r>
      <w:r w:rsidRPr="00AF55A6">
        <w:rPr>
          <w:rFonts w:ascii="Msh Quraan1" w:eastAsia="MS Mincho" w:hAnsi="Msh Quraan1" w:hint="eastAsia"/>
          <w:b/>
          <w:noProof w:val="0"/>
          <w:color w:val="000000"/>
          <w:sz w:val="36"/>
          <w:rtl/>
          <w:lang w:bidi="ar-EG"/>
        </w:rPr>
        <w:t xml:space="preserve"> </w:t>
      </w:r>
      <w:r w:rsidRPr="00DF6DE9">
        <w:rPr>
          <w:rFonts w:ascii="Msh Quraan1" w:eastAsia="MS Mincho" w:hAnsi="Msh Quraan1" w:hint="cs"/>
          <w:b/>
          <w:noProof w:val="0"/>
          <w:color w:val="000000"/>
          <w:sz w:val="36"/>
          <w:rtl/>
          <w:lang w:bidi="ar-EG"/>
        </w:rPr>
        <w:t xml:space="preserve">الحذر من تولية المبتدعة المناصب </w:t>
      </w:r>
      <w:r w:rsidR="00AC39E2">
        <w:rPr>
          <w:rFonts w:ascii="Msh Quraan1" w:eastAsia="MS Mincho" w:hAnsi="Msh Quraan1"/>
          <w:b/>
          <w:noProof w:val="0"/>
          <w:color w:val="000000"/>
          <w:sz w:val="36"/>
          <w:rtl/>
          <w:lang w:bidi="ar-EG"/>
        </w:rPr>
        <w:t>-</w:t>
      </w:r>
      <w:r w:rsidRPr="00DF6DE9">
        <w:rPr>
          <w:rFonts w:ascii="Msh Quraan1" w:eastAsia="MS Mincho" w:hAnsi="Msh Quraan1" w:hint="cs"/>
          <w:b/>
          <w:noProof w:val="0"/>
          <w:color w:val="000000"/>
          <w:sz w:val="36"/>
          <w:rtl/>
          <w:lang w:bidi="ar-EG"/>
        </w:rPr>
        <w:t xml:space="preserve"> وخاصة الدينية منها-، وبيان</w:t>
      </w:r>
      <w:r w:rsidRPr="00AF55A6">
        <w:rPr>
          <w:rFonts w:ascii="Msh Quraan1" w:eastAsia="MS Mincho" w:hAnsi="Msh Quraan1" w:hint="cs"/>
          <w:b/>
          <w:noProof w:val="0"/>
          <w:color w:val="000000"/>
          <w:sz w:val="36"/>
          <w:rtl/>
          <w:lang w:bidi="ar-EG"/>
        </w:rPr>
        <w:t xml:space="preserve"> حال من تمكن من ذلك وتنبيه المسؤولين والحريص</w:t>
      </w:r>
      <w:r>
        <w:rPr>
          <w:rFonts w:ascii="Msh Quraan1" w:eastAsia="MS Mincho" w:hAnsi="Msh Quraan1" w:hint="cs"/>
          <w:b/>
          <w:noProof w:val="0"/>
          <w:color w:val="000000"/>
          <w:sz w:val="36"/>
          <w:rtl/>
          <w:lang w:bidi="ar-EG"/>
        </w:rPr>
        <w:t>ين على خطرهم على البلاد والعباد؛ فقد كان من أسباب سقوط بعض الدول الإسلامية تولي المبتدعة للمناصب في الدولة.</w:t>
      </w:r>
    </w:p>
    <w:p w14:paraId="51D44570"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5778C895"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sz w:val="36"/>
          <w:lang w:bidi="ar-EG"/>
        </w:rPr>
      </w:pPr>
      <w:r>
        <w:rPr>
          <w:rFonts w:ascii="Traditional Arabic" w:eastAsia="MS Mincho" w:hAnsi="Traditional Arabic" w:hint="cs"/>
          <w:b/>
          <w:bCs/>
          <w:sz w:val="36"/>
          <w:rtl/>
          <w:lang w:bidi="ar-EG"/>
        </w:rPr>
        <w:t>26</w:t>
      </w:r>
      <w:r w:rsidRPr="00AF55A6">
        <w:rPr>
          <w:rFonts w:ascii="Traditional Arabic" w:eastAsia="MS Mincho" w:hAnsi="Traditional Arabic" w:hint="cs"/>
          <w:b/>
          <w:bCs/>
          <w:sz w:val="36"/>
          <w:rtl/>
          <w:lang w:bidi="ar-EG"/>
        </w:rPr>
        <w:t>-</w:t>
      </w:r>
      <w:r w:rsidRPr="00AF55A6">
        <w:rPr>
          <w:rFonts w:ascii="Traditional Arabic" w:eastAsia="MS Mincho" w:hAnsi="Traditional Arabic" w:hint="cs"/>
          <w:sz w:val="36"/>
          <w:rtl/>
          <w:lang w:bidi="ar-EG"/>
        </w:rPr>
        <w:t xml:space="preserve"> </w:t>
      </w:r>
      <w:r w:rsidRPr="004958E4">
        <w:rPr>
          <w:rFonts w:ascii="Traditional Arabic" w:eastAsia="MS Mincho" w:hAnsi="Traditional Arabic"/>
          <w:sz w:val="36"/>
          <w:rtl/>
          <w:lang w:bidi="ar-EG"/>
        </w:rPr>
        <w:t xml:space="preserve">تشكيل </w:t>
      </w:r>
      <w:r w:rsidRPr="004958E4">
        <w:rPr>
          <w:rFonts w:ascii="Traditional Arabic" w:eastAsia="MS Mincho" w:hAnsi="Traditional Arabic" w:hint="cs"/>
          <w:sz w:val="36"/>
          <w:rtl/>
          <w:lang w:bidi="ar-EG"/>
        </w:rPr>
        <w:t>اللجان والمجالس ال</w:t>
      </w:r>
      <w:r w:rsidRPr="004958E4">
        <w:rPr>
          <w:rFonts w:ascii="Traditional Arabic" w:eastAsia="MS Mincho" w:hAnsi="Traditional Arabic"/>
          <w:sz w:val="36"/>
          <w:rtl/>
          <w:lang w:bidi="ar-EG"/>
        </w:rPr>
        <w:t>استشاري</w:t>
      </w:r>
      <w:r w:rsidRPr="004958E4">
        <w:rPr>
          <w:rFonts w:ascii="Traditional Arabic" w:eastAsia="MS Mincho" w:hAnsi="Traditional Arabic" w:hint="cs"/>
          <w:sz w:val="36"/>
          <w:rtl/>
          <w:lang w:bidi="ar-EG"/>
        </w:rPr>
        <w:t>ة المرتبطة بالجهات الرسمية</w:t>
      </w:r>
      <w:r w:rsidRPr="004958E4">
        <w:rPr>
          <w:rFonts w:ascii="Traditional Arabic" w:eastAsia="MS Mincho" w:hAnsi="Traditional Arabic"/>
          <w:sz w:val="36"/>
          <w:rtl/>
          <w:lang w:bidi="ar-EG"/>
        </w:rPr>
        <w:t xml:space="preserve"> </w:t>
      </w:r>
      <w:r w:rsidRPr="004958E4">
        <w:rPr>
          <w:rFonts w:ascii="Traditional Arabic" w:eastAsia="MS Mincho" w:hAnsi="Traditional Arabic" w:hint="cs"/>
          <w:sz w:val="36"/>
          <w:rtl/>
          <w:lang w:bidi="ar-EG"/>
        </w:rPr>
        <w:t xml:space="preserve">التي يكون </w:t>
      </w:r>
      <w:r w:rsidR="007004E5">
        <w:rPr>
          <w:rFonts w:ascii="Traditional Arabic" w:eastAsia="MS Mincho" w:hAnsi="Traditional Arabic" w:hint="cs"/>
          <w:sz w:val="36"/>
          <w:rtl/>
          <w:lang w:bidi="ar-EG"/>
        </w:rPr>
        <w:t xml:space="preserve">من </w:t>
      </w:r>
      <w:r w:rsidRPr="004958E4">
        <w:rPr>
          <w:rFonts w:ascii="Traditional Arabic" w:eastAsia="MS Mincho" w:hAnsi="Traditional Arabic" w:hint="cs"/>
          <w:sz w:val="36"/>
          <w:rtl/>
          <w:lang w:bidi="ar-EG"/>
        </w:rPr>
        <w:t xml:space="preserve">مهامها </w:t>
      </w:r>
      <w:r w:rsidRPr="004958E4">
        <w:rPr>
          <w:rFonts w:ascii="Traditional Arabic" w:eastAsia="MS Mincho" w:hAnsi="Traditional Arabic"/>
          <w:sz w:val="36"/>
          <w:rtl/>
          <w:lang w:bidi="ar-EG"/>
        </w:rPr>
        <w:t xml:space="preserve">تقديم التوصيات في جميع ما يتعلق بشأن </w:t>
      </w:r>
      <w:r w:rsidRPr="004958E4">
        <w:rPr>
          <w:rFonts w:ascii="Traditional Arabic" w:eastAsia="MS Mincho" w:hAnsi="Traditional Arabic" w:hint="cs"/>
          <w:sz w:val="36"/>
          <w:rtl/>
          <w:lang w:bidi="ar-EG"/>
        </w:rPr>
        <w:t xml:space="preserve">دعوة الإمام </w:t>
      </w:r>
      <w:r w:rsidRPr="004958E4">
        <w:rPr>
          <w:rFonts w:ascii="Traditional Arabic" w:eastAsia="MS Mincho" w:hAnsi="Traditional Arabic"/>
          <w:sz w:val="36"/>
          <w:rtl/>
          <w:lang w:bidi="ar-EG"/>
        </w:rPr>
        <w:t>بعد البحث والدراس</w:t>
      </w:r>
      <w:r w:rsidRPr="004958E4">
        <w:rPr>
          <w:rFonts w:ascii="Traditional Arabic" w:eastAsia="MS Mincho" w:hAnsi="Traditional Arabic" w:hint="cs"/>
          <w:sz w:val="36"/>
          <w:rtl/>
          <w:lang w:bidi="ar-EG"/>
        </w:rPr>
        <w:t>ة</w:t>
      </w:r>
      <w:r>
        <w:rPr>
          <w:rFonts w:ascii="Traditional Arabic" w:eastAsia="MS Mincho" w:hAnsi="Traditional Arabic" w:hint="cs"/>
          <w:sz w:val="36"/>
          <w:rtl/>
          <w:lang w:bidi="ar-EG"/>
        </w:rPr>
        <w:t>.</w:t>
      </w:r>
    </w:p>
    <w:p w14:paraId="4FB3CF60" w14:textId="77777777" w:rsidR="006A46BA" w:rsidRPr="00AF55A6" w:rsidRDefault="006A46BA" w:rsidP="006A46BA">
      <w:pPr>
        <w:widowControl w:val="0"/>
        <w:shd w:val="clear" w:color="auto" w:fill="FFFFFF" w:themeFill="background1"/>
        <w:ind w:firstLine="567"/>
        <w:rPr>
          <w:rFonts w:ascii="Traditional Arabic" w:eastAsia="MS Mincho" w:hAnsi="Traditional Arabic"/>
          <w:sz w:val="36"/>
          <w:rtl/>
          <w:lang w:bidi="ar-EG"/>
        </w:rPr>
      </w:pPr>
    </w:p>
    <w:p w14:paraId="40276826" w14:textId="77777777" w:rsidR="006A46BA" w:rsidRDefault="006A46BA" w:rsidP="006A46BA">
      <w:pPr>
        <w:widowControl w:val="0"/>
        <w:shd w:val="clear" w:color="auto" w:fill="FFFFFF" w:themeFill="background1"/>
        <w:spacing w:after="60"/>
        <w:ind w:firstLine="567"/>
        <w:rPr>
          <w:rFonts w:ascii="Traditional Arabic" w:eastAsia="MS Mincho" w:hAnsi="Traditional Arabic"/>
          <w:sz w:val="36"/>
          <w:rtl/>
          <w:lang w:bidi="ar-EG"/>
        </w:rPr>
      </w:pPr>
      <w:r>
        <w:rPr>
          <w:rFonts w:ascii="Traditional Arabic" w:eastAsia="MS Mincho" w:hAnsi="Traditional Arabic" w:hint="cs"/>
          <w:b/>
          <w:bCs/>
          <w:sz w:val="36"/>
          <w:rtl/>
          <w:lang w:bidi="ar-EG"/>
        </w:rPr>
        <w:t>27</w:t>
      </w:r>
      <w:r w:rsidRPr="00AF55A6">
        <w:rPr>
          <w:rFonts w:ascii="Traditional Arabic" w:eastAsia="MS Mincho" w:hAnsi="Traditional Arabic"/>
          <w:b/>
          <w:bCs/>
          <w:sz w:val="36"/>
          <w:rtl/>
          <w:lang w:bidi="ar-EG"/>
        </w:rPr>
        <w:t>-</w:t>
      </w:r>
      <w:r w:rsidRPr="00AF55A6">
        <w:rPr>
          <w:rFonts w:ascii="Traditional Arabic" w:eastAsia="MS Mincho" w:hAnsi="Traditional Arabic"/>
          <w:sz w:val="36"/>
          <w:rtl/>
          <w:lang w:bidi="ar-EG"/>
        </w:rPr>
        <w:t xml:space="preserve"> </w:t>
      </w:r>
      <w:r w:rsidRPr="005755A2">
        <w:rPr>
          <w:rFonts w:ascii="Traditional Arabic" w:eastAsia="MS Mincho" w:hAnsi="Traditional Arabic" w:hint="cs"/>
          <w:sz w:val="36"/>
          <w:rtl/>
          <w:lang w:bidi="ar-EG"/>
        </w:rPr>
        <w:t xml:space="preserve">إنشاء لجان </w:t>
      </w:r>
      <w:r w:rsidRPr="005755A2">
        <w:rPr>
          <w:rFonts w:ascii="Traditional Arabic" w:eastAsia="MS Mincho" w:hAnsi="Traditional Arabic"/>
          <w:sz w:val="36"/>
          <w:rtl/>
          <w:lang w:bidi="ar-EG"/>
        </w:rPr>
        <w:t>إعلامي</w:t>
      </w:r>
      <w:r w:rsidRPr="005755A2">
        <w:rPr>
          <w:rFonts w:ascii="Traditional Arabic" w:eastAsia="MS Mincho" w:hAnsi="Traditional Arabic" w:hint="cs"/>
          <w:sz w:val="36"/>
          <w:rtl/>
          <w:lang w:bidi="ar-EG"/>
        </w:rPr>
        <w:t>ة</w:t>
      </w:r>
      <w:r w:rsidRPr="005755A2">
        <w:rPr>
          <w:rFonts w:ascii="Traditional Arabic" w:eastAsia="MS Mincho" w:hAnsi="Traditional Arabic"/>
          <w:sz w:val="36"/>
          <w:rtl/>
          <w:lang w:bidi="ar-EG"/>
        </w:rPr>
        <w:t xml:space="preserve"> وسياسي</w:t>
      </w:r>
      <w:r w:rsidRPr="005755A2">
        <w:rPr>
          <w:rFonts w:ascii="Traditional Arabic" w:eastAsia="MS Mincho" w:hAnsi="Traditional Arabic" w:hint="cs"/>
          <w:sz w:val="36"/>
          <w:rtl/>
          <w:lang w:bidi="ar-EG"/>
        </w:rPr>
        <w:t>ة في ال</w:t>
      </w:r>
      <w:r w:rsidRPr="005755A2">
        <w:rPr>
          <w:rFonts w:ascii="Traditional Arabic" w:eastAsia="MS Mincho" w:hAnsi="Traditional Arabic"/>
          <w:sz w:val="36"/>
          <w:rtl/>
          <w:lang w:bidi="ar-EG"/>
        </w:rPr>
        <w:t xml:space="preserve">دول </w:t>
      </w:r>
      <w:r w:rsidRPr="005755A2">
        <w:rPr>
          <w:rFonts w:ascii="Traditional Arabic" w:eastAsia="MS Mincho" w:hAnsi="Traditional Arabic" w:hint="cs"/>
          <w:sz w:val="36"/>
          <w:rtl/>
          <w:lang w:bidi="ar-EG"/>
        </w:rPr>
        <w:t>ال</w:t>
      </w:r>
      <w:r w:rsidRPr="005755A2">
        <w:rPr>
          <w:rFonts w:ascii="Traditional Arabic" w:eastAsia="MS Mincho" w:hAnsi="Traditional Arabic"/>
          <w:sz w:val="36"/>
          <w:rtl/>
          <w:lang w:bidi="ar-EG"/>
        </w:rPr>
        <w:t xml:space="preserve">أوربية </w:t>
      </w:r>
      <w:r w:rsidRPr="005755A2">
        <w:rPr>
          <w:rFonts w:ascii="Traditional Arabic" w:eastAsia="MS Mincho" w:hAnsi="Traditional Arabic" w:hint="cs"/>
          <w:sz w:val="36"/>
          <w:rtl/>
          <w:lang w:bidi="ar-EG"/>
        </w:rPr>
        <w:t>للدفاع عن دعوة الإمام، وبيان حقيقة المناوئين لها</w:t>
      </w:r>
      <w:r w:rsidRPr="005755A2">
        <w:rPr>
          <w:rFonts w:ascii="Traditional Arabic" w:eastAsia="MS Mincho" w:hAnsi="Traditional Arabic"/>
          <w:sz w:val="36"/>
          <w:rtl/>
          <w:lang w:bidi="ar-EG"/>
        </w:rPr>
        <w:t>.</w:t>
      </w:r>
    </w:p>
    <w:p w14:paraId="42D33E37" w14:textId="77777777" w:rsidR="006A46BA" w:rsidRDefault="006A46BA" w:rsidP="006A46BA">
      <w:pPr>
        <w:widowControl w:val="0"/>
        <w:shd w:val="clear" w:color="auto" w:fill="FFFFFF" w:themeFill="background1"/>
        <w:spacing w:after="60"/>
        <w:ind w:firstLine="567"/>
        <w:rPr>
          <w:rFonts w:ascii="Traditional Arabic" w:eastAsia="MS Mincho" w:hAnsi="Traditional Arabic"/>
          <w:sz w:val="36"/>
          <w:rtl/>
        </w:rPr>
      </w:pPr>
    </w:p>
    <w:p w14:paraId="3D06979A"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sz w:val="36"/>
          <w:rtl/>
          <w:lang w:bidi="ar-EG"/>
        </w:rPr>
      </w:pPr>
      <w:r>
        <w:rPr>
          <w:rFonts w:ascii="Traditional Arabic" w:eastAsia="MS Mincho" w:hAnsi="Traditional Arabic" w:hint="cs"/>
          <w:b/>
          <w:bCs/>
          <w:sz w:val="36"/>
          <w:rtl/>
          <w:lang w:bidi="ar-EG"/>
        </w:rPr>
        <w:t>28</w:t>
      </w:r>
      <w:r w:rsidRPr="00AF55A6">
        <w:rPr>
          <w:rFonts w:ascii="Traditional Arabic" w:eastAsia="MS Mincho" w:hAnsi="Traditional Arabic"/>
          <w:b/>
          <w:bCs/>
          <w:sz w:val="36"/>
          <w:rtl/>
          <w:lang w:bidi="ar-EG"/>
        </w:rPr>
        <w:t xml:space="preserve"> </w:t>
      </w:r>
      <w:r w:rsidR="00AC39E2">
        <w:rPr>
          <w:rFonts w:ascii="Traditional Arabic" w:eastAsia="MS Mincho" w:hAnsi="Traditional Arabic"/>
          <w:b/>
          <w:bCs/>
          <w:sz w:val="36"/>
          <w:rtl/>
          <w:lang w:bidi="ar-EG"/>
        </w:rPr>
        <w:t>-</w:t>
      </w:r>
      <w:r w:rsidRPr="00AF55A6">
        <w:rPr>
          <w:rFonts w:ascii="Traditional Arabic" w:eastAsia="MS Mincho" w:hAnsi="Traditional Arabic"/>
          <w:b/>
          <w:bCs/>
          <w:sz w:val="36"/>
          <w:rtl/>
          <w:lang w:bidi="ar-EG"/>
        </w:rPr>
        <w:t xml:space="preserve"> </w:t>
      </w:r>
      <w:r w:rsidRPr="005F3EA6">
        <w:rPr>
          <w:rFonts w:ascii="Traditional Arabic" w:eastAsia="MS Mincho" w:hAnsi="Traditional Arabic" w:hint="cs"/>
          <w:sz w:val="36"/>
          <w:rtl/>
          <w:lang w:bidi="ar-EG"/>
        </w:rPr>
        <w:t>الدعم السياسي والاقتصادي لجميع الدول والقبائل والجهات التي تتبنى دعوة الإمام</w:t>
      </w:r>
      <w:r w:rsidRPr="005F3EA6">
        <w:rPr>
          <w:rFonts w:ascii="Traditional Arabic" w:eastAsia="MS Mincho" w:hAnsi="Traditional Arabic"/>
          <w:sz w:val="36"/>
          <w:rtl/>
          <w:lang w:bidi="ar-EG"/>
        </w:rPr>
        <w:t>,</w:t>
      </w:r>
      <w:r w:rsidRPr="00AF55A6">
        <w:rPr>
          <w:rFonts w:ascii="Traditional Arabic" w:eastAsia="MS Mincho" w:hAnsi="Traditional Arabic" w:hint="cs"/>
          <w:sz w:val="36"/>
          <w:rtl/>
          <w:lang w:bidi="ar-EG"/>
        </w:rPr>
        <w:t xml:space="preserve"> </w:t>
      </w:r>
      <w:r w:rsidRPr="00AF55A6">
        <w:rPr>
          <w:rFonts w:ascii="Traditional Arabic" w:eastAsia="MS Mincho" w:hAnsi="Traditional Arabic"/>
          <w:sz w:val="36"/>
          <w:rtl/>
          <w:lang w:bidi="ar-EG"/>
        </w:rPr>
        <w:t xml:space="preserve">والدعم الفعلي </w:t>
      </w:r>
      <w:r w:rsidRPr="00AF55A6">
        <w:rPr>
          <w:rFonts w:ascii="Traditional Arabic" w:eastAsia="MS Mincho" w:hAnsi="Traditional Arabic" w:hint="cs"/>
          <w:sz w:val="36"/>
          <w:rtl/>
          <w:lang w:bidi="ar-EG"/>
        </w:rPr>
        <w:t xml:space="preserve">لها </w:t>
      </w:r>
      <w:r w:rsidRPr="00AF55A6">
        <w:rPr>
          <w:rFonts w:ascii="Traditional Arabic" w:eastAsia="MS Mincho" w:hAnsi="Traditional Arabic"/>
          <w:sz w:val="36"/>
          <w:rtl/>
          <w:lang w:bidi="ar-EG"/>
        </w:rPr>
        <w:t xml:space="preserve">بجميع </w:t>
      </w:r>
      <w:r w:rsidRPr="00AF55A6">
        <w:rPr>
          <w:rFonts w:ascii="Traditional Arabic" w:eastAsia="MS Mincho" w:hAnsi="Traditional Arabic" w:hint="cs"/>
          <w:sz w:val="36"/>
          <w:rtl/>
          <w:lang w:bidi="ar-EG"/>
        </w:rPr>
        <w:t>أ</w:t>
      </w:r>
      <w:r w:rsidRPr="00AF55A6">
        <w:rPr>
          <w:rFonts w:ascii="Traditional Arabic" w:eastAsia="MS Mincho" w:hAnsi="Traditional Arabic"/>
          <w:sz w:val="36"/>
          <w:rtl/>
          <w:lang w:bidi="ar-EG"/>
        </w:rPr>
        <w:t>شكاله</w:t>
      </w:r>
      <w:r w:rsidRPr="00AF55A6">
        <w:rPr>
          <w:rFonts w:ascii="Traditional Arabic" w:eastAsia="MS Mincho" w:hAnsi="Traditional Arabic" w:hint="cs"/>
          <w:sz w:val="36"/>
          <w:rtl/>
          <w:lang w:bidi="ar-EG"/>
        </w:rPr>
        <w:t xml:space="preserve">، </w:t>
      </w:r>
      <w:r w:rsidRPr="00AF55A6">
        <w:rPr>
          <w:rFonts w:ascii="Traditional Arabic" w:eastAsia="MS Mincho" w:hAnsi="Traditional Arabic"/>
          <w:sz w:val="36"/>
          <w:rtl/>
          <w:lang w:bidi="ar-EG"/>
        </w:rPr>
        <w:t>وتقويتهم</w:t>
      </w:r>
      <w:r w:rsidRPr="00AF55A6">
        <w:rPr>
          <w:rFonts w:ascii="Traditional Arabic" w:eastAsia="MS Mincho" w:hAnsi="Traditional Arabic" w:hint="cs"/>
          <w:sz w:val="36"/>
          <w:rtl/>
          <w:lang w:bidi="ar-EG"/>
        </w:rPr>
        <w:t>،</w:t>
      </w:r>
      <w:r w:rsidRPr="00AF55A6">
        <w:rPr>
          <w:rFonts w:ascii="Traditional Arabic" w:eastAsia="MS Mincho" w:hAnsi="Traditional Arabic"/>
          <w:sz w:val="36"/>
          <w:rtl/>
          <w:lang w:bidi="ar-EG"/>
        </w:rPr>
        <w:t xml:space="preserve"> وتلبية احتياجاتهم</w:t>
      </w:r>
      <w:r w:rsidRPr="00AF55A6">
        <w:rPr>
          <w:rFonts w:ascii="Traditional Arabic" w:eastAsia="MS Mincho" w:hAnsi="Traditional Arabic" w:hint="cs"/>
          <w:sz w:val="36"/>
          <w:rtl/>
          <w:lang w:bidi="ar-EG"/>
        </w:rPr>
        <w:t>،</w:t>
      </w:r>
      <w:r w:rsidRPr="00AF55A6">
        <w:rPr>
          <w:rFonts w:ascii="Traditional Arabic" w:eastAsia="MS Mincho" w:hAnsi="Traditional Arabic"/>
          <w:sz w:val="36"/>
          <w:rtl/>
          <w:lang w:bidi="ar-EG"/>
        </w:rPr>
        <w:t xml:space="preserve"> ودعم</w:t>
      </w:r>
      <w:r w:rsidRPr="00AF55A6">
        <w:rPr>
          <w:rFonts w:ascii="Traditional Arabic" w:eastAsia="MS Mincho" w:hAnsi="Traditional Arabic" w:hint="cs"/>
          <w:sz w:val="36"/>
          <w:rtl/>
          <w:lang w:bidi="ar-EG"/>
        </w:rPr>
        <w:t xml:space="preserve"> وتنبي</w:t>
      </w:r>
      <w:r w:rsidRPr="00AF55A6">
        <w:rPr>
          <w:rFonts w:ascii="Traditional Arabic" w:eastAsia="MS Mincho" w:hAnsi="Traditional Arabic"/>
          <w:sz w:val="36"/>
          <w:rtl/>
          <w:lang w:bidi="ar-EG"/>
        </w:rPr>
        <w:t xml:space="preserve"> قضاياهم</w:t>
      </w:r>
      <w:r w:rsidRPr="00AF55A6">
        <w:rPr>
          <w:rFonts w:ascii="Traditional Arabic" w:eastAsia="MS Mincho" w:hAnsi="Traditional Arabic" w:hint="cs"/>
          <w:sz w:val="36"/>
          <w:rtl/>
          <w:lang w:bidi="ar-EG"/>
        </w:rPr>
        <w:t>،</w:t>
      </w:r>
      <w:r w:rsidRPr="00AF55A6">
        <w:rPr>
          <w:rFonts w:ascii="Traditional Arabic" w:eastAsia="MS Mincho" w:hAnsi="Traditional Arabic"/>
          <w:sz w:val="36"/>
          <w:rtl/>
          <w:lang w:bidi="ar-EG"/>
        </w:rPr>
        <w:t xml:space="preserve"> بشكل مباشر وغير مباشر</w:t>
      </w:r>
      <w:r w:rsidRPr="00AF55A6">
        <w:rPr>
          <w:rFonts w:ascii="Traditional Arabic" w:eastAsia="MS Mincho" w:hAnsi="Traditional Arabic"/>
          <w:sz w:val="36"/>
          <w:lang w:bidi="ar-EG"/>
        </w:rPr>
        <w:t>.</w:t>
      </w:r>
      <w:r w:rsidRPr="00AF55A6">
        <w:rPr>
          <w:rFonts w:ascii="Traditional Arabic" w:eastAsia="MS Mincho" w:hAnsi="Traditional Arabic" w:hint="cs"/>
          <w:sz w:val="36"/>
          <w:rtl/>
          <w:lang w:bidi="ar-EG"/>
        </w:rPr>
        <w:t xml:space="preserve"> </w:t>
      </w:r>
    </w:p>
    <w:p w14:paraId="40F2BDB2"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Msh Quraan1" w:eastAsia="MS Mincho" w:hAnsi="Msh Quraan1"/>
          <w:b/>
          <w:noProof w:val="0"/>
          <w:color w:val="000000"/>
          <w:sz w:val="36"/>
          <w:rtl/>
          <w:lang w:bidi="ar-EG"/>
        </w:rPr>
        <w:t>وتوعيتهم بأهداف أصحاب المش</w:t>
      </w:r>
      <w:r w:rsidRPr="00AF55A6">
        <w:rPr>
          <w:rFonts w:ascii="Msh Quraan1" w:eastAsia="MS Mincho" w:hAnsi="Msh Quraan1" w:hint="cs"/>
          <w:b/>
          <w:noProof w:val="0"/>
          <w:color w:val="000000"/>
          <w:sz w:val="36"/>
          <w:rtl/>
          <w:lang w:bidi="ar-EG"/>
        </w:rPr>
        <w:t>اريع المناوئة لدعوة الإمام،</w:t>
      </w:r>
      <w:r w:rsidRPr="00AF55A6">
        <w:rPr>
          <w:rFonts w:ascii="Msh Quraan1" w:eastAsia="MS Mincho" w:hAnsi="Msh Quraan1"/>
          <w:b/>
          <w:noProof w:val="0"/>
          <w:color w:val="000000"/>
          <w:sz w:val="36"/>
          <w:rtl/>
          <w:lang w:bidi="ar-EG"/>
        </w:rPr>
        <w:t xml:space="preserve"> وح</w:t>
      </w:r>
      <w:r w:rsidRPr="00AF55A6">
        <w:rPr>
          <w:rFonts w:ascii="Msh Quraan1" w:eastAsia="MS Mincho" w:hAnsi="Msh Quraan1" w:hint="cs"/>
          <w:b/>
          <w:noProof w:val="0"/>
          <w:color w:val="000000"/>
          <w:sz w:val="36"/>
          <w:rtl/>
          <w:lang w:bidi="ar-EG"/>
        </w:rPr>
        <w:t>ث</w:t>
      </w:r>
      <w:r w:rsidRPr="00AF55A6">
        <w:rPr>
          <w:rFonts w:ascii="Msh Quraan1" w:eastAsia="MS Mincho" w:hAnsi="Msh Quraan1"/>
          <w:b/>
          <w:noProof w:val="0"/>
          <w:color w:val="000000"/>
          <w:sz w:val="36"/>
          <w:rtl/>
          <w:lang w:bidi="ar-EG"/>
        </w:rPr>
        <w:t xml:space="preserve">هم على التصدي لأي محاولات للتغلغل في صفوفهم. </w:t>
      </w:r>
    </w:p>
    <w:p w14:paraId="3B642BD5" w14:textId="77777777" w:rsidR="006A46BA" w:rsidRPr="00AF55A6" w:rsidRDefault="006A46BA" w:rsidP="006A46BA">
      <w:pPr>
        <w:widowControl w:val="0"/>
        <w:shd w:val="clear" w:color="auto" w:fill="FFFFFF" w:themeFill="background1"/>
        <w:ind w:firstLine="567"/>
        <w:rPr>
          <w:rFonts w:ascii="Traditional Arabic" w:eastAsia="MS Mincho" w:hAnsi="Traditional Arabic"/>
          <w:sz w:val="36"/>
          <w:rtl/>
          <w:lang w:bidi="ar-EG"/>
        </w:rPr>
      </w:pPr>
    </w:p>
    <w:p w14:paraId="0CF25FE0"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sz w:val="36"/>
          <w:rtl/>
          <w:lang w:bidi="ar-EG"/>
        </w:rPr>
      </w:pPr>
      <w:r>
        <w:rPr>
          <w:rFonts w:ascii="Traditional Arabic" w:eastAsia="MS Mincho" w:hAnsi="Traditional Arabic" w:hint="cs"/>
          <w:b/>
          <w:bCs/>
          <w:sz w:val="36"/>
          <w:rtl/>
          <w:lang w:bidi="ar-EG"/>
        </w:rPr>
        <w:lastRenderedPageBreak/>
        <w:t>29</w:t>
      </w:r>
      <w:r w:rsidRPr="00AF55A6">
        <w:rPr>
          <w:rFonts w:ascii="Traditional Arabic" w:eastAsia="MS Mincho" w:hAnsi="Traditional Arabic" w:hint="cs"/>
          <w:b/>
          <w:bCs/>
          <w:sz w:val="36"/>
          <w:rtl/>
          <w:lang w:bidi="ar-EG"/>
        </w:rPr>
        <w:t>-</w:t>
      </w:r>
      <w:r w:rsidRPr="00AF55A6">
        <w:rPr>
          <w:rFonts w:ascii="Traditional Arabic" w:eastAsia="MS Mincho" w:hAnsi="Traditional Arabic" w:hint="cs"/>
          <w:sz w:val="36"/>
          <w:rtl/>
          <w:lang w:bidi="ar-EG"/>
        </w:rPr>
        <w:t xml:space="preserve"> </w:t>
      </w:r>
      <w:r w:rsidRPr="005F3EA6">
        <w:rPr>
          <w:rFonts w:ascii="Traditional Arabic" w:eastAsia="MS Mincho" w:hAnsi="Traditional Arabic"/>
          <w:sz w:val="36"/>
          <w:rtl/>
          <w:lang w:bidi="ar-EG"/>
        </w:rPr>
        <w:t xml:space="preserve">الحضور الدعوي والمادي والإعلامي المضاد والسريع في </w:t>
      </w:r>
      <w:r w:rsidRPr="005F3EA6">
        <w:rPr>
          <w:rFonts w:ascii="Traditional Arabic" w:eastAsia="MS Mincho" w:hAnsi="Traditional Arabic" w:hint="cs"/>
          <w:sz w:val="36"/>
          <w:rtl/>
          <w:lang w:bidi="ar-EG"/>
        </w:rPr>
        <w:t>حالين:</w:t>
      </w:r>
    </w:p>
    <w:p w14:paraId="4954D184" w14:textId="77777777" w:rsidR="006A46BA" w:rsidRPr="005F3EA6" w:rsidRDefault="006A46BA" w:rsidP="006A46BA">
      <w:pPr>
        <w:widowControl w:val="0"/>
        <w:shd w:val="clear" w:color="auto" w:fill="FFFFFF" w:themeFill="background1"/>
        <w:spacing w:after="60"/>
        <w:ind w:firstLine="567"/>
        <w:rPr>
          <w:rFonts w:ascii="Traditional Arabic" w:eastAsia="MS Mincho" w:hAnsi="Traditional Arabic"/>
          <w:sz w:val="36"/>
          <w:rtl/>
          <w:lang w:bidi="ar-EG"/>
        </w:rPr>
      </w:pPr>
      <w:r w:rsidRPr="005F3EA6">
        <w:rPr>
          <w:rFonts w:ascii="Traditional Arabic" w:eastAsia="MS Mincho" w:hAnsi="Traditional Arabic" w:hint="cs"/>
          <w:sz w:val="36"/>
          <w:rtl/>
          <w:lang w:bidi="ar-EG"/>
        </w:rPr>
        <w:t>الأولى: عند وقوع الأحداث واستغلالها من قبل المناوئين في الطعن في دعوة الإمام.</w:t>
      </w:r>
    </w:p>
    <w:p w14:paraId="55F6972F" w14:textId="77777777" w:rsidR="006A46BA" w:rsidRPr="005F3EA6" w:rsidRDefault="006A46BA" w:rsidP="006A46BA">
      <w:pPr>
        <w:widowControl w:val="0"/>
        <w:shd w:val="clear" w:color="auto" w:fill="FFFFFF" w:themeFill="background1"/>
        <w:spacing w:after="60"/>
        <w:ind w:firstLine="567"/>
        <w:rPr>
          <w:rFonts w:ascii="Traditional Arabic" w:eastAsia="MS Mincho" w:hAnsi="Traditional Arabic"/>
          <w:sz w:val="36"/>
          <w:rtl/>
          <w:lang w:bidi="ar-EG"/>
        </w:rPr>
      </w:pPr>
      <w:r w:rsidRPr="005F3EA6">
        <w:rPr>
          <w:rFonts w:ascii="Traditional Arabic" w:eastAsia="MS Mincho" w:hAnsi="Traditional Arabic" w:hint="cs"/>
          <w:sz w:val="36"/>
          <w:rtl/>
          <w:lang w:bidi="ar-EG"/>
        </w:rPr>
        <w:t>والثانية: عند قيام المناوئين بالتركيز والنشاط للدعوة لمعتقداتهم الباطلة في أي بلد من بلاد المسلمين.</w:t>
      </w:r>
    </w:p>
    <w:p w14:paraId="7012C4EE"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b/>
          <w:bCs/>
          <w:noProof w:val="0"/>
          <w:sz w:val="36"/>
          <w:rtl/>
          <w:lang w:bidi="ar-EG"/>
        </w:rPr>
        <w:t>‏</w:t>
      </w:r>
    </w:p>
    <w:p w14:paraId="1B19DD04"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30</w:t>
      </w:r>
      <w:r w:rsidRPr="00AF55A6">
        <w:rPr>
          <w:rFonts w:ascii="Msh Quraan1" w:eastAsia="MS Mincho" w:hAnsi="Msh Quraan1" w:hint="cs"/>
          <w:bCs/>
          <w:noProof w:val="0"/>
          <w:color w:val="000000"/>
          <w:sz w:val="36"/>
          <w:rtl/>
          <w:lang w:bidi="ar-EG"/>
        </w:rPr>
        <w:t>-</w:t>
      </w:r>
      <w:r w:rsidRPr="00AF55A6">
        <w:rPr>
          <w:rFonts w:ascii="Msh Quraan1" w:eastAsia="MS Mincho" w:hAnsi="Msh Quraan1"/>
          <w:b/>
          <w:noProof w:val="0"/>
          <w:color w:val="000000"/>
          <w:sz w:val="36"/>
          <w:rtl/>
          <w:lang w:bidi="ar-EG"/>
        </w:rPr>
        <w:t xml:space="preserve"> </w:t>
      </w:r>
      <w:r w:rsidRPr="005F3EA6">
        <w:rPr>
          <w:rFonts w:ascii="Msh Quraan1" w:eastAsia="MS Mincho" w:hAnsi="Msh Quraan1"/>
          <w:b/>
          <w:noProof w:val="0"/>
          <w:color w:val="000000"/>
          <w:sz w:val="36"/>
          <w:rtl/>
          <w:lang w:bidi="ar-EG"/>
        </w:rPr>
        <w:t xml:space="preserve">إنشاء الجمعيات الخيرية، </w:t>
      </w:r>
      <w:r w:rsidRPr="005F3EA6">
        <w:rPr>
          <w:rFonts w:ascii="Msh Quraan1" w:eastAsia="MS Mincho" w:hAnsi="Msh Quraan1" w:hint="cs"/>
          <w:b/>
          <w:noProof w:val="0"/>
          <w:color w:val="000000"/>
          <w:sz w:val="36"/>
          <w:rtl/>
          <w:lang w:bidi="ar-EG"/>
        </w:rPr>
        <w:t>وتكوين العلاقات الاجتماعية مع مختلف شرائح المجتمع،</w:t>
      </w:r>
      <w:r w:rsidRPr="005F3EA6">
        <w:rPr>
          <w:rFonts w:ascii="Msh Quraan1" w:eastAsia="MS Mincho" w:hAnsi="Msh Quraan1"/>
          <w:b/>
          <w:noProof w:val="0"/>
          <w:color w:val="000000"/>
          <w:sz w:val="36"/>
          <w:rtl/>
          <w:lang w:bidi="ar-EG"/>
        </w:rPr>
        <w:t xml:space="preserve"> وبناء</w:t>
      </w:r>
      <w:r w:rsidRPr="00AF55A6">
        <w:rPr>
          <w:rFonts w:ascii="Msh Quraan1" w:eastAsia="MS Mincho" w:hAnsi="Msh Quraan1"/>
          <w:b/>
          <w:noProof w:val="0"/>
          <w:color w:val="000000"/>
          <w:sz w:val="36"/>
          <w:rtl/>
          <w:lang w:bidi="ar-EG"/>
        </w:rPr>
        <w:t xml:space="preserve"> المؤ</w:t>
      </w:r>
      <w:r w:rsidRPr="00AF55A6">
        <w:rPr>
          <w:rFonts w:ascii="Msh Quraan1" w:eastAsia="MS Mincho" w:hAnsi="Msh Quraan1" w:hint="cs"/>
          <w:b/>
          <w:noProof w:val="0"/>
          <w:color w:val="000000"/>
          <w:sz w:val="36"/>
          <w:rtl/>
          <w:lang w:bidi="ar-EG"/>
        </w:rPr>
        <w:t>س</w:t>
      </w:r>
      <w:r w:rsidRPr="00AF55A6">
        <w:rPr>
          <w:rFonts w:ascii="Msh Quraan1" w:eastAsia="MS Mincho" w:hAnsi="Msh Quraan1"/>
          <w:b/>
          <w:noProof w:val="0"/>
          <w:color w:val="000000"/>
          <w:sz w:val="36"/>
          <w:rtl/>
          <w:lang w:bidi="ar-EG"/>
        </w:rPr>
        <w:t>سات الاجتماعية المختلفة، وكذلك الجامعات والم</w:t>
      </w:r>
      <w:r w:rsidRPr="00AF55A6">
        <w:rPr>
          <w:rFonts w:ascii="Msh Quraan1" w:eastAsia="MS Mincho" w:hAnsi="Msh Quraan1" w:hint="cs"/>
          <w:b/>
          <w:noProof w:val="0"/>
          <w:color w:val="000000"/>
          <w:sz w:val="36"/>
          <w:rtl/>
          <w:lang w:bidi="ar-EG"/>
        </w:rPr>
        <w:t>د</w:t>
      </w:r>
      <w:r w:rsidRPr="00AF55A6">
        <w:rPr>
          <w:rFonts w:ascii="Msh Quraan1" w:eastAsia="MS Mincho" w:hAnsi="Msh Quraan1"/>
          <w:b/>
          <w:noProof w:val="0"/>
          <w:color w:val="000000"/>
          <w:sz w:val="36"/>
          <w:rtl/>
          <w:lang w:bidi="ar-EG"/>
        </w:rPr>
        <w:t xml:space="preserve">ارس ‏الأهلية، </w:t>
      </w:r>
      <w:r w:rsidRPr="00AF55A6">
        <w:rPr>
          <w:rFonts w:ascii="Msh Quraan1" w:eastAsia="MS Mincho" w:hAnsi="Msh Quraan1" w:hint="cs"/>
          <w:b/>
          <w:noProof w:val="0"/>
          <w:color w:val="000000"/>
          <w:sz w:val="36"/>
          <w:rtl/>
          <w:lang w:bidi="ar-EG"/>
        </w:rPr>
        <w:t xml:space="preserve">والمستوصفات والمراكز الطبية، </w:t>
      </w:r>
      <w:r w:rsidRPr="00AF55A6">
        <w:rPr>
          <w:rFonts w:ascii="Msh Quraan1" w:eastAsia="MS Mincho" w:hAnsi="Msh Quraan1"/>
          <w:b/>
          <w:noProof w:val="0"/>
          <w:color w:val="000000"/>
          <w:sz w:val="36"/>
          <w:rtl/>
          <w:lang w:bidi="ar-EG"/>
        </w:rPr>
        <w:t xml:space="preserve">وبخاصة في المناطق </w:t>
      </w:r>
      <w:r w:rsidRPr="00AF55A6">
        <w:rPr>
          <w:rFonts w:ascii="Msh Quraan1" w:eastAsia="MS Mincho" w:hAnsi="Msh Quraan1" w:hint="cs"/>
          <w:b/>
          <w:noProof w:val="0"/>
          <w:color w:val="000000"/>
          <w:sz w:val="36"/>
          <w:rtl/>
          <w:lang w:bidi="ar-EG"/>
        </w:rPr>
        <w:t>أ</w:t>
      </w:r>
      <w:r w:rsidRPr="00AF55A6">
        <w:rPr>
          <w:rFonts w:ascii="Msh Quraan1" w:eastAsia="MS Mincho" w:hAnsi="Msh Quraan1"/>
          <w:b/>
          <w:noProof w:val="0"/>
          <w:color w:val="000000"/>
          <w:sz w:val="36"/>
          <w:rtl/>
          <w:lang w:bidi="ar-EG"/>
        </w:rPr>
        <w:t xml:space="preserve">و المحافظات </w:t>
      </w:r>
      <w:r w:rsidRPr="00AF55A6">
        <w:rPr>
          <w:rFonts w:ascii="Msh Quraan1" w:eastAsia="MS Mincho" w:hAnsi="Msh Quraan1" w:hint="cs"/>
          <w:b/>
          <w:noProof w:val="0"/>
          <w:color w:val="000000"/>
          <w:sz w:val="36"/>
          <w:rtl/>
          <w:lang w:bidi="ar-EG"/>
        </w:rPr>
        <w:t>النائية</w:t>
      </w:r>
      <w:r w:rsidRPr="00AF55A6">
        <w:rPr>
          <w:rFonts w:ascii="Msh Quraan1" w:eastAsia="MS Mincho" w:hAnsi="Msh Quraan1"/>
          <w:b/>
          <w:noProof w:val="0"/>
          <w:color w:val="000000"/>
          <w:sz w:val="36"/>
          <w:rtl/>
          <w:lang w:bidi="ar-EG"/>
        </w:rPr>
        <w:t>، لتلبية حاجات النا</w:t>
      </w:r>
      <w:r w:rsidRPr="00AF55A6">
        <w:rPr>
          <w:rFonts w:ascii="Msh Quraan1" w:eastAsia="MS Mincho" w:hAnsi="Msh Quraan1" w:hint="cs"/>
          <w:b/>
          <w:noProof w:val="0"/>
          <w:color w:val="000000"/>
          <w:sz w:val="36"/>
          <w:rtl/>
          <w:lang w:bidi="ar-EG"/>
        </w:rPr>
        <w:t>س</w:t>
      </w:r>
      <w:r w:rsidRPr="00AF55A6">
        <w:rPr>
          <w:rFonts w:ascii="Msh Quraan1" w:eastAsia="MS Mincho" w:hAnsi="Msh Quraan1"/>
          <w:b/>
          <w:noProof w:val="0"/>
          <w:color w:val="000000"/>
          <w:sz w:val="36"/>
          <w:rtl/>
          <w:lang w:bidi="ar-EG"/>
        </w:rPr>
        <w:t xml:space="preserve">، ومساعدتهم، </w:t>
      </w:r>
      <w:r w:rsidRPr="00AF55A6">
        <w:rPr>
          <w:rFonts w:ascii="Msh Quraan1" w:eastAsia="MS Mincho" w:hAnsi="Msh Quraan1" w:hint="cs"/>
          <w:b/>
          <w:noProof w:val="0"/>
          <w:color w:val="000000"/>
          <w:sz w:val="36"/>
          <w:rtl/>
          <w:lang w:bidi="ar-EG"/>
        </w:rPr>
        <w:t>و</w:t>
      </w:r>
      <w:r w:rsidRPr="00AF55A6">
        <w:rPr>
          <w:rFonts w:ascii="Msh Quraan1" w:eastAsia="MS Mincho" w:hAnsi="Msh Quraan1"/>
          <w:b/>
          <w:noProof w:val="0"/>
          <w:color w:val="000000"/>
          <w:sz w:val="36"/>
          <w:rtl/>
          <w:lang w:bidi="ar-EG"/>
        </w:rPr>
        <w:t xml:space="preserve">تقديم المساعدات العينية والمالية </w:t>
      </w:r>
      <w:r w:rsidR="007004E5" w:rsidRPr="00AF55A6">
        <w:rPr>
          <w:rFonts w:ascii="Msh Quraan1" w:eastAsia="MS Mincho" w:hAnsi="Msh Quraan1" w:hint="cs"/>
          <w:b/>
          <w:noProof w:val="0"/>
          <w:color w:val="000000"/>
          <w:sz w:val="36"/>
          <w:rtl/>
          <w:lang w:bidi="ar-EG"/>
        </w:rPr>
        <w:t>للأسر</w:t>
      </w:r>
      <w:r w:rsidRPr="00AF55A6">
        <w:rPr>
          <w:rFonts w:ascii="Msh Quraan1" w:eastAsia="MS Mincho" w:hAnsi="Msh Quraan1"/>
          <w:b/>
          <w:noProof w:val="0"/>
          <w:color w:val="000000"/>
          <w:sz w:val="36"/>
          <w:rtl/>
          <w:lang w:bidi="ar-EG"/>
        </w:rPr>
        <w:t xml:space="preserve"> الفقيرة الم</w:t>
      </w:r>
      <w:r w:rsidRPr="00AF55A6">
        <w:rPr>
          <w:rFonts w:ascii="Msh Quraan1" w:eastAsia="MS Mincho" w:hAnsi="Msh Quraan1" w:hint="cs"/>
          <w:b/>
          <w:noProof w:val="0"/>
          <w:color w:val="000000"/>
          <w:sz w:val="36"/>
          <w:rtl/>
          <w:lang w:bidi="ar-EG"/>
        </w:rPr>
        <w:t>حت</w:t>
      </w:r>
      <w:r w:rsidRPr="00AF55A6">
        <w:rPr>
          <w:rFonts w:ascii="Msh Quraan1" w:eastAsia="MS Mincho" w:hAnsi="Msh Quraan1"/>
          <w:b/>
          <w:noProof w:val="0"/>
          <w:color w:val="000000"/>
          <w:sz w:val="36"/>
          <w:rtl/>
          <w:lang w:bidi="ar-EG"/>
        </w:rPr>
        <w:t>اجة</w:t>
      </w:r>
      <w:r w:rsidRPr="00AF55A6">
        <w:rPr>
          <w:rFonts w:ascii="Msh Quraan1" w:eastAsia="MS Mincho" w:hAnsi="Msh Quraan1" w:hint="cs"/>
          <w:b/>
          <w:noProof w:val="0"/>
          <w:color w:val="000000"/>
          <w:sz w:val="36"/>
          <w:rtl/>
          <w:lang w:bidi="ar-EG"/>
        </w:rPr>
        <w:t xml:space="preserve"> منهم، </w:t>
      </w:r>
      <w:r w:rsidRPr="00AF55A6">
        <w:rPr>
          <w:rFonts w:ascii="Msh Quraan1" w:eastAsia="MS Mincho" w:hAnsi="Msh Quraan1"/>
          <w:b/>
          <w:noProof w:val="0"/>
          <w:color w:val="000000"/>
          <w:sz w:val="36"/>
          <w:rtl/>
          <w:lang w:bidi="ar-EG"/>
        </w:rPr>
        <w:t xml:space="preserve">كي لا يقعوا فريسة </w:t>
      </w:r>
      <w:r w:rsidRPr="00AF55A6">
        <w:rPr>
          <w:rFonts w:ascii="Msh Quraan1" w:eastAsia="MS Mincho" w:hAnsi="Msh Quraan1" w:hint="cs"/>
          <w:b/>
          <w:noProof w:val="0"/>
          <w:color w:val="000000"/>
          <w:sz w:val="36"/>
          <w:rtl/>
          <w:lang w:bidi="ar-EG"/>
        </w:rPr>
        <w:t xml:space="preserve">للمتربصين </w:t>
      </w:r>
      <w:r w:rsidRPr="00AF55A6">
        <w:rPr>
          <w:rFonts w:ascii="Msh Quraan1" w:eastAsia="MS Mincho" w:hAnsi="Msh Quraan1"/>
          <w:b/>
          <w:noProof w:val="0"/>
          <w:color w:val="000000"/>
          <w:sz w:val="36"/>
          <w:rtl/>
          <w:lang w:bidi="ar-EG"/>
        </w:rPr>
        <w:t xml:space="preserve">بهم من </w:t>
      </w:r>
      <w:r w:rsidRPr="00AF55A6">
        <w:rPr>
          <w:rFonts w:ascii="Msh Quraan1" w:eastAsia="MS Mincho" w:hAnsi="Msh Quraan1" w:hint="cs"/>
          <w:b/>
          <w:noProof w:val="0"/>
          <w:color w:val="000000"/>
          <w:sz w:val="36"/>
          <w:rtl/>
          <w:lang w:bidi="ar-EG"/>
        </w:rPr>
        <w:t>المناوئين لدعوة الإمام</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5"/>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rtl/>
          <w:lang w:bidi="ar-EG"/>
        </w:rPr>
        <w:t xml:space="preserve">. </w:t>
      </w:r>
    </w:p>
    <w:p w14:paraId="4A40B459" w14:textId="77777777" w:rsidR="006A46BA" w:rsidRPr="00AF55A6" w:rsidRDefault="006A46BA" w:rsidP="006A46BA">
      <w:pPr>
        <w:widowControl w:val="0"/>
        <w:shd w:val="clear" w:color="auto" w:fill="FFFFFF" w:themeFill="background1"/>
        <w:ind w:firstLine="567"/>
        <w:rPr>
          <w:rFonts w:ascii="Msh Quraan1" w:eastAsia="MS Mincho" w:hAnsi="Msh Quraan1" w:hint="eastAsia"/>
          <w:b/>
          <w:noProof w:val="0"/>
          <w:color w:val="000000"/>
          <w:sz w:val="36"/>
          <w:rtl/>
          <w:lang w:bidi="ar-EG"/>
        </w:rPr>
      </w:pPr>
    </w:p>
    <w:p w14:paraId="2F53A8A1"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Pr>
          <w:rFonts w:ascii="Msh Quraan1" w:eastAsia="MS Mincho" w:hAnsi="Msh Quraan1" w:hint="cs"/>
          <w:bCs/>
          <w:noProof w:val="0"/>
          <w:color w:val="000000"/>
          <w:sz w:val="36"/>
          <w:rtl/>
          <w:lang w:bidi="ar-EG"/>
        </w:rPr>
        <w:t>31</w:t>
      </w:r>
      <w:r w:rsidRPr="00AF55A6">
        <w:rPr>
          <w:rFonts w:ascii="Msh Quraan1" w:eastAsia="MS Mincho" w:hAnsi="Msh Quraan1" w:hint="cs"/>
          <w:bCs/>
          <w:noProof w:val="0"/>
          <w:color w:val="000000"/>
          <w:sz w:val="36"/>
          <w:rtl/>
          <w:lang w:bidi="ar-EG"/>
        </w:rPr>
        <w:t>-</w:t>
      </w:r>
      <w:r w:rsidRPr="00AF55A6">
        <w:rPr>
          <w:rFonts w:ascii="Msh Quraan1" w:eastAsia="MS Mincho" w:hAnsi="Msh Quraan1"/>
          <w:b/>
          <w:noProof w:val="0"/>
          <w:color w:val="000000"/>
          <w:sz w:val="36"/>
          <w:rtl/>
          <w:lang w:bidi="ar-EG"/>
        </w:rPr>
        <w:t xml:space="preserve"> </w:t>
      </w:r>
      <w:r w:rsidRPr="0054133D">
        <w:rPr>
          <w:rFonts w:ascii="Msh Quraan1" w:eastAsia="MS Mincho" w:hAnsi="Msh Quraan1"/>
          <w:b/>
          <w:noProof w:val="0"/>
          <w:color w:val="000000"/>
          <w:sz w:val="36"/>
          <w:rtl/>
          <w:lang w:bidi="ar-EG"/>
        </w:rPr>
        <w:t xml:space="preserve">إنشاء الشركات التجارية </w:t>
      </w:r>
      <w:r>
        <w:rPr>
          <w:rFonts w:ascii="Msh Quraan1" w:eastAsia="MS Mincho" w:hAnsi="Msh Quraan1"/>
          <w:b/>
          <w:noProof w:val="0"/>
          <w:color w:val="000000"/>
          <w:sz w:val="36"/>
          <w:rtl/>
          <w:lang w:bidi="ar-EG"/>
        </w:rPr>
        <w:t>والصناعية، وبناء المشاريع الاقتصادية</w:t>
      </w:r>
      <w:r>
        <w:rPr>
          <w:rFonts w:ascii="Msh Quraan1" w:eastAsia="MS Mincho" w:hAnsi="Msh Quraan1" w:hint="cs"/>
          <w:b/>
          <w:noProof w:val="0"/>
          <w:color w:val="000000"/>
          <w:sz w:val="36"/>
          <w:rtl/>
          <w:lang w:bidi="ar-EG"/>
        </w:rPr>
        <w:t>،</w:t>
      </w:r>
      <w:r w:rsidRPr="0054133D">
        <w:rPr>
          <w:rFonts w:ascii="Msh Quraan1" w:eastAsia="MS Mincho" w:hAnsi="Msh Quraan1"/>
          <w:b/>
          <w:noProof w:val="0"/>
          <w:color w:val="000000"/>
          <w:sz w:val="36"/>
          <w:rtl/>
          <w:lang w:bidi="ar-EG"/>
        </w:rPr>
        <w:t xml:space="preserve"> </w:t>
      </w:r>
      <w:r>
        <w:rPr>
          <w:rFonts w:ascii="Msh Quraan1" w:eastAsia="MS Mincho" w:hAnsi="Msh Quraan1" w:hint="cs"/>
          <w:b/>
          <w:noProof w:val="0"/>
          <w:color w:val="000000"/>
          <w:sz w:val="36"/>
          <w:rtl/>
          <w:lang w:bidi="ar-EG"/>
        </w:rPr>
        <w:t>و</w:t>
      </w:r>
      <w:r w:rsidRPr="00E01632">
        <w:rPr>
          <w:rFonts w:ascii="Msh Quraan1" w:eastAsia="MS Mincho" w:hAnsi="Msh Quraan1"/>
          <w:b/>
          <w:noProof w:val="0"/>
          <w:color w:val="000000"/>
          <w:sz w:val="36"/>
          <w:rtl/>
          <w:lang w:bidi="ar-EG"/>
        </w:rPr>
        <w:t>تقديم الق</w:t>
      </w:r>
      <w:r w:rsidRPr="00E01632">
        <w:rPr>
          <w:rFonts w:ascii="Msh Quraan1" w:eastAsia="MS Mincho" w:hAnsi="Msh Quraan1" w:hint="cs"/>
          <w:b/>
          <w:noProof w:val="0"/>
          <w:color w:val="000000"/>
          <w:sz w:val="36"/>
          <w:rtl/>
          <w:lang w:bidi="ar-EG"/>
        </w:rPr>
        <w:t>رو</w:t>
      </w:r>
      <w:r w:rsidRPr="00E01632">
        <w:rPr>
          <w:rFonts w:ascii="Msh Quraan1" w:eastAsia="MS Mincho" w:hAnsi="Msh Quraan1"/>
          <w:b/>
          <w:noProof w:val="0"/>
          <w:color w:val="000000"/>
          <w:sz w:val="36"/>
          <w:rtl/>
          <w:lang w:bidi="ar-EG"/>
        </w:rPr>
        <w:t>ض الحسن</w:t>
      </w:r>
      <w:r w:rsidRPr="00E01632">
        <w:rPr>
          <w:rFonts w:ascii="Msh Quraan1" w:eastAsia="MS Mincho" w:hAnsi="Msh Quraan1" w:hint="cs"/>
          <w:b/>
          <w:noProof w:val="0"/>
          <w:color w:val="000000"/>
          <w:sz w:val="36"/>
          <w:rtl/>
          <w:lang w:bidi="ar-EG"/>
        </w:rPr>
        <w:t>ة</w:t>
      </w:r>
      <w:r w:rsidRPr="00E01632">
        <w:rPr>
          <w:rFonts w:ascii="Msh Quraan1" w:eastAsia="MS Mincho" w:hAnsi="Msh Quraan1"/>
          <w:b/>
          <w:noProof w:val="0"/>
          <w:color w:val="000000"/>
          <w:sz w:val="36"/>
          <w:rtl/>
          <w:lang w:bidi="ar-EG"/>
        </w:rPr>
        <w:t xml:space="preserve"> </w:t>
      </w:r>
      <w:r>
        <w:rPr>
          <w:rFonts w:ascii="Msh Quraan1" w:eastAsia="MS Mincho" w:hAnsi="Msh Quraan1" w:hint="cs"/>
          <w:b/>
          <w:noProof w:val="0"/>
          <w:color w:val="000000"/>
          <w:sz w:val="36"/>
          <w:rtl/>
          <w:lang w:bidi="ar-EG"/>
        </w:rPr>
        <w:t>لدعم أهل السنة وخصوصا في الدول الفقيرة؛ لقطع الطريق على المناوئين من استغلال حاجة المسلمين المادية ودعوتهم إلى عقائدهم الباطلة.</w:t>
      </w:r>
    </w:p>
    <w:p w14:paraId="3778EA5A" w14:textId="77777777" w:rsidR="006A46BA" w:rsidRPr="00AF55A6" w:rsidRDefault="006A46BA" w:rsidP="006A46BA">
      <w:pPr>
        <w:widowControl w:val="0"/>
        <w:shd w:val="clear" w:color="auto" w:fill="FFFFFF" w:themeFill="background1"/>
        <w:ind w:firstLine="567"/>
        <w:rPr>
          <w:rFonts w:ascii="Traditional Arabic" w:eastAsia="MS Mincho" w:hAnsi="Traditional Arabic"/>
          <w:noProof w:val="0"/>
          <w:sz w:val="36"/>
          <w:rtl/>
          <w:lang w:bidi="ar-EG"/>
        </w:rPr>
      </w:pPr>
    </w:p>
    <w:p w14:paraId="34C34B93" w14:textId="77777777" w:rsidR="006A46BA" w:rsidRPr="00AF55A6" w:rsidRDefault="006A46BA" w:rsidP="006A46BA">
      <w:pPr>
        <w:widowControl w:val="0"/>
        <w:shd w:val="clear" w:color="auto" w:fill="FFFFFF" w:themeFill="background1"/>
        <w:spacing w:after="60"/>
        <w:ind w:firstLine="567"/>
        <w:rPr>
          <w:rFonts w:ascii="Msh Quraan1" w:eastAsia="MS Mincho" w:hAnsi="Msh Quraan1" w:hint="eastAsia"/>
          <w:b/>
          <w:noProof w:val="0"/>
          <w:color w:val="000000"/>
          <w:sz w:val="36"/>
          <w:rtl/>
          <w:lang w:bidi="ar-EG"/>
        </w:rPr>
      </w:pPr>
      <w:r w:rsidRPr="00AF55A6">
        <w:rPr>
          <w:rFonts w:ascii="Traditional Arabic" w:eastAsia="MS Mincho" w:hAnsi="Traditional Arabic" w:hint="cs"/>
          <w:b/>
          <w:bCs/>
          <w:noProof w:val="0"/>
          <w:sz w:val="36"/>
          <w:rtl/>
          <w:lang w:bidi="ar-EG"/>
        </w:rPr>
        <w:t xml:space="preserve">32- </w:t>
      </w:r>
      <w:r w:rsidRPr="0084581A">
        <w:rPr>
          <w:rFonts w:ascii="Traditional Arabic" w:eastAsia="MS Mincho" w:hAnsi="Traditional Arabic" w:hint="cs"/>
          <w:noProof w:val="0"/>
          <w:sz w:val="36"/>
          <w:rtl/>
          <w:lang w:bidi="ar-EG"/>
        </w:rPr>
        <w:t>كشف أحوال أهل السنة من أتباع دعوة الإمام في المناطق التي يسيطر عليها المناوئون للدعوة</w:t>
      </w:r>
      <w:r>
        <w:rPr>
          <w:rFonts w:ascii="Traditional Arabic" w:eastAsia="MS Mincho" w:hAnsi="Traditional Arabic" w:hint="cs"/>
          <w:noProof w:val="0"/>
          <w:sz w:val="36"/>
          <w:rtl/>
          <w:lang w:bidi="ar-EG"/>
        </w:rPr>
        <w:t xml:space="preserve">؛ </w:t>
      </w:r>
      <w:r w:rsidRPr="00AF55A6">
        <w:rPr>
          <w:rFonts w:ascii="Msh Quraan1" w:eastAsia="MS Mincho" w:hAnsi="Msh Quraan1" w:hint="cs"/>
          <w:b/>
          <w:noProof w:val="0"/>
          <w:color w:val="000000"/>
          <w:sz w:val="36"/>
          <w:rtl/>
          <w:lang w:bidi="ar-EG"/>
        </w:rPr>
        <w:t>فإن من سبل مواجهة المناوئين لدعوة الإمام كشف أحوال أتباع الدعوة في المناطق التي يسيطر عليها المناوئون لدعوة الإمام، وأنهم يعانون معاناة شديدة تحت حكمهم؛ حيث يقتلون ويحبسون ويعذبون، ويقتل علماء السنة، ويمنعون من بناء المساجد وإقامة الجمع، ولا يسمح لهم بالتعليم السني واللغة العربية</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6"/>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433707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AF55A6">
        <w:rPr>
          <w:rFonts w:ascii="Msh Quraan1" w:eastAsia="MS Mincho" w:hAnsi="Msh Quraan1" w:hint="cs"/>
          <w:b/>
          <w:noProof w:val="0"/>
          <w:color w:val="000000"/>
          <w:sz w:val="36"/>
          <w:rtl/>
          <w:lang w:bidi="ar-EG"/>
        </w:rPr>
        <w:t xml:space="preserve">فكشف أحوال أتباع الدعوة في تلك المناطق يفضح المناوئين لها ويبين حقيقتهم، وما من </w:t>
      </w:r>
      <w:r w:rsidRPr="00AF55A6">
        <w:rPr>
          <w:rFonts w:ascii="Msh Quraan1" w:eastAsia="MS Mincho" w:hAnsi="Msh Quraan1" w:hint="cs"/>
          <w:b/>
          <w:noProof w:val="0"/>
          <w:color w:val="000000"/>
          <w:sz w:val="36"/>
          <w:rtl/>
          <w:lang w:bidi="ar-EG"/>
        </w:rPr>
        <w:lastRenderedPageBreak/>
        <w:t xml:space="preserve">تنطوي عليه عقائدهم وأنظمتهم من حقد على أهل السنة. وهذا </w:t>
      </w:r>
      <w:r w:rsidR="00AC39E2">
        <w:rPr>
          <w:rFonts w:ascii="Msh Quraan1" w:eastAsia="MS Mincho" w:hAnsi="Msh Quraan1"/>
          <w:b/>
          <w:noProof w:val="0"/>
          <w:color w:val="000000"/>
          <w:sz w:val="36"/>
          <w:rtl/>
          <w:lang w:bidi="ar-EG"/>
        </w:rPr>
        <w:t>-</w:t>
      </w:r>
      <w:r w:rsidRPr="00AF55A6">
        <w:rPr>
          <w:rFonts w:ascii="Msh Quraan1" w:eastAsia="MS Mincho" w:hAnsi="Msh Quraan1" w:hint="cs"/>
          <w:b/>
          <w:noProof w:val="0"/>
          <w:color w:val="000000"/>
          <w:sz w:val="36"/>
          <w:rtl/>
          <w:lang w:bidi="ar-EG"/>
        </w:rPr>
        <w:t xml:space="preserve"> بالإضافة إلى أنه مناصرة لأهل السنة- فإنه يجعل أهل السنة لا يغترون بهم، ويحذرونهم</w:t>
      </w:r>
      <w:r>
        <w:rPr>
          <w:rFonts w:ascii="Msh Quraan1" w:eastAsia="MS Mincho" w:hAnsi="Msh Quraan1" w:hint="cs"/>
          <w:b/>
          <w:noProof w:val="0"/>
          <w:color w:val="000000"/>
          <w:sz w:val="36"/>
          <w:rtl/>
          <w:lang w:bidi="ar-EG"/>
        </w:rPr>
        <w:t>، ويصد ويقلل من التأثر بدعوة المناوئين</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7"/>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133A65B" w14:textId="77777777" w:rsidR="006A46BA" w:rsidRPr="00AF55A6" w:rsidRDefault="006A46BA" w:rsidP="006A46BA">
      <w:pPr>
        <w:widowControl w:val="0"/>
        <w:spacing w:after="60"/>
        <w:jc w:val="center"/>
        <w:rPr>
          <w:rFonts w:ascii="louts shamy" w:hAnsi="louts shamy" w:cs="louts shamy"/>
          <w:sz w:val="40"/>
          <w:szCs w:val="40"/>
          <w:rtl/>
        </w:rPr>
      </w:pPr>
    </w:p>
    <w:p w14:paraId="2581CB33" w14:textId="77777777" w:rsidR="006A46BA" w:rsidRDefault="006A46BA" w:rsidP="006A46BA">
      <w:pPr>
        <w:widowControl w:val="0"/>
        <w:spacing w:after="60"/>
        <w:jc w:val="center"/>
        <w:rPr>
          <w:rFonts w:ascii="louts shamy" w:hAnsi="louts shamy" w:cs="louts shamy"/>
          <w:sz w:val="40"/>
          <w:szCs w:val="40"/>
          <w:rtl/>
        </w:rPr>
      </w:pPr>
    </w:p>
    <w:p w14:paraId="7F5D2AB5" w14:textId="77777777" w:rsidR="006A46BA" w:rsidRDefault="006A46BA" w:rsidP="006A46BA">
      <w:pPr>
        <w:bidi w:val="0"/>
      </w:pPr>
      <w:r>
        <w:rPr>
          <w:rtl/>
        </w:rPr>
        <w:br w:type="page"/>
      </w:r>
    </w:p>
    <w:p w14:paraId="343C5106" w14:textId="77777777" w:rsidR="006A46BA" w:rsidRPr="00AF55A6" w:rsidRDefault="006A46BA" w:rsidP="006A46BA">
      <w:pPr>
        <w:widowControl w:val="0"/>
        <w:spacing w:after="240"/>
        <w:ind w:firstLine="567"/>
        <w:jc w:val="both"/>
        <w:outlineLvl w:val="1"/>
        <w:rPr>
          <w:b/>
          <w:bCs/>
          <w:sz w:val="36"/>
          <w:szCs w:val="40"/>
          <w:rtl/>
        </w:rPr>
      </w:pPr>
      <w:bookmarkStart w:id="260" w:name="_Toc480048657"/>
      <w:r w:rsidRPr="00AF55A6">
        <w:rPr>
          <w:rFonts w:hint="cs"/>
          <w:b/>
          <w:bCs/>
          <w:sz w:val="36"/>
          <w:szCs w:val="40"/>
          <w:rtl/>
          <w:lang w:bidi="ar-EG"/>
        </w:rPr>
        <w:lastRenderedPageBreak/>
        <w:t>الخاتمة</w:t>
      </w:r>
      <w:bookmarkEnd w:id="260"/>
    </w:p>
    <w:p w14:paraId="08FD22FB" w14:textId="77777777" w:rsidR="006A46BA" w:rsidRPr="00F34F91" w:rsidRDefault="006A46BA" w:rsidP="006A46BA">
      <w:pPr>
        <w:widowControl w:val="0"/>
        <w:shd w:val="clear" w:color="auto" w:fill="FFFFFF" w:themeFill="background1"/>
        <w:spacing w:after="60"/>
        <w:ind w:firstLine="567"/>
        <w:rPr>
          <w:rFonts w:ascii="Traditional Arabic" w:eastAsia="MS Mincho" w:hAnsi="Traditional Arabic"/>
          <w:noProof w:val="0"/>
          <w:sz w:val="36"/>
          <w:rtl/>
          <w:lang w:bidi="ar-EG"/>
        </w:rPr>
      </w:pPr>
      <w:r w:rsidRPr="00F34F91">
        <w:rPr>
          <w:rFonts w:ascii="Traditional Arabic" w:eastAsia="MS Mincho" w:hAnsi="Traditional Arabic" w:hint="cs"/>
          <w:noProof w:val="0"/>
          <w:sz w:val="36"/>
          <w:rtl/>
          <w:lang w:bidi="ar-EG"/>
        </w:rPr>
        <w:t>نسأل الله حسنها، وبعد:</w:t>
      </w:r>
    </w:p>
    <w:p w14:paraId="7233BBD1"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Pr>
          <w:rFonts w:ascii="Traditional Arabic" w:eastAsia="MS Mincho" w:hAnsi="Traditional Arabic" w:hint="cs"/>
          <w:noProof w:val="0"/>
          <w:sz w:val="36"/>
          <w:rtl/>
          <w:lang w:bidi="ar-EG"/>
        </w:rPr>
        <w:t xml:space="preserve">فقد أخبر سبحانه وتعالى عن حال الرسل </w:t>
      </w:r>
      <w:r>
        <w:rPr>
          <w:rFonts w:ascii="KFGQPC Arabic Symbols 01" w:eastAsia="MS Mincho" w:hAnsi="KFGQPC Arabic Symbols 01" w:cs="KFGQPC Arabic Symbols 01"/>
          <w:sz w:val="36"/>
          <w:lang w:bidi="ar-EG"/>
        </w:rPr>
        <w:t></w:t>
      </w:r>
      <w:r>
        <w:rPr>
          <w:rFonts w:ascii="Traditional Arabic" w:eastAsia="MS Mincho" w:hAnsi="Traditional Arabic" w:hint="cs"/>
          <w:noProof w:val="0"/>
          <w:sz w:val="36"/>
          <w:rtl/>
          <w:lang w:bidi="ar-EG"/>
        </w:rPr>
        <w:t xml:space="preserve"> مع أقواهم، وأنهم كذبوا وأوذوا؛ ولكن النصر والعاقبة للمتقين، وأن سنة الله لا تتبدل، قال تعالى: </w:t>
      </w:r>
      <w:r w:rsidRPr="00740220">
        <w:rPr>
          <w:rFonts w:ascii="QCF_BSML" w:hAnsi="QCF_BSML" w:cs="QCF_BSML"/>
          <w:sz w:val="29"/>
          <w:szCs w:val="29"/>
          <w:rtl/>
        </w:rPr>
        <w:t xml:space="preserve">ﮋ </w:t>
      </w:r>
      <w:r w:rsidRPr="00870B44">
        <w:rPr>
          <w:rFonts w:ascii="QCF_P131" w:hAnsi="QCF_P131" w:cs="QCF_P131"/>
          <w:szCs w:val="28"/>
          <w:rtl/>
        </w:rPr>
        <w:t>ﯢ ﯣ ﯤ ﯥ ﯦ ﯧ ﯨ ﯩ ﯪ ﯫ ﯬ ﯭ ﯮ ﯯ ﯰ ﯱ ﯲ ﯳ ﯴ ﯵ ﯶ ﯷ ﯸ ﯹ</w:t>
      </w:r>
      <w:r w:rsidRPr="00740220">
        <w:rPr>
          <w:rFonts w:ascii="QCF_BSML" w:hAnsi="QCF_BSML" w:cs="QCF_BSML"/>
          <w:sz w:val="29"/>
          <w:szCs w:val="29"/>
          <w:rtl/>
        </w:rPr>
        <w:t xml:space="preserve"> ﮊ</w:t>
      </w:r>
      <w:r>
        <w:rPr>
          <w:rFonts w:ascii="Traditional Arabic" w:eastAsia="MS Mincho" w:hAnsi="Traditional Arabic" w:hint="cs"/>
          <w:noProof w:val="0"/>
          <w:sz w:val="36"/>
          <w:rtl/>
        </w:rPr>
        <w:t xml:space="preserve"> [الأنعام: 34]</w:t>
      </w:r>
      <w:r>
        <w:rPr>
          <w:rFonts w:ascii="Traditional Arabic" w:eastAsia="MS Mincho" w:hAnsi="Traditional Arabic" w:hint="cs"/>
          <w:noProof w:val="0"/>
          <w:sz w:val="36"/>
          <w:rtl/>
          <w:lang w:bidi="ar-EG"/>
        </w:rPr>
        <w:t xml:space="preserve">، فكل من سار على نهجهم فسيتعرض لما تعرضوا له من التكذيب والأذى، ولله </w:t>
      </w:r>
      <w:r>
        <w:rPr>
          <w:rFonts w:ascii="KFGQPC Arabic Symbols 01" w:eastAsia="MS Mincho" w:hAnsi="KFGQPC Arabic Symbols 01" w:cs="KFGQPC Arabic Symbols 01"/>
          <w:sz w:val="36"/>
          <w:lang w:bidi="ar-EG"/>
        </w:rPr>
        <w:t></w:t>
      </w:r>
      <w:r>
        <w:rPr>
          <w:rFonts w:ascii="Traditional Arabic" w:eastAsia="MS Mincho" w:hAnsi="Traditional Arabic" w:hint="cs"/>
          <w:noProof w:val="0"/>
          <w:sz w:val="36"/>
          <w:rtl/>
          <w:lang w:bidi="ar-EG"/>
        </w:rPr>
        <w:t xml:space="preserve"> في ذلك </w:t>
      </w:r>
      <w:r w:rsidR="000D21F4">
        <w:rPr>
          <w:rFonts w:ascii="Traditional Arabic" w:eastAsia="MS Mincho" w:hAnsi="Traditional Arabic" w:hint="cs"/>
          <w:noProof w:val="0"/>
          <w:sz w:val="36"/>
          <w:rtl/>
          <w:lang w:bidi="ar-EG"/>
        </w:rPr>
        <w:t xml:space="preserve">حكم عظيمة؛ </w:t>
      </w:r>
      <w:r>
        <w:rPr>
          <w:rFonts w:ascii="Traditional Arabic" w:eastAsia="MS Mincho" w:hAnsi="Traditional Arabic" w:hint="cs"/>
          <w:noProof w:val="0"/>
          <w:sz w:val="36"/>
          <w:rtl/>
          <w:lang w:bidi="ar-EG"/>
        </w:rPr>
        <w:t xml:space="preserve">فإن </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من أعظم أسباب ظهور الإيمان والدين، وبيان حقيقة أنباء المرسلين: ظهور المعارضين لهم من أهل الإفك المبين</w:t>
      </w:r>
      <w:r>
        <w:rPr>
          <w:rFonts w:ascii="Traditional Arabic" w:eastAsia="MS Mincho" w:hAnsi="Traditional Arabic" w:hint="cs"/>
          <w:b/>
          <w:noProof w:val="0"/>
          <w:color w:val="000000"/>
          <w:sz w:val="36"/>
          <w:rtl/>
          <w:lang w:bidi="ar-EG"/>
        </w:rPr>
        <w:t>.</w:t>
      </w:r>
      <w:r w:rsidRPr="00AF55A6">
        <w:rPr>
          <w:rFonts w:ascii="Traditional Arabic" w:eastAsia="MS Mincho" w:hAnsi="Traditional Arabic" w:hint="cs"/>
          <w:b/>
          <w:noProof w:val="0"/>
          <w:color w:val="000000"/>
          <w:sz w:val="36"/>
          <w:rtl/>
          <w:lang w:bidi="ar-EG"/>
        </w:rPr>
        <w:t>..</w:t>
      </w:r>
    </w:p>
    <w:p w14:paraId="45B92973"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وذلك أن الحق </w:t>
      </w:r>
      <w:r w:rsidR="00AC39E2">
        <w:rPr>
          <w:rFonts w:ascii="Traditional Arabic" w:eastAsia="MS Mincho" w:hAnsi="Traditional Arabic"/>
          <w:b/>
          <w:noProof w:val="0"/>
          <w:color w:val="000000"/>
          <w:sz w:val="36"/>
          <w:rtl/>
          <w:lang w:bidi="ar-EG"/>
        </w:rPr>
        <w:t>-</w:t>
      </w:r>
      <w:r w:rsidRPr="00AF55A6">
        <w:rPr>
          <w:rFonts w:ascii="Traditional Arabic" w:eastAsia="MS Mincho" w:hAnsi="Traditional Arabic" w:hint="cs"/>
          <w:b/>
          <w:noProof w:val="0"/>
          <w:color w:val="000000"/>
          <w:sz w:val="36"/>
          <w:rtl/>
          <w:lang w:bidi="ar-EG"/>
        </w:rPr>
        <w:t xml:space="preserve"> إذا جُحد وعورض بالشبهات- أقام الله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له مما يحق به الحق، ويبطل به الباطل من الآيات البينات، بما يظهره من أدلة الحق وبراهينه الواضحة، وفساد ما عارضه من الحجج الداحضة...</w:t>
      </w:r>
    </w:p>
    <w:p w14:paraId="6B78099A"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قال تعالى: </w:t>
      </w:r>
      <w:r w:rsidRPr="00AF55A6">
        <w:rPr>
          <w:rFonts w:ascii="QCF_BSML" w:hAnsi="QCF_BSML" w:cs="QCF_BSML"/>
          <w:noProof w:val="0"/>
          <w:color w:val="000000"/>
          <w:sz w:val="29"/>
          <w:szCs w:val="29"/>
          <w:rtl/>
        </w:rPr>
        <w:t xml:space="preserve">ﮋ </w:t>
      </w:r>
      <w:r w:rsidRPr="00AF55A6">
        <w:rPr>
          <w:rFonts w:ascii="QCF_P541" w:hAnsi="QCF_P541" w:cs="QCF_P541"/>
          <w:noProof w:val="0"/>
          <w:color w:val="000000"/>
          <w:sz w:val="29"/>
          <w:szCs w:val="29"/>
          <w:rtl/>
        </w:rPr>
        <w:t>ﭑ  ﭒ  ﭓ  ﭔ  ﭕ  ﭖ  ﭗ      ﭘ  ﭙ  ﭚ  ﭛ</w:t>
      </w:r>
      <w:r w:rsidRPr="00AF55A6">
        <w:rPr>
          <w:rFonts w:ascii="QCF_P541" w:hAnsi="QCF_P541" w:cs="QCF_P541"/>
          <w:noProof w:val="0"/>
          <w:color w:val="0000A5"/>
          <w:sz w:val="29"/>
          <w:szCs w:val="29"/>
          <w:rtl/>
        </w:rPr>
        <w:t>ﭜ</w:t>
      </w:r>
      <w:r w:rsidRPr="00AF55A6">
        <w:rPr>
          <w:rFonts w:ascii="QCF_P541" w:hAnsi="QCF_P541" w:cs="QCF_P541"/>
          <w:noProof w:val="0"/>
          <w:color w:val="000000"/>
          <w:sz w:val="29"/>
          <w:szCs w:val="29"/>
          <w:rtl/>
        </w:rPr>
        <w:t xml:space="preserve">  ﭝ  ﭞ  ﭟ      ﭠ  ﭡ  ﭢ  ﭣ  ﭤ  ﭥ  ﭦ  ﭧ    ﭨ     ﭩ</w:t>
      </w:r>
      <w:r w:rsidRPr="00AF55A6">
        <w:rPr>
          <w:rFonts w:ascii="QCF_P541" w:hAnsi="QCF_P541" w:cs="QCF_P541"/>
          <w:noProof w:val="0"/>
          <w:color w:val="0000A5"/>
          <w:sz w:val="29"/>
          <w:szCs w:val="29"/>
          <w:rtl/>
        </w:rPr>
        <w:t>ﭪ</w:t>
      </w:r>
      <w:r w:rsidRPr="00AF55A6">
        <w:rPr>
          <w:rFonts w:ascii="QCF_P541" w:hAnsi="QCF_P541" w:cs="QCF_P541"/>
          <w:noProof w:val="0"/>
          <w:color w:val="000000"/>
          <w:sz w:val="29"/>
          <w:szCs w:val="29"/>
          <w:rtl/>
        </w:rPr>
        <w:t xml:space="preserve">  ﭫ      ﭬ  ﭭ  ﭮ  ﭯ  </w:t>
      </w:r>
      <w:r w:rsidRPr="00AF55A6">
        <w:rPr>
          <w:rFonts w:ascii="QCF_BSML" w:hAnsi="QCF_BSML" w:cs="QCF_BSML"/>
          <w:noProof w:val="0"/>
          <w:color w:val="000000"/>
          <w:sz w:val="29"/>
          <w:szCs w:val="29"/>
          <w:rtl/>
        </w:rPr>
        <w:t>ﮊ</w:t>
      </w:r>
      <w:r w:rsidRPr="00AF55A6">
        <w:rPr>
          <w:rFonts w:ascii="Arial" w:hAnsi="Arial" w:cs="Arial"/>
          <w:noProof w:val="0"/>
          <w:color w:val="000000"/>
          <w:sz w:val="18"/>
          <w:szCs w:val="18"/>
        </w:rPr>
        <w:t xml:space="preserve"> </w:t>
      </w:r>
      <w:r w:rsidRPr="00AF55A6">
        <w:rPr>
          <w:rFonts w:ascii="Traditional Arabic" w:eastAsia="MS Mincho" w:hAnsi="Traditional Arabic" w:hint="cs"/>
          <w:b/>
          <w:noProof w:val="0"/>
          <w:color w:val="000000"/>
          <w:sz w:val="36"/>
          <w:rtl/>
          <w:lang w:bidi="ar-EG"/>
        </w:rPr>
        <w:t>[الحديد: 25]</w:t>
      </w:r>
      <w:r w:rsidRPr="00AF55A6">
        <w:rPr>
          <w:rFonts w:ascii="Traditional Arabic" w:eastAsia="MS Mincho" w:hAnsi="Traditional Arabic"/>
          <w:b/>
          <w:noProof w:val="0"/>
          <w:color w:val="000000"/>
          <w:sz w:val="36"/>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541" w:hAnsi="QCF_P541" w:cs="QCF_P541"/>
          <w:noProof w:val="0"/>
          <w:color w:val="000000"/>
          <w:sz w:val="29"/>
          <w:szCs w:val="29"/>
          <w:rtl/>
        </w:rPr>
        <w:instrText>ﭑ  ﭒ  ﭓ  ﭔ  ﭕ  ﭖ  ﭗ      ﭘ  ﭙ  ﭚ  ﭛ</w:instrText>
      </w:r>
      <w:r w:rsidRPr="00AF55A6">
        <w:rPr>
          <w:rFonts w:ascii="QCF_P541" w:hAnsi="QCF_P541" w:cs="QCF_P541"/>
          <w:noProof w:val="0"/>
          <w:color w:val="0000A5"/>
          <w:sz w:val="29"/>
          <w:szCs w:val="29"/>
          <w:rtl/>
        </w:rPr>
        <w:instrText>ﭜ</w:instrText>
      </w:r>
      <w:r w:rsidRPr="00AF55A6">
        <w:rPr>
          <w:rFonts w:ascii="QCF_P541" w:hAnsi="QCF_P541" w:cs="QCF_P541"/>
          <w:noProof w:val="0"/>
          <w:color w:val="000000"/>
          <w:sz w:val="29"/>
          <w:szCs w:val="29"/>
          <w:rtl/>
        </w:rPr>
        <w:instrText xml:space="preserve">  ﭝ  ﭞ  ﭟ      ﭠ  ﭡ  ﭢ  ﭣ  ﭤ  ﭥ  ﭦ  ﭧ    ﭨ     ﭩ</w:instrText>
      </w:r>
      <w:r w:rsidRPr="00AF55A6">
        <w:rPr>
          <w:rFonts w:ascii="QCF_P541" w:hAnsi="QCF_P541" w:cs="QCF_P541"/>
          <w:noProof w:val="0"/>
          <w:color w:val="0000A5"/>
          <w:sz w:val="29"/>
          <w:szCs w:val="29"/>
          <w:rtl/>
        </w:rPr>
        <w:instrText>ﭪ</w:instrText>
      </w:r>
      <w:r w:rsidRPr="00AF55A6">
        <w:rPr>
          <w:rFonts w:ascii="QCF_P541" w:hAnsi="QCF_P541" w:cs="QCF_P541"/>
          <w:noProof w:val="0"/>
          <w:color w:val="000000"/>
          <w:sz w:val="29"/>
          <w:szCs w:val="29"/>
          <w:rtl/>
        </w:rPr>
        <w:instrText xml:space="preserve">  ﭫ      ﭬ  ﭭ  ﭮ  ﭯ  </w:instrText>
      </w:r>
      <w:r w:rsidRPr="00AF55A6">
        <w:rPr>
          <w:rFonts w:ascii="QCF_BSML" w:hAnsi="QCF_BSML" w:cs="QCF_BSML"/>
          <w:noProof w:val="0"/>
          <w:color w:val="000000"/>
          <w:sz w:val="29"/>
          <w:szCs w:val="29"/>
          <w:rtl/>
        </w:rPr>
        <w:instrText>ﮊ</w:instrText>
      </w:r>
      <w:r w:rsidRPr="00AF55A6">
        <w:rPr>
          <w:rFonts w:ascii="Arial" w:hAnsi="Arial" w:cs="Arial"/>
          <w:noProof w:val="0"/>
          <w:color w:val="000000"/>
          <w:sz w:val="18"/>
          <w:szCs w:val="18"/>
        </w:rPr>
        <w:instrText xml:space="preserve"> </w:instrText>
      </w:r>
      <w:r w:rsidRPr="00AF55A6">
        <w:rPr>
          <w:rFonts w:ascii="Traditional Arabic" w:eastAsia="MS Mincho" w:hAnsi="Traditional Arabic" w:hint="cs"/>
          <w:b/>
          <w:noProof w:val="0"/>
          <w:color w:val="000000"/>
          <w:sz w:val="36"/>
          <w:rtl/>
          <w:lang w:bidi="ar-EG"/>
        </w:rPr>
        <w:instrText>[الحديد</w:instrText>
      </w:r>
      <w:r w:rsidRPr="00AF55A6">
        <w:instrText>\</w:instrText>
      </w:r>
      <w:r w:rsidRPr="00AF55A6">
        <w:rPr>
          <w:rFonts w:ascii="Traditional Arabic" w:eastAsia="MS Mincho" w:hAnsi="Traditional Arabic" w:hint="cs"/>
          <w:b/>
          <w:noProof w:val="0"/>
          <w:color w:val="000000"/>
          <w:sz w:val="36"/>
          <w:rtl/>
          <w:lang w:bidi="ar-EG"/>
        </w:rPr>
        <w:instrText>: 25]</w:instrText>
      </w:r>
      <w:r w:rsidRPr="00AF55A6">
        <w:instrText xml:space="preserve">" </w:instrText>
      </w:r>
      <w:r w:rsidRPr="00AF55A6">
        <w:rPr>
          <w:rFonts w:ascii="Traditional Arabic" w:eastAsia="MS Mincho" w:hAnsi="Traditional Arabic"/>
          <w:b/>
          <w:noProof w:val="0"/>
          <w:color w:val="000000"/>
          <w:sz w:val="36"/>
          <w:rtl/>
          <w:lang w:bidi="ar-EG"/>
        </w:rPr>
        <w:fldChar w:fldCharType="end"/>
      </w:r>
      <w:r w:rsidRPr="00AF55A6">
        <w:rPr>
          <w:rFonts w:ascii="Traditional Arabic" w:eastAsia="MS Mincho" w:hAnsi="Traditional Arabic" w:hint="cs"/>
          <w:b/>
          <w:noProof w:val="0"/>
          <w:color w:val="000000"/>
          <w:sz w:val="36"/>
          <w:rtl/>
          <w:lang w:bidi="ar-EG"/>
        </w:rPr>
        <w:t>.</w:t>
      </w:r>
    </w:p>
    <w:p w14:paraId="77153734" w14:textId="77777777" w:rsidR="006A46BA" w:rsidRPr="00AF55A6" w:rsidRDefault="006A46BA" w:rsidP="006A46BA">
      <w:pPr>
        <w:widowControl w:val="0"/>
        <w:shd w:val="clear" w:color="auto" w:fill="FFFFFF" w:themeFill="background1"/>
        <w:spacing w:after="60"/>
        <w:ind w:firstLine="567"/>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وذلك بما يقيمه الله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من الآيات والدلائل التي يظهر بها الحق من الباطل، والخالي من العاطل، والهدى من الضلال، والصدق من المحال، والغي من الرشاد، والصلاح من الفساد، والخطأ من السداد.</w:t>
      </w:r>
    </w:p>
    <w:p w14:paraId="03F3B337" w14:textId="77777777" w:rsidR="006A46BA" w:rsidRPr="00AF55A6" w:rsidRDefault="006A46BA" w:rsidP="006A46BA">
      <w:pPr>
        <w:widowControl w:val="0"/>
        <w:shd w:val="clear" w:color="auto" w:fill="FFFFFF" w:themeFill="background1"/>
        <w:spacing w:after="60"/>
        <w:ind w:firstLine="567"/>
        <w:jc w:val="both"/>
        <w:rPr>
          <w:rFonts w:ascii="Msh Quraan1" w:eastAsia="MS Mincho" w:hAnsi="Msh Quraan1" w:hint="eastAsia"/>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وهذا كالمحنة للرجال، التي تميز بين الخبيث والطيب، قال تعالى: </w:t>
      </w:r>
      <w:r w:rsidRPr="00AF55A6">
        <w:rPr>
          <w:rFonts w:ascii="QCF_BSML" w:hAnsi="QCF_BSML" w:cs="QCF_BSML"/>
          <w:noProof w:val="0"/>
          <w:color w:val="000000"/>
          <w:sz w:val="29"/>
          <w:szCs w:val="29"/>
          <w:rtl/>
        </w:rPr>
        <w:t xml:space="preserve">ﮋ </w:t>
      </w:r>
      <w:r w:rsidRPr="00AF55A6">
        <w:rPr>
          <w:rFonts w:ascii="QCF_P073" w:hAnsi="QCF_P073" w:cs="QCF_P073"/>
          <w:noProof w:val="0"/>
          <w:color w:val="000000"/>
          <w:sz w:val="29"/>
          <w:szCs w:val="29"/>
          <w:rtl/>
        </w:rPr>
        <w:t>ﮩ  ﮪ         ﮫ  ﮬ       ﮭ  ﮮ  ﮯ   ﮰ  ﮱ  ﯓ  ﯔ    ﯕ  ﯖ  ﯗ</w:t>
      </w:r>
      <w:r w:rsidRPr="00AF55A6">
        <w:rPr>
          <w:rFonts w:ascii="Arial" w:hAnsi="Arial" w:cs="Arial"/>
          <w:noProof w:val="0"/>
          <w:color w:val="000000"/>
          <w:sz w:val="18"/>
          <w:szCs w:val="18"/>
          <w:rtl/>
        </w:rPr>
        <w:t xml:space="preserve"> </w:t>
      </w:r>
      <w:r w:rsidRPr="00AF55A6">
        <w:rPr>
          <w:rFonts w:ascii="QCF_BSML" w:hAnsi="QCF_BSML" w:cs="QCF_BSML"/>
          <w:noProof w:val="0"/>
          <w:color w:val="000000"/>
          <w:sz w:val="29"/>
          <w:szCs w:val="29"/>
          <w:rtl/>
        </w:rPr>
        <w:t>ﮊ</w:t>
      </w:r>
      <w:r w:rsidRPr="00AF55A6">
        <w:rPr>
          <w:rFonts w:ascii="QCF_BSML" w:hAnsi="QCF_BSML" w:cs="QCF_BSML"/>
          <w:noProof w:val="0"/>
          <w:color w:val="000000"/>
          <w:sz w:val="29"/>
          <w:szCs w:val="29"/>
        </w:rPr>
        <w:t xml:space="preserve"> </w:t>
      </w:r>
      <w:r w:rsidRPr="00AF55A6">
        <w:rPr>
          <w:rFonts w:ascii="Traditional Arabic" w:eastAsia="MS Mincho" w:hAnsi="Traditional Arabic" w:hint="cs"/>
          <w:b/>
          <w:noProof w:val="0"/>
          <w:color w:val="000000"/>
          <w:sz w:val="36"/>
          <w:rtl/>
          <w:lang w:bidi="ar-EG"/>
        </w:rPr>
        <w:t>[آل عمران: 179]</w:t>
      </w:r>
      <w:r w:rsidRPr="00AF55A6">
        <w:rPr>
          <w:rFonts w:ascii="Msh Quraan1" w:eastAsia="MS Mincho" w:hAnsi="Msh Quraan1" w:hint="eastAsia"/>
          <w:b/>
          <w:noProof w:val="0"/>
          <w:color w:val="000000"/>
          <w:sz w:val="36"/>
          <w:vertAlign w:val="superscript"/>
          <w:rtl/>
          <w:lang w:bidi="ar-EG"/>
        </w:rPr>
        <w:fldChar w:fldCharType="begin"/>
      </w:r>
      <w:r w:rsidRPr="00AF55A6">
        <w:instrText xml:space="preserve"> XE "</w:instrText>
      </w:r>
      <w:r w:rsidRPr="00AF55A6">
        <w:rPr>
          <w:rFonts w:ascii="QCF_BSML" w:hAnsi="QCF_BSML" w:cs="QCF_BSML"/>
          <w:noProof w:val="0"/>
          <w:color w:val="000000"/>
          <w:sz w:val="29"/>
          <w:szCs w:val="29"/>
          <w:rtl/>
        </w:rPr>
        <w:instrText xml:space="preserve">ﮋ </w:instrText>
      </w:r>
      <w:r w:rsidRPr="00AF55A6">
        <w:rPr>
          <w:rFonts w:ascii="QCF_P073" w:hAnsi="QCF_P073" w:cs="QCF_P073"/>
          <w:noProof w:val="0"/>
          <w:color w:val="000000"/>
          <w:sz w:val="29"/>
          <w:szCs w:val="29"/>
          <w:rtl/>
        </w:rPr>
        <w:instrText>ﮩ  ﮪ         ﮫ  ﮬ       ﮭ  ﮮ  ﮯ   ﮰ  ﮱ  ﯓ  ﯔ    ﯕ  ﯖ  ﯗ</w:instrText>
      </w:r>
      <w:r w:rsidRPr="00AF55A6">
        <w:rPr>
          <w:rFonts w:ascii="Arial" w:hAnsi="Arial" w:cs="Arial"/>
          <w:noProof w:val="0"/>
          <w:color w:val="000000"/>
          <w:sz w:val="18"/>
          <w:szCs w:val="18"/>
          <w:rtl/>
        </w:rPr>
        <w:instrText xml:space="preserve"> </w:instrText>
      </w:r>
      <w:r w:rsidRPr="00AF55A6">
        <w:rPr>
          <w:rFonts w:ascii="QCF_BSML" w:hAnsi="QCF_BSML" w:cs="QCF_BSML"/>
          <w:noProof w:val="0"/>
          <w:color w:val="000000"/>
          <w:sz w:val="29"/>
          <w:szCs w:val="29"/>
          <w:rtl/>
        </w:rPr>
        <w:instrText>ﮊ</w:instrText>
      </w:r>
      <w:r w:rsidRPr="00AF55A6">
        <w:rPr>
          <w:rFonts w:ascii="QCF_BSML" w:hAnsi="QCF_BSML" w:cs="QCF_BSML"/>
          <w:noProof w:val="0"/>
          <w:color w:val="000000"/>
          <w:sz w:val="29"/>
          <w:szCs w:val="29"/>
        </w:rPr>
        <w:instrText xml:space="preserve"> </w:instrText>
      </w:r>
      <w:r w:rsidRPr="00AF55A6">
        <w:rPr>
          <w:rFonts w:ascii="Traditional Arabic" w:eastAsia="MS Mincho" w:hAnsi="Traditional Arabic" w:hint="cs"/>
          <w:b/>
          <w:noProof w:val="0"/>
          <w:color w:val="000000"/>
          <w:sz w:val="36"/>
          <w:rtl/>
          <w:lang w:bidi="ar-EG"/>
        </w:rPr>
        <w:instrText>[آل عمران</w:instrText>
      </w:r>
      <w:r w:rsidRPr="00AF55A6">
        <w:instrText>\</w:instrText>
      </w:r>
      <w:r w:rsidRPr="00AF55A6">
        <w:rPr>
          <w:rFonts w:ascii="Traditional Arabic" w:eastAsia="MS Mincho" w:hAnsi="Traditional Arabic" w:hint="cs"/>
          <w:b/>
          <w:noProof w:val="0"/>
          <w:color w:val="000000"/>
          <w:sz w:val="36"/>
          <w:rtl/>
          <w:lang w:bidi="ar-EG"/>
        </w:rPr>
        <w:instrText>: 179]</w:instrText>
      </w:r>
      <w:r w:rsidRPr="00AF55A6">
        <w:instrText xml:space="preserve">" </w:instrText>
      </w:r>
      <w:r w:rsidRPr="00AF55A6">
        <w:rPr>
          <w:rFonts w:ascii="Msh Quraan1" w:eastAsia="MS Mincho" w:hAnsi="Msh Quraan1" w:hint="eastAsia"/>
          <w:b/>
          <w:noProof w:val="0"/>
          <w:color w:val="000000"/>
          <w:sz w:val="36"/>
          <w:vertAlign w:val="superscript"/>
          <w:rtl/>
          <w:lang w:bidi="ar-EG"/>
        </w:rPr>
        <w:fldChar w:fldCharType="end"/>
      </w:r>
      <w:r w:rsidRPr="00A54FEF">
        <w:rPr>
          <w:rFonts w:ascii="Msh Quraan1" w:eastAsia="MS Mincho" w:hAnsi="Msh Quraan1" w:hint="cs"/>
          <w:b/>
          <w:noProof w:val="0"/>
          <w:color w:val="000000"/>
          <w:sz w:val="36"/>
          <w:rtl/>
          <w:lang w:bidi="ar-EG"/>
        </w:rPr>
        <w:t>"</w:t>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8"/>
      </w:r>
      <w:r w:rsidRPr="00AF55A6">
        <w:rPr>
          <w:rFonts w:ascii="Msh Quraan1" w:eastAsia="MS Mincho" w:hAnsi="Msh Quraan1"/>
          <w:b/>
          <w:noProof w:val="0"/>
          <w:color w:val="000000"/>
          <w:sz w:val="36"/>
          <w:vertAlign w:val="superscript"/>
          <w:rtl/>
          <w:lang w:bidi="ar-EG"/>
        </w:rPr>
        <w:t>)</w:t>
      </w:r>
      <w:r w:rsidRPr="00AF55A6">
        <w:rPr>
          <w:rFonts w:ascii="Msh Quraan1" w:eastAsia="MS Mincho" w:hAnsi="Msh Quraan1" w:hint="cs"/>
          <w:b/>
          <w:noProof w:val="0"/>
          <w:color w:val="000000"/>
          <w:sz w:val="36"/>
          <w:rtl/>
          <w:lang w:bidi="ar-EG"/>
        </w:rPr>
        <w:t>.</w:t>
      </w:r>
    </w:p>
    <w:p w14:paraId="372EF90E"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noProof w:val="0"/>
          <w:color w:val="000000"/>
          <w:sz w:val="36"/>
          <w:rtl/>
          <w:lang w:bidi="ar-EG"/>
        </w:rPr>
      </w:pPr>
      <w:r w:rsidRPr="00AF55A6">
        <w:rPr>
          <w:rFonts w:ascii="Traditional Arabic" w:eastAsia="MS Mincho" w:hAnsi="Traditional Arabic" w:hint="cs"/>
          <w:b/>
          <w:noProof w:val="0"/>
          <w:color w:val="000000"/>
          <w:sz w:val="36"/>
          <w:rtl/>
          <w:lang w:bidi="ar-EG"/>
        </w:rPr>
        <w:t xml:space="preserve">"وقد أثبتت الأيام صدق إخلاص </w:t>
      </w:r>
      <w:r>
        <w:rPr>
          <w:rFonts w:ascii="Traditional Arabic" w:eastAsia="MS Mincho" w:hAnsi="Traditional Arabic" w:hint="cs"/>
          <w:b/>
          <w:noProof w:val="0"/>
          <w:color w:val="000000"/>
          <w:sz w:val="36"/>
          <w:rtl/>
          <w:lang w:bidi="ar-EG"/>
        </w:rPr>
        <w:t>الإمام</w:t>
      </w:r>
      <w:r w:rsidRPr="00AF55A6">
        <w:rPr>
          <w:rFonts w:ascii="Traditional Arabic" w:eastAsia="MS Mincho" w:hAnsi="Traditional Arabic" w:hint="cs"/>
          <w:b/>
          <w:noProof w:val="0"/>
          <w:color w:val="000000"/>
          <w:sz w:val="36"/>
          <w:rtl/>
          <w:lang w:bidi="ar-EG"/>
        </w:rPr>
        <w:t xml:space="preserve"> محمد</w:t>
      </w:r>
      <w:r>
        <w:rPr>
          <w:rFonts w:ascii="Traditional Arabic" w:eastAsia="MS Mincho" w:hAnsi="Traditional Arabic" w:hint="cs"/>
          <w:b/>
          <w:noProof w:val="0"/>
          <w:color w:val="000000"/>
          <w:sz w:val="36"/>
          <w:rtl/>
          <w:lang w:bidi="ar-EG"/>
        </w:rPr>
        <w:t xml:space="preserve"> بن عبدالوهاب</w:t>
      </w:r>
      <w:r w:rsidRPr="00AF55A6">
        <w:rPr>
          <w:rFonts w:ascii="Traditional Arabic" w:eastAsia="MS Mincho" w:hAnsi="Traditional Arabic" w:hint="cs"/>
          <w:b/>
          <w:noProof w:val="0"/>
          <w:color w:val="000000"/>
          <w:sz w:val="36"/>
          <w:rtl/>
          <w:lang w:bidi="ar-EG"/>
        </w:rPr>
        <w:t xml:space="preserve">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حيث بقي صدى الدعوة، بل ازداد، وحرص الناس في كل مكان على تتبع كتبه </w:t>
      </w:r>
      <w:r w:rsidRPr="00AF55A6">
        <w:rPr>
          <w:rFonts w:ascii="KFGQPC Arabic Symbols 01" w:eastAsia="MS Mincho" w:hAnsi="KFGQPC Arabic Symbols 01" w:cs="KFGQPC Arabic Symbols 01" w:hint="cs"/>
          <w:noProof w:val="0"/>
          <w:color w:val="000000"/>
          <w:szCs w:val="28"/>
          <w:lang w:bidi="ar-EG"/>
        </w:rPr>
        <w:t></w:t>
      </w:r>
      <w:r w:rsidRPr="00AF55A6">
        <w:rPr>
          <w:rFonts w:ascii="Traditional Arabic" w:eastAsia="MS Mincho" w:hAnsi="Traditional Arabic" w:hint="cs"/>
          <w:b/>
          <w:noProof w:val="0"/>
          <w:color w:val="000000"/>
          <w:sz w:val="36"/>
          <w:rtl/>
          <w:lang w:bidi="ar-EG"/>
        </w:rPr>
        <w:t xml:space="preserve">، ودراستها، كما </w:t>
      </w:r>
      <w:r w:rsidRPr="00AF55A6">
        <w:rPr>
          <w:rFonts w:ascii="Traditional Arabic" w:eastAsia="MS Mincho" w:hAnsi="Traditional Arabic" w:hint="cs"/>
          <w:b/>
          <w:noProof w:val="0"/>
          <w:color w:val="000000"/>
          <w:sz w:val="36"/>
          <w:rtl/>
          <w:lang w:bidi="ar-EG"/>
        </w:rPr>
        <w:lastRenderedPageBreak/>
        <w:t>عاد كثير من المناوئين إلى رشده بعدما استبان لهم سلامتها، وصدق هدف الداعية؛ لأن الحق أحق أن يُتّبع"</w:t>
      </w:r>
      <w:r w:rsidRPr="00AF55A6">
        <w:rPr>
          <w:rFonts w:ascii="Traditional Arabic" w:eastAsia="MS Mincho" w:hAnsi="Traditional Arabic" w:hint="cs"/>
          <w:b/>
          <w:noProof w:val="0"/>
          <w:color w:val="000000"/>
          <w:sz w:val="36"/>
          <w:vertAlign w:val="superscript"/>
          <w:rtl/>
          <w:lang w:bidi="ar-EG"/>
        </w:rPr>
        <w:t>(</w:t>
      </w:r>
      <w:r w:rsidRPr="00AF55A6">
        <w:rPr>
          <w:rFonts w:ascii="Msh Quraan1" w:eastAsia="MS Mincho" w:hAnsi="Msh Quraan1"/>
          <w:b/>
          <w:noProof w:val="0"/>
          <w:color w:val="000000"/>
          <w:sz w:val="36"/>
          <w:vertAlign w:val="superscript"/>
          <w:rtl/>
          <w:lang w:bidi="ar-EG"/>
        </w:rPr>
        <w:footnoteReference w:id="1899"/>
      </w:r>
      <w:r w:rsidRPr="00AF55A6">
        <w:rPr>
          <w:rFonts w:ascii="Traditional Arabic" w:eastAsia="MS Mincho" w:hAnsi="Traditional Arabic" w:hint="cs"/>
          <w:b/>
          <w:noProof w:val="0"/>
          <w:color w:val="000000"/>
          <w:sz w:val="36"/>
          <w:vertAlign w:val="superscript"/>
          <w:rtl/>
          <w:lang w:bidi="ar-EG"/>
        </w:rPr>
        <w:t>)</w:t>
      </w:r>
      <w:r w:rsidRPr="00AF55A6">
        <w:rPr>
          <w:rFonts w:ascii="Traditional Arabic" w:eastAsia="MS Mincho" w:hAnsi="Traditional Arabic" w:hint="cs"/>
          <w:b/>
          <w:noProof w:val="0"/>
          <w:color w:val="000000"/>
          <w:sz w:val="36"/>
          <w:rtl/>
          <w:lang w:bidi="ar-EG"/>
        </w:rPr>
        <w:t>.</w:t>
      </w:r>
    </w:p>
    <w:p w14:paraId="20157125"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وعلى طالب الحق الاعتزاز بمنهج الكتاب والسنة عقيدة وشريعة، وتقديمه على كل ما سواه، فيؤخذ ما يتفق مع قواعده العامة والخاصة، ويرفض كل ما يتعارض مع هذه الأصول التي تقوم عليها.</w:t>
      </w:r>
    </w:p>
    <w:p w14:paraId="71A250DC" w14:textId="77777777" w:rsidR="006A46BA" w:rsidRPr="00843027" w:rsidRDefault="006A46BA" w:rsidP="006A46BA">
      <w:pPr>
        <w:widowControl w:val="0"/>
        <w:shd w:val="clear" w:color="auto" w:fill="FFFFFF" w:themeFill="background1"/>
        <w:spacing w:after="60"/>
        <w:ind w:firstLine="567"/>
        <w:jc w:val="both"/>
        <w:rPr>
          <w:rFonts w:ascii="Traditional Arabic" w:eastAsia="MS Mincho" w:hAnsi="Traditional Arabic"/>
          <w:b/>
          <w:bCs/>
          <w:noProof w:val="0"/>
          <w:sz w:val="36"/>
          <w:rtl/>
          <w:lang w:bidi="ar-EG"/>
        </w:rPr>
      </w:pPr>
      <w:r w:rsidRPr="00843027">
        <w:rPr>
          <w:rFonts w:ascii="Traditional Arabic" w:eastAsia="MS Mincho" w:hAnsi="Traditional Arabic" w:hint="cs"/>
          <w:b/>
          <w:bCs/>
          <w:noProof w:val="0"/>
          <w:sz w:val="36"/>
          <w:rtl/>
          <w:lang w:bidi="ar-EG"/>
        </w:rPr>
        <w:t>نتائج البحث</w:t>
      </w:r>
      <w:r>
        <w:rPr>
          <w:rFonts w:ascii="Traditional Arabic" w:eastAsia="MS Mincho" w:hAnsi="Traditional Arabic" w:hint="cs"/>
          <w:b/>
          <w:bCs/>
          <w:noProof w:val="0"/>
          <w:sz w:val="36"/>
          <w:rtl/>
          <w:lang w:bidi="ar-EG"/>
        </w:rPr>
        <w:t>:</w:t>
      </w:r>
    </w:p>
    <w:p w14:paraId="7B04FF81"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AF55A6">
        <w:rPr>
          <w:rFonts w:ascii="Traditional Arabic" w:eastAsia="MS Mincho" w:hAnsi="Traditional Arabic" w:hint="cs"/>
          <w:noProof w:val="0"/>
          <w:sz w:val="36"/>
          <w:rtl/>
          <w:lang w:bidi="ar-EG"/>
        </w:rPr>
        <w:t>وبعد، فقد تبين من خلال البحث ما يلي:</w:t>
      </w:r>
    </w:p>
    <w:p w14:paraId="09CAF42C"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sidRPr="0004010F">
        <w:rPr>
          <w:rFonts w:ascii="Traditional Arabic" w:eastAsia="MS Mincho" w:hAnsi="Traditional Arabic" w:cs="Traditional Arabic" w:hint="cs"/>
          <w:sz w:val="36"/>
          <w:szCs w:val="36"/>
          <w:rtl/>
          <w:lang w:bidi="ar-EG"/>
        </w:rPr>
        <w:t xml:space="preserve">موافقة عقيد الإمام محمد بن عبدالوهاب </w:t>
      </w:r>
      <w:r w:rsidRPr="0004010F">
        <w:rPr>
          <w:rFonts w:ascii="KFGQPC Arabic Symbols 01" w:eastAsia="MS Mincho" w:hAnsi="KFGQPC Arabic Symbols 01" w:cs="KFGQPC Arabic Symbols 01" w:hint="cs"/>
          <w:szCs w:val="28"/>
          <w:lang w:bidi="ar-EG"/>
        </w:rPr>
        <w:t></w:t>
      </w:r>
      <w:r w:rsidRPr="0004010F">
        <w:rPr>
          <w:rFonts w:ascii="Traditional Arabic" w:eastAsia="MS Mincho" w:hAnsi="Traditional Arabic" w:cs="Traditional Arabic" w:hint="cs"/>
          <w:sz w:val="36"/>
          <w:szCs w:val="36"/>
          <w:rtl/>
          <w:lang w:bidi="ar-EG"/>
        </w:rPr>
        <w:t xml:space="preserve"> وأتباعه لعقيدة السلف الصالح التي تعتمد على الكتاب والسنة.</w:t>
      </w:r>
    </w:p>
    <w:p w14:paraId="4A05FCA6"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sidRPr="0004010F">
        <w:rPr>
          <w:rFonts w:ascii="Traditional Arabic" w:eastAsia="MS Mincho" w:hAnsi="Traditional Arabic" w:cs="Traditional Arabic" w:hint="cs"/>
          <w:sz w:val="36"/>
          <w:szCs w:val="36"/>
          <w:rtl/>
          <w:lang w:bidi="ar-EG"/>
        </w:rPr>
        <w:t xml:space="preserve">أن </w:t>
      </w:r>
      <w:r w:rsidRPr="0004010F">
        <w:rPr>
          <w:rFonts w:ascii="Traditional Arabic" w:eastAsia="MS Mincho" w:hAnsi="Traditional Arabic" w:cs="Traditional Arabic"/>
          <w:sz w:val="36"/>
          <w:szCs w:val="36"/>
          <w:rtl/>
          <w:lang w:bidi="ar-EG"/>
        </w:rPr>
        <w:t>سبب خطأ وضلال المناوئين في باب التوحيد هو عدم معرفة التعريف الصحيح للعبادة، والخطأ في تفسير كلمة التوحيد</w:t>
      </w:r>
      <w:r>
        <w:rPr>
          <w:rFonts w:ascii="Traditional Arabic" w:eastAsia="MS Mincho" w:hAnsi="Traditional Arabic" w:cs="Traditional Arabic" w:hint="cs"/>
          <w:sz w:val="36"/>
          <w:szCs w:val="36"/>
          <w:rtl/>
          <w:lang w:bidi="ar-EG"/>
        </w:rPr>
        <w:t>.</w:t>
      </w:r>
    </w:p>
    <w:p w14:paraId="62BA3CC7"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أن الدعاوى المعاصرة لم تقتصر على توحيد الألوهية- الذي كان هو الغالب في الدعاوى السابقة-؛ بل شملت كذلك توحيد الأسماء والصفات، والإمامة، والولاء والبراء.</w:t>
      </w:r>
    </w:p>
    <w:p w14:paraId="1DBA7B48"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أن أغلب الدعاوى المعاصرة في باب توحيد الأسماء والصفات متأثرة بعقيدة الأشاعرة والماتريدية.</w:t>
      </w:r>
    </w:p>
    <w:p w14:paraId="16183C98"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ضعف المناوئين المعاصرين من الناحية العلمية الشرعية بخلاف المناوئين المتقدمين، وخصوصا في أبواب التوحيد.</w:t>
      </w:r>
    </w:p>
    <w:p w14:paraId="3AD958FA" w14:textId="77777777" w:rsidR="006A46BA" w:rsidRPr="008451A4"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أن بعض الدعاوى المعاصرة المناوئة لدعوة الإمام هي في حقيقتها ثناء على الدعوة؛ كالاتهام بالغلو في تضخيم أبواب التوحيد.</w:t>
      </w:r>
    </w:p>
    <w:p w14:paraId="3F374CC8"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حرص المناوئين المعاصرين على استغلال الأحداث والاستفادة منها ضد دعوة الإمام</w:t>
      </w:r>
      <w:r>
        <w:rPr>
          <w:rFonts w:ascii="KFGQPC Arabic Symbols 01" w:eastAsia="MS Mincho" w:hAnsi="KFGQPC Arabic Symbols 01" w:cs="KFGQPC Arabic Symbols 01" w:hint="cs"/>
          <w:szCs w:val="28"/>
          <w:rtl/>
          <w:lang w:bidi="ar-EG"/>
        </w:rPr>
        <w:t xml:space="preserve">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w:t>
      </w:r>
    </w:p>
    <w:p w14:paraId="478965F4"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lastRenderedPageBreak/>
        <w:t xml:space="preserve">حرص المناوئين المعاصرين على نسبة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 xml:space="preserve"> للجماعات الضالة للتنفير منها وتشويهها.</w:t>
      </w:r>
    </w:p>
    <w:p w14:paraId="7D191E8C"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وجود الفروق الواضحة البينة بين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 xml:space="preserve"> وبين الدعوات الضالة.</w:t>
      </w:r>
    </w:p>
    <w:p w14:paraId="47B5EA0E"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جهل المناوئين المعاصرين بحقيقة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 وتأثرهم بما يكتب عن الدعوة إعلاميا وسياسيا.</w:t>
      </w:r>
    </w:p>
    <w:p w14:paraId="28E0E50B"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sidRPr="008451A4">
        <w:rPr>
          <w:rFonts w:ascii="Traditional Arabic" w:eastAsia="MS Mincho" w:hAnsi="Traditional Arabic" w:cs="Traditional Arabic" w:hint="cs"/>
          <w:sz w:val="36"/>
          <w:szCs w:val="36"/>
          <w:rtl/>
          <w:lang w:bidi="ar-EG"/>
        </w:rPr>
        <w:t xml:space="preserve">أن من أراد معرفة حقيقة دعوة الإمام؛ فإنه لا بد له من معرفة </w:t>
      </w:r>
      <w:r w:rsidRPr="008451A4">
        <w:rPr>
          <w:rFonts w:ascii="Traditional Arabic" w:eastAsia="MS Mincho" w:hAnsi="Traditional Arabic" w:cs="Traditional Arabic"/>
          <w:sz w:val="36"/>
          <w:szCs w:val="36"/>
          <w:rtl/>
          <w:lang w:bidi="ar-EG"/>
        </w:rPr>
        <w:t>المنهجية الصحيحة</w:t>
      </w:r>
      <w:r w:rsidRPr="008451A4">
        <w:rPr>
          <w:rFonts w:ascii="Traditional Arabic" w:eastAsia="MS Mincho" w:hAnsi="Traditional Arabic" w:cs="Traditional Arabic" w:hint="cs"/>
          <w:sz w:val="36"/>
          <w:szCs w:val="36"/>
          <w:rtl/>
          <w:lang w:bidi="ar-EG"/>
        </w:rPr>
        <w:t xml:space="preserve"> </w:t>
      </w:r>
      <w:r w:rsidRPr="008451A4">
        <w:rPr>
          <w:rFonts w:ascii="Traditional Arabic" w:eastAsia="MS Mincho" w:hAnsi="Traditional Arabic" w:cs="Traditional Arabic"/>
          <w:sz w:val="36"/>
          <w:szCs w:val="36"/>
          <w:rtl/>
          <w:lang w:bidi="ar-EG"/>
        </w:rPr>
        <w:t>لطريقة قراءة كتب أئمة الدعوة</w:t>
      </w:r>
      <w:r w:rsidRPr="008451A4">
        <w:rPr>
          <w:rFonts w:ascii="Traditional Arabic" w:eastAsia="MS Mincho" w:hAnsi="Traditional Arabic" w:cs="Traditional Arabic" w:hint="cs"/>
          <w:sz w:val="36"/>
          <w:szCs w:val="36"/>
          <w:rtl/>
          <w:lang w:bidi="ar-EG"/>
        </w:rPr>
        <w:t>.</w:t>
      </w:r>
    </w:p>
    <w:p w14:paraId="56BF952F" w14:textId="77777777" w:rsidR="006A46BA" w:rsidRPr="009870D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sidRPr="009870DA">
        <w:rPr>
          <w:rFonts w:ascii="Traditional Arabic" w:eastAsia="MS Mincho" w:hAnsi="Traditional Arabic" w:cs="Traditional Arabic"/>
          <w:sz w:val="36"/>
          <w:szCs w:val="36"/>
          <w:rtl/>
          <w:lang w:bidi="ar-EG"/>
        </w:rPr>
        <w:t xml:space="preserve">أن أصل مسألة </w:t>
      </w:r>
      <w:r>
        <w:rPr>
          <w:rFonts w:ascii="Traditional Arabic" w:eastAsia="MS Mincho" w:hAnsi="Traditional Arabic" w:cs="Traditional Arabic" w:hint="cs"/>
          <w:sz w:val="36"/>
          <w:szCs w:val="36"/>
          <w:rtl/>
          <w:lang w:bidi="ar-EG"/>
        </w:rPr>
        <w:t xml:space="preserve">العذر بالجهل </w:t>
      </w:r>
      <w:r w:rsidRPr="009870DA">
        <w:rPr>
          <w:rFonts w:ascii="Traditional Arabic" w:eastAsia="MS Mincho" w:hAnsi="Traditional Arabic" w:cs="Traditional Arabic"/>
          <w:sz w:val="36"/>
          <w:szCs w:val="36"/>
          <w:rtl/>
          <w:lang w:bidi="ar-EG"/>
        </w:rPr>
        <w:t>لم يكن في منهج أئمة الدعوة، وإنما كان عندهم أصل شرعي أخر، وهو: هل بلغته الحجة؟ أو لم تبلغه الحجة</w:t>
      </w:r>
      <w:r>
        <w:rPr>
          <w:rFonts w:ascii="Traditional Arabic" w:eastAsia="MS Mincho" w:hAnsi="Traditional Arabic" w:cs="Traditional Arabic"/>
          <w:sz w:val="36"/>
          <w:szCs w:val="36"/>
          <w:rtl/>
          <w:lang w:bidi="ar-EG"/>
        </w:rPr>
        <w:t>؟ والحجة المناسبة وغير المناسبة</w:t>
      </w:r>
      <w:r w:rsidRPr="009870DA">
        <w:rPr>
          <w:rFonts w:ascii="Traditional Arabic" w:eastAsia="MS Mincho" w:hAnsi="Traditional Arabic" w:cs="Traditional Arabic"/>
          <w:sz w:val="36"/>
          <w:szCs w:val="36"/>
          <w:rtl/>
          <w:lang w:bidi="ar-EG"/>
        </w:rPr>
        <w:t>.</w:t>
      </w:r>
    </w:p>
    <w:p w14:paraId="0ECB2323"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أن من منهج الإمام محمد بن عبدالوهاب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 xml:space="preserve"> التفريق بين المسائل الظاهرة والمسائل الخفية في تكفير المعين، وأن التكفير لا يكون إلا بعد بلوغ الحجة.</w:t>
      </w:r>
    </w:p>
    <w:p w14:paraId="220FC13F"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أن من أسباب الإشكال عند المناوئين المعاصرين في مسألة فهم الحجة من عدمها هو الإجمال الواقع في هذه الكلمة.</w:t>
      </w:r>
    </w:p>
    <w:p w14:paraId="517544F5"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أن فهم الحجة على قسمين: فهم معاني الأدلة، وهذا لا بد منه في إقامة الحجة. والقسم الثاني أن يفهم كون هذه الحجة أرجح من شبهته التي عنده، وهذا ليس بلازم في فهم الحجة.</w:t>
      </w:r>
    </w:p>
    <w:p w14:paraId="1AE35840"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أن دعوة الإمام من أبعد الدعوات عن الغلو والتطرف؛ بل هي من أشد الدعوات محاربة له وتحذيرا منه.</w:t>
      </w:r>
    </w:p>
    <w:p w14:paraId="1EBD62A6"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التداخل والترابط بين بعض الدعاوى المعاصرة المناوئة لدعوة الإمام في باب التكفير والغلو والتطرف والولاء والبراء.</w:t>
      </w:r>
    </w:p>
    <w:p w14:paraId="627E3426"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تنوع أهداف المناوئين لدعوة الإمام، فمنها أهداف دينية، ومنها أهداف سياسية، ومنها أهداف اقتصادية ، ومنها أهداف اجتماعية، ومنها ما يشمل أكثر </w:t>
      </w:r>
      <w:r>
        <w:rPr>
          <w:rFonts w:ascii="Traditional Arabic" w:eastAsia="MS Mincho" w:hAnsi="Traditional Arabic" w:cs="Traditional Arabic" w:hint="cs"/>
          <w:sz w:val="36"/>
          <w:szCs w:val="36"/>
          <w:rtl/>
          <w:lang w:bidi="ar-EG"/>
        </w:rPr>
        <w:lastRenderedPageBreak/>
        <w:t>من هدف.</w:t>
      </w:r>
    </w:p>
    <w:p w14:paraId="1EA37856" w14:textId="77777777" w:rsidR="006A46BA" w:rsidRPr="009870D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rtl/>
          <w:lang w:bidi="ar-EG"/>
        </w:rPr>
      </w:pPr>
      <w:r w:rsidRPr="009870DA">
        <w:rPr>
          <w:rFonts w:ascii="Traditional Arabic" w:eastAsia="MS Mincho" w:hAnsi="Traditional Arabic" w:cs="Traditional Arabic" w:hint="cs"/>
          <w:sz w:val="36"/>
          <w:szCs w:val="36"/>
          <w:rtl/>
          <w:lang w:bidi="ar-EG"/>
        </w:rPr>
        <w:t>توافق المناوئين المعاصرين مع المناوئين السابقين في الأهداف، إلا أن المعاصرين يركزون في الطعن على الدعوة الوهابية بقصد الطعن في الدعوة السلفية.</w:t>
      </w:r>
    </w:p>
    <w:p w14:paraId="004C4F9E"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تنوع الوسائل والأساليب المعاصرة ضد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 بخلاف الوسائل والأساليب السابقة فقد كانت محدودة.</w:t>
      </w:r>
    </w:p>
    <w:p w14:paraId="0A9701BF"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التعاون بين المناوئين المعاصرين </w:t>
      </w:r>
      <w:r w:rsidR="00AC39E2">
        <w:rPr>
          <w:rFonts w:ascii="Traditional Arabic" w:eastAsia="MS Mincho" w:hAnsi="Traditional Arabic" w:cs="Traditional Arabic"/>
          <w:sz w:val="36"/>
          <w:szCs w:val="36"/>
          <w:rtl/>
          <w:lang w:bidi="ar-EG"/>
        </w:rPr>
        <w:t>-</w:t>
      </w:r>
      <w:r>
        <w:rPr>
          <w:rFonts w:ascii="Traditional Arabic" w:eastAsia="MS Mincho" w:hAnsi="Traditional Arabic" w:cs="Traditional Arabic" w:hint="cs"/>
          <w:sz w:val="36"/>
          <w:szCs w:val="36"/>
          <w:rtl/>
          <w:lang w:bidi="ar-EG"/>
        </w:rPr>
        <w:t xml:space="preserve"> مع اختلاف عقائدهم وأهدافهم- ضد دعوة الإمام.</w:t>
      </w:r>
    </w:p>
    <w:p w14:paraId="5E2AA958"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Pr>
          <w:rFonts w:ascii="Traditional Arabic" w:eastAsia="MS Mincho" w:hAnsi="Traditional Arabic" w:cs="Traditional Arabic" w:hint="cs"/>
          <w:sz w:val="36"/>
          <w:szCs w:val="36"/>
          <w:rtl/>
          <w:lang w:bidi="ar-EG"/>
        </w:rPr>
        <w:t xml:space="preserve">أن هذه الدعاوى المعاصرة المناوئة كان لها بعض الأثر في الصد عن دعوة الإمام </w:t>
      </w:r>
      <w:r w:rsidRPr="00472D1E">
        <w:rPr>
          <w:rFonts w:ascii="KFGQPC Arabic Symbols 01" w:eastAsia="MS Mincho" w:hAnsi="KFGQPC Arabic Symbols 01" w:cs="KFGQPC Arabic Symbols 01" w:hint="cs"/>
          <w:szCs w:val="28"/>
          <w:lang w:bidi="ar-EG"/>
        </w:rPr>
        <w:t></w:t>
      </w:r>
      <w:r>
        <w:rPr>
          <w:rFonts w:ascii="Traditional Arabic" w:eastAsia="MS Mincho" w:hAnsi="Traditional Arabic" w:cs="Traditional Arabic" w:hint="cs"/>
          <w:sz w:val="36"/>
          <w:szCs w:val="36"/>
          <w:rtl/>
          <w:lang w:bidi="ar-EG"/>
        </w:rPr>
        <w:t>.</w:t>
      </w:r>
    </w:p>
    <w:p w14:paraId="25AF7C96" w14:textId="77777777" w:rsidR="006A46BA" w:rsidRPr="009870D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rtl/>
          <w:lang w:bidi="ar-EG"/>
        </w:rPr>
      </w:pPr>
      <w:r w:rsidRPr="009870DA">
        <w:rPr>
          <w:rFonts w:ascii="Traditional Arabic" w:eastAsia="MS Mincho" w:hAnsi="Traditional Arabic" w:cs="Traditional Arabic" w:hint="cs"/>
          <w:sz w:val="36"/>
          <w:szCs w:val="36"/>
          <w:rtl/>
          <w:lang w:bidi="ar-EG"/>
        </w:rPr>
        <w:t xml:space="preserve">أن ما لدى المناوئين المعاصرين </w:t>
      </w:r>
      <w:r w:rsidR="00AC39E2">
        <w:rPr>
          <w:rFonts w:ascii="Traditional Arabic" w:eastAsia="MS Mincho" w:hAnsi="Traditional Arabic" w:cs="Traditional Arabic"/>
          <w:sz w:val="36"/>
          <w:szCs w:val="36"/>
          <w:rtl/>
          <w:lang w:bidi="ar-EG"/>
        </w:rPr>
        <w:t>-</w:t>
      </w:r>
      <w:r w:rsidRPr="009870DA">
        <w:rPr>
          <w:rFonts w:ascii="Traditional Arabic" w:eastAsia="MS Mincho" w:hAnsi="Traditional Arabic" w:cs="Traditional Arabic" w:hint="cs"/>
          <w:sz w:val="36"/>
          <w:szCs w:val="36"/>
          <w:rtl/>
          <w:lang w:bidi="ar-EG"/>
        </w:rPr>
        <w:t xml:space="preserve"> وكذلك السابقين- من دعاوى؛ فإنه ليس عليها دليل، وأن بطلان هذه الدعاوى ظاهر لمن أراد الحق!.</w:t>
      </w:r>
    </w:p>
    <w:p w14:paraId="584B5910" w14:textId="77777777" w:rsidR="006A46BA" w:rsidRPr="009870DA" w:rsidRDefault="006A46BA" w:rsidP="000D21F4">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rtl/>
          <w:lang w:bidi="ar-EG"/>
        </w:rPr>
      </w:pPr>
      <w:r w:rsidRPr="009870DA">
        <w:rPr>
          <w:rFonts w:ascii="Traditional Arabic" w:eastAsia="MS Mincho" w:hAnsi="Traditional Arabic" w:cs="Traditional Arabic" w:hint="cs"/>
          <w:sz w:val="36"/>
          <w:szCs w:val="36"/>
          <w:rtl/>
          <w:lang w:bidi="ar-EG"/>
        </w:rPr>
        <w:t xml:space="preserve">توافق المناوئين المعاصرين مع المناوئين السابقين </w:t>
      </w:r>
      <w:r w:rsidR="00AC39E2">
        <w:rPr>
          <w:rFonts w:ascii="Traditional Arabic" w:eastAsia="MS Mincho" w:hAnsi="Traditional Arabic" w:cs="Traditional Arabic"/>
          <w:sz w:val="36"/>
          <w:szCs w:val="36"/>
          <w:rtl/>
          <w:lang w:bidi="ar-EG"/>
        </w:rPr>
        <w:t>-</w:t>
      </w:r>
      <w:r w:rsidRPr="009870DA">
        <w:rPr>
          <w:rFonts w:ascii="Traditional Arabic" w:eastAsia="MS Mincho" w:hAnsi="Traditional Arabic" w:cs="Traditional Arabic" w:hint="cs"/>
          <w:sz w:val="36"/>
          <w:szCs w:val="36"/>
          <w:rtl/>
          <w:lang w:bidi="ar-EG"/>
        </w:rPr>
        <w:t xml:space="preserve"> في الجملة- في دعاو</w:t>
      </w:r>
      <w:r w:rsidR="000D21F4">
        <w:rPr>
          <w:rFonts w:ascii="Traditional Arabic" w:eastAsia="MS Mincho" w:hAnsi="Traditional Arabic" w:cs="Traditional Arabic" w:hint="cs"/>
          <w:sz w:val="36"/>
          <w:szCs w:val="36"/>
          <w:rtl/>
          <w:lang w:bidi="ar-EG"/>
        </w:rPr>
        <w:t>ي</w:t>
      </w:r>
      <w:r w:rsidRPr="009870DA">
        <w:rPr>
          <w:rFonts w:ascii="Traditional Arabic" w:eastAsia="MS Mincho" w:hAnsi="Traditional Arabic" w:cs="Traditional Arabic" w:hint="cs"/>
          <w:sz w:val="36"/>
          <w:szCs w:val="36"/>
          <w:rtl/>
          <w:lang w:bidi="ar-EG"/>
        </w:rPr>
        <w:t>هم، مع زيادة عند المعاصرين وتوسع في تفصيل الدعاوى، والتركيز على الذي له آثار سياسية كالتكفير.</w:t>
      </w:r>
    </w:p>
    <w:p w14:paraId="5DA49B18"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sidRPr="009870DA">
        <w:rPr>
          <w:rFonts w:ascii="Traditional Arabic" w:eastAsia="MS Mincho" w:hAnsi="Traditional Arabic" w:cs="Traditional Arabic" w:hint="cs"/>
          <w:sz w:val="36"/>
          <w:szCs w:val="36"/>
          <w:rtl/>
          <w:lang w:bidi="ar-EG"/>
        </w:rPr>
        <w:t xml:space="preserve">ظهور مناوئين جدد لدعوة الإمام </w:t>
      </w:r>
      <w:r w:rsidRPr="00472D1E">
        <w:rPr>
          <w:rFonts w:ascii="KFGQPC Arabic Symbols 01" w:eastAsia="MS Mincho" w:hAnsi="KFGQPC Arabic Symbols 01" w:cs="KFGQPC Arabic Symbols 01" w:hint="cs"/>
          <w:szCs w:val="28"/>
          <w:lang w:bidi="ar-EG"/>
        </w:rPr>
        <w:t></w:t>
      </w:r>
      <w:r w:rsidRPr="009870DA">
        <w:rPr>
          <w:rFonts w:ascii="Traditional Arabic" w:eastAsia="MS Mincho" w:hAnsi="Traditional Arabic" w:cs="Traditional Arabic" w:hint="cs"/>
          <w:sz w:val="36"/>
          <w:szCs w:val="36"/>
          <w:rtl/>
          <w:lang w:bidi="ar-EG"/>
        </w:rPr>
        <w:t xml:space="preserve"> سواء من الغرب النصراني أو من بعض الجماعات المنتسبة للإسلام.</w:t>
      </w:r>
    </w:p>
    <w:p w14:paraId="0EDED139" w14:textId="77777777" w:rsidR="006A46BA" w:rsidRDefault="006A46BA"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lang w:bidi="ar-EG"/>
        </w:rPr>
      </w:pPr>
      <w:r w:rsidRPr="0057151A">
        <w:rPr>
          <w:rFonts w:ascii="Traditional Arabic" w:eastAsia="MS Mincho" w:hAnsi="Traditional Arabic" w:cs="Traditional Arabic" w:hint="cs"/>
          <w:sz w:val="36"/>
          <w:szCs w:val="36"/>
          <w:rtl/>
          <w:lang w:bidi="ar-EG"/>
        </w:rPr>
        <w:t xml:space="preserve">أهمية التوكل على الله ثم الأخذ بالأسباب لنشر دعوة الإمام </w:t>
      </w:r>
      <w:r w:rsidRPr="00472D1E">
        <w:rPr>
          <w:rFonts w:ascii="KFGQPC Arabic Symbols 01" w:eastAsia="MS Mincho" w:hAnsi="KFGQPC Arabic Symbols 01" w:cs="KFGQPC Arabic Symbols 01" w:hint="cs"/>
          <w:szCs w:val="28"/>
          <w:lang w:bidi="ar-EG"/>
        </w:rPr>
        <w:t></w:t>
      </w:r>
      <w:r w:rsidRPr="0057151A">
        <w:rPr>
          <w:rFonts w:ascii="Traditional Arabic" w:eastAsia="MS Mincho" w:hAnsi="Traditional Arabic" w:cs="Traditional Arabic" w:hint="cs"/>
          <w:sz w:val="36"/>
          <w:szCs w:val="36"/>
          <w:rtl/>
          <w:lang w:bidi="ar-EG"/>
        </w:rPr>
        <w:t>، والرد على الدعاوى المعاصرة المناوئة لدعوة الإمام.</w:t>
      </w:r>
    </w:p>
    <w:p w14:paraId="150D2198" w14:textId="77777777" w:rsidR="00BD00DF" w:rsidRPr="0057151A" w:rsidRDefault="00BD00DF" w:rsidP="006A46BA">
      <w:pPr>
        <w:pStyle w:val="af3"/>
        <w:widowControl w:val="0"/>
        <w:numPr>
          <w:ilvl w:val="0"/>
          <w:numId w:val="20"/>
        </w:numPr>
        <w:shd w:val="clear" w:color="auto" w:fill="FFFFFF" w:themeFill="background1"/>
        <w:spacing w:after="60"/>
        <w:ind w:left="990" w:hanging="425"/>
        <w:jc w:val="both"/>
        <w:rPr>
          <w:rFonts w:ascii="Traditional Arabic" w:eastAsia="MS Mincho" w:hAnsi="Traditional Arabic" w:cs="Traditional Arabic"/>
          <w:sz w:val="36"/>
          <w:szCs w:val="36"/>
          <w:rtl/>
          <w:lang w:bidi="ar-EG"/>
        </w:rPr>
      </w:pPr>
      <w:r>
        <w:rPr>
          <w:rFonts w:ascii="Traditional Arabic" w:eastAsia="MS Mincho" w:hAnsi="Traditional Arabic" w:cs="Traditional Arabic" w:hint="cs"/>
          <w:sz w:val="36"/>
          <w:szCs w:val="36"/>
          <w:rtl/>
          <w:lang w:bidi="ar-EG"/>
        </w:rPr>
        <w:t xml:space="preserve">أن ما يقوم به علماء السنة عموما، وعلماء هذه البلاد خصوصا من نشر العلم النافع والعقيدة الصحيحة من خلال مؤلفاتهم ودروسهم من أعظم الوسائل في نشر الحق ورد الباطل. </w:t>
      </w:r>
    </w:p>
    <w:p w14:paraId="33CE8C4D" w14:textId="77777777" w:rsidR="006A46BA" w:rsidRPr="00AF55A6" w:rsidRDefault="006A46BA" w:rsidP="006A46BA">
      <w:pPr>
        <w:widowControl w:val="0"/>
        <w:shd w:val="clear" w:color="auto" w:fill="FFFFFF" w:themeFill="background1"/>
        <w:spacing w:before="360" w:after="60"/>
        <w:ind w:firstLine="567"/>
        <w:jc w:val="both"/>
        <w:rPr>
          <w:rFonts w:ascii="Traditional Arabic" w:eastAsia="MS Mincho" w:hAnsi="Traditional Arabic"/>
          <w:b/>
          <w:bCs/>
          <w:noProof w:val="0"/>
          <w:sz w:val="36"/>
          <w:lang w:bidi="ar-EG"/>
        </w:rPr>
      </w:pPr>
      <w:r w:rsidRPr="00AF55A6">
        <w:rPr>
          <w:rFonts w:ascii="Traditional Arabic" w:eastAsia="MS Mincho" w:hAnsi="Traditional Arabic" w:hint="cs"/>
          <w:b/>
          <w:bCs/>
          <w:noProof w:val="0"/>
          <w:sz w:val="36"/>
          <w:rtl/>
          <w:lang w:bidi="ar-EG"/>
        </w:rPr>
        <w:t>أما أهم التوصيات:</w:t>
      </w:r>
    </w:p>
    <w:p w14:paraId="15E935C6"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E24B3B">
        <w:rPr>
          <w:rFonts w:ascii="Traditional Arabic" w:eastAsia="MS Mincho" w:hAnsi="Traditional Arabic" w:hint="cs"/>
          <w:noProof w:val="0"/>
          <w:sz w:val="36"/>
          <w:rtl/>
          <w:lang w:bidi="ar-EG"/>
        </w:rPr>
        <w:t>1- أهمية العناية بالتوحيد والدعوة إليه في جميع الأماكن وبشتى الوسائل والطرق.</w:t>
      </w:r>
    </w:p>
    <w:p w14:paraId="2EC0B191"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E24B3B">
        <w:rPr>
          <w:rFonts w:ascii="Traditional Arabic" w:eastAsia="MS Mincho" w:hAnsi="Traditional Arabic" w:hint="cs"/>
          <w:noProof w:val="0"/>
          <w:sz w:val="36"/>
          <w:rtl/>
          <w:lang w:bidi="ar-EG"/>
        </w:rPr>
        <w:lastRenderedPageBreak/>
        <w:t>2-</w:t>
      </w:r>
      <w:r w:rsidRPr="00E24B3B">
        <w:rPr>
          <w:rFonts w:ascii="Traditional Arabic" w:eastAsia="MS Mincho" w:hAnsi="Traditional Arabic"/>
          <w:noProof w:val="0"/>
          <w:sz w:val="36"/>
          <w:rtl/>
          <w:lang w:bidi="ar-EG"/>
        </w:rPr>
        <w:t xml:space="preserve"> </w:t>
      </w:r>
      <w:r w:rsidRPr="00E24B3B">
        <w:rPr>
          <w:rFonts w:ascii="Traditional Arabic" w:eastAsia="MS Mincho" w:hAnsi="Traditional Arabic" w:hint="cs"/>
          <w:noProof w:val="0"/>
          <w:sz w:val="36"/>
          <w:rtl/>
          <w:lang w:bidi="ar-EG"/>
        </w:rPr>
        <w:t>القيام بدراسة مستفيضة لوسائل وأساليب المناوئين المعاصرين ضد دعوة الإمام.</w:t>
      </w:r>
    </w:p>
    <w:p w14:paraId="3168C9D7"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sidRPr="00E24B3B">
        <w:rPr>
          <w:rFonts w:ascii="Traditional Arabic" w:eastAsia="MS Mincho" w:hAnsi="Traditional Arabic" w:hint="cs"/>
          <w:noProof w:val="0"/>
          <w:sz w:val="36"/>
          <w:rtl/>
          <w:lang w:bidi="ar-EG"/>
        </w:rPr>
        <w:t>3-</w:t>
      </w:r>
      <w:r w:rsidRPr="00E24B3B">
        <w:rPr>
          <w:rFonts w:ascii="Traditional Arabic" w:eastAsia="MS Mincho" w:hAnsi="Traditional Arabic"/>
          <w:noProof w:val="0"/>
          <w:sz w:val="36"/>
          <w:rtl/>
          <w:lang w:bidi="ar-EG"/>
        </w:rPr>
        <w:t xml:space="preserve"> </w:t>
      </w:r>
      <w:r w:rsidRPr="00E24B3B">
        <w:rPr>
          <w:rFonts w:ascii="Traditional Arabic" w:eastAsia="MS Mincho" w:hAnsi="Traditional Arabic" w:hint="cs"/>
          <w:noProof w:val="0"/>
          <w:sz w:val="36"/>
          <w:rtl/>
          <w:lang w:bidi="ar-EG"/>
        </w:rPr>
        <w:t>إبراز المخاطر الدينية والسياسية والاجتماعية لدعاوى المناوئين المعاصرين.</w:t>
      </w:r>
    </w:p>
    <w:p w14:paraId="1C13FF7F"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sz w:val="36"/>
          <w:rtl/>
          <w:lang w:bidi="ar-EG"/>
        </w:rPr>
      </w:pPr>
      <w:r w:rsidRPr="00E24B3B">
        <w:rPr>
          <w:rFonts w:ascii="Traditional Arabic" w:eastAsia="MS Mincho" w:hAnsi="Traditional Arabic" w:hint="cs"/>
          <w:noProof w:val="0"/>
          <w:sz w:val="36"/>
          <w:rtl/>
          <w:lang w:bidi="ar-EG"/>
        </w:rPr>
        <w:t>4-</w:t>
      </w:r>
      <w:r w:rsidRPr="00E24B3B">
        <w:rPr>
          <w:rFonts w:ascii="Traditional Arabic" w:eastAsia="MS Mincho" w:hAnsi="Traditional Arabic"/>
          <w:noProof w:val="0"/>
          <w:sz w:val="36"/>
          <w:rtl/>
          <w:lang w:bidi="ar-EG"/>
        </w:rPr>
        <w:t xml:space="preserve"> </w:t>
      </w:r>
      <w:r w:rsidRPr="00E24B3B">
        <w:rPr>
          <w:rFonts w:ascii="Traditional Arabic" w:eastAsia="MS Mincho" w:hAnsi="Traditional Arabic" w:hint="cs"/>
          <w:noProof w:val="0"/>
          <w:sz w:val="36"/>
          <w:rtl/>
          <w:lang w:bidi="ar-EG"/>
        </w:rPr>
        <w:t xml:space="preserve">العناية بالدراسات الأكاديمية عن دعوة الإمام </w:t>
      </w:r>
      <w:r w:rsidRPr="00E24B3B">
        <w:rPr>
          <w:rFonts w:ascii="KFGQPC Arabic Symbols 01" w:eastAsia="MS Mincho" w:hAnsi="KFGQPC Arabic Symbols 01" w:cs="KFGQPC Arabic Symbols 01" w:hint="cs"/>
          <w:noProof w:val="0"/>
          <w:szCs w:val="28"/>
          <w:lang w:bidi="ar-EG"/>
        </w:rPr>
        <w:t></w:t>
      </w:r>
      <w:r w:rsidRPr="00E24B3B">
        <w:rPr>
          <w:rFonts w:ascii="Traditional Arabic" w:eastAsia="MS Mincho" w:hAnsi="Traditional Arabic" w:hint="cs"/>
          <w:noProof w:val="0"/>
          <w:sz w:val="36"/>
          <w:rtl/>
          <w:lang w:bidi="ar-EG"/>
        </w:rPr>
        <w:t>، ومن ذلك:</w:t>
      </w:r>
      <w:r>
        <w:rPr>
          <w:rFonts w:ascii="Traditional Arabic" w:eastAsia="MS Mincho" w:hAnsi="Traditional Arabic" w:hint="cs"/>
          <w:noProof w:val="0"/>
          <w:sz w:val="36"/>
          <w:rtl/>
          <w:lang w:bidi="ar-EG"/>
        </w:rPr>
        <w:t xml:space="preserve"> </w:t>
      </w:r>
      <w:r w:rsidRPr="00E24B3B">
        <w:rPr>
          <w:rFonts w:ascii="Traditional Arabic" w:eastAsia="MS Mincho" w:hAnsi="Traditional Arabic" w:hint="cs"/>
          <w:sz w:val="36"/>
          <w:rtl/>
          <w:lang w:bidi="ar-EG"/>
        </w:rPr>
        <w:t>إبراز جميع الجوانب العلمية للإمام ودعوته، سواء العقدية، أو الحديثية، أو الفقهية، أو التربوية،....</w:t>
      </w:r>
    </w:p>
    <w:p w14:paraId="463D5C11" w14:textId="77777777" w:rsidR="006A46BA" w:rsidRPr="00404BFC"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5</w:t>
      </w:r>
      <w:r w:rsidRPr="00404BFC">
        <w:rPr>
          <w:rFonts w:ascii="Traditional Arabic" w:eastAsia="MS Mincho" w:hAnsi="Traditional Arabic" w:hint="cs"/>
          <w:noProof w:val="0"/>
          <w:sz w:val="36"/>
          <w:rtl/>
          <w:lang w:bidi="ar-EG"/>
        </w:rPr>
        <w:t>-  التركيز والتخصص في دراسة الدعاوى المعاصرة المناوئة لدعوة الإمام، ومن  ذلك:</w:t>
      </w:r>
    </w:p>
    <w:p w14:paraId="3B01C31B" w14:textId="77777777" w:rsidR="006A46BA" w:rsidRPr="00F36600" w:rsidRDefault="006A46BA" w:rsidP="006A46BA">
      <w:pPr>
        <w:pStyle w:val="af3"/>
        <w:widowControl w:val="0"/>
        <w:numPr>
          <w:ilvl w:val="0"/>
          <w:numId w:val="23"/>
        </w:numPr>
        <w:shd w:val="clear" w:color="auto" w:fill="FFFFFF" w:themeFill="background1"/>
        <w:spacing w:after="60"/>
        <w:ind w:left="1557"/>
        <w:jc w:val="both"/>
        <w:rPr>
          <w:rFonts w:ascii="Traditional Arabic" w:eastAsia="MS Mincho" w:hAnsi="Traditional Arabic" w:cs="Traditional Arabic"/>
          <w:sz w:val="36"/>
          <w:szCs w:val="36"/>
          <w:lang w:bidi="ar-EG"/>
        </w:rPr>
      </w:pPr>
      <w:r w:rsidRPr="00F36600">
        <w:rPr>
          <w:rFonts w:ascii="Traditional Arabic" w:eastAsia="MS Mincho" w:hAnsi="Traditional Arabic" w:cs="Traditional Arabic" w:hint="cs"/>
          <w:sz w:val="36"/>
          <w:szCs w:val="36"/>
          <w:rtl/>
          <w:lang w:bidi="ar-EG"/>
        </w:rPr>
        <w:t>تحديد مسألة من</w:t>
      </w:r>
      <w:r>
        <w:rPr>
          <w:rFonts w:ascii="Traditional Arabic" w:eastAsia="MS Mincho" w:hAnsi="Traditional Arabic" w:cs="Traditional Arabic" w:hint="cs"/>
          <w:sz w:val="36"/>
          <w:szCs w:val="36"/>
          <w:rtl/>
          <w:lang w:bidi="ar-EG"/>
        </w:rPr>
        <w:t xml:space="preserve"> المسائل والعناية بها، كالتكفير</w:t>
      </w:r>
      <w:r w:rsidRPr="00F36600">
        <w:rPr>
          <w:rFonts w:ascii="Traditional Arabic" w:eastAsia="MS Mincho" w:hAnsi="Traditional Arabic" w:cs="Traditional Arabic" w:hint="cs"/>
          <w:sz w:val="36"/>
          <w:szCs w:val="36"/>
          <w:rtl/>
          <w:lang w:bidi="ar-EG"/>
        </w:rPr>
        <w:t>، ودراستها من جميع جوانبها.</w:t>
      </w:r>
    </w:p>
    <w:p w14:paraId="4DA6AEDC" w14:textId="77777777" w:rsidR="006A46BA" w:rsidRPr="00F36600" w:rsidRDefault="006A46BA" w:rsidP="006A46BA">
      <w:pPr>
        <w:pStyle w:val="af3"/>
        <w:widowControl w:val="0"/>
        <w:numPr>
          <w:ilvl w:val="0"/>
          <w:numId w:val="23"/>
        </w:numPr>
        <w:shd w:val="clear" w:color="auto" w:fill="FFFFFF" w:themeFill="background1"/>
        <w:spacing w:after="60"/>
        <w:ind w:left="1557"/>
        <w:jc w:val="both"/>
        <w:rPr>
          <w:rFonts w:ascii="Traditional Arabic" w:eastAsia="MS Mincho" w:hAnsi="Traditional Arabic" w:cs="Traditional Arabic"/>
          <w:sz w:val="36"/>
          <w:szCs w:val="36"/>
          <w:lang w:bidi="ar-EG"/>
        </w:rPr>
      </w:pPr>
      <w:r w:rsidRPr="00F36600">
        <w:rPr>
          <w:rFonts w:ascii="Traditional Arabic" w:eastAsia="MS Mincho" w:hAnsi="Traditional Arabic" w:cs="Traditional Arabic" w:hint="cs"/>
          <w:sz w:val="36"/>
          <w:szCs w:val="36"/>
          <w:rtl/>
          <w:lang w:bidi="ar-EG"/>
        </w:rPr>
        <w:t>تحديد فرقة أو جماعة والعناية بها ودراستها من جميع جوانبها.</w:t>
      </w:r>
    </w:p>
    <w:p w14:paraId="0E8F15C7" w14:textId="77777777" w:rsidR="006A46BA" w:rsidRPr="00F36600" w:rsidRDefault="006A46BA" w:rsidP="006A46BA">
      <w:pPr>
        <w:pStyle w:val="af3"/>
        <w:widowControl w:val="0"/>
        <w:numPr>
          <w:ilvl w:val="0"/>
          <w:numId w:val="23"/>
        </w:numPr>
        <w:shd w:val="clear" w:color="auto" w:fill="FFFFFF" w:themeFill="background1"/>
        <w:spacing w:after="60"/>
        <w:ind w:left="1557"/>
        <w:jc w:val="both"/>
        <w:rPr>
          <w:rFonts w:ascii="Traditional Arabic" w:eastAsia="MS Mincho" w:hAnsi="Traditional Arabic" w:cs="Traditional Arabic"/>
          <w:sz w:val="36"/>
          <w:szCs w:val="36"/>
          <w:lang w:bidi="ar-EG"/>
        </w:rPr>
      </w:pPr>
      <w:r w:rsidRPr="00F36600">
        <w:rPr>
          <w:rFonts w:ascii="Traditional Arabic" w:eastAsia="MS Mincho" w:hAnsi="Traditional Arabic" w:cs="Traditional Arabic" w:hint="cs"/>
          <w:sz w:val="36"/>
          <w:szCs w:val="36"/>
          <w:rtl/>
          <w:lang w:bidi="ar-EG"/>
        </w:rPr>
        <w:t>تحديد شخصية مناوئة والعناية بها ودراستها من جميع جوانبها.</w:t>
      </w:r>
    </w:p>
    <w:p w14:paraId="22431D54" w14:textId="77777777" w:rsidR="006A46BA" w:rsidRPr="00404BFC"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 xml:space="preserve">6- </w:t>
      </w:r>
      <w:r w:rsidRPr="00404BFC">
        <w:rPr>
          <w:rFonts w:ascii="Traditional Arabic" w:eastAsia="MS Mincho" w:hAnsi="Traditional Arabic" w:hint="cs"/>
          <w:noProof w:val="0"/>
          <w:sz w:val="36"/>
          <w:rtl/>
          <w:lang w:bidi="ar-EG"/>
        </w:rPr>
        <w:t>إجراء بعض الدراسات العلمية والميدانية في البلاد الإسلامية عن أثر تلك الدعاوى المعاصرة المناوئة لدعوة الإمام.</w:t>
      </w:r>
    </w:p>
    <w:p w14:paraId="03C8F58A"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 xml:space="preserve">7- </w:t>
      </w:r>
      <w:r w:rsidRPr="00E24B3B">
        <w:rPr>
          <w:rFonts w:ascii="Traditional Arabic" w:eastAsia="MS Mincho" w:hAnsi="Traditional Arabic" w:hint="cs"/>
          <w:noProof w:val="0"/>
          <w:sz w:val="36"/>
          <w:rtl/>
          <w:lang w:bidi="ar-EG"/>
        </w:rPr>
        <w:t>إجراء بعض الدراسات العلمية والميدانية في البلاد الغربية عن أثر تلك الدعاوى المعاصرة المناوئة لدعوة الإمام.</w:t>
      </w:r>
    </w:p>
    <w:p w14:paraId="4F805053"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 xml:space="preserve">8- </w:t>
      </w:r>
      <w:r w:rsidRPr="00E24B3B">
        <w:rPr>
          <w:rFonts w:ascii="Traditional Arabic" w:eastAsia="MS Mincho" w:hAnsi="Traditional Arabic" w:hint="cs"/>
          <w:noProof w:val="0"/>
          <w:sz w:val="36"/>
          <w:rtl/>
          <w:lang w:bidi="ar-EG"/>
        </w:rPr>
        <w:t xml:space="preserve">إجراء بعض الدراسات العلمية عن المراكز البحثية </w:t>
      </w:r>
      <w:r>
        <w:rPr>
          <w:rFonts w:ascii="Traditional Arabic" w:eastAsia="MS Mincho" w:hAnsi="Traditional Arabic" w:hint="cs"/>
          <w:noProof w:val="0"/>
          <w:sz w:val="36"/>
          <w:rtl/>
          <w:lang w:bidi="ar-EG"/>
        </w:rPr>
        <w:t>والوسائل الإعلامية</w:t>
      </w:r>
      <w:r w:rsidRPr="00E24B3B">
        <w:rPr>
          <w:rFonts w:ascii="Traditional Arabic" w:eastAsia="MS Mincho" w:hAnsi="Traditional Arabic" w:hint="cs"/>
          <w:noProof w:val="0"/>
          <w:sz w:val="36"/>
          <w:rtl/>
          <w:lang w:bidi="ar-EG"/>
        </w:rPr>
        <w:t xml:space="preserve"> المناوئة لدعوة الإمام، وأثرها في تشويه دعو</w:t>
      </w:r>
      <w:r w:rsidR="000D21F4">
        <w:rPr>
          <w:rFonts w:ascii="Traditional Arabic" w:eastAsia="MS Mincho" w:hAnsi="Traditional Arabic" w:hint="cs"/>
          <w:noProof w:val="0"/>
          <w:sz w:val="36"/>
          <w:rtl/>
          <w:lang w:bidi="ar-EG"/>
        </w:rPr>
        <w:t>ة</w:t>
      </w:r>
      <w:r w:rsidRPr="00E24B3B">
        <w:rPr>
          <w:rFonts w:ascii="Traditional Arabic" w:eastAsia="MS Mincho" w:hAnsi="Traditional Arabic" w:hint="cs"/>
          <w:noProof w:val="0"/>
          <w:sz w:val="36"/>
          <w:rtl/>
          <w:lang w:bidi="ar-EG"/>
        </w:rPr>
        <w:t xml:space="preserve"> الإمام.</w:t>
      </w:r>
    </w:p>
    <w:p w14:paraId="08966BE7" w14:textId="77777777" w:rsidR="006A46BA"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rtl/>
          <w:lang w:bidi="ar-EG"/>
        </w:rPr>
      </w:pPr>
      <w:r>
        <w:rPr>
          <w:rFonts w:ascii="Traditional Arabic" w:eastAsia="MS Mincho" w:hAnsi="Traditional Arabic" w:hint="cs"/>
          <w:noProof w:val="0"/>
          <w:sz w:val="36"/>
          <w:rtl/>
          <w:lang w:bidi="ar-EG"/>
        </w:rPr>
        <w:t xml:space="preserve">9- </w:t>
      </w:r>
      <w:r w:rsidRPr="00E24B3B">
        <w:rPr>
          <w:rFonts w:ascii="Traditional Arabic" w:eastAsia="MS Mincho" w:hAnsi="Traditional Arabic" w:hint="cs"/>
          <w:noProof w:val="0"/>
          <w:sz w:val="36"/>
          <w:rtl/>
          <w:lang w:bidi="ar-EG"/>
        </w:rPr>
        <w:t>إجراء بعض الدراسات السياسية والنظامية المتعلقة بأنظمة البلدان المناوئة لدعوة الإمام، للاستفادة منها سياسيًا ونظاميًا في نشر دعوة الإمام والدفاع عنها.</w:t>
      </w:r>
    </w:p>
    <w:p w14:paraId="0DB6380A"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10- محاسبة أصحاب الكتابات والمقالات المناوئة لدعوة الإمام والاحتساب عليهم.</w:t>
      </w:r>
    </w:p>
    <w:p w14:paraId="2290972D" w14:textId="77777777" w:rsidR="006A46BA" w:rsidRPr="00E24B3B" w:rsidRDefault="006A46BA" w:rsidP="006A46BA">
      <w:pPr>
        <w:widowControl w:val="0"/>
        <w:shd w:val="clear" w:color="auto" w:fill="FFFFFF" w:themeFill="background1"/>
        <w:spacing w:after="60"/>
        <w:ind w:firstLine="567"/>
        <w:jc w:val="both"/>
        <w:rPr>
          <w:rFonts w:ascii="Traditional Arabic" w:eastAsia="MS Mincho" w:hAnsi="Traditional Arabic"/>
          <w:noProof w:val="0"/>
          <w:sz w:val="36"/>
          <w:lang w:bidi="ar-EG"/>
        </w:rPr>
      </w:pPr>
      <w:r>
        <w:rPr>
          <w:rFonts w:ascii="Traditional Arabic" w:eastAsia="MS Mincho" w:hAnsi="Traditional Arabic" w:hint="cs"/>
          <w:noProof w:val="0"/>
          <w:sz w:val="36"/>
          <w:rtl/>
          <w:lang w:bidi="ar-EG"/>
        </w:rPr>
        <w:t xml:space="preserve">11- </w:t>
      </w:r>
      <w:r w:rsidRPr="00E24B3B">
        <w:rPr>
          <w:rFonts w:ascii="Traditional Arabic" w:eastAsia="MS Mincho" w:hAnsi="Traditional Arabic" w:hint="cs"/>
          <w:noProof w:val="0"/>
          <w:sz w:val="36"/>
          <w:rtl/>
          <w:lang w:bidi="ar-EG"/>
        </w:rPr>
        <w:t>الاستفادة من طلاب المنح للقيام بدراسات تتعلق بدعوة الإمام في بلدانهم.</w:t>
      </w:r>
    </w:p>
    <w:p w14:paraId="20044E06" w14:textId="77777777" w:rsidR="006A46BA" w:rsidRPr="00AF55A6" w:rsidRDefault="006A46BA" w:rsidP="006A46BA">
      <w:pPr>
        <w:widowControl w:val="0"/>
        <w:shd w:val="clear" w:color="auto" w:fill="FFFFFF" w:themeFill="background1"/>
        <w:spacing w:after="60"/>
        <w:ind w:firstLine="567"/>
        <w:jc w:val="both"/>
        <w:rPr>
          <w:rFonts w:ascii="Traditional Arabic" w:eastAsia="MS Mincho" w:hAnsi="Traditional Arabic"/>
          <w:b/>
          <w:bCs/>
          <w:noProof w:val="0"/>
          <w:sz w:val="36"/>
          <w:rtl/>
          <w:lang w:bidi="ar-EG"/>
        </w:rPr>
      </w:pPr>
      <w:r w:rsidRPr="00AF55A6">
        <w:rPr>
          <w:rFonts w:ascii="Traditional Arabic" w:eastAsia="MS Mincho" w:hAnsi="Traditional Arabic" w:hint="cs"/>
          <w:b/>
          <w:bCs/>
          <w:noProof w:val="0"/>
          <w:sz w:val="36"/>
          <w:rtl/>
          <w:lang w:bidi="ar-EG"/>
        </w:rPr>
        <w:t xml:space="preserve">وفي الختام </w:t>
      </w:r>
    </w:p>
    <w:p w14:paraId="60320A41" w14:textId="77777777" w:rsidR="006A46BA" w:rsidRDefault="006A46BA" w:rsidP="00BD00DF">
      <w:pPr>
        <w:widowControl w:val="0"/>
        <w:shd w:val="clear" w:color="auto" w:fill="FFFFFF" w:themeFill="background1"/>
        <w:spacing w:after="60"/>
        <w:ind w:firstLine="567"/>
        <w:jc w:val="both"/>
        <w:rPr>
          <w:rFonts w:ascii="Traditional Arabic" w:eastAsia="MS Mincho" w:hAnsi="Traditional Arabic"/>
          <w:b/>
          <w:noProof w:val="0"/>
          <w:color w:val="000000"/>
          <w:sz w:val="36"/>
          <w:rtl/>
        </w:rPr>
      </w:pPr>
      <w:r w:rsidRPr="00AF55A6">
        <w:rPr>
          <w:rFonts w:ascii="Traditional Arabic" w:eastAsia="MS Mincho" w:hAnsi="Traditional Arabic" w:hint="cs"/>
          <w:noProof w:val="0"/>
          <w:sz w:val="36"/>
          <w:rtl/>
          <w:lang w:bidi="ar-EG"/>
        </w:rPr>
        <w:t xml:space="preserve">أسأل الله </w:t>
      </w:r>
      <w:r w:rsidRPr="00AF55A6">
        <w:rPr>
          <w:rFonts w:ascii="KFGQPC Arabic Symbols 01" w:eastAsia="MS Mincho" w:hAnsi="KFGQPC Arabic Symbols 01" w:cs="KFGQPC Arabic Symbols 01"/>
          <w:noProof w:val="0"/>
          <w:szCs w:val="28"/>
          <w:lang w:bidi="ar-EG"/>
        </w:rPr>
        <w:t></w:t>
      </w:r>
      <w:r w:rsidRPr="00AF55A6">
        <w:rPr>
          <w:rFonts w:ascii="Traditional Arabic" w:eastAsia="MS Mincho" w:hAnsi="Traditional Arabic" w:hint="cs"/>
          <w:noProof w:val="0"/>
          <w:sz w:val="36"/>
          <w:rtl/>
          <w:lang w:bidi="ar-EG"/>
        </w:rPr>
        <w:t xml:space="preserve"> أن ينفع بهذ</w:t>
      </w:r>
      <w:r w:rsidR="001B76CB">
        <w:rPr>
          <w:rFonts w:ascii="Traditional Arabic" w:eastAsia="MS Mincho" w:hAnsi="Traditional Arabic" w:hint="cs"/>
          <w:noProof w:val="0"/>
          <w:sz w:val="36"/>
          <w:rtl/>
          <w:lang w:bidi="ar-EG"/>
        </w:rPr>
        <w:t>ا</w:t>
      </w:r>
      <w:r w:rsidRPr="00AF55A6">
        <w:rPr>
          <w:rFonts w:ascii="Traditional Arabic" w:eastAsia="MS Mincho" w:hAnsi="Traditional Arabic" w:hint="cs"/>
          <w:noProof w:val="0"/>
          <w:sz w:val="36"/>
          <w:rtl/>
          <w:lang w:bidi="ar-EG"/>
        </w:rPr>
        <w:t xml:space="preserve"> الجهد، وأن يبارك فيه، وأن يجعله خالصًا لوجه الكريم، وأن يكون عونًا على طاعته، وأن يوفقنا للعلم النافع، والعمل الصالح، والدعوة إليه، </w:t>
      </w:r>
      <w:r w:rsidRPr="00AF55A6">
        <w:rPr>
          <w:rFonts w:ascii="Traditional Arabic" w:eastAsia="MS Mincho" w:hAnsi="Traditional Arabic"/>
          <w:noProof w:val="0"/>
          <w:sz w:val="36"/>
          <w:rtl/>
          <w:lang w:bidi="ar-EG"/>
        </w:rPr>
        <w:br/>
      </w:r>
      <w:r w:rsidRPr="00AF55A6">
        <w:rPr>
          <w:rFonts w:ascii="Traditional Arabic" w:eastAsia="MS Mincho" w:hAnsi="Traditional Arabic" w:hint="cs"/>
          <w:noProof w:val="0"/>
          <w:sz w:val="36"/>
          <w:rtl/>
          <w:lang w:bidi="ar-EG"/>
        </w:rPr>
        <w:t>والصبر عليه.</w:t>
      </w:r>
      <w:r w:rsidR="00BD00DF">
        <w:rPr>
          <w:rFonts w:ascii="Traditional Arabic" w:eastAsia="MS Mincho" w:hAnsi="Traditional Arabic" w:hint="cs"/>
          <w:noProof w:val="0"/>
          <w:sz w:val="36"/>
          <w:rtl/>
          <w:lang w:bidi="ar-EG"/>
        </w:rPr>
        <w:t xml:space="preserve"> </w:t>
      </w:r>
      <w:r w:rsidRPr="00AF55A6">
        <w:rPr>
          <w:rFonts w:ascii="Traditional Arabic" w:eastAsia="MS Mincho" w:hAnsi="Traditional Arabic" w:hint="cs"/>
          <w:noProof w:val="0"/>
          <w:sz w:val="36"/>
          <w:rtl/>
          <w:lang w:bidi="ar-EG"/>
        </w:rPr>
        <w:t>والله أعلم، وصلى الله وسلم على نبينا محمد، وعلى آله وصحبه أجمعين.</w:t>
      </w:r>
      <w:bookmarkStart w:id="261" w:name="_Toc480048658"/>
      <w:bookmarkEnd w:id="261"/>
      <w:r>
        <w:rPr>
          <w:rFonts w:ascii="Traditional Arabic" w:eastAsia="MS Mincho" w:hAnsi="Traditional Arabic"/>
          <w:b/>
          <w:noProof w:val="0"/>
          <w:color w:val="000000"/>
          <w:sz w:val="36"/>
          <w:rtl/>
        </w:rPr>
        <w:br w:type="page"/>
      </w:r>
    </w:p>
    <w:p w14:paraId="7AC043CA" w14:textId="77777777" w:rsidR="006A46BA" w:rsidRDefault="006A46BA" w:rsidP="006A46BA">
      <w:pPr>
        <w:widowControl w:val="0"/>
        <w:ind w:firstLine="567"/>
        <w:rPr>
          <w:rFonts w:ascii="louts shamy" w:hAnsi="louts shamy" w:cs="louts shamy"/>
          <w:sz w:val="40"/>
          <w:szCs w:val="40"/>
          <w:rtl/>
        </w:rPr>
      </w:pPr>
      <w:r>
        <w:rPr>
          <w:sz w:val="36"/>
          <w:rtl/>
        </w:rPr>
        <w:lastRenderedPageBreak/>
        <mc:AlternateContent>
          <mc:Choice Requires="wps">
            <w:drawing>
              <wp:anchor distT="0" distB="0" distL="114300" distR="114300" simplePos="0" relativeHeight="251671552" behindDoc="1" locked="0" layoutInCell="1" allowOverlap="1" wp14:anchorId="189BDC25" wp14:editId="2E593ABA">
                <wp:simplePos x="0" y="0"/>
                <wp:positionH relativeFrom="column">
                  <wp:posOffset>-1176655</wp:posOffset>
                </wp:positionH>
                <wp:positionV relativeFrom="paragraph">
                  <wp:posOffset>-656590</wp:posOffset>
                </wp:positionV>
                <wp:extent cx="7991475" cy="9172575"/>
                <wp:effectExtent l="0" t="0" r="28575" b="28575"/>
                <wp:wrapNone/>
                <wp:docPr id="16" name="مستطيل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9172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C11AB" id="مستطيل 16" o:spid="_x0000_s1026" style="position:absolute;left:0;text-align:left;margin-left:-92.65pt;margin-top:-51.7pt;width:629.25pt;height:72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" strokecolor="white"/>
            </w:pict>
          </mc:Fallback>
        </mc:AlternateContent>
      </w:r>
    </w:p>
    <w:p w14:paraId="3CF596F7" w14:textId="77777777" w:rsidR="006A46BA" w:rsidRDefault="006A46BA" w:rsidP="006A46BA">
      <w:pPr>
        <w:widowControl w:val="0"/>
        <w:autoSpaceDE w:val="0"/>
        <w:autoSpaceDN w:val="0"/>
        <w:adjustRightInd w:val="0"/>
        <w:spacing w:after="60"/>
        <w:jc w:val="center"/>
        <w:outlineLvl w:val="0"/>
        <w:rPr>
          <w:rFonts w:cs="PT Bold Heading"/>
          <w:sz w:val="44"/>
          <w:szCs w:val="44"/>
        </w:rPr>
      </w:pPr>
    </w:p>
    <w:p w14:paraId="34AD61DD" w14:textId="77777777" w:rsidR="006A46BA" w:rsidRDefault="006A46BA" w:rsidP="006A46BA">
      <w:pPr>
        <w:widowControl w:val="0"/>
        <w:autoSpaceDE w:val="0"/>
        <w:autoSpaceDN w:val="0"/>
        <w:adjustRightInd w:val="0"/>
        <w:spacing w:after="60"/>
        <w:jc w:val="center"/>
        <w:outlineLvl w:val="0"/>
        <w:rPr>
          <w:rFonts w:cs="PT Bold Heading"/>
          <w:sz w:val="44"/>
          <w:szCs w:val="44"/>
        </w:rPr>
      </w:pPr>
    </w:p>
    <w:p w14:paraId="7A9036D8" w14:textId="77777777" w:rsidR="006A46BA" w:rsidRPr="00AF55A6" w:rsidRDefault="006A46BA" w:rsidP="006A46BA">
      <w:pPr>
        <w:widowControl w:val="0"/>
        <w:autoSpaceDE w:val="0"/>
        <w:autoSpaceDN w:val="0"/>
        <w:adjustRightInd w:val="0"/>
        <w:spacing w:after="60"/>
        <w:jc w:val="center"/>
        <w:outlineLvl w:val="0"/>
        <w:rPr>
          <w:rFonts w:cs="PT Bold Heading"/>
          <w:sz w:val="44"/>
          <w:szCs w:val="44"/>
          <w:rtl/>
        </w:rPr>
      </w:pPr>
      <w:r w:rsidRPr="00AF55A6">
        <w:rPr>
          <w:rFonts w:cs="PT Bold Heading" w:hint="cs"/>
          <w:sz w:val="44"/>
          <w:szCs w:val="44"/>
          <w:rtl/>
        </w:rPr>
        <w:t>الفهارس العامة</w:t>
      </w:r>
    </w:p>
    <w:p w14:paraId="0994FB53" w14:textId="77777777" w:rsidR="006A46BA" w:rsidRPr="00AF55A6" w:rsidRDefault="006A46BA" w:rsidP="006A46BA">
      <w:pPr>
        <w:widowControl w:val="0"/>
        <w:shd w:val="clear" w:color="auto" w:fill="FFFFFF" w:themeFill="background1"/>
        <w:spacing w:after="60"/>
        <w:jc w:val="left"/>
        <w:outlineLvl w:val="1"/>
        <w:rPr>
          <w:rFonts w:ascii="louts shamy" w:eastAsia="MS Mincho" w:hAnsi="louts shamy" w:cs="louts shamy"/>
          <w:noProof w:val="0"/>
          <w:sz w:val="34"/>
          <w:szCs w:val="34"/>
          <w:rtl/>
        </w:rPr>
      </w:pPr>
    </w:p>
    <w:p w14:paraId="337A668F" w14:textId="77777777" w:rsidR="006A46BA" w:rsidRPr="00AF55A6" w:rsidRDefault="006A46BA" w:rsidP="006A46BA">
      <w:pPr>
        <w:widowControl w:val="0"/>
        <w:autoSpaceDE w:val="0"/>
        <w:autoSpaceDN w:val="0"/>
        <w:adjustRightInd w:val="0"/>
        <w:spacing w:after="60"/>
        <w:jc w:val="both"/>
        <w:rPr>
          <w:rFonts w:cs="DecoType Naskh Variants"/>
          <w:sz w:val="40"/>
          <w:szCs w:val="40"/>
          <w:rtl/>
        </w:rPr>
      </w:pPr>
      <w:r w:rsidRPr="00AF55A6">
        <w:rPr>
          <w:rFonts w:cs="DecoType Naskh Variants" w:hint="cs"/>
          <w:sz w:val="40"/>
          <w:szCs w:val="40"/>
          <w:rtl/>
        </w:rPr>
        <w:t>وتشتمل على:</w:t>
      </w:r>
    </w:p>
    <w:p w14:paraId="79BD59C2" w14:textId="77777777" w:rsidR="006A46BA" w:rsidRPr="00AF55A6" w:rsidRDefault="006A46BA" w:rsidP="006A46BA">
      <w:pPr>
        <w:widowControl w:val="0"/>
        <w:autoSpaceDE w:val="0"/>
        <w:autoSpaceDN w:val="0"/>
        <w:adjustRightInd w:val="0"/>
        <w:spacing w:after="60"/>
        <w:ind w:left="720" w:firstLine="720"/>
        <w:jc w:val="both"/>
        <w:rPr>
          <w:rFonts w:cs="DecoType Naskh Variants"/>
          <w:sz w:val="40"/>
          <w:szCs w:val="40"/>
          <w:rtl/>
        </w:rPr>
      </w:pPr>
      <w:r w:rsidRPr="00AF55A6">
        <w:rPr>
          <w:rFonts w:cs="DecoType Naskh Variants" w:hint="cs"/>
          <w:sz w:val="40"/>
          <w:szCs w:val="40"/>
          <w:rtl/>
        </w:rPr>
        <w:t>- فهرس المصادر والمراجع.</w:t>
      </w:r>
    </w:p>
    <w:p w14:paraId="70295133" w14:textId="77777777" w:rsidR="006A46BA" w:rsidRPr="00AF55A6" w:rsidRDefault="006A46BA" w:rsidP="006A46BA">
      <w:pPr>
        <w:widowControl w:val="0"/>
        <w:autoSpaceDE w:val="0"/>
        <w:autoSpaceDN w:val="0"/>
        <w:adjustRightInd w:val="0"/>
        <w:spacing w:after="60"/>
        <w:ind w:left="720" w:firstLine="720"/>
        <w:jc w:val="both"/>
        <w:rPr>
          <w:rFonts w:cs="DecoType Naskh Variants"/>
          <w:sz w:val="40"/>
          <w:szCs w:val="40"/>
          <w:rtl/>
        </w:rPr>
      </w:pPr>
      <w:r w:rsidRPr="00AF55A6">
        <w:rPr>
          <w:rFonts w:cs="DecoType Naskh Variants" w:hint="cs"/>
          <w:sz w:val="40"/>
          <w:szCs w:val="40"/>
          <w:rtl/>
        </w:rPr>
        <w:t>- فهرس الموضوعات.</w:t>
      </w:r>
    </w:p>
    <w:p w14:paraId="7C1CF6C1" w14:textId="77777777" w:rsidR="006A46BA" w:rsidRPr="00AF55A6" w:rsidRDefault="006A46BA" w:rsidP="006A46BA">
      <w:pPr>
        <w:widowControl w:val="0"/>
        <w:bidi w:val="0"/>
        <w:spacing w:after="60"/>
        <w:jc w:val="left"/>
        <w:rPr>
          <w:rFonts w:eastAsia="MS Mincho" w:cs="PT Bold Heading"/>
          <w:noProof w:val="0"/>
          <w:sz w:val="34"/>
          <w:szCs w:val="34"/>
          <w:lang w:bidi="ar-EG"/>
        </w:rPr>
      </w:pPr>
      <w:r w:rsidRPr="00AF55A6">
        <w:rPr>
          <w:rFonts w:eastAsia="MS Mincho" w:cs="PT Bold Heading"/>
          <w:noProof w:val="0"/>
          <w:sz w:val="34"/>
          <w:szCs w:val="34"/>
          <w:rtl/>
          <w:lang w:bidi="ar-EG"/>
        </w:rPr>
        <w:br w:type="page"/>
      </w:r>
    </w:p>
    <w:p w14:paraId="7E33333C" w14:textId="77777777" w:rsidR="006A46BA" w:rsidRPr="00AF55A6" w:rsidRDefault="006A46BA" w:rsidP="006A46BA">
      <w:pPr>
        <w:widowControl w:val="0"/>
        <w:spacing w:after="360"/>
        <w:jc w:val="center"/>
        <w:outlineLvl w:val="1"/>
        <w:rPr>
          <w:b/>
          <w:bCs/>
          <w:sz w:val="36"/>
          <w:szCs w:val="40"/>
          <w:rtl/>
        </w:rPr>
      </w:pPr>
      <w:bookmarkStart w:id="262" w:name="_Toc480048663"/>
      <w:r w:rsidRPr="00AF55A6">
        <w:rPr>
          <w:rFonts w:hint="cs"/>
          <w:b/>
          <w:bCs/>
          <w:sz w:val="36"/>
          <w:szCs w:val="40"/>
          <w:rtl/>
          <w:lang w:bidi="ar-EG"/>
        </w:rPr>
        <w:lastRenderedPageBreak/>
        <w:t>فهرس المصادر والمراجع</w:t>
      </w:r>
      <w:bookmarkEnd w:id="262"/>
    </w:p>
    <w:p w14:paraId="0D417F02"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الإبانة الكبرى، </w:t>
      </w:r>
      <w:r w:rsidRPr="006D7A17">
        <w:rPr>
          <w:rFonts w:ascii="Traditional Arabic" w:eastAsia="MS Mincho" w:hAnsi="Traditional Arabic" w:hint="cs"/>
          <w:sz w:val="36"/>
          <w:rtl/>
        </w:rPr>
        <w:t xml:space="preserve">ابن بطة </w:t>
      </w:r>
      <w:r w:rsidRPr="006D7A17">
        <w:rPr>
          <w:rFonts w:ascii="Traditional Arabic" w:eastAsia="MS Mincho" w:hAnsi="Traditional Arabic"/>
          <w:sz w:val="36"/>
          <w:rtl/>
        </w:rPr>
        <w:t xml:space="preserve">عبيد الله بن محمد </w:t>
      </w:r>
      <w:r w:rsidRPr="006D7A17">
        <w:rPr>
          <w:rFonts w:ascii="Traditional Arabic" w:eastAsia="MS Mincho" w:hAnsi="Traditional Arabic" w:hint="cs"/>
          <w:sz w:val="36"/>
          <w:rtl/>
        </w:rPr>
        <w:t>العكبري</w:t>
      </w:r>
      <w:r w:rsidRPr="006D7A17">
        <w:rPr>
          <w:rFonts w:ascii="Traditional Arabic" w:eastAsia="MS Mincho" w:hAnsi="Traditional Arabic"/>
          <w:sz w:val="36"/>
          <w:rtl/>
        </w:rPr>
        <w:t>، ت: رضا معطي</w:t>
      </w:r>
      <w:r w:rsidRPr="006D7A17">
        <w:rPr>
          <w:rFonts w:ascii="Traditional Arabic" w:eastAsia="MS Mincho" w:hAnsi="Traditional Arabic" w:hint="cs"/>
          <w:sz w:val="36"/>
          <w:rtl/>
        </w:rPr>
        <w:t xml:space="preserve"> وآخرون، </w:t>
      </w:r>
      <w:r w:rsidRPr="006D7A17">
        <w:rPr>
          <w:rFonts w:ascii="Traditional Arabic" w:eastAsia="MS Mincho" w:hAnsi="Traditional Arabic"/>
          <w:sz w:val="36"/>
          <w:rtl/>
        </w:rPr>
        <w:t>دار الراية، الرياض، ط1.</w:t>
      </w:r>
    </w:p>
    <w:p w14:paraId="24B22D1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الإبانة عن أصول الديانة، علي ابن إسماعيل الأشعري، ت: صالح بن مقبل </w:t>
      </w:r>
      <w:r>
        <w:rPr>
          <w:rFonts w:ascii="Traditional Arabic" w:eastAsia="MS Mincho" w:hAnsi="Traditional Arabic" w:hint="cs"/>
          <w:sz w:val="36"/>
          <w:rtl/>
        </w:rPr>
        <w:t xml:space="preserve">العصيمي </w:t>
      </w:r>
      <w:r w:rsidRPr="006D7A17">
        <w:rPr>
          <w:rFonts w:ascii="Traditional Arabic" w:eastAsia="MS Mincho" w:hAnsi="Traditional Arabic"/>
          <w:sz w:val="36"/>
          <w:rtl/>
        </w:rPr>
        <w:t>التميمي، دار الفضيلة، الرياض،  ط1.</w:t>
      </w:r>
    </w:p>
    <w:p w14:paraId="6278C27D"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الإبريز من كلام سيدي عبد العزيز الدباغ، سيدي أحمد بن مبارك اللمطي السجلماسي، دار الكتب العلمية، ط3.</w:t>
      </w:r>
    </w:p>
    <w:p w14:paraId="4DCA2E4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إبطال التأويلات لأخبار الصفات، القاضي أبو يعلى، ت: محمد بن حمد الحمود النجدي، دار إيلاف الدولية،الكويت. </w:t>
      </w:r>
    </w:p>
    <w:p w14:paraId="605DE66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إتحاف النبلاء بسير العلماء، راشد بن عثمان الزهراني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الصميعي</w:t>
      </w:r>
      <w:r w:rsidRPr="006D7A17">
        <w:rPr>
          <w:rFonts w:ascii="Traditional Arabic" w:eastAsia="MS Mincho" w:hAnsi="Traditional Arabic" w:hint="cs"/>
          <w:sz w:val="36"/>
          <w:rtl/>
        </w:rPr>
        <w:t>، ط2.</w:t>
      </w:r>
      <w:r w:rsidRPr="006D7A17">
        <w:rPr>
          <w:rFonts w:ascii="Traditional Arabic" w:eastAsia="MS Mincho" w:hAnsi="Traditional Arabic"/>
          <w:sz w:val="36"/>
          <w:rtl/>
        </w:rPr>
        <w:t xml:space="preserve"> </w:t>
      </w:r>
    </w:p>
    <w:p w14:paraId="0D5C04D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إثبات الشفاعة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للذهبي</w:t>
      </w:r>
      <w:r w:rsidRPr="006D7A17">
        <w:rPr>
          <w:rFonts w:ascii="Traditional Arabic" w:eastAsia="MS Mincho" w:hAnsi="Traditional Arabic" w:hint="cs"/>
          <w:sz w:val="36"/>
          <w:rtl/>
        </w:rPr>
        <w:t xml:space="preserve">، </w:t>
      </w:r>
      <w:r>
        <w:rPr>
          <w:rFonts w:ascii="Traditional Arabic" w:eastAsia="MS Mincho" w:hAnsi="Traditional Arabic" w:hint="cs"/>
          <w:sz w:val="36"/>
          <w:rtl/>
        </w:rPr>
        <w:t xml:space="preserve">ت: بدر البدر، </w:t>
      </w:r>
      <w:r w:rsidRPr="006D7A17">
        <w:rPr>
          <w:rFonts w:ascii="Traditional Arabic" w:eastAsia="MS Mincho" w:hAnsi="Traditional Arabic" w:hint="cs"/>
          <w:sz w:val="36"/>
          <w:rtl/>
        </w:rPr>
        <w:t>دار السلف، الكويت، ط1.</w:t>
      </w:r>
    </w:p>
    <w:p w14:paraId="1E333BC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أثر الإمام محمد بن عبد الوهاب في الفكر الإسلامي الإصلاحي بالجزائر، عبدالحليم عويس، دار الصحوة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القاهرة، ط1.</w:t>
      </w:r>
    </w:p>
    <w:p w14:paraId="2E89CCB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اجتماع الجيوش الإسلامية</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عواد المعتق</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الرشد</w:t>
      </w:r>
      <w:r w:rsidRPr="006D7A17">
        <w:rPr>
          <w:rFonts w:ascii="Traditional Arabic" w:eastAsia="MS Mincho" w:hAnsi="Traditional Arabic" w:hint="cs"/>
          <w:sz w:val="36"/>
          <w:rtl/>
        </w:rPr>
        <w:t>، الرياض،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777F468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أحاديث العقيدة المتوهم إشكالها في الصحيحين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سليمان الدبيخي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المنهاج</w:t>
      </w:r>
      <w:r w:rsidRPr="006D7A17">
        <w:rPr>
          <w:rFonts w:ascii="Traditional Arabic" w:eastAsia="MS Mincho" w:hAnsi="Traditional Arabic" w:hint="cs"/>
          <w:sz w:val="36"/>
          <w:rtl/>
        </w:rPr>
        <w:t>، الرياض، ط</w:t>
      </w:r>
      <w:r w:rsidRPr="006D7A17">
        <w:rPr>
          <w:rFonts w:ascii="Traditional Arabic" w:eastAsia="MS Mincho" w:hAnsi="Traditional Arabic"/>
          <w:sz w:val="36"/>
          <w:rtl/>
        </w:rPr>
        <w:t>1.</w:t>
      </w:r>
    </w:p>
    <w:p w14:paraId="68C1457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الأحاديث النبوية المبشرة بنصرة الإسلام والمسلمين، محمد أبو الصعاليك، الأكاديميون، عمان، ط1.</w:t>
      </w:r>
    </w:p>
    <w:p w14:paraId="5991D3E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إحكام الإحكام شرح عمدة الأحكام</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دقيق العيد</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محمد حامد الفقي وأحمد شاكر</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السنة المحمدية</w:t>
      </w:r>
      <w:r w:rsidRPr="006D7A17">
        <w:rPr>
          <w:rFonts w:ascii="Traditional Arabic" w:eastAsia="MS Mincho" w:hAnsi="Traditional Arabic" w:hint="cs"/>
          <w:sz w:val="36"/>
          <w:rtl/>
        </w:rPr>
        <w:t>، القاهرة</w:t>
      </w:r>
      <w:r w:rsidRPr="006D7A17">
        <w:rPr>
          <w:rFonts w:ascii="Traditional Arabic" w:eastAsia="MS Mincho" w:hAnsi="Traditional Arabic"/>
          <w:sz w:val="36"/>
          <w:rtl/>
        </w:rPr>
        <w:t>.</w:t>
      </w:r>
    </w:p>
    <w:p w14:paraId="4A7ADBD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أحكام الإمامة والائتمام في الصلاة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عبدالمحسن بن محمد المنيف، ط1.</w:t>
      </w:r>
    </w:p>
    <w:p w14:paraId="6650DDA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الأحكام السلطانية والولايات الدينية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عل</w:t>
      </w:r>
      <w:r w:rsidRPr="006D7A17">
        <w:rPr>
          <w:rFonts w:ascii="Traditional Arabic" w:eastAsia="MS Mincho" w:hAnsi="Traditional Arabic" w:hint="cs"/>
          <w:sz w:val="36"/>
          <w:rtl/>
        </w:rPr>
        <w:t>ي</w:t>
      </w:r>
      <w:r w:rsidRPr="006D7A17">
        <w:rPr>
          <w:rFonts w:ascii="Traditional Arabic" w:eastAsia="MS Mincho" w:hAnsi="Traditional Arabic"/>
          <w:sz w:val="36"/>
          <w:rtl/>
        </w:rPr>
        <w:t xml:space="preserve"> الماوردي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خالد العلمي</w:t>
      </w:r>
      <w:r w:rsidRPr="006D7A17">
        <w:rPr>
          <w:rFonts w:ascii="Traditional Arabic" w:eastAsia="MS Mincho" w:hAnsi="Traditional Arabic" w:hint="cs"/>
          <w:sz w:val="36"/>
          <w:rtl/>
        </w:rPr>
        <w:t>، ط2.</w:t>
      </w:r>
    </w:p>
    <w:p w14:paraId="47538CD5"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الأحكام السلطانية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أبي يعلى</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محمد حامد الفقي</w:t>
      </w:r>
      <w:r w:rsidRPr="006D7A17">
        <w:rPr>
          <w:rFonts w:ascii="Traditional Arabic" w:eastAsia="MS Mincho" w:hAnsi="Traditional Arabic" w:hint="cs"/>
          <w:sz w:val="36"/>
          <w:rtl/>
        </w:rPr>
        <w:t>، ط2.</w:t>
      </w:r>
    </w:p>
    <w:p w14:paraId="6B4EA051" w14:textId="77777777" w:rsidR="00AB0772" w:rsidRPr="006D7A17" w:rsidRDefault="00AB0772" w:rsidP="00AB0772">
      <w:pPr>
        <w:ind w:left="706"/>
        <w:contextualSpacing/>
        <w:jc w:val="both"/>
        <w:rPr>
          <w:rFonts w:ascii="Traditional Arabic" w:eastAsia="MS Mincho" w:hAnsi="Traditional Arabic"/>
          <w:sz w:val="36"/>
          <w:rtl/>
        </w:rPr>
      </w:pPr>
    </w:p>
    <w:p w14:paraId="4269349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أحكام أهل الذمة</w:t>
      </w:r>
      <w:r w:rsidRPr="006D7A17">
        <w:rPr>
          <w:rFonts w:ascii="Traditional Arabic" w:hAnsi="Traditional Arabic" w:hint="cs"/>
          <w:sz w:val="36"/>
          <w:rtl/>
        </w:rPr>
        <w:t>، 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صبحي الصالح</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العلم للملايين</w:t>
      </w:r>
      <w:r w:rsidRPr="006D7A17">
        <w:rPr>
          <w:rFonts w:ascii="Traditional Arabic" w:eastAsia="MS Mincho" w:hAnsi="Traditional Arabic" w:hint="cs"/>
          <w:sz w:val="36"/>
          <w:rtl/>
        </w:rPr>
        <w:t>، بيروت، ط3.</w:t>
      </w:r>
    </w:p>
    <w:p w14:paraId="5912834E"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الإحكام في أصول الأحكام</w:t>
      </w:r>
      <w:r w:rsidRPr="006D7A17">
        <w:rPr>
          <w:rFonts w:ascii="Traditional Arabic" w:hAnsi="Traditional Arabic" w:hint="cs"/>
          <w:sz w:val="36"/>
          <w:rtl/>
        </w:rPr>
        <w:t xml:space="preserve">، </w:t>
      </w:r>
      <w:r w:rsidRPr="006D7A17">
        <w:rPr>
          <w:rFonts w:ascii="Traditional Arabic" w:eastAsia="MS Mincho" w:hAnsi="Traditional Arabic" w:hint="cs"/>
          <w:sz w:val="36"/>
          <w:rtl/>
        </w:rPr>
        <w:t>لا</w:t>
      </w:r>
      <w:r w:rsidRPr="006D7A17">
        <w:rPr>
          <w:rFonts w:ascii="Traditional Arabic" w:eastAsia="MS Mincho" w:hAnsi="Traditional Arabic"/>
          <w:sz w:val="36"/>
          <w:rtl/>
        </w:rPr>
        <w:t>بن حزم الأندلسي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أحمد شاكر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الآفاق الجديدة، بيروت</w:t>
      </w:r>
      <w:r w:rsidRPr="006D7A17">
        <w:rPr>
          <w:rFonts w:ascii="Traditional Arabic" w:eastAsia="MS Mincho" w:hAnsi="Traditional Arabic" w:hint="cs"/>
          <w:sz w:val="36"/>
          <w:rtl/>
        </w:rPr>
        <w:t>.</w:t>
      </w:r>
    </w:p>
    <w:p w14:paraId="36441F0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D85046">
        <w:rPr>
          <w:rFonts w:ascii="Traditional Arabic" w:eastAsia="MS Mincho" w:hAnsi="Traditional Arabic"/>
          <w:sz w:val="36"/>
          <w:rtl/>
        </w:rPr>
        <w:t xml:space="preserve">أخبار الأئمة الرستميين، </w:t>
      </w:r>
      <w:r>
        <w:rPr>
          <w:rFonts w:ascii="Traditional Arabic" w:eastAsia="MS Mincho" w:hAnsi="Traditional Arabic" w:hint="cs"/>
          <w:sz w:val="36"/>
          <w:rtl/>
        </w:rPr>
        <w:t xml:space="preserve">لابن الصغير، ت: محمد ناصر، وإبراهيم بحاز، </w:t>
      </w:r>
      <w:r w:rsidRPr="00D85046">
        <w:rPr>
          <w:rFonts w:ascii="Traditional Arabic" w:eastAsia="MS Mincho" w:hAnsi="Traditional Arabic"/>
          <w:sz w:val="36"/>
          <w:rtl/>
        </w:rPr>
        <w:t>دار الغرب الإسلامي، بيروت</w:t>
      </w:r>
      <w:r>
        <w:rPr>
          <w:rFonts w:ascii="Traditional Arabic" w:eastAsia="MS Mincho" w:hAnsi="Traditional Arabic" w:hint="cs"/>
          <w:sz w:val="36"/>
          <w:rtl/>
        </w:rPr>
        <w:t>، ط1.</w:t>
      </w:r>
    </w:p>
    <w:p w14:paraId="6E6630C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اختلاف العلماء،</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بن نصر المروزي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السيد صبح</w:t>
      </w:r>
      <w:r w:rsidRPr="006D7A17">
        <w:rPr>
          <w:rFonts w:ascii="Traditional Arabic" w:eastAsia="MS Mincho" w:hAnsi="Traditional Arabic" w:hint="cs"/>
          <w:sz w:val="36"/>
          <w:rtl/>
        </w:rPr>
        <w:t>ي</w:t>
      </w:r>
      <w:r w:rsidRPr="006D7A17">
        <w:rPr>
          <w:rFonts w:ascii="Traditional Arabic" w:eastAsia="MS Mincho" w:hAnsi="Traditional Arabic"/>
          <w:sz w:val="36"/>
          <w:rtl/>
        </w:rPr>
        <w:t xml:space="preserve"> السامرائي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عالم الكتب</w:t>
      </w:r>
      <w:r w:rsidRPr="006D7A17">
        <w:rPr>
          <w:rFonts w:ascii="Traditional Arabic" w:eastAsia="MS Mincho" w:hAnsi="Traditional Arabic" w:hint="cs"/>
          <w:sz w:val="36"/>
          <w:rtl/>
        </w:rPr>
        <w:t>، الرياض، ط2.</w:t>
      </w:r>
      <w:r w:rsidRPr="006D7A17">
        <w:rPr>
          <w:rFonts w:ascii="Traditional Arabic" w:eastAsia="MS Mincho" w:hAnsi="Traditional Arabic"/>
          <w:sz w:val="36"/>
          <w:rtl/>
        </w:rPr>
        <w:t xml:space="preserve"> </w:t>
      </w:r>
    </w:p>
    <w:p w14:paraId="6169D36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الأخلاق والسير في مداواة النفوس، لابن حزم، دار الآفاق الجديدة، بيروت، ط2.</w:t>
      </w:r>
    </w:p>
    <w:p w14:paraId="33DEF39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ادعاء أن حروب الردة دافعها السياسة لا الدين، موقع بيان الإسلام للرد على شبهات حول الإسلام.</w:t>
      </w:r>
    </w:p>
    <w:p w14:paraId="0B3419B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إرشاد الثقات إلى اتفاق الشرائع على التوحيد والمعاد والنبوات</w:t>
      </w:r>
      <w:r w:rsidRPr="006D7A17">
        <w:rPr>
          <w:rFonts w:ascii="Traditional Arabic" w:eastAsia="MS Mincho" w:hAnsi="Traditional Arabic" w:hint="cs"/>
          <w:sz w:val="36"/>
          <w:rtl/>
        </w:rPr>
        <w:t>، للشوكاني، دار</w:t>
      </w:r>
      <w:r w:rsidRPr="006D7A17">
        <w:rPr>
          <w:rFonts w:ascii="Traditional Arabic" w:eastAsia="MS Mincho" w:hAnsi="Traditional Arabic"/>
          <w:sz w:val="36"/>
          <w:rtl/>
        </w:rPr>
        <w:t xml:space="preserve"> الباز</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p>
    <w:p w14:paraId="68CC236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إرشاد الطالب إلى أهم المطالب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سل</w:t>
      </w:r>
      <w:r w:rsidRPr="006D7A17">
        <w:rPr>
          <w:rFonts w:ascii="Traditional Arabic" w:eastAsia="MS Mincho" w:hAnsi="Traditional Arabic" w:hint="cs"/>
          <w:sz w:val="36"/>
          <w:rtl/>
        </w:rPr>
        <w:t>ي</w:t>
      </w:r>
      <w:r w:rsidRPr="006D7A17">
        <w:rPr>
          <w:rFonts w:ascii="Traditional Arabic" w:eastAsia="MS Mincho" w:hAnsi="Traditional Arabic"/>
          <w:sz w:val="36"/>
          <w:rtl/>
        </w:rPr>
        <w:t xml:space="preserve">مان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سحمان</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سعيد العمر</w:t>
      </w:r>
      <w:r w:rsidRPr="006D7A17">
        <w:rPr>
          <w:rFonts w:ascii="Traditional Arabic" w:eastAsia="MS Mincho" w:hAnsi="Traditional Arabic" w:hint="cs"/>
          <w:sz w:val="36"/>
          <w:rtl/>
        </w:rPr>
        <w:t>، دار ال</w:t>
      </w:r>
      <w:r w:rsidRPr="006D7A17">
        <w:rPr>
          <w:rFonts w:ascii="Traditional Arabic" w:eastAsia="MS Mincho" w:hAnsi="Traditional Arabic"/>
          <w:sz w:val="36"/>
          <w:rtl/>
        </w:rPr>
        <w:t>معراج</w:t>
      </w:r>
      <w:r w:rsidRPr="006D7A17">
        <w:rPr>
          <w:rFonts w:ascii="Traditional Arabic" w:eastAsia="MS Mincho" w:hAnsi="Traditional Arabic" w:hint="cs"/>
          <w:sz w:val="36"/>
          <w:rtl/>
        </w:rPr>
        <w:t>، الرياض،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7A76112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الإرشاد إلى صحيح الاعتقاد والرد على أهل الشرك والإلحاد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صالح </w:t>
      </w:r>
      <w:r w:rsidRPr="006D7A17">
        <w:rPr>
          <w:rFonts w:ascii="Traditional Arabic" w:eastAsia="MS Mincho" w:hAnsi="Traditional Arabic" w:hint="cs"/>
          <w:sz w:val="36"/>
          <w:rtl/>
        </w:rPr>
        <w:t xml:space="preserve">بن فوزان </w:t>
      </w:r>
      <w:r w:rsidRPr="006D7A17">
        <w:rPr>
          <w:rFonts w:ascii="Traditional Arabic" w:eastAsia="MS Mincho" w:hAnsi="Traditional Arabic"/>
          <w:sz w:val="36"/>
          <w:rtl/>
        </w:rPr>
        <w:t>الفوزان</w:t>
      </w:r>
      <w:r w:rsidRPr="006D7A17">
        <w:rPr>
          <w:rFonts w:ascii="Traditional Arabic" w:eastAsia="MS Mincho" w:hAnsi="Traditional Arabic" w:hint="cs"/>
          <w:sz w:val="36"/>
          <w:rtl/>
        </w:rPr>
        <w:t xml:space="preserve">، دار ابن </w:t>
      </w:r>
      <w:r w:rsidRPr="006D7A17">
        <w:rPr>
          <w:rFonts w:ascii="Traditional Arabic" w:eastAsia="MS Mincho" w:hAnsi="Traditional Arabic"/>
          <w:sz w:val="36"/>
          <w:rtl/>
        </w:rPr>
        <w:t>الجوزي</w:t>
      </w:r>
      <w:r w:rsidRPr="006D7A17">
        <w:rPr>
          <w:rFonts w:ascii="Traditional Arabic" w:eastAsia="MS Mincho" w:hAnsi="Traditional Arabic" w:hint="cs"/>
          <w:sz w:val="36"/>
          <w:rtl/>
        </w:rPr>
        <w:t>، الدمام،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1E7D325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الإرشاد إلى قواطع الأدلة في أصول الاعتقاد، أبو المعالي الجويني، ت: أسعد تميم، مؤسسة الكتب الثقافية، بيروت، ط1.</w:t>
      </w:r>
    </w:p>
    <w:p w14:paraId="440091A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الإرشاد إلى معرفة الأحكام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لعبدالرحمن بن ناصر السعدي، مطبعة العلم.</w:t>
      </w:r>
    </w:p>
    <w:p w14:paraId="64E0F5B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الإرهاب والعنف والتطرف في ميزان الشرع(2)</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علي إبراهيم</w:t>
      </w:r>
      <w:r w:rsidRPr="006D7A17">
        <w:rPr>
          <w:rFonts w:ascii="Traditional Arabic" w:eastAsia="MS Mincho" w:hAnsi="Traditional Arabic" w:hint="cs"/>
          <w:sz w:val="36"/>
          <w:rtl/>
        </w:rPr>
        <w:t>، ط1.</w:t>
      </w:r>
    </w:p>
    <w:p w14:paraId="253FF20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الإرهاب وحقيقته، حمود بن عقلاء الشعيبي، موقع صيد الفوائد.</w:t>
      </w:r>
    </w:p>
    <w:p w14:paraId="2133FFDC"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1445BA">
        <w:rPr>
          <w:rFonts w:ascii="Traditional Arabic" w:eastAsia="MS Mincho" w:hAnsi="Traditional Arabic"/>
          <w:sz w:val="36"/>
          <w:rtl/>
        </w:rPr>
        <w:t xml:space="preserve">الإرهاب.. معضلات التعريف والمواجهة (6)، أمين حسن عمر، موقع النيلين. </w:t>
      </w:r>
    </w:p>
    <w:p w14:paraId="62EB592F" w14:textId="77777777" w:rsidR="00AB0772" w:rsidRPr="001445BA" w:rsidRDefault="00AB0772" w:rsidP="00AB0772">
      <w:pPr>
        <w:ind w:left="706"/>
        <w:contextualSpacing/>
        <w:jc w:val="both"/>
        <w:rPr>
          <w:rFonts w:ascii="Traditional Arabic" w:eastAsia="MS Mincho" w:hAnsi="Traditional Arabic"/>
          <w:sz w:val="36"/>
          <w:rtl/>
        </w:rPr>
      </w:pPr>
    </w:p>
    <w:p w14:paraId="79C95E1A"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lastRenderedPageBreak/>
        <w:t>الأزمات: مفهومها وأسبابها وآثارها ودورها في تعميق الوطنية، محمد بن عبد الله المرعول، مكتبة القانون والاقتصاد، الرياض، 2014.</w:t>
      </w:r>
    </w:p>
    <w:p w14:paraId="3D2BF93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أساس البلاغة، أبو القاسم محمود الزمخشري، ت: عبدالرحيم محمود، دار المعرفة، بيروت.</w:t>
      </w:r>
    </w:p>
    <w:p w14:paraId="5B0490D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أساس التقديس، فخر الدين الرازي، ت: أحمد حجازي السقا، مكتبة الكليات الأزهرية.</w:t>
      </w:r>
    </w:p>
    <w:p w14:paraId="59365EF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أسباب اختلاف الفقهاء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15E67DDB"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الاستبداد السياسي، عبدالرحيم السلمي، موقع صيد الفوائد.</w:t>
      </w:r>
    </w:p>
    <w:p w14:paraId="4676F6A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الاستذكار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عبد البر</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عبدالمعطي قلعجي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CE1321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الاستشراق والتاريخ الإسلامي</w:t>
      </w:r>
      <w:r w:rsidRPr="006D7A17">
        <w:rPr>
          <w:rFonts w:ascii="Traditional Arabic" w:eastAsia="MS Mincho" w:hAnsi="Traditional Arabic" w:hint="cs"/>
          <w:sz w:val="36"/>
          <w:rtl/>
        </w:rPr>
        <w:t>- ال</w:t>
      </w:r>
      <w:r w:rsidRPr="006D7A17">
        <w:rPr>
          <w:rFonts w:ascii="Traditional Arabic" w:eastAsia="MS Mincho" w:hAnsi="Traditional Arabic"/>
          <w:sz w:val="36"/>
          <w:rtl/>
        </w:rPr>
        <w:t>قرون الإسلامية ال</w:t>
      </w:r>
      <w:r w:rsidRPr="006D7A17">
        <w:rPr>
          <w:rFonts w:ascii="Traditional Arabic" w:eastAsia="MS Mincho" w:hAnsi="Traditional Arabic" w:hint="cs"/>
          <w:sz w:val="36"/>
          <w:rtl/>
        </w:rPr>
        <w:t>أ</w:t>
      </w:r>
      <w:r w:rsidRPr="006D7A17">
        <w:rPr>
          <w:rFonts w:ascii="Traditional Arabic" w:eastAsia="MS Mincho" w:hAnsi="Traditional Arabic"/>
          <w:sz w:val="36"/>
          <w:rtl/>
        </w:rPr>
        <w:t>ولى</w:t>
      </w:r>
      <w:r>
        <w:rPr>
          <w:rFonts w:ascii="Traditional Arabic" w:eastAsia="MS Mincho" w:hAnsi="Traditional Arabic" w:hint="cs"/>
          <w:sz w:val="36"/>
          <w:rtl/>
        </w:rPr>
        <w:t>-</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فاروق عمر فوزي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الدار الأهلية، الأردن، ط1</w:t>
      </w:r>
    </w:p>
    <w:p w14:paraId="464AA85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الاستعمار الفرنسي في </w:t>
      </w:r>
      <w:r w:rsidRPr="006D7A17">
        <w:rPr>
          <w:rFonts w:ascii="Traditional Arabic" w:eastAsia="MS Mincho" w:hAnsi="Traditional Arabic" w:hint="cs"/>
          <w:sz w:val="36"/>
          <w:rtl/>
        </w:rPr>
        <w:t>أ</w:t>
      </w:r>
      <w:r w:rsidRPr="006D7A17">
        <w:rPr>
          <w:rFonts w:ascii="Traditional Arabic" w:eastAsia="MS Mincho" w:hAnsi="Traditional Arabic"/>
          <w:sz w:val="36"/>
          <w:rtl/>
        </w:rPr>
        <w:t xml:space="preserve">فريقيا السوداء: دراسة عن الإسلام في </w:t>
      </w:r>
      <w:r w:rsidRPr="006D7A17">
        <w:rPr>
          <w:rFonts w:ascii="Traditional Arabic" w:eastAsia="MS Mincho" w:hAnsi="Traditional Arabic" w:hint="cs"/>
          <w:sz w:val="36"/>
          <w:rtl/>
        </w:rPr>
        <w:t>أ</w:t>
      </w:r>
      <w:r w:rsidRPr="006D7A17">
        <w:rPr>
          <w:rFonts w:ascii="Traditional Arabic" w:eastAsia="MS Mincho" w:hAnsi="Traditional Arabic"/>
          <w:sz w:val="36"/>
          <w:rtl/>
        </w:rPr>
        <w:t>فريقيا السوداء الفرنسية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فيليب فونداسي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ترجمة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زيد الإسلامي</w:t>
      </w:r>
      <w:r w:rsidRPr="006D7A17">
        <w:rPr>
          <w:rFonts w:ascii="Traditional Arabic" w:eastAsia="MS Mincho" w:hAnsi="Traditional Arabic" w:hint="cs"/>
          <w:sz w:val="36"/>
          <w:rtl/>
        </w:rPr>
        <w:t>ة.</w:t>
      </w:r>
    </w:p>
    <w:p w14:paraId="3929F11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الاستغاثة في الرد على البكري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السهلي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الوطن، الرياض، ط1.</w:t>
      </w:r>
    </w:p>
    <w:p w14:paraId="1913027C" w14:textId="77777777" w:rsidR="006A46BA" w:rsidRPr="00046FE2"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الاستقامة</w:t>
      </w:r>
      <w:r w:rsidRPr="006D7A17">
        <w:rPr>
          <w:rFonts w:ascii="Traditional Arabic" w:eastAsia="MS Mincho" w:hAnsi="Traditional Arabic" w:hint="cs"/>
          <w:sz w:val="36"/>
          <w:rtl/>
        </w:rPr>
        <w:t xml:space="preserve">، لابن تيمية، ت: </w:t>
      </w:r>
      <w:r w:rsidRPr="006D7A17">
        <w:rPr>
          <w:rFonts w:ascii="Traditional Arabic" w:eastAsia="MS Mincho" w:hAnsi="Traditional Arabic"/>
          <w:sz w:val="36"/>
          <w:rtl/>
        </w:rPr>
        <w:t>محمد رشاد سالم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جامعة الإمام محمد بن سعود</w:t>
      </w:r>
      <w:r w:rsidRPr="006D7A17">
        <w:rPr>
          <w:rFonts w:ascii="Traditional Arabic" w:eastAsia="MS Mincho" w:hAnsi="Traditional Arabic" w:hint="cs"/>
          <w:sz w:val="36"/>
          <w:rtl/>
        </w:rPr>
        <w:t>، ط2.</w:t>
      </w:r>
    </w:p>
    <w:p w14:paraId="0952FD9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الإسلام الذي تريد أمريكا ترويجه في المنطقة - الإسلام الليبرالي بين الإخوان المسلمين والوسطيين والعلمانيين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إبراهيم مبروك</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الحضارة الغربية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FD6E8E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الإسلام الذي يريده الغرب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صالح الغامدي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الفكر المعاصر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2B1294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الإسلام السياسي من معاوية الى داعش (1)،(2)،(3): شيرزاد شيخاني، موقع إيلاف المغرب.</w:t>
      </w:r>
    </w:p>
    <w:p w14:paraId="618A4AD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الإسلام السياسي، محمد سعيد العشماوي، مكتبة مدبولي الصغير، القاهرة، ط4.</w:t>
      </w:r>
    </w:p>
    <w:p w14:paraId="1165C1C0"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الإسلام في القرن العشرين، عباس محمود العقاد، دار هنداوي.</w:t>
      </w:r>
    </w:p>
    <w:p w14:paraId="07C68A3E" w14:textId="77777777" w:rsidR="00AB0772" w:rsidRPr="006D7A17" w:rsidRDefault="00AB0772" w:rsidP="00AB0772">
      <w:pPr>
        <w:ind w:left="706"/>
        <w:contextualSpacing/>
        <w:jc w:val="both"/>
        <w:rPr>
          <w:rFonts w:ascii="Traditional Arabic" w:eastAsia="MS Mincho" w:hAnsi="Traditional Arabic"/>
          <w:sz w:val="36"/>
          <w:rtl/>
        </w:rPr>
      </w:pPr>
    </w:p>
    <w:p w14:paraId="66B2156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الإسلام والليبرالية مواجهة صريحة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علاء بكر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فياض</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58ED23E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إسلامية لا وهابية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ناصر </w:t>
      </w:r>
      <w:r w:rsidRPr="006D7A17">
        <w:rPr>
          <w:rFonts w:ascii="Traditional Arabic" w:eastAsia="MS Mincho" w:hAnsi="Traditional Arabic" w:hint="cs"/>
          <w:sz w:val="36"/>
          <w:rtl/>
        </w:rPr>
        <w:t xml:space="preserve">بن عبدالكريم </w:t>
      </w:r>
      <w:r w:rsidRPr="006D7A17">
        <w:rPr>
          <w:rFonts w:ascii="Traditional Arabic" w:eastAsia="MS Mincho" w:hAnsi="Traditional Arabic"/>
          <w:sz w:val="36"/>
          <w:rtl/>
        </w:rPr>
        <w:t>العقل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كنوز اشبيليا</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1C875A4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الإسلاميون ومراكز البحث الأمريكية </w:t>
      </w:r>
      <w:r w:rsidRPr="006D7A17">
        <w:rPr>
          <w:rFonts w:ascii="Traditional Arabic" w:eastAsia="MS Mincho" w:hAnsi="Traditional Arabic" w:hint="cs"/>
          <w:sz w:val="36"/>
          <w:rtl/>
        </w:rPr>
        <w:t>-</w:t>
      </w:r>
      <w:r w:rsidRPr="006D7A17">
        <w:rPr>
          <w:rFonts w:ascii="Traditional Arabic" w:eastAsia="MS Mincho" w:hAnsi="Traditional Arabic"/>
          <w:sz w:val="36"/>
          <w:rtl/>
        </w:rPr>
        <w:t>دراسة في أزمة النموذج المعرفي - حالة معهد واشنطن ومعهد كارنيجي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بلال التليدي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نماء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F9FAF0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الإسلامييون ومركز راند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قراءة في مشاريع الاعتدال الأمريكي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بلال التليدي </w:t>
      </w:r>
      <w:r w:rsidRPr="006D7A17">
        <w:rPr>
          <w:rFonts w:ascii="Traditional Arabic" w:eastAsia="MS Mincho" w:hAnsi="Traditional Arabic" w:hint="cs"/>
          <w:sz w:val="36"/>
          <w:rtl/>
        </w:rPr>
        <w:t>و</w:t>
      </w:r>
      <w:r w:rsidRPr="006D7A17">
        <w:rPr>
          <w:rFonts w:ascii="Traditional Arabic" w:eastAsia="MS Mincho" w:hAnsi="Traditional Arabic"/>
          <w:sz w:val="36"/>
          <w:rtl/>
        </w:rPr>
        <w:t>عادل الموساوي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نماء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C09CFA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إسهامات المسجد في مواجهة الانحرافات الفكرية والخلقية من منظور التربية الإسلامية، حسن بن يحيى ضامري، رسالة ماجستير، بجامعة أم القرى.</w:t>
      </w:r>
    </w:p>
    <w:p w14:paraId="1F70BB3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الأشاعرة في ميزان أهل السنة، نقدٌ لكتاب (أهل السنة الأشاعرة شهادة علماء الأمة وأدلتهم)، فيصل بن قزار الجاسم، المبرة الخيرية لعلوم القرآن والسنة، الكويت، ط1.</w:t>
      </w:r>
    </w:p>
    <w:p w14:paraId="42CA528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الأشباه والنظائر في قواعد وفروع فقه الشافعية</w:t>
      </w:r>
      <w:r w:rsidRPr="006D7A17">
        <w:rPr>
          <w:rFonts w:ascii="Traditional Arabic" w:eastAsia="MS Mincho" w:hAnsi="Traditional Arabic" w:hint="cs"/>
          <w:sz w:val="36"/>
          <w:rtl/>
        </w:rPr>
        <w:t>، ل</w:t>
      </w:r>
      <w:r w:rsidRPr="006D7A17">
        <w:rPr>
          <w:rFonts w:ascii="Traditional Arabic" w:eastAsia="MS Mincho" w:hAnsi="Traditional Arabic"/>
          <w:sz w:val="36"/>
          <w:rtl/>
        </w:rPr>
        <w:t>لسيوطي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خالد عبدالفتاح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الكتب الثقافية</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6CD6F1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اشتقاق اسماء الله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الزجاجي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عبدالحسين المبارك</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722CBCD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أصول الحكم ونظام الولاية في الشريعة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بن ابراهيم الحميضي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الملك فيصل للبحوث والدراسات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954A5D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أصول‌ الدين، أبو القاسم القمي،</w:t>
      </w:r>
      <w:r w:rsidR="00BB0DF2">
        <w:rPr>
          <w:rFonts w:ascii="Traditional Arabic" w:eastAsia="MS Mincho" w:hAnsi="Traditional Arabic" w:hint="cs"/>
          <w:sz w:val="36"/>
          <w:rtl/>
        </w:rPr>
        <w:t xml:space="preserve"> </w:t>
      </w:r>
      <w:r w:rsidRPr="001445BA">
        <w:rPr>
          <w:rFonts w:ascii="Traditional Arabic" w:eastAsia="MS Mincho" w:hAnsi="Traditional Arabic"/>
          <w:sz w:val="36"/>
          <w:rtl/>
        </w:rPr>
        <w:t>ت: رضا استادي‌، طهران‌.</w:t>
      </w:r>
    </w:p>
    <w:p w14:paraId="7F6B3C7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أصول الدين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عبدالقاهر البغدادي، مطبعة الدولة، استانبول،.</w:t>
      </w:r>
    </w:p>
    <w:p w14:paraId="4FFC6C4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أصول مذهب الشيعة الإمامية ا</w:t>
      </w:r>
      <w:r w:rsidRPr="006D7A17">
        <w:rPr>
          <w:rFonts w:ascii="Traditional Arabic" w:eastAsia="MS Mincho" w:hAnsi="Traditional Arabic" w:hint="cs"/>
          <w:sz w:val="36"/>
          <w:rtl/>
        </w:rPr>
        <w:t>لإ</w:t>
      </w:r>
      <w:r w:rsidRPr="006D7A17">
        <w:rPr>
          <w:rFonts w:ascii="Traditional Arabic" w:eastAsia="MS Mincho" w:hAnsi="Traditional Arabic"/>
          <w:sz w:val="36"/>
          <w:rtl/>
        </w:rPr>
        <w:t>ثني عشرية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ناصر القفاري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الرضا</w:t>
      </w:r>
      <w:r w:rsidRPr="006D7A17">
        <w:rPr>
          <w:rFonts w:ascii="Traditional Arabic" w:eastAsia="MS Mincho" w:hAnsi="Traditional Arabic" w:hint="cs"/>
          <w:sz w:val="36"/>
          <w:rtl/>
        </w:rPr>
        <w:t>، ط3.</w:t>
      </w:r>
    </w:p>
    <w:p w14:paraId="21D2331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أصول مسائل العقيدة عند السلف وعند المبتدعة، سعود بن عبد العزيز الخلف، دار أضواء السلف، ط1.</w:t>
      </w:r>
    </w:p>
    <w:p w14:paraId="17FDB5C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أضواء البيان في إيضاح القرآن بالقرآن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الأمين الشنقيطي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تيمية</w:t>
      </w:r>
      <w:r w:rsidRPr="006D7A17">
        <w:rPr>
          <w:rFonts w:ascii="Traditional Arabic" w:eastAsia="MS Mincho" w:hAnsi="Traditional Arabic" w:hint="cs"/>
          <w:sz w:val="36"/>
          <w:rtl/>
        </w:rPr>
        <w:t>، القاهرة.</w:t>
      </w:r>
    </w:p>
    <w:p w14:paraId="7B34036F"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أضواء على الخطة الخمسينية الإيرانية السرية، موقع شبكة الدفاع عن السنة.</w:t>
      </w:r>
    </w:p>
    <w:p w14:paraId="1574BF99" w14:textId="77777777" w:rsidR="00AB0772" w:rsidRPr="006D7A17" w:rsidRDefault="00AB0772" w:rsidP="00AB0772">
      <w:pPr>
        <w:ind w:left="706"/>
        <w:contextualSpacing/>
        <w:jc w:val="both"/>
        <w:rPr>
          <w:rFonts w:ascii="Traditional Arabic" w:eastAsia="MS Mincho" w:hAnsi="Traditional Arabic"/>
          <w:sz w:val="36"/>
          <w:rtl/>
        </w:rPr>
      </w:pPr>
    </w:p>
    <w:p w14:paraId="3AE7173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الاعتصام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لشاطبي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مشهور حسن </w:t>
      </w:r>
      <w:r w:rsidRPr="006D7A17">
        <w:rPr>
          <w:rFonts w:ascii="Traditional Arabic" w:eastAsia="MS Mincho" w:hAnsi="Traditional Arabic" w:hint="cs"/>
          <w:sz w:val="36"/>
          <w:rtl/>
        </w:rPr>
        <w:t>آ</w:t>
      </w:r>
      <w:r w:rsidRPr="006D7A17">
        <w:rPr>
          <w:rFonts w:ascii="Traditional Arabic" w:eastAsia="MS Mincho" w:hAnsi="Traditional Arabic"/>
          <w:sz w:val="36"/>
          <w:rtl/>
        </w:rPr>
        <w:t>ل سلمان</w:t>
      </w:r>
      <w:r w:rsidRPr="006D7A17">
        <w:rPr>
          <w:rFonts w:ascii="Traditional Arabic" w:eastAsia="MS Mincho" w:hAnsi="Traditional Arabic" w:hint="cs"/>
          <w:sz w:val="36"/>
          <w:rtl/>
        </w:rPr>
        <w:t xml:space="preserve">، مكتبة </w:t>
      </w:r>
      <w:r w:rsidRPr="006D7A17">
        <w:rPr>
          <w:rFonts w:ascii="Traditional Arabic" w:eastAsia="MS Mincho" w:hAnsi="Traditional Arabic"/>
          <w:sz w:val="36"/>
          <w:rtl/>
        </w:rPr>
        <w:t>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E73640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الاعتقاد القادري</w:t>
      </w:r>
      <w:r>
        <w:rPr>
          <w:rFonts w:ascii="Traditional Arabic" w:eastAsia="MS Mincho" w:hAnsi="Traditional Arabic" w:hint="cs"/>
          <w:sz w:val="36"/>
          <w:rtl/>
        </w:rPr>
        <w:t>،</w:t>
      </w:r>
      <w:r w:rsidRPr="006D7A17">
        <w:rPr>
          <w:rFonts w:ascii="Traditional Arabic" w:eastAsia="MS Mincho" w:hAnsi="Traditional Arabic"/>
          <w:sz w:val="36"/>
          <w:rtl/>
        </w:rPr>
        <w:t xml:space="preserve"> عبد العزيز بن محمد آل عبد اللطيف</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مجلة جامعة أم القرى لعلوم الشريعة واللغة العربية وآدابها،</w:t>
      </w:r>
      <w:r w:rsidRPr="006D7A17">
        <w:rPr>
          <w:rFonts w:ascii="Traditional Arabic" w:eastAsia="MS Mincho" w:hAnsi="Traditional Arabic" w:hint="cs"/>
          <w:sz w:val="36"/>
          <w:rtl/>
        </w:rPr>
        <w:t xml:space="preserve"> العدد (39)</w:t>
      </w:r>
      <w:r w:rsidRPr="006D7A17">
        <w:rPr>
          <w:rFonts w:ascii="Traditional Arabic" w:eastAsia="MS Mincho" w:hAnsi="Traditional Arabic"/>
          <w:sz w:val="36"/>
          <w:rtl/>
        </w:rPr>
        <w:t>.</w:t>
      </w:r>
    </w:p>
    <w:p w14:paraId="3BD0B3A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اعتقادات فرق المسلمين</w:t>
      </w:r>
      <w:r w:rsidRPr="006D7A17">
        <w:rPr>
          <w:rFonts w:ascii="Traditional Arabic" w:eastAsia="MS Mincho" w:hAnsi="Traditional Arabic" w:hint="cs"/>
          <w:sz w:val="36"/>
          <w:rtl/>
        </w:rPr>
        <w:t>، فخر الدين الرازي</w:t>
      </w:r>
      <w:r w:rsidRPr="006D7A17">
        <w:rPr>
          <w:rFonts w:ascii="Traditional Arabic" w:eastAsia="MS Mincho" w:hAnsi="Traditional Arabic"/>
          <w:sz w:val="36"/>
          <w:rtl/>
        </w:rPr>
        <w:t xml:space="preserve"> محمد بن عمر</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علي سامي النشار</w:t>
      </w:r>
      <w:r w:rsidRPr="006D7A17">
        <w:rPr>
          <w:rFonts w:ascii="Traditional Arabic" w:eastAsia="MS Mincho" w:hAnsi="Traditional Arabic" w:hint="cs"/>
          <w:sz w:val="36"/>
          <w:rtl/>
        </w:rPr>
        <w:t>، دار الكتب العلمية.</w:t>
      </w:r>
    </w:p>
    <w:p w14:paraId="50893BC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اعرف الكتب المحرفة، صالح الكرباسي، موقع مركز الإشعاع الإسلامي للبحوث والدراسات الإسلامية.</w:t>
      </w:r>
    </w:p>
    <w:p w14:paraId="3BC80668"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إعلام الخَلف بمن قال بتحريف القرآن من أعلام السّلف، أبو عمر صادق العلائي، شبكة الشيعة العالمية.</w:t>
      </w:r>
    </w:p>
    <w:p w14:paraId="03AAA2F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3D6F9D">
        <w:rPr>
          <w:rFonts w:ascii="Traditional Arabic" w:eastAsia="MS Mincho" w:hAnsi="Traditional Arabic"/>
          <w:sz w:val="36"/>
          <w:rtl/>
        </w:rPr>
        <w:t xml:space="preserve">أعلام السنة المنشورة لاعتقاد الطائفة الناجية المنصورة </w:t>
      </w:r>
      <w:r>
        <w:rPr>
          <w:rFonts w:ascii="Traditional Arabic" w:eastAsia="MS Mincho" w:hAnsi="Traditional Arabic" w:hint="cs"/>
          <w:sz w:val="36"/>
          <w:rtl/>
        </w:rPr>
        <w:t xml:space="preserve">- </w:t>
      </w:r>
      <w:r w:rsidRPr="003D6F9D">
        <w:rPr>
          <w:rFonts w:ascii="Traditional Arabic" w:eastAsia="MS Mincho" w:hAnsi="Traditional Arabic"/>
          <w:sz w:val="36"/>
          <w:rtl/>
        </w:rPr>
        <w:t>200 سؤال وجواب في العقيدة الاسلامية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حافظ الحكمي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مصطفى أبو النصر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السوادي</w:t>
      </w:r>
      <w:r w:rsidRPr="006D7A17">
        <w:rPr>
          <w:rFonts w:ascii="Traditional Arabic" w:eastAsia="MS Mincho" w:hAnsi="Traditional Arabic" w:hint="cs"/>
          <w:sz w:val="36"/>
          <w:rtl/>
        </w:rPr>
        <w:t>، جدة، ط</w:t>
      </w:r>
      <w:r w:rsidRPr="006D7A17">
        <w:rPr>
          <w:rFonts w:ascii="Traditional Arabic" w:eastAsia="MS Mincho" w:hAnsi="Traditional Arabic"/>
          <w:sz w:val="36"/>
          <w:rtl/>
        </w:rPr>
        <w:t>8</w:t>
      </w:r>
      <w:r w:rsidRPr="006D7A17">
        <w:rPr>
          <w:rFonts w:ascii="Traditional Arabic" w:eastAsia="MS Mincho" w:hAnsi="Traditional Arabic" w:hint="cs"/>
          <w:sz w:val="36"/>
          <w:rtl/>
        </w:rPr>
        <w:t>.</w:t>
      </w:r>
    </w:p>
    <w:p w14:paraId="4439C54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أعلام العراق</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بهجة ال</w:t>
      </w:r>
      <w:r w:rsidRPr="006D7A17">
        <w:rPr>
          <w:rFonts w:ascii="Traditional Arabic" w:eastAsia="MS Mincho" w:hAnsi="Traditional Arabic" w:hint="cs"/>
          <w:sz w:val="36"/>
          <w:rtl/>
        </w:rPr>
        <w:t>أ</w:t>
      </w:r>
      <w:r w:rsidRPr="006D7A17">
        <w:rPr>
          <w:rFonts w:ascii="Traditional Arabic" w:eastAsia="MS Mincho" w:hAnsi="Traditional Arabic"/>
          <w:sz w:val="36"/>
          <w:rtl/>
        </w:rPr>
        <w:t>ثري</w:t>
      </w:r>
      <w:r w:rsidRPr="006D7A17">
        <w:rPr>
          <w:rFonts w:ascii="Traditional Arabic" w:eastAsia="MS Mincho" w:hAnsi="Traditional Arabic" w:hint="cs"/>
          <w:sz w:val="36"/>
          <w:rtl/>
        </w:rPr>
        <w:t>، الدار</w:t>
      </w:r>
      <w:r w:rsidRPr="006D7A17">
        <w:rPr>
          <w:rFonts w:ascii="Traditional Arabic" w:eastAsia="MS Mincho" w:hAnsi="Traditional Arabic"/>
          <w:sz w:val="36"/>
          <w:rtl/>
        </w:rPr>
        <w:t xml:space="preserve"> العربية للموسوعات</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7510FF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إعلام الموقعين عن رب العالمين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محي الدين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العصرية</w:t>
      </w:r>
      <w:r w:rsidRPr="006D7A17">
        <w:rPr>
          <w:rFonts w:ascii="Traditional Arabic" w:eastAsia="MS Mincho" w:hAnsi="Traditional Arabic" w:hint="cs"/>
          <w:sz w:val="36"/>
          <w:rtl/>
        </w:rPr>
        <w:t>.</w:t>
      </w:r>
    </w:p>
    <w:p w14:paraId="7BDDC619"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الإعلام بقواطع الإسلام من قول أو فعل أو نية أو تعليق مكفر، أحمد بن محمد الهيتمي، ت: محمد عواد العواد، دار التقوى، سوريا، ط1.</w:t>
      </w:r>
    </w:p>
    <w:p w14:paraId="0605B1C9" w14:textId="77777777" w:rsidR="006A46BA" w:rsidRPr="006D7A17" w:rsidRDefault="006A46BA" w:rsidP="00BB0DF2">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الإعلام بمن حل مراكش وأغمات من الأعلام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العباس بن ابراهيم السملالي،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عبدالوهاب بن منصو</w:t>
      </w:r>
      <w:r w:rsidRPr="006D7A17">
        <w:rPr>
          <w:rFonts w:ascii="Traditional Arabic" w:eastAsia="MS Mincho" w:hAnsi="Traditional Arabic" w:hint="cs"/>
          <w:sz w:val="36"/>
          <w:rtl/>
        </w:rPr>
        <w:t xml:space="preserve">ر، </w:t>
      </w:r>
      <w:r w:rsidRPr="006D7A17">
        <w:rPr>
          <w:rFonts w:ascii="Traditional Arabic" w:eastAsia="MS Mincho" w:hAnsi="Traditional Arabic"/>
          <w:sz w:val="36"/>
          <w:rtl/>
        </w:rPr>
        <w:t>المطبعة الملكية، الرباط</w:t>
      </w:r>
      <w:r w:rsidRPr="006D7A17">
        <w:rPr>
          <w:rFonts w:ascii="Traditional Arabic" w:eastAsia="MS Mincho" w:hAnsi="Traditional Arabic" w:hint="cs"/>
          <w:sz w:val="36"/>
          <w:rtl/>
        </w:rPr>
        <w:t>.</w:t>
      </w:r>
    </w:p>
    <w:p w14:paraId="2382138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الإعلام في بيان خطر الزحف المجوسي على بلاد الإسلام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عبدالرحمن السعد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الأداوة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033318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إغاثة اللهفان من مصايد الشيطان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عفيفي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المكتب الإسلامي، بيروت،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56FEDC15"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الإفصاح عن معاني الصحاح، يحيى بن هبيرة، ت: فؤاد عبد المنعم أحمد، دار الوطن، ط1.</w:t>
      </w:r>
    </w:p>
    <w:p w14:paraId="0A4DF0A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الاقتصاد في الاعتقاد، أبو حامد الغزالي، دار الكتب العلمية، ط1.</w:t>
      </w:r>
    </w:p>
    <w:p w14:paraId="6B15835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اقتضاء الصراط المستقيم لمخالفة أصحاب الجحيم</w:t>
      </w:r>
      <w:r w:rsidRPr="006D7A17">
        <w:rPr>
          <w:rFonts w:ascii="Traditional Arabic" w:eastAsia="MS Mincho" w:hAnsi="Traditional Arabic" w:hint="cs"/>
          <w:sz w:val="36"/>
          <w:rtl/>
        </w:rPr>
        <w:t xml:space="preserve">، لابن تيمية، ت: </w:t>
      </w:r>
      <w:r w:rsidRPr="006D7A17">
        <w:rPr>
          <w:rFonts w:ascii="Traditional Arabic" w:eastAsia="MS Mincho" w:hAnsi="Traditional Arabic"/>
          <w:sz w:val="36"/>
          <w:rtl/>
        </w:rPr>
        <w:t>ناصر العقل</w:t>
      </w:r>
      <w:r w:rsidRPr="006D7A17">
        <w:rPr>
          <w:rFonts w:ascii="Traditional Arabic" w:eastAsia="MS Mincho" w:hAnsi="Traditional Arabic" w:hint="cs"/>
          <w:sz w:val="36"/>
          <w:rtl/>
        </w:rPr>
        <w:t>، دار الرشد، ط2.</w:t>
      </w:r>
    </w:p>
    <w:p w14:paraId="335C908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اكتشاف جزيرة العرب: خمسة قرون من المغامرة والعلم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جاكلين بيرين، </w:t>
      </w:r>
      <w:r w:rsidRPr="006D7A17">
        <w:rPr>
          <w:rFonts w:ascii="Traditional Arabic" w:eastAsia="MS Mincho" w:hAnsi="Traditional Arabic" w:hint="cs"/>
          <w:sz w:val="36"/>
          <w:rtl/>
        </w:rPr>
        <w:t>ترجمة:</w:t>
      </w:r>
      <w:r w:rsidRPr="006D7A17">
        <w:rPr>
          <w:rFonts w:ascii="Traditional Arabic" w:eastAsia="MS Mincho" w:hAnsi="Traditional Arabic"/>
          <w:sz w:val="36"/>
          <w:rtl/>
        </w:rPr>
        <w:t xml:space="preserve"> قدري قلعجي، قدم له حمد الجاسر، دار الكاتب العربي، ط1.</w:t>
      </w:r>
    </w:p>
    <w:p w14:paraId="0122331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أكذوبة مذكرات الجاسوس البريطاني همفر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الخراشي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w:t>
      </w:r>
      <w:r w:rsidRPr="006D7A17">
        <w:rPr>
          <w:rFonts w:ascii="Traditional Arabic" w:eastAsia="MS Mincho" w:hAnsi="Traditional Arabic" w:hint="cs"/>
          <w:sz w:val="36"/>
          <w:rtl/>
        </w:rPr>
        <w:t>آ</w:t>
      </w:r>
      <w:r w:rsidRPr="006D7A17">
        <w:rPr>
          <w:rFonts w:ascii="Traditional Arabic" w:eastAsia="MS Mincho" w:hAnsi="Traditional Arabic"/>
          <w:sz w:val="36"/>
          <w:rtl/>
        </w:rPr>
        <w:t>ل والصحب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80E9FD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إكمال المعلم بفوائد مسلم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القاضي عياض</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يحيى إسماعيل</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الوفاء</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417EF6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آل سعود</w:t>
      </w:r>
      <w:r w:rsidR="00BB0DF2">
        <w:rPr>
          <w:rFonts w:ascii="Traditional Arabic" w:eastAsia="MS Mincho" w:hAnsi="Traditional Arabic" w:hint="cs"/>
          <w:sz w:val="36"/>
          <w:rtl/>
        </w:rPr>
        <w:t>،</w:t>
      </w:r>
      <w:r w:rsidRPr="006D7A17">
        <w:rPr>
          <w:rFonts w:ascii="Traditional Arabic" w:eastAsia="MS Mincho" w:hAnsi="Traditional Arabic"/>
          <w:sz w:val="36"/>
          <w:rtl/>
        </w:rPr>
        <w:t xml:space="preserve"> يشمل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تاريخ آل سعود- تاريخ الحركة الإصلاحية- منشأ كلمة الوهابية وتاريخها</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أحمد علي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الشبل</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548FD8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الإمام ابن تيمية وموقفه من قضية التإويل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الجليند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المكتبة العصرية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7C330CD4"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 xml:space="preserve"> الإمام عبدالحميد بن باديس حياته وآثاره، عمار طالبي، عالم المعرفة، الجزائر، ط1.</w:t>
      </w:r>
    </w:p>
    <w:p w14:paraId="4D800EF9"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الإمام محمد بن عبدالوهاب في التاريخ، عبدالله بن سعد الرويشد، رابطة الأدب الحديث بالقاهرة، ط2.</w:t>
      </w:r>
    </w:p>
    <w:p w14:paraId="44CB428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الإمامة العظمى عند أهل السنة والجماعة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عمر الدميجي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طيبة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4C4B16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الإمامة في جذورها القرآنية، عبدالله دشتي، موقع فدك.</w:t>
      </w:r>
    </w:p>
    <w:p w14:paraId="48D68D4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الإمامة، مرتضى المطهري، ترجمة: جواد علي كسار، دار الحوراء للطباعة والنشر والتوزيع.</w:t>
      </w:r>
    </w:p>
    <w:p w14:paraId="69F6432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الأمدي وآرؤه الكلامية، حسن الشافعي، دار السلام.</w:t>
      </w:r>
    </w:p>
    <w:p w14:paraId="277B9DD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أمريكا التي تعلمنا الديموقراطية والعدل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فهد العرابي الحارثي، شركة أسبار لل</w:t>
      </w:r>
      <w:r w:rsidRPr="006D7A17">
        <w:rPr>
          <w:rFonts w:ascii="Traditional Arabic" w:eastAsia="MS Mincho" w:hAnsi="Traditional Arabic" w:hint="cs"/>
          <w:sz w:val="36"/>
          <w:rtl/>
        </w:rPr>
        <w:t>إ</w:t>
      </w:r>
      <w:r w:rsidRPr="006D7A17">
        <w:rPr>
          <w:rFonts w:ascii="Traditional Arabic" w:eastAsia="MS Mincho" w:hAnsi="Traditional Arabic"/>
          <w:sz w:val="36"/>
          <w:rtl/>
        </w:rPr>
        <w:t>علام المحدودة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السعودية، ط1.</w:t>
      </w:r>
    </w:p>
    <w:p w14:paraId="4C62228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أمريكا والسعودية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حملة إعلامية أم مواجهة سياسية؟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غازي بن عبدالرحمن الق</w:t>
      </w:r>
      <w:r w:rsidRPr="006D7A17">
        <w:rPr>
          <w:rFonts w:ascii="Traditional Arabic" w:eastAsia="MS Mincho" w:hAnsi="Traditional Arabic" w:hint="cs"/>
          <w:sz w:val="36"/>
          <w:rtl/>
        </w:rPr>
        <w:t>ص</w:t>
      </w:r>
      <w:r w:rsidRPr="006D7A17">
        <w:rPr>
          <w:rFonts w:ascii="Traditional Arabic" w:eastAsia="MS Mincho" w:hAnsi="Traditional Arabic"/>
          <w:sz w:val="36"/>
          <w:rtl/>
        </w:rPr>
        <w:t>يبي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المؤسسة العربية للدراسات والنشر</w:t>
      </w:r>
      <w:r w:rsidRPr="006D7A17">
        <w:rPr>
          <w:rFonts w:ascii="Traditional Arabic" w:eastAsia="MS Mincho" w:hAnsi="Traditional Arabic" w:hint="cs"/>
          <w:sz w:val="36"/>
          <w:rtl/>
        </w:rPr>
        <w:t>،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6BD4944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الإنتصار لأهل السنة وكشف مذهب أدعياء السلفية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حصن الدين أبي المعالي الأزهري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النور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54A2B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الانتصار لحزب الله الموحدين والرد على المجادل عن المشركين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أبا بطين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الوليد الفريان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طيبة</w:t>
      </w:r>
      <w:r w:rsidRPr="006D7A17">
        <w:rPr>
          <w:rFonts w:ascii="Traditional Arabic" w:eastAsia="MS Mincho" w:hAnsi="Traditional Arabic" w:hint="cs"/>
          <w:sz w:val="36"/>
          <w:rtl/>
        </w:rPr>
        <w:t>.</w:t>
      </w:r>
    </w:p>
    <w:p w14:paraId="196D424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الانحرافات العقدية والعملية في القرنين الثالث عشر والرابع عشر الهجريين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علي الزهراني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طيبة</w:t>
      </w:r>
      <w:r w:rsidRPr="006D7A17">
        <w:rPr>
          <w:rFonts w:ascii="Traditional Arabic" w:eastAsia="MS Mincho" w:hAnsi="Traditional Arabic" w:hint="cs"/>
          <w:sz w:val="36"/>
          <w:rtl/>
        </w:rPr>
        <w:t>، ط2.</w:t>
      </w:r>
    </w:p>
    <w:p w14:paraId="0F958FC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w:t>
      </w:r>
      <w:r w:rsidRPr="006D7A17">
        <w:rPr>
          <w:rFonts w:ascii="Traditional Arabic" w:eastAsia="MS Mincho" w:hAnsi="Traditional Arabic" w:hint="cs"/>
          <w:sz w:val="36"/>
          <w:rtl/>
        </w:rPr>
        <w:t>إ</w:t>
      </w:r>
      <w:r w:rsidRPr="006D7A17">
        <w:rPr>
          <w:rFonts w:ascii="Traditional Arabic" w:eastAsia="MS Mincho" w:hAnsi="Traditional Arabic"/>
          <w:sz w:val="36"/>
          <w:rtl/>
        </w:rPr>
        <w:t>نصاف في بيان أسباب الاختلاف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ولي الله الدهلوي</w:t>
      </w:r>
      <w:r w:rsidRPr="006D7A17">
        <w:rPr>
          <w:rFonts w:ascii="Traditional Arabic" w:eastAsia="MS Mincho" w:hAnsi="Traditional Arabic" w:hint="cs"/>
          <w:sz w:val="36"/>
          <w:rtl/>
        </w:rPr>
        <w:t>، ت:</w:t>
      </w:r>
      <w:r>
        <w:rPr>
          <w:rFonts w:ascii="Traditional Arabic" w:eastAsia="MS Mincho" w:hAnsi="Traditional Arabic" w:hint="cs"/>
          <w:sz w:val="36"/>
          <w:rtl/>
        </w:rPr>
        <w:t xml:space="preserve"> </w:t>
      </w:r>
      <w:r w:rsidRPr="006D7A17">
        <w:rPr>
          <w:rFonts w:ascii="Traditional Arabic" w:eastAsia="MS Mincho" w:hAnsi="Traditional Arabic"/>
          <w:sz w:val="36"/>
          <w:rtl/>
        </w:rPr>
        <w:t>عبدالفتاح أبو غدة</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النفائس</w:t>
      </w:r>
      <w:r w:rsidRPr="006D7A17">
        <w:rPr>
          <w:rFonts w:ascii="Traditional Arabic" w:eastAsia="MS Mincho" w:hAnsi="Traditional Arabic" w:hint="cs"/>
          <w:sz w:val="36"/>
          <w:rtl/>
        </w:rPr>
        <w:t>، ط</w:t>
      </w:r>
      <w:r w:rsidRPr="006D7A17">
        <w:rPr>
          <w:rFonts w:ascii="Traditional Arabic" w:eastAsia="MS Mincho" w:hAnsi="Traditional Arabic"/>
          <w:sz w:val="36"/>
          <w:rtl/>
        </w:rPr>
        <w:t>8</w:t>
      </w:r>
      <w:r w:rsidRPr="006D7A17">
        <w:rPr>
          <w:rFonts w:ascii="Traditional Arabic" w:eastAsia="MS Mincho" w:hAnsi="Traditional Arabic" w:hint="cs"/>
          <w:sz w:val="36"/>
          <w:rtl/>
        </w:rPr>
        <w:t>.</w:t>
      </w:r>
    </w:p>
    <w:p w14:paraId="77BA0FF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الإنصاف فيما يجب اعتقاده ولا يجوز الجهل به، أبي بكر الباقلاني، ت: محمد زاهد الكوثري، المكتبة الأزهرية.</w:t>
      </w:r>
    </w:p>
    <w:p w14:paraId="3803AA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الأنوار الإيمانية في طمس ضلالات الوهابية ويليه المنهج الأحمد في مخالفة الوهابية للإمام أحمد ويليه المناظرات الفاضحة للوهابية الكالحة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عبدالقاهر حجازي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المشاريع</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7FA787E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أهل السنة يقرون بتحريف القران (بصحيح مسلم والبخاري)، شبكة منتديات الحق الثقافية.</w:t>
      </w:r>
    </w:p>
    <w:p w14:paraId="5915B8A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إيثار الحق على الخلق في رد الخلافات إلى المذاهب الحق من أصول التوحيد</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الوزي</w:t>
      </w:r>
      <w:r w:rsidRPr="006D7A17">
        <w:rPr>
          <w:rFonts w:ascii="Traditional Arabic" w:eastAsia="MS Mincho" w:hAnsi="Traditional Arabic" w:hint="cs"/>
          <w:sz w:val="36"/>
          <w:rtl/>
        </w:rPr>
        <w:t xml:space="preserve">ر اليماني، </w:t>
      </w:r>
      <w:r w:rsidRPr="006D7A17">
        <w:rPr>
          <w:rFonts w:ascii="Traditional Arabic" w:eastAsia="MS Mincho" w:hAnsi="Traditional Arabic"/>
          <w:sz w:val="36"/>
          <w:rtl/>
        </w:rPr>
        <w:t>الكتب العلمية</w:t>
      </w:r>
      <w:r w:rsidRPr="006D7A17">
        <w:rPr>
          <w:rFonts w:ascii="Traditional Arabic" w:eastAsia="MS Mincho" w:hAnsi="Traditional Arabic" w:hint="cs"/>
          <w:sz w:val="36"/>
          <w:rtl/>
        </w:rPr>
        <w:t>،  ط1.</w:t>
      </w:r>
    </w:p>
    <w:p w14:paraId="3158E15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إيضاح المحجة في الرد على صاحب </w:t>
      </w:r>
      <w:r w:rsidRPr="006D7A17">
        <w:rPr>
          <w:rFonts w:ascii="Traditional Arabic" w:eastAsia="MS Mincho" w:hAnsi="Traditional Arabic" w:hint="cs"/>
          <w:sz w:val="36"/>
          <w:rtl/>
        </w:rPr>
        <w:t>طن</w:t>
      </w:r>
      <w:r w:rsidRPr="006D7A17">
        <w:rPr>
          <w:rFonts w:ascii="Traditional Arabic" w:eastAsia="MS Mincho" w:hAnsi="Traditional Arabic"/>
          <w:sz w:val="36"/>
          <w:rtl/>
        </w:rPr>
        <w:t>جة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حمود التويجري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النور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9C8985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الإيمان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محمد ناصر الدين الألباني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المكتب الإسلامي، بيروت، </w:t>
      </w:r>
      <w:r w:rsidRPr="006D7A17">
        <w:rPr>
          <w:rFonts w:ascii="Traditional Arabic" w:eastAsia="MS Mincho" w:hAnsi="Traditional Arabic" w:hint="cs"/>
          <w:sz w:val="36"/>
          <w:rtl/>
        </w:rPr>
        <w:t>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5F886EF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بحث في الصوفية والفرق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مصطفى بك عبدالرزاق</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النهضة المصرية</w:t>
      </w:r>
      <w:r w:rsidRPr="006D7A17">
        <w:rPr>
          <w:rFonts w:ascii="Traditional Arabic" w:eastAsia="MS Mincho" w:hAnsi="Traditional Arabic" w:hint="cs"/>
          <w:sz w:val="36"/>
          <w:rtl/>
        </w:rPr>
        <w:t>.</w:t>
      </w:r>
    </w:p>
    <w:p w14:paraId="10159FC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البحر الرائق</w:t>
      </w:r>
      <w:r w:rsidRPr="006D7A17">
        <w:rPr>
          <w:rtl/>
        </w:rPr>
        <w:t xml:space="preserve"> </w:t>
      </w:r>
      <w:r w:rsidRPr="006D7A17">
        <w:rPr>
          <w:rFonts w:ascii="Traditional Arabic" w:eastAsia="MS Mincho" w:hAnsi="Traditional Arabic"/>
          <w:sz w:val="36"/>
          <w:rtl/>
        </w:rPr>
        <w:t>شرح كنز الدقائق</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نجيم المصري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الكتاب الإسلامي</w:t>
      </w:r>
      <w:r w:rsidRPr="006D7A17">
        <w:rPr>
          <w:rFonts w:ascii="Traditional Arabic" w:eastAsia="MS Mincho" w:hAnsi="Traditional Arabic" w:hint="cs"/>
          <w:sz w:val="36"/>
          <w:rtl/>
        </w:rPr>
        <w:t>، ط2.</w:t>
      </w:r>
    </w:p>
    <w:p w14:paraId="28A0131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البحر الزاخر</w:t>
      </w:r>
      <w:r w:rsidRPr="006D7A17">
        <w:rPr>
          <w:rFonts w:ascii="Traditional Arabic" w:eastAsia="MS Mincho" w:hAnsi="Traditional Arabic" w:hint="cs"/>
          <w:sz w:val="36"/>
          <w:rtl/>
        </w:rPr>
        <w:t>:</w:t>
      </w:r>
      <w:r w:rsidRPr="006D7A17">
        <w:rPr>
          <w:rtl/>
        </w:rPr>
        <w:t xml:space="preserve"> </w:t>
      </w:r>
      <w:r w:rsidRPr="006D7A17">
        <w:rPr>
          <w:rFonts w:ascii="Traditional Arabic" w:eastAsia="MS Mincho" w:hAnsi="Traditional Arabic"/>
          <w:sz w:val="36"/>
          <w:rtl/>
        </w:rPr>
        <w:t>تاريخ العالم و</w:t>
      </w:r>
      <w:r w:rsidRPr="006D7A17">
        <w:rPr>
          <w:rFonts w:ascii="Traditional Arabic" w:eastAsia="MS Mincho" w:hAnsi="Traditional Arabic" w:hint="cs"/>
          <w:sz w:val="36"/>
          <w:rtl/>
        </w:rPr>
        <w:t>أ</w:t>
      </w:r>
      <w:r w:rsidRPr="006D7A17">
        <w:rPr>
          <w:rFonts w:ascii="Traditional Arabic" w:eastAsia="MS Mincho" w:hAnsi="Traditional Arabic"/>
          <w:sz w:val="36"/>
          <w:rtl/>
        </w:rPr>
        <w:t>خبار ال</w:t>
      </w:r>
      <w:r w:rsidRPr="006D7A17">
        <w:rPr>
          <w:rFonts w:ascii="Traditional Arabic" w:eastAsia="MS Mincho" w:hAnsi="Traditional Arabic" w:hint="cs"/>
          <w:sz w:val="36"/>
          <w:rtl/>
        </w:rPr>
        <w:t>أ</w:t>
      </w:r>
      <w:r w:rsidRPr="006D7A17">
        <w:rPr>
          <w:rFonts w:ascii="Traditional Arabic" w:eastAsia="MS Mincho" w:hAnsi="Traditional Arabic"/>
          <w:sz w:val="36"/>
          <w:rtl/>
        </w:rPr>
        <w:t>وائل وال</w:t>
      </w:r>
      <w:r w:rsidRPr="006D7A17">
        <w:rPr>
          <w:rFonts w:ascii="Traditional Arabic" w:eastAsia="MS Mincho" w:hAnsi="Traditional Arabic" w:hint="cs"/>
          <w:sz w:val="36"/>
          <w:rtl/>
        </w:rPr>
        <w:t>أ</w:t>
      </w:r>
      <w:r w:rsidRPr="006D7A17">
        <w:rPr>
          <w:rFonts w:ascii="Traditional Arabic" w:eastAsia="MS Mincho" w:hAnsi="Traditional Arabic"/>
          <w:sz w:val="36"/>
          <w:rtl/>
        </w:rPr>
        <w:t>واخر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محمود فهمي باشا المهندس</w:t>
      </w:r>
      <w:r w:rsidRPr="006D7A17">
        <w:rPr>
          <w:rFonts w:ascii="Traditional Arabic" w:eastAsia="MS Mincho" w:hAnsi="Traditional Arabic" w:hint="cs"/>
          <w:sz w:val="36"/>
          <w:rtl/>
        </w:rPr>
        <w:t>، ط1</w:t>
      </w:r>
      <w:r w:rsidRPr="006D7A17">
        <w:rPr>
          <w:rFonts w:ascii="Traditional Arabic" w:eastAsia="MS Mincho" w:hAnsi="Traditional Arabic"/>
          <w:sz w:val="36"/>
          <w:rtl/>
        </w:rPr>
        <w:t>.</w:t>
      </w:r>
    </w:p>
    <w:p w14:paraId="2008A21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البحر المحيط في أصول الفقه، محمد بن عبد الله الزركشي،  دار الكتبي، ط1. </w:t>
      </w:r>
    </w:p>
    <w:p w14:paraId="063DF158"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بحوث في الملل والنحل، جعفر السبحاني، مؤسسة الإمام الصادق، إيران.</w:t>
      </w:r>
    </w:p>
    <w:p w14:paraId="116072EC" w14:textId="77777777" w:rsidR="006A46BA" w:rsidRPr="006D7A17" w:rsidRDefault="006A46BA" w:rsidP="006A46BA">
      <w:pPr>
        <w:numPr>
          <w:ilvl w:val="0"/>
          <w:numId w:val="19"/>
        </w:numPr>
        <w:ind w:left="709" w:hanging="709"/>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بحوث قرآنية في التوحيد والشرك لجعفر السبحاني،</w:t>
      </w:r>
      <w:r>
        <w:rPr>
          <w:rFonts w:ascii="Traditional Arabic" w:eastAsia="MS Mincho" w:hAnsi="Traditional Arabic" w:hint="cs"/>
          <w:sz w:val="36"/>
          <w:rtl/>
        </w:rPr>
        <w:t xml:space="preserve"> شبكة الشيعة العالمية</w:t>
      </w:r>
      <w:r w:rsidRPr="006D7A17">
        <w:rPr>
          <w:rFonts w:ascii="Traditional Arabic" w:eastAsia="MS Mincho" w:hAnsi="Traditional Arabic"/>
          <w:sz w:val="36"/>
          <w:rtl/>
        </w:rPr>
        <w:t>.</w:t>
      </w:r>
    </w:p>
    <w:p w14:paraId="3C2572D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بحوث </w:t>
      </w:r>
      <w:r w:rsidRPr="006D7A17">
        <w:rPr>
          <w:rFonts w:ascii="Traditional Arabic" w:eastAsia="MS Mincho" w:hAnsi="Traditional Arabic" w:hint="cs"/>
          <w:sz w:val="36"/>
          <w:rtl/>
        </w:rPr>
        <w:t xml:space="preserve">ندوة </w:t>
      </w:r>
      <w:r w:rsidRPr="006D7A17">
        <w:rPr>
          <w:rFonts w:ascii="Traditional Arabic" w:eastAsia="MS Mincho" w:hAnsi="Traditional Arabic"/>
          <w:sz w:val="36"/>
          <w:rtl/>
        </w:rPr>
        <w:t>الشيخ محمد بن عبد الوهاب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مجموعة من العلماء والباحثين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جامعة الإمام محمد بن سعود</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3B2A6C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البداية والنهاية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ابن كثير</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عالم الكتب</w:t>
      </w:r>
      <w:r w:rsidRPr="006D7A17">
        <w:rPr>
          <w:rFonts w:ascii="Traditional Arabic" w:eastAsia="MS Mincho" w:hAnsi="Traditional Arabic" w:hint="cs"/>
          <w:sz w:val="36"/>
          <w:rtl/>
        </w:rPr>
        <w:t>، ط2.</w:t>
      </w:r>
    </w:p>
    <w:p w14:paraId="77B4D48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ب</w:t>
      </w:r>
      <w:r w:rsidRPr="006D7A17">
        <w:rPr>
          <w:rFonts w:ascii="Traditional Arabic" w:eastAsia="MS Mincho" w:hAnsi="Traditional Arabic"/>
          <w:sz w:val="36"/>
          <w:rtl/>
        </w:rPr>
        <w:t>دائع الصنائع في ترتيب الشرائع</w:t>
      </w:r>
      <w:r w:rsidRPr="006D7A17">
        <w:rPr>
          <w:rFonts w:ascii="Traditional Arabic" w:eastAsia="MS Mincho" w:hAnsi="Traditional Arabic" w:hint="cs"/>
          <w:sz w:val="36"/>
          <w:rtl/>
        </w:rPr>
        <w:t>، ل</w:t>
      </w:r>
      <w:r w:rsidRPr="006D7A17">
        <w:rPr>
          <w:rFonts w:ascii="Traditional Arabic" w:eastAsia="MS Mincho" w:hAnsi="Traditional Arabic"/>
          <w:sz w:val="36"/>
          <w:rtl/>
        </w:rPr>
        <w:t>لكاساني الحنفي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 ط2.</w:t>
      </w:r>
    </w:p>
    <w:p w14:paraId="6F49BCF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بدائع الفوائد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الكتاب العربي</w:t>
      </w:r>
      <w:r w:rsidRPr="006D7A17">
        <w:rPr>
          <w:rFonts w:ascii="Traditional Arabic" w:eastAsia="MS Mincho" w:hAnsi="Traditional Arabic" w:hint="cs"/>
          <w:sz w:val="36"/>
          <w:rtl/>
        </w:rPr>
        <w:t>.</w:t>
      </w:r>
    </w:p>
    <w:p w14:paraId="7AE26674"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البدر الطالع بمحاسن من بعد القرن السابع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علي الشوكاني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المعرفة،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F56F026" w14:textId="77777777" w:rsidR="0064615D" w:rsidRDefault="0064615D" w:rsidP="0064615D">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البدر الطالع بمحاسن من بعد القرن السابع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علي الشوكاني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المعرفة،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194BF2B"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البراهين الساطعة في رد بعض البدع الشائعة، سلامة القضاعي، مطبعة السعادة، القاهرة.</w:t>
      </w:r>
    </w:p>
    <w:p w14:paraId="3276953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البرهان في معرفة عقائد أهل الأديان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أبي الفضل عباس بن منصور السكسكي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بسام العموش</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المنار</w:t>
      </w:r>
      <w:r w:rsidRPr="006D7A17">
        <w:rPr>
          <w:rFonts w:ascii="Traditional Arabic" w:eastAsia="MS Mincho" w:hAnsi="Traditional Arabic" w:hint="cs"/>
          <w:sz w:val="36"/>
          <w:rtl/>
        </w:rPr>
        <w:t>، عمان،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0A47022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بغية المرتاد في الرد على المتفلسفة والقرامطة والباطنية وأهل الإلحاد من القائلين بالحلول والاتحاد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موسى الدويش</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العلوم والحكم</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129405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بغية الملتمس في تاريخ رجال أهل الأندلس</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أحمد بن يحيى بن عميرة، </w:t>
      </w:r>
      <w:r w:rsidR="00BB0DF2">
        <w:rPr>
          <w:rFonts w:ascii="Traditional Arabic" w:eastAsia="MS Mincho" w:hAnsi="Traditional Arabic" w:hint="cs"/>
          <w:sz w:val="36"/>
          <w:rtl/>
        </w:rPr>
        <w:t xml:space="preserve">ت: </w:t>
      </w:r>
      <w:r w:rsidRPr="006D7A17">
        <w:rPr>
          <w:rFonts w:ascii="Traditional Arabic" w:eastAsia="MS Mincho" w:hAnsi="Traditional Arabic"/>
          <w:sz w:val="36"/>
          <w:rtl/>
        </w:rPr>
        <w:t>أبو جعفر الضبي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الكاتب العربي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القاهرة</w:t>
      </w:r>
      <w:r w:rsidRPr="006D7A17">
        <w:rPr>
          <w:rFonts w:ascii="Traditional Arabic" w:eastAsia="MS Mincho" w:hAnsi="Traditional Arabic" w:hint="cs"/>
          <w:sz w:val="36"/>
          <w:rtl/>
        </w:rPr>
        <w:t>.</w:t>
      </w:r>
    </w:p>
    <w:p w14:paraId="06973F9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بناء شبكات الاعتدال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شريل بينارد - أنجيل رابا سا - لويل شوارتز - بيتر سيكل</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إبراهيم عوض</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نماء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36EB3A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البيان بالدليل لما في نصيحة الرفاعي ومقدمة البوطي من الكذب الواضح والتضليل لصالح الفوزان، دار العاصمة، الرياض، ط1.</w:t>
      </w:r>
    </w:p>
    <w:p w14:paraId="78F00CC6"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بيان تلبيس الجهمية في تأسيس بدعهم الكلامية، لابن تيمية، ت: مجموعة من المحققين، مجمع الملك فهد لطباعة المصحف الشريف، ط1.</w:t>
      </w:r>
    </w:p>
    <w:p w14:paraId="2C26FDC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 xml:space="preserve">بيان حقوق ولاة الأمور على الأمة بالأدلة من الكتاب والسنة وبيان ما يترتب على الإخلال بذلك، </w:t>
      </w:r>
      <w:r w:rsidRPr="006D7A17">
        <w:rPr>
          <w:rFonts w:ascii="Traditional Arabic" w:eastAsia="MS Mincho" w:hAnsi="Traditional Arabic" w:hint="cs"/>
          <w:sz w:val="36"/>
          <w:rtl/>
        </w:rPr>
        <w:t xml:space="preserve">لابن باز، </w:t>
      </w:r>
      <w:r w:rsidRPr="006D7A17">
        <w:rPr>
          <w:rFonts w:ascii="Traditional Arabic" w:eastAsia="MS Mincho" w:hAnsi="Traditional Arabic"/>
          <w:sz w:val="36"/>
          <w:rtl/>
        </w:rPr>
        <w:t>ضمن مجموع مقالات وفتاوى ابن باز.</w:t>
      </w:r>
    </w:p>
    <w:p w14:paraId="6EE323F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بيان حقيقة دعوة الإمام المجدد محمد بن عبدالوهاب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صالح </w:t>
      </w:r>
      <w:r w:rsidRPr="006D7A17">
        <w:rPr>
          <w:rFonts w:ascii="Traditional Arabic" w:eastAsia="MS Mincho" w:hAnsi="Traditional Arabic" w:hint="cs"/>
          <w:sz w:val="36"/>
          <w:rtl/>
        </w:rPr>
        <w:t xml:space="preserve">بن فوزان </w:t>
      </w:r>
      <w:r w:rsidRPr="006D7A17">
        <w:rPr>
          <w:rFonts w:ascii="Traditional Arabic" w:eastAsia="MS Mincho" w:hAnsi="Traditional Arabic"/>
          <w:sz w:val="36"/>
          <w:rtl/>
        </w:rPr>
        <w:t>الفوزان</w:t>
      </w:r>
      <w:r w:rsidRPr="006D7A17">
        <w:rPr>
          <w:rFonts w:ascii="Traditional Arabic" w:eastAsia="MS Mincho" w:hAnsi="Traditional Arabic" w:hint="cs"/>
          <w:sz w:val="36"/>
          <w:rtl/>
        </w:rPr>
        <w:t>، عناية:</w:t>
      </w:r>
      <w:r w:rsidRPr="006D7A17">
        <w:rPr>
          <w:rFonts w:ascii="Traditional Arabic" w:eastAsia="MS Mincho" w:hAnsi="Traditional Arabic"/>
          <w:sz w:val="36"/>
          <w:rtl/>
        </w:rPr>
        <w:t xml:space="preserve"> فهد الفعيم</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الجوزي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AE6D48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تاج العروس من جواهر القاموس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مرتضى الزبيدي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مجموعة من المحقق</w:t>
      </w:r>
      <w:r>
        <w:rPr>
          <w:rFonts w:ascii="Traditional Arabic" w:eastAsia="MS Mincho" w:hAnsi="Traditional Arabic" w:hint="cs"/>
          <w:sz w:val="36"/>
          <w:rtl/>
        </w:rPr>
        <w:t>ي</w:t>
      </w:r>
      <w:r w:rsidRPr="006D7A17">
        <w:rPr>
          <w:rFonts w:ascii="Traditional Arabic" w:eastAsia="MS Mincho" w:hAnsi="Traditional Arabic"/>
          <w:sz w:val="36"/>
          <w:rtl/>
        </w:rPr>
        <w:t>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وزارة الإعلام الكويتية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474222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التاج المكلل من جواهر ماثر الطراز الآخر وال</w:t>
      </w:r>
      <w:r w:rsidRPr="006D7A17">
        <w:rPr>
          <w:rFonts w:ascii="Traditional Arabic" w:eastAsia="MS Mincho" w:hAnsi="Traditional Arabic" w:hint="cs"/>
          <w:sz w:val="36"/>
          <w:rtl/>
        </w:rPr>
        <w:t>أ</w:t>
      </w:r>
      <w:r w:rsidRPr="006D7A17">
        <w:rPr>
          <w:rFonts w:ascii="Traditional Arabic" w:eastAsia="MS Mincho" w:hAnsi="Traditional Arabic"/>
          <w:sz w:val="36"/>
          <w:rtl/>
        </w:rPr>
        <w:t>ول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صديق خان القنوحي البخاري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وزارة الاوقاف القطرية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64FD7B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تاريخ ابن ربيعة، محمد بن ربيعه العوسجي البدراني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د عبد الله بن يوسف الشبل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النادي الأدبي بالرياض. </w:t>
      </w:r>
    </w:p>
    <w:p w14:paraId="10143AC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تاريخ البلاد العربية السعودية </w:t>
      </w:r>
      <w:r w:rsidRPr="006D7A17">
        <w:rPr>
          <w:rFonts w:ascii="Traditional Arabic" w:eastAsia="MS Mincho" w:hAnsi="Traditional Arabic" w:hint="cs"/>
          <w:sz w:val="36"/>
          <w:rtl/>
        </w:rPr>
        <w:t>-</w:t>
      </w:r>
      <w:r w:rsidRPr="006D7A17">
        <w:rPr>
          <w:rFonts w:ascii="Traditional Arabic" w:eastAsia="MS Mincho" w:hAnsi="Traditional Arabic"/>
          <w:sz w:val="36"/>
          <w:rtl/>
        </w:rPr>
        <w:t>الدولة السعودية الأولى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منير العجلاني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الشبل</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31F2128"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تاريخ الجزائر الثقافي، لأبي القاسم سعد الله، دار الغرب الإسلامي، ط1.</w:t>
      </w:r>
    </w:p>
    <w:p w14:paraId="0C47DEF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تاريخ الدولة السعودية الأولى وحملات محمد علي على الجزيرة العربية من كتاب تاريخ مصر في عهد محمد علي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فيلكس مانجان</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محمد خير محمود البقاعي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دارة الملك عبدالعزيز</w:t>
      </w:r>
      <w:r>
        <w:rPr>
          <w:rFonts w:ascii="Traditional Arabic" w:eastAsia="MS Mincho" w:hAnsi="Traditional Arabic" w:hint="cs"/>
          <w:sz w:val="36"/>
          <w:rtl/>
        </w:rPr>
        <w:t>، ط1</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3C415EB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تاريخ الشعوب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كارل بروكلمان</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نبيه أمين فارس</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منير البعلبكي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العلم للملايين</w:t>
      </w:r>
      <w:r w:rsidRPr="006D7A17">
        <w:rPr>
          <w:rFonts w:ascii="Traditional Arabic" w:eastAsia="MS Mincho" w:hAnsi="Traditional Arabic" w:hint="cs"/>
          <w:sz w:val="36"/>
          <w:rtl/>
        </w:rPr>
        <w:t>، ط</w:t>
      </w:r>
      <w:r w:rsidRPr="006D7A17">
        <w:rPr>
          <w:rFonts w:ascii="Traditional Arabic" w:eastAsia="MS Mincho" w:hAnsi="Traditional Arabic"/>
          <w:sz w:val="36"/>
          <w:rtl/>
        </w:rPr>
        <w:t>16</w:t>
      </w:r>
      <w:r w:rsidRPr="006D7A17">
        <w:rPr>
          <w:rFonts w:ascii="Traditional Arabic" w:eastAsia="MS Mincho" w:hAnsi="Traditional Arabic" w:hint="cs"/>
          <w:sz w:val="36"/>
          <w:rtl/>
        </w:rPr>
        <w:t>.</w:t>
      </w:r>
    </w:p>
    <w:p w14:paraId="32DB095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تاريخ العقائد الشيعية وفرقها، الميرزا فضل الله بن الميرزا نصر الله، ت: غلام علي اليعقوبي، مؤسسة الطبع والنشر التابعة للآستانة الرضوية، إيران.</w:t>
      </w:r>
    </w:p>
    <w:p w14:paraId="1802224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تاريخ بغداد، ل</w:t>
      </w:r>
      <w:r w:rsidRPr="006D7A17">
        <w:rPr>
          <w:rFonts w:ascii="Traditional Arabic" w:eastAsia="MS Mincho" w:hAnsi="Traditional Arabic"/>
          <w:sz w:val="36"/>
          <w:rtl/>
        </w:rPr>
        <w:t>لخطيب البغدادي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د.</w:t>
      </w:r>
      <w:r w:rsidRPr="006D7A17">
        <w:rPr>
          <w:rFonts w:ascii="Traditional Arabic" w:eastAsia="MS Mincho" w:hAnsi="Traditional Arabic"/>
          <w:sz w:val="36"/>
          <w:rtl/>
        </w:rPr>
        <w:t xml:space="preserve"> بشار عواد معروف</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الغرب الإسلامي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 ط1.</w:t>
      </w:r>
    </w:p>
    <w:p w14:paraId="24EAB9B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تاريخ حركة الاستشراق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ليوهان فوك، ترجمة عمر لطفي العالم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المدار الإسلامي</w:t>
      </w:r>
      <w:r w:rsidRPr="006D7A17">
        <w:rPr>
          <w:rFonts w:ascii="Traditional Arabic" w:eastAsia="MS Mincho" w:hAnsi="Traditional Arabic" w:hint="cs"/>
          <w:sz w:val="36"/>
          <w:rtl/>
        </w:rPr>
        <w:t>، ط2.</w:t>
      </w:r>
    </w:p>
    <w:p w14:paraId="5BE28D5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 xml:space="preserve">تاريخ علماء دمشق في القرن الرابع </w:t>
      </w:r>
      <w:r w:rsidRPr="006D7A17">
        <w:rPr>
          <w:rFonts w:ascii="Traditional Arabic" w:eastAsia="MS Mincho" w:hAnsi="Traditional Arabic" w:hint="cs"/>
          <w:sz w:val="36"/>
          <w:rtl/>
        </w:rPr>
        <w:t xml:space="preserve">عشر </w:t>
      </w:r>
      <w:r w:rsidRPr="006D7A17">
        <w:rPr>
          <w:rFonts w:ascii="Traditional Arabic" w:eastAsia="MS Mincho" w:hAnsi="Traditional Arabic"/>
          <w:sz w:val="36"/>
          <w:rtl/>
        </w:rPr>
        <w:t>الهجري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 نزار أباظة، دار الفكر، بيروت، ط2.</w:t>
      </w:r>
    </w:p>
    <w:p w14:paraId="1D55653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تاريخ نجد الحديث</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أمين الريحاني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الجيل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p>
    <w:p w14:paraId="7018358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تاريخ نجد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المسمى روضة الأفكار والأفهام لمرتاد حال الإمام وتعداد غزوات ذوي الإسلام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حسين بن غنام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 xml:space="preserve">ناصر </w:t>
      </w:r>
      <w:r w:rsidRPr="006D7A17">
        <w:rPr>
          <w:rFonts w:ascii="Traditional Arabic" w:eastAsia="MS Mincho" w:hAnsi="Traditional Arabic" w:hint="cs"/>
          <w:sz w:val="36"/>
          <w:rtl/>
        </w:rPr>
        <w:t xml:space="preserve">الدين </w:t>
      </w:r>
      <w:r w:rsidRPr="006D7A17">
        <w:rPr>
          <w:rFonts w:ascii="Traditional Arabic" w:eastAsia="MS Mincho" w:hAnsi="Traditional Arabic"/>
          <w:sz w:val="36"/>
          <w:rtl/>
        </w:rPr>
        <w:t>الأسد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الشروق</w:t>
      </w:r>
      <w:r w:rsidRPr="006D7A17">
        <w:rPr>
          <w:rFonts w:ascii="Traditional Arabic" w:eastAsia="MS Mincho" w:hAnsi="Traditional Arabic" w:hint="cs"/>
          <w:sz w:val="36"/>
          <w:rtl/>
        </w:rPr>
        <w:t>،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6BC9B03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تأملات في دعوة الشيخ محمد بن عبد 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 وزارة الشؤون الإسلامية، ط1.</w:t>
      </w:r>
    </w:p>
    <w:p w14:paraId="337A0EB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تأويل مختلف الحديث</w:t>
      </w:r>
      <w:r w:rsidRPr="006D7A17">
        <w:rPr>
          <w:rFonts w:ascii="Traditional Arabic" w:eastAsia="MS Mincho" w:hAnsi="Traditional Arabic" w:hint="cs"/>
          <w:sz w:val="36"/>
          <w:rtl/>
        </w:rPr>
        <w:t xml:space="preserve">، لابن قتيبة، ت: </w:t>
      </w:r>
      <w:r w:rsidRPr="006D7A17">
        <w:rPr>
          <w:rFonts w:ascii="Traditional Arabic" w:eastAsia="MS Mincho" w:hAnsi="Traditional Arabic"/>
          <w:sz w:val="36"/>
          <w:rtl/>
        </w:rPr>
        <w:t>محمد عبد الرحيم</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الفكر</w:t>
      </w:r>
      <w:r w:rsidRPr="006D7A17">
        <w:rPr>
          <w:rFonts w:ascii="Traditional Arabic" w:eastAsia="MS Mincho" w:hAnsi="Traditional Arabic" w:hint="cs"/>
          <w:sz w:val="36"/>
          <w:rtl/>
        </w:rPr>
        <w:t>، بيروت.</w:t>
      </w:r>
    </w:p>
    <w:p w14:paraId="6C93492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التبرقع الصهيوني في العقيدة الوهابية، الزيتوني محمد علي كيوة، موقع شبكة الوابية العالمية.  </w:t>
      </w:r>
    </w:p>
    <w:p w14:paraId="6969A89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تبيين كذب المفتري فيما نسب إلى الإمام أبي الحسن الأشعري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عساكر الدمشقي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1574AF6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913DE5">
        <w:rPr>
          <w:rFonts w:ascii="Traditional Arabic" w:eastAsia="MS Mincho" w:hAnsi="Traditional Arabic"/>
          <w:sz w:val="36"/>
          <w:rtl/>
        </w:rPr>
        <w:t>التحذير من مختصرات محمد علي الصابوني في التفسير، ويليه تنبيهات مهمة لبعض العلماء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بكر أبو زيد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w:t>
      </w:r>
      <w:r>
        <w:rPr>
          <w:rFonts w:ascii="Traditional Arabic" w:eastAsia="MS Mincho" w:hAnsi="Traditional Arabic" w:hint="cs"/>
          <w:sz w:val="36"/>
          <w:rtl/>
        </w:rPr>
        <w:t>ابن الجوزي</w:t>
      </w:r>
      <w:r w:rsidRPr="006D7A17">
        <w:rPr>
          <w:rFonts w:ascii="Traditional Arabic" w:eastAsia="MS Mincho" w:hAnsi="Traditional Arabic"/>
          <w:sz w:val="36"/>
          <w:rtl/>
        </w:rPr>
        <w:t xml:space="preserve">، </w:t>
      </w:r>
      <w:r>
        <w:rPr>
          <w:rFonts w:ascii="Traditional Arabic" w:eastAsia="MS Mincho" w:hAnsi="Traditional Arabic" w:hint="cs"/>
          <w:sz w:val="36"/>
          <w:rtl/>
        </w:rPr>
        <w:t>الدمام،</w:t>
      </w:r>
      <w:r w:rsidRPr="006D7A17">
        <w:rPr>
          <w:rFonts w:ascii="Traditional Arabic" w:eastAsia="MS Mincho" w:hAnsi="Traditional Arabic" w:hint="cs"/>
          <w:sz w:val="36"/>
          <w:rtl/>
        </w:rPr>
        <w:t xml:space="preserve"> ط</w:t>
      </w:r>
      <w:r>
        <w:rPr>
          <w:rFonts w:ascii="Traditional Arabic" w:eastAsia="MS Mincho" w:hAnsi="Traditional Arabic" w:hint="cs"/>
          <w:sz w:val="36"/>
          <w:rtl/>
        </w:rPr>
        <w:t>1</w:t>
      </w:r>
      <w:r w:rsidRPr="006D7A17">
        <w:rPr>
          <w:rFonts w:ascii="Traditional Arabic" w:eastAsia="MS Mincho" w:hAnsi="Traditional Arabic" w:hint="cs"/>
          <w:sz w:val="36"/>
          <w:rtl/>
        </w:rPr>
        <w:t>.</w:t>
      </w:r>
    </w:p>
    <w:p w14:paraId="3879A50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التحذير من مفاهيم التطرف والتكفير التي أفر</w:t>
      </w:r>
      <w:r w:rsidRPr="006D7A17">
        <w:rPr>
          <w:rFonts w:ascii="Traditional Arabic" w:eastAsia="MS Mincho" w:hAnsi="Traditional Arabic" w:hint="cs"/>
          <w:sz w:val="36"/>
          <w:rtl/>
        </w:rPr>
        <w:t>ز</w:t>
      </w:r>
      <w:r w:rsidRPr="006D7A17">
        <w:rPr>
          <w:rFonts w:ascii="Traditional Arabic" w:eastAsia="MS Mincho" w:hAnsi="Traditional Arabic"/>
          <w:sz w:val="36"/>
          <w:rtl/>
        </w:rPr>
        <w:t xml:space="preserve">ت داعش وجماعات العنف والتخريب </w:t>
      </w:r>
      <w:r w:rsidRPr="006D7A17">
        <w:rPr>
          <w:rFonts w:ascii="Traditional Arabic" w:eastAsia="MS Mincho" w:hAnsi="Traditional Arabic" w:hint="cs"/>
          <w:sz w:val="36"/>
          <w:rtl/>
        </w:rPr>
        <w:t>و</w:t>
      </w:r>
      <w:r w:rsidRPr="006D7A17">
        <w:rPr>
          <w:rFonts w:ascii="Traditional Arabic" w:eastAsia="MS Mincho" w:hAnsi="Traditional Arabic"/>
          <w:sz w:val="36"/>
          <w:rtl/>
        </w:rPr>
        <w:t>التدمير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جمال سعد الجمال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الإمام الرازي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DBD20F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التحرير في بيان أحكام التكفير شروط وضوابط وشبهات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عصام بن عبدالله السناني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الإمام الذهبي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BA65D46"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تحريف الحقائق في كتب أهل السنة، علي محمد حسن، دون بيانات.</w:t>
      </w:r>
    </w:p>
    <w:p w14:paraId="4855337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ت</w:t>
      </w:r>
      <w:r w:rsidRPr="006D7A17">
        <w:rPr>
          <w:rFonts w:ascii="Traditional Arabic" w:eastAsia="MS Mincho" w:hAnsi="Traditional Arabic"/>
          <w:sz w:val="36"/>
          <w:rtl/>
        </w:rPr>
        <w:t>حفة الحبيب على شرح الخطيب = حاشية البجيرمي على الخطيب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سليمان بن محمد بن عمر ا</w:t>
      </w:r>
      <w:r w:rsidRPr="006D7A17">
        <w:rPr>
          <w:rFonts w:ascii="Traditional Arabic" w:eastAsia="MS Mincho" w:hAnsi="Traditional Arabic" w:hint="cs"/>
          <w:sz w:val="36"/>
          <w:rtl/>
        </w:rPr>
        <w:t>لبجيرمي</w:t>
      </w:r>
      <w:r w:rsidRPr="006D7A17">
        <w:rPr>
          <w:rFonts w:ascii="Traditional Arabic" w:eastAsia="MS Mincho" w:hAnsi="Traditional Arabic"/>
          <w:sz w:val="36"/>
          <w:rtl/>
        </w:rPr>
        <w:t xml:space="preserve"> الشافعي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الفكر، بيروت</w:t>
      </w:r>
      <w:r w:rsidRPr="006D7A17">
        <w:rPr>
          <w:rFonts w:ascii="Traditional Arabic" w:eastAsia="MS Mincho" w:hAnsi="Traditional Arabic" w:hint="cs"/>
          <w:sz w:val="36"/>
          <w:rtl/>
        </w:rPr>
        <w:t>، ط4.</w:t>
      </w:r>
    </w:p>
    <w:p w14:paraId="07A3A7A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تحفة المحتاج في شرح المنهاج</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أحمد بن محمد بن علي بن حجر الهيتمي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المكتبة التجارية الكبرى</w:t>
      </w:r>
      <w:r w:rsidRPr="006D7A17">
        <w:rPr>
          <w:rFonts w:ascii="Traditional Arabic" w:eastAsia="MS Mincho" w:hAnsi="Traditional Arabic" w:hint="cs"/>
          <w:sz w:val="36"/>
          <w:rtl/>
        </w:rPr>
        <w:t>.</w:t>
      </w:r>
    </w:p>
    <w:p w14:paraId="2C62B81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تحفة المريد على جوهرة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للبيجوري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علي جمعة</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محمد الشافعي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السلام للطباعة والنشر</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p>
    <w:p w14:paraId="623BF8D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تحقيق مسائل مهمات من علم التوحيد والصفات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صالح بن أحمد الغرسي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الفتح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1C6C87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التدمرية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ت: </w:t>
      </w:r>
      <w:r w:rsidRPr="006D7A17">
        <w:rPr>
          <w:rFonts w:ascii="Traditional Arabic" w:eastAsia="MS Mincho" w:hAnsi="Traditional Arabic"/>
          <w:sz w:val="36"/>
          <w:rtl/>
        </w:rPr>
        <w:t>محمد السعوي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العبيكان</w:t>
      </w:r>
      <w:r w:rsidRPr="006D7A17">
        <w:rPr>
          <w:rFonts w:ascii="Traditional Arabic" w:eastAsia="MS Mincho" w:hAnsi="Traditional Arabic" w:hint="cs"/>
          <w:sz w:val="36"/>
          <w:rtl/>
        </w:rPr>
        <w:t>، ط</w:t>
      </w:r>
      <w:r w:rsidRPr="006D7A17">
        <w:rPr>
          <w:rFonts w:ascii="Traditional Arabic" w:eastAsia="MS Mincho" w:hAnsi="Traditional Arabic"/>
          <w:sz w:val="36"/>
          <w:rtl/>
        </w:rPr>
        <w:t>8</w:t>
      </w:r>
      <w:r w:rsidRPr="006D7A17">
        <w:rPr>
          <w:rFonts w:ascii="Traditional Arabic" w:eastAsia="MS Mincho" w:hAnsi="Traditional Arabic" w:hint="cs"/>
          <w:sz w:val="36"/>
          <w:rtl/>
        </w:rPr>
        <w:t>.</w:t>
      </w:r>
    </w:p>
    <w:p w14:paraId="320668E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تذكرة الحفاظ</w:t>
      </w:r>
      <w:r w:rsidRPr="006D7A17">
        <w:rPr>
          <w:rFonts w:ascii="Traditional Arabic" w:eastAsia="MS Mincho" w:hAnsi="Traditional Arabic" w:hint="cs"/>
          <w:sz w:val="36"/>
          <w:rtl/>
        </w:rPr>
        <w:t>، ل</w:t>
      </w:r>
      <w:r w:rsidRPr="006D7A17">
        <w:rPr>
          <w:rFonts w:ascii="Traditional Arabic" w:eastAsia="MS Mincho" w:hAnsi="Traditional Arabic"/>
          <w:sz w:val="36"/>
          <w:rtl/>
        </w:rPr>
        <w:t>لذهبي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بيروت</w:t>
      </w:r>
      <w:r w:rsidRPr="006D7A17">
        <w:rPr>
          <w:rFonts w:ascii="Traditional Arabic" w:eastAsia="MS Mincho" w:hAnsi="Traditional Arabic" w:hint="cs"/>
          <w:sz w:val="36"/>
          <w:rtl/>
        </w:rPr>
        <w:t>، ط1.</w:t>
      </w:r>
      <w:r w:rsidRPr="006D7A17">
        <w:rPr>
          <w:rFonts w:ascii="Traditional Arabic" w:eastAsia="MS Mincho" w:hAnsi="Traditional Arabic"/>
          <w:sz w:val="36"/>
          <w:rtl/>
        </w:rPr>
        <w:t xml:space="preserve"> </w:t>
      </w:r>
    </w:p>
    <w:p w14:paraId="3AF4668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تراجم لمتاخري الحنابلة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بن حمدان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ت: </w:t>
      </w:r>
      <w:r w:rsidRPr="006D7A17">
        <w:rPr>
          <w:rFonts w:ascii="Traditional Arabic" w:eastAsia="MS Mincho" w:hAnsi="Traditional Arabic"/>
          <w:sz w:val="36"/>
          <w:rtl/>
        </w:rPr>
        <w:t xml:space="preserve">بكر </w:t>
      </w:r>
      <w:r w:rsidRPr="006D7A17">
        <w:rPr>
          <w:rFonts w:ascii="Traditional Arabic" w:eastAsia="MS Mincho" w:hAnsi="Traditional Arabic" w:hint="cs"/>
          <w:sz w:val="36"/>
          <w:rtl/>
        </w:rPr>
        <w:t>أ</w:t>
      </w:r>
      <w:r w:rsidRPr="006D7A17">
        <w:rPr>
          <w:rFonts w:ascii="Traditional Arabic" w:eastAsia="MS Mincho" w:hAnsi="Traditional Arabic"/>
          <w:sz w:val="36"/>
          <w:rtl/>
        </w:rPr>
        <w:t>بو</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زيد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الجوزي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D0E0A61"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ترتيب المدارك وتقريب المسالك، القاضي عياض بن موسى اليحصبي، ت: ابن تاويت الطنجي وآخرون، مطبعة فضالة، المحمدية، المغرب، ط1.</w:t>
      </w:r>
    </w:p>
    <w:p w14:paraId="2EB1141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ترجمة الأولياء في الموصل الحدباء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لأحمد بن الخياط الموصلي، ت: سعيد الديوه جي، الدار العربية للموسوعات، بيروت، ط1.</w:t>
      </w:r>
    </w:p>
    <w:p w14:paraId="5A5B881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التسعينية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العجلان</w:t>
      </w:r>
      <w:r w:rsidRPr="006D7A17">
        <w:rPr>
          <w:rFonts w:ascii="Traditional Arabic" w:eastAsia="MS Mincho" w:hAnsi="Traditional Arabic" w:hint="cs"/>
          <w:sz w:val="36"/>
          <w:rtl/>
        </w:rPr>
        <w:t>، مكتبة</w:t>
      </w:r>
      <w:r w:rsidRPr="006D7A17">
        <w:rPr>
          <w:rFonts w:ascii="Traditional Arabic" w:eastAsia="MS Mincho" w:hAnsi="Traditional Arabic"/>
          <w:sz w:val="36"/>
          <w:rtl/>
        </w:rPr>
        <w:t xml:space="preserve"> المعارف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48007B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تشريح الفكر السلفي المتطرف، حسن محسن رمضان، دار الحصاد، سوريا، ط1. </w:t>
      </w:r>
    </w:p>
    <w:p w14:paraId="3EB49D8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تصحيح خطأ تأريخي حول الوهابية</w:t>
      </w:r>
      <w:r w:rsidRPr="006D7A17">
        <w:rPr>
          <w:rFonts w:ascii="Traditional Arabic" w:eastAsia="MS Mincho" w:hAnsi="Traditional Arabic" w:hint="cs"/>
          <w:sz w:val="36"/>
          <w:rtl/>
        </w:rPr>
        <w:t>، محمد بن سعد الشويعر، إدارات الإفتاء والبحوث العلمية، ط1.</w:t>
      </w:r>
    </w:p>
    <w:p w14:paraId="320CC1D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التصوف بين التمكين والمواجهة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عبدالله المقدي</w:t>
      </w:r>
      <w:r w:rsidRPr="006D7A17">
        <w:rPr>
          <w:rFonts w:ascii="Traditional Arabic" w:eastAsia="MS Mincho" w:hAnsi="Traditional Arabic" w:hint="cs"/>
          <w:sz w:val="36"/>
          <w:rtl/>
        </w:rPr>
        <w:t>، دار صفا، جازان،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2E749DC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التصوف في السعودية والخليج</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مجموعة باحثين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مركز </w:t>
      </w:r>
      <w:r w:rsidRPr="006D7A17">
        <w:rPr>
          <w:rFonts w:ascii="Traditional Arabic" w:eastAsia="MS Mincho" w:hAnsi="Traditional Arabic"/>
          <w:sz w:val="36"/>
          <w:rtl/>
        </w:rPr>
        <w:t>المسبار</w:t>
      </w:r>
      <w:r w:rsidRPr="006D7A17">
        <w:rPr>
          <w:rFonts w:ascii="Traditional Arabic" w:eastAsia="MS Mincho" w:hAnsi="Traditional Arabic" w:hint="cs"/>
          <w:sz w:val="36"/>
          <w:rtl/>
        </w:rPr>
        <w:t>،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4AD6E61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تطب</w:t>
      </w:r>
      <w:r w:rsidRPr="006D7A17">
        <w:rPr>
          <w:rFonts w:ascii="Traditional Arabic" w:eastAsia="MS Mincho" w:hAnsi="Traditional Arabic" w:hint="cs"/>
          <w:sz w:val="36"/>
          <w:rtl/>
        </w:rPr>
        <w:t>ي</w:t>
      </w:r>
      <w:r w:rsidRPr="006D7A17">
        <w:rPr>
          <w:rFonts w:ascii="Traditional Arabic" w:eastAsia="MS Mincho" w:hAnsi="Traditional Arabic"/>
          <w:sz w:val="36"/>
          <w:rtl/>
        </w:rPr>
        <w:t xml:space="preserve">قات السياسة الشرعية عند الإمام المجدد محمد بن عبدالوهاب </w:t>
      </w:r>
      <w:r w:rsidRPr="00472D1E">
        <w:rPr>
          <w:rFonts w:ascii="KFGQPC Arabic Symbols 01" w:eastAsia="MS Mincho" w:hAnsi="KFGQPC Arabic Symbols 01" w:cs="KFGQPC Arabic Symbols 01" w:hint="cs"/>
          <w:szCs w:val="28"/>
          <w:lang w:bidi="ar-EG"/>
        </w:rPr>
        <w:t></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مصعب </w:t>
      </w:r>
      <w:r>
        <w:rPr>
          <w:rFonts w:ascii="Traditional Arabic" w:eastAsia="MS Mincho" w:hAnsi="Traditional Arabic" w:hint="cs"/>
          <w:sz w:val="36"/>
          <w:rtl/>
        </w:rPr>
        <w:t>ا</w:t>
      </w:r>
      <w:r w:rsidRPr="006D7A17">
        <w:rPr>
          <w:rFonts w:ascii="Traditional Arabic" w:eastAsia="MS Mincho" w:hAnsi="Traditional Arabic"/>
          <w:sz w:val="36"/>
          <w:rtl/>
        </w:rPr>
        <w:t>بن سعد الخالدي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145DCAB"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التطرف وعلاقته بمستوى النضج النفسي والاجتماعي لدى الشباب، جلال سليمان بيومي، رسالة دكتوراه بكلية التربية، جامعة الأزهر، 1993.</w:t>
      </w:r>
    </w:p>
    <w:p w14:paraId="602F5D9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تطهير الاعتقاد عن أدران الإلحاد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الص</w:t>
      </w:r>
      <w:r w:rsidRPr="006D7A17">
        <w:rPr>
          <w:rFonts w:ascii="Traditional Arabic" w:eastAsia="MS Mincho" w:hAnsi="Traditional Arabic" w:hint="cs"/>
          <w:sz w:val="36"/>
          <w:rtl/>
        </w:rPr>
        <w:t xml:space="preserve">نعاني، ت: </w:t>
      </w:r>
      <w:r w:rsidRPr="006D7A17">
        <w:rPr>
          <w:rFonts w:ascii="Traditional Arabic" w:eastAsia="MS Mincho" w:hAnsi="Traditional Arabic"/>
          <w:sz w:val="36"/>
          <w:rtl/>
        </w:rPr>
        <w:t>إسماعيل الأنصاري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النور</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14256E8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التطور السياسي لدولة الحركات الإسلامية، خليل حيدر، مركز الإمارات للدراسات والبحوث الاستراتيجية أبو ظبي، ط1.</w:t>
      </w:r>
    </w:p>
    <w:p w14:paraId="7B0DE54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تعدد الخلفاء في الزمن الواحد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سعد أبا حسين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w:t>
      </w:r>
      <w:r>
        <w:rPr>
          <w:rFonts w:ascii="Traditional Arabic" w:eastAsia="MS Mincho" w:hAnsi="Traditional Arabic" w:hint="cs"/>
          <w:sz w:val="36"/>
          <w:rtl/>
        </w:rPr>
        <w:t>قرطبة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p>
    <w:p w14:paraId="5F2152B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التعريف بالدعوة السلفية النجدية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فيصل بن قزار الجاسم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C6E4D3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التعريفات الاعتقادية، سعد آل عبداللطيف، دار الوطن، ط1.</w:t>
      </w:r>
    </w:p>
    <w:p w14:paraId="4E94BC3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التعريفات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علي بن محمد الجرجاني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محمد المرعشلي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النفائس</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3B05CBF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تعظيم قدر الصلاة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نصر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المروزي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عبدالرحمن الفريوائي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مكتبة </w:t>
      </w:r>
      <w:r w:rsidRPr="006D7A17">
        <w:rPr>
          <w:rFonts w:ascii="Traditional Arabic" w:eastAsia="MS Mincho" w:hAnsi="Traditional Arabic"/>
          <w:sz w:val="36"/>
          <w:rtl/>
        </w:rPr>
        <w:t>الدار</w:t>
      </w:r>
      <w:r w:rsidRPr="006D7A17">
        <w:rPr>
          <w:rFonts w:ascii="Traditional Arabic" w:eastAsia="MS Mincho" w:hAnsi="Traditional Arabic" w:hint="cs"/>
          <w:sz w:val="36"/>
          <w:rtl/>
        </w:rPr>
        <w:t>، ط1.</w:t>
      </w:r>
    </w:p>
    <w:p w14:paraId="686ECD3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التعليقات الزكية على العقيدة الواسطية، عبدالله بن جبرين، عناية: علي بن حسين أبو اللوز، دار الوطن، ط1.</w:t>
      </w:r>
    </w:p>
    <w:p w14:paraId="7DC2EAC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تعليقات على المخالفات العقدية في فتح الباري شرح صحيح البخاري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البراك</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عبدالمحسن العسكر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9B5B88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التغطية الإعلامية الغربية لتعامل المملكة العربية السعودية مع الإرهاب، ضمن بحوث نشرت في كتاب السعوديون والإرهاب رؤى عالمية ‏.</w:t>
      </w:r>
    </w:p>
    <w:p w14:paraId="0B75AE3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تفسير أسماء الله الحسنى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إسحاق إبراهيم الزجاج</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الدقاق</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المأمون</w:t>
      </w:r>
      <w:r w:rsidRPr="006D7A17">
        <w:rPr>
          <w:rFonts w:ascii="Traditional Arabic" w:eastAsia="MS Mincho" w:hAnsi="Traditional Arabic" w:hint="cs"/>
          <w:sz w:val="36"/>
          <w:rtl/>
        </w:rPr>
        <w:t>،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3CA89E1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تفسير البحر المحيط، أبي حيان الأندلسي، ت: صدقي محمد جميل، دار الفكر، بيروت.</w:t>
      </w:r>
    </w:p>
    <w:p w14:paraId="2BC6923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تفسير التحرير والتنوير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الطاهر بن عاشور</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سحنون</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BE4B72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تفسير القرآن العظيم</w:t>
      </w:r>
      <w:r w:rsidRPr="006D7A17">
        <w:rPr>
          <w:rFonts w:ascii="Traditional Arabic" w:eastAsia="MS Mincho" w:hAnsi="Traditional Arabic" w:hint="cs"/>
          <w:sz w:val="36"/>
          <w:rtl/>
        </w:rPr>
        <w:t xml:space="preserve">، لابن كثير، </w:t>
      </w:r>
      <w:r w:rsidRPr="006D7A17">
        <w:rPr>
          <w:rFonts w:ascii="Traditional Arabic" w:eastAsia="MS Mincho" w:hAnsi="Traditional Arabic"/>
          <w:sz w:val="36"/>
          <w:rtl/>
        </w:rPr>
        <w:t>ت: سامي بن محمد سلامة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طيبة للنشر والتوزيع</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ط2.</w:t>
      </w:r>
    </w:p>
    <w:p w14:paraId="1053253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تفسير النسفي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 مدارك التنزيل وحقائق التأويل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أبو البركات عبد الله بن أحمد بن محمود حافظ الدين النسفي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يوسف علي بديوي</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محيي الدين ديب مستو</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الكلم الطيب، بيروت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p>
    <w:p w14:paraId="60C784E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تفسير غريب القرآن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لابن قتيبة</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السيد أحمد صقر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w:t>
      </w:r>
    </w:p>
    <w:p w14:paraId="614338A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تقريب التدمرية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عثيمين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الوطن، الرياض</w:t>
      </w:r>
      <w:r w:rsidRPr="006D7A17">
        <w:rPr>
          <w:rFonts w:ascii="Traditional Arabic" w:eastAsia="MS Mincho" w:hAnsi="Traditional Arabic" w:hint="cs"/>
          <w:sz w:val="36"/>
          <w:rtl/>
        </w:rPr>
        <w:t>.</w:t>
      </w:r>
    </w:p>
    <w:p w14:paraId="6AE2817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تقريرات أئمة الدعوة في مخالفة مذهب الخوارج وإبطالة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هشام طاهري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غراس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E8CAD29" w14:textId="77777777" w:rsidR="006A46BA" w:rsidRPr="006D7A17" w:rsidRDefault="006A46BA" w:rsidP="004821DE">
      <w:pPr>
        <w:numPr>
          <w:ilvl w:val="0"/>
          <w:numId w:val="19"/>
        </w:numPr>
        <w:ind w:left="709" w:hanging="709"/>
        <w:contextualSpacing/>
        <w:jc w:val="both"/>
        <w:rPr>
          <w:rFonts w:ascii="Traditional Arabic" w:eastAsia="MS Mincho" w:hAnsi="Traditional Arabic"/>
          <w:sz w:val="36"/>
          <w:rtl/>
        </w:rPr>
      </w:pPr>
      <w:r w:rsidRPr="006D7A17">
        <w:rPr>
          <w:rFonts w:ascii="Traditional Arabic" w:eastAsia="MS Mincho" w:hAnsi="Traditional Arabic"/>
          <w:sz w:val="36"/>
          <w:rtl/>
        </w:rPr>
        <w:t>التقسيم الثلاثي للتوحيد بين الأ</w:t>
      </w:r>
      <w:r>
        <w:rPr>
          <w:rFonts w:ascii="Traditional Arabic" w:eastAsia="MS Mincho" w:hAnsi="Traditional Arabic"/>
          <w:sz w:val="36"/>
          <w:rtl/>
        </w:rPr>
        <w:t xml:space="preserve">شاعرة وابن تيمية، </w:t>
      </w:r>
      <w:r w:rsidR="004821DE">
        <w:rPr>
          <w:rFonts w:ascii="Traditional Arabic" w:eastAsia="MS Mincho" w:hAnsi="Traditional Arabic" w:hint="cs"/>
          <w:sz w:val="36"/>
          <w:rtl/>
        </w:rPr>
        <w:t xml:space="preserve">لحسن هيتو، </w:t>
      </w:r>
      <w:r>
        <w:rPr>
          <w:rFonts w:ascii="Traditional Arabic" w:eastAsia="MS Mincho" w:hAnsi="Traditional Arabic"/>
          <w:sz w:val="36"/>
          <w:rtl/>
        </w:rPr>
        <w:t>موقع المستنير</w:t>
      </w:r>
      <w:r w:rsidRPr="006D7A17">
        <w:rPr>
          <w:rFonts w:ascii="Traditional Arabic" w:eastAsia="MS Mincho" w:hAnsi="Traditional Arabic"/>
          <w:sz w:val="36"/>
          <w:rtl/>
        </w:rPr>
        <w:t>.</w:t>
      </w:r>
    </w:p>
    <w:p w14:paraId="45DBC0F5" w14:textId="77777777" w:rsidR="006A46BA" w:rsidRPr="00123FF4" w:rsidRDefault="006A46BA" w:rsidP="006A46BA">
      <w:pPr>
        <w:numPr>
          <w:ilvl w:val="0"/>
          <w:numId w:val="19"/>
        </w:numPr>
        <w:ind w:left="706" w:hanging="708"/>
        <w:contextualSpacing/>
        <w:jc w:val="both"/>
        <w:rPr>
          <w:rFonts w:ascii="Traditional Arabic" w:eastAsia="MS Mincho" w:hAnsi="Traditional Arabic"/>
          <w:sz w:val="36"/>
          <w:rtl/>
        </w:rPr>
      </w:pPr>
      <w:r w:rsidRPr="00123FF4">
        <w:rPr>
          <w:rFonts w:ascii="Traditional Arabic" w:eastAsia="MS Mincho" w:hAnsi="Traditional Arabic"/>
          <w:sz w:val="36"/>
          <w:rtl/>
        </w:rPr>
        <w:t>تقسيم الدار في الفقه الإسلامي، خالد بن عبد الله البشر، بحث تكميلي للماجستير، جامعة الملك سعود، كلية التربية، قسم الدراسات الإسلامية.</w:t>
      </w:r>
    </w:p>
    <w:p w14:paraId="1A86404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التكفير أساس الغزو، الحروب الوهابية على الحجاز، خالد شبكشي، موقع الحجاز.</w:t>
      </w:r>
    </w:p>
    <w:p w14:paraId="2B5CFCB9" w14:textId="77777777" w:rsidR="006A46BA" w:rsidRPr="006D7A17" w:rsidRDefault="006A46BA" w:rsidP="006A46BA">
      <w:pPr>
        <w:numPr>
          <w:ilvl w:val="0"/>
          <w:numId w:val="19"/>
        </w:numPr>
        <w:ind w:left="709" w:hanging="709"/>
        <w:contextualSpacing/>
        <w:jc w:val="both"/>
        <w:rPr>
          <w:rFonts w:ascii="Traditional Arabic" w:eastAsia="MS Mincho" w:hAnsi="Traditional Arabic"/>
          <w:sz w:val="36"/>
          <w:rtl/>
        </w:rPr>
      </w:pPr>
      <w:r w:rsidRPr="006D7A17">
        <w:rPr>
          <w:rFonts w:ascii="Traditional Arabic" w:eastAsia="MS Mincho" w:hAnsi="Traditional Arabic"/>
          <w:sz w:val="36"/>
          <w:rtl/>
        </w:rPr>
        <w:t>التكفير الذي في تاريخ ابن غنام وابن بشر وعلاقته بدعوة الشيخ محمد بن عبدالوهاب. د. الشريف حاتم بن عارف العوني، موقع الإسلام اليوم</w:t>
      </w:r>
      <w:r w:rsidRPr="006D7A17">
        <w:rPr>
          <w:rFonts w:ascii="Traditional Arabic" w:eastAsia="MS Mincho" w:hAnsi="Traditional Arabic" w:hint="cs"/>
          <w:sz w:val="36"/>
          <w:rtl/>
        </w:rPr>
        <w:t>.</w:t>
      </w:r>
    </w:p>
    <w:p w14:paraId="295814A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التكفير السياسي لمملكة آل سعود: من العميد إلى الحفيد، إسراء الفاس، موقع قناة العالم.</w:t>
      </w:r>
    </w:p>
    <w:p w14:paraId="331C530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التكفير السياسي، علي الجفري، موقع علي الجفري.</w:t>
      </w:r>
    </w:p>
    <w:p w14:paraId="60A94A7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التكفير عند جماعات العنف المعاصرة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إبراهيم بن صالح العايد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نماء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99BAAA6"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تلبيس إبليس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الجوزي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السيد الجميلي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الكتاب </w:t>
      </w:r>
      <w:r w:rsidRPr="006D7A17">
        <w:rPr>
          <w:rFonts w:ascii="Traditional Arabic" w:eastAsia="MS Mincho" w:hAnsi="Traditional Arabic"/>
          <w:sz w:val="36"/>
          <w:rtl/>
        </w:rPr>
        <w:t>العربي</w:t>
      </w:r>
      <w:r w:rsidRPr="006D7A17">
        <w:rPr>
          <w:rFonts w:ascii="Traditional Arabic" w:eastAsia="MS Mincho" w:hAnsi="Traditional Arabic" w:hint="cs"/>
          <w:sz w:val="36"/>
          <w:rtl/>
        </w:rPr>
        <w:t>، ط</w:t>
      </w:r>
      <w:r w:rsidRPr="006D7A17">
        <w:rPr>
          <w:rFonts w:ascii="Traditional Arabic" w:eastAsia="MS Mincho" w:hAnsi="Traditional Arabic"/>
          <w:sz w:val="36"/>
          <w:rtl/>
        </w:rPr>
        <w:t>8</w:t>
      </w:r>
      <w:r w:rsidRPr="006D7A17">
        <w:rPr>
          <w:rFonts w:ascii="Traditional Arabic" w:eastAsia="MS Mincho" w:hAnsi="Traditional Arabic" w:hint="cs"/>
          <w:sz w:val="36"/>
          <w:rtl/>
        </w:rPr>
        <w:t>.</w:t>
      </w:r>
    </w:p>
    <w:p w14:paraId="43EE8B3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E4013C">
        <w:rPr>
          <w:rFonts w:ascii="Traditional Arabic" w:eastAsia="MS Mincho" w:hAnsi="Traditional Arabic"/>
          <w:sz w:val="36"/>
          <w:rtl/>
        </w:rPr>
        <w:t>التمهيد في الرد على الملاحدة المعطلة والرافضة والخوارج والمعطلة، للقاضي أبو بكر محمد الباقلاني، ت: محمود الخضيري، ومحمد أبو ريدة، دار الفكر العربي.</w:t>
      </w:r>
    </w:p>
    <w:p w14:paraId="315F2F1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التمهيد لشرح كتاب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صالح آل الشيخ</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التوحيد</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2B9F7AF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التمويل الغربي وشراء الفكر في العالم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الهيثم محمد زعفران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ال</w:t>
      </w:r>
      <w:r w:rsidRPr="006D7A17">
        <w:rPr>
          <w:rFonts w:ascii="Traditional Arabic" w:eastAsia="MS Mincho" w:hAnsi="Traditional Arabic"/>
          <w:sz w:val="36"/>
          <w:rtl/>
        </w:rPr>
        <w:t xml:space="preserve">مركز </w:t>
      </w:r>
      <w:r w:rsidRPr="006D7A17">
        <w:rPr>
          <w:rFonts w:ascii="Traditional Arabic" w:eastAsia="MS Mincho" w:hAnsi="Traditional Arabic" w:hint="cs"/>
          <w:sz w:val="36"/>
          <w:rtl/>
        </w:rPr>
        <w:t>العربي للدراسات الإنسانية.</w:t>
      </w:r>
      <w:r w:rsidRPr="006D7A17">
        <w:rPr>
          <w:rFonts w:ascii="Traditional Arabic" w:eastAsia="MS Mincho" w:hAnsi="Traditional Arabic"/>
          <w:sz w:val="36"/>
          <w:rtl/>
        </w:rPr>
        <w:t xml:space="preserve"> </w:t>
      </w:r>
    </w:p>
    <w:p w14:paraId="203C891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التنبيه على الأسباب التي أوجبت الاختلاف بين المسلمين في آرائهم ومذاهبهم واعتقاداتهم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محمد عبدالله البطليوسي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كحيل وحمزة النشرتي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الاعتصام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D63A51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التنبيه والرد على أهل الأهواء والبدع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أبي الحسين محمد بن أحمد الملطي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يمان بن سعد المياديني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رمادي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2C0977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تهافت السلفية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محمود كريمة</w:t>
      </w:r>
      <w:r w:rsidRPr="006D7A17">
        <w:rPr>
          <w:rFonts w:ascii="Traditional Arabic" w:eastAsia="MS Mincho" w:hAnsi="Traditional Arabic" w:hint="cs"/>
          <w:sz w:val="36"/>
          <w:rtl/>
        </w:rPr>
        <w:t>،</w:t>
      </w:r>
      <w:r>
        <w:rPr>
          <w:rFonts w:ascii="Traditional Arabic" w:eastAsia="MS Mincho" w:hAnsi="Traditional Arabic"/>
          <w:sz w:val="36"/>
          <w:rtl/>
        </w:rPr>
        <w:t xml:space="preserve"> مكتبة ج</w:t>
      </w:r>
      <w:r>
        <w:rPr>
          <w:rFonts w:ascii="Traditional Arabic" w:eastAsia="MS Mincho" w:hAnsi="Traditional Arabic" w:hint="cs"/>
          <w:sz w:val="36"/>
          <w:rtl/>
        </w:rPr>
        <w:t>ز</w:t>
      </w:r>
      <w:r w:rsidRPr="006D7A17">
        <w:rPr>
          <w:rFonts w:ascii="Traditional Arabic" w:eastAsia="MS Mincho" w:hAnsi="Traditional Arabic"/>
          <w:sz w:val="36"/>
          <w:rtl/>
        </w:rPr>
        <w:t>يرة الورد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17F16E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تهديب اللغة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لأبي منصور محمد الأزهري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السلام هارون وآخرون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الخانجي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739E8CF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تهذيب التهذيب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حجر</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إبراهيم الزئبق</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عادل مرشد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493941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التوجه الفقهي للشيخ محمد بن عبدالوهاب الشيخ الدكتور علي </w:t>
      </w:r>
      <w:r w:rsidRPr="006D7A17">
        <w:rPr>
          <w:rFonts w:ascii="Traditional Arabic" w:eastAsia="MS Mincho" w:hAnsi="Traditional Arabic" w:hint="cs"/>
          <w:sz w:val="36"/>
          <w:rtl/>
        </w:rPr>
        <w:t>بن عبدالرحمن الطيار.</w:t>
      </w:r>
      <w:r w:rsidRPr="006D7A17">
        <w:rPr>
          <w:rFonts w:ascii="Traditional Arabic" w:eastAsia="MS Mincho" w:hAnsi="Traditional Arabic"/>
          <w:sz w:val="36"/>
          <w:rtl/>
        </w:rPr>
        <w:t xml:space="preserve"> </w:t>
      </w:r>
    </w:p>
    <w:p w14:paraId="4CA3EEA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توحيد الربوبية وتوحيد الألوهية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تحرير المعاني وضبط القواعد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رشوان أبوزيد محمود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الإمام الرازي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808138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التوحيد وأثره السياسي في فكر جماعات التشدد الديني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مركز الروابط للبحوث والدراسات الاستراتيجية</w:t>
      </w:r>
      <w:r w:rsidRPr="006D7A17">
        <w:rPr>
          <w:rFonts w:ascii="Traditional Arabic" w:eastAsia="MS Mincho" w:hAnsi="Traditional Arabic" w:hint="cs"/>
          <w:sz w:val="36"/>
          <w:rtl/>
        </w:rPr>
        <w:t>.</w:t>
      </w:r>
    </w:p>
    <w:p w14:paraId="78E2E49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التوسل بالصالحين بين المجيزين والمانعين دراسة مقارنة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عبدالفتاح بن صالح قديش اليافعي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النور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3690D1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التوضيح عن توحيد الخلاق في جواب أهل العراق وتذكرة أولي الألباب في طريقة الشيخ محمد بن عبدالوهاب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بن عبد الله بن محمد بن عبد الوهاب،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دار </w:t>
      </w:r>
      <w:r w:rsidRPr="006D7A17">
        <w:rPr>
          <w:rFonts w:ascii="Traditional Arabic" w:eastAsia="MS Mincho" w:hAnsi="Traditional Arabic" w:hint="cs"/>
          <w:sz w:val="36"/>
          <w:rtl/>
        </w:rPr>
        <w:t>طيبة.</w:t>
      </w:r>
    </w:p>
    <w:p w14:paraId="6027EBB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توضيح مقاصد العقيدة الواسطية لشيخ الإسلام 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البراك</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ت:</w:t>
      </w:r>
      <w:r>
        <w:rPr>
          <w:rFonts w:ascii="Traditional Arabic" w:eastAsia="MS Mincho" w:hAnsi="Traditional Arabic" w:hint="cs"/>
          <w:sz w:val="36"/>
          <w:rtl/>
        </w:rPr>
        <w:t xml:space="preserve"> </w:t>
      </w:r>
      <w:r w:rsidRPr="006D7A17">
        <w:rPr>
          <w:rFonts w:ascii="Traditional Arabic" w:eastAsia="MS Mincho" w:hAnsi="Traditional Arabic"/>
          <w:sz w:val="36"/>
          <w:rtl/>
        </w:rPr>
        <w:t>عبدالرحمن بن صالح السديس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التدمرية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68ACCC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التوضيح والبيان لشجرة الإيمان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بن سعدي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أشرف عبدالمقصود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أضواء السلف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5DFE84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التوقف والتبين</w:t>
      </w:r>
      <w:r>
        <w:rPr>
          <w:rFonts w:ascii="Traditional Arabic" w:eastAsia="MS Mincho" w:hAnsi="Traditional Arabic" w:hint="cs"/>
          <w:sz w:val="36"/>
          <w:rtl/>
        </w:rPr>
        <w:t xml:space="preserve"> (2) الحكم بغير ما أنزل الله وأهل الغلو</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سرور زين العابدين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الجابي</w:t>
      </w:r>
      <w:r w:rsidRPr="006D7A17">
        <w:rPr>
          <w:rFonts w:ascii="Traditional Arabic" w:eastAsia="MS Mincho" w:hAnsi="Traditional Arabic" w:hint="cs"/>
          <w:sz w:val="36"/>
          <w:rtl/>
        </w:rPr>
        <w:t>ة، لندن،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39DFE0B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تيسير العزيز الحميد في شرح كتاب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w:t>
      </w:r>
      <w:r w:rsidRPr="006D7A17">
        <w:rPr>
          <w:rFonts w:ascii="Traditional Arabic" w:eastAsia="MS Mincho" w:hAnsi="Traditional Arabic" w:hint="cs"/>
          <w:sz w:val="36"/>
          <w:rtl/>
        </w:rPr>
        <w:t>بن عبدالله بن</w:t>
      </w:r>
      <w:r w:rsidRPr="006D7A17">
        <w:rPr>
          <w:rFonts w:ascii="Traditional Arabic" w:eastAsia="MS Mincho" w:hAnsi="Traditional Arabic"/>
          <w:sz w:val="36"/>
          <w:rtl/>
        </w:rPr>
        <w:t xml:space="preserve"> عبد الوهاب</w:t>
      </w:r>
      <w:r w:rsidRPr="006D7A17">
        <w:rPr>
          <w:rFonts w:ascii="Traditional Arabic" w:eastAsia="MS Mincho" w:hAnsi="Traditional Arabic" w:hint="cs"/>
          <w:sz w:val="36"/>
          <w:rtl/>
        </w:rPr>
        <w:t>، المكتب</w:t>
      </w:r>
      <w:r w:rsidRPr="006D7A17">
        <w:rPr>
          <w:rFonts w:ascii="Traditional Arabic" w:eastAsia="MS Mincho" w:hAnsi="Traditional Arabic"/>
          <w:sz w:val="36"/>
          <w:rtl/>
        </w:rPr>
        <w:t xml:space="preserve"> الإسلامي</w:t>
      </w:r>
      <w:r w:rsidRPr="006D7A17">
        <w:rPr>
          <w:rFonts w:ascii="Traditional Arabic" w:eastAsia="MS Mincho" w:hAnsi="Traditional Arabic" w:hint="cs"/>
          <w:sz w:val="36"/>
          <w:rtl/>
        </w:rPr>
        <w:t>، بيروت، ط7.</w:t>
      </w:r>
    </w:p>
    <w:p w14:paraId="5CBC80E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تيسير الكريم الرحمن في تفسير كلام المنان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السعدي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عبدالرحمن اللويحق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6AB09F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الثقات، لابن حبان، ت: محمد عبد المعيد خان، دائرة المعارف العثمانية، الهند، ط1.</w:t>
      </w:r>
    </w:p>
    <w:p w14:paraId="2AAB45D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جامع البيان عن تأويل آي القرآن</w:t>
      </w:r>
      <w:r>
        <w:rPr>
          <w:rFonts w:ascii="Traditional Arabic" w:eastAsia="MS Mincho" w:hAnsi="Traditional Arabic" w:hint="cs"/>
          <w:sz w:val="36"/>
          <w:rtl/>
        </w:rPr>
        <w:t>/</w:t>
      </w:r>
      <w:r w:rsidRPr="006D7A17">
        <w:rPr>
          <w:rFonts w:ascii="Traditional Arabic" w:eastAsia="MS Mincho" w:hAnsi="Traditional Arabic"/>
          <w:sz w:val="36"/>
          <w:rtl/>
        </w:rPr>
        <w:t>تفسير الطبري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جرير الطبري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محمود شاكر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إحيا</w:t>
      </w:r>
      <w:r w:rsidRPr="006D7A17">
        <w:rPr>
          <w:rFonts w:ascii="Traditional Arabic" w:eastAsia="MS Mincho" w:hAnsi="Traditional Arabic" w:hint="cs"/>
          <w:sz w:val="36"/>
          <w:rtl/>
        </w:rPr>
        <w:t>ء</w:t>
      </w:r>
      <w:r w:rsidRPr="006D7A17">
        <w:rPr>
          <w:rFonts w:ascii="Traditional Arabic" w:eastAsia="MS Mincho" w:hAnsi="Traditional Arabic"/>
          <w:sz w:val="36"/>
          <w:rtl/>
        </w:rPr>
        <w:t xml:space="preserve"> التراث</w:t>
      </w:r>
      <w:r w:rsidRPr="006D7A17">
        <w:rPr>
          <w:rFonts w:ascii="Traditional Arabic" w:eastAsia="MS Mincho" w:hAnsi="Traditional Arabic" w:hint="cs"/>
          <w:sz w:val="36"/>
          <w:rtl/>
        </w:rPr>
        <w:t>، بيروت، ط1.</w:t>
      </w:r>
      <w:r w:rsidR="004821DE">
        <w:rPr>
          <w:rFonts w:ascii="Traditional Arabic" w:eastAsia="MS Mincho" w:hAnsi="Traditional Arabic" w:hint="cs"/>
          <w:sz w:val="36"/>
          <w:rtl/>
        </w:rPr>
        <w:t xml:space="preserve"> وطبعة دار هجر، ت: عبدالله التركي.</w:t>
      </w:r>
    </w:p>
    <w:p w14:paraId="07A2360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جامع بيان العلم وفضله</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عبد البر</w:t>
      </w:r>
      <w:r w:rsidRPr="006D7A17">
        <w:rPr>
          <w:rFonts w:ascii="Traditional Arabic" w:eastAsia="MS Mincho" w:hAnsi="Traditional Arabic" w:hint="cs"/>
          <w:sz w:val="36"/>
          <w:rtl/>
        </w:rPr>
        <w:t>، ت: سمير</w:t>
      </w:r>
      <w:r w:rsidRPr="006D7A17">
        <w:rPr>
          <w:rFonts w:ascii="Traditional Arabic" w:eastAsia="MS Mincho" w:hAnsi="Traditional Arabic"/>
          <w:sz w:val="36"/>
          <w:rtl/>
        </w:rPr>
        <w:t xml:space="preserve"> الزهيري</w:t>
      </w:r>
      <w:r w:rsidRPr="006D7A17">
        <w:rPr>
          <w:rFonts w:ascii="Traditional Arabic" w:eastAsia="MS Mincho" w:hAnsi="Traditional Arabic" w:hint="cs"/>
          <w:sz w:val="36"/>
          <w:rtl/>
        </w:rPr>
        <w:t>، د</w:t>
      </w:r>
      <w:r>
        <w:rPr>
          <w:rFonts w:ascii="Traditional Arabic" w:eastAsia="MS Mincho" w:hAnsi="Traditional Arabic" w:hint="cs"/>
          <w:sz w:val="36"/>
          <w:rtl/>
        </w:rPr>
        <w:t>ا</w:t>
      </w:r>
      <w:r w:rsidRPr="006D7A17">
        <w:rPr>
          <w:rFonts w:ascii="Traditional Arabic" w:eastAsia="MS Mincho" w:hAnsi="Traditional Arabic" w:hint="cs"/>
          <w:sz w:val="36"/>
          <w:rtl/>
        </w:rPr>
        <w:t>ر ابن</w:t>
      </w:r>
      <w:r w:rsidRPr="006D7A17">
        <w:rPr>
          <w:rFonts w:ascii="Traditional Arabic" w:eastAsia="MS Mincho" w:hAnsi="Traditional Arabic"/>
          <w:sz w:val="36"/>
          <w:rtl/>
        </w:rPr>
        <w:t xml:space="preserve"> الجوزي</w:t>
      </w:r>
      <w:r w:rsidRPr="006D7A17">
        <w:rPr>
          <w:rFonts w:ascii="Traditional Arabic" w:eastAsia="MS Mincho" w:hAnsi="Traditional Arabic" w:hint="cs"/>
          <w:sz w:val="36"/>
          <w:rtl/>
        </w:rPr>
        <w:t>،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74FF488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123FF4">
        <w:rPr>
          <w:rFonts w:ascii="Traditional Arabic" w:eastAsia="MS Mincho" w:hAnsi="Traditional Arabic"/>
          <w:sz w:val="36"/>
          <w:rtl/>
        </w:rPr>
        <w:t>الجامع في السنن والآداب والمغازي والتاريخ، أبو زيد القيرواني، ت: محمد أبو الأجفان وعثمان بطيخ، مؤسسة الرسالة، بيروت، ط2.</w:t>
      </w:r>
    </w:p>
    <w:p w14:paraId="008DBC9C"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الجامع لأحكام القرآن، القرطبي، ت: أحمد البردوني وإبراهيم أطفيش، دار الكتب المصرية، القاهرة، ط2.</w:t>
      </w:r>
    </w:p>
    <w:p w14:paraId="5889594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جدل الدين والسياسة</w:t>
      </w:r>
      <w:r w:rsidRPr="006D7A17">
        <w:rPr>
          <w:rFonts w:ascii="Traditional Arabic" w:eastAsia="MS Mincho" w:hAnsi="Traditional Arabic" w:hint="cs"/>
          <w:sz w:val="36"/>
          <w:rtl/>
        </w:rPr>
        <w:t xml:space="preserve">، جمع </w:t>
      </w:r>
      <w:r w:rsidRPr="006D7A17">
        <w:rPr>
          <w:rFonts w:ascii="Traditional Arabic" w:eastAsia="MS Mincho" w:hAnsi="Traditional Arabic"/>
          <w:sz w:val="36"/>
          <w:rtl/>
        </w:rPr>
        <w:t>أحمد سالم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الشبكة العربية للأبحاث والنشر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831EF61" w14:textId="77777777" w:rsidR="006A46BA" w:rsidRPr="006D7A17" w:rsidRDefault="006A46BA"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الجذور التاريخية لحقيقة الغلو والتطرف والإرهاب والعنف</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علي بن عبد العزيز بن علي الشبل</w:t>
      </w:r>
      <w:r w:rsidRPr="006D7A17">
        <w:rPr>
          <w:rFonts w:ascii="Traditional Arabic" w:eastAsia="MS Mincho" w:hAnsi="Traditional Arabic" w:hint="cs"/>
          <w:sz w:val="36"/>
          <w:rtl/>
        </w:rPr>
        <w:t xml:space="preserve">، </w:t>
      </w:r>
      <w:r w:rsidR="004821DE">
        <w:rPr>
          <w:rFonts w:ascii="Traditional Arabic" w:eastAsia="MS Mincho" w:hAnsi="Traditional Arabic" w:hint="cs"/>
          <w:sz w:val="36"/>
          <w:rtl/>
        </w:rPr>
        <w:t xml:space="preserve">ضمن بحوث </w:t>
      </w:r>
      <w:r w:rsidRPr="003D32BA">
        <w:rPr>
          <w:rFonts w:ascii="Traditional Arabic" w:eastAsia="MS Mincho" w:hAnsi="Traditional Arabic"/>
          <w:sz w:val="36"/>
          <w:rtl/>
        </w:rPr>
        <w:t>المؤتمر العالمي عن موقف الإسلام من الإرهاب</w:t>
      </w:r>
      <w:r w:rsidR="004821DE">
        <w:rPr>
          <w:rFonts w:ascii="Traditional Arabic" w:eastAsia="MS Mincho" w:hAnsi="Traditional Arabic" w:hint="cs"/>
          <w:sz w:val="36"/>
          <w:rtl/>
        </w:rPr>
        <w:t xml:space="preserve">، </w:t>
      </w:r>
      <w:r w:rsidRPr="003D32BA">
        <w:rPr>
          <w:rFonts w:ascii="Traditional Arabic" w:eastAsia="MS Mincho" w:hAnsi="Traditional Arabic"/>
          <w:sz w:val="36"/>
          <w:rtl/>
        </w:rPr>
        <w:t>جامعة الأمام محمد بن سعود الإسلامية</w:t>
      </w:r>
      <w:r w:rsidRPr="006D7A17">
        <w:rPr>
          <w:rFonts w:ascii="Traditional Arabic" w:eastAsia="MS Mincho" w:hAnsi="Traditional Arabic" w:hint="cs"/>
          <w:sz w:val="36"/>
          <w:rtl/>
        </w:rPr>
        <w:t>.</w:t>
      </w:r>
    </w:p>
    <w:p w14:paraId="1EB9163C"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1445BA">
        <w:rPr>
          <w:rFonts w:ascii="Traditional Arabic" w:eastAsia="MS Mincho" w:hAnsi="Traditional Arabic"/>
          <w:sz w:val="36"/>
          <w:rtl/>
        </w:rPr>
        <w:t>الجذور الدينية للاستبداد، علي الدباغ، موقع الجزيرة.</w:t>
      </w:r>
    </w:p>
    <w:p w14:paraId="3D96C5E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6D46FD">
        <w:rPr>
          <w:rFonts w:ascii="Traditional Arabic" w:eastAsia="MS Mincho" w:hAnsi="Traditional Arabic"/>
          <w:sz w:val="36"/>
          <w:rtl/>
        </w:rPr>
        <w:t>جزء القراءة خلف الإمام، محمد بن إسماعيل البخاري، ت: فضل الرحمن الثوري، المكتبة السلفية، ط1.</w:t>
      </w:r>
    </w:p>
    <w:p w14:paraId="5C32FB0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جزيرة العرب في القرن العشرين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حافظ وهبة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دار الأفاق العربية، بالقاهرة، </w:t>
      </w:r>
      <w:r w:rsidRPr="006D7A17">
        <w:rPr>
          <w:rFonts w:ascii="Traditional Arabic" w:eastAsia="MS Mincho" w:hAnsi="Traditional Arabic" w:hint="cs"/>
          <w:sz w:val="36"/>
          <w:rtl/>
        </w:rPr>
        <w:t>ط1.</w:t>
      </w:r>
    </w:p>
    <w:p w14:paraId="2AD5C3D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الجماعات الإسلامية والعنف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العودة إلى العمل المسلح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منير أديب</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أوراق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5C5F53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الجماعات الإسلامية والعنف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موسوعة الجهاد والجهاديين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سعود المولى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مركز </w:t>
      </w:r>
      <w:r w:rsidRPr="006D7A17">
        <w:rPr>
          <w:rFonts w:ascii="Traditional Arabic" w:eastAsia="MS Mincho" w:hAnsi="Traditional Arabic"/>
          <w:sz w:val="36"/>
          <w:rtl/>
        </w:rPr>
        <w:t>المسبار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65CA24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الجماعات المتطرفة وإيران علاقات متجددة أجندات متعايشة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سعيد بن حازم السويدي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حقائق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ACA8E8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جمع الجوامع في أصول الفقه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الوهاب بن علي السبكي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 عبد المنعم خليل إبراهيم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w:t>
      </w:r>
    </w:p>
    <w:p w14:paraId="27CBB4B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جناية التأويل الفاسد على العقيدة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أحمد لوح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ابن القيم</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4CE126E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الجنى الداني في حروف المعاني، حسن بن قاسم المرادي، ت: فخر الدين قباوة ومحمد نديم، بيروت.</w:t>
      </w:r>
    </w:p>
    <w:p w14:paraId="749F266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hint="cs"/>
          <w:sz w:val="36"/>
          <w:rtl/>
        </w:rPr>
        <w:t>جهود أئمة الدعوة في تقرير مسائل الصحابة وآل البيت والإمامة والولاية والرد على المخالفين في ذلك، ماجد بن عبدالرحمن الطويل، مكتبة الرشد، الرياض، ط1.</w:t>
      </w:r>
    </w:p>
    <w:p w14:paraId="1890B16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hint="cs"/>
          <w:sz w:val="36"/>
          <w:rtl/>
        </w:rPr>
        <w:t xml:space="preserve">جهود علماء الدعوة السلفية في نجد في الرد على المخالفين (1200-1350ه)، عبدالهادي بن عبداللطيف الخليف. </w:t>
      </w:r>
    </w:p>
    <w:p w14:paraId="01F3A068" w14:textId="77777777" w:rsidR="006A46BA" w:rsidRPr="006D7A17" w:rsidRDefault="006A46BA" w:rsidP="006A46BA">
      <w:pPr>
        <w:numPr>
          <w:ilvl w:val="0"/>
          <w:numId w:val="19"/>
        </w:numPr>
        <w:ind w:left="709" w:hanging="709"/>
        <w:contextualSpacing/>
        <w:jc w:val="both"/>
        <w:rPr>
          <w:rFonts w:ascii="Traditional Arabic" w:eastAsia="MS Mincho" w:hAnsi="Traditional Arabic"/>
          <w:sz w:val="36"/>
        </w:rPr>
      </w:pPr>
      <w:r w:rsidRPr="006D7A17">
        <w:rPr>
          <w:rFonts w:ascii="Traditional Arabic" w:eastAsia="MS Mincho" w:hAnsi="Traditional Arabic"/>
          <w:sz w:val="36"/>
          <w:rtl/>
        </w:rPr>
        <w:t>جهود علماء المملكة العربية السعودية في مكافحة الإرهاب</w:t>
      </w:r>
      <w:r>
        <w:rPr>
          <w:rFonts w:ascii="Traditional Arabic" w:eastAsia="MS Mincho" w:hAnsi="Traditional Arabic" w:hint="cs"/>
          <w:sz w:val="36"/>
          <w:rtl/>
        </w:rPr>
        <w:t>، موقع السكينة</w:t>
      </w:r>
      <w:r w:rsidRPr="006D7A17">
        <w:rPr>
          <w:rFonts w:ascii="Traditional Arabic" w:eastAsia="MS Mincho" w:hAnsi="Traditional Arabic" w:hint="cs"/>
          <w:sz w:val="36"/>
          <w:rtl/>
        </w:rPr>
        <w:t>.</w:t>
      </w:r>
    </w:p>
    <w:p w14:paraId="7A5D684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hint="cs"/>
          <w:sz w:val="36"/>
          <w:rtl/>
        </w:rPr>
        <w:t xml:space="preserve">جهود علماء نجد في تقرير توحيد العبادة والتحذير من الشرك في القرن الثالث عشر الهجري، عبدالرحمن بن عبدالله الشدي، رسالة ماجستير بكلية أصول الدين </w:t>
      </w:r>
      <w:r w:rsidRPr="006D7A17">
        <w:rPr>
          <w:rFonts w:ascii="Traditional Arabic" w:eastAsia="MS Mincho" w:hAnsi="Traditional Arabic"/>
          <w:sz w:val="36"/>
          <w:rtl/>
        </w:rPr>
        <w:t>بجامع</w:t>
      </w:r>
      <w:r w:rsidRPr="006D7A17">
        <w:rPr>
          <w:rFonts w:ascii="Traditional Arabic" w:eastAsia="MS Mincho" w:hAnsi="Traditional Arabic" w:hint="cs"/>
          <w:sz w:val="36"/>
          <w:rtl/>
        </w:rPr>
        <w:t>ة</w:t>
      </w:r>
      <w:r w:rsidRPr="006D7A17">
        <w:rPr>
          <w:rFonts w:ascii="Traditional Arabic" w:eastAsia="MS Mincho" w:hAnsi="Traditional Arabic"/>
          <w:sz w:val="36"/>
          <w:rtl/>
        </w:rPr>
        <w:t xml:space="preserve"> الإمام محمد بن سعود</w:t>
      </w:r>
      <w:r w:rsidRPr="006D7A17">
        <w:rPr>
          <w:rFonts w:ascii="Traditional Arabic" w:eastAsia="MS Mincho" w:hAnsi="Traditional Arabic" w:hint="cs"/>
          <w:sz w:val="36"/>
          <w:rtl/>
        </w:rPr>
        <w:t>.</w:t>
      </w:r>
    </w:p>
    <w:p w14:paraId="6C767C5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جهود علماء نجد في تقرير عقيدة الولاء والبراء في القرن الثالث عشر الهجري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بن محمد السند، رسالة ماجستير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بكلية أصول الدين </w:t>
      </w:r>
      <w:r w:rsidRPr="006D7A17">
        <w:rPr>
          <w:rFonts w:ascii="Traditional Arabic" w:eastAsia="MS Mincho" w:hAnsi="Traditional Arabic"/>
          <w:sz w:val="36"/>
          <w:rtl/>
        </w:rPr>
        <w:t>بجامع</w:t>
      </w:r>
      <w:r w:rsidRPr="006D7A17">
        <w:rPr>
          <w:rFonts w:ascii="Traditional Arabic" w:eastAsia="MS Mincho" w:hAnsi="Traditional Arabic" w:hint="cs"/>
          <w:sz w:val="36"/>
          <w:rtl/>
        </w:rPr>
        <w:t>ة</w:t>
      </w:r>
      <w:r w:rsidRPr="006D7A17">
        <w:rPr>
          <w:rFonts w:ascii="Traditional Arabic" w:eastAsia="MS Mincho" w:hAnsi="Traditional Arabic"/>
          <w:sz w:val="36"/>
          <w:rtl/>
        </w:rPr>
        <w:t xml:space="preserve"> الإمام محمد بن سعود</w:t>
      </w:r>
      <w:r w:rsidRPr="006D7A17">
        <w:rPr>
          <w:rFonts w:ascii="Traditional Arabic" w:eastAsia="MS Mincho" w:hAnsi="Traditional Arabic" w:hint="cs"/>
          <w:sz w:val="36"/>
          <w:rtl/>
        </w:rPr>
        <w:t>.</w:t>
      </w:r>
    </w:p>
    <w:p w14:paraId="188CA21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hint="cs"/>
          <w:sz w:val="36"/>
          <w:rtl/>
        </w:rPr>
        <w:t xml:space="preserve">جهود علماء نجد </w:t>
      </w:r>
      <w:r>
        <w:rPr>
          <w:rFonts w:ascii="KFGQPC Arabic Symbols 01" w:eastAsia="MS Mincho" w:hAnsi="KFGQPC Arabic Symbols 01" w:cs="KFGQPC Arabic Symbols 01"/>
          <w:sz w:val="36"/>
          <w:lang w:bidi="ar-EG"/>
        </w:rPr>
        <w:t></w:t>
      </w:r>
      <w:r w:rsidRPr="006D7A17">
        <w:rPr>
          <w:rFonts w:ascii="Traditional Arabic" w:eastAsia="MS Mincho" w:hAnsi="Traditional Arabic" w:hint="cs"/>
          <w:sz w:val="36"/>
          <w:rtl/>
        </w:rPr>
        <w:t xml:space="preserve"> في بيان نوقض الإسلام في القرن الثالث عشر الهجري، </w:t>
      </w:r>
      <w:r>
        <w:rPr>
          <w:rFonts w:ascii="Traditional Arabic" w:eastAsia="MS Mincho" w:hAnsi="Traditional Arabic" w:hint="cs"/>
          <w:sz w:val="36"/>
          <w:rtl/>
        </w:rPr>
        <w:t>فهد بن محمد السليم</w:t>
      </w:r>
      <w:r w:rsidRPr="006D7A17">
        <w:rPr>
          <w:rFonts w:ascii="Traditional Arabic" w:eastAsia="MS Mincho" w:hAnsi="Traditional Arabic" w:hint="cs"/>
          <w:sz w:val="36"/>
          <w:rtl/>
        </w:rPr>
        <w:t xml:space="preserve">، رسالة ماجستير بكلية أصول الدين </w:t>
      </w:r>
      <w:r w:rsidRPr="006D7A17">
        <w:rPr>
          <w:rFonts w:ascii="Traditional Arabic" w:eastAsia="MS Mincho" w:hAnsi="Traditional Arabic"/>
          <w:sz w:val="36"/>
          <w:rtl/>
        </w:rPr>
        <w:t>بجامع</w:t>
      </w:r>
      <w:r w:rsidRPr="006D7A17">
        <w:rPr>
          <w:rFonts w:ascii="Traditional Arabic" w:eastAsia="MS Mincho" w:hAnsi="Traditional Arabic" w:hint="cs"/>
          <w:sz w:val="36"/>
          <w:rtl/>
        </w:rPr>
        <w:t>ة</w:t>
      </w:r>
      <w:r w:rsidRPr="006D7A17">
        <w:rPr>
          <w:rFonts w:ascii="Traditional Arabic" w:eastAsia="MS Mincho" w:hAnsi="Traditional Arabic"/>
          <w:sz w:val="36"/>
          <w:rtl/>
        </w:rPr>
        <w:t xml:space="preserve"> الإمام محمد بن سعود</w:t>
      </w:r>
      <w:r w:rsidRPr="006D7A17">
        <w:rPr>
          <w:rFonts w:ascii="Traditional Arabic" w:eastAsia="MS Mincho" w:hAnsi="Traditional Arabic" w:hint="cs"/>
          <w:sz w:val="36"/>
          <w:rtl/>
        </w:rPr>
        <w:t>.</w:t>
      </w:r>
    </w:p>
    <w:p w14:paraId="66343FA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الجواب الصحيح لمن بدل دين المسيح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 رشيد</w:t>
      </w:r>
      <w:r w:rsidRPr="006D7A17">
        <w:rPr>
          <w:rFonts w:ascii="Traditional Arabic" w:eastAsia="MS Mincho" w:hAnsi="Traditional Arabic"/>
          <w:sz w:val="36"/>
          <w:rtl/>
        </w:rPr>
        <w:t xml:space="preserve"> الألمعي</w:t>
      </w:r>
      <w:r w:rsidRPr="006D7A17">
        <w:rPr>
          <w:rFonts w:ascii="Traditional Arabic" w:eastAsia="MS Mincho" w:hAnsi="Traditional Arabic" w:hint="cs"/>
          <w:sz w:val="36"/>
          <w:rtl/>
        </w:rPr>
        <w:t xml:space="preserve"> وآخرون، دار </w:t>
      </w:r>
      <w:r w:rsidRPr="006D7A17">
        <w:rPr>
          <w:rFonts w:ascii="Traditional Arabic" w:eastAsia="MS Mincho" w:hAnsi="Traditional Arabic"/>
          <w:sz w:val="36"/>
          <w:rtl/>
        </w:rPr>
        <w:t>الفضيلة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D79B81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الجواب الكافي لمن سأل عن الدواء الشافي أو الداء والدواء</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xml:space="preserve">، </w:t>
      </w:r>
      <w:r>
        <w:rPr>
          <w:rFonts w:ascii="Traditional Arabic" w:eastAsia="MS Mincho" w:hAnsi="Traditional Arabic" w:hint="cs"/>
          <w:sz w:val="36"/>
          <w:rtl/>
        </w:rPr>
        <w:t xml:space="preserve">ت: </w:t>
      </w:r>
      <w:r w:rsidRPr="006D7A17">
        <w:rPr>
          <w:rFonts w:ascii="Traditional Arabic" w:eastAsia="MS Mincho" w:hAnsi="Traditional Arabic"/>
          <w:sz w:val="36"/>
          <w:rtl/>
        </w:rPr>
        <w:t>عبيد الله بن عالية</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الكتاب العربي</w:t>
      </w:r>
      <w:r w:rsidRPr="006D7A17">
        <w:rPr>
          <w:rFonts w:ascii="Traditional Arabic" w:eastAsia="MS Mincho" w:hAnsi="Traditional Arabic" w:hint="cs"/>
          <w:sz w:val="36"/>
          <w:rtl/>
        </w:rPr>
        <w:t>، ط6.</w:t>
      </w:r>
    </w:p>
    <w:p w14:paraId="4198117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جوانب الوسطية في دعوة الشيخ محمد بن عبدالوهاب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أسماء بنت عبدالعزيز الداود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المأثور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1E2C43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جوانب من سيرة الإمام عبد العزيز ابن باز</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إبراهيم الحمد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خزيمة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38F59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الجواهر المضية في طبقات الحنيفية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عبدالقادر بن محمد القرشي الحنفي</w:t>
      </w:r>
      <w:r w:rsidRPr="006D7A17">
        <w:rPr>
          <w:rFonts w:ascii="Traditional Arabic" w:eastAsia="MS Mincho" w:hAnsi="Traditional Arabic" w:hint="cs"/>
          <w:sz w:val="36"/>
          <w:rtl/>
        </w:rPr>
        <w:t xml:space="preserve">، </w:t>
      </w:r>
      <w:r>
        <w:rPr>
          <w:rFonts w:ascii="Traditional Arabic" w:eastAsia="MS Mincho" w:hAnsi="Traditional Arabic" w:hint="cs"/>
          <w:sz w:val="36"/>
          <w:rtl/>
        </w:rPr>
        <w:t xml:space="preserve">ت: </w:t>
      </w:r>
      <w:r w:rsidRPr="006D7A17">
        <w:rPr>
          <w:rFonts w:ascii="Traditional Arabic" w:eastAsia="MS Mincho" w:hAnsi="Traditional Arabic"/>
          <w:sz w:val="36"/>
          <w:rtl/>
        </w:rPr>
        <w:t>عبدالفتاح محمد الحلو</w:t>
      </w:r>
      <w:r w:rsidRPr="006D7A17">
        <w:rPr>
          <w:rFonts w:ascii="Traditional Arabic" w:eastAsia="MS Mincho" w:hAnsi="Traditional Arabic" w:hint="cs"/>
          <w:sz w:val="36"/>
          <w:rtl/>
        </w:rPr>
        <w:t>، مؤسسة</w:t>
      </w:r>
      <w:r w:rsidRPr="006D7A17">
        <w:rPr>
          <w:rFonts w:ascii="Traditional Arabic" w:eastAsia="MS Mincho" w:hAnsi="Traditional Arabic"/>
          <w:sz w:val="36"/>
          <w:rtl/>
        </w:rPr>
        <w:t xml:space="preserve"> الرسالة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5D6317C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الجوهر المحصل في مناقب الإمام أحمد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w:t>
      </w:r>
      <w:r w:rsidRPr="006D7A17">
        <w:rPr>
          <w:rFonts w:ascii="Traditional Arabic" w:eastAsia="MS Mincho" w:hAnsi="Traditional Arabic" w:hint="cs"/>
          <w:sz w:val="36"/>
          <w:rtl/>
        </w:rPr>
        <w:t>س</w:t>
      </w:r>
      <w:r w:rsidRPr="006D7A17">
        <w:rPr>
          <w:rFonts w:ascii="Traditional Arabic" w:eastAsia="MS Mincho" w:hAnsi="Traditional Arabic"/>
          <w:sz w:val="36"/>
          <w:rtl/>
        </w:rPr>
        <w:t>عدي</w:t>
      </w:r>
      <w:r w:rsidRPr="006D7A17">
        <w:rPr>
          <w:rtl/>
        </w:rPr>
        <w:t xml:space="preserve"> </w:t>
      </w:r>
      <w:r w:rsidRPr="006D7A17">
        <w:rPr>
          <w:rFonts w:ascii="Traditional Arabic" w:eastAsia="MS Mincho" w:hAnsi="Traditional Arabic"/>
          <w:sz w:val="36"/>
          <w:rtl/>
        </w:rPr>
        <w:t>الحنبلي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زينهم عزب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غريب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القاهرة</w:t>
      </w:r>
      <w:r w:rsidRPr="006D7A17">
        <w:rPr>
          <w:rFonts w:ascii="Traditional Arabic" w:eastAsia="MS Mincho" w:hAnsi="Traditional Arabic" w:hint="cs"/>
          <w:sz w:val="36"/>
          <w:rtl/>
        </w:rPr>
        <w:t>.</w:t>
      </w:r>
    </w:p>
    <w:p w14:paraId="3D940E7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حاشية الدسوقي على الشرح الكبير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بن أحمد بن عرفة الدسوقي المالكي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الفكر، بيروت</w:t>
      </w:r>
      <w:r w:rsidRPr="006D7A17">
        <w:rPr>
          <w:rFonts w:ascii="Traditional Arabic" w:eastAsia="MS Mincho" w:hAnsi="Traditional Arabic" w:hint="cs"/>
          <w:sz w:val="36"/>
          <w:rtl/>
        </w:rPr>
        <w:t>.</w:t>
      </w:r>
    </w:p>
    <w:p w14:paraId="73FC285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حاشية الرملي على أسنى المطالب في شرح روض الطالب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شهاب</w:t>
      </w:r>
      <w:r w:rsidRPr="006D7A17">
        <w:rPr>
          <w:rFonts w:ascii="Traditional Arabic" w:eastAsia="MS Mincho" w:hAnsi="Traditional Arabic" w:hint="cs"/>
          <w:sz w:val="36"/>
          <w:rtl/>
        </w:rPr>
        <w:t xml:space="preserve"> الدين</w:t>
      </w:r>
      <w:r w:rsidRPr="006D7A17">
        <w:rPr>
          <w:rFonts w:ascii="Traditional Arabic" w:eastAsia="MS Mincho" w:hAnsi="Traditional Arabic"/>
          <w:sz w:val="36"/>
          <w:rtl/>
        </w:rPr>
        <w:t xml:space="preserve"> أحمد الرملي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دار الكتاب الإسلامي. </w:t>
      </w:r>
    </w:p>
    <w:p w14:paraId="2BA4C9D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حاشية كتاب التوحيد، عبد الرحمن بن قاسم</w:t>
      </w:r>
      <w:r w:rsidRPr="006D7A17">
        <w:rPr>
          <w:rFonts w:ascii="Traditional Arabic" w:eastAsia="MS Mincho" w:hAnsi="Traditional Arabic" w:hint="cs"/>
          <w:sz w:val="36"/>
          <w:rtl/>
        </w:rPr>
        <w:t>، دار القاسم،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BE0A33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حاشيتا قليوبي وعميرة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أحمد سلامة القليوبي وأحمد البرلسي عميرة</w:t>
      </w:r>
      <w:r w:rsidR="004821DE">
        <w:rPr>
          <w:rFonts w:ascii="Traditional Arabic" w:eastAsia="MS Mincho" w:hAnsi="Traditional Arabic" w:hint="cs"/>
          <w:sz w:val="36"/>
          <w:rtl/>
        </w:rPr>
        <w:t xml:space="preserve"> على كتاب شرح المحلى على منهاج الطالبين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الفكر، بيروت</w:t>
      </w:r>
      <w:r w:rsidRPr="006D7A17">
        <w:rPr>
          <w:rFonts w:ascii="Traditional Arabic" w:eastAsia="MS Mincho" w:hAnsi="Traditional Arabic" w:hint="cs"/>
          <w:sz w:val="36"/>
          <w:rtl/>
        </w:rPr>
        <w:t>.</w:t>
      </w:r>
    </w:p>
    <w:p w14:paraId="23E2217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حاضر العالم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لوثروب ستودارد الأمريكي</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عجاج نوهيض</w:t>
      </w:r>
      <w:r>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352B8E5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الحجة في بيان المحجة وشرح عقيدة أهل 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إسماعيل الأصبهاني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مدخلي ومحمد أبو رحيم</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الراية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300F9A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حد الردة .. المزعوم ودراسات أخرى، أحمد صبحي منصور.</w:t>
      </w:r>
    </w:p>
    <w:p w14:paraId="37761EC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حديث الصورة رواية ودراية ، بندر بن نافع العبدلي، مجلة الحكمة العدد: 27</w:t>
      </w:r>
    </w:p>
    <w:p w14:paraId="4988CC4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الحراك الشيعي في 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بدر الإبراهيم </w:t>
      </w:r>
      <w:r w:rsidRPr="006D7A17">
        <w:rPr>
          <w:rFonts w:ascii="Traditional Arabic" w:eastAsia="MS Mincho" w:hAnsi="Traditional Arabic" w:hint="cs"/>
          <w:sz w:val="36"/>
          <w:rtl/>
        </w:rPr>
        <w:t>و</w:t>
      </w:r>
      <w:r w:rsidRPr="006D7A17">
        <w:rPr>
          <w:rFonts w:ascii="Traditional Arabic" w:eastAsia="MS Mincho" w:hAnsi="Traditional Arabic"/>
          <w:sz w:val="36"/>
          <w:rtl/>
        </w:rPr>
        <w:t>محمد الصادق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الشركة العربية للأبحاث والنقل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012B5C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حركات البعث الإسلامي</w:t>
      </w:r>
      <w:r>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ضمن كتب </w:t>
      </w:r>
      <w:r w:rsidRPr="006D7A17">
        <w:rPr>
          <w:rFonts w:ascii="Traditional Arabic" w:eastAsia="MS Mincho" w:hAnsi="Traditional Arabic"/>
          <w:sz w:val="36"/>
          <w:rtl/>
        </w:rPr>
        <w:t xml:space="preserve">التوقف والتبيين </w:t>
      </w:r>
      <w:r>
        <w:rPr>
          <w:rFonts w:ascii="Traditional Arabic" w:eastAsia="MS Mincho" w:hAnsi="Traditional Arabic" w:hint="cs"/>
          <w:sz w:val="36"/>
          <w:rtl/>
        </w:rPr>
        <w:t>(2)</w:t>
      </w:r>
      <w:r w:rsidRPr="006D7A17">
        <w:rPr>
          <w:rFonts w:ascii="Traditional Arabic" w:eastAsia="MS Mincho" w:hAnsi="Traditional Arabic"/>
          <w:sz w:val="36"/>
          <w:rtl/>
        </w:rPr>
        <w:t xml:space="preserve"> الحكم بغير ما أنزل الله وأهل الغلو </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سرور زين العابدين، دار الجابية، لندن، ط4.</w:t>
      </w:r>
    </w:p>
    <w:p w14:paraId="08D3C32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حركة الإصلاح الديني في القرن الثاني عشر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الله خياط،</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مجلة البحوث الإسلامية</w:t>
      </w:r>
      <w:r w:rsidRPr="006D7A17">
        <w:rPr>
          <w:rFonts w:ascii="Traditional Arabic" w:eastAsia="MS Mincho" w:hAnsi="Traditional Arabic" w:hint="cs"/>
          <w:sz w:val="36"/>
          <w:rtl/>
        </w:rPr>
        <w:t>، العدد (1)،</w:t>
      </w:r>
      <w:r w:rsidRPr="006D7A17">
        <w:rPr>
          <w:rFonts w:ascii="Traditional Arabic" w:eastAsia="MS Mincho" w:hAnsi="Traditional Arabic"/>
          <w:sz w:val="36"/>
          <w:rtl/>
        </w:rPr>
        <w:t xml:space="preserve"> الرئاسة العامة لإدارات البحوث العلمية والإفتاء والدعوة والإرشاد</w:t>
      </w:r>
      <w:r w:rsidRPr="006D7A17">
        <w:rPr>
          <w:rFonts w:ascii="Traditional Arabic" w:eastAsia="MS Mincho" w:hAnsi="Traditional Arabic" w:hint="cs"/>
          <w:sz w:val="36"/>
          <w:rtl/>
        </w:rPr>
        <w:t>.</w:t>
      </w:r>
    </w:p>
    <w:p w14:paraId="3EF1487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حركة التجديد والإصلاح في العصر الحديث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محمد العجلان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975CCA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حركة التشيع في الخليج العربي دراسة تحليلية نقدية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عبدالعزيز بن أحمد البداح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المركز العربي للدراسات الإنسانية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739113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حركة التصوف في الخليج العربي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عبدالعزيز بن أحمد البداح</w:t>
      </w:r>
      <w:r w:rsidRPr="006D7A17">
        <w:rPr>
          <w:rFonts w:ascii="Traditional Arabic" w:eastAsia="MS Mincho" w:hAnsi="Traditional Arabic" w:hint="cs"/>
          <w:sz w:val="36"/>
          <w:rtl/>
        </w:rPr>
        <w:t>، ط1.</w:t>
      </w:r>
    </w:p>
    <w:p w14:paraId="7355353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ا</w:t>
      </w:r>
      <w:r w:rsidRPr="006D7A17">
        <w:rPr>
          <w:rFonts w:ascii="Traditional Arabic" w:eastAsia="MS Mincho" w:hAnsi="Traditional Arabic"/>
          <w:sz w:val="36"/>
          <w:rtl/>
        </w:rPr>
        <w:t>لحركة الوهابية في عيون الرحالة الأجانب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لي ديفيد كوبر وجورج رنتز، ترجمة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بن ناصر الوليعي، مؤسسة الممتاز، ط1.</w:t>
      </w:r>
    </w:p>
    <w:p w14:paraId="26E6F2C5" w14:textId="77777777" w:rsidR="006A46BA" w:rsidRPr="006D7A17" w:rsidRDefault="006A46BA"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الحركة الوهابية في ميزان التأصيل السلفي والإصلاح السياسي، </w:t>
      </w:r>
      <w:r w:rsidR="004821DE">
        <w:rPr>
          <w:rFonts w:ascii="Traditional Arabic" w:eastAsia="MS Mincho" w:hAnsi="Traditional Arabic" w:hint="cs"/>
          <w:sz w:val="36"/>
          <w:rtl/>
        </w:rPr>
        <w:t xml:space="preserve">محمد زاهد جول، </w:t>
      </w:r>
      <w:r w:rsidRPr="006D7A17">
        <w:rPr>
          <w:rFonts w:ascii="Traditional Arabic" w:eastAsia="MS Mincho" w:hAnsi="Traditional Arabic"/>
          <w:sz w:val="36"/>
          <w:rtl/>
        </w:rPr>
        <w:t>ضمن</w:t>
      </w:r>
      <w:r>
        <w:rPr>
          <w:rFonts w:ascii="Traditional Arabic" w:eastAsia="MS Mincho" w:hAnsi="Traditional Arabic" w:hint="cs"/>
          <w:sz w:val="36"/>
          <w:rtl/>
        </w:rPr>
        <w:t xml:space="preserve"> كتاب</w:t>
      </w:r>
      <w:r w:rsidRPr="006D7A17">
        <w:rPr>
          <w:rFonts w:ascii="Traditional Arabic" w:eastAsia="MS Mincho" w:hAnsi="Traditional Arabic"/>
          <w:sz w:val="36"/>
          <w:rtl/>
        </w:rPr>
        <w:t xml:space="preserve"> الوهابية والسلفية الأفكار والآثار</w:t>
      </w:r>
      <w:r w:rsidRPr="006D7A17">
        <w:rPr>
          <w:rFonts w:ascii="Traditional Arabic" w:eastAsia="MS Mincho" w:hAnsi="Traditional Arabic" w:hint="cs"/>
          <w:sz w:val="36"/>
          <w:rtl/>
        </w:rPr>
        <w:t>.</w:t>
      </w:r>
    </w:p>
    <w:p w14:paraId="04FC322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الحرية والطوفان</w:t>
      </w:r>
      <w:r w:rsidR="004821DE">
        <w:rPr>
          <w:rFonts w:ascii="Traditional Arabic" w:eastAsia="MS Mincho" w:hAnsi="Traditional Arabic" w:hint="cs"/>
          <w:sz w:val="36"/>
          <w:rtl/>
        </w:rPr>
        <w:t>،</w:t>
      </w:r>
      <w:r w:rsidRPr="006D7A17">
        <w:rPr>
          <w:rFonts w:ascii="Traditional Arabic" w:eastAsia="MS Mincho" w:hAnsi="Traditional Arabic"/>
          <w:sz w:val="36"/>
          <w:rtl/>
        </w:rPr>
        <w:t xml:space="preserve"> د. حاكم المطيري، المؤسسة العربية للدراسات والنشر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ط2</w:t>
      </w:r>
      <w:r w:rsidRPr="006D7A17">
        <w:rPr>
          <w:rFonts w:ascii="Traditional Arabic" w:eastAsia="MS Mincho" w:hAnsi="Traditional Arabic" w:hint="cs"/>
          <w:sz w:val="36"/>
          <w:rtl/>
        </w:rPr>
        <w:t>.</w:t>
      </w:r>
    </w:p>
    <w:p w14:paraId="5A1DD48B"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حزب التحرير يحمل مشروع الخلافة الثانية ملتزمًا مفهوم الولاء والبراء على بصيرة، مجلة الوعي، العدد (366-367). </w:t>
      </w:r>
    </w:p>
    <w:p w14:paraId="456FBD6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حقوق النبي </w:t>
      </w:r>
      <w:r w:rsidRPr="00740220">
        <w:rPr>
          <w:rFonts w:ascii="AGA Arabesque" w:hAnsi="AGA Arabesque"/>
          <w:bCs/>
          <w:sz w:val="36"/>
          <w:lang w:bidi="ar-EG"/>
        </w:rPr>
        <w:t></w:t>
      </w:r>
      <w:r>
        <w:rPr>
          <w:rFonts w:ascii="Traditional Arabic" w:eastAsia="MS Mincho" w:hAnsi="Traditional Arabic" w:hint="cs"/>
          <w:sz w:val="36"/>
          <w:rtl/>
        </w:rPr>
        <w:t xml:space="preserve"> </w:t>
      </w:r>
      <w:r w:rsidRPr="001445BA">
        <w:rPr>
          <w:rFonts w:ascii="Traditional Arabic" w:eastAsia="MS Mincho" w:hAnsi="Traditional Arabic"/>
          <w:sz w:val="36"/>
          <w:rtl/>
        </w:rPr>
        <w:t>على أمته في ضوء الكتاب والسنة، محمد بن خليفة التميمي، أضواء السلف، الرياض، ط1.</w:t>
      </w:r>
    </w:p>
    <w:p w14:paraId="6AC2CBC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w:t>
      </w:r>
      <w:r w:rsidRPr="006D7A17">
        <w:rPr>
          <w:rFonts w:ascii="Traditional Arabic" w:eastAsia="MS Mincho" w:hAnsi="Traditional Arabic" w:hint="cs"/>
          <w:sz w:val="36"/>
          <w:rtl/>
        </w:rPr>
        <w:t>ق</w:t>
      </w:r>
      <w:r w:rsidRPr="006D7A17">
        <w:rPr>
          <w:rFonts w:ascii="Traditional Arabic" w:eastAsia="MS Mincho" w:hAnsi="Traditional Arabic"/>
          <w:sz w:val="36"/>
          <w:rtl/>
        </w:rPr>
        <w:t>ول الدم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الدين وتاريخ العنف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كارين آرمسترونغ</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أسامه غاوجي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الشبكة العربية للأبحاث والنشر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E104837" w14:textId="77777777" w:rsidR="006A46BA" w:rsidRPr="001445BA" w:rsidRDefault="006A46BA" w:rsidP="004821DE">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حقيقة التوحيد بين </w:t>
      </w:r>
      <w:r w:rsidR="004821DE">
        <w:rPr>
          <w:rFonts w:ascii="Traditional Arabic" w:eastAsia="MS Mincho" w:hAnsi="Traditional Arabic" w:hint="cs"/>
          <w:sz w:val="36"/>
          <w:rtl/>
        </w:rPr>
        <w:t xml:space="preserve">أهل السنة </w:t>
      </w:r>
      <w:r w:rsidRPr="001445BA">
        <w:rPr>
          <w:rFonts w:ascii="Traditional Arabic" w:eastAsia="MS Mincho" w:hAnsi="Traditional Arabic"/>
          <w:sz w:val="36"/>
          <w:rtl/>
        </w:rPr>
        <w:t>والمتكلمين، عبدالرحيم السلمي، دار المعلمة الثقافية، ط1.</w:t>
      </w:r>
    </w:p>
    <w:p w14:paraId="61AF454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حقيقة الدولة الإسلامية في العراق والشام، نبيل أحمد العاكوم، </w:t>
      </w:r>
      <w:r>
        <w:rPr>
          <w:rFonts w:ascii="Traditional Arabic" w:eastAsia="MS Mincho" w:hAnsi="Traditional Arabic" w:hint="cs"/>
          <w:sz w:val="36"/>
          <w:rtl/>
        </w:rPr>
        <w:t xml:space="preserve">موقع </w:t>
      </w:r>
      <w:r w:rsidRPr="006D7A17">
        <w:rPr>
          <w:rFonts w:ascii="Traditional Arabic" w:eastAsia="MS Mincho" w:hAnsi="Traditional Arabic"/>
          <w:sz w:val="36"/>
          <w:rtl/>
        </w:rPr>
        <w:t>شبكة بوابة العرب</w:t>
      </w:r>
      <w:r w:rsidRPr="006D7A17">
        <w:rPr>
          <w:rFonts w:ascii="Traditional Arabic" w:eastAsia="MS Mincho" w:hAnsi="Traditional Arabic" w:hint="cs"/>
          <w:sz w:val="36"/>
          <w:rtl/>
        </w:rPr>
        <w:t>.</w:t>
      </w:r>
    </w:p>
    <w:p w14:paraId="1C02038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حقيقة الولاء والبراء في الكتاب والسنة بين تحريف الغالين وتأويل الجاهلين وبراءة دعوة الشيخ محمد بن عبدالوهاب من الطائفتين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عصام بن عبدالله السناني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الإمام الذهبي</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144DE4C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حقيقة دعوة الإمام الشيخ محمد بن عبدالوهاب السلفية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سعد الرويشد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رابطة الأدب</w:t>
      </w:r>
      <w:r w:rsidRPr="006D7A17">
        <w:rPr>
          <w:rFonts w:ascii="Traditional Arabic" w:eastAsia="MS Mincho" w:hAnsi="Traditional Arabic"/>
          <w:sz w:val="36"/>
          <w:rtl/>
        </w:rPr>
        <w:t xml:space="preserve"> الحديث بالقاهرة</w:t>
      </w:r>
      <w:r w:rsidRPr="006D7A17">
        <w:rPr>
          <w:rFonts w:ascii="Traditional Arabic" w:eastAsia="MS Mincho" w:hAnsi="Traditional Arabic" w:hint="cs"/>
          <w:sz w:val="36"/>
          <w:rtl/>
        </w:rPr>
        <w:t>.</w:t>
      </w:r>
    </w:p>
    <w:p w14:paraId="0B4E698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 xml:space="preserve">حقيقة دعوة </w:t>
      </w:r>
      <w:r w:rsidRPr="006D7A17">
        <w:rPr>
          <w:rFonts w:ascii="Traditional Arabic" w:eastAsia="MS Mincho" w:hAnsi="Traditional Arabic" w:hint="cs"/>
          <w:sz w:val="36"/>
          <w:rtl/>
        </w:rPr>
        <w:t xml:space="preserve">الشيخ </w:t>
      </w:r>
      <w:r w:rsidRPr="006D7A17">
        <w:rPr>
          <w:rFonts w:ascii="Traditional Arabic" w:eastAsia="MS Mincho" w:hAnsi="Traditional Arabic"/>
          <w:sz w:val="36"/>
          <w:rtl/>
        </w:rPr>
        <w:t>محمد بن عبد 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الرحمن </w:t>
      </w:r>
      <w:r w:rsidRPr="006D7A17">
        <w:rPr>
          <w:rFonts w:ascii="Traditional Arabic" w:eastAsia="MS Mincho" w:hAnsi="Traditional Arabic" w:hint="cs"/>
          <w:sz w:val="36"/>
          <w:rtl/>
        </w:rPr>
        <w:t xml:space="preserve">بن حماد </w:t>
      </w:r>
      <w:r w:rsidRPr="006D7A17">
        <w:rPr>
          <w:rFonts w:ascii="Traditional Arabic" w:eastAsia="MS Mincho" w:hAnsi="Traditional Arabic"/>
          <w:sz w:val="36"/>
          <w:rtl/>
        </w:rPr>
        <w:t>العمر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ط1.</w:t>
      </w:r>
    </w:p>
    <w:p w14:paraId="5A32511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حقيقة دعوة الشيخ محمد بن عبد 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السلمان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جامعة الإمام </w:t>
      </w:r>
      <w:r w:rsidRPr="006D7A17">
        <w:rPr>
          <w:rFonts w:ascii="Traditional Arabic" w:eastAsia="MS Mincho" w:hAnsi="Traditional Arabic" w:hint="cs"/>
          <w:sz w:val="36"/>
          <w:rtl/>
        </w:rPr>
        <w:t>محمد بن سعود.</w:t>
      </w:r>
    </w:p>
    <w:p w14:paraId="575D5696"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حقيقة موقف الإسلام من التطرف والإرهاب، سليمان عبد الرحمن الحقيل، مطابع الحميضي، 2001.</w:t>
      </w:r>
    </w:p>
    <w:p w14:paraId="32CFAF0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حكم الصحابة العلية على القبور الصوفية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خيري عبدالفتاح بن يوسف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المقطم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47A870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حكم تكفير المعين والفرق بين قيام الحجة وفهم الحجة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إسحاق آل الشيخ</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طيبة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B9A9EB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الحكومة السعودية وتنظيم القاعدة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خالد المعينا</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 ضمن بحوث صدرت في كتاب السعودي</w:t>
      </w:r>
      <w:r>
        <w:rPr>
          <w:rFonts w:ascii="Traditional Arabic" w:eastAsia="MS Mincho" w:hAnsi="Traditional Arabic"/>
          <w:sz w:val="36"/>
          <w:rtl/>
        </w:rPr>
        <w:t xml:space="preserve">ون والإرهاب رؤى </w:t>
      </w:r>
      <w:r w:rsidRPr="006D7A17">
        <w:rPr>
          <w:rFonts w:ascii="Traditional Arabic" w:eastAsia="MS Mincho" w:hAnsi="Traditional Arabic"/>
          <w:sz w:val="36"/>
          <w:rtl/>
        </w:rPr>
        <w:t>عالمية</w:t>
      </w:r>
      <w:r>
        <w:rPr>
          <w:rFonts w:ascii="Traditional Arabic" w:eastAsia="MS Mincho" w:hAnsi="Traditional Arabic"/>
          <w:sz w:val="36"/>
          <w:rtl/>
        </w:rPr>
        <w:t>.</w:t>
      </w:r>
    </w:p>
    <w:p w14:paraId="05C87CEC"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حلية الأولياء وطبقات الأصفياء، أبو نعيم أحمد بن عبد الله الأصبهاني، دار السعادة، مصر.</w:t>
      </w:r>
    </w:p>
    <w:p w14:paraId="776D2F6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الحنابلة واختلافهم مع السلفية المعاصرة في العقائد والفقه والتصوف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مصطفى حمدو عليان الحنبلي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النور</w:t>
      </w:r>
      <w:r w:rsidRPr="006D7A17">
        <w:rPr>
          <w:rFonts w:ascii="Traditional Arabic" w:eastAsia="MS Mincho" w:hAnsi="Traditional Arabic" w:hint="cs"/>
          <w:sz w:val="36"/>
          <w:rtl/>
        </w:rPr>
        <w:t xml:space="preserve"> الأردنية،</w:t>
      </w:r>
      <w:r w:rsidRPr="006D7A17">
        <w:rPr>
          <w:rFonts w:ascii="Traditional Arabic" w:eastAsia="MS Mincho" w:hAnsi="Traditional Arabic"/>
          <w:sz w:val="36"/>
          <w:rtl/>
        </w:rPr>
        <w:t xml:space="preserve"> ط1.</w:t>
      </w:r>
    </w:p>
    <w:p w14:paraId="32C0F2DD" w14:textId="77777777" w:rsidR="006A46BA" w:rsidRDefault="006A46BA" w:rsidP="004821DE">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الحياة الاجتماعية عند حضر نجد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الرحمن بن علي العريني</w:t>
      </w:r>
      <w:r w:rsidRPr="006D7A17">
        <w:rPr>
          <w:rFonts w:ascii="Traditional Arabic" w:eastAsia="MS Mincho" w:hAnsi="Traditional Arabic" w:hint="cs"/>
          <w:sz w:val="36"/>
          <w:rtl/>
        </w:rPr>
        <w:t xml:space="preserve">، رسالة </w:t>
      </w:r>
      <w:r w:rsidR="004821DE">
        <w:rPr>
          <w:rFonts w:ascii="Traditional Arabic" w:eastAsia="MS Mincho" w:hAnsi="Traditional Arabic" w:hint="cs"/>
          <w:sz w:val="36"/>
          <w:rtl/>
        </w:rPr>
        <w:t>دكتوراه</w:t>
      </w:r>
      <w:r w:rsidRPr="006D7A17">
        <w:rPr>
          <w:rFonts w:ascii="Traditional Arabic" w:eastAsia="MS Mincho" w:hAnsi="Traditional Arabic" w:hint="cs"/>
          <w:sz w:val="36"/>
          <w:rtl/>
        </w:rPr>
        <w:t>، ب</w:t>
      </w:r>
      <w:r w:rsidRPr="006D7A17">
        <w:rPr>
          <w:rFonts w:ascii="Traditional Arabic" w:eastAsia="MS Mincho" w:hAnsi="Traditional Arabic"/>
          <w:sz w:val="36"/>
          <w:rtl/>
        </w:rPr>
        <w:t>جامعة الإمام محمد بن سعود</w:t>
      </w:r>
      <w:r w:rsidRPr="006D7A17">
        <w:rPr>
          <w:rFonts w:ascii="Traditional Arabic" w:eastAsia="MS Mincho" w:hAnsi="Traditional Arabic" w:hint="cs"/>
          <w:sz w:val="36"/>
          <w:rtl/>
        </w:rPr>
        <w:t>.</w:t>
      </w:r>
    </w:p>
    <w:p w14:paraId="2F31DDC8" w14:textId="77777777" w:rsidR="004821DE" w:rsidRPr="006D7A17" w:rsidRDefault="004821DE"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الحياة الاجتماعية عند </w:t>
      </w:r>
      <w:r>
        <w:rPr>
          <w:rFonts w:ascii="Traditional Arabic" w:eastAsia="MS Mincho" w:hAnsi="Traditional Arabic" w:hint="cs"/>
          <w:sz w:val="36"/>
          <w:rtl/>
        </w:rPr>
        <w:t>بادية</w:t>
      </w:r>
      <w:r w:rsidRPr="006D7A17">
        <w:rPr>
          <w:rFonts w:ascii="Traditional Arabic" w:eastAsia="MS Mincho" w:hAnsi="Traditional Arabic"/>
          <w:sz w:val="36"/>
          <w:rtl/>
        </w:rPr>
        <w:t xml:space="preserve"> نجد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الرحمن بن علي العريني</w:t>
      </w:r>
      <w:r w:rsidRPr="006D7A17">
        <w:rPr>
          <w:rFonts w:ascii="Traditional Arabic" w:eastAsia="MS Mincho" w:hAnsi="Traditional Arabic" w:hint="cs"/>
          <w:sz w:val="36"/>
          <w:rtl/>
        </w:rPr>
        <w:t xml:space="preserve">، رسالة </w:t>
      </w:r>
      <w:r>
        <w:rPr>
          <w:rFonts w:ascii="Traditional Arabic" w:eastAsia="MS Mincho" w:hAnsi="Traditional Arabic" w:hint="cs"/>
          <w:sz w:val="36"/>
          <w:rtl/>
        </w:rPr>
        <w:t>ماجستير</w:t>
      </w:r>
      <w:r w:rsidRPr="006D7A17">
        <w:rPr>
          <w:rFonts w:ascii="Traditional Arabic" w:eastAsia="MS Mincho" w:hAnsi="Traditional Arabic" w:hint="cs"/>
          <w:sz w:val="36"/>
          <w:rtl/>
        </w:rPr>
        <w:t>، ب</w:t>
      </w:r>
      <w:r w:rsidRPr="006D7A17">
        <w:rPr>
          <w:rFonts w:ascii="Traditional Arabic" w:eastAsia="MS Mincho" w:hAnsi="Traditional Arabic"/>
          <w:sz w:val="36"/>
          <w:rtl/>
        </w:rPr>
        <w:t>جامعة الإمام محمد بن سعود</w:t>
      </w:r>
      <w:r w:rsidRPr="006D7A17">
        <w:rPr>
          <w:rFonts w:ascii="Traditional Arabic" w:eastAsia="MS Mincho" w:hAnsi="Traditional Arabic" w:hint="cs"/>
          <w:sz w:val="36"/>
          <w:rtl/>
        </w:rPr>
        <w:t>.</w:t>
      </w:r>
    </w:p>
    <w:p w14:paraId="2715FEC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الحياة الأدبية في جزيرة العرب</w:t>
      </w:r>
      <w:r w:rsidRPr="006D7A17">
        <w:rPr>
          <w:rFonts w:ascii="Traditional Arabic" w:eastAsia="MS Mincho" w:hAnsi="Traditional Arabic" w:hint="cs"/>
          <w:sz w:val="36"/>
          <w:rtl/>
        </w:rPr>
        <w:t xml:space="preserve">، طه حسين، دار </w:t>
      </w:r>
      <w:r w:rsidRPr="006D7A17">
        <w:rPr>
          <w:rFonts w:ascii="Traditional Arabic" w:eastAsia="MS Mincho" w:hAnsi="Traditional Arabic"/>
          <w:sz w:val="36"/>
          <w:rtl/>
        </w:rPr>
        <w:t>مكتب الناشر العربي.</w:t>
      </w:r>
    </w:p>
    <w:p w14:paraId="11DCBA5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حياة الشيخ محمد بن عبد الوهاب وحقيقة دعوته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سليمان بن عبد الرحمن الحقيل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p>
    <w:p w14:paraId="5BE57A7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حياة الشيخ محمد بن عبدالوهاب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حسين خلف خزعل</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التوجري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الثلوثية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D97FF6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الحياة العلمية في وسط الجزيرة العربية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البسام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دارة الملك عبدالعزيز</w:t>
      </w:r>
      <w:r>
        <w:rPr>
          <w:rFonts w:ascii="Traditional Arabic" w:eastAsia="MS Mincho" w:hAnsi="Traditional Arabic" w:hint="cs"/>
          <w:sz w:val="36"/>
          <w:rtl/>
        </w:rPr>
        <w:t>، ط1</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1B2EA40F" w14:textId="77777777" w:rsidR="006A46BA" w:rsidRPr="006D7A17" w:rsidRDefault="006A46BA" w:rsidP="006A46BA">
      <w:pPr>
        <w:numPr>
          <w:ilvl w:val="0"/>
          <w:numId w:val="19"/>
        </w:numPr>
        <w:ind w:left="709" w:hanging="709"/>
        <w:contextualSpacing/>
        <w:jc w:val="both"/>
        <w:rPr>
          <w:rFonts w:ascii="Traditional Arabic" w:eastAsia="MS Mincho" w:hAnsi="Traditional Arabic"/>
          <w:sz w:val="36"/>
          <w:rtl/>
        </w:rPr>
      </w:pPr>
      <w:r w:rsidRPr="006D7A17">
        <w:rPr>
          <w:rFonts w:ascii="Traditional Arabic" w:eastAsia="MS Mincho" w:hAnsi="Traditional Arabic"/>
          <w:sz w:val="36"/>
          <w:rtl/>
        </w:rPr>
        <w:t>خروج الوهابية على الخلافة العثمانية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قراءة تاريخية ومناقشة شرعية</w:t>
      </w:r>
      <w:r w:rsidRPr="006D7A17">
        <w:rPr>
          <w:rFonts w:ascii="Traditional Arabic" w:eastAsia="MS Mincho" w:hAnsi="Traditional Arabic" w:hint="cs"/>
          <w:sz w:val="36"/>
          <w:rtl/>
        </w:rPr>
        <w:t xml:space="preserve"> </w:t>
      </w:r>
      <w:r w:rsidR="00AC39E2">
        <w:rPr>
          <w:rFonts w:ascii="Traditional Arabic" w:eastAsia="MS Mincho" w:hAnsi="Traditional Arabic"/>
          <w:sz w:val="36"/>
          <w:rtl/>
        </w:rPr>
        <w:t>-</w:t>
      </w:r>
      <w:r w:rsidRPr="006D7A17">
        <w:rPr>
          <w:rFonts w:ascii="Traditional Arabic" w:eastAsia="MS Mincho" w:hAnsi="Traditional Arabic" w:hint="cs"/>
          <w:sz w:val="36"/>
          <w:rtl/>
        </w:rPr>
        <w:t xml:space="preserve"> 12 مقالا-،</w:t>
      </w:r>
      <w:r w:rsidRPr="006D7A17">
        <w:rPr>
          <w:rFonts w:ascii="Traditional Arabic" w:eastAsia="MS Mincho" w:hAnsi="Traditional Arabic"/>
          <w:sz w:val="36"/>
          <w:rtl/>
        </w:rPr>
        <w:t xml:space="preserve"> ياسين بن علي</w:t>
      </w:r>
      <w:r w:rsidRPr="006D7A17">
        <w:rPr>
          <w:rFonts w:ascii="Traditional Arabic" w:eastAsia="MS Mincho" w:hAnsi="Traditional Arabic" w:hint="cs"/>
          <w:sz w:val="36"/>
          <w:rtl/>
        </w:rPr>
        <w:t xml:space="preserve">، </w:t>
      </w:r>
      <w:r>
        <w:rPr>
          <w:rFonts w:ascii="Traditional Arabic" w:eastAsia="MS Mincho" w:hAnsi="Traditional Arabic" w:hint="cs"/>
          <w:sz w:val="36"/>
          <w:rtl/>
        </w:rPr>
        <w:t>موقع مجلة الزيتونة التونسية.</w:t>
      </w:r>
    </w:p>
    <w:p w14:paraId="6758946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خريطة الشيعة في العالم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دراسة عقدية -تاريخية- ديموجرافية-استراتيجية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أمير سعيد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الرسالة للدراسات والبحوث الإنسانية</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4C426C7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خصائص جزيرة العرب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بكر أبو زيد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عالم الفوائد</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B48EA4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خطاب إلى الغرب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رؤية من السعودية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مجموعة من المؤلفين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غيناء للنشر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الرياض</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ط2</w:t>
      </w:r>
      <w:r w:rsidRPr="006D7A17">
        <w:rPr>
          <w:rFonts w:ascii="Traditional Arabic" w:eastAsia="MS Mincho" w:hAnsi="Traditional Arabic" w:hint="cs"/>
          <w:sz w:val="36"/>
          <w:rtl/>
        </w:rPr>
        <w:t>.</w:t>
      </w:r>
    </w:p>
    <w:p w14:paraId="27506AB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الخطط التوفيقية الجديدة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علي مبارك</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المطبعة الكبرى الأميرية</w:t>
      </w:r>
      <w:r w:rsidRPr="006D7A17">
        <w:rPr>
          <w:rFonts w:ascii="Traditional Arabic" w:eastAsia="MS Mincho" w:hAnsi="Traditional Arabic" w:hint="cs"/>
          <w:sz w:val="36"/>
          <w:rtl/>
        </w:rPr>
        <w:t>.</w:t>
      </w:r>
    </w:p>
    <w:p w14:paraId="531B3F9B"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خلق أفعال العباد، للبخاري،</w:t>
      </w:r>
      <w:r>
        <w:rPr>
          <w:rFonts w:ascii="Traditional Arabic" w:eastAsia="MS Mincho" w:hAnsi="Traditional Arabic" w:hint="cs"/>
          <w:sz w:val="36"/>
          <w:rtl/>
        </w:rPr>
        <w:t xml:space="preserve"> </w:t>
      </w:r>
      <w:r>
        <w:rPr>
          <w:rFonts w:ascii="Traditional Arabic" w:eastAsia="MS Mincho" w:hAnsi="Traditional Arabic"/>
          <w:sz w:val="36"/>
          <w:rtl/>
        </w:rPr>
        <w:t>ضمن</w:t>
      </w:r>
      <w:r>
        <w:rPr>
          <w:rFonts w:ascii="Traditional Arabic" w:eastAsia="MS Mincho" w:hAnsi="Traditional Arabic" w:hint="cs"/>
          <w:sz w:val="36"/>
          <w:rtl/>
        </w:rPr>
        <w:t xml:space="preserve"> </w:t>
      </w:r>
      <w:r w:rsidRPr="001445BA">
        <w:rPr>
          <w:rFonts w:ascii="Traditional Arabic" w:eastAsia="MS Mincho" w:hAnsi="Traditional Arabic"/>
          <w:sz w:val="36"/>
          <w:rtl/>
        </w:rPr>
        <w:t>كتاب</w:t>
      </w:r>
      <w:r>
        <w:rPr>
          <w:rFonts w:ascii="Traditional Arabic" w:eastAsia="MS Mincho" w:hAnsi="Traditional Arabic" w:hint="cs"/>
          <w:sz w:val="36"/>
          <w:rtl/>
        </w:rPr>
        <w:t xml:space="preserve"> </w:t>
      </w:r>
      <w:r w:rsidRPr="001445BA">
        <w:rPr>
          <w:rFonts w:ascii="Traditional Arabic" w:eastAsia="MS Mincho" w:hAnsi="Traditional Arabic"/>
          <w:sz w:val="36"/>
          <w:rtl/>
        </w:rPr>
        <w:t>عقائد السلف، جمع علي النشار وعمارطالبي، منشأة المعارف</w:t>
      </w:r>
      <w:r>
        <w:rPr>
          <w:rFonts w:ascii="Traditional Arabic" w:eastAsia="MS Mincho" w:hAnsi="Traditional Arabic" w:hint="cs"/>
          <w:sz w:val="36"/>
          <w:rtl/>
        </w:rPr>
        <w:t>.</w:t>
      </w:r>
    </w:p>
    <w:p w14:paraId="5763F59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الخوارج </w:t>
      </w:r>
      <w:r w:rsidRPr="006D7A17">
        <w:rPr>
          <w:rFonts w:ascii="Traditional Arabic" w:eastAsia="MS Mincho" w:hAnsi="Traditional Arabic" w:hint="cs"/>
          <w:sz w:val="36"/>
          <w:rtl/>
        </w:rPr>
        <w:t>أ</w:t>
      </w:r>
      <w:r w:rsidRPr="006D7A17">
        <w:rPr>
          <w:rFonts w:ascii="Traditional Arabic" w:eastAsia="MS Mincho" w:hAnsi="Traditional Arabic"/>
          <w:sz w:val="36"/>
          <w:rtl/>
        </w:rPr>
        <w:t>ول الفرق في تاريخ الإسلام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د.</w:t>
      </w:r>
      <w:r w:rsidRPr="006D7A17">
        <w:rPr>
          <w:rFonts w:ascii="Traditional Arabic" w:eastAsia="MS Mincho" w:hAnsi="Traditional Arabic"/>
          <w:sz w:val="36"/>
          <w:rtl/>
        </w:rPr>
        <w:t>ناصر العقل</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الوطن</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30D0E13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داعش من النجدي الى البغدادي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فؤاد ابراهيم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أول للدراسات والتوثيق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85BF80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داعش نبتة سلفية حقيقية نواجهها بـ الشفافية</w:t>
      </w:r>
      <w:r>
        <w:rPr>
          <w:rFonts w:ascii="Traditional Arabic" w:eastAsia="MS Mincho" w:hAnsi="Traditional Arabic" w:hint="cs"/>
          <w:sz w:val="36"/>
          <w:rtl/>
        </w:rPr>
        <w:t xml:space="preserve">، </w:t>
      </w:r>
      <w:r w:rsidR="004821DE">
        <w:rPr>
          <w:rFonts w:ascii="Traditional Arabic" w:eastAsia="MS Mincho" w:hAnsi="Traditional Arabic" w:hint="cs"/>
          <w:sz w:val="36"/>
          <w:rtl/>
        </w:rPr>
        <w:t xml:space="preserve">عادل الكلباني، </w:t>
      </w:r>
      <w:r>
        <w:rPr>
          <w:rFonts w:ascii="Traditional Arabic" w:eastAsia="MS Mincho" w:hAnsi="Traditional Arabic" w:hint="cs"/>
          <w:sz w:val="36"/>
          <w:rtl/>
        </w:rPr>
        <w:t>موقع صحيفة عاجل الإلكترونية</w:t>
      </w:r>
      <w:r w:rsidRPr="006D7A17">
        <w:rPr>
          <w:rFonts w:ascii="Traditional Arabic" w:eastAsia="MS Mincho" w:hAnsi="Traditional Arabic"/>
          <w:sz w:val="36"/>
          <w:rtl/>
        </w:rPr>
        <w:t>.</w:t>
      </w:r>
    </w:p>
    <w:p w14:paraId="5B462B1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داعية التوحيد محمد بن عبد الوهاب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العزيز شلبي سيد الأهل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دار العلم للملايين، بيروت، </w:t>
      </w:r>
      <w:r w:rsidRPr="006D7A17">
        <w:rPr>
          <w:rFonts w:ascii="Traditional Arabic" w:eastAsia="MS Mincho" w:hAnsi="Traditional Arabic" w:hint="cs"/>
          <w:sz w:val="36"/>
          <w:rtl/>
        </w:rPr>
        <w:t>ط3.</w:t>
      </w:r>
    </w:p>
    <w:p w14:paraId="2DEFB3F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الدر النضيد على أبواب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حمدان</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الصحابة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5FD82E2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درء تعارض العقل والنقل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 محمد رشاد سالم،</w:t>
      </w:r>
      <w:r w:rsidRPr="006D7A17">
        <w:rPr>
          <w:rFonts w:ascii="Traditional Arabic" w:eastAsia="MS Mincho" w:hAnsi="Traditional Arabic"/>
          <w:sz w:val="36"/>
          <w:rtl/>
        </w:rPr>
        <w:t xml:space="preserve"> جامعة الإمام </w:t>
      </w:r>
      <w:r w:rsidRPr="006D7A17">
        <w:rPr>
          <w:rFonts w:ascii="Traditional Arabic" w:eastAsia="MS Mincho" w:hAnsi="Traditional Arabic" w:hint="cs"/>
          <w:sz w:val="36"/>
          <w:rtl/>
        </w:rPr>
        <w:t>محمد بن سعود،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36F47B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دراسات في السلفية الجهادية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أكرم حجازي</w:t>
      </w:r>
      <w:r w:rsidRPr="006D7A17">
        <w:rPr>
          <w:rFonts w:ascii="Traditional Arabic" w:eastAsia="MS Mincho" w:hAnsi="Traditional Arabic" w:hint="cs"/>
          <w:sz w:val="36"/>
          <w:rtl/>
        </w:rPr>
        <w:t>، مركز</w:t>
      </w:r>
      <w:r w:rsidRPr="006D7A17">
        <w:rPr>
          <w:rFonts w:ascii="Traditional Arabic" w:eastAsia="MS Mincho" w:hAnsi="Traditional Arabic"/>
          <w:sz w:val="36"/>
          <w:rtl/>
        </w:rPr>
        <w:t xml:space="preserve"> مدارات للأبحاث والنشر</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5F1EFE2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الدرر السنية في الأجوبة النجدية</w:t>
      </w:r>
      <w:r w:rsidRPr="006D7A17">
        <w:rPr>
          <w:rFonts w:ascii="Traditional Arabic" w:eastAsia="MS Mincho" w:hAnsi="Traditional Arabic" w:hint="cs"/>
          <w:sz w:val="36"/>
          <w:rtl/>
        </w:rPr>
        <w:t>، جمع:</w:t>
      </w:r>
      <w:r w:rsidRPr="006D7A17">
        <w:rPr>
          <w:rFonts w:ascii="Traditional Arabic" w:eastAsia="MS Mincho" w:hAnsi="Traditional Arabic"/>
          <w:sz w:val="36"/>
          <w:rtl/>
        </w:rPr>
        <w:t xml:space="preserve"> عبد الرحمن بن قاسم</w:t>
      </w:r>
      <w:r w:rsidRPr="006D7A17">
        <w:rPr>
          <w:rFonts w:ascii="Traditional Arabic" w:eastAsia="MS Mincho" w:hAnsi="Traditional Arabic" w:hint="cs"/>
          <w:sz w:val="36"/>
          <w:rtl/>
        </w:rPr>
        <w:t>، دار القاسم،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4308699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الدرر السنية في الرد على الوهابية، أحمد زيني دحلان، مكتبة الحلبي، القاهرة، ط1.</w:t>
      </w:r>
    </w:p>
    <w:p w14:paraId="34C6CC3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الدرر الكامنة في أعيان المائة الثامنة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ابن حجر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محمد سيد جاد الحق</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أم القرى المصرية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49966E4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دروس وفتاوى في الحرم المكي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صالح العثيمين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التراث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B12122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دستور العلماء </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جامع العلوم في اصطلاحات الفنون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القاضي عبدالنبي بن عبد الرسول الأحمد نكري</w:t>
      </w:r>
      <w:r w:rsidRPr="006D7A17">
        <w:rPr>
          <w:rFonts w:ascii="Traditional Arabic" w:eastAsia="MS Mincho" w:hAnsi="Traditional Arabic" w:hint="cs"/>
          <w:sz w:val="36"/>
          <w:rtl/>
        </w:rPr>
        <w:t xml:space="preserve">، ترجمة: </w:t>
      </w:r>
      <w:r w:rsidRPr="006D7A17">
        <w:rPr>
          <w:rFonts w:ascii="Traditional Arabic" w:eastAsia="MS Mincho" w:hAnsi="Traditional Arabic"/>
          <w:sz w:val="36"/>
          <w:rtl/>
        </w:rPr>
        <w:t>حسن هاني فحص</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r w:rsidRPr="006D7A17">
        <w:rPr>
          <w:rFonts w:ascii="Traditional Arabic" w:eastAsia="MS Mincho" w:hAnsi="Traditional Arabic" w:hint="cs"/>
          <w:sz w:val="36"/>
          <w:rtl/>
        </w:rPr>
        <w:t>.</w:t>
      </w:r>
    </w:p>
    <w:p w14:paraId="6F504DD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دعاوى المناوئين لدعوة الشيخ محمد بن عبدالوهاب</w:t>
      </w:r>
      <w:r w:rsidRPr="006D7A17">
        <w:rPr>
          <w:rFonts w:ascii="Traditional Arabic" w:eastAsia="MS Mincho" w:hAnsi="Traditional Arabic" w:hint="cs"/>
          <w:sz w:val="36"/>
          <w:rtl/>
        </w:rPr>
        <w:t>،</w:t>
      </w:r>
      <w:r>
        <w:rPr>
          <w:rFonts w:ascii="Traditional Arabic" w:eastAsia="MS Mincho" w:hAnsi="Traditional Arabic"/>
          <w:sz w:val="36"/>
          <w:rtl/>
        </w:rPr>
        <w:t xml:space="preserve"> عبدالعزيز </w:t>
      </w:r>
      <w:r>
        <w:rPr>
          <w:rFonts w:ascii="Traditional Arabic" w:eastAsia="MS Mincho" w:hAnsi="Traditional Arabic" w:hint="cs"/>
          <w:sz w:val="36"/>
          <w:rtl/>
        </w:rPr>
        <w:t>آ</w:t>
      </w:r>
      <w:r w:rsidRPr="006D7A17">
        <w:rPr>
          <w:rFonts w:ascii="Traditional Arabic" w:eastAsia="MS Mincho" w:hAnsi="Traditional Arabic"/>
          <w:sz w:val="36"/>
          <w:rtl/>
        </w:rPr>
        <w:t>ل عبداللطيف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الوطن</w:t>
      </w:r>
      <w:r w:rsidRPr="006D7A17">
        <w:rPr>
          <w:rFonts w:ascii="Traditional Arabic" w:eastAsia="MS Mincho" w:hAnsi="Traditional Arabic" w:hint="cs"/>
          <w:sz w:val="36"/>
          <w:rtl/>
        </w:rPr>
        <w:t>، ط1.</w:t>
      </w:r>
    </w:p>
    <w:p w14:paraId="76C831B6"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دعوة الإمام محمد بن عبد الوهاب بين التأييد والمعارضة، محمد محمد حسين، ضمن بحوث أسبوع الشيخ محمد بن عبد الوهاب.</w:t>
      </w:r>
    </w:p>
    <w:p w14:paraId="7927FAE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دعوة الإمام محمد بن عبدالوهاب سلفية لا </w:t>
      </w:r>
      <w:r w:rsidRPr="006D7A17">
        <w:rPr>
          <w:rFonts w:ascii="Traditional Arabic" w:eastAsia="MS Mincho" w:hAnsi="Traditional Arabic" w:hint="cs"/>
          <w:sz w:val="36"/>
          <w:rtl/>
        </w:rPr>
        <w:t>و</w:t>
      </w:r>
      <w:r w:rsidRPr="006D7A17">
        <w:rPr>
          <w:rFonts w:ascii="Traditional Arabic" w:eastAsia="MS Mincho" w:hAnsi="Traditional Arabic"/>
          <w:sz w:val="36"/>
          <w:rtl/>
        </w:rPr>
        <w:t>هابية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بن عبدالعزيز بن عبدالله الحصين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عالم الكتب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DD0ECB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دعوة الشيخ محمد بن عبد الوهاب وأثرها في العالم الإسلامي</w:t>
      </w:r>
      <w:r w:rsidRPr="006D7A17">
        <w:rPr>
          <w:rFonts w:ascii="Traditional Arabic" w:eastAsia="MS Mincho" w:hAnsi="Traditional Arabic" w:hint="cs"/>
          <w:sz w:val="36"/>
          <w:rtl/>
        </w:rPr>
        <w:t xml:space="preserve">، د. </w:t>
      </w:r>
      <w:r w:rsidRPr="006D7A17">
        <w:rPr>
          <w:rFonts w:ascii="Traditional Arabic" w:eastAsia="MS Mincho" w:hAnsi="Traditional Arabic"/>
          <w:sz w:val="36"/>
          <w:rtl/>
        </w:rPr>
        <w:t>محمد السلمان</w:t>
      </w:r>
      <w:r w:rsidRPr="006D7A17">
        <w:rPr>
          <w:rFonts w:ascii="Traditional Arabic" w:eastAsia="MS Mincho" w:hAnsi="Traditional Arabic" w:hint="cs"/>
          <w:sz w:val="36"/>
          <w:rtl/>
        </w:rPr>
        <w:t>، وزارة الشؤون الإسلا</w:t>
      </w:r>
      <w:r w:rsidRPr="006D7A17">
        <w:rPr>
          <w:rFonts w:ascii="Traditional Arabic" w:eastAsia="MS Mincho" w:hAnsi="Traditional Arabic"/>
          <w:sz w:val="36"/>
          <w:rtl/>
        </w:rPr>
        <w:t>مية</w:t>
      </w:r>
      <w:r w:rsidRPr="006D7A17">
        <w:rPr>
          <w:rFonts w:ascii="Traditional Arabic" w:eastAsia="MS Mincho" w:hAnsi="Traditional Arabic" w:hint="cs"/>
          <w:sz w:val="36"/>
          <w:rtl/>
        </w:rPr>
        <w:t>.</w:t>
      </w:r>
    </w:p>
    <w:p w14:paraId="231549D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دعوة الشيخ محمد بن عبدالوهاب من الإحياء والإصلاح إلى الجهاد العالمي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ناتانا دي لونج باس</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عبدالله بن ابراهيم العسكر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دارة الملك عبدالعزيز</w:t>
      </w:r>
      <w:r>
        <w:rPr>
          <w:rFonts w:ascii="Traditional Arabic" w:eastAsia="MS Mincho" w:hAnsi="Traditional Arabic" w:hint="cs"/>
          <w:sz w:val="36"/>
          <w:rtl/>
        </w:rPr>
        <w:t>، ط1</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02BED3D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الدعوة الوهابية والمملكة العربية 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ديفد كمنز</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عبدالله ابراهيم العسكر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جداول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DD28A7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الدعوة إلى الإسلام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ت</w:t>
      </w:r>
      <w:r w:rsidRPr="006D7A17">
        <w:rPr>
          <w:rFonts w:ascii="Traditional Arabic" w:eastAsia="MS Mincho" w:hAnsi="Traditional Arabic"/>
          <w:sz w:val="36"/>
          <w:rtl/>
        </w:rPr>
        <w:t>اريخ نشر العقيدة الإسلامية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سير توماس </w:t>
      </w:r>
      <w:r w:rsidRPr="006D7A17">
        <w:rPr>
          <w:rFonts w:ascii="Traditional Arabic" w:eastAsia="MS Mincho" w:hAnsi="Traditional Arabic" w:hint="cs"/>
          <w:sz w:val="36"/>
          <w:rtl/>
        </w:rPr>
        <w:t>أ</w:t>
      </w:r>
      <w:r w:rsidRPr="006D7A17">
        <w:rPr>
          <w:rFonts w:ascii="Traditional Arabic" w:eastAsia="MS Mincho" w:hAnsi="Traditional Arabic"/>
          <w:sz w:val="36"/>
          <w:rtl/>
        </w:rPr>
        <w:t>رنولد</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حسين </w:t>
      </w:r>
      <w:r w:rsidRPr="006D7A17">
        <w:rPr>
          <w:rFonts w:ascii="Traditional Arabic" w:eastAsia="MS Mincho" w:hAnsi="Traditional Arabic" w:hint="cs"/>
          <w:sz w:val="36"/>
          <w:rtl/>
        </w:rPr>
        <w:t>إ</w:t>
      </w:r>
      <w:r w:rsidRPr="006D7A17">
        <w:rPr>
          <w:rFonts w:ascii="Traditional Arabic" w:eastAsia="MS Mincho" w:hAnsi="Traditional Arabic"/>
          <w:sz w:val="36"/>
          <w:rtl/>
        </w:rPr>
        <w:t xml:space="preserve">براهيم حسن </w:t>
      </w:r>
      <w:r w:rsidRPr="006D7A17">
        <w:rPr>
          <w:rFonts w:ascii="Traditional Arabic" w:eastAsia="MS Mincho" w:hAnsi="Traditional Arabic" w:hint="cs"/>
          <w:sz w:val="36"/>
          <w:rtl/>
        </w:rPr>
        <w:t xml:space="preserve">وآخرون، </w:t>
      </w:r>
      <w:r w:rsidRPr="006D7A17">
        <w:rPr>
          <w:rFonts w:ascii="Traditional Arabic" w:eastAsia="MS Mincho" w:hAnsi="Traditional Arabic"/>
          <w:sz w:val="36"/>
          <w:rtl/>
        </w:rPr>
        <w:t>مكتبة النهضة المصرية</w:t>
      </w:r>
      <w:r w:rsidRPr="006D7A17">
        <w:rPr>
          <w:rFonts w:ascii="Traditional Arabic" w:eastAsia="MS Mincho" w:hAnsi="Traditional Arabic" w:hint="cs"/>
          <w:sz w:val="36"/>
          <w:rtl/>
        </w:rPr>
        <w:t>،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411603F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دقائق أولي النهى لشرح المنتهى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منصور البهوتي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عبدالله التركي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4A40A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دمعة على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حقيقة القبورية وآثارها في واقع الأمة</w:t>
      </w:r>
      <w:r w:rsidRPr="006D7A17">
        <w:rPr>
          <w:rFonts w:ascii="Traditional Arabic" w:eastAsia="MS Mincho" w:hAnsi="Traditional Arabic" w:hint="cs"/>
          <w:sz w:val="36"/>
          <w:rtl/>
        </w:rPr>
        <w:t>، مجموعة من المؤلفين،</w:t>
      </w:r>
      <w:r w:rsidRPr="006D7A17">
        <w:rPr>
          <w:rFonts w:ascii="Traditional Arabic" w:eastAsia="MS Mincho" w:hAnsi="Traditional Arabic"/>
          <w:sz w:val="36"/>
          <w:rtl/>
        </w:rPr>
        <w:t xml:space="preserve"> المنتدى</w:t>
      </w:r>
      <w:r w:rsidRPr="006D7A17">
        <w:rPr>
          <w:rFonts w:ascii="Traditional Arabic" w:eastAsia="MS Mincho" w:hAnsi="Traditional Arabic" w:hint="cs"/>
          <w:sz w:val="36"/>
          <w:rtl/>
        </w:rPr>
        <w:t xml:space="preserve"> الإسلامي،</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242A376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دور الدولة السعودية ودعوة الشيخ محمد بن عبدالوهاب في النهضة العربية الحديثة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سعد الشويعر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029D4C4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الدور السياسي للحركة الوهابية في ظل بيئة متغيرة، تامر هاشم، ضمن الوهابية والسلفية الأفكار والآثار</w:t>
      </w:r>
      <w:r w:rsidRPr="006D7A17">
        <w:rPr>
          <w:rFonts w:ascii="Traditional Arabic" w:eastAsia="MS Mincho" w:hAnsi="Traditional Arabic" w:hint="cs"/>
          <w:sz w:val="36"/>
          <w:rtl/>
        </w:rPr>
        <w:t>.</w:t>
      </w:r>
    </w:p>
    <w:p w14:paraId="678521E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دور المؤسسات التربوية للوقاية من الفكر المتطرف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تيسير بن حسين السعيدين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البحوث والدراسات بكلية الملك فهد الأمنية.</w:t>
      </w:r>
    </w:p>
    <w:p w14:paraId="7972856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الدولة السعودية الأولى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عبدالرحمن عبدالرحيم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الكتاب الجامعي</w:t>
      </w:r>
      <w:r w:rsidRPr="006D7A17">
        <w:rPr>
          <w:rFonts w:ascii="Traditional Arabic" w:eastAsia="MS Mincho" w:hAnsi="Traditional Arabic" w:hint="cs"/>
          <w:sz w:val="36"/>
          <w:rtl/>
        </w:rPr>
        <w:t>، ط</w:t>
      </w:r>
      <w:r w:rsidRPr="006D7A17">
        <w:rPr>
          <w:rFonts w:ascii="Traditional Arabic" w:eastAsia="MS Mincho" w:hAnsi="Traditional Arabic"/>
          <w:sz w:val="36"/>
          <w:rtl/>
        </w:rPr>
        <w:t>6</w:t>
      </w:r>
      <w:r w:rsidRPr="006D7A17">
        <w:rPr>
          <w:rFonts w:ascii="Traditional Arabic" w:eastAsia="MS Mincho" w:hAnsi="Traditional Arabic" w:hint="cs"/>
          <w:sz w:val="36"/>
          <w:rtl/>
        </w:rPr>
        <w:t>.</w:t>
      </w:r>
    </w:p>
    <w:p w14:paraId="3974427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الدولة في الخطاب السلفي المعاصر المرجعيات والأفكار والتحولات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الغني الماوري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ضمن الوهابية والسلفية الأفكار والآثار</w:t>
      </w:r>
      <w:r w:rsidRPr="006D7A17">
        <w:rPr>
          <w:rFonts w:ascii="Traditional Arabic" w:eastAsia="MS Mincho" w:hAnsi="Traditional Arabic" w:hint="cs"/>
          <w:sz w:val="36"/>
          <w:rtl/>
        </w:rPr>
        <w:t>.</w:t>
      </w:r>
    </w:p>
    <w:p w14:paraId="3C25BF4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الديباج المذهب في معرفة أعيان علماء المذهب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ابن فرحون المالكي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الأحمدى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التراث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F287CB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الدين الخالص محمد صديق حسن</w:t>
      </w:r>
      <w:r w:rsidRPr="006D7A17">
        <w:rPr>
          <w:rtl/>
        </w:rPr>
        <w:t xml:space="preserve"> </w:t>
      </w:r>
      <w:r w:rsidRPr="006D7A17">
        <w:rPr>
          <w:rFonts w:ascii="Traditional Arabic" w:eastAsia="MS Mincho" w:hAnsi="Traditional Arabic"/>
          <w:sz w:val="36"/>
          <w:rtl/>
        </w:rPr>
        <w:t>خان القنوجي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محمد سالم هاشم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w:t>
      </w:r>
    </w:p>
    <w:p w14:paraId="1F450B2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ديوان المبتدأ والخبر في تاريخ العرب والبربر ومن عاصرهم من ذوي الشأن الأكبر، عبد الرحمن بن محمد، ابن خلدون، ت: خليل شحادة، دار الفكر، بيروت، ط2</w:t>
      </w:r>
    </w:p>
    <w:p w14:paraId="36C9205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الذخائر المحمدية للمالكي</w:t>
      </w:r>
      <w:r w:rsidRPr="006D7A17">
        <w:rPr>
          <w:rFonts w:ascii="Traditional Arabic" w:eastAsia="MS Mincho" w:hAnsi="Traditional Arabic" w:hint="cs"/>
          <w:sz w:val="36"/>
          <w:rtl/>
        </w:rPr>
        <w:t xml:space="preserve"> بين</w:t>
      </w:r>
      <w:r w:rsidRPr="006D7A17">
        <w:rPr>
          <w:rFonts w:ascii="Traditional Arabic" w:eastAsia="MS Mincho" w:hAnsi="Traditional Arabic"/>
          <w:sz w:val="36"/>
          <w:rtl/>
        </w:rPr>
        <w:t xml:space="preserve"> المؤيدين والمعارضين على ضوء الكتاب والسنة وأقوال علماء الأمة، عمر عبدالله كامل، مكتبة التراث الإسلامي، ط1، </w:t>
      </w:r>
    </w:p>
    <w:p w14:paraId="5CE9C52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الذخيرة</w:t>
      </w:r>
      <w:r w:rsidRPr="006D7A17">
        <w:rPr>
          <w:rFonts w:ascii="Traditional Arabic" w:eastAsia="MS Mincho" w:hAnsi="Traditional Arabic" w:hint="cs"/>
          <w:sz w:val="36"/>
          <w:rtl/>
        </w:rPr>
        <w:t xml:space="preserve">، للقرافي </w:t>
      </w:r>
      <w:r w:rsidRPr="006D7A17">
        <w:rPr>
          <w:rFonts w:ascii="Traditional Arabic" w:eastAsia="MS Mincho" w:hAnsi="Traditional Arabic"/>
          <w:sz w:val="36"/>
          <w:rtl/>
        </w:rPr>
        <w:t>المالكي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محمد حجي</w:t>
      </w:r>
      <w:r w:rsidRPr="006D7A17">
        <w:rPr>
          <w:rFonts w:ascii="Traditional Arabic" w:eastAsia="MS Mincho" w:hAnsi="Traditional Arabic" w:hint="cs"/>
          <w:sz w:val="36"/>
          <w:rtl/>
        </w:rPr>
        <w:t xml:space="preserve"> وآخرون، </w:t>
      </w:r>
      <w:r w:rsidRPr="006D7A17">
        <w:rPr>
          <w:rFonts w:ascii="Traditional Arabic" w:eastAsia="MS Mincho" w:hAnsi="Traditional Arabic"/>
          <w:sz w:val="36"/>
          <w:rtl/>
        </w:rPr>
        <w:t>دار الغرب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بيروت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r w:rsidRPr="006D7A17">
        <w:rPr>
          <w:rFonts w:ascii="Traditional Arabic" w:eastAsia="MS Mincho" w:hAnsi="Traditional Arabic" w:hint="cs"/>
          <w:sz w:val="36"/>
          <w:rtl/>
        </w:rPr>
        <w:t>.</w:t>
      </w:r>
    </w:p>
    <w:p w14:paraId="0F3C469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ذم التأويل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قدامة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بدر البدر</w:t>
      </w:r>
      <w:r w:rsidRPr="006D7A17">
        <w:rPr>
          <w:rFonts w:ascii="Traditional Arabic" w:eastAsia="MS Mincho" w:hAnsi="Traditional Arabic" w:hint="cs"/>
          <w:sz w:val="36"/>
          <w:rtl/>
        </w:rPr>
        <w:t>، الدار</w:t>
      </w:r>
      <w:r w:rsidRPr="006D7A17">
        <w:rPr>
          <w:rFonts w:ascii="Traditional Arabic" w:eastAsia="MS Mincho" w:hAnsi="Traditional Arabic"/>
          <w:sz w:val="36"/>
          <w:rtl/>
        </w:rPr>
        <w:t xml:space="preserve"> السلفية</w:t>
      </w:r>
      <w:r w:rsidRPr="006D7A17">
        <w:rPr>
          <w:rFonts w:ascii="Traditional Arabic" w:eastAsia="MS Mincho" w:hAnsi="Traditional Arabic" w:hint="cs"/>
          <w:sz w:val="36"/>
          <w:rtl/>
        </w:rPr>
        <w:t>، ط1.</w:t>
      </w:r>
    </w:p>
    <w:p w14:paraId="166C491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ذم الكلام وأهله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إسماعيل الهروي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عبدالرحمن الشبل</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العلوم والحكم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33D19C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الذيل على طبقات الحنابلة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رجب</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عبدالرحمن العثيمين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العبيكان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A139F8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راشد الخلاوي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حياته- شعره- حكمه- فلسفته- نوادره- حسابه الفلكي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عبدالله بن خميس</w:t>
      </w:r>
      <w:r w:rsidRPr="006D7A17">
        <w:rPr>
          <w:rFonts w:ascii="Traditional Arabic" w:eastAsia="MS Mincho" w:hAnsi="Traditional Arabic" w:hint="cs"/>
          <w:sz w:val="36"/>
          <w:rtl/>
        </w:rPr>
        <w:t>، دار اليمامة.</w:t>
      </w:r>
    </w:p>
    <w:p w14:paraId="0DDB873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رحلات في شبه الجريرة العربية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جون لويس</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بيركهارت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ترجمة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العزيز الهلا</w:t>
      </w:r>
      <w:r w:rsidRPr="006D7A17">
        <w:rPr>
          <w:rFonts w:ascii="Traditional Arabic" w:eastAsia="MS Mincho" w:hAnsi="Traditional Arabic" w:hint="cs"/>
          <w:sz w:val="36"/>
          <w:rtl/>
        </w:rPr>
        <w:t>ب</w:t>
      </w:r>
      <w:r w:rsidRPr="006D7A17">
        <w:rPr>
          <w:rFonts w:ascii="Traditional Arabic" w:eastAsia="MS Mincho" w:hAnsi="Traditional Arabic"/>
          <w:sz w:val="36"/>
          <w:rtl/>
        </w:rPr>
        <w:t>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9DDF60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رحلة إلى الرياض</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الليفتنانت كولونيل لويس بلي</w:t>
      </w:r>
      <w:r w:rsidRPr="006D7A17">
        <w:rPr>
          <w:rFonts w:ascii="Traditional Arabic" w:eastAsia="MS Mincho" w:hAnsi="Traditional Arabic" w:hint="cs"/>
          <w:sz w:val="36"/>
          <w:rtl/>
        </w:rPr>
        <w:t xml:space="preserve">، ترجمة: </w:t>
      </w:r>
      <w:r w:rsidRPr="006D7A17">
        <w:rPr>
          <w:rFonts w:ascii="Traditional Arabic" w:eastAsia="MS Mincho" w:hAnsi="Traditional Arabic"/>
          <w:sz w:val="36"/>
          <w:rtl/>
        </w:rPr>
        <w:t xml:space="preserve">عبد الرحمن عبدالله الشيخ </w:t>
      </w:r>
      <w:r w:rsidRPr="006D7A17">
        <w:rPr>
          <w:rFonts w:ascii="Traditional Arabic" w:eastAsia="MS Mincho" w:hAnsi="Traditional Arabic" w:hint="cs"/>
          <w:sz w:val="36"/>
          <w:rtl/>
        </w:rPr>
        <w:t>و</w:t>
      </w:r>
      <w:r w:rsidRPr="006D7A17">
        <w:rPr>
          <w:rFonts w:ascii="Traditional Arabic" w:eastAsia="MS Mincho" w:hAnsi="Traditional Arabic"/>
          <w:sz w:val="36"/>
          <w:rtl/>
        </w:rPr>
        <w:t>عويضة بن متيريك الجهني، جامعة الملك سعود</w:t>
      </w:r>
      <w:r w:rsidRPr="006D7A17">
        <w:rPr>
          <w:rFonts w:ascii="Traditional Arabic" w:eastAsia="MS Mincho" w:hAnsi="Traditional Arabic" w:hint="cs"/>
          <w:sz w:val="36"/>
          <w:rtl/>
        </w:rPr>
        <w:t>.</w:t>
      </w:r>
    </w:p>
    <w:p w14:paraId="13356B1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رحلة إلى بلاد نجد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بلنت ان غالب، ترجمة: محمد أنعم</w:t>
      </w:r>
      <w:r>
        <w:rPr>
          <w:rFonts w:ascii="Traditional Arabic" w:eastAsia="MS Mincho" w:hAnsi="Traditional Arabic" w:hint="cs"/>
          <w:sz w:val="36"/>
          <w:rtl/>
        </w:rPr>
        <w:t>،</w:t>
      </w:r>
      <w:r w:rsidRPr="006D7A17">
        <w:rPr>
          <w:rFonts w:ascii="Traditional Arabic" w:eastAsia="MS Mincho" w:hAnsi="Traditional Arabic"/>
          <w:sz w:val="36"/>
          <w:rtl/>
        </w:rPr>
        <w:t xml:space="preserve"> دار اليمامة.</w:t>
      </w:r>
    </w:p>
    <w:p w14:paraId="035998A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رحلة إلى شبه الجزيرة العربية وإلى بلاد أخرى مجاورة لها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كارستن نيبور</w:t>
      </w:r>
      <w:r w:rsidRPr="006D7A17">
        <w:rPr>
          <w:rFonts w:ascii="Arial" w:hAnsi="Arial" w:cs="Arial" w:hint="cs"/>
          <w:color w:val="545454"/>
          <w:sz w:val="27"/>
          <w:szCs w:val="27"/>
          <w:shd w:val="clear" w:color="auto" w:fill="FFFFFF"/>
          <w:rtl/>
        </w:rPr>
        <w:t>،</w:t>
      </w:r>
      <w:r w:rsidRPr="006D7A17">
        <w:rPr>
          <w:rFonts w:ascii="Arial" w:hAnsi="Arial" w:cs="Arial"/>
          <w:color w:val="545454"/>
          <w:sz w:val="27"/>
          <w:szCs w:val="27"/>
          <w:shd w:val="clear" w:color="auto" w:fill="FFFFFF"/>
          <w:rtl/>
        </w:rPr>
        <w:t xml:space="preserve"> </w:t>
      </w:r>
      <w:r w:rsidRPr="006D7A17">
        <w:rPr>
          <w:rFonts w:ascii="Traditional Arabic" w:eastAsia="MS Mincho" w:hAnsi="Traditional Arabic"/>
          <w:sz w:val="36"/>
          <w:rtl/>
        </w:rPr>
        <w:t xml:space="preserve">ترجمة عبير المنذر،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الانتشار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F416BC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الرد الشامل على عمر كامل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الموجان، مركز الكون، جدة، ط1.</w:t>
      </w:r>
    </w:p>
    <w:p w14:paraId="2BD14EF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الرد على الجهمية والزنادقة، للإمام أحمد، ت: صبري بن سلامة شاهين، دار الثبات للنشر والتوزيع.</w:t>
      </w:r>
    </w:p>
    <w:p w14:paraId="17D056F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الرد على الجهمية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الإمام الدارمي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بدر البدر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الأثير</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EA522C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الرد على الرفاعي والبوطي في كذبهما على أهل السنة ودعوتهما إلى البدع والضلال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عبدالمحسن العباد البدر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ابن الأثير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033754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الرد على الوهابية في القرن التاسع عشر - نصوص </w:t>
      </w:r>
      <w:r>
        <w:rPr>
          <w:rFonts w:ascii="Traditional Arabic" w:eastAsia="MS Mincho" w:hAnsi="Traditional Arabic" w:hint="cs"/>
          <w:sz w:val="36"/>
          <w:rtl/>
        </w:rPr>
        <w:t>الشرق</w:t>
      </w:r>
      <w:r w:rsidRPr="006D7A17">
        <w:rPr>
          <w:rFonts w:ascii="Traditional Arabic" w:eastAsia="MS Mincho" w:hAnsi="Traditional Arabic"/>
          <w:sz w:val="36"/>
          <w:rtl/>
        </w:rPr>
        <w:t xml:space="preserve"> الإسلامي نموذجا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حمادي الرويسي</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أسماء نويرة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الطليعة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127B203"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الرد على الوهابية في القرن التاسع عشر - نصوص الغرب الإسلامي نموذجا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حمادي الرويسي</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أسماء نويرة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الطليعة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AE4E8EC"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الرد على بعض المبتدعة من طائفة الوهابية، محمد بن عبدالمجيد، مطبعة التقدم العلمية، القاهرة.</w:t>
      </w:r>
    </w:p>
    <w:p w14:paraId="0AC85252"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رسالة الشرك ومظاهره، مبارك بن محمد الميلي، ت: أبي عبد الرحمن محمود، دار الراية، الرياض، ط1.</w:t>
      </w:r>
    </w:p>
    <w:p w14:paraId="420ACA3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رسالة إلى أهل الثغر</w:t>
      </w:r>
      <w:r w:rsidRPr="006D7A17">
        <w:rPr>
          <w:rFonts w:ascii="Traditional Arabic" w:eastAsia="MS Mincho" w:hAnsi="Traditional Arabic" w:hint="cs"/>
          <w:sz w:val="36"/>
          <w:rtl/>
        </w:rPr>
        <w:t>، ل</w:t>
      </w:r>
      <w:r w:rsidRPr="006D7A17">
        <w:rPr>
          <w:rFonts w:ascii="Traditional Arabic" w:eastAsia="MS Mincho" w:hAnsi="Traditional Arabic"/>
          <w:sz w:val="36"/>
          <w:rtl/>
        </w:rPr>
        <w:t>لأشعري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الله الجنيدي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العلوم</w:t>
      </w:r>
      <w:r w:rsidRPr="006D7A17">
        <w:rPr>
          <w:rFonts w:ascii="Traditional Arabic" w:eastAsia="MS Mincho" w:hAnsi="Traditional Arabic" w:hint="cs"/>
          <w:sz w:val="36"/>
          <w:rtl/>
        </w:rPr>
        <w:t xml:space="preserve"> والحكم،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32FB68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lastRenderedPageBreak/>
        <w:t>رسالة تحريض الأغبياء في الاستغاثة بالأنبياء والأولياء، عبد الله بن إبراهيم الحسيني الميرغني المحجوب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المطبعة المصرية</w:t>
      </w:r>
      <w:r w:rsidRPr="006D7A17">
        <w:rPr>
          <w:rFonts w:ascii="Traditional Arabic" w:eastAsia="MS Mincho" w:hAnsi="Traditional Arabic" w:hint="cs"/>
          <w:sz w:val="36"/>
          <w:rtl/>
        </w:rPr>
        <w:t>، القاهرة.</w:t>
      </w:r>
    </w:p>
    <w:p w14:paraId="71DE56F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رسالة في الصفات الاختيارية</w:t>
      </w:r>
      <w:r w:rsidRPr="006D7A17">
        <w:rPr>
          <w:rFonts w:ascii="Traditional Arabic" w:eastAsia="MS Mincho" w:hAnsi="Traditional Arabic" w:hint="cs"/>
          <w:sz w:val="36"/>
          <w:rtl/>
        </w:rPr>
        <w:t xml:space="preserve">، لابن تيمية، ت: محمد رشاد سالم، </w:t>
      </w:r>
      <w:r w:rsidRPr="006D7A17">
        <w:rPr>
          <w:rFonts w:ascii="Traditional Arabic" w:eastAsia="MS Mincho" w:hAnsi="Traditional Arabic"/>
          <w:sz w:val="36"/>
          <w:rtl/>
        </w:rPr>
        <w:t>ضمن جامع الرسائل</w:t>
      </w:r>
      <w:r w:rsidRPr="006D7A17">
        <w:rPr>
          <w:rFonts w:ascii="Traditional Arabic" w:eastAsia="MS Mincho" w:hAnsi="Traditional Arabic" w:hint="cs"/>
          <w:sz w:val="36"/>
          <w:rtl/>
        </w:rPr>
        <w:t xml:space="preserve"> والمسائل، دار العطاء.</w:t>
      </w:r>
    </w:p>
    <w:p w14:paraId="79BC77D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رسالة في الطريق إلى ثقافتنا، محمود محمد شاكر، مكتبة المدني.</w:t>
      </w:r>
    </w:p>
    <w:p w14:paraId="4E4E28A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رسالة في الكلام على الصفات، الخطيب البغدادي، ت: أحمد فريد المزيدي، دار الكتب العلمية، بيروت.</w:t>
      </w:r>
    </w:p>
    <w:p w14:paraId="277B70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رسالة في حكاية المباحثة مع علماء مكة في حقيقة دعوة الشيخ محمد بن عبدالوهاب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الله بن محمد بن عبد الوهاب</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 xml:space="preserve">د. صالح بن عبد العزيز بن عثمان سندي، ضمن العدد </w:t>
      </w:r>
      <w:r w:rsidRPr="006D7A17">
        <w:rPr>
          <w:rFonts w:ascii="Traditional Arabic" w:eastAsia="MS Mincho" w:hAnsi="Traditional Arabic" w:hint="cs"/>
          <w:sz w:val="36"/>
          <w:rtl/>
        </w:rPr>
        <w:t>(1)</w:t>
      </w:r>
      <w:r w:rsidRPr="006D7A17">
        <w:rPr>
          <w:rFonts w:ascii="Traditional Arabic" w:eastAsia="MS Mincho" w:hAnsi="Traditional Arabic"/>
          <w:sz w:val="36"/>
          <w:rtl/>
        </w:rPr>
        <w:t xml:space="preserve"> من مجلة الدراسات العقدية.</w:t>
      </w:r>
    </w:p>
    <w:p w14:paraId="458E4DAC"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الرسالة، أبو عبدالله محمد بن إدريس الشافعي، ت: أحمد شاكر، مكتبه الحلبي، مصر، ط1.</w:t>
      </w:r>
    </w:p>
    <w:p w14:paraId="7F46941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رفع الاشتباه عن معنى العبادة والإله وتحقيق معنى التوحيد والشرك بالله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عبدالرحمن المعلمي اليماني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الداني آل زهوي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المكتبة العصرية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1AB9FE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رفع الحاجب عن مختصر ابن الحاجب، علي بن عبدالوهاب السبكي، ت: علي معوض وعادل عبدالموجود، عالم الكتب.</w:t>
      </w:r>
    </w:p>
    <w:p w14:paraId="402141B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رفع الملام عن الأئمة الأعلام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تميمية</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w:t>
      </w:r>
    </w:p>
    <w:p w14:paraId="56E2240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ركائز التوحيد في مدرسة محمد بن عبدالوهاب دراسة نقدية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أبو هشام الشريف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الرحمة المهداه</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3C8CFCA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روضة الطالبين وعمدة المفتيين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لنووي</w:t>
      </w:r>
      <w:r w:rsidRPr="006D7A17">
        <w:rPr>
          <w:rFonts w:ascii="Traditional Arabic" w:eastAsia="MS Mincho" w:hAnsi="Traditional Arabic" w:hint="cs"/>
          <w:sz w:val="36"/>
          <w:rtl/>
        </w:rPr>
        <w:t>، المكتب</w:t>
      </w:r>
      <w:r w:rsidRPr="006D7A17">
        <w:rPr>
          <w:rFonts w:ascii="Traditional Arabic" w:eastAsia="MS Mincho" w:hAnsi="Traditional Arabic"/>
          <w:sz w:val="36"/>
          <w:rtl/>
        </w:rPr>
        <w:t xml:space="preserve"> الإسلامي</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07C48F6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روضة الناظرين عن مآثر علماء نجد وحوادث السنين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القاضي</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1ABDE68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الرؤية الوهابية للتوحيد وأقسامه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عثمان مصطفى النابلسي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النور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242159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رئاسة الدولة في الفقه الإسلامي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رأفت عثمان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الكتاب الجامعي</w:t>
      </w:r>
      <w:r w:rsidRPr="006D7A17">
        <w:rPr>
          <w:rFonts w:ascii="Traditional Arabic" w:eastAsia="MS Mincho" w:hAnsi="Traditional Arabic" w:hint="cs"/>
          <w:sz w:val="36"/>
          <w:rtl/>
        </w:rPr>
        <w:t>.</w:t>
      </w:r>
    </w:p>
    <w:p w14:paraId="3C4363C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زاد المسير في علم التفسير</w:t>
      </w:r>
      <w:r w:rsidRPr="006D7A17">
        <w:rPr>
          <w:rFonts w:ascii="Traditional Arabic" w:eastAsia="MS Mincho" w:hAnsi="Traditional Arabic" w:hint="cs"/>
          <w:sz w:val="36"/>
          <w:rtl/>
        </w:rPr>
        <w:t xml:space="preserve">، لابن الجوزي، </w:t>
      </w:r>
      <w:r w:rsidRPr="006D7A17">
        <w:rPr>
          <w:rFonts w:ascii="Traditional Arabic" w:eastAsia="MS Mincho" w:hAnsi="Traditional Arabic"/>
          <w:sz w:val="36"/>
          <w:rtl/>
        </w:rPr>
        <w:t>المكتب الإسلامي، بيروت،</w:t>
      </w:r>
      <w:r w:rsidRPr="006D7A17">
        <w:rPr>
          <w:rFonts w:ascii="Traditional Arabic" w:eastAsia="MS Mincho" w:hAnsi="Traditional Arabic" w:hint="cs"/>
          <w:sz w:val="36"/>
          <w:rtl/>
        </w:rPr>
        <w:t xml:space="preserve"> بيروت، ط4.</w:t>
      </w:r>
    </w:p>
    <w:p w14:paraId="005790EE"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lastRenderedPageBreak/>
        <w:t>زاد المعاد في هدي خير العباد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شعيب الأرناؤوط</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 ط</w:t>
      </w:r>
      <w:r w:rsidRPr="006D7A17">
        <w:rPr>
          <w:rFonts w:ascii="Traditional Arabic" w:eastAsia="MS Mincho" w:hAnsi="Traditional Arabic"/>
          <w:sz w:val="36"/>
          <w:rtl/>
        </w:rPr>
        <w:t>15</w:t>
      </w:r>
      <w:r w:rsidRPr="006D7A17">
        <w:rPr>
          <w:rFonts w:ascii="Traditional Arabic" w:eastAsia="MS Mincho" w:hAnsi="Traditional Arabic" w:hint="cs"/>
          <w:sz w:val="36"/>
          <w:rtl/>
        </w:rPr>
        <w:t>.</w:t>
      </w:r>
    </w:p>
    <w:p w14:paraId="3A5FB77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EB5321">
        <w:rPr>
          <w:rFonts w:ascii="Traditional Arabic" w:eastAsia="MS Mincho" w:hAnsi="Traditional Arabic"/>
          <w:sz w:val="36"/>
          <w:rtl/>
        </w:rPr>
        <w:t>الزواجر عن اقتراف الكبائر، أحمد بن محمد بن حجر الهيتمي، دار الفكر، بيروت، ط1.</w:t>
      </w:r>
    </w:p>
    <w:p w14:paraId="050DB17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السحب الوابلة على ضرائح الحنابلة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عبدالله بن حميد</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بكر أبو زيد وعبدالرحمن العثيمين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95CE4C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السعودية السلفية في الكتابات الغربية رؤية تصحيحية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سعود البشر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الفكر العالمي عن 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BC2D23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السعوديون والإرهاب رؤى العالمية</w:t>
      </w:r>
      <w:r w:rsidRPr="006D7A17">
        <w:rPr>
          <w:rFonts w:ascii="Traditional Arabic" w:eastAsia="MS Mincho" w:hAnsi="Traditional Arabic" w:hint="cs"/>
          <w:sz w:val="36"/>
          <w:rtl/>
        </w:rPr>
        <w:t>، مجموعة من المؤلفين، دار غينياء، ط1.</w:t>
      </w:r>
    </w:p>
    <w:p w14:paraId="7C07229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السعوديون والحل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جلال كشك</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38C6743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سلسلة أعلام العلماء، عبدالمنعم الهاشمي، دار ابن كثير، دمشق، ط1.</w:t>
      </w:r>
    </w:p>
    <w:p w14:paraId="306428F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سلسلة الأحاديث الصحيحة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وشيء من فقهها وفوائدها</w:t>
      </w:r>
      <w:r w:rsidRPr="006D7A17">
        <w:rPr>
          <w:rFonts w:ascii="Traditional Arabic" w:eastAsia="MS Mincho" w:hAnsi="Traditional Arabic" w:hint="cs"/>
          <w:sz w:val="36"/>
          <w:rtl/>
        </w:rPr>
        <w:t>، محمد ناصر الدين ا</w:t>
      </w:r>
      <w:r w:rsidRPr="006D7A17">
        <w:rPr>
          <w:rFonts w:ascii="Traditional Arabic" w:eastAsia="MS Mincho" w:hAnsi="Traditional Arabic"/>
          <w:sz w:val="36"/>
          <w:rtl/>
        </w:rPr>
        <w:t>لألباني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المعارف</w:t>
      </w:r>
      <w:r w:rsidRPr="006D7A17">
        <w:rPr>
          <w:rFonts w:ascii="Traditional Arabic" w:eastAsia="MS Mincho" w:hAnsi="Traditional Arabic" w:hint="cs"/>
          <w:sz w:val="36"/>
          <w:rtl/>
        </w:rPr>
        <w:t>، الرياض، ط1.</w:t>
      </w:r>
    </w:p>
    <w:p w14:paraId="0D8513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 والسلفية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عمارة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وهبه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54357C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السلفية الجهادية في 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فؤاد ابراهيم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الساقي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38C4EF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السلفية الجهادية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الإسلام ودار الكفر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مركز </w:t>
      </w:r>
      <w:r w:rsidRPr="006D7A17">
        <w:rPr>
          <w:rFonts w:ascii="Traditional Arabic" w:eastAsia="MS Mincho" w:hAnsi="Traditional Arabic"/>
          <w:sz w:val="36"/>
          <w:rtl/>
        </w:rPr>
        <w:t>المسبار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8BDCDA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السلفيّة الحديثة ومدارسها، فاروق شريف، موقع القدس العربي.</w:t>
      </w:r>
    </w:p>
    <w:p w14:paraId="2487E99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السلفية العالمية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الحركات السلفية المعاصرة في عالم متغير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رول ميير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الشبكة العربية للأبحاث والنشر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D19495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السلفية المعاصرة إلى أين؟ ومن هم أهل 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زكي إبراهيم محيي الدين الإسنوي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العشيرة المحمدية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1E1FF96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السلفية الوهابية بين سياسة التقرير والتبرير</w:t>
      </w:r>
      <w:r w:rsidR="00AC39E2">
        <w:rPr>
          <w:rFonts w:ascii="Traditional Arabic" w:eastAsia="MS Mincho" w:hAnsi="Traditional Arabic"/>
          <w:sz w:val="36"/>
          <w:rtl/>
        </w:rPr>
        <w:t>-</w:t>
      </w:r>
      <w:r w:rsidRPr="006D7A17">
        <w:rPr>
          <w:rFonts w:ascii="Traditional Arabic" w:eastAsia="MS Mincho" w:hAnsi="Traditional Arabic"/>
          <w:sz w:val="36"/>
          <w:rtl/>
        </w:rPr>
        <w:t xml:space="preserve"> تبادل الدعم بين السلطة والفقه الوهابي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 محمد بنيعيش </w:t>
      </w:r>
      <w:r>
        <w:rPr>
          <w:rFonts w:ascii="Traditional Arabic" w:eastAsia="MS Mincho" w:hAnsi="Traditional Arabic" w:hint="cs"/>
          <w:sz w:val="36"/>
          <w:rtl/>
        </w:rPr>
        <w:t xml:space="preserve">موقع </w:t>
      </w:r>
      <w:r w:rsidRPr="006D7A17">
        <w:rPr>
          <w:rFonts w:ascii="Traditional Arabic" w:eastAsia="MS Mincho" w:hAnsi="Traditional Arabic"/>
          <w:sz w:val="36"/>
          <w:rtl/>
        </w:rPr>
        <w:t>جريدة هسبريس</w:t>
      </w:r>
      <w:r w:rsidRPr="006D7A17">
        <w:rPr>
          <w:rFonts w:ascii="Traditional Arabic" w:eastAsia="MS Mincho" w:hAnsi="Traditional Arabic" w:hint="cs"/>
          <w:sz w:val="36"/>
          <w:rtl/>
        </w:rPr>
        <w:t>.</w:t>
      </w:r>
    </w:p>
    <w:p w14:paraId="4BB0D4D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السلفية بعيون غربية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تامر طه بكر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البيان للبحوث والدراسات</w:t>
      </w:r>
      <w:r w:rsidRPr="006D7A17">
        <w:rPr>
          <w:rFonts w:ascii="Traditional Arabic" w:eastAsia="MS Mincho" w:hAnsi="Traditional Arabic" w:hint="cs"/>
          <w:sz w:val="36"/>
          <w:rtl/>
        </w:rPr>
        <w:t>، ط1.</w:t>
      </w:r>
      <w:r w:rsidRPr="006D7A17">
        <w:rPr>
          <w:rFonts w:ascii="Traditional Arabic" w:eastAsia="MS Mincho" w:hAnsi="Traditional Arabic"/>
          <w:sz w:val="36"/>
          <w:rtl/>
        </w:rPr>
        <w:t xml:space="preserve"> </w:t>
      </w:r>
    </w:p>
    <w:p w14:paraId="59E21AD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 xml:space="preserve">السلفية بين الأصيل والدخيل،  أحمد محمود كريمة، دار الكتاب الصوفي. </w:t>
      </w:r>
    </w:p>
    <w:p w14:paraId="522B8E2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السلفية، محمد عمارة، دار المعارف للطباعة والنشر، تونس، ط1.</w:t>
      </w:r>
    </w:p>
    <w:p w14:paraId="6BFA54C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ابن </w:t>
      </w:r>
      <w:r>
        <w:rPr>
          <w:rFonts w:ascii="Traditional Arabic" w:eastAsia="MS Mincho" w:hAnsi="Traditional Arabic" w:hint="cs"/>
          <w:sz w:val="36"/>
          <w:rtl/>
        </w:rPr>
        <w:t>الإمام أحمد</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سعيد القحطاني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ابن القيم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الدمام</w:t>
      </w:r>
      <w:r w:rsidRPr="006D7A17">
        <w:rPr>
          <w:rFonts w:ascii="Traditional Arabic" w:eastAsia="MS Mincho" w:hAnsi="Traditional Arabic" w:hint="cs"/>
          <w:sz w:val="36"/>
          <w:rtl/>
        </w:rPr>
        <w:t>،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7D93168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أبي عاصم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محمد ناصر الدين </w:t>
      </w:r>
      <w:r w:rsidRPr="006D7A17">
        <w:rPr>
          <w:rFonts w:ascii="Traditional Arabic" w:eastAsia="MS Mincho" w:hAnsi="Traditional Arabic"/>
          <w:sz w:val="36"/>
          <w:rtl/>
        </w:rPr>
        <w:t>الألباني</w:t>
      </w:r>
      <w:r w:rsidRPr="006D7A17">
        <w:rPr>
          <w:rFonts w:ascii="Traditional Arabic" w:eastAsia="MS Mincho" w:hAnsi="Traditional Arabic" w:hint="cs"/>
          <w:sz w:val="36"/>
          <w:rtl/>
        </w:rPr>
        <w:t>، المكتب</w:t>
      </w:r>
      <w:r w:rsidRPr="006D7A17">
        <w:rPr>
          <w:rFonts w:ascii="Traditional Arabic" w:eastAsia="MS Mincho" w:hAnsi="Traditional Arabic"/>
          <w:sz w:val="36"/>
          <w:rtl/>
        </w:rPr>
        <w:t xml:space="preserve"> الإسلامي</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ED346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لأبي بكر </w:t>
      </w:r>
      <w:r w:rsidRPr="006D7A17">
        <w:rPr>
          <w:rFonts w:ascii="Traditional Arabic" w:eastAsia="MS Mincho" w:hAnsi="Traditional Arabic"/>
          <w:sz w:val="36"/>
          <w:rtl/>
        </w:rPr>
        <w:t>الخلال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عطية الزهراني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الراية</w:t>
      </w:r>
      <w:r w:rsidRPr="006D7A17">
        <w:rPr>
          <w:rFonts w:ascii="Traditional Arabic" w:eastAsia="MS Mincho" w:hAnsi="Traditional Arabic" w:hint="cs"/>
          <w:sz w:val="36"/>
          <w:rtl/>
        </w:rPr>
        <w:t>، الرياض،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5A3DDAE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سنن ابن ماجه</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فؤاد عبد الباقي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إحياء الكتب العربية</w:t>
      </w:r>
      <w:r w:rsidRPr="006D7A17">
        <w:rPr>
          <w:rFonts w:ascii="Traditional Arabic" w:eastAsia="MS Mincho" w:hAnsi="Traditional Arabic" w:hint="cs"/>
          <w:sz w:val="36"/>
          <w:rtl/>
        </w:rPr>
        <w:t>.</w:t>
      </w:r>
    </w:p>
    <w:p w14:paraId="1203E0A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سنن أبي داود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 محمد محيي الدين عبد الحميد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المكتبة العصرية، بيرو</w:t>
      </w:r>
      <w:r w:rsidRPr="006D7A17">
        <w:rPr>
          <w:rFonts w:ascii="Traditional Arabic" w:eastAsia="MS Mincho" w:hAnsi="Traditional Arabic" w:hint="cs"/>
          <w:sz w:val="36"/>
          <w:rtl/>
        </w:rPr>
        <w:t>ت.</w:t>
      </w:r>
    </w:p>
    <w:p w14:paraId="39CF4A5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سنن الترمذي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 بشار عواد معروف</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الغرب الإسلامي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w:t>
      </w:r>
    </w:p>
    <w:p w14:paraId="6064420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السنن الكبرى وفي ذيله الجوهر النقي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لبيهقي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المعرفة</w:t>
      </w:r>
      <w:r w:rsidRPr="006D7A17">
        <w:rPr>
          <w:rFonts w:ascii="Traditional Arabic" w:eastAsia="MS Mincho" w:hAnsi="Traditional Arabic" w:hint="cs"/>
          <w:sz w:val="36"/>
          <w:rtl/>
        </w:rPr>
        <w:t>، بيروت.</w:t>
      </w:r>
    </w:p>
    <w:p w14:paraId="0146C10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سنن النسائي،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عبد الفتاح أبو غدة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مكتب المطبوعات الإسلامية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حلب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ط2</w:t>
      </w:r>
      <w:r w:rsidRPr="006D7A17">
        <w:rPr>
          <w:rFonts w:ascii="Traditional Arabic" w:eastAsia="MS Mincho" w:hAnsi="Traditional Arabic" w:hint="cs"/>
          <w:sz w:val="36"/>
          <w:rtl/>
        </w:rPr>
        <w:t>.</w:t>
      </w:r>
    </w:p>
    <w:p w14:paraId="12679D8F"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سوانح الأيام: أيام من حياتي، أبو الفضل البرقعي، عالم الكتب،  الرياض.</w:t>
      </w:r>
    </w:p>
    <w:p w14:paraId="2C14280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السياسة والأزهر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كتاب عن مذكرات شيخ الإسلام الظواهرى، فخر الدين الأحمدى الظواهرى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الشروق، القاهرة.</w:t>
      </w:r>
    </w:p>
    <w:p w14:paraId="1C5078E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سير أعلام النبلاء</w:t>
      </w:r>
      <w:r w:rsidRPr="006D7A17">
        <w:rPr>
          <w:rFonts w:ascii="Traditional Arabic" w:eastAsia="MS Mincho" w:hAnsi="Traditional Arabic" w:hint="cs"/>
          <w:sz w:val="36"/>
          <w:rtl/>
        </w:rPr>
        <w:t>، ل</w:t>
      </w:r>
      <w:r w:rsidRPr="006D7A17">
        <w:rPr>
          <w:rFonts w:ascii="Traditional Arabic" w:eastAsia="MS Mincho" w:hAnsi="Traditional Arabic"/>
          <w:sz w:val="36"/>
          <w:rtl/>
        </w:rPr>
        <w:t>لذهبي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شعيب الأرناؤوط</w:t>
      </w:r>
      <w:r w:rsidRPr="006D7A17">
        <w:rPr>
          <w:rFonts w:ascii="Traditional Arabic" w:eastAsia="MS Mincho" w:hAnsi="Traditional Arabic" w:hint="cs"/>
          <w:sz w:val="36"/>
          <w:rtl/>
        </w:rPr>
        <w:t xml:space="preserve"> وآخرون،</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 ط</w:t>
      </w:r>
      <w:r w:rsidRPr="006D7A17">
        <w:rPr>
          <w:rFonts w:ascii="Traditional Arabic" w:eastAsia="MS Mincho" w:hAnsi="Traditional Arabic"/>
          <w:sz w:val="36"/>
          <w:rtl/>
        </w:rPr>
        <w:t>11</w:t>
      </w:r>
      <w:r w:rsidRPr="006D7A17">
        <w:rPr>
          <w:rFonts w:ascii="Traditional Arabic" w:eastAsia="MS Mincho" w:hAnsi="Traditional Arabic" w:hint="cs"/>
          <w:sz w:val="36"/>
          <w:rtl/>
        </w:rPr>
        <w:t>.</w:t>
      </w:r>
    </w:p>
    <w:p w14:paraId="563B551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سيرة الإمام محمد بن عبدالوهاب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لأمين سعيد، جامعة الإمام</w:t>
      </w:r>
      <w:r w:rsidRPr="006D7A17">
        <w:rPr>
          <w:rFonts w:ascii="Traditional Arabic" w:eastAsia="MS Mincho" w:hAnsi="Traditional Arabic" w:hint="cs"/>
          <w:sz w:val="36"/>
          <w:rtl/>
        </w:rPr>
        <w:t xml:space="preserve"> محمد بن عبدالوهاب</w:t>
      </w:r>
      <w:r w:rsidRPr="006D7A17">
        <w:rPr>
          <w:rFonts w:ascii="Traditional Arabic" w:eastAsia="MS Mincho" w:hAnsi="Traditional Arabic"/>
          <w:sz w:val="36"/>
          <w:rtl/>
        </w:rPr>
        <w:t>، ط1</w:t>
      </w:r>
      <w:r w:rsidRPr="006D7A17">
        <w:rPr>
          <w:rFonts w:ascii="Traditional Arabic" w:eastAsia="MS Mincho" w:hAnsi="Traditional Arabic" w:hint="cs"/>
          <w:sz w:val="36"/>
          <w:rtl/>
        </w:rPr>
        <w:t>.</w:t>
      </w:r>
    </w:p>
    <w:p w14:paraId="3D3CAF7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سيرة الشيخ بكر أبو زيد وأخباره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صالح عبدالله </w:t>
      </w:r>
      <w:r w:rsidRPr="006D7A17">
        <w:rPr>
          <w:rFonts w:ascii="Traditional Arabic" w:eastAsia="MS Mincho" w:hAnsi="Traditional Arabic" w:hint="cs"/>
          <w:sz w:val="36"/>
          <w:rtl/>
        </w:rPr>
        <w:t>آ</w:t>
      </w:r>
      <w:r w:rsidRPr="006D7A17">
        <w:rPr>
          <w:rFonts w:ascii="Traditional Arabic" w:eastAsia="MS Mincho" w:hAnsi="Traditional Arabic"/>
          <w:sz w:val="36"/>
          <w:rtl/>
        </w:rPr>
        <w:t>ل داود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C23F7F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السيل الجرار المتدفق على حدائق الأزهار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علي الشوكاني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بن إبراهيم زايد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الكتب العلمية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AEC9E1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شأن الدعاء، حمد بن محمد الخطابي، ت: أحمد يوسف الدّقاق، دار الثقافة العربية، ط1.</w:t>
      </w:r>
    </w:p>
    <w:p w14:paraId="127AA12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الشبهات التي أثيرت حول دعوة الشيخ محمد بن عبد الوهاب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الكريم الخطيب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ضمن بحوث ندوة الشيخ محمد بن عبد الوهاب</w:t>
      </w:r>
      <w:r w:rsidRPr="006D7A17">
        <w:rPr>
          <w:rFonts w:ascii="Traditional Arabic" w:eastAsia="MS Mincho" w:hAnsi="Traditional Arabic" w:hint="cs"/>
          <w:sz w:val="36"/>
          <w:rtl/>
        </w:rPr>
        <w:t>، طبعة جامعة الإمام محمد بن سعود، ط2.</w:t>
      </w:r>
    </w:p>
    <w:p w14:paraId="0584BD6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شبهات المبتدعة في توحيد العبادة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عبدالرحمن الهذيل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 ط2.</w:t>
      </w:r>
    </w:p>
    <w:p w14:paraId="50637575"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شجرة النور الزكية في طبقات المالكية، محمد محمد مخلوف، المطبعة السلفية، القاهرة.</w:t>
      </w:r>
    </w:p>
    <w:p w14:paraId="129DDD3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شجرة نسب السلفية الجهادية </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دراسة أيدولوجية مع ملاحق وثائقية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كوينتان فيكتور فيتش</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حمد العيسى</w:t>
      </w:r>
      <w:r w:rsidRPr="006D7A17">
        <w:rPr>
          <w:rFonts w:ascii="Traditional Arabic" w:eastAsia="MS Mincho" w:hAnsi="Traditional Arabic" w:hint="cs"/>
          <w:sz w:val="36"/>
          <w:rtl/>
        </w:rPr>
        <w:t>، مؤسسة</w:t>
      </w:r>
      <w:r w:rsidRPr="006D7A17">
        <w:rPr>
          <w:rFonts w:ascii="Traditional Arabic" w:eastAsia="MS Mincho" w:hAnsi="Traditional Arabic"/>
          <w:sz w:val="36"/>
          <w:rtl/>
        </w:rPr>
        <w:t xml:space="preserve"> الإنشار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D3BC33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شذرات الذهب في أخبار من ذهب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العماد العكري</w:t>
      </w:r>
      <w:r w:rsidRPr="006D7A17">
        <w:rPr>
          <w:rFonts w:ascii="Traditional Arabic" w:eastAsia="MS Mincho" w:hAnsi="Traditional Arabic" w:hint="cs"/>
          <w:sz w:val="36"/>
          <w:rtl/>
        </w:rPr>
        <w:t xml:space="preserve"> الحنبلي، ت:</w:t>
      </w:r>
      <w:r w:rsidRPr="006D7A17">
        <w:rPr>
          <w:rFonts w:ascii="Traditional Arabic" w:eastAsia="MS Mincho" w:hAnsi="Traditional Arabic"/>
          <w:sz w:val="36"/>
          <w:rtl/>
        </w:rPr>
        <w:t xml:space="preserve"> عبدالقادر ومحمود الأرناؤوط</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كثير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8BE19F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أصول اعتقاد أهل السنة والجماعة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لإمام اللالكائي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حمدان</w:t>
      </w:r>
      <w:r w:rsidRPr="006D7A17">
        <w:rPr>
          <w:rFonts w:ascii="Traditional Arabic" w:eastAsia="MS Mincho" w:hAnsi="Traditional Arabic" w:hint="cs"/>
          <w:sz w:val="36"/>
          <w:rtl/>
        </w:rPr>
        <w:t xml:space="preserve"> الغامدي، دار</w:t>
      </w:r>
      <w:r w:rsidRPr="006D7A17">
        <w:rPr>
          <w:rFonts w:ascii="Traditional Arabic" w:eastAsia="MS Mincho" w:hAnsi="Traditional Arabic"/>
          <w:sz w:val="36"/>
          <w:rtl/>
        </w:rPr>
        <w:t xml:space="preserve"> طيبة</w:t>
      </w:r>
      <w:r w:rsidRPr="006D7A17">
        <w:rPr>
          <w:rFonts w:ascii="Traditional Arabic" w:eastAsia="MS Mincho" w:hAnsi="Traditional Arabic" w:hint="cs"/>
          <w:sz w:val="36"/>
          <w:rtl/>
        </w:rPr>
        <w:t>، ط2.</w:t>
      </w:r>
    </w:p>
    <w:p w14:paraId="7FF5BBB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شرح الأصول الخمسة، القاضي عبدالجبار، ت: عبدالكريم عثمان، مكتبة وهبة، ط2.</w:t>
      </w:r>
    </w:p>
    <w:p w14:paraId="112E554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شرح التلخيص، محمد بن محمد البابرتي، ت: محمد مصطفى صوفية، المنشاة العامة للنشر والتوزيع، طرابلس، ط1.</w:t>
      </w:r>
    </w:p>
    <w:p w14:paraId="398A9F3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شرح السنة، إسماعيل بن يحيى المزني، ت: جمال عزون، مكتبة الغرباء الأثرية، السعودية، ط1.</w:t>
      </w:r>
    </w:p>
    <w:p w14:paraId="160B0F0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لبغوي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زهير الشاويش وشعيب الأرنؤوط</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المكتب الإسلامي</w:t>
      </w:r>
      <w:r w:rsidRPr="006D7A17">
        <w:rPr>
          <w:rFonts w:ascii="Traditional Arabic" w:eastAsia="MS Mincho" w:hAnsi="Traditional Arabic" w:hint="cs"/>
          <w:sz w:val="36"/>
          <w:rtl/>
        </w:rPr>
        <w:t>، بيروت،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414D01D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الطحاوية في العقيدة السلفية</w:t>
      </w:r>
      <w:r w:rsidRPr="006D7A17">
        <w:rPr>
          <w:rFonts w:ascii="Traditional Arabic" w:eastAsia="MS Mincho" w:hAnsi="Traditional Arabic" w:hint="cs"/>
          <w:sz w:val="36"/>
          <w:rtl/>
        </w:rPr>
        <w:t xml:space="preserve">، لابن </w:t>
      </w:r>
      <w:r w:rsidRPr="006D7A17">
        <w:rPr>
          <w:rFonts w:ascii="Traditional Arabic" w:eastAsia="MS Mincho" w:hAnsi="Traditional Arabic"/>
          <w:sz w:val="36"/>
          <w:rtl/>
        </w:rPr>
        <w:t>أبي العز</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شاكر</w:t>
      </w:r>
      <w:r w:rsidRPr="006D7A17">
        <w:rPr>
          <w:rFonts w:ascii="Traditional Arabic" w:eastAsia="MS Mincho" w:hAnsi="Traditional Arabic" w:hint="cs"/>
          <w:sz w:val="36"/>
          <w:rtl/>
        </w:rPr>
        <w:t>، وزارة الشؤون</w:t>
      </w:r>
      <w:r w:rsidRPr="006D7A17">
        <w:rPr>
          <w:rFonts w:ascii="Traditional Arabic" w:eastAsia="MS Mincho" w:hAnsi="Traditional Arabic"/>
          <w:sz w:val="36"/>
          <w:rtl/>
        </w:rPr>
        <w:t xml:space="preserve"> الإسلامية</w:t>
      </w:r>
      <w:r w:rsidRPr="006D7A17">
        <w:rPr>
          <w:rFonts w:ascii="Traditional Arabic" w:eastAsia="MS Mincho" w:hAnsi="Traditional Arabic" w:hint="cs"/>
          <w:sz w:val="36"/>
          <w:rtl/>
        </w:rPr>
        <w:t>.</w:t>
      </w:r>
    </w:p>
    <w:p w14:paraId="424BB38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العقائد النسفية المسمى عقد الفرائد على شرح العقائد لسعد الدين التفت</w:t>
      </w:r>
      <w:r w:rsidR="004821DE">
        <w:rPr>
          <w:rFonts w:ascii="Traditional Arabic" w:eastAsia="MS Mincho" w:hAnsi="Traditional Arabic" w:hint="cs"/>
          <w:sz w:val="36"/>
          <w:rtl/>
        </w:rPr>
        <w:t>ا</w:t>
      </w:r>
      <w:r w:rsidRPr="006D7A17">
        <w:rPr>
          <w:rFonts w:ascii="Traditional Arabic" w:eastAsia="MS Mincho" w:hAnsi="Traditional Arabic"/>
          <w:sz w:val="36"/>
          <w:rtl/>
        </w:rPr>
        <w:t>زاني، مكتبة المدينة</w:t>
      </w:r>
      <w:r>
        <w:rPr>
          <w:rFonts w:ascii="Traditional Arabic" w:eastAsia="MS Mincho" w:hAnsi="Traditional Arabic" w:hint="cs"/>
          <w:sz w:val="36"/>
          <w:rtl/>
        </w:rPr>
        <w:t xml:space="preserve"> العلمية</w:t>
      </w:r>
      <w:r w:rsidRPr="006D7A17">
        <w:rPr>
          <w:rFonts w:ascii="Traditional Arabic" w:eastAsia="MS Mincho" w:hAnsi="Traditional Arabic"/>
          <w:sz w:val="36"/>
          <w:rtl/>
        </w:rPr>
        <w:t>، باكستان، ط2.</w:t>
      </w:r>
    </w:p>
    <w:p w14:paraId="6D33EF0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العقيدة السفارنية</w:t>
      </w:r>
      <w:r w:rsidRPr="006D7A17">
        <w:rPr>
          <w:rFonts w:ascii="Traditional Arabic" w:eastAsia="MS Mincho" w:hAnsi="Traditional Arabic" w:hint="cs"/>
          <w:sz w:val="36"/>
          <w:rtl/>
        </w:rPr>
        <w:t>، محمد</w:t>
      </w:r>
      <w:r w:rsidRPr="006D7A17">
        <w:rPr>
          <w:rFonts w:ascii="Traditional Arabic" w:eastAsia="MS Mincho" w:hAnsi="Traditional Arabic"/>
          <w:sz w:val="36"/>
          <w:rtl/>
        </w:rPr>
        <w:t xml:space="preserve"> ابن عثيمين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مدار الوطن، الرياض، ط1.</w:t>
      </w:r>
    </w:p>
    <w:p w14:paraId="7C65D25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شرح العقيدة الواسطية</w:t>
      </w:r>
      <w:r w:rsidRPr="006D7A17">
        <w:rPr>
          <w:rFonts w:ascii="Traditional Arabic" w:eastAsia="MS Mincho" w:hAnsi="Traditional Arabic" w:hint="cs"/>
          <w:sz w:val="36"/>
          <w:rtl/>
        </w:rPr>
        <w:t>، محمد</w:t>
      </w:r>
      <w:r w:rsidRPr="006D7A17">
        <w:rPr>
          <w:rFonts w:ascii="Traditional Arabic" w:eastAsia="MS Mincho" w:hAnsi="Traditional Arabic"/>
          <w:sz w:val="36"/>
          <w:rtl/>
        </w:rPr>
        <w:t xml:space="preserve"> ابن عثيمين</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سعد ال</w:t>
      </w:r>
      <w:r w:rsidRPr="006D7A17">
        <w:rPr>
          <w:rFonts w:ascii="Traditional Arabic" w:eastAsia="MS Mincho" w:hAnsi="Traditional Arabic" w:hint="cs"/>
          <w:sz w:val="36"/>
          <w:rtl/>
        </w:rPr>
        <w:t>ص</w:t>
      </w:r>
      <w:r w:rsidRPr="006D7A17">
        <w:rPr>
          <w:rFonts w:ascii="Traditional Arabic" w:eastAsia="MS Mincho" w:hAnsi="Traditional Arabic"/>
          <w:sz w:val="36"/>
          <w:rtl/>
        </w:rPr>
        <w:t>ميل</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الجوزي</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942EB3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الكوكب المنير في أصول الفقه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النجار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الزحيلي</w:t>
      </w:r>
      <w:r w:rsidRPr="006D7A17">
        <w:rPr>
          <w:rtl/>
        </w:rPr>
        <w:t xml:space="preserve"> </w:t>
      </w:r>
      <w:r w:rsidRPr="006D7A17">
        <w:rPr>
          <w:rFonts w:ascii="Traditional Arabic" w:eastAsia="MS Mincho" w:hAnsi="Traditional Arabic"/>
          <w:sz w:val="36"/>
          <w:rtl/>
        </w:rPr>
        <w:t>ونزيه حماد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جامعة</w:t>
      </w:r>
      <w:r w:rsidRPr="006D7A17">
        <w:rPr>
          <w:rFonts w:ascii="Traditional Arabic" w:eastAsia="MS Mincho" w:hAnsi="Traditional Arabic" w:hint="cs"/>
          <w:sz w:val="36"/>
          <w:rtl/>
        </w:rPr>
        <w:t xml:space="preserve"> أم القرى،</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4746327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المقاصد في علم الكلام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سعد الدين مسعود بن عمر التفتازاني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المعارف النعمانية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باكستان.</w:t>
      </w:r>
    </w:p>
    <w:p w14:paraId="6B0B9DE7" w14:textId="77777777" w:rsidR="006A46BA" w:rsidRPr="006D7A17" w:rsidRDefault="006A46BA"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 xml:space="preserve">شرح </w:t>
      </w:r>
      <w:r w:rsidRPr="006D7A17">
        <w:rPr>
          <w:rFonts w:ascii="Traditional Arabic" w:eastAsia="MS Mincho" w:hAnsi="Traditional Arabic"/>
          <w:sz w:val="36"/>
          <w:rtl/>
        </w:rPr>
        <w:t>صحيح مسلم</w:t>
      </w:r>
      <w:r w:rsidRPr="006D7A17">
        <w:rPr>
          <w:rFonts w:ascii="Traditional Arabic" w:eastAsia="MS Mincho" w:hAnsi="Traditional Arabic" w:hint="cs"/>
          <w:sz w:val="36"/>
          <w:rtl/>
        </w:rPr>
        <w:t>، للنووي</w:t>
      </w:r>
      <w:r w:rsidRPr="006D7A17">
        <w:rPr>
          <w:rFonts w:ascii="Traditional Arabic" w:eastAsia="MS Mincho" w:hAnsi="Traditional Arabic"/>
          <w:sz w:val="36"/>
          <w:rtl/>
        </w:rPr>
        <w:t>،</w:t>
      </w:r>
      <w:r w:rsidRPr="006D7A17">
        <w:rPr>
          <w:rFonts w:ascii="Traditional Arabic" w:eastAsia="MS Mincho" w:hAnsi="Traditional Arabic" w:hint="cs"/>
          <w:sz w:val="36"/>
          <w:rtl/>
        </w:rPr>
        <w:t xml:space="preserve"> دار</w:t>
      </w:r>
      <w:r w:rsidRPr="006D7A17">
        <w:rPr>
          <w:rFonts w:ascii="Traditional Arabic" w:eastAsia="MS Mincho" w:hAnsi="Traditional Arabic"/>
          <w:sz w:val="36"/>
          <w:rtl/>
        </w:rPr>
        <w:t xml:space="preserve"> العربي</w:t>
      </w:r>
      <w:r w:rsidRPr="006D7A17">
        <w:rPr>
          <w:rFonts w:ascii="Traditional Arabic" w:eastAsia="MS Mincho" w:hAnsi="Traditional Arabic" w:hint="cs"/>
          <w:sz w:val="36"/>
          <w:rtl/>
        </w:rPr>
        <w:t>، بيروت.</w:t>
      </w:r>
    </w:p>
    <w:p w14:paraId="37B5A57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حديث النزول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محمد الخميس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4E99E4D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شرح صحيح البخاري، ابن بطال، ت: ياسر بن إبراهيم، مكتبة الرشد، الرياض، ط2.</w:t>
      </w:r>
    </w:p>
    <w:p w14:paraId="00ED6D7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شرح كتاب التوحيد من صحيح البخاري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الغنيمان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w:t>
      </w:r>
      <w:r w:rsidRPr="006D7A17">
        <w:rPr>
          <w:rFonts w:ascii="Traditional Arabic" w:eastAsia="MS Mincho" w:hAnsi="Traditional Arabic" w:hint="cs"/>
          <w:sz w:val="36"/>
          <w:rtl/>
        </w:rPr>
        <w:t xml:space="preserve">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F8E3CA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شرح مسائل الجاهلية</w:t>
      </w:r>
      <w:r w:rsidRPr="006D7A17">
        <w:rPr>
          <w:rFonts w:ascii="Traditional Arabic" w:eastAsia="MS Mincho" w:hAnsi="Traditional Arabic" w:hint="cs"/>
          <w:sz w:val="36"/>
          <w:rtl/>
        </w:rPr>
        <w:t>، صالح آل الشيخ، دروس صوتية.</w:t>
      </w:r>
    </w:p>
    <w:p w14:paraId="7EB9061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الشرك في القديم والحديث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أبو بكر محمد زكريا</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الرشد، الرياض</w:t>
      </w:r>
      <w:r w:rsidRPr="006D7A17">
        <w:rPr>
          <w:rFonts w:ascii="Traditional Arabic" w:eastAsia="MS Mincho" w:hAnsi="Traditional Arabic" w:hint="cs"/>
          <w:sz w:val="36"/>
          <w:rtl/>
        </w:rPr>
        <w:t>، ط1.</w:t>
      </w:r>
    </w:p>
    <w:p w14:paraId="1B2B93A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شروط شهادة أن لا إله إلا الله، تأصيلا ودراسة، محمد عبدالله مختار محمد، الجامعة الإسلامية بالمدينة</w:t>
      </w:r>
      <w:r w:rsidR="004821DE">
        <w:rPr>
          <w:rFonts w:ascii="Traditional Arabic" w:eastAsia="MS Mincho" w:hAnsi="Traditional Arabic" w:hint="cs"/>
          <w:sz w:val="36"/>
          <w:rtl/>
        </w:rPr>
        <w:t>، ط1</w:t>
      </w:r>
      <w:r w:rsidRPr="001445BA">
        <w:rPr>
          <w:rFonts w:ascii="Traditional Arabic" w:eastAsia="MS Mincho" w:hAnsi="Traditional Arabic"/>
          <w:sz w:val="36"/>
          <w:rtl/>
        </w:rPr>
        <w:t>.</w:t>
      </w:r>
    </w:p>
    <w:p w14:paraId="71CB860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الشريعة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الحسين الآجري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عمر الدميجي دار الوطن، الرياض،</w:t>
      </w:r>
      <w:r w:rsidRPr="006D7A17">
        <w:rPr>
          <w:rFonts w:ascii="Traditional Arabic" w:eastAsia="MS Mincho" w:hAnsi="Traditional Arabic" w:hint="cs"/>
          <w:sz w:val="36"/>
          <w:rtl/>
        </w:rPr>
        <w:t xml:space="preserve">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7E225D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الشفا بتعريف حقوق المصطف</w:t>
      </w:r>
      <w:r w:rsidRPr="006D7A17">
        <w:rPr>
          <w:rFonts w:ascii="Traditional Arabic" w:eastAsia="MS Mincho" w:hAnsi="Traditional Arabic" w:hint="cs"/>
          <w:sz w:val="36"/>
          <w:rtl/>
        </w:rPr>
        <w:t>ى،</w:t>
      </w:r>
      <w:r w:rsidRPr="006D7A17">
        <w:rPr>
          <w:rFonts w:ascii="Traditional Arabic" w:eastAsia="MS Mincho" w:hAnsi="Traditional Arabic"/>
          <w:sz w:val="36"/>
          <w:rtl/>
        </w:rPr>
        <w:t xml:space="preserve"> القاضي عياض</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علي البجاوي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الكتاب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9D1AA4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الشفاعة عند أهل السنة</w:t>
      </w:r>
      <w:r w:rsidRPr="006D7A17">
        <w:rPr>
          <w:rFonts w:ascii="Traditional Arabic" w:eastAsia="MS Mincho" w:hAnsi="Traditional Arabic" w:hint="cs"/>
          <w:sz w:val="36"/>
          <w:rtl/>
        </w:rPr>
        <w:t xml:space="preserve"> والجماعة،</w:t>
      </w:r>
      <w:r w:rsidRPr="006D7A17">
        <w:rPr>
          <w:rFonts w:ascii="Traditional Arabic" w:eastAsia="MS Mincho" w:hAnsi="Traditional Arabic"/>
          <w:sz w:val="36"/>
          <w:rtl/>
        </w:rPr>
        <w:t xml:space="preserve"> ناصر الجديع</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أطلس</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B7D4598"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الشفاعة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مقبل الوادعي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الأرقم</w:t>
      </w:r>
      <w:r w:rsidRPr="006D7A17">
        <w:rPr>
          <w:rFonts w:ascii="Traditional Arabic" w:eastAsia="MS Mincho" w:hAnsi="Traditional Arabic" w:hint="cs"/>
          <w:sz w:val="36"/>
          <w:rtl/>
        </w:rPr>
        <w:t>.</w:t>
      </w:r>
    </w:p>
    <w:p w14:paraId="3FE3CB1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E4013C">
        <w:rPr>
          <w:rFonts w:ascii="Traditional Arabic" w:eastAsia="MS Mincho" w:hAnsi="Traditional Arabic"/>
          <w:sz w:val="36"/>
          <w:rtl/>
        </w:rPr>
        <w:t>شواهد الحق في الاستغاثة بسيد الخلق، يوسف النبهاني، مطبعة الحلبي، ط1.</w:t>
      </w:r>
      <w:r w:rsidRPr="006D7A17">
        <w:rPr>
          <w:rFonts w:ascii="Traditional Arabic" w:eastAsia="MS Mincho" w:hAnsi="Traditional Arabic"/>
          <w:sz w:val="36"/>
          <w:rtl/>
        </w:rPr>
        <w:t xml:space="preserve"> </w:t>
      </w:r>
    </w:p>
    <w:p w14:paraId="20F2D00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الشيخ العلامة عبد الرزاق عفيفي حياته العلمية جهوده الدعوية آثاره الحميدة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م</w:t>
      </w:r>
      <w:r w:rsidRPr="006D7A17">
        <w:rPr>
          <w:rFonts w:ascii="Traditional Arabic" w:eastAsia="MS Mincho" w:hAnsi="Traditional Arabic"/>
          <w:sz w:val="36"/>
          <w:rtl/>
        </w:rPr>
        <w:t xml:space="preserve">حمد أحمد سيد أحمد، </w:t>
      </w:r>
      <w:r w:rsidRPr="006D7A17">
        <w:rPr>
          <w:rFonts w:ascii="Traditional Arabic" w:eastAsia="MS Mincho" w:hAnsi="Traditional Arabic" w:hint="cs"/>
          <w:sz w:val="36"/>
          <w:rtl/>
        </w:rPr>
        <w:t xml:space="preserve">المكتب الإسلامي، </w:t>
      </w:r>
      <w:r w:rsidRPr="006D7A17">
        <w:rPr>
          <w:rFonts w:ascii="Traditional Arabic" w:eastAsia="MS Mincho" w:hAnsi="Traditional Arabic"/>
          <w:sz w:val="36"/>
          <w:rtl/>
        </w:rPr>
        <w:t>بيروت.</w:t>
      </w:r>
    </w:p>
    <w:p w14:paraId="1E227501"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الشيخ حافظ بن أحمد حكمي، د. أحمد علوش، مكتبة، الرشد، الرياض، ط2.</w:t>
      </w:r>
    </w:p>
    <w:p w14:paraId="2AEF7B8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lastRenderedPageBreak/>
        <w:t>الشيخ محمد بن عبد الوهاب المجدد المفترى عليه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أحمد بن حجر آل بوطامي البنعلي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الفتح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الشارقة، ط1</w:t>
      </w:r>
      <w:r w:rsidRPr="006D7A17">
        <w:rPr>
          <w:rFonts w:ascii="Traditional Arabic" w:eastAsia="MS Mincho" w:hAnsi="Traditional Arabic" w:hint="cs"/>
          <w:sz w:val="36"/>
          <w:rtl/>
        </w:rPr>
        <w:t>.</w:t>
      </w:r>
    </w:p>
    <w:p w14:paraId="4062036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الشيخ محمد بن عبد الوهاب عقيدته السلفية ودعوته الإصلاحية وثناء العلماء عليه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أحمد </w:t>
      </w:r>
      <w:r w:rsidRPr="006D7A17">
        <w:rPr>
          <w:rFonts w:ascii="Traditional Arabic" w:eastAsia="MS Mincho" w:hAnsi="Traditional Arabic" w:hint="cs"/>
          <w:sz w:val="36"/>
          <w:rtl/>
        </w:rPr>
        <w:t xml:space="preserve">بن حجر </w:t>
      </w:r>
      <w:r w:rsidRPr="006D7A17">
        <w:rPr>
          <w:rFonts w:ascii="Traditional Arabic" w:eastAsia="MS Mincho" w:hAnsi="Traditional Arabic"/>
          <w:sz w:val="36"/>
          <w:rtl/>
        </w:rPr>
        <w:t xml:space="preserve">آل </w:t>
      </w:r>
      <w:r w:rsidRPr="006D7A17">
        <w:rPr>
          <w:rFonts w:ascii="Traditional Arabic" w:eastAsia="MS Mincho" w:hAnsi="Traditional Arabic" w:hint="cs"/>
          <w:sz w:val="36"/>
          <w:rtl/>
        </w:rPr>
        <w:t xml:space="preserve">بو طامي، الدار </w:t>
      </w:r>
      <w:r w:rsidRPr="006D7A17">
        <w:rPr>
          <w:rFonts w:ascii="Traditional Arabic" w:eastAsia="MS Mincho" w:hAnsi="Traditional Arabic"/>
          <w:sz w:val="36"/>
          <w:rtl/>
        </w:rPr>
        <w:t>السلفية</w:t>
      </w:r>
      <w:r w:rsidRPr="006D7A17">
        <w:rPr>
          <w:rFonts w:ascii="Traditional Arabic" w:eastAsia="MS Mincho" w:hAnsi="Traditional Arabic" w:hint="cs"/>
          <w:sz w:val="36"/>
          <w:rtl/>
        </w:rPr>
        <w:t>، ط4.</w:t>
      </w:r>
    </w:p>
    <w:p w14:paraId="0B28F30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الشيخ محمد بن عبدالوهاب حياته ودعوته</w:t>
      </w:r>
      <w:r w:rsidRPr="006D7A17">
        <w:rPr>
          <w:rFonts w:ascii="Traditional Arabic" w:eastAsia="MS Mincho" w:hAnsi="Traditional Arabic" w:hint="cs"/>
          <w:sz w:val="36"/>
          <w:rtl/>
        </w:rPr>
        <w:t>، عبدالله بن يوسف</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ا</w:t>
      </w:r>
      <w:r w:rsidRPr="006D7A17">
        <w:rPr>
          <w:rFonts w:ascii="Traditional Arabic" w:eastAsia="MS Mincho" w:hAnsi="Traditional Arabic"/>
          <w:sz w:val="36"/>
          <w:rtl/>
        </w:rPr>
        <w:t>لشبل</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جامعة الإمام محمد بن سعود، ط1</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3CFF923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الشيخ محمد بن عبدالوهاب حياته وفكره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الصالح العثيمين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العلوم</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3398C61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الشيخ محمد بن عبدالوهاب رائد الدعوة السلفية في العصر الحديث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أحمد درنيقة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الدار العربية للموسوعات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6F4E5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الشيعة الحاقدون يريدون تصفية ثأر عمره 1400 عام من السنة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حوار خاص لجريدة رزو اليوسف المصرية مع مفتي جبل لبنان محمد بن علي الجوزو</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أجرى الحوار عبدالله كمال</w:t>
      </w:r>
      <w:r w:rsidRPr="006D7A17">
        <w:rPr>
          <w:rFonts w:ascii="Traditional Arabic" w:eastAsia="MS Mincho" w:hAnsi="Traditional Arabic" w:hint="cs"/>
          <w:sz w:val="36"/>
          <w:rtl/>
        </w:rPr>
        <w:t>.</w:t>
      </w:r>
    </w:p>
    <w:p w14:paraId="7C0BDA9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الشيعة في المملكة العربية</w:t>
      </w:r>
      <w:r w:rsidR="004821DE">
        <w:rPr>
          <w:rFonts w:ascii="Traditional Arabic" w:eastAsia="MS Mincho" w:hAnsi="Traditional Arabic" w:hint="cs"/>
          <w:sz w:val="36"/>
          <w:rtl/>
        </w:rPr>
        <w:t xml:space="preserve"> </w:t>
      </w:r>
      <w:r w:rsidRPr="006D7A17">
        <w:rPr>
          <w:rFonts w:ascii="Traditional Arabic" w:eastAsia="MS Mincho" w:hAnsi="Traditional Arabic"/>
          <w:sz w:val="36"/>
          <w:rtl/>
        </w:rPr>
        <w:t>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حمزة حسن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الساقي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p>
    <w:p w14:paraId="6DCD7C8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الصارم المسلول على شاتم الرسول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 xml:space="preserve">ابن </w:t>
      </w:r>
      <w:r w:rsidRPr="006D7A17">
        <w:rPr>
          <w:rFonts w:ascii="Traditional Arabic" w:eastAsia="MS Mincho" w:hAnsi="Traditional Arabic" w:hint="cs"/>
          <w:sz w:val="36"/>
          <w:rtl/>
        </w:rPr>
        <w:t>تيمية،</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محمد الحلواني ومحمد شودري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رمادي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F2EAD7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الصحاح</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تاج اللغة وصحاح العربية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إسماعيل بن حماد الجوهري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بن عبدالغفور عطار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العلم للملايين</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3CC2970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الصحوة الإسلامية بين الجحود والتطرف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يوسف القرضاوي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مؤسسة الرسالة، بيروت، ط1.</w:t>
      </w:r>
    </w:p>
    <w:p w14:paraId="102818A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صحيح البخاري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محمد زهير بن ناصر الناصر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ترقيم محمد فؤاد عبد الباقي</w:t>
      </w:r>
      <w:r>
        <w:rPr>
          <w:rFonts w:ascii="Traditional Arabic" w:eastAsia="MS Mincho" w:hAnsi="Traditional Arabic" w:hint="cs"/>
          <w:sz w:val="36"/>
          <w:rtl/>
        </w:rPr>
        <w:t>،</w:t>
      </w:r>
      <w:r w:rsidRPr="006D7A17">
        <w:rPr>
          <w:rFonts w:ascii="Traditional Arabic" w:eastAsia="MS Mincho" w:hAnsi="Traditional Arabic"/>
          <w:sz w:val="36"/>
          <w:rtl/>
        </w:rPr>
        <w:t xml:space="preserve"> دار طوق النجاة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r w:rsidRPr="006D7A17">
        <w:rPr>
          <w:rFonts w:ascii="Traditional Arabic" w:eastAsia="MS Mincho" w:hAnsi="Traditional Arabic" w:hint="cs"/>
          <w:sz w:val="36"/>
          <w:rtl/>
        </w:rPr>
        <w:t>.</w:t>
      </w:r>
    </w:p>
    <w:p w14:paraId="6D46418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صحيح الجامع الصغير وزيادته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w:t>
      </w:r>
      <w:r>
        <w:rPr>
          <w:rFonts w:ascii="Traditional Arabic" w:eastAsia="MS Mincho" w:hAnsi="Traditional Arabic" w:hint="cs"/>
          <w:sz w:val="36"/>
          <w:rtl/>
        </w:rPr>
        <w:t xml:space="preserve">ناصر الدين </w:t>
      </w:r>
      <w:r w:rsidRPr="006D7A17">
        <w:rPr>
          <w:rFonts w:ascii="Traditional Arabic" w:eastAsia="MS Mincho" w:hAnsi="Traditional Arabic"/>
          <w:sz w:val="36"/>
          <w:rtl/>
        </w:rPr>
        <w:t>الألباني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المكتب الإسلامي، بيروت،</w:t>
      </w:r>
      <w:r w:rsidRPr="006D7A17">
        <w:rPr>
          <w:rFonts w:ascii="Traditional Arabic" w:eastAsia="MS Mincho" w:hAnsi="Traditional Arabic" w:hint="cs"/>
          <w:sz w:val="36"/>
          <w:rtl/>
        </w:rPr>
        <w:t xml:space="preserve"> ط3.</w:t>
      </w:r>
    </w:p>
    <w:p w14:paraId="3B4C3B0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صحيح مسلم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 محمد فؤاد عبد الباقي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إحياء التراث العربي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w:t>
      </w:r>
    </w:p>
    <w:p w14:paraId="768209F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صحيح وضعيف سنن ابن ماجه، محمد ناصر الدين الألباني، المكتب الإسلامي، بيروت، ط2.</w:t>
      </w:r>
    </w:p>
    <w:p w14:paraId="75C4EA9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صحيح وضعيف سنن أبي داود، محمد ناصر الدين الألباني، المكتب الإسلامي، بيروت، ط2.</w:t>
      </w:r>
    </w:p>
    <w:p w14:paraId="1E68CD5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صحيح وضعيف سنن الترمذي</w:t>
      </w:r>
      <w:r>
        <w:rPr>
          <w:rFonts w:ascii="Traditional Arabic" w:eastAsia="MS Mincho" w:hAnsi="Traditional Arabic" w:hint="cs"/>
          <w:sz w:val="36"/>
          <w:rtl/>
        </w:rPr>
        <w:t>،</w:t>
      </w:r>
      <w:r w:rsidRPr="006D7A17">
        <w:rPr>
          <w:rFonts w:ascii="Traditional Arabic" w:eastAsia="MS Mincho" w:hAnsi="Traditional Arabic"/>
          <w:sz w:val="36"/>
          <w:rtl/>
        </w:rPr>
        <w:t xml:space="preserve"> محمد ناصر الدين الألباني، المكتب الإسلامي، بيروت، ط2.</w:t>
      </w:r>
    </w:p>
    <w:p w14:paraId="35997F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صحيح وضعيف سنن النسائي، محمد ناصر الدين الألباني، المكتب الإسلامي، بيروت، ط2.</w:t>
      </w:r>
    </w:p>
    <w:p w14:paraId="5CB3D0D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الصراع الدولي للسيطرة على الشرق الأوسط التآمر الأمريكي </w:t>
      </w:r>
      <w:r w:rsidR="00AC39E2">
        <w:rPr>
          <w:rFonts w:ascii="Traditional Arabic" w:eastAsia="MS Mincho" w:hAnsi="Traditional Arabic"/>
          <w:sz w:val="36"/>
          <w:rtl/>
        </w:rPr>
        <w:t>-</w:t>
      </w:r>
      <w:r w:rsidRPr="006D7A17">
        <w:rPr>
          <w:rFonts w:ascii="Traditional Arabic" w:eastAsia="MS Mincho" w:hAnsi="Traditional Arabic"/>
          <w:sz w:val="36"/>
          <w:rtl/>
        </w:rPr>
        <w:t xml:space="preserve"> الصهيوني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علي وهب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شركة المطبوعات</w:t>
      </w:r>
      <w:r w:rsidRPr="006D7A17">
        <w:rPr>
          <w:rtl/>
        </w:rPr>
        <w:t xml:space="preserve"> </w:t>
      </w:r>
      <w:r w:rsidRPr="006D7A17">
        <w:rPr>
          <w:rFonts w:ascii="Traditional Arabic" w:eastAsia="MS Mincho" w:hAnsi="Traditional Arabic"/>
          <w:sz w:val="36"/>
          <w:rtl/>
        </w:rPr>
        <w:t>للتوزيع والنش</w:t>
      </w:r>
      <w:r w:rsidRPr="006D7A17">
        <w:rPr>
          <w:rFonts w:ascii="Traditional Arabic" w:eastAsia="MS Mincho" w:hAnsi="Traditional Arabic" w:hint="cs"/>
          <w:sz w:val="36"/>
          <w:rtl/>
        </w:rPr>
        <w:t>ر،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9603F2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الصفات الإلهية في الكتاب والسنة النبوية في ضوء الإثبات والتنزيه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أمان بن علي الجامي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المنهاج</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C6343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صفات الله </w:t>
      </w:r>
      <w:r>
        <w:rPr>
          <w:rFonts w:ascii="KFGQPC Arabic Symbols 01" w:eastAsia="MS Mincho" w:hAnsi="KFGQPC Arabic Symbols 01" w:cs="KFGQPC Arabic Symbols 01"/>
          <w:sz w:val="36"/>
          <w:lang w:bidi="ar-EG"/>
        </w:rPr>
        <w:t></w:t>
      </w:r>
      <w:r w:rsidRPr="006D7A17">
        <w:rPr>
          <w:rFonts w:ascii="Traditional Arabic" w:eastAsia="MS Mincho" w:hAnsi="Traditional Arabic"/>
          <w:sz w:val="36"/>
          <w:rtl/>
        </w:rPr>
        <w:t xml:space="preserve"> الواردة في الكتاب والسنة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علوي </w:t>
      </w:r>
      <w:r>
        <w:rPr>
          <w:rFonts w:ascii="Traditional Arabic" w:eastAsia="MS Mincho" w:hAnsi="Traditional Arabic" w:hint="cs"/>
          <w:sz w:val="36"/>
          <w:rtl/>
        </w:rPr>
        <w:t xml:space="preserve">عبدالقادر </w:t>
      </w:r>
      <w:r w:rsidRPr="006D7A17">
        <w:rPr>
          <w:rFonts w:ascii="Traditional Arabic" w:eastAsia="MS Mincho" w:hAnsi="Traditional Arabic"/>
          <w:sz w:val="36"/>
          <w:rtl/>
        </w:rPr>
        <w:t>السقاف</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الهجرة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7182C7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 صفحات من تأريخ الجزيرة العربية الحديث، محمد عوض الخطيب، دار المعراج للطباعة والنشر.</w:t>
      </w:r>
    </w:p>
    <w:p w14:paraId="456FBEC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الصواعق المحرقة على أهل الرفض والضلال والزندقة</w:t>
      </w:r>
      <w:r w:rsidRPr="006D7A17">
        <w:rPr>
          <w:rFonts w:ascii="Traditional Arabic" w:eastAsia="MS Mincho" w:hAnsi="Traditional Arabic" w:hint="cs"/>
          <w:sz w:val="36"/>
          <w:rtl/>
        </w:rPr>
        <w:t>،</w:t>
      </w:r>
      <w:r w:rsidR="004821DE">
        <w:rPr>
          <w:rFonts w:ascii="Traditional Arabic" w:eastAsia="MS Mincho" w:hAnsi="Traditional Arabic"/>
          <w:sz w:val="36"/>
          <w:rtl/>
        </w:rPr>
        <w:t xml:space="preserve"> ابن حجر الهي</w:t>
      </w:r>
      <w:r w:rsidR="004821DE">
        <w:rPr>
          <w:rFonts w:ascii="Traditional Arabic" w:eastAsia="MS Mincho" w:hAnsi="Traditional Arabic" w:hint="cs"/>
          <w:sz w:val="36"/>
          <w:rtl/>
        </w:rPr>
        <w:t>ت</w:t>
      </w:r>
      <w:r w:rsidRPr="006D7A17">
        <w:rPr>
          <w:rFonts w:ascii="Traditional Arabic" w:eastAsia="MS Mincho" w:hAnsi="Traditional Arabic"/>
          <w:sz w:val="36"/>
          <w:rtl/>
        </w:rPr>
        <w:t>مي</w:t>
      </w:r>
      <w:r w:rsidRPr="006D7A17">
        <w:rPr>
          <w:rFonts w:ascii="Traditional Arabic" w:eastAsia="MS Mincho" w:hAnsi="Traditional Arabic" w:hint="cs"/>
          <w:sz w:val="36"/>
          <w:rtl/>
        </w:rPr>
        <w:t>، ت: عبدالرحمن التركي،</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AF7C74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الصواعق المرسلة الشهابية على الشبهة الداحضة الشامية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سحمان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عبدالسلام </w:t>
      </w:r>
      <w:r w:rsidRPr="006D7A17">
        <w:rPr>
          <w:rFonts w:ascii="Traditional Arabic" w:eastAsia="MS Mincho" w:hAnsi="Traditional Arabic" w:hint="cs"/>
          <w:sz w:val="36"/>
          <w:rtl/>
        </w:rPr>
        <w:t xml:space="preserve">بن برجس </w:t>
      </w:r>
      <w:r w:rsidRPr="006D7A17">
        <w:rPr>
          <w:rFonts w:ascii="Traditional Arabic" w:eastAsia="MS Mincho" w:hAnsi="Traditional Arabic"/>
          <w:sz w:val="36"/>
          <w:rtl/>
        </w:rPr>
        <w:t>ال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عبدالكريم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ط1.</w:t>
      </w:r>
    </w:p>
    <w:p w14:paraId="3EA555A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الصواعق المرسلة على الجهمية والمعطلة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على الدخيل الله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7D38D3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صورة الشرق في عيون الغرب: دراسة للأطماع الاجنبية في العالم العربي، إبراهيم الحيدري، دار الساقي، بيروت، ط1.</w:t>
      </w:r>
    </w:p>
    <w:p w14:paraId="39DD042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صورة أهل السنة في الكتب المدرسية الإيرانية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نبيل بن علي العتوم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مركز العصر للدراسات الاسترا</w:t>
      </w:r>
      <w:r w:rsidRPr="006D7A17">
        <w:rPr>
          <w:rFonts w:ascii="Traditional Arabic" w:eastAsia="MS Mincho" w:hAnsi="Traditional Arabic" w:hint="cs"/>
          <w:sz w:val="36"/>
          <w:rtl/>
        </w:rPr>
        <w:t>تيجية</w:t>
      </w:r>
      <w:r w:rsidRPr="006D7A17">
        <w:rPr>
          <w:rFonts w:ascii="Traditional Arabic" w:eastAsia="MS Mincho" w:hAnsi="Traditional Arabic"/>
          <w:sz w:val="36"/>
          <w:rtl/>
        </w:rPr>
        <w:t xml:space="preserve"> والمستقبلية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EF5BE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الصوفية في تهامة اليمن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المصلح</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الصفوة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490E59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صوفية مصر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نساند الشيعة فى مواجهة السلفية الوهابية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موقع مفكرة الإ</w:t>
      </w:r>
      <w:r>
        <w:rPr>
          <w:rFonts w:ascii="Traditional Arabic" w:eastAsia="MS Mincho" w:hAnsi="Traditional Arabic"/>
          <w:sz w:val="36"/>
          <w:rtl/>
        </w:rPr>
        <w:t>سلام.</w:t>
      </w:r>
    </w:p>
    <w:p w14:paraId="25C5606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صيانة الإنسان عن وسوسة الشيخ دحلان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بشير </w:t>
      </w:r>
      <w:r w:rsidRPr="006D7A17">
        <w:rPr>
          <w:rFonts w:ascii="Traditional Arabic" w:eastAsia="MS Mincho" w:hAnsi="Traditional Arabic" w:hint="cs"/>
          <w:sz w:val="36"/>
          <w:rtl/>
        </w:rPr>
        <w:t xml:space="preserve">السهسواني، دار ابن </w:t>
      </w:r>
      <w:r w:rsidRPr="006D7A17">
        <w:rPr>
          <w:rFonts w:ascii="Traditional Arabic" w:eastAsia="MS Mincho" w:hAnsi="Traditional Arabic"/>
          <w:sz w:val="36"/>
          <w:rtl/>
        </w:rPr>
        <w:t>تيمية</w:t>
      </w:r>
      <w:r w:rsidRPr="006D7A17">
        <w:rPr>
          <w:rFonts w:ascii="Traditional Arabic" w:eastAsia="MS Mincho" w:hAnsi="Traditional Arabic" w:hint="cs"/>
          <w:sz w:val="36"/>
          <w:rtl/>
        </w:rPr>
        <w:t>، ط4.</w:t>
      </w:r>
    </w:p>
    <w:p w14:paraId="2010E567"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الضوء اللامع لأهل القرن التاسع، محمد بن عبد الرحمن السخاوي، مكتبة الحياة، بيروت.</w:t>
      </w:r>
    </w:p>
    <w:p w14:paraId="433D75E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ضوابط التكفير عند أهل السنة والجماعة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ال</w:t>
      </w:r>
      <w:r w:rsidRPr="006D7A17">
        <w:rPr>
          <w:rFonts w:ascii="Traditional Arabic" w:eastAsia="MS Mincho" w:hAnsi="Traditional Arabic" w:hint="cs"/>
          <w:sz w:val="36"/>
          <w:rtl/>
        </w:rPr>
        <w:t xml:space="preserve">قرني، </w:t>
      </w:r>
      <w:r w:rsidRPr="006D7A17">
        <w:rPr>
          <w:rFonts w:ascii="Traditional Arabic" w:eastAsia="MS Mincho" w:hAnsi="Traditional Arabic"/>
          <w:sz w:val="36"/>
          <w:rtl/>
        </w:rPr>
        <w:t>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7E14F2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ضوابط الحوار في الفكر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مفرح بن سليمان القوسي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الملك عبدالعزيز للحوار الوطني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9A6470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ضوابط المعرفة وأصول الاستدلال والمناظرة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الرحمن حسن حبنكه الميداني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القلم</w:t>
      </w:r>
      <w:r w:rsidRPr="006D7A17">
        <w:rPr>
          <w:rFonts w:ascii="Traditional Arabic" w:eastAsia="MS Mincho" w:hAnsi="Traditional Arabic" w:hint="cs"/>
          <w:sz w:val="36"/>
          <w:rtl/>
        </w:rPr>
        <w:t>، ط</w:t>
      </w:r>
      <w:r w:rsidRPr="006D7A17">
        <w:rPr>
          <w:rFonts w:ascii="Traditional Arabic" w:eastAsia="MS Mincho" w:hAnsi="Traditional Arabic"/>
          <w:sz w:val="36"/>
          <w:rtl/>
        </w:rPr>
        <w:t>8</w:t>
      </w:r>
      <w:r w:rsidRPr="006D7A17">
        <w:rPr>
          <w:rFonts w:ascii="Traditional Arabic" w:eastAsia="MS Mincho" w:hAnsi="Traditional Arabic" w:hint="cs"/>
          <w:sz w:val="36"/>
          <w:rtl/>
        </w:rPr>
        <w:t>.</w:t>
      </w:r>
    </w:p>
    <w:p w14:paraId="4B00032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ضوابط تكفير المعين عند شيخي الإسلام ابن تيمية وابن عبد الوهاب وعلماء الدعوة الإصلاحية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العلا راشد بن أبي العلا الراشد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5A84E12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ضوابط تكفير المعين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بن عبد العزيز بن جبرين</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36BF738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الضياء الشارق في رد شبهات الماذق المارق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سحمان</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 xml:space="preserve">عبدالسلام </w:t>
      </w:r>
      <w:r w:rsidRPr="006D7A17">
        <w:rPr>
          <w:rFonts w:ascii="Traditional Arabic" w:eastAsia="MS Mincho" w:hAnsi="Traditional Arabic" w:hint="cs"/>
          <w:sz w:val="36"/>
          <w:rtl/>
        </w:rPr>
        <w:t xml:space="preserve">بن برجس </w:t>
      </w:r>
      <w:r w:rsidRPr="006D7A17">
        <w:rPr>
          <w:rFonts w:ascii="Traditional Arabic" w:eastAsia="MS Mincho" w:hAnsi="Traditional Arabic"/>
          <w:sz w:val="36"/>
          <w:rtl/>
        </w:rPr>
        <w:t>ال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عبدالكريم</w:t>
      </w:r>
      <w:r w:rsidRPr="006D7A17">
        <w:rPr>
          <w:rFonts w:ascii="Traditional Arabic" w:eastAsia="MS Mincho" w:hAnsi="Traditional Arabic" w:hint="cs"/>
          <w:sz w:val="36"/>
          <w:rtl/>
        </w:rPr>
        <w:t>، إدارات الإفتاء والبحوث العلمية، ط5.</w:t>
      </w:r>
    </w:p>
    <w:p w14:paraId="69C00FB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طاعة الأئمة من أصول أهل السنة، خالد بن سعود البليهد، موقع صيد الفوائد</w:t>
      </w:r>
      <w:r w:rsidRPr="006D7A17">
        <w:rPr>
          <w:rFonts w:ascii="Traditional Arabic" w:eastAsia="MS Mincho" w:hAnsi="Traditional Arabic" w:hint="cs"/>
          <w:sz w:val="36"/>
          <w:rtl/>
        </w:rPr>
        <w:t>.</w:t>
      </w:r>
    </w:p>
    <w:p w14:paraId="0828654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الطاعة السياسية في الفكر الإسلامي النص والإجتهاد والممارسة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هاني عبادي المغلس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المعهد العالمي للفكر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0C247A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طبقات الحنابلة، لأبي يعلى، ت: عبدالرحمن العثيمين، مكتبة العبيكان، ط1.</w:t>
      </w:r>
    </w:p>
    <w:p w14:paraId="0843E3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طبقات الشافعية الكبرى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لتاج الدين أبي نصر السبكي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عبدالفتاح الحلو ومحمود الطناحي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هجر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F74EB8D"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الطبقات الكبرى عبدالوهاب الشعراني، ت: أحمد السايح وتوفيق وهبة، المكتبة الثقافية الدينية، ط1.</w:t>
      </w:r>
    </w:p>
    <w:p w14:paraId="337D587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الطبقات الكبرى، لابن سعد، ت: إحسان عباس، دار صادر، بيروت، ط1.</w:t>
      </w:r>
    </w:p>
    <w:p w14:paraId="6AB88C3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طريق الهجرتين وباب السعادتين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عمر محمود أبو عمر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القيم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4E763BC" w14:textId="77777777" w:rsidR="006A46BA" w:rsidRPr="006D7A17" w:rsidRDefault="006A46BA"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طلبات واشنطن تقوض دعائم المملكة! الحملة الأمريكية على السعودية. أسباب دينية وسياسية، موقع إسلام أون لاين</w:t>
      </w:r>
      <w:r w:rsidRPr="006D7A17">
        <w:rPr>
          <w:rFonts w:ascii="Traditional Arabic" w:eastAsia="MS Mincho" w:hAnsi="Traditional Arabic" w:hint="cs"/>
          <w:sz w:val="36"/>
          <w:rtl/>
        </w:rPr>
        <w:t>.</w:t>
      </w:r>
    </w:p>
    <w:p w14:paraId="7BE9E9A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ظاهرة داعش في تجارب القاعدة نقد مزاعم اعتدال التنظيم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سعيد بن حازم السويدي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ثابت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7B59B0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عارض الجهل وأثره على أحكام الاعتقاد عند أهل السنة والجماعة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راشد</w:t>
      </w:r>
      <w:r w:rsidRPr="006D7A17">
        <w:rPr>
          <w:rFonts w:ascii="Traditional Arabic" w:eastAsia="MS Mincho" w:hAnsi="Traditional Arabic" w:hint="cs"/>
          <w:sz w:val="36"/>
          <w:rtl/>
        </w:rPr>
        <w:t xml:space="preserve"> أبي العلا</w:t>
      </w:r>
      <w:r w:rsidRPr="006D7A17">
        <w:rPr>
          <w:rFonts w:ascii="Traditional Arabic" w:eastAsia="MS Mincho" w:hAnsi="Traditional Arabic"/>
          <w:sz w:val="36"/>
          <w:rtl/>
        </w:rPr>
        <w:t xml:space="preserve"> الراشد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D0898E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العبرة مما جاء في الغزو والشهادة والهجرة، صديق بن حسن القنوجي، ت: محمد السعيد بن بسيوني زغلول، دار الكتب العلمية.</w:t>
      </w:r>
    </w:p>
    <w:p w14:paraId="7DDFD04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عجائب الآثار في التراجم والأخبار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الرحمن الجبرتي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الرحيم عبدالرحي</w:t>
      </w:r>
      <w:r w:rsidRPr="006D7A17">
        <w:rPr>
          <w:rFonts w:ascii="Traditional Arabic" w:eastAsia="MS Mincho" w:hAnsi="Traditional Arabic" w:hint="cs"/>
          <w:sz w:val="36"/>
          <w:rtl/>
        </w:rPr>
        <w:t>م، دار الكتب</w:t>
      </w:r>
      <w:r w:rsidRPr="006D7A17">
        <w:rPr>
          <w:rFonts w:ascii="Traditional Arabic" w:eastAsia="MS Mincho" w:hAnsi="Traditional Arabic"/>
          <w:sz w:val="36"/>
          <w:rtl/>
        </w:rPr>
        <w:t xml:space="preserve"> المصرية</w:t>
      </w:r>
      <w:r w:rsidRPr="006D7A17">
        <w:rPr>
          <w:rFonts w:ascii="Traditional Arabic" w:eastAsia="MS Mincho" w:hAnsi="Traditional Arabic" w:hint="cs"/>
          <w:sz w:val="36"/>
          <w:rtl/>
        </w:rPr>
        <w:t>.</w:t>
      </w:r>
    </w:p>
    <w:p w14:paraId="0E47254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العذر بالجهل: أسماء وأحكام لشيوخ الإسلام والأئمة الأعلام، عبد الله بن محمد الغليفى، دار  القرآن، بغليفة مكة المكرمة.</w:t>
      </w:r>
    </w:p>
    <w:p w14:paraId="5A6D6EF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العرش</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أحمد الذهبي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بن خليفة التميمي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أضواء السلف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3466AE5"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العرف الشذي شرح سنن الترمذي، محمد أنور شاه بن معظم شاه الكشميري، تصحيح: الشيخ محمود شاكر، دار التراث العربي، بيروت، 1.</w:t>
      </w:r>
    </w:p>
    <w:p w14:paraId="2F7FAE61"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العصمة في ضوء عقيدة أهل السنة والجماعة، أحمد عبد اللطيف آل عبد اللطيف، رسالة ماجستير مقدمة لجامعة أم القرى.</w:t>
      </w:r>
    </w:p>
    <w:p w14:paraId="50519B4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عفواً ممنوع دخول السلفية والسلفيين، أحمد فهمي، موقع عودة ودعوة.</w:t>
      </w:r>
    </w:p>
    <w:p w14:paraId="65BDC22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عقائد الإلحاد الوثنية عند السلفية الوهابية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يوسف</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بلال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BCF806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العقائد السلفية بأدلتها النقلية والعقلية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بن حجر آل بوطامي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27DEEE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عقيدة التوحيد وبيان ما يضادها أو ينقصها من الشرك الأكبر والأصغر والتعطيل والبدع وغير ذلك</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صالح </w:t>
      </w:r>
      <w:r w:rsidRPr="006D7A17">
        <w:rPr>
          <w:rFonts w:ascii="Traditional Arabic" w:eastAsia="MS Mincho" w:hAnsi="Traditional Arabic" w:hint="cs"/>
          <w:sz w:val="36"/>
          <w:rtl/>
        </w:rPr>
        <w:t xml:space="preserve">بن فوزان </w:t>
      </w:r>
      <w:r w:rsidRPr="006D7A17">
        <w:rPr>
          <w:rFonts w:ascii="Traditional Arabic" w:eastAsia="MS Mincho" w:hAnsi="Traditional Arabic"/>
          <w:sz w:val="36"/>
          <w:rtl/>
        </w:rPr>
        <w:t>الفوزان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ط1.</w:t>
      </w:r>
    </w:p>
    <w:p w14:paraId="5441B9B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عقيدة السلف وأصحاب الحديث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لإمام الصابوني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ناصر الجديع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87EF0C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عقيدة الشيعة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تاريخ الإسلام في ايران والعراق</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دوايت م. دونلدسن، ترجمة ع. 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مكتبة الخانجي، </w:t>
      </w:r>
      <w:r w:rsidRPr="006D7A17">
        <w:rPr>
          <w:rFonts w:ascii="Traditional Arabic" w:eastAsia="MS Mincho" w:hAnsi="Traditional Arabic" w:hint="cs"/>
          <w:sz w:val="36"/>
          <w:rtl/>
        </w:rPr>
        <w:t>القاهرة</w:t>
      </w:r>
      <w:r w:rsidRPr="006D7A17">
        <w:rPr>
          <w:rFonts w:ascii="Traditional Arabic" w:eastAsia="MS Mincho" w:hAnsi="Traditional Arabic"/>
          <w:sz w:val="36"/>
          <w:rtl/>
        </w:rPr>
        <w:t>.</w:t>
      </w:r>
    </w:p>
    <w:p w14:paraId="38E8FFA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العقيدة الطحاوية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للإمام الطحاوي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عبدالعزيز بن باز</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w:t>
      </w:r>
    </w:p>
    <w:p w14:paraId="5DA57EF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عقيدة الموحدين والرد على الضلال والمبتدعين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مجموعة من المصنفين</w:t>
      </w:r>
      <w:r w:rsidRPr="006D7A17">
        <w:rPr>
          <w:rFonts w:ascii="Traditional Arabic" w:eastAsia="MS Mincho" w:hAnsi="Traditional Arabic" w:hint="cs"/>
          <w:sz w:val="36"/>
          <w:rtl/>
        </w:rPr>
        <w:t xml:space="preserve">، جمع: </w:t>
      </w:r>
      <w:r w:rsidRPr="006D7A17">
        <w:rPr>
          <w:rFonts w:ascii="Traditional Arabic" w:eastAsia="MS Mincho" w:hAnsi="Traditional Arabic"/>
          <w:sz w:val="36"/>
          <w:rtl/>
        </w:rPr>
        <w:t>عبد الله بن سعدي الغامدي العبدلي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الطرفين</w:t>
      </w:r>
      <w:r w:rsidRPr="006D7A17">
        <w:rPr>
          <w:rFonts w:ascii="Traditional Arabic" w:eastAsia="MS Mincho" w:hAnsi="Traditional Arabic" w:hint="cs"/>
          <w:sz w:val="36"/>
          <w:rtl/>
        </w:rPr>
        <w:t>، الطائف.</w:t>
      </w:r>
    </w:p>
    <w:p w14:paraId="3104B1E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العقيدة الواسطية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 xml:space="preserve">ابن </w:t>
      </w:r>
      <w:r w:rsidRPr="006D7A17">
        <w:rPr>
          <w:rFonts w:ascii="Traditional Arabic" w:eastAsia="MS Mincho" w:hAnsi="Traditional Arabic" w:hint="cs"/>
          <w:sz w:val="36"/>
          <w:rtl/>
        </w:rPr>
        <w:t xml:space="preserve">تيمية، ت: </w:t>
      </w:r>
      <w:r w:rsidRPr="006D7A17">
        <w:rPr>
          <w:rFonts w:ascii="Traditional Arabic" w:eastAsia="MS Mincho" w:hAnsi="Traditional Arabic"/>
          <w:sz w:val="36"/>
          <w:rtl/>
        </w:rPr>
        <w:t>أشرف عبد المقصود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أضواء السلف</w:t>
      </w:r>
      <w:r w:rsidRPr="006D7A17">
        <w:rPr>
          <w:rFonts w:ascii="Traditional Arabic" w:eastAsia="MS Mincho" w:hAnsi="Traditional Arabic" w:hint="cs"/>
          <w:sz w:val="36"/>
          <w:rtl/>
        </w:rPr>
        <w:t>، ط2.</w:t>
      </w:r>
    </w:p>
    <w:p w14:paraId="1C28F10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العقيدة الوهابية السامة، ضمن كتاب السعودية السلفية في الكتابات الغربية</w:t>
      </w:r>
      <w:r w:rsidRPr="006D7A17">
        <w:rPr>
          <w:rFonts w:ascii="Traditional Arabic" w:eastAsia="MS Mincho" w:hAnsi="Traditional Arabic" w:hint="cs"/>
          <w:sz w:val="36"/>
          <w:rtl/>
        </w:rPr>
        <w:t>.</w:t>
      </w:r>
    </w:p>
    <w:p w14:paraId="69B2C59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عقيدة أهل الإيمان في خلق آدم على صورة الرحمن، حمود بن عبد الله التويجري، دار اللواء للنشر والتوزيع، الرياض، ط2.</w:t>
      </w:r>
    </w:p>
    <w:p w14:paraId="0A54542F" w14:textId="77777777" w:rsidR="006A46BA" w:rsidRPr="006D7A17" w:rsidRDefault="006A46BA"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العلاقات الأمريكية السعودية بعد زلزال سبتمبر، إعداد: محمد عبد الع</w:t>
      </w:r>
      <w:r w:rsidR="004821DE">
        <w:rPr>
          <w:rFonts w:ascii="Traditional Arabic" w:eastAsia="MS Mincho" w:hAnsi="Traditional Arabic"/>
          <w:sz w:val="36"/>
          <w:rtl/>
        </w:rPr>
        <w:t>اطي موقع قناة الجزيرة الإخبارية</w:t>
      </w:r>
      <w:r w:rsidRPr="006D7A17">
        <w:rPr>
          <w:rFonts w:ascii="Traditional Arabic" w:eastAsia="MS Mincho" w:hAnsi="Traditional Arabic"/>
          <w:sz w:val="36"/>
          <w:rtl/>
        </w:rPr>
        <w:t>، ملفا</w:t>
      </w:r>
      <w:r>
        <w:rPr>
          <w:rFonts w:ascii="Traditional Arabic" w:eastAsia="MS Mincho" w:hAnsi="Traditional Arabic"/>
          <w:sz w:val="36"/>
          <w:rtl/>
        </w:rPr>
        <w:t>ت خاصة سبتمبر، عام على الزلزال</w:t>
      </w:r>
      <w:r>
        <w:rPr>
          <w:rFonts w:ascii="Traditional Arabic" w:eastAsia="MS Mincho" w:hAnsi="Traditional Arabic" w:hint="cs"/>
          <w:sz w:val="36"/>
          <w:rtl/>
        </w:rPr>
        <w:t>.</w:t>
      </w:r>
    </w:p>
    <w:p w14:paraId="602E465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العلاقات الدولية المعاصرة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 محمد على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مكتبة الأنجلو المصرية</w:t>
      </w:r>
      <w:r w:rsidRPr="006D7A17">
        <w:rPr>
          <w:rFonts w:ascii="Traditional Arabic" w:eastAsia="MS Mincho" w:hAnsi="Traditional Arabic" w:hint="cs"/>
          <w:sz w:val="36"/>
          <w:rtl/>
        </w:rPr>
        <w:t>.</w:t>
      </w:r>
    </w:p>
    <w:p w14:paraId="6A4E864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hint="cs"/>
          <w:sz w:val="36"/>
          <w:rtl/>
        </w:rPr>
        <w:t>ا</w:t>
      </w:r>
      <w:r w:rsidRPr="006D7A17">
        <w:rPr>
          <w:rFonts w:ascii="Traditional Arabic" w:eastAsia="MS Mincho" w:hAnsi="Traditional Arabic"/>
          <w:sz w:val="36"/>
          <w:rtl/>
        </w:rPr>
        <w:t>لعلاقات السعودية الأمريكية بعد تقرير أحداث 11/9، موقع المسلم</w:t>
      </w:r>
      <w:r w:rsidRPr="006D7A17">
        <w:rPr>
          <w:rFonts w:ascii="Traditional Arabic" w:eastAsia="MS Mincho" w:hAnsi="Traditional Arabic" w:hint="cs"/>
          <w:sz w:val="36"/>
          <w:rtl/>
        </w:rPr>
        <w:t>.</w:t>
      </w:r>
    </w:p>
    <w:p w14:paraId="6182FF0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 xml:space="preserve">العلاقة بين التشيع والتصوف </w:t>
      </w:r>
      <w:r w:rsidRPr="006D7A17">
        <w:rPr>
          <w:rFonts w:ascii="Traditional Arabic" w:eastAsia="MS Mincho" w:hAnsi="Traditional Arabic" w:hint="cs"/>
          <w:sz w:val="36"/>
          <w:rtl/>
        </w:rPr>
        <w:t>-</w:t>
      </w:r>
      <w:r w:rsidRPr="006D7A17">
        <w:rPr>
          <w:rFonts w:ascii="Traditional Arabic" w:eastAsia="MS Mincho" w:hAnsi="Traditional Arabic"/>
          <w:sz w:val="36"/>
          <w:rtl/>
        </w:rPr>
        <w:t>عرض ونقد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فلاح بن اسماعيل مندكار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الإستقامة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97DAAB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العلاقة بين الصوفية والإمامية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زياد بن عبدالله الحمام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w:t>
      </w:r>
      <w:r w:rsidRPr="006D7A17">
        <w:rPr>
          <w:rFonts w:ascii="Traditional Arabic" w:eastAsia="MS Mincho" w:hAnsi="Traditional Arabic" w:hint="cs"/>
          <w:sz w:val="36"/>
          <w:rtl/>
        </w:rPr>
        <w:t>البيان ل</w:t>
      </w:r>
      <w:r w:rsidRPr="006D7A17">
        <w:rPr>
          <w:rFonts w:ascii="Traditional Arabic" w:eastAsia="MS Mincho" w:hAnsi="Traditional Arabic"/>
          <w:sz w:val="36"/>
          <w:rtl/>
        </w:rPr>
        <w:t>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50A46A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علم الكلام والتأويل وأثرهما على العقيدة الإسلامية،</w:t>
      </w:r>
      <w:r w:rsidRPr="006D7A17">
        <w:rPr>
          <w:rFonts w:ascii="Traditional Arabic" w:eastAsia="MS Mincho" w:hAnsi="Traditional Arabic" w:hint="cs"/>
          <w:sz w:val="36"/>
          <w:rtl/>
        </w:rPr>
        <w:t xml:space="preserve"> إبراهيم بن محمد البريكان،</w:t>
      </w:r>
      <w:r w:rsidRPr="006D7A17">
        <w:rPr>
          <w:rFonts w:ascii="Traditional Arabic" w:eastAsia="MS Mincho" w:hAnsi="Traditional Arabic"/>
          <w:sz w:val="36"/>
          <w:rtl/>
        </w:rPr>
        <w:t xml:space="preserve"> مجلة البحوث الإسلامية، العدد </w:t>
      </w:r>
      <w:r w:rsidRPr="006D7A17">
        <w:rPr>
          <w:rFonts w:ascii="Traditional Arabic" w:eastAsia="MS Mincho" w:hAnsi="Traditional Arabic" w:hint="cs"/>
          <w:sz w:val="36"/>
          <w:rtl/>
        </w:rPr>
        <w:t>(68).</w:t>
      </w:r>
    </w:p>
    <w:p w14:paraId="564471EB"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علم الكلام والتعدّدية المذهبية </w:t>
      </w:r>
      <w:r w:rsidR="00AC39E2">
        <w:rPr>
          <w:rFonts w:ascii="Traditional Arabic" w:eastAsia="MS Mincho" w:hAnsi="Traditional Arabic"/>
          <w:sz w:val="36"/>
          <w:rtl/>
        </w:rPr>
        <w:t>-</w:t>
      </w:r>
      <w:r w:rsidRPr="001445BA">
        <w:rPr>
          <w:rFonts w:ascii="Traditional Arabic" w:eastAsia="MS Mincho" w:hAnsi="Traditional Arabic"/>
          <w:sz w:val="36"/>
          <w:rtl/>
        </w:rPr>
        <w:t xml:space="preserve"> هل نظرية الإمامة من أصول الدين أم أصول المذهب الشيعي؟ محمد حسن قدردان قراملكي، موقع نصوص معاصرة، مركز البحوث المعاصرة في بيروت.</w:t>
      </w:r>
    </w:p>
    <w:p w14:paraId="1AD31FA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علماء أهل الحديث في الهند وموقفهم من دعوة الشيخ محمد بن عبدالوهاب والدولة السعودية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أبو المكرم بن عبدالجليل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الكتاب والسنة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0716CD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علماء نجد خلال ثمانية قرون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الله البسام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0A68FF3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علماء ومفكرون عرفتهم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المجذوب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الشواف</w:t>
      </w:r>
      <w:r w:rsidRPr="006D7A17">
        <w:rPr>
          <w:rFonts w:ascii="Traditional Arabic" w:eastAsia="MS Mincho" w:hAnsi="Traditional Arabic" w:hint="cs"/>
          <w:sz w:val="36"/>
          <w:rtl/>
        </w:rPr>
        <w:t>،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7912F68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علماؤنا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فهد البدراني</w:t>
      </w:r>
      <w:r w:rsidRPr="006D7A17">
        <w:rPr>
          <w:rtl/>
        </w:rPr>
        <w:t xml:space="preserve"> </w:t>
      </w:r>
      <w:r w:rsidRPr="006D7A17">
        <w:rPr>
          <w:rFonts w:ascii="Traditional Arabic" w:eastAsia="MS Mincho" w:hAnsi="Traditional Arabic"/>
          <w:sz w:val="36"/>
          <w:rtl/>
        </w:rPr>
        <w:t>وفهد البراك</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مؤسسة الجريسي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الرياض، </w:t>
      </w:r>
      <w:r w:rsidRPr="006D7A17">
        <w:rPr>
          <w:rFonts w:ascii="Traditional Arabic" w:eastAsia="MS Mincho" w:hAnsi="Traditional Arabic" w:hint="cs"/>
          <w:sz w:val="36"/>
          <w:rtl/>
        </w:rPr>
        <w:t>ط2.</w:t>
      </w:r>
    </w:p>
    <w:p w14:paraId="6787AEC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العلو للعلي الغفار وإيضاح صحيح الأخبار من س</w:t>
      </w:r>
      <w:r w:rsidRPr="006D7A17">
        <w:rPr>
          <w:rFonts w:ascii="Traditional Arabic" w:eastAsia="MS Mincho" w:hAnsi="Traditional Arabic" w:hint="cs"/>
          <w:sz w:val="36"/>
          <w:rtl/>
        </w:rPr>
        <w:t>ق</w:t>
      </w:r>
      <w:r w:rsidRPr="006D7A17">
        <w:rPr>
          <w:rFonts w:ascii="Traditional Arabic" w:eastAsia="MS Mincho" w:hAnsi="Traditional Arabic"/>
          <w:sz w:val="36"/>
          <w:rtl/>
        </w:rPr>
        <w:t>يمها</w:t>
      </w:r>
      <w:r w:rsidRPr="006D7A17">
        <w:rPr>
          <w:rFonts w:ascii="Traditional Arabic" w:eastAsia="MS Mincho" w:hAnsi="Traditional Arabic" w:hint="cs"/>
          <w:sz w:val="36"/>
          <w:rtl/>
        </w:rPr>
        <w:t>، للذهبي، ت: ع</w:t>
      </w:r>
      <w:r w:rsidRPr="006D7A17">
        <w:rPr>
          <w:rFonts w:ascii="Traditional Arabic" w:eastAsia="MS Mincho" w:hAnsi="Traditional Arabic"/>
          <w:sz w:val="36"/>
          <w:rtl/>
        </w:rPr>
        <w:t>بد الله البراك</w:t>
      </w:r>
      <w:r w:rsidRPr="006D7A17">
        <w:rPr>
          <w:rFonts w:ascii="Traditional Arabic" w:eastAsia="MS Mincho" w:hAnsi="Traditional Arabic" w:hint="cs"/>
          <w:sz w:val="36"/>
          <w:rtl/>
        </w:rPr>
        <w:t>، دار الوطن، ط1.</w:t>
      </w:r>
      <w:r w:rsidRPr="006D7A17">
        <w:rPr>
          <w:rFonts w:ascii="Traditional Arabic" w:eastAsia="MS Mincho" w:hAnsi="Traditional Arabic"/>
          <w:sz w:val="36"/>
          <w:rtl/>
        </w:rPr>
        <w:t xml:space="preserve"> </w:t>
      </w:r>
    </w:p>
    <w:p w14:paraId="5B498C5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عنوان المجد في </w:t>
      </w:r>
      <w:r w:rsidRPr="006D7A17">
        <w:rPr>
          <w:rFonts w:ascii="Traditional Arabic" w:eastAsia="MS Mincho" w:hAnsi="Traditional Arabic" w:hint="cs"/>
          <w:sz w:val="36"/>
          <w:rtl/>
        </w:rPr>
        <w:t>تا</w:t>
      </w:r>
      <w:r w:rsidRPr="006D7A17">
        <w:rPr>
          <w:rFonts w:ascii="Traditional Arabic" w:eastAsia="MS Mincho" w:hAnsi="Traditional Arabic"/>
          <w:sz w:val="36"/>
          <w:rtl/>
        </w:rPr>
        <w:t>ريخ نجد</w:t>
      </w:r>
      <w:r w:rsidRPr="006D7A17">
        <w:rPr>
          <w:rFonts w:ascii="Traditional Arabic" w:eastAsia="MS Mincho" w:hAnsi="Traditional Arabic" w:hint="cs"/>
          <w:sz w:val="36"/>
          <w:rtl/>
        </w:rPr>
        <w:t>، لا</w:t>
      </w:r>
      <w:r w:rsidRPr="006D7A17">
        <w:rPr>
          <w:rFonts w:ascii="Traditional Arabic" w:eastAsia="MS Mincho" w:hAnsi="Traditional Arabic"/>
          <w:sz w:val="36"/>
          <w:rtl/>
        </w:rPr>
        <w:t>بن بشر</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الرحمن آل الشيخ</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دارة</w:t>
      </w:r>
      <w:r w:rsidRPr="006D7A17">
        <w:rPr>
          <w:rFonts w:ascii="Traditional Arabic" w:eastAsia="MS Mincho" w:hAnsi="Traditional Arabic" w:hint="cs"/>
          <w:sz w:val="36"/>
          <w:rtl/>
        </w:rPr>
        <w:t xml:space="preserve"> الملك عبدالعزيز،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2F9ADE3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العواصم والقواصم في الذب عن سنة أبي القاسم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إبراهيم الوزير اليماني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شعيب الأرنؤوط</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34AFB2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العين والأثر في عقائد أهل الأثر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عبدالباقي بن عبدالباقي الأزهري </w:t>
      </w:r>
      <w:r w:rsidRPr="006D7A17">
        <w:rPr>
          <w:rFonts w:ascii="Traditional Arabic" w:eastAsia="MS Mincho" w:hAnsi="Traditional Arabic" w:hint="cs"/>
          <w:sz w:val="36"/>
          <w:rtl/>
        </w:rPr>
        <w:t xml:space="preserve">البعلي، ت: </w:t>
      </w:r>
      <w:r w:rsidRPr="006D7A17">
        <w:rPr>
          <w:rFonts w:ascii="Traditional Arabic" w:eastAsia="MS Mincho" w:hAnsi="Traditional Arabic"/>
          <w:sz w:val="36"/>
          <w:rtl/>
        </w:rPr>
        <w:t>محمد حسين الدمياطي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ابن القيم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E9202F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غاية الأماني في الرد على النبهاني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محمود الألوسي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الداني آل زهوي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 ط1.</w:t>
      </w:r>
    </w:p>
    <w:p w14:paraId="528800D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غياث الامم في التياث الظلم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المعالي الجويني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العظيم الديب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مكتبة إمام الحرمين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w:t>
      </w:r>
      <w:r w:rsidRPr="006D7A17">
        <w:rPr>
          <w:rFonts w:ascii="Traditional Arabic" w:eastAsia="MS Mincho" w:hAnsi="Traditional Arabic" w:hint="cs"/>
          <w:sz w:val="36"/>
          <w:rtl/>
        </w:rPr>
        <w:t>2</w:t>
      </w:r>
      <w:r w:rsidRPr="006D7A17">
        <w:rPr>
          <w:rFonts w:ascii="Traditional Arabic" w:eastAsia="MS Mincho" w:hAnsi="Traditional Arabic"/>
          <w:sz w:val="36"/>
          <w:rtl/>
        </w:rPr>
        <w:t>.</w:t>
      </w:r>
    </w:p>
    <w:p w14:paraId="469411E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فتاوى الأئمة النجدية </w:t>
      </w:r>
      <w:r w:rsidRPr="006D7A17">
        <w:rPr>
          <w:rFonts w:ascii="Traditional Arabic" w:eastAsia="MS Mincho" w:hAnsi="Traditional Arabic" w:hint="cs"/>
          <w:sz w:val="36"/>
          <w:rtl/>
        </w:rPr>
        <w:t xml:space="preserve">في </w:t>
      </w:r>
      <w:r w:rsidRPr="006D7A17">
        <w:rPr>
          <w:rFonts w:ascii="Traditional Arabic" w:eastAsia="MS Mincho" w:hAnsi="Traditional Arabic"/>
          <w:sz w:val="36"/>
          <w:rtl/>
        </w:rPr>
        <w:t>قضايا الأمة المصيرية، جمع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مدحت بن حسن آل فراج، مكتبة دار الرشد، الرياض، ط1.</w:t>
      </w:r>
    </w:p>
    <w:p w14:paraId="39801C7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فتاوى السبكي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تقي الدين علي بن عبد الكافي السبكي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المعارف</w:t>
      </w:r>
      <w:r w:rsidRPr="006D7A17">
        <w:rPr>
          <w:rFonts w:ascii="Traditional Arabic" w:eastAsia="MS Mincho" w:hAnsi="Traditional Arabic" w:hint="cs"/>
          <w:sz w:val="36"/>
          <w:rtl/>
        </w:rPr>
        <w:t xml:space="preserve"> المصرية.</w:t>
      </w:r>
    </w:p>
    <w:p w14:paraId="02D1E97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فتاوى محمد بن إبراهيم</w:t>
      </w:r>
      <w:r w:rsidRPr="006D7A17">
        <w:rPr>
          <w:rFonts w:ascii="Traditional Arabic" w:eastAsia="MS Mincho" w:hAnsi="Traditional Arabic" w:hint="cs"/>
          <w:sz w:val="36"/>
          <w:rtl/>
        </w:rPr>
        <w:t>، جمع:</w:t>
      </w:r>
      <w:r w:rsidRPr="006D7A17">
        <w:rPr>
          <w:rFonts w:ascii="Traditional Arabic" w:eastAsia="MS Mincho" w:hAnsi="Traditional Arabic"/>
          <w:sz w:val="36"/>
          <w:rtl/>
        </w:rPr>
        <w:t xml:space="preserve"> محمد بن قاسم</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49F7207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فتح الباري شرح صحيح البخاري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حجر</w:t>
      </w:r>
      <w:r w:rsidRPr="006D7A17">
        <w:rPr>
          <w:rFonts w:ascii="Traditional Arabic" w:eastAsia="MS Mincho" w:hAnsi="Traditional Arabic" w:hint="cs"/>
          <w:sz w:val="36"/>
          <w:rtl/>
        </w:rPr>
        <w:t>، بتعليق: عبدالعزيز</w:t>
      </w:r>
      <w:r w:rsidRPr="006D7A17">
        <w:rPr>
          <w:rFonts w:ascii="Traditional Arabic" w:eastAsia="MS Mincho" w:hAnsi="Traditional Arabic"/>
          <w:sz w:val="36"/>
          <w:rtl/>
        </w:rPr>
        <w:t xml:space="preserve"> بن باز</w:t>
      </w:r>
      <w:r>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8A5A76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فتح المجيد لشرح كتاب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بن حسن</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الوليد الفريان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وزارة الشؤون الإسلامية</w:t>
      </w:r>
      <w:r w:rsidRPr="006D7A17">
        <w:rPr>
          <w:rFonts w:ascii="Traditional Arabic" w:eastAsia="MS Mincho" w:hAnsi="Traditional Arabic" w:hint="cs"/>
          <w:sz w:val="36"/>
          <w:rtl/>
        </w:rPr>
        <w:t>، ط4.</w:t>
      </w:r>
    </w:p>
    <w:p w14:paraId="761455BC"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فتح المنان في نقض شبه الضال دحلان، زيد بن محمد آل سليمان، ت: عبدالله بن زيد آل مسلم، التوحيد، ط1.</w:t>
      </w:r>
    </w:p>
    <w:p w14:paraId="052A1166" w14:textId="77777777" w:rsidR="006A46BA" w:rsidRPr="00D36D1E" w:rsidRDefault="006A46BA" w:rsidP="004821DE">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فتنة الخلافة الداعشية العراقية المزعومة، </w:t>
      </w:r>
      <w:r w:rsidRPr="006D7A17">
        <w:rPr>
          <w:rFonts w:ascii="Traditional Arabic" w:eastAsia="MS Mincho" w:hAnsi="Traditional Arabic" w:hint="cs"/>
          <w:sz w:val="36"/>
          <w:rtl/>
        </w:rPr>
        <w:t>ع</w:t>
      </w:r>
      <w:r w:rsidRPr="006D7A17">
        <w:rPr>
          <w:rFonts w:ascii="Traditional Arabic" w:eastAsia="MS Mincho" w:hAnsi="Traditional Arabic"/>
          <w:sz w:val="36"/>
          <w:rtl/>
        </w:rPr>
        <w:t>بدالمحسن العباد</w:t>
      </w:r>
      <w:r>
        <w:rPr>
          <w:rFonts w:ascii="Traditional Arabic" w:eastAsia="MS Mincho" w:hAnsi="Traditional Arabic" w:hint="cs"/>
          <w:sz w:val="36"/>
          <w:rtl/>
        </w:rPr>
        <w:t>،</w:t>
      </w:r>
      <w:r w:rsidR="004821DE">
        <w:rPr>
          <w:rFonts w:ascii="Traditional Arabic" w:eastAsia="MS Mincho" w:hAnsi="Traditional Arabic" w:hint="cs"/>
          <w:sz w:val="36"/>
          <w:rtl/>
        </w:rPr>
        <w:t xml:space="preserve"> </w:t>
      </w:r>
      <w:r w:rsidRPr="00D36D1E">
        <w:rPr>
          <w:rFonts w:ascii="Traditional Arabic" w:eastAsia="MS Mincho" w:hAnsi="Traditional Arabic" w:hint="cs"/>
          <w:sz w:val="36"/>
          <w:rtl/>
        </w:rPr>
        <w:t>موقع الشيخ بدالمحسن العباد</w:t>
      </w:r>
      <w:r w:rsidRPr="00D36D1E">
        <w:rPr>
          <w:rFonts w:ascii="Traditional Arabic" w:eastAsia="MS Mincho" w:hAnsi="Traditional Arabic"/>
          <w:sz w:val="36"/>
          <w:rtl/>
        </w:rPr>
        <w:t>.</w:t>
      </w:r>
    </w:p>
    <w:p w14:paraId="39EA3286" w14:textId="77777777" w:rsidR="006A46BA" w:rsidRPr="001445BA" w:rsidRDefault="006A46BA" w:rsidP="004821DE">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الفرق بين الجهاد والإرهاب، </w:t>
      </w:r>
      <w:r w:rsidRPr="00C25B06">
        <w:rPr>
          <w:rFonts w:ascii="Traditional Arabic" w:eastAsia="MS Mincho" w:hAnsi="Traditional Arabic"/>
          <w:sz w:val="36"/>
          <w:rtl/>
        </w:rPr>
        <w:t>لمياء بنت سليمان الطويل</w:t>
      </w:r>
      <w:r>
        <w:rPr>
          <w:rFonts w:ascii="Traditional Arabic" w:eastAsia="MS Mincho" w:hAnsi="Traditional Arabic" w:hint="cs"/>
          <w:sz w:val="36"/>
          <w:rtl/>
        </w:rPr>
        <w:t>،</w:t>
      </w:r>
      <w:r w:rsidRPr="00C25B06">
        <w:rPr>
          <w:rFonts w:ascii="Traditional Arabic" w:eastAsia="MS Mincho" w:hAnsi="Traditional Arabic"/>
          <w:sz w:val="36"/>
          <w:rtl/>
        </w:rPr>
        <w:t xml:space="preserve"> </w:t>
      </w:r>
      <w:r w:rsidRPr="001445BA">
        <w:rPr>
          <w:rFonts w:ascii="Traditional Arabic" w:eastAsia="MS Mincho" w:hAnsi="Traditional Arabic"/>
          <w:sz w:val="36"/>
          <w:rtl/>
        </w:rPr>
        <w:t>مجلة البحوث والإفتاء، العدد</w:t>
      </w:r>
      <w:r w:rsidR="004821DE">
        <w:rPr>
          <w:rFonts w:ascii="Traditional Arabic" w:eastAsia="MS Mincho" w:hAnsi="Traditional Arabic" w:hint="cs"/>
          <w:sz w:val="36"/>
          <w:rtl/>
        </w:rPr>
        <w:t xml:space="preserve"> </w:t>
      </w:r>
      <w:r w:rsidRPr="001445BA">
        <w:rPr>
          <w:rFonts w:ascii="Traditional Arabic" w:eastAsia="MS Mincho" w:hAnsi="Traditional Arabic"/>
          <w:sz w:val="36"/>
          <w:rtl/>
        </w:rPr>
        <w:t>(97).</w:t>
      </w:r>
    </w:p>
    <w:p w14:paraId="68A1088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الفرق بين الفرق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لبغدادي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ت: إ</w:t>
      </w:r>
      <w:r w:rsidRPr="006D7A17">
        <w:rPr>
          <w:rFonts w:ascii="Traditional Arabic" w:eastAsia="MS Mincho" w:hAnsi="Traditional Arabic"/>
          <w:sz w:val="36"/>
          <w:rtl/>
        </w:rPr>
        <w:t>براهيم رمضان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المعرفة، بيروت</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04D2338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فرق معاصرة تنتسب </w:t>
      </w:r>
      <w:r w:rsidRPr="006D7A17">
        <w:rPr>
          <w:rFonts w:ascii="Traditional Arabic" w:eastAsia="MS Mincho" w:hAnsi="Traditional Arabic" w:hint="cs"/>
          <w:sz w:val="36"/>
          <w:rtl/>
        </w:rPr>
        <w:t>إلى الإسلا</w:t>
      </w:r>
      <w:r w:rsidRPr="006D7A17">
        <w:rPr>
          <w:rFonts w:ascii="Traditional Arabic" w:eastAsia="MS Mincho" w:hAnsi="Traditional Arabic"/>
          <w:sz w:val="36"/>
          <w:rtl/>
        </w:rPr>
        <w:t>م وبيان موقف الإسلام منها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غالب عواجي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لينه</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0F0FE39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الفرقان بين أولياء الرحمن وأولياء الشيطان</w:t>
      </w:r>
      <w:r w:rsidRPr="006D7A17">
        <w:rPr>
          <w:rFonts w:ascii="Traditional Arabic" w:eastAsia="MS Mincho" w:hAnsi="Traditional Arabic" w:hint="cs"/>
          <w:sz w:val="36"/>
          <w:rtl/>
        </w:rPr>
        <w:t xml:space="preserve">، لابن تيمية، ت: </w:t>
      </w:r>
      <w:r w:rsidRPr="006D7A17">
        <w:rPr>
          <w:rFonts w:ascii="Traditional Arabic" w:eastAsia="MS Mincho" w:hAnsi="Traditional Arabic"/>
          <w:sz w:val="36"/>
          <w:rtl/>
        </w:rPr>
        <w:t>عبد الرحمن اليحيى</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طويق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F9AE30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الفروع وتصحيح الفروع</w:t>
      </w:r>
      <w:r w:rsidRPr="006D7A17">
        <w:rPr>
          <w:rFonts w:ascii="Traditional Arabic" w:eastAsia="MS Mincho" w:hAnsi="Traditional Arabic" w:hint="cs"/>
          <w:sz w:val="36"/>
          <w:rtl/>
        </w:rPr>
        <w:t>، ل</w:t>
      </w:r>
      <w:r w:rsidRPr="006D7A17">
        <w:rPr>
          <w:rFonts w:ascii="Traditional Arabic" w:eastAsia="MS Mincho" w:hAnsi="Traditional Arabic"/>
          <w:sz w:val="36"/>
          <w:rtl/>
        </w:rPr>
        <w:t>ابن مفلح</w:t>
      </w:r>
      <w:r w:rsidRPr="006D7A17">
        <w:rPr>
          <w:rFonts w:ascii="Traditional Arabic" w:eastAsia="MS Mincho" w:hAnsi="Traditional Arabic" w:hint="cs"/>
          <w:sz w:val="36"/>
          <w:rtl/>
        </w:rPr>
        <w:t xml:space="preserve"> </w:t>
      </w:r>
      <w:r w:rsidR="00AC39E2">
        <w:rPr>
          <w:rFonts w:ascii="Traditional Arabic" w:eastAsia="MS Mincho" w:hAnsi="Traditional Arabic"/>
          <w:sz w:val="36"/>
          <w:rtl/>
        </w:rPr>
        <w:t>-</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المرداوي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403A4B0"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الفروق، أحمد بن إدريس المالكي القرافي، عالم الكتب.</w:t>
      </w:r>
    </w:p>
    <w:p w14:paraId="3AD1A93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فصل الخطاب في بيان عقيدة الشيخ الإمام محمد بن عبدالوهاب</w:t>
      </w:r>
      <w:r w:rsidRPr="006D7A17">
        <w:rPr>
          <w:rFonts w:ascii="Traditional Arabic" w:eastAsia="MS Mincho" w:hAnsi="Traditional Arabic" w:hint="cs"/>
          <w:sz w:val="36"/>
          <w:rtl/>
        </w:rPr>
        <w:t xml:space="preserve">، د. </w:t>
      </w:r>
      <w:r w:rsidRPr="006D7A17">
        <w:rPr>
          <w:rFonts w:ascii="Traditional Arabic" w:eastAsia="MS Mincho" w:hAnsi="Traditional Arabic"/>
          <w:sz w:val="36"/>
          <w:rtl/>
        </w:rPr>
        <w:t>أحمد بن عبدالكريم نجيب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مكتبة الصحابة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جدة</w:t>
      </w:r>
      <w:r w:rsidRPr="006D7A17">
        <w:rPr>
          <w:rFonts w:ascii="Traditional Arabic" w:eastAsia="MS Mincho" w:hAnsi="Traditional Arabic" w:hint="cs"/>
          <w:sz w:val="36"/>
          <w:rtl/>
        </w:rPr>
        <w:t>.</w:t>
      </w:r>
    </w:p>
    <w:p w14:paraId="18555C1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الفصل في </w:t>
      </w:r>
      <w:r w:rsidRPr="006D7A17">
        <w:rPr>
          <w:rFonts w:ascii="Traditional Arabic" w:eastAsia="MS Mincho" w:hAnsi="Traditional Arabic" w:hint="cs"/>
          <w:sz w:val="36"/>
          <w:rtl/>
        </w:rPr>
        <w:t>الملل</w:t>
      </w:r>
      <w:r w:rsidRPr="006D7A17">
        <w:rPr>
          <w:rFonts w:ascii="Traditional Arabic" w:eastAsia="MS Mincho" w:hAnsi="Traditional Arabic"/>
          <w:sz w:val="36"/>
          <w:rtl/>
        </w:rPr>
        <w:t xml:space="preserve"> والأهواء والنحل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حزم الأندلسي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الباز</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1DBA2E7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الفضائيات الشيعية التبشيرية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دراسة وصفية مع تحليل محتوى قناة الكوثر الإيرانية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الهيثم زعفران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التنوير للدراسات الإنسانية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0A95D58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فضل علم السلف على الخلف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رجب</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عل</w:t>
      </w:r>
      <w:r w:rsidRPr="006D7A17">
        <w:rPr>
          <w:rFonts w:ascii="Traditional Arabic" w:eastAsia="MS Mincho" w:hAnsi="Traditional Arabic" w:hint="cs"/>
          <w:sz w:val="36"/>
          <w:rtl/>
        </w:rPr>
        <w:t>ي</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بن حسن بن </w:t>
      </w:r>
      <w:r w:rsidRPr="006D7A17">
        <w:rPr>
          <w:rFonts w:ascii="Traditional Arabic" w:eastAsia="MS Mincho" w:hAnsi="Traditional Arabic"/>
          <w:sz w:val="36"/>
          <w:rtl/>
        </w:rPr>
        <w:t>عبد الحميد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عمار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12DD31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فقه الأسماء الحسنى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عبدالرزاق بن عبدالمحسن البدر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46080FE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الفكر العربي في مائة 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دعوة حركة الإصلاح السلفي، </w:t>
      </w:r>
      <w:r w:rsidRPr="006D7A17">
        <w:rPr>
          <w:rFonts w:ascii="Traditional Arabic" w:eastAsia="MS Mincho" w:hAnsi="Traditional Arabic" w:hint="cs"/>
          <w:sz w:val="36"/>
          <w:rtl/>
        </w:rPr>
        <w:t xml:space="preserve">ضمن </w:t>
      </w:r>
      <w:r w:rsidRPr="006D7A17">
        <w:rPr>
          <w:rFonts w:ascii="Traditional Arabic" w:eastAsia="MS Mincho" w:hAnsi="Traditional Arabic"/>
          <w:sz w:val="36"/>
          <w:rtl/>
        </w:rPr>
        <w:t>بحوث مؤتمر هيئة الدراسات العربية عام 1966م , الجامعة الأمريكية في بيروت, مطابع الدار الشرقية.</w:t>
      </w:r>
    </w:p>
    <w:p w14:paraId="3E56854E"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فهرس الفهارس والأثبات ومعجم المعاجم والمشيخات والمسلسلات، عبدالحي بن عبدالكبير الكتاني، ت: إحسان عباس، دار الغرب الإسلامي، بيروت، ط2.</w:t>
      </w:r>
    </w:p>
    <w:p w14:paraId="1844D54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الفوائد البهية في تراجم الحنفية، محمد عبد الحى اللكنوى الهندي أبو الحسنات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 محمد بدر الدين أبو فراس النع</w:t>
      </w:r>
      <w:r>
        <w:rPr>
          <w:rFonts w:ascii="Traditional Arabic" w:eastAsia="MS Mincho" w:hAnsi="Traditional Arabic" w:hint="cs"/>
          <w:sz w:val="36"/>
          <w:rtl/>
        </w:rPr>
        <w:t>م</w:t>
      </w:r>
      <w:r w:rsidRPr="006D7A17">
        <w:rPr>
          <w:rFonts w:ascii="Traditional Arabic" w:eastAsia="MS Mincho" w:hAnsi="Traditional Arabic"/>
          <w:sz w:val="36"/>
          <w:rtl/>
        </w:rPr>
        <w:t>اني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الكتاب الإسلامي، ط1.</w:t>
      </w:r>
    </w:p>
    <w:p w14:paraId="23B6093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في نقد العقل السلفي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السلفية الوهابية في المغرب أنموذجا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منتصر حماده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المركز الثقافي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98D2ED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القابلية للاستدعاش، عبدالسلام الوايل، </w:t>
      </w:r>
      <w:r>
        <w:rPr>
          <w:rFonts w:ascii="Traditional Arabic" w:eastAsia="MS Mincho" w:hAnsi="Traditional Arabic" w:hint="cs"/>
          <w:sz w:val="36"/>
          <w:rtl/>
        </w:rPr>
        <w:t xml:space="preserve">موقع </w:t>
      </w:r>
      <w:r>
        <w:rPr>
          <w:rFonts w:ascii="Traditional Arabic" w:eastAsia="MS Mincho" w:hAnsi="Traditional Arabic"/>
          <w:sz w:val="36"/>
          <w:rtl/>
        </w:rPr>
        <w:t>جريدة الحياة</w:t>
      </w:r>
      <w:r w:rsidRPr="006D7A17">
        <w:rPr>
          <w:rFonts w:ascii="Traditional Arabic" w:eastAsia="MS Mincho" w:hAnsi="Traditional Arabic" w:hint="cs"/>
          <w:sz w:val="36"/>
          <w:rtl/>
        </w:rPr>
        <w:t>.</w:t>
      </w:r>
    </w:p>
    <w:p w14:paraId="584AEB7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قاعدة جليلة في التوسل والوسيلة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القادر الأرناؤوط</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D37E34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القاموس المحيط</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لفيروز آبادي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يوسف البقاعي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p>
    <w:p w14:paraId="7417440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القدر المشترك في معاني الصفات بين أهل السنة ومخالفيهم، عبدالرحمن بن عايد القصير، رسالة ماجستير، بكلية أصول الدين، بجامعة الإمام محمد بن سعود.</w:t>
      </w:r>
    </w:p>
    <w:p w14:paraId="3B9AB37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قضية التكفير بين أهل السنة والجماعة وأهل التكفير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سعيد </w:t>
      </w:r>
      <w:r w:rsidRPr="006D7A17">
        <w:rPr>
          <w:rFonts w:ascii="Traditional Arabic" w:eastAsia="MS Mincho" w:hAnsi="Traditional Arabic" w:hint="cs"/>
          <w:sz w:val="36"/>
          <w:rtl/>
        </w:rPr>
        <w:t xml:space="preserve">بن وهف </w:t>
      </w:r>
      <w:r w:rsidRPr="006D7A17">
        <w:rPr>
          <w:rFonts w:ascii="Traditional Arabic" w:eastAsia="MS Mincho" w:hAnsi="Traditional Arabic"/>
          <w:sz w:val="36"/>
          <w:rtl/>
        </w:rPr>
        <w:t>القحطاني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مؤسسة </w:t>
      </w:r>
      <w:r w:rsidRPr="006D7A17">
        <w:rPr>
          <w:rFonts w:ascii="Traditional Arabic" w:eastAsia="MS Mincho" w:hAnsi="Traditional Arabic"/>
          <w:sz w:val="36"/>
          <w:rtl/>
        </w:rPr>
        <w:t>الجريسي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8E2AE5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القطاع الخيري ودعاوى الإرهاب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السلومي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البيان</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B46697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قلب الجزيرة العربية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فؤاد حمزة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مكتبة الثقافة الدينية،</w:t>
      </w:r>
      <w:r w:rsidRPr="006D7A17">
        <w:rPr>
          <w:rFonts w:ascii="Traditional Arabic" w:eastAsia="MS Mincho" w:hAnsi="Traditional Arabic" w:hint="cs"/>
          <w:sz w:val="36"/>
          <w:rtl/>
        </w:rPr>
        <w:t xml:space="preserve"> ط1.</w:t>
      </w:r>
    </w:p>
    <w:p w14:paraId="0747CBE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قواعد ابن رجب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زين الدين عبد الرحمن بن رجب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w:t>
      </w:r>
    </w:p>
    <w:p w14:paraId="68651049"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قواعد الأحكام في مصالح الأنام</w:t>
      </w:r>
      <w:r w:rsidR="00AB0772">
        <w:rPr>
          <w:rFonts w:ascii="Traditional Arabic" w:eastAsia="MS Mincho" w:hAnsi="Traditional Arabic" w:hint="cs"/>
          <w:sz w:val="36"/>
          <w:rtl/>
        </w:rPr>
        <w:t xml:space="preserve"> المعروف بالقواعد الكبرى</w:t>
      </w:r>
      <w:r w:rsidRPr="001A6D98">
        <w:rPr>
          <w:rFonts w:ascii="Traditional Arabic" w:eastAsia="MS Mincho" w:hAnsi="Traditional Arabic"/>
          <w:sz w:val="36"/>
          <w:rtl/>
        </w:rPr>
        <w:t>، أبو محمد عز الدين عبد العزيز بن عبد السلام، ت: طه عبد الرؤوف سعد، مكتبة الكليات الأزهرية، القاهرة.</w:t>
      </w:r>
    </w:p>
    <w:p w14:paraId="082EBE6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القواعد الحسان المتعلقة بتفسير القرآن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السعدي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044B2EE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القواعد العشر في الولاء والبراء، ناصر بن يحيى الحنيني، موقع صيد الفوائد.</w:t>
      </w:r>
    </w:p>
    <w:p w14:paraId="5352A08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القواعد الكلية للأسماء والصفات عند السلف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إبراهيم البريكان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الهجرة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3E4D0E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القواعد المثلى في صفات الله وأسمائه الحسنى</w:t>
      </w:r>
      <w:r w:rsidRPr="006D7A17">
        <w:rPr>
          <w:rFonts w:ascii="Traditional Arabic" w:eastAsia="MS Mincho" w:hAnsi="Traditional Arabic" w:hint="cs"/>
          <w:sz w:val="36"/>
          <w:rtl/>
        </w:rPr>
        <w:t>، محمد</w:t>
      </w:r>
      <w:r w:rsidRPr="006D7A17">
        <w:rPr>
          <w:rFonts w:ascii="Traditional Arabic" w:eastAsia="MS Mincho" w:hAnsi="Traditional Arabic"/>
          <w:sz w:val="36"/>
          <w:rtl/>
        </w:rPr>
        <w:t xml:space="preserve"> ابن عثيمين</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أشرف عبد المقصود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السنة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1C30004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القول الحق في بيروت ودمشق</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الرحمن بك سامي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الرائد العربي</w:t>
      </w:r>
      <w:r w:rsidRPr="006D7A17">
        <w:rPr>
          <w:rFonts w:ascii="Traditional Arabic" w:eastAsia="MS Mincho" w:hAnsi="Traditional Arabic" w:hint="cs"/>
          <w:sz w:val="36"/>
          <w:rtl/>
        </w:rPr>
        <w:t>.</w:t>
      </w:r>
    </w:p>
    <w:p w14:paraId="7888222C"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القول المبين في حكم المعاملة بين الأجانب والمسلمين ، محمد حسنين مخلوف ، تحقيق حسن أبو الأشبال ، مكتبة الحرمين للعلوم النافعة ، القاهرة.</w:t>
      </w:r>
    </w:p>
    <w:p w14:paraId="1993E58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القول المفيد على كتاب التوحيد</w:t>
      </w:r>
      <w:r w:rsidRPr="006D7A17">
        <w:rPr>
          <w:rFonts w:ascii="Traditional Arabic" w:eastAsia="MS Mincho" w:hAnsi="Traditional Arabic" w:hint="cs"/>
          <w:sz w:val="36"/>
          <w:rtl/>
        </w:rPr>
        <w:t>، محمد</w:t>
      </w:r>
      <w:r w:rsidRPr="006D7A17">
        <w:rPr>
          <w:rFonts w:ascii="Traditional Arabic" w:eastAsia="MS Mincho" w:hAnsi="Traditional Arabic"/>
          <w:sz w:val="36"/>
          <w:rtl/>
        </w:rPr>
        <w:t xml:space="preserve"> ابن عثيمين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الجوزي</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59D9231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الكافية الشافية في الانتصار للفرقة الناجية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الله العمير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خزيمة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A24FCC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كتاب اعتقاد الإمام المنبل أبي عبدالله أحمد بن حنبل، أبي الفضل عبدالواحد بن عبدالعزيز التيمي، ت: النقاش أشرف صلاح علي، دار الكتب العلمية، ط1.</w:t>
      </w:r>
    </w:p>
    <w:p w14:paraId="7802580C" w14:textId="77777777" w:rsidR="006A46BA" w:rsidRPr="001A6D98" w:rsidRDefault="00AB0772" w:rsidP="006A46BA">
      <w:pPr>
        <w:numPr>
          <w:ilvl w:val="0"/>
          <w:numId w:val="19"/>
        </w:numPr>
        <w:ind w:left="706" w:hanging="708"/>
        <w:contextualSpacing/>
        <w:jc w:val="both"/>
        <w:rPr>
          <w:rFonts w:ascii="Traditional Arabic" w:eastAsia="MS Mincho" w:hAnsi="Traditional Arabic"/>
          <w:sz w:val="36"/>
          <w:rtl/>
        </w:rPr>
      </w:pPr>
      <w:r>
        <w:rPr>
          <w:rFonts w:ascii="Traditional Arabic" w:eastAsia="MS Mincho" w:hAnsi="Traditional Arabic"/>
          <w:sz w:val="36"/>
          <w:rtl/>
        </w:rPr>
        <w:t>كتاب الأموال، أبو ع</w:t>
      </w:r>
      <w:r w:rsidR="006A46BA" w:rsidRPr="001A6D98">
        <w:rPr>
          <w:rFonts w:ascii="Traditional Arabic" w:eastAsia="MS Mincho" w:hAnsi="Traditional Arabic"/>
          <w:sz w:val="36"/>
          <w:rtl/>
        </w:rPr>
        <w:t>بيد القاسم بن سلاّم، ت: خليل محمد هراس، دار الفكر.</w:t>
      </w:r>
    </w:p>
    <w:p w14:paraId="0CF8CB0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كتاب الإيمان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معالم</w:t>
      </w:r>
      <w:r w:rsidRPr="006D7A17">
        <w:rPr>
          <w:rFonts w:ascii="Traditional Arabic" w:eastAsia="MS Mincho" w:hAnsi="Traditional Arabic" w:hint="cs"/>
          <w:sz w:val="36"/>
          <w:rtl/>
        </w:rPr>
        <w:t>ه</w:t>
      </w:r>
      <w:r w:rsidRPr="006D7A17">
        <w:rPr>
          <w:rFonts w:ascii="Traditional Arabic" w:eastAsia="MS Mincho" w:hAnsi="Traditional Arabic"/>
          <w:sz w:val="36"/>
          <w:rtl/>
        </w:rPr>
        <w:t xml:space="preserve"> وسننه وأحكامه ودرجاته</w:t>
      </w:r>
      <w:r w:rsidRPr="006D7A17">
        <w:rPr>
          <w:rFonts w:ascii="Traditional Arabic" w:eastAsia="MS Mincho" w:hAnsi="Traditional Arabic" w:hint="cs"/>
          <w:sz w:val="36"/>
          <w:rtl/>
        </w:rPr>
        <w:t>، لأبي ع</w:t>
      </w:r>
      <w:r w:rsidRPr="006D7A17">
        <w:rPr>
          <w:rFonts w:ascii="Traditional Arabic" w:eastAsia="MS Mincho" w:hAnsi="Traditional Arabic"/>
          <w:sz w:val="36"/>
          <w:rtl/>
        </w:rPr>
        <w:t>بيد القاسم بن سلام</w:t>
      </w:r>
      <w:r w:rsidRPr="006D7A17">
        <w:rPr>
          <w:rFonts w:ascii="Traditional Arabic" w:eastAsia="MS Mincho" w:hAnsi="Traditional Arabic" w:hint="cs"/>
          <w:sz w:val="36"/>
          <w:rtl/>
        </w:rPr>
        <w:t>، ت: محمد ناصر الدين</w:t>
      </w:r>
      <w:r w:rsidRPr="006D7A17">
        <w:rPr>
          <w:rFonts w:ascii="Traditional Arabic" w:eastAsia="MS Mincho" w:hAnsi="Traditional Arabic"/>
          <w:sz w:val="36"/>
          <w:rtl/>
        </w:rPr>
        <w:t xml:space="preserve"> الألباني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المعارف</w:t>
      </w:r>
      <w:r w:rsidRPr="006D7A17">
        <w:rPr>
          <w:rFonts w:ascii="Traditional Arabic" w:eastAsia="MS Mincho" w:hAnsi="Traditional Arabic" w:hint="cs"/>
          <w:sz w:val="36"/>
          <w:rtl/>
        </w:rPr>
        <w:t>، الرياض،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3F90CEF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كتاب التوحيد الذي هو حق الله على العبيد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الإمام محمد بن عبد 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وزارة الشؤون الإسلامية</w:t>
      </w:r>
      <w:r w:rsidRPr="006D7A17">
        <w:rPr>
          <w:rFonts w:ascii="Traditional Arabic" w:eastAsia="MS Mincho" w:hAnsi="Traditional Arabic" w:hint="cs"/>
          <w:sz w:val="36"/>
          <w:rtl/>
        </w:rPr>
        <w:t>.</w:t>
      </w:r>
    </w:p>
    <w:p w14:paraId="315FA46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 xml:space="preserve">كتاب التوحيد وإثبات صفات الرب </w:t>
      </w:r>
      <w:r>
        <w:rPr>
          <w:rFonts w:ascii="KFGQPC Arabic Symbols 01" w:eastAsia="MS Mincho" w:hAnsi="KFGQPC Arabic Symbols 01" w:cs="KFGQPC Arabic Symbols 01"/>
          <w:sz w:val="36"/>
          <w:lang w:bidi="ar-EG"/>
        </w:rPr>
        <w:t></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خزيمة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العزيز الشهوان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3D32EDB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كتاب التوحيد</w:t>
      </w:r>
      <w:r w:rsidRPr="006D7A17">
        <w:rPr>
          <w:rFonts w:ascii="Traditional Arabic" w:eastAsia="MS Mincho" w:hAnsi="Traditional Arabic" w:hint="cs"/>
          <w:sz w:val="36"/>
          <w:rtl/>
        </w:rPr>
        <w:t>، لا</w:t>
      </w:r>
      <w:r w:rsidRPr="006D7A17">
        <w:rPr>
          <w:rFonts w:ascii="Traditional Arabic" w:eastAsia="MS Mincho" w:hAnsi="Traditional Arabic"/>
          <w:sz w:val="36"/>
          <w:rtl/>
        </w:rPr>
        <w:t>بن مندة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علي الفقيهي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الغرباء</w:t>
      </w:r>
      <w:r w:rsidRPr="006D7A17">
        <w:rPr>
          <w:rFonts w:ascii="Traditional Arabic" w:eastAsia="MS Mincho" w:hAnsi="Traditional Arabic" w:hint="cs"/>
          <w:sz w:val="36"/>
          <w:rtl/>
        </w:rPr>
        <w:t>، المدينة،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5D7623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كتاب الرد على المنطقيين المسمى نصيحة أهل الإيمان في الرد على منطق اليونان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عبدالصمد شرف الدين الكتبي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الريان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2DEFFA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كتاب الصفدية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رشاد سالم</w:t>
      </w:r>
      <w:r>
        <w:rPr>
          <w:rFonts w:ascii="Traditional Arabic" w:eastAsia="MS Mincho" w:hAnsi="Traditional Arabic" w:hint="cs"/>
          <w:sz w:val="36"/>
          <w:rtl/>
        </w:rPr>
        <w:t>، دار</w:t>
      </w:r>
      <w:r w:rsidRPr="006D7A17">
        <w:rPr>
          <w:rFonts w:ascii="Traditional Arabic" w:eastAsia="MS Mincho" w:hAnsi="Traditional Arabic"/>
          <w:sz w:val="36"/>
          <w:rtl/>
        </w:rPr>
        <w:t xml:space="preserve"> الفضيلة ط1.</w:t>
      </w:r>
    </w:p>
    <w:p w14:paraId="10020A8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الكتاب، سيبويه، ت: عبدالسلام محمد هارون، دار الجيل، بيروت.</w:t>
      </w:r>
    </w:p>
    <w:p w14:paraId="395994C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كتابة التاريخ في المملكة العربية السعودية - العولمة والدولة في الشرق الأوسط -</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يورك ماتياس ديترمان</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عبدالله بن إبراهيم العسكر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جداول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CACC28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كرامات الأولياء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دراسة عقدية في ضوء عقيدة أهل السنة والجماعة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عبدالعزيز العنقري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الإيمان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AAF65A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كشاف القناع على متن الإقناع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منصور البهوتي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إبراهيم عبدالحميد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دار </w:t>
      </w:r>
      <w:r w:rsidRPr="006D7A17">
        <w:rPr>
          <w:rFonts w:ascii="Traditional Arabic" w:eastAsia="MS Mincho" w:hAnsi="Traditional Arabic"/>
          <w:sz w:val="36"/>
          <w:rtl/>
        </w:rPr>
        <w:t>عالم الكتب</w:t>
      </w:r>
      <w:r w:rsidRPr="006D7A17">
        <w:rPr>
          <w:rFonts w:ascii="Traditional Arabic" w:eastAsia="MS Mincho" w:hAnsi="Traditional Arabic" w:hint="cs"/>
          <w:sz w:val="36"/>
          <w:rtl/>
        </w:rPr>
        <w:t>.</w:t>
      </w:r>
    </w:p>
    <w:p w14:paraId="45DC4CE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كشف الأسرار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لخميني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ترجمة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البنداري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دار </w:t>
      </w:r>
      <w:r w:rsidRPr="006D7A17">
        <w:rPr>
          <w:rFonts w:ascii="Traditional Arabic" w:eastAsia="MS Mincho" w:hAnsi="Traditional Arabic"/>
          <w:sz w:val="36"/>
          <w:rtl/>
        </w:rPr>
        <w:t>عمّار</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2F7F167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كشف الشبهات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عبد الوهاب</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98D467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كشف الظنون عن أسامي الكتب والفنون حاجي خليفة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الفكر، بيروت</w:t>
      </w:r>
      <w:r w:rsidRPr="006D7A17">
        <w:rPr>
          <w:rFonts w:ascii="Traditional Arabic" w:eastAsia="MS Mincho" w:hAnsi="Traditional Arabic" w:hint="cs"/>
          <w:sz w:val="36"/>
          <w:rtl/>
        </w:rPr>
        <w:t>.</w:t>
      </w:r>
    </w:p>
    <w:p w14:paraId="7BD62E4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كشف العلاقة المريبة بين الشيعة الرافضة وحزب الإخوان المسلمين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عبد</w:t>
      </w:r>
      <w:r w:rsidRPr="006D7A17">
        <w:rPr>
          <w:rFonts w:ascii="Traditional Arabic" w:eastAsia="MS Mincho" w:hAnsi="Traditional Arabic" w:hint="cs"/>
          <w:sz w:val="36"/>
          <w:rtl/>
        </w:rPr>
        <w:t xml:space="preserve"> ا</w:t>
      </w:r>
      <w:r w:rsidRPr="006D7A17">
        <w:rPr>
          <w:rFonts w:ascii="Traditional Arabic" w:eastAsia="MS Mincho" w:hAnsi="Traditional Arabic"/>
          <w:sz w:val="36"/>
          <w:rtl/>
        </w:rPr>
        <w:t xml:space="preserve">لأعلى </w:t>
      </w:r>
      <w:r>
        <w:rPr>
          <w:rFonts w:ascii="Traditional Arabic" w:eastAsia="MS Mincho" w:hAnsi="Traditional Arabic" w:hint="cs"/>
          <w:sz w:val="36"/>
          <w:rtl/>
        </w:rPr>
        <w:t>ا</w:t>
      </w:r>
      <w:r w:rsidRPr="006D7A17">
        <w:rPr>
          <w:rFonts w:ascii="Traditional Arabic" w:eastAsia="MS Mincho" w:hAnsi="Traditional Arabic"/>
          <w:sz w:val="36"/>
          <w:rtl/>
        </w:rPr>
        <w:t>بن عثمان المصري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دار </w:t>
      </w:r>
      <w:r w:rsidRPr="006D7A17">
        <w:rPr>
          <w:rFonts w:ascii="Traditional Arabic" w:eastAsia="MS Mincho" w:hAnsi="Traditional Arabic"/>
          <w:sz w:val="36"/>
          <w:rtl/>
        </w:rPr>
        <w:t>علم السلف</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2B975B0"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الكشف عن مناهج الأدلة في عقائد الملة، لابن رشد، ت: محمود قاسم.</w:t>
      </w:r>
    </w:p>
    <w:p w14:paraId="7FE4C75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كفاية الأخيار في حل غاية الاختصار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بكر الحسيني الحصيني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6C1203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كفى تفريقاً للأمة باسم السلف، </w:t>
      </w:r>
      <w:r w:rsidRPr="006D7A17">
        <w:rPr>
          <w:rFonts w:ascii="Traditional Arabic" w:eastAsia="MS Mincho" w:hAnsi="Traditional Arabic" w:hint="cs"/>
          <w:sz w:val="36"/>
          <w:rtl/>
        </w:rPr>
        <w:t>د.</w:t>
      </w:r>
      <w:r w:rsidRPr="006D7A17">
        <w:rPr>
          <w:rFonts w:ascii="Traditional Arabic" w:eastAsia="MS Mincho" w:hAnsi="Traditional Arabic"/>
          <w:sz w:val="36"/>
          <w:rtl/>
        </w:rPr>
        <w:t>عبد الله كامل، دار المصطفى</w:t>
      </w:r>
      <w:r w:rsidRPr="006D7A17">
        <w:rPr>
          <w:rFonts w:ascii="Traditional Arabic" w:eastAsia="MS Mincho" w:hAnsi="Traditional Arabic" w:hint="cs"/>
          <w:sz w:val="36"/>
          <w:rtl/>
        </w:rPr>
        <w:t>.</w:t>
      </w:r>
    </w:p>
    <w:p w14:paraId="39FE9BE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الكلام المنتقى مما يتعلق بكلمة لا إله إلا الله، سعيد بن حجي، ت: عبدالله آل مسلم، دار التوحيد، ط1.</w:t>
      </w:r>
    </w:p>
    <w:p w14:paraId="77AFBB4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كلمة الإخلاص وتحقيق معناها</w:t>
      </w:r>
      <w:r w:rsidRPr="006D7A17">
        <w:rPr>
          <w:rFonts w:ascii="Traditional Arabic" w:eastAsia="MS Mincho" w:hAnsi="Traditional Arabic" w:hint="cs"/>
          <w:sz w:val="36"/>
          <w:rtl/>
        </w:rPr>
        <w:t xml:space="preserve">، لابن رجب، ت: </w:t>
      </w:r>
      <w:r w:rsidRPr="006D7A17">
        <w:rPr>
          <w:rFonts w:ascii="Traditional Arabic" w:eastAsia="MS Mincho" w:hAnsi="Traditional Arabic"/>
          <w:sz w:val="36"/>
          <w:rtl/>
        </w:rPr>
        <w:t>محمد العمري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r w:rsidRPr="006D7A17">
        <w:rPr>
          <w:rFonts w:ascii="Traditional Arabic" w:eastAsia="MS Mincho" w:hAnsi="Traditional Arabic" w:hint="cs"/>
          <w:sz w:val="36"/>
          <w:rtl/>
        </w:rPr>
        <w:t xml:space="preserve">، ضمن </w:t>
      </w:r>
      <w:r w:rsidRPr="006D7A17">
        <w:rPr>
          <w:rFonts w:ascii="Traditional Arabic" w:eastAsia="MS Mincho" w:hAnsi="Traditional Arabic"/>
          <w:sz w:val="36"/>
          <w:rtl/>
        </w:rPr>
        <w:t>الجامع المنتخب من رسائل ابن رجب</w:t>
      </w:r>
      <w:r w:rsidRPr="006D7A17">
        <w:rPr>
          <w:rFonts w:ascii="Traditional Arabic" w:eastAsia="MS Mincho" w:hAnsi="Traditional Arabic" w:hint="cs"/>
          <w:sz w:val="36"/>
          <w:rtl/>
        </w:rPr>
        <w:t>.</w:t>
      </w:r>
    </w:p>
    <w:p w14:paraId="2BB105F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الكليات</w:t>
      </w:r>
      <w:r w:rsidRPr="006D7A17">
        <w:rPr>
          <w:rFonts w:ascii="Traditional Arabic" w:eastAsia="MS Mincho" w:hAnsi="Traditional Arabic" w:hint="cs"/>
          <w:sz w:val="36"/>
          <w:rtl/>
        </w:rPr>
        <w:t>، ل</w:t>
      </w:r>
      <w:r w:rsidRPr="006D7A17">
        <w:rPr>
          <w:rFonts w:ascii="Traditional Arabic" w:eastAsia="MS Mincho" w:hAnsi="Traditional Arabic"/>
          <w:sz w:val="36"/>
          <w:rtl/>
        </w:rPr>
        <w:t>أبي البقاء الكفوي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عدنان درويش ومحمد المصري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الرسالة، بيروت</w:t>
      </w:r>
      <w:r w:rsidRPr="006D7A17">
        <w:rPr>
          <w:rFonts w:ascii="Traditional Arabic" w:eastAsia="MS Mincho" w:hAnsi="Traditional Arabic" w:hint="cs"/>
          <w:sz w:val="36"/>
          <w:rtl/>
        </w:rPr>
        <w:t>، ط2.</w:t>
      </w:r>
    </w:p>
    <w:p w14:paraId="413D8BF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كنز الراغبين شرح منهاج الطالبين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جلال الدين محمد بن أحمد بن إبراهيم المحلي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اللطيف عبد الرحمن، دار الكتب العلمية، بيروت، ط 1</w:t>
      </w:r>
      <w:r w:rsidRPr="006D7A17">
        <w:rPr>
          <w:rFonts w:ascii="Traditional Arabic" w:eastAsia="MS Mincho" w:hAnsi="Traditional Arabic" w:hint="cs"/>
          <w:sz w:val="36"/>
          <w:rtl/>
        </w:rPr>
        <w:t>.</w:t>
      </w:r>
    </w:p>
    <w:p w14:paraId="71309E3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الكواشف الجلية عن معاني الواسطية</w:t>
      </w:r>
      <w:r w:rsidRPr="006D7A17">
        <w:rPr>
          <w:rFonts w:ascii="Traditional Arabic" w:eastAsia="MS Mincho" w:hAnsi="Traditional Arabic" w:hint="cs"/>
          <w:sz w:val="36"/>
          <w:rtl/>
        </w:rPr>
        <w:t xml:space="preserve"> لابن تيمية، </w:t>
      </w:r>
      <w:r w:rsidRPr="006D7A17">
        <w:rPr>
          <w:rFonts w:ascii="Traditional Arabic" w:eastAsia="MS Mincho" w:hAnsi="Traditional Arabic"/>
          <w:sz w:val="36"/>
          <w:rtl/>
        </w:rPr>
        <w:t>عبد العزيز السلمان</w:t>
      </w:r>
      <w:r w:rsidRPr="006D7A17">
        <w:rPr>
          <w:rFonts w:ascii="Traditional Arabic" w:eastAsia="MS Mincho" w:hAnsi="Traditional Arabic" w:hint="cs"/>
          <w:sz w:val="36"/>
          <w:rtl/>
        </w:rPr>
        <w:t>، ط</w:t>
      </w:r>
      <w:r w:rsidRPr="006D7A17">
        <w:rPr>
          <w:rFonts w:ascii="Traditional Arabic" w:eastAsia="MS Mincho" w:hAnsi="Traditional Arabic"/>
          <w:sz w:val="36"/>
          <w:rtl/>
        </w:rPr>
        <w:t>19</w:t>
      </w:r>
      <w:r w:rsidRPr="006D7A17">
        <w:rPr>
          <w:rFonts w:ascii="Traditional Arabic" w:eastAsia="MS Mincho" w:hAnsi="Traditional Arabic" w:hint="cs"/>
          <w:sz w:val="36"/>
          <w:rtl/>
        </w:rPr>
        <w:t>.</w:t>
      </w:r>
    </w:p>
    <w:p w14:paraId="7133538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الكوثري وتعديه على التراث وبيان حاله في مؤلفاته وتعليقاته لمجموعة من العلماء، دار الحرمين، القاهرة، ط1.</w:t>
      </w:r>
    </w:p>
    <w:p w14:paraId="5917C23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لا ذرائع لهدم آثار النبوة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مقالات وردود بين المؤيدين والمعارضي</w:t>
      </w:r>
      <w:r w:rsidRPr="006D7A17">
        <w:rPr>
          <w:rFonts w:ascii="Traditional Arabic" w:eastAsia="MS Mincho" w:hAnsi="Traditional Arabic" w:hint="cs"/>
          <w:sz w:val="36"/>
          <w:rtl/>
        </w:rPr>
        <w:t xml:space="preserve">ن، </w:t>
      </w:r>
      <w:r w:rsidRPr="006D7A17">
        <w:rPr>
          <w:rFonts w:ascii="Traditional Arabic" w:eastAsia="MS Mincho" w:hAnsi="Traditional Arabic"/>
          <w:sz w:val="36"/>
          <w:rtl/>
        </w:rPr>
        <w:t>عمر عبدالله كامل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00AB0772">
        <w:rPr>
          <w:rFonts w:ascii="Traditional Arabic" w:eastAsia="MS Mincho" w:hAnsi="Traditional Arabic" w:hint="cs"/>
          <w:sz w:val="36"/>
          <w:rtl/>
        </w:rPr>
        <w:t xml:space="preserve">دار </w:t>
      </w:r>
      <w:r w:rsidRPr="006D7A17">
        <w:rPr>
          <w:rFonts w:ascii="Traditional Arabic" w:eastAsia="MS Mincho" w:hAnsi="Traditional Arabic"/>
          <w:sz w:val="36"/>
          <w:rtl/>
        </w:rPr>
        <w:t>بيسان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F81F0D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لسان العرب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منظور</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الكبير و</w:t>
      </w:r>
      <w:r w:rsidRPr="006D7A17">
        <w:rPr>
          <w:rFonts w:ascii="Traditional Arabic" w:eastAsia="MS Mincho" w:hAnsi="Traditional Arabic" w:hint="cs"/>
          <w:sz w:val="36"/>
          <w:rtl/>
        </w:rPr>
        <w:t>آ</w:t>
      </w:r>
      <w:r w:rsidRPr="006D7A17">
        <w:rPr>
          <w:rFonts w:ascii="Traditional Arabic" w:eastAsia="MS Mincho" w:hAnsi="Traditional Arabic"/>
          <w:sz w:val="36"/>
          <w:rtl/>
        </w:rPr>
        <w:t>خرون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المعارف </w:t>
      </w:r>
      <w:r w:rsidRPr="006D7A17">
        <w:rPr>
          <w:rFonts w:ascii="Traditional Arabic" w:eastAsia="MS Mincho" w:hAnsi="Traditional Arabic" w:hint="cs"/>
          <w:sz w:val="36"/>
          <w:rtl/>
        </w:rPr>
        <w:t>المصرية.</w:t>
      </w:r>
    </w:p>
    <w:p w14:paraId="37028CC1"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لسان الميزان، لابن حجر، دائرة المعارف العثمانية، الهند.</w:t>
      </w:r>
    </w:p>
    <w:p w14:paraId="77DE97C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لماذا تحاكم السلفية في شمال إفرقيا؟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بلقاسم جلالي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الدار المتوسطة للنشر</w:t>
      </w:r>
      <w:r w:rsidRPr="006D7A17">
        <w:rPr>
          <w:rFonts w:ascii="Traditional Arabic" w:eastAsia="MS Mincho" w:hAnsi="Traditional Arabic" w:hint="cs"/>
          <w:sz w:val="36"/>
          <w:rtl/>
        </w:rPr>
        <w:t>، تونس،</w:t>
      </w:r>
      <w:r w:rsidRPr="006D7A17">
        <w:rPr>
          <w:rFonts w:ascii="Traditional Arabic" w:eastAsia="MS Mincho" w:hAnsi="Traditional Arabic"/>
          <w:sz w:val="36"/>
          <w:rtl/>
        </w:rPr>
        <w:t xml:space="preserve"> ط1.</w:t>
      </w:r>
    </w:p>
    <w:p w14:paraId="3170F0E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لماذا يحمل الغرب صورة مشوهة عن المرأة السعودية، ضمن بحوث نشرت في كتاب السعوديون والإرهاب رؤى عالمية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54D6987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اللمز الجلي والخفي لدعوة الشيخ محمد بن عبدالوهاب، عبدالعزيز ال عبداللطيف،</w:t>
      </w:r>
      <w:r>
        <w:rPr>
          <w:rFonts w:ascii="Traditional Arabic" w:eastAsia="MS Mincho" w:hAnsi="Traditional Arabic" w:hint="cs"/>
          <w:sz w:val="36"/>
          <w:rtl/>
        </w:rPr>
        <w:t xml:space="preserve"> موقع الألوكة</w:t>
      </w:r>
      <w:r w:rsidRPr="006D7A17">
        <w:rPr>
          <w:rFonts w:ascii="Traditional Arabic" w:eastAsia="MS Mincho" w:hAnsi="Traditional Arabic"/>
          <w:sz w:val="36"/>
          <w:rtl/>
        </w:rPr>
        <w:t>.</w:t>
      </w:r>
    </w:p>
    <w:p w14:paraId="47A4298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لمعة الاعتقاد الهادي إلى سبيل الرشاد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قدامة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القادر بن بدران</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البيان</w:t>
      </w:r>
      <w:r w:rsidRPr="006D7A17">
        <w:rPr>
          <w:rFonts w:ascii="Traditional Arabic" w:eastAsia="MS Mincho" w:hAnsi="Traditional Arabic" w:hint="cs"/>
          <w:sz w:val="36"/>
          <w:rtl/>
        </w:rPr>
        <w:t>، دمشق، ط2.</w:t>
      </w:r>
    </w:p>
    <w:p w14:paraId="7FDA1C7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لن يقُضى على دواعش الداخل إلا بقطع رأس الأفعى، حسناء القنيعير،</w:t>
      </w:r>
      <w:r>
        <w:rPr>
          <w:rFonts w:ascii="Traditional Arabic" w:eastAsia="MS Mincho" w:hAnsi="Traditional Arabic" w:hint="cs"/>
          <w:sz w:val="36"/>
          <w:rtl/>
        </w:rPr>
        <w:t xml:space="preserve"> موقع جريدة الرياض</w:t>
      </w:r>
      <w:r w:rsidRPr="006D7A17">
        <w:rPr>
          <w:rFonts w:ascii="Traditional Arabic" w:eastAsia="MS Mincho" w:hAnsi="Traditional Arabic"/>
          <w:sz w:val="36"/>
          <w:rtl/>
        </w:rPr>
        <w:t>.</w:t>
      </w:r>
    </w:p>
    <w:p w14:paraId="6D84290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لوامع الأنوار البهية وسواطع الأسرار الأثرية شرح الدرة المضية في عقيدة الفرقة المرضية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السفاريني</w:t>
      </w:r>
      <w:r w:rsidRPr="006D7A17">
        <w:rPr>
          <w:rFonts w:ascii="Traditional Arabic" w:eastAsia="MS Mincho" w:hAnsi="Traditional Arabic" w:hint="cs"/>
          <w:sz w:val="36"/>
          <w:rtl/>
        </w:rPr>
        <w:t>، المكتب</w:t>
      </w:r>
      <w:r w:rsidRPr="006D7A17">
        <w:rPr>
          <w:rFonts w:ascii="Traditional Arabic" w:eastAsia="MS Mincho" w:hAnsi="Traditional Arabic"/>
          <w:sz w:val="36"/>
          <w:rtl/>
        </w:rPr>
        <w:t xml:space="preserve"> الإسلامي</w:t>
      </w:r>
      <w:r w:rsidRPr="006D7A17">
        <w:rPr>
          <w:rFonts w:ascii="Traditional Arabic" w:eastAsia="MS Mincho" w:hAnsi="Traditional Arabic" w:hint="cs"/>
          <w:sz w:val="36"/>
          <w:rtl/>
        </w:rPr>
        <w:t>، بيروت،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0226B2C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لوائح الأنوار السنية ولواقح الأفكار السنية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محمد</w:t>
      </w:r>
      <w:r w:rsidRPr="006D7A17">
        <w:rPr>
          <w:rFonts w:ascii="Traditional Arabic" w:eastAsia="MS Mincho" w:hAnsi="Traditional Arabic"/>
          <w:sz w:val="36"/>
          <w:rtl/>
        </w:rPr>
        <w:t xml:space="preserve"> السفاريني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الله البصيري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1A66AC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اللوبي الصهيوني في أمريكا والحملات المغرضة ضد السعودية، ضمن بحوث نشرت في كتاب السعوديون والإرهاب رؤى عالمية.</w:t>
      </w:r>
    </w:p>
    <w:p w14:paraId="085ACA8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ليس من العقيدة </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قراءة لبعض القضايا التي أدخلت في العقيدة وليست منها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سليمان العتيق</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كلمات للنشر والتوزيع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E1982E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ما معنى الإسلام السياسي، صالح الكرباسي، موقع الإشعاع الإسلامي للبحوث والدراسات الإسلامية.</w:t>
      </w:r>
    </w:p>
    <w:p w14:paraId="53BF9F2D"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ما هي أهم الكتب والأدبيات التي يستند إليها تنظيم الدولة، محمد العرسان، موقع عربي21.</w:t>
      </w:r>
    </w:p>
    <w:p w14:paraId="794A513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مآثر الإنافة في معالم الخلافة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أحمد بن عبد الله القلقشندي</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عبد الستار أحمد فراج</w:t>
      </w:r>
      <w:r w:rsidRPr="006D7A17">
        <w:rPr>
          <w:rFonts w:ascii="Traditional Arabic" w:eastAsia="MS Mincho" w:hAnsi="Traditional Arabic" w:hint="cs"/>
          <w:sz w:val="36"/>
          <w:rtl/>
        </w:rPr>
        <w:t>، م</w:t>
      </w:r>
      <w:r w:rsidRPr="006D7A17">
        <w:rPr>
          <w:rFonts w:ascii="Traditional Arabic" w:eastAsia="MS Mincho" w:hAnsi="Traditional Arabic"/>
          <w:sz w:val="36"/>
          <w:rtl/>
        </w:rPr>
        <w:t>طبعة حكومة الكويت</w:t>
      </w:r>
      <w:r w:rsidRPr="006D7A17">
        <w:rPr>
          <w:rFonts w:ascii="Traditional Arabic" w:eastAsia="MS Mincho" w:hAnsi="Traditional Arabic" w:hint="cs"/>
          <w:sz w:val="36"/>
          <w:rtl/>
        </w:rPr>
        <w:t>، ط2.</w:t>
      </w:r>
    </w:p>
    <w:p w14:paraId="331AC35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ماذا يحدث في مركز نيكسون؟ التخطيط للانحراف بالصوفية إلى منزلق الفكر الغربي لضرب الإسلام، </w:t>
      </w:r>
      <w:r w:rsidRPr="006D7A17">
        <w:rPr>
          <w:rFonts w:ascii="Traditional Arabic" w:eastAsia="MS Mincho" w:hAnsi="Traditional Arabic" w:hint="cs"/>
          <w:sz w:val="36"/>
          <w:rtl/>
        </w:rPr>
        <w:t xml:space="preserve">فهدة آل سعود، </w:t>
      </w:r>
      <w:r>
        <w:rPr>
          <w:rFonts w:ascii="Traditional Arabic" w:eastAsia="MS Mincho" w:hAnsi="Traditional Arabic" w:hint="cs"/>
          <w:sz w:val="36"/>
          <w:rtl/>
        </w:rPr>
        <w:t xml:space="preserve">جريدة </w:t>
      </w:r>
      <w:r w:rsidRPr="006D7A17">
        <w:rPr>
          <w:rFonts w:ascii="Traditional Arabic" w:eastAsia="MS Mincho" w:hAnsi="Traditional Arabic"/>
          <w:sz w:val="36"/>
          <w:rtl/>
        </w:rPr>
        <w:t xml:space="preserve">عكاظ، </w:t>
      </w:r>
      <w:r w:rsidRPr="006D7A17">
        <w:rPr>
          <w:rFonts w:ascii="Traditional Arabic" w:eastAsia="MS Mincho" w:hAnsi="Traditional Arabic" w:hint="cs"/>
          <w:sz w:val="36"/>
          <w:rtl/>
        </w:rPr>
        <w:t xml:space="preserve">ذو </w:t>
      </w:r>
      <w:r w:rsidRPr="006D7A17">
        <w:rPr>
          <w:rFonts w:ascii="Traditional Arabic" w:eastAsia="MS Mincho" w:hAnsi="Traditional Arabic"/>
          <w:sz w:val="36"/>
          <w:rtl/>
        </w:rPr>
        <w:t>القعدة</w:t>
      </w:r>
      <w:r>
        <w:rPr>
          <w:rFonts w:ascii="Traditional Arabic" w:eastAsia="MS Mincho" w:hAnsi="Traditional Arabic" w:hint="cs"/>
          <w:sz w:val="36"/>
          <w:rtl/>
        </w:rPr>
        <w:t>/</w:t>
      </w:r>
      <w:r w:rsidRPr="006D7A17">
        <w:rPr>
          <w:rFonts w:ascii="Traditional Arabic" w:eastAsia="MS Mincho" w:hAnsi="Traditional Arabic"/>
          <w:sz w:val="36"/>
          <w:rtl/>
        </w:rPr>
        <w:t xml:space="preserve"> 1424هـ</w:t>
      </w:r>
      <w:r w:rsidRPr="006D7A17">
        <w:rPr>
          <w:rFonts w:ascii="Traditional Arabic" w:eastAsia="MS Mincho" w:hAnsi="Traditional Arabic"/>
          <w:sz w:val="36"/>
        </w:rPr>
        <w:t>.</w:t>
      </w:r>
    </w:p>
    <w:p w14:paraId="24C3922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مباحث في العذر بالجهل وإقامة الحجة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ويليه الأجوبة الوفية عن الأسئلة الزكية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ويليه نظرات في الدعوة النجدية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الحسن بن علي الكتاني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الحديث الكتانية</w:t>
      </w:r>
      <w:r w:rsidRPr="006D7A17">
        <w:rPr>
          <w:rFonts w:ascii="Traditional Arabic" w:eastAsia="MS Mincho" w:hAnsi="Traditional Arabic" w:hint="cs"/>
          <w:sz w:val="36"/>
          <w:rtl/>
        </w:rPr>
        <w:t>، المغرب،</w:t>
      </w:r>
      <w:r w:rsidRPr="006D7A17">
        <w:rPr>
          <w:rFonts w:ascii="Traditional Arabic" w:eastAsia="MS Mincho" w:hAnsi="Traditional Arabic"/>
          <w:sz w:val="36"/>
          <w:rtl/>
        </w:rPr>
        <w:t xml:space="preserve"> ط1.</w:t>
      </w:r>
    </w:p>
    <w:p w14:paraId="7DCBB87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المبسوط</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السرخسي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المعرفة، بيروت</w:t>
      </w:r>
      <w:r w:rsidRPr="006D7A17">
        <w:rPr>
          <w:rFonts w:ascii="Traditional Arabic" w:eastAsia="MS Mincho" w:hAnsi="Traditional Arabic" w:hint="cs"/>
          <w:sz w:val="36"/>
          <w:rtl/>
        </w:rPr>
        <w:t>.</w:t>
      </w:r>
    </w:p>
    <w:p w14:paraId="0B6F96B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المبين في شرح معانى الفاظ الحكماء والمتكلمين، الآمدي، عبدالأمير الأعسم، دار المناهل، ط1.</w:t>
      </w:r>
    </w:p>
    <w:p w14:paraId="52F52E2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متاهة الحاكمية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أخطاء الجهاديين في فهم 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هاني نسيرة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دراسات الوحدة العربية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2F8D2A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متشابه القرآن، القاضي عبدالجبار، ت: عدنان زرزور، دار التراث الأزهرية.</w:t>
      </w:r>
    </w:p>
    <w:p w14:paraId="3EB54E5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المتشددون منهجهم ومناقشة أهم قضاياهم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علي جمعة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المقطم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C8C4ADB" w14:textId="77777777" w:rsidR="006A46BA" w:rsidRPr="001445BA" w:rsidRDefault="006A46BA" w:rsidP="00AB0772">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المتممة لكلام أئمة الدعوة في مسالة الجهل في ا</w:t>
      </w:r>
      <w:r w:rsidR="00AB0772">
        <w:rPr>
          <w:rFonts w:ascii="Traditional Arabic" w:eastAsia="MS Mincho" w:hAnsi="Traditional Arabic"/>
          <w:sz w:val="36"/>
          <w:rtl/>
        </w:rPr>
        <w:t>لشرك الأكبر، علي بن خضير الخضير</w:t>
      </w:r>
      <w:r w:rsidRPr="001445BA">
        <w:rPr>
          <w:rFonts w:ascii="Traditional Arabic" w:eastAsia="MS Mincho" w:hAnsi="Traditional Arabic"/>
          <w:sz w:val="36"/>
          <w:rtl/>
        </w:rPr>
        <w:t>.</w:t>
      </w:r>
    </w:p>
    <w:p w14:paraId="3D20A42D"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مجاز القران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w:t>
      </w:r>
      <w:r w:rsidRPr="006D7A17">
        <w:rPr>
          <w:rFonts w:ascii="Traditional Arabic" w:eastAsia="MS Mincho" w:hAnsi="Traditional Arabic" w:hint="cs"/>
          <w:sz w:val="36"/>
          <w:rtl/>
        </w:rPr>
        <w:t>ي</w:t>
      </w:r>
      <w:r w:rsidRPr="006D7A17">
        <w:rPr>
          <w:rFonts w:ascii="Traditional Arabic" w:eastAsia="MS Mincho" w:hAnsi="Traditional Arabic"/>
          <w:sz w:val="36"/>
          <w:rtl/>
        </w:rPr>
        <w:t xml:space="preserve"> عبيدة معمر بن المثنى</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محمد فؤاد سزكين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الخانجي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8472C6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المجددون في الإسلام من القرن الأول إلى القرن الرابع عشر الهجري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عبدالمتعال الصعيدى، مكتبة الآداب، ط1.</w:t>
      </w:r>
    </w:p>
    <w:p w14:paraId="4D7F9EB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المجلى في شرح القواعد المثلى في صفات الله وأسمائه الحسنى للعلامة محمد صالح العثيمين، كاملة بنت محمد الكواري، دار ابن حزم، ط1.</w:t>
      </w:r>
    </w:p>
    <w:p w14:paraId="33F8EC3C"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مجمع الزوائد ومنبع الفوائد، أبو الحسن نور الدين علي بن أبي بكر الهيثمي، ت: حسام الدين القدسي، مكتبة القدسي، القاهرة.</w:t>
      </w:r>
    </w:p>
    <w:p w14:paraId="6F8B892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المجمل والمبين في القرآن، عمر يوسف حمزة، رسالة ماجستير بجامعة أم القرى</w:t>
      </w:r>
    </w:p>
    <w:p w14:paraId="571937F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المجمل ودلالته على الأحكام، ساتريا أفندي زين، رسالة ماجستير بجامعة الملك عبدالعزيز.</w:t>
      </w:r>
    </w:p>
    <w:p w14:paraId="7D85E64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مجموع فتاوى ابن تيمية</w:t>
      </w:r>
      <w:r w:rsidRPr="006D7A17">
        <w:rPr>
          <w:rFonts w:ascii="Traditional Arabic" w:eastAsia="MS Mincho" w:hAnsi="Traditional Arabic" w:hint="cs"/>
          <w:sz w:val="36"/>
          <w:rtl/>
        </w:rPr>
        <w:t>، جمع:</w:t>
      </w:r>
      <w:r w:rsidRPr="006D7A17">
        <w:rPr>
          <w:rFonts w:ascii="Traditional Arabic" w:eastAsia="MS Mincho" w:hAnsi="Traditional Arabic"/>
          <w:sz w:val="36"/>
          <w:rtl/>
        </w:rPr>
        <w:t xml:space="preserve"> عبدالرحمن بن قاسم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عالم الكتب</w:t>
      </w:r>
      <w:r w:rsidRPr="006D7A17">
        <w:rPr>
          <w:rFonts w:ascii="Traditional Arabic" w:eastAsia="MS Mincho" w:hAnsi="Traditional Arabic" w:hint="cs"/>
          <w:sz w:val="36"/>
          <w:rtl/>
        </w:rPr>
        <w:t>.</w:t>
      </w:r>
    </w:p>
    <w:p w14:paraId="14E1592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مجموع فتاوى ورسائل الشيخ </w:t>
      </w:r>
      <w:r w:rsidRPr="006D7A17">
        <w:rPr>
          <w:rFonts w:ascii="Traditional Arabic" w:eastAsia="MS Mincho" w:hAnsi="Traditional Arabic" w:hint="cs"/>
          <w:sz w:val="36"/>
          <w:rtl/>
        </w:rPr>
        <w:t xml:space="preserve">محمد </w:t>
      </w:r>
      <w:r w:rsidRPr="006D7A17">
        <w:rPr>
          <w:rFonts w:ascii="Traditional Arabic" w:eastAsia="MS Mincho" w:hAnsi="Traditional Arabic"/>
          <w:sz w:val="36"/>
          <w:rtl/>
        </w:rPr>
        <w:t>ابن عثيمين</w:t>
      </w:r>
      <w:r w:rsidRPr="006D7A17">
        <w:rPr>
          <w:rFonts w:ascii="Traditional Arabic" w:eastAsia="MS Mincho" w:hAnsi="Traditional Arabic" w:hint="cs"/>
          <w:sz w:val="36"/>
          <w:rtl/>
        </w:rPr>
        <w:t xml:space="preserve">، جمع: </w:t>
      </w:r>
      <w:r w:rsidRPr="006D7A17">
        <w:rPr>
          <w:rFonts w:ascii="Traditional Arabic" w:eastAsia="MS Mincho" w:hAnsi="Traditional Arabic"/>
          <w:sz w:val="36"/>
          <w:rtl/>
        </w:rPr>
        <w:t>فهد السليمان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الثريا</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425780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مجموع فتاوى ومقالات متنوعة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باز</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جمع: </w:t>
      </w:r>
      <w:r w:rsidRPr="006D7A17">
        <w:rPr>
          <w:rFonts w:ascii="Traditional Arabic" w:eastAsia="MS Mincho" w:hAnsi="Traditional Arabic"/>
          <w:sz w:val="36"/>
          <w:rtl/>
        </w:rPr>
        <w:t>محمد الشويعر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4C7B202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مجموعة الرسائل المنيرية</w:t>
      </w:r>
      <w:r w:rsidRPr="006D7A17">
        <w:rPr>
          <w:rFonts w:ascii="Traditional Arabic" w:eastAsia="MS Mincho" w:hAnsi="Traditional Arabic" w:hint="cs"/>
          <w:sz w:val="36"/>
          <w:rtl/>
        </w:rPr>
        <w:t>، لمجموعة من المؤلفين، ت</w:t>
      </w:r>
      <w:r w:rsidRPr="006D7A17">
        <w:rPr>
          <w:rFonts w:ascii="Traditional Arabic" w:eastAsia="MS Mincho" w:hAnsi="Traditional Arabic"/>
          <w:sz w:val="36"/>
          <w:rtl/>
        </w:rPr>
        <w:t>: محمد منير الدمشقي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المطبعة المنيرية</w:t>
      </w:r>
      <w:r w:rsidRPr="006D7A17">
        <w:rPr>
          <w:rFonts w:ascii="Traditional Arabic" w:eastAsia="MS Mincho" w:hAnsi="Traditional Arabic" w:hint="cs"/>
          <w:sz w:val="36"/>
          <w:rtl/>
        </w:rPr>
        <w:t>.</w:t>
      </w:r>
    </w:p>
    <w:p w14:paraId="2A8D500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مجموعة الرسائل والمسائل النجدية، لبعض علماء نجد الأعلام، دار العاصمة، الرياض، ط3.</w:t>
      </w:r>
    </w:p>
    <w:p w14:paraId="0A452BC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مجموعة الوثائق السياسية للعهد النبوي والخلافة الراشدة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حمد حميد الله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النفائس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ط6.</w:t>
      </w:r>
    </w:p>
    <w:p w14:paraId="1AACA94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المحرر الوجيز في تفسير الكتاب العزيز</w:t>
      </w:r>
      <w:r w:rsidRPr="006D7A17">
        <w:rPr>
          <w:rFonts w:ascii="Traditional Arabic" w:eastAsia="MS Mincho" w:hAnsi="Traditional Arabic" w:hint="cs"/>
          <w:sz w:val="36"/>
          <w:rtl/>
        </w:rPr>
        <w:t xml:space="preserve">، لابن عطية، </w:t>
      </w:r>
      <w:r w:rsidRPr="006D7A17">
        <w:rPr>
          <w:rFonts w:ascii="Traditional Arabic" w:eastAsia="MS Mincho" w:hAnsi="Traditional Arabic"/>
          <w:sz w:val="36"/>
          <w:rtl/>
        </w:rPr>
        <w:t>ت: عبد السلام عبد الشافي محمد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r w:rsidRPr="006D7A17">
        <w:rPr>
          <w:rFonts w:ascii="Traditional Arabic" w:eastAsia="MS Mincho" w:hAnsi="Traditional Arabic" w:hint="cs"/>
          <w:sz w:val="36"/>
          <w:rtl/>
        </w:rPr>
        <w:t>.</w:t>
      </w:r>
    </w:p>
    <w:p w14:paraId="6CE7405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المحلى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حزم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أحمد محمد شاكر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المطبعة المنيرية</w:t>
      </w:r>
      <w:r w:rsidRPr="006D7A17">
        <w:rPr>
          <w:rFonts w:ascii="Traditional Arabic" w:eastAsia="MS Mincho" w:hAnsi="Traditional Arabic" w:hint="cs"/>
          <w:sz w:val="36"/>
          <w:rtl/>
        </w:rPr>
        <w:t>.</w:t>
      </w:r>
    </w:p>
    <w:p w14:paraId="7E9D30B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محمد بن عبدالوهاب مصلح مظلوم ومفترى عليه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مسعود الندوي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ترجمة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عبدالعليم البستوي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وزارة الشؤون الإسلامية</w:t>
      </w:r>
      <w:r w:rsidRPr="006D7A17">
        <w:rPr>
          <w:rFonts w:ascii="Traditional Arabic" w:eastAsia="MS Mincho" w:hAnsi="Traditional Arabic" w:hint="cs"/>
          <w:sz w:val="36"/>
          <w:rtl/>
        </w:rPr>
        <w:t>.</w:t>
      </w:r>
    </w:p>
    <w:p w14:paraId="6F638D5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محمد بن عبدالوهاب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عبدالغفور عطار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العرفان</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5933065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المحنة العربية الدولة ضد الأمة، برهان غليون، مركز دراسات الوحدة العربية، الدوحة.</w:t>
      </w:r>
    </w:p>
    <w:p w14:paraId="15883F6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مختصر الصواعق المرسلة على الجهمية والمعطلة لابن قيم الجوزية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الموصلي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طه عبدالرزق سعد</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الفيصلية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6F54AE8"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مختصر العلو للعلي العظيم، محمد بن أحمد بن عثمان الذهبي، اختصار: محمد ناصر الدين الألباني، المكتب الإسلامي، بيروت، ط2.</w:t>
      </w:r>
    </w:p>
    <w:p w14:paraId="2B475CC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مختصر تفسير البغوي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عبدالله الزيد</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السلام</w:t>
      </w:r>
      <w:r w:rsidRPr="006D7A17">
        <w:rPr>
          <w:rFonts w:ascii="Traditional Arabic" w:eastAsia="MS Mincho" w:hAnsi="Traditional Arabic" w:hint="cs"/>
          <w:sz w:val="36"/>
          <w:rtl/>
        </w:rPr>
        <w:t>، الرياض، ط5.</w:t>
      </w:r>
    </w:p>
    <w:p w14:paraId="6BBE33F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المختصر في أصول الفقه، على مذهب الإمام أحمد بن حنبل، ابن اللحام، ت: محمد مظهربقا، جامعة الملك عبد العزيز.</w:t>
      </w:r>
    </w:p>
    <w:p w14:paraId="7ADCCBD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مدارج السالكين في منازل إياك نعبد وإياك نستعين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حامد الفقي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الرشاد الحديثة</w:t>
      </w:r>
      <w:r w:rsidRPr="006D7A17">
        <w:rPr>
          <w:rFonts w:ascii="Traditional Arabic" w:eastAsia="MS Mincho" w:hAnsi="Traditional Arabic" w:hint="cs"/>
          <w:sz w:val="36"/>
          <w:rtl/>
        </w:rPr>
        <w:t>، الدار البيضاء.</w:t>
      </w:r>
      <w:r w:rsidRPr="006D7A17">
        <w:rPr>
          <w:rFonts w:ascii="Traditional Arabic" w:eastAsia="MS Mincho" w:hAnsi="Traditional Arabic"/>
          <w:sz w:val="36"/>
          <w:rtl/>
        </w:rPr>
        <w:t xml:space="preserve"> </w:t>
      </w:r>
    </w:p>
    <w:p w14:paraId="0384149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مدينة الرياض عبر أطوار التاريخ</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حمد الجاسر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اليمامة</w:t>
      </w:r>
      <w:r w:rsidRPr="006D7A17">
        <w:rPr>
          <w:rFonts w:ascii="Traditional Arabic" w:eastAsia="MS Mincho" w:hAnsi="Traditional Arabic" w:hint="cs"/>
          <w:sz w:val="36"/>
          <w:rtl/>
        </w:rPr>
        <w:t>.</w:t>
      </w:r>
    </w:p>
    <w:p w14:paraId="7D162AC8"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مراجعات للوهابية: التكفير بين الديني والسياسي، خالد الدخيل، موقع جريدة الحياة.</w:t>
      </w:r>
    </w:p>
    <w:p w14:paraId="567443A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مراجعة نقدية لكتاب الفكر السياسي الوهابي،</w:t>
      </w:r>
      <w:r w:rsidRPr="006D7A17">
        <w:rPr>
          <w:rFonts w:ascii="Traditional Arabic" w:eastAsia="MS Mincho" w:hAnsi="Traditional Arabic" w:hint="cs"/>
          <w:sz w:val="36"/>
          <w:rtl/>
        </w:rPr>
        <w:t xml:space="preserve"> خالد القرني،</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ضمن </w:t>
      </w:r>
      <w:r w:rsidRPr="006D7A17">
        <w:rPr>
          <w:rFonts w:ascii="Traditional Arabic" w:eastAsia="MS Mincho" w:hAnsi="Traditional Arabic"/>
          <w:sz w:val="36"/>
          <w:rtl/>
        </w:rPr>
        <w:t xml:space="preserve">مجلة التأصيل، العدد </w:t>
      </w:r>
      <w:r w:rsidRPr="006D7A17">
        <w:rPr>
          <w:rFonts w:ascii="Traditional Arabic" w:eastAsia="MS Mincho" w:hAnsi="Traditional Arabic" w:hint="cs"/>
          <w:sz w:val="36"/>
          <w:rtl/>
        </w:rPr>
        <w:t>(2)،</w:t>
      </w:r>
      <w:r w:rsidRPr="006D7A17">
        <w:rPr>
          <w:rFonts w:ascii="Traditional Arabic" w:eastAsia="MS Mincho" w:hAnsi="Traditional Arabic"/>
          <w:sz w:val="36"/>
          <w:rtl/>
        </w:rPr>
        <w:t xml:space="preserve"> شوال 1431</w:t>
      </w:r>
      <w:r w:rsidRPr="006D7A17">
        <w:rPr>
          <w:rFonts w:ascii="Traditional Arabic" w:eastAsia="MS Mincho" w:hAnsi="Traditional Arabic" w:hint="cs"/>
          <w:sz w:val="36"/>
          <w:rtl/>
        </w:rPr>
        <w:t>ه.</w:t>
      </w:r>
    </w:p>
    <w:p w14:paraId="45532C7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مراحل الحياة في الفترة المظلمة ومابعدها</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رؤوف السيد طه</w:t>
      </w:r>
      <w:r w:rsidRPr="006D7A17">
        <w:rPr>
          <w:rFonts w:ascii="Traditional Arabic" w:eastAsia="MS Mincho" w:hAnsi="Traditional Arabic" w:hint="cs"/>
          <w:sz w:val="36"/>
          <w:rtl/>
        </w:rPr>
        <w:t>.</w:t>
      </w:r>
    </w:p>
    <w:p w14:paraId="22DD94D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مساءلة الدولة السعودية: أصوات إسلامية من الجيل الجديد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مضاوي الرشيد،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الساقي، بيروت، ط2.</w:t>
      </w:r>
    </w:p>
    <w:p w14:paraId="29A2E99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مساجد مصر وأولياؤها الصالحون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سعاد ماهر محمد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الادآب</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9E94E7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 xml:space="preserve">مسألة حلول الحوادث في ضوء منهج السلف، د. خالد بن عبدالعزيز السيف، </w:t>
      </w:r>
      <w:r>
        <w:rPr>
          <w:rFonts w:ascii="Traditional Arabic" w:eastAsia="MS Mincho" w:hAnsi="Traditional Arabic" w:hint="cs"/>
          <w:sz w:val="36"/>
          <w:rtl/>
        </w:rPr>
        <w:t xml:space="preserve">ضمن </w:t>
      </w:r>
      <w:r w:rsidRPr="006D7A17">
        <w:rPr>
          <w:rFonts w:ascii="Traditional Arabic" w:eastAsia="MS Mincho" w:hAnsi="Traditional Arabic"/>
          <w:sz w:val="36"/>
          <w:rtl/>
        </w:rPr>
        <w:t xml:space="preserve">مجلة الدراسات العقدية، العدد </w:t>
      </w:r>
      <w:r w:rsidRPr="006D7A17">
        <w:rPr>
          <w:rFonts w:ascii="Traditional Arabic" w:eastAsia="MS Mincho" w:hAnsi="Traditional Arabic" w:hint="cs"/>
          <w:sz w:val="36"/>
          <w:rtl/>
        </w:rPr>
        <w:t>(17)</w:t>
      </w:r>
      <w:r w:rsidRPr="006D7A17">
        <w:rPr>
          <w:rFonts w:ascii="Traditional Arabic" w:eastAsia="MS Mincho" w:hAnsi="Traditional Arabic"/>
          <w:sz w:val="36"/>
          <w:rtl/>
        </w:rPr>
        <w:t>.</w:t>
      </w:r>
    </w:p>
    <w:p w14:paraId="367496BB"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المسامرة شرح المسايرة في علم الكلام، كمال الدين ابن أبي شريف بن الهمام، المكتبة الأزهرية للتراث، القاهرة، ط2.</w:t>
      </w:r>
    </w:p>
    <w:p w14:paraId="31C759C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مسائل الاعتقاد عند علماء نجد قبل الدعوة الإصلاحية، عبدالعزيز </w:t>
      </w:r>
      <w:r>
        <w:rPr>
          <w:rFonts w:ascii="Traditional Arabic" w:eastAsia="MS Mincho" w:hAnsi="Traditional Arabic" w:hint="cs"/>
          <w:sz w:val="36"/>
          <w:rtl/>
        </w:rPr>
        <w:t>آ</w:t>
      </w:r>
      <w:r w:rsidRPr="006D7A17">
        <w:rPr>
          <w:rFonts w:ascii="Traditional Arabic" w:eastAsia="MS Mincho" w:hAnsi="Traditional Arabic"/>
          <w:sz w:val="36"/>
          <w:rtl/>
        </w:rPr>
        <w:t>ل عبدال</w:t>
      </w:r>
      <w:r w:rsidRPr="006D7A17">
        <w:rPr>
          <w:rFonts w:ascii="Traditional Arabic" w:eastAsia="MS Mincho" w:hAnsi="Traditional Arabic" w:hint="cs"/>
          <w:sz w:val="36"/>
          <w:rtl/>
        </w:rPr>
        <w:t>ل</w:t>
      </w:r>
      <w:r w:rsidRPr="006D7A17">
        <w:rPr>
          <w:rFonts w:ascii="Traditional Arabic" w:eastAsia="MS Mincho" w:hAnsi="Traditional Arabic"/>
          <w:sz w:val="36"/>
          <w:rtl/>
        </w:rPr>
        <w:t>طيف</w:t>
      </w:r>
      <w:r>
        <w:rPr>
          <w:rFonts w:ascii="Traditional Arabic" w:eastAsia="MS Mincho" w:hAnsi="Traditional Arabic" w:hint="cs"/>
          <w:sz w:val="36"/>
          <w:rtl/>
        </w:rPr>
        <w:t>، موقع الشيخ عبدالعزيز آل عبد اللطيف</w:t>
      </w:r>
      <w:r w:rsidRPr="006D7A17">
        <w:rPr>
          <w:rFonts w:ascii="Traditional Arabic" w:eastAsia="MS Mincho" w:hAnsi="Traditional Arabic" w:hint="cs"/>
          <w:sz w:val="36"/>
          <w:rtl/>
        </w:rPr>
        <w:t>.</w:t>
      </w:r>
    </w:p>
    <w:p w14:paraId="47CCED7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مسائل الفروع الواردة في مسائل العقيدة، عبدالعزيز ال عبداللطيف، دار الوطن، ط1</w:t>
      </w:r>
    </w:p>
    <w:p w14:paraId="1BBE6F2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المسائل والرسائل المروية عن الإمام أحمد بن حنبل في العقيدة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الإله الأحمدي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طيبة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3BA25B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المستدرك على الصحيحين في الحديث وفي ذيله تلخيص المستدرك</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للحاكم النيسابوري- الذهبي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4745F0CA"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مسند ابن أبي شيبة، عبد الله بن محمد بن إبراهيم العبسي، ت: عادل العزازي و أحمد المزيدي، دار الوطن، ط1.</w:t>
      </w:r>
    </w:p>
    <w:p w14:paraId="6133536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مسند الإمام أحمد</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شعيب الأرناؤوط</w:t>
      </w:r>
      <w:r w:rsidRPr="006D7A17">
        <w:rPr>
          <w:rFonts w:ascii="Traditional Arabic" w:eastAsia="MS Mincho" w:hAnsi="Traditional Arabic" w:hint="cs"/>
          <w:sz w:val="36"/>
          <w:rtl/>
        </w:rPr>
        <w:t xml:space="preserve"> وآخرون، مؤسسة</w:t>
      </w:r>
      <w:r w:rsidRPr="006D7A17">
        <w:rPr>
          <w:rFonts w:ascii="Traditional Arabic" w:eastAsia="MS Mincho" w:hAnsi="Traditional Arabic"/>
          <w:sz w:val="36"/>
          <w:rtl/>
        </w:rPr>
        <w:t xml:space="preserve"> الرسالة</w:t>
      </w:r>
      <w:r w:rsidRPr="006D7A17">
        <w:rPr>
          <w:rFonts w:ascii="Traditional Arabic" w:eastAsia="MS Mincho" w:hAnsi="Traditional Arabic" w:hint="cs"/>
          <w:sz w:val="36"/>
          <w:rtl/>
        </w:rPr>
        <w:t>، بيروت،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0914082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مشاهير علماء نجد وغيرهم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الرحمن آل الشيخ</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اليمامة</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088FF8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المشروع الإيراني الصفوي الفارسي مقدماته -أخطاره - وسائل التصدي له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بسام يوسف</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02BEDB1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المشروع الإيراني في المنطقة العربية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مجموعة من الباحثين</w:t>
      </w:r>
      <w:r w:rsidRPr="006D7A17">
        <w:rPr>
          <w:rFonts w:ascii="Traditional Arabic" w:eastAsia="MS Mincho" w:hAnsi="Traditional Arabic" w:hint="cs"/>
          <w:sz w:val="36"/>
          <w:rtl/>
        </w:rPr>
        <w:t xml:space="preserve">، تقديم: </w:t>
      </w:r>
      <w:r w:rsidRPr="006D7A17">
        <w:rPr>
          <w:rFonts w:ascii="Traditional Arabic" w:eastAsia="MS Mincho" w:hAnsi="Traditional Arabic"/>
          <w:sz w:val="36"/>
          <w:rtl/>
        </w:rPr>
        <w:t>عبدالله النفيسي - عبدالله الطنطاوي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البشير</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EE707E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مشكلة التطرف ومكافحة الإرهاب، محمد عبدالدايم وسعيد بوعلتين، موقع الارهاب الدراسات الدولي</w:t>
      </w:r>
      <w:r>
        <w:rPr>
          <w:rFonts w:ascii="Traditional Arabic" w:eastAsia="MS Mincho" w:hAnsi="Traditional Arabic"/>
          <w:sz w:val="36"/>
          <w:rtl/>
        </w:rPr>
        <w:t>ة والدبلوماسية</w:t>
      </w:r>
      <w:r>
        <w:rPr>
          <w:rFonts w:ascii="Traditional Arabic" w:eastAsia="MS Mincho" w:hAnsi="Traditional Arabic" w:hint="cs"/>
          <w:sz w:val="36"/>
          <w:rtl/>
        </w:rPr>
        <w:t>.</w:t>
      </w:r>
    </w:p>
    <w:p w14:paraId="3026CB8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المصادر المتعلقة بالمفاهيم الأمريكية حول الإسلام والإرهاب، ضمن بحوث نشرت في كتاب السعوديون والإرهاب رؤى عالمية.</w:t>
      </w:r>
    </w:p>
    <w:p w14:paraId="5B5B348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مصباح الظلام في الرد على من كذب على الشيخ الإمام ونسبه إلى تكفير أهل الإيمان والإسلام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عبداللطيف بن عبدالرحمن بن حسن</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عبدالعزيز الحمد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وزارة الشؤون الإسلامية</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54FB6FF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المصباح المنير في غريب الشرح الكبير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العباس أحمد المقري الفيومي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عادل مرشد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w:t>
      </w:r>
    </w:p>
    <w:p w14:paraId="4D025A4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مصداقية السياسة الخارجية السعودية في مكافحة الإرهاب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الله أحمد</w:t>
      </w:r>
      <w:r w:rsidRPr="006D7A17">
        <w:rPr>
          <w:rFonts w:ascii="Traditional Arabic" w:eastAsia="MS Mincho" w:hAnsi="Traditional Arabic" w:hint="cs"/>
          <w:sz w:val="36"/>
          <w:rtl/>
        </w:rPr>
        <w:t xml:space="preserve"> الشبانه، رسالة ماجستير با</w:t>
      </w:r>
      <w:r w:rsidRPr="006D7A17">
        <w:rPr>
          <w:rFonts w:ascii="Traditional Arabic" w:eastAsia="MS Mincho" w:hAnsi="Traditional Arabic"/>
          <w:sz w:val="36"/>
          <w:rtl/>
        </w:rPr>
        <w:t>لجامعة الأردنية، 2005.</w:t>
      </w:r>
    </w:p>
    <w:p w14:paraId="6E4E149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مصطلحات في كتب العقائد </w:t>
      </w:r>
      <w:r w:rsidRPr="006D7A17">
        <w:rPr>
          <w:rFonts w:ascii="Traditional Arabic" w:eastAsia="MS Mincho" w:hAnsi="Traditional Arabic" w:hint="cs"/>
          <w:sz w:val="36"/>
          <w:rtl/>
        </w:rPr>
        <w:t>-</w:t>
      </w:r>
      <w:r w:rsidRPr="006D7A17">
        <w:rPr>
          <w:rFonts w:ascii="Traditional Arabic" w:eastAsia="MS Mincho" w:hAnsi="Traditional Arabic"/>
          <w:sz w:val="36"/>
          <w:rtl/>
        </w:rPr>
        <w:t>دراسة وتحليل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الحمد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ابن خزيمة ط1.</w:t>
      </w:r>
    </w:p>
    <w:p w14:paraId="44787A3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مصفوفة المنطلقات الفكرية للغلاة ودعاة العنف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عثمان أحمد القميحي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اليسر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CF53A9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1622E3">
        <w:rPr>
          <w:rFonts w:ascii="Traditional Arabic" w:eastAsia="MS Mincho" w:hAnsi="Traditional Arabic"/>
          <w:sz w:val="36"/>
          <w:rtl/>
        </w:rPr>
        <w:t>المطالب العالية من العلم الإلهي</w:t>
      </w:r>
      <w:r>
        <w:rPr>
          <w:rFonts w:ascii="Traditional Arabic" w:eastAsia="MS Mincho" w:hAnsi="Traditional Arabic" w:hint="cs"/>
          <w:sz w:val="36"/>
          <w:rtl/>
        </w:rPr>
        <w:t xml:space="preserve">، </w:t>
      </w:r>
      <w:r w:rsidRPr="001622E3">
        <w:rPr>
          <w:rFonts w:ascii="Traditional Arabic" w:eastAsia="MS Mincho" w:hAnsi="Traditional Arabic"/>
          <w:sz w:val="36"/>
          <w:rtl/>
        </w:rPr>
        <w:t>فخر الدين الرازي</w:t>
      </w:r>
      <w:r>
        <w:rPr>
          <w:rFonts w:ascii="Traditional Arabic" w:eastAsia="MS Mincho" w:hAnsi="Traditional Arabic" w:hint="cs"/>
          <w:sz w:val="36"/>
          <w:rtl/>
        </w:rPr>
        <w:t xml:space="preserve">، ت: </w:t>
      </w:r>
      <w:r w:rsidRPr="001622E3">
        <w:rPr>
          <w:rFonts w:ascii="Traditional Arabic" w:eastAsia="MS Mincho" w:hAnsi="Traditional Arabic"/>
          <w:sz w:val="36"/>
          <w:rtl/>
        </w:rPr>
        <w:t xml:space="preserve"> أحمد حجازي</w:t>
      </w:r>
      <w:r>
        <w:rPr>
          <w:rFonts w:ascii="Traditional Arabic" w:eastAsia="MS Mincho" w:hAnsi="Traditional Arabic" w:hint="cs"/>
          <w:sz w:val="36"/>
          <w:rtl/>
        </w:rPr>
        <w:t xml:space="preserve">، </w:t>
      </w:r>
      <w:r w:rsidRPr="001622E3">
        <w:rPr>
          <w:rFonts w:ascii="Traditional Arabic" w:eastAsia="MS Mincho" w:hAnsi="Traditional Arabic"/>
          <w:sz w:val="36"/>
          <w:rtl/>
        </w:rPr>
        <w:t>دار الكتاب العربي</w:t>
      </w:r>
      <w:r>
        <w:rPr>
          <w:rFonts w:ascii="Traditional Arabic" w:eastAsia="MS Mincho" w:hAnsi="Traditional Arabic" w:hint="cs"/>
          <w:sz w:val="36"/>
          <w:rtl/>
        </w:rPr>
        <w:t xml:space="preserve">، </w:t>
      </w:r>
      <w:r w:rsidRPr="001622E3">
        <w:rPr>
          <w:rFonts w:ascii="Traditional Arabic" w:eastAsia="MS Mincho" w:hAnsi="Traditional Arabic"/>
          <w:sz w:val="36"/>
          <w:rtl/>
        </w:rPr>
        <w:t>بيروت</w:t>
      </w:r>
      <w:r>
        <w:rPr>
          <w:rFonts w:ascii="Traditional Arabic" w:eastAsia="MS Mincho" w:hAnsi="Traditional Arabic" w:hint="cs"/>
          <w:sz w:val="36"/>
          <w:rtl/>
        </w:rPr>
        <w:t>، ط1.</w:t>
      </w:r>
    </w:p>
    <w:p w14:paraId="46D68070"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مطالب أولي النهى في شرح غاية المنتهى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مصطفى بن سعد بن عبده السيوطي الرحيبانى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المكتب الإسلامي، بيروت،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ط2.</w:t>
      </w:r>
    </w:p>
    <w:p w14:paraId="2E0A15A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معارج القبول بشرح سلم الوصول إلى علم الأصول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في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حافظ الحكمي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عمر أبو عمر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ابن القيم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53ECFCF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معالم الخلافة في الفكر السياسي الإسلامي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محمود الخالدي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الجيل، </w:t>
      </w:r>
      <w:r w:rsidRPr="006D7A17">
        <w:rPr>
          <w:rFonts w:ascii="Traditional Arabic" w:eastAsia="MS Mincho" w:hAnsi="Traditional Arabic" w:hint="cs"/>
          <w:sz w:val="36"/>
          <w:rtl/>
        </w:rPr>
        <w:t>بيروت، ط1.</w:t>
      </w:r>
      <w:r w:rsidRPr="006D7A17">
        <w:rPr>
          <w:rFonts w:ascii="Traditional Arabic" w:eastAsia="MS Mincho" w:hAnsi="Traditional Arabic"/>
          <w:sz w:val="36"/>
          <w:rtl/>
        </w:rPr>
        <w:t xml:space="preserve"> </w:t>
      </w:r>
    </w:p>
    <w:p w14:paraId="45B12EA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معاملة </w:t>
      </w:r>
      <w:r w:rsidRPr="006D7A17">
        <w:rPr>
          <w:rFonts w:ascii="Traditional Arabic" w:eastAsia="MS Mincho" w:hAnsi="Traditional Arabic" w:hint="cs"/>
          <w:sz w:val="36"/>
          <w:rtl/>
        </w:rPr>
        <w:t xml:space="preserve">الحكام </w:t>
      </w:r>
      <w:r w:rsidRPr="006D7A17">
        <w:rPr>
          <w:rFonts w:ascii="Traditional Arabic" w:eastAsia="MS Mincho" w:hAnsi="Traditional Arabic"/>
          <w:sz w:val="36"/>
          <w:rtl/>
        </w:rPr>
        <w:t>في ضوء الكتاب والسنة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السلام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بر</w:t>
      </w:r>
      <w:r w:rsidRPr="006D7A17">
        <w:rPr>
          <w:rFonts w:ascii="Traditional Arabic" w:eastAsia="MS Mincho" w:hAnsi="Traditional Arabic" w:hint="cs"/>
          <w:sz w:val="36"/>
          <w:rtl/>
        </w:rPr>
        <w:t>ج</w:t>
      </w:r>
      <w:r w:rsidRPr="006D7A17">
        <w:rPr>
          <w:rFonts w:ascii="Traditional Arabic" w:eastAsia="MS Mincho" w:hAnsi="Traditional Arabic"/>
          <w:sz w:val="36"/>
          <w:rtl/>
        </w:rPr>
        <w:t>س</w:t>
      </w:r>
      <w:r w:rsidRPr="006D7A17">
        <w:rPr>
          <w:rFonts w:ascii="Traditional Arabic" w:eastAsia="MS Mincho" w:hAnsi="Traditional Arabic" w:hint="cs"/>
          <w:sz w:val="36"/>
          <w:rtl/>
        </w:rPr>
        <w:t xml:space="preserve"> ال عبدالكريم، دار</w:t>
      </w:r>
      <w:r w:rsidRPr="006D7A17">
        <w:rPr>
          <w:rFonts w:ascii="Traditional Arabic" w:eastAsia="MS Mincho" w:hAnsi="Traditional Arabic"/>
          <w:sz w:val="36"/>
          <w:rtl/>
        </w:rPr>
        <w:t xml:space="preserve"> السلف</w:t>
      </w:r>
      <w:r w:rsidRPr="006D7A17">
        <w:rPr>
          <w:rFonts w:ascii="Traditional Arabic" w:eastAsia="MS Mincho" w:hAnsi="Traditional Arabic" w:hint="cs"/>
          <w:sz w:val="36"/>
          <w:rtl/>
        </w:rPr>
        <w:t>،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39587D5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معاني القرآن</w:t>
      </w:r>
      <w:r w:rsidRPr="006D7A17">
        <w:rPr>
          <w:rFonts w:ascii="Traditional Arabic" w:eastAsia="MS Mincho" w:hAnsi="Traditional Arabic" w:hint="cs"/>
          <w:sz w:val="36"/>
          <w:rtl/>
        </w:rPr>
        <w:t>، للفراء، ت:</w:t>
      </w:r>
      <w:r w:rsidRPr="006D7A17">
        <w:rPr>
          <w:rFonts w:ascii="Traditional Arabic" w:eastAsia="MS Mincho" w:hAnsi="Traditional Arabic"/>
          <w:sz w:val="36"/>
          <w:rtl/>
        </w:rPr>
        <w:t xml:space="preserve"> أحمد نجاتي</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علي النجار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الكتب المصرية</w:t>
      </w:r>
      <w:r w:rsidRPr="006D7A17">
        <w:rPr>
          <w:rFonts w:ascii="Traditional Arabic" w:eastAsia="MS Mincho" w:hAnsi="Traditional Arabic" w:hint="cs"/>
          <w:sz w:val="36"/>
          <w:rtl/>
        </w:rPr>
        <w:t>، القاهرة، ط3.</w:t>
      </w:r>
    </w:p>
    <w:p w14:paraId="12CE1C7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المعاول التيميّة على القواعد الداعشيّة (1-5)، بدر العامر، موقع صيد الفوائد.</w:t>
      </w:r>
    </w:p>
    <w:p w14:paraId="08261C15" w14:textId="77777777" w:rsidR="006A46BA" w:rsidRPr="006D7A17" w:rsidRDefault="006A46BA" w:rsidP="00AB0772">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المعتزلة وأصولهم الخمسة وموقف أهل السنة منها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عواد </w:t>
      </w:r>
      <w:r w:rsidR="00AB0772">
        <w:rPr>
          <w:rFonts w:ascii="Traditional Arabic" w:eastAsia="MS Mincho" w:hAnsi="Traditional Arabic" w:hint="cs"/>
          <w:sz w:val="36"/>
          <w:rtl/>
        </w:rPr>
        <w:t>المعتق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390FFCD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المعتزلة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زهدي جار الله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الأزهرية</w:t>
      </w:r>
      <w:r w:rsidRPr="006D7A17">
        <w:rPr>
          <w:rFonts w:ascii="Traditional Arabic" w:eastAsia="MS Mincho" w:hAnsi="Traditional Arabic" w:hint="cs"/>
          <w:sz w:val="36"/>
          <w:rtl/>
        </w:rPr>
        <w:t>، القاهرة.</w:t>
      </w:r>
      <w:r w:rsidRPr="006D7A17">
        <w:rPr>
          <w:rFonts w:ascii="Traditional Arabic" w:eastAsia="MS Mincho" w:hAnsi="Traditional Arabic"/>
          <w:sz w:val="36"/>
          <w:rtl/>
        </w:rPr>
        <w:t xml:space="preserve"> </w:t>
      </w:r>
    </w:p>
    <w:p w14:paraId="35647CB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معتقد أهل السنة والجماعة في أسماء الله الحسنى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بن خليفة التميمي</w:t>
      </w:r>
      <w:r w:rsidRPr="006D7A17">
        <w:rPr>
          <w:rFonts w:ascii="Traditional Arabic" w:eastAsia="MS Mincho" w:hAnsi="Traditional Arabic" w:hint="cs"/>
          <w:sz w:val="36"/>
          <w:rtl/>
        </w:rPr>
        <w:t>، أ</w:t>
      </w:r>
      <w:r w:rsidRPr="006D7A17">
        <w:rPr>
          <w:rFonts w:ascii="Traditional Arabic" w:eastAsia="MS Mincho" w:hAnsi="Traditional Arabic"/>
          <w:sz w:val="36"/>
          <w:rtl/>
        </w:rPr>
        <w:t xml:space="preserve">ضواء السلف، الرياض، </w:t>
      </w:r>
      <w:r w:rsidRPr="006D7A17">
        <w:rPr>
          <w:rFonts w:ascii="Traditional Arabic" w:eastAsia="MS Mincho" w:hAnsi="Traditional Arabic" w:hint="cs"/>
          <w:sz w:val="36"/>
          <w:rtl/>
        </w:rPr>
        <w:t>ط1.</w:t>
      </w:r>
    </w:p>
    <w:p w14:paraId="6B10FE1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المعتمد في أصول الفقه، محمد بن علي الطيب أبو الحسين البَصْري، ت: خليل الميس، دار الكتب العلمية، بيروت، ط1.</w:t>
      </w:r>
    </w:p>
    <w:p w14:paraId="05F0F6D4"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معجم أعلام الجزائر من صدر الإسلام حتى العصر الحاضر، عادل نويهض، مؤسسة نويهض الثقافية للتأليف والترجمة والنشر، بيروت، ط2.</w:t>
      </w:r>
    </w:p>
    <w:p w14:paraId="0839CC4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المعجم الفلسفي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جميل صليبيا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الكتاب اللبناني،</w:t>
      </w:r>
      <w:r w:rsidRPr="006D7A17">
        <w:rPr>
          <w:rFonts w:ascii="Traditional Arabic" w:eastAsia="MS Mincho" w:hAnsi="Traditional Arabic"/>
          <w:sz w:val="36"/>
        </w:rPr>
        <w:t> </w:t>
      </w:r>
      <w:r w:rsidRPr="006D7A17">
        <w:rPr>
          <w:rFonts w:ascii="Traditional Arabic" w:eastAsia="MS Mincho" w:hAnsi="Traditional Arabic"/>
          <w:sz w:val="36"/>
          <w:rtl/>
        </w:rPr>
        <w:t>ط1.</w:t>
      </w:r>
    </w:p>
    <w:p w14:paraId="2C5F8309" w14:textId="77777777" w:rsidR="006A46BA" w:rsidRPr="00123FF4" w:rsidRDefault="006A46BA" w:rsidP="006A46BA">
      <w:pPr>
        <w:numPr>
          <w:ilvl w:val="0"/>
          <w:numId w:val="19"/>
        </w:numPr>
        <w:ind w:left="706" w:hanging="708"/>
        <w:contextualSpacing/>
        <w:jc w:val="both"/>
        <w:rPr>
          <w:rFonts w:ascii="Traditional Arabic" w:eastAsia="MS Mincho" w:hAnsi="Traditional Arabic"/>
          <w:sz w:val="36"/>
          <w:rtl/>
        </w:rPr>
      </w:pPr>
      <w:r w:rsidRPr="00123FF4">
        <w:rPr>
          <w:rFonts w:ascii="Traditional Arabic" w:eastAsia="MS Mincho" w:hAnsi="Traditional Arabic"/>
          <w:sz w:val="36"/>
          <w:rtl/>
        </w:rPr>
        <w:t>المعجم الكبير لمجمع اللغة العربية بالقاهرة، ط1.</w:t>
      </w:r>
    </w:p>
    <w:p w14:paraId="6732BAAC"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المعجم الكبير، أبو القاسم الطبراني، سليمان بن أحمد اللخمي، ت: حمدي بن عبد المجيد السلفي، مكتبة ابن تيمية، القاهرة، ط2.</w:t>
      </w:r>
    </w:p>
    <w:p w14:paraId="2030407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معجم اللغة العربية المعاصرة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أحمد مختار عبد الحميد عمر</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عالم الكتب</w:t>
      </w:r>
      <w:r w:rsidRPr="006D7A17">
        <w:rPr>
          <w:rFonts w:ascii="Traditional Arabic" w:eastAsia="MS Mincho" w:hAnsi="Traditional Arabic" w:hint="cs"/>
          <w:sz w:val="36"/>
          <w:rtl/>
        </w:rPr>
        <w:t>، ط1.</w:t>
      </w:r>
    </w:p>
    <w:p w14:paraId="7626B361"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معجم المناهي اللفظية ويليه فوائد في الألفاظ</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بكر أبو زيد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w:t>
      </w:r>
      <w:r w:rsidRPr="006D7A17">
        <w:rPr>
          <w:rFonts w:ascii="Traditional Arabic" w:eastAsia="MS Mincho" w:hAnsi="Traditional Arabic" w:hint="cs"/>
          <w:sz w:val="36"/>
          <w:rtl/>
        </w:rPr>
        <w:t>ط3.</w:t>
      </w:r>
    </w:p>
    <w:p w14:paraId="45BC846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Pr>
          <w:rFonts w:ascii="Traditional Arabic" w:eastAsia="MS Mincho" w:hAnsi="Traditional Arabic" w:hint="cs"/>
          <w:sz w:val="36"/>
          <w:rtl/>
        </w:rPr>
        <w:t>معجم المؤلفين، عمر رضا كحالة، دار إحياء التراث العربي.</w:t>
      </w:r>
    </w:p>
    <w:p w14:paraId="6C2F45B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المعجم الوسيط</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شعبان عطية و</w:t>
      </w:r>
      <w:r w:rsidRPr="006D7A17">
        <w:rPr>
          <w:rFonts w:ascii="Traditional Arabic" w:eastAsia="MS Mincho" w:hAnsi="Traditional Arabic" w:hint="cs"/>
          <w:sz w:val="36"/>
          <w:rtl/>
        </w:rPr>
        <w:t>أ</w:t>
      </w:r>
      <w:r w:rsidRPr="006D7A17">
        <w:rPr>
          <w:rFonts w:ascii="Traditional Arabic" w:eastAsia="MS Mincho" w:hAnsi="Traditional Arabic"/>
          <w:sz w:val="36"/>
          <w:rtl/>
        </w:rPr>
        <w:t>حمد حسين وجمال حلمي وعبدالعزيز النجار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الشروق الدولية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C9189F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معجم ما ألفه علماء الأمة الإسلامية للرد على خرافات الدعوة الوهابية، اعداد وتنظيم: السيد عبدالله محمد علي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ضمن مجلة تراثنا، العدد</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17</w:t>
      </w:r>
      <w:r w:rsidRPr="006D7A17">
        <w:rPr>
          <w:rFonts w:ascii="Traditional Arabic" w:eastAsia="MS Mincho" w:hAnsi="Traditional Arabic" w:hint="cs"/>
          <w:sz w:val="36"/>
          <w:rtl/>
        </w:rPr>
        <w:t>).</w:t>
      </w:r>
    </w:p>
    <w:p w14:paraId="2665B918"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المعلوم من واجب العلاقة بين الحاكم والمحكوم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عبدالعزيز ا</w:t>
      </w:r>
      <w:r w:rsidRPr="006D7A17">
        <w:rPr>
          <w:rFonts w:ascii="Traditional Arabic" w:eastAsia="MS Mincho" w:hAnsi="Traditional Arabic"/>
          <w:sz w:val="36"/>
          <w:rtl/>
        </w:rPr>
        <w:t>بن باز</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77A9FC4"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معيار العلم في فن المنطق، أبو حامد محمد بن محمد الغزالي، ت: سليمان دنيا، دار المعارف، مصر.</w:t>
      </w:r>
    </w:p>
    <w:p w14:paraId="264FF81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المعيار المعرب والجامع المغرب عن فتاوي أهل إفريقية والأندلس والمغرب، أحمد بن يحيى الونشريسي، إشراف محمد حجي، دار صادر.</w:t>
      </w:r>
    </w:p>
    <w:p w14:paraId="64ECAA8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مغالطات السلفية في شرحهم النصوص وتلبيسهم على المسلمين في العقائد والأحكام وخطورتهم على الإسلام والمسلمين والدعوة العالمية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باسم دهمان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656A44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المغرب الكبير في العصر الإسلامي، عبدالعزيز سالم،  مؤسسة شباب الجامعة.</w:t>
      </w:r>
    </w:p>
    <w:p w14:paraId="24EA251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مغني المحتاج الى معرفة معاني ألفاظ المنهاج</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الخطيب الشر</w:t>
      </w:r>
      <w:r>
        <w:rPr>
          <w:rFonts w:ascii="Traditional Arabic" w:eastAsia="MS Mincho" w:hAnsi="Traditional Arabic" w:hint="cs"/>
          <w:sz w:val="36"/>
          <w:rtl/>
        </w:rPr>
        <w:t>بيني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459CEA1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المغني في أبواب التوحيد والعدل، القاضي عبد الجبار، ت: أحمد الأهواني وآخرون، المؤسسة المصرية العامة للتأليف والنشر والترجمة والنشر، القاهرة.</w:t>
      </w:r>
    </w:p>
    <w:p w14:paraId="2FCE852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المغني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قدامة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عبدالفتاح الحلو</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عالم الكتب</w:t>
      </w:r>
      <w:r w:rsidRPr="006D7A17">
        <w:rPr>
          <w:rFonts w:ascii="Traditional Arabic" w:eastAsia="MS Mincho" w:hAnsi="Traditional Arabic" w:hint="cs"/>
          <w:sz w:val="36"/>
          <w:rtl/>
        </w:rPr>
        <w:t>، ط</w:t>
      </w:r>
      <w:r w:rsidRPr="006D7A17">
        <w:rPr>
          <w:rFonts w:ascii="Traditional Arabic" w:eastAsia="MS Mincho" w:hAnsi="Traditional Arabic"/>
          <w:sz w:val="36"/>
          <w:rtl/>
        </w:rPr>
        <w:t>4</w:t>
      </w:r>
      <w:r w:rsidRPr="006D7A17">
        <w:rPr>
          <w:rFonts w:ascii="Traditional Arabic" w:eastAsia="MS Mincho" w:hAnsi="Traditional Arabic" w:hint="cs"/>
          <w:sz w:val="36"/>
          <w:rtl/>
        </w:rPr>
        <w:t>.</w:t>
      </w:r>
    </w:p>
    <w:p w14:paraId="20D6CD2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مفاتيح الغيب = التفسير الكبير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فخر الدين الرازي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إحياء التراث العربي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بيروت</w:t>
      </w:r>
      <w:r w:rsidRPr="006D7A17">
        <w:rPr>
          <w:rFonts w:ascii="Traditional Arabic" w:eastAsia="MS Mincho" w:hAnsi="Traditional Arabic" w:hint="cs"/>
          <w:sz w:val="36"/>
          <w:rtl/>
        </w:rPr>
        <w:t>، ط3.</w:t>
      </w:r>
    </w:p>
    <w:p w14:paraId="6B88726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مفتاح دار السعادة ومن</w:t>
      </w:r>
      <w:r w:rsidRPr="006D7A17">
        <w:rPr>
          <w:rFonts w:ascii="Traditional Arabic" w:eastAsia="MS Mincho" w:hAnsi="Traditional Arabic" w:hint="cs"/>
          <w:sz w:val="36"/>
          <w:rtl/>
        </w:rPr>
        <w:t>ش</w:t>
      </w:r>
      <w:r w:rsidRPr="006D7A17">
        <w:rPr>
          <w:rFonts w:ascii="Traditional Arabic" w:eastAsia="MS Mincho" w:hAnsi="Traditional Arabic"/>
          <w:sz w:val="36"/>
          <w:rtl/>
        </w:rPr>
        <w:t>ور ولاية العلم والإرادة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القيم</w:t>
      </w:r>
      <w:r w:rsidRPr="006D7A17">
        <w:rPr>
          <w:rFonts w:ascii="Traditional Arabic" w:eastAsia="MS Mincho" w:hAnsi="Traditional Arabic" w:hint="cs"/>
          <w:sz w:val="36"/>
          <w:rtl/>
        </w:rPr>
        <w:t xml:space="preserve">، </w:t>
      </w:r>
      <w:r>
        <w:rPr>
          <w:rFonts w:ascii="Traditional Arabic" w:eastAsia="MS Mincho" w:hAnsi="Traditional Arabic" w:hint="cs"/>
          <w:sz w:val="36"/>
          <w:rtl/>
        </w:rPr>
        <w:t>الرئاسة العامة للبحوث العلمية والإفتاء</w:t>
      </w:r>
      <w:r w:rsidRPr="006D7A17">
        <w:rPr>
          <w:rFonts w:ascii="Traditional Arabic" w:eastAsia="MS Mincho" w:hAnsi="Traditional Arabic" w:hint="cs"/>
          <w:sz w:val="36"/>
          <w:rtl/>
        </w:rPr>
        <w:t>.</w:t>
      </w:r>
    </w:p>
    <w:p w14:paraId="6C98FC0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المفردات في غريب القرآن، الراغب الأصفهاني، ت: صفوان داودي، دار القلم، دمشق.</w:t>
      </w:r>
    </w:p>
    <w:p w14:paraId="440A990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مفهوم الإرهاب في الفقه الإسلامي والقانون الوضعي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علي بن عبدالله العميرني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الملك عبدالعزيز العامة</w:t>
      </w:r>
      <w:r w:rsidRPr="006D7A17">
        <w:rPr>
          <w:rFonts w:ascii="Traditional Arabic" w:eastAsia="MS Mincho" w:hAnsi="Traditional Arabic" w:hint="cs"/>
          <w:sz w:val="36"/>
          <w:rtl/>
        </w:rPr>
        <w:t>، ط1.</w:t>
      </w:r>
      <w:r w:rsidRPr="006D7A17">
        <w:rPr>
          <w:rFonts w:ascii="Traditional Arabic" w:eastAsia="MS Mincho" w:hAnsi="Traditional Arabic"/>
          <w:sz w:val="36"/>
          <w:rtl/>
        </w:rPr>
        <w:t xml:space="preserve"> </w:t>
      </w:r>
    </w:p>
    <w:p w14:paraId="659C6ED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مفهوم الدولة في مقالات الإسلاميين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ضمن كتاب كيف ينظر الإسلاميون إلى بعضهم، </w:t>
      </w:r>
      <w:r w:rsidRPr="006D7A17">
        <w:rPr>
          <w:rFonts w:ascii="Traditional Arabic" w:eastAsia="MS Mincho" w:hAnsi="Traditional Arabic" w:hint="cs"/>
          <w:sz w:val="36"/>
          <w:rtl/>
        </w:rPr>
        <w:t>م</w:t>
      </w:r>
      <w:r w:rsidRPr="006D7A17">
        <w:rPr>
          <w:rFonts w:ascii="Traditional Arabic" w:eastAsia="MS Mincho" w:hAnsi="Traditional Arabic"/>
          <w:sz w:val="36"/>
          <w:rtl/>
        </w:rPr>
        <w:t>جموعة باحثين</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مدارك للنشر والتوزيع</w:t>
      </w:r>
      <w:r w:rsidRPr="006D7A17">
        <w:rPr>
          <w:rFonts w:ascii="Traditional Arabic" w:eastAsia="MS Mincho" w:hAnsi="Traditional Arabic" w:hint="cs"/>
          <w:sz w:val="36"/>
          <w:rtl/>
        </w:rPr>
        <w:t>، دبي.</w:t>
      </w:r>
    </w:p>
    <w:p w14:paraId="3D54FFC7" w14:textId="77777777" w:rsidR="006A46BA" w:rsidRPr="001445BA" w:rsidRDefault="006A46BA" w:rsidP="00AB0772">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مفهوم الولاء والبراء ضمن كتاب الندوة العلمية "حكم الشرع في دعاوى ا</w:t>
      </w:r>
      <w:r w:rsidR="00AB0772">
        <w:rPr>
          <w:rFonts w:ascii="Traditional Arabic" w:eastAsia="MS Mincho" w:hAnsi="Traditional Arabic"/>
          <w:sz w:val="36"/>
          <w:rtl/>
        </w:rPr>
        <w:t>لإرهاب" المنعقدة بالدار البيضاء</w:t>
      </w:r>
      <w:r w:rsidRPr="001445BA">
        <w:rPr>
          <w:rFonts w:ascii="Traditional Arabic" w:eastAsia="MS Mincho" w:hAnsi="Traditional Arabic"/>
          <w:sz w:val="36"/>
          <w:rtl/>
        </w:rPr>
        <w:t>.</w:t>
      </w:r>
    </w:p>
    <w:p w14:paraId="00E54EB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مفهوم الولاء والبراء، عبدالرحم</w:t>
      </w:r>
      <w:r>
        <w:rPr>
          <w:rFonts w:ascii="Traditional Arabic" w:eastAsia="MS Mincho" w:hAnsi="Traditional Arabic"/>
          <w:sz w:val="36"/>
          <w:rtl/>
        </w:rPr>
        <w:t>ن بن معلا اللويحق، موقع الألوكة</w:t>
      </w:r>
      <w:r w:rsidRPr="006D7A17">
        <w:rPr>
          <w:rFonts w:ascii="Traditional Arabic" w:eastAsia="MS Mincho" w:hAnsi="Traditional Arabic"/>
          <w:sz w:val="36"/>
          <w:rtl/>
        </w:rPr>
        <w:t>.</w:t>
      </w:r>
    </w:p>
    <w:p w14:paraId="78085DC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مفيد المستفيد في كفر تارك التوحيد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عبد الوهاب</w:t>
      </w:r>
      <w:r w:rsidRPr="006D7A17">
        <w:rPr>
          <w:rFonts w:ascii="Traditional Arabic" w:eastAsia="MS Mincho" w:hAnsi="Traditional Arabic" w:hint="cs"/>
          <w:sz w:val="36"/>
          <w:rtl/>
        </w:rPr>
        <w:t>، جامعة</w:t>
      </w:r>
      <w:r w:rsidRPr="006D7A17">
        <w:rPr>
          <w:rFonts w:ascii="Traditional Arabic" w:eastAsia="MS Mincho" w:hAnsi="Traditional Arabic"/>
          <w:sz w:val="36"/>
          <w:rtl/>
        </w:rPr>
        <w:t xml:space="preserve"> الإمام</w:t>
      </w:r>
      <w:r>
        <w:rPr>
          <w:rFonts w:ascii="Traditional Arabic" w:eastAsia="MS Mincho" w:hAnsi="Traditional Arabic" w:hint="cs"/>
          <w:sz w:val="36"/>
          <w:rtl/>
        </w:rPr>
        <w:t xml:space="preserve"> محمد بن سعود</w:t>
      </w:r>
      <w:r w:rsidRPr="006D7A17">
        <w:rPr>
          <w:rFonts w:ascii="Traditional Arabic" w:eastAsia="MS Mincho" w:hAnsi="Traditional Arabic" w:hint="cs"/>
          <w:sz w:val="36"/>
          <w:rtl/>
        </w:rPr>
        <w:t>.</w:t>
      </w:r>
    </w:p>
    <w:p w14:paraId="74034D39" w14:textId="77777777" w:rsidR="006A46BA" w:rsidRPr="006D7A17" w:rsidRDefault="006A46BA" w:rsidP="00AB0772">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مقالات الإسلاميين واختلاف المصلين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00AB0772">
        <w:rPr>
          <w:rFonts w:ascii="Traditional Arabic" w:eastAsia="MS Mincho" w:hAnsi="Traditional Arabic" w:hint="cs"/>
          <w:sz w:val="36"/>
          <w:rtl/>
        </w:rPr>
        <w:t xml:space="preserve">أبو </w:t>
      </w:r>
      <w:r w:rsidR="00AB0772">
        <w:rPr>
          <w:rFonts w:ascii="Traditional Arabic" w:eastAsia="MS Mincho" w:hAnsi="Traditional Arabic"/>
          <w:sz w:val="36"/>
          <w:rtl/>
        </w:rPr>
        <w:t>الحس</w:t>
      </w:r>
      <w:r w:rsidRPr="006D7A17">
        <w:rPr>
          <w:rFonts w:ascii="Traditional Arabic" w:eastAsia="MS Mincho" w:hAnsi="Traditional Arabic"/>
          <w:sz w:val="36"/>
          <w:rtl/>
        </w:rPr>
        <w:t>ن علي الأشعري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هلموت ريتر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إحياء التراث العربي</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3DB681A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المقالات السنية في كشف ضلالات أحمد ابن تيمية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الهرري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شركة دار المشاريع</w:t>
      </w:r>
      <w:r w:rsidRPr="006D7A17">
        <w:rPr>
          <w:rFonts w:ascii="Traditional Arabic" w:eastAsia="MS Mincho" w:hAnsi="Traditional Arabic" w:hint="cs"/>
          <w:sz w:val="36"/>
          <w:rtl/>
        </w:rPr>
        <w:t>، ط</w:t>
      </w:r>
      <w:r w:rsidRPr="006D7A17">
        <w:rPr>
          <w:rFonts w:ascii="Traditional Arabic" w:eastAsia="MS Mincho" w:hAnsi="Traditional Arabic"/>
          <w:sz w:val="36"/>
          <w:rtl/>
        </w:rPr>
        <w:t>9</w:t>
      </w:r>
      <w:r w:rsidRPr="006D7A17">
        <w:rPr>
          <w:rFonts w:ascii="Traditional Arabic" w:eastAsia="MS Mincho" w:hAnsi="Traditional Arabic" w:hint="cs"/>
          <w:sz w:val="36"/>
          <w:rtl/>
        </w:rPr>
        <w:t>.</w:t>
      </w:r>
    </w:p>
    <w:p w14:paraId="1D99174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مقالات مختارة في المذاهب والأفكار السائرة في العصر الحديث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خلف السبت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51E9AF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م</w:t>
      </w:r>
      <w:r w:rsidRPr="006D7A17">
        <w:rPr>
          <w:rFonts w:ascii="Traditional Arabic" w:eastAsia="MS Mincho" w:hAnsi="Traditional Arabic"/>
          <w:sz w:val="36"/>
          <w:rtl/>
        </w:rPr>
        <w:t>قالة التشبيه وموقف أهل السنة منها</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جابر بن إدريس بن علي أمير</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أضواء السلف</w:t>
      </w:r>
      <w:r>
        <w:rPr>
          <w:rFonts w:ascii="Traditional Arabic" w:eastAsia="MS Mincho" w:hAnsi="Traditional Arabic" w:hint="cs"/>
          <w:sz w:val="36"/>
          <w:rtl/>
        </w:rPr>
        <w:t>، ط1</w:t>
      </w:r>
      <w:r w:rsidRPr="006D7A17">
        <w:rPr>
          <w:rFonts w:ascii="Traditional Arabic" w:eastAsia="MS Mincho" w:hAnsi="Traditional Arabic" w:hint="cs"/>
          <w:sz w:val="36"/>
          <w:rtl/>
        </w:rPr>
        <w:t>.</w:t>
      </w:r>
    </w:p>
    <w:p w14:paraId="522BDAF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مقاييس اللغة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فارس</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عبدالسلام هارون</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الجيل</w:t>
      </w:r>
      <w:r w:rsidRPr="006D7A17">
        <w:rPr>
          <w:rFonts w:ascii="Traditional Arabic" w:eastAsia="MS Mincho" w:hAnsi="Traditional Arabic" w:hint="cs"/>
          <w:sz w:val="36"/>
          <w:rtl/>
        </w:rPr>
        <w:t>.</w:t>
      </w:r>
    </w:p>
    <w:p w14:paraId="777BD20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مقدمات في الأهواء والافتراق والبدع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w:t>
      </w:r>
      <w:r w:rsidRPr="006D7A17">
        <w:rPr>
          <w:rFonts w:ascii="Traditional Arabic" w:eastAsia="MS Mincho" w:hAnsi="Traditional Arabic" w:hint="cs"/>
          <w:sz w:val="36"/>
          <w:rtl/>
        </w:rPr>
        <w:t>.</w:t>
      </w:r>
      <w:r w:rsidRPr="006D7A17">
        <w:rPr>
          <w:rFonts w:ascii="Traditional Arabic" w:eastAsia="MS Mincho" w:hAnsi="Traditional Arabic"/>
          <w:sz w:val="36"/>
          <w:rtl/>
        </w:rPr>
        <w:t>ناصر العقل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الوطن</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4362FE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مقدمة ابن خلدون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بن خلدون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على عبد الواحد واف</w:t>
      </w:r>
      <w:r w:rsidRPr="006D7A17">
        <w:rPr>
          <w:rFonts w:ascii="Traditional Arabic" w:eastAsia="MS Mincho" w:hAnsi="Traditional Arabic" w:hint="cs"/>
          <w:sz w:val="36"/>
          <w:rtl/>
        </w:rPr>
        <w:t>ي، دار</w:t>
      </w:r>
      <w:r w:rsidRPr="006D7A17">
        <w:rPr>
          <w:rFonts w:ascii="Traditional Arabic" w:eastAsia="MS Mincho" w:hAnsi="Traditional Arabic"/>
          <w:sz w:val="36"/>
          <w:rtl/>
        </w:rPr>
        <w:t xml:space="preserve"> نهضة مصر</w:t>
      </w:r>
      <w:r w:rsidRPr="006D7A17">
        <w:rPr>
          <w:rFonts w:ascii="Traditional Arabic" w:eastAsia="MS Mincho" w:hAnsi="Traditional Arabic" w:hint="cs"/>
          <w:sz w:val="36"/>
          <w:rtl/>
        </w:rPr>
        <w:t>، ط2.</w:t>
      </w:r>
    </w:p>
    <w:p w14:paraId="0DD7F85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المقنع</w:t>
      </w:r>
      <w:r w:rsidRPr="006D7A17">
        <w:rPr>
          <w:rFonts w:ascii="Traditional Arabic" w:eastAsia="MS Mincho" w:hAnsi="Traditional Arabic" w:hint="cs"/>
          <w:sz w:val="36"/>
          <w:rtl/>
        </w:rPr>
        <w:t xml:space="preserve"> مع ا</w:t>
      </w:r>
      <w:r w:rsidRPr="006D7A17">
        <w:rPr>
          <w:rFonts w:ascii="Traditional Arabic" w:eastAsia="MS Mincho" w:hAnsi="Traditional Arabic"/>
          <w:sz w:val="36"/>
          <w:rtl/>
        </w:rPr>
        <w:t>لشرح الكبير</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الإنصاف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قدامة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المرداوي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هجر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15F42D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ملاحظات على البدو والوهابيين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جون لويس بوركهارات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الصالح العثيمين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دارة الملك عبدالعزيز</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E947AD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الملل والنحل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لشهرستاني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فتح الله بدران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أضواء السلف</w:t>
      </w:r>
      <w:r w:rsidRPr="006D7A17">
        <w:rPr>
          <w:rFonts w:ascii="Traditional Arabic" w:eastAsia="MS Mincho" w:hAnsi="Traditional Arabic" w:hint="cs"/>
          <w:sz w:val="36"/>
          <w:rtl/>
        </w:rPr>
        <w:t>، ط1.</w:t>
      </w:r>
    </w:p>
    <w:p w14:paraId="11395530" w14:textId="77777777" w:rsidR="006A46BA" w:rsidRPr="006D7A17" w:rsidRDefault="006A46BA" w:rsidP="006A46BA">
      <w:pPr>
        <w:numPr>
          <w:ilvl w:val="0"/>
          <w:numId w:val="19"/>
        </w:numPr>
        <w:ind w:left="709" w:hanging="709"/>
        <w:contextualSpacing/>
        <w:jc w:val="both"/>
        <w:rPr>
          <w:rFonts w:ascii="Traditional Arabic" w:eastAsia="MS Mincho" w:hAnsi="Traditional Arabic"/>
          <w:sz w:val="36"/>
        </w:rPr>
      </w:pPr>
      <w:r w:rsidRPr="006D7A17">
        <w:rPr>
          <w:rFonts w:ascii="Traditional Arabic" w:eastAsia="MS Mincho" w:hAnsi="Traditional Arabic"/>
          <w:sz w:val="36"/>
          <w:rtl/>
        </w:rPr>
        <w:t xml:space="preserve">المملكة العربية السعودية من هم الإسلاميون؟ تقرير المجموعة الدولية لمعالجة الأزمات عن الشرق الأوسط، </w:t>
      </w:r>
      <w:r>
        <w:rPr>
          <w:rFonts w:ascii="Traditional Arabic" w:eastAsia="MS Mincho" w:hAnsi="Traditional Arabic" w:hint="cs"/>
          <w:sz w:val="36"/>
          <w:rtl/>
        </w:rPr>
        <w:t xml:space="preserve">موقع </w:t>
      </w:r>
      <w:r>
        <w:rPr>
          <w:rFonts w:ascii="Traditional Arabic" w:eastAsia="MS Mincho" w:hAnsi="Traditional Arabic"/>
          <w:sz w:val="36"/>
          <w:rtl/>
        </w:rPr>
        <w:t>إسلام ديلي</w:t>
      </w:r>
      <w:r w:rsidRPr="006D7A17">
        <w:rPr>
          <w:rFonts w:ascii="Traditional Arabic" w:eastAsia="MS Mincho" w:hAnsi="Traditional Arabic" w:hint="cs"/>
          <w:sz w:val="36"/>
          <w:rtl/>
        </w:rPr>
        <w:t>.</w:t>
      </w:r>
    </w:p>
    <w:p w14:paraId="5F85C61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مملكة الكراهية </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كيف دعمت العربية السعودية الإرهاب العالمي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دور غولد</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محمد جليد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منشورات الجمل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A0C336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المملكة في مواجهة الإرهاب مواقف وإنجازات</w:t>
      </w:r>
      <w:r w:rsidRPr="006D7A17">
        <w:rPr>
          <w:rFonts w:ascii="Traditional Arabic" w:eastAsia="MS Mincho" w:hAnsi="Traditional Arabic" w:hint="cs"/>
          <w:sz w:val="36"/>
          <w:rtl/>
        </w:rPr>
        <w:t>، وزراة الإعلام،</w:t>
      </w:r>
      <w:r w:rsidRPr="006D7A17">
        <w:rPr>
          <w:rFonts w:ascii="Traditional Arabic" w:eastAsia="MS Mincho" w:hAnsi="Traditional Arabic"/>
          <w:sz w:val="36"/>
          <w:rtl/>
        </w:rPr>
        <w:t xml:space="preserve"> ط1.</w:t>
      </w:r>
    </w:p>
    <w:p w14:paraId="311D8762"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من أعلام المجددين، صالح بن فوزان الفوزان، دار المؤيد، الرياض، ط1.</w:t>
      </w:r>
    </w:p>
    <w:p w14:paraId="54DF899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من الخروج على الخلافة العثمانية إلى الحزبية ومنافسة ولي الأمر، السلفيون والعمل السياسي.. مخاضات التحول الكبير، موقع المصدر أو</w:t>
      </w:r>
      <w:r w:rsidR="00AB0772">
        <w:rPr>
          <w:rFonts w:ascii="Traditional Arabic" w:eastAsia="MS Mincho" w:hAnsi="Traditional Arabic" w:hint="cs"/>
          <w:sz w:val="36"/>
          <w:rtl/>
        </w:rPr>
        <w:t>ن</w:t>
      </w:r>
      <w:r w:rsidRPr="001445BA">
        <w:rPr>
          <w:rFonts w:ascii="Traditional Arabic" w:eastAsia="MS Mincho" w:hAnsi="Traditional Arabic"/>
          <w:sz w:val="36"/>
          <w:rtl/>
        </w:rPr>
        <w:t xml:space="preserve"> لاين.</w:t>
      </w:r>
    </w:p>
    <w:p w14:paraId="1EADB77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مَنْ مؤلف كتاب: كيف كان ظهور شيخ الإسلام محمد بن عبدالوهاب؟، محمد خير البقاعي، ضمن مجلة الدارة العدد (3) رجب 1428ه.</w:t>
      </w:r>
    </w:p>
    <w:p w14:paraId="09648C7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 هم أهل السنة والجماعة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وموضع الأشاعرة والماتريدية والصوفية والسلفية المعاصرة منه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علي حامد علي خليفة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الإمام الرازي</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16CFC6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مناقب الإمام أحمد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الجوزي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التركي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هجر</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7D1BF97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مناقب الشافعي، أبو بكر أحمد بن الحسين البيهقي، ت: السيد أحمد صقر، مكتبة دار التراث، القاهرة، ط1.</w:t>
      </w:r>
    </w:p>
    <w:p w14:paraId="353D785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المنتظم في تاريخ الملوك والأمم</w:t>
      </w:r>
      <w:r w:rsidRPr="006D7A17">
        <w:rPr>
          <w:rFonts w:ascii="Traditional Arabic" w:eastAsia="MS Mincho" w:hAnsi="Traditional Arabic" w:hint="cs"/>
          <w:sz w:val="36"/>
          <w:rtl/>
        </w:rPr>
        <w:t xml:space="preserve">، ابن الجوزي، </w:t>
      </w:r>
      <w:r w:rsidRPr="006D7A17">
        <w:rPr>
          <w:rFonts w:ascii="Traditional Arabic" w:eastAsia="MS Mincho" w:hAnsi="Traditional Arabic"/>
          <w:sz w:val="36"/>
          <w:rtl/>
        </w:rPr>
        <w:t>دار الكتب العلمية</w:t>
      </w:r>
      <w:r w:rsidRPr="006D7A17">
        <w:rPr>
          <w:rFonts w:ascii="Traditional Arabic" w:eastAsia="MS Mincho" w:hAnsi="Traditional Arabic" w:hint="cs"/>
          <w:sz w:val="36"/>
          <w:rtl/>
        </w:rPr>
        <w:t>.</w:t>
      </w:r>
    </w:p>
    <w:p w14:paraId="123E40B4"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منح الجليل شرح مختصر خليل، محمد بن أحمد بن محمد عليش، دار الفكر،  بيروت.</w:t>
      </w:r>
    </w:p>
    <w:p w14:paraId="7944FB7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منهاج التأسيس والتقديس في كشف شبهات داود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جرجيس</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السيد محمود شكري الألوسي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أضواء السلف</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6670591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منهاج السنة النبوية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تيمية</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محمد رشاد سالم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جامعة الإمام </w:t>
      </w:r>
      <w:r w:rsidRPr="006D7A17">
        <w:rPr>
          <w:rFonts w:ascii="Traditional Arabic" w:eastAsia="MS Mincho" w:hAnsi="Traditional Arabic" w:hint="cs"/>
          <w:sz w:val="36"/>
          <w:rtl/>
        </w:rPr>
        <w:t xml:space="preserve">محمد بن سعود، </w:t>
      </w:r>
      <w:r w:rsidRPr="006D7A17">
        <w:rPr>
          <w:rFonts w:ascii="Traditional Arabic" w:eastAsia="MS Mincho" w:hAnsi="Traditional Arabic"/>
          <w:sz w:val="36"/>
          <w:rtl/>
        </w:rPr>
        <w:t>ط1.</w:t>
      </w:r>
    </w:p>
    <w:p w14:paraId="7F1715E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منهاج أهل الحق والاتباع في مخالفة أهل الجهل والابتداع</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سيلمان </w:t>
      </w:r>
      <w:r w:rsidRPr="006D7A17">
        <w:rPr>
          <w:rFonts w:ascii="Traditional Arabic" w:eastAsia="MS Mincho" w:hAnsi="Traditional Arabic" w:hint="cs"/>
          <w:sz w:val="36"/>
          <w:rtl/>
        </w:rPr>
        <w:t xml:space="preserve">بن </w:t>
      </w:r>
      <w:r w:rsidRPr="006D7A17">
        <w:rPr>
          <w:rFonts w:ascii="Traditional Arabic" w:eastAsia="MS Mincho" w:hAnsi="Traditional Arabic"/>
          <w:sz w:val="36"/>
          <w:rtl/>
        </w:rPr>
        <w:t>سحمان</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 السلام </w:t>
      </w:r>
      <w:r w:rsidRPr="006D7A17">
        <w:rPr>
          <w:rFonts w:ascii="Traditional Arabic" w:eastAsia="MS Mincho" w:hAnsi="Traditional Arabic" w:hint="cs"/>
          <w:sz w:val="36"/>
          <w:rtl/>
        </w:rPr>
        <w:t xml:space="preserve">بن برجس </w:t>
      </w:r>
      <w:r w:rsidRPr="006D7A17">
        <w:rPr>
          <w:rFonts w:ascii="Traditional Arabic" w:eastAsia="MS Mincho" w:hAnsi="Traditional Arabic"/>
          <w:sz w:val="36"/>
          <w:rtl/>
        </w:rPr>
        <w:t>ال</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عبدالكريم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الفرقان</w:t>
      </w:r>
      <w:r w:rsidRPr="006D7A17">
        <w:rPr>
          <w:rFonts w:ascii="Traditional Arabic" w:eastAsia="MS Mincho" w:hAnsi="Traditional Arabic" w:hint="cs"/>
          <w:sz w:val="36"/>
          <w:rtl/>
        </w:rPr>
        <w:t>، ط1.</w:t>
      </w:r>
      <w:r w:rsidRPr="006D7A17">
        <w:rPr>
          <w:rFonts w:ascii="Traditional Arabic" w:eastAsia="MS Mincho" w:hAnsi="Traditional Arabic"/>
          <w:sz w:val="36"/>
          <w:rtl/>
        </w:rPr>
        <w:t xml:space="preserve"> </w:t>
      </w:r>
    </w:p>
    <w:p w14:paraId="33B1435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المنهاج في شعب الإيمان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الحسين بن الحسن الحليمي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حلمي فوده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الفكر،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27178C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منهج الأشاعرة في العقيدة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تعقيب على مقالات الصابوني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سفر الحوالي</w:t>
      </w:r>
      <w:r w:rsidRPr="006D7A17">
        <w:rPr>
          <w:rFonts w:ascii="Traditional Arabic" w:eastAsia="MS Mincho" w:hAnsi="Traditional Arabic" w:hint="cs"/>
          <w:sz w:val="36"/>
          <w:rtl/>
        </w:rPr>
        <w:t>، الدار</w:t>
      </w:r>
      <w:r w:rsidRPr="006D7A17">
        <w:rPr>
          <w:rFonts w:ascii="Traditional Arabic" w:eastAsia="MS Mincho" w:hAnsi="Traditional Arabic"/>
          <w:sz w:val="36"/>
          <w:rtl/>
        </w:rPr>
        <w:t xml:space="preserve"> السلفية</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46338D7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منهج الإمام محمد بن عب</w:t>
      </w:r>
      <w:r>
        <w:rPr>
          <w:rFonts w:ascii="Traditional Arabic" w:eastAsia="MS Mincho" w:hAnsi="Traditional Arabic"/>
          <w:sz w:val="36"/>
          <w:rtl/>
        </w:rPr>
        <w:t xml:space="preserve">دالوهاب في التكفير، </w:t>
      </w:r>
      <w:r>
        <w:rPr>
          <w:rFonts w:ascii="Traditional Arabic" w:eastAsia="MS Mincho" w:hAnsi="Traditional Arabic" w:hint="cs"/>
          <w:sz w:val="36"/>
          <w:rtl/>
        </w:rPr>
        <w:t xml:space="preserve">فهد الفهيد وأحمد الرضيمان، </w:t>
      </w:r>
      <w:r>
        <w:rPr>
          <w:rFonts w:ascii="Traditional Arabic" w:eastAsia="MS Mincho" w:hAnsi="Traditional Arabic"/>
          <w:sz w:val="36"/>
          <w:rtl/>
        </w:rPr>
        <w:t>موقع السكين</w:t>
      </w:r>
      <w:r>
        <w:rPr>
          <w:rFonts w:ascii="Traditional Arabic" w:eastAsia="MS Mincho" w:hAnsi="Traditional Arabic" w:hint="cs"/>
          <w:sz w:val="36"/>
          <w:rtl/>
        </w:rPr>
        <w:t>ة.</w:t>
      </w:r>
    </w:p>
    <w:p w14:paraId="42C7BF6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منهج الإمام محمد بن عبدالوهاب في مسألة التكفير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بن هزاع ال</w:t>
      </w:r>
      <w:r w:rsidRPr="006D7A17">
        <w:rPr>
          <w:rFonts w:ascii="Traditional Arabic" w:eastAsia="MS Mincho" w:hAnsi="Traditional Arabic" w:hint="cs"/>
          <w:sz w:val="36"/>
          <w:rtl/>
        </w:rPr>
        <w:t>ر</w:t>
      </w:r>
      <w:r w:rsidRPr="006D7A17">
        <w:rPr>
          <w:rFonts w:ascii="Traditional Arabic" w:eastAsia="MS Mincho" w:hAnsi="Traditional Arabic"/>
          <w:sz w:val="36"/>
          <w:rtl/>
        </w:rPr>
        <w:t>ضيمان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الفضيلة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04071888"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3A0C78">
        <w:rPr>
          <w:rFonts w:ascii="Traditional Arabic" w:eastAsia="MS Mincho" w:hAnsi="Traditional Arabic"/>
          <w:sz w:val="36"/>
          <w:rtl/>
        </w:rPr>
        <w:lastRenderedPageBreak/>
        <w:t>منهج الشيخ العربي التباني في نقد الدرس العقدي</w:t>
      </w:r>
      <w:r>
        <w:rPr>
          <w:rFonts w:ascii="Traditional Arabic" w:eastAsia="MS Mincho" w:hAnsi="Traditional Arabic" w:hint="cs"/>
          <w:sz w:val="36"/>
          <w:rtl/>
        </w:rPr>
        <w:t>، الكرد أحمد، مذكرة مقدمة لنيل رسالة الماجستير بجامعة الجزائر.</w:t>
      </w:r>
    </w:p>
    <w:p w14:paraId="1F44D6C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منهج الشيخ عبد الرزاق عفيفي وجهوده في تقرير العقيدة والرد على المخالفين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بن علي الزاملي عسيري</w:t>
      </w:r>
      <w:r w:rsidRPr="006D7A17">
        <w:rPr>
          <w:rFonts w:ascii="Traditional Arabic" w:eastAsia="MS Mincho" w:hAnsi="Traditional Arabic" w:hint="cs"/>
          <w:sz w:val="36"/>
          <w:rtl/>
        </w:rPr>
        <w:t>، رسالة ماجستير بكلية أصول الدين ب</w:t>
      </w:r>
      <w:r w:rsidRPr="006D7A17">
        <w:rPr>
          <w:rFonts w:ascii="Traditional Arabic" w:eastAsia="MS Mincho" w:hAnsi="Traditional Arabic"/>
          <w:sz w:val="36"/>
          <w:rtl/>
        </w:rPr>
        <w:t>جامعة الإمام محمد بن سعود الإسلامية</w:t>
      </w:r>
      <w:r w:rsidRPr="006D7A17">
        <w:rPr>
          <w:rFonts w:ascii="Traditional Arabic" w:eastAsia="MS Mincho" w:hAnsi="Traditional Arabic" w:hint="cs"/>
          <w:sz w:val="36"/>
          <w:rtl/>
        </w:rPr>
        <w:t>.</w:t>
      </w:r>
    </w:p>
    <w:p w14:paraId="2EF03AB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20"/>
          <w:szCs w:val="20"/>
        </w:rPr>
      </w:pPr>
      <w:r w:rsidRPr="006D7A17">
        <w:rPr>
          <w:rFonts w:ascii="Traditional Arabic" w:eastAsia="MS Mincho" w:hAnsi="Traditional Arabic"/>
          <w:sz w:val="36"/>
          <w:rtl/>
        </w:rPr>
        <w:t>منهج الشيخ محمد بن عبدالوهاب في العقيدة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محاضرة صوتية للشيخ صالح آل الشيخ</w:t>
      </w:r>
      <w:r>
        <w:rPr>
          <w:rFonts w:ascii="Traditional Arabic" w:eastAsia="MS Mincho" w:hAnsi="Traditional Arabic" w:hint="cs"/>
          <w:sz w:val="36"/>
          <w:rtl/>
        </w:rPr>
        <w:t>.</w:t>
      </w:r>
    </w:p>
    <w:p w14:paraId="5108DDE3"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المنهج الفقهي لأئمة الدعوة السلفية بنجد، صلاح بن محمد آل الشيخ، دار الصميعي، الرياض، ط1.</w:t>
      </w:r>
    </w:p>
    <w:p w14:paraId="5C3526C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المنهج القويم في اختصار اقتضاء الصراط المستقيم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بن علي البعلي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علي بن محمد العمران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دار عالم الفوائد</w:t>
      </w:r>
      <w:r w:rsidRPr="006D7A17">
        <w:rPr>
          <w:rFonts w:ascii="Traditional Arabic" w:eastAsia="MS Mincho" w:hAnsi="Traditional Arabic" w:hint="cs"/>
          <w:sz w:val="36"/>
          <w:rtl/>
        </w:rPr>
        <w:t>، ط1.</w:t>
      </w:r>
    </w:p>
    <w:p w14:paraId="7E1D8DE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منهج أهل السنة ومنهج الأشاعرة في توحيد الله تعالى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خالد بن عبد اللطيف بن محمد نور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مكتبة الغرباء الأثرية</w:t>
      </w:r>
      <w:r w:rsidRPr="006D7A17">
        <w:rPr>
          <w:rFonts w:ascii="Traditional Arabic" w:eastAsia="MS Mincho" w:hAnsi="Traditional Arabic" w:hint="cs"/>
          <w:sz w:val="36"/>
          <w:rtl/>
        </w:rPr>
        <w:t>، ط1.</w:t>
      </w:r>
    </w:p>
    <w:p w14:paraId="4EDA19E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hint="cs"/>
          <w:sz w:val="36"/>
          <w:rtl/>
        </w:rPr>
        <w:t>منهج أئمة الدعوة في نجد في توحيد الأسماء والصفات من دعوة الشيخ محمد بن عبدالوهاب إلى آخر القرن الرابع عشر الهجري، رياض بن حمد العمري، رسالة ماجستير بكلية أصول الدين بجامعة الإمام</w:t>
      </w:r>
      <w:r>
        <w:rPr>
          <w:rFonts w:ascii="Traditional Arabic" w:eastAsia="MS Mincho" w:hAnsi="Traditional Arabic" w:hint="cs"/>
          <w:sz w:val="36"/>
          <w:rtl/>
        </w:rPr>
        <w:t xml:space="preserve"> محمد بن سعود</w:t>
      </w:r>
      <w:r w:rsidRPr="006D7A17">
        <w:rPr>
          <w:rFonts w:ascii="Traditional Arabic" w:eastAsia="MS Mincho" w:hAnsi="Traditional Arabic" w:hint="cs"/>
          <w:sz w:val="36"/>
          <w:rtl/>
        </w:rPr>
        <w:t>.</w:t>
      </w:r>
    </w:p>
    <w:p w14:paraId="201FBED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منهج شيخ الإسلام محمد بن عبدالوهاب في التأليف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عبدالمحسن العباد</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المغني</w:t>
      </w:r>
      <w:r w:rsidRPr="006D7A17">
        <w:rPr>
          <w:rFonts w:ascii="Traditional Arabic" w:eastAsia="MS Mincho" w:hAnsi="Traditional Arabic" w:hint="cs"/>
          <w:sz w:val="36"/>
          <w:rtl/>
        </w:rPr>
        <w:t>، ط</w:t>
      </w:r>
      <w:r w:rsidRPr="006D7A17">
        <w:rPr>
          <w:rFonts w:ascii="Traditional Arabic" w:eastAsia="MS Mincho" w:hAnsi="Traditional Arabic"/>
          <w:sz w:val="36"/>
          <w:rtl/>
        </w:rPr>
        <w:t>1</w:t>
      </w:r>
      <w:r w:rsidRPr="006D7A17">
        <w:rPr>
          <w:rFonts w:ascii="Traditional Arabic" w:eastAsia="MS Mincho" w:hAnsi="Traditional Arabic" w:hint="cs"/>
          <w:sz w:val="36"/>
          <w:rtl/>
        </w:rPr>
        <w:t>.</w:t>
      </w:r>
    </w:p>
    <w:p w14:paraId="7CE9A38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المنهج في كتابات الغربيين عن التاريخ الإسلامي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عبدالعظيم محمود الديب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كتاب الأمة</w:t>
      </w:r>
      <w:r w:rsidRPr="006D7A17">
        <w:rPr>
          <w:rFonts w:ascii="Traditional Arabic" w:eastAsia="MS Mincho" w:hAnsi="Traditional Arabic" w:hint="cs"/>
          <w:sz w:val="36"/>
          <w:rtl/>
        </w:rPr>
        <w:t>، قطر،</w:t>
      </w:r>
      <w:r w:rsidRPr="006D7A17">
        <w:rPr>
          <w:rFonts w:ascii="Traditional Arabic" w:eastAsia="MS Mincho" w:hAnsi="Traditional Arabic"/>
          <w:sz w:val="36"/>
          <w:rtl/>
        </w:rPr>
        <w:t xml:space="preserve"> ط1.</w:t>
      </w:r>
    </w:p>
    <w:p w14:paraId="2A339FA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م</w:t>
      </w:r>
      <w:r w:rsidRPr="006D7A17">
        <w:rPr>
          <w:rFonts w:ascii="Traditional Arabic" w:eastAsia="MS Mincho" w:hAnsi="Traditional Arabic"/>
          <w:sz w:val="36"/>
          <w:rtl/>
        </w:rPr>
        <w:t>نهج ودراسات لآيات الأسماء والصفات</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الأمين الشنقيطي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الدار السلفية</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الكويت</w:t>
      </w:r>
      <w:r w:rsidRPr="006D7A17">
        <w:rPr>
          <w:rFonts w:ascii="Traditional Arabic" w:eastAsia="MS Mincho" w:hAnsi="Traditional Arabic" w:hint="cs"/>
          <w:sz w:val="36"/>
          <w:rtl/>
        </w:rPr>
        <w:t>، ط4.</w:t>
      </w:r>
    </w:p>
    <w:p w14:paraId="19809E44"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FB78E1">
        <w:rPr>
          <w:rFonts w:ascii="Traditional Arabic" w:eastAsia="MS Mincho" w:hAnsi="Traditional Arabic"/>
          <w:sz w:val="36"/>
          <w:rtl/>
        </w:rPr>
        <w:t>مواجهة المد الإسلامي السني عبر بوابة التصوف الشيعي بمصر، مدونة الدكتور عمادالدين عباس</w:t>
      </w:r>
      <w:r>
        <w:rPr>
          <w:rFonts w:ascii="Traditional Arabic" w:eastAsia="MS Mincho" w:hAnsi="Traditional Arabic" w:hint="cs"/>
          <w:sz w:val="36"/>
          <w:rtl/>
        </w:rPr>
        <w:t>.</w:t>
      </w:r>
    </w:p>
    <w:p w14:paraId="76444CF3" w14:textId="77777777" w:rsidR="006A46BA" w:rsidRPr="00FB78E1" w:rsidRDefault="006A46BA" w:rsidP="006A46BA">
      <w:pPr>
        <w:numPr>
          <w:ilvl w:val="0"/>
          <w:numId w:val="19"/>
        </w:numPr>
        <w:ind w:left="706" w:hanging="708"/>
        <w:contextualSpacing/>
        <w:jc w:val="both"/>
        <w:rPr>
          <w:rFonts w:ascii="Traditional Arabic" w:eastAsia="MS Mincho" w:hAnsi="Traditional Arabic"/>
          <w:sz w:val="36"/>
        </w:rPr>
      </w:pPr>
      <w:r w:rsidRPr="00FB78E1">
        <w:rPr>
          <w:rFonts w:ascii="Traditional Arabic" w:eastAsia="MS Mincho" w:hAnsi="Traditional Arabic"/>
          <w:sz w:val="36"/>
          <w:rtl/>
        </w:rPr>
        <w:lastRenderedPageBreak/>
        <w:t>مواد لتاريخ الوهابيين</w:t>
      </w:r>
      <w:r w:rsidRPr="00FB78E1">
        <w:rPr>
          <w:rFonts w:ascii="Traditional Arabic" w:eastAsia="MS Mincho" w:hAnsi="Traditional Arabic" w:hint="cs"/>
          <w:sz w:val="36"/>
          <w:rtl/>
        </w:rPr>
        <w:t xml:space="preserve">، </w:t>
      </w:r>
      <w:r w:rsidRPr="00FB78E1">
        <w:rPr>
          <w:rFonts w:ascii="Traditional Arabic" w:eastAsia="MS Mincho" w:hAnsi="Traditional Arabic"/>
          <w:sz w:val="36"/>
          <w:rtl/>
        </w:rPr>
        <w:t xml:space="preserve">جوهان لودفيج بوركهارت، ترجمة عبدالله الصالح العثيمين. </w:t>
      </w:r>
      <w:r w:rsidRPr="00FB78E1">
        <w:rPr>
          <w:rFonts w:ascii="Traditional Arabic" w:eastAsia="MS Mincho" w:hAnsi="Traditional Arabic" w:hint="cs"/>
          <w:sz w:val="36"/>
          <w:rtl/>
        </w:rPr>
        <w:t xml:space="preserve">دارة الملك عبد العزيز، </w:t>
      </w:r>
      <w:r w:rsidRPr="00FB78E1">
        <w:rPr>
          <w:rFonts w:ascii="Traditional Arabic" w:eastAsia="MS Mincho" w:hAnsi="Traditional Arabic"/>
          <w:sz w:val="36"/>
          <w:rtl/>
        </w:rPr>
        <w:t>ط1.</w:t>
      </w:r>
    </w:p>
    <w:p w14:paraId="3548F39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الموافقات في أصول الشريعة</w:t>
      </w:r>
      <w:r w:rsidRPr="006D7A17">
        <w:rPr>
          <w:rFonts w:ascii="Traditional Arabic" w:eastAsia="MS Mincho" w:hAnsi="Traditional Arabic" w:hint="cs"/>
          <w:sz w:val="36"/>
          <w:rtl/>
        </w:rPr>
        <w:t>، ل</w:t>
      </w:r>
      <w:r w:rsidRPr="006D7A17">
        <w:rPr>
          <w:rFonts w:ascii="Traditional Arabic" w:eastAsia="MS Mincho" w:hAnsi="Traditional Arabic"/>
          <w:sz w:val="36"/>
          <w:rtl/>
        </w:rPr>
        <w:t>لشاطبي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عبدالله دراز</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المعرفة، بيروت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4AB60F0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مواقف المستشرقين من دعو الشيخ محمد بن عبدالوهاب الإصلاحية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عمر الدميجي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الفضيلة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56B15D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المواقف في علم الكلام، عبدالرحمن الايجي، ت:عبد الرحمن عميرة، دار الجيل، بيروت, ط1.</w:t>
      </w:r>
    </w:p>
    <w:p w14:paraId="3832EACC"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مؤتمر في لندن يطالب بكشف «التأويلات الباطلة لعقيدة الولاء والبراء»، موقع جريدة الشرق الأوسط.</w:t>
      </w:r>
    </w:p>
    <w:p w14:paraId="14666556"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موجز لتاريخ الوهابي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السيرهارفرد جونز بريدجز</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عويضة الجهني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دارة الملك عبدالعزيز</w:t>
      </w:r>
      <w:r w:rsidRPr="006D7A17">
        <w:rPr>
          <w:rFonts w:ascii="Traditional Arabic" w:eastAsia="MS Mincho" w:hAnsi="Traditional Arabic" w:hint="cs"/>
          <w:sz w:val="36"/>
          <w:rtl/>
        </w:rPr>
        <w:t>.</w:t>
      </w:r>
    </w:p>
    <w:p w14:paraId="374A43D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مؤسسة البحث والتطوير (راند) وموقفها من الدعوة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عبدالله بن محمد المديفر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التأصيل للدراسات والبحوث</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3718B63E" w14:textId="77777777" w:rsidR="006A46BA" w:rsidRPr="00123FF4" w:rsidRDefault="006A46BA" w:rsidP="006A46BA">
      <w:pPr>
        <w:numPr>
          <w:ilvl w:val="0"/>
          <w:numId w:val="19"/>
        </w:numPr>
        <w:ind w:left="706" w:hanging="708"/>
        <w:contextualSpacing/>
        <w:jc w:val="both"/>
        <w:rPr>
          <w:rFonts w:ascii="Traditional Arabic" w:eastAsia="MS Mincho" w:hAnsi="Traditional Arabic"/>
          <w:sz w:val="36"/>
          <w:rtl/>
        </w:rPr>
      </w:pPr>
      <w:r w:rsidRPr="00123FF4">
        <w:rPr>
          <w:rFonts w:ascii="Traditional Arabic" w:eastAsia="MS Mincho" w:hAnsi="Traditional Arabic"/>
          <w:sz w:val="36"/>
          <w:rtl/>
        </w:rPr>
        <w:t>موسوعة السياسة، عبدالوهاب الكيالي، الموسوعة العربية للدراسات والنشر، بيروت.</w:t>
      </w:r>
    </w:p>
    <w:p w14:paraId="4A143207" w14:textId="77777777" w:rsidR="006A46BA" w:rsidRPr="00CB176E" w:rsidRDefault="006A46BA" w:rsidP="006A46BA">
      <w:pPr>
        <w:numPr>
          <w:ilvl w:val="0"/>
          <w:numId w:val="19"/>
        </w:numPr>
        <w:ind w:left="706" w:hanging="708"/>
        <w:contextualSpacing/>
        <w:jc w:val="both"/>
        <w:rPr>
          <w:rFonts w:ascii="Traditional Arabic" w:eastAsia="MS Mincho" w:hAnsi="Traditional Arabic"/>
          <w:sz w:val="36"/>
          <w:rtl/>
        </w:rPr>
      </w:pPr>
      <w:r w:rsidRPr="00CB176E">
        <w:rPr>
          <w:rFonts w:ascii="Traditional Arabic" w:eastAsia="MS Mincho" w:hAnsi="Traditional Arabic"/>
          <w:sz w:val="36"/>
          <w:rtl/>
        </w:rPr>
        <w:t xml:space="preserve"> </w:t>
      </w:r>
      <w:r w:rsidRPr="00CB176E">
        <w:rPr>
          <w:rFonts w:ascii="Traditional Arabic" w:eastAsia="MS Mincho" w:hAnsi="Traditional Arabic" w:hint="cs"/>
          <w:sz w:val="36"/>
          <w:rtl/>
        </w:rPr>
        <w:t xml:space="preserve">الموسوعة العربية العالمية، </w:t>
      </w:r>
      <w:r w:rsidRPr="00CB176E">
        <w:rPr>
          <w:rFonts w:ascii="Traditional Arabic" w:eastAsia="MS Mincho" w:hAnsi="Traditional Arabic"/>
          <w:sz w:val="36"/>
          <w:rtl/>
        </w:rPr>
        <w:t>مجموعة من العلماء والباحثين</w:t>
      </w:r>
      <w:r w:rsidRPr="00CB176E">
        <w:rPr>
          <w:rFonts w:ascii="Traditional Arabic" w:eastAsia="MS Mincho" w:hAnsi="Traditional Arabic" w:hint="cs"/>
          <w:sz w:val="36"/>
          <w:rtl/>
        </w:rPr>
        <w:t xml:space="preserve">، </w:t>
      </w:r>
      <w:r w:rsidRPr="00CB176E">
        <w:rPr>
          <w:rFonts w:ascii="Traditional Arabic" w:eastAsia="MS Mincho" w:hAnsi="Traditional Arabic"/>
          <w:sz w:val="36"/>
          <w:rtl/>
        </w:rPr>
        <w:t>مؤسسة أعمال الموسوعة للنشر والتوزيع</w:t>
      </w:r>
      <w:r w:rsidRPr="00CB176E">
        <w:rPr>
          <w:rFonts w:ascii="Traditional Arabic" w:eastAsia="MS Mincho" w:hAnsi="Traditional Arabic" w:hint="cs"/>
          <w:sz w:val="36"/>
          <w:rtl/>
        </w:rPr>
        <w:t>، ط1.</w:t>
      </w:r>
      <w:r w:rsidRPr="00CB176E">
        <w:rPr>
          <w:rFonts w:ascii="Traditional Arabic" w:eastAsia="MS Mincho" w:hAnsi="Traditional Arabic"/>
          <w:sz w:val="36"/>
          <w:rtl/>
        </w:rPr>
        <w:t xml:space="preserve"> </w:t>
      </w:r>
    </w:p>
    <w:p w14:paraId="03D017A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الموسوعة الفقهية </w:t>
      </w:r>
      <w:r w:rsidRPr="006D7A17">
        <w:rPr>
          <w:rFonts w:ascii="Traditional Arabic" w:eastAsia="MS Mincho" w:hAnsi="Traditional Arabic" w:hint="cs"/>
          <w:sz w:val="36"/>
          <w:rtl/>
        </w:rPr>
        <w:t xml:space="preserve">الكويتية، </w:t>
      </w:r>
      <w:r w:rsidRPr="006D7A17">
        <w:rPr>
          <w:rFonts w:ascii="Traditional Arabic" w:eastAsia="MS Mincho" w:hAnsi="Traditional Arabic"/>
          <w:sz w:val="36"/>
          <w:rtl/>
        </w:rPr>
        <w:t>وزارة ا</w:t>
      </w:r>
      <w:r w:rsidRPr="006D7A17">
        <w:rPr>
          <w:rFonts w:ascii="Traditional Arabic" w:eastAsia="MS Mincho" w:hAnsi="Traditional Arabic" w:hint="cs"/>
          <w:sz w:val="36"/>
          <w:rtl/>
        </w:rPr>
        <w:t>لأ</w:t>
      </w:r>
      <w:r w:rsidRPr="006D7A17">
        <w:rPr>
          <w:rFonts w:ascii="Traditional Arabic" w:eastAsia="MS Mincho" w:hAnsi="Traditional Arabic"/>
          <w:sz w:val="36"/>
          <w:rtl/>
        </w:rPr>
        <w:t>وقاف والشؤون الإسلامية في الكويت</w:t>
      </w:r>
      <w:r w:rsidRPr="006D7A17">
        <w:rPr>
          <w:rFonts w:ascii="Traditional Arabic" w:eastAsia="MS Mincho" w:hAnsi="Traditional Arabic" w:hint="cs"/>
          <w:sz w:val="36"/>
          <w:rtl/>
        </w:rPr>
        <w:t>، ط</w:t>
      </w:r>
      <w:r w:rsidRPr="006D7A17">
        <w:rPr>
          <w:rFonts w:ascii="Traditional Arabic" w:eastAsia="MS Mincho" w:hAnsi="Traditional Arabic"/>
          <w:sz w:val="36"/>
          <w:rtl/>
        </w:rPr>
        <w:t>6</w:t>
      </w:r>
      <w:r w:rsidRPr="006D7A17">
        <w:rPr>
          <w:rFonts w:ascii="Traditional Arabic" w:eastAsia="MS Mincho" w:hAnsi="Traditional Arabic" w:hint="cs"/>
          <w:sz w:val="36"/>
          <w:rtl/>
        </w:rPr>
        <w:t>.</w:t>
      </w:r>
    </w:p>
    <w:p w14:paraId="612824B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موسوعة علم السياسية، ناظم محمد الجاسور، دار مجدلاوي للطباعة والنشر، الأردن، ط1.</w:t>
      </w:r>
    </w:p>
    <w:p w14:paraId="5C15E336"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موسوعة كشاف اصطلاحات الفنون والعلوم، محمد بن علي التهانوي، ت: د. علي دحروج، مكتبة لبنان ناشرون، بيروت، ط1.</w:t>
      </w:r>
    </w:p>
    <w:p w14:paraId="4EBA812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موسوعة ويكيبيديا</w:t>
      </w:r>
      <w:r>
        <w:rPr>
          <w:rFonts w:ascii="Traditional Arabic" w:eastAsia="MS Mincho" w:hAnsi="Traditional Arabic" w:hint="cs"/>
          <w:sz w:val="36"/>
          <w:rtl/>
        </w:rPr>
        <w:t>.</w:t>
      </w:r>
    </w:p>
    <w:p w14:paraId="63FAB77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الموطأ برواية يحيى الليثي القرطبي</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w:t>
      </w:r>
      <w:r w:rsidRPr="006D7A17">
        <w:rPr>
          <w:rFonts w:ascii="Traditional Arabic" w:eastAsia="MS Mincho" w:hAnsi="Traditional Arabic" w:hint="cs"/>
          <w:sz w:val="36"/>
          <w:rtl/>
        </w:rPr>
        <w:t>إ</w:t>
      </w:r>
      <w:r w:rsidRPr="006D7A17">
        <w:rPr>
          <w:rFonts w:ascii="Traditional Arabic" w:eastAsia="MS Mincho" w:hAnsi="Traditional Arabic"/>
          <w:sz w:val="36"/>
          <w:rtl/>
        </w:rPr>
        <w:t>مام مالك</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الفكر</w:t>
      </w:r>
      <w:r w:rsidRPr="006D7A17">
        <w:rPr>
          <w:rFonts w:ascii="Traditional Arabic" w:eastAsia="MS Mincho" w:hAnsi="Traditional Arabic" w:hint="cs"/>
          <w:sz w:val="36"/>
          <w:rtl/>
        </w:rPr>
        <w:t>، بيروت.</w:t>
      </w:r>
    </w:p>
    <w:p w14:paraId="245E71A8"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موقع الإمام محمد بن عبدالوهاب</w:t>
      </w:r>
      <w:r w:rsidRPr="006D7A17">
        <w:rPr>
          <w:rFonts w:ascii="Traditional Arabic" w:eastAsia="MS Mincho" w:hAnsi="Traditional Arabic" w:hint="cs"/>
          <w:sz w:val="36"/>
          <w:rtl/>
        </w:rPr>
        <w:t>.</w:t>
      </w:r>
    </w:p>
    <w:p w14:paraId="563B10CC"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موقع الموسوعة العربية.</w:t>
      </w:r>
    </w:p>
    <w:p w14:paraId="330048F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موقف ابن تيمية من الأشاعرة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الرحمن المحمود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CFCD47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موقف الرازي من مسائل الأسماء والأحكام عرض ونقد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إيلاف بنت يحيى </w:t>
      </w:r>
      <w:r w:rsidRPr="006D7A17">
        <w:rPr>
          <w:rFonts w:ascii="Traditional Arabic" w:eastAsia="MS Mincho" w:hAnsi="Traditional Arabic" w:hint="cs"/>
          <w:sz w:val="36"/>
          <w:rtl/>
        </w:rPr>
        <w:t>إ</w:t>
      </w:r>
      <w:r w:rsidRPr="006D7A17">
        <w:rPr>
          <w:rFonts w:ascii="Traditional Arabic" w:eastAsia="MS Mincho" w:hAnsi="Traditional Arabic"/>
          <w:sz w:val="36"/>
          <w:rtl/>
        </w:rPr>
        <w:t>مام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الإمام البخاري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A6EFEA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موقف العلماء في الدولتين السعوديتين الأولى والثانية من الحملات العثمانية، سعود بن تركي التركي، رسالة دكتوراه، جامعة أم القرى.</w:t>
      </w:r>
    </w:p>
    <w:p w14:paraId="0F2BC2A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موقف المتكلمين من الاستدلال بنصوص الكتاب والسنة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الغصن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ط1.</w:t>
      </w:r>
    </w:p>
    <w:p w14:paraId="1CD6677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موقف المستشرقين من الافتراق والفرق الخوارج والشيعه الإثني عشرية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مسفر بن سعيد بن علي سلوم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84B226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موقف المملكة العربية السعودية من الإرهاب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بن عبدالله أبا الخيل</w:t>
      </w:r>
      <w:r w:rsidRPr="006D7A17">
        <w:rPr>
          <w:rFonts w:ascii="Traditional Arabic" w:eastAsia="MS Mincho" w:hAnsi="Traditional Arabic" w:hint="cs"/>
          <w:sz w:val="36"/>
          <w:rtl/>
        </w:rPr>
        <w:t>، دار العاصمة،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574C1A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موقف دعوة الشيخ محمد بن عبدالوهاب من المذاهب الفقهية الأربعة، سليمان الخراشي</w:t>
      </w:r>
      <w:r>
        <w:rPr>
          <w:rFonts w:ascii="Traditional Arabic" w:eastAsia="MS Mincho" w:hAnsi="Traditional Arabic" w:hint="cs"/>
          <w:sz w:val="36"/>
          <w:rtl/>
        </w:rPr>
        <w:t>، شبكة الدفاع عن السنة</w:t>
      </w:r>
      <w:r w:rsidRPr="006D7A17">
        <w:rPr>
          <w:rFonts w:ascii="Traditional Arabic" w:eastAsia="MS Mincho" w:hAnsi="Traditional Arabic"/>
          <w:sz w:val="36"/>
          <w:rtl/>
        </w:rPr>
        <w:t>.</w:t>
      </w:r>
    </w:p>
    <w:p w14:paraId="0B353E5E"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موقف سليمان بن سحيم من دعوة الشيخ محمد بن عبد الوهاب، عبد الله العثيمين، ضمن بحوث وتعليقات في تاريخ المملكة السعودية، ط1.</w:t>
      </w:r>
    </w:p>
    <w:p w14:paraId="14A65FD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مؤلفات الشيخ محمد بن عبد الوهاب</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عبدالعزيز الرومي ومحمد بلتاجي وسيد حجاب</w:t>
      </w:r>
      <w:r w:rsidRPr="006D7A17">
        <w:rPr>
          <w:rFonts w:ascii="Traditional Arabic" w:eastAsia="MS Mincho" w:hAnsi="Traditional Arabic" w:hint="cs"/>
          <w:sz w:val="36"/>
          <w:rtl/>
        </w:rPr>
        <w:t>، طبعة جامعة الإمام</w:t>
      </w:r>
      <w:r>
        <w:rPr>
          <w:rFonts w:ascii="Traditional Arabic" w:eastAsia="MS Mincho" w:hAnsi="Traditional Arabic" w:hint="cs"/>
          <w:sz w:val="36"/>
          <w:rtl/>
        </w:rPr>
        <w:t xml:space="preserve"> محمد بن سعود</w:t>
      </w:r>
      <w:r w:rsidRPr="006D7A17">
        <w:rPr>
          <w:rFonts w:ascii="Traditional Arabic" w:eastAsia="MS Mincho" w:hAnsi="Traditional Arabic" w:hint="cs"/>
          <w:sz w:val="36"/>
          <w:rtl/>
        </w:rPr>
        <w:t>، ط2.</w:t>
      </w:r>
    </w:p>
    <w:p w14:paraId="4DB662D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مؤلفات إمام الدعوة السلفية وأبنائه وأحفاده حتى 1329ه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عبدالرحمن بن عبدالله آل الشيخ</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الرشد، الرياض ط1.</w:t>
      </w:r>
    </w:p>
    <w:p w14:paraId="68FB89E1"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Pr>
          <w:rFonts w:ascii="Traditional Arabic" w:eastAsia="MS Mincho" w:hAnsi="Traditional Arabic"/>
          <w:sz w:val="36"/>
          <w:rtl/>
        </w:rPr>
        <w:t xml:space="preserve"> النبذة</w:t>
      </w:r>
      <w:r>
        <w:rPr>
          <w:rFonts w:ascii="Traditional Arabic" w:eastAsia="MS Mincho" w:hAnsi="Traditional Arabic" w:hint="cs"/>
          <w:sz w:val="36"/>
          <w:rtl/>
        </w:rPr>
        <w:t xml:space="preserve"> </w:t>
      </w:r>
      <w:r w:rsidRPr="006D7A17">
        <w:rPr>
          <w:rFonts w:ascii="Traditional Arabic" w:eastAsia="MS Mincho" w:hAnsi="Traditional Arabic"/>
          <w:sz w:val="36"/>
          <w:rtl/>
        </w:rPr>
        <w:t>الشريفة النفيسة في الرد على القبوريين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حمد بن ناصر آل معمر</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ت: عبدالسلام بن برجس ال عبدالكريم، وزارة </w:t>
      </w:r>
      <w:r w:rsidRPr="006D7A17">
        <w:rPr>
          <w:rFonts w:ascii="Traditional Arabic" w:eastAsia="MS Mincho" w:hAnsi="Traditional Arabic" w:hint="cs"/>
          <w:sz w:val="36"/>
          <w:rtl/>
        </w:rPr>
        <w:t>الشؤون الإسلامية.</w:t>
      </w:r>
    </w:p>
    <w:p w14:paraId="14E5758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نبذة نفيسة عن حقيقة دعوة الإمام المصلح محمد بن عبد 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الرحمن حسن</w:t>
      </w:r>
      <w:r w:rsidRPr="006D7A17">
        <w:rPr>
          <w:rFonts w:ascii="Traditional Arabic" w:eastAsia="MS Mincho" w:hAnsi="Traditional Arabic" w:hint="cs"/>
          <w:sz w:val="36"/>
          <w:rtl/>
        </w:rPr>
        <w:t xml:space="preserve"> بن محمد بن عبدالوهاب،</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غراس</w:t>
      </w:r>
      <w:r w:rsidRPr="006D7A17">
        <w:rPr>
          <w:rFonts w:ascii="Traditional Arabic" w:eastAsia="MS Mincho" w:hAnsi="Traditional Arabic" w:hint="cs"/>
          <w:sz w:val="36"/>
          <w:rtl/>
        </w:rPr>
        <w:t>، الكويت، ط1.</w:t>
      </w:r>
    </w:p>
    <w:p w14:paraId="41DA680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النبوات، ابن تيمية، ت: عبدالعزيز الطويان، أضواء السلف، الرياض، ط1.</w:t>
      </w:r>
    </w:p>
    <w:p w14:paraId="72D59FEB"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نجاة الخلف في اعتقاد السلف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قائد النجدي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ت: </w:t>
      </w:r>
      <w:r w:rsidRPr="006D7A17">
        <w:rPr>
          <w:rFonts w:ascii="Traditional Arabic" w:eastAsia="MS Mincho" w:hAnsi="Traditional Arabic"/>
          <w:sz w:val="36"/>
          <w:rtl/>
        </w:rPr>
        <w:t>أبو اليزيد أبو زيد العجمي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السلام</w:t>
      </w:r>
      <w:r w:rsidRPr="006D7A17">
        <w:rPr>
          <w:rFonts w:ascii="Traditional Arabic" w:eastAsia="MS Mincho" w:hAnsi="Traditional Arabic" w:hint="cs"/>
          <w:sz w:val="36"/>
          <w:rtl/>
        </w:rPr>
        <w:t>، القاهرة،</w:t>
      </w:r>
      <w:r w:rsidRPr="006D7A17">
        <w:rPr>
          <w:rFonts w:ascii="Traditional Arabic" w:eastAsia="MS Mincho" w:hAnsi="Traditional Arabic"/>
          <w:sz w:val="36"/>
          <w:rtl/>
        </w:rPr>
        <w:t xml:space="preserve"> ط1.</w:t>
      </w:r>
    </w:p>
    <w:p w14:paraId="0864F03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1445BA">
        <w:rPr>
          <w:rFonts w:ascii="Traditional Arabic" w:eastAsia="MS Mincho" w:hAnsi="Traditional Arabic"/>
          <w:sz w:val="36"/>
          <w:rtl/>
        </w:rPr>
        <w:t>نجد أرض الزلازل والفتن، أحمد محمد آل محمود، موقع منتدى الأزهريين/ الحوارات الإسلامية.</w:t>
      </w:r>
    </w:p>
    <w:p w14:paraId="2360FD0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نجد ودعوى قرن الشيطان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خالد بن محمد الشنير مدار الوطن، الرياض،</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ط1.</w:t>
      </w:r>
    </w:p>
    <w:p w14:paraId="5AD69C4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نحن والإرهاب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مقاربات أولية لظاهرة الإرهاب الديني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علي المحمود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مؤسسة الإنتشار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6352661"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النحو الوافي، عباس حسن، دار المعارف، ط15.</w:t>
      </w:r>
    </w:p>
    <w:p w14:paraId="700E3CF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النزعة التكفيرية في فكر الوهابية، د. اليماني الفخراني، مكتبة مدبولي، القاهرة، ط1.</w:t>
      </w:r>
    </w:p>
    <w:p w14:paraId="6D46A98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نشأة الأشاعرة وتطورها</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جلال محمد عبد الحميد موسى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الكتاب اللبناني ط1.</w:t>
      </w:r>
    </w:p>
    <w:p w14:paraId="4AE25E0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النظرية السياسية عند ابن تيمية، حسن كوناكاتا، دار الأخلاء، مركز الدراسات والإعلام.</w:t>
      </w:r>
    </w:p>
    <w:p w14:paraId="693D54F5"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النعت الأكمل لأصحاب الإمام أحمد بن حنبل، محمد كمال الدين بن محمد الغزي العامري، ت: محمد مطيع الحافظ ونزار أباظة، دار الفكر المعاصر، بيروت.</w:t>
      </w:r>
    </w:p>
    <w:p w14:paraId="70F119D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نفح الطيب من غصن الأندلس الرطيب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بن المقري التلمساني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إحسان عباس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صادر</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C7A0B7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النفوذ الإيراني في المنطقة العربية على ضوء التحولات في السياسة الأمريكية تجاه المنطقة</w:t>
      </w:r>
      <w:r w:rsidRPr="006D7A17">
        <w:rPr>
          <w:rFonts w:ascii="Traditional Arabic" w:eastAsia="MS Mincho" w:hAnsi="Traditional Arabic" w:hint="cs"/>
          <w:sz w:val="36"/>
          <w:rtl/>
        </w:rPr>
        <w:t xml:space="preserve"> 2003-2011،</w:t>
      </w:r>
      <w:r w:rsidRPr="006D7A17">
        <w:rPr>
          <w:rFonts w:ascii="Traditional Arabic" w:eastAsia="MS Mincho" w:hAnsi="Traditional Arabic"/>
          <w:sz w:val="36"/>
          <w:rtl/>
        </w:rPr>
        <w:t xml:space="preserve"> ممدوح بريك محمد الجازي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الأكاد</w:t>
      </w:r>
      <w:r>
        <w:rPr>
          <w:rFonts w:ascii="Traditional Arabic" w:eastAsia="MS Mincho" w:hAnsi="Traditional Arabic" w:hint="cs"/>
          <w:sz w:val="36"/>
          <w:rtl/>
        </w:rPr>
        <w:t>يميو</w:t>
      </w:r>
      <w:r w:rsidRPr="006D7A17">
        <w:rPr>
          <w:rFonts w:ascii="Traditional Arabic" w:eastAsia="MS Mincho" w:hAnsi="Traditional Arabic"/>
          <w:sz w:val="36"/>
          <w:rtl/>
        </w:rPr>
        <w:t>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1171938" w14:textId="77777777" w:rsidR="006A46BA" w:rsidRPr="001445BA" w:rsidRDefault="006A46BA" w:rsidP="00AB0772">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النفي في باب صفات الله </w:t>
      </w:r>
      <w:r>
        <w:rPr>
          <w:rFonts w:ascii="KFGQPC Arabic Symbols 01" w:eastAsia="MS Mincho" w:hAnsi="KFGQPC Arabic Symbols 01" w:cs="KFGQPC Arabic Symbols 01"/>
          <w:sz w:val="36"/>
          <w:lang w:bidi="ar-EG"/>
        </w:rPr>
        <w:t></w:t>
      </w:r>
      <w:r w:rsidRPr="001445BA">
        <w:rPr>
          <w:rFonts w:ascii="Traditional Arabic" w:eastAsia="MS Mincho" w:hAnsi="Traditional Arabic"/>
          <w:sz w:val="36"/>
          <w:rtl/>
        </w:rPr>
        <w:t xml:space="preserve"> بين أهل السنة والمعطلة، أز</w:t>
      </w:r>
      <w:r w:rsidR="00AB0772">
        <w:rPr>
          <w:rFonts w:ascii="Traditional Arabic" w:eastAsia="MS Mincho" w:hAnsi="Traditional Arabic" w:hint="cs"/>
          <w:sz w:val="36"/>
          <w:rtl/>
        </w:rPr>
        <w:t>ر</w:t>
      </w:r>
      <w:r w:rsidRPr="001445BA">
        <w:rPr>
          <w:rFonts w:ascii="Traditional Arabic" w:eastAsia="MS Mincho" w:hAnsi="Traditional Arabic"/>
          <w:sz w:val="36"/>
          <w:rtl/>
        </w:rPr>
        <w:t>قي بن محمد سعيداني ، دار المنهاج، ط1.</w:t>
      </w:r>
    </w:p>
    <w:p w14:paraId="0E2F415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النقد الذاتي عند الإسلاميين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(1) التيارات القتالية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توفيق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مركز نماء للبحوث والدراسات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5EAE28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نقد العقل الجهادي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زهير الذوادي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آفاق </w:t>
      </w:r>
      <w:r w:rsidRPr="006D7A17">
        <w:rPr>
          <w:rFonts w:ascii="Traditional Arabic" w:eastAsia="MS Mincho" w:hAnsi="Traditional Arabic" w:hint="cs"/>
          <w:sz w:val="36"/>
          <w:rtl/>
        </w:rPr>
        <w:t>التونسية.</w:t>
      </w:r>
    </w:p>
    <w:p w14:paraId="5F011DC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نقد كتاب ضوابط التكفير المعين عند شيخي الإسلام ابن تيمية ومحمد بن عبدالوهاب وعلماء الدعوة الإصلاحية لمؤلفه أبي العلا راشد أبو العلا الراشد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أبي بكر رعد عبدالعزيز النعيمي البغدادي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الكتب الأثرية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48E10342"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 xml:space="preserve">نقض الإمام أبي سعيد عثمان بن سعيد على المريسي الجهمي العنيد فيما افترى على الله </w:t>
      </w:r>
      <w:r>
        <w:rPr>
          <w:rFonts w:ascii="KFGQPC Arabic Symbols 01" w:eastAsia="MS Mincho" w:hAnsi="KFGQPC Arabic Symbols 01" w:cs="KFGQPC Arabic Symbols 01"/>
          <w:sz w:val="36"/>
          <w:lang w:bidi="ar-EG"/>
        </w:rPr>
        <w:t></w:t>
      </w:r>
      <w:r w:rsidRPr="001445BA">
        <w:rPr>
          <w:rFonts w:ascii="Traditional Arabic" w:eastAsia="MS Mincho" w:hAnsi="Traditional Arabic"/>
          <w:sz w:val="36"/>
          <w:rtl/>
        </w:rPr>
        <w:t xml:space="preserve"> من التوحيد، أبو سعيد عثمان بن سعيد الدارمي، مكتبة الرشد للنشر والتوزيع، ت: رشيد بن حسن الألمعي، ط1.</w:t>
      </w:r>
      <w:r>
        <w:rPr>
          <w:rFonts w:ascii="Traditional Arabic" w:eastAsia="MS Mincho" w:hAnsi="Traditional Arabic" w:hint="cs"/>
          <w:sz w:val="36"/>
          <w:rtl/>
        </w:rPr>
        <w:t xml:space="preserve"> ونسخة أخرى، ت:</w:t>
      </w:r>
      <w:r w:rsidRPr="00E4013C">
        <w:rPr>
          <w:rFonts w:ascii="Traditional Arabic" w:eastAsia="MS Mincho" w:hAnsi="Traditional Arabic"/>
          <w:sz w:val="36"/>
          <w:rtl/>
        </w:rPr>
        <w:t xml:space="preserve"> </w:t>
      </w:r>
      <w:r w:rsidRPr="00E4013C">
        <w:rPr>
          <w:rFonts w:ascii="Traditional Arabic" w:eastAsia="MS Mincho" w:hAnsi="Traditional Arabic" w:hint="cs"/>
          <w:sz w:val="36"/>
          <w:rtl/>
        </w:rPr>
        <w:t xml:space="preserve">أبو عاصم الشوامي، </w:t>
      </w:r>
      <w:r w:rsidRPr="00E4013C">
        <w:rPr>
          <w:rFonts w:ascii="Traditional Arabic" w:eastAsia="MS Mincho" w:hAnsi="Traditional Arabic"/>
          <w:sz w:val="36"/>
          <w:rtl/>
        </w:rPr>
        <w:t>المكتبة الإسلامية للنشر والتوزيع، القاهرة</w:t>
      </w:r>
      <w:r w:rsidRPr="00E4013C">
        <w:rPr>
          <w:rFonts w:ascii="Traditional Arabic" w:eastAsia="MS Mincho" w:hAnsi="Traditional Arabic" w:hint="cs"/>
          <w:sz w:val="36"/>
          <w:rtl/>
        </w:rPr>
        <w:t>.</w:t>
      </w:r>
    </w:p>
    <w:p w14:paraId="7B46E73F"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نقض الدعاوى الكيدية حول انتماء الإمام لطعن الدعوة التجديدية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علي بن عبدالله النمي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A2247C8"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نقض الرسالة التدمرية، سعيد فودة، دار الرازي، عمان، ط1.</w:t>
      </w:r>
    </w:p>
    <w:p w14:paraId="4028B313"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نقض الوهابية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راسم النفيس</w:t>
      </w:r>
      <w:r w:rsidRPr="006D7A17">
        <w:rPr>
          <w:rFonts w:ascii="Traditional Arabic" w:eastAsia="MS Mincho" w:hAnsi="Traditional Arabic" w:hint="cs"/>
          <w:sz w:val="36"/>
          <w:rtl/>
        </w:rPr>
        <w:t>، الدار</w:t>
      </w:r>
      <w:r w:rsidRPr="006D7A17">
        <w:rPr>
          <w:rFonts w:ascii="Traditional Arabic" w:eastAsia="MS Mincho" w:hAnsi="Traditional Arabic"/>
          <w:sz w:val="36"/>
          <w:rtl/>
        </w:rPr>
        <w:t xml:space="preserve"> المحروسة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746ABD8F"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نقض قواعد التشبيه من أقوال السلف ممن قالوا بالإمرار والتفويض والتنزيه، عمر عبد الله كامل، دار المصطفى.</w:t>
      </w:r>
    </w:p>
    <w:p w14:paraId="3DF7191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نهاية الإقدام في علم الكلام، محمد بن عبدالكريم الشهرستاني، ت: أحمد المزيدي، دار الكتب العلمية، بيروت، ط1.</w:t>
      </w:r>
    </w:p>
    <w:p w14:paraId="4B8AC18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النهاية في غريب الحديث والأثر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ل</w:t>
      </w:r>
      <w:r w:rsidRPr="006D7A17">
        <w:rPr>
          <w:rFonts w:ascii="Traditional Arabic" w:eastAsia="MS Mincho" w:hAnsi="Traditional Arabic"/>
          <w:sz w:val="36"/>
          <w:rtl/>
        </w:rPr>
        <w:t>ابن الأثير</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محمود الطناحي</w:t>
      </w:r>
      <w:r w:rsidRPr="006D7A17">
        <w:rPr>
          <w:rFonts w:ascii="Traditional Arabic" w:eastAsia="MS Mincho" w:hAnsi="Traditional Arabic" w:hint="cs"/>
          <w:sz w:val="36"/>
          <w:rtl/>
        </w:rPr>
        <w:t xml:space="preserve"> و</w:t>
      </w:r>
      <w:r w:rsidRPr="006D7A17">
        <w:rPr>
          <w:rFonts w:ascii="Traditional Arabic" w:eastAsia="MS Mincho" w:hAnsi="Traditional Arabic"/>
          <w:sz w:val="36"/>
          <w:rtl/>
        </w:rPr>
        <w:t>طاهر الزاوي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الكتب العلمية</w:t>
      </w:r>
      <w:r w:rsidRPr="006D7A17">
        <w:rPr>
          <w:rFonts w:ascii="Traditional Arabic" w:eastAsia="MS Mincho" w:hAnsi="Traditional Arabic" w:hint="cs"/>
          <w:sz w:val="36"/>
          <w:rtl/>
        </w:rPr>
        <w:t>، بيروت.</w:t>
      </w:r>
      <w:r w:rsidRPr="006D7A17">
        <w:rPr>
          <w:rFonts w:ascii="Traditional Arabic" w:eastAsia="MS Mincho" w:hAnsi="Traditional Arabic"/>
          <w:sz w:val="36"/>
          <w:rtl/>
        </w:rPr>
        <w:t xml:space="preserve"> </w:t>
      </w:r>
    </w:p>
    <w:p w14:paraId="2530268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النهج الأسمى في شرح أسماء الله الحسنى</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النجدي</w:t>
      </w:r>
      <w:r w:rsidRPr="006D7A17">
        <w:rPr>
          <w:rFonts w:ascii="Traditional Arabic" w:eastAsia="MS Mincho" w:hAnsi="Traditional Arabic" w:hint="cs"/>
          <w:sz w:val="36"/>
          <w:rtl/>
        </w:rPr>
        <w:t>، مكتبة</w:t>
      </w:r>
      <w:r w:rsidRPr="006D7A17">
        <w:rPr>
          <w:rFonts w:ascii="Traditional Arabic" w:eastAsia="MS Mincho" w:hAnsi="Traditional Arabic"/>
          <w:sz w:val="36"/>
          <w:rtl/>
        </w:rPr>
        <w:t xml:space="preserve"> الذهبي</w:t>
      </w:r>
      <w:r w:rsidRPr="006D7A17">
        <w:rPr>
          <w:rFonts w:ascii="Traditional Arabic" w:eastAsia="MS Mincho" w:hAnsi="Traditional Arabic" w:hint="cs"/>
          <w:sz w:val="36"/>
          <w:rtl/>
        </w:rPr>
        <w:t>، الكويت، ط</w:t>
      </w:r>
      <w:r w:rsidRPr="006D7A17">
        <w:rPr>
          <w:rFonts w:ascii="Traditional Arabic" w:eastAsia="MS Mincho" w:hAnsi="Traditional Arabic"/>
          <w:sz w:val="36"/>
          <w:rtl/>
        </w:rPr>
        <w:t>5</w:t>
      </w:r>
      <w:r w:rsidRPr="006D7A17">
        <w:rPr>
          <w:rFonts w:ascii="Traditional Arabic" w:eastAsia="MS Mincho" w:hAnsi="Traditional Arabic" w:hint="cs"/>
          <w:sz w:val="36"/>
          <w:rtl/>
        </w:rPr>
        <w:t>.</w:t>
      </w:r>
    </w:p>
    <w:p w14:paraId="4342B68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hint="cs"/>
          <w:sz w:val="36"/>
          <w:rtl/>
        </w:rPr>
        <w:t>ا</w:t>
      </w:r>
      <w:r w:rsidRPr="006D7A17">
        <w:rPr>
          <w:rFonts w:ascii="Traditional Arabic" w:eastAsia="MS Mincho" w:hAnsi="Traditional Arabic"/>
          <w:sz w:val="36"/>
          <w:rtl/>
        </w:rPr>
        <w:t>لنهضات الحديثه في جزيرة العرب في الم</w:t>
      </w:r>
      <w:r w:rsidR="00AB0772">
        <w:rPr>
          <w:rFonts w:ascii="Traditional Arabic" w:eastAsia="MS Mincho" w:hAnsi="Traditional Arabic" w:hint="cs"/>
          <w:sz w:val="36"/>
          <w:rtl/>
        </w:rPr>
        <w:t>م</w:t>
      </w:r>
      <w:r w:rsidRPr="006D7A17">
        <w:rPr>
          <w:rFonts w:ascii="Traditional Arabic" w:eastAsia="MS Mincho" w:hAnsi="Traditional Arabic"/>
          <w:sz w:val="36"/>
          <w:rtl/>
        </w:rPr>
        <w:t>لكة العربية السعوديه</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محمد عبدالله ماضي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w:t>
      </w:r>
      <w:r w:rsidRPr="006D7A17">
        <w:rPr>
          <w:rFonts w:ascii="Traditional Arabic" w:eastAsia="MS Mincho" w:hAnsi="Traditional Arabic" w:hint="cs"/>
          <w:sz w:val="36"/>
          <w:rtl/>
        </w:rPr>
        <w:t>إ</w:t>
      </w:r>
      <w:r w:rsidRPr="006D7A17">
        <w:rPr>
          <w:rFonts w:ascii="Traditional Arabic" w:eastAsia="MS Mincho" w:hAnsi="Traditional Arabic"/>
          <w:sz w:val="36"/>
          <w:rtl/>
        </w:rPr>
        <w:t>حياء التراث العربي</w:t>
      </w:r>
      <w:r w:rsidRPr="006D7A17">
        <w:rPr>
          <w:rFonts w:ascii="Traditional Arabic" w:eastAsia="MS Mincho" w:hAnsi="Traditional Arabic" w:hint="cs"/>
          <w:sz w:val="36"/>
          <w:rtl/>
        </w:rPr>
        <w:t>، ط2</w:t>
      </w:r>
      <w:r w:rsidRPr="006D7A17">
        <w:rPr>
          <w:rFonts w:ascii="Traditional Arabic" w:eastAsia="MS Mincho" w:hAnsi="Traditional Arabic"/>
          <w:sz w:val="36"/>
          <w:rtl/>
        </w:rPr>
        <w:t>.</w:t>
      </w:r>
    </w:p>
    <w:p w14:paraId="71611655" w14:textId="77777777" w:rsidR="006A46BA" w:rsidRPr="001A6D98" w:rsidRDefault="006A46BA" w:rsidP="006A46BA">
      <w:pPr>
        <w:numPr>
          <w:ilvl w:val="0"/>
          <w:numId w:val="19"/>
        </w:numPr>
        <w:ind w:left="706" w:hanging="708"/>
        <w:contextualSpacing/>
        <w:jc w:val="both"/>
        <w:rPr>
          <w:rFonts w:ascii="Traditional Arabic" w:eastAsia="MS Mincho" w:hAnsi="Traditional Arabic"/>
          <w:sz w:val="36"/>
          <w:rtl/>
        </w:rPr>
      </w:pPr>
      <w:r w:rsidRPr="001A6D98">
        <w:rPr>
          <w:rFonts w:ascii="Traditional Arabic" w:eastAsia="MS Mincho" w:hAnsi="Traditional Arabic"/>
          <w:sz w:val="36"/>
          <w:rtl/>
        </w:rPr>
        <w:t>النوازل الجديدة الكبرى فيما لأهل فاس وغيرهم من البدو والقرى، المسماةـ: المعيار الجديد الجامع المعرب عن فتاوى المتأخرين من علماء المغرب، أبو عيسى سيدي المهدي الوزاني، ت: عمر بن عباد، وزارة الأوقاف والشؤون الإسلامية، المغرب، ط1.</w:t>
      </w:r>
    </w:p>
    <w:p w14:paraId="34A2AB0C"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1A6D98">
        <w:rPr>
          <w:rFonts w:ascii="Traditional Arabic" w:eastAsia="MS Mincho" w:hAnsi="Traditional Arabic"/>
          <w:sz w:val="36"/>
          <w:rtl/>
        </w:rPr>
        <w:lastRenderedPageBreak/>
        <w:t>النوازل الصغرى، المسماةـ: المنح السامية في النوازل الفقهية، أبو عبدالله سيدي محمد المهدي الوزاني، وزارة الأوقاف والشؤون الإسلامية، المغرب، ط1.</w:t>
      </w:r>
    </w:p>
    <w:p w14:paraId="5F88C20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نواقض الإيمان الاعتقادية وضوابط التكفير عند السلف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الوهيبي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المسلم</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1C894CA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نواقض الإيمان القولية والعملية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عبد العزيز العبد اللطيف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الوطن</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5A4DA98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هداية الطريق من رسائل وفتاوى الشيخ حمد بن عتيق</w:t>
      </w:r>
      <w:r w:rsidRPr="006D7A17">
        <w:rPr>
          <w:rFonts w:ascii="Traditional Arabic" w:eastAsia="MS Mincho" w:hAnsi="Traditional Arabic" w:hint="cs"/>
          <w:sz w:val="36"/>
          <w:rtl/>
        </w:rPr>
        <w:t xml:space="preserve">، ت: </w:t>
      </w:r>
      <w:r w:rsidRPr="006D7A17">
        <w:rPr>
          <w:rFonts w:ascii="Traditional Arabic" w:eastAsia="MS Mincho" w:hAnsi="Traditional Arabic"/>
          <w:sz w:val="36"/>
          <w:rtl/>
        </w:rPr>
        <w:t>إسماعيل بن سعد بن عتيق</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الهداية</w:t>
      </w:r>
      <w:r w:rsidRPr="006D7A17">
        <w:rPr>
          <w:rFonts w:ascii="Traditional Arabic" w:eastAsia="MS Mincho" w:hAnsi="Traditional Arabic" w:hint="cs"/>
          <w:sz w:val="36"/>
          <w:rtl/>
        </w:rPr>
        <w:t>، الرياض.</w:t>
      </w:r>
      <w:r w:rsidRPr="006D7A17">
        <w:rPr>
          <w:rFonts w:ascii="Traditional Arabic" w:eastAsia="MS Mincho" w:hAnsi="Traditional Arabic"/>
          <w:sz w:val="36"/>
          <w:rtl/>
        </w:rPr>
        <w:t xml:space="preserve"> </w:t>
      </w:r>
    </w:p>
    <w:p w14:paraId="706CC51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الهدية السنية والتحفة الوهابية النجدية لجميع إخواننا الموحدين من أهل الملة الحنيفية والطريقة المحمدية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سليمان بن سحمان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ت: </w:t>
      </w:r>
      <w:r w:rsidRPr="006D7A17">
        <w:rPr>
          <w:rFonts w:ascii="Traditional Arabic" w:eastAsia="MS Mincho" w:hAnsi="Traditional Arabic"/>
          <w:sz w:val="36"/>
          <w:rtl/>
        </w:rPr>
        <w:t>محمد رشيد رضا</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النهضة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17D17CD7"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هل صار الولاء والبراء محرجاً؟، عبدالعزيز ال عبداللطيف، موقع طريق الإسلام.</w:t>
      </w:r>
    </w:p>
    <w:p w14:paraId="5AAEFF39"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هل كانت الدولة الأموية الخطأ الاساس في السياسة الدينية؟، عبدالجبار العبيدي، موقع إيلاف المغرب.</w:t>
      </w:r>
    </w:p>
    <w:p w14:paraId="0682139D"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هل يعقل أن الشرك كان موجوداً في بلاد نجدٍ قبل الشيخ محمد بن </w:t>
      </w:r>
      <w:r>
        <w:rPr>
          <w:rFonts w:ascii="Traditional Arabic" w:eastAsia="MS Mincho" w:hAnsi="Traditional Arabic"/>
          <w:sz w:val="36"/>
          <w:rtl/>
        </w:rPr>
        <w:t xml:space="preserve">عبدالوهاب، </w:t>
      </w:r>
      <w:r w:rsidR="00AB0772">
        <w:rPr>
          <w:rFonts w:ascii="Traditional Arabic" w:eastAsia="MS Mincho" w:hAnsi="Traditional Arabic" w:hint="cs"/>
          <w:sz w:val="36"/>
          <w:rtl/>
        </w:rPr>
        <w:t xml:space="preserve">بندر الشويقي، </w:t>
      </w:r>
      <w:r>
        <w:rPr>
          <w:rFonts w:ascii="Traditional Arabic" w:eastAsia="MS Mincho" w:hAnsi="Traditional Arabic"/>
          <w:sz w:val="36"/>
          <w:rtl/>
        </w:rPr>
        <w:t>شبكة الدفاع عن السنة</w:t>
      </w:r>
      <w:r w:rsidRPr="006D7A17">
        <w:rPr>
          <w:rFonts w:ascii="Traditional Arabic" w:eastAsia="MS Mincho" w:hAnsi="Traditional Arabic"/>
          <w:sz w:val="36"/>
          <w:rtl/>
        </w:rPr>
        <w:t>.</w:t>
      </w:r>
    </w:p>
    <w:p w14:paraId="473722B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الوافي بالوفيات</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صلاح الدين خليل الصفدي</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هلموت ريتر</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293B6E3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الوثائق التامرية على الدول العربية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أبي نصر محمد بن عبدالله الإمام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أضواء</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السل</w:t>
      </w:r>
      <w:r w:rsidRPr="006D7A17">
        <w:rPr>
          <w:rFonts w:ascii="Traditional Arabic" w:eastAsia="MS Mincho" w:hAnsi="Traditional Arabic" w:hint="cs"/>
          <w:sz w:val="36"/>
          <w:rtl/>
        </w:rPr>
        <w:t>ف المصرية،</w:t>
      </w:r>
      <w:r w:rsidRPr="006D7A17">
        <w:rPr>
          <w:rFonts w:ascii="Traditional Arabic" w:eastAsia="MS Mincho" w:hAnsi="Traditional Arabic"/>
          <w:sz w:val="36"/>
          <w:rtl/>
        </w:rPr>
        <w:t xml:space="preserve"> ط1.</w:t>
      </w:r>
    </w:p>
    <w:p w14:paraId="67FF31FA"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وجاء دور المجوس أحوال السنة في إيران</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عبد الله الغريب</w:t>
      </w:r>
      <w:r w:rsidRPr="006D7A17">
        <w:rPr>
          <w:rFonts w:ascii="Traditional Arabic" w:eastAsia="MS Mincho" w:hAnsi="Traditional Arabic" w:hint="cs"/>
          <w:sz w:val="36"/>
          <w:rtl/>
        </w:rPr>
        <w:t>، ط1.</w:t>
      </w:r>
    </w:p>
    <w:p w14:paraId="442D3E67"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وسطية أهل السنة بين الفرق</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باكريم باعبدالله</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مكتبة العلوم والحكم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6BFD58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وسطية أهل السنة والجماعة وأثرها في علاج الغلو، </w:t>
      </w:r>
      <w:r w:rsidRPr="006D7A17">
        <w:rPr>
          <w:rFonts w:ascii="Traditional Arabic" w:eastAsia="MS Mincho" w:hAnsi="Traditional Arabic" w:hint="cs"/>
          <w:sz w:val="36"/>
          <w:rtl/>
        </w:rPr>
        <w:t>ع</w:t>
      </w:r>
      <w:r w:rsidRPr="006D7A17">
        <w:rPr>
          <w:rFonts w:ascii="Traditional Arabic" w:eastAsia="MS Mincho" w:hAnsi="Traditional Arabic"/>
          <w:sz w:val="36"/>
          <w:rtl/>
        </w:rPr>
        <w:t>لي بن عبد العزيز الشبل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مجلة البحوث الإسلامية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العدد </w:t>
      </w:r>
      <w:r w:rsidRPr="006D7A17">
        <w:rPr>
          <w:rFonts w:ascii="Traditional Arabic" w:eastAsia="MS Mincho" w:hAnsi="Traditional Arabic" w:hint="cs"/>
          <w:sz w:val="36"/>
          <w:rtl/>
        </w:rPr>
        <w:t>(77).</w:t>
      </w:r>
    </w:p>
    <w:p w14:paraId="58705DC9"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الوعي الدارئ</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الخوارج - الليبرالية </w:t>
      </w:r>
      <w:r w:rsidR="00AC39E2">
        <w:rPr>
          <w:rFonts w:ascii="Traditional Arabic" w:eastAsia="MS Mincho" w:hAnsi="Traditional Arabic"/>
          <w:sz w:val="36"/>
          <w:rtl/>
        </w:rPr>
        <w:t>-</w:t>
      </w:r>
      <w:r w:rsidRPr="006D7A17">
        <w:rPr>
          <w:rFonts w:ascii="Traditional Arabic" w:eastAsia="MS Mincho" w:hAnsi="Traditional Arabic"/>
          <w:sz w:val="36"/>
          <w:rtl/>
        </w:rPr>
        <w:t xml:space="preserve"> الم</w:t>
      </w:r>
      <w:r w:rsidRPr="006D7A17">
        <w:rPr>
          <w:rFonts w:ascii="Traditional Arabic" w:eastAsia="MS Mincho" w:hAnsi="Traditional Arabic" w:hint="cs"/>
          <w:sz w:val="36"/>
          <w:rtl/>
        </w:rPr>
        <w:t xml:space="preserve">رجئة، </w:t>
      </w:r>
      <w:r w:rsidRPr="006D7A17">
        <w:rPr>
          <w:rFonts w:ascii="Traditional Arabic" w:eastAsia="MS Mincho" w:hAnsi="Traditional Arabic"/>
          <w:sz w:val="36"/>
          <w:rtl/>
        </w:rPr>
        <w:t>سليمان بن ضيف الله اليوسف</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69CAC082"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 xml:space="preserve">وفيات الأعيان وأنباء </w:t>
      </w:r>
      <w:r w:rsidRPr="006D7A17">
        <w:rPr>
          <w:rFonts w:ascii="Traditional Arabic" w:eastAsia="MS Mincho" w:hAnsi="Traditional Arabic" w:hint="cs"/>
          <w:sz w:val="36"/>
          <w:rtl/>
        </w:rPr>
        <w:t>أ</w:t>
      </w:r>
      <w:r w:rsidRPr="006D7A17">
        <w:rPr>
          <w:rFonts w:ascii="Traditional Arabic" w:eastAsia="MS Mincho" w:hAnsi="Traditional Arabic"/>
          <w:sz w:val="36"/>
          <w:rtl/>
        </w:rPr>
        <w:t>بناء الزمان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أحمد بن محمد بن خلكان</w:t>
      </w:r>
      <w:r w:rsidRPr="006D7A17">
        <w:rPr>
          <w:rFonts w:ascii="Traditional Arabic" w:eastAsia="MS Mincho" w:hAnsi="Traditional Arabic" w:hint="cs"/>
          <w:sz w:val="36"/>
          <w:rtl/>
        </w:rPr>
        <w:t>، ت:</w:t>
      </w:r>
      <w:r w:rsidRPr="006D7A17">
        <w:rPr>
          <w:rFonts w:ascii="Traditional Arabic" w:eastAsia="MS Mincho" w:hAnsi="Traditional Arabic"/>
          <w:sz w:val="36"/>
          <w:rtl/>
        </w:rPr>
        <w:t xml:space="preserve"> إحسان عباس</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صادر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224828E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lastRenderedPageBreak/>
        <w:t>الولاء والبراء بين الغلو والجفاء</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Pr>
          <w:rFonts w:ascii="Traditional Arabic" w:eastAsia="MS Mincho" w:hAnsi="Traditional Arabic" w:hint="cs"/>
          <w:sz w:val="36"/>
          <w:rtl/>
        </w:rPr>
        <w:t xml:space="preserve">الشريف </w:t>
      </w:r>
      <w:r w:rsidRPr="006D7A17">
        <w:rPr>
          <w:rFonts w:ascii="Traditional Arabic" w:eastAsia="MS Mincho" w:hAnsi="Traditional Arabic"/>
          <w:sz w:val="36"/>
          <w:rtl/>
        </w:rPr>
        <w:t>حاتم بن عارف العوني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أروقة</w:t>
      </w:r>
      <w:r>
        <w:rPr>
          <w:rFonts w:ascii="Traditional Arabic" w:eastAsia="MS Mincho" w:hAnsi="Traditional Arabic" w:hint="cs"/>
          <w:sz w:val="36"/>
          <w:rtl/>
        </w:rPr>
        <w:t>،</w:t>
      </w:r>
      <w:r w:rsidRPr="006D7A17">
        <w:rPr>
          <w:rFonts w:ascii="Traditional Arabic" w:eastAsia="MS Mincho" w:hAnsi="Traditional Arabic"/>
          <w:sz w:val="36"/>
          <w:rtl/>
        </w:rPr>
        <w:t xml:space="preserve"> ط</w:t>
      </w:r>
      <w:r w:rsidRPr="006D7A17">
        <w:rPr>
          <w:rFonts w:ascii="Traditional Arabic" w:eastAsia="MS Mincho" w:hAnsi="Traditional Arabic" w:hint="cs"/>
          <w:sz w:val="36"/>
          <w:rtl/>
        </w:rPr>
        <w:t>2.</w:t>
      </w:r>
    </w:p>
    <w:p w14:paraId="4556BC9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الولاء والبراء في الإسلام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صالح </w:t>
      </w:r>
      <w:r>
        <w:rPr>
          <w:rFonts w:ascii="Traditional Arabic" w:eastAsia="MS Mincho" w:hAnsi="Traditional Arabic" w:hint="cs"/>
          <w:sz w:val="36"/>
          <w:rtl/>
        </w:rPr>
        <w:t xml:space="preserve">بن فوزان </w:t>
      </w:r>
      <w:r w:rsidRPr="006D7A17">
        <w:rPr>
          <w:rFonts w:ascii="Traditional Arabic" w:eastAsia="MS Mincho" w:hAnsi="Traditional Arabic"/>
          <w:sz w:val="36"/>
          <w:rtl/>
        </w:rPr>
        <w:t>الفوزان</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العاصمة، الرياض، 2</w:t>
      </w:r>
    </w:p>
    <w:p w14:paraId="2B8D4140"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الولاء والبراء في الإسلام</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 xml:space="preserve">محمد </w:t>
      </w:r>
      <w:r>
        <w:rPr>
          <w:rFonts w:ascii="Traditional Arabic" w:eastAsia="MS Mincho" w:hAnsi="Traditional Arabic" w:hint="cs"/>
          <w:sz w:val="36"/>
          <w:rtl/>
        </w:rPr>
        <w:t xml:space="preserve">بن سعيد </w:t>
      </w:r>
      <w:r w:rsidRPr="006D7A17">
        <w:rPr>
          <w:rFonts w:ascii="Traditional Arabic" w:eastAsia="MS Mincho" w:hAnsi="Traditional Arabic"/>
          <w:sz w:val="36"/>
          <w:rtl/>
        </w:rPr>
        <w:t>القحطاني</w:t>
      </w:r>
      <w:r w:rsidRPr="006D7A17">
        <w:rPr>
          <w:rFonts w:ascii="Traditional Arabic" w:eastAsia="MS Mincho" w:hAnsi="Traditional Arabic" w:hint="cs"/>
          <w:sz w:val="36"/>
          <w:rtl/>
        </w:rPr>
        <w:t xml:space="preserve">، دار </w:t>
      </w:r>
      <w:r w:rsidRPr="006D7A17">
        <w:rPr>
          <w:rFonts w:ascii="Traditional Arabic" w:eastAsia="MS Mincho" w:hAnsi="Traditional Arabic"/>
          <w:sz w:val="36"/>
          <w:rtl/>
        </w:rPr>
        <w:t>طيبة</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650CF2AA"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الولاء والبراء.. انحرافات الفهم والتأويل،  موقع بوابة الحركات الإسلامية.</w:t>
      </w:r>
    </w:p>
    <w:p w14:paraId="3CC6495C"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الولايات المتحدة الأمريكية والخليج العربي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محمد محمود الطناحي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دار النوادر اللبنانية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1DF933F4"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وهابي خارج الدائرة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يوسف بن عبدالله الرشيدي</w:t>
      </w:r>
      <w:r w:rsidRPr="006D7A17">
        <w:rPr>
          <w:rFonts w:ascii="Traditional Arabic" w:eastAsia="MS Mincho" w:hAnsi="Traditional Arabic" w:hint="cs"/>
          <w:sz w:val="36"/>
          <w:rtl/>
        </w:rPr>
        <w:t>، دار</w:t>
      </w:r>
      <w:r w:rsidRPr="006D7A17">
        <w:rPr>
          <w:rFonts w:ascii="Traditional Arabic" w:eastAsia="MS Mincho" w:hAnsi="Traditional Arabic"/>
          <w:sz w:val="36"/>
          <w:rtl/>
        </w:rPr>
        <w:t xml:space="preserve"> مدارك</w:t>
      </w:r>
      <w:r w:rsidRPr="006D7A17">
        <w:rPr>
          <w:rFonts w:ascii="Traditional Arabic" w:eastAsia="MS Mincho" w:hAnsi="Traditional Arabic" w:hint="cs"/>
          <w:sz w:val="36"/>
          <w:rtl/>
        </w:rPr>
        <w:t>، ط</w:t>
      </w:r>
      <w:r w:rsidRPr="006D7A17">
        <w:rPr>
          <w:rFonts w:ascii="Traditional Arabic" w:eastAsia="MS Mincho" w:hAnsi="Traditional Arabic"/>
          <w:sz w:val="36"/>
          <w:rtl/>
        </w:rPr>
        <w:t>3</w:t>
      </w:r>
      <w:r w:rsidRPr="006D7A17">
        <w:rPr>
          <w:rFonts w:ascii="Traditional Arabic" w:eastAsia="MS Mincho" w:hAnsi="Traditional Arabic" w:hint="cs"/>
          <w:sz w:val="36"/>
          <w:rtl/>
        </w:rPr>
        <w:t>.</w:t>
      </w:r>
    </w:p>
    <w:p w14:paraId="7C4ACFD5"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eastAsia="MS Mincho"/>
          <w:rtl/>
        </w:rPr>
        <w:t>الوهابية أرجحة المصطلح بين الحالة المذهبية</w:t>
      </w:r>
      <w:r w:rsidRPr="006D7A17">
        <w:rPr>
          <w:rFonts w:eastAsia="MS Mincho"/>
        </w:rPr>
        <w:t> </w:t>
      </w:r>
      <w:r w:rsidRPr="006D7A17">
        <w:rPr>
          <w:rFonts w:ascii="Traditional Arabic" w:eastAsia="MS Mincho" w:hAnsi="Traditional Arabic"/>
          <w:sz w:val="36"/>
          <w:rtl/>
        </w:rPr>
        <w:t xml:space="preserve">والتمذهب، ميقات الراجحي، </w:t>
      </w:r>
      <w:r w:rsidRPr="006D7A17">
        <w:rPr>
          <w:rFonts w:ascii="Traditional Arabic" w:eastAsia="MS Mincho" w:hAnsi="Traditional Arabic" w:hint="cs"/>
          <w:sz w:val="36"/>
          <w:rtl/>
        </w:rPr>
        <w:t xml:space="preserve">دار </w:t>
      </w:r>
      <w:r w:rsidRPr="006D7A17">
        <w:rPr>
          <w:rFonts w:ascii="Traditional Arabic" w:eastAsia="MS Mincho" w:hAnsi="Traditional Arabic"/>
          <w:sz w:val="36"/>
          <w:rtl/>
        </w:rPr>
        <w:t>طوى</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لندن</w:t>
      </w:r>
      <w:r w:rsidRPr="006D7A17">
        <w:rPr>
          <w:rFonts w:ascii="Traditional Arabic" w:eastAsia="MS Mincho" w:hAnsi="Traditional Arabic" w:hint="cs"/>
          <w:sz w:val="36"/>
          <w:rtl/>
        </w:rPr>
        <w:t>.</w:t>
      </w:r>
    </w:p>
    <w:p w14:paraId="5D14276C"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الوهابية بين الشرك وتصدع القبيلة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خالد الدخيل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الشبكة العربية للأبحاث والنشر</w:t>
      </w:r>
      <w:r w:rsidRPr="006D7A17">
        <w:rPr>
          <w:rFonts w:ascii="Traditional Arabic" w:eastAsia="MS Mincho" w:hAnsi="Traditional Arabic" w:hint="cs"/>
          <w:sz w:val="36"/>
          <w:rtl/>
        </w:rPr>
        <w:t>، 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69393C9D" w14:textId="77777777" w:rsidR="006A46BA" w:rsidRPr="006D46FD" w:rsidRDefault="006A46BA" w:rsidP="006A46BA">
      <w:pPr>
        <w:numPr>
          <w:ilvl w:val="0"/>
          <w:numId w:val="19"/>
        </w:numPr>
        <w:ind w:left="706" w:hanging="708"/>
        <w:contextualSpacing/>
        <w:jc w:val="both"/>
        <w:rPr>
          <w:rFonts w:ascii="Traditional Arabic" w:eastAsia="MS Mincho" w:hAnsi="Traditional Arabic"/>
          <w:sz w:val="36"/>
          <w:rtl/>
        </w:rPr>
      </w:pPr>
      <w:r w:rsidRPr="006D46FD">
        <w:rPr>
          <w:rFonts w:ascii="Traditional Arabic" w:eastAsia="MS Mincho" w:hAnsi="Traditional Arabic"/>
          <w:sz w:val="36"/>
          <w:rtl/>
        </w:rPr>
        <w:t>الوهابية تهدف للقضاء على بذور الشرك والوثنية، جمال المراكبي، موقع جريدة الشرق الأوسط.</w:t>
      </w:r>
    </w:p>
    <w:p w14:paraId="53D73FD5"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الوهابية دعوة سلفية لا مذهبية، د. إبراهيم بن ناصر الحمود، </w:t>
      </w:r>
      <w:r>
        <w:rPr>
          <w:rFonts w:ascii="Traditional Arabic" w:eastAsia="MS Mincho" w:hAnsi="Traditional Arabic" w:hint="cs"/>
          <w:sz w:val="36"/>
          <w:rtl/>
        </w:rPr>
        <w:t xml:space="preserve">موقع </w:t>
      </w:r>
      <w:r w:rsidRPr="006D7A17">
        <w:rPr>
          <w:rFonts w:ascii="Traditional Arabic" w:eastAsia="MS Mincho" w:hAnsi="Traditional Arabic"/>
          <w:sz w:val="36"/>
          <w:rtl/>
        </w:rPr>
        <w:t>جريدة الجزيرة</w:t>
      </w:r>
      <w:r>
        <w:rPr>
          <w:rFonts w:ascii="Traditional Arabic" w:eastAsia="MS Mincho" w:hAnsi="Traditional Arabic" w:hint="cs"/>
          <w:sz w:val="36"/>
          <w:rtl/>
        </w:rPr>
        <w:t>.</w:t>
      </w:r>
    </w:p>
    <w:p w14:paraId="03B89E5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الوهابية دين سعودي جديد</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كشف المستور في تاريخ نجد المبتور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سعود بن عبدالرحمن السبعاني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شمس للنشر والإعلام</w:t>
      </w:r>
      <w:r w:rsidRPr="006D7A17">
        <w:rPr>
          <w:rFonts w:ascii="Traditional Arabic" w:eastAsia="MS Mincho" w:hAnsi="Traditional Arabic" w:hint="cs"/>
          <w:sz w:val="36"/>
          <w:rtl/>
        </w:rPr>
        <w:t xml:space="preserve">، </w:t>
      </w:r>
      <w:r>
        <w:rPr>
          <w:rFonts w:ascii="Traditional Arabic" w:eastAsia="MS Mincho" w:hAnsi="Traditional Arabic" w:hint="cs"/>
          <w:sz w:val="36"/>
          <w:rtl/>
        </w:rPr>
        <w:t xml:space="preserve">القاهرة، </w:t>
      </w:r>
      <w:r w:rsidRPr="006D7A17">
        <w:rPr>
          <w:rFonts w:ascii="Traditional Arabic" w:eastAsia="MS Mincho" w:hAnsi="Traditional Arabic" w:hint="cs"/>
          <w:sz w:val="36"/>
          <w:rtl/>
        </w:rPr>
        <w:t>ط</w:t>
      </w:r>
      <w:r w:rsidRPr="006D7A17">
        <w:rPr>
          <w:rFonts w:ascii="Traditional Arabic" w:eastAsia="MS Mincho" w:hAnsi="Traditional Arabic"/>
          <w:sz w:val="36"/>
          <w:rtl/>
        </w:rPr>
        <w:t>2</w:t>
      </w:r>
      <w:r w:rsidRPr="006D7A17">
        <w:rPr>
          <w:rFonts w:ascii="Traditional Arabic" w:eastAsia="MS Mincho" w:hAnsi="Traditional Arabic" w:hint="cs"/>
          <w:sz w:val="36"/>
          <w:rtl/>
        </w:rPr>
        <w:t>.</w:t>
      </w:r>
    </w:p>
    <w:p w14:paraId="5C9ECF16"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الوهابية والسلفية الأفكار والآثار</w:t>
      </w:r>
      <w:r w:rsidRPr="006D7A17">
        <w:rPr>
          <w:rFonts w:ascii="Traditional Arabic" w:eastAsia="MS Mincho" w:hAnsi="Traditional Arabic" w:hint="cs"/>
          <w:sz w:val="36"/>
          <w:rtl/>
        </w:rPr>
        <w:t xml:space="preserve"> </w:t>
      </w:r>
      <w:r w:rsidR="00AC39E2">
        <w:rPr>
          <w:rFonts w:ascii="Traditional Arabic" w:eastAsia="MS Mincho" w:hAnsi="Traditional Arabic"/>
          <w:sz w:val="36"/>
          <w:rtl/>
        </w:rPr>
        <w:t>-</w:t>
      </w:r>
      <w:r w:rsidRPr="006D7A17">
        <w:rPr>
          <w:rFonts w:ascii="Traditional Arabic" w:eastAsia="MS Mincho" w:hAnsi="Traditional Arabic" w:hint="cs"/>
          <w:sz w:val="36"/>
          <w:rtl/>
        </w:rPr>
        <w:t xml:space="preserve"> مجموعة من ال</w:t>
      </w:r>
      <w:r w:rsidRPr="006D7A17">
        <w:rPr>
          <w:rFonts w:ascii="Traditional Arabic" w:eastAsia="MS Mincho" w:hAnsi="Traditional Arabic"/>
          <w:sz w:val="36"/>
          <w:rtl/>
        </w:rPr>
        <w:t xml:space="preserve">أوراق </w:t>
      </w:r>
      <w:r w:rsidRPr="006D7A17">
        <w:rPr>
          <w:rFonts w:ascii="Traditional Arabic" w:eastAsia="MS Mincho" w:hAnsi="Traditional Arabic" w:hint="cs"/>
          <w:sz w:val="36"/>
          <w:rtl/>
        </w:rPr>
        <w:t>ال</w:t>
      </w:r>
      <w:r w:rsidRPr="006D7A17">
        <w:rPr>
          <w:rFonts w:ascii="Traditional Arabic" w:eastAsia="MS Mincho" w:hAnsi="Traditional Arabic"/>
          <w:sz w:val="36"/>
          <w:rtl/>
        </w:rPr>
        <w:t>بحثية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الشبكة العربية للأبحاث والنشر</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537B5F46"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t>الوهابية والسلفية الجهادية: مقدمة في إشكالية العلاقة، سمير الحمادي، موقع صحيفة التقرير.</w:t>
      </w:r>
    </w:p>
    <w:p w14:paraId="3F02E9EE"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الوهابية وزعيمها الشيخ محمد بن عبد الوهاب</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حسن عبد الله آل الشيخ</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مجلة العربي، العدد </w:t>
      </w:r>
      <w:r w:rsidRPr="006D7A17">
        <w:rPr>
          <w:rFonts w:ascii="Traditional Arabic" w:eastAsia="MS Mincho" w:hAnsi="Traditional Arabic" w:hint="cs"/>
          <w:sz w:val="36"/>
          <w:rtl/>
        </w:rPr>
        <w:t>(</w:t>
      </w:r>
      <w:r w:rsidRPr="006D7A17">
        <w:rPr>
          <w:rFonts w:ascii="Traditional Arabic" w:eastAsia="MS Mincho" w:hAnsi="Traditional Arabic"/>
          <w:sz w:val="36"/>
          <w:rtl/>
        </w:rPr>
        <w:t>147</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w:t>
      </w:r>
    </w:p>
    <w:p w14:paraId="6DD51FB5" w14:textId="77777777" w:rsidR="006A46BA" w:rsidRPr="006D7A17" w:rsidRDefault="006A46BA" w:rsidP="006A46BA">
      <w:pPr>
        <w:numPr>
          <w:ilvl w:val="0"/>
          <w:numId w:val="19"/>
        </w:numPr>
        <w:ind w:left="706" w:hanging="708"/>
        <w:contextualSpacing/>
        <w:jc w:val="both"/>
        <w:rPr>
          <w:rFonts w:ascii="Traditional Arabic" w:eastAsia="MS Mincho" w:hAnsi="Traditional Arabic"/>
          <w:sz w:val="36"/>
          <w:rtl/>
        </w:rPr>
      </w:pPr>
      <w:r w:rsidRPr="006D7A17">
        <w:rPr>
          <w:rFonts w:ascii="Traditional Arabic" w:eastAsia="MS Mincho" w:hAnsi="Traditional Arabic"/>
          <w:sz w:val="36"/>
          <w:rtl/>
        </w:rPr>
        <w:t>الوهابية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مقالة نقدية</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حامد ألكار عباس</w:t>
      </w:r>
      <w:r w:rsidRPr="006D7A17">
        <w:rPr>
          <w:rFonts w:ascii="Traditional Arabic" w:eastAsia="MS Mincho" w:hAnsi="Traditional Arabic" w:hint="cs"/>
          <w:sz w:val="36"/>
          <w:rtl/>
        </w:rPr>
        <w:t>، ترجمة:</w:t>
      </w:r>
      <w:r w:rsidRPr="006D7A17">
        <w:rPr>
          <w:rFonts w:ascii="Traditional Arabic" w:eastAsia="MS Mincho" w:hAnsi="Traditional Arabic"/>
          <w:sz w:val="36"/>
          <w:rtl/>
        </w:rPr>
        <w:t xml:space="preserve"> خضير كاظم</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منشورات الجمل</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ط1.</w:t>
      </w:r>
    </w:p>
    <w:p w14:paraId="242E5133" w14:textId="77777777" w:rsidR="006A46BA" w:rsidRPr="001445BA" w:rsidRDefault="006A46BA" w:rsidP="006A46BA">
      <w:pPr>
        <w:numPr>
          <w:ilvl w:val="0"/>
          <w:numId w:val="19"/>
        </w:numPr>
        <w:ind w:left="706" w:hanging="708"/>
        <w:contextualSpacing/>
        <w:jc w:val="both"/>
        <w:rPr>
          <w:rFonts w:ascii="Traditional Arabic" w:eastAsia="MS Mincho" w:hAnsi="Traditional Arabic"/>
          <w:sz w:val="36"/>
          <w:rtl/>
        </w:rPr>
      </w:pPr>
      <w:r w:rsidRPr="001445BA">
        <w:rPr>
          <w:rFonts w:ascii="Traditional Arabic" w:eastAsia="MS Mincho" w:hAnsi="Traditional Arabic"/>
          <w:sz w:val="36"/>
          <w:rtl/>
        </w:rPr>
        <w:lastRenderedPageBreak/>
        <w:t xml:space="preserve"> الوهابية، المرجعية الأولى للفكر التكفيري وكره الآخر، فؤاد إبراهيم، أرشيف موقع قناة المنار.</w:t>
      </w:r>
    </w:p>
    <w:p w14:paraId="1FEDE17A" w14:textId="77777777" w:rsidR="006A46BA" w:rsidRDefault="006A46BA" w:rsidP="006A46BA">
      <w:pPr>
        <w:numPr>
          <w:ilvl w:val="0"/>
          <w:numId w:val="19"/>
        </w:numPr>
        <w:ind w:left="706" w:hanging="708"/>
        <w:contextualSpacing/>
        <w:jc w:val="both"/>
        <w:rPr>
          <w:rFonts w:ascii="Traditional Arabic" w:eastAsia="MS Mincho" w:hAnsi="Traditional Arabic"/>
          <w:sz w:val="36"/>
        </w:rPr>
      </w:pPr>
      <w:r w:rsidRPr="006D7A17">
        <w:rPr>
          <w:rFonts w:ascii="Traditional Arabic" w:eastAsia="MS Mincho" w:hAnsi="Traditional Arabic"/>
          <w:sz w:val="36"/>
          <w:rtl/>
        </w:rPr>
        <w:t xml:space="preserve"> الوهايية وتصدير الإرهاب</w:t>
      </w:r>
      <w:r w:rsidRPr="006D7A17">
        <w:rPr>
          <w:rFonts w:ascii="Traditional Arabic" w:eastAsia="MS Mincho" w:hAnsi="Traditional Arabic" w:hint="cs"/>
          <w:sz w:val="36"/>
          <w:rtl/>
        </w:rPr>
        <w:t xml:space="preserve">، </w:t>
      </w:r>
      <w:r w:rsidRPr="006D7A17">
        <w:rPr>
          <w:rFonts w:ascii="Traditional Arabic" w:eastAsia="MS Mincho" w:hAnsi="Traditional Arabic"/>
          <w:sz w:val="36"/>
          <w:rtl/>
        </w:rPr>
        <w:t>د.عبدالرحمن الزنيدي</w:t>
      </w:r>
      <w:r w:rsidRPr="006D7A17">
        <w:rPr>
          <w:rFonts w:ascii="Traditional Arabic" w:eastAsia="MS Mincho" w:hAnsi="Traditional Arabic" w:hint="cs"/>
          <w:sz w:val="36"/>
          <w:rtl/>
        </w:rPr>
        <w:t>،</w:t>
      </w:r>
      <w:r w:rsidRPr="006D7A17">
        <w:rPr>
          <w:rFonts w:ascii="Traditional Arabic" w:eastAsia="MS Mincho" w:hAnsi="Traditional Arabic"/>
          <w:sz w:val="36"/>
          <w:rtl/>
        </w:rPr>
        <w:t xml:space="preserve"> ضمن بحوث صدرت ف</w:t>
      </w:r>
      <w:r>
        <w:rPr>
          <w:rFonts w:ascii="Traditional Arabic" w:eastAsia="MS Mincho" w:hAnsi="Traditional Arabic"/>
          <w:sz w:val="36"/>
          <w:rtl/>
        </w:rPr>
        <w:t xml:space="preserve">ي كتاب السعوديون والإرهاب رؤى </w:t>
      </w:r>
      <w:r w:rsidRPr="006D7A17">
        <w:rPr>
          <w:rFonts w:ascii="Traditional Arabic" w:eastAsia="MS Mincho" w:hAnsi="Traditional Arabic"/>
          <w:sz w:val="36"/>
          <w:rtl/>
        </w:rPr>
        <w:t>عالمية.</w:t>
      </w:r>
    </w:p>
    <w:p w14:paraId="03EFD7E5" w14:textId="77777777" w:rsidR="006A46BA" w:rsidRPr="00AF55A6" w:rsidRDefault="006A46BA" w:rsidP="006A46BA">
      <w:pPr>
        <w:bidi w:val="0"/>
        <w:jc w:val="left"/>
        <w:rPr>
          <w:rFonts w:ascii="Msh Quraan1" w:eastAsia="MS Mincho" w:hAnsi="Msh Quraan1" w:hint="eastAsia"/>
          <w:b/>
          <w:noProof w:val="0"/>
          <w:color w:val="000000"/>
          <w:sz w:val="36"/>
        </w:rPr>
      </w:pPr>
    </w:p>
    <w:p w14:paraId="233A261D" w14:textId="77777777" w:rsidR="006A46BA" w:rsidRDefault="006A46BA" w:rsidP="006A46BA">
      <w:pPr>
        <w:widowControl w:val="0"/>
        <w:spacing w:after="360"/>
        <w:jc w:val="center"/>
        <w:outlineLvl w:val="1"/>
        <w:rPr>
          <w:b/>
          <w:bCs/>
          <w:sz w:val="36"/>
          <w:szCs w:val="40"/>
          <w:lang w:bidi="ar-EG"/>
        </w:rPr>
      </w:pPr>
      <w:bookmarkStart w:id="263" w:name="_Toc480048664"/>
      <w:r>
        <w:rPr>
          <w:b/>
          <w:bCs/>
          <w:sz w:val="36"/>
          <w:szCs w:val="40"/>
          <w:rtl/>
          <w:lang w:bidi="ar-EG"/>
        </w:rPr>
        <w:br w:type="page"/>
      </w:r>
      <w:bookmarkEnd w:id="263"/>
      <w:r>
        <w:rPr>
          <w:b/>
          <w:bCs/>
          <w:sz w:val="36"/>
          <w:szCs w:val="40"/>
          <w:rtl/>
          <w:lang w:bidi="ar-EG"/>
        </w:rPr>
        <w:lastRenderedPageBreak/>
        <w:t>فهرس الموضوعات</w:t>
      </w:r>
    </w:p>
    <w:p w14:paraId="08D4E9AD" w14:textId="77777777" w:rsidR="006A46BA" w:rsidRDefault="006A46BA" w:rsidP="006A46BA">
      <w:pPr>
        <w:widowControl w:val="0"/>
        <w:shd w:val="clear" w:color="auto" w:fill="FFFFFF" w:themeFill="background1"/>
        <w:rPr>
          <w:rFonts w:ascii="Msh Quraan1" w:eastAsia="MS Mincho" w:hAnsi="Msh Quraan1" w:hint="eastAsia"/>
          <w:b/>
          <w:color w:val="000000"/>
          <w:sz w:val="36"/>
          <w:szCs w:val="22"/>
          <w:rtl/>
          <w:lang w:bidi="ar-EG"/>
        </w:rPr>
      </w:pPr>
    </w:p>
    <w:p w14:paraId="6B153BBB" w14:textId="77777777" w:rsidR="006A46BA" w:rsidRDefault="006A46BA" w:rsidP="00264EC5">
      <w:pPr>
        <w:pStyle w:val="40"/>
        <w:tabs>
          <w:tab w:val="right" w:leader="dot" w:pos="8493"/>
        </w:tabs>
        <w:spacing w:after="0"/>
        <w:ind w:left="0"/>
        <w:rPr>
          <w:b/>
          <w:sz w:val="36"/>
          <w:rtl/>
        </w:rPr>
      </w:pPr>
      <w:r>
        <w:rPr>
          <w:rFonts w:ascii="Msh Quraan1" w:eastAsia="MS Mincho" w:hAnsi="Msh Quraan1"/>
          <w:b/>
          <w:noProof w:val="0"/>
          <w:color w:val="000000"/>
          <w:sz w:val="36"/>
          <w:rtl/>
          <w:lang w:bidi="ar-EG"/>
        </w:rPr>
        <w:fldChar w:fldCharType="begin"/>
      </w:r>
      <w:r>
        <w:rPr>
          <w:rFonts w:ascii="Msh Quraan1" w:eastAsia="MS Mincho" w:hAnsi="Msh Quraan1"/>
          <w:b/>
          <w:noProof w:val="0"/>
          <w:color w:val="000000"/>
          <w:sz w:val="36"/>
          <w:rtl/>
          <w:lang w:bidi="ar-EG"/>
        </w:rPr>
        <w:instrText xml:space="preserve"> </w:instrText>
      </w:r>
      <w:r>
        <w:rPr>
          <w:rFonts w:ascii="Msh Quraan1" w:eastAsia="MS Mincho" w:hAnsi="Msh Quraan1"/>
          <w:b/>
          <w:noProof w:val="0"/>
          <w:color w:val="000000"/>
          <w:sz w:val="36"/>
          <w:lang w:bidi="ar-EG"/>
        </w:rPr>
        <w:instrText>TOC</w:instrText>
      </w:r>
      <w:r>
        <w:rPr>
          <w:rFonts w:ascii="Msh Quraan1" w:eastAsia="MS Mincho" w:hAnsi="Msh Quraan1"/>
          <w:b/>
          <w:noProof w:val="0"/>
          <w:color w:val="000000"/>
          <w:sz w:val="36"/>
          <w:rtl/>
          <w:lang w:bidi="ar-EG"/>
        </w:rPr>
        <w:instrText xml:space="preserve"> </w:instrText>
      </w:r>
      <w:r>
        <w:rPr>
          <w:rFonts w:ascii="Msh Quraan1" w:eastAsia="MS Mincho" w:hAnsi="Msh Quraan1"/>
          <w:b/>
          <w:noProof w:val="0"/>
          <w:color w:val="000000"/>
          <w:sz w:val="36"/>
          <w:lang w:bidi="ar-EG"/>
        </w:rPr>
        <w:instrText>\o "1-5" \u</w:instrText>
      </w:r>
      <w:r>
        <w:rPr>
          <w:rFonts w:ascii="Msh Quraan1" w:eastAsia="MS Mincho" w:hAnsi="Msh Quraan1"/>
          <w:b/>
          <w:noProof w:val="0"/>
          <w:color w:val="000000"/>
          <w:sz w:val="36"/>
          <w:rtl/>
          <w:lang w:bidi="ar-EG"/>
        </w:rPr>
        <w:instrText xml:space="preserve"> </w:instrText>
      </w:r>
      <w:r>
        <w:rPr>
          <w:rFonts w:ascii="Msh Quraan1" w:eastAsia="MS Mincho" w:hAnsi="Msh Quraan1"/>
          <w:b/>
          <w:noProof w:val="0"/>
          <w:color w:val="000000"/>
          <w:sz w:val="36"/>
          <w:rtl/>
          <w:lang w:bidi="ar-EG"/>
        </w:rPr>
        <w:fldChar w:fldCharType="separate"/>
      </w:r>
      <w:r>
        <w:rPr>
          <w:rFonts w:ascii="Traditional Arabic" w:hAnsi="Traditional Arabic"/>
          <w:b/>
          <w:sz w:val="36"/>
          <w:rtl/>
        </w:rPr>
        <w:t>ملخص الرسالة عربي</w:t>
      </w:r>
      <w:r>
        <w:rPr>
          <w:b/>
          <w:sz w:val="36"/>
          <w:rtl/>
        </w:rPr>
        <w:tab/>
      </w:r>
      <w:r w:rsidR="00264EC5">
        <w:rPr>
          <w:rFonts w:hint="cs"/>
          <w:b/>
          <w:sz w:val="36"/>
          <w:rtl/>
        </w:rPr>
        <w:t>3</w:t>
      </w:r>
    </w:p>
    <w:p w14:paraId="28A16361" w14:textId="77777777" w:rsidR="006A46BA" w:rsidRDefault="006A46BA" w:rsidP="00264EC5">
      <w:pPr>
        <w:pStyle w:val="40"/>
        <w:tabs>
          <w:tab w:val="right" w:leader="dot" w:pos="8493"/>
        </w:tabs>
        <w:spacing w:after="0"/>
        <w:ind w:left="0"/>
        <w:rPr>
          <w:b/>
          <w:sz w:val="36"/>
          <w:rtl/>
        </w:rPr>
      </w:pPr>
      <w:r>
        <w:rPr>
          <w:rFonts w:ascii="Traditional Arabic" w:hAnsi="Traditional Arabic"/>
          <w:b/>
          <w:sz w:val="36"/>
          <w:rtl/>
        </w:rPr>
        <w:t>ملخص الرسالة إنجليزي</w:t>
      </w:r>
      <w:r>
        <w:rPr>
          <w:b/>
          <w:sz w:val="36"/>
          <w:rtl/>
        </w:rPr>
        <w:tab/>
      </w:r>
      <w:r w:rsidR="00264EC5">
        <w:rPr>
          <w:rFonts w:hint="cs"/>
          <w:b/>
          <w:sz w:val="36"/>
          <w:rtl/>
        </w:rPr>
        <w:t>5</w:t>
      </w:r>
    </w:p>
    <w:p w14:paraId="526E5030" w14:textId="77777777" w:rsidR="006A46BA" w:rsidRDefault="006A46BA" w:rsidP="006A46BA">
      <w:pPr>
        <w:pStyle w:val="40"/>
        <w:tabs>
          <w:tab w:val="right" w:leader="dot" w:pos="8493"/>
        </w:tabs>
        <w:spacing w:after="0"/>
        <w:ind w:left="0"/>
        <w:rPr>
          <w:rFonts w:ascii="Traditional Arabic" w:hAnsi="Traditional Arabic"/>
          <w:bCs/>
          <w:sz w:val="36"/>
          <w:rtl/>
        </w:rPr>
      </w:pPr>
    </w:p>
    <w:p w14:paraId="6D071402" w14:textId="77777777" w:rsidR="006A46BA" w:rsidRDefault="006A46BA" w:rsidP="006A46BA">
      <w:pPr>
        <w:pStyle w:val="40"/>
        <w:tabs>
          <w:tab w:val="right" w:leader="dot" w:pos="8493"/>
        </w:tabs>
        <w:spacing w:after="0"/>
        <w:ind w:left="0"/>
        <w:rPr>
          <w:b/>
          <w:sz w:val="36"/>
          <w:rtl/>
        </w:rPr>
      </w:pPr>
      <w:r>
        <w:rPr>
          <w:rFonts w:ascii="Traditional Arabic" w:hAnsi="Traditional Arabic"/>
          <w:bCs/>
          <w:sz w:val="36"/>
          <w:rtl/>
        </w:rPr>
        <w:t>المقدمة</w:t>
      </w:r>
      <w:r>
        <w:rPr>
          <w:b/>
          <w:sz w:val="36"/>
          <w:rtl/>
        </w:rPr>
        <w:tab/>
        <w:t>8</w:t>
      </w:r>
    </w:p>
    <w:p w14:paraId="43977102"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مشكلة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Toc480048351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9</w:t>
      </w:r>
      <w:r>
        <w:rPr>
          <w:rFonts w:cs="Traditional Arabic"/>
          <w:b/>
          <w:noProof/>
          <w:sz w:val="36"/>
          <w:szCs w:val="36"/>
          <w:rtl/>
        </w:rPr>
        <w:fldChar w:fldCharType="end"/>
      </w:r>
    </w:p>
    <w:p w14:paraId="23D7434D"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حدود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Toc480048352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9</w:t>
      </w:r>
      <w:r>
        <w:rPr>
          <w:rFonts w:cs="Traditional Arabic"/>
          <w:b/>
          <w:noProof/>
          <w:sz w:val="36"/>
          <w:szCs w:val="36"/>
          <w:rtl/>
        </w:rPr>
        <w:fldChar w:fldCharType="end"/>
      </w:r>
    </w:p>
    <w:p w14:paraId="143DB831"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مصطلحات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Toc480048353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9</w:t>
      </w:r>
      <w:r>
        <w:rPr>
          <w:rFonts w:cs="Traditional Arabic"/>
          <w:b/>
          <w:noProof/>
          <w:sz w:val="36"/>
          <w:szCs w:val="36"/>
          <w:rtl/>
        </w:rPr>
        <w:fldChar w:fldCharType="end"/>
      </w:r>
    </w:p>
    <w:p w14:paraId="1ECFF3C3"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أهمية الموضوع وأسباب اختياره</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Toc480048354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10</w:t>
      </w:r>
      <w:r>
        <w:rPr>
          <w:rFonts w:cs="Traditional Arabic"/>
          <w:b/>
          <w:noProof/>
          <w:sz w:val="36"/>
          <w:szCs w:val="36"/>
          <w:rtl/>
        </w:rPr>
        <w:fldChar w:fldCharType="end"/>
      </w:r>
    </w:p>
    <w:p w14:paraId="2AC75004"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الدراسات السابقة</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Toc480048355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10</w:t>
      </w:r>
      <w:r>
        <w:rPr>
          <w:rFonts w:cs="Traditional Arabic"/>
          <w:b/>
          <w:noProof/>
          <w:sz w:val="36"/>
          <w:szCs w:val="36"/>
          <w:rtl/>
        </w:rPr>
        <w:fldChar w:fldCharType="end"/>
      </w:r>
    </w:p>
    <w:p w14:paraId="3B556A91"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أهداف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Toc480048356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16</w:t>
      </w:r>
      <w:r>
        <w:rPr>
          <w:rFonts w:cs="Traditional Arabic"/>
          <w:b/>
          <w:noProof/>
          <w:sz w:val="36"/>
          <w:szCs w:val="36"/>
          <w:rtl/>
        </w:rPr>
        <w:fldChar w:fldCharType="end"/>
      </w:r>
    </w:p>
    <w:p w14:paraId="56E61098"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أسئلة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Toc480048357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16</w:t>
      </w:r>
      <w:r>
        <w:rPr>
          <w:rFonts w:cs="Traditional Arabic"/>
          <w:b/>
          <w:noProof/>
          <w:sz w:val="36"/>
          <w:szCs w:val="36"/>
          <w:rtl/>
        </w:rPr>
        <w:fldChar w:fldCharType="end"/>
      </w:r>
    </w:p>
    <w:p w14:paraId="531781D7"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منهج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Toc480048358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17</w:t>
      </w:r>
      <w:r>
        <w:rPr>
          <w:rFonts w:cs="Traditional Arabic"/>
          <w:b/>
          <w:noProof/>
          <w:sz w:val="36"/>
          <w:szCs w:val="36"/>
          <w:rtl/>
        </w:rPr>
        <w:fldChar w:fldCharType="end"/>
      </w:r>
    </w:p>
    <w:p w14:paraId="47DD0127"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إجراءات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Toc480048359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17</w:t>
      </w:r>
      <w:r>
        <w:rPr>
          <w:rFonts w:cs="Traditional Arabic"/>
          <w:b/>
          <w:noProof/>
          <w:sz w:val="36"/>
          <w:szCs w:val="36"/>
          <w:rtl/>
        </w:rPr>
        <w:fldChar w:fldCharType="end"/>
      </w:r>
    </w:p>
    <w:p w14:paraId="04820C2A"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hint="cs"/>
          <w:b/>
          <w:noProof/>
          <w:sz w:val="36"/>
          <w:szCs w:val="36"/>
          <w:rtl/>
        </w:rPr>
        <w:t>خطة</w:t>
      </w:r>
      <w:r>
        <w:rPr>
          <w:rFonts w:ascii="Traditional Arabic" w:hAnsi="Traditional Arabic" w:cs="Traditional Arabic"/>
          <w:b/>
          <w:noProof/>
          <w:sz w:val="36"/>
          <w:szCs w:val="36"/>
          <w:rtl/>
        </w:rPr>
        <w:t xml:space="preserve"> البحث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Toc480048360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18</w:t>
      </w:r>
      <w:r>
        <w:rPr>
          <w:rFonts w:cs="Traditional Arabic"/>
          <w:b/>
          <w:noProof/>
          <w:sz w:val="36"/>
          <w:szCs w:val="36"/>
          <w:rtl/>
        </w:rPr>
        <w:fldChar w:fldCharType="end"/>
      </w:r>
    </w:p>
    <w:p w14:paraId="0C195651"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الصعوبات التي واجهت الباحث</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Toc480048361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21</w:t>
      </w:r>
      <w:r>
        <w:rPr>
          <w:rFonts w:cs="Traditional Arabic"/>
          <w:b/>
          <w:noProof/>
          <w:sz w:val="36"/>
          <w:szCs w:val="36"/>
          <w:rtl/>
        </w:rPr>
        <w:fldChar w:fldCharType="end"/>
      </w:r>
    </w:p>
    <w:p w14:paraId="43111799" w14:textId="77777777" w:rsidR="006A46BA" w:rsidRDefault="006A46BA" w:rsidP="006A46BA">
      <w:pPr>
        <w:pStyle w:val="15"/>
        <w:tabs>
          <w:tab w:val="right" w:leader="dot" w:pos="8493"/>
        </w:tabs>
        <w:rPr>
          <w:bCs/>
          <w:sz w:val="36"/>
          <w:rtl/>
        </w:rPr>
      </w:pPr>
    </w:p>
    <w:p w14:paraId="01C32EF0"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تمهيد: تعريف بالإمام محمد بن عبدالوهاب وعقيدته</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Toc480048364 \h</w:instrText>
      </w:r>
      <w:r>
        <w:rPr>
          <w:b/>
          <w:sz w:val="36"/>
          <w:rtl/>
        </w:rPr>
        <w:instrText xml:space="preserve"> </w:instrText>
      </w:r>
      <w:r>
        <w:rPr>
          <w:b/>
          <w:sz w:val="36"/>
          <w:rtl/>
        </w:rPr>
      </w:r>
      <w:r>
        <w:rPr>
          <w:b/>
          <w:sz w:val="36"/>
          <w:rtl/>
        </w:rPr>
        <w:fldChar w:fldCharType="separate"/>
      </w:r>
      <w:r w:rsidR="003C7B40">
        <w:rPr>
          <w:b/>
          <w:sz w:val="36"/>
          <w:rtl/>
        </w:rPr>
        <w:t>23</w:t>
      </w:r>
      <w:r>
        <w:rPr>
          <w:b/>
          <w:sz w:val="36"/>
          <w:rtl/>
        </w:rPr>
        <w:fldChar w:fldCharType="end"/>
      </w:r>
    </w:p>
    <w:p w14:paraId="37EC654F" w14:textId="77777777" w:rsidR="006A46BA" w:rsidRDefault="006A46BA" w:rsidP="006A46BA">
      <w:pPr>
        <w:pStyle w:val="15"/>
        <w:tabs>
          <w:tab w:val="right" w:leader="dot" w:pos="8493"/>
        </w:tabs>
        <w:ind w:firstLine="423"/>
        <w:rPr>
          <w:rFonts w:asciiTheme="minorHAnsi" w:eastAsiaTheme="minorEastAsia" w:hAnsiTheme="minorHAnsi"/>
          <w:b/>
          <w:sz w:val="36"/>
          <w:rtl/>
        </w:rPr>
      </w:pPr>
      <w:r>
        <w:rPr>
          <w:b/>
          <w:sz w:val="36"/>
          <w:rtl/>
        </w:rPr>
        <w:t>أولًا: ترجمة مختصرة للإمام محمد بن عبدالوهاب</w:t>
      </w:r>
      <w:r>
        <w:rPr>
          <w:b/>
          <w:sz w:val="36"/>
          <w:rtl/>
        </w:rPr>
        <w:tab/>
        <w:t>24</w:t>
      </w:r>
    </w:p>
    <w:p w14:paraId="02F7636B" w14:textId="77777777" w:rsidR="006A46BA" w:rsidRDefault="006A46BA" w:rsidP="006A46BA">
      <w:pPr>
        <w:pStyle w:val="15"/>
        <w:tabs>
          <w:tab w:val="right" w:leader="dot" w:pos="8493"/>
        </w:tabs>
        <w:ind w:firstLine="423"/>
        <w:rPr>
          <w:rFonts w:asciiTheme="minorHAnsi" w:eastAsiaTheme="minorEastAsia" w:hAnsiTheme="minorHAnsi"/>
          <w:b/>
          <w:sz w:val="36"/>
          <w:rtl/>
        </w:rPr>
      </w:pPr>
      <w:r>
        <w:rPr>
          <w:b/>
          <w:sz w:val="36"/>
          <w:rtl/>
        </w:rPr>
        <w:t>ثانيًا: مجمل عقيدة الإمام محمد بن عبدالوهاب</w:t>
      </w:r>
      <w:r>
        <w:rPr>
          <w:b/>
          <w:sz w:val="36"/>
          <w:rtl/>
        </w:rPr>
        <w:tab/>
      </w:r>
      <w:r>
        <w:rPr>
          <w:rFonts w:asciiTheme="minorHAnsi" w:eastAsiaTheme="minorEastAsia" w:hAnsiTheme="minorHAnsi"/>
          <w:b/>
          <w:sz w:val="36"/>
          <w:rtl/>
        </w:rPr>
        <w:t>35</w:t>
      </w:r>
    </w:p>
    <w:p w14:paraId="67ADB093" w14:textId="77777777" w:rsidR="006A46BA" w:rsidRDefault="006A46BA" w:rsidP="006A46BA">
      <w:pPr>
        <w:pStyle w:val="15"/>
        <w:tabs>
          <w:tab w:val="right" w:leader="dot" w:pos="8493"/>
        </w:tabs>
        <w:rPr>
          <w:bCs/>
          <w:sz w:val="36"/>
          <w:rtl/>
        </w:rPr>
      </w:pPr>
    </w:p>
    <w:p w14:paraId="0D5BD3CB"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الفصل الأول: الدعاوى المتعلقة بالتوحيد والإيمان</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Toc480048392 \h</w:instrText>
      </w:r>
      <w:r>
        <w:rPr>
          <w:b/>
          <w:sz w:val="36"/>
          <w:rtl/>
        </w:rPr>
        <w:instrText xml:space="preserve"> </w:instrText>
      </w:r>
      <w:r>
        <w:rPr>
          <w:b/>
          <w:sz w:val="36"/>
          <w:rtl/>
        </w:rPr>
      </w:r>
      <w:r>
        <w:rPr>
          <w:b/>
          <w:sz w:val="36"/>
          <w:rtl/>
        </w:rPr>
        <w:fldChar w:fldCharType="separate"/>
      </w:r>
      <w:r w:rsidR="003C7B40">
        <w:rPr>
          <w:b/>
          <w:sz w:val="36"/>
          <w:rtl/>
        </w:rPr>
        <w:t>42</w:t>
      </w:r>
      <w:r>
        <w:rPr>
          <w:b/>
          <w:sz w:val="36"/>
          <w:rtl/>
        </w:rPr>
        <w:fldChar w:fldCharType="end"/>
      </w:r>
    </w:p>
    <w:p w14:paraId="16D8DBCE"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الأول</w:t>
      </w:r>
      <w:r>
        <w:rPr>
          <w:b/>
          <w:sz w:val="36"/>
          <w:rtl/>
        </w:rPr>
        <w:t>: المراد بالتوحيد والإيمان</w:t>
      </w:r>
      <w:r>
        <w:rPr>
          <w:b/>
          <w:sz w:val="36"/>
          <w:rtl/>
        </w:rPr>
        <w:tab/>
        <w:t>43</w:t>
      </w:r>
    </w:p>
    <w:p w14:paraId="18752523"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cs="Traditional Arabic"/>
          <w:b/>
          <w:noProof/>
          <w:sz w:val="36"/>
          <w:szCs w:val="36"/>
          <w:rtl/>
        </w:rPr>
        <w:lastRenderedPageBreak/>
        <w:t>التوحيد لغة</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Toc480048397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43</w:t>
      </w:r>
      <w:r>
        <w:rPr>
          <w:rFonts w:cs="Traditional Arabic"/>
          <w:b/>
          <w:noProof/>
          <w:sz w:val="36"/>
          <w:szCs w:val="36"/>
          <w:rtl/>
        </w:rPr>
        <w:fldChar w:fldCharType="end"/>
      </w:r>
    </w:p>
    <w:p w14:paraId="611E6523"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cs="Traditional Arabic"/>
          <w:b/>
          <w:noProof/>
          <w:sz w:val="36"/>
          <w:szCs w:val="36"/>
          <w:rtl/>
        </w:rPr>
        <w:t>التوحيد اصطلاحًا</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Toc480048398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43</w:t>
      </w:r>
      <w:r>
        <w:rPr>
          <w:rFonts w:cs="Traditional Arabic"/>
          <w:b/>
          <w:noProof/>
          <w:sz w:val="36"/>
          <w:szCs w:val="36"/>
          <w:rtl/>
        </w:rPr>
        <w:fldChar w:fldCharType="end"/>
      </w:r>
    </w:p>
    <w:p w14:paraId="661ADD1C"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cs="Traditional Arabic"/>
          <w:b/>
          <w:noProof/>
          <w:sz w:val="36"/>
          <w:szCs w:val="36"/>
          <w:rtl/>
        </w:rPr>
        <w:t>الإيمان في اللغة</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Toc480048399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44</w:t>
      </w:r>
      <w:r>
        <w:rPr>
          <w:rFonts w:cs="Traditional Arabic"/>
          <w:b/>
          <w:noProof/>
          <w:sz w:val="36"/>
          <w:szCs w:val="36"/>
          <w:rtl/>
        </w:rPr>
        <w:fldChar w:fldCharType="end"/>
      </w:r>
    </w:p>
    <w:p w14:paraId="2FA15C81"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cs="Traditional Arabic"/>
          <w:b/>
          <w:noProof/>
          <w:sz w:val="36"/>
          <w:szCs w:val="36"/>
          <w:rtl/>
        </w:rPr>
        <w:t>الإيمان اصطلاحًا</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Toc480048400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46</w:t>
      </w:r>
      <w:r>
        <w:rPr>
          <w:rFonts w:cs="Traditional Arabic"/>
          <w:b/>
          <w:noProof/>
          <w:sz w:val="36"/>
          <w:szCs w:val="36"/>
          <w:rtl/>
        </w:rPr>
        <w:fldChar w:fldCharType="end"/>
      </w:r>
    </w:p>
    <w:p w14:paraId="5C6698D4"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الثاني</w:t>
      </w:r>
      <w:r>
        <w:rPr>
          <w:b/>
          <w:sz w:val="36"/>
          <w:rtl/>
        </w:rPr>
        <w:t>: عقيدة أهل السنة والجماعة في التوحيد والإيمان</w:t>
      </w:r>
      <w:r>
        <w:rPr>
          <w:b/>
          <w:sz w:val="36"/>
          <w:rtl/>
        </w:rPr>
        <w:tab/>
        <w:t>47</w:t>
      </w:r>
    </w:p>
    <w:p w14:paraId="6701E04B"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cs="Traditional Arabic"/>
          <w:b/>
          <w:noProof/>
          <w:sz w:val="36"/>
          <w:szCs w:val="36"/>
          <w:rtl/>
        </w:rPr>
        <w:t>أولا: عقيدة أهل السنة والجماعة في التوحيد والإيمان</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Toc480048405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47</w:t>
      </w:r>
      <w:r>
        <w:rPr>
          <w:rFonts w:cs="Traditional Arabic"/>
          <w:b/>
          <w:noProof/>
          <w:sz w:val="36"/>
          <w:szCs w:val="36"/>
          <w:rtl/>
        </w:rPr>
        <w:fldChar w:fldCharType="end"/>
      </w:r>
    </w:p>
    <w:p w14:paraId="4E0690EF" w14:textId="77777777" w:rsidR="006A46BA" w:rsidRDefault="006A46BA" w:rsidP="006A46BA">
      <w:pPr>
        <w:pStyle w:val="32"/>
        <w:tabs>
          <w:tab w:val="right" w:leader="dot" w:pos="8493"/>
        </w:tabs>
        <w:spacing w:after="0" w:line="240" w:lineRule="auto"/>
        <w:ind w:left="0" w:firstLine="423"/>
        <w:jc w:val="lowKashida"/>
        <w:rPr>
          <w:rFonts w:cs="Traditional Arabic"/>
          <w:b/>
          <w:noProof/>
          <w:sz w:val="36"/>
          <w:szCs w:val="36"/>
          <w:rtl/>
        </w:rPr>
      </w:pPr>
      <w:r>
        <w:rPr>
          <w:rFonts w:ascii="Traditional Arabic" w:hAnsi="Traditional Arabic" w:cs="Traditional Arabic"/>
          <w:b/>
          <w:noProof/>
          <w:sz w:val="36"/>
          <w:szCs w:val="36"/>
          <w:rtl/>
        </w:rPr>
        <w:t>العلاقة بين أنواع التوحيد</w:t>
      </w:r>
      <w:r>
        <w:rPr>
          <w:rFonts w:cs="Traditional Arabic"/>
          <w:b/>
          <w:noProof/>
          <w:sz w:val="36"/>
          <w:szCs w:val="36"/>
          <w:rtl/>
        </w:rPr>
        <w:tab/>
      </w:r>
      <w:r>
        <w:rPr>
          <w:rFonts w:cs="Traditional Arabic"/>
          <w:b/>
          <w:noProof/>
          <w:sz w:val="36"/>
          <w:szCs w:val="36"/>
          <w:rtl/>
        </w:rPr>
        <w:fldChar w:fldCharType="begin"/>
      </w:r>
      <w:r>
        <w:rPr>
          <w:rFonts w:cs="Traditional Arabic"/>
          <w:b/>
          <w:noProof/>
          <w:sz w:val="36"/>
          <w:szCs w:val="36"/>
          <w:rtl/>
        </w:rPr>
        <w:instrText xml:space="preserve"> </w:instrText>
      </w:r>
      <w:r>
        <w:rPr>
          <w:rFonts w:cs="Traditional Arabic"/>
          <w:b/>
          <w:noProof/>
          <w:sz w:val="36"/>
          <w:szCs w:val="36"/>
        </w:rPr>
        <w:instrText>PAGEREF</w:instrText>
      </w:r>
      <w:r>
        <w:rPr>
          <w:rFonts w:cs="Traditional Arabic"/>
          <w:b/>
          <w:noProof/>
          <w:sz w:val="36"/>
          <w:szCs w:val="36"/>
          <w:rtl/>
        </w:rPr>
        <w:instrText xml:space="preserve"> _</w:instrText>
      </w:r>
      <w:r>
        <w:rPr>
          <w:rFonts w:cs="Traditional Arabic"/>
          <w:b/>
          <w:noProof/>
          <w:sz w:val="36"/>
          <w:szCs w:val="36"/>
        </w:rPr>
        <w:instrText>Toc480048406 \h</w:instrText>
      </w:r>
      <w:r>
        <w:rPr>
          <w:rFonts w:cs="Traditional Arabic"/>
          <w:b/>
          <w:noProof/>
          <w:sz w:val="36"/>
          <w:szCs w:val="36"/>
          <w:rtl/>
        </w:rPr>
        <w:instrText xml:space="preserve"> </w:instrText>
      </w:r>
      <w:r>
        <w:rPr>
          <w:rFonts w:cs="Traditional Arabic"/>
          <w:b/>
          <w:noProof/>
          <w:sz w:val="36"/>
          <w:szCs w:val="36"/>
          <w:rtl/>
        </w:rPr>
      </w:r>
      <w:r>
        <w:rPr>
          <w:rFonts w:cs="Traditional Arabic"/>
          <w:b/>
          <w:noProof/>
          <w:sz w:val="36"/>
          <w:szCs w:val="36"/>
          <w:rtl/>
        </w:rPr>
        <w:fldChar w:fldCharType="separate"/>
      </w:r>
      <w:r w:rsidR="003C7B40">
        <w:rPr>
          <w:rFonts w:cs="Traditional Arabic"/>
          <w:b/>
          <w:noProof/>
          <w:sz w:val="36"/>
          <w:szCs w:val="36"/>
          <w:rtl/>
        </w:rPr>
        <w:t>53</w:t>
      </w:r>
      <w:r>
        <w:rPr>
          <w:rFonts w:cs="Traditional Arabic"/>
          <w:b/>
          <w:noProof/>
          <w:sz w:val="36"/>
          <w:szCs w:val="36"/>
          <w:rtl/>
        </w:rPr>
        <w:fldChar w:fldCharType="end"/>
      </w:r>
    </w:p>
    <w:p w14:paraId="6CF30C0B" w14:textId="77777777" w:rsidR="006A46BA" w:rsidRDefault="006A46BA" w:rsidP="006A46BA">
      <w:pPr>
        <w:pStyle w:val="32"/>
        <w:tabs>
          <w:tab w:val="right" w:leader="dot" w:pos="8493"/>
        </w:tabs>
        <w:spacing w:after="0" w:line="240" w:lineRule="auto"/>
        <w:ind w:left="0" w:firstLine="423"/>
        <w:jc w:val="lowKashida"/>
        <w:rPr>
          <w:rFonts w:ascii="Traditional Arabic" w:hAnsi="Traditional Arabic" w:cs="Traditional Arabic"/>
          <w:b/>
          <w:noProof/>
          <w:sz w:val="36"/>
          <w:szCs w:val="36"/>
          <w:rtl/>
        </w:rPr>
      </w:pPr>
      <w:r>
        <w:rPr>
          <w:rFonts w:ascii="Traditional Arabic" w:hAnsi="Traditional Arabic" w:cs="Traditional Arabic"/>
          <w:b/>
          <w:noProof/>
          <w:sz w:val="36"/>
          <w:szCs w:val="36"/>
          <w:rtl/>
        </w:rPr>
        <w:t>ثانيا: عقيدة أهل السنة والجماعة في الإيمان</w:t>
      </w:r>
      <w:r>
        <w:rPr>
          <w:rFonts w:ascii="Traditional Arabic" w:hAnsi="Traditional Arabic" w:cs="Traditional Arabic"/>
          <w:b/>
          <w:noProof/>
          <w:sz w:val="36"/>
          <w:szCs w:val="36"/>
          <w:rtl/>
        </w:rPr>
        <w:tab/>
        <w:t>55</w:t>
      </w:r>
    </w:p>
    <w:p w14:paraId="4321FF6D"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الثالث</w:t>
      </w:r>
      <w:r>
        <w:rPr>
          <w:b/>
          <w:sz w:val="36"/>
          <w:rtl/>
        </w:rPr>
        <w:t>: الدعاوى المتعلقة بالتوحيد والإيمان</w:t>
      </w:r>
      <w:r>
        <w:rPr>
          <w:rFonts w:asciiTheme="minorHAnsi" w:eastAsiaTheme="minorEastAsia" w:hAnsiTheme="minorHAnsi"/>
          <w:b/>
          <w:sz w:val="36"/>
          <w:rtl/>
        </w:rPr>
        <w:tab/>
        <w:t>59</w:t>
      </w:r>
    </w:p>
    <w:p w14:paraId="0A50D523"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lang w:bidi="ar-EG"/>
        </w:rPr>
        <w:t>المطلب الأول</w:t>
      </w:r>
      <w:r>
        <w:rPr>
          <w:b/>
          <w:sz w:val="36"/>
          <w:rtl/>
        </w:rPr>
        <w:t xml:space="preserve">: </w:t>
      </w:r>
      <w:r>
        <w:rPr>
          <w:rFonts w:eastAsia="MS Mincho"/>
          <w:b/>
          <w:sz w:val="36"/>
          <w:rtl/>
          <w:lang w:bidi="ar-EG"/>
        </w:rPr>
        <w:t>دعوى أن الإمام يعتقد أن توحيد المشركين في الربوبية توحيد كامل</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Toc480048414 \h</w:instrText>
      </w:r>
      <w:r>
        <w:rPr>
          <w:b/>
          <w:sz w:val="36"/>
          <w:rtl/>
        </w:rPr>
        <w:instrText xml:space="preserve"> </w:instrText>
      </w:r>
      <w:r>
        <w:rPr>
          <w:b/>
          <w:sz w:val="36"/>
          <w:rtl/>
        </w:rPr>
      </w:r>
      <w:r>
        <w:rPr>
          <w:b/>
          <w:sz w:val="36"/>
          <w:rtl/>
        </w:rPr>
        <w:fldChar w:fldCharType="separate"/>
      </w:r>
      <w:r w:rsidR="003C7B40">
        <w:rPr>
          <w:b/>
          <w:sz w:val="36"/>
          <w:rtl/>
        </w:rPr>
        <w:t>61</w:t>
      </w:r>
      <w:r>
        <w:rPr>
          <w:b/>
          <w:sz w:val="36"/>
          <w:rtl/>
        </w:rPr>
        <w:fldChar w:fldCharType="end"/>
      </w:r>
    </w:p>
    <w:p w14:paraId="5A0D5FB4"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lang w:bidi="ar-EG"/>
        </w:rPr>
        <w:t>المطلب الثاني</w:t>
      </w:r>
      <w:r>
        <w:rPr>
          <w:b/>
          <w:sz w:val="36"/>
          <w:rtl/>
        </w:rPr>
        <w:t xml:space="preserve">: دعوى أن </w:t>
      </w:r>
      <w:r>
        <w:rPr>
          <w:rFonts w:eastAsia="MS Mincho"/>
          <w:b/>
          <w:sz w:val="36"/>
          <w:rtl/>
          <w:lang w:bidi="ar-EG"/>
        </w:rPr>
        <w:t>توحيد الربوبية لا يستلزم الألوهية، والألوهية لا يتضمن الربوبية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Toc480048417 \h</w:instrText>
      </w:r>
      <w:r>
        <w:rPr>
          <w:b/>
          <w:sz w:val="36"/>
          <w:rtl/>
        </w:rPr>
        <w:instrText xml:space="preserve"> </w:instrText>
      </w:r>
      <w:r>
        <w:rPr>
          <w:b/>
          <w:sz w:val="36"/>
          <w:rtl/>
        </w:rPr>
      </w:r>
      <w:r>
        <w:rPr>
          <w:b/>
          <w:sz w:val="36"/>
          <w:rtl/>
        </w:rPr>
        <w:fldChar w:fldCharType="separate"/>
      </w:r>
      <w:r w:rsidR="003C7B40">
        <w:rPr>
          <w:b/>
          <w:sz w:val="36"/>
          <w:rtl/>
        </w:rPr>
        <w:t>67</w:t>
      </w:r>
      <w:r>
        <w:rPr>
          <w:b/>
          <w:sz w:val="36"/>
          <w:rtl/>
        </w:rPr>
        <w:fldChar w:fldCharType="end"/>
      </w:r>
    </w:p>
    <w:p w14:paraId="4E1D5AE0"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lang w:bidi="ar-EG"/>
        </w:rPr>
        <w:t>المطلب الثالث</w:t>
      </w:r>
      <w:r>
        <w:rPr>
          <w:b/>
          <w:sz w:val="36"/>
          <w:rtl/>
        </w:rPr>
        <w:t xml:space="preserve">: </w:t>
      </w:r>
      <w:r>
        <w:rPr>
          <w:rFonts w:eastAsia="MS Mincho"/>
          <w:b/>
          <w:sz w:val="36"/>
          <w:rtl/>
          <w:lang w:bidi="ar-EG"/>
        </w:rPr>
        <w:t>دعوى عدم صحة إطلاق توحيد الألوهية بمعنى العبادة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Toc480048419 \h</w:instrText>
      </w:r>
      <w:r>
        <w:rPr>
          <w:b/>
          <w:sz w:val="36"/>
          <w:rtl/>
        </w:rPr>
        <w:instrText xml:space="preserve"> </w:instrText>
      </w:r>
      <w:r>
        <w:rPr>
          <w:b/>
          <w:sz w:val="36"/>
          <w:rtl/>
        </w:rPr>
      </w:r>
      <w:r>
        <w:rPr>
          <w:b/>
          <w:sz w:val="36"/>
          <w:rtl/>
        </w:rPr>
        <w:fldChar w:fldCharType="separate"/>
      </w:r>
      <w:r w:rsidR="003C7B40">
        <w:rPr>
          <w:b/>
          <w:sz w:val="36"/>
          <w:rtl/>
        </w:rPr>
        <w:t>73</w:t>
      </w:r>
      <w:r>
        <w:rPr>
          <w:b/>
          <w:sz w:val="36"/>
          <w:rtl/>
        </w:rPr>
        <w:fldChar w:fldCharType="end"/>
      </w:r>
    </w:p>
    <w:p w14:paraId="57341F16"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rPr>
        <w:t>المطلب الرابع</w:t>
      </w:r>
      <w:r>
        <w:rPr>
          <w:b/>
          <w:sz w:val="36"/>
          <w:rtl/>
        </w:rPr>
        <w:t xml:space="preserve">: </w:t>
      </w:r>
      <w:r>
        <w:rPr>
          <w:rFonts w:eastAsia="MS Mincho"/>
          <w:b/>
          <w:sz w:val="36"/>
          <w:rtl/>
        </w:rPr>
        <w:t>دعوى عدم صحة تعريف العبادة عند الإمام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Toc480048421 \h</w:instrText>
      </w:r>
      <w:r>
        <w:rPr>
          <w:b/>
          <w:sz w:val="36"/>
          <w:rtl/>
        </w:rPr>
        <w:instrText xml:space="preserve"> </w:instrText>
      </w:r>
      <w:r>
        <w:rPr>
          <w:b/>
          <w:sz w:val="36"/>
          <w:rtl/>
        </w:rPr>
      </w:r>
      <w:r>
        <w:rPr>
          <w:b/>
          <w:sz w:val="36"/>
          <w:rtl/>
        </w:rPr>
        <w:fldChar w:fldCharType="separate"/>
      </w:r>
      <w:r w:rsidR="003C7B40">
        <w:rPr>
          <w:b/>
          <w:sz w:val="36"/>
          <w:rtl/>
        </w:rPr>
        <w:t>83</w:t>
      </w:r>
      <w:r>
        <w:rPr>
          <w:b/>
          <w:sz w:val="36"/>
          <w:rtl/>
        </w:rPr>
        <w:fldChar w:fldCharType="end"/>
      </w:r>
    </w:p>
    <w:p w14:paraId="0599756C"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rPr>
        <w:t>المطلب الخامس</w:t>
      </w:r>
      <w:r>
        <w:rPr>
          <w:b/>
          <w:sz w:val="36"/>
          <w:rtl/>
        </w:rPr>
        <w:t xml:space="preserve">: دعوى عدم صحة </w:t>
      </w:r>
      <w:r>
        <w:rPr>
          <w:rFonts w:eastAsia="MS Mincho"/>
          <w:b/>
          <w:sz w:val="36"/>
          <w:rtl/>
        </w:rPr>
        <w:t>تقسيم التوحيد</w:t>
      </w:r>
      <w:r>
        <w:rPr>
          <w:b/>
          <w:sz w:val="36"/>
          <w:rtl/>
        </w:rPr>
        <w:t xml:space="preserve"> إلى ثلاثة أقسام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Toc480048423 \h</w:instrText>
      </w:r>
      <w:r>
        <w:rPr>
          <w:b/>
          <w:sz w:val="36"/>
          <w:rtl/>
        </w:rPr>
        <w:instrText xml:space="preserve"> </w:instrText>
      </w:r>
      <w:r>
        <w:rPr>
          <w:b/>
          <w:sz w:val="36"/>
          <w:rtl/>
        </w:rPr>
      </w:r>
      <w:r>
        <w:rPr>
          <w:b/>
          <w:sz w:val="36"/>
          <w:rtl/>
        </w:rPr>
        <w:fldChar w:fldCharType="separate"/>
      </w:r>
      <w:r w:rsidR="003C7B40">
        <w:rPr>
          <w:b/>
          <w:sz w:val="36"/>
          <w:rtl/>
        </w:rPr>
        <w:t>89</w:t>
      </w:r>
      <w:r>
        <w:rPr>
          <w:b/>
          <w:sz w:val="36"/>
          <w:rtl/>
        </w:rPr>
        <w:fldChar w:fldCharType="end"/>
      </w:r>
    </w:p>
    <w:p w14:paraId="6B3A6F52"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السادس</w:t>
      </w:r>
      <w:r>
        <w:rPr>
          <w:b/>
          <w:sz w:val="36"/>
          <w:rtl/>
        </w:rPr>
        <w:t xml:space="preserve">: دعوى </w:t>
      </w:r>
      <w:r>
        <w:rPr>
          <w:b/>
          <w:sz w:val="36"/>
          <w:rtl/>
          <w:lang w:bidi="ar-EG"/>
        </w:rPr>
        <w:t>تحريف أتباع دعوة الإمام لعقيدة الأشاعرة وإتهامهم بأنهم لا يعرفون معنى " لا إله إلا الله"</w:t>
      </w:r>
      <w:r>
        <w:rPr>
          <w:b/>
          <w:sz w:val="36"/>
          <w:rtl/>
        </w:rPr>
        <w:tab/>
        <w:t>98</w:t>
      </w:r>
    </w:p>
    <w:p w14:paraId="3BCD9ABE"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السابع</w:t>
      </w:r>
      <w:r>
        <w:rPr>
          <w:b/>
          <w:sz w:val="36"/>
          <w:rtl/>
        </w:rPr>
        <w:t xml:space="preserve">: </w:t>
      </w:r>
      <w:r>
        <w:rPr>
          <w:b/>
          <w:sz w:val="36"/>
          <w:rtl/>
          <w:lang w:bidi="ar-EG"/>
        </w:rPr>
        <w:t>دعوى أن الاشتراك في المعنى الكلي بين صفات الخالق والمخلوق يقتضي الاشتراك في الحقائق</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Toc480048428 \h</w:instrText>
      </w:r>
      <w:r>
        <w:rPr>
          <w:b/>
          <w:sz w:val="36"/>
          <w:rtl/>
        </w:rPr>
        <w:instrText xml:space="preserve"> </w:instrText>
      </w:r>
      <w:r>
        <w:rPr>
          <w:b/>
          <w:sz w:val="36"/>
          <w:rtl/>
        </w:rPr>
      </w:r>
      <w:r>
        <w:rPr>
          <w:b/>
          <w:sz w:val="36"/>
          <w:rtl/>
        </w:rPr>
        <w:fldChar w:fldCharType="separate"/>
      </w:r>
      <w:r w:rsidR="003C7B40">
        <w:rPr>
          <w:b/>
          <w:sz w:val="36"/>
          <w:rtl/>
        </w:rPr>
        <w:t>106</w:t>
      </w:r>
      <w:r>
        <w:rPr>
          <w:b/>
          <w:sz w:val="36"/>
          <w:rtl/>
        </w:rPr>
        <w:fldChar w:fldCharType="end"/>
      </w:r>
    </w:p>
    <w:p w14:paraId="59B651E6"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rPr>
        <w:t>المطلب الثامن: دعوى الفرار من إثبات الأبعاض لله، وتسميتها بالأعيان</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Toc480048430 \h</w:instrText>
      </w:r>
      <w:r>
        <w:rPr>
          <w:b/>
          <w:sz w:val="36"/>
          <w:rtl/>
        </w:rPr>
        <w:instrText xml:space="preserve"> </w:instrText>
      </w:r>
      <w:r>
        <w:rPr>
          <w:b/>
          <w:sz w:val="36"/>
          <w:rtl/>
        </w:rPr>
      </w:r>
      <w:r>
        <w:rPr>
          <w:b/>
          <w:sz w:val="36"/>
          <w:rtl/>
        </w:rPr>
        <w:fldChar w:fldCharType="separate"/>
      </w:r>
      <w:r w:rsidR="003C7B40">
        <w:rPr>
          <w:b/>
          <w:sz w:val="36"/>
          <w:rtl/>
        </w:rPr>
        <w:t>119</w:t>
      </w:r>
      <w:r>
        <w:rPr>
          <w:b/>
          <w:sz w:val="36"/>
          <w:rtl/>
        </w:rPr>
        <w:fldChar w:fldCharType="end"/>
      </w:r>
    </w:p>
    <w:p w14:paraId="4270CD74"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التاسع</w:t>
      </w:r>
      <w:r>
        <w:rPr>
          <w:b/>
          <w:sz w:val="36"/>
          <w:rtl/>
        </w:rPr>
        <w:t xml:space="preserve">: دعوى أن </w:t>
      </w:r>
      <w:r>
        <w:rPr>
          <w:b/>
          <w:sz w:val="36"/>
          <w:rtl/>
          <w:lang w:bidi="ar-EG"/>
        </w:rPr>
        <w:t>إثبات الصورة لله</w:t>
      </w:r>
      <w:r>
        <w:rPr>
          <w:b/>
          <w:color w:val="000000"/>
          <w:sz w:val="36"/>
          <w:rtl/>
          <w:lang w:bidi="ar-EG"/>
        </w:rPr>
        <w:t xml:space="preserve"> </w:t>
      </w:r>
      <w:r>
        <w:rPr>
          <w:rFonts w:ascii="KFGQPC Arabic Symbols 01" w:hAnsi="KFGQPC Arabic Symbols 01"/>
          <w:bCs/>
          <w:color w:val="000000"/>
          <w:sz w:val="36"/>
          <w:lang w:bidi="ar-EG"/>
        </w:rPr>
        <w:t>D</w:t>
      </w:r>
      <w:r>
        <w:rPr>
          <w:b/>
          <w:color w:val="000000"/>
          <w:sz w:val="36"/>
          <w:rtl/>
          <w:lang w:bidi="ar-EG"/>
        </w:rPr>
        <w:t xml:space="preserve">  </w:t>
      </w:r>
      <w:r>
        <w:rPr>
          <w:b/>
          <w:sz w:val="36"/>
          <w:rtl/>
          <w:lang w:bidi="ar-EG"/>
        </w:rPr>
        <w:t>فيه تشبيه للخالق بالمخلوق</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Toc480048432 \h</w:instrText>
      </w:r>
      <w:r>
        <w:rPr>
          <w:b/>
          <w:sz w:val="36"/>
          <w:rtl/>
        </w:rPr>
        <w:instrText xml:space="preserve"> </w:instrText>
      </w:r>
      <w:r>
        <w:rPr>
          <w:b/>
          <w:sz w:val="36"/>
          <w:rtl/>
        </w:rPr>
      </w:r>
      <w:r>
        <w:rPr>
          <w:b/>
          <w:sz w:val="36"/>
          <w:rtl/>
        </w:rPr>
        <w:fldChar w:fldCharType="separate"/>
      </w:r>
      <w:r w:rsidR="003C7B40">
        <w:rPr>
          <w:b/>
          <w:sz w:val="36"/>
          <w:rtl/>
        </w:rPr>
        <w:t>130</w:t>
      </w:r>
      <w:r>
        <w:rPr>
          <w:b/>
          <w:sz w:val="36"/>
          <w:rtl/>
        </w:rPr>
        <w:fldChar w:fldCharType="end"/>
      </w:r>
    </w:p>
    <w:p w14:paraId="7C86C05E"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lang w:bidi="ar-EG"/>
        </w:rPr>
        <w:t>المطلب العاشر</w:t>
      </w:r>
      <w:r>
        <w:rPr>
          <w:b/>
          <w:sz w:val="36"/>
          <w:rtl/>
        </w:rPr>
        <w:t xml:space="preserve">: دعوى </w:t>
      </w:r>
      <w:r>
        <w:rPr>
          <w:rFonts w:hint="cs"/>
          <w:b/>
          <w:sz w:val="36"/>
          <w:rtl/>
        </w:rPr>
        <w:t xml:space="preserve">إن </w:t>
      </w:r>
      <w:r>
        <w:rPr>
          <w:b/>
          <w:sz w:val="36"/>
          <w:rtl/>
        </w:rPr>
        <w:t xml:space="preserve">إثبات </w:t>
      </w:r>
      <w:r>
        <w:rPr>
          <w:rFonts w:eastAsia="MS Mincho"/>
          <w:b/>
          <w:sz w:val="36"/>
          <w:rtl/>
          <w:lang w:bidi="ar-EG"/>
        </w:rPr>
        <w:t>الحركة لله</w:t>
      </w:r>
      <w:r>
        <w:rPr>
          <w:rFonts w:eastAsia="MS Mincho" w:hint="cs"/>
          <w:b/>
          <w:sz w:val="36"/>
          <w:rtl/>
          <w:lang w:bidi="ar-EG"/>
        </w:rPr>
        <w:t xml:space="preserve"> </w:t>
      </w:r>
      <w:r>
        <w:rPr>
          <w:rFonts w:eastAsia="MS Mincho"/>
          <w:b/>
          <w:sz w:val="36"/>
          <w:rtl/>
          <w:lang w:bidi="ar-EG"/>
        </w:rPr>
        <w:t>يلزم من</w:t>
      </w:r>
      <w:r>
        <w:rPr>
          <w:rFonts w:eastAsia="MS Mincho" w:hint="cs"/>
          <w:b/>
          <w:sz w:val="36"/>
          <w:rtl/>
          <w:lang w:bidi="ar-EG"/>
        </w:rPr>
        <w:t>ه</w:t>
      </w:r>
      <w:r>
        <w:rPr>
          <w:rFonts w:eastAsia="MS Mincho"/>
          <w:b/>
          <w:sz w:val="36"/>
          <w:rtl/>
          <w:lang w:bidi="ar-EG"/>
        </w:rPr>
        <w:t xml:space="preserve"> قيام الحوادث بالله تعالى</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Toc480048434 \h</w:instrText>
      </w:r>
      <w:r>
        <w:rPr>
          <w:b/>
          <w:sz w:val="36"/>
          <w:rtl/>
        </w:rPr>
        <w:instrText xml:space="preserve"> </w:instrText>
      </w:r>
      <w:r>
        <w:rPr>
          <w:b/>
          <w:sz w:val="36"/>
          <w:rtl/>
        </w:rPr>
      </w:r>
      <w:r>
        <w:rPr>
          <w:b/>
          <w:sz w:val="36"/>
          <w:rtl/>
        </w:rPr>
        <w:fldChar w:fldCharType="separate"/>
      </w:r>
      <w:r w:rsidR="003C7B40">
        <w:rPr>
          <w:b/>
          <w:sz w:val="36"/>
          <w:rtl/>
        </w:rPr>
        <w:t>135</w:t>
      </w:r>
      <w:r>
        <w:rPr>
          <w:b/>
          <w:sz w:val="36"/>
          <w:rtl/>
        </w:rPr>
        <w:fldChar w:fldCharType="end"/>
      </w:r>
    </w:p>
    <w:p w14:paraId="588EBF32" w14:textId="77777777" w:rsidR="006A46BA" w:rsidRDefault="006A46BA" w:rsidP="006A46BA">
      <w:pPr>
        <w:pStyle w:val="22"/>
        <w:tabs>
          <w:tab w:val="right" w:leader="dot" w:pos="8493"/>
        </w:tabs>
        <w:ind w:left="423"/>
        <w:rPr>
          <w:rFonts w:asciiTheme="minorHAnsi" w:eastAsiaTheme="minorEastAsia" w:hAnsiTheme="minorHAnsi"/>
          <w:b/>
          <w:sz w:val="36"/>
          <w:rtl/>
        </w:rPr>
      </w:pPr>
      <w:r>
        <w:rPr>
          <w:rFonts w:eastAsia="MS Mincho"/>
          <w:b/>
          <w:sz w:val="36"/>
          <w:rtl/>
          <w:lang w:bidi="ar-EG"/>
        </w:rPr>
        <w:t>المطلب الحادي عشر</w:t>
      </w:r>
      <w:r>
        <w:rPr>
          <w:b/>
          <w:sz w:val="36"/>
          <w:rtl/>
        </w:rPr>
        <w:t xml:space="preserve">: دعوى تجويز </w:t>
      </w:r>
      <w:r>
        <w:rPr>
          <w:rFonts w:eastAsia="MS Mincho"/>
          <w:b/>
          <w:sz w:val="36"/>
          <w:rtl/>
          <w:lang w:bidi="ar-EG"/>
        </w:rPr>
        <w:t>تصوير التماثيل</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Toc480048436 \h</w:instrText>
      </w:r>
      <w:r>
        <w:rPr>
          <w:b/>
          <w:sz w:val="36"/>
          <w:rtl/>
        </w:rPr>
        <w:instrText xml:space="preserve"> </w:instrText>
      </w:r>
      <w:r>
        <w:rPr>
          <w:b/>
          <w:sz w:val="36"/>
          <w:rtl/>
        </w:rPr>
      </w:r>
      <w:r>
        <w:rPr>
          <w:b/>
          <w:sz w:val="36"/>
          <w:rtl/>
        </w:rPr>
        <w:fldChar w:fldCharType="separate"/>
      </w:r>
      <w:r w:rsidR="003C7B40">
        <w:rPr>
          <w:b/>
          <w:sz w:val="36"/>
          <w:rtl/>
        </w:rPr>
        <w:t>147</w:t>
      </w:r>
      <w:r>
        <w:rPr>
          <w:b/>
          <w:sz w:val="36"/>
          <w:rtl/>
        </w:rPr>
        <w:fldChar w:fldCharType="end"/>
      </w:r>
    </w:p>
    <w:p w14:paraId="7749D47A"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الثاني عشر</w:t>
      </w:r>
      <w:r>
        <w:rPr>
          <w:b/>
          <w:sz w:val="36"/>
          <w:rtl/>
        </w:rPr>
        <w:t xml:space="preserve">: دعوى </w:t>
      </w:r>
      <w:r>
        <w:rPr>
          <w:b/>
          <w:sz w:val="36"/>
          <w:rtl/>
          <w:lang w:bidi="ar-EG"/>
        </w:rPr>
        <w:t>التناقض في عدد أسماء الله الحسنى</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Toc480048438 \h</w:instrText>
      </w:r>
      <w:r>
        <w:rPr>
          <w:b/>
          <w:sz w:val="36"/>
          <w:rtl/>
        </w:rPr>
        <w:instrText xml:space="preserve"> </w:instrText>
      </w:r>
      <w:r>
        <w:rPr>
          <w:b/>
          <w:sz w:val="36"/>
          <w:rtl/>
        </w:rPr>
      </w:r>
      <w:r>
        <w:rPr>
          <w:b/>
          <w:sz w:val="36"/>
          <w:rtl/>
        </w:rPr>
        <w:fldChar w:fldCharType="separate"/>
      </w:r>
      <w:r w:rsidR="003C7B40">
        <w:rPr>
          <w:b/>
          <w:sz w:val="36"/>
          <w:rtl/>
        </w:rPr>
        <w:t>154</w:t>
      </w:r>
      <w:r>
        <w:rPr>
          <w:b/>
          <w:sz w:val="36"/>
          <w:rtl/>
        </w:rPr>
        <w:fldChar w:fldCharType="end"/>
      </w:r>
    </w:p>
    <w:p w14:paraId="66693B10"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lastRenderedPageBreak/>
        <w:t>المطلب الثالث عشر</w:t>
      </w:r>
      <w:r>
        <w:rPr>
          <w:b/>
          <w:sz w:val="36"/>
          <w:rtl/>
        </w:rPr>
        <w:t>: دعوى أن إثبات العلو لله يلزم منه التحيز والتجسيم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Toc480048440 \h</w:instrText>
      </w:r>
      <w:r>
        <w:rPr>
          <w:b/>
          <w:sz w:val="36"/>
          <w:rtl/>
        </w:rPr>
        <w:instrText xml:space="preserve"> </w:instrText>
      </w:r>
      <w:r>
        <w:rPr>
          <w:b/>
          <w:sz w:val="36"/>
          <w:rtl/>
        </w:rPr>
      </w:r>
      <w:r>
        <w:rPr>
          <w:b/>
          <w:sz w:val="36"/>
          <w:rtl/>
        </w:rPr>
        <w:fldChar w:fldCharType="separate"/>
      </w:r>
      <w:r w:rsidR="003C7B40">
        <w:rPr>
          <w:b/>
          <w:sz w:val="36"/>
          <w:rtl/>
        </w:rPr>
        <w:t>160</w:t>
      </w:r>
      <w:r>
        <w:rPr>
          <w:b/>
          <w:sz w:val="36"/>
          <w:rtl/>
        </w:rPr>
        <w:fldChar w:fldCharType="end"/>
      </w:r>
    </w:p>
    <w:p w14:paraId="6E0BC0A2"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الرابع عشر</w:t>
      </w:r>
      <w:r>
        <w:rPr>
          <w:b/>
          <w:sz w:val="36"/>
          <w:rtl/>
        </w:rPr>
        <w:t xml:space="preserve">: دعوى </w:t>
      </w:r>
      <w:r>
        <w:rPr>
          <w:b/>
          <w:sz w:val="36"/>
          <w:rtl/>
          <w:lang w:bidi="ar-EG"/>
        </w:rPr>
        <w:t>التحكم في تأويل بعض آيات الصفات دون بعض</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Toc480048442 \h</w:instrText>
      </w:r>
      <w:r>
        <w:rPr>
          <w:b/>
          <w:sz w:val="36"/>
          <w:rtl/>
        </w:rPr>
        <w:instrText xml:space="preserve"> </w:instrText>
      </w:r>
      <w:r>
        <w:rPr>
          <w:b/>
          <w:sz w:val="36"/>
          <w:rtl/>
        </w:rPr>
      </w:r>
      <w:r>
        <w:rPr>
          <w:b/>
          <w:sz w:val="36"/>
          <w:rtl/>
        </w:rPr>
        <w:fldChar w:fldCharType="separate"/>
      </w:r>
      <w:r w:rsidR="003C7B40">
        <w:rPr>
          <w:b/>
          <w:sz w:val="36"/>
          <w:rtl/>
        </w:rPr>
        <w:t>171</w:t>
      </w:r>
      <w:r>
        <w:rPr>
          <w:b/>
          <w:sz w:val="36"/>
          <w:rtl/>
        </w:rPr>
        <w:fldChar w:fldCharType="end"/>
      </w:r>
    </w:p>
    <w:p w14:paraId="53E9EF4D"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الخامس عشر</w:t>
      </w:r>
      <w:r>
        <w:rPr>
          <w:b/>
          <w:sz w:val="36"/>
          <w:rtl/>
        </w:rPr>
        <w:t xml:space="preserve">: دعوى أن قاعدة: </w:t>
      </w:r>
      <w:r>
        <w:rPr>
          <w:b/>
          <w:sz w:val="36"/>
          <w:rtl/>
          <w:lang w:bidi="ar-EG"/>
        </w:rPr>
        <w:t>الإثبات المفصل والنفي المجمل، ليست علمية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Toc480048444 \h</w:instrText>
      </w:r>
      <w:r>
        <w:rPr>
          <w:b/>
          <w:sz w:val="36"/>
          <w:rtl/>
        </w:rPr>
        <w:instrText xml:space="preserve"> </w:instrText>
      </w:r>
      <w:r>
        <w:rPr>
          <w:b/>
          <w:sz w:val="36"/>
          <w:rtl/>
        </w:rPr>
      </w:r>
      <w:r>
        <w:rPr>
          <w:b/>
          <w:sz w:val="36"/>
          <w:rtl/>
        </w:rPr>
        <w:fldChar w:fldCharType="separate"/>
      </w:r>
      <w:r w:rsidR="003C7B40">
        <w:rPr>
          <w:b/>
          <w:sz w:val="36"/>
          <w:rtl/>
        </w:rPr>
        <w:t>184</w:t>
      </w:r>
      <w:r>
        <w:rPr>
          <w:b/>
          <w:sz w:val="36"/>
          <w:rtl/>
        </w:rPr>
        <w:fldChar w:fldCharType="end"/>
      </w:r>
    </w:p>
    <w:p w14:paraId="508E3EE7"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السادس عشر</w:t>
      </w:r>
      <w:r>
        <w:rPr>
          <w:b/>
          <w:sz w:val="36"/>
          <w:rtl/>
        </w:rPr>
        <w:t>: دعوى أن دعوة الإمام من المذاهب الكلامية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Toc480048446 \h</w:instrText>
      </w:r>
      <w:r>
        <w:rPr>
          <w:b/>
          <w:sz w:val="36"/>
          <w:rtl/>
        </w:rPr>
        <w:instrText xml:space="preserve"> </w:instrText>
      </w:r>
      <w:r>
        <w:rPr>
          <w:b/>
          <w:sz w:val="36"/>
          <w:rtl/>
        </w:rPr>
      </w:r>
      <w:r>
        <w:rPr>
          <w:b/>
          <w:sz w:val="36"/>
          <w:rtl/>
        </w:rPr>
        <w:fldChar w:fldCharType="separate"/>
      </w:r>
      <w:r w:rsidR="003C7B40">
        <w:rPr>
          <w:b/>
          <w:sz w:val="36"/>
          <w:rtl/>
        </w:rPr>
        <w:t>193</w:t>
      </w:r>
      <w:r>
        <w:rPr>
          <w:b/>
          <w:sz w:val="36"/>
          <w:rtl/>
        </w:rPr>
        <w:fldChar w:fldCharType="end"/>
      </w:r>
    </w:p>
    <w:p w14:paraId="7C100D44"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السابع عشر</w:t>
      </w:r>
      <w:r>
        <w:rPr>
          <w:b/>
          <w:sz w:val="36"/>
          <w:rtl/>
        </w:rPr>
        <w:t xml:space="preserve">: </w:t>
      </w:r>
      <w:r>
        <w:rPr>
          <w:b/>
          <w:sz w:val="36"/>
          <w:rtl/>
          <w:lang w:bidi="ar-EG"/>
        </w:rPr>
        <w:t>دعوى تحريف كتاب الإبانة لأبي الحسن الأشعري</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Toc480048448 \h</w:instrText>
      </w:r>
      <w:r>
        <w:rPr>
          <w:b/>
          <w:sz w:val="36"/>
          <w:rtl/>
        </w:rPr>
        <w:instrText xml:space="preserve"> </w:instrText>
      </w:r>
      <w:r>
        <w:rPr>
          <w:b/>
          <w:sz w:val="36"/>
          <w:rtl/>
        </w:rPr>
      </w:r>
      <w:r>
        <w:rPr>
          <w:b/>
          <w:sz w:val="36"/>
          <w:rtl/>
        </w:rPr>
        <w:fldChar w:fldCharType="separate"/>
      </w:r>
      <w:r w:rsidR="003C7B40">
        <w:rPr>
          <w:b/>
          <w:sz w:val="36"/>
          <w:rtl/>
        </w:rPr>
        <w:t>198</w:t>
      </w:r>
      <w:r>
        <w:rPr>
          <w:b/>
          <w:sz w:val="36"/>
          <w:rtl/>
        </w:rPr>
        <w:fldChar w:fldCharType="end"/>
      </w:r>
    </w:p>
    <w:p w14:paraId="0ED9D262"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الثامن عشر</w:t>
      </w:r>
      <w:r>
        <w:rPr>
          <w:b/>
          <w:sz w:val="36"/>
          <w:rtl/>
        </w:rPr>
        <w:t xml:space="preserve">: </w:t>
      </w:r>
      <w:r>
        <w:rPr>
          <w:b/>
          <w:sz w:val="36"/>
          <w:rtl/>
          <w:lang w:bidi="ar-EG"/>
        </w:rPr>
        <w:t>دعوى إدخال بعض المسائل في العقيدة وهي ليست منها</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Toc480048450 \h</w:instrText>
      </w:r>
      <w:r>
        <w:rPr>
          <w:b/>
          <w:sz w:val="36"/>
          <w:rtl/>
        </w:rPr>
        <w:instrText xml:space="preserve"> </w:instrText>
      </w:r>
      <w:r>
        <w:rPr>
          <w:b/>
          <w:sz w:val="36"/>
          <w:rtl/>
        </w:rPr>
      </w:r>
      <w:r>
        <w:rPr>
          <w:b/>
          <w:sz w:val="36"/>
          <w:rtl/>
        </w:rPr>
        <w:fldChar w:fldCharType="separate"/>
      </w:r>
      <w:r w:rsidR="003C7B40">
        <w:rPr>
          <w:b/>
          <w:sz w:val="36"/>
          <w:rtl/>
        </w:rPr>
        <w:t>204</w:t>
      </w:r>
      <w:r>
        <w:rPr>
          <w:b/>
          <w:sz w:val="36"/>
          <w:rtl/>
        </w:rPr>
        <w:fldChar w:fldCharType="end"/>
      </w:r>
    </w:p>
    <w:p w14:paraId="5568A3A3"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التاسع عشر</w:t>
      </w:r>
      <w:r>
        <w:rPr>
          <w:b/>
          <w:sz w:val="36"/>
          <w:rtl/>
        </w:rPr>
        <w:t xml:space="preserve">: </w:t>
      </w:r>
      <w:r>
        <w:rPr>
          <w:b/>
          <w:sz w:val="36"/>
          <w:rtl/>
          <w:lang w:bidi="ar-EG"/>
        </w:rPr>
        <w:t>دعوى عدم صحة تقسيم الشفاعة إلى شفاعة مثبتة وشفاعة منفية، وأن طلب الشفاعة شرك مطلقا</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Toc480048452 \h</w:instrText>
      </w:r>
      <w:r>
        <w:rPr>
          <w:b/>
          <w:sz w:val="36"/>
          <w:rtl/>
        </w:rPr>
        <w:instrText xml:space="preserve"> </w:instrText>
      </w:r>
      <w:r>
        <w:rPr>
          <w:b/>
          <w:sz w:val="36"/>
          <w:rtl/>
        </w:rPr>
      </w:r>
      <w:r>
        <w:rPr>
          <w:b/>
          <w:sz w:val="36"/>
          <w:rtl/>
        </w:rPr>
        <w:fldChar w:fldCharType="separate"/>
      </w:r>
      <w:r w:rsidR="003C7B40">
        <w:rPr>
          <w:b/>
          <w:sz w:val="36"/>
          <w:rtl/>
        </w:rPr>
        <w:t>209</w:t>
      </w:r>
      <w:r>
        <w:rPr>
          <w:b/>
          <w:sz w:val="36"/>
          <w:rtl/>
        </w:rPr>
        <w:fldChar w:fldCharType="end"/>
      </w:r>
    </w:p>
    <w:p w14:paraId="2A5A7A3C"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العشرون: دعوى عدم وصف الله سبحانه بالأحد</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Toc480048454 \h</w:instrText>
      </w:r>
      <w:r>
        <w:rPr>
          <w:b/>
          <w:sz w:val="36"/>
          <w:rtl/>
        </w:rPr>
        <w:instrText xml:space="preserve"> </w:instrText>
      </w:r>
      <w:r>
        <w:rPr>
          <w:b/>
          <w:sz w:val="36"/>
          <w:rtl/>
        </w:rPr>
      </w:r>
      <w:r>
        <w:rPr>
          <w:b/>
          <w:sz w:val="36"/>
          <w:rtl/>
        </w:rPr>
        <w:fldChar w:fldCharType="separate"/>
      </w:r>
      <w:r w:rsidR="003C7B40">
        <w:rPr>
          <w:b/>
          <w:sz w:val="36"/>
          <w:rtl/>
        </w:rPr>
        <w:t>217</w:t>
      </w:r>
      <w:r>
        <w:rPr>
          <w:b/>
          <w:sz w:val="36"/>
          <w:rtl/>
        </w:rPr>
        <w:fldChar w:fldCharType="end"/>
      </w:r>
    </w:p>
    <w:p w14:paraId="6C10175A"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المطلب الحادي والعشرون</w:t>
      </w:r>
      <w:r>
        <w:rPr>
          <w:b/>
          <w:sz w:val="36"/>
          <w:rtl/>
        </w:rPr>
        <w:t xml:space="preserve">: </w:t>
      </w:r>
      <w:r>
        <w:rPr>
          <w:b/>
          <w:sz w:val="36"/>
          <w:rtl/>
          <w:lang w:bidi="ar-EG"/>
        </w:rPr>
        <w:t>دعوى اعتقاد حلول الحوادث</w:t>
      </w:r>
      <w:r>
        <w:rPr>
          <w:b/>
          <w:sz w:val="36"/>
          <w:rtl/>
        </w:rPr>
        <w:t xml:space="preserve"> بالله تعالى</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Toc480048456 \h</w:instrText>
      </w:r>
      <w:r>
        <w:rPr>
          <w:b/>
          <w:sz w:val="36"/>
          <w:rtl/>
        </w:rPr>
        <w:instrText xml:space="preserve"> </w:instrText>
      </w:r>
      <w:r>
        <w:rPr>
          <w:b/>
          <w:sz w:val="36"/>
          <w:rtl/>
        </w:rPr>
      </w:r>
      <w:r>
        <w:rPr>
          <w:b/>
          <w:sz w:val="36"/>
          <w:rtl/>
        </w:rPr>
        <w:fldChar w:fldCharType="separate"/>
      </w:r>
      <w:r w:rsidR="003C7B40">
        <w:rPr>
          <w:b/>
          <w:sz w:val="36"/>
          <w:rtl/>
        </w:rPr>
        <w:t>225</w:t>
      </w:r>
      <w:r>
        <w:rPr>
          <w:b/>
          <w:sz w:val="36"/>
          <w:rtl/>
        </w:rPr>
        <w:fldChar w:fldCharType="end"/>
      </w:r>
    </w:p>
    <w:p w14:paraId="405CC371" w14:textId="77777777" w:rsidR="006A46BA" w:rsidRDefault="006A46BA" w:rsidP="006A46BA">
      <w:pPr>
        <w:pStyle w:val="22"/>
        <w:tabs>
          <w:tab w:val="right" w:leader="dot" w:pos="8493"/>
        </w:tabs>
        <w:ind w:left="423"/>
        <w:rPr>
          <w:rFonts w:asciiTheme="minorHAnsi" w:eastAsiaTheme="minorEastAsia" w:hAnsiTheme="minorHAnsi"/>
          <w:b/>
          <w:sz w:val="36"/>
          <w:rtl/>
        </w:rPr>
      </w:pPr>
      <w:r>
        <w:rPr>
          <w:b/>
          <w:sz w:val="36"/>
          <w:rtl/>
          <w:lang w:bidi="ar-EG"/>
        </w:rPr>
        <w:t xml:space="preserve">المطلب الثاني والعشرون: </w:t>
      </w:r>
      <w:r>
        <w:rPr>
          <w:b/>
          <w:sz w:val="36"/>
          <w:rtl/>
        </w:rPr>
        <w:t xml:space="preserve">دعوى </w:t>
      </w:r>
      <w:r>
        <w:rPr>
          <w:b/>
          <w:sz w:val="36"/>
          <w:rtl/>
          <w:lang w:bidi="ar-EG"/>
        </w:rPr>
        <w:t>مخالفة الإمام وأتباعه لشيخ الإسلام ابن تيمية وتلميذه ابن القيم في إثبات الكرامة والتصرف للولي بعد وفاته</w:t>
      </w:r>
      <w:r>
        <w:rPr>
          <w:b/>
          <w:sz w:val="36"/>
          <w:rtl/>
        </w:rPr>
        <w:tab/>
        <w:t>233</w:t>
      </w:r>
    </w:p>
    <w:p w14:paraId="41C2A7AF" w14:textId="77777777" w:rsidR="006A46BA" w:rsidRDefault="006A46BA" w:rsidP="006A46BA">
      <w:pPr>
        <w:pStyle w:val="15"/>
        <w:tabs>
          <w:tab w:val="right" w:leader="dot" w:pos="8493"/>
        </w:tabs>
        <w:rPr>
          <w:bCs/>
          <w:sz w:val="36"/>
          <w:rtl/>
        </w:rPr>
      </w:pPr>
    </w:p>
    <w:p w14:paraId="63A7B20C"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الفصل الثاني: الدعاوى المتعلقة بالإمامة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Toc480048460 \h</w:instrText>
      </w:r>
      <w:r>
        <w:rPr>
          <w:b/>
          <w:sz w:val="36"/>
          <w:rtl/>
        </w:rPr>
        <w:instrText xml:space="preserve"> </w:instrText>
      </w:r>
      <w:r>
        <w:rPr>
          <w:b/>
          <w:sz w:val="36"/>
          <w:rtl/>
        </w:rPr>
      </w:r>
      <w:r>
        <w:rPr>
          <w:b/>
          <w:sz w:val="36"/>
          <w:rtl/>
        </w:rPr>
        <w:fldChar w:fldCharType="separate"/>
      </w:r>
      <w:r w:rsidR="003C7B40">
        <w:rPr>
          <w:b/>
          <w:sz w:val="36"/>
          <w:rtl/>
        </w:rPr>
        <w:t>242</w:t>
      </w:r>
      <w:r>
        <w:rPr>
          <w:b/>
          <w:sz w:val="36"/>
          <w:rtl/>
        </w:rPr>
        <w:fldChar w:fldCharType="end"/>
      </w:r>
    </w:p>
    <w:p w14:paraId="33666F85"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الأول</w:t>
      </w:r>
      <w:r>
        <w:rPr>
          <w:b/>
          <w:sz w:val="36"/>
          <w:rtl/>
        </w:rPr>
        <w:t>: المراد بالإمامة</w:t>
      </w:r>
      <w:r>
        <w:rPr>
          <w:b/>
          <w:sz w:val="36"/>
          <w:rtl/>
        </w:rPr>
        <w:tab/>
      </w:r>
      <w:r>
        <w:rPr>
          <w:rFonts w:asciiTheme="minorHAnsi" w:eastAsiaTheme="minorEastAsia" w:hAnsiTheme="minorHAnsi"/>
          <w:b/>
          <w:sz w:val="36"/>
          <w:rtl/>
        </w:rPr>
        <w:t>243</w:t>
      </w:r>
    </w:p>
    <w:p w14:paraId="7BD11023" w14:textId="77777777" w:rsidR="006A46BA" w:rsidRDefault="006A46BA" w:rsidP="006A46BA">
      <w:pPr>
        <w:pStyle w:val="40"/>
        <w:tabs>
          <w:tab w:val="right" w:leader="dot" w:pos="8493"/>
        </w:tabs>
        <w:spacing w:after="0"/>
        <w:ind w:left="0" w:firstLine="423"/>
        <w:rPr>
          <w:b/>
          <w:sz w:val="36"/>
          <w:rtl/>
        </w:rPr>
      </w:pPr>
      <w:r>
        <w:rPr>
          <w:b/>
          <w:sz w:val="36"/>
          <w:shd w:val="clear" w:color="auto" w:fill="FFFFFF"/>
          <w:rtl/>
        </w:rPr>
        <w:t>الإمامة في اللغة</w:t>
      </w:r>
      <w:r>
        <w:rPr>
          <w:b/>
          <w:sz w:val="36"/>
          <w:shd w:val="clear" w:color="auto" w:fill="FFFFFF"/>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Toc480048465 \h</w:instrText>
      </w:r>
      <w:r>
        <w:rPr>
          <w:b/>
          <w:sz w:val="36"/>
          <w:rtl/>
        </w:rPr>
        <w:instrText xml:space="preserve"> </w:instrText>
      </w:r>
      <w:r>
        <w:rPr>
          <w:b/>
          <w:sz w:val="36"/>
          <w:rtl/>
        </w:rPr>
      </w:r>
      <w:r>
        <w:rPr>
          <w:b/>
          <w:sz w:val="36"/>
          <w:rtl/>
        </w:rPr>
        <w:fldChar w:fldCharType="separate"/>
      </w:r>
      <w:r w:rsidR="003C7B40">
        <w:rPr>
          <w:b/>
          <w:sz w:val="36"/>
          <w:rtl/>
        </w:rPr>
        <w:t>243</w:t>
      </w:r>
      <w:r>
        <w:rPr>
          <w:b/>
          <w:sz w:val="36"/>
          <w:rtl/>
        </w:rPr>
        <w:fldChar w:fldCharType="end"/>
      </w:r>
    </w:p>
    <w:p w14:paraId="1E651237" w14:textId="77777777" w:rsidR="006A46BA" w:rsidRDefault="006A46BA" w:rsidP="006A46BA">
      <w:pPr>
        <w:pStyle w:val="40"/>
        <w:tabs>
          <w:tab w:val="right" w:leader="dot" w:pos="8493"/>
        </w:tabs>
        <w:spacing w:after="0"/>
        <w:ind w:left="0" w:firstLine="423"/>
        <w:rPr>
          <w:b/>
          <w:sz w:val="36"/>
          <w:rtl/>
        </w:rPr>
      </w:pPr>
      <w:r>
        <w:rPr>
          <w:b/>
          <w:sz w:val="36"/>
          <w:shd w:val="clear" w:color="auto" w:fill="FFFFFF"/>
          <w:rtl/>
        </w:rPr>
        <w:t>وفي الاصطلاح</w:t>
      </w:r>
      <w:r>
        <w:rPr>
          <w:b/>
          <w:sz w:val="36"/>
          <w:shd w:val="clear" w:color="auto" w:fill="FFFFFF"/>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Toc480048466 \h</w:instrText>
      </w:r>
      <w:r>
        <w:rPr>
          <w:b/>
          <w:sz w:val="36"/>
          <w:rtl/>
        </w:rPr>
        <w:instrText xml:space="preserve"> </w:instrText>
      </w:r>
      <w:r>
        <w:rPr>
          <w:b/>
          <w:sz w:val="36"/>
          <w:rtl/>
        </w:rPr>
      </w:r>
      <w:r>
        <w:rPr>
          <w:b/>
          <w:sz w:val="36"/>
          <w:rtl/>
        </w:rPr>
        <w:fldChar w:fldCharType="separate"/>
      </w:r>
      <w:r w:rsidR="003C7B40">
        <w:rPr>
          <w:b/>
          <w:sz w:val="36"/>
          <w:rtl/>
        </w:rPr>
        <w:t>243</w:t>
      </w:r>
      <w:r>
        <w:rPr>
          <w:b/>
          <w:sz w:val="36"/>
          <w:rtl/>
        </w:rPr>
        <w:fldChar w:fldCharType="end"/>
      </w:r>
    </w:p>
    <w:p w14:paraId="2678996E"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الثاني</w:t>
      </w:r>
      <w:r>
        <w:rPr>
          <w:b/>
          <w:sz w:val="36"/>
          <w:rtl/>
        </w:rPr>
        <w:t>: عقيدة أهل السنة والجماعة في الإمامة</w:t>
      </w:r>
      <w:r>
        <w:rPr>
          <w:b/>
          <w:sz w:val="36"/>
          <w:rtl/>
        </w:rPr>
        <w:tab/>
      </w:r>
      <w:r>
        <w:rPr>
          <w:rFonts w:asciiTheme="minorHAnsi" w:eastAsiaTheme="minorEastAsia" w:hAnsiTheme="minorHAnsi"/>
          <w:b/>
          <w:sz w:val="36"/>
          <w:rtl/>
        </w:rPr>
        <w:t>245</w:t>
      </w:r>
    </w:p>
    <w:p w14:paraId="7BA2D571"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w:t>
      </w:r>
      <w:r>
        <w:rPr>
          <w:b/>
          <w:sz w:val="36"/>
          <w:rtl/>
        </w:rPr>
        <w:t xml:space="preserve"> </w:t>
      </w:r>
      <w:r>
        <w:rPr>
          <w:bCs/>
          <w:sz w:val="36"/>
          <w:rtl/>
        </w:rPr>
        <w:t>الثالث</w:t>
      </w:r>
      <w:r>
        <w:rPr>
          <w:b/>
          <w:sz w:val="36"/>
          <w:rtl/>
        </w:rPr>
        <w:t>: الدعاوى المتعلقة بالإمامة</w:t>
      </w:r>
      <w:r>
        <w:rPr>
          <w:b/>
          <w:sz w:val="36"/>
          <w:rtl/>
        </w:rPr>
        <w:tab/>
        <w:t>252</w:t>
      </w:r>
    </w:p>
    <w:p w14:paraId="30E35101"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الأول</w:t>
      </w:r>
      <w:r>
        <w:rPr>
          <w:b/>
          <w:sz w:val="36"/>
          <w:rtl/>
        </w:rPr>
        <w:t xml:space="preserve">: دعوى أن دعوة الإمام هي أصل دعوة </w:t>
      </w:r>
      <w:r>
        <w:rPr>
          <w:b/>
          <w:sz w:val="36"/>
          <w:rtl/>
          <w:lang w:bidi="ar-EG"/>
        </w:rPr>
        <w:t>الخوارج المعاصرين</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Toc480048476 \h</w:instrText>
      </w:r>
      <w:r>
        <w:rPr>
          <w:b/>
          <w:sz w:val="36"/>
          <w:rtl/>
        </w:rPr>
        <w:instrText xml:space="preserve"> </w:instrText>
      </w:r>
      <w:r>
        <w:rPr>
          <w:b/>
          <w:sz w:val="36"/>
          <w:rtl/>
        </w:rPr>
      </w:r>
      <w:r>
        <w:rPr>
          <w:b/>
          <w:sz w:val="36"/>
          <w:rtl/>
        </w:rPr>
        <w:fldChar w:fldCharType="separate"/>
      </w:r>
      <w:r w:rsidR="003C7B40">
        <w:rPr>
          <w:b/>
          <w:sz w:val="36"/>
          <w:rtl/>
        </w:rPr>
        <w:t>253</w:t>
      </w:r>
      <w:r>
        <w:rPr>
          <w:b/>
          <w:sz w:val="36"/>
          <w:rtl/>
        </w:rPr>
        <w:fldChar w:fldCharType="end"/>
      </w:r>
    </w:p>
    <w:p w14:paraId="1BA75E12"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الثاني</w:t>
      </w:r>
      <w:r>
        <w:rPr>
          <w:b/>
          <w:sz w:val="36"/>
          <w:rtl/>
        </w:rPr>
        <w:t xml:space="preserve">: دعوى </w:t>
      </w:r>
      <w:r>
        <w:rPr>
          <w:b/>
          <w:sz w:val="36"/>
          <w:rtl/>
          <w:lang w:bidi="ar-EG"/>
        </w:rPr>
        <w:t>المبالغة والتعظيم لمسائل الإمامة والسمع والطاعة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Toc480048478 \h</w:instrText>
      </w:r>
      <w:r>
        <w:rPr>
          <w:b/>
          <w:sz w:val="36"/>
          <w:rtl/>
        </w:rPr>
        <w:instrText xml:space="preserve"> </w:instrText>
      </w:r>
      <w:r>
        <w:rPr>
          <w:b/>
          <w:sz w:val="36"/>
          <w:rtl/>
        </w:rPr>
      </w:r>
      <w:r>
        <w:rPr>
          <w:b/>
          <w:sz w:val="36"/>
          <w:rtl/>
        </w:rPr>
        <w:fldChar w:fldCharType="separate"/>
      </w:r>
      <w:r w:rsidR="003C7B40">
        <w:rPr>
          <w:b/>
          <w:sz w:val="36"/>
          <w:rtl/>
        </w:rPr>
        <w:t>260</w:t>
      </w:r>
      <w:r>
        <w:rPr>
          <w:b/>
          <w:sz w:val="36"/>
          <w:rtl/>
        </w:rPr>
        <w:fldChar w:fldCharType="end"/>
      </w:r>
    </w:p>
    <w:p w14:paraId="7ED08FAF"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الثالث</w:t>
      </w:r>
      <w:r>
        <w:rPr>
          <w:b/>
          <w:sz w:val="36"/>
          <w:rtl/>
        </w:rPr>
        <w:t xml:space="preserve">: دعوى </w:t>
      </w:r>
      <w:r>
        <w:rPr>
          <w:b/>
          <w:sz w:val="36"/>
          <w:rtl/>
          <w:lang w:bidi="ar-EG"/>
        </w:rPr>
        <w:t>جعل الإمامة من أسس التوحيد</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Toc480048480 \h</w:instrText>
      </w:r>
      <w:r>
        <w:rPr>
          <w:b/>
          <w:sz w:val="36"/>
          <w:rtl/>
        </w:rPr>
        <w:instrText xml:space="preserve"> </w:instrText>
      </w:r>
      <w:r>
        <w:rPr>
          <w:b/>
          <w:sz w:val="36"/>
          <w:rtl/>
        </w:rPr>
      </w:r>
      <w:r>
        <w:rPr>
          <w:b/>
          <w:sz w:val="36"/>
          <w:rtl/>
        </w:rPr>
        <w:fldChar w:fldCharType="separate"/>
      </w:r>
      <w:r w:rsidR="003C7B40">
        <w:rPr>
          <w:b/>
          <w:sz w:val="36"/>
          <w:rtl/>
        </w:rPr>
        <w:t>273</w:t>
      </w:r>
      <w:r>
        <w:rPr>
          <w:b/>
          <w:sz w:val="36"/>
          <w:rtl/>
        </w:rPr>
        <w:fldChar w:fldCharType="end"/>
      </w:r>
    </w:p>
    <w:p w14:paraId="222520CA"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الرابع</w:t>
      </w:r>
      <w:r>
        <w:rPr>
          <w:b/>
          <w:sz w:val="36"/>
          <w:rtl/>
        </w:rPr>
        <w:t xml:space="preserve">: دعوى أن </w:t>
      </w:r>
      <w:r>
        <w:rPr>
          <w:b/>
          <w:sz w:val="36"/>
          <w:rtl/>
          <w:lang w:bidi="ar-EG"/>
        </w:rPr>
        <w:t>دعوة الإمام حركة سياسية</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Toc480048482 \h</w:instrText>
      </w:r>
      <w:r>
        <w:rPr>
          <w:b/>
          <w:sz w:val="36"/>
          <w:rtl/>
        </w:rPr>
        <w:instrText xml:space="preserve"> </w:instrText>
      </w:r>
      <w:r>
        <w:rPr>
          <w:b/>
          <w:sz w:val="36"/>
          <w:rtl/>
        </w:rPr>
      </w:r>
      <w:r>
        <w:rPr>
          <w:b/>
          <w:sz w:val="36"/>
          <w:rtl/>
        </w:rPr>
        <w:fldChar w:fldCharType="separate"/>
      </w:r>
      <w:r w:rsidR="003C7B40">
        <w:rPr>
          <w:b/>
          <w:sz w:val="36"/>
          <w:rtl/>
        </w:rPr>
        <w:t>279</w:t>
      </w:r>
      <w:r>
        <w:rPr>
          <w:b/>
          <w:sz w:val="36"/>
          <w:rtl/>
        </w:rPr>
        <w:fldChar w:fldCharType="end"/>
      </w:r>
    </w:p>
    <w:p w14:paraId="0567B4BC"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lastRenderedPageBreak/>
        <w:t>المطلب الخامس</w:t>
      </w:r>
      <w:r>
        <w:rPr>
          <w:b/>
          <w:sz w:val="36"/>
          <w:rtl/>
        </w:rPr>
        <w:t xml:space="preserve">: دعوى </w:t>
      </w:r>
      <w:r>
        <w:rPr>
          <w:b/>
          <w:sz w:val="36"/>
          <w:rtl/>
          <w:lang w:bidi="ar-EG"/>
        </w:rPr>
        <w:t>مبايعة أتباع دعوة الإمام لداعش</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Toc480048484 \h</w:instrText>
      </w:r>
      <w:r>
        <w:rPr>
          <w:b/>
          <w:sz w:val="36"/>
          <w:rtl/>
        </w:rPr>
        <w:instrText xml:space="preserve"> </w:instrText>
      </w:r>
      <w:r>
        <w:rPr>
          <w:b/>
          <w:sz w:val="36"/>
          <w:rtl/>
        </w:rPr>
      </w:r>
      <w:r>
        <w:rPr>
          <w:b/>
          <w:sz w:val="36"/>
          <w:rtl/>
        </w:rPr>
        <w:fldChar w:fldCharType="separate"/>
      </w:r>
      <w:r w:rsidR="003C7B40">
        <w:rPr>
          <w:b/>
          <w:sz w:val="36"/>
          <w:rtl/>
        </w:rPr>
        <w:t>295</w:t>
      </w:r>
      <w:r>
        <w:rPr>
          <w:b/>
          <w:sz w:val="36"/>
          <w:rtl/>
        </w:rPr>
        <w:fldChar w:fldCharType="end"/>
      </w:r>
    </w:p>
    <w:p w14:paraId="768D517B"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السادس</w:t>
      </w:r>
      <w:r>
        <w:rPr>
          <w:b/>
          <w:sz w:val="36"/>
          <w:rtl/>
        </w:rPr>
        <w:t>: دعوى أن القول ب</w:t>
      </w:r>
      <w:r>
        <w:rPr>
          <w:b/>
          <w:sz w:val="36"/>
          <w:rtl/>
          <w:lang w:bidi="ar-EG"/>
        </w:rPr>
        <w:t>إمامة المتغلب</w:t>
      </w:r>
      <w:r>
        <w:rPr>
          <w:b/>
          <w:sz w:val="36"/>
          <w:rtl/>
        </w:rPr>
        <w:t xml:space="preserve"> خروج على الإمام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Toc480048486 \h</w:instrText>
      </w:r>
      <w:r>
        <w:rPr>
          <w:b/>
          <w:sz w:val="36"/>
          <w:rtl/>
        </w:rPr>
        <w:instrText xml:space="preserve"> </w:instrText>
      </w:r>
      <w:r>
        <w:rPr>
          <w:b/>
          <w:sz w:val="36"/>
          <w:rtl/>
        </w:rPr>
      </w:r>
      <w:r>
        <w:rPr>
          <w:b/>
          <w:sz w:val="36"/>
          <w:rtl/>
        </w:rPr>
        <w:fldChar w:fldCharType="separate"/>
      </w:r>
      <w:r w:rsidR="003C7B40">
        <w:rPr>
          <w:b/>
          <w:sz w:val="36"/>
          <w:rtl/>
        </w:rPr>
        <w:t>302</w:t>
      </w:r>
      <w:r>
        <w:rPr>
          <w:b/>
          <w:sz w:val="36"/>
          <w:rtl/>
        </w:rPr>
        <w:fldChar w:fldCharType="end"/>
      </w:r>
    </w:p>
    <w:p w14:paraId="267BDCF0" w14:textId="77777777" w:rsidR="006A46BA" w:rsidRDefault="006A46BA" w:rsidP="006A46BA">
      <w:pPr>
        <w:pStyle w:val="15"/>
        <w:tabs>
          <w:tab w:val="right" w:leader="dot" w:pos="8493"/>
        </w:tabs>
        <w:rPr>
          <w:bCs/>
          <w:sz w:val="36"/>
          <w:rtl/>
        </w:rPr>
      </w:pPr>
    </w:p>
    <w:p w14:paraId="78D7A366"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الفصل الثالث: الدعاوى المتعلقة بالتكفير والقتال</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Toc480048488 \h</w:instrText>
      </w:r>
      <w:r>
        <w:rPr>
          <w:b/>
          <w:sz w:val="36"/>
          <w:rtl/>
        </w:rPr>
        <w:instrText xml:space="preserve"> </w:instrText>
      </w:r>
      <w:r>
        <w:rPr>
          <w:b/>
          <w:sz w:val="36"/>
          <w:rtl/>
        </w:rPr>
      </w:r>
      <w:r>
        <w:rPr>
          <w:b/>
          <w:sz w:val="36"/>
          <w:rtl/>
        </w:rPr>
        <w:fldChar w:fldCharType="separate"/>
      </w:r>
      <w:r w:rsidR="003C7B40">
        <w:rPr>
          <w:b/>
          <w:sz w:val="36"/>
          <w:rtl/>
        </w:rPr>
        <w:t>312</w:t>
      </w:r>
      <w:r>
        <w:rPr>
          <w:b/>
          <w:sz w:val="36"/>
          <w:rtl/>
        </w:rPr>
        <w:fldChar w:fldCharType="end"/>
      </w:r>
    </w:p>
    <w:p w14:paraId="03A47373" w14:textId="77777777" w:rsidR="006A46BA" w:rsidRDefault="006A46BA" w:rsidP="006A46BA">
      <w:pPr>
        <w:pStyle w:val="15"/>
        <w:tabs>
          <w:tab w:val="right" w:leader="dot" w:pos="8493"/>
        </w:tabs>
        <w:rPr>
          <w:b/>
          <w:sz w:val="36"/>
          <w:rtl/>
        </w:rPr>
      </w:pPr>
      <w:r>
        <w:rPr>
          <w:bCs/>
          <w:sz w:val="36"/>
          <w:rtl/>
        </w:rPr>
        <w:t>المبحث الأول:</w:t>
      </w:r>
      <w:r>
        <w:rPr>
          <w:b/>
          <w:sz w:val="36"/>
          <w:rtl/>
        </w:rPr>
        <w:t xml:space="preserve"> المراد بالتكفير والقتال</w:t>
      </w:r>
      <w:r>
        <w:rPr>
          <w:b/>
          <w:sz w:val="36"/>
          <w:rtl/>
        </w:rPr>
        <w:tab/>
        <w:t>313</w:t>
      </w:r>
    </w:p>
    <w:p w14:paraId="56EDABC3" w14:textId="77777777" w:rsidR="006A46BA" w:rsidRDefault="006A46BA" w:rsidP="006A46BA">
      <w:pPr>
        <w:pStyle w:val="22"/>
        <w:tabs>
          <w:tab w:val="right" w:leader="dot" w:pos="8493"/>
        </w:tabs>
        <w:ind w:left="423"/>
        <w:rPr>
          <w:b/>
          <w:sz w:val="36"/>
          <w:rtl/>
          <w:lang w:bidi="ar-EG"/>
        </w:rPr>
      </w:pPr>
      <w:r>
        <w:rPr>
          <w:b/>
          <w:sz w:val="36"/>
          <w:rtl/>
          <w:lang w:bidi="ar-EG"/>
        </w:rPr>
        <w:t>تعريف الكفر</w:t>
      </w:r>
      <w:r>
        <w:rPr>
          <w:b/>
          <w:sz w:val="36"/>
          <w:rtl/>
          <w:lang w:bidi="ar-EG"/>
        </w:rPr>
        <w:tab/>
        <w:t xml:space="preserve"> 313</w:t>
      </w:r>
    </w:p>
    <w:p w14:paraId="76E33F63" w14:textId="77777777" w:rsidR="006A46BA" w:rsidRDefault="006A46BA" w:rsidP="006A46BA">
      <w:pPr>
        <w:pStyle w:val="22"/>
        <w:tabs>
          <w:tab w:val="right" w:leader="dot" w:pos="8493"/>
        </w:tabs>
        <w:ind w:left="423"/>
        <w:rPr>
          <w:b/>
          <w:sz w:val="36"/>
          <w:lang w:bidi="ar-EG"/>
        </w:rPr>
      </w:pPr>
      <w:r>
        <w:rPr>
          <w:b/>
          <w:sz w:val="36"/>
          <w:rtl/>
          <w:lang w:bidi="ar-EG"/>
        </w:rPr>
        <w:t>التكفير</w:t>
      </w:r>
      <w:r>
        <w:rPr>
          <w:b/>
          <w:sz w:val="36"/>
          <w:rtl/>
          <w:lang w:bidi="ar-EG"/>
        </w:rPr>
        <w:tab/>
        <w:t xml:space="preserve"> 317</w:t>
      </w:r>
    </w:p>
    <w:p w14:paraId="0703BA38" w14:textId="77777777" w:rsidR="006A46BA" w:rsidRDefault="006A46BA" w:rsidP="006A46BA">
      <w:pPr>
        <w:pStyle w:val="22"/>
        <w:tabs>
          <w:tab w:val="right" w:leader="dot" w:pos="8493"/>
        </w:tabs>
        <w:ind w:left="423"/>
        <w:rPr>
          <w:b/>
          <w:sz w:val="36"/>
          <w:lang w:bidi="ar-EG"/>
        </w:rPr>
      </w:pPr>
      <w:r>
        <w:rPr>
          <w:b/>
          <w:sz w:val="36"/>
          <w:rtl/>
          <w:lang w:bidi="ar-EG"/>
        </w:rPr>
        <w:t xml:space="preserve">القتال </w:t>
      </w:r>
      <w:r>
        <w:rPr>
          <w:b/>
          <w:sz w:val="36"/>
          <w:rtl/>
          <w:lang w:bidi="ar-EG"/>
        </w:rPr>
        <w:tab/>
        <w:t>317</w:t>
      </w:r>
    </w:p>
    <w:p w14:paraId="350BB68F" w14:textId="77777777" w:rsidR="006A46BA" w:rsidRDefault="006A46BA" w:rsidP="006A46BA">
      <w:pPr>
        <w:pStyle w:val="15"/>
        <w:tabs>
          <w:tab w:val="right" w:leader="dot" w:pos="8493"/>
        </w:tabs>
        <w:rPr>
          <w:rFonts w:asciiTheme="minorHAnsi" w:eastAsiaTheme="minorEastAsia" w:hAnsiTheme="minorHAnsi"/>
          <w:b/>
          <w:sz w:val="36"/>
        </w:rPr>
      </w:pPr>
      <w:r>
        <w:rPr>
          <w:bCs/>
          <w:sz w:val="36"/>
          <w:rtl/>
        </w:rPr>
        <w:t>المبحث</w:t>
      </w:r>
      <w:r>
        <w:rPr>
          <w:b/>
          <w:sz w:val="36"/>
          <w:rtl/>
        </w:rPr>
        <w:t xml:space="preserve"> </w:t>
      </w:r>
      <w:r>
        <w:rPr>
          <w:bCs/>
          <w:sz w:val="36"/>
          <w:rtl/>
        </w:rPr>
        <w:t>الثاني</w:t>
      </w:r>
      <w:r>
        <w:rPr>
          <w:b/>
          <w:sz w:val="36"/>
          <w:rtl/>
        </w:rPr>
        <w:t>: عقيدة أهل السنة والجماعة في التكفير والقتال</w:t>
      </w:r>
      <w:r>
        <w:rPr>
          <w:b/>
          <w:sz w:val="36"/>
          <w:rtl/>
        </w:rPr>
        <w:tab/>
      </w:r>
      <w:r>
        <w:rPr>
          <w:rFonts w:asciiTheme="minorHAnsi" w:eastAsiaTheme="minorEastAsia" w:hAnsiTheme="minorHAnsi"/>
          <w:b/>
          <w:sz w:val="36"/>
          <w:rtl/>
        </w:rPr>
        <w:t>319</w:t>
      </w:r>
    </w:p>
    <w:p w14:paraId="1D6758FA"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w:t>
      </w:r>
      <w:r>
        <w:rPr>
          <w:rFonts w:eastAsia="MS Mincho"/>
          <w:b/>
          <w:sz w:val="36"/>
          <w:rtl/>
          <w:lang w:bidi="ar-EG"/>
        </w:rPr>
        <w:t xml:space="preserve"> </w:t>
      </w:r>
      <w:r>
        <w:rPr>
          <w:bCs/>
          <w:sz w:val="36"/>
          <w:rtl/>
        </w:rPr>
        <w:t>الثالث</w:t>
      </w:r>
      <w:r>
        <w:rPr>
          <w:rFonts w:eastAsia="MS Mincho"/>
          <w:b/>
          <w:sz w:val="36"/>
          <w:rtl/>
          <w:lang w:bidi="ar-EG"/>
        </w:rPr>
        <w:t>: الدعاوى المتعلقة بالتكفير والقتال والجواب عنها</w:t>
      </w:r>
      <w:r>
        <w:rPr>
          <w:b/>
          <w:sz w:val="36"/>
          <w:rtl/>
        </w:rPr>
        <w:tab/>
      </w:r>
      <w:r>
        <w:rPr>
          <w:rFonts w:asciiTheme="minorHAnsi" w:eastAsiaTheme="minorEastAsia" w:hAnsiTheme="minorHAnsi"/>
          <w:b/>
          <w:sz w:val="36"/>
          <w:rtl/>
        </w:rPr>
        <w:t>330</w:t>
      </w:r>
    </w:p>
    <w:p w14:paraId="20CD3E2C"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الأول</w:t>
      </w:r>
      <w:r>
        <w:rPr>
          <w:b/>
          <w:sz w:val="36"/>
          <w:rtl/>
        </w:rPr>
        <w:t xml:space="preserve">: دعوى </w:t>
      </w:r>
      <w:r>
        <w:rPr>
          <w:b/>
          <w:sz w:val="36"/>
          <w:rtl/>
          <w:lang w:bidi="ar-EG"/>
        </w:rPr>
        <w:t>تخصيص الكفر فيمن لم يفهم التوحيد على طريقة دعوة الإمام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Toc480048504 \h</w:instrText>
      </w:r>
      <w:r>
        <w:rPr>
          <w:b/>
          <w:sz w:val="36"/>
          <w:rtl/>
        </w:rPr>
        <w:instrText xml:space="preserve"> </w:instrText>
      </w:r>
      <w:r>
        <w:rPr>
          <w:b/>
          <w:sz w:val="36"/>
          <w:rtl/>
        </w:rPr>
      </w:r>
      <w:r>
        <w:rPr>
          <w:b/>
          <w:sz w:val="36"/>
          <w:rtl/>
        </w:rPr>
        <w:fldChar w:fldCharType="separate"/>
      </w:r>
      <w:r w:rsidR="003C7B40">
        <w:rPr>
          <w:b/>
          <w:sz w:val="36"/>
          <w:rtl/>
        </w:rPr>
        <w:t>331</w:t>
      </w:r>
      <w:r>
        <w:rPr>
          <w:b/>
          <w:sz w:val="36"/>
          <w:rtl/>
        </w:rPr>
        <w:fldChar w:fldCharType="end"/>
      </w:r>
    </w:p>
    <w:p w14:paraId="7CD6DF2B"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الثاني</w:t>
      </w:r>
      <w:r>
        <w:rPr>
          <w:b/>
          <w:sz w:val="36"/>
          <w:rtl/>
        </w:rPr>
        <w:t xml:space="preserve">: دعوى </w:t>
      </w:r>
      <w:r>
        <w:rPr>
          <w:b/>
          <w:sz w:val="36"/>
          <w:rtl/>
          <w:lang w:bidi="ar-EG"/>
        </w:rPr>
        <w:t>التسرع في التكفير</w:t>
      </w:r>
      <w:r>
        <w:rPr>
          <w:b/>
          <w:sz w:val="36"/>
          <w:rtl/>
        </w:rPr>
        <w:t xml:space="preserve"> وسفك الدماء</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Toc480048506 \h</w:instrText>
      </w:r>
      <w:r>
        <w:rPr>
          <w:b/>
          <w:sz w:val="36"/>
          <w:rtl/>
        </w:rPr>
        <w:instrText xml:space="preserve"> </w:instrText>
      </w:r>
      <w:r>
        <w:rPr>
          <w:b/>
          <w:sz w:val="36"/>
          <w:rtl/>
        </w:rPr>
      </w:r>
      <w:r>
        <w:rPr>
          <w:b/>
          <w:sz w:val="36"/>
          <w:rtl/>
        </w:rPr>
        <w:fldChar w:fldCharType="separate"/>
      </w:r>
      <w:r w:rsidR="003C7B40">
        <w:rPr>
          <w:b/>
          <w:sz w:val="36"/>
          <w:rtl/>
        </w:rPr>
        <w:t>339</w:t>
      </w:r>
      <w:r>
        <w:rPr>
          <w:b/>
          <w:sz w:val="36"/>
          <w:rtl/>
        </w:rPr>
        <w:fldChar w:fldCharType="end"/>
      </w:r>
    </w:p>
    <w:p w14:paraId="5A3C75DF"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الثالث</w:t>
      </w:r>
      <w:r>
        <w:rPr>
          <w:b/>
          <w:sz w:val="36"/>
          <w:rtl/>
        </w:rPr>
        <w:t xml:space="preserve">: دعوى </w:t>
      </w:r>
      <w:r>
        <w:rPr>
          <w:b/>
          <w:sz w:val="36"/>
          <w:rtl/>
          <w:lang w:bidi="ar-EG"/>
        </w:rPr>
        <w:t>انتساب التكفيرين لدعوة الإمام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Toc480048508 \h</w:instrText>
      </w:r>
      <w:r>
        <w:rPr>
          <w:b/>
          <w:sz w:val="36"/>
          <w:rtl/>
        </w:rPr>
        <w:instrText xml:space="preserve"> </w:instrText>
      </w:r>
      <w:r>
        <w:rPr>
          <w:b/>
          <w:sz w:val="36"/>
          <w:rtl/>
        </w:rPr>
      </w:r>
      <w:r>
        <w:rPr>
          <w:b/>
          <w:sz w:val="36"/>
          <w:rtl/>
        </w:rPr>
        <w:fldChar w:fldCharType="separate"/>
      </w:r>
      <w:r w:rsidR="003C7B40">
        <w:rPr>
          <w:b/>
          <w:sz w:val="36"/>
          <w:rtl/>
        </w:rPr>
        <w:t>346</w:t>
      </w:r>
      <w:r>
        <w:rPr>
          <w:b/>
          <w:sz w:val="36"/>
          <w:rtl/>
        </w:rPr>
        <w:fldChar w:fldCharType="end"/>
      </w:r>
    </w:p>
    <w:p w14:paraId="5C82D296"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الرابع</w:t>
      </w:r>
      <w:r>
        <w:rPr>
          <w:b/>
          <w:sz w:val="36"/>
          <w:rtl/>
        </w:rPr>
        <w:t xml:space="preserve">: دعوى </w:t>
      </w:r>
      <w:r>
        <w:rPr>
          <w:b/>
          <w:sz w:val="36"/>
          <w:rtl/>
          <w:lang w:bidi="ar-EG"/>
        </w:rPr>
        <w:t>التكفير السياسي</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Toc480048513 \h</w:instrText>
      </w:r>
      <w:r>
        <w:rPr>
          <w:b/>
          <w:sz w:val="36"/>
          <w:rtl/>
        </w:rPr>
        <w:instrText xml:space="preserve"> </w:instrText>
      </w:r>
      <w:r>
        <w:rPr>
          <w:b/>
          <w:sz w:val="36"/>
          <w:rtl/>
        </w:rPr>
      </w:r>
      <w:r>
        <w:rPr>
          <w:b/>
          <w:sz w:val="36"/>
          <w:rtl/>
        </w:rPr>
        <w:fldChar w:fldCharType="separate"/>
      </w:r>
      <w:r w:rsidR="003C7B40">
        <w:rPr>
          <w:b/>
          <w:sz w:val="36"/>
          <w:rtl/>
        </w:rPr>
        <w:t>355</w:t>
      </w:r>
      <w:r>
        <w:rPr>
          <w:b/>
          <w:sz w:val="36"/>
          <w:rtl/>
        </w:rPr>
        <w:fldChar w:fldCharType="end"/>
      </w:r>
    </w:p>
    <w:p w14:paraId="21D5B7E2"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الخامس</w:t>
      </w:r>
      <w:r>
        <w:rPr>
          <w:b/>
          <w:sz w:val="36"/>
          <w:rtl/>
        </w:rPr>
        <w:t xml:space="preserve">: دعوى </w:t>
      </w:r>
      <w:r>
        <w:rPr>
          <w:b/>
          <w:sz w:val="36"/>
          <w:rtl/>
          <w:lang w:bidi="ar-EG"/>
        </w:rPr>
        <w:t>تقسيم الدول إلى دار إسلام ودار كفر</w:t>
      </w:r>
      <w:r>
        <w:rPr>
          <w:b/>
          <w:sz w:val="36"/>
          <w:rtl/>
        </w:rPr>
        <w:t xml:space="preserve"> بحسب إتباع الإمام</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Toc480048515 \h</w:instrText>
      </w:r>
      <w:r>
        <w:rPr>
          <w:b/>
          <w:sz w:val="36"/>
          <w:rtl/>
        </w:rPr>
        <w:instrText xml:space="preserve"> </w:instrText>
      </w:r>
      <w:r>
        <w:rPr>
          <w:b/>
          <w:sz w:val="36"/>
          <w:rtl/>
        </w:rPr>
      </w:r>
      <w:r>
        <w:rPr>
          <w:b/>
          <w:sz w:val="36"/>
          <w:rtl/>
        </w:rPr>
        <w:fldChar w:fldCharType="separate"/>
      </w:r>
      <w:r w:rsidR="003C7B40">
        <w:rPr>
          <w:b/>
          <w:sz w:val="36"/>
          <w:rtl/>
        </w:rPr>
        <w:t>363</w:t>
      </w:r>
      <w:r>
        <w:rPr>
          <w:b/>
          <w:sz w:val="36"/>
          <w:rtl/>
        </w:rPr>
        <w:fldChar w:fldCharType="end"/>
      </w:r>
    </w:p>
    <w:p w14:paraId="1EFC2874"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السادس</w:t>
      </w:r>
      <w:r>
        <w:rPr>
          <w:b/>
          <w:sz w:val="36"/>
          <w:rtl/>
        </w:rPr>
        <w:t xml:space="preserve">: دعوى </w:t>
      </w:r>
      <w:r>
        <w:rPr>
          <w:b/>
          <w:sz w:val="36"/>
          <w:rtl/>
          <w:lang w:bidi="ar-EG"/>
        </w:rPr>
        <w:t>المراوغة في التكفير</w:t>
      </w:r>
      <w:r>
        <w:rPr>
          <w:b/>
          <w:sz w:val="36"/>
          <w:rtl/>
        </w:rPr>
        <w:tab/>
      </w:r>
      <w:r>
        <w:rPr>
          <w:b/>
          <w:sz w:val="36"/>
          <w:rtl/>
        </w:rPr>
        <w:fldChar w:fldCharType="begin"/>
      </w:r>
      <w:r>
        <w:rPr>
          <w:b/>
          <w:sz w:val="36"/>
          <w:rtl/>
        </w:rPr>
        <w:instrText xml:space="preserve"> </w:instrText>
      </w:r>
      <w:r>
        <w:rPr>
          <w:b/>
          <w:sz w:val="36"/>
        </w:rPr>
        <w:instrText>PAGEREF</w:instrText>
      </w:r>
      <w:r>
        <w:rPr>
          <w:b/>
          <w:sz w:val="36"/>
          <w:rtl/>
        </w:rPr>
        <w:instrText xml:space="preserve"> _</w:instrText>
      </w:r>
      <w:r>
        <w:rPr>
          <w:b/>
          <w:sz w:val="36"/>
        </w:rPr>
        <w:instrText>Toc480048517 \h</w:instrText>
      </w:r>
      <w:r>
        <w:rPr>
          <w:b/>
          <w:sz w:val="36"/>
          <w:rtl/>
        </w:rPr>
        <w:instrText xml:space="preserve"> </w:instrText>
      </w:r>
      <w:r>
        <w:rPr>
          <w:b/>
          <w:sz w:val="36"/>
          <w:rtl/>
        </w:rPr>
      </w:r>
      <w:r>
        <w:rPr>
          <w:b/>
          <w:sz w:val="36"/>
          <w:rtl/>
        </w:rPr>
        <w:fldChar w:fldCharType="separate"/>
      </w:r>
      <w:r w:rsidR="003C7B40">
        <w:rPr>
          <w:b/>
          <w:sz w:val="36"/>
          <w:rtl/>
        </w:rPr>
        <w:t>369</w:t>
      </w:r>
      <w:r>
        <w:rPr>
          <w:b/>
          <w:sz w:val="36"/>
          <w:rtl/>
        </w:rPr>
        <w:fldChar w:fldCharType="end"/>
      </w:r>
    </w:p>
    <w:p w14:paraId="4AA8AB54" w14:textId="77777777" w:rsidR="006A46BA" w:rsidRDefault="006A46BA" w:rsidP="001B76CB">
      <w:pPr>
        <w:pStyle w:val="22"/>
        <w:tabs>
          <w:tab w:val="right" w:leader="dot" w:pos="8493"/>
        </w:tabs>
        <w:ind w:left="0" w:firstLine="423"/>
        <w:rPr>
          <w:rFonts w:asciiTheme="minorHAnsi" w:eastAsiaTheme="minorEastAsia" w:hAnsiTheme="minorHAnsi"/>
          <w:b/>
          <w:sz w:val="36"/>
          <w:rtl/>
        </w:rPr>
      </w:pPr>
      <w:r>
        <w:rPr>
          <w:b/>
          <w:sz w:val="36"/>
          <w:rtl/>
          <w:lang w:bidi="ar-EG"/>
        </w:rPr>
        <w:t>المطلب السابع</w:t>
      </w:r>
      <w:r>
        <w:rPr>
          <w:b/>
          <w:sz w:val="36"/>
          <w:rtl/>
        </w:rPr>
        <w:t xml:space="preserve">: دعوى اختلاف أقوال الإمام في مسألة </w:t>
      </w:r>
      <w:r>
        <w:rPr>
          <w:b/>
          <w:sz w:val="36"/>
          <w:rtl/>
          <w:lang w:bidi="ar-EG"/>
        </w:rPr>
        <w:t>العذر بالجهل، ومخالفته لشيخ الإسلام في ذلك</w:t>
      </w:r>
      <w:r>
        <w:rPr>
          <w:b/>
          <w:sz w:val="36"/>
          <w:rtl/>
        </w:rPr>
        <w:tab/>
      </w:r>
      <w:r w:rsidR="001B76CB">
        <w:rPr>
          <w:rFonts w:hint="cs"/>
          <w:b/>
          <w:sz w:val="36"/>
          <w:rtl/>
        </w:rPr>
        <w:t>372</w:t>
      </w:r>
    </w:p>
    <w:p w14:paraId="43C19067"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الثامن</w:t>
      </w:r>
      <w:r>
        <w:rPr>
          <w:b/>
          <w:sz w:val="36"/>
          <w:rtl/>
        </w:rPr>
        <w:t>:</w:t>
      </w:r>
      <w:r>
        <w:rPr>
          <w:b/>
          <w:sz w:val="36"/>
          <w:rtl/>
          <w:lang w:bidi="ar-EG"/>
        </w:rPr>
        <w:t xml:space="preserve"> دعوى تناقض الإمام في شرط قيام الحجة وفهمها</w:t>
      </w:r>
      <w:r>
        <w:rPr>
          <w:b/>
          <w:sz w:val="36"/>
          <w:rtl/>
        </w:rPr>
        <w:tab/>
        <w:t>398</w:t>
      </w:r>
    </w:p>
    <w:p w14:paraId="73CDA5EB"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التاسع</w:t>
      </w:r>
      <w:r>
        <w:rPr>
          <w:b/>
          <w:sz w:val="36"/>
          <w:rtl/>
        </w:rPr>
        <w:t>:</w:t>
      </w:r>
      <w:r>
        <w:rPr>
          <w:b/>
          <w:sz w:val="36"/>
          <w:rtl/>
          <w:lang w:bidi="ar-EG"/>
        </w:rPr>
        <w:t xml:space="preserve"> دعوى تكفير المعين دون ضوابط أو تثبت</w:t>
      </w:r>
      <w:r>
        <w:rPr>
          <w:b/>
          <w:sz w:val="36"/>
          <w:rtl/>
        </w:rPr>
        <w:tab/>
        <w:t>409</w:t>
      </w:r>
    </w:p>
    <w:p w14:paraId="336314CB" w14:textId="77777777" w:rsidR="006A46BA" w:rsidRDefault="006A46BA" w:rsidP="006A46BA">
      <w:pPr>
        <w:pStyle w:val="15"/>
        <w:tabs>
          <w:tab w:val="right" w:leader="dot" w:pos="8493"/>
        </w:tabs>
        <w:rPr>
          <w:bCs/>
          <w:sz w:val="36"/>
          <w:rtl/>
        </w:rPr>
      </w:pPr>
    </w:p>
    <w:p w14:paraId="7B21834A"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الفصل الرابع: الدعاوى المتعلقة بالغلو والتطرف</w:t>
      </w:r>
      <w:r>
        <w:rPr>
          <w:b/>
          <w:sz w:val="36"/>
          <w:rtl/>
        </w:rPr>
        <w:tab/>
        <w:t>418</w:t>
      </w:r>
    </w:p>
    <w:p w14:paraId="4FB69C07"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الأول</w:t>
      </w:r>
      <w:r>
        <w:rPr>
          <w:b/>
          <w:sz w:val="36"/>
          <w:rtl/>
        </w:rPr>
        <w:t>: المراد بالغلو والتطرف</w:t>
      </w:r>
      <w:r>
        <w:rPr>
          <w:b/>
          <w:sz w:val="36"/>
          <w:rtl/>
        </w:rPr>
        <w:tab/>
        <w:t>419</w:t>
      </w:r>
    </w:p>
    <w:p w14:paraId="2B8C92FC" w14:textId="77777777" w:rsidR="006A46BA" w:rsidRDefault="006A46BA" w:rsidP="006A46BA">
      <w:pPr>
        <w:pStyle w:val="22"/>
        <w:tabs>
          <w:tab w:val="right" w:leader="dot" w:pos="8493"/>
        </w:tabs>
        <w:ind w:left="0" w:firstLine="423"/>
        <w:rPr>
          <w:b/>
          <w:sz w:val="36"/>
          <w:rtl/>
          <w:lang w:bidi="ar-EG"/>
        </w:rPr>
      </w:pPr>
      <w:r>
        <w:rPr>
          <w:b/>
          <w:sz w:val="36"/>
          <w:rtl/>
          <w:lang w:bidi="ar-EG"/>
        </w:rPr>
        <w:t>المراد بالغلو في اللغة.......................</w:t>
      </w:r>
      <w:r>
        <w:rPr>
          <w:b/>
          <w:sz w:val="36"/>
          <w:rtl/>
          <w:lang w:bidi="ar-EG"/>
        </w:rPr>
        <w:tab/>
        <w:t>.................................. 419</w:t>
      </w:r>
    </w:p>
    <w:p w14:paraId="4AEF8A3D" w14:textId="77777777" w:rsidR="006A46BA" w:rsidRDefault="006A46BA" w:rsidP="006A46BA">
      <w:pPr>
        <w:pStyle w:val="22"/>
        <w:tabs>
          <w:tab w:val="right" w:leader="dot" w:pos="8493"/>
        </w:tabs>
        <w:ind w:left="0" w:firstLine="423"/>
        <w:rPr>
          <w:b/>
          <w:sz w:val="36"/>
          <w:lang w:bidi="ar-EG"/>
        </w:rPr>
      </w:pPr>
      <w:r>
        <w:rPr>
          <w:b/>
          <w:sz w:val="36"/>
          <w:rtl/>
          <w:lang w:bidi="ar-EG"/>
        </w:rPr>
        <w:lastRenderedPageBreak/>
        <w:t>الغلو اصطلاحا..........................</w:t>
      </w:r>
      <w:r>
        <w:rPr>
          <w:b/>
          <w:sz w:val="36"/>
          <w:rtl/>
          <w:lang w:bidi="ar-EG"/>
        </w:rPr>
        <w:tab/>
        <w:t>................................. 420</w:t>
      </w:r>
    </w:p>
    <w:p w14:paraId="629724F1" w14:textId="77777777" w:rsidR="006A46BA" w:rsidRDefault="006A46BA" w:rsidP="006A46BA">
      <w:pPr>
        <w:pStyle w:val="22"/>
        <w:tabs>
          <w:tab w:val="right" w:leader="dot" w:pos="8493"/>
        </w:tabs>
        <w:ind w:left="0" w:firstLine="423"/>
        <w:rPr>
          <w:b/>
          <w:sz w:val="36"/>
          <w:lang w:bidi="ar-EG"/>
        </w:rPr>
      </w:pPr>
      <w:r>
        <w:rPr>
          <w:b/>
          <w:sz w:val="36"/>
          <w:rtl/>
          <w:lang w:bidi="ar-EG"/>
        </w:rPr>
        <w:t>معنى التطرف في اللغة.................</w:t>
      </w:r>
      <w:r>
        <w:rPr>
          <w:b/>
          <w:sz w:val="36"/>
          <w:rtl/>
          <w:lang w:bidi="ar-EG"/>
        </w:rPr>
        <w:tab/>
        <w:t>...................................... 421</w:t>
      </w:r>
    </w:p>
    <w:p w14:paraId="5B712923" w14:textId="77777777" w:rsidR="006A46BA" w:rsidRDefault="006A46BA" w:rsidP="006A46BA">
      <w:pPr>
        <w:pStyle w:val="22"/>
        <w:tabs>
          <w:tab w:val="right" w:leader="dot" w:pos="8493"/>
        </w:tabs>
        <w:ind w:left="0" w:firstLine="423"/>
        <w:rPr>
          <w:b/>
          <w:sz w:val="36"/>
          <w:lang w:bidi="ar-EG"/>
        </w:rPr>
      </w:pPr>
      <w:r>
        <w:rPr>
          <w:b/>
          <w:sz w:val="36"/>
          <w:rtl/>
          <w:lang w:bidi="ar-EG"/>
        </w:rPr>
        <w:t>التطرف في الاصطلاح............</w:t>
      </w:r>
      <w:r>
        <w:rPr>
          <w:b/>
          <w:sz w:val="36"/>
          <w:rtl/>
          <w:lang w:bidi="ar-EG"/>
        </w:rPr>
        <w:tab/>
        <w:t>........................................ 421</w:t>
      </w:r>
    </w:p>
    <w:p w14:paraId="1F43F9A9" w14:textId="77777777" w:rsidR="006A46BA" w:rsidRDefault="006A46BA" w:rsidP="006A46BA">
      <w:pPr>
        <w:pStyle w:val="15"/>
        <w:tabs>
          <w:tab w:val="right" w:leader="dot" w:pos="8493"/>
        </w:tabs>
        <w:rPr>
          <w:rFonts w:asciiTheme="minorHAnsi" w:eastAsiaTheme="minorEastAsia" w:hAnsiTheme="minorHAnsi"/>
          <w:b/>
          <w:sz w:val="36"/>
        </w:rPr>
      </w:pPr>
      <w:r>
        <w:rPr>
          <w:bCs/>
          <w:sz w:val="36"/>
          <w:rtl/>
        </w:rPr>
        <w:t>المبحث</w:t>
      </w:r>
      <w:r>
        <w:rPr>
          <w:b/>
          <w:sz w:val="36"/>
          <w:rtl/>
        </w:rPr>
        <w:t xml:space="preserve"> </w:t>
      </w:r>
      <w:r>
        <w:rPr>
          <w:bCs/>
          <w:sz w:val="36"/>
          <w:rtl/>
        </w:rPr>
        <w:t>الثاني</w:t>
      </w:r>
      <w:r>
        <w:rPr>
          <w:b/>
          <w:sz w:val="36"/>
          <w:rtl/>
        </w:rPr>
        <w:t>: وسطية أهل السنة والجماعة</w:t>
      </w:r>
      <w:r>
        <w:rPr>
          <w:b/>
          <w:sz w:val="36"/>
          <w:rtl/>
        </w:rPr>
        <w:tab/>
        <w:t>424</w:t>
      </w:r>
    </w:p>
    <w:p w14:paraId="0DCD88FC" w14:textId="77777777" w:rsidR="006A46BA" w:rsidRDefault="006A46BA" w:rsidP="006A46BA">
      <w:pPr>
        <w:pStyle w:val="22"/>
        <w:tabs>
          <w:tab w:val="right" w:leader="dot" w:pos="8493"/>
        </w:tabs>
        <w:ind w:left="0"/>
        <w:rPr>
          <w:rFonts w:asciiTheme="minorHAnsi" w:eastAsiaTheme="minorEastAsia" w:hAnsiTheme="minorHAnsi"/>
          <w:b/>
          <w:sz w:val="36"/>
          <w:rtl/>
        </w:rPr>
      </w:pPr>
      <w:r>
        <w:rPr>
          <w:bCs/>
          <w:sz w:val="36"/>
          <w:rtl/>
        </w:rPr>
        <w:t>المبحث</w:t>
      </w:r>
      <w:r>
        <w:rPr>
          <w:rFonts w:eastAsia="MS Mincho"/>
          <w:b/>
          <w:sz w:val="36"/>
          <w:rtl/>
          <w:lang w:bidi="ar-EG"/>
        </w:rPr>
        <w:t xml:space="preserve"> </w:t>
      </w:r>
      <w:r>
        <w:rPr>
          <w:bCs/>
          <w:sz w:val="36"/>
          <w:rtl/>
        </w:rPr>
        <w:t>الثالث</w:t>
      </w:r>
      <w:r>
        <w:rPr>
          <w:rFonts w:eastAsia="MS Mincho"/>
          <w:b/>
          <w:sz w:val="36"/>
          <w:rtl/>
          <w:lang w:bidi="ar-EG"/>
        </w:rPr>
        <w:t>: الدعاوى المتعلقة بالغلو والتطرف والجواب عنها</w:t>
      </w:r>
      <w:r>
        <w:rPr>
          <w:b/>
          <w:sz w:val="36"/>
          <w:rtl/>
        </w:rPr>
        <w:tab/>
        <w:t>432</w:t>
      </w:r>
    </w:p>
    <w:p w14:paraId="210CF50E"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الأول</w:t>
      </w:r>
      <w:r>
        <w:rPr>
          <w:b/>
          <w:sz w:val="36"/>
          <w:rtl/>
        </w:rPr>
        <w:t xml:space="preserve">: دعوى </w:t>
      </w:r>
      <w:r>
        <w:rPr>
          <w:b/>
          <w:sz w:val="36"/>
          <w:rtl/>
          <w:lang w:bidi="ar-EG"/>
        </w:rPr>
        <w:t>التشدد في العقائد والعبادات</w:t>
      </w:r>
      <w:r>
        <w:rPr>
          <w:b/>
          <w:sz w:val="36"/>
          <w:rtl/>
        </w:rPr>
        <w:tab/>
        <w:t>433</w:t>
      </w:r>
    </w:p>
    <w:p w14:paraId="0921D4D5"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الثاني</w:t>
      </w:r>
      <w:r>
        <w:rPr>
          <w:b/>
          <w:sz w:val="36"/>
          <w:rtl/>
        </w:rPr>
        <w:t>: دعوى الغلو في دعوة الإمام و</w:t>
      </w:r>
      <w:r>
        <w:rPr>
          <w:b/>
          <w:sz w:val="36"/>
          <w:rtl/>
          <w:lang w:bidi="ar-EG"/>
        </w:rPr>
        <w:t>المقارنة بينها وبين دعوة النبي</w:t>
      </w:r>
      <w:r>
        <w:rPr>
          <w:rFonts w:eastAsia="MS Mincho"/>
          <w:b/>
          <w:sz w:val="36"/>
          <w:rtl/>
          <w:lang w:bidi="ar-EG"/>
        </w:rPr>
        <w:t xml:space="preserve"> </w:t>
      </w:r>
      <w:r>
        <w:rPr>
          <w:rFonts w:ascii="AGA Arabesque" w:eastAsia="MS Mincho" w:hAnsi="AGA Arabesque"/>
          <w:bCs/>
          <w:sz w:val="36"/>
          <w:lang w:bidi="ar-EG"/>
        </w:rPr>
        <w:t>r</w:t>
      </w:r>
      <w:r>
        <w:rPr>
          <w:b/>
          <w:sz w:val="36"/>
          <w:rtl/>
        </w:rPr>
        <w:tab/>
        <w:t>448</w:t>
      </w:r>
    </w:p>
    <w:p w14:paraId="71EEB270"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الثالث</w:t>
      </w:r>
      <w:r>
        <w:rPr>
          <w:b/>
          <w:sz w:val="36"/>
          <w:rtl/>
        </w:rPr>
        <w:t xml:space="preserve">: دعوى أن دعوة الإمام هي </w:t>
      </w:r>
      <w:r>
        <w:rPr>
          <w:b/>
          <w:sz w:val="36"/>
          <w:rtl/>
          <w:lang w:bidi="ar-EG"/>
        </w:rPr>
        <w:t>أصل الإرهاب</w:t>
      </w:r>
      <w:r>
        <w:rPr>
          <w:b/>
          <w:sz w:val="36"/>
          <w:rtl/>
        </w:rPr>
        <w:tab/>
        <w:t>458</w:t>
      </w:r>
    </w:p>
    <w:p w14:paraId="6D406254"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الرابع: دعوى غلو دعوة الإمام في رؤيتها الفقهية وإلزام الناس بها</w:t>
      </w:r>
      <w:r>
        <w:rPr>
          <w:b/>
          <w:sz w:val="36"/>
          <w:rtl/>
        </w:rPr>
        <w:tab/>
        <w:t>468</w:t>
      </w:r>
    </w:p>
    <w:p w14:paraId="5A09233B"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الخامس</w:t>
      </w:r>
      <w:r>
        <w:rPr>
          <w:b/>
          <w:sz w:val="36"/>
          <w:rtl/>
        </w:rPr>
        <w:t xml:space="preserve">: دعوى </w:t>
      </w:r>
      <w:r>
        <w:rPr>
          <w:b/>
          <w:sz w:val="36"/>
          <w:rtl/>
          <w:lang w:bidi="ar-EG"/>
        </w:rPr>
        <w:t>ادعاء العصمة لدعوة الإمام</w:t>
      </w:r>
      <w:r>
        <w:rPr>
          <w:b/>
          <w:sz w:val="36"/>
          <w:rtl/>
        </w:rPr>
        <w:tab/>
        <w:t>477</w:t>
      </w:r>
    </w:p>
    <w:p w14:paraId="2B996BDF"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السادس: دعوى الغلو في تضخيم أبواب التوحيد</w:t>
      </w:r>
      <w:r>
        <w:rPr>
          <w:b/>
          <w:sz w:val="36"/>
          <w:rtl/>
        </w:rPr>
        <w:tab/>
        <w:t>484</w:t>
      </w:r>
    </w:p>
    <w:p w14:paraId="37CC10E5" w14:textId="77777777" w:rsidR="006A46BA" w:rsidRDefault="006A46BA" w:rsidP="006A46BA">
      <w:pPr>
        <w:pStyle w:val="15"/>
        <w:tabs>
          <w:tab w:val="right" w:leader="dot" w:pos="8493"/>
        </w:tabs>
        <w:rPr>
          <w:bCs/>
          <w:sz w:val="36"/>
          <w:rtl/>
        </w:rPr>
      </w:pPr>
    </w:p>
    <w:p w14:paraId="2AB0F497"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الفصل الخامس: الدعاوى المتعلقة بالولاء والبراء</w:t>
      </w:r>
      <w:r>
        <w:rPr>
          <w:b/>
          <w:sz w:val="36"/>
          <w:rtl/>
        </w:rPr>
        <w:tab/>
        <w:t>492</w:t>
      </w:r>
    </w:p>
    <w:p w14:paraId="61A3FEB3"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الأول</w:t>
      </w:r>
      <w:r>
        <w:rPr>
          <w:b/>
          <w:sz w:val="36"/>
          <w:rtl/>
        </w:rPr>
        <w:t>: المراد بالولاء والبراء</w:t>
      </w:r>
      <w:r>
        <w:rPr>
          <w:b/>
          <w:sz w:val="36"/>
          <w:rtl/>
        </w:rPr>
        <w:tab/>
        <w:t>493</w:t>
      </w:r>
    </w:p>
    <w:p w14:paraId="6B6EFB8E"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الولاء والبراء في اللغة</w:t>
      </w:r>
      <w:r>
        <w:rPr>
          <w:rFonts w:ascii="Traditional Arabic" w:hAnsi="Traditional Arabic" w:cs="Traditional Arabic"/>
          <w:b/>
          <w:noProof/>
          <w:sz w:val="36"/>
          <w:szCs w:val="36"/>
          <w:rtl/>
        </w:rPr>
        <w:tab/>
      </w:r>
      <w:r>
        <w:rPr>
          <w:rFonts w:cs="Traditional Arabic"/>
          <w:b/>
          <w:noProof/>
          <w:sz w:val="36"/>
          <w:szCs w:val="36"/>
          <w:rtl/>
        </w:rPr>
        <w:t>493</w:t>
      </w:r>
    </w:p>
    <w:p w14:paraId="1BB57152"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lang w:eastAsia="ar-SA"/>
        </w:rPr>
        <w:t>الولاء والبراء اصطلاحاً</w:t>
      </w:r>
      <w:r>
        <w:rPr>
          <w:rFonts w:ascii="Traditional Arabic" w:hAnsi="Traditional Arabic" w:cs="Traditional Arabic"/>
          <w:b/>
          <w:noProof/>
          <w:sz w:val="36"/>
          <w:szCs w:val="36"/>
          <w:rtl/>
          <w:lang w:eastAsia="ar-SA"/>
        </w:rPr>
        <w:tab/>
      </w:r>
      <w:r>
        <w:rPr>
          <w:rFonts w:cs="Traditional Arabic"/>
          <w:b/>
          <w:noProof/>
          <w:sz w:val="36"/>
          <w:szCs w:val="36"/>
          <w:rtl/>
        </w:rPr>
        <w:t>493</w:t>
      </w:r>
    </w:p>
    <w:p w14:paraId="1AC91EA6"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w:t>
      </w:r>
      <w:r>
        <w:rPr>
          <w:b/>
          <w:sz w:val="36"/>
          <w:rtl/>
        </w:rPr>
        <w:t xml:space="preserve"> </w:t>
      </w:r>
      <w:r>
        <w:rPr>
          <w:bCs/>
          <w:sz w:val="36"/>
          <w:rtl/>
        </w:rPr>
        <w:t>الثاني</w:t>
      </w:r>
      <w:r>
        <w:rPr>
          <w:b/>
          <w:sz w:val="36"/>
          <w:rtl/>
        </w:rPr>
        <w:t>: عقيدة أهل السنة والجماعة في الولاء والبراء</w:t>
      </w:r>
      <w:r>
        <w:rPr>
          <w:b/>
          <w:sz w:val="36"/>
          <w:rtl/>
        </w:rPr>
        <w:tab/>
        <w:t>495</w:t>
      </w:r>
    </w:p>
    <w:p w14:paraId="30A98133"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w:t>
      </w:r>
      <w:r>
        <w:rPr>
          <w:b/>
          <w:sz w:val="36"/>
          <w:rtl/>
        </w:rPr>
        <w:t xml:space="preserve"> </w:t>
      </w:r>
      <w:r>
        <w:rPr>
          <w:bCs/>
          <w:sz w:val="36"/>
          <w:rtl/>
        </w:rPr>
        <w:t>الثالث</w:t>
      </w:r>
      <w:r>
        <w:rPr>
          <w:b/>
          <w:sz w:val="36"/>
          <w:rtl/>
        </w:rPr>
        <w:t>: الدعاوى المتعلقة بالولاء والبراء والجواب عنها</w:t>
      </w:r>
      <w:r>
        <w:rPr>
          <w:b/>
          <w:sz w:val="36"/>
          <w:rtl/>
        </w:rPr>
        <w:tab/>
        <w:t>505</w:t>
      </w:r>
    </w:p>
    <w:p w14:paraId="71CE5286"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الأول</w:t>
      </w:r>
      <w:r>
        <w:rPr>
          <w:b/>
          <w:sz w:val="36"/>
          <w:rtl/>
        </w:rPr>
        <w:t>: دعوى تأثر الجماعات المتطرفة في الولاء والبراء بدعوة الإمام</w:t>
      </w:r>
      <w:r>
        <w:rPr>
          <w:b/>
          <w:sz w:val="36"/>
          <w:rtl/>
        </w:rPr>
        <w:tab/>
        <w:t>506</w:t>
      </w:r>
    </w:p>
    <w:p w14:paraId="1340C615"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الثاني</w:t>
      </w:r>
      <w:r>
        <w:rPr>
          <w:b/>
          <w:sz w:val="36"/>
          <w:rtl/>
        </w:rPr>
        <w:t xml:space="preserve">: دعوى </w:t>
      </w:r>
      <w:r>
        <w:rPr>
          <w:b/>
          <w:sz w:val="36"/>
          <w:rtl/>
          <w:lang w:bidi="ar-EG"/>
        </w:rPr>
        <w:t>تأثر الولاء والبراء بالسياسة</w:t>
      </w:r>
      <w:r>
        <w:rPr>
          <w:b/>
          <w:sz w:val="36"/>
          <w:rtl/>
        </w:rPr>
        <w:tab/>
        <w:t>517</w:t>
      </w:r>
    </w:p>
    <w:p w14:paraId="36FBE095"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الثالث</w:t>
      </w:r>
      <w:r>
        <w:rPr>
          <w:b/>
          <w:sz w:val="36"/>
          <w:rtl/>
        </w:rPr>
        <w:t xml:space="preserve">: دعوى إدخال مسألة </w:t>
      </w:r>
      <w:r>
        <w:rPr>
          <w:b/>
          <w:sz w:val="36"/>
          <w:rtl/>
          <w:lang w:bidi="ar-EG"/>
        </w:rPr>
        <w:t>الولاء والبراء في العقيدة</w:t>
      </w:r>
      <w:r>
        <w:rPr>
          <w:b/>
          <w:sz w:val="36"/>
          <w:rtl/>
        </w:rPr>
        <w:t xml:space="preserve"> وهي ليست منها</w:t>
      </w:r>
      <w:r>
        <w:rPr>
          <w:b/>
          <w:sz w:val="36"/>
          <w:rtl/>
        </w:rPr>
        <w:tab/>
        <w:t>526</w:t>
      </w:r>
    </w:p>
    <w:p w14:paraId="77E37C82"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الرابع</w:t>
      </w:r>
      <w:r>
        <w:rPr>
          <w:b/>
          <w:sz w:val="36"/>
          <w:rtl/>
        </w:rPr>
        <w:t xml:space="preserve">: دعوى </w:t>
      </w:r>
      <w:r>
        <w:rPr>
          <w:b/>
          <w:sz w:val="36"/>
          <w:rtl/>
          <w:lang w:bidi="ar-EG"/>
        </w:rPr>
        <w:t>التشدد في الولاء والبراء مع المخالفين</w:t>
      </w:r>
      <w:r>
        <w:rPr>
          <w:b/>
          <w:sz w:val="36"/>
          <w:rtl/>
        </w:rPr>
        <w:tab/>
        <w:t>537</w:t>
      </w:r>
    </w:p>
    <w:p w14:paraId="6D2C72E5"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الخامس</w:t>
      </w:r>
      <w:r>
        <w:rPr>
          <w:b/>
          <w:sz w:val="36"/>
          <w:rtl/>
        </w:rPr>
        <w:t xml:space="preserve">: دعوى </w:t>
      </w:r>
      <w:r>
        <w:rPr>
          <w:b/>
          <w:sz w:val="36"/>
          <w:rtl/>
          <w:lang w:bidi="ar-EG"/>
        </w:rPr>
        <w:t>الغفلة عن أحاديث وأدلة في الولاء والبراء</w:t>
      </w:r>
      <w:r>
        <w:rPr>
          <w:b/>
          <w:sz w:val="36"/>
          <w:rtl/>
        </w:rPr>
        <w:tab/>
        <w:t>550</w:t>
      </w:r>
    </w:p>
    <w:p w14:paraId="5D40BC24"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السادس</w:t>
      </w:r>
      <w:r>
        <w:rPr>
          <w:b/>
          <w:sz w:val="36"/>
          <w:rtl/>
        </w:rPr>
        <w:t>: دعوى أن دعوة الإمام توالي وتعادي على عقيدة الإمام</w:t>
      </w:r>
      <w:r>
        <w:rPr>
          <w:b/>
          <w:sz w:val="36"/>
          <w:rtl/>
        </w:rPr>
        <w:tab/>
        <w:t>559</w:t>
      </w:r>
    </w:p>
    <w:p w14:paraId="177EA226"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lastRenderedPageBreak/>
        <w:t>المطلب السابع</w:t>
      </w:r>
      <w:r>
        <w:rPr>
          <w:b/>
          <w:sz w:val="36"/>
          <w:rtl/>
        </w:rPr>
        <w:t>: دعوى أن دعوة الإمام توالي وتعادي على عقيدة الإمام</w:t>
      </w:r>
      <w:r>
        <w:rPr>
          <w:b/>
          <w:sz w:val="36"/>
          <w:rtl/>
          <w:lang w:bidi="ar-EG"/>
        </w:rPr>
        <w:t xml:space="preserve"> دون ضوابط</w:t>
      </w:r>
      <w:r>
        <w:rPr>
          <w:b/>
          <w:sz w:val="36"/>
          <w:rtl/>
        </w:rPr>
        <w:tab/>
        <w:t>569</w:t>
      </w:r>
    </w:p>
    <w:p w14:paraId="701F42F3"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المطلب الثامن</w:t>
      </w:r>
      <w:r>
        <w:rPr>
          <w:b/>
          <w:sz w:val="36"/>
          <w:rtl/>
        </w:rPr>
        <w:t xml:space="preserve">: دعوى أن دعوة الإمام في </w:t>
      </w:r>
      <w:r>
        <w:rPr>
          <w:b/>
          <w:sz w:val="36"/>
          <w:rtl/>
          <w:lang w:bidi="ar-EG"/>
        </w:rPr>
        <w:t>الولاء والبراء هي أصل الإرهاب</w:t>
      </w:r>
      <w:r>
        <w:rPr>
          <w:b/>
          <w:sz w:val="36"/>
          <w:rtl/>
        </w:rPr>
        <w:tab/>
        <w:t>576</w:t>
      </w:r>
    </w:p>
    <w:p w14:paraId="7A58587D" w14:textId="77777777" w:rsidR="006A46BA" w:rsidRDefault="006A46BA" w:rsidP="006A46BA">
      <w:pPr>
        <w:pStyle w:val="15"/>
        <w:tabs>
          <w:tab w:val="right" w:leader="dot" w:pos="8493"/>
        </w:tabs>
        <w:rPr>
          <w:bCs/>
          <w:sz w:val="36"/>
          <w:rtl/>
        </w:rPr>
      </w:pPr>
    </w:p>
    <w:p w14:paraId="2A47A920"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الفصل السادس: أهداف الدعاوى المعاصرة ووسائلها وأساليبها والمقارنة بينها وبين الدعاوى السابقة</w:t>
      </w:r>
      <w:r>
        <w:rPr>
          <w:b/>
          <w:sz w:val="36"/>
          <w:rtl/>
        </w:rPr>
        <w:tab/>
        <w:t>586</w:t>
      </w:r>
    </w:p>
    <w:p w14:paraId="1A2FF1E4" w14:textId="77777777" w:rsidR="006A46BA" w:rsidRDefault="006A46BA" w:rsidP="006A46BA">
      <w:pPr>
        <w:pStyle w:val="22"/>
        <w:tabs>
          <w:tab w:val="right" w:leader="dot" w:pos="8493"/>
        </w:tabs>
        <w:ind w:left="0"/>
        <w:rPr>
          <w:rFonts w:asciiTheme="minorHAnsi" w:eastAsiaTheme="minorEastAsia" w:hAnsiTheme="minorHAnsi"/>
          <w:b/>
          <w:sz w:val="36"/>
          <w:rtl/>
        </w:rPr>
      </w:pPr>
      <w:r>
        <w:rPr>
          <w:rFonts w:eastAsia="MS Mincho"/>
          <w:bCs/>
          <w:sz w:val="36"/>
          <w:rtl/>
          <w:lang w:bidi="ar-EG"/>
        </w:rPr>
        <w:t>تمهيد</w:t>
      </w:r>
      <w:r>
        <w:rPr>
          <w:b/>
          <w:sz w:val="36"/>
          <w:rtl/>
        </w:rPr>
        <w:tab/>
        <w:t>587</w:t>
      </w:r>
    </w:p>
    <w:p w14:paraId="3C5F7352"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المبحث الأول</w:t>
      </w:r>
      <w:r>
        <w:rPr>
          <w:b/>
          <w:sz w:val="36"/>
          <w:rtl/>
        </w:rPr>
        <w:t>: أهداف الدعاوى المعاصرة</w:t>
      </w:r>
      <w:r>
        <w:rPr>
          <w:b/>
          <w:sz w:val="36"/>
          <w:rtl/>
        </w:rPr>
        <w:tab/>
        <w:t>590</w:t>
      </w:r>
    </w:p>
    <w:p w14:paraId="34D7F32C"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أولاً: الهدف السياسي</w:t>
      </w:r>
      <w:r>
        <w:rPr>
          <w:rFonts w:cs="Traditional Arabic"/>
          <w:b/>
          <w:noProof/>
          <w:sz w:val="36"/>
          <w:szCs w:val="36"/>
          <w:rtl/>
        </w:rPr>
        <w:tab/>
        <w:t>590</w:t>
      </w:r>
    </w:p>
    <w:p w14:paraId="5B98A56A"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ثانياً: الهدف الديني</w:t>
      </w:r>
      <w:r>
        <w:rPr>
          <w:rFonts w:cs="Traditional Arabic"/>
          <w:b/>
          <w:noProof/>
          <w:sz w:val="36"/>
          <w:szCs w:val="36"/>
          <w:rtl/>
        </w:rPr>
        <w:tab/>
        <w:t>599</w:t>
      </w:r>
    </w:p>
    <w:p w14:paraId="0A0EC9D3"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ثالثاً: الهدف الاقتصادي</w:t>
      </w:r>
      <w:r>
        <w:rPr>
          <w:rFonts w:cs="Traditional Arabic"/>
          <w:b/>
          <w:noProof/>
          <w:sz w:val="36"/>
          <w:szCs w:val="36"/>
          <w:rtl/>
        </w:rPr>
        <w:tab/>
        <w:t>608</w:t>
      </w:r>
    </w:p>
    <w:p w14:paraId="74614FDB"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رابعاً:الهدف الاجتماعي</w:t>
      </w:r>
      <w:r>
        <w:rPr>
          <w:rFonts w:cs="Traditional Arabic"/>
          <w:b/>
          <w:noProof/>
          <w:sz w:val="36"/>
          <w:szCs w:val="36"/>
          <w:rtl/>
        </w:rPr>
        <w:tab/>
        <w:t>512</w:t>
      </w:r>
    </w:p>
    <w:p w14:paraId="54418B34" w14:textId="77777777" w:rsidR="006A46BA" w:rsidRDefault="006A46BA" w:rsidP="006A46BA">
      <w:pPr>
        <w:pStyle w:val="15"/>
        <w:tabs>
          <w:tab w:val="right" w:leader="dot" w:pos="8493"/>
        </w:tabs>
        <w:rPr>
          <w:b/>
          <w:sz w:val="36"/>
          <w:rtl/>
        </w:rPr>
      </w:pPr>
      <w:r>
        <w:rPr>
          <w:bCs/>
          <w:sz w:val="36"/>
          <w:rtl/>
        </w:rPr>
        <w:t>المبحث</w:t>
      </w:r>
      <w:r>
        <w:rPr>
          <w:b/>
          <w:sz w:val="36"/>
          <w:rtl/>
        </w:rPr>
        <w:t xml:space="preserve"> </w:t>
      </w:r>
      <w:r>
        <w:rPr>
          <w:bCs/>
          <w:sz w:val="36"/>
          <w:rtl/>
        </w:rPr>
        <w:t>الثاني</w:t>
      </w:r>
      <w:r>
        <w:rPr>
          <w:b/>
          <w:sz w:val="36"/>
          <w:rtl/>
        </w:rPr>
        <w:t>: وسائل الدعاوى المعاصرة وأساليبها</w:t>
      </w:r>
      <w:r>
        <w:rPr>
          <w:b/>
          <w:sz w:val="36"/>
          <w:rtl/>
        </w:rPr>
        <w:tab/>
        <w:t>614</w:t>
      </w:r>
    </w:p>
    <w:p w14:paraId="71863376" w14:textId="77777777" w:rsidR="006A46BA" w:rsidRDefault="006A46BA" w:rsidP="006A46BA">
      <w:pPr>
        <w:pStyle w:val="32"/>
        <w:tabs>
          <w:tab w:val="right" w:leader="dot" w:pos="8493"/>
        </w:tabs>
        <w:spacing w:after="0" w:line="240" w:lineRule="auto"/>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Cs/>
          <w:noProof/>
          <w:sz w:val="36"/>
          <w:szCs w:val="36"/>
          <w:rtl/>
          <w:lang w:bidi="ar-EG"/>
        </w:rPr>
        <w:t xml:space="preserve">المطلب الأول: </w:t>
      </w:r>
      <w:r>
        <w:rPr>
          <w:rFonts w:ascii="Traditional Arabic" w:eastAsia="MS Mincho" w:hAnsi="Traditional Arabic" w:cs="Traditional Arabic"/>
          <w:b/>
          <w:noProof/>
          <w:sz w:val="36"/>
          <w:szCs w:val="36"/>
          <w:rtl/>
          <w:lang w:bidi="ar-EG"/>
        </w:rPr>
        <w:t>وسائل المناوئين لدعوة الإمام</w:t>
      </w:r>
      <w:r>
        <w:rPr>
          <w:rFonts w:ascii="Traditional Arabic" w:eastAsia="MS Mincho" w:hAnsi="Traditional Arabic" w:cs="Traditional Arabic"/>
          <w:b/>
          <w:noProof/>
          <w:sz w:val="36"/>
          <w:szCs w:val="36"/>
          <w:rtl/>
          <w:lang w:bidi="ar-EG"/>
        </w:rPr>
        <w:tab/>
        <w:t>614</w:t>
      </w:r>
    </w:p>
    <w:p w14:paraId="44713372"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1- جمع الردود على دعوة الإمام وطباعتها في كتاب واحد</w:t>
      </w:r>
      <w:r>
        <w:rPr>
          <w:rFonts w:ascii="Traditional Arabic" w:eastAsia="MS Mincho" w:hAnsi="Traditional Arabic" w:cs="Traditional Arabic"/>
          <w:b/>
          <w:noProof/>
          <w:sz w:val="36"/>
          <w:szCs w:val="36"/>
          <w:rtl/>
          <w:lang w:bidi="ar-EG"/>
        </w:rPr>
        <w:tab/>
      </w:r>
      <w:r>
        <w:rPr>
          <w:rFonts w:cs="Traditional Arabic"/>
          <w:b/>
          <w:noProof/>
          <w:sz w:val="36"/>
          <w:szCs w:val="36"/>
          <w:rtl/>
        </w:rPr>
        <w:t>614</w:t>
      </w:r>
    </w:p>
    <w:p w14:paraId="45CF86BD"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2- الكتابة عن دعوة الإمام دون الوقوف عليها ومعرفة حقيقتها</w:t>
      </w:r>
      <w:r>
        <w:rPr>
          <w:rFonts w:ascii="Traditional Arabic" w:eastAsia="MS Mincho" w:hAnsi="Traditional Arabic" w:cs="Traditional Arabic"/>
          <w:b/>
          <w:noProof/>
          <w:sz w:val="36"/>
          <w:szCs w:val="36"/>
          <w:rtl/>
          <w:lang w:bidi="ar-EG"/>
        </w:rPr>
        <w:tab/>
      </w:r>
      <w:r>
        <w:rPr>
          <w:rFonts w:cs="Traditional Arabic"/>
          <w:b/>
          <w:noProof/>
          <w:sz w:val="36"/>
          <w:szCs w:val="36"/>
          <w:rtl/>
        </w:rPr>
        <w:t>615</w:t>
      </w:r>
    </w:p>
    <w:p w14:paraId="4570D0D5"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3- تأليف القصائد في ذم الوهابية وربطها بداعش</w:t>
      </w:r>
      <w:r>
        <w:rPr>
          <w:rFonts w:ascii="Traditional Arabic" w:eastAsia="MS Mincho" w:hAnsi="Traditional Arabic" w:cs="Traditional Arabic"/>
          <w:b/>
          <w:noProof/>
          <w:sz w:val="36"/>
          <w:szCs w:val="36"/>
          <w:rtl/>
          <w:lang w:bidi="ar-EG"/>
        </w:rPr>
        <w:tab/>
      </w:r>
      <w:r>
        <w:rPr>
          <w:rFonts w:cs="Traditional Arabic"/>
          <w:b/>
          <w:noProof/>
          <w:sz w:val="36"/>
          <w:szCs w:val="36"/>
          <w:rtl/>
        </w:rPr>
        <w:t>616</w:t>
      </w:r>
    </w:p>
    <w:p w14:paraId="140862DC"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4- تجريم من ينتسب لدعوة الإمام</w:t>
      </w:r>
      <w:r>
        <w:rPr>
          <w:rFonts w:ascii="Traditional Arabic" w:eastAsia="MS Mincho" w:hAnsi="Traditional Arabic" w:cs="Traditional Arabic"/>
          <w:b/>
          <w:noProof/>
          <w:sz w:val="36"/>
          <w:szCs w:val="36"/>
          <w:rtl/>
          <w:lang w:bidi="ar-EG"/>
        </w:rPr>
        <w:tab/>
      </w:r>
      <w:r>
        <w:rPr>
          <w:rFonts w:cs="Traditional Arabic"/>
          <w:b/>
          <w:noProof/>
          <w:sz w:val="36"/>
          <w:szCs w:val="36"/>
          <w:rtl/>
        </w:rPr>
        <w:t>617</w:t>
      </w:r>
    </w:p>
    <w:p w14:paraId="20C53F7B"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5- الرد على دعوة الإمام بأسماء مستعارة</w:t>
      </w:r>
      <w:r>
        <w:rPr>
          <w:rFonts w:cs="Traditional Arabic"/>
          <w:b/>
          <w:noProof/>
          <w:sz w:val="36"/>
          <w:szCs w:val="36"/>
          <w:rtl/>
        </w:rPr>
        <w:tab/>
        <w:t>618</w:t>
      </w:r>
    </w:p>
    <w:p w14:paraId="4A2115F1"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hAnsi="Traditional Arabic" w:cs="Traditional Arabic"/>
          <w:b/>
          <w:noProof/>
          <w:sz w:val="36"/>
          <w:szCs w:val="36"/>
          <w:rtl/>
        </w:rPr>
        <w:t xml:space="preserve">6- </w:t>
      </w:r>
      <w:r>
        <w:rPr>
          <w:rFonts w:ascii="Traditional Arabic" w:eastAsia="MS Mincho" w:hAnsi="Traditional Arabic" w:cs="Traditional Arabic"/>
          <w:b/>
          <w:noProof/>
          <w:sz w:val="36"/>
          <w:szCs w:val="36"/>
          <w:rtl/>
          <w:lang w:bidi="ar-EG"/>
        </w:rPr>
        <w:t>الكتابة عن دعوة الإمام بأسماء دعوات أخرى</w:t>
      </w:r>
      <w:r>
        <w:rPr>
          <w:rFonts w:ascii="Traditional Arabic" w:hAnsi="Traditional Arabic" w:cs="Traditional Arabic"/>
          <w:b/>
          <w:noProof/>
          <w:sz w:val="36"/>
          <w:szCs w:val="36"/>
          <w:rtl/>
        </w:rPr>
        <w:tab/>
      </w:r>
      <w:r>
        <w:rPr>
          <w:rFonts w:cs="Traditional Arabic"/>
          <w:b/>
          <w:noProof/>
          <w:sz w:val="36"/>
          <w:szCs w:val="36"/>
          <w:rtl/>
        </w:rPr>
        <w:t>618</w:t>
      </w:r>
    </w:p>
    <w:p w14:paraId="7253AA98"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 xml:space="preserve">7- </w:t>
      </w:r>
      <w:r>
        <w:rPr>
          <w:rFonts w:ascii="Traditional Arabic" w:eastAsia="MS Mincho" w:hAnsi="Traditional Arabic" w:cs="Traditional Arabic"/>
          <w:b/>
          <w:noProof/>
          <w:color w:val="000000"/>
          <w:sz w:val="36"/>
          <w:szCs w:val="36"/>
          <w:rtl/>
          <w:lang w:bidi="ar-EG"/>
        </w:rPr>
        <w:t>إقامة التنظيمات الإرهابية ضد دعوة الإمام</w:t>
      </w:r>
      <w:r>
        <w:rPr>
          <w:rFonts w:ascii="Traditional Arabic" w:eastAsia="MS Mincho" w:hAnsi="Traditional Arabic" w:cs="Traditional Arabic"/>
          <w:b/>
          <w:noProof/>
          <w:sz w:val="36"/>
          <w:szCs w:val="36"/>
          <w:rtl/>
          <w:lang w:bidi="ar-EG"/>
        </w:rPr>
        <w:tab/>
      </w:r>
      <w:r>
        <w:rPr>
          <w:rFonts w:cs="Traditional Arabic"/>
          <w:b/>
          <w:noProof/>
          <w:sz w:val="36"/>
          <w:szCs w:val="36"/>
          <w:rtl/>
        </w:rPr>
        <w:t>619</w:t>
      </w:r>
    </w:p>
    <w:p w14:paraId="0EC48694"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8- المناظرات</w:t>
      </w:r>
      <w:r>
        <w:rPr>
          <w:rFonts w:ascii="Traditional Arabic" w:eastAsia="MS Mincho" w:hAnsi="Traditional Arabic" w:cs="Traditional Arabic"/>
          <w:b/>
          <w:noProof/>
          <w:sz w:val="36"/>
          <w:szCs w:val="36"/>
          <w:rtl/>
          <w:lang w:bidi="ar-EG"/>
        </w:rPr>
        <w:tab/>
      </w:r>
      <w:r>
        <w:rPr>
          <w:rFonts w:cs="Traditional Arabic"/>
          <w:b/>
          <w:noProof/>
          <w:sz w:val="36"/>
          <w:szCs w:val="36"/>
          <w:rtl/>
        </w:rPr>
        <w:t>620</w:t>
      </w:r>
    </w:p>
    <w:p w14:paraId="246B8AE6"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9- المجلات والدوريات.</w:t>
      </w:r>
      <w:r>
        <w:rPr>
          <w:rFonts w:cs="Traditional Arabic"/>
          <w:b/>
          <w:noProof/>
          <w:sz w:val="36"/>
          <w:szCs w:val="36"/>
          <w:rtl/>
        </w:rPr>
        <w:tab/>
        <w:t>621</w:t>
      </w:r>
    </w:p>
    <w:p w14:paraId="4CBC56B2"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10- الوسائل المعلوماتية الحديثة.</w:t>
      </w:r>
      <w:r>
        <w:rPr>
          <w:rFonts w:cs="Traditional Arabic"/>
          <w:b/>
          <w:noProof/>
          <w:sz w:val="36"/>
          <w:szCs w:val="36"/>
          <w:rtl/>
        </w:rPr>
        <w:tab/>
        <w:t>621</w:t>
      </w:r>
    </w:p>
    <w:p w14:paraId="7056CCE4"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11-</w:t>
      </w:r>
      <w:r>
        <w:rPr>
          <w:rFonts w:ascii="Traditional Arabic" w:eastAsia="MS Mincho" w:hAnsi="Traditional Arabic" w:cs="Traditional Arabic"/>
          <w:b/>
          <w:noProof/>
          <w:color w:val="000000"/>
          <w:sz w:val="36"/>
          <w:szCs w:val="36"/>
          <w:rtl/>
          <w:lang w:bidi="ar-EG"/>
        </w:rPr>
        <w:t xml:space="preserve"> إقامة المؤتمرات</w:t>
      </w:r>
      <w:r>
        <w:rPr>
          <w:rFonts w:ascii="Traditional Arabic" w:eastAsia="MS Mincho" w:hAnsi="Traditional Arabic" w:cs="Traditional Arabic"/>
          <w:b/>
          <w:noProof/>
          <w:color w:val="000000"/>
          <w:sz w:val="36"/>
          <w:szCs w:val="36"/>
          <w:rtl/>
          <w:lang w:bidi="ar-EG"/>
        </w:rPr>
        <w:tab/>
      </w:r>
      <w:r>
        <w:rPr>
          <w:rFonts w:cs="Traditional Arabic"/>
          <w:b/>
          <w:noProof/>
          <w:sz w:val="36"/>
          <w:szCs w:val="36"/>
          <w:rtl/>
        </w:rPr>
        <w:t>623</w:t>
      </w:r>
    </w:p>
    <w:p w14:paraId="4CFF4C0D" w14:textId="77777777" w:rsidR="006A46BA" w:rsidRDefault="006A46BA" w:rsidP="006A46BA">
      <w:pPr>
        <w:pStyle w:val="32"/>
        <w:tabs>
          <w:tab w:val="right" w:leader="dot" w:pos="8493"/>
        </w:tabs>
        <w:spacing w:after="0" w:line="240" w:lineRule="auto"/>
        <w:ind w:left="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lastRenderedPageBreak/>
        <w:t>12- إعداد التقارير عن بعض الفرق والجماعات المنحرفة وسبل الاستفادة منها</w:t>
      </w:r>
      <w:r>
        <w:rPr>
          <w:rFonts w:ascii="Traditional Arabic" w:eastAsia="MS Mincho" w:hAnsi="Traditional Arabic" w:cs="Traditional Arabic"/>
          <w:b/>
          <w:noProof/>
          <w:sz w:val="36"/>
          <w:szCs w:val="36"/>
          <w:rtl/>
          <w:lang w:bidi="ar-EG"/>
        </w:rPr>
        <w:tab/>
      </w:r>
      <w:r>
        <w:rPr>
          <w:rFonts w:cs="Traditional Arabic"/>
          <w:b/>
          <w:noProof/>
          <w:sz w:val="36"/>
          <w:szCs w:val="36"/>
          <w:rtl/>
        </w:rPr>
        <w:t>624</w:t>
      </w:r>
    </w:p>
    <w:p w14:paraId="7915670F" w14:textId="77777777" w:rsidR="006A46BA" w:rsidRDefault="006A46BA" w:rsidP="006A46BA">
      <w:pPr>
        <w:pStyle w:val="32"/>
        <w:tabs>
          <w:tab w:val="right" w:leader="dot" w:pos="8493"/>
        </w:tabs>
        <w:spacing w:after="0" w:line="240" w:lineRule="auto"/>
        <w:ind w:left="423"/>
        <w:jc w:val="lowKashida"/>
        <w:rPr>
          <w:rFonts w:cs="Traditional Arabic"/>
          <w:b/>
          <w:noProof/>
          <w:sz w:val="36"/>
          <w:szCs w:val="36"/>
          <w:rtl/>
        </w:rPr>
      </w:pPr>
      <w:r>
        <w:rPr>
          <w:rFonts w:ascii="Traditional Arabic" w:eastAsia="MS Mincho" w:hAnsi="Traditional Arabic" w:cs="Traditional Arabic"/>
          <w:b/>
          <w:noProof/>
          <w:sz w:val="36"/>
          <w:szCs w:val="36"/>
          <w:rtl/>
          <w:lang w:bidi="ar-EG"/>
        </w:rPr>
        <w:t>13- إعداد الدراسات عن العالم الإسلامي</w:t>
      </w:r>
      <w:r>
        <w:rPr>
          <w:rFonts w:ascii="Traditional Arabic" w:eastAsia="MS Mincho" w:hAnsi="Traditional Arabic" w:cs="Traditional Arabic"/>
          <w:b/>
          <w:noProof/>
          <w:sz w:val="36"/>
          <w:szCs w:val="36"/>
          <w:rtl/>
          <w:lang w:bidi="ar-EG"/>
        </w:rPr>
        <w:tab/>
      </w:r>
      <w:r>
        <w:rPr>
          <w:rFonts w:cs="Traditional Arabic"/>
          <w:b/>
          <w:noProof/>
          <w:sz w:val="36"/>
          <w:szCs w:val="36"/>
          <w:rtl/>
        </w:rPr>
        <w:t>627</w:t>
      </w:r>
    </w:p>
    <w:p w14:paraId="451FB092" w14:textId="77777777" w:rsidR="006A46BA" w:rsidRDefault="006A46BA" w:rsidP="006A46BA">
      <w:pPr>
        <w:pStyle w:val="32"/>
        <w:tabs>
          <w:tab w:val="right" w:leader="dot" w:pos="8493"/>
        </w:tabs>
        <w:spacing w:after="0" w:line="240" w:lineRule="auto"/>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Cs/>
          <w:noProof/>
          <w:sz w:val="36"/>
          <w:szCs w:val="36"/>
          <w:rtl/>
          <w:lang w:bidi="ar-EG"/>
        </w:rPr>
        <w:t>المطلب الثاني:</w:t>
      </w:r>
      <w:r>
        <w:rPr>
          <w:rFonts w:ascii="Traditional Arabic" w:eastAsia="MS Mincho" w:hAnsi="Traditional Arabic" w:cs="Traditional Arabic"/>
          <w:b/>
          <w:noProof/>
          <w:sz w:val="36"/>
          <w:szCs w:val="36"/>
          <w:rtl/>
          <w:lang w:bidi="ar-EG"/>
        </w:rPr>
        <w:t xml:space="preserve"> أساليب المناوئين لدعوة الإمام</w:t>
      </w:r>
      <w:r>
        <w:rPr>
          <w:rFonts w:ascii="Traditional Arabic" w:eastAsia="MS Mincho" w:hAnsi="Traditional Arabic" w:cs="Traditional Arabic"/>
          <w:b/>
          <w:noProof/>
          <w:sz w:val="36"/>
          <w:szCs w:val="36"/>
          <w:rtl/>
          <w:lang w:bidi="ar-EG"/>
        </w:rPr>
        <w:tab/>
        <w:t>630</w:t>
      </w:r>
    </w:p>
    <w:p w14:paraId="6BC5B045"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 المطالبة بمكافحة دعوة الإمام على جميع المستويات</w:t>
      </w:r>
      <w:r>
        <w:rPr>
          <w:rFonts w:ascii="Traditional Arabic" w:eastAsia="MS Mincho" w:hAnsi="Traditional Arabic" w:cs="Traditional Arabic"/>
          <w:b/>
          <w:noProof/>
          <w:sz w:val="36"/>
          <w:szCs w:val="36"/>
          <w:rtl/>
          <w:lang w:bidi="ar-EG"/>
        </w:rPr>
        <w:tab/>
        <w:t xml:space="preserve">630 </w:t>
      </w:r>
    </w:p>
    <w:p w14:paraId="1A08421A"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2- تكثيف الجهود والكتابات واستغلال الأحداث</w:t>
      </w:r>
      <w:r>
        <w:rPr>
          <w:rFonts w:ascii="Traditional Arabic" w:eastAsia="MS Mincho" w:hAnsi="Traditional Arabic" w:cs="Traditional Arabic"/>
          <w:b/>
          <w:noProof/>
          <w:sz w:val="36"/>
          <w:szCs w:val="36"/>
          <w:rtl/>
          <w:lang w:bidi="ar-EG"/>
        </w:rPr>
        <w:tab/>
        <w:t>630</w:t>
      </w:r>
    </w:p>
    <w:p w14:paraId="49DC9CD0"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3- تقييم ومراجعة كتب الإمام واتباعه والطعن فيها</w:t>
      </w:r>
      <w:r>
        <w:rPr>
          <w:rFonts w:ascii="Traditional Arabic" w:eastAsia="MS Mincho" w:hAnsi="Traditional Arabic" w:cs="Traditional Arabic"/>
          <w:b/>
          <w:noProof/>
          <w:sz w:val="36"/>
          <w:szCs w:val="36"/>
          <w:rtl/>
          <w:lang w:bidi="ar-EG"/>
        </w:rPr>
        <w:tab/>
        <w:t>632</w:t>
      </w:r>
    </w:p>
    <w:p w14:paraId="2F78A856"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4- التقليل من شأن كتب الإمام محمد بن عبدالوهاب والطعن فيها</w:t>
      </w:r>
      <w:r>
        <w:rPr>
          <w:rFonts w:ascii="Traditional Arabic" w:eastAsia="MS Mincho" w:hAnsi="Traditional Arabic" w:cs="Traditional Arabic"/>
          <w:b/>
          <w:noProof/>
          <w:sz w:val="36"/>
          <w:szCs w:val="36"/>
          <w:rtl/>
          <w:lang w:bidi="ar-EG"/>
        </w:rPr>
        <w:tab/>
        <w:t>633</w:t>
      </w:r>
    </w:p>
    <w:p w14:paraId="42DEBDBD"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5- توحيد وتشجيع الجماعات الصوفية ودعمها ضد دعوة الإمام</w:t>
      </w:r>
      <w:r>
        <w:rPr>
          <w:rFonts w:ascii="Traditional Arabic" w:eastAsia="MS Mincho" w:hAnsi="Traditional Arabic" w:cs="Traditional Arabic"/>
          <w:b/>
          <w:noProof/>
          <w:sz w:val="36"/>
          <w:szCs w:val="36"/>
          <w:rtl/>
          <w:lang w:bidi="ar-EG"/>
        </w:rPr>
        <w:tab/>
        <w:t xml:space="preserve">635 </w:t>
      </w:r>
    </w:p>
    <w:p w14:paraId="7621D4F9"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‏6- الاستفادة من كتابات المستغربين</w:t>
      </w:r>
      <w:r>
        <w:rPr>
          <w:rFonts w:ascii="Traditional Arabic" w:eastAsia="MS Mincho" w:hAnsi="Traditional Arabic" w:cs="Traditional Arabic"/>
          <w:b/>
          <w:noProof/>
          <w:sz w:val="36"/>
          <w:szCs w:val="36"/>
          <w:rtl/>
          <w:lang w:bidi="ar-EG"/>
        </w:rPr>
        <w:tab/>
        <w:t>636</w:t>
      </w:r>
    </w:p>
    <w:p w14:paraId="0AF44215"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‏7- تنزيل بعض الأحاديث الواردة في الفتن على دعوة الإمام</w:t>
      </w:r>
      <w:r>
        <w:rPr>
          <w:rFonts w:ascii="Traditional Arabic" w:eastAsia="MS Mincho" w:hAnsi="Traditional Arabic" w:cs="Traditional Arabic"/>
          <w:b/>
          <w:noProof/>
          <w:sz w:val="36"/>
          <w:szCs w:val="36"/>
          <w:rtl/>
          <w:lang w:bidi="ar-EG"/>
        </w:rPr>
        <w:tab/>
        <w:t>638</w:t>
      </w:r>
    </w:p>
    <w:p w14:paraId="5797C937"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8- التخويف من الأعداء</w:t>
      </w:r>
      <w:r>
        <w:rPr>
          <w:rFonts w:ascii="Traditional Arabic" w:eastAsia="MS Mincho" w:hAnsi="Traditional Arabic" w:cs="Traditional Arabic"/>
          <w:b/>
          <w:noProof/>
          <w:sz w:val="36"/>
          <w:szCs w:val="36"/>
          <w:rtl/>
          <w:lang w:bidi="ar-EG"/>
        </w:rPr>
        <w:tab/>
        <w:t>639</w:t>
      </w:r>
    </w:p>
    <w:p w14:paraId="750F158C"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9- سرد النتائج العامة لعقيدة الإمام محمد بن عبدالوهاب على أنها عقائد وثنية</w:t>
      </w:r>
      <w:r>
        <w:rPr>
          <w:rFonts w:ascii="Traditional Arabic" w:eastAsia="MS Mincho" w:hAnsi="Traditional Arabic" w:cs="Traditional Arabic"/>
          <w:b/>
          <w:noProof/>
          <w:sz w:val="36"/>
          <w:szCs w:val="36"/>
          <w:rtl/>
          <w:lang w:bidi="ar-EG"/>
        </w:rPr>
        <w:tab/>
        <w:t>640</w:t>
      </w:r>
    </w:p>
    <w:p w14:paraId="5EBAA281"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10-  ذكر قائمة بأسماء العلماء الذين ردوا على الإمام</w:t>
      </w:r>
      <w:r>
        <w:rPr>
          <w:rFonts w:ascii="Traditional Arabic" w:eastAsia="MS Mincho" w:hAnsi="Traditional Arabic" w:cs="Traditional Arabic"/>
          <w:b/>
          <w:noProof/>
          <w:sz w:val="36"/>
          <w:szCs w:val="36"/>
          <w:rtl/>
          <w:lang w:bidi="ar-EG"/>
        </w:rPr>
        <w:tab/>
        <w:t>640</w:t>
      </w:r>
    </w:p>
    <w:p w14:paraId="38F91870"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11- استخدام مفردات ومصطلحات منفرة من دعوة الإمام وتعميمها</w:t>
      </w:r>
      <w:r>
        <w:rPr>
          <w:rFonts w:ascii="Traditional Arabic" w:eastAsia="MS Mincho" w:hAnsi="Traditional Arabic" w:cs="Traditional Arabic"/>
          <w:b/>
          <w:noProof/>
          <w:sz w:val="36"/>
          <w:szCs w:val="36"/>
          <w:rtl/>
          <w:lang w:bidi="ar-EG"/>
        </w:rPr>
        <w:tab/>
        <w:t>641</w:t>
      </w:r>
    </w:p>
    <w:p w14:paraId="472B57E7"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 xml:space="preserve"> 12- وصف الوهابية بالاستعلاء</w:t>
      </w:r>
      <w:r>
        <w:rPr>
          <w:rFonts w:ascii="Traditional Arabic" w:eastAsia="MS Mincho" w:hAnsi="Traditional Arabic" w:cs="Traditional Arabic"/>
          <w:b/>
          <w:noProof/>
          <w:sz w:val="36"/>
          <w:szCs w:val="36"/>
          <w:rtl/>
          <w:lang w:bidi="ar-EG"/>
        </w:rPr>
        <w:tab/>
        <w:t>642</w:t>
      </w:r>
    </w:p>
    <w:p w14:paraId="64D8233D"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13- الاعتماد على مصادر غير صحيحة أو مناوئة لدعوة الإمام في التحذير منها</w:t>
      </w:r>
      <w:r>
        <w:rPr>
          <w:rFonts w:ascii="Traditional Arabic" w:eastAsia="MS Mincho" w:hAnsi="Traditional Arabic" w:cs="Traditional Arabic"/>
          <w:b/>
          <w:noProof/>
          <w:sz w:val="36"/>
          <w:szCs w:val="36"/>
          <w:rtl/>
          <w:lang w:bidi="ar-EG"/>
        </w:rPr>
        <w:tab/>
        <w:t>642</w:t>
      </w:r>
    </w:p>
    <w:p w14:paraId="52CCD1B2"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14- الطعن في المراجع العقدية لدعوة الإمام، وانقطاع الإسناد عندهم</w:t>
      </w:r>
      <w:r>
        <w:rPr>
          <w:rFonts w:ascii="Traditional Arabic" w:eastAsia="MS Mincho" w:hAnsi="Traditional Arabic" w:cs="Traditional Arabic"/>
          <w:b/>
          <w:noProof/>
          <w:sz w:val="36"/>
          <w:szCs w:val="36"/>
          <w:rtl/>
          <w:lang w:bidi="ar-EG"/>
        </w:rPr>
        <w:tab/>
        <w:t>646</w:t>
      </w:r>
    </w:p>
    <w:p w14:paraId="16958125"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15- الفصل بين دعوة الإمام ودعوة السلف</w:t>
      </w:r>
      <w:r>
        <w:rPr>
          <w:rFonts w:ascii="Traditional Arabic" w:eastAsia="MS Mincho" w:hAnsi="Traditional Arabic" w:cs="Traditional Arabic"/>
          <w:b/>
          <w:noProof/>
          <w:sz w:val="36"/>
          <w:szCs w:val="36"/>
          <w:rtl/>
          <w:lang w:bidi="ar-EG"/>
        </w:rPr>
        <w:tab/>
        <w:t>647</w:t>
      </w:r>
    </w:p>
    <w:p w14:paraId="00881601"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‏16- المقارنة بين دعوة الإمام وغيرها من الدعوات</w:t>
      </w:r>
      <w:r>
        <w:rPr>
          <w:rFonts w:ascii="Traditional Arabic" w:eastAsia="MS Mincho" w:hAnsi="Traditional Arabic" w:cs="Traditional Arabic"/>
          <w:b/>
          <w:noProof/>
          <w:sz w:val="36"/>
          <w:szCs w:val="36"/>
          <w:rtl/>
          <w:lang w:bidi="ar-EG"/>
        </w:rPr>
        <w:tab/>
        <w:t>648</w:t>
      </w:r>
    </w:p>
    <w:p w14:paraId="7FC0C242" w14:textId="77777777" w:rsidR="006A46BA" w:rsidRDefault="006A46BA" w:rsidP="006A46BA">
      <w:pPr>
        <w:pStyle w:val="32"/>
        <w:tabs>
          <w:tab w:val="right" w:leader="dot" w:pos="8493"/>
        </w:tabs>
        <w:spacing w:after="0" w:line="240" w:lineRule="auto"/>
        <w:ind w:left="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17- تصوير أغلفة كتب الإمام وأتباعه، والتحذير منها، ومن ذلك</w:t>
      </w:r>
      <w:r>
        <w:rPr>
          <w:rFonts w:ascii="Traditional Arabic" w:eastAsia="MS Mincho" w:hAnsi="Traditional Arabic" w:cs="Traditional Arabic"/>
          <w:b/>
          <w:noProof/>
          <w:sz w:val="36"/>
          <w:szCs w:val="36"/>
          <w:rtl/>
          <w:lang w:bidi="ar-EG"/>
        </w:rPr>
        <w:tab/>
        <w:t>649</w:t>
      </w:r>
    </w:p>
    <w:p w14:paraId="20E94A07" w14:textId="77777777" w:rsidR="006A46BA" w:rsidRDefault="006A46BA" w:rsidP="006A46BA">
      <w:pPr>
        <w:pStyle w:val="15"/>
        <w:tabs>
          <w:tab w:val="right" w:leader="dot" w:pos="8493"/>
        </w:tabs>
        <w:rPr>
          <w:rFonts w:asciiTheme="minorHAnsi" w:eastAsiaTheme="minorEastAsia" w:hAnsiTheme="minorHAnsi"/>
          <w:b/>
          <w:sz w:val="36"/>
        </w:rPr>
      </w:pPr>
      <w:r>
        <w:rPr>
          <w:bCs/>
          <w:sz w:val="36"/>
          <w:rtl/>
        </w:rPr>
        <w:t>المبحث الثالث</w:t>
      </w:r>
      <w:r>
        <w:rPr>
          <w:b/>
          <w:sz w:val="36"/>
          <w:rtl/>
        </w:rPr>
        <w:t>: المقارنة بين الدعاوى المعاصرة والدعاوى السابقة</w:t>
      </w:r>
      <w:r>
        <w:rPr>
          <w:b/>
          <w:sz w:val="36"/>
          <w:rtl/>
        </w:rPr>
        <w:tab/>
        <w:t>656</w:t>
      </w:r>
    </w:p>
    <w:p w14:paraId="30C9AAB6"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أولا: من جهة الدعاوى</w:t>
      </w:r>
      <w:r>
        <w:rPr>
          <w:rFonts w:ascii="Traditional Arabic" w:eastAsia="MS Mincho" w:hAnsi="Traditional Arabic" w:cs="Traditional Arabic"/>
          <w:b/>
          <w:noProof/>
          <w:sz w:val="36"/>
          <w:szCs w:val="36"/>
          <w:rtl/>
          <w:lang w:bidi="ar-EG"/>
        </w:rPr>
        <w:tab/>
      </w:r>
      <w:r>
        <w:rPr>
          <w:rFonts w:cs="Traditional Arabic"/>
          <w:b/>
          <w:noProof/>
          <w:sz w:val="36"/>
          <w:szCs w:val="36"/>
          <w:rtl/>
        </w:rPr>
        <w:t>656</w:t>
      </w:r>
    </w:p>
    <w:p w14:paraId="43A6DC7D"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ثانيًا: من جهة القائلين بها</w:t>
      </w:r>
      <w:r>
        <w:rPr>
          <w:rFonts w:ascii="Traditional Arabic" w:eastAsia="MS Mincho" w:hAnsi="Traditional Arabic" w:cs="Traditional Arabic"/>
          <w:b/>
          <w:noProof/>
          <w:sz w:val="36"/>
          <w:szCs w:val="36"/>
          <w:rtl/>
          <w:lang w:bidi="ar-EG"/>
        </w:rPr>
        <w:tab/>
      </w:r>
      <w:r>
        <w:rPr>
          <w:rFonts w:cs="Traditional Arabic"/>
          <w:b/>
          <w:noProof/>
          <w:sz w:val="36"/>
          <w:szCs w:val="36"/>
          <w:rtl/>
        </w:rPr>
        <w:t>656</w:t>
      </w:r>
    </w:p>
    <w:p w14:paraId="73656F1D"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lang w:bidi="ar-EG"/>
        </w:rPr>
        <w:t>ثالثًا: من جهة الأهداف</w:t>
      </w:r>
      <w:r>
        <w:rPr>
          <w:rFonts w:ascii="Traditional Arabic" w:eastAsia="MS Mincho" w:hAnsi="Traditional Arabic" w:cs="Traditional Arabic"/>
          <w:b/>
          <w:noProof/>
          <w:sz w:val="36"/>
          <w:szCs w:val="36"/>
          <w:rtl/>
          <w:lang w:bidi="ar-EG"/>
        </w:rPr>
        <w:tab/>
      </w:r>
      <w:r>
        <w:rPr>
          <w:rFonts w:cs="Traditional Arabic"/>
          <w:b/>
          <w:noProof/>
          <w:sz w:val="36"/>
          <w:szCs w:val="36"/>
          <w:rtl/>
        </w:rPr>
        <w:t>657</w:t>
      </w:r>
    </w:p>
    <w:p w14:paraId="1564A539" w14:textId="77777777" w:rsidR="006A46BA" w:rsidRDefault="006A46BA" w:rsidP="006A46BA">
      <w:pPr>
        <w:pStyle w:val="32"/>
        <w:tabs>
          <w:tab w:val="right" w:leader="dot" w:pos="8493"/>
        </w:tabs>
        <w:spacing w:after="0" w:line="240" w:lineRule="auto"/>
        <w:ind w:left="0" w:firstLine="423"/>
        <w:jc w:val="lowKashida"/>
        <w:rPr>
          <w:rFonts w:cs="Traditional Arabic"/>
          <w:b/>
          <w:noProof/>
          <w:sz w:val="36"/>
          <w:szCs w:val="36"/>
          <w:rtl/>
        </w:rPr>
      </w:pPr>
      <w:r>
        <w:rPr>
          <w:rFonts w:ascii="Traditional Arabic" w:eastAsia="MS Mincho" w:hAnsi="Traditional Arabic" w:cs="Traditional Arabic"/>
          <w:b/>
          <w:noProof/>
          <w:sz w:val="36"/>
          <w:szCs w:val="36"/>
          <w:rtl/>
          <w:lang w:bidi="ar-EG"/>
        </w:rPr>
        <w:lastRenderedPageBreak/>
        <w:t>رابعًا: من جهة الوسائل</w:t>
      </w:r>
      <w:r>
        <w:rPr>
          <w:rFonts w:ascii="Traditional Arabic" w:eastAsia="MS Mincho" w:hAnsi="Traditional Arabic" w:cs="Traditional Arabic"/>
          <w:b/>
          <w:noProof/>
          <w:sz w:val="36"/>
          <w:szCs w:val="36"/>
          <w:rtl/>
          <w:lang w:bidi="ar-EG"/>
        </w:rPr>
        <w:tab/>
      </w:r>
      <w:r>
        <w:rPr>
          <w:rFonts w:cs="Traditional Arabic"/>
          <w:b/>
          <w:noProof/>
          <w:sz w:val="36"/>
          <w:szCs w:val="36"/>
          <w:rtl/>
        </w:rPr>
        <w:t>657</w:t>
      </w:r>
    </w:p>
    <w:p w14:paraId="51232E95"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lang w:bidi="ar-EG"/>
        </w:rPr>
      </w:pPr>
      <w:r>
        <w:rPr>
          <w:rFonts w:ascii="Traditional Arabic" w:eastAsia="MS Mincho" w:hAnsi="Traditional Arabic" w:cs="Traditional Arabic"/>
          <w:b/>
          <w:noProof/>
          <w:sz w:val="36"/>
          <w:szCs w:val="36"/>
          <w:rtl/>
          <w:lang w:bidi="ar-EG"/>
        </w:rPr>
        <w:t>خامسًا: من جهة الأساليب</w:t>
      </w:r>
      <w:r>
        <w:rPr>
          <w:rFonts w:ascii="Traditional Arabic" w:eastAsia="MS Mincho" w:hAnsi="Traditional Arabic" w:cs="Traditional Arabic"/>
          <w:b/>
          <w:noProof/>
          <w:sz w:val="36"/>
          <w:szCs w:val="36"/>
          <w:rtl/>
          <w:lang w:bidi="ar-EG"/>
        </w:rPr>
        <w:tab/>
        <w:t>657</w:t>
      </w:r>
    </w:p>
    <w:p w14:paraId="4DBEF0C8" w14:textId="77777777" w:rsidR="006A46BA" w:rsidRDefault="006A46BA" w:rsidP="006A46BA">
      <w:pPr>
        <w:pStyle w:val="32"/>
        <w:tabs>
          <w:tab w:val="right" w:leader="dot" w:pos="8493"/>
        </w:tabs>
        <w:spacing w:after="0" w:line="240" w:lineRule="auto"/>
        <w:ind w:left="0" w:firstLine="423"/>
        <w:jc w:val="lowKashida"/>
        <w:rPr>
          <w:rFonts w:asciiTheme="minorHAnsi" w:eastAsiaTheme="minorEastAsia" w:hAnsiTheme="minorHAnsi" w:cs="Traditional Arabic"/>
          <w:b/>
          <w:noProof/>
          <w:sz w:val="36"/>
          <w:szCs w:val="36"/>
          <w:rtl/>
        </w:rPr>
      </w:pPr>
      <w:r>
        <w:rPr>
          <w:rFonts w:ascii="Traditional Arabic" w:eastAsia="MS Mincho" w:hAnsi="Traditional Arabic" w:cs="Traditional Arabic"/>
          <w:b/>
          <w:noProof/>
          <w:sz w:val="36"/>
          <w:szCs w:val="36"/>
          <w:rtl/>
        </w:rPr>
        <w:t>سادسًا: من الفروق أيضًا</w:t>
      </w:r>
      <w:r>
        <w:rPr>
          <w:rFonts w:cs="Traditional Arabic"/>
          <w:b/>
          <w:noProof/>
          <w:sz w:val="36"/>
          <w:szCs w:val="36"/>
          <w:rtl/>
        </w:rPr>
        <w:tab/>
        <w:t>658</w:t>
      </w:r>
    </w:p>
    <w:p w14:paraId="3127FCA7" w14:textId="77777777" w:rsidR="006A46BA" w:rsidRDefault="006A46BA" w:rsidP="006A46BA">
      <w:pPr>
        <w:pStyle w:val="15"/>
        <w:tabs>
          <w:tab w:val="right" w:leader="dot" w:pos="8493"/>
        </w:tabs>
        <w:rPr>
          <w:bCs/>
          <w:sz w:val="36"/>
          <w:rtl/>
        </w:rPr>
      </w:pPr>
    </w:p>
    <w:p w14:paraId="66145DE5"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 xml:space="preserve">الفصل السابع: الآثار المترتبة على الدعاوى المعاصرة المناوئة لدعوة الإمام وسبل الوقاية </w:t>
      </w:r>
      <w:r>
        <w:rPr>
          <w:bCs/>
          <w:sz w:val="36"/>
          <w:rtl/>
        </w:rPr>
        <w:br/>
        <w:t>منها</w:t>
      </w:r>
      <w:r>
        <w:rPr>
          <w:b/>
          <w:sz w:val="36"/>
          <w:rtl/>
        </w:rPr>
        <w:tab/>
        <w:t>660</w:t>
      </w:r>
    </w:p>
    <w:p w14:paraId="3663021E" w14:textId="77777777" w:rsidR="006A46BA" w:rsidRDefault="006A46BA" w:rsidP="006A46BA">
      <w:pPr>
        <w:pStyle w:val="15"/>
        <w:tabs>
          <w:tab w:val="right" w:leader="dot" w:pos="8493"/>
        </w:tabs>
        <w:rPr>
          <w:b/>
          <w:sz w:val="36"/>
          <w:rtl/>
        </w:rPr>
      </w:pPr>
      <w:r>
        <w:rPr>
          <w:bCs/>
          <w:sz w:val="36"/>
          <w:rtl/>
        </w:rPr>
        <w:t>المبحث الأول</w:t>
      </w:r>
      <w:r>
        <w:rPr>
          <w:b/>
          <w:sz w:val="36"/>
          <w:rtl/>
        </w:rPr>
        <w:t>: الآثار المترتبة على الدعاوى المعاصرة المناوئة لدعو الإمام</w:t>
      </w:r>
      <w:r>
        <w:rPr>
          <w:b/>
          <w:sz w:val="36"/>
          <w:rtl/>
        </w:rPr>
        <w:tab/>
        <w:t>661</w:t>
      </w:r>
    </w:p>
    <w:p w14:paraId="0F551045" w14:textId="77777777" w:rsidR="006A46BA" w:rsidRDefault="006A46BA" w:rsidP="006A46BA">
      <w:pPr>
        <w:pStyle w:val="22"/>
        <w:tabs>
          <w:tab w:val="right" w:leader="dot" w:pos="8493"/>
        </w:tabs>
        <w:ind w:left="0" w:firstLine="423"/>
        <w:rPr>
          <w:b/>
          <w:sz w:val="36"/>
          <w:rtl/>
          <w:lang w:bidi="ar-EG"/>
        </w:rPr>
      </w:pPr>
      <w:r>
        <w:rPr>
          <w:b/>
          <w:sz w:val="36"/>
          <w:rtl/>
          <w:lang w:bidi="ar-EG"/>
        </w:rPr>
        <w:t>1- التشويه الشديد لدعوة الإمام والتحذير منها</w:t>
      </w:r>
      <w:r>
        <w:rPr>
          <w:b/>
          <w:sz w:val="36"/>
          <w:rtl/>
          <w:lang w:bidi="ar-EG"/>
        </w:rPr>
        <w:tab/>
        <w:t>661</w:t>
      </w:r>
    </w:p>
    <w:p w14:paraId="4D5DD299" w14:textId="77777777" w:rsidR="006A46BA" w:rsidRDefault="006A46BA" w:rsidP="006A46BA">
      <w:pPr>
        <w:pStyle w:val="22"/>
        <w:tabs>
          <w:tab w:val="right" w:leader="dot" w:pos="8493"/>
        </w:tabs>
        <w:ind w:left="0" w:firstLine="423"/>
        <w:rPr>
          <w:b/>
          <w:sz w:val="36"/>
          <w:rtl/>
          <w:lang w:bidi="ar-EG"/>
        </w:rPr>
      </w:pPr>
      <w:r>
        <w:rPr>
          <w:b/>
          <w:sz w:val="36"/>
          <w:rtl/>
          <w:lang w:bidi="ar-EG"/>
        </w:rPr>
        <w:t>2- تشويه دعوة الإمام، وإتهامها بعدة تهم دينية وسياسية</w:t>
      </w:r>
      <w:r>
        <w:rPr>
          <w:b/>
          <w:sz w:val="36"/>
          <w:rtl/>
          <w:lang w:bidi="ar-EG"/>
        </w:rPr>
        <w:tab/>
        <w:t xml:space="preserve">661 </w:t>
      </w:r>
    </w:p>
    <w:p w14:paraId="236525E1" w14:textId="77777777" w:rsidR="006A46BA" w:rsidRDefault="006A46BA" w:rsidP="006A46BA">
      <w:pPr>
        <w:pStyle w:val="22"/>
        <w:tabs>
          <w:tab w:val="right" w:leader="dot" w:pos="8493"/>
        </w:tabs>
        <w:ind w:left="0" w:firstLine="423"/>
        <w:rPr>
          <w:b/>
          <w:sz w:val="36"/>
          <w:rtl/>
          <w:lang w:bidi="ar-EG"/>
        </w:rPr>
      </w:pPr>
      <w:r>
        <w:rPr>
          <w:b/>
          <w:sz w:val="36"/>
          <w:rtl/>
          <w:lang w:bidi="ar-EG"/>
        </w:rPr>
        <w:t>3- التحذير من دعوة الإمام من خلال المواقع الإلكترونية، والمعرفات في وسائل الاتصال والتواصل الاجتماعي</w:t>
      </w:r>
      <w:r>
        <w:rPr>
          <w:b/>
          <w:sz w:val="36"/>
          <w:rtl/>
          <w:lang w:bidi="ar-EG"/>
        </w:rPr>
        <w:tab/>
        <w:t>661</w:t>
      </w:r>
    </w:p>
    <w:p w14:paraId="7A6AEA99" w14:textId="77777777" w:rsidR="006A46BA" w:rsidRDefault="006A46BA" w:rsidP="006A46BA">
      <w:pPr>
        <w:pStyle w:val="22"/>
        <w:tabs>
          <w:tab w:val="right" w:leader="dot" w:pos="8493"/>
        </w:tabs>
        <w:ind w:left="0" w:firstLine="423"/>
        <w:rPr>
          <w:b/>
          <w:sz w:val="36"/>
          <w:rtl/>
          <w:lang w:bidi="ar-EG"/>
        </w:rPr>
      </w:pPr>
      <w:r>
        <w:rPr>
          <w:b/>
          <w:sz w:val="36"/>
          <w:rtl/>
          <w:lang w:bidi="ar-EG"/>
        </w:rPr>
        <w:t>4- إنتشار الشرك والبدع، وإعراض الناس عن الدين الصحيح</w:t>
      </w:r>
      <w:r>
        <w:rPr>
          <w:b/>
          <w:sz w:val="36"/>
          <w:rtl/>
          <w:lang w:bidi="ar-EG"/>
        </w:rPr>
        <w:tab/>
        <w:t xml:space="preserve">662 </w:t>
      </w:r>
    </w:p>
    <w:p w14:paraId="72B6E2D2" w14:textId="77777777" w:rsidR="006A46BA" w:rsidRDefault="006A46BA" w:rsidP="006A46BA">
      <w:pPr>
        <w:pStyle w:val="22"/>
        <w:tabs>
          <w:tab w:val="right" w:leader="dot" w:pos="8493"/>
        </w:tabs>
        <w:ind w:left="0" w:firstLine="423"/>
        <w:rPr>
          <w:b/>
          <w:sz w:val="36"/>
          <w:rtl/>
          <w:lang w:bidi="ar-EG"/>
        </w:rPr>
      </w:pPr>
      <w:r>
        <w:rPr>
          <w:b/>
          <w:sz w:val="36"/>
          <w:rtl/>
          <w:lang w:bidi="ar-EG"/>
        </w:rPr>
        <w:t>5- الدعم الغربي لأهل البدع والضلالات</w:t>
      </w:r>
      <w:r>
        <w:rPr>
          <w:b/>
          <w:sz w:val="36"/>
          <w:rtl/>
          <w:lang w:bidi="ar-EG"/>
        </w:rPr>
        <w:tab/>
        <w:t>663</w:t>
      </w:r>
    </w:p>
    <w:p w14:paraId="6D287A36" w14:textId="77777777" w:rsidR="006A46BA" w:rsidRDefault="006A46BA" w:rsidP="006A46BA">
      <w:pPr>
        <w:pStyle w:val="22"/>
        <w:tabs>
          <w:tab w:val="right" w:leader="dot" w:pos="8493"/>
        </w:tabs>
        <w:ind w:left="0" w:firstLine="423"/>
        <w:rPr>
          <w:b/>
          <w:sz w:val="36"/>
          <w:rtl/>
          <w:lang w:bidi="ar-EG"/>
        </w:rPr>
      </w:pPr>
      <w:r>
        <w:rPr>
          <w:b/>
          <w:sz w:val="36"/>
          <w:rtl/>
          <w:lang w:bidi="ar-EG"/>
        </w:rPr>
        <w:t>6- مطالبة الدول السنية والجهات الإسلامية كالجامعات بمقاومة دعوة الإمام والتبرؤ منها</w:t>
      </w:r>
      <w:r>
        <w:rPr>
          <w:b/>
          <w:sz w:val="36"/>
          <w:rtl/>
          <w:lang w:bidi="ar-EG"/>
        </w:rPr>
        <w:tab/>
        <w:t>664</w:t>
      </w:r>
    </w:p>
    <w:p w14:paraId="44E5676C" w14:textId="77777777" w:rsidR="006A46BA" w:rsidRDefault="006A46BA" w:rsidP="006A46BA">
      <w:pPr>
        <w:pStyle w:val="22"/>
        <w:tabs>
          <w:tab w:val="right" w:leader="dot" w:pos="8493"/>
        </w:tabs>
        <w:ind w:left="0" w:firstLine="423"/>
        <w:rPr>
          <w:b/>
          <w:sz w:val="36"/>
          <w:rtl/>
          <w:lang w:bidi="ar-EG"/>
        </w:rPr>
      </w:pPr>
      <w:r>
        <w:rPr>
          <w:b/>
          <w:sz w:val="36"/>
          <w:rtl/>
          <w:lang w:bidi="ar-EG"/>
        </w:rPr>
        <w:t>8- منع طباعة ونشر وتوزيع مؤلفات دعوة الإمام وأتباعه في البلدان التي ينشط فيها الرافضة والصوفية</w:t>
      </w:r>
      <w:r>
        <w:rPr>
          <w:b/>
          <w:sz w:val="36"/>
          <w:rtl/>
          <w:lang w:bidi="ar-EG"/>
        </w:rPr>
        <w:tab/>
        <w:t>664</w:t>
      </w:r>
    </w:p>
    <w:p w14:paraId="2FBD732D" w14:textId="77777777" w:rsidR="006A46BA" w:rsidRDefault="006A46BA" w:rsidP="006A46BA">
      <w:pPr>
        <w:pStyle w:val="22"/>
        <w:tabs>
          <w:tab w:val="right" w:leader="dot" w:pos="8493"/>
        </w:tabs>
        <w:ind w:left="0" w:firstLine="423"/>
        <w:rPr>
          <w:b/>
          <w:sz w:val="36"/>
          <w:rtl/>
          <w:lang w:bidi="ar-EG"/>
        </w:rPr>
      </w:pPr>
      <w:r>
        <w:rPr>
          <w:b/>
          <w:sz w:val="36"/>
          <w:rtl/>
          <w:lang w:bidi="ar-EG"/>
        </w:rPr>
        <w:t>9- إصدار البيانات والقرارات من المنظمات الدولية والعالمية للتحذير من دعوة الإمام وتجريمها</w:t>
      </w:r>
      <w:r>
        <w:rPr>
          <w:b/>
          <w:sz w:val="36"/>
          <w:rtl/>
          <w:lang w:bidi="ar-EG"/>
        </w:rPr>
        <w:tab/>
        <w:t>664</w:t>
      </w:r>
    </w:p>
    <w:p w14:paraId="11F85021" w14:textId="77777777" w:rsidR="006A46BA" w:rsidRDefault="006A46BA" w:rsidP="006A46BA">
      <w:pPr>
        <w:pStyle w:val="22"/>
        <w:tabs>
          <w:tab w:val="right" w:leader="dot" w:pos="8493"/>
        </w:tabs>
        <w:ind w:left="0" w:firstLine="423"/>
        <w:rPr>
          <w:b/>
          <w:sz w:val="36"/>
          <w:rtl/>
          <w:lang w:bidi="ar-EG"/>
        </w:rPr>
      </w:pPr>
      <w:r>
        <w:rPr>
          <w:b/>
          <w:sz w:val="36"/>
          <w:rtl/>
          <w:lang w:bidi="ar-EG"/>
        </w:rPr>
        <w:t>10- التحريض على الأنظمة السنية</w:t>
      </w:r>
      <w:r>
        <w:rPr>
          <w:b/>
          <w:sz w:val="36"/>
          <w:rtl/>
          <w:lang w:bidi="ar-EG"/>
        </w:rPr>
        <w:tab/>
        <w:t>664</w:t>
      </w:r>
    </w:p>
    <w:p w14:paraId="7E26C01A" w14:textId="77777777" w:rsidR="006A46BA" w:rsidRDefault="006A46BA" w:rsidP="006A46BA">
      <w:pPr>
        <w:pStyle w:val="22"/>
        <w:tabs>
          <w:tab w:val="right" w:leader="dot" w:pos="8493"/>
        </w:tabs>
        <w:ind w:left="0" w:firstLine="423"/>
        <w:rPr>
          <w:b/>
          <w:sz w:val="36"/>
          <w:rtl/>
          <w:lang w:bidi="ar-EG"/>
        </w:rPr>
      </w:pPr>
      <w:r>
        <w:rPr>
          <w:b/>
          <w:sz w:val="36"/>
          <w:rtl/>
          <w:lang w:bidi="ar-EG"/>
        </w:rPr>
        <w:t>11- التواطؤ والتآمر بين المناوئين لدعوة الإمام مع القوى الغربية إلى أبعد مدى ممكن</w:t>
      </w:r>
      <w:r>
        <w:rPr>
          <w:b/>
          <w:sz w:val="36"/>
          <w:rtl/>
          <w:lang w:bidi="ar-EG"/>
        </w:rPr>
        <w:tab/>
        <w:t>665</w:t>
      </w:r>
    </w:p>
    <w:p w14:paraId="2FA4958A" w14:textId="77777777" w:rsidR="006A46BA" w:rsidRDefault="006A46BA" w:rsidP="006A46BA">
      <w:pPr>
        <w:pStyle w:val="22"/>
        <w:tabs>
          <w:tab w:val="right" w:leader="dot" w:pos="8493"/>
        </w:tabs>
        <w:ind w:left="0" w:firstLine="423"/>
        <w:rPr>
          <w:b/>
          <w:sz w:val="36"/>
          <w:rtl/>
          <w:lang w:bidi="ar-EG"/>
        </w:rPr>
      </w:pPr>
      <w:r>
        <w:rPr>
          <w:b/>
          <w:sz w:val="36"/>
          <w:rtl/>
          <w:lang w:bidi="ar-EG"/>
        </w:rPr>
        <w:t>12- التهوين من البدع ومسائل العقيدة تحت شعار المحافظة على وحدة الأمة</w:t>
      </w:r>
      <w:r>
        <w:rPr>
          <w:b/>
          <w:sz w:val="36"/>
          <w:rtl/>
          <w:lang w:bidi="ar-EG"/>
        </w:rPr>
        <w:tab/>
        <w:t>666</w:t>
      </w:r>
    </w:p>
    <w:p w14:paraId="58099EC8" w14:textId="77777777" w:rsidR="006A46BA" w:rsidRDefault="006A46BA" w:rsidP="006A46BA">
      <w:pPr>
        <w:pStyle w:val="22"/>
        <w:tabs>
          <w:tab w:val="right" w:leader="dot" w:pos="8493"/>
        </w:tabs>
        <w:ind w:left="0" w:firstLine="423"/>
        <w:rPr>
          <w:b/>
          <w:sz w:val="36"/>
          <w:rtl/>
          <w:lang w:bidi="ar-EG"/>
        </w:rPr>
      </w:pPr>
      <w:r>
        <w:rPr>
          <w:b/>
          <w:sz w:val="36"/>
          <w:rtl/>
          <w:lang w:bidi="ar-EG"/>
        </w:rPr>
        <w:t>13- التقارب والتعاون بين العاملين في الميدان ضد دعوة الإمام</w:t>
      </w:r>
      <w:r>
        <w:rPr>
          <w:b/>
          <w:sz w:val="36"/>
          <w:rtl/>
          <w:lang w:bidi="ar-EG"/>
        </w:rPr>
        <w:tab/>
        <w:t>666</w:t>
      </w:r>
    </w:p>
    <w:p w14:paraId="041D3BB9" w14:textId="77777777" w:rsidR="006A46BA" w:rsidRDefault="006A46BA" w:rsidP="006A46BA">
      <w:pPr>
        <w:pStyle w:val="22"/>
        <w:tabs>
          <w:tab w:val="right" w:leader="dot" w:pos="8493"/>
        </w:tabs>
        <w:ind w:left="0" w:firstLine="423"/>
        <w:rPr>
          <w:b/>
          <w:sz w:val="36"/>
          <w:rtl/>
          <w:lang w:bidi="ar-EG"/>
        </w:rPr>
      </w:pPr>
      <w:r>
        <w:rPr>
          <w:b/>
          <w:sz w:val="36"/>
          <w:rtl/>
          <w:lang w:bidi="ar-EG"/>
        </w:rPr>
        <w:lastRenderedPageBreak/>
        <w:t>14- وقوع الفرقة والاختلاف بين المسلمين</w:t>
      </w:r>
      <w:r>
        <w:rPr>
          <w:b/>
          <w:sz w:val="36"/>
          <w:rtl/>
          <w:lang w:bidi="ar-EG"/>
        </w:rPr>
        <w:tab/>
        <w:t>667</w:t>
      </w:r>
    </w:p>
    <w:p w14:paraId="7088CC3F" w14:textId="77777777" w:rsidR="006A46BA" w:rsidRDefault="006A46BA" w:rsidP="006A46BA">
      <w:pPr>
        <w:pStyle w:val="22"/>
        <w:tabs>
          <w:tab w:val="right" w:leader="dot" w:pos="8493"/>
        </w:tabs>
        <w:ind w:left="0" w:firstLine="423"/>
        <w:rPr>
          <w:b/>
          <w:sz w:val="36"/>
          <w:rtl/>
          <w:lang w:bidi="ar-EG"/>
        </w:rPr>
      </w:pPr>
      <w:r>
        <w:rPr>
          <w:b/>
          <w:sz w:val="36"/>
          <w:rtl/>
          <w:lang w:bidi="ar-EG"/>
        </w:rPr>
        <w:t>15- تسلط الأعداء</w:t>
      </w:r>
      <w:r>
        <w:rPr>
          <w:b/>
          <w:sz w:val="36"/>
          <w:rtl/>
          <w:lang w:bidi="ar-EG"/>
        </w:rPr>
        <w:tab/>
        <w:t>668</w:t>
      </w:r>
    </w:p>
    <w:p w14:paraId="4B1074E3" w14:textId="77777777" w:rsidR="006A46BA" w:rsidRDefault="006A46BA" w:rsidP="006A46BA">
      <w:pPr>
        <w:pStyle w:val="22"/>
        <w:tabs>
          <w:tab w:val="right" w:leader="dot" w:pos="8493"/>
        </w:tabs>
        <w:ind w:left="0" w:firstLine="423"/>
        <w:rPr>
          <w:b/>
          <w:sz w:val="36"/>
          <w:rtl/>
          <w:lang w:bidi="ar-EG"/>
        </w:rPr>
      </w:pPr>
      <w:r>
        <w:rPr>
          <w:b/>
          <w:sz w:val="36"/>
          <w:rtl/>
          <w:lang w:bidi="ar-EG"/>
        </w:rPr>
        <w:t>16- تكفير أتباع دعوة الإمام وتفسيقهم وسفك مائهم من قبل المتأثرين بهذه الدعاوى</w:t>
      </w:r>
      <w:r>
        <w:rPr>
          <w:b/>
          <w:sz w:val="36"/>
          <w:rtl/>
          <w:lang w:bidi="ar-EG"/>
        </w:rPr>
        <w:tab/>
        <w:t>669</w:t>
      </w:r>
    </w:p>
    <w:p w14:paraId="516106CC" w14:textId="77777777" w:rsidR="006A46BA" w:rsidRDefault="006A46BA" w:rsidP="006A46BA">
      <w:pPr>
        <w:pStyle w:val="22"/>
        <w:tabs>
          <w:tab w:val="right" w:leader="dot" w:pos="8493"/>
        </w:tabs>
        <w:ind w:left="0" w:firstLine="423"/>
        <w:rPr>
          <w:b/>
          <w:sz w:val="36"/>
          <w:rtl/>
          <w:lang w:bidi="ar-EG"/>
        </w:rPr>
      </w:pPr>
      <w:r>
        <w:rPr>
          <w:b/>
          <w:sz w:val="36"/>
          <w:rtl/>
          <w:lang w:bidi="ar-EG"/>
        </w:rPr>
        <w:t>17- المطالبة بالإصلاحات السياسية في البلدان الإسلامية دون النظر إلى العقيدة</w:t>
      </w:r>
      <w:r>
        <w:rPr>
          <w:b/>
          <w:sz w:val="36"/>
          <w:rtl/>
          <w:lang w:bidi="ar-EG"/>
        </w:rPr>
        <w:tab/>
        <w:t>669</w:t>
      </w:r>
    </w:p>
    <w:p w14:paraId="124EB440" w14:textId="77777777" w:rsidR="006A46BA" w:rsidRDefault="006A46BA" w:rsidP="006A46BA">
      <w:pPr>
        <w:pStyle w:val="22"/>
        <w:tabs>
          <w:tab w:val="right" w:leader="dot" w:pos="8493"/>
        </w:tabs>
        <w:ind w:left="0" w:firstLine="423"/>
        <w:rPr>
          <w:b/>
          <w:sz w:val="36"/>
          <w:rtl/>
          <w:lang w:bidi="ar-EG"/>
        </w:rPr>
      </w:pPr>
      <w:r>
        <w:rPr>
          <w:b/>
          <w:sz w:val="36"/>
          <w:rtl/>
          <w:lang w:bidi="ar-EG"/>
        </w:rPr>
        <w:t>18- صمت الباحثين وتحول المراكز البحثية والمفكرين لتوجهات المناوئين</w:t>
      </w:r>
      <w:r>
        <w:rPr>
          <w:b/>
          <w:sz w:val="36"/>
          <w:rtl/>
          <w:lang w:bidi="ar-EG"/>
        </w:rPr>
        <w:tab/>
        <w:t>670</w:t>
      </w:r>
    </w:p>
    <w:p w14:paraId="7065C38E" w14:textId="77777777" w:rsidR="006A46BA" w:rsidRDefault="006A46BA" w:rsidP="006A46BA">
      <w:pPr>
        <w:pStyle w:val="15"/>
        <w:tabs>
          <w:tab w:val="right" w:leader="dot" w:pos="8493"/>
        </w:tabs>
        <w:rPr>
          <w:b/>
          <w:sz w:val="36"/>
          <w:rtl/>
        </w:rPr>
      </w:pPr>
      <w:r>
        <w:rPr>
          <w:bCs/>
          <w:sz w:val="36"/>
          <w:rtl/>
        </w:rPr>
        <w:t>المبحث</w:t>
      </w:r>
      <w:r>
        <w:rPr>
          <w:b/>
          <w:sz w:val="36"/>
          <w:rtl/>
        </w:rPr>
        <w:t xml:space="preserve"> </w:t>
      </w:r>
      <w:r>
        <w:rPr>
          <w:bCs/>
          <w:sz w:val="36"/>
          <w:rtl/>
        </w:rPr>
        <w:t>الثاني</w:t>
      </w:r>
      <w:r>
        <w:rPr>
          <w:b/>
          <w:sz w:val="36"/>
          <w:rtl/>
        </w:rPr>
        <w:t>: سبل الوقاية من الدعاوى المعاصرة المناوئة لدعوة الإمام</w:t>
      </w:r>
      <w:r>
        <w:rPr>
          <w:b/>
          <w:sz w:val="36"/>
          <w:rtl/>
        </w:rPr>
        <w:tab/>
        <w:t>673</w:t>
      </w:r>
    </w:p>
    <w:p w14:paraId="0B0C034B"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cs="Traditional Arabic"/>
          <w:b/>
          <w:sz w:val="36"/>
          <w:rtl/>
          <w:lang w:bidi="ar-EG"/>
        </w:rPr>
        <w:t>1</w:t>
      </w:r>
      <w:r>
        <w:rPr>
          <w:rFonts w:ascii="Traditional Arabic" w:eastAsia="MS Mincho" w:hAnsi="Traditional Arabic" w:cs="Traditional Arabic"/>
          <w:b/>
          <w:noProof/>
          <w:sz w:val="36"/>
          <w:szCs w:val="36"/>
          <w:rtl/>
        </w:rPr>
        <w:t xml:space="preserve">- الإيمان بالله والتوكل عليه، وتفويض الأمور إليه، والاستعانه به في نصرة دعوة الإمام </w:t>
      </w:r>
      <w:r>
        <w:rPr>
          <w:rFonts w:ascii="Traditional Arabic" w:eastAsia="MS Mincho" w:hAnsi="Traditional Arabic" w:cs="Traditional Arabic"/>
          <w:b/>
          <w:noProof/>
          <w:sz w:val="36"/>
          <w:szCs w:val="36"/>
          <w:rtl/>
        </w:rPr>
        <w:tab/>
        <w:t>673</w:t>
      </w:r>
    </w:p>
    <w:p w14:paraId="66E70C84"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 الحرص على التوحيد دعوة وتدريساً وتعليماً</w:t>
      </w:r>
      <w:r>
        <w:rPr>
          <w:rFonts w:ascii="Traditional Arabic" w:eastAsia="MS Mincho" w:hAnsi="Traditional Arabic" w:cs="Traditional Arabic"/>
          <w:b/>
          <w:noProof/>
          <w:sz w:val="36"/>
          <w:szCs w:val="36"/>
          <w:rtl/>
        </w:rPr>
        <w:tab/>
        <w:t>673</w:t>
      </w:r>
    </w:p>
    <w:p w14:paraId="48D80D9A"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3- الاهتمام بنشر علم السلف الصالح، في سائر بلاد المسلمين، على مختلف المستويات العلمية</w:t>
      </w:r>
      <w:r>
        <w:rPr>
          <w:rFonts w:ascii="Traditional Arabic" w:eastAsia="MS Mincho" w:hAnsi="Traditional Arabic" w:cs="Traditional Arabic"/>
          <w:b/>
          <w:noProof/>
          <w:sz w:val="36"/>
          <w:szCs w:val="36"/>
          <w:rtl/>
        </w:rPr>
        <w:tab/>
        <w:t>673</w:t>
      </w:r>
    </w:p>
    <w:p w14:paraId="238EAB22"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4- نشر مؤلفات الإمام محمد بن عبدالوهاب التي توضح عقيدته</w:t>
      </w:r>
      <w:r>
        <w:rPr>
          <w:rFonts w:ascii="Traditional Arabic" w:eastAsia="MS Mincho" w:hAnsi="Traditional Arabic" w:cs="Traditional Arabic"/>
          <w:b/>
          <w:noProof/>
          <w:sz w:val="36"/>
          <w:szCs w:val="36"/>
          <w:rtl/>
        </w:rPr>
        <w:tab/>
        <w:t>674</w:t>
      </w:r>
    </w:p>
    <w:p w14:paraId="3347F731"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5- بيان موافقة عقيدة الإمام لعقيدة السلف</w:t>
      </w:r>
      <w:r>
        <w:rPr>
          <w:rFonts w:ascii="Traditional Arabic" w:eastAsia="MS Mincho" w:hAnsi="Traditional Arabic" w:cs="Traditional Arabic"/>
          <w:b/>
          <w:noProof/>
          <w:sz w:val="36"/>
          <w:szCs w:val="36"/>
          <w:rtl/>
        </w:rPr>
        <w:tab/>
        <w:t>674</w:t>
      </w:r>
    </w:p>
    <w:p w14:paraId="6AE2E359"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6- ترجمة مؤلفات الإمام محمد بن عبدالوهاب وأتباعه إلى لغات العالم الإسلامي، وبعض اللغات الحية</w:t>
      </w:r>
      <w:r>
        <w:rPr>
          <w:rFonts w:ascii="Traditional Arabic" w:eastAsia="MS Mincho" w:hAnsi="Traditional Arabic" w:cs="Traditional Arabic"/>
          <w:b/>
          <w:noProof/>
          <w:sz w:val="36"/>
          <w:szCs w:val="36"/>
          <w:rtl/>
        </w:rPr>
        <w:tab/>
        <w:t>674</w:t>
      </w:r>
    </w:p>
    <w:p w14:paraId="1D38B14A"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7- إبراز الجوانب الدعوية عند الإمام، وعند أئمة الدعوة من بعده، وبيان ما كان عليه الإمام وأتباعه من فقه للدعوة، وإدراك لأساليبها المناسبة</w:t>
      </w:r>
      <w:r>
        <w:rPr>
          <w:rFonts w:ascii="Traditional Arabic" w:eastAsia="MS Mincho" w:hAnsi="Traditional Arabic" w:cs="Traditional Arabic"/>
          <w:b/>
          <w:noProof/>
          <w:sz w:val="36"/>
          <w:szCs w:val="36"/>
          <w:rtl/>
        </w:rPr>
        <w:tab/>
        <w:t>675</w:t>
      </w:r>
    </w:p>
    <w:p w14:paraId="22F62359"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8- إقامة مكتبة خاصة بعلوم الإمام محمد بن عبدالوهاب، وأتباعه</w:t>
      </w:r>
      <w:r>
        <w:rPr>
          <w:rFonts w:ascii="Traditional Arabic" w:eastAsia="MS Mincho" w:hAnsi="Traditional Arabic" w:cs="Traditional Arabic"/>
          <w:b/>
          <w:noProof/>
          <w:sz w:val="36"/>
          <w:szCs w:val="36"/>
          <w:rtl/>
        </w:rPr>
        <w:tab/>
        <w:t>675</w:t>
      </w:r>
    </w:p>
    <w:p w14:paraId="57B6E167"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9- فتح باب الحوار والمناقشة من أهل العلم المتمكنين مع المناوئين للدعوة، ومع المتعلمين من الوافدين لهذه البلاد</w:t>
      </w:r>
      <w:r>
        <w:rPr>
          <w:rFonts w:ascii="Traditional Arabic" w:eastAsia="MS Mincho" w:hAnsi="Traditional Arabic" w:cs="Traditional Arabic"/>
          <w:b/>
          <w:noProof/>
          <w:sz w:val="36"/>
          <w:szCs w:val="36"/>
          <w:rtl/>
        </w:rPr>
        <w:tab/>
        <w:t>675</w:t>
      </w:r>
    </w:p>
    <w:p w14:paraId="1DF1FE9E"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10- التحذير من كتب الخصوم، وتتبعها بالرد والمناقشة، وتصحيح الأخطاء الواقعة في بعض المراجع العامة</w:t>
      </w:r>
      <w:r>
        <w:rPr>
          <w:rFonts w:ascii="Traditional Arabic" w:eastAsia="MS Mincho" w:hAnsi="Traditional Arabic" w:cs="Traditional Arabic"/>
          <w:b/>
          <w:noProof/>
          <w:sz w:val="36"/>
          <w:szCs w:val="36"/>
          <w:rtl/>
        </w:rPr>
        <w:tab/>
        <w:t>675</w:t>
      </w:r>
    </w:p>
    <w:p w14:paraId="67C1B0D6"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11- إنشاء مكتبة علمية متخصصة عن المناوئين لدعوة الإمام</w:t>
      </w:r>
      <w:r>
        <w:rPr>
          <w:rFonts w:ascii="Traditional Arabic" w:eastAsia="MS Mincho" w:hAnsi="Traditional Arabic" w:cs="Traditional Arabic"/>
          <w:b/>
          <w:noProof/>
          <w:sz w:val="36"/>
          <w:szCs w:val="36"/>
          <w:rtl/>
        </w:rPr>
        <w:tab/>
        <w:t>676</w:t>
      </w:r>
    </w:p>
    <w:p w14:paraId="0CA9FFDA"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lastRenderedPageBreak/>
        <w:t>12- الحرص في الدعوة على اتباع منهج توعوي مؤصل، وترتيب الأولويات والعناية بالتوحيد</w:t>
      </w:r>
      <w:r>
        <w:rPr>
          <w:rFonts w:ascii="Traditional Arabic" w:eastAsia="MS Mincho" w:hAnsi="Traditional Arabic" w:cs="Traditional Arabic"/>
          <w:b/>
          <w:noProof/>
          <w:sz w:val="36"/>
          <w:szCs w:val="36"/>
          <w:rtl/>
        </w:rPr>
        <w:tab/>
        <w:t>676</w:t>
      </w:r>
    </w:p>
    <w:p w14:paraId="70C8F634"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13- نشر المواقف الإيجابية للمستشرقين وغيرهم عن دعوة الإمام</w:t>
      </w:r>
      <w:r>
        <w:rPr>
          <w:rFonts w:ascii="Traditional Arabic" w:eastAsia="MS Mincho" w:hAnsi="Traditional Arabic" w:cs="Traditional Arabic"/>
          <w:b/>
          <w:noProof/>
          <w:sz w:val="36"/>
          <w:szCs w:val="36"/>
          <w:rtl/>
        </w:rPr>
        <w:tab/>
        <w:t>676</w:t>
      </w:r>
    </w:p>
    <w:p w14:paraId="689A28F1"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14- إزالة مظاهر الشرك وسد الأبواب المؤدية إليه، قدر المستطاع</w:t>
      </w:r>
      <w:r>
        <w:rPr>
          <w:rFonts w:ascii="Traditional Arabic" w:eastAsia="MS Mincho" w:hAnsi="Traditional Arabic" w:cs="Traditional Arabic"/>
          <w:b/>
          <w:noProof/>
          <w:sz w:val="36"/>
          <w:szCs w:val="36"/>
          <w:rtl/>
        </w:rPr>
        <w:tab/>
        <w:t>676</w:t>
      </w:r>
    </w:p>
    <w:p w14:paraId="7D218FB9"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15- بيان حقيقة عقائد المناوئين للدعوة وأهلها</w:t>
      </w:r>
      <w:r>
        <w:rPr>
          <w:rFonts w:ascii="Traditional Arabic" w:eastAsia="MS Mincho" w:hAnsi="Traditional Arabic" w:cs="Traditional Arabic"/>
          <w:b/>
          <w:noProof/>
          <w:sz w:val="36"/>
          <w:szCs w:val="36"/>
          <w:rtl/>
        </w:rPr>
        <w:tab/>
        <w:t>677</w:t>
      </w:r>
    </w:p>
    <w:p w14:paraId="0B9394CF"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16- إنشاء المراكز العلمية، التي تعنى بدراسة عقائد المناوئين لدعوة الإمام</w:t>
      </w:r>
      <w:r>
        <w:rPr>
          <w:rFonts w:ascii="Traditional Arabic" w:eastAsia="MS Mincho" w:hAnsi="Traditional Arabic" w:cs="Traditional Arabic"/>
          <w:b/>
          <w:noProof/>
          <w:sz w:val="36"/>
          <w:szCs w:val="36"/>
          <w:rtl/>
        </w:rPr>
        <w:tab/>
        <w:t>677</w:t>
      </w:r>
    </w:p>
    <w:p w14:paraId="37C0928E"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17- تفعيل دور السفارات التابعة للدول السنية، وخصوصًا المملكة في نشر دعوة الإمام والدفاع عنها</w:t>
      </w:r>
      <w:r>
        <w:rPr>
          <w:rFonts w:ascii="Traditional Arabic" w:eastAsia="MS Mincho" w:hAnsi="Traditional Arabic" w:cs="Traditional Arabic"/>
          <w:b/>
          <w:noProof/>
          <w:sz w:val="36"/>
          <w:szCs w:val="36"/>
          <w:rtl/>
        </w:rPr>
        <w:tab/>
        <w:t>678</w:t>
      </w:r>
    </w:p>
    <w:p w14:paraId="71C324C1"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18- تفعيل دور الوزارات والجهات الحكومية لنشر دعوة الإمام</w:t>
      </w:r>
      <w:r>
        <w:rPr>
          <w:rFonts w:ascii="Traditional Arabic" w:eastAsia="MS Mincho" w:hAnsi="Traditional Arabic" w:cs="Traditional Arabic"/>
          <w:b/>
          <w:noProof/>
          <w:sz w:val="36"/>
          <w:szCs w:val="36"/>
          <w:rtl/>
        </w:rPr>
        <w:tab/>
        <w:t>678</w:t>
      </w:r>
    </w:p>
    <w:p w14:paraId="6665F1C7"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19- تفعيل دور القطاع الخاص والعام في نشر دعوة الإمام والدفاع عنها</w:t>
      </w:r>
      <w:r>
        <w:rPr>
          <w:rFonts w:ascii="Traditional Arabic" w:eastAsia="MS Mincho" w:hAnsi="Traditional Arabic" w:cs="Traditional Arabic"/>
          <w:b/>
          <w:noProof/>
          <w:sz w:val="36"/>
          <w:szCs w:val="36"/>
          <w:rtl/>
        </w:rPr>
        <w:tab/>
        <w:t>678</w:t>
      </w:r>
    </w:p>
    <w:p w14:paraId="6FF94E42"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20- تفعيل دور وزارة التعليم</w:t>
      </w:r>
      <w:r>
        <w:rPr>
          <w:rFonts w:ascii="Traditional Arabic" w:eastAsia="MS Mincho" w:hAnsi="Traditional Arabic" w:cs="Traditional Arabic"/>
          <w:b/>
          <w:noProof/>
          <w:sz w:val="36"/>
          <w:szCs w:val="36"/>
          <w:rtl/>
        </w:rPr>
        <w:tab/>
        <w:t>678</w:t>
      </w:r>
    </w:p>
    <w:p w14:paraId="4A3C3A8E"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21- تفعيل دور وزارة الشؤون الإسلامية</w:t>
      </w:r>
      <w:r>
        <w:rPr>
          <w:rFonts w:ascii="Traditional Arabic" w:eastAsia="MS Mincho" w:hAnsi="Traditional Arabic" w:cs="Traditional Arabic"/>
          <w:b/>
          <w:noProof/>
          <w:sz w:val="36"/>
          <w:szCs w:val="36"/>
          <w:rtl/>
        </w:rPr>
        <w:tab/>
        <w:t>679</w:t>
      </w:r>
    </w:p>
    <w:p w14:paraId="039F27BD"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22- تفعيل دور وزارة الثقافة والإعلام</w:t>
      </w:r>
      <w:r>
        <w:rPr>
          <w:rFonts w:ascii="Traditional Arabic" w:eastAsia="MS Mincho" w:hAnsi="Traditional Arabic" w:cs="Traditional Arabic"/>
          <w:b/>
          <w:noProof/>
          <w:sz w:val="36"/>
          <w:szCs w:val="36"/>
          <w:rtl/>
        </w:rPr>
        <w:tab/>
        <w:t>682</w:t>
      </w:r>
    </w:p>
    <w:p w14:paraId="0BC44273"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23- إعداد الرجال الذين يحملون دعوة الإمام من أمراء ورؤساء وهم القوة المادية التي تساند وتدافع عن دعوة الإمام</w:t>
      </w:r>
      <w:r>
        <w:rPr>
          <w:rFonts w:ascii="Traditional Arabic" w:eastAsia="MS Mincho" w:hAnsi="Traditional Arabic" w:cs="Traditional Arabic"/>
          <w:b/>
          <w:noProof/>
          <w:sz w:val="36"/>
          <w:szCs w:val="36"/>
          <w:rtl/>
        </w:rPr>
        <w:tab/>
        <w:t>682</w:t>
      </w:r>
    </w:p>
    <w:p w14:paraId="0335DF84"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24- العناية بالمرأة والطفل، وإعداد البرامج والمواد المناسبة لهما عن دعوة الإمام محمد بن عبدالوهاب</w:t>
      </w:r>
      <w:r>
        <w:rPr>
          <w:rFonts w:ascii="Traditional Arabic" w:eastAsia="MS Mincho" w:hAnsi="Traditional Arabic" w:cs="Traditional Arabic"/>
          <w:b/>
          <w:noProof/>
          <w:sz w:val="36"/>
          <w:szCs w:val="36"/>
          <w:rtl/>
        </w:rPr>
        <w:tab/>
        <w:t>683</w:t>
      </w:r>
    </w:p>
    <w:p w14:paraId="44CC8519"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 xml:space="preserve">25- الحذر من تولية المبتدعة المناصب </w:t>
      </w:r>
      <w:r w:rsidR="00AC39E2">
        <w:rPr>
          <w:rFonts w:ascii="Traditional Arabic" w:eastAsia="MS Mincho" w:hAnsi="Traditional Arabic" w:cs="Traditional Arabic"/>
          <w:b/>
          <w:noProof/>
          <w:sz w:val="36"/>
          <w:szCs w:val="36"/>
          <w:rtl/>
        </w:rPr>
        <w:t>-</w:t>
      </w:r>
      <w:r>
        <w:rPr>
          <w:rFonts w:ascii="Traditional Arabic" w:eastAsia="MS Mincho" w:hAnsi="Traditional Arabic" w:cs="Traditional Arabic"/>
          <w:b/>
          <w:noProof/>
          <w:sz w:val="36"/>
          <w:szCs w:val="36"/>
          <w:rtl/>
        </w:rPr>
        <w:t xml:space="preserve"> وخاصة الدينية منها-</w:t>
      </w:r>
      <w:r>
        <w:rPr>
          <w:rFonts w:ascii="Traditional Arabic" w:eastAsia="MS Mincho" w:hAnsi="Traditional Arabic" w:cs="Traditional Arabic"/>
          <w:b/>
          <w:noProof/>
          <w:sz w:val="36"/>
          <w:szCs w:val="36"/>
          <w:rtl/>
        </w:rPr>
        <w:tab/>
        <w:t>683</w:t>
      </w:r>
    </w:p>
    <w:p w14:paraId="751AE81F"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26- تشكيل اللجان والمجالس الاستشارية المرتبطة بالجهات الرسمية التي يكون مهامها تقديم التوصيات في جميع ما يتعلق بشأن دعوة الإمام بعد البحث والدراسة</w:t>
      </w:r>
      <w:r>
        <w:rPr>
          <w:rFonts w:ascii="Traditional Arabic" w:eastAsia="MS Mincho" w:hAnsi="Traditional Arabic" w:cs="Traditional Arabic"/>
          <w:b/>
          <w:noProof/>
          <w:sz w:val="36"/>
          <w:szCs w:val="36"/>
          <w:rtl/>
        </w:rPr>
        <w:tab/>
        <w:t>683</w:t>
      </w:r>
    </w:p>
    <w:p w14:paraId="2447EE84"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27- إنشاء لجان إعلامية وسياسية في الدول الأوربية للدفاع عن دعوة الإمام، وبيان حقيقة المناوئين لها</w:t>
      </w:r>
      <w:r>
        <w:rPr>
          <w:rFonts w:ascii="Traditional Arabic" w:eastAsia="MS Mincho" w:hAnsi="Traditional Arabic" w:cs="Traditional Arabic"/>
          <w:b/>
          <w:noProof/>
          <w:sz w:val="36"/>
          <w:szCs w:val="36"/>
          <w:rtl/>
        </w:rPr>
        <w:tab/>
        <w:t>683</w:t>
      </w:r>
    </w:p>
    <w:p w14:paraId="7695FE2A"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 xml:space="preserve">28 </w:t>
      </w:r>
      <w:r w:rsidR="00AC39E2">
        <w:rPr>
          <w:rFonts w:ascii="Traditional Arabic" w:eastAsia="MS Mincho" w:hAnsi="Traditional Arabic" w:cs="Traditional Arabic"/>
          <w:b/>
          <w:noProof/>
          <w:sz w:val="36"/>
          <w:szCs w:val="36"/>
          <w:rtl/>
        </w:rPr>
        <w:t>-</w:t>
      </w:r>
      <w:r>
        <w:rPr>
          <w:rFonts w:ascii="Traditional Arabic" w:eastAsia="MS Mincho" w:hAnsi="Traditional Arabic" w:cs="Traditional Arabic"/>
          <w:b/>
          <w:noProof/>
          <w:sz w:val="36"/>
          <w:szCs w:val="36"/>
          <w:rtl/>
        </w:rPr>
        <w:t xml:space="preserve"> الدعم السياسي والاقتصادي لجميع الدول والقبائل والجهات التي تتبنى دعوة الإمام</w:t>
      </w:r>
      <w:r>
        <w:rPr>
          <w:rFonts w:ascii="Traditional Arabic" w:eastAsia="MS Mincho" w:hAnsi="Traditional Arabic" w:cs="Traditional Arabic"/>
          <w:b/>
          <w:noProof/>
          <w:sz w:val="36"/>
          <w:szCs w:val="36"/>
          <w:rtl/>
        </w:rPr>
        <w:tab/>
        <w:t>683</w:t>
      </w:r>
    </w:p>
    <w:p w14:paraId="734484A5"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lastRenderedPageBreak/>
        <w:t>29- الحضور الدعوي والمادي والإعلامي</w:t>
      </w:r>
      <w:r>
        <w:rPr>
          <w:rFonts w:ascii="Traditional Arabic" w:eastAsia="MS Mincho" w:hAnsi="Traditional Arabic" w:cs="Traditional Arabic"/>
          <w:b/>
          <w:noProof/>
          <w:sz w:val="36"/>
          <w:szCs w:val="36"/>
          <w:rtl/>
        </w:rPr>
        <w:tab/>
        <w:t>683</w:t>
      </w:r>
    </w:p>
    <w:p w14:paraId="26A1A3A8"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30- إنشاء الجمعيات الخيرية، وتكوين العلاقات الاجتماعية مع مختلف شرائح المجتمع، وبناء المؤسسات الاجتماعية المختلفة</w:t>
      </w:r>
      <w:r>
        <w:rPr>
          <w:rFonts w:ascii="Traditional Arabic" w:eastAsia="MS Mincho" w:hAnsi="Traditional Arabic" w:cs="Traditional Arabic"/>
          <w:b/>
          <w:noProof/>
          <w:sz w:val="36"/>
          <w:szCs w:val="36"/>
          <w:rtl/>
        </w:rPr>
        <w:tab/>
        <w:t>684</w:t>
      </w:r>
    </w:p>
    <w:p w14:paraId="2210254C" w14:textId="77777777" w:rsidR="006A46BA" w:rsidRDefault="006A46BA" w:rsidP="006A46BA">
      <w:pPr>
        <w:pStyle w:val="32"/>
        <w:tabs>
          <w:tab w:val="right" w:leader="dot" w:pos="8493"/>
        </w:tabs>
        <w:spacing w:after="0" w:line="240" w:lineRule="auto"/>
        <w:ind w:left="0" w:firstLine="423"/>
        <w:jc w:val="lowKashida"/>
        <w:rPr>
          <w:rFonts w:ascii="Traditional Arabic" w:eastAsia="MS Mincho" w:hAnsi="Traditional Arabic" w:cs="Traditional Arabic"/>
          <w:b/>
          <w:noProof/>
          <w:sz w:val="36"/>
          <w:szCs w:val="36"/>
          <w:rtl/>
        </w:rPr>
      </w:pPr>
      <w:r>
        <w:rPr>
          <w:rFonts w:ascii="Traditional Arabic" w:eastAsia="MS Mincho" w:hAnsi="Traditional Arabic" w:cs="Traditional Arabic"/>
          <w:b/>
          <w:noProof/>
          <w:sz w:val="36"/>
          <w:szCs w:val="36"/>
          <w:rtl/>
        </w:rPr>
        <w:t xml:space="preserve">31- إنشاء الشركات التجارية والصناعية، وبناء المشاريع الاقتصادية، وتقديم القروض الحسنة لدعم أهل السنة </w:t>
      </w:r>
      <w:r>
        <w:rPr>
          <w:rFonts w:ascii="Traditional Arabic" w:eastAsia="MS Mincho" w:hAnsi="Traditional Arabic" w:cs="Traditional Arabic"/>
          <w:b/>
          <w:noProof/>
          <w:sz w:val="36"/>
          <w:szCs w:val="36"/>
          <w:rtl/>
        </w:rPr>
        <w:tab/>
        <w:t>684</w:t>
      </w:r>
    </w:p>
    <w:p w14:paraId="6073901A" w14:textId="77777777" w:rsidR="006A46BA" w:rsidRDefault="006A46BA" w:rsidP="006A46BA">
      <w:pPr>
        <w:pStyle w:val="32"/>
        <w:tabs>
          <w:tab w:val="right" w:leader="dot" w:pos="8493"/>
        </w:tabs>
        <w:spacing w:after="0" w:line="240" w:lineRule="auto"/>
        <w:ind w:left="0" w:firstLine="423"/>
        <w:jc w:val="lowKashida"/>
        <w:rPr>
          <w:b/>
          <w:sz w:val="36"/>
          <w:rtl/>
          <w:lang w:bidi="ar-EG"/>
        </w:rPr>
      </w:pPr>
      <w:r>
        <w:rPr>
          <w:rFonts w:ascii="Traditional Arabic" w:eastAsia="MS Mincho" w:hAnsi="Traditional Arabic" w:cs="Traditional Arabic"/>
          <w:b/>
          <w:noProof/>
          <w:sz w:val="36"/>
          <w:szCs w:val="36"/>
          <w:rtl/>
        </w:rPr>
        <w:t>32- كشف أحوال أهل السنة من أتباع دعوة الإمام في المناطق التي يسيطر عليها المناوئون للدعوة</w:t>
      </w:r>
      <w:r>
        <w:rPr>
          <w:rFonts w:ascii="Traditional Arabic" w:eastAsia="MS Mincho" w:hAnsi="Traditional Arabic" w:cs="Traditional Arabic"/>
          <w:b/>
          <w:noProof/>
          <w:sz w:val="36"/>
          <w:szCs w:val="36"/>
          <w:rtl/>
        </w:rPr>
        <w:tab/>
        <w:t>684</w:t>
      </w:r>
    </w:p>
    <w:p w14:paraId="4C6C17D3" w14:textId="77777777" w:rsidR="006A46BA" w:rsidRDefault="006A46BA" w:rsidP="006A46BA">
      <w:pPr>
        <w:rPr>
          <w:sz w:val="22"/>
          <w:rtl/>
          <w:lang w:bidi="ar-EG"/>
        </w:rPr>
      </w:pPr>
    </w:p>
    <w:p w14:paraId="69DAE672"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الخاتمة</w:t>
      </w:r>
      <w:r>
        <w:rPr>
          <w:b/>
          <w:sz w:val="36"/>
          <w:rtl/>
        </w:rPr>
        <w:tab/>
        <w:t>686</w:t>
      </w:r>
    </w:p>
    <w:p w14:paraId="0DC799BB" w14:textId="77777777" w:rsidR="006A46BA" w:rsidRDefault="006A46BA" w:rsidP="006A46BA">
      <w:pPr>
        <w:pStyle w:val="15"/>
        <w:tabs>
          <w:tab w:val="right" w:leader="dot" w:pos="8493"/>
        </w:tabs>
        <w:rPr>
          <w:rFonts w:asciiTheme="minorHAnsi" w:eastAsiaTheme="minorEastAsia" w:hAnsiTheme="minorHAnsi"/>
          <w:b/>
          <w:sz w:val="36"/>
          <w:rtl/>
        </w:rPr>
      </w:pPr>
      <w:r>
        <w:rPr>
          <w:bCs/>
          <w:sz w:val="36"/>
          <w:rtl/>
        </w:rPr>
        <w:t>الفهارس</w:t>
      </w:r>
      <w:r>
        <w:rPr>
          <w:b/>
          <w:sz w:val="36"/>
          <w:rtl/>
        </w:rPr>
        <w:t xml:space="preserve"> </w:t>
      </w:r>
      <w:r>
        <w:rPr>
          <w:bCs/>
          <w:sz w:val="36"/>
          <w:rtl/>
        </w:rPr>
        <w:t>العامة</w:t>
      </w:r>
      <w:r>
        <w:rPr>
          <w:b/>
          <w:sz w:val="36"/>
          <w:rtl/>
        </w:rPr>
        <w:tab/>
        <w:t>691</w:t>
      </w:r>
    </w:p>
    <w:p w14:paraId="3D614724"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فهرس الآيات القرآنية</w:t>
      </w:r>
      <w:r>
        <w:rPr>
          <w:b/>
          <w:sz w:val="36"/>
          <w:rtl/>
        </w:rPr>
        <w:tab/>
        <w:t>692</w:t>
      </w:r>
    </w:p>
    <w:p w14:paraId="57F3105C" w14:textId="77777777" w:rsidR="006A46BA" w:rsidRDefault="006A46BA" w:rsidP="006A46BA">
      <w:pPr>
        <w:pStyle w:val="22"/>
        <w:tabs>
          <w:tab w:val="right" w:leader="dot" w:pos="8493"/>
        </w:tabs>
        <w:ind w:left="0" w:firstLine="423"/>
        <w:rPr>
          <w:b/>
          <w:sz w:val="36"/>
          <w:rtl/>
        </w:rPr>
      </w:pPr>
      <w:r>
        <w:rPr>
          <w:b/>
          <w:sz w:val="36"/>
          <w:rtl/>
          <w:lang w:bidi="ar-EG"/>
        </w:rPr>
        <w:t>فهرس الأحاديث النبوية والآثار</w:t>
      </w:r>
      <w:r>
        <w:rPr>
          <w:b/>
          <w:sz w:val="36"/>
          <w:rtl/>
        </w:rPr>
        <w:tab/>
        <w:t>722</w:t>
      </w:r>
    </w:p>
    <w:p w14:paraId="22C782EC"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فهرس الأعلام المترجم لهم</w:t>
      </w:r>
      <w:r>
        <w:rPr>
          <w:b/>
          <w:sz w:val="36"/>
          <w:rtl/>
        </w:rPr>
        <w:tab/>
        <w:t>730</w:t>
      </w:r>
    </w:p>
    <w:p w14:paraId="5AF667FB"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فهرس الألفاظ والمصطلحات الغريبة</w:t>
      </w:r>
      <w:r>
        <w:rPr>
          <w:b/>
          <w:sz w:val="36"/>
          <w:rtl/>
        </w:rPr>
        <w:tab/>
        <w:t>734</w:t>
      </w:r>
    </w:p>
    <w:p w14:paraId="39FFF6A1"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فهرس الفرق والمذاهب والملل</w:t>
      </w:r>
      <w:r>
        <w:rPr>
          <w:b/>
          <w:sz w:val="36"/>
          <w:rtl/>
        </w:rPr>
        <w:tab/>
        <w:t>735</w:t>
      </w:r>
    </w:p>
    <w:p w14:paraId="2BA54E4A" w14:textId="77777777" w:rsidR="006A46BA" w:rsidRDefault="006A46BA" w:rsidP="006A46BA">
      <w:pPr>
        <w:pStyle w:val="22"/>
        <w:tabs>
          <w:tab w:val="right" w:leader="dot" w:pos="8493"/>
        </w:tabs>
        <w:ind w:left="0" w:firstLine="423"/>
        <w:rPr>
          <w:rFonts w:asciiTheme="minorHAnsi" w:eastAsiaTheme="minorEastAsia" w:hAnsiTheme="minorHAnsi"/>
          <w:b/>
          <w:sz w:val="36"/>
          <w:rtl/>
        </w:rPr>
      </w:pPr>
      <w:r>
        <w:rPr>
          <w:b/>
          <w:sz w:val="36"/>
          <w:rtl/>
          <w:lang w:bidi="ar-EG"/>
        </w:rPr>
        <w:t>فهرس المصادر والمراجع</w:t>
      </w:r>
      <w:r>
        <w:rPr>
          <w:b/>
          <w:sz w:val="36"/>
          <w:rtl/>
        </w:rPr>
        <w:tab/>
        <w:t>736</w:t>
      </w:r>
    </w:p>
    <w:p w14:paraId="7FB93183" w14:textId="0E916369" w:rsidR="006A46BA" w:rsidRDefault="006A46BA" w:rsidP="006A46BA">
      <w:pPr>
        <w:pStyle w:val="22"/>
        <w:tabs>
          <w:tab w:val="right" w:leader="dot" w:pos="8493"/>
        </w:tabs>
        <w:ind w:left="0" w:firstLine="423"/>
        <w:rPr>
          <w:rFonts w:ascii="louts shamy" w:hAnsi="louts shamy" w:cs="louts shamy"/>
          <w:sz w:val="40"/>
          <w:szCs w:val="40"/>
          <w:rtl/>
        </w:rPr>
      </w:pPr>
      <w:r>
        <w:rPr>
          <w:b/>
          <w:sz w:val="36"/>
          <w:rtl/>
          <w:lang w:bidi="ar-EG"/>
        </w:rPr>
        <w:t>فهرس الموضوعات</w:t>
      </w:r>
      <w:r>
        <w:rPr>
          <w:b/>
          <w:sz w:val="36"/>
          <w:rtl/>
        </w:rPr>
        <w:tab/>
        <w:t>7</w:t>
      </w:r>
      <w:r w:rsidR="0064615D">
        <w:rPr>
          <w:rFonts w:hint="cs"/>
          <w:b/>
          <w:sz w:val="36"/>
          <w:rtl/>
        </w:rPr>
        <w:t>44</w:t>
      </w:r>
      <w:r>
        <w:rPr>
          <w:rFonts w:ascii="Msh Quraan1" w:eastAsia="MS Mincho" w:hAnsi="Msh Quraan1"/>
          <w:b/>
          <w:noProof w:val="0"/>
          <w:color w:val="000000"/>
          <w:sz w:val="36"/>
          <w:rtl/>
          <w:lang w:bidi="ar-EG"/>
        </w:rPr>
        <w:fldChar w:fldCharType="end"/>
      </w:r>
    </w:p>
    <w:p w14:paraId="7EAD7D79" w14:textId="77777777" w:rsidR="006A46BA" w:rsidRDefault="006A46BA" w:rsidP="006A46BA">
      <w:pPr>
        <w:rPr>
          <w:rFonts w:asciiTheme="minorHAnsi" w:hAnsiTheme="minorHAnsi" w:cstheme="minorBidi"/>
          <w:sz w:val="22"/>
          <w:szCs w:val="22"/>
          <w:rtl/>
        </w:rPr>
      </w:pPr>
    </w:p>
    <w:p w14:paraId="60B39A25" w14:textId="77777777" w:rsidR="006A46BA" w:rsidRDefault="006A46BA" w:rsidP="006A46BA">
      <w:pPr>
        <w:bidi w:val="0"/>
        <w:jc w:val="left"/>
        <w:rPr>
          <w:b/>
          <w:bCs/>
          <w:sz w:val="36"/>
          <w:szCs w:val="40"/>
        </w:rPr>
      </w:pPr>
    </w:p>
    <w:p w14:paraId="652D5BC6" w14:textId="77777777" w:rsidR="006A46BA" w:rsidRPr="005C3B37" w:rsidRDefault="006A46BA" w:rsidP="006A46BA">
      <w:pPr>
        <w:widowControl w:val="0"/>
        <w:shd w:val="clear" w:color="auto" w:fill="FFFFFF" w:themeFill="background1"/>
        <w:spacing w:after="60"/>
        <w:ind w:firstLine="567"/>
        <w:rPr>
          <w:rFonts w:ascii="Traditional Arabic" w:eastAsia="MS Mincho" w:hAnsi="Traditional Arabic"/>
          <w:b/>
          <w:noProof w:val="0"/>
          <w:sz w:val="36"/>
          <w:rtl/>
        </w:rPr>
      </w:pPr>
    </w:p>
    <w:p w14:paraId="1826AF12" w14:textId="77777777" w:rsidR="006A46BA" w:rsidRPr="003E5538" w:rsidRDefault="006A46BA" w:rsidP="006A46BA">
      <w:pPr>
        <w:widowControl w:val="0"/>
        <w:shd w:val="clear" w:color="auto" w:fill="FFFFFF" w:themeFill="background1"/>
        <w:spacing w:after="60"/>
        <w:ind w:firstLine="567"/>
        <w:rPr>
          <w:rFonts w:ascii="louts shamy" w:hAnsi="louts shamy" w:cs="louts shamy"/>
          <w:sz w:val="40"/>
          <w:szCs w:val="40"/>
          <w:rtl/>
          <w:lang w:bidi="ar-EG"/>
        </w:rPr>
      </w:pPr>
    </w:p>
    <w:p w14:paraId="1F170DD9" w14:textId="77777777" w:rsidR="006A46BA" w:rsidRDefault="006A46BA" w:rsidP="006A46BA">
      <w:pPr>
        <w:widowControl w:val="0"/>
        <w:autoSpaceDE w:val="0"/>
        <w:autoSpaceDN w:val="0"/>
        <w:adjustRightInd w:val="0"/>
        <w:spacing w:after="60"/>
        <w:jc w:val="both"/>
        <w:outlineLvl w:val="0"/>
        <w:rPr>
          <w:rFonts w:ascii="Traditional Arabic" w:eastAsia="MS Mincho" w:hAnsi="Traditional Arabic"/>
          <w:b/>
          <w:noProof w:val="0"/>
          <w:color w:val="000000"/>
          <w:sz w:val="36"/>
          <w:rtl/>
        </w:rPr>
      </w:pPr>
    </w:p>
    <w:p w14:paraId="527AFC2C" w14:textId="77777777" w:rsidR="00A7563B" w:rsidRDefault="00A7563B"/>
    <w:sectPr w:rsidR="00A7563B" w:rsidSect="00D42401">
      <w:headerReference w:type="default" r:id="rId49"/>
      <w:footnotePr>
        <w:numRestart w:val="eachPage"/>
      </w:footnotePr>
      <w:pgSz w:w="11906" w:h="16838" w:code="9"/>
      <w:pgMar w:top="1418" w:right="1985" w:bottom="1418" w:left="1418" w:header="1134" w:footer="141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D62CC" w14:textId="77777777" w:rsidR="00D42401" w:rsidRDefault="00D42401" w:rsidP="006A46BA">
      <w:r>
        <w:separator/>
      </w:r>
    </w:p>
  </w:endnote>
  <w:endnote w:type="continuationSeparator" w:id="0">
    <w:p w14:paraId="43E262FE" w14:textId="77777777" w:rsidR="00D42401" w:rsidRDefault="00D42401" w:rsidP="006A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C79D343A-2B1D-44D0-A6F7-795B2C073136}"/>
    <w:embedBold r:id="rId2" w:fontKey="{3E932A4A-8745-4A94-9381-17B5C631787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coType Naskh Variants">
    <w:panose1 w:val="02010400000000000000"/>
    <w:charset w:val="B2"/>
    <w:family w:val="auto"/>
    <w:pitch w:val="variable"/>
    <w:sig w:usb0="00002001" w:usb1="80000000" w:usb2="00000008" w:usb3="00000000" w:csb0="00000040" w:csb1="00000000"/>
    <w:embedRegular r:id="rId3" w:fontKey="{E5507C65-D64D-477F-8BD8-1E44E2E20290}"/>
    <w:embedBold r:id="rId4" w:fontKey="{0625890E-74B1-4A2D-8869-EC769AB8D547}"/>
  </w:font>
  <w:font w:name="Calibri">
    <w:panose1 w:val="020F0502020204030204"/>
    <w:charset w:val="00"/>
    <w:family w:val="swiss"/>
    <w:pitch w:val="variable"/>
    <w:sig w:usb0="E4002EFF" w:usb1="C000247B" w:usb2="00000009" w:usb3="00000000" w:csb0="000001FF" w:csb1="00000000"/>
    <w:embedRegular r:id="rId5" w:fontKey="{1A5C1910-6381-4B1D-B33B-202E75FF40B2}"/>
    <w:embedBold r:id="rId6" w:fontKey="{F00CE462-AB99-4873-B6F2-F5826F9DF5C4}"/>
  </w:font>
  <w:font w:name="Arial">
    <w:panose1 w:val="020B0604020202020204"/>
    <w:charset w:val="00"/>
    <w:family w:val="swiss"/>
    <w:pitch w:val="variable"/>
    <w:sig w:usb0="E0002EFF" w:usb1="C000785B" w:usb2="00000009" w:usb3="00000000" w:csb0="000001FF" w:csb1="00000000"/>
  </w:font>
  <w:font w:name="DecoType Naskh Extensions">
    <w:panose1 w:val="02010400000000000000"/>
    <w:charset w:val="B2"/>
    <w:family w:val="auto"/>
    <w:pitch w:val="variable"/>
    <w:sig w:usb0="00002001" w:usb1="80000000" w:usb2="00000008" w:usb3="00000000" w:csb0="00000040" w:csb1="00000000"/>
    <w:embedRegular r:id="rId7" w:fontKey="{FBE38D36-A38F-4929-92FD-F875F04AC825}"/>
  </w:font>
  <w:font w:name="AL-Mateen">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embedRegular r:id="rId8" w:fontKey="{1488C858-CD28-4D3D-AC9D-34BB7D0C87CA}"/>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9" w:fontKey="{4D09586D-8D6E-4F4E-839D-91468C4C5DD7}"/>
    <w:embedBold r:id="rId10" w:fontKey="{977B4B8B-4DDE-495D-B3E5-49097B60FB55}"/>
  </w:font>
  <w:font w:name="Saeed Omer Hubaishan">
    <w:altName w:val="Webdings"/>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embedRegular r:id="rId11" w:fontKey="{403C3B55-2FE9-4C07-B97D-8D435A96FF36}"/>
    <w:embedBold r:id="rId12" w:fontKey="{897BB366-7EE0-4ACC-A101-288FFA005BC8}"/>
  </w:font>
  <w:font w:name="Librarian">
    <w:charset w:val="00"/>
    <w:family w:val="auto"/>
    <w:pitch w:val="variable"/>
    <w:sig w:usb0="00000083" w:usb1="00000000" w:usb2="00000000" w:usb3="00000000" w:csb0="00000009" w:csb1="00000000"/>
  </w:font>
  <w:font w:name="AL-Mohanad">
    <w:charset w:val="B2"/>
    <w:family w:val="auto"/>
    <w:pitch w:val="variable"/>
    <w:sig w:usb0="00002001" w:usb1="00000000" w:usb2="00000000" w:usb3="00000000" w:csb0="00000040" w:csb1="00000000"/>
    <w:embedRegular r:id="rId13" w:fontKey="{60FF7A5D-1637-4CA5-80F5-5AC33BC0938C}"/>
  </w:font>
  <w:font w:name="Monotype Koufi">
    <w:panose1 w:val="00000000000000000000"/>
    <w:charset w:val="B2"/>
    <w:family w:val="auto"/>
    <w:pitch w:val="variable"/>
    <w:sig w:usb0="02942001" w:usb1="03D40006" w:usb2="02620000" w:usb3="00000000" w:csb0="00000040" w:csb1="00000000"/>
    <w:embedRegular r:id="rId14" w:fontKey="{AACD0979-FF0E-4AC4-ADB7-72ACBD3CC60B}"/>
  </w:font>
  <w:font w:name="PT Bold Heading">
    <w:panose1 w:val="02010400000000000000"/>
    <w:charset w:val="B2"/>
    <w:family w:val="auto"/>
    <w:pitch w:val="variable"/>
    <w:sig w:usb0="00002001" w:usb1="80000000" w:usb2="00000008" w:usb3="00000000" w:csb0="00000040" w:csb1="00000000"/>
    <w:embedRegular r:id="rId15" w:fontKey="{F3E2D45A-CB78-465A-B720-021F9808016A}"/>
    <w:embedBold r:id="rId16" w:fontKey="{B718CCDC-9C87-4A8C-923D-0235FB0948AA}"/>
  </w:font>
  <w:font w:name="KFGQPC Arabic Symbols 01">
    <w:charset w:val="02"/>
    <w:family w:val="auto"/>
    <w:pitch w:val="variable"/>
    <w:sig w:usb0="00000000" w:usb1="10000000" w:usb2="00000000" w:usb3="00000000" w:csb0="80000000" w:csb1="00000000"/>
    <w:embedRegular r:id="rId17" w:fontKey="{B173D766-D9C3-45FD-A918-38ACCA17D52C}"/>
    <w:embedBold r:id="rId18" w:fontKey="{10568F30-2473-49FD-A57B-3903FE37399C}"/>
  </w:font>
  <w:font w:name="QCF_BSML">
    <w:altName w:val="Times New Roman"/>
    <w:panose1 w:val="02000400000000000000"/>
    <w:charset w:val="00"/>
    <w:family w:val="auto"/>
    <w:pitch w:val="variable"/>
    <w:sig w:usb0="80002003" w:usb1="90000000" w:usb2="00000008" w:usb3="00000000" w:csb0="80000041" w:csb1="00000000"/>
    <w:embedRegular r:id="rId19" w:fontKey="{B7D1D4AD-9556-410E-89FD-A2D782DAEAC3}"/>
    <w:embedBold r:id="rId20" w:fontKey="{9AC2DD00-67F1-4A13-91FD-94B146B9FFDB}"/>
  </w:font>
  <w:font w:name="QCF_P131">
    <w:altName w:val="Times New Roman"/>
    <w:panose1 w:val="02000400000000000000"/>
    <w:charset w:val="00"/>
    <w:family w:val="auto"/>
    <w:pitch w:val="variable"/>
    <w:sig w:usb0="80002003" w:usb1="90000000" w:usb2="00000008" w:usb3="00000000" w:csb0="80000041" w:csb1="00000000"/>
    <w:embedRegular r:id="rId21" w:fontKey="{E9ABE232-E5C9-499B-88E5-06D31EA90AFD}"/>
  </w:font>
  <w:font w:name="AGA Arabesque">
    <w:panose1 w:val="05010101010101010101"/>
    <w:charset w:val="02"/>
    <w:family w:val="auto"/>
    <w:pitch w:val="variable"/>
    <w:sig w:usb0="00000000" w:usb1="10000000" w:usb2="00000000" w:usb3="00000000" w:csb0="80000000" w:csb1="00000000"/>
    <w:embedRegular r:id="rId22" w:fontKey="{B611BC0E-8100-4D5B-84DD-6E225C4FF63C}"/>
    <w:embedBold r:id="rId23" w:fontKey="{F78FE08B-4383-472F-9ABF-9CF2283A91F4}"/>
  </w:font>
  <w:font w:name="Islamic_">
    <w:altName w:val="Calibri"/>
    <w:charset w:val="00"/>
    <w:family w:val="decorative"/>
    <w:pitch w:val="variable"/>
    <w:sig w:usb0="00000003" w:usb1="00000000" w:usb2="00000000" w:usb3="00000000" w:csb0="00000001" w:csb1="00000000"/>
    <w:embedRegular r:id="rId24" w:fontKey="{33D9C33B-EDD3-4903-B5CF-297A640C88D3}"/>
  </w:font>
  <w:font w:name="KFGQPC Uthmanic Script HAFS">
    <w:charset w:val="B2"/>
    <w:family w:val="auto"/>
    <w:pitch w:val="variable"/>
    <w:sig w:usb0="00002001" w:usb1="00000000" w:usb2="00000000" w:usb3="00000000" w:csb0="00000040" w:csb1="00000000"/>
    <w:embedRegular r:id="rId25" w:fontKey="{0814D4E9-486E-468F-B68D-AC25627FFD69}"/>
    <w:embedBold r:id="rId26" w:fontKey="{CD789256-3740-4618-914B-F91733F74E31}"/>
  </w:font>
  <w:font w:name="QCF_P452">
    <w:altName w:val="Times New Roman"/>
    <w:panose1 w:val="02000400000000000000"/>
    <w:charset w:val="00"/>
    <w:family w:val="auto"/>
    <w:pitch w:val="variable"/>
    <w:sig w:usb0="80002003" w:usb1="90000000" w:usb2="00000008" w:usb3="00000000" w:csb0="80000041" w:csb1="00000000"/>
    <w:embedRegular r:id="rId27" w:fontKey="{017B70CF-B7CE-4913-8D8B-7768A996DAD3}"/>
  </w:font>
  <w:font w:name="QCF_P324">
    <w:altName w:val="Times New Roman"/>
    <w:panose1 w:val="02000400000000000000"/>
    <w:charset w:val="00"/>
    <w:family w:val="auto"/>
    <w:pitch w:val="variable"/>
    <w:sig w:usb0="80002003" w:usb1="90000000" w:usb2="00000008" w:usb3="00000000" w:csb0="80000041" w:csb1="00000000"/>
    <w:embedRegular r:id="rId28" w:fontKey="{514F9537-744B-4150-A967-EBDBC3A67EF0}"/>
  </w:font>
  <w:font w:name="QCF_P042">
    <w:altName w:val="Times New Roman"/>
    <w:panose1 w:val="02000400000000000000"/>
    <w:charset w:val="00"/>
    <w:family w:val="auto"/>
    <w:pitch w:val="variable"/>
    <w:sig w:usb0="80002003" w:usb1="90000000" w:usb2="00000008" w:usb3="00000000" w:csb0="80000041" w:csb1="00000000"/>
    <w:embedRegular r:id="rId29" w:fontKey="{A845AE9D-6E21-4C1D-BAA0-E1FBE00BD8C0}"/>
    <w:embedBold r:id="rId30" w:fontKey="{B4F63B18-A54C-4780-8000-0A9B97BAFF17}"/>
  </w:font>
  <w:font w:name="QCF_P526">
    <w:altName w:val="Times New Roman"/>
    <w:panose1 w:val="02000400000000000000"/>
    <w:charset w:val="00"/>
    <w:family w:val="auto"/>
    <w:pitch w:val="variable"/>
    <w:sig w:usb0="80002003" w:usb1="90000000" w:usb2="00000008" w:usb3="00000000" w:csb0="80000041" w:csb1="00000000"/>
    <w:embedRegular r:id="rId31" w:fontKey="{95FD105F-E301-4371-9B4C-67D3A705114D}"/>
  </w:font>
  <w:font w:name="QCF_P577">
    <w:altName w:val="Times New Roman"/>
    <w:panose1 w:val="02000400000000000000"/>
    <w:charset w:val="00"/>
    <w:family w:val="auto"/>
    <w:pitch w:val="variable"/>
    <w:sig w:usb0="80002003" w:usb1="90000000" w:usb2="00000008" w:usb3="00000000" w:csb0="80000041" w:csb1="00000000"/>
    <w:embedRegular r:id="rId32" w:fontKey="{398C0208-635C-4550-9766-E155D592DE4C}"/>
  </w:font>
  <w:font w:name="QCF_P547">
    <w:altName w:val="Times New Roman"/>
    <w:panose1 w:val="02000400000000000000"/>
    <w:charset w:val="00"/>
    <w:family w:val="auto"/>
    <w:pitch w:val="variable"/>
    <w:sig w:usb0="80002003" w:usb1="90000000" w:usb2="00000008" w:usb3="00000000" w:csb0="80000041" w:csb1="00000000"/>
    <w:embedRegular r:id="rId33" w:fontKey="{F4195A3D-CDA8-4CF7-B0AE-62C87B170A0B}"/>
  </w:font>
  <w:font w:name="louts shamy">
    <w:altName w:val="Times New Roman"/>
    <w:charset w:val="00"/>
    <w:family w:val="auto"/>
    <w:pitch w:val="variable"/>
    <w:sig w:usb0="00000000" w:usb1="80000000" w:usb2="00000008" w:usb3="00000000" w:csb0="00000043" w:csb1="00000000"/>
  </w:font>
  <w:font w:name="QCF_P002">
    <w:altName w:val="Times New Roman"/>
    <w:panose1 w:val="02000400000000000000"/>
    <w:charset w:val="00"/>
    <w:family w:val="auto"/>
    <w:pitch w:val="variable"/>
    <w:sig w:usb0="80002003" w:usb1="90000000" w:usb2="00000008" w:usb3="00000000" w:csb0="80000041" w:csb1="00000000"/>
    <w:embedRegular r:id="rId34" w:fontKey="{44AAE3C6-3604-4673-A2A0-C63576E713FF}"/>
  </w:font>
  <w:font w:name="QCF_P059">
    <w:altName w:val="Times New Roman"/>
    <w:panose1 w:val="02000400000000000000"/>
    <w:charset w:val="00"/>
    <w:family w:val="auto"/>
    <w:pitch w:val="variable"/>
    <w:sig w:usb0="80002003" w:usb1="90000000" w:usb2="00000008" w:usb3="00000000" w:csb0="80000041" w:csb1="00000000"/>
    <w:embedRegular r:id="rId35" w:fontKey="{1CA9EA0C-33F8-4755-8962-88D7C295BA25}"/>
    <w:embedBold r:id="rId36" w:fontKey="{82F6231D-71D5-4BC8-9332-CD165C8C32DA}"/>
  </w:font>
  <w:font w:name="QCF_P237">
    <w:altName w:val="Times New Roman"/>
    <w:panose1 w:val="02000400000000000000"/>
    <w:charset w:val="00"/>
    <w:family w:val="auto"/>
    <w:pitch w:val="variable"/>
    <w:sig w:usb0="80002003" w:usb1="90000000" w:usb2="00000008" w:usb3="00000000" w:csb0="80000041" w:csb1="00000000"/>
    <w:embedRegular r:id="rId37" w:fontKey="{9D866AAC-A87C-4A6A-A81E-4F375A4A9431}"/>
  </w:font>
  <w:font w:name="QCF_P224">
    <w:altName w:val="Times New Roman"/>
    <w:panose1 w:val="02000400000000000000"/>
    <w:charset w:val="00"/>
    <w:family w:val="auto"/>
    <w:pitch w:val="variable"/>
    <w:sig w:usb0="80002003" w:usb1="90000000" w:usb2="00000008" w:usb3="00000000" w:csb0="80000041" w:csb1="00000000"/>
    <w:embedRegular r:id="rId38" w:fontKey="{60A2D2D5-6E5A-4A88-A488-B32E96BE5415}"/>
  </w:font>
  <w:font w:name="QCF_P227">
    <w:altName w:val="Times New Roman"/>
    <w:panose1 w:val="02000400000000000000"/>
    <w:charset w:val="00"/>
    <w:family w:val="auto"/>
    <w:pitch w:val="variable"/>
    <w:sig w:usb0="80002003" w:usb1="90000000" w:usb2="00000008" w:usb3="00000000" w:csb0="80000041" w:csb1="00000000"/>
    <w:embedRegular r:id="rId39" w:fontKey="{7F5E5890-4FFD-4467-806F-31264BFAB745}"/>
  </w:font>
  <w:font w:name="QCF_P174">
    <w:altName w:val="Times New Roman"/>
    <w:panose1 w:val="02000400000000000000"/>
    <w:charset w:val="00"/>
    <w:family w:val="auto"/>
    <w:pitch w:val="variable"/>
    <w:sig w:usb0="80002003" w:usb1="90000000" w:usb2="00000008" w:usb3="00000000" w:csb0="80000041" w:csb1="00000000"/>
    <w:embedRegular r:id="rId40" w:fontKey="{F0AD31E8-C33B-42CA-9456-4EC1359397C3}"/>
    <w:embedBold r:id="rId41" w:fontKey="{AE5BBB49-45F1-40FE-98F0-6707FFF913D7}"/>
  </w:font>
  <w:font w:name="QCF_P481">
    <w:altName w:val="Times New Roman"/>
    <w:panose1 w:val="02000400000000000000"/>
    <w:charset w:val="00"/>
    <w:family w:val="auto"/>
    <w:pitch w:val="variable"/>
    <w:sig w:usb0="80002003" w:usb1="90000000" w:usb2="00000008" w:usb3="00000000" w:csb0="80000041" w:csb1="00000000"/>
    <w:embedRegular r:id="rId42" w:fontKey="{686604DF-67FF-405F-AF13-99A20019A29B}"/>
  </w:font>
  <w:font w:name="QCF_P484">
    <w:altName w:val="Times New Roman"/>
    <w:panose1 w:val="02000400000000000000"/>
    <w:charset w:val="00"/>
    <w:family w:val="auto"/>
    <w:pitch w:val="variable"/>
    <w:sig w:usb0="80002003" w:usb1="90000000" w:usb2="00000008" w:usb3="00000000" w:csb0="80000041" w:csb1="00000000"/>
    <w:embedRegular r:id="rId43" w:fontKey="{BA167252-AA43-4378-9860-C6C824D15129}"/>
  </w:font>
  <w:font w:name="QCF_P319">
    <w:altName w:val="Times New Roman"/>
    <w:panose1 w:val="02000400000000000000"/>
    <w:charset w:val="00"/>
    <w:family w:val="auto"/>
    <w:pitch w:val="variable"/>
    <w:sig w:usb0="80002003" w:usb1="90000000" w:usb2="00000008" w:usb3="00000000" w:csb0="80000041" w:csb1="00000000"/>
    <w:embedRegular r:id="rId44" w:fontKey="{FE0AF7EC-81A4-48F8-A67D-E09E1E560F4D}"/>
  </w:font>
  <w:font w:name="QCF_P603">
    <w:altName w:val="Times New Roman"/>
    <w:panose1 w:val="02000400000000000000"/>
    <w:charset w:val="00"/>
    <w:family w:val="auto"/>
    <w:pitch w:val="variable"/>
    <w:sig w:usb0="80002003" w:usb1="90000000" w:usb2="00000008" w:usb3="00000000" w:csb0="80000041" w:csb1="00000000"/>
    <w:embedRegular r:id="rId45" w:fontKey="{F7BA2A9A-0F51-45CD-98DD-61E2780535F9}"/>
  </w:font>
  <w:font w:name="QCF_P058">
    <w:altName w:val="Times New Roman"/>
    <w:panose1 w:val="02000400000000000000"/>
    <w:charset w:val="00"/>
    <w:family w:val="auto"/>
    <w:pitch w:val="variable"/>
    <w:sig w:usb0="80002003" w:usb1="90000000" w:usb2="00000008" w:usb3="00000000" w:csb0="80000041" w:csb1="00000000"/>
    <w:embedRegular r:id="rId46" w:fontKey="{99D874F1-1ABB-45C9-ADDA-C75209A730FF}"/>
    <w:embedBold r:id="rId47" w:fontKey="{46033B98-9766-4A3E-B4A1-53DEEBC8B786}"/>
  </w:font>
  <w:font w:name="Lotus Linotype">
    <w:altName w:val="Times New Roman"/>
    <w:charset w:val="00"/>
    <w:family w:val="auto"/>
    <w:pitch w:val="variable"/>
    <w:sig w:usb0="00002007" w:usb1="80000000" w:usb2="00000008" w:usb3="00000000" w:csb0="00000043" w:csb1="00000000"/>
  </w:font>
  <w:font w:name="QCF_P495">
    <w:altName w:val="Times New Roman"/>
    <w:panose1 w:val="02000400000000000000"/>
    <w:charset w:val="00"/>
    <w:family w:val="auto"/>
    <w:pitch w:val="variable"/>
    <w:sig w:usb0="80002003" w:usb1="90000000" w:usb2="00000008" w:usb3="00000000" w:csb0="80000041" w:csb1="00000000"/>
    <w:embedRegular r:id="rId48" w:fontKey="{B1D22018-C69A-4B94-8918-C2CF0D207E3F}"/>
    <w:embedBold r:id="rId49" w:fontKey="{541BB418-2069-4BA8-84BB-BAE0416DBDF2}"/>
  </w:font>
  <w:font w:name="QCF_P212">
    <w:altName w:val="Times New Roman"/>
    <w:panose1 w:val="02000400000000000000"/>
    <w:charset w:val="00"/>
    <w:family w:val="auto"/>
    <w:pitch w:val="variable"/>
    <w:sig w:usb0="80002003" w:usb1="90000000" w:usb2="00000008" w:usb3="00000000" w:csb0="80000041" w:csb1="00000000"/>
    <w:embedRegular r:id="rId50" w:fontKey="{F842CC80-3CA5-4208-89D5-B456E4211605}"/>
  </w:font>
  <w:font w:name="QCF_P453">
    <w:altName w:val="Times New Roman"/>
    <w:panose1 w:val="02000400000000000000"/>
    <w:charset w:val="00"/>
    <w:family w:val="auto"/>
    <w:pitch w:val="variable"/>
    <w:sig w:usb0="80002003" w:usb1="90000000" w:usb2="00000008" w:usb3="00000000" w:csb0="80000041" w:csb1="00000000"/>
    <w:embedRegular r:id="rId51" w:fontKey="{B6547055-E99D-43ED-944C-4CA6EB5B7F1C}"/>
    <w:embedBold r:id="rId52" w:fontKey="{6CACD2CA-4E5D-4044-A301-287A65D70B55}"/>
  </w:font>
  <w:font w:name="QCF_P508">
    <w:altName w:val="Times New Roman"/>
    <w:panose1 w:val="02000400000000000000"/>
    <w:charset w:val="00"/>
    <w:family w:val="auto"/>
    <w:pitch w:val="variable"/>
    <w:sig w:usb0="80002003" w:usb1="90000000" w:usb2="00000008" w:usb3="00000000" w:csb0="80000041" w:csb1="00000000"/>
    <w:embedRegular r:id="rId53" w:fontKey="{211DBF76-E925-4369-8C3A-C34C2E24F806}"/>
  </w:font>
  <w:font w:name="QCF_P310">
    <w:altName w:val="Times New Roman"/>
    <w:panose1 w:val="02000400000000000000"/>
    <w:charset w:val="00"/>
    <w:family w:val="auto"/>
    <w:pitch w:val="variable"/>
    <w:sig w:usb0="80002003" w:usb1="90000000" w:usb2="00000008" w:usb3="00000000" w:csb0="80000041" w:csb1="00000000"/>
    <w:embedRegular r:id="rId54" w:fontKey="{5FF984FB-E940-4E9A-95F0-9DE76A4FD72B}"/>
  </w:font>
  <w:font w:name="QCF_P001">
    <w:altName w:val="Times New Roman"/>
    <w:panose1 w:val="02000400000000000000"/>
    <w:charset w:val="00"/>
    <w:family w:val="auto"/>
    <w:pitch w:val="variable"/>
    <w:sig w:usb0="80002003" w:usb1="90000000" w:usb2="00000008" w:usb3="00000000" w:csb0="80000041" w:csb1="00000000"/>
    <w:embedRegular r:id="rId55" w:fontKey="{9B4C8EC0-515E-4FF6-8D3C-51BEED06DECA}"/>
  </w:font>
  <w:font w:name="QCF_P157">
    <w:altName w:val="Times New Roman"/>
    <w:panose1 w:val="02000400000000000000"/>
    <w:charset w:val="00"/>
    <w:family w:val="auto"/>
    <w:pitch w:val="variable"/>
    <w:sig w:usb0="80002003" w:usb1="90000000" w:usb2="00000008" w:usb3="00000000" w:csb0="80000041" w:csb1="00000000"/>
    <w:embedRegular r:id="rId56" w:fontKey="{65D802A7-BDF9-4462-B0BB-834D0750101F}"/>
    <w:embedBold r:id="rId57" w:fontKey="{806F1D6A-70FB-431A-99B3-F750B0A6489E}"/>
  </w:font>
  <w:font w:name="QCF_P251">
    <w:altName w:val="Times New Roman"/>
    <w:panose1 w:val="02000400000000000000"/>
    <w:charset w:val="00"/>
    <w:family w:val="auto"/>
    <w:pitch w:val="variable"/>
    <w:sig w:usb0="80002003" w:usb1="90000000" w:usb2="00000008" w:usb3="00000000" w:csb0="80000041" w:csb1="00000000"/>
    <w:embedRegular r:id="rId58" w:fontKey="{8ABA3975-4188-4121-8FF3-D13D111F45EF}"/>
  </w:font>
  <w:font w:name="QCF_P347">
    <w:altName w:val="Times New Roman"/>
    <w:panose1 w:val="02000400000000000000"/>
    <w:charset w:val="00"/>
    <w:family w:val="auto"/>
    <w:pitch w:val="variable"/>
    <w:sig w:usb0="80002003" w:usb1="90000000" w:usb2="00000008" w:usb3="00000000" w:csb0="80000041" w:csb1="00000000"/>
    <w:embedRegular r:id="rId59" w:fontKey="{2B97608D-5E23-4A36-8E0F-2359B2E006ED}"/>
  </w:font>
  <w:font w:name="QCF_P474">
    <w:altName w:val="Times New Roman"/>
    <w:panose1 w:val="02000400000000000000"/>
    <w:charset w:val="00"/>
    <w:family w:val="auto"/>
    <w:pitch w:val="variable"/>
    <w:sig w:usb0="80002003" w:usb1="90000000" w:usb2="00000008" w:usb3="00000000" w:csb0="80000041" w:csb1="00000000"/>
    <w:embedRegular r:id="rId60" w:fontKey="{2750040B-BC48-43A7-AF49-EF0F8912BE5B}"/>
  </w:font>
  <w:font w:name="QCF_P465">
    <w:altName w:val="Times New Roman"/>
    <w:panose1 w:val="02000400000000000000"/>
    <w:charset w:val="00"/>
    <w:family w:val="auto"/>
    <w:pitch w:val="variable"/>
    <w:sig w:usb0="80002003" w:usb1="90000000" w:usb2="00000008" w:usb3="00000000" w:csb0="80000041" w:csb1="00000000"/>
    <w:embedRegular r:id="rId61" w:fontKey="{146956B7-DAD4-406E-972D-D1B306637EE0}"/>
  </w:font>
  <w:font w:name="QCF_P004">
    <w:altName w:val="Times New Roman"/>
    <w:panose1 w:val="02000400000000000000"/>
    <w:charset w:val="00"/>
    <w:family w:val="auto"/>
    <w:pitch w:val="variable"/>
    <w:sig w:usb0="80002003" w:usb1="90000000" w:usb2="00000008" w:usb3="00000000" w:csb0="80000041" w:csb1="00000000"/>
    <w:embedRegular r:id="rId62" w:fontKey="{BAF9A4F7-9054-4A1E-AC3B-6904B7AEF5D0}"/>
    <w:embedBold r:id="rId63" w:fontKey="{B92ABF2A-E8A1-4EBC-A711-B6BA716AD0FB}"/>
  </w:font>
  <w:font w:name="QCF_P458">
    <w:altName w:val="Times New Roman"/>
    <w:panose1 w:val="02000400000000000000"/>
    <w:charset w:val="00"/>
    <w:family w:val="auto"/>
    <w:pitch w:val="variable"/>
    <w:sig w:usb0="80002003" w:usb1="90000000" w:usb2="00000008" w:usb3="00000000" w:csb0="80000041" w:csb1="00000000"/>
    <w:embedRegular r:id="rId64" w:fontKey="{70668324-137E-4372-9F94-A6634E0343EA}"/>
  </w:font>
  <w:font w:name="QCF_P460">
    <w:altName w:val="Times New Roman"/>
    <w:panose1 w:val="02000400000000000000"/>
    <w:charset w:val="00"/>
    <w:family w:val="auto"/>
    <w:pitch w:val="variable"/>
    <w:sig w:usb0="80002003" w:usb1="90000000" w:usb2="00000008" w:usb3="00000000" w:csb0="80000041" w:csb1="00000000"/>
    <w:embedRegular r:id="rId65" w:fontKey="{2F94F775-1F49-46A1-BBD3-150C2533F1B9}"/>
  </w:font>
  <w:font w:name="QCF_P598">
    <w:altName w:val="Times New Roman"/>
    <w:panose1 w:val="02000400000000000000"/>
    <w:charset w:val="00"/>
    <w:family w:val="auto"/>
    <w:pitch w:val="variable"/>
    <w:sig w:usb0="80002003" w:usb1="90000000" w:usb2="00000008" w:usb3="00000000" w:csb0="80000041" w:csb1="00000000"/>
    <w:embedRegular r:id="rId66" w:fontKey="{C5D989BB-1066-4C9D-9D17-3EB1E2E3AFBD}"/>
  </w:font>
  <w:font w:name="QCF_P293">
    <w:altName w:val="Times New Roman"/>
    <w:panose1 w:val="02000400000000000000"/>
    <w:charset w:val="00"/>
    <w:family w:val="auto"/>
    <w:pitch w:val="variable"/>
    <w:sig w:usb0="80002003" w:usb1="90000000" w:usb2="00000008" w:usb3="00000000" w:csb0="80000041" w:csb1="00000000"/>
    <w:embedRegular r:id="rId67" w:fontKey="{32F52D1B-0D4B-4E72-97CB-84CB6FFC851D}"/>
    <w:embedBold r:id="rId68" w:fontKey="{400432A3-D874-473E-B456-D8E19E0E535B}"/>
  </w:font>
  <w:font w:name="QCF_P312">
    <w:altName w:val="Times New Roman"/>
    <w:panose1 w:val="02000400000000000000"/>
    <w:charset w:val="00"/>
    <w:family w:val="auto"/>
    <w:pitch w:val="variable"/>
    <w:sig w:usb0="80002003" w:usb1="90000000" w:usb2="00000008" w:usb3="00000000" w:csb0="80000041" w:csb1="00000000"/>
    <w:embedRegular r:id="rId69" w:fontKey="{C0AB2BC4-12CF-400B-8575-2B0D17A095E6}"/>
    <w:embedBold r:id="rId70" w:fontKey="{322A7D1A-A09A-48BE-B8E0-7E9621D7F8B5}"/>
  </w:font>
  <w:font w:name="QCF_P462">
    <w:altName w:val="Times New Roman"/>
    <w:panose1 w:val="02000400000000000000"/>
    <w:charset w:val="00"/>
    <w:family w:val="auto"/>
    <w:pitch w:val="variable"/>
    <w:sig w:usb0="80002003" w:usb1="90000000" w:usb2="00000008" w:usb3="00000000" w:csb0="80000041" w:csb1="00000000"/>
    <w:embedRegular r:id="rId71" w:fontKey="{61D2DC7F-274C-43C2-997C-54CA9F7A879B}"/>
  </w:font>
  <w:font w:name="QCF_P137">
    <w:altName w:val="Times New Roman"/>
    <w:panose1 w:val="02000400000000000000"/>
    <w:charset w:val="00"/>
    <w:family w:val="auto"/>
    <w:pitch w:val="variable"/>
    <w:sig w:usb0="80002003" w:usb1="90000000" w:usb2="00000008" w:usb3="00000000" w:csb0="80000041" w:csb1="00000000"/>
    <w:embedRegular r:id="rId72" w:fontKey="{6531D457-6000-4880-986E-A9A98298F8CC}"/>
  </w:font>
  <w:font w:name="QCF_P517">
    <w:altName w:val="Times New Roman"/>
    <w:panose1 w:val="02000400000000000000"/>
    <w:charset w:val="00"/>
    <w:family w:val="auto"/>
    <w:pitch w:val="variable"/>
    <w:sig w:usb0="80002003" w:usb1="90000000" w:usb2="00000008" w:usb3="00000000" w:csb0="80000041" w:csb1="00000000"/>
    <w:embedRegular r:id="rId73" w:fontKey="{918857AF-5EAE-4A80-8E4D-E83048AA6DE0}"/>
  </w:font>
  <w:font w:name="QCF_P072">
    <w:altName w:val="Times New Roman"/>
    <w:panose1 w:val="02000400000000000000"/>
    <w:charset w:val="00"/>
    <w:family w:val="auto"/>
    <w:pitch w:val="variable"/>
    <w:sig w:usb0="80002003" w:usb1="90000000" w:usb2="00000008" w:usb3="00000000" w:csb0="80000041" w:csb1="00000000"/>
    <w:embedRegular r:id="rId74" w:fontKey="{1C2C4A62-F9BD-45F7-BD65-C322095BDD1D}"/>
  </w:font>
  <w:font w:name="QCF_P133">
    <w:altName w:val="Times New Roman"/>
    <w:panose1 w:val="02000400000000000000"/>
    <w:charset w:val="00"/>
    <w:family w:val="auto"/>
    <w:pitch w:val="variable"/>
    <w:sig w:usb0="80002003" w:usb1="90000000" w:usb2="00000008" w:usb3="00000000" w:csb0="80000041" w:csb1="00000000"/>
    <w:embedRegular r:id="rId75" w:fontKey="{4C73B9D1-70E7-48CD-B36F-C91933247BE0}"/>
  </w:font>
  <w:font w:name="QCF_P596">
    <w:altName w:val="Times New Roman"/>
    <w:panose1 w:val="02000400000000000000"/>
    <w:charset w:val="00"/>
    <w:family w:val="auto"/>
    <w:pitch w:val="variable"/>
    <w:sig w:usb0="80002003" w:usb1="90000000" w:usb2="00000008" w:usb3="00000000" w:csb0="80000041" w:csb1="00000000"/>
    <w:embedRegular r:id="rId76" w:fontKey="{B7012AEE-968A-4230-AE20-FB69B34B662E}"/>
  </w:font>
  <w:font w:name="QCF_P177">
    <w:altName w:val="Times New Roman"/>
    <w:panose1 w:val="02000400000000000000"/>
    <w:charset w:val="00"/>
    <w:family w:val="auto"/>
    <w:pitch w:val="variable"/>
    <w:sig w:usb0="80002003" w:usb1="90000000" w:usb2="00000008" w:usb3="00000000" w:csb0="80000041" w:csb1="00000000"/>
    <w:embedRegular r:id="rId77" w:fontKey="{67F886FE-4EB5-4486-86B0-B80D098210AE}"/>
  </w:font>
  <w:font w:name="QCF_P021">
    <w:altName w:val="Times New Roman"/>
    <w:panose1 w:val="02000400000000000000"/>
    <w:charset w:val="00"/>
    <w:family w:val="auto"/>
    <w:pitch w:val="variable"/>
    <w:sig w:usb0="80002003" w:usb1="90000000" w:usb2="00000008" w:usb3="00000000" w:csb0="80000041" w:csb1="00000000"/>
    <w:embedRegular r:id="rId78" w:fontKey="{CCB59206-3AC8-4E8F-A343-C93386C41494}"/>
  </w:font>
  <w:font w:name="QCF_P392">
    <w:altName w:val="Times New Roman"/>
    <w:panose1 w:val="02000400000000000000"/>
    <w:charset w:val="00"/>
    <w:family w:val="auto"/>
    <w:pitch w:val="variable"/>
    <w:sig w:usb0="80002003" w:usb1="90000000" w:usb2="00000008" w:usb3="00000000" w:csb0="80000041" w:csb1="00000000"/>
    <w:embedRegular r:id="rId79" w:fontKey="{76571FFD-9C5D-4CC8-97D0-4758D54E7358}"/>
  </w:font>
  <w:font w:name="QCF_P503">
    <w:altName w:val="Times New Roman"/>
    <w:panose1 w:val="02000400000000000000"/>
    <w:charset w:val="00"/>
    <w:family w:val="auto"/>
    <w:pitch w:val="variable"/>
    <w:sig w:usb0="80002003" w:usb1="90000000" w:usb2="00000008" w:usb3="00000000" w:csb0="80000041" w:csb1="00000000"/>
    <w:embedRegular r:id="rId80" w:fontKey="{06E5ECB9-0441-4B1B-B320-A8582C2C618B}"/>
  </w:font>
  <w:font w:name="QCF_P187">
    <w:altName w:val="Times New Roman"/>
    <w:panose1 w:val="02000400000000000000"/>
    <w:charset w:val="00"/>
    <w:family w:val="auto"/>
    <w:pitch w:val="variable"/>
    <w:sig w:usb0="80002003" w:usb1="90000000" w:usb2="00000008" w:usb3="00000000" w:csb0="80000041" w:csb1="00000000"/>
    <w:embedRegular r:id="rId81" w:fontKey="{35FC4733-B6B1-4E13-94D9-C045627EFE35}"/>
  </w:font>
  <w:font w:name="QCF_P437">
    <w:altName w:val="Times New Roman"/>
    <w:panose1 w:val="02000400000000000000"/>
    <w:charset w:val="00"/>
    <w:family w:val="auto"/>
    <w:pitch w:val="variable"/>
    <w:sig w:usb0="80002003" w:usb1="90000000" w:usb2="00000008" w:usb3="00000000" w:csb0="80000041" w:csb1="00000000"/>
    <w:embedRegular r:id="rId82" w:fontKey="{87A24AFD-CCF8-41F8-A2AA-6E96BEE3BD1A}"/>
  </w:font>
  <w:font w:name="QCF_P296">
    <w:altName w:val="Times New Roman"/>
    <w:panose1 w:val="02000400000000000000"/>
    <w:charset w:val="00"/>
    <w:family w:val="auto"/>
    <w:pitch w:val="variable"/>
    <w:sig w:usb0="80002003" w:usb1="90000000" w:usb2="00000008" w:usb3="00000000" w:csb0="80000041" w:csb1="00000000"/>
    <w:embedRegular r:id="rId83" w:fontKey="{B081E64A-7F33-4F3C-A674-939AE5C74F53}"/>
  </w:font>
  <w:font w:name="QCF_P423">
    <w:altName w:val="Times New Roman"/>
    <w:panose1 w:val="02000400000000000000"/>
    <w:charset w:val="00"/>
    <w:family w:val="auto"/>
    <w:pitch w:val="variable"/>
    <w:sig w:usb0="80002003" w:usb1="90000000" w:usb2="00000008" w:usb3="00000000" w:csb0="80000041" w:csb1="00000000"/>
    <w:embedRegular r:id="rId84" w:fontKey="{EC330C20-78F1-4460-904D-7759E29B382F}"/>
  </w:font>
  <w:font w:name="QCF_P575">
    <w:panose1 w:val="02000400000000000000"/>
    <w:charset w:val="00"/>
    <w:family w:val="auto"/>
    <w:pitch w:val="variable"/>
    <w:sig w:usb0="80002003" w:usb1="90000000" w:usb2="00000008" w:usb3="00000000" w:csb0="80000041" w:csb1="00000000"/>
    <w:embedRegular r:id="rId85" w:fontKey="{87BE0145-3008-4537-9806-9415ADB98348}"/>
  </w:font>
  <w:font w:name="QCF_P039">
    <w:altName w:val="Times New Roman"/>
    <w:panose1 w:val="02000400000000000000"/>
    <w:charset w:val="00"/>
    <w:family w:val="auto"/>
    <w:pitch w:val="variable"/>
    <w:sig w:usb0="80002003" w:usb1="90000000" w:usb2="00000008" w:usb3="00000000" w:csb0="80000041" w:csb1="00000000"/>
    <w:embedRegular r:id="rId86" w:fontKey="{EB47255D-5BB0-47CF-9768-BE7A09BAD0AB}"/>
  </w:font>
  <w:font w:name="QCF_P341">
    <w:altName w:val="Times New Roman"/>
    <w:panose1 w:val="02000400000000000000"/>
    <w:charset w:val="00"/>
    <w:family w:val="auto"/>
    <w:pitch w:val="variable"/>
    <w:sig w:usb0="80002003" w:usb1="90000000" w:usb2="00000008" w:usb3="00000000" w:csb0="80000041" w:csb1="00000000"/>
    <w:embedRegular r:id="rId87" w:fontKey="{F74BD09B-979A-44C3-ABAF-F5BDB7003E69}"/>
  </w:font>
  <w:font w:name="QCF_P365">
    <w:altName w:val="Times New Roman"/>
    <w:panose1 w:val="02000400000000000000"/>
    <w:charset w:val="00"/>
    <w:family w:val="auto"/>
    <w:pitch w:val="variable"/>
    <w:sig w:usb0="80002003" w:usb1="90000000" w:usb2="00000008" w:usb3="00000000" w:csb0="80000041" w:csb1="00000000"/>
    <w:embedRegular r:id="rId88" w:fontKey="{99E4D125-89E8-483C-9C1B-5A36A764BB1D}"/>
  </w:font>
  <w:font w:name="QCF_P337">
    <w:altName w:val="Times New Roman"/>
    <w:panose1 w:val="02000400000000000000"/>
    <w:charset w:val="00"/>
    <w:family w:val="auto"/>
    <w:pitch w:val="variable"/>
    <w:sig w:usb0="80002003" w:usb1="90000000" w:usb2="00000008" w:usb3="00000000" w:csb0="80000041" w:csb1="00000000"/>
    <w:embedRegular r:id="rId89" w:fontKey="{6D764933-363A-40A3-99B3-9413E87BC64A}"/>
    <w:embedBold r:id="rId90" w:fontKey="{B5B73397-50D8-4C55-B3F6-E7FFC7AF6A16}"/>
  </w:font>
  <w:font w:name="QCF_P150">
    <w:altName w:val="Times New Roman"/>
    <w:panose1 w:val="02000400000000000000"/>
    <w:charset w:val="00"/>
    <w:family w:val="auto"/>
    <w:pitch w:val="variable"/>
    <w:sig w:usb0="80002003" w:usb1="90000000" w:usb2="00000008" w:usb3="00000000" w:csb0="80000041" w:csb1="00000000"/>
    <w:embedRegular r:id="rId91" w:fontKey="{1B5A419F-239A-408E-8B22-FF73EA7B63A5}"/>
    <w:embedBold r:id="rId92" w:fontKey="{B62FF632-12B4-4B01-A0EC-6912F42B6A21}"/>
  </w:font>
  <w:font w:name="QCF_P480">
    <w:altName w:val="Times New Roman"/>
    <w:panose1 w:val="02000400000000000000"/>
    <w:charset w:val="00"/>
    <w:family w:val="auto"/>
    <w:pitch w:val="variable"/>
    <w:sig w:usb0="80002003" w:usb1="90000000" w:usb2="00000008" w:usb3="00000000" w:csb0="80000041" w:csb1="00000000"/>
    <w:embedRegular r:id="rId93" w:fontKey="{EF6D4820-60E1-4E20-B818-BC9BD199B692}"/>
    <w:embedBold r:id="rId94" w:fontKey="{9B96937F-D1E5-401C-BDBD-C497C246E80E}"/>
  </w:font>
  <w:font w:name="QCF_P024">
    <w:altName w:val="Times New Roman"/>
    <w:panose1 w:val="02000400000000000000"/>
    <w:charset w:val="00"/>
    <w:family w:val="auto"/>
    <w:pitch w:val="variable"/>
    <w:sig w:usb0="80002003" w:usb1="90000000" w:usb2="00000008" w:usb3="00000000" w:csb0="80000041" w:csb1="00000000"/>
    <w:embedRegular r:id="rId95" w:fontKey="{903E8140-18C9-4B6F-A6C2-8F12260A8C3B}"/>
    <w:embedBold r:id="rId96" w:fontKey="{EEB3C80E-8A9A-4B2D-B48B-FE9D52BC11A9}"/>
  </w:font>
  <w:font w:name="QCF_P170">
    <w:altName w:val="Times New Roman"/>
    <w:panose1 w:val="02000400000000000000"/>
    <w:charset w:val="00"/>
    <w:family w:val="auto"/>
    <w:pitch w:val="variable"/>
    <w:sig w:usb0="80002003" w:usb1="90000000" w:usb2="00000008" w:usb3="00000000" w:csb0="80000041" w:csb1="00000000"/>
    <w:embedRegular r:id="rId97" w:fontKey="{8B6930DE-ABC7-488A-9D94-0AAE0A8F33FE}"/>
    <w:embedBold r:id="rId98" w:fontKey="{32D51058-45F6-46F7-9E0F-7357D5377454}"/>
  </w:font>
  <w:font w:name="QCF_P269">
    <w:altName w:val="Times New Roman"/>
    <w:panose1 w:val="02000400000000000000"/>
    <w:charset w:val="00"/>
    <w:family w:val="auto"/>
    <w:pitch w:val="variable"/>
    <w:sig w:usb0="80002003" w:usb1="90000000" w:usb2="00000008" w:usb3="00000000" w:csb0="80000041" w:csb1="00000000"/>
    <w:embedRegular r:id="rId99" w:fontKey="{3D329971-76B4-4A28-AF8B-3116E3849C6A}"/>
    <w:embedBold r:id="rId100" w:fontKey="{4F1EA054-70F7-44F0-86DF-60E57EEB2B06}"/>
  </w:font>
  <w:font w:name="QCF_P403">
    <w:altName w:val="Times New Roman"/>
    <w:panose1 w:val="02000400000000000000"/>
    <w:charset w:val="00"/>
    <w:family w:val="auto"/>
    <w:pitch w:val="variable"/>
    <w:sig w:usb0="80002003" w:usb1="90000000" w:usb2="00000008" w:usb3="00000000" w:csb0="80000041" w:csb1="00000000"/>
    <w:embedRegular r:id="rId101" w:fontKey="{6F9489DF-BF0D-452E-99C0-474483FC2FA5}"/>
  </w:font>
  <w:font w:name="QCF_P489">
    <w:altName w:val="Times New Roman"/>
    <w:panose1 w:val="02000400000000000000"/>
    <w:charset w:val="00"/>
    <w:family w:val="auto"/>
    <w:pitch w:val="variable"/>
    <w:sig w:usb0="80002003" w:usb1="90000000" w:usb2="00000008" w:usb3="00000000" w:csb0="80000041" w:csb1="00000000"/>
    <w:embedRegular r:id="rId102" w:fontKey="{BA9112D9-0DE4-4EFA-9C3B-F789528859D9}"/>
  </w:font>
  <w:font w:name="QCF_P248">
    <w:altName w:val="Times New Roman"/>
    <w:panose1 w:val="02000400000000000000"/>
    <w:charset w:val="00"/>
    <w:family w:val="auto"/>
    <w:pitch w:val="variable"/>
    <w:sig w:usb0="80002003" w:usb1="90000000" w:usb2="00000008" w:usb3="00000000" w:csb0="80000041" w:csb1="00000000"/>
    <w:embedRegular r:id="rId103" w:fontKey="{AF92ABFC-EBAD-4B5B-9076-EE089BC1E82B}"/>
  </w:font>
  <w:font w:name="QCF_P228">
    <w:altName w:val="Times New Roman"/>
    <w:panose1 w:val="02000400000000000000"/>
    <w:charset w:val="00"/>
    <w:family w:val="auto"/>
    <w:pitch w:val="variable"/>
    <w:sig w:usb0="80002003" w:usb1="90000000" w:usb2="00000008" w:usb3="00000000" w:csb0="80000041" w:csb1="00000000"/>
    <w:embedRegular r:id="rId104" w:fontKey="{02273A80-E1D1-465F-B8C2-C719B0E7B5A8}"/>
  </w:font>
  <w:font w:name="QCF_P501">
    <w:altName w:val="Times New Roman"/>
    <w:panose1 w:val="02000400000000000000"/>
    <w:charset w:val="00"/>
    <w:family w:val="auto"/>
    <w:pitch w:val="variable"/>
    <w:sig w:usb0="80002003" w:usb1="90000000" w:usb2="00000008" w:usb3="00000000" w:csb0="80000041" w:csb1="00000000"/>
    <w:embedRegular r:id="rId105" w:fontKey="{58DAD597-C2AF-4878-87A2-79D31B86473B}"/>
  </w:font>
  <w:font w:name="QCF_P537">
    <w:altName w:val="Times New Roman"/>
    <w:panose1 w:val="02000400000000000000"/>
    <w:charset w:val="00"/>
    <w:family w:val="auto"/>
    <w:pitch w:val="variable"/>
    <w:sig w:usb0="80002003" w:usb1="90000000" w:usb2="00000008" w:usb3="00000000" w:csb0="80000041" w:csb1="00000000"/>
    <w:embedRegular r:id="rId106" w:fontKey="{DC11A8B9-FFA4-4291-8B3D-AD293D570E99}"/>
  </w:font>
  <w:font w:name="QCF_P446">
    <w:altName w:val="Times New Roman"/>
    <w:panose1 w:val="02000400000000000000"/>
    <w:charset w:val="00"/>
    <w:family w:val="auto"/>
    <w:pitch w:val="variable"/>
    <w:sig w:usb0="80002003" w:usb1="90000000" w:usb2="00000008" w:usb3="00000000" w:csb0="80000041" w:csb1="00000000"/>
    <w:embedRegular r:id="rId107" w:fontKey="{E1A9BEFE-D712-4469-B054-4F957B1D6D69}"/>
    <w:embedBold r:id="rId108" w:fontKey="{B3890EF5-BB7B-49D5-93AB-02DF6852F93E}"/>
  </w:font>
  <w:font w:name="QCF_P025">
    <w:altName w:val="Times New Roman"/>
    <w:panose1 w:val="02000400000000000000"/>
    <w:charset w:val="00"/>
    <w:family w:val="auto"/>
    <w:pitch w:val="variable"/>
    <w:sig w:usb0="80002003" w:usb1="90000000" w:usb2="00000008" w:usb3="00000000" w:csb0="80000041" w:csb1="00000000"/>
    <w:embedRegular r:id="rId109" w:fontKey="{A3D6E5CC-0DBB-45F4-9B08-C68EBF3911C0}"/>
    <w:embedBold r:id="rId110" w:fontKey="{F3D8A75F-8957-471B-BED5-7A11CB510816}"/>
  </w:font>
  <w:font w:name="QCF_P140">
    <w:altName w:val="Times New Roman"/>
    <w:panose1 w:val="02000400000000000000"/>
    <w:charset w:val="00"/>
    <w:family w:val="auto"/>
    <w:pitch w:val="variable"/>
    <w:sig w:usb0="80002003" w:usb1="90000000" w:usb2="00000008" w:usb3="00000000" w:csb0="80000041" w:csb1="00000000"/>
    <w:embedRegular r:id="rId111" w:fontKey="{70CB083D-3056-4914-BA13-E43D7748C0C7}"/>
    <w:embedBold r:id="rId112" w:fontKey="{B8E7FDDA-0C84-49F1-8D60-0B90F932FA6D}"/>
  </w:font>
  <w:font w:name="mylotus">
    <w:altName w:val="Times New Roman"/>
    <w:charset w:val="00"/>
    <w:family w:val="auto"/>
    <w:pitch w:val="variable"/>
    <w:sig w:usb0="00000000" w:usb1="80000000" w:usb2="00000008" w:usb3="00000000" w:csb0="00000043" w:csb1="00000000"/>
  </w:font>
  <w:font w:name="QCF_P491">
    <w:altName w:val="Times New Roman"/>
    <w:panose1 w:val="02000400000000000000"/>
    <w:charset w:val="00"/>
    <w:family w:val="auto"/>
    <w:pitch w:val="variable"/>
    <w:sig w:usb0="80002003" w:usb1="90000000" w:usb2="00000008" w:usb3="00000000" w:csb0="80000041" w:csb1="00000000"/>
    <w:embedRegular r:id="rId113" w:fontKey="{313FEBF1-A48D-44AE-A91E-3E53B0D8369C}"/>
    <w:embedBold r:id="rId114" w:fontKey="{6FF30E3B-A36C-4649-B888-875544558C57}"/>
  </w:font>
  <w:font w:name="QCF_P368">
    <w:altName w:val="Times New Roman"/>
    <w:panose1 w:val="02000400000000000000"/>
    <w:charset w:val="00"/>
    <w:family w:val="auto"/>
    <w:pitch w:val="variable"/>
    <w:sig w:usb0="80002003" w:usb1="90000000" w:usb2="00000008" w:usb3="00000000" w:csb0="80000041" w:csb1="00000000"/>
    <w:embedRegular r:id="rId115" w:fontKey="{C424FBC0-D6C1-48B1-AE9A-43DE9067CED7}"/>
    <w:embedBold r:id="rId116" w:fontKey="{62272527-83DC-43AB-8B49-F745F102591E}"/>
  </w:font>
  <w:font w:name="QCF_P584">
    <w:altName w:val="Times New Roman"/>
    <w:panose1 w:val="02000400000000000000"/>
    <w:charset w:val="00"/>
    <w:family w:val="auto"/>
    <w:pitch w:val="variable"/>
    <w:sig w:usb0="80002003" w:usb1="90000000" w:usb2="00000008" w:usb3="00000000" w:csb0="80000041" w:csb1="00000000"/>
    <w:embedRegular r:id="rId117" w:fontKey="{EA50FD18-006A-42CB-8FB7-62BB8844832F}"/>
    <w:embedBold r:id="rId118" w:fontKey="{BF30CC73-EFB1-4D48-8D4F-94F6CEB55982}"/>
  </w:font>
  <w:font w:name="QCF_P493">
    <w:altName w:val="Times New Roman"/>
    <w:panose1 w:val="02000400000000000000"/>
    <w:charset w:val="00"/>
    <w:family w:val="auto"/>
    <w:pitch w:val="variable"/>
    <w:sig w:usb0="80002003" w:usb1="90000000" w:usb2="00000008" w:usb3="00000000" w:csb0="80000041" w:csb1="00000000"/>
    <w:embedRegular r:id="rId119" w:fontKey="{47D2CF8C-F2E3-422E-B221-94D11A1BB3C6}"/>
    <w:embedBold r:id="rId120" w:fontKey="{992A4003-4296-4C95-8CB5-8D91320D4023}"/>
  </w:font>
  <w:font w:name="QCF_P471">
    <w:altName w:val="Times New Roman"/>
    <w:panose1 w:val="02000400000000000000"/>
    <w:charset w:val="00"/>
    <w:family w:val="auto"/>
    <w:pitch w:val="variable"/>
    <w:sig w:usb0="80002003" w:usb1="90000000" w:usb2="00000008" w:usb3="00000000" w:csb0="80000041" w:csb1="00000000"/>
    <w:embedRegular r:id="rId121" w:fontKey="{52325B6B-756F-42FB-BD07-FA419B91BF89}"/>
    <w:embedBold r:id="rId122" w:fontKey="{BF88FCDF-A6DC-4ACC-A138-A3075BAD9CB4}"/>
  </w:font>
  <w:font w:name="QCF_P314">
    <w:altName w:val="Times New Roman"/>
    <w:panose1 w:val="02000400000000000000"/>
    <w:charset w:val="00"/>
    <w:family w:val="auto"/>
    <w:pitch w:val="variable"/>
    <w:sig w:usb0="80002003" w:usb1="90000000" w:usb2="00000008" w:usb3="00000000" w:csb0="80000041" w:csb1="00000000"/>
    <w:embedRegular r:id="rId123" w:fontKey="{E00DF251-5617-461C-858C-8D072A2F6300}"/>
    <w:embedBold r:id="rId124" w:fontKey="{27616553-A707-4EF7-9965-E51F8AF229C6}"/>
  </w:font>
  <w:font w:name="QCF_P271">
    <w:altName w:val="Times New Roman"/>
    <w:panose1 w:val="02000400000000000000"/>
    <w:charset w:val="00"/>
    <w:family w:val="auto"/>
    <w:pitch w:val="variable"/>
    <w:sig w:usb0="80002003" w:usb1="90000000" w:usb2="00000008" w:usb3="00000000" w:csb0="80000041" w:csb1="00000000"/>
    <w:embedRegular r:id="rId125" w:fontKey="{C53FE57D-5636-48A5-AA73-D8D1117FBE1C}"/>
  </w:font>
  <w:font w:name="QCF_P120">
    <w:altName w:val="Times New Roman"/>
    <w:panose1 w:val="02000400000000000000"/>
    <w:charset w:val="00"/>
    <w:family w:val="auto"/>
    <w:pitch w:val="variable"/>
    <w:sig w:usb0="80002003" w:usb1="90000000" w:usb2="00000008" w:usb3="00000000" w:csb0="80000041" w:csb1="00000000"/>
    <w:embedRegular r:id="rId126" w:fontKey="{282DFF0D-006A-4EC1-B0F6-DCA401E224B1}"/>
  </w:font>
  <w:font w:name="QCF_P127">
    <w:altName w:val="Times New Roman"/>
    <w:panose1 w:val="02000400000000000000"/>
    <w:charset w:val="00"/>
    <w:family w:val="auto"/>
    <w:pitch w:val="variable"/>
    <w:sig w:usb0="80002003" w:usb1="90000000" w:usb2="00000008" w:usb3="00000000" w:csb0="80000041" w:csb1="00000000"/>
    <w:embedRegular r:id="rId127" w:fontKey="{03C8DD97-76FF-4814-B16E-984CAFD78FD3}"/>
  </w:font>
  <w:font w:name="QCF_P343">
    <w:altName w:val="Times New Roman"/>
    <w:panose1 w:val="02000400000000000000"/>
    <w:charset w:val="00"/>
    <w:family w:val="auto"/>
    <w:pitch w:val="variable"/>
    <w:sig w:usb0="80002003" w:usb1="90000000" w:usb2="00000008" w:usb3="00000000" w:csb0="80000041" w:csb1="00000000"/>
    <w:embedRegular r:id="rId128" w:fontKey="{DE47CF68-5D3A-4298-B5B2-631419F80CC3}"/>
  </w:font>
  <w:font w:name="QCF_P158">
    <w:altName w:val="Times New Roman"/>
    <w:panose1 w:val="02000400000000000000"/>
    <w:charset w:val="00"/>
    <w:family w:val="auto"/>
    <w:pitch w:val="variable"/>
    <w:sig w:usb0="80002003" w:usb1="90000000" w:usb2="00000008" w:usb3="00000000" w:csb0="80000041" w:csb1="00000000"/>
    <w:embedRegular r:id="rId129" w:fontKey="{D2DCC410-13CA-4B25-BF53-1C574B13CC4E}"/>
  </w:font>
  <w:font w:name="QCF_P159">
    <w:altName w:val="Times New Roman"/>
    <w:panose1 w:val="02000400000000000000"/>
    <w:charset w:val="00"/>
    <w:family w:val="auto"/>
    <w:pitch w:val="variable"/>
    <w:sig w:usb0="80002003" w:usb1="90000000" w:usb2="00000008" w:usb3="00000000" w:csb0="80000041" w:csb1="00000000"/>
    <w:embedRegular r:id="rId130" w:fontKey="{74DA716F-2A25-4A5D-A1BF-67414E913E77}"/>
  </w:font>
  <w:font w:name="QCF_P161">
    <w:altName w:val="Times New Roman"/>
    <w:panose1 w:val="02000400000000000000"/>
    <w:charset w:val="00"/>
    <w:family w:val="auto"/>
    <w:pitch w:val="variable"/>
    <w:sig w:usb0="80002003" w:usb1="90000000" w:usb2="00000008" w:usb3="00000000" w:csb0="80000041" w:csb1="00000000"/>
    <w:embedRegular r:id="rId131" w:fontKey="{B7F7EF13-6D1E-4717-8145-D201769962FC}"/>
  </w:font>
  <w:font w:name="QCF_P445">
    <w:altName w:val="Times New Roman"/>
    <w:panose1 w:val="02000400000000000000"/>
    <w:charset w:val="00"/>
    <w:family w:val="auto"/>
    <w:pitch w:val="variable"/>
    <w:sig w:usb0="80002003" w:usb1="90000000" w:usb2="00000008" w:usb3="00000000" w:csb0="80000041" w:csb1="00000000"/>
    <w:embedRegular r:id="rId132" w:fontKey="{562150E5-E187-4D87-8650-475FDEFFCD94}"/>
    <w:embedBold r:id="rId133" w:fontKey="{51644828-07B6-464C-A91D-E1310AED9B43}"/>
  </w:font>
  <w:font w:name="QCF_P130">
    <w:altName w:val="Times New Roman"/>
    <w:panose1 w:val="02000400000000000000"/>
    <w:charset w:val="00"/>
    <w:family w:val="auto"/>
    <w:pitch w:val="variable"/>
    <w:sig w:usb0="80002003" w:usb1="90000000" w:usb2="00000008" w:usb3="00000000" w:csb0="80000041" w:csb1="00000000"/>
    <w:embedRegular r:id="rId134" w:fontKey="{EEFCC4AA-1DB2-4BE0-8C1E-204EC134A53A}"/>
    <w:embedBold r:id="rId135" w:fontKey="{7D61B664-5B42-4EC8-8C95-7B1CB473BCFD}"/>
  </w:font>
  <w:font w:name="QCF_P066">
    <w:altName w:val="Times New Roman"/>
    <w:panose1 w:val="02000400000000000000"/>
    <w:charset w:val="00"/>
    <w:family w:val="auto"/>
    <w:pitch w:val="variable"/>
    <w:sig w:usb0="80002003" w:usb1="90000000" w:usb2="00000008" w:usb3="00000000" w:csb0="80000041" w:csb1="00000000"/>
    <w:embedRegular r:id="rId136" w:fontKey="{EE7D4320-F31F-4979-B274-FFA8E7BF1747}"/>
    <w:embedBold r:id="rId137" w:fontKey="{924C6719-141C-4A3E-81ED-C3A4C962266F}"/>
  </w:font>
  <w:font w:name="QCF_P123">
    <w:altName w:val="Times New Roman"/>
    <w:panose1 w:val="02000400000000000000"/>
    <w:charset w:val="00"/>
    <w:family w:val="auto"/>
    <w:pitch w:val="variable"/>
    <w:sig w:usb0="80002003" w:usb1="90000000" w:usb2="00000008" w:usb3="00000000" w:csb0="80000041" w:csb1="00000000"/>
    <w:embedRegular r:id="rId138" w:fontKey="{E1C67A51-0991-4ADE-8D7E-A80A82B6F8B4}"/>
    <w:embedBold r:id="rId139" w:fontKey="{92486225-DA46-4B76-9863-53DC3B3D5044}"/>
  </w:font>
  <w:font w:name="QCF_P510">
    <w:altName w:val="Times New Roman"/>
    <w:panose1 w:val="02000400000000000000"/>
    <w:charset w:val="00"/>
    <w:family w:val="auto"/>
    <w:pitch w:val="variable"/>
    <w:sig w:usb0="80002003" w:usb1="90000000" w:usb2="00000008" w:usb3="00000000" w:csb0="80000041" w:csb1="00000000"/>
    <w:embedRegular r:id="rId140" w:fontKey="{31273E45-E8A3-414B-8FEB-B2BF36AE2F36}"/>
    <w:embedBold r:id="rId141" w:fontKey="{A208E4B1-B0C2-4886-B81F-2DAC463CD8AF}"/>
  </w:font>
  <w:font w:name="QCF_P035">
    <w:altName w:val="Times New Roman"/>
    <w:panose1 w:val="02000400000000000000"/>
    <w:charset w:val="00"/>
    <w:family w:val="auto"/>
    <w:pitch w:val="variable"/>
    <w:sig w:usb0="80002003" w:usb1="90000000" w:usb2="00000008" w:usb3="00000000" w:csb0="80000041" w:csb1="00000000"/>
    <w:embedRegular r:id="rId142" w:fontKey="{1EF41F70-9C97-473C-B1B3-A514A500A285}"/>
    <w:embedBold r:id="rId143" w:fontKey="{EF36FB5F-C6C4-42D2-ADED-F2290CFC2504}"/>
  </w:font>
  <w:font w:name="QCF_P057">
    <w:altName w:val="Times New Roman"/>
    <w:panose1 w:val="02000400000000000000"/>
    <w:charset w:val="00"/>
    <w:family w:val="auto"/>
    <w:pitch w:val="variable"/>
    <w:sig w:usb0="80002003" w:usb1="90000000" w:usb2="00000008" w:usb3="00000000" w:csb0="80000041" w:csb1="00000000"/>
    <w:embedRegular r:id="rId144" w:fontKey="{6D6E92AB-3D71-4A97-AAF2-B45709A37D7A}"/>
    <w:embedBold r:id="rId145" w:fontKey="{FD152616-C413-43E6-AF56-95E06FF2F759}"/>
  </w:font>
  <w:font w:name="QCF_P270">
    <w:altName w:val="Times New Roman"/>
    <w:panose1 w:val="02000400000000000000"/>
    <w:charset w:val="00"/>
    <w:family w:val="auto"/>
    <w:pitch w:val="variable"/>
    <w:sig w:usb0="80002003" w:usb1="90000000" w:usb2="00000008" w:usb3="00000000" w:csb0="80000041" w:csb1="00000000"/>
    <w:embedRegular r:id="rId146" w:fontKey="{D4809413-A8D2-455B-856B-1A0EF4914DE0}"/>
    <w:embedBold r:id="rId147" w:fontKey="{8C9A9FDE-A632-42A6-ABCA-CB36544D5629}"/>
  </w:font>
  <w:font w:name="QCF_P032">
    <w:altName w:val="Times New Roman"/>
    <w:panose1 w:val="02000400000000000000"/>
    <w:charset w:val="00"/>
    <w:family w:val="auto"/>
    <w:pitch w:val="variable"/>
    <w:sig w:usb0="80002003" w:usb1="90000000" w:usb2="00000008" w:usb3="00000000" w:csb0="80000041" w:csb1="00000000"/>
    <w:embedRegular r:id="rId148" w:fontKey="{D9A8802F-D3ED-44E3-AA5A-416855ADB4AF}"/>
    <w:embedBold r:id="rId149" w:fontKey="{9D9F1798-AF7A-4A56-BDBB-4090B8240C6F}"/>
  </w:font>
  <w:font w:name="QCF_P516">
    <w:altName w:val="Times New Roman"/>
    <w:panose1 w:val="02000400000000000000"/>
    <w:charset w:val="00"/>
    <w:family w:val="auto"/>
    <w:pitch w:val="variable"/>
    <w:sig w:usb0="80002003" w:usb1="90000000" w:usb2="00000008" w:usb3="00000000" w:csb0="80000041" w:csb1="00000000"/>
    <w:embedRegular r:id="rId150" w:fontKey="{8D0AE0CD-C55D-48E6-9552-ED590F6CF5E5}"/>
    <w:embedBold r:id="rId151" w:fontKey="{BC542002-09AB-4024-B323-0C6E1A55BDEC}"/>
  </w:font>
  <w:font w:name="QCF_P097">
    <w:altName w:val="Times New Roman"/>
    <w:panose1 w:val="02000400000000000000"/>
    <w:charset w:val="00"/>
    <w:family w:val="auto"/>
    <w:pitch w:val="variable"/>
    <w:sig w:usb0="80002003" w:usb1="90000000" w:usb2="00000008" w:usb3="00000000" w:csb0="80000041" w:csb1="00000000"/>
    <w:embedRegular r:id="rId152" w:fontKey="{F96F498C-90B5-4E20-82AB-5DB9908C5EF2}"/>
    <w:embedBold r:id="rId153" w:fontKey="{2C6A547A-EE85-4694-ABA7-1F2CFC5F8717}"/>
  </w:font>
  <w:font w:name="QCF_P284">
    <w:altName w:val="Times New Roman"/>
    <w:panose1 w:val="02000400000000000000"/>
    <w:charset w:val="00"/>
    <w:family w:val="auto"/>
    <w:pitch w:val="variable"/>
    <w:sig w:usb0="80002003" w:usb1="90000000" w:usb2="00000008" w:usb3="00000000" w:csb0="80000041" w:csb1="00000000"/>
    <w:embedRegular r:id="rId154" w:fontKey="{DAFAB847-F683-4398-B7DD-32CF5CD67EDB}"/>
    <w:embedBold r:id="rId155" w:fontKey="{52D6D356-7714-445C-8392-43DB5F2D9B34}"/>
  </w:font>
  <w:font w:name="QCF_P274">
    <w:altName w:val="Times New Roman"/>
    <w:panose1 w:val="02000400000000000000"/>
    <w:charset w:val="00"/>
    <w:family w:val="auto"/>
    <w:pitch w:val="variable"/>
    <w:sig w:usb0="80002003" w:usb1="90000000" w:usb2="00000008" w:usb3="00000000" w:csb0="80000041" w:csb1="00000000"/>
    <w:embedRegular r:id="rId156" w:fontKey="{9B79C7C0-6622-4F6F-BC90-A26BE4CF2607}"/>
    <w:embedBold r:id="rId157" w:fontKey="{E32569EF-CA8F-4337-835C-C46A28E4DC9D}"/>
  </w:font>
  <w:font w:name="QCF_P521">
    <w:altName w:val="Times New Roman"/>
    <w:panose1 w:val="02000400000000000000"/>
    <w:charset w:val="00"/>
    <w:family w:val="auto"/>
    <w:pitch w:val="variable"/>
    <w:sig w:usb0="80002003" w:usb1="90000000" w:usb2="00000008" w:usb3="00000000" w:csb0="80000041" w:csb1="00000000"/>
    <w:embedRegular r:id="rId158" w:fontKey="{A5A060C0-9758-47AB-9D32-AAAABEEBD087}"/>
    <w:embedBold r:id="rId159" w:fontKey="{E995E73D-589B-4BB4-B039-0CAC36B3C993}"/>
  </w:font>
  <w:font w:name="QCF_P548">
    <w:altName w:val="Times New Roman"/>
    <w:panose1 w:val="02000400000000000000"/>
    <w:charset w:val="00"/>
    <w:family w:val="auto"/>
    <w:pitch w:val="variable"/>
    <w:sig w:usb0="80002003" w:usb1="90000000" w:usb2="00000008" w:usb3="00000000" w:csb0="80000041" w:csb1="00000000"/>
    <w:embedRegular r:id="rId160" w:fontKey="{B89951D5-618A-4DBB-8365-72C306CA7C18}"/>
    <w:embedBold r:id="rId161" w:fontKey="{9480DEBE-B24E-45F1-860E-50156818399F}"/>
  </w:font>
  <w:font w:name="QCF_P346">
    <w:altName w:val="Times New Roman"/>
    <w:panose1 w:val="02000400000000000000"/>
    <w:charset w:val="00"/>
    <w:family w:val="auto"/>
    <w:pitch w:val="variable"/>
    <w:sig w:usb0="80002003" w:usb1="90000000" w:usb2="00000008" w:usb3="00000000" w:csb0="80000041" w:csb1="00000000"/>
    <w:embedRegular r:id="rId162" w:fontKey="{0E3E769D-B316-4F99-8579-D1AA880D07DB}"/>
    <w:embedBold r:id="rId163" w:fontKey="{2034F589-BA5A-4295-8D9F-2D8BCBA30B2A}"/>
  </w:font>
  <w:font w:name="QCF_P005">
    <w:altName w:val="Times New Roman"/>
    <w:panose1 w:val="02000400000000000000"/>
    <w:charset w:val="00"/>
    <w:family w:val="auto"/>
    <w:pitch w:val="variable"/>
    <w:sig w:usb0="80002003" w:usb1="90000000" w:usb2="00000008" w:usb3="00000000" w:csb0="80000041" w:csb1="00000000"/>
    <w:embedRegular r:id="rId164" w:fontKey="{46B35567-15E0-48A3-8EF4-9F0D9F8EA20F}"/>
  </w:font>
  <w:font w:name="QCF_P457">
    <w:altName w:val="Times New Roman"/>
    <w:panose1 w:val="02000400000000000000"/>
    <w:charset w:val="00"/>
    <w:family w:val="auto"/>
    <w:pitch w:val="variable"/>
    <w:sig w:usb0="80002003" w:usb1="90000000" w:usb2="00000008" w:usb3="00000000" w:csb0="80000041" w:csb1="00000000"/>
    <w:embedRegular r:id="rId165" w:fontKey="{60171260-165E-4145-A49B-401706BD1F48}"/>
  </w:font>
  <w:font w:name="QCF_P396">
    <w:altName w:val="Times New Roman"/>
    <w:panose1 w:val="02000400000000000000"/>
    <w:charset w:val="00"/>
    <w:family w:val="auto"/>
    <w:pitch w:val="variable"/>
    <w:sig w:usb0="80002003" w:usb1="90000000" w:usb2="00000008" w:usb3="00000000" w:csb0="80000041" w:csb1="00000000"/>
    <w:embedRegular r:id="rId166" w:fontKey="{A4F22DFB-AE97-47A4-A783-2C68025C8FB1}"/>
  </w:font>
  <w:font w:name="QCF_P532">
    <w:altName w:val="Times New Roman"/>
    <w:panose1 w:val="02000400000000000000"/>
    <w:charset w:val="00"/>
    <w:family w:val="auto"/>
    <w:pitch w:val="variable"/>
    <w:sig w:usb0="80002003" w:usb1="90000000" w:usb2="00000008" w:usb3="00000000" w:csb0="80000041" w:csb1="00000000"/>
    <w:embedRegular r:id="rId167" w:fontKey="{24B08980-566D-44C8-9A92-FA275A6231D7}"/>
  </w:font>
  <w:font w:name="QCF_P406">
    <w:altName w:val="Times New Roman"/>
    <w:panose1 w:val="02000400000000000000"/>
    <w:charset w:val="00"/>
    <w:family w:val="auto"/>
    <w:pitch w:val="variable"/>
    <w:sig w:usb0="80002003" w:usb1="90000000" w:usb2="00000008" w:usb3="00000000" w:csb0="80000041" w:csb1="00000000"/>
    <w:embedRegular r:id="rId168" w:fontKey="{0E443D1F-9A86-434E-A5AE-6D1AD86CDF65}"/>
  </w:font>
  <w:font w:name="Verdana">
    <w:panose1 w:val="020B0604030504040204"/>
    <w:charset w:val="00"/>
    <w:family w:val="swiss"/>
    <w:pitch w:val="variable"/>
    <w:sig w:usb0="A00006FF" w:usb1="4000205B" w:usb2="00000010" w:usb3="00000000" w:csb0="0000019F" w:csb1="00000000"/>
    <w:embedRegular r:id="rId169" w:fontKey="{E9B05BAA-8A47-44EC-A5AE-1EE08999C32D}"/>
    <w:embedBold r:id="rId170" w:fontKey="{7F987EDF-DF19-4FA5-B2DC-AD4869D4A14B}"/>
  </w:font>
  <w:font w:name="QCF_P300">
    <w:altName w:val="Times New Roman"/>
    <w:panose1 w:val="02000400000000000000"/>
    <w:charset w:val="00"/>
    <w:family w:val="auto"/>
    <w:pitch w:val="variable"/>
    <w:sig w:usb0="80002003" w:usb1="90000000" w:usb2="00000008" w:usb3="00000000" w:csb0="80000041" w:csb1="00000000"/>
    <w:embedRegular r:id="rId171" w:fontKey="{49957967-9F9A-47F2-8F65-451F25E1EF32}"/>
  </w:font>
  <w:font w:name="QCF_P118">
    <w:altName w:val="Times New Roman"/>
    <w:panose1 w:val="02000400000000000000"/>
    <w:charset w:val="00"/>
    <w:family w:val="auto"/>
    <w:pitch w:val="variable"/>
    <w:sig w:usb0="80002003" w:usb1="90000000" w:usb2="00000008" w:usb3="00000000" w:csb0="80000041" w:csb1="00000000"/>
    <w:embedRegular r:id="rId172" w:fontKey="{50DA6029-4D60-4149-A4AE-CBB841882509}"/>
  </w:font>
  <w:font w:name="QCF_P417">
    <w:altName w:val="Times New Roman"/>
    <w:panose1 w:val="02000400000000000000"/>
    <w:charset w:val="00"/>
    <w:family w:val="auto"/>
    <w:pitch w:val="variable"/>
    <w:sig w:usb0="80002003" w:usb1="90000000" w:usb2="00000008" w:usb3="00000000" w:csb0="80000041" w:csb1="00000000"/>
    <w:embedRegular r:id="rId173" w:fontKey="{432B15C4-D4AA-437A-A599-8D6F5DD4DF6C}"/>
  </w:font>
  <w:font w:name="QCF_P267">
    <w:altName w:val="Times New Roman"/>
    <w:panose1 w:val="02000400000000000000"/>
    <w:charset w:val="00"/>
    <w:family w:val="auto"/>
    <w:pitch w:val="variable"/>
    <w:sig w:usb0="80002003" w:usb1="90000000" w:usb2="00000008" w:usb3="00000000" w:csb0="80000041" w:csb1="00000000"/>
    <w:embedRegular r:id="rId174" w:fontKey="{9E29232C-F975-4113-80D5-8591D6301D61}"/>
  </w:font>
  <w:font w:name="QCF_P523">
    <w:altName w:val="Times New Roman"/>
    <w:panose1 w:val="02000400000000000000"/>
    <w:charset w:val="00"/>
    <w:family w:val="auto"/>
    <w:pitch w:val="variable"/>
    <w:sig w:usb0="80002003" w:usb1="90000000" w:usb2="00000008" w:usb3="00000000" w:csb0="80000041" w:csb1="00000000"/>
    <w:embedRegular r:id="rId175" w:fontKey="{CF416EE8-CF13-4FC3-9B9E-CEB7C9C81BCD}"/>
  </w:font>
  <w:font w:name="QCF_P432">
    <w:altName w:val="Times New Roman"/>
    <w:panose1 w:val="02000400000000000000"/>
    <w:charset w:val="00"/>
    <w:family w:val="auto"/>
    <w:pitch w:val="variable"/>
    <w:sig w:usb0="80002003" w:usb1="90000000" w:usb2="00000008" w:usb3="00000000" w:csb0="80000041" w:csb1="00000000"/>
    <w:embedRegular r:id="rId176" w:fontKey="{221394A4-DBC4-43AF-9F0E-C7F5D16E0A11}"/>
  </w:font>
  <w:font w:name="QCF_P554">
    <w:altName w:val="Times New Roman"/>
    <w:panose1 w:val="02000400000000000000"/>
    <w:charset w:val="00"/>
    <w:family w:val="auto"/>
    <w:pitch w:val="variable"/>
    <w:sig w:usb0="80002003" w:usb1="90000000" w:usb2="00000008" w:usb3="00000000" w:csb0="80000041" w:csb1="00000000"/>
    <w:embedRegular r:id="rId177" w:fontKey="{11BA21F0-49F1-4F0C-91C3-F974C0A46FEE}"/>
  </w:font>
  <w:font w:name="QCF_P078">
    <w:altName w:val="Times New Roman"/>
    <w:panose1 w:val="02000400000000000000"/>
    <w:charset w:val="00"/>
    <w:family w:val="auto"/>
    <w:pitch w:val="variable"/>
    <w:sig w:usb0="80002003" w:usb1="90000000" w:usb2="00000008" w:usb3="00000000" w:csb0="80000041" w:csb1="00000000"/>
    <w:embedRegular r:id="rId178" w:fontKey="{64876E7B-055F-4C07-B467-EF998C041F67}"/>
  </w:font>
  <w:font w:name="QCF_P077">
    <w:altName w:val="Times New Roman"/>
    <w:panose1 w:val="02000400000000000000"/>
    <w:charset w:val="00"/>
    <w:family w:val="auto"/>
    <w:pitch w:val="variable"/>
    <w:sig w:usb0="80002003" w:usb1="90000000" w:usb2="00000008" w:usb3="00000000" w:csb0="80000041" w:csb1="00000000"/>
    <w:embedRegular r:id="rId179" w:fontKey="{1E21D4E0-88E2-4A50-9883-912620E1557E}"/>
  </w:font>
  <w:font w:name="QCF_P037">
    <w:altName w:val="Times New Roman"/>
    <w:panose1 w:val="02000400000000000000"/>
    <w:charset w:val="00"/>
    <w:family w:val="auto"/>
    <w:pitch w:val="variable"/>
    <w:sig w:usb0="80002003" w:usb1="90000000" w:usb2="00000008" w:usb3="00000000" w:csb0="80000041" w:csb1="00000000"/>
    <w:embedRegular r:id="rId180" w:fontKey="{D61A7BC1-8197-4FCA-A528-34AC0B538E64}"/>
  </w:font>
  <w:font w:name="QCF_P524">
    <w:altName w:val="Times New Roman"/>
    <w:panose1 w:val="02000400000000000000"/>
    <w:charset w:val="00"/>
    <w:family w:val="auto"/>
    <w:pitch w:val="variable"/>
    <w:sig w:usb0="80002003" w:usb1="90000000" w:usb2="00000008" w:usb3="00000000" w:csb0="80000041" w:csb1="00000000"/>
    <w:embedRegular r:id="rId181" w:fontKey="{248CE7AA-17EC-4623-9D47-42ABCFB57144}"/>
  </w:font>
  <w:font w:name="QCF_P531">
    <w:altName w:val="Times New Roman"/>
    <w:panose1 w:val="02000400000000000000"/>
    <w:charset w:val="00"/>
    <w:family w:val="auto"/>
    <w:pitch w:val="variable"/>
    <w:sig w:usb0="80002003" w:usb1="90000000" w:usb2="00000008" w:usb3="00000000" w:csb0="80000041" w:csb1="00000000"/>
    <w:embedRegular r:id="rId182" w:fontKey="{969F2DA3-480E-4004-8CCB-CA771EC3A004}"/>
  </w:font>
  <w:font w:name="QCF_P597">
    <w:altName w:val="Times New Roman"/>
    <w:panose1 w:val="02000400000000000000"/>
    <w:charset w:val="00"/>
    <w:family w:val="auto"/>
    <w:pitch w:val="variable"/>
    <w:sig w:usb0="80002003" w:usb1="90000000" w:usb2="00000008" w:usb3="00000000" w:csb0="80000041" w:csb1="00000000"/>
    <w:embedRegular r:id="rId183" w:fontKey="{332D76B2-4259-4474-8627-5E9EF335FEAB}"/>
  </w:font>
  <w:font w:name="QCF_P096">
    <w:altName w:val="Times New Roman"/>
    <w:panose1 w:val="02000400000000000000"/>
    <w:charset w:val="00"/>
    <w:family w:val="auto"/>
    <w:pitch w:val="variable"/>
    <w:sig w:usb0="80002003" w:usb1="90000000" w:usb2="00000008" w:usb3="00000000" w:csb0="80000041" w:csb1="00000000"/>
    <w:embedRegular r:id="rId184" w:fontKey="{5FA82B27-C7EF-4536-B5E1-7D876C81A5C3}"/>
  </w:font>
  <w:font w:name="QCF_P553">
    <w:altName w:val="Times New Roman"/>
    <w:panose1 w:val="02000400000000000000"/>
    <w:charset w:val="00"/>
    <w:family w:val="auto"/>
    <w:pitch w:val="variable"/>
    <w:sig w:usb0="80002003" w:usb1="90000000" w:usb2="00000008" w:usb3="00000000" w:csb0="80000041" w:csb1="00000000"/>
    <w:embedRegular r:id="rId185" w:fontKey="{2B50AAA2-2263-4203-8155-B21598DA27BA}"/>
  </w:font>
  <w:font w:name="QCF_P107">
    <w:altName w:val="Times New Roman"/>
    <w:panose1 w:val="02000400000000000000"/>
    <w:charset w:val="00"/>
    <w:family w:val="auto"/>
    <w:pitch w:val="variable"/>
    <w:sig w:usb0="80002003" w:usb1="90000000" w:usb2="00000008" w:usb3="00000000" w:csb0="80000041" w:csb1="00000000"/>
    <w:embedRegular r:id="rId186" w:fontKey="{D42485D0-BF4B-4FF1-AE6D-83AD2C4D5826}"/>
  </w:font>
  <w:font w:name="QCF_P604">
    <w:altName w:val="Times New Roman"/>
    <w:panose1 w:val="02000400000000000000"/>
    <w:charset w:val="00"/>
    <w:family w:val="auto"/>
    <w:pitch w:val="variable"/>
    <w:sig w:usb0="80002003" w:usb1="90000000" w:usb2="00000008" w:usb3="00000000" w:csb0="80000041" w:csb1="00000000"/>
    <w:embedRegular r:id="rId187" w:fontKey="{5468C007-D63A-4FA1-83E3-0ECDA145ED02}"/>
    <w:embedBold r:id="rId188" w:fontKey="{AE229C19-A7D6-4470-9E93-329F56398955}"/>
  </w:font>
  <w:font w:name="QCF_P515">
    <w:altName w:val="Times New Roman"/>
    <w:panose1 w:val="02000400000000000000"/>
    <w:charset w:val="00"/>
    <w:family w:val="auto"/>
    <w:pitch w:val="variable"/>
    <w:sig w:usb0="80002003" w:usb1="90000000" w:usb2="00000008" w:usb3="00000000" w:csb0="80000041" w:csb1="00000000"/>
    <w:embedRegular r:id="rId189" w:fontKey="{6BD64686-2381-440C-8B47-E063449CDEE8}"/>
  </w:font>
  <w:font w:name="QCF_P393">
    <w:altName w:val="Times New Roman"/>
    <w:panose1 w:val="02000400000000000000"/>
    <w:charset w:val="00"/>
    <w:family w:val="auto"/>
    <w:pitch w:val="variable"/>
    <w:sig w:usb0="80002003" w:usb1="90000000" w:usb2="00000008" w:usb3="00000000" w:csb0="80000041" w:csb1="00000000"/>
    <w:embedRegular r:id="rId190" w:fontKey="{7537D530-1B7C-4CB5-9FFB-7BA7AE2123AF}"/>
  </w:font>
  <w:font w:name="QCF_P499">
    <w:altName w:val="Times New Roman"/>
    <w:panose1 w:val="02000400000000000000"/>
    <w:charset w:val="00"/>
    <w:family w:val="auto"/>
    <w:pitch w:val="variable"/>
    <w:sig w:usb0="80002003" w:usb1="90000000" w:usb2="00000008" w:usb3="00000000" w:csb0="80000041" w:csb1="00000000"/>
    <w:embedRegular r:id="rId191" w:fontKey="{391C93D6-2846-43B6-B271-387C2C284DB1}"/>
  </w:font>
  <w:font w:name="QCF_P335">
    <w:altName w:val="Times New Roman"/>
    <w:panose1 w:val="02000400000000000000"/>
    <w:charset w:val="00"/>
    <w:family w:val="auto"/>
    <w:pitch w:val="variable"/>
    <w:sig w:usb0="80002003" w:usb1="90000000" w:usb2="00000008" w:usb3="00000000" w:csb0="80000041" w:csb1="00000000"/>
    <w:embedRegular r:id="rId192" w:fontKey="{6030E328-4FF4-4FFB-817C-D5D4E80DE8F3}"/>
  </w:font>
  <w:font w:name="QCF_P595">
    <w:altName w:val="Times New Roman"/>
    <w:panose1 w:val="02000400000000000000"/>
    <w:charset w:val="00"/>
    <w:family w:val="auto"/>
    <w:pitch w:val="variable"/>
    <w:sig w:usb0="80002003" w:usb1="90000000" w:usb2="00000008" w:usb3="00000000" w:csb0="80000041" w:csb1="00000000"/>
    <w:embedRegular r:id="rId193" w:fontKey="{586733D3-0A72-49D0-B5C8-DCFB1822834E}"/>
  </w:font>
  <w:font w:name="QCF_P105">
    <w:altName w:val="Times New Roman"/>
    <w:panose1 w:val="02000400000000000000"/>
    <w:charset w:val="00"/>
    <w:family w:val="auto"/>
    <w:pitch w:val="variable"/>
    <w:sig w:usb0="80002003" w:usb1="90000000" w:usb2="00000008" w:usb3="00000000" w:csb0="80000041" w:csb1="00000000"/>
    <w:embedRegular r:id="rId194" w:fontKey="{38A1420E-784A-4D7E-92A3-10B994B2C773}"/>
  </w:font>
  <w:font w:name="QCF_P168">
    <w:altName w:val="Times New Roman"/>
    <w:panose1 w:val="02000400000000000000"/>
    <w:charset w:val="00"/>
    <w:family w:val="auto"/>
    <w:pitch w:val="variable"/>
    <w:sig w:usb0="80002003" w:usb1="90000000" w:usb2="00000008" w:usb3="00000000" w:csb0="80000041" w:csb1="00000000"/>
    <w:embedRegular r:id="rId195" w:fontKey="{7F2C9093-42DC-4572-9338-AB308E2B60C1}"/>
  </w:font>
  <w:font w:name="QCF_P593">
    <w:altName w:val="Times New Roman"/>
    <w:panose1 w:val="02000400000000000000"/>
    <w:charset w:val="00"/>
    <w:family w:val="auto"/>
    <w:pitch w:val="variable"/>
    <w:sig w:usb0="80002003" w:usb1="90000000" w:usb2="00000008" w:usb3="00000000" w:csb0="80000041" w:csb1="00000000"/>
    <w:embedRegular r:id="rId196" w:fontKey="{DED27B77-1BA4-4E57-AA7A-E906650FCE70}"/>
  </w:font>
  <w:font w:name="QCF_P136">
    <w:altName w:val="Times New Roman"/>
    <w:panose1 w:val="02000400000000000000"/>
    <w:charset w:val="00"/>
    <w:family w:val="auto"/>
    <w:pitch w:val="variable"/>
    <w:sig w:usb0="80002003" w:usb1="90000000" w:usb2="00000008" w:usb3="00000000" w:csb0="80000041" w:csb1="00000000"/>
    <w:embedRegular r:id="rId197" w:fontKey="{61EE406A-A283-427A-96FE-67E7EEE5157A}"/>
  </w:font>
  <w:font w:name="Simplified Arabic">
    <w:panose1 w:val="02020603050405020304"/>
    <w:charset w:val="00"/>
    <w:family w:val="roman"/>
    <w:pitch w:val="variable"/>
    <w:sig w:usb0="00002003" w:usb1="80000000" w:usb2="00000008" w:usb3="00000000" w:csb0="00000041" w:csb1="00000000"/>
    <w:embedRegular r:id="rId198" w:fontKey="{70EA0471-9BC8-418A-BCF1-A2690020F924}"/>
    <w:embedBold r:id="rId199" w:fontKey="{98943C8E-4690-403A-A9C8-E5E072F32DEC}"/>
  </w:font>
  <w:font w:name="QCF_P091">
    <w:altName w:val="Times New Roman"/>
    <w:panose1 w:val="02000400000000000000"/>
    <w:charset w:val="00"/>
    <w:family w:val="auto"/>
    <w:pitch w:val="variable"/>
    <w:sig w:usb0="80002003" w:usb1="90000000" w:usb2="00000008" w:usb3="00000000" w:csb0="80000041" w:csb1="00000000"/>
    <w:embedRegular r:id="rId200" w:fontKey="{F671CF46-A176-428C-9B19-015473CEEF95}"/>
  </w:font>
  <w:font w:name="QCF_P285">
    <w:altName w:val="Times New Roman"/>
    <w:panose1 w:val="02000400000000000000"/>
    <w:charset w:val="00"/>
    <w:family w:val="auto"/>
    <w:pitch w:val="variable"/>
    <w:sig w:usb0="80002003" w:usb1="90000000" w:usb2="00000008" w:usb3="00000000" w:csb0="80000041" w:csb1="00000000"/>
    <w:embedRegular r:id="rId201" w:fontKey="{2BEC2827-1AA4-4175-98C7-D59C0E13336D}"/>
  </w:font>
  <w:font w:name="QCF_P390">
    <w:altName w:val="Times New Roman"/>
    <w:panose1 w:val="02000400000000000000"/>
    <w:charset w:val="00"/>
    <w:family w:val="auto"/>
    <w:pitch w:val="variable"/>
    <w:sig w:usb0="80002003" w:usb1="90000000" w:usb2="00000008" w:usb3="00000000" w:csb0="80000041" w:csb1="00000000"/>
    <w:embedRegular r:id="rId202" w:fontKey="{CCF2918C-A62D-4D2E-BB6D-2465FAF2AE7A}"/>
  </w:font>
  <w:font w:name="QCF_P492">
    <w:altName w:val="Times New Roman"/>
    <w:panose1 w:val="02000400000000000000"/>
    <w:charset w:val="00"/>
    <w:family w:val="auto"/>
    <w:pitch w:val="variable"/>
    <w:sig w:usb0="80002003" w:usb1="90000000" w:usb2="00000008" w:usb3="00000000" w:csb0="80000041" w:csb1="00000000"/>
    <w:embedRegular r:id="rId203" w:fontKey="{024B8B37-AA2F-48F6-B660-721437E29C75}"/>
  </w:font>
  <w:font w:name="QCF_P407">
    <w:altName w:val="Times New Roman"/>
    <w:panose1 w:val="02000400000000000000"/>
    <w:charset w:val="00"/>
    <w:family w:val="auto"/>
    <w:pitch w:val="variable"/>
    <w:sig w:usb0="80002003" w:usb1="90000000" w:usb2="00000008" w:usb3="00000000" w:csb0="80000041" w:csb1="00000000"/>
    <w:embedRegular r:id="rId204" w:fontKey="{F57265D5-456D-4DF1-938C-FAF559E26A54}"/>
  </w:font>
  <w:font w:name="QCF_P563">
    <w:altName w:val="Times New Roman"/>
    <w:panose1 w:val="02000400000000000000"/>
    <w:charset w:val="00"/>
    <w:family w:val="auto"/>
    <w:pitch w:val="variable"/>
    <w:sig w:usb0="80002003" w:usb1="90000000" w:usb2="00000008" w:usb3="00000000" w:csb0="80000041" w:csb1="00000000"/>
    <w:embedRegular r:id="rId205" w:fontKey="{B7B90FD1-4733-4704-8C8B-7C08259A8632}"/>
  </w:font>
  <w:font w:name="QCF_P178">
    <w:altName w:val="Times New Roman"/>
    <w:panose1 w:val="02000400000000000000"/>
    <w:charset w:val="00"/>
    <w:family w:val="auto"/>
    <w:pitch w:val="variable"/>
    <w:sig w:usb0="80002003" w:usb1="90000000" w:usb2="00000008" w:usb3="00000000" w:csb0="80000041" w:csb1="00000000"/>
    <w:embedRegular r:id="rId206" w:fontKey="{F35977A7-F0BC-473C-9500-4B4D9B2DF4F3}"/>
  </w:font>
  <w:font w:name="QCF_P378">
    <w:altName w:val="Times New Roman"/>
    <w:panose1 w:val="02000400000000000000"/>
    <w:charset w:val="00"/>
    <w:family w:val="auto"/>
    <w:pitch w:val="variable"/>
    <w:sig w:usb0="80002003" w:usb1="90000000" w:usb2="00000008" w:usb3="00000000" w:csb0="80000041" w:csb1="00000000"/>
    <w:embedRegular r:id="rId207" w:fontKey="{34C9BD5E-71B8-487E-9947-16EDE76388B3}"/>
  </w:font>
  <w:font w:name="QCF_P165">
    <w:altName w:val="Times New Roman"/>
    <w:panose1 w:val="02000400000000000000"/>
    <w:charset w:val="00"/>
    <w:family w:val="auto"/>
    <w:pitch w:val="variable"/>
    <w:sig w:usb0="80002003" w:usb1="90000000" w:usb2="00000008" w:usb3="00000000" w:csb0="80000041" w:csb1="00000000"/>
    <w:embedRegular r:id="rId208" w:fontKey="{F09D30F0-6736-4454-B34B-0703718B1748}"/>
  </w:font>
  <w:font w:name="QCF_P538">
    <w:altName w:val="Times New Roman"/>
    <w:panose1 w:val="02000400000000000000"/>
    <w:charset w:val="00"/>
    <w:family w:val="auto"/>
    <w:pitch w:val="variable"/>
    <w:sig w:usb0="80002003" w:usb1="90000000" w:usb2="00000008" w:usb3="00000000" w:csb0="80000041" w:csb1="00000000"/>
    <w:embedRegular r:id="rId209" w:fontKey="{A40F5747-731A-42B7-B3E2-E8C12DAEAAF1}"/>
  </w:font>
  <w:font w:name="QCF_P519">
    <w:altName w:val="Times New Roman"/>
    <w:panose1 w:val="02000400000000000000"/>
    <w:charset w:val="00"/>
    <w:family w:val="auto"/>
    <w:pitch w:val="variable"/>
    <w:sig w:usb0="80002003" w:usb1="90000000" w:usb2="00000008" w:usb3="00000000" w:csb0="80000041" w:csb1="00000000"/>
    <w:embedRegular r:id="rId210" w:fontKey="{23C7EB0F-BD35-4C57-99A8-B98415D76DDB}"/>
  </w:font>
  <w:font w:name="Amiri">
    <w:altName w:val="Times New Roman"/>
    <w:charset w:val="00"/>
    <w:family w:val="auto"/>
    <w:pitch w:val="variable"/>
    <w:sig w:usb0="A000206F" w:usb1="80002042" w:usb2="00000008" w:usb3="00000000" w:csb0="000000D3" w:csb1="00000000"/>
  </w:font>
  <w:font w:name="QCF_P050">
    <w:altName w:val="Times New Roman"/>
    <w:panose1 w:val="02000400000000000000"/>
    <w:charset w:val="00"/>
    <w:family w:val="auto"/>
    <w:pitch w:val="variable"/>
    <w:sig w:usb0="80002003" w:usb1="90000000" w:usb2="00000008" w:usb3="00000000" w:csb0="80000041" w:csb1="00000000"/>
    <w:embedRegular r:id="rId211" w:fontKey="{9781C2E4-6A82-45B7-835A-C4D6F60DE228}"/>
  </w:font>
  <w:font w:name="QCF_P104">
    <w:altName w:val="Times New Roman"/>
    <w:panose1 w:val="02000400000000000000"/>
    <w:charset w:val="00"/>
    <w:family w:val="auto"/>
    <w:pitch w:val="variable"/>
    <w:sig w:usb0="80002003" w:usb1="90000000" w:usb2="00000008" w:usb3="00000000" w:csb0="80000041" w:csb1="00000000"/>
    <w:embedRegular r:id="rId212" w:fontKey="{6EE03B1C-23B8-4F90-85F9-34CB07230F72}"/>
  </w:font>
  <w:font w:name="QCF_P496">
    <w:altName w:val="Times New Roman"/>
    <w:panose1 w:val="02000400000000000000"/>
    <w:charset w:val="00"/>
    <w:family w:val="auto"/>
    <w:pitch w:val="variable"/>
    <w:sig w:usb0="80002003" w:usb1="90000000" w:usb2="00000008" w:usb3="00000000" w:csb0="80000041" w:csb1="00000000"/>
    <w:embedRegular r:id="rId213" w:fontKey="{7CCBB304-2C46-480B-99B5-28FB37DE9401}"/>
  </w:font>
  <w:font w:name="QCF_P261">
    <w:altName w:val="Times New Roman"/>
    <w:panose1 w:val="02000400000000000000"/>
    <w:charset w:val="00"/>
    <w:family w:val="auto"/>
    <w:pitch w:val="variable"/>
    <w:sig w:usb0="80002003" w:usb1="90000000" w:usb2="00000008" w:usb3="00000000" w:csb0="80000041" w:csb1="00000000"/>
    <w:embedRegular r:id="rId214" w:fontKey="{14D029ED-3D31-466B-A352-FBBD5188955A}"/>
  </w:font>
  <w:font w:name="QCF_P087">
    <w:altName w:val="Times New Roman"/>
    <w:panose1 w:val="02000400000000000000"/>
    <w:charset w:val="00"/>
    <w:family w:val="auto"/>
    <w:pitch w:val="variable"/>
    <w:sig w:usb0="80002003" w:usb1="90000000" w:usb2="00000008" w:usb3="00000000" w:csb0="80000041" w:csb1="00000000"/>
    <w:embedRegular r:id="rId215" w:fontKey="{FCE24D19-3D8D-451E-B0CF-D014767906C5}"/>
  </w:font>
  <w:font w:name="QCF_P273">
    <w:altName w:val="Times New Roman"/>
    <w:panose1 w:val="02000400000000000000"/>
    <w:charset w:val="00"/>
    <w:family w:val="auto"/>
    <w:pitch w:val="variable"/>
    <w:sig w:usb0="80002003" w:usb1="90000000" w:usb2="00000008" w:usb3="00000000" w:csb0="80000041" w:csb1="00000000"/>
    <w:embedRegular r:id="rId216" w:fontKey="{1D4E7443-F11C-48AF-8F73-786FDBFB6AF1}"/>
  </w:font>
  <w:font w:name="QCF_P299">
    <w:altName w:val="Times New Roman"/>
    <w:panose1 w:val="02000400000000000000"/>
    <w:charset w:val="00"/>
    <w:family w:val="auto"/>
    <w:pitch w:val="variable"/>
    <w:sig w:usb0="80002003" w:usb1="90000000" w:usb2="00000008" w:usb3="00000000" w:csb0="80000041" w:csb1="00000000"/>
    <w:embedRegular r:id="rId217" w:fontKey="{218B2993-57BC-4294-920F-832CED5E700C}"/>
  </w:font>
  <w:font w:name="QCF_P520">
    <w:altName w:val="Times New Roman"/>
    <w:panose1 w:val="02000400000000000000"/>
    <w:charset w:val="00"/>
    <w:family w:val="auto"/>
    <w:pitch w:val="variable"/>
    <w:sig w:usb0="80002003" w:usb1="90000000" w:usb2="00000008" w:usb3="00000000" w:csb0="80000041" w:csb1="00000000"/>
    <w:embedRegular r:id="rId218" w:fontKey="{38D1487C-04A2-4749-9324-ACBEE00884BD}"/>
  </w:font>
  <w:font w:name="QCF_P428">
    <w:altName w:val="Times New Roman"/>
    <w:panose1 w:val="02000400000000000000"/>
    <w:charset w:val="00"/>
    <w:family w:val="auto"/>
    <w:pitch w:val="variable"/>
    <w:sig w:usb0="80002003" w:usb1="90000000" w:usb2="00000008" w:usb3="00000000" w:csb0="80000041" w:csb1="00000000"/>
    <w:embedRegular r:id="rId219" w:fontKey="{80322733-8B83-48F7-AC3B-ED3705CEF5DA}"/>
  </w:font>
  <w:font w:name="QCF_P470">
    <w:altName w:val="Times New Roman"/>
    <w:panose1 w:val="02000400000000000000"/>
    <w:charset w:val="00"/>
    <w:family w:val="auto"/>
    <w:pitch w:val="variable"/>
    <w:sig w:usb0="80002003" w:usb1="90000000" w:usb2="00000008" w:usb3="00000000" w:csb0="80000041" w:csb1="00000000"/>
    <w:embedRegular r:id="rId220" w:fontKey="{2C60A58B-B339-4957-8D42-5A059597408F}"/>
  </w:font>
  <w:font w:name="QCF_P141">
    <w:altName w:val="Times New Roman"/>
    <w:panose1 w:val="02000400000000000000"/>
    <w:charset w:val="00"/>
    <w:family w:val="auto"/>
    <w:pitch w:val="variable"/>
    <w:sig w:usb0="80002003" w:usb1="90000000" w:usb2="00000008" w:usb3="00000000" w:csb0="80000041" w:csb1="00000000"/>
    <w:embedRegular r:id="rId221" w:fontKey="{060DCE5E-0C49-4D32-940E-0DA744406FD4}"/>
  </w:font>
  <w:font w:name="QCF_P311">
    <w:altName w:val="Times New Roman"/>
    <w:panose1 w:val="02000400000000000000"/>
    <w:charset w:val="00"/>
    <w:family w:val="auto"/>
    <w:pitch w:val="variable"/>
    <w:sig w:usb0="80002003" w:usb1="90000000" w:usb2="00000008" w:usb3="00000000" w:csb0="80000041" w:csb1="00000000"/>
    <w:embedRegular r:id="rId222" w:fontKey="{BA4890F1-42E3-4CD5-858B-3916953C496B}"/>
  </w:font>
  <w:font w:name="QCF_P497">
    <w:altName w:val="Times New Roman"/>
    <w:panose1 w:val="02000400000000000000"/>
    <w:charset w:val="00"/>
    <w:family w:val="auto"/>
    <w:pitch w:val="variable"/>
    <w:sig w:usb0="80002003" w:usb1="90000000" w:usb2="00000008" w:usb3="00000000" w:csb0="80000041" w:csb1="00000000"/>
    <w:embedRegular r:id="rId223" w:fontKey="{E09AC155-A107-476C-833A-21654892623F}"/>
  </w:font>
  <w:font w:name="QCF_P013">
    <w:altName w:val="Times New Roman"/>
    <w:panose1 w:val="02000400000000000000"/>
    <w:charset w:val="00"/>
    <w:family w:val="auto"/>
    <w:pitch w:val="variable"/>
    <w:sig w:usb0="80002003" w:usb1="90000000" w:usb2="00000008" w:usb3="00000000" w:csb0="80000041" w:csb1="00000000"/>
    <w:embedRegular r:id="rId224" w:fontKey="{22808DB4-8B48-4A67-ABA8-C83779C98EEF}"/>
  </w:font>
  <w:font w:name="QCF_P022">
    <w:altName w:val="Times New Roman"/>
    <w:panose1 w:val="02000400000000000000"/>
    <w:charset w:val="00"/>
    <w:family w:val="auto"/>
    <w:pitch w:val="variable"/>
    <w:sig w:usb0="80002003" w:usb1="90000000" w:usb2="00000008" w:usb3="00000000" w:csb0="80000041" w:csb1="00000000"/>
    <w:embedRegular r:id="rId225" w:fontKey="{2C00DC08-C2C4-4999-90C9-197761608CB0}"/>
  </w:font>
  <w:font w:name="QCF_P573">
    <w:altName w:val="Times New Roman"/>
    <w:panose1 w:val="02000400000000000000"/>
    <w:charset w:val="00"/>
    <w:family w:val="auto"/>
    <w:pitch w:val="variable"/>
    <w:sig w:usb0="80002003" w:usb1="90000000" w:usb2="00000008" w:usb3="00000000" w:csb0="80000041" w:csb1="00000000"/>
    <w:embedRegular r:id="rId226" w:fontKey="{D55F6B1C-A1D4-4029-A549-62C03262534B}"/>
  </w:font>
  <w:font w:name="QCF_P210">
    <w:altName w:val="Times New Roman"/>
    <w:panose1 w:val="02000400000000000000"/>
    <w:charset w:val="00"/>
    <w:family w:val="auto"/>
    <w:pitch w:val="variable"/>
    <w:sig w:usb0="80002003" w:usb1="90000000" w:usb2="00000008" w:usb3="00000000" w:csb0="80000041" w:csb1="00000000"/>
    <w:embedRegular r:id="rId227" w:fontKey="{6E854387-E0C2-4242-97A6-06F2B3C0ED29}"/>
  </w:font>
  <w:font w:name="QCF_P371">
    <w:altName w:val="Times New Roman"/>
    <w:panose1 w:val="02000400000000000000"/>
    <w:charset w:val="00"/>
    <w:family w:val="auto"/>
    <w:pitch w:val="variable"/>
    <w:sig w:usb0="80002003" w:usb1="90000000" w:usb2="00000008" w:usb3="00000000" w:csb0="80000041" w:csb1="00000000"/>
    <w:embedRegular r:id="rId228" w:fontKey="{69E87C23-EFFA-4BF4-B2D0-F01D71650A9B}"/>
  </w:font>
  <w:font w:name="QCF_P469">
    <w:altName w:val="Times New Roman"/>
    <w:panose1 w:val="02000400000000000000"/>
    <w:charset w:val="00"/>
    <w:family w:val="auto"/>
    <w:pitch w:val="variable"/>
    <w:sig w:usb0="80002003" w:usb1="90000000" w:usb2="00000008" w:usb3="00000000" w:csb0="80000041" w:csb1="00000000"/>
    <w:embedRegular r:id="rId229" w:fontKey="{3985BC6E-AA5D-4736-9D26-EA47ACB216F0}"/>
  </w:font>
  <w:font w:name="QCF_P463">
    <w:altName w:val="Times New Roman"/>
    <w:panose1 w:val="02000400000000000000"/>
    <w:charset w:val="00"/>
    <w:family w:val="auto"/>
    <w:pitch w:val="variable"/>
    <w:sig w:usb0="80002003" w:usb1="90000000" w:usb2="00000008" w:usb3="00000000" w:csb0="80000041" w:csb1="00000000"/>
    <w:embedRegular r:id="rId230" w:fontKey="{34E2DF2A-F68E-4BF1-9A31-94CB682146BE}"/>
  </w:font>
  <w:font w:name="QCF_P240">
    <w:altName w:val="Times New Roman"/>
    <w:panose1 w:val="02000400000000000000"/>
    <w:charset w:val="00"/>
    <w:family w:val="auto"/>
    <w:pitch w:val="variable"/>
    <w:sig w:usb0="80002003" w:usb1="90000000" w:usb2="00000008" w:usb3="00000000" w:csb0="80000041" w:csb1="00000000"/>
    <w:embedRegular r:id="rId231" w:fontKey="{501E44CC-6482-4E36-B8EE-41D4B780E769}"/>
  </w:font>
  <w:font w:name="QCF_P477">
    <w:altName w:val="Times New Roman"/>
    <w:panose1 w:val="02000400000000000000"/>
    <w:charset w:val="00"/>
    <w:family w:val="auto"/>
    <w:pitch w:val="variable"/>
    <w:sig w:usb0="80002003" w:usb1="90000000" w:usb2="00000008" w:usb3="00000000" w:csb0="80000041" w:csb1="00000000"/>
    <w:embedRegular r:id="rId232" w:fontKey="{3D79F67D-471E-4E9E-96FB-71BC8678E7B3}"/>
  </w:font>
  <w:font w:name="QCF_P336">
    <w:altName w:val="Times New Roman"/>
    <w:panose1 w:val="02000400000000000000"/>
    <w:charset w:val="00"/>
    <w:family w:val="auto"/>
    <w:pitch w:val="variable"/>
    <w:sig w:usb0="80002003" w:usb1="90000000" w:usb2="00000008" w:usb3="00000000" w:csb0="80000041" w:csb1="00000000"/>
    <w:embedRegular r:id="rId233" w:fontKey="{C662D4DD-35F9-41B3-B841-45E68E08B9D5}"/>
  </w:font>
  <w:font w:name="QCF_P331">
    <w:altName w:val="Times New Roman"/>
    <w:panose1 w:val="02000400000000000000"/>
    <w:charset w:val="00"/>
    <w:family w:val="auto"/>
    <w:pitch w:val="variable"/>
    <w:sig w:usb0="80002003" w:usb1="90000000" w:usb2="00000008" w:usb3="00000000" w:csb0="80000041" w:csb1="00000000"/>
    <w:embedRegular r:id="rId234" w:fontKey="{2E3695CF-8E74-4B83-B345-922E12CC64A1}"/>
  </w:font>
  <w:font w:name="QCF_P402">
    <w:altName w:val="Times New Roman"/>
    <w:panose1 w:val="02000400000000000000"/>
    <w:charset w:val="00"/>
    <w:family w:val="auto"/>
    <w:pitch w:val="variable"/>
    <w:sig w:usb0="80002003" w:usb1="90000000" w:usb2="00000008" w:usb3="00000000" w:csb0="80000041" w:csb1="00000000"/>
    <w:embedRegular r:id="rId235" w:fontKey="{23BC8E70-6DB8-4E03-B8A8-81B74126BAC8}"/>
  </w:font>
  <w:font w:name="QCF_P272">
    <w:altName w:val="Times New Roman"/>
    <w:panose1 w:val="02000400000000000000"/>
    <w:charset w:val="00"/>
    <w:family w:val="auto"/>
    <w:pitch w:val="variable"/>
    <w:sig w:usb0="80002003" w:usb1="90000000" w:usb2="00000008" w:usb3="00000000" w:csb0="80000041" w:csb1="00000000"/>
    <w:embedRegular r:id="rId236" w:fontKey="{9BEB75BF-191E-46B0-AF6F-4FDDFF998853}"/>
  </w:font>
  <w:font w:name="QCF_P468">
    <w:altName w:val="Times New Roman"/>
    <w:panose1 w:val="02000400000000000000"/>
    <w:charset w:val="00"/>
    <w:family w:val="auto"/>
    <w:pitch w:val="variable"/>
    <w:sig w:usb0="80002003" w:usb1="90000000" w:usb2="00000008" w:usb3="00000000" w:csb0="80000041" w:csb1="00000000"/>
    <w:embedRegular r:id="rId237" w:fontKey="{63213F50-7E03-4658-9539-7DDEAF19C4F6}"/>
  </w:font>
  <w:font w:name="QCF_P435">
    <w:altName w:val="Times New Roman"/>
    <w:panose1 w:val="02000400000000000000"/>
    <w:charset w:val="00"/>
    <w:family w:val="auto"/>
    <w:pitch w:val="variable"/>
    <w:sig w:usb0="80002003" w:usb1="90000000" w:usb2="00000008" w:usb3="00000000" w:csb0="80000041" w:csb1="00000000"/>
    <w:embedRegular r:id="rId238" w:fontKey="{F450D442-04DD-44C5-BAF3-9E8CBC68D94A}"/>
  </w:font>
  <w:font w:name="QCF_P415">
    <w:altName w:val="Times New Roman"/>
    <w:panose1 w:val="02000400000000000000"/>
    <w:charset w:val="00"/>
    <w:family w:val="auto"/>
    <w:pitch w:val="variable"/>
    <w:sig w:usb0="80002003" w:usb1="90000000" w:usb2="00000008" w:usb3="00000000" w:csb0="80000041" w:csb1="00000000"/>
    <w:embedRegular r:id="rId239" w:fontKey="{D7D50721-BDEA-4D15-8AAC-8CA43A05E324}"/>
  </w:font>
  <w:font w:name="QCF_P542">
    <w:altName w:val="Times New Roman"/>
    <w:panose1 w:val="02000400000000000000"/>
    <w:charset w:val="00"/>
    <w:family w:val="auto"/>
    <w:pitch w:val="variable"/>
    <w:sig w:usb0="80002003" w:usb1="90000000" w:usb2="00000008" w:usb3="00000000" w:csb0="80000041" w:csb1="00000000"/>
    <w:embedRegular r:id="rId240" w:fontKey="{754E8E2B-14B0-492A-9E20-400E3B59CD2D}"/>
  </w:font>
  <w:font w:name="QCF_P211">
    <w:altName w:val="Times New Roman"/>
    <w:panose1 w:val="02000400000000000000"/>
    <w:charset w:val="00"/>
    <w:family w:val="auto"/>
    <w:pitch w:val="variable"/>
    <w:sig w:usb0="80002003" w:usb1="90000000" w:usb2="00000008" w:usb3="00000000" w:csb0="80000041" w:csb1="00000000"/>
    <w:embedRegular r:id="rId241" w:fontKey="{8DA641EC-BAFD-492D-AFB4-EB3ED0376837}"/>
  </w:font>
  <w:font w:name="QCF_P295">
    <w:altName w:val="Times New Roman"/>
    <w:panose1 w:val="02000400000000000000"/>
    <w:charset w:val="00"/>
    <w:family w:val="auto"/>
    <w:pitch w:val="variable"/>
    <w:sig w:usb0="80002003" w:usb1="90000000" w:usb2="00000008" w:usb3="00000000" w:csb0="80000041" w:csb1="00000000"/>
    <w:embedRegular r:id="rId242" w:fontKey="{ED17D2AD-647A-412D-A580-D0CCF4B3AF45}"/>
  </w:font>
  <w:font w:name="QCF_P266">
    <w:altName w:val="Times New Roman"/>
    <w:panose1 w:val="02000400000000000000"/>
    <w:charset w:val="00"/>
    <w:family w:val="auto"/>
    <w:pitch w:val="variable"/>
    <w:sig w:usb0="80002003" w:usb1="90000000" w:usb2="00000008" w:usb3="00000000" w:csb0="80000041" w:csb1="00000000"/>
    <w:embedRegular r:id="rId243" w:fontKey="{79BB9F75-6727-420F-81EF-2AE15AB6837D}"/>
  </w:font>
  <w:font w:name="QCF_P512">
    <w:altName w:val="Times New Roman"/>
    <w:panose1 w:val="02000400000000000000"/>
    <w:charset w:val="00"/>
    <w:family w:val="auto"/>
    <w:pitch w:val="variable"/>
    <w:sig w:usb0="80002003" w:usb1="90000000" w:usb2="00000008" w:usb3="00000000" w:csb0="80000041" w:csb1="00000000"/>
    <w:embedRegular r:id="rId244" w:fontKey="{AFDE2774-EB87-4198-AA11-CEBAB44E6D29}"/>
  </w:font>
  <w:font w:name="QCF_P084">
    <w:altName w:val="Times New Roman"/>
    <w:panose1 w:val="02000400000000000000"/>
    <w:charset w:val="00"/>
    <w:family w:val="auto"/>
    <w:pitch w:val="variable"/>
    <w:sig w:usb0="80002003" w:usb1="90000000" w:usb2="00000008" w:usb3="00000000" w:csb0="80000041" w:csb1="00000000"/>
    <w:embedRegular r:id="rId245" w:fontKey="{18E1EFAB-0D48-49B2-8E04-50A190A251F2}"/>
  </w:font>
  <w:font w:name="QCF_P383">
    <w:altName w:val="Times New Roman"/>
    <w:panose1 w:val="02000400000000000000"/>
    <w:charset w:val="00"/>
    <w:family w:val="auto"/>
    <w:pitch w:val="variable"/>
    <w:sig w:usb0="80002003" w:usb1="90000000" w:usb2="00000008" w:usb3="00000000" w:csb0="80000041" w:csb1="00000000"/>
    <w:embedRegular r:id="rId246" w:fontKey="{2CEA363B-6836-4009-A4DB-567EB8A8DDCF}"/>
  </w:font>
  <w:font w:name="SC_AMEEN">
    <w:charset w:val="B2"/>
    <w:family w:val="auto"/>
    <w:pitch w:val="variable"/>
    <w:sig w:usb0="00002001" w:usb1="00000000" w:usb2="00000000" w:usb3="00000000" w:csb0="00000040" w:csb1="00000000"/>
  </w:font>
  <w:font w:name="QCF_P391">
    <w:altName w:val="Times New Roman"/>
    <w:panose1 w:val="02000400000000000000"/>
    <w:charset w:val="00"/>
    <w:family w:val="auto"/>
    <w:pitch w:val="variable"/>
    <w:sig w:usb0="80002003" w:usb1="90000000" w:usb2="00000008" w:usb3="00000000" w:csb0="80000041" w:csb1="00000000"/>
    <w:embedRegular r:id="rId247" w:fontKey="{813BD2E0-A49A-4A00-8406-75498AC99723}"/>
  </w:font>
  <w:font w:name="QCF_P006">
    <w:altName w:val="Times New Roman"/>
    <w:panose1 w:val="02000400000000000000"/>
    <w:charset w:val="00"/>
    <w:family w:val="auto"/>
    <w:pitch w:val="variable"/>
    <w:sig w:usb0="80002003" w:usb1="90000000" w:usb2="00000008" w:usb3="00000000" w:csb0="80000041" w:csb1="00000000"/>
    <w:embedRegular r:id="rId248" w:fontKey="{7C21805D-9C86-4C15-B300-E731BAC59B2A}"/>
  </w:font>
  <w:font w:name="QCF_P357">
    <w:altName w:val="Times New Roman"/>
    <w:panose1 w:val="02000400000000000000"/>
    <w:charset w:val="00"/>
    <w:family w:val="auto"/>
    <w:pitch w:val="variable"/>
    <w:sig w:usb0="80002003" w:usb1="90000000" w:usb2="00000008" w:usb3="00000000" w:csb0="80000041" w:csb1="00000000"/>
    <w:embedRegular r:id="rId249" w:fontKey="{3A4A132A-50DB-46CE-8EE2-D8F2CFA65510}"/>
  </w:font>
  <w:font w:name="QCF_P199">
    <w:altName w:val="Times New Roman"/>
    <w:panose1 w:val="02000400000000000000"/>
    <w:charset w:val="00"/>
    <w:family w:val="auto"/>
    <w:pitch w:val="variable"/>
    <w:sig w:usb0="80002003" w:usb1="90000000" w:usb2="00000008" w:usb3="00000000" w:csb0="80000041" w:csb1="00000000"/>
    <w:embedRegular r:id="rId250" w:fontKey="{94E3329F-C7C6-4821-A28D-DB08F4420C78}"/>
  </w:font>
  <w:font w:name="QCF_P063">
    <w:altName w:val="Times New Roman"/>
    <w:panose1 w:val="02000400000000000000"/>
    <w:charset w:val="00"/>
    <w:family w:val="auto"/>
    <w:pitch w:val="variable"/>
    <w:sig w:usb0="80002003" w:usb1="90000000" w:usb2="00000008" w:usb3="00000000" w:csb0="80000041" w:csb1="00000000"/>
    <w:embedRegular r:id="rId251" w:fontKey="{DBF009F6-88F4-4B0A-A429-85556F1C85DF}"/>
  </w:font>
  <w:font w:name="QCF_P086">
    <w:altName w:val="Times New Roman"/>
    <w:panose1 w:val="02000400000000000000"/>
    <w:charset w:val="00"/>
    <w:family w:val="auto"/>
    <w:pitch w:val="variable"/>
    <w:sig w:usb0="80002003" w:usb1="90000000" w:usb2="00000008" w:usb3="00000000" w:csb0="80000041" w:csb1="00000000"/>
    <w:embedRegular r:id="rId252" w:fontKey="{CEA959E7-1D2B-43FB-A64E-974EE3F2E98C}"/>
  </w:font>
  <w:font w:name="QCF_P464">
    <w:altName w:val="Times New Roman"/>
    <w:panose1 w:val="02000400000000000000"/>
    <w:charset w:val="00"/>
    <w:family w:val="auto"/>
    <w:pitch w:val="variable"/>
    <w:sig w:usb0="80002003" w:usb1="90000000" w:usb2="00000008" w:usb3="00000000" w:csb0="80000041" w:csb1="00000000"/>
    <w:embedRegular r:id="rId253" w:fontKey="{819C6CCD-09BA-411D-8BCF-C7DAEBA7B5D5}"/>
  </w:font>
  <w:font w:name="QCF_P154">
    <w:altName w:val="Times New Roman"/>
    <w:panose1 w:val="02000400000000000000"/>
    <w:charset w:val="00"/>
    <w:family w:val="auto"/>
    <w:pitch w:val="variable"/>
    <w:sig w:usb0="80002003" w:usb1="90000000" w:usb2="00000008" w:usb3="00000000" w:csb0="80000041" w:csb1="00000000"/>
    <w:embedRegular r:id="rId254" w:fontKey="{8A4DDCD4-A67B-4CFE-A0DF-8B09E5277095}"/>
  </w:font>
  <w:font w:name="QCF_P100">
    <w:altName w:val="Times New Roman"/>
    <w:panose1 w:val="02000400000000000000"/>
    <w:charset w:val="00"/>
    <w:family w:val="auto"/>
    <w:pitch w:val="variable"/>
    <w:sig w:usb0="80002003" w:usb1="90000000" w:usb2="00000008" w:usb3="00000000" w:csb0="80000041" w:csb1="00000000"/>
    <w:embedRegular r:id="rId255" w:fontKey="{2C74D2B0-8E66-41A3-8197-3B3982A6B36D}"/>
  </w:font>
  <w:font w:name="QCF_P487">
    <w:altName w:val="Times New Roman"/>
    <w:panose1 w:val="02000400000000000000"/>
    <w:charset w:val="00"/>
    <w:family w:val="auto"/>
    <w:pitch w:val="variable"/>
    <w:sig w:usb0="80002003" w:usb1="90000000" w:usb2="00000008" w:usb3="00000000" w:csb0="80000041" w:csb1="00000000"/>
    <w:embedRegular r:id="rId256" w:fontKey="{488906D5-3795-4609-A8BF-B00AA2C27A56}"/>
  </w:font>
  <w:font w:name="QCF_P093">
    <w:altName w:val="Times New Roman"/>
    <w:panose1 w:val="02000400000000000000"/>
    <w:charset w:val="00"/>
    <w:family w:val="auto"/>
    <w:pitch w:val="variable"/>
    <w:sig w:usb0="80002003" w:usb1="90000000" w:usb2="00000008" w:usb3="00000000" w:csb0="80000041" w:csb1="00000000"/>
    <w:embedRegular r:id="rId257" w:fontKey="{37000224-F0D2-45CF-92BC-FA728333D076}"/>
  </w:font>
  <w:font w:name="QCF_P478">
    <w:altName w:val="Times New Roman"/>
    <w:panose1 w:val="02000400000000000000"/>
    <w:charset w:val="00"/>
    <w:family w:val="auto"/>
    <w:pitch w:val="variable"/>
    <w:sig w:usb0="80002003" w:usb1="90000000" w:usb2="00000008" w:usb3="00000000" w:csb0="80000041" w:csb1="00000000"/>
    <w:embedRegular r:id="rId258" w:fontKey="{5BFE7F67-5AA2-41C2-9B5B-1759B2B98869}"/>
  </w:font>
  <w:font w:name="QCF_P330">
    <w:altName w:val="Times New Roman"/>
    <w:panose1 w:val="02000400000000000000"/>
    <w:charset w:val="00"/>
    <w:family w:val="auto"/>
    <w:pitch w:val="variable"/>
    <w:sig w:usb0="80002003" w:usb1="90000000" w:usb2="00000008" w:usb3="00000000" w:csb0="80000041" w:csb1="00000000"/>
    <w:embedRegular r:id="rId259" w:fontKey="{AAB53ECC-197C-41DC-8552-F4F2A09EDBCB}"/>
  </w:font>
  <w:font w:name="QCF_P283">
    <w:altName w:val="Times New Roman"/>
    <w:panose1 w:val="02000400000000000000"/>
    <w:charset w:val="00"/>
    <w:family w:val="auto"/>
    <w:pitch w:val="variable"/>
    <w:sig w:usb0="80002003" w:usb1="90000000" w:usb2="00000008" w:usb3="00000000" w:csb0="80000041" w:csb1="00000000"/>
    <w:embedRegular r:id="rId260" w:fontKey="{1C618F0D-CB1A-42F5-83DE-DDEA2990684F}"/>
  </w:font>
  <w:font w:name="QCF_P364">
    <w:altName w:val="Times New Roman"/>
    <w:panose1 w:val="02000400000000000000"/>
    <w:charset w:val="00"/>
    <w:family w:val="auto"/>
    <w:pitch w:val="variable"/>
    <w:sig w:usb0="80002003" w:usb1="90000000" w:usb2="00000008" w:usb3="00000000" w:csb0="80000041" w:csb1="00000000"/>
    <w:embedRegular r:id="rId261" w:fontKey="{AAB3C3ED-5A7B-40E4-8ACA-9FC77F205426}"/>
  </w:font>
  <w:font w:name="QCF_P255">
    <w:altName w:val="Times New Roman"/>
    <w:panose1 w:val="02000400000000000000"/>
    <w:charset w:val="00"/>
    <w:family w:val="auto"/>
    <w:pitch w:val="variable"/>
    <w:sig w:usb0="80002003" w:usb1="90000000" w:usb2="00000008" w:usb3="00000000" w:csb0="80000041" w:csb1="00000000"/>
    <w:embedRegular r:id="rId262" w:fontKey="{B32D9B1F-12B5-4703-B6AF-2E8377FD9ACC}"/>
    <w:embedBold r:id="rId263" w:fontKey="{12572E8D-B150-40C1-9FBB-53F8D72C1B2F}"/>
  </w:font>
  <w:font w:name="QCF_P205">
    <w:altName w:val="Times New Roman"/>
    <w:panose1 w:val="02000400000000000000"/>
    <w:charset w:val="00"/>
    <w:family w:val="auto"/>
    <w:pitch w:val="variable"/>
    <w:sig w:usb0="80002003" w:usb1="90000000" w:usb2="00000008" w:usb3="00000000" w:csb0="80000041" w:csb1="00000000"/>
    <w:embedRegular r:id="rId264" w:fontKey="{8CF91F0B-CE1B-4FA3-8709-07C88FB8B414}"/>
  </w:font>
  <w:font w:name="QCF_P033">
    <w:altName w:val="Times New Roman"/>
    <w:panose1 w:val="02000400000000000000"/>
    <w:charset w:val="00"/>
    <w:family w:val="auto"/>
    <w:pitch w:val="variable"/>
    <w:sig w:usb0="80002003" w:usb1="90000000" w:usb2="00000008" w:usb3="00000000" w:csb0="80000041" w:csb1="00000000"/>
    <w:embedRegular r:id="rId265" w:fontKey="{8023FD02-C4AF-4432-957B-8115177F11D3}"/>
  </w:font>
  <w:font w:name="QCF_P286">
    <w:altName w:val="Times New Roman"/>
    <w:panose1 w:val="02000400000000000000"/>
    <w:charset w:val="00"/>
    <w:family w:val="auto"/>
    <w:pitch w:val="variable"/>
    <w:sig w:usb0="80002003" w:usb1="90000000" w:usb2="00000008" w:usb3="00000000" w:csb0="80000041" w:csb1="00000000"/>
    <w:embedRegular r:id="rId266" w:fontKey="{1B993C38-6445-4908-B3B0-3F8A467288F8}"/>
  </w:font>
  <w:font w:name="QCF_P219">
    <w:altName w:val="Times New Roman"/>
    <w:panose1 w:val="02000400000000000000"/>
    <w:charset w:val="00"/>
    <w:family w:val="auto"/>
    <w:pitch w:val="variable"/>
    <w:sig w:usb0="80002003" w:usb1="90000000" w:usb2="00000008" w:usb3="00000000" w:csb0="80000041" w:csb1="00000000"/>
    <w:embedRegular r:id="rId267" w:fontKey="{D6E1FBA0-6A80-4E6D-B097-F7DB20E5711C}"/>
  </w:font>
  <w:font w:name="QCF_P304">
    <w:altName w:val="Times New Roman"/>
    <w:panose1 w:val="02000400000000000000"/>
    <w:charset w:val="00"/>
    <w:family w:val="auto"/>
    <w:pitch w:val="variable"/>
    <w:sig w:usb0="80002003" w:usb1="90000000" w:usb2="00000008" w:usb3="00000000" w:csb0="80000041" w:csb1="00000000"/>
    <w:embedRegular r:id="rId268" w:fontKey="{CCD972F5-4941-4FA3-963E-3A197C086F79}"/>
  </w:font>
  <w:font w:name="QCF_P179">
    <w:altName w:val="Times New Roman"/>
    <w:panose1 w:val="02000400000000000000"/>
    <w:charset w:val="00"/>
    <w:family w:val="auto"/>
    <w:pitch w:val="variable"/>
    <w:sig w:usb0="80002003" w:usb1="90000000" w:usb2="00000008" w:usb3="00000000" w:csb0="80000041" w:csb1="00000000"/>
    <w:embedRegular r:id="rId269" w:fontKey="{6B2BF5A1-CBAE-43FF-B0BC-6CD732706DDE}"/>
  </w:font>
  <w:font w:name="QCF_P322">
    <w:altName w:val="Times New Roman"/>
    <w:panose1 w:val="02000400000000000000"/>
    <w:charset w:val="00"/>
    <w:family w:val="auto"/>
    <w:pitch w:val="variable"/>
    <w:sig w:usb0="80002003" w:usb1="90000000" w:usb2="00000008" w:usb3="00000000" w:csb0="80000041" w:csb1="00000000"/>
    <w:embedRegular r:id="rId270" w:fontKey="{A1A50945-4203-4BC9-9880-6A313A81C7F0}"/>
  </w:font>
  <w:font w:name="QCF_P562">
    <w:altName w:val="Times New Roman"/>
    <w:panose1 w:val="02000400000000000000"/>
    <w:charset w:val="00"/>
    <w:family w:val="auto"/>
    <w:pitch w:val="variable"/>
    <w:sig w:usb0="80002003" w:usb1="90000000" w:usb2="00000008" w:usb3="00000000" w:csb0="80000041" w:csb1="00000000"/>
    <w:embedRegular r:id="rId271" w:fontKey="{DED8B140-A450-4613-BE5C-C7A4B0B7DBAA}"/>
  </w:font>
  <w:font w:name="QCF_P551">
    <w:altName w:val="Times New Roman"/>
    <w:panose1 w:val="02000400000000000000"/>
    <w:charset w:val="00"/>
    <w:family w:val="auto"/>
    <w:pitch w:val="variable"/>
    <w:sig w:usb0="80002003" w:usb1="90000000" w:usb2="00000008" w:usb3="00000000" w:csb0="80000041" w:csb1="00000000"/>
    <w:embedRegular r:id="rId272" w:fontKey="{BB7AA428-9E67-43F2-814C-7E4574238A1E}"/>
  </w:font>
  <w:font w:name="QCF_P525">
    <w:altName w:val="Times New Roman"/>
    <w:panose1 w:val="02000400000000000000"/>
    <w:charset w:val="00"/>
    <w:family w:val="auto"/>
    <w:pitch w:val="variable"/>
    <w:sig w:usb0="80002003" w:usb1="90000000" w:usb2="00000008" w:usb3="00000000" w:csb0="80000041" w:csb1="00000000"/>
    <w:embedRegular r:id="rId273" w:fontKey="{CCF3C9CB-61D6-4633-83C3-28B14C2F32D5}"/>
  </w:font>
  <w:font w:name="QCF_P411">
    <w:altName w:val="Times New Roman"/>
    <w:panose1 w:val="02000400000000000000"/>
    <w:charset w:val="00"/>
    <w:family w:val="auto"/>
    <w:pitch w:val="variable"/>
    <w:sig w:usb0="80002003" w:usb1="90000000" w:usb2="00000008" w:usb3="00000000" w:csb0="80000041" w:csb1="00000000"/>
    <w:embedRegular r:id="rId274" w:fontKey="{3D65A9B2-4071-4F77-BC1B-260521152833}"/>
  </w:font>
  <w:font w:name="QCF_P479">
    <w:altName w:val="Times New Roman"/>
    <w:panose1 w:val="02000400000000000000"/>
    <w:charset w:val="00"/>
    <w:family w:val="auto"/>
    <w:pitch w:val="variable"/>
    <w:sig w:usb0="80002003" w:usb1="90000000" w:usb2="00000008" w:usb3="00000000" w:csb0="80000041" w:csb1="00000000"/>
    <w:embedRegular r:id="rId275" w:fontKey="{B5CC4399-EE61-461D-9BFA-051A1D66DC30}"/>
  </w:font>
  <w:font w:name="QCF_P362">
    <w:altName w:val="Times New Roman"/>
    <w:panose1 w:val="02000400000000000000"/>
    <w:charset w:val="00"/>
    <w:family w:val="auto"/>
    <w:pitch w:val="variable"/>
    <w:sig w:usb0="80002003" w:usb1="90000000" w:usb2="00000008" w:usb3="00000000" w:csb0="80000041" w:csb1="00000000"/>
    <w:embedRegular r:id="rId276" w:fontKey="{1095D06C-FFAB-4D08-89AE-214538EC2564}"/>
  </w:font>
  <w:font w:name="QCF_P320">
    <w:altName w:val="Times New Roman"/>
    <w:panose1 w:val="02000400000000000000"/>
    <w:charset w:val="00"/>
    <w:family w:val="auto"/>
    <w:pitch w:val="variable"/>
    <w:sig w:usb0="80002003" w:usb1="90000000" w:usb2="00000008" w:usb3="00000000" w:csb0="80000041" w:csb1="00000000"/>
    <w:embedRegular r:id="rId277" w:fontKey="{2A07FAC1-9B4E-4EE7-A5CD-D24F56116763}"/>
  </w:font>
  <w:font w:name="QCF_P321">
    <w:altName w:val="Times New Roman"/>
    <w:panose1 w:val="02000400000000000000"/>
    <w:charset w:val="00"/>
    <w:family w:val="auto"/>
    <w:pitch w:val="variable"/>
    <w:sig w:usb0="80002003" w:usb1="90000000" w:usb2="00000008" w:usb3="00000000" w:csb0="80000041" w:csb1="00000000"/>
    <w:embedRegular r:id="rId278" w:fontKey="{FDF932B1-D3CC-469D-B976-5258AB808653}"/>
  </w:font>
  <w:font w:name="QCF_P088">
    <w:altName w:val="Times New Roman"/>
    <w:panose1 w:val="02000400000000000000"/>
    <w:charset w:val="00"/>
    <w:family w:val="auto"/>
    <w:pitch w:val="variable"/>
    <w:sig w:usb0="80002003" w:usb1="90000000" w:usb2="00000008" w:usb3="00000000" w:csb0="80000041" w:csb1="00000000"/>
    <w:embedRegular r:id="rId279" w:fontKey="{EE154D20-96C6-4F63-A768-BAC844F03ECE}"/>
  </w:font>
  <w:font w:name="QCF_P026">
    <w:altName w:val="Times New Roman"/>
    <w:panose1 w:val="02000400000000000000"/>
    <w:charset w:val="00"/>
    <w:family w:val="auto"/>
    <w:pitch w:val="variable"/>
    <w:sig w:usb0="80002003" w:usb1="90000000" w:usb2="00000008" w:usb3="00000000" w:csb0="80000041" w:csb1="00000000"/>
    <w:embedRegular r:id="rId280" w:fontKey="{A2FDE66D-ADE2-4A04-86DF-6CD5AF2415EA}"/>
  </w:font>
  <w:font w:name="QCF_P101">
    <w:altName w:val="Times New Roman"/>
    <w:panose1 w:val="02000400000000000000"/>
    <w:charset w:val="00"/>
    <w:family w:val="auto"/>
    <w:pitch w:val="variable"/>
    <w:sig w:usb0="80002003" w:usb1="90000000" w:usb2="00000008" w:usb3="00000000" w:csb0="80000041" w:csb1="00000000"/>
    <w:embedRegular r:id="rId281" w:fontKey="{F2D2B598-EDC5-4636-A002-50E1DF38FAB3}"/>
  </w:font>
  <w:font w:name="QCF_P279">
    <w:altName w:val="Times New Roman"/>
    <w:panose1 w:val="02000400000000000000"/>
    <w:charset w:val="00"/>
    <w:family w:val="auto"/>
    <w:pitch w:val="variable"/>
    <w:sig w:usb0="80002003" w:usb1="90000000" w:usb2="00000008" w:usb3="00000000" w:csb0="80000041" w:csb1="00000000"/>
    <w:embedRegular r:id="rId282" w:fontKey="{FA99896A-C2B0-4076-A84E-1B20233F6964}"/>
  </w:font>
  <w:font w:name="QCF_P121">
    <w:altName w:val="Times New Roman"/>
    <w:panose1 w:val="02000400000000000000"/>
    <w:charset w:val="00"/>
    <w:family w:val="auto"/>
    <w:pitch w:val="variable"/>
    <w:sig w:usb0="80002003" w:usb1="90000000" w:usb2="00000008" w:usb3="00000000" w:csb0="80000041" w:csb1="00000000"/>
    <w:embedRegular r:id="rId283" w:fontKey="{1841D474-C071-451F-BE56-1FFB6BCFC12C}"/>
  </w:font>
  <w:font w:name="QCF_P317">
    <w:altName w:val="Times New Roman"/>
    <w:panose1 w:val="02000400000000000000"/>
    <w:charset w:val="00"/>
    <w:family w:val="auto"/>
    <w:pitch w:val="variable"/>
    <w:sig w:usb0="80002003" w:usb1="90000000" w:usb2="00000008" w:usb3="00000000" w:csb0="80000041" w:csb1="00000000"/>
    <w:embedRegular r:id="rId284" w:fontKey="{EABF2456-70DB-49E6-B45B-0457997A4179}"/>
  </w:font>
  <w:font w:name="QCF_P313">
    <w:altName w:val="Times New Roman"/>
    <w:panose1 w:val="02000400000000000000"/>
    <w:charset w:val="00"/>
    <w:family w:val="auto"/>
    <w:pitch w:val="variable"/>
    <w:sig w:usb0="80002003" w:usb1="90000000" w:usb2="00000008" w:usb3="00000000" w:csb0="80000041" w:csb1="00000000"/>
    <w:embedRegular r:id="rId285" w:fontKey="{134DF926-E87C-4953-A8C6-A948D7268CD6}"/>
  </w:font>
  <w:font w:name="QCF_P234">
    <w:altName w:val="Times New Roman"/>
    <w:panose1 w:val="02000400000000000000"/>
    <w:charset w:val="00"/>
    <w:family w:val="auto"/>
    <w:pitch w:val="variable"/>
    <w:sig w:usb0="80002003" w:usb1="90000000" w:usb2="00000008" w:usb3="00000000" w:csb0="80000041" w:csb1="00000000"/>
    <w:embedRegular r:id="rId286" w:fontKey="{6D216CB0-588D-445F-8C17-FAA642854EEB}"/>
  </w:font>
  <w:font w:name="QCF_P191">
    <w:altName w:val="Times New Roman"/>
    <w:panose1 w:val="02000400000000000000"/>
    <w:charset w:val="00"/>
    <w:family w:val="auto"/>
    <w:pitch w:val="variable"/>
    <w:sig w:usb0="80002003" w:usb1="90000000" w:usb2="00000008" w:usb3="00000000" w:csb0="80000041" w:csb1="00000000"/>
    <w:embedRegular r:id="rId287" w:fontKey="{378F61BA-8B6D-4A6D-B8E5-097B7A3F575E}"/>
  </w:font>
  <w:font w:name="QCF_P149">
    <w:altName w:val="Times New Roman"/>
    <w:panose1 w:val="02000400000000000000"/>
    <w:charset w:val="00"/>
    <w:family w:val="auto"/>
    <w:pitch w:val="variable"/>
    <w:sig w:usb0="80002003" w:usb1="90000000" w:usb2="00000008" w:usb3="00000000" w:csb0="80000041" w:csb1="00000000"/>
    <w:embedRegular r:id="rId288" w:fontKey="{7EEFABE0-7076-406F-A726-8AC64B003709}"/>
  </w:font>
  <w:font w:name="QCF_P052">
    <w:altName w:val="Times New Roman"/>
    <w:panose1 w:val="02000400000000000000"/>
    <w:charset w:val="00"/>
    <w:family w:val="auto"/>
    <w:pitch w:val="variable"/>
    <w:sig w:usb0="80002003" w:usb1="90000000" w:usb2="00000008" w:usb3="00000000" w:csb0="80000041" w:csb1="00000000"/>
    <w:embedRegular r:id="rId289" w:fontKey="{0F377376-0461-4F1E-9CEA-4C3C595B3318}"/>
  </w:font>
  <w:font w:name="QCF_P061">
    <w:altName w:val="Times New Roman"/>
    <w:panose1 w:val="02000400000000000000"/>
    <w:charset w:val="00"/>
    <w:family w:val="auto"/>
    <w:pitch w:val="variable"/>
    <w:sig w:usb0="80002003" w:usb1="90000000" w:usb2="00000008" w:usb3="00000000" w:csb0="80000041" w:csb1="00000000"/>
    <w:embedRegular r:id="rId290" w:fontKey="{E57683FF-39F4-4D18-97A6-29911AEE2957}"/>
  </w:font>
  <w:font w:name="QCF_P138">
    <w:altName w:val="Times New Roman"/>
    <w:panose1 w:val="02000400000000000000"/>
    <w:charset w:val="00"/>
    <w:family w:val="auto"/>
    <w:pitch w:val="variable"/>
    <w:sig w:usb0="80002003" w:usb1="90000000" w:usb2="00000008" w:usb3="00000000" w:csb0="80000041" w:csb1="00000000"/>
    <w:embedRegular r:id="rId291" w:fontKey="{B51D7E74-582E-4212-B27E-9CDB87F48985}"/>
  </w:font>
  <w:font w:name="QCF_P586">
    <w:altName w:val="Times New Roman"/>
    <w:panose1 w:val="02000400000000000000"/>
    <w:charset w:val="00"/>
    <w:family w:val="auto"/>
    <w:pitch w:val="variable"/>
    <w:sig w:usb0="80002003" w:usb1="90000000" w:usb2="00000008" w:usb3="00000000" w:csb0="80000041" w:csb1="00000000"/>
    <w:embedRegular r:id="rId292" w:fontKey="{EC7C13F6-A6E2-48C4-8BBD-E9C785FDDB9E}"/>
  </w:font>
  <w:font w:name="QCF_P262">
    <w:altName w:val="Times New Roman"/>
    <w:panose1 w:val="02000400000000000000"/>
    <w:charset w:val="00"/>
    <w:family w:val="auto"/>
    <w:pitch w:val="variable"/>
    <w:sig w:usb0="80002003" w:usb1="90000000" w:usb2="00000008" w:usb3="00000000" w:csb0="80000041" w:csb1="00000000"/>
    <w:embedRegular r:id="rId293" w:fontKey="{274EBF76-91D5-4BF9-A861-9CC597EE838D}"/>
  </w:font>
  <w:font w:name="QCF_P289">
    <w:altName w:val="Times New Roman"/>
    <w:panose1 w:val="02000400000000000000"/>
    <w:charset w:val="00"/>
    <w:family w:val="auto"/>
    <w:pitch w:val="variable"/>
    <w:sig w:usb0="80002003" w:usb1="90000000" w:usb2="00000008" w:usb3="00000000" w:csb0="80000041" w:csb1="00000000"/>
    <w:embedRegular r:id="rId294" w:fontKey="{A92E0FA3-26B0-4101-879D-6550938DAAB4}"/>
  </w:font>
  <w:font w:name="QCF_P306">
    <w:altName w:val="Times New Roman"/>
    <w:panose1 w:val="02000400000000000000"/>
    <w:charset w:val="00"/>
    <w:family w:val="auto"/>
    <w:pitch w:val="variable"/>
    <w:sig w:usb0="80002003" w:usb1="90000000" w:usb2="00000008" w:usb3="00000000" w:csb0="80000041" w:csb1="00000000"/>
    <w:embedRegular r:id="rId295" w:fontKey="{254A1466-60C3-4BA2-9F3F-C4C0AAD233CF}"/>
  </w:font>
  <w:font w:name="QCF_P214">
    <w:altName w:val="Times New Roman"/>
    <w:panose1 w:val="02000400000000000000"/>
    <w:charset w:val="00"/>
    <w:family w:val="auto"/>
    <w:pitch w:val="variable"/>
    <w:sig w:usb0="80002003" w:usb1="90000000" w:usb2="00000008" w:usb3="00000000" w:csb0="80000041" w:csb1="00000000"/>
    <w:embedRegular r:id="rId296" w:fontKey="{2EE758F9-B851-4712-B1F7-1B540AFDEA16}"/>
  </w:font>
  <w:font w:name="QCF_P376">
    <w:altName w:val="Times New Roman"/>
    <w:panose1 w:val="02000400000000000000"/>
    <w:charset w:val="00"/>
    <w:family w:val="auto"/>
    <w:pitch w:val="variable"/>
    <w:sig w:usb0="80002003" w:usb1="90000000" w:usb2="00000008" w:usb3="00000000" w:csb0="80000041" w:csb1="00000000"/>
    <w:embedRegular r:id="rId297" w:fontKey="{BDFE4B91-FD1D-45FE-8778-B01A7B16BFEF}"/>
  </w:font>
  <w:font w:name="QCF_P550">
    <w:altName w:val="Times New Roman"/>
    <w:panose1 w:val="02000400000000000000"/>
    <w:charset w:val="00"/>
    <w:family w:val="auto"/>
    <w:pitch w:val="variable"/>
    <w:sig w:usb0="80002003" w:usb1="90000000" w:usb2="00000008" w:usb3="00000000" w:csb0="80000041" w:csb1="00000000"/>
    <w:embedRegular r:id="rId298" w:fontKey="{D99ADDAB-5CE3-409A-BB2A-A547D8C65A4F}"/>
  </w:font>
  <w:font w:name="QCF_P117">
    <w:altName w:val="Times New Roman"/>
    <w:panose1 w:val="02000400000000000000"/>
    <w:charset w:val="00"/>
    <w:family w:val="auto"/>
    <w:pitch w:val="variable"/>
    <w:sig w:usb0="80002003" w:usb1="90000000" w:usb2="00000008" w:usb3="00000000" w:csb0="80000041" w:csb1="00000000"/>
    <w:embedRegular r:id="rId299" w:fontKey="{C1602179-28B4-4C18-8330-AE96FB112345}"/>
  </w:font>
  <w:font w:name="QCF_P549">
    <w:altName w:val="Times New Roman"/>
    <w:panose1 w:val="02000400000000000000"/>
    <w:charset w:val="00"/>
    <w:family w:val="auto"/>
    <w:pitch w:val="variable"/>
    <w:sig w:usb0="80002003" w:usb1="90000000" w:usb2="00000008" w:usb3="00000000" w:csb0="80000041" w:csb1="00000000"/>
    <w:embedRegular r:id="rId300" w:fontKey="{F7935538-F35D-4DAD-BA77-3F3913995481}"/>
  </w:font>
  <w:font w:name="QCF_P053">
    <w:altName w:val="Times New Roman"/>
    <w:panose1 w:val="02000400000000000000"/>
    <w:charset w:val="00"/>
    <w:family w:val="auto"/>
    <w:pitch w:val="variable"/>
    <w:sig w:usb0="80002003" w:usb1="90000000" w:usb2="00000008" w:usb3="00000000" w:csb0="80000041" w:csb1="00000000"/>
    <w:embedRegular r:id="rId301" w:fontKey="{7765107B-AC0F-49C0-89C6-5509796A58C9}"/>
  </w:font>
  <w:font w:name="QCF_P054">
    <w:altName w:val="Times New Roman"/>
    <w:panose1 w:val="02000400000000000000"/>
    <w:charset w:val="00"/>
    <w:family w:val="auto"/>
    <w:pitch w:val="variable"/>
    <w:sig w:usb0="80002003" w:usb1="90000000" w:usb2="00000008" w:usb3="00000000" w:csb0="80000041" w:csb1="00000000"/>
    <w:embedRegular r:id="rId302" w:fontKey="{9E1B2491-7B2C-4515-8EE1-4E87C3375930}"/>
  </w:font>
  <w:font w:name="QCF_P019">
    <w:altName w:val="Times New Roman"/>
    <w:panose1 w:val="02000400000000000000"/>
    <w:charset w:val="00"/>
    <w:family w:val="auto"/>
    <w:pitch w:val="variable"/>
    <w:sig w:usb0="80002003" w:usb1="90000000" w:usb2="00000008" w:usb3="00000000" w:csb0="80000041" w:csb1="00000000"/>
    <w:embedRegular r:id="rId303" w:fontKey="{9702541D-861E-48F8-8B6B-92584A1694AF}"/>
  </w:font>
  <w:font w:name="QCF_P545">
    <w:altName w:val="Times New Roman"/>
    <w:panose1 w:val="02000400000000000000"/>
    <w:charset w:val="00"/>
    <w:family w:val="auto"/>
    <w:pitch w:val="variable"/>
    <w:sig w:usb0="80002003" w:usb1="90000000" w:usb2="00000008" w:usb3="00000000" w:csb0="80000041" w:csb1="00000000"/>
    <w:embedRegular r:id="rId304" w:fontKey="{52DFD9F1-E132-4685-8E37-29856CB6BFCC}"/>
  </w:font>
  <w:font w:name="QCF_P190">
    <w:altName w:val="Times New Roman"/>
    <w:panose1 w:val="02000400000000000000"/>
    <w:charset w:val="00"/>
    <w:family w:val="auto"/>
    <w:pitch w:val="variable"/>
    <w:sig w:usb0="80002003" w:usb1="90000000" w:usb2="00000008" w:usb3="00000000" w:csb0="80000041" w:csb1="00000000"/>
    <w:embedRegular r:id="rId305" w:fontKey="{C643438A-C14D-4AAC-BB26-5055252439F5}"/>
  </w:font>
  <w:font w:name="QCF_P198">
    <w:altName w:val="Times New Roman"/>
    <w:panose1 w:val="02000400000000000000"/>
    <w:charset w:val="00"/>
    <w:family w:val="auto"/>
    <w:pitch w:val="variable"/>
    <w:sig w:usb0="80002003" w:usb1="90000000" w:usb2="00000008" w:usb3="00000000" w:csb0="80000041" w:csb1="00000000"/>
    <w:embedRegular r:id="rId306" w:fontKey="{39BA0C50-0E6E-46C6-850D-91D129231584}"/>
  </w:font>
  <w:font w:name="QCF_P134">
    <w:altName w:val="Times New Roman"/>
    <w:panose1 w:val="02000400000000000000"/>
    <w:charset w:val="00"/>
    <w:family w:val="auto"/>
    <w:pitch w:val="variable"/>
    <w:sig w:usb0="80002003" w:usb1="90000000" w:usb2="00000008" w:usb3="00000000" w:csb0="80000041" w:csb1="00000000"/>
    <w:embedRegular r:id="rId307" w:fontKey="{70AA89EA-C96E-4C7B-B5BB-93CD3D213EAA}"/>
  </w:font>
  <w:font w:name="QCF_P116">
    <w:altName w:val="Times New Roman"/>
    <w:panose1 w:val="02000400000000000000"/>
    <w:charset w:val="00"/>
    <w:family w:val="auto"/>
    <w:pitch w:val="variable"/>
    <w:sig w:usb0="80002003" w:usb1="90000000" w:usb2="00000008" w:usb3="00000000" w:csb0="80000041" w:csb1="00000000"/>
    <w:embedRegular r:id="rId308" w:fontKey="{793C01AE-F746-4CF8-A01E-DE69DD21F56B}"/>
  </w:font>
  <w:font w:name="times-roman">
    <w:altName w:val="Times New Roman"/>
    <w:panose1 w:val="00000000000000000000"/>
    <w:charset w:val="00"/>
    <w:family w:val="roman"/>
    <w:notTrueType/>
    <w:pitch w:val="default"/>
  </w:font>
  <w:font w:name="DecoType Naskh">
    <w:panose1 w:val="02010400000000000000"/>
    <w:charset w:val="B2"/>
    <w:family w:val="auto"/>
    <w:pitch w:val="variable"/>
    <w:sig w:usb0="00002001" w:usb1="80000000" w:usb2="00000008" w:usb3="00000000" w:csb0="00000040" w:csb1="00000000"/>
    <w:embedRegular r:id="rId309" w:fontKey="{644DFDF1-9529-4FA3-BC84-6B00A1250B91}"/>
  </w:font>
  <w:font w:name="QCF_P065">
    <w:altName w:val="Times New Roman"/>
    <w:panose1 w:val="02000400000000000000"/>
    <w:charset w:val="00"/>
    <w:family w:val="auto"/>
    <w:pitch w:val="variable"/>
    <w:sig w:usb0="80002003" w:usb1="90000000" w:usb2="00000008" w:usb3="00000000" w:csb0="80000041" w:csb1="00000000"/>
    <w:embedRegular r:id="rId310" w:fontKey="{08D0D3BA-F534-4B02-95B6-6A7883513062}"/>
    <w:embedBold r:id="rId311" w:fontKey="{EAEF6165-0D45-4589-8FF9-C0307B0401EE}"/>
  </w:font>
  <w:font w:name="QCF_P226">
    <w:altName w:val="Times New Roman"/>
    <w:panose1 w:val="02000400000000000000"/>
    <w:charset w:val="00"/>
    <w:family w:val="auto"/>
    <w:pitch w:val="variable"/>
    <w:sig w:usb0="80002003" w:usb1="90000000" w:usb2="00000008" w:usb3="00000000" w:csb0="80000041" w:csb1="00000000"/>
    <w:embedRegular r:id="rId312" w:fontKey="{C786430A-F86B-44F4-9B33-DF23F6468325}"/>
  </w:font>
  <w:font w:name="QCF_P186">
    <w:altName w:val="Times New Roman"/>
    <w:panose1 w:val="02000400000000000000"/>
    <w:charset w:val="00"/>
    <w:family w:val="auto"/>
    <w:pitch w:val="variable"/>
    <w:sig w:usb0="80002003" w:usb1="90000000" w:usb2="00000008" w:usb3="00000000" w:csb0="80000041" w:csb1="00000000"/>
    <w:embedRegular r:id="rId313" w:fontKey="{8B48F128-9807-4A54-AC8A-5FEC37F5024E}"/>
  </w:font>
  <w:font w:name="QCF_P260">
    <w:altName w:val="Times New Roman"/>
    <w:panose1 w:val="02000400000000000000"/>
    <w:charset w:val="00"/>
    <w:family w:val="auto"/>
    <w:pitch w:val="variable"/>
    <w:sig w:usb0="80002003" w:usb1="90000000" w:usb2="00000008" w:usb3="00000000" w:csb0="80000041" w:csb1="00000000"/>
    <w:embedRegular r:id="rId314" w:fontKey="{EACE9033-D1DB-4D94-9DC0-D2E1742EE34D}"/>
  </w:font>
  <w:font w:name="QCF_P571">
    <w:altName w:val="Times New Roman"/>
    <w:panose1 w:val="02000400000000000000"/>
    <w:charset w:val="00"/>
    <w:family w:val="auto"/>
    <w:pitch w:val="variable"/>
    <w:sig w:usb0="80002003" w:usb1="90000000" w:usb2="00000008" w:usb3="00000000" w:csb0="80000041" w:csb1="00000000"/>
    <w:embedRegular r:id="rId315" w:fontKey="{0CCD45E0-56C7-47E5-9E97-745708521C55}"/>
  </w:font>
  <w:font w:name="QCF_P185">
    <w:altName w:val="Times New Roman"/>
    <w:panose1 w:val="02000400000000000000"/>
    <w:charset w:val="00"/>
    <w:family w:val="auto"/>
    <w:pitch w:val="variable"/>
    <w:sig w:usb0="80002003" w:usb1="90000000" w:usb2="00000008" w:usb3="00000000" w:csb0="80000041" w:csb1="00000000"/>
    <w:embedRegular r:id="rId316" w:fontKey="{D1E1AD71-D479-4DD6-8732-6BFEFDA5DBB9}"/>
  </w:font>
  <w:font w:name="QCF_P507">
    <w:altName w:val="Times New Roman"/>
    <w:panose1 w:val="02000400000000000000"/>
    <w:charset w:val="00"/>
    <w:family w:val="auto"/>
    <w:pitch w:val="variable"/>
    <w:sig w:usb0="80002003" w:usb1="90000000" w:usb2="00000008" w:usb3="00000000" w:csb0="80000041" w:csb1="00000000"/>
    <w:embedRegular r:id="rId317" w:fontKey="{198383BB-142F-4A60-A920-F66CF49BFC76}"/>
  </w:font>
  <w:font w:name="QCF_P426">
    <w:altName w:val="Times New Roman"/>
    <w:panose1 w:val="02000400000000000000"/>
    <w:charset w:val="00"/>
    <w:family w:val="auto"/>
    <w:pitch w:val="variable"/>
    <w:sig w:usb0="80002003" w:usb1="90000000" w:usb2="00000008" w:usb3="00000000" w:csb0="80000041" w:csb1="00000000"/>
    <w:embedRegular r:id="rId318" w:fontKey="{8CB60CD4-B1BC-4D70-BD19-5B63EB2ADCBD}"/>
  </w:font>
  <w:font w:name="QCF_P014">
    <w:altName w:val="Times New Roman"/>
    <w:panose1 w:val="02000400000000000000"/>
    <w:charset w:val="00"/>
    <w:family w:val="auto"/>
    <w:pitch w:val="variable"/>
    <w:sig w:usb0="80002003" w:usb1="90000000" w:usb2="00000008" w:usb3="00000000" w:csb0="80000041" w:csb1="00000000"/>
    <w:embedRegular r:id="rId319" w:fontKey="{6624E730-04EE-413D-A267-101012DFAF60}"/>
  </w:font>
  <w:font w:name="QCF_P188">
    <w:altName w:val="Times New Roman"/>
    <w:panose1 w:val="02000400000000000000"/>
    <w:charset w:val="00"/>
    <w:family w:val="auto"/>
    <w:pitch w:val="variable"/>
    <w:sig w:usb0="80002003" w:usb1="90000000" w:usb2="00000008" w:usb3="00000000" w:csb0="80000041" w:csb1="00000000"/>
    <w:embedRegular r:id="rId320" w:fontKey="{98DDCE88-EE3B-44A9-B5DC-DD7105F75601}"/>
  </w:font>
  <w:font w:name="QCF_P092">
    <w:altName w:val="Times New Roman"/>
    <w:panose1 w:val="02000400000000000000"/>
    <w:charset w:val="00"/>
    <w:family w:val="auto"/>
    <w:pitch w:val="variable"/>
    <w:sig w:usb0="80002003" w:usb1="90000000" w:usb2="00000008" w:usb3="00000000" w:csb0="80000041" w:csb1="00000000"/>
    <w:embedRegular r:id="rId321" w:fontKey="{0AA06E0D-FBCB-498E-8AD5-CD1E700AFDC3}"/>
  </w:font>
  <w:font w:name="QCF_P345">
    <w:altName w:val="Times New Roman"/>
    <w:panose1 w:val="02000400000000000000"/>
    <w:charset w:val="00"/>
    <w:family w:val="auto"/>
    <w:pitch w:val="variable"/>
    <w:sig w:usb0="80002003" w:usb1="90000000" w:usb2="00000008" w:usb3="00000000" w:csb0="80000041" w:csb1="00000000"/>
    <w:embedRegular r:id="rId322" w:fontKey="{E3C9E393-B165-4C6A-941A-5A6927E01746}"/>
  </w:font>
  <w:font w:name="QCF_P509">
    <w:altName w:val="Times New Roman"/>
    <w:panose1 w:val="02000400000000000000"/>
    <w:charset w:val="00"/>
    <w:family w:val="auto"/>
    <w:pitch w:val="variable"/>
    <w:sig w:usb0="80002003" w:usb1="90000000" w:usb2="00000008" w:usb3="00000000" w:csb0="80000041" w:csb1="00000000"/>
    <w:embedRegular r:id="rId323" w:fontKey="{7A16ED9F-8A2A-4A83-B438-276971B2C681}"/>
  </w:font>
  <w:font w:name="QCF_P412">
    <w:altName w:val="Times New Roman"/>
    <w:panose1 w:val="02000400000000000000"/>
    <w:charset w:val="00"/>
    <w:family w:val="auto"/>
    <w:pitch w:val="variable"/>
    <w:sig w:usb0="80002003" w:usb1="90000000" w:usb2="00000008" w:usb3="00000000" w:csb0="80000041" w:csb1="00000000"/>
    <w:embedRegular r:id="rId324" w:fontKey="{2447537A-FA6F-4FEC-BF92-0E7B7CB9C4C6}"/>
  </w:font>
  <w:font w:name="QCF_P544">
    <w:altName w:val="Times New Roman"/>
    <w:panose1 w:val="02000400000000000000"/>
    <w:charset w:val="00"/>
    <w:family w:val="auto"/>
    <w:pitch w:val="variable"/>
    <w:sig w:usb0="80002003" w:usb1="90000000" w:usb2="00000008" w:usb3="00000000" w:csb0="80000041" w:csb1="00000000"/>
    <w:embedRegular r:id="rId325" w:fontKey="{7DC40031-DA27-4FDA-9938-0019828773EC}"/>
  </w:font>
  <w:font w:name="QCF_P142">
    <w:altName w:val="Times New Roman"/>
    <w:panose1 w:val="02000400000000000000"/>
    <w:charset w:val="00"/>
    <w:family w:val="auto"/>
    <w:pitch w:val="variable"/>
    <w:sig w:usb0="80002003" w:usb1="90000000" w:usb2="00000008" w:usb3="00000000" w:csb0="80000041" w:csb1="00000000"/>
    <w:embedRegular r:id="rId326" w:fontKey="{25A4AE6F-FE67-4102-8577-4D21E8864E32}"/>
  </w:font>
  <w:font w:name="QCF_P490">
    <w:altName w:val="Times New Roman"/>
    <w:panose1 w:val="02000400000000000000"/>
    <w:charset w:val="00"/>
    <w:family w:val="auto"/>
    <w:pitch w:val="variable"/>
    <w:sig w:usb0="80002003" w:usb1="90000000" w:usb2="00000008" w:usb3="00000000" w:csb0="80000041" w:csb1="00000000"/>
    <w:embedRegular r:id="rId327" w:fontKey="{D07BFD49-EA0F-4E69-BE7B-402E3719CB82}"/>
  </w:font>
  <w:font w:name="Tom's New Roman">
    <w:altName w:val="Times New Roman"/>
    <w:charset w:val="00"/>
    <w:family w:val="auto"/>
    <w:pitch w:val="variable"/>
    <w:sig w:usb0="00000003" w:usb1="00000000" w:usb2="00000000" w:usb3="00000000" w:csb0="00000001" w:csb1="00000000"/>
  </w:font>
  <w:font w:name="QCF_P073">
    <w:altName w:val="Times New Roman"/>
    <w:panose1 w:val="02000400000000000000"/>
    <w:charset w:val="00"/>
    <w:family w:val="auto"/>
    <w:pitch w:val="variable"/>
    <w:sig w:usb0="80002003" w:usb1="90000000" w:usb2="00000008" w:usb3="00000000" w:csb0="80000041" w:csb1="00000000"/>
    <w:embedRegular r:id="rId328" w:fontKey="{D1C60782-B483-48FA-AC90-58E947481B1D}"/>
  </w:font>
  <w:font w:name="QCF_P541">
    <w:altName w:val="Times New Roman"/>
    <w:panose1 w:val="02000400000000000000"/>
    <w:charset w:val="00"/>
    <w:family w:val="auto"/>
    <w:pitch w:val="variable"/>
    <w:sig w:usb0="80002003" w:usb1="90000000" w:usb2="00000008" w:usb3="00000000" w:csb0="80000041" w:csb1="00000000"/>
    <w:embedRegular r:id="rId329" w:fontKey="{5ED3FC76-DE20-4FB9-BD1A-B9FAFD91D1EE}"/>
  </w:font>
  <w:font w:name="الحوكمي عنوان2">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87454" w14:textId="77777777" w:rsidR="00D42401" w:rsidRDefault="00D42401" w:rsidP="006A46BA">
      <w:r>
        <w:separator/>
      </w:r>
    </w:p>
  </w:footnote>
  <w:footnote w:type="continuationSeparator" w:id="0">
    <w:p w14:paraId="3E92DFB3" w14:textId="77777777" w:rsidR="00D42401" w:rsidRDefault="00D42401" w:rsidP="006A46BA">
      <w:r>
        <w:continuationSeparator/>
      </w:r>
    </w:p>
  </w:footnote>
  <w:footnote w:id="1">
    <w:p w14:paraId="2B877CB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صحيح مسلم، كتاب الجنة وصفة نعيمها وأهلها، باب الصفات التي يعرف بها أهل الجنة وأهل النار</w:t>
      </w:r>
      <w:r w:rsidRPr="002C113B">
        <w:rPr>
          <w:rFonts w:ascii="Traditional Arabic" w:hAnsi="Traditional Arabic" w:hint="cs"/>
          <w:szCs w:val="28"/>
          <w:rtl/>
        </w:rPr>
        <w:t xml:space="preserve">، </w:t>
      </w:r>
      <w:r w:rsidRPr="002C113B">
        <w:rPr>
          <w:rFonts w:ascii="Traditional Arabic" w:hAnsi="Traditional Arabic"/>
          <w:szCs w:val="28"/>
          <w:rtl/>
        </w:rPr>
        <w:t>برقم: 2865.</w:t>
      </w:r>
    </w:p>
  </w:footnote>
  <w:footnote w:id="2">
    <w:p w14:paraId="07C9322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إكمال المعلم </w:t>
      </w:r>
      <w:r w:rsidRPr="002C113B">
        <w:rPr>
          <w:rFonts w:ascii="Traditional Arabic" w:hAnsi="Traditional Arabic" w:hint="cs"/>
          <w:szCs w:val="28"/>
          <w:rtl/>
        </w:rPr>
        <w:t>بفوائد مسلم للقاضي عياض: 8/395</w:t>
      </w:r>
      <w:r w:rsidRPr="002C113B">
        <w:rPr>
          <w:rFonts w:ascii="Traditional Arabic" w:hAnsi="Traditional Arabic"/>
          <w:szCs w:val="28"/>
          <w:rtl/>
        </w:rPr>
        <w:t>، وشرح النوو</w:t>
      </w:r>
      <w:r w:rsidRPr="002C113B">
        <w:rPr>
          <w:rFonts w:ascii="Traditional Arabic" w:hAnsi="Traditional Arabic" w:hint="cs"/>
          <w:szCs w:val="28"/>
          <w:rtl/>
        </w:rPr>
        <w:t>ي</w:t>
      </w:r>
      <w:r w:rsidRPr="002C113B">
        <w:rPr>
          <w:rFonts w:ascii="Traditional Arabic" w:hAnsi="Traditional Arabic"/>
          <w:szCs w:val="28"/>
          <w:rtl/>
        </w:rPr>
        <w:t xml:space="preserve"> على صحيح مسلم</w:t>
      </w:r>
      <w:r w:rsidRPr="002C113B">
        <w:rPr>
          <w:rFonts w:ascii="Traditional Arabic" w:hAnsi="Traditional Arabic" w:hint="cs"/>
          <w:szCs w:val="28"/>
          <w:rtl/>
        </w:rPr>
        <w:t>: 17/198</w:t>
      </w:r>
      <w:r w:rsidRPr="002C113B">
        <w:rPr>
          <w:rFonts w:ascii="Traditional Arabic" w:hAnsi="Traditional Arabic"/>
          <w:szCs w:val="28"/>
          <w:rtl/>
        </w:rPr>
        <w:t>.</w:t>
      </w:r>
    </w:p>
  </w:footnote>
  <w:footnote w:id="3">
    <w:p w14:paraId="4C95032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لسان العرب: </w:t>
      </w:r>
      <w:r w:rsidRPr="002C113B">
        <w:rPr>
          <w:rFonts w:ascii="Traditional Arabic" w:hAnsi="Traditional Arabic" w:hint="cs"/>
          <w:szCs w:val="28"/>
          <w:rtl/>
        </w:rPr>
        <w:t>14/261</w:t>
      </w:r>
      <w:r w:rsidRPr="002C113B">
        <w:rPr>
          <w:rFonts w:ascii="Traditional Arabic" w:hAnsi="Traditional Arabic"/>
          <w:szCs w:val="28"/>
          <w:rtl/>
        </w:rPr>
        <w:t>، والمصباح المنير:</w:t>
      </w:r>
      <w:r w:rsidRPr="002C113B">
        <w:rPr>
          <w:rFonts w:ascii="Traditional Arabic" w:hAnsi="Traditional Arabic" w:hint="cs"/>
          <w:szCs w:val="28"/>
          <w:rtl/>
        </w:rPr>
        <w:t xml:space="preserve"> 1/194</w:t>
      </w:r>
      <w:r w:rsidRPr="002C113B">
        <w:rPr>
          <w:rFonts w:ascii="Traditional Arabic" w:hAnsi="Traditional Arabic"/>
          <w:szCs w:val="28"/>
          <w:rtl/>
        </w:rPr>
        <w:t>، وتاج العروس:</w:t>
      </w:r>
      <w:r w:rsidRPr="002C113B">
        <w:rPr>
          <w:rFonts w:ascii="Traditional Arabic" w:hAnsi="Traditional Arabic" w:hint="cs"/>
          <w:szCs w:val="28"/>
          <w:rtl/>
        </w:rPr>
        <w:t xml:space="preserve"> 38/48</w:t>
      </w:r>
      <w:r w:rsidRPr="002C113B">
        <w:rPr>
          <w:rFonts w:ascii="Traditional Arabic" w:hAnsi="Traditional Arabic"/>
          <w:szCs w:val="28"/>
          <w:rtl/>
        </w:rPr>
        <w:t>.</w:t>
      </w:r>
    </w:p>
  </w:footnote>
  <w:footnote w:id="4">
    <w:p w14:paraId="0BA740A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لسان العرب: </w:t>
      </w:r>
      <w:r w:rsidRPr="002C113B">
        <w:rPr>
          <w:rFonts w:ascii="Traditional Arabic" w:hAnsi="Traditional Arabic" w:hint="cs"/>
          <w:szCs w:val="28"/>
          <w:rtl/>
        </w:rPr>
        <w:t>4/575</w:t>
      </w:r>
      <w:r w:rsidRPr="002C113B">
        <w:rPr>
          <w:rFonts w:ascii="Traditional Arabic" w:hAnsi="Traditional Arabic"/>
          <w:szCs w:val="28"/>
          <w:rtl/>
        </w:rPr>
        <w:t>، وتاج العروس:</w:t>
      </w:r>
      <w:r w:rsidRPr="002C113B">
        <w:rPr>
          <w:rFonts w:ascii="Traditional Arabic" w:hAnsi="Traditional Arabic" w:hint="cs"/>
          <w:szCs w:val="28"/>
          <w:rtl/>
        </w:rPr>
        <w:t xml:space="preserve"> 13/59، ومعجم اللغة العربية المعاصرة: 2/1507</w:t>
      </w:r>
      <w:r w:rsidRPr="002C113B">
        <w:rPr>
          <w:rFonts w:ascii="Traditional Arabic" w:hAnsi="Traditional Arabic"/>
          <w:szCs w:val="28"/>
          <w:rtl/>
        </w:rPr>
        <w:t>.</w:t>
      </w:r>
    </w:p>
  </w:footnote>
  <w:footnote w:id="5">
    <w:p w14:paraId="2A68B4D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لسان العرب: </w:t>
      </w:r>
      <w:r w:rsidRPr="002C113B">
        <w:rPr>
          <w:rFonts w:ascii="Traditional Arabic" w:hAnsi="Traditional Arabic" w:hint="cs"/>
          <w:szCs w:val="28"/>
          <w:rtl/>
        </w:rPr>
        <w:t>1/178</w:t>
      </w:r>
      <w:r w:rsidRPr="002C113B">
        <w:rPr>
          <w:rFonts w:ascii="Traditional Arabic" w:hAnsi="Traditional Arabic"/>
          <w:szCs w:val="28"/>
          <w:rtl/>
        </w:rPr>
        <w:t>، وتاج العروس:</w:t>
      </w:r>
      <w:r w:rsidRPr="002C113B">
        <w:rPr>
          <w:rFonts w:ascii="Traditional Arabic" w:hAnsi="Traditional Arabic" w:hint="cs"/>
          <w:szCs w:val="28"/>
          <w:rtl/>
        </w:rPr>
        <w:t xml:space="preserve"> 1/476.</w:t>
      </w:r>
    </w:p>
  </w:footnote>
  <w:footnote w:id="6">
    <w:p w14:paraId="0DEF6CD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Pr>
          <w:rStyle w:val="Hyperlink"/>
          <w:rFonts w:ascii="Traditional Arabic" w:hAnsi="Traditional Arabic" w:hint="cs"/>
          <w:color w:val="auto"/>
          <w:szCs w:val="28"/>
          <w:u w:val="none"/>
          <w:rtl/>
        </w:rPr>
        <w:t xml:space="preserve">موقع ملتقى </w:t>
      </w:r>
      <w:r w:rsidRPr="000775F9">
        <w:rPr>
          <w:rStyle w:val="Hyperlink"/>
          <w:rFonts w:ascii="Traditional Arabic" w:hAnsi="Traditional Arabic" w:hint="cs"/>
          <w:color w:val="auto"/>
          <w:szCs w:val="28"/>
          <w:u w:val="none"/>
          <w:rtl/>
        </w:rPr>
        <w:t xml:space="preserve">العقيدة: </w:t>
      </w:r>
      <w:r w:rsidRPr="000775F9">
        <w:rPr>
          <w:rFonts w:ascii="Traditional Arabic" w:hAnsi="Traditional Arabic"/>
          <w:szCs w:val="28"/>
        </w:rPr>
        <w:t>http://www.alagidah.com/vb/showthread.php?t=395</w:t>
      </w:r>
      <w:r w:rsidRPr="000775F9">
        <w:rPr>
          <w:rFonts w:ascii="Traditional Arabic" w:hAnsi="Traditional Arabic"/>
          <w:szCs w:val="28"/>
          <w:rtl/>
        </w:rPr>
        <w:t>.</w:t>
      </w:r>
    </w:p>
  </w:footnote>
  <w:footnote w:id="7">
    <w:p w14:paraId="352F0C7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w:t>
      </w:r>
      <w:r>
        <w:rPr>
          <w:rFonts w:ascii="Traditional Arabic" w:hAnsi="Traditional Arabic" w:hint="cs"/>
          <w:szCs w:val="28"/>
          <w:rtl/>
        </w:rPr>
        <w:t xml:space="preserve"> موقع المجلس اليمني: </w:t>
      </w:r>
      <w:r w:rsidRPr="000775F9">
        <w:rPr>
          <w:rFonts w:ascii="Traditional Arabic" w:hAnsi="Traditional Arabic"/>
          <w:szCs w:val="28"/>
        </w:rPr>
        <w:t>https://www.ye1.org/forum/threads/268365</w:t>
      </w:r>
      <w:r w:rsidRPr="000775F9">
        <w:rPr>
          <w:rFonts w:ascii="Traditional Arabic" w:hAnsi="Traditional Arabic"/>
          <w:szCs w:val="28"/>
          <w:rtl/>
        </w:rPr>
        <w:t>.</w:t>
      </w:r>
    </w:p>
  </w:footnote>
  <w:footnote w:id="8">
    <w:p w14:paraId="68FDBF9D" w14:textId="77777777" w:rsidR="00C92EAD" w:rsidRPr="002C113B" w:rsidRDefault="00C92EAD" w:rsidP="006111F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اقتصرت بفهرس</w:t>
      </w:r>
      <w:r w:rsidR="001B76CB">
        <w:rPr>
          <w:rFonts w:ascii="Traditional Arabic" w:hAnsi="Traditional Arabic" w:hint="cs"/>
          <w:szCs w:val="28"/>
          <w:rtl/>
        </w:rPr>
        <w:t xml:space="preserve"> المراجع والمصادر</w:t>
      </w:r>
      <w:r>
        <w:rPr>
          <w:rFonts w:ascii="Traditional Arabic" w:hAnsi="Traditional Arabic" w:hint="cs"/>
          <w:szCs w:val="28"/>
          <w:rtl/>
        </w:rPr>
        <w:t xml:space="preserve"> </w:t>
      </w:r>
      <w:r w:rsidR="001B76CB">
        <w:rPr>
          <w:rFonts w:ascii="Traditional Arabic" w:hAnsi="Traditional Arabic" w:hint="cs"/>
          <w:szCs w:val="28"/>
          <w:rtl/>
        </w:rPr>
        <w:t>و</w:t>
      </w:r>
      <w:r>
        <w:rPr>
          <w:rFonts w:ascii="Traditional Arabic" w:hAnsi="Traditional Arabic" w:hint="cs"/>
          <w:szCs w:val="28"/>
          <w:rtl/>
        </w:rPr>
        <w:t>الموضوعات تخفيفا لحجم الرسالة</w:t>
      </w:r>
      <w:r w:rsidRPr="002C113B">
        <w:rPr>
          <w:rFonts w:ascii="Traditional Arabic" w:hAnsi="Traditional Arabic" w:hint="cs"/>
          <w:szCs w:val="28"/>
          <w:rtl/>
        </w:rPr>
        <w:t>.</w:t>
      </w:r>
    </w:p>
  </w:footnote>
  <w:footnote w:id="9">
    <w:p w14:paraId="69ACE571"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ينظر في ترجمة الإمام: </w:t>
      </w:r>
      <w:r w:rsidRPr="002C113B">
        <w:rPr>
          <w:sz w:val="28"/>
          <w:rtl/>
        </w:rPr>
        <w:t>روضة الأفكار والأفهام لمرتاد حال الإمام</w:t>
      </w:r>
      <w:r>
        <w:rPr>
          <w:rFonts w:hint="cs"/>
          <w:sz w:val="28"/>
          <w:rtl/>
        </w:rPr>
        <w:t xml:space="preserve">: 25-50، </w:t>
      </w:r>
      <w:r w:rsidRPr="002C113B">
        <w:rPr>
          <w:sz w:val="28"/>
          <w:rtl/>
        </w:rPr>
        <w:t>عنوان المجد في تاريخ نجد</w:t>
      </w:r>
      <w:r>
        <w:rPr>
          <w:rFonts w:hint="cs"/>
          <w:sz w:val="28"/>
          <w:rtl/>
        </w:rPr>
        <w:t xml:space="preserve">: 1/6-15، 89-96، </w:t>
      </w:r>
      <w:r w:rsidRPr="002C113B">
        <w:rPr>
          <w:rFonts w:hint="cs"/>
          <w:sz w:val="28"/>
          <w:rtl/>
        </w:rPr>
        <w:t>مجموعة الرسائل والمسائل النجدية</w:t>
      </w:r>
      <w:r>
        <w:rPr>
          <w:rFonts w:hint="cs"/>
          <w:sz w:val="28"/>
          <w:rtl/>
        </w:rPr>
        <w:t xml:space="preserve">: 3/378-389، </w:t>
      </w:r>
      <w:r w:rsidRPr="002C113B">
        <w:rPr>
          <w:rFonts w:hint="cs"/>
          <w:sz w:val="28"/>
          <w:rtl/>
        </w:rPr>
        <w:t>الدرر السنية</w:t>
      </w:r>
      <w:r>
        <w:rPr>
          <w:rFonts w:hint="cs"/>
          <w:sz w:val="28"/>
          <w:rtl/>
        </w:rPr>
        <w:t xml:space="preserve">: 12/3-25، </w:t>
      </w:r>
      <w:r w:rsidRPr="002C113B">
        <w:rPr>
          <w:sz w:val="28"/>
          <w:rtl/>
        </w:rPr>
        <w:t>عقيدة الشيخ محمد بن عبدالوهاب السلفية وأثرها في العالم الإسلامي</w:t>
      </w:r>
      <w:r>
        <w:rPr>
          <w:rFonts w:hint="cs"/>
          <w:sz w:val="28"/>
          <w:rtl/>
        </w:rPr>
        <w:t xml:space="preserve"> للعبود: 1/109-243</w:t>
      </w:r>
      <w:r w:rsidRPr="002C113B">
        <w:rPr>
          <w:rFonts w:hint="cs"/>
          <w:sz w:val="28"/>
          <w:rtl/>
        </w:rPr>
        <w:t xml:space="preserve">، </w:t>
      </w:r>
      <w:r>
        <w:rPr>
          <w:rFonts w:hint="cs"/>
          <w:sz w:val="28"/>
          <w:rtl/>
        </w:rPr>
        <w:t xml:space="preserve">وللمزيد: </w:t>
      </w:r>
      <w:r w:rsidRPr="002C113B">
        <w:rPr>
          <w:sz w:val="28"/>
          <w:rtl/>
        </w:rPr>
        <w:t>الشيخ محمد بن عبد الوهاب مجدد القرن الثاني عشر المفترى عليه</w:t>
      </w:r>
      <w:r>
        <w:rPr>
          <w:rFonts w:hint="cs"/>
          <w:sz w:val="28"/>
          <w:rtl/>
        </w:rPr>
        <w:t xml:space="preserve"> ل</w:t>
      </w:r>
      <w:r w:rsidRPr="002C113B">
        <w:rPr>
          <w:sz w:val="28"/>
          <w:rtl/>
        </w:rPr>
        <w:t>آل بو طامي</w:t>
      </w:r>
      <w:r w:rsidRPr="002C113B">
        <w:rPr>
          <w:rFonts w:hint="cs"/>
          <w:sz w:val="28"/>
          <w:rtl/>
        </w:rPr>
        <w:t>، و</w:t>
      </w:r>
      <w:r w:rsidRPr="002C113B">
        <w:rPr>
          <w:sz w:val="28"/>
          <w:rtl/>
        </w:rPr>
        <w:t>محمد بن عبد الوهاب عقيدته السلفيه ودعوته الإصلاحيه وثناء العلماء عليه</w:t>
      </w:r>
      <w:r>
        <w:rPr>
          <w:rFonts w:hint="cs"/>
          <w:sz w:val="28"/>
          <w:rtl/>
        </w:rPr>
        <w:t xml:space="preserve"> ل</w:t>
      </w:r>
      <w:r w:rsidRPr="002C113B">
        <w:rPr>
          <w:sz w:val="28"/>
          <w:rtl/>
        </w:rPr>
        <w:t>آل بو طامي،</w:t>
      </w:r>
      <w:r w:rsidRPr="002C113B">
        <w:rPr>
          <w:rFonts w:hint="cs"/>
          <w:sz w:val="28"/>
          <w:rtl/>
        </w:rPr>
        <w:t xml:space="preserve"> </w:t>
      </w:r>
      <w:r w:rsidRPr="002C113B">
        <w:rPr>
          <w:sz w:val="28"/>
          <w:rtl/>
        </w:rPr>
        <w:t>حياة محمد بن عبد الوهاب وحقيقة دعوته</w:t>
      </w:r>
      <w:r>
        <w:rPr>
          <w:rFonts w:hint="cs"/>
          <w:sz w:val="28"/>
          <w:rtl/>
        </w:rPr>
        <w:t xml:space="preserve"> للحقيل</w:t>
      </w:r>
      <w:r w:rsidRPr="002C113B">
        <w:rPr>
          <w:sz w:val="28"/>
          <w:rtl/>
        </w:rPr>
        <w:t>، محمد بن عبد الوهاب مصلح مظلوم ومفترى عليه</w:t>
      </w:r>
      <w:r>
        <w:rPr>
          <w:rFonts w:hint="cs"/>
          <w:sz w:val="28"/>
          <w:rtl/>
        </w:rPr>
        <w:t xml:space="preserve"> للندوي</w:t>
      </w:r>
      <w:r w:rsidRPr="002C113B">
        <w:rPr>
          <w:sz w:val="28"/>
          <w:rtl/>
        </w:rPr>
        <w:t>،</w:t>
      </w:r>
      <w:r w:rsidRPr="002C113B">
        <w:rPr>
          <w:rFonts w:hint="cs"/>
          <w:sz w:val="28"/>
          <w:rtl/>
        </w:rPr>
        <w:t xml:space="preserve"> </w:t>
      </w:r>
      <w:r w:rsidRPr="002C113B">
        <w:rPr>
          <w:sz w:val="28"/>
          <w:rtl/>
        </w:rPr>
        <w:t>دعاوى المناوئين لدعوة محمد بن عبد الوهاب</w:t>
      </w:r>
      <w:r>
        <w:rPr>
          <w:rFonts w:hint="cs"/>
          <w:sz w:val="28"/>
          <w:rtl/>
        </w:rPr>
        <w:t xml:space="preserve"> ل</w:t>
      </w:r>
      <w:r w:rsidRPr="002C113B">
        <w:rPr>
          <w:rFonts w:hint="cs"/>
          <w:sz w:val="28"/>
          <w:rtl/>
        </w:rPr>
        <w:t xml:space="preserve">آل </w:t>
      </w:r>
      <w:r w:rsidRPr="002C113B">
        <w:rPr>
          <w:sz w:val="28"/>
          <w:rtl/>
        </w:rPr>
        <w:t>عبد اللطيف</w:t>
      </w:r>
      <w:r w:rsidRPr="002C113B">
        <w:rPr>
          <w:rFonts w:hint="cs"/>
          <w:sz w:val="28"/>
          <w:rtl/>
        </w:rPr>
        <w:t>، الشيخ محمد بن عبدالوهاب رائد الدعوة السلفية في العصر الحديث</w:t>
      </w:r>
      <w:r>
        <w:rPr>
          <w:rFonts w:hint="cs"/>
          <w:sz w:val="28"/>
          <w:rtl/>
        </w:rPr>
        <w:t xml:space="preserve"> ل</w:t>
      </w:r>
      <w:r w:rsidRPr="002C113B">
        <w:rPr>
          <w:rFonts w:hint="cs"/>
          <w:sz w:val="28"/>
          <w:rtl/>
        </w:rPr>
        <w:t>درنيقة، وغيرها.</w:t>
      </w:r>
    </w:p>
  </w:footnote>
  <w:footnote w:id="10">
    <w:p w14:paraId="28EB001C"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sz w:val="28"/>
          <w:rtl/>
        </w:rPr>
        <w:t>روضة الأفكار</w:t>
      </w:r>
      <w:r w:rsidRPr="002C113B">
        <w:rPr>
          <w:rFonts w:hint="cs"/>
          <w:sz w:val="28"/>
          <w:rtl/>
        </w:rPr>
        <w:t xml:space="preserve">: </w:t>
      </w:r>
      <w:r w:rsidRPr="002C113B">
        <w:rPr>
          <w:sz w:val="28"/>
          <w:rtl/>
        </w:rPr>
        <w:t>1/25.</w:t>
      </w:r>
    </w:p>
  </w:footnote>
  <w:footnote w:id="11">
    <w:p w14:paraId="5A7006C4"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rFonts w:hint="cs"/>
          <w:sz w:val="36"/>
          <w:rtl/>
        </w:rPr>
        <w:t xml:space="preserve">انظر: عنوان المجد: 1/88، وعلماء نجد خلال ستة قرون: 1/26، </w:t>
      </w:r>
      <w:r w:rsidRPr="002C113B">
        <w:rPr>
          <w:rFonts w:hint="cs"/>
          <w:sz w:val="28"/>
          <w:rtl/>
        </w:rPr>
        <w:t>ونقض الدعاوي الكيدية حول انتماء الإمام لطعن الدعوة التجديدة لعلي بن عبدالله النمي: 49</w:t>
      </w:r>
      <w:r w:rsidRPr="002C113B">
        <w:rPr>
          <w:rFonts w:hint="cs"/>
          <w:sz w:val="36"/>
          <w:rtl/>
        </w:rPr>
        <w:t>.</w:t>
      </w:r>
    </w:p>
  </w:footnote>
  <w:footnote w:id="12">
    <w:p w14:paraId="16C069D1"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انظر: </w:t>
      </w:r>
      <w:r w:rsidRPr="002C113B">
        <w:rPr>
          <w:sz w:val="28"/>
          <w:rtl/>
        </w:rPr>
        <w:t>شجرة أسرة الشي</w:t>
      </w:r>
      <w:r>
        <w:rPr>
          <w:sz w:val="28"/>
          <w:rtl/>
        </w:rPr>
        <w:t>خ محمد بن عبد الوهاب، طبعة 1412</w:t>
      </w:r>
      <w:r w:rsidRPr="002C113B">
        <w:rPr>
          <w:sz w:val="28"/>
          <w:rtl/>
        </w:rPr>
        <w:t>ه</w:t>
      </w:r>
      <w:r>
        <w:rPr>
          <w:rFonts w:hint="cs"/>
          <w:sz w:val="28"/>
          <w:rtl/>
        </w:rPr>
        <w:t>ـ</w:t>
      </w:r>
      <w:r w:rsidRPr="002C113B">
        <w:rPr>
          <w:rFonts w:hint="cs"/>
          <w:sz w:val="28"/>
          <w:rtl/>
        </w:rPr>
        <w:t>.</w:t>
      </w:r>
    </w:p>
  </w:footnote>
  <w:footnote w:id="13">
    <w:p w14:paraId="6EA83DE1"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عنوان المجد: 1/62، 235، وعلماء نجد خلال ستة قرون: 1/310.</w:t>
      </w:r>
    </w:p>
  </w:footnote>
  <w:footnote w:id="14">
    <w:p w14:paraId="475AE177"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روضة الأفكار: 1/25.</w:t>
      </w:r>
    </w:p>
  </w:footnote>
  <w:footnote w:id="15">
    <w:p w14:paraId="04886E79"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sz w:val="28"/>
          <w:rtl/>
        </w:rPr>
        <w:t>انظر: روضة الأفكار</w:t>
      </w:r>
      <w:r w:rsidRPr="002C113B">
        <w:rPr>
          <w:rFonts w:hint="cs"/>
          <w:sz w:val="28"/>
          <w:rtl/>
        </w:rPr>
        <w:t xml:space="preserve">: </w:t>
      </w:r>
      <w:r w:rsidRPr="002C113B">
        <w:rPr>
          <w:sz w:val="28"/>
          <w:rtl/>
        </w:rPr>
        <w:t>1/25، وعنوان المجد (1/6.</w:t>
      </w:r>
    </w:p>
  </w:footnote>
  <w:footnote w:id="16">
    <w:p w14:paraId="0102BC14"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روضة الأفكار: 1/25-26.</w:t>
      </w:r>
    </w:p>
  </w:footnote>
  <w:footnote w:id="17">
    <w:p w14:paraId="60F5ED82"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المرجع السابق: 1/26.</w:t>
      </w:r>
    </w:p>
  </w:footnote>
  <w:footnote w:id="18">
    <w:p w14:paraId="55A56E71"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روضة الأفكار: 1/26، وعنوان المجد: 1/7-8، والدرر السنية: 9/215، ومجموعة الرسائل والمسائل النجدية: 3/380.</w:t>
      </w:r>
    </w:p>
  </w:footnote>
  <w:footnote w:id="19">
    <w:p w14:paraId="468ABEAA"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الأعلام: 6/257.</w:t>
      </w:r>
    </w:p>
  </w:footnote>
  <w:footnote w:id="20">
    <w:p w14:paraId="53C162E3"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تاريخ البلاد العربية السعودية: 195.</w:t>
      </w:r>
    </w:p>
  </w:footnote>
  <w:footnote w:id="21">
    <w:p w14:paraId="3CFB8438"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عنوان المجد: 1/8، والدرر السنية: 12/5، ومجموعة الرسائل والمسائل النجدية: 3/340، و</w:t>
      </w:r>
      <w:r>
        <w:rPr>
          <w:sz w:val="28"/>
          <w:rtl/>
        </w:rPr>
        <w:t>مجلة العرب (ج</w:t>
      </w:r>
      <w:r w:rsidRPr="002C113B">
        <w:rPr>
          <w:sz w:val="28"/>
          <w:rtl/>
        </w:rPr>
        <w:t>10، السنة الرابعة، ربيع الثاني عام 1390هـ</w:t>
      </w:r>
      <w:r w:rsidRPr="002C113B">
        <w:rPr>
          <w:rFonts w:hint="cs"/>
          <w:sz w:val="28"/>
          <w:rtl/>
        </w:rPr>
        <w:t xml:space="preserve">: </w:t>
      </w:r>
      <w:r w:rsidRPr="002C113B">
        <w:rPr>
          <w:sz w:val="28"/>
          <w:rtl/>
        </w:rPr>
        <w:t>943</w:t>
      </w:r>
      <w:r w:rsidRPr="002C113B">
        <w:rPr>
          <w:rFonts w:hint="cs"/>
          <w:sz w:val="28"/>
          <w:rtl/>
        </w:rPr>
        <w:t>-</w:t>
      </w:r>
      <w:r w:rsidRPr="002C113B">
        <w:rPr>
          <w:sz w:val="28"/>
          <w:rtl/>
        </w:rPr>
        <w:t>944)</w:t>
      </w:r>
      <w:r w:rsidRPr="002C113B">
        <w:rPr>
          <w:rFonts w:hint="cs"/>
          <w:sz w:val="28"/>
          <w:rtl/>
        </w:rPr>
        <w:t>.</w:t>
      </w:r>
    </w:p>
  </w:footnote>
  <w:footnote w:id="22">
    <w:p w14:paraId="180C2573"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انظر: عنوان المجد: 1/8، </w:t>
      </w:r>
      <w:r w:rsidRPr="002C113B">
        <w:rPr>
          <w:sz w:val="28"/>
          <w:rtl/>
        </w:rPr>
        <w:t>الدرر السنية</w:t>
      </w:r>
      <w:r w:rsidRPr="002C113B">
        <w:rPr>
          <w:rFonts w:hint="cs"/>
          <w:sz w:val="28"/>
          <w:rtl/>
        </w:rPr>
        <w:t>: 12</w:t>
      </w:r>
      <w:r w:rsidRPr="002C113B">
        <w:rPr>
          <w:sz w:val="28"/>
          <w:rtl/>
        </w:rPr>
        <w:t>/</w:t>
      </w:r>
      <w:r w:rsidRPr="002C113B">
        <w:rPr>
          <w:rFonts w:hint="cs"/>
          <w:sz w:val="28"/>
          <w:rtl/>
        </w:rPr>
        <w:t>5</w:t>
      </w:r>
      <w:r w:rsidRPr="002C113B">
        <w:rPr>
          <w:sz w:val="28"/>
          <w:rtl/>
        </w:rPr>
        <w:t>.</w:t>
      </w:r>
    </w:p>
  </w:footnote>
  <w:footnote w:id="23">
    <w:p w14:paraId="25055CBC"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روضة الأفكار: 1/76، والدرر السنية: 9/216، 12/4،</w:t>
      </w:r>
      <w:r w:rsidRPr="002C113B">
        <w:rPr>
          <w:rtl/>
        </w:rPr>
        <w:t xml:space="preserve"> </w:t>
      </w:r>
      <w:r w:rsidRPr="002C113B">
        <w:rPr>
          <w:rFonts w:hint="cs"/>
          <w:rtl/>
        </w:rPr>
        <w:t>و</w:t>
      </w:r>
      <w:r w:rsidRPr="002C113B">
        <w:rPr>
          <w:sz w:val="28"/>
          <w:rtl/>
        </w:rPr>
        <w:t>مشاهير علماء نجد</w:t>
      </w:r>
      <w:r w:rsidRPr="002C113B">
        <w:rPr>
          <w:rFonts w:hint="cs"/>
          <w:sz w:val="28"/>
          <w:rtl/>
        </w:rPr>
        <w:t xml:space="preserve">: </w:t>
      </w:r>
      <w:r w:rsidRPr="002C113B">
        <w:rPr>
          <w:sz w:val="28"/>
          <w:rtl/>
        </w:rPr>
        <w:t>17</w:t>
      </w:r>
      <w:r w:rsidRPr="002C113B">
        <w:rPr>
          <w:rFonts w:hint="cs"/>
          <w:sz w:val="28"/>
          <w:rtl/>
        </w:rPr>
        <w:t>.</w:t>
      </w:r>
    </w:p>
  </w:footnote>
  <w:footnote w:id="24">
    <w:p w14:paraId="59C3555D"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مشاهير علماء نجد: 51.</w:t>
      </w:r>
    </w:p>
  </w:footnote>
  <w:footnote w:id="25">
    <w:p w14:paraId="35AEAC0C"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علماء نجد خلال ستة قرون: 3/799.</w:t>
      </w:r>
    </w:p>
  </w:footnote>
  <w:footnote w:id="26">
    <w:p w14:paraId="090B2B58"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انظر: عنوان المجد: 1/94-95، والدرر السنية: 12/45، ومشاهير علماء نجد: 28، والعبود "عقيدة الشيخ محمد </w:t>
      </w:r>
      <w:r>
        <w:rPr>
          <w:rFonts w:hint="cs"/>
          <w:sz w:val="28"/>
          <w:rtl/>
        </w:rPr>
        <w:t>ا</w:t>
      </w:r>
      <w:r w:rsidRPr="002C113B">
        <w:rPr>
          <w:rFonts w:hint="cs"/>
          <w:sz w:val="28"/>
          <w:rtl/>
        </w:rPr>
        <w:t>بن عبدالوهاب": 1/183.</w:t>
      </w:r>
    </w:p>
  </w:footnote>
  <w:footnote w:id="27">
    <w:p w14:paraId="0C8A806D"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عنوان المجد: 1/6-7، ومجموعة الرسائل والمسائل النجدية: 3/339-340.</w:t>
      </w:r>
    </w:p>
  </w:footnote>
  <w:footnote w:id="28">
    <w:p w14:paraId="386D8494"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روضة الأفكار: 1/28-29، وعنوان المجد: 1/8-9، وجزيرة العرب في القرن العشرين: 320.</w:t>
      </w:r>
    </w:p>
  </w:footnote>
  <w:footnote w:id="29">
    <w:p w14:paraId="5C83F755"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روضة الأفكار: 1/31-32، 157-158، وعنوان المجد: 1/9.</w:t>
      </w:r>
    </w:p>
  </w:footnote>
  <w:footnote w:id="30">
    <w:p w14:paraId="4DB4625A"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انظر: عنوان المجد: 1/10، وتاريخ البلاد العربية السعودية: 217.</w:t>
      </w:r>
    </w:p>
  </w:footnote>
  <w:footnote w:id="31">
    <w:p w14:paraId="1C2DF4CF"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انظر: </w:t>
      </w:r>
      <w:r w:rsidRPr="002C113B">
        <w:rPr>
          <w:sz w:val="28"/>
          <w:rtl/>
        </w:rPr>
        <w:t>عنوان المجد</w:t>
      </w:r>
      <w:r w:rsidRPr="002C113B">
        <w:rPr>
          <w:rFonts w:hint="cs"/>
          <w:sz w:val="28"/>
          <w:rtl/>
        </w:rPr>
        <w:t xml:space="preserve">: </w:t>
      </w:r>
      <w:r w:rsidRPr="002C113B">
        <w:rPr>
          <w:sz w:val="28"/>
          <w:rtl/>
        </w:rPr>
        <w:t>1/11،</w:t>
      </w:r>
      <w:r w:rsidRPr="002C113B">
        <w:rPr>
          <w:rFonts w:hint="cs"/>
          <w:sz w:val="28"/>
          <w:rtl/>
        </w:rPr>
        <w:t xml:space="preserve"> والعثيمين " محمد بن عبدالوهاب": 54.</w:t>
      </w:r>
    </w:p>
  </w:footnote>
  <w:footnote w:id="32">
    <w:p w14:paraId="2A156212"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انظر: </w:t>
      </w:r>
      <w:r w:rsidRPr="002C113B">
        <w:rPr>
          <w:sz w:val="28"/>
          <w:rtl/>
        </w:rPr>
        <w:t>روضة الأفكار</w:t>
      </w:r>
      <w:r w:rsidRPr="002C113B">
        <w:rPr>
          <w:rFonts w:hint="cs"/>
          <w:sz w:val="28"/>
          <w:rtl/>
        </w:rPr>
        <w:t xml:space="preserve">: </w:t>
      </w:r>
      <w:r w:rsidRPr="002C113B">
        <w:rPr>
          <w:sz w:val="28"/>
          <w:rtl/>
        </w:rPr>
        <w:t>1/3،</w:t>
      </w:r>
      <w:r w:rsidRPr="002C113B">
        <w:rPr>
          <w:rFonts w:hint="cs"/>
          <w:sz w:val="28"/>
          <w:rtl/>
        </w:rPr>
        <w:t xml:space="preserve"> و</w:t>
      </w:r>
      <w:r w:rsidRPr="002C113B">
        <w:rPr>
          <w:sz w:val="28"/>
          <w:rtl/>
        </w:rPr>
        <w:t>عنوان المجد</w:t>
      </w:r>
      <w:r w:rsidRPr="002C113B">
        <w:rPr>
          <w:rFonts w:hint="cs"/>
          <w:sz w:val="28"/>
          <w:rtl/>
        </w:rPr>
        <w:t xml:space="preserve">: </w:t>
      </w:r>
      <w:r w:rsidRPr="002C113B">
        <w:rPr>
          <w:sz w:val="28"/>
          <w:rtl/>
        </w:rPr>
        <w:t>1/11</w:t>
      </w:r>
      <w:r w:rsidRPr="002C113B">
        <w:rPr>
          <w:rFonts w:hint="cs"/>
          <w:sz w:val="28"/>
          <w:rtl/>
        </w:rPr>
        <w:t>-</w:t>
      </w:r>
      <w:r w:rsidRPr="002C113B">
        <w:rPr>
          <w:sz w:val="28"/>
          <w:rtl/>
        </w:rPr>
        <w:t>12.</w:t>
      </w:r>
    </w:p>
  </w:footnote>
  <w:footnote w:id="33">
    <w:p w14:paraId="11602136"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عنوان المجد: 1/11-12.</w:t>
      </w:r>
    </w:p>
  </w:footnote>
  <w:footnote w:id="34">
    <w:p w14:paraId="2FE6D1D6"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روضة الأفكار: 1/222.</w:t>
      </w:r>
    </w:p>
  </w:footnote>
  <w:footnote w:id="35">
    <w:p w14:paraId="450CC194"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عنوان المجد: 1/12.</w:t>
      </w:r>
    </w:p>
  </w:footnote>
  <w:footnote w:id="36">
    <w:p w14:paraId="156B2582"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rFonts w:hint="cs"/>
          <w:sz w:val="36"/>
          <w:rtl/>
        </w:rPr>
        <w:t xml:space="preserve">روضة الأفكار: </w:t>
      </w:r>
      <w:r w:rsidRPr="002C113B">
        <w:rPr>
          <w:sz w:val="36"/>
          <w:rtl/>
        </w:rPr>
        <w:t>2/154،</w:t>
      </w:r>
      <w:r w:rsidRPr="002C113B">
        <w:rPr>
          <w:rFonts w:hint="cs"/>
          <w:sz w:val="28"/>
          <w:rtl/>
        </w:rPr>
        <w:t xml:space="preserve"> و</w:t>
      </w:r>
      <w:r w:rsidRPr="002C113B">
        <w:rPr>
          <w:rFonts w:hint="cs"/>
          <w:sz w:val="36"/>
          <w:rtl/>
        </w:rPr>
        <w:t xml:space="preserve">انظر: </w:t>
      </w:r>
      <w:r w:rsidRPr="002C113B">
        <w:rPr>
          <w:sz w:val="28"/>
          <w:rtl/>
        </w:rPr>
        <w:t>الدرر السنية</w:t>
      </w:r>
      <w:r w:rsidRPr="002C113B">
        <w:rPr>
          <w:rFonts w:hint="cs"/>
          <w:sz w:val="28"/>
          <w:rtl/>
        </w:rPr>
        <w:t xml:space="preserve">: </w:t>
      </w:r>
      <w:r w:rsidRPr="002C113B">
        <w:rPr>
          <w:sz w:val="28"/>
          <w:rtl/>
        </w:rPr>
        <w:t>12/20.</w:t>
      </w:r>
    </w:p>
  </w:footnote>
  <w:footnote w:id="37">
    <w:p w14:paraId="4A8A9E6E"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sz w:val="28"/>
          <w:rtl/>
        </w:rPr>
        <w:t>عنوان المجد</w:t>
      </w:r>
      <w:r w:rsidRPr="002C113B">
        <w:rPr>
          <w:rFonts w:hint="cs"/>
          <w:sz w:val="28"/>
          <w:rtl/>
        </w:rPr>
        <w:t xml:space="preserve">: </w:t>
      </w:r>
      <w:r w:rsidRPr="002C113B">
        <w:rPr>
          <w:sz w:val="28"/>
          <w:rtl/>
        </w:rPr>
        <w:t>1/95.</w:t>
      </w:r>
    </w:p>
  </w:footnote>
  <w:footnote w:id="38">
    <w:p w14:paraId="42ECB043"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العبود " عقيدة الشيخ محمد بن عبدالوهاب": </w:t>
      </w:r>
      <w:r w:rsidRPr="002C113B">
        <w:rPr>
          <w:rFonts w:hint="cs"/>
          <w:sz w:val="36"/>
          <w:rtl/>
        </w:rPr>
        <w:t>1</w:t>
      </w:r>
      <w:r w:rsidRPr="002C113B">
        <w:rPr>
          <w:sz w:val="36"/>
          <w:rtl/>
        </w:rPr>
        <w:t>/</w:t>
      </w:r>
      <w:r w:rsidRPr="002C113B">
        <w:rPr>
          <w:rFonts w:hint="cs"/>
          <w:sz w:val="36"/>
          <w:rtl/>
        </w:rPr>
        <w:t>236</w:t>
      </w:r>
      <w:r w:rsidRPr="002C113B">
        <w:rPr>
          <w:sz w:val="36"/>
          <w:rtl/>
        </w:rPr>
        <w:t>.</w:t>
      </w:r>
    </w:p>
  </w:footnote>
  <w:footnote w:id="39">
    <w:p w14:paraId="0D32CD10"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انظر: </w:t>
      </w:r>
      <w:r w:rsidRPr="002C113B">
        <w:rPr>
          <w:sz w:val="28"/>
          <w:rtl/>
        </w:rPr>
        <w:t>روضة الأفكار</w:t>
      </w:r>
      <w:r w:rsidRPr="002C113B">
        <w:rPr>
          <w:rFonts w:hint="cs"/>
          <w:sz w:val="28"/>
          <w:rtl/>
        </w:rPr>
        <w:t xml:space="preserve">: </w:t>
      </w:r>
      <w:r w:rsidRPr="002C113B">
        <w:rPr>
          <w:sz w:val="36"/>
          <w:rtl/>
        </w:rPr>
        <w:t>2/155،</w:t>
      </w:r>
      <w:r w:rsidRPr="002C113B">
        <w:rPr>
          <w:rFonts w:hint="cs"/>
          <w:sz w:val="36"/>
          <w:rtl/>
        </w:rPr>
        <w:t xml:space="preserve"> والدرر السنية: 12/20.</w:t>
      </w:r>
    </w:p>
  </w:footnote>
  <w:footnote w:id="40">
    <w:p w14:paraId="70F1A6AB"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sz w:val="28"/>
          <w:rtl/>
        </w:rPr>
        <w:t>حول مؤلفات الشيخ</w:t>
      </w:r>
      <w:r w:rsidRPr="002C113B">
        <w:rPr>
          <w:rFonts w:hint="cs"/>
          <w:sz w:val="28"/>
          <w:rtl/>
        </w:rPr>
        <w:t xml:space="preserve"> </w:t>
      </w:r>
      <w:r w:rsidRPr="002C113B">
        <w:rPr>
          <w:sz w:val="28"/>
          <w:rtl/>
        </w:rPr>
        <w:t>انظر</w:t>
      </w:r>
      <w:r w:rsidRPr="002C113B">
        <w:rPr>
          <w:rFonts w:hint="cs"/>
          <w:sz w:val="28"/>
          <w:rtl/>
        </w:rPr>
        <w:t xml:space="preserve">: </w:t>
      </w:r>
      <w:r w:rsidRPr="002C113B">
        <w:rPr>
          <w:rFonts w:hint="cs"/>
          <w:sz w:val="36"/>
          <w:rtl/>
        </w:rPr>
        <w:t xml:space="preserve">مقدمة </w:t>
      </w:r>
      <w:r>
        <w:rPr>
          <w:rFonts w:hint="cs"/>
          <w:sz w:val="36"/>
          <w:rtl/>
        </w:rPr>
        <w:t>مؤلفات الشيخ</w:t>
      </w:r>
      <w:r w:rsidRPr="002C113B">
        <w:rPr>
          <w:rFonts w:hint="cs"/>
          <w:sz w:val="36"/>
          <w:rtl/>
        </w:rPr>
        <w:t xml:space="preserve"> محمد بن عبدالوهاب، </w:t>
      </w:r>
      <w:r>
        <w:rPr>
          <w:rFonts w:hint="cs"/>
          <w:sz w:val="28"/>
          <w:rtl/>
        </w:rPr>
        <w:t>و</w:t>
      </w:r>
      <w:r w:rsidRPr="002C113B">
        <w:rPr>
          <w:sz w:val="28"/>
          <w:rtl/>
        </w:rPr>
        <w:t>عقيدة الشيخ محمد بن عبد الوهاب</w:t>
      </w:r>
      <w:r>
        <w:rPr>
          <w:rFonts w:hint="cs"/>
          <w:sz w:val="28"/>
          <w:rtl/>
        </w:rPr>
        <w:t xml:space="preserve"> للعبود</w:t>
      </w:r>
      <w:r w:rsidRPr="002C113B">
        <w:rPr>
          <w:rFonts w:hint="cs"/>
          <w:sz w:val="28"/>
          <w:rtl/>
        </w:rPr>
        <w:t xml:space="preserve">: </w:t>
      </w:r>
      <w:r w:rsidRPr="002C113B">
        <w:rPr>
          <w:sz w:val="28"/>
          <w:rtl/>
        </w:rPr>
        <w:t>1/191</w:t>
      </w:r>
      <w:r w:rsidRPr="002C113B">
        <w:rPr>
          <w:rFonts w:hint="cs"/>
          <w:sz w:val="28"/>
          <w:rtl/>
        </w:rPr>
        <w:t>-</w:t>
      </w:r>
      <w:r w:rsidRPr="002C113B">
        <w:rPr>
          <w:sz w:val="28"/>
          <w:rtl/>
        </w:rPr>
        <w:t xml:space="preserve"> 235،</w:t>
      </w:r>
      <w:r w:rsidRPr="002C113B">
        <w:rPr>
          <w:rFonts w:hint="cs"/>
          <w:sz w:val="28"/>
          <w:rtl/>
        </w:rPr>
        <w:t xml:space="preserve"> ومؤلفات إمام الدعوة السلفية وأبنائه وأحفاده لعبدالرحمن بن عبدالله آل الشيخ: 23-131، والشيخ محمد بن عبدالوهاب عقيدته السلفية ودعوته الإصلاحية لأحمد بن حجر آل بوطامي: 36-39، ومحمد بن عبدالوهاب مصلح مظلوم ومفترى عليه للأستاذ مسعود الندوي: 131-144، والشيخ محمد بن عبدالوهاب حياته وفكره لعبدالله العثيمين: 81-111، وغيرها من الكتب</w:t>
      </w:r>
      <w:r w:rsidRPr="002C113B">
        <w:rPr>
          <w:sz w:val="28"/>
          <w:rtl/>
        </w:rPr>
        <w:t>.</w:t>
      </w:r>
    </w:p>
  </w:footnote>
  <w:footnote w:id="41">
    <w:p w14:paraId="0193CF62" w14:textId="77777777" w:rsidR="00C92EAD" w:rsidRPr="002C113B" w:rsidRDefault="00C92EAD" w:rsidP="007716C9">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هو شمس الدين محمد بن أبي بكر بن أيوب بن سعد الزرعي ابن قيم الجوزية، من أئمة السنة وأعلام السلف، من مؤلفاته: الصواعق المرسلة على الجهمية والمعطلة، وإعلام الموقعين عن رب العالمين، وزاد المعاد في هدي خير العباد وغيرها، توفي سنة 751.</w:t>
      </w:r>
      <w:r>
        <w:rPr>
          <w:rFonts w:hint="cs"/>
          <w:sz w:val="28"/>
          <w:rtl/>
        </w:rPr>
        <w:t xml:space="preserve"> </w:t>
      </w:r>
      <w:r w:rsidRPr="002C113B">
        <w:rPr>
          <w:rFonts w:hint="cs"/>
          <w:sz w:val="28"/>
          <w:rtl/>
        </w:rPr>
        <w:t>انظر: ذيل طبقات الحنابلة: 4/447، وشذرات الذهب: 6/168.</w:t>
      </w:r>
    </w:p>
  </w:footnote>
  <w:footnote w:id="42">
    <w:p w14:paraId="1E878D63" w14:textId="77777777" w:rsidR="00C92EAD" w:rsidRPr="002C113B" w:rsidRDefault="00C92EAD" w:rsidP="007716C9">
      <w:pPr>
        <w:pStyle w:val="a5"/>
        <w:widowControl w:val="0"/>
        <w:bidi/>
        <w:ind w:left="397" w:hanging="397"/>
        <w:jc w:val="lowKashida"/>
        <w:rPr>
          <w:sz w:val="28"/>
        </w:rPr>
      </w:pPr>
      <w:r w:rsidRPr="002C113B">
        <w:rPr>
          <w:rFonts w:hint="cs"/>
          <w:sz w:val="28"/>
          <w:rtl/>
        </w:rPr>
        <w:t>(</w:t>
      </w:r>
      <w:r w:rsidRPr="002C113B">
        <w:rPr>
          <w:rStyle w:val="a7"/>
          <w:sz w:val="28"/>
          <w:vertAlign w:val="baseline"/>
        </w:rPr>
        <w:footnoteRef/>
      </w:r>
      <w:r w:rsidRPr="002C113B">
        <w:rPr>
          <w:rFonts w:hint="cs"/>
          <w:sz w:val="28"/>
          <w:rtl/>
        </w:rPr>
        <w:t>) هو محمد بن أحمد بن عثمان بن قايماز بن عبد الله الذهبي، المحدث، له مصنفات عديدة، منها: سير أعلام النبلاء، والعلو للعلي الغفار، والكبائر وغيرها، توفي عام 748.</w:t>
      </w:r>
      <w:r>
        <w:rPr>
          <w:rFonts w:hint="cs"/>
          <w:sz w:val="28"/>
          <w:rtl/>
        </w:rPr>
        <w:t xml:space="preserve"> </w:t>
      </w:r>
      <w:r w:rsidRPr="002C113B">
        <w:rPr>
          <w:rFonts w:hint="cs"/>
          <w:sz w:val="28"/>
          <w:rtl/>
        </w:rPr>
        <w:t>انظر: الدرر الكامنة في أعيان المائة الثامنة لابن حجر: 3/426، وشذرات الذهب: 6/153.</w:t>
      </w:r>
    </w:p>
  </w:footnote>
  <w:footnote w:id="43">
    <w:p w14:paraId="5147DDF1" w14:textId="77777777" w:rsidR="00C92EAD" w:rsidRPr="002C113B" w:rsidRDefault="00C92EAD" w:rsidP="007716C9">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هو عماد الدين أبو الفداء إسماعيل بن عمر بن كثير الدمشقي الشافعي، الإمام الحافظ المحدث المؤرخ، من مؤلفاته: تفسير القرآن العظيم، والبداية والنهاية، واختصار علوم الحديث، توفي عام 774. انظر: الدرر الكامنة: 1/400، وشذرات الذهب: 6/232.</w:t>
      </w:r>
    </w:p>
  </w:footnote>
  <w:footnote w:id="44">
    <w:p w14:paraId="4D1A36C3"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rFonts w:hint="cs"/>
          <w:sz w:val="36"/>
          <w:rtl/>
        </w:rPr>
        <w:t xml:space="preserve">الدرر السنية: 1/37-38، وانظر: مؤلفات الشيخ </w:t>
      </w:r>
      <w:r w:rsidRPr="002C113B">
        <w:rPr>
          <w:sz w:val="36"/>
          <w:rtl/>
        </w:rPr>
        <w:t>–</w:t>
      </w:r>
      <w:r w:rsidRPr="002C113B">
        <w:rPr>
          <w:rFonts w:hint="cs"/>
          <w:sz w:val="36"/>
          <w:rtl/>
        </w:rPr>
        <w:t xml:space="preserve"> القسم الخامس- الرسائل الشخصية: 8-11، ودور الدولة السعودية ودعوة الشيخ محمد بن عبدالوهاب في النهضة العربية الحديثة: 61-75، 176-180، والدولة السعودية الأولى للدكتور عبدالرحيم عبدالرحمن عبدالرحيم: 1/41، وعلماء أهل الحديث في الهند وموقفهم من دعوة الإمام محمد بن عبدالوهاب والدولة السعودية لأبي المكرم بن عبدالجليل، وحقيقة دعوة الإمام محمد بن عبدالوهاب ونماذج من رسائله وشهادات علماء الحرمين لعبدالرحمن بن حماد العمر، ودعوة الشيخ محمد بن عبدالوهاب وأثرها في العالم الإسلامي للدكتور محمد بن عبدالله السلمان، وملاحظات عن البدو والوهابيين لجون لويس بوركهات، الملحق الرابع: تعاليم الوهابين أو عقيدتهم: 538.</w:t>
      </w:r>
    </w:p>
  </w:footnote>
  <w:footnote w:id="45">
    <w:p w14:paraId="01B3AEA9"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rFonts w:hint="cs"/>
          <w:sz w:val="36"/>
          <w:rtl/>
        </w:rPr>
        <w:t>انظر: روضة الأفكار: 1/145-150، 107، و</w:t>
      </w:r>
      <w:r w:rsidRPr="002C113B">
        <w:rPr>
          <w:sz w:val="36"/>
          <w:rtl/>
        </w:rPr>
        <w:t>عنوان المجد</w:t>
      </w:r>
      <w:r w:rsidRPr="002C113B">
        <w:rPr>
          <w:rFonts w:hint="cs"/>
          <w:sz w:val="36"/>
          <w:rtl/>
        </w:rPr>
        <w:t>: 1/6-7، وصيانة الإنسان عن وسوسة دحلان، لأحمد السهسواني: 40.</w:t>
      </w:r>
    </w:p>
  </w:footnote>
  <w:footnote w:id="46">
    <w:p w14:paraId="6540385F"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Pr>
          <w:rFonts w:hint="cs"/>
          <w:sz w:val="28"/>
          <w:rtl/>
        </w:rPr>
        <w:t>مؤلفات الشيخ</w:t>
      </w:r>
      <w:r w:rsidRPr="002C113B">
        <w:rPr>
          <w:rFonts w:hint="cs"/>
          <w:sz w:val="28"/>
          <w:rtl/>
        </w:rPr>
        <w:t xml:space="preserve"> "الرسائل الشخصية": 5/8، وانظر: شرحها للشيخ صالح بن فوزان الفوزان، والشيخ عبدالعزيز بن عبدالله الراجحي، وغيرها من الشروح. وللمزيد في معرفة عقيدة الشيخ: انظر: الدرر السنية: 8/70-73، ومجموعة الرسائل والمسائل النجدية: 3/367، 372-373، والعبود "</w:t>
      </w:r>
      <w:r w:rsidRPr="002C113B">
        <w:rPr>
          <w:sz w:val="28"/>
          <w:rtl/>
        </w:rPr>
        <w:t>عقيدة الشيخ محمد بن عبدالوهاب</w:t>
      </w:r>
      <w:r w:rsidRPr="002C113B">
        <w:rPr>
          <w:rFonts w:hint="cs"/>
          <w:sz w:val="28"/>
          <w:rtl/>
        </w:rPr>
        <w:t xml:space="preserve">": 1/379-486، وفصل الخطاب في بيان عقيدة الشيخ الإمام محمد بن عبدالوهاب للدكتور أحمد </w:t>
      </w:r>
      <w:r>
        <w:rPr>
          <w:rFonts w:hint="cs"/>
          <w:sz w:val="28"/>
          <w:rtl/>
        </w:rPr>
        <w:t>ا</w:t>
      </w:r>
      <w:r w:rsidRPr="002C113B">
        <w:rPr>
          <w:rFonts w:hint="cs"/>
          <w:sz w:val="28"/>
          <w:rtl/>
        </w:rPr>
        <w:t>بن عبدالكريم نجيب.</w:t>
      </w:r>
    </w:p>
  </w:footnote>
  <w:footnote w:id="47">
    <w:p w14:paraId="6BBF9071"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القدرية</w:t>
      </w:r>
      <w:r>
        <w:rPr>
          <w:rFonts w:ascii="Traditional Arabic" w:hAnsi="Traditional Arabic"/>
          <w:szCs w:val="28"/>
          <w:rtl/>
        </w:rPr>
        <w:fldChar w:fldCharType="begin"/>
      </w:r>
      <w:r>
        <w:instrText xml:space="preserve"> XE "</w:instrText>
      </w:r>
      <w:r w:rsidRPr="002E1360">
        <w:rPr>
          <w:rFonts w:ascii="Traditional Arabic" w:hAnsi="Traditional Arabic"/>
          <w:szCs w:val="28"/>
          <w:rtl/>
        </w:rPr>
        <w:instrText>القدرية</w:instrText>
      </w:r>
      <w:r w:rsidRPr="002E1360">
        <w:rPr>
          <w:rFonts w:ascii="Traditional Arabic" w:hAnsi="Traditional Arabic" w:hint="cs"/>
          <w:szCs w:val="28"/>
          <w:rtl/>
        </w:rPr>
        <w:instrText>-فرقة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xml:space="preserve"> اسم عام يجمع كل من ينفي القدر، وهم طائفتان: منهم من ينفي الع</w:t>
      </w:r>
      <w:r>
        <w:rPr>
          <w:rFonts w:ascii="Traditional Arabic" w:hAnsi="Traditional Arabic" w:hint="cs"/>
          <w:szCs w:val="28"/>
          <w:rtl/>
        </w:rPr>
        <w:t>ل</w:t>
      </w:r>
      <w:r w:rsidRPr="002C113B">
        <w:rPr>
          <w:rFonts w:ascii="Traditional Arabic" w:hAnsi="Traditional Arabic"/>
          <w:szCs w:val="28"/>
          <w:rtl/>
        </w:rPr>
        <w:t xml:space="preserve">م عن الله، وهم القدرية الغلاة، وقد انقرض هؤلاء، ومنهم من ينفي </w:t>
      </w:r>
      <w:r>
        <w:rPr>
          <w:rFonts w:ascii="Traditional Arabic" w:hAnsi="Traditional Arabic" w:hint="cs"/>
          <w:szCs w:val="28"/>
          <w:rtl/>
        </w:rPr>
        <w:t>الخلق</w:t>
      </w:r>
      <w:r w:rsidRPr="002C113B">
        <w:rPr>
          <w:rFonts w:ascii="Traditional Arabic" w:hAnsi="Traditional Arabic"/>
          <w:szCs w:val="28"/>
          <w:rtl/>
        </w:rPr>
        <w:t xml:space="preserve"> عن الله، وهم القدرية غير الغلاة من المعتزلة ومن وافقهم من الشيعة والإباضة، وكلهم مجمعون على أن العبد يخلق فعل نفسه، وأن الله لا يخلق أفعال العباد: انظر: التنبيه والرد: 176، والفرق بين الفرق: 114، والفصل: 3/22، والتبصير في الدين للإسفرايني: 53</w:t>
      </w:r>
      <w:r w:rsidRPr="002C113B">
        <w:rPr>
          <w:rFonts w:ascii="Traditional Arabic" w:hAnsi="Traditional Arabic" w:hint="cs"/>
          <w:szCs w:val="28"/>
          <w:rtl/>
        </w:rPr>
        <w:t xml:space="preserve">، </w:t>
      </w:r>
      <w:r w:rsidRPr="002C113B">
        <w:rPr>
          <w:rFonts w:ascii="Traditional Arabic" w:hAnsi="Traditional Arabic"/>
          <w:szCs w:val="28"/>
          <w:rtl/>
        </w:rPr>
        <w:t xml:space="preserve"> الملل والنحل 1/56.</w:t>
      </w:r>
    </w:p>
  </w:footnote>
  <w:footnote w:id="48">
    <w:p w14:paraId="2F154087"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الجبرية</w:t>
      </w:r>
      <w:r>
        <w:rPr>
          <w:rFonts w:ascii="Traditional Arabic" w:hAnsi="Traditional Arabic"/>
          <w:szCs w:val="28"/>
          <w:rtl/>
        </w:rPr>
        <w:fldChar w:fldCharType="begin"/>
      </w:r>
      <w:r>
        <w:instrText xml:space="preserve"> XE "</w:instrText>
      </w:r>
      <w:r w:rsidRPr="005C6810">
        <w:rPr>
          <w:rFonts w:ascii="Traditional Arabic" w:hAnsi="Traditional Arabic"/>
          <w:szCs w:val="28"/>
          <w:rtl/>
        </w:rPr>
        <w:instrText>الجبرية</w:instrText>
      </w:r>
      <w:r w:rsidRPr="005C6810">
        <w:rPr>
          <w:rFonts w:ascii="Traditional Arabic" w:hAnsi="Traditional Arabic" w:hint="cs"/>
          <w:szCs w:val="28"/>
          <w:rtl/>
        </w:rPr>
        <w:instrText>-فرقة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اسم عام يجمع كل من ينفي حقيقة الفعل عن العبد ويضيفه إلى الله تعالى، وهم أصناف متعددة، يدخل فيهم الجهمية، والضرارية، والكلابية ومن وافقهم. انظر: الملل والنحل للشهرستاني: 1/85، اعتقادات فرق المسلمين والمشركين: 103، والبرهان في معرفة عقائد أهل الأديان: 42.</w:t>
      </w:r>
    </w:p>
  </w:footnote>
  <w:footnote w:id="49">
    <w:p w14:paraId="5D595016"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المرجئة</w:t>
      </w:r>
      <w:r>
        <w:rPr>
          <w:rFonts w:ascii="Traditional Arabic" w:hAnsi="Traditional Arabic"/>
          <w:szCs w:val="28"/>
          <w:rtl/>
        </w:rPr>
        <w:fldChar w:fldCharType="begin"/>
      </w:r>
      <w:r>
        <w:instrText xml:space="preserve"> XE "</w:instrText>
      </w:r>
      <w:r w:rsidRPr="00D3055F">
        <w:rPr>
          <w:rFonts w:ascii="Traditional Arabic" w:hAnsi="Traditional Arabic"/>
          <w:szCs w:val="28"/>
          <w:rtl/>
        </w:rPr>
        <w:instrText>المرجئة</w:instrText>
      </w:r>
      <w:r w:rsidRPr="00D3055F">
        <w:rPr>
          <w:rFonts w:ascii="Traditional Arabic" w:hAnsi="Traditional Arabic" w:hint="cs"/>
          <w:szCs w:val="28"/>
          <w:rtl/>
        </w:rPr>
        <w:instrText>-فرقة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من الرجاء أو من الإرجاء وهو التأخير،</w:t>
      </w:r>
      <w:r>
        <w:rPr>
          <w:rFonts w:ascii="Traditional Arabic" w:hAnsi="Traditional Arabic" w:hint="cs"/>
          <w:szCs w:val="28"/>
          <w:rtl/>
        </w:rPr>
        <w:t xml:space="preserve"> ف</w:t>
      </w:r>
      <w:r w:rsidRPr="002C113B">
        <w:rPr>
          <w:rFonts w:ascii="Traditional Arabic" w:hAnsi="Traditional Arabic"/>
          <w:szCs w:val="28"/>
          <w:rtl/>
        </w:rPr>
        <w:t>يؤخرون العمل عن مسمى الإيمان</w:t>
      </w:r>
      <w:r>
        <w:rPr>
          <w:rFonts w:ascii="Traditional Arabic" w:hAnsi="Traditional Arabic" w:hint="cs"/>
          <w:szCs w:val="28"/>
          <w:rtl/>
        </w:rPr>
        <w:t>، و</w:t>
      </w:r>
      <w:r w:rsidRPr="002C113B">
        <w:rPr>
          <w:rFonts w:ascii="Traditional Arabic" w:hAnsi="Traditional Arabic"/>
          <w:szCs w:val="28"/>
          <w:rtl/>
        </w:rPr>
        <w:t xml:space="preserve">الإيمان عندهم هو الاعتقاد بالقلب دون الإقرار باللسان والعمل بالجوارح، </w:t>
      </w:r>
      <w:r>
        <w:rPr>
          <w:rFonts w:ascii="Traditional Arabic" w:hAnsi="Traditional Arabic" w:hint="cs"/>
          <w:szCs w:val="28"/>
          <w:rtl/>
        </w:rPr>
        <w:t>و</w:t>
      </w:r>
      <w:r w:rsidRPr="002C113B">
        <w:rPr>
          <w:rFonts w:ascii="Traditional Arabic" w:hAnsi="Traditional Arabic"/>
          <w:szCs w:val="28"/>
          <w:rtl/>
        </w:rPr>
        <w:t>يقولون: لا يضر مع الإيمان م</w:t>
      </w:r>
      <w:r>
        <w:rPr>
          <w:rFonts w:ascii="Traditional Arabic" w:hAnsi="Traditional Arabic"/>
          <w:szCs w:val="28"/>
          <w:rtl/>
        </w:rPr>
        <w:t>عصية، كما لا تنفع مع الكفر طاعة</w:t>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انظر: مقالات الإسلاميين</w:t>
      </w:r>
      <w:r w:rsidRPr="002C113B">
        <w:rPr>
          <w:rFonts w:ascii="Traditional Arabic" w:hAnsi="Traditional Arabic" w:hint="cs"/>
          <w:szCs w:val="28"/>
          <w:rtl/>
        </w:rPr>
        <w:t xml:space="preserve">: </w:t>
      </w:r>
      <w:r w:rsidRPr="002C113B">
        <w:rPr>
          <w:rFonts w:ascii="Traditional Arabic" w:hAnsi="Traditional Arabic"/>
          <w:szCs w:val="28"/>
          <w:rtl/>
        </w:rPr>
        <w:t>1/213 - 234، التبصير في الدين للإسفراييني</w:t>
      </w:r>
      <w:r w:rsidRPr="002C113B">
        <w:rPr>
          <w:rFonts w:ascii="Traditional Arabic" w:hAnsi="Traditional Arabic" w:hint="cs"/>
          <w:szCs w:val="28"/>
          <w:rtl/>
        </w:rPr>
        <w:t xml:space="preserve">: </w:t>
      </w:r>
      <w:r w:rsidRPr="002C113B">
        <w:rPr>
          <w:rFonts w:ascii="Traditional Arabic" w:hAnsi="Traditional Arabic"/>
          <w:szCs w:val="28"/>
          <w:rtl/>
        </w:rPr>
        <w:t>97 - 99، البرهان في معرفة عقائد أهل الأديان</w:t>
      </w:r>
      <w:r>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33 - 47، التنبيه والرد</w:t>
      </w:r>
      <w:r w:rsidRPr="002C113B">
        <w:rPr>
          <w:rFonts w:ascii="Traditional Arabic" w:hAnsi="Traditional Arabic" w:hint="cs"/>
          <w:szCs w:val="28"/>
          <w:rtl/>
        </w:rPr>
        <w:t xml:space="preserve">: </w:t>
      </w:r>
      <w:r w:rsidRPr="002C113B">
        <w:rPr>
          <w:rFonts w:ascii="Traditional Arabic" w:hAnsi="Traditional Arabic"/>
          <w:szCs w:val="28"/>
          <w:rtl/>
        </w:rPr>
        <w:t>57 - 61.</w:t>
      </w:r>
    </w:p>
  </w:footnote>
  <w:footnote w:id="50">
    <w:p w14:paraId="46623C0D"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الوعيدية</w:t>
      </w:r>
      <w:r>
        <w:rPr>
          <w:rFonts w:ascii="Traditional Arabic" w:hAnsi="Traditional Arabic"/>
          <w:szCs w:val="28"/>
          <w:rtl/>
        </w:rPr>
        <w:fldChar w:fldCharType="begin"/>
      </w:r>
      <w:r>
        <w:instrText xml:space="preserve"> XE "</w:instrText>
      </w:r>
      <w:r w:rsidRPr="002C63CE">
        <w:rPr>
          <w:rFonts w:ascii="Traditional Arabic" w:hAnsi="Traditional Arabic" w:hint="cs"/>
          <w:szCs w:val="28"/>
          <w:rtl/>
        </w:rPr>
        <w:instrText>الوعيدية</w:instrText>
      </w:r>
      <w:r w:rsidRPr="002C63CE">
        <w:rPr>
          <w:rFonts w:ascii="Traditional Arabic" w:hAnsi="Traditional Arabic"/>
          <w:szCs w:val="28"/>
          <w:rtl/>
        </w:rPr>
        <w:instrText>-فرقة</w:instrText>
      </w:r>
      <w:r>
        <w:instrText xml:space="preserve">" </w:instrText>
      </w:r>
      <w:r>
        <w:rPr>
          <w:rFonts w:ascii="Traditional Arabic" w:hAnsi="Traditional Arabic"/>
          <w:szCs w:val="28"/>
          <w:rtl/>
        </w:rPr>
        <w:fldChar w:fldCharType="end"/>
      </w:r>
      <w:r w:rsidRPr="002C113B">
        <w:rPr>
          <w:rFonts w:ascii="Traditional Arabic" w:hAnsi="Traditional Arabic" w:hint="cs"/>
          <w:szCs w:val="28"/>
          <w:rtl/>
        </w:rPr>
        <w:t xml:space="preserve">: </w:t>
      </w:r>
      <w:r w:rsidRPr="002C113B">
        <w:rPr>
          <w:rFonts w:ascii="Traditional Arabic" w:hAnsi="Traditional Arabic"/>
          <w:szCs w:val="28"/>
          <w:rtl/>
        </w:rPr>
        <w:t xml:space="preserve">هم </w:t>
      </w:r>
      <w:r>
        <w:rPr>
          <w:rFonts w:ascii="Traditional Arabic" w:hAnsi="Traditional Arabic" w:hint="cs"/>
          <w:szCs w:val="28"/>
          <w:rtl/>
        </w:rPr>
        <w:t xml:space="preserve">الذين يقولون </w:t>
      </w:r>
      <w:r w:rsidRPr="005F44C8">
        <w:rPr>
          <w:rFonts w:ascii="Traditional Arabic" w:hAnsi="Traditional Arabic"/>
          <w:szCs w:val="28"/>
          <w:rtl/>
        </w:rPr>
        <w:t xml:space="preserve">بإنفاذ </w:t>
      </w:r>
      <w:r>
        <w:rPr>
          <w:rFonts w:ascii="Traditional Arabic" w:hAnsi="Traditional Arabic" w:hint="cs"/>
          <w:szCs w:val="28"/>
          <w:rtl/>
        </w:rPr>
        <w:t xml:space="preserve">آيات </w:t>
      </w:r>
      <w:r w:rsidRPr="005F44C8">
        <w:rPr>
          <w:rFonts w:ascii="Traditional Arabic" w:hAnsi="Traditional Arabic"/>
          <w:szCs w:val="28"/>
          <w:rtl/>
        </w:rPr>
        <w:t>الوعيد، وأن مرتكب الكبيرة إذا مات ولم يتب؛ فهو مخلَّد في النار. وقالوا: إن الله توعَّد العاصين بالنار والعذاب، وهو لا يخلف الميعاد</w:t>
      </w:r>
      <w:r w:rsidRPr="002C113B">
        <w:rPr>
          <w:rFonts w:ascii="Traditional Arabic" w:hAnsi="Traditional Arabic" w:hint="cs"/>
          <w:szCs w:val="28"/>
          <w:rtl/>
        </w:rPr>
        <w:t xml:space="preserve">. </w:t>
      </w:r>
      <w:r w:rsidRPr="002C113B">
        <w:rPr>
          <w:rFonts w:ascii="Traditional Arabic" w:hAnsi="Traditional Arabic"/>
          <w:szCs w:val="28"/>
          <w:rtl/>
        </w:rPr>
        <w:t>انظر: الملل والنحل 1/</w:t>
      </w:r>
      <w:r w:rsidRPr="002C113B">
        <w:rPr>
          <w:rFonts w:ascii="Traditional Arabic" w:hAnsi="Traditional Arabic" w:hint="cs"/>
          <w:szCs w:val="28"/>
          <w:rtl/>
        </w:rPr>
        <w:t>13، 28، 114، 141</w:t>
      </w:r>
      <w:r w:rsidRPr="002C113B">
        <w:rPr>
          <w:rFonts w:ascii="Traditional Arabic" w:hAnsi="Traditional Arabic"/>
          <w:szCs w:val="28"/>
          <w:rtl/>
        </w:rPr>
        <w:t>.</w:t>
      </w:r>
      <w:r>
        <w:rPr>
          <w:rFonts w:ascii="Traditional Arabic" w:hAnsi="Traditional Arabic" w:hint="cs"/>
          <w:szCs w:val="28"/>
          <w:rtl/>
        </w:rPr>
        <w:t xml:space="preserve"> وشرح العقيدة الواسطية للهراس: 188.</w:t>
      </w:r>
    </w:p>
  </w:footnote>
  <w:footnote w:id="51">
    <w:p w14:paraId="41A6935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الحرورية</w:t>
      </w:r>
      <w:r>
        <w:rPr>
          <w:rFonts w:ascii="Traditional Arabic" w:hAnsi="Traditional Arabic"/>
          <w:szCs w:val="28"/>
          <w:rtl/>
        </w:rPr>
        <w:fldChar w:fldCharType="begin"/>
      </w:r>
      <w:r>
        <w:instrText xml:space="preserve"> XE "</w:instrText>
      </w:r>
      <w:r w:rsidRPr="00B33857">
        <w:rPr>
          <w:rFonts w:ascii="Traditional Arabic" w:hAnsi="Traditional Arabic"/>
          <w:szCs w:val="28"/>
          <w:rtl/>
        </w:rPr>
        <w:instrText>الحرورية-فرقة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نسبة إلى حروراء بلد في العراق</w:t>
      </w:r>
      <w:r w:rsidRPr="002C113B">
        <w:rPr>
          <w:rFonts w:ascii="Traditional Arabic" w:hAnsi="Traditional Arabic" w:hint="cs"/>
          <w:szCs w:val="28"/>
          <w:rtl/>
        </w:rPr>
        <w:t xml:space="preserve"> بقرب الكوفة</w:t>
      </w:r>
      <w:r w:rsidRPr="002C113B">
        <w:rPr>
          <w:rFonts w:ascii="Traditional Arabic" w:hAnsi="Traditional Arabic"/>
          <w:szCs w:val="28"/>
          <w:rtl/>
        </w:rPr>
        <w:t>، وهم الخوارج، نسبوا إليها لتجمعهم فيها في بداية أمرهم، وسيأتي بعد قليل التعريف بالخوارج.</w:t>
      </w:r>
    </w:p>
  </w:footnote>
  <w:footnote w:id="52">
    <w:p w14:paraId="2E6E670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المعتزلة</w:t>
      </w:r>
      <w:r>
        <w:rPr>
          <w:rFonts w:ascii="Traditional Arabic" w:hAnsi="Traditional Arabic"/>
          <w:szCs w:val="28"/>
          <w:rtl/>
        </w:rPr>
        <w:fldChar w:fldCharType="begin"/>
      </w:r>
      <w:r>
        <w:instrText xml:space="preserve"> XE "</w:instrText>
      </w:r>
      <w:r w:rsidRPr="00036D4C">
        <w:rPr>
          <w:rFonts w:ascii="Traditional Arabic" w:hAnsi="Traditional Arabic"/>
          <w:szCs w:val="28"/>
          <w:rtl/>
        </w:rPr>
        <w:instrText>المعتزلة-فرقة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سمو بذلك - على الصحيح - لاعتزال واصل بن عطاء مجلس الحسن البصري لقول واصل بأن مرتكب الكبيرة لا مؤمن ولا كافر، بل في منزلة بين المنزلتين، وللمعتزلة أصول خمسة هي: التوحيد، العدل، المنزلة بين المنزلتين، الوعد والوعيد، الأمر بالمعروف والنهي عن المنكر، وهم فرق كثيرة.</w:t>
      </w:r>
      <w:r w:rsidRPr="002C113B">
        <w:rPr>
          <w:rFonts w:ascii="Traditional Arabic" w:hAnsi="Traditional Arabic" w:hint="cs"/>
          <w:szCs w:val="28"/>
          <w:rtl/>
        </w:rPr>
        <w:t xml:space="preserve"> </w:t>
      </w:r>
      <w:r w:rsidRPr="002C113B">
        <w:rPr>
          <w:rFonts w:ascii="Traditional Arabic" w:hAnsi="Traditional Arabic"/>
          <w:szCs w:val="28"/>
          <w:rtl/>
        </w:rPr>
        <w:t>انظر: مقالات الإسلاميين</w:t>
      </w:r>
      <w:r w:rsidRPr="002C113B">
        <w:rPr>
          <w:rFonts w:ascii="Traditional Arabic" w:hAnsi="Traditional Arabic" w:hint="cs"/>
          <w:szCs w:val="28"/>
          <w:rtl/>
        </w:rPr>
        <w:t>:</w:t>
      </w:r>
      <w:r w:rsidRPr="002C113B">
        <w:rPr>
          <w:rFonts w:ascii="Traditional Arabic" w:hAnsi="Traditional Arabic"/>
          <w:szCs w:val="28"/>
          <w:rtl/>
        </w:rPr>
        <w:t xml:space="preserve"> 1/235، </w:t>
      </w:r>
      <w:r w:rsidRPr="002C113B">
        <w:rPr>
          <w:rFonts w:ascii="Traditional Arabic" w:hAnsi="Traditional Arabic" w:hint="cs"/>
          <w:szCs w:val="28"/>
          <w:rtl/>
        </w:rPr>
        <w:t>و</w:t>
      </w:r>
      <w:r w:rsidRPr="002C113B">
        <w:rPr>
          <w:rFonts w:ascii="Traditional Arabic" w:hAnsi="Traditional Arabic"/>
          <w:szCs w:val="28"/>
          <w:rtl/>
        </w:rPr>
        <w:t>الفرق بين الفرق</w:t>
      </w:r>
      <w:r w:rsidRPr="002C113B">
        <w:rPr>
          <w:rFonts w:ascii="Traditional Arabic" w:hAnsi="Traditional Arabic" w:hint="cs"/>
          <w:szCs w:val="28"/>
          <w:rtl/>
        </w:rPr>
        <w:t xml:space="preserve">: </w:t>
      </w:r>
      <w:r w:rsidRPr="002C113B">
        <w:rPr>
          <w:rFonts w:ascii="Traditional Arabic" w:hAnsi="Traditional Arabic"/>
          <w:szCs w:val="28"/>
          <w:rtl/>
        </w:rPr>
        <w:t xml:space="preserve">20 - 21، </w:t>
      </w:r>
      <w:r w:rsidRPr="002C113B">
        <w:rPr>
          <w:rFonts w:ascii="Traditional Arabic" w:hAnsi="Traditional Arabic" w:hint="cs"/>
          <w:szCs w:val="28"/>
          <w:rtl/>
        </w:rPr>
        <w:t>و</w:t>
      </w:r>
      <w:r w:rsidRPr="002C113B">
        <w:rPr>
          <w:rFonts w:ascii="Traditional Arabic" w:hAnsi="Traditional Arabic"/>
          <w:szCs w:val="28"/>
          <w:rtl/>
        </w:rPr>
        <w:t>اعتقادات فرق المسلمين والمشركين</w:t>
      </w:r>
      <w:r w:rsidRPr="002C113B">
        <w:rPr>
          <w:rFonts w:ascii="Traditional Arabic" w:hAnsi="Traditional Arabic" w:hint="cs"/>
          <w:szCs w:val="28"/>
          <w:rtl/>
        </w:rPr>
        <w:t xml:space="preserve">: </w:t>
      </w:r>
      <w:r w:rsidRPr="002C113B">
        <w:rPr>
          <w:rFonts w:ascii="Traditional Arabic" w:hAnsi="Traditional Arabic"/>
          <w:szCs w:val="28"/>
          <w:rtl/>
        </w:rPr>
        <w:t xml:space="preserve">34، </w:t>
      </w:r>
      <w:r w:rsidRPr="002C113B">
        <w:rPr>
          <w:rFonts w:ascii="Traditional Arabic" w:hAnsi="Traditional Arabic" w:hint="cs"/>
          <w:szCs w:val="28"/>
          <w:rtl/>
        </w:rPr>
        <w:t>و</w:t>
      </w:r>
      <w:r w:rsidRPr="002C113B">
        <w:rPr>
          <w:rFonts w:ascii="Traditional Arabic" w:hAnsi="Traditional Arabic"/>
          <w:szCs w:val="28"/>
          <w:rtl/>
        </w:rPr>
        <w:t>المعتزلة وأصولهم الخمسة لعواد المعتق، والمعتزلة لزهدي جار الله.</w:t>
      </w:r>
    </w:p>
  </w:footnote>
  <w:footnote w:id="53">
    <w:p w14:paraId="5C73B19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الجهمية</w:t>
      </w:r>
      <w:r>
        <w:rPr>
          <w:rFonts w:ascii="Traditional Arabic" w:hAnsi="Traditional Arabic"/>
          <w:szCs w:val="28"/>
          <w:rtl/>
        </w:rPr>
        <w:fldChar w:fldCharType="begin"/>
      </w:r>
      <w:r>
        <w:instrText xml:space="preserve"> XE "</w:instrText>
      </w:r>
      <w:r w:rsidRPr="00A4142B">
        <w:rPr>
          <w:rFonts w:ascii="Traditional Arabic" w:hAnsi="Traditional Arabic"/>
          <w:szCs w:val="28"/>
          <w:rtl/>
        </w:rPr>
        <w:instrText>الجهمية-فرقة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أتباع الجهم بن صفوان القائل بالجبر، وإنكار الأسماء والصفات، وأن الإيمان هو المعرفة فقط، وأن الجنة والنار تفنيان.</w:t>
      </w:r>
      <w:r w:rsidRPr="002C113B">
        <w:rPr>
          <w:rFonts w:ascii="Traditional Arabic" w:hAnsi="Traditional Arabic" w:hint="cs"/>
          <w:szCs w:val="28"/>
          <w:rtl/>
        </w:rPr>
        <w:t xml:space="preserve"> </w:t>
      </w:r>
      <w:r w:rsidRPr="002C113B">
        <w:rPr>
          <w:rFonts w:ascii="Traditional Arabic" w:hAnsi="Traditional Arabic"/>
          <w:szCs w:val="28"/>
          <w:rtl/>
        </w:rPr>
        <w:t>انظر: مقالات الإسلاميين</w:t>
      </w:r>
      <w:r w:rsidRPr="002C113B">
        <w:rPr>
          <w:rFonts w:ascii="Traditional Arabic" w:hAnsi="Traditional Arabic" w:hint="cs"/>
          <w:szCs w:val="28"/>
          <w:rtl/>
        </w:rPr>
        <w:t xml:space="preserve">: </w:t>
      </w:r>
      <w:r w:rsidRPr="002C113B">
        <w:rPr>
          <w:rFonts w:ascii="Traditional Arabic" w:hAnsi="Traditional Arabic"/>
          <w:szCs w:val="28"/>
          <w:rtl/>
        </w:rPr>
        <w:t xml:space="preserve">1/338، </w:t>
      </w:r>
      <w:r w:rsidRPr="002C113B">
        <w:rPr>
          <w:rFonts w:ascii="Traditional Arabic" w:hAnsi="Traditional Arabic" w:hint="cs"/>
          <w:szCs w:val="28"/>
          <w:rtl/>
        </w:rPr>
        <w:t>و</w:t>
      </w:r>
      <w:r w:rsidRPr="002C113B">
        <w:rPr>
          <w:rFonts w:ascii="Traditional Arabic" w:hAnsi="Traditional Arabic"/>
          <w:szCs w:val="28"/>
          <w:rtl/>
        </w:rPr>
        <w:t>الفرق بين الفرق</w:t>
      </w:r>
      <w:r w:rsidRPr="002C113B">
        <w:rPr>
          <w:rFonts w:ascii="Traditional Arabic" w:hAnsi="Traditional Arabic" w:hint="cs"/>
          <w:szCs w:val="28"/>
          <w:rtl/>
        </w:rPr>
        <w:t xml:space="preserve">: </w:t>
      </w:r>
      <w:r w:rsidRPr="002C113B">
        <w:rPr>
          <w:rFonts w:ascii="Traditional Arabic" w:hAnsi="Traditional Arabic"/>
          <w:szCs w:val="28"/>
          <w:rtl/>
        </w:rPr>
        <w:t>211، التنبيه والرد</w:t>
      </w:r>
      <w:r w:rsidRPr="002C113B">
        <w:rPr>
          <w:rFonts w:ascii="Traditional Arabic" w:hAnsi="Traditional Arabic" w:hint="cs"/>
          <w:szCs w:val="28"/>
          <w:rtl/>
        </w:rPr>
        <w:t>:</w:t>
      </w:r>
      <w:r w:rsidRPr="002C113B">
        <w:rPr>
          <w:rFonts w:ascii="Traditional Arabic" w:hAnsi="Traditional Arabic"/>
          <w:szCs w:val="28"/>
          <w:rtl/>
        </w:rPr>
        <w:t xml:space="preserve"> 110 - 154، </w:t>
      </w:r>
      <w:r w:rsidRPr="002C113B">
        <w:rPr>
          <w:rFonts w:ascii="Traditional Arabic" w:hAnsi="Traditional Arabic" w:hint="cs"/>
          <w:szCs w:val="28"/>
          <w:rtl/>
        </w:rPr>
        <w:t>و</w:t>
      </w:r>
      <w:r w:rsidRPr="002C113B">
        <w:rPr>
          <w:rFonts w:ascii="Traditional Arabic" w:hAnsi="Traditional Arabic"/>
          <w:szCs w:val="28"/>
          <w:rtl/>
        </w:rPr>
        <w:t>البرهان في معرفة عقائد أهل الأديان</w:t>
      </w:r>
      <w:r w:rsidRPr="002C113B">
        <w:rPr>
          <w:rFonts w:ascii="Traditional Arabic" w:hAnsi="Traditional Arabic" w:hint="cs"/>
          <w:szCs w:val="28"/>
          <w:rtl/>
        </w:rPr>
        <w:t xml:space="preserve">: </w:t>
      </w:r>
      <w:r w:rsidRPr="002C113B">
        <w:rPr>
          <w:rFonts w:ascii="Traditional Arabic" w:hAnsi="Traditional Arabic"/>
          <w:szCs w:val="28"/>
          <w:rtl/>
        </w:rPr>
        <w:t xml:space="preserve">34، </w:t>
      </w:r>
      <w:r w:rsidRPr="002C113B">
        <w:rPr>
          <w:rFonts w:ascii="Traditional Arabic" w:hAnsi="Traditional Arabic" w:hint="cs"/>
          <w:szCs w:val="28"/>
          <w:rtl/>
        </w:rPr>
        <w:t>و</w:t>
      </w:r>
      <w:r w:rsidRPr="002C113B">
        <w:rPr>
          <w:rFonts w:ascii="Traditional Arabic" w:hAnsi="Traditional Arabic"/>
          <w:szCs w:val="28"/>
          <w:rtl/>
        </w:rPr>
        <w:t>الملل والنحل</w:t>
      </w:r>
      <w:r w:rsidRPr="002C113B">
        <w:rPr>
          <w:rFonts w:ascii="Traditional Arabic" w:hAnsi="Traditional Arabic" w:hint="cs"/>
          <w:szCs w:val="28"/>
          <w:rtl/>
        </w:rPr>
        <w:t>: 1</w:t>
      </w:r>
      <w:r w:rsidRPr="002C113B">
        <w:rPr>
          <w:rFonts w:ascii="Traditional Arabic" w:hAnsi="Traditional Arabic"/>
          <w:szCs w:val="28"/>
          <w:rtl/>
        </w:rPr>
        <w:t>45 - 148.</w:t>
      </w:r>
    </w:p>
  </w:footnote>
  <w:footnote w:id="54">
    <w:p w14:paraId="5D70C83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الرافضة</w:t>
      </w:r>
      <w:r>
        <w:rPr>
          <w:rFonts w:ascii="Traditional Arabic" w:hAnsi="Traditional Arabic"/>
          <w:szCs w:val="28"/>
          <w:rtl/>
        </w:rPr>
        <w:fldChar w:fldCharType="begin"/>
      </w:r>
      <w:r>
        <w:instrText xml:space="preserve"> XE "</w:instrText>
      </w:r>
      <w:r w:rsidRPr="00F8511A">
        <w:rPr>
          <w:rFonts w:ascii="Traditional Arabic" w:hAnsi="Traditional Arabic"/>
          <w:szCs w:val="28"/>
          <w:rtl/>
        </w:rPr>
        <w:instrText>الرافضة-فرقة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xml:space="preserve">: هم الذين رفضوا إمامة الشيخين أبي بكر وعمر </w:t>
      </w:r>
      <w:r w:rsidRPr="002C113B">
        <w:rPr>
          <w:rFonts w:ascii="KFGQPC Arabic Symbols 01" w:hAnsi="KFGQPC Arabic Symbols 01" w:cs="KFGQPC Arabic Symbols 01"/>
          <w:sz w:val="22"/>
          <w:szCs w:val="22"/>
        </w:rPr>
        <w:t></w:t>
      </w:r>
      <w:r w:rsidRPr="002C113B">
        <w:rPr>
          <w:rFonts w:ascii="Traditional Arabic" w:hAnsi="Traditional Arabic"/>
          <w:szCs w:val="28"/>
          <w:rtl/>
        </w:rPr>
        <w:t>، ورفضوا أكثر الصحابة وقيل في سبب تسميتهم بالرافضة أنهم رفضوا إمامة زيد بن علي، وأقواله في تفضيل الشيخين، وهم أسوأ فرق الشيعة، ومن فروعهم مذهب الإمامية الاثن</w:t>
      </w:r>
      <w:r w:rsidRPr="002C113B">
        <w:rPr>
          <w:rFonts w:ascii="Traditional Arabic" w:hAnsi="Traditional Arabic" w:hint="cs"/>
          <w:szCs w:val="28"/>
          <w:rtl/>
        </w:rPr>
        <w:t>ي</w:t>
      </w:r>
      <w:r w:rsidRPr="002C113B">
        <w:rPr>
          <w:rFonts w:ascii="Traditional Arabic" w:hAnsi="Traditional Arabic"/>
          <w:szCs w:val="28"/>
          <w:rtl/>
        </w:rPr>
        <w:t xml:space="preserve"> عشرية</w:t>
      </w:r>
      <w:r w:rsidRPr="002C113B">
        <w:rPr>
          <w:rFonts w:ascii="Traditional Arabic" w:hAnsi="Traditional Arabic" w:hint="cs"/>
          <w:szCs w:val="28"/>
          <w:rtl/>
        </w:rPr>
        <w:t>،</w:t>
      </w:r>
      <w:r w:rsidRPr="002C113B">
        <w:rPr>
          <w:rFonts w:ascii="Traditional Arabic" w:hAnsi="Traditional Arabic"/>
          <w:szCs w:val="28"/>
          <w:rtl/>
        </w:rPr>
        <w:t xml:space="preserve"> </w:t>
      </w:r>
      <w:r w:rsidRPr="002C113B">
        <w:rPr>
          <w:rFonts w:ascii="Traditional Arabic" w:hAnsi="Traditional Arabic" w:hint="cs"/>
          <w:szCs w:val="28"/>
          <w:rtl/>
        </w:rPr>
        <w:t>و</w:t>
      </w:r>
      <w:r w:rsidRPr="002C113B">
        <w:rPr>
          <w:rFonts w:ascii="Traditional Arabic" w:hAnsi="Traditional Arabic"/>
          <w:szCs w:val="28"/>
          <w:rtl/>
        </w:rPr>
        <w:t xml:space="preserve">تعتقد بأحقية أهل البيت في الإمامة على باقي الصحابة، بمن فيهم الشيخان </w:t>
      </w:r>
      <w:r w:rsidRPr="002C113B">
        <w:rPr>
          <w:rFonts w:ascii="KFGQPC Arabic Symbols 01" w:hAnsi="KFGQPC Arabic Symbols 01" w:cs="KFGQPC Arabic Symbols 01"/>
          <w:sz w:val="22"/>
          <w:szCs w:val="22"/>
        </w:rPr>
        <w:t></w:t>
      </w:r>
      <w:r w:rsidRPr="002C113B">
        <w:rPr>
          <w:rFonts w:ascii="Traditional Arabic" w:hAnsi="Traditional Arabic"/>
          <w:szCs w:val="28"/>
          <w:rtl/>
        </w:rPr>
        <w:t xml:space="preserve">، وأن الإمامة ركن من أركان الدين بنص النبي </w:t>
      </w:r>
      <w:r w:rsidRPr="002C113B">
        <w:rPr>
          <w:rFonts w:ascii="AGA Arabesque" w:hAnsi="AGA Arabesque"/>
          <w:sz w:val="36"/>
          <w:szCs w:val="28"/>
        </w:rPr>
        <w:t></w:t>
      </w:r>
      <w:r w:rsidRPr="002C113B">
        <w:rPr>
          <w:rFonts w:ascii="Traditional Arabic" w:hAnsi="Traditional Arabic"/>
          <w:szCs w:val="28"/>
          <w:rtl/>
        </w:rPr>
        <w:t>، وأن الأنبياء والأئمة معصومون، ويشمل أيضا، كل من يقول بالبداء والرجعة والغيبة والتولي والتبري إلا في حالة التقية..</w:t>
      </w:r>
      <w:r w:rsidRPr="002C113B">
        <w:rPr>
          <w:rFonts w:ascii="Traditional Arabic" w:hAnsi="Traditional Arabic" w:hint="cs"/>
          <w:szCs w:val="28"/>
          <w:rtl/>
        </w:rPr>
        <w:t xml:space="preserve"> </w:t>
      </w:r>
      <w:r w:rsidRPr="002C113B">
        <w:rPr>
          <w:rFonts w:ascii="Traditional Arabic" w:hAnsi="Traditional Arabic"/>
          <w:szCs w:val="28"/>
          <w:rtl/>
        </w:rPr>
        <w:t>انظر: مقالات الإسلاميين</w:t>
      </w:r>
      <w:r w:rsidRPr="002C113B">
        <w:rPr>
          <w:rFonts w:ascii="Traditional Arabic" w:hAnsi="Traditional Arabic" w:hint="cs"/>
          <w:szCs w:val="28"/>
          <w:rtl/>
        </w:rPr>
        <w:t xml:space="preserve">: </w:t>
      </w:r>
      <w:r w:rsidRPr="002C113B">
        <w:rPr>
          <w:rFonts w:ascii="Traditional Arabic" w:hAnsi="Traditional Arabic"/>
          <w:szCs w:val="28"/>
          <w:rtl/>
        </w:rPr>
        <w:t xml:space="preserve">1/88 - 134، </w:t>
      </w:r>
      <w:r w:rsidRPr="002C113B">
        <w:rPr>
          <w:rFonts w:ascii="Traditional Arabic" w:hAnsi="Traditional Arabic" w:hint="cs"/>
          <w:szCs w:val="28"/>
          <w:rtl/>
        </w:rPr>
        <w:t>و</w:t>
      </w:r>
      <w:r w:rsidRPr="002C113B">
        <w:rPr>
          <w:rFonts w:ascii="Traditional Arabic" w:hAnsi="Traditional Arabic"/>
          <w:szCs w:val="28"/>
          <w:rtl/>
        </w:rPr>
        <w:t>الفرق بين الفرق</w:t>
      </w:r>
      <w:r w:rsidRPr="002C113B">
        <w:rPr>
          <w:rFonts w:ascii="Traditional Arabic" w:hAnsi="Traditional Arabic" w:hint="cs"/>
          <w:szCs w:val="28"/>
          <w:rtl/>
        </w:rPr>
        <w:t xml:space="preserve">: </w:t>
      </w:r>
      <w:r w:rsidRPr="002C113B">
        <w:rPr>
          <w:rFonts w:ascii="Traditional Arabic" w:hAnsi="Traditional Arabic"/>
          <w:szCs w:val="28"/>
          <w:rtl/>
        </w:rPr>
        <w:t xml:space="preserve">35، </w:t>
      </w:r>
      <w:r w:rsidRPr="002C113B">
        <w:rPr>
          <w:rFonts w:ascii="Traditional Arabic" w:hAnsi="Traditional Arabic" w:hint="cs"/>
          <w:szCs w:val="28"/>
          <w:rtl/>
        </w:rPr>
        <w:t>و</w:t>
      </w:r>
      <w:r w:rsidRPr="002C113B">
        <w:rPr>
          <w:rFonts w:ascii="Traditional Arabic" w:hAnsi="Traditional Arabic"/>
          <w:szCs w:val="28"/>
          <w:rtl/>
        </w:rPr>
        <w:t>التبصير في الدين</w:t>
      </w:r>
      <w:r w:rsidRPr="002C113B">
        <w:rPr>
          <w:rFonts w:ascii="Traditional Arabic" w:hAnsi="Traditional Arabic" w:hint="cs"/>
          <w:szCs w:val="28"/>
          <w:rtl/>
        </w:rPr>
        <w:t>:</w:t>
      </w:r>
      <w:r w:rsidRPr="002C113B">
        <w:rPr>
          <w:rFonts w:ascii="Traditional Arabic" w:hAnsi="Traditional Arabic"/>
          <w:szCs w:val="28"/>
          <w:rtl/>
        </w:rPr>
        <w:t xml:space="preserve"> 29</w:t>
      </w:r>
      <w:r w:rsidRPr="002C113B">
        <w:rPr>
          <w:rFonts w:ascii="Traditional Arabic" w:hAnsi="Traditional Arabic" w:hint="cs"/>
          <w:szCs w:val="28"/>
          <w:rtl/>
        </w:rPr>
        <w:t>، ومجموع الفتاوى: 3/356</w:t>
      </w:r>
      <w:r w:rsidRPr="002C113B">
        <w:rPr>
          <w:rFonts w:ascii="Traditional Arabic" w:hAnsi="Traditional Arabic"/>
          <w:szCs w:val="28"/>
          <w:rtl/>
        </w:rPr>
        <w:t>.</w:t>
      </w:r>
    </w:p>
  </w:footnote>
  <w:footnote w:id="55">
    <w:p w14:paraId="4ABDE86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الخوارج</w:t>
      </w:r>
      <w:r>
        <w:rPr>
          <w:rFonts w:ascii="Traditional Arabic" w:hAnsi="Traditional Arabic"/>
          <w:szCs w:val="28"/>
          <w:rtl/>
        </w:rPr>
        <w:fldChar w:fldCharType="begin"/>
      </w:r>
      <w:r>
        <w:instrText xml:space="preserve"> XE "</w:instrText>
      </w:r>
      <w:r w:rsidRPr="0059353C">
        <w:rPr>
          <w:rFonts w:ascii="Traditional Arabic" w:hAnsi="Traditional Arabic"/>
          <w:szCs w:val="28"/>
          <w:rtl/>
        </w:rPr>
        <w:instrText>الخوارج-فرقة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xml:space="preserve">: هم الذين خرجوا على علي بن أبي طالب </w:t>
      </w:r>
      <w:r w:rsidRPr="002C113B">
        <w:rPr>
          <w:rFonts w:ascii="KFGQPC Arabic Symbols 01" w:hAnsi="KFGQPC Arabic Symbols 01" w:cs="KFGQPC Arabic Symbols 01"/>
          <w:sz w:val="22"/>
          <w:szCs w:val="22"/>
        </w:rPr>
        <w:t></w:t>
      </w:r>
      <w:r w:rsidRPr="002C113B">
        <w:rPr>
          <w:rFonts w:ascii="Traditional Arabic" w:hAnsi="Traditional Arabic"/>
          <w:szCs w:val="28"/>
          <w:rtl/>
        </w:rPr>
        <w:t xml:space="preserve"> في حرب صفين، وصاروا فرقة لها أصولها التي منها: تكفير مرتكب الكبيرة، والتبري من علي وعثمان </w:t>
      </w:r>
      <w:r w:rsidRPr="002C113B">
        <w:rPr>
          <w:rFonts w:ascii="KFGQPC Arabic Symbols 01" w:hAnsi="KFGQPC Arabic Symbols 01" w:cs="KFGQPC Arabic Symbols 01"/>
          <w:sz w:val="20"/>
          <w:szCs w:val="20"/>
        </w:rPr>
        <w:t></w:t>
      </w:r>
      <w:r w:rsidRPr="002C113B">
        <w:rPr>
          <w:rFonts w:ascii="Traditional Arabic" w:hAnsi="Traditional Arabic"/>
          <w:szCs w:val="28"/>
          <w:rtl/>
        </w:rPr>
        <w:t xml:space="preserve"> والخروج على الإمام إذا خالف السنة وغير ذلك، وهم فرق كثيرة.</w:t>
      </w:r>
      <w:r w:rsidRPr="002C113B">
        <w:rPr>
          <w:rFonts w:ascii="Traditional Arabic" w:hAnsi="Traditional Arabic" w:hint="cs"/>
          <w:szCs w:val="28"/>
          <w:rtl/>
        </w:rPr>
        <w:t xml:space="preserve"> </w:t>
      </w:r>
      <w:r w:rsidRPr="002C113B">
        <w:rPr>
          <w:rFonts w:ascii="Traditional Arabic" w:hAnsi="Traditional Arabic"/>
          <w:szCs w:val="28"/>
          <w:rtl/>
        </w:rPr>
        <w:t>انظر: مقالات الإسلاميين</w:t>
      </w:r>
      <w:r w:rsidRPr="002C113B">
        <w:rPr>
          <w:rFonts w:ascii="Traditional Arabic" w:hAnsi="Traditional Arabic" w:hint="cs"/>
          <w:szCs w:val="28"/>
          <w:rtl/>
        </w:rPr>
        <w:t>:</w:t>
      </w:r>
      <w:r w:rsidRPr="002C113B">
        <w:rPr>
          <w:rFonts w:ascii="Traditional Arabic" w:hAnsi="Traditional Arabic"/>
          <w:szCs w:val="28"/>
          <w:rtl/>
        </w:rPr>
        <w:t xml:space="preserve"> 1/167</w:t>
      </w:r>
      <w:r w:rsidRPr="002C113B">
        <w:rPr>
          <w:rFonts w:ascii="Traditional Arabic" w:hAnsi="Traditional Arabic" w:hint="cs"/>
          <w:szCs w:val="28"/>
          <w:rtl/>
        </w:rPr>
        <w:t>،</w:t>
      </w:r>
      <w:r w:rsidRPr="002C113B">
        <w:rPr>
          <w:rFonts w:ascii="Traditional Arabic" w:hAnsi="Traditional Arabic"/>
          <w:szCs w:val="28"/>
          <w:rtl/>
        </w:rPr>
        <w:t xml:space="preserve"> والملل والنحل 1/114</w:t>
      </w:r>
      <w:r w:rsidRPr="002C113B">
        <w:rPr>
          <w:rFonts w:ascii="Traditional Arabic" w:hAnsi="Traditional Arabic" w:hint="cs"/>
          <w:szCs w:val="28"/>
          <w:rtl/>
        </w:rPr>
        <w:t>،</w:t>
      </w:r>
      <w:r w:rsidRPr="002C113B">
        <w:rPr>
          <w:rFonts w:ascii="Traditional Arabic" w:hAnsi="Traditional Arabic"/>
          <w:szCs w:val="28"/>
          <w:rtl/>
        </w:rPr>
        <w:t xml:space="preserve"> والبرهان في معرفة عقائد أهل الأديان</w:t>
      </w:r>
      <w:r w:rsidRPr="002C113B">
        <w:rPr>
          <w:rFonts w:ascii="Traditional Arabic" w:hAnsi="Traditional Arabic" w:hint="cs"/>
          <w:szCs w:val="28"/>
          <w:rtl/>
        </w:rPr>
        <w:t xml:space="preserve">: </w:t>
      </w:r>
      <w:r w:rsidRPr="002C113B">
        <w:rPr>
          <w:rFonts w:ascii="Traditional Arabic" w:hAnsi="Traditional Arabic"/>
          <w:szCs w:val="28"/>
          <w:rtl/>
        </w:rPr>
        <w:t>17</w:t>
      </w:r>
      <w:r w:rsidRPr="002C113B">
        <w:rPr>
          <w:rFonts w:ascii="Traditional Arabic" w:hAnsi="Traditional Arabic" w:hint="cs"/>
          <w:szCs w:val="28"/>
          <w:rtl/>
        </w:rPr>
        <w:t>، و</w:t>
      </w:r>
      <w:r w:rsidRPr="002C113B">
        <w:rPr>
          <w:rFonts w:ascii="Traditional Arabic" w:hAnsi="Traditional Arabic"/>
          <w:szCs w:val="28"/>
          <w:rtl/>
        </w:rPr>
        <w:t>التنبيه والرد</w:t>
      </w:r>
      <w:r w:rsidRPr="002C113B">
        <w:rPr>
          <w:rFonts w:ascii="Traditional Arabic" w:hAnsi="Traditional Arabic" w:hint="cs"/>
          <w:szCs w:val="28"/>
          <w:rtl/>
        </w:rPr>
        <w:t>:</w:t>
      </w:r>
      <w:r w:rsidRPr="002C113B">
        <w:rPr>
          <w:rFonts w:ascii="Traditional Arabic" w:hAnsi="Traditional Arabic"/>
          <w:szCs w:val="28"/>
          <w:rtl/>
        </w:rPr>
        <w:t xml:space="preserve"> 62 – 84</w:t>
      </w:r>
      <w:r w:rsidRPr="002C113B">
        <w:rPr>
          <w:rFonts w:ascii="Traditional Arabic" w:hAnsi="Traditional Arabic" w:hint="cs"/>
          <w:szCs w:val="28"/>
          <w:rtl/>
        </w:rPr>
        <w:t>.</w:t>
      </w:r>
    </w:p>
  </w:footnote>
  <w:footnote w:id="56">
    <w:p w14:paraId="728AA6D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العرصة</w:t>
      </w:r>
      <w:r>
        <w:rPr>
          <w:rFonts w:ascii="Traditional Arabic" w:hAnsi="Traditional Arabic"/>
          <w:szCs w:val="28"/>
          <w:rtl/>
        </w:rPr>
        <w:fldChar w:fldCharType="begin"/>
      </w:r>
      <w:r>
        <w:instrText xml:space="preserve"> XE "</w:instrText>
      </w:r>
      <w:r w:rsidRPr="008F540D">
        <w:rPr>
          <w:rFonts w:ascii="Traditional Arabic" w:hAnsi="Traditional Arabic" w:hint="cs"/>
          <w:szCs w:val="28"/>
          <w:rtl/>
        </w:rPr>
        <w:instrText>العرصة-تعريف</w:instrText>
      </w:r>
      <w:r>
        <w:instrText xml:space="preserve">" </w:instrText>
      </w:r>
      <w:r>
        <w:rPr>
          <w:rFonts w:ascii="Traditional Arabic" w:hAnsi="Traditional Arabic"/>
          <w:szCs w:val="28"/>
          <w:rtl/>
        </w:rPr>
        <w:fldChar w:fldCharType="end"/>
      </w:r>
      <w:r w:rsidRPr="002C113B">
        <w:rPr>
          <w:rFonts w:ascii="Traditional Arabic" w:hAnsi="Traditional Arabic" w:hint="cs"/>
          <w:szCs w:val="28"/>
          <w:rtl/>
        </w:rPr>
        <w:t xml:space="preserve">: </w:t>
      </w:r>
      <w:r w:rsidRPr="002C113B">
        <w:rPr>
          <w:rFonts w:ascii="Traditional Arabic" w:hAnsi="Traditional Arabic"/>
          <w:szCs w:val="28"/>
          <w:rtl/>
        </w:rPr>
        <w:t xml:space="preserve"> كل موضع واسع لا بناء فيه</w:t>
      </w:r>
      <w:r w:rsidRPr="002C113B">
        <w:rPr>
          <w:rFonts w:ascii="Traditional Arabic" w:hAnsi="Traditional Arabic" w:hint="cs"/>
          <w:szCs w:val="28"/>
          <w:rtl/>
        </w:rPr>
        <w:t>. انظر: النهاية في غريب الحديث: 3/208.</w:t>
      </w:r>
    </w:p>
  </w:footnote>
  <w:footnote w:id="57">
    <w:p w14:paraId="4C30637F" w14:textId="77777777" w:rsidR="00C92EAD" w:rsidRPr="002C113B" w:rsidRDefault="00C92EAD" w:rsidP="006A46BA">
      <w:pPr>
        <w:pStyle w:val="a5"/>
        <w:widowControl w:val="0"/>
        <w:bidi/>
        <w:ind w:left="397" w:hanging="397"/>
        <w:jc w:val="lowKashida"/>
        <w:rPr>
          <w:sz w:val="28"/>
          <w:rtl/>
        </w:rPr>
      </w:pPr>
      <w:r w:rsidRPr="002C113B">
        <w:rPr>
          <w:rFonts w:hint="cs"/>
          <w:sz w:val="28"/>
          <w:rtl/>
        </w:rPr>
        <w:t>(</w:t>
      </w:r>
      <w:r w:rsidRPr="002C113B">
        <w:rPr>
          <w:rStyle w:val="a7"/>
          <w:sz w:val="28"/>
          <w:vertAlign w:val="baseline"/>
        </w:rPr>
        <w:footnoteRef/>
      </w:r>
      <w:r w:rsidRPr="002C113B">
        <w:rPr>
          <w:rFonts w:hint="cs"/>
          <w:sz w:val="28"/>
          <w:rtl/>
        </w:rPr>
        <w:t xml:space="preserve">) </w:t>
      </w:r>
      <w:r w:rsidRPr="002C113B">
        <w:rPr>
          <w:rFonts w:hint="cs"/>
          <w:sz w:val="36"/>
          <w:rtl/>
        </w:rPr>
        <w:t>انظر في عقائد أهل السنة والجماعة: الحميدي "</w:t>
      </w:r>
      <w:r w:rsidRPr="002C113B">
        <w:rPr>
          <w:sz w:val="28"/>
          <w:rtl/>
        </w:rPr>
        <w:t>أصول السنة</w:t>
      </w:r>
      <w:r w:rsidRPr="002C113B">
        <w:rPr>
          <w:rFonts w:hint="cs"/>
          <w:sz w:val="28"/>
          <w:rtl/>
        </w:rPr>
        <w:t>"، والإمام أحمد "السنة"، وابن أبي عاصم "السنة"، والأجري "الشريعة"، وابن خزيمة "التوحيد"، وابن بطة "</w:t>
      </w:r>
      <w:r w:rsidRPr="002C113B">
        <w:rPr>
          <w:sz w:val="28"/>
          <w:rtl/>
        </w:rPr>
        <w:t>الإبانة عن شريعة الفرقة الناجية ومجانبة الفرق المذمومة</w:t>
      </w:r>
      <w:r w:rsidRPr="002C113B">
        <w:rPr>
          <w:rFonts w:hint="cs"/>
          <w:sz w:val="28"/>
          <w:rtl/>
        </w:rPr>
        <w:t>"، والأصبهاني"</w:t>
      </w:r>
      <w:r w:rsidRPr="002C113B">
        <w:rPr>
          <w:sz w:val="28"/>
          <w:rtl/>
        </w:rPr>
        <w:t>الحجة في بيان المحجة</w:t>
      </w:r>
      <w:r w:rsidRPr="002C113B">
        <w:rPr>
          <w:rFonts w:hint="cs"/>
          <w:sz w:val="28"/>
          <w:rtl/>
        </w:rPr>
        <w:t>"، وا</w:t>
      </w:r>
      <w:r w:rsidRPr="002C113B">
        <w:rPr>
          <w:sz w:val="28"/>
          <w:rtl/>
        </w:rPr>
        <w:t>للالكائي</w:t>
      </w:r>
      <w:r w:rsidRPr="002C113B">
        <w:rPr>
          <w:rFonts w:hint="cs"/>
          <w:sz w:val="28"/>
          <w:rtl/>
        </w:rPr>
        <w:t xml:space="preserve"> "</w:t>
      </w:r>
      <w:r w:rsidRPr="002C113B">
        <w:rPr>
          <w:sz w:val="28"/>
          <w:rtl/>
        </w:rPr>
        <w:t>شرح أصول اعتقاد أهل السنة والجماعة من الكتاب والسنة وإجماع الصحابة والتابعين من بعدهم</w:t>
      </w:r>
      <w:r w:rsidRPr="002C113B">
        <w:rPr>
          <w:rFonts w:hint="cs"/>
          <w:sz w:val="28"/>
          <w:rtl/>
        </w:rPr>
        <w:t>"، وقائمة من كتب السلف في السنة بملتقى أهل الحديث "</w:t>
      </w:r>
      <w:r w:rsidRPr="002C113B">
        <w:rPr>
          <w:sz w:val="28"/>
          <w:rtl/>
        </w:rPr>
        <w:t>كتب العقيدة المسندة المطبوعة حتى تاريخ 1421</w:t>
      </w:r>
      <w:r w:rsidRPr="002C113B">
        <w:rPr>
          <w:rFonts w:hint="cs"/>
          <w:sz w:val="28"/>
          <w:rtl/>
        </w:rPr>
        <w:t xml:space="preserve">" </w:t>
      </w:r>
    </w:p>
    <w:p w14:paraId="7765D8AC" w14:textId="77777777" w:rsidR="00C92EAD" w:rsidRPr="002C113B" w:rsidRDefault="00C92EAD" w:rsidP="006A46BA">
      <w:pPr>
        <w:pStyle w:val="a5"/>
        <w:widowControl w:val="0"/>
        <w:bidi/>
        <w:ind w:left="397" w:hanging="397"/>
        <w:jc w:val="center"/>
        <w:rPr>
          <w:sz w:val="24"/>
          <w:szCs w:val="24"/>
          <w:rtl/>
        </w:rPr>
      </w:pPr>
      <w:r w:rsidRPr="002C113B">
        <w:rPr>
          <w:sz w:val="24"/>
          <w:szCs w:val="24"/>
        </w:rPr>
        <w:t>http://www.ahlalhdeeth.com/vb/showthread.php?t=331386</w:t>
      </w:r>
      <w:r w:rsidRPr="002C113B">
        <w:rPr>
          <w:rFonts w:hint="cs"/>
          <w:sz w:val="24"/>
          <w:szCs w:val="24"/>
          <w:rtl/>
        </w:rPr>
        <w:t>.</w:t>
      </w:r>
    </w:p>
  </w:footnote>
  <w:footnote w:id="58">
    <w:p w14:paraId="1936410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الصحاح</w:t>
      </w:r>
      <w:r w:rsidRPr="002C113B">
        <w:rPr>
          <w:rFonts w:ascii="Traditional Arabic" w:hAnsi="Traditional Arabic" w:hint="cs"/>
          <w:sz w:val="28"/>
          <w:rtl/>
        </w:rPr>
        <w:t xml:space="preserve">: </w:t>
      </w:r>
      <w:r w:rsidRPr="002C113B">
        <w:rPr>
          <w:rFonts w:ascii="Traditional Arabic" w:hAnsi="Traditional Arabic"/>
          <w:sz w:val="28"/>
          <w:rtl/>
        </w:rPr>
        <w:t>2/548.</w:t>
      </w:r>
    </w:p>
  </w:footnote>
  <w:footnote w:id="59">
    <w:p w14:paraId="5168D3C0"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القاموس المحيط: 324.</w:t>
      </w:r>
    </w:p>
  </w:footnote>
  <w:footnote w:id="60">
    <w:p w14:paraId="3D90476A"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التعريفات: 69.</w:t>
      </w:r>
    </w:p>
  </w:footnote>
  <w:footnote w:id="61">
    <w:p w14:paraId="63107F1A"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هو الإمام العلامة الحافظ شيخ الإسلام إسماعيل بن محمد بن الفضل بن علي بن أحمد القرشي التيمي الطلحي الأصبهاني الملقب بقوام السنة، صاحب "الترغيب والترهيب" وغير ذلك. انظر: سير أعلام النبلاء: 20/80، وتذكرة الحفاظ: 4/50، والمنتظم: 18/10.</w:t>
      </w:r>
    </w:p>
  </w:footnote>
  <w:footnote w:id="62">
    <w:p w14:paraId="0AE9013C"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الحجة في بيان المحجة: 1/331.</w:t>
      </w:r>
    </w:p>
  </w:footnote>
  <w:footnote w:id="63">
    <w:p w14:paraId="27E106C8"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القاموس المحيط: 324.</w:t>
      </w:r>
    </w:p>
  </w:footnote>
  <w:footnote w:id="64">
    <w:p w14:paraId="7ECDF208"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عقيدة التوحيد وبيان ما يضادها من الشرك الأكبر والأصغر والتعطيل والبدع وغير ذلك: 15، وانظر: القول المفيد: 1/11.</w:t>
      </w:r>
    </w:p>
  </w:footnote>
  <w:footnote w:id="65">
    <w:p w14:paraId="3DCB12C5" w14:textId="77777777" w:rsidR="00C92EAD" w:rsidRPr="00E73FEC" w:rsidRDefault="00C92EAD" w:rsidP="006A46BA">
      <w:pPr>
        <w:pStyle w:val="a5"/>
        <w:widowControl w:val="0"/>
        <w:bidi/>
        <w:ind w:left="397" w:hanging="397"/>
        <w:jc w:val="lowKashida"/>
        <w:rPr>
          <w:rFonts w:ascii="Traditional Arabic" w:hAnsi="Traditional Arabic"/>
          <w:spacing w:val="-8"/>
          <w:sz w:val="28"/>
          <w:rtl/>
        </w:rPr>
      </w:pPr>
      <w:r w:rsidRPr="00E73FEC">
        <w:rPr>
          <w:rFonts w:ascii="Traditional Arabic" w:hAnsi="Traditional Arabic"/>
          <w:spacing w:val="-8"/>
          <w:sz w:val="28"/>
          <w:rtl/>
        </w:rPr>
        <w:t>(</w:t>
      </w:r>
      <w:r w:rsidRPr="00E73FEC">
        <w:rPr>
          <w:rStyle w:val="a7"/>
          <w:rFonts w:ascii="Traditional Arabic" w:hAnsi="Traditional Arabic"/>
          <w:spacing w:val="-8"/>
          <w:sz w:val="28"/>
          <w:vertAlign w:val="baseline"/>
          <w:rtl/>
        </w:rPr>
        <w:footnoteRef/>
      </w:r>
      <w:r w:rsidRPr="00E73FEC">
        <w:rPr>
          <w:rFonts w:ascii="Traditional Arabic" w:hAnsi="Traditional Arabic"/>
          <w:spacing w:val="-8"/>
          <w:sz w:val="28"/>
          <w:rtl/>
        </w:rPr>
        <w:t>) انظر: مادة أمن في الصحاح: 5/2071، والقاموس المحيط: 1176، ولسان العرب: 13/21، والمعجم الوسيط: 8.</w:t>
      </w:r>
    </w:p>
  </w:footnote>
  <w:footnote w:id="66">
    <w:p w14:paraId="329BDEC4"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لسان العرب: 13/21.</w:t>
      </w:r>
    </w:p>
  </w:footnote>
  <w:footnote w:id="67">
    <w:p w14:paraId="20BDDED2"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أبو القاسم الحسين بن مفضل الأصبهاني أو الأصفهاني، المعروف بالراغب، سكن بغداد واشتهر بها، من آثاره: مفرادات ألفاظ القرآن، وغيرها، توفي سنة 502هـ.</w:t>
      </w:r>
      <w:r>
        <w:rPr>
          <w:rFonts w:ascii="Traditional Arabic" w:hAnsi="Traditional Arabic" w:hint="cs"/>
          <w:sz w:val="28"/>
          <w:rtl/>
        </w:rPr>
        <w:t xml:space="preserve"> </w:t>
      </w:r>
      <w:r w:rsidRPr="002C113B">
        <w:rPr>
          <w:rFonts w:ascii="Traditional Arabic" w:hAnsi="Traditional Arabic" w:hint="cs"/>
          <w:sz w:val="28"/>
          <w:rtl/>
        </w:rPr>
        <w:t>انظر: الوافي بالو</w:t>
      </w:r>
      <w:r>
        <w:rPr>
          <w:rFonts w:ascii="Traditional Arabic" w:hAnsi="Traditional Arabic" w:hint="cs"/>
          <w:sz w:val="28"/>
          <w:rtl/>
        </w:rPr>
        <w:t>فيات: 13/29، وشذرات الذهب: 4/34</w:t>
      </w:r>
      <w:r w:rsidRPr="002C113B">
        <w:rPr>
          <w:rFonts w:ascii="Traditional Arabic" w:hAnsi="Traditional Arabic"/>
          <w:sz w:val="28"/>
          <w:rtl/>
        </w:rPr>
        <w:t>.</w:t>
      </w:r>
    </w:p>
  </w:footnote>
  <w:footnote w:id="68">
    <w:p w14:paraId="2F19DB0F"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المفردات في غريب القرآن:</w:t>
      </w:r>
      <w:r w:rsidRPr="002C113B">
        <w:rPr>
          <w:rFonts w:ascii="Traditional Arabic" w:hAnsi="Traditional Arabic" w:hint="cs"/>
          <w:sz w:val="28"/>
          <w:rtl/>
        </w:rPr>
        <w:t xml:space="preserve"> </w:t>
      </w:r>
      <w:r w:rsidRPr="002C113B">
        <w:rPr>
          <w:rFonts w:ascii="Traditional Arabic" w:hAnsi="Traditional Arabic"/>
          <w:sz w:val="28"/>
          <w:rtl/>
        </w:rPr>
        <w:t>90.</w:t>
      </w:r>
    </w:p>
  </w:footnote>
  <w:footnote w:id="69">
    <w:p w14:paraId="0DF58DD8"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تهذيب اللغة: 15/368.</w:t>
      </w:r>
    </w:p>
  </w:footnote>
  <w:footnote w:id="70">
    <w:p w14:paraId="204F3E35"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الصحاح: 5/2071.</w:t>
      </w:r>
    </w:p>
  </w:footnote>
  <w:footnote w:id="71">
    <w:p w14:paraId="1B124D9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الصحاح: 5/2071، والقاموس المحيط: 1176.</w:t>
      </w:r>
    </w:p>
  </w:footnote>
  <w:footnote w:id="72">
    <w:p w14:paraId="2836BD78" w14:textId="77777777" w:rsidR="00C92EAD" w:rsidRPr="002C113B" w:rsidRDefault="00C92EAD" w:rsidP="006A46BA">
      <w:pPr>
        <w:pStyle w:val="a5"/>
        <w:widowControl w:val="0"/>
        <w:bidi/>
        <w:ind w:left="397" w:hanging="397"/>
        <w:jc w:val="lowKashida"/>
        <w:rPr>
          <w:sz w:val="28"/>
          <w:rtl/>
        </w:rPr>
      </w:pPr>
      <w:r w:rsidRPr="002C113B">
        <w:rPr>
          <w:rFonts w:ascii="Traditional Arabic" w:hAnsi="Traditional Arabic" w:hint="cs"/>
          <w:sz w:val="28"/>
          <w:rtl/>
        </w:rPr>
        <w:t>(</w:t>
      </w:r>
      <w:r w:rsidRPr="002C113B">
        <w:rPr>
          <w:rFonts w:ascii="Traditional Arabic" w:hAnsi="Traditional Arabic"/>
          <w:sz w:val="28"/>
        </w:rPr>
        <w:footnoteRef/>
      </w:r>
      <w:r w:rsidRPr="002C113B">
        <w:rPr>
          <w:rFonts w:ascii="Traditional Arabic" w:hAnsi="Traditional Arabic" w:hint="cs"/>
          <w:sz w:val="28"/>
          <w:rtl/>
        </w:rPr>
        <w:t xml:space="preserve">) </w:t>
      </w:r>
      <w:r w:rsidRPr="002C113B">
        <w:rPr>
          <w:rFonts w:ascii="Traditional Arabic" w:hAnsi="Traditional Arabic"/>
          <w:sz w:val="28"/>
          <w:rtl/>
        </w:rPr>
        <w:t xml:space="preserve">هو شيخ الإسلام تقي الدين أحمد بن عبد الحليم بن عبد السلام بن تيمية الحراني الدمشقي، الإمام العالم العلامة الفقيه، القدوة، </w:t>
      </w:r>
      <w:r w:rsidRPr="002C113B">
        <w:rPr>
          <w:rFonts w:ascii="Traditional Arabic" w:hAnsi="Traditional Arabic" w:hint="cs"/>
          <w:sz w:val="28"/>
          <w:rtl/>
        </w:rPr>
        <w:t>وله المصنفات العظيمة، منها: منهاج السنة النبوية، ودرء تعارض العقل والنقل، والجواب الصحيح لمن بدل دين المسيح، والتدمرية، والواسطية، وغيرها، توفي عام 728هـ.</w:t>
      </w:r>
      <w:r>
        <w:rPr>
          <w:rFonts w:ascii="Traditional Arabic" w:hAnsi="Traditional Arabic" w:hint="cs"/>
          <w:sz w:val="28"/>
          <w:rtl/>
        </w:rPr>
        <w:t xml:space="preserve"> </w:t>
      </w:r>
      <w:r w:rsidRPr="002C113B">
        <w:rPr>
          <w:rFonts w:ascii="Traditional Arabic" w:hAnsi="Traditional Arabic"/>
          <w:sz w:val="28"/>
          <w:rtl/>
        </w:rPr>
        <w:t xml:space="preserve">انظر: </w:t>
      </w:r>
      <w:r w:rsidRPr="002C113B">
        <w:rPr>
          <w:rFonts w:ascii="Traditional Arabic" w:hAnsi="Traditional Arabic" w:hint="cs"/>
          <w:sz w:val="28"/>
          <w:rtl/>
        </w:rPr>
        <w:t>ذيل طبقات الحنابلة لابن رجب: 2/387، و</w:t>
      </w:r>
      <w:r w:rsidRPr="002C113B">
        <w:rPr>
          <w:rFonts w:ascii="Traditional Arabic" w:hAnsi="Traditional Arabic"/>
          <w:sz w:val="28"/>
          <w:rtl/>
        </w:rPr>
        <w:t>البداية والنهاية</w:t>
      </w:r>
      <w:r w:rsidRPr="002C113B">
        <w:rPr>
          <w:rFonts w:ascii="Traditional Arabic" w:hAnsi="Traditional Arabic" w:hint="cs"/>
          <w:sz w:val="28"/>
          <w:rtl/>
        </w:rPr>
        <w:t xml:space="preserve">: </w:t>
      </w:r>
      <w:r w:rsidRPr="002C113B">
        <w:rPr>
          <w:rFonts w:ascii="Traditional Arabic" w:hAnsi="Traditional Arabic"/>
          <w:sz w:val="28"/>
          <w:rtl/>
        </w:rPr>
        <w:t>14/141</w:t>
      </w:r>
      <w:r w:rsidRPr="002C113B">
        <w:rPr>
          <w:rFonts w:ascii="Traditional Arabic" w:hAnsi="Traditional Arabic" w:hint="cs"/>
          <w:sz w:val="28"/>
          <w:rtl/>
        </w:rPr>
        <w:t>، و</w:t>
      </w:r>
      <w:r w:rsidRPr="002C113B">
        <w:rPr>
          <w:rFonts w:ascii="Traditional Arabic" w:hAnsi="Traditional Arabic"/>
          <w:sz w:val="28"/>
          <w:rtl/>
        </w:rPr>
        <w:t>شذرات</w:t>
      </w:r>
      <w:r w:rsidRPr="002C113B">
        <w:rPr>
          <w:rFonts w:ascii="Traditional Arabic" w:hAnsi="Traditional Arabic" w:hint="cs"/>
          <w:sz w:val="28"/>
          <w:rtl/>
        </w:rPr>
        <w:t xml:space="preserve">: </w:t>
      </w:r>
      <w:r w:rsidRPr="002C113B">
        <w:rPr>
          <w:rFonts w:ascii="Traditional Arabic" w:hAnsi="Traditional Arabic"/>
          <w:sz w:val="28"/>
          <w:rtl/>
        </w:rPr>
        <w:t>6/80</w:t>
      </w:r>
      <w:r w:rsidRPr="002C113B">
        <w:rPr>
          <w:rFonts w:ascii="Traditional Arabic" w:hAnsi="Traditional Arabic" w:hint="cs"/>
          <w:sz w:val="28"/>
          <w:rtl/>
        </w:rPr>
        <w:t>، والجامع لسيرة شيخ الإسلام ابن تيمية خلال سبعة قرون، جمع محمد عزير شمس وعلي العمران.</w:t>
      </w:r>
    </w:p>
  </w:footnote>
  <w:footnote w:id="73">
    <w:p w14:paraId="570F7FDB"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الصارم المسلول: 519، وانظر: الفتاوى: 7/289.</w:t>
      </w:r>
    </w:p>
  </w:footnote>
  <w:footnote w:id="74">
    <w:p w14:paraId="08A8D78B"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w:t>
      </w:r>
      <w:r w:rsidRPr="002C113B">
        <w:rPr>
          <w:rFonts w:ascii="Traditional Arabic" w:hAnsi="Traditional Arabic"/>
          <w:sz w:val="28"/>
          <w:rtl/>
        </w:rPr>
        <w:t>المفردات في غريب القرآن: 25.</w:t>
      </w:r>
    </w:p>
  </w:footnote>
  <w:footnote w:id="75">
    <w:p w14:paraId="5061A0F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تفسير ابن كثير</w:t>
      </w:r>
      <w:r>
        <w:rPr>
          <w:rFonts w:ascii="Traditional Arabic" w:hAnsi="Traditional Arabic"/>
          <w:sz w:val="28"/>
          <w:rtl/>
        </w:rPr>
        <w:t>:</w:t>
      </w:r>
      <w:r w:rsidRPr="002C113B">
        <w:rPr>
          <w:rFonts w:ascii="Traditional Arabic" w:hAnsi="Traditional Arabic"/>
          <w:sz w:val="28"/>
          <w:rtl/>
        </w:rPr>
        <w:t xml:space="preserve"> 1/165.</w:t>
      </w:r>
    </w:p>
  </w:footnote>
  <w:footnote w:id="76">
    <w:p w14:paraId="4C685F9F"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مجاز القرآن: 97، ومعاني القرآن: 1/222، وتفسير ابن كثير: 2/59.</w:t>
      </w:r>
    </w:p>
  </w:footnote>
  <w:footnote w:id="77">
    <w:p w14:paraId="5B292C54"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تفسير غريب القرآن لابن قتيبة: 213، المفردات في غريب القرآن: 91.</w:t>
      </w:r>
    </w:p>
  </w:footnote>
  <w:footnote w:id="78">
    <w:p w14:paraId="55967CFD"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مجموع الفتاوى: 7/289، 529، وشرح الطحاوية: 321.</w:t>
      </w:r>
    </w:p>
  </w:footnote>
  <w:footnote w:id="79">
    <w:p w14:paraId="0945D406" w14:textId="77777777" w:rsidR="00C92EAD" w:rsidRPr="002C113B" w:rsidRDefault="00C92EAD" w:rsidP="006A46BA">
      <w:pPr>
        <w:widowControl w:val="0"/>
        <w:ind w:left="397" w:hanging="397"/>
        <w:rPr>
          <w:szCs w:val="28"/>
          <w:rtl/>
        </w:rPr>
      </w:pPr>
      <w:r w:rsidRPr="002C113B">
        <w:rPr>
          <w:rFonts w:hint="cs"/>
          <w:szCs w:val="28"/>
          <w:rtl/>
        </w:rPr>
        <w:t>(</w:t>
      </w:r>
      <w:r w:rsidRPr="002C113B">
        <w:rPr>
          <w:szCs w:val="28"/>
          <w:rtl/>
        </w:rPr>
        <w:footnoteRef/>
      </w:r>
      <w:r w:rsidRPr="002C113B">
        <w:rPr>
          <w:szCs w:val="28"/>
          <w:rtl/>
        </w:rPr>
        <w:t xml:space="preserve">) </w:t>
      </w:r>
      <w:r w:rsidRPr="002C113B">
        <w:rPr>
          <w:rFonts w:hint="cs"/>
          <w:szCs w:val="28"/>
          <w:rtl/>
        </w:rPr>
        <w:t>هو أبو عبدالله الحسين بن الحسن بن محمد بن حليم البخاري الشافعي، كان رئيس المحدثين والمتكلمين في بلاد ما وراء النهر، من مؤلفاته: المنهاج في شعب الإيمان، توفي سنة 403ه.</w:t>
      </w:r>
      <w:r>
        <w:rPr>
          <w:rFonts w:hint="cs"/>
          <w:szCs w:val="28"/>
          <w:rtl/>
        </w:rPr>
        <w:t xml:space="preserve"> </w:t>
      </w:r>
      <w:r w:rsidRPr="002C113B">
        <w:rPr>
          <w:rFonts w:hint="cs"/>
          <w:szCs w:val="28"/>
          <w:rtl/>
        </w:rPr>
        <w:t>انظر: سير أعلام النبلاء: 17/231، وشذرات الذهب: 3/167.</w:t>
      </w:r>
    </w:p>
  </w:footnote>
  <w:footnote w:id="80">
    <w:p w14:paraId="56E3A30D"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المنهاج في شعب الإيمان: 1/21.</w:t>
      </w:r>
    </w:p>
  </w:footnote>
  <w:footnote w:id="81">
    <w:p w14:paraId="75F2FE6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مجموع الفتاوى: 7/505، و</w:t>
      </w:r>
      <w:r w:rsidRPr="002C113B">
        <w:rPr>
          <w:rFonts w:ascii="Traditional Arabic" w:hAnsi="Traditional Arabic" w:hint="cs"/>
          <w:sz w:val="28"/>
          <w:rtl/>
        </w:rPr>
        <w:t xml:space="preserve">انظر: </w:t>
      </w:r>
      <w:r w:rsidRPr="002C113B">
        <w:rPr>
          <w:rFonts w:ascii="Traditional Arabic" w:hAnsi="Traditional Arabic"/>
          <w:sz w:val="28"/>
          <w:rtl/>
        </w:rPr>
        <w:t>شرح الطحاوية: 314.</w:t>
      </w:r>
    </w:p>
  </w:footnote>
  <w:footnote w:id="82">
    <w:p w14:paraId="061625E9"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مجموع الفتاوى: 3/94، ومدارج السالكين: 3/417، وشرح العقيدة الطحاوية: 26، والقول المفيد: 1/12، وعقيدة التوحيد: 15.</w:t>
      </w:r>
    </w:p>
  </w:footnote>
  <w:footnote w:id="83">
    <w:p w14:paraId="1AB91E8F"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انظر: </w:t>
      </w:r>
      <w:r w:rsidRPr="000A3F29">
        <w:rPr>
          <w:rFonts w:ascii="Traditional Arabic" w:hAnsi="Traditional Arabic"/>
          <w:sz w:val="28"/>
          <w:rtl/>
        </w:rPr>
        <w:t xml:space="preserve">التوحيد لابن مندة: 3/304-306، </w:t>
      </w:r>
      <w:r>
        <w:rPr>
          <w:rFonts w:ascii="Traditional Arabic" w:hAnsi="Traditional Arabic" w:hint="cs"/>
          <w:sz w:val="28"/>
          <w:rtl/>
        </w:rPr>
        <w:t>و</w:t>
      </w:r>
      <w:r>
        <w:rPr>
          <w:rFonts w:ascii="Traditional Arabic" w:hAnsi="Traditional Arabic"/>
          <w:sz w:val="28"/>
          <w:rtl/>
        </w:rPr>
        <w:t>الحجة في بيان المحجة: 1/111-113</w:t>
      </w:r>
      <w:r>
        <w:rPr>
          <w:rFonts w:ascii="Traditional Arabic" w:hAnsi="Traditional Arabic" w:hint="cs"/>
          <w:sz w:val="28"/>
          <w:rtl/>
        </w:rPr>
        <w:t>،</w:t>
      </w:r>
      <w:r w:rsidRPr="000A3F29">
        <w:rPr>
          <w:rFonts w:ascii="Traditional Arabic" w:hAnsi="Traditional Arabic"/>
          <w:sz w:val="28"/>
          <w:rtl/>
        </w:rPr>
        <w:t xml:space="preserve"> </w:t>
      </w:r>
      <w:r>
        <w:rPr>
          <w:rFonts w:ascii="Traditional Arabic" w:hAnsi="Traditional Arabic" w:hint="cs"/>
          <w:sz w:val="28"/>
          <w:rtl/>
        </w:rPr>
        <w:t>و</w:t>
      </w:r>
      <w:r w:rsidRPr="000A3F29">
        <w:rPr>
          <w:rFonts w:ascii="Traditional Arabic" w:hAnsi="Traditional Arabic"/>
          <w:sz w:val="28"/>
          <w:rtl/>
        </w:rPr>
        <w:t>الإبانة لابن بطة: 6/149</w:t>
      </w:r>
      <w:r>
        <w:rPr>
          <w:rFonts w:ascii="Traditional Arabic" w:hAnsi="Traditional Arabic" w:hint="cs"/>
          <w:sz w:val="28"/>
          <w:rtl/>
        </w:rPr>
        <w:t>، و</w:t>
      </w:r>
      <w:r w:rsidRPr="002C113B">
        <w:rPr>
          <w:rFonts w:ascii="Traditional Arabic" w:hAnsi="Traditional Arabic"/>
          <w:sz w:val="28"/>
          <w:rtl/>
        </w:rPr>
        <w:t>القول المفيد: 1/12، وعقيدة التوحيد: 16.</w:t>
      </w:r>
    </w:p>
  </w:footnote>
  <w:footnote w:id="84">
    <w:p w14:paraId="4AD60F4B"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مجموع الفتاوى: 1/104</w:t>
      </w:r>
      <w:r w:rsidRPr="002C113B">
        <w:rPr>
          <w:rFonts w:ascii="Traditional Arabic" w:hAnsi="Traditional Arabic" w:hint="cs"/>
          <w:sz w:val="28"/>
          <w:rtl/>
        </w:rPr>
        <w:t xml:space="preserve">، </w:t>
      </w:r>
      <w:r w:rsidRPr="002C113B">
        <w:rPr>
          <w:rFonts w:ascii="Traditional Arabic" w:hAnsi="Traditional Arabic"/>
          <w:sz w:val="28"/>
          <w:rtl/>
        </w:rPr>
        <w:t>19/106، ومدارج السالكين: 1/25، وشرح الطحاوية: 26، والعقائد السلفية: 23، ودعوة التوحيد: 47، والقول المفيد: 1/14، وعقيدة التوحيد: 36.</w:t>
      </w:r>
    </w:p>
  </w:footnote>
  <w:footnote w:id="85">
    <w:p w14:paraId="111584B2"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مدارج السالكين: 1/411، والدين الخالص: 1/57، وتيسير العزيز الحميد: 20، ودعوة التوحيد: 37.</w:t>
      </w:r>
    </w:p>
  </w:footnote>
  <w:footnote w:id="86">
    <w:p w14:paraId="019048FB"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اقتضاء الصراط المستقيم: 464، ومجموع الفتاوى: 16/332، ومدارج السالكين: 3/443، ومفتاح دار السعادة: 1/212، وتطهير الاعتقاد: 6.</w:t>
      </w:r>
    </w:p>
  </w:footnote>
  <w:footnote w:id="87">
    <w:p w14:paraId="174C6E06"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w:t>
      </w:r>
      <w:r>
        <w:rPr>
          <w:rFonts w:ascii="Traditional Arabic" w:hAnsi="Traditional Arabic" w:hint="cs"/>
          <w:sz w:val="28"/>
          <w:rtl/>
        </w:rPr>
        <w:t>عقيدة السلف وأصحاب الحديث: 160-164، والحجة في بيان المحجة: 1/321، والتدمرية: 124، و</w:t>
      </w:r>
      <w:r w:rsidRPr="002C113B">
        <w:rPr>
          <w:rFonts w:ascii="Traditional Arabic" w:hAnsi="Traditional Arabic"/>
          <w:sz w:val="28"/>
          <w:rtl/>
        </w:rPr>
        <w:t>القول المفيد: 1/16، وعقيدة التوحيد: 63.</w:t>
      </w:r>
    </w:p>
  </w:footnote>
  <w:footnote w:id="88">
    <w:p w14:paraId="6A258F6E"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الرسالة التدمرية: 4.</w:t>
      </w:r>
    </w:p>
  </w:footnote>
  <w:footnote w:id="89">
    <w:p w14:paraId="3DFC5D98"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w:t>
      </w:r>
      <w:r w:rsidRPr="002C113B">
        <w:rPr>
          <w:rFonts w:ascii="Traditional Arabic" w:hAnsi="Traditional Arabic"/>
          <w:sz w:val="28"/>
          <w:rtl/>
        </w:rPr>
        <w:t>انظر: الفتاوى: 3/96-97، 14/14، ومدارج السالكين: 1/62، وشرح الطحاوية: 28، وصيانة الإنسان عن وسوسة دحلان: 147، وتيسير العزيز الحميد: 17، والدين الخالص: 1/71، ودعوة التوحيد: 33.</w:t>
      </w:r>
    </w:p>
  </w:footnote>
  <w:footnote w:id="90">
    <w:p w14:paraId="159F5E4C"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انظر: </w:t>
      </w:r>
      <w:r>
        <w:rPr>
          <w:rFonts w:ascii="Traditional Arabic" w:hAnsi="Traditional Arabic" w:hint="cs"/>
          <w:sz w:val="28"/>
          <w:rtl/>
        </w:rPr>
        <w:t>ال</w:t>
      </w:r>
      <w:r w:rsidRPr="00BF3A50">
        <w:rPr>
          <w:rFonts w:ascii="Traditional Arabic" w:hAnsi="Traditional Arabic"/>
          <w:sz w:val="28"/>
          <w:rtl/>
        </w:rPr>
        <w:t xml:space="preserve">مفردات </w:t>
      </w:r>
      <w:r>
        <w:rPr>
          <w:rFonts w:ascii="Traditional Arabic" w:hAnsi="Traditional Arabic" w:hint="cs"/>
          <w:sz w:val="28"/>
          <w:rtl/>
        </w:rPr>
        <w:t>في غريب القرآن: 737، و</w:t>
      </w:r>
      <w:r>
        <w:rPr>
          <w:rFonts w:ascii="Traditional Arabic" w:hAnsi="Traditional Arabic"/>
          <w:sz w:val="28"/>
          <w:rtl/>
        </w:rPr>
        <w:t>مختصر الصواعق المرسلة: 2/110</w:t>
      </w:r>
      <w:r>
        <w:rPr>
          <w:rFonts w:ascii="Traditional Arabic" w:hAnsi="Traditional Arabic" w:hint="cs"/>
          <w:sz w:val="28"/>
          <w:rtl/>
        </w:rPr>
        <w:t>، وأ</w:t>
      </w:r>
      <w:r w:rsidRPr="002C113B">
        <w:rPr>
          <w:rFonts w:ascii="Traditional Arabic" w:hAnsi="Traditional Arabic"/>
          <w:sz w:val="28"/>
          <w:rtl/>
        </w:rPr>
        <w:t>ضواء البيان ف</w:t>
      </w:r>
      <w:r>
        <w:rPr>
          <w:rFonts w:ascii="Traditional Arabic" w:hAnsi="Traditional Arabic"/>
          <w:sz w:val="28"/>
          <w:rtl/>
        </w:rPr>
        <w:t>ي إيضاح القرآن بالقرآن: 3/17-19</w:t>
      </w:r>
      <w:r>
        <w:rPr>
          <w:rFonts w:ascii="Traditional Arabic" w:hAnsi="Traditional Arabic" w:hint="cs"/>
          <w:sz w:val="28"/>
          <w:rtl/>
        </w:rPr>
        <w:t>، ومجموع فتاوى ورسائل ابن عثيمين: 1/157، 3/278، ومعتقد أهل السنة والجماعة في أسماء الله الحسنى: 14-24.</w:t>
      </w:r>
    </w:p>
  </w:footnote>
  <w:footnote w:id="91">
    <w:p w14:paraId="1DF1476D"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مجموع الفتاوى: 1/91، إغاثة اللهفان(2/209، 221، وشرح الطحاوية: 1/ 28، وتطهير الاعتقاد: 13، وصيانة الإنسان عن وسوسة دحلان: 465، والعقائد السلفية: 37، والدين الخالص: 1/69.</w:t>
      </w:r>
    </w:p>
  </w:footnote>
  <w:footnote w:id="92">
    <w:p w14:paraId="4C4DF4D1"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معارج القبول للشيخ حافظ حكمي: 2/459</w:t>
      </w:r>
      <w:r>
        <w:rPr>
          <w:rFonts w:ascii="Traditional Arabic" w:hAnsi="Traditional Arabic" w:hint="cs"/>
          <w:sz w:val="28"/>
          <w:rtl/>
        </w:rPr>
        <w:t xml:space="preserve"> بتصرف يسير</w:t>
      </w:r>
      <w:r w:rsidRPr="002C113B">
        <w:rPr>
          <w:rFonts w:ascii="Traditional Arabic" w:hAnsi="Traditional Arabic"/>
          <w:sz w:val="28"/>
          <w:rtl/>
        </w:rPr>
        <w:t>.</w:t>
      </w:r>
    </w:p>
  </w:footnote>
  <w:footnote w:id="93">
    <w:p w14:paraId="65B5D60F"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مدارج السالكين: 3/417، وانظر: شرح الطحاوية: 39.</w:t>
      </w:r>
    </w:p>
  </w:footnote>
  <w:footnote w:id="94">
    <w:p w14:paraId="0BE1D904" w14:textId="77777777" w:rsidR="00C92EAD" w:rsidRPr="002C113B" w:rsidRDefault="00C92EAD" w:rsidP="00C7178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 xml:space="preserve">محمد بن علي بن محمد بن عبد الله الشوكاني الصنعاني، الإمام العلامة المجتهد، محدث فقيه مفسر مؤرخ، ولي القضاء مدة، وله مؤلفات </w:t>
      </w:r>
      <w:r w:rsidRPr="002C113B">
        <w:rPr>
          <w:rFonts w:ascii="Msh Quraan1" w:eastAsia="MS Mincho" w:hAnsi="Msh Quraan1" w:hint="cs"/>
          <w:b/>
          <w:noProof w:val="0"/>
          <w:szCs w:val="28"/>
          <w:rtl/>
        </w:rPr>
        <w:t xml:space="preserve">من </w:t>
      </w:r>
      <w:r w:rsidRPr="002C113B">
        <w:rPr>
          <w:rFonts w:ascii="Msh Quraan1" w:eastAsia="MS Mincho" w:hAnsi="Msh Quraan1"/>
          <w:b/>
          <w:noProof w:val="0"/>
          <w:szCs w:val="28"/>
          <w:rtl/>
        </w:rPr>
        <w:t>أشهرها: نيل الأوطار، وفتح القدير، البدر الطالع، ت سنة 1250هـ.</w:t>
      </w:r>
      <w:r>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انظر</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البدر الطالع</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2/214، التاج المكلل</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442</w:t>
      </w:r>
      <w:r w:rsidRPr="002C113B">
        <w:rPr>
          <w:rFonts w:ascii="Msh Quraan1" w:eastAsia="MS Mincho" w:hAnsi="Msh Quraan1" w:hint="cs"/>
          <w:b/>
          <w:noProof w:val="0"/>
          <w:szCs w:val="28"/>
          <w:rtl/>
          <w:lang w:bidi="ar-EG"/>
        </w:rPr>
        <w:t>.</w:t>
      </w:r>
    </w:p>
  </w:footnote>
  <w:footnote w:id="95">
    <w:p w14:paraId="724F2094"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w:t>
      </w:r>
      <w:r w:rsidRPr="002C113B">
        <w:rPr>
          <w:rFonts w:ascii="Traditional Arabic" w:hAnsi="Traditional Arabic"/>
          <w:sz w:val="28"/>
          <w:rtl/>
        </w:rPr>
        <w:t>إرشاد الثقات إلى اتفاق الشرائع ع</w:t>
      </w:r>
      <w:r>
        <w:rPr>
          <w:rFonts w:ascii="Traditional Arabic" w:hAnsi="Traditional Arabic"/>
          <w:sz w:val="28"/>
          <w:rtl/>
        </w:rPr>
        <w:t>لى التوحيد والمعاد والنبوات: 4</w:t>
      </w:r>
      <w:r>
        <w:rPr>
          <w:rFonts w:ascii="Traditional Arabic" w:hAnsi="Traditional Arabic" w:hint="cs"/>
          <w:sz w:val="28"/>
          <w:rtl/>
        </w:rPr>
        <w:t>.</w:t>
      </w:r>
    </w:p>
  </w:footnote>
  <w:footnote w:id="96">
    <w:p w14:paraId="60A1BB75"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sidRPr="002C113B">
        <w:rPr>
          <w:rFonts w:ascii="Traditional Arabic" w:hAnsi="Traditional Arabic"/>
          <w:sz w:val="28"/>
          <w:rtl/>
        </w:rPr>
        <w:t>هو العلامة محمد الأمين بن محمد المختار الجكني الشنقيطي، متفنن في علوم عدة، مبرّزاً في اللغة والتفسير، من مؤلفاته: أضواء البيان في إيضاح القرآن بالقرآن، ومذكرة أصول الفقه على روضة الناظر، آداب البحث والمناظرة، وغيرها؛ توفي سنة 1393 هـ.</w:t>
      </w:r>
      <w:r>
        <w:rPr>
          <w:rFonts w:ascii="Traditional Arabic" w:hAnsi="Traditional Arabic" w:hint="cs"/>
          <w:sz w:val="28"/>
          <w:rtl/>
        </w:rPr>
        <w:t xml:space="preserve"> </w:t>
      </w:r>
      <w:r w:rsidRPr="002C113B">
        <w:rPr>
          <w:rFonts w:ascii="Traditional Arabic" w:hAnsi="Traditional Arabic" w:hint="cs"/>
          <w:sz w:val="28"/>
          <w:rtl/>
        </w:rPr>
        <w:t>انظر</w:t>
      </w:r>
      <w:r w:rsidRPr="002C113B">
        <w:rPr>
          <w:rFonts w:ascii="Traditional Arabic" w:hAnsi="Traditional Arabic"/>
          <w:sz w:val="28"/>
          <w:rtl/>
        </w:rPr>
        <w:t xml:space="preserve">: ترجمة تلميذه عطية سالم له في </w:t>
      </w:r>
      <w:r w:rsidRPr="002C113B">
        <w:rPr>
          <w:rFonts w:ascii="Traditional Arabic" w:hAnsi="Traditional Arabic" w:hint="cs"/>
          <w:sz w:val="28"/>
          <w:rtl/>
        </w:rPr>
        <w:t xml:space="preserve">مقدمة </w:t>
      </w:r>
      <w:r w:rsidRPr="002C113B">
        <w:rPr>
          <w:rFonts w:ascii="Traditional Arabic" w:hAnsi="Traditional Arabic"/>
          <w:sz w:val="28"/>
          <w:rtl/>
        </w:rPr>
        <w:t>كتابه أضواء البيان</w:t>
      </w:r>
      <w:r w:rsidRPr="002C113B">
        <w:rPr>
          <w:rFonts w:ascii="Traditional Arabic" w:hAnsi="Traditional Arabic" w:hint="cs"/>
          <w:sz w:val="28"/>
          <w:rtl/>
        </w:rPr>
        <w:t xml:space="preserve">: </w:t>
      </w:r>
      <w:r w:rsidRPr="002C113B">
        <w:rPr>
          <w:rFonts w:ascii="Traditional Arabic" w:hAnsi="Traditional Arabic"/>
          <w:sz w:val="28"/>
          <w:rtl/>
        </w:rPr>
        <w:t>1/ 19، والأعلام</w:t>
      </w:r>
      <w:r w:rsidRPr="002C113B">
        <w:rPr>
          <w:rFonts w:ascii="Traditional Arabic" w:hAnsi="Traditional Arabic" w:hint="cs"/>
          <w:sz w:val="28"/>
          <w:rtl/>
        </w:rPr>
        <w:t xml:space="preserve">: </w:t>
      </w:r>
      <w:r w:rsidRPr="002C113B">
        <w:rPr>
          <w:rFonts w:ascii="Traditional Arabic" w:hAnsi="Traditional Arabic"/>
          <w:sz w:val="28"/>
          <w:rtl/>
        </w:rPr>
        <w:t>6/45، وعلماء نجد خلال ثمانية قرون</w:t>
      </w:r>
      <w:r w:rsidRPr="002C113B">
        <w:rPr>
          <w:rFonts w:ascii="Traditional Arabic" w:hAnsi="Traditional Arabic" w:hint="cs"/>
          <w:sz w:val="28"/>
          <w:rtl/>
        </w:rPr>
        <w:t xml:space="preserve">: </w:t>
      </w:r>
      <w:r w:rsidRPr="002C113B">
        <w:rPr>
          <w:rFonts w:ascii="Traditional Arabic" w:hAnsi="Traditional Arabic"/>
          <w:sz w:val="28"/>
          <w:rtl/>
        </w:rPr>
        <w:t>6/371.</w:t>
      </w:r>
    </w:p>
  </w:footnote>
  <w:footnote w:id="97">
    <w:p w14:paraId="37A174B6"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أضواء البيان في إيضاح القرآن بالقرآن: 3/17-19.</w:t>
      </w:r>
    </w:p>
  </w:footnote>
  <w:footnote w:id="98">
    <w:p w14:paraId="48073199"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القول المفيد: 1/12.</w:t>
      </w:r>
    </w:p>
  </w:footnote>
  <w:footnote w:id="99">
    <w:p w14:paraId="57069F5C" w14:textId="77777777" w:rsidR="00C92EAD" w:rsidRPr="002C113B" w:rsidRDefault="00C92EAD" w:rsidP="006A46BA">
      <w:pPr>
        <w:pStyle w:val="a5"/>
        <w:widowControl w:val="0"/>
        <w:bidi/>
        <w:ind w:left="397" w:hanging="397"/>
        <w:jc w:val="lowKashida"/>
        <w:rPr>
          <w:sz w:val="28"/>
          <w:rtl/>
        </w:rPr>
      </w:pPr>
      <w:r w:rsidRPr="002C113B">
        <w:rPr>
          <w:rFonts w:ascii="Traditional Arabic" w:hAnsi="Traditional Arabic" w:hint="cs"/>
          <w:sz w:val="28"/>
          <w:rtl/>
        </w:rPr>
        <w:t>(</w:t>
      </w:r>
      <w:r w:rsidRPr="002C113B">
        <w:rPr>
          <w:rFonts w:ascii="Traditional Arabic" w:hAnsi="Traditional Arabic"/>
          <w:sz w:val="28"/>
        </w:rPr>
        <w:footnoteRef/>
      </w:r>
      <w:r w:rsidRPr="002C113B">
        <w:rPr>
          <w:rFonts w:ascii="Traditional Arabic" w:hAnsi="Traditional Arabic" w:hint="cs"/>
          <w:sz w:val="28"/>
          <w:rtl/>
        </w:rPr>
        <w:t>) هو العلامة عبد الرحمن بن ناصر بن سعدي، الفقيه الأصولي المفسر، من مؤلفاته: تيسير الكريم الرحمن في تفسير كلام المنان المعروف بتفسير ابن سعدي، والتوضيح المبين لتوحيد الأنبياء والمرسلين من الكافية الشافية، والدرة البهية شرح القصيدة التائية في حل المشكلة القدرية وغيرها من الكتب. توفي عام 1376. انظر: روضة الناظرين عن مآثر علماء نجد وحوادث السنين: 1/ 229، وعلماء نجد خلال ثمانية قرون: 3/218.</w:t>
      </w:r>
    </w:p>
  </w:footnote>
  <w:footnote w:id="100">
    <w:p w14:paraId="341C7207"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المواهب الربانية من الآيات القرآنية: 44، 45.</w:t>
      </w:r>
    </w:p>
  </w:footnote>
  <w:footnote w:id="101">
    <w:p w14:paraId="424F35B5"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دلالة التضمن</w:t>
      </w:r>
      <w:r>
        <w:rPr>
          <w:rFonts w:ascii="Traditional Arabic" w:hAnsi="Traditional Arabic"/>
          <w:sz w:val="28"/>
          <w:rtl/>
        </w:rPr>
        <w:fldChar w:fldCharType="begin"/>
      </w:r>
      <w:r>
        <w:instrText xml:space="preserve"> XE "</w:instrText>
      </w:r>
      <w:r w:rsidRPr="0077185F">
        <w:rPr>
          <w:rFonts w:ascii="Traditional Arabic" w:hAnsi="Traditional Arabic"/>
          <w:sz w:val="28"/>
          <w:rtl/>
        </w:rPr>
        <w:instrText>دلالة التضمن</w:instrText>
      </w:r>
      <w:r w:rsidRPr="0077185F">
        <w:rPr>
          <w:rFonts w:ascii="Traditional Arabic" w:hAnsi="Traditional Arabic" w:hint="cs"/>
          <w:sz w:val="28"/>
          <w:rtl/>
        </w:rPr>
        <w:instrText>-تعريف</w:instrText>
      </w:r>
      <w:r>
        <w:instrText xml:space="preserve">" </w:instrText>
      </w:r>
      <w:r>
        <w:rPr>
          <w:rFonts w:ascii="Traditional Arabic" w:hAnsi="Traditional Arabic"/>
          <w:sz w:val="28"/>
          <w:rtl/>
        </w:rPr>
        <w:fldChar w:fldCharType="end"/>
      </w:r>
      <w:r w:rsidRPr="002C113B">
        <w:rPr>
          <w:rFonts w:ascii="Traditional Arabic" w:hAnsi="Traditional Arabic"/>
          <w:sz w:val="28"/>
          <w:rtl/>
        </w:rPr>
        <w:t>: وهي تفسير اللفظ ببعض مدلوله، أو بجزء معناه، أو هي دلالة اللفظ على جزء ما وضع له في ضمن كل المعنى. وسميت بذلك لأنها عبارة عن فهم جزء من الكل؛ فالجزء داخل ضمن الكل أي في داخله. أما دلالة الالتزام، فهي الاستدلال باللفظ على غيره، أو هي دلالة اللفظ على خارج معناه الذي وضع له. مثال على ذلك: اسم: الخالق يدل على ذات الله، وعلى صفة: الخلق بالمطابقة، ويدل على الذات وحدها بالتضمن، وعلى صفة: الخلق وحدها بالتضمن، ويدل على صفتي: العلم والقدرة بالالتزام، أي أن اللفظ دل على معنى خارج عن معناه الأصلي الذي وضع له، وذلك أن الخالق لا يمكن أن يخلق إلا وهو قادر، وكذلك لا يمكن أن يخلق إلا وهو عالم. انظر: الإحكام في أصول الأحكام: 1/15، وشرح الكوكب المنير: 1/126، والصفات الإلهية: 178-179، وشرح العقيدة الواسطية لابن عثيمين: 1/121.</w:t>
      </w:r>
    </w:p>
  </w:footnote>
  <w:footnote w:id="102">
    <w:p w14:paraId="73CC3F50"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تفسير ابن كثير: 1/194، 2/6، 297.</w:t>
      </w:r>
    </w:p>
  </w:footnote>
  <w:footnote w:id="103">
    <w:p w14:paraId="7DA5C2BD" w14:textId="77777777" w:rsidR="00C92EAD" w:rsidRPr="0002469D" w:rsidRDefault="00C92EAD" w:rsidP="006A46BA">
      <w:pPr>
        <w:pStyle w:val="a5"/>
        <w:widowControl w:val="0"/>
        <w:bidi/>
        <w:ind w:left="397" w:hanging="397"/>
        <w:jc w:val="lowKashida"/>
        <w:rPr>
          <w:rFonts w:ascii="Traditional Arabic" w:hAnsi="Traditional Arabic"/>
          <w:spacing w:val="-6"/>
          <w:sz w:val="28"/>
          <w:rtl/>
        </w:rPr>
      </w:pPr>
      <w:r w:rsidRPr="0002469D">
        <w:rPr>
          <w:rFonts w:ascii="Traditional Arabic" w:hAnsi="Traditional Arabic"/>
          <w:spacing w:val="-6"/>
          <w:sz w:val="28"/>
          <w:rtl/>
        </w:rPr>
        <w:t>(</w:t>
      </w:r>
      <w:r w:rsidRPr="0002469D">
        <w:rPr>
          <w:spacing w:val="-6"/>
          <w:rtl/>
        </w:rPr>
        <w:footnoteRef/>
      </w:r>
      <w:r w:rsidRPr="0002469D">
        <w:rPr>
          <w:rFonts w:ascii="Traditional Arabic" w:hAnsi="Traditional Arabic"/>
          <w:spacing w:val="-6"/>
          <w:sz w:val="28"/>
          <w:rtl/>
        </w:rPr>
        <w:t>) انظر: العبودية: 49، ومدارج السالكين: 1/411، وصيانة الإنسان عن وسوسة دحلان: 47، ودعوة التوحيد: 84.</w:t>
      </w:r>
    </w:p>
  </w:footnote>
  <w:footnote w:id="104">
    <w:p w14:paraId="5B2CD567"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DA0E64">
        <w:rPr>
          <w:rtl/>
        </w:rPr>
        <w:footnoteRef/>
      </w:r>
      <w:r w:rsidRPr="002C113B">
        <w:rPr>
          <w:rFonts w:ascii="Traditional Arabic" w:hAnsi="Traditional Arabic"/>
          <w:sz w:val="28"/>
          <w:rtl/>
        </w:rPr>
        <w:t>) إغاثة اللهفان: 2/135.</w:t>
      </w:r>
    </w:p>
  </w:footnote>
  <w:footnote w:id="105">
    <w:p w14:paraId="6203BD49"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علي بن علي بن محمد بن أبي العز الأذرعي، الدمشقي، الصالحي، المعروف بابن أبي العز، حنفي، القاضي الفقيه، وولي قضاء دمشق ومصر وتوفي بدمشق سنة 792ه. من مؤلفاته: شرح العقيدة الطحاوية، الاتباع، التنبيه على مشكلات الهداية.</w:t>
      </w:r>
      <w:r>
        <w:rPr>
          <w:rFonts w:ascii="Traditional Arabic" w:hAnsi="Traditional Arabic" w:hint="cs"/>
          <w:sz w:val="28"/>
          <w:rtl/>
        </w:rPr>
        <w:t xml:space="preserve"> </w:t>
      </w:r>
      <w:r w:rsidRPr="002C113B">
        <w:rPr>
          <w:rFonts w:ascii="Traditional Arabic" w:hAnsi="Traditional Arabic" w:hint="cs"/>
          <w:sz w:val="28"/>
          <w:rtl/>
        </w:rPr>
        <w:t>انظر</w:t>
      </w:r>
      <w:r w:rsidRPr="002C113B">
        <w:rPr>
          <w:rFonts w:ascii="Traditional Arabic" w:hAnsi="Traditional Arabic"/>
          <w:sz w:val="28"/>
          <w:rtl/>
        </w:rPr>
        <w:t>: شذرات الذهب</w:t>
      </w:r>
      <w:r w:rsidRPr="002C113B">
        <w:rPr>
          <w:rFonts w:ascii="Traditional Arabic" w:hAnsi="Traditional Arabic" w:hint="cs"/>
          <w:sz w:val="28"/>
          <w:rtl/>
        </w:rPr>
        <w:t xml:space="preserve">: </w:t>
      </w:r>
      <w:r w:rsidRPr="002C113B">
        <w:rPr>
          <w:rFonts w:ascii="Traditional Arabic" w:hAnsi="Traditional Arabic"/>
          <w:sz w:val="28"/>
          <w:rtl/>
        </w:rPr>
        <w:t>6/326، الدرر الكامنة</w:t>
      </w:r>
      <w:r w:rsidRPr="002C113B">
        <w:rPr>
          <w:rFonts w:ascii="Traditional Arabic" w:hAnsi="Traditional Arabic" w:hint="cs"/>
          <w:sz w:val="28"/>
          <w:rtl/>
        </w:rPr>
        <w:t xml:space="preserve">: </w:t>
      </w:r>
      <w:r w:rsidRPr="002C113B">
        <w:rPr>
          <w:rFonts w:ascii="Traditional Arabic" w:hAnsi="Traditional Arabic"/>
          <w:sz w:val="28"/>
          <w:rtl/>
        </w:rPr>
        <w:t>3/87، الأعلام</w:t>
      </w:r>
      <w:r w:rsidRPr="002C113B">
        <w:rPr>
          <w:rFonts w:ascii="Traditional Arabic" w:hAnsi="Traditional Arabic" w:hint="cs"/>
          <w:sz w:val="28"/>
          <w:rtl/>
        </w:rPr>
        <w:t xml:space="preserve">: </w:t>
      </w:r>
      <w:r w:rsidRPr="002C113B">
        <w:rPr>
          <w:rFonts w:ascii="Traditional Arabic" w:hAnsi="Traditional Arabic"/>
          <w:sz w:val="28"/>
          <w:rtl/>
        </w:rPr>
        <w:t>4/313.</w:t>
      </w:r>
    </w:p>
  </w:footnote>
  <w:footnote w:id="106">
    <w:p w14:paraId="448196CD"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شرح الطحاوية: 29</w:t>
      </w:r>
      <w:r>
        <w:rPr>
          <w:rFonts w:ascii="Traditional Arabic" w:hAnsi="Traditional Arabic"/>
          <w:sz w:val="28"/>
          <w:rtl/>
        </w:rPr>
        <w:t>،</w:t>
      </w:r>
      <w:r w:rsidRPr="002C113B">
        <w:rPr>
          <w:rFonts w:ascii="Traditional Arabic" w:hAnsi="Traditional Arabic"/>
          <w:sz w:val="28"/>
          <w:rtl/>
        </w:rPr>
        <w:t xml:space="preserve"> وانظر</w:t>
      </w:r>
      <w:r>
        <w:rPr>
          <w:rFonts w:ascii="Traditional Arabic" w:hAnsi="Traditional Arabic"/>
          <w:sz w:val="28"/>
          <w:rtl/>
        </w:rPr>
        <w:t xml:space="preserve">: </w:t>
      </w:r>
      <w:r w:rsidRPr="002C113B">
        <w:rPr>
          <w:rFonts w:ascii="Traditional Arabic" w:hAnsi="Traditional Arabic"/>
          <w:sz w:val="28"/>
          <w:rtl/>
        </w:rPr>
        <w:t>صيانة الإنسان عن وسوسة دحلان: 485</w:t>
      </w:r>
      <w:r w:rsidRPr="002C113B">
        <w:rPr>
          <w:rFonts w:ascii="Traditional Arabic" w:hAnsi="Traditional Arabic" w:hint="cs"/>
          <w:sz w:val="28"/>
          <w:rtl/>
        </w:rPr>
        <w:t>،</w:t>
      </w:r>
      <w:r w:rsidRPr="002C113B">
        <w:rPr>
          <w:rFonts w:ascii="Traditional Arabic" w:hAnsi="Traditional Arabic"/>
          <w:sz w:val="28"/>
          <w:rtl/>
        </w:rPr>
        <w:t xml:space="preserve"> ودعوة التوحيد: 35.</w:t>
      </w:r>
    </w:p>
  </w:footnote>
  <w:footnote w:id="107">
    <w:p w14:paraId="3A8304EC" w14:textId="77777777" w:rsidR="00C92EAD" w:rsidRPr="002C113B" w:rsidRDefault="00C92EAD" w:rsidP="007716C9">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w:t>
      </w:r>
      <w:r w:rsidRPr="00E1317E">
        <w:rPr>
          <w:rFonts w:ascii="Traditional Arabic" w:hAnsi="Traditional Arabic"/>
          <w:sz w:val="28"/>
          <w:rtl/>
        </w:rPr>
        <w:t>شرح أصول اعتقاد أهل السنة</w:t>
      </w:r>
      <w:r>
        <w:rPr>
          <w:rFonts w:ascii="Traditional Arabic" w:hAnsi="Traditional Arabic" w:hint="cs"/>
          <w:sz w:val="28"/>
          <w:rtl/>
        </w:rPr>
        <w:t xml:space="preserve">: </w:t>
      </w:r>
      <w:r w:rsidRPr="00E1317E">
        <w:rPr>
          <w:rFonts w:ascii="Traditional Arabic" w:hAnsi="Traditional Arabic"/>
          <w:sz w:val="28"/>
          <w:rtl/>
        </w:rPr>
        <w:t>5/886</w:t>
      </w:r>
      <w:r w:rsidRPr="002C113B">
        <w:rPr>
          <w:rFonts w:ascii="Traditional Arabic" w:hAnsi="Traditional Arabic"/>
          <w:sz w:val="28"/>
          <w:rtl/>
        </w:rPr>
        <w:t>.</w:t>
      </w:r>
    </w:p>
  </w:footnote>
  <w:footnote w:id="108">
    <w:p w14:paraId="4F60B264"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sz w:val="28"/>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sidRPr="002C113B">
        <w:rPr>
          <w:rFonts w:ascii="Traditional Arabic" w:hAnsi="Traditional Arabic"/>
          <w:sz w:val="28"/>
          <w:rtl/>
        </w:rPr>
        <w:t>أبو بكر محمد بن الحسين بن عبد الله الآجري البغدادي، الإمام المحدث الفقيه الشافعي</w:t>
      </w:r>
      <w:r w:rsidRPr="002C113B">
        <w:rPr>
          <w:rFonts w:ascii="Traditional Arabic" w:hAnsi="Traditional Arabic" w:hint="cs"/>
          <w:sz w:val="28"/>
          <w:rtl/>
        </w:rPr>
        <w:t>،</w:t>
      </w:r>
      <w:r w:rsidRPr="002C113B">
        <w:rPr>
          <w:rFonts w:ascii="Traditional Arabic" w:hAnsi="Traditional Arabic"/>
          <w:sz w:val="28"/>
          <w:rtl/>
        </w:rPr>
        <w:t xml:space="preserve"> كان عالماً عابداً صاحب سنة واتباع، انتقل إلى مكة وجاور بها، وبها توفي </w:t>
      </w:r>
      <w:r w:rsidRPr="004019EF">
        <w:rPr>
          <w:rFonts w:ascii="KFGQPC Arabic Symbols 01" w:hAnsi="KFGQPC Arabic Symbols 01" w:cs="KFGQPC Arabic Symbols 01"/>
          <w:sz w:val="22"/>
          <w:szCs w:val="22"/>
        </w:rPr>
        <w:t></w:t>
      </w:r>
      <w:r>
        <w:rPr>
          <w:rFonts w:ascii="Traditional Arabic" w:hAnsi="Traditional Arabic"/>
          <w:sz w:val="28"/>
          <w:rtl/>
        </w:rPr>
        <w:t xml:space="preserve"> </w:t>
      </w:r>
      <w:r w:rsidRPr="002C113B">
        <w:rPr>
          <w:rFonts w:ascii="Traditional Arabic" w:hAnsi="Traditional Arabic"/>
          <w:sz w:val="28"/>
          <w:rtl/>
        </w:rPr>
        <w:t>سنة</w:t>
      </w:r>
      <w:r w:rsidRPr="002C113B">
        <w:rPr>
          <w:rFonts w:ascii="Traditional Arabic" w:hAnsi="Traditional Arabic" w:hint="cs"/>
          <w:sz w:val="28"/>
          <w:rtl/>
        </w:rPr>
        <w:t xml:space="preserve">: </w:t>
      </w:r>
      <w:r w:rsidRPr="002C113B">
        <w:rPr>
          <w:rFonts w:ascii="Traditional Arabic" w:hAnsi="Traditional Arabic"/>
          <w:sz w:val="28"/>
          <w:rtl/>
        </w:rPr>
        <w:t>360ه، وله عدة تصانيف أشهرها: كتاب الشريعة.</w:t>
      </w:r>
    </w:p>
    <w:p w14:paraId="4BA88C4E" w14:textId="77777777" w:rsidR="00C92EAD" w:rsidRPr="002C113B" w:rsidRDefault="00C92EAD" w:rsidP="006A46BA">
      <w:pPr>
        <w:pStyle w:val="a5"/>
        <w:widowControl w:val="0"/>
        <w:bidi/>
        <w:ind w:left="397"/>
        <w:jc w:val="lowKashida"/>
        <w:rPr>
          <w:rFonts w:ascii="Traditional Arabic" w:hAnsi="Traditional Arabic"/>
          <w:sz w:val="28"/>
          <w:rtl/>
        </w:rPr>
      </w:pPr>
      <w:r w:rsidRPr="002C113B">
        <w:rPr>
          <w:rFonts w:ascii="Traditional Arabic" w:hAnsi="Traditional Arabic" w:hint="cs"/>
          <w:sz w:val="28"/>
          <w:rtl/>
        </w:rPr>
        <w:t xml:space="preserve">انظر: </w:t>
      </w:r>
      <w:r w:rsidRPr="002C113B">
        <w:rPr>
          <w:rFonts w:ascii="Traditional Arabic" w:hAnsi="Traditional Arabic"/>
          <w:sz w:val="28"/>
          <w:rtl/>
        </w:rPr>
        <w:t>تاريخ بغداد</w:t>
      </w:r>
      <w:r w:rsidRPr="002C113B">
        <w:rPr>
          <w:rFonts w:ascii="Traditional Arabic" w:hAnsi="Traditional Arabic" w:hint="cs"/>
          <w:sz w:val="28"/>
          <w:rtl/>
        </w:rPr>
        <w:t xml:space="preserve">: </w:t>
      </w:r>
      <w:r w:rsidRPr="002C113B">
        <w:rPr>
          <w:rFonts w:ascii="Traditional Arabic" w:hAnsi="Traditional Arabic"/>
          <w:sz w:val="28"/>
          <w:rtl/>
        </w:rPr>
        <w:t>2/239، وفيات الأعيان</w:t>
      </w:r>
      <w:r w:rsidRPr="002C113B">
        <w:rPr>
          <w:rFonts w:ascii="Traditional Arabic" w:hAnsi="Traditional Arabic" w:hint="cs"/>
          <w:sz w:val="28"/>
          <w:rtl/>
        </w:rPr>
        <w:t xml:space="preserve">: </w:t>
      </w:r>
      <w:r w:rsidRPr="002C113B">
        <w:rPr>
          <w:rFonts w:ascii="Traditional Arabic" w:hAnsi="Traditional Arabic"/>
          <w:sz w:val="28"/>
          <w:rtl/>
        </w:rPr>
        <w:t xml:space="preserve">4/113، </w:t>
      </w:r>
      <w:r w:rsidRPr="002C113B">
        <w:rPr>
          <w:rFonts w:ascii="Traditional Arabic" w:hAnsi="Traditional Arabic" w:hint="cs"/>
          <w:sz w:val="28"/>
          <w:rtl/>
        </w:rPr>
        <w:t>و</w:t>
      </w:r>
      <w:r w:rsidRPr="002C113B">
        <w:rPr>
          <w:rFonts w:ascii="Traditional Arabic" w:hAnsi="Traditional Arabic"/>
          <w:sz w:val="28"/>
          <w:rtl/>
        </w:rPr>
        <w:t>شذرات الذهب</w:t>
      </w:r>
      <w:r w:rsidRPr="002C113B">
        <w:rPr>
          <w:rFonts w:ascii="Traditional Arabic" w:hAnsi="Traditional Arabic" w:hint="cs"/>
          <w:sz w:val="28"/>
          <w:rtl/>
        </w:rPr>
        <w:t xml:space="preserve">: </w:t>
      </w:r>
      <w:r w:rsidRPr="002C113B">
        <w:rPr>
          <w:rFonts w:ascii="Traditional Arabic" w:hAnsi="Traditional Arabic"/>
          <w:sz w:val="28"/>
          <w:rtl/>
        </w:rPr>
        <w:t>3/35</w:t>
      </w:r>
      <w:r w:rsidRPr="002C113B">
        <w:rPr>
          <w:rFonts w:ascii="Traditional Arabic" w:hAnsi="Traditional Arabic" w:hint="cs"/>
          <w:sz w:val="28"/>
          <w:rtl/>
        </w:rPr>
        <w:t>، و</w:t>
      </w:r>
      <w:r w:rsidRPr="002C113B">
        <w:rPr>
          <w:rFonts w:ascii="Traditional Arabic" w:hAnsi="Traditional Arabic"/>
          <w:sz w:val="28"/>
          <w:rtl/>
        </w:rPr>
        <w:t>سير أعلام النبلاء</w:t>
      </w:r>
      <w:r w:rsidRPr="002C113B">
        <w:rPr>
          <w:rFonts w:ascii="Traditional Arabic" w:hAnsi="Traditional Arabic" w:hint="cs"/>
          <w:sz w:val="28"/>
          <w:rtl/>
        </w:rPr>
        <w:t xml:space="preserve">: </w:t>
      </w:r>
      <w:r w:rsidRPr="002C113B">
        <w:rPr>
          <w:rFonts w:ascii="Traditional Arabic" w:hAnsi="Traditional Arabic"/>
          <w:sz w:val="28"/>
          <w:rtl/>
        </w:rPr>
        <w:t>16/133.</w:t>
      </w:r>
    </w:p>
  </w:footnote>
  <w:footnote w:id="109">
    <w:p w14:paraId="1C1B6E58"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الشريعة للآجري: 2/611</w:t>
      </w:r>
      <w:r w:rsidRPr="002C113B">
        <w:rPr>
          <w:rFonts w:ascii="Traditional Arabic" w:hAnsi="Traditional Arabic" w:hint="cs"/>
          <w:sz w:val="28"/>
          <w:rtl/>
        </w:rPr>
        <w:t>،</w:t>
      </w:r>
      <w:r w:rsidRPr="002C113B">
        <w:rPr>
          <w:rFonts w:ascii="Traditional Arabic" w:hAnsi="Traditional Arabic"/>
          <w:sz w:val="28"/>
          <w:rtl/>
        </w:rPr>
        <w:t xml:space="preserve"> وانظر: شرح </w:t>
      </w:r>
      <w:r>
        <w:rPr>
          <w:rFonts w:ascii="Traditional Arabic" w:hAnsi="Traditional Arabic" w:hint="cs"/>
          <w:sz w:val="28"/>
          <w:rtl/>
        </w:rPr>
        <w:t xml:space="preserve">أصول </w:t>
      </w:r>
      <w:r w:rsidRPr="002C113B">
        <w:rPr>
          <w:rFonts w:ascii="Traditional Arabic" w:hAnsi="Traditional Arabic"/>
          <w:sz w:val="28"/>
          <w:rtl/>
        </w:rPr>
        <w:t>اعتقاد أهل السنة: 4/832.</w:t>
      </w:r>
    </w:p>
  </w:footnote>
  <w:footnote w:id="110">
    <w:p w14:paraId="6364EFEC"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w:t>
      </w:r>
      <w:r w:rsidRPr="00420E02">
        <w:rPr>
          <w:rFonts w:ascii="Traditional Arabic" w:hAnsi="Traditional Arabic"/>
          <w:sz w:val="28"/>
          <w:rtl/>
        </w:rPr>
        <w:t>شرح أصول اعتقاد أهل السنة</w:t>
      </w:r>
      <w:r>
        <w:rPr>
          <w:rFonts w:ascii="Traditional Arabic" w:hAnsi="Traditional Arabic" w:hint="cs"/>
          <w:sz w:val="28"/>
          <w:rtl/>
        </w:rPr>
        <w:t>:</w:t>
      </w:r>
      <w:r w:rsidRPr="00420E02">
        <w:rPr>
          <w:rFonts w:ascii="Traditional Arabic" w:hAnsi="Traditional Arabic"/>
          <w:sz w:val="28"/>
          <w:rtl/>
        </w:rPr>
        <w:t xml:space="preserve"> 5/886</w:t>
      </w:r>
      <w:r>
        <w:rPr>
          <w:rFonts w:ascii="Traditional Arabic" w:hAnsi="Traditional Arabic" w:hint="cs"/>
          <w:sz w:val="28"/>
          <w:rtl/>
        </w:rPr>
        <w:t xml:space="preserve">، </w:t>
      </w:r>
      <w:r w:rsidRPr="00420E02">
        <w:rPr>
          <w:rFonts w:ascii="Traditional Arabic" w:hAnsi="Traditional Arabic"/>
          <w:sz w:val="28"/>
          <w:rtl/>
        </w:rPr>
        <w:t>والإبانة الكبرى</w:t>
      </w:r>
      <w:r>
        <w:rPr>
          <w:rFonts w:ascii="Traditional Arabic" w:hAnsi="Traditional Arabic" w:hint="cs"/>
          <w:sz w:val="28"/>
          <w:rtl/>
        </w:rPr>
        <w:t>:</w:t>
      </w:r>
      <w:r w:rsidRPr="00420E02">
        <w:rPr>
          <w:rFonts w:ascii="Traditional Arabic" w:hAnsi="Traditional Arabic"/>
          <w:sz w:val="28"/>
          <w:rtl/>
        </w:rPr>
        <w:t xml:space="preserve"> 2/807</w:t>
      </w:r>
      <w:r w:rsidRPr="002C113B">
        <w:rPr>
          <w:rFonts w:ascii="Traditional Arabic" w:hAnsi="Traditional Arabic"/>
          <w:sz w:val="28"/>
          <w:rtl/>
        </w:rPr>
        <w:t>.</w:t>
      </w:r>
    </w:p>
  </w:footnote>
  <w:footnote w:id="111">
    <w:p w14:paraId="3255154A"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مؤلفات الشيخ: 3/51</w:t>
      </w:r>
      <w:r w:rsidRPr="002C113B">
        <w:rPr>
          <w:rFonts w:ascii="Traditional Arabic" w:hAnsi="Traditional Arabic"/>
          <w:sz w:val="28"/>
          <w:rtl/>
        </w:rPr>
        <w:t>.</w:t>
      </w:r>
    </w:p>
  </w:footnote>
  <w:footnote w:id="112">
    <w:p w14:paraId="051E889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عبد الرحمن بن حسن بن محمد بن عبد الوهاب</w:t>
      </w:r>
      <w:r w:rsidRPr="002C113B">
        <w:rPr>
          <w:rFonts w:ascii="Lotus Linotype" w:hAnsi="Lotus Linotype" w:hint="cs"/>
          <w:szCs w:val="28"/>
          <w:rtl/>
        </w:rPr>
        <w:t xml:space="preserve">، </w:t>
      </w:r>
      <w:r>
        <w:rPr>
          <w:rFonts w:ascii="Lotus Linotype" w:hAnsi="Lotus Linotype" w:hint="cs"/>
          <w:szCs w:val="28"/>
          <w:rtl/>
        </w:rPr>
        <w:t xml:space="preserve">المجدد الثاني، </w:t>
      </w:r>
      <w:r w:rsidRPr="002C113B">
        <w:rPr>
          <w:rFonts w:ascii="Lotus Linotype" w:hAnsi="Lotus Linotype" w:hint="cs"/>
          <w:szCs w:val="28"/>
          <w:rtl/>
        </w:rPr>
        <w:t>من مصنفاته: ف</w:t>
      </w:r>
      <w:r w:rsidRPr="002C113B">
        <w:rPr>
          <w:rFonts w:ascii="Lotus Linotype" w:hAnsi="Lotus Linotype"/>
          <w:szCs w:val="28"/>
          <w:rtl/>
        </w:rPr>
        <w:t>تح المجيد شرح كتاب التوحيد</w:t>
      </w:r>
      <w:r w:rsidRPr="002C113B">
        <w:rPr>
          <w:rFonts w:ascii="Lotus Linotype" w:hAnsi="Lotus Linotype" w:hint="cs"/>
          <w:szCs w:val="28"/>
          <w:rtl/>
        </w:rPr>
        <w:t>، و</w:t>
      </w:r>
      <w:r w:rsidRPr="002C113B">
        <w:rPr>
          <w:rFonts w:ascii="Lotus Linotype" w:hAnsi="Lotus Linotype"/>
          <w:szCs w:val="28"/>
          <w:rtl/>
        </w:rPr>
        <w:t>قرة عيون الموحدين</w:t>
      </w:r>
      <w:r w:rsidRPr="002C113B">
        <w:rPr>
          <w:rFonts w:ascii="Lotus Linotype" w:hAnsi="Lotus Linotype" w:hint="cs"/>
          <w:szCs w:val="28"/>
          <w:rtl/>
        </w:rPr>
        <w:t>، و</w:t>
      </w:r>
      <w:r w:rsidRPr="002C113B">
        <w:rPr>
          <w:rFonts w:ascii="Lotus Linotype" w:hAnsi="Lotus Linotype"/>
          <w:szCs w:val="28"/>
          <w:rtl/>
        </w:rPr>
        <w:t>الرد على داود بن جرجيس</w:t>
      </w:r>
      <w:r w:rsidRPr="002C113B">
        <w:rPr>
          <w:rFonts w:ascii="Lotus Linotype" w:hAnsi="Lotus Linotype" w:hint="cs"/>
          <w:szCs w:val="28"/>
          <w:rtl/>
        </w:rPr>
        <w:t>، وغيرها</w:t>
      </w:r>
      <w:r w:rsidRPr="002C113B">
        <w:rPr>
          <w:rFonts w:ascii="Lotus Linotype" w:hAnsi="Lotus Linotype"/>
          <w:szCs w:val="28"/>
          <w:rtl/>
        </w:rPr>
        <w:t>.</w:t>
      </w:r>
      <w:r w:rsidRPr="002C113B">
        <w:rPr>
          <w:rFonts w:ascii="Lotus Linotype" w:hAnsi="Lotus Linotype" w:hint="cs"/>
          <w:szCs w:val="28"/>
          <w:rtl/>
        </w:rPr>
        <w:t xml:space="preserve"> توفي سنة 1285ه.</w:t>
      </w:r>
      <w:r w:rsidRPr="002C113B">
        <w:rPr>
          <w:rtl/>
        </w:rPr>
        <w:t xml:space="preserve"> </w:t>
      </w:r>
      <w:r w:rsidRPr="002C113B">
        <w:rPr>
          <w:rFonts w:ascii="Lotus Linotype" w:hAnsi="Lotus Linotype" w:hint="cs"/>
          <w:szCs w:val="28"/>
          <w:rtl/>
        </w:rPr>
        <w:t>انظر: الدرر السنية: 16/404، ومشاهير علماء نجد: 85.</w:t>
      </w:r>
    </w:p>
  </w:footnote>
  <w:footnote w:id="113">
    <w:p w14:paraId="7F6A87A7"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فتح المجيد: 348</w:t>
      </w:r>
      <w:r w:rsidRPr="002C113B">
        <w:rPr>
          <w:rFonts w:ascii="Traditional Arabic" w:hAnsi="Traditional Arabic"/>
          <w:sz w:val="28"/>
          <w:rtl/>
        </w:rPr>
        <w:t>.</w:t>
      </w:r>
    </w:p>
  </w:footnote>
  <w:footnote w:id="114">
    <w:p w14:paraId="34E3157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عبد الله بن عبد الرحمن بن عبد العزيز بن عبد الرحمن أبو بطين،</w:t>
      </w:r>
      <w:r w:rsidRPr="002C113B">
        <w:rPr>
          <w:rFonts w:ascii="Lotus Linotype" w:hAnsi="Lotus Linotype" w:hint="cs"/>
          <w:szCs w:val="28"/>
          <w:rtl/>
        </w:rPr>
        <w:t xml:space="preserve"> مفتي الديار النجدية في زمانه</w:t>
      </w:r>
      <w:r w:rsidRPr="002C113B">
        <w:rPr>
          <w:rFonts w:ascii="Lotus Linotype" w:hAnsi="Lotus Linotype"/>
          <w:szCs w:val="28"/>
          <w:rtl/>
        </w:rPr>
        <w:t xml:space="preserve">، وأحد الفقهاء الحنابلة المتأخرين، من مؤلفاته: الانتصار لحزب </w:t>
      </w:r>
      <w:r>
        <w:rPr>
          <w:rFonts w:ascii="Lotus Linotype" w:hAnsi="Lotus Linotype" w:hint="cs"/>
          <w:szCs w:val="28"/>
          <w:rtl/>
        </w:rPr>
        <w:t xml:space="preserve">الله </w:t>
      </w:r>
      <w:r w:rsidRPr="002C113B">
        <w:rPr>
          <w:rFonts w:ascii="Lotus Linotype" w:hAnsi="Lotus Linotype"/>
          <w:szCs w:val="28"/>
          <w:rtl/>
        </w:rPr>
        <w:t>الموحدين، وتأسيس التقديس في كشف تلبيس داود بن جرجيس، وتعليقات على لوامع الأنوار للسفاريني، توفي سنة 1282 هـ.</w:t>
      </w:r>
      <w:r>
        <w:rPr>
          <w:rFonts w:ascii="Lotus Linotype" w:hAnsi="Lotus Linotype" w:hint="cs"/>
          <w:szCs w:val="28"/>
          <w:rtl/>
        </w:rPr>
        <w:t xml:space="preserve"> </w:t>
      </w:r>
      <w:r w:rsidRPr="002C113B">
        <w:rPr>
          <w:rFonts w:ascii="Lotus Linotype" w:hAnsi="Lotus Linotype" w:hint="cs"/>
          <w:szCs w:val="28"/>
          <w:rtl/>
        </w:rPr>
        <w:t>انظر</w:t>
      </w:r>
      <w:r w:rsidRPr="002C113B">
        <w:rPr>
          <w:rFonts w:ascii="Lotus Linotype" w:hAnsi="Lotus Linotype"/>
          <w:szCs w:val="28"/>
          <w:rtl/>
        </w:rPr>
        <w:t xml:space="preserve">: </w:t>
      </w:r>
      <w:r w:rsidRPr="002C113B">
        <w:rPr>
          <w:rFonts w:ascii="Lotus Linotype" w:hAnsi="Lotus Linotype" w:hint="cs"/>
          <w:szCs w:val="28"/>
          <w:rtl/>
        </w:rPr>
        <w:t xml:space="preserve">الدرر السنية: 16/427، ومشاهير </w:t>
      </w:r>
      <w:r w:rsidRPr="002C113B">
        <w:rPr>
          <w:rFonts w:ascii="Lotus Linotype" w:hAnsi="Lotus Linotype"/>
          <w:szCs w:val="28"/>
          <w:rtl/>
        </w:rPr>
        <w:t xml:space="preserve">علماء </w:t>
      </w:r>
      <w:r w:rsidRPr="002C113B">
        <w:rPr>
          <w:rFonts w:ascii="Lotus Linotype" w:hAnsi="Lotus Linotype" w:hint="cs"/>
          <w:szCs w:val="28"/>
          <w:rtl/>
        </w:rPr>
        <w:t>نجد: 178.</w:t>
      </w:r>
    </w:p>
  </w:footnote>
  <w:footnote w:id="115">
    <w:p w14:paraId="06BB638E"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Pr>
          <w:rFonts w:ascii="Traditional Arabic" w:hAnsi="Traditional Arabic" w:hint="cs"/>
          <w:sz w:val="28"/>
          <w:rtl/>
        </w:rPr>
        <w:t xml:space="preserve"> الدرر السنية: 1/364</w:t>
      </w:r>
      <w:r w:rsidRPr="002C113B">
        <w:rPr>
          <w:rFonts w:ascii="Traditional Arabic" w:hAnsi="Traditional Arabic"/>
          <w:sz w:val="28"/>
          <w:rtl/>
        </w:rPr>
        <w:t>.</w:t>
      </w:r>
      <w:r>
        <w:rPr>
          <w:rFonts w:ascii="Traditional Arabic" w:hAnsi="Traditional Arabic" w:hint="cs"/>
          <w:sz w:val="28"/>
          <w:rtl/>
        </w:rPr>
        <w:t xml:space="preserve"> وانظر: </w:t>
      </w:r>
      <w:r w:rsidRPr="00D50006">
        <w:rPr>
          <w:rFonts w:ascii="Traditional Arabic" w:hAnsi="Traditional Arabic"/>
          <w:sz w:val="28"/>
          <w:rtl/>
        </w:rPr>
        <w:t>تقريرات علماء الدعوة في الإيمان ومسائله</w:t>
      </w:r>
      <w:r>
        <w:rPr>
          <w:rFonts w:ascii="Traditional Arabic" w:hAnsi="Traditional Arabic" w:hint="cs"/>
          <w:sz w:val="28"/>
          <w:rtl/>
        </w:rPr>
        <w:t>، مجلة البحوث الإسلامية، العدد (82).</w:t>
      </w:r>
    </w:p>
  </w:footnote>
  <w:footnote w:id="116">
    <w:p w14:paraId="5DE6F296"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التوضيح والبيان لشجرة الإيمان: 9، وانظر: كتاب الإيمان لابن منده: 1/341، ومجموع الفتاوى: 7/505، وشرح الطحاوية: 325.</w:t>
      </w:r>
    </w:p>
  </w:footnote>
  <w:footnote w:id="117">
    <w:p w14:paraId="7FF5409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صحيح البخاري، كتاب التوحيد، باب قول الله تعالى</w:t>
      </w:r>
      <w:r w:rsidRPr="002C113B">
        <w:rPr>
          <w:sz w:val="28"/>
          <w:rtl/>
          <w:lang w:eastAsia="en-US"/>
        </w:rPr>
        <w:t>: ﴿لِمَا خَلَقْتُ بِيَدَيَّ﴾،</w:t>
      </w:r>
      <w:r w:rsidRPr="002C113B">
        <w:rPr>
          <w:rFonts w:ascii="Traditional Arabic" w:hAnsi="Traditional Arabic"/>
          <w:sz w:val="28"/>
          <w:rtl/>
        </w:rPr>
        <w:t xml:space="preserve"> رقم: 7410، ومسلم، كتاب الإيمان، باب أدنى أهل الجنة منزلة فيها، رقم: 191.</w:t>
      </w:r>
    </w:p>
  </w:footnote>
  <w:footnote w:id="118">
    <w:p w14:paraId="7EBB50A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Pr>
        <w:footnoteRef/>
      </w:r>
      <w:r w:rsidRPr="002C113B">
        <w:rPr>
          <w:rFonts w:ascii="Traditional Arabic" w:hAnsi="Traditional Arabic"/>
          <w:szCs w:val="28"/>
          <w:rtl/>
        </w:rPr>
        <w:t>) صحيح البخاري، كتاب الإيمان، باب:</w:t>
      </w:r>
      <w:r>
        <w:rPr>
          <w:rFonts w:ascii="Traditional Arabic" w:hAnsi="Traditional Arabic" w:hint="cs"/>
          <w:szCs w:val="28"/>
          <w:rtl/>
        </w:rPr>
        <w:t xml:space="preserve"> </w:t>
      </w:r>
      <w:r w:rsidRPr="00803416">
        <w:rPr>
          <w:rFonts w:ascii="QCF_BSML" w:hAnsi="QCF_BSML" w:cs="QCF_BSML"/>
          <w:noProof w:val="0"/>
          <w:color w:val="000000"/>
          <w:sz w:val="23"/>
          <w:szCs w:val="23"/>
          <w:rtl/>
        </w:rPr>
        <w:t>ﮋ</w:t>
      </w:r>
      <w:r w:rsidRPr="00803416">
        <w:rPr>
          <w:rFonts w:ascii="QCF_P187" w:hAnsi="QCF_P187" w:cs="QCF_P187"/>
          <w:noProof w:val="0"/>
          <w:color w:val="000000"/>
          <w:sz w:val="23"/>
          <w:szCs w:val="23"/>
          <w:rtl/>
        </w:rPr>
        <w:t xml:space="preserve">  </w:t>
      </w:r>
      <w:r w:rsidRPr="00B71525">
        <w:rPr>
          <w:rFonts w:ascii="QCF_P187" w:hAnsi="QCF_P187" w:cs="QCF_P187"/>
          <w:szCs w:val="28"/>
          <w:rtl/>
        </w:rPr>
        <w:t>ﯘ</w:t>
      </w:r>
      <w:r w:rsidRPr="00803416">
        <w:rPr>
          <w:rFonts w:ascii="QCF_P187" w:hAnsi="QCF_P187" w:cs="QCF_P187"/>
          <w:noProof w:val="0"/>
          <w:color w:val="000000"/>
          <w:sz w:val="23"/>
          <w:szCs w:val="23"/>
          <w:rtl/>
        </w:rPr>
        <w:t xml:space="preserve"> ﯙ  ﯚ  ﯛ     ﯜ  ﯝ  ﯞ  ﯟ</w:t>
      </w:r>
      <w:r w:rsidRPr="00803416">
        <w:rPr>
          <w:rFonts w:ascii="Arial" w:hAnsi="Arial" w:cs="Arial"/>
          <w:noProof w:val="0"/>
          <w:color w:val="000000"/>
          <w:sz w:val="12"/>
          <w:szCs w:val="12"/>
          <w:rtl/>
        </w:rPr>
        <w:t xml:space="preserve"> </w:t>
      </w:r>
      <w:r w:rsidRPr="00803416">
        <w:rPr>
          <w:rFonts w:ascii="QCF_BSML" w:hAnsi="QCF_BSML" w:cs="QCF_BSML"/>
          <w:noProof w:val="0"/>
          <w:color w:val="000000"/>
          <w:sz w:val="23"/>
          <w:szCs w:val="23"/>
          <w:rtl/>
        </w:rPr>
        <w:t>ﮊ</w:t>
      </w:r>
      <w:r w:rsidRPr="00C50B44">
        <w:rPr>
          <w:rFonts w:ascii="Traditional Arabic" w:hAnsi="Traditional Arabic"/>
          <w:szCs w:val="28"/>
          <w:rtl/>
        </w:rPr>
        <w:t>،</w:t>
      </w:r>
      <w:r w:rsidRPr="002C113B">
        <w:rPr>
          <w:rFonts w:ascii="Traditional Arabic" w:hAnsi="Traditional Arabic"/>
          <w:szCs w:val="28"/>
          <w:rtl/>
        </w:rPr>
        <w:t xml:space="preserve"> رقم: 25، ومسلم، كت</w:t>
      </w:r>
      <w:r w:rsidRPr="002C113B">
        <w:rPr>
          <w:rFonts w:ascii="Traditional Arabic" w:hAnsi="Traditional Arabic" w:hint="cs"/>
          <w:szCs w:val="28"/>
          <w:rtl/>
        </w:rPr>
        <w:t>ا</w:t>
      </w:r>
      <w:r w:rsidRPr="002C113B">
        <w:rPr>
          <w:rFonts w:ascii="Traditional Arabic" w:hAnsi="Traditional Arabic"/>
          <w:szCs w:val="28"/>
          <w:rtl/>
        </w:rPr>
        <w:t>ب الإيمان، باب الأمر بقتال الناس حتى يقولوا: لا إله إلا الله محمد رسول الله، رقم: 22.</w:t>
      </w:r>
    </w:p>
  </w:footnote>
  <w:footnote w:id="119">
    <w:p w14:paraId="7312A75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Pr>
        <w:footnoteRef/>
      </w:r>
      <w:r w:rsidRPr="002C113B">
        <w:rPr>
          <w:rFonts w:ascii="Traditional Arabic" w:hAnsi="Traditional Arabic"/>
          <w:szCs w:val="28"/>
          <w:rtl/>
        </w:rPr>
        <w:t>) انظر: معارج القبول للشيخ حافظ حكمي: 2/17 وما بعدها.</w:t>
      </w:r>
    </w:p>
  </w:footnote>
  <w:footnote w:id="120">
    <w:p w14:paraId="2DAA416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Pr>
        <w:footnoteRef/>
      </w:r>
      <w:r w:rsidRPr="002C113B">
        <w:rPr>
          <w:rFonts w:ascii="Traditional Arabic" w:hAnsi="Traditional Arabic"/>
          <w:szCs w:val="28"/>
          <w:rtl/>
        </w:rPr>
        <w:t xml:space="preserve">) </w:t>
      </w:r>
      <w:r>
        <w:rPr>
          <w:rFonts w:ascii="Traditional Arabic" w:hAnsi="Traditional Arabic" w:hint="cs"/>
          <w:szCs w:val="28"/>
          <w:rtl/>
        </w:rPr>
        <w:t xml:space="preserve">صحيح البخاري، كتاب الإيمان، </w:t>
      </w:r>
      <w:r w:rsidRPr="003904C5">
        <w:rPr>
          <w:rFonts w:ascii="Traditional Arabic" w:hAnsi="Traditional Arabic"/>
          <w:szCs w:val="28"/>
          <w:rtl/>
        </w:rPr>
        <w:t>باب: أداء الخمس من الإيمان</w:t>
      </w:r>
      <w:r>
        <w:rPr>
          <w:rFonts w:ascii="Traditional Arabic" w:hAnsi="Traditional Arabic" w:hint="cs"/>
          <w:szCs w:val="28"/>
          <w:rtl/>
        </w:rPr>
        <w:t>، برقم: 53، وصحيح مسلم، كتاب الإيمان،</w:t>
      </w:r>
      <w:r w:rsidRPr="00D477C8">
        <w:rPr>
          <w:rtl/>
        </w:rPr>
        <w:t xml:space="preserve"> </w:t>
      </w:r>
      <w:r w:rsidRPr="00D477C8">
        <w:rPr>
          <w:rFonts w:ascii="Traditional Arabic" w:hAnsi="Traditional Arabic"/>
          <w:szCs w:val="28"/>
          <w:rtl/>
        </w:rPr>
        <w:t>باب الأمر بالإيمان بالله ورسوله، وشرائع الدين، والدعاء إليه</w:t>
      </w:r>
      <w:r>
        <w:rPr>
          <w:rFonts w:ascii="Traditional Arabic" w:hAnsi="Traditional Arabic" w:hint="cs"/>
          <w:szCs w:val="28"/>
          <w:rtl/>
        </w:rPr>
        <w:t>، برقم: 23</w:t>
      </w:r>
      <w:r w:rsidRPr="002C113B">
        <w:rPr>
          <w:rFonts w:ascii="Traditional Arabic" w:hAnsi="Traditional Arabic"/>
          <w:szCs w:val="28"/>
          <w:rtl/>
        </w:rPr>
        <w:t>.</w:t>
      </w:r>
    </w:p>
  </w:footnote>
  <w:footnote w:id="121">
    <w:p w14:paraId="779C821B"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 إسلامية لا وهابية: 200-240.</w:t>
      </w:r>
    </w:p>
  </w:footnote>
  <w:footnote w:id="122">
    <w:p w14:paraId="4A3836A6"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78-112، وسلفية لا وهابية: 262، 292.</w:t>
      </w:r>
    </w:p>
  </w:footnote>
  <w:footnote w:id="123">
    <w:p w14:paraId="69956D6C"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113-117، وإسلامية لا وهابية: 156، والشيخ محمد بن عبدالوهاب عقيدته السلفية ودعوته الإصلاحية: 59.</w:t>
      </w:r>
    </w:p>
  </w:footnote>
  <w:footnote w:id="124">
    <w:p w14:paraId="2493B06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227-232.</w:t>
      </w:r>
    </w:p>
  </w:footnote>
  <w:footnote w:id="125">
    <w:p w14:paraId="50E28BDF"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141-242، والشيخ محمد بن عبدالوهاب عقيدته السلفية ودعوته الإصلاحية: 57.</w:t>
      </w:r>
    </w:p>
  </w:footnote>
  <w:footnote w:id="126">
    <w:p w14:paraId="1E1CD5E9"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278-300، والشيخ محمد بن عبدالوهاب عقيدته السلفية ودعوته الإصلاحية: 77، وسلفية لا وهابية: 317، 292، وإسلامية لا وهابية: 158.</w:t>
      </w:r>
    </w:p>
  </w:footnote>
  <w:footnote w:id="127">
    <w:p w14:paraId="534714B3"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302-347، والشيخ محمد بن عبدالوهاب عقيدته السلفية ودعوته الإصلاحية: 57-58، وسلفية لا وهابية: 326.</w:t>
      </w:r>
    </w:p>
  </w:footnote>
  <w:footnote w:id="128">
    <w:p w14:paraId="68F1F4AF"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انظرها والرد عليها في: دعاوى المناوئين لدعوة الشيخ محمد بن عبدالوهاب: 328-346.</w:t>
      </w:r>
    </w:p>
  </w:footnote>
  <w:footnote w:id="129">
    <w:p w14:paraId="2544DFBA"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xml:space="preserve">) </w:t>
      </w:r>
      <w:r w:rsidRPr="002C113B">
        <w:rPr>
          <w:rFonts w:ascii="Traditional Arabic" w:hAnsi="Traditional Arabic" w:hint="cs"/>
          <w:sz w:val="28"/>
          <w:rtl/>
        </w:rPr>
        <w:t xml:space="preserve">انظرها والرد عليها في: دعاوى المناوئين لدعوة الشيخ محمد بن عبدالوهاب: 347-373، وانظر في الجواب عن شبهات المبتدعة في توحيد العبادة: كتاب شبهات المبتدعة في توحيد العبادة </w:t>
      </w:r>
      <w:r w:rsidRPr="002C113B">
        <w:rPr>
          <w:rFonts w:ascii="Traditional Arabic" w:hAnsi="Traditional Arabic"/>
          <w:sz w:val="28"/>
          <w:rtl/>
        </w:rPr>
        <w:t>–</w:t>
      </w:r>
      <w:r w:rsidRPr="002C113B">
        <w:rPr>
          <w:rFonts w:ascii="Traditional Arabic" w:hAnsi="Traditional Arabic" w:hint="cs"/>
          <w:sz w:val="28"/>
          <w:rtl/>
        </w:rPr>
        <w:t xml:space="preserve"> عرض ونقد </w:t>
      </w:r>
      <w:r w:rsidRPr="002C113B">
        <w:rPr>
          <w:rFonts w:ascii="Traditional Arabic" w:hAnsi="Traditional Arabic"/>
          <w:sz w:val="28"/>
          <w:rtl/>
        </w:rPr>
        <w:t>–</w:t>
      </w:r>
      <w:r w:rsidRPr="002C113B">
        <w:rPr>
          <w:rFonts w:ascii="Traditional Arabic" w:hAnsi="Traditional Arabic" w:hint="cs"/>
          <w:sz w:val="28"/>
          <w:rtl/>
        </w:rPr>
        <w:t xml:space="preserve"> د. عبدالله الهذيل، وفي الجواب عن شبهاتهم في توحيد الربوبية والأسماء والصفات: كتاب قلب الأدلة على الطوائف المضلة في توحيد الربوبية والأسماء والصفات لتميم القاضي.</w:t>
      </w:r>
    </w:p>
  </w:footnote>
  <w:footnote w:id="130">
    <w:p w14:paraId="5E47A99A"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eastAsia="MS Mincho" w:hAnsi="Traditional Arabic" w:hint="cs"/>
          <w:b/>
          <w:noProof w:val="0"/>
          <w:color w:val="000000"/>
          <w:szCs w:val="28"/>
          <w:rtl/>
          <w:lang w:bidi="ar-EG"/>
        </w:rPr>
        <w:t xml:space="preserve"> </w:t>
      </w:r>
      <w:r w:rsidRPr="0078291A">
        <w:rPr>
          <w:rFonts w:ascii="Traditional Arabic" w:eastAsia="MS Mincho" w:hAnsi="Traditional Arabic"/>
          <w:b/>
          <w:noProof w:val="0"/>
          <w:color w:val="000000"/>
          <w:szCs w:val="28"/>
          <w:rtl/>
          <w:lang w:bidi="ar-EG"/>
        </w:rPr>
        <w:t>الرؤية الوهابية للتوحيد وأقسامه</w:t>
      </w:r>
      <w:r w:rsidRPr="002C113B">
        <w:rPr>
          <w:rFonts w:ascii="Traditional Arabic" w:eastAsia="MS Mincho" w:hAnsi="Traditional Arabic" w:hint="cs"/>
          <w:b/>
          <w:noProof w:val="0"/>
          <w:color w:val="000000"/>
          <w:szCs w:val="28"/>
          <w:rtl/>
          <w:lang w:bidi="ar-EG"/>
        </w:rPr>
        <w:t xml:space="preserve">: 27، وانظر: </w:t>
      </w:r>
      <w:r>
        <w:rPr>
          <w:rFonts w:ascii="Traditional Arabic" w:hAnsi="Traditional Arabic"/>
          <w:szCs w:val="28"/>
          <w:rtl/>
          <w:lang w:bidi="ar-EG"/>
        </w:rPr>
        <w:t>توحيد الربوبية وتوحيد الألوهية، تحرير المعاني وضبط القواعد: 13، مغالطات السلفية: 167</w:t>
      </w:r>
      <w:r w:rsidRPr="002C113B">
        <w:rPr>
          <w:rFonts w:ascii="Traditional Arabic" w:hAnsi="Traditional Arabic"/>
          <w:szCs w:val="28"/>
          <w:rtl/>
          <w:lang w:bidi="ar-EG"/>
        </w:rPr>
        <w:t>.</w:t>
      </w:r>
    </w:p>
  </w:footnote>
  <w:footnote w:id="131">
    <w:p w14:paraId="7E425A46"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505113">
        <w:rPr>
          <w:rFonts w:ascii="Traditional Arabic" w:eastAsia="MS Mincho" w:hAnsi="Traditional Arabic"/>
          <w:b/>
          <w:noProof w:val="0"/>
          <w:color w:val="000000"/>
          <w:szCs w:val="28"/>
          <w:rtl/>
          <w:lang w:bidi="ar-EG"/>
        </w:rPr>
        <w:t>الرؤية الوهابية للتوحيد وأقسامه</w:t>
      </w:r>
      <w:r w:rsidRPr="002C113B">
        <w:rPr>
          <w:rFonts w:ascii="Traditional Arabic" w:eastAsia="MS Mincho" w:hAnsi="Traditional Arabic" w:hint="cs"/>
          <w:b/>
          <w:noProof w:val="0"/>
          <w:color w:val="000000"/>
          <w:szCs w:val="28"/>
          <w:rtl/>
          <w:lang w:bidi="ar-EG"/>
        </w:rPr>
        <w:t>: 27</w:t>
      </w:r>
      <w:r w:rsidRPr="002C113B">
        <w:rPr>
          <w:rFonts w:ascii="Traditional Arabic" w:hAnsi="Traditional Arabic"/>
          <w:szCs w:val="28"/>
          <w:rtl/>
          <w:lang w:bidi="ar-EG"/>
        </w:rPr>
        <w:t>.</w:t>
      </w:r>
    </w:p>
  </w:footnote>
  <w:footnote w:id="132">
    <w:p w14:paraId="528E2DC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28</w:t>
      </w:r>
      <w:r w:rsidRPr="002C113B">
        <w:rPr>
          <w:rFonts w:ascii="Traditional Arabic" w:hAnsi="Traditional Arabic"/>
          <w:szCs w:val="28"/>
          <w:rtl/>
        </w:rPr>
        <w:t>.</w:t>
      </w:r>
    </w:p>
  </w:footnote>
  <w:footnote w:id="133">
    <w:p w14:paraId="337E4EE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الدرر السنية في الرد على الوهابية: 40</w:t>
      </w:r>
      <w:r w:rsidRPr="002C113B">
        <w:rPr>
          <w:rFonts w:ascii="Traditional Arabic" w:hAnsi="Traditional Arabic"/>
          <w:szCs w:val="28"/>
          <w:rtl/>
        </w:rPr>
        <w:t>.</w:t>
      </w:r>
    </w:p>
  </w:footnote>
  <w:footnote w:id="134">
    <w:p w14:paraId="0FA5F58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 xml:space="preserve">انظر: الإنصاف </w:t>
      </w:r>
      <w:r w:rsidRPr="00385E7C">
        <w:rPr>
          <w:rFonts w:ascii="Traditional Arabic" w:hAnsi="Traditional Arabic"/>
          <w:szCs w:val="28"/>
          <w:rtl/>
        </w:rPr>
        <w:t>للباقلافي</w:t>
      </w:r>
      <w:r>
        <w:rPr>
          <w:rFonts w:ascii="Traditional Arabic" w:hAnsi="Traditional Arabic" w:hint="cs"/>
          <w:szCs w:val="28"/>
          <w:rtl/>
        </w:rPr>
        <w:t xml:space="preserve">: </w:t>
      </w:r>
      <w:r w:rsidRPr="00385E7C">
        <w:rPr>
          <w:rFonts w:ascii="Traditional Arabic" w:hAnsi="Traditional Arabic"/>
          <w:szCs w:val="28"/>
          <w:rtl/>
        </w:rPr>
        <w:t>33-34</w:t>
      </w:r>
      <w:r>
        <w:rPr>
          <w:rFonts w:ascii="Traditional Arabic" w:hAnsi="Traditional Arabic" w:hint="cs"/>
          <w:szCs w:val="28"/>
          <w:rtl/>
        </w:rPr>
        <w:t xml:space="preserve">، </w:t>
      </w:r>
      <w:r w:rsidRPr="00385E7C">
        <w:rPr>
          <w:rFonts w:ascii="Traditional Arabic" w:hAnsi="Traditional Arabic"/>
          <w:szCs w:val="28"/>
          <w:rtl/>
        </w:rPr>
        <w:t>والاعتقاد للبيهقي</w:t>
      </w:r>
      <w:r>
        <w:rPr>
          <w:rFonts w:ascii="Traditional Arabic" w:hAnsi="Traditional Arabic" w:hint="cs"/>
          <w:szCs w:val="28"/>
          <w:rtl/>
        </w:rPr>
        <w:t xml:space="preserve">: </w:t>
      </w:r>
      <w:r w:rsidRPr="00385E7C">
        <w:rPr>
          <w:rFonts w:ascii="Traditional Arabic" w:hAnsi="Traditional Arabic"/>
          <w:szCs w:val="28"/>
          <w:rtl/>
        </w:rPr>
        <w:t>63،</w:t>
      </w:r>
      <w:r>
        <w:rPr>
          <w:rFonts w:ascii="Traditional Arabic" w:hAnsi="Traditional Arabic" w:hint="cs"/>
          <w:szCs w:val="28"/>
          <w:rtl/>
        </w:rPr>
        <w:t xml:space="preserve"> و</w:t>
      </w:r>
      <w:r w:rsidRPr="00385E7C">
        <w:rPr>
          <w:rFonts w:ascii="Traditional Arabic" w:hAnsi="Traditional Arabic"/>
          <w:szCs w:val="28"/>
          <w:rtl/>
        </w:rPr>
        <w:t>أصول الدين للبغدادى</w:t>
      </w:r>
      <w:r>
        <w:rPr>
          <w:rFonts w:ascii="Traditional Arabic" w:hAnsi="Traditional Arabic" w:hint="cs"/>
          <w:szCs w:val="28"/>
          <w:rtl/>
        </w:rPr>
        <w:t xml:space="preserve">: </w:t>
      </w:r>
      <w:r w:rsidRPr="00385E7C">
        <w:rPr>
          <w:rFonts w:ascii="Traditional Arabic" w:hAnsi="Traditional Arabic"/>
          <w:szCs w:val="28"/>
          <w:rtl/>
        </w:rPr>
        <w:t>123</w:t>
      </w:r>
      <w:r>
        <w:rPr>
          <w:rFonts w:ascii="Traditional Arabic" w:hAnsi="Traditional Arabic" w:hint="cs"/>
          <w:szCs w:val="28"/>
          <w:rtl/>
        </w:rPr>
        <w:t xml:space="preserve">، </w:t>
      </w:r>
      <w:r w:rsidRPr="00385E7C">
        <w:rPr>
          <w:rFonts w:ascii="Traditional Arabic" w:hAnsi="Traditional Arabic"/>
          <w:szCs w:val="28"/>
          <w:rtl/>
        </w:rPr>
        <w:t>وا</w:t>
      </w:r>
      <w:r>
        <w:rPr>
          <w:rFonts w:ascii="Traditional Arabic" w:hAnsi="Traditional Arabic"/>
          <w:szCs w:val="28"/>
          <w:rtl/>
        </w:rPr>
        <w:t>لملل والنحل للشهرستاني</w:t>
      </w:r>
      <w:r>
        <w:rPr>
          <w:rFonts w:ascii="Traditional Arabic" w:hAnsi="Traditional Arabic" w:hint="cs"/>
          <w:szCs w:val="28"/>
          <w:rtl/>
        </w:rPr>
        <w:t>:</w:t>
      </w:r>
      <w:r>
        <w:rPr>
          <w:rFonts w:ascii="Traditional Arabic" w:hAnsi="Traditional Arabic"/>
          <w:szCs w:val="28"/>
          <w:rtl/>
        </w:rPr>
        <w:t xml:space="preserve"> 1/100</w:t>
      </w:r>
      <w:r>
        <w:rPr>
          <w:rFonts w:ascii="Traditional Arabic" w:hAnsi="Traditional Arabic" w:hint="cs"/>
          <w:szCs w:val="28"/>
          <w:rtl/>
        </w:rPr>
        <w:t>، وشرح أسماء الله الحسنى للرازي: 124، ولزيادة التفصيل، انظر:  منهج أهل السنة ومنهج الأشاعرة في توحيد الله تعالى، وحقيقة التوحيد بين أهل السنة والمتكلمين.</w:t>
      </w:r>
    </w:p>
  </w:footnote>
  <w:footnote w:id="135">
    <w:p w14:paraId="6CC9B87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 xml:space="preserve">انظر: </w:t>
      </w:r>
      <w:r w:rsidRPr="002C113B">
        <w:rPr>
          <w:rFonts w:ascii="Traditional Arabic" w:hAnsi="Traditional Arabic"/>
          <w:szCs w:val="28"/>
          <w:rtl/>
          <w:lang w:bidi="ar-EG"/>
        </w:rPr>
        <w:t>شبهات المبتدعة في توحيد العبادة: 1/171، 313، دعاوى المناوئين: 329-332</w:t>
      </w:r>
      <w:r>
        <w:rPr>
          <w:rFonts w:ascii="Traditional Arabic" w:hAnsi="Traditional Arabic" w:hint="cs"/>
          <w:szCs w:val="28"/>
          <w:rtl/>
        </w:rPr>
        <w:t>.</w:t>
      </w:r>
    </w:p>
  </w:footnote>
  <w:footnote w:id="136">
    <w:p w14:paraId="11B6F82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أبو جعفر محمد بن جرير بن يزيد بن كثير الطبري، صاحب التفسير والتاريخ وتهذيب الآثار. إمام ثقة حافظ، توفي في بغداد سنة 310</w:t>
      </w:r>
      <w:r w:rsidRPr="002C113B">
        <w:rPr>
          <w:rFonts w:ascii="Traditional Arabic" w:hAnsi="Traditional Arabic" w:hint="cs"/>
          <w:szCs w:val="28"/>
          <w:rtl/>
        </w:rPr>
        <w:t>ه</w:t>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szCs w:val="28"/>
          <w:rtl/>
        </w:rPr>
        <w:t>انظر: البداية والنهاية</w:t>
      </w:r>
      <w:r w:rsidRPr="002C113B">
        <w:rPr>
          <w:rFonts w:ascii="Traditional Arabic" w:hAnsi="Traditional Arabic" w:hint="cs"/>
          <w:szCs w:val="28"/>
          <w:rtl/>
        </w:rPr>
        <w:t>:</w:t>
      </w:r>
      <w:r w:rsidRPr="002C113B">
        <w:rPr>
          <w:rFonts w:ascii="Traditional Arabic" w:hAnsi="Traditional Arabic"/>
          <w:szCs w:val="28"/>
          <w:rtl/>
        </w:rPr>
        <w:t xml:space="preserve"> 11/156، وسير أعلام النبلاء</w:t>
      </w:r>
      <w:r w:rsidRPr="002C113B">
        <w:rPr>
          <w:rFonts w:ascii="Traditional Arabic" w:hAnsi="Traditional Arabic" w:hint="cs"/>
          <w:szCs w:val="28"/>
          <w:rtl/>
        </w:rPr>
        <w:t>:</w:t>
      </w:r>
      <w:r w:rsidRPr="002C113B">
        <w:rPr>
          <w:rFonts w:ascii="Traditional Arabic" w:hAnsi="Traditional Arabic"/>
          <w:szCs w:val="28"/>
          <w:rtl/>
        </w:rPr>
        <w:t xml:space="preserve"> 14/267.</w:t>
      </w:r>
    </w:p>
  </w:footnote>
  <w:footnote w:id="137">
    <w:p w14:paraId="335A2C0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جامع البيان للطبري: 16/286</w:t>
      </w:r>
      <w:r w:rsidRPr="002C113B">
        <w:rPr>
          <w:rFonts w:ascii="Traditional Arabic" w:hAnsi="Traditional Arabic"/>
          <w:szCs w:val="28"/>
          <w:rtl/>
        </w:rPr>
        <w:t>.</w:t>
      </w:r>
    </w:p>
  </w:footnote>
  <w:footnote w:id="138">
    <w:p w14:paraId="2559110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هذه الأقوال وغيرها في المرجع السابق: 16/286-289</w:t>
      </w:r>
      <w:r w:rsidRPr="002C113B">
        <w:rPr>
          <w:rFonts w:ascii="Traditional Arabic" w:hAnsi="Traditional Arabic"/>
          <w:szCs w:val="28"/>
          <w:rtl/>
        </w:rPr>
        <w:t>.</w:t>
      </w:r>
    </w:p>
  </w:footnote>
  <w:footnote w:id="139">
    <w:p w14:paraId="64EEB0E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A45AC4">
        <w:rPr>
          <w:rFonts w:ascii="Traditional Arabic" w:hAnsi="Traditional Arabic"/>
          <w:szCs w:val="28"/>
          <w:rtl/>
        </w:rPr>
        <w:t xml:space="preserve">أحمد بن علي بن عبد القادر بن محمد، أبو العباس المقريزي، البعلبكي الأصل، المصري المولد والوفاة، الحنفي ثم الشافعي، له مصنفات عديدة منها: الواعظ والاعتبار بذكر الخطط والآثار، ويعرف بخطط المقريزي، وله تجريد التوحيد المفيد، توفي سنة </w:t>
      </w:r>
      <w:r>
        <w:rPr>
          <w:rFonts w:ascii="Traditional Arabic" w:hAnsi="Traditional Arabic"/>
          <w:szCs w:val="28"/>
          <w:rtl/>
        </w:rPr>
        <w:t>845</w:t>
      </w:r>
      <w:r w:rsidRPr="00A45AC4">
        <w:rPr>
          <w:rFonts w:ascii="Traditional Arabic" w:hAnsi="Traditional Arabic"/>
          <w:szCs w:val="28"/>
          <w:rtl/>
        </w:rPr>
        <w:t>هـ.</w:t>
      </w:r>
      <w:r>
        <w:rPr>
          <w:rFonts w:ascii="Traditional Arabic" w:hAnsi="Traditional Arabic" w:hint="cs"/>
          <w:szCs w:val="28"/>
          <w:rtl/>
        </w:rPr>
        <w:t xml:space="preserve"> انظر: </w:t>
      </w:r>
      <w:r w:rsidRPr="00A45AC4">
        <w:rPr>
          <w:rFonts w:ascii="Traditional Arabic" w:hAnsi="Traditional Arabic"/>
          <w:szCs w:val="28"/>
          <w:rtl/>
        </w:rPr>
        <w:t>شذرات الذهب</w:t>
      </w:r>
      <w:r>
        <w:rPr>
          <w:rFonts w:ascii="Traditional Arabic" w:hAnsi="Traditional Arabic" w:hint="cs"/>
          <w:szCs w:val="28"/>
          <w:rtl/>
        </w:rPr>
        <w:t xml:space="preserve">: </w:t>
      </w:r>
      <w:r w:rsidRPr="00A45AC4">
        <w:rPr>
          <w:rFonts w:ascii="Traditional Arabic" w:hAnsi="Traditional Arabic"/>
          <w:szCs w:val="28"/>
          <w:rtl/>
        </w:rPr>
        <w:t>7/254، والبدر الطالع</w:t>
      </w:r>
      <w:r>
        <w:rPr>
          <w:rFonts w:ascii="Traditional Arabic" w:hAnsi="Traditional Arabic" w:hint="cs"/>
          <w:szCs w:val="28"/>
          <w:rtl/>
        </w:rPr>
        <w:t xml:space="preserve">: </w:t>
      </w:r>
      <w:r w:rsidRPr="00A45AC4">
        <w:rPr>
          <w:rFonts w:ascii="Traditional Arabic" w:hAnsi="Traditional Arabic"/>
          <w:szCs w:val="28"/>
          <w:rtl/>
        </w:rPr>
        <w:t xml:space="preserve">1/79، </w:t>
      </w:r>
      <w:r>
        <w:rPr>
          <w:rFonts w:ascii="Traditional Arabic" w:hAnsi="Traditional Arabic" w:hint="cs"/>
          <w:szCs w:val="28"/>
          <w:rtl/>
        </w:rPr>
        <w:t>و</w:t>
      </w:r>
      <w:r w:rsidRPr="00A45AC4">
        <w:rPr>
          <w:rFonts w:ascii="Traditional Arabic" w:hAnsi="Traditional Arabic"/>
          <w:szCs w:val="28"/>
          <w:rtl/>
        </w:rPr>
        <w:t>الضوء اللامع لأهل القرن التاسع</w:t>
      </w:r>
      <w:r>
        <w:rPr>
          <w:rFonts w:ascii="Traditional Arabic" w:hAnsi="Traditional Arabic" w:hint="cs"/>
          <w:szCs w:val="28"/>
          <w:rtl/>
        </w:rPr>
        <w:t xml:space="preserve">: </w:t>
      </w:r>
      <w:r w:rsidRPr="00A45AC4">
        <w:rPr>
          <w:rFonts w:ascii="Traditional Arabic" w:hAnsi="Traditional Arabic"/>
          <w:szCs w:val="28"/>
          <w:rtl/>
        </w:rPr>
        <w:t>2/21</w:t>
      </w:r>
      <w:r w:rsidRPr="002C113B">
        <w:rPr>
          <w:rFonts w:ascii="Traditional Arabic" w:hAnsi="Traditional Arabic"/>
          <w:szCs w:val="28"/>
          <w:rtl/>
        </w:rPr>
        <w:t>.</w:t>
      </w:r>
    </w:p>
  </w:footnote>
  <w:footnote w:id="140">
    <w:p w14:paraId="3406523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تجريد التوحيد: 20-21</w:t>
      </w:r>
      <w:r w:rsidRPr="002C113B">
        <w:rPr>
          <w:rFonts w:ascii="Traditional Arabic" w:hAnsi="Traditional Arabic"/>
          <w:szCs w:val="28"/>
          <w:rtl/>
        </w:rPr>
        <w:t>.</w:t>
      </w:r>
      <w:r>
        <w:rPr>
          <w:rFonts w:ascii="Traditional Arabic" w:hAnsi="Traditional Arabic" w:hint="cs"/>
          <w:szCs w:val="28"/>
          <w:rtl/>
        </w:rPr>
        <w:t xml:space="preserve"> </w:t>
      </w:r>
    </w:p>
  </w:footnote>
  <w:footnote w:id="141">
    <w:p w14:paraId="718C9A7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الذخيرة: 2/57، ، والمحرر الوجيز: 2/419، وتفسير القرطبي: 8/308، وتفسير السمعاني: 5/92، 278-280، ومعالم التزيل: 4/283، والتفسير الكبير للرازي: 9/91</w:t>
      </w:r>
      <w:r w:rsidRPr="002C113B">
        <w:rPr>
          <w:rFonts w:ascii="Traditional Arabic" w:hAnsi="Traditional Arabic"/>
          <w:szCs w:val="28"/>
          <w:rtl/>
        </w:rPr>
        <w:t>.</w:t>
      </w:r>
      <w:r>
        <w:rPr>
          <w:rFonts w:ascii="Traditional Arabic" w:hAnsi="Traditional Arabic" w:hint="cs"/>
          <w:szCs w:val="28"/>
          <w:rtl/>
        </w:rPr>
        <w:t xml:space="preserve"> </w:t>
      </w:r>
    </w:p>
  </w:footnote>
  <w:footnote w:id="142">
    <w:p w14:paraId="3A0F821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صيانة الإنسان عن وسوسة الشيخ دحلان: 439-441، </w:t>
      </w:r>
      <w:r>
        <w:rPr>
          <w:rFonts w:ascii="Traditional Arabic" w:hAnsi="Traditional Arabic" w:hint="cs"/>
          <w:szCs w:val="28"/>
          <w:rtl/>
        </w:rPr>
        <w:t>و</w:t>
      </w:r>
      <w:r w:rsidRPr="002C113B">
        <w:rPr>
          <w:rFonts w:ascii="Traditional Arabic" w:hAnsi="Traditional Arabic"/>
          <w:szCs w:val="28"/>
          <w:rtl/>
        </w:rPr>
        <w:t>تيسير العزيز الحميد: 81.</w:t>
      </w:r>
    </w:p>
  </w:footnote>
  <w:footnote w:id="143">
    <w:p w14:paraId="7FFE1CF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 xml:space="preserve">الدرر السنية: 1/260، 410، 2/63، 143، 10/137، 339، 11/5، 41، </w:t>
      </w:r>
      <w:r>
        <w:rPr>
          <w:rFonts w:ascii="Traditional Arabic" w:hAnsi="Traditional Arabic" w:hint="cs"/>
          <w:szCs w:val="28"/>
          <w:rtl/>
        </w:rPr>
        <w:t>و</w:t>
      </w:r>
      <w:r w:rsidRPr="002C113B">
        <w:rPr>
          <w:rFonts w:ascii="Traditional Arabic" w:hAnsi="Traditional Arabic"/>
          <w:szCs w:val="28"/>
          <w:rtl/>
        </w:rPr>
        <w:t>شرح الطحاوية</w:t>
      </w:r>
      <w:r w:rsidRPr="002C113B">
        <w:rPr>
          <w:rFonts w:ascii="Traditional Arabic" w:hAnsi="Traditional Arabic" w:hint="cs"/>
          <w:szCs w:val="28"/>
          <w:rtl/>
        </w:rPr>
        <w:t>: 1/25، 36، 38</w:t>
      </w:r>
      <w:r w:rsidRPr="002C113B">
        <w:rPr>
          <w:rFonts w:ascii="Traditional Arabic" w:hAnsi="Traditional Arabic"/>
          <w:szCs w:val="28"/>
          <w:rtl/>
        </w:rPr>
        <w:t>.</w:t>
      </w:r>
    </w:p>
  </w:footnote>
  <w:footnote w:id="144">
    <w:p w14:paraId="52AB33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تفسير ابن كثير</w:t>
      </w:r>
      <w:r w:rsidRPr="002C113B">
        <w:rPr>
          <w:rFonts w:ascii="Traditional Arabic" w:hAnsi="Traditional Arabic" w:hint="cs"/>
          <w:szCs w:val="28"/>
          <w:rtl/>
        </w:rPr>
        <w:t>: 7/545-547</w:t>
      </w:r>
      <w:r w:rsidRPr="002C113B">
        <w:rPr>
          <w:rFonts w:ascii="Traditional Arabic" w:hAnsi="Traditional Arabic"/>
          <w:szCs w:val="28"/>
          <w:rtl/>
        </w:rPr>
        <w:t>.</w:t>
      </w:r>
    </w:p>
  </w:footnote>
  <w:footnote w:id="145">
    <w:p w14:paraId="0CE015CB" w14:textId="77777777" w:rsidR="00C92EAD" w:rsidRPr="00474165" w:rsidRDefault="00C92EAD" w:rsidP="006A46BA">
      <w:pPr>
        <w:widowControl w:val="0"/>
        <w:ind w:left="397" w:hanging="397"/>
        <w:rPr>
          <w:rFonts w:ascii="Traditional Arabic" w:hAnsi="Traditional Arabic"/>
          <w:spacing w:val="-8"/>
          <w:szCs w:val="28"/>
          <w:rtl/>
        </w:rPr>
      </w:pPr>
      <w:r w:rsidRPr="00474165">
        <w:rPr>
          <w:rFonts w:ascii="Traditional Arabic" w:hAnsi="Traditional Arabic"/>
          <w:spacing w:val="-8"/>
          <w:szCs w:val="28"/>
          <w:rtl/>
        </w:rPr>
        <w:t>(</w:t>
      </w:r>
      <w:r w:rsidRPr="00474165">
        <w:rPr>
          <w:rFonts w:ascii="Traditional Arabic" w:hAnsi="Traditional Arabic"/>
          <w:spacing w:val="-8"/>
          <w:szCs w:val="28"/>
          <w:rtl/>
        </w:rPr>
        <w:footnoteRef/>
      </w:r>
      <w:r w:rsidRPr="00474165">
        <w:rPr>
          <w:rFonts w:ascii="Traditional Arabic" w:hAnsi="Traditional Arabic"/>
          <w:spacing w:val="-8"/>
          <w:szCs w:val="28"/>
          <w:rtl/>
        </w:rPr>
        <w:t>) الدرر السنية في الأجوبة النجدية: 2/64، وانظر: 1/62</w:t>
      </w:r>
      <w:r w:rsidRPr="00474165">
        <w:rPr>
          <w:rFonts w:ascii="Traditional Arabic" w:hAnsi="Traditional Arabic" w:hint="cs"/>
          <w:spacing w:val="-8"/>
          <w:szCs w:val="28"/>
          <w:rtl/>
        </w:rPr>
        <w:t xml:space="preserve">، </w:t>
      </w:r>
      <w:r w:rsidRPr="00474165">
        <w:rPr>
          <w:rFonts w:ascii="Traditional Arabic" w:hAnsi="Traditional Arabic"/>
          <w:spacing w:val="-8"/>
          <w:szCs w:val="28"/>
          <w:rtl/>
        </w:rPr>
        <w:t>منهج أهل السنة ومنهج الأشاعرة في توحيد الله تعالى</w:t>
      </w:r>
      <w:r w:rsidRPr="00474165">
        <w:rPr>
          <w:rFonts w:ascii="Traditional Arabic" w:hAnsi="Traditional Arabic" w:hint="cs"/>
          <w:spacing w:val="-8"/>
          <w:szCs w:val="28"/>
          <w:rtl/>
        </w:rPr>
        <w:t>: 242</w:t>
      </w:r>
      <w:r w:rsidRPr="00474165">
        <w:rPr>
          <w:rFonts w:ascii="Traditional Arabic" w:hAnsi="Traditional Arabic"/>
          <w:spacing w:val="-8"/>
          <w:szCs w:val="28"/>
          <w:rtl/>
        </w:rPr>
        <w:t>.</w:t>
      </w:r>
    </w:p>
  </w:footnote>
  <w:footnote w:id="146">
    <w:p w14:paraId="0BB0CDA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إغاثة اللهفان من مصايد الشيطان: 2/135.</w:t>
      </w:r>
    </w:p>
  </w:footnote>
  <w:footnote w:id="147">
    <w:p w14:paraId="18CDA53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الرؤية الوهابية للتوحيد: 37-38</w:t>
      </w:r>
      <w:r w:rsidRPr="002C113B">
        <w:rPr>
          <w:rFonts w:ascii="Traditional Arabic" w:hAnsi="Traditional Arabic" w:hint="cs"/>
          <w:szCs w:val="28"/>
          <w:rtl/>
        </w:rPr>
        <w:t xml:space="preserve">، </w:t>
      </w:r>
      <w:r w:rsidRPr="002C113B">
        <w:rPr>
          <w:rFonts w:ascii="Traditional Arabic" w:eastAsia="MS Mincho" w:hAnsi="Traditional Arabic" w:hint="cs"/>
          <w:b/>
          <w:noProof w:val="0"/>
          <w:color w:val="000000"/>
          <w:szCs w:val="28"/>
          <w:rtl/>
          <w:lang w:bidi="ar-EG"/>
        </w:rPr>
        <w:t xml:space="preserve">وانظر: </w:t>
      </w:r>
      <w:r>
        <w:rPr>
          <w:rFonts w:ascii="Traditional Arabic" w:eastAsia="MS Mincho" w:hAnsi="Traditional Arabic"/>
          <w:b/>
          <w:noProof w:val="0"/>
          <w:color w:val="000000"/>
          <w:szCs w:val="28"/>
          <w:rtl/>
          <w:lang w:bidi="ar-EG"/>
        </w:rPr>
        <w:t>توحيد الربوبية وتوحيد الألوهية، تحرير المعاني وضبط القواعد</w:t>
      </w:r>
      <w:r w:rsidRPr="002C113B">
        <w:rPr>
          <w:rFonts w:ascii="Traditional Arabic" w:eastAsia="MS Mincho" w:hAnsi="Traditional Arabic"/>
          <w:b/>
          <w:noProof w:val="0"/>
          <w:color w:val="000000"/>
          <w:szCs w:val="28"/>
          <w:rtl/>
          <w:lang w:bidi="ar-EG"/>
        </w:rPr>
        <w:t>: 107، تحقيق مسائل مهمات من علم التوحيد والصفات: 106</w:t>
      </w:r>
      <w:r w:rsidRPr="002C113B">
        <w:rPr>
          <w:rFonts w:ascii="Traditional Arabic" w:hAnsi="Traditional Arabic"/>
          <w:szCs w:val="28"/>
          <w:rtl/>
        </w:rPr>
        <w:t>.</w:t>
      </w:r>
    </w:p>
  </w:footnote>
  <w:footnote w:id="148">
    <w:p w14:paraId="2448990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eastAsia="MS Mincho" w:hAnsi="Traditional Arabic"/>
          <w:b/>
          <w:noProof w:val="0"/>
          <w:color w:val="000000"/>
          <w:szCs w:val="28"/>
          <w:rtl/>
          <w:lang w:bidi="ar-EG"/>
        </w:rPr>
        <w:t>الرؤية الوهابية للتوحيد: 38-39.</w:t>
      </w:r>
    </w:p>
  </w:footnote>
  <w:footnote w:id="149">
    <w:p w14:paraId="1024990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معارج القبول: 1/435.</w:t>
      </w:r>
    </w:p>
  </w:footnote>
  <w:footnote w:id="150">
    <w:p w14:paraId="670EC34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شرح الكوكب المنير: 1/360.</w:t>
      </w:r>
    </w:p>
  </w:footnote>
  <w:footnote w:id="151">
    <w:p w14:paraId="3C668E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المرجع السابق</w:t>
      </w:r>
      <w:r w:rsidRPr="002C113B">
        <w:rPr>
          <w:rFonts w:ascii="Traditional Arabic" w:hAnsi="Traditional Arabic"/>
          <w:szCs w:val="28"/>
          <w:rtl/>
        </w:rPr>
        <w:t>: 1/360.</w:t>
      </w:r>
    </w:p>
  </w:footnote>
  <w:footnote w:id="152">
    <w:p w14:paraId="4563797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المرجع السابق</w:t>
      </w:r>
      <w:r w:rsidRPr="002C113B">
        <w:rPr>
          <w:rFonts w:ascii="Traditional Arabic" w:hAnsi="Traditional Arabic"/>
          <w:szCs w:val="28"/>
          <w:rtl/>
        </w:rPr>
        <w:t>: 39.</w:t>
      </w:r>
    </w:p>
  </w:footnote>
  <w:footnote w:id="153">
    <w:p w14:paraId="1437725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szCs w:val="28"/>
          <w:rtl/>
        </w:rPr>
        <w:t>انظر: القواعد الحسان: 193-194</w:t>
      </w:r>
      <w:r>
        <w:rPr>
          <w:rFonts w:ascii="Traditional Arabic" w:hAnsi="Traditional Arabic" w:hint="cs"/>
          <w:szCs w:val="28"/>
          <w:rtl/>
        </w:rPr>
        <w:t xml:space="preserve">، وفي كتاب العظمة لأبي </w:t>
      </w:r>
      <w:r w:rsidRPr="009B5544">
        <w:rPr>
          <w:rFonts w:ascii="Traditional Arabic" w:hAnsi="Traditional Arabic"/>
          <w:szCs w:val="28"/>
          <w:rtl/>
        </w:rPr>
        <w:t>الشيخ الأصبهاني</w:t>
      </w:r>
      <w:r>
        <w:rPr>
          <w:rFonts w:ascii="Traditional Arabic" w:hAnsi="Traditional Arabic" w:hint="cs"/>
          <w:szCs w:val="28"/>
          <w:rtl/>
        </w:rPr>
        <w:t xml:space="preserve"> </w:t>
      </w:r>
      <w:r w:rsidRPr="00AD06D4">
        <w:rPr>
          <w:rFonts w:ascii="KFGQPC Arabic Symbols 01" w:eastAsia="MS Mincho" w:hAnsi="KFGQPC Arabic Symbols 01" w:cs="KFGQPC Arabic Symbols 01" w:hint="cs"/>
          <w:szCs w:val="28"/>
          <w:lang w:bidi="ar-EG"/>
        </w:rPr>
        <w:t></w:t>
      </w:r>
      <w:r w:rsidRPr="00AD06D4">
        <w:rPr>
          <w:rFonts w:ascii="Traditional Arabic" w:hAnsi="Traditional Arabic" w:hint="cs"/>
          <w:szCs w:val="28"/>
          <w:rtl/>
        </w:rPr>
        <w:t xml:space="preserve"> ما يستدل به من أدلة الربوبية على الألوهية من الآيات والأحاديث والآثار الكثيرة، وكذلك كتاب التوحيد لابن منده </w:t>
      </w:r>
      <w:r w:rsidRPr="00AD06D4">
        <w:rPr>
          <w:rFonts w:ascii="KFGQPC Arabic Symbols 01" w:eastAsia="MS Mincho" w:hAnsi="KFGQPC Arabic Symbols 01" w:cs="KFGQPC Arabic Symbols 01" w:hint="cs"/>
          <w:szCs w:val="28"/>
          <w:lang w:bidi="ar-EG"/>
        </w:rPr>
        <w:t></w:t>
      </w:r>
      <w:r w:rsidRPr="00AD06D4">
        <w:rPr>
          <w:rFonts w:ascii="Traditional Arabic" w:hAnsi="Traditional Arabic" w:hint="cs"/>
          <w:szCs w:val="28"/>
          <w:rtl/>
        </w:rPr>
        <w:t>.</w:t>
      </w:r>
    </w:p>
  </w:footnote>
  <w:footnote w:id="154">
    <w:p w14:paraId="2E296E1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تفسير الطبري</w:t>
      </w:r>
      <w:r w:rsidRPr="002C113B">
        <w:rPr>
          <w:rFonts w:ascii="Traditional Arabic" w:hAnsi="Traditional Arabic"/>
          <w:szCs w:val="28"/>
          <w:rtl/>
        </w:rPr>
        <w:t>: 1/</w:t>
      </w:r>
      <w:r>
        <w:rPr>
          <w:rFonts w:ascii="Traditional Arabic" w:hAnsi="Traditional Arabic" w:hint="cs"/>
          <w:szCs w:val="28"/>
          <w:rtl/>
        </w:rPr>
        <w:t>365</w:t>
      </w:r>
      <w:r w:rsidRPr="002C113B">
        <w:rPr>
          <w:rFonts w:ascii="Traditional Arabic" w:hAnsi="Traditional Arabic"/>
          <w:szCs w:val="28"/>
          <w:rtl/>
        </w:rPr>
        <w:t>.</w:t>
      </w:r>
    </w:p>
  </w:footnote>
  <w:footnote w:id="155">
    <w:p w14:paraId="067101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تفسير </w:t>
      </w:r>
      <w:r w:rsidRPr="002C113B">
        <w:rPr>
          <w:rFonts w:ascii="Traditional Arabic" w:hAnsi="Traditional Arabic" w:hint="cs"/>
          <w:szCs w:val="28"/>
          <w:rtl/>
        </w:rPr>
        <w:t>ابن كثير</w:t>
      </w:r>
      <w:r w:rsidRPr="002C113B">
        <w:rPr>
          <w:rFonts w:ascii="Traditional Arabic" w:hAnsi="Traditional Arabic"/>
          <w:szCs w:val="28"/>
          <w:rtl/>
        </w:rPr>
        <w:t>: 1/</w:t>
      </w:r>
      <w:r w:rsidRPr="002C113B">
        <w:rPr>
          <w:rFonts w:ascii="Traditional Arabic" w:hAnsi="Traditional Arabic" w:hint="cs"/>
          <w:szCs w:val="28"/>
          <w:rtl/>
        </w:rPr>
        <w:t>194-196</w:t>
      </w:r>
      <w:r w:rsidRPr="002C113B">
        <w:rPr>
          <w:rFonts w:ascii="Traditional Arabic" w:hAnsi="Traditional Arabic"/>
          <w:szCs w:val="28"/>
          <w:rtl/>
        </w:rPr>
        <w:t>.</w:t>
      </w:r>
    </w:p>
  </w:footnote>
  <w:footnote w:id="156">
    <w:p w14:paraId="3857795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التبيان في أقسام القرآن: ص 427-428.</w:t>
      </w:r>
    </w:p>
  </w:footnote>
  <w:footnote w:id="157">
    <w:p w14:paraId="0ED5E26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تفسير ابن كثير: 1/474، وانظر: </w:t>
      </w:r>
      <w:r w:rsidRPr="002C113B">
        <w:rPr>
          <w:rFonts w:ascii="Traditional Arabic" w:hAnsi="Traditional Arabic"/>
          <w:szCs w:val="28"/>
          <w:rtl/>
        </w:rPr>
        <w:t>وانظر: جامع البيان: 2/64-65، فتح القدير: 1/179، تيسير الكريم الرحمن: 1/124.</w:t>
      </w:r>
    </w:p>
  </w:footnote>
  <w:footnote w:id="158">
    <w:p w14:paraId="3E5A87C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szCs w:val="28"/>
          <w:rtl/>
        </w:rPr>
        <w:t>تيسير الكريم الرحمن: 2/47.</w:t>
      </w:r>
    </w:p>
  </w:footnote>
  <w:footnote w:id="159">
    <w:p w14:paraId="3218477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تفسير ابن كثير: 3</w:t>
      </w:r>
      <w:r w:rsidRPr="002C113B">
        <w:rPr>
          <w:rFonts w:ascii="Traditional Arabic" w:hAnsi="Traditional Arabic"/>
          <w:szCs w:val="28"/>
          <w:rtl/>
        </w:rPr>
        <w:t>/</w:t>
      </w:r>
      <w:r w:rsidRPr="002C113B">
        <w:rPr>
          <w:rFonts w:ascii="Traditional Arabic" w:hAnsi="Traditional Arabic" w:hint="cs"/>
          <w:szCs w:val="28"/>
          <w:rtl/>
        </w:rPr>
        <w:t>304</w:t>
      </w:r>
      <w:r w:rsidRPr="002C113B">
        <w:rPr>
          <w:rFonts w:ascii="Traditional Arabic" w:hAnsi="Traditional Arabic"/>
          <w:szCs w:val="28"/>
          <w:rtl/>
        </w:rPr>
        <w:t>.</w:t>
      </w:r>
    </w:p>
  </w:footnote>
  <w:footnote w:id="160">
    <w:p w14:paraId="6879ABF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جامع البيان: 5/275، وانظر: منهج أهل السنة ومنهج الأشاعرة في توحيد الله تعالى: 107 وما بعدها.</w:t>
      </w:r>
    </w:p>
  </w:footnote>
  <w:footnote w:id="161">
    <w:p w14:paraId="1EC619F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لم أجد المصدر الجعلي، ولعله المصدر الصناعي </w:t>
      </w:r>
      <w:r w:rsidRPr="00E37C8D">
        <w:rPr>
          <w:rFonts w:ascii="Traditional Arabic" w:hAnsi="Traditional Arabic"/>
          <w:szCs w:val="28"/>
          <w:rtl/>
        </w:rPr>
        <w:t>-وهو قياسي- ويطلق على: كل لفظ "جامد أو مشتق، اسم أو غير اسم" زيد في آخره حرفان، هما: ياء مشددة، بعدها تاء تأنيث مربوطة؛ ليصير بعد زيادة الحرفين اسمًا دالًا على معنى مجرد لم يكن يدل عليه قبل الزيادة. وهذا المعنى المجرد الجديد هو مجموعة الصفات الخاصة بذلك اللفظ</w:t>
      </w:r>
      <w:r>
        <w:rPr>
          <w:rFonts w:ascii="Traditional Arabic" w:hAnsi="Traditional Arabic" w:hint="cs"/>
          <w:szCs w:val="28"/>
          <w:rtl/>
        </w:rPr>
        <w:t>. النحو الوافي: 3/186</w:t>
      </w:r>
      <w:r w:rsidRPr="002C113B">
        <w:rPr>
          <w:rFonts w:ascii="Traditional Arabic" w:hAnsi="Traditional Arabic"/>
          <w:szCs w:val="28"/>
          <w:rtl/>
        </w:rPr>
        <w:t>.</w:t>
      </w:r>
    </w:p>
  </w:footnote>
  <w:footnote w:id="162">
    <w:p w14:paraId="30DFC5C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714B8D">
        <w:rPr>
          <w:rFonts w:ascii="Traditional Arabic" w:hAnsi="Traditional Arabic"/>
          <w:szCs w:val="28"/>
          <w:rtl/>
        </w:rPr>
        <w:t>تحقيق مسائل مهمات في علم التوحيد والصفات</w:t>
      </w:r>
      <w:r w:rsidRPr="002C113B">
        <w:rPr>
          <w:rFonts w:ascii="Traditional Arabic" w:hAnsi="Traditional Arabic" w:hint="cs"/>
          <w:szCs w:val="28"/>
          <w:rtl/>
        </w:rPr>
        <w:t xml:space="preserve">: 101-102، </w:t>
      </w:r>
      <w:r w:rsidRPr="002C113B">
        <w:rPr>
          <w:rFonts w:ascii="Traditional Arabic" w:hAnsi="Traditional Arabic"/>
          <w:szCs w:val="28"/>
          <w:rtl/>
        </w:rPr>
        <w:t>وانظر:</w:t>
      </w:r>
      <w:r w:rsidRPr="002C113B">
        <w:rPr>
          <w:rFonts w:ascii="Traditional Arabic" w:hAnsi="Traditional Arabic" w:hint="cs"/>
          <w:szCs w:val="28"/>
          <w:rtl/>
        </w:rPr>
        <w:t xml:space="preserve"> </w:t>
      </w:r>
      <w:r w:rsidRPr="002C113B">
        <w:rPr>
          <w:rFonts w:ascii="Traditional Arabic" w:hAnsi="Traditional Arabic"/>
          <w:szCs w:val="28"/>
          <w:rtl/>
        </w:rPr>
        <w:t>التقسيم الثلاثي للتوحيد بين الأشاعرة وابن تيمية</w:t>
      </w:r>
      <w:r w:rsidRPr="002C113B">
        <w:rPr>
          <w:rFonts w:ascii="Traditional Arabic" w:hAnsi="Traditional Arabic" w:hint="cs"/>
          <w:szCs w:val="28"/>
          <w:rtl/>
        </w:rPr>
        <w:t xml:space="preserve">، موقع المستنير، </w:t>
      </w:r>
      <w:r w:rsidRPr="002C113B">
        <w:rPr>
          <w:szCs w:val="28"/>
        </w:rPr>
        <w:t xml:space="preserve"> </w:t>
      </w:r>
      <w:r w:rsidRPr="00F03ABF">
        <w:rPr>
          <w:rFonts w:asciiTheme="majorBidi" w:hAnsiTheme="majorBidi" w:cstheme="majorBidi"/>
          <w:sz w:val="22"/>
          <w:szCs w:val="22"/>
        </w:rPr>
        <w:t>http://www.almostaneer.com/Pages/BookDetails.aspx?ID=201</w:t>
      </w:r>
      <w:r w:rsidRPr="00F03ABF">
        <w:rPr>
          <w:rFonts w:ascii="Traditional Arabic" w:hAnsi="Traditional Arabic" w:hint="cs"/>
          <w:szCs w:val="28"/>
          <w:rtl/>
        </w:rPr>
        <w:t>في</w:t>
      </w:r>
      <w:r>
        <w:rPr>
          <w:rFonts w:ascii="Traditional Arabic" w:hAnsi="Traditional Arabic" w:hint="cs"/>
          <w:szCs w:val="28"/>
          <w:rtl/>
        </w:rPr>
        <w:t xml:space="preserve"> 12/9/1438ه</w:t>
      </w:r>
      <w:r w:rsidRPr="002C113B">
        <w:rPr>
          <w:rFonts w:ascii="Traditional Arabic" w:hAnsi="Traditional Arabic"/>
          <w:szCs w:val="28"/>
          <w:rtl/>
        </w:rPr>
        <w:t>.</w:t>
      </w:r>
    </w:p>
  </w:footnote>
  <w:footnote w:id="163">
    <w:p w14:paraId="13B3D02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B30346">
        <w:rPr>
          <w:rFonts w:ascii="Traditional Arabic" w:hAnsi="Traditional Arabic"/>
          <w:szCs w:val="28"/>
          <w:rtl/>
        </w:rPr>
        <w:t>الكتاب لسيبويه</w:t>
      </w:r>
      <w:r>
        <w:rPr>
          <w:rFonts w:ascii="Traditional Arabic" w:hAnsi="Traditional Arabic" w:hint="cs"/>
          <w:szCs w:val="28"/>
          <w:rtl/>
        </w:rPr>
        <w:t xml:space="preserve">: </w:t>
      </w:r>
      <w:r w:rsidRPr="00B30346">
        <w:rPr>
          <w:rFonts w:ascii="Traditional Arabic" w:hAnsi="Traditional Arabic"/>
          <w:szCs w:val="28"/>
          <w:rtl/>
        </w:rPr>
        <w:t>2/195</w:t>
      </w:r>
      <w:r>
        <w:rPr>
          <w:rFonts w:ascii="Traditional Arabic" w:hAnsi="Traditional Arabic" w:hint="cs"/>
          <w:szCs w:val="28"/>
          <w:rtl/>
        </w:rPr>
        <w:t>، و</w:t>
      </w:r>
      <w:r w:rsidRPr="00B30346">
        <w:rPr>
          <w:rFonts w:ascii="Traditional Arabic" w:hAnsi="Traditional Arabic"/>
          <w:szCs w:val="28"/>
          <w:rtl/>
        </w:rPr>
        <w:t xml:space="preserve">تفسير </w:t>
      </w:r>
      <w:r>
        <w:rPr>
          <w:rFonts w:ascii="Traditional Arabic" w:hAnsi="Traditional Arabic" w:hint="cs"/>
          <w:szCs w:val="28"/>
          <w:rtl/>
        </w:rPr>
        <w:t xml:space="preserve">ابن كثير: 1/122، </w:t>
      </w:r>
      <w:r w:rsidRPr="00B30346">
        <w:rPr>
          <w:rFonts w:ascii="Traditional Arabic" w:hAnsi="Traditional Arabic"/>
          <w:szCs w:val="28"/>
          <w:rtl/>
        </w:rPr>
        <w:t>وتفسير البحر المحيط</w:t>
      </w:r>
      <w:r>
        <w:rPr>
          <w:rFonts w:ascii="Traditional Arabic" w:hAnsi="Traditional Arabic" w:hint="cs"/>
          <w:szCs w:val="28"/>
          <w:rtl/>
        </w:rPr>
        <w:t xml:space="preserve">: </w:t>
      </w:r>
      <w:r w:rsidRPr="00B30346">
        <w:rPr>
          <w:rFonts w:ascii="Traditional Arabic" w:hAnsi="Traditional Arabic"/>
          <w:szCs w:val="28"/>
          <w:rtl/>
        </w:rPr>
        <w:t>1/</w:t>
      </w:r>
      <w:r>
        <w:rPr>
          <w:rFonts w:ascii="Traditional Arabic" w:hAnsi="Traditional Arabic"/>
          <w:szCs w:val="28"/>
          <w:rtl/>
        </w:rPr>
        <w:t>2</w:t>
      </w:r>
      <w:r w:rsidRPr="00B30346">
        <w:rPr>
          <w:rFonts w:ascii="Traditional Arabic" w:hAnsi="Traditional Arabic"/>
          <w:szCs w:val="28"/>
          <w:rtl/>
        </w:rPr>
        <w:t>، وتفسير القرطبي</w:t>
      </w:r>
      <w:r>
        <w:rPr>
          <w:rFonts w:ascii="Traditional Arabic" w:hAnsi="Traditional Arabic" w:hint="cs"/>
          <w:szCs w:val="28"/>
          <w:rtl/>
        </w:rPr>
        <w:t>:</w:t>
      </w:r>
      <w:r w:rsidRPr="00B30346">
        <w:rPr>
          <w:rFonts w:ascii="Traditional Arabic" w:hAnsi="Traditional Arabic"/>
          <w:szCs w:val="28"/>
          <w:rtl/>
        </w:rPr>
        <w:t xml:space="preserve"> 1/102، </w:t>
      </w:r>
      <w:r>
        <w:rPr>
          <w:rFonts w:ascii="Traditional Arabic" w:hAnsi="Traditional Arabic" w:hint="cs"/>
          <w:szCs w:val="28"/>
          <w:rtl/>
        </w:rPr>
        <w:t>وبدائع الفوائد: 2/437، وفتح المجيد: 7.</w:t>
      </w:r>
    </w:p>
  </w:footnote>
  <w:footnote w:id="164">
    <w:p w14:paraId="7444D548" w14:textId="77777777" w:rsidR="00C92EAD" w:rsidRPr="002C113B" w:rsidRDefault="00C92EAD" w:rsidP="006A46BA">
      <w:pPr>
        <w:pStyle w:val="a5"/>
        <w:widowControl w:val="0"/>
        <w:bidi/>
        <w:ind w:left="397" w:hanging="397"/>
        <w:jc w:val="lowKashida"/>
        <w:rPr>
          <w:sz w:val="28"/>
          <w:rtl/>
        </w:rPr>
      </w:pPr>
      <w:r w:rsidRPr="002C113B">
        <w:rPr>
          <w:rFonts w:ascii="Traditional Arabic" w:hAnsi="Traditional Arabic" w:hint="cs"/>
          <w:sz w:val="28"/>
          <w:rtl/>
          <w:lang w:eastAsia="en-US"/>
        </w:rPr>
        <w:t>(</w:t>
      </w:r>
      <w:r w:rsidRPr="002C113B">
        <w:rPr>
          <w:rFonts w:ascii="Traditional Arabic" w:hAnsi="Traditional Arabic"/>
          <w:sz w:val="28"/>
          <w:lang w:eastAsia="en-US"/>
        </w:rPr>
        <w:footnoteRef/>
      </w:r>
      <w:r w:rsidRPr="002C113B">
        <w:rPr>
          <w:rFonts w:ascii="Traditional Arabic" w:hAnsi="Traditional Arabic" w:hint="cs"/>
          <w:sz w:val="28"/>
          <w:rtl/>
          <w:lang w:eastAsia="en-US"/>
        </w:rPr>
        <w:t>) هو محمد بن عمر بن حسين القرشي التيمي الرازي، المعروف بالفخر الرازي ويقال له ابن خطيب الري، من كبار المتكلمين الأشاعرة، له مصنفات كثيرة، منها: مفاتيح الغيب، والمطالب العالية، والمباحث المشرقية، توفي سنة 606. انظر: سير أعلام النبلاء: 21/500، والبداية والنهاية: 17/11.</w:t>
      </w:r>
    </w:p>
  </w:footnote>
  <w:footnote w:id="165">
    <w:p w14:paraId="0FB7340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770591">
        <w:rPr>
          <w:rFonts w:ascii="Traditional Arabic" w:hAnsi="Traditional Arabic"/>
          <w:szCs w:val="28"/>
          <w:rtl/>
        </w:rPr>
        <w:t>شرح أسماء الله الحسنى</w:t>
      </w:r>
      <w:r>
        <w:rPr>
          <w:rFonts w:ascii="Traditional Arabic" w:hAnsi="Traditional Arabic"/>
          <w:szCs w:val="28"/>
          <w:rtl/>
        </w:rPr>
        <w:t>: 124</w:t>
      </w:r>
      <w:r>
        <w:rPr>
          <w:rFonts w:ascii="Traditional Arabic" w:hAnsi="Traditional Arabic" w:hint="cs"/>
          <w:szCs w:val="28"/>
          <w:rtl/>
        </w:rPr>
        <w:t>،</w:t>
      </w:r>
      <w:r>
        <w:rPr>
          <w:rFonts w:ascii="Traditional Arabic" w:hAnsi="Traditional Arabic"/>
          <w:szCs w:val="28"/>
          <w:rtl/>
        </w:rPr>
        <w:t xml:space="preserve"> </w:t>
      </w:r>
      <w:r>
        <w:rPr>
          <w:rFonts w:ascii="Traditional Arabic" w:hAnsi="Traditional Arabic" w:hint="cs"/>
          <w:szCs w:val="28"/>
          <w:rtl/>
        </w:rPr>
        <w:t>و</w:t>
      </w:r>
      <w:r>
        <w:rPr>
          <w:rFonts w:ascii="Traditional Arabic" w:hAnsi="Traditional Arabic"/>
          <w:szCs w:val="28"/>
          <w:rtl/>
        </w:rPr>
        <w:t>أصول الدين للبغدادي: 123</w:t>
      </w:r>
      <w:r>
        <w:rPr>
          <w:rFonts w:ascii="Traditional Arabic" w:hAnsi="Traditional Arabic" w:hint="cs"/>
          <w:szCs w:val="28"/>
          <w:rtl/>
        </w:rPr>
        <w:t>.</w:t>
      </w:r>
    </w:p>
  </w:footnote>
  <w:footnote w:id="166">
    <w:p w14:paraId="0254AB2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اشتقاق أسماء الله</w:t>
      </w:r>
      <w:r w:rsidRPr="002C113B">
        <w:rPr>
          <w:rFonts w:ascii="Traditional Arabic" w:hAnsi="Traditional Arabic" w:hint="cs"/>
          <w:szCs w:val="28"/>
          <w:rtl/>
        </w:rPr>
        <w:t xml:space="preserve">: </w:t>
      </w:r>
      <w:r w:rsidRPr="002C113B">
        <w:rPr>
          <w:rFonts w:ascii="Traditional Arabic" w:hAnsi="Traditional Arabic"/>
          <w:szCs w:val="28"/>
          <w:rtl/>
        </w:rPr>
        <w:t>24.</w:t>
      </w:r>
    </w:p>
  </w:footnote>
  <w:footnote w:id="167">
    <w:p w14:paraId="05375F4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تفسير أسماء الله الحسنى</w:t>
      </w:r>
      <w:r w:rsidRPr="002C113B">
        <w:rPr>
          <w:rFonts w:ascii="Traditional Arabic" w:hAnsi="Traditional Arabic" w:hint="cs"/>
          <w:szCs w:val="28"/>
          <w:rtl/>
        </w:rPr>
        <w:t xml:space="preserve">: </w:t>
      </w:r>
      <w:r w:rsidRPr="002C113B">
        <w:rPr>
          <w:rFonts w:ascii="Traditional Arabic" w:hAnsi="Traditional Arabic"/>
          <w:szCs w:val="28"/>
          <w:rtl/>
        </w:rPr>
        <w:t>26.</w:t>
      </w:r>
    </w:p>
  </w:footnote>
  <w:footnote w:id="168">
    <w:p w14:paraId="384FB5D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اشتقاق أسماء الله</w:t>
      </w:r>
      <w:r w:rsidRPr="002C113B">
        <w:rPr>
          <w:rFonts w:ascii="Traditional Arabic" w:hAnsi="Traditional Arabic" w:hint="cs"/>
          <w:szCs w:val="28"/>
          <w:rtl/>
        </w:rPr>
        <w:t xml:space="preserve">: </w:t>
      </w:r>
      <w:r w:rsidRPr="002C113B">
        <w:rPr>
          <w:rFonts w:ascii="Traditional Arabic" w:hAnsi="Traditional Arabic"/>
          <w:szCs w:val="28"/>
          <w:rtl/>
        </w:rPr>
        <w:t>26.</w:t>
      </w:r>
    </w:p>
  </w:footnote>
  <w:footnote w:id="169">
    <w:p w14:paraId="64FEB6C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لسان العرب: 13/467، وانظر: النهاية</w:t>
      </w:r>
      <w:r w:rsidRPr="002C113B">
        <w:rPr>
          <w:rFonts w:ascii="Traditional Arabic" w:hAnsi="Traditional Arabic" w:hint="cs"/>
          <w:szCs w:val="28"/>
          <w:rtl/>
        </w:rPr>
        <w:t xml:space="preserve"> في غريب الحديث</w:t>
      </w:r>
      <w:r w:rsidRPr="002C113B">
        <w:rPr>
          <w:rFonts w:ascii="Traditional Arabic" w:hAnsi="Traditional Arabic"/>
          <w:szCs w:val="28"/>
          <w:rtl/>
        </w:rPr>
        <w:t>: 1/62.</w:t>
      </w:r>
    </w:p>
  </w:footnote>
  <w:footnote w:id="170">
    <w:p w14:paraId="1AB7EDF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المصدر السابق: 13/468.</w:t>
      </w:r>
    </w:p>
  </w:footnote>
  <w:footnote w:id="171">
    <w:p w14:paraId="1D31744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القاموس</w:t>
      </w:r>
      <w:r w:rsidRPr="002C113B">
        <w:rPr>
          <w:rFonts w:ascii="Traditional Arabic" w:hAnsi="Traditional Arabic" w:hint="cs"/>
          <w:szCs w:val="28"/>
          <w:rtl/>
        </w:rPr>
        <w:t xml:space="preserve"> المحيط</w:t>
      </w:r>
      <w:r w:rsidRPr="002C113B">
        <w:rPr>
          <w:rFonts w:ascii="Traditional Arabic" w:hAnsi="Traditional Arabic"/>
          <w:szCs w:val="28"/>
          <w:rtl/>
        </w:rPr>
        <w:t>: 1603،</w:t>
      </w:r>
      <w:r w:rsidRPr="002C113B">
        <w:rPr>
          <w:rFonts w:ascii="Traditional Arabic" w:hAnsi="Traditional Arabic" w:hint="cs"/>
          <w:szCs w:val="28"/>
          <w:rtl/>
        </w:rPr>
        <w:t>و</w:t>
      </w:r>
      <w:r w:rsidRPr="002C113B">
        <w:rPr>
          <w:rFonts w:ascii="Traditional Arabic" w:hAnsi="Traditional Arabic"/>
          <w:szCs w:val="28"/>
          <w:rtl/>
        </w:rPr>
        <w:t>لسان العرب: 13/469.</w:t>
      </w:r>
    </w:p>
  </w:footnote>
  <w:footnote w:id="172">
    <w:p w14:paraId="0D4777B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لسان العرب: 13/468.</w:t>
      </w:r>
    </w:p>
  </w:footnote>
  <w:footnote w:id="173">
    <w:p w14:paraId="09C8040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اشتقاق أسماء الله</w:t>
      </w:r>
      <w:r w:rsidRPr="002C113B">
        <w:rPr>
          <w:rFonts w:ascii="Traditional Arabic" w:hAnsi="Traditional Arabic" w:hint="cs"/>
          <w:szCs w:val="28"/>
          <w:rtl/>
        </w:rPr>
        <w:t xml:space="preserve">: </w:t>
      </w:r>
      <w:r w:rsidRPr="002C113B">
        <w:rPr>
          <w:rFonts w:ascii="Traditional Arabic" w:hAnsi="Traditional Arabic"/>
          <w:szCs w:val="28"/>
          <w:rtl/>
        </w:rPr>
        <w:t>24</w:t>
      </w:r>
      <w:r w:rsidRPr="002C113B">
        <w:rPr>
          <w:rFonts w:ascii="Traditional Arabic" w:hAnsi="Traditional Arabic" w:hint="cs"/>
          <w:szCs w:val="28"/>
          <w:rtl/>
        </w:rPr>
        <w:t>، وفتح المجيد: 32-34</w:t>
      </w:r>
      <w:r w:rsidRPr="002C113B">
        <w:rPr>
          <w:rFonts w:ascii="Traditional Arabic" w:hAnsi="Traditional Arabic"/>
          <w:szCs w:val="28"/>
          <w:rtl/>
        </w:rPr>
        <w:t>.</w:t>
      </w:r>
    </w:p>
  </w:footnote>
  <w:footnote w:id="174">
    <w:p w14:paraId="594FD0B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تفسير أسماء الله الحسنى</w:t>
      </w:r>
      <w:r w:rsidRPr="002C113B">
        <w:rPr>
          <w:rFonts w:ascii="Traditional Arabic" w:hAnsi="Traditional Arabic" w:hint="cs"/>
          <w:szCs w:val="28"/>
          <w:rtl/>
        </w:rPr>
        <w:t>: 2</w:t>
      </w:r>
      <w:r w:rsidRPr="002C113B">
        <w:rPr>
          <w:rFonts w:ascii="Traditional Arabic" w:hAnsi="Traditional Arabic"/>
          <w:szCs w:val="28"/>
          <w:rtl/>
        </w:rPr>
        <w:t>6.</w:t>
      </w:r>
    </w:p>
  </w:footnote>
  <w:footnote w:id="175">
    <w:p w14:paraId="6606071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جامع البيان: 1/82</w:t>
      </w:r>
      <w:r w:rsidRPr="002C113B">
        <w:rPr>
          <w:rFonts w:ascii="Traditional Arabic" w:hAnsi="Traditional Arabic" w:hint="cs"/>
          <w:szCs w:val="28"/>
          <w:rtl/>
        </w:rPr>
        <w:t xml:space="preserve">، وانظر: </w:t>
      </w:r>
      <w:r w:rsidRPr="002C113B">
        <w:rPr>
          <w:rFonts w:ascii="Traditional Arabic" w:hAnsi="Traditional Arabic"/>
          <w:szCs w:val="28"/>
          <w:rtl/>
        </w:rPr>
        <w:t>لسان العرب: 13/469</w:t>
      </w:r>
      <w:r w:rsidRPr="002C113B">
        <w:rPr>
          <w:rFonts w:ascii="Traditional Arabic" w:hAnsi="Traditional Arabic" w:hint="cs"/>
          <w:szCs w:val="28"/>
          <w:rtl/>
        </w:rPr>
        <w:t>، و</w:t>
      </w:r>
      <w:r w:rsidRPr="002C113B">
        <w:rPr>
          <w:rFonts w:ascii="Traditional Arabic" w:hAnsi="Traditional Arabic"/>
          <w:szCs w:val="28"/>
          <w:rtl/>
        </w:rPr>
        <w:t xml:space="preserve">القاموس </w:t>
      </w:r>
      <w:r w:rsidRPr="002C113B">
        <w:rPr>
          <w:rFonts w:ascii="Traditional Arabic" w:hAnsi="Traditional Arabic" w:hint="cs"/>
          <w:szCs w:val="28"/>
          <w:rtl/>
        </w:rPr>
        <w:t xml:space="preserve">المحيط: </w:t>
      </w:r>
      <w:r w:rsidRPr="002C113B">
        <w:rPr>
          <w:rFonts w:ascii="Traditional Arabic" w:hAnsi="Traditional Arabic"/>
          <w:szCs w:val="28"/>
          <w:rtl/>
        </w:rPr>
        <w:t>1603.</w:t>
      </w:r>
    </w:p>
  </w:footnote>
  <w:footnote w:id="176">
    <w:p w14:paraId="1049FF2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لسان العرب: 1/124، والمخصص 5/261 وما بعدها</w:t>
      </w:r>
      <w:r w:rsidRPr="002C113B">
        <w:rPr>
          <w:rFonts w:ascii="Traditional Arabic" w:hAnsi="Traditional Arabic"/>
          <w:szCs w:val="28"/>
          <w:rtl/>
        </w:rPr>
        <w:t>.</w:t>
      </w:r>
    </w:p>
  </w:footnote>
  <w:footnote w:id="177">
    <w:p w14:paraId="01CF3FB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رواه ابن جرير في تفسيره: 1/82.</w:t>
      </w:r>
    </w:p>
  </w:footnote>
  <w:footnote w:id="178">
    <w:p w14:paraId="06CAEA5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لسان العرب: 13/468.</w:t>
      </w:r>
    </w:p>
  </w:footnote>
  <w:footnote w:id="179">
    <w:p w14:paraId="318D470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w:t>
      </w:r>
      <w:r>
        <w:rPr>
          <w:rFonts w:ascii="Traditional Arabic" w:hAnsi="Traditional Arabic"/>
          <w:szCs w:val="28"/>
          <w:rtl/>
        </w:rPr>
        <w:t xml:space="preserve"> في اشتقاق اسم الله تعالى</w:t>
      </w:r>
      <w:r w:rsidRPr="002C113B">
        <w:rPr>
          <w:rFonts w:ascii="Traditional Arabic" w:hAnsi="Traditional Arabic"/>
          <w:szCs w:val="28"/>
          <w:rtl/>
        </w:rPr>
        <w:t xml:space="preserve"> والخلاف في ذلك: بدائع الفوائد: 1/22.</w:t>
      </w:r>
    </w:p>
  </w:footnote>
  <w:footnote w:id="180">
    <w:p w14:paraId="13E9C6B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رواه ابن جرير في تفسيره: 1/82.</w:t>
      </w:r>
    </w:p>
  </w:footnote>
  <w:footnote w:id="181">
    <w:p w14:paraId="0A78875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العين: 4/91.</w:t>
      </w:r>
    </w:p>
  </w:footnote>
  <w:footnote w:id="182">
    <w:p w14:paraId="4CED3A0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رفع الاشتباه عن معنى العبادة والإله وتحقيق معنى التوحيد والشرك بالله</w:t>
      </w:r>
      <w:r w:rsidRPr="002C113B">
        <w:rPr>
          <w:rFonts w:ascii="Traditional Arabic" w:hAnsi="Traditional Arabic" w:hint="cs"/>
          <w:szCs w:val="28"/>
          <w:rtl/>
        </w:rPr>
        <w:t>: 144 وما بعدها</w:t>
      </w:r>
      <w:r w:rsidRPr="002C113B">
        <w:rPr>
          <w:rFonts w:ascii="Traditional Arabic" w:hAnsi="Traditional Arabic"/>
          <w:szCs w:val="28"/>
          <w:rtl/>
        </w:rPr>
        <w:t>.</w:t>
      </w:r>
    </w:p>
  </w:footnote>
  <w:footnote w:id="183">
    <w:p w14:paraId="43D74AA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جامع البيان: 3/301-302.</w:t>
      </w:r>
    </w:p>
  </w:footnote>
  <w:footnote w:id="184">
    <w:p w14:paraId="3558152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المصدر السابق: 11/179.</w:t>
      </w:r>
    </w:p>
  </w:footnote>
  <w:footnote w:id="185">
    <w:p w14:paraId="0F30584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الأشاعرة</w:t>
      </w:r>
      <w:r>
        <w:rPr>
          <w:rFonts w:ascii="Traditional Arabic" w:hAnsi="Traditional Arabic"/>
          <w:szCs w:val="28"/>
          <w:rtl/>
        </w:rPr>
        <w:fldChar w:fldCharType="begin"/>
      </w:r>
      <w:r>
        <w:instrText xml:space="preserve"> XE "</w:instrText>
      </w:r>
      <w:r w:rsidRPr="00E40B5C">
        <w:rPr>
          <w:rFonts w:ascii="Traditional Arabic" w:hAnsi="Traditional Arabic"/>
          <w:szCs w:val="28"/>
          <w:rtl/>
        </w:rPr>
        <w:instrText>الأشاعرة</w:instrText>
      </w:r>
      <w:r w:rsidRPr="00E40B5C">
        <w:rPr>
          <w:rFonts w:ascii="Traditional Arabic" w:hAnsi="Traditional Arabic" w:hint="cs"/>
          <w:szCs w:val="28"/>
          <w:rtl/>
        </w:rPr>
        <w:instrText>-فرقة</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xml:space="preserve">: </w:t>
      </w:r>
      <w:r>
        <w:rPr>
          <w:rFonts w:ascii="Traditional Arabic" w:hAnsi="Traditional Arabic" w:hint="cs"/>
          <w:szCs w:val="28"/>
          <w:rtl/>
        </w:rPr>
        <w:t>طائفة من طوائف أهل الكلام، ي</w:t>
      </w:r>
      <w:r w:rsidRPr="002C113B">
        <w:rPr>
          <w:rFonts w:ascii="Traditional Arabic" w:hAnsi="Traditional Arabic"/>
          <w:szCs w:val="28"/>
          <w:rtl/>
        </w:rPr>
        <w:t xml:space="preserve">نتسبون لأبي الحسن الأشعري في مذهبه الذي اتخذه بعد تركه الاعتزال وقبل تصريحه بانتسابه إلى مذهب الإمام أحمد، </w:t>
      </w:r>
      <w:r>
        <w:rPr>
          <w:rFonts w:ascii="Traditional Arabic" w:hAnsi="Traditional Arabic" w:hint="cs"/>
          <w:szCs w:val="28"/>
          <w:rtl/>
        </w:rPr>
        <w:t xml:space="preserve">وعامتهم </w:t>
      </w:r>
      <w:r w:rsidRPr="002C113B">
        <w:rPr>
          <w:rFonts w:ascii="Traditional Arabic" w:hAnsi="Traditional Arabic"/>
          <w:szCs w:val="28"/>
          <w:rtl/>
        </w:rPr>
        <w:t>يثبتون سبع صفات فقط</w:t>
      </w:r>
      <w:r>
        <w:rPr>
          <w:rFonts w:ascii="Traditional Arabic" w:hAnsi="Traditional Arabic" w:hint="cs"/>
          <w:szCs w:val="28"/>
          <w:rtl/>
        </w:rPr>
        <w:t xml:space="preserve"> لله تعالى</w:t>
      </w:r>
      <w:r w:rsidRPr="002C113B">
        <w:rPr>
          <w:rFonts w:ascii="Traditional Arabic" w:hAnsi="Traditional Arabic"/>
          <w:szCs w:val="28"/>
          <w:rtl/>
        </w:rPr>
        <w:t>، وينكرون علو الذات، ويقولون: إن الإيمان هو التصديق</w:t>
      </w:r>
      <w:r w:rsidRPr="002C113B">
        <w:rPr>
          <w:rFonts w:ascii="Traditional Arabic" w:hAnsi="Traditional Arabic" w:hint="cs"/>
          <w:szCs w:val="28"/>
          <w:rtl/>
        </w:rPr>
        <w:t xml:space="preserve">، </w:t>
      </w:r>
      <w:r w:rsidRPr="002C113B">
        <w:rPr>
          <w:rFonts w:ascii="Traditional Arabic" w:hAnsi="Traditional Arabic"/>
          <w:szCs w:val="28"/>
          <w:rtl/>
        </w:rPr>
        <w:t>ولا يحتجون بأحاديث الآحاد في العقيدة</w:t>
      </w:r>
      <w:r w:rsidRPr="002C113B">
        <w:rPr>
          <w:rFonts w:ascii="Traditional Arabic" w:hAnsi="Traditional Arabic" w:hint="cs"/>
          <w:szCs w:val="28"/>
          <w:rtl/>
        </w:rPr>
        <w:t>.</w:t>
      </w:r>
      <w:r>
        <w:rPr>
          <w:rFonts w:ascii="Traditional Arabic" w:hAnsi="Traditional Arabic" w:hint="cs"/>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الملل والنحل</w:t>
      </w:r>
      <w:r w:rsidRPr="002C113B">
        <w:rPr>
          <w:rFonts w:ascii="Traditional Arabic" w:hAnsi="Traditional Arabic" w:hint="cs"/>
          <w:szCs w:val="28"/>
          <w:rtl/>
        </w:rPr>
        <w:t xml:space="preserve">: </w:t>
      </w:r>
      <w:r>
        <w:rPr>
          <w:rFonts w:ascii="Traditional Arabic" w:hAnsi="Traditional Arabic" w:hint="cs"/>
          <w:szCs w:val="28"/>
          <w:rtl/>
        </w:rPr>
        <w:t>1/94</w:t>
      </w:r>
      <w:r w:rsidRPr="002C113B">
        <w:rPr>
          <w:rFonts w:ascii="Traditional Arabic" w:hAnsi="Traditional Arabic"/>
          <w:szCs w:val="28"/>
          <w:rtl/>
        </w:rPr>
        <w:t xml:space="preserve">، </w:t>
      </w:r>
      <w:r w:rsidRPr="002C113B">
        <w:rPr>
          <w:rFonts w:ascii="Traditional Arabic" w:hAnsi="Traditional Arabic" w:hint="cs"/>
          <w:szCs w:val="28"/>
          <w:rtl/>
        </w:rPr>
        <w:t>ومجموع الفتاوى: 6/52، و</w:t>
      </w:r>
      <w:r w:rsidRPr="002C113B">
        <w:rPr>
          <w:rFonts w:ascii="Traditional Arabic" w:hAnsi="Traditional Arabic"/>
          <w:szCs w:val="28"/>
          <w:rtl/>
        </w:rPr>
        <w:t>موقف ابن تيمية من الأشاعرة</w:t>
      </w:r>
      <w:r w:rsidRPr="002C113B">
        <w:rPr>
          <w:rFonts w:ascii="Traditional Arabic" w:hAnsi="Traditional Arabic" w:hint="cs"/>
          <w:szCs w:val="28"/>
          <w:rtl/>
        </w:rPr>
        <w:t>: 2/493 وما بعدها</w:t>
      </w:r>
      <w:r w:rsidRPr="002C113B">
        <w:rPr>
          <w:rFonts w:ascii="Traditional Arabic" w:hAnsi="Traditional Arabic"/>
          <w:szCs w:val="28"/>
          <w:rtl/>
        </w:rPr>
        <w:t>.</w:t>
      </w:r>
    </w:p>
  </w:footnote>
  <w:footnote w:id="186">
    <w:p w14:paraId="4CB67C5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أبو منصور عبد القاهر بن ناصر بن محمد التميمي الشافعي البغدادي، درس على أبي إسحاق الإسفراييني، وتأثر به في المعتقد الأشعري، من مؤلفاته: أصول الدين، </w:t>
      </w:r>
      <w:r w:rsidRPr="002C113B">
        <w:rPr>
          <w:rFonts w:ascii="Traditional Arabic" w:hAnsi="Traditional Arabic" w:hint="cs"/>
          <w:szCs w:val="28"/>
          <w:rtl/>
        </w:rPr>
        <w:t>و</w:t>
      </w:r>
      <w:r w:rsidRPr="002C113B">
        <w:rPr>
          <w:rFonts w:ascii="Traditional Arabic" w:hAnsi="Traditional Arabic"/>
          <w:szCs w:val="28"/>
          <w:rtl/>
        </w:rPr>
        <w:t>الفرق بين الفرق، ت سنة 429هـ.</w:t>
      </w:r>
      <w:r>
        <w:rPr>
          <w:rFonts w:ascii="Traditional Arabic" w:hAnsi="Traditional Arabic" w:hint="cs"/>
          <w:szCs w:val="28"/>
          <w:rtl/>
        </w:rPr>
        <w:t xml:space="preserve"> </w:t>
      </w:r>
      <w:r w:rsidRPr="002C113B">
        <w:rPr>
          <w:rFonts w:ascii="Traditional Arabic" w:hAnsi="Traditional Arabic"/>
          <w:szCs w:val="28"/>
          <w:rtl/>
        </w:rPr>
        <w:t>انظر</w:t>
      </w:r>
      <w:r w:rsidRPr="002C113B">
        <w:rPr>
          <w:rFonts w:ascii="Traditional Arabic" w:hAnsi="Traditional Arabic" w:hint="cs"/>
          <w:szCs w:val="28"/>
          <w:rtl/>
        </w:rPr>
        <w:t xml:space="preserve">: سير أعلام النبلاء: </w:t>
      </w:r>
      <w:r w:rsidRPr="002C113B">
        <w:rPr>
          <w:rFonts w:ascii="Traditional Arabic" w:hAnsi="Traditional Arabic"/>
          <w:szCs w:val="28"/>
          <w:rtl/>
        </w:rPr>
        <w:t>17/572،</w:t>
      </w:r>
      <w:r w:rsidRPr="002C113B">
        <w:rPr>
          <w:rFonts w:ascii="Traditional Arabic" w:hAnsi="Traditional Arabic" w:hint="cs"/>
          <w:szCs w:val="28"/>
          <w:rtl/>
        </w:rPr>
        <w:t xml:space="preserve"> </w:t>
      </w:r>
      <w:r w:rsidRPr="002C113B">
        <w:rPr>
          <w:rFonts w:ascii="Traditional Arabic" w:hAnsi="Traditional Arabic"/>
          <w:szCs w:val="28"/>
          <w:rtl/>
        </w:rPr>
        <w:t>وفيات الأعيان</w:t>
      </w:r>
      <w:r w:rsidRPr="002C113B">
        <w:rPr>
          <w:rFonts w:ascii="Traditional Arabic" w:hAnsi="Traditional Arabic" w:hint="cs"/>
          <w:szCs w:val="28"/>
          <w:rtl/>
        </w:rPr>
        <w:t xml:space="preserve">: </w:t>
      </w:r>
      <w:r w:rsidRPr="002C113B">
        <w:rPr>
          <w:rFonts w:ascii="Traditional Arabic" w:hAnsi="Traditional Arabic"/>
          <w:szCs w:val="28"/>
          <w:rtl/>
        </w:rPr>
        <w:t xml:space="preserve">2/372، </w:t>
      </w:r>
      <w:r w:rsidRPr="002C113B">
        <w:rPr>
          <w:rFonts w:ascii="Traditional Arabic" w:hAnsi="Traditional Arabic" w:hint="cs"/>
          <w:szCs w:val="28"/>
          <w:rtl/>
        </w:rPr>
        <w:t>و</w:t>
      </w:r>
      <w:r w:rsidRPr="002C113B">
        <w:rPr>
          <w:rFonts w:ascii="Traditional Arabic" w:hAnsi="Traditional Arabic"/>
          <w:szCs w:val="28"/>
          <w:rtl/>
        </w:rPr>
        <w:t>فوات الوفيات</w:t>
      </w:r>
      <w:r w:rsidRPr="002C113B">
        <w:rPr>
          <w:rFonts w:ascii="Traditional Arabic" w:hAnsi="Traditional Arabic" w:hint="cs"/>
          <w:szCs w:val="28"/>
          <w:rtl/>
        </w:rPr>
        <w:t xml:space="preserve">: </w:t>
      </w:r>
      <w:r w:rsidRPr="002C113B">
        <w:rPr>
          <w:rFonts w:ascii="Traditional Arabic" w:hAnsi="Traditional Arabic"/>
          <w:szCs w:val="28"/>
          <w:rtl/>
        </w:rPr>
        <w:t>2/370</w:t>
      </w:r>
      <w:r w:rsidRPr="002C113B">
        <w:rPr>
          <w:rFonts w:ascii="Traditional Arabic" w:hAnsi="Traditional Arabic" w:hint="cs"/>
          <w:szCs w:val="28"/>
          <w:rtl/>
        </w:rPr>
        <w:t>، و</w:t>
      </w:r>
      <w:r w:rsidRPr="002C113B">
        <w:rPr>
          <w:rFonts w:ascii="Traditional Arabic" w:hAnsi="Traditional Arabic"/>
          <w:szCs w:val="28"/>
          <w:rtl/>
        </w:rPr>
        <w:t>موقف ابن تيمية من الأشاعرة</w:t>
      </w:r>
      <w:r w:rsidRPr="002C113B">
        <w:rPr>
          <w:rFonts w:ascii="Traditional Arabic" w:hAnsi="Traditional Arabic" w:hint="cs"/>
          <w:szCs w:val="28"/>
          <w:rtl/>
        </w:rPr>
        <w:t>: 2/570</w:t>
      </w:r>
      <w:r w:rsidRPr="002C113B">
        <w:rPr>
          <w:rFonts w:ascii="Traditional Arabic" w:hAnsi="Traditional Arabic"/>
          <w:szCs w:val="28"/>
          <w:rtl/>
        </w:rPr>
        <w:t>.</w:t>
      </w:r>
    </w:p>
  </w:footnote>
  <w:footnote w:id="187">
    <w:p w14:paraId="0FCD27C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هو علي بن إسماعيل بن أبي بشر، ينتسب إلى أبي موسى الأشعري، صاحب رسول الله </w:t>
      </w:r>
      <w:r w:rsidRPr="002C113B">
        <w:rPr>
          <w:rFonts w:ascii="AGA Arabesque" w:hAnsi="AGA Arabesque"/>
          <w:sz w:val="36"/>
          <w:szCs w:val="28"/>
        </w:rPr>
        <w:t></w:t>
      </w:r>
      <w:r w:rsidRPr="002C113B">
        <w:rPr>
          <w:rFonts w:ascii="Traditional Arabic" w:hAnsi="Traditional Arabic"/>
          <w:szCs w:val="28"/>
          <w:rtl/>
        </w:rPr>
        <w:t>. وكنيته أبوالحسن، توفي سنة 324ه في بغداد. وكان له ثلاث أحوال: كان في أولاها معتزليا، وسلك في الثانية مذهب ابن كل</w:t>
      </w:r>
      <w:r>
        <w:rPr>
          <w:rFonts w:ascii="Traditional Arabic" w:hAnsi="Traditional Arabic" w:hint="cs"/>
          <w:szCs w:val="28"/>
          <w:rtl/>
        </w:rPr>
        <w:t>ّ</w:t>
      </w:r>
      <w:r w:rsidRPr="002C113B">
        <w:rPr>
          <w:rFonts w:ascii="Traditional Arabic" w:hAnsi="Traditional Arabic"/>
          <w:szCs w:val="28"/>
          <w:rtl/>
        </w:rPr>
        <w:t>اب، ورجع أخيرا إلى معتقد السلف</w:t>
      </w:r>
      <w:r w:rsidRPr="002C113B">
        <w:rPr>
          <w:rFonts w:ascii="Traditional Arabic" w:hAnsi="Traditional Arabic" w:hint="cs"/>
          <w:szCs w:val="28"/>
          <w:rtl/>
        </w:rPr>
        <w:t xml:space="preserve"> في الجملة</w:t>
      </w:r>
      <w:r w:rsidRPr="002C113B">
        <w:rPr>
          <w:rFonts w:ascii="Traditional Arabic" w:hAnsi="Traditional Arabic"/>
          <w:szCs w:val="28"/>
          <w:rtl/>
        </w:rPr>
        <w:t>، وألف عدة كتب في نصرة معتقدهم، ككتاب الإبانة</w:t>
      </w:r>
      <w:r w:rsidRPr="002C113B">
        <w:rPr>
          <w:rFonts w:ascii="Traditional Arabic" w:hAnsi="Traditional Arabic" w:hint="cs"/>
          <w:szCs w:val="28"/>
          <w:rtl/>
        </w:rPr>
        <w:t xml:space="preserve"> عن أصول الديانة،</w:t>
      </w:r>
      <w:r w:rsidRPr="002C113B">
        <w:rPr>
          <w:rFonts w:ascii="Traditional Arabic" w:hAnsi="Traditional Arabic"/>
          <w:szCs w:val="28"/>
          <w:rtl/>
        </w:rPr>
        <w:t xml:space="preserve"> ورسالة إلى أهل الثغر.</w:t>
      </w:r>
      <w:r w:rsidRPr="002C113B">
        <w:rPr>
          <w:rFonts w:ascii="Traditional Arabic" w:hAnsi="Traditional Arabic" w:hint="cs"/>
          <w:szCs w:val="28"/>
          <w:rtl/>
        </w:rPr>
        <w:t xml:space="preserve"> </w:t>
      </w:r>
      <w:r w:rsidRPr="002C113B">
        <w:rPr>
          <w:rFonts w:ascii="Traditional Arabic" w:hAnsi="Traditional Arabic"/>
          <w:szCs w:val="28"/>
          <w:rtl/>
        </w:rPr>
        <w:t>انظر: البداية والنهاية</w:t>
      </w:r>
      <w:r>
        <w:rPr>
          <w:rFonts w:ascii="Traditional Arabic" w:hAnsi="Traditional Arabic" w:hint="cs"/>
          <w:szCs w:val="28"/>
          <w:rtl/>
        </w:rPr>
        <w:t>:</w:t>
      </w:r>
      <w:r w:rsidRPr="002C113B">
        <w:rPr>
          <w:rFonts w:ascii="Traditional Arabic" w:hAnsi="Traditional Arabic"/>
          <w:szCs w:val="28"/>
          <w:rtl/>
        </w:rPr>
        <w:t xml:space="preserve"> 11/199</w:t>
      </w:r>
      <w:r w:rsidRPr="002C113B">
        <w:rPr>
          <w:rFonts w:ascii="Traditional Arabic" w:hAnsi="Traditional Arabic" w:hint="cs"/>
          <w:szCs w:val="28"/>
          <w:rtl/>
        </w:rPr>
        <w:t>،</w:t>
      </w:r>
      <w:r w:rsidRPr="002C113B">
        <w:rPr>
          <w:rFonts w:ascii="Traditional Arabic" w:hAnsi="Traditional Arabic"/>
          <w:szCs w:val="28"/>
          <w:rtl/>
        </w:rPr>
        <w:t xml:space="preserve"> وشذرات الذهب</w:t>
      </w:r>
      <w:r>
        <w:rPr>
          <w:rFonts w:ascii="Traditional Arabic" w:hAnsi="Traditional Arabic" w:hint="cs"/>
          <w:szCs w:val="28"/>
          <w:rtl/>
        </w:rPr>
        <w:t>:</w:t>
      </w:r>
      <w:r w:rsidRPr="002C113B">
        <w:rPr>
          <w:rFonts w:ascii="Traditional Arabic" w:hAnsi="Traditional Arabic"/>
          <w:szCs w:val="28"/>
          <w:rtl/>
        </w:rPr>
        <w:t xml:space="preserve"> 2/303</w:t>
      </w:r>
      <w:r w:rsidRPr="002C113B">
        <w:rPr>
          <w:rFonts w:ascii="Traditional Arabic" w:hAnsi="Traditional Arabic" w:hint="cs"/>
          <w:szCs w:val="28"/>
          <w:rtl/>
        </w:rPr>
        <w:t>،</w:t>
      </w:r>
      <w:r w:rsidRPr="002C113B">
        <w:rPr>
          <w:rFonts w:ascii="Traditional Arabic" w:hAnsi="Traditional Arabic"/>
          <w:szCs w:val="28"/>
          <w:rtl/>
        </w:rPr>
        <w:t xml:space="preserve"> </w:t>
      </w:r>
      <w:r w:rsidRPr="002C113B">
        <w:rPr>
          <w:rFonts w:ascii="Traditional Arabic" w:hAnsi="Traditional Arabic" w:hint="cs"/>
          <w:szCs w:val="28"/>
          <w:rtl/>
        </w:rPr>
        <w:t>وموقف ابن تيمية من الأشاعرة: 1/329.</w:t>
      </w:r>
    </w:p>
  </w:footnote>
  <w:footnote w:id="188">
    <w:p w14:paraId="4C7C58D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أصول الدين للبغدادي</w:t>
      </w:r>
      <w:r w:rsidRPr="002C113B">
        <w:rPr>
          <w:rFonts w:ascii="Traditional Arabic" w:hAnsi="Traditional Arabic" w:hint="cs"/>
          <w:szCs w:val="28"/>
          <w:rtl/>
        </w:rPr>
        <w:t>: 1</w:t>
      </w:r>
      <w:r w:rsidRPr="002C113B">
        <w:rPr>
          <w:rFonts w:ascii="Traditional Arabic" w:hAnsi="Traditional Arabic"/>
          <w:szCs w:val="28"/>
          <w:rtl/>
        </w:rPr>
        <w:t>23.</w:t>
      </w:r>
    </w:p>
  </w:footnote>
  <w:footnote w:id="189">
    <w:p w14:paraId="5968C52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أسماء الله الحسنى</w:t>
      </w:r>
      <w:r w:rsidRPr="002C113B">
        <w:rPr>
          <w:rFonts w:ascii="Traditional Arabic" w:hAnsi="Traditional Arabic" w:hint="cs"/>
          <w:szCs w:val="28"/>
          <w:rtl/>
        </w:rPr>
        <w:t xml:space="preserve">: </w:t>
      </w:r>
      <w:r w:rsidRPr="002C113B">
        <w:rPr>
          <w:rFonts w:ascii="Traditional Arabic" w:hAnsi="Traditional Arabic"/>
          <w:szCs w:val="28"/>
          <w:rtl/>
        </w:rPr>
        <w:t>124.</w:t>
      </w:r>
      <w:r>
        <w:rPr>
          <w:rFonts w:ascii="Traditional Arabic" w:hAnsi="Traditional Arabic" w:hint="cs"/>
          <w:szCs w:val="28"/>
          <w:rtl/>
        </w:rPr>
        <w:t xml:space="preserve"> </w:t>
      </w:r>
    </w:p>
  </w:footnote>
  <w:footnote w:id="190">
    <w:p w14:paraId="2360914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تفسير ابن كثير: 3/332.</w:t>
      </w:r>
    </w:p>
  </w:footnote>
  <w:footnote w:id="191">
    <w:p w14:paraId="4AB34E4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w:t>
      </w:r>
      <w:r w:rsidRPr="002C113B">
        <w:rPr>
          <w:rFonts w:ascii="Traditional Arabic" w:hAnsi="Traditional Arabic" w:hint="cs"/>
          <w:szCs w:val="28"/>
          <w:rtl/>
        </w:rPr>
        <w:t>:</w:t>
      </w:r>
      <w:r w:rsidRPr="002C113B">
        <w:rPr>
          <w:rFonts w:ascii="Traditional Arabic" w:hAnsi="Traditional Arabic"/>
          <w:szCs w:val="28"/>
          <w:rtl/>
        </w:rPr>
        <w:t xml:space="preserve"> 16/334.</w:t>
      </w:r>
    </w:p>
  </w:footnote>
  <w:footnote w:id="192">
    <w:p w14:paraId="5BCDE33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جامع البيان للطبري: 1/163.</w:t>
      </w:r>
    </w:p>
  </w:footnote>
  <w:footnote w:id="193">
    <w:p w14:paraId="04917E8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تيسير العزيز الحميد</w:t>
      </w:r>
      <w:r w:rsidRPr="002C113B">
        <w:rPr>
          <w:rFonts w:ascii="Traditional Arabic" w:hAnsi="Traditional Arabic" w:hint="cs"/>
          <w:szCs w:val="28"/>
          <w:rtl/>
        </w:rPr>
        <w:t xml:space="preserve">: </w:t>
      </w:r>
      <w:r w:rsidRPr="002C113B">
        <w:rPr>
          <w:rFonts w:ascii="Traditional Arabic" w:hAnsi="Traditional Arabic"/>
          <w:szCs w:val="28"/>
          <w:rtl/>
        </w:rPr>
        <w:t>76.</w:t>
      </w:r>
    </w:p>
  </w:footnote>
  <w:footnote w:id="194">
    <w:p w14:paraId="5CAFF5E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 xml:space="preserve">المرجع السابق: </w:t>
      </w:r>
      <w:r w:rsidRPr="002C113B">
        <w:rPr>
          <w:rFonts w:ascii="Traditional Arabic" w:hAnsi="Traditional Arabic"/>
          <w:szCs w:val="28"/>
          <w:rtl/>
        </w:rPr>
        <w:t>76.</w:t>
      </w:r>
    </w:p>
  </w:footnote>
  <w:footnote w:id="195">
    <w:p w14:paraId="657A931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تفسير ابن كثير: 7/225</w:t>
      </w:r>
      <w:r w:rsidRPr="002C113B">
        <w:rPr>
          <w:rFonts w:ascii="Traditional Arabic" w:hAnsi="Traditional Arabic"/>
          <w:szCs w:val="28"/>
          <w:rtl/>
        </w:rPr>
        <w:t>.</w:t>
      </w:r>
    </w:p>
  </w:footnote>
  <w:footnote w:id="196">
    <w:p w14:paraId="2A6994D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eastAsia="MS Mincho" w:hAnsi="Traditional Arabic" w:hint="cs"/>
          <w:b/>
          <w:noProof w:val="0"/>
          <w:color w:val="000000"/>
          <w:szCs w:val="28"/>
          <w:rtl/>
          <w:lang w:bidi="ar-EG"/>
        </w:rPr>
        <w:t xml:space="preserve"> </w:t>
      </w:r>
      <w:r w:rsidRPr="00702E27">
        <w:rPr>
          <w:rFonts w:ascii="Traditional Arabic" w:eastAsia="MS Mincho" w:hAnsi="Traditional Arabic"/>
          <w:b/>
          <w:noProof w:val="0"/>
          <w:color w:val="000000"/>
          <w:szCs w:val="28"/>
          <w:rtl/>
          <w:lang w:bidi="ar-EG"/>
        </w:rPr>
        <w:t>الرؤية الوهابية للتوحيد</w:t>
      </w:r>
      <w:r w:rsidRPr="002C113B">
        <w:rPr>
          <w:rFonts w:ascii="Traditional Arabic" w:eastAsia="MS Mincho" w:hAnsi="Traditional Arabic"/>
          <w:b/>
          <w:noProof w:val="0"/>
          <w:color w:val="000000"/>
          <w:szCs w:val="28"/>
          <w:rtl/>
          <w:lang w:bidi="ar-EG"/>
        </w:rPr>
        <w:t>: 139.</w:t>
      </w:r>
    </w:p>
  </w:footnote>
  <w:footnote w:id="197">
    <w:p w14:paraId="2F802B37"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xml:space="preserve">: 142، وانظر: </w:t>
      </w:r>
      <w:r>
        <w:rPr>
          <w:rFonts w:ascii="Traditional Arabic" w:hAnsi="Traditional Arabic"/>
          <w:szCs w:val="28"/>
          <w:rtl/>
          <w:lang w:bidi="ar-EG"/>
        </w:rPr>
        <w:t>توحيد الربوبية وتوحيد الألوهية، تحرير المعاني وضبط القواعد</w:t>
      </w:r>
      <w:r w:rsidRPr="002C113B">
        <w:rPr>
          <w:rFonts w:ascii="Traditional Arabic" w:hAnsi="Traditional Arabic"/>
          <w:szCs w:val="28"/>
          <w:rtl/>
          <w:lang w:bidi="ar-EG"/>
        </w:rPr>
        <w:t>: 28، الإنصاف فيما أثير حوله الخلاف: 255، التوسل بالصالحين: 156، ركائز التوحيد في مدرسة محمد بن عبدالوهاب: 74، مغالطات السلفية: 257، 308، شبهات المبتدعة في توحيد العبا</w:t>
      </w:r>
      <w:r>
        <w:rPr>
          <w:rFonts w:ascii="Traditional Arabic" w:hAnsi="Traditional Arabic"/>
          <w:szCs w:val="28"/>
          <w:rtl/>
          <w:lang w:bidi="ar-EG"/>
        </w:rPr>
        <w:t>دة: 1/171، 183، 407، 561، 2/614</w:t>
      </w:r>
      <w:r w:rsidRPr="002C113B">
        <w:rPr>
          <w:rFonts w:ascii="Traditional Arabic" w:hAnsi="Traditional Arabic"/>
          <w:szCs w:val="28"/>
          <w:rtl/>
          <w:lang w:bidi="ar-EG"/>
        </w:rPr>
        <w:t>.</w:t>
      </w:r>
    </w:p>
  </w:footnote>
  <w:footnote w:id="198">
    <w:p w14:paraId="6306A369"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الرؤية الوهابية للتوحيد</w:t>
      </w:r>
      <w:r w:rsidRPr="002C113B">
        <w:rPr>
          <w:rFonts w:ascii="Traditional Arabic" w:hAnsi="Traditional Arabic" w:hint="cs"/>
          <w:szCs w:val="28"/>
          <w:rtl/>
        </w:rPr>
        <w:t>: 146</w:t>
      </w:r>
      <w:r w:rsidRPr="002C113B">
        <w:rPr>
          <w:rFonts w:ascii="Traditional Arabic" w:hAnsi="Traditional Arabic"/>
          <w:szCs w:val="28"/>
          <w:rtl/>
          <w:lang w:bidi="ar-EG"/>
        </w:rPr>
        <w:t>.</w:t>
      </w:r>
    </w:p>
  </w:footnote>
  <w:footnote w:id="199">
    <w:p w14:paraId="10B7E976"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156</w:t>
      </w:r>
      <w:r w:rsidRPr="002C113B">
        <w:rPr>
          <w:rFonts w:ascii="Traditional Arabic" w:hAnsi="Traditional Arabic"/>
          <w:szCs w:val="28"/>
          <w:rtl/>
          <w:lang w:bidi="ar-EG"/>
        </w:rPr>
        <w:t>.</w:t>
      </w:r>
    </w:p>
  </w:footnote>
  <w:footnote w:id="200">
    <w:p w14:paraId="7A840012"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169</w:t>
      </w:r>
      <w:r w:rsidRPr="002C113B">
        <w:rPr>
          <w:rFonts w:ascii="Traditional Arabic" w:hAnsi="Traditional Arabic"/>
          <w:szCs w:val="28"/>
          <w:rtl/>
          <w:lang w:bidi="ar-EG"/>
        </w:rPr>
        <w:t>.</w:t>
      </w:r>
    </w:p>
  </w:footnote>
  <w:footnote w:id="201">
    <w:p w14:paraId="3503B930"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174</w:t>
      </w:r>
      <w:r w:rsidRPr="002C113B">
        <w:rPr>
          <w:rFonts w:ascii="Traditional Arabic" w:hAnsi="Traditional Arabic"/>
          <w:szCs w:val="28"/>
          <w:rtl/>
          <w:lang w:bidi="ar-EG"/>
        </w:rPr>
        <w:t>.</w:t>
      </w:r>
    </w:p>
  </w:footnote>
  <w:footnote w:id="202">
    <w:p w14:paraId="6AE429A5"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182</w:t>
      </w:r>
      <w:r w:rsidRPr="002C113B">
        <w:rPr>
          <w:rFonts w:ascii="Traditional Arabic" w:hAnsi="Traditional Arabic" w:hint="cs"/>
          <w:szCs w:val="28"/>
          <w:rtl/>
          <w:lang w:bidi="ar-EG"/>
        </w:rPr>
        <w:t xml:space="preserve">، </w:t>
      </w:r>
      <w:r w:rsidRPr="002C113B">
        <w:rPr>
          <w:rFonts w:ascii="Traditional Arabic" w:hAnsi="Traditional Arabic"/>
          <w:szCs w:val="28"/>
          <w:rtl/>
          <w:lang w:bidi="ar-EG"/>
        </w:rPr>
        <w:t>وانظر: بحوث قرآنية في التوحيد والشرك لجعفر الس</w:t>
      </w:r>
      <w:r w:rsidRPr="002C113B">
        <w:rPr>
          <w:rFonts w:ascii="Traditional Arabic" w:hAnsi="Traditional Arabic" w:hint="cs"/>
          <w:szCs w:val="28"/>
          <w:rtl/>
          <w:lang w:bidi="ar-EG"/>
        </w:rPr>
        <w:t xml:space="preserve">بحاني: </w:t>
      </w:r>
      <w:r w:rsidRPr="002C113B">
        <w:rPr>
          <w:rFonts w:ascii="Traditional Arabic" w:hAnsi="Traditional Arabic"/>
          <w:szCs w:val="28"/>
          <w:rtl/>
          <w:lang w:bidi="ar-EG"/>
        </w:rPr>
        <w:t>33 وما بعدها.</w:t>
      </w:r>
    </w:p>
  </w:footnote>
  <w:footnote w:id="203">
    <w:p w14:paraId="4E1E9C8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xml:space="preserve">: 151-153، وانظر: </w:t>
      </w:r>
      <w:r w:rsidRPr="002C113B">
        <w:rPr>
          <w:rFonts w:ascii="Traditional Arabic" w:hAnsi="Traditional Arabic"/>
          <w:szCs w:val="28"/>
          <w:rtl/>
        </w:rPr>
        <w:t>التمهيد لشرح كتاب التوحيد</w:t>
      </w:r>
      <w:r w:rsidRPr="002C113B">
        <w:rPr>
          <w:rFonts w:ascii="Traditional Arabic" w:hAnsi="Traditional Arabic" w:hint="cs"/>
          <w:szCs w:val="28"/>
          <w:rtl/>
        </w:rPr>
        <w:t>: 146-147</w:t>
      </w:r>
      <w:r w:rsidRPr="002C113B">
        <w:rPr>
          <w:rFonts w:ascii="Traditional Arabic" w:hAnsi="Traditional Arabic"/>
          <w:szCs w:val="28"/>
          <w:rtl/>
        </w:rPr>
        <w:t>.</w:t>
      </w:r>
    </w:p>
  </w:footnote>
  <w:footnote w:id="204">
    <w:p w14:paraId="076784A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المرجع السابق</w:t>
      </w:r>
      <w:r w:rsidRPr="002C113B">
        <w:rPr>
          <w:rFonts w:ascii="Traditional Arabic" w:hAnsi="Traditional Arabic" w:hint="cs"/>
          <w:szCs w:val="28"/>
          <w:rtl/>
        </w:rPr>
        <w:t>: 152</w:t>
      </w:r>
      <w:r w:rsidRPr="002C113B">
        <w:rPr>
          <w:rFonts w:ascii="Traditional Arabic" w:hAnsi="Traditional Arabic"/>
          <w:szCs w:val="28"/>
          <w:rtl/>
        </w:rPr>
        <w:t>.</w:t>
      </w:r>
      <w:r>
        <w:rPr>
          <w:rFonts w:ascii="Traditional Arabic" w:hAnsi="Traditional Arabic" w:hint="cs"/>
          <w:szCs w:val="28"/>
          <w:rtl/>
        </w:rPr>
        <w:t xml:space="preserve"> وانظر: الدرر السنية في الرد على الوهابية: 34، البراهين الساطعة: 381، 388-389، الرد على بعض المبتدعة الوهابية: 10.</w:t>
      </w:r>
    </w:p>
  </w:footnote>
  <w:footnote w:id="205">
    <w:p w14:paraId="295857C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أصول الدين للبغدادي: 123، وشواهد الحق في الاستغاثة بسيد الخلق: 150، ومنهج أهل السنة ومنهج الأشاعرة في توحيد الله تعالى: 56.</w:t>
      </w:r>
    </w:p>
  </w:footnote>
  <w:footnote w:id="206">
    <w:p w14:paraId="3D2B483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رفع الاشتباه عن معنى العبادة والإله: 31.</w:t>
      </w:r>
    </w:p>
  </w:footnote>
  <w:footnote w:id="207">
    <w:p w14:paraId="407EACF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F04358">
        <w:rPr>
          <w:rFonts w:ascii="Traditional Arabic" w:hAnsi="Traditional Arabic"/>
          <w:szCs w:val="28"/>
          <w:rtl/>
        </w:rPr>
        <w:t>مقاييس اللغة</w:t>
      </w:r>
      <w:r>
        <w:rPr>
          <w:rFonts w:ascii="Traditional Arabic" w:hAnsi="Traditional Arabic" w:hint="cs"/>
          <w:szCs w:val="28"/>
          <w:rtl/>
        </w:rPr>
        <w:t>:</w:t>
      </w:r>
      <w:r w:rsidRPr="00F04358">
        <w:rPr>
          <w:rFonts w:ascii="Traditional Arabic" w:hAnsi="Traditional Arabic"/>
          <w:szCs w:val="28"/>
          <w:rtl/>
        </w:rPr>
        <w:t xml:space="preserve"> </w:t>
      </w:r>
      <w:r>
        <w:rPr>
          <w:rFonts w:ascii="Traditional Arabic" w:hAnsi="Traditional Arabic" w:hint="cs"/>
          <w:szCs w:val="28"/>
          <w:rtl/>
        </w:rPr>
        <w:t>4/205-206.</w:t>
      </w:r>
    </w:p>
  </w:footnote>
  <w:footnote w:id="208">
    <w:p w14:paraId="56BF508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7C4A8F">
        <w:rPr>
          <w:rFonts w:ascii="Traditional Arabic" w:hAnsi="Traditional Arabic"/>
          <w:szCs w:val="28"/>
          <w:rtl/>
        </w:rPr>
        <w:t>تهذيب اللغة</w:t>
      </w:r>
      <w:r>
        <w:rPr>
          <w:rFonts w:ascii="Traditional Arabic" w:hAnsi="Traditional Arabic" w:hint="cs"/>
          <w:szCs w:val="28"/>
          <w:rtl/>
        </w:rPr>
        <w:t xml:space="preserve">: </w:t>
      </w:r>
      <w:r w:rsidRPr="007C4A8F">
        <w:rPr>
          <w:rFonts w:ascii="Traditional Arabic" w:hAnsi="Traditional Arabic"/>
          <w:szCs w:val="28"/>
          <w:rtl/>
        </w:rPr>
        <w:t xml:space="preserve">3/2299-2305، </w:t>
      </w:r>
      <w:r>
        <w:rPr>
          <w:rFonts w:ascii="Traditional Arabic" w:hAnsi="Traditional Arabic" w:hint="cs"/>
          <w:szCs w:val="28"/>
          <w:rtl/>
        </w:rPr>
        <w:t>و</w:t>
      </w:r>
      <w:r w:rsidRPr="007C4A8F">
        <w:rPr>
          <w:rFonts w:ascii="Traditional Arabic" w:hAnsi="Traditional Arabic"/>
          <w:szCs w:val="28"/>
          <w:rtl/>
        </w:rPr>
        <w:t>الصحاح</w:t>
      </w:r>
      <w:r>
        <w:rPr>
          <w:rFonts w:ascii="Traditional Arabic" w:hAnsi="Traditional Arabic" w:hint="cs"/>
          <w:szCs w:val="28"/>
          <w:rtl/>
        </w:rPr>
        <w:t>:</w:t>
      </w:r>
      <w:r w:rsidRPr="007C4A8F">
        <w:rPr>
          <w:rFonts w:ascii="Traditional Arabic" w:hAnsi="Traditional Arabic"/>
          <w:szCs w:val="28"/>
          <w:rtl/>
        </w:rPr>
        <w:t xml:space="preserve"> 2/502</w:t>
      </w:r>
      <w:r>
        <w:rPr>
          <w:rFonts w:ascii="Traditional Arabic" w:hAnsi="Traditional Arabic"/>
          <w:szCs w:val="28"/>
          <w:rtl/>
        </w:rPr>
        <w:t>- 504</w:t>
      </w:r>
      <w:r>
        <w:rPr>
          <w:rFonts w:ascii="Traditional Arabic" w:hAnsi="Traditional Arabic" w:hint="cs"/>
          <w:szCs w:val="28"/>
          <w:rtl/>
        </w:rPr>
        <w:t>،</w:t>
      </w:r>
      <w:r w:rsidRPr="007C4A8F">
        <w:rPr>
          <w:rFonts w:ascii="Traditional Arabic" w:hAnsi="Traditional Arabic"/>
          <w:szCs w:val="28"/>
          <w:rtl/>
        </w:rPr>
        <w:t xml:space="preserve"> </w:t>
      </w:r>
      <w:r>
        <w:rPr>
          <w:rFonts w:ascii="Traditional Arabic" w:hAnsi="Traditional Arabic" w:hint="cs"/>
          <w:szCs w:val="28"/>
          <w:rtl/>
        </w:rPr>
        <w:t>و</w:t>
      </w:r>
      <w:r w:rsidRPr="007C4A8F">
        <w:rPr>
          <w:rFonts w:ascii="Traditional Arabic" w:hAnsi="Traditional Arabic"/>
          <w:szCs w:val="28"/>
          <w:rtl/>
        </w:rPr>
        <w:t>لسان العرب</w:t>
      </w:r>
      <w:r>
        <w:rPr>
          <w:rFonts w:ascii="Traditional Arabic" w:hAnsi="Traditional Arabic" w:hint="cs"/>
          <w:szCs w:val="28"/>
          <w:rtl/>
        </w:rPr>
        <w:t>:</w:t>
      </w:r>
      <w:r w:rsidRPr="007C4A8F">
        <w:rPr>
          <w:rFonts w:ascii="Traditional Arabic" w:hAnsi="Traditional Arabic"/>
          <w:szCs w:val="28"/>
          <w:rtl/>
        </w:rPr>
        <w:t xml:space="preserve"> 3/272-273، </w:t>
      </w:r>
      <w:r>
        <w:rPr>
          <w:rFonts w:ascii="Traditional Arabic" w:hAnsi="Traditional Arabic" w:hint="cs"/>
          <w:szCs w:val="28"/>
          <w:rtl/>
        </w:rPr>
        <w:t>و</w:t>
      </w:r>
      <w:r w:rsidRPr="007C4A8F">
        <w:rPr>
          <w:rFonts w:ascii="Traditional Arabic" w:hAnsi="Traditional Arabic"/>
          <w:szCs w:val="28"/>
          <w:rtl/>
        </w:rPr>
        <w:t>القاموس المحيط</w:t>
      </w:r>
      <w:r>
        <w:rPr>
          <w:rFonts w:ascii="Traditional Arabic" w:hAnsi="Traditional Arabic" w:hint="cs"/>
          <w:szCs w:val="28"/>
          <w:rtl/>
        </w:rPr>
        <w:t>:</w:t>
      </w:r>
      <w:r w:rsidRPr="007C4A8F">
        <w:rPr>
          <w:rFonts w:ascii="Traditional Arabic" w:hAnsi="Traditional Arabic"/>
          <w:szCs w:val="28"/>
          <w:rtl/>
        </w:rPr>
        <w:t xml:space="preserve"> 378</w:t>
      </w:r>
      <w:r>
        <w:rPr>
          <w:rFonts w:ascii="Traditional Arabic" w:hAnsi="Traditional Arabic"/>
          <w:szCs w:val="28"/>
          <w:rtl/>
        </w:rPr>
        <w:t>-379</w:t>
      </w:r>
      <w:r>
        <w:rPr>
          <w:rFonts w:ascii="Traditional Arabic" w:hAnsi="Traditional Arabic" w:hint="cs"/>
          <w:szCs w:val="28"/>
          <w:rtl/>
        </w:rPr>
        <w:t>، وأساس البلاغة: 291، ومفردات القرآن: 542.</w:t>
      </w:r>
    </w:p>
  </w:footnote>
  <w:footnote w:id="209">
    <w:p w14:paraId="04815D7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D46C00">
        <w:rPr>
          <w:rFonts w:ascii="Traditional Arabic" w:hAnsi="Traditional Arabic"/>
          <w:szCs w:val="28"/>
          <w:rtl/>
        </w:rPr>
        <w:t>العبودية</w:t>
      </w:r>
      <w:r>
        <w:rPr>
          <w:rFonts w:ascii="Traditional Arabic" w:hAnsi="Traditional Arabic" w:hint="cs"/>
          <w:szCs w:val="28"/>
          <w:rtl/>
        </w:rPr>
        <w:t>:</w:t>
      </w:r>
      <w:r w:rsidRPr="00D46C00">
        <w:rPr>
          <w:rFonts w:ascii="Traditional Arabic" w:hAnsi="Traditional Arabic"/>
          <w:szCs w:val="28"/>
          <w:rtl/>
        </w:rPr>
        <w:t xml:space="preserve"> </w:t>
      </w:r>
      <w:r>
        <w:rPr>
          <w:rFonts w:ascii="Traditional Arabic" w:hAnsi="Traditional Arabic"/>
          <w:szCs w:val="28"/>
          <w:rtl/>
        </w:rPr>
        <w:t>5</w:t>
      </w:r>
      <w:r w:rsidRPr="00D46C00">
        <w:rPr>
          <w:rFonts w:ascii="Traditional Arabic" w:hAnsi="Traditional Arabic"/>
          <w:szCs w:val="28"/>
          <w:rtl/>
        </w:rPr>
        <w:t>، تيسير العزيز الحميد في شرح كتاب التوحيد</w:t>
      </w:r>
      <w:r>
        <w:rPr>
          <w:rFonts w:ascii="Traditional Arabic" w:hAnsi="Traditional Arabic" w:hint="cs"/>
          <w:szCs w:val="28"/>
          <w:rtl/>
        </w:rPr>
        <w:t>:</w:t>
      </w:r>
      <w:r w:rsidRPr="00D46C00">
        <w:rPr>
          <w:rFonts w:ascii="Traditional Arabic" w:hAnsi="Traditional Arabic"/>
          <w:szCs w:val="28"/>
          <w:rtl/>
        </w:rPr>
        <w:t xml:space="preserve"> 35، معارج القبول</w:t>
      </w:r>
      <w:r>
        <w:rPr>
          <w:rFonts w:ascii="Traditional Arabic" w:hAnsi="Traditional Arabic" w:hint="cs"/>
          <w:szCs w:val="28"/>
          <w:rtl/>
        </w:rPr>
        <w:t xml:space="preserve">: </w:t>
      </w:r>
      <w:r w:rsidRPr="00D46C00">
        <w:rPr>
          <w:rFonts w:ascii="Traditional Arabic" w:hAnsi="Traditional Arabic"/>
          <w:szCs w:val="28"/>
          <w:rtl/>
        </w:rPr>
        <w:t>1/</w:t>
      </w:r>
      <w:r>
        <w:rPr>
          <w:rFonts w:ascii="Traditional Arabic" w:hAnsi="Traditional Arabic"/>
          <w:szCs w:val="28"/>
          <w:rtl/>
        </w:rPr>
        <w:t>84</w:t>
      </w:r>
      <w:r w:rsidRPr="00D46C00">
        <w:rPr>
          <w:rFonts w:ascii="Traditional Arabic" w:hAnsi="Traditional Arabic"/>
          <w:szCs w:val="28"/>
          <w:rtl/>
        </w:rPr>
        <w:t>، تقريب التدمرية</w:t>
      </w:r>
      <w:r>
        <w:rPr>
          <w:rFonts w:ascii="Traditional Arabic" w:hAnsi="Traditional Arabic" w:hint="cs"/>
          <w:szCs w:val="28"/>
          <w:rtl/>
        </w:rPr>
        <w:t xml:space="preserve">: </w:t>
      </w:r>
      <w:r>
        <w:rPr>
          <w:rFonts w:ascii="Traditional Arabic" w:hAnsi="Traditional Arabic"/>
          <w:szCs w:val="28"/>
          <w:rtl/>
        </w:rPr>
        <w:t>129</w:t>
      </w:r>
      <w:r>
        <w:rPr>
          <w:rFonts w:ascii="Traditional Arabic" w:hAnsi="Traditional Arabic" w:hint="cs"/>
          <w:szCs w:val="28"/>
          <w:rtl/>
        </w:rPr>
        <w:t>.</w:t>
      </w:r>
    </w:p>
  </w:footnote>
  <w:footnote w:id="210">
    <w:p w14:paraId="71EB022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منهج أهل السنة ومنهج الأشاعرة في توحيد الله تعالى: 56، وحقيقة التوحيد بين أهل السنة والمتكلمين: 362.</w:t>
      </w:r>
    </w:p>
  </w:footnote>
  <w:footnote w:id="211">
    <w:p w14:paraId="5FBDA7C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Pr>
          <w:rFonts w:ascii="Traditional Arabic" w:eastAsia="MS Mincho" w:hAnsi="Traditional Arabic" w:hint="cs"/>
          <w:b/>
          <w:noProof w:val="0"/>
          <w:color w:val="000000"/>
          <w:szCs w:val="28"/>
          <w:rtl/>
          <w:lang w:bidi="ar-EG"/>
        </w:rPr>
        <w:t xml:space="preserve">صحيح البخاري، كتاب الإيمان، </w:t>
      </w:r>
      <w:r w:rsidRPr="00127B87">
        <w:rPr>
          <w:rFonts w:ascii="Traditional Arabic" w:hAnsi="Traditional Arabic"/>
          <w:szCs w:val="28"/>
          <w:rtl/>
        </w:rPr>
        <w:t xml:space="preserve">باب: ما جاء إن الأعمال </w:t>
      </w:r>
      <w:r>
        <w:rPr>
          <w:rFonts w:ascii="Traditional Arabic" w:hAnsi="Traditional Arabic"/>
          <w:szCs w:val="28"/>
          <w:rtl/>
        </w:rPr>
        <w:t>بالنية والحسبة، ولكل امرئ ما نو</w:t>
      </w:r>
      <w:r>
        <w:rPr>
          <w:rFonts w:ascii="Traditional Arabic" w:hAnsi="Traditional Arabic" w:hint="cs"/>
          <w:szCs w:val="28"/>
          <w:rtl/>
        </w:rPr>
        <w:t>، برقم: 54</w:t>
      </w:r>
      <w:r w:rsidRPr="002C113B">
        <w:rPr>
          <w:rFonts w:ascii="Traditional Arabic" w:hAnsi="Traditional Arabic"/>
          <w:szCs w:val="28"/>
          <w:rtl/>
        </w:rPr>
        <w:t>.</w:t>
      </w:r>
    </w:p>
  </w:footnote>
  <w:footnote w:id="212">
    <w:p w14:paraId="09DA0D1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 xml:space="preserve">الجامع لأحكام القرآن: 1/293، </w:t>
      </w:r>
      <w:r>
        <w:rPr>
          <w:rFonts w:ascii="Traditional Arabic" w:hAnsi="Traditional Arabic" w:hint="cs"/>
          <w:szCs w:val="28"/>
          <w:rtl/>
        </w:rPr>
        <w:t>و</w:t>
      </w:r>
      <w:r w:rsidRPr="002C113B">
        <w:rPr>
          <w:rFonts w:ascii="Traditional Arabic" w:hAnsi="Traditional Arabic"/>
          <w:szCs w:val="28"/>
          <w:rtl/>
        </w:rPr>
        <w:t>تفسير ابن كثير: 1/227.</w:t>
      </w:r>
    </w:p>
  </w:footnote>
  <w:footnote w:id="213">
    <w:p w14:paraId="0D3584C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الجامع لأحكام القرآن: 1/293،</w:t>
      </w:r>
      <w:r>
        <w:rPr>
          <w:rFonts w:ascii="Traditional Arabic" w:hAnsi="Traditional Arabic" w:hint="cs"/>
          <w:szCs w:val="28"/>
          <w:rtl/>
        </w:rPr>
        <w:t xml:space="preserve"> 9/246،</w:t>
      </w:r>
      <w:r w:rsidRPr="002C113B">
        <w:rPr>
          <w:rFonts w:ascii="Traditional Arabic" w:hAnsi="Traditional Arabic"/>
          <w:szCs w:val="28"/>
          <w:rtl/>
        </w:rPr>
        <w:t xml:space="preserve"> </w:t>
      </w:r>
      <w:r>
        <w:rPr>
          <w:rFonts w:ascii="Traditional Arabic" w:hAnsi="Traditional Arabic" w:hint="cs"/>
          <w:szCs w:val="28"/>
          <w:rtl/>
        </w:rPr>
        <w:t>و</w:t>
      </w:r>
      <w:r w:rsidRPr="002C113B">
        <w:rPr>
          <w:rFonts w:ascii="Traditional Arabic" w:hAnsi="Traditional Arabic"/>
          <w:szCs w:val="28"/>
          <w:rtl/>
        </w:rPr>
        <w:t>تفسير ابن كثير: 1/</w:t>
      </w:r>
      <w:r>
        <w:rPr>
          <w:rFonts w:ascii="Traditional Arabic" w:hAnsi="Traditional Arabic" w:hint="cs"/>
          <w:szCs w:val="28"/>
          <w:rtl/>
        </w:rPr>
        <w:t>232، 4/412</w:t>
      </w:r>
      <w:r w:rsidRPr="002C113B">
        <w:rPr>
          <w:rFonts w:ascii="Traditional Arabic" w:hAnsi="Traditional Arabic"/>
          <w:szCs w:val="28"/>
          <w:rtl/>
        </w:rPr>
        <w:t>.</w:t>
      </w:r>
    </w:p>
  </w:footnote>
  <w:footnote w:id="214">
    <w:p w14:paraId="5934649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الإنصاف فيما أثير حوله الخلاف: 237، تحقيق مسائل مهمات</w:t>
      </w:r>
      <w:r w:rsidRPr="002C113B">
        <w:rPr>
          <w:rFonts w:ascii="Traditional Arabic" w:hAnsi="Traditional Arabic" w:hint="cs"/>
          <w:szCs w:val="28"/>
          <w:rtl/>
        </w:rPr>
        <w:t xml:space="preserve"> من علم التوحيد</w:t>
      </w:r>
      <w:r w:rsidRPr="002C113B">
        <w:rPr>
          <w:rFonts w:ascii="Traditional Arabic" w:hAnsi="Traditional Arabic"/>
          <w:szCs w:val="28"/>
          <w:rtl/>
        </w:rPr>
        <w:t>: 109، ركائز التوحيد في مدرسة محمد بن عبدالوهاب: 58، عقائد الإلحاد السلفية: 71، تهافت السلفية: 23، مغالطات السلفية: 162.</w:t>
      </w:r>
    </w:p>
  </w:footnote>
  <w:footnote w:id="215">
    <w:p w14:paraId="4A03F6E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5836C4">
        <w:rPr>
          <w:rFonts w:ascii="Traditional Arabic" w:hAnsi="Traditional Arabic"/>
          <w:szCs w:val="28"/>
          <w:rtl/>
        </w:rPr>
        <w:t>انظر في الشبه التي ذكروها والرد عليهم</w:t>
      </w:r>
      <w:r>
        <w:rPr>
          <w:rFonts w:ascii="Traditional Arabic" w:hAnsi="Traditional Arabic" w:hint="cs"/>
          <w:szCs w:val="28"/>
          <w:rtl/>
        </w:rPr>
        <w:t>:</w:t>
      </w:r>
      <w:r w:rsidRPr="005836C4">
        <w:rPr>
          <w:rFonts w:ascii="Traditional Arabic" w:hAnsi="Traditional Arabic"/>
          <w:szCs w:val="28"/>
          <w:rtl/>
        </w:rPr>
        <w:t xml:space="preserve"> كتاب القول السديد في الرد على من أنكر تقسيم التوحيد</w:t>
      </w:r>
      <w:r w:rsidRPr="002C113B">
        <w:rPr>
          <w:rFonts w:ascii="Traditional Arabic" w:hAnsi="Traditional Arabic"/>
          <w:szCs w:val="28"/>
          <w:rtl/>
        </w:rPr>
        <w:t>: 16، 23، 31، 35</w:t>
      </w:r>
      <w:r w:rsidRPr="002C113B">
        <w:rPr>
          <w:rFonts w:ascii="Traditional Arabic" w:hAnsi="Traditional Arabic" w:hint="cs"/>
          <w:szCs w:val="28"/>
          <w:rtl/>
        </w:rPr>
        <w:t>، و</w:t>
      </w:r>
      <w:r w:rsidRPr="002C113B">
        <w:rPr>
          <w:rFonts w:ascii="Traditional Arabic" w:hAnsi="Traditional Arabic"/>
          <w:szCs w:val="28"/>
          <w:rtl/>
        </w:rPr>
        <w:t xml:space="preserve">شبهات المبتدعة في توحيد العبادة: 1/189، </w:t>
      </w:r>
      <w:r w:rsidRPr="002C113B">
        <w:rPr>
          <w:rFonts w:ascii="Traditional Arabic" w:hAnsi="Traditional Arabic" w:hint="cs"/>
          <w:szCs w:val="28"/>
          <w:rtl/>
        </w:rPr>
        <w:t>و</w:t>
      </w:r>
      <w:r w:rsidRPr="002C113B">
        <w:rPr>
          <w:rFonts w:ascii="Traditional Arabic" w:hAnsi="Traditional Arabic"/>
          <w:szCs w:val="28"/>
          <w:rtl/>
        </w:rPr>
        <w:t>دعاوى المناوئين: 328، 331.</w:t>
      </w:r>
    </w:p>
  </w:footnote>
  <w:footnote w:id="216">
    <w:p w14:paraId="1524EEE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الرؤية الوهابية للتوحيد: 36.</w:t>
      </w:r>
    </w:p>
  </w:footnote>
  <w:footnote w:id="217">
    <w:p w14:paraId="44ED5FE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عقائد الإلحاد والوثنية عند السلفية الوهابية: 72-</w:t>
      </w:r>
      <w:r w:rsidRPr="002C113B">
        <w:rPr>
          <w:rFonts w:ascii="Traditional Arabic" w:hAnsi="Traditional Arabic" w:hint="cs"/>
          <w:szCs w:val="28"/>
          <w:rtl/>
        </w:rPr>
        <w:t>74</w:t>
      </w:r>
      <w:r w:rsidRPr="002C113B">
        <w:rPr>
          <w:rFonts w:ascii="Traditional Arabic" w:hAnsi="Traditional Arabic"/>
          <w:szCs w:val="28"/>
          <w:rtl/>
        </w:rPr>
        <w:t>.</w:t>
      </w:r>
    </w:p>
  </w:footnote>
  <w:footnote w:id="218">
    <w:p w14:paraId="618591F6"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Pr>
          <w:rFonts w:ascii="Traditional Arabic" w:hAnsi="Traditional Arabic" w:hint="cs"/>
          <w:szCs w:val="28"/>
          <w:rtl/>
        </w:rPr>
        <w:t>تحفة المريد شرح جوهرة التوحيد: 59-60، و</w:t>
      </w:r>
      <w:r w:rsidRPr="002C113B">
        <w:rPr>
          <w:rFonts w:ascii="Traditional Arabic" w:hAnsi="Traditional Arabic"/>
          <w:szCs w:val="28"/>
          <w:rtl/>
        </w:rPr>
        <w:t>تحقيق مسائل مهمات من علم التوحيد: 101-102، 106، 109، 110، وعقائد الإلحاد وا</w:t>
      </w:r>
      <w:r>
        <w:rPr>
          <w:rFonts w:ascii="Traditional Arabic" w:hAnsi="Traditional Arabic"/>
          <w:szCs w:val="28"/>
          <w:rtl/>
        </w:rPr>
        <w:t>لوثنية عند السلفية الوهابية: 81</w:t>
      </w:r>
      <w:r>
        <w:rPr>
          <w:rFonts w:ascii="Traditional Arabic" w:hAnsi="Traditional Arabic" w:hint="cs"/>
          <w:szCs w:val="28"/>
          <w:rtl/>
        </w:rPr>
        <w:t>، وحقيقة التوحيد بين أهل السنة والمتكلمين: 123، ومنهج أهل السنة ومنهج الأشاعرة في التوحيد: 17.</w:t>
      </w:r>
    </w:p>
  </w:footnote>
  <w:footnote w:id="219">
    <w:p w14:paraId="5C3D712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Pr>
          <w:rFonts w:ascii="Traditional Arabic" w:hAnsi="Traditional Arabic"/>
          <w:szCs w:val="28"/>
          <w:rtl/>
        </w:rPr>
        <w:t>شرح أسماء الله الحسنى: 124</w:t>
      </w:r>
      <w:r>
        <w:rPr>
          <w:rFonts w:ascii="Traditional Arabic" w:hAnsi="Traditional Arabic" w:hint="cs"/>
          <w:szCs w:val="28"/>
          <w:rtl/>
        </w:rPr>
        <w:t>،</w:t>
      </w:r>
      <w:r w:rsidRPr="00F02DEE">
        <w:rPr>
          <w:rFonts w:ascii="Traditional Arabic" w:hAnsi="Traditional Arabic"/>
          <w:szCs w:val="28"/>
          <w:rtl/>
        </w:rPr>
        <w:t xml:space="preserve"> </w:t>
      </w:r>
      <w:r>
        <w:rPr>
          <w:rFonts w:ascii="Traditional Arabic" w:hAnsi="Traditional Arabic" w:hint="cs"/>
          <w:szCs w:val="28"/>
          <w:rtl/>
        </w:rPr>
        <w:t>و</w:t>
      </w:r>
      <w:r w:rsidRPr="00F02DEE">
        <w:rPr>
          <w:rFonts w:ascii="Traditional Arabic" w:hAnsi="Traditional Arabic"/>
          <w:szCs w:val="28"/>
          <w:rtl/>
        </w:rPr>
        <w:t>أصول الدين للبغدادي: 123</w:t>
      </w:r>
      <w:r w:rsidRPr="002C113B">
        <w:rPr>
          <w:rFonts w:ascii="Traditional Arabic" w:hAnsi="Traditional Arabic"/>
          <w:szCs w:val="28"/>
          <w:rtl/>
        </w:rPr>
        <w:t>.</w:t>
      </w:r>
    </w:p>
  </w:footnote>
  <w:footnote w:id="220">
    <w:p w14:paraId="3C2B608E" w14:textId="77777777" w:rsidR="00C92EAD" w:rsidRPr="002C113B" w:rsidRDefault="00C92EAD" w:rsidP="005D23B9">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منهج الإمام محمد بن عبدالوهاب في تقرير توحيد الألوهية: 67-70، 174-188</w:t>
      </w:r>
      <w:r w:rsidRPr="002C113B">
        <w:rPr>
          <w:rFonts w:ascii="Traditional Arabic" w:hAnsi="Traditional Arabic"/>
          <w:szCs w:val="28"/>
          <w:rtl/>
        </w:rPr>
        <w:t>.</w:t>
      </w:r>
    </w:p>
  </w:footnote>
  <w:footnote w:id="221">
    <w:p w14:paraId="6723EA9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أبو عبد الله عبيد الله بن محمد العكبري، فقيه عابد، من أعلام أهل السنة</w:t>
      </w:r>
      <w:r>
        <w:rPr>
          <w:rFonts w:ascii="Traditional Arabic" w:hAnsi="Traditional Arabic"/>
          <w:szCs w:val="28"/>
          <w:rtl/>
        </w:rPr>
        <w:t>،</w:t>
      </w:r>
      <w:r w:rsidRPr="002C113B">
        <w:rPr>
          <w:rFonts w:ascii="Traditional Arabic" w:hAnsi="Traditional Arabic"/>
          <w:szCs w:val="28"/>
          <w:rtl/>
        </w:rPr>
        <w:t xml:space="preserve"> كان أمّاراً بالمعروف نهّاءً عن المنكر، وله مصنفات، </w:t>
      </w:r>
      <w:r w:rsidRPr="002C113B">
        <w:rPr>
          <w:rFonts w:ascii="Traditional Arabic" w:hAnsi="Traditional Arabic" w:hint="cs"/>
          <w:szCs w:val="28"/>
          <w:rtl/>
        </w:rPr>
        <w:t xml:space="preserve">منها كتاب الإبانة، </w:t>
      </w:r>
      <w:r w:rsidRPr="002C113B">
        <w:rPr>
          <w:rFonts w:ascii="Traditional Arabic" w:hAnsi="Traditional Arabic"/>
          <w:szCs w:val="28"/>
          <w:rtl/>
        </w:rPr>
        <w:t>توفي بعكبر (القرب من بغداد) سنة 387هـ.</w:t>
      </w:r>
      <w:r>
        <w:rPr>
          <w:rFonts w:ascii="Traditional Arabic" w:hAnsi="Traditional Arabic" w:hint="cs"/>
          <w:szCs w:val="28"/>
          <w:rtl/>
        </w:rPr>
        <w:t xml:space="preserve"> </w:t>
      </w:r>
      <w:r w:rsidRPr="002C113B">
        <w:rPr>
          <w:rFonts w:ascii="Traditional Arabic" w:hAnsi="Traditional Arabic"/>
          <w:szCs w:val="28"/>
          <w:rtl/>
        </w:rPr>
        <w:t>انظر</w:t>
      </w:r>
      <w:r w:rsidRPr="002C113B">
        <w:rPr>
          <w:rFonts w:ascii="Traditional Arabic" w:hAnsi="Traditional Arabic" w:hint="cs"/>
          <w:szCs w:val="28"/>
          <w:rtl/>
        </w:rPr>
        <w:t xml:space="preserve">: </w:t>
      </w:r>
      <w:r w:rsidRPr="002C113B">
        <w:rPr>
          <w:rFonts w:ascii="Traditional Arabic" w:hAnsi="Traditional Arabic"/>
          <w:szCs w:val="28"/>
          <w:rtl/>
        </w:rPr>
        <w:t>طبقات الحنابلة</w:t>
      </w:r>
      <w:r w:rsidRPr="002C113B">
        <w:rPr>
          <w:rFonts w:ascii="Traditional Arabic" w:hAnsi="Traditional Arabic" w:hint="cs"/>
          <w:szCs w:val="28"/>
          <w:rtl/>
        </w:rPr>
        <w:t xml:space="preserve">: </w:t>
      </w:r>
      <w:r w:rsidRPr="002C113B">
        <w:rPr>
          <w:rFonts w:ascii="Traditional Arabic" w:hAnsi="Traditional Arabic"/>
          <w:szCs w:val="28"/>
          <w:rtl/>
        </w:rPr>
        <w:t xml:space="preserve">2/144، </w:t>
      </w:r>
      <w:r w:rsidRPr="002C113B">
        <w:rPr>
          <w:rFonts w:ascii="Traditional Arabic" w:hAnsi="Traditional Arabic" w:hint="cs"/>
          <w:szCs w:val="28"/>
          <w:rtl/>
        </w:rPr>
        <w:t>و</w:t>
      </w:r>
      <w:r w:rsidRPr="002C113B">
        <w:rPr>
          <w:rFonts w:ascii="Traditional Arabic" w:hAnsi="Traditional Arabic"/>
          <w:szCs w:val="28"/>
          <w:rtl/>
        </w:rPr>
        <w:t>سير أعلام النبلاء</w:t>
      </w:r>
      <w:r w:rsidRPr="002C113B">
        <w:rPr>
          <w:rFonts w:ascii="Traditional Arabic" w:hAnsi="Traditional Arabic" w:hint="cs"/>
          <w:szCs w:val="28"/>
          <w:rtl/>
        </w:rPr>
        <w:t xml:space="preserve">: </w:t>
      </w:r>
      <w:r w:rsidRPr="002C113B">
        <w:rPr>
          <w:rFonts w:ascii="Traditional Arabic" w:hAnsi="Traditional Arabic"/>
          <w:szCs w:val="28"/>
          <w:rtl/>
        </w:rPr>
        <w:t>16/529</w:t>
      </w:r>
      <w:r w:rsidRPr="002C113B">
        <w:rPr>
          <w:rFonts w:ascii="Traditional Arabic" w:hAnsi="Traditional Arabic" w:hint="cs"/>
          <w:szCs w:val="28"/>
          <w:rtl/>
        </w:rPr>
        <w:t xml:space="preserve">، </w:t>
      </w:r>
      <w:r w:rsidRPr="002C113B">
        <w:rPr>
          <w:rFonts w:ascii="Traditional Arabic" w:hAnsi="Traditional Arabic"/>
          <w:szCs w:val="28"/>
          <w:rtl/>
        </w:rPr>
        <w:t>والمنهج الأحمد</w:t>
      </w:r>
      <w:r w:rsidRPr="002C113B">
        <w:rPr>
          <w:rFonts w:ascii="Traditional Arabic" w:hAnsi="Traditional Arabic" w:hint="cs"/>
          <w:szCs w:val="28"/>
          <w:rtl/>
        </w:rPr>
        <w:t>:</w:t>
      </w:r>
      <w:r w:rsidRPr="002C113B">
        <w:rPr>
          <w:rFonts w:ascii="Traditional Arabic" w:hAnsi="Traditional Arabic"/>
          <w:szCs w:val="28"/>
          <w:rtl/>
        </w:rPr>
        <w:t xml:space="preserve"> 2/810.</w:t>
      </w:r>
    </w:p>
  </w:footnote>
  <w:footnote w:id="222">
    <w:p w14:paraId="67EACBB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الإبانة لابن بطة: </w:t>
      </w:r>
      <w:r w:rsidRPr="002C113B">
        <w:rPr>
          <w:rFonts w:ascii="Traditional Arabic" w:hAnsi="Traditional Arabic" w:hint="cs"/>
          <w:szCs w:val="28"/>
          <w:rtl/>
        </w:rPr>
        <w:t>6/149.</w:t>
      </w:r>
    </w:p>
  </w:footnote>
  <w:footnote w:id="223">
    <w:p w14:paraId="3595FBC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الإمام الحافظ محمد بن إسحاق بن يحيى بن منده، أبو عبد الله. محدث الإسلام. كان من أوسع العلما</w:t>
      </w:r>
      <w:r>
        <w:rPr>
          <w:rFonts w:ascii="Traditional Arabic" w:hAnsi="Traditional Arabic"/>
          <w:szCs w:val="28"/>
          <w:rtl/>
        </w:rPr>
        <w:t xml:space="preserve">ء رحلة وأكثرهم حديثاً وشيوخاً، </w:t>
      </w:r>
      <w:r w:rsidRPr="002C113B">
        <w:rPr>
          <w:rFonts w:ascii="Traditional Arabic" w:hAnsi="Traditional Arabic"/>
          <w:szCs w:val="28"/>
          <w:rtl/>
        </w:rPr>
        <w:t xml:space="preserve">من </w:t>
      </w:r>
      <w:r w:rsidRPr="002C113B">
        <w:rPr>
          <w:rFonts w:ascii="Traditional Arabic" w:hAnsi="Traditional Arabic" w:hint="cs"/>
          <w:szCs w:val="28"/>
          <w:rtl/>
        </w:rPr>
        <w:t>مؤلفاته</w:t>
      </w:r>
      <w:r w:rsidRPr="002C113B">
        <w:rPr>
          <w:rFonts w:ascii="Traditional Arabic" w:hAnsi="Traditional Arabic"/>
          <w:szCs w:val="28"/>
          <w:rtl/>
        </w:rPr>
        <w:t>: الإيمان، التوحيد</w:t>
      </w:r>
      <w:r w:rsidRPr="002C113B">
        <w:rPr>
          <w:rFonts w:ascii="Traditional Arabic" w:hAnsi="Traditional Arabic" w:hint="cs"/>
          <w:szCs w:val="28"/>
          <w:rtl/>
        </w:rPr>
        <w:t xml:space="preserve">، </w:t>
      </w:r>
      <w:r w:rsidRPr="002C113B">
        <w:rPr>
          <w:rFonts w:ascii="Traditional Arabic" w:hAnsi="Traditional Arabic"/>
          <w:szCs w:val="28"/>
          <w:rtl/>
        </w:rPr>
        <w:t>توفي سنة 395</w:t>
      </w:r>
      <w:r w:rsidRPr="002C113B">
        <w:rPr>
          <w:rFonts w:ascii="Traditional Arabic" w:hAnsi="Traditional Arabic" w:hint="cs"/>
          <w:szCs w:val="28"/>
          <w:rtl/>
        </w:rPr>
        <w:t>ه</w:t>
      </w:r>
      <w:r>
        <w:rPr>
          <w:rFonts w:ascii="Traditional Arabic" w:hAnsi="Traditional Arabic"/>
          <w:szCs w:val="28"/>
          <w:rtl/>
        </w:rPr>
        <w:t>.</w:t>
      </w:r>
      <w:r w:rsidRPr="002C113B">
        <w:rPr>
          <w:rFonts w:ascii="Traditional Arabic" w:hAnsi="Traditional Arabic"/>
          <w:szCs w:val="28"/>
          <w:rtl/>
        </w:rPr>
        <w:t xml:space="preserve"> انظر: طبقات الحنابلة</w:t>
      </w:r>
      <w:r w:rsidRPr="002C113B">
        <w:rPr>
          <w:rFonts w:ascii="Traditional Arabic" w:hAnsi="Traditional Arabic" w:hint="cs"/>
          <w:szCs w:val="28"/>
          <w:rtl/>
        </w:rPr>
        <w:t>:</w:t>
      </w:r>
      <w:r w:rsidRPr="002C113B">
        <w:rPr>
          <w:rFonts w:ascii="Traditional Arabic" w:hAnsi="Traditional Arabic"/>
          <w:szCs w:val="28"/>
          <w:rtl/>
        </w:rPr>
        <w:t xml:space="preserve"> 2/167. وسير أعلام النبلاء</w:t>
      </w:r>
      <w:r w:rsidRPr="002C113B">
        <w:rPr>
          <w:rFonts w:ascii="Traditional Arabic" w:hAnsi="Traditional Arabic" w:hint="cs"/>
          <w:szCs w:val="28"/>
          <w:rtl/>
        </w:rPr>
        <w:t xml:space="preserve">: </w:t>
      </w:r>
      <w:r w:rsidRPr="002C113B">
        <w:rPr>
          <w:rFonts w:ascii="Traditional Arabic" w:hAnsi="Traditional Arabic"/>
          <w:szCs w:val="28"/>
          <w:rtl/>
        </w:rPr>
        <w:t>11/7-10</w:t>
      </w:r>
      <w:r w:rsidRPr="002C113B">
        <w:rPr>
          <w:rFonts w:ascii="Traditional Arabic" w:hAnsi="Traditional Arabic" w:hint="cs"/>
          <w:szCs w:val="28"/>
          <w:rtl/>
        </w:rPr>
        <w:t xml:space="preserve">، </w:t>
      </w:r>
      <w:r w:rsidRPr="002C113B">
        <w:rPr>
          <w:rFonts w:ascii="Traditional Arabic" w:hAnsi="Traditional Arabic"/>
          <w:szCs w:val="28"/>
          <w:rtl/>
        </w:rPr>
        <w:t>والبداية والنهاية</w:t>
      </w:r>
      <w:r w:rsidRPr="002C113B">
        <w:rPr>
          <w:rFonts w:ascii="Traditional Arabic" w:hAnsi="Traditional Arabic" w:hint="cs"/>
          <w:szCs w:val="28"/>
          <w:rtl/>
        </w:rPr>
        <w:t xml:space="preserve">: </w:t>
      </w:r>
      <w:r w:rsidRPr="002C113B">
        <w:rPr>
          <w:rFonts w:ascii="Traditional Arabic" w:hAnsi="Traditional Arabic"/>
          <w:szCs w:val="28"/>
          <w:rtl/>
        </w:rPr>
        <w:t>11/336.</w:t>
      </w:r>
    </w:p>
  </w:footnote>
  <w:footnote w:id="224">
    <w:p w14:paraId="55E9DCE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هذه الأبواب في كتاب "التوحيد"</w:t>
      </w:r>
      <w:r>
        <w:rPr>
          <w:rFonts w:ascii="Traditional Arabic" w:hAnsi="Traditional Arabic" w:hint="cs"/>
          <w:szCs w:val="28"/>
          <w:rtl/>
        </w:rPr>
        <w:t xml:space="preserve"> لابن مندة</w:t>
      </w:r>
      <w:r w:rsidRPr="002C113B">
        <w:rPr>
          <w:rFonts w:ascii="Traditional Arabic" w:hAnsi="Traditional Arabic"/>
          <w:szCs w:val="28"/>
          <w:rtl/>
        </w:rPr>
        <w:t>: 1/61-116.</w:t>
      </w:r>
    </w:p>
  </w:footnote>
  <w:footnote w:id="225">
    <w:p w14:paraId="07CBBC2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الإمام يعقوب بن إبراهيم بن حبيب الأنصاري، القاضي، أبو يوسف الكوفي، صاحب الإمام أبي حنيفة، المجتهد، العلامة، المحدث، أفقه أهل الرأي بعد أبي حنيفة، توفي سنة 182ه</w:t>
      </w:r>
      <w:r>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hint="cs"/>
          <w:szCs w:val="28"/>
          <w:rtl/>
        </w:rPr>
        <w:t>انظر:</w:t>
      </w:r>
      <w:r w:rsidRPr="002C113B">
        <w:rPr>
          <w:rFonts w:ascii="Traditional Arabic" w:hAnsi="Traditional Arabic"/>
          <w:szCs w:val="28"/>
          <w:rtl/>
        </w:rPr>
        <w:t xml:space="preserve"> تاريخ بغداد</w:t>
      </w:r>
      <w:r w:rsidRPr="002C113B">
        <w:rPr>
          <w:rFonts w:ascii="Traditional Arabic" w:hAnsi="Traditional Arabic" w:hint="cs"/>
          <w:szCs w:val="28"/>
          <w:rtl/>
        </w:rPr>
        <w:t xml:space="preserve">: </w:t>
      </w:r>
      <w:r w:rsidRPr="002C113B">
        <w:rPr>
          <w:rFonts w:ascii="Traditional Arabic" w:hAnsi="Traditional Arabic"/>
          <w:szCs w:val="28"/>
          <w:rtl/>
        </w:rPr>
        <w:t>14/242، وسير أعلام النبلاء</w:t>
      </w:r>
      <w:r w:rsidRPr="002C113B">
        <w:rPr>
          <w:rFonts w:ascii="Traditional Arabic" w:hAnsi="Traditional Arabic" w:hint="cs"/>
          <w:szCs w:val="28"/>
          <w:rtl/>
        </w:rPr>
        <w:t>: 8</w:t>
      </w:r>
      <w:r w:rsidRPr="002C113B">
        <w:rPr>
          <w:rFonts w:ascii="Traditional Arabic" w:hAnsi="Traditional Arabic"/>
          <w:szCs w:val="28"/>
          <w:rtl/>
        </w:rPr>
        <w:t>/</w:t>
      </w:r>
      <w:r w:rsidRPr="002C113B">
        <w:rPr>
          <w:rFonts w:ascii="Traditional Arabic" w:hAnsi="Traditional Arabic" w:hint="cs"/>
          <w:szCs w:val="28"/>
          <w:rtl/>
        </w:rPr>
        <w:t>535، و</w:t>
      </w:r>
      <w:r w:rsidRPr="002C113B">
        <w:rPr>
          <w:rFonts w:ascii="Traditional Arabic" w:hAnsi="Traditional Arabic"/>
          <w:szCs w:val="28"/>
          <w:rtl/>
        </w:rPr>
        <w:t>الجواهر المضية</w:t>
      </w:r>
      <w:r w:rsidRPr="002C113B">
        <w:rPr>
          <w:rFonts w:ascii="Traditional Arabic" w:hAnsi="Traditional Arabic" w:hint="cs"/>
          <w:szCs w:val="28"/>
          <w:rtl/>
        </w:rPr>
        <w:t>:</w:t>
      </w:r>
      <w:r w:rsidRPr="002C113B">
        <w:rPr>
          <w:rFonts w:ascii="Traditional Arabic" w:hAnsi="Traditional Arabic"/>
          <w:szCs w:val="28"/>
          <w:rtl/>
        </w:rPr>
        <w:t xml:space="preserve"> 3/611.</w:t>
      </w:r>
    </w:p>
  </w:footnote>
  <w:footnote w:id="226">
    <w:p w14:paraId="2DFD9C7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التوحيد لابن مندة: 3/</w:t>
      </w:r>
      <w:r w:rsidRPr="002C113B">
        <w:rPr>
          <w:rFonts w:ascii="Traditional Arabic" w:hAnsi="Traditional Arabic" w:hint="cs"/>
          <w:szCs w:val="28"/>
          <w:rtl/>
        </w:rPr>
        <w:t xml:space="preserve">304-306، </w:t>
      </w:r>
      <w:r>
        <w:rPr>
          <w:rFonts w:ascii="Traditional Arabic" w:hAnsi="Traditional Arabic" w:hint="cs"/>
          <w:szCs w:val="28"/>
          <w:rtl/>
        </w:rPr>
        <w:t xml:space="preserve">وانظر: </w:t>
      </w:r>
      <w:r w:rsidRPr="002C113B">
        <w:rPr>
          <w:rFonts w:ascii="Traditional Arabic" w:hAnsi="Traditional Arabic"/>
          <w:szCs w:val="28"/>
          <w:rtl/>
        </w:rPr>
        <w:t>الحجة في بيان المحجة</w:t>
      </w:r>
      <w:r w:rsidRPr="002C113B">
        <w:rPr>
          <w:rFonts w:ascii="Traditional Arabic" w:hAnsi="Traditional Arabic" w:hint="cs"/>
          <w:szCs w:val="28"/>
          <w:rtl/>
        </w:rPr>
        <w:t>: 1/111-113</w:t>
      </w:r>
      <w:r>
        <w:rPr>
          <w:rFonts w:ascii="Traditional Arabic" w:hAnsi="Traditional Arabic" w:hint="cs"/>
          <w:szCs w:val="28"/>
          <w:rtl/>
        </w:rPr>
        <w:t>، وتفسير الطبري: 11/53، 60.</w:t>
      </w:r>
    </w:p>
  </w:footnote>
  <w:footnote w:id="227">
    <w:p w14:paraId="7567CCC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szCs w:val="28"/>
          <w:rtl/>
        </w:rPr>
        <w:t xml:space="preserve"> </w:t>
      </w:r>
      <w:r w:rsidRPr="002C113B">
        <w:rPr>
          <w:rFonts w:ascii="Traditional Arabic" w:hAnsi="Traditional Arabic" w:hint="cs"/>
          <w:szCs w:val="28"/>
          <w:rtl/>
        </w:rPr>
        <w:t xml:space="preserve">أبو </w:t>
      </w:r>
      <w:r w:rsidRPr="002C113B">
        <w:rPr>
          <w:rFonts w:ascii="Traditional Arabic" w:hAnsi="Traditional Arabic"/>
          <w:szCs w:val="28"/>
          <w:rtl/>
        </w:rPr>
        <w:t xml:space="preserve">جعفر أحمد بن محمد بن سلامة الأزدي الطحاوي، </w:t>
      </w:r>
      <w:r w:rsidRPr="002C113B">
        <w:rPr>
          <w:rFonts w:ascii="Traditional Arabic" w:hAnsi="Traditional Arabic" w:hint="cs"/>
          <w:szCs w:val="28"/>
          <w:rtl/>
        </w:rPr>
        <w:t xml:space="preserve">له من المؤلفات: شرح مشكل الآثار، وأحكام القرآن وغيرهاتوفي </w:t>
      </w:r>
      <w:r w:rsidRPr="002C113B">
        <w:rPr>
          <w:rFonts w:ascii="Traditional Arabic" w:hAnsi="Traditional Arabic"/>
          <w:szCs w:val="28"/>
          <w:rtl/>
        </w:rPr>
        <w:t xml:space="preserve">سنة </w:t>
      </w:r>
      <w:r w:rsidRPr="002C113B">
        <w:rPr>
          <w:rFonts w:ascii="Traditional Arabic" w:hAnsi="Traditional Arabic" w:hint="cs"/>
          <w:szCs w:val="28"/>
          <w:rtl/>
        </w:rPr>
        <w:t>321ه.</w:t>
      </w:r>
      <w:r>
        <w:rPr>
          <w:rFonts w:ascii="Traditional Arabic" w:hAnsi="Traditional Arabic" w:hint="cs"/>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شذرات الذهب</w:t>
      </w:r>
      <w:r w:rsidRPr="002C113B">
        <w:rPr>
          <w:rFonts w:ascii="Traditional Arabic" w:hAnsi="Traditional Arabic" w:hint="cs"/>
          <w:szCs w:val="28"/>
          <w:rtl/>
        </w:rPr>
        <w:t>:</w:t>
      </w:r>
      <w:r w:rsidRPr="002C113B">
        <w:rPr>
          <w:rFonts w:ascii="Traditional Arabic" w:hAnsi="Traditional Arabic"/>
          <w:szCs w:val="28"/>
          <w:rtl/>
        </w:rPr>
        <w:t xml:space="preserve"> 2/288</w:t>
      </w:r>
      <w:r w:rsidRPr="002C113B">
        <w:rPr>
          <w:rFonts w:ascii="Traditional Arabic" w:hAnsi="Traditional Arabic" w:hint="cs"/>
          <w:szCs w:val="28"/>
          <w:rtl/>
        </w:rPr>
        <w:t xml:space="preserve">، </w:t>
      </w:r>
      <w:r w:rsidRPr="002C113B">
        <w:rPr>
          <w:rFonts w:ascii="Traditional Arabic" w:hAnsi="Traditional Arabic"/>
          <w:szCs w:val="28"/>
          <w:rtl/>
        </w:rPr>
        <w:t>والفوائد البهية في تراجم الحنفية</w:t>
      </w:r>
      <w:r w:rsidRPr="002C113B">
        <w:rPr>
          <w:rFonts w:ascii="Traditional Arabic" w:hAnsi="Traditional Arabic" w:hint="cs"/>
          <w:szCs w:val="28"/>
          <w:rtl/>
        </w:rPr>
        <w:t xml:space="preserve">: </w:t>
      </w:r>
      <w:r w:rsidRPr="002C113B">
        <w:rPr>
          <w:rFonts w:ascii="Traditional Arabic" w:hAnsi="Traditional Arabic"/>
          <w:szCs w:val="28"/>
          <w:rtl/>
        </w:rPr>
        <w:t>31-34</w:t>
      </w:r>
      <w:r w:rsidRPr="002C113B">
        <w:rPr>
          <w:rFonts w:ascii="Traditional Arabic" w:hAnsi="Traditional Arabic" w:hint="cs"/>
          <w:szCs w:val="28"/>
          <w:rtl/>
        </w:rPr>
        <w:t>.</w:t>
      </w:r>
    </w:p>
  </w:footnote>
  <w:footnote w:id="228">
    <w:p w14:paraId="2A27E8C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م</w:t>
      </w:r>
      <w:r w:rsidRPr="002C113B">
        <w:rPr>
          <w:rFonts w:ascii="Traditional Arabic" w:hAnsi="Traditional Arabic"/>
          <w:szCs w:val="28"/>
          <w:rtl/>
        </w:rPr>
        <w:t>حمد بن الحسن بن فرقد، الشيباني بالولاء، أبو عبد الله، الفقيه، الصاحب الثاني لأبي حنيفة، سمع الحديث عن مالك والأوزاعي والثوري، ولي القضاء بعد أبي يوسف، ت سنة 189هـ.</w:t>
      </w:r>
      <w:r w:rsidRPr="002C113B">
        <w:rPr>
          <w:rFonts w:ascii="Traditional Arabic" w:hAnsi="Traditional Arabic" w:hint="cs"/>
          <w:szCs w:val="28"/>
          <w:rtl/>
        </w:rPr>
        <w:t xml:space="preserve"> </w:t>
      </w:r>
      <w:r w:rsidRPr="002C113B">
        <w:rPr>
          <w:rFonts w:ascii="Traditional Arabic" w:hAnsi="Traditional Arabic"/>
          <w:szCs w:val="28"/>
          <w:rtl/>
        </w:rPr>
        <w:t>انظر</w:t>
      </w:r>
      <w:r w:rsidRPr="002C113B">
        <w:rPr>
          <w:rFonts w:ascii="Traditional Arabic" w:hAnsi="Traditional Arabic" w:hint="cs"/>
          <w:szCs w:val="28"/>
          <w:rtl/>
        </w:rPr>
        <w:t xml:space="preserve">: </w:t>
      </w:r>
      <w:r w:rsidRPr="002C113B">
        <w:rPr>
          <w:rFonts w:ascii="Traditional Arabic" w:hAnsi="Traditional Arabic"/>
          <w:szCs w:val="28"/>
          <w:rtl/>
        </w:rPr>
        <w:t>سير أعلام النبلاء</w:t>
      </w:r>
      <w:r w:rsidRPr="002C113B">
        <w:rPr>
          <w:rFonts w:ascii="Traditional Arabic" w:hAnsi="Traditional Arabic" w:hint="cs"/>
          <w:szCs w:val="28"/>
          <w:rtl/>
        </w:rPr>
        <w:t>:</w:t>
      </w:r>
      <w:r w:rsidRPr="002C113B">
        <w:rPr>
          <w:rFonts w:ascii="Traditional Arabic" w:hAnsi="Traditional Arabic"/>
          <w:szCs w:val="28"/>
          <w:rtl/>
        </w:rPr>
        <w:t xml:space="preserve"> 9/134</w:t>
      </w:r>
      <w:r w:rsidRPr="002C113B">
        <w:rPr>
          <w:rFonts w:ascii="Traditional Arabic" w:hAnsi="Traditional Arabic" w:hint="cs"/>
          <w:szCs w:val="28"/>
          <w:rtl/>
        </w:rPr>
        <w:t>، و</w:t>
      </w:r>
      <w:r w:rsidRPr="002C113B">
        <w:rPr>
          <w:rFonts w:ascii="Traditional Arabic" w:hAnsi="Traditional Arabic"/>
          <w:szCs w:val="28"/>
          <w:rtl/>
        </w:rPr>
        <w:t>الجواهر المضية</w:t>
      </w:r>
      <w:r w:rsidRPr="002C113B">
        <w:rPr>
          <w:rFonts w:ascii="Traditional Arabic" w:hAnsi="Traditional Arabic" w:hint="cs"/>
          <w:szCs w:val="28"/>
          <w:rtl/>
        </w:rPr>
        <w:t xml:space="preserve">: </w:t>
      </w:r>
      <w:r w:rsidRPr="002C113B">
        <w:rPr>
          <w:rFonts w:ascii="Traditional Arabic" w:hAnsi="Traditional Arabic"/>
          <w:szCs w:val="28"/>
          <w:rtl/>
        </w:rPr>
        <w:t>3/122.</w:t>
      </w:r>
    </w:p>
  </w:footnote>
  <w:footnote w:id="229">
    <w:p w14:paraId="581AD9B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العقيدة الطحاوية: 1</w:t>
      </w:r>
      <w:r w:rsidRPr="002C113B">
        <w:rPr>
          <w:rFonts w:ascii="Traditional Arabic" w:hAnsi="Traditional Arabic"/>
          <w:szCs w:val="28"/>
          <w:rtl/>
        </w:rPr>
        <w:t>.</w:t>
      </w:r>
    </w:p>
  </w:footnote>
  <w:footnote w:id="230">
    <w:p w14:paraId="191F01C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الموافقات: 3/321، و</w:t>
      </w:r>
      <w:r w:rsidRPr="002C113B">
        <w:rPr>
          <w:rFonts w:ascii="Traditional Arabic" w:hAnsi="Traditional Arabic" w:hint="cs"/>
          <w:szCs w:val="28"/>
          <w:rtl/>
        </w:rPr>
        <w:t>أ</w:t>
      </w:r>
      <w:r w:rsidRPr="002C113B">
        <w:rPr>
          <w:rFonts w:ascii="Traditional Arabic" w:hAnsi="Traditional Arabic"/>
          <w:szCs w:val="28"/>
          <w:rtl/>
        </w:rPr>
        <w:t>ضواء البيان: 1/327.</w:t>
      </w:r>
    </w:p>
  </w:footnote>
  <w:footnote w:id="231">
    <w:p w14:paraId="5593B68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أضواء البيان: 3/410، 414.</w:t>
      </w:r>
    </w:p>
  </w:footnote>
  <w:footnote w:id="232">
    <w:p w14:paraId="1ECF7D8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hint="cs"/>
          <w:szCs w:val="28"/>
          <w:rtl/>
        </w:rPr>
        <w:t>(</w:t>
      </w:r>
      <w:r w:rsidRPr="002C113B">
        <w:rPr>
          <w:rFonts w:ascii="Traditional Arabic" w:hAnsi="Traditional Arabic"/>
          <w:szCs w:val="28"/>
        </w:rPr>
        <w:footnoteRef/>
      </w:r>
      <w:r w:rsidRPr="002C113B">
        <w:rPr>
          <w:rFonts w:ascii="Traditional Arabic" w:hAnsi="Traditional Arabic" w:hint="cs"/>
          <w:szCs w:val="28"/>
          <w:rtl/>
        </w:rPr>
        <w:t>)</w:t>
      </w:r>
      <w:r w:rsidRPr="002C113B">
        <w:rPr>
          <w:rFonts w:ascii="Traditional Arabic" w:hAnsi="Traditional Arabic"/>
          <w:szCs w:val="28"/>
          <w:rtl/>
        </w:rPr>
        <w:t xml:space="preserve"> </w:t>
      </w:r>
      <w:r w:rsidRPr="002C113B">
        <w:rPr>
          <w:rFonts w:ascii="Traditional Arabic" w:hAnsi="Traditional Arabic" w:hint="cs"/>
          <w:szCs w:val="28"/>
          <w:rtl/>
        </w:rPr>
        <w:t>هو بكر بن عبد الله أبو زيد، كان رئيساً للمجمع الفقه الإسلامي، و</w:t>
      </w:r>
      <w:r w:rsidRPr="002C113B">
        <w:rPr>
          <w:rFonts w:ascii="Traditional Arabic" w:hAnsi="Traditional Arabic"/>
          <w:szCs w:val="28"/>
          <w:rtl/>
        </w:rPr>
        <w:t>عضو هيئة كبار العلماء بالمملكة</w:t>
      </w:r>
      <w:r w:rsidRPr="002C113B">
        <w:rPr>
          <w:rFonts w:ascii="Traditional Arabic" w:hAnsi="Traditional Arabic" w:hint="cs"/>
          <w:szCs w:val="28"/>
          <w:rtl/>
        </w:rPr>
        <w:t>،</w:t>
      </w:r>
      <w:r w:rsidRPr="002C113B">
        <w:rPr>
          <w:rFonts w:ascii="Traditional Arabic" w:hAnsi="Traditional Arabic"/>
          <w:szCs w:val="28"/>
          <w:rtl/>
        </w:rPr>
        <w:t xml:space="preserve"> وعضو</w:t>
      </w:r>
      <w:r w:rsidRPr="002C113B">
        <w:rPr>
          <w:rFonts w:ascii="Traditional Arabic" w:hAnsi="Traditional Arabic" w:hint="cs"/>
          <w:szCs w:val="28"/>
          <w:rtl/>
        </w:rPr>
        <w:t xml:space="preserve"> </w:t>
      </w:r>
      <w:r w:rsidRPr="002C113B">
        <w:rPr>
          <w:rFonts w:ascii="Traditional Arabic" w:hAnsi="Traditional Arabic"/>
          <w:szCs w:val="28"/>
          <w:rtl/>
        </w:rPr>
        <w:t>اللجنة الدائمة للإفتاء</w:t>
      </w:r>
      <w:r w:rsidRPr="002C113B">
        <w:rPr>
          <w:rFonts w:ascii="Traditional Arabic" w:hAnsi="Traditional Arabic" w:hint="cs"/>
          <w:szCs w:val="28"/>
          <w:rtl/>
        </w:rPr>
        <w:t>، وله مشاركة في التأليف في: الحديث والفقه واللغة والمعارف العامة، منها: المدخل المفصل إلى فقه الإمام أحمد بن حنبل، والحدود والتعزيرات، والجناية على النفس وما دونها، وغيرها. توفي عام 1429.</w:t>
      </w:r>
    </w:p>
    <w:p w14:paraId="190FFF10" w14:textId="77777777" w:rsidR="00C92EAD" w:rsidRPr="002C113B" w:rsidRDefault="00C92EAD" w:rsidP="006A46BA">
      <w:pPr>
        <w:widowControl w:val="0"/>
        <w:ind w:left="397"/>
        <w:rPr>
          <w:rFonts w:ascii="Traditional Arabic" w:hAnsi="Traditional Arabic"/>
          <w:szCs w:val="28"/>
          <w:rtl/>
        </w:rPr>
      </w:pPr>
      <w:r w:rsidRPr="002C113B">
        <w:rPr>
          <w:rFonts w:ascii="Traditional Arabic" w:hAnsi="Traditional Arabic" w:hint="cs"/>
          <w:szCs w:val="28"/>
          <w:rtl/>
        </w:rPr>
        <w:t>انظر: مقدمة فتاوى اللجنة الدائمة للبحوث العلمية والإفتاء: 1/15، وسيرة الشيخ بكر أبو زيد وأخباره:31-206.</w:t>
      </w:r>
    </w:p>
  </w:footnote>
  <w:footnote w:id="233">
    <w:p w14:paraId="15B8B9D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التح</w:t>
      </w:r>
      <w:r w:rsidRPr="002C113B">
        <w:rPr>
          <w:rFonts w:ascii="Traditional Arabic" w:hAnsi="Traditional Arabic" w:hint="cs"/>
          <w:szCs w:val="28"/>
          <w:rtl/>
        </w:rPr>
        <w:t>ذ</w:t>
      </w:r>
      <w:r w:rsidRPr="002C113B">
        <w:rPr>
          <w:rFonts w:ascii="Traditional Arabic" w:hAnsi="Traditional Arabic"/>
          <w:szCs w:val="28"/>
          <w:rtl/>
        </w:rPr>
        <w:t>ير من مختصرات الصابوني في التفسير</w:t>
      </w:r>
      <w:r w:rsidRPr="002C113B">
        <w:rPr>
          <w:rFonts w:ascii="Traditional Arabic" w:hAnsi="Traditional Arabic" w:hint="cs"/>
          <w:szCs w:val="28"/>
          <w:rtl/>
        </w:rPr>
        <w:t xml:space="preserve">: </w:t>
      </w:r>
      <w:r w:rsidRPr="002C113B">
        <w:rPr>
          <w:rFonts w:ascii="Traditional Arabic" w:hAnsi="Traditional Arabic"/>
          <w:szCs w:val="28"/>
          <w:rtl/>
        </w:rPr>
        <w:t>30.</w:t>
      </w:r>
    </w:p>
  </w:footnote>
  <w:footnote w:id="234">
    <w:p w14:paraId="6ABD58D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9B26FC">
        <w:rPr>
          <w:rFonts w:ascii="Traditional Arabic" w:hAnsi="Traditional Arabic"/>
          <w:szCs w:val="28"/>
          <w:rtl/>
        </w:rPr>
        <w:t>الملل والنحل</w:t>
      </w:r>
      <w:r>
        <w:rPr>
          <w:rFonts w:ascii="Traditional Arabic" w:hAnsi="Traditional Arabic" w:hint="cs"/>
          <w:szCs w:val="28"/>
          <w:rtl/>
        </w:rPr>
        <w:t>:</w:t>
      </w:r>
      <w:r w:rsidRPr="009B26FC">
        <w:rPr>
          <w:rFonts w:ascii="Traditional Arabic" w:hAnsi="Traditional Arabic"/>
          <w:szCs w:val="28"/>
          <w:rtl/>
        </w:rPr>
        <w:t xml:space="preserve"> 1/42</w:t>
      </w:r>
      <w:r>
        <w:rPr>
          <w:rFonts w:ascii="Traditional Arabic" w:hAnsi="Traditional Arabic" w:hint="cs"/>
          <w:szCs w:val="28"/>
          <w:rtl/>
        </w:rPr>
        <w:t xml:space="preserve">، </w:t>
      </w:r>
      <w:r w:rsidRPr="009B26FC">
        <w:rPr>
          <w:rFonts w:ascii="Traditional Arabic" w:hAnsi="Traditional Arabic"/>
          <w:szCs w:val="28"/>
          <w:rtl/>
        </w:rPr>
        <w:t>الإنصاف فيما يجب اعتقاده ولا يجوز الجهل به</w:t>
      </w:r>
      <w:r>
        <w:rPr>
          <w:rFonts w:ascii="Traditional Arabic" w:hAnsi="Traditional Arabic" w:hint="cs"/>
          <w:szCs w:val="28"/>
          <w:rtl/>
        </w:rPr>
        <w:t>: 33-34</w:t>
      </w:r>
      <w:r w:rsidRPr="002C113B">
        <w:rPr>
          <w:rFonts w:ascii="Traditional Arabic" w:hAnsi="Traditional Arabic"/>
          <w:szCs w:val="28"/>
          <w:rtl/>
        </w:rPr>
        <w:t>.</w:t>
      </w:r>
    </w:p>
  </w:footnote>
  <w:footnote w:id="235">
    <w:p w14:paraId="7D055E9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موقف ابن تيمية من الأشاعرة: 3/946، وانظر: </w:t>
      </w:r>
      <w:r w:rsidRPr="00BB5404">
        <w:rPr>
          <w:rFonts w:ascii="Traditional Arabic" w:hAnsi="Traditional Arabic"/>
          <w:szCs w:val="28"/>
          <w:rtl/>
        </w:rPr>
        <w:t>أصول الدين للبغدادى</w:t>
      </w:r>
      <w:r>
        <w:rPr>
          <w:rFonts w:ascii="Traditional Arabic" w:hAnsi="Traditional Arabic" w:hint="cs"/>
          <w:szCs w:val="28"/>
          <w:rtl/>
        </w:rPr>
        <w:t xml:space="preserve">: </w:t>
      </w:r>
      <w:r>
        <w:rPr>
          <w:rFonts w:ascii="Traditional Arabic" w:hAnsi="Traditional Arabic"/>
          <w:szCs w:val="28"/>
          <w:rtl/>
        </w:rPr>
        <w:t>123</w:t>
      </w:r>
      <w:r w:rsidRPr="00BB5404">
        <w:rPr>
          <w:rFonts w:ascii="Traditional Arabic" w:hAnsi="Traditional Arabic"/>
          <w:szCs w:val="28"/>
          <w:rtl/>
        </w:rPr>
        <w:t>، والملل والنحل</w:t>
      </w:r>
      <w:r>
        <w:rPr>
          <w:rFonts w:ascii="Traditional Arabic" w:hAnsi="Traditional Arabic" w:hint="cs"/>
          <w:szCs w:val="28"/>
          <w:rtl/>
        </w:rPr>
        <w:t xml:space="preserve">: </w:t>
      </w:r>
      <w:r>
        <w:rPr>
          <w:rFonts w:ascii="Traditional Arabic" w:hAnsi="Traditional Arabic"/>
          <w:szCs w:val="28"/>
          <w:rtl/>
        </w:rPr>
        <w:t>1/100</w:t>
      </w:r>
      <w:r w:rsidRPr="002C113B">
        <w:rPr>
          <w:rFonts w:ascii="Traditional Arabic" w:hAnsi="Traditional Arabic"/>
          <w:szCs w:val="28"/>
          <w:rtl/>
        </w:rPr>
        <w:t>.</w:t>
      </w:r>
    </w:p>
  </w:footnote>
  <w:footnote w:id="236">
    <w:p w14:paraId="520A625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الرؤية الوهابية للتوحيد: 36</w:t>
      </w:r>
      <w:r w:rsidRPr="002C113B">
        <w:rPr>
          <w:rFonts w:ascii="Traditional Arabic" w:hAnsi="Traditional Arabic"/>
          <w:szCs w:val="28"/>
          <w:rtl/>
        </w:rPr>
        <w:t>.</w:t>
      </w:r>
    </w:p>
  </w:footnote>
  <w:footnote w:id="237">
    <w:p w14:paraId="736C0A0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اقتضاء الصراط المستقيم لمخالفة أصحاب الجحيم: 2/710.</w:t>
      </w:r>
    </w:p>
  </w:footnote>
  <w:footnote w:id="238">
    <w:p w14:paraId="12C8DD7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أبو عبد الله عبد العزيز بن عبد الله بن عبد الرحمن بن باز</w:t>
      </w:r>
      <w:r w:rsidRPr="002C113B">
        <w:rPr>
          <w:rFonts w:ascii="Traditional Arabic" w:hAnsi="Traditional Arabic" w:hint="cs"/>
          <w:szCs w:val="28"/>
          <w:rtl/>
        </w:rPr>
        <w:t xml:space="preserve">، </w:t>
      </w:r>
      <w:r w:rsidRPr="002C113B">
        <w:rPr>
          <w:rFonts w:ascii="Traditional Arabic" w:hAnsi="Traditional Arabic"/>
          <w:szCs w:val="28"/>
          <w:rtl/>
        </w:rPr>
        <w:t xml:space="preserve">تلقى العلوم الشرعية والعربية على أيدي كثير من علماء الرياض، </w:t>
      </w:r>
      <w:r w:rsidRPr="002C113B">
        <w:rPr>
          <w:rFonts w:ascii="Traditional Arabic" w:hAnsi="Traditional Arabic" w:hint="cs"/>
          <w:szCs w:val="28"/>
          <w:rtl/>
        </w:rPr>
        <w:t xml:space="preserve">شغل عدة مناصب، منها </w:t>
      </w:r>
      <w:r w:rsidRPr="002C113B">
        <w:rPr>
          <w:rFonts w:ascii="Traditional Arabic" w:hAnsi="Traditional Arabic"/>
          <w:szCs w:val="28"/>
          <w:rtl/>
        </w:rPr>
        <w:t>الرئيس العام لإدارات البحوث العلمية والإفتاء والدعوة والإرشاد</w:t>
      </w:r>
      <w:r w:rsidRPr="002C113B">
        <w:rPr>
          <w:rFonts w:ascii="Traditional Arabic" w:hAnsi="Traditional Arabic" w:hint="cs"/>
          <w:szCs w:val="28"/>
          <w:rtl/>
        </w:rPr>
        <w:t>، من مؤلفاته: ا</w:t>
      </w:r>
      <w:r w:rsidRPr="002C113B">
        <w:rPr>
          <w:rFonts w:ascii="Traditional Arabic" w:hAnsi="Traditional Arabic"/>
          <w:szCs w:val="28"/>
          <w:rtl/>
        </w:rPr>
        <w:t>لفوائد الجلية في المباحث الفرضية</w:t>
      </w:r>
      <w:r w:rsidRPr="002C113B">
        <w:rPr>
          <w:rFonts w:ascii="Traditional Arabic" w:hAnsi="Traditional Arabic" w:hint="cs"/>
          <w:szCs w:val="28"/>
          <w:rtl/>
        </w:rPr>
        <w:t>، و</w:t>
      </w:r>
      <w:r w:rsidRPr="002C113B">
        <w:rPr>
          <w:rFonts w:ascii="Traditional Arabic" w:hAnsi="Traditional Arabic"/>
          <w:szCs w:val="28"/>
          <w:rtl/>
        </w:rPr>
        <w:t>التحقيق والإيضاح لكثير من مسائل الحج والعمرة والزيارة</w:t>
      </w:r>
      <w:r w:rsidRPr="002C113B">
        <w:rPr>
          <w:rFonts w:ascii="Traditional Arabic" w:hAnsi="Traditional Arabic" w:hint="cs"/>
          <w:szCs w:val="28"/>
          <w:rtl/>
        </w:rPr>
        <w:t>، و</w:t>
      </w:r>
      <w:r w:rsidRPr="002C113B">
        <w:rPr>
          <w:rFonts w:ascii="Traditional Arabic" w:hAnsi="Traditional Arabic"/>
          <w:szCs w:val="28"/>
          <w:rtl/>
        </w:rPr>
        <w:t>التحذير من البدع</w:t>
      </w:r>
      <w:r w:rsidRPr="002C113B">
        <w:rPr>
          <w:rFonts w:ascii="Traditional Arabic" w:hAnsi="Traditional Arabic" w:hint="cs"/>
          <w:szCs w:val="28"/>
          <w:rtl/>
        </w:rPr>
        <w:t>، و</w:t>
      </w:r>
      <w:r w:rsidRPr="002C113B">
        <w:rPr>
          <w:rFonts w:ascii="Traditional Arabic" w:hAnsi="Traditional Arabic"/>
          <w:szCs w:val="28"/>
          <w:rtl/>
        </w:rPr>
        <w:t>العقيدة الصحيحة وما يضادها</w:t>
      </w:r>
      <w:r w:rsidRPr="002C113B">
        <w:rPr>
          <w:rFonts w:ascii="Traditional Arabic" w:hAnsi="Traditional Arabic" w:hint="cs"/>
          <w:szCs w:val="28"/>
          <w:rtl/>
        </w:rPr>
        <w:t>، وغيرها، توفي سنة 1420ه</w:t>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hint="cs"/>
          <w:szCs w:val="28"/>
          <w:rtl/>
        </w:rPr>
        <w:t>ان</w:t>
      </w:r>
      <w:r w:rsidRPr="002C113B">
        <w:rPr>
          <w:rFonts w:ascii="Traditional Arabic" w:hAnsi="Traditional Arabic"/>
          <w:szCs w:val="28"/>
          <w:rtl/>
        </w:rPr>
        <w:t>ظر: مقدمة مجموعة فتاوى ومقالات متنوعة</w:t>
      </w:r>
      <w:r w:rsidRPr="002C113B">
        <w:rPr>
          <w:rFonts w:ascii="Traditional Arabic" w:hAnsi="Traditional Arabic" w:hint="cs"/>
          <w:szCs w:val="28"/>
          <w:rtl/>
        </w:rPr>
        <w:t>:</w:t>
      </w:r>
      <w:r w:rsidRPr="002C113B">
        <w:rPr>
          <w:rFonts w:ascii="Traditional Arabic" w:hAnsi="Traditional Arabic"/>
          <w:szCs w:val="28"/>
          <w:rtl/>
        </w:rPr>
        <w:t xml:space="preserve"> 1/9</w:t>
      </w:r>
      <w:r w:rsidRPr="002C113B">
        <w:rPr>
          <w:rFonts w:ascii="Traditional Arabic" w:hAnsi="Traditional Arabic" w:hint="cs"/>
          <w:szCs w:val="28"/>
          <w:rtl/>
        </w:rPr>
        <w:t xml:space="preserve">، </w:t>
      </w:r>
      <w:r w:rsidRPr="002C113B">
        <w:rPr>
          <w:rFonts w:ascii="Traditional Arabic" w:hAnsi="Traditional Arabic"/>
          <w:szCs w:val="28"/>
          <w:rtl/>
        </w:rPr>
        <w:t>جوانب من سيرة الإمام عبدالعزيز ابن باز للدكتور.محمد الحمد،</w:t>
      </w:r>
      <w:r w:rsidRPr="002C113B">
        <w:rPr>
          <w:rFonts w:ascii="Traditional Arabic" w:hAnsi="Traditional Arabic" w:hint="cs"/>
          <w:szCs w:val="28"/>
          <w:rtl/>
        </w:rPr>
        <w:t xml:space="preserve"> </w:t>
      </w:r>
      <w:r w:rsidRPr="002C113B">
        <w:rPr>
          <w:rFonts w:ascii="Traditional Arabic" w:hAnsi="Traditional Arabic"/>
          <w:szCs w:val="28"/>
          <w:rtl/>
        </w:rPr>
        <w:t>علماء ومفكرون عرفتهم</w:t>
      </w:r>
      <w:r w:rsidRPr="002C113B">
        <w:rPr>
          <w:rFonts w:ascii="Traditional Arabic" w:hAnsi="Traditional Arabic" w:hint="cs"/>
          <w:szCs w:val="28"/>
          <w:rtl/>
        </w:rPr>
        <w:t xml:space="preserve">: </w:t>
      </w:r>
      <w:r w:rsidRPr="002C113B">
        <w:rPr>
          <w:rFonts w:ascii="Traditional Arabic" w:hAnsi="Traditional Arabic"/>
          <w:szCs w:val="28"/>
          <w:rtl/>
        </w:rPr>
        <w:t>1/77، علماؤنا</w:t>
      </w:r>
      <w:r w:rsidRPr="002C113B">
        <w:rPr>
          <w:rFonts w:ascii="Traditional Arabic" w:hAnsi="Traditional Arabic" w:hint="cs"/>
          <w:szCs w:val="28"/>
          <w:rtl/>
        </w:rPr>
        <w:t>: 28.</w:t>
      </w:r>
    </w:p>
  </w:footnote>
  <w:footnote w:id="239">
    <w:p w14:paraId="3EE5306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مقالات وفتاوى الشيخ ابن باز: 2/25-29</w:t>
      </w:r>
      <w:r>
        <w:rPr>
          <w:rFonts w:ascii="Traditional Arabic" w:hAnsi="Traditional Arabic"/>
          <w:szCs w:val="28"/>
          <w:rtl/>
        </w:rPr>
        <w:t>،</w:t>
      </w:r>
      <w:r w:rsidRPr="002C113B">
        <w:rPr>
          <w:rFonts w:ascii="Traditional Arabic" w:hAnsi="Traditional Arabic"/>
          <w:szCs w:val="28"/>
          <w:rtl/>
        </w:rPr>
        <w:t xml:space="preserve"> وانظر: مجموع الفتاوى: 7/353، 404، 520، الدرر السنية: 2/204.</w:t>
      </w:r>
    </w:p>
  </w:footnote>
  <w:footnote w:id="240">
    <w:p w14:paraId="797F3AF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درء تعارض العقل والنقل: 1/226، موقف ابن تيمية من الأشاعرة: ص 972.</w:t>
      </w:r>
    </w:p>
  </w:footnote>
  <w:footnote w:id="241">
    <w:p w14:paraId="2105AAC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BB3A32">
        <w:rPr>
          <w:rFonts w:ascii="Traditional Arabic" w:hAnsi="Traditional Arabic"/>
          <w:szCs w:val="28"/>
          <w:rtl/>
        </w:rPr>
        <w:t>مغالطات السلفية</w:t>
      </w:r>
      <w:r w:rsidRPr="002C113B">
        <w:rPr>
          <w:rFonts w:ascii="Traditional Arabic" w:hAnsi="Traditional Arabic" w:hint="cs"/>
          <w:szCs w:val="28"/>
          <w:rtl/>
        </w:rPr>
        <w:t>: 429</w:t>
      </w:r>
      <w:r w:rsidRPr="002C113B">
        <w:rPr>
          <w:rFonts w:ascii="Traditional Arabic" w:hAnsi="Traditional Arabic"/>
          <w:szCs w:val="28"/>
          <w:rtl/>
        </w:rPr>
        <w:t>.</w:t>
      </w:r>
    </w:p>
  </w:footnote>
  <w:footnote w:id="242">
    <w:p w14:paraId="7175BC8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منهج الأشاعرة في العقيدة، فقرة: 28، د. سفر الحوالي.</w:t>
      </w:r>
    </w:p>
  </w:footnote>
  <w:footnote w:id="243">
    <w:p w14:paraId="4CCD98C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الرد الشامل على عمر كامل: ص101، عبدالله الموجان.</w:t>
      </w:r>
    </w:p>
  </w:footnote>
  <w:footnote w:id="244">
    <w:p w14:paraId="0669C93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الإنصاف للباقلاني: 22</w:t>
      </w:r>
      <w:r w:rsidRPr="002C113B">
        <w:rPr>
          <w:rFonts w:ascii="Traditional Arabic" w:hAnsi="Traditional Arabic" w:hint="cs"/>
          <w:szCs w:val="28"/>
          <w:rtl/>
        </w:rPr>
        <w:t xml:space="preserve">، </w:t>
      </w:r>
      <w:r w:rsidRPr="002C113B">
        <w:rPr>
          <w:rFonts w:ascii="Traditional Arabic" w:hAnsi="Traditional Arabic"/>
          <w:szCs w:val="28"/>
          <w:rtl/>
        </w:rPr>
        <w:t>مفاتيح الغيب: 1/244، 245</w:t>
      </w:r>
      <w:r w:rsidRPr="002C113B">
        <w:rPr>
          <w:rFonts w:ascii="Traditional Arabic" w:hAnsi="Traditional Arabic" w:hint="cs"/>
          <w:szCs w:val="28"/>
          <w:rtl/>
        </w:rPr>
        <w:t>،</w:t>
      </w:r>
      <w:r w:rsidRPr="002C113B">
        <w:rPr>
          <w:rFonts w:ascii="Traditional Arabic" w:hAnsi="Traditional Arabic"/>
          <w:szCs w:val="28"/>
          <w:rtl/>
        </w:rPr>
        <w:t xml:space="preserve"> شرح أم البراهين للسنوسي: ص206-207</w:t>
      </w:r>
      <w:r w:rsidRPr="002C113B">
        <w:rPr>
          <w:rFonts w:ascii="Traditional Arabic" w:hAnsi="Traditional Arabic" w:hint="cs"/>
          <w:szCs w:val="28"/>
          <w:rtl/>
        </w:rPr>
        <w:t>،</w:t>
      </w:r>
      <w:r w:rsidRPr="002C113B">
        <w:rPr>
          <w:rFonts w:ascii="Traditional Arabic" w:hAnsi="Traditional Arabic"/>
          <w:szCs w:val="28"/>
          <w:rtl/>
        </w:rPr>
        <w:t xml:space="preserve"> حاشية البجوري على متن السنوسية: ص42</w:t>
      </w:r>
      <w:r w:rsidRPr="002C113B">
        <w:rPr>
          <w:rFonts w:ascii="Traditional Arabic" w:hAnsi="Traditional Arabic" w:hint="cs"/>
          <w:szCs w:val="28"/>
          <w:rtl/>
        </w:rPr>
        <w:t>.</w:t>
      </w:r>
    </w:p>
  </w:footnote>
  <w:footnote w:id="245">
    <w:p w14:paraId="2358A65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BB3A32">
        <w:rPr>
          <w:rFonts w:ascii="Traditional Arabic" w:hAnsi="Traditional Arabic"/>
          <w:szCs w:val="28"/>
          <w:rtl/>
        </w:rPr>
        <w:t>مغالطات السلفية</w:t>
      </w:r>
      <w:r w:rsidRPr="002C113B">
        <w:rPr>
          <w:rFonts w:ascii="Traditional Arabic" w:hAnsi="Traditional Arabic" w:hint="cs"/>
          <w:szCs w:val="28"/>
          <w:rtl/>
        </w:rPr>
        <w:t>: 429-431</w:t>
      </w:r>
      <w:r w:rsidRPr="002C113B">
        <w:rPr>
          <w:rFonts w:ascii="Traditional Arabic" w:hAnsi="Traditional Arabic"/>
          <w:szCs w:val="28"/>
          <w:rtl/>
        </w:rPr>
        <w:t>.</w:t>
      </w:r>
    </w:p>
  </w:footnote>
  <w:footnote w:id="246">
    <w:p w14:paraId="1AF2E26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موقف ابن تيمية من الأشاعرة: 2/977.</w:t>
      </w:r>
    </w:p>
  </w:footnote>
  <w:footnote w:id="247">
    <w:p w14:paraId="72E5429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BB3A32">
        <w:rPr>
          <w:rFonts w:ascii="Traditional Arabic" w:hAnsi="Traditional Arabic"/>
          <w:szCs w:val="28"/>
          <w:rtl/>
        </w:rPr>
        <w:t>مغالطات السلفية</w:t>
      </w:r>
      <w:r w:rsidRPr="002C113B">
        <w:rPr>
          <w:rFonts w:ascii="Traditional Arabic" w:hAnsi="Traditional Arabic" w:hint="cs"/>
          <w:szCs w:val="28"/>
          <w:rtl/>
        </w:rPr>
        <w:t>: 433-434</w:t>
      </w:r>
      <w:r w:rsidRPr="002C113B">
        <w:rPr>
          <w:rFonts w:ascii="Traditional Arabic" w:hAnsi="Traditional Arabic"/>
          <w:szCs w:val="28"/>
          <w:rtl/>
        </w:rPr>
        <w:t>.</w:t>
      </w:r>
    </w:p>
  </w:footnote>
  <w:footnote w:id="248">
    <w:p w14:paraId="60398B2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تفسير الرازي: 16/23، </w:t>
      </w:r>
      <w:r w:rsidRPr="002C113B">
        <w:rPr>
          <w:rFonts w:ascii="Traditional Arabic" w:hAnsi="Traditional Arabic" w:hint="cs"/>
          <w:szCs w:val="28"/>
          <w:rtl/>
        </w:rPr>
        <w:t xml:space="preserve">38 </w:t>
      </w:r>
      <w:r w:rsidRPr="002C113B">
        <w:rPr>
          <w:rFonts w:ascii="Traditional Arabic" w:hAnsi="Traditional Arabic"/>
          <w:szCs w:val="28"/>
          <w:rtl/>
        </w:rPr>
        <w:t>الآية: 20</w:t>
      </w:r>
      <w:r w:rsidRPr="002C113B">
        <w:rPr>
          <w:rFonts w:ascii="Traditional Arabic" w:hAnsi="Traditional Arabic" w:hint="cs"/>
          <w:szCs w:val="28"/>
          <w:rtl/>
        </w:rPr>
        <w:t xml:space="preserve">-21 </w:t>
      </w:r>
      <w:r w:rsidRPr="002C113B">
        <w:rPr>
          <w:rFonts w:ascii="Traditional Arabic" w:hAnsi="Traditional Arabic"/>
          <w:szCs w:val="28"/>
          <w:rtl/>
        </w:rPr>
        <w:t>من سورة التوبة</w:t>
      </w:r>
      <w:r w:rsidRPr="002C113B">
        <w:rPr>
          <w:rFonts w:ascii="Traditional Arabic" w:hAnsi="Traditional Arabic" w:hint="cs"/>
          <w:szCs w:val="28"/>
          <w:rtl/>
        </w:rPr>
        <w:t>، و</w:t>
      </w:r>
      <w:r w:rsidRPr="002C113B">
        <w:rPr>
          <w:rFonts w:ascii="Traditional Arabic" w:hAnsi="Traditional Arabic"/>
          <w:szCs w:val="28"/>
          <w:rtl/>
        </w:rPr>
        <w:t>الإنصاف: ص22-23</w:t>
      </w:r>
      <w:r w:rsidRPr="002C113B">
        <w:rPr>
          <w:rFonts w:ascii="Traditional Arabic" w:hAnsi="Traditional Arabic" w:hint="cs"/>
          <w:szCs w:val="28"/>
          <w:rtl/>
        </w:rPr>
        <w:t>.</w:t>
      </w:r>
    </w:p>
  </w:footnote>
  <w:footnote w:id="249">
    <w:p w14:paraId="1A9B41D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BB3A32">
        <w:rPr>
          <w:rFonts w:ascii="Traditional Arabic" w:hAnsi="Traditional Arabic"/>
          <w:szCs w:val="28"/>
          <w:rtl/>
        </w:rPr>
        <w:t>مغالطات السلفية</w:t>
      </w:r>
      <w:r w:rsidRPr="002C113B">
        <w:rPr>
          <w:rFonts w:ascii="Traditional Arabic" w:hAnsi="Traditional Arabic" w:hint="cs"/>
          <w:szCs w:val="28"/>
          <w:rtl/>
        </w:rPr>
        <w:t>: 436-438 باختصار.</w:t>
      </w:r>
    </w:p>
  </w:footnote>
  <w:footnote w:id="250">
    <w:p w14:paraId="5139883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نقلا عن: </w:t>
      </w:r>
      <w:r w:rsidRPr="00BB3A32">
        <w:rPr>
          <w:rFonts w:ascii="Traditional Arabic" w:hAnsi="Traditional Arabic"/>
          <w:szCs w:val="28"/>
          <w:rtl/>
        </w:rPr>
        <w:t>مغالطات السلفية</w:t>
      </w:r>
      <w:r w:rsidRPr="002C113B">
        <w:rPr>
          <w:rFonts w:ascii="Traditional Arabic" w:hAnsi="Traditional Arabic" w:hint="cs"/>
          <w:szCs w:val="28"/>
          <w:rtl/>
        </w:rPr>
        <w:t>: 435</w:t>
      </w:r>
      <w:r w:rsidRPr="002C113B">
        <w:rPr>
          <w:rFonts w:ascii="Traditional Arabic" w:hAnsi="Traditional Arabic"/>
          <w:szCs w:val="28"/>
          <w:rtl/>
        </w:rPr>
        <w:t>.</w:t>
      </w:r>
    </w:p>
  </w:footnote>
  <w:footnote w:id="251">
    <w:p w14:paraId="272B2E7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تعليق من صاحب الكتاب: </w:t>
      </w:r>
      <w:r w:rsidRPr="002C113B">
        <w:rPr>
          <w:rFonts w:ascii="Traditional Arabic" w:hAnsi="Traditional Arabic"/>
          <w:szCs w:val="28"/>
          <w:rtl/>
        </w:rPr>
        <w:t>نعم قد تجد رواية هنا أو هناك عن فلان أو فلان من السلف كره هذه المسألة أو تلك من مسائل القبور كراهة تنزيهية أو تحريمية على أكبر تقدير ولكن لا يصل إلى حد الحكم بالشرك أو الكفر كما يزعم ابن تيمية، كما أن هذا معارض مواقف كثيرة عن السلف أجازوا كثيراً من مسائل القبور التي حظرها ابن تيمية وجعلها شركاً أو ذريعة إليه.</w:t>
      </w:r>
    </w:p>
  </w:footnote>
  <w:footnote w:id="252">
    <w:p w14:paraId="3EA1B9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438</w:t>
      </w:r>
      <w:r w:rsidRPr="002C113B">
        <w:rPr>
          <w:rFonts w:ascii="Traditional Arabic" w:hAnsi="Traditional Arabic"/>
          <w:szCs w:val="28"/>
          <w:rtl/>
        </w:rPr>
        <w:t>.</w:t>
      </w:r>
    </w:p>
  </w:footnote>
  <w:footnote w:id="253">
    <w:p w14:paraId="5D52BD7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 xml:space="preserve">انظر: الإنصاف </w:t>
      </w:r>
      <w:r w:rsidRPr="00385E7C">
        <w:rPr>
          <w:rFonts w:ascii="Traditional Arabic" w:hAnsi="Traditional Arabic"/>
          <w:szCs w:val="28"/>
          <w:rtl/>
        </w:rPr>
        <w:t>للباقلافي</w:t>
      </w:r>
      <w:r>
        <w:rPr>
          <w:rFonts w:ascii="Traditional Arabic" w:hAnsi="Traditional Arabic" w:hint="cs"/>
          <w:szCs w:val="28"/>
          <w:rtl/>
        </w:rPr>
        <w:t xml:space="preserve">: </w:t>
      </w:r>
      <w:r w:rsidRPr="00385E7C">
        <w:rPr>
          <w:rFonts w:ascii="Traditional Arabic" w:hAnsi="Traditional Arabic"/>
          <w:szCs w:val="28"/>
          <w:rtl/>
        </w:rPr>
        <w:t>33-34</w:t>
      </w:r>
      <w:r>
        <w:rPr>
          <w:rFonts w:ascii="Traditional Arabic" w:hAnsi="Traditional Arabic" w:hint="cs"/>
          <w:szCs w:val="28"/>
          <w:rtl/>
        </w:rPr>
        <w:t xml:space="preserve">، </w:t>
      </w:r>
      <w:r w:rsidRPr="00385E7C">
        <w:rPr>
          <w:rFonts w:ascii="Traditional Arabic" w:hAnsi="Traditional Arabic"/>
          <w:szCs w:val="28"/>
          <w:rtl/>
        </w:rPr>
        <w:t>والاعتقاد للبيهقي</w:t>
      </w:r>
      <w:r>
        <w:rPr>
          <w:rFonts w:ascii="Traditional Arabic" w:hAnsi="Traditional Arabic" w:hint="cs"/>
          <w:szCs w:val="28"/>
          <w:rtl/>
        </w:rPr>
        <w:t xml:space="preserve">: </w:t>
      </w:r>
      <w:r w:rsidRPr="00385E7C">
        <w:rPr>
          <w:rFonts w:ascii="Traditional Arabic" w:hAnsi="Traditional Arabic"/>
          <w:szCs w:val="28"/>
          <w:rtl/>
        </w:rPr>
        <w:t>63،</w:t>
      </w:r>
      <w:r>
        <w:rPr>
          <w:rFonts w:ascii="Traditional Arabic" w:hAnsi="Traditional Arabic" w:hint="cs"/>
          <w:szCs w:val="28"/>
          <w:rtl/>
        </w:rPr>
        <w:t xml:space="preserve"> و</w:t>
      </w:r>
      <w:r w:rsidRPr="00385E7C">
        <w:rPr>
          <w:rFonts w:ascii="Traditional Arabic" w:hAnsi="Traditional Arabic"/>
          <w:szCs w:val="28"/>
          <w:rtl/>
        </w:rPr>
        <w:t>أصول الدين للبغدادى</w:t>
      </w:r>
      <w:r>
        <w:rPr>
          <w:rFonts w:ascii="Traditional Arabic" w:hAnsi="Traditional Arabic" w:hint="cs"/>
          <w:szCs w:val="28"/>
          <w:rtl/>
        </w:rPr>
        <w:t xml:space="preserve">: </w:t>
      </w:r>
      <w:r w:rsidRPr="00385E7C">
        <w:rPr>
          <w:rFonts w:ascii="Traditional Arabic" w:hAnsi="Traditional Arabic"/>
          <w:szCs w:val="28"/>
          <w:rtl/>
        </w:rPr>
        <w:t>123</w:t>
      </w:r>
      <w:r>
        <w:rPr>
          <w:rFonts w:ascii="Traditional Arabic" w:hAnsi="Traditional Arabic" w:hint="cs"/>
          <w:szCs w:val="28"/>
          <w:rtl/>
        </w:rPr>
        <w:t xml:space="preserve">، </w:t>
      </w:r>
      <w:r w:rsidRPr="00385E7C">
        <w:rPr>
          <w:rFonts w:ascii="Traditional Arabic" w:hAnsi="Traditional Arabic"/>
          <w:szCs w:val="28"/>
          <w:rtl/>
        </w:rPr>
        <w:t>وا</w:t>
      </w:r>
      <w:r>
        <w:rPr>
          <w:rFonts w:ascii="Traditional Arabic" w:hAnsi="Traditional Arabic"/>
          <w:szCs w:val="28"/>
          <w:rtl/>
        </w:rPr>
        <w:t>لملل والنحل للشهرستاني</w:t>
      </w:r>
      <w:r>
        <w:rPr>
          <w:rFonts w:ascii="Traditional Arabic" w:hAnsi="Traditional Arabic" w:hint="cs"/>
          <w:szCs w:val="28"/>
          <w:rtl/>
        </w:rPr>
        <w:t>:</w:t>
      </w:r>
      <w:r>
        <w:rPr>
          <w:rFonts w:ascii="Traditional Arabic" w:hAnsi="Traditional Arabic"/>
          <w:szCs w:val="28"/>
          <w:rtl/>
        </w:rPr>
        <w:t xml:space="preserve"> 1/100</w:t>
      </w:r>
      <w:r>
        <w:rPr>
          <w:rFonts w:ascii="Traditional Arabic" w:hAnsi="Traditional Arabic" w:hint="cs"/>
          <w:szCs w:val="28"/>
          <w:rtl/>
        </w:rPr>
        <w:t>، وشرح أسماء الله الحسنى للرازي: 124، الدرر السنية في الرد على الوهابية: 40، ولزيادة التفصيل، انظر: منهج أهل السنة ومنهج الأشاعرة في توحيد الله تعالى، وحقيقة التوحيد بين أهل السنة والمتكلمين.</w:t>
      </w:r>
    </w:p>
  </w:footnote>
  <w:footnote w:id="254">
    <w:p w14:paraId="4A3C8E7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9B26FC">
        <w:rPr>
          <w:rFonts w:ascii="Traditional Arabic" w:hAnsi="Traditional Arabic"/>
          <w:szCs w:val="28"/>
          <w:rtl/>
        </w:rPr>
        <w:t>الملل والنحل</w:t>
      </w:r>
      <w:r>
        <w:rPr>
          <w:rFonts w:ascii="Traditional Arabic" w:hAnsi="Traditional Arabic" w:hint="cs"/>
          <w:szCs w:val="28"/>
          <w:rtl/>
        </w:rPr>
        <w:t>:</w:t>
      </w:r>
      <w:r w:rsidRPr="009B26FC">
        <w:rPr>
          <w:rFonts w:ascii="Traditional Arabic" w:hAnsi="Traditional Arabic"/>
          <w:szCs w:val="28"/>
          <w:rtl/>
        </w:rPr>
        <w:t xml:space="preserve"> 1/42</w:t>
      </w:r>
      <w:r>
        <w:rPr>
          <w:rFonts w:ascii="Traditional Arabic" w:hAnsi="Traditional Arabic" w:hint="cs"/>
          <w:szCs w:val="28"/>
          <w:rtl/>
        </w:rPr>
        <w:t xml:space="preserve">، </w:t>
      </w:r>
      <w:r w:rsidRPr="009B26FC">
        <w:rPr>
          <w:rFonts w:ascii="Traditional Arabic" w:hAnsi="Traditional Arabic"/>
          <w:szCs w:val="28"/>
          <w:rtl/>
        </w:rPr>
        <w:t>الإنصاف فيما يجب اعتقاده ولا يجوز الجهل به</w:t>
      </w:r>
      <w:r>
        <w:rPr>
          <w:rFonts w:ascii="Traditional Arabic" w:hAnsi="Traditional Arabic" w:hint="cs"/>
          <w:szCs w:val="28"/>
          <w:rtl/>
        </w:rPr>
        <w:t>: 33-34</w:t>
      </w:r>
      <w:r w:rsidRPr="002C113B">
        <w:rPr>
          <w:rFonts w:ascii="Traditional Arabic" w:hAnsi="Traditional Arabic"/>
          <w:szCs w:val="28"/>
          <w:rtl/>
        </w:rPr>
        <w:t>.</w:t>
      </w:r>
    </w:p>
  </w:footnote>
  <w:footnote w:id="255">
    <w:p w14:paraId="1033846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BB5404">
        <w:rPr>
          <w:rFonts w:ascii="Traditional Arabic" w:hAnsi="Traditional Arabic"/>
          <w:szCs w:val="28"/>
          <w:rtl/>
        </w:rPr>
        <w:t>أصول الدين للبغدادى</w:t>
      </w:r>
      <w:r>
        <w:rPr>
          <w:rFonts w:ascii="Traditional Arabic" w:hAnsi="Traditional Arabic" w:hint="cs"/>
          <w:szCs w:val="28"/>
          <w:rtl/>
        </w:rPr>
        <w:t xml:space="preserve">: </w:t>
      </w:r>
      <w:r>
        <w:rPr>
          <w:rFonts w:ascii="Traditional Arabic" w:hAnsi="Traditional Arabic"/>
          <w:szCs w:val="28"/>
          <w:rtl/>
        </w:rPr>
        <w:t>123</w:t>
      </w:r>
      <w:r w:rsidRPr="00BB5404">
        <w:rPr>
          <w:rFonts w:ascii="Traditional Arabic" w:hAnsi="Traditional Arabic"/>
          <w:szCs w:val="28"/>
          <w:rtl/>
        </w:rPr>
        <w:t>، والملل والنحل</w:t>
      </w:r>
      <w:r>
        <w:rPr>
          <w:rFonts w:ascii="Traditional Arabic" w:hAnsi="Traditional Arabic" w:hint="cs"/>
          <w:szCs w:val="28"/>
          <w:rtl/>
        </w:rPr>
        <w:t xml:space="preserve">: </w:t>
      </w:r>
      <w:r>
        <w:rPr>
          <w:rFonts w:ascii="Traditional Arabic" w:hAnsi="Traditional Arabic"/>
          <w:szCs w:val="28"/>
          <w:rtl/>
        </w:rPr>
        <w:t>1/100</w:t>
      </w:r>
      <w:r>
        <w:rPr>
          <w:rFonts w:ascii="Traditional Arabic" w:hAnsi="Traditional Arabic" w:hint="cs"/>
          <w:szCs w:val="28"/>
          <w:rtl/>
        </w:rPr>
        <w:t xml:space="preserve">، </w:t>
      </w:r>
      <w:r w:rsidRPr="001717CD">
        <w:rPr>
          <w:rFonts w:ascii="Traditional Arabic" w:hAnsi="Traditional Arabic"/>
          <w:szCs w:val="28"/>
          <w:rtl/>
        </w:rPr>
        <w:t>المسامرة شرح المسايرة</w:t>
      </w:r>
      <w:r>
        <w:rPr>
          <w:rFonts w:ascii="Traditional Arabic" w:hAnsi="Traditional Arabic" w:hint="cs"/>
          <w:szCs w:val="28"/>
          <w:rtl/>
        </w:rPr>
        <w:t xml:space="preserve">: 43، </w:t>
      </w:r>
      <w:r w:rsidRPr="001717CD">
        <w:rPr>
          <w:rFonts w:ascii="Traditional Arabic" w:hAnsi="Traditional Arabic"/>
          <w:szCs w:val="28"/>
          <w:rtl/>
        </w:rPr>
        <w:t>شرح المقاصد</w:t>
      </w:r>
      <w:r>
        <w:rPr>
          <w:rFonts w:ascii="Traditional Arabic" w:hAnsi="Traditional Arabic" w:hint="cs"/>
          <w:szCs w:val="28"/>
          <w:rtl/>
        </w:rPr>
        <w:t>: 3/27،</w:t>
      </w:r>
      <w:r w:rsidRPr="001717CD">
        <w:rPr>
          <w:rFonts w:ascii="Traditional Arabic" w:hAnsi="Traditional Arabic"/>
          <w:szCs w:val="28"/>
          <w:rtl/>
        </w:rPr>
        <w:t xml:space="preserve"> السلفية بين الأصيل والدخيل</w:t>
      </w:r>
      <w:r>
        <w:rPr>
          <w:rFonts w:ascii="Traditional Arabic" w:hAnsi="Traditional Arabic" w:hint="cs"/>
          <w:szCs w:val="28"/>
          <w:rtl/>
        </w:rPr>
        <w:t>: 68-71، وموقف ابن تيمية من الأشاعرة: 3/946.</w:t>
      </w:r>
    </w:p>
  </w:footnote>
  <w:footnote w:id="256">
    <w:p w14:paraId="236BAE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الإنصاف: 33، والإرشاد: 25، وشرح جوهرة التوحيد: 37، و</w:t>
      </w:r>
      <w:r w:rsidRPr="007D238F">
        <w:rPr>
          <w:rFonts w:ascii="Traditional Arabic" w:hAnsi="Traditional Arabic"/>
          <w:szCs w:val="28"/>
          <w:rtl/>
        </w:rPr>
        <w:t>موقف ابن تيمية من الأشاعرة</w:t>
      </w:r>
      <w:r>
        <w:rPr>
          <w:rFonts w:ascii="Traditional Arabic" w:hAnsi="Traditional Arabic" w:hint="cs"/>
          <w:szCs w:val="28"/>
          <w:rtl/>
        </w:rPr>
        <w:t>:</w:t>
      </w:r>
      <w:r w:rsidRPr="007D238F">
        <w:rPr>
          <w:rFonts w:ascii="Traditional Arabic" w:hAnsi="Traditional Arabic"/>
          <w:szCs w:val="28"/>
          <w:rtl/>
        </w:rPr>
        <w:t xml:space="preserve"> 2/595-599، 632</w:t>
      </w:r>
      <w:r>
        <w:rPr>
          <w:rFonts w:ascii="Traditional Arabic" w:hAnsi="Traditional Arabic"/>
          <w:szCs w:val="28"/>
          <w:rtl/>
        </w:rPr>
        <w:t>-644، 667</w:t>
      </w:r>
      <w:r w:rsidRPr="007D238F">
        <w:rPr>
          <w:rFonts w:ascii="Traditional Arabic" w:hAnsi="Traditional Arabic"/>
          <w:szCs w:val="28"/>
          <w:rtl/>
        </w:rPr>
        <w:t>-</w:t>
      </w:r>
      <w:r>
        <w:rPr>
          <w:rFonts w:ascii="Traditional Arabic" w:hAnsi="Traditional Arabic" w:hint="cs"/>
          <w:szCs w:val="28"/>
          <w:rtl/>
        </w:rPr>
        <w:t>6</w:t>
      </w:r>
      <w:r>
        <w:rPr>
          <w:rFonts w:ascii="Traditional Arabic" w:hAnsi="Traditional Arabic"/>
          <w:szCs w:val="28"/>
          <w:rtl/>
        </w:rPr>
        <w:t>70</w:t>
      </w:r>
      <w:r w:rsidRPr="007D238F">
        <w:rPr>
          <w:rFonts w:ascii="Traditional Arabic" w:hAnsi="Traditional Arabic"/>
          <w:szCs w:val="28"/>
          <w:rtl/>
        </w:rPr>
        <w:t>.</w:t>
      </w:r>
    </w:p>
  </w:footnote>
  <w:footnote w:id="257">
    <w:p w14:paraId="74FFFC0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نهاية الإقدام في علم الكلام: 125</w:t>
      </w:r>
      <w:r w:rsidRPr="007D238F">
        <w:rPr>
          <w:rFonts w:ascii="Traditional Arabic" w:hAnsi="Traditional Arabic"/>
          <w:szCs w:val="28"/>
          <w:rtl/>
        </w:rPr>
        <w:t>.</w:t>
      </w:r>
    </w:p>
  </w:footnote>
  <w:footnote w:id="258">
    <w:p w14:paraId="1B73E52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أصول الدين للبغدادي: 123.</w:t>
      </w:r>
    </w:p>
  </w:footnote>
  <w:footnote w:id="259">
    <w:p w14:paraId="482A7F3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أسماء الله الحسنى للرازي: 12</w:t>
      </w:r>
      <w:r w:rsidRPr="002C113B">
        <w:rPr>
          <w:rFonts w:ascii="Traditional Arabic" w:hAnsi="Traditional Arabic" w:hint="cs"/>
          <w:szCs w:val="28"/>
          <w:rtl/>
        </w:rPr>
        <w:t>4</w:t>
      </w:r>
      <w:r w:rsidRPr="002C113B">
        <w:rPr>
          <w:rFonts w:ascii="Traditional Arabic" w:hAnsi="Traditional Arabic"/>
          <w:szCs w:val="28"/>
          <w:rtl/>
        </w:rPr>
        <w:t>.</w:t>
      </w:r>
    </w:p>
  </w:footnote>
  <w:footnote w:id="260">
    <w:p w14:paraId="215EC1A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منهج أهل السنة و</w:t>
      </w:r>
      <w:r>
        <w:rPr>
          <w:rFonts w:ascii="Traditional Arabic" w:hAnsi="Traditional Arabic" w:hint="cs"/>
          <w:szCs w:val="28"/>
          <w:rtl/>
        </w:rPr>
        <w:t xml:space="preserve">منهج </w:t>
      </w:r>
      <w:r w:rsidRPr="002C113B">
        <w:rPr>
          <w:rFonts w:ascii="Traditional Arabic" w:hAnsi="Traditional Arabic"/>
          <w:szCs w:val="28"/>
          <w:rtl/>
        </w:rPr>
        <w:t>الأشاعرة في توحيد الله: 144-153</w:t>
      </w:r>
      <w:r w:rsidRPr="002C113B">
        <w:rPr>
          <w:rFonts w:ascii="Traditional Arabic" w:hAnsi="Traditional Arabic" w:hint="cs"/>
          <w:szCs w:val="28"/>
          <w:rtl/>
        </w:rPr>
        <w:t xml:space="preserve"> باختصار</w:t>
      </w:r>
      <w:r w:rsidRPr="002C113B">
        <w:rPr>
          <w:rFonts w:ascii="Traditional Arabic" w:hAnsi="Traditional Arabic"/>
          <w:szCs w:val="28"/>
          <w:rtl/>
        </w:rPr>
        <w:t>.</w:t>
      </w:r>
    </w:p>
  </w:footnote>
  <w:footnote w:id="261">
    <w:p w14:paraId="4B384D1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الإ</w:t>
      </w:r>
      <w:r w:rsidRPr="002C113B">
        <w:rPr>
          <w:rFonts w:ascii="Traditional Arabic" w:hAnsi="Traditional Arabic" w:hint="cs"/>
          <w:szCs w:val="28"/>
          <w:rtl/>
        </w:rPr>
        <w:t>ن</w:t>
      </w:r>
      <w:r w:rsidRPr="002C113B">
        <w:rPr>
          <w:rFonts w:ascii="Traditional Arabic" w:hAnsi="Traditional Arabic"/>
          <w:szCs w:val="28"/>
          <w:rtl/>
        </w:rPr>
        <w:t>صاف للباقلاني: 34.</w:t>
      </w:r>
    </w:p>
  </w:footnote>
  <w:footnote w:id="262">
    <w:p w14:paraId="49F1EC8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المصدر السابق: 49.</w:t>
      </w:r>
    </w:p>
  </w:footnote>
  <w:footnote w:id="263">
    <w:p w14:paraId="610CD9D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تحفة المريد للباجوري: 10.</w:t>
      </w:r>
    </w:p>
  </w:footnote>
  <w:footnote w:id="264">
    <w:p w14:paraId="450D767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صحيح البخاري، كتاب الأيمان والنذور، باب:</w:t>
      </w:r>
      <w:r w:rsidRPr="004521BA">
        <w:rPr>
          <w:rFonts w:ascii="Traditional Arabic" w:hAnsi="Traditional Arabic"/>
          <w:szCs w:val="28"/>
          <w:rtl/>
        </w:rPr>
        <w:t xml:space="preserve"> من حلف بملة سوى ملة الإسلام</w:t>
      </w:r>
      <w:r>
        <w:rPr>
          <w:rFonts w:ascii="Traditional Arabic" w:hAnsi="Traditional Arabic" w:hint="cs"/>
          <w:szCs w:val="28"/>
          <w:rtl/>
        </w:rPr>
        <w:t xml:space="preserve">، رقم: 6652. </w:t>
      </w:r>
    </w:p>
  </w:footnote>
  <w:footnote w:id="265">
    <w:p w14:paraId="308705B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الرؤية الوهابية للتوحيد: 329، وانظر:</w:t>
      </w:r>
      <w:r w:rsidRPr="002C113B">
        <w:rPr>
          <w:rFonts w:ascii="Traditional Arabic" w:hAnsi="Traditional Arabic"/>
          <w:szCs w:val="28"/>
          <w:rtl/>
        </w:rPr>
        <w:t xml:space="preserve"> تحقيق مسائل</w:t>
      </w:r>
      <w:r w:rsidRPr="002C113B">
        <w:rPr>
          <w:rFonts w:ascii="Traditional Arabic" w:hAnsi="Traditional Arabic" w:hint="cs"/>
          <w:szCs w:val="28"/>
          <w:rtl/>
        </w:rPr>
        <w:t xml:space="preserve"> مهمات</w:t>
      </w:r>
      <w:r w:rsidRPr="002C113B">
        <w:rPr>
          <w:rFonts w:ascii="Traditional Arabic" w:hAnsi="Traditional Arabic"/>
          <w:szCs w:val="28"/>
          <w:rtl/>
        </w:rPr>
        <w:t xml:space="preserve"> من علم التوحيد والصفات: 138.</w:t>
      </w:r>
    </w:p>
  </w:footnote>
  <w:footnote w:id="266">
    <w:p w14:paraId="46F2ACF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Pr>
          <w:rFonts w:ascii="Traditional Arabic" w:hAnsi="Traditional Arabic" w:hint="cs"/>
          <w:szCs w:val="28"/>
          <w:rtl/>
        </w:rPr>
        <w:t>:</w:t>
      </w:r>
      <w:r w:rsidRPr="002C113B">
        <w:rPr>
          <w:rFonts w:ascii="Traditional Arabic" w:hAnsi="Traditional Arabic" w:hint="cs"/>
          <w:szCs w:val="28"/>
          <w:rtl/>
        </w:rPr>
        <w:t xml:space="preserve"> 330.</w:t>
      </w:r>
    </w:p>
  </w:footnote>
  <w:footnote w:id="267">
    <w:p w14:paraId="66E38DF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Pr>
          <w:rFonts w:ascii="Traditional Arabic" w:hAnsi="Traditional Arabic" w:hint="cs"/>
          <w:szCs w:val="28"/>
          <w:rtl/>
        </w:rPr>
        <w:t>:</w:t>
      </w:r>
      <w:r w:rsidRPr="002C113B">
        <w:rPr>
          <w:rFonts w:ascii="Traditional Arabic" w:hAnsi="Traditional Arabic" w:hint="cs"/>
          <w:szCs w:val="28"/>
          <w:rtl/>
        </w:rPr>
        <w:t xml:space="preserve"> 332.</w:t>
      </w:r>
    </w:p>
  </w:footnote>
  <w:footnote w:id="268">
    <w:p w14:paraId="42CA736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Pr>
          <w:rFonts w:ascii="Traditional Arabic" w:hAnsi="Traditional Arabic" w:hint="cs"/>
          <w:szCs w:val="28"/>
          <w:rtl/>
        </w:rPr>
        <w:t>:</w:t>
      </w:r>
      <w:r w:rsidRPr="002C113B">
        <w:rPr>
          <w:rFonts w:ascii="Traditional Arabic" w:hAnsi="Traditional Arabic" w:hint="cs"/>
          <w:szCs w:val="28"/>
          <w:rtl/>
        </w:rPr>
        <w:t xml:space="preserve"> 334.</w:t>
      </w:r>
    </w:p>
  </w:footnote>
  <w:footnote w:id="269">
    <w:p w14:paraId="6BBA307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Pr>
          <w:rFonts w:ascii="Traditional Arabic" w:hAnsi="Traditional Arabic" w:hint="cs"/>
          <w:szCs w:val="28"/>
          <w:rtl/>
        </w:rPr>
        <w:t>:</w:t>
      </w:r>
      <w:r w:rsidRPr="002C113B">
        <w:rPr>
          <w:rFonts w:ascii="Traditional Arabic" w:hAnsi="Traditional Arabic" w:hint="cs"/>
          <w:szCs w:val="28"/>
          <w:rtl/>
        </w:rPr>
        <w:t xml:space="preserve"> 335.</w:t>
      </w:r>
    </w:p>
  </w:footnote>
  <w:footnote w:id="270">
    <w:p w14:paraId="60E28E0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Pr>
          <w:rFonts w:ascii="Traditional Arabic" w:hAnsi="Traditional Arabic" w:hint="cs"/>
          <w:szCs w:val="28"/>
          <w:rtl/>
        </w:rPr>
        <w:t>:</w:t>
      </w:r>
      <w:r w:rsidRPr="002C113B">
        <w:rPr>
          <w:rFonts w:ascii="Traditional Arabic" w:hAnsi="Traditional Arabic" w:hint="cs"/>
          <w:szCs w:val="28"/>
          <w:rtl/>
        </w:rPr>
        <w:t xml:space="preserve"> 330.</w:t>
      </w:r>
    </w:p>
  </w:footnote>
  <w:footnote w:id="271">
    <w:p w14:paraId="6E6FE7A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Pr>
          <w:rFonts w:ascii="Traditional Arabic" w:hAnsi="Traditional Arabic" w:hint="cs"/>
          <w:szCs w:val="28"/>
          <w:rtl/>
        </w:rPr>
        <w:t>:</w:t>
      </w:r>
      <w:r w:rsidRPr="002C113B">
        <w:rPr>
          <w:rFonts w:ascii="Traditional Arabic" w:hAnsi="Traditional Arabic" w:hint="cs"/>
          <w:szCs w:val="28"/>
          <w:rtl/>
        </w:rPr>
        <w:t xml:space="preserve"> 342-343 باختصار.</w:t>
      </w:r>
    </w:p>
  </w:footnote>
  <w:footnote w:id="272">
    <w:p w14:paraId="5617D41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الإرشاد إلى قواطع الأدلة في أصول الاعتقاد: 340، والتمهيد في الرد على الملاحدة: 24-25، والفرق بين الفرق: 66، 127، والمغتي في أبواب التوحيد والعدل: 4/242، 252، والملل والنحل: 1/68، 2/147، 3/25، وموقف ابن تيمية من الأشاعرة: 3/1070، وبيان تلبيس الجهمية: 1/384، ومختصر العلو: 264، والقدر المشترك في معاني الصفات بين أهل السنة ومخالفيهم: 97، 102 وما بعدها</w:t>
      </w:r>
      <w:r w:rsidRPr="002C113B">
        <w:rPr>
          <w:rFonts w:ascii="Traditional Arabic" w:hAnsi="Traditional Arabic" w:hint="cs"/>
          <w:szCs w:val="28"/>
          <w:rtl/>
        </w:rPr>
        <w:t>.</w:t>
      </w:r>
    </w:p>
  </w:footnote>
  <w:footnote w:id="273">
    <w:p w14:paraId="6B2FE365" w14:textId="77777777" w:rsidR="00C92EAD" w:rsidRPr="002C113B" w:rsidRDefault="00C92EAD" w:rsidP="00CC74B8">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أحمد بن فارس بن زكريا بن محمد القزويني، أبو الحسين، الإمام اللغوي، ولد بقزوين، له مصنفات منها: معجم مقاييس اللغة، ومجمل اللغة، توفي سنة 395 هـ.</w:t>
      </w:r>
      <w:r>
        <w:rPr>
          <w:rFonts w:ascii="Traditional Arabic" w:hAnsi="Traditional Arabic" w:hint="cs"/>
          <w:szCs w:val="28"/>
          <w:rtl/>
        </w:rPr>
        <w:t xml:space="preserve"> </w:t>
      </w:r>
      <w:r w:rsidRPr="002C113B">
        <w:rPr>
          <w:rFonts w:ascii="Traditional Arabic" w:hAnsi="Traditional Arabic" w:hint="cs"/>
          <w:szCs w:val="28"/>
          <w:rtl/>
        </w:rPr>
        <w:t>انظر</w:t>
      </w:r>
      <w:r w:rsidRPr="002C113B">
        <w:rPr>
          <w:rFonts w:ascii="Traditional Arabic" w:hAnsi="Traditional Arabic"/>
          <w:szCs w:val="28"/>
          <w:rtl/>
        </w:rPr>
        <w:t>: سير أعلام النبلاء</w:t>
      </w:r>
      <w:r w:rsidRPr="002C113B">
        <w:rPr>
          <w:rFonts w:ascii="Traditional Arabic" w:hAnsi="Traditional Arabic" w:hint="cs"/>
          <w:szCs w:val="28"/>
          <w:rtl/>
        </w:rPr>
        <w:t xml:space="preserve">: </w:t>
      </w:r>
      <w:r w:rsidRPr="002C113B">
        <w:rPr>
          <w:rFonts w:ascii="Traditional Arabic" w:hAnsi="Traditional Arabic"/>
          <w:szCs w:val="28"/>
          <w:rtl/>
        </w:rPr>
        <w:t xml:space="preserve">17/103، </w:t>
      </w:r>
      <w:r w:rsidRPr="002C113B">
        <w:rPr>
          <w:rFonts w:ascii="Traditional Arabic" w:hAnsi="Traditional Arabic" w:hint="cs"/>
          <w:szCs w:val="28"/>
          <w:rtl/>
        </w:rPr>
        <w:t>و</w:t>
      </w:r>
      <w:r w:rsidRPr="002C113B">
        <w:rPr>
          <w:rFonts w:ascii="Traditional Arabic" w:hAnsi="Traditional Arabic"/>
          <w:szCs w:val="28"/>
          <w:rtl/>
        </w:rPr>
        <w:t>شذرات الذهب</w:t>
      </w:r>
      <w:r w:rsidRPr="002C113B">
        <w:rPr>
          <w:rFonts w:ascii="Traditional Arabic" w:hAnsi="Traditional Arabic" w:hint="cs"/>
          <w:szCs w:val="28"/>
          <w:rtl/>
        </w:rPr>
        <w:t xml:space="preserve">: </w:t>
      </w:r>
      <w:r w:rsidRPr="002C113B">
        <w:rPr>
          <w:rFonts w:ascii="Traditional Arabic" w:hAnsi="Traditional Arabic"/>
          <w:szCs w:val="28"/>
          <w:rtl/>
        </w:rPr>
        <w:t xml:space="preserve">3/132، </w:t>
      </w:r>
      <w:r w:rsidRPr="002C113B">
        <w:rPr>
          <w:rFonts w:ascii="Traditional Arabic" w:hAnsi="Traditional Arabic" w:hint="cs"/>
          <w:szCs w:val="28"/>
          <w:rtl/>
        </w:rPr>
        <w:t>و</w:t>
      </w:r>
      <w:r w:rsidRPr="002C113B">
        <w:rPr>
          <w:rFonts w:ascii="Traditional Arabic" w:hAnsi="Traditional Arabic"/>
          <w:szCs w:val="28"/>
          <w:rtl/>
        </w:rPr>
        <w:t>الوافي بالوفيات</w:t>
      </w:r>
      <w:r w:rsidRPr="002C113B">
        <w:rPr>
          <w:rFonts w:ascii="Traditional Arabic" w:hAnsi="Traditional Arabic" w:hint="cs"/>
          <w:szCs w:val="28"/>
          <w:rtl/>
        </w:rPr>
        <w:t xml:space="preserve">: </w:t>
      </w:r>
      <w:r w:rsidRPr="002C113B">
        <w:rPr>
          <w:rFonts w:ascii="Traditional Arabic" w:hAnsi="Traditional Arabic"/>
          <w:szCs w:val="28"/>
          <w:rtl/>
        </w:rPr>
        <w:t>7/181.</w:t>
      </w:r>
    </w:p>
  </w:footnote>
  <w:footnote w:id="274">
    <w:p w14:paraId="27339B9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معجم مقاييس اللغة: 3/243.</w:t>
      </w:r>
    </w:p>
  </w:footnote>
  <w:footnote w:id="275">
    <w:p w14:paraId="01E5D50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القاموس المحيط</w:t>
      </w:r>
      <w:r w:rsidRPr="002C113B">
        <w:rPr>
          <w:rFonts w:ascii="Traditional Arabic" w:hAnsi="Traditional Arabic" w:hint="cs"/>
          <w:szCs w:val="28"/>
          <w:rtl/>
        </w:rPr>
        <w:t xml:space="preserve">: </w:t>
      </w:r>
      <w:r w:rsidRPr="002C113B">
        <w:rPr>
          <w:rFonts w:ascii="Traditional Arabic" w:hAnsi="Traditional Arabic"/>
          <w:szCs w:val="28"/>
          <w:rtl/>
        </w:rPr>
        <w:t>60، ولسان العرب: 13/504-505،</w:t>
      </w:r>
      <w:r w:rsidRPr="002C113B">
        <w:rPr>
          <w:rFonts w:ascii="Traditional Arabic" w:hAnsi="Traditional Arabic" w:hint="cs"/>
          <w:szCs w:val="28"/>
          <w:rtl/>
        </w:rPr>
        <w:t xml:space="preserve"> </w:t>
      </w:r>
      <w:r w:rsidRPr="002C113B">
        <w:rPr>
          <w:rFonts w:ascii="Traditional Arabic" w:hAnsi="Traditional Arabic"/>
          <w:szCs w:val="28"/>
          <w:rtl/>
        </w:rPr>
        <w:t>والحجة في بيان المحجة</w:t>
      </w:r>
      <w:r w:rsidRPr="002C113B">
        <w:rPr>
          <w:rFonts w:ascii="Traditional Arabic" w:hAnsi="Traditional Arabic" w:hint="cs"/>
          <w:szCs w:val="28"/>
          <w:rtl/>
        </w:rPr>
        <w:t xml:space="preserve">: </w:t>
      </w:r>
      <w:r w:rsidRPr="002C113B">
        <w:rPr>
          <w:rFonts w:ascii="Traditional Arabic" w:hAnsi="Traditional Arabic"/>
          <w:szCs w:val="28"/>
          <w:rtl/>
        </w:rPr>
        <w:t>1/306.</w:t>
      </w:r>
    </w:p>
  </w:footnote>
  <w:footnote w:id="276">
    <w:p w14:paraId="692AB5E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الصحاح: 6/2236، ولسان العرب: 13/3.</w:t>
      </w:r>
    </w:p>
  </w:footnote>
  <w:footnote w:id="277">
    <w:p w14:paraId="26912D8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تهذيب اللغة: 6/90، ولسان العرب: 13/504.</w:t>
      </w:r>
    </w:p>
  </w:footnote>
  <w:footnote w:id="278">
    <w:p w14:paraId="2A8C268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الجواب الصحيح لمن بدل دين المسيح: 2/233-234.</w:t>
      </w:r>
    </w:p>
  </w:footnote>
  <w:footnote w:id="279">
    <w:p w14:paraId="5DAFC3E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تهذيب اللغة: 6/91.</w:t>
      </w:r>
    </w:p>
  </w:footnote>
  <w:footnote w:id="280">
    <w:p w14:paraId="3AFAE5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معجم مقاييس اللغة: 5/296.</w:t>
      </w:r>
    </w:p>
  </w:footnote>
  <w:footnote w:id="281">
    <w:p w14:paraId="463FAFF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لسان العرب: 11/610.</w:t>
      </w:r>
    </w:p>
  </w:footnote>
  <w:footnote w:id="282">
    <w:p w14:paraId="144F0AE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لسان العرب: 11/610، و</w:t>
      </w:r>
      <w:r w:rsidRPr="002C113B">
        <w:rPr>
          <w:rFonts w:ascii="Traditional Arabic" w:hAnsi="Traditional Arabic" w:hint="cs"/>
          <w:szCs w:val="28"/>
          <w:rtl/>
        </w:rPr>
        <w:t>انظر</w:t>
      </w:r>
      <w:r w:rsidRPr="002C113B">
        <w:rPr>
          <w:rFonts w:ascii="Traditional Arabic" w:hAnsi="Traditional Arabic"/>
          <w:szCs w:val="28"/>
          <w:rtl/>
        </w:rPr>
        <w:t xml:space="preserve">: </w:t>
      </w:r>
      <w:r w:rsidRPr="002C113B">
        <w:rPr>
          <w:rFonts w:ascii="Traditional Arabic" w:hAnsi="Traditional Arabic" w:hint="cs"/>
          <w:szCs w:val="28"/>
          <w:rtl/>
        </w:rPr>
        <w:t>بيان تلبيس الجهمية</w:t>
      </w:r>
      <w:r w:rsidRPr="002C113B">
        <w:rPr>
          <w:rFonts w:ascii="Traditional Arabic" w:hAnsi="Traditional Arabic"/>
          <w:szCs w:val="28"/>
          <w:rtl/>
        </w:rPr>
        <w:t xml:space="preserve">: </w:t>
      </w:r>
      <w:r w:rsidRPr="002C113B">
        <w:rPr>
          <w:rFonts w:ascii="Traditional Arabic" w:hAnsi="Traditional Arabic" w:hint="cs"/>
          <w:szCs w:val="28"/>
          <w:rtl/>
        </w:rPr>
        <w:t>7</w:t>
      </w:r>
      <w:r w:rsidRPr="002C113B">
        <w:rPr>
          <w:rFonts w:ascii="Traditional Arabic" w:hAnsi="Traditional Arabic"/>
          <w:szCs w:val="28"/>
          <w:rtl/>
        </w:rPr>
        <w:t>/</w:t>
      </w:r>
      <w:r w:rsidRPr="002C113B">
        <w:rPr>
          <w:rFonts w:ascii="Traditional Arabic" w:hAnsi="Traditional Arabic" w:hint="cs"/>
          <w:szCs w:val="28"/>
          <w:rtl/>
        </w:rPr>
        <w:t>570</w:t>
      </w:r>
      <w:r w:rsidRPr="002C113B">
        <w:rPr>
          <w:rFonts w:ascii="Traditional Arabic" w:hAnsi="Traditional Arabic"/>
          <w:szCs w:val="28"/>
          <w:rtl/>
        </w:rPr>
        <w:t>.</w:t>
      </w:r>
    </w:p>
  </w:footnote>
  <w:footnote w:id="283">
    <w:p w14:paraId="3762D84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معجم مقاييس اللغة: 5/296.</w:t>
      </w:r>
    </w:p>
  </w:footnote>
  <w:footnote w:id="284">
    <w:p w14:paraId="6610D04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تهذيب اللغة: 15/95.</w:t>
      </w:r>
    </w:p>
  </w:footnote>
  <w:footnote w:id="285">
    <w:p w14:paraId="2E12E02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تفسير ابن كثير: 1/193، وتفسير السعدي: 1/148.</w:t>
      </w:r>
    </w:p>
  </w:footnote>
  <w:footnote w:id="286">
    <w:p w14:paraId="252E00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الجواب الصحيح: 2/233.</w:t>
      </w:r>
    </w:p>
  </w:footnote>
  <w:footnote w:id="287">
    <w:p w14:paraId="70C3C76F" w14:textId="77777777" w:rsidR="00C92EAD" w:rsidRPr="002C113B" w:rsidRDefault="00C92EAD" w:rsidP="00CC74B8">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تقريب التدمري</w:t>
      </w:r>
      <w:r w:rsidRPr="002C113B">
        <w:rPr>
          <w:rFonts w:ascii="Traditional Arabic" w:hAnsi="Traditional Arabic" w:hint="cs"/>
          <w:szCs w:val="28"/>
          <w:rtl/>
        </w:rPr>
        <w:t>ة</w:t>
      </w:r>
      <w:r w:rsidRPr="002C113B">
        <w:rPr>
          <w:rFonts w:ascii="Traditional Arabic" w:hAnsi="Traditional Arabic"/>
          <w:szCs w:val="28"/>
          <w:rtl/>
        </w:rPr>
        <w:t>: 86-</w:t>
      </w:r>
      <w:r>
        <w:rPr>
          <w:rFonts w:ascii="Traditional Arabic" w:hAnsi="Traditional Arabic" w:hint="cs"/>
          <w:szCs w:val="28"/>
          <w:rtl/>
        </w:rPr>
        <w:t>90 باختصار</w:t>
      </w:r>
      <w:r w:rsidRPr="002C113B">
        <w:rPr>
          <w:rFonts w:ascii="Traditional Arabic" w:hAnsi="Traditional Arabic"/>
          <w:szCs w:val="28"/>
          <w:rtl/>
        </w:rPr>
        <w:t>، وانظر: موقف ابن تيمية من الأشاعرة: 1070 وما بعدها.</w:t>
      </w:r>
    </w:p>
  </w:footnote>
  <w:footnote w:id="288">
    <w:p w14:paraId="21C6E4B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الرؤية الوهابية للتوحيد: 346-348</w:t>
      </w:r>
      <w:r w:rsidRPr="002C113B">
        <w:rPr>
          <w:rFonts w:ascii="Traditional Arabic" w:hAnsi="Traditional Arabic"/>
          <w:szCs w:val="28"/>
          <w:rtl/>
        </w:rPr>
        <w:t>.</w:t>
      </w:r>
    </w:p>
  </w:footnote>
  <w:footnote w:id="289">
    <w:p w14:paraId="663FF50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عقيدة أهل السنة والجماعة، ط1، دار اليقين.</w:t>
      </w:r>
    </w:p>
  </w:footnote>
  <w:footnote w:id="290">
    <w:p w14:paraId="3EA8C7A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أحمد بن محمد بن عبدالله الأندلسي، إمام مقرئ محدث، صنف كتبا كثيرة في السنة، منها: </w:t>
      </w:r>
      <w:r w:rsidRPr="00A92311">
        <w:rPr>
          <w:rFonts w:ascii="Traditional Arabic" w:hAnsi="Traditional Arabic"/>
          <w:szCs w:val="28"/>
          <w:rtl/>
        </w:rPr>
        <w:t>الوصول إلى معرفة الأصول في مسائل العقود في السنة</w:t>
      </w:r>
      <w:r>
        <w:rPr>
          <w:rFonts w:ascii="Traditional Arabic" w:hAnsi="Traditional Arabic" w:hint="cs"/>
          <w:szCs w:val="28"/>
          <w:rtl/>
        </w:rPr>
        <w:t>، و</w:t>
      </w:r>
      <w:r w:rsidRPr="00A92311">
        <w:rPr>
          <w:rFonts w:ascii="Traditional Arabic" w:hAnsi="Traditional Arabic"/>
          <w:szCs w:val="28"/>
          <w:rtl/>
        </w:rPr>
        <w:t>الرسالة المختصرة في مذاهب أهل السنة</w:t>
      </w:r>
      <w:r>
        <w:rPr>
          <w:rFonts w:ascii="Traditional Arabic" w:hAnsi="Traditional Arabic" w:hint="cs"/>
          <w:szCs w:val="28"/>
          <w:rtl/>
        </w:rPr>
        <w:t>، توفي سنة: 429ه</w:t>
      </w:r>
      <w:r w:rsidRPr="002C113B">
        <w:rPr>
          <w:rFonts w:ascii="Traditional Arabic" w:hAnsi="Traditional Arabic"/>
          <w:szCs w:val="28"/>
          <w:rtl/>
        </w:rPr>
        <w:t>.</w:t>
      </w:r>
      <w:r>
        <w:rPr>
          <w:rFonts w:ascii="Traditional Arabic" w:hAnsi="Traditional Arabic" w:hint="cs"/>
          <w:szCs w:val="28"/>
          <w:rtl/>
        </w:rPr>
        <w:t xml:space="preserve"> انظر: شذرات الذهب: 3/243، وسير أعلام النبلاء: 17/566.</w:t>
      </w:r>
    </w:p>
  </w:footnote>
  <w:footnote w:id="291">
    <w:p w14:paraId="6BFFC93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العلو: 264</w:t>
      </w:r>
      <w:r w:rsidRPr="002C113B">
        <w:rPr>
          <w:rFonts w:ascii="Traditional Arabic" w:hAnsi="Traditional Arabic"/>
          <w:szCs w:val="28"/>
          <w:rtl/>
        </w:rPr>
        <w:t>.</w:t>
      </w:r>
    </w:p>
  </w:footnote>
  <w:footnote w:id="292">
    <w:p w14:paraId="4ED6959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مقالة التشبيه وموقف أهل السنة منها: 1/86-91.</w:t>
      </w:r>
    </w:p>
  </w:footnote>
  <w:footnote w:id="293">
    <w:p w14:paraId="1934FF8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التبصير في معالم الدين</w:t>
      </w:r>
      <w:r w:rsidRPr="002C113B">
        <w:rPr>
          <w:rFonts w:ascii="Traditional Arabic" w:hAnsi="Traditional Arabic" w:hint="cs"/>
          <w:szCs w:val="28"/>
          <w:rtl/>
        </w:rPr>
        <w:t xml:space="preserve">: </w:t>
      </w:r>
      <w:r w:rsidRPr="002C113B">
        <w:rPr>
          <w:rFonts w:ascii="Traditional Arabic" w:hAnsi="Traditional Arabic"/>
          <w:szCs w:val="28"/>
          <w:rtl/>
        </w:rPr>
        <w:t>141-145.</w:t>
      </w:r>
    </w:p>
  </w:footnote>
  <w:footnote w:id="294">
    <w:p w14:paraId="213C5AD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أحمد محمد بن علي بن محمد الكرجي، الغازي المجاهد، وعرف بالقصّاب لكثرة ما قتل من الكفار في مغازيه، له عدة مصنفات، عاش إلى حدود 360هـ</w:t>
      </w:r>
      <w:r w:rsidRPr="002C113B">
        <w:rPr>
          <w:rFonts w:ascii="Traditional Arabic" w:hAnsi="Traditional Arabic" w:hint="cs"/>
          <w:szCs w:val="28"/>
          <w:rtl/>
        </w:rPr>
        <w:t>.</w:t>
      </w:r>
      <w:r>
        <w:rPr>
          <w:rFonts w:ascii="Traditional Arabic" w:hAnsi="Traditional Arabic" w:hint="cs"/>
          <w:szCs w:val="28"/>
          <w:rtl/>
        </w:rPr>
        <w:t xml:space="preserve"> </w:t>
      </w:r>
      <w:r w:rsidRPr="002C113B">
        <w:rPr>
          <w:rFonts w:ascii="Traditional Arabic" w:hAnsi="Traditional Arabic"/>
          <w:szCs w:val="28"/>
          <w:rtl/>
        </w:rPr>
        <w:t>انظر: سير أعلام النبلاء 16/213، وتذكرة الحفاظ 3/938، والوافي بالوفيات 4/114.</w:t>
      </w:r>
    </w:p>
  </w:footnote>
  <w:footnote w:id="295">
    <w:p w14:paraId="2376317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المنتظم</w:t>
      </w:r>
      <w:r w:rsidRPr="002C113B">
        <w:rPr>
          <w:rFonts w:ascii="Traditional Arabic" w:hAnsi="Traditional Arabic" w:hint="cs"/>
          <w:szCs w:val="28"/>
          <w:rtl/>
        </w:rPr>
        <w:t xml:space="preserve"> </w:t>
      </w:r>
      <w:r w:rsidRPr="002C113B">
        <w:rPr>
          <w:rFonts w:ascii="Traditional Arabic" w:hAnsi="Traditional Arabic"/>
          <w:szCs w:val="28"/>
          <w:rtl/>
        </w:rPr>
        <w:t>في حوادث سنة 433</w:t>
      </w:r>
      <w:r w:rsidRPr="002C113B">
        <w:rPr>
          <w:rFonts w:ascii="Traditional Arabic" w:hAnsi="Traditional Arabic" w:hint="cs"/>
          <w:szCs w:val="28"/>
          <w:rtl/>
        </w:rPr>
        <w:t>ﻫ</w:t>
      </w:r>
      <w:r w:rsidRPr="002C113B">
        <w:rPr>
          <w:rFonts w:ascii="Traditional Arabic" w:hAnsi="Traditional Arabic" w:hint="eastAsia"/>
          <w:szCs w:val="28"/>
          <w:rtl/>
        </w:rPr>
        <w:t>،</w:t>
      </w:r>
      <w:r w:rsidRPr="002C113B">
        <w:rPr>
          <w:rFonts w:ascii="Traditional Arabic" w:hAnsi="Traditional Arabic"/>
          <w:szCs w:val="28"/>
          <w:rtl/>
        </w:rPr>
        <w:t xml:space="preserve"> </w:t>
      </w:r>
      <w:r w:rsidRPr="002C113B">
        <w:rPr>
          <w:rFonts w:ascii="Traditional Arabic" w:hAnsi="Traditional Arabic" w:hint="cs"/>
          <w:szCs w:val="28"/>
          <w:rtl/>
        </w:rPr>
        <w:t>و</w:t>
      </w:r>
      <w:r w:rsidRPr="002C113B">
        <w:rPr>
          <w:rFonts w:ascii="Traditional Arabic" w:hAnsi="Traditional Arabic"/>
          <w:szCs w:val="28"/>
          <w:rtl/>
        </w:rPr>
        <w:t>سير أعلام النبلاء</w:t>
      </w:r>
      <w:r w:rsidRPr="002C113B">
        <w:rPr>
          <w:rFonts w:ascii="Traditional Arabic" w:hAnsi="Traditional Arabic" w:hint="cs"/>
          <w:szCs w:val="28"/>
          <w:rtl/>
        </w:rPr>
        <w:t xml:space="preserve">: </w:t>
      </w:r>
      <w:r w:rsidRPr="002C113B">
        <w:rPr>
          <w:rFonts w:ascii="Traditional Arabic" w:hAnsi="Traditional Arabic"/>
          <w:szCs w:val="28"/>
          <w:rtl/>
        </w:rPr>
        <w:t>16/213</w:t>
      </w:r>
      <w:r w:rsidRPr="002C113B">
        <w:rPr>
          <w:rFonts w:ascii="Traditional Arabic" w:hAnsi="Traditional Arabic" w:hint="cs"/>
          <w:szCs w:val="28"/>
          <w:rtl/>
        </w:rPr>
        <w:t xml:space="preserve">، وانظر: الاعتقاد القادري </w:t>
      </w:r>
      <w:r>
        <w:rPr>
          <w:rFonts w:ascii="Traditional Arabic" w:hAnsi="Traditional Arabic" w:hint="cs"/>
          <w:szCs w:val="28"/>
          <w:rtl/>
        </w:rPr>
        <w:t xml:space="preserve">للشيخ عبدالعزيز آل عبداللطيف </w:t>
      </w:r>
      <w:r w:rsidRPr="002C113B">
        <w:rPr>
          <w:rFonts w:ascii="Traditional Arabic" w:hAnsi="Traditional Arabic" w:hint="cs"/>
          <w:szCs w:val="28"/>
          <w:rtl/>
        </w:rPr>
        <w:t xml:space="preserve">في </w:t>
      </w:r>
      <w:r w:rsidRPr="002C113B">
        <w:rPr>
          <w:rFonts w:ascii="Traditional Arabic" w:hAnsi="Traditional Arabic"/>
          <w:szCs w:val="28"/>
          <w:rtl/>
        </w:rPr>
        <w:t>مجلة جامعة أم القرى لعلوم الشريعة واللغة العربية وآدابها، ج 18، ع 39، ذو الحجة 1427 هـ.</w:t>
      </w:r>
    </w:p>
  </w:footnote>
  <w:footnote w:id="296">
    <w:p w14:paraId="08556F8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الرد على الجهمية</w:t>
      </w:r>
      <w:r w:rsidRPr="002C113B">
        <w:rPr>
          <w:rFonts w:ascii="Traditional Arabic" w:hAnsi="Traditional Arabic" w:hint="cs"/>
          <w:szCs w:val="28"/>
          <w:rtl/>
        </w:rPr>
        <w:t xml:space="preserve">: </w:t>
      </w:r>
      <w:r w:rsidRPr="002C113B">
        <w:rPr>
          <w:rFonts w:ascii="Traditional Arabic" w:hAnsi="Traditional Arabic"/>
          <w:szCs w:val="28"/>
          <w:rtl/>
        </w:rPr>
        <w:t>68، 94.</w:t>
      </w:r>
    </w:p>
  </w:footnote>
  <w:footnote w:id="297">
    <w:p w14:paraId="50A3CC0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أبو عمر يوسف بن عبد الله النمري القرطبي المالكي، من كبار حفاظ الحديث، ومؤرخ أديب، ولد سنة 368هـ بقرطبة، رحل كثيراً، وتولى القضاء، له مؤلفات كثيرة</w:t>
      </w:r>
      <w:r w:rsidRPr="002C113B">
        <w:rPr>
          <w:rFonts w:ascii="Traditional Arabic" w:hAnsi="Traditional Arabic" w:hint="cs"/>
          <w:szCs w:val="28"/>
          <w:rtl/>
        </w:rPr>
        <w:t xml:space="preserve">، </w:t>
      </w:r>
      <w:r w:rsidRPr="002C113B">
        <w:rPr>
          <w:rFonts w:ascii="Traditional Arabic" w:hAnsi="Traditional Arabic"/>
          <w:szCs w:val="28"/>
          <w:rtl/>
        </w:rPr>
        <w:t>منها: التمهيد والاستيعاب، توفي بشاطبة سنة 463هـ.</w:t>
      </w:r>
      <w:r>
        <w:rPr>
          <w:rFonts w:ascii="Traditional Arabic" w:hAnsi="Traditional Arabic" w:hint="cs"/>
          <w:szCs w:val="28"/>
          <w:rtl/>
        </w:rPr>
        <w:t xml:space="preserve"> </w:t>
      </w:r>
      <w:r w:rsidRPr="002C113B">
        <w:rPr>
          <w:rFonts w:ascii="Traditional Arabic" w:hAnsi="Traditional Arabic"/>
          <w:szCs w:val="28"/>
          <w:rtl/>
        </w:rPr>
        <w:t>انظر: سير أعلام النبلاء</w:t>
      </w:r>
      <w:r w:rsidRPr="002C113B">
        <w:rPr>
          <w:rFonts w:ascii="Traditional Arabic" w:hAnsi="Traditional Arabic" w:hint="cs"/>
          <w:szCs w:val="28"/>
          <w:rtl/>
        </w:rPr>
        <w:t>:</w:t>
      </w:r>
      <w:r w:rsidRPr="002C113B">
        <w:rPr>
          <w:rFonts w:ascii="Traditional Arabic" w:hAnsi="Traditional Arabic"/>
          <w:szCs w:val="28"/>
          <w:rtl/>
        </w:rPr>
        <w:t xml:space="preserve"> 18/153، والديباج المذهب</w:t>
      </w:r>
      <w:r w:rsidRPr="002C113B">
        <w:rPr>
          <w:rFonts w:ascii="Traditional Arabic" w:hAnsi="Traditional Arabic" w:hint="cs"/>
          <w:szCs w:val="28"/>
          <w:rtl/>
        </w:rPr>
        <w:t>:</w:t>
      </w:r>
      <w:r w:rsidRPr="002C113B">
        <w:rPr>
          <w:rFonts w:ascii="Traditional Arabic" w:hAnsi="Traditional Arabic"/>
          <w:szCs w:val="28"/>
          <w:rtl/>
        </w:rPr>
        <w:t xml:space="preserve"> 2/367.</w:t>
      </w:r>
    </w:p>
  </w:footnote>
  <w:footnote w:id="298">
    <w:p w14:paraId="36D727C6" w14:textId="77777777" w:rsidR="00C92EAD" w:rsidRPr="002C113B" w:rsidRDefault="00C92EAD" w:rsidP="001D4D92">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szCs w:val="28"/>
          <w:rtl/>
        </w:rPr>
        <w:t>التمهيد: 7/131</w:t>
      </w:r>
      <w:r w:rsidRPr="002C113B">
        <w:rPr>
          <w:rFonts w:ascii="Traditional Arabic" w:hAnsi="Traditional Arabic" w:hint="cs"/>
          <w:szCs w:val="28"/>
          <w:rtl/>
        </w:rPr>
        <w:t xml:space="preserve">، </w:t>
      </w:r>
      <w:r w:rsidRPr="002C113B">
        <w:rPr>
          <w:rFonts w:ascii="Traditional Arabic" w:hAnsi="Traditional Arabic"/>
          <w:szCs w:val="28"/>
          <w:rtl/>
        </w:rPr>
        <w:t>وانظر: العلو: 239، 250.</w:t>
      </w:r>
    </w:p>
  </w:footnote>
  <w:footnote w:id="299">
    <w:p w14:paraId="771D9ABD" w14:textId="77777777" w:rsidR="00C92EAD" w:rsidRPr="002C113B" w:rsidRDefault="00C92EAD" w:rsidP="001D4D92">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التمهيد: 7/</w:t>
      </w:r>
      <w:r>
        <w:rPr>
          <w:rFonts w:ascii="Traditional Arabic" w:hAnsi="Traditional Arabic" w:hint="cs"/>
          <w:szCs w:val="28"/>
          <w:rtl/>
        </w:rPr>
        <w:t>145</w:t>
      </w:r>
      <w:r w:rsidRPr="002C113B">
        <w:rPr>
          <w:rFonts w:ascii="Traditional Arabic" w:hAnsi="Traditional Arabic"/>
          <w:szCs w:val="28"/>
          <w:rtl/>
        </w:rPr>
        <w:t>.</w:t>
      </w:r>
    </w:p>
  </w:footnote>
  <w:footnote w:id="300">
    <w:p w14:paraId="45C62D43"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المشكك</w:t>
      </w:r>
      <w:r>
        <w:rPr>
          <w:rFonts w:ascii="Traditional Arabic" w:hAnsi="Traditional Arabic"/>
          <w:szCs w:val="28"/>
          <w:rtl/>
        </w:rPr>
        <w:fldChar w:fldCharType="begin"/>
      </w:r>
      <w:r>
        <w:instrText xml:space="preserve"> XE "</w:instrText>
      </w:r>
      <w:r w:rsidRPr="00413BB0">
        <w:rPr>
          <w:rFonts w:ascii="Traditional Arabic" w:hAnsi="Traditional Arabic"/>
          <w:szCs w:val="28"/>
          <w:rtl/>
        </w:rPr>
        <w:instrText>المشكك</w:instrText>
      </w:r>
      <w:r>
        <w:instrText xml:space="preserve">" </w:instrText>
      </w:r>
      <w:r>
        <w:rPr>
          <w:rFonts w:ascii="Traditional Arabic" w:hAnsi="Traditional Arabic"/>
          <w:szCs w:val="28"/>
          <w:rtl/>
        </w:rPr>
        <w:fldChar w:fldCharType="end"/>
      </w:r>
      <w:r>
        <w:rPr>
          <w:rFonts w:ascii="Traditional Arabic" w:hAnsi="Traditional Arabic"/>
          <w:szCs w:val="28"/>
          <w:rtl/>
        </w:rPr>
        <w:fldChar w:fldCharType="begin"/>
      </w:r>
      <w:r>
        <w:instrText xml:space="preserve"> XE "</w:instrText>
      </w:r>
      <w:r w:rsidRPr="00413BB0">
        <w:rPr>
          <w:rFonts w:ascii="Traditional Arabic" w:hAnsi="Traditional Arabic"/>
          <w:szCs w:val="28"/>
          <w:rtl/>
        </w:rPr>
        <w:instrText>المشكك</w:instrText>
      </w:r>
      <w:r w:rsidRPr="00413BB0">
        <w:rPr>
          <w:rFonts w:ascii="Traditional Arabic" w:hAnsi="Traditional Arabic" w:hint="cs"/>
          <w:szCs w:val="28"/>
          <w:rtl/>
        </w:rPr>
        <w:instrText>-تعريف</w:instrText>
      </w:r>
      <w:r>
        <w:instrText xml:space="preserve">" </w:instrText>
      </w:r>
      <w:r>
        <w:rPr>
          <w:rFonts w:ascii="Traditional Arabic" w:hAnsi="Traditional Arabic"/>
          <w:szCs w:val="28"/>
          <w:rtl/>
        </w:rPr>
        <w:fldChar w:fldCharType="end"/>
      </w:r>
      <w:r w:rsidRPr="002C113B">
        <w:rPr>
          <w:rFonts w:ascii="Traditional Arabic" w:hAnsi="Traditional Arabic"/>
          <w:szCs w:val="28"/>
          <w:rtl/>
        </w:rPr>
        <w:t>: هو ما يدل على أشياء لأ</w:t>
      </w:r>
      <w:r w:rsidRPr="002C113B">
        <w:rPr>
          <w:rFonts w:ascii="Traditional Arabic" w:hAnsi="Traditional Arabic" w:hint="cs"/>
          <w:szCs w:val="28"/>
          <w:rtl/>
        </w:rPr>
        <w:t>م</w:t>
      </w:r>
      <w:r w:rsidRPr="002C113B">
        <w:rPr>
          <w:rFonts w:ascii="Traditional Arabic" w:hAnsi="Traditional Arabic"/>
          <w:szCs w:val="28"/>
          <w:rtl/>
        </w:rPr>
        <w:t>ر عام مشترك بين أفرادها، لا على السواء، بل على التفاوت، أو هو: الكلي الذي لم يتساو صدقه على أفراده، بل كان حصوله في بعضها أولى أو أقدم أو أشد من البعض الآخر، كالوجود فإنه ف</w:t>
      </w:r>
      <w:r w:rsidRPr="002C113B">
        <w:rPr>
          <w:rFonts w:ascii="Traditional Arabic" w:hAnsi="Traditional Arabic" w:hint="cs"/>
          <w:szCs w:val="28"/>
          <w:rtl/>
        </w:rPr>
        <w:t>ي</w:t>
      </w:r>
      <w:r w:rsidRPr="002C113B">
        <w:rPr>
          <w:rFonts w:ascii="Traditional Arabic" w:hAnsi="Traditional Arabic"/>
          <w:szCs w:val="28"/>
          <w:rtl/>
        </w:rPr>
        <w:t xml:space="preserve"> الواجب أولى وأقدم وأشد مما في الممكن، وكالبياض للثلج والعاج. </w:t>
      </w:r>
      <w:r w:rsidRPr="002C113B">
        <w:rPr>
          <w:rFonts w:ascii="Traditional Arabic" w:hAnsi="Traditional Arabic" w:hint="cs"/>
          <w:szCs w:val="28"/>
          <w:rtl/>
        </w:rPr>
        <w:t>و</w:t>
      </w:r>
      <w:r w:rsidRPr="002C113B">
        <w:rPr>
          <w:rFonts w:ascii="Traditional Arabic" w:hAnsi="Traditional Arabic"/>
          <w:szCs w:val="28"/>
          <w:rtl/>
        </w:rPr>
        <w:t>المتواطئ: يدل على أعيان متعددة بمعنى واحد مشترك بينها، كدلالة اسم الإنسان على زيد وعمرو، أو هو: الكلي الذي يكون حصول معناه وصدقه على أفراده الذهنية والخارجية بالسوية، كالإنسان والشمس، فالإنسان له أفراد في الخارج، والشمس لها أفراد في الذهن</w:t>
      </w:r>
      <w:r w:rsidRPr="002C113B">
        <w:rPr>
          <w:rFonts w:ascii="Traditional Arabic" w:hAnsi="Traditional Arabic" w:hint="cs"/>
          <w:szCs w:val="28"/>
          <w:rtl/>
        </w:rPr>
        <w:t>.</w:t>
      </w:r>
    </w:p>
    <w:p w14:paraId="5EC32CB1" w14:textId="77777777" w:rsidR="00C92EAD" w:rsidRPr="002C113B" w:rsidRDefault="00C92EAD" w:rsidP="006A46BA">
      <w:pPr>
        <w:widowControl w:val="0"/>
        <w:spacing w:line="216" w:lineRule="auto"/>
        <w:ind w:left="397"/>
        <w:rPr>
          <w:rFonts w:ascii="Traditional Arabic" w:hAnsi="Traditional Arabic"/>
          <w:szCs w:val="28"/>
          <w:rtl/>
        </w:rPr>
      </w:pPr>
      <w:r w:rsidRPr="002C113B">
        <w:rPr>
          <w:rFonts w:ascii="Traditional Arabic" w:hAnsi="Traditional Arabic"/>
          <w:szCs w:val="28"/>
          <w:rtl/>
        </w:rPr>
        <w:t>انظر: معيار العلم</w:t>
      </w:r>
      <w:r w:rsidRPr="002C113B">
        <w:rPr>
          <w:rFonts w:ascii="Traditional Arabic" w:hAnsi="Traditional Arabic" w:hint="cs"/>
          <w:szCs w:val="28"/>
          <w:rtl/>
        </w:rPr>
        <w:t xml:space="preserve">: </w:t>
      </w:r>
      <w:r w:rsidRPr="002C113B">
        <w:rPr>
          <w:rFonts w:ascii="Traditional Arabic" w:hAnsi="Traditional Arabic"/>
          <w:szCs w:val="28"/>
          <w:rtl/>
        </w:rPr>
        <w:t>81، والتعريفات</w:t>
      </w:r>
      <w:r w:rsidRPr="002C113B">
        <w:rPr>
          <w:rFonts w:ascii="Traditional Arabic" w:hAnsi="Traditional Arabic" w:hint="cs"/>
          <w:szCs w:val="28"/>
          <w:rtl/>
        </w:rPr>
        <w:t xml:space="preserve">: </w:t>
      </w:r>
      <w:r w:rsidRPr="002C113B">
        <w:rPr>
          <w:rFonts w:ascii="Traditional Arabic" w:hAnsi="Traditional Arabic"/>
          <w:szCs w:val="28"/>
          <w:rtl/>
        </w:rPr>
        <w:t>106</w:t>
      </w:r>
      <w:r w:rsidRPr="002C113B">
        <w:rPr>
          <w:rFonts w:ascii="Traditional Arabic" w:hAnsi="Traditional Arabic" w:hint="cs"/>
          <w:szCs w:val="28"/>
          <w:rtl/>
        </w:rPr>
        <w:t xml:space="preserve">، 114، </w:t>
      </w:r>
      <w:r w:rsidRPr="002C113B">
        <w:rPr>
          <w:rFonts w:ascii="Traditional Arabic" w:hAnsi="Traditional Arabic"/>
          <w:szCs w:val="28"/>
          <w:rtl/>
        </w:rPr>
        <w:t>والمعجم الفلسفي</w:t>
      </w:r>
      <w:r w:rsidRPr="002C113B">
        <w:rPr>
          <w:rFonts w:ascii="Traditional Arabic" w:hAnsi="Traditional Arabic" w:hint="cs"/>
          <w:szCs w:val="28"/>
          <w:rtl/>
        </w:rPr>
        <w:t xml:space="preserve">: </w:t>
      </w:r>
      <w:r w:rsidRPr="002C113B">
        <w:rPr>
          <w:rFonts w:ascii="Traditional Arabic" w:hAnsi="Traditional Arabic"/>
          <w:szCs w:val="28"/>
          <w:rtl/>
        </w:rPr>
        <w:t>2/334</w:t>
      </w:r>
      <w:r w:rsidRPr="002C113B">
        <w:rPr>
          <w:rFonts w:ascii="Traditional Arabic" w:hAnsi="Traditional Arabic" w:hint="cs"/>
          <w:szCs w:val="28"/>
          <w:rtl/>
        </w:rPr>
        <w:t xml:space="preserve">، 378، </w:t>
      </w:r>
      <w:r w:rsidRPr="00EF2656">
        <w:rPr>
          <w:rFonts w:ascii="Traditional Arabic" w:hAnsi="Traditional Arabic"/>
          <w:szCs w:val="28"/>
          <w:rtl/>
        </w:rPr>
        <w:t>المبين فى شرح معانى الفاظ الحكماء و المتكلمين</w:t>
      </w:r>
      <w:r w:rsidRPr="002C113B">
        <w:rPr>
          <w:rFonts w:ascii="Traditional Arabic" w:hAnsi="Traditional Arabic" w:hint="cs"/>
          <w:szCs w:val="28"/>
          <w:rtl/>
        </w:rPr>
        <w:t>: 50-51.</w:t>
      </w:r>
    </w:p>
  </w:footnote>
  <w:footnote w:id="301">
    <w:p w14:paraId="00967BD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التعريفات: 216، والكليات: 936.</w:t>
      </w:r>
    </w:p>
  </w:footnote>
  <w:footnote w:id="302">
    <w:p w14:paraId="28198C0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تقريب التدمري</w:t>
      </w:r>
      <w:r w:rsidRPr="002C113B">
        <w:rPr>
          <w:rFonts w:ascii="Traditional Arabic" w:hAnsi="Traditional Arabic" w:hint="cs"/>
          <w:szCs w:val="28"/>
          <w:rtl/>
        </w:rPr>
        <w:t>ة</w:t>
      </w:r>
      <w:r w:rsidRPr="002C113B">
        <w:rPr>
          <w:rFonts w:ascii="Traditional Arabic" w:hAnsi="Traditional Arabic"/>
          <w:szCs w:val="28"/>
          <w:rtl/>
        </w:rPr>
        <w:t>: 86-87، وانظر: موقف ابن تيمية من الأشاعرة: 1070 وما بعدها.</w:t>
      </w:r>
    </w:p>
  </w:footnote>
  <w:footnote w:id="303">
    <w:p w14:paraId="771E70E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العقيدة الطحاوية: 1/64</w:t>
      </w:r>
      <w:r w:rsidRPr="002C113B">
        <w:rPr>
          <w:rFonts w:ascii="Traditional Arabic" w:hAnsi="Traditional Arabic" w:hint="cs"/>
          <w:szCs w:val="28"/>
          <w:rtl/>
        </w:rPr>
        <w:t>-</w:t>
      </w:r>
      <w:r w:rsidRPr="002C113B">
        <w:rPr>
          <w:rFonts w:ascii="Traditional Arabic" w:hAnsi="Traditional Arabic"/>
          <w:szCs w:val="28"/>
          <w:rtl/>
        </w:rPr>
        <w:t>68.</w:t>
      </w:r>
    </w:p>
  </w:footnote>
  <w:footnote w:id="304">
    <w:p w14:paraId="65DDB99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شرح حديث النزول</w:t>
      </w:r>
      <w:r w:rsidRPr="002C113B">
        <w:rPr>
          <w:rFonts w:ascii="Traditional Arabic" w:hAnsi="Traditional Arabic" w:hint="cs"/>
          <w:szCs w:val="28"/>
          <w:rtl/>
        </w:rPr>
        <w:t>: 22</w:t>
      </w:r>
      <w:r w:rsidRPr="002C113B">
        <w:rPr>
          <w:rFonts w:ascii="Traditional Arabic" w:hAnsi="Traditional Arabic"/>
          <w:szCs w:val="28"/>
          <w:rtl/>
        </w:rPr>
        <w:t>.</w:t>
      </w:r>
    </w:p>
  </w:footnote>
  <w:footnote w:id="305">
    <w:p w14:paraId="06251D7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 23.</w:t>
      </w:r>
    </w:p>
  </w:footnote>
  <w:footnote w:id="306">
    <w:p w14:paraId="58E70DC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بيان تلبيس الجهمية</w:t>
      </w:r>
      <w:r w:rsidRPr="002C113B">
        <w:rPr>
          <w:rFonts w:ascii="Traditional Arabic" w:hAnsi="Traditional Arabic"/>
          <w:szCs w:val="28"/>
          <w:rtl/>
        </w:rPr>
        <w:t xml:space="preserve">: </w:t>
      </w:r>
      <w:r w:rsidRPr="002C113B">
        <w:rPr>
          <w:rFonts w:ascii="Traditional Arabic" w:hAnsi="Traditional Arabic" w:hint="cs"/>
          <w:szCs w:val="28"/>
          <w:rtl/>
        </w:rPr>
        <w:t>2</w:t>
      </w:r>
      <w:r w:rsidRPr="002C113B">
        <w:rPr>
          <w:rFonts w:ascii="Traditional Arabic" w:hAnsi="Traditional Arabic"/>
          <w:szCs w:val="28"/>
          <w:rtl/>
        </w:rPr>
        <w:t>/</w:t>
      </w:r>
      <w:r w:rsidRPr="002C113B">
        <w:rPr>
          <w:rFonts w:ascii="Traditional Arabic" w:hAnsi="Traditional Arabic" w:hint="cs"/>
          <w:szCs w:val="28"/>
          <w:rtl/>
        </w:rPr>
        <w:t>494</w:t>
      </w:r>
      <w:r w:rsidRPr="002C113B">
        <w:rPr>
          <w:rFonts w:ascii="Traditional Arabic" w:hAnsi="Traditional Arabic"/>
          <w:szCs w:val="28"/>
          <w:rtl/>
        </w:rPr>
        <w:t>.</w:t>
      </w:r>
    </w:p>
  </w:footnote>
  <w:footnote w:id="307">
    <w:p w14:paraId="33087F0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الرؤية الوهابية للتوحيد: 363-364</w:t>
      </w:r>
      <w:r>
        <w:rPr>
          <w:rFonts w:ascii="Traditional Arabic" w:hAnsi="Traditional Arabic" w:hint="cs"/>
          <w:szCs w:val="28"/>
          <w:rtl/>
        </w:rPr>
        <w:t>،</w:t>
      </w:r>
      <w:r w:rsidRPr="002C113B">
        <w:rPr>
          <w:rFonts w:ascii="Traditional Arabic" w:hAnsi="Traditional Arabic" w:hint="cs"/>
          <w:szCs w:val="28"/>
          <w:rtl/>
        </w:rPr>
        <w:t xml:space="preserve"> وانظر: </w:t>
      </w:r>
      <w:r w:rsidRPr="002C113B">
        <w:rPr>
          <w:rFonts w:ascii="Traditional Arabic" w:hAnsi="Traditional Arabic"/>
          <w:szCs w:val="28"/>
          <w:rtl/>
        </w:rPr>
        <w:t>تحقيق مسائل مهمات من علم التوحيد والصفات: 163.</w:t>
      </w:r>
    </w:p>
  </w:footnote>
  <w:footnote w:id="308">
    <w:p w14:paraId="67FF2E4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المرجع السابق: 381-382</w:t>
      </w:r>
      <w:r w:rsidRPr="002C113B">
        <w:rPr>
          <w:rFonts w:ascii="Traditional Arabic" w:hAnsi="Traditional Arabic"/>
          <w:szCs w:val="28"/>
          <w:rtl/>
        </w:rPr>
        <w:t>.</w:t>
      </w:r>
    </w:p>
  </w:footnote>
  <w:footnote w:id="309">
    <w:p w14:paraId="439F2CB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المرجع السابق: 382</w:t>
      </w:r>
      <w:r w:rsidRPr="002C113B">
        <w:rPr>
          <w:rFonts w:ascii="Traditional Arabic" w:hAnsi="Traditional Arabic"/>
          <w:szCs w:val="28"/>
          <w:rtl/>
        </w:rPr>
        <w:t>.</w:t>
      </w:r>
    </w:p>
  </w:footnote>
  <w:footnote w:id="310">
    <w:p w14:paraId="4C842B6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أساس التقديس: 49، شرح المقاصد: 4/43-44، أصول الدين: 75-76، شرح الأصول الخمسة: 217-218، و</w:t>
      </w:r>
      <w:r w:rsidRPr="00EA6A8F">
        <w:rPr>
          <w:rFonts w:ascii="Traditional Arabic" w:hAnsi="Traditional Arabic"/>
          <w:szCs w:val="28"/>
          <w:rtl/>
        </w:rPr>
        <w:t>تحريم النظر في كتب الكلام</w:t>
      </w:r>
      <w:r>
        <w:rPr>
          <w:rFonts w:ascii="Traditional Arabic" w:hAnsi="Traditional Arabic" w:hint="cs"/>
          <w:szCs w:val="28"/>
          <w:rtl/>
        </w:rPr>
        <w:t xml:space="preserve">: </w:t>
      </w:r>
      <w:r w:rsidRPr="00EA6A8F">
        <w:rPr>
          <w:rFonts w:ascii="Traditional Arabic" w:hAnsi="Traditional Arabic"/>
          <w:szCs w:val="28"/>
          <w:rtl/>
        </w:rPr>
        <w:t>57</w:t>
      </w:r>
      <w:r>
        <w:rPr>
          <w:rFonts w:ascii="Traditional Arabic" w:hAnsi="Traditional Arabic" w:hint="cs"/>
          <w:szCs w:val="28"/>
          <w:rtl/>
        </w:rPr>
        <w:t>، و</w:t>
      </w:r>
      <w:r w:rsidRPr="004B1F25">
        <w:rPr>
          <w:rFonts w:ascii="Traditional Arabic" w:hAnsi="Traditional Arabic"/>
          <w:szCs w:val="28"/>
          <w:rtl/>
        </w:rPr>
        <w:t>الحجة في بيان المحجة</w:t>
      </w:r>
      <w:r>
        <w:rPr>
          <w:rFonts w:ascii="Traditional Arabic" w:hAnsi="Traditional Arabic" w:hint="cs"/>
          <w:szCs w:val="28"/>
          <w:rtl/>
        </w:rPr>
        <w:t xml:space="preserve">: </w:t>
      </w:r>
      <w:r w:rsidRPr="004B1F25">
        <w:rPr>
          <w:rFonts w:ascii="Traditional Arabic" w:hAnsi="Traditional Arabic"/>
          <w:szCs w:val="28"/>
          <w:rtl/>
        </w:rPr>
        <w:t>1/187</w:t>
      </w:r>
      <w:r>
        <w:rPr>
          <w:rFonts w:ascii="Traditional Arabic" w:hAnsi="Traditional Arabic" w:hint="cs"/>
          <w:szCs w:val="28"/>
          <w:rtl/>
        </w:rPr>
        <w:t>، مجموع الفتاوى: 13/165، ودرء التعارض: 4/272، 7/141، وموقف ابن تيمية من الأشاعرة: 3/1097</w:t>
      </w:r>
      <w:r w:rsidRPr="002C113B">
        <w:rPr>
          <w:rFonts w:ascii="Traditional Arabic" w:hAnsi="Traditional Arabic"/>
          <w:szCs w:val="28"/>
          <w:rtl/>
        </w:rPr>
        <w:t>.</w:t>
      </w:r>
      <w:r>
        <w:rPr>
          <w:rFonts w:ascii="Traditional Arabic" w:hAnsi="Traditional Arabic" w:hint="cs"/>
          <w:szCs w:val="28"/>
          <w:rtl/>
        </w:rPr>
        <w:t xml:space="preserve"> وللمزيد: م</w:t>
      </w:r>
      <w:r>
        <w:rPr>
          <w:rFonts w:ascii="Traditional Arabic" w:hAnsi="Traditional Arabic"/>
          <w:szCs w:val="28"/>
          <w:rtl/>
        </w:rPr>
        <w:t>قالة الت</w:t>
      </w:r>
      <w:r w:rsidRPr="007F0F29">
        <w:rPr>
          <w:rFonts w:ascii="Traditional Arabic" w:hAnsi="Traditional Arabic"/>
          <w:szCs w:val="28"/>
          <w:rtl/>
        </w:rPr>
        <w:t>جسيم - دراسة نق</w:t>
      </w:r>
      <w:r>
        <w:rPr>
          <w:rFonts w:ascii="Traditional Arabic" w:hAnsi="Traditional Arabic"/>
          <w:szCs w:val="28"/>
          <w:rtl/>
        </w:rPr>
        <w:t>دية لخطاب خصوم ابن تيمي</w:t>
      </w:r>
      <w:r w:rsidRPr="007F0F29">
        <w:rPr>
          <w:rFonts w:ascii="Traditional Arabic" w:hAnsi="Traditional Arabic"/>
          <w:szCs w:val="28"/>
          <w:rtl/>
        </w:rPr>
        <w:t>ة المعاصرين</w:t>
      </w:r>
      <w:r>
        <w:rPr>
          <w:rFonts w:ascii="Traditional Arabic" w:hAnsi="Traditional Arabic" w:hint="cs"/>
          <w:szCs w:val="28"/>
          <w:rtl/>
        </w:rPr>
        <w:t>.</w:t>
      </w:r>
    </w:p>
  </w:footnote>
  <w:footnote w:id="311">
    <w:p w14:paraId="0582A32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ذم التأويل لابن قدامة</w:t>
      </w:r>
      <w:r w:rsidRPr="002C113B">
        <w:rPr>
          <w:rFonts w:ascii="Traditional Arabic" w:hAnsi="Traditional Arabic" w:hint="cs"/>
          <w:szCs w:val="28"/>
          <w:rtl/>
        </w:rPr>
        <w:t>: 22</w:t>
      </w:r>
      <w:r w:rsidRPr="002C113B">
        <w:rPr>
          <w:rFonts w:ascii="Traditional Arabic" w:hAnsi="Traditional Arabic"/>
          <w:szCs w:val="28"/>
          <w:rtl/>
        </w:rPr>
        <w:t>.</w:t>
      </w:r>
    </w:p>
  </w:footnote>
  <w:footnote w:id="312">
    <w:p w14:paraId="7FB8FB1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الشريعة</w:t>
      </w:r>
      <w:r w:rsidRPr="002C113B">
        <w:rPr>
          <w:rFonts w:ascii="Traditional Arabic" w:hAnsi="Traditional Arabic" w:hint="cs"/>
          <w:szCs w:val="28"/>
          <w:rtl/>
        </w:rPr>
        <w:t xml:space="preserve">: </w:t>
      </w:r>
      <w:r w:rsidRPr="002C113B">
        <w:rPr>
          <w:rFonts w:ascii="Traditional Arabic" w:hAnsi="Traditional Arabic"/>
          <w:szCs w:val="28"/>
          <w:rtl/>
        </w:rPr>
        <w:t>277.</w:t>
      </w:r>
    </w:p>
  </w:footnote>
  <w:footnote w:id="313">
    <w:p w14:paraId="76863E0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التمهيد: 7/145</w:t>
      </w:r>
      <w:r w:rsidRPr="002C113B">
        <w:rPr>
          <w:rFonts w:ascii="Traditional Arabic" w:hAnsi="Traditional Arabic" w:hint="cs"/>
          <w:szCs w:val="28"/>
          <w:rtl/>
        </w:rPr>
        <w:t xml:space="preserve">، وانظر: </w:t>
      </w:r>
      <w:r w:rsidRPr="002C113B">
        <w:rPr>
          <w:rFonts w:ascii="Traditional Arabic" w:hAnsi="Traditional Arabic"/>
          <w:szCs w:val="28"/>
          <w:rtl/>
        </w:rPr>
        <w:t>جامع بيان العلم: 2/113.</w:t>
      </w:r>
    </w:p>
  </w:footnote>
  <w:footnote w:id="314">
    <w:p w14:paraId="1705AEA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هذه الأوجه في القواعد المثلى</w:t>
      </w:r>
      <w:r w:rsidRPr="002C113B">
        <w:rPr>
          <w:rFonts w:ascii="Traditional Arabic" w:hAnsi="Traditional Arabic" w:hint="cs"/>
          <w:szCs w:val="28"/>
          <w:rtl/>
        </w:rPr>
        <w:t xml:space="preserve">: </w:t>
      </w:r>
      <w:r w:rsidRPr="002C113B">
        <w:rPr>
          <w:rFonts w:ascii="Traditional Arabic" w:hAnsi="Traditional Arabic"/>
          <w:szCs w:val="28"/>
          <w:rtl/>
        </w:rPr>
        <w:t>28-29.</w:t>
      </w:r>
    </w:p>
  </w:footnote>
  <w:footnote w:id="315">
    <w:p w14:paraId="500A84C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الصفات الإلهية</w:t>
      </w:r>
      <w:r w:rsidRPr="002C113B">
        <w:rPr>
          <w:rFonts w:ascii="Traditional Arabic" w:hAnsi="Traditional Arabic" w:hint="cs"/>
          <w:szCs w:val="28"/>
          <w:rtl/>
        </w:rPr>
        <w:t xml:space="preserve">: </w:t>
      </w:r>
      <w:r w:rsidRPr="002C113B">
        <w:rPr>
          <w:rFonts w:ascii="Traditional Arabic" w:hAnsi="Traditional Arabic"/>
          <w:szCs w:val="28"/>
          <w:rtl/>
        </w:rPr>
        <w:t>208-209.</w:t>
      </w:r>
    </w:p>
  </w:footnote>
  <w:footnote w:id="316">
    <w:p w14:paraId="3E958C8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 xml:space="preserve">انظر: </w:t>
      </w:r>
      <w:r w:rsidRPr="00EB67B2">
        <w:rPr>
          <w:rFonts w:ascii="Traditional Arabic" w:hAnsi="Traditional Arabic"/>
          <w:szCs w:val="28"/>
          <w:rtl/>
        </w:rPr>
        <w:t>المفردات في غريب القرآن</w:t>
      </w:r>
      <w:r>
        <w:rPr>
          <w:rFonts w:ascii="Traditional Arabic" w:hAnsi="Traditional Arabic" w:hint="cs"/>
          <w:szCs w:val="28"/>
          <w:rtl/>
        </w:rPr>
        <w:t>: 134،</w:t>
      </w:r>
      <w:r w:rsidRPr="004A4F6B">
        <w:rPr>
          <w:rFonts w:ascii="Traditional Arabic" w:hAnsi="Traditional Arabic"/>
          <w:szCs w:val="28"/>
          <w:rtl/>
        </w:rPr>
        <w:t xml:space="preserve"> والتعريفات</w:t>
      </w:r>
      <w:r>
        <w:rPr>
          <w:rFonts w:ascii="Traditional Arabic" w:hAnsi="Traditional Arabic" w:hint="cs"/>
          <w:szCs w:val="28"/>
          <w:rtl/>
        </w:rPr>
        <w:t xml:space="preserve">: </w:t>
      </w:r>
      <w:r w:rsidRPr="004A4F6B">
        <w:rPr>
          <w:rFonts w:ascii="Traditional Arabic" w:hAnsi="Traditional Arabic"/>
          <w:szCs w:val="28"/>
          <w:rtl/>
        </w:rPr>
        <w:t>78</w:t>
      </w:r>
      <w:r>
        <w:rPr>
          <w:rFonts w:ascii="Traditional Arabic" w:hAnsi="Traditional Arabic" w:hint="cs"/>
          <w:szCs w:val="28"/>
          <w:rtl/>
        </w:rPr>
        <w:t xml:space="preserve">، </w:t>
      </w:r>
      <w:r w:rsidRPr="004A4F6B">
        <w:rPr>
          <w:rFonts w:ascii="Traditional Arabic" w:hAnsi="Traditional Arabic"/>
          <w:szCs w:val="28"/>
          <w:rtl/>
        </w:rPr>
        <w:t>117</w:t>
      </w:r>
      <w:r w:rsidRPr="002C113B">
        <w:rPr>
          <w:rFonts w:ascii="Traditional Arabic" w:hAnsi="Traditional Arabic"/>
          <w:szCs w:val="28"/>
          <w:rtl/>
        </w:rPr>
        <w:t>.</w:t>
      </w:r>
    </w:p>
  </w:footnote>
  <w:footnote w:id="317">
    <w:p w14:paraId="0A3D120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شرح العقيدة الطحاوية</w:t>
      </w:r>
      <w:r w:rsidRPr="002C113B">
        <w:rPr>
          <w:rFonts w:ascii="Traditional Arabic" w:hAnsi="Traditional Arabic" w:hint="cs"/>
          <w:szCs w:val="28"/>
          <w:rtl/>
        </w:rPr>
        <w:t xml:space="preserve">: </w:t>
      </w:r>
      <w:r w:rsidRPr="002C113B">
        <w:rPr>
          <w:rFonts w:ascii="Traditional Arabic" w:hAnsi="Traditional Arabic"/>
          <w:szCs w:val="28"/>
          <w:rtl/>
        </w:rPr>
        <w:t>110، والتدمرية: 65-69.</w:t>
      </w:r>
    </w:p>
  </w:footnote>
  <w:footnote w:id="318">
    <w:p w14:paraId="63E866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التعضية: التقطيع، وجعل الشيء أعضاء.</w:t>
      </w:r>
      <w:r w:rsidRPr="002C113B">
        <w:rPr>
          <w:rFonts w:ascii="Traditional Arabic" w:hAnsi="Traditional Arabic" w:hint="cs"/>
          <w:szCs w:val="28"/>
          <w:rtl/>
        </w:rPr>
        <w:t xml:space="preserve"> انظر: الصحاح: 6/2241.</w:t>
      </w:r>
    </w:p>
  </w:footnote>
  <w:footnote w:id="319">
    <w:p w14:paraId="65B55BF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العقيدة الطحاوية</w:t>
      </w:r>
      <w:r w:rsidRPr="002C113B">
        <w:rPr>
          <w:rFonts w:ascii="Traditional Arabic" w:hAnsi="Traditional Arabic" w:hint="cs"/>
          <w:szCs w:val="28"/>
          <w:rtl/>
        </w:rPr>
        <w:t xml:space="preserve">: </w:t>
      </w:r>
      <w:r w:rsidRPr="002C113B">
        <w:rPr>
          <w:rFonts w:ascii="Traditional Arabic" w:hAnsi="Traditional Arabic"/>
          <w:szCs w:val="28"/>
          <w:rtl/>
        </w:rPr>
        <w:t>220-221، وانظر: مصطلحات في كتب العقائد: 65-67.</w:t>
      </w:r>
    </w:p>
  </w:footnote>
  <w:footnote w:id="320">
    <w:p w14:paraId="7996F9A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شرح أم البراهين</w:t>
      </w:r>
      <w:r w:rsidRPr="002C113B">
        <w:rPr>
          <w:rFonts w:ascii="Traditional Arabic" w:hAnsi="Traditional Arabic" w:hint="cs"/>
          <w:szCs w:val="28"/>
          <w:rtl/>
        </w:rPr>
        <w:t xml:space="preserve">: </w:t>
      </w:r>
      <w:r w:rsidRPr="002C113B">
        <w:rPr>
          <w:rFonts w:ascii="Traditional Arabic" w:hAnsi="Traditional Arabic"/>
          <w:szCs w:val="28"/>
          <w:rtl/>
        </w:rPr>
        <w:t>20.</w:t>
      </w:r>
    </w:p>
  </w:footnote>
  <w:footnote w:id="321">
    <w:p w14:paraId="2FF3BE4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شرح أم البراهين</w:t>
      </w:r>
      <w:r w:rsidRPr="002C113B">
        <w:rPr>
          <w:rFonts w:ascii="Traditional Arabic" w:hAnsi="Traditional Arabic" w:hint="cs"/>
          <w:szCs w:val="28"/>
          <w:rtl/>
        </w:rPr>
        <w:t xml:space="preserve">: </w:t>
      </w:r>
      <w:r w:rsidRPr="002C113B">
        <w:rPr>
          <w:rFonts w:ascii="Traditional Arabic" w:hAnsi="Traditional Arabic"/>
          <w:szCs w:val="28"/>
          <w:rtl/>
        </w:rPr>
        <w:t>21</w:t>
      </w:r>
      <w:r w:rsidRPr="002C113B">
        <w:rPr>
          <w:rFonts w:ascii="Traditional Arabic" w:hAnsi="Traditional Arabic" w:hint="cs"/>
          <w:szCs w:val="28"/>
          <w:rtl/>
        </w:rPr>
        <w:t>، و</w:t>
      </w:r>
      <w:r w:rsidRPr="002C113B">
        <w:rPr>
          <w:rFonts w:ascii="Traditional Arabic" w:hAnsi="Traditional Arabic"/>
          <w:szCs w:val="28"/>
          <w:rtl/>
        </w:rPr>
        <w:t>تحفة المريد</w:t>
      </w:r>
      <w:r w:rsidRPr="002C113B">
        <w:rPr>
          <w:rFonts w:ascii="Traditional Arabic" w:hAnsi="Traditional Arabic" w:hint="cs"/>
          <w:szCs w:val="28"/>
          <w:rtl/>
        </w:rPr>
        <w:t xml:space="preserve">: </w:t>
      </w:r>
      <w:r w:rsidRPr="002C113B">
        <w:rPr>
          <w:rFonts w:ascii="Traditional Arabic" w:hAnsi="Traditional Arabic"/>
          <w:szCs w:val="28"/>
          <w:rtl/>
        </w:rPr>
        <w:t>77.</w:t>
      </w:r>
    </w:p>
  </w:footnote>
  <w:footnote w:id="322">
    <w:p w14:paraId="34D872F4" w14:textId="77777777" w:rsidR="00C92EAD" w:rsidRPr="002C113B" w:rsidRDefault="00C92EAD" w:rsidP="00D9324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منهج ودراسات آيات الأسماء والصفات</w:t>
      </w:r>
      <w:r w:rsidRPr="002C113B">
        <w:rPr>
          <w:rFonts w:ascii="Traditional Arabic" w:hAnsi="Traditional Arabic" w:hint="cs"/>
          <w:szCs w:val="28"/>
          <w:rtl/>
        </w:rPr>
        <w:t xml:space="preserve">: </w:t>
      </w:r>
      <w:r w:rsidRPr="002C113B">
        <w:rPr>
          <w:rFonts w:ascii="Traditional Arabic" w:hAnsi="Traditional Arabic"/>
          <w:szCs w:val="28"/>
          <w:rtl/>
        </w:rPr>
        <w:t>13</w:t>
      </w:r>
      <w:r w:rsidRPr="002C113B">
        <w:rPr>
          <w:rFonts w:ascii="Traditional Arabic" w:hAnsi="Traditional Arabic" w:hint="cs"/>
          <w:szCs w:val="28"/>
          <w:rtl/>
        </w:rPr>
        <w:t xml:space="preserve">، وانظر: </w:t>
      </w:r>
      <w:r w:rsidRPr="002C113B">
        <w:rPr>
          <w:rFonts w:ascii="Traditional Arabic" w:hAnsi="Traditional Arabic"/>
          <w:szCs w:val="28"/>
          <w:rtl/>
        </w:rPr>
        <w:t>أضواء البيان: 2/310.</w:t>
      </w:r>
    </w:p>
  </w:footnote>
  <w:footnote w:id="323">
    <w:p w14:paraId="6EBED27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المرجع السابق: </w:t>
      </w:r>
      <w:r w:rsidRPr="002C113B">
        <w:rPr>
          <w:rFonts w:ascii="Traditional Arabic" w:hAnsi="Traditional Arabic"/>
          <w:szCs w:val="28"/>
          <w:rtl/>
        </w:rPr>
        <w:t>13.</w:t>
      </w:r>
    </w:p>
  </w:footnote>
  <w:footnote w:id="324">
    <w:p w14:paraId="299CA7D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مجموع فتاوى ورسائل ابن عثيمين: 4/159</w:t>
      </w:r>
      <w:r w:rsidRPr="002C113B">
        <w:rPr>
          <w:rFonts w:ascii="Traditional Arabic" w:hAnsi="Traditional Arabic"/>
          <w:szCs w:val="28"/>
          <w:rtl/>
        </w:rPr>
        <w:t>.</w:t>
      </w:r>
    </w:p>
  </w:footnote>
  <w:footnote w:id="325">
    <w:p w14:paraId="79E0057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شرح العقيدة السفارينية: 157</w:t>
      </w:r>
      <w:r w:rsidRPr="002C113B">
        <w:rPr>
          <w:rFonts w:ascii="Traditional Arabic" w:hAnsi="Traditional Arabic"/>
          <w:szCs w:val="28"/>
          <w:rtl/>
        </w:rPr>
        <w:t>.</w:t>
      </w:r>
    </w:p>
  </w:footnote>
  <w:footnote w:id="326">
    <w:p w14:paraId="223EE46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لوامع الأنوار البهية: 2/36. وانظر: مجموع الفتاوى: 6/144، 17/151، والجواب الصحيح: 2/155.</w:t>
      </w:r>
    </w:p>
  </w:footnote>
  <w:footnote w:id="327">
    <w:p w14:paraId="61CCF73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القول المفيد</w:t>
      </w:r>
      <w:r w:rsidRPr="002C113B">
        <w:rPr>
          <w:rFonts w:ascii="Traditional Arabic" w:hAnsi="Traditional Arabic" w:hint="cs"/>
          <w:szCs w:val="28"/>
          <w:rtl/>
        </w:rPr>
        <w:t xml:space="preserve"> على كتاب التوحيد: 1/75، ومجموع فتاوى ورسائل ابن عثيمين: 9/63، </w:t>
      </w:r>
      <w:r w:rsidRPr="002C113B">
        <w:rPr>
          <w:rFonts w:ascii="Traditional Arabic" w:hAnsi="Traditional Arabic"/>
          <w:szCs w:val="28"/>
          <w:rtl/>
        </w:rPr>
        <w:t>وانظر: عقيدة أهل الإيمان في خلق آدم على صورة الرحمن: 94-95.</w:t>
      </w:r>
    </w:p>
  </w:footnote>
  <w:footnote w:id="328">
    <w:p w14:paraId="0F34005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891038">
        <w:rPr>
          <w:rFonts w:ascii="Traditional Arabic" w:hAnsi="Traditional Arabic"/>
          <w:szCs w:val="28"/>
          <w:rtl/>
        </w:rPr>
        <w:t>الرؤية الوهابية للتوحيد</w:t>
      </w:r>
      <w:r w:rsidRPr="002C113B">
        <w:rPr>
          <w:rFonts w:ascii="Traditional Arabic" w:hAnsi="Traditional Arabic" w:hint="cs"/>
          <w:szCs w:val="28"/>
          <w:rtl/>
        </w:rPr>
        <w:t xml:space="preserve">: 407-408، وانظر: </w:t>
      </w:r>
      <w:r w:rsidRPr="002C113B">
        <w:rPr>
          <w:rFonts w:ascii="Traditional Arabic" w:hAnsi="Traditional Arabic"/>
          <w:szCs w:val="28"/>
          <w:rtl/>
        </w:rPr>
        <w:t>مغالطات السلفية: 215.</w:t>
      </w:r>
    </w:p>
  </w:footnote>
  <w:footnote w:id="329">
    <w:p w14:paraId="58FE1F3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C0250F">
        <w:rPr>
          <w:rFonts w:ascii="Traditional Arabic" w:hAnsi="Traditional Arabic"/>
          <w:szCs w:val="28"/>
          <w:rtl/>
        </w:rPr>
        <w:t>الفرق بين الفرق:320</w:t>
      </w:r>
      <w:r>
        <w:rPr>
          <w:rFonts w:ascii="Traditional Arabic" w:hAnsi="Traditional Arabic" w:hint="cs"/>
          <w:szCs w:val="28"/>
          <w:rtl/>
        </w:rPr>
        <w:t xml:space="preserve">، وأصول الدين: 76، والأسماء والصفات للبيهقي: 1/81، </w:t>
      </w:r>
      <w:r w:rsidRPr="00591F9F">
        <w:rPr>
          <w:rFonts w:ascii="Traditional Arabic" w:hAnsi="Traditional Arabic"/>
          <w:szCs w:val="28"/>
          <w:rtl/>
        </w:rPr>
        <w:t>نقض الإمام أبي سعيد عثمان بن سعيد على المريسي</w:t>
      </w:r>
      <w:r>
        <w:rPr>
          <w:rFonts w:ascii="Traditional Arabic" w:hAnsi="Traditional Arabic" w:hint="cs"/>
          <w:szCs w:val="28"/>
          <w:rtl/>
        </w:rPr>
        <w:t>: 1/384، الإبانة: 7-264، و</w:t>
      </w:r>
      <w:r w:rsidRPr="00890E1B">
        <w:rPr>
          <w:rFonts w:ascii="Traditional Arabic" w:hAnsi="Traditional Arabic"/>
          <w:szCs w:val="28"/>
          <w:rtl/>
        </w:rPr>
        <w:t>إبطال التأويلات</w:t>
      </w:r>
      <w:r>
        <w:rPr>
          <w:rFonts w:ascii="Traditional Arabic" w:hAnsi="Traditional Arabic" w:hint="cs"/>
          <w:szCs w:val="28"/>
          <w:rtl/>
        </w:rPr>
        <w:t>:</w:t>
      </w:r>
      <w:r w:rsidRPr="00890E1B">
        <w:rPr>
          <w:rFonts w:ascii="Traditional Arabic" w:hAnsi="Traditional Arabic"/>
          <w:szCs w:val="28"/>
          <w:rtl/>
        </w:rPr>
        <w:t xml:space="preserve"> 1/</w:t>
      </w:r>
      <w:r>
        <w:rPr>
          <w:rFonts w:ascii="Traditional Arabic" w:hAnsi="Traditional Arabic" w:hint="cs"/>
          <w:szCs w:val="28"/>
          <w:rtl/>
        </w:rPr>
        <w:t>81،</w:t>
      </w:r>
      <w:r w:rsidRPr="00890E1B">
        <w:rPr>
          <w:rFonts w:ascii="Traditional Arabic" w:hAnsi="Traditional Arabic"/>
          <w:szCs w:val="28"/>
          <w:rtl/>
        </w:rPr>
        <w:t xml:space="preserve"> </w:t>
      </w:r>
      <w:r>
        <w:rPr>
          <w:rFonts w:ascii="Traditional Arabic" w:hAnsi="Traditional Arabic" w:hint="cs"/>
          <w:szCs w:val="28"/>
          <w:rtl/>
        </w:rPr>
        <w:t>و</w:t>
      </w:r>
      <w:r w:rsidRPr="008E75A0">
        <w:rPr>
          <w:rFonts w:ascii="Traditional Arabic" w:hAnsi="Traditional Arabic"/>
          <w:szCs w:val="28"/>
          <w:rtl/>
        </w:rPr>
        <w:t>تأويل مختلف الحديث</w:t>
      </w:r>
      <w:r>
        <w:rPr>
          <w:rFonts w:ascii="Traditional Arabic" w:hAnsi="Traditional Arabic" w:hint="cs"/>
          <w:szCs w:val="28"/>
          <w:rtl/>
        </w:rPr>
        <w:t xml:space="preserve">: </w:t>
      </w:r>
      <w:r w:rsidRPr="008E75A0">
        <w:rPr>
          <w:rFonts w:ascii="Traditional Arabic" w:hAnsi="Traditional Arabic"/>
          <w:szCs w:val="28"/>
          <w:rtl/>
        </w:rPr>
        <w:t>206</w:t>
      </w:r>
      <w:r>
        <w:rPr>
          <w:rFonts w:ascii="Traditional Arabic" w:hAnsi="Traditional Arabic" w:hint="cs"/>
          <w:szCs w:val="28"/>
          <w:rtl/>
        </w:rPr>
        <w:t xml:space="preserve">، بيان تلبيس الجهمية: 6/355 وما بعدها، </w:t>
      </w:r>
      <w:r w:rsidRPr="008E75A0">
        <w:rPr>
          <w:rFonts w:ascii="Traditional Arabic" w:hAnsi="Traditional Arabic"/>
          <w:szCs w:val="28"/>
          <w:rtl/>
        </w:rPr>
        <w:t xml:space="preserve"> </w:t>
      </w:r>
      <w:r>
        <w:rPr>
          <w:rFonts w:ascii="Traditional Arabic" w:hAnsi="Traditional Arabic" w:hint="cs"/>
          <w:szCs w:val="28"/>
          <w:rtl/>
        </w:rPr>
        <w:t>و</w:t>
      </w:r>
      <w:r w:rsidRPr="00890E1B">
        <w:rPr>
          <w:rFonts w:ascii="Traditional Arabic" w:hAnsi="Traditional Arabic"/>
          <w:szCs w:val="28"/>
          <w:rtl/>
        </w:rPr>
        <w:t>عقيدة أهل الإيمان في خلق آدم على صورة الرحمن</w:t>
      </w:r>
      <w:r>
        <w:rPr>
          <w:rFonts w:ascii="Traditional Arabic" w:hAnsi="Traditional Arabic" w:hint="cs"/>
          <w:szCs w:val="28"/>
          <w:rtl/>
        </w:rPr>
        <w:t>: 14 ومابعدها</w:t>
      </w:r>
      <w:r w:rsidRPr="002C113B">
        <w:rPr>
          <w:rFonts w:ascii="Traditional Arabic" w:hAnsi="Traditional Arabic"/>
          <w:szCs w:val="28"/>
          <w:rtl/>
        </w:rPr>
        <w:t>.</w:t>
      </w:r>
    </w:p>
  </w:footnote>
  <w:footnote w:id="330">
    <w:p w14:paraId="280136E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صحيح </w:t>
      </w:r>
      <w:r w:rsidRPr="002C113B">
        <w:rPr>
          <w:rFonts w:ascii="Traditional Arabic" w:hAnsi="Traditional Arabic"/>
          <w:szCs w:val="28"/>
          <w:rtl/>
        </w:rPr>
        <w:t>البخاري</w:t>
      </w:r>
      <w:r w:rsidRPr="002C113B">
        <w:rPr>
          <w:rFonts w:ascii="Traditional Arabic" w:hAnsi="Traditional Arabic" w:hint="cs"/>
          <w:szCs w:val="28"/>
          <w:rtl/>
        </w:rPr>
        <w:t xml:space="preserve">، </w:t>
      </w:r>
      <w:r w:rsidRPr="002C113B">
        <w:rPr>
          <w:rFonts w:ascii="Traditional Arabic" w:hAnsi="Traditional Arabic"/>
          <w:szCs w:val="28"/>
          <w:rtl/>
        </w:rPr>
        <w:t>كتاب التوحيد، باب قوله تعالى: {وُجُوهٌ يَوْمَئِذٍ نَاضِرَةٌ (22) إِلَى رَبِّهَا نَاظِرَةٌ (23)} برقم</w:t>
      </w:r>
      <w:r w:rsidRPr="002C113B">
        <w:rPr>
          <w:rFonts w:ascii="Traditional Arabic" w:hAnsi="Traditional Arabic" w:hint="cs"/>
          <w:szCs w:val="28"/>
          <w:rtl/>
        </w:rPr>
        <w:t xml:space="preserve">: </w:t>
      </w:r>
      <w:r w:rsidRPr="002C113B">
        <w:rPr>
          <w:rFonts w:ascii="Traditional Arabic" w:hAnsi="Traditional Arabic"/>
          <w:szCs w:val="28"/>
          <w:rtl/>
        </w:rPr>
        <w:t xml:space="preserve">7439، </w:t>
      </w:r>
      <w:r w:rsidRPr="002C113B">
        <w:rPr>
          <w:rFonts w:ascii="Traditional Arabic" w:hAnsi="Traditional Arabic" w:hint="cs"/>
          <w:szCs w:val="28"/>
          <w:rtl/>
        </w:rPr>
        <w:t>وصحيح</w:t>
      </w:r>
      <w:r w:rsidRPr="002C113B">
        <w:rPr>
          <w:rFonts w:ascii="Traditional Arabic" w:hAnsi="Traditional Arabic"/>
          <w:szCs w:val="28"/>
          <w:rtl/>
        </w:rPr>
        <w:t xml:space="preserve"> مسلم</w:t>
      </w:r>
      <w:r w:rsidRPr="002C113B">
        <w:rPr>
          <w:rFonts w:ascii="Traditional Arabic" w:hAnsi="Traditional Arabic" w:hint="cs"/>
          <w:szCs w:val="28"/>
          <w:rtl/>
        </w:rPr>
        <w:t xml:space="preserve">، </w:t>
      </w:r>
      <w:r w:rsidRPr="002C113B">
        <w:rPr>
          <w:rFonts w:ascii="Traditional Arabic" w:hAnsi="Traditional Arabic"/>
          <w:szCs w:val="28"/>
          <w:rtl/>
        </w:rPr>
        <w:t>كتاب الإيمان، باب معرفة طريق الرؤية</w:t>
      </w:r>
      <w:r w:rsidRPr="002C113B">
        <w:rPr>
          <w:rFonts w:ascii="Traditional Arabic" w:hAnsi="Traditional Arabic" w:hint="cs"/>
          <w:szCs w:val="28"/>
          <w:rtl/>
        </w:rPr>
        <w:t>،</w:t>
      </w:r>
      <w:r w:rsidRPr="002C113B">
        <w:rPr>
          <w:rFonts w:ascii="Traditional Arabic" w:hAnsi="Traditional Arabic"/>
          <w:szCs w:val="28"/>
          <w:rtl/>
        </w:rPr>
        <w:t xml:space="preserve"> برقم</w:t>
      </w:r>
      <w:r w:rsidRPr="002C113B">
        <w:rPr>
          <w:rFonts w:ascii="Traditional Arabic" w:hAnsi="Traditional Arabic" w:hint="cs"/>
          <w:szCs w:val="28"/>
          <w:rtl/>
        </w:rPr>
        <w:t xml:space="preserve">: </w:t>
      </w:r>
      <w:r w:rsidRPr="002C113B">
        <w:rPr>
          <w:rFonts w:ascii="Traditional Arabic" w:hAnsi="Traditional Arabic"/>
          <w:szCs w:val="28"/>
          <w:rtl/>
        </w:rPr>
        <w:t>183</w:t>
      </w:r>
      <w:r w:rsidRPr="002C113B">
        <w:rPr>
          <w:rFonts w:ascii="Traditional Arabic" w:hAnsi="Traditional Arabic" w:hint="cs"/>
          <w:szCs w:val="28"/>
          <w:rtl/>
        </w:rPr>
        <w:t>.</w:t>
      </w:r>
    </w:p>
  </w:footnote>
  <w:footnote w:id="331">
    <w:p w14:paraId="51A3602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صحيح </w:t>
      </w:r>
      <w:r w:rsidRPr="002C113B">
        <w:rPr>
          <w:rFonts w:ascii="Traditional Arabic" w:hAnsi="Traditional Arabic"/>
          <w:szCs w:val="28"/>
          <w:rtl/>
        </w:rPr>
        <w:t>البخاري</w:t>
      </w:r>
      <w:r w:rsidRPr="002C113B">
        <w:rPr>
          <w:rFonts w:ascii="Traditional Arabic" w:hAnsi="Traditional Arabic" w:hint="cs"/>
          <w:szCs w:val="28"/>
          <w:rtl/>
        </w:rPr>
        <w:t xml:space="preserve">، </w:t>
      </w:r>
      <w:r w:rsidRPr="002C113B">
        <w:rPr>
          <w:rFonts w:ascii="Traditional Arabic" w:hAnsi="Traditional Arabic"/>
          <w:szCs w:val="28"/>
          <w:rtl/>
        </w:rPr>
        <w:t>كتاب العتق، باب إذا ضرب العبد فليجتنب الوجه، برقم</w:t>
      </w:r>
      <w:r w:rsidRPr="002C113B">
        <w:rPr>
          <w:rFonts w:ascii="Traditional Arabic" w:hAnsi="Traditional Arabic" w:hint="cs"/>
          <w:szCs w:val="28"/>
          <w:rtl/>
        </w:rPr>
        <w:t xml:space="preserve">: </w:t>
      </w:r>
      <w:r w:rsidRPr="002C113B">
        <w:rPr>
          <w:rFonts w:ascii="Traditional Arabic" w:hAnsi="Traditional Arabic"/>
          <w:szCs w:val="28"/>
          <w:rtl/>
        </w:rPr>
        <w:t xml:space="preserve">2559، </w:t>
      </w:r>
      <w:r w:rsidRPr="002C113B">
        <w:rPr>
          <w:rFonts w:ascii="Traditional Arabic" w:hAnsi="Traditional Arabic" w:hint="cs"/>
          <w:szCs w:val="28"/>
          <w:rtl/>
        </w:rPr>
        <w:t xml:space="preserve">وصحيح </w:t>
      </w:r>
      <w:r w:rsidRPr="002C113B">
        <w:rPr>
          <w:rFonts w:ascii="Traditional Arabic" w:hAnsi="Traditional Arabic"/>
          <w:szCs w:val="28"/>
          <w:rtl/>
        </w:rPr>
        <w:t>مسلم</w:t>
      </w:r>
      <w:r w:rsidRPr="002C113B">
        <w:rPr>
          <w:rFonts w:ascii="Traditional Arabic" w:hAnsi="Traditional Arabic" w:hint="cs"/>
          <w:szCs w:val="28"/>
          <w:rtl/>
        </w:rPr>
        <w:t xml:space="preserve">، </w:t>
      </w:r>
      <w:r w:rsidRPr="002C113B">
        <w:rPr>
          <w:rFonts w:ascii="Traditional Arabic" w:hAnsi="Traditional Arabic"/>
          <w:szCs w:val="28"/>
          <w:rtl/>
        </w:rPr>
        <w:t>كتاب البر والصلة، باب النهي عن ضرب الوجه</w:t>
      </w:r>
      <w:r w:rsidRPr="002C113B">
        <w:rPr>
          <w:rFonts w:ascii="Traditional Arabic" w:hAnsi="Traditional Arabic" w:hint="cs"/>
          <w:szCs w:val="28"/>
          <w:rtl/>
        </w:rPr>
        <w:t>،</w:t>
      </w:r>
      <w:r w:rsidRPr="002C113B">
        <w:rPr>
          <w:rFonts w:ascii="Traditional Arabic" w:hAnsi="Traditional Arabic"/>
          <w:szCs w:val="28"/>
          <w:rtl/>
        </w:rPr>
        <w:t xml:space="preserve"> برقم</w:t>
      </w:r>
      <w:r w:rsidRPr="002C113B">
        <w:rPr>
          <w:rFonts w:ascii="Traditional Arabic" w:hAnsi="Traditional Arabic" w:hint="cs"/>
          <w:szCs w:val="28"/>
          <w:rtl/>
        </w:rPr>
        <w:t xml:space="preserve">: </w:t>
      </w:r>
      <w:r w:rsidRPr="002C113B">
        <w:rPr>
          <w:rFonts w:ascii="Traditional Arabic" w:hAnsi="Traditional Arabic"/>
          <w:szCs w:val="28"/>
          <w:rtl/>
        </w:rPr>
        <w:t>2612</w:t>
      </w:r>
      <w:r w:rsidRPr="002C113B">
        <w:rPr>
          <w:rFonts w:ascii="Traditional Arabic" w:hAnsi="Traditional Arabic" w:hint="cs"/>
          <w:szCs w:val="28"/>
          <w:rtl/>
        </w:rPr>
        <w:t>.</w:t>
      </w:r>
    </w:p>
  </w:footnote>
  <w:footnote w:id="332">
    <w:p w14:paraId="03ABBEA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كتاب السنة لعبد الله ابن الإمام أحمد، برقم 498، 1076، قال الشيخ حمود التويجري: </w:t>
      </w:r>
      <w:r w:rsidRPr="002C113B">
        <w:rPr>
          <w:rFonts w:ascii="Traditional Arabic" w:hAnsi="Traditional Arabic"/>
          <w:szCs w:val="28"/>
          <w:rtl/>
        </w:rPr>
        <w:t xml:space="preserve">قد صحت الرواية بذلك عن ابن عمر </w:t>
      </w:r>
      <w:r w:rsidRPr="002C113B">
        <w:rPr>
          <w:rFonts w:ascii="KFGQPC Arabic Symbols 01" w:hAnsi="KFGQPC Arabic Symbols 01" w:cs="KFGQPC Arabic Symbols 01"/>
          <w:sz w:val="20"/>
          <w:szCs w:val="20"/>
        </w:rPr>
        <w:t></w:t>
      </w:r>
      <w:r w:rsidRPr="002C113B">
        <w:rPr>
          <w:rFonts w:ascii="Traditional Arabic" w:hAnsi="Traditional Arabic"/>
          <w:szCs w:val="28"/>
          <w:rtl/>
        </w:rPr>
        <w:t xml:space="preserve"> وصححها أحمد وإسحاق بن راهويه</w:t>
      </w:r>
      <w:r w:rsidRPr="002C113B">
        <w:rPr>
          <w:rFonts w:ascii="Traditional Arabic" w:hAnsi="Traditional Arabic" w:hint="cs"/>
          <w:szCs w:val="28"/>
          <w:rtl/>
        </w:rPr>
        <w:t xml:space="preserve">. انظر: </w:t>
      </w:r>
      <w:r w:rsidRPr="002C113B">
        <w:rPr>
          <w:rFonts w:ascii="Traditional Arabic" w:hAnsi="Traditional Arabic"/>
          <w:szCs w:val="28"/>
          <w:rtl/>
        </w:rPr>
        <w:t>عقيدة أهل الإيمان في خلق آدم على صورة الرحمن</w:t>
      </w:r>
      <w:r w:rsidRPr="002C113B">
        <w:rPr>
          <w:rFonts w:ascii="Traditional Arabic" w:hAnsi="Traditional Arabic" w:hint="cs"/>
          <w:szCs w:val="28"/>
          <w:rtl/>
        </w:rPr>
        <w:t>: 16، 20 وما بعدها.</w:t>
      </w:r>
    </w:p>
  </w:footnote>
  <w:footnote w:id="333">
    <w:p w14:paraId="6EBD353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محمد بن الحسين بن محمد بن خلف بن أحمد، المعروف بأبي يعلى الفراء البغدادي، شيخ الحنابلة وفقيههم، صاحب التصانيف الفريدة،</w:t>
      </w:r>
      <w:r w:rsidRPr="002C113B">
        <w:rPr>
          <w:rFonts w:ascii="Traditional Arabic" w:hAnsi="Traditional Arabic" w:hint="cs"/>
          <w:szCs w:val="28"/>
          <w:rtl/>
        </w:rPr>
        <w:t xml:space="preserve"> ومنها</w:t>
      </w:r>
      <w:r>
        <w:rPr>
          <w:rFonts w:ascii="Traditional Arabic" w:hAnsi="Traditional Arabic" w:hint="cs"/>
          <w:szCs w:val="28"/>
          <w:rtl/>
        </w:rPr>
        <w:t xml:space="preserve">: </w:t>
      </w:r>
      <w:r w:rsidRPr="002C113B">
        <w:rPr>
          <w:rFonts w:ascii="Traditional Arabic" w:hAnsi="Traditional Arabic"/>
          <w:szCs w:val="28"/>
          <w:rtl/>
        </w:rPr>
        <w:t>إبطال التأويل</w:t>
      </w:r>
      <w:r w:rsidRPr="002C113B">
        <w:rPr>
          <w:rFonts w:ascii="Traditional Arabic" w:hAnsi="Traditional Arabic" w:hint="cs"/>
          <w:szCs w:val="28"/>
          <w:rtl/>
        </w:rPr>
        <w:t>ات</w:t>
      </w:r>
      <w:r w:rsidRPr="002C113B">
        <w:rPr>
          <w:rFonts w:ascii="Traditional Arabic" w:hAnsi="Traditional Arabic"/>
          <w:szCs w:val="28"/>
          <w:rtl/>
        </w:rPr>
        <w:t>، وكتاب مسائل الإيمان</w:t>
      </w:r>
      <w:r w:rsidRPr="002C113B">
        <w:rPr>
          <w:rFonts w:ascii="Traditional Arabic" w:hAnsi="Traditional Arabic" w:hint="cs"/>
          <w:szCs w:val="28"/>
          <w:rtl/>
        </w:rPr>
        <w:t>،</w:t>
      </w:r>
      <w:r w:rsidRPr="002C113B">
        <w:rPr>
          <w:rFonts w:ascii="Traditional Arabic" w:hAnsi="Traditional Arabic"/>
          <w:szCs w:val="28"/>
          <w:rtl/>
        </w:rPr>
        <w:t xml:space="preserve"> توفي </w:t>
      </w:r>
      <w:r w:rsidRPr="002C113B">
        <w:rPr>
          <w:rFonts w:ascii="KFGQPC Arabic Symbols 01" w:hAnsi="KFGQPC Arabic Symbols 01" w:cs="KFGQPC Arabic Symbols 01"/>
          <w:szCs w:val="28"/>
        </w:rPr>
        <w:t></w:t>
      </w:r>
      <w:r w:rsidRPr="002C113B">
        <w:rPr>
          <w:rFonts w:ascii="Traditional Arabic" w:hAnsi="Traditional Arabic"/>
          <w:szCs w:val="28"/>
          <w:rtl/>
        </w:rPr>
        <w:t xml:space="preserve"> سن</w:t>
      </w:r>
      <w:r w:rsidRPr="002C113B">
        <w:rPr>
          <w:rFonts w:ascii="Traditional Arabic" w:hAnsi="Traditional Arabic" w:hint="cs"/>
          <w:szCs w:val="28"/>
          <w:rtl/>
        </w:rPr>
        <w:t>ه</w:t>
      </w:r>
      <w:r w:rsidRPr="002C113B">
        <w:rPr>
          <w:rFonts w:ascii="Traditional Arabic" w:hAnsi="Traditional Arabic"/>
          <w:szCs w:val="28"/>
          <w:rtl/>
        </w:rPr>
        <w:t xml:space="preserve"> 458هـ</w:t>
      </w:r>
      <w:r w:rsidRPr="002C113B">
        <w:rPr>
          <w:rFonts w:ascii="Traditional Arabic" w:hAnsi="Traditional Arabic" w:hint="cs"/>
          <w:szCs w:val="28"/>
          <w:rtl/>
        </w:rPr>
        <w:t>.</w:t>
      </w:r>
      <w:r>
        <w:rPr>
          <w:rFonts w:ascii="Traditional Arabic" w:hAnsi="Traditional Arabic" w:hint="cs"/>
          <w:szCs w:val="28"/>
          <w:rtl/>
        </w:rPr>
        <w:t xml:space="preserve"> </w:t>
      </w:r>
      <w:r w:rsidRPr="002C113B">
        <w:rPr>
          <w:rFonts w:ascii="Traditional Arabic" w:hAnsi="Traditional Arabic" w:hint="cs"/>
          <w:szCs w:val="28"/>
          <w:rtl/>
        </w:rPr>
        <w:t>انظر</w:t>
      </w:r>
      <w:r w:rsidRPr="002C113B">
        <w:rPr>
          <w:rFonts w:ascii="Traditional Arabic" w:hAnsi="Traditional Arabic"/>
          <w:szCs w:val="28"/>
          <w:rtl/>
        </w:rPr>
        <w:t>: شذرات الذهب</w:t>
      </w:r>
      <w:r w:rsidRPr="002C113B">
        <w:rPr>
          <w:rFonts w:ascii="Traditional Arabic" w:hAnsi="Traditional Arabic" w:hint="cs"/>
          <w:szCs w:val="28"/>
          <w:rtl/>
        </w:rPr>
        <w:t>: 3/306،</w:t>
      </w:r>
      <w:r w:rsidRPr="002C113B">
        <w:rPr>
          <w:rFonts w:ascii="Traditional Arabic" w:hAnsi="Traditional Arabic"/>
          <w:szCs w:val="28"/>
          <w:rtl/>
        </w:rPr>
        <w:t xml:space="preserve"> تاريخ بغداد</w:t>
      </w:r>
      <w:r w:rsidRPr="002C113B">
        <w:rPr>
          <w:rFonts w:ascii="Traditional Arabic" w:hAnsi="Traditional Arabic" w:hint="cs"/>
          <w:szCs w:val="28"/>
          <w:rtl/>
        </w:rPr>
        <w:t xml:space="preserve">: </w:t>
      </w:r>
      <w:r w:rsidRPr="002C113B">
        <w:rPr>
          <w:rFonts w:ascii="Traditional Arabic" w:hAnsi="Traditional Arabic"/>
          <w:szCs w:val="28"/>
          <w:rtl/>
        </w:rPr>
        <w:t>2/252</w:t>
      </w:r>
      <w:r w:rsidRPr="002C113B">
        <w:rPr>
          <w:rFonts w:ascii="Traditional Arabic" w:hAnsi="Traditional Arabic" w:hint="cs"/>
          <w:szCs w:val="28"/>
          <w:rtl/>
        </w:rPr>
        <w:t>.</w:t>
      </w:r>
    </w:p>
  </w:footnote>
  <w:footnote w:id="334">
    <w:p w14:paraId="6BAFCCE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سنن </w:t>
      </w:r>
      <w:r w:rsidRPr="002C113B">
        <w:rPr>
          <w:rFonts w:ascii="Traditional Arabic" w:hAnsi="Traditional Arabic"/>
          <w:szCs w:val="28"/>
          <w:rtl/>
        </w:rPr>
        <w:t>الترمذي</w:t>
      </w:r>
      <w:r w:rsidRPr="002C113B">
        <w:rPr>
          <w:rFonts w:ascii="Traditional Arabic" w:hAnsi="Traditional Arabic" w:hint="cs"/>
          <w:szCs w:val="28"/>
          <w:rtl/>
        </w:rPr>
        <w:t xml:space="preserve">، </w:t>
      </w:r>
      <w:r w:rsidRPr="002C113B">
        <w:rPr>
          <w:rFonts w:ascii="Traditional Arabic" w:hAnsi="Traditional Arabic"/>
          <w:szCs w:val="28"/>
          <w:rtl/>
        </w:rPr>
        <w:t>كتاب تفسير القرآن، باب ومن سورة ص</w:t>
      </w:r>
      <w:r w:rsidRPr="002C113B">
        <w:rPr>
          <w:rFonts w:ascii="Traditional Arabic" w:hAnsi="Traditional Arabic" w:hint="cs"/>
          <w:szCs w:val="28"/>
          <w:rtl/>
        </w:rPr>
        <w:t xml:space="preserve">، </w:t>
      </w:r>
      <w:r w:rsidRPr="002C113B">
        <w:rPr>
          <w:rFonts w:ascii="Traditional Arabic" w:hAnsi="Traditional Arabic"/>
          <w:szCs w:val="28"/>
          <w:rtl/>
        </w:rPr>
        <w:t>برقم</w:t>
      </w:r>
      <w:r w:rsidRPr="002C113B">
        <w:rPr>
          <w:rFonts w:ascii="Traditional Arabic" w:hAnsi="Traditional Arabic" w:hint="cs"/>
          <w:szCs w:val="28"/>
          <w:rtl/>
        </w:rPr>
        <w:t xml:space="preserve">: </w:t>
      </w:r>
      <w:r w:rsidRPr="002C113B">
        <w:rPr>
          <w:rFonts w:ascii="Traditional Arabic" w:hAnsi="Traditional Arabic"/>
          <w:szCs w:val="28"/>
          <w:rtl/>
        </w:rPr>
        <w:t>3233، وصححه الألباني في السلسلة الصحيحة</w:t>
      </w:r>
      <w:r w:rsidRPr="002C113B">
        <w:rPr>
          <w:rFonts w:ascii="Traditional Arabic" w:hAnsi="Traditional Arabic" w:hint="cs"/>
          <w:szCs w:val="28"/>
          <w:rtl/>
        </w:rPr>
        <w:t xml:space="preserve">، </w:t>
      </w:r>
      <w:r w:rsidRPr="002C113B">
        <w:rPr>
          <w:rFonts w:ascii="Traditional Arabic" w:hAnsi="Traditional Arabic"/>
          <w:szCs w:val="28"/>
          <w:rtl/>
        </w:rPr>
        <w:t>برقم</w:t>
      </w:r>
      <w:r w:rsidRPr="002C113B">
        <w:rPr>
          <w:rFonts w:ascii="Traditional Arabic" w:hAnsi="Traditional Arabic" w:hint="cs"/>
          <w:szCs w:val="28"/>
          <w:rtl/>
        </w:rPr>
        <w:t xml:space="preserve">: </w:t>
      </w:r>
      <w:r w:rsidRPr="002C113B">
        <w:rPr>
          <w:rFonts w:ascii="Traditional Arabic" w:hAnsi="Traditional Arabic"/>
          <w:szCs w:val="28"/>
          <w:rtl/>
        </w:rPr>
        <w:t>3169</w:t>
      </w:r>
      <w:r w:rsidRPr="002C113B">
        <w:rPr>
          <w:rFonts w:ascii="Traditional Arabic" w:hAnsi="Traditional Arabic" w:hint="cs"/>
          <w:szCs w:val="28"/>
          <w:rtl/>
        </w:rPr>
        <w:t>.</w:t>
      </w:r>
    </w:p>
  </w:footnote>
  <w:footnote w:id="335">
    <w:p w14:paraId="5253D9A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إبطال التأويلات: 1/126.</w:t>
      </w:r>
    </w:p>
  </w:footnote>
  <w:footnote w:id="336">
    <w:p w14:paraId="75D10C7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عبد الله بن مسلم بن قتيبة الدينوري، أبو محمد، خطيب أهل السنة وأحد أئمة السلف، من مؤلفاته: تفسير غريب القرآن، تأويل مختلف الحديث، الاختلاف في اللفظ والرد على الجهمية وتأويل مشكل القرآن وغيرها، توفي سنة 276 هـ.</w:t>
      </w:r>
      <w:r>
        <w:rPr>
          <w:rFonts w:ascii="Traditional Arabic" w:hAnsi="Traditional Arabic" w:hint="cs"/>
          <w:szCs w:val="28"/>
          <w:rtl/>
        </w:rPr>
        <w:t xml:space="preserve"> </w:t>
      </w:r>
      <w:r w:rsidRPr="002C113B">
        <w:rPr>
          <w:rFonts w:ascii="Traditional Arabic" w:hAnsi="Traditional Arabic" w:hint="cs"/>
          <w:szCs w:val="28"/>
          <w:rtl/>
        </w:rPr>
        <w:t>انظر</w:t>
      </w:r>
      <w:r w:rsidRPr="002C113B">
        <w:rPr>
          <w:rFonts w:ascii="Traditional Arabic" w:hAnsi="Traditional Arabic"/>
          <w:szCs w:val="28"/>
          <w:rtl/>
        </w:rPr>
        <w:t>: سير أعلام النبلاء</w:t>
      </w:r>
      <w:r w:rsidRPr="002C113B">
        <w:rPr>
          <w:rFonts w:ascii="Traditional Arabic" w:hAnsi="Traditional Arabic" w:hint="cs"/>
          <w:szCs w:val="28"/>
          <w:rtl/>
        </w:rPr>
        <w:t xml:space="preserve">: </w:t>
      </w:r>
      <w:r w:rsidRPr="002C113B">
        <w:rPr>
          <w:rFonts w:ascii="Traditional Arabic" w:hAnsi="Traditional Arabic"/>
          <w:szCs w:val="28"/>
          <w:rtl/>
        </w:rPr>
        <w:t>13</w:t>
      </w:r>
      <w:r w:rsidRPr="002C113B">
        <w:rPr>
          <w:rFonts w:ascii="Traditional Arabic" w:hAnsi="Traditional Arabic" w:hint="cs"/>
          <w:szCs w:val="28"/>
          <w:rtl/>
        </w:rPr>
        <w:t>/</w:t>
      </w:r>
      <w:r w:rsidRPr="002C113B">
        <w:rPr>
          <w:rFonts w:ascii="Traditional Arabic" w:hAnsi="Traditional Arabic"/>
          <w:szCs w:val="28"/>
          <w:rtl/>
        </w:rPr>
        <w:t xml:space="preserve">296، </w:t>
      </w:r>
      <w:r w:rsidRPr="002C113B">
        <w:rPr>
          <w:rFonts w:ascii="Traditional Arabic" w:hAnsi="Traditional Arabic" w:hint="cs"/>
          <w:szCs w:val="28"/>
          <w:rtl/>
        </w:rPr>
        <w:t>و</w:t>
      </w:r>
      <w:r w:rsidRPr="002C113B">
        <w:rPr>
          <w:rFonts w:ascii="Traditional Arabic" w:hAnsi="Traditional Arabic"/>
          <w:szCs w:val="28"/>
          <w:rtl/>
        </w:rPr>
        <w:t>شذرات الذهب</w:t>
      </w:r>
      <w:r w:rsidRPr="002C113B">
        <w:rPr>
          <w:rFonts w:ascii="Traditional Arabic" w:hAnsi="Traditional Arabic" w:hint="cs"/>
          <w:szCs w:val="28"/>
          <w:rtl/>
        </w:rPr>
        <w:t xml:space="preserve">: </w:t>
      </w:r>
      <w:r w:rsidRPr="002C113B">
        <w:rPr>
          <w:rFonts w:ascii="Traditional Arabic" w:hAnsi="Traditional Arabic"/>
          <w:szCs w:val="28"/>
          <w:rtl/>
        </w:rPr>
        <w:t>2/169.</w:t>
      </w:r>
    </w:p>
  </w:footnote>
  <w:footnote w:id="337">
    <w:p w14:paraId="6FD831A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تأويل مختلف الحديث</w:t>
      </w:r>
      <w:r w:rsidRPr="002C113B">
        <w:rPr>
          <w:rFonts w:ascii="Traditional Arabic" w:hAnsi="Traditional Arabic" w:hint="cs"/>
          <w:szCs w:val="28"/>
          <w:rtl/>
        </w:rPr>
        <w:t xml:space="preserve">: </w:t>
      </w:r>
      <w:r w:rsidRPr="002C113B">
        <w:rPr>
          <w:rFonts w:ascii="Traditional Arabic" w:hAnsi="Traditional Arabic"/>
          <w:szCs w:val="28"/>
          <w:rtl/>
        </w:rPr>
        <w:t>261.</w:t>
      </w:r>
    </w:p>
  </w:footnote>
  <w:footnote w:id="338">
    <w:p w14:paraId="53F5E0C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بيان تلبيس الجهمية</w:t>
      </w:r>
      <w:r w:rsidRPr="002C113B">
        <w:rPr>
          <w:rFonts w:ascii="Traditional Arabic" w:hAnsi="Traditional Arabic" w:hint="cs"/>
          <w:szCs w:val="28"/>
          <w:rtl/>
        </w:rPr>
        <w:t xml:space="preserve">: </w:t>
      </w:r>
      <w:r w:rsidRPr="002C113B">
        <w:rPr>
          <w:rFonts w:ascii="Traditional Arabic" w:hAnsi="Traditional Arabic"/>
          <w:szCs w:val="28"/>
          <w:rtl/>
        </w:rPr>
        <w:t>2 396</w:t>
      </w:r>
      <w:r w:rsidRPr="002C113B">
        <w:rPr>
          <w:rFonts w:ascii="Traditional Arabic" w:hAnsi="Traditional Arabic" w:hint="cs"/>
          <w:szCs w:val="28"/>
          <w:rtl/>
        </w:rPr>
        <w:t xml:space="preserve">. وانظر: </w:t>
      </w:r>
      <w:r w:rsidRPr="002C113B">
        <w:rPr>
          <w:rFonts w:ascii="Traditional Arabic" w:hAnsi="Traditional Arabic"/>
          <w:szCs w:val="28"/>
          <w:rtl/>
        </w:rPr>
        <w:t>عقيدة أهل الإيمان في خلق آدم على صورة الرحمن لحمود التويجري، وشرح كتاب التوحيد من صحيح البخاري للشيخ عبد الله الغنيمان</w:t>
      </w:r>
      <w:r w:rsidRPr="002C113B">
        <w:rPr>
          <w:rFonts w:ascii="Traditional Arabic" w:hAnsi="Traditional Arabic" w:hint="cs"/>
          <w:szCs w:val="28"/>
          <w:rtl/>
        </w:rPr>
        <w:t xml:space="preserve">: </w:t>
      </w:r>
      <w:r w:rsidRPr="002C113B">
        <w:rPr>
          <w:rFonts w:ascii="Traditional Arabic" w:hAnsi="Traditional Arabic"/>
          <w:szCs w:val="28"/>
          <w:rtl/>
        </w:rPr>
        <w:t xml:space="preserve">2/32 -68، وصفات الله </w:t>
      </w:r>
      <w:r w:rsidRPr="002C113B">
        <w:rPr>
          <w:rFonts w:ascii="KFGQPC Arabic Symbols 01" w:hAnsi="KFGQPC Arabic Symbols 01" w:cs="KFGQPC Arabic Symbols 01" w:hint="cs"/>
          <w:szCs w:val="28"/>
        </w:rPr>
        <w:t></w:t>
      </w:r>
      <w:r w:rsidRPr="002C113B">
        <w:rPr>
          <w:rFonts w:ascii="Traditional Arabic" w:hAnsi="Traditional Arabic"/>
          <w:szCs w:val="28"/>
          <w:rtl/>
        </w:rPr>
        <w:t xml:space="preserve"> للسقاف</w:t>
      </w:r>
      <w:r w:rsidRPr="002C113B">
        <w:rPr>
          <w:rFonts w:ascii="Traditional Arabic" w:hAnsi="Traditional Arabic" w:hint="cs"/>
          <w:szCs w:val="28"/>
          <w:rtl/>
        </w:rPr>
        <w:t>: 1</w:t>
      </w:r>
      <w:r w:rsidRPr="002C113B">
        <w:rPr>
          <w:rFonts w:ascii="Traditional Arabic" w:hAnsi="Traditional Arabic"/>
          <w:szCs w:val="28"/>
          <w:rtl/>
        </w:rPr>
        <w:t>98-200</w:t>
      </w:r>
      <w:r w:rsidRPr="002C113B">
        <w:rPr>
          <w:rFonts w:ascii="Traditional Arabic" w:hAnsi="Traditional Arabic" w:hint="cs"/>
          <w:szCs w:val="28"/>
          <w:rtl/>
        </w:rPr>
        <w:t>، و</w:t>
      </w:r>
      <w:r w:rsidRPr="002C113B">
        <w:rPr>
          <w:rFonts w:ascii="Traditional Arabic" w:hAnsi="Traditional Arabic"/>
          <w:szCs w:val="28"/>
          <w:rtl/>
        </w:rPr>
        <w:t>أحاديث العقيدة المتوهم إشكالها في الصحيحين</w:t>
      </w:r>
      <w:r w:rsidRPr="002C113B">
        <w:rPr>
          <w:rFonts w:ascii="Traditional Arabic" w:hAnsi="Traditional Arabic" w:hint="cs"/>
          <w:szCs w:val="28"/>
          <w:rtl/>
        </w:rPr>
        <w:t xml:space="preserve">: </w:t>
      </w:r>
      <w:r w:rsidRPr="002C113B">
        <w:rPr>
          <w:rFonts w:ascii="Traditional Arabic" w:hAnsi="Traditional Arabic"/>
          <w:szCs w:val="28"/>
          <w:rtl/>
        </w:rPr>
        <w:t>137</w:t>
      </w:r>
      <w:r w:rsidRPr="002C113B">
        <w:rPr>
          <w:rFonts w:ascii="Traditional Arabic" w:hAnsi="Traditional Arabic" w:hint="cs"/>
          <w:szCs w:val="28"/>
          <w:rtl/>
        </w:rPr>
        <w:t>.</w:t>
      </w:r>
    </w:p>
  </w:footnote>
  <w:footnote w:id="339">
    <w:p w14:paraId="1ABC4D8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بيان تلبيس الجهمية</w:t>
      </w:r>
      <w:r w:rsidRPr="002C113B">
        <w:rPr>
          <w:rFonts w:ascii="Traditional Arabic" w:hAnsi="Traditional Arabic"/>
          <w:szCs w:val="28"/>
          <w:rtl/>
        </w:rPr>
        <w:t>: 3/396.</w:t>
      </w:r>
    </w:p>
  </w:footnote>
  <w:footnote w:id="340">
    <w:p w14:paraId="44F68F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لسان العرب: 4/473، ومقاييس اللغة: 3/59، 320، والقاموس المحيط: 427</w:t>
      </w:r>
      <w:r w:rsidRPr="002C113B">
        <w:rPr>
          <w:rFonts w:ascii="Traditional Arabic" w:hAnsi="Traditional Arabic"/>
          <w:szCs w:val="28"/>
          <w:rtl/>
        </w:rPr>
        <w:t>.</w:t>
      </w:r>
    </w:p>
  </w:footnote>
  <w:footnote w:id="341">
    <w:p w14:paraId="41D9E3B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النهاية</w:t>
      </w:r>
      <w:r w:rsidRPr="002C113B">
        <w:rPr>
          <w:rFonts w:ascii="Traditional Arabic" w:hAnsi="Traditional Arabic" w:hint="cs"/>
          <w:szCs w:val="28"/>
          <w:rtl/>
        </w:rPr>
        <w:t xml:space="preserve"> في غريب الحديث والأثر</w:t>
      </w:r>
      <w:r w:rsidRPr="002C113B">
        <w:rPr>
          <w:rFonts w:ascii="Traditional Arabic" w:hAnsi="Traditional Arabic"/>
          <w:szCs w:val="28"/>
          <w:rtl/>
        </w:rPr>
        <w:t>: 3/59.</w:t>
      </w:r>
    </w:p>
  </w:footnote>
  <w:footnote w:id="342">
    <w:p w14:paraId="5F02046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بيان تلبيس الجهمية: 6/525</w:t>
      </w:r>
      <w:r w:rsidRPr="002C113B">
        <w:rPr>
          <w:rFonts w:ascii="Traditional Arabic" w:hAnsi="Traditional Arabic"/>
          <w:szCs w:val="28"/>
          <w:rtl/>
        </w:rPr>
        <w:t>.</w:t>
      </w:r>
    </w:p>
  </w:footnote>
  <w:footnote w:id="343">
    <w:p w14:paraId="6B70A9B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صحيح البخاري، كتاب بد الخلق، </w:t>
      </w:r>
      <w:r w:rsidRPr="002C113B">
        <w:rPr>
          <w:rFonts w:ascii="Traditional Arabic" w:hAnsi="Traditional Arabic"/>
          <w:szCs w:val="28"/>
          <w:rtl/>
        </w:rPr>
        <w:t>باب ما جاء في صفة الجنة وأنها مخلوقة: 3327.</w:t>
      </w:r>
    </w:p>
  </w:footnote>
  <w:footnote w:id="344">
    <w:p w14:paraId="5C2C467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szCs w:val="28"/>
          <w:rtl/>
        </w:rPr>
        <w:t>شرح العقيدة ال</w:t>
      </w:r>
      <w:r w:rsidRPr="002C113B">
        <w:rPr>
          <w:rFonts w:ascii="Traditional Arabic" w:hAnsi="Traditional Arabic" w:hint="cs"/>
          <w:szCs w:val="28"/>
          <w:rtl/>
        </w:rPr>
        <w:t>واسطية</w:t>
      </w:r>
      <w:r w:rsidRPr="002C113B">
        <w:rPr>
          <w:rFonts w:ascii="Traditional Arabic" w:hAnsi="Traditional Arabic"/>
          <w:szCs w:val="28"/>
          <w:rtl/>
        </w:rPr>
        <w:t>: 1/107-110. وانظر</w:t>
      </w:r>
      <w:r>
        <w:rPr>
          <w:rFonts w:ascii="Traditional Arabic" w:hAnsi="Traditional Arabic" w:hint="cs"/>
          <w:szCs w:val="28"/>
          <w:rtl/>
        </w:rPr>
        <w:t xml:space="preserve">: مجموع فتاوى ورسائل ابن عثيمين: 1/166، 8/87، 10/945، </w:t>
      </w:r>
      <w:r w:rsidRPr="002C113B">
        <w:rPr>
          <w:rFonts w:ascii="Traditional Arabic" w:hAnsi="Traditional Arabic"/>
          <w:szCs w:val="28"/>
          <w:rtl/>
        </w:rPr>
        <w:t xml:space="preserve"> </w:t>
      </w:r>
      <w:r>
        <w:rPr>
          <w:rFonts w:ascii="Traditional Arabic" w:hAnsi="Traditional Arabic" w:hint="cs"/>
          <w:szCs w:val="28"/>
          <w:rtl/>
        </w:rPr>
        <w:t>و</w:t>
      </w:r>
      <w:r w:rsidRPr="002C113B">
        <w:rPr>
          <w:rFonts w:ascii="Traditional Arabic" w:hAnsi="Traditional Arabic"/>
          <w:szCs w:val="28"/>
          <w:rtl/>
        </w:rPr>
        <w:t>عقيدة أهل الإيمان في أن الله خلق آدم على صورة الرحمن، ومقدمة تحقيق بيان تلبيس الج</w:t>
      </w:r>
      <w:r>
        <w:rPr>
          <w:rFonts w:ascii="Traditional Arabic" w:hAnsi="Traditional Arabic"/>
          <w:szCs w:val="28"/>
          <w:rtl/>
        </w:rPr>
        <w:t>همية: 395 وما بعدها</w:t>
      </w:r>
      <w:r>
        <w:rPr>
          <w:rFonts w:ascii="Traditional Arabic" w:hAnsi="Traditional Arabic" w:hint="cs"/>
          <w:szCs w:val="28"/>
          <w:rtl/>
        </w:rPr>
        <w:t>، وشرح كتاب التوحيد من صحيح البخاري للغنيمان: 1/273 وما بعدها.</w:t>
      </w:r>
    </w:p>
  </w:footnote>
  <w:footnote w:id="345">
    <w:p w14:paraId="29994EC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537EDD">
        <w:rPr>
          <w:rFonts w:ascii="Traditional Arabic" w:hAnsi="Traditional Arabic"/>
          <w:szCs w:val="28"/>
          <w:rtl/>
        </w:rPr>
        <w:t>الرؤية الوهابية للتوحيد</w:t>
      </w:r>
      <w:r w:rsidRPr="002C113B">
        <w:rPr>
          <w:rFonts w:ascii="Traditional Arabic" w:hAnsi="Traditional Arabic" w:hint="cs"/>
          <w:szCs w:val="28"/>
          <w:rtl/>
        </w:rPr>
        <w:t xml:space="preserve">: 405. وانظر: </w:t>
      </w:r>
      <w:r w:rsidRPr="002C113B">
        <w:rPr>
          <w:rFonts w:ascii="Traditional Arabic" w:hAnsi="Traditional Arabic"/>
          <w:szCs w:val="28"/>
          <w:rtl/>
        </w:rPr>
        <w:t>تحقيق مسائل مه</w:t>
      </w:r>
      <w:r>
        <w:rPr>
          <w:rFonts w:ascii="Traditional Arabic" w:hAnsi="Traditional Arabic"/>
          <w:szCs w:val="28"/>
          <w:rtl/>
        </w:rPr>
        <w:t>مات من علم التوحيد والصفات: 176</w:t>
      </w:r>
      <w:r w:rsidRPr="002C113B">
        <w:rPr>
          <w:rFonts w:ascii="Traditional Arabic" w:hAnsi="Traditional Arabic"/>
          <w:szCs w:val="28"/>
          <w:rtl/>
        </w:rPr>
        <w:t>.</w:t>
      </w:r>
    </w:p>
  </w:footnote>
  <w:footnote w:id="346">
    <w:p w14:paraId="796FFD8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EE2BCD">
        <w:rPr>
          <w:rFonts w:ascii="Traditional Arabic" w:hAnsi="Traditional Arabic"/>
          <w:szCs w:val="28"/>
          <w:rtl/>
        </w:rPr>
        <w:t>فتح الباري</w:t>
      </w:r>
      <w:r>
        <w:rPr>
          <w:rFonts w:ascii="Traditional Arabic" w:hAnsi="Traditional Arabic" w:hint="cs"/>
          <w:szCs w:val="28"/>
          <w:rtl/>
        </w:rPr>
        <w:t xml:space="preserve">: </w:t>
      </w:r>
      <w:r>
        <w:rPr>
          <w:rFonts w:ascii="Traditional Arabic" w:hAnsi="Traditional Arabic"/>
          <w:szCs w:val="28"/>
          <w:rtl/>
        </w:rPr>
        <w:t>8/505</w:t>
      </w:r>
      <w:r>
        <w:rPr>
          <w:rFonts w:ascii="Traditional Arabic" w:hAnsi="Traditional Arabic" w:hint="cs"/>
          <w:szCs w:val="28"/>
          <w:rtl/>
        </w:rPr>
        <w:t>.</w:t>
      </w:r>
    </w:p>
  </w:footnote>
  <w:footnote w:id="347">
    <w:p w14:paraId="585F4BE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406-407.</w:t>
      </w:r>
    </w:p>
  </w:footnote>
  <w:footnote w:id="348">
    <w:p w14:paraId="5AF01850" w14:textId="77777777" w:rsidR="00C92EAD" w:rsidRPr="002C113B" w:rsidRDefault="00C92EAD" w:rsidP="006D1E67">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نقض الدارمي على المريسي: 1/338، </w:t>
      </w:r>
      <w:r w:rsidRPr="006A35B4">
        <w:rPr>
          <w:rFonts w:ascii="Traditional Arabic" w:hAnsi="Traditional Arabic"/>
          <w:szCs w:val="28"/>
          <w:rtl/>
        </w:rPr>
        <w:t>الفصل في الملل والأهواء والنحل</w:t>
      </w:r>
      <w:r>
        <w:rPr>
          <w:rFonts w:ascii="Traditional Arabic" w:hAnsi="Traditional Arabic" w:hint="cs"/>
          <w:szCs w:val="28"/>
          <w:rtl/>
        </w:rPr>
        <w:t>: 2/97، 100، والأسماء والصفات: 2/370، 378، ومقالات الإسلاميين: 2/548، و</w:t>
      </w:r>
      <w:r w:rsidRPr="006A35B4">
        <w:rPr>
          <w:rFonts w:ascii="Traditional Arabic" w:hAnsi="Traditional Arabic"/>
          <w:szCs w:val="28"/>
          <w:rtl/>
        </w:rPr>
        <w:t>مجموع الفتاوى 5/ 565-578</w:t>
      </w:r>
      <w:r>
        <w:rPr>
          <w:rFonts w:ascii="Traditional Arabic" w:hAnsi="Traditional Arabic" w:hint="cs"/>
          <w:szCs w:val="28"/>
          <w:rtl/>
        </w:rPr>
        <w:t>، و</w:t>
      </w:r>
      <w:r w:rsidRPr="006A35B4">
        <w:rPr>
          <w:rFonts w:ascii="Traditional Arabic" w:hAnsi="Traditional Arabic"/>
          <w:szCs w:val="28"/>
          <w:rtl/>
        </w:rPr>
        <w:t>الاستقامة</w:t>
      </w:r>
      <w:r>
        <w:rPr>
          <w:rFonts w:ascii="Traditional Arabic" w:hAnsi="Traditional Arabic" w:hint="cs"/>
          <w:szCs w:val="28"/>
          <w:rtl/>
        </w:rPr>
        <w:t xml:space="preserve">: </w:t>
      </w:r>
      <w:r w:rsidRPr="006A35B4">
        <w:rPr>
          <w:rFonts w:ascii="Traditional Arabic" w:hAnsi="Traditional Arabic"/>
          <w:szCs w:val="28"/>
          <w:rtl/>
        </w:rPr>
        <w:t>2/70-78</w:t>
      </w:r>
      <w:r>
        <w:rPr>
          <w:rFonts w:ascii="Traditional Arabic" w:hAnsi="Traditional Arabic" w:hint="cs"/>
          <w:szCs w:val="28"/>
          <w:rtl/>
        </w:rPr>
        <w:t>.</w:t>
      </w:r>
    </w:p>
  </w:footnote>
  <w:footnote w:id="349">
    <w:p w14:paraId="47E199C4"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156A0D">
        <w:rPr>
          <w:rFonts w:ascii="Traditional Arabic" w:hAnsi="Traditional Arabic"/>
          <w:szCs w:val="28"/>
          <w:rtl/>
        </w:rPr>
        <w:t>الإبانة</w:t>
      </w:r>
      <w:r>
        <w:rPr>
          <w:rFonts w:ascii="Traditional Arabic" w:hAnsi="Traditional Arabic" w:hint="cs"/>
          <w:szCs w:val="28"/>
          <w:rtl/>
        </w:rPr>
        <w:t>:</w:t>
      </w:r>
      <w:r w:rsidRPr="00156A0D">
        <w:rPr>
          <w:rFonts w:ascii="Traditional Arabic" w:hAnsi="Traditional Arabic"/>
          <w:szCs w:val="28"/>
          <w:rtl/>
        </w:rPr>
        <w:t xml:space="preserve"> 3/239</w:t>
      </w:r>
      <w:r w:rsidRPr="002C113B">
        <w:rPr>
          <w:rFonts w:ascii="Traditional Arabic" w:hAnsi="Traditional Arabic"/>
          <w:szCs w:val="28"/>
          <w:rtl/>
        </w:rPr>
        <w:t>.</w:t>
      </w:r>
    </w:p>
  </w:footnote>
  <w:footnote w:id="350">
    <w:p w14:paraId="34D4D2D7"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حديث النزول</w:t>
      </w:r>
      <w:r w:rsidRPr="002C113B">
        <w:rPr>
          <w:rFonts w:ascii="Traditional Arabic" w:hAnsi="Traditional Arabic" w:hint="cs"/>
          <w:szCs w:val="28"/>
          <w:rtl/>
        </w:rPr>
        <w:t>:</w:t>
      </w:r>
      <w:r w:rsidRPr="002C113B">
        <w:rPr>
          <w:rFonts w:ascii="Traditional Arabic" w:hAnsi="Traditional Arabic"/>
          <w:szCs w:val="28"/>
          <w:rtl/>
        </w:rPr>
        <w:t xml:space="preserve"> 188-189.</w:t>
      </w:r>
    </w:p>
  </w:footnote>
  <w:footnote w:id="351">
    <w:p w14:paraId="63A94564"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szCs w:val="28"/>
          <w:rtl/>
        </w:rPr>
        <w:t xml:space="preserve"> 82.</w:t>
      </w:r>
    </w:p>
  </w:footnote>
  <w:footnote w:id="352">
    <w:p w14:paraId="6FD7EB83" w14:textId="77777777" w:rsidR="00C92EAD" w:rsidRPr="002C113B" w:rsidRDefault="00C92EAD" w:rsidP="006D1E67">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 تقريب التدمرية: 53، ومجموع فتوى ورسائل ابن عثيمين: 3/301</w:t>
      </w:r>
      <w:r w:rsidRPr="002C113B">
        <w:rPr>
          <w:rFonts w:ascii="Traditional Arabic" w:hAnsi="Traditional Arabic"/>
          <w:szCs w:val="28"/>
          <w:rtl/>
        </w:rPr>
        <w:t>.</w:t>
      </w:r>
    </w:p>
  </w:footnote>
  <w:footnote w:id="353">
    <w:p w14:paraId="4972E6CB" w14:textId="77777777" w:rsidR="00C92EAD" w:rsidRPr="002C113B" w:rsidRDefault="00C92EAD" w:rsidP="006D1E67">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Pr>
          <w:rFonts w:ascii="Traditional Arabic" w:hAnsi="Traditional Arabic"/>
          <w:szCs w:val="28"/>
          <w:rtl/>
        </w:rPr>
        <w:t>عبد الملك بن ع</w:t>
      </w:r>
      <w:r>
        <w:rPr>
          <w:rFonts w:ascii="Traditional Arabic" w:hAnsi="Traditional Arabic" w:hint="cs"/>
          <w:szCs w:val="28"/>
          <w:rtl/>
        </w:rPr>
        <w:t>ب</w:t>
      </w:r>
      <w:r w:rsidRPr="001072FF">
        <w:rPr>
          <w:rFonts w:ascii="Traditional Arabic" w:hAnsi="Traditional Arabic"/>
          <w:szCs w:val="28"/>
          <w:rtl/>
        </w:rPr>
        <w:t>د العزيز بن عبد الله بن أبي سلمة</w:t>
      </w:r>
      <w:r>
        <w:rPr>
          <w:rFonts w:ascii="Traditional Arabic" w:hAnsi="Traditional Arabic" w:hint="cs"/>
          <w:szCs w:val="28"/>
          <w:rtl/>
        </w:rPr>
        <w:t xml:space="preserve"> </w:t>
      </w:r>
      <w:r w:rsidRPr="001072FF">
        <w:rPr>
          <w:rFonts w:ascii="Traditional Arabic" w:hAnsi="Traditional Arabic"/>
          <w:szCs w:val="28"/>
          <w:rtl/>
        </w:rPr>
        <w:t>الماجشون أبو مروان المدني الفقيه</w:t>
      </w:r>
      <w:r>
        <w:rPr>
          <w:rFonts w:ascii="Traditional Arabic" w:hAnsi="Traditional Arabic" w:hint="cs"/>
          <w:szCs w:val="28"/>
          <w:rtl/>
        </w:rPr>
        <w:t>،</w:t>
      </w:r>
      <w:r w:rsidRPr="001072FF">
        <w:rPr>
          <w:rFonts w:ascii="Traditional Arabic" w:hAnsi="Traditional Arabic"/>
          <w:szCs w:val="28"/>
          <w:rtl/>
        </w:rPr>
        <w:t xml:space="preserve"> مفتي أهل المدينة</w:t>
      </w:r>
      <w:r>
        <w:rPr>
          <w:rFonts w:ascii="Traditional Arabic" w:hAnsi="Traditional Arabic" w:hint="cs"/>
          <w:szCs w:val="28"/>
          <w:rtl/>
        </w:rPr>
        <w:t xml:space="preserve">، </w:t>
      </w:r>
      <w:r w:rsidRPr="004C6106">
        <w:rPr>
          <w:rFonts w:ascii="Traditional Arabic" w:hAnsi="Traditional Arabic"/>
          <w:szCs w:val="28"/>
          <w:rtl/>
        </w:rPr>
        <w:t>تلميذ الإمام مالك</w:t>
      </w:r>
      <w:r>
        <w:rPr>
          <w:rFonts w:ascii="Traditional Arabic" w:hAnsi="Traditional Arabic" w:hint="cs"/>
          <w:szCs w:val="28"/>
          <w:rtl/>
        </w:rPr>
        <w:t xml:space="preserve">، توفي </w:t>
      </w:r>
      <w:r w:rsidRPr="001072FF">
        <w:rPr>
          <w:rFonts w:ascii="Traditional Arabic" w:hAnsi="Traditional Arabic"/>
          <w:szCs w:val="28"/>
          <w:rtl/>
        </w:rPr>
        <w:t>سنة 213</w:t>
      </w:r>
      <w:r>
        <w:rPr>
          <w:rFonts w:ascii="Traditional Arabic" w:hAnsi="Traditional Arabic" w:hint="cs"/>
          <w:szCs w:val="28"/>
          <w:rtl/>
        </w:rPr>
        <w:t>ه</w:t>
      </w:r>
      <w:r w:rsidRPr="001072FF">
        <w:rPr>
          <w:rFonts w:ascii="Traditional Arabic" w:hAnsi="Traditional Arabic"/>
          <w:szCs w:val="28"/>
          <w:rtl/>
        </w:rPr>
        <w:t xml:space="preserve">. </w:t>
      </w:r>
      <w:r>
        <w:rPr>
          <w:rFonts w:ascii="Traditional Arabic" w:hAnsi="Traditional Arabic" w:hint="cs"/>
          <w:szCs w:val="28"/>
          <w:rtl/>
        </w:rPr>
        <w:t>انظر: سير أعلام النبلاء: 10/359، و</w:t>
      </w:r>
      <w:r w:rsidRPr="009243D7">
        <w:rPr>
          <w:rFonts w:ascii="Traditional Arabic" w:hAnsi="Traditional Arabic"/>
          <w:szCs w:val="28"/>
          <w:rtl/>
        </w:rPr>
        <w:t>ترتيب المدارك</w:t>
      </w:r>
      <w:r>
        <w:rPr>
          <w:rFonts w:ascii="Traditional Arabic" w:hAnsi="Traditional Arabic" w:hint="cs"/>
          <w:szCs w:val="28"/>
          <w:rtl/>
        </w:rPr>
        <w:t xml:space="preserve">: </w:t>
      </w:r>
      <w:r w:rsidRPr="009243D7">
        <w:rPr>
          <w:rFonts w:ascii="Traditional Arabic" w:hAnsi="Traditional Arabic"/>
          <w:szCs w:val="28"/>
          <w:rtl/>
        </w:rPr>
        <w:t>1/128</w:t>
      </w:r>
      <w:r>
        <w:rPr>
          <w:rFonts w:ascii="Traditional Arabic" w:hAnsi="Traditional Arabic" w:hint="cs"/>
          <w:szCs w:val="28"/>
          <w:rtl/>
        </w:rPr>
        <w:t>.</w:t>
      </w:r>
    </w:p>
  </w:footnote>
  <w:footnote w:id="354">
    <w:p w14:paraId="580CCA4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190EEC">
        <w:rPr>
          <w:rFonts w:ascii="Traditional Arabic" w:hAnsi="Traditional Arabic"/>
          <w:szCs w:val="28"/>
          <w:rtl/>
        </w:rPr>
        <w:t>قال شيخ الاسلام ابن تيمية</w:t>
      </w:r>
      <w:r>
        <w:rPr>
          <w:rFonts w:ascii="Traditional Arabic" w:hAnsi="Traditional Arabic" w:hint="cs"/>
          <w:szCs w:val="28"/>
          <w:rtl/>
        </w:rPr>
        <w:t>: "</w:t>
      </w:r>
      <w:r w:rsidRPr="00190EEC">
        <w:rPr>
          <w:rFonts w:ascii="Traditional Arabic" w:hAnsi="Traditional Arabic"/>
          <w:szCs w:val="28"/>
          <w:rtl/>
        </w:rPr>
        <w:t>ثبت بالسنة والإجماع أن الله يوصف بالسكوت، لكن السكوت يكون تارة عن التكلم، وتارة عن إظهار الكلام وإعلامه</w:t>
      </w:r>
      <w:r>
        <w:rPr>
          <w:rFonts w:ascii="Traditional Arabic" w:hAnsi="Traditional Arabic" w:hint="cs"/>
          <w:szCs w:val="28"/>
          <w:rtl/>
        </w:rPr>
        <w:t>"</w:t>
      </w:r>
      <w:r w:rsidRPr="00190EEC">
        <w:rPr>
          <w:rFonts w:ascii="Traditional Arabic" w:hAnsi="Traditional Arabic"/>
          <w:szCs w:val="28"/>
          <w:rtl/>
        </w:rPr>
        <w:t>.</w:t>
      </w:r>
      <w:r>
        <w:rPr>
          <w:rFonts w:ascii="Traditional Arabic" w:hAnsi="Traditional Arabic" w:hint="cs"/>
          <w:szCs w:val="28"/>
          <w:rtl/>
        </w:rPr>
        <w:t xml:space="preserve"> </w:t>
      </w:r>
      <w:r w:rsidRPr="00190EEC">
        <w:rPr>
          <w:rFonts w:ascii="Traditional Arabic" w:hAnsi="Traditional Arabic"/>
          <w:szCs w:val="28"/>
          <w:rtl/>
        </w:rPr>
        <w:t>مجموع الفتاوى</w:t>
      </w:r>
      <w:r>
        <w:rPr>
          <w:rFonts w:ascii="Traditional Arabic" w:hAnsi="Traditional Arabic" w:hint="cs"/>
          <w:szCs w:val="28"/>
          <w:rtl/>
        </w:rPr>
        <w:t xml:space="preserve">: 6/179. وانظر: </w:t>
      </w:r>
      <w:r w:rsidRPr="0086238D">
        <w:rPr>
          <w:rFonts w:ascii="Traditional Arabic" w:hAnsi="Traditional Arabic"/>
          <w:szCs w:val="28"/>
          <w:rtl/>
        </w:rPr>
        <w:t>صفات الله عز وجل</w:t>
      </w:r>
      <w:r>
        <w:rPr>
          <w:rFonts w:ascii="Traditional Arabic" w:hAnsi="Traditional Arabic" w:hint="cs"/>
          <w:szCs w:val="28"/>
          <w:rtl/>
        </w:rPr>
        <w:t xml:space="preserve"> لعلوي السقاف: </w:t>
      </w:r>
      <w:r w:rsidRPr="0086238D">
        <w:rPr>
          <w:rFonts w:ascii="Traditional Arabic" w:hAnsi="Traditional Arabic"/>
          <w:szCs w:val="28"/>
          <w:rtl/>
        </w:rPr>
        <w:t xml:space="preserve"> 177</w:t>
      </w:r>
      <w:r>
        <w:rPr>
          <w:rFonts w:ascii="Traditional Arabic" w:hAnsi="Traditional Arabic" w:hint="cs"/>
          <w:szCs w:val="28"/>
          <w:rtl/>
        </w:rPr>
        <w:t>.</w:t>
      </w:r>
    </w:p>
  </w:footnote>
  <w:footnote w:id="355">
    <w:p w14:paraId="7DB9833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الإبانة الكبرى: 7/63، وانظر: الأشاعرة في ميزان أهل السنة: 361 وما بعدها.</w:t>
      </w:r>
    </w:p>
  </w:footnote>
  <w:footnote w:id="356">
    <w:p w14:paraId="50EB2134"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معاني القرآن للزجاج: 2/379، والصحاح: 1/253، و</w:t>
      </w:r>
      <w:r w:rsidRPr="002C113B">
        <w:rPr>
          <w:rFonts w:ascii="Traditional Arabic" w:hAnsi="Traditional Arabic"/>
          <w:szCs w:val="28"/>
          <w:rtl/>
        </w:rPr>
        <w:t>شرح حديث النزول</w:t>
      </w:r>
      <w:r w:rsidRPr="002C113B">
        <w:rPr>
          <w:rFonts w:ascii="Traditional Arabic" w:hAnsi="Traditional Arabic" w:hint="cs"/>
          <w:szCs w:val="28"/>
          <w:rtl/>
        </w:rPr>
        <w:t>:</w:t>
      </w:r>
      <w:r w:rsidRPr="002C113B">
        <w:rPr>
          <w:rFonts w:ascii="Traditional Arabic" w:hAnsi="Traditional Arabic"/>
          <w:szCs w:val="28"/>
          <w:rtl/>
        </w:rPr>
        <w:t xml:space="preserve"> </w:t>
      </w:r>
      <w:r>
        <w:rPr>
          <w:rFonts w:ascii="Traditional Arabic" w:hAnsi="Traditional Arabic" w:hint="cs"/>
          <w:szCs w:val="28"/>
          <w:rtl/>
        </w:rPr>
        <w:t>180، ومجموع الفتاوى: 5/568</w:t>
      </w:r>
      <w:r w:rsidRPr="002C113B">
        <w:rPr>
          <w:rFonts w:ascii="Traditional Arabic" w:hAnsi="Traditional Arabic"/>
          <w:szCs w:val="28"/>
          <w:rtl/>
        </w:rPr>
        <w:t>.</w:t>
      </w:r>
    </w:p>
  </w:footnote>
  <w:footnote w:id="357">
    <w:p w14:paraId="6765B476" w14:textId="77777777" w:rsidR="00C92EAD" w:rsidRPr="0070757C" w:rsidRDefault="00C92EAD" w:rsidP="006A46BA">
      <w:pPr>
        <w:widowControl w:val="0"/>
        <w:ind w:left="397" w:hanging="397"/>
        <w:rPr>
          <w:rFonts w:ascii="Traditional Arabic" w:hAnsi="Traditional Arabic"/>
          <w:spacing w:val="-8"/>
          <w:szCs w:val="28"/>
          <w:rtl/>
          <w:lang w:bidi="ar-EG"/>
        </w:rPr>
      </w:pPr>
      <w:r w:rsidRPr="0070757C">
        <w:rPr>
          <w:rFonts w:ascii="Traditional Arabic" w:hAnsi="Traditional Arabic"/>
          <w:spacing w:val="-8"/>
          <w:szCs w:val="28"/>
          <w:rtl/>
        </w:rPr>
        <w:t>(</w:t>
      </w:r>
      <w:r w:rsidRPr="0070757C">
        <w:rPr>
          <w:rFonts w:ascii="Traditional Arabic" w:hAnsi="Traditional Arabic"/>
          <w:spacing w:val="-8"/>
          <w:szCs w:val="28"/>
          <w:rtl/>
        </w:rPr>
        <w:footnoteRef/>
      </w:r>
      <w:r w:rsidRPr="0070757C">
        <w:rPr>
          <w:rFonts w:ascii="Traditional Arabic" w:hAnsi="Traditional Arabic"/>
          <w:spacing w:val="-8"/>
          <w:szCs w:val="28"/>
          <w:rtl/>
        </w:rPr>
        <w:t>)</w:t>
      </w:r>
      <w:r w:rsidRPr="0070757C">
        <w:rPr>
          <w:rFonts w:ascii="Traditional Arabic" w:hAnsi="Traditional Arabic" w:hint="cs"/>
          <w:spacing w:val="-8"/>
          <w:szCs w:val="28"/>
          <w:rtl/>
        </w:rPr>
        <w:t xml:space="preserve"> صحيح</w:t>
      </w:r>
      <w:r w:rsidRPr="0070757C">
        <w:rPr>
          <w:rFonts w:ascii="Traditional Arabic" w:hAnsi="Traditional Arabic"/>
          <w:spacing w:val="-8"/>
          <w:szCs w:val="28"/>
          <w:rtl/>
        </w:rPr>
        <w:t xml:space="preserve"> مسلم</w:t>
      </w:r>
      <w:r w:rsidRPr="0070757C">
        <w:rPr>
          <w:rFonts w:ascii="Traditional Arabic" w:hAnsi="Traditional Arabic" w:hint="cs"/>
          <w:spacing w:val="-8"/>
          <w:szCs w:val="28"/>
          <w:rtl/>
        </w:rPr>
        <w:t xml:space="preserve">، </w:t>
      </w:r>
      <w:r w:rsidRPr="0070757C">
        <w:rPr>
          <w:rFonts w:ascii="Traditional Arabic" w:hAnsi="Traditional Arabic"/>
          <w:spacing w:val="-8"/>
          <w:szCs w:val="28"/>
          <w:rtl/>
        </w:rPr>
        <w:t>كتاب الذكر والدعاء والتوبة والاستغفار، باب فضل التهليل والتسبيح والدعاء</w:t>
      </w:r>
      <w:r w:rsidRPr="0070757C">
        <w:rPr>
          <w:rFonts w:ascii="Traditional Arabic" w:hAnsi="Traditional Arabic" w:hint="cs"/>
          <w:spacing w:val="-8"/>
          <w:szCs w:val="28"/>
          <w:rtl/>
        </w:rPr>
        <w:t>،</w:t>
      </w:r>
      <w:r w:rsidRPr="0070757C">
        <w:rPr>
          <w:rFonts w:ascii="Traditional Arabic" w:hAnsi="Traditional Arabic"/>
          <w:spacing w:val="-8"/>
          <w:szCs w:val="28"/>
          <w:rtl/>
        </w:rPr>
        <w:t xml:space="preserve"> برقم</w:t>
      </w:r>
      <w:r w:rsidRPr="0070757C">
        <w:rPr>
          <w:rFonts w:ascii="Traditional Arabic" w:hAnsi="Traditional Arabic" w:hint="cs"/>
          <w:spacing w:val="-8"/>
          <w:szCs w:val="28"/>
          <w:rtl/>
        </w:rPr>
        <w:t xml:space="preserve">: </w:t>
      </w:r>
      <w:r w:rsidRPr="0070757C">
        <w:rPr>
          <w:rFonts w:ascii="Traditional Arabic" w:hAnsi="Traditional Arabic"/>
          <w:spacing w:val="-8"/>
          <w:szCs w:val="28"/>
          <w:rtl/>
        </w:rPr>
        <w:t>2696.</w:t>
      </w:r>
    </w:p>
  </w:footnote>
  <w:footnote w:id="358">
    <w:p w14:paraId="43C8F446"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حديث النزول</w:t>
      </w:r>
      <w:r w:rsidRPr="002C113B">
        <w:rPr>
          <w:rFonts w:ascii="Traditional Arabic" w:hAnsi="Traditional Arabic" w:hint="cs"/>
          <w:szCs w:val="28"/>
          <w:rtl/>
        </w:rPr>
        <w:t>:</w:t>
      </w:r>
      <w:r w:rsidRPr="002C113B">
        <w:rPr>
          <w:rFonts w:ascii="Traditional Arabic" w:hAnsi="Traditional Arabic"/>
          <w:szCs w:val="28"/>
          <w:rtl/>
        </w:rPr>
        <w:t xml:space="preserve"> 186.</w:t>
      </w:r>
    </w:p>
  </w:footnote>
  <w:footnote w:id="359">
    <w:p w14:paraId="0F50005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مختصر الصواعق المرسلة</w:t>
      </w:r>
      <w:r w:rsidRPr="002C113B">
        <w:rPr>
          <w:rFonts w:ascii="Traditional Arabic" w:hAnsi="Traditional Arabic" w:hint="cs"/>
          <w:szCs w:val="28"/>
          <w:rtl/>
        </w:rPr>
        <w:t>:</w:t>
      </w:r>
      <w:r w:rsidRPr="002C113B">
        <w:rPr>
          <w:rFonts w:ascii="Traditional Arabic" w:hAnsi="Traditional Arabic"/>
          <w:szCs w:val="28"/>
          <w:rtl/>
        </w:rPr>
        <w:t xml:space="preserve"> 473.</w:t>
      </w:r>
    </w:p>
  </w:footnote>
  <w:footnote w:id="360">
    <w:p w14:paraId="0B2ACEF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تعليقات الشيخ البراك على المخالفات العقدية في فتح الباري: 33.</w:t>
      </w:r>
    </w:p>
  </w:footnote>
  <w:footnote w:id="361">
    <w:p w14:paraId="0451E79E"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التدمرية</w:t>
      </w:r>
      <w:r w:rsidRPr="002C113B">
        <w:rPr>
          <w:rFonts w:ascii="Traditional Arabic" w:hAnsi="Traditional Arabic" w:hint="cs"/>
          <w:szCs w:val="28"/>
          <w:rtl/>
        </w:rPr>
        <w:t>:</w:t>
      </w:r>
      <w:r w:rsidRPr="002C113B">
        <w:rPr>
          <w:rFonts w:ascii="Traditional Arabic" w:hAnsi="Traditional Arabic"/>
          <w:szCs w:val="28"/>
          <w:rtl/>
        </w:rPr>
        <w:t xml:space="preserve"> 65-66.</w:t>
      </w:r>
    </w:p>
  </w:footnote>
  <w:footnote w:id="362">
    <w:p w14:paraId="552F59BC"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مختصر الصواعق</w:t>
      </w:r>
      <w:r>
        <w:rPr>
          <w:rFonts w:ascii="Traditional Arabic" w:hAnsi="Traditional Arabic" w:hint="cs"/>
          <w:szCs w:val="28"/>
          <w:rtl/>
        </w:rPr>
        <w:t xml:space="preserve"> </w:t>
      </w:r>
      <w:r w:rsidRPr="002C113B">
        <w:rPr>
          <w:rFonts w:ascii="Traditional Arabic" w:hAnsi="Traditional Arabic" w:hint="cs"/>
          <w:szCs w:val="28"/>
          <w:rtl/>
        </w:rPr>
        <w:t>المرسلة:</w:t>
      </w:r>
      <w:r w:rsidRPr="002C113B">
        <w:rPr>
          <w:rFonts w:ascii="Traditional Arabic" w:hAnsi="Traditional Arabic"/>
          <w:szCs w:val="28"/>
          <w:rtl/>
        </w:rPr>
        <w:t xml:space="preserve"> 472.</w:t>
      </w:r>
    </w:p>
  </w:footnote>
  <w:footnote w:id="363">
    <w:p w14:paraId="14926A20"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مختصر الصواعق</w:t>
      </w:r>
      <w:r w:rsidRPr="002C113B">
        <w:rPr>
          <w:rFonts w:ascii="Traditional Arabic" w:hAnsi="Traditional Arabic" w:hint="cs"/>
          <w:szCs w:val="28"/>
          <w:rtl/>
        </w:rPr>
        <w:t xml:space="preserve"> المرسلة:</w:t>
      </w:r>
      <w:r w:rsidRPr="002C113B">
        <w:rPr>
          <w:rFonts w:ascii="Traditional Arabic" w:hAnsi="Traditional Arabic"/>
          <w:szCs w:val="28"/>
          <w:rtl/>
        </w:rPr>
        <w:t xml:space="preserve"> 472</w:t>
      </w:r>
      <w:r w:rsidRPr="002C113B">
        <w:rPr>
          <w:rFonts w:ascii="Traditional Arabic" w:hAnsi="Traditional Arabic" w:hint="cs"/>
          <w:szCs w:val="28"/>
          <w:rtl/>
        </w:rPr>
        <w:t xml:space="preserve">، وانظر: </w:t>
      </w:r>
      <w:r w:rsidRPr="002C113B">
        <w:rPr>
          <w:rFonts w:ascii="Traditional Arabic" w:hAnsi="Traditional Arabic"/>
          <w:szCs w:val="28"/>
          <w:rtl/>
        </w:rPr>
        <w:t>مجموع الفتاوى: 5/402</w:t>
      </w:r>
      <w:r w:rsidRPr="002C113B">
        <w:rPr>
          <w:rFonts w:ascii="Traditional Arabic" w:hAnsi="Traditional Arabic" w:hint="cs"/>
          <w:szCs w:val="28"/>
          <w:rtl/>
        </w:rPr>
        <w:t>، و</w:t>
      </w:r>
      <w:r w:rsidRPr="002C113B">
        <w:rPr>
          <w:rFonts w:ascii="Traditional Arabic" w:hAnsi="Traditional Arabic"/>
          <w:szCs w:val="28"/>
          <w:rtl/>
        </w:rPr>
        <w:t>درء التعارض: 2/7-8</w:t>
      </w:r>
      <w:r w:rsidRPr="002C113B">
        <w:rPr>
          <w:rFonts w:ascii="Traditional Arabic" w:hAnsi="Traditional Arabic" w:hint="cs"/>
          <w:szCs w:val="28"/>
          <w:rtl/>
        </w:rPr>
        <w:t>، و</w:t>
      </w:r>
      <w:r w:rsidRPr="002C113B">
        <w:rPr>
          <w:rFonts w:ascii="Traditional Arabic" w:hAnsi="Traditional Arabic"/>
          <w:szCs w:val="28"/>
          <w:rtl/>
        </w:rPr>
        <w:t>الاستقامة: 1/72-</w:t>
      </w:r>
      <w:r w:rsidRPr="002C113B">
        <w:rPr>
          <w:rFonts w:ascii="Traditional Arabic" w:hAnsi="Traditional Arabic" w:hint="cs"/>
          <w:szCs w:val="28"/>
          <w:rtl/>
        </w:rPr>
        <w:t>73</w:t>
      </w:r>
      <w:r w:rsidRPr="002C113B">
        <w:rPr>
          <w:rFonts w:ascii="Traditional Arabic" w:hAnsi="Traditional Arabic"/>
          <w:szCs w:val="28"/>
          <w:rtl/>
        </w:rPr>
        <w:t>.</w:t>
      </w:r>
    </w:p>
  </w:footnote>
  <w:footnote w:id="364">
    <w:p w14:paraId="4FFE058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بيان تلبيس الجهمية</w:t>
      </w:r>
      <w:r w:rsidRPr="002C113B">
        <w:rPr>
          <w:rFonts w:ascii="Traditional Arabic" w:hAnsi="Traditional Arabic" w:hint="cs"/>
          <w:szCs w:val="28"/>
          <w:rtl/>
        </w:rPr>
        <w:t>:</w:t>
      </w:r>
      <w:r w:rsidRPr="002C113B">
        <w:rPr>
          <w:rFonts w:ascii="Traditional Arabic" w:hAnsi="Traditional Arabic"/>
          <w:szCs w:val="28"/>
          <w:rtl/>
        </w:rPr>
        <w:t xml:space="preserve"> 4/389-390.</w:t>
      </w:r>
    </w:p>
  </w:footnote>
  <w:footnote w:id="365">
    <w:p w14:paraId="5F26AC7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 3/307.</w:t>
      </w:r>
    </w:p>
  </w:footnote>
  <w:footnote w:id="366">
    <w:p w14:paraId="69B403D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الملل والنحل: 2/111، والفصل في الملل والنحل: 2/132، وأساس التقديس: 35.</w:t>
      </w:r>
    </w:p>
  </w:footnote>
  <w:footnote w:id="367">
    <w:p w14:paraId="3A040D1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7434F9">
        <w:rPr>
          <w:rFonts w:ascii="Traditional Arabic" w:hAnsi="Traditional Arabic"/>
          <w:szCs w:val="28"/>
          <w:rtl/>
        </w:rPr>
        <w:t>معاني القرآن وإعرابه</w:t>
      </w:r>
      <w:r>
        <w:rPr>
          <w:rFonts w:ascii="Traditional Arabic" w:hAnsi="Traditional Arabic" w:hint="cs"/>
          <w:szCs w:val="28"/>
          <w:rtl/>
        </w:rPr>
        <w:t>: 2/266</w:t>
      </w:r>
      <w:r w:rsidRPr="002C113B">
        <w:rPr>
          <w:rFonts w:ascii="Traditional Arabic" w:hAnsi="Traditional Arabic"/>
          <w:szCs w:val="28"/>
          <w:rtl/>
        </w:rPr>
        <w:t>.</w:t>
      </w:r>
    </w:p>
  </w:footnote>
  <w:footnote w:id="368">
    <w:p w14:paraId="48764DB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في طبعة المكتبة الإسلامية: وزال.</w:t>
      </w:r>
    </w:p>
  </w:footnote>
  <w:footnote w:id="369">
    <w:p w14:paraId="7D8F7D8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C05181">
        <w:rPr>
          <w:rFonts w:ascii="Traditional Arabic" w:hAnsi="Traditional Arabic"/>
          <w:szCs w:val="28"/>
          <w:rtl/>
        </w:rPr>
        <w:t>رجل ط</w:t>
      </w:r>
      <w:r>
        <w:rPr>
          <w:rFonts w:ascii="Traditional Arabic" w:hAnsi="Traditional Arabic" w:hint="cs"/>
          <w:szCs w:val="28"/>
          <w:rtl/>
        </w:rPr>
        <w:t>ِ</w:t>
      </w:r>
      <w:r w:rsidRPr="00C05181">
        <w:rPr>
          <w:rFonts w:ascii="Traditional Arabic" w:hAnsi="Traditional Arabic"/>
          <w:szCs w:val="28"/>
          <w:rtl/>
        </w:rPr>
        <w:t>مط</w:t>
      </w:r>
      <w:r>
        <w:rPr>
          <w:rFonts w:ascii="Traditional Arabic" w:hAnsi="Traditional Arabic" w:hint="cs"/>
          <w:szCs w:val="28"/>
          <w:rtl/>
        </w:rPr>
        <w:t>ِ</w:t>
      </w:r>
      <w:r w:rsidRPr="00C05181">
        <w:rPr>
          <w:rFonts w:ascii="Traditional Arabic" w:hAnsi="Traditional Arabic"/>
          <w:szCs w:val="28"/>
          <w:rtl/>
        </w:rPr>
        <w:t xml:space="preserve">م </w:t>
      </w:r>
      <w:r>
        <w:rPr>
          <w:rFonts w:ascii="Traditional Arabic" w:hAnsi="Traditional Arabic" w:hint="cs"/>
          <w:szCs w:val="28"/>
          <w:rtl/>
        </w:rPr>
        <w:t>و</w:t>
      </w:r>
      <w:r w:rsidRPr="00C05181">
        <w:rPr>
          <w:rFonts w:ascii="Traditional Arabic" w:hAnsi="Traditional Arabic"/>
          <w:szCs w:val="28"/>
          <w:rtl/>
        </w:rPr>
        <w:t>ط</w:t>
      </w:r>
      <w:r>
        <w:rPr>
          <w:rFonts w:ascii="Traditional Arabic" w:hAnsi="Traditional Arabic" w:hint="cs"/>
          <w:szCs w:val="28"/>
          <w:rtl/>
        </w:rPr>
        <w:t>ِ</w:t>
      </w:r>
      <w:r w:rsidRPr="00C05181">
        <w:rPr>
          <w:rFonts w:ascii="Traditional Arabic" w:hAnsi="Traditional Arabic"/>
          <w:szCs w:val="28"/>
          <w:rtl/>
        </w:rPr>
        <w:t>مط</w:t>
      </w:r>
      <w:r>
        <w:rPr>
          <w:rFonts w:ascii="Traditional Arabic" w:hAnsi="Traditional Arabic" w:hint="cs"/>
          <w:szCs w:val="28"/>
          <w:rtl/>
        </w:rPr>
        <w:t>ِ</w:t>
      </w:r>
      <w:r w:rsidRPr="00C05181">
        <w:rPr>
          <w:rFonts w:ascii="Traditional Arabic" w:hAnsi="Traditional Arabic"/>
          <w:szCs w:val="28"/>
          <w:rtl/>
        </w:rPr>
        <w:t>مي -بكسرهما-</w:t>
      </w:r>
      <w:r>
        <w:rPr>
          <w:rFonts w:ascii="Traditional Arabic" w:hAnsi="Traditional Arabic"/>
          <w:szCs w:val="28"/>
          <w:rtl/>
        </w:rPr>
        <w:t xml:space="preserve"> وط</w:t>
      </w:r>
      <w:r>
        <w:rPr>
          <w:rFonts w:ascii="Traditional Arabic" w:hAnsi="Traditional Arabic" w:hint="cs"/>
          <w:szCs w:val="28"/>
          <w:rtl/>
        </w:rPr>
        <w:t>ُ</w:t>
      </w:r>
      <w:r>
        <w:rPr>
          <w:rFonts w:ascii="Traditional Arabic" w:hAnsi="Traditional Arabic"/>
          <w:szCs w:val="28"/>
          <w:rtl/>
        </w:rPr>
        <w:t>مطم</w:t>
      </w:r>
      <w:r>
        <w:rPr>
          <w:rFonts w:ascii="Traditional Arabic" w:hAnsi="Traditional Arabic" w:hint="cs"/>
          <w:szCs w:val="28"/>
          <w:rtl/>
        </w:rPr>
        <w:t>ُ</w:t>
      </w:r>
      <w:r>
        <w:rPr>
          <w:rFonts w:ascii="Traditional Arabic" w:hAnsi="Traditional Arabic"/>
          <w:szCs w:val="28"/>
          <w:rtl/>
        </w:rPr>
        <w:t>اني -بالضم- في لسانه عجمة</w:t>
      </w:r>
      <w:r w:rsidRPr="002C113B">
        <w:rPr>
          <w:rFonts w:ascii="Traditional Arabic" w:hAnsi="Traditional Arabic"/>
          <w:szCs w:val="28"/>
          <w:rtl/>
        </w:rPr>
        <w:t>.</w:t>
      </w:r>
      <w:r>
        <w:rPr>
          <w:rFonts w:ascii="Traditional Arabic" w:hAnsi="Traditional Arabic" w:hint="cs"/>
          <w:szCs w:val="28"/>
          <w:rtl/>
        </w:rPr>
        <w:t xml:space="preserve"> انظر: القاموس المحيط: 1134.</w:t>
      </w:r>
    </w:p>
  </w:footnote>
  <w:footnote w:id="370">
    <w:p w14:paraId="04D08CE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قال محقق الكتاب: </w:t>
      </w:r>
      <w:r w:rsidRPr="0061215D">
        <w:rPr>
          <w:rFonts w:ascii="Traditional Arabic" w:hAnsi="Traditional Arabic"/>
          <w:szCs w:val="28"/>
          <w:rtl/>
        </w:rPr>
        <w:t>في ط، س، ش "لا</w:t>
      </w:r>
      <w:r>
        <w:rPr>
          <w:rFonts w:ascii="Traditional Arabic" w:hAnsi="Traditional Arabic" w:hint="cs"/>
          <w:szCs w:val="28"/>
          <w:rtl/>
        </w:rPr>
        <w:t xml:space="preserve"> </w:t>
      </w:r>
      <w:r w:rsidRPr="0061215D">
        <w:rPr>
          <w:rFonts w:ascii="Traditional Arabic" w:hAnsi="Traditional Arabic"/>
          <w:szCs w:val="28"/>
          <w:rtl/>
        </w:rPr>
        <w:t>يأفل في شيء خلق سواه" وفي س، "لا يأفل في شيء خلق</w:t>
      </w:r>
      <w:r>
        <w:rPr>
          <w:rFonts w:ascii="Traditional Arabic" w:hAnsi="Traditional Arabic" w:hint="cs"/>
          <w:szCs w:val="28"/>
          <w:rtl/>
        </w:rPr>
        <w:t>،</w:t>
      </w:r>
      <w:r w:rsidRPr="0061215D">
        <w:rPr>
          <w:rFonts w:ascii="Traditional Arabic" w:hAnsi="Traditional Arabic"/>
          <w:szCs w:val="28"/>
          <w:rtl/>
        </w:rPr>
        <w:t xml:space="preserve"> سواءا إذا نزل أو ارتفع"</w:t>
      </w:r>
      <w:r>
        <w:rPr>
          <w:rFonts w:ascii="Traditional Arabic" w:hAnsi="Traditional Arabic" w:hint="cs"/>
          <w:szCs w:val="28"/>
          <w:rtl/>
        </w:rPr>
        <w:t xml:space="preserve"> ولعله هو الصواب</w:t>
      </w:r>
      <w:r w:rsidRPr="0061215D">
        <w:rPr>
          <w:rFonts w:ascii="Traditional Arabic" w:hAnsi="Traditional Arabic"/>
          <w:szCs w:val="28"/>
          <w:rtl/>
        </w:rPr>
        <w:t>.</w:t>
      </w:r>
    </w:p>
  </w:footnote>
  <w:footnote w:id="371">
    <w:p w14:paraId="4FBA250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نقض الدارمي على المريسي: 1/357-358</w:t>
      </w:r>
      <w:r w:rsidRPr="0061215D">
        <w:rPr>
          <w:rFonts w:ascii="Traditional Arabic" w:hAnsi="Traditional Arabic"/>
          <w:szCs w:val="28"/>
          <w:rtl/>
        </w:rPr>
        <w:t>.</w:t>
      </w:r>
    </w:p>
  </w:footnote>
  <w:footnote w:id="372">
    <w:p w14:paraId="332A5BD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بغية المرتاد: 359-360</w:t>
      </w:r>
      <w:r w:rsidRPr="002C113B">
        <w:rPr>
          <w:rFonts w:ascii="Traditional Arabic" w:hAnsi="Traditional Arabic" w:hint="cs"/>
          <w:szCs w:val="28"/>
          <w:rtl/>
        </w:rPr>
        <w:t xml:space="preserve">. </w:t>
      </w:r>
      <w:r w:rsidRPr="002C113B">
        <w:rPr>
          <w:rFonts w:ascii="Traditional Arabic" w:hAnsi="Traditional Arabic"/>
          <w:szCs w:val="28"/>
          <w:rtl/>
        </w:rPr>
        <w:t>وانظر</w:t>
      </w:r>
      <w:r w:rsidRPr="002C113B">
        <w:rPr>
          <w:rFonts w:ascii="Traditional Arabic" w:hAnsi="Traditional Arabic" w:hint="cs"/>
          <w:szCs w:val="28"/>
          <w:rtl/>
        </w:rPr>
        <w:t>:</w:t>
      </w:r>
      <w:r w:rsidRPr="002C113B">
        <w:rPr>
          <w:rFonts w:ascii="Traditional Arabic" w:hAnsi="Traditional Arabic"/>
          <w:szCs w:val="28"/>
          <w:rtl/>
        </w:rPr>
        <w:t xml:space="preserve"> مجموع الفتاوى: 5/426، 565-575، 6/11، 8/21-29، و</w:t>
      </w:r>
      <w:r w:rsidRPr="002C113B">
        <w:rPr>
          <w:rFonts w:ascii="Traditional Arabic" w:hAnsi="Traditional Arabic" w:hint="cs"/>
          <w:szCs w:val="28"/>
          <w:rtl/>
        </w:rPr>
        <w:t>درء التعارض</w:t>
      </w:r>
      <w:r w:rsidRPr="002C113B">
        <w:rPr>
          <w:rFonts w:ascii="Traditional Arabic" w:hAnsi="Traditional Arabic"/>
          <w:szCs w:val="28"/>
          <w:rtl/>
        </w:rPr>
        <w:t>: 4/25.</w:t>
      </w:r>
    </w:p>
  </w:footnote>
  <w:footnote w:id="373">
    <w:p w14:paraId="7B126E6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مسلم، كتاب اللباس والزينة</w:t>
      </w:r>
      <w:r w:rsidRPr="002C113B">
        <w:rPr>
          <w:rFonts w:ascii="Traditional Arabic" w:hAnsi="Traditional Arabic" w:hint="cs"/>
          <w:szCs w:val="28"/>
          <w:rtl/>
        </w:rPr>
        <w:t xml:space="preserve">، </w:t>
      </w:r>
      <w:r w:rsidRPr="002C113B">
        <w:rPr>
          <w:rFonts w:ascii="Traditional Arabic" w:hAnsi="Traditional Arabic"/>
          <w:szCs w:val="28"/>
          <w:rtl/>
        </w:rPr>
        <w:t xml:space="preserve">باب لا تدخل الملائكة بيتا فيه كلب ولا صورة: </w:t>
      </w:r>
      <w:r w:rsidRPr="002C113B">
        <w:rPr>
          <w:rFonts w:ascii="Traditional Arabic" w:hAnsi="Traditional Arabic" w:hint="cs"/>
          <w:szCs w:val="28"/>
          <w:rtl/>
        </w:rPr>
        <w:t>2109</w:t>
      </w:r>
      <w:r w:rsidRPr="002C113B">
        <w:rPr>
          <w:rFonts w:ascii="Traditional Arabic" w:hAnsi="Traditional Arabic"/>
          <w:szCs w:val="28"/>
          <w:rtl/>
        </w:rPr>
        <w:t>.</w:t>
      </w:r>
    </w:p>
  </w:footnote>
  <w:footnote w:id="374">
    <w:p w14:paraId="0D22EFD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الموسوعة الفقهية الكويتية، طبعة وزارة الأوقاف والشؤون الإسلامية، الطبعة الرابعة، 2004م، ص100.</w:t>
      </w:r>
    </w:p>
  </w:footnote>
  <w:footnote w:id="375">
    <w:p w14:paraId="1058C7D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5A6714">
        <w:rPr>
          <w:rFonts w:ascii="Traditional Arabic" w:hAnsi="Traditional Arabic"/>
          <w:szCs w:val="28"/>
          <w:rtl/>
        </w:rPr>
        <w:t>عقائد الإلحاد الوثنية عند السلفية الوهابية</w:t>
      </w:r>
      <w:r w:rsidRPr="002C113B">
        <w:rPr>
          <w:rFonts w:ascii="Traditional Arabic" w:hAnsi="Traditional Arabic" w:hint="cs"/>
          <w:szCs w:val="28"/>
          <w:rtl/>
        </w:rPr>
        <w:t>: 39</w:t>
      </w:r>
      <w:r w:rsidRPr="002C113B">
        <w:rPr>
          <w:rFonts w:ascii="Traditional Arabic" w:hAnsi="Traditional Arabic"/>
          <w:szCs w:val="28"/>
          <w:rtl/>
        </w:rPr>
        <w:t>.</w:t>
      </w:r>
    </w:p>
  </w:footnote>
  <w:footnote w:id="376">
    <w:p w14:paraId="38F6E1F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xml:space="preserve">: 40-41. وانظر: </w:t>
      </w:r>
      <w:r w:rsidRPr="002C113B">
        <w:rPr>
          <w:rFonts w:ascii="Traditional Arabic" w:hAnsi="Traditional Arabic"/>
          <w:szCs w:val="28"/>
          <w:rtl/>
        </w:rPr>
        <w:t>فتاوى داع</w:t>
      </w:r>
      <w:r w:rsidRPr="002C113B">
        <w:rPr>
          <w:rFonts w:ascii="Traditional Arabic" w:hAnsi="Traditional Arabic" w:hint="cs"/>
          <w:szCs w:val="28"/>
          <w:rtl/>
        </w:rPr>
        <w:t>ش</w:t>
      </w:r>
      <w:r w:rsidRPr="002C113B">
        <w:rPr>
          <w:rFonts w:ascii="Traditional Arabic" w:hAnsi="Traditional Arabic"/>
          <w:szCs w:val="28"/>
          <w:rtl/>
        </w:rPr>
        <w:t xml:space="preserve"> ويوكو حرام</w:t>
      </w:r>
      <w:r w:rsidRPr="002C113B">
        <w:rPr>
          <w:rFonts w:ascii="Traditional Arabic" w:hAnsi="Traditional Arabic" w:hint="cs"/>
          <w:szCs w:val="28"/>
          <w:rtl/>
        </w:rPr>
        <w:t xml:space="preserve">: 70، </w:t>
      </w:r>
      <w:r w:rsidRPr="002C113B">
        <w:rPr>
          <w:rFonts w:ascii="Traditional Arabic" w:hAnsi="Traditional Arabic"/>
          <w:szCs w:val="28"/>
          <w:rtl/>
        </w:rPr>
        <w:t>149</w:t>
      </w:r>
      <w:r w:rsidRPr="002C113B">
        <w:rPr>
          <w:rFonts w:ascii="Traditional Arabic" w:eastAsia="MS Mincho" w:hAnsi="Traditional Arabic" w:hint="cs"/>
          <w:b/>
          <w:szCs w:val="28"/>
          <w:rtl/>
          <w:lang w:bidi="ar-EG"/>
        </w:rPr>
        <w:t>.</w:t>
      </w:r>
    </w:p>
  </w:footnote>
  <w:footnote w:id="377">
    <w:p w14:paraId="724875C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لسان العرب</w:t>
      </w:r>
      <w:r w:rsidRPr="002C113B">
        <w:rPr>
          <w:rFonts w:ascii="Traditional Arabic" w:hAnsi="Traditional Arabic" w:hint="cs"/>
          <w:szCs w:val="28"/>
          <w:rtl/>
        </w:rPr>
        <w:t>: 4/473</w:t>
      </w:r>
      <w:r w:rsidRPr="002C113B">
        <w:rPr>
          <w:rFonts w:ascii="Traditional Arabic" w:hAnsi="Traditional Arabic"/>
          <w:szCs w:val="28"/>
          <w:rtl/>
        </w:rPr>
        <w:t>.</w:t>
      </w:r>
    </w:p>
  </w:footnote>
  <w:footnote w:id="378">
    <w:p w14:paraId="60DC6A4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البخاري:</w:t>
      </w:r>
      <w:r w:rsidRPr="002C113B">
        <w:rPr>
          <w:szCs w:val="28"/>
          <w:rtl/>
        </w:rPr>
        <w:t xml:space="preserve"> </w:t>
      </w:r>
      <w:r w:rsidRPr="002C113B">
        <w:rPr>
          <w:rFonts w:ascii="Traditional Arabic" w:hAnsi="Traditional Arabic"/>
          <w:szCs w:val="28"/>
          <w:rtl/>
        </w:rPr>
        <w:t>كتاب الذبائح والصيد</w:t>
      </w:r>
      <w:r>
        <w:rPr>
          <w:rFonts w:ascii="Traditional Arabic" w:hAnsi="Traditional Arabic" w:hint="cs"/>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باب الوسم والعلم في الصورة</w:t>
      </w:r>
      <w:r w:rsidRPr="002C113B">
        <w:rPr>
          <w:rFonts w:ascii="Traditional Arabic" w:hAnsi="Traditional Arabic" w:hint="cs"/>
          <w:szCs w:val="28"/>
          <w:rtl/>
        </w:rPr>
        <w:t>، برقم: 5541.</w:t>
      </w:r>
    </w:p>
  </w:footnote>
  <w:footnote w:id="379">
    <w:p w14:paraId="02E6FF9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الموسوعة الفقهية الكويتية: 12/92.</w:t>
      </w:r>
    </w:p>
  </w:footnote>
  <w:footnote w:id="380">
    <w:p w14:paraId="72E801B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مسند</w:t>
      </w:r>
      <w:r w:rsidRPr="002C113B">
        <w:rPr>
          <w:rFonts w:ascii="Traditional Arabic" w:hAnsi="Traditional Arabic"/>
          <w:szCs w:val="28"/>
          <w:rtl/>
        </w:rPr>
        <w:t xml:space="preserve"> أحمد</w:t>
      </w:r>
      <w:r w:rsidRPr="002C113B">
        <w:rPr>
          <w:rFonts w:ascii="Traditional Arabic" w:hAnsi="Traditional Arabic" w:hint="cs"/>
          <w:szCs w:val="28"/>
          <w:rtl/>
        </w:rPr>
        <w:t>، برقم</w:t>
      </w:r>
      <w:r w:rsidRPr="002C113B">
        <w:rPr>
          <w:rFonts w:ascii="Traditional Arabic" w:hAnsi="Traditional Arabic"/>
          <w:szCs w:val="28"/>
          <w:rtl/>
        </w:rPr>
        <w:t>: 3868</w:t>
      </w:r>
      <w:r w:rsidRPr="002C113B">
        <w:rPr>
          <w:rFonts w:ascii="Traditional Arabic" w:hAnsi="Traditional Arabic" w:hint="cs"/>
          <w:szCs w:val="28"/>
          <w:rtl/>
        </w:rPr>
        <w:t>.</w:t>
      </w:r>
    </w:p>
  </w:footnote>
  <w:footnote w:id="381">
    <w:p w14:paraId="4997D79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لسان العرب</w:t>
      </w:r>
      <w:r w:rsidRPr="002C113B">
        <w:rPr>
          <w:rFonts w:ascii="Traditional Arabic" w:hAnsi="Traditional Arabic" w:hint="cs"/>
          <w:szCs w:val="28"/>
          <w:rtl/>
        </w:rPr>
        <w:t>: 11/613.</w:t>
      </w:r>
    </w:p>
  </w:footnote>
  <w:footnote w:id="382">
    <w:p w14:paraId="6136156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الموسوعة الفقهية الكويتية: 12/45</w:t>
      </w:r>
      <w:r w:rsidRPr="002C113B">
        <w:rPr>
          <w:rFonts w:ascii="Traditional Arabic" w:hAnsi="Traditional Arabic"/>
          <w:szCs w:val="28"/>
          <w:rtl/>
        </w:rPr>
        <w:t>.</w:t>
      </w:r>
    </w:p>
  </w:footnote>
  <w:footnote w:id="383">
    <w:p w14:paraId="72E07CB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شرح النووي على مسلم: 14/83.</w:t>
      </w:r>
      <w:r w:rsidRPr="002C113B">
        <w:rPr>
          <w:rFonts w:ascii="Traditional Arabic" w:hAnsi="Traditional Arabic" w:hint="cs"/>
          <w:szCs w:val="28"/>
          <w:rtl/>
        </w:rPr>
        <w:t xml:space="preserve"> وانظر: فتح الباري: 10/</w:t>
      </w:r>
      <w:r>
        <w:rPr>
          <w:rFonts w:ascii="Traditional Arabic" w:hAnsi="Traditional Arabic" w:hint="cs"/>
          <w:szCs w:val="28"/>
          <w:rtl/>
        </w:rPr>
        <w:t>388، و</w:t>
      </w:r>
      <w:r w:rsidRPr="002C113B">
        <w:rPr>
          <w:rFonts w:ascii="Traditional Arabic" w:hAnsi="Traditional Arabic"/>
          <w:szCs w:val="28"/>
          <w:rtl/>
        </w:rPr>
        <w:t>حاشية كتاب التوحيد: 373</w:t>
      </w:r>
      <w:r>
        <w:rPr>
          <w:rFonts w:ascii="Traditional Arabic" w:hAnsi="Traditional Arabic" w:hint="cs"/>
          <w:szCs w:val="28"/>
          <w:rtl/>
        </w:rPr>
        <w:t>.</w:t>
      </w:r>
    </w:p>
  </w:footnote>
  <w:footnote w:id="384">
    <w:p w14:paraId="291E5AD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1/37، 38.</w:t>
      </w:r>
    </w:p>
  </w:footnote>
  <w:footnote w:id="385">
    <w:p w14:paraId="0C8EDD0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حاشية كتاب التوحيد: 371.</w:t>
      </w:r>
    </w:p>
  </w:footnote>
  <w:footnote w:id="386">
    <w:p w14:paraId="5FC1BB2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w:t>
      </w:r>
      <w:r w:rsidRPr="002C113B">
        <w:rPr>
          <w:rFonts w:ascii="Traditional Arabic" w:hAnsi="Traditional Arabic"/>
          <w:szCs w:val="28"/>
          <w:rtl/>
        </w:rPr>
        <w:t>: 12/93.</w:t>
      </w:r>
    </w:p>
  </w:footnote>
  <w:footnote w:id="387">
    <w:p w14:paraId="26363CD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الموسوعية الكويتية: 12/94.</w:t>
      </w:r>
    </w:p>
  </w:footnote>
  <w:footnote w:id="388">
    <w:p w14:paraId="09C98E6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مسلم، كتاب اللباس والزينة</w:t>
      </w:r>
      <w:r w:rsidRPr="002C113B">
        <w:rPr>
          <w:rFonts w:ascii="Traditional Arabic" w:hAnsi="Traditional Arabic" w:hint="cs"/>
          <w:szCs w:val="28"/>
          <w:rtl/>
        </w:rPr>
        <w:t xml:space="preserve">، </w:t>
      </w:r>
      <w:r w:rsidRPr="002C113B">
        <w:rPr>
          <w:rFonts w:ascii="Traditional Arabic" w:hAnsi="Traditional Arabic"/>
          <w:szCs w:val="28"/>
          <w:rtl/>
        </w:rPr>
        <w:t>باب لا تدخل الملائكة بيتا فيه كلب ولا صورة: 2110.</w:t>
      </w:r>
    </w:p>
  </w:footnote>
  <w:footnote w:id="389">
    <w:p w14:paraId="1468CE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حاشية كتاب التوحيد: </w:t>
      </w:r>
      <w:r>
        <w:rPr>
          <w:rFonts w:ascii="Traditional Arabic" w:hAnsi="Traditional Arabic" w:hint="cs"/>
          <w:szCs w:val="28"/>
          <w:rtl/>
        </w:rPr>
        <w:t>373</w:t>
      </w:r>
      <w:r w:rsidRPr="002C113B">
        <w:rPr>
          <w:rFonts w:ascii="Traditional Arabic" w:hAnsi="Traditional Arabic"/>
          <w:szCs w:val="28"/>
          <w:rtl/>
        </w:rPr>
        <w:t>.</w:t>
      </w:r>
      <w:r>
        <w:rPr>
          <w:rFonts w:ascii="Traditional Arabic" w:hAnsi="Traditional Arabic" w:hint="cs"/>
          <w:szCs w:val="28"/>
          <w:rtl/>
        </w:rPr>
        <w:t xml:space="preserve"> وانظر: شرح النووي على مسلم: 14/90.</w:t>
      </w:r>
    </w:p>
  </w:footnote>
  <w:footnote w:id="390">
    <w:p w14:paraId="13B4966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 البخاري، كتاب اللباس،</w:t>
      </w:r>
      <w:r w:rsidRPr="002C113B">
        <w:rPr>
          <w:rFonts w:ascii="Traditional Arabic" w:hAnsi="Traditional Arabic"/>
          <w:szCs w:val="28"/>
          <w:rtl/>
        </w:rPr>
        <w:t>باب من كره القعود على الصورة</w:t>
      </w:r>
      <w:r w:rsidRPr="002C113B">
        <w:rPr>
          <w:rFonts w:ascii="Traditional Arabic" w:hAnsi="Traditional Arabic" w:hint="cs"/>
          <w:szCs w:val="28"/>
          <w:rtl/>
        </w:rPr>
        <w:t>، برقم 5957، وصحيح</w:t>
      </w:r>
      <w:r w:rsidRPr="002C113B">
        <w:rPr>
          <w:rFonts w:ascii="Traditional Arabic" w:hAnsi="Traditional Arabic"/>
          <w:szCs w:val="28"/>
          <w:rtl/>
        </w:rPr>
        <w:t xml:space="preserve"> مسلم، كتاب اللباس والزينة</w:t>
      </w:r>
      <w:r w:rsidRPr="002C113B">
        <w:rPr>
          <w:rFonts w:ascii="Traditional Arabic" w:hAnsi="Traditional Arabic" w:hint="cs"/>
          <w:szCs w:val="28"/>
          <w:rtl/>
        </w:rPr>
        <w:t xml:space="preserve">، </w:t>
      </w:r>
      <w:r w:rsidRPr="002C113B">
        <w:rPr>
          <w:rFonts w:ascii="Traditional Arabic" w:hAnsi="Traditional Arabic"/>
          <w:szCs w:val="28"/>
          <w:rtl/>
        </w:rPr>
        <w:t xml:space="preserve">باب لا تدخل الملائكة بيتا فيه كلب ولا صورة: </w:t>
      </w:r>
      <w:r w:rsidRPr="002C113B">
        <w:rPr>
          <w:rFonts w:ascii="Traditional Arabic" w:hAnsi="Traditional Arabic" w:hint="cs"/>
          <w:szCs w:val="28"/>
          <w:rtl/>
        </w:rPr>
        <w:t>2107</w:t>
      </w:r>
      <w:r w:rsidRPr="002C113B">
        <w:rPr>
          <w:rFonts w:ascii="Traditional Arabic" w:hAnsi="Traditional Arabic"/>
          <w:szCs w:val="28"/>
          <w:rtl/>
        </w:rPr>
        <w:t>.</w:t>
      </w:r>
    </w:p>
  </w:footnote>
  <w:footnote w:id="391">
    <w:p w14:paraId="11FA6ED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hint="cs"/>
          <w:szCs w:val="28"/>
          <w:rtl/>
        </w:rPr>
        <w:t>فتح الباري: 10/390.</w:t>
      </w:r>
      <w:r>
        <w:rPr>
          <w:rFonts w:ascii="Traditional Arabic" w:hAnsi="Traditional Arabic" w:hint="cs"/>
          <w:szCs w:val="28"/>
          <w:rtl/>
        </w:rPr>
        <w:t xml:space="preserve"> وانظر: </w:t>
      </w:r>
      <w:r w:rsidRPr="002C113B">
        <w:rPr>
          <w:rFonts w:ascii="Traditional Arabic" w:hAnsi="Traditional Arabic"/>
          <w:szCs w:val="28"/>
          <w:rtl/>
        </w:rPr>
        <w:t>حاشية كتاب التوحيد: 373</w:t>
      </w:r>
      <w:r>
        <w:rPr>
          <w:rFonts w:ascii="Traditional Arabic" w:hAnsi="Traditional Arabic" w:hint="cs"/>
          <w:szCs w:val="28"/>
          <w:rtl/>
        </w:rPr>
        <w:t>.</w:t>
      </w:r>
    </w:p>
  </w:footnote>
  <w:footnote w:id="392">
    <w:p w14:paraId="4F7B194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EA43CE">
        <w:rPr>
          <w:rFonts w:ascii="Traditional Arabic" w:hAnsi="Traditional Arabic"/>
          <w:szCs w:val="28"/>
          <w:rtl/>
        </w:rPr>
        <w:t>عقائد الإلحاد الوثنية عند السلفية الوهابية</w:t>
      </w:r>
      <w:r w:rsidRPr="002C113B">
        <w:rPr>
          <w:rFonts w:ascii="Traditional Arabic" w:hAnsi="Traditional Arabic" w:hint="cs"/>
          <w:szCs w:val="28"/>
          <w:rtl/>
        </w:rPr>
        <w:t>: 64</w:t>
      </w:r>
      <w:r w:rsidRPr="002C113B">
        <w:rPr>
          <w:rFonts w:ascii="Traditional Arabic" w:hAnsi="Traditional Arabic"/>
          <w:szCs w:val="28"/>
          <w:rtl/>
        </w:rPr>
        <w:t>.</w:t>
      </w:r>
    </w:p>
  </w:footnote>
  <w:footnote w:id="393">
    <w:p w14:paraId="4084A2B6" w14:textId="77777777" w:rsidR="00C92EAD" w:rsidRPr="0070757C" w:rsidRDefault="00C92EAD" w:rsidP="006A46BA">
      <w:pPr>
        <w:widowControl w:val="0"/>
        <w:ind w:left="397" w:hanging="397"/>
        <w:rPr>
          <w:rFonts w:ascii="Traditional Arabic" w:hAnsi="Traditional Arabic"/>
          <w:spacing w:val="-8"/>
          <w:szCs w:val="28"/>
          <w:rtl/>
        </w:rPr>
      </w:pPr>
      <w:r w:rsidRPr="0070757C">
        <w:rPr>
          <w:rFonts w:ascii="Traditional Arabic" w:hAnsi="Traditional Arabic"/>
          <w:spacing w:val="-8"/>
          <w:szCs w:val="28"/>
          <w:rtl/>
        </w:rPr>
        <w:t>(</w:t>
      </w:r>
      <w:r w:rsidRPr="0070757C">
        <w:rPr>
          <w:rFonts w:ascii="Traditional Arabic" w:hAnsi="Traditional Arabic"/>
          <w:spacing w:val="-8"/>
          <w:szCs w:val="28"/>
          <w:rtl/>
        </w:rPr>
        <w:footnoteRef/>
      </w:r>
      <w:r w:rsidRPr="0070757C">
        <w:rPr>
          <w:rFonts w:ascii="Traditional Arabic" w:hAnsi="Traditional Arabic"/>
          <w:spacing w:val="-8"/>
          <w:szCs w:val="28"/>
          <w:rtl/>
        </w:rPr>
        <w:t>) محمد بن صالح العثيمين: القواعد المثلى، دار المنهاج، ص18، وطبعة مؤسسة الشيخ ابن العثيمين الخيرية ص25.</w:t>
      </w:r>
    </w:p>
  </w:footnote>
  <w:footnote w:id="394">
    <w:p w14:paraId="3B6300A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د. محمود عبدالرزاق الرضواني: أسماء الله الحسنى، ص25.</w:t>
      </w:r>
    </w:p>
  </w:footnote>
  <w:footnote w:id="395">
    <w:p w14:paraId="601BD22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غريب بن محمود علي أبو عارف، الطريقة المثلى لإحصاء أسماء الله الحسنى من الكتاب والسنة وفهم سلف الأمة.</w:t>
      </w:r>
    </w:p>
  </w:footnote>
  <w:footnote w:id="396">
    <w:p w14:paraId="265A7F8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عماد زكي البارودي: أسماء الله الحسنى للإمام ابن القيم، طبعة المكتبة </w:t>
      </w:r>
      <w:r>
        <w:rPr>
          <w:rFonts w:ascii="Traditional Arabic" w:hAnsi="Traditional Arabic"/>
          <w:szCs w:val="28"/>
          <w:rtl/>
        </w:rPr>
        <w:t>التوقيفية، ص103 وما بعدها حتى ص</w:t>
      </w:r>
      <w:r w:rsidRPr="002C113B">
        <w:rPr>
          <w:rFonts w:ascii="Traditional Arabic" w:hAnsi="Traditional Arabic"/>
          <w:szCs w:val="28"/>
          <w:rtl/>
        </w:rPr>
        <w:t>457.</w:t>
      </w:r>
    </w:p>
  </w:footnote>
  <w:footnote w:id="397">
    <w:p w14:paraId="78DA676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سعيد بن وهف القحطاني، شرح أسماء الله الحسنى، مكتبة الصفا بالقاهرة، 1424ﻫ-2004م.</w:t>
      </w:r>
    </w:p>
  </w:footnote>
  <w:footnote w:id="398">
    <w:p w14:paraId="6DBED28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محمد الحمود النجدي، المنهج الأسمى في شرح أسماء الله الحسنى، طبعة مكتبة الإمام الذهبي بالكويت، الطبعة الرابعة، 1433ﻫ-2012م، ص662-672.</w:t>
      </w:r>
    </w:p>
  </w:footnote>
  <w:footnote w:id="399">
    <w:p w14:paraId="4CA08B7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EA43CE">
        <w:rPr>
          <w:rFonts w:ascii="Traditional Arabic" w:hAnsi="Traditional Arabic"/>
          <w:szCs w:val="28"/>
          <w:rtl/>
        </w:rPr>
        <w:t>عقائد الإلحاد الوثنية عند السلفية الوهابية</w:t>
      </w:r>
      <w:r w:rsidRPr="002C113B">
        <w:rPr>
          <w:rFonts w:ascii="Traditional Arabic" w:hAnsi="Traditional Arabic" w:hint="cs"/>
          <w:szCs w:val="28"/>
          <w:rtl/>
        </w:rPr>
        <w:t>: 64-66</w:t>
      </w:r>
      <w:r w:rsidRPr="002C113B">
        <w:rPr>
          <w:rFonts w:ascii="Traditional Arabic" w:hAnsi="Traditional Arabic"/>
          <w:szCs w:val="28"/>
          <w:rtl/>
        </w:rPr>
        <w:t>.</w:t>
      </w:r>
    </w:p>
  </w:footnote>
  <w:footnote w:id="400">
    <w:p w14:paraId="46144EFE" w14:textId="77777777" w:rsidR="00C92EAD" w:rsidRPr="00CB10D8"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597FEB">
        <w:rPr>
          <w:rFonts w:ascii="Traditional Arabic" w:hAnsi="Traditional Arabic"/>
          <w:szCs w:val="28"/>
        </w:rPr>
        <w:t>http://alkalema.net/asma.htm</w:t>
      </w:r>
      <w:r>
        <w:rPr>
          <w:rFonts w:ascii="Traditional Arabic" w:hAnsi="Traditional Arabic"/>
          <w:szCs w:val="28"/>
        </w:rPr>
        <w:t xml:space="preserve"> </w:t>
      </w:r>
      <w:r w:rsidRPr="002C113B">
        <w:rPr>
          <w:rFonts w:ascii="Traditional Arabic" w:hAnsi="Traditional Arabic"/>
          <w:szCs w:val="28"/>
          <w:rtl/>
        </w:rPr>
        <w:t>.</w:t>
      </w:r>
      <w:r>
        <w:rPr>
          <w:rFonts w:ascii="Traditional Arabic" w:hAnsi="Traditional Arabic" w:hint="cs"/>
          <w:szCs w:val="28"/>
          <w:rtl/>
        </w:rPr>
        <w:t xml:space="preserve"> في تاريخ 25/9/1438ه.</w:t>
      </w:r>
      <w:r>
        <w:rPr>
          <w:rFonts w:ascii="Traditional Arabic" w:hAnsi="Traditional Arabic"/>
          <w:szCs w:val="28"/>
        </w:rPr>
        <w:t xml:space="preserve">  </w:t>
      </w:r>
      <w:r>
        <w:rPr>
          <w:rFonts w:ascii="Traditional Arabic" w:hAnsi="Traditional Arabic" w:hint="cs"/>
          <w:szCs w:val="28"/>
          <w:rtl/>
        </w:rPr>
        <w:t xml:space="preserve">وانظر: </w:t>
      </w:r>
      <w:r w:rsidRPr="00CB10D8">
        <w:rPr>
          <w:rFonts w:ascii="Traditional Arabic" w:hAnsi="Traditional Arabic"/>
          <w:szCs w:val="28"/>
          <w:rtl/>
        </w:rPr>
        <w:t>الأزهر يرفض اعتماد أسماء جديدة لأسماء الله الحسنى</w:t>
      </w:r>
      <w:r>
        <w:rPr>
          <w:rFonts w:ascii="Traditional Arabic" w:hAnsi="Traditional Arabic" w:hint="cs"/>
          <w:szCs w:val="28"/>
          <w:rtl/>
        </w:rPr>
        <w:t xml:space="preserve">،  </w:t>
      </w:r>
      <w:r w:rsidRPr="00CB10D8">
        <w:rPr>
          <w:rFonts w:ascii="Traditional Arabic" w:hAnsi="Traditional Arabic"/>
          <w:szCs w:val="28"/>
        </w:rPr>
        <w:t>http://www.alarabiya.net/articles/2010/02/02/99098.html</w:t>
      </w:r>
      <w:r>
        <w:rPr>
          <w:rFonts w:ascii="Traditional Arabic" w:hAnsi="Traditional Arabic" w:hint="cs"/>
          <w:szCs w:val="28"/>
          <w:rtl/>
        </w:rPr>
        <w:t xml:space="preserve"> في 25/9/1438ه.</w:t>
      </w:r>
    </w:p>
  </w:footnote>
  <w:footnote w:id="401">
    <w:p w14:paraId="1427478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مسند الإمام أحمد برقم (3712، 4318). وصححه الألباني، انظر: السلسلة الصحيحة برقم (199)</w:t>
      </w:r>
      <w:r w:rsidRPr="002C113B">
        <w:rPr>
          <w:rFonts w:ascii="Traditional Arabic" w:hAnsi="Traditional Arabic"/>
          <w:szCs w:val="28"/>
          <w:rtl/>
        </w:rPr>
        <w:t>.</w:t>
      </w:r>
    </w:p>
  </w:footnote>
  <w:footnote w:id="402">
    <w:p w14:paraId="41EFFD6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مجموع الفتاوى: 22/482</w:t>
      </w:r>
      <w:r>
        <w:rPr>
          <w:rFonts w:ascii="Traditional Arabic" w:hAnsi="Traditional Arabic" w:hint="cs"/>
          <w:szCs w:val="28"/>
          <w:rtl/>
        </w:rPr>
        <w:t xml:space="preserve">. وانظر: </w:t>
      </w:r>
      <w:r w:rsidRPr="00571744">
        <w:rPr>
          <w:rFonts w:ascii="Traditional Arabic" w:hAnsi="Traditional Arabic"/>
          <w:szCs w:val="28"/>
          <w:rtl/>
        </w:rPr>
        <w:t>شأن الدعاء</w:t>
      </w:r>
      <w:r>
        <w:rPr>
          <w:rFonts w:ascii="Traditional Arabic" w:hAnsi="Traditional Arabic" w:hint="cs"/>
          <w:szCs w:val="28"/>
          <w:rtl/>
        </w:rPr>
        <w:t xml:space="preserve">: </w:t>
      </w:r>
      <w:r w:rsidRPr="00571744">
        <w:rPr>
          <w:rFonts w:ascii="Traditional Arabic" w:hAnsi="Traditional Arabic"/>
          <w:szCs w:val="28"/>
          <w:rtl/>
        </w:rPr>
        <w:t>24</w:t>
      </w:r>
      <w:r>
        <w:rPr>
          <w:rFonts w:ascii="Traditional Arabic" w:hAnsi="Traditional Arabic" w:hint="cs"/>
          <w:szCs w:val="28"/>
          <w:rtl/>
        </w:rPr>
        <w:t>، و</w:t>
      </w:r>
      <w:r w:rsidRPr="00571744">
        <w:rPr>
          <w:rFonts w:ascii="Traditional Arabic" w:hAnsi="Traditional Arabic"/>
          <w:szCs w:val="28"/>
          <w:rtl/>
        </w:rPr>
        <w:t>تفسير ابن كثير</w:t>
      </w:r>
      <w:r>
        <w:rPr>
          <w:rFonts w:ascii="Traditional Arabic" w:hAnsi="Traditional Arabic" w:hint="cs"/>
          <w:szCs w:val="28"/>
          <w:rtl/>
        </w:rPr>
        <w:t>: 2/269.</w:t>
      </w:r>
    </w:p>
  </w:footnote>
  <w:footnote w:id="403">
    <w:p w14:paraId="2ED93FD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انظر: مجموع الفتاوى: 6/380</w:t>
      </w:r>
      <w:r w:rsidRPr="002C113B">
        <w:rPr>
          <w:rFonts w:ascii="Traditional Arabic" w:hAnsi="Traditional Arabic"/>
          <w:szCs w:val="28"/>
          <w:rtl/>
        </w:rPr>
        <w:t>.</w:t>
      </w:r>
    </w:p>
  </w:footnote>
  <w:footnote w:id="404">
    <w:p w14:paraId="5F72283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B161D9">
        <w:rPr>
          <w:rFonts w:ascii="Traditional Arabic" w:hAnsi="Traditional Arabic"/>
          <w:szCs w:val="28"/>
          <w:rtl/>
        </w:rPr>
        <w:t>إيثار الحق على الخلق</w:t>
      </w:r>
      <w:r>
        <w:rPr>
          <w:rFonts w:ascii="Traditional Arabic" w:hAnsi="Traditional Arabic" w:hint="cs"/>
          <w:szCs w:val="28"/>
          <w:rtl/>
        </w:rPr>
        <w:t xml:space="preserve">: </w:t>
      </w:r>
      <w:r w:rsidRPr="00B161D9">
        <w:rPr>
          <w:rFonts w:ascii="Traditional Arabic" w:hAnsi="Traditional Arabic"/>
          <w:szCs w:val="28"/>
          <w:rtl/>
        </w:rPr>
        <w:t>169</w:t>
      </w:r>
      <w:r>
        <w:rPr>
          <w:rFonts w:ascii="Traditional Arabic" w:hAnsi="Traditional Arabic" w:hint="cs"/>
          <w:szCs w:val="28"/>
          <w:rtl/>
        </w:rPr>
        <w:t>، و</w:t>
      </w:r>
      <w:r w:rsidRPr="002C113B">
        <w:rPr>
          <w:rFonts w:ascii="Traditional Arabic" w:hAnsi="Traditional Arabic"/>
          <w:szCs w:val="28"/>
          <w:rtl/>
        </w:rPr>
        <w:t>معجم المناهي اللفظية</w:t>
      </w:r>
      <w:r w:rsidRPr="002C113B">
        <w:rPr>
          <w:rFonts w:ascii="Traditional Arabic" w:hAnsi="Traditional Arabic" w:hint="cs"/>
          <w:szCs w:val="28"/>
          <w:rtl/>
        </w:rPr>
        <w:t>: 11</w:t>
      </w:r>
      <w:r w:rsidRPr="002C113B">
        <w:rPr>
          <w:rFonts w:ascii="Traditional Arabic" w:hAnsi="Traditional Arabic"/>
          <w:szCs w:val="28"/>
          <w:rtl/>
        </w:rPr>
        <w:t>.</w:t>
      </w:r>
    </w:p>
  </w:footnote>
  <w:footnote w:id="405">
    <w:p w14:paraId="397E9AE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صحيح البخاري، كتاب التوحيد، </w:t>
      </w:r>
      <w:r w:rsidRPr="002C113B">
        <w:rPr>
          <w:rFonts w:ascii="Traditional Arabic" w:hAnsi="Traditional Arabic"/>
          <w:szCs w:val="28"/>
          <w:rtl/>
        </w:rPr>
        <w:t>باب: إن لله مائة اسم إلا واحدا</w:t>
      </w:r>
      <w:r w:rsidRPr="002C113B">
        <w:rPr>
          <w:rFonts w:ascii="Traditional Arabic" w:hAnsi="Traditional Arabic" w:hint="cs"/>
          <w:szCs w:val="28"/>
          <w:rtl/>
        </w:rPr>
        <w:t xml:space="preserve">، برقم: 7392، وصحيح </w:t>
      </w:r>
      <w:r w:rsidRPr="002C113B">
        <w:rPr>
          <w:rFonts w:ascii="Traditional Arabic" w:hAnsi="Traditional Arabic"/>
          <w:szCs w:val="28"/>
          <w:rtl/>
        </w:rPr>
        <w:t>مسلم</w:t>
      </w:r>
      <w:r w:rsidRPr="002C113B">
        <w:rPr>
          <w:rFonts w:ascii="Traditional Arabic" w:hAnsi="Traditional Arabic" w:hint="cs"/>
          <w:szCs w:val="28"/>
          <w:rtl/>
        </w:rPr>
        <w:t xml:space="preserve">، كتاب </w:t>
      </w:r>
      <w:r w:rsidRPr="002C113B">
        <w:rPr>
          <w:rFonts w:ascii="Traditional Arabic" w:hAnsi="Traditional Arabic"/>
          <w:szCs w:val="28"/>
          <w:rtl/>
        </w:rPr>
        <w:t>الذكر والدعاء والتوبة</w:t>
      </w:r>
      <w:r w:rsidRPr="002C113B">
        <w:rPr>
          <w:rFonts w:ascii="Traditional Arabic" w:hAnsi="Traditional Arabic" w:hint="cs"/>
          <w:szCs w:val="28"/>
          <w:rtl/>
        </w:rPr>
        <w:t>،</w:t>
      </w:r>
      <w:r w:rsidRPr="002C113B">
        <w:rPr>
          <w:rFonts w:ascii="Traditional Arabic" w:hAnsi="Traditional Arabic"/>
          <w:szCs w:val="28"/>
          <w:rtl/>
        </w:rPr>
        <w:t xml:space="preserve"> باب في أسماء الله تعالى وفضل من أحصاها</w:t>
      </w:r>
      <w:r w:rsidRPr="002C113B">
        <w:rPr>
          <w:rFonts w:ascii="Traditional Arabic" w:hAnsi="Traditional Arabic" w:hint="cs"/>
          <w:szCs w:val="28"/>
          <w:rtl/>
        </w:rPr>
        <w:t>،</w:t>
      </w:r>
      <w:r w:rsidRPr="002C113B">
        <w:rPr>
          <w:rFonts w:ascii="Traditional Arabic" w:hAnsi="Traditional Arabic"/>
          <w:szCs w:val="28"/>
          <w:rtl/>
        </w:rPr>
        <w:t xml:space="preserve"> </w:t>
      </w:r>
      <w:r w:rsidRPr="002C113B">
        <w:rPr>
          <w:rFonts w:ascii="Traditional Arabic" w:hAnsi="Traditional Arabic" w:hint="cs"/>
          <w:szCs w:val="28"/>
          <w:rtl/>
        </w:rPr>
        <w:t>ب</w:t>
      </w:r>
      <w:r w:rsidRPr="002C113B">
        <w:rPr>
          <w:rFonts w:ascii="Traditional Arabic" w:hAnsi="Traditional Arabic"/>
          <w:szCs w:val="28"/>
          <w:rtl/>
        </w:rPr>
        <w:t>رقم</w:t>
      </w:r>
      <w:r w:rsidRPr="002C113B">
        <w:rPr>
          <w:rFonts w:ascii="Traditional Arabic" w:hAnsi="Traditional Arabic" w:hint="cs"/>
          <w:szCs w:val="28"/>
          <w:rtl/>
        </w:rPr>
        <w:t>:</w:t>
      </w:r>
      <w:r w:rsidRPr="002C113B">
        <w:rPr>
          <w:rFonts w:ascii="Traditional Arabic" w:hAnsi="Traditional Arabic"/>
          <w:szCs w:val="28"/>
          <w:rtl/>
        </w:rPr>
        <w:t xml:space="preserve"> 2677.</w:t>
      </w:r>
    </w:p>
  </w:footnote>
  <w:footnote w:id="406">
    <w:p w14:paraId="49097B97" w14:textId="77777777" w:rsidR="00C92EAD" w:rsidRPr="002C113B" w:rsidRDefault="00C92EAD" w:rsidP="006A46BA">
      <w:pPr>
        <w:pStyle w:val="a5"/>
        <w:widowControl w:val="0"/>
        <w:bidi/>
        <w:ind w:left="397" w:hanging="397"/>
        <w:jc w:val="lowKashida"/>
        <w:rPr>
          <w:rFonts w:ascii="Traditional Arabic" w:hAnsi="Traditional Arabic"/>
          <w:sz w:val="28"/>
          <w:rtl/>
          <w:lang w:eastAsia="en-US"/>
        </w:rPr>
      </w:pPr>
      <w:r w:rsidRPr="002C113B">
        <w:rPr>
          <w:rFonts w:ascii="Traditional Arabic" w:hAnsi="Traditional Arabic" w:hint="cs"/>
          <w:sz w:val="28"/>
          <w:rtl/>
          <w:lang w:eastAsia="en-US"/>
        </w:rPr>
        <w:t>(</w:t>
      </w:r>
      <w:r w:rsidRPr="002C113B">
        <w:rPr>
          <w:rFonts w:ascii="Traditional Arabic" w:hAnsi="Traditional Arabic"/>
          <w:sz w:val="28"/>
          <w:lang w:eastAsia="en-US"/>
        </w:rPr>
        <w:footnoteRef/>
      </w:r>
      <w:r w:rsidRPr="002C113B">
        <w:rPr>
          <w:rFonts w:ascii="Traditional Arabic" w:hAnsi="Traditional Arabic" w:hint="cs"/>
          <w:sz w:val="28"/>
          <w:rtl/>
          <w:lang w:eastAsia="en-US"/>
        </w:rPr>
        <w:t>) هو أبو زكريا يحيى بن شرف بن حسن بن حسين الحزامي النووي، أحد أعلام الشافعية، من مؤلفاته: المجموع شرح المهذب، شرح صحيح مسلم، رياض الصالحين، توفي سنة 676. انظر: تذكرة الحفاظ: 4/1470، وطبقات الشافعية الكبرى: 8/395.</w:t>
      </w:r>
    </w:p>
  </w:footnote>
  <w:footnote w:id="407">
    <w:p w14:paraId="0BD72A5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مسند أحمد، برقم: 3712، 4318. وانظر: السلسلة الصحيحة، برقم: 199.</w:t>
      </w:r>
    </w:p>
  </w:footnote>
  <w:footnote w:id="408">
    <w:p w14:paraId="5881422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شرح صحيح مسلم: 17/5، </w:t>
      </w:r>
      <w:r w:rsidRPr="002C113B">
        <w:rPr>
          <w:rFonts w:ascii="Traditional Arabic" w:hAnsi="Traditional Arabic"/>
          <w:szCs w:val="28"/>
          <w:rtl/>
        </w:rPr>
        <w:t>وانظر: الفتاوى: 5/317.</w:t>
      </w:r>
    </w:p>
  </w:footnote>
  <w:footnote w:id="409">
    <w:p w14:paraId="71D46CA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4C385E">
        <w:rPr>
          <w:rFonts w:ascii="Traditional Arabic" w:hAnsi="Traditional Arabic"/>
          <w:szCs w:val="28"/>
          <w:rtl/>
        </w:rPr>
        <w:t>القواعد المثلى في صفات الله وأسمائه الحسنى</w:t>
      </w:r>
      <w:r>
        <w:rPr>
          <w:rFonts w:ascii="Traditional Arabic" w:hAnsi="Traditional Arabic" w:hint="cs"/>
          <w:szCs w:val="28"/>
          <w:rtl/>
        </w:rPr>
        <w:t>: 12-13</w:t>
      </w:r>
      <w:r w:rsidRPr="002C113B">
        <w:rPr>
          <w:rFonts w:ascii="Traditional Arabic" w:hAnsi="Traditional Arabic"/>
          <w:szCs w:val="28"/>
          <w:rtl/>
        </w:rPr>
        <w:t>.</w:t>
      </w:r>
    </w:p>
  </w:footnote>
  <w:footnote w:id="410">
    <w:p w14:paraId="7D58EDE6" w14:textId="77777777" w:rsidR="006233F8" w:rsidRPr="002C113B" w:rsidRDefault="006233F8" w:rsidP="006233F8">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6233F8">
        <w:rPr>
          <w:rFonts w:ascii="Traditional Arabic" w:hAnsi="Traditional Arabic"/>
          <w:szCs w:val="28"/>
          <w:rtl/>
        </w:rPr>
        <w:t>شرح العقيدة الأصفهانية</w:t>
      </w:r>
      <w:r>
        <w:rPr>
          <w:rFonts w:ascii="Traditional Arabic" w:hAnsi="Traditional Arabic" w:hint="cs"/>
          <w:szCs w:val="28"/>
          <w:rtl/>
        </w:rPr>
        <w:t>:</w:t>
      </w:r>
      <w:r w:rsidRPr="006233F8">
        <w:rPr>
          <w:rFonts w:ascii="Traditional Arabic" w:hAnsi="Traditional Arabic"/>
          <w:szCs w:val="28"/>
          <w:rtl/>
        </w:rPr>
        <w:t xml:space="preserve"> </w:t>
      </w:r>
      <w:r>
        <w:rPr>
          <w:rFonts w:ascii="Traditional Arabic" w:hAnsi="Traditional Arabic" w:hint="cs"/>
          <w:szCs w:val="28"/>
          <w:rtl/>
        </w:rPr>
        <w:t>5.</w:t>
      </w:r>
    </w:p>
  </w:footnote>
  <w:footnote w:id="411">
    <w:p w14:paraId="57AB896A" w14:textId="77777777" w:rsidR="006233F8" w:rsidRPr="002C113B" w:rsidRDefault="006233F8" w:rsidP="006233F8">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6233F8">
        <w:rPr>
          <w:rFonts w:ascii="Traditional Arabic" w:hAnsi="Traditional Arabic"/>
          <w:szCs w:val="28"/>
          <w:rtl/>
        </w:rPr>
        <w:t>ضابط دقيق يتم من خلاله عد أسماء الله الحسنى</w:t>
      </w:r>
      <w:r>
        <w:rPr>
          <w:rFonts w:ascii="Traditional Arabic" w:hAnsi="Traditional Arabic" w:hint="cs"/>
          <w:szCs w:val="28"/>
          <w:rtl/>
        </w:rPr>
        <w:t xml:space="preserve"> </w:t>
      </w:r>
      <w:r w:rsidRPr="006233F8">
        <w:rPr>
          <w:rFonts w:ascii="Traditional Arabic" w:hAnsi="Traditional Arabic"/>
          <w:szCs w:val="28"/>
        </w:rPr>
        <w:t>http://iswy.co/e456t</w:t>
      </w:r>
      <w:r>
        <w:rPr>
          <w:rFonts w:ascii="Traditional Arabic" w:hAnsi="Traditional Arabic" w:hint="cs"/>
          <w:szCs w:val="28"/>
          <w:rtl/>
        </w:rPr>
        <w:t xml:space="preserve"> في 1/3/1439.</w:t>
      </w:r>
    </w:p>
  </w:footnote>
  <w:footnote w:id="412">
    <w:p w14:paraId="6AC380E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هو أبوبكر أحمد بن الحسين بن علي البيهقي. الحافظ الكبير. كتب الحديث وحفظه في صباه. صاحب التصانيف الكثيرة المشهورة، منها: السنن الكبرى، ودلائل النبوة، توفي سنة 458</w:t>
      </w:r>
      <w:r w:rsidRPr="002C113B">
        <w:rPr>
          <w:rFonts w:ascii="Traditional Arabic" w:hAnsi="Traditional Arabic" w:hint="cs"/>
          <w:szCs w:val="28"/>
          <w:rtl/>
        </w:rPr>
        <w:t>ه</w:t>
      </w:r>
      <w:r w:rsidRPr="002C113B">
        <w:rPr>
          <w:rFonts w:ascii="Traditional Arabic" w:hAnsi="Traditional Arabic"/>
          <w:szCs w:val="28"/>
          <w:rtl/>
        </w:rPr>
        <w:t>. انظر: سير أعلام النبلاء</w:t>
      </w:r>
      <w:r w:rsidRPr="002C113B">
        <w:rPr>
          <w:rFonts w:ascii="Traditional Arabic" w:hAnsi="Traditional Arabic" w:hint="cs"/>
          <w:szCs w:val="28"/>
          <w:rtl/>
        </w:rPr>
        <w:t>:</w:t>
      </w:r>
      <w:r w:rsidRPr="002C113B">
        <w:rPr>
          <w:rFonts w:ascii="Traditional Arabic" w:hAnsi="Traditional Arabic"/>
          <w:szCs w:val="28"/>
          <w:rtl/>
        </w:rPr>
        <w:t xml:space="preserve"> 18/163</w:t>
      </w:r>
      <w:r w:rsidRPr="002C113B">
        <w:rPr>
          <w:rFonts w:ascii="Traditional Arabic" w:hAnsi="Traditional Arabic" w:hint="cs"/>
          <w:szCs w:val="28"/>
          <w:rtl/>
        </w:rPr>
        <w:t xml:space="preserve">، </w:t>
      </w:r>
      <w:r w:rsidRPr="002C113B">
        <w:rPr>
          <w:rFonts w:ascii="Traditional Arabic" w:hAnsi="Traditional Arabic"/>
          <w:szCs w:val="28"/>
          <w:rtl/>
        </w:rPr>
        <w:t>وفيات الأعيان</w:t>
      </w:r>
      <w:r w:rsidRPr="002C113B">
        <w:rPr>
          <w:rFonts w:ascii="Traditional Arabic" w:hAnsi="Traditional Arabic" w:hint="cs"/>
          <w:szCs w:val="28"/>
          <w:rtl/>
        </w:rPr>
        <w:t xml:space="preserve">: </w:t>
      </w:r>
      <w:r w:rsidRPr="002C113B">
        <w:rPr>
          <w:rFonts w:ascii="Traditional Arabic" w:hAnsi="Traditional Arabic"/>
          <w:szCs w:val="28"/>
          <w:rtl/>
        </w:rPr>
        <w:t>1/57،</w:t>
      </w:r>
      <w:r w:rsidRPr="002C113B">
        <w:rPr>
          <w:rFonts w:ascii="Traditional Arabic" w:hAnsi="Traditional Arabic" w:hint="cs"/>
          <w:szCs w:val="28"/>
          <w:rtl/>
        </w:rPr>
        <w:t xml:space="preserve"> </w:t>
      </w:r>
      <w:r w:rsidRPr="002C113B">
        <w:rPr>
          <w:rFonts w:ascii="Traditional Arabic" w:hAnsi="Traditional Arabic"/>
          <w:szCs w:val="28"/>
          <w:rtl/>
        </w:rPr>
        <w:t>وشذرات الذهب</w:t>
      </w:r>
      <w:r w:rsidRPr="002C113B">
        <w:rPr>
          <w:rFonts w:ascii="Traditional Arabic" w:hAnsi="Traditional Arabic" w:hint="cs"/>
          <w:szCs w:val="28"/>
          <w:rtl/>
        </w:rPr>
        <w:t>:</w:t>
      </w:r>
      <w:r w:rsidRPr="002C113B">
        <w:rPr>
          <w:rFonts w:ascii="Traditional Arabic" w:hAnsi="Traditional Arabic"/>
          <w:szCs w:val="28"/>
          <w:rtl/>
        </w:rPr>
        <w:t xml:space="preserve"> 3/304.</w:t>
      </w:r>
    </w:p>
  </w:footnote>
  <w:footnote w:id="413">
    <w:p w14:paraId="6934C5C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هو محمد بن عبد الله بن عبد الله ابن العربي الأندلسى الأشبيلى المالكى، </w:t>
      </w:r>
      <w:r w:rsidRPr="002C113B">
        <w:rPr>
          <w:rFonts w:ascii="Traditional Arabic" w:hAnsi="Traditional Arabic" w:hint="cs"/>
          <w:szCs w:val="28"/>
          <w:rtl/>
        </w:rPr>
        <w:t xml:space="preserve">له من المصنفات: </w:t>
      </w:r>
      <w:r w:rsidRPr="002C113B">
        <w:rPr>
          <w:rFonts w:ascii="Traditional Arabic" w:hAnsi="Traditional Arabic"/>
          <w:szCs w:val="28"/>
          <w:rtl/>
        </w:rPr>
        <w:t>عارضة الأحوذى</w:t>
      </w:r>
      <w:r w:rsidRPr="002C113B">
        <w:rPr>
          <w:rFonts w:ascii="Traditional Arabic" w:hAnsi="Traditional Arabic" w:hint="cs"/>
          <w:szCs w:val="28"/>
          <w:rtl/>
        </w:rPr>
        <w:t>،</w:t>
      </w:r>
      <w:r w:rsidRPr="002C113B">
        <w:rPr>
          <w:rFonts w:ascii="Traditional Arabic" w:hAnsi="Traditional Arabic"/>
          <w:szCs w:val="28"/>
          <w:rtl/>
        </w:rPr>
        <w:t xml:space="preserve"> وأحكام القرآن، والعواصم من القواصم، توفي سنة 543 هـ</w:t>
      </w:r>
      <w:r w:rsidRPr="002C113B">
        <w:rPr>
          <w:rFonts w:ascii="Traditional Arabic" w:hAnsi="Traditional Arabic" w:hint="cs"/>
          <w:szCs w:val="28"/>
          <w:rtl/>
        </w:rPr>
        <w:t>.</w:t>
      </w:r>
      <w:r>
        <w:rPr>
          <w:rFonts w:ascii="Traditional Arabic" w:hAnsi="Traditional Arabic" w:hint="cs"/>
          <w:szCs w:val="28"/>
          <w:rtl/>
        </w:rPr>
        <w:t xml:space="preserve"> </w:t>
      </w:r>
      <w:r w:rsidRPr="002C113B">
        <w:rPr>
          <w:rFonts w:ascii="Traditional Arabic" w:hAnsi="Traditional Arabic"/>
          <w:szCs w:val="28"/>
          <w:rtl/>
        </w:rPr>
        <w:t xml:space="preserve"> انظر: بغية الملتمس</w:t>
      </w:r>
      <w:r w:rsidRPr="002C113B">
        <w:rPr>
          <w:rFonts w:ascii="Traditional Arabic" w:hAnsi="Traditional Arabic" w:hint="cs"/>
          <w:szCs w:val="28"/>
          <w:rtl/>
        </w:rPr>
        <w:t xml:space="preserve">: </w:t>
      </w:r>
      <w:r w:rsidRPr="002C113B">
        <w:rPr>
          <w:rFonts w:ascii="Traditional Arabic" w:hAnsi="Traditional Arabic"/>
          <w:szCs w:val="28"/>
          <w:rtl/>
        </w:rPr>
        <w:t>92، ونفح الطيب</w:t>
      </w:r>
      <w:r w:rsidRPr="002C113B">
        <w:rPr>
          <w:rFonts w:ascii="Traditional Arabic" w:hAnsi="Traditional Arabic" w:hint="cs"/>
          <w:szCs w:val="28"/>
          <w:rtl/>
        </w:rPr>
        <w:t xml:space="preserve">: </w:t>
      </w:r>
      <w:r w:rsidRPr="002C113B">
        <w:rPr>
          <w:rFonts w:ascii="Traditional Arabic" w:hAnsi="Traditional Arabic"/>
          <w:szCs w:val="28"/>
          <w:rtl/>
        </w:rPr>
        <w:t>2/25، وسير أعلام النبلاء</w:t>
      </w:r>
      <w:r w:rsidRPr="002C113B">
        <w:rPr>
          <w:rFonts w:ascii="Traditional Arabic" w:hAnsi="Traditional Arabic" w:hint="cs"/>
          <w:szCs w:val="28"/>
          <w:rtl/>
        </w:rPr>
        <w:t xml:space="preserve">: </w:t>
      </w:r>
      <w:r w:rsidRPr="002C113B">
        <w:rPr>
          <w:rFonts w:ascii="Traditional Arabic" w:hAnsi="Traditional Arabic"/>
          <w:szCs w:val="28"/>
          <w:rtl/>
        </w:rPr>
        <w:t>20/197.</w:t>
      </w:r>
    </w:p>
  </w:footnote>
  <w:footnote w:id="414">
    <w:p w14:paraId="289455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630174">
        <w:rPr>
          <w:rFonts w:ascii="Traditional Arabic" w:hAnsi="Traditional Arabic"/>
          <w:szCs w:val="28"/>
          <w:rtl/>
        </w:rPr>
        <w:t>معتقد أهل السنة والجماعة في أسماء الله الحسنى</w:t>
      </w:r>
      <w:r>
        <w:rPr>
          <w:rFonts w:ascii="Traditional Arabic" w:hAnsi="Traditional Arabic" w:hint="cs"/>
          <w:szCs w:val="28"/>
          <w:rtl/>
        </w:rPr>
        <w:t>: 67.</w:t>
      </w:r>
    </w:p>
  </w:footnote>
  <w:footnote w:id="415">
    <w:p w14:paraId="5D9D691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D41A73">
        <w:rPr>
          <w:rFonts w:ascii="Traditional Arabic" w:hAnsi="Traditional Arabic"/>
          <w:szCs w:val="28"/>
          <w:rtl/>
        </w:rPr>
        <w:t>الأنوار الإيمانية</w:t>
      </w:r>
      <w:r>
        <w:rPr>
          <w:rFonts w:ascii="Traditional Arabic" w:hAnsi="Traditional Arabic" w:hint="cs"/>
          <w:szCs w:val="28"/>
          <w:rtl/>
        </w:rPr>
        <w:t xml:space="preserve"> في طمس ضلالات الوهابية</w:t>
      </w:r>
      <w:r w:rsidRPr="002C113B">
        <w:rPr>
          <w:rFonts w:ascii="Traditional Arabic" w:hAnsi="Traditional Arabic" w:hint="cs"/>
          <w:szCs w:val="28"/>
          <w:rtl/>
        </w:rPr>
        <w:t>: 204</w:t>
      </w:r>
      <w:r w:rsidRPr="002C113B">
        <w:rPr>
          <w:rFonts w:ascii="Traditional Arabic" w:hAnsi="Traditional Arabic"/>
          <w:szCs w:val="28"/>
          <w:rtl/>
        </w:rPr>
        <w:t>.</w:t>
      </w:r>
    </w:p>
  </w:footnote>
  <w:footnote w:id="416">
    <w:p w14:paraId="7AD6AB2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205-206</w:t>
      </w:r>
      <w:r w:rsidRPr="002C113B">
        <w:rPr>
          <w:rFonts w:ascii="Traditional Arabic" w:hAnsi="Traditional Arabic"/>
          <w:szCs w:val="28"/>
          <w:rtl/>
        </w:rPr>
        <w:t>.</w:t>
      </w:r>
    </w:p>
  </w:footnote>
  <w:footnote w:id="417">
    <w:p w14:paraId="18707EF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207</w:t>
      </w:r>
      <w:r w:rsidRPr="002C113B">
        <w:rPr>
          <w:rFonts w:ascii="Traditional Arabic" w:hAnsi="Traditional Arabic"/>
          <w:szCs w:val="28"/>
          <w:rtl/>
        </w:rPr>
        <w:t>،</w:t>
      </w:r>
      <w:r w:rsidRPr="002C113B">
        <w:rPr>
          <w:rFonts w:ascii="Traditional Arabic" w:hAnsi="Traditional Arabic" w:hint="cs"/>
          <w:szCs w:val="28"/>
          <w:rtl/>
        </w:rPr>
        <w:t xml:space="preserve"> وانظر:</w:t>
      </w:r>
      <w:r w:rsidRPr="002C113B">
        <w:rPr>
          <w:rFonts w:ascii="Traditional Arabic" w:hAnsi="Traditional Arabic"/>
          <w:szCs w:val="28"/>
          <w:rtl/>
        </w:rPr>
        <w:t xml:space="preserve"> الإنصاف فيما أثير حوله الخلاف: 275، </w:t>
      </w:r>
      <w:r w:rsidRPr="002C113B">
        <w:rPr>
          <w:rFonts w:ascii="Traditional Arabic" w:hAnsi="Traditional Arabic" w:hint="cs"/>
          <w:szCs w:val="28"/>
          <w:rtl/>
        </w:rPr>
        <w:t>و</w:t>
      </w:r>
      <w:r w:rsidRPr="002C113B">
        <w:rPr>
          <w:rFonts w:ascii="Traditional Arabic" w:hAnsi="Traditional Arabic"/>
          <w:szCs w:val="28"/>
          <w:rtl/>
        </w:rPr>
        <w:t>تهافت السلفية: 74،</w:t>
      </w:r>
      <w:r w:rsidRPr="002C113B">
        <w:rPr>
          <w:rFonts w:ascii="Traditional Arabic" w:hAnsi="Traditional Arabic" w:hint="cs"/>
          <w:szCs w:val="28"/>
          <w:rtl/>
        </w:rPr>
        <w:t>و</w:t>
      </w:r>
      <w:r w:rsidRPr="002C113B">
        <w:rPr>
          <w:rFonts w:ascii="Traditional Arabic" w:hAnsi="Traditional Arabic"/>
          <w:szCs w:val="28"/>
          <w:rtl/>
        </w:rPr>
        <w:t xml:space="preserve"> تحقيق مسائل مهمات من علم التوحيد والصفات: 174، </w:t>
      </w:r>
      <w:r w:rsidRPr="002C113B">
        <w:rPr>
          <w:rFonts w:ascii="Traditional Arabic" w:hAnsi="Traditional Arabic" w:hint="cs"/>
          <w:szCs w:val="28"/>
          <w:rtl/>
        </w:rPr>
        <w:t>و</w:t>
      </w:r>
      <w:r w:rsidRPr="002C113B">
        <w:rPr>
          <w:rFonts w:ascii="Traditional Arabic" w:hAnsi="Traditional Arabic"/>
          <w:szCs w:val="28"/>
          <w:rtl/>
        </w:rPr>
        <w:t>الحنابلة واختلافهم مع السلفي</w:t>
      </w:r>
      <w:r>
        <w:rPr>
          <w:rFonts w:ascii="Traditional Arabic" w:hAnsi="Traditional Arabic"/>
          <w:szCs w:val="28"/>
          <w:rtl/>
        </w:rPr>
        <w:t>ة المعاصر</w:t>
      </w:r>
      <w:r>
        <w:rPr>
          <w:rFonts w:ascii="Traditional Arabic" w:hAnsi="Traditional Arabic" w:hint="cs"/>
          <w:szCs w:val="28"/>
          <w:rtl/>
        </w:rPr>
        <w:t>ة</w:t>
      </w:r>
      <w:r>
        <w:rPr>
          <w:rFonts w:ascii="Traditional Arabic" w:hAnsi="Traditional Arabic"/>
          <w:szCs w:val="28"/>
          <w:rtl/>
        </w:rPr>
        <w:t>: 343</w:t>
      </w:r>
      <w:r w:rsidRPr="002C113B">
        <w:rPr>
          <w:rFonts w:ascii="Traditional Arabic" w:hAnsi="Traditional Arabic"/>
          <w:szCs w:val="28"/>
          <w:rtl/>
        </w:rPr>
        <w:t>.</w:t>
      </w:r>
    </w:p>
  </w:footnote>
  <w:footnote w:id="418">
    <w:p w14:paraId="2EC3790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الاقتصاد في الاعتقاد: 32-34، والأسماء والصفات للبيهقي: 2/307، وأساس التقديس: 28، وا</w:t>
      </w:r>
      <w:r w:rsidRPr="000D6A7F">
        <w:rPr>
          <w:rFonts w:ascii="Traditional Arabic" w:hAnsi="Traditional Arabic"/>
          <w:szCs w:val="28"/>
          <w:rtl/>
        </w:rPr>
        <w:t>لكشف عن مناهج الأدلة</w:t>
      </w:r>
      <w:r>
        <w:rPr>
          <w:rFonts w:ascii="Traditional Arabic" w:hAnsi="Traditional Arabic" w:hint="cs"/>
          <w:szCs w:val="28"/>
          <w:rtl/>
        </w:rPr>
        <w:t xml:space="preserve">: </w:t>
      </w:r>
      <w:r w:rsidRPr="000D6A7F">
        <w:rPr>
          <w:rFonts w:ascii="Traditional Arabic" w:hAnsi="Traditional Arabic"/>
          <w:szCs w:val="28"/>
          <w:rtl/>
        </w:rPr>
        <w:t>145</w:t>
      </w:r>
      <w:r>
        <w:rPr>
          <w:rFonts w:ascii="Traditional Arabic" w:hAnsi="Traditional Arabic" w:hint="cs"/>
          <w:szCs w:val="28"/>
          <w:rtl/>
        </w:rPr>
        <w:t>.</w:t>
      </w:r>
    </w:p>
  </w:footnote>
  <w:footnote w:id="419">
    <w:p w14:paraId="1C06332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درء التعارض</w:t>
      </w:r>
      <w:r>
        <w:rPr>
          <w:rFonts w:ascii="Traditional Arabic" w:hAnsi="Traditional Arabic"/>
          <w:szCs w:val="28"/>
          <w:rtl/>
        </w:rPr>
        <w:t xml:space="preserve">: </w:t>
      </w:r>
      <w:r>
        <w:rPr>
          <w:rFonts w:ascii="Traditional Arabic" w:hAnsi="Traditional Arabic" w:hint="cs"/>
          <w:szCs w:val="28"/>
          <w:rtl/>
        </w:rPr>
        <w:t>1/228</w:t>
      </w:r>
      <w:r w:rsidRPr="002C113B">
        <w:rPr>
          <w:rFonts w:ascii="Traditional Arabic" w:hAnsi="Traditional Arabic"/>
          <w:szCs w:val="28"/>
          <w:rtl/>
        </w:rPr>
        <w:t>.</w:t>
      </w:r>
    </w:p>
  </w:footnote>
  <w:footnote w:id="420">
    <w:p w14:paraId="34E5D2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 السنة لعبدالله </w:t>
      </w:r>
      <w:r w:rsidRPr="002C113B">
        <w:rPr>
          <w:rFonts w:ascii="Traditional Arabic" w:hAnsi="Traditional Arabic"/>
          <w:szCs w:val="28"/>
          <w:rtl/>
        </w:rPr>
        <w:t>بن الإمام أحمد</w:t>
      </w:r>
      <w:r w:rsidRPr="002C113B">
        <w:rPr>
          <w:rFonts w:ascii="Traditional Arabic" w:hAnsi="Traditional Arabic" w:hint="cs"/>
          <w:szCs w:val="28"/>
          <w:rtl/>
        </w:rPr>
        <w:t xml:space="preserve">: </w:t>
      </w:r>
      <w:r w:rsidRPr="002C113B">
        <w:rPr>
          <w:rFonts w:ascii="Traditional Arabic" w:hAnsi="Traditional Arabic"/>
          <w:szCs w:val="28"/>
          <w:rtl/>
        </w:rPr>
        <w:t>1/106-107،  1/280، و</w:t>
      </w:r>
      <w:r w:rsidRPr="002C113B">
        <w:rPr>
          <w:rFonts w:ascii="Traditional Arabic" w:hAnsi="Traditional Arabic" w:hint="cs"/>
          <w:szCs w:val="28"/>
          <w:rtl/>
        </w:rPr>
        <w:t xml:space="preserve">الشريعة: </w:t>
      </w:r>
      <w:r w:rsidRPr="002C113B">
        <w:rPr>
          <w:rFonts w:ascii="Traditional Arabic" w:hAnsi="Traditional Arabic"/>
          <w:szCs w:val="28"/>
          <w:rtl/>
        </w:rPr>
        <w:t xml:space="preserve">3/1076-1077، </w:t>
      </w:r>
      <w:r w:rsidRPr="002C113B">
        <w:rPr>
          <w:rFonts w:ascii="Traditional Arabic" w:hAnsi="Traditional Arabic" w:hint="cs"/>
          <w:szCs w:val="28"/>
          <w:rtl/>
        </w:rPr>
        <w:t xml:space="preserve">والتوحيد لابن </w:t>
      </w:r>
      <w:r w:rsidRPr="002C113B">
        <w:rPr>
          <w:rFonts w:ascii="Traditional Arabic" w:hAnsi="Traditional Arabic"/>
          <w:szCs w:val="28"/>
          <w:rtl/>
        </w:rPr>
        <w:t>مندة</w:t>
      </w:r>
      <w:r w:rsidRPr="002C113B">
        <w:rPr>
          <w:rFonts w:ascii="Traditional Arabic" w:hAnsi="Traditional Arabic" w:hint="cs"/>
          <w:szCs w:val="28"/>
          <w:rtl/>
        </w:rPr>
        <w:t xml:space="preserve">: </w:t>
      </w:r>
      <w:r w:rsidRPr="002C113B">
        <w:rPr>
          <w:rFonts w:ascii="Traditional Arabic" w:hAnsi="Traditional Arabic"/>
          <w:szCs w:val="28"/>
          <w:rtl/>
        </w:rPr>
        <w:t xml:space="preserve">3/307، </w:t>
      </w:r>
      <w:r w:rsidRPr="002C113B">
        <w:rPr>
          <w:rFonts w:ascii="Traditional Arabic" w:hAnsi="Traditional Arabic" w:hint="cs"/>
          <w:szCs w:val="28"/>
          <w:rtl/>
        </w:rPr>
        <w:t>و</w:t>
      </w:r>
      <w:r w:rsidRPr="002C113B">
        <w:rPr>
          <w:rFonts w:ascii="Traditional Arabic" w:hAnsi="Traditional Arabic"/>
          <w:szCs w:val="28"/>
          <w:rtl/>
        </w:rPr>
        <w:t>شرح أصول اعتقاد أهل السنة</w:t>
      </w:r>
      <w:r w:rsidRPr="002C113B">
        <w:rPr>
          <w:rFonts w:ascii="Traditional Arabic" w:hAnsi="Traditional Arabic" w:hint="cs"/>
          <w:szCs w:val="28"/>
          <w:rtl/>
        </w:rPr>
        <w:t xml:space="preserve">: </w:t>
      </w:r>
      <w:r w:rsidRPr="002C113B">
        <w:rPr>
          <w:rFonts w:ascii="Traditional Arabic" w:hAnsi="Traditional Arabic"/>
          <w:szCs w:val="28"/>
          <w:rtl/>
        </w:rPr>
        <w:t>3/401.</w:t>
      </w:r>
    </w:p>
  </w:footnote>
  <w:footnote w:id="421">
    <w:p w14:paraId="6FCD8A4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w:t>
      </w:r>
      <w:r>
        <w:rPr>
          <w:rFonts w:ascii="Traditional Arabic" w:hAnsi="Traditional Arabic" w:hint="cs"/>
          <w:szCs w:val="28"/>
          <w:rtl/>
        </w:rPr>
        <w:t xml:space="preserve"> </w:t>
      </w:r>
      <w:r w:rsidRPr="00AB6001">
        <w:rPr>
          <w:rFonts w:ascii="Traditional Arabic" w:hAnsi="Traditional Arabic"/>
          <w:szCs w:val="28"/>
          <w:rtl/>
        </w:rPr>
        <w:t>مختصر العلو</w:t>
      </w:r>
      <w:r>
        <w:rPr>
          <w:rFonts w:ascii="Traditional Arabic" w:hAnsi="Traditional Arabic" w:hint="cs"/>
          <w:szCs w:val="28"/>
          <w:rtl/>
        </w:rPr>
        <w:t>:</w:t>
      </w:r>
      <w:r w:rsidRPr="00AB6001">
        <w:rPr>
          <w:rFonts w:ascii="Traditional Arabic" w:hAnsi="Traditional Arabic"/>
          <w:szCs w:val="28"/>
          <w:rtl/>
        </w:rPr>
        <w:t xml:space="preserve"> 137</w:t>
      </w:r>
      <w:r>
        <w:rPr>
          <w:rFonts w:ascii="Traditional Arabic" w:hAnsi="Traditional Arabic" w:hint="cs"/>
          <w:szCs w:val="28"/>
          <w:rtl/>
        </w:rPr>
        <w:t>،</w:t>
      </w:r>
      <w:r w:rsidRPr="00AB6001">
        <w:rPr>
          <w:rFonts w:ascii="Traditional Arabic" w:hAnsi="Traditional Arabic"/>
          <w:szCs w:val="28"/>
          <w:rtl/>
        </w:rPr>
        <w:t xml:space="preserve"> وفتح الباري</w:t>
      </w:r>
      <w:r>
        <w:rPr>
          <w:rFonts w:ascii="Traditional Arabic" w:hAnsi="Traditional Arabic" w:hint="cs"/>
          <w:szCs w:val="28"/>
          <w:rtl/>
        </w:rPr>
        <w:t>:</w:t>
      </w:r>
      <w:r w:rsidRPr="00AB6001">
        <w:rPr>
          <w:rFonts w:ascii="Traditional Arabic" w:hAnsi="Traditional Arabic"/>
          <w:szCs w:val="28"/>
          <w:rtl/>
        </w:rPr>
        <w:t xml:space="preserve"> 13/417</w:t>
      </w:r>
      <w:r w:rsidRPr="002C113B">
        <w:rPr>
          <w:rFonts w:ascii="Traditional Arabic" w:hAnsi="Traditional Arabic"/>
          <w:szCs w:val="28"/>
          <w:rtl/>
        </w:rPr>
        <w:t>.</w:t>
      </w:r>
    </w:p>
  </w:footnote>
  <w:footnote w:id="422">
    <w:p w14:paraId="3B3EBD4E" w14:textId="77777777" w:rsidR="00C92EAD" w:rsidRPr="002C113B" w:rsidRDefault="00C92EAD" w:rsidP="008421B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w:t>
      </w:r>
      <w:r>
        <w:rPr>
          <w:rFonts w:ascii="Traditional Arabic" w:hAnsi="Traditional Arabic" w:hint="cs"/>
          <w:szCs w:val="28"/>
          <w:rtl/>
        </w:rPr>
        <w:t xml:space="preserve"> </w:t>
      </w:r>
      <w:r w:rsidRPr="00A62D5A">
        <w:rPr>
          <w:rFonts w:ascii="Traditional Arabic" w:hAnsi="Traditional Arabic"/>
          <w:szCs w:val="28"/>
          <w:rtl/>
        </w:rPr>
        <w:t>مختصر العلو</w:t>
      </w:r>
      <w:r>
        <w:rPr>
          <w:rFonts w:ascii="Traditional Arabic" w:hAnsi="Traditional Arabic" w:hint="cs"/>
          <w:szCs w:val="28"/>
          <w:rtl/>
        </w:rPr>
        <w:t>:</w:t>
      </w:r>
      <w:r w:rsidRPr="00A62D5A">
        <w:rPr>
          <w:rFonts w:ascii="Traditional Arabic" w:hAnsi="Traditional Arabic"/>
          <w:szCs w:val="28"/>
          <w:rtl/>
        </w:rPr>
        <w:t xml:space="preserve"> 187</w:t>
      </w:r>
      <w:r w:rsidRPr="002C113B">
        <w:rPr>
          <w:rFonts w:ascii="Traditional Arabic" w:hAnsi="Traditional Arabic"/>
          <w:szCs w:val="28"/>
          <w:rtl/>
        </w:rPr>
        <w:t>.</w:t>
      </w:r>
    </w:p>
  </w:footnote>
  <w:footnote w:id="423">
    <w:p w14:paraId="70F12862" w14:textId="77777777" w:rsidR="00C92EAD" w:rsidRPr="002C113B" w:rsidRDefault="00C92EAD" w:rsidP="008421B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المرجع السابق:</w:t>
      </w:r>
      <w:r w:rsidRPr="00A62D5A">
        <w:rPr>
          <w:rFonts w:ascii="Traditional Arabic" w:hAnsi="Traditional Arabic"/>
          <w:szCs w:val="28"/>
          <w:rtl/>
        </w:rPr>
        <w:t xml:space="preserve"> 187، درء تعارض العقل والنقل</w:t>
      </w:r>
      <w:r>
        <w:rPr>
          <w:rFonts w:ascii="Traditional Arabic" w:hAnsi="Traditional Arabic" w:hint="cs"/>
          <w:szCs w:val="28"/>
          <w:rtl/>
        </w:rPr>
        <w:t>:</w:t>
      </w:r>
      <w:r>
        <w:rPr>
          <w:rFonts w:ascii="Traditional Arabic" w:hAnsi="Traditional Arabic"/>
          <w:szCs w:val="28"/>
          <w:rtl/>
        </w:rPr>
        <w:t xml:space="preserve"> 6/260</w:t>
      </w:r>
      <w:r w:rsidRPr="00A62D5A">
        <w:rPr>
          <w:rFonts w:ascii="Traditional Arabic" w:hAnsi="Traditional Arabic"/>
          <w:szCs w:val="28"/>
          <w:rtl/>
        </w:rPr>
        <w:t>، بيان تلبيس الجهمية</w:t>
      </w:r>
      <w:r>
        <w:rPr>
          <w:rFonts w:ascii="Traditional Arabic" w:hAnsi="Traditional Arabic" w:hint="cs"/>
          <w:szCs w:val="28"/>
          <w:rtl/>
        </w:rPr>
        <w:t>:</w:t>
      </w:r>
      <w:r w:rsidRPr="00A62D5A">
        <w:rPr>
          <w:rFonts w:ascii="Traditional Arabic" w:hAnsi="Traditional Arabic"/>
          <w:szCs w:val="28"/>
          <w:rtl/>
        </w:rPr>
        <w:t xml:space="preserve"> 2/37</w:t>
      </w:r>
      <w:r w:rsidRPr="002C113B">
        <w:rPr>
          <w:rFonts w:ascii="Traditional Arabic" w:hAnsi="Traditional Arabic"/>
          <w:szCs w:val="28"/>
          <w:rtl/>
        </w:rPr>
        <w:t>.</w:t>
      </w:r>
    </w:p>
  </w:footnote>
  <w:footnote w:id="424">
    <w:p w14:paraId="6EA729A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w:t>
      </w:r>
      <w:r>
        <w:rPr>
          <w:rFonts w:ascii="Traditional Arabic" w:hAnsi="Traditional Arabic" w:hint="cs"/>
          <w:szCs w:val="28"/>
          <w:rtl/>
        </w:rPr>
        <w:t xml:space="preserve"> </w:t>
      </w:r>
      <w:r w:rsidRPr="000549F1">
        <w:rPr>
          <w:rFonts w:ascii="Traditional Arabic" w:hAnsi="Traditional Arabic"/>
          <w:szCs w:val="28"/>
          <w:rtl/>
        </w:rPr>
        <w:t>مختصر العلو</w:t>
      </w:r>
      <w:r>
        <w:rPr>
          <w:rFonts w:ascii="Traditional Arabic" w:hAnsi="Traditional Arabic" w:hint="cs"/>
          <w:szCs w:val="28"/>
          <w:rtl/>
        </w:rPr>
        <w:t>:</w:t>
      </w:r>
      <w:r w:rsidRPr="000549F1">
        <w:rPr>
          <w:rFonts w:ascii="Traditional Arabic" w:hAnsi="Traditional Arabic"/>
          <w:szCs w:val="28"/>
          <w:rtl/>
        </w:rPr>
        <w:t xml:space="preserve"> 223 ، </w:t>
      </w:r>
      <w:r>
        <w:rPr>
          <w:rFonts w:ascii="Traditional Arabic" w:hAnsi="Traditional Arabic" w:hint="cs"/>
          <w:szCs w:val="28"/>
          <w:rtl/>
        </w:rPr>
        <w:t>و</w:t>
      </w:r>
      <w:r w:rsidRPr="000549F1">
        <w:rPr>
          <w:rFonts w:ascii="Traditional Arabic" w:hAnsi="Traditional Arabic"/>
          <w:szCs w:val="28"/>
          <w:rtl/>
        </w:rPr>
        <w:t>اجتماع الجيوش الاسلامية</w:t>
      </w:r>
      <w:r>
        <w:rPr>
          <w:rFonts w:ascii="Traditional Arabic" w:hAnsi="Traditional Arabic" w:hint="cs"/>
          <w:szCs w:val="28"/>
          <w:rtl/>
        </w:rPr>
        <w:t xml:space="preserve">: </w:t>
      </w:r>
      <w:r w:rsidRPr="000549F1">
        <w:rPr>
          <w:rFonts w:ascii="Traditional Arabic" w:hAnsi="Traditional Arabic"/>
          <w:szCs w:val="28"/>
          <w:rtl/>
        </w:rPr>
        <w:t>245</w:t>
      </w:r>
      <w:r w:rsidRPr="002C113B">
        <w:rPr>
          <w:rFonts w:ascii="Traditional Arabic" w:hAnsi="Traditional Arabic"/>
          <w:szCs w:val="28"/>
          <w:rtl/>
        </w:rPr>
        <w:t>.</w:t>
      </w:r>
      <w:r>
        <w:rPr>
          <w:rFonts w:ascii="Traditional Arabic" w:hAnsi="Traditional Arabic" w:hint="cs"/>
          <w:szCs w:val="28"/>
          <w:rtl/>
        </w:rPr>
        <w:t xml:space="preserve"> و</w:t>
      </w:r>
      <w:r w:rsidRPr="00FF52F5">
        <w:rPr>
          <w:rFonts w:ascii="Traditional Arabic" w:hAnsi="Traditional Arabic"/>
          <w:szCs w:val="28"/>
          <w:rtl/>
        </w:rPr>
        <w:t>اثنا عشر إجماعاً على علو الله تعالى على خلقه</w:t>
      </w:r>
      <w:r>
        <w:rPr>
          <w:rFonts w:ascii="Traditional Arabic" w:hAnsi="Traditional Arabic" w:hint="cs"/>
          <w:szCs w:val="28"/>
          <w:rtl/>
        </w:rPr>
        <w:t xml:space="preserve">: </w:t>
      </w:r>
      <w:r w:rsidRPr="00D17E69">
        <w:rPr>
          <w:rFonts w:ascii="Traditional Arabic" w:hAnsi="Traditional Arabic"/>
          <w:szCs w:val="28"/>
        </w:rPr>
        <w:t>http://www.ahlalhdeeth.com/vb/showthread.php?t=230949</w:t>
      </w:r>
      <w:r>
        <w:rPr>
          <w:rFonts w:ascii="Traditional Arabic" w:hAnsi="Traditional Arabic" w:hint="cs"/>
          <w:szCs w:val="28"/>
          <w:rtl/>
        </w:rPr>
        <w:t xml:space="preserve"> في 14/1/1439ه.</w:t>
      </w:r>
    </w:p>
  </w:footnote>
  <w:footnote w:id="425">
    <w:p w14:paraId="1DF5641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صحيح </w:t>
      </w:r>
      <w:r w:rsidRPr="002C113B">
        <w:rPr>
          <w:rFonts w:ascii="Traditional Arabic" w:hAnsi="Traditional Arabic"/>
          <w:szCs w:val="28"/>
          <w:rtl/>
        </w:rPr>
        <w:t>البخاري</w:t>
      </w:r>
      <w:r w:rsidRPr="002C113B">
        <w:rPr>
          <w:rFonts w:ascii="Traditional Arabic" w:hAnsi="Traditional Arabic" w:hint="cs"/>
          <w:szCs w:val="28"/>
          <w:rtl/>
        </w:rPr>
        <w:t xml:space="preserve">، </w:t>
      </w:r>
      <w:r w:rsidRPr="002C113B">
        <w:rPr>
          <w:rFonts w:ascii="Traditional Arabic" w:hAnsi="Traditional Arabic"/>
          <w:szCs w:val="28"/>
          <w:rtl/>
        </w:rPr>
        <w:t>كتاب الجنائز، باب ما قيل في أولاد المشركين</w:t>
      </w:r>
      <w:r w:rsidRPr="002C113B">
        <w:rPr>
          <w:rFonts w:ascii="Traditional Arabic" w:hAnsi="Traditional Arabic" w:hint="cs"/>
          <w:szCs w:val="28"/>
          <w:rtl/>
        </w:rPr>
        <w:t>،</w:t>
      </w:r>
      <w:r w:rsidRPr="002C113B">
        <w:rPr>
          <w:rFonts w:ascii="Traditional Arabic" w:hAnsi="Traditional Arabic"/>
          <w:szCs w:val="28"/>
          <w:rtl/>
        </w:rPr>
        <w:t xml:space="preserve"> برقم</w:t>
      </w:r>
      <w:r w:rsidRPr="002C113B">
        <w:rPr>
          <w:rFonts w:ascii="Traditional Arabic" w:hAnsi="Traditional Arabic" w:hint="cs"/>
          <w:szCs w:val="28"/>
          <w:rtl/>
        </w:rPr>
        <w:t xml:space="preserve">: </w:t>
      </w:r>
      <w:r w:rsidRPr="002C113B">
        <w:rPr>
          <w:rFonts w:ascii="Traditional Arabic" w:hAnsi="Traditional Arabic"/>
          <w:szCs w:val="28"/>
          <w:rtl/>
        </w:rPr>
        <w:t>1358، و</w:t>
      </w:r>
      <w:r w:rsidRPr="002C113B">
        <w:rPr>
          <w:rFonts w:ascii="Traditional Arabic" w:hAnsi="Traditional Arabic" w:hint="cs"/>
          <w:szCs w:val="28"/>
          <w:rtl/>
        </w:rPr>
        <w:t xml:space="preserve">صحيح </w:t>
      </w:r>
      <w:r w:rsidRPr="002C113B">
        <w:rPr>
          <w:rFonts w:ascii="Traditional Arabic" w:hAnsi="Traditional Arabic"/>
          <w:szCs w:val="28"/>
          <w:rtl/>
        </w:rPr>
        <w:t>مسلم</w:t>
      </w:r>
      <w:r w:rsidRPr="002C113B">
        <w:rPr>
          <w:rFonts w:ascii="Traditional Arabic" w:hAnsi="Traditional Arabic" w:hint="cs"/>
          <w:szCs w:val="28"/>
          <w:rtl/>
        </w:rPr>
        <w:t xml:space="preserve">، </w:t>
      </w:r>
      <w:r w:rsidRPr="002C113B">
        <w:rPr>
          <w:rFonts w:ascii="Traditional Arabic" w:hAnsi="Traditional Arabic"/>
          <w:szCs w:val="28"/>
          <w:rtl/>
        </w:rPr>
        <w:t>كتاب القدر</w:t>
      </w:r>
      <w:r w:rsidRPr="002C113B">
        <w:rPr>
          <w:rFonts w:ascii="Traditional Arabic" w:hAnsi="Traditional Arabic" w:hint="cs"/>
          <w:szCs w:val="28"/>
          <w:rtl/>
        </w:rPr>
        <w:t>،</w:t>
      </w:r>
      <w:r w:rsidRPr="002C113B">
        <w:rPr>
          <w:rFonts w:ascii="Traditional Arabic" w:hAnsi="Traditional Arabic"/>
          <w:szCs w:val="28"/>
          <w:rtl/>
        </w:rPr>
        <w:t xml:space="preserve"> باب معنى كل مولود يولد على الفطرة، برقم</w:t>
      </w:r>
      <w:r w:rsidRPr="002C113B">
        <w:rPr>
          <w:rFonts w:ascii="Traditional Arabic" w:hAnsi="Traditional Arabic" w:hint="cs"/>
          <w:szCs w:val="28"/>
          <w:rtl/>
        </w:rPr>
        <w:t xml:space="preserve">: </w:t>
      </w:r>
      <w:r w:rsidRPr="002C113B">
        <w:rPr>
          <w:rFonts w:ascii="Traditional Arabic" w:hAnsi="Traditional Arabic"/>
          <w:szCs w:val="28"/>
          <w:rtl/>
        </w:rPr>
        <w:t>2658.</w:t>
      </w:r>
    </w:p>
  </w:footnote>
  <w:footnote w:id="426">
    <w:p w14:paraId="6A0E061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2C113B">
        <w:rPr>
          <w:rFonts w:ascii="Traditional Arabic" w:hAnsi="Traditional Arabic" w:hint="cs"/>
          <w:szCs w:val="28"/>
          <w:rtl/>
        </w:rPr>
        <w:t>مجموع الفتاوى: 5/258-261</w:t>
      </w:r>
      <w:r>
        <w:rPr>
          <w:rFonts w:ascii="Traditional Arabic" w:hAnsi="Traditional Arabic" w:hint="cs"/>
          <w:szCs w:val="28"/>
          <w:rtl/>
        </w:rPr>
        <w:t xml:space="preserve">، وللمزيد: كتاب العلو للعلي الغفار للذهبي، وكتاب </w:t>
      </w:r>
      <w:r w:rsidRPr="00EB685A">
        <w:rPr>
          <w:rFonts w:ascii="Traditional Arabic" w:hAnsi="Traditional Arabic"/>
          <w:szCs w:val="28"/>
          <w:rtl/>
        </w:rPr>
        <w:t>إثبات صفة العلو</w:t>
      </w:r>
      <w:r>
        <w:rPr>
          <w:rFonts w:ascii="Traditional Arabic" w:hAnsi="Traditional Arabic" w:hint="cs"/>
          <w:szCs w:val="28"/>
          <w:rtl/>
        </w:rPr>
        <w:t xml:space="preserve"> لابن قدامة</w:t>
      </w:r>
      <w:r w:rsidRPr="002C113B">
        <w:rPr>
          <w:rFonts w:ascii="Traditional Arabic" w:hAnsi="Traditional Arabic"/>
          <w:szCs w:val="28"/>
          <w:rtl/>
        </w:rPr>
        <w:t>.</w:t>
      </w:r>
    </w:p>
  </w:footnote>
  <w:footnote w:id="427">
    <w:p w14:paraId="370CBFF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مجموع فتاوى ومقالات ابن باز: </w:t>
      </w:r>
      <w:r w:rsidRPr="002C113B">
        <w:rPr>
          <w:rFonts w:ascii="Traditional Arabic" w:hAnsi="Traditional Arabic"/>
          <w:szCs w:val="28"/>
          <w:rtl/>
        </w:rPr>
        <w:t>1/257.</w:t>
      </w:r>
    </w:p>
  </w:footnote>
  <w:footnote w:id="428">
    <w:p w14:paraId="7F2CC96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ذم التأويل لابن قدامة</w:t>
      </w:r>
      <w:r w:rsidRPr="002C113B">
        <w:rPr>
          <w:rFonts w:ascii="Traditional Arabic" w:hAnsi="Traditional Arabic" w:hint="cs"/>
          <w:szCs w:val="28"/>
          <w:rtl/>
        </w:rPr>
        <w:t>: 22</w:t>
      </w:r>
      <w:r w:rsidRPr="002C113B">
        <w:rPr>
          <w:rFonts w:ascii="Traditional Arabic" w:hAnsi="Traditional Arabic"/>
          <w:szCs w:val="28"/>
          <w:rtl/>
        </w:rPr>
        <w:t>.</w:t>
      </w:r>
    </w:p>
  </w:footnote>
  <w:footnote w:id="429">
    <w:p w14:paraId="7438805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الشريعة</w:t>
      </w:r>
      <w:r w:rsidRPr="002C113B">
        <w:rPr>
          <w:rFonts w:ascii="Traditional Arabic" w:hAnsi="Traditional Arabic" w:hint="cs"/>
          <w:szCs w:val="28"/>
          <w:rtl/>
        </w:rPr>
        <w:t xml:space="preserve">: </w:t>
      </w:r>
      <w:r w:rsidRPr="002C113B">
        <w:rPr>
          <w:rFonts w:ascii="Traditional Arabic" w:hAnsi="Traditional Arabic"/>
          <w:szCs w:val="28"/>
          <w:rtl/>
        </w:rPr>
        <w:t>277.</w:t>
      </w:r>
    </w:p>
  </w:footnote>
  <w:footnote w:id="430">
    <w:p w14:paraId="36A05B5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التمهيد: 7/145</w:t>
      </w:r>
      <w:r w:rsidRPr="002C113B">
        <w:rPr>
          <w:rFonts w:ascii="Traditional Arabic" w:hAnsi="Traditional Arabic" w:hint="cs"/>
          <w:szCs w:val="28"/>
          <w:rtl/>
        </w:rPr>
        <w:t xml:space="preserve">، وانظر: </w:t>
      </w:r>
      <w:r w:rsidRPr="002C113B">
        <w:rPr>
          <w:rFonts w:ascii="Traditional Arabic" w:hAnsi="Traditional Arabic"/>
          <w:szCs w:val="28"/>
          <w:rtl/>
        </w:rPr>
        <w:t>جامع بيان العلم: 2/113.</w:t>
      </w:r>
    </w:p>
  </w:footnote>
  <w:footnote w:id="431">
    <w:p w14:paraId="40DD6C2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مقاييس اللغة: 2/117.</w:t>
      </w:r>
    </w:p>
  </w:footnote>
  <w:footnote w:id="432">
    <w:p w14:paraId="0989FF1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Pr>
          <w:rFonts w:ascii="Traditional Arabic" w:hAnsi="Traditional Arabic"/>
          <w:szCs w:val="28"/>
          <w:rtl/>
        </w:rPr>
        <w:t xml:space="preserve">) انظر: لسان العرب: </w:t>
      </w:r>
      <w:r w:rsidRPr="001432B0">
        <w:rPr>
          <w:rFonts w:ascii="Traditional Arabic" w:hAnsi="Traditional Arabic"/>
          <w:szCs w:val="28"/>
          <w:rtl/>
        </w:rPr>
        <w:t xml:space="preserve">5/342 </w:t>
      </w:r>
      <w:r>
        <w:rPr>
          <w:rFonts w:ascii="Traditional Arabic" w:hAnsi="Traditional Arabic"/>
          <w:szCs w:val="28"/>
          <w:rtl/>
        </w:rPr>
        <w:t>–</w:t>
      </w:r>
      <w:r w:rsidRPr="001432B0">
        <w:rPr>
          <w:rFonts w:ascii="Traditional Arabic" w:hAnsi="Traditional Arabic"/>
          <w:szCs w:val="28"/>
          <w:rtl/>
        </w:rPr>
        <w:t xml:space="preserve"> 343</w:t>
      </w:r>
      <w:r>
        <w:rPr>
          <w:rFonts w:ascii="Traditional Arabic" w:hAnsi="Traditional Arabic" w:hint="cs"/>
          <w:szCs w:val="28"/>
          <w:rtl/>
        </w:rPr>
        <w:t>، والقاموس المحيط: 509.</w:t>
      </w:r>
    </w:p>
  </w:footnote>
  <w:footnote w:id="433">
    <w:p w14:paraId="0E0AD0D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462760">
        <w:rPr>
          <w:rFonts w:ascii="Traditional Arabic" w:hAnsi="Traditional Arabic"/>
          <w:szCs w:val="28"/>
          <w:rtl/>
        </w:rPr>
        <w:t>بيان تلبيس الجهمية 2/117</w:t>
      </w:r>
      <w:r>
        <w:rPr>
          <w:rFonts w:ascii="Traditional Arabic" w:hAnsi="Traditional Arabic" w:hint="cs"/>
          <w:szCs w:val="28"/>
          <w:rtl/>
        </w:rPr>
        <w:t>-</w:t>
      </w:r>
      <w:r w:rsidRPr="00462760">
        <w:rPr>
          <w:rFonts w:ascii="Traditional Arabic" w:hAnsi="Traditional Arabic"/>
          <w:szCs w:val="28"/>
          <w:rtl/>
        </w:rPr>
        <w:t>118</w:t>
      </w:r>
      <w:r>
        <w:rPr>
          <w:rFonts w:ascii="Traditional Arabic" w:hAnsi="Traditional Arabic" w:hint="cs"/>
          <w:szCs w:val="28"/>
          <w:rtl/>
        </w:rPr>
        <w:t>.</w:t>
      </w:r>
    </w:p>
  </w:footnote>
  <w:footnote w:id="434">
    <w:p w14:paraId="4FF9D11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163B67">
        <w:rPr>
          <w:rFonts w:ascii="Traditional Arabic" w:hAnsi="Traditional Arabic"/>
          <w:szCs w:val="28"/>
          <w:rtl/>
        </w:rPr>
        <w:t>منهاج السنة النبوية</w:t>
      </w:r>
      <w:r>
        <w:rPr>
          <w:rFonts w:ascii="Traditional Arabic" w:hAnsi="Traditional Arabic" w:hint="cs"/>
          <w:szCs w:val="28"/>
          <w:rtl/>
        </w:rPr>
        <w:t>:</w:t>
      </w:r>
      <w:r>
        <w:rPr>
          <w:rFonts w:ascii="Traditional Arabic" w:hAnsi="Traditional Arabic"/>
          <w:szCs w:val="28"/>
          <w:rtl/>
        </w:rPr>
        <w:t xml:space="preserve"> 2/555</w:t>
      </w:r>
      <w:r>
        <w:rPr>
          <w:rFonts w:ascii="Traditional Arabic" w:hAnsi="Traditional Arabic" w:hint="cs"/>
          <w:szCs w:val="28"/>
          <w:rtl/>
        </w:rPr>
        <w:t xml:space="preserve">. وانظر: </w:t>
      </w:r>
      <w:r w:rsidRPr="00F82F3C">
        <w:rPr>
          <w:rFonts w:ascii="Traditional Arabic" w:hAnsi="Traditional Arabic"/>
          <w:szCs w:val="28"/>
          <w:rtl/>
        </w:rPr>
        <w:t>كشاف اصطلاحات الفنون والعلوم</w:t>
      </w:r>
      <w:r>
        <w:rPr>
          <w:rFonts w:ascii="Traditional Arabic" w:hAnsi="Traditional Arabic" w:hint="cs"/>
          <w:szCs w:val="28"/>
          <w:rtl/>
        </w:rPr>
        <w:t>: 1/725.</w:t>
      </w:r>
    </w:p>
  </w:footnote>
  <w:footnote w:id="435">
    <w:p w14:paraId="3DD85B0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شرح العقيدة الطحاوية</w:t>
      </w:r>
      <w:r w:rsidRPr="002C113B">
        <w:rPr>
          <w:rFonts w:ascii="Traditional Arabic" w:hAnsi="Traditional Arabic" w:hint="cs"/>
          <w:szCs w:val="28"/>
          <w:rtl/>
        </w:rPr>
        <w:t xml:space="preserve">: </w:t>
      </w:r>
      <w:r w:rsidRPr="002C113B">
        <w:rPr>
          <w:rFonts w:ascii="Traditional Arabic" w:hAnsi="Traditional Arabic"/>
          <w:szCs w:val="28"/>
          <w:rtl/>
        </w:rPr>
        <w:t>110، والتدمرية: 65-69.</w:t>
      </w:r>
    </w:p>
  </w:footnote>
  <w:footnote w:id="436">
    <w:p w14:paraId="3028909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مجموع الفتاوى: 5/260</w:t>
      </w:r>
      <w:r w:rsidRPr="002C113B">
        <w:rPr>
          <w:rFonts w:ascii="Traditional Arabic" w:hAnsi="Traditional Arabic"/>
          <w:szCs w:val="28"/>
          <w:rtl/>
        </w:rPr>
        <w:t>.</w:t>
      </w:r>
    </w:p>
  </w:footnote>
  <w:footnote w:id="437">
    <w:p w14:paraId="1F40503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مجموع فتاوى</w:t>
      </w:r>
      <w:r w:rsidRPr="002C113B">
        <w:rPr>
          <w:rFonts w:ascii="Traditional Arabic" w:hAnsi="Traditional Arabic" w:hint="cs"/>
          <w:szCs w:val="28"/>
          <w:rtl/>
        </w:rPr>
        <w:t xml:space="preserve"> ورسائل ابن عثيمين</w:t>
      </w:r>
      <w:r w:rsidRPr="002C113B">
        <w:rPr>
          <w:rFonts w:ascii="Traditional Arabic" w:hAnsi="Traditional Arabic"/>
          <w:szCs w:val="28"/>
          <w:rtl/>
        </w:rPr>
        <w:t xml:space="preserve">: </w:t>
      </w:r>
      <w:r w:rsidRPr="002C113B">
        <w:rPr>
          <w:rFonts w:ascii="Verdana" w:hAnsi="Verdana" w:hint="cs"/>
          <w:b/>
          <w:szCs w:val="28"/>
          <w:rtl/>
        </w:rPr>
        <w:t>4/38، 154</w:t>
      </w:r>
      <w:r>
        <w:rPr>
          <w:rFonts w:ascii="Traditional Arabic" w:hAnsi="Traditional Arabic" w:hint="cs"/>
          <w:szCs w:val="28"/>
          <w:rtl/>
        </w:rPr>
        <w:t>، 5/566</w:t>
      </w:r>
      <w:r w:rsidRPr="002C113B">
        <w:rPr>
          <w:rFonts w:ascii="Traditional Arabic" w:hAnsi="Traditional Arabic"/>
          <w:szCs w:val="28"/>
          <w:rtl/>
        </w:rPr>
        <w:t>.</w:t>
      </w:r>
    </w:p>
  </w:footnote>
  <w:footnote w:id="438">
    <w:p w14:paraId="015239E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2C113B">
        <w:rPr>
          <w:rFonts w:ascii="Traditional Arabic" w:hAnsi="Traditional Arabic"/>
          <w:szCs w:val="28"/>
          <w:rtl/>
        </w:rPr>
        <w:t>شرح العقيدة الطحاوية</w:t>
      </w:r>
      <w:r w:rsidRPr="002C113B">
        <w:rPr>
          <w:rFonts w:ascii="Traditional Arabic" w:hAnsi="Traditional Arabic" w:hint="cs"/>
          <w:szCs w:val="28"/>
          <w:rtl/>
        </w:rPr>
        <w:t xml:space="preserve">: </w:t>
      </w:r>
      <w:r w:rsidRPr="002C113B">
        <w:rPr>
          <w:rFonts w:ascii="Traditional Arabic" w:hAnsi="Traditional Arabic"/>
          <w:szCs w:val="28"/>
          <w:rtl/>
        </w:rPr>
        <w:t>220-221، ومصطلحات في كتب العقائد: 65-67.</w:t>
      </w:r>
    </w:p>
  </w:footnote>
  <w:footnote w:id="439">
    <w:p w14:paraId="4A8335C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درء التعارض: 7/15-21 باختصار.</w:t>
      </w:r>
    </w:p>
  </w:footnote>
  <w:footnote w:id="440">
    <w:p w14:paraId="26B38A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التعليقات الزكية على العقيدة الواسطية: 1/233.</w:t>
      </w:r>
    </w:p>
  </w:footnote>
  <w:footnote w:id="441">
    <w:p w14:paraId="50D19F0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التعليقات الزكية على العقيدة الواسطية: 1/233-234. وانظر: </w:t>
      </w:r>
      <w:r w:rsidRPr="002C113B">
        <w:rPr>
          <w:rFonts w:ascii="Traditional Arabic" w:hAnsi="Traditional Arabic"/>
          <w:szCs w:val="28"/>
          <w:rtl/>
        </w:rPr>
        <w:t>مجموع الفتاوى</w:t>
      </w:r>
      <w:r w:rsidRPr="002C113B">
        <w:rPr>
          <w:rFonts w:ascii="Traditional Arabic" w:hAnsi="Traditional Arabic" w:hint="cs"/>
          <w:szCs w:val="28"/>
          <w:rtl/>
        </w:rPr>
        <w:t>:</w:t>
      </w:r>
      <w:r w:rsidRPr="002C113B">
        <w:rPr>
          <w:rFonts w:ascii="Traditional Arabic" w:hAnsi="Traditional Arabic"/>
          <w:szCs w:val="28"/>
          <w:rtl/>
        </w:rPr>
        <w:t xml:space="preserve"> 7/629-633</w:t>
      </w:r>
      <w:r>
        <w:rPr>
          <w:rFonts w:ascii="Traditional Arabic" w:hAnsi="Traditional Arabic" w:hint="cs"/>
          <w:szCs w:val="28"/>
          <w:rtl/>
        </w:rPr>
        <w:t xml:space="preserve">، </w:t>
      </w:r>
      <w:r w:rsidRPr="002C113B">
        <w:rPr>
          <w:rFonts w:ascii="Traditional Arabic" w:hAnsi="Traditional Arabic"/>
          <w:szCs w:val="28"/>
          <w:rtl/>
        </w:rPr>
        <w:t>16/334</w:t>
      </w:r>
      <w:r w:rsidRPr="002C113B">
        <w:rPr>
          <w:rFonts w:ascii="Traditional Arabic" w:hAnsi="Traditional Arabic" w:hint="cs"/>
          <w:szCs w:val="28"/>
          <w:rtl/>
        </w:rPr>
        <w:t>-</w:t>
      </w:r>
      <w:r w:rsidRPr="002C113B">
        <w:rPr>
          <w:rFonts w:ascii="Traditional Arabic" w:hAnsi="Traditional Arabic"/>
          <w:szCs w:val="28"/>
          <w:rtl/>
        </w:rPr>
        <w:t>335</w:t>
      </w:r>
      <w:r>
        <w:rPr>
          <w:rFonts w:ascii="Traditional Arabic" w:hAnsi="Traditional Arabic" w:hint="cs"/>
          <w:szCs w:val="28"/>
          <w:rtl/>
        </w:rPr>
        <w:t xml:space="preserve">، </w:t>
      </w:r>
      <w:r w:rsidRPr="002C113B">
        <w:rPr>
          <w:rFonts w:ascii="Traditional Arabic" w:hAnsi="Traditional Arabic"/>
          <w:szCs w:val="28"/>
          <w:rtl/>
          <w:lang w:bidi="ar-EG"/>
        </w:rPr>
        <w:t>مفاتيح الغيب: 24/127-129</w:t>
      </w:r>
      <w:r>
        <w:rPr>
          <w:rFonts w:ascii="Traditional Arabic" w:hAnsi="Traditional Arabic" w:hint="cs"/>
          <w:szCs w:val="28"/>
          <w:rtl/>
          <w:lang w:bidi="ar-EG"/>
        </w:rPr>
        <w:t xml:space="preserve">، </w:t>
      </w:r>
      <w:r w:rsidRPr="002C113B">
        <w:rPr>
          <w:rFonts w:ascii="Traditional Arabic" w:hAnsi="Traditional Arabic"/>
          <w:szCs w:val="28"/>
          <w:rtl/>
        </w:rPr>
        <w:t>تفسير ابن كثير: 3/332</w:t>
      </w:r>
      <w:r>
        <w:rPr>
          <w:rFonts w:ascii="Traditional Arabic" w:hAnsi="Traditional Arabic" w:hint="cs"/>
          <w:szCs w:val="28"/>
          <w:rtl/>
        </w:rPr>
        <w:t xml:space="preserve">، </w:t>
      </w:r>
      <w:r w:rsidRPr="002C113B">
        <w:rPr>
          <w:rFonts w:ascii="Traditional Arabic" w:hAnsi="Traditional Arabic"/>
          <w:szCs w:val="28"/>
          <w:rtl/>
        </w:rPr>
        <w:t>الجواب الكافي لمن سأل عن الدواء الشافي</w:t>
      </w:r>
      <w:r>
        <w:rPr>
          <w:rFonts w:ascii="Traditional Arabic" w:hAnsi="Traditional Arabic" w:hint="cs"/>
          <w:szCs w:val="28"/>
          <w:rtl/>
        </w:rPr>
        <w:t>: 310، و</w:t>
      </w:r>
      <w:r w:rsidRPr="002C113B">
        <w:rPr>
          <w:rFonts w:ascii="Traditional Arabic" w:hAnsi="Traditional Arabic"/>
          <w:szCs w:val="28"/>
          <w:rtl/>
        </w:rPr>
        <w:t>الشرك في القديم والحديث</w:t>
      </w:r>
      <w:r w:rsidRPr="002C113B">
        <w:rPr>
          <w:rFonts w:ascii="Traditional Arabic" w:hAnsi="Traditional Arabic" w:hint="cs"/>
          <w:szCs w:val="28"/>
          <w:rtl/>
        </w:rPr>
        <w:t xml:space="preserve">: </w:t>
      </w:r>
      <w:r w:rsidRPr="002C113B">
        <w:rPr>
          <w:rFonts w:ascii="Traditional Arabic" w:hAnsi="Traditional Arabic"/>
          <w:szCs w:val="28"/>
          <w:rtl/>
        </w:rPr>
        <w:t>321-328</w:t>
      </w:r>
      <w:r>
        <w:rPr>
          <w:rFonts w:ascii="Traditional Arabic" w:hAnsi="Traditional Arabic" w:hint="cs"/>
          <w:szCs w:val="28"/>
          <w:rtl/>
        </w:rPr>
        <w:t>.</w:t>
      </w:r>
    </w:p>
  </w:footnote>
  <w:footnote w:id="442">
    <w:p w14:paraId="14CEDB4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تفسير الطبري: 13/37.</w:t>
      </w:r>
    </w:p>
  </w:footnote>
  <w:footnote w:id="443">
    <w:p w14:paraId="5EBF502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331FBA">
        <w:rPr>
          <w:rFonts w:ascii="Traditional Arabic" w:hAnsi="Traditional Arabic"/>
          <w:szCs w:val="28"/>
          <w:rtl/>
        </w:rPr>
        <w:t>الأنوار الإيمانية في طمس ضلالات الوهابية</w:t>
      </w:r>
      <w:r w:rsidRPr="002C113B">
        <w:rPr>
          <w:rFonts w:ascii="Traditional Arabic" w:hAnsi="Traditional Arabic" w:hint="cs"/>
          <w:szCs w:val="28"/>
          <w:rtl/>
        </w:rPr>
        <w:t>: 71-72</w:t>
      </w:r>
      <w:r w:rsidRPr="002C113B">
        <w:rPr>
          <w:rFonts w:ascii="Traditional Arabic" w:hAnsi="Traditional Arabic"/>
          <w:szCs w:val="28"/>
          <w:rtl/>
        </w:rPr>
        <w:t>.</w:t>
      </w:r>
    </w:p>
  </w:footnote>
  <w:footnote w:id="444">
    <w:p w14:paraId="6C72600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109</w:t>
      </w:r>
      <w:r w:rsidRPr="002C113B">
        <w:rPr>
          <w:rFonts w:ascii="Traditional Arabic" w:hAnsi="Traditional Arabic"/>
          <w:szCs w:val="28"/>
          <w:rtl/>
        </w:rPr>
        <w:t>.</w:t>
      </w:r>
    </w:p>
  </w:footnote>
  <w:footnote w:id="445">
    <w:p w14:paraId="7AD9C18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159-161. وانظر:</w:t>
      </w:r>
      <w:r w:rsidRPr="002C113B">
        <w:rPr>
          <w:rFonts w:ascii="Traditional Arabic" w:hAnsi="Traditional Arabic"/>
          <w:szCs w:val="28"/>
          <w:rtl/>
        </w:rPr>
        <w:t xml:space="preserve"> الإنصاف فيما أثير حوله الخلاف: 210، </w:t>
      </w:r>
      <w:r w:rsidRPr="002C113B">
        <w:rPr>
          <w:rFonts w:ascii="Traditional Arabic" w:hAnsi="Traditional Arabic" w:hint="cs"/>
          <w:szCs w:val="28"/>
          <w:rtl/>
        </w:rPr>
        <w:t>و</w:t>
      </w:r>
      <w:r w:rsidRPr="002C113B">
        <w:rPr>
          <w:rFonts w:ascii="Traditional Arabic" w:hAnsi="Traditional Arabic"/>
          <w:szCs w:val="28"/>
          <w:rtl/>
        </w:rPr>
        <w:t xml:space="preserve">مغالطات السلفية: 134، 160، </w:t>
      </w:r>
      <w:r w:rsidRPr="002C113B">
        <w:rPr>
          <w:rFonts w:ascii="Traditional Arabic" w:hAnsi="Traditional Arabic" w:hint="cs"/>
          <w:szCs w:val="28"/>
          <w:rtl/>
        </w:rPr>
        <w:t>و</w:t>
      </w:r>
      <w:r w:rsidRPr="002C113B">
        <w:rPr>
          <w:rFonts w:ascii="Traditional Arabic" w:hAnsi="Traditional Arabic"/>
          <w:szCs w:val="28"/>
          <w:rtl/>
        </w:rPr>
        <w:t>المقالات الس</w:t>
      </w:r>
      <w:r>
        <w:rPr>
          <w:rFonts w:ascii="Traditional Arabic" w:hAnsi="Traditional Arabic" w:hint="cs"/>
          <w:szCs w:val="28"/>
          <w:rtl/>
        </w:rPr>
        <w:t>ني</w:t>
      </w:r>
      <w:r w:rsidRPr="002C113B">
        <w:rPr>
          <w:rFonts w:ascii="Traditional Arabic" w:hAnsi="Traditional Arabic"/>
          <w:szCs w:val="28"/>
          <w:rtl/>
        </w:rPr>
        <w:t xml:space="preserve">ة في كشف ضلالات ابن تيمية: 1/216، </w:t>
      </w:r>
      <w:r w:rsidRPr="002C113B">
        <w:rPr>
          <w:rFonts w:ascii="Traditional Arabic" w:hAnsi="Traditional Arabic" w:hint="cs"/>
          <w:szCs w:val="28"/>
          <w:rtl/>
        </w:rPr>
        <w:t>و</w:t>
      </w:r>
      <w:r w:rsidRPr="002C113B">
        <w:rPr>
          <w:rFonts w:ascii="Traditional Arabic" w:hAnsi="Traditional Arabic"/>
          <w:szCs w:val="28"/>
          <w:rtl/>
        </w:rPr>
        <w:t>ركائز التوحيد في مدرسة محمد بن عبدالوهاب: 68</w:t>
      </w:r>
      <w:r w:rsidRPr="002C113B">
        <w:rPr>
          <w:rFonts w:ascii="Traditional Arabic" w:hAnsi="Traditional Arabic" w:hint="cs"/>
          <w:szCs w:val="28"/>
          <w:rtl/>
        </w:rPr>
        <w:t>، 110</w:t>
      </w:r>
      <w:r w:rsidRPr="002C113B">
        <w:rPr>
          <w:rFonts w:ascii="Traditional Arabic" w:hAnsi="Traditional Arabic"/>
          <w:szCs w:val="28"/>
          <w:rtl/>
        </w:rPr>
        <w:t xml:space="preserve">، </w:t>
      </w:r>
      <w:r w:rsidRPr="002C113B">
        <w:rPr>
          <w:rFonts w:ascii="Traditional Arabic" w:hAnsi="Traditional Arabic" w:hint="cs"/>
          <w:szCs w:val="28"/>
          <w:rtl/>
        </w:rPr>
        <w:t>و</w:t>
      </w:r>
      <w:r w:rsidRPr="002C113B">
        <w:rPr>
          <w:rFonts w:ascii="Traditional Arabic" w:hAnsi="Traditional Arabic"/>
          <w:szCs w:val="28"/>
          <w:rtl/>
        </w:rPr>
        <w:t xml:space="preserve">تحقيق مسائل مهمات من علم التوحيد والصفات: 146، </w:t>
      </w:r>
      <w:r w:rsidRPr="002C113B">
        <w:rPr>
          <w:rFonts w:ascii="Traditional Arabic" w:hAnsi="Traditional Arabic" w:hint="cs"/>
          <w:szCs w:val="28"/>
          <w:rtl/>
        </w:rPr>
        <w:t>و</w:t>
      </w:r>
      <w:r w:rsidRPr="002C113B">
        <w:rPr>
          <w:rFonts w:ascii="Traditional Arabic" w:hAnsi="Traditional Arabic"/>
          <w:szCs w:val="28"/>
          <w:rtl/>
        </w:rPr>
        <w:t>الحنابلة واخ</w:t>
      </w:r>
      <w:r>
        <w:rPr>
          <w:rFonts w:ascii="Traditional Arabic" w:hAnsi="Traditional Arabic"/>
          <w:szCs w:val="28"/>
          <w:rtl/>
        </w:rPr>
        <w:t>تلافهم مع السلفية المعاصرة: 245</w:t>
      </w:r>
      <w:r w:rsidRPr="002C113B">
        <w:rPr>
          <w:rFonts w:ascii="Traditional Arabic" w:hAnsi="Traditional Arabic"/>
          <w:szCs w:val="28"/>
          <w:rtl/>
        </w:rPr>
        <w:t>.</w:t>
      </w:r>
    </w:p>
  </w:footnote>
  <w:footnote w:id="446">
    <w:p w14:paraId="0EE351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قواعد العقائد: 135، وأساس التقديس: 81، وتحفة المريد: 57</w:t>
      </w:r>
      <w:r w:rsidRPr="002C113B">
        <w:rPr>
          <w:rFonts w:ascii="Traditional Arabic" w:hAnsi="Traditional Arabic"/>
          <w:szCs w:val="28"/>
          <w:rtl/>
        </w:rPr>
        <w:t>.</w:t>
      </w:r>
      <w:r>
        <w:rPr>
          <w:rFonts w:ascii="Traditional Arabic" w:hAnsi="Traditional Arabic" w:hint="cs"/>
          <w:szCs w:val="28"/>
          <w:rtl/>
        </w:rPr>
        <w:t xml:space="preserve"> </w:t>
      </w:r>
    </w:p>
  </w:footnote>
  <w:footnote w:id="447">
    <w:p w14:paraId="41BE8C3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جناية التأويل الفاسد على العقيدة الإسلامية: 180 وما بعدها</w:t>
      </w:r>
      <w:r w:rsidRPr="002C113B">
        <w:rPr>
          <w:rFonts w:ascii="Traditional Arabic" w:hAnsi="Traditional Arabic"/>
          <w:szCs w:val="28"/>
          <w:rtl/>
        </w:rPr>
        <w:t>.</w:t>
      </w:r>
    </w:p>
  </w:footnote>
  <w:footnote w:id="448">
    <w:p w14:paraId="4616CD5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لسان العرب: 11/32-34.</w:t>
      </w:r>
    </w:p>
  </w:footnote>
  <w:footnote w:id="449">
    <w:p w14:paraId="73D0398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تهذيب اللغة: 15/437.</w:t>
      </w:r>
    </w:p>
  </w:footnote>
  <w:footnote w:id="450">
    <w:p w14:paraId="163BCF5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مقاييس اللغة</w:t>
      </w:r>
      <w:r w:rsidRPr="002C113B">
        <w:rPr>
          <w:rFonts w:ascii="Traditional Arabic" w:hAnsi="Traditional Arabic" w:hint="cs"/>
          <w:szCs w:val="28"/>
          <w:rtl/>
        </w:rPr>
        <w:t>:</w:t>
      </w:r>
      <w:r w:rsidRPr="002C113B">
        <w:rPr>
          <w:rFonts w:ascii="Traditional Arabic" w:hAnsi="Traditional Arabic"/>
          <w:szCs w:val="28"/>
          <w:rtl/>
        </w:rPr>
        <w:t xml:space="preserve"> 1/159، وانظر</w:t>
      </w:r>
      <w:r w:rsidRPr="002C113B">
        <w:rPr>
          <w:rFonts w:ascii="Traditional Arabic" w:hAnsi="Traditional Arabic" w:hint="cs"/>
          <w:szCs w:val="28"/>
          <w:rtl/>
        </w:rPr>
        <w:t xml:space="preserve">: </w:t>
      </w:r>
      <w:r w:rsidRPr="002C113B">
        <w:rPr>
          <w:rFonts w:ascii="Traditional Arabic" w:hAnsi="Traditional Arabic"/>
          <w:szCs w:val="28"/>
          <w:rtl/>
        </w:rPr>
        <w:t>النهاية</w:t>
      </w:r>
      <w:r w:rsidRPr="002C113B">
        <w:rPr>
          <w:rFonts w:ascii="Traditional Arabic" w:hAnsi="Traditional Arabic" w:hint="cs"/>
          <w:szCs w:val="28"/>
          <w:rtl/>
        </w:rPr>
        <w:t xml:space="preserve"> في غريب الحديث</w:t>
      </w:r>
      <w:r w:rsidRPr="002C113B">
        <w:rPr>
          <w:rFonts w:ascii="Traditional Arabic" w:hAnsi="Traditional Arabic"/>
          <w:szCs w:val="28"/>
          <w:rtl/>
        </w:rPr>
        <w:t xml:space="preserve">: 1/80-81، مجموع الفتاوى: 13/290-294، والصواعق المرسلة: 1/175-178، </w:t>
      </w:r>
      <w:r w:rsidRPr="002C113B">
        <w:rPr>
          <w:rFonts w:ascii="Traditional Arabic" w:hAnsi="Traditional Arabic" w:hint="cs"/>
          <w:szCs w:val="28"/>
          <w:rtl/>
        </w:rPr>
        <w:t>و</w:t>
      </w:r>
      <w:r w:rsidRPr="002C113B">
        <w:rPr>
          <w:rFonts w:ascii="Traditional Arabic" w:hAnsi="Traditional Arabic"/>
          <w:szCs w:val="28"/>
          <w:rtl/>
        </w:rPr>
        <w:t>الإمام ابن تيمية وموقفه من قضية التأويل</w:t>
      </w:r>
      <w:r w:rsidRPr="002C113B">
        <w:rPr>
          <w:rFonts w:ascii="Traditional Arabic" w:hAnsi="Traditional Arabic" w:hint="cs"/>
          <w:szCs w:val="28"/>
          <w:rtl/>
        </w:rPr>
        <w:t xml:space="preserve">: </w:t>
      </w:r>
      <w:r w:rsidRPr="002C113B">
        <w:rPr>
          <w:rFonts w:ascii="Traditional Arabic" w:hAnsi="Traditional Arabic"/>
          <w:szCs w:val="28"/>
          <w:rtl/>
        </w:rPr>
        <w:t>27-50، وجناية التأويل الفاسد على العقيدة الإسلامية: 5-12.</w:t>
      </w:r>
    </w:p>
  </w:footnote>
  <w:footnote w:id="451">
    <w:p w14:paraId="0F8E8B5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مجموع الفتاوى: 13/293.</w:t>
      </w:r>
    </w:p>
  </w:footnote>
  <w:footnote w:id="452">
    <w:p w14:paraId="6A841B5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البخاري، كتاب الأذان، باب التسبيح والدعاء في السجود</w:t>
      </w:r>
      <w:r w:rsidRPr="002C113B">
        <w:rPr>
          <w:rFonts w:ascii="Traditional Arabic" w:hAnsi="Traditional Arabic" w:hint="cs"/>
          <w:szCs w:val="28"/>
          <w:rtl/>
        </w:rPr>
        <w:t>، برقم</w:t>
      </w:r>
      <w:r w:rsidRPr="002C113B">
        <w:rPr>
          <w:rFonts w:ascii="Traditional Arabic" w:hAnsi="Traditional Arabic"/>
          <w:szCs w:val="28"/>
          <w:rtl/>
        </w:rPr>
        <w:t xml:space="preserve">: </w:t>
      </w:r>
      <w:r w:rsidRPr="002C113B">
        <w:rPr>
          <w:rFonts w:ascii="Traditional Arabic" w:hAnsi="Traditional Arabic" w:hint="cs"/>
          <w:szCs w:val="28"/>
          <w:rtl/>
        </w:rPr>
        <w:t>817</w:t>
      </w:r>
      <w:r w:rsidRPr="002C113B">
        <w:rPr>
          <w:rFonts w:ascii="Traditional Arabic" w:hAnsi="Traditional Arabic"/>
          <w:szCs w:val="28"/>
          <w:rtl/>
        </w:rPr>
        <w:t>، و</w:t>
      </w:r>
      <w:r w:rsidRPr="002C113B">
        <w:rPr>
          <w:rFonts w:ascii="Traditional Arabic" w:hAnsi="Traditional Arabic" w:hint="cs"/>
          <w:szCs w:val="28"/>
          <w:rtl/>
        </w:rPr>
        <w:t xml:space="preserve">صحيح </w:t>
      </w:r>
      <w:r w:rsidRPr="002C113B">
        <w:rPr>
          <w:rFonts w:ascii="Traditional Arabic" w:hAnsi="Traditional Arabic"/>
          <w:szCs w:val="28"/>
          <w:rtl/>
        </w:rPr>
        <w:t xml:space="preserve">مسلم، كتاب الصلاة، باب ما يقال في الركوع والسجود: </w:t>
      </w:r>
      <w:r w:rsidRPr="002C113B">
        <w:rPr>
          <w:rFonts w:ascii="Traditional Arabic" w:hAnsi="Traditional Arabic" w:hint="cs"/>
          <w:szCs w:val="28"/>
          <w:rtl/>
        </w:rPr>
        <w:t>217</w:t>
      </w:r>
      <w:r w:rsidRPr="002C113B">
        <w:rPr>
          <w:rFonts w:ascii="Traditional Arabic" w:hAnsi="Traditional Arabic"/>
          <w:szCs w:val="28"/>
          <w:rtl/>
        </w:rPr>
        <w:t>.</w:t>
      </w:r>
    </w:p>
  </w:footnote>
  <w:footnote w:id="453">
    <w:p w14:paraId="69199BD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مجموع الفتاوى: 4/69-70، وانظر: 3/54-68، 28-36، 13/277-312، </w:t>
      </w:r>
      <w:r w:rsidRPr="002C113B">
        <w:rPr>
          <w:rFonts w:ascii="Traditional Arabic" w:hAnsi="Traditional Arabic" w:hint="cs"/>
          <w:szCs w:val="28"/>
          <w:rtl/>
        </w:rPr>
        <w:t>13/287، و</w:t>
      </w:r>
      <w:r w:rsidRPr="002C113B">
        <w:rPr>
          <w:rFonts w:ascii="Traditional Arabic" w:hAnsi="Traditional Arabic"/>
          <w:szCs w:val="28"/>
          <w:rtl/>
        </w:rPr>
        <w:t xml:space="preserve">الصواعق المرسلة: 1/175-233، </w:t>
      </w:r>
      <w:r w:rsidRPr="002C113B">
        <w:rPr>
          <w:rFonts w:ascii="Traditional Arabic" w:hAnsi="Traditional Arabic" w:hint="cs"/>
          <w:szCs w:val="28"/>
          <w:rtl/>
        </w:rPr>
        <w:t>و</w:t>
      </w:r>
      <w:r w:rsidRPr="002C113B">
        <w:rPr>
          <w:rFonts w:ascii="Traditional Arabic" w:hAnsi="Traditional Arabic"/>
          <w:szCs w:val="28"/>
          <w:rtl/>
        </w:rPr>
        <w:t>شرح الطحاوية: 231-236.</w:t>
      </w:r>
    </w:p>
  </w:footnote>
  <w:footnote w:id="454">
    <w:p w14:paraId="167B782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 </w:t>
      </w:r>
      <w:r w:rsidRPr="002C113B">
        <w:rPr>
          <w:rFonts w:ascii="Traditional Arabic" w:hAnsi="Traditional Arabic"/>
          <w:szCs w:val="28"/>
          <w:rtl/>
        </w:rPr>
        <w:t>مجموع الفتاوى: 13/2</w:t>
      </w:r>
      <w:r w:rsidRPr="002C113B">
        <w:rPr>
          <w:rFonts w:ascii="Traditional Arabic" w:hAnsi="Traditional Arabic" w:hint="cs"/>
          <w:szCs w:val="28"/>
          <w:rtl/>
        </w:rPr>
        <w:t>95-296</w:t>
      </w:r>
      <w:r w:rsidRPr="002C113B">
        <w:rPr>
          <w:rFonts w:ascii="Traditional Arabic" w:hAnsi="Traditional Arabic"/>
          <w:szCs w:val="28"/>
          <w:rtl/>
        </w:rPr>
        <w:t>.</w:t>
      </w:r>
    </w:p>
  </w:footnote>
  <w:footnote w:id="455">
    <w:p w14:paraId="19BCE76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7E132F">
        <w:rPr>
          <w:rFonts w:ascii="Traditional Arabic" w:hAnsi="Traditional Arabic"/>
          <w:szCs w:val="28"/>
          <w:rtl/>
        </w:rPr>
        <w:t xml:space="preserve">الإحكام </w:t>
      </w:r>
      <w:r w:rsidRPr="00366959">
        <w:rPr>
          <w:rFonts w:ascii="Traditional Arabic" w:hAnsi="Traditional Arabic"/>
          <w:szCs w:val="28"/>
          <w:rtl/>
        </w:rPr>
        <w:t>في أصول الأحكام</w:t>
      </w:r>
      <w:r>
        <w:rPr>
          <w:rFonts w:ascii="Traditional Arabic" w:hAnsi="Traditional Arabic" w:hint="cs"/>
          <w:szCs w:val="28"/>
          <w:rtl/>
        </w:rPr>
        <w:t>:</w:t>
      </w:r>
      <w:r w:rsidRPr="007E132F">
        <w:rPr>
          <w:rFonts w:ascii="Traditional Arabic" w:hAnsi="Traditional Arabic"/>
          <w:szCs w:val="28"/>
          <w:rtl/>
        </w:rPr>
        <w:t xml:space="preserve"> 1/43</w:t>
      </w:r>
      <w:r w:rsidRPr="002C113B">
        <w:rPr>
          <w:rFonts w:ascii="Traditional Arabic" w:hAnsi="Traditional Arabic"/>
          <w:szCs w:val="28"/>
          <w:rtl/>
        </w:rPr>
        <w:t>.</w:t>
      </w:r>
    </w:p>
  </w:footnote>
  <w:footnote w:id="456">
    <w:p w14:paraId="7F062A96" w14:textId="77777777" w:rsidR="00C92EAD" w:rsidRPr="002C113B" w:rsidRDefault="00C92EAD" w:rsidP="00012194">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تاج الدين أبو نصر عبدالوهاب بن علي بن عبد الكافي السبكي، الشافعي، من مؤلفاته: طبقات الشافعية الكبرى، وجمع الجوامع، والأشباه والنظائر في الفقه، توفي سنة 771ه.</w:t>
      </w:r>
      <w:r>
        <w:rPr>
          <w:rFonts w:ascii="Traditional Arabic" w:hAnsi="Traditional Arabic" w:hint="cs"/>
          <w:szCs w:val="28"/>
          <w:rtl/>
        </w:rPr>
        <w:t xml:space="preserve"> </w:t>
      </w:r>
      <w:r w:rsidRPr="002C113B">
        <w:rPr>
          <w:rFonts w:ascii="Traditional Arabic" w:hAnsi="Traditional Arabic"/>
          <w:szCs w:val="28"/>
          <w:rtl/>
        </w:rPr>
        <w:t>انظر: الدرر الكامن</w:t>
      </w:r>
      <w:r>
        <w:rPr>
          <w:rFonts w:ascii="Traditional Arabic" w:hAnsi="Traditional Arabic"/>
          <w:szCs w:val="28"/>
          <w:rtl/>
        </w:rPr>
        <w:t>ة: 2/425، وشذرات الذهب: 6/221.</w:t>
      </w:r>
    </w:p>
  </w:footnote>
  <w:footnote w:id="457">
    <w:p w14:paraId="2A9CCA5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جمع الجوامع: 2/53</w:t>
      </w:r>
      <w:r w:rsidRPr="002C113B">
        <w:rPr>
          <w:rFonts w:ascii="Traditional Arabic" w:hAnsi="Traditional Arabic" w:hint="cs"/>
          <w:szCs w:val="28"/>
          <w:rtl/>
        </w:rPr>
        <w:t xml:space="preserve">. وانظر: </w:t>
      </w:r>
      <w:r w:rsidRPr="002C113B">
        <w:rPr>
          <w:rFonts w:ascii="Traditional Arabic" w:hAnsi="Traditional Arabic"/>
          <w:szCs w:val="28"/>
          <w:rtl/>
        </w:rPr>
        <w:t>شرح مختصر المنتهى</w:t>
      </w:r>
      <w:r w:rsidRPr="002C113B">
        <w:rPr>
          <w:rFonts w:ascii="Traditional Arabic" w:hAnsi="Traditional Arabic" w:hint="cs"/>
          <w:szCs w:val="28"/>
          <w:rtl/>
        </w:rPr>
        <w:t>: 2/169، و</w:t>
      </w:r>
      <w:r w:rsidRPr="002C113B">
        <w:rPr>
          <w:rFonts w:ascii="Traditional Arabic" w:hAnsi="Traditional Arabic"/>
          <w:szCs w:val="28"/>
          <w:rtl/>
        </w:rPr>
        <w:t>تاج العروس: 7/214.</w:t>
      </w:r>
    </w:p>
  </w:footnote>
  <w:footnote w:id="458">
    <w:p w14:paraId="5C0AF2DF" w14:textId="77777777" w:rsidR="00C92EAD" w:rsidRPr="002C113B" w:rsidRDefault="00C92EAD" w:rsidP="00012194">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تقي الدين محمد بن أحمد بن عبد العزيز الفتوحي المصري الحنبلي، الشهير بابن النجار، انتهت إليه رئاسة المذهب. له: منتهى الإرادات، </w:t>
      </w:r>
      <w:r w:rsidRPr="002C113B">
        <w:rPr>
          <w:rFonts w:ascii="Traditional Arabic" w:hAnsi="Traditional Arabic" w:hint="cs"/>
          <w:szCs w:val="28"/>
          <w:rtl/>
        </w:rPr>
        <w:t>و</w:t>
      </w:r>
      <w:r w:rsidRPr="002C113B">
        <w:rPr>
          <w:rFonts w:ascii="Traditional Arabic" w:hAnsi="Traditional Arabic"/>
          <w:szCs w:val="28"/>
          <w:rtl/>
        </w:rPr>
        <w:t>شرح الكوكب المنير</w:t>
      </w:r>
      <w:r w:rsidRPr="002C113B">
        <w:rPr>
          <w:rFonts w:ascii="Traditional Arabic" w:hAnsi="Traditional Arabic" w:hint="cs"/>
          <w:szCs w:val="28"/>
          <w:rtl/>
        </w:rPr>
        <w:t xml:space="preserve">، وغيرها، توفي سنة </w:t>
      </w:r>
      <w:r w:rsidRPr="002C113B">
        <w:rPr>
          <w:rFonts w:ascii="Traditional Arabic" w:hAnsi="Traditional Arabic"/>
          <w:szCs w:val="28"/>
          <w:rtl/>
        </w:rPr>
        <w:t>972هـ.</w:t>
      </w:r>
      <w:r>
        <w:rPr>
          <w:rFonts w:ascii="Traditional Arabic" w:hAnsi="Traditional Arabic" w:hint="cs"/>
          <w:szCs w:val="28"/>
          <w:rtl/>
        </w:rPr>
        <w:t xml:space="preserve"> </w:t>
      </w:r>
      <w:r w:rsidRPr="002C113B">
        <w:rPr>
          <w:rFonts w:ascii="Traditional Arabic" w:hAnsi="Traditional Arabic"/>
          <w:szCs w:val="28"/>
          <w:rtl/>
        </w:rPr>
        <w:t>انظر: شذرات الذهب</w:t>
      </w:r>
      <w:r w:rsidRPr="002C113B">
        <w:rPr>
          <w:rFonts w:ascii="Traditional Arabic" w:hAnsi="Traditional Arabic" w:hint="cs"/>
          <w:szCs w:val="28"/>
          <w:rtl/>
        </w:rPr>
        <w:t>:</w:t>
      </w:r>
      <w:r w:rsidRPr="002C113B">
        <w:rPr>
          <w:rFonts w:ascii="Traditional Arabic" w:hAnsi="Traditional Arabic"/>
          <w:szCs w:val="28"/>
          <w:rtl/>
        </w:rPr>
        <w:t xml:space="preserve"> 8/390</w:t>
      </w:r>
      <w:r w:rsidRPr="002C113B">
        <w:rPr>
          <w:rFonts w:ascii="Traditional Arabic" w:hAnsi="Traditional Arabic" w:hint="cs"/>
          <w:szCs w:val="28"/>
          <w:rtl/>
        </w:rPr>
        <w:t>، و</w:t>
      </w:r>
      <w:r w:rsidRPr="002C113B">
        <w:rPr>
          <w:rFonts w:ascii="Traditional Arabic" w:hAnsi="Traditional Arabic"/>
          <w:szCs w:val="28"/>
          <w:rtl/>
        </w:rPr>
        <w:t>السحب الوابلة على ضرائح الحنابلة</w:t>
      </w:r>
      <w:r w:rsidRPr="002C113B">
        <w:rPr>
          <w:rFonts w:ascii="Traditional Arabic" w:hAnsi="Traditional Arabic" w:hint="cs"/>
          <w:szCs w:val="28"/>
          <w:rtl/>
        </w:rPr>
        <w:t xml:space="preserve">: </w:t>
      </w:r>
      <w:r w:rsidRPr="002C113B">
        <w:rPr>
          <w:rFonts w:ascii="Traditional Arabic" w:hAnsi="Traditional Arabic"/>
          <w:szCs w:val="28"/>
          <w:rtl/>
        </w:rPr>
        <w:t>2/854.</w:t>
      </w:r>
    </w:p>
  </w:footnote>
  <w:footnote w:id="459">
    <w:p w14:paraId="2B14469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الكوكب المنير</w:t>
      </w:r>
      <w:r w:rsidRPr="002C113B">
        <w:rPr>
          <w:rFonts w:ascii="Traditional Arabic" w:hAnsi="Traditional Arabic" w:hint="cs"/>
          <w:szCs w:val="28"/>
          <w:rtl/>
        </w:rPr>
        <w:t xml:space="preserve">: </w:t>
      </w:r>
      <w:r w:rsidRPr="002C113B">
        <w:rPr>
          <w:rFonts w:ascii="Traditional Arabic" w:hAnsi="Traditional Arabic"/>
          <w:szCs w:val="28"/>
          <w:rtl/>
        </w:rPr>
        <w:t>3/461.</w:t>
      </w:r>
      <w:r w:rsidRPr="002C113B">
        <w:rPr>
          <w:rFonts w:ascii="Traditional Arabic" w:hAnsi="Traditional Arabic" w:hint="cs"/>
          <w:szCs w:val="28"/>
          <w:rtl/>
        </w:rPr>
        <w:t xml:space="preserve"> وانظر: </w:t>
      </w:r>
      <w:r w:rsidRPr="002C113B">
        <w:rPr>
          <w:rFonts w:ascii="Traditional Arabic" w:hAnsi="Traditional Arabic"/>
          <w:szCs w:val="28"/>
          <w:rtl/>
        </w:rPr>
        <w:t>درء التعارض: 5/343، 344</w:t>
      </w:r>
      <w:r w:rsidRPr="002C113B">
        <w:rPr>
          <w:rFonts w:ascii="Traditional Arabic" w:hAnsi="Traditional Arabic" w:hint="cs"/>
          <w:szCs w:val="28"/>
          <w:rtl/>
        </w:rPr>
        <w:t>، و</w:t>
      </w:r>
      <w:r w:rsidRPr="002C113B">
        <w:rPr>
          <w:rFonts w:ascii="Traditional Arabic" w:hAnsi="Traditional Arabic"/>
          <w:szCs w:val="28"/>
          <w:rtl/>
        </w:rPr>
        <w:t>الصفدية: 1/289</w:t>
      </w:r>
      <w:r w:rsidRPr="002C113B">
        <w:rPr>
          <w:rFonts w:ascii="Traditional Arabic" w:hAnsi="Traditional Arabic" w:hint="cs"/>
          <w:szCs w:val="28"/>
          <w:rtl/>
        </w:rPr>
        <w:t>، و</w:t>
      </w:r>
      <w:r w:rsidRPr="002C113B">
        <w:rPr>
          <w:rFonts w:ascii="Traditional Arabic" w:hAnsi="Traditional Arabic"/>
          <w:szCs w:val="28"/>
          <w:rtl/>
        </w:rPr>
        <w:t>الفصل في الملل: 2/272</w:t>
      </w:r>
      <w:r w:rsidRPr="002C113B">
        <w:rPr>
          <w:rFonts w:ascii="Traditional Arabic" w:hAnsi="Traditional Arabic" w:hint="cs"/>
          <w:szCs w:val="28"/>
          <w:rtl/>
        </w:rPr>
        <w:t>، و</w:t>
      </w:r>
      <w:r w:rsidRPr="002C113B">
        <w:rPr>
          <w:rFonts w:ascii="Traditional Arabic" w:hAnsi="Traditional Arabic"/>
          <w:szCs w:val="28"/>
          <w:rtl/>
        </w:rPr>
        <w:t>الصواعق</w:t>
      </w:r>
      <w:r w:rsidRPr="002C113B">
        <w:rPr>
          <w:rFonts w:ascii="Traditional Arabic" w:hAnsi="Traditional Arabic" w:hint="cs"/>
          <w:szCs w:val="28"/>
          <w:rtl/>
        </w:rPr>
        <w:t xml:space="preserve"> المرسلة</w:t>
      </w:r>
      <w:r w:rsidRPr="002C113B">
        <w:rPr>
          <w:rFonts w:ascii="Traditional Arabic" w:hAnsi="Traditional Arabic"/>
          <w:szCs w:val="28"/>
          <w:rtl/>
        </w:rPr>
        <w:t>: 1/343، 345</w:t>
      </w:r>
      <w:r>
        <w:rPr>
          <w:rFonts w:ascii="Traditional Arabic" w:hAnsi="Traditional Arabic" w:hint="cs"/>
          <w:szCs w:val="28"/>
          <w:rtl/>
        </w:rPr>
        <w:t>.</w:t>
      </w:r>
    </w:p>
  </w:footnote>
  <w:footnote w:id="460">
    <w:p w14:paraId="43E569D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الصواعق المرسلة: 1/187، 215، 217.</w:t>
      </w:r>
    </w:p>
  </w:footnote>
  <w:footnote w:id="461">
    <w:p w14:paraId="531B676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شرح مختصر المنتهى</w:t>
      </w:r>
      <w:r w:rsidRPr="002C113B">
        <w:rPr>
          <w:rFonts w:ascii="Traditional Arabic" w:hAnsi="Traditional Arabic" w:hint="cs"/>
          <w:szCs w:val="28"/>
          <w:rtl/>
        </w:rPr>
        <w:t xml:space="preserve">: </w:t>
      </w:r>
      <w:r w:rsidRPr="002C113B">
        <w:rPr>
          <w:rFonts w:ascii="Traditional Arabic" w:hAnsi="Traditional Arabic"/>
          <w:szCs w:val="28"/>
          <w:rtl/>
        </w:rPr>
        <w:t>2/169، شرح الكوكب المنير: 3/461.</w:t>
      </w:r>
    </w:p>
  </w:footnote>
  <w:footnote w:id="462">
    <w:p w14:paraId="5D59C62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الصواعق المرسلة: 1/187.</w:t>
      </w:r>
    </w:p>
  </w:footnote>
  <w:footnote w:id="463">
    <w:p w14:paraId="5812F4A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 6/21.</w:t>
      </w:r>
    </w:p>
  </w:footnote>
  <w:footnote w:id="464">
    <w:p w14:paraId="6A40462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الصواعق المرسلة: 1/219.</w:t>
      </w:r>
    </w:p>
  </w:footnote>
  <w:footnote w:id="465">
    <w:p w14:paraId="3ED0AC7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الصواعق المرسلة: 1/382-383، بدائع الفوائد: 1/15.</w:t>
      </w:r>
    </w:p>
  </w:footnote>
  <w:footnote w:id="466">
    <w:p w14:paraId="66766BE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الصواعق المرسلة: 1/384-386</w:t>
      </w:r>
      <w:r w:rsidRPr="002C113B">
        <w:rPr>
          <w:rFonts w:ascii="Traditional Arabic" w:hAnsi="Traditional Arabic" w:hint="cs"/>
          <w:szCs w:val="28"/>
          <w:rtl/>
        </w:rPr>
        <w:t xml:space="preserve">، وانظر: </w:t>
      </w:r>
      <w:r w:rsidRPr="002C113B">
        <w:rPr>
          <w:rFonts w:ascii="Traditional Arabic" w:hAnsi="Traditional Arabic"/>
          <w:szCs w:val="28"/>
          <w:rtl/>
        </w:rPr>
        <w:t>بدائع الفوائد: 4/9-10.</w:t>
      </w:r>
    </w:p>
  </w:footnote>
  <w:footnote w:id="467">
    <w:p w14:paraId="6816B96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الصواعق المرسلة: 1</w:t>
      </w:r>
      <w:r>
        <w:rPr>
          <w:rFonts w:ascii="Traditional Arabic" w:hAnsi="Traditional Arabic" w:hint="cs"/>
          <w:szCs w:val="28"/>
          <w:rtl/>
        </w:rPr>
        <w:t>/292، 389</w:t>
      </w:r>
      <w:r w:rsidRPr="002C113B">
        <w:rPr>
          <w:rFonts w:ascii="Traditional Arabic" w:hAnsi="Traditional Arabic"/>
          <w:szCs w:val="28"/>
          <w:rtl/>
        </w:rPr>
        <w:t>.</w:t>
      </w:r>
    </w:p>
  </w:footnote>
  <w:footnote w:id="468">
    <w:p w14:paraId="4AD4D7D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szCs w:val="28"/>
          <w:rtl/>
        </w:rPr>
        <w:t>مجموع الفتاوى: 13/288.</w:t>
      </w:r>
    </w:p>
  </w:footnote>
  <w:footnote w:id="469">
    <w:p w14:paraId="6268A73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أعلام الموقعين: 1/218</w:t>
      </w:r>
      <w:r w:rsidRPr="002C113B">
        <w:rPr>
          <w:rFonts w:ascii="Traditional Arabic" w:hAnsi="Traditional Arabic" w:hint="cs"/>
          <w:szCs w:val="28"/>
          <w:rtl/>
        </w:rPr>
        <w:t>.</w:t>
      </w:r>
    </w:p>
  </w:footnote>
  <w:footnote w:id="470">
    <w:p w14:paraId="63E3186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كشف الظنون</w:t>
      </w:r>
      <w:r w:rsidRPr="002C113B">
        <w:rPr>
          <w:rFonts w:ascii="Traditional Arabic" w:hAnsi="Traditional Arabic" w:hint="cs"/>
          <w:szCs w:val="28"/>
          <w:rtl/>
        </w:rPr>
        <w:t xml:space="preserve">: </w:t>
      </w:r>
      <w:r w:rsidRPr="002C113B">
        <w:rPr>
          <w:rFonts w:ascii="Traditional Arabic" w:hAnsi="Traditional Arabic"/>
          <w:szCs w:val="28"/>
          <w:rtl/>
        </w:rPr>
        <w:t>1/335.</w:t>
      </w:r>
    </w:p>
  </w:footnote>
  <w:footnote w:id="471">
    <w:p w14:paraId="1A2D2A0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الصواعق المرسلة: 1/294.</w:t>
      </w:r>
    </w:p>
  </w:footnote>
  <w:footnote w:id="472">
    <w:p w14:paraId="51B2F26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الإحكام في أصول الأحكام: 3/50.</w:t>
      </w:r>
      <w:r w:rsidRPr="002C113B">
        <w:rPr>
          <w:rFonts w:ascii="Traditional Arabic" w:hAnsi="Traditional Arabic" w:hint="cs"/>
          <w:szCs w:val="28"/>
          <w:rtl/>
        </w:rPr>
        <w:t xml:space="preserve"> وانظر: </w:t>
      </w:r>
      <w:r>
        <w:rPr>
          <w:rFonts w:ascii="Traditional Arabic" w:hAnsi="Traditional Arabic" w:hint="cs"/>
          <w:szCs w:val="28"/>
          <w:rtl/>
        </w:rPr>
        <w:t xml:space="preserve">الفصل في الملل والأهواء والنحل: 2/96، </w:t>
      </w:r>
      <w:r w:rsidRPr="002C113B">
        <w:rPr>
          <w:rFonts w:ascii="Traditional Arabic" w:hAnsi="Traditional Arabic" w:hint="cs"/>
          <w:szCs w:val="28"/>
          <w:rtl/>
        </w:rPr>
        <w:t>جناية التاويل الفاسد على العقيدة الإسلامية: 12-17.</w:t>
      </w:r>
    </w:p>
  </w:footnote>
  <w:footnote w:id="473">
    <w:p w14:paraId="5909AC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الدرر السنية: 3/62، 95، 132، 138، 306، وانظر: مجموع الرسائل والمسائل التجدية: 4/561، 708.</w:t>
      </w:r>
    </w:p>
  </w:footnote>
  <w:footnote w:id="474">
    <w:p w14:paraId="632FC50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تفسير الطبري: 23/169</w:t>
      </w:r>
      <w:r w:rsidRPr="002C113B">
        <w:rPr>
          <w:rFonts w:ascii="Traditional Arabic" w:hAnsi="Traditional Arabic"/>
          <w:szCs w:val="28"/>
          <w:rtl/>
        </w:rPr>
        <w:t>.</w:t>
      </w:r>
    </w:p>
  </w:footnote>
  <w:footnote w:id="475">
    <w:p w14:paraId="3AA7382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982EF9">
        <w:rPr>
          <w:rFonts w:ascii="Traditional Arabic" w:hAnsi="Traditional Arabic"/>
          <w:szCs w:val="28"/>
          <w:rtl/>
        </w:rPr>
        <w:t>التمهيد</w:t>
      </w:r>
      <w:r>
        <w:rPr>
          <w:rFonts w:ascii="Traditional Arabic" w:hAnsi="Traditional Arabic" w:hint="cs"/>
          <w:szCs w:val="28"/>
          <w:rtl/>
        </w:rPr>
        <w:t xml:space="preserve">: </w:t>
      </w:r>
      <w:r>
        <w:rPr>
          <w:rFonts w:ascii="Traditional Arabic" w:hAnsi="Traditional Arabic"/>
          <w:szCs w:val="28"/>
          <w:rtl/>
        </w:rPr>
        <w:t>7/138</w:t>
      </w:r>
      <w:r w:rsidRPr="00982EF9">
        <w:rPr>
          <w:rFonts w:ascii="Traditional Arabic" w:hAnsi="Traditional Arabic"/>
          <w:szCs w:val="28"/>
          <w:rtl/>
        </w:rPr>
        <w:t xml:space="preserve">، </w:t>
      </w:r>
      <w:r>
        <w:rPr>
          <w:rFonts w:ascii="Traditional Arabic" w:hAnsi="Traditional Arabic" w:hint="cs"/>
          <w:szCs w:val="28"/>
          <w:rtl/>
        </w:rPr>
        <w:t>و</w:t>
      </w:r>
      <w:r w:rsidRPr="00982EF9">
        <w:rPr>
          <w:rFonts w:ascii="Traditional Arabic" w:hAnsi="Traditional Arabic"/>
          <w:szCs w:val="28"/>
          <w:rtl/>
        </w:rPr>
        <w:t>مجموع الفتاوى</w:t>
      </w:r>
      <w:r>
        <w:rPr>
          <w:rFonts w:ascii="Traditional Arabic" w:hAnsi="Traditional Arabic" w:hint="cs"/>
          <w:szCs w:val="28"/>
          <w:rtl/>
        </w:rPr>
        <w:t xml:space="preserve">: </w:t>
      </w:r>
      <w:r>
        <w:rPr>
          <w:rFonts w:ascii="Traditional Arabic" w:hAnsi="Traditional Arabic"/>
          <w:szCs w:val="28"/>
          <w:rtl/>
        </w:rPr>
        <w:t>3/236</w:t>
      </w:r>
      <w:r w:rsidRPr="00982EF9">
        <w:rPr>
          <w:rFonts w:ascii="Traditional Arabic" w:hAnsi="Traditional Arabic"/>
          <w:szCs w:val="28"/>
          <w:rtl/>
        </w:rPr>
        <w:t xml:space="preserve">، </w:t>
      </w:r>
      <w:r>
        <w:rPr>
          <w:rFonts w:ascii="Traditional Arabic" w:hAnsi="Traditional Arabic"/>
          <w:szCs w:val="28"/>
          <w:rtl/>
        </w:rPr>
        <w:t>5/495</w:t>
      </w:r>
      <w:r w:rsidRPr="002C113B">
        <w:rPr>
          <w:rFonts w:ascii="Traditional Arabic" w:hAnsi="Traditional Arabic"/>
          <w:szCs w:val="28"/>
          <w:rtl/>
        </w:rPr>
        <w:t>.</w:t>
      </w:r>
    </w:p>
  </w:footnote>
  <w:footnote w:id="476">
    <w:p w14:paraId="3C22CF8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EA1E9B">
        <w:rPr>
          <w:rFonts w:ascii="Traditional Arabic" w:hAnsi="Traditional Arabic"/>
          <w:szCs w:val="28"/>
          <w:rtl/>
        </w:rPr>
        <w:t>فتاوى اللجنة الدائمة</w:t>
      </w:r>
      <w:r>
        <w:rPr>
          <w:rFonts w:ascii="Traditional Arabic" w:hAnsi="Traditional Arabic" w:hint="cs"/>
          <w:szCs w:val="28"/>
          <w:rtl/>
        </w:rPr>
        <w:t xml:space="preserve">: </w:t>
      </w:r>
      <w:r w:rsidRPr="00EA1E9B">
        <w:rPr>
          <w:rFonts w:ascii="Traditional Arabic" w:hAnsi="Traditional Arabic"/>
          <w:szCs w:val="28"/>
          <w:rtl/>
        </w:rPr>
        <w:t>3</w:t>
      </w:r>
      <w:r>
        <w:rPr>
          <w:rFonts w:ascii="Traditional Arabic" w:hAnsi="Traditional Arabic"/>
          <w:szCs w:val="28"/>
          <w:rtl/>
        </w:rPr>
        <w:t xml:space="preserve"> 218</w:t>
      </w:r>
      <w:r>
        <w:rPr>
          <w:rFonts w:ascii="Traditional Arabic" w:hAnsi="Traditional Arabic" w:hint="cs"/>
          <w:szCs w:val="28"/>
          <w:rtl/>
        </w:rPr>
        <w:t>.</w:t>
      </w:r>
    </w:p>
  </w:footnote>
  <w:footnote w:id="477">
    <w:p w14:paraId="1E7FEB7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تفسير الطبري: 24/417</w:t>
      </w:r>
      <w:r w:rsidRPr="002C113B">
        <w:rPr>
          <w:rFonts w:ascii="Traditional Arabic" w:hAnsi="Traditional Arabic"/>
          <w:szCs w:val="28"/>
          <w:rtl/>
        </w:rPr>
        <w:t>.</w:t>
      </w:r>
      <w:r>
        <w:rPr>
          <w:rFonts w:ascii="Traditional Arabic" w:hAnsi="Traditional Arabic" w:hint="cs"/>
          <w:szCs w:val="28"/>
          <w:rtl/>
        </w:rPr>
        <w:t xml:space="preserve"> وانظر: التمهيد: 7/153، والعلو: 179، والعرش: 2/375، 386، ونقض الدارمي على بشر المريسي: 1/343.</w:t>
      </w:r>
    </w:p>
  </w:footnote>
  <w:footnote w:id="478">
    <w:p w14:paraId="2C7A3A3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تفسير الطبري: 17/47</w:t>
      </w:r>
      <w:r w:rsidRPr="002C113B">
        <w:rPr>
          <w:rFonts w:ascii="Traditional Arabic" w:hAnsi="Traditional Arabic"/>
          <w:szCs w:val="28"/>
          <w:rtl/>
        </w:rPr>
        <w:t>.</w:t>
      </w:r>
      <w:r>
        <w:rPr>
          <w:rFonts w:ascii="Traditional Arabic" w:hAnsi="Traditional Arabic" w:hint="cs"/>
          <w:szCs w:val="28"/>
          <w:rtl/>
        </w:rPr>
        <w:t xml:space="preserve"> وانظر: نقض الدارمي على المريسي: 1/ 350، وتفسير ابن كثير: 3/282، </w:t>
      </w:r>
    </w:p>
  </w:footnote>
  <w:footnote w:id="479">
    <w:p w14:paraId="6818D42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انظر: زاد المسير: 1/225، والجوهر المحصل في مناقب الإمام أحمد: 82، 85.</w:t>
      </w:r>
    </w:p>
  </w:footnote>
  <w:footnote w:id="480">
    <w:p w14:paraId="1B8EE901" w14:textId="77777777" w:rsidR="00C92EAD" w:rsidRPr="002C113B" w:rsidRDefault="00C92EAD" w:rsidP="00814BC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Pr>
          <w:rFonts w:ascii="Traditional Arabic" w:hAnsi="Traditional Arabic" w:hint="cs"/>
          <w:szCs w:val="28"/>
          <w:rtl/>
        </w:rPr>
        <w:t>المنهج الأحمد في الذب عن مسند أحمد: 245، وسير أعلام النبلاء: 3/52</w:t>
      </w:r>
      <w:r w:rsidRPr="002C113B">
        <w:rPr>
          <w:rFonts w:ascii="Traditional Arabic" w:hAnsi="Traditional Arabic" w:hint="cs"/>
          <w:szCs w:val="28"/>
          <w:rtl/>
        </w:rPr>
        <w:t>.</w:t>
      </w:r>
    </w:p>
  </w:footnote>
  <w:footnote w:id="481">
    <w:p w14:paraId="548D9E3C" w14:textId="77777777" w:rsidR="00C92EAD" w:rsidRPr="002C113B" w:rsidRDefault="00C92EAD" w:rsidP="00814BC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انظر: </w:t>
      </w:r>
      <w:r>
        <w:rPr>
          <w:rFonts w:ascii="Traditional Arabic" w:hAnsi="Traditional Arabic" w:hint="cs"/>
          <w:szCs w:val="28"/>
          <w:rtl/>
        </w:rPr>
        <w:t>البداية والنهاية: 1/327</w:t>
      </w:r>
      <w:r w:rsidRPr="002C113B">
        <w:rPr>
          <w:rFonts w:ascii="Traditional Arabic" w:hAnsi="Traditional Arabic" w:hint="cs"/>
          <w:szCs w:val="28"/>
          <w:rtl/>
        </w:rPr>
        <w:t>.</w:t>
      </w:r>
    </w:p>
  </w:footnote>
  <w:footnote w:id="482">
    <w:p w14:paraId="57FC3997" w14:textId="77777777" w:rsidR="00C92EAD" w:rsidRPr="002C113B" w:rsidRDefault="00C92EAD" w:rsidP="00814BC3">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انظر: الدرر السنية: 1/320، 495، 3/14-115، 121، 130، 12/545، وغيرها من المواضع، و</w:t>
      </w:r>
      <w:r w:rsidRPr="002C113B">
        <w:rPr>
          <w:rFonts w:ascii="Traditional Arabic" w:hAnsi="Traditional Arabic"/>
          <w:szCs w:val="28"/>
          <w:rtl/>
        </w:rPr>
        <w:t>تعقبات على كتابة بعض الناس في العقيدة والتوحيد</w:t>
      </w:r>
      <w:r w:rsidRPr="002C113B">
        <w:rPr>
          <w:rFonts w:ascii="Traditional Arabic" w:hAnsi="Traditional Arabic" w:hint="cs"/>
          <w:szCs w:val="28"/>
          <w:rtl/>
        </w:rPr>
        <w:t>، مجلة البحوث الإسلامية العدد (9): 135.</w:t>
      </w:r>
    </w:p>
  </w:footnote>
  <w:footnote w:id="483">
    <w:p w14:paraId="023A2EE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مختصر الصواعق</w:t>
      </w:r>
      <w:r w:rsidRPr="002C113B">
        <w:rPr>
          <w:rFonts w:ascii="Traditional Arabic" w:hAnsi="Traditional Arabic" w:hint="cs"/>
          <w:szCs w:val="28"/>
          <w:rtl/>
        </w:rPr>
        <w:t xml:space="preserve"> المرسلة: </w:t>
      </w:r>
      <w:r w:rsidRPr="002C113B">
        <w:rPr>
          <w:rFonts w:ascii="Traditional Arabic" w:hAnsi="Traditional Arabic"/>
          <w:szCs w:val="28"/>
          <w:rtl/>
        </w:rPr>
        <w:t>395</w:t>
      </w:r>
      <w:r w:rsidRPr="002C113B">
        <w:rPr>
          <w:rFonts w:ascii="Traditional Arabic" w:hAnsi="Traditional Arabic" w:hint="cs"/>
          <w:szCs w:val="28"/>
          <w:rtl/>
        </w:rPr>
        <w:t>.</w:t>
      </w:r>
      <w:r>
        <w:rPr>
          <w:rFonts w:ascii="Traditional Arabic" w:hAnsi="Traditional Arabic" w:hint="cs"/>
          <w:szCs w:val="28"/>
          <w:rtl/>
        </w:rPr>
        <w:t xml:space="preserve"> وانظر: فتح الباري لابن رجب: 9/279.</w:t>
      </w:r>
    </w:p>
  </w:footnote>
  <w:footnote w:id="484">
    <w:p w14:paraId="0D24F2C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الاستقامة</w:t>
      </w:r>
      <w:r w:rsidRPr="002C113B">
        <w:rPr>
          <w:rFonts w:ascii="Traditional Arabic" w:hAnsi="Traditional Arabic" w:hint="cs"/>
          <w:szCs w:val="28"/>
          <w:rtl/>
        </w:rPr>
        <w:t xml:space="preserve">: </w:t>
      </w:r>
      <w:r w:rsidRPr="002C113B">
        <w:rPr>
          <w:rFonts w:ascii="Traditional Arabic" w:hAnsi="Traditional Arabic"/>
          <w:szCs w:val="28"/>
          <w:rtl/>
        </w:rPr>
        <w:t>1/75</w:t>
      </w:r>
      <w:r w:rsidRPr="002C113B">
        <w:rPr>
          <w:rFonts w:ascii="Traditional Arabic" w:hAnsi="Traditional Arabic" w:hint="cs"/>
          <w:szCs w:val="28"/>
          <w:rtl/>
        </w:rPr>
        <w:t>.</w:t>
      </w:r>
    </w:p>
  </w:footnote>
  <w:footnote w:id="485">
    <w:p w14:paraId="5D81DCD6"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مختصر الصواعق</w:t>
      </w:r>
      <w:r w:rsidRPr="002C113B">
        <w:rPr>
          <w:rFonts w:ascii="Traditional Arabic" w:hAnsi="Traditional Arabic" w:hint="cs"/>
          <w:szCs w:val="28"/>
          <w:rtl/>
        </w:rPr>
        <w:t xml:space="preserve"> المرسلة</w:t>
      </w:r>
      <w:r w:rsidRPr="002C113B">
        <w:rPr>
          <w:rFonts w:ascii="Traditional Arabic" w:hAnsi="Traditional Arabic"/>
          <w:szCs w:val="28"/>
          <w:rtl/>
          <w:lang w:bidi="ar-EG"/>
        </w:rPr>
        <w:t>: 391.</w:t>
      </w:r>
    </w:p>
  </w:footnote>
  <w:footnote w:id="486">
    <w:p w14:paraId="5A01DED7"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مجموع </w:t>
      </w:r>
      <w:r w:rsidRPr="002C113B">
        <w:rPr>
          <w:rFonts w:ascii="Traditional Arabic" w:hAnsi="Traditional Arabic"/>
          <w:szCs w:val="28"/>
          <w:rtl/>
        </w:rPr>
        <w:t>الفتاوى</w:t>
      </w:r>
      <w:r w:rsidRPr="002C113B">
        <w:rPr>
          <w:rFonts w:ascii="Traditional Arabic" w:hAnsi="Traditional Arabic" w:hint="cs"/>
          <w:szCs w:val="28"/>
          <w:rtl/>
        </w:rPr>
        <w:t xml:space="preserve">: </w:t>
      </w:r>
      <w:r w:rsidRPr="002C113B">
        <w:rPr>
          <w:rFonts w:ascii="Traditional Arabic" w:hAnsi="Traditional Arabic"/>
          <w:szCs w:val="28"/>
          <w:rtl/>
        </w:rPr>
        <w:t>5/401</w:t>
      </w:r>
      <w:r w:rsidRPr="002C113B">
        <w:rPr>
          <w:rFonts w:ascii="Traditional Arabic" w:hAnsi="Traditional Arabic"/>
          <w:szCs w:val="28"/>
          <w:rtl/>
          <w:lang w:bidi="ar-EG"/>
        </w:rPr>
        <w:t>.</w:t>
      </w:r>
    </w:p>
  </w:footnote>
  <w:footnote w:id="487">
    <w:p w14:paraId="14CEB83F"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مختصر الصواعق</w:t>
      </w:r>
      <w:r w:rsidRPr="002C113B">
        <w:rPr>
          <w:rFonts w:ascii="Traditional Arabic" w:hAnsi="Traditional Arabic" w:hint="cs"/>
          <w:szCs w:val="28"/>
          <w:rtl/>
        </w:rPr>
        <w:t xml:space="preserve"> المرسلة</w:t>
      </w:r>
      <w:r w:rsidRPr="002C113B">
        <w:rPr>
          <w:rFonts w:ascii="Traditional Arabic" w:hAnsi="Traditional Arabic"/>
          <w:szCs w:val="28"/>
          <w:rtl/>
          <w:lang w:bidi="ar-EG"/>
        </w:rPr>
        <w:t>: 391.</w:t>
      </w:r>
      <w:r w:rsidRPr="002C113B">
        <w:rPr>
          <w:rFonts w:ascii="Traditional Arabic" w:hAnsi="Traditional Arabic" w:hint="cs"/>
          <w:szCs w:val="28"/>
          <w:rtl/>
          <w:lang w:bidi="ar-EG"/>
        </w:rPr>
        <w:t xml:space="preserve"> وانظر: </w:t>
      </w:r>
      <w:r w:rsidRPr="002C113B">
        <w:rPr>
          <w:rFonts w:ascii="Traditional Arabic" w:hAnsi="Traditional Arabic"/>
          <w:szCs w:val="28"/>
          <w:rtl/>
          <w:lang w:bidi="ar-EG"/>
        </w:rPr>
        <w:t>زاد المعاد: 5/392، ومجموع الفتاوى: 16/405</w:t>
      </w:r>
      <w:r w:rsidRPr="002C113B">
        <w:rPr>
          <w:rFonts w:ascii="Traditional Arabic" w:hAnsi="Traditional Arabic" w:hint="cs"/>
          <w:szCs w:val="28"/>
          <w:rtl/>
          <w:lang w:bidi="ar-EG"/>
        </w:rPr>
        <w:t>.</w:t>
      </w:r>
    </w:p>
  </w:footnote>
  <w:footnote w:id="488">
    <w:p w14:paraId="597F1011"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مجموع </w:t>
      </w:r>
      <w:r w:rsidRPr="002C113B">
        <w:rPr>
          <w:rFonts w:ascii="Traditional Arabic" w:hAnsi="Traditional Arabic"/>
          <w:szCs w:val="28"/>
          <w:rtl/>
        </w:rPr>
        <w:t>الفتاوى</w:t>
      </w:r>
      <w:r w:rsidRPr="002C113B">
        <w:rPr>
          <w:rFonts w:ascii="Traditional Arabic" w:hAnsi="Traditional Arabic" w:hint="cs"/>
          <w:szCs w:val="28"/>
          <w:rtl/>
        </w:rPr>
        <w:t xml:space="preserve">: </w:t>
      </w:r>
      <w:r w:rsidRPr="002C113B">
        <w:rPr>
          <w:rFonts w:ascii="Traditional Arabic" w:hAnsi="Traditional Arabic"/>
          <w:szCs w:val="28"/>
          <w:rtl/>
        </w:rPr>
        <w:t>5/401</w:t>
      </w:r>
      <w:r w:rsidRPr="002C113B">
        <w:rPr>
          <w:rFonts w:ascii="Traditional Arabic" w:hAnsi="Traditional Arabic"/>
          <w:szCs w:val="28"/>
          <w:rtl/>
          <w:lang w:bidi="ar-EG"/>
        </w:rPr>
        <w:t>.</w:t>
      </w:r>
    </w:p>
  </w:footnote>
  <w:footnote w:id="489">
    <w:p w14:paraId="7A984B71"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مختصر الصواعق</w:t>
      </w:r>
      <w:r w:rsidRPr="002C113B">
        <w:rPr>
          <w:rFonts w:ascii="Traditional Arabic" w:hAnsi="Traditional Arabic" w:hint="cs"/>
          <w:szCs w:val="28"/>
          <w:rtl/>
        </w:rPr>
        <w:t xml:space="preserve"> المرسلة</w:t>
      </w:r>
      <w:r w:rsidRPr="002C113B">
        <w:rPr>
          <w:rFonts w:ascii="Traditional Arabic" w:hAnsi="Traditional Arabic"/>
          <w:szCs w:val="28"/>
          <w:rtl/>
          <w:lang w:bidi="ar-EG"/>
        </w:rPr>
        <w:t>: 391.</w:t>
      </w:r>
    </w:p>
  </w:footnote>
  <w:footnote w:id="490">
    <w:p w14:paraId="3F932423"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 موقف ابن تيمية من الأشاعرة: 3/1163-1164</w:t>
      </w:r>
      <w:r w:rsidRPr="002C113B">
        <w:rPr>
          <w:rFonts w:ascii="Traditional Arabic" w:hAnsi="Traditional Arabic"/>
          <w:szCs w:val="28"/>
          <w:rtl/>
          <w:lang w:bidi="ar-EG"/>
        </w:rPr>
        <w:t>.</w:t>
      </w:r>
    </w:p>
  </w:footnote>
  <w:footnote w:id="491">
    <w:p w14:paraId="0ADE36B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التدمرية: ص8.</w:t>
      </w:r>
    </w:p>
  </w:footnote>
  <w:footnote w:id="492">
    <w:p w14:paraId="09E703A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ذيل طبقات الحنابلة: 2/391.</w:t>
      </w:r>
    </w:p>
  </w:footnote>
  <w:footnote w:id="493">
    <w:p w14:paraId="7E849F7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DE3E5D">
        <w:rPr>
          <w:rFonts w:ascii="Traditional Arabic" w:hAnsi="Traditional Arabic"/>
          <w:szCs w:val="28"/>
          <w:rtl/>
        </w:rPr>
        <w:t>الإنصاف فيما أثير حوله الخلاف</w:t>
      </w:r>
      <w:r w:rsidRPr="002C113B">
        <w:rPr>
          <w:rFonts w:ascii="Traditional Arabic" w:hAnsi="Traditional Arabic" w:hint="cs"/>
          <w:szCs w:val="28"/>
          <w:rtl/>
        </w:rPr>
        <w:t xml:space="preserve">: 267-269، وانظر: </w:t>
      </w:r>
      <w:r>
        <w:rPr>
          <w:rFonts w:ascii="Traditional Arabic" w:hAnsi="Traditional Arabic"/>
          <w:szCs w:val="28"/>
          <w:rtl/>
        </w:rPr>
        <w:t>مغالطات السلفية: 200</w:t>
      </w:r>
      <w:r>
        <w:rPr>
          <w:rFonts w:ascii="Traditional Arabic" w:hAnsi="Traditional Arabic" w:hint="cs"/>
          <w:szCs w:val="28"/>
          <w:rtl/>
        </w:rPr>
        <w:t xml:space="preserve">، </w:t>
      </w:r>
      <w:r w:rsidRPr="00A73396">
        <w:rPr>
          <w:rFonts w:ascii="Traditional Arabic" w:hAnsi="Traditional Arabic"/>
          <w:szCs w:val="28"/>
          <w:rtl/>
        </w:rPr>
        <w:t>نقض قواعد التشبيه من أقوال السلف ممن قالوا بالإمرار والتفويض</w:t>
      </w:r>
      <w:r>
        <w:rPr>
          <w:rFonts w:ascii="Traditional Arabic" w:hAnsi="Traditional Arabic" w:hint="cs"/>
          <w:szCs w:val="28"/>
          <w:rtl/>
        </w:rPr>
        <w:t>: 75.</w:t>
      </w:r>
    </w:p>
  </w:footnote>
  <w:footnote w:id="494">
    <w:p w14:paraId="40E7A5F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الإرشاد</w:t>
      </w:r>
      <w:r w:rsidRPr="00184D98">
        <w:rPr>
          <w:rtl/>
        </w:rPr>
        <w:t xml:space="preserve"> </w:t>
      </w:r>
      <w:r w:rsidRPr="00184D98">
        <w:rPr>
          <w:rFonts w:ascii="Traditional Arabic" w:hAnsi="Traditional Arabic"/>
          <w:szCs w:val="28"/>
          <w:rtl/>
        </w:rPr>
        <w:t>إلى قواطع الأدلة في أصول الاعتقاد</w:t>
      </w:r>
      <w:r>
        <w:rPr>
          <w:rFonts w:ascii="Traditional Arabic" w:hAnsi="Traditional Arabic" w:hint="cs"/>
          <w:szCs w:val="28"/>
          <w:rtl/>
        </w:rPr>
        <w:t>: 58-68، وأم البراهين: 23-32، وتحفة المريد شرح جوهرة التوحيد: 96، ومقالات الإسلاميين: 155-156، ونقض الرسالة التدمرية: 11 وما بعدها، ومنهج أهل السنة ومنهج الأشاعرة في توحيد الله تعالى: 555.</w:t>
      </w:r>
    </w:p>
  </w:footnote>
  <w:footnote w:id="495">
    <w:p w14:paraId="11D63AD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المراجع السابقة.</w:t>
      </w:r>
    </w:p>
  </w:footnote>
  <w:footnote w:id="496">
    <w:p w14:paraId="629B07B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تقريب التدمرية</w:t>
      </w:r>
      <w:r w:rsidRPr="002C113B">
        <w:rPr>
          <w:rFonts w:ascii="Traditional Arabic" w:hAnsi="Traditional Arabic" w:hint="cs"/>
          <w:szCs w:val="28"/>
          <w:rtl/>
        </w:rPr>
        <w:t>:</w:t>
      </w:r>
      <w:r w:rsidRPr="002C113B">
        <w:rPr>
          <w:rFonts w:ascii="Traditional Arabic" w:hAnsi="Traditional Arabic"/>
          <w:szCs w:val="28"/>
          <w:rtl/>
        </w:rPr>
        <w:t xml:space="preserve"> 2</w:t>
      </w:r>
      <w:r w:rsidRPr="002C113B">
        <w:rPr>
          <w:rFonts w:ascii="Traditional Arabic" w:hAnsi="Traditional Arabic" w:hint="cs"/>
          <w:szCs w:val="28"/>
          <w:rtl/>
        </w:rPr>
        <w:t>0</w:t>
      </w:r>
      <w:r w:rsidRPr="002C113B">
        <w:rPr>
          <w:rFonts w:ascii="Traditional Arabic" w:hAnsi="Traditional Arabic"/>
          <w:szCs w:val="28"/>
          <w:rtl/>
        </w:rPr>
        <w:t>-22.</w:t>
      </w:r>
    </w:p>
  </w:footnote>
  <w:footnote w:id="497">
    <w:p w14:paraId="7084D71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الرسالة التدمرية</w:t>
      </w:r>
      <w:r w:rsidRPr="002C113B">
        <w:rPr>
          <w:rFonts w:ascii="Traditional Arabic" w:hAnsi="Traditional Arabic" w:hint="cs"/>
          <w:szCs w:val="28"/>
          <w:rtl/>
        </w:rPr>
        <w:t>: 4</w:t>
      </w:r>
      <w:r w:rsidRPr="002C113B">
        <w:rPr>
          <w:rFonts w:ascii="Traditional Arabic" w:hAnsi="Traditional Arabic"/>
          <w:szCs w:val="28"/>
          <w:rtl/>
        </w:rPr>
        <w:t xml:space="preserve">-5، </w:t>
      </w:r>
      <w:r w:rsidRPr="002C113B">
        <w:rPr>
          <w:rFonts w:ascii="Traditional Arabic" w:hAnsi="Traditional Arabic" w:hint="cs"/>
          <w:szCs w:val="28"/>
          <w:rtl/>
        </w:rPr>
        <w:t>و</w:t>
      </w:r>
      <w:r w:rsidRPr="002C113B">
        <w:rPr>
          <w:rFonts w:ascii="Traditional Arabic" w:hAnsi="Traditional Arabic"/>
          <w:szCs w:val="28"/>
          <w:rtl/>
        </w:rPr>
        <w:t>مجموع التفاوى: 3/4-5، ودرء التع</w:t>
      </w:r>
      <w:r w:rsidRPr="002C113B">
        <w:rPr>
          <w:rFonts w:ascii="Traditional Arabic" w:hAnsi="Traditional Arabic" w:hint="cs"/>
          <w:szCs w:val="28"/>
          <w:rtl/>
        </w:rPr>
        <w:t>ا</w:t>
      </w:r>
      <w:r w:rsidRPr="002C113B">
        <w:rPr>
          <w:rFonts w:ascii="Traditional Arabic" w:hAnsi="Traditional Arabic"/>
          <w:szCs w:val="28"/>
          <w:rtl/>
        </w:rPr>
        <w:t>رض: 6/348.</w:t>
      </w:r>
    </w:p>
  </w:footnote>
  <w:footnote w:id="498">
    <w:p w14:paraId="333D849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الرسالة التدمرية: 19-20، و</w:t>
      </w:r>
      <w:r w:rsidRPr="002C113B">
        <w:rPr>
          <w:rFonts w:ascii="Traditional Arabic" w:hAnsi="Traditional Arabic" w:hint="cs"/>
          <w:szCs w:val="28"/>
          <w:rtl/>
        </w:rPr>
        <w:t>مجمو</w:t>
      </w:r>
      <w:r w:rsidRPr="002C113B">
        <w:rPr>
          <w:rFonts w:ascii="Traditional Arabic" w:hAnsi="Traditional Arabic"/>
          <w:szCs w:val="28"/>
          <w:rtl/>
        </w:rPr>
        <w:t xml:space="preserve">ع الفتاوى: </w:t>
      </w:r>
      <w:r w:rsidRPr="002C113B">
        <w:rPr>
          <w:rFonts w:ascii="Traditional Arabic" w:hAnsi="Traditional Arabic" w:hint="cs"/>
          <w:szCs w:val="28"/>
          <w:rtl/>
        </w:rPr>
        <w:t>3/</w:t>
      </w:r>
      <w:r w:rsidRPr="002C113B">
        <w:rPr>
          <w:rFonts w:ascii="Traditional Arabic" w:hAnsi="Traditional Arabic"/>
          <w:szCs w:val="28"/>
          <w:rtl/>
        </w:rPr>
        <w:t>35</w:t>
      </w:r>
      <w:r w:rsidRPr="002C113B">
        <w:rPr>
          <w:rFonts w:ascii="Traditional Arabic" w:hAnsi="Traditional Arabic" w:hint="cs"/>
          <w:szCs w:val="28"/>
          <w:rtl/>
        </w:rPr>
        <w:t>-</w:t>
      </w:r>
      <w:r w:rsidRPr="002C113B">
        <w:rPr>
          <w:rFonts w:ascii="Traditional Arabic" w:hAnsi="Traditional Arabic"/>
          <w:szCs w:val="28"/>
          <w:rtl/>
        </w:rPr>
        <w:t>36، ومنهاج السنة: 2/319-320، والصواعق المرسلة: 3/</w:t>
      </w:r>
      <w:r w:rsidRPr="002C113B">
        <w:rPr>
          <w:rFonts w:ascii="Traditional Arabic" w:hAnsi="Traditional Arabic" w:hint="cs"/>
          <w:szCs w:val="28"/>
          <w:rtl/>
        </w:rPr>
        <w:t>1</w:t>
      </w:r>
      <w:r w:rsidRPr="002C113B">
        <w:rPr>
          <w:rFonts w:ascii="Traditional Arabic" w:hAnsi="Traditional Arabic"/>
          <w:szCs w:val="28"/>
          <w:rtl/>
        </w:rPr>
        <w:t>020-1022</w:t>
      </w:r>
      <w:r w:rsidRPr="002C113B">
        <w:rPr>
          <w:rFonts w:ascii="Traditional Arabic" w:hAnsi="Traditional Arabic" w:hint="cs"/>
          <w:szCs w:val="28"/>
          <w:rtl/>
        </w:rPr>
        <w:t xml:space="preserve">، </w:t>
      </w:r>
      <w:r w:rsidRPr="002C113B">
        <w:rPr>
          <w:rFonts w:ascii="Traditional Arabic" w:hAnsi="Traditional Arabic"/>
          <w:szCs w:val="28"/>
          <w:rtl/>
        </w:rPr>
        <w:t xml:space="preserve"> 4/1443-1445</w:t>
      </w:r>
      <w:r w:rsidRPr="002C113B">
        <w:rPr>
          <w:rFonts w:ascii="Traditional Arabic" w:hAnsi="Traditional Arabic" w:hint="cs"/>
          <w:szCs w:val="28"/>
          <w:rtl/>
        </w:rPr>
        <w:t xml:space="preserve">، </w:t>
      </w:r>
      <w:r w:rsidRPr="002C113B">
        <w:rPr>
          <w:rFonts w:ascii="Traditional Arabic" w:hAnsi="Traditional Arabic"/>
          <w:szCs w:val="28"/>
          <w:rtl/>
        </w:rPr>
        <w:t>1452، وبدائع الفوائد: 1/144</w:t>
      </w:r>
      <w:r w:rsidRPr="002C113B">
        <w:rPr>
          <w:rFonts w:ascii="Traditional Arabic" w:hAnsi="Traditional Arabic" w:hint="cs"/>
          <w:szCs w:val="28"/>
          <w:rtl/>
        </w:rPr>
        <w:t xml:space="preserve">، </w:t>
      </w:r>
      <w:r w:rsidRPr="002C113B">
        <w:rPr>
          <w:rFonts w:ascii="Traditional Arabic" w:hAnsi="Traditional Arabic"/>
          <w:szCs w:val="28"/>
          <w:rtl/>
        </w:rPr>
        <w:t>146 وشرح العقيدة الطحاوية: 108.</w:t>
      </w:r>
    </w:p>
  </w:footnote>
  <w:footnote w:id="499">
    <w:p w14:paraId="5A14AE3B" w14:textId="77777777" w:rsidR="00C92EAD" w:rsidRPr="00226173" w:rsidRDefault="00C92EAD" w:rsidP="006A46BA">
      <w:pPr>
        <w:widowControl w:val="0"/>
        <w:ind w:left="397" w:hanging="397"/>
        <w:rPr>
          <w:rFonts w:ascii="Traditional Arabic" w:hAnsi="Traditional Arabic"/>
          <w:spacing w:val="-6"/>
          <w:szCs w:val="28"/>
          <w:rtl/>
        </w:rPr>
      </w:pPr>
      <w:r w:rsidRPr="00226173">
        <w:rPr>
          <w:rFonts w:ascii="Traditional Arabic" w:hAnsi="Traditional Arabic"/>
          <w:spacing w:val="-6"/>
          <w:szCs w:val="28"/>
          <w:rtl/>
        </w:rPr>
        <w:t>(</w:t>
      </w:r>
      <w:r w:rsidRPr="00226173">
        <w:rPr>
          <w:rFonts w:ascii="Traditional Arabic" w:hAnsi="Traditional Arabic"/>
          <w:spacing w:val="-6"/>
          <w:szCs w:val="28"/>
          <w:rtl/>
        </w:rPr>
        <w:footnoteRef/>
      </w:r>
      <w:r w:rsidRPr="00226173">
        <w:rPr>
          <w:rFonts w:ascii="Traditional Arabic" w:hAnsi="Traditional Arabic"/>
          <w:spacing w:val="-6"/>
          <w:szCs w:val="28"/>
          <w:rtl/>
        </w:rPr>
        <w:t>) انظر</w:t>
      </w:r>
      <w:r w:rsidRPr="00226173">
        <w:rPr>
          <w:rFonts w:ascii="Traditional Arabic" w:hAnsi="Traditional Arabic" w:hint="cs"/>
          <w:spacing w:val="-6"/>
          <w:szCs w:val="28"/>
          <w:rtl/>
        </w:rPr>
        <w:t>:</w:t>
      </w:r>
      <w:r w:rsidRPr="00226173">
        <w:rPr>
          <w:rFonts w:ascii="Traditional Arabic" w:hAnsi="Traditional Arabic"/>
          <w:spacing w:val="-6"/>
          <w:szCs w:val="28"/>
          <w:rtl/>
        </w:rPr>
        <w:t xml:space="preserve"> الرسالة التدمرية: 5</w:t>
      </w:r>
      <w:r w:rsidRPr="00226173">
        <w:rPr>
          <w:rFonts w:ascii="Traditional Arabic" w:hAnsi="Traditional Arabic" w:hint="cs"/>
          <w:spacing w:val="-6"/>
          <w:szCs w:val="28"/>
          <w:rtl/>
        </w:rPr>
        <w:t>-</w:t>
      </w:r>
      <w:r w:rsidRPr="00226173">
        <w:rPr>
          <w:rFonts w:ascii="Traditional Arabic" w:hAnsi="Traditional Arabic"/>
          <w:spacing w:val="-6"/>
          <w:szCs w:val="28"/>
          <w:rtl/>
        </w:rPr>
        <w:t xml:space="preserve">11، </w:t>
      </w:r>
      <w:r w:rsidRPr="00226173">
        <w:rPr>
          <w:rFonts w:ascii="Traditional Arabic" w:hAnsi="Traditional Arabic" w:hint="cs"/>
          <w:spacing w:val="-6"/>
          <w:szCs w:val="28"/>
          <w:rtl/>
        </w:rPr>
        <w:t>و</w:t>
      </w:r>
      <w:r w:rsidRPr="00226173">
        <w:rPr>
          <w:rFonts w:ascii="Traditional Arabic" w:hAnsi="Traditional Arabic"/>
          <w:spacing w:val="-6"/>
          <w:szCs w:val="28"/>
          <w:rtl/>
        </w:rPr>
        <w:t>مجموع الفتاوى: 3/4-16، 6/37-38</w:t>
      </w:r>
      <w:r w:rsidRPr="00226173">
        <w:rPr>
          <w:rFonts w:ascii="Traditional Arabic" w:hAnsi="Traditional Arabic" w:hint="cs"/>
          <w:spacing w:val="-6"/>
          <w:szCs w:val="28"/>
          <w:rtl/>
        </w:rPr>
        <w:t xml:space="preserve">، </w:t>
      </w:r>
      <w:r w:rsidRPr="00226173">
        <w:rPr>
          <w:rFonts w:ascii="Traditional Arabic" w:hAnsi="Traditional Arabic"/>
          <w:spacing w:val="-6"/>
          <w:szCs w:val="28"/>
          <w:rtl/>
        </w:rPr>
        <w:t xml:space="preserve">66، ودرء </w:t>
      </w:r>
      <w:r w:rsidRPr="00226173">
        <w:rPr>
          <w:rFonts w:ascii="Traditional Arabic" w:hAnsi="Traditional Arabic" w:hint="cs"/>
          <w:spacing w:val="-6"/>
          <w:szCs w:val="28"/>
          <w:rtl/>
        </w:rPr>
        <w:t>ال</w:t>
      </w:r>
      <w:r>
        <w:rPr>
          <w:rFonts w:ascii="Traditional Arabic" w:hAnsi="Traditional Arabic"/>
          <w:spacing w:val="-6"/>
          <w:szCs w:val="28"/>
          <w:rtl/>
        </w:rPr>
        <w:t>تعارض: 5/163-164</w:t>
      </w:r>
      <w:r>
        <w:rPr>
          <w:rFonts w:ascii="Traditional Arabic" w:hAnsi="Traditional Arabic" w:hint="cs"/>
          <w:spacing w:val="-6"/>
          <w:szCs w:val="28"/>
          <w:rtl/>
        </w:rPr>
        <w:t xml:space="preserve">، </w:t>
      </w:r>
      <w:r w:rsidRPr="00226173">
        <w:rPr>
          <w:rFonts w:ascii="Traditional Arabic" w:hAnsi="Traditional Arabic"/>
          <w:spacing w:val="-6"/>
          <w:szCs w:val="28"/>
          <w:rtl/>
        </w:rPr>
        <w:t>6/348، ومنهاج السنة: 2/219، والصواعق المرسلة: 3/1020</w:t>
      </w:r>
      <w:r w:rsidRPr="00226173">
        <w:rPr>
          <w:rFonts w:ascii="Traditional Arabic" w:hAnsi="Traditional Arabic" w:hint="cs"/>
          <w:spacing w:val="-6"/>
          <w:szCs w:val="28"/>
          <w:rtl/>
        </w:rPr>
        <w:t xml:space="preserve">، </w:t>
      </w:r>
      <w:r w:rsidRPr="00226173">
        <w:rPr>
          <w:rFonts w:ascii="Traditional Arabic" w:hAnsi="Traditional Arabic"/>
          <w:spacing w:val="-6"/>
          <w:szCs w:val="28"/>
          <w:rtl/>
        </w:rPr>
        <w:t>4/1443، وشرح العقيدة الطحاوية: 108، والقواعد المثلى في صفات الله وأسمائه الحسنى: 23-24، وفتح رب البرية بتلخيص الحموية</w:t>
      </w:r>
      <w:r w:rsidRPr="00226173">
        <w:rPr>
          <w:rFonts w:ascii="Traditional Arabic" w:hAnsi="Traditional Arabic" w:hint="cs"/>
          <w:spacing w:val="-6"/>
          <w:szCs w:val="28"/>
          <w:rtl/>
        </w:rPr>
        <w:t>:</w:t>
      </w:r>
      <w:r w:rsidRPr="00226173">
        <w:rPr>
          <w:rFonts w:ascii="Traditional Arabic" w:hAnsi="Traditional Arabic"/>
          <w:spacing w:val="-6"/>
          <w:szCs w:val="28"/>
          <w:rtl/>
        </w:rPr>
        <w:t xml:space="preserve"> 54.</w:t>
      </w:r>
    </w:p>
  </w:footnote>
  <w:footnote w:id="500">
    <w:p w14:paraId="666D06A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تقريب التدمرية</w:t>
      </w:r>
      <w:r w:rsidRPr="002C113B">
        <w:rPr>
          <w:rFonts w:ascii="Traditional Arabic" w:hAnsi="Traditional Arabic" w:hint="cs"/>
          <w:szCs w:val="28"/>
          <w:rtl/>
        </w:rPr>
        <w:t>:</w:t>
      </w:r>
      <w:r w:rsidRPr="002C113B">
        <w:rPr>
          <w:rFonts w:ascii="Traditional Arabic" w:hAnsi="Traditional Arabic"/>
          <w:szCs w:val="28"/>
          <w:rtl/>
        </w:rPr>
        <w:t xml:space="preserve"> 2-22.</w:t>
      </w:r>
    </w:p>
  </w:footnote>
  <w:footnote w:id="501">
    <w:p w14:paraId="7FA5A3E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النفي في صفات الله تعالى: 113، و</w:t>
      </w:r>
      <w:r w:rsidRPr="00886A79">
        <w:rPr>
          <w:rFonts w:ascii="Traditional Arabic" w:hAnsi="Traditional Arabic"/>
          <w:szCs w:val="28"/>
          <w:rtl/>
        </w:rPr>
        <w:t xml:space="preserve">شرح </w:t>
      </w:r>
      <w:r>
        <w:rPr>
          <w:rFonts w:ascii="Traditional Arabic" w:hAnsi="Traditional Arabic" w:hint="cs"/>
          <w:szCs w:val="28"/>
          <w:rtl/>
        </w:rPr>
        <w:t xml:space="preserve">العقيدة الواسطية للعثيمين: </w:t>
      </w:r>
      <w:r w:rsidRPr="00886A79">
        <w:rPr>
          <w:rFonts w:ascii="Traditional Arabic" w:hAnsi="Traditional Arabic"/>
          <w:szCs w:val="28"/>
          <w:rtl/>
        </w:rPr>
        <w:t>1/146</w:t>
      </w:r>
      <w:r>
        <w:rPr>
          <w:rFonts w:ascii="Traditional Arabic" w:hAnsi="Traditional Arabic" w:hint="cs"/>
          <w:szCs w:val="28"/>
          <w:rtl/>
        </w:rPr>
        <w:t>، 207، و</w:t>
      </w:r>
      <w:r w:rsidRPr="00886A79">
        <w:rPr>
          <w:rFonts w:ascii="Traditional Arabic" w:hAnsi="Traditional Arabic"/>
          <w:szCs w:val="28"/>
          <w:rtl/>
        </w:rPr>
        <w:t xml:space="preserve">القواعد الكلية </w:t>
      </w:r>
      <w:r>
        <w:rPr>
          <w:rFonts w:ascii="Traditional Arabic" w:hAnsi="Traditional Arabic" w:hint="cs"/>
          <w:szCs w:val="28"/>
          <w:rtl/>
        </w:rPr>
        <w:t xml:space="preserve">في الأسماء والصفات: </w:t>
      </w:r>
      <w:r w:rsidRPr="00886A79">
        <w:rPr>
          <w:rFonts w:ascii="Traditional Arabic" w:hAnsi="Traditional Arabic"/>
          <w:szCs w:val="28"/>
          <w:rtl/>
        </w:rPr>
        <w:t>156</w:t>
      </w:r>
      <w:r>
        <w:rPr>
          <w:rFonts w:ascii="Traditional Arabic" w:hAnsi="Traditional Arabic" w:hint="cs"/>
          <w:szCs w:val="28"/>
          <w:rtl/>
        </w:rPr>
        <w:t>، و</w:t>
      </w:r>
      <w:r w:rsidRPr="00886A79">
        <w:rPr>
          <w:rFonts w:ascii="Traditional Arabic" w:hAnsi="Traditional Arabic"/>
          <w:szCs w:val="28"/>
          <w:rtl/>
        </w:rPr>
        <w:t>المجلى في شرح القواعد المثلى: 195-196.</w:t>
      </w:r>
    </w:p>
  </w:footnote>
  <w:footnote w:id="502">
    <w:p w14:paraId="108E21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مقدمة تحقيق </w:t>
      </w:r>
      <w:r w:rsidRPr="002C113B">
        <w:rPr>
          <w:rFonts w:ascii="Traditional Arabic" w:hAnsi="Traditional Arabic"/>
          <w:szCs w:val="28"/>
          <w:rtl/>
        </w:rPr>
        <w:t>طبقات الحنابلة</w:t>
      </w:r>
      <w:r>
        <w:rPr>
          <w:rFonts w:ascii="Traditional Arabic" w:hAnsi="Traditional Arabic" w:hint="cs"/>
          <w:szCs w:val="28"/>
          <w:rtl/>
        </w:rPr>
        <w:t xml:space="preserve"> للعثيمين</w:t>
      </w:r>
      <w:r w:rsidRPr="002C113B">
        <w:rPr>
          <w:rFonts w:ascii="Traditional Arabic" w:hAnsi="Traditional Arabic"/>
          <w:szCs w:val="28"/>
          <w:rtl/>
        </w:rPr>
        <w:t xml:space="preserve">: </w:t>
      </w:r>
      <w:r>
        <w:rPr>
          <w:rFonts w:ascii="Traditional Arabic" w:hAnsi="Traditional Arabic" w:hint="cs"/>
          <w:szCs w:val="28"/>
          <w:rtl/>
        </w:rPr>
        <w:t>1</w:t>
      </w:r>
      <w:r w:rsidRPr="002C113B">
        <w:rPr>
          <w:rFonts w:ascii="Traditional Arabic" w:hAnsi="Traditional Arabic"/>
          <w:szCs w:val="28"/>
          <w:rtl/>
        </w:rPr>
        <w:t>/</w:t>
      </w:r>
      <w:r>
        <w:rPr>
          <w:rFonts w:ascii="Traditional Arabic" w:hAnsi="Traditional Arabic" w:hint="cs"/>
          <w:szCs w:val="28"/>
          <w:rtl/>
        </w:rPr>
        <w:t>92</w:t>
      </w:r>
      <w:r w:rsidRPr="002C113B">
        <w:rPr>
          <w:rFonts w:ascii="Traditional Arabic" w:hAnsi="Traditional Arabic"/>
          <w:szCs w:val="28"/>
          <w:rtl/>
        </w:rPr>
        <w:t>.</w:t>
      </w:r>
    </w:p>
  </w:footnote>
  <w:footnote w:id="503">
    <w:p w14:paraId="3795B4E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F305C2">
        <w:rPr>
          <w:rFonts w:ascii="Traditional Arabic" w:hAnsi="Traditional Arabic"/>
          <w:szCs w:val="28"/>
          <w:rtl/>
        </w:rPr>
        <w:t>أبو الفضل، عبد الواحد بن عبد العزيز بن الحارث، التميمي البغدادي الحنبلي</w:t>
      </w:r>
      <w:r>
        <w:rPr>
          <w:rFonts w:ascii="Traditional Arabic" w:hAnsi="Traditional Arabic" w:hint="cs"/>
          <w:szCs w:val="28"/>
          <w:rtl/>
        </w:rPr>
        <w:t xml:space="preserve"> الفقيه، </w:t>
      </w:r>
      <w:r w:rsidRPr="00F305C2">
        <w:rPr>
          <w:rFonts w:ascii="Traditional Arabic" w:hAnsi="Traditional Arabic"/>
          <w:szCs w:val="28"/>
          <w:rtl/>
        </w:rPr>
        <w:t>كان صديقا للقاضي أبي بكر بن الباقلاني وموادا له</w:t>
      </w:r>
      <w:r>
        <w:rPr>
          <w:rFonts w:ascii="Traditional Arabic" w:hAnsi="Traditional Arabic" w:hint="cs"/>
          <w:szCs w:val="28"/>
          <w:rtl/>
        </w:rPr>
        <w:t xml:space="preserve">، له من المؤلفات: </w:t>
      </w:r>
      <w:r w:rsidRPr="00F305C2">
        <w:rPr>
          <w:rFonts w:ascii="Traditional Arabic" w:hAnsi="Traditional Arabic"/>
          <w:szCs w:val="28"/>
          <w:rtl/>
        </w:rPr>
        <w:t>اعتقاد الامام المبجل أحمد بن حنبل</w:t>
      </w:r>
      <w:r>
        <w:rPr>
          <w:rFonts w:ascii="Traditional Arabic" w:hAnsi="Traditional Arabic" w:hint="cs"/>
          <w:szCs w:val="28"/>
          <w:rtl/>
        </w:rPr>
        <w:t xml:space="preserve">، </w:t>
      </w:r>
      <w:r w:rsidRPr="00F305C2">
        <w:rPr>
          <w:rFonts w:ascii="Traditional Arabic" w:hAnsi="Traditional Arabic"/>
          <w:szCs w:val="28"/>
          <w:rtl/>
        </w:rPr>
        <w:t xml:space="preserve">توفي سنة </w:t>
      </w:r>
      <w:r>
        <w:rPr>
          <w:rFonts w:ascii="Traditional Arabic" w:hAnsi="Traditional Arabic" w:hint="cs"/>
          <w:szCs w:val="28"/>
          <w:rtl/>
        </w:rPr>
        <w:t>(410)</w:t>
      </w:r>
      <w:r w:rsidRPr="00F305C2">
        <w:rPr>
          <w:rFonts w:ascii="Traditional Arabic" w:hAnsi="Traditional Arabic"/>
          <w:szCs w:val="28"/>
          <w:rtl/>
        </w:rPr>
        <w:t>.</w:t>
      </w:r>
      <w:r w:rsidRPr="00F305C2">
        <w:rPr>
          <w:rFonts w:ascii="Traditional Arabic" w:hAnsi="Traditional Arabic" w:hint="cs"/>
          <w:szCs w:val="28"/>
          <w:rtl/>
        </w:rPr>
        <w:t xml:space="preserve"> </w:t>
      </w:r>
      <w:r>
        <w:rPr>
          <w:rFonts w:ascii="Traditional Arabic" w:hAnsi="Traditional Arabic" w:hint="cs"/>
          <w:szCs w:val="28"/>
          <w:rtl/>
        </w:rPr>
        <w:t>انظر: سير أعلام النبلاء: 17/273، طبقات الحنابلة: 2/179.</w:t>
      </w:r>
    </w:p>
  </w:footnote>
  <w:footnote w:id="504">
    <w:p w14:paraId="054AC87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DB0BA1">
        <w:rPr>
          <w:rFonts w:ascii="Traditional Arabic" w:hAnsi="Traditional Arabic"/>
          <w:szCs w:val="28"/>
          <w:rtl/>
        </w:rPr>
        <w:t>مجموع الفتاوى: 4/167</w:t>
      </w:r>
      <w:r>
        <w:rPr>
          <w:rFonts w:ascii="Traditional Arabic" w:hAnsi="Traditional Arabic" w:hint="cs"/>
          <w:szCs w:val="28"/>
          <w:rtl/>
        </w:rPr>
        <w:t xml:space="preserve">. وانظر: </w:t>
      </w:r>
      <w:r w:rsidRPr="00DB0BA1">
        <w:rPr>
          <w:rFonts w:ascii="Traditional Arabic" w:hAnsi="Traditional Arabic"/>
          <w:szCs w:val="28"/>
          <w:rtl/>
        </w:rPr>
        <w:t>مقدمة تحقيق كتاب اعتقاد الإمام الم</w:t>
      </w:r>
      <w:r>
        <w:rPr>
          <w:rFonts w:ascii="Traditional Arabic" w:hAnsi="Traditional Arabic"/>
          <w:szCs w:val="28"/>
          <w:rtl/>
        </w:rPr>
        <w:t>نبل أبي عبدالله أحمد بن حنبل: 7</w:t>
      </w:r>
      <w:r>
        <w:rPr>
          <w:rFonts w:ascii="Traditional Arabic" w:hAnsi="Traditional Arabic" w:hint="cs"/>
          <w:szCs w:val="28"/>
          <w:rtl/>
        </w:rPr>
        <w:t xml:space="preserve">. وانظر في تأثر أبي الفضل بعلم الكلام: مجموع الفتاوى: 5/575، 12/367، </w:t>
      </w:r>
      <w:r w:rsidRPr="00DB0BA1">
        <w:rPr>
          <w:rFonts w:ascii="Traditional Arabic" w:hAnsi="Traditional Arabic"/>
          <w:szCs w:val="28"/>
          <w:rtl/>
        </w:rPr>
        <w:t xml:space="preserve">و </w:t>
      </w:r>
      <w:r>
        <w:rPr>
          <w:rFonts w:ascii="Traditional Arabic" w:hAnsi="Traditional Arabic" w:hint="cs"/>
          <w:szCs w:val="28"/>
          <w:rtl/>
        </w:rPr>
        <w:t>درء التعارض: 2/17.</w:t>
      </w:r>
    </w:p>
  </w:footnote>
  <w:footnote w:id="505">
    <w:p w14:paraId="20F8FA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شرح الكوكب المنير: 3/414، المختصر في أصول الفقه: 126</w:t>
      </w:r>
      <w:r>
        <w:rPr>
          <w:rFonts w:hint="cs"/>
          <w:rtl/>
        </w:rPr>
        <w:t>،</w:t>
      </w:r>
      <w:r w:rsidRPr="00C04541">
        <w:rPr>
          <w:rtl/>
        </w:rPr>
        <w:t xml:space="preserve"> </w:t>
      </w:r>
      <w:r w:rsidRPr="00C04541">
        <w:rPr>
          <w:rFonts w:ascii="Traditional Arabic" w:hAnsi="Traditional Arabic"/>
          <w:szCs w:val="28"/>
          <w:rtl/>
        </w:rPr>
        <w:t>المعتمد في أصول الفقه</w:t>
      </w:r>
      <w:r>
        <w:rPr>
          <w:rFonts w:ascii="Traditional Arabic" w:hAnsi="Traditional Arabic" w:hint="cs"/>
          <w:szCs w:val="28"/>
          <w:rtl/>
        </w:rPr>
        <w:t>: 1/293،</w:t>
      </w:r>
      <w:r w:rsidRPr="00B97A7C">
        <w:rPr>
          <w:rtl/>
        </w:rPr>
        <w:t xml:space="preserve"> </w:t>
      </w:r>
      <w:r w:rsidRPr="00B97A7C">
        <w:rPr>
          <w:rFonts w:ascii="Traditional Arabic" w:hAnsi="Traditional Arabic"/>
          <w:szCs w:val="28"/>
          <w:rtl/>
        </w:rPr>
        <w:t>مجموع الفتاوى</w:t>
      </w:r>
      <w:r>
        <w:rPr>
          <w:rFonts w:ascii="Traditional Arabic" w:hAnsi="Traditional Arabic" w:hint="cs"/>
          <w:szCs w:val="28"/>
          <w:rtl/>
        </w:rPr>
        <w:t xml:space="preserve">: </w:t>
      </w:r>
      <w:r w:rsidRPr="00B97A7C">
        <w:rPr>
          <w:rFonts w:ascii="Traditional Arabic" w:hAnsi="Traditional Arabic"/>
          <w:szCs w:val="28"/>
          <w:rtl/>
        </w:rPr>
        <w:t>7/391-392</w:t>
      </w:r>
      <w:r>
        <w:rPr>
          <w:rFonts w:ascii="Traditional Arabic" w:hAnsi="Traditional Arabic" w:hint="cs"/>
          <w:szCs w:val="28"/>
          <w:rtl/>
        </w:rPr>
        <w:t xml:space="preserve">، </w:t>
      </w:r>
      <w:r w:rsidRPr="008768BB">
        <w:rPr>
          <w:rFonts w:ascii="Traditional Arabic" w:hAnsi="Traditional Arabic"/>
          <w:szCs w:val="28"/>
          <w:rtl/>
        </w:rPr>
        <w:t>المجمل ودلالته على الأحكام</w:t>
      </w:r>
      <w:r>
        <w:rPr>
          <w:rFonts w:ascii="Traditional Arabic" w:hAnsi="Traditional Arabic" w:hint="cs"/>
          <w:szCs w:val="28"/>
          <w:rtl/>
        </w:rPr>
        <w:t xml:space="preserve">: 38، ، </w:t>
      </w:r>
      <w:r w:rsidRPr="00CA06C7">
        <w:rPr>
          <w:rFonts w:ascii="Traditional Arabic" w:hAnsi="Traditional Arabic"/>
          <w:szCs w:val="28"/>
          <w:rtl/>
        </w:rPr>
        <w:t>المجمل والمبين في القرآن</w:t>
      </w:r>
      <w:r>
        <w:rPr>
          <w:rFonts w:ascii="Traditional Arabic" w:hAnsi="Traditional Arabic" w:hint="cs"/>
          <w:szCs w:val="28"/>
          <w:rtl/>
        </w:rPr>
        <w:t>: 2.</w:t>
      </w:r>
    </w:p>
  </w:footnote>
  <w:footnote w:id="506">
    <w:p w14:paraId="0AB2FEC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214BE3">
        <w:rPr>
          <w:rFonts w:ascii="Traditional Arabic" w:hAnsi="Traditional Arabic"/>
          <w:szCs w:val="28"/>
          <w:rtl/>
        </w:rPr>
        <w:t>البحر المحيط في أصول الفقه</w:t>
      </w:r>
      <w:r>
        <w:rPr>
          <w:rFonts w:ascii="Traditional Arabic" w:hAnsi="Traditional Arabic" w:hint="cs"/>
          <w:szCs w:val="28"/>
          <w:rtl/>
        </w:rPr>
        <w:t xml:space="preserve">: </w:t>
      </w:r>
      <w:r>
        <w:rPr>
          <w:rFonts w:ascii="Traditional Arabic" w:hAnsi="Traditional Arabic"/>
          <w:szCs w:val="28"/>
          <w:rtl/>
        </w:rPr>
        <w:t>2/203</w:t>
      </w:r>
      <w:r>
        <w:rPr>
          <w:rFonts w:ascii="Traditional Arabic" w:hAnsi="Traditional Arabic" w:hint="cs"/>
          <w:szCs w:val="28"/>
          <w:rtl/>
        </w:rPr>
        <w:t xml:space="preserve">، </w:t>
      </w:r>
      <w:r w:rsidRPr="00214BE3">
        <w:rPr>
          <w:rFonts w:ascii="Traditional Arabic" w:hAnsi="Traditional Arabic"/>
          <w:szCs w:val="28"/>
          <w:rtl/>
        </w:rPr>
        <w:t>شرح الكوكب</w:t>
      </w:r>
      <w:r>
        <w:rPr>
          <w:rFonts w:ascii="Traditional Arabic" w:hAnsi="Traditional Arabic" w:hint="cs"/>
          <w:szCs w:val="28"/>
          <w:rtl/>
        </w:rPr>
        <w:t xml:space="preserve"> المنير:</w:t>
      </w:r>
      <w:r w:rsidRPr="00214BE3">
        <w:rPr>
          <w:rFonts w:ascii="Traditional Arabic" w:hAnsi="Traditional Arabic"/>
          <w:szCs w:val="28"/>
          <w:rtl/>
        </w:rPr>
        <w:t xml:space="preserve"> 2/150</w:t>
      </w:r>
      <w:r>
        <w:rPr>
          <w:rFonts w:ascii="Traditional Arabic" w:hAnsi="Traditional Arabic" w:hint="cs"/>
          <w:szCs w:val="28"/>
          <w:rtl/>
        </w:rPr>
        <w:t>.</w:t>
      </w:r>
    </w:p>
  </w:footnote>
  <w:footnote w:id="507">
    <w:p w14:paraId="0FE5C6E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لسان العرب: 11/128، والقاموس المحيط: 979.</w:t>
      </w:r>
    </w:p>
  </w:footnote>
  <w:footnote w:id="508">
    <w:p w14:paraId="7D0D64B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9E257B">
        <w:rPr>
          <w:rFonts w:ascii="Traditional Arabic" w:hAnsi="Traditional Arabic"/>
          <w:szCs w:val="28"/>
          <w:rtl/>
        </w:rPr>
        <w:t>تهافت السلفية</w:t>
      </w:r>
      <w:r w:rsidRPr="002C113B">
        <w:rPr>
          <w:rFonts w:ascii="Traditional Arabic" w:hAnsi="Traditional Arabic" w:hint="cs"/>
          <w:szCs w:val="28"/>
          <w:rtl/>
        </w:rPr>
        <w:t xml:space="preserve">: 33، 35، </w:t>
      </w:r>
      <w:r w:rsidRPr="002C113B">
        <w:rPr>
          <w:rFonts w:ascii="Traditional Arabic" w:hAnsi="Traditional Arabic"/>
          <w:szCs w:val="28"/>
          <w:rtl/>
        </w:rPr>
        <w:t>وانظر: من هم أهل السنة والجماعة: 123</w:t>
      </w:r>
      <w:r w:rsidRPr="002C113B">
        <w:rPr>
          <w:rFonts w:ascii="Traditional Arabic" w:hAnsi="Traditional Arabic" w:hint="cs"/>
          <w:szCs w:val="28"/>
          <w:rtl/>
        </w:rPr>
        <w:t xml:space="preserve">، </w:t>
      </w:r>
      <w:r w:rsidRPr="002C113B">
        <w:rPr>
          <w:rFonts w:ascii="Traditional Arabic" w:hAnsi="Traditional Arabic"/>
          <w:szCs w:val="28"/>
          <w:rtl/>
        </w:rPr>
        <w:t>تحقيق مسائل م</w:t>
      </w:r>
      <w:r>
        <w:rPr>
          <w:rFonts w:ascii="Traditional Arabic" w:hAnsi="Traditional Arabic"/>
          <w:szCs w:val="28"/>
          <w:rtl/>
        </w:rPr>
        <w:t>همات من علم التوحيد والصفات: 35</w:t>
      </w:r>
      <w:r w:rsidRPr="002C113B">
        <w:rPr>
          <w:rFonts w:ascii="Traditional Arabic" w:hAnsi="Traditional Arabic"/>
          <w:szCs w:val="28"/>
          <w:rtl/>
        </w:rPr>
        <w:t>.</w:t>
      </w:r>
    </w:p>
  </w:footnote>
  <w:footnote w:id="509">
    <w:p w14:paraId="05DE7D0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تصحيح خطأ تاريخي حول الوهابية</w:t>
      </w:r>
      <w:r w:rsidRPr="002C113B">
        <w:rPr>
          <w:rFonts w:ascii="Traditional Arabic" w:hAnsi="Traditional Arabic" w:hint="cs"/>
          <w:szCs w:val="28"/>
          <w:rtl/>
        </w:rPr>
        <w:t xml:space="preserve">: </w:t>
      </w:r>
      <w:r>
        <w:rPr>
          <w:rFonts w:ascii="Traditional Arabic" w:hAnsi="Traditional Arabic" w:hint="cs"/>
          <w:szCs w:val="28"/>
          <w:rtl/>
        </w:rPr>
        <w:t xml:space="preserve">58، 61، </w:t>
      </w:r>
      <w:r>
        <w:rPr>
          <w:rFonts w:ascii="Traditional Arabic" w:hAnsi="Traditional Arabic"/>
          <w:szCs w:val="28"/>
          <w:rtl/>
        </w:rPr>
        <w:t>الم</w:t>
      </w:r>
      <w:r>
        <w:rPr>
          <w:rFonts w:ascii="Traditional Arabic" w:hAnsi="Traditional Arabic" w:hint="cs"/>
          <w:szCs w:val="28"/>
          <w:rtl/>
        </w:rPr>
        <w:t>غ</w:t>
      </w:r>
      <w:r w:rsidRPr="004A2EE1">
        <w:rPr>
          <w:rFonts w:ascii="Traditional Arabic" w:hAnsi="Traditional Arabic"/>
          <w:szCs w:val="28"/>
          <w:rtl/>
        </w:rPr>
        <w:t>رب الكبير</w:t>
      </w:r>
      <w:r>
        <w:rPr>
          <w:rFonts w:ascii="Traditional Arabic" w:hAnsi="Traditional Arabic" w:hint="cs"/>
          <w:szCs w:val="28"/>
          <w:rtl/>
        </w:rPr>
        <w:t>: 2/555-557</w:t>
      </w:r>
      <w:r w:rsidRPr="002C113B">
        <w:rPr>
          <w:rFonts w:ascii="Traditional Arabic" w:hAnsi="Traditional Arabic"/>
          <w:szCs w:val="28"/>
          <w:rtl/>
        </w:rPr>
        <w:t>.</w:t>
      </w:r>
    </w:p>
  </w:footnote>
  <w:footnote w:id="510">
    <w:p w14:paraId="4370463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332C42">
        <w:rPr>
          <w:rFonts w:ascii="Traditional Arabic" w:hAnsi="Traditional Arabic"/>
          <w:szCs w:val="28"/>
          <w:rtl/>
        </w:rPr>
        <w:t>عبد الوهاب بن عبد الرحمن بن رستم، مؤسس الوهابية الإباضية، و</w:t>
      </w:r>
      <w:r>
        <w:rPr>
          <w:rFonts w:ascii="Traditional Arabic" w:hAnsi="Traditional Arabic" w:hint="cs"/>
          <w:szCs w:val="28"/>
          <w:rtl/>
        </w:rPr>
        <w:t>إ</w:t>
      </w:r>
      <w:r w:rsidRPr="00332C42">
        <w:rPr>
          <w:rFonts w:ascii="Traditional Arabic" w:hAnsi="Traditional Arabic"/>
          <w:szCs w:val="28"/>
          <w:rtl/>
        </w:rPr>
        <w:t>مام الدولة الرستمية التي أسسها أبيه عبد الرحمن بن رستم،</w:t>
      </w:r>
      <w:r>
        <w:rPr>
          <w:rFonts w:ascii="Traditional Arabic" w:hAnsi="Traditional Arabic" w:hint="cs"/>
          <w:szCs w:val="28"/>
          <w:rtl/>
        </w:rPr>
        <w:t xml:space="preserve"> </w:t>
      </w:r>
      <w:r>
        <w:rPr>
          <w:rFonts w:ascii="Traditional Arabic" w:hAnsi="Traditional Arabic"/>
          <w:szCs w:val="28"/>
          <w:rtl/>
        </w:rPr>
        <w:t>المتوفى عام 197</w:t>
      </w:r>
      <w:r w:rsidRPr="00332C42">
        <w:rPr>
          <w:rFonts w:ascii="Traditional Arabic" w:hAnsi="Traditional Arabic"/>
          <w:szCs w:val="28"/>
          <w:rtl/>
        </w:rPr>
        <w:t>هـ</w:t>
      </w:r>
      <w:r>
        <w:rPr>
          <w:rFonts w:ascii="Traditional Arabic" w:hAnsi="Traditional Arabic" w:hint="cs"/>
          <w:szCs w:val="28"/>
          <w:rtl/>
        </w:rPr>
        <w:t xml:space="preserve">. انظر: </w:t>
      </w:r>
      <w:r w:rsidRPr="009C326C">
        <w:rPr>
          <w:rFonts w:ascii="Traditional Arabic" w:hAnsi="Traditional Arabic"/>
          <w:szCs w:val="28"/>
          <w:rtl/>
        </w:rPr>
        <w:t>أخبار الأئمة الرستميين</w:t>
      </w:r>
      <w:r>
        <w:rPr>
          <w:rFonts w:ascii="Traditional Arabic" w:hAnsi="Traditional Arabic" w:hint="cs"/>
          <w:szCs w:val="28"/>
          <w:rtl/>
        </w:rPr>
        <w:t xml:space="preserve">: </w:t>
      </w:r>
      <w:r w:rsidRPr="009C326C">
        <w:rPr>
          <w:rFonts w:ascii="Traditional Arabic" w:hAnsi="Traditional Arabic"/>
          <w:szCs w:val="28"/>
          <w:rtl/>
        </w:rPr>
        <w:t>28</w:t>
      </w:r>
      <w:r>
        <w:rPr>
          <w:rFonts w:ascii="Traditional Arabic" w:hAnsi="Traditional Arabic" w:hint="cs"/>
          <w:szCs w:val="28"/>
          <w:rtl/>
        </w:rPr>
        <w:t>، و</w:t>
      </w:r>
      <w:r w:rsidRPr="00D34C8D">
        <w:rPr>
          <w:rFonts w:ascii="Traditional Arabic" w:hAnsi="Traditional Arabic"/>
          <w:szCs w:val="28"/>
          <w:rtl/>
        </w:rPr>
        <w:t>المغرب الكبير</w:t>
      </w:r>
      <w:r>
        <w:rPr>
          <w:rFonts w:ascii="Traditional Arabic" w:hAnsi="Traditional Arabic" w:hint="cs"/>
          <w:szCs w:val="28"/>
          <w:rtl/>
        </w:rPr>
        <w:t xml:space="preserve">: 551-557. </w:t>
      </w:r>
    </w:p>
  </w:footnote>
  <w:footnote w:id="511">
    <w:p w14:paraId="4541CA4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6D73E2">
        <w:rPr>
          <w:rFonts w:ascii="Traditional Arabic" w:hAnsi="Traditional Arabic"/>
          <w:szCs w:val="28"/>
          <w:rtl/>
        </w:rPr>
        <w:t>عبد الله بن وهب الراسبي من بني راسب قبيلة معروفة</w:t>
      </w:r>
      <w:r>
        <w:rPr>
          <w:rFonts w:ascii="Traditional Arabic" w:hAnsi="Traditional Arabic" w:hint="cs"/>
          <w:szCs w:val="28"/>
          <w:rtl/>
        </w:rPr>
        <w:t>،</w:t>
      </w:r>
      <w:r w:rsidRPr="006D73E2">
        <w:rPr>
          <w:rFonts w:ascii="Traditional Arabic" w:hAnsi="Traditional Arabic"/>
          <w:szCs w:val="28"/>
          <w:rtl/>
        </w:rPr>
        <w:t xml:space="preserve"> </w:t>
      </w:r>
      <w:r>
        <w:rPr>
          <w:rFonts w:ascii="Traditional Arabic" w:hAnsi="Traditional Arabic" w:hint="cs"/>
          <w:szCs w:val="28"/>
          <w:rtl/>
        </w:rPr>
        <w:t xml:space="preserve">أدرك الجاهلية، </w:t>
      </w:r>
      <w:r w:rsidRPr="006D73E2">
        <w:rPr>
          <w:rFonts w:ascii="Traditional Arabic" w:hAnsi="Traditional Arabic"/>
          <w:szCs w:val="28"/>
          <w:rtl/>
        </w:rPr>
        <w:t>من رؤوس الحرورية</w:t>
      </w:r>
      <w:r>
        <w:rPr>
          <w:rFonts w:ascii="Traditional Arabic" w:hAnsi="Traditional Arabic" w:hint="cs"/>
          <w:szCs w:val="28"/>
          <w:rtl/>
        </w:rPr>
        <w:t>،</w:t>
      </w:r>
      <w:r w:rsidRPr="006D73E2">
        <w:rPr>
          <w:rFonts w:ascii="Traditional Arabic" w:hAnsi="Traditional Arabic"/>
          <w:szCs w:val="28"/>
          <w:rtl/>
        </w:rPr>
        <w:t xml:space="preserve"> وكان أمير الخوارج بالنهروان لما قاتلهم علي </w:t>
      </w:r>
      <w:r>
        <w:rPr>
          <w:rFonts w:ascii="KFGQPC Arabic Symbols 01" w:eastAsia="MS Mincho" w:hAnsi="KFGQPC Arabic Symbols 01" w:cs="KFGQPC Arabic Symbols 01"/>
          <w:sz w:val="36"/>
          <w:lang w:bidi="ar-EG"/>
        </w:rPr>
        <w:t></w:t>
      </w:r>
      <w:r w:rsidRPr="002C113B">
        <w:rPr>
          <w:rFonts w:ascii="Traditional Arabic" w:hAnsi="Traditional Arabic"/>
          <w:szCs w:val="28"/>
          <w:rtl/>
        </w:rPr>
        <w:t>.</w:t>
      </w:r>
      <w:r>
        <w:rPr>
          <w:rFonts w:ascii="Traditional Arabic" w:hAnsi="Traditional Arabic" w:hint="cs"/>
          <w:szCs w:val="28"/>
          <w:rtl/>
        </w:rPr>
        <w:t xml:space="preserve"> انظر: لسان الميزان: 4/475، 5/36، والإصابة في تمييز الصحابة: 5/78.</w:t>
      </w:r>
    </w:p>
  </w:footnote>
  <w:footnote w:id="512">
    <w:p w14:paraId="07F9BEA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المواقف: 1/31، </w:t>
      </w:r>
      <w:r w:rsidRPr="002C113B">
        <w:rPr>
          <w:rFonts w:ascii="Traditional Arabic" w:hAnsi="Traditional Arabic"/>
          <w:szCs w:val="28"/>
          <w:rtl/>
        </w:rPr>
        <w:t>تاريخ ابن خلدون</w:t>
      </w:r>
      <w:r w:rsidRPr="002C113B">
        <w:rPr>
          <w:rFonts w:ascii="Traditional Arabic" w:hAnsi="Traditional Arabic" w:hint="cs"/>
          <w:szCs w:val="28"/>
          <w:rtl/>
        </w:rPr>
        <w:t xml:space="preserve">: </w:t>
      </w:r>
      <w:r>
        <w:rPr>
          <w:rFonts w:ascii="Traditional Arabic" w:hAnsi="Traditional Arabic" w:hint="cs"/>
          <w:szCs w:val="28"/>
          <w:rtl/>
        </w:rPr>
        <w:t>580</w:t>
      </w:r>
      <w:r w:rsidRPr="002C113B">
        <w:rPr>
          <w:rFonts w:ascii="Traditional Arabic" w:hAnsi="Traditional Arabic"/>
          <w:szCs w:val="28"/>
          <w:rtl/>
        </w:rPr>
        <w:t>.</w:t>
      </w:r>
    </w:p>
  </w:footnote>
  <w:footnote w:id="513">
    <w:p w14:paraId="1314546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فتح رب البرية</w:t>
      </w:r>
      <w:r w:rsidRPr="002C113B">
        <w:rPr>
          <w:rFonts w:ascii="Traditional Arabic" w:hAnsi="Traditional Arabic" w:hint="cs"/>
          <w:szCs w:val="28"/>
          <w:rtl/>
        </w:rPr>
        <w:t xml:space="preserve">: </w:t>
      </w:r>
      <w:r w:rsidRPr="002C113B">
        <w:rPr>
          <w:rFonts w:ascii="Traditional Arabic" w:hAnsi="Traditional Arabic"/>
          <w:szCs w:val="28"/>
          <w:rtl/>
        </w:rPr>
        <w:t>76.</w:t>
      </w:r>
      <w:r w:rsidRPr="00957405">
        <w:rPr>
          <w:rFonts w:ascii="Traditional Arabic" w:hAnsi="Traditional Arabic"/>
          <w:szCs w:val="28"/>
          <w:rtl/>
        </w:rPr>
        <w:t xml:space="preserve"> </w:t>
      </w:r>
      <w:r>
        <w:rPr>
          <w:rFonts w:ascii="Traditional Arabic" w:hAnsi="Traditional Arabic" w:hint="cs"/>
          <w:szCs w:val="28"/>
          <w:rtl/>
        </w:rPr>
        <w:t>و</w:t>
      </w:r>
      <w:r w:rsidRPr="002C113B">
        <w:rPr>
          <w:rFonts w:ascii="Traditional Arabic" w:hAnsi="Traditional Arabic"/>
          <w:szCs w:val="28"/>
          <w:rtl/>
        </w:rPr>
        <w:t xml:space="preserve">انظر: العقائد النسفية: 6، وتاريخ ابن خلدون: </w:t>
      </w:r>
      <w:r>
        <w:rPr>
          <w:rFonts w:ascii="Traditional Arabic" w:hAnsi="Traditional Arabic" w:hint="cs"/>
          <w:szCs w:val="28"/>
          <w:rtl/>
        </w:rPr>
        <w:t>580</w:t>
      </w:r>
      <w:r w:rsidRPr="002C113B">
        <w:rPr>
          <w:rFonts w:ascii="Traditional Arabic" w:hAnsi="Traditional Arabic"/>
          <w:szCs w:val="28"/>
          <w:rtl/>
        </w:rPr>
        <w:t>-</w:t>
      </w:r>
      <w:r>
        <w:rPr>
          <w:rFonts w:ascii="Traditional Arabic" w:hAnsi="Traditional Arabic" w:hint="cs"/>
          <w:szCs w:val="28"/>
          <w:rtl/>
        </w:rPr>
        <w:t>585</w:t>
      </w:r>
      <w:r w:rsidRPr="002C113B">
        <w:rPr>
          <w:rFonts w:ascii="Traditional Arabic" w:hAnsi="Traditional Arabic"/>
          <w:szCs w:val="28"/>
          <w:rtl/>
        </w:rPr>
        <w:t>، والمعتزلة لزهدي جارالله: 346.</w:t>
      </w:r>
    </w:p>
  </w:footnote>
  <w:footnote w:id="514">
    <w:p w14:paraId="0DF7BD2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النبوات: 145.</w:t>
      </w:r>
    </w:p>
  </w:footnote>
  <w:footnote w:id="515">
    <w:p w14:paraId="7421508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الحلية: 9/111، </w:t>
      </w:r>
      <w:r w:rsidRPr="002C113B">
        <w:rPr>
          <w:rFonts w:ascii="Traditional Arabic" w:hAnsi="Traditional Arabic" w:hint="cs"/>
          <w:szCs w:val="28"/>
          <w:rtl/>
        </w:rPr>
        <w:t>و</w:t>
      </w:r>
      <w:r w:rsidRPr="002C113B">
        <w:rPr>
          <w:rFonts w:ascii="Traditional Arabic" w:hAnsi="Traditional Arabic"/>
          <w:szCs w:val="28"/>
          <w:rtl/>
        </w:rPr>
        <w:t>ذم الكلام</w:t>
      </w:r>
      <w:r w:rsidRPr="002C113B">
        <w:rPr>
          <w:rFonts w:ascii="Traditional Arabic" w:hAnsi="Traditional Arabic" w:hint="cs"/>
          <w:szCs w:val="28"/>
          <w:rtl/>
        </w:rPr>
        <w:t xml:space="preserve"> للهروي</w:t>
      </w:r>
      <w:r w:rsidRPr="002C113B">
        <w:rPr>
          <w:rFonts w:ascii="Traditional Arabic" w:hAnsi="Traditional Arabic"/>
          <w:szCs w:val="28"/>
          <w:rtl/>
        </w:rPr>
        <w:t>: ص355، وشرح أصول اعتقاد أهل السنة والجماعة: 1/146.</w:t>
      </w:r>
    </w:p>
  </w:footnote>
  <w:footnote w:id="516">
    <w:p w14:paraId="3D1BE59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ذم الكلام: 356.</w:t>
      </w:r>
    </w:p>
  </w:footnote>
  <w:footnote w:id="517">
    <w:p w14:paraId="7243F73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المرجع السابق: 357.</w:t>
      </w:r>
    </w:p>
  </w:footnote>
  <w:footnote w:id="518">
    <w:p w14:paraId="34701AF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مناقب الإمام أحمد: ص 205.</w:t>
      </w:r>
    </w:p>
  </w:footnote>
  <w:footnote w:id="519">
    <w:p w14:paraId="4BC7B79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جامع بيان أهل العلم وفضله: 2/95.</w:t>
      </w:r>
    </w:p>
  </w:footnote>
  <w:footnote w:id="520">
    <w:p w14:paraId="47DA323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تلبيس إبليس: 83.</w:t>
      </w:r>
    </w:p>
  </w:footnote>
  <w:footnote w:id="521">
    <w:p w14:paraId="18C4F0C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هو أبو محمد الحسن بن علي بن خلف، شيخ الحنابلة في وقته، كان عالماً زاهداً، فقيهاً، واعظاً. توفي سنة 329ﻫ. انظر: البداية والنهاية: 11/201، سير أعلام النبلاء: 15/90-91.</w:t>
      </w:r>
    </w:p>
  </w:footnote>
  <w:footnote w:id="522">
    <w:p w14:paraId="5654B2E4"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السنة: 48.</w:t>
      </w:r>
    </w:p>
  </w:footnote>
  <w:footnote w:id="523">
    <w:p w14:paraId="0A5FB710"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المرجع السابق: 38.</w:t>
      </w:r>
    </w:p>
  </w:footnote>
  <w:footnote w:id="524">
    <w:p w14:paraId="14FE9950" w14:textId="77777777" w:rsidR="00C92EAD" w:rsidRPr="002C113B" w:rsidRDefault="00C92EAD" w:rsidP="006A46BA">
      <w:pPr>
        <w:pStyle w:val="a5"/>
        <w:widowControl w:val="0"/>
        <w:bidi/>
        <w:spacing w:line="216" w:lineRule="auto"/>
        <w:ind w:left="397" w:hanging="397"/>
        <w:jc w:val="lowKashida"/>
        <w:rPr>
          <w:rFonts w:ascii="Traditional Arabic" w:hAnsi="Traditional Arabic"/>
          <w:sz w:val="28"/>
          <w:rtl/>
          <w:lang w:eastAsia="en-US"/>
        </w:rPr>
      </w:pPr>
      <w:r w:rsidRPr="002C113B">
        <w:rPr>
          <w:rFonts w:ascii="Traditional Arabic" w:hAnsi="Traditional Arabic" w:hint="cs"/>
          <w:sz w:val="28"/>
          <w:rtl/>
          <w:lang w:eastAsia="en-US"/>
        </w:rPr>
        <w:t>(</w:t>
      </w:r>
      <w:r w:rsidRPr="002C113B">
        <w:rPr>
          <w:rFonts w:ascii="Traditional Arabic" w:hAnsi="Traditional Arabic"/>
          <w:lang w:eastAsia="en-US"/>
        </w:rPr>
        <w:footnoteRef/>
      </w:r>
      <w:r w:rsidRPr="002C113B">
        <w:rPr>
          <w:rFonts w:ascii="Traditional Arabic" w:hAnsi="Traditional Arabic" w:hint="cs"/>
          <w:sz w:val="28"/>
          <w:rtl/>
          <w:lang w:eastAsia="en-US"/>
        </w:rPr>
        <w:t xml:space="preserve">) هو أبو الفرج عبد الرحمن بن أحمد بن رجب البغدادي الحنبلي، من مؤلفاته: فتح الباري شرح صحيح البخاري، وجامع العلوم والحكم، والتخويف من النار وغيرها، توفي سنة 795. </w:t>
      </w:r>
    </w:p>
    <w:p w14:paraId="064C43E5" w14:textId="77777777" w:rsidR="00C92EAD" w:rsidRPr="002C113B" w:rsidRDefault="00C92EAD" w:rsidP="006A46BA">
      <w:pPr>
        <w:pStyle w:val="a5"/>
        <w:widowControl w:val="0"/>
        <w:bidi/>
        <w:spacing w:line="216" w:lineRule="auto"/>
        <w:ind w:left="397"/>
        <w:jc w:val="lowKashida"/>
        <w:rPr>
          <w:rFonts w:ascii="Traditional Arabic" w:hAnsi="Traditional Arabic"/>
          <w:sz w:val="28"/>
          <w:rtl/>
          <w:lang w:eastAsia="en-US"/>
        </w:rPr>
      </w:pPr>
      <w:r w:rsidRPr="002C113B">
        <w:rPr>
          <w:rFonts w:ascii="Traditional Arabic" w:hAnsi="Traditional Arabic" w:hint="cs"/>
          <w:sz w:val="28"/>
          <w:rtl/>
          <w:lang w:eastAsia="en-US"/>
        </w:rPr>
        <w:t>انظر: الدرر الكامنة: 2: 321، وشذرات الذهب: 6/230.</w:t>
      </w:r>
    </w:p>
  </w:footnote>
  <w:footnote w:id="525">
    <w:p w14:paraId="36D553A7"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فضل علم السلف على علم الخلف: 32.</w:t>
      </w:r>
    </w:p>
  </w:footnote>
  <w:footnote w:id="526">
    <w:p w14:paraId="30F6EEA2"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أقوال السلف في ذم</w:t>
      </w:r>
      <w:r>
        <w:rPr>
          <w:rFonts w:ascii="Traditional Arabic" w:hAnsi="Traditional Arabic"/>
          <w:szCs w:val="28"/>
          <w:rtl/>
        </w:rPr>
        <w:t xml:space="preserve"> الكلام وأهله: ذم الكلام للهروي</w:t>
      </w:r>
      <w:r>
        <w:rPr>
          <w:rFonts w:ascii="Traditional Arabic" w:hAnsi="Traditional Arabic" w:hint="cs"/>
          <w:szCs w:val="28"/>
          <w:rtl/>
        </w:rPr>
        <w:t>،</w:t>
      </w:r>
      <w:r w:rsidRPr="002C113B">
        <w:rPr>
          <w:rFonts w:ascii="Traditional Arabic" w:hAnsi="Traditional Arabic"/>
          <w:szCs w:val="28"/>
          <w:rtl/>
        </w:rPr>
        <w:t xml:space="preserve"> وشرح أصول اعتقاد أهل السنة والجماعة: 1/114-115</w:t>
      </w:r>
      <w:r>
        <w:rPr>
          <w:rFonts w:ascii="Traditional Arabic" w:hAnsi="Traditional Arabic"/>
          <w:szCs w:val="28"/>
          <w:rtl/>
        </w:rPr>
        <w:t>، 3/528-533، 4/627-634، 706-737</w:t>
      </w:r>
      <w:r>
        <w:rPr>
          <w:rFonts w:ascii="Traditional Arabic" w:hAnsi="Traditional Arabic" w:hint="cs"/>
          <w:szCs w:val="28"/>
          <w:rtl/>
        </w:rPr>
        <w:t>،</w:t>
      </w:r>
      <w:r w:rsidRPr="002C113B">
        <w:rPr>
          <w:rFonts w:ascii="Traditional Arabic" w:hAnsi="Traditional Arabic"/>
          <w:szCs w:val="28"/>
          <w:rtl/>
        </w:rPr>
        <w:t xml:space="preserve"> والإبانة لابن بطة: 1/309، 324، وجامع بيان العلم وفضله: 2/92-95، ومجموع الفت</w:t>
      </w:r>
      <w:r>
        <w:rPr>
          <w:rFonts w:ascii="Traditional Arabic" w:hAnsi="Traditional Arabic"/>
          <w:szCs w:val="28"/>
          <w:rtl/>
        </w:rPr>
        <w:t>اوى: 17/304-306، 346، 5/336-337</w:t>
      </w:r>
      <w:r>
        <w:rPr>
          <w:rFonts w:ascii="Traditional Arabic" w:hAnsi="Traditional Arabic" w:hint="cs"/>
          <w:szCs w:val="28"/>
          <w:rtl/>
        </w:rPr>
        <w:t>،</w:t>
      </w:r>
      <w:r w:rsidRPr="002C113B">
        <w:rPr>
          <w:rFonts w:ascii="Traditional Arabic" w:hAnsi="Traditional Arabic"/>
          <w:szCs w:val="28"/>
          <w:rtl/>
        </w:rPr>
        <w:t xml:space="preserve"> والرد على الجهمية للدارمي: 346-352.</w:t>
      </w:r>
    </w:p>
  </w:footnote>
  <w:footnote w:id="527">
    <w:p w14:paraId="0C2D82D7" w14:textId="77777777" w:rsidR="00C92EAD" w:rsidRPr="002C113B" w:rsidRDefault="00C92EAD" w:rsidP="00E6674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منهج الإمام محمد بن عبدالوهاب في التأليف</w:t>
      </w:r>
      <w:r>
        <w:rPr>
          <w:rFonts w:ascii="Traditional Arabic" w:hAnsi="Traditional Arabic" w:hint="cs"/>
          <w:szCs w:val="28"/>
          <w:rtl/>
        </w:rPr>
        <w:t xml:space="preserve"> للشيخ عبدالمحسن العباد</w:t>
      </w:r>
      <w:r w:rsidRPr="002C113B">
        <w:rPr>
          <w:rFonts w:ascii="Traditional Arabic" w:hAnsi="Traditional Arabic"/>
          <w:szCs w:val="28"/>
          <w:rtl/>
        </w:rPr>
        <w:t>.</w:t>
      </w:r>
    </w:p>
  </w:footnote>
  <w:footnote w:id="528">
    <w:p w14:paraId="4901183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الدرر السنية: 1/51</w:t>
      </w:r>
      <w:r w:rsidRPr="002C113B">
        <w:rPr>
          <w:rFonts w:ascii="Traditional Arabic" w:hAnsi="Traditional Arabic"/>
          <w:szCs w:val="28"/>
          <w:rtl/>
        </w:rPr>
        <w:t>.</w:t>
      </w:r>
    </w:p>
  </w:footnote>
  <w:footnote w:id="529">
    <w:p w14:paraId="4A0BEDD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الدرر السنية: 1/105، 2/334، 3/310. </w:t>
      </w:r>
      <w:r w:rsidRPr="002C113B">
        <w:rPr>
          <w:rFonts w:ascii="Traditional Arabic" w:hAnsi="Traditional Arabic"/>
          <w:szCs w:val="28"/>
          <w:rtl/>
        </w:rPr>
        <w:t xml:space="preserve">وانظر في ذلك أيضاً: الرسالة الرابعة والخمسون للشيخ عبداللطيف </w:t>
      </w:r>
      <w:r>
        <w:rPr>
          <w:rFonts w:ascii="Traditional Arabic" w:hAnsi="Traditional Arabic" w:hint="cs"/>
          <w:szCs w:val="28"/>
          <w:rtl/>
        </w:rPr>
        <w:t>ا</w:t>
      </w:r>
      <w:r w:rsidRPr="002C113B">
        <w:rPr>
          <w:rFonts w:ascii="Traditional Arabic" w:hAnsi="Traditional Arabic"/>
          <w:szCs w:val="28"/>
          <w:rtl/>
        </w:rPr>
        <w:t>بن عبدالرحمن آل الشيخ في نصر مذهب السلف على علم الكلام: مجموعة الرسائل والمسائل النجدية: 3/294، ومجموع فتاوى ومقالات ابن باز: 2/71، ومجموع فتاوى ورسائل ابن عثيمين: 4/75، 105.</w:t>
      </w:r>
    </w:p>
  </w:footnote>
  <w:footnote w:id="530">
    <w:p w14:paraId="46AF6F53"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مجموع الفتاوى: 13/147، والنبوات: 156-157.</w:t>
      </w:r>
    </w:p>
  </w:footnote>
  <w:footnote w:id="531">
    <w:p w14:paraId="534E9B6B" w14:textId="77777777" w:rsidR="00C92EAD" w:rsidRPr="002C113B" w:rsidRDefault="00C92EAD" w:rsidP="006A46BA">
      <w:pPr>
        <w:widowControl w:val="0"/>
        <w:spacing w:line="216"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درء تعارض العقل والنقل: 7/181. </w:t>
      </w:r>
      <w:r w:rsidRPr="002C113B">
        <w:rPr>
          <w:rFonts w:ascii="Traditional Arabic" w:hAnsi="Traditional Arabic" w:hint="cs"/>
          <w:szCs w:val="28"/>
          <w:rtl/>
        </w:rPr>
        <w:t>و</w:t>
      </w:r>
      <w:r w:rsidRPr="002C113B">
        <w:rPr>
          <w:rFonts w:ascii="Traditional Arabic" w:hAnsi="Traditional Arabic"/>
          <w:szCs w:val="28"/>
          <w:rtl/>
        </w:rPr>
        <w:t>انظر: الصواعق المرسلة: 4/1274</w:t>
      </w:r>
      <w:r w:rsidRPr="002C113B">
        <w:rPr>
          <w:rFonts w:ascii="Traditional Arabic" w:hAnsi="Traditional Arabic" w:hint="cs"/>
          <w:szCs w:val="28"/>
          <w:rtl/>
        </w:rPr>
        <w:t xml:space="preserve">، </w:t>
      </w:r>
      <w:r w:rsidRPr="002C113B">
        <w:rPr>
          <w:rFonts w:ascii="Traditional Arabic" w:hAnsi="Traditional Arabic"/>
          <w:szCs w:val="28"/>
          <w:rtl/>
        </w:rPr>
        <w:t xml:space="preserve"> ومعارج القبول: 1/34، وموقف المتكلمين من الاستدلال بنصوص الكتاب والسنة: 1/87.</w:t>
      </w:r>
    </w:p>
  </w:footnote>
  <w:footnote w:id="532">
    <w:p w14:paraId="09AD30A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أبو سعيد عثمان بن سعيد الدارمي التميمي، الإمام، الحافظ، طاف بالبلاد في طلب العلم، له عدة مصنفات</w:t>
      </w:r>
      <w:r w:rsidRPr="002C113B">
        <w:rPr>
          <w:rFonts w:ascii="Traditional Arabic" w:hAnsi="Traditional Arabic" w:hint="cs"/>
          <w:szCs w:val="28"/>
          <w:rtl/>
        </w:rPr>
        <w:t>، منها: الرد على الجهمية</w:t>
      </w:r>
      <w:r w:rsidRPr="002C113B">
        <w:rPr>
          <w:rFonts w:ascii="Traditional Arabic" w:hAnsi="Traditional Arabic"/>
          <w:szCs w:val="28"/>
          <w:rtl/>
        </w:rPr>
        <w:t>،</w:t>
      </w:r>
      <w:r w:rsidRPr="002C113B">
        <w:rPr>
          <w:rFonts w:ascii="Traditional Arabic" w:hAnsi="Traditional Arabic" w:hint="cs"/>
          <w:szCs w:val="28"/>
          <w:rtl/>
        </w:rPr>
        <w:t xml:space="preserve"> والنقض </w:t>
      </w:r>
      <w:r w:rsidRPr="002C113B">
        <w:rPr>
          <w:rFonts w:ascii="Traditional Arabic" w:hAnsi="Traditional Arabic"/>
          <w:szCs w:val="28"/>
          <w:rtl/>
        </w:rPr>
        <w:t>على بشر المريسي</w:t>
      </w:r>
      <w:r w:rsidRPr="002C113B">
        <w:rPr>
          <w:rFonts w:ascii="Traditional Arabic" w:hAnsi="Traditional Arabic" w:hint="cs"/>
          <w:szCs w:val="28"/>
          <w:rtl/>
        </w:rPr>
        <w:t>، وغيرها،</w:t>
      </w:r>
      <w:r w:rsidRPr="002C113B">
        <w:rPr>
          <w:rFonts w:ascii="Traditional Arabic" w:hAnsi="Traditional Arabic"/>
          <w:szCs w:val="28"/>
          <w:rtl/>
        </w:rPr>
        <w:t xml:space="preserve"> توفي 280هـ.</w:t>
      </w:r>
    </w:p>
    <w:p w14:paraId="5430A699" w14:textId="77777777" w:rsidR="00C92EAD" w:rsidRPr="002C113B" w:rsidRDefault="00C92EAD" w:rsidP="006A46BA">
      <w:pPr>
        <w:widowControl w:val="0"/>
        <w:ind w:left="397"/>
        <w:rPr>
          <w:rFonts w:ascii="Traditional Arabic" w:hAnsi="Traditional Arabic"/>
          <w:szCs w:val="28"/>
          <w:rtl/>
        </w:rPr>
      </w:pPr>
      <w:r w:rsidRPr="002C113B">
        <w:rPr>
          <w:rFonts w:ascii="Traditional Arabic" w:hAnsi="Traditional Arabic"/>
          <w:szCs w:val="28"/>
          <w:rtl/>
        </w:rPr>
        <w:t>انظر: سير أعلام النبلاء 13/319، وطبقات الشافعية 2/305.</w:t>
      </w:r>
    </w:p>
  </w:footnote>
  <w:footnote w:id="533">
    <w:p w14:paraId="6974284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الرد على الجهمية للدارمي، ضمن عقائد السلف: ص 259.</w:t>
      </w:r>
    </w:p>
  </w:footnote>
  <w:footnote w:id="534">
    <w:p w14:paraId="283B015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 4/13-14</w:t>
      </w:r>
      <w:r w:rsidRPr="002C113B">
        <w:rPr>
          <w:rFonts w:ascii="Traditional Arabic" w:hAnsi="Traditional Arabic" w:hint="cs"/>
          <w:szCs w:val="28"/>
          <w:rtl/>
        </w:rPr>
        <w:t xml:space="preserve">، وانظر: </w:t>
      </w:r>
      <w:r w:rsidRPr="002C113B">
        <w:rPr>
          <w:rFonts w:ascii="Traditional Arabic" w:hAnsi="Traditional Arabic"/>
          <w:szCs w:val="28"/>
          <w:rtl/>
        </w:rPr>
        <w:t>علم الكلام والتأويل وأثرهما على العقيدة الإسلامية</w:t>
      </w:r>
      <w:r w:rsidRPr="002C113B">
        <w:rPr>
          <w:rFonts w:ascii="Traditional Arabic" w:hAnsi="Traditional Arabic" w:hint="cs"/>
          <w:szCs w:val="28"/>
          <w:rtl/>
        </w:rPr>
        <w:t>،</w:t>
      </w:r>
      <w:r w:rsidRPr="002C113B">
        <w:rPr>
          <w:rFonts w:ascii="Traditional Arabic" w:hAnsi="Traditional Arabic"/>
          <w:szCs w:val="28"/>
          <w:rtl/>
        </w:rPr>
        <w:t xml:space="preserve"> مجلة البحوث الإسلامية، العدد </w:t>
      </w:r>
      <w:r w:rsidRPr="002C113B">
        <w:rPr>
          <w:rFonts w:ascii="Traditional Arabic" w:hAnsi="Traditional Arabic" w:hint="cs"/>
          <w:szCs w:val="28"/>
          <w:rtl/>
        </w:rPr>
        <w:t>(68)</w:t>
      </w:r>
      <w:r>
        <w:rPr>
          <w:rFonts w:ascii="Traditional Arabic" w:hAnsi="Traditional Arabic"/>
          <w:szCs w:val="28"/>
          <w:rtl/>
        </w:rPr>
        <w:t>:</w:t>
      </w:r>
      <w:r w:rsidRPr="002C113B">
        <w:rPr>
          <w:rFonts w:ascii="Traditional Arabic" w:hAnsi="Traditional Arabic"/>
          <w:szCs w:val="28"/>
          <w:rtl/>
        </w:rPr>
        <w:t xml:space="preserve"> 284-285</w:t>
      </w:r>
    </w:p>
  </w:footnote>
  <w:footnote w:id="535">
    <w:p w14:paraId="7AAE571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التاريخ الإسلامي</w:t>
      </w:r>
      <w:r w:rsidRPr="002C113B">
        <w:rPr>
          <w:rFonts w:ascii="Traditional Arabic" w:hAnsi="Traditional Arabic" w:hint="cs"/>
          <w:szCs w:val="28"/>
          <w:rtl/>
        </w:rPr>
        <w:t xml:space="preserve">: </w:t>
      </w:r>
      <w:r w:rsidRPr="002C113B">
        <w:rPr>
          <w:rFonts w:ascii="Traditional Arabic" w:hAnsi="Traditional Arabic"/>
          <w:szCs w:val="28"/>
          <w:rtl/>
        </w:rPr>
        <w:t>5/7، وتاريخ الدولة العباسية</w:t>
      </w:r>
      <w:r w:rsidRPr="002C113B">
        <w:rPr>
          <w:rFonts w:ascii="Traditional Arabic" w:hAnsi="Traditional Arabic" w:hint="cs"/>
          <w:szCs w:val="28"/>
          <w:rtl/>
        </w:rPr>
        <w:t>:</w:t>
      </w:r>
      <w:r w:rsidRPr="002C113B">
        <w:rPr>
          <w:rFonts w:ascii="Traditional Arabic" w:hAnsi="Traditional Arabic"/>
          <w:szCs w:val="28"/>
          <w:rtl/>
        </w:rPr>
        <w:t xml:space="preserve"> 8.</w:t>
      </w:r>
    </w:p>
  </w:footnote>
  <w:footnote w:id="536">
    <w:p w14:paraId="0D50F9C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وللمزيد انظر: تصحيح خطأ تاريخي حول الوهابية: 58 وما بعدها</w:t>
      </w:r>
      <w:r w:rsidRPr="002C113B">
        <w:rPr>
          <w:rFonts w:ascii="Traditional Arabic" w:hAnsi="Traditional Arabic"/>
          <w:szCs w:val="28"/>
          <w:rtl/>
        </w:rPr>
        <w:t>.</w:t>
      </w:r>
    </w:p>
  </w:footnote>
  <w:footnote w:id="537">
    <w:p w14:paraId="768C40D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065C24">
        <w:rPr>
          <w:rFonts w:ascii="Traditional Arabic" w:hAnsi="Traditional Arabic"/>
          <w:szCs w:val="28"/>
          <w:rtl/>
        </w:rPr>
        <w:t>من هم أهل السنة والجماعة وموضع الأشاعرة والماتريدية والصوفية والسلفية المعاصرة منه</w:t>
      </w:r>
      <w:r w:rsidRPr="002C113B">
        <w:rPr>
          <w:rFonts w:ascii="Traditional Arabic" w:hAnsi="Traditional Arabic" w:hint="cs"/>
          <w:szCs w:val="28"/>
          <w:rtl/>
        </w:rPr>
        <w:t xml:space="preserve">: 131-132، وانظر: </w:t>
      </w:r>
      <w:r w:rsidRPr="002C113B">
        <w:rPr>
          <w:rFonts w:ascii="Traditional Arabic" w:hAnsi="Traditional Arabic"/>
          <w:szCs w:val="28"/>
          <w:rtl/>
        </w:rPr>
        <w:t>مغالطات السلفية: 236، 366، 493 وما بعدها.</w:t>
      </w:r>
    </w:p>
  </w:footnote>
  <w:footnote w:id="538">
    <w:p w14:paraId="7DA0F6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طبقات الشافعية الكبرى: 1/192.</w:t>
      </w:r>
    </w:p>
  </w:footnote>
  <w:footnote w:id="539">
    <w:p w14:paraId="231A06DE" w14:textId="77777777" w:rsidR="00C92EAD" w:rsidRPr="00D25CBA"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302AE8">
        <w:rPr>
          <w:rFonts w:ascii="Traditional Arabic" w:hAnsi="Traditional Arabic"/>
          <w:szCs w:val="28"/>
          <w:rtl/>
        </w:rPr>
        <w:t>إعلام الخَلف بمن قال بتحريف القرآن من أعلام السّلف</w:t>
      </w:r>
      <w:r>
        <w:rPr>
          <w:rFonts w:ascii="Traditional Arabic" w:hAnsi="Traditional Arabic" w:hint="cs"/>
          <w:szCs w:val="28"/>
          <w:rtl/>
        </w:rPr>
        <w:t xml:space="preserve">: 428 وما </w:t>
      </w:r>
      <w:r>
        <w:rPr>
          <w:rFonts w:ascii="Traditional Arabic" w:hAnsi="Traditional Arabic"/>
          <w:szCs w:val="28"/>
          <w:rtl/>
        </w:rPr>
        <w:t>بعدها</w:t>
      </w:r>
      <w:r>
        <w:rPr>
          <w:rFonts w:ascii="Traditional Arabic" w:hAnsi="Traditional Arabic" w:hint="cs"/>
          <w:szCs w:val="28"/>
          <w:rtl/>
        </w:rPr>
        <w:t>، وتحريف الحقائق في كتب أهل السنة المجلد الأول، وأ</w:t>
      </w:r>
      <w:r w:rsidRPr="00D25CBA">
        <w:rPr>
          <w:rFonts w:ascii="Traditional Arabic" w:hAnsi="Traditional Arabic"/>
          <w:szCs w:val="28"/>
          <w:rtl/>
        </w:rPr>
        <w:t>عرف الكتب المحرفة</w:t>
      </w:r>
      <w:r>
        <w:rPr>
          <w:rFonts w:ascii="Traditional Arabic" w:hAnsi="Traditional Arabic" w:hint="cs"/>
          <w:szCs w:val="28"/>
          <w:rtl/>
        </w:rPr>
        <w:t xml:space="preserve">: </w:t>
      </w:r>
      <w:hyperlink r:id="rId1" w:history="1">
        <w:r w:rsidRPr="006136A3">
          <w:t>https://www.islam4u.com/ar/maghalat</w:t>
        </w:r>
        <w:r w:rsidRPr="006136A3">
          <w:rPr>
            <w:rtl/>
          </w:rPr>
          <w:t>/اعرف-الكتب-المحرفة</w:t>
        </w:r>
      </w:hyperlink>
      <w:r>
        <w:rPr>
          <w:rFonts w:ascii="Traditional Arabic" w:hAnsi="Traditional Arabic" w:hint="cs"/>
          <w:szCs w:val="28"/>
          <w:rtl/>
        </w:rPr>
        <w:t>، وأ</w:t>
      </w:r>
      <w:r w:rsidRPr="00D25CBA">
        <w:rPr>
          <w:rFonts w:ascii="Traditional Arabic" w:hAnsi="Traditional Arabic"/>
          <w:szCs w:val="28"/>
          <w:rtl/>
        </w:rPr>
        <w:t>هل السنة يقرون بتحرف القران ( بصحيح مسلم والبخاري)</w:t>
      </w:r>
      <w:r>
        <w:rPr>
          <w:rFonts w:ascii="Traditional Arabic" w:hAnsi="Traditional Arabic" w:hint="cs"/>
          <w:szCs w:val="28"/>
          <w:rtl/>
        </w:rPr>
        <w:t xml:space="preserve">: </w:t>
      </w:r>
      <w:r w:rsidRPr="00D25CBA">
        <w:rPr>
          <w:rFonts w:ascii="Traditional Arabic" w:hAnsi="Traditional Arabic"/>
          <w:szCs w:val="28"/>
        </w:rPr>
        <w:t>http://www.alhak.org/vb/showthread.php?t=9815</w:t>
      </w:r>
    </w:p>
  </w:footnote>
  <w:footnote w:id="540">
    <w:p w14:paraId="38863BB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التبيين: 152-163، والعلو للذهبي: 2/1253.</w:t>
      </w:r>
    </w:p>
  </w:footnote>
  <w:footnote w:id="541">
    <w:p w14:paraId="10AD460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تبيين كذب المفتري: 389، وبيان تلبيس الجهمية: 1/139.</w:t>
      </w:r>
    </w:p>
  </w:footnote>
  <w:footnote w:id="542">
    <w:p w14:paraId="62653C8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بيان تلبيس الجهمية: 1/142.</w:t>
      </w:r>
    </w:p>
  </w:footnote>
  <w:footnote w:id="543">
    <w:p w14:paraId="60CF349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المرجع السابق</w:t>
      </w:r>
      <w:r w:rsidRPr="002C113B">
        <w:rPr>
          <w:rFonts w:ascii="Traditional Arabic" w:hAnsi="Traditional Arabic"/>
          <w:szCs w:val="28"/>
          <w:rtl/>
        </w:rPr>
        <w:t>: 1/136.</w:t>
      </w:r>
    </w:p>
  </w:footnote>
  <w:footnote w:id="544">
    <w:p w14:paraId="0822991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بيان تلبيس الجهمية: 1/141.</w:t>
      </w:r>
    </w:p>
  </w:footnote>
  <w:footnote w:id="545">
    <w:p w14:paraId="325805B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المرجع السابق</w:t>
      </w:r>
      <w:r w:rsidRPr="002C113B">
        <w:rPr>
          <w:rFonts w:ascii="Traditional Arabic" w:hAnsi="Traditional Arabic"/>
          <w:szCs w:val="28"/>
          <w:rtl/>
        </w:rPr>
        <w:t>: 1/140.</w:t>
      </w:r>
    </w:p>
  </w:footnote>
  <w:footnote w:id="546">
    <w:p w14:paraId="75DEEDD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w:t>
      </w:r>
      <w:r w:rsidRPr="002C113B">
        <w:rPr>
          <w:rFonts w:ascii="Traditional Arabic" w:hAnsi="Traditional Arabic" w:hint="cs"/>
          <w:szCs w:val="28"/>
          <w:rtl/>
        </w:rPr>
        <w:t>ع</w:t>
      </w:r>
      <w:r w:rsidRPr="002C113B">
        <w:rPr>
          <w:rFonts w:ascii="Traditional Arabic" w:hAnsi="Traditional Arabic"/>
          <w:szCs w:val="28"/>
          <w:rtl/>
        </w:rPr>
        <w:t>لو: 2/1248.</w:t>
      </w:r>
    </w:p>
  </w:footnote>
  <w:footnote w:id="547">
    <w:p w14:paraId="0457B7E3" w14:textId="77777777" w:rsidR="00C92EAD" w:rsidRPr="002C113B" w:rsidRDefault="00C92EAD" w:rsidP="00202092">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w:t>
      </w:r>
      <w:r w:rsidRPr="002C113B">
        <w:rPr>
          <w:rFonts w:ascii="Traditional Arabic" w:hAnsi="Traditional Arabic"/>
          <w:szCs w:val="28"/>
          <w:rtl/>
        </w:rPr>
        <w:t xml:space="preserve"> </w:t>
      </w:r>
      <w:r w:rsidRPr="002C113B">
        <w:rPr>
          <w:rFonts w:ascii="Traditional Arabic" w:hAnsi="Traditional Arabic" w:hint="cs"/>
          <w:szCs w:val="28"/>
          <w:rtl/>
        </w:rPr>
        <w:t>درء التعارض</w:t>
      </w:r>
      <w:r w:rsidRPr="002C113B">
        <w:rPr>
          <w:rFonts w:ascii="Traditional Arabic" w:hAnsi="Traditional Arabic"/>
          <w:szCs w:val="28"/>
          <w:rtl/>
        </w:rPr>
        <w:t>: 5/6، 6/201-204-205-297، 7/219، 301، والتسعينية: 1/266، 2/454، 3/1007، 1008، 1037، ومنهاج</w:t>
      </w:r>
      <w:r w:rsidRPr="002C113B">
        <w:rPr>
          <w:rFonts w:ascii="Traditional Arabic" w:hAnsi="Traditional Arabic" w:hint="cs"/>
          <w:szCs w:val="28"/>
          <w:rtl/>
        </w:rPr>
        <w:t xml:space="preserve"> السنة النبوية</w:t>
      </w:r>
      <w:r w:rsidRPr="002C113B">
        <w:rPr>
          <w:rFonts w:ascii="Traditional Arabic" w:hAnsi="Traditional Arabic"/>
          <w:szCs w:val="28"/>
          <w:rtl/>
        </w:rPr>
        <w:t>: 2/228، وشرح الأصبهانية: 327، و</w:t>
      </w:r>
      <w:r w:rsidRPr="002C113B">
        <w:rPr>
          <w:rFonts w:ascii="Traditional Arabic" w:hAnsi="Traditional Arabic" w:hint="cs"/>
          <w:szCs w:val="28"/>
          <w:rtl/>
        </w:rPr>
        <w:t xml:space="preserve">مجموع </w:t>
      </w:r>
      <w:r w:rsidRPr="002C113B">
        <w:rPr>
          <w:rFonts w:ascii="Traditional Arabic" w:hAnsi="Traditional Arabic"/>
          <w:szCs w:val="28"/>
          <w:rtl/>
        </w:rPr>
        <w:t>الفتاوى: 3/224، 226، 5/144، 188، وبيان تلبيس الجهمية: 1/65، 103، 133، 135، 2/156، 586-604، 3/310، 354، 377، 378، 477، 479، 741، 748، 4/486 و 5/74-77، 283، 365، 366، 516، 5/74-77، 283، 365، 366، 516، 8/20-28، 120، 147-149، 182-187، 189.</w:t>
      </w:r>
    </w:p>
  </w:footnote>
  <w:footnote w:id="548">
    <w:p w14:paraId="3436445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اجتماع الجيوش الإسلامية: 168-174.</w:t>
      </w:r>
    </w:p>
  </w:footnote>
  <w:footnote w:id="549">
    <w:p w14:paraId="20E7FB3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العلو: 2/1248</w:t>
      </w:r>
      <w:r w:rsidRPr="002C113B">
        <w:rPr>
          <w:rFonts w:ascii="Traditional Arabic" w:hAnsi="Traditional Arabic" w:hint="cs"/>
          <w:szCs w:val="28"/>
          <w:rtl/>
        </w:rPr>
        <w:t xml:space="preserve">، </w:t>
      </w:r>
      <w:r w:rsidRPr="002C113B">
        <w:rPr>
          <w:rFonts w:ascii="Traditional Arabic" w:hAnsi="Traditional Arabic"/>
          <w:szCs w:val="28"/>
          <w:rtl/>
        </w:rPr>
        <w:t>1255، وانظر كتابه العرش: 2/294.</w:t>
      </w:r>
    </w:p>
  </w:footnote>
  <w:footnote w:id="550">
    <w:p w14:paraId="7E9D6FB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مقدمة الإبانة: 3.</w:t>
      </w:r>
    </w:p>
  </w:footnote>
  <w:footnote w:id="551">
    <w:p w14:paraId="78D4315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نشأة الأشاعرة وتطورها: 170.</w:t>
      </w:r>
    </w:p>
  </w:footnote>
  <w:footnote w:id="552">
    <w:p w14:paraId="7F760A0E" w14:textId="77777777" w:rsidR="00C92EAD" w:rsidRPr="002C113B" w:rsidRDefault="00C92EAD" w:rsidP="00EA1060">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w:t>
      </w:r>
      <w:r>
        <w:rPr>
          <w:rFonts w:ascii="Traditional Arabic" w:hAnsi="Traditional Arabic" w:hint="cs"/>
          <w:szCs w:val="28"/>
          <w:rtl/>
        </w:rPr>
        <w:t xml:space="preserve"> في بيان مذهب </w:t>
      </w:r>
      <w:r w:rsidRPr="00421B99">
        <w:rPr>
          <w:rFonts w:ascii="Traditional Arabic" w:hAnsi="Traditional Arabic" w:hint="cs"/>
          <w:szCs w:val="28"/>
          <w:rtl/>
        </w:rPr>
        <w:t xml:space="preserve">الأشعري </w:t>
      </w:r>
      <w:r w:rsidRPr="00421B99">
        <w:rPr>
          <w:rFonts w:ascii="KFGQPC Arabic Symbols 01" w:hAnsi="KFGQPC Arabic Symbols 01" w:cs="KFGQPC Arabic Symbols 01" w:hint="cs"/>
          <w:spacing w:val="-8"/>
          <w:sz w:val="24"/>
          <w:szCs w:val="24"/>
        </w:rPr>
        <w:t></w:t>
      </w:r>
      <w:r w:rsidRPr="00421B99">
        <w:rPr>
          <w:rFonts w:ascii="KFGQPC Arabic Symbols 01" w:hAnsi="KFGQPC Arabic Symbols 01" w:cs="KFGQPC Arabic Symbols 01" w:hint="cs"/>
          <w:spacing w:val="-8"/>
          <w:szCs w:val="28"/>
          <w:rtl/>
        </w:rPr>
        <w:t xml:space="preserve"> </w:t>
      </w:r>
      <w:r w:rsidRPr="00421B99">
        <w:rPr>
          <w:rFonts w:ascii="Traditional Arabic" w:hAnsi="Traditional Arabic" w:hint="cs"/>
          <w:szCs w:val="28"/>
          <w:rtl/>
        </w:rPr>
        <w:t>بعد</w:t>
      </w:r>
      <w:r>
        <w:rPr>
          <w:rFonts w:ascii="Traditional Arabic" w:hAnsi="Traditional Arabic" w:hint="cs"/>
          <w:szCs w:val="28"/>
          <w:rtl/>
        </w:rPr>
        <w:t xml:space="preserve"> رجوعه لعقيدة السلف، وهل بقي عليه بقايا من مذاهب أهل الكلام:</w:t>
      </w:r>
      <w:r w:rsidRPr="002C113B">
        <w:rPr>
          <w:rFonts w:ascii="Traditional Arabic" w:hAnsi="Traditional Arabic"/>
          <w:szCs w:val="28"/>
          <w:rtl/>
        </w:rPr>
        <w:t xml:space="preserve"> مو</w:t>
      </w:r>
      <w:r>
        <w:rPr>
          <w:rFonts w:ascii="Traditional Arabic" w:hAnsi="Traditional Arabic"/>
          <w:szCs w:val="28"/>
          <w:rtl/>
        </w:rPr>
        <w:t>قف ابن تيمية من الأشاعرة: 1/</w:t>
      </w:r>
      <w:r>
        <w:rPr>
          <w:rFonts w:ascii="Traditional Arabic" w:hAnsi="Traditional Arabic" w:hint="cs"/>
          <w:szCs w:val="28"/>
          <w:rtl/>
        </w:rPr>
        <w:t>377-409.</w:t>
      </w:r>
    </w:p>
  </w:footnote>
  <w:footnote w:id="553">
    <w:p w14:paraId="6E6CBC7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مو</w:t>
      </w:r>
      <w:r>
        <w:rPr>
          <w:rFonts w:ascii="Traditional Arabic" w:hAnsi="Traditional Arabic"/>
          <w:szCs w:val="28"/>
          <w:rtl/>
        </w:rPr>
        <w:t>قف ابن تيمية من الأشاعرة: 1/348</w:t>
      </w:r>
      <w:r>
        <w:rPr>
          <w:rFonts w:ascii="Traditional Arabic" w:hAnsi="Traditional Arabic" w:hint="cs"/>
          <w:szCs w:val="28"/>
          <w:rtl/>
        </w:rPr>
        <w:t>، و</w:t>
      </w:r>
      <w:r w:rsidRPr="002C113B">
        <w:rPr>
          <w:rFonts w:ascii="Traditional Arabic" w:hAnsi="Traditional Arabic" w:hint="cs"/>
          <w:szCs w:val="28"/>
          <w:rtl/>
        </w:rPr>
        <w:t>مقدمة تحقيق كتاب الإبانة عن أصول الديانة: 63-66</w:t>
      </w:r>
      <w:r>
        <w:rPr>
          <w:rFonts w:ascii="Traditional Arabic" w:hAnsi="Traditional Arabic" w:hint="cs"/>
          <w:szCs w:val="28"/>
          <w:rtl/>
        </w:rPr>
        <w:t>.</w:t>
      </w:r>
    </w:p>
  </w:footnote>
  <w:footnote w:id="554">
    <w:p w14:paraId="5C87D58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الإبانة بتحقيقها: 133.</w:t>
      </w:r>
    </w:p>
  </w:footnote>
  <w:footnote w:id="555">
    <w:p w14:paraId="6218BA2B" w14:textId="77777777" w:rsidR="00C92EAD" w:rsidRPr="002C113B" w:rsidRDefault="00C92EAD" w:rsidP="006A46BA">
      <w:pPr>
        <w:widowControl w:val="0"/>
        <w:spacing w:after="60"/>
        <w:rPr>
          <w:rFonts w:ascii="Simplified Arabic" w:hAnsi="Simplified Arabic"/>
          <w:b/>
          <w:sz w:val="29"/>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انظر</w:t>
      </w:r>
      <w:r>
        <w:rPr>
          <w:rFonts w:ascii="Traditional Arabic" w:hAnsi="Traditional Arabic" w:hint="cs"/>
          <w:szCs w:val="28"/>
          <w:rtl/>
        </w:rPr>
        <w:t>: المرجع السابق</w:t>
      </w:r>
      <w:r w:rsidRPr="002C113B">
        <w:rPr>
          <w:rFonts w:ascii="Traditional Arabic" w:hAnsi="Traditional Arabic" w:hint="cs"/>
          <w:szCs w:val="28"/>
          <w:rtl/>
        </w:rPr>
        <w:t>: 29-45.</w:t>
      </w:r>
    </w:p>
  </w:footnote>
  <w:footnote w:id="556">
    <w:p w14:paraId="69AB010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المرجع السابق</w:t>
      </w:r>
      <w:r>
        <w:rPr>
          <w:rFonts w:ascii="Traditional Arabic" w:hAnsi="Traditional Arabic"/>
          <w:szCs w:val="28"/>
          <w:rtl/>
        </w:rPr>
        <w:t>: 76</w:t>
      </w:r>
      <w:r>
        <w:rPr>
          <w:rFonts w:ascii="Traditional Arabic" w:hAnsi="Traditional Arabic" w:hint="cs"/>
          <w:szCs w:val="28"/>
          <w:rtl/>
        </w:rPr>
        <w:t xml:space="preserve">، </w:t>
      </w:r>
      <w:r w:rsidRPr="002C113B">
        <w:rPr>
          <w:rFonts w:ascii="Traditional Arabic" w:hAnsi="Traditional Arabic" w:hint="cs"/>
          <w:szCs w:val="28"/>
          <w:rtl/>
        </w:rPr>
        <w:t>114-115.</w:t>
      </w:r>
    </w:p>
  </w:footnote>
  <w:footnote w:id="557">
    <w:p w14:paraId="60542C1C" w14:textId="77777777" w:rsidR="00C92EAD" w:rsidRPr="002C113B" w:rsidRDefault="00C92EAD" w:rsidP="006A46BA">
      <w:pPr>
        <w:widowControl w:val="0"/>
        <w:spacing w:after="60"/>
        <w:rPr>
          <w:rFonts w:ascii="Simplified Arabic" w:hAnsi="Simplified Arabic"/>
          <w:b/>
          <w:sz w:val="29"/>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انظر: </w:t>
      </w:r>
      <w:r w:rsidRPr="002C113B">
        <w:rPr>
          <w:rFonts w:ascii="Traditional Arabic" w:hAnsi="Traditional Arabic" w:hint="cs"/>
          <w:szCs w:val="28"/>
          <w:rtl/>
        </w:rPr>
        <w:t xml:space="preserve">مقدمة تحقيق كتاب الإبانة عن أصول الديانة: 9-10. </w:t>
      </w:r>
    </w:p>
  </w:footnote>
  <w:footnote w:id="558">
    <w:p w14:paraId="182D069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التبيين: ص 35 هامش 1.</w:t>
      </w:r>
    </w:p>
  </w:footnote>
  <w:footnote w:id="559">
    <w:p w14:paraId="12628F39" w14:textId="77777777" w:rsidR="00C92EAD" w:rsidRPr="002C113B" w:rsidRDefault="00C92EAD" w:rsidP="006A46BA">
      <w:pPr>
        <w:widowControl w:val="0"/>
        <w:spacing w:after="60"/>
        <w:rPr>
          <w:rFonts w:ascii="Simplified Arabic" w:hAnsi="Simplified Arabic"/>
          <w:b/>
          <w:sz w:val="29"/>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مقدمة تحقيق كتاب الإبانة عن أصول الديانة: 108. </w:t>
      </w:r>
    </w:p>
  </w:footnote>
  <w:footnote w:id="560">
    <w:p w14:paraId="6A1D324E" w14:textId="77777777" w:rsidR="00C92EAD" w:rsidRPr="002C113B" w:rsidRDefault="00C92EAD" w:rsidP="006A46BA">
      <w:pPr>
        <w:widowControl w:val="0"/>
        <w:spacing w:after="60"/>
        <w:rPr>
          <w:rFonts w:ascii="Simplified Arabic" w:hAnsi="Simplified Arabic"/>
          <w:b/>
          <w:sz w:val="29"/>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xml:space="preserve">: </w:t>
      </w:r>
      <w:r>
        <w:rPr>
          <w:rFonts w:ascii="Traditional Arabic" w:hAnsi="Traditional Arabic" w:hint="cs"/>
          <w:szCs w:val="28"/>
          <w:rtl/>
        </w:rPr>
        <w:t>40-44</w:t>
      </w:r>
      <w:r w:rsidRPr="002C113B">
        <w:rPr>
          <w:rFonts w:ascii="Traditional Arabic" w:hAnsi="Traditional Arabic" w:hint="cs"/>
          <w:szCs w:val="28"/>
          <w:rtl/>
        </w:rPr>
        <w:t xml:space="preserve">. </w:t>
      </w:r>
    </w:p>
  </w:footnote>
  <w:footnote w:id="561">
    <w:p w14:paraId="7D1FC7CE" w14:textId="77777777" w:rsidR="00C92EAD" w:rsidRPr="002C113B" w:rsidRDefault="00C92EAD" w:rsidP="006A46BA">
      <w:pPr>
        <w:widowControl w:val="0"/>
        <w:spacing w:after="60"/>
        <w:rPr>
          <w:rFonts w:ascii="Simplified Arabic" w:hAnsi="Simplified Arabic"/>
          <w:b/>
          <w:sz w:val="29"/>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المرجع السابق: 66-67. </w:t>
      </w:r>
    </w:p>
  </w:footnote>
  <w:footnote w:id="562">
    <w:p w14:paraId="47411223" w14:textId="77777777" w:rsidR="00C92EAD" w:rsidRPr="002C113B" w:rsidRDefault="00C92EAD" w:rsidP="006A46BA">
      <w:pPr>
        <w:widowControl w:val="0"/>
        <w:spacing w:after="60"/>
        <w:rPr>
          <w:rFonts w:ascii="Simplified Arabic" w:hAnsi="Simplified Arabic"/>
          <w:b/>
          <w:sz w:val="29"/>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المرجع السابق: </w:t>
      </w:r>
      <w:r w:rsidRPr="002C113B">
        <w:rPr>
          <w:rFonts w:ascii="Traditional Arabic" w:hAnsi="Traditional Arabic"/>
          <w:szCs w:val="28"/>
          <w:rtl/>
        </w:rPr>
        <w:t>122-141</w:t>
      </w:r>
      <w:r w:rsidRPr="002C113B">
        <w:rPr>
          <w:rFonts w:ascii="Traditional Arabic" w:hAnsi="Traditional Arabic" w:hint="cs"/>
          <w:szCs w:val="28"/>
          <w:rtl/>
        </w:rPr>
        <w:t>.</w:t>
      </w:r>
    </w:p>
  </w:footnote>
  <w:footnote w:id="563">
    <w:p w14:paraId="26619C9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111E3">
        <w:rPr>
          <w:rFonts w:ascii="Traditional Arabic" w:hAnsi="Traditional Arabic"/>
          <w:szCs w:val="28"/>
          <w:rtl/>
        </w:rPr>
        <w:t>ليس من العقيدة</w:t>
      </w:r>
      <w:r w:rsidRPr="002C113B">
        <w:rPr>
          <w:rFonts w:ascii="Traditional Arabic" w:hAnsi="Traditional Arabic" w:hint="cs"/>
          <w:szCs w:val="28"/>
          <w:rtl/>
        </w:rPr>
        <w:t xml:space="preserve">: 9-10. وانظر: </w:t>
      </w:r>
      <w:r w:rsidRPr="002C113B">
        <w:rPr>
          <w:rFonts w:ascii="Traditional Arabic" w:hAnsi="Traditional Arabic"/>
          <w:szCs w:val="28"/>
          <w:rtl/>
        </w:rPr>
        <w:t>مغالطات السلفية: 175</w:t>
      </w:r>
      <w:r>
        <w:rPr>
          <w:rFonts w:ascii="Traditional Arabic" w:hAnsi="Traditional Arabic" w:hint="cs"/>
          <w:szCs w:val="28"/>
          <w:rtl/>
        </w:rPr>
        <w:t>، 483</w:t>
      </w:r>
      <w:r w:rsidRPr="002C113B">
        <w:rPr>
          <w:rFonts w:ascii="Traditional Arabic" w:hAnsi="Traditional Arabic"/>
          <w:szCs w:val="28"/>
          <w:rtl/>
        </w:rPr>
        <w:t>.</w:t>
      </w:r>
    </w:p>
  </w:footnote>
  <w:footnote w:id="564">
    <w:p w14:paraId="09BFFD9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ليس من العقيدة: 48.</w:t>
      </w:r>
    </w:p>
  </w:footnote>
  <w:footnote w:id="565">
    <w:p w14:paraId="2570ED1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ينظر: شرح السنة: 10/6.</w:t>
      </w:r>
    </w:p>
  </w:footnote>
  <w:footnote w:id="566">
    <w:p w14:paraId="7845482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من تعليق المؤلف في حاشية الكتاب: </w:t>
      </w:r>
      <w:r w:rsidRPr="002C113B">
        <w:rPr>
          <w:rFonts w:ascii="Traditional Arabic" w:hAnsi="Traditional Arabic"/>
          <w:szCs w:val="28"/>
          <w:rtl/>
        </w:rPr>
        <w:t xml:space="preserve">في الحديث: </w:t>
      </w:r>
      <w:r w:rsidRPr="002C113B">
        <w:rPr>
          <w:rFonts w:ascii="Traditional Arabic" w:eastAsia="MS Mincho" w:hAnsi="Traditional Arabic"/>
          <w:b/>
          <w:szCs w:val="28"/>
          <w:rtl/>
        </w:rPr>
        <w:t xml:space="preserve">«من حلف بالأمانة فليس منا» أبو داود: 3253، قال الخطابي: هذا يشبه أن تكون الكراهة فيها من أجل أنه إنما أمر أن يحلف بالله وصفاته، وليست الأمانة من صفاته، وإنما هي أمر من أمره، وفرض من فروضه، فنهوا عنه لما في ذلك من التسوية بينها وبين أسماء الله </w:t>
      </w:r>
      <w:r w:rsidRPr="002C113B">
        <w:rPr>
          <w:rFonts w:ascii="KFGQPC Arabic Symbols 01" w:eastAsia="MS Mincho" w:hAnsi="KFGQPC Arabic Symbols 01" w:cs="KFGQPC Arabic Symbols 01"/>
          <w:szCs w:val="28"/>
        </w:rPr>
        <w:t></w:t>
      </w:r>
      <w:r w:rsidRPr="002C113B">
        <w:rPr>
          <w:rFonts w:ascii="Traditional Arabic" w:eastAsia="MS Mincho" w:hAnsi="Traditional Arabic"/>
          <w:b/>
          <w:szCs w:val="28"/>
          <w:rtl/>
        </w:rPr>
        <w:t>وصفاته. معالم السنن: 4/358.</w:t>
      </w:r>
    </w:p>
  </w:footnote>
  <w:footnote w:id="567">
    <w:p w14:paraId="14EDD91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من تعليق المؤلف في حاشية الكتاب:</w:t>
      </w:r>
      <w:r w:rsidRPr="002C113B">
        <w:rPr>
          <w:rFonts w:ascii="Traditional Arabic" w:hAnsi="Traditional Arabic"/>
          <w:szCs w:val="28"/>
          <w:rtl/>
        </w:rPr>
        <w:t xml:space="preserve"> قال ابن حجر العسقلاني في: فتح الباري: </w:t>
      </w:r>
      <w:r w:rsidRPr="002C113B">
        <w:rPr>
          <w:rFonts w:ascii="Traditional Arabic" w:hAnsi="Traditional Arabic" w:hint="cs"/>
          <w:szCs w:val="28"/>
          <w:rtl/>
        </w:rPr>
        <w:t>(</w:t>
      </w:r>
      <w:r w:rsidRPr="002C113B">
        <w:rPr>
          <w:rFonts w:ascii="Traditional Arabic" w:hAnsi="Traditional Arabic"/>
          <w:szCs w:val="28"/>
          <w:rtl/>
        </w:rPr>
        <w:t>11/531): إن اعتقد في المحلوف فيه من التعظيم ما يعتقده في الله حرم الحلف به وكان بذلك الاعتقاد كافراً.</w:t>
      </w:r>
    </w:p>
  </w:footnote>
  <w:footnote w:id="568">
    <w:p w14:paraId="03AED2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ليس من العقيدة: 67-68.</w:t>
      </w:r>
    </w:p>
  </w:footnote>
  <w:footnote w:id="569">
    <w:p w14:paraId="64BC1BA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المرجع السابق: 60.</w:t>
      </w:r>
    </w:p>
  </w:footnote>
  <w:footnote w:id="570">
    <w:p w14:paraId="1F7CB51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رفع الاشتباه عن معنى العبادة والإله: 31.</w:t>
      </w:r>
    </w:p>
  </w:footnote>
  <w:footnote w:id="571">
    <w:p w14:paraId="0E3C501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تفسير الطبري: 3/167. </w:t>
      </w:r>
    </w:p>
  </w:footnote>
  <w:footnote w:id="572">
    <w:p w14:paraId="3AD9F55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صحيح البخاري، كتاب الأيمان والنذور، باب:</w:t>
      </w:r>
      <w:r w:rsidRPr="004521BA">
        <w:rPr>
          <w:rFonts w:ascii="Traditional Arabic" w:hAnsi="Traditional Arabic"/>
          <w:szCs w:val="28"/>
          <w:rtl/>
        </w:rPr>
        <w:t xml:space="preserve"> من حلف بملة سوى ملة الإسلام</w:t>
      </w:r>
      <w:r>
        <w:rPr>
          <w:rFonts w:ascii="Traditional Arabic" w:hAnsi="Traditional Arabic" w:hint="cs"/>
          <w:szCs w:val="28"/>
          <w:rtl/>
        </w:rPr>
        <w:t xml:space="preserve">، رقم: 6652. </w:t>
      </w:r>
    </w:p>
  </w:footnote>
  <w:footnote w:id="573">
    <w:p w14:paraId="56A6337E" w14:textId="77777777" w:rsidR="00C92EAD" w:rsidRPr="00991E08" w:rsidRDefault="00C92EAD" w:rsidP="006A46BA">
      <w:pPr>
        <w:widowControl w:val="0"/>
        <w:ind w:left="397" w:hanging="397"/>
        <w:rPr>
          <w:rFonts w:ascii="Traditional Arabic" w:hAnsi="Traditional Arabic"/>
          <w:szCs w:val="28"/>
          <w:rtl/>
        </w:rPr>
      </w:pPr>
      <w:r w:rsidRPr="00991E08">
        <w:rPr>
          <w:rFonts w:ascii="Traditional Arabic" w:hAnsi="Traditional Arabic"/>
          <w:szCs w:val="28"/>
          <w:rtl/>
        </w:rPr>
        <w:t>(</w:t>
      </w:r>
      <w:r w:rsidRPr="00991E08">
        <w:rPr>
          <w:rFonts w:ascii="Traditional Arabic" w:hAnsi="Traditional Arabic"/>
          <w:szCs w:val="28"/>
          <w:rtl/>
        </w:rPr>
        <w:footnoteRef/>
      </w:r>
      <w:r w:rsidRPr="00991E08">
        <w:rPr>
          <w:rFonts w:ascii="Traditional Arabic" w:hAnsi="Traditional Arabic"/>
          <w:szCs w:val="28"/>
          <w:rtl/>
        </w:rPr>
        <w:t>)</w:t>
      </w:r>
      <w:r w:rsidRPr="00991E08">
        <w:rPr>
          <w:rFonts w:ascii="Traditional Arabic" w:hAnsi="Traditional Arabic" w:hint="cs"/>
          <w:szCs w:val="28"/>
          <w:rtl/>
        </w:rPr>
        <w:t xml:space="preserve"> صحيح البخاري، كتاب التوحيد، باب:</w:t>
      </w:r>
      <w:r w:rsidRPr="00991E08">
        <w:rPr>
          <w:rFonts w:ascii="Traditional Arabic" w:hAnsi="Traditional Arabic"/>
          <w:szCs w:val="28"/>
          <w:rtl/>
        </w:rPr>
        <w:t xml:space="preserve"> </w:t>
      </w:r>
      <w:r w:rsidRPr="00991E08">
        <w:rPr>
          <w:rFonts w:ascii="Traditional Arabic" w:hAnsi="Traditional Arabic" w:hint="cs"/>
          <w:szCs w:val="28"/>
          <w:rtl/>
        </w:rPr>
        <w:t>قول الله تعالى</w:t>
      </w:r>
      <w:r w:rsidRPr="00991E08">
        <w:rPr>
          <w:rFonts w:ascii="Traditional Arabic" w:hAnsi="Traditional Arabic"/>
          <w:szCs w:val="28"/>
          <w:rtl/>
        </w:rPr>
        <w:t xml:space="preserve">: </w:t>
      </w:r>
      <w:r w:rsidRPr="00991E08">
        <w:rPr>
          <w:rFonts w:ascii="QCF_BSML" w:hAnsi="QCF_BSML" w:cs="QCF_BSML"/>
          <w:szCs w:val="28"/>
          <w:rtl/>
        </w:rPr>
        <w:t xml:space="preserve">ﮋ </w:t>
      </w:r>
      <w:r w:rsidRPr="00991E08">
        <w:rPr>
          <w:rFonts w:ascii="Traditional Arabic" w:hAnsi="Traditional Arabic"/>
          <w:szCs w:val="28"/>
          <w:rtl/>
        </w:rPr>
        <w:t>فَلاَ تَجْعَلُوا لِلَّهِ أَنْدَادًا</w:t>
      </w:r>
      <w:r w:rsidRPr="00991E08">
        <w:rPr>
          <w:rFonts w:ascii="QCF_BSML" w:hAnsi="QCF_BSML" w:cs="QCF_BSML"/>
          <w:szCs w:val="28"/>
          <w:rtl/>
        </w:rPr>
        <w:t xml:space="preserve"> ﮊ</w:t>
      </w:r>
      <w:r w:rsidRPr="00991E08">
        <w:rPr>
          <w:rFonts w:ascii="Traditional Arabic" w:hAnsi="Traditional Arabic"/>
          <w:szCs w:val="28"/>
          <w:rtl/>
        </w:rPr>
        <w:t xml:space="preserve"> </w:t>
      </w:r>
      <w:r w:rsidRPr="00991E08">
        <w:rPr>
          <w:rFonts w:ascii="Traditional Arabic" w:hAnsi="Traditional Arabic" w:hint="cs"/>
          <w:szCs w:val="28"/>
          <w:rtl/>
        </w:rPr>
        <w:t xml:space="preserve">، رقم: 7520. </w:t>
      </w:r>
    </w:p>
  </w:footnote>
  <w:footnote w:id="574">
    <w:p w14:paraId="411252A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شرح أصول اعتقاد أهل السنة للالكائي، والإبانة الكبرى لابن بطة، والحجة في بان المحجة للأصبهاني، وغيرها من الكتب، و</w:t>
      </w:r>
      <w:r w:rsidRPr="002111E3">
        <w:rPr>
          <w:rFonts w:ascii="Traditional Arabic" w:hAnsi="Traditional Arabic"/>
          <w:szCs w:val="28"/>
          <w:rtl/>
        </w:rPr>
        <w:t>علم التوحيد عند أهل السنة</w:t>
      </w:r>
      <w:r>
        <w:rPr>
          <w:rFonts w:ascii="Traditional Arabic" w:hAnsi="Traditional Arabic" w:hint="cs"/>
          <w:szCs w:val="28"/>
          <w:rtl/>
        </w:rPr>
        <w:t>: 355-357،</w:t>
      </w:r>
      <w:r w:rsidRPr="002B02EC">
        <w:rPr>
          <w:rFonts w:ascii="Traditional Arabic" w:hAnsi="Traditional Arabic"/>
          <w:szCs w:val="28"/>
          <w:rtl/>
        </w:rPr>
        <w:t xml:space="preserve"> </w:t>
      </w:r>
      <w:r>
        <w:rPr>
          <w:rFonts w:ascii="Traditional Arabic" w:hAnsi="Traditional Arabic" w:hint="cs"/>
          <w:szCs w:val="28"/>
          <w:rtl/>
        </w:rPr>
        <w:t>و</w:t>
      </w:r>
      <w:r w:rsidRPr="002111E3">
        <w:rPr>
          <w:rFonts w:ascii="Traditional Arabic" w:hAnsi="Traditional Arabic"/>
          <w:szCs w:val="28"/>
          <w:rtl/>
        </w:rPr>
        <w:t>مشروع موسوعة الحديث النبوي الشريف ورجاله</w:t>
      </w:r>
      <w:r w:rsidRPr="002C113B">
        <w:rPr>
          <w:rFonts w:ascii="Traditional Arabic" w:hAnsi="Traditional Arabic" w:hint="cs"/>
          <w:szCs w:val="28"/>
          <w:rtl/>
        </w:rPr>
        <w:t>: 28-29</w:t>
      </w:r>
      <w:r>
        <w:rPr>
          <w:rFonts w:ascii="Traditional Arabic" w:hAnsi="Traditional Arabic" w:hint="cs"/>
          <w:szCs w:val="28"/>
          <w:rtl/>
        </w:rPr>
        <w:t>، و</w:t>
      </w:r>
      <w:r w:rsidRPr="002B02EC">
        <w:rPr>
          <w:rFonts w:ascii="Traditional Arabic" w:hAnsi="Traditional Arabic"/>
          <w:szCs w:val="28"/>
        </w:rPr>
        <w:t>http://www.dorar.net/enc/aqadia</w:t>
      </w:r>
      <w:r w:rsidRPr="002C113B">
        <w:rPr>
          <w:rFonts w:ascii="Traditional Arabic" w:hAnsi="Traditional Arabic" w:hint="cs"/>
          <w:szCs w:val="28"/>
          <w:rtl/>
        </w:rPr>
        <w:t>.</w:t>
      </w:r>
    </w:p>
  </w:footnote>
  <w:footnote w:id="575">
    <w:p w14:paraId="76F9770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B02EC">
        <w:rPr>
          <w:rFonts w:ascii="Traditional Arabic" w:hAnsi="Traditional Arabic" w:hint="cs"/>
          <w:szCs w:val="28"/>
          <w:rtl/>
        </w:rPr>
        <w:t>انظر: المغني: 9/2، 28</w:t>
      </w:r>
      <w:r w:rsidRPr="002C113B">
        <w:rPr>
          <w:rFonts w:ascii="Traditional Arabic" w:hAnsi="Traditional Arabic" w:hint="cs"/>
          <w:szCs w:val="28"/>
          <w:rtl/>
        </w:rPr>
        <w:t>.</w:t>
      </w:r>
    </w:p>
  </w:footnote>
  <w:footnote w:id="576">
    <w:p w14:paraId="5B5847B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 xml:space="preserve">انظر: كتاب </w:t>
      </w:r>
      <w:r w:rsidRPr="003962F8">
        <w:rPr>
          <w:rFonts w:ascii="Traditional Arabic" w:hAnsi="Traditional Arabic"/>
          <w:szCs w:val="28"/>
          <w:rtl/>
        </w:rPr>
        <w:t>مسائل الفروع الواردة في مسائل العقيدة</w:t>
      </w:r>
      <w:r w:rsidRPr="002C113B">
        <w:rPr>
          <w:rFonts w:ascii="Traditional Arabic" w:hAnsi="Traditional Arabic" w:hint="cs"/>
          <w:szCs w:val="28"/>
          <w:rtl/>
        </w:rPr>
        <w:t>.</w:t>
      </w:r>
    </w:p>
  </w:footnote>
  <w:footnote w:id="577">
    <w:p w14:paraId="64C53C22"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AD3EE6">
        <w:rPr>
          <w:rFonts w:ascii="Traditional Arabic" w:hAnsi="Traditional Arabic"/>
          <w:szCs w:val="28"/>
          <w:rtl/>
        </w:rPr>
        <w:t>ركائز التوحيد في مدرسة محمد بن عبدالوهاب</w:t>
      </w:r>
      <w:r w:rsidRPr="002C113B">
        <w:rPr>
          <w:rFonts w:ascii="Traditional Arabic" w:hAnsi="Traditional Arabic" w:hint="cs"/>
          <w:szCs w:val="28"/>
          <w:rtl/>
        </w:rPr>
        <w:t xml:space="preserve">: 86-87. وانظر: </w:t>
      </w:r>
      <w:r w:rsidRPr="002C113B">
        <w:rPr>
          <w:rFonts w:ascii="Traditional Arabic" w:hAnsi="Traditional Arabic"/>
          <w:szCs w:val="28"/>
          <w:rtl/>
          <w:lang w:bidi="ar-EG"/>
        </w:rPr>
        <w:t>توحيد الربوبية وتوحيد الألوهية</w:t>
      </w:r>
      <w:r>
        <w:rPr>
          <w:rFonts w:ascii="Traditional Arabic" w:hAnsi="Traditional Arabic" w:hint="cs"/>
          <w:szCs w:val="28"/>
          <w:rtl/>
          <w:lang w:bidi="ar-EG"/>
        </w:rPr>
        <w:t>،</w:t>
      </w:r>
      <w:r w:rsidRPr="002C113B">
        <w:rPr>
          <w:rFonts w:ascii="Traditional Arabic" w:hAnsi="Traditional Arabic"/>
          <w:szCs w:val="28"/>
          <w:rtl/>
          <w:lang w:bidi="ar-EG"/>
        </w:rPr>
        <w:t xml:space="preserve"> تحرير المعاني وضبط القواعد: 43</w:t>
      </w:r>
      <w:r>
        <w:rPr>
          <w:rFonts w:ascii="Traditional Arabic" w:hAnsi="Traditional Arabic" w:hint="cs"/>
          <w:szCs w:val="28"/>
          <w:rtl/>
          <w:lang w:bidi="ar-EG"/>
        </w:rPr>
        <w:t>،</w:t>
      </w:r>
      <w:r w:rsidRPr="002C113B">
        <w:rPr>
          <w:rFonts w:ascii="Traditional Arabic" w:hAnsi="Traditional Arabic"/>
          <w:szCs w:val="28"/>
          <w:rtl/>
          <w:lang w:bidi="ar-EG"/>
        </w:rPr>
        <w:t xml:space="preserve"> شبهات المبتدعة في توحيد العبادة: 2/1009.</w:t>
      </w:r>
    </w:p>
  </w:footnote>
  <w:footnote w:id="578">
    <w:p w14:paraId="7DA0C4B5" w14:textId="77777777" w:rsidR="00C92EAD" w:rsidRPr="002C113B" w:rsidRDefault="00C92EAD" w:rsidP="00873A4E">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صحيح</w:t>
      </w:r>
      <w:r w:rsidRPr="002C113B">
        <w:rPr>
          <w:rFonts w:ascii="Traditional Arabic" w:hAnsi="Traditional Arabic"/>
          <w:szCs w:val="28"/>
          <w:rtl/>
        </w:rPr>
        <w:t xml:space="preserve"> البخاري</w:t>
      </w:r>
      <w:r>
        <w:rPr>
          <w:rFonts w:ascii="Traditional Arabic" w:hAnsi="Traditional Arabic" w:hint="cs"/>
          <w:szCs w:val="28"/>
          <w:rtl/>
        </w:rPr>
        <w:t>، كتاب التوحيد، باب قول الله تعالى</w:t>
      </w:r>
      <w:r w:rsidRPr="00B71525">
        <w:rPr>
          <w:rFonts w:ascii="QCF_BSML" w:hAnsi="QCF_BSML" w:cs="QCF_BSML"/>
          <w:szCs w:val="28"/>
          <w:rtl/>
        </w:rPr>
        <w:t>(</w:t>
      </w:r>
      <w:r>
        <w:rPr>
          <w:rFonts w:ascii="QCF_P457" w:hAnsi="QCF_P457" w:cs="QCF_P457"/>
          <w:szCs w:val="28"/>
          <w:rtl/>
        </w:rPr>
        <w:t>ﯢ ﯣ ﯤ</w:t>
      </w:r>
      <w:r w:rsidRPr="00B71525">
        <w:rPr>
          <w:rFonts w:ascii="QCF_BSML" w:hAnsi="QCF_BSML" w:cs="QCF_BSML"/>
          <w:szCs w:val="28"/>
          <w:rtl/>
        </w:rPr>
        <w:t>)</w:t>
      </w:r>
      <w:r>
        <w:rPr>
          <w:rFonts w:ascii="Traditional Arabic" w:hAnsi="Traditional Arabic" w:hint="cs"/>
          <w:szCs w:val="28"/>
          <w:rtl/>
        </w:rPr>
        <w:t>: برقم (7410)، وانظر: 4476، 6565، 7440، 7516</w:t>
      </w:r>
      <w:r w:rsidRPr="002C113B">
        <w:rPr>
          <w:rFonts w:ascii="Traditional Arabic" w:hAnsi="Traditional Arabic"/>
          <w:szCs w:val="28"/>
          <w:rtl/>
        </w:rPr>
        <w:t>.</w:t>
      </w:r>
    </w:p>
  </w:footnote>
  <w:footnote w:id="579">
    <w:p w14:paraId="1BA7443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D57F24">
        <w:rPr>
          <w:rFonts w:ascii="Traditional Arabic" w:hAnsi="Traditional Arabic"/>
          <w:szCs w:val="28"/>
          <w:rtl/>
        </w:rPr>
        <w:t>الرؤية الوهابية للتوحيد</w:t>
      </w:r>
      <w:r w:rsidRPr="002C113B">
        <w:rPr>
          <w:rFonts w:ascii="Traditional Arabic" w:hAnsi="Traditional Arabic" w:hint="cs"/>
          <w:szCs w:val="28"/>
          <w:rtl/>
        </w:rPr>
        <w:t>: 257</w:t>
      </w:r>
      <w:r w:rsidRPr="002C113B">
        <w:rPr>
          <w:rFonts w:ascii="Traditional Arabic" w:hAnsi="Traditional Arabic"/>
          <w:szCs w:val="28"/>
          <w:rtl/>
        </w:rPr>
        <w:t>.</w:t>
      </w:r>
    </w:p>
  </w:footnote>
  <w:footnote w:id="580">
    <w:p w14:paraId="7AF10AE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259</w:t>
      </w:r>
      <w:r w:rsidRPr="002C113B">
        <w:rPr>
          <w:rFonts w:ascii="Traditional Arabic" w:hAnsi="Traditional Arabic"/>
          <w:szCs w:val="28"/>
          <w:rtl/>
        </w:rPr>
        <w:t>.</w:t>
      </w:r>
    </w:p>
  </w:footnote>
  <w:footnote w:id="581">
    <w:p w14:paraId="0C3C5C1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متشابه القرآن: 1/91-92.</w:t>
      </w:r>
    </w:p>
  </w:footnote>
  <w:footnote w:id="582">
    <w:p w14:paraId="02A4E6B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تفسير القرطبي: 1/379</w:t>
      </w:r>
      <w:r w:rsidRPr="002C113B">
        <w:rPr>
          <w:rFonts w:ascii="Traditional Arabic" w:hAnsi="Traditional Arabic"/>
          <w:szCs w:val="28"/>
          <w:rtl/>
        </w:rPr>
        <w:t>.</w:t>
      </w:r>
    </w:p>
  </w:footnote>
  <w:footnote w:id="583">
    <w:p w14:paraId="0B33116F" w14:textId="77777777" w:rsidR="00C92EAD" w:rsidRPr="002C113B" w:rsidRDefault="00C92EAD" w:rsidP="003714CD">
      <w:pPr>
        <w:widowControl w:val="0"/>
        <w:ind w:left="397" w:hanging="397"/>
        <w:rPr>
          <w:rStyle w:val="a7"/>
          <w:rFonts w:ascii="Traditional Arabic" w:hAnsi="Traditional Arabic"/>
          <w:szCs w:val="28"/>
          <w:vertAlign w:val="baseline"/>
          <w:rtl/>
        </w:rPr>
      </w:pPr>
      <w:r w:rsidRPr="002C113B">
        <w:rPr>
          <w:rStyle w:val="a7"/>
          <w:rFonts w:ascii="Traditional Arabic" w:hAnsi="Traditional Arabic"/>
          <w:szCs w:val="28"/>
          <w:vertAlign w:val="baseline"/>
          <w:rtl/>
        </w:rPr>
        <w:t>(</w:t>
      </w:r>
      <w:r w:rsidRPr="002C113B">
        <w:rPr>
          <w:rStyle w:val="a7"/>
          <w:rFonts w:ascii="Traditional Arabic" w:hAnsi="Traditional Arabic"/>
          <w:szCs w:val="28"/>
          <w:vertAlign w:val="baseline"/>
          <w:rtl/>
        </w:rPr>
        <w:footnoteRef/>
      </w:r>
      <w:r w:rsidRPr="002C113B">
        <w:rPr>
          <w:rStyle w:val="a7"/>
          <w:rFonts w:ascii="Traditional Arabic" w:hAnsi="Traditional Arabic"/>
          <w:szCs w:val="28"/>
          <w:vertAlign w:val="baseline"/>
          <w:rtl/>
        </w:rPr>
        <w:t>)</w:t>
      </w:r>
      <w:r w:rsidRPr="002C113B">
        <w:rPr>
          <w:rFonts w:ascii="Traditional Arabic" w:hAnsi="Traditional Arabic"/>
          <w:color w:val="000000"/>
          <w:szCs w:val="28"/>
          <w:rtl/>
        </w:rPr>
        <w:t>التعريفات</w:t>
      </w:r>
      <w:r>
        <w:rPr>
          <w:rFonts w:ascii="Traditional Arabic" w:hAnsi="Traditional Arabic"/>
          <w:color w:val="000000"/>
          <w:szCs w:val="28"/>
          <w:rtl/>
        </w:rPr>
        <w:t>:</w:t>
      </w:r>
      <w:r w:rsidRPr="002C113B">
        <w:rPr>
          <w:rFonts w:ascii="Traditional Arabic" w:hAnsi="Traditional Arabic"/>
          <w:color w:val="000000"/>
          <w:szCs w:val="28"/>
        </w:rPr>
        <w:t xml:space="preserve"> </w:t>
      </w:r>
      <w:r w:rsidRPr="002C113B">
        <w:rPr>
          <w:rFonts w:ascii="Traditional Arabic" w:hAnsi="Traditional Arabic"/>
          <w:color w:val="000000"/>
          <w:szCs w:val="28"/>
          <w:rtl/>
        </w:rPr>
        <w:t>211، و</w:t>
      </w:r>
      <w:r w:rsidRPr="003714CD">
        <w:rPr>
          <w:rFonts w:ascii="Traditional Arabic" w:hAnsi="Traditional Arabic"/>
          <w:szCs w:val="28"/>
          <w:rtl/>
        </w:rPr>
        <w:t xml:space="preserve"> </w:t>
      </w:r>
      <w:r w:rsidRPr="002C113B">
        <w:rPr>
          <w:rFonts w:ascii="Traditional Arabic" w:hAnsi="Traditional Arabic"/>
          <w:szCs w:val="28"/>
          <w:rtl/>
        </w:rPr>
        <w:t>انظر</w:t>
      </w:r>
      <w:r>
        <w:rPr>
          <w:rFonts w:ascii="Traditional Arabic" w:hAnsi="Traditional Arabic" w:hint="cs"/>
          <w:color w:val="000000"/>
          <w:szCs w:val="28"/>
          <w:rtl/>
        </w:rPr>
        <w:t xml:space="preserve">: </w:t>
      </w:r>
      <w:r w:rsidRPr="002C113B">
        <w:rPr>
          <w:rFonts w:ascii="Traditional Arabic" w:hAnsi="Traditional Arabic"/>
          <w:color w:val="000000"/>
          <w:szCs w:val="28"/>
          <w:rtl/>
        </w:rPr>
        <w:t>النهاية</w:t>
      </w:r>
      <w:r w:rsidRPr="002C113B">
        <w:rPr>
          <w:rFonts w:ascii="Traditional Arabic" w:hAnsi="Traditional Arabic"/>
          <w:color w:val="000000"/>
          <w:szCs w:val="28"/>
        </w:rPr>
        <w:t xml:space="preserve"> </w:t>
      </w:r>
      <w:r w:rsidRPr="002C113B">
        <w:rPr>
          <w:rFonts w:ascii="Traditional Arabic" w:hAnsi="Traditional Arabic"/>
          <w:color w:val="000000"/>
          <w:szCs w:val="28"/>
          <w:rtl/>
        </w:rPr>
        <w:t>في غريب الحديث</w:t>
      </w:r>
      <w:r w:rsidRPr="002C113B">
        <w:rPr>
          <w:rFonts w:ascii="Traditional Arabic" w:hAnsi="Traditional Arabic" w:hint="cs"/>
          <w:color w:val="000000"/>
          <w:szCs w:val="28"/>
          <w:rtl/>
        </w:rPr>
        <w:t xml:space="preserve">: </w:t>
      </w:r>
      <w:r w:rsidRPr="002C113B">
        <w:rPr>
          <w:rFonts w:ascii="Traditional Arabic" w:hAnsi="Traditional Arabic"/>
          <w:color w:val="000000"/>
          <w:szCs w:val="28"/>
          <w:rtl/>
        </w:rPr>
        <w:t>2/485، والكليات: 536</w:t>
      </w:r>
      <w:r w:rsidRPr="002C113B">
        <w:rPr>
          <w:rFonts w:ascii="Traditional Arabic" w:hAnsi="Traditional Arabic" w:hint="cs"/>
          <w:szCs w:val="28"/>
          <w:rtl/>
        </w:rPr>
        <w:t xml:space="preserve">، </w:t>
      </w:r>
      <w:r w:rsidRPr="002C113B">
        <w:rPr>
          <w:rFonts w:ascii="Traditional Arabic" w:hAnsi="Traditional Arabic"/>
          <w:szCs w:val="28"/>
          <w:rtl/>
        </w:rPr>
        <w:t>لوائح الأنوار</w:t>
      </w:r>
      <w:r>
        <w:rPr>
          <w:rFonts w:ascii="Traditional Arabic" w:hAnsi="Traditional Arabic" w:hint="cs"/>
          <w:szCs w:val="28"/>
          <w:rtl/>
        </w:rPr>
        <w:t xml:space="preserve"> السنية</w:t>
      </w:r>
      <w:r w:rsidRPr="002C113B">
        <w:rPr>
          <w:rFonts w:ascii="Traditional Arabic" w:hAnsi="Traditional Arabic"/>
          <w:szCs w:val="28"/>
          <w:rtl/>
        </w:rPr>
        <w:t>: 2/246.</w:t>
      </w:r>
    </w:p>
  </w:footnote>
  <w:footnote w:id="584">
    <w:p w14:paraId="41308FD7" w14:textId="77777777" w:rsidR="00C92EAD" w:rsidRPr="002C113B" w:rsidRDefault="00C92EAD" w:rsidP="006A46BA">
      <w:pPr>
        <w:widowControl w:val="0"/>
        <w:ind w:left="397" w:hanging="397"/>
        <w:rPr>
          <w:rStyle w:val="a7"/>
          <w:rFonts w:ascii="Traditional Arabic" w:hAnsi="Traditional Arabic"/>
          <w:szCs w:val="28"/>
          <w:vertAlign w:val="baseline"/>
          <w:rtl/>
        </w:rPr>
      </w:pPr>
      <w:r w:rsidRPr="002C113B">
        <w:rPr>
          <w:rStyle w:val="a7"/>
          <w:rFonts w:ascii="Traditional Arabic" w:hAnsi="Traditional Arabic"/>
          <w:szCs w:val="28"/>
          <w:vertAlign w:val="baseline"/>
          <w:rtl/>
        </w:rPr>
        <w:t>(</w:t>
      </w:r>
      <w:r w:rsidRPr="002C113B">
        <w:rPr>
          <w:rStyle w:val="a7"/>
          <w:rFonts w:ascii="Traditional Arabic" w:hAnsi="Traditional Arabic"/>
          <w:szCs w:val="28"/>
          <w:vertAlign w:val="baseline"/>
          <w:rtl/>
        </w:rPr>
        <w:footnoteRef/>
      </w:r>
      <w:r w:rsidRPr="002C113B">
        <w:rPr>
          <w:rStyle w:val="a7"/>
          <w:rFonts w:ascii="Traditional Arabic" w:hAnsi="Traditional Arabic"/>
          <w:szCs w:val="28"/>
          <w:vertAlign w:val="baseline"/>
          <w:rtl/>
        </w:rPr>
        <w:t>)</w:t>
      </w:r>
      <w:r w:rsidRPr="002C113B">
        <w:rPr>
          <w:rStyle w:val="a7"/>
          <w:rFonts w:ascii="Traditional Arabic" w:hAnsi="Traditional Arabic"/>
          <w:b/>
          <w:bCs/>
          <w:szCs w:val="28"/>
          <w:vertAlign w:val="baseline"/>
          <w:rtl/>
        </w:rPr>
        <w:t xml:space="preserve"> </w:t>
      </w:r>
      <w:r>
        <w:rPr>
          <w:rFonts w:ascii="Traditional Arabic" w:hAnsi="Traditional Arabic" w:hint="cs"/>
          <w:szCs w:val="28"/>
          <w:rtl/>
        </w:rPr>
        <w:t xml:space="preserve">انظر: </w:t>
      </w:r>
      <w:r w:rsidRPr="002C113B">
        <w:rPr>
          <w:rFonts w:ascii="Traditional Arabic" w:hAnsi="Traditional Arabic"/>
          <w:szCs w:val="28"/>
          <w:rtl/>
        </w:rPr>
        <w:t>شرح العقيدة الواسطية</w:t>
      </w:r>
      <w:r w:rsidRPr="002C113B">
        <w:rPr>
          <w:rFonts w:ascii="Traditional Arabic" w:hAnsi="Traditional Arabic" w:hint="cs"/>
          <w:szCs w:val="28"/>
          <w:rtl/>
        </w:rPr>
        <w:t xml:space="preserve"> لابن عثيمين</w:t>
      </w:r>
      <w:r w:rsidRPr="002C113B">
        <w:rPr>
          <w:rFonts w:ascii="Traditional Arabic" w:hAnsi="Traditional Arabic"/>
          <w:szCs w:val="28"/>
          <w:rtl/>
        </w:rPr>
        <w:t>: 2/168.</w:t>
      </w:r>
      <w:r w:rsidRPr="002C113B">
        <w:rPr>
          <w:rStyle w:val="a7"/>
          <w:rFonts w:ascii="Traditional Arabic" w:hAnsi="Traditional Arabic"/>
          <w:szCs w:val="28"/>
          <w:vertAlign w:val="baseline"/>
          <w:rtl/>
        </w:rPr>
        <w:t xml:space="preserve"> </w:t>
      </w:r>
    </w:p>
  </w:footnote>
  <w:footnote w:id="585">
    <w:p w14:paraId="7F0B04A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 1/320.</w:t>
      </w:r>
      <w:r w:rsidRPr="002C113B">
        <w:rPr>
          <w:rFonts w:ascii="Traditional Arabic" w:hAnsi="Traditional Arabic" w:hint="cs"/>
          <w:szCs w:val="28"/>
          <w:rtl/>
        </w:rPr>
        <w:t xml:space="preserve"> وانظر: </w:t>
      </w:r>
      <w:r w:rsidRPr="002C113B">
        <w:rPr>
          <w:rFonts w:ascii="Traditional Arabic" w:hAnsi="Traditional Arabic"/>
          <w:szCs w:val="28"/>
          <w:rtl/>
        </w:rPr>
        <w:t>المفردات في غريب القرآن: 263</w:t>
      </w:r>
      <w:r w:rsidRPr="002C113B">
        <w:rPr>
          <w:rFonts w:ascii="Traditional Arabic" w:hAnsi="Traditional Arabic" w:hint="cs"/>
          <w:szCs w:val="28"/>
          <w:rtl/>
        </w:rPr>
        <w:t>، و</w:t>
      </w:r>
      <w:r w:rsidRPr="002C113B">
        <w:rPr>
          <w:rFonts w:ascii="Traditional Arabic" w:hAnsi="Traditional Arabic"/>
          <w:szCs w:val="28"/>
          <w:rtl/>
        </w:rPr>
        <w:t>الجامع لأحكام القرآن: 5/295.</w:t>
      </w:r>
    </w:p>
  </w:footnote>
  <w:footnote w:id="586">
    <w:p w14:paraId="64BDAE1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السنة لابن أبي عاصم: 2/399، شرح صحيح مسلم: 3/35، قاعدة جليلة في التوسل والوسيلة: ص12، إثبات الشفاعة للذهبي: ص22، شرح العقيدة الطحاوية: 1/258، فتح الباري: 11/426، لوامع الأنوار البهية: 2/208، وللاستزادة: الشفاعة للوادعي</w:t>
      </w:r>
      <w:r w:rsidRPr="002C113B">
        <w:rPr>
          <w:rFonts w:ascii="Traditional Arabic" w:hAnsi="Traditional Arabic" w:hint="cs"/>
          <w:szCs w:val="28"/>
          <w:rtl/>
        </w:rPr>
        <w:t>، والشفاعة عند أهل السنة والجماعة لناصر الجديع</w:t>
      </w:r>
      <w:r w:rsidRPr="002C113B">
        <w:rPr>
          <w:rFonts w:ascii="Traditional Arabic" w:hAnsi="Traditional Arabic"/>
          <w:szCs w:val="28"/>
          <w:rtl/>
        </w:rPr>
        <w:t>.</w:t>
      </w:r>
    </w:p>
  </w:footnote>
  <w:footnote w:id="587">
    <w:p w14:paraId="5BCC904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 1/314.</w:t>
      </w:r>
      <w:r w:rsidRPr="002C113B">
        <w:rPr>
          <w:rtl/>
        </w:rPr>
        <w:t xml:space="preserve"> </w:t>
      </w:r>
      <w:r w:rsidRPr="002C113B">
        <w:rPr>
          <w:rFonts w:ascii="Traditional Arabic" w:hAnsi="Traditional Arabic"/>
          <w:szCs w:val="28"/>
          <w:rtl/>
        </w:rPr>
        <w:t xml:space="preserve">وقد جمع الحافظ الذهبي </w:t>
      </w:r>
      <w:r w:rsidRPr="002C113B">
        <w:rPr>
          <w:rFonts w:ascii="KFGQPC Arabic Symbols 01" w:hAnsi="KFGQPC Arabic Symbols 01" w:cs="KFGQPC Arabic Symbols 01"/>
          <w:szCs w:val="28"/>
        </w:rPr>
        <w:t></w:t>
      </w:r>
      <w:r w:rsidRPr="002C113B">
        <w:rPr>
          <w:rFonts w:ascii="Traditional Arabic" w:hAnsi="Traditional Arabic"/>
          <w:szCs w:val="28"/>
          <w:rtl/>
        </w:rPr>
        <w:t xml:space="preserve"> جزءاً في الأحاديث الواردة في إثبات الشفاعة</w:t>
      </w:r>
      <w:r w:rsidRPr="002C113B">
        <w:rPr>
          <w:rFonts w:ascii="Traditional Arabic" w:hAnsi="Traditional Arabic" w:hint="cs"/>
          <w:szCs w:val="28"/>
          <w:rtl/>
        </w:rPr>
        <w:t xml:space="preserve">. </w:t>
      </w:r>
    </w:p>
  </w:footnote>
  <w:footnote w:id="588">
    <w:p w14:paraId="51C7F18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شرح أصول اعتقاد أهل السنة: 1/177</w:t>
      </w:r>
      <w:r w:rsidRPr="002C113B">
        <w:rPr>
          <w:rFonts w:ascii="Traditional Arabic" w:hAnsi="Traditional Arabic" w:hint="cs"/>
          <w:szCs w:val="28"/>
          <w:rtl/>
        </w:rPr>
        <w:t>، و</w:t>
      </w:r>
      <w:r w:rsidRPr="002C113B">
        <w:rPr>
          <w:rFonts w:ascii="Traditional Arabic" w:hAnsi="Traditional Arabic"/>
          <w:szCs w:val="28"/>
          <w:rtl/>
        </w:rPr>
        <w:t xml:space="preserve">شرح صحيح مسلم: 3/35، </w:t>
      </w:r>
      <w:r w:rsidRPr="002C113B">
        <w:rPr>
          <w:rFonts w:ascii="Traditional Arabic" w:hAnsi="Traditional Arabic" w:hint="cs"/>
          <w:szCs w:val="28"/>
          <w:rtl/>
        </w:rPr>
        <w:t>و</w:t>
      </w:r>
      <w:r w:rsidRPr="002C113B">
        <w:rPr>
          <w:rFonts w:ascii="Traditional Arabic" w:hAnsi="Traditional Arabic"/>
          <w:szCs w:val="28"/>
          <w:rtl/>
        </w:rPr>
        <w:t xml:space="preserve">مجموع الفتاوى: 1/148، </w:t>
      </w:r>
      <w:r w:rsidRPr="002C113B">
        <w:rPr>
          <w:rFonts w:ascii="Traditional Arabic" w:hAnsi="Traditional Arabic" w:hint="cs"/>
          <w:szCs w:val="28"/>
          <w:rtl/>
        </w:rPr>
        <w:t>و</w:t>
      </w:r>
      <w:r w:rsidRPr="002C113B">
        <w:rPr>
          <w:rFonts w:ascii="Traditional Arabic" w:hAnsi="Traditional Arabic"/>
          <w:szCs w:val="28"/>
          <w:rtl/>
        </w:rPr>
        <w:t>لوامع الأنوار البهية: 2/208، الدين الخالص: 2/22.</w:t>
      </w:r>
    </w:p>
  </w:footnote>
  <w:footnote w:id="589">
    <w:p w14:paraId="7E897393" w14:textId="77777777" w:rsidR="00C92EAD" w:rsidRPr="002C113B" w:rsidRDefault="00C92EAD" w:rsidP="006A46BA">
      <w:pPr>
        <w:widowControl w:val="0"/>
        <w:ind w:left="397" w:hanging="397"/>
        <w:rPr>
          <w:rFonts w:ascii="Traditional Arabic" w:hAnsi="Traditional Arabic"/>
          <w:spacing w:val="-6"/>
          <w:szCs w:val="28"/>
          <w:rtl/>
        </w:rPr>
      </w:pPr>
      <w:r w:rsidRPr="002C113B">
        <w:rPr>
          <w:rFonts w:ascii="Traditional Arabic" w:hAnsi="Traditional Arabic"/>
          <w:spacing w:val="-6"/>
          <w:szCs w:val="28"/>
          <w:rtl/>
        </w:rPr>
        <w:t>(</w:t>
      </w:r>
      <w:r w:rsidRPr="002C113B">
        <w:rPr>
          <w:rFonts w:ascii="Traditional Arabic" w:hAnsi="Traditional Arabic"/>
          <w:spacing w:val="-6"/>
          <w:szCs w:val="28"/>
          <w:rtl/>
        </w:rPr>
        <w:footnoteRef/>
      </w:r>
      <w:r w:rsidRPr="002C113B">
        <w:rPr>
          <w:rFonts w:ascii="Traditional Arabic" w:hAnsi="Traditional Arabic"/>
          <w:spacing w:val="-6"/>
          <w:szCs w:val="28"/>
          <w:rtl/>
        </w:rPr>
        <w:t>) انظر: الدرر السنية: 2/158، مجموعة الرسائل والمسائل النجدية: 2/3/65-66، 3/94-97، 4/130-136، تيسير العزيز الحميد: 297، فتح المجيد: 2/355.</w:t>
      </w:r>
    </w:p>
  </w:footnote>
  <w:footnote w:id="590">
    <w:p w14:paraId="7A23BCB2" w14:textId="77777777" w:rsidR="00C92EAD" w:rsidRPr="002C113B" w:rsidRDefault="00C92EAD" w:rsidP="006A46BA">
      <w:pPr>
        <w:widowControl w:val="0"/>
        <w:ind w:left="397" w:hanging="397"/>
        <w:rPr>
          <w:rFonts w:ascii="Traditional Arabic" w:hAnsi="Traditional Arabic"/>
          <w:spacing w:val="-6"/>
          <w:szCs w:val="28"/>
          <w:rtl/>
        </w:rPr>
      </w:pPr>
      <w:r w:rsidRPr="002C113B">
        <w:rPr>
          <w:rFonts w:ascii="Traditional Arabic" w:hAnsi="Traditional Arabic"/>
          <w:spacing w:val="-6"/>
          <w:szCs w:val="28"/>
          <w:rtl/>
        </w:rPr>
        <w:t>(</w:t>
      </w:r>
      <w:r w:rsidRPr="002C113B">
        <w:rPr>
          <w:rFonts w:ascii="Traditional Arabic" w:hAnsi="Traditional Arabic"/>
          <w:spacing w:val="-6"/>
          <w:szCs w:val="28"/>
          <w:rtl/>
        </w:rPr>
        <w:footnoteRef/>
      </w:r>
      <w:r w:rsidRPr="002C113B">
        <w:rPr>
          <w:rFonts w:ascii="Traditional Arabic" w:hAnsi="Traditional Arabic"/>
          <w:spacing w:val="-6"/>
          <w:szCs w:val="28"/>
          <w:rtl/>
        </w:rPr>
        <w:t xml:space="preserve">) </w:t>
      </w:r>
      <w:r w:rsidRPr="002C113B">
        <w:rPr>
          <w:rFonts w:ascii="Traditional Arabic" w:hAnsi="Traditional Arabic" w:hint="cs"/>
          <w:spacing w:val="-6"/>
          <w:szCs w:val="28"/>
          <w:rtl/>
        </w:rPr>
        <w:t>مدراج السالكين: 1/341</w:t>
      </w:r>
      <w:r w:rsidRPr="002C113B">
        <w:rPr>
          <w:rFonts w:ascii="Traditional Arabic" w:hAnsi="Traditional Arabic"/>
          <w:spacing w:val="-6"/>
          <w:szCs w:val="28"/>
          <w:rtl/>
        </w:rPr>
        <w:t>.</w:t>
      </w:r>
    </w:p>
  </w:footnote>
  <w:footnote w:id="591">
    <w:p w14:paraId="480AE0E4" w14:textId="77777777" w:rsidR="00C92EAD" w:rsidRPr="002C113B" w:rsidRDefault="00C92EAD" w:rsidP="006A46BA">
      <w:pPr>
        <w:widowControl w:val="0"/>
        <w:ind w:left="397" w:hanging="397"/>
        <w:rPr>
          <w:rFonts w:ascii="Traditional Arabic" w:hAnsi="Traditional Arabic"/>
          <w:spacing w:val="-6"/>
          <w:szCs w:val="28"/>
          <w:rtl/>
        </w:rPr>
      </w:pPr>
      <w:r w:rsidRPr="002C113B">
        <w:rPr>
          <w:rFonts w:ascii="Traditional Arabic" w:hAnsi="Traditional Arabic"/>
          <w:spacing w:val="-6"/>
          <w:szCs w:val="28"/>
          <w:rtl/>
        </w:rPr>
        <w:t>(</w:t>
      </w:r>
      <w:r w:rsidRPr="002C113B">
        <w:rPr>
          <w:rFonts w:ascii="Traditional Arabic" w:hAnsi="Traditional Arabic"/>
          <w:spacing w:val="-6"/>
          <w:szCs w:val="28"/>
          <w:rtl/>
        </w:rPr>
        <w:footnoteRef/>
      </w:r>
      <w:r w:rsidRPr="002C113B">
        <w:rPr>
          <w:rFonts w:ascii="Traditional Arabic" w:hAnsi="Traditional Arabic"/>
          <w:spacing w:val="-6"/>
          <w:szCs w:val="28"/>
          <w:rtl/>
        </w:rPr>
        <w:t>)</w:t>
      </w:r>
      <w:r w:rsidRPr="002C113B">
        <w:rPr>
          <w:rFonts w:ascii="Traditional Arabic" w:hAnsi="Traditional Arabic" w:hint="cs"/>
          <w:spacing w:val="-6"/>
          <w:szCs w:val="28"/>
          <w:rtl/>
        </w:rPr>
        <w:t xml:space="preserve"> تفسير ابن جرير: 11/98</w:t>
      </w:r>
      <w:r w:rsidRPr="002C113B">
        <w:rPr>
          <w:rFonts w:ascii="Traditional Arabic" w:hAnsi="Traditional Arabic"/>
          <w:spacing w:val="-6"/>
          <w:szCs w:val="28"/>
          <w:rtl/>
        </w:rPr>
        <w:t>.</w:t>
      </w:r>
    </w:p>
  </w:footnote>
  <w:footnote w:id="592">
    <w:p w14:paraId="646257C7" w14:textId="77777777" w:rsidR="00C92EAD" w:rsidRPr="002C113B" w:rsidRDefault="00C92EAD" w:rsidP="006A46BA">
      <w:pPr>
        <w:widowControl w:val="0"/>
        <w:ind w:left="397" w:hanging="397"/>
        <w:rPr>
          <w:rFonts w:ascii="Traditional Arabic" w:hAnsi="Traditional Arabic"/>
          <w:spacing w:val="-6"/>
          <w:szCs w:val="28"/>
          <w:rtl/>
        </w:rPr>
      </w:pPr>
      <w:r w:rsidRPr="002C113B">
        <w:rPr>
          <w:rFonts w:ascii="Traditional Arabic" w:hAnsi="Traditional Arabic"/>
          <w:spacing w:val="-6"/>
          <w:szCs w:val="28"/>
          <w:rtl/>
        </w:rPr>
        <w:t>(</w:t>
      </w:r>
      <w:r w:rsidRPr="002C113B">
        <w:rPr>
          <w:rFonts w:ascii="Traditional Arabic" w:hAnsi="Traditional Arabic"/>
          <w:spacing w:val="-6"/>
          <w:szCs w:val="28"/>
          <w:rtl/>
        </w:rPr>
        <w:footnoteRef/>
      </w:r>
      <w:r w:rsidRPr="002C113B">
        <w:rPr>
          <w:rFonts w:ascii="Traditional Arabic" w:hAnsi="Traditional Arabic"/>
          <w:spacing w:val="-6"/>
          <w:szCs w:val="28"/>
          <w:rtl/>
        </w:rPr>
        <w:t>)</w:t>
      </w:r>
      <w:r w:rsidRPr="002C113B">
        <w:rPr>
          <w:rFonts w:ascii="Traditional Arabic" w:hAnsi="Traditional Arabic" w:hint="cs"/>
          <w:spacing w:val="-6"/>
          <w:szCs w:val="28"/>
          <w:rtl/>
        </w:rPr>
        <w:t xml:space="preserve"> انظر: تفسير ابن كثير: 6/150، 7/136، 8/273</w:t>
      </w:r>
      <w:r w:rsidRPr="002C113B">
        <w:rPr>
          <w:rFonts w:ascii="Traditional Arabic" w:hAnsi="Traditional Arabic"/>
          <w:spacing w:val="-6"/>
          <w:szCs w:val="28"/>
          <w:rtl/>
        </w:rPr>
        <w:t>.</w:t>
      </w:r>
    </w:p>
  </w:footnote>
  <w:footnote w:id="593">
    <w:p w14:paraId="2BCE5C0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صحيح</w:t>
      </w:r>
      <w:r w:rsidRPr="002C113B">
        <w:rPr>
          <w:rFonts w:ascii="Traditional Arabic" w:hAnsi="Traditional Arabic"/>
          <w:szCs w:val="28"/>
          <w:rtl/>
        </w:rPr>
        <w:t xml:space="preserve"> البخاري</w:t>
      </w:r>
      <w:r>
        <w:rPr>
          <w:rFonts w:ascii="Traditional Arabic" w:hAnsi="Traditional Arabic" w:hint="cs"/>
          <w:szCs w:val="28"/>
          <w:rtl/>
        </w:rPr>
        <w:t>، كتاب الزكاة، باب التحريض على الصدقة والشفاعة فيها، برقم (1432)</w:t>
      </w:r>
      <w:r w:rsidRPr="002C113B">
        <w:rPr>
          <w:rFonts w:ascii="Traditional Arabic" w:hAnsi="Traditional Arabic"/>
          <w:szCs w:val="28"/>
          <w:rtl/>
        </w:rPr>
        <w:t xml:space="preserve">.  </w:t>
      </w:r>
    </w:p>
  </w:footnote>
  <w:footnote w:id="594">
    <w:p w14:paraId="26ADB0F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وانظر: مجم</w:t>
      </w:r>
      <w:r w:rsidRPr="002C113B">
        <w:rPr>
          <w:rFonts w:ascii="Traditional Arabic" w:hAnsi="Traditional Arabic" w:hint="cs"/>
          <w:szCs w:val="28"/>
          <w:rtl/>
        </w:rPr>
        <w:t>و</w:t>
      </w:r>
      <w:r w:rsidRPr="002C113B">
        <w:rPr>
          <w:rFonts w:ascii="Traditional Arabic" w:hAnsi="Traditional Arabic"/>
          <w:szCs w:val="28"/>
          <w:rtl/>
        </w:rPr>
        <w:t>ع فتاوى</w:t>
      </w:r>
      <w:r w:rsidRPr="002C113B">
        <w:rPr>
          <w:rFonts w:ascii="Traditional Arabic" w:hAnsi="Traditional Arabic" w:hint="cs"/>
          <w:szCs w:val="28"/>
          <w:rtl/>
        </w:rPr>
        <w:t xml:space="preserve"> ورسائل</w:t>
      </w:r>
      <w:r w:rsidRPr="002C113B">
        <w:rPr>
          <w:rFonts w:ascii="Traditional Arabic" w:hAnsi="Traditional Arabic"/>
          <w:szCs w:val="28"/>
          <w:rtl/>
        </w:rPr>
        <w:t xml:space="preserve"> ابن عثيمين: 2/44، 5/61، وشرح العقيدة الواسطية للفوزان</w:t>
      </w:r>
      <w:r w:rsidRPr="002C113B">
        <w:rPr>
          <w:rFonts w:ascii="Traditional Arabic" w:hAnsi="Traditional Arabic" w:hint="cs"/>
          <w:szCs w:val="28"/>
          <w:rtl/>
        </w:rPr>
        <w:t>: 121</w:t>
      </w:r>
      <w:r w:rsidRPr="002C113B">
        <w:rPr>
          <w:rFonts w:ascii="Traditional Arabic" w:hAnsi="Traditional Arabic"/>
          <w:szCs w:val="28"/>
          <w:rtl/>
        </w:rPr>
        <w:t>، وتوضيح مقاصد العقيدة الواسطية: 186، وفتاوى اللجنة الدائمة: 1/521، 3/470.</w:t>
      </w:r>
    </w:p>
  </w:footnote>
  <w:footnote w:id="595">
    <w:p w14:paraId="7069E810" w14:textId="77777777" w:rsidR="00C92EAD" w:rsidRPr="002C113B" w:rsidRDefault="00C92EAD" w:rsidP="001B76CB">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إلا ما استثني من الشفاعة العامة لفصل القضاء</w:t>
      </w:r>
      <w:r w:rsidRPr="000B72E2">
        <w:rPr>
          <w:rFonts w:ascii="Traditional Arabic" w:hAnsi="Traditional Arabic" w:hint="cs"/>
          <w:szCs w:val="28"/>
          <w:rtl/>
        </w:rPr>
        <w:t xml:space="preserve">، وشفاعة النبي </w:t>
      </w:r>
      <w:r w:rsidRPr="000B72E2">
        <w:rPr>
          <w:rFonts w:ascii="AGA Arabesque" w:hAnsi="AGA Arabesque"/>
          <w:bCs/>
          <w:szCs w:val="28"/>
          <w:lang w:bidi="ar-EG"/>
        </w:rPr>
        <w:t></w:t>
      </w:r>
      <w:r w:rsidRPr="000B72E2">
        <w:rPr>
          <w:rFonts w:ascii="AGA Arabesque" w:hAnsi="AGA Arabesque" w:hint="cs"/>
          <w:bCs/>
          <w:szCs w:val="28"/>
          <w:rtl/>
          <w:lang w:bidi="ar-EG"/>
        </w:rPr>
        <w:t xml:space="preserve"> </w:t>
      </w:r>
      <w:r w:rsidRPr="000B72E2">
        <w:rPr>
          <w:rFonts w:ascii="Traditional Arabic" w:hAnsi="Traditional Arabic" w:hint="cs"/>
          <w:szCs w:val="28"/>
          <w:rtl/>
        </w:rPr>
        <w:t>في عمه أبي طالب أن يخفف ع</w:t>
      </w:r>
      <w:r w:rsidR="001B76CB">
        <w:rPr>
          <w:rFonts w:ascii="Traditional Arabic" w:hAnsi="Traditional Arabic" w:hint="cs"/>
          <w:szCs w:val="28"/>
          <w:rtl/>
        </w:rPr>
        <w:t>ن</w:t>
      </w:r>
      <w:r w:rsidRPr="000B72E2">
        <w:rPr>
          <w:rFonts w:ascii="Traditional Arabic" w:hAnsi="Traditional Arabic" w:hint="cs"/>
          <w:szCs w:val="28"/>
          <w:rtl/>
        </w:rPr>
        <w:t>ه العذاب</w:t>
      </w:r>
      <w:r w:rsidRPr="002C113B">
        <w:rPr>
          <w:rFonts w:ascii="Traditional Arabic" w:hAnsi="Traditional Arabic"/>
          <w:szCs w:val="28"/>
          <w:rtl/>
        </w:rPr>
        <w:t>.</w:t>
      </w:r>
    </w:p>
  </w:footnote>
  <w:footnote w:id="596">
    <w:p w14:paraId="29F897D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 xml:space="preserve">صحيح مسلم، كتاب الإيمان، </w:t>
      </w:r>
      <w:r w:rsidRPr="00C0081B">
        <w:rPr>
          <w:rFonts w:ascii="Traditional Arabic" w:hAnsi="Traditional Arabic"/>
          <w:szCs w:val="28"/>
          <w:rtl/>
        </w:rPr>
        <w:t>باب أدنى أهل الجنة منزلة فيها</w:t>
      </w:r>
      <w:r>
        <w:rPr>
          <w:rFonts w:ascii="Traditional Arabic" w:hAnsi="Traditional Arabic" w:hint="cs"/>
          <w:szCs w:val="28"/>
          <w:rtl/>
        </w:rPr>
        <w:t>، برقم (</w:t>
      </w:r>
      <w:r w:rsidRPr="00C0081B">
        <w:rPr>
          <w:rFonts w:ascii="Traditional Arabic" w:hAnsi="Traditional Arabic"/>
          <w:szCs w:val="28"/>
          <w:rtl/>
        </w:rPr>
        <w:t>326</w:t>
      </w:r>
      <w:r>
        <w:rPr>
          <w:rFonts w:ascii="Traditional Arabic" w:hAnsi="Traditional Arabic" w:hint="cs"/>
          <w:szCs w:val="28"/>
          <w:rtl/>
        </w:rPr>
        <w:t>)</w:t>
      </w:r>
      <w:r w:rsidRPr="002C113B">
        <w:rPr>
          <w:rFonts w:ascii="Traditional Arabic" w:hAnsi="Traditional Arabic"/>
          <w:szCs w:val="28"/>
          <w:rtl/>
        </w:rPr>
        <w:t>.</w:t>
      </w:r>
    </w:p>
  </w:footnote>
  <w:footnote w:id="597">
    <w:p w14:paraId="40E5C77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A823B8">
        <w:rPr>
          <w:rFonts w:ascii="Traditional Arabic" w:hAnsi="Traditional Arabic"/>
          <w:szCs w:val="28"/>
          <w:rtl/>
        </w:rPr>
        <w:t>رواه البزار</w:t>
      </w:r>
      <w:r>
        <w:rPr>
          <w:rFonts w:ascii="Traditional Arabic" w:hAnsi="Traditional Arabic" w:hint="cs"/>
          <w:szCs w:val="28"/>
          <w:rtl/>
        </w:rPr>
        <w:t>، برقم</w:t>
      </w:r>
      <w:r w:rsidRPr="00A823B8">
        <w:rPr>
          <w:rFonts w:ascii="Traditional Arabic" w:hAnsi="Traditional Arabic"/>
          <w:szCs w:val="28"/>
          <w:rtl/>
        </w:rPr>
        <w:t xml:space="preserve"> (256)</w:t>
      </w:r>
      <w:r>
        <w:rPr>
          <w:rFonts w:ascii="Traditional Arabic" w:hAnsi="Traditional Arabic" w:hint="cs"/>
          <w:szCs w:val="28"/>
          <w:rtl/>
        </w:rPr>
        <w:t xml:space="preserve">. </w:t>
      </w:r>
      <w:r w:rsidRPr="00A823B8">
        <w:rPr>
          <w:rFonts w:ascii="Traditional Arabic" w:hAnsi="Traditional Arabic"/>
          <w:szCs w:val="28"/>
          <w:rtl/>
        </w:rPr>
        <w:t xml:space="preserve"> وحسنه الألباني</w:t>
      </w:r>
      <w:r>
        <w:rPr>
          <w:rFonts w:ascii="Traditional Arabic" w:hAnsi="Traditional Arabic" w:hint="cs"/>
          <w:szCs w:val="28"/>
          <w:rtl/>
        </w:rPr>
        <w:t xml:space="preserve">. انظر: </w:t>
      </w:r>
      <w:r w:rsidRPr="00A823B8">
        <w:rPr>
          <w:rFonts w:ascii="Traditional Arabic" w:hAnsi="Traditional Arabic"/>
          <w:szCs w:val="28"/>
          <w:rtl/>
        </w:rPr>
        <w:t>السلسلة الصحيحة</w:t>
      </w:r>
      <w:r>
        <w:rPr>
          <w:rFonts w:ascii="Traditional Arabic" w:hAnsi="Traditional Arabic" w:hint="cs"/>
          <w:szCs w:val="28"/>
          <w:rtl/>
        </w:rPr>
        <w:t>، برقم</w:t>
      </w:r>
      <w:r w:rsidRPr="00A823B8">
        <w:rPr>
          <w:rFonts w:ascii="Traditional Arabic" w:hAnsi="Traditional Arabic"/>
          <w:szCs w:val="28"/>
          <w:rtl/>
        </w:rPr>
        <w:t xml:space="preserve"> (621)</w:t>
      </w:r>
      <w:r w:rsidRPr="002C113B">
        <w:rPr>
          <w:rFonts w:ascii="Traditional Arabic" w:hAnsi="Traditional Arabic"/>
          <w:szCs w:val="28"/>
          <w:rtl/>
        </w:rPr>
        <w:t>.</w:t>
      </w:r>
    </w:p>
  </w:footnote>
  <w:footnote w:id="598">
    <w:p w14:paraId="4A22924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السلسلة الضعيفة، برقم (975)</w:t>
      </w:r>
      <w:r w:rsidRPr="002C113B">
        <w:rPr>
          <w:rFonts w:ascii="Traditional Arabic" w:hAnsi="Traditional Arabic"/>
          <w:szCs w:val="28"/>
          <w:rtl/>
        </w:rPr>
        <w:t>.</w:t>
      </w:r>
    </w:p>
  </w:footnote>
  <w:footnote w:id="599">
    <w:p w14:paraId="2B516F8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صحيح البخاري، كتاب الرقاق، باب الحوض، برقم (</w:t>
      </w:r>
      <w:r w:rsidRPr="003A5746">
        <w:rPr>
          <w:rFonts w:ascii="Traditional Arabic" w:hAnsi="Traditional Arabic"/>
          <w:szCs w:val="28"/>
          <w:rtl/>
        </w:rPr>
        <w:t>6582</w:t>
      </w:r>
      <w:r>
        <w:rPr>
          <w:rFonts w:ascii="Traditional Arabic" w:hAnsi="Traditional Arabic" w:hint="cs"/>
          <w:szCs w:val="28"/>
          <w:rtl/>
        </w:rPr>
        <w:t>)</w:t>
      </w:r>
      <w:r w:rsidRPr="002C113B">
        <w:rPr>
          <w:rFonts w:ascii="Traditional Arabic" w:hAnsi="Traditional Arabic"/>
          <w:szCs w:val="28"/>
          <w:rtl/>
        </w:rPr>
        <w:t>.</w:t>
      </w:r>
    </w:p>
  </w:footnote>
  <w:footnote w:id="600">
    <w:p w14:paraId="6E3146F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سنن الترمذي، </w:t>
      </w:r>
      <w:r w:rsidRPr="00D22262">
        <w:rPr>
          <w:rFonts w:ascii="Traditional Arabic" w:hAnsi="Traditional Arabic"/>
          <w:szCs w:val="28"/>
          <w:rtl/>
        </w:rPr>
        <w:t xml:space="preserve">أبواب صفة القيامة والرقائق والورع عن رسول الله </w:t>
      </w:r>
      <w:r w:rsidRPr="00740220">
        <w:rPr>
          <w:rFonts w:ascii="AGA Arabesque" w:hAnsi="AGA Arabesque"/>
          <w:bCs/>
          <w:sz w:val="36"/>
          <w:lang w:bidi="ar-EG"/>
        </w:rPr>
        <w:t></w:t>
      </w:r>
      <w:r>
        <w:rPr>
          <w:rFonts w:ascii="Traditional Arabic" w:hAnsi="Traditional Arabic" w:hint="cs"/>
          <w:szCs w:val="28"/>
          <w:rtl/>
        </w:rPr>
        <w:t xml:space="preserve">، </w:t>
      </w:r>
      <w:r w:rsidRPr="00D22262">
        <w:rPr>
          <w:rFonts w:ascii="Traditional Arabic" w:hAnsi="Traditional Arabic"/>
          <w:szCs w:val="28"/>
          <w:rtl/>
        </w:rPr>
        <w:t>باب ما جاء في شأن الصراط</w:t>
      </w:r>
      <w:r>
        <w:rPr>
          <w:rFonts w:ascii="Traditional Arabic" w:hAnsi="Traditional Arabic" w:hint="cs"/>
          <w:szCs w:val="28"/>
          <w:rtl/>
        </w:rPr>
        <w:t>، برقم (2433)</w:t>
      </w:r>
      <w:r w:rsidRPr="002C113B">
        <w:rPr>
          <w:rFonts w:ascii="Traditional Arabic" w:hAnsi="Traditional Arabic"/>
          <w:szCs w:val="28"/>
          <w:rtl/>
        </w:rPr>
        <w:t>.</w:t>
      </w:r>
      <w:r>
        <w:rPr>
          <w:rFonts w:ascii="Traditional Arabic" w:hAnsi="Traditional Arabic" w:hint="cs"/>
          <w:szCs w:val="28"/>
          <w:rtl/>
        </w:rPr>
        <w:t xml:space="preserve"> </w:t>
      </w:r>
      <w:r w:rsidRPr="0034320A">
        <w:rPr>
          <w:rFonts w:ascii="Traditional Arabic" w:hAnsi="Traditional Arabic"/>
          <w:szCs w:val="28"/>
          <w:rtl/>
        </w:rPr>
        <w:t>وقال: هذا حديث حسن غريب، لا نعرفه إلا من هذا الوجه</w:t>
      </w:r>
      <w:r>
        <w:rPr>
          <w:rFonts w:ascii="Traditional Arabic" w:hAnsi="Traditional Arabic" w:hint="cs"/>
          <w:szCs w:val="28"/>
          <w:rtl/>
        </w:rPr>
        <w:t>.</w:t>
      </w:r>
      <w:r w:rsidRPr="0034320A">
        <w:rPr>
          <w:rFonts w:ascii="Traditional Arabic" w:hAnsi="Traditional Arabic"/>
          <w:szCs w:val="28"/>
          <w:rtl/>
        </w:rPr>
        <w:t xml:space="preserve"> </w:t>
      </w:r>
      <w:r>
        <w:rPr>
          <w:rFonts w:ascii="Traditional Arabic" w:hAnsi="Traditional Arabic" w:hint="cs"/>
          <w:szCs w:val="28"/>
          <w:rtl/>
        </w:rPr>
        <w:t>ومسند الإمام أحمد، برقم (</w:t>
      </w:r>
      <w:r w:rsidRPr="00392501">
        <w:rPr>
          <w:rFonts w:ascii="Traditional Arabic" w:hAnsi="Traditional Arabic"/>
          <w:szCs w:val="28"/>
          <w:rtl/>
        </w:rPr>
        <w:t>12825</w:t>
      </w:r>
      <w:r>
        <w:rPr>
          <w:rFonts w:ascii="Traditional Arabic" w:hAnsi="Traditional Arabic" w:hint="cs"/>
          <w:szCs w:val="28"/>
          <w:rtl/>
        </w:rPr>
        <w:t>)</w:t>
      </w:r>
      <w:r w:rsidRPr="002C113B">
        <w:rPr>
          <w:rFonts w:ascii="Traditional Arabic" w:hAnsi="Traditional Arabic"/>
          <w:szCs w:val="28"/>
          <w:rtl/>
        </w:rPr>
        <w:t>.</w:t>
      </w:r>
      <w:r>
        <w:rPr>
          <w:rFonts w:ascii="Traditional Arabic" w:hAnsi="Traditional Arabic" w:hint="cs"/>
          <w:szCs w:val="28"/>
          <w:rtl/>
        </w:rPr>
        <w:t xml:space="preserve"> </w:t>
      </w:r>
      <w:r w:rsidRPr="0034320A">
        <w:rPr>
          <w:rFonts w:ascii="Traditional Arabic" w:hAnsi="Traditional Arabic"/>
          <w:szCs w:val="28"/>
          <w:rtl/>
        </w:rPr>
        <w:t>وقال محققو الكتاب: رجاله رجال الصحيح، ومتنه غريب</w:t>
      </w:r>
      <w:r>
        <w:rPr>
          <w:rFonts w:ascii="Traditional Arabic" w:hAnsi="Traditional Arabic" w:hint="cs"/>
          <w:szCs w:val="28"/>
          <w:rtl/>
        </w:rPr>
        <w:t>.</w:t>
      </w:r>
      <w:r w:rsidRPr="0034320A">
        <w:rPr>
          <w:rFonts w:ascii="Traditional Arabic" w:hAnsi="Traditional Arabic"/>
          <w:szCs w:val="28"/>
          <w:rtl/>
        </w:rPr>
        <w:t xml:space="preserve"> وصححه الألباني</w:t>
      </w:r>
      <w:r>
        <w:rPr>
          <w:rFonts w:ascii="Traditional Arabic" w:hAnsi="Traditional Arabic" w:hint="cs"/>
          <w:szCs w:val="28"/>
          <w:rtl/>
        </w:rPr>
        <w:t xml:space="preserve">. انظر: </w:t>
      </w:r>
      <w:r w:rsidRPr="00306D0E">
        <w:rPr>
          <w:rFonts w:ascii="Traditional Arabic" w:hAnsi="Traditional Arabic"/>
          <w:szCs w:val="28"/>
          <w:rtl/>
        </w:rPr>
        <w:t>مشكاة المصابيح</w:t>
      </w:r>
      <w:r>
        <w:rPr>
          <w:rFonts w:ascii="Traditional Arabic" w:hAnsi="Traditional Arabic" w:hint="cs"/>
          <w:szCs w:val="28"/>
          <w:rtl/>
        </w:rPr>
        <w:t>،</w:t>
      </w:r>
      <w:r w:rsidRPr="00306D0E">
        <w:rPr>
          <w:rFonts w:ascii="Traditional Arabic" w:hAnsi="Traditional Arabic"/>
          <w:szCs w:val="28"/>
          <w:rtl/>
        </w:rPr>
        <w:t xml:space="preserve"> </w:t>
      </w:r>
      <w:r w:rsidRPr="00D000E5">
        <w:rPr>
          <w:rFonts w:ascii="Traditional Arabic" w:hAnsi="Traditional Arabic"/>
          <w:szCs w:val="28"/>
          <w:rtl/>
        </w:rPr>
        <w:t>كتاب أحوال القيامة وبدء الخلق</w:t>
      </w:r>
      <w:r>
        <w:rPr>
          <w:rFonts w:ascii="Traditional Arabic" w:hAnsi="Traditional Arabic" w:hint="cs"/>
          <w:szCs w:val="28"/>
          <w:rtl/>
        </w:rPr>
        <w:t>،</w:t>
      </w:r>
      <w:r w:rsidRPr="00D000E5">
        <w:rPr>
          <w:rFonts w:ascii="Traditional Arabic" w:hAnsi="Traditional Arabic"/>
          <w:szCs w:val="28"/>
          <w:rtl/>
        </w:rPr>
        <w:t xml:space="preserve"> باب الحوض والشفاعة</w:t>
      </w:r>
      <w:r>
        <w:rPr>
          <w:rFonts w:ascii="Traditional Arabic" w:hAnsi="Traditional Arabic" w:hint="cs"/>
          <w:szCs w:val="28"/>
          <w:rtl/>
        </w:rPr>
        <w:t>،  برقم (</w:t>
      </w:r>
      <w:r w:rsidRPr="00D000E5">
        <w:rPr>
          <w:b/>
          <w:sz w:val="29"/>
          <w:rtl/>
        </w:rPr>
        <w:t>5595</w:t>
      </w:r>
      <w:r>
        <w:rPr>
          <w:rFonts w:ascii="Traditional Arabic" w:hAnsi="Traditional Arabic" w:hint="cs"/>
          <w:szCs w:val="28"/>
          <w:rtl/>
        </w:rPr>
        <w:t>)، والسلسلة الصحيحة (</w:t>
      </w:r>
      <w:r w:rsidRPr="001D5544">
        <w:rPr>
          <w:rFonts w:ascii="Traditional Arabic" w:hAnsi="Traditional Arabic"/>
          <w:szCs w:val="28"/>
          <w:rtl/>
        </w:rPr>
        <w:t>2630</w:t>
      </w:r>
      <w:r>
        <w:rPr>
          <w:rFonts w:ascii="Traditional Arabic" w:hAnsi="Traditional Arabic" w:hint="cs"/>
          <w:szCs w:val="28"/>
          <w:rtl/>
        </w:rPr>
        <w:t>).</w:t>
      </w:r>
    </w:p>
  </w:footnote>
  <w:footnote w:id="601">
    <w:p w14:paraId="737B79C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تيسير العزيز الحميد: 227، فتح المجيد: 227، حاشية كتاب التوحيد: 133، القول المفيد: 1/329.</w:t>
      </w:r>
    </w:p>
  </w:footnote>
  <w:footnote w:id="602">
    <w:p w14:paraId="62FB5BE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600DA3">
        <w:rPr>
          <w:rFonts w:ascii="Traditional Arabic" w:hAnsi="Traditional Arabic"/>
          <w:szCs w:val="28"/>
          <w:rtl/>
        </w:rPr>
        <w:t xml:space="preserve">ورد في سبب نزول هذه السورة عدة روايات، فقيل إنها نزلت بسب سؤال المشركين، وقيل إنها بسب سؤال اليهود، وقيل إنها بسب سؤال النصارى، وقيل غير ذلك، وهذا السؤال عن صفة الرب </w:t>
      </w:r>
      <w:r>
        <w:rPr>
          <w:rFonts w:ascii="KFGQPC Arabic Symbols 01" w:eastAsia="MS Mincho" w:hAnsi="KFGQPC Arabic Symbols 01" w:cs="KFGQPC Arabic Symbols 01"/>
          <w:sz w:val="36"/>
          <w:lang w:bidi="ar-EG"/>
        </w:rPr>
        <w:t></w:t>
      </w:r>
      <w:r w:rsidRPr="00600DA3">
        <w:rPr>
          <w:rFonts w:ascii="Traditional Arabic" w:hAnsi="Traditional Arabic"/>
          <w:szCs w:val="28"/>
          <w:rtl/>
        </w:rPr>
        <w:t xml:space="preserve">: "صف لنا ربك"، " انسب لنا ربك"، وليس فيها السؤال عن ماهية الرب، كما يقول </w:t>
      </w:r>
      <w:r>
        <w:rPr>
          <w:rFonts w:ascii="Traditional Arabic" w:hAnsi="Traditional Arabic" w:hint="cs"/>
          <w:szCs w:val="28"/>
          <w:rtl/>
        </w:rPr>
        <w:t>الطوسي</w:t>
      </w:r>
      <w:r w:rsidRPr="00600DA3">
        <w:rPr>
          <w:rFonts w:ascii="Traditional Arabic" w:hAnsi="Traditional Arabic"/>
          <w:szCs w:val="28"/>
          <w:rtl/>
        </w:rPr>
        <w:t xml:space="preserve"> "ما ربك"، فإن السؤال "بما" يكون للماهية. انظر: مفاتيح الغيب: 32/356، وتفسير ابن كثير: 7/518، ورفع الحاجب عن مختصر ابن الحاجب: 1/290، وشرح التلخيص: 353، وتتمة أضواء البيان: 9/155.</w:t>
      </w:r>
      <w:r>
        <w:rPr>
          <w:rFonts w:ascii="Traditional Arabic" w:hAnsi="Traditional Arabic" w:hint="cs"/>
          <w:szCs w:val="28"/>
          <w:rtl/>
        </w:rPr>
        <w:t>.</w:t>
      </w:r>
    </w:p>
  </w:footnote>
  <w:footnote w:id="603">
    <w:p w14:paraId="60015E9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نقض الوهابية: 33</w:t>
      </w:r>
      <w:r w:rsidRPr="002C113B">
        <w:rPr>
          <w:rFonts w:ascii="Traditional Arabic" w:hAnsi="Traditional Arabic" w:hint="cs"/>
          <w:szCs w:val="28"/>
          <w:rtl/>
        </w:rPr>
        <w:t>-34</w:t>
      </w:r>
      <w:r w:rsidRPr="002C113B">
        <w:rPr>
          <w:rFonts w:ascii="Traditional Arabic" w:hAnsi="Traditional Arabic"/>
          <w:szCs w:val="28"/>
          <w:rtl/>
        </w:rPr>
        <w:t>.</w:t>
      </w:r>
    </w:p>
  </w:footnote>
  <w:footnote w:id="604">
    <w:p w14:paraId="2F96D77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شرح الأصول الخمسة: 272، والمغني للقاضي عبد الجبار: 1/24، والإرشاد إلى قواطع الأدلة في أصول الاعتقاد: 52</w:t>
      </w:r>
      <w:r w:rsidRPr="002C113B">
        <w:rPr>
          <w:rFonts w:ascii="Traditional Arabic" w:hAnsi="Traditional Arabic"/>
          <w:szCs w:val="28"/>
          <w:rtl/>
        </w:rPr>
        <w:t>.</w:t>
      </w:r>
    </w:p>
  </w:footnote>
  <w:footnote w:id="605">
    <w:p w14:paraId="48D4DFC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سنن النسائي، كتاب الجنائز، باب أرواح المؤمنين، برقم: 2078، وحسنه الألباني في صحيح وضعيف سنن النسائي</w:t>
      </w:r>
      <w:r w:rsidRPr="002C113B">
        <w:rPr>
          <w:rFonts w:ascii="Traditional Arabic" w:hAnsi="Traditional Arabic"/>
          <w:szCs w:val="28"/>
          <w:rtl/>
        </w:rPr>
        <w:t>.</w:t>
      </w:r>
    </w:p>
  </w:footnote>
  <w:footnote w:id="606">
    <w:p w14:paraId="299A80B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فقه الأسماء الحسنى: 107-110 باختصار</w:t>
      </w:r>
      <w:r w:rsidRPr="002C113B">
        <w:rPr>
          <w:rFonts w:ascii="Traditional Arabic" w:hAnsi="Traditional Arabic"/>
          <w:szCs w:val="28"/>
          <w:rtl/>
        </w:rPr>
        <w:t>.</w:t>
      </w:r>
    </w:p>
  </w:footnote>
  <w:footnote w:id="607">
    <w:p w14:paraId="2748734D"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مقاييس اللغة</w:t>
      </w:r>
      <w:r w:rsidRPr="002C113B">
        <w:rPr>
          <w:rFonts w:ascii="Traditional Arabic" w:hAnsi="Traditional Arabic"/>
          <w:szCs w:val="28"/>
          <w:rtl/>
        </w:rPr>
        <w:t xml:space="preserve">: </w:t>
      </w:r>
      <w:r>
        <w:rPr>
          <w:rFonts w:ascii="Traditional Arabic" w:hAnsi="Traditional Arabic" w:hint="cs"/>
          <w:szCs w:val="28"/>
          <w:rtl/>
        </w:rPr>
        <w:t>1/67</w:t>
      </w:r>
      <w:r w:rsidRPr="002C113B">
        <w:rPr>
          <w:rFonts w:ascii="Traditional Arabic" w:hAnsi="Traditional Arabic" w:hint="cs"/>
          <w:szCs w:val="28"/>
          <w:rtl/>
        </w:rPr>
        <w:t>.</w:t>
      </w:r>
      <w:r>
        <w:rPr>
          <w:rFonts w:ascii="Traditional Arabic" w:hAnsi="Traditional Arabic" w:hint="cs"/>
          <w:szCs w:val="28"/>
          <w:rtl/>
        </w:rPr>
        <w:t xml:space="preserve"> وانظر: مفرادت القرآن: 66، والتحرير والتنوير: 30/613.</w:t>
      </w:r>
    </w:p>
  </w:footnote>
  <w:footnote w:id="608">
    <w:p w14:paraId="217C18C2"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المرجع السابق</w:t>
      </w:r>
      <w:r w:rsidRPr="002C113B">
        <w:rPr>
          <w:rFonts w:ascii="Traditional Arabic" w:hAnsi="Traditional Arabic"/>
          <w:szCs w:val="28"/>
          <w:rtl/>
        </w:rPr>
        <w:t xml:space="preserve">: </w:t>
      </w:r>
      <w:r>
        <w:rPr>
          <w:rFonts w:ascii="Traditional Arabic" w:hAnsi="Traditional Arabic" w:hint="cs"/>
          <w:szCs w:val="28"/>
          <w:rtl/>
        </w:rPr>
        <w:t>6/90</w:t>
      </w:r>
      <w:r w:rsidRPr="002C113B">
        <w:rPr>
          <w:rFonts w:ascii="Traditional Arabic" w:hAnsi="Traditional Arabic" w:hint="cs"/>
          <w:szCs w:val="28"/>
          <w:rtl/>
        </w:rPr>
        <w:t>.</w:t>
      </w:r>
      <w:r>
        <w:rPr>
          <w:rFonts w:ascii="Traditional Arabic" w:hAnsi="Traditional Arabic" w:hint="cs"/>
          <w:szCs w:val="28"/>
          <w:rtl/>
        </w:rPr>
        <w:t xml:space="preserve"> وانظر: مفرادت القرآن: 875.</w:t>
      </w:r>
    </w:p>
  </w:footnote>
  <w:footnote w:id="609">
    <w:p w14:paraId="30CE7E67"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لسان العرب</w:t>
      </w:r>
      <w:r w:rsidRPr="002C113B">
        <w:rPr>
          <w:rFonts w:ascii="Traditional Arabic" w:hAnsi="Traditional Arabic"/>
          <w:szCs w:val="28"/>
          <w:rtl/>
        </w:rPr>
        <w:t xml:space="preserve">: </w:t>
      </w:r>
      <w:r>
        <w:rPr>
          <w:rFonts w:ascii="Traditional Arabic" w:hAnsi="Traditional Arabic" w:hint="cs"/>
          <w:szCs w:val="28"/>
          <w:rtl/>
        </w:rPr>
        <w:t>3/70، 450</w:t>
      </w:r>
      <w:r w:rsidRPr="002C113B">
        <w:rPr>
          <w:rFonts w:ascii="Traditional Arabic" w:hAnsi="Traditional Arabic" w:hint="cs"/>
          <w:szCs w:val="28"/>
          <w:rtl/>
        </w:rPr>
        <w:t>.</w:t>
      </w:r>
    </w:p>
  </w:footnote>
  <w:footnote w:id="610">
    <w:p w14:paraId="7CD40A88"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تفسير الأسماء </w:t>
      </w:r>
      <w:r w:rsidRPr="002C113B">
        <w:rPr>
          <w:rFonts w:ascii="Traditional Arabic" w:hAnsi="Traditional Arabic" w:hint="cs"/>
          <w:szCs w:val="28"/>
          <w:rtl/>
        </w:rPr>
        <w:t>الحسنى</w:t>
      </w:r>
      <w:r w:rsidRPr="002C113B">
        <w:rPr>
          <w:rFonts w:ascii="Traditional Arabic" w:hAnsi="Traditional Arabic"/>
          <w:szCs w:val="28"/>
          <w:rtl/>
        </w:rPr>
        <w:t>: 5</w:t>
      </w:r>
      <w:r w:rsidRPr="002C113B">
        <w:rPr>
          <w:rFonts w:ascii="Traditional Arabic" w:hAnsi="Traditional Arabic" w:hint="cs"/>
          <w:szCs w:val="28"/>
          <w:rtl/>
        </w:rPr>
        <w:t>8.</w:t>
      </w:r>
    </w:p>
  </w:footnote>
  <w:footnote w:id="611">
    <w:p w14:paraId="6DA510CB"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 </w:t>
      </w:r>
      <w:r w:rsidRPr="002C113B">
        <w:rPr>
          <w:rFonts w:ascii="Traditional Arabic" w:hAnsi="Traditional Arabic"/>
          <w:szCs w:val="28"/>
          <w:rtl/>
        </w:rPr>
        <w:t>لسان العرب</w:t>
      </w:r>
      <w:r w:rsidRPr="002C113B">
        <w:rPr>
          <w:rFonts w:ascii="Traditional Arabic" w:hAnsi="Traditional Arabic" w:hint="cs"/>
          <w:szCs w:val="28"/>
          <w:rtl/>
        </w:rPr>
        <w:t xml:space="preserve">: </w:t>
      </w:r>
      <w:r w:rsidRPr="002C113B">
        <w:rPr>
          <w:rFonts w:ascii="Traditional Arabic" w:hAnsi="Traditional Arabic"/>
          <w:szCs w:val="28"/>
          <w:rtl/>
        </w:rPr>
        <w:t>1/35، 8/4779</w:t>
      </w:r>
      <w:r w:rsidRPr="002C113B">
        <w:rPr>
          <w:rFonts w:ascii="Traditional Arabic" w:hAnsi="Traditional Arabic" w:hint="cs"/>
          <w:szCs w:val="28"/>
          <w:rtl/>
        </w:rPr>
        <w:t>-</w:t>
      </w:r>
      <w:r w:rsidRPr="002C113B">
        <w:rPr>
          <w:rFonts w:ascii="Traditional Arabic" w:hAnsi="Traditional Arabic"/>
          <w:szCs w:val="28"/>
          <w:rtl/>
        </w:rPr>
        <w:t>4783</w:t>
      </w:r>
      <w:r w:rsidRPr="002C113B">
        <w:rPr>
          <w:rFonts w:ascii="Traditional Arabic" w:hAnsi="Traditional Arabic" w:hint="cs"/>
          <w:szCs w:val="28"/>
          <w:rtl/>
        </w:rPr>
        <w:t>.</w:t>
      </w:r>
    </w:p>
  </w:footnote>
  <w:footnote w:id="612">
    <w:p w14:paraId="708232A8"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اشتقاق أسماء الله للزجاحي: 90-93</w:t>
      </w:r>
      <w:r w:rsidRPr="002C113B">
        <w:rPr>
          <w:rFonts w:ascii="Traditional Arabic" w:hAnsi="Traditional Arabic" w:hint="cs"/>
          <w:szCs w:val="28"/>
          <w:rtl/>
        </w:rPr>
        <w:t xml:space="preserve">. وانظر: </w:t>
      </w:r>
      <w:r w:rsidRPr="002C113B">
        <w:rPr>
          <w:rFonts w:ascii="Traditional Arabic" w:hAnsi="Traditional Arabic"/>
          <w:szCs w:val="28"/>
          <w:rtl/>
        </w:rPr>
        <w:t>شأن الدعا</w:t>
      </w:r>
      <w:r w:rsidRPr="002C113B">
        <w:rPr>
          <w:rFonts w:ascii="Traditional Arabic" w:hAnsi="Traditional Arabic" w:hint="cs"/>
          <w:szCs w:val="28"/>
          <w:rtl/>
        </w:rPr>
        <w:t>ء</w:t>
      </w:r>
      <w:r w:rsidRPr="002C113B">
        <w:rPr>
          <w:rFonts w:ascii="Traditional Arabic" w:hAnsi="Traditional Arabic"/>
          <w:szCs w:val="28"/>
          <w:rtl/>
        </w:rPr>
        <w:t>: 82-83</w:t>
      </w:r>
      <w:r w:rsidRPr="002C113B">
        <w:rPr>
          <w:rFonts w:ascii="Traditional Arabic" w:hAnsi="Traditional Arabic" w:hint="cs"/>
          <w:szCs w:val="28"/>
          <w:rtl/>
        </w:rPr>
        <w:t>.</w:t>
      </w:r>
    </w:p>
  </w:footnote>
  <w:footnote w:id="613">
    <w:p w14:paraId="4DDE3B0F"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تيسير الكريم الرحمن: 5/485</w:t>
      </w:r>
      <w:r w:rsidRPr="002C113B">
        <w:rPr>
          <w:rFonts w:ascii="Traditional Arabic" w:hAnsi="Traditional Arabic" w:hint="cs"/>
          <w:szCs w:val="28"/>
          <w:rtl/>
        </w:rPr>
        <w:t>. وانظر: تقريب التدمرية: 138.</w:t>
      </w:r>
    </w:p>
  </w:footnote>
  <w:footnote w:id="614">
    <w:p w14:paraId="618C9B2B"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د. عبدالعزيز الحربي،</w:t>
      </w:r>
      <w:r w:rsidRPr="002C113B">
        <w:rPr>
          <w:rFonts w:ascii="Traditional Arabic" w:hAnsi="Traditional Arabic" w:hint="cs"/>
          <w:szCs w:val="28"/>
          <w:rtl/>
        </w:rPr>
        <w:t xml:space="preserve"> </w:t>
      </w:r>
      <w:r w:rsidRPr="001B4277">
        <w:rPr>
          <w:rFonts w:asciiTheme="majorBidi" w:hAnsiTheme="majorBidi" w:cstheme="majorBidi"/>
          <w:sz w:val="22"/>
          <w:szCs w:val="22"/>
        </w:rPr>
        <w:t>http://www.al-madina.com/article/132719</w:t>
      </w:r>
      <w:r>
        <w:rPr>
          <w:rFonts w:ascii="Traditional Arabic" w:hAnsi="Traditional Arabic" w:hint="cs"/>
          <w:sz w:val="22"/>
          <w:szCs w:val="22"/>
          <w:rtl/>
        </w:rPr>
        <w:t>،</w:t>
      </w:r>
      <w:r w:rsidRPr="002C113B">
        <w:rPr>
          <w:rFonts w:ascii="Traditional Arabic" w:hAnsi="Traditional Arabic"/>
          <w:szCs w:val="28"/>
          <w:rtl/>
        </w:rPr>
        <w:t xml:space="preserve"> ومجمع اللغة العربية على الشبكة </w:t>
      </w:r>
      <w:r w:rsidRPr="002C113B">
        <w:rPr>
          <w:rFonts w:ascii="Traditional Arabic" w:hAnsi="Traditional Arabic" w:hint="cs"/>
          <w:szCs w:val="28"/>
          <w:rtl/>
        </w:rPr>
        <w:t>العالمية</w:t>
      </w:r>
      <w:r w:rsidRPr="002C113B">
        <w:rPr>
          <w:rFonts w:ascii="Traditional Arabic" w:hAnsi="Traditional Arabic"/>
          <w:szCs w:val="28"/>
          <w:rtl/>
        </w:rPr>
        <w:t xml:space="preserve">: </w:t>
      </w:r>
      <w:r w:rsidRPr="001B4277">
        <w:rPr>
          <w:rFonts w:asciiTheme="majorBidi" w:hAnsiTheme="majorBidi" w:cstheme="majorBidi"/>
          <w:sz w:val="22"/>
          <w:szCs w:val="22"/>
        </w:rPr>
        <w:t>http://www.m-a-arabia.com/site/7069.html</w:t>
      </w:r>
      <w:r w:rsidRPr="002C113B">
        <w:rPr>
          <w:rFonts w:ascii="Traditional Arabic" w:hAnsi="Traditional Arabic" w:hint="cs"/>
          <w:szCs w:val="28"/>
          <w:rtl/>
        </w:rPr>
        <w:t>. وانظر:</w:t>
      </w:r>
      <w:r w:rsidRPr="002C113B">
        <w:rPr>
          <w:rtl/>
        </w:rPr>
        <w:t xml:space="preserve"> </w:t>
      </w:r>
      <w:r w:rsidRPr="002C113B">
        <w:rPr>
          <w:rFonts w:ascii="Traditional Arabic" w:hAnsi="Traditional Arabic"/>
          <w:szCs w:val="28"/>
          <w:rtl/>
        </w:rPr>
        <w:t>المنهاج الأسنى في شرح أسماء الله الحسنى، لزين محمد شحاته: 1/98.</w:t>
      </w:r>
      <w:r w:rsidRPr="002C113B">
        <w:rPr>
          <w:rFonts w:ascii="Traditional Arabic" w:hAnsi="Traditional Arabic" w:hint="cs"/>
          <w:szCs w:val="28"/>
          <w:rtl/>
        </w:rPr>
        <w:t xml:space="preserve"> </w:t>
      </w:r>
    </w:p>
  </w:footnote>
  <w:footnote w:id="615">
    <w:p w14:paraId="6A29AFF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الرسائل الشخصية: 6/163، والدرر السنية: 2/68.</w:t>
      </w:r>
    </w:p>
  </w:footnote>
  <w:footnote w:id="616">
    <w:p w14:paraId="5C506D6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مؤلفات الشيخ</w:t>
      </w:r>
      <w:r w:rsidRPr="002C113B">
        <w:rPr>
          <w:rFonts w:ascii="Traditional Arabic" w:hAnsi="Traditional Arabic" w:hint="cs"/>
          <w:szCs w:val="28"/>
          <w:rtl/>
        </w:rPr>
        <w:t xml:space="preserve">: </w:t>
      </w:r>
      <w:r w:rsidRPr="002C113B">
        <w:rPr>
          <w:rFonts w:ascii="Traditional Arabic" w:hAnsi="Traditional Arabic"/>
          <w:szCs w:val="28"/>
          <w:rtl/>
        </w:rPr>
        <w:t>5/283، والدرر السنية</w:t>
      </w:r>
      <w:r w:rsidRPr="002C113B">
        <w:rPr>
          <w:rFonts w:ascii="Traditional Arabic" w:hAnsi="Traditional Arabic" w:hint="cs"/>
          <w:szCs w:val="28"/>
          <w:rtl/>
        </w:rPr>
        <w:t xml:space="preserve">: </w:t>
      </w:r>
      <w:r w:rsidRPr="002C113B">
        <w:rPr>
          <w:rFonts w:ascii="Traditional Arabic" w:hAnsi="Traditional Arabic"/>
          <w:szCs w:val="28"/>
          <w:rtl/>
        </w:rPr>
        <w:t>13/450.</w:t>
      </w:r>
    </w:p>
  </w:footnote>
  <w:footnote w:id="617">
    <w:p w14:paraId="1482A825" w14:textId="77777777" w:rsidR="00C92EAD" w:rsidRPr="002C113B" w:rsidRDefault="00C92EAD" w:rsidP="00945E15">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سنن </w:t>
      </w:r>
      <w:r w:rsidRPr="002C113B">
        <w:rPr>
          <w:rFonts w:ascii="Traditional Arabic" w:hAnsi="Traditional Arabic"/>
          <w:szCs w:val="28"/>
          <w:rtl/>
        </w:rPr>
        <w:t>الترمذي</w:t>
      </w:r>
      <w:r w:rsidRPr="002C113B">
        <w:rPr>
          <w:rFonts w:ascii="Traditional Arabic" w:hAnsi="Traditional Arabic" w:hint="cs"/>
          <w:szCs w:val="28"/>
          <w:rtl/>
        </w:rPr>
        <w:t xml:space="preserve">، أبواب الدعوات، </w:t>
      </w:r>
      <w:r w:rsidRPr="002C113B">
        <w:rPr>
          <w:rFonts w:ascii="Traditional Arabic" w:hAnsi="Traditional Arabic"/>
          <w:szCs w:val="28"/>
          <w:rtl/>
        </w:rPr>
        <w:t>باب ما جاء أن دعوة المسلم مستجابة</w:t>
      </w:r>
      <w:r w:rsidRPr="002C113B">
        <w:rPr>
          <w:rFonts w:ascii="Traditional Arabic" w:hAnsi="Traditional Arabic" w:hint="cs"/>
          <w:szCs w:val="28"/>
          <w:rtl/>
        </w:rPr>
        <w:t>، برقم</w:t>
      </w:r>
      <w:r w:rsidRPr="002C113B">
        <w:rPr>
          <w:rFonts w:ascii="Traditional Arabic" w:hAnsi="Traditional Arabic"/>
          <w:szCs w:val="28"/>
          <w:rtl/>
        </w:rPr>
        <w:t xml:space="preserve">: 3383, </w:t>
      </w:r>
      <w:r w:rsidRPr="002C113B">
        <w:rPr>
          <w:rFonts w:ascii="Traditional Arabic" w:hAnsi="Traditional Arabic" w:hint="cs"/>
          <w:szCs w:val="28"/>
          <w:rtl/>
        </w:rPr>
        <w:t>وحسنه الألباني في صحيح سنن الترمذي</w:t>
      </w:r>
      <w:r>
        <w:rPr>
          <w:rFonts w:ascii="Traditional Arabic" w:hAnsi="Traditional Arabic" w:hint="cs"/>
          <w:szCs w:val="28"/>
          <w:rtl/>
        </w:rPr>
        <w:t xml:space="preserve"> برقم: 3575</w:t>
      </w:r>
      <w:r w:rsidRPr="002C113B">
        <w:rPr>
          <w:rFonts w:ascii="Traditional Arabic" w:hAnsi="Traditional Arabic" w:hint="cs"/>
          <w:szCs w:val="28"/>
          <w:rtl/>
        </w:rPr>
        <w:t>.</w:t>
      </w:r>
    </w:p>
  </w:footnote>
  <w:footnote w:id="618">
    <w:p w14:paraId="73795A1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الرسائل الشخصية: 6/162.</w:t>
      </w:r>
    </w:p>
  </w:footnote>
  <w:footnote w:id="619">
    <w:p w14:paraId="118255F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الدرر السنية</w:t>
      </w:r>
      <w:r w:rsidRPr="002C113B">
        <w:rPr>
          <w:rFonts w:ascii="Traditional Arabic" w:hAnsi="Traditional Arabic"/>
          <w:szCs w:val="28"/>
          <w:rtl/>
        </w:rPr>
        <w:t xml:space="preserve">: </w:t>
      </w:r>
      <w:r w:rsidRPr="002C113B">
        <w:rPr>
          <w:rFonts w:ascii="Traditional Arabic" w:hAnsi="Traditional Arabic" w:hint="cs"/>
          <w:szCs w:val="28"/>
          <w:rtl/>
        </w:rPr>
        <w:t>2</w:t>
      </w:r>
      <w:r w:rsidRPr="002C113B">
        <w:rPr>
          <w:rFonts w:ascii="Traditional Arabic" w:hAnsi="Traditional Arabic"/>
          <w:szCs w:val="28"/>
          <w:rtl/>
        </w:rPr>
        <w:t>/</w:t>
      </w:r>
      <w:r w:rsidRPr="002C113B">
        <w:rPr>
          <w:rFonts w:ascii="Traditional Arabic" w:hAnsi="Traditional Arabic" w:hint="cs"/>
          <w:szCs w:val="28"/>
          <w:rtl/>
        </w:rPr>
        <w:t>68</w:t>
      </w:r>
      <w:r w:rsidRPr="002C113B">
        <w:rPr>
          <w:rFonts w:ascii="Traditional Arabic" w:hAnsi="Traditional Arabic"/>
          <w:szCs w:val="28"/>
          <w:rtl/>
        </w:rPr>
        <w:t>.</w:t>
      </w:r>
    </w:p>
  </w:footnote>
  <w:footnote w:id="620">
    <w:p w14:paraId="50279E8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كتاب </w:t>
      </w:r>
      <w:r w:rsidRPr="002C113B">
        <w:rPr>
          <w:rFonts w:ascii="Traditional Arabic" w:hAnsi="Traditional Arabic" w:hint="cs"/>
          <w:szCs w:val="28"/>
          <w:rtl/>
        </w:rPr>
        <w:t>أبواب الدعوات، برقم 3575، وحسنه الألباني في صحيح وضعيف سنن الترمذي.</w:t>
      </w:r>
    </w:p>
  </w:footnote>
  <w:footnote w:id="621">
    <w:p w14:paraId="1AFA29D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تفسير آيات من القرآن الكريم ضمن </w:t>
      </w:r>
      <w:r>
        <w:rPr>
          <w:rFonts w:ascii="Traditional Arabic" w:hAnsi="Traditional Arabic" w:hint="cs"/>
          <w:szCs w:val="28"/>
          <w:rtl/>
        </w:rPr>
        <w:t>مؤلفات الشيخ</w:t>
      </w:r>
      <w:r w:rsidRPr="002C113B">
        <w:rPr>
          <w:rFonts w:ascii="Traditional Arabic" w:hAnsi="Traditional Arabic"/>
          <w:szCs w:val="28"/>
          <w:rtl/>
        </w:rPr>
        <w:t xml:space="preserve">: </w:t>
      </w:r>
      <w:r w:rsidRPr="002C113B">
        <w:rPr>
          <w:rFonts w:ascii="Traditional Arabic" w:hAnsi="Traditional Arabic" w:hint="cs"/>
          <w:szCs w:val="28"/>
          <w:rtl/>
        </w:rPr>
        <w:t>1</w:t>
      </w:r>
      <w:r w:rsidRPr="002C113B">
        <w:rPr>
          <w:rFonts w:ascii="Traditional Arabic" w:hAnsi="Traditional Arabic"/>
          <w:szCs w:val="28"/>
          <w:rtl/>
        </w:rPr>
        <w:t>/</w:t>
      </w:r>
      <w:r w:rsidRPr="002C113B">
        <w:rPr>
          <w:rFonts w:ascii="Traditional Arabic" w:hAnsi="Traditional Arabic" w:hint="cs"/>
          <w:szCs w:val="28"/>
          <w:rtl/>
        </w:rPr>
        <w:t>383</w:t>
      </w:r>
      <w:r w:rsidRPr="002C113B">
        <w:rPr>
          <w:rFonts w:ascii="Traditional Arabic" w:hAnsi="Traditional Arabic"/>
          <w:szCs w:val="28"/>
          <w:rtl/>
        </w:rPr>
        <w:t>.</w:t>
      </w:r>
    </w:p>
  </w:footnote>
  <w:footnote w:id="622">
    <w:p w14:paraId="0A23F3C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393217">
        <w:rPr>
          <w:rFonts w:ascii="Traditional Arabic" w:hAnsi="Traditional Arabic"/>
          <w:szCs w:val="28"/>
          <w:rtl/>
        </w:rPr>
        <w:t>كتاب التوحيد</w:t>
      </w:r>
      <w:r>
        <w:rPr>
          <w:rFonts w:ascii="Traditional Arabic" w:hAnsi="Traditional Arabic" w:hint="cs"/>
          <w:szCs w:val="28"/>
          <w:rtl/>
        </w:rPr>
        <w:t xml:space="preserve">: </w:t>
      </w:r>
      <w:r w:rsidRPr="00393217">
        <w:rPr>
          <w:rFonts w:ascii="Traditional Arabic" w:hAnsi="Traditional Arabic"/>
          <w:szCs w:val="28"/>
          <w:rtl/>
        </w:rPr>
        <w:t>1/25</w:t>
      </w:r>
      <w:r w:rsidRPr="002C113B">
        <w:rPr>
          <w:rFonts w:ascii="Traditional Arabic" w:hAnsi="Traditional Arabic" w:hint="cs"/>
          <w:szCs w:val="28"/>
          <w:rtl/>
        </w:rPr>
        <w:t>.</w:t>
      </w:r>
      <w:r>
        <w:rPr>
          <w:rFonts w:ascii="Traditional Arabic" w:hAnsi="Traditional Arabic" w:hint="cs"/>
          <w:szCs w:val="28"/>
          <w:rtl/>
        </w:rPr>
        <w:t xml:space="preserve"> وانظر: مجموع الفتاوى: 6/68، 9/16، وأضواء البيان: 7/801.</w:t>
      </w:r>
    </w:p>
  </w:footnote>
  <w:footnote w:id="623">
    <w:p w14:paraId="204CB90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6E4634">
        <w:rPr>
          <w:rFonts w:ascii="Traditional Arabic" w:hAnsi="Traditional Arabic"/>
          <w:szCs w:val="28"/>
          <w:rtl/>
        </w:rPr>
        <w:t>مغالطات السلفية</w:t>
      </w:r>
      <w:r w:rsidRPr="002C113B">
        <w:rPr>
          <w:rFonts w:ascii="Traditional Arabic" w:hAnsi="Traditional Arabic" w:hint="cs"/>
          <w:szCs w:val="28"/>
          <w:rtl/>
        </w:rPr>
        <w:t xml:space="preserve">: 220، 219، 461. وانظر: </w:t>
      </w:r>
      <w:r w:rsidRPr="002C113B">
        <w:rPr>
          <w:rFonts w:ascii="Traditional Arabic" w:hAnsi="Traditional Arabic"/>
          <w:szCs w:val="28"/>
          <w:rtl/>
        </w:rPr>
        <w:t>تحقيق مسائل مهمات من علم التوحيد والصفات: 121.</w:t>
      </w:r>
    </w:p>
  </w:footnote>
  <w:footnote w:id="624">
    <w:p w14:paraId="3A62BB79" w14:textId="77777777" w:rsidR="00C92EAD" w:rsidRPr="002C113B" w:rsidRDefault="00C92EAD" w:rsidP="00945E15">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تحفة المريد: 65، وشرح المقاصد: 4/138، والمواقف: 275، وم</w:t>
      </w:r>
      <w:r w:rsidRPr="002C113B">
        <w:rPr>
          <w:rFonts w:ascii="Traditional Arabic" w:hAnsi="Traditional Arabic"/>
          <w:szCs w:val="28"/>
          <w:rtl/>
        </w:rPr>
        <w:t>جموع الفتاوى: 6/144</w:t>
      </w:r>
      <w:r>
        <w:rPr>
          <w:rFonts w:ascii="Traditional Arabic" w:hAnsi="Traditional Arabic" w:hint="cs"/>
          <w:szCs w:val="28"/>
          <w:rtl/>
        </w:rPr>
        <w:t>، ومسألة حلول الحوادث في ضوء منهج السلف: 20-22.</w:t>
      </w:r>
    </w:p>
  </w:footnote>
  <w:footnote w:id="625">
    <w:p w14:paraId="78BEF5CF" w14:textId="77777777" w:rsidR="00C92EAD" w:rsidRPr="002C113B" w:rsidRDefault="00C92EAD" w:rsidP="00DD3B45">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التعريفات: 97، وجامع العلوم في اصطلاحات الفنون: 2/38، </w:t>
      </w:r>
      <w:r w:rsidRPr="002C113B">
        <w:rPr>
          <w:rFonts w:ascii="Traditional Arabic" w:hAnsi="Traditional Arabic" w:hint="cs"/>
          <w:szCs w:val="28"/>
          <w:rtl/>
        </w:rPr>
        <w:t>و</w:t>
      </w:r>
      <w:r w:rsidRPr="002C113B">
        <w:rPr>
          <w:rFonts w:ascii="Traditional Arabic" w:hAnsi="Traditional Arabic"/>
          <w:szCs w:val="28"/>
          <w:rtl/>
        </w:rPr>
        <w:t xml:space="preserve">لسان العرب: 2/131، </w:t>
      </w:r>
      <w:r w:rsidRPr="002C113B">
        <w:rPr>
          <w:rFonts w:ascii="Traditional Arabic" w:hAnsi="Traditional Arabic" w:hint="cs"/>
          <w:szCs w:val="28"/>
          <w:rtl/>
        </w:rPr>
        <w:t>و</w:t>
      </w:r>
      <w:r w:rsidRPr="002C113B">
        <w:rPr>
          <w:rFonts w:ascii="Traditional Arabic" w:hAnsi="Traditional Arabic"/>
          <w:szCs w:val="28"/>
          <w:rtl/>
        </w:rPr>
        <w:t>معجم مقاييس اللغة: 2/36</w:t>
      </w:r>
      <w:r>
        <w:rPr>
          <w:rFonts w:ascii="Traditional Arabic" w:hAnsi="Traditional Arabic" w:hint="cs"/>
          <w:szCs w:val="28"/>
          <w:rtl/>
        </w:rPr>
        <w:t>، ومسألة حلول الحوادث في ضوء منهج السلف: 17.</w:t>
      </w:r>
    </w:p>
  </w:footnote>
  <w:footnote w:id="626">
    <w:p w14:paraId="50E8F2C5" w14:textId="77777777" w:rsidR="00C92EAD" w:rsidRPr="002C113B" w:rsidRDefault="00C92EAD" w:rsidP="00DD3B45">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التعريفات: 85-86، والمواقف: 96، 275،  ومسألة حلول الحوادث في ضوء منهج السلف: 18.</w:t>
      </w:r>
    </w:p>
  </w:footnote>
  <w:footnote w:id="627">
    <w:p w14:paraId="13B6510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مجموع الفتاوى: 6/217، 16/134، وانظر: رسالة في الصفات الاختيارية ضمن جامع الرسائل: 2/3، والقول المفيد على كتاب التوحيد: 1/132، وشرح العقيدة الواسطية </w:t>
      </w:r>
      <w:r w:rsidRPr="002C113B">
        <w:rPr>
          <w:rFonts w:ascii="Traditional Arabic" w:hAnsi="Traditional Arabic" w:hint="cs"/>
          <w:szCs w:val="28"/>
          <w:rtl/>
        </w:rPr>
        <w:t>للهراس</w:t>
      </w:r>
      <w:r w:rsidRPr="002C113B">
        <w:rPr>
          <w:rFonts w:ascii="Traditional Arabic" w:hAnsi="Traditional Arabic"/>
          <w:szCs w:val="28"/>
          <w:rtl/>
        </w:rPr>
        <w:t>: 53، والكواشف الجلية عن معاني الواسطية: 174</w:t>
      </w:r>
      <w:r>
        <w:rPr>
          <w:rFonts w:ascii="Traditional Arabic" w:hAnsi="Traditional Arabic" w:hint="cs"/>
          <w:szCs w:val="28"/>
          <w:rtl/>
        </w:rPr>
        <w:t>، 429، و</w:t>
      </w:r>
      <w:r w:rsidRPr="002C113B">
        <w:rPr>
          <w:rFonts w:ascii="Traditional Arabic" w:hAnsi="Traditional Arabic"/>
          <w:szCs w:val="28"/>
          <w:rtl/>
        </w:rPr>
        <w:t>الصفات الإلهية في الكتاب والسنة: 255</w:t>
      </w:r>
      <w:r>
        <w:rPr>
          <w:rFonts w:ascii="Traditional Arabic" w:hAnsi="Traditional Arabic" w:hint="cs"/>
          <w:szCs w:val="28"/>
          <w:rtl/>
        </w:rPr>
        <w:t>.</w:t>
      </w:r>
    </w:p>
  </w:footnote>
  <w:footnote w:id="628">
    <w:p w14:paraId="54501F4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 xml:space="preserve">كتاب </w:t>
      </w:r>
      <w:r w:rsidRPr="002C113B">
        <w:rPr>
          <w:rFonts w:ascii="Traditional Arabic" w:hAnsi="Traditional Arabic"/>
          <w:szCs w:val="28"/>
          <w:rtl/>
        </w:rPr>
        <w:t xml:space="preserve">التوحيد وإثبات صفات الرب لابن خزيمة: 1/328، </w:t>
      </w:r>
      <w:r w:rsidRPr="002C113B">
        <w:rPr>
          <w:rFonts w:ascii="Traditional Arabic" w:hAnsi="Traditional Arabic" w:hint="cs"/>
          <w:szCs w:val="28"/>
          <w:rtl/>
        </w:rPr>
        <w:t>و</w:t>
      </w:r>
      <w:r w:rsidRPr="002C113B">
        <w:rPr>
          <w:rFonts w:ascii="Traditional Arabic" w:hAnsi="Traditional Arabic"/>
          <w:szCs w:val="28"/>
          <w:rtl/>
        </w:rPr>
        <w:t xml:space="preserve">المسائل والرسائل المروية عن الإمام أحمد في العقيدة: 1/348، </w:t>
      </w:r>
      <w:r w:rsidRPr="002C113B">
        <w:rPr>
          <w:rFonts w:ascii="Traditional Arabic" w:hAnsi="Traditional Arabic" w:hint="cs"/>
          <w:szCs w:val="28"/>
          <w:rtl/>
        </w:rPr>
        <w:t>و</w:t>
      </w:r>
      <w:r w:rsidRPr="002C113B">
        <w:rPr>
          <w:rFonts w:ascii="Traditional Arabic" w:hAnsi="Traditional Arabic"/>
          <w:szCs w:val="28"/>
          <w:rtl/>
        </w:rPr>
        <w:t>نقض الإمام أبي سعيد عثمان بن سعيد الدارمي على المريسي: 1/494.</w:t>
      </w:r>
    </w:p>
  </w:footnote>
  <w:footnote w:id="629">
    <w:p w14:paraId="20CC286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FA40DD">
        <w:rPr>
          <w:rFonts w:ascii="Traditional Arabic" w:hAnsi="Traditional Arabic"/>
          <w:szCs w:val="28"/>
          <w:rtl/>
        </w:rPr>
        <w:t xml:space="preserve">يحيى بن معين بن عون الغطفاني مولاهم، أبو زكريا البغدادي، ثقة حافظ مشهور، إمام الجرح والتعديل، </w:t>
      </w:r>
      <w:r>
        <w:rPr>
          <w:rFonts w:ascii="Traditional Arabic" w:hAnsi="Traditional Arabic" w:hint="cs"/>
          <w:szCs w:val="28"/>
          <w:rtl/>
        </w:rPr>
        <w:t xml:space="preserve">توفي </w:t>
      </w:r>
      <w:r w:rsidRPr="00FA40DD">
        <w:rPr>
          <w:rFonts w:ascii="Traditional Arabic" w:hAnsi="Traditional Arabic"/>
          <w:szCs w:val="28"/>
          <w:rtl/>
        </w:rPr>
        <w:t xml:space="preserve">سنة </w:t>
      </w:r>
      <w:r>
        <w:rPr>
          <w:rFonts w:ascii="Traditional Arabic" w:hAnsi="Traditional Arabic"/>
          <w:szCs w:val="28"/>
          <w:rtl/>
        </w:rPr>
        <w:t>233هـ</w:t>
      </w:r>
      <w:r w:rsidRPr="00FA40DD">
        <w:rPr>
          <w:rFonts w:ascii="Traditional Arabic" w:hAnsi="Traditional Arabic"/>
          <w:szCs w:val="28"/>
          <w:rtl/>
        </w:rPr>
        <w:t xml:space="preserve"> بالمدينة النبوية وله بضع وسبعون سنة. </w:t>
      </w:r>
      <w:r>
        <w:rPr>
          <w:rFonts w:ascii="Traditional Arabic" w:hAnsi="Traditional Arabic" w:hint="cs"/>
          <w:szCs w:val="28"/>
          <w:rtl/>
        </w:rPr>
        <w:t xml:space="preserve">انظر: </w:t>
      </w:r>
      <w:r w:rsidRPr="00FA40DD">
        <w:rPr>
          <w:rFonts w:ascii="Traditional Arabic" w:hAnsi="Traditional Arabic"/>
          <w:szCs w:val="28"/>
          <w:rtl/>
        </w:rPr>
        <w:t>تاريخ بغداد</w:t>
      </w:r>
      <w:r>
        <w:rPr>
          <w:rFonts w:ascii="Traditional Arabic" w:hAnsi="Traditional Arabic" w:hint="cs"/>
          <w:szCs w:val="28"/>
          <w:rtl/>
        </w:rPr>
        <w:t xml:space="preserve">: </w:t>
      </w:r>
      <w:r w:rsidRPr="00FA40DD">
        <w:rPr>
          <w:rFonts w:ascii="Traditional Arabic" w:hAnsi="Traditional Arabic"/>
          <w:szCs w:val="28"/>
          <w:rtl/>
        </w:rPr>
        <w:t xml:space="preserve">14/177، </w:t>
      </w:r>
      <w:r>
        <w:rPr>
          <w:rFonts w:ascii="Traditional Arabic" w:hAnsi="Traditional Arabic" w:hint="cs"/>
          <w:szCs w:val="28"/>
          <w:rtl/>
        </w:rPr>
        <w:t>و</w:t>
      </w:r>
      <w:r w:rsidRPr="00FA40DD">
        <w:rPr>
          <w:rFonts w:ascii="Traditional Arabic" w:hAnsi="Traditional Arabic"/>
          <w:szCs w:val="28"/>
          <w:rtl/>
        </w:rPr>
        <w:t>سير</w:t>
      </w:r>
      <w:r>
        <w:rPr>
          <w:rFonts w:ascii="Traditional Arabic" w:hAnsi="Traditional Arabic" w:hint="cs"/>
          <w:szCs w:val="28"/>
          <w:rtl/>
        </w:rPr>
        <w:t xml:space="preserve"> أعلام النبلاء:</w:t>
      </w:r>
      <w:r>
        <w:rPr>
          <w:rFonts w:ascii="Traditional Arabic" w:hAnsi="Traditional Arabic"/>
          <w:szCs w:val="28"/>
          <w:rtl/>
        </w:rPr>
        <w:t xml:space="preserve"> 11/71</w:t>
      </w:r>
      <w:r w:rsidRPr="002C113B">
        <w:rPr>
          <w:rFonts w:ascii="Traditional Arabic" w:hAnsi="Traditional Arabic"/>
          <w:szCs w:val="28"/>
          <w:rtl/>
        </w:rPr>
        <w:t>.</w:t>
      </w:r>
    </w:p>
  </w:footnote>
  <w:footnote w:id="630">
    <w:p w14:paraId="5335DF5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شرح أصول اعتقاد أهل السنة والجماعة: 3/501</w:t>
      </w:r>
      <w:r w:rsidRPr="002C113B">
        <w:rPr>
          <w:rFonts w:ascii="Traditional Arabic" w:hAnsi="Traditional Arabic"/>
          <w:szCs w:val="28"/>
          <w:rtl/>
        </w:rPr>
        <w:t>.</w:t>
      </w:r>
    </w:p>
  </w:footnote>
  <w:footnote w:id="631">
    <w:p w14:paraId="54C4E43E" w14:textId="77777777" w:rsidR="00C92EAD" w:rsidRPr="0070757C" w:rsidRDefault="00C92EAD" w:rsidP="006A46BA">
      <w:pPr>
        <w:widowControl w:val="0"/>
        <w:ind w:left="397" w:hanging="397"/>
        <w:rPr>
          <w:rFonts w:ascii="Traditional Arabic" w:hAnsi="Traditional Arabic"/>
          <w:spacing w:val="-8"/>
          <w:szCs w:val="28"/>
          <w:rtl/>
        </w:rPr>
      </w:pPr>
      <w:r w:rsidRPr="0070757C">
        <w:rPr>
          <w:rFonts w:ascii="Traditional Arabic" w:hAnsi="Traditional Arabic"/>
          <w:spacing w:val="-8"/>
          <w:szCs w:val="28"/>
          <w:rtl/>
        </w:rPr>
        <w:t>(</w:t>
      </w:r>
      <w:r w:rsidRPr="0070757C">
        <w:rPr>
          <w:rFonts w:ascii="Traditional Arabic" w:hAnsi="Traditional Arabic"/>
          <w:spacing w:val="-8"/>
          <w:szCs w:val="28"/>
          <w:rtl/>
        </w:rPr>
        <w:footnoteRef/>
      </w:r>
      <w:r w:rsidRPr="0070757C">
        <w:rPr>
          <w:rFonts w:ascii="Traditional Arabic" w:hAnsi="Traditional Arabic"/>
          <w:spacing w:val="-8"/>
          <w:szCs w:val="28"/>
          <w:rtl/>
        </w:rPr>
        <w:t>)</w:t>
      </w:r>
      <w:r w:rsidRPr="0070757C">
        <w:rPr>
          <w:rFonts w:ascii="Traditional Arabic" w:hAnsi="Traditional Arabic" w:hint="cs"/>
          <w:spacing w:val="-8"/>
          <w:szCs w:val="28"/>
          <w:rtl/>
        </w:rPr>
        <w:t xml:space="preserve"> </w:t>
      </w:r>
      <w:r w:rsidRPr="0070757C">
        <w:rPr>
          <w:rFonts w:ascii="Traditional Arabic" w:hAnsi="Traditional Arabic"/>
          <w:spacing w:val="-8"/>
          <w:szCs w:val="28"/>
          <w:rtl/>
        </w:rPr>
        <w:t xml:space="preserve">إسماعيل بن عبد الرحمن النيسابوري الصابوني الشافعي، محدث، فقيه، مفسر، واعظ، نصر السنة في خراسان، </w:t>
      </w:r>
      <w:r w:rsidRPr="0070757C">
        <w:rPr>
          <w:rFonts w:ascii="Traditional Arabic" w:hAnsi="Traditional Arabic" w:hint="cs"/>
          <w:spacing w:val="-8"/>
          <w:szCs w:val="28"/>
          <w:rtl/>
        </w:rPr>
        <w:t>ولقب</w:t>
      </w:r>
      <w:r w:rsidRPr="0070757C">
        <w:rPr>
          <w:rFonts w:ascii="Traditional Arabic" w:hAnsi="Traditional Arabic"/>
          <w:spacing w:val="-8"/>
          <w:szCs w:val="28"/>
          <w:rtl/>
        </w:rPr>
        <w:t xml:space="preserve"> شيخ الإسلام، </w:t>
      </w:r>
      <w:r w:rsidRPr="0070757C">
        <w:rPr>
          <w:rFonts w:ascii="Traditional Arabic" w:hAnsi="Traditional Arabic" w:hint="cs"/>
          <w:spacing w:val="-8"/>
          <w:szCs w:val="28"/>
          <w:rtl/>
        </w:rPr>
        <w:t>من مؤلفاته:</w:t>
      </w:r>
      <w:r w:rsidRPr="0070757C">
        <w:rPr>
          <w:rFonts w:ascii="Traditional Arabic" w:hAnsi="Traditional Arabic"/>
          <w:spacing w:val="-8"/>
          <w:szCs w:val="28"/>
          <w:rtl/>
        </w:rPr>
        <w:t xml:space="preserve"> اعتقاد السلف وأصحاب الحديث</w:t>
      </w:r>
      <w:r w:rsidRPr="0070757C">
        <w:rPr>
          <w:rFonts w:ascii="Traditional Arabic" w:hAnsi="Traditional Arabic" w:hint="cs"/>
          <w:spacing w:val="-8"/>
          <w:szCs w:val="28"/>
          <w:rtl/>
        </w:rPr>
        <w:t>، و</w:t>
      </w:r>
      <w:r w:rsidRPr="0070757C">
        <w:rPr>
          <w:rFonts w:ascii="Traditional Arabic" w:hAnsi="Traditional Arabic"/>
          <w:spacing w:val="-8"/>
          <w:szCs w:val="28"/>
          <w:rtl/>
        </w:rPr>
        <w:t xml:space="preserve">الانتصار، </w:t>
      </w:r>
      <w:r w:rsidRPr="0070757C">
        <w:rPr>
          <w:rFonts w:ascii="Traditional Arabic" w:hAnsi="Traditional Arabic" w:hint="cs"/>
          <w:spacing w:val="-8"/>
          <w:szCs w:val="28"/>
          <w:rtl/>
        </w:rPr>
        <w:t>و</w:t>
      </w:r>
      <w:r w:rsidRPr="0070757C">
        <w:rPr>
          <w:rFonts w:ascii="Traditional Arabic" w:hAnsi="Traditional Arabic"/>
          <w:spacing w:val="-8"/>
          <w:szCs w:val="28"/>
          <w:rtl/>
        </w:rPr>
        <w:t>الدعوات</w:t>
      </w:r>
      <w:r w:rsidRPr="0070757C">
        <w:rPr>
          <w:rFonts w:ascii="Traditional Arabic" w:hAnsi="Traditional Arabic" w:hint="cs"/>
          <w:spacing w:val="-8"/>
          <w:szCs w:val="28"/>
          <w:rtl/>
        </w:rPr>
        <w:t xml:space="preserve">، </w:t>
      </w:r>
      <w:r w:rsidRPr="0070757C">
        <w:rPr>
          <w:rFonts w:ascii="Traditional Arabic" w:hAnsi="Traditional Arabic"/>
          <w:spacing w:val="-8"/>
          <w:szCs w:val="28"/>
          <w:rtl/>
        </w:rPr>
        <w:t xml:space="preserve"> توفي سنة 449هـ.</w:t>
      </w:r>
    </w:p>
    <w:p w14:paraId="2074F2BF" w14:textId="77777777" w:rsidR="00C92EAD" w:rsidRPr="002C113B" w:rsidRDefault="00C92EAD" w:rsidP="006A46BA">
      <w:pPr>
        <w:widowControl w:val="0"/>
        <w:ind w:left="397"/>
        <w:rPr>
          <w:rFonts w:ascii="Traditional Arabic" w:hAnsi="Traditional Arabic"/>
          <w:szCs w:val="28"/>
          <w:rtl/>
        </w:rPr>
      </w:pPr>
      <w:r w:rsidRPr="002C113B">
        <w:rPr>
          <w:rFonts w:ascii="Traditional Arabic" w:hAnsi="Traditional Arabic"/>
          <w:szCs w:val="28"/>
          <w:rtl/>
        </w:rPr>
        <w:t>انظر: طبقات الشافعية 4/271، وسير أعلام النبلاء 18/40</w:t>
      </w:r>
      <w:r w:rsidRPr="002C113B">
        <w:rPr>
          <w:rFonts w:ascii="Traditional Arabic" w:hAnsi="Traditional Arabic" w:hint="cs"/>
          <w:szCs w:val="28"/>
          <w:rtl/>
        </w:rPr>
        <w:t>،</w:t>
      </w:r>
      <w:r w:rsidRPr="002C113B">
        <w:rPr>
          <w:rtl/>
        </w:rPr>
        <w:t xml:space="preserve"> </w:t>
      </w:r>
      <w:r w:rsidRPr="002C113B">
        <w:rPr>
          <w:rFonts w:ascii="Traditional Arabic" w:hAnsi="Traditional Arabic"/>
          <w:szCs w:val="28"/>
          <w:rtl/>
        </w:rPr>
        <w:t>تذكرة الحفاظ للذهبي 3/1127.</w:t>
      </w:r>
    </w:p>
  </w:footnote>
  <w:footnote w:id="632">
    <w:p w14:paraId="4191432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عقيدة السلف أصحاب الحديث للصابوني</w:t>
      </w:r>
      <w:r w:rsidRPr="002C113B">
        <w:rPr>
          <w:rFonts w:ascii="Traditional Arabic" w:hAnsi="Traditional Arabic" w:hint="cs"/>
          <w:szCs w:val="28"/>
          <w:rtl/>
        </w:rPr>
        <w:t xml:space="preserve">: </w:t>
      </w:r>
      <w:r>
        <w:rPr>
          <w:rFonts w:ascii="Traditional Arabic" w:hAnsi="Traditional Arabic" w:hint="cs"/>
          <w:szCs w:val="28"/>
          <w:rtl/>
        </w:rPr>
        <w:t>1/46</w:t>
      </w:r>
      <w:r w:rsidRPr="002C113B">
        <w:rPr>
          <w:rFonts w:ascii="Traditional Arabic" w:hAnsi="Traditional Arabic"/>
          <w:szCs w:val="28"/>
          <w:rtl/>
        </w:rPr>
        <w:t>.</w:t>
      </w:r>
    </w:p>
  </w:footnote>
  <w:footnote w:id="633">
    <w:p w14:paraId="7CCA311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المرجع السابق: 1/105</w:t>
      </w:r>
      <w:r w:rsidRPr="002C113B">
        <w:rPr>
          <w:rFonts w:ascii="Traditional Arabic" w:hAnsi="Traditional Arabic"/>
          <w:szCs w:val="28"/>
          <w:rtl/>
        </w:rPr>
        <w:t>.</w:t>
      </w:r>
    </w:p>
  </w:footnote>
  <w:footnote w:id="634">
    <w:p w14:paraId="73CA3E3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القديم: </w:t>
      </w:r>
      <w:r w:rsidRPr="002632C8">
        <w:rPr>
          <w:rFonts w:ascii="Traditional Arabic" w:hAnsi="Traditional Arabic"/>
          <w:szCs w:val="28"/>
          <w:rtl/>
        </w:rPr>
        <w:t xml:space="preserve">ليس </w:t>
      </w:r>
      <w:r>
        <w:rPr>
          <w:rFonts w:ascii="Traditional Arabic" w:hAnsi="Traditional Arabic" w:hint="cs"/>
          <w:szCs w:val="28"/>
          <w:rtl/>
        </w:rPr>
        <w:t xml:space="preserve">من </w:t>
      </w:r>
      <w:r w:rsidRPr="002632C8">
        <w:rPr>
          <w:rFonts w:ascii="Traditional Arabic" w:hAnsi="Traditional Arabic"/>
          <w:szCs w:val="28"/>
          <w:rtl/>
        </w:rPr>
        <w:t>أسماء الله الحسنى، ولا صفة من صفاته، وإنما يجوز إطلاقه على الله تعالى في مقام الإخبار عنه، لا مقام التسمية والوصف</w:t>
      </w:r>
      <w:r>
        <w:rPr>
          <w:rFonts w:ascii="Traditional Arabic" w:hAnsi="Traditional Arabic" w:hint="cs"/>
          <w:szCs w:val="28"/>
          <w:rtl/>
        </w:rPr>
        <w:t>. ومعناه عندهم الذي لم يسبق بعدم. ويغني عنه اسم الله: الأول. انظر: مجموع الفتاوى: 9/301، وبدائع الفوائد: 1/284-285.</w:t>
      </w:r>
    </w:p>
  </w:footnote>
  <w:footnote w:id="635">
    <w:p w14:paraId="30C1650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العلو: 231. وانظر بيان تلبيس الجهمية: 2/335</w:t>
      </w:r>
      <w:r w:rsidRPr="002C113B">
        <w:rPr>
          <w:rFonts w:ascii="Traditional Arabic" w:hAnsi="Traditional Arabic"/>
          <w:szCs w:val="28"/>
          <w:rtl/>
        </w:rPr>
        <w:t>.</w:t>
      </w:r>
    </w:p>
  </w:footnote>
  <w:footnote w:id="636">
    <w:p w14:paraId="064D751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العلو: 237. وانظر مجموع الفتاوى: 5/98-99</w:t>
      </w:r>
      <w:r w:rsidRPr="002C113B">
        <w:rPr>
          <w:rFonts w:ascii="Traditional Arabic" w:hAnsi="Traditional Arabic"/>
          <w:szCs w:val="28"/>
          <w:rtl/>
        </w:rPr>
        <w:t>.</w:t>
      </w:r>
    </w:p>
  </w:footnote>
  <w:footnote w:id="637">
    <w:p w14:paraId="6490D781"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صحيح مسلم</w:t>
      </w:r>
      <w:r w:rsidRPr="002C113B">
        <w:rPr>
          <w:rFonts w:ascii="Traditional Arabic" w:hAnsi="Traditional Arabic" w:hint="cs"/>
          <w:szCs w:val="28"/>
          <w:rtl/>
        </w:rPr>
        <w:t>، كتاب</w:t>
      </w:r>
      <w:r w:rsidRPr="002C113B">
        <w:rPr>
          <w:rFonts w:ascii="Traditional Arabic" w:hAnsi="Traditional Arabic"/>
          <w:szCs w:val="28"/>
          <w:rtl/>
        </w:rPr>
        <w:t xml:space="preserve"> الإيمان، باب قوله عليه </w:t>
      </w:r>
      <w:r w:rsidRPr="002C113B">
        <w:rPr>
          <w:rFonts w:ascii="Traditional Arabic" w:hAnsi="Traditional Arabic" w:hint="cs"/>
          <w:szCs w:val="28"/>
          <w:rtl/>
        </w:rPr>
        <w:t>الصلاة</w:t>
      </w:r>
      <w:r w:rsidRPr="002C113B">
        <w:rPr>
          <w:rFonts w:ascii="Traditional Arabic" w:hAnsi="Traditional Arabic"/>
          <w:szCs w:val="28"/>
          <w:rtl/>
        </w:rPr>
        <w:t>السلام: إن الله لا ينام</w:t>
      </w:r>
      <w:r w:rsidRPr="002C113B">
        <w:rPr>
          <w:rFonts w:ascii="Traditional Arabic" w:hAnsi="Traditional Arabic" w:hint="cs"/>
          <w:szCs w:val="28"/>
          <w:rtl/>
        </w:rPr>
        <w:t>، برقم</w:t>
      </w:r>
      <w:r w:rsidRPr="002C113B">
        <w:rPr>
          <w:rFonts w:ascii="Traditional Arabic" w:hAnsi="Traditional Arabic"/>
          <w:szCs w:val="28"/>
          <w:rtl/>
        </w:rPr>
        <w:t>: 179.</w:t>
      </w:r>
    </w:p>
  </w:footnote>
  <w:footnote w:id="638">
    <w:p w14:paraId="23A850E6" w14:textId="77777777" w:rsidR="00C92EAD" w:rsidRPr="00BD66D8"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صحيح البخاري</w:t>
      </w:r>
      <w:r w:rsidRPr="002C113B">
        <w:rPr>
          <w:rFonts w:ascii="Traditional Arabic" w:hAnsi="Traditional Arabic" w:hint="cs"/>
          <w:szCs w:val="28"/>
          <w:rtl/>
        </w:rPr>
        <w:t xml:space="preserve">، </w:t>
      </w:r>
      <w:r w:rsidRPr="002C113B">
        <w:rPr>
          <w:rFonts w:ascii="Traditional Arabic" w:hAnsi="Traditional Arabic"/>
          <w:szCs w:val="28"/>
          <w:rtl/>
        </w:rPr>
        <w:t>تفسير سورة الزمر، باب</w:t>
      </w:r>
      <w:r w:rsidRPr="00BD66D8">
        <w:rPr>
          <w:rFonts w:ascii="Traditional Arabic" w:hAnsi="Traditional Arabic"/>
          <w:szCs w:val="28"/>
          <w:rtl/>
        </w:rPr>
        <w:t xml:space="preserve">: </w:t>
      </w:r>
      <w:r w:rsidRPr="00BD66D8">
        <w:rPr>
          <w:rFonts w:ascii="QCF_BSML" w:hAnsi="QCF_BSML" w:cs="QCF_BSML"/>
          <w:noProof w:val="0"/>
          <w:szCs w:val="28"/>
          <w:rtl/>
        </w:rPr>
        <w:t>ﮋ</w:t>
      </w:r>
      <w:r w:rsidRPr="00BD66D8">
        <w:rPr>
          <w:rFonts w:ascii="Traditional Arabic" w:hAnsi="Traditional Arabic"/>
          <w:noProof w:val="0"/>
          <w:color w:val="000000"/>
          <w:szCs w:val="28"/>
          <w:rtl/>
        </w:rPr>
        <w:t xml:space="preserve"> </w:t>
      </w:r>
      <w:r w:rsidRPr="00BD66D8">
        <w:rPr>
          <w:rFonts w:ascii="QCF_P465" w:hAnsi="QCF_P465" w:cs="QCF_P465"/>
          <w:noProof w:val="0"/>
          <w:color w:val="000000"/>
          <w:szCs w:val="28"/>
          <w:rtl/>
        </w:rPr>
        <w:t xml:space="preserve">ﯫ  ﯬ  ﯭ  ﯮ  ﯯ  ﯰ   ﯱ  </w:t>
      </w:r>
      <w:r w:rsidRPr="00BD66D8">
        <w:rPr>
          <w:rFonts w:ascii="QCF_BSML" w:hAnsi="QCF_BSML" w:cs="QCF_BSML"/>
          <w:noProof w:val="0"/>
          <w:szCs w:val="28"/>
          <w:rtl/>
        </w:rPr>
        <w:t>ﮊ</w:t>
      </w:r>
      <w:r w:rsidRPr="00BD66D8">
        <w:rPr>
          <w:rFonts w:ascii="Traditional Arabic" w:hAnsi="Traditional Arabic"/>
          <w:noProof w:val="0"/>
          <w:color w:val="000000"/>
          <w:szCs w:val="28"/>
          <w:rtl/>
        </w:rPr>
        <w:t>،</w:t>
      </w:r>
      <w:r w:rsidRPr="00BD66D8">
        <w:rPr>
          <w:rFonts w:ascii="Traditional Arabic" w:hAnsi="Traditional Arabic" w:hint="cs"/>
          <w:noProof w:val="0"/>
          <w:color w:val="000000"/>
          <w:szCs w:val="28"/>
          <w:rtl/>
        </w:rPr>
        <w:t xml:space="preserve"> برقم:</w:t>
      </w:r>
      <w:r w:rsidRPr="00BD66D8">
        <w:rPr>
          <w:rFonts w:ascii="Traditional Arabic" w:hAnsi="Traditional Arabic"/>
          <w:szCs w:val="28"/>
          <w:rtl/>
        </w:rPr>
        <w:t xml:space="preserve"> 4812.</w:t>
      </w:r>
      <w:r w:rsidRPr="00BD66D8">
        <w:rPr>
          <w:rFonts w:ascii="QCF_BSML" w:hAnsi="QCF_BSML" w:cs="QCF_BSML"/>
          <w:noProof w:val="0"/>
          <w:szCs w:val="28"/>
          <w:rtl/>
        </w:rPr>
        <w:t xml:space="preserve"> </w:t>
      </w:r>
    </w:p>
  </w:footnote>
  <w:footnote w:id="639">
    <w:p w14:paraId="0B3443A7"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صحيح البخاري</w:t>
      </w:r>
      <w:r w:rsidRPr="002C113B">
        <w:rPr>
          <w:rFonts w:ascii="Traditional Arabic" w:hAnsi="Traditional Arabic" w:hint="cs"/>
          <w:szCs w:val="28"/>
          <w:rtl/>
        </w:rPr>
        <w:t xml:space="preserve">، </w:t>
      </w:r>
      <w:r w:rsidRPr="002C113B">
        <w:rPr>
          <w:rFonts w:ascii="Traditional Arabic" w:hAnsi="Traditional Arabic"/>
          <w:szCs w:val="28"/>
          <w:rtl/>
        </w:rPr>
        <w:t xml:space="preserve">تفسير سورة ق، باب قوله تعالى: </w:t>
      </w:r>
      <w:r w:rsidRPr="002C113B">
        <w:rPr>
          <w:rFonts w:ascii="QCF_BSML" w:hAnsi="QCF_BSML" w:cs="QCF_BSML"/>
          <w:noProof w:val="0"/>
          <w:szCs w:val="28"/>
          <w:rtl/>
        </w:rPr>
        <w:t>ﮋ</w:t>
      </w:r>
      <w:r w:rsidRPr="002C113B">
        <w:rPr>
          <w:rFonts w:ascii="Traditional Arabic" w:hAnsi="Traditional Arabic"/>
          <w:noProof w:val="0"/>
          <w:color w:val="000000"/>
          <w:szCs w:val="28"/>
          <w:rtl/>
        </w:rPr>
        <w:t xml:space="preserve"> </w:t>
      </w:r>
      <w:r w:rsidRPr="002C113B">
        <w:rPr>
          <w:rFonts w:ascii="QCF_P519" w:hAnsi="QCF_P519" w:cs="QCF_P519"/>
          <w:noProof w:val="0"/>
          <w:color w:val="000000"/>
          <w:sz w:val="24"/>
          <w:szCs w:val="24"/>
          <w:rtl/>
        </w:rPr>
        <w:t xml:space="preserve">ﯼ  ﯽ  ﯾ  ﯿ  </w:t>
      </w:r>
      <w:r w:rsidRPr="002C113B">
        <w:rPr>
          <w:rFonts w:ascii="QCF_BSML" w:hAnsi="QCF_BSML" w:cs="QCF_BSML"/>
          <w:noProof w:val="0"/>
          <w:szCs w:val="28"/>
          <w:rtl/>
        </w:rPr>
        <w:t>ﮊ</w:t>
      </w:r>
      <w:r w:rsidRPr="002C113B">
        <w:rPr>
          <w:rFonts w:ascii="Traditional Arabic" w:hAnsi="Traditional Arabic" w:hint="cs"/>
          <w:noProof w:val="0"/>
          <w:color w:val="000000"/>
          <w:szCs w:val="28"/>
          <w:rtl/>
        </w:rPr>
        <w:t>، برقم</w:t>
      </w:r>
      <w:r>
        <w:rPr>
          <w:rFonts w:ascii="Traditional Arabic" w:hAnsi="Traditional Arabic" w:hint="cs"/>
          <w:noProof w:val="0"/>
          <w:color w:val="000000"/>
          <w:szCs w:val="28"/>
          <w:rtl/>
        </w:rPr>
        <w:t>:</w:t>
      </w:r>
      <w:r w:rsidRPr="002C113B">
        <w:rPr>
          <w:rFonts w:ascii="Traditional Arabic" w:hAnsi="Traditional Arabic"/>
          <w:szCs w:val="28"/>
          <w:rtl/>
        </w:rPr>
        <w:t xml:space="preserve"> 4848.</w:t>
      </w:r>
    </w:p>
  </w:footnote>
  <w:footnote w:id="640">
    <w:p w14:paraId="6F1404B4" w14:textId="77777777" w:rsidR="00C92EAD" w:rsidRPr="002C113B" w:rsidRDefault="00C92EAD" w:rsidP="006A46BA">
      <w:pPr>
        <w:widowControl w:val="0"/>
        <w:ind w:left="397" w:hanging="397"/>
        <w:rPr>
          <w:rFonts w:ascii="Traditional Arabic" w:hAnsi="Traditional Arabic"/>
          <w:szCs w:val="28"/>
          <w:rtl/>
          <w:lang w:bidi="ar-EG"/>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szCs w:val="28"/>
          <w:rtl/>
          <w:lang w:bidi="ar-EG"/>
        </w:rPr>
        <w:t>صحيح مسلم</w:t>
      </w:r>
      <w:r w:rsidRPr="002C113B">
        <w:rPr>
          <w:rFonts w:ascii="Traditional Arabic" w:hAnsi="Traditional Arabic" w:hint="cs"/>
          <w:szCs w:val="28"/>
          <w:rtl/>
          <w:lang w:bidi="ar-EG"/>
        </w:rPr>
        <w:t xml:space="preserve">، </w:t>
      </w:r>
      <w:r w:rsidRPr="002C113B">
        <w:rPr>
          <w:rFonts w:ascii="Traditional Arabic" w:hAnsi="Traditional Arabic"/>
          <w:szCs w:val="28"/>
          <w:rtl/>
          <w:lang w:bidi="ar-EG"/>
        </w:rPr>
        <w:t>كتاب التوبة، باب غيرة الله تعالى</w:t>
      </w:r>
      <w:r w:rsidRPr="002C113B">
        <w:rPr>
          <w:rFonts w:ascii="Traditional Arabic" w:hAnsi="Traditional Arabic" w:hint="cs"/>
          <w:szCs w:val="28"/>
          <w:rtl/>
          <w:lang w:bidi="ar-EG"/>
        </w:rPr>
        <w:t>، برقم</w:t>
      </w:r>
      <w:r>
        <w:rPr>
          <w:rFonts w:ascii="Traditional Arabic" w:hAnsi="Traditional Arabic" w:hint="cs"/>
          <w:szCs w:val="28"/>
          <w:rtl/>
          <w:lang w:bidi="ar-EG"/>
        </w:rPr>
        <w:t>:</w:t>
      </w:r>
      <w:r w:rsidRPr="002C113B">
        <w:rPr>
          <w:rFonts w:ascii="Traditional Arabic" w:hAnsi="Traditional Arabic"/>
          <w:szCs w:val="28"/>
          <w:rtl/>
          <w:lang w:bidi="ar-EG"/>
        </w:rPr>
        <w:t xml:space="preserve"> 2760.</w:t>
      </w:r>
    </w:p>
  </w:footnote>
  <w:footnote w:id="641">
    <w:p w14:paraId="6E055F9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صحيح مسلم</w:t>
      </w:r>
      <w:r w:rsidRPr="002C113B">
        <w:rPr>
          <w:rFonts w:ascii="Traditional Arabic" w:hAnsi="Traditional Arabic" w:hint="cs"/>
          <w:szCs w:val="28"/>
          <w:rtl/>
        </w:rPr>
        <w:t xml:space="preserve">، كتاب </w:t>
      </w:r>
      <w:r w:rsidRPr="002C113B">
        <w:rPr>
          <w:rFonts w:ascii="Traditional Arabic" w:hAnsi="Traditional Arabic"/>
          <w:szCs w:val="28"/>
          <w:rtl/>
        </w:rPr>
        <w:t>التوبة باب</w:t>
      </w:r>
      <w:r w:rsidRPr="002C113B">
        <w:rPr>
          <w:rFonts w:ascii="Traditional Arabic" w:hAnsi="Traditional Arabic" w:hint="cs"/>
          <w:szCs w:val="28"/>
          <w:rtl/>
        </w:rPr>
        <w:t>،</w:t>
      </w:r>
      <w:r w:rsidRPr="002C113B">
        <w:rPr>
          <w:rFonts w:ascii="Traditional Arabic" w:hAnsi="Traditional Arabic"/>
          <w:szCs w:val="28"/>
          <w:rtl/>
        </w:rPr>
        <w:t xml:space="preserve"> الحض على التوبة</w:t>
      </w:r>
      <w:r w:rsidRPr="002C113B">
        <w:rPr>
          <w:rFonts w:ascii="Traditional Arabic" w:hAnsi="Traditional Arabic" w:hint="cs"/>
          <w:szCs w:val="28"/>
          <w:rtl/>
        </w:rPr>
        <w:t>، برقم:</w:t>
      </w:r>
      <w:r w:rsidRPr="002C113B">
        <w:rPr>
          <w:rFonts w:ascii="Traditional Arabic" w:hAnsi="Traditional Arabic"/>
          <w:szCs w:val="28"/>
          <w:rtl/>
        </w:rPr>
        <w:t xml:space="preserve"> 2747.</w:t>
      </w:r>
    </w:p>
  </w:footnote>
  <w:footnote w:id="642">
    <w:p w14:paraId="5F30AA1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w:t>
      </w:r>
      <w:r w:rsidRPr="00CE7E6B">
        <w:rPr>
          <w:rFonts w:ascii="Traditional Arabic" w:hAnsi="Traditional Arabic"/>
          <w:szCs w:val="28"/>
          <w:rtl/>
        </w:rPr>
        <w:t>أصول مسائل العقيدة عند السلف وعند المبتدعة</w:t>
      </w:r>
      <w:r>
        <w:rPr>
          <w:rFonts w:ascii="Traditional Arabic" w:hAnsi="Traditional Arabic" w:hint="cs"/>
          <w:szCs w:val="28"/>
          <w:rtl/>
        </w:rPr>
        <w:t>: 2/42.</w:t>
      </w:r>
    </w:p>
  </w:footnote>
  <w:footnote w:id="643">
    <w:p w14:paraId="68F977B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المطالب العالية من العلم الإلهي: 3/203. وانظر: فتح الباري</w:t>
      </w:r>
      <w:r>
        <w:rPr>
          <w:rFonts w:ascii="Traditional Arabic" w:hAnsi="Traditional Arabic"/>
          <w:szCs w:val="28"/>
          <w:rtl/>
        </w:rPr>
        <w:t xml:space="preserve">: </w:t>
      </w:r>
      <w:r>
        <w:rPr>
          <w:rFonts w:ascii="Traditional Arabic" w:hAnsi="Traditional Arabic" w:hint="cs"/>
          <w:szCs w:val="28"/>
          <w:rtl/>
        </w:rPr>
        <w:t>3</w:t>
      </w:r>
      <w:r>
        <w:rPr>
          <w:rFonts w:ascii="Traditional Arabic" w:hAnsi="Traditional Arabic"/>
          <w:szCs w:val="28"/>
          <w:rtl/>
        </w:rPr>
        <w:t>/</w:t>
      </w:r>
      <w:r>
        <w:rPr>
          <w:rFonts w:ascii="Traditional Arabic" w:hAnsi="Traditional Arabic" w:hint="cs"/>
          <w:szCs w:val="28"/>
          <w:rtl/>
        </w:rPr>
        <w:t>455، والأمدي وأرؤه الكلامية: 346-347، ودرء التعارض: 2/195.</w:t>
      </w:r>
    </w:p>
  </w:footnote>
  <w:footnote w:id="644">
    <w:p w14:paraId="4573698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الرسائل والمسائل المروية عن الإمام أحمد في العقيدة: 1/277.</w:t>
      </w:r>
    </w:p>
  </w:footnote>
  <w:footnote w:id="645">
    <w:p w14:paraId="77A407A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العقيدة الطحاوية: 189.</w:t>
      </w:r>
    </w:p>
  </w:footnote>
  <w:footnote w:id="646">
    <w:p w14:paraId="6AC77B6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 12/113-114.</w:t>
      </w:r>
    </w:p>
  </w:footnote>
  <w:footnote w:id="647">
    <w:p w14:paraId="01D6B69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التدمرية: 65-66.</w:t>
      </w:r>
    </w:p>
  </w:footnote>
  <w:footnote w:id="648">
    <w:p w14:paraId="2527053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42260E">
        <w:rPr>
          <w:rFonts w:ascii="Traditional Arabic" w:hAnsi="Traditional Arabic"/>
          <w:szCs w:val="28"/>
          <w:rtl/>
        </w:rPr>
        <w:t>الرؤية الوهابية للتوحيد</w:t>
      </w:r>
      <w:r>
        <w:rPr>
          <w:rFonts w:ascii="Traditional Arabic" w:hAnsi="Traditional Arabic" w:hint="cs"/>
          <w:szCs w:val="28"/>
          <w:rtl/>
        </w:rPr>
        <w:t xml:space="preserve">: </w:t>
      </w:r>
      <w:r w:rsidRPr="002C113B">
        <w:rPr>
          <w:rFonts w:ascii="Traditional Arabic" w:hAnsi="Traditional Arabic" w:hint="cs"/>
          <w:szCs w:val="28"/>
          <w:rtl/>
        </w:rPr>
        <w:t xml:space="preserve">311-312، وانظر: </w:t>
      </w:r>
      <w:r w:rsidRPr="002C113B">
        <w:rPr>
          <w:rFonts w:ascii="Traditional Arabic" w:hAnsi="Traditional Arabic"/>
          <w:szCs w:val="28"/>
          <w:rtl/>
        </w:rPr>
        <w:t>التوسل بالصالحين بين المجيزين والمانعين: 191، 80، 161، حكم الصحابة العلية على القبور والصوفية: 145، 166، 172، 197، شبهات المبتدعة في توحيد العبادة: 1/515، 519، 2/954، دعاوى المناوئين: 138</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649">
    <w:p w14:paraId="6500B4D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الرسالة للقشيري: 158، وجامع كرامات الأولياء: 1/15، وللرد عليها انظر: كرامات الأولياء للعنقري: 415-417، 251-252، ودعاوى المناوئين: 138-156.</w:t>
      </w:r>
    </w:p>
  </w:footnote>
  <w:footnote w:id="650">
    <w:p w14:paraId="6726E8C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8C264C">
        <w:rPr>
          <w:rFonts w:ascii="Traditional Arabic" w:hAnsi="Traditional Arabic"/>
          <w:szCs w:val="28"/>
          <w:rtl/>
        </w:rPr>
        <w:t>مقاييس اللغة</w:t>
      </w:r>
      <w:r>
        <w:rPr>
          <w:rFonts w:ascii="Traditional Arabic" w:hAnsi="Traditional Arabic" w:hint="cs"/>
          <w:szCs w:val="28"/>
          <w:rtl/>
        </w:rPr>
        <w:t>: 5/172</w:t>
      </w:r>
      <w:r w:rsidRPr="008C264C">
        <w:rPr>
          <w:rFonts w:ascii="Traditional Arabic" w:hAnsi="Traditional Arabic"/>
          <w:szCs w:val="28"/>
          <w:rtl/>
        </w:rPr>
        <w:t>.</w:t>
      </w:r>
    </w:p>
  </w:footnote>
  <w:footnote w:id="651">
    <w:p w14:paraId="5ABE305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szCs w:val="28"/>
          <w:rtl/>
        </w:rPr>
        <w:t>انظر: القاموس المحيط</w:t>
      </w:r>
      <w:r>
        <w:rPr>
          <w:rFonts w:ascii="Traditional Arabic" w:hAnsi="Traditional Arabic" w:hint="cs"/>
          <w:szCs w:val="28"/>
          <w:rtl/>
        </w:rPr>
        <w:t>: 1153.</w:t>
      </w:r>
    </w:p>
  </w:footnote>
  <w:footnote w:id="652">
    <w:p w14:paraId="4D50EC4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Pr>
          <w:rFonts w:ascii="Traditional Arabic" w:hAnsi="Traditional Arabic"/>
          <w:szCs w:val="28"/>
          <w:rtl/>
        </w:rPr>
        <w:t>انظر: لسان العرب</w:t>
      </w:r>
      <w:r>
        <w:rPr>
          <w:rFonts w:ascii="Traditional Arabic" w:hAnsi="Traditional Arabic" w:hint="cs"/>
          <w:szCs w:val="28"/>
          <w:rtl/>
        </w:rPr>
        <w:t>: 12/512.</w:t>
      </w:r>
    </w:p>
  </w:footnote>
  <w:footnote w:id="653">
    <w:p w14:paraId="3484E02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8C264C">
        <w:rPr>
          <w:rFonts w:ascii="Traditional Arabic" w:hAnsi="Traditional Arabic"/>
          <w:szCs w:val="28"/>
          <w:rtl/>
        </w:rPr>
        <w:t>انظر: النبوات</w:t>
      </w:r>
      <w:r>
        <w:rPr>
          <w:rFonts w:ascii="Traditional Arabic" w:hAnsi="Traditional Arabic" w:hint="cs"/>
          <w:szCs w:val="28"/>
          <w:rtl/>
        </w:rPr>
        <w:t xml:space="preserve">: </w:t>
      </w:r>
      <w:r w:rsidRPr="008C264C">
        <w:rPr>
          <w:rFonts w:ascii="Traditional Arabic" w:hAnsi="Traditional Arabic"/>
          <w:szCs w:val="28"/>
          <w:rtl/>
        </w:rPr>
        <w:t>15</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654">
    <w:p w14:paraId="6898A7F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8C264C">
        <w:rPr>
          <w:rFonts w:ascii="Traditional Arabic" w:hAnsi="Traditional Arabic"/>
          <w:szCs w:val="28"/>
          <w:rtl/>
        </w:rPr>
        <w:t xml:space="preserve">انظر: </w:t>
      </w:r>
      <w:r>
        <w:rPr>
          <w:rFonts w:ascii="Traditional Arabic" w:hAnsi="Traditional Arabic" w:hint="cs"/>
          <w:szCs w:val="28"/>
          <w:rtl/>
        </w:rPr>
        <w:t>مجموع الفتاوى: 11/312</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655">
    <w:p w14:paraId="436F859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مجموع فتاوى ورسائل ابن عثيمين: 8/626</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656">
    <w:p w14:paraId="2865D9A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فتح المنان: 413،</w:t>
      </w:r>
      <w:r w:rsidRPr="002C113B">
        <w:rPr>
          <w:rFonts w:ascii="Traditional Arabic" w:hAnsi="Traditional Arabic"/>
          <w:szCs w:val="28"/>
          <w:rtl/>
        </w:rPr>
        <w:t xml:space="preserve"> </w:t>
      </w:r>
      <w:r>
        <w:rPr>
          <w:rFonts w:ascii="Traditional Arabic" w:hAnsi="Traditional Arabic" w:hint="cs"/>
          <w:szCs w:val="28"/>
          <w:rtl/>
        </w:rPr>
        <w:t>وانظر: لوامع الأنوار البهية: 2/392، والدرر السنية: 11/211، وفتاوى اللجنة الدائمة: 1/388.</w:t>
      </w:r>
    </w:p>
  </w:footnote>
  <w:footnote w:id="657">
    <w:p w14:paraId="665C0B5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المستدرك على فتاوى ابن تيمية: 1/120</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658">
    <w:p w14:paraId="742D39B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العقيدة الطحاوية: 84.</w:t>
      </w:r>
      <w:r w:rsidRPr="002C113B">
        <w:rPr>
          <w:rFonts w:ascii="Traditional Arabic" w:hAnsi="Traditional Arabic"/>
          <w:szCs w:val="28"/>
          <w:rtl/>
        </w:rPr>
        <w:t xml:space="preserve"> </w:t>
      </w:r>
    </w:p>
  </w:footnote>
  <w:footnote w:id="659">
    <w:p w14:paraId="060B10A6"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الدرر السنية: 1/32.</w:t>
      </w:r>
      <w:r w:rsidRPr="002C113B">
        <w:rPr>
          <w:rFonts w:ascii="Traditional Arabic" w:hAnsi="Traditional Arabic"/>
          <w:szCs w:val="28"/>
          <w:rtl/>
        </w:rPr>
        <w:t xml:space="preserve"> </w:t>
      </w:r>
    </w:p>
  </w:footnote>
  <w:footnote w:id="660">
    <w:p w14:paraId="718A5F9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C37DA0">
        <w:rPr>
          <w:rFonts w:ascii="Traditional Arabic" w:hAnsi="Traditional Arabic"/>
          <w:szCs w:val="28"/>
          <w:rtl/>
        </w:rPr>
        <w:t>مجموعة مؤلفات الشيخ</w:t>
      </w:r>
      <w:r>
        <w:rPr>
          <w:rFonts w:ascii="Traditional Arabic" w:hAnsi="Traditional Arabic" w:hint="cs"/>
          <w:szCs w:val="28"/>
          <w:rtl/>
        </w:rPr>
        <w:t xml:space="preserve">: </w:t>
      </w:r>
      <w:r w:rsidRPr="00C37DA0">
        <w:rPr>
          <w:rFonts w:ascii="Traditional Arabic" w:hAnsi="Traditional Arabic"/>
          <w:szCs w:val="28"/>
          <w:rtl/>
        </w:rPr>
        <w:t>1/169</w:t>
      </w:r>
      <w:r>
        <w:rPr>
          <w:rFonts w:ascii="Traditional Arabic" w:hAnsi="Traditional Arabic" w:hint="cs"/>
          <w:szCs w:val="28"/>
          <w:rtl/>
        </w:rPr>
        <w:t>.</w:t>
      </w:r>
      <w:r w:rsidRPr="002C113B">
        <w:rPr>
          <w:rFonts w:ascii="Traditional Arabic" w:hAnsi="Traditional Arabic"/>
          <w:szCs w:val="28"/>
          <w:rtl/>
        </w:rPr>
        <w:t xml:space="preserve"> </w:t>
      </w:r>
    </w:p>
  </w:footnote>
  <w:footnote w:id="661">
    <w:p w14:paraId="6481C892"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الدرر السنية: </w:t>
      </w:r>
      <w:r w:rsidRPr="00C37DA0">
        <w:rPr>
          <w:rFonts w:ascii="Traditional Arabic" w:hAnsi="Traditional Arabic"/>
          <w:szCs w:val="28"/>
          <w:rtl/>
        </w:rPr>
        <w:t>1/</w:t>
      </w:r>
      <w:r>
        <w:rPr>
          <w:rFonts w:ascii="Traditional Arabic" w:hAnsi="Traditional Arabic" w:hint="cs"/>
          <w:szCs w:val="28"/>
          <w:rtl/>
        </w:rPr>
        <w:t>231.</w:t>
      </w:r>
      <w:r w:rsidRPr="002C113B">
        <w:rPr>
          <w:rFonts w:ascii="Traditional Arabic" w:hAnsi="Traditional Arabic"/>
          <w:szCs w:val="28"/>
          <w:rtl/>
        </w:rPr>
        <w:t xml:space="preserve"> </w:t>
      </w:r>
    </w:p>
  </w:footnote>
  <w:footnote w:id="662">
    <w:p w14:paraId="61F8632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117FFD">
        <w:rPr>
          <w:rFonts w:ascii="Traditional Arabic" w:hAnsi="Traditional Arabic"/>
          <w:szCs w:val="28"/>
          <w:rtl/>
        </w:rPr>
        <w:t>مجموعة الرسائل والمسائل</w:t>
      </w:r>
      <w:r>
        <w:rPr>
          <w:rFonts w:ascii="Traditional Arabic" w:hAnsi="Traditional Arabic" w:hint="cs"/>
          <w:szCs w:val="28"/>
          <w:rtl/>
        </w:rPr>
        <w:t xml:space="preserve"> النجدية: </w:t>
      </w:r>
      <w:r w:rsidRPr="00117FFD">
        <w:rPr>
          <w:rFonts w:ascii="Traditional Arabic" w:hAnsi="Traditional Arabic"/>
          <w:szCs w:val="28"/>
          <w:rtl/>
        </w:rPr>
        <w:t>2/83</w:t>
      </w:r>
      <w:r>
        <w:rPr>
          <w:rFonts w:ascii="Traditional Arabic" w:hAnsi="Traditional Arabic" w:hint="cs"/>
          <w:szCs w:val="28"/>
          <w:rtl/>
        </w:rPr>
        <w:t>-</w:t>
      </w:r>
      <w:r w:rsidRPr="00117FFD">
        <w:rPr>
          <w:rFonts w:ascii="Traditional Arabic" w:hAnsi="Traditional Arabic"/>
          <w:szCs w:val="28"/>
          <w:rtl/>
        </w:rPr>
        <w:t>84</w:t>
      </w:r>
      <w:r>
        <w:rPr>
          <w:rFonts w:ascii="Traditional Arabic" w:hAnsi="Traditional Arabic" w:hint="cs"/>
          <w:szCs w:val="28"/>
          <w:rtl/>
        </w:rPr>
        <w:t>.</w:t>
      </w:r>
      <w:r w:rsidRPr="002C113B">
        <w:rPr>
          <w:rFonts w:ascii="Traditional Arabic" w:hAnsi="Traditional Arabic"/>
          <w:szCs w:val="28"/>
          <w:rtl/>
        </w:rPr>
        <w:t xml:space="preserve"> </w:t>
      </w:r>
    </w:p>
  </w:footnote>
  <w:footnote w:id="663">
    <w:p w14:paraId="1101A2E5"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انظر: منهاج السنة النبوية: 8</w:t>
      </w:r>
      <w:r w:rsidRPr="00117FFD">
        <w:rPr>
          <w:rFonts w:ascii="Traditional Arabic" w:hAnsi="Traditional Arabic"/>
          <w:szCs w:val="28"/>
          <w:rtl/>
        </w:rPr>
        <w:t>/</w:t>
      </w:r>
      <w:r>
        <w:rPr>
          <w:rFonts w:ascii="Traditional Arabic" w:hAnsi="Traditional Arabic" w:hint="cs"/>
          <w:szCs w:val="28"/>
          <w:rtl/>
        </w:rPr>
        <w:t>135، وكرامات الأولياء للعنقري: 39-173، وكرامات الأولياء للأبي: 19-488.</w:t>
      </w:r>
    </w:p>
  </w:footnote>
  <w:footnote w:id="664">
    <w:p w14:paraId="06D2F41A"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أي ليالي وقعة الحرة التي حدثت سنة 63ﻫ بين أهل المدينة وجيش يزيد بن معاوية بقيا</w:t>
      </w:r>
      <w:r>
        <w:rPr>
          <w:rFonts w:ascii="Traditional Arabic" w:hAnsi="Traditional Arabic" w:hint="cs"/>
          <w:szCs w:val="28"/>
          <w:rtl/>
        </w:rPr>
        <w:t>د</w:t>
      </w:r>
      <w:r w:rsidRPr="002C113B">
        <w:rPr>
          <w:rFonts w:ascii="Traditional Arabic" w:hAnsi="Traditional Arabic"/>
          <w:szCs w:val="28"/>
          <w:rtl/>
        </w:rPr>
        <w:t>ة مسلم بن عقبة فهزم أهل المدينة واستباحها.</w:t>
      </w:r>
      <w:r w:rsidRPr="002C113B">
        <w:rPr>
          <w:rFonts w:ascii="Traditional Arabic" w:hAnsi="Traditional Arabic" w:hint="cs"/>
          <w:szCs w:val="28"/>
          <w:rtl/>
        </w:rPr>
        <w:t xml:space="preserve"> انظر: البداية والنهاية: 8/217-224.</w:t>
      </w:r>
    </w:p>
  </w:footnote>
  <w:footnote w:id="665">
    <w:p w14:paraId="65EB32C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سمي عام الرمادة؛ لأن الأرض اسودت من الجدب حتى صار لونها كالرماد. وهو عام 18ﻫ في عهد عمر بن الخطاب </w:t>
      </w:r>
      <w:r w:rsidRPr="002C113B">
        <w:rPr>
          <w:rFonts w:ascii="KFGQPC Arabic Symbols 01" w:hAnsi="KFGQPC Arabic Symbols 01" w:cs="KFGQPC Arabic Symbols 01"/>
          <w:sz w:val="22"/>
          <w:szCs w:val="22"/>
        </w:rPr>
        <w:t></w:t>
      </w:r>
      <w:r w:rsidRPr="002C113B">
        <w:rPr>
          <w:rFonts w:ascii="Traditional Arabic" w:hAnsi="Traditional Arabic"/>
          <w:szCs w:val="28"/>
          <w:rtl/>
        </w:rPr>
        <w:t>. انظر: البداية والنهاية: 8/90.</w:t>
      </w:r>
    </w:p>
  </w:footnote>
  <w:footnote w:id="666">
    <w:p w14:paraId="0B08ECD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ذكر</w:t>
      </w:r>
      <w:r w:rsidRPr="002C113B">
        <w:rPr>
          <w:rFonts w:ascii="Traditional Arabic" w:hAnsi="Traditional Arabic"/>
          <w:szCs w:val="28"/>
          <w:rtl/>
        </w:rPr>
        <w:t xml:space="preserve"> القصة ابن كثير في البداية والنهاية: 7/91، 92، </w:t>
      </w:r>
      <w:r w:rsidRPr="002C113B">
        <w:rPr>
          <w:rFonts w:ascii="Traditional Arabic" w:hAnsi="Traditional Arabic" w:hint="cs"/>
          <w:szCs w:val="28"/>
          <w:rtl/>
        </w:rPr>
        <w:t>وصحح إسنادها</w:t>
      </w:r>
      <w:r w:rsidRPr="002C113B">
        <w:rPr>
          <w:rFonts w:ascii="Traditional Arabic" w:hAnsi="Traditional Arabic"/>
          <w:szCs w:val="28"/>
          <w:rtl/>
        </w:rPr>
        <w:t>.</w:t>
      </w:r>
    </w:p>
  </w:footnote>
  <w:footnote w:id="667">
    <w:p w14:paraId="7073C6E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D964C2">
        <w:rPr>
          <w:rFonts w:ascii="Traditional Arabic" w:hAnsi="Traditional Arabic"/>
          <w:szCs w:val="28"/>
          <w:rtl/>
        </w:rPr>
        <w:t>يريد به أن الوقائع القدرية في مثل هذا لها أسباب متعددة لا يحيط بها إلاَّ الله، فلا يستدل بها على التشريع والاستحباب أو الجواز.</w:t>
      </w:r>
      <w:r>
        <w:rPr>
          <w:rFonts w:ascii="Traditional Arabic" w:hAnsi="Traditional Arabic" w:hint="cs"/>
          <w:szCs w:val="28"/>
          <w:rtl/>
        </w:rPr>
        <w:t xml:space="preserve"> انظر: مصباح الظلام في الرد على من كذب الشيخ الإمام: 507.</w:t>
      </w:r>
    </w:p>
  </w:footnote>
  <w:footnote w:id="668">
    <w:p w14:paraId="24A380D7" w14:textId="77777777" w:rsidR="00C92EAD" w:rsidRPr="002C113B" w:rsidRDefault="00C92EAD" w:rsidP="00613414">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مسند </w:t>
      </w:r>
      <w:r w:rsidRPr="002C113B">
        <w:rPr>
          <w:rFonts w:ascii="Traditional Arabic" w:hAnsi="Traditional Arabic" w:hint="cs"/>
          <w:szCs w:val="28"/>
          <w:rtl/>
        </w:rPr>
        <w:t xml:space="preserve">الإمام </w:t>
      </w:r>
      <w:r w:rsidRPr="002C113B">
        <w:rPr>
          <w:rFonts w:ascii="Traditional Arabic" w:hAnsi="Traditional Arabic"/>
          <w:szCs w:val="28"/>
          <w:rtl/>
        </w:rPr>
        <w:t>أحمد</w:t>
      </w:r>
      <w:r>
        <w:rPr>
          <w:rFonts w:ascii="Traditional Arabic" w:hAnsi="Traditional Arabic" w:hint="cs"/>
          <w:szCs w:val="28"/>
          <w:rtl/>
        </w:rPr>
        <w:t>، برقم: 11123</w:t>
      </w:r>
      <w:r w:rsidRPr="002C113B">
        <w:rPr>
          <w:rFonts w:ascii="Traditional Arabic" w:hAnsi="Traditional Arabic" w:hint="cs"/>
          <w:szCs w:val="28"/>
          <w:rtl/>
        </w:rPr>
        <w:t>، وانظر: صحيح الترغيب والترهيب رقم: 815.</w:t>
      </w:r>
    </w:p>
  </w:footnote>
  <w:footnote w:id="669">
    <w:p w14:paraId="2F926CA2"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sidRPr="002C113B">
        <w:rPr>
          <w:rFonts w:ascii="Traditional Arabic" w:hAnsi="Traditional Arabic"/>
          <w:sz w:val="28"/>
          <w:rtl/>
        </w:rPr>
        <w:t xml:space="preserve">اقتضاء الصراط المستقيم: </w:t>
      </w:r>
      <w:r>
        <w:rPr>
          <w:rFonts w:ascii="Traditional Arabic" w:hAnsi="Traditional Arabic" w:hint="cs"/>
          <w:sz w:val="28"/>
          <w:rtl/>
        </w:rPr>
        <w:t>2</w:t>
      </w:r>
      <w:r w:rsidRPr="002C113B">
        <w:rPr>
          <w:rFonts w:ascii="Traditional Arabic" w:hAnsi="Traditional Arabic" w:hint="cs"/>
          <w:sz w:val="28"/>
          <w:rtl/>
        </w:rPr>
        <w:t>/</w:t>
      </w:r>
      <w:r>
        <w:rPr>
          <w:rFonts w:ascii="Traditional Arabic" w:hAnsi="Traditional Arabic" w:hint="cs"/>
          <w:sz w:val="28"/>
          <w:rtl/>
        </w:rPr>
        <w:t>254</w:t>
      </w:r>
      <w:r w:rsidRPr="002C113B">
        <w:rPr>
          <w:rFonts w:ascii="Traditional Arabic" w:hAnsi="Traditional Arabic" w:hint="cs"/>
          <w:sz w:val="28"/>
          <w:rtl/>
        </w:rPr>
        <w:t>-</w:t>
      </w:r>
      <w:r>
        <w:rPr>
          <w:rFonts w:ascii="Traditional Arabic" w:hAnsi="Traditional Arabic" w:hint="cs"/>
          <w:sz w:val="28"/>
          <w:rtl/>
        </w:rPr>
        <w:t>256</w:t>
      </w:r>
      <w:r w:rsidRPr="002C113B">
        <w:rPr>
          <w:rFonts w:ascii="Traditional Arabic" w:hAnsi="Traditional Arabic" w:hint="cs"/>
          <w:sz w:val="28"/>
          <w:rtl/>
        </w:rPr>
        <w:t xml:space="preserve"> باختصار</w:t>
      </w:r>
      <w:r w:rsidRPr="002C113B">
        <w:rPr>
          <w:rFonts w:ascii="Traditional Arabic" w:hAnsi="Traditional Arabic"/>
          <w:sz w:val="28"/>
          <w:rtl/>
        </w:rPr>
        <w:t>.</w:t>
      </w:r>
    </w:p>
  </w:footnote>
  <w:footnote w:id="670">
    <w:p w14:paraId="1F5E42FE"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تفصيل عقيدة أهل السنة والجماعة </w:t>
      </w:r>
      <w:r w:rsidRPr="002C113B">
        <w:rPr>
          <w:rFonts w:ascii="Traditional Arabic" w:hAnsi="Traditional Arabic" w:hint="cs"/>
          <w:szCs w:val="28"/>
          <w:rtl/>
        </w:rPr>
        <w:t xml:space="preserve">في الكرامات </w:t>
      </w:r>
      <w:r w:rsidRPr="002C113B">
        <w:rPr>
          <w:rFonts w:ascii="Traditional Arabic" w:hAnsi="Traditional Arabic"/>
          <w:szCs w:val="28"/>
          <w:rtl/>
        </w:rPr>
        <w:t>والرد على المخالفين في كتاب كرامات الأولياء</w:t>
      </w:r>
      <w:r w:rsidRPr="002C113B">
        <w:rPr>
          <w:rFonts w:ascii="Traditional Arabic" w:hAnsi="Traditional Arabic" w:hint="cs"/>
          <w:szCs w:val="28"/>
          <w:rtl/>
        </w:rPr>
        <w:t xml:space="preserve"> د. عبدالله العنقري</w:t>
      </w:r>
      <w:r w:rsidRPr="002C113B">
        <w:rPr>
          <w:rFonts w:ascii="Traditional Arabic" w:hAnsi="Traditional Arabic"/>
          <w:szCs w:val="28"/>
          <w:rtl/>
        </w:rPr>
        <w:t>.</w:t>
      </w:r>
    </w:p>
  </w:footnote>
  <w:footnote w:id="671">
    <w:p w14:paraId="7E3CD054"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صحيح مسلم</w:t>
      </w:r>
      <w:r>
        <w:rPr>
          <w:rFonts w:ascii="Traditional Arabic" w:hAnsi="Traditional Arabic" w:hint="cs"/>
          <w:szCs w:val="28"/>
          <w:rtl/>
        </w:rPr>
        <w:t>،</w:t>
      </w:r>
      <w:r w:rsidRPr="002C113B">
        <w:rPr>
          <w:rFonts w:ascii="Traditional Arabic" w:hAnsi="Traditional Arabic" w:hint="cs"/>
          <w:szCs w:val="28"/>
          <w:rtl/>
        </w:rPr>
        <w:t xml:space="preserve"> </w:t>
      </w:r>
      <w:r w:rsidRPr="00DD1930">
        <w:rPr>
          <w:rFonts w:ascii="Traditional Arabic" w:hAnsi="Traditional Arabic"/>
          <w:szCs w:val="28"/>
          <w:rtl/>
        </w:rPr>
        <w:t>كتاب الفضائل</w:t>
      </w:r>
      <w:r>
        <w:rPr>
          <w:rFonts w:ascii="Traditional Arabic" w:hAnsi="Traditional Arabic" w:hint="cs"/>
          <w:szCs w:val="28"/>
          <w:rtl/>
        </w:rPr>
        <w:t>،</w:t>
      </w:r>
      <w:r w:rsidRPr="00DD1930">
        <w:rPr>
          <w:rtl/>
        </w:rPr>
        <w:t xml:space="preserve"> </w:t>
      </w:r>
      <w:r w:rsidRPr="00DD1930">
        <w:rPr>
          <w:rFonts w:ascii="Traditional Arabic" w:hAnsi="Traditional Arabic"/>
          <w:szCs w:val="28"/>
          <w:rtl/>
        </w:rPr>
        <w:t xml:space="preserve">باب في معجزات النبي </w:t>
      </w:r>
      <w:r w:rsidRPr="00740220">
        <w:rPr>
          <w:rFonts w:ascii="AGA Arabesque" w:hAnsi="AGA Arabesque"/>
          <w:bCs/>
          <w:sz w:val="36"/>
          <w:lang w:bidi="ar-EG"/>
        </w:rPr>
        <w:t></w:t>
      </w:r>
      <w:r>
        <w:rPr>
          <w:rFonts w:ascii="Traditional Arabic" w:hAnsi="Traditional Arabic" w:hint="cs"/>
          <w:szCs w:val="28"/>
          <w:rtl/>
        </w:rPr>
        <w:t>، ب</w:t>
      </w:r>
      <w:r w:rsidRPr="002C113B">
        <w:rPr>
          <w:rFonts w:ascii="Traditional Arabic" w:hAnsi="Traditional Arabic"/>
          <w:szCs w:val="28"/>
          <w:rtl/>
        </w:rPr>
        <w:t>رقم</w:t>
      </w:r>
      <w:r w:rsidRPr="002C113B">
        <w:rPr>
          <w:rFonts w:ascii="Traditional Arabic" w:hAnsi="Traditional Arabic" w:hint="cs"/>
          <w:szCs w:val="28"/>
          <w:rtl/>
        </w:rPr>
        <w:t xml:space="preserve">: </w:t>
      </w:r>
      <w:r w:rsidRPr="002C113B">
        <w:rPr>
          <w:rFonts w:ascii="Traditional Arabic" w:hAnsi="Traditional Arabic"/>
          <w:szCs w:val="28"/>
          <w:rtl/>
        </w:rPr>
        <w:t>2279.</w:t>
      </w:r>
    </w:p>
  </w:footnote>
  <w:footnote w:id="672">
    <w:p w14:paraId="7E11205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w:t>
      </w:r>
      <w:r w:rsidRPr="002C113B">
        <w:rPr>
          <w:szCs w:val="28"/>
          <w:rtl/>
        </w:rPr>
        <w:t xml:space="preserve"> </w:t>
      </w:r>
      <w:r w:rsidRPr="002C113B">
        <w:rPr>
          <w:rFonts w:ascii="Traditional Arabic" w:hAnsi="Traditional Arabic" w:hint="cs"/>
          <w:szCs w:val="28"/>
          <w:rtl/>
        </w:rPr>
        <w:t xml:space="preserve">صحيح </w:t>
      </w:r>
      <w:r>
        <w:rPr>
          <w:rFonts w:ascii="Traditional Arabic" w:hAnsi="Traditional Arabic" w:hint="cs"/>
          <w:szCs w:val="28"/>
          <w:rtl/>
        </w:rPr>
        <w:t xml:space="preserve">مسلم، كتاب الإيمان، </w:t>
      </w:r>
      <w:r w:rsidRPr="006E1349">
        <w:rPr>
          <w:rFonts w:ascii="Traditional Arabic" w:hAnsi="Traditional Arabic"/>
          <w:szCs w:val="28"/>
          <w:rtl/>
        </w:rPr>
        <w:t>باب من لقي الله بالإيمان وهو غير شاك فيه دخل الجنة وحرم على النار</w:t>
      </w:r>
      <w:r>
        <w:rPr>
          <w:rFonts w:ascii="Traditional Arabic" w:hAnsi="Traditional Arabic" w:hint="cs"/>
          <w:szCs w:val="28"/>
          <w:rtl/>
        </w:rPr>
        <w:t>،</w:t>
      </w:r>
      <w:r w:rsidRPr="002C113B">
        <w:rPr>
          <w:rFonts w:ascii="Traditional Arabic" w:hAnsi="Traditional Arabic" w:hint="cs"/>
          <w:szCs w:val="28"/>
          <w:rtl/>
        </w:rPr>
        <w:t xml:space="preserve"> </w:t>
      </w:r>
      <w:r>
        <w:rPr>
          <w:rFonts w:ascii="Traditional Arabic" w:hAnsi="Traditional Arabic" w:hint="cs"/>
          <w:szCs w:val="28"/>
          <w:rtl/>
        </w:rPr>
        <w:t>ب</w:t>
      </w:r>
      <w:r w:rsidRPr="002C113B">
        <w:rPr>
          <w:rFonts w:ascii="Traditional Arabic" w:hAnsi="Traditional Arabic" w:hint="cs"/>
          <w:szCs w:val="28"/>
          <w:rtl/>
        </w:rPr>
        <w:t xml:space="preserve">رقم: </w:t>
      </w:r>
      <w:r w:rsidRPr="002C113B">
        <w:rPr>
          <w:rFonts w:ascii="Traditional Arabic" w:hAnsi="Traditional Arabic"/>
          <w:szCs w:val="28"/>
          <w:rtl/>
        </w:rPr>
        <w:t>27.</w:t>
      </w:r>
    </w:p>
  </w:footnote>
  <w:footnote w:id="673">
    <w:p w14:paraId="7212DDA8"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sidRPr="002C113B">
        <w:rPr>
          <w:rFonts w:ascii="Traditional Arabic" w:hAnsi="Traditional Arabic"/>
          <w:sz w:val="28"/>
          <w:rtl/>
        </w:rPr>
        <w:t xml:space="preserve">اقتضاء الصراط المستقيم: </w:t>
      </w:r>
      <w:r w:rsidRPr="002C113B">
        <w:rPr>
          <w:rFonts w:ascii="Traditional Arabic" w:hAnsi="Traditional Arabic" w:hint="cs"/>
          <w:sz w:val="28"/>
          <w:rtl/>
        </w:rPr>
        <w:t>1/717-721 باختصار</w:t>
      </w:r>
      <w:r w:rsidRPr="002C113B">
        <w:rPr>
          <w:rFonts w:ascii="Traditional Arabic" w:hAnsi="Traditional Arabic"/>
          <w:sz w:val="28"/>
          <w:rtl/>
        </w:rPr>
        <w:t>.</w:t>
      </w:r>
    </w:p>
  </w:footnote>
  <w:footnote w:id="674">
    <w:p w14:paraId="58CE6274"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Pr>
          <w:rFonts w:ascii="Traditional Arabic" w:hAnsi="Traditional Arabic" w:hint="cs"/>
          <w:sz w:val="28"/>
          <w:rtl/>
        </w:rPr>
        <w:t>انظر: مدراج السالكين: 1/353، وإغاثة اللهفان: 1/195، والداء والدواء: 184</w:t>
      </w:r>
      <w:r w:rsidRPr="002C113B">
        <w:rPr>
          <w:rFonts w:ascii="Traditional Arabic" w:hAnsi="Traditional Arabic"/>
          <w:sz w:val="28"/>
          <w:rtl/>
        </w:rPr>
        <w:t>.</w:t>
      </w:r>
    </w:p>
  </w:footnote>
  <w:footnote w:id="675">
    <w:p w14:paraId="00A3CFB1"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Pr>
          <w:rFonts w:ascii="Traditional Arabic" w:hAnsi="Traditional Arabic" w:hint="cs"/>
          <w:sz w:val="28"/>
          <w:rtl/>
        </w:rPr>
        <w:t>انظر: الجواب الصحيح لمن بدل دين المسيح: 1-137-138</w:t>
      </w:r>
      <w:r w:rsidRPr="002C113B">
        <w:rPr>
          <w:rFonts w:ascii="Traditional Arabic" w:hAnsi="Traditional Arabic"/>
          <w:sz w:val="28"/>
          <w:rtl/>
        </w:rPr>
        <w:t>.</w:t>
      </w:r>
    </w:p>
  </w:footnote>
  <w:footnote w:id="676">
    <w:p w14:paraId="27635AB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كرامات الأولياء: 252.</w:t>
      </w:r>
    </w:p>
  </w:footnote>
  <w:footnote w:id="677">
    <w:p w14:paraId="299C1F2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محمود شكري بن عبد الله بن محمود الخطيب، البغدادي، الحسيني</w:t>
      </w:r>
      <w:r w:rsidRPr="002C113B">
        <w:rPr>
          <w:rFonts w:ascii="Traditional Arabic" w:hAnsi="Traditional Arabic" w:hint="cs"/>
          <w:szCs w:val="28"/>
          <w:rtl/>
        </w:rPr>
        <w:t xml:space="preserve"> الحنفي</w:t>
      </w:r>
      <w:r w:rsidRPr="002C113B">
        <w:rPr>
          <w:rFonts w:ascii="Traditional Arabic" w:hAnsi="Traditional Arabic"/>
          <w:szCs w:val="28"/>
          <w:rtl/>
        </w:rPr>
        <w:t>، المشهور بأبي المعالي الألوسي، من مؤلفاته: غاية الأماني في الرد على النبهاني، فتح المنان تتمة منهاج التأسيس رد صلح الإخوان، صب العذاب على من سب الأصحاب وغيرها، توفي سنة 1342ه.</w:t>
      </w:r>
      <w:r>
        <w:rPr>
          <w:rFonts w:ascii="Traditional Arabic" w:hAnsi="Traditional Arabic" w:hint="cs"/>
          <w:szCs w:val="28"/>
          <w:rtl/>
        </w:rPr>
        <w:t xml:space="preserve"> </w:t>
      </w:r>
      <w:r w:rsidRPr="002C113B">
        <w:rPr>
          <w:rFonts w:ascii="Traditional Arabic" w:hAnsi="Traditional Arabic" w:hint="cs"/>
          <w:szCs w:val="28"/>
          <w:rtl/>
        </w:rPr>
        <w:t>انظر</w:t>
      </w:r>
      <w:r w:rsidRPr="002C113B">
        <w:rPr>
          <w:rFonts w:ascii="Traditional Arabic" w:hAnsi="Traditional Arabic"/>
          <w:szCs w:val="28"/>
          <w:rtl/>
        </w:rPr>
        <w:t xml:space="preserve">: </w:t>
      </w:r>
      <w:r w:rsidRPr="00D86560">
        <w:rPr>
          <w:rFonts w:ascii="Traditional Arabic" w:hAnsi="Traditional Arabic"/>
          <w:szCs w:val="28"/>
          <w:rtl/>
        </w:rPr>
        <w:t>أعلام العراق</w:t>
      </w:r>
      <w:r>
        <w:rPr>
          <w:rFonts w:ascii="Traditional Arabic" w:hAnsi="Traditional Arabic" w:hint="cs"/>
          <w:szCs w:val="28"/>
          <w:rtl/>
        </w:rPr>
        <w:t xml:space="preserve">: </w:t>
      </w:r>
      <w:r w:rsidRPr="00D86560">
        <w:rPr>
          <w:rFonts w:ascii="Traditional Arabic" w:hAnsi="Traditional Arabic"/>
          <w:szCs w:val="28"/>
          <w:rtl/>
        </w:rPr>
        <w:t>85، 341</w:t>
      </w:r>
      <w:r>
        <w:rPr>
          <w:rFonts w:ascii="Traditional Arabic" w:hAnsi="Traditional Arabic" w:hint="cs"/>
          <w:szCs w:val="28"/>
          <w:rtl/>
        </w:rPr>
        <w:t>، ومشاهير علماء نجد وغيرهم: 286.</w:t>
      </w:r>
    </w:p>
  </w:footnote>
  <w:footnote w:id="678">
    <w:p w14:paraId="65633BF8"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غاية الأماني: 1/37.</w:t>
      </w:r>
    </w:p>
  </w:footnote>
  <w:footnote w:id="679">
    <w:p w14:paraId="2B008EC5"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انظر: الصحاح</w:t>
      </w:r>
      <w:r w:rsidRPr="002C113B">
        <w:rPr>
          <w:rFonts w:ascii="Traditional Arabic" w:hAnsi="Traditional Arabic" w:hint="cs"/>
          <w:sz w:val="28"/>
          <w:rtl/>
        </w:rPr>
        <w:t xml:space="preserve">: </w:t>
      </w:r>
      <w:r w:rsidRPr="002C113B">
        <w:rPr>
          <w:rFonts w:ascii="Traditional Arabic" w:hAnsi="Traditional Arabic"/>
          <w:sz w:val="28"/>
          <w:rtl/>
        </w:rPr>
        <w:t>5/1865</w:t>
      </w:r>
      <w:r w:rsidRPr="002C113B">
        <w:rPr>
          <w:rFonts w:ascii="Traditional Arabic" w:hAnsi="Traditional Arabic" w:hint="cs"/>
          <w:sz w:val="36"/>
          <w:rtl/>
        </w:rPr>
        <w:t>.</w:t>
      </w:r>
    </w:p>
  </w:footnote>
  <w:footnote w:id="680">
    <w:p w14:paraId="4F71EC7D"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 لسان العرب</w:t>
      </w:r>
      <w:r w:rsidRPr="002C113B">
        <w:rPr>
          <w:rFonts w:ascii="Traditional Arabic" w:hAnsi="Traditional Arabic" w:hint="cs"/>
          <w:sz w:val="28"/>
          <w:rtl/>
        </w:rPr>
        <w:t xml:space="preserve">: </w:t>
      </w:r>
      <w:r w:rsidRPr="002C113B">
        <w:rPr>
          <w:rFonts w:ascii="Traditional Arabic" w:hAnsi="Traditional Arabic"/>
          <w:sz w:val="28"/>
          <w:rtl/>
        </w:rPr>
        <w:t>12/24-26.</w:t>
      </w:r>
    </w:p>
  </w:footnote>
  <w:footnote w:id="681">
    <w:p w14:paraId="608A57D7" w14:textId="77777777" w:rsidR="00C92EAD" w:rsidRPr="002C113B" w:rsidRDefault="00C92EAD" w:rsidP="006A46BA">
      <w:pPr>
        <w:pStyle w:val="a5"/>
        <w:widowControl w:val="0"/>
        <w:bidi/>
        <w:ind w:left="397" w:hanging="397"/>
        <w:jc w:val="lowKashida"/>
        <w:rPr>
          <w:rFonts w:ascii="Traditional Arabic" w:hAnsi="Traditional Arabic"/>
          <w:sz w:val="28"/>
          <w:rtl/>
        </w:rPr>
      </w:pPr>
      <w:r w:rsidRPr="002C113B">
        <w:rPr>
          <w:rFonts w:ascii="Traditional Arabic" w:hAnsi="Traditional Arabic"/>
          <w:sz w:val="28"/>
          <w:rtl/>
        </w:rPr>
        <w:t>(</w:t>
      </w:r>
      <w:r w:rsidRPr="002C113B">
        <w:rPr>
          <w:rStyle w:val="a7"/>
          <w:rFonts w:ascii="Traditional Arabic" w:hAnsi="Traditional Arabic"/>
          <w:sz w:val="28"/>
          <w:vertAlign w:val="baseline"/>
          <w:rtl/>
        </w:rPr>
        <w:footnoteRef/>
      </w:r>
      <w:r w:rsidRPr="002C113B">
        <w:rPr>
          <w:rFonts w:ascii="Traditional Arabic" w:hAnsi="Traditional Arabic"/>
          <w:sz w:val="28"/>
          <w:rtl/>
        </w:rPr>
        <w:t>)</w:t>
      </w:r>
      <w:r w:rsidRPr="002C113B">
        <w:rPr>
          <w:rFonts w:ascii="Traditional Arabic" w:hAnsi="Traditional Arabic" w:hint="cs"/>
          <w:sz w:val="28"/>
          <w:rtl/>
        </w:rPr>
        <w:t xml:space="preserve"> </w:t>
      </w:r>
      <w:r w:rsidRPr="002C113B">
        <w:rPr>
          <w:rFonts w:ascii="Traditional Arabic" w:hAnsi="Traditional Arabic"/>
          <w:sz w:val="28"/>
          <w:rtl/>
        </w:rPr>
        <w:t>تاج العروس</w:t>
      </w:r>
      <w:r w:rsidRPr="002C113B">
        <w:rPr>
          <w:rFonts w:ascii="Traditional Arabic" w:hAnsi="Traditional Arabic" w:hint="cs"/>
          <w:sz w:val="28"/>
          <w:rtl/>
        </w:rPr>
        <w:t xml:space="preserve">: </w:t>
      </w:r>
      <w:r w:rsidRPr="002C113B">
        <w:rPr>
          <w:rFonts w:ascii="Traditional Arabic" w:hAnsi="Traditional Arabic"/>
          <w:sz w:val="28"/>
          <w:rtl/>
        </w:rPr>
        <w:t>31/243،</w:t>
      </w:r>
      <w:r w:rsidRPr="002C113B">
        <w:rPr>
          <w:rFonts w:ascii="Traditional Arabic" w:hAnsi="Traditional Arabic" w:hint="cs"/>
          <w:sz w:val="28"/>
          <w:rtl/>
        </w:rPr>
        <w:t xml:space="preserve"> و</w:t>
      </w:r>
      <w:r w:rsidRPr="002C113B">
        <w:rPr>
          <w:rFonts w:ascii="Traditional Arabic" w:hAnsi="Traditional Arabic"/>
          <w:sz w:val="28"/>
          <w:rtl/>
        </w:rPr>
        <w:t xml:space="preserve">انظر: </w:t>
      </w:r>
      <w:r w:rsidRPr="002C113B">
        <w:rPr>
          <w:rFonts w:ascii="Traditional Arabic" w:hAnsi="Traditional Arabic"/>
          <w:sz w:val="36"/>
          <w:rtl/>
        </w:rPr>
        <w:t>الموسوعة الفقهية الكويتية</w:t>
      </w:r>
      <w:r w:rsidRPr="002C113B">
        <w:rPr>
          <w:rFonts w:ascii="Traditional Arabic" w:hAnsi="Traditional Arabic" w:hint="cs"/>
          <w:sz w:val="36"/>
          <w:rtl/>
        </w:rPr>
        <w:t xml:space="preserve">: </w:t>
      </w:r>
      <w:r w:rsidRPr="002C113B">
        <w:rPr>
          <w:rFonts w:ascii="Traditional Arabic" w:hAnsi="Traditional Arabic"/>
          <w:sz w:val="36"/>
          <w:rtl/>
        </w:rPr>
        <w:t>6/201.</w:t>
      </w:r>
    </w:p>
  </w:footnote>
  <w:footnote w:id="682">
    <w:p w14:paraId="3658CA8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انظر: </w:t>
      </w:r>
      <w:r>
        <w:rPr>
          <w:rFonts w:ascii="Traditional Arabic" w:hAnsi="Traditional Arabic" w:hint="cs"/>
          <w:szCs w:val="28"/>
          <w:rtl/>
        </w:rPr>
        <w:t>تهذيب اللغة: 15/457، ولسان العرب: 12/24، والقاموس المحيط: 1077</w:t>
      </w:r>
      <w:r w:rsidRPr="002C113B">
        <w:rPr>
          <w:rFonts w:ascii="Traditional Arabic" w:hAnsi="Traditional Arabic"/>
          <w:szCs w:val="28"/>
          <w:rtl/>
        </w:rPr>
        <w:t>.</w:t>
      </w:r>
    </w:p>
  </w:footnote>
  <w:footnote w:id="683">
    <w:p w14:paraId="075EFE82" w14:textId="77777777" w:rsidR="00C92EAD" w:rsidRPr="002C113B" w:rsidRDefault="00C92EAD" w:rsidP="006A46BA">
      <w:pPr>
        <w:widowControl w:val="0"/>
        <w:spacing w:line="216" w:lineRule="auto"/>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غياث الأمم في التّياث الظلم</w:t>
      </w:r>
      <w:r w:rsidRPr="002C113B">
        <w:rPr>
          <w:rFonts w:ascii="Traditional Arabic" w:hAnsi="Traditional Arabic" w:hint="cs"/>
          <w:szCs w:val="28"/>
          <w:rtl/>
        </w:rPr>
        <w:t>: 2</w:t>
      </w:r>
      <w:r w:rsidRPr="002C113B">
        <w:rPr>
          <w:rFonts w:ascii="Traditional Arabic" w:hAnsi="Traditional Arabic"/>
          <w:szCs w:val="28"/>
          <w:rtl/>
        </w:rPr>
        <w:t>2</w:t>
      </w:r>
      <w:r w:rsidRPr="002C113B">
        <w:rPr>
          <w:rFonts w:ascii="Traditional Arabic" w:hAnsi="Traditional Arabic" w:hint="cs"/>
          <w:szCs w:val="28"/>
          <w:rtl/>
        </w:rPr>
        <w:t xml:space="preserve">، وانظر: </w:t>
      </w:r>
      <w:r w:rsidRPr="002C113B">
        <w:rPr>
          <w:rFonts w:ascii="Traditional Arabic" w:hAnsi="Traditional Arabic"/>
          <w:szCs w:val="28"/>
          <w:rtl/>
        </w:rPr>
        <w:t>الأحكام السلطانية</w:t>
      </w:r>
      <w:r w:rsidRPr="002C113B">
        <w:rPr>
          <w:rFonts w:ascii="Traditional Arabic" w:hAnsi="Traditional Arabic" w:hint="cs"/>
          <w:szCs w:val="28"/>
          <w:rtl/>
        </w:rPr>
        <w:t xml:space="preserve">: </w:t>
      </w:r>
      <w:r w:rsidRPr="002C113B">
        <w:rPr>
          <w:rFonts w:ascii="Traditional Arabic" w:hAnsi="Traditional Arabic"/>
          <w:szCs w:val="28"/>
          <w:rtl/>
        </w:rPr>
        <w:t>15</w:t>
      </w:r>
      <w:r w:rsidRPr="002C113B">
        <w:rPr>
          <w:rFonts w:ascii="Traditional Arabic" w:hAnsi="Traditional Arabic" w:hint="cs"/>
          <w:szCs w:val="28"/>
          <w:rtl/>
        </w:rPr>
        <w:t>، و</w:t>
      </w:r>
      <w:r w:rsidRPr="002C113B">
        <w:rPr>
          <w:rFonts w:ascii="Traditional Arabic" w:hAnsi="Traditional Arabic"/>
          <w:szCs w:val="28"/>
          <w:rtl/>
        </w:rPr>
        <w:t>المواقف</w:t>
      </w:r>
      <w:r w:rsidRPr="002C113B">
        <w:rPr>
          <w:rFonts w:ascii="Traditional Arabic" w:hAnsi="Traditional Arabic" w:hint="cs"/>
          <w:szCs w:val="28"/>
          <w:rtl/>
        </w:rPr>
        <w:t xml:space="preserve">: </w:t>
      </w:r>
      <w:r w:rsidRPr="002C113B">
        <w:rPr>
          <w:rFonts w:ascii="Traditional Arabic" w:hAnsi="Traditional Arabic"/>
          <w:szCs w:val="28"/>
          <w:rtl/>
        </w:rPr>
        <w:t>3/574</w:t>
      </w:r>
      <w:r w:rsidRPr="002C113B">
        <w:rPr>
          <w:rFonts w:ascii="Traditional Arabic" w:hAnsi="Traditional Arabic" w:hint="cs"/>
          <w:szCs w:val="28"/>
          <w:rtl/>
        </w:rPr>
        <w:t>، و</w:t>
      </w:r>
      <w:r w:rsidRPr="002C113B">
        <w:rPr>
          <w:rFonts w:ascii="Traditional Arabic" w:hAnsi="Traditional Arabic"/>
          <w:szCs w:val="28"/>
          <w:rtl/>
        </w:rPr>
        <w:t>مقدمة ابن خلدون</w:t>
      </w:r>
      <w:r w:rsidRPr="002C113B">
        <w:rPr>
          <w:rFonts w:ascii="Traditional Arabic" w:hAnsi="Traditional Arabic" w:hint="cs"/>
          <w:szCs w:val="28"/>
          <w:rtl/>
        </w:rPr>
        <w:t xml:space="preserve">: </w:t>
      </w:r>
      <w:r w:rsidRPr="002C113B">
        <w:rPr>
          <w:rFonts w:ascii="Traditional Arabic" w:hAnsi="Traditional Arabic"/>
          <w:szCs w:val="28"/>
          <w:rtl/>
        </w:rPr>
        <w:t xml:space="preserve"> 1/96</w:t>
      </w:r>
      <w:r w:rsidRPr="002C113B">
        <w:rPr>
          <w:rFonts w:ascii="Traditional Arabic" w:hAnsi="Traditional Arabic" w:hint="cs"/>
          <w:szCs w:val="28"/>
          <w:rtl/>
        </w:rPr>
        <w:t xml:space="preserve">، </w:t>
      </w:r>
      <w:r w:rsidRPr="002C113B">
        <w:rPr>
          <w:rFonts w:ascii="Traditional Arabic" w:hAnsi="Traditional Arabic"/>
          <w:szCs w:val="28"/>
          <w:rtl/>
        </w:rPr>
        <w:t>ورئاسة الدولة في الفقه الإسلامي</w:t>
      </w:r>
      <w:r w:rsidRPr="002C113B">
        <w:rPr>
          <w:rFonts w:ascii="Traditional Arabic" w:hAnsi="Traditional Arabic" w:hint="cs"/>
          <w:szCs w:val="28"/>
          <w:rtl/>
        </w:rPr>
        <w:t xml:space="preserve">: </w:t>
      </w:r>
      <w:r w:rsidRPr="002C113B">
        <w:rPr>
          <w:rFonts w:ascii="Traditional Arabic" w:hAnsi="Traditional Arabic"/>
          <w:szCs w:val="28"/>
          <w:rtl/>
        </w:rPr>
        <w:t>69–</w:t>
      </w:r>
      <w:r w:rsidRPr="002C113B">
        <w:rPr>
          <w:rFonts w:ascii="Traditional Arabic" w:hAnsi="Traditional Arabic" w:hint="cs"/>
          <w:szCs w:val="28"/>
          <w:rtl/>
        </w:rPr>
        <w:t>8</w:t>
      </w:r>
      <w:r w:rsidRPr="002C113B">
        <w:rPr>
          <w:rFonts w:ascii="Traditional Arabic" w:hAnsi="Traditional Arabic"/>
          <w:szCs w:val="28"/>
          <w:rtl/>
        </w:rPr>
        <w:t>6</w:t>
      </w:r>
      <w:r w:rsidRPr="002C113B">
        <w:rPr>
          <w:rFonts w:ascii="Traditional Arabic" w:hAnsi="Traditional Arabic" w:hint="cs"/>
          <w:szCs w:val="28"/>
          <w:rtl/>
        </w:rPr>
        <w:t>، و</w:t>
      </w:r>
      <w:r w:rsidRPr="002C113B">
        <w:rPr>
          <w:rFonts w:ascii="Traditional Arabic" w:hAnsi="Traditional Arabic"/>
          <w:szCs w:val="28"/>
          <w:rtl/>
        </w:rPr>
        <w:t>معالم الخلافة في الفكر السياسي الإسلامي</w:t>
      </w:r>
      <w:r w:rsidRPr="002C113B">
        <w:rPr>
          <w:rFonts w:ascii="Traditional Arabic" w:hAnsi="Traditional Arabic" w:hint="cs"/>
          <w:szCs w:val="28"/>
          <w:rtl/>
        </w:rPr>
        <w:t>: 26-30</w:t>
      </w:r>
      <w:r w:rsidRPr="002C113B">
        <w:rPr>
          <w:rFonts w:ascii="Traditional Arabic" w:hAnsi="Traditional Arabic"/>
          <w:szCs w:val="28"/>
          <w:rtl/>
        </w:rPr>
        <w:t>.</w:t>
      </w:r>
    </w:p>
  </w:footnote>
  <w:footnote w:id="684">
    <w:p w14:paraId="625663B1" w14:textId="77777777" w:rsidR="00C92EAD" w:rsidRPr="002C113B" w:rsidRDefault="00C92EAD" w:rsidP="006A46BA">
      <w:pPr>
        <w:widowControl w:val="0"/>
        <w:spacing w:line="192"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الموسوعة الفقهية الكويتية</w:t>
      </w:r>
      <w:r w:rsidRPr="002C113B">
        <w:rPr>
          <w:rFonts w:ascii="Traditional Arabic" w:hAnsi="Traditional Arabic" w:hint="cs"/>
          <w:szCs w:val="28"/>
          <w:rtl/>
        </w:rPr>
        <w:t xml:space="preserve">: </w:t>
      </w:r>
      <w:r w:rsidRPr="002C113B">
        <w:rPr>
          <w:rFonts w:ascii="Traditional Arabic" w:hAnsi="Traditional Arabic"/>
          <w:szCs w:val="28"/>
          <w:rtl/>
        </w:rPr>
        <w:t>6/201، 215.</w:t>
      </w:r>
    </w:p>
  </w:footnote>
  <w:footnote w:id="685">
    <w:p w14:paraId="273B6C6C" w14:textId="77777777" w:rsidR="00C92EAD" w:rsidRPr="002C113B" w:rsidRDefault="00C92EAD" w:rsidP="006A46BA">
      <w:pPr>
        <w:widowControl w:val="0"/>
        <w:spacing w:line="192" w:lineRule="auto"/>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معالم الخلافة في الفكر السياسي الإسلامي</w:t>
      </w:r>
      <w:r w:rsidRPr="002C113B">
        <w:rPr>
          <w:rFonts w:ascii="Traditional Arabic" w:hAnsi="Traditional Arabic" w:hint="cs"/>
          <w:szCs w:val="28"/>
          <w:rtl/>
        </w:rPr>
        <w:t>: 17</w:t>
      </w:r>
      <w:r w:rsidRPr="002C113B">
        <w:rPr>
          <w:rFonts w:ascii="Traditional Arabic" w:hAnsi="Traditional Arabic"/>
          <w:szCs w:val="28"/>
          <w:rtl/>
        </w:rPr>
        <w:t>.</w:t>
      </w:r>
    </w:p>
  </w:footnote>
  <w:footnote w:id="686">
    <w:p w14:paraId="2DBB2D06" w14:textId="77777777" w:rsidR="00C92EAD" w:rsidRPr="002C113B" w:rsidRDefault="00C92EAD" w:rsidP="006A46BA">
      <w:pPr>
        <w:widowControl w:val="0"/>
        <w:spacing w:line="192" w:lineRule="auto"/>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3E25DF">
        <w:rPr>
          <w:rFonts w:ascii="Traditional Arabic" w:hAnsi="Traditional Arabic"/>
          <w:szCs w:val="28"/>
          <w:rtl/>
        </w:rPr>
        <w:t>فتح القدير</w:t>
      </w:r>
      <w:r w:rsidRPr="002C113B">
        <w:rPr>
          <w:rFonts w:ascii="Traditional Arabic" w:hAnsi="Traditional Arabic" w:hint="cs"/>
          <w:szCs w:val="28"/>
          <w:rtl/>
        </w:rPr>
        <w:t xml:space="preserve">: </w:t>
      </w:r>
      <w:r>
        <w:rPr>
          <w:rFonts w:ascii="Traditional Arabic" w:hAnsi="Traditional Arabic" w:hint="cs"/>
          <w:szCs w:val="28"/>
          <w:rtl/>
        </w:rPr>
        <w:t>2/601</w:t>
      </w:r>
      <w:r w:rsidRPr="002C113B">
        <w:rPr>
          <w:rFonts w:ascii="Traditional Arabic" w:hAnsi="Traditional Arabic"/>
          <w:szCs w:val="28"/>
          <w:rtl/>
        </w:rPr>
        <w:t>.</w:t>
      </w:r>
    </w:p>
  </w:footnote>
  <w:footnote w:id="687">
    <w:p w14:paraId="00BB0518" w14:textId="77777777" w:rsidR="00C92EAD" w:rsidRPr="002C113B" w:rsidRDefault="00C92EAD" w:rsidP="006A46BA">
      <w:pPr>
        <w:widowControl w:val="0"/>
        <w:spacing w:line="192" w:lineRule="auto"/>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صحيح </w:t>
      </w:r>
      <w:r w:rsidRPr="009F2E68">
        <w:rPr>
          <w:rFonts w:ascii="Traditional Arabic" w:hAnsi="Traditional Arabic"/>
          <w:szCs w:val="28"/>
          <w:rtl/>
        </w:rPr>
        <w:t>البخاري</w:t>
      </w:r>
      <w:r>
        <w:rPr>
          <w:rFonts w:ascii="Traditional Arabic" w:hAnsi="Traditional Arabic" w:hint="cs"/>
          <w:szCs w:val="28"/>
          <w:rtl/>
        </w:rPr>
        <w:t xml:space="preserve">، كتاب الفتن، </w:t>
      </w:r>
      <w:r w:rsidRPr="009F2E68">
        <w:rPr>
          <w:rFonts w:ascii="Traditional Arabic" w:hAnsi="Traditional Arabic"/>
          <w:szCs w:val="28"/>
          <w:rtl/>
        </w:rPr>
        <w:t xml:space="preserve">باب قول النبي </w:t>
      </w:r>
      <w:r w:rsidRPr="009F2E68">
        <w:rPr>
          <w:rFonts w:ascii="AGA Arabesque" w:hAnsi="AGA Arabesque"/>
          <w:bCs/>
          <w:szCs w:val="28"/>
          <w:lang w:bidi="ar-EG"/>
        </w:rPr>
        <w:t></w:t>
      </w:r>
      <w:r w:rsidRPr="009F2E68">
        <w:rPr>
          <w:rFonts w:ascii="Traditional Arabic" w:hAnsi="Traditional Arabic"/>
          <w:szCs w:val="28"/>
          <w:rtl/>
        </w:rPr>
        <w:t>: «سترون بعدي أمورا تنكرونها»</w:t>
      </w:r>
      <w:r>
        <w:rPr>
          <w:rFonts w:ascii="Traditional Arabic" w:hAnsi="Traditional Arabic" w:hint="cs"/>
          <w:szCs w:val="28"/>
          <w:rtl/>
        </w:rPr>
        <w:t xml:space="preserve"> برقم: 7056، وصحيح مسلم، كتاب الإمارة، </w:t>
      </w:r>
      <w:r w:rsidRPr="006F7554">
        <w:rPr>
          <w:rFonts w:ascii="Traditional Arabic" w:hAnsi="Traditional Arabic"/>
          <w:szCs w:val="28"/>
          <w:rtl/>
        </w:rPr>
        <w:t>باب وجوب طاعة الأمراء في غير معصية، وتحريمها في المعصية</w:t>
      </w:r>
      <w:r>
        <w:rPr>
          <w:rFonts w:ascii="Traditional Arabic" w:hAnsi="Traditional Arabic" w:hint="cs"/>
          <w:szCs w:val="28"/>
          <w:rtl/>
        </w:rPr>
        <w:t xml:space="preserve">، برقم: </w:t>
      </w:r>
      <w:r w:rsidRPr="009F2E68">
        <w:rPr>
          <w:rFonts w:ascii="Traditional Arabic" w:hAnsi="Traditional Arabic"/>
          <w:szCs w:val="28"/>
          <w:rtl/>
        </w:rPr>
        <w:t>1709</w:t>
      </w:r>
      <w:r w:rsidRPr="002C113B">
        <w:rPr>
          <w:rFonts w:ascii="Traditional Arabic" w:hAnsi="Traditional Arabic"/>
          <w:szCs w:val="28"/>
          <w:rtl/>
        </w:rPr>
        <w:t>.</w:t>
      </w:r>
    </w:p>
  </w:footnote>
  <w:footnote w:id="688">
    <w:p w14:paraId="21BF08E4" w14:textId="77777777" w:rsidR="00C92EAD" w:rsidRPr="002C113B" w:rsidRDefault="00C92EAD" w:rsidP="006A46BA">
      <w:pPr>
        <w:widowControl w:val="0"/>
        <w:spacing w:line="192" w:lineRule="auto"/>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805930">
        <w:rPr>
          <w:rFonts w:ascii="Traditional Arabic" w:hAnsi="Traditional Arabic"/>
          <w:szCs w:val="28"/>
          <w:rtl/>
        </w:rPr>
        <w:t>شرح أصول اعتقاد أهل السنة</w:t>
      </w:r>
      <w:r>
        <w:rPr>
          <w:rFonts w:ascii="Traditional Arabic" w:hAnsi="Traditional Arabic" w:hint="cs"/>
          <w:szCs w:val="28"/>
          <w:rtl/>
        </w:rPr>
        <w:t>: 7/1296</w:t>
      </w:r>
      <w:r w:rsidRPr="002C113B">
        <w:rPr>
          <w:rFonts w:ascii="Traditional Arabic" w:hAnsi="Traditional Arabic"/>
          <w:szCs w:val="28"/>
          <w:rtl/>
        </w:rPr>
        <w:t>.</w:t>
      </w:r>
    </w:p>
  </w:footnote>
  <w:footnote w:id="689">
    <w:p w14:paraId="38C4DBE3" w14:textId="77777777" w:rsidR="00C92EAD" w:rsidRPr="002C113B" w:rsidRDefault="00C92EAD" w:rsidP="006A46BA">
      <w:pPr>
        <w:widowControl w:val="0"/>
        <w:spacing w:line="192" w:lineRule="auto"/>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425F62">
        <w:rPr>
          <w:rFonts w:ascii="Traditional Arabic" w:hAnsi="Traditional Arabic"/>
          <w:szCs w:val="28"/>
          <w:rtl/>
        </w:rPr>
        <w:t>الحجة في بيان المحجة</w:t>
      </w:r>
      <w:r>
        <w:rPr>
          <w:rFonts w:ascii="Traditional Arabic" w:hAnsi="Traditional Arabic" w:hint="cs"/>
          <w:szCs w:val="28"/>
          <w:rtl/>
        </w:rPr>
        <w:t>: 2/513</w:t>
      </w:r>
      <w:r w:rsidRPr="002C113B">
        <w:rPr>
          <w:rFonts w:ascii="Traditional Arabic" w:hAnsi="Traditional Arabic"/>
          <w:szCs w:val="28"/>
          <w:rtl/>
        </w:rPr>
        <w:t>.</w:t>
      </w:r>
    </w:p>
  </w:footnote>
  <w:footnote w:id="690">
    <w:p w14:paraId="7334564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مؤلفات الشيخ</w:t>
      </w:r>
      <w:r w:rsidRPr="002C113B">
        <w:rPr>
          <w:rFonts w:ascii="Traditional Arabic" w:hAnsi="Traditional Arabic" w:hint="cs"/>
          <w:szCs w:val="28"/>
          <w:rtl/>
        </w:rPr>
        <w:t xml:space="preserve"> محمد بن عبدالوهاب</w:t>
      </w:r>
      <w:r w:rsidRPr="002C113B">
        <w:rPr>
          <w:rFonts w:ascii="Traditional Arabic" w:hAnsi="Traditional Arabic"/>
          <w:szCs w:val="28"/>
          <w:rtl/>
        </w:rPr>
        <w:t xml:space="preserve">: </w:t>
      </w:r>
      <w:r w:rsidRPr="002C113B">
        <w:rPr>
          <w:rFonts w:ascii="Traditional Arabic" w:hAnsi="Traditional Arabic" w:hint="cs"/>
          <w:szCs w:val="28"/>
          <w:rtl/>
        </w:rPr>
        <w:t>1/394</w:t>
      </w:r>
      <w:r w:rsidRPr="002C113B">
        <w:rPr>
          <w:rFonts w:ascii="Traditional Arabic" w:hAnsi="Traditional Arabic"/>
          <w:szCs w:val="28"/>
          <w:rtl/>
        </w:rPr>
        <w:t>.</w:t>
      </w:r>
    </w:p>
  </w:footnote>
  <w:footnote w:id="691">
    <w:p w14:paraId="39DE32BD"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w:t>
      </w:r>
      <w:r w:rsidRPr="002C113B">
        <w:rPr>
          <w:rFonts w:ascii="Traditional Arabic" w:hAnsi="Traditional Arabic" w:hint="cs"/>
          <w:szCs w:val="28"/>
          <w:rtl/>
        </w:rPr>
        <w:t xml:space="preserve">: </w:t>
      </w:r>
      <w:r w:rsidRPr="002C113B">
        <w:rPr>
          <w:rFonts w:ascii="Traditional Arabic" w:hAnsi="Traditional Arabic"/>
          <w:szCs w:val="28"/>
          <w:rtl/>
        </w:rPr>
        <w:t xml:space="preserve">27/263. </w:t>
      </w:r>
    </w:p>
  </w:footnote>
  <w:footnote w:id="692">
    <w:p w14:paraId="1C4D53CE"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المرجع السابق</w:t>
      </w:r>
      <w:r w:rsidRPr="002C113B">
        <w:rPr>
          <w:rFonts w:ascii="Traditional Arabic" w:hAnsi="Traditional Arabic" w:hint="cs"/>
          <w:szCs w:val="28"/>
          <w:rtl/>
        </w:rPr>
        <w:t xml:space="preserve">: </w:t>
      </w:r>
      <w:r w:rsidRPr="002C113B">
        <w:rPr>
          <w:rFonts w:ascii="Traditional Arabic" w:hAnsi="Traditional Arabic"/>
          <w:szCs w:val="28"/>
          <w:rtl/>
        </w:rPr>
        <w:t xml:space="preserve">28/390. </w:t>
      </w:r>
    </w:p>
  </w:footnote>
  <w:footnote w:id="693">
    <w:p w14:paraId="5D94C2D3"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النظام السياسي في الإسلام</w:t>
      </w:r>
      <w:r w:rsidRPr="002C113B">
        <w:rPr>
          <w:rFonts w:ascii="Traditional Arabic" w:hAnsi="Traditional Arabic" w:hint="cs"/>
          <w:szCs w:val="28"/>
          <w:rtl/>
        </w:rPr>
        <w:t xml:space="preserve">: </w:t>
      </w:r>
      <w:r w:rsidRPr="002C113B">
        <w:rPr>
          <w:rFonts w:ascii="Traditional Arabic" w:hAnsi="Traditional Arabic"/>
          <w:szCs w:val="28"/>
          <w:rtl/>
        </w:rPr>
        <w:t xml:space="preserve">51. </w:t>
      </w:r>
    </w:p>
  </w:footnote>
  <w:footnote w:id="694">
    <w:p w14:paraId="2F031350"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البداية والنهاية: 8/81، 9/413.</w:t>
      </w:r>
      <w:r w:rsidRPr="002C113B">
        <w:rPr>
          <w:rFonts w:ascii="Traditional Arabic" w:hAnsi="Traditional Arabic"/>
          <w:szCs w:val="28"/>
          <w:rtl/>
        </w:rPr>
        <w:t xml:space="preserve"> </w:t>
      </w:r>
    </w:p>
  </w:footnote>
  <w:footnote w:id="695">
    <w:p w14:paraId="2408A4CD"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المرجع السابق: 9/574، 10/108، 411.</w:t>
      </w:r>
      <w:r w:rsidRPr="002C113B">
        <w:rPr>
          <w:rFonts w:ascii="Traditional Arabic" w:hAnsi="Traditional Arabic"/>
          <w:szCs w:val="28"/>
          <w:rtl/>
        </w:rPr>
        <w:t xml:space="preserve"> </w:t>
      </w:r>
    </w:p>
  </w:footnote>
  <w:footnote w:id="696">
    <w:p w14:paraId="7AA723E9"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صحيح مسلم</w:t>
      </w:r>
      <w:r w:rsidRPr="002C113B">
        <w:rPr>
          <w:rFonts w:ascii="Traditional Arabic" w:hAnsi="Traditional Arabic" w:hint="cs"/>
          <w:szCs w:val="28"/>
          <w:rtl/>
        </w:rPr>
        <w:t xml:space="preserve">: </w:t>
      </w:r>
      <w:r w:rsidRPr="002C113B">
        <w:rPr>
          <w:rFonts w:ascii="Traditional Arabic" w:hAnsi="Traditional Arabic"/>
          <w:szCs w:val="28"/>
          <w:rtl/>
        </w:rPr>
        <w:t xml:space="preserve">12/205. </w:t>
      </w:r>
    </w:p>
  </w:footnote>
  <w:footnote w:id="697">
    <w:p w14:paraId="7919A0DF"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انظر</w:t>
      </w:r>
      <w:r w:rsidRPr="002C113B">
        <w:rPr>
          <w:rFonts w:ascii="Traditional Arabic" w:hAnsi="Traditional Arabic" w:hint="cs"/>
          <w:szCs w:val="28"/>
          <w:rtl/>
        </w:rPr>
        <w:t xml:space="preserve">: </w:t>
      </w:r>
      <w:r w:rsidRPr="002C113B">
        <w:rPr>
          <w:rFonts w:ascii="Traditional Arabic" w:hAnsi="Traditional Arabic"/>
          <w:szCs w:val="28"/>
          <w:rtl/>
        </w:rPr>
        <w:t>الصواعق المحرقة</w:t>
      </w:r>
      <w:r w:rsidRPr="002C113B">
        <w:rPr>
          <w:rFonts w:ascii="Traditional Arabic" w:hAnsi="Traditional Arabic" w:hint="cs"/>
          <w:szCs w:val="28"/>
          <w:rtl/>
        </w:rPr>
        <w:t xml:space="preserve">: </w:t>
      </w:r>
      <w:r w:rsidRPr="002C113B">
        <w:rPr>
          <w:rFonts w:ascii="Traditional Arabic" w:hAnsi="Traditional Arabic"/>
          <w:szCs w:val="28"/>
          <w:rtl/>
        </w:rPr>
        <w:t>7</w:t>
      </w:r>
      <w:r w:rsidRPr="002C113B">
        <w:rPr>
          <w:rFonts w:ascii="Traditional Arabic" w:hAnsi="Traditional Arabic" w:hint="cs"/>
          <w:szCs w:val="28"/>
          <w:rtl/>
        </w:rPr>
        <w:t>، و</w:t>
      </w:r>
      <w:r w:rsidRPr="002C113B">
        <w:rPr>
          <w:rFonts w:ascii="Traditional Arabic" w:hAnsi="Traditional Arabic"/>
          <w:szCs w:val="28"/>
          <w:rtl/>
        </w:rPr>
        <w:t>مقدمة ابن خلدون</w:t>
      </w:r>
      <w:r w:rsidRPr="002C113B">
        <w:rPr>
          <w:rFonts w:ascii="Traditional Arabic" w:hAnsi="Traditional Arabic" w:hint="cs"/>
          <w:szCs w:val="28"/>
          <w:rtl/>
        </w:rPr>
        <w:t xml:space="preserve">: </w:t>
      </w:r>
      <w:r w:rsidRPr="002C113B">
        <w:rPr>
          <w:rFonts w:ascii="Traditional Arabic" w:hAnsi="Traditional Arabic"/>
          <w:szCs w:val="28"/>
          <w:rtl/>
        </w:rPr>
        <w:t>179, والفصل في الملل والأهواء والنحل</w:t>
      </w:r>
      <w:r w:rsidRPr="002C113B">
        <w:rPr>
          <w:rFonts w:ascii="Traditional Arabic" w:hAnsi="Traditional Arabic" w:hint="cs"/>
          <w:szCs w:val="28"/>
          <w:rtl/>
        </w:rPr>
        <w:t xml:space="preserve">: </w:t>
      </w:r>
      <w:r w:rsidRPr="002C113B">
        <w:rPr>
          <w:rFonts w:ascii="Traditional Arabic" w:hAnsi="Traditional Arabic"/>
          <w:szCs w:val="28"/>
          <w:rtl/>
        </w:rPr>
        <w:t>4/149</w:t>
      </w:r>
      <w:r w:rsidRPr="002C113B">
        <w:rPr>
          <w:rFonts w:ascii="Traditional Arabic" w:hAnsi="Traditional Arabic" w:hint="cs"/>
          <w:szCs w:val="28"/>
          <w:rtl/>
        </w:rPr>
        <w:t>، و</w:t>
      </w:r>
      <w:r w:rsidRPr="002C113B">
        <w:rPr>
          <w:rFonts w:ascii="Traditional Arabic" w:hAnsi="Traditional Arabic"/>
          <w:szCs w:val="28"/>
          <w:rtl/>
        </w:rPr>
        <w:t>الإمامة العظمى عند أهل السنة والجماعة</w:t>
      </w:r>
      <w:r w:rsidRPr="002C113B">
        <w:rPr>
          <w:rFonts w:ascii="Traditional Arabic" w:hAnsi="Traditional Arabic" w:hint="cs"/>
          <w:szCs w:val="28"/>
          <w:rtl/>
        </w:rPr>
        <w:t xml:space="preserve">: </w:t>
      </w:r>
      <w:r w:rsidRPr="002C113B">
        <w:rPr>
          <w:rFonts w:ascii="Traditional Arabic" w:hAnsi="Traditional Arabic"/>
          <w:szCs w:val="28"/>
          <w:rtl/>
        </w:rPr>
        <w:t>46.</w:t>
      </w:r>
    </w:p>
  </w:footnote>
  <w:footnote w:id="698">
    <w:p w14:paraId="673D7555"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الجامع لأحكام القرآن</w:t>
      </w:r>
      <w:r w:rsidRPr="002C113B">
        <w:rPr>
          <w:rFonts w:ascii="Traditional Arabic" w:hAnsi="Traditional Arabic" w:hint="cs"/>
          <w:szCs w:val="28"/>
          <w:rtl/>
        </w:rPr>
        <w:t xml:space="preserve">: </w:t>
      </w:r>
      <w:r w:rsidRPr="002C113B">
        <w:rPr>
          <w:rFonts w:ascii="Traditional Arabic" w:hAnsi="Traditional Arabic"/>
          <w:szCs w:val="28"/>
          <w:rtl/>
        </w:rPr>
        <w:t xml:space="preserve">1/264. </w:t>
      </w:r>
    </w:p>
  </w:footnote>
  <w:footnote w:id="699">
    <w:p w14:paraId="3BCB347E" w14:textId="77777777" w:rsidR="00C92EAD" w:rsidRPr="002C113B" w:rsidRDefault="00C92EAD" w:rsidP="006A46BA">
      <w:pPr>
        <w:widowControl w:val="0"/>
        <w:spacing w:line="192" w:lineRule="auto"/>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w:t>
      </w:r>
      <w:r w:rsidRPr="002C113B">
        <w:rPr>
          <w:rFonts w:ascii="Traditional Arabic" w:hAnsi="Traditional Arabic" w:hint="cs"/>
          <w:szCs w:val="28"/>
          <w:rtl/>
        </w:rPr>
        <w:t>: 28/245، وانظر: تفسير ابن كثير: 2/345.</w:t>
      </w:r>
      <w:r w:rsidRPr="002C113B">
        <w:rPr>
          <w:rFonts w:ascii="Traditional Arabic" w:hAnsi="Traditional Arabic"/>
          <w:szCs w:val="28"/>
          <w:rtl/>
        </w:rPr>
        <w:t xml:space="preserve"> </w:t>
      </w:r>
    </w:p>
  </w:footnote>
  <w:footnote w:id="700">
    <w:p w14:paraId="7DA98DDA"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الإمامة العظمى</w:t>
      </w:r>
      <w:r w:rsidRPr="002C113B">
        <w:rPr>
          <w:rFonts w:ascii="Traditional Arabic" w:hAnsi="Traditional Arabic" w:hint="cs"/>
          <w:szCs w:val="28"/>
          <w:rtl/>
        </w:rPr>
        <w:t xml:space="preserve">: </w:t>
      </w:r>
      <w:r w:rsidRPr="002C113B">
        <w:rPr>
          <w:rFonts w:ascii="Traditional Arabic" w:hAnsi="Traditional Arabic"/>
          <w:szCs w:val="28"/>
          <w:rtl/>
        </w:rPr>
        <w:t xml:space="preserve">47. </w:t>
      </w:r>
    </w:p>
  </w:footnote>
  <w:footnote w:id="701">
    <w:p w14:paraId="6CB3DA5B"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مسلم</w:t>
      </w:r>
      <w:r w:rsidRPr="002C113B">
        <w:rPr>
          <w:rFonts w:ascii="Traditional Arabic" w:hAnsi="Traditional Arabic" w:hint="cs"/>
          <w:szCs w:val="28"/>
          <w:rtl/>
        </w:rPr>
        <w:t xml:space="preserve">، </w:t>
      </w:r>
      <w:r w:rsidRPr="002C113B">
        <w:rPr>
          <w:rFonts w:ascii="Traditional Arabic" w:hAnsi="Traditional Arabic"/>
          <w:szCs w:val="28"/>
          <w:rtl/>
        </w:rPr>
        <w:t xml:space="preserve"> كتاب الإمارة, باب وجوب ملازمته جماعة المسلمين عند ظهور الفتن, </w:t>
      </w:r>
      <w:r w:rsidRPr="002C113B">
        <w:rPr>
          <w:rFonts w:ascii="Traditional Arabic" w:hAnsi="Traditional Arabic" w:hint="cs"/>
          <w:szCs w:val="28"/>
          <w:rtl/>
        </w:rPr>
        <w:t xml:space="preserve">برقم: </w:t>
      </w:r>
      <w:r w:rsidRPr="002C113B">
        <w:rPr>
          <w:rFonts w:ascii="Traditional Arabic" w:hAnsi="Traditional Arabic"/>
          <w:szCs w:val="28"/>
          <w:rtl/>
        </w:rPr>
        <w:t xml:space="preserve">1851. </w:t>
      </w:r>
    </w:p>
  </w:footnote>
  <w:footnote w:id="702">
    <w:p w14:paraId="4ACCC021"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انظر: الصواعق المحرقة</w:t>
      </w:r>
      <w:r w:rsidRPr="002C113B">
        <w:rPr>
          <w:rFonts w:ascii="Traditional Arabic" w:hAnsi="Traditional Arabic" w:hint="cs"/>
          <w:szCs w:val="28"/>
          <w:rtl/>
        </w:rPr>
        <w:t xml:space="preserve">: </w:t>
      </w:r>
      <w:r w:rsidRPr="002C113B">
        <w:rPr>
          <w:rFonts w:ascii="Traditional Arabic" w:hAnsi="Traditional Arabic"/>
          <w:szCs w:val="28"/>
          <w:rtl/>
        </w:rPr>
        <w:t>16, والإمامة العظمى</w:t>
      </w:r>
      <w:r w:rsidRPr="002C113B">
        <w:rPr>
          <w:rFonts w:ascii="Traditional Arabic" w:hAnsi="Traditional Arabic" w:hint="cs"/>
          <w:szCs w:val="28"/>
          <w:rtl/>
        </w:rPr>
        <w:t xml:space="preserve">: </w:t>
      </w:r>
      <w:r w:rsidRPr="002C113B">
        <w:rPr>
          <w:rFonts w:ascii="Traditional Arabic" w:hAnsi="Traditional Arabic"/>
          <w:szCs w:val="28"/>
          <w:rtl/>
        </w:rPr>
        <w:t xml:space="preserve">50, 58. </w:t>
      </w:r>
    </w:p>
  </w:footnote>
  <w:footnote w:id="703">
    <w:p w14:paraId="2BF3A18F"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سنن أبي</w:t>
      </w:r>
      <w:r w:rsidRPr="002C113B">
        <w:rPr>
          <w:rFonts w:ascii="Traditional Arabic" w:hAnsi="Traditional Arabic"/>
          <w:szCs w:val="28"/>
          <w:rtl/>
        </w:rPr>
        <w:t xml:space="preserve"> داود، كتاب الجهاد, باب في القوم يسافرون يؤمرون أحدهم, برقم</w:t>
      </w:r>
      <w:r w:rsidRPr="002C113B">
        <w:rPr>
          <w:rFonts w:ascii="Traditional Arabic" w:hAnsi="Traditional Arabic" w:hint="cs"/>
          <w:szCs w:val="28"/>
          <w:rtl/>
        </w:rPr>
        <w:t xml:space="preserve">: </w:t>
      </w:r>
      <w:r w:rsidRPr="002C113B">
        <w:rPr>
          <w:rFonts w:ascii="Traditional Arabic" w:hAnsi="Traditional Arabic"/>
          <w:szCs w:val="28"/>
          <w:rtl/>
        </w:rPr>
        <w:t>260</w:t>
      </w:r>
      <w:r w:rsidRPr="002C113B">
        <w:rPr>
          <w:rFonts w:ascii="Traditional Arabic" w:hAnsi="Traditional Arabic" w:hint="cs"/>
          <w:szCs w:val="28"/>
          <w:rtl/>
        </w:rPr>
        <w:t>8</w:t>
      </w:r>
      <w:r w:rsidRPr="002C113B">
        <w:rPr>
          <w:rFonts w:ascii="Traditional Arabic" w:hAnsi="Traditional Arabic"/>
          <w:szCs w:val="28"/>
          <w:rtl/>
        </w:rPr>
        <w:t xml:space="preserve">, </w:t>
      </w:r>
      <w:r w:rsidRPr="002C113B">
        <w:rPr>
          <w:rFonts w:ascii="Traditional Arabic" w:hAnsi="Traditional Arabic" w:hint="cs"/>
          <w:szCs w:val="28"/>
          <w:rtl/>
        </w:rPr>
        <w:t xml:space="preserve">وانظر: </w:t>
      </w:r>
      <w:r w:rsidRPr="002C113B">
        <w:rPr>
          <w:rFonts w:ascii="Traditional Arabic" w:hAnsi="Traditional Arabic"/>
          <w:szCs w:val="28"/>
          <w:rtl/>
        </w:rPr>
        <w:t>صحيح وضعيف سنن أبي داود برقم</w:t>
      </w:r>
      <w:r w:rsidRPr="002C113B">
        <w:rPr>
          <w:rFonts w:ascii="Traditional Arabic" w:hAnsi="Traditional Arabic" w:hint="cs"/>
          <w:szCs w:val="28"/>
          <w:rtl/>
        </w:rPr>
        <w:t>: 2608</w:t>
      </w:r>
      <w:r w:rsidRPr="002C113B">
        <w:rPr>
          <w:rFonts w:ascii="Traditional Arabic" w:hAnsi="Traditional Arabic"/>
          <w:szCs w:val="28"/>
          <w:rtl/>
        </w:rPr>
        <w:t>.</w:t>
      </w:r>
    </w:p>
  </w:footnote>
  <w:footnote w:id="704">
    <w:p w14:paraId="3C89B02F"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مجموع الفتاوى</w:t>
      </w:r>
      <w:r w:rsidRPr="002C113B">
        <w:rPr>
          <w:rFonts w:ascii="Traditional Arabic" w:hAnsi="Traditional Arabic" w:hint="cs"/>
          <w:szCs w:val="28"/>
          <w:rtl/>
        </w:rPr>
        <w:t xml:space="preserve">: </w:t>
      </w:r>
      <w:r w:rsidRPr="002C113B">
        <w:rPr>
          <w:rFonts w:ascii="Traditional Arabic" w:hAnsi="Traditional Arabic"/>
          <w:szCs w:val="28"/>
          <w:rtl/>
        </w:rPr>
        <w:t>28/390</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705">
    <w:p w14:paraId="0938CE9F"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انظر: روضة الطالبين: 10/46،  والجامع لأحكام القرآن: ١/٢٦٤</w:t>
      </w:r>
      <w:r w:rsidRPr="002C113B">
        <w:rPr>
          <w:rFonts w:ascii="Traditional Arabic" w:hAnsi="Traditional Arabic" w:hint="cs"/>
          <w:szCs w:val="28"/>
          <w:rtl/>
        </w:rPr>
        <w:t>، 272</w:t>
      </w:r>
      <w:r w:rsidRPr="002C113B">
        <w:rPr>
          <w:rFonts w:ascii="Traditional Arabic" w:hAnsi="Traditional Arabic"/>
          <w:szCs w:val="28"/>
          <w:rtl/>
        </w:rPr>
        <w:t xml:space="preserve">، وفتح الباري: ١٣/7، والسيل الجرار: ٤/٥١١-٥١٣، والدرر السنية: ٧/٢٣٩. </w:t>
      </w:r>
    </w:p>
  </w:footnote>
  <w:footnote w:id="706">
    <w:p w14:paraId="635B718B"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انظر: الجامع لأحكام القرآن: 1/272</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707">
    <w:p w14:paraId="461FBBC9"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 xml:space="preserve">انظر: </w:t>
      </w:r>
      <w:r w:rsidRPr="007E44EE">
        <w:rPr>
          <w:rFonts w:ascii="Traditional Arabic" w:hAnsi="Traditional Arabic"/>
          <w:szCs w:val="28"/>
          <w:rtl/>
        </w:rPr>
        <w:t>الحكم والإمامة ومقاصد الشريعة</w:t>
      </w:r>
      <w:r>
        <w:rPr>
          <w:rFonts w:ascii="Traditional Arabic" w:hAnsi="Traditional Arabic" w:hint="cs"/>
          <w:szCs w:val="28"/>
          <w:rtl/>
        </w:rPr>
        <w:t xml:space="preserve">، </w:t>
      </w:r>
      <w:r w:rsidRPr="00E37FD4">
        <w:rPr>
          <w:rFonts w:ascii="Traditional Arabic" w:hAnsi="Traditional Arabic"/>
          <w:szCs w:val="28"/>
        </w:rPr>
        <w:t>https://www.assakina.com/taseel/70054.html</w:t>
      </w:r>
      <w:r>
        <w:rPr>
          <w:rFonts w:ascii="Traditional Arabic" w:hAnsi="Traditional Arabic" w:hint="cs"/>
          <w:szCs w:val="28"/>
          <w:rtl/>
        </w:rPr>
        <w:t xml:space="preserve"> في 14/2/1439ه</w:t>
      </w:r>
      <w:r w:rsidRPr="002C113B">
        <w:rPr>
          <w:rFonts w:ascii="Traditional Arabic" w:hAnsi="Traditional Arabic" w:hint="cs"/>
          <w:szCs w:val="28"/>
          <w:rtl/>
        </w:rPr>
        <w:t>.</w:t>
      </w:r>
      <w:r w:rsidRPr="002C113B">
        <w:rPr>
          <w:rFonts w:ascii="Traditional Arabic" w:hAnsi="Traditional Arabic"/>
          <w:szCs w:val="28"/>
          <w:rtl/>
        </w:rPr>
        <w:t xml:space="preserve"> </w:t>
      </w:r>
    </w:p>
  </w:footnote>
  <w:footnote w:id="708">
    <w:p w14:paraId="4A73E323"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الأحكام السلطانية لأبي يعلى: 19.</w:t>
      </w:r>
      <w:r w:rsidRPr="002C113B">
        <w:rPr>
          <w:rFonts w:ascii="Traditional Arabic" w:hAnsi="Traditional Arabic"/>
          <w:szCs w:val="28"/>
          <w:rtl/>
        </w:rPr>
        <w:t xml:space="preserve"> </w:t>
      </w:r>
    </w:p>
  </w:footnote>
  <w:footnote w:id="709">
    <w:p w14:paraId="5ADD9CBD"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الأحكام السلطانية للماوردي: 13.</w:t>
      </w:r>
      <w:r w:rsidRPr="002C113B">
        <w:rPr>
          <w:rFonts w:ascii="Traditional Arabic" w:hAnsi="Traditional Arabic"/>
          <w:szCs w:val="28"/>
          <w:rtl/>
        </w:rPr>
        <w:t xml:space="preserve"> </w:t>
      </w:r>
    </w:p>
  </w:footnote>
  <w:footnote w:id="710">
    <w:p w14:paraId="02D2F580"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مسلم</w:t>
      </w:r>
      <w:r w:rsidRPr="002C113B">
        <w:rPr>
          <w:rFonts w:ascii="Traditional Arabic" w:hAnsi="Traditional Arabic" w:hint="cs"/>
          <w:szCs w:val="28"/>
          <w:rtl/>
        </w:rPr>
        <w:t xml:space="preserve">، كتاب الإمارة، </w:t>
      </w:r>
      <w:r w:rsidRPr="002C113B">
        <w:rPr>
          <w:rFonts w:ascii="Traditional Arabic" w:hAnsi="Traditional Arabic"/>
          <w:szCs w:val="28"/>
          <w:rtl/>
        </w:rPr>
        <w:t>باب وجوب طاعة الأمراء في غير معصية، وتحريمها في المعصية</w:t>
      </w:r>
      <w:r w:rsidRPr="002C113B">
        <w:rPr>
          <w:rFonts w:ascii="Traditional Arabic" w:hAnsi="Traditional Arabic" w:hint="cs"/>
          <w:szCs w:val="28"/>
          <w:rtl/>
        </w:rPr>
        <w:t>، برقم</w:t>
      </w:r>
      <w:r>
        <w:rPr>
          <w:rFonts w:ascii="Traditional Arabic" w:hAnsi="Traditional Arabic" w:hint="cs"/>
          <w:szCs w:val="28"/>
          <w:rtl/>
        </w:rPr>
        <w:t>:</w:t>
      </w:r>
      <w:r w:rsidRPr="002C113B">
        <w:rPr>
          <w:rFonts w:ascii="Traditional Arabic" w:hAnsi="Traditional Arabic" w:hint="cs"/>
          <w:szCs w:val="28"/>
          <w:rtl/>
        </w:rPr>
        <w:t xml:space="preserve"> 1709.</w:t>
      </w:r>
    </w:p>
  </w:footnote>
  <w:footnote w:id="711">
    <w:p w14:paraId="7220E61F"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صحيح</w:t>
      </w:r>
      <w:r w:rsidRPr="002C113B">
        <w:rPr>
          <w:rFonts w:ascii="Traditional Arabic" w:hAnsi="Traditional Arabic"/>
          <w:szCs w:val="28"/>
          <w:rtl/>
        </w:rPr>
        <w:t xml:space="preserve"> مسلم</w:t>
      </w:r>
      <w:r w:rsidRPr="002C113B">
        <w:rPr>
          <w:rFonts w:ascii="Traditional Arabic" w:hAnsi="Traditional Arabic" w:hint="cs"/>
          <w:szCs w:val="28"/>
          <w:rtl/>
        </w:rPr>
        <w:t xml:space="preserve">، كتاب الإمارة، </w:t>
      </w:r>
      <w:r w:rsidRPr="002C113B">
        <w:rPr>
          <w:rFonts w:ascii="Traditional Arabic" w:hAnsi="Traditional Arabic"/>
          <w:szCs w:val="28"/>
          <w:rtl/>
        </w:rPr>
        <w:t>باب وجوب طاعة الأمراء في غير معصية، وتحريمها في المعصية</w:t>
      </w:r>
      <w:r w:rsidRPr="002C113B">
        <w:rPr>
          <w:rFonts w:ascii="Traditional Arabic" w:hAnsi="Traditional Arabic" w:hint="cs"/>
          <w:szCs w:val="28"/>
          <w:rtl/>
        </w:rPr>
        <w:t>، برقم</w:t>
      </w:r>
      <w:r>
        <w:rPr>
          <w:rFonts w:ascii="Traditional Arabic" w:hAnsi="Traditional Arabic" w:hint="cs"/>
          <w:szCs w:val="28"/>
          <w:rtl/>
        </w:rPr>
        <w:t>:</w:t>
      </w:r>
      <w:r w:rsidRPr="002C113B">
        <w:rPr>
          <w:rFonts w:ascii="Traditional Arabic" w:hAnsi="Traditional Arabic" w:hint="cs"/>
          <w:szCs w:val="28"/>
          <w:rtl/>
        </w:rPr>
        <w:t xml:space="preserve"> 1839.</w:t>
      </w:r>
    </w:p>
  </w:footnote>
  <w:footnote w:id="712">
    <w:p w14:paraId="73291D0F"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العقيدة الطحاوية: 24.</w:t>
      </w:r>
    </w:p>
  </w:footnote>
  <w:footnote w:id="713">
    <w:p w14:paraId="0B4CCBA7"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عبيد الله بن عبد الكريم بن يزيد بن فروخ، أبو زرعة الرازي، كان إماما، متقنا، حافظا، مكثرا، صادقا، توفي سنة</w:t>
      </w:r>
      <w:r w:rsidRPr="002C113B">
        <w:rPr>
          <w:rFonts w:ascii="Traditional Arabic" w:hAnsi="Traditional Arabic" w:hint="cs"/>
          <w:szCs w:val="28"/>
          <w:rtl/>
        </w:rPr>
        <w:t xml:space="preserve">: </w:t>
      </w:r>
      <w:r w:rsidRPr="002C113B">
        <w:rPr>
          <w:rFonts w:ascii="Traditional Arabic" w:hAnsi="Traditional Arabic"/>
          <w:szCs w:val="28"/>
          <w:rtl/>
        </w:rPr>
        <w:t>264هـ.</w:t>
      </w:r>
    </w:p>
    <w:p w14:paraId="1C2D7B3F" w14:textId="77777777" w:rsidR="00C92EAD" w:rsidRPr="002C113B" w:rsidRDefault="00C92EAD" w:rsidP="006A46BA">
      <w:pPr>
        <w:widowControl w:val="0"/>
        <w:spacing w:line="228" w:lineRule="auto"/>
        <w:ind w:left="397"/>
        <w:rPr>
          <w:rFonts w:ascii="Traditional Arabic" w:hAnsi="Traditional Arabic"/>
          <w:szCs w:val="28"/>
          <w:rtl/>
        </w:rPr>
      </w:pPr>
      <w:r w:rsidRPr="002C113B">
        <w:rPr>
          <w:rFonts w:ascii="Traditional Arabic" w:hAnsi="Traditional Arabic" w:hint="cs"/>
          <w:szCs w:val="28"/>
          <w:rtl/>
        </w:rPr>
        <w:t>انظر: ت</w:t>
      </w:r>
      <w:r w:rsidRPr="002C113B">
        <w:rPr>
          <w:rFonts w:ascii="Traditional Arabic" w:hAnsi="Traditional Arabic"/>
          <w:szCs w:val="28"/>
          <w:rtl/>
        </w:rPr>
        <w:t>اريخ بغداد</w:t>
      </w:r>
      <w:r w:rsidRPr="002C113B">
        <w:rPr>
          <w:rFonts w:ascii="Traditional Arabic" w:hAnsi="Traditional Arabic" w:hint="cs"/>
          <w:szCs w:val="28"/>
          <w:rtl/>
        </w:rPr>
        <w:t xml:space="preserve">: </w:t>
      </w:r>
      <w:r w:rsidRPr="002C113B">
        <w:rPr>
          <w:rFonts w:ascii="Traditional Arabic" w:hAnsi="Traditional Arabic"/>
          <w:szCs w:val="28"/>
          <w:rtl/>
        </w:rPr>
        <w:t xml:space="preserve">10/326، </w:t>
      </w:r>
      <w:r w:rsidRPr="002C113B">
        <w:rPr>
          <w:rFonts w:ascii="Traditional Arabic" w:hAnsi="Traditional Arabic" w:hint="cs"/>
          <w:szCs w:val="28"/>
          <w:rtl/>
        </w:rPr>
        <w:t xml:space="preserve">سير أعلام النبلاء: </w:t>
      </w:r>
      <w:r w:rsidRPr="002C113B">
        <w:rPr>
          <w:rFonts w:ascii="Traditional Arabic" w:hAnsi="Traditional Arabic"/>
          <w:szCs w:val="28"/>
          <w:rtl/>
        </w:rPr>
        <w:t>13/65</w:t>
      </w:r>
      <w:r w:rsidRPr="002C113B">
        <w:rPr>
          <w:rFonts w:ascii="Traditional Arabic" w:hAnsi="Traditional Arabic" w:hint="cs"/>
          <w:szCs w:val="28"/>
          <w:rtl/>
        </w:rPr>
        <w:t>.</w:t>
      </w:r>
    </w:p>
  </w:footnote>
  <w:footnote w:id="714">
    <w:p w14:paraId="17DDCE7F"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شرح أصول اعتقاد أهل السنة: 1/197.</w:t>
      </w:r>
    </w:p>
  </w:footnote>
  <w:footnote w:id="715">
    <w:p w14:paraId="334790DD"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سنن الترمذي، كتاب أبواب الفتن، باب (47)، برقم: 2224</w:t>
      </w:r>
      <w:r w:rsidRPr="002C113B">
        <w:rPr>
          <w:rFonts w:ascii="Traditional Arabic" w:hAnsi="Traditional Arabic"/>
          <w:szCs w:val="28"/>
          <w:rtl/>
        </w:rPr>
        <w:t>.</w:t>
      </w:r>
      <w:r w:rsidRPr="002C113B">
        <w:rPr>
          <w:rFonts w:ascii="Traditional Arabic" w:hAnsi="Traditional Arabic" w:hint="cs"/>
          <w:szCs w:val="28"/>
          <w:rtl/>
        </w:rPr>
        <w:t xml:space="preserve"> </w:t>
      </w:r>
      <w:r>
        <w:rPr>
          <w:rFonts w:ascii="Traditional Arabic" w:hAnsi="Traditional Arabic" w:hint="cs"/>
          <w:szCs w:val="28"/>
          <w:rtl/>
        </w:rPr>
        <w:t>قال الترمذي: "</w:t>
      </w:r>
      <w:r w:rsidRPr="000A439B">
        <w:rPr>
          <w:rFonts w:ascii="Traditional Arabic" w:hAnsi="Traditional Arabic"/>
          <w:szCs w:val="28"/>
          <w:rtl/>
        </w:rPr>
        <w:t>هذا حديث حسن غريب</w:t>
      </w:r>
      <w:r>
        <w:rPr>
          <w:rFonts w:ascii="Traditional Arabic" w:hAnsi="Traditional Arabic" w:hint="cs"/>
          <w:szCs w:val="28"/>
          <w:rtl/>
        </w:rPr>
        <w:t xml:space="preserve">". والحديث صححه الألباني. </w:t>
      </w:r>
      <w:r w:rsidRPr="002C113B">
        <w:rPr>
          <w:rFonts w:ascii="Traditional Arabic" w:hAnsi="Traditional Arabic" w:hint="cs"/>
          <w:szCs w:val="28"/>
          <w:rtl/>
        </w:rPr>
        <w:t>انظر: صحيح وضعيف سنن الترمذي برقم: 2224.</w:t>
      </w:r>
    </w:p>
  </w:footnote>
  <w:footnote w:id="716">
    <w:p w14:paraId="5B8D4700"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hint="cs"/>
          <w:szCs w:val="28"/>
          <w:rtl/>
        </w:rPr>
        <w:t>سنن أبي</w:t>
      </w:r>
      <w:r w:rsidRPr="002C113B">
        <w:rPr>
          <w:rFonts w:ascii="Traditional Arabic" w:hAnsi="Traditional Arabic"/>
          <w:szCs w:val="28"/>
          <w:rtl/>
        </w:rPr>
        <w:t xml:space="preserve"> أبو داود</w:t>
      </w:r>
      <w:r w:rsidRPr="002C113B">
        <w:rPr>
          <w:rFonts w:ascii="Traditional Arabic" w:hAnsi="Traditional Arabic" w:hint="cs"/>
          <w:szCs w:val="28"/>
          <w:rtl/>
        </w:rPr>
        <w:t xml:space="preserve">، كتاب الأدب، </w:t>
      </w:r>
      <w:r w:rsidRPr="002C113B">
        <w:rPr>
          <w:rFonts w:ascii="Traditional Arabic" w:hAnsi="Traditional Arabic"/>
          <w:szCs w:val="28"/>
          <w:rtl/>
        </w:rPr>
        <w:t>باب في تنزيل الناس منازلهم</w:t>
      </w:r>
      <w:r w:rsidRPr="002C113B">
        <w:rPr>
          <w:rFonts w:ascii="Traditional Arabic" w:hAnsi="Traditional Arabic" w:hint="cs"/>
          <w:szCs w:val="28"/>
          <w:rtl/>
        </w:rPr>
        <w:t xml:space="preserve">، برقم: 4843. </w:t>
      </w:r>
      <w:r>
        <w:rPr>
          <w:rFonts w:ascii="Traditional Arabic" w:hAnsi="Traditional Arabic" w:hint="cs"/>
          <w:szCs w:val="28"/>
          <w:rtl/>
        </w:rPr>
        <w:t xml:space="preserve">والحديث حسنه الألباني. </w:t>
      </w:r>
      <w:r w:rsidRPr="002C113B">
        <w:rPr>
          <w:rFonts w:ascii="Traditional Arabic" w:hAnsi="Traditional Arabic" w:hint="cs"/>
          <w:szCs w:val="28"/>
          <w:rtl/>
        </w:rPr>
        <w:t>انظر: صحيح وضعيف سنن أبي داود، برقم</w:t>
      </w:r>
      <w:r>
        <w:rPr>
          <w:rFonts w:ascii="Traditional Arabic" w:hAnsi="Traditional Arabic" w:hint="cs"/>
          <w:szCs w:val="28"/>
          <w:rtl/>
        </w:rPr>
        <w:t>:</w:t>
      </w:r>
      <w:r w:rsidRPr="002C113B">
        <w:rPr>
          <w:rFonts w:ascii="Traditional Arabic" w:hAnsi="Traditional Arabic" w:hint="cs"/>
          <w:szCs w:val="28"/>
          <w:rtl/>
        </w:rPr>
        <w:t xml:space="preserve"> 4843.</w:t>
      </w:r>
    </w:p>
  </w:footnote>
  <w:footnote w:id="717">
    <w:p w14:paraId="55E9A73C" w14:textId="77777777" w:rsidR="00C92EAD" w:rsidRPr="002C113B" w:rsidRDefault="00C92EAD" w:rsidP="006A46BA">
      <w:pPr>
        <w:widowControl w:val="0"/>
        <w:spacing w:line="228" w:lineRule="auto"/>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Pr>
          <w:rFonts w:ascii="Traditional Arabic" w:hAnsi="Traditional Arabic" w:hint="cs"/>
          <w:szCs w:val="28"/>
          <w:rtl/>
        </w:rPr>
        <w:t xml:space="preserve"> </w:t>
      </w:r>
      <w:r w:rsidRPr="002C113B">
        <w:rPr>
          <w:rFonts w:ascii="Traditional Arabic" w:hAnsi="Traditional Arabic" w:hint="cs"/>
          <w:szCs w:val="28"/>
          <w:rtl/>
        </w:rPr>
        <w:t>الذخيرة: 13/234</w:t>
      </w:r>
      <w:r>
        <w:rPr>
          <w:rFonts w:ascii="Traditional Arabic" w:hAnsi="Traditional Arabic" w:hint="cs"/>
          <w:szCs w:val="28"/>
          <w:rtl/>
        </w:rPr>
        <w:t>.</w:t>
      </w:r>
    </w:p>
  </w:footnote>
  <w:footnote w:id="718">
    <w:p w14:paraId="7FC199A3"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صحيح مسلم، كتاب الإيمان، </w:t>
      </w:r>
      <w:r w:rsidRPr="002C113B">
        <w:rPr>
          <w:rFonts w:ascii="Traditional Arabic" w:hAnsi="Traditional Arabic"/>
          <w:szCs w:val="28"/>
          <w:rtl/>
        </w:rPr>
        <w:t>باب بيان أن الدين النصيحة</w:t>
      </w:r>
      <w:r w:rsidRPr="002C113B">
        <w:rPr>
          <w:rFonts w:ascii="Traditional Arabic" w:hAnsi="Traditional Arabic" w:hint="cs"/>
          <w:szCs w:val="28"/>
          <w:rtl/>
        </w:rPr>
        <w:t>، برقم</w:t>
      </w:r>
      <w:r>
        <w:rPr>
          <w:rFonts w:ascii="Traditional Arabic" w:hAnsi="Traditional Arabic" w:hint="cs"/>
          <w:szCs w:val="28"/>
          <w:rtl/>
        </w:rPr>
        <w:t>:</w:t>
      </w:r>
      <w:r w:rsidRPr="002C113B">
        <w:rPr>
          <w:rFonts w:ascii="Traditional Arabic" w:hAnsi="Traditional Arabic" w:hint="cs"/>
          <w:szCs w:val="28"/>
          <w:rtl/>
        </w:rPr>
        <w:t xml:space="preserve"> 95.</w:t>
      </w:r>
    </w:p>
  </w:footnote>
  <w:footnote w:id="719">
    <w:p w14:paraId="412FF12F"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السيل الجرار المتدفق على حدائق الأزهار</w:t>
      </w:r>
      <w:r w:rsidRPr="002C113B">
        <w:rPr>
          <w:rFonts w:ascii="Traditional Arabic" w:hAnsi="Traditional Arabic" w:hint="cs"/>
          <w:szCs w:val="28"/>
          <w:rtl/>
        </w:rPr>
        <w:t>: 965.</w:t>
      </w:r>
    </w:p>
  </w:footnote>
  <w:footnote w:id="720">
    <w:p w14:paraId="6744725C"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العقيدة الطحاوية: 24.</w:t>
      </w:r>
    </w:p>
  </w:footnote>
  <w:footnote w:id="721">
    <w:p w14:paraId="47E42EE7"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علاقة الراعي بالرعية لا</w:t>
      </w:r>
      <w:r w:rsidRPr="002C113B">
        <w:rPr>
          <w:rFonts w:ascii="Traditional Arabic" w:hAnsi="Traditional Arabic" w:hint="cs"/>
          <w:szCs w:val="28"/>
          <w:rtl/>
        </w:rPr>
        <w:t xml:space="preserve">بن باز، ومعاملة الحكام في ضوء الكتاب والسنة لعبد السلام </w:t>
      </w:r>
      <w:r>
        <w:rPr>
          <w:rFonts w:ascii="Traditional Arabic" w:hAnsi="Traditional Arabic" w:hint="cs"/>
          <w:szCs w:val="28"/>
          <w:rtl/>
        </w:rPr>
        <w:t xml:space="preserve">بن </w:t>
      </w:r>
      <w:r w:rsidRPr="002C113B">
        <w:rPr>
          <w:rFonts w:ascii="Traditional Arabic" w:hAnsi="Traditional Arabic" w:hint="cs"/>
          <w:szCs w:val="28"/>
          <w:rtl/>
        </w:rPr>
        <w:t>برجس</w:t>
      </w:r>
      <w:r>
        <w:rPr>
          <w:rFonts w:ascii="Traditional Arabic" w:hAnsi="Traditional Arabic" w:hint="cs"/>
          <w:szCs w:val="28"/>
          <w:rtl/>
        </w:rPr>
        <w:t xml:space="preserve"> آل عبدالكريم</w:t>
      </w:r>
      <w:r w:rsidRPr="002C113B">
        <w:rPr>
          <w:rFonts w:ascii="Traditional Arabic" w:hAnsi="Traditional Arabic" w:hint="cs"/>
          <w:szCs w:val="28"/>
          <w:rtl/>
        </w:rPr>
        <w:t>.</w:t>
      </w:r>
    </w:p>
  </w:footnote>
  <w:footnote w:id="722">
    <w:p w14:paraId="17E83AF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السلفية المعاصرة إلى أين: 56، ومن هم أهل السنة والجماعة: 210، وتهافت السلفية: 111، والحنابلة واختلافهم مع السلفية: 221، ومغالطات السلفية: 514، والمقالات السنية في كشف ضلالات ابن تيمية: 1/63</w:t>
      </w:r>
      <w:r>
        <w:rPr>
          <w:rFonts w:ascii="Lotus Linotype" w:hAnsi="Lotus Linotype" w:hint="cs"/>
          <w:szCs w:val="28"/>
          <w:rtl/>
        </w:rPr>
        <w:t xml:space="preserve">. وانظر </w:t>
      </w:r>
      <w:r w:rsidRPr="002C113B">
        <w:rPr>
          <w:rFonts w:ascii="Lotus Linotype" w:hAnsi="Lotus Linotype" w:hint="cs"/>
          <w:szCs w:val="28"/>
          <w:rtl/>
        </w:rPr>
        <w:t>الرد عليها في: دعاوى المناوئين: 178، والشيخ محمد بن عبدالوهاب لابن حجر آل بوطامي: 93، ودعوة الإمام محمد بن</w:t>
      </w:r>
      <w:r>
        <w:rPr>
          <w:rFonts w:ascii="Lotus Linotype" w:hAnsi="Lotus Linotype" w:hint="cs"/>
          <w:szCs w:val="28"/>
          <w:rtl/>
        </w:rPr>
        <w:t xml:space="preserve"> عبدالوهاب سلفية لا وهابية: 273</w:t>
      </w:r>
      <w:r w:rsidRPr="002C113B">
        <w:rPr>
          <w:rFonts w:ascii="Lotus Linotype" w:hAnsi="Lotus Linotype" w:hint="cs"/>
          <w:szCs w:val="28"/>
          <w:rtl/>
        </w:rPr>
        <w:t>.</w:t>
      </w:r>
    </w:p>
  </w:footnote>
  <w:footnote w:id="723">
    <w:p w14:paraId="432A266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الوهابية دين سعودي جديد: 235</w:t>
      </w:r>
      <w:r>
        <w:rPr>
          <w:rFonts w:ascii="Lotus Linotype" w:hAnsi="Lotus Linotype" w:hint="cs"/>
          <w:szCs w:val="28"/>
          <w:rtl/>
        </w:rPr>
        <w:t xml:space="preserve">. وانظر: </w:t>
      </w:r>
      <w:r w:rsidRPr="002C113B">
        <w:rPr>
          <w:rFonts w:ascii="Lotus Linotype" w:hAnsi="Lotus Linotype" w:hint="cs"/>
          <w:szCs w:val="28"/>
          <w:rtl/>
        </w:rPr>
        <w:t>الرد عليها في: دعاوى المناوئين: 178، ودعوة الإمام محمد بن</w:t>
      </w:r>
      <w:r>
        <w:rPr>
          <w:rFonts w:ascii="Lotus Linotype" w:hAnsi="Lotus Linotype" w:hint="cs"/>
          <w:szCs w:val="28"/>
          <w:rtl/>
        </w:rPr>
        <w:t xml:space="preserve"> عبدالوهاب سلفية لا وهابية: 346</w:t>
      </w:r>
      <w:r w:rsidRPr="002C113B">
        <w:rPr>
          <w:rFonts w:ascii="Lotus Linotype" w:hAnsi="Lotus Linotype" w:hint="cs"/>
          <w:szCs w:val="28"/>
          <w:rtl/>
        </w:rPr>
        <w:t>.</w:t>
      </w:r>
    </w:p>
  </w:footnote>
  <w:footnote w:id="724">
    <w:p w14:paraId="430F80F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خروج الوهابية على الخلافة العثمانية</w:t>
      </w:r>
      <w:r>
        <w:rPr>
          <w:rFonts w:ascii="Lotus Linotype" w:hAnsi="Lotus Linotype" w:hint="cs"/>
          <w:szCs w:val="28"/>
          <w:rtl/>
        </w:rPr>
        <w:t>: 97</w:t>
      </w:r>
      <w:r w:rsidRPr="002C113B">
        <w:rPr>
          <w:rFonts w:ascii="Lotus Linotype" w:hAnsi="Lotus Linotype" w:hint="cs"/>
          <w:szCs w:val="28"/>
          <w:rtl/>
        </w:rPr>
        <w:t xml:space="preserve">، </w:t>
      </w:r>
      <w:r>
        <w:rPr>
          <w:rFonts w:ascii="Lotus Linotype" w:hAnsi="Lotus Linotype" w:hint="cs"/>
          <w:szCs w:val="28"/>
          <w:rtl/>
        </w:rPr>
        <w:t>و</w:t>
      </w:r>
      <w:r w:rsidRPr="002C113B">
        <w:rPr>
          <w:rFonts w:ascii="Lotus Linotype" w:hAnsi="Lotus Linotype" w:hint="cs"/>
          <w:szCs w:val="28"/>
          <w:rtl/>
        </w:rPr>
        <w:t>الحرية والطوفان: 250</w:t>
      </w:r>
      <w:r>
        <w:rPr>
          <w:rFonts w:ascii="Lotus Linotype" w:hAnsi="Lotus Linotype" w:hint="cs"/>
          <w:szCs w:val="28"/>
          <w:rtl/>
        </w:rPr>
        <w:t xml:space="preserve">. وانظر: </w:t>
      </w:r>
      <w:r w:rsidRPr="002C113B">
        <w:rPr>
          <w:rFonts w:ascii="Lotus Linotype" w:hAnsi="Lotus Linotype" w:hint="cs"/>
          <w:szCs w:val="28"/>
          <w:rtl/>
        </w:rPr>
        <w:t xml:space="preserve">الرد عليها في: ودعاوى المناوئين: 233، ودعوة الإمام محمد بن عبدالوهاب سلفية لا وهابية: 392، ومحمد بن عبدالوهاب مصلح مفترى عليه: 27، ورسالة موقف العلماء في الدولتين السعوديتين الأولى والثانية من الحملات العثمانية </w:t>
      </w:r>
      <w:r w:rsidRPr="002C113B">
        <w:rPr>
          <w:rFonts w:ascii="Lotus Linotype" w:hAnsi="Lotus Linotype"/>
          <w:szCs w:val="28"/>
          <w:rtl/>
        </w:rPr>
        <w:t>–</w:t>
      </w:r>
      <w:r w:rsidRPr="002C113B">
        <w:rPr>
          <w:rFonts w:ascii="Lotus Linotype" w:hAnsi="Lotus Linotype" w:hint="cs"/>
          <w:szCs w:val="28"/>
          <w:rtl/>
        </w:rPr>
        <w:t xml:space="preserve"> جامعة أم القرى.</w:t>
      </w:r>
    </w:p>
  </w:footnote>
  <w:footnote w:id="725">
    <w:p w14:paraId="44D2D41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الإسلام في مواجهة تحديات الحداثة: 69، 73، 91، والوهابية دين سعودي جديد: 583، والوهابية السلفية</w:t>
      </w:r>
      <w:r>
        <w:rPr>
          <w:rFonts w:ascii="Lotus Linotype" w:hAnsi="Lotus Linotype" w:hint="cs"/>
          <w:szCs w:val="28"/>
          <w:rtl/>
        </w:rPr>
        <w:t xml:space="preserve"> الأفكار والآثار</w:t>
      </w:r>
      <w:r w:rsidRPr="002C113B">
        <w:rPr>
          <w:rFonts w:ascii="Lotus Linotype" w:hAnsi="Lotus Linotype" w:hint="cs"/>
          <w:szCs w:val="28"/>
          <w:rtl/>
        </w:rPr>
        <w:t>: 507-508</w:t>
      </w:r>
      <w:r>
        <w:rPr>
          <w:rFonts w:ascii="Lotus Linotype" w:hAnsi="Lotus Linotype" w:hint="cs"/>
          <w:szCs w:val="28"/>
          <w:rtl/>
        </w:rPr>
        <w:t xml:space="preserve">. وانظر: </w:t>
      </w:r>
      <w:r w:rsidRPr="002C113B">
        <w:rPr>
          <w:rFonts w:ascii="Lotus Linotype" w:hAnsi="Lotus Linotype" w:hint="cs"/>
          <w:szCs w:val="28"/>
          <w:rtl/>
        </w:rPr>
        <w:t>الرد عليها في: الشيخ محمد بن عبدالوهاب لابن حجر آل بوطامي:</w:t>
      </w:r>
      <w:r>
        <w:rPr>
          <w:rFonts w:ascii="Lotus Linotype" w:hAnsi="Lotus Linotype" w:hint="cs"/>
          <w:szCs w:val="28"/>
          <w:rtl/>
        </w:rPr>
        <w:t xml:space="preserve"> 47، وتأملات في دعوة الشيخ: 135</w:t>
      </w:r>
      <w:r w:rsidRPr="002C113B">
        <w:rPr>
          <w:rFonts w:ascii="Lotus Linotype" w:hAnsi="Lotus Linotype" w:hint="cs"/>
          <w:szCs w:val="28"/>
          <w:rtl/>
        </w:rPr>
        <w:t>.</w:t>
      </w:r>
    </w:p>
  </w:footnote>
  <w:footnote w:id="726">
    <w:p w14:paraId="671EC90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انظرها والرد عليها في: </w:t>
      </w:r>
      <w:r w:rsidRPr="002C113B">
        <w:rPr>
          <w:rFonts w:ascii="Lotus Linotype" w:hAnsi="Lotus Linotype" w:hint="cs"/>
          <w:szCs w:val="28"/>
          <w:rtl/>
        </w:rPr>
        <w:t>محمد بن عبدالوهاب مصلح مفترى عليه: 121، و</w:t>
      </w:r>
      <w:r w:rsidRPr="002C113B">
        <w:rPr>
          <w:rFonts w:ascii="Lotus Linotype" w:hAnsi="Lotus Linotype"/>
          <w:szCs w:val="28"/>
          <w:rtl/>
        </w:rPr>
        <w:t>أكذوبة مذكرات الجاسوس البريطاني همفر</w:t>
      </w:r>
      <w:r w:rsidRPr="002C113B">
        <w:rPr>
          <w:rFonts w:ascii="Lotus Linotype" w:hAnsi="Lotus Linotype" w:hint="cs"/>
          <w:szCs w:val="28"/>
          <w:rtl/>
        </w:rPr>
        <w:t>، و</w:t>
      </w:r>
      <w:r w:rsidRPr="002C113B">
        <w:rPr>
          <w:rFonts w:ascii="Lotus Linotype" w:hAnsi="Lotus Linotype"/>
          <w:szCs w:val="28"/>
          <w:rtl/>
        </w:rPr>
        <w:t>مذكرات (همفر) في الميزان</w:t>
      </w:r>
      <w:r w:rsidRPr="002C113B">
        <w:rPr>
          <w:rFonts w:ascii="Lotus Linotype" w:hAnsi="Lotus Linotype" w:hint="cs"/>
          <w:szCs w:val="28"/>
          <w:rtl/>
        </w:rPr>
        <w:t>.</w:t>
      </w:r>
    </w:p>
  </w:footnote>
  <w:footnote w:id="727">
    <w:p w14:paraId="2312C924"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72295E">
        <w:rPr>
          <w:rFonts w:ascii="Lotus Linotype" w:hAnsi="Lotus Linotype"/>
          <w:szCs w:val="28"/>
          <w:rtl/>
        </w:rPr>
        <w:t>"الوهابية".. المرجعية الأولى للفكر التكفيري وكره الاخر</w:t>
      </w:r>
      <w:r>
        <w:rPr>
          <w:rFonts w:ascii="Lotus Linotype" w:hAnsi="Lotus Linotype" w:hint="cs"/>
          <w:szCs w:val="28"/>
          <w:rtl/>
        </w:rPr>
        <w:t xml:space="preserve">: </w:t>
      </w:r>
      <w:r w:rsidRPr="009D5B0F">
        <w:rPr>
          <w:rFonts w:ascii="Lotus Linotype" w:hAnsi="Lotus Linotype"/>
          <w:szCs w:val="28"/>
        </w:rPr>
        <w:t>http://archive.almanar.com.lb/article.php?id=620794</w:t>
      </w:r>
      <w:r>
        <w:rPr>
          <w:rFonts w:ascii="Lotus Linotype" w:hAnsi="Lotus Linotype" w:hint="cs"/>
          <w:szCs w:val="28"/>
          <w:rtl/>
        </w:rPr>
        <w:t>، و</w:t>
      </w:r>
      <w:r w:rsidRPr="002C113B">
        <w:rPr>
          <w:rFonts w:ascii="Lotus Linotype" w:hAnsi="Lotus Linotype" w:hint="cs"/>
          <w:szCs w:val="28"/>
          <w:rtl/>
        </w:rPr>
        <w:t xml:space="preserve">انظر: </w:t>
      </w:r>
      <w:r>
        <w:rPr>
          <w:rFonts w:ascii="Lotus Linotype" w:hAnsi="Lotus Linotype" w:hint="cs"/>
          <w:szCs w:val="28"/>
          <w:rtl/>
        </w:rPr>
        <w:t xml:space="preserve">التكفير عند جماعات العنف المعاصرة: 79، 113-114، </w:t>
      </w:r>
      <w:r w:rsidRPr="000810ED">
        <w:rPr>
          <w:rFonts w:ascii="Lotus Linotype" w:hAnsi="Lotus Linotype"/>
          <w:szCs w:val="28"/>
          <w:rtl/>
        </w:rPr>
        <w:t>النظرية السياسية عند ابن تيمية</w:t>
      </w:r>
      <w:r>
        <w:rPr>
          <w:rFonts w:ascii="Lotus Linotype" w:hAnsi="Lotus Linotype" w:hint="cs"/>
          <w:szCs w:val="28"/>
          <w:rtl/>
        </w:rPr>
        <w:t xml:space="preserve">: 221-227، </w:t>
      </w:r>
      <w:r w:rsidRPr="000810ED">
        <w:rPr>
          <w:rFonts w:ascii="Lotus Linotype" w:hAnsi="Lotus Linotype"/>
          <w:szCs w:val="28"/>
          <w:rtl/>
        </w:rPr>
        <w:t xml:space="preserve"> </w:t>
      </w:r>
      <w:r>
        <w:rPr>
          <w:rFonts w:ascii="Lotus Linotype" w:hAnsi="Lotus Linotype" w:hint="cs"/>
          <w:szCs w:val="28"/>
          <w:rtl/>
        </w:rPr>
        <w:t>، و</w:t>
      </w:r>
      <w:r w:rsidRPr="00D41134">
        <w:rPr>
          <w:rFonts w:ascii="Lotus Linotype" w:hAnsi="Lotus Linotype"/>
          <w:szCs w:val="28"/>
          <w:rtl/>
        </w:rPr>
        <w:t>﻿السلفيّة الحديثة ومدارسها</w:t>
      </w:r>
      <w:r>
        <w:rPr>
          <w:rFonts w:ascii="Lotus Linotype" w:hAnsi="Lotus Linotype" w:hint="cs"/>
          <w:szCs w:val="28"/>
          <w:rtl/>
        </w:rPr>
        <w:t xml:space="preserve">: </w:t>
      </w:r>
      <w:r w:rsidRPr="000810ED">
        <w:rPr>
          <w:rFonts w:ascii="Lotus Linotype" w:hAnsi="Lotus Linotype"/>
          <w:szCs w:val="28"/>
        </w:rPr>
        <w:t>http://www.alquds.co.uk/?p=575464</w:t>
      </w:r>
      <w:r>
        <w:rPr>
          <w:rFonts w:ascii="Lotus Linotype" w:hAnsi="Lotus Linotype" w:hint="cs"/>
          <w:szCs w:val="28"/>
          <w:rtl/>
        </w:rPr>
        <w:t xml:space="preserve">، </w:t>
      </w:r>
      <w:r w:rsidRPr="00D41134">
        <w:rPr>
          <w:rFonts w:ascii="Lotus Linotype" w:hAnsi="Lotus Linotype"/>
          <w:szCs w:val="28"/>
          <w:rtl/>
        </w:rPr>
        <w:t>من الخروج على الخلافة العثمانية إلى الحزبية ومنافسة ولي الأمر</w:t>
      </w:r>
      <w:r>
        <w:rPr>
          <w:rFonts w:ascii="Lotus Linotype" w:hAnsi="Lotus Linotype" w:hint="cs"/>
          <w:szCs w:val="28"/>
          <w:rtl/>
        </w:rPr>
        <w:t xml:space="preserve">: </w:t>
      </w:r>
      <w:r w:rsidRPr="000810ED">
        <w:rPr>
          <w:rFonts w:ascii="Lotus Linotype" w:hAnsi="Lotus Linotype"/>
          <w:szCs w:val="28"/>
        </w:rPr>
        <w:t>http://almasdaronline.com/article/print/30923</w:t>
      </w:r>
      <w:r>
        <w:rPr>
          <w:rFonts w:ascii="Lotus Linotype" w:hAnsi="Lotus Linotype" w:hint="cs"/>
          <w:szCs w:val="28"/>
          <w:rtl/>
        </w:rPr>
        <w:t>، في 7/10/1438ه.</w:t>
      </w:r>
    </w:p>
  </w:footnote>
  <w:footnote w:id="728">
    <w:p w14:paraId="22BB3B61"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بواسطة صحيقة التقرير: </w:t>
      </w:r>
      <w:r w:rsidRPr="004B297E">
        <w:rPr>
          <w:rFonts w:ascii="Lotus Linotype" w:hAnsi="Lotus Linotype"/>
          <w:szCs w:val="28"/>
          <w:rtl/>
        </w:rPr>
        <w:t>الوهابية والسلفية الجهادية: مقدمة في إشكالية العلاقة</w:t>
      </w:r>
      <w:r>
        <w:rPr>
          <w:rFonts w:ascii="Lotus Linotype" w:hAnsi="Lotus Linotype" w:hint="cs"/>
          <w:szCs w:val="28"/>
          <w:rtl/>
        </w:rPr>
        <w:t xml:space="preserve">، </w:t>
      </w:r>
      <w:r w:rsidRPr="004B297E">
        <w:rPr>
          <w:rFonts w:ascii="Lotus Linotype" w:hAnsi="Lotus Linotype"/>
          <w:szCs w:val="28"/>
        </w:rPr>
        <w:t>altagreer.com</w:t>
      </w:r>
      <w:r w:rsidRPr="004B297E">
        <w:rPr>
          <w:rFonts w:ascii="Lotus Linotype" w:hAnsi="Lotus Linotype"/>
          <w:szCs w:val="28"/>
          <w:rtl/>
        </w:rPr>
        <w:t>/سمير-الحمادي-الوهابيّة-والسلفيّة-الج</w:t>
      </w:r>
      <w:r>
        <w:rPr>
          <w:rFonts w:ascii="Lotus Linotype" w:hAnsi="Lotus Linotype" w:hint="cs"/>
          <w:szCs w:val="28"/>
          <w:rtl/>
        </w:rPr>
        <w:t>هادية</w:t>
      </w:r>
      <w:r w:rsidRPr="004B297E">
        <w:rPr>
          <w:rFonts w:ascii="Lotus Linotype" w:hAnsi="Lotus Linotype"/>
          <w:szCs w:val="28"/>
          <w:rtl/>
        </w:rPr>
        <w:t>/</w:t>
      </w:r>
      <w:r>
        <w:rPr>
          <w:rFonts w:ascii="Lotus Linotype" w:hAnsi="Lotus Linotype" w:hint="cs"/>
          <w:szCs w:val="28"/>
          <w:rtl/>
        </w:rPr>
        <w:t>، في 7/10/1438ه.</w:t>
      </w:r>
    </w:p>
  </w:footnote>
  <w:footnote w:id="729">
    <w:p w14:paraId="03E1AECA"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D6F3A">
        <w:rPr>
          <w:rFonts w:ascii="Lotus Linotype" w:hAnsi="Lotus Linotype"/>
          <w:szCs w:val="28"/>
          <w:rtl/>
        </w:rPr>
        <w:t>أرثوذكس</w:t>
      </w:r>
      <w:r>
        <w:rPr>
          <w:rFonts w:ascii="Lotus Linotype" w:hAnsi="Lotus Linotype" w:hint="cs"/>
          <w:szCs w:val="28"/>
          <w:rtl/>
        </w:rPr>
        <w:t>:</w:t>
      </w:r>
      <w:r w:rsidRPr="00A21A63">
        <w:rPr>
          <w:rFonts w:ascii="Lotus Linotype" w:hAnsi="Lotus Linotype"/>
          <w:szCs w:val="28"/>
          <w:rtl/>
        </w:rPr>
        <w:t xml:space="preserve"> كلمة يونانية </w:t>
      </w:r>
      <w:r>
        <w:rPr>
          <w:rFonts w:ascii="Lotus Linotype" w:hAnsi="Lotus Linotype" w:hint="cs"/>
          <w:szCs w:val="28"/>
          <w:rtl/>
        </w:rPr>
        <w:t>(</w:t>
      </w:r>
      <w:r w:rsidRPr="00527DE8">
        <w:rPr>
          <w:rFonts w:ascii="Lotus Linotype" w:hAnsi="Lotus Linotype"/>
          <w:szCs w:val="28"/>
        </w:rPr>
        <w:t>orthodox</w:t>
      </w:r>
      <w:r>
        <w:rPr>
          <w:rFonts w:ascii="Lotus Linotype" w:hAnsi="Lotus Linotype" w:hint="cs"/>
          <w:szCs w:val="28"/>
          <w:rtl/>
        </w:rPr>
        <w:t>) مركبة من (</w:t>
      </w:r>
      <w:r w:rsidRPr="00527DE8">
        <w:rPr>
          <w:rFonts w:ascii="Lotus Linotype" w:hAnsi="Lotus Linotype"/>
          <w:szCs w:val="28"/>
        </w:rPr>
        <w:t>ortho</w:t>
      </w:r>
      <w:r>
        <w:rPr>
          <w:rFonts w:ascii="Lotus Linotype" w:hAnsi="Lotus Linotype"/>
          <w:szCs w:val="28"/>
        </w:rPr>
        <w:t>s</w:t>
      </w:r>
      <w:r>
        <w:rPr>
          <w:rFonts w:ascii="Lotus Linotype" w:hAnsi="Lotus Linotype" w:hint="cs"/>
          <w:szCs w:val="28"/>
          <w:rtl/>
        </w:rPr>
        <w:t>) مستقيم، و (</w:t>
      </w:r>
      <w:r w:rsidRPr="00527DE8">
        <w:rPr>
          <w:rFonts w:ascii="Lotus Linotype" w:hAnsi="Lotus Linotype"/>
          <w:szCs w:val="28"/>
        </w:rPr>
        <w:t>dox</w:t>
      </w:r>
      <w:r>
        <w:rPr>
          <w:rFonts w:ascii="Lotus Linotype" w:hAnsi="Lotus Linotype"/>
          <w:szCs w:val="28"/>
        </w:rPr>
        <w:t>a</w:t>
      </w:r>
      <w:r>
        <w:rPr>
          <w:rFonts w:ascii="Lotus Linotype" w:hAnsi="Lotus Linotype" w:hint="cs"/>
          <w:szCs w:val="28"/>
          <w:rtl/>
        </w:rPr>
        <w:t>) رأي، و</w:t>
      </w:r>
      <w:r w:rsidRPr="00A21A63">
        <w:rPr>
          <w:rFonts w:ascii="Lotus Linotype" w:hAnsi="Lotus Linotype"/>
          <w:szCs w:val="28"/>
          <w:rtl/>
        </w:rPr>
        <w:t>معناها</w:t>
      </w:r>
      <w:r>
        <w:rPr>
          <w:rFonts w:ascii="Lotus Linotype" w:hAnsi="Lotus Linotype" w:hint="cs"/>
          <w:szCs w:val="28"/>
          <w:rtl/>
        </w:rPr>
        <w:t>:</w:t>
      </w:r>
      <w:r w:rsidRPr="00A21A63">
        <w:rPr>
          <w:rFonts w:ascii="Lotus Linotype" w:hAnsi="Lotus Linotype"/>
          <w:szCs w:val="28"/>
          <w:rtl/>
        </w:rPr>
        <w:t xml:space="preserve"> الرأي المستقيم</w:t>
      </w:r>
      <w:r>
        <w:rPr>
          <w:rFonts w:ascii="Lotus Linotype" w:hAnsi="Lotus Linotype" w:hint="cs"/>
          <w:szCs w:val="28"/>
          <w:rtl/>
        </w:rPr>
        <w:t>،</w:t>
      </w:r>
      <w:r w:rsidRPr="00A21A63">
        <w:rPr>
          <w:rFonts w:ascii="Lotus Linotype" w:hAnsi="Lotus Linotype"/>
          <w:szCs w:val="28"/>
          <w:rtl/>
        </w:rPr>
        <w:t xml:space="preserve"> </w:t>
      </w:r>
      <w:r w:rsidRPr="000D6F3A">
        <w:rPr>
          <w:rFonts w:ascii="Lotus Linotype" w:hAnsi="Lotus Linotype"/>
          <w:szCs w:val="28"/>
          <w:rtl/>
        </w:rPr>
        <w:t>أو مستقيم العقيدة</w:t>
      </w:r>
      <w:r>
        <w:rPr>
          <w:rFonts w:ascii="Lotus Linotype" w:hAnsi="Lotus Linotype" w:hint="cs"/>
          <w:szCs w:val="28"/>
          <w:rtl/>
        </w:rPr>
        <w:t>،</w:t>
      </w:r>
      <w:r w:rsidRPr="000D6F3A">
        <w:rPr>
          <w:rFonts w:ascii="Lotus Linotype" w:hAnsi="Lotus Linotype"/>
          <w:szCs w:val="28"/>
          <w:rtl/>
        </w:rPr>
        <w:t xml:space="preserve"> أو مذهب الحق</w:t>
      </w:r>
      <w:r>
        <w:rPr>
          <w:rFonts w:ascii="Lotus Linotype" w:hAnsi="Lotus Linotype" w:hint="cs"/>
          <w:szCs w:val="28"/>
          <w:rtl/>
        </w:rPr>
        <w:t xml:space="preserve">، أو </w:t>
      </w:r>
      <w:r w:rsidRPr="00895FAE">
        <w:rPr>
          <w:rFonts w:ascii="Lotus Linotype" w:hAnsi="Lotus Linotype"/>
          <w:szCs w:val="28"/>
          <w:rtl/>
        </w:rPr>
        <w:t>أصحاب الرأي المستقيم</w:t>
      </w:r>
      <w:r>
        <w:rPr>
          <w:rFonts w:ascii="Lotus Linotype" w:hAnsi="Lotus Linotype" w:hint="cs"/>
          <w:szCs w:val="28"/>
          <w:rtl/>
        </w:rPr>
        <w:t xml:space="preserve">. وهي عند النصارى </w:t>
      </w:r>
      <w:r w:rsidRPr="00D54614">
        <w:rPr>
          <w:rFonts w:ascii="Lotus Linotype" w:hAnsi="Lotus Linotype"/>
          <w:szCs w:val="28"/>
          <w:rtl/>
        </w:rPr>
        <w:t>أحد الكنائس الرئيسة الثلاث في النصرانية، وتُدعى أرثوذكسية بمعنى مستقيمة المعت</w:t>
      </w:r>
      <w:r>
        <w:rPr>
          <w:rFonts w:ascii="Lotus Linotype" w:hAnsi="Lotus Linotype"/>
          <w:szCs w:val="28"/>
          <w:rtl/>
        </w:rPr>
        <w:t>قد مقابل الكنائس الأخرى</w:t>
      </w:r>
      <w:r>
        <w:rPr>
          <w:rFonts w:ascii="Lotus Linotype" w:hAnsi="Lotus Linotype" w:hint="cs"/>
          <w:szCs w:val="28"/>
          <w:rtl/>
        </w:rPr>
        <w:t>. انظر: المعجم الكبير لمجمع اللغة العربية بالقاهرة: 1/181، والمعجم الوسيط: 1/12، و</w:t>
      </w:r>
      <w:r w:rsidRPr="004C5A89">
        <w:rPr>
          <w:rFonts w:ascii="Lotus Linotype" w:hAnsi="Lotus Linotype"/>
          <w:szCs w:val="28"/>
          <w:rtl/>
        </w:rPr>
        <w:t>الموسوعة الميسرة في الأديان والمذاهب والأحزاب المعاصرة</w:t>
      </w:r>
      <w:r>
        <w:rPr>
          <w:rFonts w:ascii="Lotus Linotype" w:hAnsi="Lotus Linotype" w:hint="cs"/>
          <w:szCs w:val="28"/>
          <w:rtl/>
        </w:rPr>
        <w:t>: 2/583 .</w:t>
      </w:r>
    </w:p>
  </w:footnote>
  <w:footnote w:id="730">
    <w:p w14:paraId="03FB37DB"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Pr>
          <w:rFonts w:ascii="Lotus Linotype" w:hAnsi="Lotus Linotype"/>
          <w:szCs w:val="28"/>
          <w:rtl/>
        </w:rPr>
        <w:t>راديكالي</w:t>
      </w:r>
      <w:r>
        <w:rPr>
          <w:rFonts w:ascii="Lotus Linotype" w:hAnsi="Lotus Linotype" w:hint="cs"/>
          <w:szCs w:val="28"/>
          <w:rtl/>
        </w:rPr>
        <w:t>:</w:t>
      </w:r>
      <w:r w:rsidRPr="00C8105C">
        <w:rPr>
          <w:rFonts w:ascii="Lotus Linotype" w:hAnsi="Lotus Linotype"/>
          <w:szCs w:val="28"/>
          <w:rtl/>
        </w:rPr>
        <w:t xml:space="preserve"> </w:t>
      </w:r>
      <w:r>
        <w:rPr>
          <w:rFonts w:ascii="Lotus Linotype" w:hAnsi="Lotus Linotype"/>
          <w:szCs w:val="28"/>
          <w:rtl/>
        </w:rPr>
        <w:t>اسم منسوب إلى راديكال</w:t>
      </w:r>
      <w:r>
        <w:rPr>
          <w:rFonts w:ascii="Lotus Linotype" w:hAnsi="Lotus Linotype" w:hint="cs"/>
          <w:szCs w:val="28"/>
          <w:rtl/>
        </w:rPr>
        <w:t>ي</w:t>
      </w:r>
      <w:r>
        <w:rPr>
          <w:rFonts w:ascii="Lotus Linotype" w:hAnsi="Lotus Linotype"/>
          <w:szCs w:val="28"/>
          <w:rtl/>
        </w:rPr>
        <w:t>ة: من كان على مذهب الراديكالي</w:t>
      </w:r>
      <w:r w:rsidRPr="00C8105C">
        <w:rPr>
          <w:rFonts w:ascii="Lotus Linotype" w:hAnsi="Lotus Linotype"/>
          <w:szCs w:val="28"/>
          <w:rtl/>
        </w:rPr>
        <w:t>ة</w:t>
      </w:r>
      <w:r>
        <w:rPr>
          <w:rFonts w:ascii="Lotus Linotype" w:hAnsi="Lotus Linotype" w:hint="cs"/>
          <w:szCs w:val="28"/>
          <w:rtl/>
        </w:rPr>
        <w:t xml:space="preserve">. </w:t>
      </w:r>
      <w:r w:rsidRPr="00566A94">
        <w:rPr>
          <w:rFonts w:ascii="Lotus Linotype" w:hAnsi="Lotus Linotype"/>
          <w:szCs w:val="28"/>
          <w:rtl/>
        </w:rPr>
        <w:t xml:space="preserve">وهي تعريب للكلمة الإنجليزية </w:t>
      </w:r>
      <w:r>
        <w:rPr>
          <w:rFonts w:ascii="Lotus Linotype" w:hAnsi="Lotus Linotype" w:hint="cs"/>
          <w:szCs w:val="28"/>
          <w:rtl/>
        </w:rPr>
        <w:t>(</w:t>
      </w:r>
      <w:r w:rsidRPr="00566A94">
        <w:rPr>
          <w:rFonts w:ascii="Lotus Linotype" w:hAnsi="Lotus Linotype"/>
          <w:szCs w:val="28"/>
        </w:rPr>
        <w:t>Radicalism</w:t>
      </w:r>
      <w:r>
        <w:rPr>
          <w:rFonts w:ascii="Lotus Linotype" w:hAnsi="Lotus Linotype" w:hint="cs"/>
          <w:szCs w:val="28"/>
          <w:rtl/>
        </w:rPr>
        <w:t>)</w:t>
      </w:r>
      <w:r w:rsidRPr="00566A94">
        <w:rPr>
          <w:rFonts w:ascii="Lotus Linotype" w:hAnsi="Lotus Linotype"/>
          <w:szCs w:val="28"/>
          <w:rtl/>
        </w:rPr>
        <w:t xml:space="preserve"> وأصلها كلمة </w:t>
      </w:r>
      <w:r>
        <w:rPr>
          <w:rFonts w:ascii="Lotus Linotype" w:hAnsi="Lotus Linotype" w:hint="cs"/>
          <w:szCs w:val="28"/>
          <w:rtl/>
        </w:rPr>
        <w:t>(</w:t>
      </w:r>
      <w:r w:rsidRPr="00566A94">
        <w:rPr>
          <w:rFonts w:ascii="Lotus Linotype" w:hAnsi="Lotus Linotype"/>
          <w:szCs w:val="28"/>
        </w:rPr>
        <w:t>Radical</w:t>
      </w:r>
      <w:r>
        <w:rPr>
          <w:rFonts w:ascii="Lotus Linotype" w:hAnsi="Lotus Linotype" w:hint="cs"/>
          <w:szCs w:val="28"/>
          <w:rtl/>
        </w:rPr>
        <w:t>)</w:t>
      </w:r>
      <w:r w:rsidRPr="00566A94">
        <w:rPr>
          <w:rFonts w:ascii="Lotus Linotype" w:hAnsi="Lotus Linotype"/>
          <w:szCs w:val="28"/>
          <w:rtl/>
        </w:rPr>
        <w:t xml:space="preserve"> وه</w:t>
      </w:r>
      <w:r>
        <w:rPr>
          <w:rFonts w:ascii="Lotus Linotype" w:hAnsi="Lotus Linotype" w:hint="cs"/>
          <w:szCs w:val="28"/>
          <w:rtl/>
        </w:rPr>
        <w:t>ي</w:t>
      </w:r>
      <w:r w:rsidRPr="00566A94">
        <w:rPr>
          <w:rFonts w:ascii="Lotus Linotype" w:hAnsi="Lotus Linotype"/>
          <w:szCs w:val="28"/>
          <w:rtl/>
        </w:rPr>
        <w:t xml:space="preserve"> تعني باللغة العربية</w:t>
      </w:r>
      <w:r>
        <w:rPr>
          <w:rFonts w:ascii="Lotus Linotype" w:hAnsi="Lotus Linotype" w:hint="cs"/>
          <w:szCs w:val="28"/>
          <w:rtl/>
        </w:rPr>
        <w:t>:</w:t>
      </w:r>
      <w:r w:rsidRPr="00566A94">
        <w:rPr>
          <w:rFonts w:ascii="Lotus Linotype" w:hAnsi="Lotus Linotype"/>
          <w:szCs w:val="28"/>
          <w:rtl/>
        </w:rPr>
        <w:t xml:space="preserve"> أصل</w:t>
      </w:r>
      <w:r>
        <w:rPr>
          <w:rFonts w:ascii="Lotus Linotype" w:hAnsi="Lotus Linotype" w:hint="cs"/>
          <w:szCs w:val="28"/>
          <w:rtl/>
        </w:rPr>
        <w:t xml:space="preserve">، </w:t>
      </w:r>
      <w:r w:rsidRPr="00566A94">
        <w:rPr>
          <w:rFonts w:ascii="Lotus Linotype" w:hAnsi="Lotus Linotype"/>
          <w:szCs w:val="28"/>
          <w:rtl/>
        </w:rPr>
        <w:t>أو جذر، ويقصد بها عموما –مثل كلمة</w:t>
      </w:r>
      <w:r>
        <w:rPr>
          <w:rFonts w:ascii="Lotus Linotype" w:hAnsi="Lotus Linotype" w:hint="cs"/>
          <w:szCs w:val="28"/>
          <w:rtl/>
        </w:rPr>
        <w:t xml:space="preserve">: </w:t>
      </w:r>
      <w:r w:rsidRPr="00566A94">
        <w:rPr>
          <w:rFonts w:ascii="Lotus Linotype" w:hAnsi="Lotus Linotype"/>
          <w:szCs w:val="28"/>
          <w:rtl/>
        </w:rPr>
        <w:t>أصولية</w:t>
      </w:r>
      <w:r>
        <w:rPr>
          <w:rFonts w:ascii="Lotus Linotype" w:hAnsi="Lotus Linotype" w:hint="cs"/>
          <w:szCs w:val="28"/>
          <w:rtl/>
        </w:rPr>
        <w:t xml:space="preserve">، </w:t>
      </w:r>
      <w:r w:rsidRPr="00566A94">
        <w:rPr>
          <w:rFonts w:ascii="Lotus Linotype" w:hAnsi="Lotus Linotype"/>
          <w:szCs w:val="28"/>
          <w:rtl/>
        </w:rPr>
        <w:t>العودة إلى الأصول والجذور والتمسك بها والتصرف أو التكلم وفقها، ويصفها قاموس "لاروس" الكبير بأنها</w:t>
      </w:r>
      <w:r>
        <w:rPr>
          <w:rFonts w:ascii="Lotus Linotype" w:hAnsi="Lotus Linotype" w:hint="cs"/>
          <w:szCs w:val="28"/>
          <w:rtl/>
        </w:rPr>
        <w:t>:</w:t>
      </w:r>
      <w:r w:rsidRPr="00566A94">
        <w:rPr>
          <w:rFonts w:ascii="Lotus Linotype" w:hAnsi="Lotus Linotype"/>
          <w:szCs w:val="28"/>
          <w:rtl/>
        </w:rPr>
        <w:t xml:space="preserve"> "كل مذهب محافظ متصلب في موضوع المعتقد السياسي".</w:t>
      </w:r>
      <w:r>
        <w:rPr>
          <w:rFonts w:ascii="Lotus Linotype" w:hAnsi="Lotus Linotype" w:hint="cs"/>
          <w:szCs w:val="28"/>
          <w:rtl/>
        </w:rPr>
        <w:t xml:space="preserve"> انظر: موسوعة السياسة: 2/781، والمعجم الوسيط: 2/841. </w:t>
      </w:r>
    </w:p>
  </w:footnote>
  <w:footnote w:id="731">
    <w:p w14:paraId="579A7013"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6089A">
        <w:rPr>
          <w:rFonts w:ascii="Lotus Linotype" w:hAnsi="Lotus Linotype"/>
          <w:szCs w:val="28"/>
          <w:rtl/>
        </w:rPr>
        <w:t>الاستقطار</w:t>
      </w:r>
      <w:r>
        <w:rPr>
          <w:rFonts w:ascii="Lotus Linotype" w:hAnsi="Lotus Linotype" w:hint="cs"/>
          <w:szCs w:val="28"/>
          <w:rtl/>
        </w:rPr>
        <w:t xml:space="preserve">: </w:t>
      </w:r>
      <w:r w:rsidRPr="0006089A">
        <w:rPr>
          <w:rFonts w:ascii="Lotus Linotype" w:hAnsi="Lotus Linotype"/>
          <w:szCs w:val="28"/>
          <w:rtl/>
        </w:rPr>
        <w:t>استخلاص العناصر الأساسية السائلة من الأزهار ونحوها باستخدام جهاز معين</w:t>
      </w:r>
      <w:r>
        <w:rPr>
          <w:rFonts w:ascii="Lotus Linotype" w:hAnsi="Lotus Linotype" w:hint="cs"/>
          <w:szCs w:val="28"/>
          <w:rtl/>
        </w:rPr>
        <w:t>. المعجم الوسيط: 2/744. وانظر: تهذيب اللغة: 5/9، والصحاح: 2/795.</w:t>
      </w:r>
    </w:p>
  </w:footnote>
  <w:footnote w:id="732">
    <w:p w14:paraId="5ACA667D"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0521E">
        <w:rPr>
          <w:rFonts w:ascii="Lotus Linotype" w:hAnsi="Lotus Linotype"/>
          <w:szCs w:val="28"/>
          <w:rtl/>
        </w:rPr>
        <w:t xml:space="preserve">بواسطة صحيقة التقرير: الوهابية والسلفية الجهادية: مقدمة في إشكالية العلاقة، </w:t>
      </w:r>
      <w:r w:rsidRPr="00C0521E">
        <w:rPr>
          <w:rFonts w:ascii="Lotus Linotype" w:hAnsi="Lotus Linotype"/>
          <w:szCs w:val="28"/>
        </w:rPr>
        <w:t>altagreer.com</w:t>
      </w:r>
      <w:r w:rsidRPr="00C0521E">
        <w:rPr>
          <w:rFonts w:ascii="Lotus Linotype" w:hAnsi="Lotus Linotype"/>
          <w:szCs w:val="28"/>
          <w:rtl/>
        </w:rPr>
        <w:t>/سمير-الحمادي-الوهابيّة-والسلفيّة-الجهادية/، في 7/10/1438ه.</w:t>
      </w:r>
      <w:r>
        <w:rPr>
          <w:rFonts w:ascii="Lotus Linotype" w:hAnsi="Lotus Linotype" w:hint="cs"/>
          <w:szCs w:val="28"/>
          <w:rtl/>
        </w:rPr>
        <w:t xml:space="preserve">. </w:t>
      </w:r>
    </w:p>
  </w:footnote>
  <w:footnote w:id="733">
    <w:p w14:paraId="21CA9E3B"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23B9A">
        <w:rPr>
          <w:rFonts w:ascii="Lotus Linotype" w:hAnsi="Lotus Linotype"/>
          <w:szCs w:val="28"/>
          <w:rtl/>
        </w:rPr>
        <w:t>ما هي أهم الكتب والأدبيات التي يستند إليها تنظيم الدولة؟</w:t>
      </w:r>
      <w:r>
        <w:rPr>
          <w:rFonts w:ascii="Lotus Linotype" w:hAnsi="Lotus Linotype" w:hint="cs"/>
          <w:szCs w:val="28"/>
          <w:rtl/>
        </w:rPr>
        <w:t xml:space="preserve">:  </w:t>
      </w:r>
      <w:r w:rsidRPr="00E23B9A">
        <w:rPr>
          <w:rFonts w:ascii="Lotus Linotype" w:hAnsi="Lotus Linotype"/>
          <w:szCs w:val="28"/>
        </w:rPr>
        <w:t>https://arabi2</w:t>
      </w:r>
      <w:r>
        <w:rPr>
          <w:rFonts w:ascii="Lotus Linotype" w:hAnsi="Lotus Linotype"/>
          <w:szCs w:val="28"/>
        </w:rPr>
        <w:t>1</w:t>
      </w:r>
      <w:r w:rsidRPr="00E23B9A">
        <w:rPr>
          <w:rFonts w:ascii="Lotus Linotype" w:hAnsi="Lotus Linotype"/>
          <w:szCs w:val="28"/>
        </w:rPr>
        <w:t>.com/story/813660</w:t>
      </w:r>
      <w:r w:rsidRPr="00E23B9A">
        <w:rPr>
          <w:rFonts w:ascii="Lotus Linotype" w:hAnsi="Lotus Linotype"/>
          <w:szCs w:val="28"/>
          <w:rtl/>
        </w:rPr>
        <w:t>/ما-هي-أهم-الكتب-والأدبيات-التي-يستند-إليها-تنظيم-الدولة</w:t>
      </w:r>
      <w:r>
        <w:rPr>
          <w:rFonts w:ascii="Lotus Linotype" w:hAnsi="Lotus Linotype" w:hint="cs"/>
          <w:szCs w:val="28"/>
          <w:rtl/>
        </w:rPr>
        <w:t>. في 7/10/1438ه.</w:t>
      </w:r>
    </w:p>
  </w:footnote>
  <w:footnote w:id="734">
    <w:p w14:paraId="75250895" w14:textId="77777777" w:rsidR="00C92EAD" w:rsidRPr="00D41134"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w:t>
      </w:r>
    </w:p>
  </w:footnote>
  <w:footnote w:id="735">
    <w:p w14:paraId="28C74373" w14:textId="77777777" w:rsidR="00C92EAD" w:rsidRPr="002C113B" w:rsidRDefault="00C92EAD" w:rsidP="006A46BA">
      <w:pPr>
        <w:widowControl w:val="0"/>
        <w:ind w:left="397" w:hanging="397"/>
        <w:rPr>
          <w:rFonts w:cs="Times New Roman"/>
          <w:sz w:val="22"/>
          <w:szCs w:val="22"/>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32FFC">
        <w:rPr>
          <w:rFonts w:ascii="Lotus Linotype" w:hAnsi="Lotus Linotype"/>
          <w:szCs w:val="28"/>
          <w:rtl/>
        </w:rPr>
        <w:t>الخوارج: هم الذين يكفرون بالمعاصي، ويخرجون على أئمة المسلمين وجماعتهم.</w:t>
      </w:r>
      <w:r>
        <w:rPr>
          <w:rFonts w:ascii="Lotus Linotype" w:hAnsi="Lotus Linotype" w:hint="cs"/>
          <w:szCs w:val="28"/>
          <w:rtl/>
        </w:rPr>
        <w:t xml:space="preserve"> </w:t>
      </w:r>
      <w:r w:rsidRPr="00232FFC">
        <w:rPr>
          <w:rFonts w:ascii="Lotus Linotype" w:hAnsi="Lotus Linotype"/>
          <w:szCs w:val="28"/>
          <w:rtl/>
        </w:rPr>
        <w:t>ويشمل ذلك: الخوارج الأولين (المحكمة الحرورية)، ومن تفرع عنهم من الأزارقة والصفرية والنجدات والأباضية.</w:t>
      </w:r>
      <w:r>
        <w:rPr>
          <w:rFonts w:ascii="Lotus Linotype" w:hAnsi="Lotus Linotype" w:hint="cs"/>
          <w:szCs w:val="28"/>
          <w:rtl/>
        </w:rPr>
        <w:t xml:space="preserve"> </w:t>
      </w:r>
      <w:r w:rsidRPr="00232FFC">
        <w:rPr>
          <w:rFonts w:ascii="Lotus Linotype" w:hAnsi="Lotus Linotype"/>
          <w:szCs w:val="28"/>
          <w:rtl/>
        </w:rPr>
        <w:t xml:space="preserve">كما يشمل اسم الخوارج كل من أخذ بأصولهم وسلك سبيلهم، كجماعات التكفير والهجرة </w:t>
      </w:r>
      <w:r>
        <w:rPr>
          <w:rFonts w:ascii="Lotus Linotype" w:hAnsi="Lotus Linotype" w:hint="cs"/>
          <w:szCs w:val="28"/>
          <w:rtl/>
        </w:rPr>
        <w:t xml:space="preserve">وداعش </w:t>
      </w:r>
      <w:r w:rsidRPr="00232FFC">
        <w:rPr>
          <w:rFonts w:ascii="Lotus Linotype" w:hAnsi="Lotus Linotype"/>
          <w:szCs w:val="28"/>
          <w:rtl/>
        </w:rPr>
        <w:t>في هذا العصر ونحوهم</w:t>
      </w:r>
      <w:r>
        <w:rPr>
          <w:rFonts w:ascii="Lotus Linotype" w:hAnsi="Lotus Linotype" w:hint="cs"/>
          <w:szCs w:val="28"/>
          <w:rtl/>
        </w:rPr>
        <w:t xml:space="preserve">. انظر: </w:t>
      </w:r>
      <w:r w:rsidRPr="00232FFC">
        <w:rPr>
          <w:rFonts w:ascii="Lotus Linotype" w:hAnsi="Lotus Linotype"/>
          <w:szCs w:val="28"/>
          <w:rtl/>
        </w:rPr>
        <w:t>الملل والنحل</w:t>
      </w:r>
      <w:r>
        <w:rPr>
          <w:rFonts w:ascii="Lotus Linotype" w:hAnsi="Lotus Linotype" w:hint="cs"/>
          <w:szCs w:val="28"/>
          <w:rtl/>
        </w:rPr>
        <w:t xml:space="preserve">: </w:t>
      </w:r>
      <w:r w:rsidRPr="00232FFC">
        <w:rPr>
          <w:rFonts w:ascii="Lotus Linotype" w:hAnsi="Lotus Linotype"/>
          <w:szCs w:val="28"/>
          <w:rtl/>
        </w:rPr>
        <w:t xml:space="preserve">1/114، </w:t>
      </w:r>
      <w:r>
        <w:rPr>
          <w:rFonts w:ascii="Lotus Linotype" w:hAnsi="Lotus Linotype" w:hint="cs"/>
          <w:szCs w:val="28"/>
          <w:rtl/>
        </w:rPr>
        <w:t>و</w:t>
      </w:r>
      <w:r w:rsidRPr="00232FFC">
        <w:rPr>
          <w:rFonts w:ascii="Lotus Linotype" w:hAnsi="Lotus Linotype"/>
          <w:szCs w:val="28"/>
          <w:rtl/>
        </w:rPr>
        <w:t>مقالات الإسلاميين</w:t>
      </w:r>
      <w:r>
        <w:rPr>
          <w:rFonts w:ascii="Lotus Linotype" w:hAnsi="Lotus Linotype" w:hint="cs"/>
          <w:szCs w:val="28"/>
          <w:rtl/>
        </w:rPr>
        <w:t>:</w:t>
      </w:r>
      <w:r w:rsidRPr="00232FFC">
        <w:rPr>
          <w:rFonts w:ascii="Lotus Linotype" w:hAnsi="Lotus Linotype"/>
          <w:szCs w:val="28"/>
          <w:rtl/>
        </w:rPr>
        <w:t xml:space="preserve"> 1/207، والفصل </w:t>
      </w:r>
      <w:r>
        <w:rPr>
          <w:rFonts w:ascii="Lotus Linotype" w:hAnsi="Lotus Linotype" w:hint="cs"/>
          <w:szCs w:val="28"/>
          <w:rtl/>
        </w:rPr>
        <w:t xml:space="preserve">في الملل والنحل: </w:t>
      </w:r>
      <w:r w:rsidRPr="00232FFC">
        <w:rPr>
          <w:rFonts w:ascii="Lotus Linotype" w:hAnsi="Lotus Linotype"/>
          <w:szCs w:val="28"/>
          <w:rtl/>
        </w:rPr>
        <w:t>2/113</w:t>
      </w:r>
      <w:r>
        <w:rPr>
          <w:rFonts w:ascii="Lotus Linotype" w:hAnsi="Lotus Linotype" w:hint="cs"/>
          <w:szCs w:val="28"/>
          <w:rtl/>
        </w:rPr>
        <w:t>، و</w:t>
      </w:r>
      <w:r w:rsidRPr="00232FFC">
        <w:rPr>
          <w:rFonts w:ascii="Lotus Linotype" w:hAnsi="Lotus Linotype"/>
          <w:szCs w:val="28"/>
          <w:rtl/>
        </w:rPr>
        <w:t>الخوارج أول الفرق في تاريخ الإسلام</w:t>
      </w:r>
      <w:r>
        <w:rPr>
          <w:rFonts w:ascii="Lotus Linotype" w:hAnsi="Lotus Linotype" w:hint="cs"/>
          <w:szCs w:val="28"/>
          <w:rtl/>
        </w:rPr>
        <w:t>: 21</w:t>
      </w:r>
      <w:r w:rsidRPr="00232FFC">
        <w:rPr>
          <w:rFonts w:ascii="Lotus Linotype" w:hAnsi="Lotus Linotype"/>
          <w:szCs w:val="28"/>
          <w:rtl/>
        </w:rPr>
        <w:t>.</w:t>
      </w:r>
    </w:p>
  </w:footnote>
  <w:footnote w:id="736">
    <w:p w14:paraId="7F736E69"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تصحيح خطأ تاريخي حول الوهابية</w:t>
      </w:r>
      <w:r w:rsidRPr="002C113B">
        <w:rPr>
          <w:rFonts w:ascii="Traditional Arabic" w:hAnsi="Traditional Arabic" w:hint="cs"/>
          <w:szCs w:val="28"/>
          <w:rtl/>
        </w:rPr>
        <w:t xml:space="preserve">: </w:t>
      </w:r>
      <w:r>
        <w:rPr>
          <w:rFonts w:ascii="Traditional Arabic" w:hAnsi="Traditional Arabic" w:hint="cs"/>
          <w:szCs w:val="28"/>
          <w:rtl/>
        </w:rPr>
        <w:t>58، 61،</w:t>
      </w:r>
      <w:r w:rsidRPr="00C60FCD">
        <w:rPr>
          <w:rtl/>
        </w:rPr>
        <w:t xml:space="preserve"> </w:t>
      </w:r>
      <w:r>
        <w:rPr>
          <w:rFonts w:hint="cs"/>
          <w:rtl/>
        </w:rPr>
        <w:t>ا</w:t>
      </w:r>
      <w:r w:rsidRPr="00C60FCD">
        <w:rPr>
          <w:rFonts w:ascii="Traditional Arabic" w:hAnsi="Traditional Arabic"/>
          <w:szCs w:val="28"/>
          <w:rtl/>
        </w:rPr>
        <w:t>لمعيار المعرب في فتاوى أهل المغرب</w:t>
      </w:r>
      <w:r>
        <w:rPr>
          <w:rFonts w:ascii="Traditional Arabic" w:hAnsi="Traditional Arabic" w:hint="cs"/>
          <w:szCs w:val="28"/>
          <w:rtl/>
        </w:rPr>
        <w:t>:</w:t>
      </w:r>
      <w:r w:rsidRPr="00C60FCD">
        <w:rPr>
          <w:rFonts w:ascii="Traditional Arabic" w:hAnsi="Traditional Arabic"/>
          <w:szCs w:val="28"/>
          <w:rtl/>
        </w:rPr>
        <w:t xml:space="preserve"> 11/168</w:t>
      </w:r>
      <w:r>
        <w:rPr>
          <w:rFonts w:ascii="Traditional Arabic" w:hAnsi="Traditional Arabic" w:hint="cs"/>
          <w:szCs w:val="28"/>
          <w:rtl/>
        </w:rPr>
        <w:t xml:space="preserve">، </w:t>
      </w:r>
      <w:r>
        <w:rPr>
          <w:rFonts w:ascii="Traditional Arabic" w:hAnsi="Traditional Arabic"/>
          <w:szCs w:val="28"/>
          <w:rtl/>
        </w:rPr>
        <w:t>الم</w:t>
      </w:r>
      <w:r>
        <w:rPr>
          <w:rFonts w:ascii="Traditional Arabic" w:hAnsi="Traditional Arabic" w:hint="cs"/>
          <w:szCs w:val="28"/>
          <w:rtl/>
        </w:rPr>
        <w:t>غ</w:t>
      </w:r>
      <w:r w:rsidRPr="004A2EE1">
        <w:rPr>
          <w:rFonts w:ascii="Traditional Arabic" w:hAnsi="Traditional Arabic"/>
          <w:szCs w:val="28"/>
          <w:rtl/>
        </w:rPr>
        <w:t>رب الكبير</w:t>
      </w:r>
      <w:r>
        <w:rPr>
          <w:rFonts w:ascii="Traditional Arabic" w:hAnsi="Traditional Arabic" w:hint="cs"/>
          <w:szCs w:val="28"/>
          <w:rtl/>
        </w:rPr>
        <w:t>: 2/555-557، و</w:t>
      </w:r>
      <w:r w:rsidRPr="006B7F53">
        <w:rPr>
          <w:rFonts w:ascii="Traditional Arabic" w:hAnsi="Traditional Arabic"/>
          <w:szCs w:val="28"/>
          <w:rtl/>
        </w:rPr>
        <w:t>سليمان بن عبد الوهاب الشيخ المفترى عليه</w:t>
      </w:r>
      <w:r>
        <w:rPr>
          <w:rFonts w:ascii="Traditional Arabic" w:hAnsi="Traditional Arabic" w:hint="cs"/>
          <w:szCs w:val="28"/>
          <w:rtl/>
        </w:rPr>
        <w:t>، ب</w:t>
      </w:r>
      <w:r w:rsidRPr="004750FB">
        <w:rPr>
          <w:rFonts w:ascii="Traditional Arabic" w:hAnsi="Traditional Arabic"/>
          <w:szCs w:val="28"/>
          <w:rtl/>
        </w:rPr>
        <w:t>مجلة البحوث الإسلامية</w:t>
      </w:r>
      <w:r>
        <w:rPr>
          <w:rFonts w:ascii="Traditional Arabic" w:hAnsi="Traditional Arabic" w:hint="cs"/>
          <w:szCs w:val="28"/>
          <w:rtl/>
        </w:rPr>
        <w:t>، العدد(</w:t>
      </w:r>
      <w:r w:rsidRPr="004750FB">
        <w:rPr>
          <w:rFonts w:ascii="Traditional Arabic" w:hAnsi="Traditional Arabic"/>
          <w:szCs w:val="28"/>
          <w:rtl/>
        </w:rPr>
        <w:t>60</w:t>
      </w:r>
      <w:r>
        <w:rPr>
          <w:rFonts w:ascii="Traditional Arabic" w:hAnsi="Traditional Arabic" w:hint="cs"/>
          <w:szCs w:val="28"/>
          <w:rtl/>
        </w:rPr>
        <w:t xml:space="preserve">):  </w:t>
      </w:r>
      <w:r>
        <w:rPr>
          <w:rFonts w:ascii="Traditional Arabic" w:hAnsi="Traditional Arabic"/>
          <w:szCs w:val="28"/>
          <w:rtl/>
        </w:rPr>
        <w:t>256</w:t>
      </w:r>
      <w:r>
        <w:rPr>
          <w:rFonts w:ascii="Traditional Arabic" w:hAnsi="Traditional Arabic" w:hint="cs"/>
          <w:szCs w:val="28"/>
          <w:rtl/>
        </w:rPr>
        <w:t>.</w:t>
      </w:r>
    </w:p>
  </w:footnote>
  <w:footnote w:id="737">
    <w:p w14:paraId="0A5FB7F8" w14:textId="77777777" w:rsidR="00C92EAD" w:rsidRPr="002C113B" w:rsidRDefault="00C92EAD" w:rsidP="006A46BA">
      <w:pPr>
        <w:widowControl w:val="0"/>
        <w:ind w:left="397" w:hanging="397"/>
        <w:rPr>
          <w:rFonts w:cs="Times New Roman"/>
          <w:sz w:val="22"/>
          <w:szCs w:val="22"/>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منهج الإمام محمد بن عبدالوهاب في التكفير، موقع السكينة: </w:t>
      </w:r>
      <w:r w:rsidRPr="002C113B">
        <w:rPr>
          <w:rFonts w:ascii="Lotus Linotype" w:hAnsi="Lotus Linotype" w:hint="cs"/>
          <w:sz w:val="22"/>
          <w:szCs w:val="22"/>
          <w:rtl/>
        </w:rPr>
        <w:t xml:space="preserve"> </w:t>
      </w:r>
      <w:r w:rsidRPr="002C113B">
        <w:rPr>
          <w:rFonts w:cs="Times New Roman"/>
          <w:sz w:val="22"/>
          <w:szCs w:val="22"/>
        </w:rPr>
        <w:t>http://www.assakina.com/mjadrat/25500.htm1</w:t>
      </w:r>
      <w:r>
        <w:rPr>
          <w:rFonts w:cs="Times New Roman" w:hint="cs"/>
          <w:sz w:val="22"/>
          <w:szCs w:val="22"/>
          <w:rtl/>
        </w:rPr>
        <w:t>.</w:t>
      </w:r>
    </w:p>
  </w:footnote>
  <w:footnote w:id="738">
    <w:p w14:paraId="1521687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الوعي الدارئ: 42، الطاعة السياسية في الفكر الإسلامي: 463-465.</w:t>
      </w:r>
    </w:p>
  </w:footnote>
  <w:footnote w:id="739">
    <w:p w14:paraId="3DB10F4B" w14:textId="77777777" w:rsidR="00C92EAD" w:rsidRPr="002C113B" w:rsidRDefault="00C92EAD" w:rsidP="006A46BA">
      <w:pPr>
        <w:widowControl w:val="0"/>
        <w:ind w:left="397" w:hanging="397"/>
        <w:rPr>
          <w:rFonts w:cs="Times New Roman"/>
          <w:sz w:val="22"/>
          <w:szCs w:val="22"/>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التوحيد، </w:t>
      </w:r>
      <w:r w:rsidRPr="002C113B">
        <w:rPr>
          <w:rFonts w:ascii="Lotus Linotype" w:hAnsi="Lotus Linotype"/>
          <w:szCs w:val="28"/>
          <w:rtl/>
        </w:rPr>
        <w:t xml:space="preserve">باب ما جاء في دعاء النبي </w:t>
      </w:r>
      <w:r w:rsidRPr="002C113B">
        <w:rPr>
          <w:rFonts w:ascii="AGA Arabesque" w:hAnsi="AGA Arabesque"/>
          <w:sz w:val="36"/>
          <w:szCs w:val="28"/>
        </w:rPr>
        <w:t></w:t>
      </w:r>
      <w:r w:rsidRPr="002C113B">
        <w:rPr>
          <w:rFonts w:ascii="Lotus Linotype" w:hAnsi="Lotus Linotype"/>
          <w:szCs w:val="28"/>
          <w:rtl/>
        </w:rPr>
        <w:t xml:space="preserve"> أمته إلى توحيد الله تبارك وتعالى</w:t>
      </w:r>
      <w:r w:rsidRPr="002C113B">
        <w:rPr>
          <w:rFonts w:ascii="Lotus Linotype" w:hAnsi="Lotus Linotype" w:hint="cs"/>
          <w:szCs w:val="28"/>
          <w:rtl/>
        </w:rPr>
        <w:t xml:space="preserve">، برقم: 7373. </w:t>
      </w:r>
    </w:p>
  </w:footnote>
  <w:footnote w:id="740">
    <w:p w14:paraId="4CA49254" w14:textId="77777777" w:rsidR="00C92EAD" w:rsidRPr="002C113B" w:rsidRDefault="00C92EAD" w:rsidP="006A46BA">
      <w:pPr>
        <w:widowControl w:val="0"/>
        <w:ind w:left="397" w:hanging="397"/>
        <w:rPr>
          <w:rFonts w:cs="Times New Roman"/>
          <w:sz w:val="22"/>
          <w:szCs w:val="22"/>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szCs w:val="28"/>
          <w:rtl/>
        </w:rPr>
        <w:t>مؤلفات الشيخ</w:t>
      </w:r>
      <w:r w:rsidRPr="002C113B">
        <w:rPr>
          <w:rFonts w:ascii="Lotus Linotype" w:hAnsi="Lotus Linotype" w:hint="cs"/>
          <w:szCs w:val="28"/>
          <w:rtl/>
        </w:rPr>
        <w:t xml:space="preserve"> محمد بن عبدالوهاب: </w:t>
      </w:r>
      <w:r w:rsidRPr="002C113B">
        <w:rPr>
          <w:rFonts w:ascii="Lotus Linotype" w:hAnsi="Lotus Linotype"/>
          <w:szCs w:val="28"/>
          <w:rtl/>
        </w:rPr>
        <w:t>6/38</w:t>
      </w:r>
      <w:r w:rsidRPr="002C113B">
        <w:rPr>
          <w:rFonts w:ascii="Lotus Linotype" w:hAnsi="Lotus Linotype" w:hint="cs"/>
          <w:szCs w:val="28"/>
          <w:rtl/>
        </w:rPr>
        <w:t xml:space="preserve">. </w:t>
      </w:r>
    </w:p>
  </w:footnote>
  <w:footnote w:id="741">
    <w:p w14:paraId="608E7170" w14:textId="77777777" w:rsidR="00C92EAD" w:rsidRPr="002C113B" w:rsidRDefault="00C92EAD" w:rsidP="006A46BA">
      <w:pPr>
        <w:widowControl w:val="0"/>
        <w:ind w:left="397" w:hanging="397"/>
        <w:rPr>
          <w:rFonts w:cs="Times New Roman"/>
          <w:sz w:val="22"/>
          <w:szCs w:val="22"/>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التعريف بالدعوة السلفية النجدية، مطلب</w:t>
      </w:r>
      <w:r>
        <w:rPr>
          <w:rFonts w:ascii="Lotus Linotype" w:hAnsi="Lotus Linotype" w:hint="cs"/>
          <w:szCs w:val="28"/>
          <w:rtl/>
        </w:rPr>
        <w:t>:</w:t>
      </w:r>
      <w:r w:rsidRPr="002C113B">
        <w:rPr>
          <w:rFonts w:ascii="Lotus Linotype" w:hAnsi="Lotus Linotype" w:hint="cs"/>
          <w:szCs w:val="28"/>
          <w:rtl/>
        </w:rPr>
        <w:t xml:space="preserve"> القراءة في كتب أئمة الدعوة السلفية النجدية تحتاج إلى أربعة أمور: 17-20</w:t>
      </w:r>
      <w:r>
        <w:rPr>
          <w:rFonts w:ascii="Lotus Linotype" w:hAnsi="Lotus Linotype" w:hint="cs"/>
          <w:szCs w:val="28"/>
          <w:rtl/>
        </w:rPr>
        <w:t>.</w:t>
      </w:r>
      <w:r w:rsidRPr="002C113B">
        <w:rPr>
          <w:rFonts w:ascii="Lotus Linotype" w:hAnsi="Lotus Linotype" w:hint="cs"/>
          <w:szCs w:val="28"/>
          <w:rtl/>
        </w:rPr>
        <w:t xml:space="preserve"> </w:t>
      </w:r>
    </w:p>
  </w:footnote>
  <w:footnote w:id="742">
    <w:p w14:paraId="53A2B61F" w14:textId="77777777" w:rsidR="00C92EAD" w:rsidRPr="002C113B" w:rsidRDefault="00C92EAD" w:rsidP="006A46BA">
      <w:pPr>
        <w:widowControl w:val="0"/>
        <w:ind w:left="397" w:hanging="397"/>
        <w:rPr>
          <w:rFonts w:cs="Times New Roman"/>
          <w:sz w:val="22"/>
          <w:szCs w:val="22"/>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 9/119. وانظر: مجموعة الرسائل والمسائل: 1/559، وجهود أئمة الدعوة في تقرير مسائل الصحابة وآل البيت والإمامة والولاية والرد على المخالفين في ذلك: 321 وما بعدها.</w:t>
      </w:r>
      <w:r w:rsidRPr="002C113B">
        <w:rPr>
          <w:rFonts w:ascii="Lotus Linotype" w:hAnsi="Lotus Linotype" w:hint="cs"/>
          <w:szCs w:val="28"/>
          <w:rtl/>
        </w:rPr>
        <w:t xml:space="preserve"> </w:t>
      </w:r>
    </w:p>
  </w:footnote>
  <w:footnote w:id="743">
    <w:p w14:paraId="2431945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العلم،</w:t>
      </w:r>
      <w:r w:rsidRPr="002C113B">
        <w:rPr>
          <w:rtl/>
        </w:rPr>
        <w:t xml:space="preserve"> </w:t>
      </w:r>
      <w:r w:rsidRPr="002C113B">
        <w:rPr>
          <w:rFonts w:ascii="Lotus Linotype" w:hAnsi="Lotus Linotype"/>
          <w:szCs w:val="28"/>
          <w:rtl/>
        </w:rPr>
        <w:t>باب: كيف يقبض العلم</w:t>
      </w:r>
      <w:r w:rsidRPr="002C113B">
        <w:rPr>
          <w:rFonts w:ascii="Lotus Linotype" w:hAnsi="Lotus Linotype" w:hint="cs"/>
          <w:szCs w:val="28"/>
          <w:rtl/>
        </w:rPr>
        <w:t>، برقم 100.</w:t>
      </w:r>
    </w:p>
  </w:footnote>
  <w:footnote w:id="744">
    <w:p w14:paraId="1D146F4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الوعي الدارئ: 42-43.</w:t>
      </w:r>
    </w:p>
  </w:footnote>
  <w:footnote w:id="745">
    <w:p w14:paraId="33FCB31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73F6">
        <w:rPr>
          <w:rFonts w:ascii="Lotus Linotype" w:hAnsi="Lotus Linotype"/>
          <w:szCs w:val="28"/>
          <w:rtl/>
        </w:rPr>
        <w:t>الإسلام الوهابي في مواجهة الحداثة</w:t>
      </w:r>
      <w:r w:rsidRPr="002C113B">
        <w:rPr>
          <w:rFonts w:ascii="Lotus Linotype" w:hAnsi="Lotus Linotype" w:hint="cs"/>
          <w:szCs w:val="28"/>
          <w:rtl/>
        </w:rPr>
        <w:t>: 69.</w:t>
      </w:r>
    </w:p>
  </w:footnote>
  <w:footnote w:id="746">
    <w:p w14:paraId="006EF56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w:t>
      </w:r>
      <w:r w:rsidRPr="002C113B">
        <w:rPr>
          <w:rFonts w:ascii="Lotus Linotype" w:hAnsi="Lotus Linotype" w:hint="cs"/>
          <w:szCs w:val="28"/>
          <w:rtl/>
        </w:rPr>
        <w:t>: 73.</w:t>
      </w:r>
    </w:p>
  </w:footnote>
  <w:footnote w:id="747">
    <w:p w14:paraId="3BC898C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w:t>
      </w:r>
      <w:r w:rsidRPr="002C113B">
        <w:rPr>
          <w:rFonts w:ascii="Lotus Linotype" w:hAnsi="Lotus Linotype" w:hint="cs"/>
          <w:szCs w:val="28"/>
          <w:rtl/>
        </w:rPr>
        <w:t>: 73-74.</w:t>
      </w:r>
    </w:p>
  </w:footnote>
  <w:footnote w:id="748">
    <w:p w14:paraId="1998EA0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91.</w:t>
      </w:r>
    </w:p>
  </w:footnote>
  <w:footnote w:id="749">
    <w:p w14:paraId="1A56B92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73F6">
        <w:rPr>
          <w:rFonts w:ascii="Lotus Linotype" w:hAnsi="Lotus Linotype"/>
          <w:szCs w:val="28"/>
          <w:rtl/>
        </w:rPr>
        <w:t>الوهابية دين سعودي جديد</w:t>
      </w:r>
      <w:r w:rsidRPr="002C113B">
        <w:rPr>
          <w:rFonts w:ascii="Lotus Linotype" w:hAnsi="Lotus Linotype" w:hint="cs"/>
          <w:szCs w:val="28"/>
          <w:rtl/>
        </w:rPr>
        <w:t>: 583.</w:t>
      </w:r>
    </w:p>
  </w:footnote>
  <w:footnote w:id="750">
    <w:p w14:paraId="0C0ADAC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73F6">
        <w:rPr>
          <w:rFonts w:ascii="Lotus Linotype" w:hAnsi="Lotus Linotype"/>
          <w:szCs w:val="28"/>
          <w:rtl/>
        </w:rPr>
        <w:t>الوهابية دين سعودي جديد</w:t>
      </w:r>
      <w:r w:rsidRPr="002C113B">
        <w:rPr>
          <w:rFonts w:ascii="Lotus Linotype" w:hAnsi="Lotus Linotype" w:hint="cs"/>
          <w:szCs w:val="28"/>
          <w:rtl/>
        </w:rPr>
        <w:t>: 583-584.</w:t>
      </w:r>
    </w:p>
  </w:footnote>
  <w:footnote w:id="751">
    <w:p w14:paraId="1776C4B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خالد بن سعود البليهد، طاعة الأئمة من أصول أهل السنة، موقع صيد الفوائد في 25/6/1438، </w:t>
      </w:r>
      <w:r w:rsidRPr="006E6645">
        <w:rPr>
          <w:rFonts w:asciiTheme="majorBidi" w:hAnsiTheme="majorBidi" w:cstheme="majorBidi"/>
          <w:sz w:val="20"/>
          <w:szCs w:val="20"/>
        </w:rPr>
        <w:t>https://saaid.net/Doat/binbulihed/181.htm</w:t>
      </w:r>
      <w:r w:rsidRPr="002C113B">
        <w:rPr>
          <w:rFonts w:ascii="Lotus Linotype" w:hAnsi="Lotus Linotype" w:hint="cs"/>
          <w:szCs w:val="28"/>
          <w:rtl/>
        </w:rPr>
        <w:t>.</w:t>
      </w:r>
    </w:p>
    <w:p w14:paraId="4264F5C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hint="cs"/>
          <w:szCs w:val="28"/>
          <w:rtl/>
        </w:rPr>
        <w:tab/>
        <w:t xml:space="preserve">وانظر أيضاً: عبدالعزيز بن باز، بيان حقوق ولاة الأمور على الأمة بالأدلة من الكتاب والسنة وبيان ما يترتب على الإخلال بذلك، الجامع من إصدارات الرئاسة العامة للبحوث العلمية والإفتاء </w:t>
      </w:r>
      <w:r w:rsidRPr="002C113B">
        <w:rPr>
          <w:rFonts w:ascii="Lotus Linotype" w:hAnsi="Lotus Linotype"/>
          <w:szCs w:val="28"/>
          <w:rtl/>
        </w:rPr>
        <w:t>–</w:t>
      </w:r>
      <w:r w:rsidRPr="002C113B">
        <w:rPr>
          <w:rFonts w:ascii="Lotus Linotype" w:hAnsi="Lotus Linotype" w:hint="cs"/>
          <w:szCs w:val="28"/>
          <w:rtl/>
        </w:rPr>
        <w:t xml:space="preserve"> المملكة العربية السعودية.</w:t>
      </w:r>
    </w:p>
  </w:footnote>
  <w:footnote w:id="752">
    <w:p w14:paraId="3635723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البليهد، طاعة الأئمة من أصول أهل السنة.</w:t>
      </w:r>
    </w:p>
  </w:footnote>
  <w:footnote w:id="753">
    <w:p w14:paraId="3B6C68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73F6">
        <w:rPr>
          <w:rFonts w:ascii="Lotus Linotype" w:hAnsi="Lotus Linotype"/>
          <w:szCs w:val="28"/>
          <w:rtl/>
        </w:rPr>
        <w:t>الإسلام الوهابي في مواجهة تحديات الحداثة</w:t>
      </w:r>
      <w:r w:rsidRPr="002C113B">
        <w:rPr>
          <w:rFonts w:ascii="Lotus Linotype" w:hAnsi="Lotus Linotype" w:hint="cs"/>
          <w:szCs w:val="28"/>
          <w:rtl/>
        </w:rPr>
        <w:t>: 532.</w:t>
      </w:r>
    </w:p>
  </w:footnote>
  <w:footnote w:id="754">
    <w:p w14:paraId="48F8788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محمد بن عبدالوهاب، مجموعة رسائل في التوحيد والإيمان: الرسالة الأولى: مسائل الجاهلية: ص 325.</w:t>
      </w:r>
    </w:p>
  </w:footnote>
  <w:footnote w:id="755">
    <w:p w14:paraId="7F33EDE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الدين والسلطة</w:t>
      </w:r>
      <w:r w:rsidRPr="002C113B">
        <w:rPr>
          <w:rFonts w:ascii="Lotus Linotype" w:hAnsi="Lotus Linotype" w:hint="cs"/>
          <w:szCs w:val="28"/>
          <w:rtl/>
        </w:rPr>
        <w:t>: 75.</w:t>
      </w:r>
    </w:p>
  </w:footnote>
  <w:footnote w:id="756">
    <w:p w14:paraId="063A156E" w14:textId="77777777" w:rsidR="00C92EAD" w:rsidRPr="00E41726"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كتاب الثقات: 5/421، ولسان الميزان: 6/89 ، ومنهاج السنة النبوية: 2/476-476،  4/521، 6</w:t>
      </w:r>
      <w:r w:rsidRPr="00510E73">
        <w:rPr>
          <w:rFonts w:ascii="Traditional Arabic" w:hAnsi="Traditional Arabic"/>
          <w:szCs w:val="28"/>
          <w:rtl/>
        </w:rPr>
        <w:t xml:space="preserve">/430، والجذور الدينية للاستبداد: 49، والاستبداد السياسي: </w:t>
      </w:r>
      <w:r w:rsidRPr="00510E73">
        <w:rPr>
          <w:rFonts w:ascii="Traditional Arabic" w:hAnsi="Traditional Arabic"/>
          <w:szCs w:val="28"/>
        </w:rPr>
        <w:t>https://saaid.net/arabic/471.htm</w:t>
      </w:r>
      <w:r w:rsidRPr="00510E73">
        <w:rPr>
          <w:rFonts w:ascii="Traditional Arabic" w:hAnsi="Traditional Arabic"/>
          <w:szCs w:val="28"/>
          <w:rtl/>
        </w:rPr>
        <w:t>، في 8/10/1438ه.</w:t>
      </w:r>
    </w:p>
  </w:footnote>
  <w:footnote w:id="757">
    <w:p w14:paraId="7D54C91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أبو عبدالله سفيان بن سعيد بن مسروق الثوري، الإمام المشهور، أحد حفاظ الحديث وأعلام السنة، مات سنة 161هـ. </w:t>
      </w:r>
      <w:r w:rsidRPr="002C113B">
        <w:rPr>
          <w:rFonts w:ascii="Lotus Linotype" w:hAnsi="Lotus Linotype" w:hint="cs"/>
          <w:szCs w:val="28"/>
          <w:rtl/>
        </w:rPr>
        <w:t xml:space="preserve">انظر: </w:t>
      </w:r>
      <w:r w:rsidRPr="002C113B">
        <w:rPr>
          <w:rFonts w:ascii="Lotus Linotype" w:hAnsi="Lotus Linotype"/>
          <w:szCs w:val="28"/>
          <w:rtl/>
        </w:rPr>
        <w:t>سير أعلام النبلاء</w:t>
      </w:r>
      <w:r w:rsidRPr="002C113B">
        <w:rPr>
          <w:rFonts w:ascii="Lotus Linotype" w:hAnsi="Lotus Linotype" w:hint="cs"/>
          <w:szCs w:val="28"/>
          <w:rtl/>
        </w:rPr>
        <w:t xml:space="preserve">: </w:t>
      </w:r>
      <w:r w:rsidRPr="002C113B">
        <w:rPr>
          <w:rFonts w:ascii="Lotus Linotype" w:hAnsi="Lotus Linotype"/>
          <w:szCs w:val="28"/>
          <w:rtl/>
        </w:rPr>
        <w:t>7/229</w:t>
      </w:r>
      <w:r w:rsidRPr="002C113B">
        <w:rPr>
          <w:rFonts w:ascii="Lotus Linotype" w:hAnsi="Lotus Linotype" w:hint="cs"/>
          <w:szCs w:val="28"/>
          <w:rtl/>
        </w:rPr>
        <w:t>، و</w:t>
      </w:r>
      <w:r w:rsidRPr="002C113B">
        <w:rPr>
          <w:rFonts w:ascii="Lotus Linotype" w:hAnsi="Lotus Linotype"/>
          <w:szCs w:val="28"/>
          <w:rtl/>
        </w:rPr>
        <w:t>تهذيب التهذيب</w:t>
      </w:r>
      <w:r w:rsidRPr="002C113B">
        <w:rPr>
          <w:rFonts w:ascii="Lotus Linotype" w:hAnsi="Lotus Linotype" w:hint="cs"/>
          <w:szCs w:val="28"/>
          <w:rtl/>
        </w:rPr>
        <w:t xml:space="preserve">: </w:t>
      </w:r>
      <w:r w:rsidRPr="002C113B">
        <w:rPr>
          <w:rFonts w:ascii="Lotus Linotype" w:hAnsi="Lotus Linotype"/>
          <w:szCs w:val="28"/>
          <w:rtl/>
        </w:rPr>
        <w:t>4/111، شذرات الذهب</w:t>
      </w:r>
      <w:r w:rsidRPr="002C113B">
        <w:rPr>
          <w:rFonts w:ascii="Lotus Linotype" w:hAnsi="Lotus Linotype" w:hint="cs"/>
          <w:szCs w:val="28"/>
          <w:rtl/>
        </w:rPr>
        <w:t>:</w:t>
      </w:r>
      <w:r w:rsidRPr="002C113B">
        <w:rPr>
          <w:rFonts w:ascii="Lotus Linotype" w:hAnsi="Lotus Linotype"/>
          <w:szCs w:val="28"/>
          <w:rtl/>
        </w:rPr>
        <w:t xml:space="preserve"> 1/250.</w:t>
      </w:r>
    </w:p>
  </w:footnote>
  <w:footnote w:id="758">
    <w:p w14:paraId="38B3770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أصول اعتقاد أهل السنة والجماعة: 1/154.</w:t>
      </w:r>
    </w:p>
  </w:footnote>
  <w:footnote w:id="759">
    <w:p w14:paraId="57EA5B8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1/160، طبقات الحنابلة: 170.</w:t>
      </w:r>
    </w:p>
  </w:footnote>
  <w:footnote w:id="760">
    <w:p w14:paraId="54C619E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أبو إبراهيم إسماعيل بن يحيى المزني المصري، تلميذ الشافعي، الإمام الفقيه الزاهد، له مصنفات كثيرة، منها: مختصره في الفقه، توفي سنة 264هـ.</w:t>
      </w:r>
      <w:r>
        <w:rPr>
          <w:rFonts w:ascii="Lotus Linotype" w:hAnsi="Lotus Linotype" w:hint="cs"/>
          <w:szCs w:val="28"/>
          <w:rtl/>
        </w:rPr>
        <w:t xml:space="preserve"> </w:t>
      </w:r>
      <w:r w:rsidRPr="002C113B">
        <w:rPr>
          <w:rFonts w:ascii="Lotus Linotype" w:hAnsi="Lotus Linotype"/>
          <w:szCs w:val="28"/>
          <w:rtl/>
        </w:rPr>
        <w:t>انظر: طبقات ال</w:t>
      </w:r>
      <w:r w:rsidRPr="002C113B">
        <w:rPr>
          <w:rFonts w:ascii="Lotus Linotype" w:hAnsi="Lotus Linotype" w:hint="cs"/>
          <w:szCs w:val="28"/>
          <w:rtl/>
        </w:rPr>
        <w:t>ش</w:t>
      </w:r>
      <w:r w:rsidRPr="002C113B">
        <w:rPr>
          <w:rFonts w:ascii="Lotus Linotype" w:hAnsi="Lotus Linotype"/>
          <w:szCs w:val="28"/>
          <w:rtl/>
        </w:rPr>
        <w:t>افعية</w:t>
      </w:r>
      <w:r w:rsidRPr="002C113B">
        <w:rPr>
          <w:rFonts w:ascii="Lotus Linotype" w:hAnsi="Lotus Linotype" w:hint="cs"/>
          <w:szCs w:val="28"/>
          <w:rtl/>
        </w:rPr>
        <w:t>:</w:t>
      </w:r>
      <w:r w:rsidRPr="002C113B">
        <w:rPr>
          <w:rFonts w:ascii="Lotus Linotype" w:hAnsi="Lotus Linotype"/>
          <w:szCs w:val="28"/>
          <w:rtl/>
        </w:rPr>
        <w:t xml:space="preserve"> 2/93، وسير أعلام النبلاء</w:t>
      </w:r>
      <w:r w:rsidRPr="002C113B">
        <w:rPr>
          <w:rFonts w:ascii="Lotus Linotype" w:hAnsi="Lotus Linotype" w:hint="cs"/>
          <w:szCs w:val="28"/>
          <w:rtl/>
        </w:rPr>
        <w:t>:</w:t>
      </w:r>
      <w:r w:rsidRPr="002C113B">
        <w:rPr>
          <w:rFonts w:ascii="Lotus Linotype" w:hAnsi="Lotus Linotype"/>
          <w:szCs w:val="28"/>
          <w:rtl/>
        </w:rPr>
        <w:t xml:space="preserve"> 12/492.</w:t>
      </w:r>
    </w:p>
  </w:footnote>
  <w:footnote w:id="761">
    <w:p w14:paraId="4EDD17F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B5685E">
        <w:rPr>
          <w:rFonts w:ascii="Lotus Linotype" w:hAnsi="Lotus Linotype"/>
          <w:szCs w:val="28"/>
          <w:rtl/>
        </w:rPr>
        <w:t>شرح السنة</w:t>
      </w:r>
      <w:r>
        <w:rPr>
          <w:rFonts w:ascii="Lotus Linotype" w:hAnsi="Lotus Linotype" w:hint="cs"/>
          <w:szCs w:val="28"/>
          <w:rtl/>
        </w:rPr>
        <w:t xml:space="preserve"> للمزني: 84.</w:t>
      </w:r>
    </w:p>
  </w:footnote>
  <w:footnote w:id="762">
    <w:p w14:paraId="12ED8FD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محمد بن إسماعيل بن إبراهيم بن المغيرة البخاري، أبو عبد الله، صاحب الجامع الصحيح،</w:t>
      </w:r>
      <w:r w:rsidRPr="002C113B">
        <w:rPr>
          <w:rFonts w:ascii="Lotus Linotype" w:hAnsi="Lotus Linotype" w:hint="cs"/>
          <w:szCs w:val="28"/>
          <w:rtl/>
        </w:rPr>
        <w:t xml:space="preserve"> </w:t>
      </w:r>
      <w:r w:rsidRPr="002C113B">
        <w:rPr>
          <w:rFonts w:ascii="Lotus Linotype" w:hAnsi="Lotus Linotype"/>
          <w:szCs w:val="28"/>
          <w:rtl/>
        </w:rPr>
        <w:t xml:space="preserve">والتاريخ الكبير، والأدب المفرد، </w:t>
      </w:r>
      <w:r w:rsidRPr="002C113B">
        <w:rPr>
          <w:rFonts w:ascii="Lotus Linotype" w:hAnsi="Lotus Linotype" w:hint="cs"/>
          <w:szCs w:val="28"/>
          <w:rtl/>
        </w:rPr>
        <w:t>و</w:t>
      </w:r>
      <w:r w:rsidRPr="002C113B">
        <w:rPr>
          <w:rFonts w:ascii="Lotus Linotype" w:hAnsi="Lotus Linotype"/>
          <w:szCs w:val="28"/>
          <w:rtl/>
        </w:rPr>
        <w:t>خلق أفعال العباد</w:t>
      </w:r>
      <w:r w:rsidRPr="002C113B">
        <w:rPr>
          <w:rFonts w:ascii="Lotus Linotype" w:hAnsi="Lotus Linotype" w:hint="cs"/>
          <w:szCs w:val="28"/>
          <w:rtl/>
        </w:rPr>
        <w:t xml:space="preserve"> وغيرها، </w:t>
      </w:r>
      <w:r w:rsidRPr="002C113B">
        <w:rPr>
          <w:rFonts w:ascii="Lotus Linotype" w:hAnsi="Lotus Linotype"/>
          <w:szCs w:val="28"/>
          <w:rtl/>
        </w:rPr>
        <w:t>ولد في بخارى ونشأ يتيماً، رحل في طلب الحديث طويلاً، وسمع من نحو ألف شيخ، ت سنة 256هـ.</w:t>
      </w:r>
      <w:r>
        <w:rPr>
          <w:rFonts w:ascii="Lotus Linotype" w:hAnsi="Lotus Linotype" w:hint="cs"/>
          <w:szCs w:val="28"/>
          <w:rtl/>
        </w:rPr>
        <w:t xml:space="preserve"> </w:t>
      </w:r>
      <w:r w:rsidRPr="002C113B">
        <w:rPr>
          <w:rFonts w:ascii="Lotus Linotype" w:hAnsi="Lotus Linotype"/>
          <w:szCs w:val="28"/>
          <w:rtl/>
        </w:rPr>
        <w:t>انظر</w:t>
      </w:r>
      <w:r w:rsidRPr="002C113B">
        <w:rPr>
          <w:rFonts w:ascii="Lotus Linotype" w:hAnsi="Lotus Linotype" w:hint="cs"/>
          <w:szCs w:val="28"/>
          <w:rtl/>
        </w:rPr>
        <w:t xml:space="preserve">: </w:t>
      </w:r>
      <w:r w:rsidRPr="002C113B">
        <w:rPr>
          <w:rFonts w:ascii="Lotus Linotype" w:hAnsi="Lotus Linotype"/>
          <w:szCs w:val="28"/>
          <w:rtl/>
        </w:rPr>
        <w:t>تاريخ بغداد</w:t>
      </w:r>
      <w:r w:rsidRPr="002C113B">
        <w:rPr>
          <w:rFonts w:ascii="Lotus Linotype" w:hAnsi="Lotus Linotype" w:hint="cs"/>
          <w:szCs w:val="28"/>
          <w:rtl/>
        </w:rPr>
        <w:t xml:space="preserve">: </w:t>
      </w:r>
      <w:r w:rsidRPr="002C113B">
        <w:rPr>
          <w:rFonts w:ascii="Lotus Linotype" w:hAnsi="Lotus Linotype"/>
          <w:szCs w:val="28"/>
          <w:rtl/>
        </w:rPr>
        <w:t xml:space="preserve">2/4،  </w:t>
      </w:r>
      <w:r w:rsidRPr="002C113B">
        <w:rPr>
          <w:rFonts w:ascii="Lotus Linotype" w:hAnsi="Lotus Linotype" w:hint="cs"/>
          <w:szCs w:val="28"/>
          <w:rtl/>
        </w:rPr>
        <w:t>و</w:t>
      </w:r>
      <w:r w:rsidRPr="002C113B">
        <w:rPr>
          <w:rFonts w:ascii="Lotus Linotype" w:hAnsi="Lotus Linotype"/>
          <w:szCs w:val="28"/>
          <w:rtl/>
        </w:rPr>
        <w:t>تذكرة الحفاظ 2/555</w:t>
      </w:r>
      <w:r w:rsidRPr="002C113B">
        <w:rPr>
          <w:rFonts w:ascii="Lotus Linotype" w:hAnsi="Lotus Linotype" w:hint="cs"/>
          <w:szCs w:val="28"/>
          <w:rtl/>
        </w:rPr>
        <w:t>، و</w:t>
      </w:r>
      <w:r w:rsidRPr="002C113B">
        <w:rPr>
          <w:rFonts w:ascii="Lotus Linotype" w:hAnsi="Lotus Linotype"/>
          <w:szCs w:val="28"/>
          <w:rtl/>
        </w:rPr>
        <w:t>سير أعلام النبلاء</w:t>
      </w:r>
      <w:r w:rsidRPr="002C113B">
        <w:rPr>
          <w:rFonts w:ascii="Lotus Linotype" w:hAnsi="Lotus Linotype" w:hint="cs"/>
          <w:szCs w:val="28"/>
          <w:rtl/>
        </w:rPr>
        <w:t xml:space="preserve">: </w:t>
      </w:r>
      <w:r w:rsidRPr="002C113B">
        <w:rPr>
          <w:rFonts w:ascii="Lotus Linotype" w:hAnsi="Lotus Linotype"/>
          <w:szCs w:val="28"/>
          <w:rtl/>
        </w:rPr>
        <w:t>12/407، طبقات الحنابلة</w:t>
      </w:r>
      <w:r w:rsidRPr="002C113B">
        <w:rPr>
          <w:rFonts w:ascii="Lotus Linotype" w:hAnsi="Lotus Linotype" w:hint="cs"/>
          <w:szCs w:val="28"/>
          <w:rtl/>
        </w:rPr>
        <w:t>:</w:t>
      </w:r>
      <w:r w:rsidRPr="002C113B">
        <w:rPr>
          <w:rFonts w:ascii="Lotus Linotype" w:hAnsi="Lotus Linotype"/>
          <w:szCs w:val="28"/>
          <w:rtl/>
        </w:rPr>
        <w:t xml:space="preserve"> 1/271.</w:t>
      </w:r>
    </w:p>
  </w:footnote>
  <w:footnote w:id="763">
    <w:p w14:paraId="3EB4D40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أصول اعتقاد </w:t>
      </w:r>
      <w:r w:rsidRPr="002C113B">
        <w:rPr>
          <w:rFonts w:ascii="Traditional Arabic" w:eastAsia="MS Mincho" w:hAnsi="Traditional Arabic" w:hint="cs"/>
          <w:b/>
          <w:szCs w:val="28"/>
          <w:rtl/>
        </w:rPr>
        <w:t>أهل السنة والجماعة: 1/</w:t>
      </w:r>
      <w:r>
        <w:rPr>
          <w:rFonts w:ascii="Traditional Arabic" w:eastAsia="MS Mincho" w:hAnsi="Traditional Arabic" w:hint="cs"/>
          <w:b/>
          <w:szCs w:val="28"/>
          <w:rtl/>
        </w:rPr>
        <w:t>197</w:t>
      </w:r>
      <w:r w:rsidRPr="002C113B">
        <w:rPr>
          <w:rFonts w:ascii="Traditional Arabic" w:eastAsia="MS Mincho" w:hAnsi="Traditional Arabic" w:hint="cs"/>
          <w:b/>
          <w:szCs w:val="28"/>
          <w:rtl/>
        </w:rPr>
        <w:t>.</w:t>
      </w:r>
    </w:p>
  </w:footnote>
  <w:footnote w:id="764">
    <w:p w14:paraId="3A37A421"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الجهاد والسير</w:t>
      </w:r>
      <w:r>
        <w:rPr>
          <w:rFonts w:ascii="Lotus Linotype" w:hAnsi="Lotus Linotype" w:hint="cs"/>
          <w:szCs w:val="28"/>
          <w:rtl/>
        </w:rPr>
        <w:t>،</w:t>
      </w:r>
      <w:r w:rsidRPr="002C113B">
        <w:rPr>
          <w:rFonts w:ascii="Lotus Linotype" w:hAnsi="Lotus Linotype" w:hint="cs"/>
          <w:szCs w:val="28"/>
          <w:rtl/>
        </w:rPr>
        <w:t xml:space="preserve"> وكتاب الأحكام</w:t>
      </w:r>
      <w:r w:rsidRPr="002C113B">
        <w:rPr>
          <w:rFonts w:ascii="Traditional Arabic" w:eastAsia="MS Mincho" w:hAnsi="Traditional Arabic" w:hint="cs"/>
          <w:b/>
          <w:szCs w:val="28"/>
          <w:rtl/>
        </w:rPr>
        <w:t>.</w:t>
      </w:r>
    </w:p>
  </w:footnote>
  <w:footnote w:id="765">
    <w:p w14:paraId="03A062A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العقيدة الطحاوية: 24، والحجة في بيان المحجة: 2/265، 406، 528.</w:t>
      </w:r>
    </w:p>
  </w:footnote>
  <w:footnote w:id="766">
    <w:p w14:paraId="3AF654C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 الفتاوى: 35/16-17.</w:t>
      </w:r>
    </w:p>
  </w:footnote>
  <w:footnote w:id="767">
    <w:p w14:paraId="171F062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العقيدة الطحاوية: </w:t>
      </w:r>
      <w:r>
        <w:rPr>
          <w:rFonts w:ascii="Lotus Linotype" w:hAnsi="Lotus Linotype" w:hint="cs"/>
          <w:szCs w:val="28"/>
          <w:rtl/>
        </w:rPr>
        <w:t>2/542</w:t>
      </w:r>
      <w:r w:rsidRPr="002C113B">
        <w:rPr>
          <w:rFonts w:ascii="Lotus Linotype" w:hAnsi="Lotus Linotype" w:hint="cs"/>
          <w:szCs w:val="28"/>
          <w:rtl/>
        </w:rPr>
        <w:t>.</w:t>
      </w:r>
    </w:p>
  </w:footnote>
  <w:footnote w:id="768">
    <w:p w14:paraId="1C3CA27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السنة لابن أبي عاصم: 477، والسنة للخلال: 73، 97، وأصول السنة</w:t>
      </w:r>
      <w:r>
        <w:rPr>
          <w:rFonts w:ascii="Lotus Linotype" w:hAnsi="Lotus Linotype" w:hint="cs"/>
          <w:szCs w:val="28"/>
          <w:rtl/>
        </w:rPr>
        <w:t xml:space="preserve"> للأمام أحمد</w:t>
      </w:r>
      <w:r w:rsidRPr="002C113B">
        <w:rPr>
          <w:rFonts w:ascii="Lotus Linotype" w:hAnsi="Lotus Linotype" w:hint="cs"/>
          <w:szCs w:val="28"/>
          <w:rtl/>
        </w:rPr>
        <w:t>: 275، والشريعة</w:t>
      </w:r>
      <w:r>
        <w:rPr>
          <w:rFonts w:ascii="Lotus Linotype" w:hAnsi="Lotus Linotype" w:hint="cs"/>
          <w:szCs w:val="28"/>
          <w:rtl/>
        </w:rPr>
        <w:t xml:space="preserve"> للآجري</w:t>
      </w:r>
      <w:r w:rsidRPr="002C113B">
        <w:rPr>
          <w:rFonts w:ascii="Lotus Linotype" w:hAnsi="Lotus Linotype" w:hint="cs"/>
          <w:szCs w:val="28"/>
          <w:rtl/>
        </w:rPr>
        <w:t>: 1/158.</w:t>
      </w:r>
    </w:p>
  </w:footnote>
  <w:footnote w:id="769">
    <w:p w14:paraId="5D30CEC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أصول اعتقاد </w:t>
      </w:r>
      <w:r w:rsidRPr="002C113B">
        <w:rPr>
          <w:rFonts w:ascii="Traditional Arabic" w:eastAsia="MS Mincho" w:hAnsi="Traditional Arabic" w:hint="cs"/>
          <w:b/>
          <w:szCs w:val="28"/>
          <w:rtl/>
        </w:rPr>
        <w:t>أهل السنة والجماعة: 7/1223.</w:t>
      </w:r>
    </w:p>
  </w:footnote>
  <w:footnote w:id="770">
    <w:p w14:paraId="347A4A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مجموعة مؤلفات الشيخ: 5/11.</w:t>
      </w:r>
    </w:p>
  </w:footnote>
  <w:footnote w:id="771">
    <w:p w14:paraId="529129D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1/394.</w:t>
      </w:r>
    </w:p>
  </w:footnote>
  <w:footnote w:id="772">
    <w:p w14:paraId="25FE20E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فتح المجيد: 390</w:t>
      </w:r>
      <w:r w:rsidRPr="002C113B">
        <w:rPr>
          <w:rFonts w:ascii="Lotus Linotype" w:hAnsi="Lotus Linotype" w:hint="cs"/>
          <w:szCs w:val="28"/>
          <w:rtl/>
        </w:rPr>
        <w:t>.</w:t>
      </w:r>
    </w:p>
  </w:footnote>
  <w:footnote w:id="773">
    <w:p w14:paraId="2140051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383</w:t>
      </w:r>
      <w:r w:rsidRPr="002C113B">
        <w:rPr>
          <w:rFonts w:ascii="Lotus Linotype" w:hAnsi="Lotus Linotype" w:hint="cs"/>
          <w:szCs w:val="28"/>
          <w:rtl/>
        </w:rPr>
        <w:t>.</w:t>
      </w:r>
    </w:p>
  </w:footnote>
  <w:footnote w:id="774">
    <w:p w14:paraId="300F594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تفسير الطبري: 8/495</w:t>
      </w:r>
      <w:r w:rsidRPr="002C113B">
        <w:rPr>
          <w:rFonts w:ascii="Lotus Linotype" w:hAnsi="Lotus Linotype" w:hint="cs"/>
          <w:szCs w:val="28"/>
          <w:rtl/>
        </w:rPr>
        <w:t>.</w:t>
      </w:r>
    </w:p>
  </w:footnote>
  <w:footnote w:id="775">
    <w:p w14:paraId="57E00B0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8/502</w:t>
      </w:r>
      <w:r w:rsidRPr="002C113B">
        <w:rPr>
          <w:rFonts w:ascii="Lotus Linotype" w:hAnsi="Lotus Linotype" w:hint="cs"/>
          <w:szCs w:val="28"/>
          <w:rtl/>
        </w:rPr>
        <w:t>.</w:t>
      </w:r>
    </w:p>
  </w:footnote>
  <w:footnote w:id="776">
    <w:p w14:paraId="4913BB0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8/504</w:t>
      </w:r>
      <w:r w:rsidRPr="002C113B">
        <w:rPr>
          <w:rFonts w:ascii="Lotus Linotype" w:hAnsi="Lotus Linotype" w:hint="cs"/>
          <w:szCs w:val="28"/>
          <w:rtl/>
        </w:rPr>
        <w:t>.</w:t>
      </w:r>
    </w:p>
  </w:footnote>
  <w:footnote w:id="777">
    <w:p w14:paraId="14FB9B5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منهاج التأسيس: 67</w:t>
      </w:r>
      <w:r w:rsidRPr="002C113B">
        <w:rPr>
          <w:rFonts w:ascii="Lotus Linotype" w:hAnsi="Lotus Linotype" w:hint="cs"/>
          <w:szCs w:val="28"/>
          <w:rtl/>
        </w:rPr>
        <w:t>.</w:t>
      </w:r>
    </w:p>
  </w:footnote>
  <w:footnote w:id="778">
    <w:p w14:paraId="13834C9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مجموع فتاوى ابن باز: 1/238</w:t>
      </w:r>
      <w:r w:rsidRPr="002C113B">
        <w:rPr>
          <w:rFonts w:ascii="Lotus Linotype" w:hAnsi="Lotus Linotype" w:hint="cs"/>
          <w:szCs w:val="28"/>
          <w:rtl/>
        </w:rPr>
        <w:t>.</w:t>
      </w:r>
    </w:p>
  </w:footnote>
  <w:footnote w:id="779">
    <w:p w14:paraId="2F1E43F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مجموع فتاوى ورسائل ابن عثيمين: 18/170</w:t>
      </w:r>
      <w:r w:rsidRPr="002C113B">
        <w:rPr>
          <w:rFonts w:ascii="Lotus Linotype" w:hAnsi="Lotus Linotype" w:hint="cs"/>
          <w:szCs w:val="28"/>
          <w:rtl/>
        </w:rPr>
        <w:t>.</w:t>
      </w:r>
      <w:r>
        <w:rPr>
          <w:rFonts w:ascii="Lotus Linotype" w:hAnsi="Lotus Linotype" w:hint="cs"/>
          <w:szCs w:val="28"/>
          <w:rtl/>
        </w:rPr>
        <w:t xml:space="preserve"> وانظر: فتح المجيد: 348، ومنهاج التأسيس: 67، ومجموع فتاوى ابن باز: 1/68، 78، 238، وفتاوى اللجنة الدائمة: 1/95، 781.</w:t>
      </w:r>
    </w:p>
  </w:footnote>
  <w:footnote w:id="780">
    <w:p w14:paraId="3721AE3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صحيح مسلم، كتاب الإمارة، </w:t>
      </w:r>
      <w:r w:rsidRPr="00BA4D22">
        <w:rPr>
          <w:rFonts w:ascii="Lotus Linotype" w:hAnsi="Lotus Linotype"/>
          <w:szCs w:val="28"/>
          <w:rtl/>
        </w:rPr>
        <w:t>باب وجوب طاعة الأمراء في غير معصية، وتحريمها في المعصية</w:t>
      </w:r>
      <w:r>
        <w:rPr>
          <w:rFonts w:ascii="Lotus Linotype" w:hAnsi="Lotus Linotype" w:hint="cs"/>
          <w:szCs w:val="28"/>
          <w:rtl/>
        </w:rPr>
        <w:t>، برقم (1709).</w:t>
      </w:r>
    </w:p>
  </w:footnote>
  <w:footnote w:id="781">
    <w:p w14:paraId="22259E9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 9/92، 161.</w:t>
      </w:r>
    </w:p>
  </w:footnote>
  <w:footnote w:id="782">
    <w:p w14:paraId="1841F78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مجموع فتاوى ابن باز: 7/119، 8/203، وفتاوى اللجنة الدائمة: 23/399، والمجموعة الثانية: 2/315.</w:t>
      </w:r>
    </w:p>
  </w:footnote>
  <w:footnote w:id="783">
    <w:p w14:paraId="35C296E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مجموع فتاوى ورسائل ابن عثيمين: 25/372</w:t>
      </w:r>
      <w:r w:rsidRPr="002C113B">
        <w:rPr>
          <w:rFonts w:ascii="Lotus Linotype" w:hAnsi="Lotus Linotype" w:hint="cs"/>
          <w:szCs w:val="28"/>
          <w:rtl/>
        </w:rPr>
        <w:t>.</w:t>
      </w:r>
    </w:p>
  </w:footnote>
  <w:footnote w:id="784">
    <w:p w14:paraId="05238B4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أحمد موصللي، قراءة نظرية تأسيسية في الخطاب الإسلامي: نظريات المعرفة والدولة والمجتمع (بيروت: الناشر للطباعة والنشر والتوزيع والإعلام، 1993م): ص 25.</w:t>
      </w:r>
    </w:p>
  </w:footnote>
  <w:footnote w:id="785">
    <w:p w14:paraId="3FA33CE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9557C">
        <w:rPr>
          <w:rFonts w:ascii="Lotus Linotype" w:hAnsi="Lotus Linotype"/>
          <w:szCs w:val="28"/>
          <w:rtl/>
        </w:rPr>
        <w:t>الدولة في الخطاب السلفي المعاصر المرجعيات والأفكار والتحولات</w:t>
      </w:r>
      <w:r w:rsidRPr="002C113B">
        <w:rPr>
          <w:rFonts w:ascii="Lotus Linotype" w:hAnsi="Lotus Linotype" w:hint="cs"/>
          <w:szCs w:val="28"/>
          <w:rtl/>
        </w:rPr>
        <w:t>: 522، ضمن كتاب الوهابية والسلفية الأفكار والآثار. وانظر: أصول الحكم ونظام الولاية في الشريعة الإسلامية: 249.</w:t>
      </w:r>
    </w:p>
  </w:footnote>
  <w:footnote w:id="786">
    <w:p w14:paraId="7464F58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FB05D5">
        <w:rPr>
          <w:rFonts w:ascii="Lotus Linotype" w:hAnsi="Lotus Linotype"/>
          <w:szCs w:val="28"/>
          <w:rtl/>
        </w:rPr>
        <w:t>الإمامة لمرتضى المطهري</w:t>
      </w:r>
      <w:r>
        <w:rPr>
          <w:rFonts w:ascii="Lotus Linotype" w:hAnsi="Lotus Linotype" w:hint="cs"/>
          <w:szCs w:val="28"/>
          <w:rtl/>
        </w:rPr>
        <w:t>: 37، و</w:t>
      </w:r>
      <w:r w:rsidRPr="00FB05D5">
        <w:rPr>
          <w:rFonts w:ascii="Lotus Linotype" w:hAnsi="Lotus Linotype"/>
          <w:szCs w:val="28"/>
          <w:rtl/>
        </w:rPr>
        <w:t>الإمامة في جذورها القرآنية</w:t>
      </w:r>
      <w:r>
        <w:rPr>
          <w:rFonts w:ascii="Lotus Linotype" w:hAnsi="Lotus Linotype" w:hint="cs"/>
          <w:szCs w:val="28"/>
          <w:rtl/>
        </w:rPr>
        <w:t xml:space="preserve">: </w:t>
      </w:r>
      <w:r w:rsidRPr="00FB05D5">
        <w:rPr>
          <w:rFonts w:ascii="Lotus Linotype" w:hAnsi="Lotus Linotype"/>
          <w:szCs w:val="28"/>
          <w:rtl/>
        </w:rPr>
        <w:t xml:space="preserve">15، </w:t>
      </w:r>
      <w:r>
        <w:rPr>
          <w:rFonts w:ascii="Lotus Linotype" w:hAnsi="Lotus Linotype" w:hint="cs"/>
          <w:szCs w:val="28"/>
          <w:rtl/>
        </w:rPr>
        <w:t>و</w:t>
      </w:r>
      <w:r w:rsidRPr="00FB05D5">
        <w:rPr>
          <w:rFonts w:ascii="Lotus Linotype" w:hAnsi="Lotus Linotype"/>
          <w:szCs w:val="28"/>
          <w:rtl/>
        </w:rPr>
        <w:t>تاريخ العقائد الشيعية وفرقها</w:t>
      </w:r>
      <w:r>
        <w:rPr>
          <w:rFonts w:ascii="Lotus Linotype" w:hAnsi="Lotus Linotype" w:hint="cs"/>
          <w:szCs w:val="28"/>
          <w:rtl/>
        </w:rPr>
        <w:t>:</w:t>
      </w:r>
      <w:r w:rsidRPr="00FB05D5">
        <w:rPr>
          <w:rFonts w:ascii="Lotus Linotype" w:hAnsi="Lotus Linotype"/>
          <w:szCs w:val="28"/>
          <w:rtl/>
        </w:rPr>
        <w:t xml:space="preserve"> </w:t>
      </w:r>
      <w:r>
        <w:rPr>
          <w:rFonts w:ascii="Lotus Linotype" w:hAnsi="Lotus Linotype"/>
          <w:szCs w:val="28"/>
          <w:rtl/>
        </w:rPr>
        <w:t>133</w:t>
      </w:r>
      <w:r>
        <w:rPr>
          <w:rFonts w:ascii="Lotus Linotype" w:hAnsi="Lotus Linotype" w:hint="cs"/>
          <w:szCs w:val="28"/>
          <w:rtl/>
        </w:rPr>
        <w:t xml:space="preserve">. </w:t>
      </w:r>
    </w:p>
  </w:footnote>
  <w:footnote w:id="787">
    <w:p w14:paraId="602D684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2645AD">
        <w:rPr>
          <w:rFonts w:ascii="Lotus Linotype" w:hAnsi="Lotus Linotype"/>
          <w:szCs w:val="28"/>
          <w:rtl/>
        </w:rPr>
        <w:t>أصول‌ الدين</w:t>
      </w:r>
      <w:r>
        <w:rPr>
          <w:rFonts w:ascii="Lotus Linotype" w:hAnsi="Lotus Linotype" w:hint="cs"/>
          <w:szCs w:val="28"/>
          <w:rtl/>
        </w:rPr>
        <w:t xml:space="preserve"> للقمي: 5، و</w:t>
      </w:r>
      <w:r w:rsidRPr="00056D7D">
        <w:rPr>
          <w:rFonts w:ascii="Lotus Linotype" w:hAnsi="Lotus Linotype"/>
          <w:szCs w:val="28"/>
          <w:rtl/>
        </w:rPr>
        <w:t>علم الكلام والتعدّدية المذهبية – هل نظرية الإمامة من أصول الدين أم أصول المذهب الشيعي؟</w:t>
      </w:r>
      <w:r>
        <w:rPr>
          <w:rFonts w:ascii="Lotus Linotype" w:hAnsi="Lotus Linotype" w:hint="cs"/>
          <w:szCs w:val="28"/>
          <w:rtl/>
        </w:rPr>
        <w:t>:</w:t>
      </w:r>
      <w:r w:rsidRPr="00056D7D">
        <w:rPr>
          <w:rFonts w:ascii="Lotus Linotype" w:hAnsi="Lotus Linotype"/>
          <w:szCs w:val="28"/>
          <w:rtl/>
        </w:rPr>
        <w:t xml:space="preserve"> </w:t>
      </w:r>
      <w:r w:rsidRPr="00105E90">
        <w:rPr>
          <w:rFonts w:ascii="Lotus Linotype" w:hAnsi="Lotus Linotype"/>
          <w:szCs w:val="28"/>
        </w:rPr>
        <w:t>http://nosos.net</w:t>
      </w:r>
      <w:r w:rsidRPr="00105E90">
        <w:rPr>
          <w:rFonts w:ascii="Lotus Linotype" w:hAnsi="Lotus Linotype" w:hint="cs"/>
          <w:szCs w:val="28"/>
          <w:rtl/>
        </w:rPr>
        <w:t xml:space="preserve"> </w:t>
      </w:r>
      <w:r>
        <w:rPr>
          <w:rFonts w:ascii="Lotus Linotype" w:hAnsi="Lotus Linotype" w:hint="cs"/>
          <w:szCs w:val="28"/>
          <w:rtl/>
        </w:rPr>
        <w:t>، في 9/10/1438ه.</w:t>
      </w:r>
    </w:p>
  </w:footnote>
  <w:footnote w:id="788">
    <w:p w14:paraId="490588D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جامع البيان: 5/150.</w:t>
      </w:r>
    </w:p>
  </w:footnote>
  <w:footnote w:id="789">
    <w:p w14:paraId="745E6F6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الجامع لأحكام اقرآن للقرطبي: 1/264.</w:t>
      </w:r>
    </w:p>
  </w:footnote>
  <w:footnote w:id="790">
    <w:p w14:paraId="65E57699"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شرح صحيح مسلم</w:t>
      </w:r>
      <w:r w:rsidRPr="002C113B">
        <w:rPr>
          <w:rFonts w:ascii="Traditional Arabic" w:hAnsi="Traditional Arabic" w:hint="cs"/>
          <w:szCs w:val="28"/>
          <w:rtl/>
        </w:rPr>
        <w:t xml:space="preserve">: </w:t>
      </w:r>
      <w:r w:rsidRPr="002C113B">
        <w:rPr>
          <w:rFonts w:ascii="Traditional Arabic" w:hAnsi="Traditional Arabic"/>
          <w:szCs w:val="28"/>
          <w:rtl/>
        </w:rPr>
        <w:t xml:space="preserve">12/205. </w:t>
      </w:r>
    </w:p>
  </w:footnote>
  <w:footnote w:id="791">
    <w:p w14:paraId="2F03A8DE"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الجامع لأحكام القرآن</w:t>
      </w:r>
      <w:r w:rsidRPr="002C113B">
        <w:rPr>
          <w:rFonts w:ascii="Traditional Arabic" w:hAnsi="Traditional Arabic" w:hint="cs"/>
          <w:szCs w:val="28"/>
          <w:rtl/>
        </w:rPr>
        <w:t xml:space="preserve">: </w:t>
      </w:r>
      <w:r w:rsidRPr="002C113B">
        <w:rPr>
          <w:rFonts w:ascii="Traditional Arabic" w:hAnsi="Traditional Arabic"/>
          <w:szCs w:val="28"/>
          <w:rtl/>
        </w:rPr>
        <w:t xml:space="preserve">1/264. </w:t>
      </w:r>
    </w:p>
  </w:footnote>
  <w:footnote w:id="792">
    <w:p w14:paraId="3A722BF5" w14:textId="77777777" w:rsidR="00C92EAD" w:rsidRPr="002C113B" w:rsidRDefault="00C92EAD" w:rsidP="006A46BA">
      <w:pPr>
        <w:widowControl w:val="0"/>
        <w:ind w:left="397" w:hanging="397"/>
        <w:rPr>
          <w:rFonts w:ascii="Traditional Arabic" w:hAnsi="Traditional Arabic"/>
          <w:szCs w:val="28"/>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انظر</w:t>
      </w:r>
      <w:r w:rsidRPr="002C113B">
        <w:rPr>
          <w:rFonts w:ascii="Traditional Arabic" w:hAnsi="Traditional Arabic" w:hint="cs"/>
          <w:szCs w:val="28"/>
          <w:rtl/>
        </w:rPr>
        <w:t xml:space="preserve">: </w:t>
      </w:r>
      <w:r w:rsidRPr="002C113B">
        <w:rPr>
          <w:rFonts w:ascii="Traditional Arabic" w:hAnsi="Traditional Arabic"/>
          <w:szCs w:val="28"/>
          <w:rtl/>
        </w:rPr>
        <w:t>الصواعق المحرقة</w:t>
      </w:r>
      <w:r w:rsidRPr="002C113B">
        <w:rPr>
          <w:rFonts w:ascii="Traditional Arabic" w:hAnsi="Traditional Arabic" w:hint="cs"/>
          <w:szCs w:val="28"/>
          <w:rtl/>
        </w:rPr>
        <w:t xml:space="preserve">: </w:t>
      </w:r>
      <w:r w:rsidRPr="002C113B">
        <w:rPr>
          <w:rFonts w:ascii="Traditional Arabic" w:hAnsi="Traditional Arabic"/>
          <w:szCs w:val="28"/>
          <w:rtl/>
        </w:rPr>
        <w:t>7</w:t>
      </w:r>
      <w:r w:rsidRPr="002C113B">
        <w:rPr>
          <w:rFonts w:ascii="Traditional Arabic" w:hAnsi="Traditional Arabic" w:hint="cs"/>
          <w:szCs w:val="28"/>
          <w:rtl/>
        </w:rPr>
        <w:t>، و</w:t>
      </w:r>
      <w:r w:rsidRPr="002C113B">
        <w:rPr>
          <w:rFonts w:ascii="Traditional Arabic" w:hAnsi="Traditional Arabic"/>
          <w:szCs w:val="28"/>
          <w:rtl/>
        </w:rPr>
        <w:t>مقدمة ابن خلدون</w:t>
      </w:r>
      <w:r w:rsidRPr="002C113B">
        <w:rPr>
          <w:rFonts w:ascii="Traditional Arabic" w:hAnsi="Traditional Arabic" w:hint="cs"/>
          <w:szCs w:val="28"/>
          <w:rtl/>
        </w:rPr>
        <w:t xml:space="preserve">: </w:t>
      </w:r>
      <w:r w:rsidRPr="002C113B">
        <w:rPr>
          <w:rFonts w:ascii="Traditional Arabic" w:hAnsi="Traditional Arabic"/>
          <w:szCs w:val="28"/>
          <w:rtl/>
        </w:rPr>
        <w:t>179, والفصل في الملل والأهواء والنحل</w:t>
      </w:r>
      <w:r w:rsidRPr="002C113B">
        <w:rPr>
          <w:rFonts w:ascii="Traditional Arabic" w:hAnsi="Traditional Arabic" w:hint="cs"/>
          <w:szCs w:val="28"/>
          <w:rtl/>
        </w:rPr>
        <w:t xml:space="preserve">: </w:t>
      </w:r>
      <w:r w:rsidRPr="002C113B">
        <w:rPr>
          <w:rFonts w:ascii="Traditional Arabic" w:hAnsi="Traditional Arabic"/>
          <w:szCs w:val="28"/>
          <w:rtl/>
        </w:rPr>
        <w:t>4/149</w:t>
      </w:r>
      <w:r w:rsidRPr="002C113B">
        <w:rPr>
          <w:rFonts w:ascii="Traditional Arabic" w:hAnsi="Traditional Arabic" w:hint="cs"/>
          <w:szCs w:val="28"/>
          <w:rtl/>
        </w:rPr>
        <w:t>، و</w:t>
      </w:r>
      <w:r w:rsidRPr="002C113B">
        <w:rPr>
          <w:rFonts w:ascii="Traditional Arabic" w:hAnsi="Traditional Arabic"/>
          <w:szCs w:val="28"/>
          <w:rtl/>
        </w:rPr>
        <w:t>الإمامة العظمى عند أهل السنة والجماعة</w:t>
      </w:r>
      <w:r w:rsidRPr="002C113B">
        <w:rPr>
          <w:rFonts w:ascii="Traditional Arabic" w:hAnsi="Traditional Arabic" w:hint="cs"/>
          <w:szCs w:val="28"/>
          <w:rtl/>
        </w:rPr>
        <w:t xml:space="preserve">: </w:t>
      </w:r>
      <w:r w:rsidRPr="002C113B">
        <w:rPr>
          <w:rFonts w:ascii="Traditional Arabic" w:hAnsi="Traditional Arabic"/>
          <w:szCs w:val="28"/>
          <w:rtl/>
        </w:rPr>
        <w:t>46.</w:t>
      </w:r>
    </w:p>
  </w:footnote>
  <w:footnote w:id="793">
    <w:p w14:paraId="490D31A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مسلم، كتاب الإمارة، </w:t>
      </w:r>
      <w:r w:rsidRPr="002C113B">
        <w:rPr>
          <w:rFonts w:ascii="Lotus Linotype" w:hAnsi="Lotus Linotype"/>
          <w:szCs w:val="28"/>
          <w:rtl/>
        </w:rPr>
        <w:t>باب في طاعة الأمراء وإن منعوا الحقوق</w:t>
      </w:r>
      <w:r w:rsidRPr="002C113B">
        <w:rPr>
          <w:rFonts w:ascii="Lotus Linotype" w:hAnsi="Lotus Linotype" w:hint="cs"/>
          <w:szCs w:val="28"/>
          <w:rtl/>
        </w:rPr>
        <w:t>، برقم: 1846.</w:t>
      </w:r>
    </w:p>
  </w:footnote>
  <w:footnote w:id="794">
    <w:p w14:paraId="1A36400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السنة لابن أبي عاصم: 2/492، والسنة للخلال: 1/74، والشريعة للآجري: 1/373، وشرح أصول اعتقاد أهل السنة: 1/167، 7/1223، والاستذكار: 5/14، وشرح السنة للبغوي: 10/46، والحجة في بيان المحجة: 2/572، والاستقامة: 1/41، ومجموع الفتاوى: 35/5، ومنهاج السنة: 1/115، و</w:t>
      </w:r>
      <w:r>
        <w:rPr>
          <w:rFonts w:ascii="Lotus Linotype" w:hAnsi="Lotus Linotype" w:hint="cs"/>
          <w:szCs w:val="28"/>
          <w:rtl/>
        </w:rPr>
        <w:t>مؤلفات الشيخ</w:t>
      </w:r>
      <w:r w:rsidRPr="002C113B">
        <w:rPr>
          <w:rFonts w:ascii="Lotus Linotype" w:hAnsi="Lotus Linotype" w:hint="cs"/>
          <w:szCs w:val="28"/>
          <w:rtl/>
        </w:rPr>
        <w:t xml:space="preserve"> محمد بن عبدالوهاب: 6/264، والدرر السنية في الأجوبة النجدية 8/37، 9/160.</w:t>
      </w:r>
    </w:p>
  </w:footnote>
  <w:footnote w:id="795">
    <w:p w14:paraId="2E4382D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السنة: 29. وانظر: انظر: شرح أصول اعتقاد أهل السنة: 1/168.</w:t>
      </w:r>
    </w:p>
  </w:footnote>
  <w:footnote w:id="796">
    <w:p w14:paraId="6EFF6FA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الرسائل الشخصية للشيخ محمد بن عبدالوهاب: </w:t>
      </w:r>
      <w:r>
        <w:rPr>
          <w:rFonts w:ascii="Lotus Linotype" w:hAnsi="Lotus Linotype" w:hint="cs"/>
          <w:szCs w:val="28"/>
          <w:rtl/>
        </w:rPr>
        <w:t>5/11</w:t>
      </w:r>
      <w:r w:rsidRPr="002C113B">
        <w:rPr>
          <w:rFonts w:ascii="Lotus Linotype" w:hAnsi="Lotus Linotype" w:hint="cs"/>
          <w:szCs w:val="28"/>
          <w:rtl/>
        </w:rPr>
        <w:t>.</w:t>
      </w:r>
    </w:p>
  </w:footnote>
  <w:footnote w:id="797">
    <w:p w14:paraId="586C76E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كتاب السنة </w:t>
      </w:r>
      <w:r>
        <w:rPr>
          <w:rFonts w:ascii="Lotus Linotype" w:hAnsi="Lotus Linotype" w:hint="cs"/>
          <w:szCs w:val="28"/>
          <w:rtl/>
        </w:rPr>
        <w:t xml:space="preserve">لعبد الله ابن الإمام </w:t>
      </w:r>
      <w:r w:rsidRPr="002C113B">
        <w:rPr>
          <w:rFonts w:ascii="Lotus Linotype" w:hAnsi="Lotus Linotype" w:hint="cs"/>
          <w:szCs w:val="28"/>
          <w:rtl/>
        </w:rPr>
        <w:t>أحمد: 2/553.</w:t>
      </w:r>
    </w:p>
  </w:footnote>
  <w:footnote w:id="798">
    <w:p w14:paraId="541A25C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هبة الله بن الحسن بن منصور الطبري الرازي اللالكائي، أبو القاسم، الإمام الحافظ المجود، برع في المذهب الشافعي</w:t>
      </w:r>
      <w:r w:rsidRPr="002C113B">
        <w:rPr>
          <w:rFonts w:ascii="Lotus Linotype" w:hAnsi="Lotus Linotype" w:hint="cs"/>
          <w:szCs w:val="28"/>
          <w:rtl/>
        </w:rPr>
        <w:t>،</w:t>
      </w:r>
      <w:r w:rsidRPr="002C113B">
        <w:rPr>
          <w:rFonts w:ascii="Lotus Linotype" w:hAnsi="Lotus Linotype"/>
          <w:szCs w:val="28"/>
          <w:rtl/>
        </w:rPr>
        <w:t xml:space="preserve"> له كتاب شرح أصول اعتقاد أهل السنة والجماعة، ت سنة 418هـ.</w:t>
      </w:r>
      <w:r>
        <w:rPr>
          <w:rFonts w:ascii="Lotus Linotype" w:hAnsi="Lotus Linotype" w:hint="cs"/>
          <w:szCs w:val="28"/>
          <w:rtl/>
        </w:rPr>
        <w:t xml:space="preserve"> </w:t>
      </w:r>
      <w:r w:rsidRPr="002C113B">
        <w:rPr>
          <w:rFonts w:ascii="Lotus Linotype" w:hAnsi="Lotus Linotype"/>
          <w:szCs w:val="28"/>
          <w:rtl/>
        </w:rPr>
        <w:t>انظر</w:t>
      </w:r>
      <w:r w:rsidRPr="002C113B">
        <w:rPr>
          <w:rFonts w:ascii="Lotus Linotype" w:hAnsi="Lotus Linotype" w:hint="cs"/>
          <w:szCs w:val="28"/>
          <w:rtl/>
        </w:rPr>
        <w:t>:</w:t>
      </w:r>
      <w:r w:rsidRPr="002C113B">
        <w:rPr>
          <w:rFonts w:ascii="Lotus Linotype" w:hAnsi="Lotus Linotype"/>
          <w:szCs w:val="28"/>
          <w:rtl/>
        </w:rPr>
        <w:t xml:space="preserve"> تاريخ بغداد</w:t>
      </w:r>
      <w:r>
        <w:rPr>
          <w:rFonts w:ascii="Lotus Linotype" w:hAnsi="Lotus Linotype" w:hint="cs"/>
          <w:szCs w:val="28"/>
          <w:rtl/>
        </w:rPr>
        <w:t>:</w:t>
      </w:r>
      <w:r w:rsidRPr="002C113B">
        <w:rPr>
          <w:rFonts w:ascii="Lotus Linotype" w:hAnsi="Lotus Linotype"/>
          <w:szCs w:val="28"/>
          <w:rtl/>
        </w:rPr>
        <w:t xml:space="preserve"> 14/70، </w:t>
      </w:r>
      <w:r>
        <w:rPr>
          <w:rFonts w:ascii="Lotus Linotype" w:hAnsi="Lotus Linotype" w:hint="cs"/>
          <w:szCs w:val="28"/>
          <w:rtl/>
        </w:rPr>
        <w:t>و</w:t>
      </w:r>
      <w:r w:rsidRPr="002C113B">
        <w:rPr>
          <w:rFonts w:ascii="Lotus Linotype" w:hAnsi="Lotus Linotype"/>
          <w:szCs w:val="28"/>
          <w:rtl/>
        </w:rPr>
        <w:t>سير أعلام النبلاء</w:t>
      </w:r>
      <w:r>
        <w:rPr>
          <w:rFonts w:ascii="Lotus Linotype" w:hAnsi="Lotus Linotype" w:hint="cs"/>
          <w:szCs w:val="28"/>
          <w:rtl/>
        </w:rPr>
        <w:t>:</w:t>
      </w:r>
      <w:r w:rsidRPr="002C113B">
        <w:rPr>
          <w:rFonts w:ascii="Lotus Linotype" w:hAnsi="Lotus Linotype"/>
          <w:szCs w:val="28"/>
          <w:rtl/>
        </w:rPr>
        <w:t xml:space="preserve"> 17/419</w:t>
      </w:r>
      <w:r w:rsidRPr="002C113B">
        <w:rPr>
          <w:rFonts w:ascii="Lotus Linotype" w:hAnsi="Lotus Linotype" w:hint="cs"/>
          <w:szCs w:val="28"/>
          <w:rtl/>
        </w:rPr>
        <w:t>.</w:t>
      </w:r>
    </w:p>
  </w:footnote>
  <w:footnote w:id="799">
    <w:p w14:paraId="0A2917E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w:t>
      </w:r>
      <w:r>
        <w:rPr>
          <w:rFonts w:ascii="Lotus Linotype" w:hAnsi="Lotus Linotype" w:hint="cs"/>
          <w:szCs w:val="28"/>
          <w:rtl/>
        </w:rPr>
        <w:t xml:space="preserve"> </w:t>
      </w:r>
      <w:r w:rsidRPr="007000A4">
        <w:rPr>
          <w:rFonts w:ascii="Lotus Linotype" w:hAnsi="Lotus Linotype"/>
          <w:szCs w:val="28"/>
          <w:rtl/>
        </w:rPr>
        <w:t>شرح أصول اعتقاد أهل السنة</w:t>
      </w:r>
      <w:r w:rsidRPr="002C113B">
        <w:rPr>
          <w:rFonts w:ascii="Lotus Linotype" w:hAnsi="Lotus Linotype" w:hint="cs"/>
          <w:szCs w:val="28"/>
          <w:rtl/>
        </w:rPr>
        <w:t>: 1/16، 7/1296، 1360.</w:t>
      </w:r>
    </w:p>
  </w:footnote>
  <w:footnote w:id="800">
    <w:p w14:paraId="6587622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w:t>
      </w:r>
      <w:r>
        <w:rPr>
          <w:rFonts w:ascii="Lotus Linotype" w:hAnsi="Lotus Linotype" w:hint="cs"/>
          <w:szCs w:val="28"/>
          <w:rtl/>
        </w:rPr>
        <w:t xml:space="preserve"> الإبانة الصغرى</w:t>
      </w:r>
      <w:r w:rsidRPr="002C113B">
        <w:rPr>
          <w:rFonts w:ascii="Lotus Linotype" w:hAnsi="Lotus Linotype" w:hint="cs"/>
          <w:szCs w:val="28"/>
          <w:rtl/>
        </w:rPr>
        <w:t>: 304-310، 356.</w:t>
      </w:r>
    </w:p>
  </w:footnote>
  <w:footnote w:id="801">
    <w:p w14:paraId="15CDF69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w:t>
      </w:r>
      <w:r>
        <w:rPr>
          <w:rFonts w:ascii="Lotus Linotype" w:hAnsi="Lotus Linotype" w:hint="cs"/>
          <w:szCs w:val="28"/>
          <w:rtl/>
        </w:rPr>
        <w:t xml:space="preserve"> العقيدة الطحاوية</w:t>
      </w:r>
      <w:r w:rsidRPr="002C113B">
        <w:rPr>
          <w:rFonts w:ascii="Lotus Linotype" w:hAnsi="Lotus Linotype" w:hint="cs"/>
          <w:szCs w:val="28"/>
          <w:rtl/>
        </w:rPr>
        <w:t>: 23-24، 29-30.</w:t>
      </w:r>
    </w:p>
  </w:footnote>
  <w:footnote w:id="802">
    <w:p w14:paraId="197AF3E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تعدد الخلفاء في الزمن الواحد: </w:t>
      </w:r>
      <w:r>
        <w:rPr>
          <w:rFonts w:ascii="Lotus Linotype" w:hAnsi="Lotus Linotype" w:hint="cs"/>
          <w:szCs w:val="28"/>
          <w:rtl/>
        </w:rPr>
        <w:t>84-85</w:t>
      </w:r>
      <w:r w:rsidRPr="002C113B">
        <w:rPr>
          <w:rFonts w:ascii="Lotus Linotype" w:hAnsi="Lotus Linotype" w:hint="cs"/>
          <w:szCs w:val="28"/>
          <w:rtl/>
        </w:rPr>
        <w:t>.</w:t>
      </w:r>
    </w:p>
  </w:footnote>
  <w:footnote w:id="803">
    <w:p w14:paraId="1CEC8D7D"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انظر: </w:t>
      </w:r>
      <w:r w:rsidRPr="002C113B">
        <w:rPr>
          <w:rFonts w:ascii="Traditional Arabic" w:hAnsi="Traditional Arabic" w:hint="cs"/>
          <w:szCs w:val="28"/>
          <w:rtl/>
        </w:rPr>
        <w:t>البداية والنهاية: 8/81، 9/413.</w:t>
      </w:r>
      <w:r w:rsidRPr="002C113B">
        <w:rPr>
          <w:rFonts w:ascii="Traditional Arabic" w:hAnsi="Traditional Arabic"/>
          <w:szCs w:val="28"/>
          <w:rtl/>
        </w:rPr>
        <w:t xml:space="preserve"> </w:t>
      </w:r>
    </w:p>
  </w:footnote>
  <w:footnote w:id="804">
    <w:p w14:paraId="39FCA55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33196">
        <w:rPr>
          <w:rFonts w:ascii="Lotus Linotype" w:hAnsi="Lotus Linotype"/>
          <w:szCs w:val="28"/>
          <w:rtl/>
        </w:rPr>
        <w:t>دولة الأمير والشيخ تصور الدولة ووظيفتها في الفكر الوهابي</w:t>
      </w:r>
      <w:r>
        <w:rPr>
          <w:rFonts w:ascii="Lotus Linotype" w:hAnsi="Lotus Linotype" w:hint="cs"/>
          <w:szCs w:val="28"/>
          <w:rtl/>
        </w:rPr>
        <w:t>: 489</w:t>
      </w:r>
      <w:r w:rsidRPr="002C113B">
        <w:rPr>
          <w:rFonts w:ascii="Lotus Linotype" w:hAnsi="Lotus Linotype" w:hint="cs"/>
          <w:szCs w:val="28"/>
          <w:rtl/>
        </w:rPr>
        <w:t>.</w:t>
      </w:r>
    </w:p>
  </w:footnote>
  <w:footnote w:id="805">
    <w:p w14:paraId="2C5FC58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xml:space="preserve">: 490. </w:t>
      </w:r>
    </w:p>
  </w:footnote>
  <w:footnote w:id="806">
    <w:p w14:paraId="7129E4D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ابن بشر، عنوان المجد في تاريخ نجد، الرياض، مكتبة الملك عبدالعزيز العامة، 2002: ص51.</w:t>
      </w:r>
    </w:p>
  </w:footnote>
  <w:footnote w:id="807">
    <w:p w14:paraId="6F3C3423" w14:textId="77777777" w:rsidR="00C92EAD" w:rsidRPr="002C113B" w:rsidRDefault="00C92EAD" w:rsidP="00010631">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لفظة مأخوذة من الكلمة اليونانية: إيديا وتعني فكرة، ولوغوس وتعني علم، خطاب، وهي: منهج في التفكير مبني على الافتراضات المترابطة والمعتقدات وتفسير الحركات أو السياسات الاجتماعية، وقد يكون محتواه دينيا او اقتصاديا أو سياسيا أو فلسفيا. انظر: قاموس المورد، والموسوعة العربية العالمية.</w:t>
      </w:r>
      <w:r w:rsidRPr="002C113B">
        <w:rPr>
          <w:rFonts w:ascii="Lotus Linotype" w:hAnsi="Lotus Linotype" w:hint="cs"/>
          <w:szCs w:val="28"/>
          <w:rtl/>
        </w:rPr>
        <w:t xml:space="preserve"> </w:t>
      </w:r>
    </w:p>
  </w:footnote>
  <w:footnote w:id="808">
    <w:p w14:paraId="73A919A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E5832">
        <w:rPr>
          <w:rFonts w:ascii="Lotus Linotype" w:hAnsi="Lotus Linotype"/>
          <w:szCs w:val="28"/>
          <w:rtl/>
        </w:rPr>
        <w:t>دولة الأمير والشيخ تصور الدولة ووظيفتها في الفكر الوهابي</w:t>
      </w:r>
      <w:r w:rsidRPr="002C113B">
        <w:rPr>
          <w:rFonts w:ascii="Lotus Linotype" w:hAnsi="Lotus Linotype" w:hint="cs"/>
          <w:szCs w:val="28"/>
          <w:rtl/>
        </w:rPr>
        <w:t>: 491-492.</w:t>
      </w:r>
    </w:p>
  </w:footnote>
  <w:footnote w:id="809">
    <w:p w14:paraId="3948F32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حسين بن غنام، روضة الأفكار والأفهام لمرتاد حال الإمام، تحقيق: ناصر الدين الأسد، ط4، القاهرة، دار الشروق، 1995م: ص89.</w:t>
      </w:r>
    </w:p>
  </w:footnote>
  <w:footnote w:id="810">
    <w:p w14:paraId="3EA50BE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 مجهول، كيف كان ظهور شيخ الإسلام محمد بن عبدالوهاب، دراسة وتحقيق عبدالله العثيمين، نقلاً عن: خالد الدخيل، الوهابية بين الشرك وتصدع القبيلة، (بيروت: الشبكة العربية للأبحاث والنشر، 2013): ص 51.</w:t>
      </w:r>
    </w:p>
  </w:footnote>
  <w:footnote w:id="811">
    <w:p w14:paraId="5CC5F2C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371AC">
        <w:rPr>
          <w:rFonts w:ascii="Lotus Linotype" w:hAnsi="Lotus Linotype"/>
          <w:szCs w:val="28"/>
          <w:rtl/>
        </w:rPr>
        <w:t>دولة الأمير والشيخ تصور الدولة ووظيفتها في الفكر الوهابي</w:t>
      </w:r>
      <w:r w:rsidRPr="002C113B">
        <w:rPr>
          <w:rFonts w:ascii="Lotus Linotype" w:hAnsi="Lotus Linotype" w:hint="cs"/>
          <w:szCs w:val="28"/>
          <w:rtl/>
        </w:rPr>
        <w:t>: 493.</w:t>
      </w:r>
    </w:p>
  </w:footnote>
  <w:footnote w:id="812">
    <w:p w14:paraId="3100C5E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494.</w:t>
      </w:r>
    </w:p>
  </w:footnote>
  <w:footnote w:id="813">
    <w:p w14:paraId="05B49BB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495، </w:t>
      </w:r>
      <w:r w:rsidRPr="002C113B">
        <w:rPr>
          <w:rFonts w:ascii="Lotus Linotype" w:hAnsi="Lotus Linotype" w:hint="cs"/>
          <w:szCs w:val="28"/>
          <w:rtl/>
        </w:rPr>
        <w:t>497.</w:t>
      </w:r>
      <w:r w:rsidRPr="00DF32F3">
        <w:rPr>
          <w:rtl/>
        </w:rPr>
        <w:t xml:space="preserve"> </w:t>
      </w:r>
      <w:r w:rsidRPr="00DF32F3">
        <w:rPr>
          <w:rFonts w:ascii="Lotus Linotype" w:hAnsi="Lotus Linotype"/>
          <w:szCs w:val="28"/>
          <w:rtl/>
        </w:rPr>
        <w:t>وانظر: الدور السياسي للحركة الوهابية في ظل بيئة متغيرة: 575، ونقض الوهابية: 29</w:t>
      </w:r>
      <w:r>
        <w:rPr>
          <w:rFonts w:ascii="Lotus Linotype" w:hAnsi="Lotus Linotype" w:hint="cs"/>
          <w:szCs w:val="28"/>
          <w:rtl/>
        </w:rPr>
        <w:t xml:space="preserve">، </w:t>
      </w:r>
      <w:r>
        <w:rPr>
          <w:rFonts w:ascii="Lotus Linotype" w:hAnsi="Lotus Linotype"/>
          <w:szCs w:val="28"/>
          <w:rtl/>
        </w:rPr>
        <w:t>113</w:t>
      </w:r>
      <w:r>
        <w:rPr>
          <w:rFonts w:ascii="Lotus Linotype" w:hAnsi="Lotus Linotype" w:hint="cs"/>
          <w:szCs w:val="28"/>
          <w:rtl/>
        </w:rPr>
        <w:t>.</w:t>
      </w:r>
    </w:p>
  </w:footnote>
  <w:footnote w:id="814">
    <w:p w14:paraId="7CC7685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6E6645">
        <w:rPr>
          <w:rFonts w:asciiTheme="majorBidi" w:hAnsiTheme="majorBidi" w:cstheme="majorBidi"/>
          <w:sz w:val="22"/>
          <w:szCs w:val="22"/>
        </w:rPr>
        <w:t>https://www.youtube.com/watch?v=8B4ImT-rCRM</w:t>
      </w:r>
      <w:r w:rsidRPr="002C113B">
        <w:rPr>
          <w:rFonts w:ascii="Lotus Linotype" w:hAnsi="Lotus Linotype" w:hint="cs"/>
          <w:szCs w:val="28"/>
          <w:rtl/>
        </w:rPr>
        <w:t>، في 26/6/1438،</w:t>
      </w:r>
      <w:r>
        <w:rPr>
          <w:rFonts w:ascii="Lotus Linotype" w:hAnsi="Lotus Linotype" w:hint="cs"/>
          <w:szCs w:val="28"/>
          <w:rtl/>
        </w:rPr>
        <w:tab/>
        <w:t xml:space="preserve"> </w:t>
      </w:r>
      <w:r w:rsidRPr="002C113B">
        <w:rPr>
          <w:rFonts w:ascii="Lotus Linotype" w:hAnsi="Lotus Linotype" w:hint="cs"/>
          <w:szCs w:val="28"/>
          <w:rtl/>
        </w:rPr>
        <w:t xml:space="preserve"> </w:t>
      </w:r>
      <w:r w:rsidRPr="006E6645">
        <w:rPr>
          <w:rFonts w:asciiTheme="majorBidi" w:hAnsiTheme="majorBidi" w:cstheme="majorBidi"/>
          <w:sz w:val="22"/>
          <w:szCs w:val="22"/>
        </w:rPr>
        <w:t>http://www.ghrib.net/vb/showthread.php?t=11244</w:t>
      </w:r>
      <w:r w:rsidRPr="002C113B">
        <w:rPr>
          <w:rFonts w:ascii="Lotus Linotype" w:hAnsi="Lotus Linotype" w:hint="cs"/>
          <w:szCs w:val="28"/>
          <w:rtl/>
        </w:rPr>
        <w:t xml:space="preserve">، وانظر: السلفية الوهابية بين سياسة التقرير والتبرير </w:t>
      </w:r>
      <w:r w:rsidRPr="002C113B">
        <w:rPr>
          <w:rFonts w:ascii="Lotus Linotype" w:hAnsi="Lotus Linotype"/>
          <w:szCs w:val="28"/>
          <w:rtl/>
        </w:rPr>
        <w:t>–</w:t>
      </w:r>
      <w:r w:rsidRPr="002C113B">
        <w:rPr>
          <w:rFonts w:ascii="Lotus Linotype" w:hAnsi="Lotus Linotype" w:hint="cs"/>
          <w:szCs w:val="28"/>
          <w:rtl/>
        </w:rPr>
        <w:t xml:space="preserve"> تبادل الدعم بين السلطة والفقه الوهابي: </w:t>
      </w:r>
      <w:r w:rsidRPr="006E6645">
        <w:rPr>
          <w:rFonts w:asciiTheme="majorBidi" w:hAnsiTheme="majorBidi" w:cstheme="majorBidi"/>
          <w:sz w:val="22"/>
          <w:szCs w:val="22"/>
        </w:rPr>
        <w:t>http://www.maghress.com/hespress/15389</w:t>
      </w:r>
      <w:r w:rsidRPr="002C113B">
        <w:rPr>
          <w:rFonts w:ascii="Lotus Linotype" w:hAnsi="Lotus Linotype" w:hint="cs"/>
          <w:szCs w:val="28"/>
          <w:rtl/>
        </w:rPr>
        <w:t xml:space="preserve">، في 26/6/1438. وانظر الرد عليه: </w:t>
      </w:r>
      <w:r w:rsidRPr="006E6645">
        <w:rPr>
          <w:rFonts w:asciiTheme="majorBidi" w:hAnsiTheme="majorBidi" w:cstheme="majorBidi"/>
          <w:sz w:val="22"/>
          <w:szCs w:val="22"/>
        </w:rPr>
        <w:t>http://majles.alukah.net/t3870</w:t>
      </w:r>
      <w:r w:rsidRPr="002C113B">
        <w:rPr>
          <w:rFonts w:ascii="Lotus Linotype" w:hAnsi="Lotus Linotype"/>
          <w:szCs w:val="28"/>
          <w:rtl/>
        </w:rPr>
        <w:t>/</w:t>
      </w:r>
    </w:p>
  </w:footnote>
  <w:footnote w:id="815">
    <w:p w14:paraId="08F9D04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403E3">
        <w:rPr>
          <w:rFonts w:ascii="Lotus Linotype" w:hAnsi="Lotus Linotype"/>
          <w:szCs w:val="28"/>
          <w:rtl/>
        </w:rPr>
        <w:t>الوهابية بين الشرك وتصدع القبيلة</w:t>
      </w:r>
      <w:r w:rsidRPr="002C113B">
        <w:rPr>
          <w:rFonts w:ascii="Lotus Linotype" w:hAnsi="Lotus Linotype" w:hint="cs"/>
          <w:szCs w:val="28"/>
          <w:rtl/>
        </w:rPr>
        <w:t>: 100.</w:t>
      </w:r>
    </w:p>
  </w:footnote>
  <w:footnote w:id="816">
    <w:p w14:paraId="72B8208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100.</w:t>
      </w:r>
    </w:p>
  </w:footnote>
  <w:footnote w:id="817">
    <w:p w14:paraId="1CC430F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ابن بشر، عنوان المجد في تاريخ نجد: 1/42.</w:t>
      </w:r>
    </w:p>
  </w:footnote>
  <w:footnote w:id="818">
    <w:p w14:paraId="2D9617A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403E3">
        <w:rPr>
          <w:rFonts w:ascii="Lotus Linotype" w:hAnsi="Lotus Linotype"/>
          <w:szCs w:val="28"/>
          <w:rtl/>
        </w:rPr>
        <w:t>الوهابية بين الشرك وتصدع القبيلة</w:t>
      </w:r>
      <w:r w:rsidRPr="002C113B">
        <w:rPr>
          <w:rFonts w:ascii="Lotus Linotype" w:hAnsi="Lotus Linotype" w:hint="cs"/>
          <w:szCs w:val="28"/>
          <w:rtl/>
        </w:rPr>
        <w:t>: 101.</w:t>
      </w:r>
    </w:p>
  </w:footnote>
  <w:footnote w:id="819">
    <w:p w14:paraId="7216C29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Pr>
          <w:rFonts w:ascii="Lotus Linotype" w:hAnsi="Lotus Linotype" w:hint="cs"/>
          <w:szCs w:val="28"/>
          <w:rtl/>
        </w:rPr>
        <w:t xml:space="preserve">ابن </w:t>
      </w:r>
      <w:r w:rsidRPr="002C113B">
        <w:rPr>
          <w:rFonts w:ascii="Lotus Linotype" w:hAnsi="Lotus Linotype" w:hint="cs"/>
          <w:szCs w:val="28"/>
          <w:rtl/>
        </w:rPr>
        <w:t>غنام، روضة الأفكار والأفهام لمرتاد حال الإمام وتعداد غزوات ذوي الإسلام، طبعة الهند: 1/5-6.</w:t>
      </w:r>
    </w:p>
  </w:footnote>
  <w:footnote w:id="820">
    <w:p w14:paraId="6E3472B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56A7B">
        <w:rPr>
          <w:rFonts w:ascii="Lotus Linotype" w:hAnsi="Lotus Linotype"/>
          <w:szCs w:val="28"/>
          <w:rtl/>
        </w:rPr>
        <w:t>الوهابية بين الشرك وتصدع القبيلة</w:t>
      </w:r>
      <w:r w:rsidRPr="002C113B">
        <w:rPr>
          <w:rFonts w:ascii="Lotus Linotype" w:hAnsi="Lotus Linotype" w:hint="cs"/>
          <w:szCs w:val="28"/>
          <w:rtl/>
        </w:rPr>
        <w:t>: 102. وانظر: 146-147</w:t>
      </w:r>
      <w:r>
        <w:rPr>
          <w:rFonts w:ascii="Lotus Linotype" w:hAnsi="Lotus Linotype" w:hint="cs"/>
          <w:szCs w:val="28"/>
          <w:rtl/>
        </w:rPr>
        <w:t xml:space="preserve"> </w:t>
      </w:r>
      <w:r w:rsidRPr="002C113B">
        <w:rPr>
          <w:rFonts w:ascii="Lotus Linotype" w:hAnsi="Lotus Linotype" w:hint="cs"/>
          <w:szCs w:val="28"/>
          <w:rtl/>
        </w:rPr>
        <w:t>،158، 328، ونقض الوهابية: 22-25، وا</w:t>
      </w:r>
      <w:r w:rsidRPr="002C113B">
        <w:rPr>
          <w:rFonts w:ascii="Lotus Linotype" w:hAnsi="Lotus Linotype"/>
          <w:szCs w:val="28"/>
          <w:rtl/>
        </w:rPr>
        <w:t>لشيخ محمد بن عبدالوهاب حياته وفكره: 19-21، ومجلة الدارة ع 3، س 4 شوال 1398</w:t>
      </w:r>
      <w:r w:rsidRPr="002C113B">
        <w:rPr>
          <w:rFonts w:ascii="Lotus Linotype" w:hAnsi="Lotus Linotype" w:hint="cs"/>
          <w:szCs w:val="28"/>
          <w:rtl/>
        </w:rPr>
        <w:t>ﻫ</w:t>
      </w:r>
      <w:r w:rsidRPr="002C113B">
        <w:rPr>
          <w:rFonts w:ascii="Lotus Linotype" w:hAnsi="Lotus Linotype" w:hint="eastAsia"/>
          <w:szCs w:val="28"/>
          <w:rtl/>
        </w:rPr>
        <w:t>،</w:t>
      </w:r>
      <w:r w:rsidRPr="002C113B">
        <w:rPr>
          <w:rFonts w:ascii="Lotus Linotype" w:hAnsi="Lotus Linotype"/>
          <w:szCs w:val="28"/>
          <w:rtl/>
        </w:rPr>
        <w:t xml:space="preserve"> والحياة العلمية في وسط الجزيرة</w:t>
      </w:r>
      <w:r w:rsidRPr="002C113B">
        <w:rPr>
          <w:rFonts w:ascii="Lotus Linotype" w:hAnsi="Lotus Linotype" w:hint="cs"/>
          <w:szCs w:val="28"/>
          <w:rtl/>
        </w:rPr>
        <w:t xml:space="preserve">: </w:t>
      </w:r>
      <w:r w:rsidRPr="002C113B">
        <w:rPr>
          <w:rFonts w:ascii="Lotus Linotype" w:hAnsi="Lotus Linotype"/>
          <w:szCs w:val="28"/>
          <w:rtl/>
        </w:rPr>
        <w:t xml:space="preserve">66، </w:t>
      </w:r>
      <w:r w:rsidRPr="002C113B">
        <w:rPr>
          <w:rFonts w:ascii="Lotus Linotype" w:hAnsi="Lotus Linotype" w:hint="cs"/>
          <w:szCs w:val="28"/>
          <w:rtl/>
        </w:rPr>
        <w:t>264-270</w:t>
      </w:r>
      <w:r w:rsidRPr="002C113B">
        <w:rPr>
          <w:rFonts w:ascii="Lotus Linotype" w:hAnsi="Lotus Linotype"/>
          <w:szCs w:val="28"/>
          <w:rtl/>
        </w:rPr>
        <w:t xml:space="preserve">، </w:t>
      </w:r>
      <w:r w:rsidRPr="002C113B">
        <w:rPr>
          <w:rFonts w:ascii="Lotus Linotype" w:hAnsi="Lotus Linotype" w:hint="cs"/>
          <w:szCs w:val="28"/>
          <w:rtl/>
        </w:rPr>
        <w:t>285-</w:t>
      </w:r>
      <w:r w:rsidRPr="002C113B">
        <w:rPr>
          <w:rFonts w:ascii="Lotus Linotype" w:hAnsi="Lotus Linotype"/>
          <w:szCs w:val="28"/>
          <w:rtl/>
        </w:rPr>
        <w:t>389.</w:t>
      </w:r>
    </w:p>
  </w:footnote>
  <w:footnote w:id="821">
    <w:p w14:paraId="6D2208E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Pr>
          <w:rFonts w:ascii="Lotus Linotype" w:hAnsi="Lotus Linotype" w:hint="cs"/>
          <w:szCs w:val="28"/>
          <w:rtl/>
        </w:rPr>
        <w:t xml:space="preserve">انظر: </w:t>
      </w:r>
      <w:r w:rsidRPr="00EA368B">
        <w:rPr>
          <w:rFonts w:ascii="Lotus Linotype" w:hAnsi="Lotus Linotype"/>
          <w:szCs w:val="28"/>
          <w:rtl/>
        </w:rPr>
        <w:t>السلفية</w:t>
      </w:r>
      <w:r>
        <w:rPr>
          <w:rFonts w:ascii="Lotus Linotype" w:hAnsi="Lotus Linotype" w:hint="cs"/>
          <w:szCs w:val="28"/>
          <w:rtl/>
        </w:rPr>
        <w:t xml:space="preserve"> لمحمد عمارة: </w:t>
      </w:r>
      <w:r w:rsidRPr="00EA368B">
        <w:rPr>
          <w:rFonts w:ascii="Lotus Linotype" w:hAnsi="Lotus Linotype"/>
          <w:szCs w:val="28"/>
          <w:rtl/>
        </w:rPr>
        <w:t>51</w:t>
      </w:r>
      <w:r>
        <w:rPr>
          <w:rFonts w:ascii="Lotus Linotype" w:hAnsi="Lotus Linotype" w:hint="cs"/>
          <w:szCs w:val="28"/>
          <w:rtl/>
        </w:rPr>
        <w:t xml:space="preserve">، حد الردة المزعوم: 42، ادعاء أن حروب الردة دافعها السياسة لا الدين: </w:t>
      </w:r>
      <w:r w:rsidRPr="00D306F9">
        <w:rPr>
          <w:rFonts w:ascii="Lotus Linotype" w:hAnsi="Lotus Linotype"/>
          <w:szCs w:val="28"/>
        </w:rPr>
        <w:t>http://bayanelislam.net/Suspicion.aspx?id=01-09-0020#_ednref2</w:t>
      </w:r>
      <w:r>
        <w:rPr>
          <w:rFonts w:ascii="Lotus Linotype" w:hAnsi="Lotus Linotype" w:hint="cs"/>
          <w:szCs w:val="28"/>
          <w:rtl/>
        </w:rPr>
        <w:t>، في 9/10/1438ه.</w:t>
      </w:r>
    </w:p>
  </w:footnote>
  <w:footnote w:id="822">
    <w:p w14:paraId="4DBBB2AC" w14:textId="77777777" w:rsidR="00C92EAD" w:rsidRPr="002E5ADD"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Pr>
          <w:rFonts w:ascii="Lotus Linotype" w:hAnsi="Lotus Linotype" w:hint="cs"/>
          <w:szCs w:val="28"/>
          <w:rtl/>
        </w:rPr>
        <w:t xml:space="preserve">انظر: </w:t>
      </w:r>
      <w:r w:rsidRPr="003C6F0F">
        <w:rPr>
          <w:rFonts w:ascii="Lotus Linotype" w:hAnsi="Lotus Linotype"/>
          <w:szCs w:val="28"/>
          <w:rtl/>
        </w:rPr>
        <w:t>ما معنى الاسلام السياسي؟</w:t>
      </w:r>
      <w:r>
        <w:rPr>
          <w:rFonts w:ascii="Lotus Linotype" w:hAnsi="Lotus Linotype" w:hint="cs"/>
          <w:szCs w:val="28"/>
          <w:rtl/>
        </w:rPr>
        <w:t xml:space="preserve">: </w:t>
      </w:r>
      <w:r w:rsidRPr="00D24F22">
        <w:rPr>
          <w:rFonts w:ascii="Lotus Linotype" w:hAnsi="Lotus Linotype"/>
          <w:szCs w:val="28"/>
        </w:rPr>
        <w:t>https://www.islam4u.com/ar/almojib</w:t>
      </w:r>
      <w:r w:rsidRPr="00D24F22">
        <w:rPr>
          <w:rFonts w:ascii="Lotus Linotype" w:hAnsi="Lotus Linotype"/>
          <w:szCs w:val="28"/>
          <w:rtl/>
        </w:rPr>
        <w:t>/ما-معنى-الاسلام-السياسي-؟</w:t>
      </w:r>
      <w:r>
        <w:rPr>
          <w:rFonts w:ascii="Lotus Linotype" w:hAnsi="Lotus Linotype" w:hint="cs"/>
          <w:szCs w:val="28"/>
          <w:rtl/>
        </w:rPr>
        <w:t xml:space="preserve">، </w:t>
      </w:r>
      <w:r w:rsidRPr="002E5ADD">
        <w:rPr>
          <w:rFonts w:ascii="Lotus Linotype" w:hAnsi="Lotus Linotype"/>
          <w:szCs w:val="28"/>
          <w:rtl/>
        </w:rPr>
        <w:t>الإسلام السياسي من معاوية الى داعش</w:t>
      </w:r>
      <w:r>
        <w:rPr>
          <w:rFonts w:ascii="Lotus Linotype" w:hAnsi="Lotus Linotype" w:hint="cs"/>
          <w:szCs w:val="28"/>
          <w:rtl/>
        </w:rPr>
        <w:t xml:space="preserve"> (1)، (2)،(3): </w:t>
      </w:r>
      <w:r w:rsidRPr="002E5ADD">
        <w:rPr>
          <w:rFonts w:ascii="Lotus Linotype" w:hAnsi="Lotus Linotype"/>
          <w:szCs w:val="28"/>
        </w:rPr>
        <w:t>http://elaphmorocco.com/Web/opinion/2017/01/3812.html</w:t>
      </w:r>
      <w:r>
        <w:rPr>
          <w:rFonts w:ascii="Lotus Linotype" w:hAnsi="Lotus Linotype" w:hint="cs"/>
          <w:szCs w:val="28"/>
          <w:rtl/>
        </w:rPr>
        <w:t xml:space="preserve">، </w:t>
      </w:r>
      <w:r w:rsidRPr="002E5ADD">
        <w:rPr>
          <w:rFonts w:ascii="Lotus Linotype" w:hAnsi="Lotus Linotype"/>
          <w:szCs w:val="28"/>
          <w:rtl/>
        </w:rPr>
        <w:t>هل كانت الدولة الاموية الخطأ الاساس في السياسة الدينية؟</w:t>
      </w:r>
      <w:r>
        <w:rPr>
          <w:rFonts w:ascii="Lotus Linotype" w:hAnsi="Lotus Linotype" w:hint="cs"/>
          <w:szCs w:val="28"/>
          <w:rtl/>
        </w:rPr>
        <w:t>:</w:t>
      </w:r>
      <w:r w:rsidRPr="002E5ADD">
        <w:t xml:space="preserve"> </w:t>
      </w:r>
      <w:r w:rsidRPr="00767ED3">
        <w:rPr>
          <w:rFonts w:ascii="Lotus Linotype" w:hAnsi="Lotus Linotype"/>
          <w:szCs w:val="28"/>
        </w:rPr>
        <w:t>http://elaph.com/Web/AsdaElaph/2008/12/393608.htm</w:t>
      </w:r>
      <w:r>
        <w:rPr>
          <w:rFonts w:ascii="Lotus Linotype" w:hAnsi="Lotus Linotype" w:hint="cs"/>
          <w:szCs w:val="28"/>
          <w:rtl/>
        </w:rPr>
        <w:t xml:space="preserve">، في 9/10/1438ه. </w:t>
      </w:r>
    </w:p>
  </w:footnote>
  <w:footnote w:id="823">
    <w:p w14:paraId="34C251F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Pr>
          <w:rFonts w:ascii="Lotus Linotype" w:hAnsi="Lotus Linotype" w:hint="cs"/>
          <w:szCs w:val="28"/>
          <w:rtl/>
        </w:rPr>
        <w:t>انظر:</w:t>
      </w:r>
      <w:r w:rsidRPr="008F095A">
        <w:rPr>
          <w:rtl/>
        </w:rPr>
        <w:t xml:space="preserve"> </w:t>
      </w:r>
      <w:r w:rsidRPr="008F095A">
        <w:rPr>
          <w:rFonts w:ascii="Lotus Linotype" w:hAnsi="Lotus Linotype"/>
          <w:szCs w:val="28"/>
          <w:rtl/>
        </w:rPr>
        <w:t>التطور السياسي لدولة الحركات الإسلامية</w:t>
      </w:r>
      <w:r>
        <w:rPr>
          <w:rFonts w:ascii="Lotus Linotype" w:hAnsi="Lotus Linotype" w:hint="cs"/>
          <w:szCs w:val="28"/>
          <w:rtl/>
        </w:rPr>
        <w:t xml:space="preserve">: 1-2، </w:t>
      </w:r>
      <w:r w:rsidRPr="006D1008">
        <w:rPr>
          <w:rFonts w:ascii="Lotus Linotype" w:hAnsi="Lotus Linotype"/>
          <w:szCs w:val="28"/>
          <w:rtl/>
        </w:rPr>
        <w:t>، موسوعة علم السياسية</w:t>
      </w:r>
      <w:r>
        <w:rPr>
          <w:rFonts w:ascii="Lotus Linotype" w:hAnsi="Lotus Linotype" w:hint="cs"/>
          <w:szCs w:val="28"/>
          <w:rtl/>
        </w:rPr>
        <w:t>: 60.</w:t>
      </w:r>
    </w:p>
  </w:footnote>
  <w:footnote w:id="824">
    <w:p w14:paraId="1DCF56A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Pr>
          <w:rFonts w:ascii="Lotus Linotype" w:hAnsi="Lotus Linotype" w:hint="cs"/>
          <w:szCs w:val="28"/>
          <w:rtl/>
        </w:rPr>
        <w:t>انظر:</w:t>
      </w:r>
      <w:r w:rsidRPr="00BA6AC5">
        <w:rPr>
          <w:rFonts w:ascii="Lotus Linotype" w:hAnsi="Lotus Linotype"/>
          <w:szCs w:val="28"/>
          <w:rtl/>
        </w:rPr>
        <w:t xml:space="preserve"> </w:t>
      </w:r>
      <w:r w:rsidRPr="00BA6AC5">
        <w:rPr>
          <w:rFonts w:ascii="Lotus Linotype" w:hAnsi="Lotus Linotype" w:hint="cs"/>
          <w:szCs w:val="28"/>
          <w:rtl/>
        </w:rPr>
        <w:t xml:space="preserve">سيرة ابن هشام: 1/293، </w:t>
      </w:r>
      <w:r w:rsidRPr="00EB528F">
        <w:rPr>
          <w:rFonts w:ascii="Lotus Linotype" w:hAnsi="Lotus Linotype"/>
          <w:szCs w:val="28"/>
          <w:rtl/>
        </w:rPr>
        <w:t>الروض الآنف</w:t>
      </w:r>
      <w:r>
        <w:rPr>
          <w:rFonts w:ascii="Lotus Linotype" w:hAnsi="Lotus Linotype" w:hint="cs"/>
          <w:szCs w:val="28"/>
          <w:rtl/>
        </w:rPr>
        <w:t xml:space="preserve">: </w:t>
      </w:r>
      <w:r w:rsidRPr="00EB528F">
        <w:rPr>
          <w:rFonts w:ascii="Lotus Linotype" w:hAnsi="Lotus Linotype"/>
          <w:szCs w:val="28"/>
          <w:rtl/>
        </w:rPr>
        <w:t>2/46</w:t>
      </w:r>
      <w:r>
        <w:rPr>
          <w:rFonts w:ascii="Lotus Linotype" w:hAnsi="Lotus Linotype" w:hint="cs"/>
          <w:szCs w:val="28"/>
          <w:rtl/>
        </w:rPr>
        <w:t>، والبداية والنهاية: 3/79.</w:t>
      </w:r>
    </w:p>
  </w:footnote>
  <w:footnote w:id="825">
    <w:p w14:paraId="363B5FE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9A306D">
        <w:rPr>
          <w:rFonts w:ascii="Lotus Linotype" w:hAnsi="Lotus Linotype"/>
          <w:szCs w:val="28"/>
          <w:rtl/>
        </w:rPr>
        <w:t>الإسلام السياسي</w:t>
      </w:r>
      <w:r>
        <w:rPr>
          <w:rFonts w:ascii="Lotus Linotype" w:hAnsi="Lotus Linotype" w:hint="cs"/>
          <w:szCs w:val="28"/>
          <w:rtl/>
        </w:rPr>
        <w:t xml:space="preserve"> للعشماوي: 7.</w:t>
      </w:r>
    </w:p>
  </w:footnote>
  <w:footnote w:id="826">
    <w:p w14:paraId="1EDA7BE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2B0B3D">
        <w:rPr>
          <w:rFonts w:ascii="Lotus Linotype" w:hAnsi="Lotus Linotype"/>
          <w:szCs w:val="28"/>
          <w:rtl/>
        </w:rPr>
        <w:t>الإسلام السياسي</w:t>
      </w:r>
      <w:r>
        <w:rPr>
          <w:rFonts w:ascii="Lotus Linotype" w:hAnsi="Lotus Linotype" w:hint="cs"/>
          <w:szCs w:val="28"/>
          <w:rtl/>
        </w:rPr>
        <w:t xml:space="preserve"> ل</w:t>
      </w:r>
      <w:r w:rsidRPr="002B0B3D">
        <w:rPr>
          <w:rFonts w:ascii="Lotus Linotype" w:hAnsi="Lotus Linotype"/>
          <w:szCs w:val="28"/>
          <w:rtl/>
        </w:rPr>
        <w:t>جعفر شيخ إدريس</w:t>
      </w:r>
      <w:r>
        <w:rPr>
          <w:rFonts w:ascii="Lotus Linotype" w:hAnsi="Lotus Linotype" w:hint="cs"/>
          <w:szCs w:val="28"/>
          <w:rtl/>
        </w:rPr>
        <w:t xml:space="preserve">: 15، ضمن </w:t>
      </w:r>
      <w:r w:rsidRPr="00250A28">
        <w:rPr>
          <w:rFonts w:ascii="Lotus Linotype" w:hAnsi="Lotus Linotype"/>
          <w:szCs w:val="28"/>
          <w:rtl/>
        </w:rPr>
        <w:t xml:space="preserve">مجلة البيان، العدد </w:t>
      </w:r>
      <w:r>
        <w:rPr>
          <w:rFonts w:ascii="Lotus Linotype" w:hAnsi="Lotus Linotype" w:hint="cs"/>
          <w:szCs w:val="28"/>
          <w:rtl/>
        </w:rPr>
        <w:t>(</w:t>
      </w:r>
      <w:r w:rsidRPr="00250A28">
        <w:rPr>
          <w:rFonts w:ascii="Lotus Linotype" w:hAnsi="Lotus Linotype"/>
          <w:szCs w:val="28"/>
          <w:rtl/>
        </w:rPr>
        <w:t>202</w:t>
      </w:r>
      <w:r>
        <w:rPr>
          <w:rFonts w:ascii="Lotus Linotype" w:hAnsi="Lotus Linotype" w:hint="cs"/>
          <w:szCs w:val="28"/>
          <w:rtl/>
        </w:rPr>
        <w:t>).</w:t>
      </w:r>
    </w:p>
  </w:footnote>
  <w:footnote w:id="827">
    <w:p w14:paraId="3ED0311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حقيقة دعوة الشيخ </w:t>
      </w:r>
      <w:r w:rsidRPr="002C113B">
        <w:rPr>
          <w:rFonts w:ascii="Traditional Arabic" w:eastAsia="MS Mincho" w:hAnsi="Traditional Arabic" w:hint="cs"/>
          <w:b/>
          <w:noProof w:val="0"/>
          <w:color w:val="000000"/>
          <w:sz w:val="36"/>
          <w:szCs w:val="28"/>
          <w:rtl/>
        </w:rPr>
        <w:t xml:space="preserve">محمد بن عبدالوهاب </w:t>
      </w:r>
      <w:r w:rsidRPr="002C113B">
        <w:rPr>
          <w:rFonts w:ascii="Lotus Linotype" w:hAnsi="Lotus Linotype" w:hint="cs"/>
          <w:szCs w:val="28"/>
          <w:rtl/>
        </w:rPr>
        <w:t>وأثرها في العالم الإسلامي، ضمن مجلة البحوث الإسلامية، العدد (21): 128، كتاب الفكر العربي في مائة سنة: 277، ودعوة حركة الإصلاح السلفي، المجلة التاريخية المصرية: 1/90.</w:t>
      </w:r>
    </w:p>
  </w:footnote>
  <w:footnote w:id="828">
    <w:p w14:paraId="53F8604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داعية التوحيد محمد بن عبدالوهاب: 11.</w:t>
      </w:r>
    </w:p>
  </w:footnote>
  <w:footnote w:id="829">
    <w:p w14:paraId="7A934A1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تطبيقات السياسة الشرعية عند الإمام المجدد محمد بن عبدالوهاب</w:t>
      </w:r>
      <w:r>
        <w:rPr>
          <w:rFonts w:ascii="Lotus Linotype" w:hAnsi="Lotus Linotype" w:hint="cs"/>
          <w:szCs w:val="28"/>
          <w:rtl/>
        </w:rPr>
        <w:t xml:space="preserve"> لمصعب الخالدي</w:t>
      </w:r>
      <w:r w:rsidRPr="002C113B">
        <w:rPr>
          <w:rFonts w:ascii="Lotus Linotype" w:hAnsi="Lotus Linotype" w:hint="cs"/>
          <w:szCs w:val="28"/>
          <w:rtl/>
        </w:rPr>
        <w:t>.</w:t>
      </w:r>
    </w:p>
  </w:footnote>
  <w:footnote w:id="830">
    <w:p w14:paraId="7F8EC95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السعوديون والحل الإسلامي: 109.</w:t>
      </w:r>
    </w:p>
  </w:footnote>
  <w:footnote w:id="831">
    <w:p w14:paraId="23D01A27"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تأملات في دعوة الشيخ </w:t>
      </w:r>
      <w:r w:rsidRPr="002C113B">
        <w:rPr>
          <w:rFonts w:ascii="Traditional Arabic" w:eastAsia="MS Mincho" w:hAnsi="Traditional Arabic" w:hint="cs"/>
          <w:b/>
          <w:noProof w:val="0"/>
          <w:color w:val="000000"/>
          <w:sz w:val="36"/>
          <w:szCs w:val="28"/>
          <w:rtl/>
        </w:rPr>
        <w:t>محمد بن عبدالوهاب: 92-93</w:t>
      </w:r>
      <w:r w:rsidRPr="002C113B">
        <w:rPr>
          <w:rFonts w:ascii="Lotus Linotype" w:hAnsi="Lotus Linotype" w:hint="cs"/>
          <w:szCs w:val="28"/>
          <w:rtl/>
        </w:rPr>
        <w:t>.</w:t>
      </w:r>
    </w:p>
  </w:footnote>
  <w:footnote w:id="832">
    <w:p w14:paraId="01881F8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 xml:space="preserve">انظر: علماء نجد </w:t>
      </w:r>
      <w:r>
        <w:rPr>
          <w:rFonts w:ascii="Lotus Linotype" w:hAnsi="Lotus Linotype" w:hint="cs"/>
          <w:szCs w:val="28"/>
          <w:rtl/>
        </w:rPr>
        <w:t>خلال ثمانية قرون:</w:t>
      </w:r>
      <w:r w:rsidRPr="002C113B">
        <w:rPr>
          <w:rFonts w:ascii="Lotus Linotype" w:hAnsi="Lotus Linotype" w:hint="cs"/>
          <w:szCs w:val="28"/>
          <w:rtl/>
        </w:rPr>
        <w:t xml:space="preserve"> 1/11، 12، 14، ومقدمة عبدالله الشبل للأخبار النجدية: 3، وتاريخ ابن ربيعة: 11، التعليم في نجد قبل دعوة الشيخ محمد بن عبدالوهاب</w:t>
      </w:r>
      <w:r>
        <w:rPr>
          <w:rFonts w:ascii="Lotus Linotype" w:hAnsi="Lotus Linotype" w:hint="cs"/>
          <w:szCs w:val="28"/>
          <w:rtl/>
        </w:rPr>
        <w:t xml:space="preserve">، ضمن </w:t>
      </w:r>
      <w:r w:rsidRPr="002C113B">
        <w:rPr>
          <w:rFonts w:ascii="Lotus Linotype" w:hAnsi="Lotus Linotype" w:hint="cs"/>
          <w:szCs w:val="28"/>
          <w:rtl/>
        </w:rPr>
        <w:t>مجلة كلية الشريعة بالأحساء</w:t>
      </w:r>
      <w:r>
        <w:rPr>
          <w:rFonts w:ascii="Lotus Linotype" w:hAnsi="Lotus Linotype" w:hint="cs"/>
          <w:szCs w:val="28"/>
          <w:rtl/>
        </w:rPr>
        <w:t>، العدد(2)، السنة (2)</w:t>
      </w:r>
      <w:r w:rsidRPr="002C113B">
        <w:rPr>
          <w:rFonts w:ascii="Lotus Linotype" w:hAnsi="Lotus Linotype" w:hint="cs"/>
          <w:szCs w:val="28"/>
          <w:rtl/>
        </w:rPr>
        <w:t>: 501.</w:t>
      </w:r>
    </w:p>
  </w:footnote>
  <w:footnote w:id="833">
    <w:p w14:paraId="5E2DBA2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انظر: مدينة الرياض عبر أطوار التاريخ: 69.</w:t>
      </w:r>
    </w:p>
  </w:footnote>
  <w:footnote w:id="834">
    <w:p w14:paraId="1B4B7B0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أمين بن محمد سعيد بن حسن سعيد: صحفي مؤرخ من أهل اللاذقية.</w:t>
      </w:r>
      <w:r w:rsidRPr="002C113B">
        <w:rPr>
          <w:rFonts w:ascii="Lotus Linotype" w:hAnsi="Lotus Linotype" w:hint="cs"/>
          <w:szCs w:val="28"/>
          <w:rtl/>
        </w:rPr>
        <w:t xml:space="preserve"> </w:t>
      </w:r>
      <w:r>
        <w:rPr>
          <w:rFonts w:ascii="Lotus Linotype" w:hAnsi="Lotus Linotype" w:hint="cs"/>
          <w:szCs w:val="28"/>
          <w:rtl/>
        </w:rPr>
        <w:t xml:space="preserve">له عدة مؤلفات، منها: </w:t>
      </w:r>
      <w:r w:rsidRPr="002C113B">
        <w:rPr>
          <w:rFonts w:ascii="Lotus Linotype" w:hAnsi="Lotus Linotype"/>
          <w:szCs w:val="28"/>
          <w:rtl/>
        </w:rPr>
        <w:t>الثورة العربية الكبرى</w:t>
      </w:r>
      <w:r w:rsidRPr="002C113B">
        <w:rPr>
          <w:rFonts w:ascii="Lotus Linotype" w:hAnsi="Lotus Linotype" w:hint="cs"/>
          <w:szCs w:val="28"/>
          <w:rtl/>
        </w:rPr>
        <w:t>، و</w:t>
      </w:r>
      <w:r w:rsidRPr="002C113B">
        <w:rPr>
          <w:rFonts w:ascii="Lotus Linotype" w:hAnsi="Lotus Linotype"/>
          <w:szCs w:val="28"/>
          <w:rtl/>
        </w:rPr>
        <w:t>ملوك المسلمين المعاصرون ودولهم</w:t>
      </w:r>
      <w:r w:rsidRPr="002C113B">
        <w:rPr>
          <w:rFonts w:ascii="Lotus Linotype" w:hAnsi="Lotus Linotype" w:hint="cs"/>
          <w:szCs w:val="28"/>
          <w:rtl/>
        </w:rPr>
        <w:t>، و</w:t>
      </w:r>
      <w:r w:rsidRPr="002C113B">
        <w:rPr>
          <w:rFonts w:ascii="Lotus Linotype" w:hAnsi="Lotus Linotype"/>
          <w:szCs w:val="28"/>
          <w:rtl/>
        </w:rPr>
        <w:t>ثورة جمال عبد الناصر</w:t>
      </w:r>
      <w:r w:rsidRPr="002C113B">
        <w:rPr>
          <w:rFonts w:ascii="Lotus Linotype" w:hAnsi="Lotus Linotype" w:hint="cs"/>
          <w:szCs w:val="28"/>
          <w:rtl/>
        </w:rPr>
        <w:t xml:space="preserve">، </w:t>
      </w:r>
      <w:r>
        <w:rPr>
          <w:rFonts w:ascii="Lotus Linotype" w:hAnsi="Lotus Linotype" w:hint="cs"/>
          <w:szCs w:val="28"/>
          <w:rtl/>
        </w:rPr>
        <w:t>و</w:t>
      </w:r>
      <w:r w:rsidRPr="002C113B">
        <w:rPr>
          <w:rFonts w:ascii="Lotus Linotype" w:hAnsi="Lotus Linotype"/>
          <w:szCs w:val="28"/>
          <w:rtl/>
        </w:rPr>
        <w:t>تاريخ الدولة السعودية</w:t>
      </w:r>
      <w:r w:rsidRPr="002C113B">
        <w:rPr>
          <w:rFonts w:ascii="Lotus Linotype" w:hAnsi="Lotus Linotype" w:hint="cs"/>
          <w:szCs w:val="28"/>
          <w:rtl/>
        </w:rPr>
        <w:t xml:space="preserve">، </w:t>
      </w:r>
      <w:r w:rsidRPr="002C113B">
        <w:rPr>
          <w:rFonts w:ascii="Lotus Linotype" w:hAnsi="Lotus Linotype"/>
          <w:szCs w:val="28"/>
          <w:rtl/>
        </w:rPr>
        <w:t>وتاريخ الإسلام السياسي</w:t>
      </w:r>
      <w:r w:rsidRPr="002C113B">
        <w:rPr>
          <w:rFonts w:ascii="Lotus Linotype" w:hAnsi="Lotus Linotype" w:hint="cs"/>
          <w:szCs w:val="28"/>
          <w:rtl/>
        </w:rPr>
        <w:t>، و</w:t>
      </w:r>
      <w:r w:rsidRPr="002C113B">
        <w:rPr>
          <w:rFonts w:ascii="Lotus Linotype" w:hAnsi="Lotus Linotype"/>
          <w:szCs w:val="28"/>
          <w:rtl/>
        </w:rPr>
        <w:t>أيام بغداد</w:t>
      </w:r>
      <w:r w:rsidRPr="002C113B">
        <w:rPr>
          <w:rFonts w:ascii="Lotus Linotype" w:hAnsi="Lotus Linotype" w:hint="cs"/>
          <w:szCs w:val="28"/>
          <w:rtl/>
        </w:rPr>
        <w:t>. توفي سنة 1387هـ. انظر: الأعلام: 2/20-21.</w:t>
      </w:r>
    </w:p>
  </w:footnote>
  <w:footnote w:id="835">
    <w:p w14:paraId="39BABEF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تاريخ الدولة السعودية: 23.</w:t>
      </w:r>
    </w:p>
  </w:footnote>
  <w:footnote w:id="836">
    <w:p w14:paraId="4C3BD46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انظر: عقيدة الشيخ محمد بن عبدالوهاب لصالح العبود: 23-24.</w:t>
      </w:r>
    </w:p>
  </w:footnote>
  <w:footnote w:id="837">
    <w:p w14:paraId="2E505DB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تاريخ الجزيرة العربية في عصر الشيخ محمد بن عبدالوهاب: 38-39، باختصار.</w:t>
      </w:r>
    </w:p>
  </w:footnote>
  <w:footnote w:id="838">
    <w:p w14:paraId="5C29123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محمد بن عبدالوهاب حياته وفكره: 11. وانظر: سيرة الإمام محمد بن عبدالوهاب لأمين سعيد: 179، واكتشاف جزيرة العرب لجاكلين بيرين: 24، ودعاوى المناوئين لدعوة الشيخ محمد بن عبدالوهاب: 303-306</w:t>
      </w:r>
      <w:r w:rsidRPr="002C113B">
        <w:rPr>
          <w:rFonts w:ascii="Lotus Linotype" w:hAnsi="Lotus Linotype"/>
          <w:szCs w:val="28"/>
          <w:rtl/>
        </w:rPr>
        <w:t>.</w:t>
      </w:r>
    </w:p>
  </w:footnote>
  <w:footnote w:id="839">
    <w:p w14:paraId="2EABEFA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عنوان المجد 2/377. وانظر: الشيخ محمد بن عبدالوهاب حياته وفكره: 9، ومقدمة تاريخ ابن ربيعة: 11.</w:t>
      </w:r>
    </w:p>
  </w:footnote>
  <w:footnote w:id="840">
    <w:p w14:paraId="15153A8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 xml:space="preserve">يقول الشيخ عبدالرحمن بن حسن بن محمد بن عبدالوهاب: "وكان شيخنا محمد بن عبدالوهاب </w:t>
      </w:r>
      <w:r w:rsidRPr="002C113B">
        <w:rPr>
          <w:rFonts w:ascii="KFGQPC Arabic Symbols 01" w:hAnsi="KFGQPC Arabic Symbols 01" w:cs="KFGQPC Arabic Symbols 01" w:hint="cs"/>
          <w:szCs w:val="28"/>
        </w:rPr>
        <w:t></w:t>
      </w:r>
      <w:r w:rsidRPr="002C113B">
        <w:rPr>
          <w:rFonts w:ascii="Lotus Linotype" w:hAnsi="Lotus Linotype" w:hint="cs"/>
          <w:szCs w:val="28"/>
          <w:rtl/>
        </w:rPr>
        <w:t xml:space="preserve"> تعالى في ابتداء دعوته إذا سمعهم يدعون زيد بن الخطاب ? قال: الله خير من زيد، تمريناً لهم على نفي الشرك بلين الكلام نظراً إلى المصلحة وعدم النفرة". مجموعة التوحيد: 339</w:t>
      </w:r>
      <w:r w:rsidRPr="002C113B">
        <w:rPr>
          <w:rFonts w:ascii="Lotus Linotype" w:hAnsi="Lotus Linotype"/>
          <w:szCs w:val="28"/>
          <w:rtl/>
        </w:rPr>
        <w:t>.</w:t>
      </w:r>
    </w:p>
  </w:footnote>
  <w:footnote w:id="841">
    <w:p w14:paraId="6A7204C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انظر: تاريخ ابن غنام 1/7، والحياة الاجتماعية عند حضر نجد</w:t>
      </w:r>
      <w:r>
        <w:rPr>
          <w:rFonts w:ascii="Lotus Linotype" w:hAnsi="Lotus Linotype" w:hint="cs"/>
          <w:szCs w:val="28"/>
          <w:rtl/>
        </w:rPr>
        <w:t xml:space="preserve">: </w:t>
      </w:r>
      <w:r w:rsidRPr="002C113B">
        <w:rPr>
          <w:rFonts w:ascii="Lotus Linotype" w:hAnsi="Lotus Linotype" w:hint="cs"/>
          <w:szCs w:val="28"/>
          <w:rtl/>
        </w:rPr>
        <w:t>32-34.</w:t>
      </w:r>
    </w:p>
  </w:footnote>
  <w:footnote w:id="842">
    <w:p w14:paraId="332D728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انظر: تاريخ ابن غنام 1/8، 217، 225، ومؤلفات الشيخ محمد بن عبدالوهاب: 4/16، 5/54، 75، 89، 188، 216</w:t>
      </w:r>
      <w:r>
        <w:rPr>
          <w:rFonts w:ascii="Lotus Linotype" w:hAnsi="Lotus Linotype" w:hint="cs"/>
          <w:szCs w:val="28"/>
          <w:rtl/>
        </w:rPr>
        <w:t>، و</w:t>
      </w:r>
      <w:r w:rsidRPr="002C113B">
        <w:rPr>
          <w:rFonts w:ascii="Lotus Linotype" w:hAnsi="Lotus Linotype" w:hint="cs"/>
          <w:szCs w:val="28"/>
          <w:rtl/>
        </w:rPr>
        <w:t>فتاوى الشيخ محمد بن إبراهيم: 1/134، 135</w:t>
      </w:r>
      <w:r w:rsidRPr="002C113B">
        <w:rPr>
          <w:rFonts w:ascii="Lotus Linotype" w:hAnsi="Lotus Linotype"/>
          <w:szCs w:val="28"/>
          <w:rtl/>
        </w:rPr>
        <w:t>.</w:t>
      </w:r>
    </w:p>
  </w:footnote>
  <w:footnote w:id="843">
    <w:p w14:paraId="718F55A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انظر: الحياة الاجتماعية عند حضر نجد: 41-61.</w:t>
      </w:r>
    </w:p>
  </w:footnote>
  <w:footnote w:id="844">
    <w:p w14:paraId="22D67CE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3/39، وانظر: تاريخ ابن غنام 1/163، 164،</w:t>
      </w:r>
      <w:r>
        <w:rPr>
          <w:rFonts w:ascii="Lotus Linotype" w:hAnsi="Lotus Linotype" w:hint="cs"/>
          <w:szCs w:val="28"/>
          <w:rtl/>
        </w:rPr>
        <w:t xml:space="preserve"> و</w:t>
      </w:r>
      <w:r w:rsidRPr="002C113B">
        <w:rPr>
          <w:rFonts w:ascii="Lotus Linotype" w:hAnsi="Lotus Linotype" w:hint="cs"/>
          <w:szCs w:val="28"/>
          <w:rtl/>
        </w:rPr>
        <w:t>عنوان المجد: 1/34.</w:t>
      </w:r>
    </w:p>
  </w:footnote>
  <w:footnote w:id="845">
    <w:p w14:paraId="1982867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تاريخ ابن غنام 1/108. وانظر: مؤلفات الشيخ: 3/41-49.</w:t>
      </w:r>
    </w:p>
  </w:footnote>
  <w:footnote w:id="846">
    <w:p w14:paraId="3F6CF67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hint="cs"/>
          <w:szCs w:val="28"/>
          <w:rtl/>
        </w:rPr>
        <w:t>علماء نجد</w:t>
      </w:r>
      <w:r>
        <w:rPr>
          <w:rFonts w:ascii="Lotus Linotype" w:hAnsi="Lotus Linotype" w:hint="cs"/>
          <w:szCs w:val="28"/>
          <w:rtl/>
        </w:rPr>
        <w:t xml:space="preserve"> خلال ثمانية قرون</w:t>
      </w:r>
      <w:r w:rsidRPr="002C113B">
        <w:rPr>
          <w:rFonts w:ascii="Lotus Linotype" w:hAnsi="Lotus Linotype" w:hint="cs"/>
          <w:szCs w:val="28"/>
          <w:rtl/>
        </w:rPr>
        <w:t>: 4/367</w:t>
      </w:r>
      <w:r>
        <w:rPr>
          <w:rFonts w:ascii="Lotus Linotype" w:hAnsi="Lotus Linotype" w:hint="cs"/>
          <w:szCs w:val="28"/>
          <w:rtl/>
        </w:rPr>
        <w:t>-</w:t>
      </w:r>
      <w:r w:rsidRPr="002C113B">
        <w:rPr>
          <w:rFonts w:ascii="Lotus Linotype" w:hAnsi="Lotus Linotype" w:hint="cs"/>
          <w:szCs w:val="28"/>
          <w:rtl/>
        </w:rPr>
        <w:t>368.</w:t>
      </w:r>
    </w:p>
  </w:footnote>
  <w:footnote w:id="847">
    <w:p w14:paraId="52391E4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الحياة الاجتماعية لدى بادية نجد: 206.</w:t>
      </w:r>
    </w:p>
  </w:footnote>
  <w:footnote w:id="848">
    <w:p w14:paraId="744AA5B0" w14:textId="77777777" w:rsidR="00C92EAD" w:rsidRPr="003418AD" w:rsidRDefault="00C92EAD" w:rsidP="006A46BA">
      <w:pPr>
        <w:widowControl w:val="0"/>
        <w:ind w:left="397" w:hanging="397"/>
        <w:rPr>
          <w:rFonts w:ascii="Lotus Linotype" w:hAnsi="Lotus Linotype"/>
          <w:spacing w:val="-6"/>
          <w:szCs w:val="28"/>
          <w:rtl/>
        </w:rPr>
      </w:pPr>
      <w:r w:rsidRPr="003418AD">
        <w:rPr>
          <w:rFonts w:ascii="Lotus Linotype" w:hAnsi="Lotus Linotype"/>
          <w:spacing w:val="-6"/>
          <w:szCs w:val="28"/>
          <w:rtl/>
        </w:rPr>
        <w:t>(</w:t>
      </w:r>
      <w:r w:rsidRPr="003418AD">
        <w:rPr>
          <w:rFonts w:ascii="Lotus Linotype" w:hAnsi="Lotus Linotype"/>
          <w:spacing w:val="-6"/>
          <w:szCs w:val="28"/>
          <w:rtl/>
        </w:rPr>
        <w:footnoteRef/>
      </w:r>
      <w:r w:rsidRPr="003418AD">
        <w:rPr>
          <w:rFonts w:ascii="Lotus Linotype" w:hAnsi="Lotus Linotype"/>
          <w:spacing w:val="-6"/>
          <w:szCs w:val="28"/>
          <w:rtl/>
        </w:rPr>
        <w:t>)</w:t>
      </w:r>
      <w:r>
        <w:rPr>
          <w:rFonts w:ascii="Lotus Linotype" w:hAnsi="Lotus Linotype" w:hint="cs"/>
          <w:spacing w:val="-6"/>
          <w:szCs w:val="28"/>
          <w:rtl/>
        </w:rPr>
        <w:t xml:space="preserve"> </w:t>
      </w:r>
      <w:r w:rsidRPr="00554607">
        <w:rPr>
          <w:rFonts w:ascii="Lotus Linotype" w:hAnsi="Lotus Linotype"/>
          <w:spacing w:val="-6"/>
          <w:szCs w:val="28"/>
          <w:rtl/>
        </w:rPr>
        <w:t>أبو محمد راشد الخلاوي العجلاني من ولد عبد الله بن كعب بن ربيعة بن عامر بن صعصعة من هوازن عاش القرن الثامن الهجري ومطلع القرن التاسع الهجري اشتهر بصحبته لمنيع بن سالم أحد أمراء آل مانع من بني عصفور من بني عقيل.</w:t>
      </w:r>
      <w:r w:rsidRPr="00554607">
        <w:rPr>
          <w:rFonts w:ascii="Lotus Linotype" w:hAnsi="Lotus Linotype" w:hint="cs"/>
          <w:spacing w:val="-6"/>
          <w:szCs w:val="28"/>
          <w:rtl/>
        </w:rPr>
        <w:t xml:space="preserve"> </w:t>
      </w:r>
      <w:r>
        <w:rPr>
          <w:rFonts w:ascii="Lotus Linotype" w:hAnsi="Lotus Linotype" w:hint="cs"/>
          <w:spacing w:val="-6"/>
          <w:szCs w:val="28"/>
          <w:rtl/>
        </w:rPr>
        <w:t>ا</w:t>
      </w:r>
      <w:r w:rsidRPr="003418AD">
        <w:rPr>
          <w:rFonts w:ascii="Lotus Linotype" w:hAnsi="Lotus Linotype" w:hint="cs"/>
          <w:spacing w:val="-6"/>
          <w:szCs w:val="28"/>
          <w:rtl/>
        </w:rPr>
        <w:t xml:space="preserve">نظر </w:t>
      </w:r>
      <w:r w:rsidRPr="003418AD">
        <w:rPr>
          <w:rFonts w:ascii="Lotus Linotype" w:hAnsi="Lotus Linotype"/>
          <w:spacing w:val="-6"/>
          <w:szCs w:val="28"/>
          <w:rtl/>
        </w:rPr>
        <w:t>راشد الخلاوي (حياته - شعره - حكمه - فلسفته - نوادره - حسابه الفلكي)</w:t>
      </w:r>
      <w:r>
        <w:rPr>
          <w:rFonts w:ascii="Lotus Linotype" w:hAnsi="Lotus Linotype" w:hint="cs"/>
          <w:spacing w:val="-6"/>
          <w:szCs w:val="28"/>
          <w:rtl/>
        </w:rPr>
        <w:t xml:space="preserve"> لعبدالله بن خميس، و</w:t>
      </w:r>
      <w:r w:rsidRPr="00F438F0">
        <w:rPr>
          <w:rFonts w:ascii="Lotus Linotype" w:hAnsi="Lotus Linotype"/>
          <w:spacing w:val="-6"/>
          <w:szCs w:val="28"/>
          <w:rtl/>
        </w:rPr>
        <w:t>راشد الخلاوي شاعر القرن الثامن الهجري</w:t>
      </w:r>
      <w:r>
        <w:rPr>
          <w:rFonts w:ascii="Lotus Linotype" w:hAnsi="Lotus Linotype" w:hint="cs"/>
          <w:spacing w:val="-6"/>
          <w:szCs w:val="28"/>
          <w:rtl/>
        </w:rPr>
        <w:t xml:space="preserve">، </w:t>
      </w:r>
      <w:r w:rsidRPr="00F438F0">
        <w:rPr>
          <w:rFonts w:ascii="Lotus Linotype" w:hAnsi="Lotus Linotype"/>
          <w:spacing w:val="-6"/>
          <w:szCs w:val="28"/>
          <w:rtl/>
        </w:rPr>
        <w:t>720ه-820هـ</w:t>
      </w:r>
      <w:r>
        <w:rPr>
          <w:rFonts w:ascii="Lotus Linotype" w:hAnsi="Lotus Linotype" w:hint="cs"/>
          <w:spacing w:val="-6"/>
          <w:szCs w:val="28"/>
          <w:rtl/>
        </w:rPr>
        <w:t>، ل</w:t>
      </w:r>
      <w:r w:rsidRPr="00F438F0">
        <w:rPr>
          <w:rFonts w:ascii="Lotus Linotype" w:hAnsi="Lotus Linotype"/>
          <w:spacing w:val="-6"/>
          <w:szCs w:val="28"/>
          <w:rtl/>
        </w:rPr>
        <w:t>سعد العتيبي</w:t>
      </w:r>
      <w:r>
        <w:rPr>
          <w:rFonts w:ascii="Lotus Linotype" w:hAnsi="Lotus Linotype" w:hint="cs"/>
          <w:spacing w:val="-6"/>
          <w:szCs w:val="28"/>
          <w:rtl/>
        </w:rPr>
        <w:t>.</w:t>
      </w:r>
    </w:p>
  </w:footnote>
  <w:footnote w:id="849">
    <w:p w14:paraId="6EC3375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ديوان الخلاوي: 237. وانظر: مسائل الاعتقاد عند علماء نجد قبل الدعوة الإصلاحية: 3-10.</w:t>
      </w:r>
    </w:p>
  </w:footnote>
  <w:footnote w:id="850">
    <w:p w14:paraId="522FD05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الخطط التوفيقية</w:t>
      </w:r>
      <w:r w:rsidRPr="002C113B">
        <w:rPr>
          <w:rFonts w:ascii="Lotus Linotype" w:hAnsi="Lotus Linotype" w:hint="cs"/>
          <w:szCs w:val="28"/>
          <w:rtl/>
        </w:rPr>
        <w:t>:</w:t>
      </w:r>
      <w:r w:rsidRPr="002C113B">
        <w:rPr>
          <w:rFonts w:ascii="Lotus Linotype" w:hAnsi="Lotus Linotype"/>
          <w:szCs w:val="28"/>
          <w:rtl/>
        </w:rPr>
        <w:t xml:space="preserve"> 1/244</w:t>
      </w:r>
      <w:r w:rsidRPr="002C113B">
        <w:rPr>
          <w:rFonts w:ascii="Lotus Linotype" w:hAnsi="Lotus Linotype" w:hint="cs"/>
          <w:szCs w:val="28"/>
          <w:rtl/>
        </w:rPr>
        <w:t>10. وانظر: مساجد مصر وأوليها الصالحون.</w:t>
      </w:r>
      <w:r>
        <w:rPr>
          <w:rFonts w:ascii="Lotus Linotype" w:hAnsi="Lotus Linotype" w:hint="cs"/>
          <w:szCs w:val="28"/>
          <w:rtl/>
        </w:rPr>
        <w:t xml:space="preserve"> وفي الوقت الحاضر أضعاف ذلك العدد.</w:t>
      </w:r>
    </w:p>
  </w:footnote>
  <w:footnote w:id="851">
    <w:p w14:paraId="0F576BB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 xml:space="preserve">تاريخ الجبرتي: </w:t>
      </w:r>
      <w:r w:rsidRPr="002C113B">
        <w:rPr>
          <w:rFonts w:ascii="Lotus Linotype" w:hAnsi="Lotus Linotype"/>
          <w:szCs w:val="28"/>
          <w:rtl/>
        </w:rPr>
        <w:t>3/426</w:t>
      </w:r>
      <w:r w:rsidRPr="002C113B">
        <w:rPr>
          <w:rFonts w:ascii="Lotus Linotype" w:hAnsi="Lotus Linotype" w:hint="cs"/>
          <w:szCs w:val="28"/>
          <w:rtl/>
        </w:rPr>
        <w:t>.</w:t>
      </w:r>
    </w:p>
  </w:footnote>
  <w:footnote w:id="852">
    <w:p w14:paraId="27CB755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القول الحق في بيروت ودمشق</w:t>
      </w:r>
      <w:r w:rsidRPr="002C113B">
        <w:rPr>
          <w:rFonts w:ascii="Lotus Linotype" w:hAnsi="Lotus Linotype" w:hint="cs"/>
          <w:szCs w:val="28"/>
          <w:rtl/>
        </w:rPr>
        <w:t xml:space="preserve">: </w:t>
      </w:r>
      <w:r w:rsidRPr="002C113B">
        <w:rPr>
          <w:rFonts w:ascii="Lotus Linotype" w:hAnsi="Lotus Linotype"/>
          <w:szCs w:val="28"/>
          <w:rtl/>
        </w:rPr>
        <w:t>97</w:t>
      </w:r>
      <w:r w:rsidRPr="002C113B">
        <w:rPr>
          <w:rFonts w:ascii="Lotus Linotype" w:hAnsi="Lotus Linotype" w:hint="cs"/>
          <w:szCs w:val="28"/>
          <w:rtl/>
        </w:rPr>
        <w:t>.</w:t>
      </w:r>
    </w:p>
  </w:footnote>
  <w:footnote w:id="853">
    <w:p w14:paraId="43605C3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مراحل الحياة في الفترة المظلمة وما بعدها</w:t>
      </w:r>
      <w:r w:rsidRPr="002C113B">
        <w:rPr>
          <w:rFonts w:ascii="Lotus Linotype" w:hAnsi="Lotus Linotype" w:hint="cs"/>
          <w:szCs w:val="28"/>
          <w:rtl/>
        </w:rPr>
        <w:t>: 1/72.</w:t>
      </w:r>
    </w:p>
  </w:footnote>
  <w:footnote w:id="854">
    <w:p w14:paraId="62BFC31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ترجمة الأولياء في الموصل الحدباء</w:t>
      </w:r>
      <w:r w:rsidRPr="002C113B">
        <w:rPr>
          <w:rFonts w:ascii="Lotus Linotype" w:hAnsi="Lotus Linotype" w:hint="cs"/>
          <w:szCs w:val="28"/>
          <w:rtl/>
        </w:rPr>
        <w:t>: 14.</w:t>
      </w:r>
    </w:p>
  </w:footnote>
  <w:footnote w:id="855">
    <w:p w14:paraId="71AC19E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وقد صنف علامة العراق محمود الآلوسي كتاباً عنوانه</w:t>
      </w:r>
      <w:r w:rsidRPr="002C113B">
        <w:rPr>
          <w:rFonts w:ascii="Lotus Linotype" w:hAnsi="Lotus Linotype" w:hint="cs"/>
          <w:szCs w:val="28"/>
          <w:rtl/>
        </w:rPr>
        <w:t xml:space="preserve">: </w:t>
      </w:r>
      <w:r w:rsidRPr="002C113B">
        <w:rPr>
          <w:rFonts w:ascii="Lotus Linotype" w:hAnsi="Lotus Linotype"/>
          <w:szCs w:val="28"/>
          <w:rtl/>
        </w:rPr>
        <w:t>القول الأنفع في الردع عن زيارة المدفع</w:t>
      </w:r>
      <w:r w:rsidRPr="002C113B">
        <w:rPr>
          <w:rFonts w:ascii="Lotus Linotype" w:hAnsi="Lotus Linotype" w:hint="cs"/>
          <w:szCs w:val="28"/>
          <w:rtl/>
        </w:rPr>
        <w:t>.</w:t>
      </w:r>
    </w:p>
  </w:footnote>
  <w:footnote w:id="856">
    <w:p w14:paraId="726A96DF"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أعلام العراق</w:t>
      </w:r>
      <w:r w:rsidRPr="002C113B">
        <w:rPr>
          <w:rFonts w:ascii="Lotus Linotype" w:hAnsi="Lotus Linotype" w:hint="cs"/>
          <w:szCs w:val="28"/>
          <w:rtl/>
        </w:rPr>
        <w:t xml:space="preserve">: </w:t>
      </w:r>
      <w:r w:rsidRPr="002C113B">
        <w:rPr>
          <w:rFonts w:ascii="Lotus Linotype" w:hAnsi="Lotus Linotype"/>
          <w:szCs w:val="28"/>
          <w:rtl/>
        </w:rPr>
        <w:t>145</w:t>
      </w:r>
      <w:r w:rsidRPr="002C113B">
        <w:rPr>
          <w:rFonts w:ascii="Lotus Linotype" w:hAnsi="Lotus Linotype" w:hint="cs"/>
          <w:szCs w:val="28"/>
          <w:rtl/>
        </w:rPr>
        <w:t>.</w:t>
      </w:r>
    </w:p>
  </w:footnote>
  <w:footnote w:id="857">
    <w:p w14:paraId="7E2ACED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الإعلام بمن حلَّ بمراكش وأغمات من الأعلام</w:t>
      </w:r>
      <w:r w:rsidRPr="002C113B">
        <w:rPr>
          <w:rFonts w:ascii="Lotus Linotype" w:hAnsi="Lotus Linotype" w:hint="cs"/>
          <w:szCs w:val="28"/>
          <w:rtl/>
        </w:rPr>
        <w:t>:</w:t>
      </w:r>
      <w:r w:rsidRPr="002C113B">
        <w:rPr>
          <w:rFonts w:ascii="Lotus Linotype" w:hAnsi="Lotus Linotype"/>
          <w:szCs w:val="28"/>
          <w:rtl/>
        </w:rPr>
        <w:t xml:space="preserve"> 3/195</w:t>
      </w:r>
      <w:r w:rsidRPr="002C113B">
        <w:rPr>
          <w:rFonts w:ascii="Lotus Linotype" w:hAnsi="Lotus Linotype" w:hint="cs"/>
          <w:szCs w:val="28"/>
          <w:rtl/>
        </w:rPr>
        <w:t>.</w:t>
      </w:r>
    </w:p>
  </w:footnote>
  <w:footnote w:id="858">
    <w:p w14:paraId="4B4DE24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البحر الزاخر</w:t>
      </w:r>
      <w:r w:rsidRPr="002C113B">
        <w:rPr>
          <w:rFonts w:ascii="Lotus Linotype" w:hAnsi="Lotus Linotype" w:hint="cs"/>
          <w:szCs w:val="28"/>
          <w:rtl/>
        </w:rPr>
        <w:t>: 1/176.</w:t>
      </w:r>
    </w:p>
  </w:footnote>
  <w:footnote w:id="859">
    <w:p w14:paraId="05ED8A7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الدر النضيد</w:t>
      </w:r>
      <w:r w:rsidRPr="002C113B">
        <w:rPr>
          <w:rFonts w:ascii="Lotus Linotype" w:hAnsi="Lotus Linotype" w:hint="cs"/>
          <w:szCs w:val="28"/>
          <w:rtl/>
        </w:rPr>
        <w:t xml:space="preserve">: </w:t>
      </w:r>
      <w:r w:rsidRPr="002C113B">
        <w:rPr>
          <w:rFonts w:ascii="Lotus Linotype" w:hAnsi="Lotus Linotype"/>
          <w:szCs w:val="28"/>
          <w:rtl/>
        </w:rPr>
        <w:t>28</w:t>
      </w:r>
      <w:r w:rsidRPr="002C113B">
        <w:rPr>
          <w:rFonts w:ascii="Lotus Linotype" w:hAnsi="Lotus Linotype" w:hint="cs"/>
          <w:szCs w:val="28"/>
          <w:rtl/>
        </w:rPr>
        <w:t>.</w:t>
      </w:r>
    </w:p>
  </w:footnote>
  <w:footnote w:id="860">
    <w:p w14:paraId="04E6C41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Lotus Linotype" w:hAnsi="Lotus Linotype" w:hint="cs"/>
          <w:szCs w:val="28"/>
          <w:rtl/>
        </w:rPr>
        <w:t xml:space="preserve">المرجع السابق: 98. وانظر: </w:t>
      </w:r>
      <w:r w:rsidRPr="002C113B">
        <w:rPr>
          <w:rFonts w:ascii="Lotus Linotype" w:hAnsi="Lotus Linotype"/>
          <w:szCs w:val="28"/>
          <w:rtl/>
        </w:rPr>
        <w:t>هل يعقل أن الشرك كان موجوداً في بلاد نجدٍ قبل الشيخ محمد بن عبدالوهاب</w:t>
      </w:r>
      <w:r w:rsidRPr="002C113B">
        <w:rPr>
          <w:rFonts w:ascii="Lotus Linotype" w:hAnsi="Lotus Linotype" w:hint="cs"/>
          <w:szCs w:val="28"/>
          <w:rtl/>
        </w:rPr>
        <w:t xml:space="preserve">، </w:t>
      </w:r>
      <w:hyperlink r:id="rId2" w:history="1">
        <w:r w:rsidRPr="00470FD5">
          <w:rPr>
            <w:rStyle w:val="Hyperlink"/>
            <w:rFonts w:asciiTheme="majorBidi" w:hAnsiTheme="majorBidi" w:cstheme="majorBidi"/>
            <w:color w:val="auto"/>
            <w:sz w:val="22"/>
            <w:szCs w:val="22"/>
            <w:u w:val="none"/>
          </w:rPr>
          <w:t>http://www.dd-sunnah.net/forum/showthread.php?t=88633</w:t>
        </w:r>
      </w:hyperlink>
      <w:r w:rsidRPr="002C113B">
        <w:rPr>
          <w:rFonts w:ascii="Lotus Linotype" w:hAnsi="Lotus Linotype" w:hint="cs"/>
          <w:szCs w:val="28"/>
          <w:rtl/>
        </w:rPr>
        <w:t xml:space="preserve">، ولمعرفة المزيد من الانحرافات في العالم الإسلامي، انظر: </w:t>
      </w:r>
      <w:r w:rsidRPr="002C113B">
        <w:rPr>
          <w:rFonts w:ascii="Lotus Linotype" w:hAnsi="Lotus Linotype"/>
          <w:szCs w:val="28"/>
          <w:rtl/>
        </w:rPr>
        <w:t>الانحرفات العقدية في القرن الثالث عشر والرابع عشر</w:t>
      </w:r>
      <w:r w:rsidRPr="002C113B">
        <w:rPr>
          <w:rFonts w:ascii="Lotus Linotype" w:hAnsi="Lotus Linotype" w:hint="cs"/>
          <w:szCs w:val="28"/>
          <w:rtl/>
        </w:rPr>
        <w:t>: 274-313، و</w:t>
      </w:r>
      <w:r w:rsidRPr="002C113B">
        <w:rPr>
          <w:rFonts w:ascii="Lotus Linotype" w:hAnsi="Lotus Linotype"/>
          <w:szCs w:val="28"/>
          <w:rtl/>
        </w:rPr>
        <w:t>دمعة على التوحيد حقيقة القبورية وآثارها في واقع الأمة</w:t>
      </w:r>
      <w:r w:rsidRPr="002C113B">
        <w:rPr>
          <w:rFonts w:ascii="Lotus Linotype" w:hAnsi="Lotus Linotype" w:hint="cs"/>
          <w:szCs w:val="28"/>
          <w:rtl/>
        </w:rPr>
        <w:t>.</w:t>
      </w:r>
    </w:p>
  </w:footnote>
  <w:footnote w:id="861">
    <w:p w14:paraId="23FC6DC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6B367B">
        <w:rPr>
          <w:rFonts w:ascii="Lotus Linotype" w:hAnsi="Lotus Linotype"/>
          <w:szCs w:val="28"/>
          <w:rtl/>
        </w:rPr>
        <w:t>الرد على الجهمية والزنادقة</w:t>
      </w:r>
      <w:r>
        <w:rPr>
          <w:rFonts w:ascii="Lotus Linotype" w:hAnsi="Lotus Linotype" w:hint="cs"/>
          <w:szCs w:val="28"/>
          <w:rtl/>
        </w:rPr>
        <w:t>: 57.</w:t>
      </w:r>
    </w:p>
  </w:footnote>
  <w:footnote w:id="862">
    <w:p w14:paraId="260D696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B6CEA">
        <w:rPr>
          <w:rFonts w:ascii="Lotus Linotype" w:hAnsi="Lotus Linotype"/>
          <w:szCs w:val="28"/>
          <w:rtl/>
        </w:rPr>
        <w:t>علي بن أحمد بن سعيد بن حزم الأندلسي القرطبي، من أوسع أهل قرطبة معرفة باللسان، كان شافعياً ثم انتقل إلى القول بالظاهر في الفروع ، له مؤلفات كثيرة، منها: الإحكام في أصول الأحكام، والمُحلَّى في شرح المجلَّى بالحجج والآثار، والفصل في الملل والنحل. توفي سنة 456هـ. انظر: سير أعلام النبلاء: ١٨/١٨٤، وتذكرة الحفاظ: ٣/١١٤٦</w:t>
      </w:r>
      <w:r>
        <w:rPr>
          <w:rFonts w:ascii="Lotus Linotype" w:hAnsi="Lotus Linotype" w:hint="cs"/>
          <w:szCs w:val="28"/>
          <w:rtl/>
        </w:rPr>
        <w:t>.</w:t>
      </w:r>
    </w:p>
  </w:footnote>
  <w:footnote w:id="863">
    <w:p w14:paraId="6B92628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الأخلاق والسير: 35.</w:t>
      </w:r>
    </w:p>
  </w:footnote>
  <w:footnote w:id="864">
    <w:p w14:paraId="69DA860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البداية والنهاية: 4/306، 344، 394.</w:t>
      </w:r>
    </w:p>
  </w:footnote>
  <w:footnote w:id="865">
    <w:p w14:paraId="7F554C6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رواه أحمد برقم (16957)، وقال محققو الكتاب: إسناده صحيح على شرط مسلم. وانظر: الأحاديث النبوية المبشرة بنصرة الإسلام والمسلمين.</w:t>
      </w:r>
    </w:p>
  </w:footnote>
  <w:footnote w:id="866">
    <w:p w14:paraId="066107A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تاريخ ابن غنام: 89</w:t>
      </w:r>
      <w:r w:rsidRPr="002C113B">
        <w:rPr>
          <w:rFonts w:ascii="Lotus Linotype" w:hAnsi="Lotus Linotype" w:hint="cs"/>
          <w:szCs w:val="28"/>
          <w:rtl/>
        </w:rPr>
        <w:t>.</w:t>
      </w:r>
    </w:p>
  </w:footnote>
  <w:footnote w:id="867">
    <w:p w14:paraId="536F4B7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كيف كان ظهور شيخ الإسلام محمد بن عبدالوهاب</w:t>
      </w:r>
      <w:r>
        <w:rPr>
          <w:rFonts w:ascii="Lotus Linotype" w:hAnsi="Lotus Linotype" w:hint="cs"/>
          <w:szCs w:val="28"/>
          <w:rtl/>
        </w:rPr>
        <w:t>: 57.</w:t>
      </w:r>
    </w:p>
  </w:footnote>
  <w:footnote w:id="868">
    <w:p w14:paraId="6FADE33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المرجع السابق: 9، و</w:t>
      </w:r>
      <w:r w:rsidRPr="001822AA">
        <w:rPr>
          <w:rFonts w:ascii="Lotus Linotype" w:hAnsi="Lotus Linotype"/>
          <w:szCs w:val="28"/>
          <w:rtl/>
        </w:rPr>
        <w:t>مَنْ مؤلف كتاب: كيف كان ظهور شيخ الإسلام محمد بن عبدالوهاب؟</w:t>
      </w:r>
      <w:r>
        <w:rPr>
          <w:rFonts w:ascii="Lotus Linotype" w:hAnsi="Lotus Linotype" w:hint="cs"/>
          <w:szCs w:val="28"/>
          <w:rtl/>
        </w:rPr>
        <w:t>: 133، ضمن مجلة الدارة، العدد (3) رجب 1428ه.</w:t>
      </w:r>
    </w:p>
  </w:footnote>
  <w:footnote w:id="869">
    <w:p w14:paraId="7CF3E6B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مقدمة تحقيق كتاب </w:t>
      </w:r>
      <w:r w:rsidRPr="002C113B">
        <w:rPr>
          <w:rFonts w:ascii="Lotus Linotype" w:hAnsi="Lotus Linotype" w:hint="cs"/>
          <w:szCs w:val="28"/>
          <w:rtl/>
        </w:rPr>
        <w:t>كيف كان ظهور شيخ الإسلام محمد بن عبدالوهاب</w:t>
      </w:r>
      <w:r>
        <w:rPr>
          <w:rFonts w:ascii="Lotus Linotype" w:hAnsi="Lotus Linotype" w:hint="cs"/>
          <w:szCs w:val="28"/>
          <w:rtl/>
        </w:rPr>
        <w:t>: 11.</w:t>
      </w:r>
    </w:p>
  </w:footnote>
  <w:footnote w:id="870">
    <w:p w14:paraId="33E7CE6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E77EA">
        <w:rPr>
          <w:rFonts w:ascii="Lotus Linotype" w:hAnsi="Lotus Linotype"/>
          <w:szCs w:val="28"/>
          <w:rtl/>
        </w:rPr>
        <w:t>داعش من النجدي إلى البغدادي</w:t>
      </w:r>
      <w:r w:rsidRPr="002C113B">
        <w:rPr>
          <w:rFonts w:ascii="Lotus Linotype" w:hAnsi="Lotus Linotype" w:hint="cs"/>
          <w:szCs w:val="28"/>
          <w:rtl/>
        </w:rPr>
        <w:t>: 9.</w:t>
      </w:r>
    </w:p>
  </w:footnote>
  <w:footnote w:id="871">
    <w:p w14:paraId="5EE72FD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15.</w:t>
      </w:r>
    </w:p>
  </w:footnote>
  <w:footnote w:id="872">
    <w:p w14:paraId="6623622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E77EA">
        <w:rPr>
          <w:rFonts w:ascii="Lotus Linotype" w:hAnsi="Lotus Linotype"/>
          <w:szCs w:val="28"/>
          <w:rtl/>
        </w:rPr>
        <w:t>داعش من النجدي إلى البغدادي</w:t>
      </w:r>
      <w:r w:rsidRPr="002C113B">
        <w:rPr>
          <w:rFonts w:ascii="Lotus Linotype" w:hAnsi="Lotus Linotype" w:hint="cs"/>
          <w:szCs w:val="28"/>
          <w:rtl/>
        </w:rPr>
        <w:t xml:space="preserve">: 233-234. </w:t>
      </w:r>
    </w:p>
  </w:footnote>
  <w:footnote w:id="873">
    <w:p w14:paraId="76799FE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القابلية للاستدعاش، جريدة الحياة، 13/1/2014: </w:t>
      </w:r>
      <w:r w:rsidRPr="009B6C89">
        <w:rPr>
          <w:rFonts w:asciiTheme="majorBidi" w:hAnsiTheme="majorBidi" w:cstheme="majorBidi"/>
          <w:sz w:val="22"/>
          <w:szCs w:val="22"/>
        </w:rPr>
        <w:t>http://www.alhayat.com/Opinion/Letters/412754</w:t>
      </w:r>
      <w:r w:rsidRPr="002C113B">
        <w:rPr>
          <w:rFonts w:ascii="Lotus Linotype" w:hAnsi="Lotus Linotype" w:hint="cs"/>
          <w:szCs w:val="28"/>
          <w:rtl/>
        </w:rPr>
        <w:t xml:space="preserve">، </w:t>
      </w:r>
      <w:r w:rsidRPr="002C113B">
        <w:rPr>
          <w:rFonts w:ascii="Lotus Linotype" w:hAnsi="Lotus Linotype"/>
          <w:szCs w:val="28"/>
          <w:rtl/>
        </w:rPr>
        <w:t>داعش" نبتة سلفية حقيقية نواجهها بـ "الشفافية"</w:t>
      </w:r>
      <w:r w:rsidRPr="002C113B">
        <w:rPr>
          <w:rFonts w:ascii="Lotus Linotype" w:hAnsi="Lotus Linotype" w:hint="cs"/>
          <w:szCs w:val="28"/>
          <w:rtl/>
        </w:rPr>
        <w:t xml:space="preserve">: </w:t>
      </w:r>
      <w:r w:rsidRPr="009B6C89">
        <w:rPr>
          <w:rFonts w:asciiTheme="majorBidi" w:hAnsiTheme="majorBidi" w:cstheme="majorBidi"/>
          <w:sz w:val="22"/>
          <w:szCs w:val="22"/>
        </w:rPr>
        <w:t>http://www.ajel.sa/local/1333371</w:t>
      </w:r>
      <w:r w:rsidRPr="002C113B">
        <w:rPr>
          <w:rFonts w:ascii="Lotus Linotype" w:hAnsi="Lotus Linotype" w:hint="cs"/>
          <w:szCs w:val="28"/>
          <w:rtl/>
        </w:rPr>
        <w:t xml:space="preserve">. </w:t>
      </w:r>
      <w:r w:rsidRPr="002C113B">
        <w:rPr>
          <w:rFonts w:ascii="Lotus Linotype" w:hAnsi="Lotus Linotype"/>
          <w:szCs w:val="28"/>
          <w:rtl/>
        </w:rPr>
        <w:t>لن يقُضى على دواعش الداخل إلا بقطع رأس الأفعى</w:t>
      </w:r>
      <w:r w:rsidRPr="002C113B">
        <w:rPr>
          <w:rFonts w:ascii="Lotus Linotype" w:hAnsi="Lotus Linotype" w:hint="cs"/>
          <w:szCs w:val="28"/>
          <w:rtl/>
        </w:rPr>
        <w:t xml:space="preserve">: </w:t>
      </w:r>
      <w:hyperlink r:id="rId3" w:history="1">
        <w:r w:rsidRPr="009B6C89">
          <w:rPr>
            <w:rFonts w:asciiTheme="majorBidi" w:hAnsiTheme="majorBidi" w:cstheme="majorBidi"/>
            <w:sz w:val="22"/>
            <w:szCs w:val="22"/>
          </w:rPr>
          <w:t>http://www.alriyadh.com/1084283</w:t>
        </w:r>
      </w:hyperlink>
      <w:r w:rsidRPr="002C113B">
        <w:rPr>
          <w:rFonts w:ascii="Lotus Linotype" w:hAnsi="Lotus Linotype" w:hint="cs"/>
          <w:szCs w:val="28"/>
          <w:rtl/>
        </w:rPr>
        <w:t>، في تاريخ 26/6/1438.</w:t>
      </w:r>
    </w:p>
  </w:footnote>
  <w:footnote w:id="874">
    <w:p w14:paraId="32F9298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E77EA">
        <w:rPr>
          <w:rFonts w:ascii="Lotus Linotype" w:hAnsi="Lotus Linotype"/>
          <w:szCs w:val="28"/>
          <w:rtl/>
        </w:rPr>
        <w:t>داعش من النجدي إلى البغدادي</w:t>
      </w:r>
      <w:r w:rsidRPr="002C113B">
        <w:rPr>
          <w:rFonts w:ascii="Lotus Linotype" w:hAnsi="Lotus Linotype" w:hint="cs"/>
          <w:szCs w:val="28"/>
          <w:rtl/>
        </w:rPr>
        <w:t xml:space="preserve">: 249. </w:t>
      </w:r>
    </w:p>
  </w:footnote>
  <w:footnote w:id="875">
    <w:p w14:paraId="1BBBFA2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xml:space="preserve">: 267. </w:t>
      </w:r>
    </w:p>
  </w:footnote>
  <w:footnote w:id="876">
    <w:p w14:paraId="1577EA7B" w14:textId="77777777" w:rsidR="00C92EAD" w:rsidRPr="002C113B" w:rsidRDefault="00C92EAD" w:rsidP="00C31B36">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تم الإعلان عن </w:t>
      </w:r>
      <w:r w:rsidRPr="002C113B">
        <w:rPr>
          <w:rFonts w:ascii="Lotus Linotype" w:hAnsi="Lotus Linotype"/>
          <w:szCs w:val="28"/>
          <w:rtl/>
        </w:rPr>
        <w:t>"الدولة الإسلامية في العراق والشام"</w:t>
      </w:r>
      <w:r w:rsidRPr="002C113B">
        <w:rPr>
          <w:rFonts w:ascii="Lotus Linotype" w:hAnsi="Lotus Linotype" w:hint="cs"/>
          <w:szCs w:val="28"/>
          <w:rtl/>
        </w:rPr>
        <w:t xml:space="preserve"> " داعش" 2013. انظر: </w:t>
      </w:r>
      <w:r w:rsidRPr="002C113B">
        <w:rPr>
          <w:rFonts w:ascii="Lotus Linotype" w:hAnsi="Lotus Linotype"/>
          <w:szCs w:val="28"/>
          <w:rtl/>
        </w:rPr>
        <w:t xml:space="preserve">حقيقة "الدولة الإسلامية في العراق والشام"، نبيل أحمد العاكوم، شبكة بوابة العرب: </w:t>
      </w:r>
      <w:r w:rsidRPr="009B6C89">
        <w:rPr>
          <w:rFonts w:asciiTheme="majorBidi" w:hAnsiTheme="majorBidi" w:cstheme="majorBidi"/>
          <w:sz w:val="22"/>
          <w:szCs w:val="22"/>
        </w:rPr>
        <w:t>http://vb.arabsgate.com/showthread.php?t=557878</w:t>
      </w:r>
      <w:r w:rsidRPr="002C113B">
        <w:rPr>
          <w:rFonts w:ascii="Lotus Linotype" w:hAnsi="Lotus Linotype"/>
          <w:szCs w:val="28"/>
          <w:rtl/>
        </w:rPr>
        <w:t>.</w:t>
      </w:r>
    </w:p>
  </w:footnote>
  <w:footnote w:id="877">
    <w:p w14:paraId="346B3B6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مجلة البحوث الإسلامية</w:t>
      </w:r>
      <w:r>
        <w:rPr>
          <w:rFonts w:ascii="Lotus Linotype" w:hAnsi="Lotus Linotype" w:hint="cs"/>
          <w:szCs w:val="28"/>
          <w:rtl/>
        </w:rPr>
        <w:t>، العدد (24)</w:t>
      </w:r>
      <w:r w:rsidRPr="002C113B">
        <w:rPr>
          <w:rFonts w:ascii="Lotus Linotype" w:hAnsi="Lotus Linotype" w:hint="cs"/>
          <w:szCs w:val="28"/>
          <w:rtl/>
        </w:rPr>
        <w:t>: 384-387.</w:t>
      </w:r>
    </w:p>
  </w:footnote>
  <w:footnote w:id="878">
    <w:p w14:paraId="10D2227B" w14:textId="77777777" w:rsidR="00C92EAD" w:rsidRPr="002C113B" w:rsidRDefault="00C92EAD" w:rsidP="006A46BA">
      <w:pPr>
        <w:widowControl w:val="0"/>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Pr>
          <w:rFonts w:ascii="Msh Quraan1" w:eastAsia="MS Mincho" w:hAnsi="Msh Quraan1" w:hint="cs"/>
          <w:b/>
          <w:szCs w:val="28"/>
          <w:rtl/>
        </w:rPr>
        <w:t>نشر البيان في وكالة الأنباء السعودية:</w:t>
      </w:r>
      <w:r>
        <w:rPr>
          <w:rFonts w:ascii="Msh Quraan1" w:eastAsia="MS Mincho" w:hAnsi="Msh Quraan1" w:hint="cs"/>
          <w:b/>
          <w:szCs w:val="28"/>
          <w:rtl/>
        </w:rPr>
        <w:tab/>
        <w:t xml:space="preserve"> </w:t>
      </w:r>
      <w:r w:rsidRPr="00B23F03">
        <w:rPr>
          <w:rFonts w:asciiTheme="majorBidi" w:eastAsia="MS Mincho" w:hAnsiTheme="majorBidi" w:cstheme="majorBidi"/>
          <w:bCs/>
          <w:szCs w:val="28"/>
        </w:rPr>
        <w:t>http://www.spa.gov.sa/viewstory.php?lang=ar&amp;newsid=1273686</w:t>
      </w:r>
      <w:r w:rsidRPr="00B23F03">
        <w:rPr>
          <w:rFonts w:asciiTheme="majorBidi" w:eastAsia="MS Mincho" w:hAnsiTheme="majorBidi" w:cstheme="majorBidi"/>
          <w:bCs/>
          <w:szCs w:val="28"/>
          <w:rtl/>
        </w:rPr>
        <w:t>.</w:t>
      </w:r>
    </w:p>
  </w:footnote>
  <w:footnote w:id="879">
    <w:p w14:paraId="6881702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hint="cs"/>
          <w:b/>
          <w:szCs w:val="28"/>
          <w:rtl/>
        </w:rPr>
        <w:t>صحيح</w:t>
      </w:r>
      <w:r w:rsidRPr="002C113B">
        <w:rPr>
          <w:rFonts w:ascii="Msh Quraan1" w:eastAsia="MS Mincho" w:hAnsi="Msh Quraan1"/>
          <w:b/>
          <w:szCs w:val="28"/>
          <w:rtl/>
        </w:rPr>
        <w:t xml:space="preserve"> </w:t>
      </w:r>
      <w:r w:rsidRPr="002C113B">
        <w:rPr>
          <w:rFonts w:ascii="Msh Quraan1" w:eastAsia="MS Mincho" w:hAnsi="Msh Quraan1" w:hint="cs"/>
          <w:b/>
          <w:szCs w:val="28"/>
          <w:rtl/>
        </w:rPr>
        <w:t xml:space="preserve">البخاري، كتاب </w:t>
      </w:r>
      <w:r w:rsidRPr="002C113B">
        <w:rPr>
          <w:rFonts w:ascii="Msh Quraan1" w:eastAsia="MS Mincho" w:hAnsi="Msh Quraan1"/>
          <w:b/>
          <w:szCs w:val="28"/>
          <w:rtl/>
        </w:rPr>
        <w:t>كتاب استتابة المرتدين والمعاندين وقتالهم</w:t>
      </w:r>
      <w:r w:rsidRPr="002C113B">
        <w:rPr>
          <w:rFonts w:ascii="Msh Quraan1" w:eastAsia="MS Mincho" w:hAnsi="Msh Quraan1" w:hint="cs"/>
          <w:b/>
          <w:szCs w:val="28"/>
          <w:rtl/>
        </w:rPr>
        <w:t xml:space="preserve">، </w:t>
      </w:r>
      <w:r w:rsidRPr="002C113B">
        <w:rPr>
          <w:rFonts w:ascii="Msh Quraan1" w:eastAsia="MS Mincho" w:hAnsi="Msh Quraan1"/>
          <w:b/>
          <w:szCs w:val="28"/>
          <w:rtl/>
        </w:rPr>
        <w:t>باب قتل الخوارج والملحدين بعد إقامة الحجة عليهم</w:t>
      </w:r>
      <w:r w:rsidRPr="002C113B">
        <w:rPr>
          <w:rFonts w:ascii="Msh Quraan1" w:eastAsia="MS Mincho" w:hAnsi="Msh Quraan1" w:hint="cs"/>
          <w:b/>
          <w:szCs w:val="28"/>
          <w:rtl/>
        </w:rPr>
        <w:t>، برقم: 6930</w:t>
      </w:r>
      <w:r w:rsidRPr="002C113B">
        <w:rPr>
          <w:rFonts w:ascii="Msh Quraan1" w:eastAsia="MS Mincho" w:hAnsi="Msh Quraan1"/>
          <w:b/>
          <w:szCs w:val="28"/>
          <w:rtl/>
        </w:rPr>
        <w:t>.</w:t>
      </w:r>
    </w:p>
  </w:footnote>
  <w:footnote w:id="880">
    <w:p w14:paraId="48B91742" w14:textId="77777777" w:rsidR="00C92EAD" w:rsidRPr="002126F1"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المفتي العام في بيان: "داعش" و"القاعدة" لا يحسبان على الإسلام</w:t>
      </w:r>
      <w:r w:rsidRPr="002C113B">
        <w:rPr>
          <w:rFonts w:ascii="Lotus Linotype" w:hAnsi="Lotus Linotype" w:hint="cs"/>
          <w:szCs w:val="28"/>
          <w:rtl/>
        </w:rPr>
        <w:t xml:space="preserve">: </w:t>
      </w:r>
      <w:hyperlink r:id="rId4" w:tgtFrame="_blank" w:history="1">
        <w:r w:rsidRPr="009B6C89">
          <w:rPr>
            <w:rStyle w:val="Hyperlink"/>
            <w:rFonts w:asciiTheme="majorBidi" w:hAnsiTheme="majorBidi" w:cstheme="majorBidi"/>
            <w:color w:val="auto"/>
            <w:sz w:val="22"/>
            <w:szCs w:val="22"/>
            <w:u w:val="none"/>
            <w:shd w:val="clear" w:color="auto" w:fill="FFFFFF" w:themeFill="background1"/>
          </w:rPr>
          <w:t>http://sabq.org/2Pigde</w:t>
        </w:r>
      </w:hyperlink>
      <w:r w:rsidRPr="002C113B">
        <w:rPr>
          <w:rFonts w:ascii="Lotus Linotype" w:hAnsi="Lotus Linotype" w:hint="cs"/>
          <w:szCs w:val="28"/>
          <w:rtl/>
        </w:rPr>
        <w:t>، في 26/6/1438</w:t>
      </w:r>
      <w:r w:rsidRPr="002126F1">
        <w:rPr>
          <w:rFonts w:ascii="Lotus Linotype" w:hAnsi="Lotus Linotype" w:hint="cs"/>
          <w:szCs w:val="28"/>
          <w:rtl/>
        </w:rPr>
        <w:t>.</w:t>
      </w:r>
    </w:p>
  </w:footnote>
  <w:footnote w:id="881">
    <w:p w14:paraId="7FBE1F8E" w14:textId="77777777" w:rsidR="00C92EAD" w:rsidRPr="009B6C89" w:rsidRDefault="00C92EAD" w:rsidP="006A46BA">
      <w:pPr>
        <w:widowControl w:val="0"/>
        <w:ind w:left="397" w:hanging="397"/>
        <w:rPr>
          <w:rFonts w:ascii="Msh Quraan1" w:eastAsia="MS Mincho" w:hAnsi="Msh Quraan1" w:hint="eastAsia"/>
          <w:b/>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Msh Quraan1" w:eastAsia="MS Mincho" w:hAnsi="Msh Quraan1"/>
          <w:b/>
          <w:szCs w:val="28"/>
          <w:rtl/>
        </w:rPr>
        <w:t>فتنة الخلافة الداعشية العراقية المزعومة</w:t>
      </w:r>
      <w:r w:rsidRPr="002C113B">
        <w:rPr>
          <w:rFonts w:ascii="Arial" w:hAnsi="Arial" w:hint="cs"/>
          <w:szCs w:val="28"/>
          <w:shd w:val="clear" w:color="auto" w:fill="FFFFFF" w:themeFill="background1"/>
          <w:rtl/>
        </w:rPr>
        <w:t xml:space="preserve">: </w:t>
      </w:r>
      <w:r w:rsidRPr="009B6C89">
        <w:rPr>
          <w:rFonts w:asciiTheme="majorBidi" w:hAnsiTheme="majorBidi" w:cstheme="majorBidi"/>
          <w:sz w:val="22"/>
          <w:szCs w:val="22"/>
          <w:shd w:val="clear" w:color="auto" w:fill="FFFFFF" w:themeFill="background1"/>
        </w:rPr>
        <w:t>http://al-abbaad.com/index.php/articles/125-1435-09-28</w:t>
      </w:r>
      <w:r w:rsidRPr="009B6C89">
        <w:rPr>
          <w:rFonts w:ascii="Msh Quraan1" w:eastAsia="MS Mincho" w:hAnsi="Msh Quraan1" w:hint="cs"/>
          <w:b/>
          <w:rtl/>
        </w:rPr>
        <w:t xml:space="preserve">. </w:t>
      </w:r>
      <w:r w:rsidRPr="009B6C89">
        <w:rPr>
          <w:rFonts w:ascii="Msh Quraan1" w:eastAsia="MS Mincho" w:hAnsi="Msh Quraan1" w:hint="cs"/>
          <w:b/>
          <w:szCs w:val="28"/>
          <w:rtl/>
        </w:rPr>
        <w:t>في</w:t>
      </w:r>
      <w:r w:rsidRPr="009B6C89">
        <w:rPr>
          <w:rFonts w:ascii="Msh Quraan1" w:eastAsia="MS Mincho" w:hAnsi="Msh Quraan1" w:hint="cs"/>
          <w:b/>
          <w:rtl/>
        </w:rPr>
        <w:t xml:space="preserve"> </w:t>
      </w:r>
      <w:r w:rsidRPr="002126F1">
        <w:rPr>
          <w:rFonts w:ascii="Msh Quraan1" w:eastAsia="MS Mincho" w:hAnsi="Msh Quraan1" w:hint="cs"/>
          <w:b/>
          <w:szCs w:val="28"/>
          <w:rtl/>
        </w:rPr>
        <w:t>26/6/1438</w:t>
      </w:r>
      <w:r>
        <w:rPr>
          <w:rFonts w:ascii="Msh Quraan1" w:eastAsia="MS Mincho" w:hAnsi="Msh Quraan1" w:hint="cs"/>
          <w:b/>
          <w:szCs w:val="28"/>
          <w:rtl/>
        </w:rPr>
        <w:t>ه</w:t>
      </w:r>
      <w:r w:rsidRPr="002126F1">
        <w:rPr>
          <w:rFonts w:ascii="Msh Quraan1" w:eastAsia="MS Mincho" w:hAnsi="Msh Quraan1" w:hint="cs"/>
          <w:b/>
          <w:szCs w:val="28"/>
          <w:rtl/>
        </w:rPr>
        <w:t>.</w:t>
      </w:r>
    </w:p>
  </w:footnote>
  <w:footnote w:id="882">
    <w:p w14:paraId="3BCD8FF5" w14:textId="77777777" w:rsidR="00C92EAD" w:rsidRPr="002C113B" w:rsidRDefault="00C92EAD" w:rsidP="006A46BA">
      <w:pPr>
        <w:widowControl w:val="0"/>
        <w:ind w:left="397" w:hanging="397"/>
        <w:rPr>
          <w:rStyle w:val="Hyperlink"/>
          <w:rFonts w:asciiTheme="majorBidi" w:hAnsiTheme="majorBidi" w:cstheme="majorBidi"/>
          <w:sz w:val="22"/>
          <w:szCs w:val="22"/>
          <w:shd w:val="clear" w:color="auto" w:fill="FFFFFF" w:themeFill="background1"/>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9B6C89">
        <w:rPr>
          <w:rStyle w:val="Hyperlink"/>
          <w:rFonts w:asciiTheme="majorBidi" w:hAnsiTheme="majorBidi" w:cstheme="majorBidi"/>
          <w:color w:val="auto"/>
          <w:sz w:val="22"/>
          <w:szCs w:val="22"/>
          <w:u w:val="none"/>
          <w:shd w:val="clear" w:color="auto" w:fill="FFFFFF" w:themeFill="background1"/>
        </w:rPr>
        <w:t>http://www.alfawzan.af.org.sa/node/16325</w:t>
      </w:r>
      <w:r w:rsidRPr="00FC3C4C">
        <w:rPr>
          <w:rStyle w:val="Hyperlink"/>
          <w:rFonts w:asciiTheme="majorBidi" w:hAnsiTheme="majorBidi" w:cstheme="majorBidi" w:hint="cs"/>
          <w:color w:val="auto"/>
          <w:sz w:val="22"/>
          <w:szCs w:val="22"/>
          <w:u w:val="none"/>
          <w:shd w:val="clear" w:color="auto" w:fill="FFFFFF" w:themeFill="background1"/>
          <w:rtl/>
        </w:rPr>
        <w:t>،</w:t>
      </w:r>
      <w:r w:rsidRPr="00FC3C4C">
        <w:rPr>
          <w:rFonts w:ascii="Arial" w:hAnsi="Arial" w:hint="cs"/>
          <w:szCs w:val="28"/>
          <w:rtl/>
        </w:rPr>
        <w:t xml:space="preserve"> </w:t>
      </w:r>
      <w:r w:rsidRPr="002C113B">
        <w:rPr>
          <w:rFonts w:ascii="Arial" w:hAnsi="Arial" w:hint="cs"/>
          <w:szCs w:val="28"/>
          <w:rtl/>
        </w:rPr>
        <w:t>في 26/6/1438</w:t>
      </w:r>
      <w:r>
        <w:rPr>
          <w:rFonts w:ascii="Arial" w:hAnsi="Arial" w:hint="cs"/>
          <w:szCs w:val="28"/>
          <w:rtl/>
        </w:rPr>
        <w:t>ه</w:t>
      </w:r>
      <w:r w:rsidRPr="002C113B">
        <w:rPr>
          <w:rFonts w:ascii="Arial" w:hAnsi="Arial" w:hint="cs"/>
          <w:szCs w:val="28"/>
          <w:rtl/>
        </w:rPr>
        <w:t>.</w:t>
      </w:r>
    </w:p>
  </w:footnote>
  <w:footnote w:id="883">
    <w:p w14:paraId="5818902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B6C89">
        <w:rPr>
          <w:rStyle w:val="Hyperlink"/>
          <w:rFonts w:asciiTheme="majorBidi" w:hAnsiTheme="majorBidi" w:cstheme="majorBidi"/>
          <w:color w:val="auto"/>
          <w:sz w:val="22"/>
          <w:szCs w:val="22"/>
          <w:u w:val="none"/>
          <w:shd w:val="clear" w:color="auto" w:fill="FFFFFF" w:themeFill="background1"/>
        </w:rPr>
        <w:t>https://www.youtube.com/watch?v=LQGG729GO9Y</w:t>
      </w:r>
      <w:r w:rsidRPr="002C113B">
        <w:rPr>
          <w:rFonts w:ascii="Arial" w:hAnsi="Arial" w:hint="cs"/>
          <w:szCs w:val="28"/>
          <w:rtl/>
        </w:rPr>
        <w:t>، في 26/6/1438.</w:t>
      </w:r>
    </w:p>
  </w:footnote>
  <w:footnote w:id="884">
    <w:p w14:paraId="415E31EE" w14:textId="77777777" w:rsidR="00C92EAD" w:rsidRPr="00E926EE"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ا</w:t>
      </w:r>
      <w:r w:rsidRPr="00E926EE">
        <w:rPr>
          <w:rFonts w:ascii="Lotus Linotype" w:hAnsi="Lotus Linotype"/>
          <w:szCs w:val="28"/>
          <w:rtl/>
        </w:rPr>
        <w:t>لمعاول التيميّة على القواعد الداعشيّة</w:t>
      </w:r>
      <w:r>
        <w:rPr>
          <w:rFonts w:ascii="Lotus Linotype" w:hAnsi="Lotus Linotype" w:hint="cs"/>
          <w:szCs w:val="28"/>
          <w:rtl/>
        </w:rPr>
        <w:t xml:space="preserve"> (1-5): </w:t>
      </w:r>
      <w:r w:rsidRPr="00E926EE">
        <w:rPr>
          <w:rFonts w:ascii="Lotus Linotype" w:hAnsi="Lotus Linotype"/>
          <w:szCs w:val="28"/>
        </w:rPr>
        <w:t>http://www.saaid.net/monawein/taimiah/37.htm</w:t>
      </w:r>
      <w:r>
        <w:rPr>
          <w:rFonts w:ascii="Lotus Linotype" w:hAnsi="Lotus Linotype" w:hint="cs"/>
          <w:szCs w:val="28"/>
          <w:rtl/>
        </w:rPr>
        <w:t>، في 9/10/1438ه.</w:t>
      </w:r>
    </w:p>
  </w:footnote>
  <w:footnote w:id="885">
    <w:p w14:paraId="55AE5F8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C7B57">
        <w:rPr>
          <w:rFonts w:ascii="Msh Quraan1" w:eastAsia="MS Mincho" w:hAnsi="Msh Quraan1"/>
          <w:b/>
          <w:szCs w:val="28"/>
          <w:rtl/>
        </w:rPr>
        <w:t>الفكر السياسي الوهابي</w:t>
      </w:r>
      <w:r w:rsidRPr="002C113B">
        <w:rPr>
          <w:rFonts w:ascii="Msh Quraan1" w:eastAsia="MS Mincho" w:hAnsi="Msh Quraan1" w:hint="cs"/>
          <w:b/>
          <w:szCs w:val="28"/>
          <w:rtl/>
        </w:rPr>
        <w:t>: 49-51</w:t>
      </w:r>
      <w:r w:rsidRPr="002C113B">
        <w:rPr>
          <w:rFonts w:ascii="Msh Quraan1" w:eastAsia="MS Mincho" w:hAnsi="Msh Quraan1"/>
          <w:b/>
          <w:szCs w:val="28"/>
          <w:rtl/>
        </w:rPr>
        <w:t>.</w:t>
      </w:r>
    </w:p>
  </w:footnote>
  <w:footnote w:id="886">
    <w:p w14:paraId="1D93F01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Pr>
          <w:rFonts w:ascii="Msh Quraan1" w:eastAsia="MS Mincho" w:hAnsi="Msh Quraan1" w:hint="cs"/>
          <w:b/>
          <w:szCs w:val="28"/>
          <w:rtl/>
        </w:rPr>
        <w:t>المرجع السابق</w:t>
      </w:r>
      <w:r w:rsidRPr="002C113B">
        <w:rPr>
          <w:rFonts w:ascii="Msh Quraan1" w:eastAsia="MS Mincho" w:hAnsi="Msh Quraan1" w:hint="cs"/>
          <w:b/>
          <w:szCs w:val="28"/>
          <w:rtl/>
        </w:rPr>
        <w:t>: 51</w:t>
      </w:r>
      <w:r w:rsidRPr="002C113B">
        <w:rPr>
          <w:rFonts w:ascii="Msh Quraan1" w:eastAsia="MS Mincho" w:hAnsi="Msh Quraan1"/>
          <w:b/>
          <w:szCs w:val="28"/>
          <w:rtl/>
        </w:rPr>
        <w:t>.</w:t>
      </w:r>
    </w:p>
  </w:footnote>
  <w:footnote w:id="887">
    <w:p w14:paraId="4F6DD28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عبدالرحمن بن محمد بن قاسم، الدرر السنية في الأجوبة النجدية: 1/30، 33.</w:t>
      </w:r>
    </w:p>
  </w:footnote>
  <w:footnote w:id="888">
    <w:p w14:paraId="433380A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عبدالرحمن بن محمد بن قاسم، الدرر السنية في الأجوبة النجدية: 1/173.</w:t>
      </w:r>
    </w:p>
  </w:footnote>
  <w:footnote w:id="889">
    <w:p w14:paraId="29DA81A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عبدالرحمن بن محمد بن قاسم، الدرر السنية في الأجوبة النجدية: 1/30، 33.</w:t>
      </w:r>
    </w:p>
  </w:footnote>
  <w:footnote w:id="890">
    <w:p w14:paraId="3EAD6D8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C7B57">
        <w:rPr>
          <w:rFonts w:ascii="Lotus Linotype" w:hAnsi="Lotus Linotype"/>
          <w:szCs w:val="28"/>
          <w:rtl/>
        </w:rPr>
        <w:t>الفكر السياسي الوهابي</w:t>
      </w:r>
      <w:r w:rsidRPr="002C113B">
        <w:rPr>
          <w:rFonts w:ascii="Lotus Linotype" w:hAnsi="Lotus Linotype" w:hint="cs"/>
          <w:szCs w:val="28"/>
          <w:rtl/>
        </w:rPr>
        <w:t>: 72-75، وانظر: 61-62، 67، 100، 116، 129، 152-155. والطاعة السياسية في الفكر الإسلامي: 432-437</w:t>
      </w:r>
      <w:r w:rsidRPr="002C113B">
        <w:rPr>
          <w:rFonts w:ascii="Traditional Arabic" w:eastAsia="MS Mincho" w:hAnsi="Traditional Arabic" w:hint="cs"/>
          <w:b/>
          <w:noProof w:val="0"/>
          <w:color w:val="000000"/>
          <w:szCs w:val="28"/>
          <w:rtl/>
        </w:rPr>
        <w:t>.</w:t>
      </w:r>
    </w:p>
  </w:footnote>
  <w:footnote w:id="891">
    <w:p w14:paraId="1E4F261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مغني المحتاج: 4/171، و</w:t>
      </w:r>
      <w:r w:rsidRPr="002C113B">
        <w:rPr>
          <w:rFonts w:ascii="Lotus Linotype" w:hAnsi="Lotus Linotype" w:hint="cs"/>
          <w:szCs w:val="28"/>
          <w:rtl/>
        </w:rPr>
        <w:t>حاشيتا قليوبي وعميرة: 4/266، وتحفة المحتاج: 4/127، ومآثر الإنافة: 1/58، وحاشية البجيرمي: 5/103، وحاشية الدسوقي: 6/276، وشرح المقاصد: 5/232.</w:t>
      </w:r>
    </w:p>
  </w:footnote>
  <w:footnote w:id="892">
    <w:p w14:paraId="5D75F31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مطالب أولي النهى: 6/263، وشرح منتهى الإرادات: 3/274.</w:t>
      </w:r>
    </w:p>
  </w:footnote>
  <w:footnote w:id="893">
    <w:p w14:paraId="10FC6B7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منهاج السنة:1/ 374</w:t>
      </w:r>
      <w:r w:rsidRPr="002C113B">
        <w:rPr>
          <w:rFonts w:ascii="Msh Quraan1" w:eastAsia="MS Mincho" w:hAnsi="Msh Quraan1" w:hint="cs"/>
          <w:b/>
          <w:noProof w:val="0"/>
          <w:szCs w:val="28"/>
          <w:rtl/>
        </w:rPr>
        <w:t>.</w:t>
      </w:r>
      <w:r w:rsidRPr="002C113B">
        <w:rPr>
          <w:rFonts w:ascii="Lotus Linotype" w:hAnsi="Lotus Linotype" w:hint="cs"/>
          <w:szCs w:val="28"/>
          <w:rtl/>
        </w:rPr>
        <w:t xml:space="preserve"> وانظر: </w:t>
      </w:r>
      <w:r w:rsidRPr="002C113B">
        <w:rPr>
          <w:rFonts w:ascii="Msh Quraan1" w:eastAsia="MS Mincho" w:hAnsi="Msh Quraan1"/>
          <w:b/>
          <w:noProof w:val="0"/>
          <w:szCs w:val="28"/>
          <w:rtl/>
        </w:rPr>
        <w:t>تفسير البغوي:2/240</w:t>
      </w:r>
      <w:r w:rsidRPr="002C113B">
        <w:rPr>
          <w:rFonts w:ascii="Msh Quraan1" w:eastAsia="MS Mincho" w:hAnsi="Msh Quraan1" w:hint="cs"/>
          <w:b/>
          <w:noProof w:val="0"/>
          <w:szCs w:val="28"/>
          <w:rtl/>
        </w:rPr>
        <w:t>.</w:t>
      </w:r>
    </w:p>
  </w:footnote>
  <w:footnote w:id="894">
    <w:p w14:paraId="3EB2819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رسالة إلى أهل الثغر</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296</w:t>
      </w:r>
      <w:r w:rsidRPr="002C113B">
        <w:rPr>
          <w:rFonts w:ascii="Msh Quraan1" w:eastAsia="MS Mincho" w:hAnsi="Msh Quraan1" w:hint="cs"/>
          <w:b/>
          <w:noProof w:val="0"/>
          <w:szCs w:val="28"/>
          <w:rtl/>
        </w:rPr>
        <w:t>.</w:t>
      </w:r>
      <w:r w:rsidRPr="002C113B">
        <w:rPr>
          <w:rFonts w:ascii="Lotus Linotype" w:hAnsi="Lotus Linotype" w:hint="cs"/>
          <w:szCs w:val="28"/>
          <w:rtl/>
        </w:rPr>
        <w:t xml:space="preserve"> وانظر: الطبقات الكبرى: 4/110، 149.</w:t>
      </w:r>
    </w:p>
  </w:footnote>
  <w:footnote w:id="895">
    <w:p w14:paraId="6122C995" w14:textId="77777777" w:rsidR="00C92EAD" w:rsidRPr="002C113B" w:rsidRDefault="00C92EAD" w:rsidP="008022A6">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 xml:space="preserve">أحمد بن علي بن محمد بن حجر العسقلاني الشافعي، الإمام الحافظ المحدث، شهد له أعيان عصره بالحفظ، من أعظم مؤلفاته: فتح الباري شرح صحيح البخاري، </w:t>
      </w:r>
      <w:r w:rsidRPr="002C113B">
        <w:rPr>
          <w:rFonts w:ascii="Msh Quraan1" w:eastAsia="MS Mincho" w:hAnsi="Msh Quraan1" w:hint="cs"/>
          <w:b/>
          <w:noProof w:val="0"/>
          <w:szCs w:val="28"/>
          <w:rtl/>
          <w:lang w:bidi="ar-EG"/>
        </w:rPr>
        <w:t>و</w:t>
      </w:r>
      <w:r w:rsidRPr="002C113B">
        <w:rPr>
          <w:rFonts w:ascii="Msh Quraan1" w:eastAsia="MS Mincho" w:hAnsi="Msh Quraan1"/>
          <w:b/>
          <w:noProof w:val="0"/>
          <w:szCs w:val="28"/>
          <w:rtl/>
          <w:lang w:bidi="ar-EG"/>
        </w:rPr>
        <w:t>تهذيب التهذيب، وتقريب التهذيب في أسماء الرجال، والتلخيص الحبير</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ت سنة 852هـ.</w:t>
      </w:r>
      <w:r>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انظر</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الضوء اللامع</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2/36</w:t>
      </w:r>
      <w:r w:rsidRPr="002C113B">
        <w:rPr>
          <w:rFonts w:ascii="Msh Quraan1" w:eastAsia="MS Mincho" w:hAnsi="Msh Quraan1" w:hint="cs"/>
          <w:b/>
          <w:noProof w:val="0"/>
          <w:szCs w:val="28"/>
          <w:rtl/>
          <w:lang w:bidi="ar-EG"/>
        </w:rPr>
        <w:t>، و</w:t>
      </w:r>
      <w:r w:rsidRPr="002C113B">
        <w:rPr>
          <w:rFonts w:ascii="Msh Quraan1" w:eastAsia="MS Mincho" w:hAnsi="Msh Quraan1"/>
          <w:b/>
          <w:noProof w:val="0"/>
          <w:szCs w:val="28"/>
          <w:rtl/>
          <w:lang w:bidi="ar-EG"/>
        </w:rPr>
        <w:t>شذرات الذهب</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 xml:space="preserve">7/270، </w:t>
      </w:r>
      <w:r w:rsidRPr="002C113B">
        <w:rPr>
          <w:rFonts w:ascii="Msh Quraan1" w:eastAsia="MS Mincho" w:hAnsi="Msh Quraan1" w:hint="cs"/>
          <w:b/>
          <w:noProof w:val="0"/>
          <w:szCs w:val="28"/>
          <w:rtl/>
          <w:lang w:bidi="ar-EG"/>
        </w:rPr>
        <w:t>و</w:t>
      </w:r>
      <w:r w:rsidRPr="002C113B">
        <w:rPr>
          <w:rFonts w:ascii="Msh Quraan1" w:eastAsia="MS Mincho" w:hAnsi="Msh Quraan1"/>
          <w:b/>
          <w:noProof w:val="0"/>
          <w:szCs w:val="28"/>
          <w:rtl/>
          <w:lang w:bidi="ar-EG"/>
        </w:rPr>
        <w:t>البدر الطالع</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1/87</w:t>
      </w:r>
      <w:r w:rsidRPr="002C113B">
        <w:rPr>
          <w:rFonts w:ascii="Msh Quraan1" w:eastAsia="MS Mincho" w:hAnsi="Msh Quraan1" w:hint="cs"/>
          <w:b/>
          <w:noProof w:val="0"/>
          <w:szCs w:val="28"/>
          <w:rtl/>
          <w:lang w:bidi="ar-EG"/>
        </w:rPr>
        <w:t>.</w:t>
      </w:r>
    </w:p>
  </w:footnote>
  <w:footnote w:id="896">
    <w:p w14:paraId="0E9C54C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hint="cs"/>
          <w:b/>
          <w:noProof w:val="0"/>
          <w:szCs w:val="28"/>
          <w:rtl/>
        </w:rPr>
        <w:t xml:space="preserve">فتح الباري: </w:t>
      </w:r>
      <w:r w:rsidRPr="002C113B">
        <w:rPr>
          <w:rFonts w:ascii="Msh Quraan1" w:eastAsia="MS Mincho" w:hAnsi="Msh Quraan1"/>
          <w:b/>
          <w:noProof w:val="0"/>
          <w:szCs w:val="28"/>
          <w:rtl/>
        </w:rPr>
        <w:t>13/7</w:t>
      </w:r>
      <w:r w:rsidRPr="002C113B">
        <w:rPr>
          <w:rFonts w:ascii="Msh Quraan1" w:eastAsia="MS Mincho" w:hAnsi="Msh Quraan1" w:hint="cs"/>
          <w:b/>
          <w:noProof w:val="0"/>
          <w:szCs w:val="28"/>
          <w:rtl/>
        </w:rPr>
        <w:t>.</w:t>
      </w:r>
    </w:p>
  </w:footnote>
  <w:footnote w:id="897">
    <w:p w14:paraId="1E6C8B7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C4DD6">
        <w:rPr>
          <w:rFonts w:ascii="Msh Quraan1" w:eastAsia="MS Mincho" w:hAnsi="Msh Quraan1"/>
          <w:b/>
          <w:noProof w:val="0"/>
          <w:szCs w:val="28"/>
          <w:rtl/>
        </w:rPr>
        <w:t>مناقب الشافعي</w:t>
      </w:r>
      <w:r w:rsidRPr="002C113B">
        <w:rPr>
          <w:rFonts w:ascii="Msh Quraan1" w:eastAsia="MS Mincho" w:hAnsi="Msh Quraan1" w:hint="cs"/>
          <w:b/>
          <w:noProof w:val="0"/>
          <w:szCs w:val="28"/>
          <w:rtl/>
        </w:rPr>
        <w:t xml:space="preserve">: </w:t>
      </w:r>
      <w:r>
        <w:rPr>
          <w:rFonts w:ascii="Msh Quraan1" w:eastAsia="MS Mincho" w:hAnsi="Msh Quraan1" w:hint="cs"/>
          <w:b/>
          <w:noProof w:val="0"/>
          <w:szCs w:val="28"/>
          <w:rtl/>
        </w:rPr>
        <w:t>1</w:t>
      </w:r>
      <w:r w:rsidRPr="002C113B">
        <w:rPr>
          <w:rFonts w:ascii="Msh Quraan1" w:eastAsia="MS Mincho" w:hAnsi="Msh Quraan1"/>
          <w:b/>
          <w:noProof w:val="0"/>
          <w:szCs w:val="28"/>
          <w:rtl/>
        </w:rPr>
        <w:t>/</w:t>
      </w:r>
      <w:r>
        <w:rPr>
          <w:rFonts w:ascii="Msh Quraan1" w:eastAsia="MS Mincho" w:hAnsi="Msh Quraan1" w:hint="cs"/>
          <w:b/>
          <w:noProof w:val="0"/>
          <w:szCs w:val="28"/>
          <w:rtl/>
        </w:rPr>
        <w:t>481</w:t>
      </w:r>
      <w:r w:rsidRPr="002C113B">
        <w:rPr>
          <w:rFonts w:ascii="Msh Quraan1" w:eastAsia="MS Mincho" w:hAnsi="Msh Quraan1" w:hint="cs"/>
          <w:b/>
          <w:noProof w:val="0"/>
          <w:szCs w:val="28"/>
          <w:rtl/>
        </w:rPr>
        <w:t>.</w:t>
      </w:r>
    </w:p>
  </w:footnote>
  <w:footnote w:id="898">
    <w:p w14:paraId="452E364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الأحكام السلطانية لأبي يعلى: 20.</w:t>
      </w:r>
    </w:p>
  </w:footnote>
  <w:footnote w:id="899">
    <w:p w14:paraId="18E545E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137F9">
        <w:rPr>
          <w:rFonts w:ascii="Lotus Linotype" w:hAnsi="Lotus Linotype"/>
          <w:szCs w:val="28"/>
          <w:rtl/>
        </w:rPr>
        <w:t xml:space="preserve">محمد أمين بن عمر بن عبد العزيز عابدين الدمشقي، فقيه الديار الشامية، وإمام الحنفية في عصره. </w:t>
      </w:r>
      <w:r>
        <w:rPr>
          <w:rFonts w:ascii="Lotus Linotype" w:hAnsi="Lotus Linotype" w:hint="cs"/>
          <w:szCs w:val="28"/>
          <w:rtl/>
        </w:rPr>
        <w:t>له من</w:t>
      </w:r>
      <w:r w:rsidRPr="00A137F9">
        <w:rPr>
          <w:rFonts w:ascii="Lotus Linotype" w:hAnsi="Lotus Linotype"/>
          <w:szCs w:val="28"/>
          <w:rtl/>
        </w:rPr>
        <w:t xml:space="preserve"> </w:t>
      </w:r>
      <w:r>
        <w:rPr>
          <w:rFonts w:ascii="Lotus Linotype" w:hAnsi="Lotus Linotype" w:hint="cs"/>
          <w:szCs w:val="28"/>
          <w:rtl/>
        </w:rPr>
        <w:t>ال</w:t>
      </w:r>
      <w:r w:rsidRPr="00A137F9">
        <w:rPr>
          <w:rFonts w:ascii="Lotus Linotype" w:hAnsi="Lotus Linotype"/>
          <w:szCs w:val="28"/>
          <w:rtl/>
        </w:rPr>
        <w:t>مؤلفات رد المحتار على الدر المختار</w:t>
      </w:r>
      <w:r>
        <w:rPr>
          <w:rFonts w:ascii="Lotus Linotype" w:hAnsi="Lotus Linotype" w:hint="cs"/>
          <w:szCs w:val="28"/>
          <w:rtl/>
        </w:rPr>
        <w:t>، و</w:t>
      </w:r>
      <w:r w:rsidRPr="00A137F9">
        <w:rPr>
          <w:rFonts w:ascii="Lotus Linotype" w:hAnsi="Lotus Linotype"/>
          <w:szCs w:val="28"/>
          <w:rtl/>
        </w:rPr>
        <w:t>رفع الأنظار عما أورده الحلبي على الدر المختار، العقود الدرية في تنقيح الفتاوى الحامدية، وغيرها</w:t>
      </w:r>
      <w:r>
        <w:rPr>
          <w:rFonts w:ascii="Lotus Linotype" w:hAnsi="Lotus Linotype" w:hint="cs"/>
          <w:szCs w:val="28"/>
          <w:rtl/>
        </w:rPr>
        <w:t xml:space="preserve">، </w:t>
      </w:r>
      <w:r w:rsidRPr="00A137F9">
        <w:rPr>
          <w:rFonts w:ascii="Lotus Linotype" w:hAnsi="Lotus Linotype"/>
          <w:szCs w:val="28"/>
          <w:rtl/>
        </w:rPr>
        <w:t>توفي سنة 1252 هـ.</w:t>
      </w:r>
      <w:r>
        <w:rPr>
          <w:rFonts w:ascii="Lotus Linotype" w:hAnsi="Lotus Linotype" w:hint="cs"/>
          <w:szCs w:val="28"/>
          <w:rtl/>
        </w:rPr>
        <w:t xml:space="preserve"> انظر: </w:t>
      </w:r>
      <w:r w:rsidRPr="00BC3CCC">
        <w:rPr>
          <w:rFonts w:ascii="Lotus Linotype" w:hAnsi="Lotus Linotype"/>
          <w:szCs w:val="28"/>
          <w:rtl/>
        </w:rPr>
        <w:t>هدية العارفين أسماء المؤلفين وآثار المصنفين</w:t>
      </w:r>
      <w:r>
        <w:rPr>
          <w:rFonts w:ascii="Lotus Linotype" w:hAnsi="Lotus Linotype" w:hint="cs"/>
          <w:szCs w:val="28"/>
          <w:rtl/>
        </w:rPr>
        <w:t>: 6/367، و</w:t>
      </w:r>
      <w:r w:rsidRPr="00A137F9">
        <w:rPr>
          <w:rFonts w:ascii="Lotus Linotype" w:hAnsi="Lotus Linotype"/>
          <w:szCs w:val="28"/>
          <w:rtl/>
        </w:rPr>
        <w:t>حلية البشر في تاريخ القرن الثالث عشر</w:t>
      </w:r>
      <w:r>
        <w:rPr>
          <w:rFonts w:ascii="Lotus Linotype" w:hAnsi="Lotus Linotype" w:hint="cs"/>
          <w:szCs w:val="28"/>
          <w:rtl/>
        </w:rPr>
        <w:t xml:space="preserve">: </w:t>
      </w:r>
      <w:r w:rsidRPr="00A137F9">
        <w:rPr>
          <w:rFonts w:ascii="Lotus Linotype" w:hAnsi="Lotus Linotype"/>
          <w:szCs w:val="28"/>
          <w:rtl/>
        </w:rPr>
        <w:t>2/</w:t>
      </w:r>
      <w:r>
        <w:rPr>
          <w:rFonts w:ascii="Lotus Linotype" w:hAnsi="Lotus Linotype"/>
          <w:szCs w:val="28"/>
          <w:rtl/>
        </w:rPr>
        <w:t>25</w:t>
      </w:r>
      <w:r w:rsidRPr="00A137F9">
        <w:rPr>
          <w:rFonts w:ascii="Lotus Linotype" w:hAnsi="Lotus Linotype"/>
          <w:szCs w:val="28"/>
          <w:rtl/>
        </w:rPr>
        <w:t xml:space="preserve">، </w:t>
      </w:r>
      <w:r>
        <w:rPr>
          <w:rFonts w:ascii="Lotus Linotype" w:hAnsi="Lotus Linotype" w:hint="cs"/>
          <w:szCs w:val="28"/>
          <w:rtl/>
        </w:rPr>
        <w:t>و</w:t>
      </w:r>
      <w:r w:rsidRPr="00A137F9">
        <w:rPr>
          <w:rFonts w:ascii="Lotus Linotype" w:hAnsi="Lotus Linotype"/>
          <w:szCs w:val="28"/>
          <w:rtl/>
        </w:rPr>
        <w:t>إيضاح المكنون في الذيل على كشف الظنون</w:t>
      </w:r>
      <w:r>
        <w:rPr>
          <w:rFonts w:ascii="Lotus Linotype" w:hAnsi="Lotus Linotype" w:hint="cs"/>
          <w:szCs w:val="28"/>
          <w:rtl/>
        </w:rPr>
        <w:t>:</w:t>
      </w:r>
      <w:r w:rsidRPr="00A137F9">
        <w:rPr>
          <w:rFonts w:ascii="Lotus Linotype" w:hAnsi="Lotus Linotype"/>
          <w:szCs w:val="28"/>
          <w:rtl/>
        </w:rPr>
        <w:t xml:space="preserve"> 3/7</w:t>
      </w:r>
      <w:r w:rsidRPr="002C113B">
        <w:rPr>
          <w:rFonts w:ascii="Lotus Linotype" w:hAnsi="Lotus Linotype" w:hint="cs"/>
          <w:szCs w:val="28"/>
          <w:rtl/>
        </w:rPr>
        <w:t>.</w:t>
      </w:r>
    </w:p>
  </w:footnote>
  <w:footnote w:id="900">
    <w:p w14:paraId="2EB71E9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rPr>
        <w:t xml:space="preserve"> </w:t>
      </w:r>
      <w:r>
        <w:rPr>
          <w:rFonts w:ascii="Msh Quraan1" w:eastAsia="MS Mincho" w:hAnsi="Msh Quraan1" w:hint="cs"/>
          <w:b/>
          <w:noProof w:val="0"/>
          <w:szCs w:val="28"/>
          <w:rtl/>
        </w:rPr>
        <w:t>حاشية ابن عابدين على الدر المختار: 4/450</w:t>
      </w:r>
      <w:r w:rsidRPr="002C113B">
        <w:rPr>
          <w:rFonts w:ascii="Lotus Linotype" w:hAnsi="Lotus Linotype" w:hint="cs"/>
          <w:szCs w:val="28"/>
          <w:rtl/>
        </w:rPr>
        <w:t>.</w:t>
      </w:r>
    </w:p>
  </w:footnote>
  <w:footnote w:id="901">
    <w:p w14:paraId="421D236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02A09">
        <w:rPr>
          <w:rFonts w:ascii="Msh Quraan1" w:eastAsia="MS Mincho" w:hAnsi="Msh Quraan1"/>
          <w:b/>
          <w:noProof w:val="0"/>
          <w:szCs w:val="28"/>
          <w:rtl/>
        </w:rPr>
        <w:t>عبد الله بن أبي زيد بن عبد الرحمن القيرواني، أبو محمد، كان من أهل</w:t>
      </w:r>
      <w:r>
        <w:rPr>
          <w:rFonts w:ascii="Msh Quraan1" w:eastAsia="MS Mincho" w:hAnsi="Msh Quraan1"/>
          <w:b/>
          <w:noProof w:val="0"/>
          <w:szCs w:val="28"/>
          <w:rtl/>
        </w:rPr>
        <w:t xml:space="preserve"> العلم والورع، وكان فصيح اللسان</w:t>
      </w:r>
      <w:r>
        <w:rPr>
          <w:rFonts w:ascii="Msh Quraan1" w:eastAsia="MS Mincho" w:hAnsi="Msh Quraan1" w:hint="cs"/>
          <w:b/>
          <w:noProof w:val="0"/>
          <w:szCs w:val="28"/>
          <w:rtl/>
        </w:rPr>
        <w:t xml:space="preserve">. له من المؤلفات: </w:t>
      </w:r>
      <w:r w:rsidRPr="006C5CF0">
        <w:rPr>
          <w:rFonts w:ascii="Msh Quraan1" w:eastAsia="MS Mincho" w:hAnsi="Msh Quraan1"/>
          <w:b/>
          <w:noProof w:val="0"/>
          <w:szCs w:val="28"/>
          <w:rtl/>
        </w:rPr>
        <w:t xml:space="preserve">كتاب النوادر والزيادات، ومختصر المدونة، وكتاب الرسالة، توفي سنة 386ه) . </w:t>
      </w:r>
      <w:r>
        <w:rPr>
          <w:rFonts w:ascii="Msh Quraan1" w:eastAsia="MS Mincho" w:hAnsi="Msh Quraan1" w:hint="cs"/>
          <w:b/>
          <w:noProof w:val="0"/>
          <w:szCs w:val="28"/>
          <w:rtl/>
        </w:rPr>
        <w:t xml:space="preserve">انظر: سير أعلام النبلاء: </w:t>
      </w:r>
      <w:r w:rsidRPr="006C5CF0">
        <w:rPr>
          <w:rFonts w:ascii="Msh Quraan1" w:eastAsia="MS Mincho" w:hAnsi="Msh Quraan1"/>
          <w:b/>
          <w:noProof w:val="0"/>
          <w:szCs w:val="28"/>
          <w:rtl/>
        </w:rPr>
        <w:t xml:space="preserve">17/10، </w:t>
      </w:r>
      <w:r>
        <w:rPr>
          <w:rFonts w:ascii="Msh Quraan1" w:eastAsia="MS Mincho" w:hAnsi="Msh Quraan1" w:hint="cs"/>
          <w:b/>
          <w:noProof w:val="0"/>
          <w:szCs w:val="28"/>
          <w:rtl/>
        </w:rPr>
        <w:t>و</w:t>
      </w:r>
      <w:r w:rsidRPr="006C5CF0">
        <w:rPr>
          <w:rFonts w:ascii="Msh Quraan1" w:eastAsia="MS Mincho" w:hAnsi="Msh Quraan1"/>
          <w:b/>
          <w:noProof w:val="0"/>
          <w:szCs w:val="28"/>
          <w:rtl/>
        </w:rPr>
        <w:t>شذرات الذهب</w:t>
      </w:r>
      <w:r>
        <w:rPr>
          <w:rFonts w:ascii="Msh Quraan1" w:eastAsia="MS Mincho" w:hAnsi="Msh Quraan1" w:hint="cs"/>
          <w:b/>
          <w:noProof w:val="0"/>
          <w:szCs w:val="28"/>
          <w:rtl/>
        </w:rPr>
        <w:t xml:space="preserve">: </w:t>
      </w:r>
      <w:r w:rsidRPr="006C5CF0">
        <w:rPr>
          <w:rFonts w:ascii="Msh Quraan1" w:eastAsia="MS Mincho" w:hAnsi="Msh Quraan1"/>
          <w:b/>
          <w:noProof w:val="0"/>
          <w:szCs w:val="28"/>
          <w:rtl/>
        </w:rPr>
        <w:t>3/131</w:t>
      </w:r>
      <w:r>
        <w:rPr>
          <w:rFonts w:ascii="Msh Quraan1" w:eastAsia="MS Mincho" w:hAnsi="Msh Quraan1" w:hint="cs"/>
          <w:b/>
          <w:noProof w:val="0"/>
          <w:szCs w:val="28"/>
          <w:rtl/>
        </w:rPr>
        <w:t>، و</w:t>
      </w:r>
      <w:r w:rsidRPr="00F02A09">
        <w:rPr>
          <w:rFonts w:ascii="Msh Quraan1" w:eastAsia="MS Mincho" w:hAnsi="Msh Quraan1"/>
          <w:b/>
          <w:noProof w:val="0"/>
          <w:szCs w:val="28"/>
          <w:rtl/>
        </w:rPr>
        <w:t>شجرة النور الزكية</w:t>
      </w:r>
      <w:r>
        <w:rPr>
          <w:rFonts w:ascii="Msh Quraan1" w:eastAsia="MS Mincho" w:hAnsi="Msh Quraan1" w:hint="cs"/>
          <w:b/>
          <w:noProof w:val="0"/>
          <w:szCs w:val="28"/>
          <w:rtl/>
        </w:rPr>
        <w:t xml:space="preserve">: </w:t>
      </w:r>
      <w:r w:rsidRPr="00F02A09">
        <w:rPr>
          <w:rFonts w:ascii="Msh Quraan1" w:eastAsia="MS Mincho" w:hAnsi="Msh Quraan1"/>
          <w:b/>
          <w:noProof w:val="0"/>
          <w:szCs w:val="28"/>
          <w:rtl/>
        </w:rPr>
        <w:t>96</w:t>
      </w:r>
      <w:r w:rsidRPr="002C113B">
        <w:rPr>
          <w:rFonts w:ascii="Lotus Linotype" w:hAnsi="Lotus Linotype" w:hint="cs"/>
          <w:szCs w:val="28"/>
          <w:rtl/>
        </w:rPr>
        <w:t>.</w:t>
      </w:r>
    </w:p>
  </w:footnote>
  <w:footnote w:id="902">
    <w:p w14:paraId="72E4081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rPr>
        <w:t xml:space="preserve"> </w:t>
      </w:r>
      <w:r>
        <w:rPr>
          <w:rFonts w:ascii="Msh Quraan1" w:eastAsia="MS Mincho" w:hAnsi="Msh Quraan1" w:hint="cs"/>
          <w:b/>
          <w:noProof w:val="0"/>
          <w:szCs w:val="28"/>
          <w:rtl/>
        </w:rPr>
        <w:t>الجامع في السنن والآداب والمغازي والتاريخ: 107-117</w:t>
      </w:r>
      <w:r w:rsidRPr="002C113B">
        <w:rPr>
          <w:rFonts w:ascii="Lotus Linotype" w:hAnsi="Lotus Linotype" w:hint="cs"/>
          <w:szCs w:val="28"/>
          <w:rtl/>
        </w:rPr>
        <w:t>.</w:t>
      </w:r>
    </w:p>
  </w:footnote>
  <w:footnote w:id="903">
    <w:p w14:paraId="3118881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Msh Quraan1" w:eastAsia="MS Mincho" w:hAnsi="Msh Quraan1" w:hint="cs"/>
          <w:b/>
          <w:noProof w:val="0"/>
          <w:szCs w:val="28"/>
          <w:rtl/>
        </w:rPr>
        <w:t xml:space="preserve"> </w:t>
      </w:r>
      <w:r w:rsidRPr="004A0020">
        <w:rPr>
          <w:rFonts w:ascii="Msh Quraan1" w:eastAsia="MS Mincho" w:hAnsi="Msh Quraan1"/>
          <w:b/>
          <w:noProof w:val="0"/>
          <w:szCs w:val="28"/>
          <w:rtl/>
        </w:rPr>
        <w:t>أحمد بن محمد بن محمد بن علي بن حجر الهيتمي السعدي الشافعي، أبو العباس، برع في علوم كثيرة، له مؤلفات كثيرة منها: الزواجر، الصواعق المحرقة وغيرها، ت سنة 973هـ.</w:t>
      </w:r>
      <w:r>
        <w:rPr>
          <w:rFonts w:ascii="Msh Quraan1" w:eastAsia="MS Mincho" w:hAnsi="Msh Quraan1" w:hint="cs"/>
          <w:b/>
          <w:noProof w:val="0"/>
          <w:szCs w:val="28"/>
          <w:rtl/>
        </w:rPr>
        <w:t xml:space="preserve"> </w:t>
      </w:r>
      <w:r w:rsidRPr="004A0020">
        <w:rPr>
          <w:rFonts w:ascii="Msh Quraan1" w:eastAsia="MS Mincho" w:hAnsi="Msh Quraan1"/>
          <w:b/>
          <w:noProof w:val="0"/>
          <w:szCs w:val="28"/>
          <w:rtl/>
        </w:rPr>
        <w:t>انظر: شذرات الذهب لابن العماد 8/370، البدر الطالع للشوكاني 1/109</w:t>
      </w:r>
      <w:r w:rsidRPr="002C113B">
        <w:rPr>
          <w:rFonts w:ascii="Lotus Linotype" w:hAnsi="Lotus Linotype" w:hint="cs"/>
          <w:szCs w:val="28"/>
          <w:rtl/>
        </w:rPr>
        <w:t>.</w:t>
      </w:r>
    </w:p>
  </w:footnote>
  <w:footnote w:id="904">
    <w:p w14:paraId="1528E94B" w14:textId="77777777" w:rsidR="00C92EAD" w:rsidRPr="008777F9" w:rsidRDefault="00C92EAD" w:rsidP="006A46BA">
      <w:pPr>
        <w:widowControl w:val="0"/>
        <w:ind w:left="397" w:hanging="397"/>
        <w:rPr>
          <w:rFonts w:ascii="Msh Quraan1" w:eastAsia="MS Mincho" w:hAnsi="Msh Quraan1" w:hint="eastAsia"/>
          <w:b/>
          <w:noProof w:val="0"/>
          <w:szCs w:val="28"/>
          <w:rtl/>
          <w:lang w:bidi="ar-EG"/>
        </w:rPr>
      </w:pPr>
      <w:r w:rsidRPr="008777F9">
        <w:rPr>
          <w:rFonts w:ascii="Msh Quraan1" w:eastAsia="MS Mincho" w:hAnsi="Msh Quraan1"/>
          <w:b/>
          <w:noProof w:val="0"/>
          <w:szCs w:val="28"/>
          <w:rtl/>
          <w:lang w:bidi="ar-EG"/>
        </w:rPr>
        <w:t>(</w:t>
      </w:r>
      <w:r w:rsidRPr="008777F9">
        <w:rPr>
          <w:rFonts w:ascii="Msh Quraan1" w:eastAsia="MS Mincho" w:hAnsi="Msh Quraan1"/>
          <w:b/>
          <w:noProof w:val="0"/>
          <w:szCs w:val="28"/>
          <w:rtl/>
          <w:lang w:bidi="ar-EG"/>
        </w:rPr>
        <w:footnoteRef/>
      </w:r>
      <w:r w:rsidRPr="008777F9">
        <w:rPr>
          <w:rFonts w:ascii="Msh Quraan1" w:eastAsia="MS Mincho" w:hAnsi="Msh Quraan1"/>
          <w:b/>
          <w:noProof w:val="0"/>
          <w:szCs w:val="28"/>
          <w:rtl/>
          <w:lang w:bidi="ar-EG"/>
        </w:rPr>
        <w:t>)</w:t>
      </w:r>
      <w:r w:rsidRPr="008777F9">
        <w:rPr>
          <w:rFonts w:ascii="Msh Quraan1" w:eastAsia="MS Mincho" w:hAnsi="Msh Quraan1" w:hint="cs"/>
          <w:b/>
          <w:noProof w:val="0"/>
          <w:szCs w:val="28"/>
          <w:rtl/>
          <w:lang w:bidi="ar-EG"/>
        </w:rPr>
        <w:t xml:space="preserve"> </w:t>
      </w:r>
      <w:r w:rsidRPr="008777F9">
        <w:rPr>
          <w:rFonts w:ascii="Msh Quraan1" w:eastAsia="MS Mincho" w:hAnsi="Msh Quraan1"/>
          <w:b/>
          <w:noProof w:val="0"/>
          <w:szCs w:val="28"/>
          <w:rtl/>
          <w:lang w:bidi="ar-EG"/>
        </w:rPr>
        <w:t>تحفة المحتاج في شرح المنهاج</w:t>
      </w:r>
      <w:r>
        <w:rPr>
          <w:rFonts w:ascii="Msh Quraan1" w:eastAsia="MS Mincho" w:hAnsi="Msh Quraan1" w:hint="cs"/>
          <w:b/>
          <w:noProof w:val="0"/>
          <w:szCs w:val="28"/>
          <w:rtl/>
          <w:lang w:bidi="ar-EG"/>
        </w:rPr>
        <w:t>: 5/321</w:t>
      </w:r>
      <w:r w:rsidRPr="008777F9">
        <w:rPr>
          <w:rFonts w:ascii="Msh Quraan1" w:eastAsia="MS Mincho" w:hAnsi="Msh Quraan1" w:hint="cs"/>
          <w:b/>
          <w:noProof w:val="0"/>
          <w:szCs w:val="28"/>
          <w:rtl/>
          <w:lang w:bidi="ar-EG"/>
        </w:rPr>
        <w:t>.</w:t>
      </w:r>
    </w:p>
  </w:footnote>
  <w:footnote w:id="905">
    <w:p w14:paraId="5D8A920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عبد الله بن أحمد بن قدامة المقدسي</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كان عالم أهل الشام في زمانه</w:t>
      </w:r>
      <w:r w:rsidRPr="002C113B">
        <w:rPr>
          <w:rFonts w:ascii="Msh Quraan1" w:eastAsia="MS Mincho" w:hAnsi="Msh Quraan1" w:hint="cs"/>
          <w:b/>
          <w:noProof w:val="0"/>
          <w:szCs w:val="28"/>
          <w:rtl/>
          <w:lang w:bidi="ar-EG"/>
        </w:rPr>
        <w:t xml:space="preserve">، من </w:t>
      </w:r>
      <w:r w:rsidRPr="002C113B">
        <w:rPr>
          <w:rFonts w:ascii="Msh Quraan1" w:eastAsia="MS Mincho" w:hAnsi="Msh Quraan1"/>
          <w:b/>
          <w:noProof w:val="0"/>
          <w:szCs w:val="28"/>
          <w:rtl/>
          <w:lang w:bidi="ar-EG"/>
        </w:rPr>
        <w:t>مؤلفاته: لمعة الاعتقاد الهادي إلى سبيل الرشاد، وذم التأويل، والمغني. توفي بدمشق سنة 620</w:t>
      </w:r>
      <w:r w:rsidRPr="002C113B">
        <w:rPr>
          <w:rFonts w:ascii="Msh Quraan1" w:eastAsia="MS Mincho" w:hAnsi="Msh Quraan1" w:hint="cs"/>
          <w:b/>
          <w:noProof w:val="0"/>
          <w:szCs w:val="28"/>
          <w:rtl/>
          <w:lang w:bidi="ar-EG"/>
        </w:rPr>
        <w:t>ه</w:t>
      </w:r>
      <w:r w:rsidRPr="002C113B">
        <w:rPr>
          <w:rFonts w:ascii="Msh Quraan1" w:eastAsia="MS Mincho" w:hAnsi="Msh Quraan1"/>
          <w:b/>
          <w:noProof w:val="0"/>
          <w:szCs w:val="28"/>
          <w:rtl/>
          <w:lang w:bidi="ar-EG"/>
        </w:rPr>
        <w:t>.</w:t>
      </w:r>
      <w:r>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انظر: سير أعلام النبلاء</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22/165</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وذيل طبقات الحنابلة</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2/133</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وشذرات الذهب</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5/88</w:t>
      </w:r>
      <w:r w:rsidRPr="002C113B">
        <w:rPr>
          <w:rFonts w:ascii="Msh Quraan1" w:eastAsia="MS Mincho" w:hAnsi="Msh Quraan1" w:hint="cs"/>
          <w:b/>
          <w:noProof w:val="0"/>
          <w:szCs w:val="28"/>
          <w:rtl/>
          <w:lang w:bidi="ar-EG"/>
        </w:rPr>
        <w:t>.</w:t>
      </w:r>
    </w:p>
  </w:footnote>
  <w:footnote w:id="906">
    <w:p w14:paraId="2811D23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لمعة الاعتقاد الهادي إلى سبيل الرشاد: 40.</w:t>
      </w:r>
    </w:p>
  </w:footnote>
  <w:footnote w:id="907">
    <w:p w14:paraId="4EBA6B7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المغني</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9/5</w:t>
      </w:r>
      <w:r w:rsidRPr="002C113B">
        <w:rPr>
          <w:rFonts w:ascii="Msh Quraan1" w:eastAsia="MS Mincho" w:hAnsi="Msh Quraan1" w:hint="cs"/>
          <w:b/>
          <w:noProof w:val="0"/>
          <w:szCs w:val="28"/>
          <w:rtl/>
        </w:rPr>
        <w:t>.</w:t>
      </w:r>
    </w:p>
  </w:footnote>
  <w:footnote w:id="908">
    <w:p w14:paraId="60BA564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7/932.</w:t>
      </w:r>
    </w:p>
  </w:footnote>
  <w:footnote w:id="909">
    <w:p w14:paraId="678CC0A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من أحفاد الإمام محمد بن عبد الوهاب آل مشرف التميمي</w:t>
      </w:r>
      <w:r w:rsidRPr="002C113B">
        <w:rPr>
          <w:rFonts w:ascii="Lotus Linotype" w:hAnsi="Lotus Linotype" w:hint="cs"/>
          <w:szCs w:val="28"/>
          <w:rtl/>
        </w:rPr>
        <w:t xml:space="preserve">، </w:t>
      </w:r>
      <w:r w:rsidRPr="002C113B">
        <w:rPr>
          <w:rFonts w:ascii="Lotus Linotype" w:hAnsi="Lotus Linotype"/>
          <w:szCs w:val="28"/>
          <w:rtl/>
        </w:rPr>
        <w:t>ألف عدداً من الرسائل والمؤلفات</w:t>
      </w:r>
      <w:r w:rsidRPr="002C113B">
        <w:rPr>
          <w:rFonts w:ascii="Lotus Linotype" w:hAnsi="Lotus Linotype" w:hint="cs"/>
          <w:szCs w:val="28"/>
          <w:rtl/>
        </w:rPr>
        <w:t>، منها:</w:t>
      </w:r>
      <w:r w:rsidRPr="002C113B">
        <w:rPr>
          <w:rtl/>
        </w:rPr>
        <w:t xml:space="preserve"> </w:t>
      </w:r>
      <w:r w:rsidRPr="002C113B">
        <w:rPr>
          <w:rFonts w:ascii="Lotus Linotype" w:hAnsi="Lotus Linotype"/>
          <w:szCs w:val="28"/>
          <w:rtl/>
        </w:rPr>
        <w:t>تأسيس التقديس في الرد على داود بن جرجيس</w:t>
      </w:r>
      <w:r w:rsidRPr="002C113B">
        <w:rPr>
          <w:rFonts w:ascii="Lotus Linotype" w:hAnsi="Lotus Linotype" w:hint="cs"/>
          <w:szCs w:val="28"/>
          <w:rtl/>
        </w:rPr>
        <w:t>، و</w:t>
      </w:r>
      <w:r w:rsidRPr="002C113B">
        <w:rPr>
          <w:rFonts w:ascii="Lotus Linotype" w:hAnsi="Lotus Linotype"/>
          <w:szCs w:val="28"/>
          <w:rtl/>
        </w:rPr>
        <w:t>مصباح الظلام في الرد على من كذب الشيخ الإمام</w:t>
      </w:r>
      <w:r w:rsidRPr="002C113B">
        <w:rPr>
          <w:rFonts w:ascii="Lotus Linotype" w:hAnsi="Lotus Linotype" w:hint="cs"/>
          <w:szCs w:val="28"/>
          <w:rtl/>
        </w:rPr>
        <w:t>، و</w:t>
      </w:r>
      <w:r w:rsidRPr="002C113B">
        <w:rPr>
          <w:rFonts w:ascii="Lotus Linotype" w:hAnsi="Lotus Linotype"/>
          <w:szCs w:val="28"/>
          <w:rtl/>
        </w:rPr>
        <w:t>البراهين الإسلامية في الرد على الشبهات الفارسية</w:t>
      </w:r>
      <w:r w:rsidRPr="002C113B">
        <w:rPr>
          <w:rFonts w:ascii="Lotus Linotype" w:hAnsi="Lotus Linotype" w:hint="cs"/>
          <w:szCs w:val="28"/>
          <w:rtl/>
        </w:rPr>
        <w:t>، وغيرها. توفي سنة 1293ه</w:t>
      </w:r>
      <w:r w:rsidRPr="002C113B">
        <w:rPr>
          <w:rFonts w:ascii="Lotus Linotype" w:hAnsi="Lotus Linotype"/>
          <w:szCs w:val="28"/>
          <w:rtl/>
        </w:rPr>
        <w:t>.</w:t>
      </w:r>
    </w:p>
    <w:p w14:paraId="1DC79EDC" w14:textId="77777777" w:rsidR="00C92EAD" w:rsidRPr="002C113B" w:rsidRDefault="00C92EAD" w:rsidP="006A46BA">
      <w:pPr>
        <w:widowControl w:val="0"/>
        <w:ind w:left="397"/>
        <w:rPr>
          <w:rFonts w:ascii="Lotus Linotype" w:hAnsi="Lotus Linotype"/>
          <w:szCs w:val="28"/>
          <w:rtl/>
        </w:rPr>
      </w:pPr>
      <w:r w:rsidRPr="002C113B">
        <w:rPr>
          <w:rFonts w:ascii="Lotus Linotype" w:hAnsi="Lotus Linotype" w:hint="cs"/>
          <w:szCs w:val="28"/>
          <w:rtl/>
        </w:rPr>
        <w:t>انظر:  الدرر السنية: 12/66، وتراجم لمتأخري الحنابلة: 15، ومشاهير علماء نجد: 70.</w:t>
      </w:r>
    </w:p>
  </w:footnote>
  <w:footnote w:id="910">
    <w:p w14:paraId="0E262FB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مجموعة الرسائل والمسائل: 3/168.</w:t>
      </w:r>
    </w:p>
  </w:footnote>
  <w:footnote w:id="911">
    <w:p w14:paraId="6A02735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الأحكام السلطانية</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 xml:space="preserve">5، </w:t>
      </w:r>
      <w:r w:rsidRPr="002C113B">
        <w:rPr>
          <w:rFonts w:ascii="Msh Quraan1" w:eastAsia="MS Mincho" w:hAnsi="Msh Quraan1" w:hint="cs"/>
          <w:b/>
          <w:noProof w:val="0"/>
          <w:szCs w:val="28"/>
          <w:rtl/>
        </w:rPr>
        <w:t>وانظر: مقدمة هذا الفصل في تعريف الإمامة.</w:t>
      </w:r>
    </w:p>
  </w:footnote>
  <w:footnote w:id="912">
    <w:p w14:paraId="7B1009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szCs w:val="28"/>
          <w:rtl/>
        </w:rPr>
        <w:t>غياث الأمم في التّياث الظلم</w:t>
      </w:r>
      <w:r w:rsidRPr="002C113B">
        <w:rPr>
          <w:rFonts w:ascii="Msh Quraan1" w:eastAsia="MS Mincho" w:hAnsi="Msh Quraan1"/>
          <w:b/>
          <w:noProof w:val="0"/>
          <w:szCs w:val="28"/>
          <w:rtl/>
        </w:rPr>
        <w:t xml:space="preserve">: </w:t>
      </w:r>
      <w:r w:rsidRPr="002C113B">
        <w:rPr>
          <w:rFonts w:ascii="Msh Quraan1" w:eastAsia="MS Mincho" w:hAnsi="Msh Quraan1" w:hint="cs"/>
          <w:b/>
          <w:noProof w:val="0"/>
          <w:szCs w:val="28"/>
          <w:rtl/>
        </w:rPr>
        <w:t>22.</w:t>
      </w:r>
    </w:p>
  </w:footnote>
  <w:footnote w:id="913">
    <w:p w14:paraId="315024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روضة الطالبين:10/43</w:t>
      </w:r>
      <w:r w:rsidRPr="002C113B">
        <w:rPr>
          <w:rFonts w:ascii="Msh Quraan1" w:eastAsia="MS Mincho" w:hAnsi="Msh Quraan1" w:hint="cs"/>
          <w:b/>
          <w:noProof w:val="0"/>
          <w:szCs w:val="28"/>
          <w:rtl/>
        </w:rPr>
        <w:t>.</w:t>
      </w:r>
    </w:p>
  </w:footnote>
  <w:footnote w:id="914">
    <w:p w14:paraId="6A9D457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مجموع الفتاوى:</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28/262</w:t>
      </w:r>
      <w:r w:rsidRPr="002C113B">
        <w:rPr>
          <w:rFonts w:ascii="Msh Quraan1" w:eastAsia="MS Mincho" w:hAnsi="Msh Quraan1" w:hint="cs"/>
          <w:b/>
          <w:noProof w:val="0"/>
          <w:szCs w:val="28"/>
          <w:rtl/>
        </w:rPr>
        <w:t>.</w:t>
      </w:r>
    </w:p>
  </w:footnote>
  <w:footnote w:id="915">
    <w:p w14:paraId="2E7FB16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فتح الباري:</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13/13</w:t>
      </w:r>
      <w:r w:rsidRPr="002C113B">
        <w:rPr>
          <w:rFonts w:ascii="Msh Quraan1" w:eastAsia="MS Mincho" w:hAnsi="Msh Quraan1" w:hint="cs"/>
          <w:b/>
          <w:noProof w:val="0"/>
          <w:szCs w:val="28"/>
          <w:rtl/>
        </w:rPr>
        <w:t>.</w:t>
      </w:r>
    </w:p>
  </w:footnote>
  <w:footnote w:id="916">
    <w:p w14:paraId="73C603A6" w14:textId="77777777" w:rsidR="00C92EAD" w:rsidRPr="002C113B" w:rsidRDefault="00C92EAD" w:rsidP="008022A6">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rPr>
        <w:t xml:space="preserve"> </w:t>
      </w:r>
      <w:r w:rsidRPr="002C113B">
        <w:rPr>
          <w:rFonts w:ascii="Msh Quraan1" w:eastAsia="MS Mincho" w:hAnsi="Msh Quraan1"/>
          <w:b/>
          <w:noProof w:val="0"/>
          <w:szCs w:val="28"/>
          <w:rtl/>
        </w:rPr>
        <w:t xml:space="preserve">محمد بن علي بن محمد بن عبد الله الشوكاني الصنعاني، الإمام العلامة المجتهد، محدث فقيه مفسر مؤرخ، ولي القضاء مدة، وله مؤلفات </w:t>
      </w:r>
      <w:r w:rsidRPr="002C113B">
        <w:rPr>
          <w:rFonts w:ascii="Msh Quraan1" w:eastAsia="MS Mincho" w:hAnsi="Msh Quraan1" w:hint="cs"/>
          <w:b/>
          <w:noProof w:val="0"/>
          <w:szCs w:val="28"/>
          <w:rtl/>
        </w:rPr>
        <w:t xml:space="preserve">من </w:t>
      </w:r>
      <w:r w:rsidRPr="002C113B">
        <w:rPr>
          <w:rFonts w:ascii="Msh Quraan1" w:eastAsia="MS Mincho" w:hAnsi="Msh Quraan1"/>
          <w:b/>
          <w:noProof w:val="0"/>
          <w:szCs w:val="28"/>
          <w:rtl/>
        </w:rPr>
        <w:t>أشهرها: نيل الأوطار، وفتح القدير، البدر الطالع، ت سنة 1250هـ.</w:t>
      </w:r>
      <w:r>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انظر</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البدر الطالع</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2/214، التاج المكلل</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442</w:t>
      </w:r>
      <w:r w:rsidRPr="002C113B">
        <w:rPr>
          <w:rFonts w:ascii="Msh Quraan1" w:eastAsia="MS Mincho" w:hAnsi="Msh Quraan1" w:hint="cs"/>
          <w:b/>
          <w:noProof w:val="0"/>
          <w:szCs w:val="28"/>
          <w:rtl/>
          <w:lang w:bidi="ar-EG"/>
        </w:rPr>
        <w:t>.</w:t>
      </w:r>
    </w:p>
  </w:footnote>
  <w:footnote w:id="917">
    <w:p w14:paraId="0E86F6D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 xml:space="preserve">) </w:t>
      </w:r>
      <w:r w:rsidRPr="002C113B">
        <w:rPr>
          <w:rFonts w:ascii="Msh Quraan1" w:eastAsia="MS Mincho" w:hAnsi="Msh Quraan1"/>
          <w:b/>
          <w:noProof w:val="0"/>
          <w:szCs w:val="28"/>
          <w:rtl/>
        </w:rPr>
        <w:t>السيل الجرار:3/ 332</w:t>
      </w:r>
      <w:r w:rsidRPr="002C113B">
        <w:rPr>
          <w:rFonts w:ascii="Msh Quraan1" w:eastAsia="MS Mincho" w:hAnsi="Msh Quraan1" w:hint="cs"/>
          <w:b/>
          <w:noProof w:val="0"/>
          <w:szCs w:val="28"/>
          <w:rtl/>
        </w:rPr>
        <w:t>.</w:t>
      </w:r>
    </w:p>
  </w:footnote>
  <w:footnote w:id="918">
    <w:p w14:paraId="6AB82936" w14:textId="77777777" w:rsidR="00C92EAD" w:rsidRPr="002C113B" w:rsidRDefault="00C92EAD" w:rsidP="00694606">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علي بن محمد بن حبيب البصري الشافعي، أبو الحسن، صاحب التصانيف،</w:t>
      </w:r>
      <w:r w:rsidRPr="002C113B">
        <w:rPr>
          <w:rFonts w:ascii="Msh Quraan1" w:eastAsia="MS Mincho" w:hAnsi="Msh Quraan1" w:hint="cs"/>
          <w:b/>
          <w:noProof w:val="0"/>
          <w:szCs w:val="28"/>
          <w:rtl/>
          <w:lang w:bidi="ar-EG"/>
        </w:rPr>
        <w:t xml:space="preserve"> ومنها: </w:t>
      </w:r>
      <w:r w:rsidRPr="002C113B">
        <w:rPr>
          <w:rFonts w:ascii="Msh Quraan1" w:eastAsia="MS Mincho" w:hAnsi="Msh Quraan1"/>
          <w:b/>
          <w:noProof w:val="0"/>
          <w:szCs w:val="28"/>
          <w:rtl/>
          <w:lang w:bidi="ar-EG"/>
        </w:rPr>
        <w:t xml:space="preserve"> كتاب الحاوي الكبير، في فقه الشافعية</w:t>
      </w:r>
      <w:r w:rsidRPr="002C113B">
        <w:rPr>
          <w:rFonts w:ascii="Msh Quraan1" w:eastAsia="MS Mincho" w:hAnsi="Msh Quraan1" w:hint="cs"/>
          <w:b/>
          <w:noProof w:val="0"/>
          <w:szCs w:val="28"/>
          <w:rtl/>
          <w:lang w:bidi="ar-EG"/>
        </w:rPr>
        <w:t>، و</w:t>
      </w:r>
      <w:r w:rsidRPr="002C113B">
        <w:rPr>
          <w:rFonts w:ascii="Msh Quraan1" w:eastAsia="MS Mincho" w:hAnsi="Msh Quraan1"/>
          <w:b/>
          <w:noProof w:val="0"/>
          <w:szCs w:val="28"/>
          <w:rtl/>
          <w:lang w:bidi="ar-EG"/>
        </w:rPr>
        <w:t>نصيحة الملوك</w:t>
      </w:r>
      <w:r w:rsidRPr="002C113B">
        <w:rPr>
          <w:rFonts w:ascii="Msh Quraan1" w:eastAsia="MS Mincho" w:hAnsi="Msh Quraan1" w:hint="cs"/>
          <w:b/>
          <w:noProof w:val="0"/>
          <w:szCs w:val="28"/>
          <w:rtl/>
          <w:lang w:bidi="ar-EG"/>
        </w:rPr>
        <w:t>، و</w:t>
      </w:r>
      <w:r w:rsidRPr="002C113B">
        <w:rPr>
          <w:rFonts w:ascii="Msh Quraan1" w:eastAsia="MS Mincho" w:hAnsi="Msh Quraan1"/>
          <w:b/>
          <w:noProof w:val="0"/>
          <w:szCs w:val="28"/>
          <w:rtl/>
          <w:lang w:bidi="ar-EG"/>
        </w:rPr>
        <w:t>قوانين الوزارة وسياسة الملك</w:t>
      </w:r>
      <w:r w:rsidRPr="002C113B">
        <w:rPr>
          <w:rFonts w:ascii="Msh Quraan1" w:eastAsia="MS Mincho" w:hAnsi="Msh Quraan1" w:hint="cs"/>
          <w:b/>
          <w:noProof w:val="0"/>
          <w:szCs w:val="28"/>
          <w:rtl/>
          <w:lang w:bidi="ar-EG"/>
        </w:rPr>
        <w:t>، و</w:t>
      </w:r>
      <w:r w:rsidRPr="002C113B">
        <w:rPr>
          <w:rFonts w:ascii="Msh Quraan1" w:eastAsia="MS Mincho" w:hAnsi="Msh Quraan1"/>
          <w:b/>
          <w:noProof w:val="0"/>
          <w:szCs w:val="28"/>
          <w:rtl/>
          <w:lang w:bidi="ar-EG"/>
        </w:rPr>
        <w:t xml:space="preserve">كتاب النكت والعيون </w:t>
      </w:r>
      <w:r w:rsidRPr="002C113B">
        <w:rPr>
          <w:rFonts w:ascii="Msh Quraan1" w:eastAsia="MS Mincho" w:hAnsi="Msh Quraan1" w:hint="cs"/>
          <w:b/>
          <w:noProof w:val="0"/>
          <w:szCs w:val="28"/>
          <w:rtl/>
          <w:lang w:bidi="ar-EG"/>
        </w:rPr>
        <w:t xml:space="preserve">في التفسير، </w:t>
      </w:r>
      <w:r w:rsidRPr="002C113B">
        <w:rPr>
          <w:rFonts w:ascii="Msh Quraan1" w:eastAsia="MS Mincho" w:hAnsi="Msh Quraan1"/>
          <w:b/>
          <w:noProof w:val="0"/>
          <w:szCs w:val="28"/>
          <w:rtl/>
          <w:lang w:bidi="ar-EG"/>
        </w:rPr>
        <w:t>ت سنة 450هـ.</w:t>
      </w:r>
      <w:r>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انظر</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وفيات الأعيان</w:t>
      </w:r>
      <w:r w:rsidRPr="002C113B">
        <w:rPr>
          <w:rFonts w:ascii="Msh Quraan1" w:eastAsia="MS Mincho" w:hAnsi="Msh Quraan1" w:hint="cs"/>
          <w:b/>
          <w:noProof w:val="0"/>
          <w:szCs w:val="28"/>
          <w:rtl/>
          <w:lang w:bidi="ar-EG"/>
        </w:rPr>
        <w:t xml:space="preserve">: </w:t>
      </w:r>
      <w:r w:rsidRPr="002C113B">
        <w:rPr>
          <w:rFonts w:ascii="Msh Quraan1" w:eastAsia="MS Mincho" w:hAnsi="Msh Quraan1"/>
          <w:b/>
          <w:noProof w:val="0"/>
          <w:szCs w:val="28"/>
          <w:rtl/>
          <w:lang w:bidi="ar-EG"/>
        </w:rPr>
        <w:t xml:space="preserve">2/444، </w:t>
      </w:r>
      <w:r w:rsidRPr="002C113B">
        <w:rPr>
          <w:rFonts w:ascii="Msh Quraan1" w:eastAsia="MS Mincho" w:hAnsi="Msh Quraan1" w:hint="cs"/>
          <w:b/>
          <w:noProof w:val="0"/>
          <w:szCs w:val="28"/>
          <w:rtl/>
          <w:lang w:bidi="ar-EG"/>
        </w:rPr>
        <w:t>و</w:t>
      </w:r>
      <w:r w:rsidRPr="002C113B">
        <w:rPr>
          <w:rFonts w:ascii="Msh Quraan1" w:eastAsia="MS Mincho" w:hAnsi="Msh Quraan1"/>
          <w:b/>
          <w:noProof w:val="0"/>
          <w:szCs w:val="28"/>
          <w:rtl/>
          <w:lang w:bidi="ar-EG"/>
        </w:rPr>
        <w:t>طبقات الشافعية</w:t>
      </w:r>
      <w:r w:rsidRPr="002C113B">
        <w:rPr>
          <w:rFonts w:ascii="Msh Quraan1" w:eastAsia="MS Mincho" w:hAnsi="Msh Quraan1" w:hint="cs"/>
          <w:b/>
          <w:noProof w:val="0"/>
          <w:szCs w:val="28"/>
          <w:rtl/>
          <w:lang w:bidi="ar-EG"/>
        </w:rPr>
        <w:t>:</w:t>
      </w:r>
      <w:r w:rsidRPr="002C113B">
        <w:rPr>
          <w:rFonts w:ascii="Msh Quraan1" w:eastAsia="MS Mincho" w:hAnsi="Msh Quraan1"/>
          <w:b/>
          <w:noProof w:val="0"/>
          <w:szCs w:val="28"/>
          <w:rtl/>
          <w:lang w:bidi="ar-EG"/>
        </w:rPr>
        <w:t xml:space="preserve"> 5/267.</w:t>
      </w:r>
    </w:p>
  </w:footnote>
  <w:footnote w:id="919">
    <w:p w14:paraId="3611E2A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Msh Quraan1" w:eastAsia="MS Mincho" w:hAnsi="Msh Quraan1"/>
          <w:b/>
          <w:noProof w:val="0"/>
          <w:szCs w:val="28"/>
          <w:rtl/>
        </w:rPr>
        <w:t>الأحكام السلطانية</w:t>
      </w:r>
      <w:r w:rsidRPr="002C113B">
        <w:rPr>
          <w:rFonts w:ascii="Msh Quraan1" w:eastAsia="MS Mincho" w:hAnsi="Msh Quraan1" w:hint="cs"/>
          <w:b/>
          <w:noProof w:val="0"/>
          <w:szCs w:val="28"/>
          <w:rtl/>
        </w:rPr>
        <w:t>: 67.</w:t>
      </w:r>
    </w:p>
  </w:footnote>
  <w:footnote w:id="920">
    <w:p w14:paraId="6731A31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szCs w:val="28"/>
          <w:rtl/>
        </w:rPr>
        <w:t>الوزر</w:t>
      </w:r>
      <w:r w:rsidRPr="002C113B">
        <w:rPr>
          <w:rFonts w:ascii="Traditional Arabic" w:hAnsi="Traditional Arabic" w:hint="cs"/>
          <w:szCs w:val="28"/>
          <w:rtl/>
        </w:rPr>
        <w:t xml:space="preserve">: </w:t>
      </w:r>
      <w:r w:rsidRPr="002C113B">
        <w:rPr>
          <w:rFonts w:ascii="Traditional Arabic" w:hAnsi="Traditional Arabic"/>
          <w:szCs w:val="28"/>
          <w:rtl/>
        </w:rPr>
        <w:t>بفتحتين الملجأ وأصله الجبل</w:t>
      </w:r>
      <w:r w:rsidRPr="002C113B">
        <w:rPr>
          <w:rFonts w:ascii="Msh Quraan1" w:eastAsia="MS Mincho" w:hAnsi="Msh Quraan1" w:hint="cs"/>
          <w:b/>
          <w:noProof w:val="0"/>
          <w:szCs w:val="28"/>
          <w:rtl/>
        </w:rPr>
        <w:t>. الصحاح: 2/845.</w:t>
      </w:r>
    </w:p>
  </w:footnote>
  <w:footnote w:id="921">
    <w:p w14:paraId="764ABBEA" w14:textId="77777777" w:rsidR="00C92EAD" w:rsidRPr="002C113B" w:rsidRDefault="00C92EAD" w:rsidP="00694606">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hAnsi="Traditional Arabic" w:hint="cs"/>
          <w:szCs w:val="28"/>
          <w:rtl/>
        </w:rPr>
        <w:t xml:space="preserve"> </w:t>
      </w:r>
      <w:r>
        <w:rPr>
          <w:rFonts w:ascii="Traditional Arabic" w:hAnsi="Traditional Arabic" w:hint="cs"/>
          <w:szCs w:val="28"/>
          <w:rtl/>
        </w:rPr>
        <w:t>النائرة: أي العداوة والشحناء: انظر: الصحاح: 2/839</w:t>
      </w:r>
      <w:r w:rsidRPr="002C113B">
        <w:rPr>
          <w:rFonts w:ascii="Msh Quraan1" w:eastAsia="MS Mincho" w:hAnsi="Msh Quraan1" w:hint="cs"/>
          <w:b/>
          <w:noProof w:val="0"/>
          <w:szCs w:val="28"/>
          <w:rtl/>
        </w:rPr>
        <w:t>.</w:t>
      </w:r>
    </w:p>
  </w:footnote>
  <w:footnote w:id="922">
    <w:p w14:paraId="2C17E4F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غياث الأمم في التّياث الظلم</w:t>
      </w:r>
      <w:r w:rsidRPr="002C113B">
        <w:rPr>
          <w:rFonts w:ascii="Traditional Arabic" w:hAnsi="Traditional Arabic" w:hint="cs"/>
          <w:szCs w:val="28"/>
          <w:rtl/>
        </w:rPr>
        <w:t xml:space="preserve">: </w:t>
      </w:r>
      <w:r w:rsidRPr="002C113B">
        <w:rPr>
          <w:rFonts w:ascii="Msh Quraan1" w:eastAsia="MS Mincho" w:hAnsi="Msh Quraan1"/>
          <w:b/>
          <w:noProof w:val="0"/>
          <w:szCs w:val="28"/>
          <w:rtl/>
        </w:rPr>
        <w:t>316 وما بعدها</w:t>
      </w:r>
      <w:r w:rsidRPr="002C113B">
        <w:rPr>
          <w:rFonts w:ascii="Msh Quraan1" w:eastAsia="MS Mincho" w:hAnsi="Msh Quraan1" w:hint="cs"/>
          <w:b/>
          <w:noProof w:val="0"/>
          <w:szCs w:val="28"/>
          <w:rtl/>
        </w:rPr>
        <w:t>.</w:t>
      </w:r>
    </w:p>
  </w:footnote>
  <w:footnote w:id="923">
    <w:p w14:paraId="2BB6987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مراجعة نقدية لكتاب الفكر السياسي الوهابي، مجلة التأصيل، العدد (2) شوال 1431</w:t>
      </w:r>
      <w:r w:rsidRPr="002C113B">
        <w:rPr>
          <w:rFonts w:ascii="Lotus Linotype" w:hAnsi="Lotus Linotype" w:hint="cs"/>
          <w:szCs w:val="28"/>
          <w:rtl/>
        </w:rPr>
        <w:t>: 365، وتطبيقات السياسة الشرعية عند الإمام المجدد محمد بن عبدالوهاب: 59-83.</w:t>
      </w:r>
    </w:p>
  </w:footnote>
  <w:footnote w:id="924">
    <w:p w14:paraId="1702E4F2" w14:textId="77777777" w:rsidR="00C92EAD" w:rsidRPr="00405A82"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F1E7C">
        <w:rPr>
          <w:rFonts w:ascii="Lotus Linotype" w:hAnsi="Lotus Linotype"/>
          <w:szCs w:val="28"/>
          <w:rtl/>
        </w:rPr>
        <w:t>باحث وكاتب عراقي</w:t>
      </w:r>
      <w:r>
        <w:rPr>
          <w:rFonts w:ascii="Lotus Linotype" w:hAnsi="Lotus Linotype" w:hint="cs"/>
          <w:szCs w:val="28"/>
          <w:rtl/>
        </w:rPr>
        <w:t xml:space="preserve"> شيعي، </w:t>
      </w:r>
      <w:r w:rsidRPr="007F1E7C">
        <w:rPr>
          <w:rFonts w:ascii="Lotus Linotype" w:hAnsi="Lotus Linotype"/>
          <w:szCs w:val="28"/>
          <w:rtl/>
        </w:rPr>
        <w:t xml:space="preserve">واسمه الحقيقي عبد الرسول عبد الزهرة عبد الأمير بن الحاج حبيب </w:t>
      </w:r>
      <w:r>
        <w:rPr>
          <w:rFonts w:ascii="Lotus Linotype" w:hAnsi="Lotus Linotype"/>
          <w:szCs w:val="28"/>
          <w:rtl/>
        </w:rPr>
        <w:t>الأسدي</w:t>
      </w:r>
      <w:r w:rsidRPr="002C113B">
        <w:rPr>
          <w:rFonts w:ascii="Lotus Linotype" w:hAnsi="Lotus Linotype" w:hint="cs"/>
          <w:szCs w:val="28"/>
          <w:rtl/>
        </w:rPr>
        <w:t>.</w:t>
      </w:r>
      <w:r w:rsidRPr="00A856BB">
        <w:rPr>
          <w:rFonts w:ascii="Lotus Linotype" w:hAnsi="Lotus Linotype"/>
          <w:szCs w:val="28"/>
        </w:rPr>
        <w:t xml:space="preserve">  </w:t>
      </w:r>
      <w:r w:rsidRPr="00A856BB">
        <w:rPr>
          <w:rFonts w:ascii="Lotus Linotype" w:hAnsi="Lotus Linotype" w:hint="cs"/>
          <w:szCs w:val="28"/>
          <w:rtl/>
        </w:rPr>
        <w:t>انظر:</w:t>
      </w:r>
      <w:r>
        <w:rPr>
          <w:rFonts w:ascii="Lotus Linotype" w:hAnsi="Lotus Linotype" w:hint="cs"/>
          <w:szCs w:val="28"/>
          <w:rtl/>
        </w:rPr>
        <w:t xml:space="preserve"> مجلة التأصيل العدد (2)</w:t>
      </w:r>
      <w:r w:rsidRPr="003B0FF6">
        <w:rPr>
          <w:rFonts w:ascii="Lotus Linotype" w:hAnsi="Lotus Linotype" w:hint="cs"/>
          <w:szCs w:val="28"/>
          <w:rtl/>
        </w:rPr>
        <w:t>: 341،</w:t>
      </w:r>
      <w:r>
        <w:rPr>
          <w:rFonts w:hint="cs"/>
          <w:rtl/>
        </w:rPr>
        <w:t xml:space="preserve"> </w:t>
      </w:r>
      <w:r w:rsidRPr="00405A82">
        <w:rPr>
          <w:rFonts w:ascii="Lotus Linotype" w:hAnsi="Lotus Linotype"/>
          <w:szCs w:val="28"/>
        </w:rPr>
        <w:t>https://ar.wikipedia.org/wiki</w:t>
      </w:r>
      <w:r w:rsidRPr="00405A82">
        <w:rPr>
          <w:rFonts w:ascii="Lotus Linotype" w:hAnsi="Lotus Linotype"/>
          <w:szCs w:val="28"/>
          <w:rtl/>
        </w:rPr>
        <w:t>/أحمد_الكاتب</w:t>
      </w:r>
      <w:r>
        <w:rPr>
          <w:rFonts w:ascii="Lotus Linotype" w:hAnsi="Lotus Linotype" w:hint="cs"/>
          <w:szCs w:val="28"/>
          <w:rtl/>
        </w:rPr>
        <w:t>.</w:t>
      </w:r>
    </w:p>
  </w:footnote>
  <w:footnote w:id="925">
    <w:p w14:paraId="6515CCB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 xml:space="preserve">انظر: </w:t>
      </w:r>
      <w:r w:rsidRPr="002C113B">
        <w:rPr>
          <w:rFonts w:ascii="Lotus Linotype" w:hAnsi="Lotus Linotype"/>
          <w:szCs w:val="28"/>
          <w:rtl/>
        </w:rPr>
        <w:t>مراجعة نقدية لكتاب الفكر السياسي الوهابي، مجلة التأصيل، العدد (2) شوال 1431</w:t>
      </w:r>
      <w:r w:rsidRPr="002C113B">
        <w:rPr>
          <w:rFonts w:ascii="Lotus Linotype" w:hAnsi="Lotus Linotype" w:hint="cs"/>
          <w:szCs w:val="28"/>
          <w:rtl/>
        </w:rPr>
        <w:t>: 364</w:t>
      </w:r>
      <w:r w:rsidRPr="002C113B">
        <w:rPr>
          <w:rFonts w:ascii="Lotus Linotype" w:hAnsi="Lotus Linotype"/>
          <w:szCs w:val="28"/>
          <w:rtl/>
        </w:rPr>
        <w:t>.</w:t>
      </w:r>
    </w:p>
  </w:footnote>
  <w:footnote w:id="926">
    <w:p w14:paraId="105C4A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B5959">
        <w:rPr>
          <w:rFonts w:ascii="Lotus Linotype" w:hAnsi="Lotus Linotype"/>
          <w:szCs w:val="28"/>
          <w:rtl/>
        </w:rPr>
        <w:t>مجموع الفتاوى</w:t>
      </w:r>
      <w:r>
        <w:rPr>
          <w:rFonts w:ascii="Lotus Linotype" w:hAnsi="Lotus Linotype" w:hint="cs"/>
          <w:szCs w:val="28"/>
          <w:rtl/>
        </w:rPr>
        <w:t xml:space="preserve">: </w:t>
      </w:r>
      <w:r w:rsidRPr="00FB5959">
        <w:rPr>
          <w:rFonts w:ascii="Lotus Linotype" w:hAnsi="Lotus Linotype"/>
          <w:szCs w:val="28"/>
          <w:rtl/>
        </w:rPr>
        <w:t>28/290-291</w:t>
      </w:r>
      <w:r w:rsidRPr="002C113B">
        <w:rPr>
          <w:rFonts w:ascii="Lotus Linotype" w:hAnsi="Lotus Linotype"/>
          <w:szCs w:val="28"/>
          <w:rtl/>
        </w:rPr>
        <w:t>.</w:t>
      </w:r>
    </w:p>
  </w:footnote>
  <w:footnote w:id="927">
    <w:p w14:paraId="3FA9846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A18F6">
        <w:rPr>
          <w:rFonts w:ascii="Lotus Linotype" w:hAnsi="Lotus Linotype"/>
          <w:szCs w:val="28"/>
          <w:rtl/>
        </w:rPr>
        <w:t>منهاج السنة النبوية: 3/391.</w:t>
      </w:r>
    </w:p>
  </w:footnote>
  <w:footnote w:id="928">
    <w:p w14:paraId="6549F83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03468">
        <w:rPr>
          <w:rFonts w:ascii="Lotus Linotype" w:hAnsi="Lotus Linotype"/>
          <w:szCs w:val="28"/>
          <w:rtl/>
        </w:rPr>
        <w:t>مجموع الفتاوى:</w:t>
      </w:r>
      <w:r>
        <w:rPr>
          <w:rFonts w:ascii="Lotus Linotype" w:hAnsi="Lotus Linotype" w:hint="cs"/>
          <w:szCs w:val="28"/>
          <w:rtl/>
        </w:rPr>
        <w:t xml:space="preserve"> 28/179</w:t>
      </w:r>
      <w:r w:rsidRPr="002C113B">
        <w:rPr>
          <w:rFonts w:ascii="Lotus Linotype" w:hAnsi="Lotus Linotype"/>
          <w:szCs w:val="28"/>
          <w:rtl/>
        </w:rPr>
        <w:t>.</w:t>
      </w:r>
    </w:p>
  </w:footnote>
  <w:footnote w:id="929">
    <w:p w14:paraId="61C3BBF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w:t>
      </w:r>
      <w:r w:rsidRPr="00503468">
        <w:rPr>
          <w:rFonts w:ascii="Lotus Linotype" w:hAnsi="Lotus Linotype"/>
          <w:szCs w:val="28"/>
          <w:rtl/>
        </w:rPr>
        <w:t>35/12</w:t>
      </w:r>
      <w:r w:rsidRPr="002C113B">
        <w:rPr>
          <w:rFonts w:ascii="Lotus Linotype" w:hAnsi="Lotus Linotype"/>
          <w:szCs w:val="28"/>
          <w:rtl/>
        </w:rPr>
        <w:t>.</w:t>
      </w:r>
    </w:p>
  </w:footnote>
  <w:footnote w:id="930">
    <w:p w14:paraId="2D0F64E6"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انظر: تهذيب اللغة</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4/3160، والصحاح</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2/807، ولسان العرب</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5/144، والقاموس المحيط: 605.</w:t>
      </w:r>
    </w:p>
  </w:footnote>
  <w:footnote w:id="931">
    <w:p w14:paraId="429EA7CB"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مقاييس اللغة: 930-931.</w:t>
      </w:r>
    </w:p>
  </w:footnote>
  <w:footnote w:id="932">
    <w:p w14:paraId="5B97E139"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انظر: </w:t>
      </w:r>
      <w:r w:rsidRPr="002C113B">
        <w:rPr>
          <w:rFonts w:ascii="Traditional Arabic" w:eastAsia="MS Mincho" w:hAnsi="Traditional Arabic"/>
          <w:noProof w:val="0"/>
          <w:sz w:val="28"/>
          <w:rtl/>
          <w:lang w:eastAsia="en-US" w:bidi="ar-EG"/>
        </w:rPr>
        <w:t>القاموس المحيط</w:t>
      </w:r>
      <w:r w:rsidRPr="002C113B">
        <w:rPr>
          <w:rFonts w:ascii="Traditional Arabic" w:eastAsia="MS Mincho" w:hAnsi="Traditional Arabic" w:hint="cs"/>
          <w:noProof w:val="0"/>
          <w:sz w:val="28"/>
          <w:rtl/>
          <w:lang w:eastAsia="en-US" w:bidi="ar-EG"/>
        </w:rPr>
        <w:t>: 605</w:t>
      </w:r>
      <w:r w:rsidRPr="002C113B">
        <w:rPr>
          <w:rFonts w:ascii="Traditional Arabic" w:eastAsia="MS Mincho" w:hAnsi="Traditional Arabic"/>
          <w:noProof w:val="0"/>
          <w:sz w:val="28"/>
          <w:rtl/>
          <w:lang w:eastAsia="en-US" w:bidi="ar-EG"/>
        </w:rPr>
        <w:t xml:space="preserve"> والمعجم الوسيط</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791</w:t>
      </w:r>
      <w:r w:rsidRPr="002C113B">
        <w:rPr>
          <w:rFonts w:ascii="Traditional Arabic" w:eastAsia="MS Mincho" w:hAnsi="Traditional Arabic" w:hint="cs"/>
          <w:noProof w:val="0"/>
          <w:sz w:val="28"/>
          <w:rtl/>
          <w:lang w:eastAsia="en-US" w:bidi="ar-EG"/>
        </w:rPr>
        <w:t>.</w:t>
      </w:r>
    </w:p>
  </w:footnote>
  <w:footnote w:id="933">
    <w:p w14:paraId="6CA836A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المفرادت في غريب القرآن: 714.</w:t>
      </w:r>
    </w:p>
  </w:footnote>
  <w:footnote w:id="934">
    <w:p w14:paraId="0C466511" w14:textId="77777777" w:rsidR="00C92EAD" w:rsidRPr="00C0209C"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C0209C">
        <w:rPr>
          <w:rFonts w:ascii="Traditional Arabic" w:eastAsia="MS Mincho" w:hAnsi="Traditional Arabic" w:hint="cs"/>
          <w:noProof w:val="0"/>
          <w:sz w:val="28"/>
          <w:rtl/>
          <w:lang w:eastAsia="en-US" w:bidi="ar-EG"/>
        </w:rPr>
        <w:t>(</w:t>
      </w:r>
      <w:r w:rsidRPr="00C0209C">
        <w:rPr>
          <w:rFonts w:ascii="Traditional Arabic" w:eastAsia="MS Mincho" w:hAnsi="Traditional Arabic"/>
          <w:noProof w:val="0"/>
          <w:sz w:val="28"/>
          <w:lang w:eastAsia="en-US" w:bidi="ar-EG"/>
        </w:rPr>
        <w:footnoteRef/>
      </w:r>
      <w:r w:rsidRPr="00C0209C">
        <w:rPr>
          <w:rFonts w:ascii="Traditional Arabic" w:eastAsia="MS Mincho" w:hAnsi="Traditional Arabic" w:hint="cs"/>
          <w:noProof w:val="0"/>
          <w:sz w:val="28"/>
          <w:rtl/>
          <w:lang w:eastAsia="en-US" w:bidi="ar-EG"/>
        </w:rPr>
        <w:t>)</w:t>
      </w:r>
      <w:r w:rsidRPr="00C0209C">
        <w:rPr>
          <w:rFonts w:ascii="Traditional Arabic" w:eastAsia="MS Mincho" w:hAnsi="Traditional Arabic"/>
          <w:noProof w:val="0"/>
          <w:sz w:val="28"/>
          <w:rtl/>
          <w:lang w:eastAsia="en-US" w:bidi="ar-EG"/>
        </w:rPr>
        <w:t xml:space="preserve"> انظر: تعظيم قدر الصلاة</w:t>
      </w:r>
      <w:r w:rsidRPr="00C0209C">
        <w:rPr>
          <w:rFonts w:ascii="Traditional Arabic" w:eastAsia="MS Mincho" w:hAnsi="Traditional Arabic" w:hint="cs"/>
          <w:noProof w:val="0"/>
          <w:sz w:val="28"/>
          <w:rtl/>
          <w:lang w:eastAsia="en-US" w:bidi="ar-EG"/>
        </w:rPr>
        <w:t xml:space="preserve">: </w:t>
      </w:r>
      <w:r w:rsidRPr="00C0209C">
        <w:rPr>
          <w:rFonts w:ascii="Traditional Arabic" w:eastAsia="MS Mincho" w:hAnsi="Traditional Arabic"/>
          <w:noProof w:val="0"/>
          <w:sz w:val="28"/>
          <w:rtl/>
          <w:lang w:eastAsia="en-US" w:bidi="ar-EG"/>
        </w:rPr>
        <w:t>2/549، والتبصير في معالم الدين</w:t>
      </w:r>
      <w:r w:rsidRPr="00C0209C">
        <w:rPr>
          <w:rFonts w:ascii="Traditional Arabic" w:eastAsia="MS Mincho" w:hAnsi="Traditional Arabic" w:hint="cs"/>
          <w:noProof w:val="0"/>
          <w:sz w:val="28"/>
          <w:rtl/>
          <w:lang w:eastAsia="en-US" w:bidi="ar-EG"/>
        </w:rPr>
        <w:t>:</w:t>
      </w:r>
      <w:r w:rsidRPr="00C0209C">
        <w:rPr>
          <w:rFonts w:ascii="Traditional Arabic" w:eastAsia="MS Mincho" w:hAnsi="Traditional Arabic"/>
          <w:noProof w:val="0"/>
          <w:sz w:val="28"/>
          <w:rtl/>
          <w:lang w:eastAsia="en-US" w:bidi="ar-EG"/>
        </w:rPr>
        <w:t xml:space="preserve"> 162، ومجموع الفتاوى</w:t>
      </w:r>
      <w:r w:rsidRPr="00C0209C">
        <w:rPr>
          <w:rFonts w:ascii="Traditional Arabic" w:eastAsia="MS Mincho" w:hAnsi="Traditional Arabic" w:hint="cs"/>
          <w:noProof w:val="0"/>
          <w:sz w:val="28"/>
          <w:rtl/>
          <w:lang w:eastAsia="en-US" w:bidi="ar-EG"/>
        </w:rPr>
        <w:t xml:space="preserve">: </w:t>
      </w:r>
      <w:r w:rsidRPr="00C0209C">
        <w:rPr>
          <w:rFonts w:ascii="Traditional Arabic" w:eastAsia="MS Mincho" w:hAnsi="Traditional Arabic"/>
          <w:noProof w:val="0"/>
          <w:sz w:val="28"/>
          <w:rtl/>
          <w:lang w:eastAsia="en-US" w:bidi="ar-EG"/>
        </w:rPr>
        <w:t>7/639</w:t>
      </w:r>
      <w:r w:rsidRPr="00C0209C">
        <w:rPr>
          <w:rFonts w:ascii="Traditional Arabic" w:eastAsia="MS Mincho" w:hAnsi="Traditional Arabic" w:hint="cs"/>
          <w:noProof w:val="0"/>
          <w:sz w:val="28"/>
          <w:rtl/>
          <w:lang w:eastAsia="en-US" w:bidi="ar-EG"/>
        </w:rPr>
        <w:t xml:space="preserve">، </w:t>
      </w:r>
      <w:r w:rsidRPr="00C0209C">
        <w:rPr>
          <w:rFonts w:ascii="Traditional Arabic" w:eastAsia="MS Mincho" w:hAnsi="Traditional Arabic"/>
          <w:noProof w:val="0"/>
          <w:sz w:val="28"/>
          <w:rtl/>
          <w:lang w:eastAsia="en-US" w:bidi="ar-EG"/>
        </w:rPr>
        <w:t>12/335، ومختصر الصواعق المرسلة</w:t>
      </w:r>
      <w:r w:rsidRPr="00C0209C">
        <w:rPr>
          <w:rFonts w:ascii="Traditional Arabic" w:eastAsia="MS Mincho" w:hAnsi="Traditional Arabic" w:hint="cs"/>
          <w:noProof w:val="0"/>
          <w:sz w:val="28"/>
          <w:rtl/>
          <w:lang w:eastAsia="en-US" w:bidi="ar-EG"/>
        </w:rPr>
        <w:t xml:space="preserve">: </w:t>
      </w:r>
      <w:r>
        <w:rPr>
          <w:rFonts w:ascii="Traditional Arabic" w:eastAsia="MS Mincho" w:hAnsi="Traditional Arabic"/>
          <w:noProof w:val="0"/>
          <w:sz w:val="28"/>
          <w:rtl/>
          <w:lang w:eastAsia="en-US" w:bidi="ar-EG"/>
        </w:rPr>
        <w:t>2/421</w:t>
      </w:r>
      <w:r>
        <w:rPr>
          <w:rFonts w:ascii="Traditional Arabic" w:eastAsia="MS Mincho" w:hAnsi="Traditional Arabic" w:hint="cs"/>
          <w:noProof w:val="0"/>
          <w:sz w:val="28"/>
          <w:rtl/>
          <w:lang w:eastAsia="en-US" w:bidi="ar-EG"/>
        </w:rPr>
        <w:t xml:space="preserve">، </w:t>
      </w:r>
      <w:r w:rsidRPr="00822E97">
        <w:rPr>
          <w:rFonts w:ascii="Traditional Arabic" w:eastAsia="MS Mincho" w:hAnsi="Traditional Arabic"/>
          <w:noProof w:val="0"/>
          <w:sz w:val="28"/>
          <w:rtl/>
          <w:lang w:eastAsia="en-US" w:bidi="ar-EG"/>
        </w:rPr>
        <w:t>الكليات</w:t>
      </w:r>
      <w:r w:rsidRPr="00822E97">
        <w:rPr>
          <w:rFonts w:ascii="Traditional Arabic" w:eastAsia="MS Mincho" w:hAnsi="Traditional Arabic" w:hint="cs"/>
          <w:noProof w:val="0"/>
          <w:sz w:val="28"/>
          <w:rtl/>
          <w:lang w:eastAsia="en-US" w:bidi="ar-EG"/>
        </w:rPr>
        <w:t>:</w:t>
      </w:r>
      <w:r w:rsidRPr="00822E97">
        <w:rPr>
          <w:rFonts w:ascii="Traditional Arabic" w:eastAsia="MS Mincho" w:hAnsi="Traditional Arabic"/>
          <w:noProof w:val="0"/>
          <w:sz w:val="28"/>
          <w:rtl/>
          <w:lang w:eastAsia="en-US" w:bidi="ar-EG"/>
        </w:rPr>
        <w:t xml:space="preserve"> 763</w:t>
      </w:r>
      <w:r>
        <w:rPr>
          <w:rFonts w:ascii="Traditional Arabic" w:eastAsia="MS Mincho" w:hAnsi="Traditional Arabic" w:hint="cs"/>
          <w:noProof w:val="0"/>
          <w:sz w:val="28"/>
          <w:rtl/>
          <w:lang w:eastAsia="en-US" w:bidi="ar-EG"/>
        </w:rPr>
        <w:t>.</w:t>
      </w:r>
    </w:p>
  </w:footnote>
  <w:footnote w:id="935">
    <w:p w14:paraId="039FE4F7" w14:textId="77777777" w:rsidR="00C92EAD" w:rsidRPr="00C0209C" w:rsidRDefault="00C92EAD" w:rsidP="006A46BA">
      <w:pPr>
        <w:pStyle w:val="a5"/>
        <w:widowControl w:val="0"/>
        <w:bidi/>
        <w:ind w:left="397" w:hanging="397"/>
        <w:rPr>
          <w:rFonts w:ascii="Traditional Arabic" w:eastAsia="MS Mincho" w:hAnsi="Traditional Arabic"/>
          <w:noProof w:val="0"/>
          <w:sz w:val="28"/>
          <w:rtl/>
          <w:lang w:eastAsia="en-US" w:bidi="ar-EG"/>
        </w:rPr>
      </w:pPr>
      <w:r w:rsidRPr="00C0209C">
        <w:rPr>
          <w:rFonts w:ascii="Traditional Arabic" w:eastAsia="MS Mincho" w:hAnsi="Traditional Arabic" w:hint="cs"/>
          <w:noProof w:val="0"/>
          <w:sz w:val="28"/>
          <w:rtl/>
          <w:lang w:eastAsia="en-US" w:bidi="ar-EG"/>
        </w:rPr>
        <w:t>(</w:t>
      </w:r>
      <w:r w:rsidRPr="00C0209C">
        <w:rPr>
          <w:rFonts w:ascii="Traditional Arabic" w:eastAsia="MS Mincho" w:hAnsi="Traditional Arabic"/>
          <w:noProof w:val="0"/>
          <w:sz w:val="28"/>
          <w:lang w:eastAsia="en-US" w:bidi="ar-EG"/>
        </w:rPr>
        <w:footnoteRef/>
      </w:r>
      <w:r w:rsidRPr="00C0209C">
        <w:rPr>
          <w:rFonts w:ascii="Traditional Arabic" w:eastAsia="MS Mincho" w:hAnsi="Traditional Arabic" w:hint="cs"/>
          <w:noProof w:val="0"/>
          <w:sz w:val="28"/>
          <w:rtl/>
          <w:lang w:eastAsia="en-US" w:bidi="ar-EG"/>
        </w:rPr>
        <w:t>)</w:t>
      </w:r>
      <w:r w:rsidRPr="00C0209C">
        <w:rPr>
          <w:rFonts w:ascii="Traditional Arabic" w:eastAsia="MS Mincho" w:hAnsi="Traditional Arabic"/>
          <w:noProof w:val="0"/>
          <w:sz w:val="28"/>
          <w:rtl/>
          <w:lang w:eastAsia="en-US" w:bidi="ar-EG"/>
        </w:rPr>
        <w:t xml:space="preserve"> انظر: </w:t>
      </w:r>
      <w:r w:rsidRPr="00E125EC">
        <w:rPr>
          <w:rFonts w:ascii="Traditional Arabic" w:eastAsia="MS Mincho" w:hAnsi="Traditional Arabic"/>
          <w:noProof w:val="0"/>
          <w:sz w:val="28"/>
          <w:rtl/>
          <w:lang w:eastAsia="en-US" w:bidi="ar-EG"/>
        </w:rPr>
        <w:t>تهذيب اللغه</w:t>
      </w:r>
      <w:r>
        <w:rPr>
          <w:rFonts w:ascii="Traditional Arabic" w:eastAsia="MS Mincho" w:hAnsi="Traditional Arabic" w:hint="cs"/>
          <w:noProof w:val="0"/>
          <w:sz w:val="28"/>
          <w:rtl/>
          <w:lang w:eastAsia="en-US" w:bidi="ar-EG"/>
        </w:rPr>
        <w:t xml:space="preserve">: </w:t>
      </w:r>
      <w:r w:rsidRPr="00E125EC">
        <w:rPr>
          <w:rFonts w:ascii="Traditional Arabic" w:eastAsia="MS Mincho" w:hAnsi="Traditional Arabic"/>
          <w:noProof w:val="0"/>
          <w:sz w:val="28"/>
          <w:rtl/>
          <w:lang w:eastAsia="en-US" w:bidi="ar-EG"/>
        </w:rPr>
        <w:t>4</w:t>
      </w:r>
      <w:r>
        <w:rPr>
          <w:rFonts w:ascii="Traditional Arabic" w:eastAsia="MS Mincho" w:hAnsi="Traditional Arabic" w:hint="cs"/>
          <w:noProof w:val="0"/>
          <w:sz w:val="28"/>
          <w:rtl/>
          <w:lang w:eastAsia="en-US" w:bidi="ar-EG"/>
        </w:rPr>
        <w:t>/</w:t>
      </w:r>
      <w:r>
        <w:rPr>
          <w:rFonts w:ascii="Traditional Arabic" w:eastAsia="MS Mincho" w:hAnsi="Traditional Arabic"/>
          <w:noProof w:val="0"/>
          <w:sz w:val="28"/>
          <w:rtl/>
          <w:lang w:eastAsia="en-US" w:bidi="ar-EG"/>
        </w:rPr>
        <w:t>316</w:t>
      </w:r>
      <w:r>
        <w:rPr>
          <w:rFonts w:ascii="Traditional Arabic" w:eastAsia="MS Mincho" w:hAnsi="Traditional Arabic" w:hint="cs"/>
          <w:noProof w:val="0"/>
          <w:sz w:val="28"/>
          <w:rtl/>
          <w:lang w:eastAsia="en-US" w:bidi="ar-EG"/>
        </w:rPr>
        <w:t xml:space="preserve">، </w:t>
      </w:r>
      <w:r w:rsidRPr="00E125EC">
        <w:rPr>
          <w:rFonts w:ascii="Traditional Arabic" w:eastAsia="MS Mincho" w:hAnsi="Traditional Arabic"/>
          <w:noProof w:val="0"/>
          <w:sz w:val="28"/>
          <w:rtl/>
          <w:lang w:eastAsia="en-US" w:bidi="ar-EG"/>
        </w:rPr>
        <w:t>مقاييس اللغة</w:t>
      </w:r>
      <w:r>
        <w:rPr>
          <w:rFonts w:ascii="Traditional Arabic" w:eastAsia="MS Mincho" w:hAnsi="Traditional Arabic" w:hint="cs"/>
          <w:noProof w:val="0"/>
          <w:sz w:val="28"/>
          <w:rtl/>
          <w:lang w:eastAsia="en-US" w:bidi="ar-EG"/>
        </w:rPr>
        <w:t xml:space="preserve">: </w:t>
      </w:r>
      <w:r w:rsidRPr="00E125EC">
        <w:rPr>
          <w:rFonts w:ascii="Traditional Arabic" w:eastAsia="MS Mincho" w:hAnsi="Traditional Arabic"/>
          <w:noProof w:val="0"/>
          <w:sz w:val="28"/>
          <w:rtl/>
          <w:lang w:eastAsia="en-US" w:bidi="ar-EG"/>
        </w:rPr>
        <w:t>5</w:t>
      </w:r>
      <w:r>
        <w:rPr>
          <w:rFonts w:ascii="Traditional Arabic" w:eastAsia="MS Mincho" w:hAnsi="Traditional Arabic" w:hint="cs"/>
          <w:noProof w:val="0"/>
          <w:sz w:val="28"/>
          <w:rtl/>
          <w:lang w:eastAsia="en-US" w:bidi="ar-EG"/>
        </w:rPr>
        <w:t>/</w:t>
      </w:r>
      <w:r>
        <w:rPr>
          <w:rFonts w:ascii="Traditional Arabic" w:eastAsia="MS Mincho" w:hAnsi="Traditional Arabic"/>
          <w:noProof w:val="0"/>
          <w:sz w:val="28"/>
          <w:rtl/>
          <w:lang w:eastAsia="en-US" w:bidi="ar-EG"/>
        </w:rPr>
        <w:t>191</w:t>
      </w:r>
      <w:r w:rsidRPr="00C0209C">
        <w:rPr>
          <w:rFonts w:ascii="Traditional Arabic" w:eastAsia="MS Mincho" w:hAnsi="Traditional Arabic"/>
          <w:noProof w:val="0"/>
          <w:sz w:val="28"/>
          <w:rtl/>
          <w:lang w:eastAsia="en-US" w:bidi="ar-EG"/>
        </w:rPr>
        <w:t>.</w:t>
      </w:r>
    </w:p>
  </w:footnote>
  <w:footnote w:id="936">
    <w:p w14:paraId="281F9C84"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العين و</w:t>
      </w:r>
      <w:r w:rsidRPr="002C113B">
        <w:rPr>
          <w:rFonts w:ascii="Traditional Arabic" w:eastAsia="MS Mincho" w:hAnsi="Traditional Arabic" w:hint="cs"/>
          <w:noProof w:val="0"/>
          <w:sz w:val="28"/>
          <w:rtl/>
          <w:lang w:eastAsia="en-US" w:bidi="ar-EG"/>
        </w:rPr>
        <w:t>ال</w:t>
      </w:r>
      <w:r w:rsidRPr="002C113B">
        <w:rPr>
          <w:rFonts w:ascii="Traditional Arabic" w:eastAsia="MS Mincho" w:hAnsi="Traditional Arabic"/>
          <w:noProof w:val="0"/>
          <w:sz w:val="28"/>
          <w:rtl/>
          <w:lang w:eastAsia="en-US" w:bidi="ar-EG"/>
        </w:rPr>
        <w:t>أثر في عقائد أهل الأثر</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40، وانظر: إيثار الحق على الخلق: 376-3</w:t>
      </w:r>
      <w:r>
        <w:rPr>
          <w:rFonts w:ascii="Traditional Arabic" w:eastAsia="MS Mincho" w:hAnsi="Traditional Arabic"/>
          <w:noProof w:val="0"/>
          <w:sz w:val="28"/>
          <w:rtl/>
          <w:lang w:eastAsia="en-US" w:bidi="ar-EG"/>
        </w:rPr>
        <w:t>77، ونجاة الخلف في اعتقاد السلف</w:t>
      </w:r>
      <w:r>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15.</w:t>
      </w:r>
    </w:p>
  </w:footnote>
  <w:footnote w:id="937">
    <w:p w14:paraId="5FC4440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المفرادت في غريب القرآن: 714.</w:t>
      </w:r>
    </w:p>
  </w:footnote>
  <w:footnote w:id="938">
    <w:p w14:paraId="0773873C"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w:t>
      </w:r>
      <w:r>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الفصل في الملل والنحل</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33/253.</w:t>
      </w:r>
    </w:p>
  </w:footnote>
  <w:footnote w:id="939">
    <w:p w14:paraId="7617BA79"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w:t>
      </w:r>
      <w:r>
        <w:rPr>
          <w:rFonts w:ascii="Traditional Arabic" w:eastAsia="MS Mincho" w:hAnsi="Traditional Arabic" w:hint="cs"/>
          <w:noProof w:val="0"/>
          <w:sz w:val="28"/>
          <w:rtl/>
          <w:lang w:eastAsia="en-US" w:bidi="ar-EG"/>
        </w:rPr>
        <w:t xml:space="preserve"> </w:t>
      </w:r>
      <w:r w:rsidRPr="009C303A">
        <w:rPr>
          <w:rFonts w:ascii="Traditional Arabic" w:eastAsia="MS Mincho" w:hAnsi="Traditional Arabic"/>
          <w:noProof w:val="0"/>
          <w:sz w:val="28"/>
          <w:rtl/>
          <w:lang w:eastAsia="en-US" w:bidi="ar-EG"/>
        </w:rPr>
        <w:t>الفروق</w:t>
      </w:r>
      <w:r>
        <w:rPr>
          <w:rFonts w:ascii="Traditional Arabic" w:eastAsia="MS Mincho" w:hAnsi="Traditional Arabic" w:hint="cs"/>
          <w:noProof w:val="0"/>
          <w:sz w:val="28"/>
          <w:rtl/>
          <w:lang w:eastAsia="en-US" w:bidi="ar-EG"/>
        </w:rPr>
        <w:t xml:space="preserve">: </w:t>
      </w:r>
      <w:r w:rsidRPr="009C303A">
        <w:rPr>
          <w:rFonts w:ascii="Traditional Arabic" w:eastAsia="MS Mincho" w:hAnsi="Traditional Arabic"/>
          <w:noProof w:val="0"/>
          <w:sz w:val="28"/>
          <w:rtl/>
          <w:lang w:eastAsia="en-US" w:bidi="ar-EG"/>
        </w:rPr>
        <w:t>4</w:t>
      </w:r>
      <w:r>
        <w:rPr>
          <w:rFonts w:ascii="Traditional Arabic" w:eastAsia="MS Mincho" w:hAnsi="Traditional Arabic" w:hint="cs"/>
          <w:noProof w:val="0"/>
          <w:sz w:val="28"/>
          <w:rtl/>
          <w:lang w:eastAsia="en-US" w:bidi="ar-EG"/>
        </w:rPr>
        <w:t>/</w:t>
      </w:r>
      <w:r>
        <w:rPr>
          <w:rFonts w:ascii="Traditional Arabic" w:eastAsia="MS Mincho" w:hAnsi="Traditional Arabic"/>
          <w:noProof w:val="0"/>
          <w:sz w:val="28"/>
          <w:rtl/>
          <w:lang w:eastAsia="en-US" w:bidi="ar-EG"/>
        </w:rPr>
        <w:t>1277</w:t>
      </w:r>
      <w:r>
        <w:rPr>
          <w:rFonts w:ascii="Traditional Arabic" w:eastAsia="MS Mincho" w:hAnsi="Traditional Arabic" w:hint="cs"/>
          <w:noProof w:val="0"/>
          <w:sz w:val="28"/>
          <w:rtl/>
          <w:lang w:eastAsia="en-US" w:bidi="ar-EG"/>
        </w:rPr>
        <w:t>.</w:t>
      </w:r>
    </w:p>
  </w:footnote>
  <w:footnote w:id="940">
    <w:p w14:paraId="07599E36"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مجموع الفتاوى</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20/86</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8</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348</w:t>
      </w:r>
      <w:r w:rsidRPr="002C113B">
        <w:rPr>
          <w:rFonts w:ascii="Traditional Arabic" w:eastAsia="MS Mincho" w:hAnsi="Traditional Arabic" w:hint="cs"/>
          <w:noProof w:val="0"/>
          <w:sz w:val="28"/>
          <w:rtl/>
          <w:lang w:eastAsia="en-US" w:bidi="ar-EG"/>
        </w:rPr>
        <w:t>.</w:t>
      </w:r>
    </w:p>
  </w:footnote>
  <w:footnote w:id="941">
    <w:p w14:paraId="1417209D"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szCs w:val="28"/>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مجموع الفتاوى</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12/335</w:t>
      </w:r>
      <w:r w:rsidRPr="002C113B">
        <w:rPr>
          <w:rFonts w:ascii="Traditional Arabic" w:eastAsia="MS Mincho" w:hAnsi="Traditional Arabic" w:hint="cs"/>
          <w:noProof w:val="0"/>
          <w:szCs w:val="28"/>
          <w:rtl/>
          <w:lang w:bidi="ar-EG"/>
        </w:rPr>
        <w:t xml:space="preserve">. وانظر: </w:t>
      </w:r>
      <w:r w:rsidRPr="002C113B">
        <w:rPr>
          <w:rFonts w:ascii="Traditional Arabic" w:eastAsia="MS Mincho" w:hAnsi="Traditional Arabic"/>
          <w:noProof w:val="0"/>
          <w:szCs w:val="28"/>
          <w:rtl/>
          <w:lang w:bidi="ar-EG"/>
        </w:rPr>
        <w:t xml:space="preserve">درء </w:t>
      </w:r>
      <w:r w:rsidRPr="002C113B">
        <w:rPr>
          <w:rFonts w:ascii="Traditional Arabic" w:eastAsia="MS Mincho" w:hAnsi="Traditional Arabic" w:hint="cs"/>
          <w:noProof w:val="0"/>
          <w:szCs w:val="28"/>
          <w:rtl/>
          <w:lang w:bidi="ar-EG"/>
        </w:rPr>
        <w:t>ال</w:t>
      </w:r>
      <w:r w:rsidRPr="002C113B">
        <w:rPr>
          <w:rFonts w:ascii="Traditional Arabic" w:eastAsia="MS Mincho" w:hAnsi="Traditional Arabic"/>
          <w:noProof w:val="0"/>
          <w:szCs w:val="28"/>
          <w:rtl/>
          <w:lang w:bidi="ar-EG"/>
        </w:rPr>
        <w:t>تعارض</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1/242</w:t>
      </w:r>
      <w:r w:rsidRPr="002C113B">
        <w:rPr>
          <w:rFonts w:ascii="Traditional Arabic" w:eastAsia="MS Mincho" w:hAnsi="Traditional Arabic" w:hint="cs"/>
          <w:noProof w:val="0"/>
          <w:szCs w:val="28"/>
          <w:rtl/>
          <w:lang w:bidi="ar-EG"/>
        </w:rPr>
        <w:t>، وكتاب التوحيد للفوزان: 19.</w:t>
      </w:r>
    </w:p>
  </w:footnote>
  <w:footnote w:id="942">
    <w:p w14:paraId="564AD3D7"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szCs w:val="28"/>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مختصر الصواعق المرسلة</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2/421.</w:t>
      </w:r>
    </w:p>
  </w:footnote>
  <w:footnote w:id="943">
    <w:p w14:paraId="0FADD0C6"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فتاوى السبكي</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2/586.</w:t>
      </w:r>
    </w:p>
  </w:footnote>
  <w:footnote w:id="944">
    <w:p w14:paraId="1A2F047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العلامة حافظ بن أحمد بن علي الحكمي. إمام وعالم سلفي</w:t>
      </w:r>
      <w:r w:rsidRPr="002C113B">
        <w:rPr>
          <w:rFonts w:ascii="Lotus Linotype" w:hAnsi="Lotus Linotype" w:hint="cs"/>
          <w:szCs w:val="28"/>
          <w:rtl/>
        </w:rPr>
        <w:t xml:space="preserve">، </w:t>
      </w:r>
      <w:r w:rsidRPr="002C113B">
        <w:rPr>
          <w:rFonts w:ascii="Lotus Linotype" w:hAnsi="Lotus Linotype"/>
          <w:szCs w:val="28"/>
          <w:rtl/>
        </w:rPr>
        <w:t>محقق معاصر، له مؤلفاته في علوم متعددة، نثراً وشعراً</w:t>
      </w:r>
      <w:r w:rsidRPr="002C113B">
        <w:rPr>
          <w:rFonts w:ascii="Lotus Linotype" w:hAnsi="Lotus Linotype" w:hint="cs"/>
          <w:szCs w:val="28"/>
          <w:rtl/>
        </w:rPr>
        <w:t xml:space="preserve">، منها: معارج القبول، واعلام السنة المنشورة وغيرها، </w:t>
      </w:r>
      <w:r w:rsidRPr="002C113B">
        <w:rPr>
          <w:rFonts w:ascii="Lotus Linotype" w:hAnsi="Lotus Linotype"/>
          <w:szCs w:val="28"/>
          <w:rtl/>
        </w:rPr>
        <w:t>كان آية في الذكاء وسرعة الحفظ والفهم. توفي سنة 1377</w:t>
      </w:r>
      <w:r w:rsidRPr="002C113B">
        <w:rPr>
          <w:rFonts w:ascii="Lotus Linotype" w:hAnsi="Lotus Linotype" w:hint="cs"/>
          <w:szCs w:val="28"/>
          <w:rtl/>
        </w:rPr>
        <w:t>ه</w:t>
      </w:r>
      <w:r w:rsidRPr="002C113B">
        <w:rPr>
          <w:rFonts w:ascii="Lotus Linotype" w:hAnsi="Lotus Linotype"/>
          <w:szCs w:val="28"/>
          <w:rtl/>
        </w:rPr>
        <w:t>.</w:t>
      </w:r>
    </w:p>
    <w:p w14:paraId="18CAF61E" w14:textId="77777777" w:rsidR="00C92EAD" w:rsidRPr="002C113B" w:rsidRDefault="00C92EAD" w:rsidP="006A46BA">
      <w:pPr>
        <w:widowControl w:val="0"/>
        <w:ind w:left="397"/>
        <w:rPr>
          <w:rFonts w:ascii="Lotus Linotype" w:hAnsi="Lotus Linotype"/>
          <w:szCs w:val="28"/>
          <w:rtl/>
        </w:rPr>
      </w:pPr>
      <w:r w:rsidRPr="002C113B">
        <w:rPr>
          <w:rFonts w:ascii="Lotus Linotype" w:hAnsi="Lotus Linotype"/>
          <w:szCs w:val="28"/>
          <w:rtl/>
        </w:rPr>
        <w:t xml:space="preserve">انظر: </w:t>
      </w:r>
      <w:r w:rsidRPr="00FA7693">
        <w:rPr>
          <w:rFonts w:ascii="Lotus Linotype" w:hAnsi="Lotus Linotype"/>
          <w:szCs w:val="28"/>
          <w:rtl/>
        </w:rPr>
        <w:t>مقدمة معارج القبول لابنه أحمد</w:t>
      </w:r>
      <w:r>
        <w:rPr>
          <w:rFonts w:ascii="Lotus Linotype" w:hAnsi="Lotus Linotype" w:hint="cs"/>
          <w:szCs w:val="28"/>
          <w:rtl/>
        </w:rPr>
        <w:t>: 1/11، و</w:t>
      </w:r>
      <w:r w:rsidRPr="00FA7693">
        <w:rPr>
          <w:rFonts w:ascii="Lotus Linotype" w:hAnsi="Lotus Linotype"/>
          <w:szCs w:val="28"/>
          <w:rtl/>
        </w:rPr>
        <w:t xml:space="preserve">الشيخ حافظ بن أحمد حكمي </w:t>
      </w:r>
      <w:r>
        <w:rPr>
          <w:rFonts w:ascii="Lotus Linotype" w:hAnsi="Lotus Linotype" w:hint="cs"/>
          <w:szCs w:val="28"/>
          <w:rtl/>
        </w:rPr>
        <w:t>ل</w:t>
      </w:r>
      <w:r w:rsidRPr="00FA7693">
        <w:rPr>
          <w:rFonts w:ascii="Lotus Linotype" w:hAnsi="Lotus Linotype"/>
          <w:szCs w:val="28"/>
          <w:rtl/>
        </w:rPr>
        <w:t>أحمد علوش، والنهضة الإصلاحية في جنوب المملكة العربية السعودية</w:t>
      </w:r>
      <w:r>
        <w:rPr>
          <w:rFonts w:ascii="Lotus Linotype" w:hAnsi="Lotus Linotype" w:hint="cs"/>
          <w:szCs w:val="28"/>
          <w:rtl/>
        </w:rPr>
        <w:t xml:space="preserve">: </w:t>
      </w:r>
      <w:r>
        <w:rPr>
          <w:rFonts w:ascii="Lotus Linotype" w:hAnsi="Lotus Linotype"/>
          <w:szCs w:val="28"/>
          <w:rtl/>
        </w:rPr>
        <w:t>168</w:t>
      </w:r>
      <w:r>
        <w:rPr>
          <w:rFonts w:ascii="Lotus Linotype" w:hAnsi="Lotus Linotype" w:hint="cs"/>
          <w:szCs w:val="28"/>
          <w:rtl/>
        </w:rPr>
        <w:t>-</w:t>
      </w:r>
      <w:r w:rsidRPr="00FA7693">
        <w:rPr>
          <w:rFonts w:ascii="Lotus Linotype" w:hAnsi="Lotus Linotype"/>
          <w:szCs w:val="28"/>
          <w:rtl/>
        </w:rPr>
        <w:t>187</w:t>
      </w:r>
      <w:r w:rsidRPr="002C113B">
        <w:rPr>
          <w:rFonts w:ascii="Lotus Linotype" w:hAnsi="Lotus Linotype" w:hint="cs"/>
          <w:szCs w:val="28"/>
          <w:rtl/>
        </w:rPr>
        <w:t>.</w:t>
      </w:r>
    </w:p>
  </w:footnote>
  <w:footnote w:id="945">
    <w:p w14:paraId="3D5088C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أعلام السنة المنشورة لاعتقاد الطائفة الناجية المنصورة</w:t>
      </w:r>
      <w:r w:rsidRPr="002C113B">
        <w:rPr>
          <w:rFonts w:ascii="Lotus Linotype" w:hAnsi="Lotus Linotype" w:hint="cs"/>
          <w:szCs w:val="28"/>
          <w:rtl/>
        </w:rPr>
        <w:t>: 96.</w:t>
      </w:r>
    </w:p>
  </w:footnote>
  <w:footnote w:id="946">
    <w:p w14:paraId="559D319C"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الإرشاد إلى معرفة الأحكام</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203</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204. </w:t>
      </w:r>
      <w:r>
        <w:rPr>
          <w:rFonts w:ascii="Traditional Arabic" w:eastAsia="MS Mincho" w:hAnsi="Traditional Arabic" w:hint="cs"/>
          <w:noProof w:val="0"/>
          <w:sz w:val="28"/>
          <w:rtl/>
          <w:lang w:eastAsia="en-US" w:bidi="ar-EG"/>
        </w:rPr>
        <w:t>و</w:t>
      </w:r>
      <w:r w:rsidRPr="002C113B">
        <w:rPr>
          <w:rFonts w:ascii="Traditional Arabic" w:eastAsia="MS Mincho" w:hAnsi="Traditional Arabic"/>
          <w:noProof w:val="0"/>
          <w:sz w:val="28"/>
          <w:rtl/>
          <w:lang w:eastAsia="en-US" w:bidi="ar-EG"/>
        </w:rPr>
        <w:t>انظر: تعظيم قدر الصلاة</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2/930، ومجموع الفتاوى</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7/220، 557-558، والصارم المسلول</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3/955</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والدرر السنية</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10/149</w:t>
      </w:r>
      <w:r w:rsidRPr="002C113B">
        <w:rPr>
          <w:rFonts w:ascii="Traditional Arabic" w:eastAsia="MS Mincho" w:hAnsi="Traditional Arabic" w:hint="cs"/>
          <w:noProof w:val="0"/>
          <w:sz w:val="28"/>
          <w:rtl/>
          <w:lang w:eastAsia="en-US" w:bidi="ar-EG"/>
        </w:rPr>
        <w:t>.</w:t>
      </w:r>
    </w:p>
  </w:footnote>
  <w:footnote w:id="947">
    <w:p w14:paraId="0A85014C"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w:t>
      </w:r>
      <w:r>
        <w:rPr>
          <w:rFonts w:ascii="Traditional Arabic" w:eastAsia="MS Mincho" w:hAnsi="Traditional Arabic" w:hint="cs"/>
          <w:noProof w:val="0"/>
          <w:sz w:val="28"/>
          <w:rtl/>
          <w:lang w:eastAsia="en-US" w:bidi="ar-EG"/>
        </w:rPr>
        <w:t xml:space="preserve"> </w:t>
      </w:r>
      <w:r w:rsidRPr="006F790A">
        <w:rPr>
          <w:rFonts w:ascii="Traditional Arabic" w:eastAsia="MS Mincho" w:hAnsi="Traditional Arabic"/>
          <w:noProof w:val="0"/>
          <w:sz w:val="28"/>
          <w:rtl/>
          <w:lang w:eastAsia="en-US" w:bidi="ar-EG"/>
        </w:rPr>
        <w:t>تهذيب اللغة</w:t>
      </w:r>
      <w:r>
        <w:rPr>
          <w:rFonts w:ascii="Traditional Arabic" w:eastAsia="MS Mincho" w:hAnsi="Traditional Arabic" w:hint="cs"/>
          <w:noProof w:val="0"/>
          <w:sz w:val="28"/>
          <w:rtl/>
          <w:lang w:eastAsia="en-US" w:bidi="ar-EG"/>
        </w:rPr>
        <w:t>: 10/112</w:t>
      </w:r>
      <w:r w:rsidRPr="002C113B">
        <w:rPr>
          <w:rFonts w:ascii="Traditional Arabic" w:eastAsia="MS Mincho" w:hAnsi="Traditional Arabic" w:hint="cs"/>
          <w:noProof w:val="0"/>
          <w:sz w:val="28"/>
          <w:rtl/>
          <w:lang w:eastAsia="en-US" w:bidi="ar-EG"/>
        </w:rPr>
        <w:t>.</w:t>
      </w:r>
    </w:p>
  </w:footnote>
  <w:footnote w:id="948">
    <w:p w14:paraId="2B8F68FF"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w:t>
      </w:r>
      <w:r>
        <w:rPr>
          <w:rFonts w:ascii="Traditional Arabic" w:eastAsia="MS Mincho" w:hAnsi="Traditional Arabic" w:hint="cs"/>
          <w:noProof w:val="0"/>
          <w:sz w:val="28"/>
          <w:rtl/>
          <w:lang w:eastAsia="en-US" w:bidi="ar-EG"/>
        </w:rPr>
        <w:t xml:space="preserve"> </w:t>
      </w:r>
      <w:r w:rsidRPr="006F790A">
        <w:rPr>
          <w:rFonts w:ascii="Traditional Arabic" w:eastAsia="MS Mincho" w:hAnsi="Traditional Arabic"/>
          <w:noProof w:val="0"/>
          <w:sz w:val="28"/>
          <w:rtl/>
          <w:lang w:eastAsia="en-US" w:bidi="ar-EG"/>
        </w:rPr>
        <w:t>تهذيب اللغة</w:t>
      </w:r>
      <w:r>
        <w:rPr>
          <w:rFonts w:ascii="Traditional Arabic" w:eastAsia="MS Mincho" w:hAnsi="Traditional Arabic" w:hint="cs"/>
          <w:noProof w:val="0"/>
          <w:sz w:val="28"/>
          <w:rtl/>
          <w:lang w:eastAsia="en-US" w:bidi="ar-EG"/>
        </w:rPr>
        <w:t>: 10/112</w:t>
      </w:r>
      <w:r w:rsidRPr="002C113B">
        <w:rPr>
          <w:rFonts w:ascii="Traditional Arabic" w:eastAsia="MS Mincho" w:hAnsi="Traditional Arabic" w:hint="cs"/>
          <w:noProof w:val="0"/>
          <w:sz w:val="28"/>
          <w:rtl/>
          <w:lang w:eastAsia="en-US" w:bidi="ar-EG"/>
        </w:rPr>
        <w:t>.</w:t>
      </w:r>
    </w:p>
  </w:footnote>
  <w:footnote w:id="949">
    <w:p w14:paraId="37BBD4CE"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w:t>
      </w:r>
      <w:r>
        <w:rPr>
          <w:rFonts w:ascii="Traditional Arabic" w:eastAsia="MS Mincho" w:hAnsi="Traditional Arabic" w:hint="cs"/>
          <w:noProof w:val="0"/>
          <w:sz w:val="28"/>
          <w:rtl/>
          <w:lang w:eastAsia="en-US" w:bidi="ar-EG"/>
        </w:rPr>
        <w:t xml:space="preserve"> مقاييس اللغة: 5/191</w:t>
      </w:r>
      <w:r w:rsidRPr="002C113B">
        <w:rPr>
          <w:rFonts w:ascii="Traditional Arabic" w:eastAsia="MS Mincho" w:hAnsi="Traditional Arabic" w:hint="cs"/>
          <w:noProof w:val="0"/>
          <w:sz w:val="28"/>
          <w:rtl/>
          <w:lang w:eastAsia="en-US" w:bidi="ar-EG"/>
        </w:rPr>
        <w:t>.</w:t>
      </w:r>
    </w:p>
  </w:footnote>
  <w:footnote w:id="950">
    <w:p w14:paraId="3BDFB854"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انظر: الجامع لأحكام القرآن: 4/156</w:t>
      </w:r>
      <w:r w:rsidRPr="002C113B">
        <w:rPr>
          <w:rFonts w:ascii="Traditional Arabic" w:eastAsia="MS Mincho" w:hAnsi="Traditional Arabic"/>
          <w:noProof w:val="0"/>
          <w:sz w:val="28"/>
          <w:rtl/>
          <w:lang w:eastAsia="en-US" w:bidi="ar-EG"/>
        </w:rPr>
        <w:t>.</w:t>
      </w:r>
    </w:p>
  </w:footnote>
  <w:footnote w:id="951">
    <w:p w14:paraId="10AF5206" w14:textId="77777777" w:rsidR="00C92EAD" w:rsidRPr="002C113B" w:rsidRDefault="00C92EAD" w:rsidP="006A46BA">
      <w:pPr>
        <w:widowControl w:val="0"/>
        <w:ind w:left="397" w:hanging="397"/>
        <w:rPr>
          <w:rFonts w:ascii="Traditional Arabic" w:eastAsia="MS Mincho" w:hAnsi="Traditional Arabic"/>
          <w:noProof w:val="0"/>
          <w:szCs w:val="28"/>
          <w:rtl/>
          <w:lang w:bidi="ar-EG"/>
        </w:rPr>
      </w:pPr>
      <w:r w:rsidRPr="002C113B">
        <w:rPr>
          <w:rFonts w:ascii="Traditional Arabic" w:eastAsia="MS Mincho" w:hAnsi="Traditional Arabic"/>
          <w:noProof w:val="0"/>
          <w:szCs w:val="28"/>
          <w:rtl/>
          <w:lang w:bidi="ar-EG"/>
        </w:rPr>
        <w:t>(</w:t>
      </w:r>
      <w:r w:rsidRPr="002C113B">
        <w:rPr>
          <w:rFonts w:ascii="Traditional Arabic" w:eastAsia="MS Mincho" w:hAnsi="Traditional Arabic"/>
          <w:noProof w:val="0"/>
          <w:szCs w:val="28"/>
          <w:rtl/>
          <w:lang w:bidi="ar-EG"/>
        </w:rPr>
        <w:footnoteRef/>
      </w:r>
      <w:r w:rsidRPr="002C113B">
        <w:rPr>
          <w:rFonts w:ascii="Traditional Arabic" w:eastAsia="MS Mincho" w:hAnsi="Traditional Arabic"/>
          <w:noProof w:val="0"/>
          <w:szCs w:val="28"/>
          <w:rtl/>
          <w:lang w:bidi="ar-EG"/>
        </w:rPr>
        <w:t>)</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 xml:space="preserve"> </w:t>
      </w:r>
      <w:r w:rsidRPr="002C113B">
        <w:rPr>
          <w:rFonts w:ascii="Traditional Arabic" w:eastAsia="MS Mincho" w:hAnsi="Traditional Arabic" w:hint="cs"/>
          <w:noProof w:val="0"/>
          <w:szCs w:val="28"/>
          <w:rtl/>
          <w:lang w:bidi="ar-EG"/>
        </w:rPr>
        <w:t>السنة للخلال: 5/16.</w:t>
      </w:r>
    </w:p>
  </w:footnote>
  <w:footnote w:id="952">
    <w:p w14:paraId="30EA6C0C" w14:textId="77777777" w:rsidR="00C92EAD" w:rsidRPr="002C113B" w:rsidRDefault="00C92EAD" w:rsidP="006A46BA">
      <w:pPr>
        <w:widowControl w:val="0"/>
        <w:ind w:left="397" w:hanging="397"/>
        <w:rPr>
          <w:rFonts w:ascii="Traditional Arabic" w:eastAsia="MS Mincho" w:hAnsi="Traditional Arabic"/>
          <w:noProof w:val="0"/>
          <w:szCs w:val="28"/>
          <w:rtl/>
          <w:lang w:bidi="ar-EG"/>
        </w:rPr>
      </w:pPr>
      <w:r w:rsidRPr="002C113B">
        <w:rPr>
          <w:rFonts w:ascii="Traditional Arabic" w:eastAsia="MS Mincho" w:hAnsi="Traditional Arabic"/>
          <w:noProof w:val="0"/>
          <w:szCs w:val="28"/>
          <w:rtl/>
          <w:lang w:bidi="ar-EG"/>
        </w:rPr>
        <w:t>(</w:t>
      </w:r>
      <w:r w:rsidRPr="002C113B">
        <w:rPr>
          <w:rFonts w:ascii="Traditional Arabic" w:eastAsia="MS Mincho" w:hAnsi="Traditional Arabic"/>
          <w:noProof w:val="0"/>
          <w:szCs w:val="28"/>
          <w:rtl/>
          <w:lang w:bidi="ar-EG"/>
        </w:rPr>
        <w:footnoteRef/>
      </w:r>
      <w:r w:rsidRPr="002C113B">
        <w:rPr>
          <w:rFonts w:ascii="Traditional Arabic" w:eastAsia="MS Mincho" w:hAnsi="Traditional Arabic"/>
          <w:noProof w:val="0"/>
          <w:szCs w:val="28"/>
          <w:rtl/>
          <w:lang w:bidi="ar-EG"/>
        </w:rPr>
        <w:t>)</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 xml:space="preserve"> </w:t>
      </w:r>
      <w:r w:rsidRPr="002C113B">
        <w:rPr>
          <w:rFonts w:ascii="Traditional Arabic" w:eastAsia="MS Mincho" w:hAnsi="Traditional Arabic" w:hint="cs"/>
          <w:noProof w:val="0"/>
          <w:szCs w:val="28"/>
          <w:rtl/>
          <w:lang w:bidi="ar-EG"/>
        </w:rPr>
        <w:t xml:space="preserve">صحيح البخاري، </w:t>
      </w:r>
      <w:r w:rsidRPr="002C113B">
        <w:rPr>
          <w:rFonts w:ascii="Traditional Arabic" w:eastAsia="MS Mincho" w:hAnsi="Traditional Arabic"/>
          <w:noProof w:val="0"/>
          <w:szCs w:val="28"/>
          <w:rtl/>
          <w:lang w:bidi="ar-EG"/>
        </w:rPr>
        <w:t xml:space="preserve">كتاب </w:t>
      </w:r>
      <w:r w:rsidRPr="002C113B">
        <w:rPr>
          <w:rFonts w:ascii="Traditional Arabic" w:eastAsia="MS Mincho" w:hAnsi="Traditional Arabic" w:hint="cs"/>
          <w:noProof w:val="0"/>
          <w:szCs w:val="28"/>
          <w:rtl/>
          <w:lang w:bidi="ar-EG"/>
        </w:rPr>
        <w:t xml:space="preserve">الإيمان، </w:t>
      </w:r>
      <w:r w:rsidRPr="002C113B">
        <w:rPr>
          <w:rFonts w:ascii="Traditional Arabic" w:eastAsia="MS Mincho" w:hAnsi="Traditional Arabic"/>
          <w:noProof w:val="0"/>
          <w:szCs w:val="28"/>
          <w:rtl/>
          <w:lang w:bidi="ar-EG"/>
        </w:rPr>
        <w:t>باب كفران العشير، وكفر دون كفر</w:t>
      </w:r>
      <w:r w:rsidRPr="002C113B">
        <w:rPr>
          <w:rFonts w:ascii="Traditional Arabic" w:eastAsia="MS Mincho" w:hAnsi="Traditional Arabic" w:hint="cs"/>
          <w:noProof w:val="0"/>
          <w:szCs w:val="28"/>
          <w:rtl/>
          <w:lang w:bidi="ar-EG"/>
        </w:rPr>
        <w:t xml:space="preserve">، برقم: 29، وصحيح مسلم، </w:t>
      </w:r>
      <w:r w:rsidRPr="002C113B">
        <w:rPr>
          <w:rFonts w:ascii="Traditional Arabic" w:eastAsia="MS Mincho" w:hAnsi="Traditional Arabic"/>
          <w:noProof w:val="0"/>
          <w:szCs w:val="28"/>
          <w:rtl/>
          <w:lang w:bidi="ar-EG"/>
        </w:rPr>
        <w:t>كتاب الإيمان</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ب</w:t>
      </w:r>
      <w:r w:rsidRPr="002C113B">
        <w:rPr>
          <w:rFonts w:ascii="Traditional Arabic" w:eastAsia="MS Mincho" w:hAnsi="Traditional Arabic" w:hint="cs"/>
          <w:noProof w:val="0"/>
          <w:szCs w:val="28"/>
          <w:rtl/>
          <w:lang w:bidi="ar-EG"/>
        </w:rPr>
        <w:t>اب</w:t>
      </w:r>
      <w:r w:rsidRPr="002C113B">
        <w:rPr>
          <w:rFonts w:ascii="Traditional Arabic" w:eastAsia="MS Mincho" w:hAnsi="Traditional Arabic"/>
          <w:noProof w:val="0"/>
          <w:szCs w:val="28"/>
          <w:rtl/>
          <w:lang w:bidi="ar-EG"/>
        </w:rPr>
        <w:t xml:space="preserve"> نقصان الإيمان ينقص بالطاعات</w:t>
      </w:r>
      <w:r w:rsidRPr="002C113B">
        <w:rPr>
          <w:rFonts w:ascii="Traditional Arabic" w:eastAsia="MS Mincho" w:hAnsi="Traditional Arabic" w:hint="cs"/>
          <w:noProof w:val="0"/>
          <w:szCs w:val="28"/>
          <w:rtl/>
          <w:lang w:bidi="ar-EG"/>
        </w:rPr>
        <w:t>، برقم: 132.</w:t>
      </w:r>
    </w:p>
  </w:footnote>
  <w:footnote w:id="953">
    <w:p w14:paraId="2C3FE738"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النهاية في غريب الحديث والأثر: 4/186</w:t>
      </w:r>
      <w:r>
        <w:rPr>
          <w:rFonts w:ascii="Traditional Arabic" w:eastAsia="MS Mincho" w:hAnsi="Traditional Arabic" w:hint="cs"/>
          <w:noProof w:val="0"/>
          <w:sz w:val="28"/>
          <w:rtl/>
          <w:lang w:eastAsia="en-US" w:bidi="ar-EG"/>
        </w:rPr>
        <w:t xml:space="preserve"> باختصار</w:t>
      </w:r>
      <w:r w:rsidRPr="002C113B">
        <w:rPr>
          <w:rFonts w:ascii="Traditional Arabic" w:eastAsia="MS Mincho" w:hAnsi="Traditional Arabic"/>
          <w:noProof w:val="0"/>
          <w:sz w:val="28"/>
          <w:rtl/>
          <w:lang w:eastAsia="en-US" w:bidi="ar-EG"/>
        </w:rPr>
        <w:t>.</w:t>
      </w:r>
    </w:p>
  </w:footnote>
  <w:footnote w:id="954">
    <w:p w14:paraId="2A962789"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انظر: ك</w:t>
      </w:r>
      <w:r w:rsidRPr="002C113B">
        <w:rPr>
          <w:rFonts w:ascii="Traditional Arabic" w:eastAsia="MS Mincho" w:hAnsi="Traditional Arabic"/>
          <w:noProof w:val="0"/>
          <w:sz w:val="28"/>
          <w:rtl/>
          <w:lang w:eastAsia="en-US" w:bidi="ar-EG"/>
        </w:rPr>
        <w:t>تاب التوحيد للفوزان: 19</w:t>
      </w:r>
      <w:r w:rsidRPr="002C113B">
        <w:rPr>
          <w:rFonts w:ascii="Traditional Arabic" w:eastAsia="MS Mincho" w:hAnsi="Traditional Arabic" w:hint="cs"/>
          <w:noProof w:val="0"/>
          <w:sz w:val="28"/>
          <w:rtl/>
          <w:lang w:eastAsia="en-US" w:bidi="ar-EG"/>
        </w:rPr>
        <w:t>-23، و</w:t>
      </w:r>
      <w:r w:rsidRPr="002C113B">
        <w:rPr>
          <w:rFonts w:ascii="Traditional Arabic" w:eastAsia="MS Mincho" w:hAnsi="Traditional Arabic"/>
          <w:noProof w:val="0"/>
          <w:sz w:val="28"/>
          <w:rtl/>
          <w:lang w:eastAsia="en-US" w:bidi="ar-EG"/>
        </w:rPr>
        <w:t>قضية التكفير بين أهل السنة وفرق الضلال في ضوء الكتاب والسنة</w:t>
      </w:r>
      <w:r w:rsidRPr="002C113B">
        <w:rPr>
          <w:rFonts w:ascii="Traditional Arabic" w:eastAsia="MS Mincho" w:hAnsi="Traditional Arabic" w:hint="cs"/>
          <w:noProof w:val="0"/>
          <w:sz w:val="28"/>
          <w:rtl/>
          <w:lang w:eastAsia="en-US" w:bidi="ar-EG"/>
        </w:rPr>
        <w:t>: 40-41،</w:t>
      </w:r>
      <w:r>
        <w:rPr>
          <w:rFonts w:ascii="Traditional Arabic" w:eastAsia="MS Mincho" w:hAnsi="Traditional Arabic" w:hint="cs"/>
          <w:noProof w:val="0"/>
          <w:sz w:val="28"/>
          <w:rtl/>
          <w:lang w:eastAsia="en-US" w:bidi="ar-EG"/>
        </w:rPr>
        <w:t xml:space="preserve"> 55،</w:t>
      </w:r>
      <w:r w:rsidRPr="002C113B">
        <w:rPr>
          <w:rFonts w:ascii="Traditional Arabic" w:eastAsia="MS Mincho" w:hAnsi="Traditional Arabic" w:hint="cs"/>
          <w:noProof w:val="0"/>
          <w:sz w:val="28"/>
          <w:rtl/>
          <w:lang w:eastAsia="en-US" w:bidi="ar-EG"/>
        </w:rPr>
        <w:t xml:space="preserve"> </w:t>
      </w:r>
      <w:r>
        <w:rPr>
          <w:rFonts w:ascii="Traditional Arabic" w:eastAsia="MS Mincho" w:hAnsi="Traditional Arabic" w:hint="cs"/>
          <w:noProof w:val="0"/>
          <w:sz w:val="28"/>
          <w:rtl/>
          <w:lang w:eastAsia="en-US" w:bidi="ar-EG"/>
        </w:rPr>
        <w:t>62</w:t>
      </w:r>
      <w:r w:rsidRPr="002C113B">
        <w:rPr>
          <w:rFonts w:ascii="Traditional Arabic" w:eastAsia="MS Mincho" w:hAnsi="Traditional Arabic" w:hint="cs"/>
          <w:noProof w:val="0"/>
          <w:sz w:val="28"/>
          <w:rtl/>
          <w:lang w:eastAsia="en-US" w:bidi="ar-EG"/>
        </w:rPr>
        <w:t>، 71-72.</w:t>
      </w:r>
    </w:p>
  </w:footnote>
  <w:footnote w:id="955">
    <w:p w14:paraId="5D778497"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انظر: </w:t>
      </w:r>
      <w:r>
        <w:rPr>
          <w:rFonts w:ascii="Traditional Arabic" w:eastAsia="MS Mincho" w:hAnsi="Traditional Arabic" w:hint="cs"/>
          <w:noProof w:val="0"/>
          <w:szCs w:val="28"/>
          <w:rtl/>
          <w:lang w:bidi="ar-EG"/>
        </w:rPr>
        <w:t>لسان العرب: 5/146، والقاموس المحيط: 471</w:t>
      </w:r>
      <w:r w:rsidRPr="002C113B">
        <w:rPr>
          <w:rFonts w:ascii="Traditional Arabic" w:eastAsia="MS Mincho" w:hAnsi="Traditional Arabic" w:hint="cs"/>
          <w:noProof w:val="0"/>
          <w:szCs w:val="28"/>
          <w:rtl/>
          <w:lang w:bidi="ar-EG"/>
        </w:rPr>
        <w:t>.</w:t>
      </w:r>
    </w:p>
  </w:footnote>
  <w:footnote w:id="956">
    <w:p w14:paraId="4D267C2E"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انظر: </w:t>
      </w:r>
      <w:r>
        <w:rPr>
          <w:rFonts w:ascii="Traditional Arabic" w:eastAsia="MS Mincho" w:hAnsi="Traditional Arabic" w:hint="cs"/>
          <w:noProof w:val="0"/>
          <w:szCs w:val="28"/>
          <w:rtl/>
          <w:lang w:bidi="ar-EG"/>
        </w:rPr>
        <w:t>الإعلام بقواطع الإسلام: 180، والتعريفات الاعتقادية: 117.</w:t>
      </w:r>
    </w:p>
  </w:footnote>
  <w:footnote w:id="957">
    <w:p w14:paraId="5876DD0E"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انظر: الصحاح: 5/1797، </w:t>
      </w:r>
      <w:r w:rsidRPr="002C113B">
        <w:rPr>
          <w:rFonts w:ascii="Traditional Arabic" w:eastAsia="MS Mincho" w:hAnsi="Traditional Arabic"/>
          <w:noProof w:val="0"/>
          <w:szCs w:val="28"/>
          <w:rtl/>
          <w:lang w:bidi="ar-EG"/>
        </w:rPr>
        <w:t>لسان العرب</w:t>
      </w:r>
      <w:r w:rsidRPr="002C113B">
        <w:rPr>
          <w:rFonts w:ascii="Traditional Arabic" w:eastAsia="MS Mincho" w:hAnsi="Traditional Arabic" w:hint="cs"/>
          <w:noProof w:val="0"/>
          <w:szCs w:val="28"/>
          <w:rtl/>
          <w:lang w:bidi="ar-EG"/>
        </w:rPr>
        <w:t>: 11/547، و</w:t>
      </w:r>
      <w:r w:rsidRPr="002C113B">
        <w:rPr>
          <w:rFonts w:ascii="Traditional Arabic" w:eastAsia="MS Mincho" w:hAnsi="Traditional Arabic"/>
          <w:noProof w:val="0"/>
          <w:szCs w:val="28"/>
          <w:rtl/>
          <w:lang w:bidi="ar-EG"/>
        </w:rPr>
        <w:t>الموسوعة الفقهية الكويتية: 32/314</w:t>
      </w:r>
      <w:r w:rsidRPr="002C113B">
        <w:rPr>
          <w:rFonts w:ascii="Traditional Arabic" w:eastAsia="MS Mincho" w:hAnsi="Traditional Arabic" w:hint="cs"/>
          <w:noProof w:val="0"/>
          <w:szCs w:val="28"/>
          <w:rtl/>
          <w:lang w:bidi="ar-EG"/>
        </w:rPr>
        <w:t>.</w:t>
      </w:r>
    </w:p>
  </w:footnote>
  <w:footnote w:id="958">
    <w:p w14:paraId="630B54F3"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صحيح </w:t>
      </w:r>
      <w:r w:rsidRPr="002C113B">
        <w:rPr>
          <w:rFonts w:ascii="Traditional Arabic" w:eastAsia="MS Mincho" w:hAnsi="Traditional Arabic"/>
          <w:noProof w:val="0"/>
          <w:sz w:val="28"/>
          <w:rtl/>
          <w:lang w:eastAsia="en-US" w:bidi="ar-EG"/>
        </w:rPr>
        <w:t>مسلم</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كتاب الإيمان</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باب: بيان حال إيمان من قال لأخيه المسلم يا كافر</w:t>
      </w:r>
      <w:r w:rsidRPr="002C113B">
        <w:rPr>
          <w:rFonts w:ascii="Traditional Arabic" w:eastAsia="MS Mincho" w:hAnsi="Traditional Arabic" w:hint="cs"/>
          <w:noProof w:val="0"/>
          <w:sz w:val="28"/>
          <w:rtl/>
          <w:lang w:eastAsia="en-US" w:bidi="ar-EG"/>
        </w:rPr>
        <w:t>، برقم: 60.</w:t>
      </w:r>
    </w:p>
  </w:footnote>
  <w:footnote w:id="959">
    <w:p w14:paraId="44C6D993"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صحيح </w:t>
      </w:r>
      <w:r w:rsidRPr="002C113B">
        <w:rPr>
          <w:rFonts w:ascii="Traditional Arabic" w:eastAsia="MS Mincho" w:hAnsi="Traditional Arabic"/>
          <w:noProof w:val="0"/>
          <w:sz w:val="28"/>
          <w:rtl/>
          <w:lang w:eastAsia="en-US" w:bidi="ar-EG"/>
        </w:rPr>
        <w:t>البخاري</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كتاب الإيمان</w:t>
      </w:r>
      <w:r w:rsidRPr="002C113B">
        <w:rPr>
          <w:rFonts w:ascii="Traditional Arabic" w:eastAsia="MS Mincho" w:hAnsi="Traditional Arabic" w:hint="cs"/>
          <w:noProof w:val="0"/>
          <w:sz w:val="28"/>
          <w:rtl/>
          <w:lang w:eastAsia="en-US" w:bidi="ar-EG"/>
        </w:rPr>
        <w:t>، ب</w:t>
      </w:r>
      <w:r w:rsidRPr="002C113B">
        <w:rPr>
          <w:rFonts w:ascii="Traditional Arabic" w:eastAsia="MS Mincho" w:hAnsi="Traditional Arabic"/>
          <w:noProof w:val="0"/>
          <w:sz w:val="28"/>
          <w:rtl/>
          <w:lang w:eastAsia="en-US" w:bidi="ar-EG"/>
        </w:rPr>
        <w:t>اب: ما ينهى من السباب واللعن</w:t>
      </w:r>
      <w:r w:rsidRPr="002C113B">
        <w:rPr>
          <w:rFonts w:ascii="Traditional Arabic" w:eastAsia="MS Mincho" w:hAnsi="Traditional Arabic" w:hint="cs"/>
          <w:noProof w:val="0"/>
          <w:sz w:val="28"/>
          <w:rtl/>
          <w:lang w:eastAsia="en-US" w:bidi="ar-EG"/>
        </w:rPr>
        <w:t>، برقم: 6045</w:t>
      </w:r>
      <w:r w:rsidRPr="002C113B">
        <w:rPr>
          <w:rFonts w:ascii="Traditional Arabic" w:eastAsia="MS Mincho" w:hAnsi="Traditional Arabic"/>
          <w:noProof w:val="0"/>
          <w:sz w:val="28"/>
          <w:rtl/>
          <w:lang w:eastAsia="en-US" w:bidi="ar-EG"/>
        </w:rPr>
        <w:t>.</w:t>
      </w:r>
    </w:p>
  </w:footnote>
  <w:footnote w:id="960">
    <w:p w14:paraId="1B95BA71"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التمهيد</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17/22.</w:t>
      </w:r>
      <w:r w:rsidRPr="002C113B">
        <w:rPr>
          <w:rFonts w:ascii="Traditional Arabic" w:eastAsia="MS Mincho" w:hAnsi="Traditional Arabic" w:hint="cs"/>
          <w:noProof w:val="0"/>
          <w:sz w:val="28"/>
          <w:rtl/>
          <w:lang w:eastAsia="en-US" w:bidi="ar-EG"/>
        </w:rPr>
        <w:t xml:space="preserve"> وانظر: </w:t>
      </w:r>
      <w:r w:rsidRPr="002C113B">
        <w:rPr>
          <w:rFonts w:ascii="Traditional Arabic" w:eastAsia="MS Mincho" w:hAnsi="Traditional Arabic"/>
          <w:noProof w:val="0"/>
          <w:sz w:val="28"/>
          <w:rtl/>
          <w:lang w:eastAsia="en-US" w:bidi="ar-EG"/>
        </w:rPr>
        <w:t>إحكام الأحكام شرح عمدة الأحكام</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4/76.</w:t>
      </w:r>
    </w:p>
  </w:footnote>
  <w:footnote w:id="961">
    <w:p w14:paraId="5A1E32F4"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سبق تخريجه.</w:t>
      </w:r>
    </w:p>
  </w:footnote>
  <w:footnote w:id="962">
    <w:p w14:paraId="5395936E"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السيل الجرار</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4/578.</w:t>
      </w:r>
    </w:p>
  </w:footnote>
  <w:footnote w:id="963">
    <w:p w14:paraId="2C45C62B" w14:textId="77777777" w:rsidR="00C92EAD" w:rsidRPr="002C113B" w:rsidRDefault="00C92EAD" w:rsidP="006A46BA">
      <w:pPr>
        <w:pStyle w:val="a5"/>
        <w:widowControl w:val="0"/>
        <w:bidi/>
        <w:ind w:left="397" w:hanging="397"/>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محمد بن علي بن وهب القشيري المنفلوطي، أبو الفتح المعروف بابن دقيق العيد، صاحب التصانيف</w:t>
      </w:r>
      <w:r w:rsidRPr="002C113B">
        <w:rPr>
          <w:rFonts w:ascii="Traditional Arabic" w:eastAsia="MS Mincho" w:hAnsi="Traditional Arabic" w:hint="cs"/>
          <w:noProof w:val="0"/>
          <w:sz w:val="28"/>
          <w:rtl/>
          <w:lang w:eastAsia="en-US" w:bidi="ar-EG"/>
        </w:rPr>
        <w:t xml:space="preserve">، ومنها: </w:t>
      </w:r>
      <w:r w:rsidRPr="002C113B">
        <w:rPr>
          <w:rFonts w:ascii="Traditional Arabic" w:eastAsia="MS Mincho" w:hAnsi="Traditional Arabic"/>
          <w:noProof w:val="0"/>
          <w:sz w:val="28"/>
          <w:rtl/>
          <w:lang w:eastAsia="en-US" w:bidi="ar-EG"/>
        </w:rPr>
        <w:t>إحكام الأحكام شرح عمدة الأحكام، ولي القضاء بمصر، ت سنة 702هـ</w:t>
      </w:r>
      <w:r w:rsidRPr="002C113B">
        <w:rPr>
          <w:rFonts w:ascii="Traditional Arabic" w:eastAsia="MS Mincho" w:hAnsi="Traditional Arabic"/>
          <w:noProof w:val="0"/>
          <w:sz w:val="28"/>
          <w:lang w:eastAsia="en-US" w:bidi="ar-EG"/>
        </w:rPr>
        <w:t>.</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انظر: تذكرة الحفاظ</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 xml:space="preserve">4/1481، </w:t>
      </w:r>
      <w:r w:rsidRPr="002C113B">
        <w:rPr>
          <w:rFonts w:ascii="Traditional Arabic" w:eastAsia="MS Mincho" w:hAnsi="Traditional Arabic" w:hint="cs"/>
          <w:noProof w:val="0"/>
          <w:sz w:val="28"/>
          <w:rtl/>
          <w:lang w:eastAsia="en-US" w:bidi="ar-EG"/>
        </w:rPr>
        <w:t>و</w:t>
      </w:r>
      <w:r w:rsidRPr="002C113B">
        <w:rPr>
          <w:rFonts w:ascii="Traditional Arabic" w:eastAsia="MS Mincho" w:hAnsi="Traditional Arabic"/>
          <w:noProof w:val="0"/>
          <w:sz w:val="28"/>
          <w:rtl/>
          <w:lang w:eastAsia="en-US" w:bidi="ar-EG"/>
        </w:rPr>
        <w:t>الدرر الكامنة</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 xml:space="preserve">4/210، </w:t>
      </w:r>
      <w:r w:rsidRPr="002C113B">
        <w:rPr>
          <w:rFonts w:ascii="Traditional Arabic" w:eastAsia="MS Mincho" w:hAnsi="Traditional Arabic" w:hint="cs"/>
          <w:noProof w:val="0"/>
          <w:sz w:val="28"/>
          <w:rtl/>
          <w:lang w:eastAsia="en-US" w:bidi="ar-EG"/>
        </w:rPr>
        <w:t>و</w:t>
      </w:r>
      <w:r w:rsidRPr="002C113B">
        <w:rPr>
          <w:rFonts w:ascii="Traditional Arabic" w:eastAsia="MS Mincho" w:hAnsi="Traditional Arabic"/>
          <w:noProof w:val="0"/>
          <w:sz w:val="28"/>
          <w:rtl/>
          <w:lang w:eastAsia="en-US" w:bidi="ar-EG"/>
        </w:rPr>
        <w:t>شذرات الذهب</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6/5.</w:t>
      </w:r>
    </w:p>
  </w:footnote>
  <w:footnote w:id="964">
    <w:p w14:paraId="0BD025FB"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إحكا</w:t>
      </w:r>
      <w:r>
        <w:rPr>
          <w:rFonts w:ascii="Traditional Arabic" w:eastAsia="MS Mincho" w:hAnsi="Traditional Arabic"/>
          <w:noProof w:val="0"/>
          <w:sz w:val="28"/>
          <w:rtl/>
          <w:lang w:eastAsia="en-US" w:bidi="ar-EG"/>
        </w:rPr>
        <w:t>م ال</w:t>
      </w:r>
      <w:r>
        <w:rPr>
          <w:rFonts w:ascii="Traditional Arabic" w:eastAsia="MS Mincho" w:hAnsi="Traditional Arabic" w:hint="cs"/>
          <w:noProof w:val="0"/>
          <w:sz w:val="28"/>
          <w:rtl/>
          <w:lang w:eastAsia="en-US" w:bidi="ar-EG"/>
        </w:rPr>
        <w:t>أ</w:t>
      </w:r>
      <w:r w:rsidRPr="002C113B">
        <w:rPr>
          <w:rFonts w:ascii="Traditional Arabic" w:eastAsia="MS Mincho" w:hAnsi="Traditional Arabic"/>
          <w:noProof w:val="0"/>
          <w:sz w:val="28"/>
          <w:rtl/>
          <w:lang w:eastAsia="en-US" w:bidi="ar-EG"/>
        </w:rPr>
        <w:t>حكام شرح عمدة الأحكام</w:t>
      </w:r>
      <w:r>
        <w:rPr>
          <w:rFonts w:ascii="Traditional Arabic" w:eastAsia="MS Mincho" w:hAnsi="Traditional Arabic" w:hint="cs"/>
          <w:noProof w:val="0"/>
          <w:sz w:val="28"/>
          <w:rtl/>
          <w:lang w:eastAsia="en-US" w:bidi="ar-EG"/>
        </w:rPr>
        <w:t xml:space="preserve">: 2/210، وانظر: </w:t>
      </w:r>
      <w:r w:rsidRPr="002C113B">
        <w:rPr>
          <w:rFonts w:ascii="Traditional Arabic" w:eastAsia="MS Mincho" w:hAnsi="Traditional Arabic"/>
          <w:noProof w:val="0"/>
          <w:sz w:val="28"/>
          <w:rtl/>
          <w:lang w:eastAsia="en-US" w:bidi="ar-EG"/>
        </w:rPr>
        <w:t>فتح الباري</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10/466-467</w:t>
      </w:r>
      <w:r>
        <w:rPr>
          <w:rFonts w:ascii="Traditional Arabic" w:eastAsia="MS Mincho" w:hAnsi="Traditional Arabic" w:hint="cs"/>
          <w:noProof w:val="0"/>
          <w:sz w:val="28"/>
          <w:rtl/>
          <w:lang w:eastAsia="en-US" w:bidi="ar-EG"/>
        </w:rPr>
        <w:t>.</w:t>
      </w:r>
    </w:p>
  </w:footnote>
  <w:footnote w:id="965">
    <w:p w14:paraId="4B4DD72A"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صحيح </w:t>
      </w:r>
      <w:r w:rsidRPr="002C113B">
        <w:rPr>
          <w:rFonts w:ascii="Traditional Arabic" w:eastAsia="MS Mincho" w:hAnsi="Traditional Arabic"/>
          <w:noProof w:val="0"/>
          <w:sz w:val="28"/>
          <w:rtl/>
          <w:lang w:eastAsia="en-US" w:bidi="ar-EG"/>
        </w:rPr>
        <w:t>البخاري</w:t>
      </w:r>
      <w:r w:rsidRPr="002C113B">
        <w:rPr>
          <w:rFonts w:ascii="Traditional Arabic" w:eastAsia="MS Mincho" w:hAnsi="Traditional Arabic" w:hint="cs"/>
          <w:noProof w:val="0"/>
          <w:sz w:val="28"/>
          <w:rtl/>
          <w:lang w:eastAsia="en-US" w:bidi="ar-EG"/>
        </w:rPr>
        <w:t xml:space="preserve">، كتاب الأدب، </w:t>
      </w:r>
      <w:r w:rsidRPr="002C113B">
        <w:rPr>
          <w:rFonts w:ascii="Traditional Arabic" w:eastAsia="MS Mincho" w:hAnsi="Traditional Arabic"/>
          <w:noProof w:val="0"/>
          <w:sz w:val="28"/>
          <w:rtl/>
          <w:lang w:eastAsia="en-US" w:bidi="ar-EG"/>
        </w:rPr>
        <w:t>باب ما ينهى من السباب واللعن</w:t>
      </w:r>
      <w:r w:rsidRPr="002C113B">
        <w:rPr>
          <w:rFonts w:ascii="Traditional Arabic" w:eastAsia="MS Mincho" w:hAnsi="Traditional Arabic" w:hint="cs"/>
          <w:noProof w:val="0"/>
          <w:sz w:val="28"/>
          <w:rtl/>
          <w:lang w:eastAsia="en-US" w:bidi="ar-EG"/>
        </w:rPr>
        <w:t xml:space="preserve">، برقم: </w:t>
      </w:r>
      <w:r w:rsidRPr="002C113B">
        <w:rPr>
          <w:rFonts w:ascii="Traditional Arabic" w:eastAsia="MS Mincho" w:hAnsi="Traditional Arabic"/>
          <w:noProof w:val="0"/>
          <w:sz w:val="28"/>
          <w:rtl/>
          <w:lang w:eastAsia="en-US" w:bidi="ar-EG"/>
        </w:rPr>
        <w:t>6047.</w:t>
      </w:r>
    </w:p>
  </w:footnote>
  <w:footnote w:id="966">
    <w:p w14:paraId="04443CF4"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التمهيد</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17/21.</w:t>
      </w:r>
    </w:p>
  </w:footnote>
  <w:footnote w:id="967">
    <w:p w14:paraId="48E3162F"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صحيح </w:t>
      </w:r>
      <w:r w:rsidRPr="002C113B">
        <w:rPr>
          <w:rFonts w:ascii="Traditional Arabic" w:eastAsia="MS Mincho" w:hAnsi="Traditional Arabic"/>
          <w:noProof w:val="0"/>
          <w:sz w:val="28"/>
          <w:rtl/>
          <w:lang w:eastAsia="en-US" w:bidi="ar-EG"/>
        </w:rPr>
        <w:t>البخاري</w:t>
      </w:r>
      <w:r w:rsidRPr="002C113B">
        <w:rPr>
          <w:rFonts w:ascii="Traditional Arabic" w:eastAsia="MS Mincho" w:hAnsi="Traditional Arabic" w:hint="cs"/>
          <w:noProof w:val="0"/>
          <w:sz w:val="28"/>
          <w:rtl/>
          <w:lang w:eastAsia="en-US" w:bidi="ar-EG"/>
        </w:rPr>
        <w:t xml:space="preserve">، كتاب الحج، </w:t>
      </w:r>
      <w:r w:rsidRPr="002C113B">
        <w:rPr>
          <w:rFonts w:ascii="Traditional Arabic" w:eastAsia="MS Mincho" w:hAnsi="Traditional Arabic"/>
          <w:noProof w:val="0"/>
          <w:sz w:val="28"/>
          <w:rtl/>
          <w:lang w:eastAsia="en-US" w:bidi="ar-EG"/>
        </w:rPr>
        <w:t>باب الخطبة أيام منى</w:t>
      </w:r>
      <w:r w:rsidRPr="002C113B">
        <w:rPr>
          <w:rFonts w:ascii="Traditional Arabic" w:eastAsia="MS Mincho" w:hAnsi="Traditional Arabic" w:hint="cs"/>
          <w:noProof w:val="0"/>
          <w:sz w:val="28"/>
          <w:rtl/>
          <w:lang w:eastAsia="en-US" w:bidi="ar-EG"/>
        </w:rPr>
        <w:t>، برقم: 1739</w:t>
      </w:r>
      <w:r w:rsidRPr="002C113B">
        <w:rPr>
          <w:rFonts w:ascii="Traditional Arabic" w:eastAsia="MS Mincho" w:hAnsi="Traditional Arabic"/>
          <w:noProof w:val="0"/>
          <w:sz w:val="28"/>
          <w:rtl/>
          <w:lang w:eastAsia="en-US" w:bidi="ar-EG"/>
        </w:rPr>
        <w:t>.</w:t>
      </w:r>
    </w:p>
  </w:footnote>
  <w:footnote w:id="968">
    <w:p w14:paraId="4AD6F618"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Pr>
          <w:rFonts w:ascii="Traditional Arabic" w:eastAsia="MS Mincho" w:hAnsi="Traditional Arabic" w:hint="cs"/>
          <w:noProof w:val="0"/>
          <w:sz w:val="28"/>
          <w:rtl/>
          <w:lang w:eastAsia="en-US" w:bidi="ar-EG"/>
        </w:rPr>
        <w:t xml:space="preserve">انظر: </w:t>
      </w:r>
      <w:r w:rsidRPr="002C113B">
        <w:rPr>
          <w:rFonts w:ascii="Traditional Arabic" w:eastAsia="MS Mincho" w:hAnsi="Traditional Arabic"/>
          <w:noProof w:val="0"/>
          <w:sz w:val="28"/>
          <w:rtl/>
          <w:lang w:eastAsia="en-US" w:bidi="ar-EG"/>
        </w:rPr>
        <w:t>قواعد الأحكام في مصالح الأنام</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2/26.</w:t>
      </w:r>
    </w:p>
  </w:footnote>
  <w:footnote w:id="969">
    <w:p w14:paraId="33ABDB93"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إيثار الحق على الخلق</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405.</w:t>
      </w:r>
    </w:p>
  </w:footnote>
  <w:footnote w:id="970">
    <w:p w14:paraId="63135C9C" w14:textId="77777777" w:rsidR="00C92EAD" w:rsidRPr="002C113B" w:rsidRDefault="00C92EAD" w:rsidP="00992639">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Pr>
          <w:rFonts w:ascii="Traditional Arabic" w:eastAsia="MS Mincho" w:hAnsi="Traditional Arabic" w:hint="cs"/>
          <w:noProof w:val="0"/>
          <w:sz w:val="28"/>
          <w:rtl/>
          <w:lang w:eastAsia="en-US" w:bidi="ar-EG"/>
        </w:rPr>
        <w:t>انظر: المرجع</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385.</w:t>
      </w:r>
    </w:p>
  </w:footnote>
  <w:footnote w:id="971">
    <w:p w14:paraId="78D4AE13"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szCs w:val="28"/>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التمهيد</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17/21</w:t>
      </w:r>
      <w:r w:rsidRPr="002C113B">
        <w:rPr>
          <w:rFonts w:ascii="Traditional Arabic" w:eastAsia="MS Mincho" w:hAnsi="Traditional Arabic" w:hint="cs"/>
          <w:noProof w:val="0"/>
          <w:szCs w:val="28"/>
          <w:rtl/>
          <w:lang w:bidi="ar-EG"/>
        </w:rPr>
        <w:t xml:space="preserve">. وانظر: كتاب </w:t>
      </w:r>
      <w:r w:rsidRPr="002C113B">
        <w:rPr>
          <w:rFonts w:ascii="Traditional Arabic" w:eastAsia="MS Mincho" w:hAnsi="Traditional Arabic"/>
          <w:noProof w:val="0"/>
          <w:szCs w:val="28"/>
          <w:rtl/>
          <w:lang w:bidi="ar-EG"/>
        </w:rPr>
        <w:t>الإيمان</w:t>
      </w:r>
      <w:r w:rsidRPr="002C113B">
        <w:rPr>
          <w:rFonts w:ascii="Traditional Arabic" w:eastAsia="MS Mincho" w:hAnsi="Traditional Arabic" w:hint="cs"/>
          <w:noProof w:val="0"/>
          <w:szCs w:val="28"/>
          <w:rtl/>
          <w:lang w:bidi="ar-EG"/>
        </w:rPr>
        <w:t xml:space="preserve"> </w:t>
      </w:r>
      <w:r>
        <w:rPr>
          <w:rFonts w:ascii="Traditional Arabic" w:eastAsia="MS Mincho" w:hAnsi="Traditional Arabic" w:hint="cs"/>
          <w:noProof w:val="0"/>
          <w:szCs w:val="28"/>
          <w:rtl/>
          <w:lang w:bidi="ar-EG"/>
        </w:rPr>
        <w:t>للقاسم بن سلام</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47.</w:t>
      </w:r>
    </w:p>
  </w:footnote>
  <w:footnote w:id="972">
    <w:p w14:paraId="12271434" w14:textId="77777777" w:rsidR="00C92EAD" w:rsidRPr="002C113B" w:rsidRDefault="00C92EAD" w:rsidP="00AA521A">
      <w:pPr>
        <w:widowControl w:val="0"/>
        <w:shd w:val="clear" w:color="auto" w:fill="FFFFFF" w:themeFill="background1"/>
        <w:spacing w:after="60"/>
        <w:rPr>
          <w:rFonts w:ascii="Traditional Arabic" w:eastAsia="MS Mincho" w:hAnsi="Traditional Arabic"/>
          <w:noProof w:val="0"/>
          <w:szCs w:val="28"/>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w:t>
      </w:r>
      <w:r>
        <w:rPr>
          <w:rFonts w:ascii="Traditional Arabic" w:eastAsia="MS Mincho" w:hAnsi="Traditional Arabic" w:hint="cs"/>
          <w:noProof w:val="0"/>
          <w:szCs w:val="28"/>
          <w:rtl/>
          <w:lang w:bidi="ar-EG"/>
        </w:rPr>
        <w:t>الهجر ضد الوصل، والقبيح من القول. انظر: النهاية في غريب الحديث: 5/245، والصحاح: 2/851</w:t>
      </w:r>
      <w:r w:rsidRPr="002C113B">
        <w:rPr>
          <w:rFonts w:ascii="Traditional Arabic" w:eastAsia="MS Mincho" w:hAnsi="Traditional Arabic"/>
          <w:noProof w:val="0"/>
          <w:szCs w:val="28"/>
          <w:rtl/>
          <w:lang w:bidi="ar-EG"/>
        </w:rPr>
        <w:t>.</w:t>
      </w:r>
    </w:p>
  </w:footnote>
  <w:footnote w:id="973">
    <w:p w14:paraId="003EC7C4"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szCs w:val="28"/>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w:t>
      </w:r>
      <w:r>
        <w:rPr>
          <w:rFonts w:ascii="Traditional Arabic" w:eastAsia="MS Mincho" w:hAnsi="Traditional Arabic" w:hint="cs"/>
          <w:noProof w:val="0"/>
          <w:szCs w:val="28"/>
          <w:rtl/>
          <w:lang w:bidi="ar-EG"/>
        </w:rPr>
        <w:t xml:space="preserve">مساوئ الأخلاق ومذمومها، </w:t>
      </w:r>
      <w:r w:rsidRPr="006A7C06">
        <w:rPr>
          <w:rFonts w:ascii="Traditional Arabic" w:eastAsia="MS Mincho" w:hAnsi="Traditional Arabic"/>
          <w:noProof w:val="0"/>
          <w:szCs w:val="28"/>
          <w:rtl/>
          <w:lang w:bidi="ar-EG"/>
        </w:rPr>
        <w:t>باب ما يكره من لعن المؤمن وتكفيره</w:t>
      </w:r>
      <w:r>
        <w:rPr>
          <w:rFonts w:ascii="Traditional Arabic" w:eastAsia="MS Mincho" w:hAnsi="Traditional Arabic" w:hint="cs"/>
          <w:noProof w:val="0"/>
          <w:szCs w:val="28"/>
          <w:rtl/>
          <w:lang w:bidi="ar-EG"/>
        </w:rPr>
        <w:t>: 25</w:t>
      </w:r>
      <w:r w:rsidRPr="002C113B">
        <w:rPr>
          <w:rFonts w:ascii="Traditional Arabic" w:eastAsia="MS Mincho" w:hAnsi="Traditional Arabic"/>
          <w:noProof w:val="0"/>
          <w:szCs w:val="28"/>
          <w:rtl/>
          <w:lang w:bidi="ar-EG"/>
        </w:rPr>
        <w:t>.</w:t>
      </w:r>
    </w:p>
  </w:footnote>
  <w:footnote w:id="974">
    <w:p w14:paraId="03825883" w14:textId="77777777" w:rsidR="00C92EAD" w:rsidRPr="002C113B" w:rsidRDefault="00C92EAD" w:rsidP="006A46BA">
      <w:pPr>
        <w:widowControl w:val="0"/>
        <w:shd w:val="clear" w:color="auto" w:fill="FFFFFF" w:themeFill="background1"/>
        <w:spacing w:after="60"/>
        <w:rPr>
          <w:rFonts w:ascii="Traditional Arabic" w:eastAsia="MS Mincho" w:hAnsi="Traditional Arabic"/>
          <w:noProof w:val="0"/>
          <w:szCs w:val="28"/>
          <w:rtl/>
          <w:lang w:bidi="ar-EG"/>
        </w:rPr>
      </w:pP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lang w:bidi="ar-EG"/>
        </w:rPr>
        <w:footnoteRef/>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بغية المرتاد</w:t>
      </w: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rtl/>
          <w:lang w:bidi="ar-EG"/>
        </w:rPr>
        <w:t xml:space="preserve"> 1/345.</w:t>
      </w:r>
    </w:p>
  </w:footnote>
  <w:footnote w:id="975">
    <w:p w14:paraId="3A8A56CF"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الشفا بتعريف حقوق المصطفى</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2/282.</w:t>
      </w:r>
    </w:p>
  </w:footnote>
  <w:footnote w:id="976">
    <w:p w14:paraId="68311468"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انظر: </w:t>
      </w:r>
      <w:r w:rsidRPr="002C113B">
        <w:rPr>
          <w:rFonts w:ascii="Traditional Arabic" w:eastAsia="MS Mincho" w:hAnsi="Traditional Arabic"/>
          <w:noProof w:val="0"/>
          <w:sz w:val="28"/>
          <w:rtl/>
          <w:lang w:eastAsia="en-US" w:bidi="ar-EG"/>
        </w:rPr>
        <w:t>العواصم والقواصم</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4/178</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179.</w:t>
      </w:r>
    </w:p>
  </w:footnote>
  <w:footnote w:id="977">
    <w:p w14:paraId="3DE8BF3C"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صحيح </w:t>
      </w:r>
      <w:r w:rsidRPr="002C113B">
        <w:rPr>
          <w:rFonts w:ascii="Traditional Arabic" w:eastAsia="MS Mincho" w:hAnsi="Traditional Arabic"/>
          <w:noProof w:val="0"/>
          <w:sz w:val="28"/>
          <w:rtl/>
          <w:lang w:eastAsia="en-US" w:bidi="ar-EG"/>
        </w:rPr>
        <w:t>البخاري</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كتاب الجهاد</w:t>
      </w:r>
      <w:r w:rsidRPr="002C113B">
        <w:rPr>
          <w:rFonts w:ascii="Traditional Arabic" w:eastAsia="MS Mincho" w:hAnsi="Traditional Arabic" w:hint="cs"/>
          <w:noProof w:val="0"/>
          <w:sz w:val="28"/>
          <w:rtl/>
          <w:lang w:eastAsia="en-US" w:bidi="ar-EG"/>
        </w:rPr>
        <w:t>، ب</w:t>
      </w:r>
      <w:r w:rsidRPr="002C113B">
        <w:rPr>
          <w:rFonts w:ascii="Traditional Arabic" w:eastAsia="MS Mincho" w:hAnsi="Traditional Arabic"/>
          <w:noProof w:val="0"/>
          <w:sz w:val="28"/>
          <w:rtl/>
          <w:lang w:eastAsia="en-US" w:bidi="ar-EG"/>
        </w:rPr>
        <w:t>اب: لا ي</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عذب بعذاب الله</w:t>
      </w:r>
      <w:r w:rsidRPr="002C113B">
        <w:rPr>
          <w:rFonts w:ascii="Traditional Arabic" w:eastAsia="MS Mincho" w:hAnsi="Traditional Arabic" w:hint="cs"/>
          <w:noProof w:val="0"/>
          <w:sz w:val="28"/>
          <w:rtl/>
          <w:lang w:eastAsia="en-US" w:bidi="ar-EG"/>
        </w:rPr>
        <w:t>، برقم: 3017</w:t>
      </w:r>
      <w:r w:rsidRPr="002C113B">
        <w:rPr>
          <w:rFonts w:ascii="Traditional Arabic" w:eastAsia="MS Mincho" w:hAnsi="Traditional Arabic"/>
          <w:noProof w:val="0"/>
          <w:sz w:val="28"/>
          <w:rtl/>
          <w:lang w:eastAsia="en-US" w:bidi="ar-EG"/>
        </w:rPr>
        <w:t>.</w:t>
      </w:r>
    </w:p>
  </w:footnote>
  <w:footnote w:id="978">
    <w:p w14:paraId="24FD3864"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 xml:space="preserve">درء </w:t>
      </w:r>
      <w:r w:rsidRPr="002C113B">
        <w:rPr>
          <w:rFonts w:ascii="Traditional Arabic" w:eastAsia="MS Mincho" w:hAnsi="Traditional Arabic" w:hint="cs"/>
          <w:noProof w:val="0"/>
          <w:sz w:val="28"/>
          <w:rtl/>
          <w:lang w:eastAsia="en-US" w:bidi="ar-EG"/>
        </w:rPr>
        <w:t>ال</w:t>
      </w:r>
      <w:r w:rsidRPr="002C113B">
        <w:rPr>
          <w:rFonts w:ascii="Traditional Arabic" w:eastAsia="MS Mincho" w:hAnsi="Traditional Arabic"/>
          <w:noProof w:val="0"/>
          <w:sz w:val="28"/>
          <w:rtl/>
          <w:lang w:eastAsia="en-US" w:bidi="ar-EG"/>
        </w:rPr>
        <w:t>تعارض</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1/242.</w:t>
      </w:r>
    </w:p>
  </w:footnote>
  <w:footnote w:id="979">
    <w:p w14:paraId="216914C5"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مجموع الفتاوى</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12/468.</w:t>
      </w:r>
    </w:p>
  </w:footnote>
  <w:footnote w:id="980">
    <w:p w14:paraId="574E8522"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الرد على البكري</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2/492-493.</w:t>
      </w:r>
    </w:p>
  </w:footnote>
  <w:footnote w:id="981">
    <w:p w14:paraId="7A5652B3" w14:textId="77777777" w:rsidR="00C92EAD" w:rsidRPr="002C113B" w:rsidRDefault="00C92EAD" w:rsidP="006A46BA">
      <w:pPr>
        <w:pStyle w:val="a5"/>
        <w:widowControl w:val="0"/>
        <w:bidi/>
        <w:ind w:left="397" w:hanging="397"/>
        <w:jc w:val="both"/>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أبو سليمان عبد الله بن محمد بن عبد الوهاب بن سليمان التميمي النجدي</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 xml:space="preserve">عالم نجد ومفتيها بعد والده. له </w:t>
      </w:r>
      <w:r>
        <w:rPr>
          <w:rFonts w:ascii="Traditional Arabic" w:eastAsia="MS Mincho" w:hAnsi="Traditional Arabic" w:hint="cs"/>
          <w:noProof w:val="0"/>
          <w:sz w:val="28"/>
          <w:rtl/>
          <w:lang w:eastAsia="en-US" w:bidi="ar-EG"/>
        </w:rPr>
        <w:t>م</w:t>
      </w:r>
      <w:r w:rsidRPr="002C113B">
        <w:rPr>
          <w:rFonts w:ascii="Traditional Arabic" w:eastAsia="MS Mincho" w:hAnsi="Traditional Arabic"/>
          <w:noProof w:val="0"/>
          <w:sz w:val="28"/>
          <w:rtl/>
          <w:lang w:eastAsia="en-US" w:bidi="ar-EG"/>
        </w:rPr>
        <w:t>صنفات وفتاوى ورسائل</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منها</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جواب أهل السنة في نقض كلام الشيعة والزيدية</w:t>
      </w:r>
      <w:r w:rsidRPr="002C113B">
        <w:rPr>
          <w:rFonts w:ascii="Traditional Arabic" w:eastAsia="MS Mincho" w:hAnsi="Traditional Arabic" w:hint="cs"/>
          <w:noProof w:val="0"/>
          <w:sz w:val="28"/>
          <w:rtl/>
          <w:lang w:eastAsia="en-US" w:bidi="ar-EG"/>
        </w:rPr>
        <w:t>، و</w:t>
      </w:r>
      <w:r w:rsidRPr="002C113B">
        <w:rPr>
          <w:rFonts w:ascii="Traditional Arabic" w:eastAsia="MS Mincho" w:hAnsi="Traditional Arabic"/>
          <w:noProof w:val="0"/>
          <w:sz w:val="28"/>
          <w:rtl/>
          <w:lang w:eastAsia="en-US" w:bidi="ar-EG"/>
        </w:rPr>
        <w:t>مختصر السيرة</w:t>
      </w:r>
      <w:r w:rsidRPr="002C113B">
        <w:rPr>
          <w:rFonts w:ascii="Traditional Arabic" w:eastAsia="MS Mincho" w:hAnsi="Traditional Arabic" w:hint="cs"/>
          <w:noProof w:val="0"/>
          <w:sz w:val="28"/>
          <w:rtl/>
          <w:lang w:eastAsia="en-US" w:bidi="ar-EG"/>
        </w:rPr>
        <w:t>، و</w:t>
      </w:r>
      <w:r w:rsidRPr="002C113B">
        <w:rPr>
          <w:rFonts w:ascii="Traditional Arabic" w:eastAsia="MS Mincho" w:hAnsi="Traditional Arabic"/>
          <w:noProof w:val="0"/>
          <w:sz w:val="28"/>
          <w:rtl/>
          <w:lang w:eastAsia="en-US" w:bidi="ar-EG"/>
        </w:rPr>
        <w:t>الكلمات النافعة في المكفرات الواقعة</w:t>
      </w:r>
      <w:r w:rsidRPr="002C113B">
        <w:rPr>
          <w:rFonts w:ascii="Traditional Arabic" w:eastAsia="MS Mincho" w:hAnsi="Traditional Arabic" w:hint="cs"/>
          <w:noProof w:val="0"/>
          <w:sz w:val="28"/>
          <w:rtl/>
          <w:lang w:eastAsia="en-US" w:bidi="ar-EG"/>
        </w:rPr>
        <w:t>، وغيرها. توفي سنة 1242ه.</w:t>
      </w:r>
      <w:r>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hint="cs"/>
          <w:noProof w:val="0"/>
          <w:sz w:val="28"/>
          <w:rtl/>
          <w:lang w:eastAsia="en-US"/>
        </w:rPr>
        <w:t xml:space="preserve">انظر: </w:t>
      </w:r>
      <w:r w:rsidRPr="002C113B">
        <w:rPr>
          <w:rFonts w:ascii="Traditional Arabic" w:eastAsia="MS Mincho" w:hAnsi="Traditional Arabic"/>
          <w:noProof w:val="0"/>
          <w:sz w:val="28"/>
          <w:rtl/>
          <w:lang w:eastAsia="en-US" w:bidi="ar-EG"/>
        </w:rPr>
        <w:t>مشاهير علماء نجد</w:t>
      </w:r>
      <w:r w:rsidRPr="002C113B">
        <w:rPr>
          <w:rFonts w:ascii="Traditional Arabic" w:eastAsia="MS Mincho" w:hAnsi="Traditional Arabic" w:hint="cs"/>
          <w:noProof w:val="0"/>
          <w:sz w:val="28"/>
          <w:rtl/>
          <w:lang w:eastAsia="en-US" w:bidi="ar-EG"/>
        </w:rPr>
        <w:t>: 32، والدرر السنية: 16/376.</w:t>
      </w:r>
    </w:p>
  </w:footnote>
  <w:footnote w:id="982">
    <w:p w14:paraId="5CAF85B3"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الدرر السنية</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8/217.</w:t>
      </w:r>
    </w:p>
  </w:footnote>
  <w:footnote w:id="983">
    <w:p w14:paraId="54A91ACA"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فتاوى اللجنة</w:t>
      </w:r>
      <w:r w:rsidRPr="002C113B">
        <w:rPr>
          <w:rFonts w:ascii="Traditional Arabic" w:eastAsia="MS Mincho" w:hAnsi="Traditional Arabic" w:hint="cs"/>
          <w:noProof w:val="0"/>
          <w:sz w:val="28"/>
          <w:rtl/>
          <w:lang w:eastAsia="en-US" w:bidi="ar-EG"/>
        </w:rPr>
        <w:t xml:space="preserve"> الدائمة:</w:t>
      </w:r>
      <w:r w:rsidRPr="002C113B">
        <w:rPr>
          <w:rFonts w:ascii="Traditional Arabic" w:eastAsia="MS Mincho" w:hAnsi="Traditional Arabic"/>
          <w:noProof w:val="0"/>
          <w:sz w:val="28"/>
          <w:rtl/>
          <w:lang w:eastAsia="en-US" w:bidi="ar-EG"/>
        </w:rPr>
        <w:t xml:space="preserve"> 2/140.</w:t>
      </w:r>
    </w:p>
  </w:footnote>
  <w:footnote w:id="984">
    <w:p w14:paraId="76758D66"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الفصل في الملل والأهواء والنحل</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3/392.</w:t>
      </w:r>
      <w:r w:rsidRPr="002C113B">
        <w:rPr>
          <w:rFonts w:ascii="Traditional Arabic" w:eastAsia="MS Mincho" w:hAnsi="Traditional Arabic" w:hint="cs"/>
          <w:noProof w:val="0"/>
          <w:sz w:val="28"/>
          <w:rtl/>
          <w:lang w:eastAsia="en-US" w:bidi="ar-EG"/>
        </w:rPr>
        <w:t xml:space="preserve"> وانظر: </w:t>
      </w:r>
      <w:r w:rsidRPr="002C113B">
        <w:rPr>
          <w:rFonts w:ascii="Traditional Arabic" w:eastAsia="MS Mincho" w:hAnsi="Traditional Arabic"/>
          <w:noProof w:val="0"/>
          <w:sz w:val="28"/>
          <w:rtl/>
          <w:lang w:eastAsia="en-US" w:bidi="ar-EG"/>
        </w:rPr>
        <w:t>فتاوى السبكي</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2/578.</w:t>
      </w:r>
    </w:p>
  </w:footnote>
  <w:footnote w:id="985">
    <w:p w14:paraId="16BE6FFA"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التمهيد</w:t>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17/21-22</w:t>
      </w:r>
      <w:r w:rsidRPr="002C113B">
        <w:rPr>
          <w:rFonts w:ascii="Traditional Arabic" w:eastAsia="MS Mincho" w:hAnsi="Traditional Arabic" w:hint="cs"/>
          <w:noProof w:val="0"/>
          <w:sz w:val="28"/>
          <w:rtl/>
          <w:lang w:eastAsia="en-US" w:bidi="ar-EG"/>
        </w:rPr>
        <w:t xml:space="preserve">. وانظر: </w:t>
      </w:r>
      <w:r w:rsidRPr="002C113B">
        <w:rPr>
          <w:rFonts w:ascii="Traditional Arabic" w:eastAsia="MS Mincho" w:hAnsi="Traditional Arabic"/>
          <w:noProof w:val="0"/>
          <w:sz w:val="28"/>
          <w:rtl/>
          <w:lang w:eastAsia="en-US" w:bidi="ar-EG"/>
        </w:rPr>
        <w:t>البحر الرائق</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5/134</w:t>
      </w:r>
      <w:r w:rsidRPr="002C113B">
        <w:rPr>
          <w:rFonts w:ascii="Traditional Arabic" w:eastAsia="MS Mincho" w:hAnsi="Traditional Arabic" w:hint="cs"/>
          <w:noProof w:val="0"/>
          <w:sz w:val="28"/>
          <w:rtl/>
          <w:lang w:eastAsia="en-US" w:bidi="ar-EG"/>
        </w:rPr>
        <w:t>، ومجموع الفتاوى: 8/217.</w:t>
      </w:r>
    </w:p>
  </w:footnote>
  <w:footnote w:id="986">
    <w:p w14:paraId="22DA8F4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Lotus Linotype" w:hAnsi="Lotus Linotype" w:hint="cs"/>
          <w:szCs w:val="28"/>
          <w:rtl/>
        </w:rPr>
        <w:t xml:space="preserve">صحيح مسلم، كتاب التوبة، </w:t>
      </w:r>
      <w:r w:rsidRPr="002C113B">
        <w:rPr>
          <w:rFonts w:ascii="Lotus Linotype" w:hAnsi="Lotus Linotype"/>
          <w:szCs w:val="28"/>
          <w:rtl/>
        </w:rPr>
        <w:t>باب في الحض على التوبة والفرح بها</w:t>
      </w:r>
      <w:r w:rsidRPr="002C113B">
        <w:rPr>
          <w:rFonts w:ascii="Lotus Linotype" w:hAnsi="Lotus Linotype" w:hint="cs"/>
          <w:szCs w:val="28"/>
          <w:rtl/>
        </w:rPr>
        <w:t>، برقم: 2747</w:t>
      </w:r>
      <w:r w:rsidRPr="002C113B">
        <w:rPr>
          <w:rFonts w:ascii="Traditional Arabic" w:eastAsia="MS Mincho" w:hAnsi="Traditional Arabic"/>
          <w:noProof w:val="0"/>
          <w:szCs w:val="28"/>
          <w:rtl/>
          <w:lang w:bidi="ar-EG"/>
        </w:rPr>
        <w:t>.</w:t>
      </w:r>
    </w:p>
  </w:footnote>
  <w:footnote w:id="987">
    <w:p w14:paraId="35B77F3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Traditional Arabic" w:hAnsi="Traditional Arabic" w:hint="cs"/>
          <w:szCs w:val="28"/>
          <w:rtl/>
        </w:rPr>
        <w:t xml:space="preserve">انظر: </w:t>
      </w:r>
      <w:r w:rsidRPr="002C113B">
        <w:rPr>
          <w:rFonts w:ascii="Traditional Arabic" w:hAnsi="Traditional Arabic"/>
          <w:szCs w:val="28"/>
          <w:rtl/>
        </w:rPr>
        <w:t>قضية التكفير بين أهل السنة وفرق الضلال في ضوء الكتاب والس</w:t>
      </w:r>
      <w:r w:rsidRPr="002C113B">
        <w:rPr>
          <w:rFonts w:ascii="Traditional Arabic" w:hAnsi="Traditional Arabic" w:hint="cs"/>
          <w:szCs w:val="28"/>
          <w:rtl/>
        </w:rPr>
        <w:t>نة: 52، 101، 116.</w:t>
      </w:r>
    </w:p>
  </w:footnote>
  <w:footnote w:id="988">
    <w:p w14:paraId="5B994F4E"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فتاوى اللجنة</w:t>
      </w:r>
      <w:r w:rsidRPr="002C113B">
        <w:rPr>
          <w:rFonts w:ascii="Traditional Arabic" w:eastAsia="MS Mincho" w:hAnsi="Traditional Arabic" w:hint="cs"/>
          <w:noProof w:val="0"/>
          <w:sz w:val="28"/>
          <w:rtl/>
          <w:lang w:eastAsia="en-US" w:bidi="ar-EG"/>
        </w:rPr>
        <w:t xml:space="preserve"> الدائمة:</w:t>
      </w:r>
      <w:r w:rsidRPr="002C113B">
        <w:rPr>
          <w:rFonts w:ascii="Traditional Arabic" w:eastAsia="MS Mincho" w:hAnsi="Traditional Arabic"/>
          <w:noProof w:val="0"/>
          <w:sz w:val="28"/>
          <w:rtl/>
          <w:lang w:eastAsia="en-US" w:bidi="ar-EG"/>
        </w:rPr>
        <w:t xml:space="preserve"> 2/140.</w:t>
      </w:r>
    </w:p>
  </w:footnote>
  <w:footnote w:id="989">
    <w:p w14:paraId="23843EC0"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مجموع الفتاوى</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35/165 باختصار، وانظر: 3/354.</w:t>
      </w:r>
    </w:p>
  </w:footnote>
  <w:footnote w:id="990">
    <w:p w14:paraId="2368164E" w14:textId="77777777" w:rsidR="00C92EAD" w:rsidRPr="002C113B" w:rsidRDefault="00C92EAD" w:rsidP="006A46BA">
      <w:pPr>
        <w:pStyle w:val="a5"/>
        <w:widowControl w:val="0"/>
        <w:bidi/>
        <w:ind w:left="397" w:hanging="397"/>
        <w:jc w:val="lowKashida"/>
        <w:rPr>
          <w:rFonts w:ascii="Traditional Arabic" w:eastAsia="MS Mincho" w:hAnsi="Traditional Arabic"/>
          <w:noProof w:val="0"/>
          <w:sz w:val="28"/>
          <w:rtl/>
          <w:lang w:eastAsia="en-US" w:bidi="ar-EG"/>
        </w:rPr>
      </w:pP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lang w:eastAsia="en-US" w:bidi="ar-EG"/>
        </w:rPr>
        <w:footnoteRef/>
      </w:r>
      <w:r w:rsidRPr="002C113B">
        <w:rPr>
          <w:rFonts w:ascii="Traditional Arabic" w:eastAsia="MS Mincho" w:hAnsi="Traditional Arabic" w:hint="cs"/>
          <w:noProof w:val="0"/>
          <w:sz w:val="28"/>
          <w:rtl/>
          <w:lang w:eastAsia="en-US" w:bidi="ar-EG"/>
        </w:rPr>
        <w:t xml:space="preserve">) </w:t>
      </w:r>
      <w:r w:rsidRPr="002C113B">
        <w:rPr>
          <w:rFonts w:ascii="Traditional Arabic" w:eastAsia="MS Mincho" w:hAnsi="Traditional Arabic"/>
          <w:noProof w:val="0"/>
          <w:sz w:val="28"/>
          <w:rtl/>
          <w:lang w:eastAsia="en-US" w:bidi="ar-EG"/>
        </w:rPr>
        <w:t>مجموع الفتاوى</w:t>
      </w:r>
      <w:r w:rsidRPr="002C113B">
        <w:rPr>
          <w:rFonts w:ascii="Traditional Arabic" w:eastAsia="MS Mincho" w:hAnsi="Traditional Arabic" w:hint="cs"/>
          <w:noProof w:val="0"/>
          <w:sz w:val="28"/>
          <w:rtl/>
          <w:lang w:eastAsia="en-US" w:bidi="ar-EG"/>
        </w:rPr>
        <w:t>:</w:t>
      </w:r>
      <w:r w:rsidRPr="002C113B">
        <w:rPr>
          <w:rFonts w:ascii="Traditional Arabic" w:eastAsia="MS Mincho" w:hAnsi="Traditional Arabic"/>
          <w:noProof w:val="0"/>
          <w:sz w:val="28"/>
          <w:rtl/>
          <w:lang w:eastAsia="en-US" w:bidi="ar-EG"/>
        </w:rPr>
        <w:t xml:space="preserve"> 12/501.</w:t>
      </w:r>
    </w:p>
  </w:footnote>
  <w:footnote w:id="991">
    <w:p w14:paraId="6B2C7DE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Traditional Arabic" w:eastAsia="MS Mincho" w:hAnsi="Traditional Arabic" w:hint="cs"/>
          <w:noProof w:val="0"/>
          <w:szCs w:val="28"/>
          <w:rtl/>
          <w:lang w:bidi="ar-EG"/>
        </w:rPr>
        <w:t>سبق تخريجه</w:t>
      </w:r>
      <w:r>
        <w:rPr>
          <w:rFonts w:ascii="Traditional Arabic" w:eastAsia="MS Mincho" w:hAnsi="Traditional Arabic" w:hint="cs"/>
          <w:noProof w:val="0"/>
          <w:szCs w:val="28"/>
          <w:rtl/>
          <w:lang w:bidi="ar-EG"/>
        </w:rPr>
        <w:t>: 319</w:t>
      </w:r>
      <w:r w:rsidRPr="002C113B">
        <w:rPr>
          <w:rFonts w:ascii="Traditional Arabic" w:eastAsia="MS Mincho" w:hAnsi="Traditional Arabic"/>
          <w:noProof w:val="0"/>
          <w:szCs w:val="28"/>
          <w:rtl/>
          <w:lang w:bidi="ar-EG"/>
        </w:rPr>
        <w:t>.</w:t>
      </w:r>
    </w:p>
  </w:footnote>
  <w:footnote w:id="992">
    <w:p w14:paraId="24E729B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مسلم، كتاب الإيمان، </w:t>
      </w:r>
      <w:r w:rsidRPr="002C113B">
        <w:rPr>
          <w:rFonts w:ascii="Lotus Linotype" w:hAnsi="Lotus Linotype"/>
          <w:szCs w:val="28"/>
          <w:rtl/>
        </w:rPr>
        <w:t>باب بيان حال إيمان من رغب عن أبيه وهو يعلم</w:t>
      </w:r>
      <w:r w:rsidRPr="002C113B">
        <w:rPr>
          <w:rFonts w:ascii="Lotus Linotype" w:hAnsi="Lotus Linotype" w:hint="cs"/>
          <w:szCs w:val="28"/>
          <w:rtl/>
        </w:rPr>
        <w:t>، برقم: 61</w:t>
      </w:r>
      <w:r w:rsidRPr="002C113B">
        <w:rPr>
          <w:rFonts w:ascii="Traditional Arabic" w:eastAsia="MS Mincho" w:hAnsi="Traditional Arabic"/>
          <w:noProof w:val="0"/>
          <w:szCs w:val="28"/>
          <w:rtl/>
          <w:lang w:bidi="ar-EG"/>
        </w:rPr>
        <w:t>.</w:t>
      </w:r>
    </w:p>
  </w:footnote>
  <w:footnote w:id="993">
    <w:p w14:paraId="5339064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Lotus Linotype" w:hAnsi="Lotus Linotype" w:hint="cs"/>
          <w:szCs w:val="28"/>
          <w:rtl/>
        </w:rPr>
        <w:t>مجموع رسائل وفتاوى ابن عثيمين: 2/133-134</w:t>
      </w:r>
      <w:r w:rsidRPr="002C113B">
        <w:rPr>
          <w:rFonts w:ascii="Traditional Arabic" w:eastAsia="MS Mincho" w:hAnsi="Traditional Arabic"/>
          <w:noProof w:val="0"/>
          <w:szCs w:val="28"/>
          <w:rtl/>
          <w:lang w:bidi="ar-EG"/>
        </w:rPr>
        <w:t>.</w:t>
      </w:r>
    </w:p>
  </w:footnote>
  <w:footnote w:id="994">
    <w:p w14:paraId="4DB2009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مجلة البحوث الإسلامية، العدد (56)</w:t>
      </w:r>
      <w:r w:rsidRPr="002C113B">
        <w:rPr>
          <w:rFonts w:ascii="Traditional Arabic" w:eastAsia="MS Mincho" w:hAnsi="Traditional Arabic" w:hint="cs"/>
          <w:noProof w:val="0"/>
          <w:szCs w:val="28"/>
          <w:rtl/>
          <w:lang w:bidi="ar-EG"/>
        </w:rPr>
        <w:t>: 356</w:t>
      </w:r>
      <w:r w:rsidRPr="002C113B">
        <w:rPr>
          <w:rFonts w:ascii="Traditional Arabic" w:eastAsia="MS Mincho" w:hAnsi="Traditional Arabic"/>
          <w:noProof w:val="0"/>
          <w:szCs w:val="28"/>
          <w:rtl/>
          <w:lang w:bidi="ar-EG"/>
        </w:rPr>
        <w:t>.</w:t>
      </w:r>
    </w:p>
  </w:footnote>
  <w:footnote w:id="995">
    <w:p w14:paraId="40CCBEC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color w:val="000000"/>
          <w:szCs w:val="28"/>
          <w:rtl/>
        </w:rPr>
        <w:t>عقيدة الشيخ محمد بن عبد الوهاب السلفية</w:t>
      </w:r>
      <w:r w:rsidRPr="002C113B">
        <w:rPr>
          <w:rFonts w:ascii="Traditional Arabic" w:hAnsi="Traditional Arabic" w:hint="cs"/>
          <w:color w:val="000000"/>
          <w:szCs w:val="28"/>
          <w:rtl/>
        </w:rPr>
        <w:t>:</w:t>
      </w:r>
      <w:r w:rsidRPr="002C113B">
        <w:rPr>
          <w:rFonts w:ascii="Traditional Arabic" w:hAnsi="Traditional Arabic"/>
          <w:color w:val="000000"/>
          <w:szCs w:val="28"/>
          <w:rtl/>
        </w:rPr>
        <w:t xml:space="preserve"> 2/526.</w:t>
      </w:r>
    </w:p>
  </w:footnote>
  <w:footnote w:id="996">
    <w:p w14:paraId="09BF94B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الرسائل الشخصية</w:t>
      </w:r>
      <w:r w:rsidRPr="002C113B">
        <w:rPr>
          <w:rFonts w:ascii="Lotus Linotype" w:hAnsi="Lotus Linotype" w:hint="cs"/>
          <w:szCs w:val="28"/>
          <w:rtl/>
        </w:rPr>
        <w:t>: 3/24.</w:t>
      </w:r>
    </w:p>
  </w:footnote>
  <w:footnote w:id="997">
    <w:p w14:paraId="15B7E6D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 15/101</w:t>
      </w:r>
      <w:r w:rsidRPr="002C113B">
        <w:rPr>
          <w:rFonts w:ascii="Lotus Linotype" w:hAnsi="Lotus Linotype" w:hint="cs"/>
          <w:szCs w:val="28"/>
          <w:rtl/>
        </w:rPr>
        <w:t>.</w:t>
      </w:r>
    </w:p>
  </w:footnote>
  <w:footnote w:id="998">
    <w:p w14:paraId="4B1FF48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المرجع السابق</w:t>
      </w:r>
      <w:r w:rsidRPr="002C113B">
        <w:rPr>
          <w:rFonts w:ascii="Lotus Linotype" w:hAnsi="Lotus Linotype"/>
          <w:szCs w:val="28"/>
          <w:rtl/>
        </w:rPr>
        <w:t>: 7/48</w:t>
      </w:r>
      <w:r w:rsidRPr="002C113B">
        <w:rPr>
          <w:rFonts w:ascii="Lotus Linotype" w:hAnsi="Lotus Linotype" w:hint="cs"/>
          <w:szCs w:val="28"/>
          <w:rtl/>
        </w:rPr>
        <w:t>.</w:t>
      </w:r>
    </w:p>
  </w:footnote>
  <w:footnote w:id="999">
    <w:p w14:paraId="23F5269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8/244.</w:t>
      </w:r>
    </w:p>
  </w:footnote>
  <w:footnote w:id="1000">
    <w:p w14:paraId="0ED5CA7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الرسائل الشخصية: 3/25</w:t>
      </w:r>
      <w:r w:rsidRPr="002C113B">
        <w:rPr>
          <w:rFonts w:ascii="Lotus Linotype" w:hAnsi="Lotus Linotype" w:hint="cs"/>
          <w:szCs w:val="28"/>
          <w:rtl/>
        </w:rPr>
        <w:t>.</w:t>
      </w:r>
    </w:p>
  </w:footnote>
  <w:footnote w:id="1001">
    <w:p w14:paraId="3AC4204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w:t>
      </w:r>
      <w:r w:rsidRPr="002C113B">
        <w:rPr>
          <w:rFonts w:ascii="Lotus Linotype" w:hAnsi="Lotus Linotype"/>
          <w:szCs w:val="28"/>
          <w:rtl/>
        </w:rPr>
        <w:t>5/37</w:t>
      </w:r>
      <w:r w:rsidRPr="002C113B">
        <w:rPr>
          <w:rFonts w:ascii="Lotus Linotype" w:hAnsi="Lotus Linotype" w:hint="cs"/>
          <w:szCs w:val="28"/>
          <w:rtl/>
        </w:rPr>
        <w:t>.</w:t>
      </w:r>
    </w:p>
  </w:footnote>
  <w:footnote w:id="1002">
    <w:p w14:paraId="111610D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w:t>
      </w:r>
      <w:r>
        <w:rPr>
          <w:rFonts w:ascii="Lotus Linotype" w:hAnsi="Lotus Linotype" w:hint="cs"/>
          <w:szCs w:val="28"/>
          <w:rtl/>
        </w:rPr>
        <w:t>5</w:t>
      </w:r>
      <w:r w:rsidRPr="002C113B">
        <w:rPr>
          <w:rFonts w:ascii="Lotus Linotype" w:hAnsi="Lotus Linotype"/>
          <w:szCs w:val="28"/>
          <w:rtl/>
        </w:rPr>
        <w:t>/58</w:t>
      </w:r>
      <w:r w:rsidRPr="002C113B">
        <w:rPr>
          <w:rFonts w:ascii="Lotus Linotype" w:hAnsi="Lotus Linotype" w:hint="cs"/>
          <w:szCs w:val="28"/>
          <w:rtl/>
        </w:rPr>
        <w:t>.</w:t>
      </w:r>
    </w:p>
  </w:footnote>
  <w:footnote w:id="1003">
    <w:p w14:paraId="1691D16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color w:val="000000"/>
          <w:szCs w:val="28"/>
          <w:rtl/>
        </w:rPr>
        <w:t>الدرر السنية</w:t>
      </w:r>
      <w:r w:rsidRPr="002C113B">
        <w:rPr>
          <w:rFonts w:ascii="Lotus Linotype" w:hAnsi="Lotus Linotype" w:hint="cs"/>
          <w:color w:val="000000"/>
          <w:szCs w:val="28"/>
          <w:rtl/>
        </w:rPr>
        <w:t xml:space="preserve">: </w:t>
      </w:r>
      <w:r w:rsidRPr="002C113B">
        <w:rPr>
          <w:rFonts w:ascii="Lotus Linotype" w:hAnsi="Lotus Linotype" w:hint="cs"/>
          <w:szCs w:val="28"/>
          <w:rtl/>
        </w:rPr>
        <w:t>11/317.</w:t>
      </w:r>
    </w:p>
  </w:footnote>
  <w:footnote w:id="1004">
    <w:p w14:paraId="731BB54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الرسائل الشخصية</w:t>
      </w:r>
      <w:r>
        <w:rPr>
          <w:rFonts w:ascii="Lotus Linotype" w:hAnsi="Lotus Linotype" w:hint="cs"/>
          <w:szCs w:val="28"/>
          <w:rtl/>
        </w:rPr>
        <w:t>:</w:t>
      </w:r>
      <w:r w:rsidRPr="002C113B">
        <w:rPr>
          <w:rFonts w:ascii="Lotus Linotype" w:hAnsi="Lotus Linotype"/>
          <w:szCs w:val="28"/>
          <w:rtl/>
        </w:rPr>
        <w:t xml:space="preserve"> </w:t>
      </w:r>
      <w:r>
        <w:rPr>
          <w:rFonts w:ascii="Lotus Linotype" w:hAnsi="Lotus Linotype" w:hint="cs"/>
          <w:szCs w:val="28"/>
          <w:rtl/>
        </w:rPr>
        <w:t>5</w:t>
      </w:r>
      <w:r w:rsidRPr="002C113B">
        <w:rPr>
          <w:rFonts w:ascii="Lotus Linotype" w:hAnsi="Lotus Linotype"/>
          <w:szCs w:val="28"/>
          <w:rtl/>
        </w:rPr>
        <w:t>/64</w:t>
      </w:r>
      <w:r w:rsidRPr="002C113B">
        <w:rPr>
          <w:rFonts w:ascii="Lotus Linotype" w:hAnsi="Lotus Linotype" w:hint="cs"/>
          <w:szCs w:val="28"/>
          <w:rtl/>
        </w:rPr>
        <w:t>.</w:t>
      </w:r>
    </w:p>
  </w:footnote>
  <w:footnote w:id="1005">
    <w:p w14:paraId="0905987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szCs w:val="28"/>
          <w:rtl/>
        </w:rPr>
        <w:t>: 5/37</w:t>
      </w:r>
      <w:r w:rsidRPr="002C113B">
        <w:rPr>
          <w:rFonts w:ascii="Lotus Linotype" w:hAnsi="Lotus Linotype" w:hint="cs"/>
          <w:szCs w:val="28"/>
          <w:rtl/>
        </w:rPr>
        <w:t>.</w:t>
      </w:r>
    </w:p>
  </w:footnote>
  <w:footnote w:id="1006">
    <w:p w14:paraId="36B5FD7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Lotus Linotype" w:hAnsi="Lotus Linotype" w:hint="cs"/>
          <w:szCs w:val="28"/>
          <w:rtl/>
        </w:rPr>
        <w:t xml:space="preserve">انظر: </w:t>
      </w:r>
      <w:r w:rsidRPr="002C113B">
        <w:rPr>
          <w:rFonts w:ascii="Traditional Arabic" w:hAnsi="Traditional Arabic"/>
          <w:szCs w:val="28"/>
          <w:rtl/>
        </w:rPr>
        <w:t>كشف الشبهات</w:t>
      </w:r>
      <w:r w:rsidRPr="002C113B">
        <w:rPr>
          <w:rFonts w:ascii="Traditional Arabic" w:hAnsi="Traditional Arabic" w:hint="cs"/>
          <w:szCs w:val="28"/>
          <w:rtl/>
        </w:rPr>
        <w:t xml:space="preserve">: </w:t>
      </w:r>
      <w:r>
        <w:rPr>
          <w:rFonts w:ascii="Traditional Arabic" w:hAnsi="Traditional Arabic" w:hint="cs"/>
          <w:szCs w:val="28"/>
          <w:rtl/>
        </w:rPr>
        <w:t>37</w:t>
      </w:r>
      <w:r>
        <w:rPr>
          <w:rFonts w:ascii="Traditional Arabic" w:hAnsi="Traditional Arabic"/>
          <w:szCs w:val="28"/>
          <w:rtl/>
        </w:rPr>
        <w:t>-</w:t>
      </w:r>
      <w:r>
        <w:rPr>
          <w:rFonts w:ascii="Traditional Arabic" w:hAnsi="Traditional Arabic" w:hint="cs"/>
          <w:szCs w:val="28"/>
          <w:rtl/>
        </w:rPr>
        <w:t>41،</w:t>
      </w:r>
      <w:r w:rsidRPr="002C113B">
        <w:rPr>
          <w:rFonts w:ascii="Traditional Arabic" w:hAnsi="Traditional Arabic"/>
          <w:szCs w:val="28"/>
          <w:rtl/>
        </w:rPr>
        <w:t xml:space="preserve"> </w:t>
      </w:r>
      <w:r w:rsidRPr="002C113B">
        <w:rPr>
          <w:rFonts w:ascii="Traditional Arabic" w:hAnsi="Traditional Arabic" w:hint="cs"/>
          <w:szCs w:val="28"/>
          <w:rtl/>
        </w:rPr>
        <w:t>و</w:t>
      </w:r>
      <w:r w:rsidRPr="002C113B">
        <w:rPr>
          <w:rFonts w:ascii="Traditional Arabic" w:hAnsi="Traditional Arabic"/>
          <w:szCs w:val="28"/>
          <w:rtl/>
        </w:rPr>
        <w:t>الوهابية</w:t>
      </w:r>
      <w:r w:rsidRPr="002C113B">
        <w:rPr>
          <w:rFonts w:ascii="Traditional Arabic" w:hAnsi="Traditional Arabic" w:hint="cs"/>
          <w:szCs w:val="28"/>
          <w:rtl/>
        </w:rPr>
        <w:t xml:space="preserve">، ضمن </w:t>
      </w:r>
      <w:r w:rsidRPr="002C113B">
        <w:rPr>
          <w:rFonts w:ascii="Traditional Arabic" w:hAnsi="Traditional Arabic"/>
          <w:szCs w:val="28"/>
          <w:rtl/>
        </w:rPr>
        <w:t>مجلة الزهراء</w:t>
      </w:r>
      <w:r w:rsidRPr="002C113B">
        <w:rPr>
          <w:rFonts w:ascii="Traditional Arabic" w:hAnsi="Traditional Arabic" w:hint="cs"/>
          <w:szCs w:val="28"/>
          <w:rtl/>
        </w:rPr>
        <w:t>،</w:t>
      </w:r>
      <w:r w:rsidRPr="002C113B">
        <w:rPr>
          <w:rFonts w:ascii="Traditional Arabic" w:hAnsi="Traditional Arabic"/>
          <w:szCs w:val="28"/>
          <w:rtl/>
        </w:rPr>
        <w:t xml:space="preserve"> المجلد الثالث</w:t>
      </w:r>
      <w:r w:rsidRPr="002C113B">
        <w:rPr>
          <w:rFonts w:ascii="Traditional Arabic" w:hAnsi="Traditional Arabic" w:hint="cs"/>
          <w:szCs w:val="28"/>
          <w:rtl/>
        </w:rPr>
        <w:t>،</w:t>
      </w:r>
      <w:r w:rsidRPr="002C113B">
        <w:rPr>
          <w:rFonts w:ascii="Traditional Arabic" w:hAnsi="Traditional Arabic"/>
          <w:szCs w:val="28"/>
          <w:rtl/>
        </w:rPr>
        <w:t xml:space="preserve"> صفر 1345ه</w:t>
      </w:r>
      <w:r w:rsidRPr="002C113B">
        <w:rPr>
          <w:rFonts w:ascii="Traditional Arabic" w:hAnsi="Traditional Arabic" w:hint="cs"/>
          <w:szCs w:val="28"/>
          <w:rtl/>
        </w:rPr>
        <w:t xml:space="preserve">: </w:t>
      </w:r>
      <w:r w:rsidRPr="002C113B">
        <w:rPr>
          <w:rFonts w:ascii="Lotus Linotype" w:hAnsi="Lotus Linotype" w:hint="cs"/>
          <w:szCs w:val="28"/>
          <w:rtl/>
        </w:rPr>
        <w:t>96-97.</w:t>
      </w:r>
    </w:p>
  </w:footnote>
  <w:footnote w:id="1007">
    <w:p w14:paraId="7EC8C27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التعريف والإرشاد بعقائد أهل السنة والجماعة: 10-11، المد المذهبي المعاصر: 172، مغالطات السلفية: 530، تهافت السلفية: 140-141، عقائد الإلحاد الوثنية: 73، 83، الحنابلة واختلافهم مع السلفية المعاصرة: 216.</w:t>
      </w:r>
      <w:r>
        <w:rPr>
          <w:rFonts w:ascii="Lotus Linotype" w:hAnsi="Lotus Linotype" w:hint="cs"/>
          <w:szCs w:val="28"/>
          <w:rtl/>
        </w:rPr>
        <w:t xml:space="preserve"> وانظر </w:t>
      </w:r>
      <w:r w:rsidRPr="002C113B">
        <w:rPr>
          <w:rFonts w:ascii="Lotus Linotype" w:hAnsi="Lotus Linotype" w:hint="cs"/>
          <w:szCs w:val="28"/>
          <w:rtl/>
        </w:rPr>
        <w:t xml:space="preserve">الرد عليها في: منهج الإمام محمد بن عبدالوهاب في التكفير: 367، ضوابط تكفير المعين لأبي العلا: 163، دعاوى المناوئين: 165، دعوة الشيخ محمد بن عبدالوهاب، آل بوطامي: 83، </w:t>
      </w:r>
      <w:r>
        <w:rPr>
          <w:rFonts w:ascii="Lotus Linotype" w:hAnsi="Lotus Linotype" w:hint="cs"/>
          <w:szCs w:val="28"/>
          <w:rtl/>
        </w:rPr>
        <w:t xml:space="preserve">السلفية </w:t>
      </w:r>
      <w:r w:rsidRPr="002C113B">
        <w:rPr>
          <w:rFonts w:ascii="Lotus Linotype" w:hAnsi="Lotus Linotype" w:hint="cs"/>
          <w:szCs w:val="28"/>
          <w:rtl/>
        </w:rPr>
        <w:t xml:space="preserve">حقيقتها </w:t>
      </w:r>
      <w:r>
        <w:rPr>
          <w:rFonts w:ascii="Lotus Linotype" w:hAnsi="Lotus Linotype" w:hint="cs"/>
          <w:szCs w:val="28"/>
          <w:rtl/>
        </w:rPr>
        <w:t>وأصولها وموقفها من التكفير: 487.</w:t>
      </w:r>
      <w:r w:rsidRPr="002C113B">
        <w:rPr>
          <w:rFonts w:ascii="Lotus Linotype" w:hAnsi="Lotus Linotype" w:hint="cs"/>
          <w:szCs w:val="28"/>
          <w:rtl/>
        </w:rPr>
        <w:t xml:space="preserve"> </w:t>
      </w:r>
    </w:p>
  </w:footnote>
  <w:footnote w:id="1008">
    <w:p w14:paraId="76D88CE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داعش من النجدي إلى البغدادي: 23-29، مغالطات السلفية: 189، عقائد الإلحاد والوثنية: 80، 83، الانتصار لأهل السنة وكشف مذهب أدعياء السلفية: 570، الرؤية الوهابية للتوحيد: 441، الحنابلة واختلافهم مع السلفية المعاصرة: 215، تهافت السلفية: 143.</w:t>
      </w:r>
      <w:r>
        <w:rPr>
          <w:rFonts w:ascii="Lotus Linotype" w:hAnsi="Lotus Linotype" w:hint="cs"/>
          <w:szCs w:val="28"/>
          <w:rtl/>
        </w:rPr>
        <w:t xml:space="preserve"> وانظر </w:t>
      </w:r>
      <w:r w:rsidRPr="002C113B">
        <w:rPr>
          <w:rFonts w:ascii="Lotus Linotype" w:hAnsi="Lotus Linotype" w:hint="cs"/>
          <w:szCs w:val="28"/>
          <w:rtl/>
        </w:rPr>
        <w:t>الرد عليها في: منهج الإمام محمد بن عبدالوهاب في التكفير: 372، دعاوى المناوئين</w:t>
      </w:r>
      <w:r>
        <w:rPr>
          <w:rFonts w:ascii="Lotus Linotype" w:hAnsi="Lotus Linotype" w:hint="cs"/>
          <w:szCs w:val="28"/>
          <w:rtl/>
        </w:rPr>
        <w:t>: 166.</w:t>
      </w:r>
      <w:r w:rsidRPr="002C113B">
        <w:rPr>
          <w:rFonts w:ascii="Lotus Linotype" w:hAnsi="Lotus Linotype" w:hint="cs"/>
          <w:szCs w:val="28"/>
          <w:rtl/>
        </w:rPr>
        <w:t xml:space="preserve"> </w:t>
      </w:r>
    </w:p>
  </w:footnote>
  <w:footnote w:id="1009">
    <w:p w14:paraId="6CA2F6C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2C113B">
        <w:rPr>
          <w:rFonts w:ascii="Lotus Linotype" w:hAnsi="Lotus Linotype" w:hint="cs"/>
          <w:szCs w:val="28"/>
          <w:rtl/>
        </w:rPr>
        <w:t>حقول الدم: 552، فتنة التكفير: 95-97</w:t>
      </w:r>
      <w:r>
        <w:rPr>
          <w:rFonts w:ascii="Lotus Linotype" w:hAnsi="Lotus Linotype" w:hint="cs"/>
          <w:szCs w:val="28"/>
          <w:rtl/>
        </w:rPr>
        <w:t xml:space="preserve">. وانظر </w:t>
      </w:r>
      <w:r w:rsidRPr="002C113B">
        <w:rPr>
          <w:rFonts w:ascii="Lotus Linotype" w:hAnsi="Lotus Linotype" w:hint="cs"/>
          <w:szCs w:val="28"/>
          <w:rtl/>
        </w:rPr>
        <w:t>الرد عليها في: منهج الإمام محمد بن عبدالوهاب في التكفير: 378، دعاوى المناوئين: 164، 166، 167، السلفية حقيقتها وأصولها وموقفها من التكفير: 487،.</w:t>
      </w:r>
    </w:p>
  </w:footnote>
  <w:footnote w:id="1010">
    <w:p w14:paraId="42E2F1C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w:t>
      </w:r>
      <w:r>
        <w:rPr>
          <w:rFonts w:ascii="Lotus Linotype" w:hAnsi="Lotus Linotype" w:hint="cs"/>
          <w:szCs w:val="28"/>
          <w:rtl/>
        </w:rPr>
        <w:t xml:space="preserve"> في: </w:t>
      </w:r>
      <w:r w:rsidRPr="002C113B">
        <w:rPr>
          <w:rFonts w:ascii="Lotus Linotype" w:hAnsi="Lotus Linotype" w:hint="cs"/>
          <w:szCs w:val="28"/>
          <w:rtl/>
        </w:rPr>
        <w:t>تهافت السلفية: 143، 144</w:t>
      </w:r>
      <w:r>
        <w:rPr>
          <w:rFonts w:ascii="Lotus Linotype" w:hAnsi="Lotus Linotype" w:hint="cs"/>
          <w:szCs w:val="28"/>
          <w:rtl/>
        </w:rPr>
        <w:t xml:space="preserve">. وانظر </w:t>
      </w:r>
      <w:r w:rsidRPr="002C113B">
        <w:rPr>
          <w:rFonts w:ascii="Lotus Linotype" w:hAnsi="Lotus Linotype" w:hint="cs"/>
          <w:szCs w:val="28"/>
          <w:rtl/>
        </w:rPr>
        <w:t>الرد عليه</w:t>
      </w:r>
      <w:r>
        <w:rPr>
          <w:rFonts w:ascii="Lotus Linotype" w:hAnsi="Lotus Linotype" w:hint="cs"/>
          <w:szCs w:val="28"/>
          <w:rtl/>
        </w:rPr>
        <w:t>ا في: دعاوى المناوئين: 165، 167</w:t>
      </w:r>
      <w:r w:rsidRPr="002C113B">
        <w:rPr>
          <w:rFonts w:ascii="Lotus Linotype" w:hAnsi="Lotus Linotype" w:hint="cs"/>
          <w:szCs w:val="28"/>
          <w:rtl/>
        </w:rPr>
        <w:t>.</w:t>
      </w:r>
    </w:p>
  </w:footnote>
  <w:footnote w:id="1011">
    <w:p w14:paraId="17637C3A" w14:textId="77777777" w:rsidR="00C92EAD" w:rsidRPr="00F802C0" w:rsidRDefault="00C92EAD" w:rsidP="006A46BA">
      <w:pPr>
        <w:widowControl w:val="0"/>
        <w:ind w:left="397" w:hanging="397"/>
        <w:rPr>
          <w:rFonts w:ascii="Lotus Linotype" w:hAnsi="Lotus Linotype"/>
          <w:spacing w:val="-6"/>
          <w:szCs w:val="28"/>
          <w:rtl/>
        </w:rPr>
      </w:pPr>
      <w:r w:rsidRPr="00F802C0">
        <w:rPr>
          <w:rFonts w:ascii="Lotus Linotype" w:hAnsi="Lotus Linotype"/>
          <w:spacing w:val="-6"/>
          <w:szCs w:val="28"/>
          <w:rtl/>
        </w:rPr>
        <w:t>(</w:t>
      </w:r>
      <w:r w:rsidRPr="00F802C0">
        <w:rPr>
          <w:rFonts w:ascii="Lotus Linotype" w:hAnsi="Lotus Linotype"/>
          <w:spacing w:val="-6"/>
          <w:szCs w:val="28"/>
          <w:rtl/>
        </w:rPr>
        <w:footnoteRef/>
      </w:r>
      <w:r w:rsidRPr="00F802C0">
        <w:rPr>
          <w:rFonts w:ascii="Lotus Linotype" w:hAnsi="Lotus Linotype"/>
          <w:spacing w:val="-6"/>
          <w:szCs w:val="28"/>
          <w:rtl/>
        </w:rPr>
        <w:t>)</w:t>
      </w:r>
      <w:r w:rsidRPr="00F802C0">
        <w:rPr>
          <w:rFonts w:ascii="Lotus Linotype" w:hAnsi="Lotus Linotype" w:hint="cs"/>
          <w:spacing w:val="-6"/>
          <w:szCs w:val="28"/>
          <w:rtl/>
        </w:rPr>
        <w:t xml:space="preserve"> انظرها </w:t>
      </w:r>
      <w:r>
        <w:rPr>
          <w:rFonts w:ascii="Lotus Linotype" w:hAnsi="Lotus Linotype" w:hint="cs"/>
          <w:spacing w:val="-6"/>
          <w:szCs w:val="28"/>
          <w:rtl/>
        </w:rPr>
        <w:t xml:space="preserve">في: </w:t>
      </w:r>
      <w:r w:rsidRPr="00F802C0">
        <w:rPr>
          <w:rFonts w:ascii="Lotus Linotype" w:hAnsi="Lotus Linotype" w:hint="cs"/>
          <w:spacing w:val="-6"/>
          <w:szCs w:val="28"/>
          <w:rtl/>
        </w:rPr>
        <w:t>تهافت السلفية: 144، الرؤية الوهابية للتوحيد: 416-417،441، الحنابلة واختلافهم مع السلفية المعاصرة: 210-215، جدل الدين والسياسة: 213، 382-385</w:t>
      </w:r>
      <w:r>
        <w:rPr>
          <w:rFonts w:ascii="Lotus Linotype" w:hAnsi="Lotus Linotype" w:hint="cs"/>
          <w:spacing w:val="-6"/>
          <w:szCs w:val="28"/>
          <w:rtl/>
        </w:rPr>
        <w:t xml:space="preserve">. وانظر </w:t>
      </w:r>
      <w:r w:rsidRPr="00F802C0">
        <w:rPr>
          <w:rFonts w:ascii="Lotus Linotype" w:hAnsi="Lotus Linotype" w:hint="cs"/>
          <w:spacing w:val="-6"/>
          <w:szCs w:val="28"/>
          <w:rtl/>
        </w:rPr>
        <w:t>الرد</w:t>
      </w:r>
      <w:r>
        <w:rPr>
          <w:rFonts w:ascii="Lotus Linotype" w:hAnsi="Lotus Linotype" w:hint="cs"/>
          <w:spacing w:val="-6"/>
          <w:szCs w:val="28"/>
          <w:rtl/>
        </w:rPr>
        <w:t xml:space="preserve"> عليها في: دعاوى المناوئين: 168</w:t>
      </w:r>
      <w:r w:rsidRPr="00F802C0">
        <w:rPr>
          <w:rFonts w:ascii="Lotus Linotype" w:hAnsi="Lotus Linotype" w:hint="cs"/>
          <w:spacing w:val="-6"/>
          <w:szCs w:val="28"/>
          <w:rtl/>
        </w:rPr>
        <w:t>.</w:t>
      </w:r>
    </w:p>
  </w:footnote>
  <w:footnote w:id="1012">
    <w:p w14:paraId="5EA1715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469EE">
        <w:rPr>
          <w:rFonts w:ascii="Lotus Linotype" w:hAnsi="Lotus Linotype"/>
          <w:szCs w:val="28"/>
          <w:rtl/>
        </w:rPr>
        <w:t>الإسلام في مواجهة التكفيرية</w:t>
      </w:r>
      <w:r w:rsidRPr="002C113B">
        <w:rPr>
          <w:rFonts w:ascii="Lotus Linotype" w:hAnsi="Lotus Linotype" w:hint="cs"/>
          <w:szCs w:val="28"/>
          <w:rtl/>
        </w:rPr>
        <w:t>: 34-35.</w:t>
      </w:r>
    </w:p>
  </w:footnote>
  <w:footnote w:id="1013">
    <w:p w14:paraId="72871B1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الحسين بن غنام، تاريخ نجد (روضة الأفكار والأفهام لمرتاد حال الإمام وتعداد غزوات ذوي الإسلام، تحقيق: ناصر الدين الأسد، دار الشروق، القاهرة، الطبعة 4، 1415هـ-1994م: ص14.</w:t>
      </w:r>
    </w:p>
  </w:footnote>
  <w:footnote w:id="1014">
    <w:p w14:paraId="4427D39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469EE">
        <w:rPr>
          <w:rFonts w:ascii="Lotus Linotype" w:hAnsi="Lotus Linotype"/>
          <w:szCs w:val="28"/>
          <w:rtl/>
        </w:rPr>
        <w:t>الإسلام في مواجهة التكفيرية</w:t>
      </w:r>
      <w:r w:rsidRPr="002C113B">
        <w:rPr>
          <w:rFonts w:ascii="Lotus Linotype" w:hAnsi="Lotus Linotype" w:hint="cs"/>
          <w:szCs w:val="28"/>
          <w:rtl/>
        </w:rPr>
        <w:t>: 36.</w:t>
      </w:r>
    </w:p>
  </w:footnote>
  <w:footnote w:id="1015">
    <w:p w14:paraId="46ED409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469EE">
        <w:rPr>
          <w:rFonts w:ascii="Lotus Linotype" w:hAnsi="Lotus Linotype"/>
          <w:szCs w:val="28"/>
          <w:rtl/>
        </w:rPr>
        <w:t>مباحث في العذر بالجهل وإقامة الحجة</w:t>
      </w:r>
      <w:r w:rsidRPr="002C113B">
        <w:rPr>
          <w:rFonts w:ascii="Lotus Linotype" w:hAnsi="Lotus Linotype" w:hint="cs"/>
          <w:szCs w:val="28"/>
          <w:rtl/>
        </w:rPr>
        <w:t>: 19.</w:t>
      </w:r>
    </w:p>
  </w:footnote>
  <w:footnote w:id="1016">
    <w:p w14:paraId="16D2C60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D3B29">
        <w:rPr>
          <w:rFonts w:ascii="Lotus Linotype" w:hAnsi="Lotus Linotype"/>
          <w:szCs w:val="28"/>
          <w:rtl/>
        </w:rPr>
        <w:t>المانيفستو</w:t>
      </w:r>
      <w:r>
        <w:rPr>
          <w:rFonts w:ascii="Lotus Linotype" w:hAnsi="Lotus Linotype" w:hint="cs"/>
          <w:szCs w:val="28"/>
          <w:rtl/>
        </w:rPr>
        <w:t xml:space="preserve"> </w:t>
      </w:r>
      <w:r w:rsidRPr="002758D0">
        <w:rPr>
          <w:rFonts w:ascii="Lotus Linotype" w:hAnsi="Lotus Linotype"/>
          <w:szCs w:val="28"/>
        </w:rPr>
        <w:t>Manifesto</w:t>
      </w:r>
      <w:r>
        <w:rPr>
          <w:rFonts w:ascii="Lotus Linotype" w:hAnsi="Lotus Linotype" w:hint="cs"/>
          <w:szCs w:val="28"/>
          <w:rtl/>
        </w:rPr>
        <w:t xml:space="preserve"> : بمعنى بيان، أو بلاغ، أو تصريح، وفي الموسوعة الحرة:</w:t>
      </w:r>
      <w:r w:rsidRPr="009D3B29">
        <w:rPr>
          <w:rFonts w:ascii="Lotus Linotype" w:hAnsi="Lotus Linotype"/>
          <w:szCs w:val="28"/>
          <w:rtl/>
        </w:rPr>
        <w:t xml:space="preserve"> </w:t>
      </w:r>
      <w:r w:rsidRPr="002C113B">
        <w:rPr>
          <w:rFonts w:ascii="Lotus Linotype" w:hAnsi="Lotus Linotype"/>
          <w:szCs w:val="28"/>
          <w:rtl/>
        </w:rPr>
        <w:t>هو إعلان منشور يتضمن نوايا أو دوافع أو آراء تخص ناشر البيان، وقد يصدره فرد</w:t>
      </w:r>
      <w:r>
        <w:rPr>
          <w:rFonts w:ascii="Lotus Linotype" w:hAnsi="Lotus Linotype" w:hint="cs"/>
          <w:szCs w:val="28"/>
          <w:rtl/>
        </w:rPr>
        <w:t>،</w:t>
      </w:r>
      <w:r w:rsidRPr="002C113B">
        <w:rPr>
          <w:rFonts w:ascii="Lotus Linotype" w:hAnsi="Lotus Linotype"/>
          <w:szCs w:val="28"/>
          <w:rtl/>
        </w:rPr>
        <w:t xml:space="preserve"> أو مجموعة</w:t>
      </w:r>
      <w:r>
        <w:rPr>
          <w:rFonts w:ascii="Lotus Linotype" w:hAnsi="Lotus Linotype" w:hint="cs"/>
          <w:szCs w:val="28"/>
          <w:rtl/>
        </w:rPr>
        <w:t>،</w:t>
      </w:r>
      <w:r w:rsidRPr="002C113B">
        <w:rPr>
          <w:rFonts w:ascii="Lotus Linotype" w:hAnsi="Lotus Linotype"/>
          <w:szCs w:val="28"/>
          <w:rtl/>
        </w:rPr>
        <w:t xml:space="preserve"> </w:t>
      </w:r>
      <w:r>
        <w:rPr>
          <w:rFonts w:ascii="Lotus Linotype" w:hAnsi="Lotus Linotype" w:hint="cs"/>
          <w:szCs w:val="28"/>
          <w:rtl/>
        </w:rPr>
        <w:t>أ</w:t>
      </w:r>
      <w:r w:rsidRPr="002C113B">
        <w:rPr>
          <w:rFonts w:ascii="Lotus Linotype" w:hAnsi="Lotus Linotype"/>
          <w:szCs w:val="28"/>
          <w:rtl/>
        </w:rPr>
        <w:t>و حزب سياسي</w:t>
      </w:r>
      <w:r>
        <w:rPr>
          <w:rFonts w:ascii="Lotus Linotype" w:hAnsi="Lotus Linotype" w:hint="cs"/>
          <w:szCs w:val="28"/>
          <w:rtl/>
        </w:rPr>
        <w:t>،</w:t>
      </w:r>
      <w:r w:rsidRPr="002C113B">
        <w:rPr>
          <w:rFonts w:ascii="Lotus Linotype" w:hAnsi="Lotus Linotype"/>
          <w:szCs w:val="28"/>
          <w:rtl/>
        </w:rPr>
        <w:t xml:space="preserve"> أو حكومة.</w:t>
      </w:r>
      <w:r w:rsidRPr="002C113B">
        <w:rPr>
          <w:rFonts w:ascii="Lotus Linotype" w:hAnsi="Lotus Linotype" w:hint="cs"/>
          <w:szCs w:val="28"/>
          <w:rtl/>
        </w:rPr>
        <w:t xml:space="preserve"> انظر: </w:t>
      </w:r>
      <w:r w:rsidRPr="00F802C0">
        <w:rPr>
          <w:rFonts w:asciiTheme="majorBidi" w:hAnsiTheme="majorBidi" w:cstheme="majorBidi"/>
          <w:sz w:val="22"/>
          <w:szCs w:val="22"/>
        </w:rPr>
        <w:t>https://ar.wikipedia.org/wiki</w:t>
      </w:r>
      <w:r w:rsidRPr="002C113B">
        <w:rPr>
          <w:rFonts w:ascii="Lotus Linotype" w:hAnsi="Lotus Linotype"/>
          <w:szCs w:val="28"/>
        </w:rPr>
        <w:t>/</w:t>
      </w:r>
      <w:r w:rsidRPr="002C113B">
        <w:rPr>
          <w:rFonts w:ascii="Lotus Linotype" w:hAnsi="Lotus Linotype" w:hint="cs"/>
          <w:szCs w:val="28"/>
          <w:rtl/>
        </w:rPr>
        <w:t>ب</w:t>
      </w:r>
      <w:r w:rsidRPr="002C113B">
        <w:rPr>
          <w:rFonts w:ascii="Lotus Linotype" w:hAnsi="Lotus Linotype"/>
          <w:szCs w:val="28"/>
          <w:rtl/>
        </w:rPr>
        <w:t>يان_(خاص)</w:t>
      </w:r>
      <w:r w:rsidRPr="002C113B">
        <w:rPr>
          <w:rFonts w:ascii="Lotus Linotype" w:hAnsi="Lotus Linotype" w:hint="cs"/>
          <w:szCs w:val="28"/>
          <w:rtl/>
        </w:rPr>
        <w:t>.</w:t>
      </w:r>
    </w:p>
  </w:footnote>
  <w:footnote w:id="1017">
    <w:p w14:paraId="2F04D69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469EE">
        <w:rPr>
          <w:rFonts w:ascii="Lotus Linotype" w:hAnsi="Lotus Linotype"/>
          <w:szCs w:val="28"/>
          <w:rtl/>
        </w:rPr>
        <w:t>نقض الوهابية</w:t>
      </w:r>
      <w:r w:rsidRPr="002C113B">
        <w:rPr>
          <w:rFonts w:ascii="Lotus Linotype" w:hAnsi="Lotus Linotype" w:hint="cs"/>
          <w:szCs w:val="28"/>
          <w:rtl/>
        </w:rPr>
        <w:t>: 29.</w:t>
      </w:r>
    </w:p>
  </w:footnote>
  <w:footnote w:id="1018">
    <w:p w14:paraId="67A9079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33. وانظر: جدل الدين والسياسة: 218-219، 229.</w:t>
      </w:r>
    </w:p>
  </w:footnote>
  <w:footnote w:id="1019">
    <w:p w14:paraId="5A960B0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داعش من النجدي إلى البغدادي: 130-131.</w:t>
      </w:r>
    </w:p>
  </w:footnote>
  <w:footnote w:id="1020">
    <w:p w14:paraId="49328C3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szCs w:val="28"/>
          <w:rtl/>
        </w:rPr>
        <w:t>الدرر</w:t>
      </w:r>
      <w:r w:rsidRPr="002C113B">
        <w:rPr>
          <w:rFonts w:ascii="Lotus Linotype" w:hAnsi="Lotus Linotype"/>
          <w:szCs w:val="28"/>
          <w:rtl/>
        </w:rPr>
        <w:t xml:space="preserve"> </w:t>
      </w:r>
      <w:r w:rsidRPr="002C113B">
        <w:rPr>
          <w:rFonts w:ascii="Lotus Linotype" w:hAnsi="Lotus Linotype" w:hint="eastAsia"/>
          <w:szCs w:val="28"/>
          <w:rtl/>
        </w:rPr>
        <w:t>السنية</w:t>
      </w:r>
      <w:r w:rsidRPr="002C113B">
        <w:rPr>
          <w:rFonts w:ascii="Lotus Linotype" w:hAnsi="Lotus Linotype" w:hint="cs"/>
          <w:szCs w:val="28"/>
          <w:rtl/>
        </w:rPr>
        <w:t>: 1/104.</w:t>
      </w:r>
    </w:p>
  </w:footnote>
  <w:footnote w:id="1021">
    <w:p w14:paraId="333B324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الوهابية، مجلة الزهراء المجلد الثالث صفر 1345هـ: 96-97.</w:t>
      </w:r>
    </w:p>
  </w:footnote>
  <w:footnote w:id="1022">
    <w:p w14:paraId="01042B5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1/234.</w:t>
      </w:r>
    </w:p>
  </w:footnote>
  <w:footnote w:id="1023">
    <w:p w14:paraId="17FEFA1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الرسائل الشخصية: </w:t>
      </w:r>
      <w:r w:rsidRPr="002C113B">
        <w:rPr>
          <w:rFonts w:ascii="Lotus Linotype" w:hAnsi="Lotus Linotype"/>
          <w:szCs w:val="28"/>
          <w:rtl/>
        </w:rPr>
        <w:t>5/37</w:t>
      </w:r>
      <w:r w:rsidRPr="002C113B">
        <w:rPr>
          <w:rFonts w:ascii="Lotus Linotype" w:hAnsi="Lotus Linotype" w:hint="cs"/>
          <w:szCs w:val="28"/>
          <w:rtl/>
        </w:rPr>
        <w:t>.</w:t>
      </w:r>
    </w:p>
  </w:footnote>
  <w:footnote w:id="1024">
    <w:p w14:paraId="2BCC8C7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szCs w:val="28"/>
          <w:rtl/>
        </w:rPr>
        <w:t>رسالة</w:t>
      </w:r>
      <w:r w:rsidRPr="002C113B">
        <w:rPr>
          <w:rFonts w:ascii="Lotus Linotype" w:hAnsi="Lotus Linotype"/>
          <w:szCs w:val="28"/>
          <w:rtl/>
        </w:rPr>
        <w:t xml:space="preserve"> </w:t>
      </w:r>
      <w:r w:rsidRPr="002C113B">
        <w:rPr>
          <w:rFonts w:ascii="Lotus Linotype" w:hAnsi="Lotus Linotype" w:hint="eastAsia"/>
          <w:szCs w:val="28"/>
          <w:rtl/>
        </w:rPr>
        <w:t>في</w:t>
      </w:r>
      <w:r w:rsidRPr="002C113B">
        <w:rPr>
          <w:rFonts w:ascii="Lotus Linotype" w:hAnsi="Lotus Linotype"/>
          <w:szCs w:val="28"/>
          <w:rtl/>
        </w:rPr>
        <w:t xml:space="preserve"> </w:t>
      </w:r>
      <w:r w:rsidRPr="002C113B">
        <w:rPr>
          <w:rFonts w:ascii="Lotus Linotype" w:hAnsi="Lotus Linotype" w:hint="eastAsia"/>
          <w:szCs w:val="28"/>
          <w:rtl/>
        </w:rPr>
        <w:t>حكاية</w:t>
      </w:r>
      <w:r w:rsidRPr="002C113B">
        <w:rPr>
          <w:rFonts w:ascii="Lotus Linotype" w:hAnsi="Lotus Linotype"/>
          <w:szCs w:val="28"/>
          <w:rtl/>
        </w:rPr>
        <w:t xml:space="preserve"> </w:t>
      </w:r>
      <w:r w:rsidRPr="002C113B">
        <w:rPr>
          <w:rFonts w:ascii="Lotus Linotype" w:hAnsi="Lotus Linotype" w:hint="eastAsia"/>
          <w:szCs w:val="28"/>
          <w:rtl/>
        </w:rPr>
        <w:t>المباحثة</w:t>
      </w:r>
      <w:r w:rsidRPr="002C113B">
        <w:rPr>
          <w:rFonts w:ascii="Lotus Linotype" w:hAnsi="Lotus Linotype"/>
          <w:szCs w:val="28"/>
          <w:rtl/>
        </w:rPr>
        <w:t xml:space="preserve"> </w:t>
      </w:r>
      <w:r w:rsidRPr="002C113B">
        <w:rPr>
          <w:rFonts w:ascii="Lotus Linotype" w:hAnsi="Lotus Linotype" w:hint="eastAsia"/>
          <w:szCs w:val="28"/>
          <w:rtl/>
        </w:rPr>
        <w:t>مع</w:t>
      </w:r>
      <w:r w:rsidRPr="002C113B">
        <w:rPr>
          <w:rFonts w:ascii="Lotus Linotype" w:hAnsi="Lotus Linotype"/>
          <w:szCs w:val="28"/>
          <w:rtl/>
        </w:rPr>
        <w:t xml:space="preserve"> </w:t>
      </w:r>
      <w:r w:rsidRPr="002C113B">
        <w:rPr>
          <w:rFonts w:ascii="Lotus Linotype" w:hAnsi="Lotus Linotype" w:hint="eastAsia"/>
          <w:szCs w:val="28"/>
          <w:rtl/>
        </w:rPr>
        <w:t>علماء</w:t>
      </w:r>
      <w:r w:rsidRPr="002C113B">
        <w:rPr>
          <w:rFonts w:ascii="Lotus Linotype" w:hAnsi="Lotus Linotype"/>
          <w:szCs w:val="28"/>
          <w:rtl/>
        </w:rPr>
        <w:t xml:space="preserve"> </w:t>
      </w:r>
      <w:r w:rsidRPr="002C113B">
        <w:rPr>
          <w:rFonts w:ascii="Lotus Linotype" w:hAnsi="Lotus Linotype" w:hint="eastAsia"/>
          <w:szCs w:val="28"/>
          <w:rtl/>
        </w:rPr>
        <w:t>مكة</w:t>
      </w:r>
      <w:r w:rsidRPr="002C113B">
        <w:rPr>
          <w:rFonts w:ascii="Lotus Linotype" w:hAnsi="Lotus Linotype"/>
          <w:szCs w:val="28"/>
          <w:rtl/>
        </w:rPr>
        <w:t xml:space="preserve"> </w:t>
      </w:r>
      <w:r w:rsidRPr="002C113B">
        <w:rPr>
          <w:rFonts w:ascii="Lotus Linotype" w:hAnsi="Lotus Linotype" w:hint="eastAsia"/>
          <w:szCs w:val="28"/>
          <w:rtl/>
        </w:rPr>
        <w:t>في</w:t>
      </w:r>
      <w:r w:rsidRPr="002C113B">
        <w:rPr>
          <w:rFonts w:ascii="Lotus Linotype" w:hAnsi="Lotus Linotype"/>
          <w:szCs w:val="28"/>
          <w:rtl/>
        </w:rPr>
        <w:t xml:space="preserve"> </w:t>
      </w:r>
      <w:r w:rsidRPr="002C113B">
        <w:rPr>
          <w:rFonts w:ascii="Lotus Linotype" w:hAnsi="Lotus Linotype" w:hint="eastAsia"/>
          <w:szCs w:val="28"/>
          <w:rtl/>
        </w:rPr>
        <w:t>حقيقة</w:t>
      </w:r>
      <w:r w:rsidRPr="002C113B">
        <w:rPr>
          <w:rFonts w:ascii="Lotus Linotype" w:hAnsi="Lotus Linotype"/>
          <w:szCs w:val="28"/>
          <w:rtl/>
        </w:rPr>
        <w:t xml:space="preserve"> </w:t>
      </w:r>
      <w:r w:rsidRPr="002C113B">
        <w:rPr>
          <w:rFonts w:ascii="Lotus Linotype" w:hAnsi="Lotus Linotype" w:hint="eastAsia"/>
          <w:szCs w:val="28"/>
          <w:rtl/>
        </w:rPr>
        <w:t>دعوة</w:t>
      </w:r>
      <w:r w:rsidRPr="002C113B">
        <w:rPr>
          <w:rFonts w:ascii="Lotus Linotype" w:hAnsi="Lotus Linotype"/>
          <w:szCs w:val="28"/>
          <w:rtl/>
        </w:rPr>
        <w:t xml:space="preserve"> </w:t>
      </w:r>
      <w:r w:rsidRPr="002C113B">
        <w:rPr>
          <w:rFonts w:ascii="Lotus Linotype" w:hAnsi="Lotus Linotype" w:hint="eastAsia"/>
          <w:szCs w:val="28"/>
          <w:rtl/>
        </w:rPr>
        <w:t>الشيخ</w:t>
      </w:r>
      <w:r w:rsidRPr="002C113B">
        <w:rPr>
          <w:rFonts w:ascii="Lotus Linotype" w:hAnsi="Lotus Linotype"/>
          <w:szCs w:val="28"/>
          <w:rtl/>
        </w:rPr>
        <w:t xml:space="preserve"> </w:t>
      </w:r>
      <w:r w:rsidRPr="002C113B">
        <w:rPr>
          <w:rFonts w:ascii="Lotus Linotype" w:hAnsi="Lotus Linotype" w:hint="eastAsia"/>
          <w:szCs w:val="28"/>
          <w:rtl/>
        </w:rPr>
        <w:t>محمد</w:t>
      </w:r>
      <w:r w:rsidRPr="002C113B">
        <w:rPr>
          <w:rFonts w:ascii="Lotus Linotype" w:hAnsi="Lotus Linotype"/>
          <w:szCs w:val="28"/>
          <w:rtl/>
        </w:rPr>
        <w:t xml:space="preserve"> </w:t>
      </w:r>
      <w:r w:rsidRPr="002C113B">
        <w:rPr>
          <w:rFonts w:ascii="Lotus Linotype" w:hAnsi="Lotus Linotype" w:hint="eastAsia"/>
          <w:szCs w:val="28"/>
          <w:rtl/>
        </w:rPr>
        <w:t>بن</w:t>
      </w:r>
      <w:r w:rsidRPr="002C113B">
        <w:rPr>
          <w:rFonts w:ascii="Lotus Linotype" w:hAnsi="Lotus Linotype"/>
          <w:szCs w:val="28"/>
          <w:rtl/>
        </w:rPr>
        <w:t xml:space="preserve"> </w:t>
      </w:r>
      <w:r w:rsidRPr="002C113B">
        <w:rPr>
          <w:rFonts w:ascii="Lotus Linotype" w:hAnsi="Lotus Linotype" w:hint="eastAsia"/>
          <w:szCs w:val="28"/>
          <w:rtl/>
        </w:rPr>
        <w:t>عبدالوهاب</w:t>
      </w:r>
      <w:r w:rsidRPr="002C113B">
        <w:rPr>
          <w:rFonts w:ascii="Lotus Linotype" w:hAnsi="Lotus Linotype" w:hint="cs"/>
          <w:szCs w:val="28"/>
          <w:rtl/>
        </w:rPr>
        <w:t>: 95.</w:t>
      </w:r>
    </w:p>
  </w:footnote>
  <w:footnote w:id="1025">
    <w:p w14:paraId="61355CE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10EF4">
        <w:rPr>
          <w:rFonts w:ascii="Lotus Linotype" w:hAnsi="Lotus Linotype"/>
          <w:szCs w:val="28"/>
          <w:rtl/>
        </w:rPr>
        <w:t>مدارك التنزيل وحقائق التأويل</w:t>
      </w:r>
      <w:r w:rsidRPr="002C113B">
        <w:rPr>
          <w:rFonts w:ascii="Lotus Linotype" w:hAnsi="Lotus Linotype" w:hint="cs"/>
          <w:szCs w:val="28"/>
          <w:rtl/>
        </w:rPr>
        <w:t xml:space="preserve">: </w:t>
      </w:r>
      <w:r>
        <w:rPr>
          <w:rFonts w:ascii="Lotus Linotype" w:hAnsi="Lotus Linotype" w:hint="cs"/>
          <w:szCs w:val="28"/>
          <w:rtl/>
        </w:rPr>
        <w:t>1</w:t>
      </w:r>
      <w:r w:rsidRPr="002C113B">
        <w:rPr>
          <w:rFonts w:ascii="Lotus Linotype" w:hAnsi="Lotus Linotype"/>
          <w:szCs w:val="28"/>
          <w:rtl/>
        </w:rPr>
        <w:t>/</w:t>
      </w:r>
      <w:r>
        <w:rPr>
          <w:rFonts w:ascii="Lotus Linotype" w:hAnsi="Lotus Linotype" w:hint="cs"/>
          <w:szCs w:val="28"/>
          <w:rtl/>
        </w:rPr>
        <w:t>62، 3/380</w:t>
      </w:r>
      <w:r w:rsidRPr="002C113B">
        <w:rPr>
          <w:rFonts w:ascii="Lotus Linotype" w:hAnsi="Lotus Linotype" w:hint="cs"/>
          <w:szCs w:val="28"/>
          <w:rtl/>
        </w:rPr>
        <w:t>.</w:t>
      </w:r>
      <w:r>
        <w:rPr>
          <w:rFonts w:ascii="Lotus Linotype" w:hAnsi="Lotus Linotype" w:hint="cs"/>
          <w:szCs w:val="28"/>
          <w:rtl/>
        </w:rPr>
        <w:t xml:space="preserve"> وانظر: </w:t>
      </w:r>
      <w:r w:rsidRPr="006431C5">
        <w:rPr>
          <w:rFonts w:ascii="Lotus Linotype" w:hAnsi="Lotus Linotype"/>
          <w:szCs w:val="28"/>
          <w:rtl/>
        </w:rPr>
        <w:t>تنوير المقباس من تفسير ابن عباس</w:t>
      </w:r>
      <w:r>
        <w:rPr>
          <w:rFonts w:ascii="Lotus Linotype" w:hAnsi="Lotus Linotype" w:hint="cs"/>
          <w:szCs w:val="28"/>
          <w:rtl/>
        </w:rPr>
        <w:t>: 443.</w:t>
      </w:r>
    </w:p>
  </w:footnote>
  <w:footnote w:id="1026">
    <w:p w14:paraId="5738E2F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صحيح مسلم، كتاب الإيمان، </w:t>
      </w:r>
      <w:r w:rsidRPr="00225719">
        <w:rPr>
          <w:rFonts w:ascii="Lotus Linotype" w:hAnsi="Lotus Linotype"/>
          <w:szCs w:val="28"/>
          <w:rtl/>
        </w:rPr>
        <w:t>باب الأمر بقتال الناس حتى يقولوا: لا إله إلا الله محمد رسول الله</w:t>
      </w:r>
      <w:r>
        <w:rPr>
          <w:rFonts w:ascii="Lotus Linotype" w:hAnsi="Lotus Linotype" w:hint="cs"/>
          <w:szCs w:val="28"/>
          <w:rtl/>
        </w:rPr>
        <w:t>، برقم: 37</w:t>
      </w:r>
      <w:r w:rsidRPr="002C113B">
        <w:rPr>
          <w:rFonts w:ascii="Lotus Linotype" w:hAnsi="Lotus Linotype" w:hint="cs"/>
          <w:szCs w:val="28"/>
          <w:rtl/>
        </w:rPr>
        <w:t>.</w:t>
      </w:r>
    </w:p>
  </w:footnote>
  <w:footnote w:id="1027">
    <w:p w14:paraId="3C67066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صحيح مسلم، كتاب الإيمان، </w:t>
      </w:r>
      <w:r w:rsidRPr="005846E7">
        <w:rPr>
          <w:rFonts w:ascii="Lotus Linotype" w:hAnsi="Lotus Linotype"/>
          <w:szCs w:val="28"/>
          <w:rtl/>
        </w:rPr>
        <w:t xml:space="preserve">باب قول النبي </w:t>
      </w:r>
      <w:r w:rsidRPr="00740220">
        <w:rPr>
          <w:rFonts w:ascii="AGA Arabesque" w:hAnsi="AGA Arabesque"/>
          <w:bCs/>
          <w:sz w:val="36"/>
          <w:lang w:bidi="ar-EG"/>
        </w:rPr>
        <w:t></w:t>
      </w:r>
      <w:r w:rsidRPr="005846E7">
        <w:rPr>
          <w:rFonts w:ascii="Lotus Linotype" w:hAnsi="Lotus Linotype"/>
          <w:szCs w:val="28"/>
          <w:rtl/>
        </w:rPr>
        <w:t xml:space="preserve"> بني الإسلام على خمس</w:t>
      </w:r>
      <w:r>
        <w:rPr>
          <w:rFonts w:ascii="Lotus Linotype" w:hAnsi="Lotus Linotype" w:hint="cs"/>
          <w:szCs w:val="28"/>
          <w:rtl/>
        </w:rPr>
        <w:t>، برقم: 20</w:t>
      </w:r>
      <w:r w:rsidRPr="002C113B">
        <w:rPr>
          <w:rFonts w:ascii="Lotus Linotype" w:hAnsi="Lotus Linotype" w:hint="cs"/>
          <w:szCs w:val="28"/>
          <w:rtl/>
        </w:rPr>
        <w:t>.</w:t>
      </w:r>
    </w:p>
  </w:footnote>
  <w:footnote w:id="1028">
    <w:p w14:paraId="576C6E0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صحيح مسلم، كتاب الإيمان، </w:t>
      </w:r>
      <w:r w:rsidRPr="00225719">
        <w:rPr>
          <w:rFonts w:ascii="Lotus Linotype" w:hAnsi="Lotus Linotype"/>
          <w:szCs w:val="28"/>
          <w:rtl/>
        </w:rPr>
        <w:t xml:space="preserve">باب </w:t>
      </w:r>
      <w:r w:rsidRPr="00E41823">
        <w:rPr>
          <w:rFonts w:ascii="Lotus Linotype" w:hAnsi="Lotus Linotype"/>
          <w:szCs w:val="28"/>
          <w:rtl/>
        </w:rPr>
        <w:t>الدعاء إلى الشهادتين وشرائع الإسلام</w:t>
      </w:r>
      <w:r>
        <w:rPr>
          <w:rFonts w:ascii="Lotus Linotype" w:hAnsi="Lotus Linotype" w:hint="cs"/>
          <w:szCs w:val="28"/>
          <w:rtl/>
        </w:rPr>
        <w:t>، برقم: 31</w:t>
      </w:r>
      <w:r w:rsidRPr="002C113B">
        <w:rPr>
          <w:rFonts w:ascii="Lotus Linotype" w:hAnsi="Lotus Linotype" w:hint="cs"/>
          <w:szCs w:val="28"/>
          <w:rtl/>
        </w:rPr>
        <w:t>.</w:t>
      </w:r>
    </w:p>
  </w:footnote>
  <w:footnote w:id="1029">
    <w:p w14:paraId="75C53A7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في منهج الدعوة: </w:t>
      </w:r>
      <w:r w:rsidRPr="00D1549A">
        <w:rPr>
          <w:rFonts w:ascii="Lotus Linotype" w:hAnsi="Lotus Linotype"/>
          <w:szCs w:val="28"/>
          <w:rtl/>
        </w:rPr>
        <w:t>منهج القرآن في الدعوة إلى الإيمان</w:t>
      </w:r>
      <w:r>
        <w:rPr>
          <w:rFonts w:ascii="Lotus Linotype" w:hAnsi="Lotus Linotype" w:hint="cs"/>
          <w:szCs w:val="28"/>
          <w:rtl/>
        </w:rPr>
        <w:t xml:space="preserve"> لعلي الفقيهي، و</w:t>
      </w:r>
      <w:r w:rsidRPr="00D1549A">
        <w:rPr>
          <w:rFonts w:ascii="Lotus Linotype" w:hAnsi="Lotus Linotype"/>
          <w:szCs w:val="28"/>
          <w:rtl/>
        </w:rPr>
        <w:t>أولويات الدعوة في منهج الأنبياء عليهم السلام</w:t>
      </w:r>
      <w:r>
        <w:rPr>
          <w:rFonts w:ascii="Lotus Linotype" w:hAnsi="Lotus Linotype" w:hint="cs"/>
          <w:szCs w:val="28"/>
          <w:rtl/>
        </w:rPr>
        <w:t xml:space="preserve"> لزيد الزيد، والدعوة في ضوء الكتاب والسنة لسعيد القحطاني</w:t>
      </w:r>
      <w:r w:rsidRPr="002C113B">
        <w:rPr>
          <w:rFonts w:ascii="Lotus Linotype" w:hAnsi="Lotus Linotype" w:hint="cs"/>
          <w:szCs w:val="28"/>
          <w:rtl/>
        </w:rPr>
        <w:t>.</w:t>
      </w:r>
    </w:p>
  </w:footnote>
  <w:footnote w:id="1030">
    <w:p w14:paraId="2A60A4C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1A618E">
        <w:rPr>
          <w:rFonts w:ascii="Lotus Linotype" w:hAnsi="Lotus Linotype"/>
          <w:szCs w:val="28"/>
          <w:rtl/>
        </w:rPr>
        <w:t>مجموع الفتاوى</w:t>
      </w:r>
      <w:r>
        <w:rPr>
          <w:rFonts w:ascii="Lotus Linotype" w:hAnsi="Lotus Linotype" w:hint="cs"/>
          <w:szCs w:val="28"/>
          <w:rtl/>
        </w:rPr>
        <w:t xml:space="preserve">: </w:t>
      </w:r>
      <w:r>
        <w:rPr>
          <w:rFonts w:ascii="Lotus Linotype" w:hAnsi="Lotus Linotype"/>
          <w:szCs w:val="28"/>
          <w:rtl/>
        </w:rPr>
        <w:t>17/78</w:t>
      </w:r>
      <w:r w:rsidRPr="002C113B">
        <w:rPr>
          <w:rFonts w:ascii="Lotus Linotype" w:hAnsi="Lotus Linotype" w:hint="cs"/>
          <w:szCs w:val="28"/>
          <w:rtl/>
        </w:rPr>
        <w:t>.</w:t>
      </w:r>
    </w:p>
  </w:footnote>
  <w:footnote w:id="1031">
    <w:p w14:paraId="589D122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1</w:t>
      </w:r>
      <w:r>
        <w:rPr>
          <w:rFonts w:ascii="Lotus Linotype" w:hAnsi="Lotus Linotype"/>
          <w:szCs w:val="28"/>
          <w:rtl/>
        </w:rPr>
        <w:t>/</w:t>
      </w:r>
      <w:r>
        <w:rPr>
          <w:rFonts w:ascii="Lotus Linotype" w:hAnsi="Lotus Linotype" w:hint="cs"/>
          <w:szCs w:val="28"/>
          <w:rtl/>
        </w:rPr>
        <w:t>381</w:t>
      </w:r>
      <w:r w:rsidRPr="002C113B">
        <w:rPr>
          <w:rFonts w:ascii="Lotus Linotype" w:hAnsi="Lotus Linotype" w:hint="cs"/>
          <w:szCs w:val="28"/>
          <w:rtl/>
        </w:rPr>
        <w:t>.</w:t>
      </w:r>
    </w:p>
  </w:footnote>
  <w:footnote w:id="1032">
    <w:p w14:paraId="1CCEF33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الرد على البكري: 46. وانظر: مجموع الفتاوى: 12/488، 23/348</w:t>
      </w:r>
      <w:r w:rsidRPr="002C113B">
        <w:rPr>
          <w:rFonts w:ascii="Lotus Linotype" w:hAnsi="Lotus Linotype" w:hint="cs"/>
          <w:szCs w:val="28"/>
          <w:rtl/>
        </w:rPr>
        <w:t>.</w:t>
      </w:r>
      <w:r>
        <w:rPr>
          <w:rFonts w:ascii="Lotus Linotype" w:hAnsi="Lotus Linotype" w:hint="cs"/>
          <w:szCs w:val="28"/>
          <w:rtl/>
        </w:rPr>
        <w:t xml:space="preserve"> </w:t>
      </w:r>
      <w:r>
        <w:rPr>
          <w:rFonts w:ascii="Lotus Linotype" w:hAnsi="Lotus Linotype"/>
          <w:szCs w:val="28"/>
          <w:rtl/>
        </w:rPr>
        <w:t>أما تكفير المخالفين لأهل السن</w:t>
      </w:r>
      <w:r>
        <w:rPr>
          <w:rFonts w:ascii="Lotus Linotype" w:hAnsi="Lotus Linotype" w:hint="cs"/>
          <w:szCs w:val="28"/>
          <w:rtl/>
        </w:rPr>
        <w:t xml:space="preserve">ة؛ فانظر بعضه في: </w:t>
      </w:r>
      <w:r w:rsidRPr="005E1051">
        <w:rPr>
          <w:rFonts w:ascii="Lotus Linotype" w:hAnsi="Lotus Linotype"/>
          <w:szCs w:val="28"/>
          <w:rtl/>
        </w:rPr>
        <w:t>كتاب الفكر التكفيري عند الشيعة حقيقة أم افتراء</w:t>
      </w:r>
      <w:r w:rsidRPr="005E1051">
        <w:rPr>
          <w:rFonts w:ascii="Lotus Linotype" w:hAnsi="Lotus Linotype" w:hint="cs"/>
          <w:szCs w:val="28"/>
          <w:rtl/>
        </w:rPr>
        <w:t xml:space="preserve"> </w:t>
      </w:r>
      <w:r>
        <w:rPr>
          <w:rFonts w:ascii="Lotus Linotype" w:hAnsi="Lotus Linotype" w:hint="cs"/>
          <w:szCs w:val="28"/>
          <w:rtl/>
        </w:rPr>
        <w:t xml:space="preserve">لعبدالملك الشافعي، وكتاب التكفير عند الإمامية الأثني عشرية لصفية التويجري، ومقال:  </w:t>
      </w:r>
      <w:r w:rsidRPr="00DC16E0">
        <w:rPr>
          <w:rFonts w:ascii="Lotus Linotype" w:hAnsi="Lotus Linotype"/>
          <w:szCs w:val="28"/>
          <w:rtl/>
        </w:rPr>
        <w:t>التبصير بغلو الأشاعرة في التكفير.. على هامش فعاليات مؤتمر الشيشان</w:t>
      </w:r>
      <w:r>
        <w:rPr>
          <w:rFonts w:ascii="Lotus Linotype" w:hAnsi="Lotus Linotype" w:hint="cs"/>
          <w:szCs w:val="28"/>
          <w:rtl/>
        </w:rPr>
        <w:t xml:space="preserve"> ل</w:t>
      </w:r>
      <w:r w:rsidRPr="00161216">
        <w:rPr>
          <w:rFonts w:ascii="Lotus Linotype" w:hAnsi="Lotus Linotype"/>
          <w:szCs w:val="28"/>
          <w:rtl/>
        </w:rPr>
        <w:t>رضوان شكداني</w:t>
      </w:r>
      <w:r>
        <w:rPr>
          <w:rFonts w:ascii="Lotus Linotype" w:hAnsi="Lotus Linotype" w:hint="cs"/>
          <w:szCs w:val="28"/>
          <w:rtl/>
        </w:rPr>
        <w:t xml:space="preserve">، ومقال: </w:t>
      </w:r>
      <w:r w:rsidRPr="00DC16E0">
        <w:rPr>
          <w:rFonts w:ascii="Lotus Linotype" w:hAnsi="Lotus Linotype"/>
          <w:szCs w:val="28"/>
          <w:rtl/>
        </w:rPr>
        <w:t>ظاهرة الغلو في التكفير عند الأشاعرة</w:t>
      </w:r>
      <w:r>
        <w:rPr>
          <w:rFonts w:ascii="Lotus Linotype" w:hAnsi="Lotus Linotype" w:hint="cs"/>
          <w:szCs w:val="28"/>
          <w:rtl/>
        </w:rPr>
        <w:t xml:space="preserve"> لمحمد حاج الجزائري، و</w:t>
      </w:r>
      <w:r w:rsidRPr="00DC16E0">
        <w:rPr>
          <w:rFonts w:ascii="Lotus Linotype" w:hAnsi="Lotus Linotype"/>
          <w:szCs w:val="28"/>
          <w:rtl/>
        </w:rPr>
        <w:t>التكفير عند المعتزلة مقار</w:t>
      </w:r>
      <w:r>
        <w:rPr>
          <w:rFonts w:ascii="Lotus Linotype" w:hAnsi="Lotus Linotype" w:hint="cs"/>
          <w:szCs w:val="28"/>
          <w:rtl/>
        </w:rPr>
        <w:t>ب</w:t>
      </w:r>
      <w:r w:rsidRPr="00DC16E0">
        <w:rPr>
          <w:rFonts w:ascii="Lotus Linotype" w:hAnsi="Lotus Linotype"/>
          <w:szCs w:val="28"/>
          <w:rtl/>
        </w:rPr>
        <w:t>ة منهجية</w:t>
      </w:r>
      <w:r>
        <w:rPr>
          <w:rFonts w:ascii="Lotus Linotype" w:hAnsi="Lotus Linotype" w:hint="cs"/>
          <w:szCs w:val="28"/>
          <w:rtl/>
        </w:rPr>
        <w:t xml:space="preserve"> لسليمان الربعي. </w:t>
      </w:r>
    </w:p>
  </w:footnote>
  <w:footnote w:id="1033">
    <w:p w14:paraId="4A550E3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24985">
        <w:rPr>
          <w:rFonts w:ascii="Lotus Linotype" w:hAnsi="Lotus Linotype"/>
          <w:szCs w:val="28"/>
          <w:rtl/>
        </w:rPr>
        <w:t>مباحث في العذر بالجهل وإقامة الحجة</w:t>
      </w:r>
      <w:r w:rsidRPr="002C113B">
        <w:rPr>
          <w:rFonts w:ascii="Lotus Linotype" w:hAnsi="Lotus Linotype" w:hint="cs"/>
          <w:szCs w:val="28"/>
          <w:rtl/>
        </w:rPr>
        <w:t>: 246.</w:t>
      </w:r>
    </w:p>
  </w:footnote>
  <w:footnote w:id="1034">
    <w:p w14:paraId="3C0E7B1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254.</w:t>
      </w:r>
    </w:p>
  </w:footnote>
  <w:footnote w:id="1035">
    <w:p w14:paraId="1295F76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جدل الدين والسياسة</w:t>
      </w:r>
      <w:r w:rsidRPr="002C113B">
        <w:rPr>
          <w:rFonts w:ascii="Lotus Linotype" w:hAnsi="Lotus Linotype" w:hint="cs"/>
          <w:szCs w:val="28"/>
          <w:rtl/>
        </w:rPr>
        <w:t>: 217-218. وانظر: النزعة التكفيرية في فكر الوهابية، د. اليماني الفخراني.</w:t>
      </w:r>
    </w:p>
  </w:footnote>
  <w:footnote w:id="1036">
    <w:p w14:paraId="1E410B8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1/66.</w:t>
      </w:r>
    </w:p>
  </w:footnote>
  <w:footnote w:id="1037">
    <w:p w14:paraId="4063FD1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b/>
          <w:szCs w:val="28"/>
          <w:rtl/>
        </w:rPr>
        <w:t xml:space="preserve"> </w:t>
      </w:r>
      <w:r w:rsidRPr="002C113B">
        <w:rPr>
          <w:rFonts w:ascii="Lotus Linotype" w:hAnsi="Lotus Linotype"/>
          <w:b/>
          <w:szCs w:val="28"/>
          <w:rtl/>
        </w:rPr>
        <w:t>عبد اللطيف بن عبد الرحمن بن حسن بن محمد بن عبد الوهاب، النجدي الأزهري، من أعلام الدعوة السلفية الإصلاحية في نجد، من مؤلفاته: منهاج التأسيس في كشف شبهات داود بن جرجيس، ومصباح الظلام في الرد على من كذب على الشيخ الإمام، وعيون المسائل وغيرها، توفي سنة 1293هـ.</w:t>
      </w:r>
      <w:r>
        <w:rPr>
          <w:rFonts w:ascii="Lotus Linotype" w:hAnsi="Lotus Linotype" w:hint="cs"/>
          <w:b/>
          <w:szCs w:val="28"/>
          <w:rtl/>
        </w:rPr>
        <w:t xml:space="preserve"> </w:t>
      </w:r>
      <w:r w:rsidRPr="002C113B">
        <w:rPr>
          <w:rFonts w:ascii="Lotus Linotype" w:hAnsi="Lotus Linotype" w:hint="cs"/>
          <w:b/>
          <w:szCs w:val="28"/>
          <w:rtl/>
        </w:rPr>
        <w:t>انظر</w:t>
      </w:r>
      <w:r w:rsidRPr="002C113B">
        <w:rPr>
          <w:rFonts w:ascii="Lotus Linotype" w:hAnsi="Lotus Linotype"/>
          <w:b/>
          <w:szCs w:val="28"/>
          <w:rtl/>
        </w:rPr>
        <w:t>: علماء الدعوة</w:t>
      </w:r>
      <w:r w:rsidRPr="002C113B">
        <w:rPr>
          <w:rFonts w:ascii="Lotus Linotype" w:hAnsi="Lotus Linotype" w:hint="cs"/>
          <w:b/>
          <w:szCs w:val="28"/>
          <w:rtl/>
        </w:rPr>
        <w:t>:</w:t>
      </w:r>
      <w:r w:rsidRPr="002C113B">
        <w:rPr>
          <w:rFonts w:ascii="Lotus Linotype" w:hAnsi="Lotus Linotype"/>
          <w:b/>
          <w:szCs w:val="28"/>
          <w:rtl/>
        </w:rPr>
        <w:t xml:space="preserve"> 47، </w:t>
      </w:r>
      <w:r w:rsidRPr="002C113B">
        <w:rPr>
          <w:rFonts w:ascii="Lotus Linotype" w:hAnsi="Lotus Linotype" w:hint="cs"/>
          <w:b/>
          <w:szCs w:val="28"/>
          <w:rtl/>
        </w:rPr>
        <w:t>ومشاهير علماء نجد: 7</w:t>
      </w:r>
      <w:r w:rsidRPr="002C113B">
        <w:rPr>
          <w:rFonts w:ascii="Lotus Linotype" w:hAnsi="Lotus Linotype" w:hint="cs"/>
          <w:szCs w:val="28"/>
          <w:rtl/>
        </w:rPr>
        <w:t>.</w:t>
      </w:r>
    </w:p>
  </w:footnote>
  <w:footnote w:id="1038">
    <w:p w14:paraId="56F1BE1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b/>
          <w:szCs w:val="28"/>
          <w:rtl/>
        </w:rPr>
        <w:t xml:space="preserve"> </w:t>
      </w:r>
      <w:r w:rsidRPr="002C113B">
        <w:rPr>
          <w:rFonts w:ascii="Lotus Linotype" w:hAnsi="Lotus Linotype"/>
          <w:b/>
          <w:szCs w:val="28"/>
          <w:rtl/>
        </w:rPr>
        <w:t>منهاج التأسيس في كشف شبهات داود بن جرجيس</w:t>
      </w:r>
      <w:r w:rsidRPr="002C113B">
        <w:rPr>
          <w:rFonts w:ascii="Lotus Linotype" w:hAnsi="Lotus Linotype" w:hint="cs"/>
          <w:b/>
          <w:szCs w:val="28"/>
          <w:rtl/>
        </w:rPr>
        <w:t>: 98</w:t>
      </w:r>
      <w:r w:rsidRPr="002C113B">
        <w:rPr>
          <w:rFonts w:ascii="Lotus Linotype" w:hAnsi="Lotus Linotype" w:hint="cs"/>
          <w:szCs w:val="28"/>
          <w:rtl/>
        </w:rPr>
        <w:t>.</w:t>
      </w:r>
    </w:p>
  </w:footnote>
  <w:footnote w:id="1039">
    <w:p w14:paraId="1316449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b/>
          <w:szCs w:val="28"/>
          <w:rtl/>
        </w:rPr>
        <w:t>حسين بن أبي بكر بن غنام الأحسائي المالكي</w:t>
      </w:r>
      <w:r w:rsidRPr="002C113B">
        <w:rPr>
          <w:rFonts w:ascii="Lotus Linotype" w:hAnsi="Lotus Linotype" w:hint="cs"/>
          <w:b/>
          <w:szCs w:val="28"/>
          <w:rtl/>
        </w:rPr>
        <w:t xml:space="preserve">، </w:t>
      </w:r>
      <w:r w:rsidRPr="002C113B">
        <w:rPr>
          <w:rFonts w:ascii="Lotus Linotype" w:hAnsi="Lotus Linotype"/>
          <w:b/>
          <w:szCs w:val="28"/>
          <w:rtl/>
        </w:rPr>
        <w:t>كان حسن التعليم, مستقيم الديانة, راجح العقل, ومؤرخاً</w:t>
      </w:r>
      <w:r w:rsidRPr="002C113B">
        <w:rPr>
          <w:rFonts w:ascii="Lotus Linotype" w:hAnsi="Lotus Linotype" w:hint="cs"/>
          <w:b/>
          <w:szCs w:val="28"/>
          <w:rtl/>
        </w:rPr>
        <w:t xml:space="preserve">، له من التصانيف: </w:t>
      </w:r>
      <w:r w:rsidRPr="002C113B">
        <w:rPr>
          <w:rFonts w:ascii="Lotus Linotype" w:hAnsi="Lotus Linotype"/>
          <w:b/>
          <w:szCs w:val="28"/>
          <w:rtl/>
        </w:rPr>
        <w:t>روضة الأفكار والأفهام لمرتاد حال الإمام وتعداد غزوات ذوي الإسلام,</w:t>
      </w:r>
      <w:r w:rsidRPr="002C113B">
        <w:rPr>
          <w:rFonts w:ascii="Lotus Linotype" w:hAnsi="Lotus Linotype" w:hint="cs"/>
          <w:b/>
          <w:szCs w:val="28"/>
          <w:rtl/>
        </w:rPr>
        <w:t xml:space="preserve"> و</w:t>
      </w:r>
      <w:r w:rsidRPr="002C113B">
        <w:rPr>
          <w:rFonts w:ascii="Lotus Linotype" w:hAnsi="Lotus Linotype"/>
          <w:b/>
          <w:szCs w:val="28"/>
          <w:rtl/>
        </w:rPr>
        <w:t>العقد الثمين في شرح أحاديث أصول الدين</w:t>
      </w:r>
      <w:r w:rsidRPr="002C113B">
        <w:rPr>
          <w:rFonts w:ascii="Lotus Linotype" w:hAnsi="Lotus Linotype" w:hint="cs"/>
          <w:b/>
          <w:szCs w:val="28"/>
          <w:rtl/>
        </w:rPr>
        <w:t xml:space="preserve">، توفي سنة </w:t>
      </w:r>
      <w:r w:rsidRPr="002C113B">
        <w:rPr>
          <w:rFonts w:ascii="Lotus Linotype" w:hAnsi="Lotus Linotype"/>
          <w:b/>
          <w:szCs w:val="28"/>
          <w:rtl/>
        </w:rPr>
        <w:t>1225</w:t>
      </w:r>
      <w:r w:rsidRPr="002C113B">
        <w:rPr>
          <w:rFonts w:ascii="Lotus Linotype" w:hAnsi="Lotus Linotype" w:hint="cs"/>
          <w:b/>
          <w:szCs w:val="28"/>
          <w:rtl/>
        </w:rPr>
        <w:t>ه.</w:t>
      </w:r>
      <w:r>
        <w:rPr>
          <w:rFonts w:ascii="Lotus Linotype" w:hAnsi="Lotus Linotype" w:hint="cs"/>
          <w:b/>
          <w:szCs w:val="28"/>
          <w:rtl/>
        </w:rPr>
        <w:t xml:space="preserve"> </w:t>
      </w:r>
      <w:r w:rsidRPr="002C113B">
        <w:rPr>
          <w:rFonts w:ascii="Lotus Linotype" w:hAnsi="Lotus Linotype" w:hint="cs"/>
          <w:b/>
          <w:szCs w:val="28"/>
          <w:rtl/>
        </w:rPr>
        <w:t>انظر</w:t>
      </w:r>
      <w:r w:rsidRPr="002C113B">
        <w:rPr>
          <w:rFonts w:ascii="Lotus Linotype" w:hAnsi="Lotus Linotype"/>
          <w:b/>
          <w:szCs w:val="28"/>
          <w:rtl/>
        </w:rPr>
        <w:t xml:space="preserve">: مشاهير </w:t>
      </w:r>
      <w:r w:rsidRPr="002C113B">
        <w:rPr>
          <w:rFonts w:ascii="Lotus Linotype" w:hAnsi="Lotus Linotype" w:hint="cs"/>
          <w:b/>
          <w:szCs w:val="28"/>
          <w:rtl/>
        </w:rPr>
        <w:t xml:space="preserve">علماء </w:t>
      </w:r>
      <w:r w:rsidRPr="002C113B">
        <w:rPr>
          <w:rFonts w:ascii="Lotus Linotype" w:hAnsi="Lotus Linotype"/>
          <w:b/>
          <w:szCs w:val="28"/>
          <w:rtl/>
        </w:rPr>
        <w:t>نجد</w:t>
      </w:r>
      <w:r w:rsidRPr="002C113B">
        <w:rPr>
          <w:rFonts w:ascii="Lotus Linotype" w:hAnsi="Lotus Linotype" w:hint="cs"/>
          <w:b/>
          <w:szCs w:val="28"/>
          <w:rtl/>
        </w:rPr>
        <w:t xml:space="preserve">: </w:t>
      </w:r>
      <w:r w:rsidRPr="002C113B">
        <w:rPr>
          <w:rFonts w:ascii="Lotus Linotype" w:hAnsi="Lotus Linotype"/>
          <w:b/>
          <w:szCs w:val="28"/>
          <w:rtl/>
        </w:rPr>
        <w:t xml:space="preserve">149, </w:t>
      </w:r>
      <w:r w:rsidRPr="002C113B">
        <w:rPr>
          <w:rFonts w:ascii="Lotus Linotype" w:hAnsi="Lotus Linotype" w:hint="cs"/>
          <w:b/>
          <w:szCs w:val="28"/>
          <w:rtl/>
        </w:rPr>
        <w:t>و</w:t>
      </w:r>
      <w:r w:rsidRPr="002C113B">
        <w:rPr>
          <w:rFonts w:ascii="Lotus Linotype" w:hAnsi="Lotus Linotype"/>
          <w:b/>
          <w:szCs w:val="28"/>
          <w:rtl/>
        </w:rPr>
        <w:t>عنوان المجد</w:t>
      </w:r>
      <w:r w:rsidRPr="002C113B">
        <w:rPr>
          <w:rFonts w:ascii="Lotus Linotype" w:hAnsi="Lotus Linotype" w:hint="cs"/>
          <w:b/>
          <w:szCs w:val="28"/>
          <w:rtl/>
        </w:rPr>
        <w:t xml:space="preserve">: </w:t>
      </w:r>
      <w:r w:rsidRPr="002C113B">
        <w:rPr>
          <w:rFonts w:ascii="Lotus Linotype" w:hAnsi="Lotus Linotype"/>
          <w:b/>
          <w:szCs w:val="28"/>
          <w:rtl/>
        </w:rPr>
        <w:t>1/151</w:t>
      </w:r>
      <w:r w:rsidRPr="002C113B">
        <w:rPr>
          <w:rFonts w:ascii="Lotus Linotype" w:hAnsi="Lotus Linotype" w:hint="cs"/>
          <w:szCs w:val="28"/>
          <w:rtl/>
        </w:rPr>
        <w:t>.</w:t>
      </w:r>
    </w:p>
  </w:footnote>
  <w:footnote w:id="1040">
    <w:p w14:paraId="5850F15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روضة الأفكار والأفهام: 1/33-36.</w:t>
      </w:r>
    </w:p>
  </w:footnote>
  <w:footnote w:id="1041">
    <w:p w14:paraId="3448B80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lang w:bidi="ar-EG"/>
        </w:rPr>
        <w:t xml:space="preserve"> مؤلفات الشيخ: 5/24.</w:t>
      </w:r>
    </w:p>
  </w:footnote>
  <w:footnote w:id="1042">
    <w:p w14:paraId="64C8E1AC"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المرجع السابق</w:t>
      </w:r>
      <w:r w:rsidRPr="002C113B">
        <w:rPr>
          <w:rFonts w:ascii="Lotus Linotype" w:hAnsi="Lotus Linotype" w:hint="cs"/>
          <w:szCs w:val="28"/>
          <w:rtl/>
          <w:lang w:bidi="ar-EG"/>
        </w:rPr>
        <w:t>: 1/285.</w:t>
      </w:r>
    </w:p>
  </w:footnote>
  <w:footnote w:id="1043">
    <w:p w14:paraId="09866A5D"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lang w:bidi="ar-EG"/>
        </w:rPr>
        <w:t>المرجع السابق</w:t>
      </w:r>
      <w:r w:rsidRPr="002C113B">
        <w:rPr>
          <w:rFonts w:ascii="Lotus Linotype" w:hAnsi="Lotus Linotype" w:hint="cs"/>
          <w:szCs w:val="28"/>
          <w:rtl/>
          <w:lang w:bidi="ar-EG"/>
        </w:rPr>
        <w:t>: 1/176.</w:t>
      </w:r>
    </w:p>
  </w:footnote>
  <w:footnote w:id="1044">
    <w:p w14:paraId="04AB345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فتح القدير: 1/501.</w:t>
      </w:r>
    </w:p>
  </w:footnote>
  <w:footnote w:id="1045">
    <w:p w14:paraId="3703130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تيسير الكريم المنان في تفسير كلام الرحمن: 194.</w:t>
      </w:r>
    </w:p>
  </w:footnote>
  <w:footnote w:id="1046">
    <w:p w14:paraId="0BFD698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هم بطن من جهينة، سُموا بذلك: لوقعة كانت بينهم وبين بني مرة بن عوف بن سعد، فأحرقوهم بالسهام، لكثرة من قتلوا منهم. انظر: فتح الباري: 12/195.</w:t>
      </w:r>
    </w:p>
  </w:footnote>
  <w:footnote w:id="1047">
    <w:p w14:paraId="13C546A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مسلم، كتاب الإيمان، </w:t>
      </w:r>
      <w:r w:rsidRPr="002C113B">
        <w:rPr>
          <w:rFonts w:ascii="Lotus Linotype" w:hAnsi="Lotus Linotype"/>
          <w:szCs w:val="28"/>
          <w:rtl/>
        </w:rPr>
        <w:t>باب تحريم قتل الكافر بعد أن قال: لا إله إلا الله</w:t>
      </w:r>
      <w:r w:rsidRPr="002C113B">
        <w:rPr>
          <w:rFonts w:ascii="Lotus Linotype" w:hAnsi="Lotus Linotype" w:hint="cs"/>
          <w:szCs w:val="28"/>
          <w:rtl/>
        </w:rPr>
        <w:t>، برقم: 96.</w:t>
      </w:r>
    </w:p>
  </w:footnote>
  <w:footnote w:id="1048">
    <w:p w14:paraId="1234C891"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szCs w:val="28"/>
          <w:rtl/>
          <w:lang w:bidi="ar-EG"/>
        </w:rPr>
        <w:t xml:space="preserve">مؤلفات الشيخ: 176. وانظر: </w:t>
      </w:r>
      <w:r w:rsidRPr="002C113B">
        <w:rPr>
          <w:rFonts w:ascii="Lotus Linotype" w:hAnsi="Lotus Linotype" w:hint="cs"/>
          <w:szCs w:val="28"/>
          <w:rtl/>
        </w:rPr>
        <w:t>شرح النووي على مسلم: 2/104</w:t>
      </w:r>
    </w:p>
  </w:footnote>
  <w:footnote w:id="1049">
    <w:p w14:paraId="0DFF303B"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w:t>
      </w:r>
      <w:r w:rsidRPr="002C113B">
        <w:rPr>
          <w:rFonts w:ascii="Lotus Linotype" w:hAnsi="Lotus Linotype" w:hint="cs"/>
          <w:szCs w:val="28"/>
          <w:rtl/>
          <w:lang w:bidi="ar-EG"/>
        </w:rPr>
        <w:t>مؤلفات الشيخ: 3/37.</w:t>
      </w:r>
    </w:p>
  </w:footnote>
  <w:footnote w:id="1050">
    <w:p w14:paraId="11E9FAD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صحيح البخاري، كتاب الجهاد والسير، </w:t>
      </w:r>
      <w:r w:rsidRPr="001515FA">
        <w:rPr>
          <w:rFonts w:ascii="Lotus Linotype" w:hAnsi="Lotus Linotype"/>
          <w:szCs w:val="28"/>
          <w:rtl/>
        </w:rPr>
        <w:t>باب ما يذكر من شؤم الفرس</w:t>
      </w:r>
      <w:r>
        <w:rPr>
          <w:rFonts w:ascii="Lotus Linotype" w:hAnsi="Lotus Linotype" w:hint="cs"/>
          <w:szCs w:val="28"/>
          <w:rtl/>
        </w:rPr>
        <w:t>، برقم: 2858،</w:t>
      </w:r>
      <w:r w:rsidRPr="001515FA">
        <w:rPr>
          <w:rFonts w:ascii="Lotus Linotype" w:hAnsi="Lotus Linotype" w:hint="cs"/>
          <w:szCs w:val="28"/>
          <w:rtl/>
        </w:rPr>
        <w:t xml:space="preserve"> </w:t>
      </w:r>
      <w:r>
        <w:rPr>
          <w:rFonts w:ascii="Lotus Linotype" w:hAnsi="Lotus Linotype" w:hint="cs"/>
          <w:szCs w:val="28"/>
          <w:rtl/>
        </w:rPr>
        <w:t>و</w:t>
      </w:r>
      <w:r w:rsidRPr="002C113B">
        <w:rPr>
          <w:rFonts w:ascii="Lotus Linotype" w:hAnsi="Lotus Linotype" w:hint="cs"/>
          <w:szCs w:val="28"/>
          <w:rtl/>
        </w:rPr>
        <w:t xml:space="preserve">صحيح مسلم، كتاب السلام، </w:t>
      </w:r>
      <w:r w:rsidRPr="002C113B">
        <w:rPr>
          <w:rFonts w:ascii="Lotus Linotype" w:hAnsi="Lotus Linotype"/>
          <w:szCs w:val="28"/>
          <w:rtl/>
        </w:rPr>
        <w:t>باب الطيرة والفأل وما يكون فيه من الشؤم</w:t>
      </w:r>
      <w:r w:rsidRPr="002C113B">
        <w:rPr>
          <w:rFonts w:ascii="Lotus Linotype" w:hAnsi="Lotus Linotype" w:hint="cs"/>
          <w:szCs w:val="28"/>
          <w:rtl/>
        </w:rPr>
        <w:t>، برق</w:t>
      </w:r>
      <w:r>
        <w:rPr>
          <w:rFonts w:ascii="Lotus Linotype" w:hAnsi="Lotus Linotype" w:hint="cs"/>
          <w:szCs w:val="28"/>
          <w:rtl/>
        </w:rPr>
        <w:t xml:space="preserve">م 2225. وانظر شرحه في:  </w:t>
      </w:r>
      <w:r w:rsidRPr="002C113B">
        <w:rPr>
          <w:rFonts w:ascii="Lotus Linotype" w:hAnsi="Lotus Linotype" w:hint="cs"/>
          <w:szCs w:val="28"/>
          <w:rtl/>
        </w:rPr>
        <w:t>فتح الباري: 6/6</w:t>
      </w:r>
      <w:r>
        <w:rPr>
          <w:rFonts w:ascii="Lotus Linotype" w:hAnsi="Lotus Linotype" w:hint="cs"/>
          <w:szCs w:val="28"/>
          <w:rtl/>
        </w:rPr>
        <w:t xml:space="preserve">1، وشرح النووي على مسلم: 14/220، </w:t>
      </w:r>
      <w:r w:rsidRPr="002C113B">
        <w:rPr>
          <w:rFonts w:ascii="Lotus Linotype" w:hAnsi="Lotus Linotype" w:hint="cs"/>
          <w:szCs w:val="28"/>
          <w:rtl/>
        </w:rPr>
        <w:t>والتمهيد: 9/278</w:t>
      </w:r>
      <w:r>
        <w:rPr>
          <w:rFonts w:ascii="Lotus Linotype" w:hAnsi="Lotus Linotype" w:hint="cs"/>
          <w:szCs w:val="28"/>
          <w:rtl/>
        </w:rPr>
        <w:t>، ومفتاح دار</w:t>
      </w:r>
      <w:r w:rsidRPr="002C113B">
        <w:rPr>
          <w:rFonts w:ascii="Lotus Linotype" w:hAnsi="Lotus Linotype" w:hint="cs"/>
          <w:szCs w:val="28"/>
          <w:rtl/>
        </w:rPr>
        <w:t xml:space="preserve"> السعادة: 254 وما بعدها، ،.</w:t>
      </w:r>
    </w:p>
  </w:footnote>
  <w:footnote w:id="1051">
    <w:p w14:paraId="5848AE72"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szCs w:val="28"/>
          <w:rtl/>
          <w:lang w:bidi="ar-EG"/>
        </w:rPr>
        <w:t>مؤلفات الشيخ: 3/38.</w:t>
      </w:r>
    </w:p>
  </w:footnote>
  <w:footnote w:id="1052">
    <w:p w14:paraId="775928E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وانظز: كتاب منهج الإمام محمد بن عبدالوهاب في مسألة التكفير: </w:t>
      </w:r>
      <w:r>
        <w:rPr>
          <w:rFonts w:ascii="Lotus Linotype" w:hAnsi="Lotus Linotype" w:hint="cs"/>
          <w:szCs w:val="28"/>
          <w:rtl/>
        </w:rPr>
        <w:t>74</w:t>
      </w:r>
      <w:r w:rsidRPr="002C113B">
        <w:rPr>
          <w:rFonts w:ascii="Lotus Linotype" w:hAnsi="Lotus Linotype" w:hint="cs"/>
          <w:szCs w:val="28"/>
          <w:rtl/>
        </w:rPr>
        <w:t>.</w:t>
      </w:r>
    </w:p>
  </w:footnote>
  <w:footnote w:id="1053">
    <w:p w14:paraId="3283D9F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نشر الكتاب في 1/1/2002م، الموافق 16/10/1422ه، طبعة دار بيسان.</w:t>
      </w:r>
    </w:p>
  </w:footnote>
  <w:footnote w:id="1054">
    <w:p w14:paraId="074D0EA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ملحوظة: لم يذكر المرجع المنقول منه، وهو في الدرر السنية: 1/102</w:t>
      </w:r>
      <w:r w:rsidRPr="002C113B">
        <w:rPr>
          <w:rFonts w:ascii="Lotus Linotype" w:hAnsi="Lotus Linotype" w:hint="cs"/>
          <w:szCs w:val="28"/>
          <w:rtl/>
        </w:rPr>
        <w:t>.</w:t>
      </w:r>
    </w:p>
  </w:footnote>
  <w:footnote w:id="1055">
    <w:p w14:paraId="3236F7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ملحوظة: لم يذكر المرجع المنقول منه، وهو في الدرر السنية: 10/368</w:t>
      </w:r>
      <w:r w:rsidRPr="002C113B">
        <w:rPr>
          <w:rFonts w:ascii="Lotus Linotype" w:hAnsi="Lotus Linotype" w:hint="cs"/>
          <w:szCs w:val="28"/>
          <w:rtl/>
        </w:rPr>
        <w:t>.</w:t>
      </w:r>
    </w:p>
  </w:footnote>
  <w:footnote w:id="1056">
    <w:p w14:paraId="01C882B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90B6B">
        <w:rPr>
          <w:rFonts w:ascii="Lotus Linotype" w:hAnsi="Lotus Linotype" w:hint="cs"/>
          <w:szCs w:val="28"/>
          <w:rtl/>
        </w:rPr>
        <w:t>دائرة الفتنة وسبل الخروج منها</w:t>
      </w:r>
      <w:r w:rsidRPr="002C113B">
        <w:rPr>
          <w:rFonts w:ascii="Lotus Linotype" w:hAnsi="Lotus Linotype" w:hint="cs"/>
          <w:szCs w:val="28"/>
          <w:rtl/>
        </w:rPr>
        <w:t xml:space="preserve">: </w:t>
      </w:r>
      <w:r>
        <w:rPr>
          <w:rFonts w:ascii="Lotus Linotype" w:hAnsi="Lotus Linotype" w:hint="cs"/>
          <w:szCs w:val="28"/>
          <w:rtl/>
        </w:rPr>
        <w:t>86-87</w:t>
      </w:r>
      <w:r w:rsidRPr="002C113B">
        <w:rPr>
          <w:rFonts w:ascii="Lotus Linotype" w:hAnsi="Lotus Linotype" w:hint="cs"/>
          <w:szCs w:val="28"/>
          <w:rtl/>
        </w:rPr>
        <w:t>.</w:t>
      </w:r>
    </w:p>
  </w:footnote>
  <w:footnote w:id="1057">
    <w:p w14:paraId="044C4CC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نشرت المقالة في صحيفة المدينة </w:t>
      </w:r>
      <w:r>
        <w:rPr>
          <w:rFonts w:ascii="Lotus Linotype" w:hAnsi="Lotus Linotype"/>
          <w:szCs w:val="28"/>
          <w:rtl/>
        </w:rPr>
        <w:t>–</w:t>
      </w:r>
      <w:r>
        <w:rPr>
          <w:rFonts w:ascii="Lotus Linotype" w:hAnsi="Lotus Linotype" w:hint="cs"/>
          <w:szCs w:val="28"/>
          <w:rtl/>
        </w:rPr>
        <w:t xml:space="preserve"> ملحق الرسالة في 18/1/1424ه.</w:t>
      </w:r>
    </w:p>
  </w:footnote>
  <w:footnote w:id="1058">
    <w:p w14:paraId="7E2B1A8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مصباح الظلام: ص 43.</w:t>
      </w:r>
    </w:p>
  </w:footnote>
  <w:footnote w:id="1059">
    <w:p w14:paraId="56A5BDD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مقال </w:t>
      </w:r>
      <w:r w:rsidRPr="002C113B">
        <w:rPr>
          <w:rFonts w:ascii="Lotus Linotype" w:hAnsi="Lotus Linotype" w:hint="cs"/>
          <w:szCs w:val="28"/>
          <w:rtl/>
        </w:rPr>
        <w:t>ضمن كتاب: لا ذرائع لهدم آثار النبوة: 61.</w:t>
      </w:r>
    </w:p>
  </w:footnote>
  <w:footnote w:id="1060">
    <w:p w14:paraId="2F71E2EA" w14:textId="77777777" w:rsidR="00C92EAD" w:rsidRPr="002C113B" w:rsidRDefault="00C92EAD" w:rsidP="006A46BA">
      <w:pPr>
        <w:widowControl w:val="0"/>
        <w:ind w:left="397" w:hanging="397"/>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Pr>
          <w:rFonts w:ascii="Lotus Linotype" w:hAnsi="Lotus Linotype" w:hint="cs"/>
          <w:szCs w:val="28"/>
          <w:rtl/>
        </w:rPr>
        <w:t xml:space="preserve">منهج الشيخ محمد بن عبدالوهاب في التكفير للرضيمان، وتقريرات أئمة الدعوة في مخالفة مذهب الخوارج وإبطاله لطاهري، </w:t>
      </w:r>
      <w:r w:rsidRPr="002C113B">
        <w:rPr>
          <w:rFonts w:ascii="Lotus Linotype" w:hAnsi="Lotus Linotype" w:hint="cs"/>
          <w:szCs w:val="28"/>
          <w:rtl/>
        </w:rPr>
        <w:t xml:space="preserve">وموقع الإمام محمد بن عبدالوهاب: </w:t>
      </w:r>
      <w:r w:rsidRPr="00F802C0">
        <w:rPr>
          <w:rFonts w:asciiTheme="majorBidi" w:hAnsiTheme="majorBidi" w:cstheme="majorBidi"/>
          <w:sz w:val="22"/>
          <w:szCs w:val="22"/>
        </w:rPr>
        <w:t>http://s.sunnahway.net/wahhab</w:t>
      </w:r>
      <w:r w:rsidRPr="002C113B">
        <w:rPr>
          <w:rFonts w:ascii="Lotus Linotype" w:hAnsi="Lotus Linotype"/>
          <w:szCs w:val="28"/>
          <w:rtl/>
        </w:rPr>
        <w:t>/</w:t>
      </w:r>
      <w:r>
        <w:rPr>
          <w:rFonts w:ascii="Lotus Linotype" w:hAnsi="Lotus Linotype" w:hint="cs"/>
          <w:szCs w:val="28"/>
          <w:rtl/>
        </w:rPr>
        <w:t>.</w:t>
      </w:r>
    </w:p>
  </w:footnote>
  <w:footnote w:id="1061">
    <w:p w14:paraId="3F1AE8C0" w14:textId="77777777" w:rsidR="00C92EAD" w:rsidRPr="002C113B" w:rsidRDefault="00C92EAD" w:rsidP="006A46BA">
      <w:pPr>
        <w:widowControl w:val="0"/>
        <w:ind w:left="397" w:hanging="397"/>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فتاوى اللجنة الدائمة: 2</w:t>
      </w:r>
      <w:r>
        <w:rPr>
          <w:rFonts w:ascii="Lotus Linotype" w:hAnsi="Lotus Linotype" w:hint="cs"/>
          <w:szCs w:val="28"/>
          <w:rtl/>
        </w:rPr>
        <w:t>/</w:t>
      </w:r>
      <w:r w:rsidRPr="002C113B">
        <w:rPr>
          <w:rFonts w:ascii="Lotus Linotype" w:hAnsi="Lotus Linotype" w:hint="cs"/>
          <w:szCs w:val="28"/>
          <w:rtl/>
        </w:rPr>
        <w:t>135-151، ومجموع فتاوى ورسائل ابن عثيمين: 2/121-140</w:t>
      </w:r>
      <w:r>
        <w:rPr>
          <w:rFonts w:ascii="Lotus Linotype" w:hAnsi="Lotus Linotype" w:hint="cs"/>
          <w:szCs w:val="28"/>
          <w:rtl/>
        </w:rPr>
        <w:t>.</w:t>
      </w:r>
    </w:p>
  </w:footnote>
  <w:footnote w:id="1062">
    <w:p w14:paraId="065FDB0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723B4">
        <w:rPr>
          <w:rFonts w:ascii="Lotus Linotype" w:hAnsi="Lotus Linotype"/>
          <w:szCs w:val="28"/>
          <w:rtl/>
        </w:rPr>
        <w:t>داعش من النجدي إلى البغدادي</w:t>
      </w:r>
      <w:r w:rsidRPr="002C113B">
        <w:rPr>
          <w:rFonts w:ascii="Lotus Linotype" w:hAnsi="Lotus Linotype" w:hint="cs"/>
          <w:szCs w:val="28"/>
          <w:rtl/>
        </w:rPr>
        <w:t>: 14-15، 22.</w:t>
      </w:r>
    </w:p>
  </w:footnote>
  <w:footnote w:id="1063">
    <w:p w14:paraId="2661734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128.</w:t>
      </w:r>
      <w:r>
        <w:rPr>
          <w:rFonts w:ascii="Lotus Linotype" w:hAnsi="Lotus Linotype" w:hint="cs"/>
          <w:szCs w:val="28"/>
          <w:rtl/>
        </w:rPr>
        <w:t xml:space="preserve"> وانظر:</w:t>
      </w:r>
      <w:r w:rsidRPr="008D2F5E">
        <w:rPr>
          <w:rtl/>
        </w:rPr>
        <w:t xml:space="preserve"> </w:t>
      </w:r>
      <w:r w:rsidRPr="008D2F5E">
        <w:rPr>
          <w:rFonts w:ascii="Lotus Linotype" w:hAnsi="Lotus Linotype"/>
          <w:szCs w:val="28"/>
          <w:rtl/>
        </w:rPr>
        <w:t>ما</w:t>
      </w:r>
      <w:r>
        <w:rPr>
          <w:rFonts w:ascii="Lotus Linotype" w:hAnsi="Lotus Linotype" w:hint="cs"/>
          <w:szCs w:val="28"/>
          <w:rtl/>
        </w:rPr>
        <w:t xml:space="preserve"> </w:t>
      </w:r>
      <w:r w:rsidRPr="008D2F5E">
        <w:rPr>
          <w:rFonts w:ascii="Lotus Linotype" w:hAnsi="Lotus Linotype"/>
          <w:szCs w:val="28"/>
          <w:rtl/>
        </w:rPr>
        <w:t>هي</w:t>
      </w:r>
      <w:r>
        <w:rPr>
          <w:rFonts w:ascii="Lotus Linotype" w:hAnsi="Lotus Linotype" w:hint="cs"/>
          <w:szCs w:val="28"/>
          <w:rtl/>
        </w:rPr>
        <w:t xml:space="preserve"> </w:t>
      </w:r>
      <w:r w:rsidRPr="008D2F5E">
        <w:rPr>
          <w:rFonts w:ascii="Lotus Linotype" w:hAnsi="Lotus Linotype"/>
          <w:szCs w:val="28"/>
          <w:rtl/>
        </w:rPr>
        <w:t>أهم</w:t>
      </w:r>
      <w:r>
        <w:rPr>
          <w:rFonts w:ascii="Lotus Linotype" w:hAnsi="Lotus Linotype" w:hint="cs"/>
          <w:szCs w:val="28"/>
          <w:rtl/>
        </w:rPr>
        <w:t xml:space="preserve"> </w:t>
      </w:r>
      <w:r w:rsidRPr="008D2F5E">
        <w:rPr>
          <w:rFonts w:ascii="Lotus Linotype" w:hAnsi="Lotus Linotype"/>
          <w:szCs w:val="28"/>
          <w:rtl/>
        </w:rPr>
        <w:t>الكتب</w:t>
      </w:r>
      <w:r>
        <w:rPr>
          <w:rFonts w:ascii="Lotus Linotype" w:hAnsi="Lotus Linotype" w:hint="cs"/>
          <w:szCs w:val="28"/>
          <w:rtl/>
        </w:rPr>
        <w:t xml:space="preserve"> </w:t>
      </w:r>
      <w:r w:rsidRPr="008D2F5E">
        <w:rPr>
          <w:rFonts w:ascii="Lotus Linotype" w:hAnsi="Lotus Linotype"/>
          <w:szCs w:val="28"/>
          <w:rtl/>
        </w:rPr>
        <w:t>والأدبيات</w:t>
      </w:r>
      <w:r>
        <w:rPr>
          <w:rFonts w:ascii="Lotus Linotype" w:hAnsi="Lotus Linotype" w:hint="cs"/>
          <w:szCs w:val="28"/>
          <w:rtl/>
        </w:rPr>
        <w:t xml:space="preserve"> </w:t>
      </w:r>
      <w:r w:rsidRPr="008D2F5E">
        <w:rPr>
          <w:rFonts w:ascii="Lotus Linotype" w:hAnsi="Lotus Linotype"/>
          <w:szCs w:val="28"/>
          <w:rtl/>
        </w:rPr>
        <w:t>التي</w:t>
      </w:r>
      <w:r>
        <w:rPr>
          <w:rFonts w:ascii="Lotus Linotype" w:hAnsi="Lotus Linotype" w:hint="cs"/>
          <w:szCs w:val="28"/>
          <w:rtl/>
        </w:rPr>
        <w:t xml:space="preserve"> </w:t>
      </w:r>
      <w:r w:rsidRPr="008D2F5E">
        <w:rPr>
          <w:rFonts w:ascii="Lotus Linotype" w:hAnsi="Lotus Linotype"/>
          <w:szCs w:val="28"/>
          <w:rtl/>
        </w:rPr>
        <w:t>يستند</w:t>
      </w:r>
      <w:r>
        <w:rPr>
          <w:rFonts w:ascii="Lotus Linotype" w:hAnsi="Lotus Linotype" w:hint="cs"/>
          <w:szCs w:val="28"/>
          <w:rtl/>
        </w:rPr>
        <w:t xml:space="preserve"> </w:t>
      </w:r>
      <w:r w:rsidRPr="008D2F5E">
        <w:rPr>
          <w:rFonts w:ascii="Lotus Linotype" w:hAnsi="Lotus Linotype"/>
          <w:szCs w:val="28"/>
          <w:rtl/>
        </w:rPr>
        <w:t>إليها</w:t>
      </w:r>
      <w:r>
        <w:rPr>
          <w:rFonts w:ascii="Lotus Linotype" w:hAnsi="Lotus Linotype" w:hint="cs"/>
          <w:szCs w:val="28"/>
          <w:rtl/>
        </w:rPr>
        <w:t xml:space="preserve"> </w:t>
      </w:r>
      <w:r w:rsidRPr="008D2F5E">
        <w:rPr>
          <w:rFonts w:ascii="Lotus Linotype" w:hAnsi="Lotus Linotype"/>
          <w:szCs w:val="28"/>
          <w:rtl/>
        </w:rPr>
        <w:t>تنظيم</w:t>
      </w:r>
      <w:r>
        <w:rPr>
          <w:rFonts w:ascii="Lotus Linotype" w:hAnsi="Lotus Linotype" w:hint="cs"/>
          <w:szCs w:val="28"/>
          <w:rtl/>
        </w:rPr>
        <w:t xml:space="preserve"> </w:t>
      </w:r>
      <w:r w:rsidRPr="008D2F5E">
        <w:rPr>
          <w:rFonts w:ascii="Lotus Linotype" w:hAnsi="Lotus Linotype"/>
          <w:szCs w:val="28"/>
          <w:rtl/>
        </w:rPr>
        <w:t>الدولة</w:t>
      </w:r>
      <w:r>
        <w:rPr>
          <w:rFonts w:ascii="Lotus Linotype" w:hAnsi="Lotus Linotype" w:hint="cs"/>
          <w:szCs w:val="28"/>
          <w:rtl/>
        </w:rPr>
        <w:t xml:space="preserve">:  </w:t>
      </w:r>
      <w:r w:rsidRPr="008D2F5E">
        <w:rPr>
          <w:rFonts w:ascii="Lotus Linotype" w:hAnsi="Lotus Linotype"/>
          <w:szCs w:val="28"/>
        </w:rPr>
        <w:t>https://arabi21.com/story/813660</w:t>
      </w:r>
      <w:r w:rsidRPr="008D2F5E">
        <w:rPr>
          <w:rFonts w:ascii="Lotus Linotype" w:hAnsi="Lotus Linotype"/>
          <w:szCs w:val="28"/>
          <w:rtl/>
        </w:rPr>
        <w:t>/</w:t>
      </w:r>
      <w:r>
        <w:rPr>
          <w:rFonts w:ascii="Lotus Linotype" w:hAnsi="Lotus Linotype" w:hint="cs"/>
          <w:szCs w:val="28"/>
          <w:rtl/>
        </w:rPr>
        <w:t xml:space="preserve"> ، </w:t>
      </w:r>
      <w:r w:rsidRPr="008D2F5E">
        <w:rPr>
          <w:rFonts w:ascii="Lotus Linotype" w:hAnsi="Lotus Linotype"/>
          <w:szCs w:val="28"/>
          <w:rtl/>
        </w:rPr>
        <w:t>"الوهابية".. المرجعية الأولى للفكر التكفيري وكره الاخر</w:t>
      </w:r>
      <w:r>
        <w:rPr>
          <w:rFonts w:ascii="Lotus Linotype" w:hAnsi="Lotus Linotype" w:hint="cs"/>
          <w:szCs w:val="28"/>
          <w:rtl/>
        </w:rPr>
        <w:t xml:space="preserve">: </w:t>
      </w:r>
      <w:r w:rsidRPr="008D2F5E">
        <w:rPr>
          <w:rFonts w:ascii="Lotus Linotype" w:hAnsi="Lotus Linotype"/>
          <w:szCs w:val="28"/>
        </w:rPr>
        <w:t>http://archive.almanar.com.lb/article.php?id=620794</w:t>
      </w:r>
      <w:r>
        <w:rPr>
          <w:rFonts w:ascii="Lotus Linotype" w:hAnsi="Lotus Linotype" w:hint="cs"/>
          <w:szCs w:val="28"/>
          <w:rtl/>
        </w:rPr>
        <w:t>، في 12/10/1438ه.</w:t>
      </w:r>
    </w:p>
  </w:footnote>
  <w:footnote w:id="1064">
    <w:p w14:paraId="038F5FC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128-129.</w:t>
      </w:r>
    </w:p>
  </w:footnote>
  <w:footnote w:id="1065">
    <w:p w14:paraId="2E5B177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130-131. وانظر: حقول الدم: 551-552، ومتاهة الحاكمية: 198، 227.</w:t>
      </w:r>
    </w:p>
  </w:footnote>
  <w:footnote w:id="1066">
    <w:p w14:paraId="77A0CBF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723B4">
        <w:rPr>
          <w:rFonts w:ascii="Lotus Linotype" w:hAnsi="Lotus Linotype"/>
          <w:szCs w:val="28"/>
          <w:rtl/>
        </w:rPr>
        <w:t>شجرة نسب السلف</w:t>
      </w:r>
      <w:r>
        <w:rPr>
          <w:rFonts w:ascii="Lotus Linotype" w:hAnsi="Lotus Linotype" w:hint="cs"/>
          <w:szCs w:val="28"/>
          <w:rtl/>
        </w:rPr>
        <w:t>ي</w:t>
      </w:r>
      <w:r w:rsidRPr="007723B4">
        <w:rPr>
          <w:rFonts w:ascii="Lotus Linotype" w:hAnsi="Lotus Linotype"/>
          <w:szCs w:val="28"/>
          <w:rtl/>
        </w:rPr>
        <w:t>ة الجهادية</w:t>
      </w:r>
      <w:r w:rsidRPr="002C113B">
        <w:rPr>
          <w:rFonts w:ascii="Lotus Linotype" w:hAnsi="Lotus Linotype" w:hint="cs"/>
          <w:szCs w:val="28"/>
          <w:rtl/>
        </w:rPr>
        <w:t>: 36-37. وانظر: السلفية الجهادية دار الإسلام ودار الكفر: 35-36، ومباحث في العذر بالجهل وإقامة الحجة: 215-216.</w:t>
      </w:r>
    </w:p>
  </w:footnote>
  <w:footnote w:id="1067">
    <w:p w14:paraId="6EBE578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المغازي، </w:t>
      </w:r>
      <w:r w:rsidRPr="002C113B">
        <w:rPr>
          <w:rFonts w:ascii="Lotus Linotype" w:hAnsi="Lotus Linotype"/>
          <w:szCs w:val="28"/>
          <w:rtl/>
        </w:rPr>
        <w:t xml:space="preserve">باب بعث النبي </w:t>
      </w:r>
      <w:r w:rsidRPr="002C113B">
        <w:rPr>
          <w:rFonts w:ascii="AGA Arabesque" w:hAnsi="AGA Arabesque"/>
          <w:sz w:val="36"/>
          <w:szCs w:val="28"/>
        </w:rPr>
        <w:t></w:t>
      </w:r>
      <w:r w:rsidRPr="002C113B">
        <w:rPr>
          <w:rFonts w:ascii="Lotus Linotype" w:hAnsi="Lotus Linotype"/>
          <w:szCs w:val="28"/>
          <w:rtl/>
        </w:rPr>
        <w:t xml:space="preserve"> خالد بن الوليد إلى بني جذيمة</w:t>
      </w:r>
      <w:r w:rsidRPr="002C113B">
        <w:rPr>
          <w:rFonts w:ascii="Lotus Linotype" w:hAnsi="Lotus Linotype" w:hint="cs"/>
          <w:szCs w:val="28"/>
          <w:rtl/>
        </w:rPr>
        <w:t>، برقم: 4339.</w:t>
      </w:r>
    </w:p>
  </w:footnote>
  <w:footnote w:id="1068">
    <w:p w14:paraId="17303C3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مسلم، كتاب الإيمان، </w:t>
      </w:r>
      <w:r w:rsidRPr="002C113B">
        <w:rPr>
          <w:rFonts w:ascii="Lotus Linotype" w:hAnsi="Lotus Linotype"/>
          <w:szCs w:val="28"/>
          <w:rtl/>
        </w:rPr>
        <w:t>باب تحريم قتل الكافر بعد أن قال: لا إله إلا الله</w:t>
      </w:r>
      <w:r w:rsidRPr="002C113B">
        <w:rPr>
          <w:rFonts w:ascii="Lotus Linotype" w:hAnsi="Lotus Linotype" w:hint="cs"/>
          <w:szCs w:val="28"/>
          <w:rtl/>
        </w:rPr>
        <w:t>، برقم: 97.</w:t>
      </w:r>
    </w:p>
  </w:footnote>
  <w:footnote w:id="1069">
    <w:p w14:paraId="30820A8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منهاج التأسيس: 28.</w:t>
      </w:r>
    </w:p>
  </w:footnote>
  <w:footnote w:id="1070">
    <w:p w14:paraId="07DAB80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عبد الله</w:t>
      </w:r>
      <w:r>
        <w:rPr>
          <w:rFonts w:ascii="Lotus Linotype" w:hAnsi="Lotus Linotype"/>
          <w:szCs w:val="28"/>
          <w:rtl/>
        </w:rPr>
        <w:t xml:space="preserve"> بن عبد العزيز بن عبد الرحمن </w:t>
      </w:r>
      <w:r w:rsidRPr="002C113B">
        <w:rPr>
          <w:rFonts w:ascii="Lotus Linotype" w:hAnsi="Lotus Linotype"/>
          <w:szCs w:val="28"/>
          <w:rtl/>
        </w:rPr>
        <w:t>العنقري</w:t>
      </w:r>
      <w:r w:rsidRPr="002C113B">
        <w:rPr>
          <w:rFonts w:ascii="Lotus Linotype" w:hAnsi="Lotus Linotype" w:hint="cs"/>
          <w:szCs w:val="28"/>
          <w:rtl/>
        </w:rPr>
        <w:t xml:space="preserve">، </w:t>
      </w:r>
      <w:r w:rsidRPr="002C113B">
        <w:rPr>
          <w:rFonts w:ascii="Lotus Linotype" w:hAnsi="Lotus Linotype"/>
          <w:szCs w:val="28"/>
          <w:rtl/>
        </w:rPr>
        <w:t xml:space="preserve"> المحدث الفقيه النحوي</w:t>
      </w:r>
      <w:r w:rsidRPr="002C113B">
        <w:rPr>
          <w:rFonts w:ascii="Lotus Linotype" w:hAnsi="Lotus Linotype" w:hint="cs"/>
          <w:szCs w:val="28"/>
          <w:rtl/>
        </w:rPr>
        <w:t>، له من المؤلفات: ح</w:t>
      </w:r>
      <w:r w:rsidRPr="002C113B">
        <w:rPr>
          <w:rFonts w:ascii="Lotus Linotype" w:hAnsi="Lotus Linotype"/>
          <w:szCs w:val="28"/>
          <w:rtl/>
        </w:rPr>
        <w:t>اشية على الروض المربع شرح زاد المستقنع في الفقه الحنبلي، وله تعليقات على نونية الإمام ابن القيم</w:t>
      </w:r>
      <w:r w:rsidRPr="002C113B">
        <w:rPr>
          <w:rFonts w:ascii="Lotus Linotype" w:hAnsi="Lotus Linotype" w:hint="cs"/>
          <w:szCs w:val="28"/>
          <w:rtl/>
        </w:rPr>
        <w:t xml:space="preserve">. </w:t>
      </w:r>
      <w:r w:rsidRPr="002C113B">
        <w:rPr>
          <w:rFonts w:ascii="Lotus Linotype" w:hAnsi="Lotus Linotype"/>
          <w:szCs w:val="28"/>
          <w:rtl/>
        </w:rPr>
        <w:t>توفي</w:t>
      </w:r>
      <w:r>
        <w:rPr>
          <w:rFonts w:ascii="Lotus Linotype" w:hAnsi="Lotus Linotype" w:hint="cs"/>
          <w:szCs w:val="28"/>
          <w:rtl/>
        </w:rPr>
        <w:t xml:space="preserve"> </w:t>
      </w:r>
      <w:r w:rsidRPr="002C113B">
        <w:rPr>
          <w:rFonts w:ascii="Lotus Linotype" w:hAnsi="Lotus Linotype"/>
          <w:szCs w:val="28"/>
          <w:rtl/>
        </w:rPr>
        <w:t>1373هـ</w:t>
      </w:r>
      <w:r w:rsidRPr="002C113B">
        <w:rPr>
          <w:rFonts w:ascii="Lotus Linotype" w:hAnsi="Lotus Linotype" w:hint="cs"/>
          <w:szCs w:val="28"/>
          <w:rtl/>
        </w:rPr>
        <w:t>.</w:t>
      </w:r>
      <w:r>
        <w:rPr>
          <w:rFonts w:ascii="Lotus Linotype" w:hAnsi="Lotus Linotype" w:hint="cs"/>
          <w:szCs w:val="28"/>
          <w:rtl/>
        </w:rPr>
        <w:t xml:space="preserve"> </w:t>
      </w:r>
      <w:r w:rsidRPr="002C113B">
        <w:rPr>
          <w:rFonts w:ascii="Lotus Linotype" w:hAnsi="Lotus Linotype" w:hint="cs"/>
          <w:szCs w:val="28"/>
          <w:rtl/>
        </w:rPr>
        <w:t xml:space="preserve">انظر: مشاهير علماء نجد: 246، </w:t>
      </w:r>
      <w:r>
        <w:rPr>
          <w:rFonts w:ascii="Lotus Linotype" w:hAnsi="Lotus Linotype" w:hint="cs"/>
          <w:szCs w:val="28"/>
          <w:rtl/>
        </w:rPr>
        <w:t>وعلماء نجد خلال ثمانية قرون: 4/256</w:t>
      </w:r>
      <w:r w:rsidRPr="002C113B">
        <w:rPr>
          <w:rFonts w:ascii="Lotus Linotype" w:hAnsi="Lotus Linotype" w:hint="cs"/>
          <w:szCs w:val="28"/>
          <w:rtl/>
        </w:rPr>
        <w:t>.</w:t>
      </w:r>
    </w:p>
  </w:footnote>
  <w:footnote w:id="1071">
    <w:p w14:paraId="6CD1EBD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9/157.</w:t>
      </w:r>
    </w:p>
  </w:footnote>
  <w:footnote w:id="1072">
    <w:p w14:paraId="4C5132A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hint="cs"/>
          <w:color w:val="000000"/>
          <w:szCs w:val="28"/>
          <w:rtl/>
        </w:rPr>
        <w:t xml:space="preserve">انظر: </w:t>
      </w:r>
      <w:r w:rsidRPr="002C113B">
        <w:rPr>
          <w:rFonts w:hint="eastAsia"/>
          <w:color w:val="000000"/>
          <w:szCs w:val="28"/>
          <w:rtl/>
        </w:rPr>
        <w:t>الدرر</w:t>
      </w:r>
      <w:r w:rsidRPr="002C113B">
        <w:rPr>
          <w:color w:val="000000"/>
          <w:szCs w:val="28"/>
          <w:rtl/>
        </w:rPr>
        <w:t xml:space="preserve"> </w:t>
      </w:r>
      <w:r w:rsidRPr="002C113B">
        <w:rPr>
          <w:rFonts w:hint="eastAsia"/>
          <w:color w:val="000000"/>
          <w:szCs w:val="28"/>
          <w:rtl/>
        </w:rPr>
        <w:t>السنية</w:t>
      </w:r>
      <w:r w:rsidRPr="002C113B">
        <w:rPr>
          <w:rFonts w:hint="cs"/>
          <w:color w:val="000000"/>
          <w:szCs w:val="28"/>
          <w:rtl/>
        </w:rPr>
        <w:t>: 1/222، وحقيقة دعوة الشيخ محمد بن عبدالوهاب للشيخ صالح الفوزان، وحقيقة دعوة الشيخ محمد بن عبدالوهاب للشيخ حماد العمر.</w:t>
      </w:r>
    </w:p>
  </w:footnote>
  <w:footnote w:id="1073">
    <w:p w14:paraId="6212110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hint="eastAsia"/>
          <w:color w:val="000000"/>
          <w:szCs w:val="28"/>
          <w:rtl/>
        </w:rPr>
        <w:t>الدرر</w:t>
      </w:r>
      <w:r w:rsidRPr="002C113B">
        <w:rPr>
          <w:color w:val="000000"/>
          <w:szCs w:val="28"/>
          <w:rtl/>
        </w:rPr>
        <w:t xml:space="preserve"> </w:t>
      </w:r>
      <w:r w:rsidRPr="002C113B">
        <w:rPr>
          <w:rFonts w:hint="eastAsia"/>
          <w:color w:val="000000"/>
          <w:szCs w:val="28"/>
          <w:rtl/>
        </w:rPr>
        <w:t>السنية</w:t>
      </w:r>
      <w:r w:rsidRPr="002C113B">
        <w:rPr>
          <w:rFonts w:hint="cs"/>
          <w:color w:val="000000"/>
          <w:szCs w:val="28"/>
          <w:rtl/>
        </w:rPr>
        <w:t>: 1/311.</w:t>
      </w:r>
    </w:p>
  </w:footnote>
  <w:footnote w:id="1074">
    <w:p w14:paraId="6A2529B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hint="eastAsia"/>
          <w:color w:val="000000"/>
          <w:szCs w:val="28"/>
          <w:rtl/>
        </w:rPr>
        <w:t>مصباح</w:t>
      </w:r>
      <w:r w:rsidRPr="002C113B">
        <w:rPr>
          <w:color w:val="000000"/>
          <w:szCs w:val="28"/>
          <w:rtl/>
        </w:rPr>
        <w:t xml:space="preserve"> </w:t>
      </w:r>
      <w:r w:rsidRPr="002C113B">
        <w:rPr>
          <w:rFonts w:hint="eastAsia"/>
          <w:color w:val="000000"/>
          <w:szCs w:val="28"/>
          <w:rtl/>
        </w:rPr>
        <w:t>الظلام</w:t>
      </w:r>
      <w:r w:rsidRPr="002C113B">
        <w:rPr>
          <w:color w:val="000000"/>
          <w:szCs w:val="28"/>
          <w:rtl/>
        </w:rPr>
        <w:t xml:space="preserve"> </w:t>
      </w:r>
      <w:r w:rsidRPr="002C113B">
        <w:rPr>
          <w:rFonts w:hint="eastAsia"/>
          <w:color w:val="000000"/>
          <w:szCs w:val="28"/>
          <w:rtl/>
        </w:rPr>
        <w:t>في</w:t>
      </w:r>
      <w:r w:rsidRPr="002C113B">
        <w:rPr>
          <w:color w:val="000000"/>
          <w:szCs w:val="28"/>
          <w:rtl/>
        </w:rPr>
        <w:t xml:space="preserve"> </w:t>
      </w:r>
      <w:r w:rsidRPr="002C113B">
        <w:rPr>
          <w:rFonts w:hint="eastAsia"/>
          <w:color w:val="000000"/>
          <w:szCs w:val="28"/>
          <w:rtl/>
        </w:rPr>
        <w:t>الرد</w:t>
      </w:r>
      <w:r w:rsidRPr="002C113B">
        <w:rPr>
          <w:color w:val="000000"/>
          <w:szCs w:val="28"/>
          <w:rtl/>
        </w:rPr>
        <w:t xml:space="preserve"> </w:t>
      </w:r>
      <w:r w:rsidRPr="002C113B">
        <w:rPr>
          <w:rFonts w:hint="eastAsia"/>
          <w:color w:val="000000"/>
          <w:szCs w:val="28"/>
          <w:rtl/>
        </w:rPr>
        <w:t>على</w:t>
      </w:r>
      <w:r w:rsidRPr="002C113B">
        <w:rPr>
          <w:color w:val="000000"/>
          <w:szCs w:val="28"/>
          <w:rtl/>
        </w:rPr>
        <w:t xml:space="preserve"> </w:t>
      </w:r>
      <w:r w:rsidRPr="002C113B">
        <w:rPr>
          <w:rFonts w:hint="eastAsia"/>
          <w:color w:val="000000"/>
          <w:szCs w:val="28"/>
          <w:rtl/>
        </w:rPr>
        <w:t>من</w:t>
      </w:r>
      <w:r w:rsidRPr="002C113B">
        <w:rPr>
          <w:color w:val="000000"/>
          <w:szCs w:val="28"/>
          <w:rtl/>
        </w:rPr>
        <w:t xml:space="preserve"> </w:t>
      </w:r>
      <w:r w:rsidRPr="002C113B">
        <w:rPr>
          <w:rFonts w:hint="eastAsia"/>
          <w:color w:val="000000"/>
          <w:szCs w:val="28"/>
          <w:rtl/>
        </w:rPr>
        <w:t>كذب</w:t>
      </w:r>
      <w:r w:rsidRPr="002C113B">
        <w:rPr>
          <w:color w:val="000000"/>
          <w:szCs w:val="28"/>
          <w:rtl/>
        </w:rPr>
        <w:t xml:space="preserve"> </w:t>
      </w:r>
      <w:r w:rsidRPr="002C113B">
        <w:rPr>
          <w:rFonts w:hint="eastAsia"/>
          <w:color w:val="000000"/>
          <w:szCs w:val="28"/>
          <w:rtl/>
        </w:rPr>
        <w:t>الشيخ</w:t>
      </w:r>
      <w:r w:rsidRPr="002C113B">
        <w:rPr>
          <w:color w:val="000000"/>
          <w:szCs w:val="28"/>
          <w:rtl/>
        </w:rPr>
        <w:t xml:space="preserve"> </w:t>
      </w:r>
      <w:r w:rsidRPr="002C113B">
        <w:rPr>
          <w:rFonts w:hint="eastAsia"/>
          <w:color w:val="000000"/>
          <w:szCs w:val="28"/>
          <w:rtl/>
        </w:rPr>
        <w:t>الإمام</w:t>
      </w:r>
      <w:r w:rsidRPr="002C113B">
        <w:rPr>
          <w:rFonts w:hint="cs"/>
          <w:color w:val="000000"/>
          <w:szCs w:val="28"/>
          <w:rtl/>
        </w:rPr>
        <w:t>: 126.</w:t>
      </w:r>
    </w:p>
  </w:footnote>
  <w:footnote w:id="1075">
    <w:p w14:paraId="2EBF27D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color w:val="000000"/>
          <w:szCs w:val="28"/>
          <w:rtl/>
        </w:rPr>
        <w:t>الدرر</w:t>
      </w:r>
      <w:r w:rsidRPr="002C113B">
        <w:rPr>
          <w:rFonts w:ascii="Lotus Linotype" w:hAnsi="Lotus Linotype"/>
          <w:color w:val="000000"/>
          <w:szCs w:val="28"/>
          <w:rtl/>
        </w:rPr>
        <w:t xml:space="preserve"> </w:t>
      </w:r>
      <w:r w:rsidRPr="002C113B">
        <w:rPr>
          <w:rFonts w:ascii="Lotus Linotype" w:hAnsi="Lotus Linotype" w:hint="eastAsia"/>
          <w:color w:val="000000"/>
          <w:szCs w:val="28"/>
          <w:rtl/>
        </w:rPr>
        <w:t>السنية</w:t>
      </w:r>
      <w:r w:rsidRPr="002C113B">
        <w:rPr>
          <w:rFonts w:ascii="Lotus Linotype" w:hAnsi="Lotus Linotype" w:hint="cs"/>
          <w:color w:val="000000"/>
          <w:szCs w:val="28"/>
          <w:rtl/>
        </w:rPr>
        <w:t xml:space="preserve">: </w:t>
      </w:r>
      <w:r w:rsidRPr="002C113B">
        <w:rPr>
          <w:rFonts w:ascii="Lotus Linotype" w:hAnsi="Lotus Linotype" w:hint="cs"/>
          <w:szCs w:val="28"/>
          <w:rtl/>
        </w:rPr>
        <w:t>1/73، 311، 317.</w:t>
      </w:r>
    </w:p>
  </w:footnote>
  <w:footnote w:id="1076">
    <w:p w14:paraId="7667C6A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color w:val="000000"/>
          <w:szCs w:val="28"/>
          <w:rtl/>
        </w:rPr>
        <w:t>المرجع السابق</w:t>
      </w:r>
      <w:r w:rsidRPr="002C113B">
        <w:rPr>
          <w:rFonts w:ascii="Lotus Linotype" w:hAnsi="Lotus Linotype" w:hint="cs"/>
          <w:color w:val="000000"/>
          <w:szCs w:val="28"/>
          <w:rtl/>
        </w:rPr>
        <w:t xml:space="preserve">: </w:t>
      </w:r>
      <w:r w:rsidRPr="002C113B">
        <w:rPr>
          <w:rFonts w:ascii="Lotus Linotype" w:hAnsi="Lotus Linotype" w:hint="cs"/>
          <w:szCs w:val="28"/>
          <w:rtl/>
        </w:rPr>
        <w:t>1/104.</w:t>
      </w:r>
    </w:p>
  </w:footnote>
  <w:footnote w:id="1077">
    <w:p w14:paraId="063C0DC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color w:val="000000"/>
          <w:szCs w:val="28"/>
          <w:rtl/>
        </w:rPr>
        <w:t xml:space="preserve">المرجع السابق: </w:t>
      </w:r>
      <w:r w:rsidRPr="002C113B">
        <w:rPr>
          <w:rFonts w:ascii="Lotus Linotype" w:hAnsi="Lotus Linotype" w:hint="cs"/>
          <w:szCs w:val="28"/>
          <w:rtl/>
        </w:rPr>
        <w:t>11/317.</w:t>
      </w:r>
    </w:p>
  </w:footnote>
  <w:footnote w:id="1078">
    <w:p w14:paraId="48E9EF9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hint="eastAsia"/>
          <w:color w:val="000000"/>
          <w:szCs w:val="28"/>
          <w:rtl/>
        </w:rPr>
        <w:t>رسالة</w:t>
      </w:r>
      <w:r w:rsidRPr="002C113B">
        <w:rPr>
          <w:color w:val="000000"/>
          <w:szCs w:val="28"/>
          <w:rtl/>
        </w:rPr>
        <w:t xml:space="preserve"> </w:t>
      </w:r>
      <w:r w:rsidRPr="002C113B">
        <w:rPr>
          <w:rFonts w:hint="eastAsia"/>
          <w:color w:val="000000"/>
          <w:szCs w:val="28"/>
          <w:rtl/>
        </w:rPr>
        <w:t>في</w:t>
      </w:r>
      <w:r w:rsidRPr="002C113B">
        <w:rPr>
          <w:color w:val="000000"/>
          <w:szCs w:val="28"/>
          <w:rtl/>
        </w:rPr>
        <w:t xml:space="preserve"> </w:t>
      </w:r>
      <w:r w:rsidRPr="002C113B">
        <w:rPr>
          <w:rFonts w:hint="eastAsia"/>
          <w:color w:val="000000"/>
          <w:szCs w:val="28"/>
          <w:rtl/>
        </w:rPr>
        <w:t>حكاية</w:t>
      </w:r>
      <w:r w:rsidRPr="002C113B">
        <w:rPr>
          <w:color w:val="000000"/>
          <w:szCs w:val="28"/>
          <w:rtl/>
        </w:rPr>
        <w:t xml:space="preserve"> </w:t>
      </w:r>
      <w:r w:rsidRPr="002C113B">
        <w:rPr>
          <w:rFonts w:hint="eastAsia"/>
          <w:color w:val="000000"/>
          <w:szCs w:val="28"/>
          <w:rtl/>
        </w:rPr>
        <w:t>المباحثة</w:t>
      </w:r>
      <w:r w:rsidRPr="002C113B">
        <w:rPr>
          <w:color w:val="000000"/>
          <w:szCs w:val="28"/>
          <w:rtl/>
        </w:rPr>
        <w:t xml:space="preserve"> </w:t>
      </w:r>
      <w:r w:rsidRPr="002C113B">
        <w:rPr>
          <w:rFonts w:hint="eastAsia"/>
          <w:color w:val="000000"/>
          <w:szCs w:val="28"/>
          <w:rtl/>
        </w:rPr>
        <w:t>مع</w:t>
      </w:r>
      <w:r w:rsidRPr="002C113B">
        <w:rPr>
          <w:color w:val="000000"/>
          <w:szCs w:val="28"/>
          <w:rtl/>
        </w:rPr>
        <w:t xml:space="preserve"> </w:t>
      </w:r>
      <w:r w:rsidRPr="002C113B">
        <w:rPr>
          <w:rFonts w:hint="eastAsia"/>
          <w:color w:val="000000"/>
          <w:szCs w:val="28"/>
          <w:rtl/>
        </w:rPr>
        <w:t>علماء</w:t>
      </w:r>
      <w:r w:rsidRPr="002C113B">
        <w:rPr>
          <w:color w:val="000000"/>
          <w:szCs w:val="28"/>
          <w:rtl/>
        </w:rPr>
        <w:t xml:space="preserve"> </w:t>
      </w:r>
      <w:r w:rsidRPr="002C113B">
        <w:rPr>
          <w:rFonts w:hint="eastAsia"/>
          <w:color w:val="000000"/>
          <w:szCs w:val="28"/>
          <w:rtl/>
        </w:rPr>
        <w:t>مكة</w:t>
      </w:r>
      <w:r w:rsidRPr="002C113B">
        <w:rPr>
          <w:color w:val="000000"/>
          <w:szCs w:val="28"/>
          <w:rtl/>
        </w:rPr>
        <w:t xml:space="preserve"> </w:t>
      </w:r>
      <w:r w:rsidRPr="002C113B">
        <w:rPr>
          <w:rFonts w:hint="eastAsia"/>
          <w:color w:val="000000"/>
          <w:szCs w:val="28"/>
          <w:rtl/>
        </w:rPr>
        <w:t>في</w:t>
      </w:r>
      <w:r w:rsidRPr="002C113B">
        <w:rPr>
          <w:color w:val="000000"/>
          <w:szCs w:val="28"/>
          <w:rtl/>
        </w:rPr>
        <w:t xml:space="preserve"> </w:t>
      </w:r>
      <w:r w:rsidRPr="002C113B">
        <w:rPr>
          <w:rFonts w:hint="eastAsia"/>
          <w:color w:val="000000"/>
          <w:szCs w:val="28"/>
          <w:rtl/>
        </w:rPr>
        <w:t>حقيقة</w:t>
      </w:r>
      <w:r w:rsidRPr="002C113B">
        <w:rPr>
          <w:color w:val="000000"/>
          <w:szCs w:val="28"/>
          <w:rtl/>
        </w:rPr>
        <w:t xml:space="preserve"> </w:t>
      </w:r>
      <w:r w:rsidRPr="002C113B">
        <w:rPr>
          <w:rFonts w:hint="eastAsia"/>
          <w:color w:val="000000"/>
          <w:szCs w:val="28"/>
          <w:rtl/>
        </w:rPr>
        <w:t>دعوة</w:t>
      </w:r>
      <w:r w:rsidRPr="002C113B">
        <w:rPr>
          <w:color w:val="000000"/>
          <w:szCs w:val="28"/>
          <w:rtl/>
        </w:rPr>
        <w:t xml:space="preserve"> </w:t>
      </w:r>
      <w:r w:rsidRPr="002C113B">
        <w:rPr>
          <w:rFonts w:hint="eastAsia"/>
          <w:color w:val="000000"/>
          <w:szCs w:val="28"/>
          <w:rtl/>
        </w:rPr>
        <w:t>الشيخ</w:t>
      </w:r>
      <w:r w:rsidRPr="002C113B">
        <w:rPr>
          <w:color w:val="000000"/>
          <w:szCs w:val="28"/>
          <w:rtl/>
        </w:rPr>
        <w:t xml:space="preserve"> </w:t>
      </w:r>
      <w:r w:rsidRPr="002C113B">
        <w:rPr>
          <w:rFonts w:hint="eastAsia"/>
          <w:color w:val="000000"/>
          <w:szCs w:val="28"/>
          <w:rtl/>
        </w:rPr>
        <w:t>محمد</w:t>
      </w:r>
      <w:r w:rsidRPr="002C113B">
        <w:rPr>
          <w:color w:val="000000"/>
          <w:szCs w:val="28"/>
          <w:rtl/>
        </w:rPr>
        <w:t xml:space="preserve"> </w:t>
      </w:r>
      <w:r w:rsidRPr="002C113B">
        <w:rPr>
          <w:rFonts w:hint="eastAsia"/>
          <w:color w:val="000000"/>
          <w:szCs w:val="28"/>
          <w:rtl/>
        </w:rPr>
        <w:t>بن</w:t>
      </w:r>
      <w:r w:rsidRPr="002C113B">
        <w:rPr>
          <w:color w:val="000000"/>
          <w:szCs w:val="28"/>
          <w:rtl/>
        </w:rPr>
        <w:t xml:space="preserve"> </w:t>
      </w:r>
      <w:r w:rsidRPr="002C113B">
        <w:rPr>
          <w:rFonts w:hint="eastAsia"/>
          <w:color w:val="000000"/>
          <w:szCs w:val="28"/>
          <w:rtl/>
        </w:rPr>
        <w:t>عبدالوهاب</w:t>
      </w:r>
      <w:r w:rsidRPr="002C113B">
        <w:rPr>
          <w:rFonts w:hint="cs"/>
          <w:color w:val="000000"/>
          <w:szCs w:val="28"/>
          <w:rtl/>
        </w:rPr>
        <w:t xml:space="preserve">: </w:t>
      </w:r>
      <w:r w:rsidRPr="002C113B">
        <w:rPr>
          <w:color w:val="000000"/>
          <w:szCs w:val="28"/>
          <w:rtl/>
        </w:rPr>
        <w:t>95</w:t>
      </w:r>
      <w:r w:rsidRPr="002C113B">
        <w:rPr>
          <w:rFonts w:hint="cs"/>
          <w:color w:val="000000"/>
          <w:szCs w:val="28"/>
          <w:rtl/>
        </w:rPr>
        <w:t xml:space="preserve">. وانظر: </w:t>
      </w:r>
      <w:r w:rsidRPr="002C113B">
        <w:rPr>
          <w:rFonts w:ascii="Lotus Linotype" w:hAnsi="Lotus Linotype" w:hint="eastAsia"/>
          <w:color w:val="000000"/>
          <w:szCs w:val="28"/>
          <w:rtl/>
        </w:rPr>
        <w:t>الدرر</w:t>
      </w:r>
      <w:r w:rsidRPr="002C113B">
        <w:rPr>
          <w:rFonts w:ascii="Lotus Linotype" w:hAnsi="Lotus Linotype"/>
          <w:color w:val="000000"/>
          <w:szCs w:val="28"/>
          <w:rtl/>
        </w:rPr>
        <w:t xml:space="preserve"> </w:t>
      </w:r>
      <w:r w:rsidRPr="002C113B">
        <w:rPr>
          <w:rFonts w:ascii="Lotus Linotype" w:hAnsi="Lotus Linotype" w:hint="eastAsia"/>
          <w:color w:val="000000"/>
          <w:szCs w:val="28"/>
          <w:rtl/>
        </w:rPr>
        <w:t>السنية</w:t>
      </w:r>
      <w:r w:rsidRPr="002C113B">
        <w:rPr>
          <w:rFonts w:ascii="Lotus Linotype" w:hAnsi="Lotus Linotype" w:hint="cs"/>
          <w:color w:val="000000"/>
          <w:szCs w:val="28"/>
          <w:rtl/>
        </w:rPr>
        <w:t xml:space="preserve">: </w:t>
      </w:r>
      <w:r w:rsidRPr="002C113B">
        <w:rPr>
          <w:rFonts w:ascii="Lotus Linotype" w:hAnsi="Lotus Linotype" w:hint="cs"/>
          <w:szCs w:val="28"/>
          <w:rtl/>
        </w:rPr>
        <w:t>1/234</w:t>
      </w:r>
    </w:p>
  </w:footnote>
  <w:footnote w:id="1079">
    <w:p w14:paraId="5199AC0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szCs w:val="28"/>
          <w:rtl/>
        </w:rPr>
        <w:t>مصباح</w:t>
      </w:r>
      <w:r w:rsidRPr="002C113B">
        <w:rPr>
          <w:rFonts w:ascii="Lotus Linotype" w:hAnsi="Lotus Linotype"/>
          <w:szCs w:val="28"/>
          <w:rtl/>
        </w:rPr>
        <w:t xml:space="preserve"> </w:t>
      </w:r>
      <w:r w:rsidRPr="002C113B">
        <w:rPr>
          <w:rFonts w:ascii="Lotus Linotype" w:hAnsi="Lotus Linotype" w:hint="eastAsia"/>
          <w:szCs w:val="28"/>
          <w:rtl/>
        </w:rPr>
        <w:t>الظلام</w:t>
      </w:r>
      <w:r w:rsidRPr="002C113B">
        <w:rPr>
          <w:rFonts w:ascii="Lotus Linotype" w:hAnsi="Lotus Linotype" w:hint="cs"/>
          <w:szCs w:val="28"/>
          <w:rtl/>
        </w:rPr>
        <w:t xml:space="preserve">: </w:t>
      </w:r>
      <w:r w:rsidRPr="002C113B">
        <w:rPr>
          <w:rFonts w:ascii="Lotus Linotype" w:hAnsi="Lotus Linotype"/>
          <w:szCs w:val="28"/>
          <w:rtl/>
        </w:rPr>
        <w:t>218</w:t>
      </w:r>
      <w:r w:rsidRPr="002C113B">
        <w:rPr>
          <w:rFonts w:ascii="Lotus Linotype" w:hAnsi="Lotus Linotype" w:hint="cs"/>
          <w:szCs w:val="28"/>
          <w:rtl/>
        </w:rPr>
        <w:t>.</w:t>
      </w:r>
    </w:p>
  </w:footnote>
  <w:footnote w:id="1080">
    <w:p w14:paraId="0F697485" w14:textId="77777777" w:rsidR="00C92EAD" w:rsidRPr="002C113B" w:rsidRDefault="00C92EAD" w:rsidP="00FD1AA7">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hint="cs"/>
          <w:color w:val="000000"/>
          <w:szCs w:val="28"/>
          <w:rtl/>
        </w:rPr>
        <w:t xml:space="preserve">وللمزيد </w:t>
      </w:r>
      <w:r w:rsidRPr="002C113B">
        <w:rPr>
          <w:rFonts w:hint="cs"/>
          <w:color w:val="000000"/>
          <w:szCs w:val="28"/>
          <w:rtl/>
        </w:rPr>
        <w:t>انظر: منهج الشيخ محمد بن عبدالوهاب في التكفير</w:t>
      </w:r>
      <w:r>
        <w:rPr>
          <w:rFonts w:hint="cs"/>
          <w:color w:val="000000"/>
          <w:szCs w:val="28"/>
          <w:rtl/>
        </w:rPr>
        <w:t>: 34-66، 390-404</w:t>
      </w:r>
      <w:r w:rsidRPr="002C113B">
        <w:rPr>
          <w:rFonts w:hint="cs"/>
          <w:color w:val="000000"/>
          <w:szCs w:val="28"/>
          <w:rtl/>
        </w:rPr>
        <w:t>، و</w:t>
      </w:r>
      <w:r w:rsidRPr="002C113B">
        <w:rPr>
          <w:color w:val="000000"/>
          <w:szCs w:val="28"/>
          <w:rtl/>
        </w:rPr>
        <w:t>التكفير عند جماعات العنف المعاصرة</w:t>
      </w:r>
      <w:r>
        <w:rPr>
          <w:rFonts w:hint="cs"/>
          <w:color w:val="000000"/>
          <w:szCs w:val="28"/>
          <w:rtl/>
        </w:rPr>
        <w:t>: 113-125</w:t>
      </w:r>
      <w:r w:rsidRPr="002C113B">
        <w:rPr>
          <w:rFonts w:hint="cs"/>
          <w:color w:val="000000"/>
          <w:szCs w:val="28"/>
          <w:rtl/>
        </w:rPr>
        <w:t>،</w:t>
      </w:r>
      <w:r w:rsidRPr="002C113B">
        <w:rPr>
          <w:color w:val="000000"/>
          <w:szCs w:val="28"/>
          <w:rtl/>
        </w:rPr>
        <w:t xml:space="preserve"> </w:t>
      </w:r>
      <w:r w:rsidRPr="002C113B">
        <w:rPr>
          <w:rFonts w:hint="cs"/>
          <w:color w:val="000000"/>
          <w:szCs w:val="28"/>
          <w:rtl/>
        </w:rPr>
        <w:t>و</w:t>
      </w:r>
      <w:r w:rsidRPr="002C113B">
        <w:rPr>
          <w:rFonts w:hint="eastAsia"/>
          <w:color w:val="000000"/>
          <w:szCs w:val="28"/>
          <w:rtl/>
        </w:rPr>
        <w:t>تقريرات</w:t>
      </w:r>
      <w:r w:rsidRPr="002C113B">
        <w:rPr>
          <w:color w:val="000000"/>
          <w:szCs w:val="28"/>
          <w:rtl/>
        </w:rPr>
        <w:t xml:space="preserve"> </w:t>
      </w:r>
      <w:r w:rsidRPr="002C113B">
        <w:rPr>
          <w:rFonts w:hint="eastAsia"/>
          <w:color w:val="000000"/>
          <w:szCs w:val="28"/>
          <w:rtl/>
        </w:rPr>
        <w:t>أئمة</w:t>
      </w:r>
      <w:r w:rsidRPr="002C113B">
        <w:rPr>
          <w:color w:val="000000"/>
          <w:szCs w:val="28"/>
          <w:rtl/>
        </w:rPr>
        <w:t xml:space="preserve"> </w:t>
      </w:r>
      <w:r w:rsidRPr="002C113B">
        <w:rPr>
          <w:rFonts w:hint="eastAsia"/>
          <w:color w:val="000000"/>
          <w:szCs w:val="28"/>
          <w:rtl/>
        </w:rPr>
        <w:t>الدعوة</w:t>
      </w:r>
      <w:r w:rsidRPr="002C113B">
        <w:rPr>
          <w:color w:val="000000"/>
          <w:szCs w:val="28"/>
          <w:rtl/>
        </w:rPr>
        <w:t xml:space="preserve"> </w:t>
      </w:r>
      <w:r w:rsidRPr="002C113B">
        <w:rPr>
          <w:rFonts w:hint="eastAsia"/>
          <w:color w:val="000000"/>
          <w:szCs w:val="28"/>
          <w:rtl/>
        </w:rPr>
        <w:t>في</w:t>
      </w:r>
      <w:r w:rsidRPr="002C113B">
        <w:rPr>
          <w:color w:val="000000"/>
          <w:szCs w:val="28"/>
          <w:rtl/>
        </w:rPr>
        <w:t xml:space="preserve"> </w:t>
      </w:r>
      <w:r w:rsidRPr="002C113B">
        <w:rPr>
          <w:rFonts w:hint="eastAsia"/>
          <w:color w:val="000000"/>
          <w:szCs w:val="28"/>
          <w:rtl/>
        </w:rPr>
        <w:t>مخالفة</w:t>
      </w:r>
      <w:r w:rsidRPr="002C113B">
        <w:rPr>
          <w:color w:val="000000"/>
          <w:szCs w:val="28"/>
          <w:rtl/>
        </w:rPr>
        <w:t xml:space="preserve"> </w:t>
      </w:r>
      <w:r w:rsidRPr="002C113B">
        <w:rPr>
          <w:rFonts w:hint="eastAsia"/>
          <w:color w:val="000000"/>
          <w:szCs w:val="28"/>
          <w:rtl/>
        </w:rPr>
        <w:t>مذهب</w:t>
      </w:r>
      <w:r w:rsidRPr="002C113B">
        <w:rPr>
          <w:color w:val="000000"/>
          <w:szCs w:val="28"/>
          <w:rtl/>
        </w:rPr>
        <w:t xml:space="preserve"> </w:t>
      </w:r>
      <w:r w:rsidRPr="002C113B">
        <w:rPr>
          <w:rFonts w:hint="eastAsia"/>
          <w:color w:val="000000"/>
          <w:szCs w:val="28"/>
          <w:rtl/>
        </w:rPr>
        <w:t>الخوارج</w:t>
      </w:r>
      <w:r w:rsidRPr="002C113B">
        <w:rPr>
          <w:color w:val="000000"/>
          <w:szCs w:val="28"/>
          <w:rtl/>
        </w:rPr>
        <w:t xml:space="preserve"> </w:t>
      </w:r>
      <w:r w:rsidRPr="002C113B">
        <w:rPr>
          <w:rFonts w:hint="eastAsia"/>
          <w:color w:val="000000"/>
          <w:szCs w:val="28"/>
          <w:rtl/>
        </w:rPr>
        <w:t>وإبطاله</w:t>
      </w:r>
      <w:r>
        <w:rPr>
          <w:rFonts w:hint="cs"/>
          <w:color w:val="000000"/>
          <w:szCs w:val="28"/>
          <w:rtl/>
        </w:rPr>
        <w:t>: 395-500</w:t>
      </w:r>
      <w:r w:rsidRPr="002C113B">
        <w:rPr>
          <w:rFonts w:hint="cs"/>
          <w:color w:val="000000"/>
          <w:szCs w:val="28"/>
          <w:rtl/>
        </w:rPr>
        <w:t>، وبراءة دعوة الإمام المجدد محمد بن عبدالوهاب من الخوارج</w:t>
      </w:r>
      <w:r>
        <w:rPr>
          <w:rFonts w:hint="cs"/>
          <w:color w:val="000000"/>
          <w:szCs w:val="28"/>
          <w:rtl/>
        </w:rPr>
        <w:t>: 70-73، 77-78، 83-87</w:t>
      </w:r>
      <w:r w:rsidRPr="002C113B">
        <w:rPr>
          <w:rFonts w:hint="cs"/>
          <w:color w:val="000000"/>
          <w:szCs w:val="28"/>
          <w:rtl/>
        </w:rPr>
        <w:t>.</w:t>
      </w:r>
    </w:p>
  </w:footnote>
  <w:footnote w:id="1081">
    <w:p w14:paraId="5BA7BBF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748D2">
        <w:rPr>
          <w:rFonts w:ascii="Lotus Linotype" w:hAnsi="Lotus Linotype"/>
          <w:szCs w:val="28"/>
          <w:rtl/>
        </w:rPr>
        <w:t>نقض الوهابية</w:t>
      </w:r>
      <w:r w:rsidRPr="002C113B">
        <w:rPr>
          <w:rFonts w:ascii="Lotus Linotype" w:hAnsi="Lotus Linotype" w:hint="cs"/>
          <w:szCs w:val="28"/>
          <w:rtl/>
        </w:rPr>
        <w:t>: 37.</w:t>
      </w:r>
    </w:p>
  </w:footnote>
  <w:footnote w:id="1082">
    <w:p w14:paraId="4CE33F5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748D2">
        <w:rPr>
          <w:rFonts w:ascii="Lotus Linotype" w:hAnsi="Lotus Linotype"/>
          <w:szCs w:val="28"/>
          <w:rtl/>
        </w:rPr>
        <w:t>مباحث في العذر بالجهل وإقامة الحجة</w:t>
      </w:r>
      <w:r w:rsidRPr="002C113B">
        <w:rPr>
          <w:rFonts w:ascii="Lotus Linotype" w:hAnsi="Lotus Linotype" w:hint="cs"/>
          <w:szCs w:val="28"/>
          <w:rtl/>
        </w:rPr>
        <w:t>: 134، 251.</w:t>
      </w:r>
    </w:p>
  </w:footnote>
  <w:footnote w:id="1083">
    <w:p w14:paraId="45028895" w14:textId="77777777" w:rsidR="00C92EAD" w:rsidRPr="005F625D"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5F625D">
        <w:rPr>
          <w:rFonts w:ascii="Lotus Linotype" w:hAnsi="Lotus Linotype"/>
          <w:szCs w:val="28"/>
          <w:rtl/>
        </w:rPr>
        <w:t>إله التوحش: التكفير والسياسة الوهابية</w:t>
      </w:r>
      <w:r>
        <w:rPr>
          <w:rFonts w:ascii="Lotus Linotype" w:hAnsi="Lotus Linotype" w:hint="cs"/>
          <w:szCs w:val="28"/>
          <w:rtl/>
        </w:rPr>
        <w:t xml:space="preserve"> للديري الرافضي،  </w:t>
      </w:r>
      <w:r w:rsidRPr="00FD0913">
        <w:rPr>
          <w:rFonts w:ascii="Lotus Linotype" w:hAnsi="Lotus Linotype"/>
          <w:szCs w:val="28"/>
        </w:rPr>
        <w:t>www.alhabibali.com/writing</w:t>
      </w:r>
      <w:r w:rsidRPr="00FD0913">
        <w:rPr>
          <w:rFonts w:ascii="Lotus Linotype" w:hAnsi="Lotus Linotype"/>
          <w:szCs w:val="28"/>
          <w:rtl/>
        </w:rPr>
        <w:t>/التكفير-السياسي/</w:t>
      </w:r>
      <w:r>
        <w:rPr>
          <w:rFonts w:ascii="Lotus Linotype" w:hAnsi="Lotus Linotype" w:hint="cs"/>
          <w:szCs w:val="28"/>
          <w:rtl/>
        </w:rPr>
        <w:t xml:space="preserve">، </w:t>
      </w:r>
      <w:r w:rsidRPr="00D31ED6">
        <w:rPr>
          <w:rFonts w:ascii="Lotus Linotype" w:hAnsi="Lotus Linotype"/>
          <w:szCs w:val="28"/>
          <w:rtl/>
        </w:rPr>
        <w:t>الحروب الوهابية على الحجاز</w:t>
      </w:r>
      <w:r>
        <w:rPr>
          <w:rFonts w:ascii="Lotus Linotype" w:hAnsi="Lotus Linotype" w:hint="cs"/>
          <w:szCs w:val="28"/>
          <w:rtl/>
        </w:rPr>
        <w:t xml:space="preserve">، </w:t>
      </w:r>
      <w:r w:rsidRPr="00D31ED6">
        <w:rPr>
          <w:rFonts w:ascii="Lotus Linotype" w:hAnsi="Lotus Linotype"/>
          <w:szCs w:val="28"/>
          <w:rtl/>
        </w:rPr>
        <w:t>التكفير أساس الغزو</w:t>
      </w:r>
      <w:r>
        <w:rPr>
          <w:rFonts w:ascii="Lotus Linotype" w:hAnsi="Lotus Linotype" w:hint="cs"/>
          <w:szCs w:val="28"/>
          <w:rtl/>
        </w:rPr>
        <w:t xml:space="preserve">: </w:t>
      </w:r>
      <w:r w:rsidRPr="00FD0913">
        <w:rPr>
          <w:rFonts w:ascii="Lotus Linotype" w:hAnsi="Lotus Linotype"/>
          <w:szCs w:val="28"/>
        </w:rPr>
        <w:t>https://ahlalsonnah.wordpress.com/2009/07/26</w:t>
      </w:r>
      <w:r w:rsidRPr="00FD0913">
        <w:rPr>
          <w:rFonts w:ascii="Lotus Linotype" w:hAnsi="Lotus Linotype"/>
          <w:szCs w:val="28"/>
          <w:rtl/>
        </w:rPr>
        <w:t>/</w:t>
      </w:r>
      <w:r>
        <w:rPr>
          <w:rFonts w:ascii="Lotus Linotype" w:hAnsi="Lotus Linotype" w:hint="cs"/>
          <w:szCs w:val="28"/>
          <w:rtl/>
        </w:rPr>
        <w:t xml:space="preserve">، </w:t>
      </w:r>
      <w:r w:rsidRPr="005F625D">
        <w:rPr>
          <w:rFonts w:ascii="Lotus Linotype" w:hAnsi="Lotus Linotype"/>
          <w:szCs w:val="28"/>
          <w:rtl/>
        </w:rPr>
        <w:t>مراجعات للوهابية: التكفير بين الديني والسياسي</w:t>
      </w:r>
      <w:r>
        <w:rPr>
          <w:rFonts w:ascii="Lotus Linotype" w:hAnsi="Lotus Linotype" w:hint="cs"/>
          <w:szCs w:val="28"/>
          <w:rtl/>
        </w:rPr>
        <w:t xml:space="preserve">: </w:t>
      </w:r>
      <w:r w:rsidRPr="00FD0913">
        <w:rPr>
          <w:rFonts w:ascii="Lotus Linotype" w:hAnsi="Lotus Linotype"/>
          <w:szCs w:val="28"/>
        </w:rPr>
        <w:t>http://www.alhayat.com/Opinion/Khaled-El-Dakheel/4804332</w:t>
      </w:r>
      <w:r>
        <w:rPr>
          <w:rFonts w:ascii="Lotus Linotype" w:hAnsi="Lotus Linotype" w:hint="cs"/>
          <w:szCs w:val="28"/>
          <w:rtl/>
        </w:rPr>
        <w:t xml:space="preserve">، </w:t>
      </w:r>
      <w:r w:rsidRPr="005F625D">
        <w:rPr>
          <w:rFonts w:ascii="Lotus Linotype" w:hAnsi="Lotus Linotype"/>
          <w:szCs w:val="28"/>
          <w:rtl/>
        </w:rPr>
        <w:t>التكفير "السياسي" لمملكة #آل_سعود: من العميد إلى الحفيد</w:t>
      </w:r>
      <w:r>
        <w:rPr>
          <w:rFonts w:ascii="Lotus Linotype" w:hAnsi="Lotus Linotype" w:hint="cs"/>
          <w:szCs w:val="28"/>
          <w:rtl/>
        </w:rPr>
        <w:t xml:space="preserve">: </w:t>
      </w:r>
      <w:r w:rsidRPr="00763407">
        <w:rPr>
          <w:rFonts w:ascii="Lotus Linotype" w:hAnsi="Lotus Linotype"/>
          <w:szCs w:val="28"/>
        </w:rPr>
        <w:t>http://www.alalam.ir/news/1859435</w:t>
      </w:r>
      <w:r>
        <w:rPr>
          <w:rFonts w:ascii="Lotus Linotype" w:hAnsi="Lotus Linotype" w:hint="cs"/>
          <w:szCs w:val="28"/>
          <w:rtl/>
        </w:rPr>
        <w:t xml:space="preserve">، في 12/10/1438ه. </w:t>
      </w:r>
    </w:p>
  </w:footnote>
  <w:footnote w:id="1084">
    <w:p w14:paraId="0D3EA602"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b/>
          <w:noProof w:val="0"/>
          <w:color w:val="000000"/>
          <w:szCs w:val="28"/>
          <w:rtl/>
          <w:lang w:bidi="ar-EG"/>
        </w:rPr>
        <w:t>انظر: حركة الإصلاح الديني في القرن الثاني عشر</w:t>
      </w:r>
      <w:r>
        <w:rPr>
          <w:rFonts w:ascii="Traditional Arabic" w:eastAsia="MS Mincho" w:hAnsi="Traditional Arabic" w:hint="cs"/>
          <w:b/>
          <w:noProof w:val="0"/>
          <w:color w:val="000000"/>
          <w:szCs w:val="28"/>
          <w:rtl/>
          <w:lang w:bidi="ar-EG"/>
        </w:rPr>
        <w:t>،</w:t>
      </w:r>
      <w:r w:rsidRPr="002C113B">
        <w:rPr>
          <w:rFonts w:ascii="Traditional Arabic" w:eastAsia="MS Mincho" w:hAnsi="Traditional Arabic" w:hint="cs"/>
          <w:b/>
          <w:noProof w:val="0"/>
          <w:color w:val="000000"/>
          <w:szCs w:val="28"/>
          <w:rtl/>
          <w:lang w:bidi="ar-EG"/>
        </w:rPr>
        <w:t xml:space="preserve"> مجلة البحوث الإسلامية</w:t>
      </w:r>
      <w:r>
        <w:rPr>
          <w:rFonts w:ascii="Traditional Arabic" w:eastAsia="MS Mincho" w:hAnsi="Traditional Arabic" w:hint="cs"/>
          <w:b/>
          <w:noProof w:val="0"/>
          <w:color w:val="000000"/>
          <w:szCs w:val="28"/>
          <w:rtl/>
          <w:lang w:bidi="ar-EG"/>
        </w:rPr>
        <w:t>، العدد</w:t>
      </w:r>
      <w:r w:rsidRPr="002C113B">
        <w:rPr>
          <w:rFonts w:ascii="Traditional Arabic" w:eastAsia="MS Mincho" w:hAnsi="Traditional Arabic" w:hint="cs"/>
          <w:b/>
          <w:noProof w:val="0"/>
          <w:color w:val="000000"/>
          <w:szCs w:val="28"/>
          <w:rtl/>
          <w:lang w:bidi="ar-EG"/>
        </w:rPr>
        <w:t xml:space="preserve"> </w:t>
      </w:r>
      <w:r>
        <w:rPr>
          <w:rFonts w:ascii="Traditional Arabic" w:eastAsia="MS Mincho" w:hAnsi="Traditional Arabic" w:hint="cs"/>
          <w:b/>
          <w:noProof w:val="0"/>
          <w:color w:val="000000"/>
          <w:szCs w:val="28"/>
          <w:rtl/>
          <w:lang w:bidi="ar-EG"/>
        </w:rPr>
        <w:t>(1)</w:t>
      </w:r>
      <w:r w:rsidRPr="002C113B">
        <w:rPr>
          <w:rFonts w:ascii="Traditional Arabic" w:eastAsia="MS Mincho" w:hAnsi="Traditional Arabic" w:hint="cs"/>
          <w:b/>
          <w:noProof w:val="0"/>
          <w:color w:val="000000"/>
          <w:szCs w:val="28"/>
          <w:rtl/>
          <w:lang w:bidi="ar-EG"/>
        </w:rPr>
        <w:t>: 137، والحياة الأدبية في جزيرة العرب ص13 وما بعدها</w:t>
      </w:r>
      <w:r w:rsidRPr="002C113B">
        <w:rPr>
          <w:rFonts w:ascii="Lotus Linotype" w:hAnsi="Lotus Linotype" w:hint="cs"/>
          <w:szCs w:val="28"/>
          <w:rtl/>
          <w:lang w:bidi="ar-EG"/>
        </w:rPr>
        <w:t>.</w:t>
      </w:r>
    </w:p>
  </w:footnote>
  <w:footnote w:id="1085">
    <w:p w14:paraId="37734117"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Msh Quraan1" w:eastAsia="MS Mincho" w:hAnsi="Msh Quraan1" w:hint="cs"/>
          <w:b/>
          <w:noProof w:val="0"/>
          <w:color w:val="000000"/>
          <w:szCs w:val="28"/>
          <w:rtl/>
          <w:lang w:bidi="ar-EG"/>
        </w:rPr>
        <w:t>المجددون في الإسلام من القرن الأول إلى القرن الرابع عشر الهجري: 439. وانظر: كتاب الفكر العربي في مائة سنة: 277، ودعوة حركة الإصلاح السلفي. المجلة التاريخية المصرية</w:t>
      </w:r>
      <w:r>
        <w:rPr>
          <w:rFonts w:ascii="Msh Quraan1" w:eastAsia="MS Mincho" w:hAnsi="Msh Quraan1" w:hint="cs"/>
          <w:b/>
          <w:noProof w:val="0"/>
          <w:color w:val="000000"/>
          <w:szCs w:val="28"/>
          <w:rtl/>
          <w:lang w:bidi="ar-EG"/>
        </w:rPr>
        <w:t xml:space="preserve">: </w:t>
      </w:r>
      <w:r w:rsidRPr="002C113B">
        <w:rPr>
          <w:rFonts w:ascii="Msh Quraan1" w:eastAsia="MS Mincho" w:hAnsi="Msh Quraan1" w:hint="cs"/>
          <w:b/>
          <w:noProof w:val="0"/>
          <w:color w:val="000000"/>
          <w:szCs w:val="28"/>
          <w:rtl/>
          <w:lang w:bidi="ar-EG"/>
        </w:rPr>
        <w:t>7</w:t>
      </w:r>
      <w:r>
        <w:rPr>
          <w:rFonts w:ascii="Msh Quraan1" w:eastAsia="MS Mincho" w:hAnsi="Msh Quraan1" w:hint="cs"/>
          <w:b/>
          <w:noProof w:val="0"/>
          <w:color w:val="000000"/>
          <w:szCs w:val="28"/>
          <w:rtl/>
          <w:lang w:bidi="ar-EG"/>
        </w:rPr>
        <w:t>/</w:t>
      </w:r>
      <w:r w:rsidRPr="002C113B">
        <w:rPr>
          <w:rFonts w:ascii="Msh Quraan1" w:eastAsia="MS Mincho" w:hAnsi="Msh Quraan1" w:hint="cs"/>
          <w:b/>
          <w:noProof w:val="0"/>
          <w:color w:val="000000"/>
          <w:szCs w:val="28"/>
          <w:rtl/>
          <w:lang w:bidi="ar-EG"/>
        </w:rPr>
        <w:t>90.</w:t>
      </w:r>
    </w:p>
  </w:footnote>
  <w:footnote w:id="1086">
    <w:p w14:paraId="5B94E931" w14:textId="77777777" w:rsidR="00C92EAD" w:rsidRPr="00CB7487" w:rsidRDefault="00C92EAD" w:rsidP="006A46BA">
      <w:pPr>
        <w:widowControl w:val="0"/>
        <w:ind w:left="397" w:hanging="397"/>
        <w:rPr>
          <w:rFonts w:ascii="Lotus Linotype" w:hAnsi="Lotus Linotype"/>
          <w:spacing w:val="-6"/>
          <w:szCs w:val="28"/>
          <w:rtl/>
        </w:rPr>
      </w:pPr>
      <w:r w:rsidRPr="00CB7487">
        <w:rPr>
          <w:rFonts w:ascii="Lotus Linotype" w:hAnsi="Lotus Linotype"/>
          <w:spacing w:val="-6"/>
          <w:szCs w:val="28"/>
          <w:rtl/>
        </w:rPr>
        <w:t>(</w:t>
      </w:r>
      <w:r w:rsidRPr="00CB7487">
        <w:rPr>
          <w:rFonts w:ascii="Lotus Linotype" w:hAnsi="Lotus Linotype"/>
          <w:spacing w:val="-6"/>
          <w:szCs w:val="28"/>
          <w:rtl/>
        </w:rPr>
        <w:footnoteRef/>
      </w:r>
      <w:r w:rsidRPr="00CB7487">
        <w:rPr>
          <w:rFonts w:ascii="Lotus Linotype" w:hAnsi="Lotus Linotype"/>
          <w:spacing w:val="-6"/>
          <w:szCs w:val="28"/>
          <w:rtl/>
        </w:rPr>
        <w:t>)</w:t>
      </w:r>
      <w:r w:rsidRPr="00CB7487">
        <w:rPr>
          <w:rFonts w:ascii="Lotus Linotype" w:eastAsia="MS Mincho" w:hAnsi="Lotus Linotype" w:hint="cs"/>
          <w:noProof w:val="0"/>
          <w:spacing w:val="-6"/>
          <w:szCs w:val="28"/>
          <w:rtl/>
          <w:lang w:bidi="ar-EG"/>
        </w:rPr>
        <w:t xml:space="preserve"> داعية التوحيد محمد بن عبد الوهاب: 11. وانظر: </w:t>
      </w:r>
      <w:r w:rsidRPr="00CB7487">
        <w:rPr>
          <w:rFonts w:ascii="Lotus Linotype" w:hAnsi="Lotus Linotype"/>
          <w:spacing w:val="-6"/>
          <w:szCs w:val="28"/>
          <w:rtl/>
          <w:lang w:bidi="ar-EG"/>
        </w:rPr>
        <w:t>حقيقة دعوة الشيخ محمد بن عبد الوهاب وأثرها في العالم الإسلامي</w:t>
      </w:r>
      <w:r w:rsidRPr="00CB7487">
        <w:rPr>
          <w:rFonts w:ascii="Lotus Linotype" w:hAnsi="Lotus Linotype" w:hint="cs"/>
          <w:spacing w:val="-6"/>
          <w:szCs w:val="28"/>
          <w:rtl/>
          <w:lang w:bidi="ar-EG"/>
        </w:rPr>
        <w:t xml:space="preserve">، ضمن مجلة البحوث، العدد (21): 128، </w:t>
      </w:r>
      <w:r w:rsidRPr="00CB7487">
        <w:rPr>
          <w:rFonts w:ascii="Lotus Linotype" w:hAnsi="Lotus Linotype" w:hint="cs"/>
          <w:spacing w:val="-6"/>
          <w:szCs w:val="28"/>
          <w:rtl/>
        </w:rPr>
        <w:t>تطبيقات السياسة الشرعية عند الإمام المجدد محمد بن عبدالوهاب.</w:t>
      </w:r>
    </w:p>
  </w:footnote>
  <w:footnote w:id="1087">
    <w:p w14:paraId="7AC2F4D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42004">
        <w:rPr>
          <w:rFonts w:ascii="Lotus Linotype" w:hAnsi="Lotus Linotype"/>
          <w:szCs w:val="28"/>
          <w:rtl/>
        </w:rPr>
        <w:t>دراسات في السلفية الجهادية</w:t>
      </w:r>
      <w:r w:rsidRPr="002C113B">
        <w:rPr>
          <w:rFonts w:ascii="Lotus Linotype" w:hAnsi="Lotus Linotype" w:hint="cs"/>
          <w:szCs w:val="28"/>
          <w:rtl/>
        </w:rPr>
        <w:t>: 40-41.</w:t>
      </w:r>
      <w:r w:rsidRPr="00C47540">
        <w:rPr>
          <w:rFonts w:ascii="Lotus Linotype" w:hAnsi="Lotus Linotype" w:hint="cs"/>
          <w:szCs w:val="28"/>
          <w:rtl/>
        </w:rPr>
        <w:t xml:space="preserve"> </w:t>
      </w:r>
      <w:r w:rsidRPr="002C113B">
        <w:rPr>
          <w:rFonts w:ascii="Lotus Linotype" w:hAnsi="Lotus Linotype" w:hint="cs"/>
          <w:szCs w:val="28"/>
          <w:rtl/>
        </w:rPr>
        <w:t>وانظر كتاب: السلفية الجهادية في السعودية: 50-51</w:t>
      </w:r>
    </w:p>
  </w:footnote>
  <w:footnote w:id="1088">
    <w:p w14:paraId="24378F22"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بيان حقيقة دعوة الإمام المجدد </w:t>
      </w:r>
      <w:r w:rsidRPr="002C113B">
        <w:rPr>
          <w:rFonts w:ascii="Traditional Arabic" w:eastAsia="MS Mincho" w:hAnsi="Traditional Arabic" w:hint="cs"/>
          <w:b/>
          <w:noProof w:val="0"/>
          <w:color w:val="000000"/>
          <w:szCs w:val="28"/>
          <w:rtl/>
          <w:lang w:bidi="ar-EG"/>
        </w:rPr>
        <w:t xml:space="preserve">محمد بن عبدالوهاب </w:t>
      </w:r>
      <w:r w:rsidRPr="002C113B">
        <w:rPr>
          <w:rFonts w:ascii="Lotus Linotype" w:hAnsi="Lotus Linotype" w:hint="cs"/>
          <w:szCs w:val="28"/>
          <w:rtl/>
          <w:lang w:bidi="ar-EG"/>
        </w:rPr>
        <w:t xml:space="preserve">للشيخ صالح الفوزان، وحقيقة دعوة الشيخ </w:t>
      </w:r>
      <w:r w:rsidRPr="002C113B">
        <w:rPr>
          <w:rFonts w:ascii="Traditional Arabic" w:eastAsia="MS Mincho" w:hAnsi="Traditional Arabic" w:hint="cs"/>
          <w:b/>
          <w:noProof w:val="0"/>
          <w:color w:val="000000"/>
          <w:szCs w:val="28"/>
          <w:rtl/>
          <w:lang w:bidi="ar-EG"/>
        </w:rPr>
        <w:t xml:space="preserve">محمد بن عبدالوهاب </w:t>
      </w:r>
      <w:r w:rsidRPr="002C113B">
        <w:rPr>
          <w:rFonts w:ascii="Lotus Linotype" w:hAnsi="Lotus Linotype" w:hint="cs"/>
          <w:szCs w:val="28"/>
          <w:rtl/>
          <w:lang w:bidi="ar-EG"/>
        </w:rPr>
        <w:t>للشيخ حماد العمر، و</w:t>
      </w:r>
      <w:r w:rsidRPr="002C113B">
        <w:rPr>
          <w:rFonts w:ascii="Traditional Arabic" w:eastAsia="MS Mincho" w:hAnsi="Traditional Arabic" w:hint="cs"/>
          <w:b/>
          <w:noProof w:val="0"/>
          <w:color w:val="000000"/>
          <w:szCs w:val="28"/>
          <w:rtl/>
          <w:lang w:bidi="ar-EG"/>
        </w:rPr>
        <w:t>الوهابية وزعيمها الشيخ محمد بن عبد الوهاب. مجلة العربي الكويتية العدد 147 فبراير: 26. وآل سعود لأحمد علي: 212.</w:t>
      </w:r>
    </w:p>
  </w:footnote>
  <w:footnote w:id="1089">
    <w:p w14:paraId="027AD9A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b/>
          <w:noProof w:val="0"/>
          <w:color w:val="000000"/>
          <w:szCs w:val="28"/>
          <w:rtl/>
          <w:lang w:bidi="ar-EG"/>
        </w:rPr>
        <w:t>انظر: دعوة الشيخ محمد بن عبد الوهاب لمحمد السلمان: 34-38، وانظر مؤلفات الشيخ في التمهيد من هذا البحث.</w:t>
      </w:r>
    </w:p>
  </w:footnote>
  <w:footnote w:id="1090">
    <w:p w14:paraId="3DFCAE64"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B3433">
        <w:rPr>
          <w:rFonts w:ascii="Lotus Linotype" w:hAnsi="Lotus Linotype"/>
          <w:szCs w:val="28"/>
          <w:rtl/>
        </w:rPr>
        <w:t>الإيمان ل</w:t>
      </w:r>
      <w:r>
        <w:rPr>
          <w:rFonts w:ascii="Lotus Linotype" w:hAnsi="Lotus Linotype" w:hint="cs"/>
          <w:szCs w:val="28"/>
          <w:rtl/>
        </w:rPr>
        <w:t>ا</w:t>
      </w:r>
      <w:r w:rsidRPr="00DB3433">
        <w:rPr>
          <w:rFonts w:ascii="Lotus Linotype" w:hAnsi="Lotus Linotype"/>
          <w:szCs w:val="28"/>
          <w:rtl/>
        </w:rPr>
        <w:t>بن منده</w:t>
      </w:r>
      <w:r>
        <w:rPr>
          <w:rFonts w:ascii="Lotus Linotype" w:hAnsi="Lotus Linotype" w:hint="cs"/>
          <w:szCs w:val="28"/>
          <w:rtl/>
        </w:rPr>
        <w:t>:</w:t>
      </w:r>
      <w:r w:rsidRPr="00DB3433">
        <w:rPr>
          <w:rFonts w:ascii="Lotus Linotype" w:hAnsi="Lotus Linotype"/>
          <w:szCs w:val="28"/>
          <w:rtl/>
        </w:rPr>
        <w:t xml:space="preserve"> 1/ 198</w:t>
      </w:r>
      <w:r w:rsidRPr="002C113B">
        <w:rPr>
          <w:rFonts w:ascii="Lotus Linotype" w:hAnsi="Lotus Linotype" w:hint="cs"/>
          <w:szCs w:val="28"/>
          <w:rtl/>
        </w:rPr>
        <w:t>.</w:t>
      </w:r>
    </w:p>
  </w:footnote>
  <w:footnote w:id="1091">
    <w:p w14:paraId="21BAFA3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صحيح</w:t>
      </w:r>
      <w:r w:rsidRPr="00DB3433">
        <w:rPr>
          <w:rFonts w:ascii="Lotus Linotype" w:hAnsi="Lotus Linotype"/>
          <w:szCs w:val="28"/>
          <w:rtl/>
        </w:rPr>
        <w:t xml:space="preserve"> البخاري</w:t>
      </w:r>
      <w:r>
        <w:rPr>
          <w:rFonts w:ascii="Lotus Linotype" w:hAnsi="Lotus Linotype" w:hint="cs"/>
          <w:szCs w:val="28"/>
          <w:rtl/>
        </w:rPr>
        <w:t xml:space="preserve">، كتاب </w:t>
      </w:r>
      <w:r w:rsidRPr="00DB3433">
        <w:rPr>
          <w:rFonts w:ascii="Lotus Linotype" w:hAnsi="Lotus Linotype"/>
          <w:szCs w:val="28"/>
          <w:rtl/>
        </w:rPr>
        <w:t>المغازي</w:t>
      </w:r>
      <w:r>
        <w:rPr>
          <w:rFonts w:ascii="Lotus Linotype" w:hAnsi="Lotus Linotype" w:hint="cs"/>
          <w:szCs w:val="28"/>
          <w:rtl/>
        </w:rPr>
        <w:t>، برقم: 4019</w:t>
      </w:r>
      <w:r w:rsidRPr="00DB3433">
        <w:rPr>
          <w:rFonts w:ascii="Lotus Linotype" w:hAnsi="Lotus Linotype"/>
          <w:szCs w:val="28"/>
          <w:rtl/>
        </w:rPr>
        <w:t>،</w:t>
      </w:r>
      <w:r>
        <w:rPr>
          <w:rFonts w:ascii="Lotus Linotype" w:hAnsi="Lotus Linotype" w:hint="cs"/>
          <w:szCs w:val="28"/>
          <w:rtl/>
        </w:rPr>
        <w:t xml:space="preserve"> </w:t>
      </w:r>
      <w:r w:rsidRPr="00DB3433">
        <w:rPr>
          <w:rFonts w:ascii="Lotus Linotype" w:hAnsi="Lotus Linotype"/>
          <w:szCs w:val="28"/>
          <w:rtl/>
        </w:rPr>
        <w:t>و</w:t>
      </w:r>
      <w:r>
        <w:rPr>
          <w:rFonts w:ascii="Lotus Linotype" w:hAnsi="Lotus Linotype" w:hint="cs"/>
          <w:szCs w:val="28"/>
          <w:rtl/>
        </w:rPr>
        <w:t xml:space="preserve">صحيح </w:t>
      </w:r>
      <w:r w:rsidRPr="00DB3433">
        <w:rPr>
          <w:rFonts w:ascii="Lotus Linotype" w:hAnsi="Lotus Linotype"/>
          <w:szCs w:val="28"/>
          <w:rtl/>
        </w:rPr>
        <w:t>مسلم</w:t>
      </w:r>
      <w:r>
        <w:rPr>
          <w:rFonts w:ascii="Lotus Linotype" w:hAnsi="Lotus Linotype" w:hint="cs"/>
          <w:szCs w:val="28"/>
          <w:rtl/>
        </w:rPr>
        <w:t>،</w:t>
      </w:r>
      <w:r w:rsidRPr="00DB3433">
        <w:rPr>
          <w:rFonts w:ascii="Lotus Linotype" w:hAnsi="Lotus Linotype"/>
          <w:szCs w:val="28"/>
          <w:rtl/>
        </w:rPr>
        <w:t xml:space="preserve"> </w:t>
      </w:r>
      <w:r>
        <w:rPr>
          <w:rFonts w:ascii="Lotus Linotype" w:hAnsi="Lotus Linotype" w:hint="cs"/>
          <w:szCs w:val="28"/>
          <w:rtl/>
        </w:rPr>
        <w:t>كتاب الإيمان،</w:t>
      </w:r>
      <w:r w:rsidRPr="00DB3433">
        <w:rPr>
          <w:rFonts w:ascii="Lotus Linotype" w:hAnsi="Lotus Linotype"/>
          <w:szCs w:val="28"/>
          <w:rtl/>
        </w:rPr>
        <w:t xml:space="preserve"> باب </w:t>
      </w:r>
      <w:r w:rsidRPr="00C36DCF">
        <w:rPr>
          <w:rFonts w:ascii="Lotus Linotype" w:hAnsi="Lotus Linotype"/>
          <w:szCs w:val="28"/>
          <w:rtl/>
        </w:rPr>
        <w:t xml:space="preserve"> باب تحريم قتل الكافر بعد أن قال: لا إله إلا الله</w:t>
      </w:r>
      <w:r>
        <w:rPr>
          <w:rFonts w:ascii="Lotus Linotype" w:hAnsi="Lotus Linotype" w:hint="cs"/>
          <w:szCs w:val="28"/>
          <w:rtl/>
        </w:rPr>
        <w:t>، ب</w:t>
      </w:r>
      <w:r w:rsidRPr="00DB3433">
        <w:rPr>
          <w:rFonts w:ascii="Lotus Linotype" w:hAnsi="Lotus Linotype"/>
          <w:szCs w:val="28"/>
          <w:rtl/>
        </w:rPr>
        <w:t>رقم</w:t>
      </w:r>
      <w:r>
        <w:rPr>
          <w:rFonts w:ascii="Lotus Linotype" w:hAnsi="Lotus Linotype" w:hint="cs"/>
          <w:szCs w:val="28"/>
          <w:rtl/>
        </w:rPr>
        <w:t>:</w:t>
      </w:r>
      <w:r w:rsidRPr="00DB3433">
        <w:rPr>
          <w:rFonts w:ascii="Lotus Linotype" w:hAnsi="Lotus Linotype"/>
          <w:szCs w:val="28"/>
          <w:rtl/>
        </w:rPr>
        <w:t xml:space="preserve"> </w:t>
      </w:r>
      <w:r>
        <w:rPr>
          <w:rFonts w:ascii="Lotus Linotype" w:hAnsi="Lotus Linotype" w:hint="cs"/>
          <w:szCs w:val="28"/>
          <w:rtl/>
        </w:rPr>
        <w:t>95</w:t>
      </w:r>
      <w:r w:rsidRPr="00DB3433">
        <w:rPr>
          <w:rFonts w:ascii="Lotus Linotype" w:hAnsi="Lotus Linotype"/>
          <w:szCs w:val="28"/>
          <w:rtl/>
        </w:rPr>
        <w:t>.</w:t>
      </w:r>
    </w:p>
  </w:footnote>
  <w:footnote w:id="1092">
    <w:p w14:paraId="1D1CD556"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A197F">
        <w:rPr>
          <w:rFonts w:ascii="Lotus Linotype" w:hAnsi="Lotus Linotype"/>
          <w:szCs w:val="28"/>
          <w:rtl/>
        </w:rPr>
        <w:t xml:space="preserve">الإمام الحافظ العلامة أبو بكر محمد </w:t>
      </w:r>
      <w:r>
        <w:rPr>
          <w:rFonts w:ascii="Lotus Linotype" w:hAnsi="Lotus Linotype"/>
          <w:szCs w:val="28"/>
          <w:rtl/>
        </w:rPr>
        <w:t>بن إبراهيم بن المنذر النيسابوري</w:t>
      </w:r>
      <w:r>
        <w:rPr>
          <w:rFonts w:ascii="Lotus Linotype" w:hAnsi="Lotus Linotype" w:hint="cs"/>
          <w:szCs w:val="28"/>
          <w:rtl/>
        </w:rPr>
        <w:t xml:space="preserve">، </w:t>
      </w:r>
      <w:r w:rsidRPr="00E36148">
        <w:rPr>
          <w:rFonts w:ascii="Lotus Linotype" w:hAnsi="Lotus Linotype"/>
          <w:szCs w:val="28"/>
          <w:rtl/>
        </w:rPr>
        <w:t xml:space="preserve"> فقيه مجتهد، من الحفاظ</w:t>
      </w:r>
      <w:r>
        <w:rPr>
          <w:rFonts w:ascii="Lotus Linotype" w:hAnsi="Lotus Linotype" w:hint="cs"/>
          <w:szCs w:val="28"/>
          <w:rtl/>
        </w:rPr>
        <w:t>،</w:t>
      </w:r>
      <w:r w:rsidRPr="004A197F">
        <w:rPr>
          <w:rFonts w:ascii="Lotus Linotype" w:hAnsi="Lotus Linotype"/>
          <w:szCs w:val="28"/>
          <w:rtl/>
        </w:rPr>
        <w:t xml:space="preserve"> صاحب التصانيف في اختلاف العلماء</w:t>
      </w:r>
      <w:r>
        <w:rPr>
          <w:rFonts w:ascii="Lotus Linotype" w:hAnsi="Lotus Linotype" w:hint="cs"/>
          <w:szCs w:val="28"/>
          <w:rtl/>
        </w:rPr>
        <w:t xml:space="preserve">، ومنها: الإشراف على اختلاف العلماء، والإجماع، وغيرها، </w:t>
      </w:r>
      <w:r w:rsidRPr="004A197F">
        <w:rPr>
          <w:rFonts w:ascii="Lotus Linotype" w:hAnsi="Lotus Linotype"/>
          <w:szCs w:val="28"/>
          <w:rtl/>
        </w:rPr>
        <w:t>توفي سنة</w:t>
      </w:r>
      <w:r>
        <w:rPr>
          <w:rFonts w:ascii="Lotus Linotype" w:hAnsi="Lotus Linotype" w:hint="cs"/>
          <w:szCs w:val="28"/>
          <w:rtl/>
        </w:rPr>
        <w:t xml:space="preserve">: 318هـ. </w:t>
      </w:r>
      <w:r w:rsidRPr="004A197F">
        <w:rPr>
          <w:rFonts w:ascii="Lotus Linotype" w:hAnsi="Lotus Linotype"/>
          <w:szCs w:val="28"/>
          <w:rtl/>
        </w:rPr>
        <w:t>انظر: سير أعلام النبلاء</w:t>
      </w:r>
      <w:r>
        <w:rPr>
          <w:rFonts w:ascii="Lotus Linotype" w:hAnsi="Lotus Linotype" w:hint="cs"/>
          <w:szCs w:val="28"/>
          <w:rtl/>
        </w:rPr>
        <w:t>:</w:t>
      </w:r>
      <w:r w:rsidRPr="004A197F">
        <w:rPr>
          <w:rFonts w:ascii="Lotus Linotype" w:hAnsi="Lotus Linotype"/>
          <w:szCs w:val="28"/>
          <w:rtl/>
        </w:rPr>
        <w:t xml:space="preserve"> 14/490- 492</w:t>
      </w:r>
      <w:r>
        <w:rPr>
          <w:rFonts w:ascii="Lotus Linotype" w:hAnsi="Lotus Linotype" w:hint="cs"/>
          <w:szCs w:val="28"/>
          <w:rtl/>
        </w:rPr>
        <w:t>، و</w:t>
      </w:r>
      <w:r>
        <w:rPr>
          <w:rFonts w:ascii="Lotus Linotype" w:hAnsi="Lotus Linotype"/>
          <w:szCs w:val="28"/>
          <w:rtl/>
        </w:rPr>
        <w:t>طبقات الشافعية</w:t>
      </w:r>
      <w:r>
        <w:rPr>
          <w:rFonts w:ascii="Lotus Linotype" w:hAnsi="Lotus Linotype" w:hint="cs"/>
          <w:szCs w:val="28"/>
          <w:rtl/>
        </w:rPr>
        <w:t xml:space="preserve">: </w:t>
      </w:r>
      <w:r>
        <w:rPr>
          <w:rFonts w:ascii="Lotus Linotype" w:hAnsi="Lotus Linotype"/>
          <w:szCs w:val="28"/>
          <w:rtl/>
        </w:rPr>
        <w:t>2/126</w:t>
      </w:r>
      <w:r w:rsidRPr="002C113B">
        <w:rPr>
          <w:rFonts w:ascii="Lotus Linotype" w:hAnsi="Lotus Linotype" w:hint="cs"/>
          <w:szCs w:val="28"/>
          <w:rtl/>
        </w:rPr>
        <w:t>.</w:t>
      </w:r>
    </w:p>
  </w:footnote>
  <w:footnote w:id="1093">
    <w:p w14:paraId="76310C2C"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47696">
        <w:rPr>
          <w:rFonts w:ascii="Lotus Linotype" w:hAnsi="Lotus Linotype"/>
          <w:szCs w:val="28"/>
          <w:rtl/>
        </w:rPr>
        <w:t>الإشراف على مذاهب العلماء</w:t>
      </w:r>
      <w:r>
        <w:rPr>
          <w:rFonts w:ascii="Lotus Linotype" w:hAnsi="Lotus Linotype" w:hint="cs"/>
          <w:szCs w:val="28"/>
          <w:rtl/>
        </w:rPr>
        <w:t>: 8/77</w:t>
      </w:r>
      <w:r w:rsidRPr="002C113B">
        <w:rPr>
          <w:rFonts w:ascii="Lotus Linotype" w:hAnsi="Lotus Linotype" w:hint="cs"/>
          <w:szCs w:val="28"/>
          <w:rtl/>
        </w:rPr>
        <w:t>.</w:t>
      </w:r>
    </w:p>
  </w:footnote>
  <w:footnote w:id="1094">
    <w:p w14:paraId="52ACDC35"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درء التعارض: 8/7. المرجع السابق</w:t>
      </w:r>
      <w:r w:rsidRPr="002C113B">
        <w:rPr>
          <w:rFonts w:ascii="Lotus Linotype" w:hAnsi="Lotus Linotype" w:hint="cs"/>
          <w:szCs w:val="28"/>
          <w:rtl/>
        </w:rPr>
        <w:t>: 42، وانظر كتاب: السلفية الجهادية في السعودية: 50-51.</w:t>
      </w:r>
    </w:p>
  </w:footnote>
  <w:footnote w:id="1095">
    <w:p w14:paraId="4C88D091"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A1D57">
        <w:rPr>
          <w:rFonts w:ascii="Lotus Linotype" w:hAnsi="Lotus Linotype"/>
          <w:szCs w:val="28"/>
          <w:rtl/>
        </w:rPr>
        <w:t>فتح الباري</w:t>
      </w:r>
      <w:r>
        <w:rPr>
          <w:rFonts w:ascii="Lotus Linotype" w:hAnsi="Lotus Linotype" w:hint="cs"/>
          <w:szCs w:val="28"/>
          <w:rtl/>
        </w:rPr>
        <w:t>:</w:t>
      </w:r>
      <w:r w:rsidRPr="005A1D57">
        <w:rPr>
          <w:rFonts w:ascii="Lotus Linotype" w:hAnsi="Lotus Linotype"/>
          <w:szCs w:val="28"/>
          <w:rtl/>
        </w:rPr>
        <w:t xml:space="preserve"> 13/367</w:t>
      </w:r>
      <w:r w:rsidRPr="002C113B">
        <w:rPr>
          <w:rFonts w:ascii="Lotus Linotype" w:hAnsi="Lotus Linotype" w:hint="cs"/>
          <w:szCs w:val="28"/>
          <w:rtl/>
        </w:rPr>
        <w:t>.</w:t>
      </w:r>
    </w:p>
  </w:footnote>
  <w:footnote w:id="1096">
    <w:p w14:paraId="37B6396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كلمة الإخلاص لابن رجب: 14، و</w:t>
      </w:r>
      <w:r w:rsidRPr="00E9248A">
        <w:rPr>
          <w:rFonts w:ascii="Lotus Linotype" w:hAnsi="Lotus Linotype" w:hint="cs"/>
          <w:szCs w:val="28"/>
          <w:rtl/>
        </w:rPr>
        <w:t>شروط شهادة أن لا إله إلا الله، تأصيلا ودراسة لمحمد عبدالله مختار محمد</w:t>
      </w:r>
      <w:r>
        <w:rPr>
          <w:rFonts w:ascii="Lotus Linotype" w:hAnsi="Lotus Linotype" w:hint="cs"/>
          <w:szCs w:val="28"/>
          <w:rtl/>
        </w:rPr>
        <w:t>: 1/153 وما بعدها</w:t>
      </w:r>
      <w:r w:rsidRPr="002C113B">
        <w:rPr>
          <w:rFonts w:ascii="Lotus Linotype" w:hAnsi="Lotus Linotype" w:hint="cs"/>
          <w:szCs w:val="28"/>
          <w:rtl/>
        </w:rPr>
        <w:t>.</w:t>
      </w:r>
    </w:p>
  </w:footnote>
  <w:footnote w:id="1097">
    <w:p w14:paraId="64C5A98B"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معارج القبول: 1/ 377.</w:t>
      </w:r>
    </w:p>
  </w:footnote>
  <w:footnote w:id="1098">
    <w:p w14:paraId="0E061403"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كلمة الإخلاص وتحقيق معناها: 14</w:t>
      </w:r>
      <w:r w:rsidRPr="002C113B">
        <w:rPr>
          <w:rFonts w:ascii="Lotus Linotype" w:hAnsi="Lotus Linotype" w:hint="cs"/>
          <w:szCs w:val="28"/>
          <w:rtl/>
        </w:rPr>
        <w:t>.</w:t>
      </w:r>
      <w:r>
        <w:rPr>
          <w:rFonts w:ascii="Lotus Linotype" w:hAnsi="Lotus Linotype" w:hint="cs"/>
          <w:szCs w:val="28"/>
          <w:rtl/>
        </w:rPr>
        <w:t xml:space="preserve"> وانظر: تفسير الطبري: 1/338.</w:t>
      </w:r>
    </w:p>
  </w:footnote>
  <w:footnote w:id="1099">
    <w:p w14:paraId="1A3A7AC1"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14</w:t>
      </w:r>
      <w:r w:rsidRPr="002C113B">
        <w:rPr>
          <w:rFonts w:ascii="Lotus Linotype" w:hAnsi="Lotus Linotype" w:hint="cs"/>
          <w:szCs w:val="28"/>
          <w:rtl/>
        </w:rPr>
        <w:t>.</w:t>
      </w:r>
    </w:p>
  </w:footnote>
  <w:footnote w:id="1100">
    <w:p w14:paraId="5083F26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رواه البخاري معلقا، كتاب الجنائز، </w:t>
      </w:r>
      <w:r w:rsidRPr="00900740">
        <w:rPr>
          <w:rFonts w:ascii="Lotus Linotype" w:hAnsi="Lotus Linotype"/>
          <w:szCs w:val="28"/>
          <w:rtl/>
        </w:rPr>
        <w:t>باب ما جاء في الجنائز، ومن كان آخر كلامه: لا إله إلا الله</w:t>
      </w:r>
      <w:r>
        <w:rPr>
          <w:rFonts w:ascii="Lotus Linotype" w:hAnsi="Lotus Linotype" w:hint="cs"/>
          <w:szCs w:val="28"/>
          <w:rtl/>
        </w:rPr>
        <w:t>: 2/71. وانظر: كلمة الإخلاص وتحقيق معناها: 14.</w:t>
      </w:r>
    </w:p>
  </w:footnote>
  <w:footnote w:id="1101">
    <w:p w14:paraId="70F79E1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szCs w:val="28"/>
          <w:rtl/>
        </w:rPr>
        <w:t>: 5/37</w:t>
      </w:r>
      <w:r w:rsidRPr="002C113B">
        <w:rPr>
          <w:rFonts w:ascii="Lotus Linotype" w:hAnsi="Lotus Linotype" w:hint="cs"/>
          <w:szCs w:val="28"/>
          <w:rtl/>
        </w:rPr>
        <w:t>.</w:t>
      </w:r>
    </w:p>
  </w:footnote>
  <w:footnote w:id="1102">
    <w:p w14:paraId="6679443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Lotus Linotype" w:hAnsi="Lotus Linotype" w:hint="cs"/>
          <w:szCs w:val="28"/>
          <w:rtl/>
        </w:rPr>
        <w:t xml:space="preserve">انظر: </w:t>
      </w:r>
      <w:r w:rsidRPr="002C113B">
        <w:rPr>
          <w:rFonts w:ascii="Traditional Arabic" w:hAnsi="Traditional Arabic"/>
          <w:szCs w:val="28"/>
          <w:rtl/>
        </w:rPr>
        <w:t>كشف الشبهات</w:t>
      </w:r>
      <w:r w:rsidRPr="002C113B">
        <w:rPr>
          <w:rFonts w:ascii="Traditional Arabic" w:hAnsi="Traditional Arabic" w:hint="cs"/>
          <w:szCs w:val="28"/>
          <w:rtl/>
        </w:rPr>
        <w:t xml:space="preserve">: </w:t>
      </w:r>
      <w:r>
        <w:rPr>
          <w:rFonts w:ascii="Traditional Arabic" w:hAnsi="Traditional Arabic" w:hint="cs"/>
          <w:szCs w:val="28"/>
          <w:rtl/>
        </w:rPr>
        <w:t>37</w:t>
      </w:r>
      <w:r>
        <w:rPr>
          <w:rFonts w:ascii="Traditional Arabic" w:hAnsi="Traditional Arabic"/>
          <w:szCs w:val="28"/>
          <w:rtl/>
        </w:rPr>
        <w:t>-</w:t>
      </w:r>
      <w:r>
        <w:rPr>
          <w:rFonts w:ascii="Traditional Arabic" w:hAnsi="Traditional Arabic" w:hint="cs"/>
          <w:szCs w:val="28"/>
          <w:rtl/>
        </w:rPr>
        <w:t>41،</w:t>
      </w:r>
      <w:r w:rsidRPr="002C113B">
        <w:rPr>
          <w:rFonts w:ascii="Traditional Arabic" w:hAnsi="Traditional Arabic"/>
          <w:szCs w:val="28"/>
          <w:rtl/>
        </w:rPr>
        <w:t xml:space="preserve"> </w:t>
      </w:r>
      <w:r w:rsidRPr="002C113B">
        <w:rPr>
          <w:rFonts w:ascii="Traditional Arabic" w:hAnsi="Traditional Arabic" w:hint="cs"/>
          <w:szCs w:val="28"/>
          <w:rtl/>
        </w:rPr>
        <w:t>و</w:t>
      </w:r>
      <w:r w:rsidRPr="002C113B">
        <w:rPr>
          <w:rFonts w:ascii="Traditional Arabic" w:hAnsi="Traditional Arabic"/>
          <w:szCs w:val="28"/>
          <w:rtl/>
        </w:rPr>
        <w:t>الوهابية</w:t>
      </w:r>
      <w:r w:rsidRPr="002C113B">
        <w:rPr>
          <w:rFonts w:ascii="Traditional Arabic" w:hAnsi="Traditional Arabic" w:hint="cs"/>
          <w:szCs w:val="28"/>
          <w:rtl/>
        </w:rPr>
        <w:t xml:space="preserve">، ضمن </w:t>
      </w:r>
      <w:r w:rsidRPr="002C113B">
        <w:rPr>
          <w:rFonts w:ascii="Traditional Arabic" w:hAnsi="Traditional Arabic"/>
          <w:szCs w:val="28"/>
          <w:rtl/>
        </w:rPr>
        <w:t>مجلة الزهراء</w:t>
      </w:r>
      <w:r w:rsidRPr="002C113B">
        <w:rPr>
          <w:rFonts w:ascii="Traditional Arabic" w:hAnsi="Traditional Arabic" w:hint="cs"/>
          <w:szCs w:val="28"/>
          <w:rtl/>
        </w:rPr>
        <w:t>،</w:t>
      </w:r>
      <w:r w:rsidRPr="002C113B">
        <w:rPr>
          <w:rFonts w:ascii="Traditional Arabic" w:hAnsi="Traditional Arabic"/>
          <w:szCs w:val="28"/>
          <w:rtl/>
        </w:rPr>
        <w:t xml:space="preserve"> المجلد الثالث</w:t>
      </w:r>
      <w:r w:rsidRPr="002C113B">
        <w:rPr>
          <w:rFonts w:ascii="Traditional Arabic" w:hAnsi="Traditional Arabic" w:hint="cs"/>
          <w:szCs w:val="28"/>
          <w:rtl/>
        </w:rPr>
        <w:t>،</w:t>
      </w:r>
      <w:r w:rsidRPr="002C113B">
        <w:rPr>
          <w:rFonts w:ascii="Traditional Arabic" w:hAnsi="Traditional Arabic"/>
          <w:szCs w:val="28"/>
          <w:rtl/>
        </w:rPr>
        <w:t xml:space="preserve"> صفر 1345ه</w:t>
      </w:r>
      <w:r w:rsidRPr="002C113B">
        <w:rPr>
          <w:rFonts w:ascii="Traditional Arabic" w:hAnsi="Traditional Arabic" w:hint="cs"/>
          <w:szCs w:val="28"/>
          <w:rtl/>
        </w:rPr>
        <w:t xml:space="preserve">: </w:t>
      </w:r>
      <w:r w:rsidRPr="002C113B">
        <w:rPr>
          <w:rFonts w:ascii="Lotus Linotype" w:hAnsi="Lotus Linotype" w:hint="cs"/>
          <w:szCs w:val="28"/>
          <w:rtl/>
        </w:rPr>
        <w:t>96-97.</w:t>
      </w:r>
    </w:p>
  </w:footnote>
  <w:footnote w:id="1103">
    <w:p w14:paraId="553B5DC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الرسائل الشخصية للإمام ضمن مجموع مؤلفاته الجزء السادس، المرجع السابق</w:t>
      </w:r>
      <w:r w:rsidRPr="002C113B">
        <w:rPr>
          <w:rFonts w:ascii="Lotus Linotype" w:hAnsi="Lotus Linotype"/>
          <w:szCs w:val="28"/>
          <w:rtl/>
        </w:rPr>
        <w:t>: 5/37</w:t>
      </w:r>
      <w:r>
        <w:rPr>
          <w:rFonts w:ascii="Lotus Linotype" w:hAnsi="Lotus Linotype" w:hint="cs"/>
          <w:szCs w:val="28"/>
          <w:rtl/>
        </w:rPr>
        <w:t xml:space="preserve">، </w:t>
      </w:r>
      <w:r w:rsidRPr="00A318F5">
        <w:rPr>
          <w:rFonts w:ascii="Lotus Linotype" w:hAnsi="Lotus Linotype"/>
          <w:szCs w:val="28"/>
          <w:rtl/>
        </w:rPr>
        <w:t>الرسائل الدعوية للأئمة من آل سعود في الدولة السعودية الأولى والدولة السعودية الثانية</w:t>
      </w:r>
      <w:r>
        <w:rPr>
          <w:rFonts w:ascii="Lotus Linotype" w:hAnsi="Lotus Linotype" w:hint="cs"/>
          <w:szCs w:val="28"/>
          <w:rtl/>
        </w:rPr>
        <w:t xml:space="preserve"> للفريح، وعقيدة الشيخ محمد بن عبدالوهاب للعبود.</w:t>
      </w:r>
    </w:p>
  </w:footnote>
  <w:footnote w:id="1104">
    <w:p w14:paraId="61898D0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عقيدة الشيخ محمد بن عبدالوهاب للعبود: 117-462، والشيخ محمد بن عبدالوهاب لآل بوطامي: 99-163، وسلفية لا وهابية: 416-438.</w:t>
      </w:r>
    </w:p>
  </w:footnote>
  <w:footnote w:id="1105">
    <w:p w14:paraId="74F461C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عنوان المجد: 1/257.</w:t>
      </w:r>
    </w:p>
  </w:footnote>
  <w:footnote w:id="1106">
    <w:p w14:paraId="5E5791B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تاريخ الدولة السعودية الثانية: 230، 242، والضياء الشارق في رد شبهات المذق المارق: 60.</w:t>
      </w:r>
    </w:p>
  </w:footnote>
  <w:footnote w:id="1107">
    <w:p w14:paraId="607D05F2"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1C164B">
        <w:rPr>
          <w:rFonts w:ascii="Lotus Linotype" w:hAnsi="Lotus Linotype"/>
          <w:szCs w:val="28"/>
          <w:rtl/>
        </w:rPr>
        <w:t>السلفية الجهادية في السعودية</w:t>
      </w:r>
      <w:r w:rsidRPr="002C113B">
        <w:rPr>
          <w:rFonts w:ascii="Lotus Linotype" w:hAnsi="Lotus Linotype" w:hint="cs"/>
          <w:szCs w:val="28"/>
          <w:rtl/>
        </w:rPr>
        <w:t>: 24.</w:t>
      </w:r>
    </w:p>
  </w:footnote>
  <w:footnote w:id="1108">
    <w:p w14:paraId="3759FC2B"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1C164B">
        <w:rPr>
          <w:rFonts w:ascii="Lotus Linotype" w:hAnsi="Lotus Linotype"/>
          <w:szCs w:val="28"/>
          <w:rtl/>
        </w:rPr>
        <w:t>المناظرة الثالثة</w:t>
      </w:r>
      <w:r>
        <w:rPr>
          <w:rFonts w:ascii="Lotus Linotype" w:hAnsi="Lotus Linotype" w:hint="cs"/>
          <w:szCs w:val="28"/>
          <w:rtl/>
        </w:rPr>
        <w:t>: الدعوة الوهابية وموقفها من تكفير الممارسات الشعائرية عند القبور، ضمن كتاب جدل الدين والسياسة</w:t>
      </w:r>
      <w:r w:rsidRPr="002C113B">
        <w:rPr>
          <w:rFonts w:ascii="Lotus Linotype" w:hAnsi="Lotus Linotype" w:hint="cs"/>
          <w:szCs w:val="28"/>
          <w:rtl/>
        </w:rPr>
        <w:t>: 288.</w:t>
      </w:r>
    </w:p>
  </w:footnote>
  <w:footnote w:id="1109">
    <w:p w14:paraId="122BBCA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مجموع الفتاوى</w:t>
      </w:r>
      <w:r w:rsidRPr="002C113B">
        <w:rPr>
          <w:rFonts w:ascii="Lotus Linotype" w:hAnsi="Lotus Linotype" w:hint="cs"/>
          <w:szCs w:val="28"/>
          <w:rtl/>
        </w:rPr>
        <w:t>:</w:t>
      </w:r>
      <w:r w:rsidRPr="002C113B">
        <w:rPr>
          <w:rFonts w:ascii="Lotus Linotype" w:hAnsi="Lotus Linotype"/>
          <w:szCs w:val="28"/>
          <w:rtl/>
        </w:rPr>
        <w:t xml:space="preserve"> 35/128</w:t>
      </w:r>
      <w:r w:rsidRPr="002C113B">
        <w:rPr>
          <w:rFonts w:ascii="Lotus Linotype" w:hAnsi="Lotus Linotype" w:hint="cs"/>
          <w:szCs w:val="28"/>
          <w:rtl/>
        </w:rPr>
        <w:t xml:space="preserve">-131، </w:t>
      </w:r>
      <w:r w:rsidRPr="002C113B">
        <w:rPr>
          <w:rFonts w:ascii="Lotus Linotype" w:hAnsi="Lotus Linotype"/>
          <w:szCs w:val="28"/>
          <w:rtl/>
        </w:rPr>
        <w:t>وسير أعلام النبلاء 15/154، والبداية</w:t>
      </w:r>
      <w:r w:rsidRPr="002C113B">
        <w:rPr>
          <w:rFonts w:ascii="Lotus Linotype" w:hAnsi="Lotus Linotype" w:hint="cs"/>
          <w:szCs w:val="28"/>
          <w:rtl/>
        </w:rPr>
        <w:t xml:space="preserve"> والنهاية:</w:t>
      </w:r>
      <w:r w:rsidRPr="002C113B">
        <w:rPr>
          <w:rFonts w:ascii="Lotus Linotype" w:hAnsi="Lotus Linotype"/>
          <w:szCs w:val="28"/>
          <w:rtl/>
        </w:rPr>
        <w:t xml:space="preserve"> 11/346.</w:t>
      </w:r>
    </w:p>
  </w:footnote>
  <w:footnote w:id="1110">
    <w:p w14:paraId="32F089D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هو </w:t>
      </w:r>
      <w:r w:rsidRPr="003A5EE4">
        <w:rPr>
          <w:rFonts w:ascii="Lotus Linotype" w:hAnsi="Lotus Linotype"/>
          <w:szCs w:val="28"/>
          <w:rtl/>
        </w:rPr>
        <w:t>محمد بن أحمد بن سهل الرملي</w:t>
      </w:r>
      <w:r>
        <w:rPr>
          <w:rFonts w:ascii="Lotus Linotype" w:hAnsi="Lotus Linotype" w:hint="cs"/>
          <w:szCs w:val="28"/>
          <w:rtl/>
        </w:rPr>
        <w:t xml:space="preserve">، </w:t>
      </w:r>
      <w:r w:rsidRPr="004F29E1">
        <w:rPr>
          <w:rFonts w:ascii="Lotus Linotype" w:hAnsi="Lotus Linotype"/>
          <w:szCs w:val="28"/>
          <w:rtl/>
        </w:rPr>
        <w:t>ويعرف بابن النابلسي</w:t>
      </w:r>
      <w:r>
        <w:rPr>
          <w:rFonts w:ascii="Lotus Linotype" w:hAnsi="Lotus Linotype" w:hint="cs"/>
          <w:szCs w:val="28"/>
          <w:rtl/>
        </w:rPr>
        <w:t>. انظر ترجمته في سير أعلام النبلاء: 16/148</w:t>
      </w:r>
      <w:r w:rsidRPr="002C113B">
        <w:rPr>
          <w:rFonts w:ascii="Lotus Linotype" w:hAnsi="Lotus Linotype" w:hint="cs"/>
          <w:szCs w:val="28"/>
          <w:rtl/>
        </w:rPr>
        <w:t>.</w:t>
      </w:r>
    </w:p>
  </w:footnote>
  <w:footnote w:id="1111">
    <w:p w14:paraId="50E4C1A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9/393، 11/394.</w:t>
      </w:r>
    </w:p>
  </w:footnote>
  <w:footnote w:id="1112">
    <w:p w14:paraId="72E6785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9/254.</w:t>
      </w:r>
    </w:p>
  </w:footnote>
  <w:footnote w:id="1113">
    <w:p w14:paraId="0EA281F0"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أحكام أهل الذمة</w:t>
      </w:r>
      <w:r w:rsidRPr="002C113B">
        <w:rPr>
          <w:rFonts w:ascii="Lotus Linotype" w:hAnsi="Lotus Linotype" w:hint="cs"/>
          <w:szCs w:val="28"/>
          <w:rtl/>
        </w:rPr>
        <w:t xml:space="preserve">: </w:t>
      </w:r>
      <w:r w:rsidRPr="002C113B">
        <w:rPr>
          <w:rFonts w:ascii="Lotus Linotype" w:hAnsi="Lotus Linotype"/>
          <w:szCs w:val="28"/>
          <w:rtl/>
        </w:rPr>
        <w:t>1/ 366</w:t>
      </w:r>
      <w:r w:rsidRPr="002C113B">
        <w:rPr>
          <w:rFonts w:ascii="Lotus Linotype" w:hAnsi="Lotus Linotype" w:hint="cs"/>
          <w:szCs w:val="28"/>
          <w:rtl/>
        </w:rPr>
        <w:t xml:space="preserve">، </w:t>
      </w:r>
      <w:r w:rsidRPr="002C113B">
        <w:rPr>
          <w:rFonts w:ascii="Lotus Linotype" w:hAnsi="Lotus Linotype"/>
          <w:szCs w:val="28"/>
          <w:rtl/>
        </w:rPr>
        <w:t>بدائع الصنائع</w:t>
      </w:r>
      <w:r w:rsidRPr="002C113B">
        <w:rPr>
          <w:rFonts w:ascii="Lotus Linotype" w:hAnsi="Lotus Linotype" w:hint="cs"/>
          <w:szCs w:val="28"/>
          <w:rtl/>
        </w:rPr>
        <w:t xml:space="preserve">: </w:t>
      </w:r>
      <w:r>
        <w:rPr>
          <w:rFonts w:ascii="Lotus Linotype" w:hAnsi="Lotus Linotype" w:hint="cs"/>
          <w:szCs w:val="28"/>
          <w:rtl/>
        </w:rPr>
        <w:t>7</w:t>
      </w:r>
      <w:r w:rsidRPr="002C113B">
        <w:rPr>
          <w:rFonts w:ascii="Lotus Linotype" w:hAnsi="Lotus Linotype"/>
          <w:szCs w:val="28"/>
          <w:rtl/>
        </w:rPr>
        <w:t>/</w:t>
      </w:r>
      <w:r>
        <w:rPr>
          <w:rFonts w:ascii="Lotus Linotype" w:hAnsi="Lotus Linotype" w:hint="cs"/>
          <w:szCs w:val="28"/>
          <w:rtl/>
        </w:rPr>
        <w:t>130</w:t>
      </w:r>
      <w:r w:rsidRPr="002C113B">
        <w:rPr>
          <w:rFonts w:ascii="Lotus Linotype" w:hAnsi="Lotus Linotype"/>
          <w:szCs w:val="28"/>
          <w:rtl/>
        </w:rPr>
        <w:t>، المبسوط</w:t>
      </w:r>
      <w:r w:rsidRPr="002C113B">
        <w:rPr>
          <w:rFonts w:ascii="Lotus Linotype" w:hAnsi="Lotus Linotype" w:hint="cs"/>
          <w:szCs w:val="28"/>
          <w:rtl/>
        </w:rPr>
        <w:t xml:space="preserve">: 10/114، </w:t>
      </w:r>
      <w:r w:rsidRPr="002C113B">
        <w:rPr>
          <w:rFonts w:ascii="Lotus Linotype" w:hAnsi="Lotus Linotype"/>
          <w:szCs w:val="28"/>
          <w:rtl/>
        </w:rPr>
        <w:t>المغني مع الشرح الكبير</w:t>
      </w:r>
      <w:r w:rsidRPr="002C113B">
        <w:rPr>
          <w:rFonts w:ascii="Lotus Linotype" w:hAnsi="Lotus Linotype" w:hint="cs"/>
          <w:szCs w:val="28"/>
          <w:rtl/>
        </w:rPr>
        <w:t xml:space="preserve">: </w:t>
      </w:r>
      <w:r w:rsidRPr="002C113B">
        <w:rPr>
          <w:rFonts w:ascii="Lotus Linotype" w:hAnsi="Lotus Linotype"/>
          <w:szCs w:val="28"/>
          <w:rtl/>
        </w:rPr>
        <w:t>10/ 95</w:t>
      </w:r>
      <w:r w:rsidRPr="002C113B">
        <w:rPr>
          <w:rFonts w:ascii="Lotus Linotype" w:hAnsi="Lotus Linotype" w:hint="cs"/>
          <w:szCs w:val="28"/>
          <w:rtl/>
        </w:rPr>
        <w:t xml:space="preserve">، </w:t>
      </w:r>
      <w:r w:rsidRPr="002C113B">
        <w:rPr>
          <w:rFonts w:ascii="Lotus Linotype" w:hAnsi="Lotus Linotype"/>
          <w:szCs w:val="28"/>
          <w:rtl/>
        </w:rPr>
        <w:t>كشاف القناع</w:t>
      </w:r>
      <w:r w:rsidRPr="002C113B">
        <w:rPr>
          <w:rFonts w:ascii="Lotus Linotype" w:hAnsi="Lotus Linotype" w:hint="cs"/>
          <w:szCs w:val="28"/>
          <w:rtl/>
        </w:rPr>
        <w:t>:</w:t>
      </w:r>
      <w:r w:rsidRPr="002C113B">
        <w:rPr>
          <w:rFonts w:ascii="Lotus Linotype" w:hAnsi="Lotus Linotype"/>
          <w:szCs w:val="28"/>
          <w:rtl/>
        </w:rPr>
        <w:t xml:space="preserve"> 3/ 43</w:t>
      </w:r>
      <w:r w:rsidRPr="002C113B">
        <w:rPr>
          <w:rFonts w:ascii="Lotus Linotype" w:hAnsi="Lotus Linotype" w:hint="cs"/>
          <w:szCs w:val="28"/>
          <w:rtl/>
        </w:rPr>
        <w:t>، والموسوعة الفقهية الكويتية: 20/202-203.</w:t>
      </w:r>
    </w:p>
  </w:footnote>
  <w:footnote w:id="1114">
    <w:p w14:paraId="0B5F84D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فتاوى اللجنة الدائمة: 12/53-54، وانظر: الموسوعة الفقهية الكويتية: 11/212-228.</w:t>
      </w:r>
    </w:p>
  </w:footnote>
  <w:footnote w:id="1115">
    <w:p w14:paraId="6A771B57"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الجهاد والسير، </w:t>
      </w:r>
      <w:r w:rsidRPr="002C113B">
        <w:rPr>
          <w:rFonts w:ascii="Lotus Linotype" w:hAnsi="Lotus Linotype"/>
          <w:szCs w:val="28"/>
          <w:rtl/>
        </w:rPr>
        <w:t>باب فضل الجهاد والسير</w:t>
      </w:r>
      <w:r w:rsidRPr="002C113B">
        <w:rPr>
          <w:rFonts w:ascii="Lotus Linotype" w:hAnsi="Lotus Linotype" w:hint="cs"/>
          <w:szCs w:val="28"/>
          <w:rtl/>
        </w:rPr>
        <w:t>، برقم: 2783.</w:t>
      </w:r>
    </w:p>
  </w:footnote>
  <w:footnote w:id="1116">
    <w:p w14:paraId="7660DB81"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3578F">
        <w:rPr>
          <w:rFonts w:ascii="Lotus Linotype" w:hAnsi="Lotus Linotype"/>
          <w:szCs w:val="28"/>
          <w:rtl/>
        </w:rPr>
        <w:t>أبو بكر بن مسعود بن أحمد الكاشاني أو الكاساني</w:t>
      </w:r>
      <w:r>
        <w:rPr>
          <w:rFonts w:ascii="Lotus Linotype" w:hAnsi="Lotus Linotype" w:hint="cs"/>
          <w:szCs w:val="28"/>
          <w:rtl/>
        </w:rPr>
        <w:t xml:space="preserve">، </w:t>
      </w:r>
      <w:r w:rsidRPr="00C3578F">
        <w:rPr>
          <w:rFonts w:ascii="Lotus Linotype" w:hAnsi="Lotus Linotype"/>
          <w:szCs w:val="28"/>
          <w:rtl/>
        </w:rPr>
        <w:t xml:space="preserve">فقيه حنفي، له </w:t>
      </w:r>
      <w:r>
        <w:rPr>
          <w:rFonts w:ascii="Lotus Linotype" w:hAnsi="Lotus Linotype" w:hint="cs"/>
          <w:szCs w:val="28"/>
          <w:rtl/>
        </w:rPr>
        <w:t xml:space="preserve">من المؤلفات: </w:t>
      </w:r>
      <w:r w:rsidRPr="00C3578F">
        <w:rPr>
          <w:rFonts w:ascii="Lotus Linotype" w:hAnsi="Lotus Linotype"/>
          <w:szCs w:val="28"/>
          <w:rtl/>
        </w:rPr>
        <w:t>بدائع الصنائع في ترتيب الشرائع</w:t>
      </w:r>
      <w:r>
        <w:rPr>
          <w:rFonts w:ascii="Lotus Linotype" w:hAnsi="Lotus Linotype" w:hint="cs"/>
          <w:szCs w:val="28"/>
          <w:rtl/>
        </w:rPr>
        <w:t>، و</w:t>
      </w:r>
      <w:r>
        <w:rPr>
          <w:rFonts w:ascii="Lotus Linotype" w:hAnsi="Lotus Linotype"/>
          <w:szCs w:val="28"/>
          <w:rtl/>
        </w:rPr>
        <w:t>السلطان المبين في أصول الدين</w:t>
      </w:r>
      <w:r>
        <w:rPr>
          <w:rFonts w:ascii="Lotus Linotype" w:hAnsi="Lotus Linotype" w:hint="cs"/>
          <w:szCs w:val="28"/>
          <w:rtl/>
        </w:rPr>
        <w:t xml:space="preserve">، توفي سنة 487ه. انظر: </w:t>
      </w:r>
      <w:r w:rsidRPr="00E33E2C">
        <w:rPr>
          <w:rFonts w:ascii="Lotus Linotype" w:hAnsi="Lotus Linotype"/>
          <w:szCs w:val="28"/>
          <w:rtl/>
        </w:rPr>
        <w:t>الجواهر المضية في طبقات الحنفية</w:t>
      </w:r>
      <w:r>
        <w:rPr>
          <w:rFonts w:ascii="Lotus Linotype" w:hAnsi="Lotus Linotype" w:hint="cs"/>
          <w:szCs w:val="28"/>
          <w:rtl/>
        </w:rPr>
        <w:t xml:space="preserve">: 2/244، </w:t>
      </w:r>
      <w:r w:rsidRPr="00E33E2C">
        <w:rPr>
          <w:rFonts w:ascii="Lotus Linotype" w:hAnsi="Lotus Linotype"/>
          <w:szCs w:val="28"/>
          <w:rtl/>
          <w:lang w:bidi="ar-EG"/>
        </w:rPr>
        <w:t xml:space="preserve"> كشف الظنون عن أسامي الكتب والفنون</w:t>
      </w:r>
      <w:r>
        <w:rPr>
          <w:rFonts w:ascii="Lotus Linotype" w:hAnsi="Lotus Linotype" w:hint="cs"/>
          <w:szCs w:val="28"/>
          <w:rtl/>
          <w:lang w:bidi="ar-EG"/>
        </w:rPr>
        <w:t>:</w:t>
      </w:r>
      <w:r w:rsidRPr="00E33E2C">
        <w:rPr>
          <w:rFonts w:ascii="Lotus Linotype" w:hAnsi="Lotus Linotype"/>
          <w:szCs w:val="28"/>
          <w:rtl/>
          <w:lang w:bidi="ar-EG"/>
        </w:rPr>
        <w:t xml:space="preserve"> 1/371.</w:t>
      </w:r>
    </w:p>
  </w:footnote>
  <w:footnote w:id="1117">
    <w:p w14:paraId="7CD1CA36"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بدائع الصنائع: 7/130.</w:t>
      </w:r>
    </w:p>
  </w:footnote>
  <w:footnote w:id="1118">
    <w:p w14:paraId="17477E9E"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مجموع الفتاوى</w:t>
      </w:r>
      <w:r w:rsidRPr="002C113B">
        <w:rPr>
          <w:rFonts w:ascii="Lotus Linotype" w:hAnsi="Lotus Linotype" w:hint="cs"/>
          <w:szCs w:val="28"/>
          <w:rtl/>
        </w:rPr>
        <w:t xml:space="preserve">: </w:t>
      </w:r>
      <w:r w:rsidRPr="002C113B">
        <w:rPr>
          <w:rFonts w:ascii="Lotus Linotype" w:hAnsi="Lotus Linotype"/>
          <w:szCs w:val="28"/>
          <w:rtl/>
        </w:rPr>
        <w:t>27</w:t>
      </w:r>
      <w:r w:rsidRPr="002C113B">
        <w:rPr>
          <w:rFonts w:ascii="Lotus Linotype" w:hAnsi="Lotus Linotype" w:hint="cs"/>
          <w:szCs w:val="28"/>
          <w:rtl/>
        </w:rPr>
        <w:t>/</w:t>
      </w:r>
      <w:r w:rsidRPr="002C113B">
        <w:rPr>
          <w:rFonts w:ascii="Lotus Linotype" w:hAnsi="Lotus Linotype"/>
          <w:szCs w:val="28"/>
          <w:rtl/>
        </w:rPr>
        <w:t>45</w:t>
      </w:r>
      <w:r w:rsidRPr="002C113B">
        <w:rPr>
          <w:rFonts w:ascii="Lotus Linotype" w:hAnsi="Lotus Linotype" w:hint="cs"/>
          <w:szCs w:val="28"/>
          <w:rtl/>
        </w:rPr>
        <w:t>.</w:t>
      </w:r>
    </w:p>
  </w:footnote>
  <w:footnote w:id="1119">
    <w:p w14:paraId="2CD136C3"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27/53-54.</w:t>
      </w:r>
    </w:p>
  </w:footnote>
  <w:footnote w:id="1120">
    <w:p w14:paraId="712E95A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مؤلفات الشيخ: 1/98. </w:t>
      </w:r>
    </w:p>
  </w:footnote>
  <w:footnote w:id="1121">
    <w:p w14:paraId="232F239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في الأقوال في تحول الدار إلى دار إسلام أو كفر: </w:t>
      </w:r>
      <w:r w:rsidRPr="007D6EA6">
        <w:rPr>
          <w:rFonts w:ascii="Lotus Linotype" w:hAnsi="Lotus Linotype"/>
          <w:szCs w:val="28"/>
          <w:rtl/>
        </w:rPr>
        <w:t>تحفة المحتاج بشرح المنهاج مع حاشيتي الشرواني وابن قاسم</w:t>
      </w:r>
      <w:r>
        <w:rPr>
          <w:rFonts w:ascii="Lotus Linotype" w:hAnsi="Lotus Linotype" w:hint="cs"/>
          <w:szCs w:val="28"/>
          <w:rtl/>
        </w:rPr>
        <w:t xml:space="preserve">: </w:t>
      </w:r>
      <w:r w:rsidRPr="007D6EA6">
        <w:rPr>
          <w:rFonts w:ascii="Lotus Linotype" w:hAnsi="Lotus Linotype"/>
          <w:szCs w:val="28"/>
          <w:rtl/>
        </w:rPr>
        <w:t xml:space="preserve">12/108، </w:t>
      </w:r>
      <w:r>
        <w:rPr>
          <w:rFonts w:ascii="Lotus Linotype" w:hAnsi="Lotus Linotype" w:hint="cs"/>
          <w:szCs w:val="28"/>
          <w:rtl/>
        </w:rPr>
        <w:t>و</w:t>
      </w:r>
      <w:r w:rsidRPr="007D6EA6">
        <w:rPr>
          <w:rFonts w:ascii="Lotus Linotype" w:hAnsi="Lotus Linotype"/>
          <w:szCs w:val="28"/>
          <w:rtl/>
        </w:rPr>
        <w:t xml:space="preserve">حاشية الدسوقي على الشرح الكبير: 2/168، </w:t>
      </w:r>
      <w:r>
        <w:rPr>
          <w:rFonts w:ascii="Lotus Linotype" w:hAnsi="Lotus Linotype" w:hint="cs"/>
          <w:szCs w:val="28"/>
          <w:rtl/>
        </w:rPr>
        <w:t>و</w:t>
      </w:r>
      <w:r w:rsidRPr="007D6EA6">
        <w:rPr>
          <w:rFonts w:ascii="Lotus Linotype" w:hAnsi="Lotus Linotype"/>
          <w:szCs w:val="28"/>
          <w:rtl/>
        </w:rPr>
        <w:t xml:space="preserve">البحر الرائق: 3/230، 231، </w:t>
      </w:r>
      <w:r>
        <w:rPr>
          <w:rFonts w:ascii="Lotus Linotype" w:hAnsi="Lotus Linotype" w:hint="cs"/>
          <w:szCs w:val="28"/>
          <w:rtl/>
        </w:rPr>
        <w:t xml:space="preserve">ومجموع الفتاوى: 28/240، </w:t>
      </w:r>
      <w:r w:rsidRPr="001726CA">
        <w:rPr>
          <w:rFonts w:ascii="Lotus Linotype" w:hAnsi="Lotus Linotype"/>
          <w:szCs w:val="28"/>
          <w:rtl/>
        </w:rPr>
        <w:t>تقسيم الدار في الفقه الإسلامي</w:t>
      </w:r>
      <w:r>
        <w:rPr>
          <w:rFonts w:ascii="Lotus Linotype" w:hAnsi="Lotus Linotype" w:hint="cs"/>
          <w:szCs w:val="28"/>
          <w:rtl/>
        </w:rPr>
        <w:t xml:space="preserve">: 370 وما بعدها. </w:t>
      </w:r>
    </w:p>
  </w:footnote>
  <w:footnote w:id="1122">
    <w:p w14:paraId="6274690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D4F32">
        <w:rPr>
          <w:rFonts w:ascii="Lotus Linotype" w:hAnsi="Lotus Linotype"/>
          <w:szCs w:val="28"/>
          <w:rtl/>
        </w:rPr>
        <w:t>العبرة مما جاء في الغزو والشهادة والهجرة</w:t>
      </w:r>
      <w:r>
        <w:rPr>
          <w:rFonts w:ascii="Lotus Linotype" w:hAnsi="Lotus Linotype" w:hint="cs"/>
          <w:szCs w:val="28"/>
          <w:rtl/>
        </w:rPr>
        <w:t>: 233- 238</w:t>
      </w:r>
      <w:r w:rsidRPr="002C113B">
        <w:rPr>
          <w:rFonts w:ascii="Lotus Linotype" w:hAnsi="Lotus Linotype" w:hint="cs"/>
          <w:szCs w:val="28"/>
          <w:rtl/>
        </w:rPr>
        <w:t>.</w:t>
      </w:r>
    </w:p>
  </w:footnote>
  <w:footnote w:id="1123">
    <w:p w14:paraId="26EE65A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B065C">
        <w:rPr>
          <w:rFonts w:ascii="Lotus Linotype" w:hAnsi="Lotus Linotype"/>
          <w:szCs w:val="28"/>
          <w:rtl/>
        </w:rPr>
        <w:t>نقض الوهابية</w:t>
      </w:r>
      <w:r w:rsidRPr="002C113B">
        <w:rPr>
          <w:rFonts w:ascii="Lotus Linotype" w:hAnsi="Lotus Linotype" w:hint="cs"/>
          <w:szCs w:val="28"/>
          <w:rtl/>
        </w:rPr>
        <w:t>: 109.</w:t>
      </w:r>
    </w:p>
  </w:footnote>
  <w:footnote w:id="1124">
    <w:p w14:paraId="22BF447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الدرر</w:t>
      </w:r>
      <w:r w:rsidRPr="002C113B">
        <w:rPr>
          <w:rFonts w:ascii="Lotus Linotype" w:hAnsi="Lotus Linotype" w:hint="cs"/>
          <w:szCs w:val="28"/>
          <w:rtl/>
        </w:rPr>
        <w:t xml:space="preserve"> السنية</w:t>
      </w:r>
      <w:r w:rsidRPr="002C113B">
        <w:rPr>
          <w:rFonts w:ascii="Lotus Linotype" w:hAnsi="Lotus Linotype"/>
          <w:szCs w:val="28"/>
          <w:rtl/>
        </w:rPr>
        <w:t>:</w:t>
      </w:r>
      <w:r w:rsidRPr="002C113B">
        <w:rPr>
          <w:rFonts w:ascii="Lotus Linotype" w:hAnsi="Lotus Linotype" w:hint="cs"/>
          <w:szCs w:val="28"/>
          <w:rtl/>
        </w:rPr>
        <w:t xml:space="preserve"> 2/307، </w:t>
      </w:r>
      <w:r w:rsidRPr="002C113B">
        <w:rPr>
          <w:rFonts w:ascii="Lotus Linotype" w:hAnsi="Lotus Linotype"/>
          <w:szCs w:val="28"/>
          <w:rtl/>
        </w:rPr>
        <w:t>3/21</w:t>
      </w:r>
      <w:r w:rsidRPr="002C113B">
        <w:rPr>
          <w:rFonts w:ascii="Lotus Linotype" w:hAnsi="Lotus Linotype" w:hint="cs"/>
          <w:szCs w:val="28"/>
          <w:rtl/>
        </w:rPr>
        <w:t>، 349، 355.</w:t>
      </w:r>
    </w:p>
  </w:footnote>
  <w:footnote w:id="1125">
    <w:p w14:paraId="1EB1451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B065C">
        <w:rPr>
          <w:rFonts w:ascii="Lotus Linotype" w:hAnsi="Lotus Linotype"/>
          <w:szCs w:val="28"/>
          <w:rtl/>
        </w:rPr>
        <w:t>الرؤية الوهابية للتوحيد وأقسامه</w:t>
      </w:r>
      <w:r w:rsidRPr="002C113B">
        <w:rPr>
          <w:rFonts w:ascii="Lotus Linotype" w:hAnsi="Lotus Linotype" w:hint="cs"/>
          <w:szCs w:val="28"/>
          <w:rtl/>
        </w:rPr>
        <w:t>: 419-421.</w:t>
      </w:r>
    </w:p>
  </w:footnote>
  <w:footnote w:id="1126">
    <w:p w14:paraId="11B388D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في آداب الرد على المخالف: الرد المخالف من أصول الإسلام لبكر أبو زيد، وفقه الرد على المخالف للسبت، وأصول نقد المخالف للموصلي</w:t>
      </w:r>
      <w:r w:rsidRPr="002C113B">
        <w:rPr>
          <w:rFonts w:ascii="Lotus Linotype" w:hAnsi="Lotus Linotype" w:hint="cs"/>
          <w:szCs w:val="28"/>
          <w:rtl/>
        </w:rPr>
        <w:t>.</w:t>
      </w:r>
    </w:p>
  </w:footnote>
  <w:footnote w:id="1127">
    <w:p w14:paraId="2F95C75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التعريف بالدعوة السلفية النجدية: 17-20.</w:t>
      </w:r>
    </w:p>
  </w:footnote>
  <w:footnote w:id="1128">
    <w:p w14:paraId="200D64F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1/34.</w:t>
      </w:r>
    </w:p>
  </w:footnote>
  <w:footnote w:id="1129">
    <w:p w14:paraId="3CE83EF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579F6">
        <w:rPr>
          <w:rFonts w:ascii="Lotus Linotype" w:hAnsi="Lotus Linotype"/>
          <w:szCs w:val="28"/>
          <w:rtl/>
        </w:rPr>
        <w:t>سليمان بن أحمد بن سحيم العنزي، وهو خصم شديد العداوة للدعوة السلفية، وبذل وسائل عديدة في التشنيع بها وتحريض العلماء في الرد عليها، توفي في الزبير سنة 1</w:t>
      </w:r>
      <w:r>
        <w:rPr>
          <w:rFonts w:ascii="Lotus Linotype" w:hAnsi="Lotus Linotype" w:hint="cs"/>
          <w:szCs w:val="28"/>
          <w:rtl/>
        </w:rPr>
        <w:t>1</w:t>
      </w:r>
      <w:r w:rsidRPr="000579F6">
        <w:rPr>
          <w:rFonts w:ascii="Lotus Linotype" w:hAnsi="Lotus Linotype"/>
          <w:szCs w:val="28"/>
          <w:rtl/>
        </w:rPr>
        <w:t>81ه</w:t>
      </w:r>
      <w:r>
        <w:rPr>
          <w:rFonts w:ascii="Lotus Linotype" w:hAnsi="Lotus Linotype" w:hint="cs"/>
          <w:szCs w:val="28"/>
          <w:rtl/>
        </w:rPr>
        <w:t>. انظر: علماء نجد خلال ثمانية قرون: 2/381، والدرر السنية: 10/131، ومجموع مؤلفات الشيخ: 6/88، 226، و</w:t>
      </w:r>
      <w:r w:rsidRPr="000579F6">
        <w:rPr>
          <w:rFonts w:ascii="Lotus Linotype" w:hAnsi="Lotus Linotype"/>
          <w:szCs w:val="28"/>
          <w:rtl/>
        </w:rPr>
        <w:t>بحوث وتعليقات في تاريخ المملكة العربية السعودية</w:t>
      </w:r>
      <w:r>
        <w:rPr>
          <w:rFonts w:ascii="Lotus Linotype" w:hAnsi="Lotus Linotype" w:hint="cs"/>
          <w:szCs w:val="28"/>
          <w:rtl/>
        </w:rPr>
        <w:t xml:space="preserve">: </w:t>
      </w:r>
      <w:r>
        <w:rPr>
          <w:rFonts w:ascii="Lotus Linotype" w:hAnsi="Lotus Linotype"/>
          <w:szCs w:val="28"/>
          <w:rtl/>
        </w:rPr>
        <w:t>91-113</w:t>
      </w:r>
      <w:r>
        <w:rPr>
          <w:rFonts w:ascii="Lotus Linotype" w:hAnsi="Lotus Linotype" w:hint="cs"/>
          <w:szCs w:val="28"/>
          <w:rtl/>
        </w:rPr>
        <w:t>.</w:t>
      </w:r>
    </w:p>
  </w:footnote>
  <w:footnote w:id="1130">
    <w:p w14:paraId="34C34EC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b/>
          <w:noProof w:val="0"/>
          <w:color w:val="000000"/>
          <w:szCs w:val="28"/>
          <w:rtl/>
          <w:lang w:bidi="ar-EG"/>
        </w:rPr>
        <w:t xml:space="preserve">انظر: </w:t>
      </w:r>
      <w:r>
        <w:rPr>
          <w:rFonts w:ascii="Traditional Arabic" w:eastAsia="MS Mincho" w:hAnsi="Traditional Arabic" w:hint="cs"/>
          <w:b/>
          <w:noProof w:val="0"/>
          <w:color w:val="000000"/>
          <w:szCs w:val="28"/>
          <w:rtl/>
          <w:lang w:bidi="ar-EG"/>
        </w:rPr>
        <w:t>مؤلفات الشيخ</w:t>
      </w:r>
      <w:r w:rsidRPr="002C113B">
        <w:rPr>
          <w:rFonts w:ascii="Traditional Arabic" w:eastAsia="MS Mincho" w:hAnsi="Traditional Arabic" w:hint="cs"/>
          <w:b/>
          <w:noProof w:val="0"/>
          <w:color w:val="000000"/>
          <w:szCs w:val="28"/>
          <w:rtl/>
          <w:lang w:bidi="ar-EG"/>
        </w:rPr>
        <w:t>: 1/189، 193.</w:t>
      </w:r>
    </w:p>
  </w:footnote>
  <w:footnote w:id="1131">
    <w:p w14:paraId="43B2477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237F0">
        <w:rPr>
          <w:rFonts w:ascii="Lotus Linotype" w:hAnsi="Lotus Linotype"/>
          <w:szCs w:val="28"/>
          <w:rtl/>
        </w:rPr>
        <w:t>عبد الله بن أحمد بن محمد بن سحيم، ولد في المجمعة، وقرأ على علماء سدير، وصار قاضيا على بلدان سدير، وقد كتب له الشيخ الإمام رسالتين مجيبا فيهما على شبهات المويس وسليمان بن سحيم. انظر: علماء نجد</w:t>
      </w:r>
      <w:r>
        <w:rPr>
          <w:rFonts w:ascii="Lotus Linotype" w:hAnsi="Lotus Linotype" w:hint="cs"/>
          <w:szCs w:val="28"/>
          <w:rtl/>
        </w:rPr>
        <w:t xml:space="preserve"> خلال ثمانية قرون: 2/512، </w:t>
      </w:r>
      <w:r w:rsidRPr="00D237F0">
        <w:rPr>
          <w:rFonts w:ascii="Lotus Linotype" w:hAnsi="Lotus Linotype"/>
          <w:szCs w:val="28"/>
          <w:rtl/>
        </w:rPr>
        <w:t>مجموع مؤلفات الشيخ</w:t>
      </w:r>
      <w:r>
        <w:rPr>
          <w:rFonts w:ascii="Lotus Linotype" w:hAnsi="Lotus Linotype" w:hint="cs"/>
          <w:szCs w:val="28"/>
          <w:rtl/>
        </w:rPr>
        <w:t xml:space="preserve">: </w:t>
      </w:r>
      <w:r w:rsidRPr="00D237F0">
        <w:rPr>
          <w:rFonts w:ascii="Lotus Linotype" w:hAnsi="Lotus Linotype"/>
          <w:szCs w:val="28"/>
          <w:rtl/>
        </w:rPr>
        <w:t xml:space="preserve"> 5/62، 130.</w:t>
      </w:r>
    </w:p>
  </w:footnote>
  <w:footnote w:id="1132">
    <w:p w14:paraId="296B8C6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10/13.</w:t>
      </w:r>
    </w:p>
  </w:footnote>
  <w:footnote w:id="1133">
    <w:p w14:paraId="1DF5F06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10/25.</w:t>
      </w:r>
    </w:p>
  </w:footnote>
  <w:footnote w:id="1134">
    <w:p w14:paraId="7F15A1D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10/55.</w:t>
      </w:r>
    </w:p>
  </w:footnote>
  <w:footnote w:id="1135">
    <w:p w14:paraId="7BEDEAC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B69FC">
        <w:rPr>
          <w:rFonts w:ascii="Lotus Linotype" w:hAnsi="Lotus Linotype"/>
          <w:szCs w:val="28"/>
          <w:rtl/>
        </w:rPr>
        <w:t>القراءة خلف الإمام</w:t>
      </w:r>
      <w:r>
        <w:rPr>
          <w:rFonts w:ascii="Lotus Linotype" w:hAnsi="Lotus Linotype" w:hint="cs"/>
          <w:szCs w:val="28"/>
          <w:rtl/>
        </w:rPr>
        <w:t xml:space="preserve">: </w:t>
      </w:r>
      <w:r w:rsidRPr="007B69FC">
        <w:rPr>
          <w:rFonts w:ascii="Lotus Linotype" w:hAnsi="Lotus Linotype"/>
          <w:szCs w:val="28"/>
          <w:rtl/>
        </w:rPr>
        <w:t>213</w:t>
      </w:r>
      <w:r w:rsidRPr="002C113B">
        <w:rPr>
          <w:rFonts w:ascii="Lotus Linotype" w:hAnsi="Lotus Linotype" w:hint="cs"/>
          <w:szCs w:val="28"/>
          <w:rtl/>
        </w:rPr>
        <w:t>.</w:t>
      </w:r>
      <w:r>
        <w:rPr>
          <w:rFonts w:ascii="Lotus Linotype" w:hAnsi="Lotus Linotype" w:hint="cs"/>
          <w:szCs w:val="28"/>
          <w:rtl/>
        </w:rPr>
        <w:t xml:space="preserve"> وانظر: </w:t>
      </w:r>
      <w:r w:rsidRPr="00895A69">
        <w:rPr>
          <w:rFonts w:ascii="Lotus Linotype" w:hAnsi="Lotus Linotype"/>
          <w:szCs w:val="28"/>
          <w:rtl/>
        </w:rPr>
        <w:t>حلية الأولياء</w:t>
      </w:r>
      <w:r>
        <w:rPr>
          <w:rFonts w:ascii="Lotus Linotype" w:hAnsi="Lotus Linotype" w:hint="cs"/>
          <w:szCs w:val="28"/>
          <w:rtl/>
        </w:rPr>
        <w:t>: 3/300، و</w:t>
      </w:r>
      <w:r w:rsidRPr="00895A69">
        <w:rPr>
          <w:rFonts w:ascii="Lotus Linotype" w:hAnsi="Lotus Linotype"/>
          <w:szCs w:val="28"/>
          <w:rtl/>
        </w:rPr>
        <w:t>جامع بيان العلم</w:t>
      </w:r>
      <w:r>
        <w:rPr>
          <w:rFonts w:ascii="Lotus Linotype" w:hAnsi="Lotus Linotype" w:hint="cs"/>
          <w:szCs w:val="28"/>
          <w:rtl/>
        </w:rPr>
        <w:t xml:space="preserve">: </w:t>
      </w:r>
      <w:r>
        <w:rPr>
          <w:rFonts w:ascii="Lotus Linotype" w:hAnsi="Lotus Linotype"/>
          <w:szCs w:val="28"/>
          <w:rtl/>
        </w:rPr>
        <w:t>2</w:t>
      </w:r>
      <w:r w:rsidRPr="00895A69">
        <w:rPr>
          <w:rFonts w:ascii="Lotus Linotype" w:hAnsi="Lotus Linotype"/>
          <w:szCs w:val="28"/>
          <w:rtl/>
        </w:rPr>
        <w:t>/925</w:t>
      </w:r>
      <w:r>
        <w:rPr>
          <w:rFonts w:ascii="Lotus Linotype" w:hAnsi="Lotus Linotype" w:hint="cs"/>
          <w:szCs w:val="28"/>
          <w:rtl/>
        </w:rPr>
        <w:t>-926.</w:t>
      </w:r>
    </w:p>
  </w:footnote>
  <w:footnote w:id="1136">
    <w:p w14:paraId="7154A6F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eastAsia="MS Mincho" w:hAnsi="Traditional Arabic" w:hint="cs"/>
          <w:b/>
          <w:noProof w:val="0"/>
          <w:color w:val="000000"/>
          <w:szCs w:val="28"/>
          <w:rtl/>
          <w:lang w:bidi="ar-EG"/>
        </w:rPr>
        <w:t xml:space="preserve"> </w:t>
      </w:r>
      <w:r w:rsidRPr="002C113B">
        <w:rPr>
          <w:rFonts w:ascii="Traditional Arabic" w:eastAsia="MS Mincho" w:hAnsi="Traditional Arabic"/>
          <w:b/>
          <w:noProof w:val="0"/>
          <w:color w:val="000000"/>
          <w:szCs w:val="28"/>
          <w:rtl/>
          <w:lang w:bidi="ar-EG"/>
        </w:rPr>
        <w:t>إسحاق بن عبد الرحمن بن حسن محمد بن عبد الوهاب</w:t>
      </w:r>
      <w:r w:rsidRPr="002C113B">
        <w:rPr>
          <w:rFonts w:ascii="Traditional Arabic" w:eastAsia="MS Mincho" w:hAnsi="Traditional Arabic" w:hint="cs"/>
          <w:b/>
          <w:noProof w:val="0"/>
          <w:color w:val="000000"/>
          <w:szCs w:val="28"/>
          <w:rtl/>
          <w:lang w:bidi="ar-EG"/>
        </w:rPr>
        <w:t xml:space="preserve">، </w:t>
      </w:r>
      <w:r w:rsidRPr="002C113B">
        <w:rPr>
          <w:rFonts w:ascii="Traditional Arabic" w:eastAsia="MS Mincho" w:hAnsi="Traditional Arabic"/>
          <w:b/>
          <w:noProof w:val="0"/>
          <w:color w:val="000000"/>
          <w:szCs w:val="28"/>
          <w:rtl/>
          <w:lang w:bidi="ar-EG"/>
        </w:rPr>
        <w:t>العلامة المحدث</w:t>
      </w:r>
      <w:r w:rsidRPr="002C113B">
        <w:rPr>
          <w:rFonts w:ascii="Traditional Arabic" w:eastAsia="MS Mincho" w:hAnsi="Traditional Arabic" w:hint="cs"/>
          <w:b/>
          <w:noProof w:val="0"/>
          <w:color w:val="000000"/>
          <w:szCs w:val="28"/>
          <w:rtl/>
          <w:lang w:bidi="ar-EG"/>
        </w:rPr>
        <w:t xml:space="preserve">، </w:t>
      </w:r>
      <w:r w:rsidRPr="002C113B">
        <w:rPr>
          <w:rFonts w:ascii="Traditional Arabic" w:eastAsia="MS Mincho" w:hAnsi="Traditional Arabic"/>
          <w:b/>
          <w:noProof w:val="0"/>
          <w:color w:val="000000"/>
          <w:szCs w:val="28"/>
          <w:rtl/>
          <w:lang w:bidi="ar-EG"/>
        </w:rPr>
        <w:t>من أوسع علماء زمانه رحلة</w:t>
      </w:r>
      <w:r w:rsidRPr="002C113B">
        <w:rPr>
          <w:rFonts w:ascii="Traditional Arabic" w:eastAsia="MS Mincho" w:hAnsi="Traditional Arabic" w:hint="cs"/>
          <w:b/>
          <w:noProof w:val="0"/>
          <w:color w:val="000000"/>
          <w:szCs w:val="28"/>
          <w:rtl/>
          <w:lang w:bidi="ar-EG"/>
        </w:rPr>
        <w:t>، و</w:t>
      </w:r>
      <w:r w:rsidRPr="002C113B">
        <w:rPr>
          <w:rFonts w:ascii="Traditional Arabic" w:eastAsia="MS Mincho" w:hAnsi="Traditional Arabic"/>
          <w:b/>
          <w:noProof w:val="0"/>
          <w:color w:val="000000"/>
          <w:szCs w:val="28"/>
          <w:rtl/>
          <w:lang w:bidi="ar-EG"/>
        </w:rPr>
        <w:t>من كبار علماء وقته في الأصول والفروع وعلوم العربية وسائر العلوم</w:t>
      </w:r>
      <w:r w:rsidRPr="002C113B">
        <w:rPr>
          <w:rFonts w:ascii="Traditional Arabic" w:eastAsia="MS Mincho" w:hAnsi="Traditional Arabic" w:hint="cs"/>
          <w:b/>
          <w:noProof w:val="0"/>
          <w:color w:val="000000"/>
          <w:szCs w:val="28"/>
          <w:rtl/>
          <w:lang w:bidi="ar-EG"/>
        </w:rPr>
        <w:t>، وله من المصنفات:</w:t>
      </w:r>
      <w:r w:rsidRPr="002C113B">
        <w:rPr>
          <w:rtl/>
        </w:rPr>
        <w:t xml:space="preserve"> </w:t>
      </w:r>
      <w:r w:rsidRPr="002C113B">
        <w:rPr>
          <w:rFonts w:ascii="Traditional Arabic" w:eastAsia="MS Mincho" w:hAnsi="Traditional Arabic"/>
          <w:b/>
          <w:noProof w:val="0"/>
          <w:color w:val="000000"/>
          <w:szCs w:val="28"/>
          <w:rtl/>
          <w:lang w:bidi="ar-EG"/>
        </w:rPr>
        <w:t>الأجوبة السمعيات لحل الأسئلة الروافيات</w:t>
      </w:r>
      <w:r w:rsidRPr="002C113B">
        <w:rPr>
          <w:rFonts w:ascii="Traditional Arabic" w:eastAsia="MS Mincho" w:hAnsi="Traditional Arabic" w:hint="cs"/>
          <w:b/>
          <w:noProof w:val="0"/>
          <w:color w:val="000000"/>
          <w:szCs w:val="28"/>
          <w:rtl/>
          <w:lang w:bidi="ar-EG"/>
        </w:rPr>
        <w:t>، و</w:t>
      </w:r>
      <w:r w:rsidRPr="002C113B">
        <w:rPr>
          <w:rFonts w:ascii="Traditional Arabic" w:eastAsia="MS Mincho" w:hAnsi="Traditional Arabic"/>
          <w:b/>
          <w:noProof w:val="0"/>
          <w:color w:val="000000"/>
          <w:szCs w:val="28"/>
          <w:rtl/>
          <w:lang w:bidi="ar-EG"/>
        </w:rPr>
        <w:t>إيضاح المحجة والسبيل وإقامة الحجة والدليل</w:t>
      </w:r>
      <w:r w:rsidRPr="002C113B">
        <w:rPr>
          <w:rFonts w:ascii="Traditional Arabic" w:eastAsia="MS Mincho" w:hAnsi="Traditional Arabic" w:hint="cs"/>
          <w:b/>
          <w:noProof w:val="0"/>
          <w:color w:val="000000"/>
          <w:szCs w:val="28"/>
          <w:rtl/>
          <w:lang w:bidi="ar-EG"/>
        </w:rPr>
        <w:t>، و</w:t>
      </w:r>
      <w:r w:rsidRPr="002C113B">
        <w:rPr>
          <w:rFonts w:ascii="Traditional Arabic" w:eastAsia="MS Mincho" w:hAnsi="Traditional Arabic"/>
          <w:b/>
          <w:noProof w:val="0"/>
          <w:color w:val="000000"/>
          <w:szCs w:val="28"/>
          <w:rtl/>
          <w:lang w:bidi="ar-EG"/>
        </w:rPr>
        <w:t>مسألة العذر بالجهل في الشرك الأكبر</w:t>
      </w:r>
      <w:r w:rsidRPr="002C113B">
        <w:rPr>
          <w:rFonts w:ascii="Traditional Arabic" w:eastAsia="MS Mincho" w:hAnsi="Traditional Arabic" w:hint="cs"/>
          <w:b/>
          <w:noProof w:val="0"/>
          <w:color w:val="000000"/>
          <w:szCs w:val="28"/>
          <w:rtl/>
          <w:lang w:bidi="ar-EG"/>
        </w:rPr>
        <w:t>، وغيرها</w:t>
      </w:r>
      <w:r w:rsidRPr="002C113B">
        <w:rPr>
          <w:rFonts w:ascii="Traditional Arabic" w:eastAsia="MS Mincho" w:hAnsi="Traditional Arabic"/>
          <w:b/>
          <w:noProof w:val="0"/>
          <w:color w:val="000000"/>
          <w:szCs w:val="28"/>
          <w:rtl/>
          <w:lang w:bidi="ar-EG"/>
        </w:rPr>
        <w:t>.</w:t>
      </w:r>
      <w:r w:rsidRPr="002C113B">
        <w:rPr>
          <w:rFonts w:ascii="Traditional Arabic" w:eastAsia="MS Mincho" w:hAnsi="Traditional Arabic" w:hint="cs"/>
          <w:b/>
          <w:noProof w:val="0"/>
          <w:color w:val="000000"/>
          <w:szCs w:val="28"/>
          <w:rtl/>
          <w:lang w:bidi="ar-EG"/>
        </w:rPr>
        <w:t xml:space="preserve"> توفي سنة 1319ه.</w:t>
      </w:r>
      <w:r>
        <w:rPr>
          <w:rFonts w:ascii="Traditional Arabic" w:eastAsia="MS Mincho" w:hAnsi="Traditional Arabic" w:hint="cs"/>
          <w:b/>
          <w:noProof w:val="0"/>
          <w:color w:val="000000"/>
          <w:szCs w:val="28"/>
          <w:rtl/>
          <w:lang w:bidi="ar-EG"/>
        </w:rPr>
        <w:t xml:space="preserve"> </w:t>
      </w:r>
      <w:r w:rsidRPr="002C113B">
        <w:rPr>
          <w:rFonts w:ascii="Traditional Arabic" w:eastAsia="MS Mincho" w:hAnsi="Traditional Arabic" w:hint="cs"/>
          <w:b/>
          <w:noProof w:val="0"/>
          <w:color w:val="000000"/>
          <w:szCs w:val="28"/>
          <w:rtl/>
          <w:lang w:bidi="ar-EG"/>
        </w:rPr>
        <w:t>انظر: الدرر السنية: 16/433، ومشاهير علماء نجد:</w:t>
      </w:r>
      <w:r w:rsidRPr="002C113B">
        <w:rPr>
          <w:rFonts w:ascii="Lotus Linotype" w:hAnsi="Lotus Linotype" w:hint="cs"/>
          <w:szCs w:val="28"/>
          <w:rtl/>
          <w:lang w:bidi="ar-EG"/>
        </w:rPr>
        <w:t xml:space="preserve"> 95.</w:t>
      </w:r>
    </w:p>
  </w:footnote>
  <w:footnote w:id="1137">
    <w:p w14:paraId="57952C8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b/>
          <w:noProof w:val="0"/>
          <w:color w:val="000000"/>
          <w:szCs w:val="28"/>
          <w:rtl/>
          <w:lang w:bidi="ar-EG"/>
        </w:rPr>
        <w:t>تكفير المعين: 7-8.</w:t>
      </w:r>
    </w:p>
  </w:footnote>
  <w:footnote w:id="1138">
    <w:p w14:paraId="10D98A0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قرأت هذه الدعوى والتي تليها وصححتهما على شيخنا الشيخ عبدالرحمن البراك </w:t>
      </w:r>
      <w:r>
        <w:rPr>
          <w:rFonts w:ascii="Lotus Linotype" w:hAnsi="Lotus Linotype"/>
          <w:szCs w:val="28"/>
          <w:rtl/>
        </w:rPr>
        <w:t>–</w:t>
      </w:r>
      <w:r>
        <w:rPr>
          <w:rFonts w:ascii="Lotus Linotype" w:hAnsi="Lotus Linotype" w:hint="cs"/>
          <w:szCs w:val="28"/>
          <w:rtl/>
        </w:rPr>
        <w:t xml:space="preserve"> حفظه الله- في أربعة مجالس، من 20/2/1439ه </w:t>
      </w:r>
      <w:r w:rsidRPr="002C113B">
        <w:rPr>
          <w:rFonts w:ascii="Lotus Linotype" w:hAnsi="Lotus Linotype" w:hint="cs"/>
          <w:szCs w:val="28"/>
          <w:rtl/>
        </w:rPr>
        <w:t>.</w:t>
      </w:r>
    </w:p>
  </w:footnote>
  <w:footnote w:id="1139">
    <w:p w14:paraId="0490689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10A85">
        <w:rPr>
          <w:rFonts w:ascii="Lotus Linotype" w:hAnsi="Lotus Linotype"/>
          <w:szCs w:val="28"/>
          <w:rtl/>
        </w:rPr>
        <w:t>مباحث في العذر بالجهل وإقامة الحجة</w:t>
      </w:r>
      <w:r w:rsidRPr="002C113B">
        <w:rPr>
          <w:rFonts w:ascii="Lotus Linotype" w:hAnsi="Lotus Linotype" w:hint="cs"/>
          <w:szCs w:val="28"/>
          <w:rtl/>
        </w:rPr>
        <w:t>: 31-32.</w:t>
      </w:r>
    </w:p>
  </w:footnote>
  <w:footnote w:id="1140">
    <w:p w14:paraId="33081D2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10A85">
        <w:rPr>
          <w:rFonts w:ascii="Lotus Linotype" w:hAnsi="Lotus Linotype"/>
          <w:szCs w:val="28"/>
          <w:rtl/>
        </w:rPr>
        <w:t>نقد كتاب ضوابط تكفير المعين عند شيخي الإسلام: ابن تيمية ومحمد بن عبدالوهاب</w:t>
      </w:r>
      <w:r>
        <w:rPr>
          <w:rFonts w:ascii="Lotus Linotype" w:hAnsi="Lotus Linotype" w:hint="cs"/>
          <w:szCs w:val="28"/>
          <w:rtl/>
        </w:rPr>
        <w:t xml:space="preserve"> 219. </w:t>
      </w:r>
      <w:r w:rsidRPr="002C113B">
        <w:rPr>
          <w:rFonts w:ascii="Lotus Linotype" w:hAnsi="Lotus Linotype" w:hint="cs"/>
          <w:szCs w:val="28"/>
          <w:rtl/>
        </w:rPr>
        <w:t>وانظر: 225-226.</w:t>
      </w:r>
    </w:p>
  </w:footnote>
  <w:footnote w:id="1141">
    <w:p w14:paraId="5952330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082867">
        <w:rPr>
          <w:rFonts w:ascii="Lotus Linotype" w:hAnsi="Lotus Linotype"/>
          <w:szCs w:val="28"/>
          <w:rtl/>
        </w:rPr>
        <w:t>العذر بالجهل أسماء وأحكام لشيوخ الإسلام والأئمة الأعلام</w:t>
      </w:r>
      <w:r>
        <w:rPr>
          <w:rFonts w:ascii="Lotus Linotype" w:hAnsi="Lotus Linotype" w:hint="cs"/>
          <w:szCs w:val="28"/>
          <w:rtl/>
        </w:rPr>
        <w:t>: 4-6</w:t>
      </w:r>
      <w:r w:rsidRPr="002C113B">
        <w:rPr>
          <w:rFonts w:ascii="Lotus Linotype" w:hAnsi="Lotus Linotype" w:hint="cs"/>
          <w:szCs w:val="28"/>
          <w:rtl/>
        </w:rPr>
        <w:t>.</w:t>
      </w:r>
    </w:p>
  </w:footnote>
  <w:footnote w:id="1142">
    <w:p w14:paraId="417CB50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Cs w:val="28"/>
          <w:rtl/>
          <w:lang w:bidi="ar-EG"/>
        </w:rPr>
        <w:t xml:space="preserve"> شريط: </w:t>
      </w:r>
      <w:r w:rsidRPr="002C113B">
        <w:rPr>
          <w:rFonts w:ascii="Traditional Arabic" w:eastAsia="MS Mincho" w:hAnsi="Traditional Arabic"/>
          <w:b/>
          <w:noProof w:val="0"/>
          <w:color w:val="000000"/>
          <w:szCs w:val="28"/>
          <w:rtl/>
          <w:lang w:bidi="ar-EG"/>
        </w:rPr>
        <w:t xml:space="preserve">منهج </w:t>
      </w:r>
      <w:r w:rsidRPr="002C113B">
        <w:rPr>
          <w:rFonts w:ascii="Traditional Arabic" w:eastAsia="MS Mincho" w:hAnsi="Traditional Arabic" w:hint="cs"/>
          <w:b/>
          <w:noProof w:val="0"/>
          <w:color w:val="000000"/>
          <w:szCs w:val="28"/>
          <w:rtl/>
          <w:lang w:bidi="ar-EG"/>
        </w:rPr>
        <w:t xml:space="preserve">الإمام محمد بن عبدالوهاب </w:t>
      </w:r>
      <w:r w:rsidRPr="002C113B">
        <w:rPr>
          <w:rFonts w:ascii="Traditional Arabic" w:eastAsia="MS Mincho" w:hAnsi="Traditional Arabic"/>
          <w:b/>
          <w:noProof w:val="0"/>
          <w:color w:val="000000"/>
          <w:szCs w:val="28"/>
          <w:rtl/>
          <w:lang w:bidi="ar-EG"/>
        </w:rPr>
        <w:t>في العقيدة</w:t>
      </w:r>
      <w:r w:rsidRPr="002C113B">
        <w:rPr>
          <w:rFonts w:ascii="Traditional Arabic" w:eastAsia="MS Mincho" w:hAnsi="Traditional Arabic" w:hint="cs"/>
          <w:b/>
          <w:noProof w:val="0"/>
          <w:color w:val="000000"/>
          <w:szCs w:val="28"/>
          <w:rtl/>
          <w:lang w:bidi="ar-EG"/>
        </w:rPr>
        <w:t>.</w:t>
      </w:r>
    </w:p>
  </w:footnote>
  <w:footnote w:id="1143">
    <w:p w14:paraId="68391EA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Cs w:val="28"/>
          <w:rtl/>
          <w:lang w:bidi="ar-EG"/>
        </w:rPr>
        <w:t xml:space="preserve"> </w:t>
      </w:r>
      <w:r>
        <w:rPr>
          <w:rFonts w:ascii="Traditional Arabic" w:eastAsia="MS Mincho" w:hAnsi="Traditional Arabic" w:hint="cs"/>
          <w:b/>
          <w:noProof w:val="0"/>
          <w:color w:val="000000"/>
          <w:szCs w:val="28"/>
          <w:rtl/>
          <w:lang w:bidi="ar-EG"/>
        </w:rPr>
        <w:t xml:space="preserve">فتح الباري: 13/407 </w:t>
      </w:r>
      <w:r w:rsidRPr="002C113B">
        <w:rPr>
          <w:rFonts w:ascii="Traditional Arabic" w:eastAsia="MS Mincho" w:hAnsi="Traditional Arabic" w:hint="cs"/>
          <w:b/>
          <w:noProof w:val="0"/>
          <w:color w:val="000000"/>
          <w:szCs w:val="28"/>
          <w:rtl/>
          <w:lang w:bidi="ar-EG"/>
        </w:rPr>
        <w:t>.</w:t>
      </w:r>
    </w:p>
  </w:footnote>
  <w:footnote w:id="1144">
    <w:p w14:paraId="7259384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Cs w:val="28"/>
          <w:rtl/>
          <w:lang w:bidi="ar-EG"/>
        </w:rPr>
        <w:t xml:space="preserve"> </w:t>
      </w:r>
      <w:r>
        <w:rPr>
          <w:rFonts w:ascii="Traditional Arabic" w:eastAsia="MS Mincho" w:hAnsi="Traditional Arabic" w:hint="cs"/>
          <w:b/>
          <w:noProof w:val="0"/>
          <w:color w:val="000000"/>
          <w:szCs w:val="28"/>
          <w:rtl/>
          <w:lang w:bidi="ar-EG"/>
        </w:rPr>
        <w:t xml:space="preserve">انظر: </w:t>
      </w:r>
      <w:r w:rsidRPr="009D6D17">
        <w:rPr>
          <w:rFonts w:ascii="Traditional Arabic" w:eastAsia="MS Mincho" w:hAnsi="Traditional Arabic"/>
          <w:b/>
          <w:noProof w:val="0"/>
          <w:color w:val="000000"/>
          <w:szCs w:val="28"/>
          <w:rtl/>
          <w:lang w:bidi="ar-EG"/>
        </w:rPr>
        <w:t>المتممة لكلام أئمة الدعوة في مسالة الجهل في الشرك الأكبر</w:t>
      </w:r>
      <w:r>
        <w:rPr>
          <w:rFonts w:ascii="Traditional Arabic" w:eastAsia="MS Mincho" w:hAnsi="Traditional Arabic" w:hint="cs"/>
          <w:b/>
          <w:noProof w:val="0"/>
          <w:color w:val="000000"/>
          <w:szCs w:val="28"/>
          <w:rtl/>
          <w:lang w:bidi="ar-EG"/>
        </w:rPr>
        <w:t>: 4</w:t>
      </w:r>
      <w:r w:rsidRPr="002C113B">
        <w:rPr>
          <w:rFonts w:ascii="Traditional Arabic" w:eastAsia="MS Mincho" w:hAnsi="Traditional Arabic" w:hint="cs"/>
          <w:b/>
          <w:noProof w:val="0"/>
          <w:color w:val="000000"/>
          <w:szCs w:val="28"/>
          <w:rtl/>
          <w:lang w:bidi="ar-EG"/>
        </w:rPr>
        <w:t>.</w:t>
      </w:r>
    </w:p>
  </w:footnote>
  <w:footnote w:id="1145">
    <w:p w14:paraId="63D1705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Cs w:val="28"/>
          <w:rtl/>
          <w:lang w:bidi="ar-EG"/>
        </w:rPr>
        <w:t xml:space="preserve"> شريط: </w:t>
      </w:r>
      <w:r w:rsidRPr="002C113B">
        <w:rPr>
          <w:rFonts w:ascii="Traditional Arabic" w:eastAsia="MS Mincho" w:hAnsi="Traditional Arabic"/>
          <w:b/>
          <w:noProof w:val="0"/>
          <w:color w:val="000000"/>
          <w:szCs w:val="28"/>
          <w:rtl/>
          <w:lang w:bidi="ar-EG"/>
        </w:rPr>
        <w:t xml:space="preserve">منهج </w:t>
      </w:r>
      <w:r w:rsidRPr="002C113B">
        <w:rPr>
          <w:rFonts w:ascii="Traditional Arabic" w:eastAsia="MS Mincho" w:hAnsi="Traditional Arabic" w:hint="cs"/>
          <w:b/>
          <w:noProof w:val="0"/>
          <w:color w:val="000000"/>
          <w:szCs w:val="28"/>
          <w:rtl/>
          <w:lang w:bidi="ar-EG"/>
        </w:rPr>
        <w:t xml:space="preserve">الإمام محمد بن عبدالوهاب </w:t>
      </w:r>
      <w:r w:rsidRPr="002C113B">
        <w:rPr>
          <w:rFonts w:ascii="Traditional Arabic" w:eastAsia="MS Mincho" w:hAnsi="Traditional Arabic"/>
          <w:b/>
          <w:noProof w:val="0"/>
          <w:color w:val="000000"/>
          <w:szCs w:val="28"/>
          <w:rtl/>
          <w:lang w:bidi="ar-EG"/>
        </w:rPr>
        <w:t>في العقيدة</w:t>
      </w:r>
      <w:r>
        <w:rPr>
          <w:rFonts w:ascii="Traditional Arabic" w:eastAsia="MS Mincho" w:hAnsi="Traditional Arabic" w:hint="cs"/>
          <w:b/>
          <w:noProof w:val="0"/>
          <w:color w:val="000000"/>
          <w:szCs w:val="28"/>
          <w:rtl/>
          <w:lang w:bidi="ar-EG"/>
        </w:rPr>
        <w:t xml:space="preserve"> لصالح آل الشيخ</w:t>
      </w:r>
      <w:r w:rsidRPr="002C113B">
        <w:rPr>
          <w:rFonts w:ascii="Traditional Arabic" w:eastAsia="MS Mincho" w:hAnsi="Traditional Arabic" w:hint="cs"/>
          <w:b/>
          <w:noProof w:val="0"/>
          <w:color w:val="000000"/>
          <w:szCs w:val="28"/>
          <w:rtl/>
          <w:lang w:bidi="ar-EG"/>
        </w:rPr>
        <w:t>.</w:t>
      </w:r>
    </w:p>
  </w:footnote>
  <w:footnote w:id="1146">
    <w:p w14:paraId="74D04E7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Cs w:val="28"/>
          <w:rtl/>
          <w:lang w:bidi="ar-EG"/>
        </w:rPr>
        <w:t xml:space="preserve"> </w:t>
      </w:r>
      <w:r>
        <w:rPr>
          <w:rFonts w:ascii="Traditional Arabic" w:eastAsia="MS Mincho" w:hAnsi="Traditional Arabic" w:hint="cs"/>
          <w:b/>
          <w:noProof w:val="0"/>
          <w:color w:val="000000"/>
          <w:szCs w:val="28"/>
          <w:rtl/>
          <w:lang w:bidi="ar-EG"/>
        </w:rPr>
        <w:t>الشرح الممتع: 6/193.</w:t>
      </w:r>
      <w:r>
        <w:rPr>
          <w:rFonts w:ascii="Lotus Linotype" w:hAnsi="Lotus Linotype" w:hint="cs"/>
          <w:szCs w:val="28"/>
          <w:rtl/>
        </w:rPr>
        <w:t xml:space="preserve"> وكذا قال لي شيخنا الشيخ عبدالرحمن البراك حفظه الله: بأنها مسألة شائكة.</w:t>
      </w:r>
    </w:p>
  </w:footnote>
  <w:footnote w:id="1147">
    <w:p w14:paraId="765F0B4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عارض الجهل: 37.</w:t>
      </w:r>
    </w:p>
  </w:footnote>
  <w:footnote w:id="1148">
    <w:p w14:paraId="3740EAA1" w14:textId="77777777" w:rsidR="00C92EAD" w:rsidRPr="002C113B" w:rsidRDefault="00C92EAD" w:rsidP="00BA534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القواعد لابن رجب: 323، وشرح مسلم للنووي: 1/205، والأشباه والنظائر: 220، والإيمان ال</w:t>
      </w:r>
      <w:r>
        <w:rPr>
          <w:rFonts w:ascii="Lotus Linotype" w:hAnsi="Lotus Linotype" w:hint="cs"/>
          <w:szCs w:val="28"/>
          <w:rtl/>
        </w:rPr>
        <w:t>أ</w:t>
      </w:r>
      <w:r w:rsidRPr="002C113B">
        <w:rPr>
          <w:rFonts w:ascii="Lotus Linotype" w:hAnsi="Lotus Linotype" w:hint="cs"/>
          <w:szCs w:val="28"/>
          <w:rtl/>
        </w:rPr>
        <w:t>وسط: 161، والموسوعة الفقهية: 16/200.</w:t>
      </w:r>
    </w:p>
  </w:footnote>
  <w:footnote w:id="1149">
    <w:p w14:paraId="5075E6B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 الفتاوى: 4/54.</w:t>
      </w:r>
    </w:p>
  </w:footnote>
  <w:footnote w:id="1150">
    <w:p w14:paraId="5622196F" w14:textId="77777777" w:rsidR="00C92EAD" w:rsidRPr="002C113B" w:rsidRDefault="00C92EAD" w:rsidP="00BA534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شرح العمدة بواسطة </w:t>
      </w:r>
      <w:r w:rsidRPr="002C113B">
        <w:rPr>
          <w:rFonts w:ascii="Lotus Linotype" w:hAnsi="Lotus Linotype" w:hint="cs"/>
          <w:szCs w:val="28"/>
          <w:rtl/>
        </w:rPr>
        <w:t>الدرر السنية: 10/388، 12/82.</w:t>
      </w:r>
    </w:p>
  </w:footnote>
  <w:footnote w:id="1151">
    <w:p w14:paraId="75368E50" w14:textId="77777777" w:rsidR="00C92EAD" w:rsidRPr="002C113B" w:rsidRDefault="00C92EAD" w:rsidP="002920BB">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 الفتاوى: 1/</w:t>
      </w:r>
      <w:r>
        <w:rPr>
          <w:rFonts w:ascii="Lotus Linotype" w:hAnsi="Lotus Linotype" w:hint="cs"/>
          <w:szCs w:val="28"/>
          <w:rtl/>
        </w:rPr>
        <w:t>153، 201-202</w:t>
      </w:r>
      <w:r w:rsidRPr="002C113B">
        <w:rPr>
          <w:rFonts w:ascii="Lotus Linotype" w:hAnsi="Lotus Linotype" w:hint="cs"/>
          <w:szCs w:val="28"/>
          <w:rtl/>
        </w:rPr>
        <w:t>، قاعدة جليلة في التوسل والوسيلة: 16</w:t>
      </w:r>
      <w:r>
        <w:rPr>
          <w:rFonts w:ascii="Lotus Linotype" w:hAnsi="Lotus Linotype" w:hint="cs"/>
          <w:szCs w:val="28"/>
          <w:rtl/>
        </w:rPr>
        <w:t>، 86-87</w:t>
      </w:r>
      <w:r w:rsidRPr="002C113B">
        <w:rPr>
          <w:rFonts w:ascii="Lotus Linotype" w:hAnsi="Lotus Linotype" w:hint="cs"/>
          <w:szCs w:val="28"/>
          <w:rtl/>
        </w:rPr>
        <w:t>.</w:t>
      </w:r>
    </w:p>
  </w:footnote>
  <w:footnote w:id="1152">
    <w:p w14:paraId="48FE8ED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9/405-406، وانظر: </w:t>
      </w:r>
      <w:r w:rsidRPr="002C113B">
        <w:rPr>
          <w:rFonts w:ascii="Lotus Linotype" w:hAnsi="Lotus Linotype"/>
          <w:szCs w:val="28"/>
          <w:rtl/>
        </w:rPr>
        <w:t>مفيد المستفيد في كفر تارك التوحيد</w:t>
      </w:r>
      <w:r>
        <w:rPr>
          <w:rFonts w:ascii="Lotus Linotype" w:hAnsi="Lotus Linotype" w:hint="cs"/>
          <w:szCs w:val="28"/>
          <w:rtl/>
        </w:rPr>
        <w:t xml:space="preserve"> (مجموع مؤلفات الشيخ)</w:t>
      </w:r>
      <w:r w:rsidRPr="002C113B">
        <w:rPr>
          <w:rFonts w:ascii="Lotus Linotype" w:hAnsi="Lotus Linotype" w:hint="cs"/>
          <w:szCs w:val="28"/>
          <w:rtl/>
        </w:rPr>
        <w:t>: 1/</w:t>
      </w:r>
      <w:r>
        <w:rPr>
          <w:rFonts w:ascii="Lotus Linotype" w:hAnsi="Lotus Linotype" w:hint="cs"/>
          <w:szCs w:val="28"/>
          <w:rtl/>
        </w:rPr>
        <w:t>290</w:t>
      </w:r>
      <w:r w:rsidRPr="002C113B">
        <w:rPr>
          <w:rFonts w:ascii="Lotus Linotype" w:hAnsi="Lotus Linotype" w:hint="cs"/>
          <w:szCs w:val="28"/>
          <w:rtl/>
        </w:rPr>
        <w:t>.</w:t>
      </w:r>
    </w:p>
  </w:footnote>
  <w:footnote w:id="1153">
    <w:p w14:paraId="68BAD10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w:t>
      </w:r>
    </w:p>
  </w:footnote>
  <w:footnote w:id="1154">
    <w:p w14:paraId="61F0F9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9/418.</w:t>
      </w:r>
    </w:p>
  </w:footnote>
  <w:footnote w:id="1155">
    <w:p w14:paraId="74A8BFF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8/244. وانظر: فتاوى الأئمة النجدية: 3/144-146.</w:t>
      </w:r>
    </w:p>
  </w:footnote>
  <w:footnote w:id="1156">
    <w:p w14:paraId="08D9427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10/72.</w:t>
      </w:r>
    </w:p>
  </w:footnote>
  <w:footnote w:id="1157">
    <w:p w14:paraId="11D6CF7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10/388-390.</w:t>
      </w:r>
    </w:p>
  </w:footnote>
  <w:footnote w:id="1158">
    <w:p w14:paraId="78E260C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حمد بن علي بن محمد بن عتيق،</w:t>
      </w:r>
      <w:r w:rsidRPr="002C113B">
        <w:rPr>
          <w:rFonts w:ascii="Lotus Linotype" w:hAnsi="Lotus Linotype" w:hint="cs"/>
          <w:szCs w:val="28"/>
          <w:rtl/>
        </w:rPr>
        <w:t xml:space="preserve"> ولي القضاء، و</w:t>
      </w:r>
      <w:r w:rsidRPr="002C113B">
        <w:rPr>
          <w:rFonts w:ascii="Lotus Linotype" w:hAnsi="Lotus Linotype"/>
          <w:szCs w:val="28"/>
          <w:rtl/>
        </w:rPr>
        <w:t>كان له مجال واسع في التأليف والكتابة والنصائح وتحرير الفتاوى،</w:t>
      </w:r>
      <w:r w:rsidRPr="002C113B">
        <w:rPr>
          <w:rFonts w:ascii="Lotus Linotype" w:hAnsi="Lotus Linotype" w:hint="cs"/>
          <w:szCs w:val="28"/>
          <w:rtl/>
        </w:rPr>
        <w:t xml:space="preserve"> من مؤلفاته: إ</w:t>
      </w:r>
      <w:r w:rsidRPr="002C113B">
        <w:rPr>
          <w:rFonts w:ascii="Lotus Linotype" w:hAnsi="Lotus Linotype"/>
          <w:szCs w:val="28"/>
          <w:rtl/>
        </w:rPr>
        <w:t xml:space="preserve">بطال التنديد </w:t>
      </w:r>
      <w:r w:rsidRPr="002C113B">
        <w:rPr>
          <w:rFonts w:ascii="Lotus Linotype" w:hAnsi="Lotus Linotype" w:hint="cs"/>
          <w:szCs w:val="28"/>
          <w:rtl/>
        </w:rPr>
        <w:t xml:space="preserve">شرح كتاب التوحيد، </w:t>
      </w:r>
      <w:r w:rsidRPr="002C113B">
        <w:rPr>
          <w:rFonts w:ascii="Lotus Linotype" w:hAnsi="Lotus Linotype"/>
          <w:szCs w:val="28"/>
          <w:rtl/>
        </w:rPr>
        <w:t>ورسالة في بيان النجاة والفكاك</w:t>
      </w:r>
      <w:r w:rsidRPr="002C113B">
        <w:rPr>
          <w:rFonts w:ascii="Lotus Linotype" w:hAnsi="Lotus Linotype" w:hint="cs"/>
          <w:szCs w:val="28"/>
          <w:rtl/>
        </w:rPr>
        <w:t>،</w:t>
      </w:r>
      <w:r w:rsidRPr="002C113B">
        <w:rPr>
          <w:rFonts w:ascii="Lotus Linotype" w:hAnsi="Lotus Linotype"/>
          <w:szCs w:val="28"/>
          <w:rtl/>
        </w:rPr>
        <w:t xml:space="preserve"> ورسالة الدفاع عن أهل السنة والأتباع والفرق المبين بين السلف وابن سبعين</w:t>
      </w:r>
      <w:r w:rsidRPr="002C113B">
        <w:rPr>
          <w:rFonts w:ascii="Lotus Linotype" w:hAnsi="Lotus Linotype" w:hint="cs"/>
          <w:szCs w:val="28"/>
          <w:rtl/>
        </w:rPr>
        <w:t>، وغيرها،</w:t>
      </w:r>
      <w:r w:rsidRPr="002C113B">
        <w:rPr>
          <w:rFonts w:ascii="Lotus Linotype" w:hAnsi="Lotus Linotype"/>
          <w:szCs w:val="28"/>
          <w:rtl/>
        </w:rPr>
        <w:t xml:space="preserve"> توفي سنة </w:t>
      </w:r>
      <w:r>
        <w:rPr>
          <w:rFonts w:ascii="Lotus Linotype" w:hAnsi="Lotus Linotype" w:hint="cs"/>
          <w:szCs w:val="28"/>
          <w:rtl/>
        </w:rPr>
        <w:t>1301</w:t>
      </w:r>
      <w:r w:rsidRPr="002C113B">
        <w:rPr>
          <w:rFonts w:ascii="Lotus Linotype" w:hAnsi="Lotus Linotype"/>
          <w:szCs w:val="28"/>
          <w:rtl/>
        </w:rPr>
        <w:t>هـ.</w:t>
      </w:r>
      <w:r>
        <w:rPr>
          <w:rFonts w:ascii="Lotus Linotype" w:hAnsi="Lotus Linotype" w:hint="cs"/>
          <w:szCs w:val="28"/>
          <w:rtl/>
        </w:rPr>
        <w:t xml:space="preserve"> </w:t>
      </w:r>
      <w:r w:rsidRPr="002C113B">
        <w:rPr>
          <w:rFonts w:ascii="Lotus Linotype" w:hAnsi="Lotus Linotype" w:hint="cs"/>
          <w:szCs w:val="28"/>
          <w:rtl/>
        </w:rPr>
        <w:t>انظر</w:t>
      </w:r>
      <w:r w:rsidRPr="002C113B">
        <w:rPr>
          <w:rFonts w:ascii="Lotus Linotype" w:hAnsi="Lotus Linotype"/>
          <w:szCs w:val="28"/>
          <w:rtl/>
        </w:rPr>
        <w:t xml:space="preserve">: </w:t>
      </w:r>
      <w:r w:rsidRPr="002C113B">
        <w:rPr>
          <w:rFonts w:ascii="Lotus Linotype" w:hAnsi="Lotus Linotype" w:hint="cs"/>
          <w:szCs w:val="28"/>
          <w:rtl/>
        </w:rPr>
        <w:t>الدرر السنية: 16/</w:t>
      </w:r>
      <w:r>
        <w:rPr>
          <w:rFonts w:ascii="Lotus Linotype" w:hAnsi="Lotus Linotype" w:hint="cs"/>
          <w:szCs w:val="28"/>
          <w:rtl/>
        </w:rPr>
        <w:t>430</w:t>
      </w:r>
      <w:r w:rsidRPr="002C113B">
        <w:rPr>
          <w:rFonts w:ascii="Lotus Linotype" w:hAnsi="Lotus Linotype" w:hint="cs"/>
          <w:szCs w:val="28"/>
          <w:rtl/>
        </w:rPr>
        <w:t xml:space="preserve">، ومشاهير </w:t>
      </w:r>
      <w:r w:rsidRPr="002C113B">
        <w:rPr>
          <w:rFonts w:ascii="Lotus Linotype" w:hAnsi="Lotus Linotype"/>
          <w:szCs w:val="28"/>
          <w:rtl/>
        </w:rPr>
        <w:t xml:space="preserve">علماء </w:t>
      </w:r>
      <w:r w:rsidRPr="002C113B">
        <w:rPr>
          <w:rFonts w:ascii="Lotus Linotype" w:hAnsi="Lotus Linotype" w:hint="cs"/>
          <w:szCs w:val="28"/>
          <w:rtl/>
        </w:rPr>
        <w:t>نجد: 179.</w:t>
      </w:r>
    </w:p>
  </w:footnote>
  <w:footnote w:id="1159">
    <w:p w14:paraId="1FA7638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10/433. وانظر: 10/515-518، 355-356، 433-438.</w:t>
      </w:r>
    </w:p>
  </w:footnote>
  <w:footnote w:id="1160">
    <w:p w14:paraId="73A1CC31" w14:textId="77777777" w:rsidR="00C92EAD" w:rsidRPr="002C113B" w:rsidRDefault="00C92EAD" w:rsidP="002920BB">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محمد بن إبراهيم بن عبد اللطيف آل الشيخ، الحنبلي، كان المفتي الأول للمملكة العربية السعودية، ولد وتوفي في الرياض، تعلم بها، وفقد بصره في الحادية عشرة من عمره، تولى مناصب عدة، </w:t>
      </w:r>
      <w:r w:rsidRPr="002C113B">
        <w:rPr>
          <w:rFonts w:ascii="Lotus Linotype" w:hAnsi="Lotus Linotype" w:hint="cs"/>
          <w:szCs w:val="28"/>
          <w:rtl/>
        </w:rPr>
        <w:t xml:space="preserve">ومن مؤلفاته: </w:t>
      </w:r>
      <w:r>
        <w:rPr>
          <w:rFonts w:ascii="Lotus Linotype" w:hAnsi="Lotus Linotype" w:hint="cs"/>
          <w:szCs w:val="28"/>
          <w:rtl/>
        </w:rPr>
        <w:t>الجواب</w:t>
      </w:r>
      <w:r w:rsidRPr="002C113B">
        <w:rPr>
          <w:rFonts w:ascii="Lotus Linotype" w:hAnsi="Lotus Linotype"/>
          <w:szCs w:val="28"/>
          <w:rtl/>
        </w:rPr>
        <w:t xml:space="preserve"> </w:t>
      </w:r>
      <w:r>
        <w:rPr>
          <w:rFonts w:ascii="Lotus Linotype" w:hAnsi="Lotus Linotype" w:hint="cs"/>
          <w:szCs w:val="28"/>
          <w:rtl/>
        </w:rPr>
        <w:t>الواضح المستقيم في التحقيق في كيفية إنزال القرآن الكريم</w:t>
      </w:r>
      <w:r w:rsidRPr="002C113B">
        <w:rPr>
          <w:rFonts w:ascii="Lotus Linotype" w:hAnsi="Lotus Linotype"/>
          <w:szCs w:val="28"/>
          <w:rtl/>
        </w:rPr>
        <w:t xml:space="preserve"> المستقيم، وتحكيم القوانين وغيرها</w:t>
      </w:r>
      <w:r w:rsidRPr="002C113B">
        <w:rPr>
          <w:rFonts w:ascii="Lotus Linotype" w:hAnsi="Lotus Linotype" w:hint="cs"/>
          <w:szCs w:val="28"/>
          <w:rtl/>
        </w:rPr>
        <w:t>،</w:t>
      </w:r>
      <w:r w:rsidRPr="002C113B">
        <w:rPr>
          <w:rFonts w:ascii="Lotus Linotype" w:hAnsi="Lotus Linotype"/>
          <w:szCs w:val="28"/>
          <w:rtl/>
        </w:rPr>
        <w:t xml:space="preserve"> توفي سنة 1389 هـ.</w:t>
      </w:r>
      <w:r>
        <w:rPr>
          <w:rFonts w:ascii="Lotus Linotype" w:hAnsi="Lotus Linotype" w:hint="cs"/>
          <w:szCs w:val="28"/>
          <w:rtl/>
        </w:rPr>
        <w:t xml:space="preserve"> </w:t>
      </w:r>
      <w:r w:rsidRPr="002C113B">
        <w:rPr>
          <w:rFonts w:ascii="Lotus Linotype" w:hAnsi="Lotus Linotype" w:hint="cs"/>
          <w:szCs w:val="28"/>
          <w:rtl/>
        </w:rPr>
        <w:t>انظر</w:t>
      </w:r>
      <w:r w:rsidRPr="002C113B">
        <w:rPr>
          <w:rFonts w:ascii="Lotus Linotype" w:hAnsi="Lotus Linotype"/>
          <w:szCs w:val="28"/>
          <w:rtl/>
        </w:rPr>
        <w:t xml:space="preserve">: </w:t>
      </w:r>
      <w:r w:rsidRPr="002C113B">
        <w:rPr>
          <w:rFonts w:ascii="Lotus Linotype" w:hAnsi="Lotus Linotype" w:hint="cs"/>
          <w:szCs w:val="28"/>
          <w:rtl/>
        </w:rPr>
        <w:t xml:space="preserve">الدرر السنية: 16/474، ومشاهير </w:t>
      </w:r>
      <w:r w:rsidRPr="002C113B">
        <w:rPr>
          <w:rFonts w:ascii="Lotus Linotype" w:hAnsi="Lotus Linotype"/>
          <w:szCs w:val="28"/>
          <w:rtl/>
        </w:rPr>
        <w:t xml:space="preserve">علماء </w:t>
      </w:r>
      <w:r w:rsidRPr="002C113B">
        <w:rPr>
          <w:rFonts w:ascii="Lotus Linotype" w:hAnsi="Lotus Linotype" w:hint="cs"/>
          <w:szCs w:val="28"/>
          <w:rtl/>
        </w:rPr>
        <w:t>نجد: 134.</w:t>
      </w:r>
    </w:p>
  </w:footnote>
  <w:footnote w:id="1161">
    <w:p w14:paraId="21235CB4"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هذا القسم الأول</w:t>
      </w:r>
      <w:r w:rsidRPr="002C113B">
        <w:rPr>
          <w:rFonts w:ascii="Lotus Linotype" w:hAnsi="Lotus Linotype" w:hint="cs"/>
          <w:szCs w:val="28"/>
          <w:rtl/>
          <w:lang w:bidi="ar-EG"/>
        </w:rPr>
        <w:t>.</w:t>
      </w:r>
    </w:p>
  </w:footnote>
  <w:footnote w:id="1162">
    <w:p w14:paraId="64A82441"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هذا القسم الثاني</w:t>
      </w:r>
      <w:r w:rsidRPr="002C113B">
        <w:rPr>
          <w:rFonts w:ascii="Lotus Linotype" w:hAnsi="Lotus Linotype" w:hint="cs"/>
          <w:szCs w:val="28"/>
          <w:rtl/>
          <w:lang w:bidi="ar-EG"/>
        </w:rPr>
        <w:t>.</w:t>
      </w:r>
    </w:p>
  </w:footnote>
  <w:footnote w:id="1163">
    <w:p w14:paraId="2183BAAA"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فتاوى</w:t>
      </w:r>
      <w:r>
        <w:rPr>
          <w:rFonts w:ascii="Lotus Linotype" w:hAnsi="Lotus Linotype" w:hint="cs"/>
          <w:szCs w:val="28"/>
          <w:rtl/>
        </w:rPr>
        <w:t xml:space="preserve"> الشيخ محمد بن إبراهيم: 1/73-74، 13/190.</w:t>
      </w:r>
      <w:r w:rsidRPr="002C113B">
        <w:rPr>
          <w:rFonts w:ascii="Lotus Linotype" w:hAnsi="Lotus Linotype" w:hint="cs"/>
          <w:szCs w:val="28"/>
          <w:rtl/>
        </w:rPr>
        <w:t xml:space="preserve"> وانظر: مجموع مقالات وفتاوى ابن باز: 28/217</w:t>
      </w:r>
      <w:r w:rsidRPr="002C113B">
        <w:rPr>
          <w:rFonts w:ascii="Lotus Linotype" w:hAnsi="Lotus Linotype" w:hint="cs"/>
          <w:szCs w:val="28"/>
          <w:rtl/>
          <w:lang w:bidi="ar-EG"/>
        </w:rPr>
        <w:t>.</w:t>
      </w:r>
    </w:p>
  </w:footnote>
  <w:footnote w:id="1164">
    <w:p w14:paraId="559CD88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ضوابط التكفير للقرني: 230.</w:t>
      </w:r>
    </w:p>
  </w:footnote>
  <w:footnote w:id="1165">
    <w:p w14:paraId="7D2CC6C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hint="cs"/>
          <w:szCs w:val="28"/>
          <w:rtl/>
        </w:rPr>
        <w:t>: 1/158.</w:t>
      </w:r>
    </w:p>
  </w:footnote>
  <w:footnote w:id="1166">
    <w:p w14:paraId="39D1CE0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نخا: بمعنى دعا</w:t>
      </w:r>
      <w:r>
        <w:rPr>
          <w:rFonts w:ascii="Lotus Linotype" w:hAnsi="Lotus Linotype" w:hint="cs"/>
          <w:szCs w:val="28"/>
          <w:rtl/>
        </w:rPr>
        <w:t xml:space="preserve"> وطلب النصرة.</w:t>
      </w:r>
    </w:p>
  </w:footnote>
  <w:footnote w:id="1167">
    <w:p w14:paraId="40D9BC6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hint="cs"/>
          <w:szCs w:val="28"/>
          <w:rtl/>
        </w:rPr>
        <w:t>: 1/366.</w:t>
      </w:r>
    </w:p>
  </w:footnote>
  <w:footnote w:id="1168">
    <w:p w14:paraId="7C1CCD45" w14:textId="77777777" w:rsidR="00C92EAD" w:rsidRPr="002C113B" w:rsidRDefault="00C92EAD" w:rsidP="006A46BA">
      <w:pPr>
        <w:widowControl w:val="0"/>
        <w:ind w:left="397" w:hanging="397"/>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مسند أحمد، برقم: 20000، وضعفه </w:t>
      </w:r>
      <w:r>
        <w:rPr>
          <w:rFonts w:ascii="Lotus Linotype" w:hAnsi="Lotus Linotype" w:hint="cs"/>
          <w:szCs w:val="28"/>
          <w:rtl/>
        </w:rPr>
        <w:t>محققو</w:t>
      </w:r>
      <w:r w:rsidRPr="002C113B">
        <w:rPr>
          <w:rFonts w:ascii="Lotus Linotype" w:hAnsi="Lotus Linotype" w:hint="cs"/>
          <w:szCs w:val="28"/>
          <w:rtl/>
        </w:rPr>
        <w:t xml:space="preserve"> الكتاب. وانظر السلسلة الضعيفة، رقم: 1029.</w:t>
      </w:r>
    </w:p>
  </w:footnote>
  <w:footnote w:id="1169">
    <w:p w14:paraId="77FBCFD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hint="cs"/>
          <w:szCs w:val="28"/>
          <w:rtl/>
        </w:rPr>
        <w:t>: 1/28.</w:t>
      </w:r>
    </w:p>
  </w:footnote>
  <w:footnote w:id="1170">
    <w:p w14:paraId="1260799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5/58.</w:t>
      </w:r>
    </w:p>
  </w:footnote>
  <w:footnote w:id="1171">
    <w:p w14:paraId="1A2568A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b/>
          <w:szCs w:val="28"/>
          <w:rtl/>
        </w:rPr>
        <w:t>المرجع السابق: 5/60.</w:t>
      </w:r>
    </w:p>
  </w:footnote>
  <w:footnote w:id="1172">
    <w:p w14:paraId="282C9D7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b/>
          <w:szCs w:val="28"/>
          <w:rtl/>
        </w:rPr>
        <w:t xml:space="preserve">المرجع السابق: </w:t>
      </w:r>
      <w:r w:rsidRPr="002C113B">
        <w:rPr>
          <w:rFonts w:ascii="Lotus Linotype" w:hAnsi="Lotus Linotype" w:hint="cs"/>
          <w:szCs w:val="28"/>
          <w:rtl/>
        </w:rPr>
        <w:t>5/38.</w:t>
      </w:r>
    </w:p>
  </w:footnote>
  <w:footnote w:id="1173">
    <w:p w14:paraId="52A2C7E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b/>
          <w:szCs w:val="28"/>
          <w:rtl/>
        </w:rPr>
        <w:t xml:space="preserve">المرجع السابق: </w:t>
      </w:r>
      <w:r w:rsidRPr="002C113B">
        <w:rPr>
          <w:rFonts w:ascii="Lotus Linotype" w:hAnsi="Lotus Linotype" w:hint="cs"/>
          <w:szCs w:val="28"/>
          <w:rtl/>
        </w:rPr>
        <w:t>5/25.</w:t>
      </w:r>
    </w:p>
  </w:footnote>
  <w:footnote w:id="1174">
    <w:p w14:paraId="49DC070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مجموع فتاوى ورسائل ابن عثيمين: 7/35.</w:t>
      </w:r>
    </w:p>
  </w:footnote>
  <w:footnote w:id="1175">
    <w:p w14:paraId="1906085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منهاج التأسيس: 262.</w:t>
      </w:r>
    </w:p>
  </w:footnote>
  <w:footnote w:id="1176">
    <w:p w14:paraId="177A839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مصباح الظلام في الرد على من كذب على الشيخ الإمام: 324-325.</w:t>
      </w:r>
    </w:p>
  </w:footnote>
  <w:footnote w:id="1177">
    <w:p w14:paraId="5217021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سليمان بن سحمان بن مصلح بن حمدان الخثعمي العسيري النجدي، ولد في قرية السقا، كاتب فقيه، انتقل مع أبيه إلى الرياض فتلقى عن علمائها التوحيد والفقه واللغة، ومن مصنفاته: الضياء الشارق في الرد على شبهات الماذق المارق</w:t>
      </w:r>
      <w:r w:rsidRPr="002C113B">
        <w:rPr>
          <w:rFonts w:ascii="Lotus Linotype" w:hAnsi="Lotus Linotype" w:hint="cs"/>
          <w:szCs w:val="28"/>
          <w:rtl/>
        </w:rPr>
        <w:t>،</w:t>
      </w:r>
      <w:r w:rsidRPr="002C113B">
        <w:rPr>
          <w:rFonts w:ascii="Lotus Linotype" w:hAnsi="Lotus Linotype"/>
          <w:szCs w:val="28"/>
          <w:rtl/>
        </w:rPr>
        <w:t xml:space="preserve"> والصواعق المرسلة الشهابية وغيرها، كف بصره في آخر حياته، وتوفي في الرياض عام 1349هـ.</w:t>
      </w:r>
      <w:r>
        <w:rPr>
          <w:rFonts w:ascii="Lotus Linotype" w:hAnsi="Lotus Linotype" w:hint="cs"/>
          <w:szCs w:val="28"/>
          <w:rtl/>
        </w:rPr>
        <w:t xml:space="preserve"> </w:t>
      </w:r>
      <w:r w:rsidRPr="002C113B">
        <w:rPr>
          <w:rFonts w:ascii="Lotus Linotype" w:hAnsi="Lotus Linotype" w:hint="cs"/>
          <w:szCs w:val="28"/>
          <w:rtl/>
        </w:rPr>
        <w:t>انظر: الدرر السنية</w:t>
      </w:r>
      <w:r w:rsidRPr="002C113B">
        <w:rPr>
          <w:rFonts w:ascii="Lotus Linotype" w:hAnsi="Lotus Linotype"/>
          <w:szCs w:val="28"/>
          <w:rtl/>
        </w:rPr>
        <w:t>:</w:t>
      </w:r>
      <w:r w:rsidRPr="002C113B">
        <w:rPr>
          <w:rFonts w:ascii="Lotus Linotype" w:hAnsi="Lotus Linotype" w:hint="cs"/>
          <w:szCs w:val="28"/>
          <w:rtl/>
        </w:rPr>
        <w:t xml:space="preserve"> 16/444،</w:t>
      </w:r>
      <w:r>
        <w:rPr>
          <w:rFonts w:ascii="Lotus Linotype" w:hAnsi="Lotus Linotype" w:hint="cs"/>
          <w:szCs w:val="28"/>
          <w:rtl/>
        </w:rPr>
        <w:t xml:space="preserve"> مشاهير علماء نجد: 200</w:t>
      </w:r>
      <w:r w:rsidRPr="002C113B">
        <w:rPr>
          <w:rFonts w:ascii="Lotus Linotype" w:hAnsi="Lotus Linotype" w:hint="cs"/>
          <w:szCs w:val="28"/>
          <w:rtl/>
        </w:rPr>
        <w:t>.</w:t>
      </w:r>
      <w:r w:rsidRPr="002C113B">
        <w:rPr>
          <w:rFonts w:ascii="Lotus Linotype" w:hAnsi="Lotus Linotype"/>
          <w:szCs w:val="28"/>
          <w:rtl/>
        </w:rPr>
        <w:t xml:space="preserve"> </w:t>
      </w:r>
    </w:p>
  </w:footnote>
  <w:footnote w:id="1178">
    <w:p w14:paraId="57B8C63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64FEF">
        <w:rPr>
          <w:rFonts w:ascii="Lotus Linotype" w:hAnsi="Lotus Linotype"/>
          <w:szCs w:val="28"/>
          <w:rtl/>
        </w:rPr>
        <w:t xml:space="preserve">النوع الأول: </w:t>
      </w:r>
      <w:r>
        <w:rPr>
          <w:rFonts w:ascii="Lotus Linotype" w:hAnsi="Lotus Linotype" w:hint="cs"/>
          <w:szCs w:val="28"/>
          <w:rtl/>
        </w:rPr>
        <w:t xml:space="preserve">من </w:t>
      </w:r>
      <w:r w:rsidRPr="00264FEF">
        <w:rPr>
          <w:rFonts w:ascii="Lotus Linotype" w:hAnsi="Lotus Linotype"/>
          <w:szCs w:val="28"/>
          <w:rtl/>
        </w:rPr>
        <w:t>عرف دين الرسول فلم يتبعه، وعرف الشرك فلم يتركه</w:t>
      </w:r>
      <w:r>
        <w:rPr>
          <w:rFonts w:ascii="Lotus Linotype" w:hAnsi="Lotus Linotype" w:hint="cs"/>
          <w:szCs w:val="28"/>
          <w:rtl/>
        </w:rPr>
        <w:t>.</w:t>
      </w:r>
      <w:r w:rsidRPr="00453374">
        <w:rPr>
          <w:rFonts w:ascii="Lotus Linotype" w:hAnsi="Lotus Linotype"/>
          <w:szCs w:val="28"/>
          <w:rtl/>
        </w:rPr>
        <w:t xml:space="preserve"> </w:t>
      </w:r>
      <w:r w:rsidRPr="00453374">
        <w:rPr>
          <w:rFonts w:ascii="Lotus Linotype" w:hAnsi="Lotus Linotype" w:hint="cs"/>
          <w:szCs w:val="28"/>
          <w:rtl/>
        </w:rPr>
        <w:t xml:space="preserve">النوع الثاني: </w:t>
      </w:r>
      <w:r w:rsidRPr="00EA2B87">
        <w:rPr>
          <w:rFonts w:ascii="Lotus Linotype" w:hAnsi="Lotus Linotype"/>
          <w:szCs w:val="28"/>
          <w:rtl/>
        </w:rPr>
        <w:t>من عرف ذلك، ولكنه سب دين الرسول، مع ادعائه أنه عامل به،</w:t>
      </w:r>
      <w:r>
        <w:rPr>
          <w:rFonts w:ascii="Lotus Linotype" w:hAnsi="Lotus Linotype" w:hint="cs"/>
          <w:szCs w:val="28"/>
          <w:rtl/>
        </w:rPr>
        <w:t xml:space="preserve"> ومدح </w:t>
      </w:r>
      <w:r w:rsidRPr="00EA2B87">
        <w:rPr>
          <w:rFonts w:ascii="Lotus Linotype" w:hAnsi="Lotus Linotype"/>
          <w:szCs w:val="28"/>
          <w:rtl/>
        </w:rPr>
        <w:t xml:space="preserve">من عبد </w:t>
      </w:r>
      <w:r>
        <w:rPr>
          <w:rFonts w:ascii="Lotus Linotype" w:hAnsi="Lotus Linotype" w:hint="cs"/>
          <w:szCs w:val="28"/>
          <w:rtl/>
        </w:rPr>
        <w:t>غير الله</w:t>
      </w:r>
      <w:r w:rsidRPr="00EA2B87">
        <w:rPr>
          <w:rFonts w:ascii="Lotus Linotype" w:hAnsi="Lotus Linotype"/>
          <w:szCs w:val="28"/>
          <w:rtl/>
        </w:rPr>
        <w:t>، وفضلهم على من وحد الله، وترك الشرك</w:t>
      </w:r>
      <w:r>
        <w:rPr>
          <w:rFonts w:ascii="Lotus Linotype" w:hAnsi="Lotus Linotype" w:hint="cs"/>
          <w:szCs w:val="28"/>
          <w:rtl/>
        </w:rPr>
        <w:t xml:space="preserve">. </w:t>
      </w:r>
      <w:r w:rsidRPr="00453374">
        <w:rPr>
          <w:rFonts w:ascii="Lotus Linotype" w:hAnsi="Lotus Linotype"/>
          <w:szCs w:val="28"/>
          <w:rtl/>
        </w:rPr>
        <w:t>النوع الثالث: من عرف التوحيد، وأحبه، واتبعه، وعرف الشرك، وتركه، ولكن يكره من دخل في</w:t>
      </w:r>
      <w:r>
        <w:rPr>
          <w:rFonts w:ascii="Lotus Linotype" w:hAnsi="Lotus Linotype"/>
          <w:szCs w:val="28"/>
          <w:rtl/>
        </w:rPr>
        <w:t xml:space="preserve"> التوحيد، ويحب من بقي على الشرك</w:t>
      </w:r>
      <w:r>
        <w:rPr>
          <w:rFonts w:ascii="Lotus Linotype" w:hAnsi="Lotus Linotype" w:hint="cs"/>
          <w:szCs w:val="28"/>
          <w:rtl/>
        </w:rPr>
        <w:t xml:space="preserve">. </w:t>
      </w:r>
      <w:r w:rsidRPr="00453374">
        <w:rPr>
          <w:rFonts w:ascii="Lotus Linotype" w:hAnsi="Lotus Linotype"/>
          <w:szCs w:val="28"/>
          <w:rtl/>
        </w:rPr>
        <w:t xml:space="preserve">النوع الرابع: من سلم من هذا كله، ولكن أهل بلده يصرحون بعداوة أهل التوحيد، واتباع أهل الشرك، وساعين في قتالهم، ويتعذر أن ترك وطنه يشق عليه، فيقاتل أهل التوحيد مع أهل بلده، ويجاهد </w:t>
      </w:r>
      <w:r>
        <w:rPr>
          <w:rFonts w:ascii="Lotus Linotype" w:hAnsi="Lotus Linotype" w:hint="cs"/>
          <w:szCs w:val="28"/>
          <w:rtl/>
        </w:rPr>
        <w:t xml:space="preserve">معهم </w:t>
      </w:r>
      <w:r w:rsidRPr="00453374">
        <w:rPr>
          <w:rFonts w:ascii="Lotus Linotype" w:hAnsi="Lotus Linotype"/>
          <w:szCs w:val="28"/>
          <w:rtl/>
        </w:rPr>
        <w:t>بماله، ونفسه</w:t>
      </w:r>
      <w:r>
        <w:rPr>
          <w:rFonts w:ascii="Lotus Linotype" w:hAnsi="Lotus Linotype" w:hint="cs"/>
          <w:szCs w:val="28"/>
          <w:rtl/>
        </w:rPr>
        <w:t>. انظر: الدرر السنية: 1/103-104.</w:t>
      </w:r>
    </w:p>
  </w:footnote>
  <w:footnote w:id="1179">
    <w:p w14:paraId="6699D25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منهاج أهل الحق والاتباع: </w:t>
      </w:r>
      <w:r>
        <w:rPr>
          <w:rFonts w:ascii="Lotus Linotype" w:hAnsi="Lotus Linotype" w:hint="cs"/>
          <w:szCs w:val="28"/>
          <w:rtl/>
        </w:rPr>
        <w:t>73-75</w:t>
      </w:r>
      <w:r w:rsidRPr="002C113B">
        <w:rPr>
          <w:rFonts w:ascii="Lotus Linotype" w:hAnsi="Lotus Linotype" w:hint="cs"/>
          <w:szCs w:val="28"/>
          <w:rtl/>
        </w:rPr>
        <w:t>.</w:t>
      </w:r>
    </w:p>
  </w:footnote>
  <w:footnote w:id="1180">
    <w:p w14:paraId="362879E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هو ابن جرجيس الذي رد عليه الشيخ عبداللطيف بكتابه هذا: منهاج التأسيس.</w:t>
      </w:r>
    </w:p>
  </w:footnote>
  <w:footnote w:id="1181">
    <w:p w14:paraId="49D9624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منهاج التأسيس: 187-188.</w:t>
      </w:r>
    </w:p>
  </w:footnote>
  <w:footnote w:id="1182">
    <w:p w14:paraId="339BB24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w:t>
      </w:r>
      <w:r>
        <w:rPr>
          <w:rFonts w:ascii="Lotus Linotype" w:hAnsi="Lotus Linotype" w:hint="cs"/>
          <w:szCs w:val="28"/>
          <w:rtl/>
        </w:rPr>
        <w:t>434</w:t>
      </w:r>
      <w:r w:rsidRPr="002C113B">
        <w:rPr>
          <w:rFonts w:ascii="Lotus Linotype" w:hAnsi="Lotus Linotype" w:hint="cs"/>
          <w:szCs w:val="28"/>
          <w:rtl/>
        </w:rPr>
        <w:t>.</w:t>
      </w:r>
    </w:p>
  </w:footnote>
  <w:footnote w:id="1183">
    <w:p w14:paraId="7712428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b/>
          <w:szCs w:val="28"/>
          <w:rtl/>
        </w:rPr>
        <w:t xml:space="preserve">المرجع السابق: </w:t>
      </w:r>
      <w:r w:rsidRPr="002C113B">
        <w:rPr>
          <w:rFonts w:ascii="Lotus Linotype" w:hAnsi="Lotus Linotype" w:hint="cs"/>
          <w:szCs w:val="28"/>
          <w:rtl/>
        </w:rPr>
        <w:t>65-66.</w:t>
      </w:r>
    </w:p>
  </w:footnote>
  <w:footnote w:id="1184">
    <w:p w14:paraId="128E0F0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الدرر السنية</w:t>
      </w:r>
      <w:r w:rsidRPr="002C113B">
        <w:rPr>
          <w:rFonts w:ascii="Lotus Linotype" w:hAnsi="Lotus Linotype" w:hint="cs"/>
          <w:szCs w:val="28"/>
          <w:rtl/>
        </w:rPr>
        <w:t>:</w:t>
      </w:r>
      <w:r w:rsidRPr="002C113B">
        <w:rPr>
          <w:rFonts w:ascii="Lotus Linotype" w:hAnsi="Lotus Linotype"/>
          <w:szCs w:val="28"/>
          <w:rtl/>
        </w:rPr>
        <w:t xml:space="preserve"> 10/416</w:t>
      </w:r>
      <w:r w:rsidRPr="002C113B">
        <w:rPr>
          <w:rFonts w:ascii="Lotus Linotype" w:hAnsi="Lotus Linotype" w:hint="cs"/>
          <w:szCs w:val="28"/>
          <w:rtl/>
        </w:rPr>
        <w:t xml:space="preserve">، 404. وانظر: </w:t>
      </w:r>
      <w:r w:rsidRPr="002C113B">
        <w:rPr>
          <w:rFonts w:ascii="Lotus Linotype" w:hAnsi="Lotus Linotype"/>
          <w:szCs w:val="28"/>
          <w:rtl/>
        </w:rPr>
        <w:t>منهاج التأسيس</w:t>
      </w:r>
      <w:r w:rsidRPr="002C113B">
        <w:rPr>
          <w:rFonts w:ascii="Lotus Linotype" w:hAnsi="Lotus Linotype" w:hint="cs"/>
          <w:szCs w:val="28"/>
          <w:rtl/>
        </w:rPr>
        <w:t>: 99،</w:t>
      </w:r>
      <w:r w:rsidRPr="002C113B">
        <w:rPr>
          <w:rFonts w:ascii="Lotus Linotype" w:hAnsi="Lotus Linotype"/>
          <w:szCs w:val="28"/>
          <w:rtl/>
        </w:rPr>
        <w:t xml:space="preserve"> 101</w:t>
      </w:r>
      <w:r w:rsidRPr="002C113B">
        <w:rPr>
          <w:rFonts w:ascii="Lotus Linotype" w:hAnsi="Lotus Linotype" w:hint="cs"/>
          <w:szCs w:val="28"/>
          <w:rtl/>
        </w:rPr>
        <w:t>، و</w:t>
      </w:r>
      <w:r w:rsidRPr="002C113B">
        <w:rPr>
          <w:rFonts w:ascii="Lotus Linotype" w:hAnsi="Lotus Linotype"/>
          <w:szCs w:val="28"/>
          <w:rtl/>
        </w:rPr>
        <w:t>الضياء الشارق في رد شبهات الماذق المارق</w:t>
      </w:r>
      <w:r w:rsidRPr="002C113B">
        <w:rPr>
          <w:rFonts w:ascii="Lotus Linotype" w:hAnsi="Lotus Linotype" w:hint="cs"/>
          <w:szCs w:val="28"/>
          <w:rtl/>
        </w:rPr>
        <w:t>:</w:t>
      </w:r>
      <w:r w:rsidRPr="002C113B">
        <w:rPr>
          <w:rFonts w:ascii="Lotus Linotype" w:hAnsi="Lotus Linotype"/>
          <w:szCs w:val="28"/>
          <w:rtl/>
        </w:rPr>
        <w:t xml:space="preserve"> 652</w:t>
      </w:r>
      <w:r w:rsidRPr="002C113B">
        <w:rPr>
          <w:rFonts w:ascii="Lotus Linotype" w:hAnsi="Lotus Linotype" w:hint="cs"/>
          <w:szCs w:val="28"/>
          <w:rtl/>
        </w:rPr>
        <w:t>.</w:t>
      </w:r>
    </w:p>
  </w:footnote>
  <w:footnote w:id="1185">
    <w:p w14:paraId="6EE25F6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شرح كشف الشبهات</w:t>
      </w:r>
      <w:r>
        <w:rPr>
          <w:rFonts w:ascii="Lotus Linotype" w:hAnsi="Lotus Linotype" w:hint="cs"/>
          <w:szCs w:val="28"/>
          <w:rtl/>
        </w:rPr>
        <w:t>: 136-138</w:t>
      </w:r>
      <w:r w:rsidRPr="002C113B">
        <w:rPr>
          <w:rFonts w:ascii="Lotus Linotype" w:hAnsi="Lotus Linotype" w:hint="cs"/>
          <w:szCs w:val="28"/>
          <w:rtl/>
        </w:rPr>
        <w:t>.</w:t>
      </w:r>
    </w:p>
  </w:footnote>
  <w:footnote w:id="1186">
    <w:p w14:paraId="7D7385B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التمهيد لابن عبدالبر: 5/129.</w:t>
      </w:r>
    </w:p>
  </w:footnote>
  <w:footnote w:id="1187">
    <w:p w14:paraId="53DD31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مجموع فتاوى ورسائل ابن عثيمين: 2/130، 7/37.</w:t>
      </w:r>
    </w:p>
  </w:footnote>
  <w:footnote w:id="1188">
    <w:p w14:paraId="67C925E6" w14:textId="77777777" w:rsidR="00C92EAD" w:rsidRPr="002C113B" w:rsidRDefault="00C92EAD" w:rsidP="002920BB">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طريق الهجرتين</w:t>
      </w:r>
      <w:r w:rsidRPr="002C113B">
        <w:rPr>
          <w:rFonts w:ascii="Lotus Linotype" w:hAnsi="Lotus Linotype" w:hint="cs"/>
          <w:szCs w:val="28"/>
          <w:rtl/>
        </w:rPr>
        <w:t>:</w:t>
      </w:r>
      <w:r w:rsidRPr="002C113B">
        <w:rPr>
          <w:rFonts w:ascii="Lotus Linotype" w:hAnsi="Lotus Linotype"/>
          <w:szCs w:val="28"/>
          <w:rtl/>
        </w:rPr>
        <w:t xml:space="preserve"> </w:t>
      </w:r>
      <w:r>
        <w:rPr>
          <w:rFonts w:ascii="Lotus Linotype" w:hAnsi="Lotus Linotype" w:hint="cs"/>
          <w:szCs w:val="28"/>
          <w:rtl/>
        </w:rPr>
        <w:t>411</w:t>
      </w:r>
      <w:r w:rsidRPr="002C113B">
        <w:rPr>
          <w:rFonts w:ascii="Lotus Linotype" w:hAnsi="Lotus Linotype"/>
          <w:szCs w:val="28"/>
          <w:rtl/>
        </w:rPr>
        <w:t>-</w:t>
      </w:r>
      <w:r>
        <w:rPr>
          <w:rFonts w:ascii="Lotus Linotype" w:hAnsi="Lotus Linotype" w:hint="cs"/>
          <w:szCs w:val="28"/>
          <w:rtl/>
        </w:rPr>
        <w:t>413 باختصار</w:t>
      </w:r>
      <w:r w:rsidRPr="002C113B">
        <w:rPr>
          <w:rFonts w:ascii="Lotus Linotype" w:hAnsi="Lotus Linotype" w:hint="cs"/>
          <w:szCs w:val="28"/>
          <w:rtl/>
        </w:rPr>
        <w:t>.</w:t>
      </w:r>
    </w:p>
  </w:footnote>
  <w:footnote w:id="1189">
    <w:p w14:paraId="2ABFE264" w14:textId="77777777" w:rsidR="00C92EAD" w:rsidRPr="002C113B" w:rsidRDefault="00C92EAD" w:rsidP="00291F70">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قرأت هذه الدعوى والسابقة وصححتهما على شيخنا الشيخ عبدالرحمن البراك </w:t>
      </w:r>
      <w:r>
        <w:rPr>
          <w:rFonts w:ascii="Lotus Linotype" w:hAnsi="Lotus Linotype"/>
          <w:szCs w:val="28"/>
          <w:rtl/>
        </w:rPr>
        <w:t>–</w:t>
      </w:r>
      <w:r>
        <w:rPr>
          <w:rFonts w:ascii="Lotus Linotype" w:hAnsi="Lotus Linotype" w:hint="cs"/>
          <w:szCs w:val="28"/>
          <w:rtl/>
        </w:rPr>
        <w:t xml:space="preserve"> حفظه الله- في أربعة مجالس، من 20/2/1439ه </w:t>
      </w:r>
      <w:r w:rsidRPr="002C113B">
        <w:rPr>
          <w:rFonts w:ascii="Lotus Linotype" w:hAnsi="Lotus Linotype" w:hint="cs"/>
          <w:szCs w:val="28"/>
          <w:rtl/>
        </w:rPr>
        <w:t>.</w:t>
      </w:r>
    </w:p>
  </w:footnote>
  <w:footnote w:id="1190">
    <w:p w14:paraId="1E5CD72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رواه البخاري:6931، ومسلم: 1064.</w:t>
      </w:r>
    </w:p>
  </w:footnote>
  <w:footnote w:id="1191">
    <w:p w14:paraId="6AB65E7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 المؤلفات: 3/12.</w:t>
      </w:r>
    </w:p>
  </w:footnote>
  <w:footnote w:id="1192">
    <w:p w14:paraId="7153B62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في الفتاوى النجدية، لابن قاسم العاصمي: 8/79.</w:t>
      </w:r>
    </w:p>
  </w:footnote>
  <w:footnote w:id="1193">
    <w:p w14:paraId="337FE0B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حكم </w:t>
      </w:r>
      <w:r w:rsidRPr="002C113B">
        <w:rPr>
          <w:rFonts w:ascii="Traditional Arabic" w:eastAsia="MS Mincho" w:hAnsi="Traditional Arabic" w:hint="cs"/>
          <w:b/>
          <w:noProof w:val="0"/>
          <w:color w:val="000000"/>
          <w:szCs w:val="28"/>
          <w:rtl/>
          <w:lang w:bidi="ar-EG"/>
        </w:rPr>
        <w:t xml:space="preserve">تكفير المعين </w:t>
      </w:r>
      <w:r w:rsidRPr="002C113B">
        <w:rPr>
          <w:rFonts w:ascii="Lotus Linotype" w:hAnsi="Lotus Linotype" w:hint="cs"/>
          <w:szCs w:val="28"/>
          <w:rtl/>
        </w:rPr>
        <w:t>والفرق بين قيام الحجة وفهمها، لإسحاق بن عبدالرحمن: ص165، عقيدة الموحدين.</w:t>
      </w:r>
    </w:p>
  </w:footnote>
  <w:footnote w:id="1194">
    <w:p w14:paraId="4BDCB1B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D0637">
        <w:rPr>
          <w:rFonts w:ascii="Lotus Linotype" w:hAnsi="Lotus Linotype"/>
          <w:szCs w:val="28"/>
          <w:rtl/>
        </w:rPr>
        <w:t>مباحث في العذر بالجهل</w:t>
      </w:r>
      <w:r w:rsidRPr="002C113B">
        <w:rPr>
          <w:rFonts w:ascii="Lotus Linotype" w:hAnsi="Lotus Linotype" w:hint="cs"/>
          <w:szCs w:val="28"/>
          <w:rtl/>
        </w:rPr>
        <w:t>: 38-40.</w:t>
      </w:r>
    </w:p>
  </w:footnote>
  <w:footnote w:id="1195">
    <w:p w14:paraId="6C9A55C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أخرجه مسلم في صحيحه برقم (218) من حديث أبي هريرة.</w:t>
      </w:r>
    </w:p>
  </w:footnote>
  <w:footnote w:id="1196">
    <w:p w14:paraId="77DA8CA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أخرجه البخاري في صحيحه برقم (4598) و(6732)، ومسلم في صحيحه برقم (217)، كلاهما من حديث أبي هريرة.</w:t>
      </w:r>
    </w:p>
  </w:footnote>
  <w:footnote w:id="1197">
    <w:p w14:paraId="16522A1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D0637">
        <w:rPr>
          <w:rFonts w:ascii="Lotus Linotype" w:hAnsi="Lotus Linotype"/>
          <w:szCs w:val="28"/>
          <w:rtl/>
        </w:rPr>
        <w:t>مباحث في العذر بالجهل</w:t>
      </w:r>
      <w:r w:rsidRPr="002C113B">
        <w:rPr>
          <w:rFonts w:ascii="Lotus Linotype" w:hAnsi="Lotus Linotype" w:hint="cs"/>
          <w:szCs w:val="28"/>
          <w:rtl/>
        </w:rPr>
        <w:t>: 285-287.</w:t>
      </w:r>
    </w:p>
  </w:footnote>
  <w:footnote w:id="1198">
    <w:p w14:paraId="6925D5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D1A9B">
        <w:rPr>
          <w:rFonts w:ascii="Lotus Linotype" w:hAnsi="Lotus Linotype"/>
          <w:szCs w:val="28"/>
          <w:rtl/>
        </w:rPr>
        <w:t>نقد كتاب ضوابط تكفير المعين عند شيخي الإسلام ابن تيمية ومحمد بن عبدالوهاب</w:t>
      </w:r>
      <w:r w:rsidRPr="002C113B">
        <w:rPr>
          <w:rFonts w:ascii="Lotus Linotype" w:hAnsi="Lotus Linotype" w:hint="cs"/>
          <w:szCs w:val="28"/>
          <w:rtl/>
        </w:rPr>
        <w:t>: 333-334.</w:t>
      </w:r>
      <w:r>
        <w:rPr>
          <w:rFonts w:ascii="Lotus Linotype" w:hAnsi="Lotus Linotype" w:hint="cs"/>
          <w:szCs w:val="28"/>
          <w:rtl/>
        </w:rPr>
        <w:t xml:space="preserve"> وانظر: 71.</w:t>
      </w:r>
    </w:p>
  </w:footnote>
  <w:footnote w:id="1199">
    <w:p w14:paraId="6B832A7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336.</w:t>
      </w:r>
    </w:p>
  </w:footnote>
  <w:footnote w:id="1200">
    <w:p w14:paraId="2200B7D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70، 174، 177-178، 264-271.</w:t>
      </w:r>
    </w:p>
  </w:footnote>
  <w:footnote w:id="1201">
    <w:p w14:paraId="1098F41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601268">
        <w:rPr>
          <w:rFonts w:ascii="Lotus Linotype" w:hAnsi="Lotus Linotype"/>
          <w:szCs w:val="28"/>
          <w:rtl/>
        </w:rPr>
        <w:t>شرح صحيح البخارى لابن بطال</w:t>
      </w:r>
      <w:r>
        <w:rPr>
          <w:rFonts w:ascii="Lotus Linotype" w:hAnsi="Lotus Linotype" w:hint="cs"/>
          <w:szCs w:val="28"/>
          <w:rtl/>
        </w:rPr>
        <w:t>: 8/950، فتح الباري: 12/299، حاشية السندي على صحيح البخاري: 4/92، والدرر السنية: 10/360، 433</w:t>
      </w:r>
      <w:r w:rsidRPr="002C113B">
        <w:rPr>
          <w:rFonts w:ascii="Lotus Linotype" w:hAnsi="Lotus Linotype" w:hint="cs"/>
          <w:szCs w:val="28"/>
          <w:rtl/>
        </w:rPr>
        <w:t>.</w:t>
      </w:r>
    </w:p>
  </w:footnote>
  <w:footnote w:id="1202">
    <w:p w14:paraId="56D8F96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العقيدة الطحاوية: 1/365.</w:t>
      </w:r>
    </w:p>
  </w:footnote>
  <w:footnote w:id="1203">
    <w:p w14:paraId="5CE50FE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b/>
          <w:noProof w:val="0"/>
          <w:color w:val="000000"/>
          <w:szCs w:val="28"/>
          <w:rtl/>
          <w:lang w:bidi="ar-EG"/>
        </w:rPr>
        <w:t>شرح كشف الشبهات</w:t>
      </w:r>
      <w:r>
        <w:rPr>
          <w:rFonts w:ascii="Traditional Arabic" w:eastAsia="MS Mincho" w:hAnsi="Traditional Arabic" w:hint="cs"/>
          <w:b/>
          <w:noProof w:val="0"/>
          <w:color w:val="000000"/>
          <w:szCs w:val="28"/>
          <w:rtl/>
          <w:lang w:bidi="ar-EG"/>
        </w:rPr>
        <w:t>: 377-379.</w:t>
      </w:r>
    </w:p>
  </w:footnote>
  <w:footnote w:id="1204">
    <w:p w14:paraId="5AA0EEA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انظر: تفسير الطبري: 2/328-324، 12/45، 23/358، وتفسير ابن كثير: 1/325، 2/317.</w:t>
      </w:r>
    </w:p>
  </w:footnote>
  <w:footnote w:id="1205">
    <w:p w14:paraId="6AF1858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وللعلماء في التعبير عن المسائل التي يعذر فيها والتي لا يعذر فيها تعبيرات مختلفة، فمنهم من عبر بقوله: لا يسع المكلف جهلها، ومنهم من قال: ما علم من الدين بالضرورة، ومنهم من قال: مسائل لا يصلح العذر فيها. انظر: عارض الجهل وأثره على أحكام الاعتقاد: 41-42.</w:t>
      </w:r>
    </w:p>
  </w:footnote>
  <w:footnote w:id="1206">
    <w:p w14:paraId="4E9BFFE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7/244.</w:t>
      </w:r>
    </w:p>
  </w:footnote>
  <w:footnote w:id="1207">
    <w:p w14:paraId="51B530E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انظر: تفسير البغوي: 4/294</w:t>
      </w:r>
      <w:r w:rsidRPr="002C113B">
        <w:rPr>
          <w:rFonts w:ascii="Traditional Arabic" w:eastAsia="MS Mincho" w:hAnsi="Traditional Arabic" w:hint="cs"/>
          <w:b/>
          <w:noProof w:val="0"/>
          <w:color w:val="000000"/>
          <w:szCs w:val="28"/>
          <w:rtl/>
          <w:lang w:bidi="ar-EG"/>
        </w:rPr>
        <w:t>.</w:t>
      </w:r>
    </w:p>
  </w:footnote>
  <w:footnote w:id="1208">
    <w:p w14:paraId="2F232FD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جامع البيان: 22/34</w:t>
      </w:r>
      <w:r w:rsidRPr="002C113B">
        <w:rPr>
          <w:rFonts w:ascii="Traditional Arabic" w:eastAsia="MS Mincho" w:hAnsi="Traditional Arabic" w:hint="cs"/>
          <w:b/>
          <w:noProof w:val="0"/>
          <w:color w:val="000000"/>
          <w:szCs w:val="28"/>
          <w:rtl/>
          <w:lang w:bidi="ar-EG"/>
        </w:rPr>
        <w:t>.</w:t>
      </w:r>
    </w:p>
  </w:footnote>
  <w:footnote w:id="1209">
    <w:p w14:paraId="73F038D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معاني القرآن وإعرابه: 5/65. وانظر: زاد المسير: 4/179</w:t>
      </w:r>
      <w:r w:rsidRPr="002C113B">
        <w:rPr>
          <w:rFonts w:ascii="Traditional Arabic" w:eastAsia="MS Mincho" w:hAnsi="Traditional Arabic" w:hint="cs"/>
          <w:b/>
          <w:noProof w:val="0"/>
          <w:color w:val="000000"/>
          <w:szCs w:val="28"/>
          <w:rtl/>
          <w:lang w:bidi="ar-EG"/>
        </w:rPr>
        <w:t>.</w:t>
      </w:r>
    </w:p>
  </w:footnote>
  <w:footnote w:id="1210">
    <w:p w14:paraId="61C10D6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الجامع لأحكام القرآن: 17-73</w:t>
      </w:r>
      <w:r w:rsidRPr="002C113B">
        <w:rPr>
          <w:rFonts w:ascii="Traditional Arabic" w:eastAsia="MS Mincho" w:hAnsi="Traditional Arabic" w:hint="cs"/>
          <w:b/>
          <w:noProof w:val="0"/>
          <w:color w:val="000000"/>
          <w:szCs w:val="28"/>
          <w:rtl/>
          <w:lang w:bidi="ar-EG"/>
        </w:rPr>
        <w:t>.</w:t>
      </w:r>
    </w:p>
  </w:footnote>
  <w:footnote w:id="1211">
    <w:p w14:paraId="462C3A4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b/>
          <w:noProof w:val="0"/>
          <w:color w:val="000000"/>
          <w:szCs w:val="28"/>
          <w:rtl/>
          <w:lang w:bidi="ar-EG"/>
        </w:rPr>
        <w:t>جامع البيان: 21-149</w:t>
      </w:r>
      <w:r w:rsidRPr="002C113B">
        <w:rPr>
          <w:rFonts w:ascii="Traditional Arabic" w:eastAsia="MS Mincho" w:hAnsi="Traditional Arabic" w:hint="cs"/>
          <w:b/>
          <w:noProof w:val="0"/>
          <w:color w:val="000000"/>
          <w:szCs w:val="28"/>
          <w:rtl/>
          <w:lang w:bidi="ar-EG"/>
        </w:rPr>
        <w:t>.</w:t>
      </w:r>
    </w:p>
  </w:footnote>
  <w:footnote w:id="1212">
    <w:p w14:paraId="29C58EE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نواقض الإيمان القولية والعملية: 74.</w:t>
      </w:r>
    </w:p>
  </w:footnote>
  <w:footnote w:id="1213">
    <w:p w14:paraId="1B0872E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الفصل في الملل والأهواء والنحل</w:t>
      </w:r>
      <w:r w:rsidRPr="002C113B">
        <w:rPr>
          <w:rFonts w:ascii="Lotus Linotype" w:hAnsi="Lotus Linotype" w:hint="cs"/>
          <w:szCs w:val="28"/>
          <w:rtl/>
        </w:rPr>
        <w:t xml:space="preserve">: </w:t>
      </w:r>
      <w:r>
        <w:rPr>
          <w:rFonts w:ascii="Lotus Linotype" w:hAnsi="Lotus Linotype" w:hint="cs"/>
          <w:szCs w:val="28"/>
          <w:rtl/>
        </w:rPr>
        <w:t>3</w:t>
      </w:r>
      <w:r w:rsidRPr="002C113B">
        <w:rPr>
          <w:rFonts w:ascii="Lotus Linotype" w:hAnsi="Lotus Linotype" w:hint="cs"/>
          <w:szCs w:val="28"/>
          <w:rtl/>
        </w:rPr>
        <w:t>/</w:t>
      </w:r>
      <w:r>
        <w:rPr>
          <w:rFonts w:ascii="Lotus Linotype" w:hAnsi="Lotus Linotype" w:hint="cs"/>
          <w:szCs w:val="28"/>
          <w:rtl/>
        </w:rPr>
        <w:t>139</w:t>
      </w:r>
      <w:r w:rsidRPr="002C113B">
        <w:rPr>
          <w:rFonts w:ascii="Lotus Linotype" w:hAnsi="Lotus Linotype" w:hint="cs"/>
          <w:szCs w:val="28"/>
          <w:rtl/>
        </w:rPr>
        <w:t>.</w:t>
      </w:r>
      <w:r>
        <w:rPr>
          <w:rFonts w:ascii="Lotus Linotype" w:hAnsi="Lotus Linotype" w:hint="cs"/>
          <w:szCs w:val="28"/>
          <w:rtl/>
        </w:rPr>
        <w:t xml:space="preserve"> وانظر المحلى: 10/410.</w:t>
      </w:r>
    </w:p>
  </w:footnote>
  <w:footnote w:id="1214">
    <w:p w14:paraId="2E2D2E8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37795E">
        <w:rPr>
          <w:rFonts w:ascii="Lotus Linotype" w:hAnsi="Lotus Linotype"/>
          <w:szCs w:val="28"/>
          <w:rtl/>
        </w:rPr>
        <w:t>محاسن التأويل</w:t>
      </w:r>
      <w:r>
        <w:rPr>
          <w:rFonts w:ascii="Lotus Linotype" w:hAnsi="Lotus Linotype" w:hint="cs"/>
          <w:szCs w:val="28"/>
          <w:rtl/>
        </w:rPr>
        <w:t>:</w:t>
      </w:r>
      <w:r w:rsidRPr="0037795E">
        <w:rPr>
          <w:rFonts w:ascii="Lotus Linotype" w:hAnsi="Lotus Linotype"/>
          <w:szCs w:val="28"/>
          <w:rtl/>
        </w:rPr>
        <w:t xml:space="preserve"> 5/</w:t>
      </w:r>
      <w:r>
        <w:rPr>
          <w:rFonts w:ascii="Lotus Linotype" w:hAnsi="Lotus Linotype"/>
          <w:szCs w:val="28"/>
          <w:rtl/>
        </w:rPr>
        <w:t>1307</w:t>
      </w:r>
      <w:r>
        <w:rPr>
          <w:rFonts w:ascii="Lotus Linotype" w:hAnsi="Lotus Linotype" w:hint="cs"/>
          <w:szCs w:val="28"/>
          <w:rtl/>
        </w:rPr>
        <w:t>.</w:t>
      </w:r>
    </w:p>
  </w:footnote>
  <w:footnote w:id="1215">
    <w:p w14:paraId="165FFC9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طريق الهجرتين: 610.</w:t>
      </w:r>
    </w:p>
  </w:footnote>
  <w:footnote w:id="1216">
    <w:p w14:paraId="7B6A021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 الفتاوى: 20/280.</w:t>
      </w:r>
    </w:p>
  </w:footnote>
  <w:footnote w:id="1217">
    <w:p w14:paraId="2CE0543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منهاج التأسيس: 251. وانظر: مصباح الظلام: 325.</w:t>
      </w:r>
    </w:p>
  </w:footnote>
  <w:footnote w:id="1218">
    <w:p w14:paraId="350BFD6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النبذة الشريفة</w:t>
      </w:r>
      <w:r>
        <w:rPr>
          <w:rFonts w:ascii="Lotus Linotype" w:hAnsi="Lotus Linotype" w:hint="cs"/>
          <w:szCs w:val="28"/>
          <w:rtl/>
        </w:rPr>
        <w:t xml:space="preserve"> النفيسة </w:t>
      </w:r>
      <w:r w:rsidRPr="00044C1C">
        <w:rPr>
          <w:rFonts w:ascii="Lotus Linotype" w:hAnsi="Lotus Linotype"/>
          <w:szCs w:val="28"/>
          <w:rtl/>
        </w:rPr>
        <w:t>في الرد على القبوريين</w:t>
      </w:r>
      <w:r>
        <w:rPr>
          <w:rFonts w:ascii="Lotus Linotype" w:hAnsi="Lotus Linotype" w:hint="cs"/>
          <w:szCs w:val="28"/>
          <w:rtl/>
        </w:rPr>
        <w:t xml:space="preserve"> </w:t>
      </w:r>
      <w:r w:rsidRPr="002C113B">
        <w:rPr>
          <w:rFonts w:ascii="Lotus Linotype" w:hAnsi="Lotus Linotype" w:hint="cs"/>
          <w:szCs w:val="28"/>
          <w:rtl/>
        </w:rPr>
        <w:t>: 117. وانظر: الدرر السنية: 1/235.</w:t>
      </w:r>
    </w:p>
  </w:footnote>
  <w:footnote w:id="1219">
    <w:p w14:paraId="2804309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مفتاح دار السعادة: 1/101.</w:t>
      </w:r>
    </w:p>
  </w:footnote>
  <w:footnote w:id="1220">
    <w:p w14:paraId="43C87C6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10/69.</w:t>
      </w:r>
    </w:p>
  </w:footnote>
  <w:footnote w:id="1221">
    <w:p w14:paraId="7D593EB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الجواب الصحيح لمن بدل دين المسيح: 4/44.</w:t>
      </w:r>
    </w:p>
  </w:footnote>
  <w:footnote w:id="1222">
    <w:p w14:paraId="63C75D9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03319">
        <w:rPr>
          <w:rFonts w:ascii="Lotus Linotype" w:hAnsi="Lotus Linotype"/>
          <w:szCs w:val="28"/>
          <w:rtl/>
        </w:rPr>
        <w:t>مجموع الفتاوى: 23/346، 3/231، 20/59</w:t>
      </w:r>
      <w:r w:rsidRPr="002C113B">
        <w:rPr>
          <w:rFonts w:ascii="Lotus Linotype" w:hAnsi="Lotus Linotype" w:hint="cs"/>
          <w:szCs w:val="28"/>
          <w:rtl/>
        </w:rPr>
        <w:t>.</w:t>
      </w:r>
    </w:p>
  </w:footnote>
  <w:footnote w:id="1223">
    <w:p w14:paraId="725DB6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63994">
        <w:rPr>
          <w:rFonts w:ascii="Lotus Linotype" w:hAnsi="Lotus Linotype"/>
          <w:szCs w:val="28"/>
          <w:rtl/>
        </w:rPr>
        <w:t>طريق الهجرتين: 384</w:t>
      </w:r>
      <w:r w:rsidRPr="002C113B">
        <w:rPr>
          <w:rFonts w:ascii="Lotus Linotype" w:hAnsi="Lotus Linotype" w:hint="cs"/>
          <w:szCs w:val="28"/>
          <w:rtl/>
        </w:rPr>
        <w:t>.</w:t>
      </w:r>
    </w:p>
  </w:footnote>
  <w:footnote w:id="1224">
    <w:p w14:paraId="103608B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E04EC">
        <w:rPr>
          <w:rFonts w:ascii="Lotus Linotype" w:hAnsi="Lotus Linotype"/>
          <w:szCs w:val="28"/>
          <w:rtl/>
        </w:rPr>
        <w:t>مدارج السالكين: 2/239</w:t>
      </w:r>
      <w:r w:rsidRPr="002C113B">
        <w:rPr>
          <w:rFonts w:ascii="Lotus Linotype" w:hAnsi="Lotus Linotype" w:hint="cs"/>
          <w:szCs w:val="28"/>
          <w:rtl/>
        </w:rPr>
        <w:t>.</w:t>
      </w:r>
    </w:p>
  </w:footnote>
  <w:footnote w:id="1225">
    <w:p w14:paraId="03F9A76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67C62">
        <w:rPr>
          <w:rFonts w:ascii="Lotus Linotype" w:hAnsi="Lotus Linotype"/>
          <w:szCs w:val="28"/>
          <w:rtl/>
        </w:rPr>
        <w:t>الإحكام في أصول الأحكام</w:t>
      </w:r>
      <w:r w:rsidRPr="006865A3">
        <w:rPr>
          <w:rFonts w:ascii="Lotus Linotype" w:hAnsi="Lotus Linotype"/>
          <w:szCs w:val="28"/>
          <w:rtl/>
        </w:rPr>
        <w:t>: 1/67</w:t>
      </w:r>
      <w:r w:rsidRPr="002C113B">
        <w:rPr>
          <w:rFonts w:ascii="Lotus Linotype" w:hAnsi="Lotus Linotype" w:hint="cs"/>
          <w:szCs w:val="28"/>
          <w:rtl/>
        </w:rPr>
        <w:t>.</w:t>
      </w:r>
    </w:p>
  </w:footnote>
  <w:footnote w:id="1226">
    <w:p w14:paraId="1B98007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67C62">
        <w:rPr>
          <w:rFonts w:ascii="Lotus Linotype" w:hAnsi="Lotus Linotype"/>
          <w:szCs w:val="28"/>
          <w:rtl/>
        </w:rPr>
        <w:t>منهاج التأسيس والتقديس في كشف شبهات داود بن جرجيس</w:t>
      </w:r>
      <w:r>
        <w:rPr>
          <w:rFonts w:ascii="Lotus Linotype" w:hAnsi="Lotus Linotype" w:hint="cs"/>
          <w:szCs w:val="28"/>
          <w:rtl/>
        </w:rPr>
        <w:t>: 99</w:t>
      </w:r>
      <w:r w:rsidRPr="002C113B">
        <w:rPr>
          <w:rFonts w:ascii="Lotus Linotype" w:hAnsi="Lotus Linotype" w:hint="cs"/>
          <w:szCs w:val="28"/>
          <w:rtl/>
        </w:rPr>
        <w:t>.</w:t>
      </w:r>
    </w:p>
  </w:footnote>
  <w:footnote w:id="1227">
    <w:p w14:paraId="3156E49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B2E51">
        <w:rPr>
          <w:rFonts w:ascii="Lotus Linotype" w:hAnsi="Lotus Linotype"/>
          <w:szCs w:val="28"/>
          <w:rtl/>
        </w:rPr>
        <w:t>منهاج الحق والاتباع: 68</w:t>
      </w:r>
      <w:r>
        <w:rPr>
          <w:rFonts w:ascii="Lotus Linotype" w:hAnsi="Lotus Linotype" w:hint="cs"/>
          <w:szCs w:val="28"/>
          <w:rtl/>
        </w:rPr>
        <w:t>. و</w:t>
      </w:r>
      <w:r w:rsidRPr="002C113B">
        <w:rPr>
          <w:rFonts w:ascii="Lotus Linotype" w:hAnsi="Lotus Linotype" w:hint="cs"/>
          <w:szCs w:val="28"/>
          <w:rtl/>
        </w:rPr>
        <w:t>انظر: منهج الإمام محمد بن عبدالوهاب في مسألة التكفير: 153-157.</w:t>
      </w:r>
    </w:p>
  </w:footnote>
  <w:footnote w:id="1228">
    <w:p w14:paraId="6D8B7AD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b/>
          <w:noProof w:val="0"/>
          <w:color w:val="000000"/>
          <w:szCs w:val="28"/>
          <w:rtl/>
          <w:lang w:bidi="ar-EG"/>
        </w:rPr>
        <w:t>شرح كشف الشبهات</w:t>
      </w:r>
      <w:r>
        <w:rPr>
          <w:rFonts w:ascii="Traditional Arabic" w:eastAsia="MS Mincho" w:hAnsi="Traditional Arabic" w:hint="cs"/>
          <w:b/>
          <w:noProof w:val="0"/>
          <w:color w:val="000000"/>
          <w:szCs w:val="28"/>
          <w:rtl/>
          <w:lang w:bidi="ar-EG"/>
        </w:rPr>
        <w:t>: 1/379-380</w:t>
      </w:r>
      <w:r w:rsidRPr="002C113B">
        <w:rPr>
          <w:rFonts w:ascii="Traditional Arabic" w:eastAsia="MS Mincho" w:hAnsi="Traditional Arabic" w:hint="cs"/>
          <w:b/>
          <w:noProof w:val="0"/>
          <w:color w:val="000000"/>
          <w:szCs w:val="28"/>
          <w:rtl/>
          <w:lang w:bidi="ar-EG"/>
        </w:rPr>
        <w:t>.</w:t>
      </w:r>
    </w:p>
  </w:footnote>
  <w:footnote w:id="1229">
    <w:p w14:paraId="1AF5A1F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الصواعق المرسلة: 2/742.</w:t>
      </w:r>
    </w:p>
  </w:footnote>
  <w:footnote w:id="1230">
    <w:p w14:paraId="5C5267C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الجامع لأحكام القرآن: 9/340.</w:t>
      </w:r>
    </w:p>
  </w:footnote>
  <w:footnote w:id="1231">
    <w:p w14:paraId="606507B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الجواب الصحيح: 2/70. وانظر: الموافقات: 2/303، ومجموع الفتاوى: 11/407</w:t>
      </w:r>
    </w:p>
  </w:footnote>
  <w:footnote w:id="1232">
    <w:p w14:paraId="1EE645C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الرد على المنطقيين: 99.</w:t>
      </w:r>
    </w:p>
  </w:footnote>
  <w:footnote w:id="1233">
    <w:p w14:paraId="030EFF7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b/>
          <w:szCs w:val="28"/>
          <w:rtl/>
        </w:rPr>
        <w:t xml:space="preserve">المرجع السابق: </w:t>
      </w:r>
      <w:r w:rsidRPr="002C113B">
        <w:rPr>
          <w:rFonts w:ascii="Lotus Linotype" w:hAnsi="Lotus Linotype" w:hint="cs"/>
          <w:szCs w:val="28"/>
          <w:rtl/>
        </w:rPr>
        <w:t>20/59، 486.</w:t>
      </w:r>
    </w:p>
  </w:footnote>
  <w:footnote w:id="1234">
    <w:p w14:paraId="716C3A5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طريق الهجرتين: 413</w:t>
      </w:r>
      <w:r>
        <w:rPr>
          <w:rFonts w:ascii="Lotus Linotype" w:hAnsi="Lotus Linotype" w:hint="cs"/>
          <w:szCs w:val="28"/>
          <w:rtl/>
        </w:rPr>
        <w:t>-414</w:t>
      </w:r>
      <w:r w:rsidRPr="002C113B">
        <w:rPr>
          <w:rFonts w:ascii="Lotus Linotype" w:hAnsi="Lotus Linotype" w:hint="cs"/>
          <w:szCs w:val="28"/>
          <w:rtl/>
        </w:rPr>
        <w:t>.</w:t>
      </w:r>
      <w:r>
        <w:rPr>
          <w:rFonts w:ascii="Lotus Linotype" w:hAnsi="Lotus Linotype" w:hint="cs"/>
          <w:szCs w:val="28"/>
          <w:rtl/>
        </w:rPr>
        <w:t xml:space="preserve"> </w:t>
      </w:r>
      <w:r w:rsidRPr="002C113B">
        <w:rPr>
          <w:rFonts w:ascii="Lotus Linotype" w:hAnsi="Lotus Linotype" w:hint="cs"/>
          <w:szCs w:val="28"/>
          <w:rtl/>
        </w:rPr>
        <w:t>طريق الهجرتين: 611. وانظر: الإحكام في أصول الأحكام</w:t>
      </w:r>
      <w:r>
        <w:rPr>
          <w:rFonts w:ascii="Lotus Linotype" w:hAnsi="Lotus Linotype" w:hint="cs"/>
          <w:szCs w:val="28"/>
          <w:rtl/>
        </w:rPr>
        <w:t>: 1/67</w:t>
      </w:r>
      <w:r w:rsidRPr="002C113B">
        <w:rPr>
          <w:rFonts w:ascii="Lotus Linotype" w:hAnsi="Lotus Linotype" w:hint="cs"/>
          <w:szCs w:val="28"/>
          <w:rtl/>
        </w:rPr>
        <w:t>، والصفدية: 1/232</w:t>
      </w:r>
      <w:r>
        <w:rPr>
          <w:rFonts w:ascii="Lotus Linotype" w:hAnsi="Lotus Linotype" w:hint="cs"/>
          <w:szCs w:val="28"/>
          <w:rtl/>
        </w:rPr>
        <w:t>.</w:t>
      </w:r>
    </w:p>
  </w:footnote>
  <w:footnote w:id="1235">
    <w:p w14:paraId="60073D4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أحمد محمد الدغشي، الفكر التربوي لتنظيم القاعدة: الحالة اليمنية نموذجاً، دراسة تقويمية، ط1، مركز الدين والسياسة للدراسات، الرياض، دار الانتشار العربي، بيروت، 2012: ص109.</w:t>
      </w:r>
    </w:p>
  </w:footnote>
  <w:footnote w:id="1236">
    <w:p w14:paraId="10C7A32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1019F6">
        <w:rPr>
          <w:rFonts w:ascii="Lotus Linotype" w:hAnsi="Lotus Linotype"/>
          <w:szCs w:val="28"/>
          <w:rtl/>
        </w:rPr>
        <w:t>في نقد العقل السلفي</w:t>
      </w:r>
      <w:r w:rsidRPr="002C113B">
        <w:rPr>
          <w:rFonts w:ascii="Lotus Linotype" w:hAnsi="Lotus Linotype" w:hint="cs"/>
          <w:szCs w:val="28"/>
          <w:rtl/>
        </w:rPr>
        <w:t>: 19.</w:t>
      </w:r>
    </w:p>
  </w:footnote>
  <w:footnote w:id="1237">
    <w:p w14:paraId="55CA72B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جد</w:t>
      </w:r>
      <w:r w:rsidRPr="00ED49C0">
        <w:rPr>
          <w:rFonts w:ascii="Lotus Linotype" w:hAnsi="Lotus Linotype"/>
          <w:szCs w:val="28"/>
          <w:rtl/>
        </w:rPr>
        <w:t>ل الدين والسياسة (المناظرة الثالثة: التكفير والقتال)</w:t>
      </w:r>
      <w:r w:rsidRPr="002C113B">
        <w:rPr>
          <w:rFonts w:ascii="Lotus Linotype" w:hAnsi="Lotus Linotype" w:hint="cs"/>
          <w:szCs w:val="28"/>
          <w:rtl/>
        </w:rPr>
        <w:t>: 347. وانظر: نقد العقل الجهادي: 182-185، 195.</w:t>
      </w:r>
    </w:p>
  </w:footnote>
  <w:footnote w:id="1238">
    <w:p w14:paraId="529EEF9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شرح كشف الشبهات: ص 134.</w:t>
      </w:r>
    </w:p>
  </w:footnote>
  <w:footnote w:id="1239">
    <w:p w14:paraId="365AD81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مباحث في العذر بالجهل</w:t>
      </w:r>
      <w:r w:rsidRPr="002C113B">
        <w:rPr>
          <w:rFonts w:ascii="Lotus Linotype" w:hAnsi="Lotus Linotype" w:hint="cs"/>
          <w:szCs w:val="28"/>
          <w:rtl/>
        </w:rPr>
        <w:t>: 69.</w:t>
      </w:r>
    </w:p>
  </w:footnote>
  <w:footnote w:id="1240">
    <w:p w14:paraId="5620A87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78، 371-376</w:t>
      </w:r>
    </w:p>
  </w:footnote>
  <w:footnote w:id="1241">
    <w:p w14:paraId="3DEBF3B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نقد كتاب ضوابط تكفير المعين عند شيخي الإسلام ابن تيمية وابن عبدالوهاب</w:t>
      </w:r>
      <w:r w:rsidRPr="002C113B">
        <w:rPr>
          <w:rFonts w:ascii="Lotus Linotype" w:hAnsi="Lotus Linotype" w:hint="cs"/>
          <w:szCs w:val="28"/>
          <w:rtl/>
        </w:rPr>
        <w:t>: 204، وانظر: 159-160، 300، 302.</w:t>
      </w:r>
    </w:p>
  </w:footnote>
  <w:footnote w:id="1242">
    <w:p w14:paraId="1FF07697" w14:textId="77777777" w:rsidR="00C92EAD" w:rsidRPr="00442B80" w:rsidRDefault="00C92EAD" w:rsidP="006A46BA">
      <w:pPr>
        <w:widowControl w:val="0"/>
        <w:ind w:left="397" w:hanging="397"/>
        <w:rPr>
          <w:rFonts w:ascii="Lotus Linotype" w:hAnsi="Lotus Linotype"/>
          <w:spacing w:val="-6"/>
          <w:szCs w:val="28"/>
          <w:rtl/>
        </w:rPr>
      </w:pPr>
      <w:r w:rsidRPr="00442B80">
        <w:rPr>
          <w:rFonts w:ascii="Lotus Linotype" w:hAnsi="Lotus Linotype"/>
          <w:spacing w:val="-6"/>
          <w:szCs w:val="28"/>
          <w:rtl/>
        </w:rPr>
        <w:t>(</w:t>
      </w:r>
      <w:r w:rsidRPr="00442B80">
        <w:rPr>
          <w:rFonts w:ascii="Lotus Linotype" w:hAnsi="Lotus Linotype"/>
          <w:spacing w:val="-6"/>
          <w:szCs w:val="28"/>
          <w:rtl/>
        </w:rPr>
        <w:footnoteRef/>
      </w:r>
      <w:r w:rsidRPr="00442B80">
        <w:rPr>
          <w:rFonts w:ascii="Lotus Linotype" w:hAnsi="Lotus Linotype"/>
          <w:spacing w:val="-6"/>
          <w:szCs w:val="28"/>
          <w:rtl/>
        </w:rPr>
        <w:t>)</w:t>
      </w:r>
      <w:r w:rsidRPr="00442B80">
        <w:rPr>
          <w:rFonts w:ascii="Lotus Linotype" w:hAnsi="Lotus Linotype" w:hint="cs"/>
          <w:spacing w:val="-6"/>
          <w:szCs w:val="28"/>
          <w:rtl/>
        </w:rPr>
        <w:t xml:space="preserve"> </w:t>
      </w:r>
      <w:r>
        <w:rPr>
          <w:rFonts w:ascii="Lotus Linotype" w:hAnsi="Lotus Linotype" w:hint="cs"/>
          <w:spacing w:val="-6"/>
          <w:szCs w:val="28"/>
          <w:rtl/>
        </w:rPr>
        <w:t xml:space="preserve"> مجموع الفتاوى: 12/466</w:t>
      </w:r>
      <w:r w:rsidRPr="00442B80">
        <w:rPr>
          <w:rFonts w:ascii="Lotus Linotype" w:hAnsi="Lotus Linotype" w:hint="cs"/>
          <w:spacing w:val="-6"/>
          <w:szCs w:val="28"/>
          <w:rtl/>
        </w:rPr>
        <w:t>.</w:t>
      </w:r>
    </w:p>
  </w:footnote>
  <w:footnote w:id="1243">
    <w:p w14:paraId="6702358D" w14:textId="77777777" w:rsidR="00C92EAD" w:rsidRPr="00442B80" w:rsidRDefault="00C92EAD" w:rsidP="006A46BA">
      <w:pPr>
        <w:widowControl w:val="0"/>
        <w:ind w:left="397" w:hanging="397"/>
        <w:rPr>
          <w:rFonts w:ascii="Lotus Linotype" w:hAnsi="Lotus Linotype"/>
          <w:spacing w:val="-6"/>
          <w:szCs w:val="28"/>
          <w:rtl/>
        </w:rPr>
      </w:pPr>
      <w:r w:rsidRPr="00442B80">
        <w:rPr>
          <w:rFonts w:ascii="Lotus Linotype" w:hAnsi="Lotus Linotype"/>
          <w:spacing w:val="-6"/>
          <w:szCs w:val="28"/>
          <w:rtl/>
        </w:rPr>
        <w:t>(</w:t>
      </w:r>
      <w:r w:rsidRPr="00442B80">
        <w:rPr>
          <w:rFonts w:ascii="Lotus Linotype" w:hAnsi="Lotus Linotype"/>
          <w:spacing w:val="-6"/>
          <w:szCs w:val="28"/>
          <w:rtl/>
        </w:rPr>
        <w:footnoteRef/>
      </w:r>
      <w:r w:rsidRPr="00442B80">
        <w:rPr>
          <w:rFonts w:ascii="Lotus Linotype" w:hAnsi="Lotus Linotype"/>
          <w:spacing w:val="-6"/>
          <w:szCs w:val="28"/>
          <w:rtl/>
        </w:rPr>
        <w:t>)</w:t>
      </w:r>
      <w:r w:rsidRPr="00442B80">
        <w:rPr>
          <w:rFonts w:ascii="Lotus Linotype" w:hAnsi="Lotus Linotype" w:hint="cs"/>
          <w:spacing w:val="-6"/>
          <w:szCs w:val="28"/>
          <w:rtl/>
        </w:rPr>
        <w:t xml:space="preserve"> </w:t>
      </w:r>
      <w:r>
        <w:rPr>
          <w:rFonts w:ascii="Lotus Linotype" w:hAnsi="Lotus Linotype" w:hint="cs"/>
          <w:spacing w:val="-6"/>
          <w:szCs w:val="28"/>
          <w:rtl/>
        </w:rPr>
        <w:t>المرجع السابق: 12/487</w:t>
      </w:r>
      <w:r w:rsidRPr="00442B80">
        <w:rPr>
          <w:rFonts w:ascii="Lotus Linotype" w:hAnsi="Lotus Linotype" w:hint="cs"/>
          <w:spacing w:val="-6"/>
          <w:szCs w:val="28"/>
          <w:rtl/>
        </w:rPr>
        <w:t>.</w:t>
      </w:r>
    </w:p>
  </w:footnote>
  <w:footnote w:id="1244">
    <w:p w14:paraId="5ACD52FD" w14:textId="77777777" w:rsidR="00C92EAD" w:rsidRPr="00442B80" w:rsidRDefault="00C92EAD" w:rsidP="006A46BA">
      <w:pPr>
        <w:widowControl w:val="0"/>
        <w:ind w:left="397" w:hanging="397"/>
        <w:rPr>
          <w:rFonts w:ascii="Lotus Linotype" w:hAnsi="Lotus Linotype"/>
          <w:spacing w:val="-6"/>
          <w:szCs w:val="28"/>
          <w:rtl/>
        </w:rPr>
      </w:pPr>
      <w:r w:rsidRPr="00442B80">
        <w:rPr>
          <w:rFonts w:ascii="Lotus Linotype" w:hAnsi="Lotus Linotype"/>
          <w:spacing w:val="-6"/>
          <w:szCs w:val="28"/>
          <w:rtl/>
        </w:rPr>
        <w:t>(</w:t>
      </w:r>
      <w:r w:rsidRPr="00442B80">
        <w:rPr>
          <w:rFonts w:ascii="Lotus Linotype" w:hAnsi="Lotus Linotype"/>
          <w:spacing w:val="-6"/>
          <w:szCs w:val="28"/>
          <w:rtl/>
        </w:rPr>
        <w:footnoteRef/>
      </w:r>
      <w:r w:rsidRPr="00442B80">
        <w:rPr>
          <w:rFonts w:ascii="Lotus Linotype" w:hAnsi="Lotus Linotype"/>
          <w:spacing w:val="-6"/>
          <w:szCs w:val="28"/>
          <w:rtl/>
        </w:rPr>
        <w:t>)</w:t>
      </w:r>
      <w:r w:rsidRPr="00442B80">
        <w:rPr>
          <w:rFonts w:ascii="Lotus Linotype" w:hAnsi="Lotus Linotype" w:hint="cs"/>
          <w:spacing w:val="-6"/>
          <w:szCs w:val="28"/>
          <w:rtl/>
        </w:rPr>
        <w:t xml:space="preserve"> انظر: التقرير في بيان أحكام التكفير: 133-235. ومنهج الإمام محمد بن عبد الوهاب في مسألة التكفير: 84-140.</w:t>
      </w:r>
    </w:p>
  </w:footnote>
  <w:footnote w:id="1245">
    <w:p w14:paraId="11F59BE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5/25</w:t>
      </w:r>
      <w:r w:rsidRPr="002C113B">
        <w:rPr>
          <w:rFonts w:ascii="Msh Quraan1" w:eastAsia="MS Mincho" w:hAnsi="Msh Quraan1" w:hint="cs"/>
          <w:b/>
          <w:noProof w:val="0"/>
          <w:szCs w:val="28"/>
          <w:rtl/>
        </w:rPr>
        <w:t>.</w:t>
      </w:r>
    </w:p>
  </w:footnote>
  <w:footnote w:id="1246">
    <w:p w14:paraId="166B17F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b/>
          <w:szCs w:val="28"/>
          <w:rtl/>
        </w:rPr>
        <w:t xml:space="preserve">المرجع السابق: </w:t>
      </w:r>
      <w:r w:rsidRPr="002C113B">
        <w:rPr>
          <w:rFonts w:ascii="Lotus Linotype" w:hAnsi="Lotus Linotype" w:hint="cs"/>
          <w:szCs w:val="28"/>
          <w:rtl/>
        </w:rPr>
        <w:t>5/58.</w:t>
      </w:r>
    </w:p>
  </w:footnote>
  <w:footnote w:id="1247">
    <w:p w14:paraId="2583C5F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يشير إلى حديث: أسامة بن زيد، وفيه: </w:t>
      </w:r>
      <w:r w:rsidRPr="002C113B">
        <w:rPr>
          <w:rFonts w:ascii="Msh Quraan1" w:eastAsia="MS Mincho" w:hAnsi="Msh Quraan1"/>
          <w:b/>
          <w:szCs w:val="28"/>
          <w:rtl/>
        </w:rPr>
        <w:t>«</w:t>
      </w:r>
      <w:r w:rsidRPr="002C113B">
        <w:rPr>
          <w:rFonts w:ascii="Msh Quraan1" w:eastAsia="MS Mincho" w:hAnsi="Msh Quraan1" w:hint="cs"/>
          <w:b/>
          <w:szCs w:val="28"/>
          <w:rtl/>
        </w:rPr>
        <w:t>أقال: لا إله إلا الله وقتلته</w:t>
      </w:r>
      <w:r w:rsidRPr="002C113B">
        <w:rPr>
          <w:rFonts w:ascii="Msh Quraan1" w:eastAsia="MS Mincho" w:hAnsi="Msh Quraan1"/>
          <w:b/>
          <w:szCs w:val="28"/>
          <w:rtl/>
        </w:rPr>
        <w:t>»</w:t>
      </w:r>
      <w:r w:rsidRPr="002C113B">
        <w:rPr>
          <w:rFonts w:ascii="Msh Quraan1" w:eastAsia="MS Mincho" w:hAnsi="Msh Quraan1" w:hint="cs"/>
          <w:b/>
          <w:szCs w:val="28"/>
          <w:rtl/>
        </w:rPr>
        <w:t>.</w:t>
      </w:r>
      <w:r>
        <w:rPr>
          <w:rFonts w:ascii="Msh Quraan1" w:eastAsia="MS Mincho" w:hAnsi="Msh Quraan1" w:hint="eastAsia"/>
          <w:b/>
          <w:szCs w:val="28"/>
          <w:rtl/>
        </w:rPr>
        <w:fldChar w:fldCharType="begin"/>
      </w:r>
      <w:r>
        <w:instrText xml:space="preserve"> XE "</w:instrText>
      </w:r>
      <w:r>
        <w:rPr>
          <w:sz w:val="20"/>
          <w:szCs w:val="20"/>
        </w:rPr>
        <w:instrText>\</w:instrText>
      </w:r>
      <w:r w:rsidRPr="00A24F80">
        <w:rPr>
          <w:rFonts w:ascii="Msh Quraan1" w:eastAsia="MS Mincho" w:hAnsi="Msh Quraan1"/>
          <w:b/>
          <w:szCs w:val="28"/>
          <w:rtl/>
        </w:rPr>
        <w:instrText>«</w:instrText>
      </w:r>
      <w:r w:rsidRPr="00A24F80">
        <w:rPr>
          <w:rFonts w:ascii="Msh Quraan1" w:eastAsia="MS Mincho" w:hAnsi="Msh Quraan1" w:hint="cs"/>
          <w:b/>
          <w:szCs w:val="28"/>
          <w:rtl/>
        </w:rPr>
        <w:instrText>أقال</w:instrText>
      </w:r>
      <w:r w:rsidRPr="00A24F80">
        <w:instrText>\</w:instrText>
      </w:r>
      <w:r w:rsidRPr="00A24F80">
        <w:rPr>
          <w:rFonts w:ascii="Msh Quraan1" w:eastAsia="MS Mincho" w:hAnsi="Msh Quraan1" w:hint="cs"/>
          <w:b/>
          <w:szCs w:val="28"/>
          <w:rtl/>
        </w:rPr>
        <w:instrText>: لا إله إلا الله وقتلته</w:instrText>
      </w:r>
      <w:r>
        <w:rPr>
          <w:sz w:val="20"/>
          <w:szCs w:val="20"/>
        </w:rPr>
        <w:instrText>\</w:instrText>
      </w:r>
      <w:r w:rsidRPr="00A24F80">
        <w:rPr>
          <w:rFonts w:ascii="Msh Quraan1" w:eastAsia="MS Mincho" w:hAnsi="Msh Quraan1"/>
          <w:b/>
          <w:szCs w:val="28"/>
          <w:rtl/>
        </w:rPr>
        <w:instrText>»</w:instrText>
      </w:r>
      <w:r w:rsidRPr="00A24F80">
        <w:rPr>
          <w:rFonts w:ascii="Msh Quraan1" w:eastAsia="MS Mincho" w:hAnsi="Msh Quraan1" w:hint="cs"/>
          <w:b/>
          <w:szCs w:val="28"/>
          <w:rtl/>
        </w:rPr>
        <w:instrText>.</w:instrText>
      </w:r>
      <w:r>
        <w:instrText xml:space="preserve">" </w:instrText>
      </w:r>
      <w:r>
        <w:rPr>
          <w:rFonts w:ascii="Msh Quraan1" w:eastAsia="MS Mincho" w:hAnsi="Msh Quraan1" w:hint="eastAsia"/>
          <w:b/>
          <w:szCs w:val="28"/>
          <w:rtl/>
        </w:rPr>
        <w:fldChar w:fldCharType="end"/>
      </w:r>
      <w:r w:rsidRPr="002C113B">
        <w:rPr>
          <w:rFonts w:ascii="Msh Quraan1" w:eastAsia="MS Mincho" w:hAnsi="Msh Quraan1" w:hint="cs"/>
          <w:b/>
          <w:szCs w:val="28"/>
          <w:rtl/>
        </w:rPr>
        <w:t xml:space="preserve"> صحيح البخاري، كتاب: المغازي، باب: بعث النبي أسامة إلى الحرقات من جهينة، برقم: 4269، وصحيح مسلم، كتاب: الإيمان باب: تحريم قتل الكافر بعد قوله لا إله إلا الله، برقم: 270.</w:t>
      </w:r>
    </w:p>
  </w:footnote>
  <w:footnote w:id="1248">
    <w:p w14:paraId="4B4E36A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1/176.</w:t>
      </w:r>
    </w:p>
  </w:footnote>
  <w:footnote w:id="1249">
    <w:p w14:paraId="1294493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5/24.</w:t>
      </w:r>
    </w:p>
  </w:footnote>
  <w:footnote w:id="1250">
    <w:p w14:paraId="5DC8951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5/221.</w:t>
      </w:r>
    </w:p>
  </w:footnote>
  <w:footnote w:id="1251">
    <w:p w14:paraId="730BBD2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يشير إلى الوعد الذي جاء في حديث: </w:t>
      </w:r>
      <w:r w:rsidRPr="002C113B">
        <w:rPr>
          <w:rFonts w:ascii="Msh Quraan1" w:eastAsia="MS Mincho" w:hAnsi="Msh Quraan1"/>
          <w:b/>
          <w:szCs w:val="28"/>
          <w:rtl/>
        </w:rPr>
        <w:t>«</w:t>
      </w:r>
      <w:r w:rsidRPr="002C113B">
        <w:rPr>
          <w:rFonts w:ascii="Msh Quraan1" w:eastAsia="MS Mincho" w:hAnsi="Msh Quraan1" w:hint="cs"/>
          <w:b/>
          <w:szCs w:val="28"/>
          <w:rtl/>
        </w:rPr>
        <w:t>ما يصيب المسلم من نصب.. الحديث</w:t>
      </w:r>
      <w:r w:rsidRPr="002C113B">
        <w:rPr>
          <w:rFonts w:ascii="Msh Quraan1" w:eastAsia="MS Mincho" w:hAnsi="Msh Quraan1"/>
          <w:b/>
          <w:szCs w:val="28"/>
          <w:rtl/>
        </w:rPr>
        <w:t>»</w:t>
      </w:r>
      <w:r>
        <w:rPr>
          <w:rFonts w:ascii="Msh Quraan1" w:eastAsia="MS Mincho" w:hAnsi="Msh Quraan1" w:hint="eastAsia"/>
          <w:b/>
          <w:szCs w:val="28"/>
          <w:rtl/>
        </w:rPr>
        <w:fldChar w:fldCharType="begin"/>
      </w:r>
      <w:r>
        <w:instrText xml:space="preserve"> XE "</w:instrText>
      </w:r>
      <w:r>
        <w:rPr>
          <w:sz w:val="20"/>
          <w:szCs w:val="20"/>
        </w:rPr>
        <w:instrText>\</w:instrText>
      </w:r>
      <w:r w:rsidRPr="00D57CC2">
        <w:rPr>
          <w:rFonts w:ascii="Msh Quraan1" w:eastAsia="MS Mincho" w:hAnsi="Msh Quraan1"/>
          <w:b/>
          <w:szCs w:val="28"/>
          <w:rtl/>
        </w:rPr>
        <w:instrText>«</w:instrText>
      </w:r>
      <w:r w:rsidRPr="00D57CC2">
        <w:rPr>
          <w:rFonts w:ascii="Msh Quraan1" w:eastAsia="MS Mincho" w:hAnsi="Msh Quraan1" w:hint="cs"/>
          <w:b/>
          <w:szCs w:val="28"/>
          <w:rtl/>
        </w:rPr>
        <w:instrText>ما يصيب المسلم من نصب.. الحديث</w:instrText>
      </w:r>
      <w:r>
        <w:rPr>
          <w:sz w:val="20"/>
          <w:szCs w:val="20"/>
        </w:rPr>
        <w:instrText>\</w:instrText>
      </w:r>
      <w:r w:rsidRPr="00D57CC2">
        <w:rPr>
          <w:rFonts w:ascii="Msh Quraan1" w:eastAsia="MS Mincho" w:hAnsi="Msh Quraan1"/>
          <w:b/>
          <w:szCs w:val="28"/>
          <w:rtl/>
        </w:rPr>
        <w:instrText>»</w:instrText>
      </w:r>
      <w:r>
        <w:instrText xml:space="preserve">" </w:instrText>
      </w:r>
      <w:r>
        <w:rPr>
          <w:rFonts w:ascii="Msh Quraan1" w:eastAsia="MS Mincho" w:hAnsi="Msh Quraan1" w:hint="eastAsia"/>
          <w:b/>
          <w:szCs w:val="28"/>
          <w:rtl/>
        </w:rPr>
        <w:fldChar w:fldCharType="end"/>
      </w:r>
      <w:r w:rsidRPr="002C113B">
        <w:rPr>
          <w:rFonts w:ascii="Msh Quraan1" w:eastAsia="MS Mincho" w:hAnsi="Msh Quraan1" w:hint="cs"/>
          <w:b/>
          <w:szCs w:val="28"/>
          <w:rtl/>
        </w:rPr>
        <w:t>، صحيح البخاري، كتاب المرضى، باب: ما جاء في كفارة المرض، برقم: 5641.</w:t>
      </w:r>
    </w:p>
  </w:footnote>
  <w:footnote w:id="1252">
    <w:p w14:paraId="2465B8A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3/37.</w:t>
      </w:r>
    </w:p>
  </w:footnote>
  <w:footnote w:id="1253">
    <w:p w14:paraId="6D68920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1/175.</w:t>
      </w:r>
    </w:p>
  </w:footnote>
  <w:footnote w:id="1254">
    <w:p w14:paraId="5FB76126" w14:textId="77777777" w:rsidR="00C92EAD" w:rsidRPr="002C113B" w:rsidRDefault="00C92EAD" w:rsidP="00D73F5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المرجع السابق: 5/214.</w:t>
      </w:r>
    </w:p>
  </w:footnote>
  <w:footnote w:id="1255">
    <w:p w14:paraId="1916CEA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4/229.</w:t>
      </w:r>
    </w:p>
  </w:footnote>
  <w:footnote w:id="1256">
    <w:p w14:paraId="1B02294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1/180.</w:t>
      </w:r>
    </w:p>
  </w:footnote>
  <w:footnote w:id="1257">
    <w:p w14:paraId="3CF5FEA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استتابة المرتدين، باب من ترك قتال الخوارج للتأليف، برقم: 6933.</w:t>
      </w:r>
    </w:p>
  </w:footnote>
  <w:footnote w:id="1258">
    <w:p w14:paraId="44381F0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الأحكام، باب إذا قضى الحاكم بجور فهو، برقم: 7189.</w:t>
      </w:r>
    </w:p>
  </w:footnote>
  <w:footnote w:id="1259">
    <w:p w14:paraId="380BCDE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4/92.</w:t>
      </w:r>
    </w:p>
  </w:footnote>
  <w:footnote w:id="1260">
    <w:p w14:paraId="37E7CA4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3/11.</w:t>
      </w:r>
    </w:p>
  </w:footnote>
  <w:footnote w:id="1261">
    <w:p w14:paraId="5247BC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الموسوعة الفقهية: 22/180 وما بعدها</w:t>
      </w:r>
      <w:r w:rsidRPr="002C113B">
        <w:rPr>
          <w:rFonts w:ascii="Lotus Linotype" w:hAnsi="Lotus Linotype" w:hint="cs"/>
          <w:szCs w:val="28"/>
          <w:rtl/>
        </w:rPr>
        <w:t>.</w:t>
      </w:r>
    </w:p>
  </w:footnote>
  <w:footnote w:id="1262">
    <w:p w14:paraId="251F97CB"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الدرر السنية: 1/51</w:t>
      </w:r>
      <w:r w:rsidRPr="002C113B">
        <w:rPr>
          <w:rFonts w:ascii="Traditional Arabic" w:hAnsi="Traditional Arabic"/>
          <w:szCs w:val="28"/>
          <w:rtl/>
        </w:rPr>
        <w:t>.</w:t>
      </w:r>
    </w:p>
  </w:footnote>
  <w:footnote w:id="1263">
    <w:p w14:paraId="480EFC05" w14:textId="77777777" w:rsidR="00C92EAD" w:rsidRPr="002C113B" w:rsidRDefault="00C92EAD" w:rsidP="006A46BA">
      <w:pPr>
        <w:widowControl w:val="0"/>
        <w:ind w:left="397" w:hanging="397"/>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sidRPr="002C113B">
        <w:rPr>
          <w:rFonts w:ascii="Traditional Arabic" w:hAnsi="Traditional Arabic" w:hint="cs"/>
          <w:szCs w:val="28"/>
          <w:rtl/>
        </w:rPr>
        <w:t xml:space="preserve">الدرر السنية: 1/105، 2/334، 3/310. </w:t>
      </w:r>
      <w:r w:rsidRPr="002C113B">
        <w:rPr>
          <w:rFonts w:ascii="Traditional Arabic" w:hAnsi="Traditional Arabic"/>
          <w:szCs w:val="28"/>
          <w:rtl/>
        </w:rPr>
        <w:t xml:space="preserve">وانظر في ذلك أيضاً: الرسالة الرابعة والخمسون للشيخ عبداللطيف </w:t>
      </w:r>
      <w:r>
        <w:rPr>
          <w:rFonts w:ascii="Traditional Arabic" w:hAnsi="Traditional Arabic" w:hint="cs"/>
          <w:szCs w:val="28"/>
          <w:rtl/>
        </w:rPr>
        <w:t>ا</w:t>
      </w:r>
      <w:r w:rsidRPr="002C113B">
        <w:rPr>
          <w:rFonts w:ascii="Traditional Arabic" w:hAnsi="Traditional Arabic"/>
          <w:szCs w:val="28"/>
          <w:rtl/>
        </w:rPr>
        <w:t>بن عبدالرحمن آل الشيخ في نصر مذهب السلف على علم الكلام: مجموعة الرسائل والمسائل النجدية: 3/294، ومجموع فتاوى ومقالات ابن باز: 2/71، ومجموع فتاوى ورسائل ابن عثيمين: 4/75، 105.</w:t>
      </w:r>
    </w:p>
  </w:footnote>
  <w:footnote w:id="1264">
    <w:p w14:paraId="01E72B4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شرح كشف الشبهات</w:t>
      </w:r>
      <w:r>
        <w:rPr>
          <w:rFonts w:ascii="Lotus Linotype" w:hAnsi="Lotus Linotype" w:hint="cs"/>
          <w:szCs w:val="28"/>
          <w:rtl/>
        </w:rPr>
        <w:t>: 136-138</w:t>
      </w:r>
      <w:r w:rsidRPr="002C113B">
        <w:rPr>
          <w:rFonts w:ascii="Lotus Linotype" w:hAnsi="Lotus Linotype" w:hint="cs"/>
          <w:szCs w:val="28"/>
          <w:rtl/>
        </w:rPr>
        <w:t>.</w:t>
      </w:r>
    </w:p>
  </w:footnote>
  <w:footnote w:id="1265">
    <w:p w14:paraId="1C740602" w14:textId="77777777" w:rsidR="00C92EAD" w:rsidRPr="002C113B" w:rsidRDefault="00C92EAD" w:rsidP="009D6589">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szCs w:val="28"/>
          <w:rtl/>
        </w:rPr>
        <w:t>شرح كشف الشبهات</w:t>
      </w:r>
      <w:r>
        <w:rPr>
          <w:rFonts w:ascii="Lotus Linotype" w:hAnsi="Lotus Linotype" w:hint="cs"/>
          <w:szCs w:val="28"/>
          <w:rtl/>
        </w:rPr>
        <w:t xml:space="preserve"> لصالح آل الشيخ: 379-380</w:t>
      </w:r>
      <w:r w:rsidRPr="002C113B">
        <w:rPr>
          <w:rFonts w:ascii="Lotus Linotype" w:hAnsi="Lotus Linotype" w:hint="cs"/>
          <w:szCs w:val="28"/>
          <w:rtl/>
        </w:rPr>
        <w:t>.</w:t>
      </w:r>
    </w:p>
  </w:footnote>
  <w:footnote w:id="1266">
    <w:p w14:paraId="2A172B9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Cs w:val="28"/>
          <w:rtl/>
          <w:lang w:bidi="ar-EG"/>
        </w:rPr>
        <w:t>مقاييس اللغة: 4/387</w:t>
      </w:r>
      <w:r w:rsidRPr="002C113B">
        <w:rPr>
          <w:rFonts w:asciiTheme="minorHAnsi" w:eastAsia="MS Mincho" w:hAnsiTheme="minorHAnsi"/>
          <w:noProof w:val="0"/>
          <w:szCs w:val="28"/>
          <w:rtl/>
          <w:lang w:bidi="ar-EG"/>
        </w:rPr>
        <w:t>.</w:t>
      </w:r>
    </w:p>
  </w:footnote>
  <w:footnote w:id="1267">
    <w:p w14:paraId="55EFCE1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Cs w:val="28"/>
          <w:rtl/>
          <w:lang w:bidi="ar-EG"/>
        </w:rPr>
        <w:t>المصباح المنير: 2/452</w:t>
      </w:r>
      <w:r w:rsidRPr="002C113B">
        <w:rPr>
          <w:rFonts w:asciiTheme="minorHAnsi" w:eastAsia="MS Mincho" w:hAnsiTheme="minorHAnsi"/>
          <w:noProof w:val="0"/>
          <w:szCs w:val="28"/>
          <w:rtl/>
          <w:lang w:bidi="ar-EG"/>
        </w:rPr>
        <w:t>.</w:t>
      </w:r>
      <w:r w:rsidRPr="002C113B">
        <w:rPr>
          <w:rFonts w:asciiTheme="minorHAnsi" w:eastAsia="MS Mincho" w:hAnsiTheme="minorHAnsi" w:hint="cs"/>
          <w:noProof w:val="0"/>
          <w:szCs w:val="28"/>
          <w:rtl/>
          <w:lang w:bidi="ar-EG"/>
        </w:rPr>
        <w:t xml:space="preserve"> وانظر: القاموس المحيط: 1318، وتاج العروس: 39/178، ولسان العرب: 15/131</w:t>
      </w:r>
      <w:r>
        <w:rPr>
          <w:rFonts w:asciiTheme="minorHAnsi" w:eastAsia="MS Mincho" w:hAnsiTheme="minorHAnsi" w:hint="cs"/>
          <w:noProof w:val="0"/>
          <w:szCs w:val="28"/>
          <w:rtl/>
          <w:lang w:bidi="ar-EG"/>
        </w:rPr>
        <w:t>، وتهذيب اللغة: 8/169</w:t>
      </w:r>
      <w:r w:rsidRPr="002C113B">
        <w:rPr>
          <w:rFonts w:asciiTheme="minorHAnsi" w:eastAsia="MS Mincho" w:hAnsiTheme="minorHAnsi" w:hint="cs"/>
          <w:noProof w:val="0"/>
          <w:szCs w:val="28"/>
          <w:rtl/>
          <w:lang w:bidi="ar-EG"/>
        </w:rPr>
        <w:t>.</w:t>
      </w:r>
    </w:p>
  </w:footnote>
  <w:footnote w:id="1268">
    <w:p w14:paraId="6BC235D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Theme="minorHAnsi" w:eastAsia="MS Mincho" w:hAnsiTheme="minorHAnsi" w:hint="cs"/>
          <w:noProof w:val="0"/>
          <w:szCs w:val="28"/>
          <w:rtl/>
          <w:lang w:bidi="ar-EG"/>
        </w:rPr>
        <w:t>صحيح</w:t>
      </w:r>
      <w:r w:rsidRPr="002C113B">
        <w:rPr>
          <w:rFonts w:asciiTheme="minorHAnsi" w:eastAsia="MS Mincho" w:hAnsiTheme="minorHAnsi"/>
          <w:noProof w:val="0"/>
          <w:szCs w:val="28"/>
          <w:rtl/>
          <w:lang w:bidi="ar-EG"/>
        </w:rPr>
        <w:t xml:space="preserve"> البخاري</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كتاب العتق</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باب أي الرقاب أفضل</w:t>
      </w:r>
      <w:r w:rsidRPr="002C113B">
        <w:rPr>
          <w:rFonts w:asciiTheme="minorHAnsi" w:eastAsia="MS Mincho" w:hAnsiTheme="minorHAnsi" w:hint="cs"/>
          <w:noProof w:val="0"/>
          <w:szCs w:val="28"/>
          <w:rtl/>
          <w:lang w:bidi="ar-EG"/>
        </w:rPr>
        <w:t>، برقم: 2518</w:t>
      </w:r>
      <w:r w:rsidRPr="002C113B">
        <w:rPr>
          <w:rFonts w:asciiTheme="minorHAnsi" w:eastAsia="MS Mincho" w:hAnsiTheme="minorHAnsi"/>
          <w:noProof w:val="0"/>
          <w:szCs w:val="28"/>
          <w:rtl/>
          <w:lang w:bidi="ar-EG"/>
        </w:rPr>
        <w:t>, و</w:t>
      </w:r>
      <w:r w:rsidRPr="002C113B">
        <w:rPr>
          <w:rFonts w:asciiTheme="minorHAnsi" w:eastAsia="MS Mincho" w:hAnsiTheme="minorHAnsi" w:hint="cs"/>
          <w:noProof w:val="0"/>
          <w:szCs w:val="28"/>
          <w:rtl/>
          <w:lang w:bidi="ar-EG"/>
        </w:rPr>
        <w:t xml:space="preserve">صحيح </w:t>
      </w:r>
      <w:r w:rsidRPr="002C113B">
        <w:rPr>
          <w:rFonts w:asciiTheme="minorHAnsi" w:eastAsia="MS Mincho" w:hAnsiTheme="minorHAnsi"/>
          <w:noProof w:val="0"/>
          <w:szCs w:val="28"/>
          <w:rtl/>
          <w:lang w:bidi="ar-EG"/>
        </w:rPr>
        <w:t>مسلم</w:t>
      </w:r>
      <w:r w:rsidRPr="002C113B">
        <w:rPr>
          <w:rFonts w:asciiTheme="minorHAnsi" w:eastAsia="MS Mincho" w:hAnsiTheme="minorHAnsi" w:hint="cs"/>
          <w:noProof w:val="0"/>
          <w:szCs w:val="28"/>
          <w:rtl/>
          <w:lang w:bidi="ar-EG"/>
        </w:rPr>
        <w:t xml:space="preserve">، </w:t>
      </w:r>
      <w:r w:rsidRPr="002C113B">
        <w:rPr>
          <w:rFonts w:asciiTheme="minorHAnsi" w:eastAsia="MS Mincho" w:hAnsiTheme="minorHAnsi"/>
          <w:noProof w:val="0"/>
          <w:szCs w:val="28"/>
          <w:rtl/>
          <w:lang w:bidi="ar-EG"/>
        </w:rPr>
        <w:t>كتاب الإيمان</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باب كون الإيمان بالله أفضل</w:t>
      </w:r>
      <w:r w:rsidRPr="002C113B">
        <w:rPr>
          <w:rFonts w:asciiTheme="minorHAnsi" w:eastAsia="MS Mincho" w:hAnsiTheme="minorHAnsi" w:hint="cs"/>
          <w:noProof w:val="0"/>
          <w:szCs w:val="28"/>
          <w:rtl/>
          <w:lang w:bidi="ar-EG"/>
        </w:rPr>
        <w:t xml:space="preserve"> </w:t>
      </w:r>
      <w:r w:rsidRPr="002C113B">
        <w:rPr>
          <w:rFonts w:asciiTheme="minorHAnsi" w:eastAsia="MS Mincho" w:hAnsiTheme="minorHAnsi"/>
          <w:noProof w:val="0"/>
          <w:szCs w:val="28"/>
          <w:rtl/>
          <w:lang w:bidi="ar-EG"/>
        </w:rPr>
        <w:t>الأعمال</w:t>
      </w:r>
      <w:r w:rsidRPr="002C113B">
        <w:rPr>
          <w:rFonts w:asciiTheme="minorHAnsi" w:eastAsia="MS Mincho" w:hAnsiTheme="minorHAnsi" w:hint="cs"/>
          <w:noProof w:val="0"/>
          <w:szCs w:val="28"/>
          <w:rtl/>
          <w:lang w:bidi="ar-EG"/>
        </w:rPr>
        <w:t>، ب</w:t>
      </w:r>
      <w:r w:rsidRPr="002C113B">
        <w:rPr>
          <w:rFonts w:asciiTheme="minorHAnsi" w:eastAsia="MS Mincho" w:hAnsiTheme="minorHAnsi"/>
          <w:noProof w:val="0"/>
          <w:szCs w:val="28"/>
          <w:rtl/>
          <w:lang w:bidi="ar-EG"/>
        </w:rPr>
        <w:t>رقم</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84.</w:t>
      </w:r>
    </w:p>
  </w:footnote>
  <w:footnote w:id="1269">
    <w:p w14:paraId="1497C7F5"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Cs w:val="28"/>
          <w:rtl/>
          <w:lang w:bidi="ar-EG"/>
        </w:rPr>
        <w:t xml:space="preserve">صحيح </w:t>
      </w:r>
      <w:r w:rsidRPr="002C113B">
        <w:rPr>
          <w:rFonts w:asciiTheme="minorHAnsi" w:eastAsia="MS Mincho" w:hAnsiTheme="minorHAnsi"/>
          <w:noProof w:val="0"/>
          <w:szCs w:val="28"/>
          <w:rtl/>
          <w:lang w:bidi="ar-EG"/>
        </w:rPr>
        <w:t>البخاري</w:t>
      </w:r>
      <w:r w:rsidRPr="002C113B">
        <w:rPr>
          <w:rFonts w:asciiTheme="minorHAnsi" w:eastAsia="MS Mincho" w:hAnsiTheme="minorHAnsi" w:hint="cs"/>
          <w:noProof w:val="0"/>
          <w:szCs w:val="28"/>
          <w:rtl/>
          <w:lang w:bidi="ar-EG"/>
        </w:rPr>
        <w:t xml:space="preserve">، </w:t>
      </w:r>
      <w:r w:rsidRPr="002C113B">
        <w:rPr>
          <w:rFonts w:asciiTheme="minorHAnsi" w:eastAsia="MS Mincho" w:hAnsiTheme="minorHAnsi"/>
          <w:noProof w:val="0"/>
          <w:szCs w:val="28"/>
          <w:rtl/>
          <w:lang w:bidi="ar-EG"/>
        </w:rPr>
        <w:t>كتاب الرقاق</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باب صفة الجنة والنار, </w:t>
      </w:r>
      <w:r w:rsidRPr="002C113B">
        <w:rPr>
          <w:rFonts w:asciiTheme="minorHAnsi" w:eastAsia="MS Mincho" w:hAnsiTheme="minorHAnsi" w:hint="cs"/>
          <w:noProof w:val="0"/>
          <w:szCs w:val="28"/>
          <w:rtl/>
          <w:lang w:bidi="ar-EG"/>
        </w:rPr>
        <w:t xml:space="preserve">برقم: 6561، </w:t>
      </w:r>
      <w:r w:rsidRPr="002C113B">
        <w:rPr>
          <w:rFonts w:asciiTheme="minorHAnsi" w:eastAsia="MS Mincho" w:hAnsiTheme="minorHAnsi"/>
          <w:noProof w:val="0"/>
          <w:szCs w:val="28"/>
          <w:rtl/>
          <w:lang w:bidi="ar-EG"/>
        </w:rPr>
        <w:t>و</w:t>
      </w:r>
      <w:r w:rsidRPr="002C113B">
        <w:rPr>
          <w:rFonts w:asciiTheme="minorHAnsi" w:eastAsia="MS Mincho" w:hAnsiTheme="minorHAnsi" w:hint="cs"/>
          <w:noProof w:val="0"/>
          <w:szCs w:val="28"/>
          <w:rtl/>
          <w:lang w:bidi="ar-EG"/>
        </w:rPr>
        <w:t xml:space="preserve">صحيح </w:t>
      </w:r>
      <w:r w:rsidRPr="002C113B">
        <w:rPr>
          <w:rFonts w:asciiTheme="minorHAnsi" w:eastAsia="MS Mincho" w:hAnsiTheme="minorHAnsi"/>
          <w:noProof w:val="0"/>
          <w:szCs w:val="28"/>
          <w:rtl/>
          <w:lang w:bidi="ar-EG"/>
        </w:rPr>
        <w:t>مسلم</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كتاب الإيمان</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باب أهون أهل النار عذابا</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w:t>
      </w:r>
      <w:r w:rsidRPr="002C113B">
        <w:rPr>
          <w:rFonts w:asciiTheme="minorHAnsi" w:eastAsia="MS Mincho" w:hAnsiTheme="minorHAnsi" w:hint="cs"/>
          <w:noProof w:val="0"/>
          <w:szCs w:val="28"/>
          <w:rtl/>
          <w:lang w:bidi="ar-EG"/>
        </w:rPr>
        <w:t>ب</w:t>
      </w:r>
      <w:r w:rsidRPr="002C113B">
        <w:rPr>
          <w:rFonts w:asciiTheme="minorHAnsi" w:eastAsia="MS Mincho" w:hAnsiTheme="minorHAnsi"/>
          <w:noProof w:val="0"/>
          <w:szCs w:val="28"/>
          <w:rtl/>
          <w:lang w:bidi="ar-EG"/>
        </w:rPr>
        <w:t>رقم</w:t>
      </w:r>
      <w:r w:rsidRPr="002C113B">
        <w:rPr>
          <w:rFonts w:asciiTheme="minorHAnsi" w:eastAsia="MS Mincho" w:hAnsiTheme="minorHAnsi" w:hint="cs"/>
          <w:noProof w:val="0"/>
          <w:szCs w:val="28"/>
          <w:rtl/>
          <w:lang w:bidi="ar-EG"/>
        </w:rPr>
        <w:t>:</w:t>
      </w:r>
      <w:r w:rsidRPr="002C113B">
        <w:rPr>
          <w:rFonts w:asciiTheme="minorHAnsi" w:eastAsia="MS Mincho" w:hAnsiTheme="minorHAnsi"/>
          <w:noProof w:val="0"/>
          <w:szCs w:val="28"/>
          <w:rtl/>
          <w:lang w:bidi="ar-EG"/>
        </w:rPr>
        <w:t xml:space="preserve"> 21.</w:t>
      </w:r>
    </w:p>
  </w:footnote>
  <w:footnote w:id="1270">
    <w:p w14:paraId="1DDEAF7D"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heme="minorHAnsi" w:eastAsia="MS Mincho" w:hAnsiTheme="minorHAnsi" w:hint="cs"/>
          <w:noProof w:val="0"/>
          <w:szCs w:val="28"/>
          <w:rtl/>
          <w:lang w:bidi="ar-EG"/>
        </w:rPr>
        <w:t xml:space="preserve"> انظر: اقتضاء الصراط المستقيم: 1/289، ومجموع الفتاوى: 3/362، وفتح الباري: 13/287، وتيسير العزيز الحميد: 256</w:t>
      </w:r>
      <w:r w:rsidRPr="002C113B">
        <w:rPr>
          <w:rFonts w:asciiTheme="minorHAnsi" w:eastAsia="MS Mincho" w:hAnsiTheme="minorHAnsi"/>
          <w:noProof w:val="0"/>
          <w:szCs w:val="28"/>
          <w:rtl/>
          <w:lang w:bidi="ar-EG"/>
        </w:rPr>
        <w:t>.</w:t>
      </w:r>
    </w:p>
  </w:footnote>
  <w:footnote w:id="1271">
    <w:p w14:paraId="02FF0BB5"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heme="minorHAnsi" w:eastAsia="MS Mincho" w:hAnsiTheme="minorHAnsi" w:hint="cs"/>
          <w:noProof w:val="0"/>
          <w:szCs w:val="28"/>
          <w:rtl/>
          <w:lang w:bidi="ar-EG"/>
        </w:rPr>
        <w:t>انظر: مفردات غريب القرآن: 520، ولسان العرب: 15/7، والقاموس المحيط: 1307.</w:t>
      </w:r>
    </w:p>
  </w:footnote>
  <w:footnote w:id="1272">
    <w:p w14:paraId="0D70C23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Cs w:val="28"/>
          <w:rtl/>
          <w:lang w:bidi="ar-EG"/>
        </w:rPr>
        <w:t xml:space="preserve">مسند أحمد، برقم: </w:t>
      </w:r>
      <w:r w:rsidRPr="002C113B">
        <w:rPr>
          <w:rFonts w:asciiTheme="minorHAnsi" w:eastAsia="MS Mincho" w:hAnsiTheme="minorHAnsi"/>
          <w:noProof w:val="0"/>
          <w:szCs w:val="28"/>
          <w:rtl/>
          <w:lang w:bidi="ar-EG"/>
        </w:rPr>
        <w:t>15529</w:t>
      </w:r>
      <w:r>
        <w:rPr>
          <w:rFonts w:asciiTheme="minorHAnsi" w:eastAsia="MS Mincho" w:hAnsiTheme="minorHAnsi"/>
          <w:noProof w:val="0"/>
          <w:szCs w:val="28"/>
          <w:rtl/>
          <w:lang w:bidi="ar-EG"/>
        </w:rPr>
        <w:t>.</w:t>
      </w:r>
      <w:r w:rsidRPr="002C113B">
        <w:rPr>
          <w:rFonts w:asciiTheme="minorHAnsi" w:eastAsia="MS Mincho" w:hAnsiTheme="minorHAnsi" w:hint="cs"/>
          <w:noProof w:val="0"/>
          <w:szCs w:val="28"/>
          <w:rtl/>
          <w:lang w:bidi="ar-EG"/>
        </w:rPr>
        <w:t xml:space="preserve"> وقال </w:t>
      </w:r>
      <w:r>
        <w:rPr>
          <w:rFonts w:asciiTheme="minorHAnsi" w:eastAsia="MS Mincho" w:hAnsiTheme="minorHAnsi" w:hint="cs"/>
          <w:noProof w:val="0"/>
          <w:szCs w:val="28"/>
          <w:rtl/>
          <w:lang w:bidi="ar-EG"/>
        </w:rPr>
        <w:t>محققو</w:t>
      </w:r>
      <w:r w:rsidRPr="002C113B">
        <w:rPr>
          <w:rFonts w:asciiTheme="minorHAnsi" w:eastAsia="MS Mincho" w:hAnsiTheme="minorHAnsi" w:hint="cs"/>
          <w:noProof w:val="0"/>
          <w:szCs w:val="28"/>
          <w:rtl/>
          <w:lang w:bidi="ar-EG"/>
        </w:rPr>
        <w:t xml:space="preserve"> الكتاب: حديث صحيح.</w:t>
      </w:r>
    </w:p>
  </w:footnote>
  <w:footnote w:id="1273">
    <w:p w14:paraId="39D6CEC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سنن ابن ماجه، كتاب المناسك، </w:t>
      </w:r>
      <w:r w:rsidRPr="002C113B">
        <w:rPr>
          <w:rFonts w:ascii="Lotus Linotype" w:hAnsi="Lotus Linotype"/>
          <w:szCs w:val="28"/>
          <w:rtl/>
        </w:rPr>
        <w:t>باب قدر حصى الرمي</w:t>
      </w:r>
      <w:r w:rsidRPr="002C113B">
        <w:rPr>
          <w:rFonts w:ascii="Lotus Linotype" w:hAnsi="Lotus Linotype" w:hint="cs"/>
          <w:szCs w:val="28"/>
          <w:rtl/>
        </w:rPr>
        <w:t xml:space="preserve">، برقم: 3029، </w:t>
      </w:r>
      <w:r w:rsidRPr="002C113B">
        <w:rPr>
          <w:rFonts w:asciiTheme="minorHAnsi" w:eastAsia="MS Mincho" w:hAnsiTheme="minorHAnsi" w:hint="cs"/>
          <w:noProof w:val="0"/>
          <w:szCs w:val="28"/>
          <w:rtl/>
          <w:lang w:bidi="ar-EG"/>
        </w:rPr>
        <w:t xml:space="preserve">ومسند </w:t>
      </w:r>
      <w:r w:rsidRPr="002C113B">
        <w:rPr>
          <w:rFonts w:asciiTheme="minorHAnsi" w:eastAsia="MS Mincho" w:hAnsiTheme="minorHAnsi"/>
          <w:noProof w:val="0"/>
          <w:szCs w:val="28"/>
          <w:rtl/>
          <w:lang w:bidi="ar-EG"/>
        </w:rPr>
        <w:t>أحمد</w:t>
      </w:r>
      <w:r w:rsidRPr="002C113B">
        <w:rPr>
          <w:rFonts w:asciiTheme="minorHAnsi" w:eastAsia="MS Mincho" w:hAnsiTheme="minorHAnsi" w:hint="cs"/>
          <w:noProof w:val="0"/>
          <w:szCs w:val="28"/>
          <w:rtl/>
          <w:lang w:bidi="ar-EG"/>
        </w:rPr>
        <w:t>، برقم</w:t>
      </w:r>
      <w:r>
        <w:rPr>
          <w:rFonts w:asciiTheme="minorHAnsi" w:eastAsia="MS Mincho" w:hAnsiTheme="minorHAnsi" w:hint="cs"/>
          <w:noProof w:val="0"/>
          <w:szCs w:val="28"/>
          <w:rtl/>
          <w:lang w:bidi="ar-EG"/>
        </w:rPr>
        <w:t>:</w:t>
      </w:r>
      <w:r w:rsidRPr="002C113B">
        <w:rPr>
          <w:rFonts w:asciiTheme="minorHAnsi" w:eastAsia="MS Mincho" w:hAnsiTheme="minorHAnsi" w:hint="cs"/>
          <w:noProof w:val="0"/>
          <w:szCs w:val="28"/>
          <w:rtl/>
          <w:lang w:bidi="ar-EG"/>
        </w:rPr>
        <w:t xml:space="preserve"> 27131، 27132. وقال </w:t>
      </w:r>
      <w:r>
        <w:rPr>
          <w:rFonts w:asciiTheme="minorHAnsi" w:eastAsia="MS Mincho" w:hAnsiTheme="minorHAnsi" w:hint="cs"/>
          <w:noProof w:val="0"/>
          <w:szCs w:val="28"/>
          <w:rtl/>
          <w:lang w:bidi="ar-EG"/>
        </w:rPr>
        <w:t>محققو</w:t>
      </w:r>
      <w:r w:rsidRPr="002C113B">
        <w:rPr>
          <w:rFonts w:asciiTheme="minorHAnsi" w:eastAsia="MS Mincho" w:hAnsiTheme="minorHAnsi" w:hint="cs"/>
          <w:noProof w:val="0"/>
          <w:szCs w:val="28"/>
          <w:rtl/>
          <w:lang w:bidi="ar-EG"/>
        </w:rPr>
        <w:t xml:space="preserve"> الكتاب</w:t>
      </w:r>
      <w:r>
        <w:rPr>
          <w:rFonts w:asciiTheme="minorHAnsi" w:eastAsia="MS Mincho" w:hAnsiTheme="minorHAnsi" w:hint="cs"/>
          <w:noProof w:val="0"/>
          <w:szCs w:val="28"/>
          <w:rtl/>
          <w:lang w:bidi="ar-EG"/>
        </w:rPr>
        <w:t>:</w:t>
      </w:r>
      <w:r w:rsidRPr="002C113B">
        <w:rPr>
          <w:rFonts w:asciiTheme="minorHAnsi" w:eastAsia="MS Mincho" w:hAnsiTheme="minorHAnsi" w:hint="cs"/>
          <w:noProof w:val="0"/>
          <w:szCs w:val="28"/>
          <w:rtl/>
          <w:lang w:bidi="ar-EG"/>
        </w:rPr>
        <w:t xml:space="preserve"> حسن لغيره. وانظر: صحيح سنن ابن ماجه، برقم: 3029.</w:t>
      </w:r>
    </w:p>
  </w:footnote>
  <w:footnote w:id="1274">
    <w:p w14:paraId="00C7BE9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 w:val="36"/>
          <w:szCs w:val="28"/>
          <w:rtl/>
          <w:lang w:bidi="ar-EG"/>
        </w:rPr>
        <w:t xml:space="preserve">صحيح مسلم، كتاب العلم، </w:t>
      </w:r>
      <w:r w:rsidRPr="002C113B">
        <w:rPr>
          <w:rFonts w:asciiTheme="minorHAnsi" w:eastAsia="MS Mincho" w:hAnsiTheme="minorHAnsi"/>
          <w:noProof w:val="0"/>
          <w:sz w:val="36"/>
          <w:szCs w:val="28"/>
          <w:rtl/>
          <w:lang w:bidi="ar-EG"/>
        </w:rPr>
        <w:t>باب هلك المتنطعون</w:t>
      </w:r>
      <w:r w:rsidRPr="002C113B">
        <w:rPr>
          <w:rFonts w:asciiTheme="minorHAnsi" w:eastAsia="MS Mincho" w:hAnsiTheme="minorHAnsi" w:hint="cs"/>
          <w:noProof w:val="0"/>
          <w:sz w:val="36"/>
          <w:szCs w:val="28"/>
          <w:rtl/>
          <w:lang w:bidi="ar-EG"/>
        </w:rPr>
        <w:t xml:space="preserve">، برقم: </w:t>
      </w:r>
      <w:r w:rsidRPr="002C113B">
        <w:rPr>
          <w:rFonts w:asciiTheme="minorHAnsi" w:eastAsia="MS Mincho" w:hAnsiTheme="minorHAnsi"/>
          <w:noProof w:val="0"/>
          <w:sz w:val="36"/>
          <w:szCs w:val="28"/>
          <w:rtl/>
          <w:lang w:bidi="ar-EG"/>
        </w:rPr>
        <w:t>2670.</w:t>
      </w:r>
    </w:p>
  </w:footnote>
  <w:footnote w:id="1275">
    <w:p w14:paraId="09E7DBA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noProof w:val="0"/>
          <w:sz w:val="36"/>
          <w:szCs w:val="28"/>
          <w:rtl/>
          <w:lang w:bidi="ar-EG"/>
        </w:rPr>
        <w:t>شرح النووي لصحيح مسلم</w:t>
      </w:r>
      <w:r w:rsidRPr="002C113B">
        <w:rPr>
          <w:rFonts w:asciiTheme="minorHAnsi" w:eastAsia="MS Mincho" w:hAnsiTheme="minorHAnsi" w:hint="cs"/>
          <w:noProof w:val="0"/>
          <w:sz w:val="36"/>
          <w:szCs w:val="28"/>
          <w:rtl/>
          <w:lang w:bidi="ar-EG"/>
        </w:rPr>
        <w:t xml:space="preserve">: </w:t>
      </w:r>
      <w:r w:rsidRPr="002C113B">
        <w:rPr>
          <w:rFonts w:asciiTheme="minorHAnsi" w:eastAsia="MS Mincho" w:hAnsiTheme="minorHAnsi"/>
          <w:noProof w:val="0"/>
          <w:sz w:val="36"/>
          <w:szCs w:val="28"/>
          <w:rtl/>
          <w:lang w:bidi="ar-EG"/>
        </w:rPr>
        <w:t>16/220.</w:t>
      </w:r>
    </w:p>
  </w:footnote>
  <w:footnote w:id="1276">
    <w:p w14:paraId="1EE2A15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heme="minorHAnsi" w:eastAsia="MS Mincho" w:hAnsiTheme="minorHAnsi" w:hint="cs"/>
          <w:noProof w:val="0"/>
          <w:sz w:val="36"/>
          <w:szCs w:val="28"/>
          <w:rtl/>
          <w:lang w:bidi="ar-EG"/>
        </w:rPr>
        <w:t xml:space="preserve"> </w:t>
      </w:r>
      <w:r w:rsidRPr="002C113B">
        <w:rPr>
          <w:rFonts w:asciiTheme="minorHAnsi" w:eastAsia="MS Mincho" w:hAnsiTheme="minorHAnsi"/>
          <w:noProof w:val="0"/>
          <w:sz w:val="36"/>
          <w:szCs w:val="28"/>
          <w:rtl/>
          <w:lang w:bidi="ar-EG"/>
        </w:rPr>
        <w:t>مقاييس اللغة</w:t>
      </w:r>
      <w:r w:rsidRPr="002C113B">
        <w:rPr>
          <w:rFonts w:asciiTheme="minorHAnsi" w:eastAsia="MS Mincho" w:hAnsiTheme="minorHAnsi" w:hint="cs"/>
          <w:noProof w:val="0"/>
          <w:sz w:val="36"/>
          <w:szCs w:val="28"/>
          <w:rtl/>
          <w:lang w:bidi="ar-EG"/>
        </w:rPr>
        <w:t>: 3/477</w:t>
      </w:r>
      <w:r w:rsidRPr="002C113B">
        <w:rPr>
          <w:rFonts w:asciiTheme="minorHAnsi" w:eastAsia="MS Mincho" w:hAnsiTheme="minorHAnsi"/>
          <w:noProof w:val="0"/>
          <w:sz w:val="36"/>
          <w:szCs w:val="28"/>
          <w:rtl/>
          <w:lang w:bidi="ar-EG"/>
        </w:rPr>
        <w:t>.</w:t>
      </w:r>
    </w:p>
  </w:footnote>
  <w:footnote w:id="1277">
    <w:p w14:paraId="7754356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 w:val="36"/>
          <w:szCs w:val="28"/>
          <w:rtl/>
          <w:lang w:bidi="ar-EG"/>
        </w:rPr>
        <w:t xml:space="preserve">انظر: </w:t>
      </w:r>
      <w:r w:rsidRPr="002C113B">
        <w:rPr>
          <w:rFonts w:asciiTheme="minorHAnsi" w:eastAsia="MS Mincho" w:hAnsiTheme="minorHAnsi"/>
          <w:noProof w:val="0"/>
          <w:sz w:val="36"/>
          <w:szCs w:val="28"/>
          <w:rtl/>
          <w:lang w:bidi="ar-EG"/>
        </w:rPr>
        <w:t>القاموس المحيط</w:t>
      </w:r>
      <w:r w:rsidRPr="002C113B">
        <w:rPr>
          <w:rFonts w:asciiTheme="minorHAnsi" w:eastAsia="MS Mincho" w:hAnsiTheme="minorHAnsi" w:hint="cs"/>
          <w:noProof w:val="0"/>
          <w:sz w:val="36"/>
          <w:szCs w:val="28"/>
          <w:rtl/>
          <w:lang w:bidi="ar-EG"/>
        </w:rPr>
        <w:t>: 831، لسان العرب: 9/213، وتهذيب اللغة: 13/218، الصحاح: 4/1393.</w:t>
      </w:r>
    </w:p>
  </w:footnote>
  <w:footnote w:id="1278">
    <w:p w14:paraId="7491616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 w:val="36"/>
          <w:szCs w:val="28"/>
          <w:rtl/>
          <w:lang w:bidi="ar-EG"/>
        </w:rPr>
        <w:t xml:space="preserve">انظر: </w:t>
      </w:r>
      <w:r w:rsidRPr="00634098">
        <w:rPr>
          <w:rFonts w:asciiTheme="minorHAnsi" w:eastAsia="MS Mincho" w:hAnsiTheme="minorHAnsi"/>
          <w:noProof w:val="0"/>
          <w:sz w:val="36"/>
          <w:szCs w:val="28"/>
          <w:rtl/>
          <w:lang w:bidi="ar-EG"/>
        </w:rPr>
        <w:t>الأزمات: مفهومها وأسبابها وآثارها ودورها في تعميق الوطنية</w:t>
      </w:r>
      <w:r>
        <w:rPr>
          <w:rFonts w:asciiTheme="minorHAnsi" w:eastAsia="MS Mincho" w:hAnsiTheme="minorHAnsi" w:hint="cs"/>
          <w:noProof w:val="0"/>
          <w:sz w:val="36"/>
          <w:szCs w:val="28"/>
          <w:rtl/>
          <w:lang w:bidi="ar-EG"/>
        </w:rPr>
        <w:t>: 98، و</w:t>
      </w:r>
      <w:r w:rsidRPr="00040F82">
        <w:rPr>
          <w:rFonts w:asciiTheme="minorHAnsi" w:eastAsia="MS Mincho" w:hAnsiTheme="minorHAnsi"/>
          <w:noProof w:val="0"/>
          <w:sz w:val="36"/>
          <w:szCs w:val="28"/>
          <w:rtl/>
          <w:lang w:bidi="ar-EG"/>
        </w:rPr>
        <w:t>الغلو في الدين في حياة المسلمين المعاصرة</w:t>
      </w:r>
      <w:r>
        <w:rPr>
          <w:rFonts w:asciiTheme="minorHAnsi" w:eastAsia="MS Mincho" w:hAnsiTheme="minorHAnsi" w:hint="cs"/>
          <w:noProof w:val="0"/>
          <w:sz w:val="36"/>
          <w:szCs w:val="28"/>
          <w:rtl/>
          <w:lang w:bidi="ar-EG"/>
        </w:rPr>
        <w:t>: 62</w:t>
      </w:r>
      <w:r w:rsidRPr="002C113B">
        <w:rPr>
          <w:rFonts w:asciiTheme="minorHAnsi" w:eastAsia="MS Mincho" w:hAnsiTheme="minorHAnsi" w:hint="cs"/>
          <w:noProof w:val="0"/>
          <w:sz w:val="36"/>
          <w:szCs w:val="28"/>
          <w:rtl/>
          <w:lang w:bidi="ar-EG"/>
        </w:rPr>
        <w:t>.</w:t>
      </w:r>
    </w:p>
  </w:footnote>
  <w:footnote w:id="1279">
    <w:p w14:paraId="0851CE3D" w14:textId="77777777" w:rsidR="00C92EAD" w:rsidRPr="00A20C7D" w:rsidRDefault="00C92EAD" w:rsidP="006A46BA">
      <w:pPr>
        <w:widowControl w:val="0"/>
        <w:ind w:left="397" w:hanging="397"/>
        <w:jc w:val="both"/>
        <w:rPr>
          <w:rFonts w:ascii="Lotus Linotype" w:hAnsi="Lotus Linotype"/>
          <w:szCs w:val="28"/>
          <w:rtl/>
        </w:rPr>
      </w:pPr>
      <w:r w:rsidRPr="00A20C7D">
        <w:rPr>
          <w:rFonts w:ascii="Lotus Linotype" w:hAnsi="Lotus Linotype"/>
          <w:szCs w:val="28"/>
          <w:rtl/>
        </w:rPr>
        <w:t>(</w:t>
      </w:r>
      <w:r w:rsidRPr="00A20C7D">
        <w:rPr>
          <w:rFonts w:ascii="Lotus Linotype" w:hAnsi="Lotus Linotype"/>
          <w:szCs w:val="28"/>
          <w:rtl/>
        </w:rPr>
        <w:footnoteRef/>
      </w:r>
      <w:r w:rsidRPr="00A20C7D">
        <w:rPr>
          <w:rFonts w:ascii="Lotus Linotype" w:hAnsi="Lotus Linotype"/>
          <w:szCs w:val="28"/>
          <w:rtl/>
        </w:rPr>
        <w:t>)</w:t>
      </w:r>
      <w:r>
        <w:rPr>
          <w:rFonts w:asciiTheme="minorHAnsi" w:eastAsia="MS Mincho" w:hAnsiTheme="minorHAnsi" w:hint="cs"/>
          <w:noProof w:val="0"/>
          <w:szCs w:val="28"/>
          <w:rtl/>
          <w:lang w:bidi="ar-EG"/>
        </w:rPr>
        <w:t xml:space="preserve"> </w:t>
      </w:r>
      <w:r w:rsidRPr="00E02BD4">
        <w:rPr>
          <w:rFonts w:asciiTheme="minorHAnsi" w:eastAsia="MS Mincho" w:hAnsiTheme="minorHAnsi"/>
          <w:noProof w:val="0"/>
          <w:szCs w:val="28"/>
          <w:rtl/>
          <w:lang w:bidi="ar-EG"/>
        </w:rPr>
        <w:t>حقيقة موقف الإسلام من التطرف والإرهاب</w:t>
      </w:r>
      <w:r>
        <w:rPr>
          <w:rFonts w:asciiTheme="minorHAnsi" w:eastAsia="MS Mincho" w:hAnsiTheme="minorHAnsi" w:hint="cs"/>
          <w:noProof w:val="0"/>
          <w:szCs w:val="28"/>
          <w:rtl/>
          <w:lang w:bidi="ar-EG"/>
        </w:rPr>
        <w:t xml:space="preserve">: </w:t>
      </w:r>
      <w:r w:rsidRPr="00E02BD4">
        <w:rPr>
          <w:rFonts w:asciiTheme="minorHAnsi" w:eastAsia="MS Mincho" w:hAnsiTheme="minorHAnsi"/>
          <w:noProof w:val="0"/>
          <w:szCs w:val="28"/>
          <w:rtl/>
          <w:lang w:bidi="ar-EG"/>
        </w:rPr>
        <w:t>9</w:t>
      </w:r>
      <w:r w:rsidRPr="00A20C7D">
        <w:rPr>
          <w:rFonts w:asciiTheme="minorHAnsi" w:eastAsia="MS Mincho" w:hAnsiTheme="minorHAnsi" w:hint="cs"/>
          <w:noProof w:val="0"/>
          <w:szCs w:val="28"/>
          <w:rtl/>
          <w:lang w:bidi="ar-EG"/>
        </w:rPr>
        <w:t>.</w:t>
      </w:r>
    </w:p>
  </w:footnote>
  <w:footnote w:id="1280">
    <w:p w14:paraId="4561A159" w14:textId="77777777" w:rsidR="00C92EAD" w:rsidRPr="00A20C7D" w:rsidRDefault="00C92EAD" w:rsidP="00A72476">
      <w:pPr>
        <w:widowControl w:val="0"/>
        <w:ind w:left="397" w:hanging="397"/>
        <w:jc w:val="both"/>
        <w:rPr>
          <w:rFonts w:ascii="Lotus Linotype" w:hAnsi="Lotus Linotype"/>
          <w:szCs w:val="28"/>
          <w:rtl/>
        </w:rPr>
      </w:pPr>
      <w:r w:rsidRPr="00A20C7D">
        <w:rPr>
          <w:rFonts w:ascii="Lotus Linotype" w:hAnsi="Lotus Linotype"/>
          <w:szCs w:val="28"/>
          <w:rtl/>
        </w:rPr>
        <w:t>(</w:t>
      </w:r>
      <w:r w:rsidRPr="00A20C7D">
        <w:rPr>
          <w:rFonts w:ascii="Lotus Linotype" w:hAnsi="Lotus Linotype"/>
          <w:szCs w:val="28"/>
          <w:rtl/>
        </w:rPr>
        <w:footnoteRef/>
      </w:r>
      <w:r w:rsidRPr="00A20C7D">
        <w:rPr>
          <w:rFonts w:ascii="Lotus Linotype" w:hAnsi="Lotus Linotype"/>
          <w:szCs w:val="28"/>
          <w:rtl/>
        </w:rPr>
        <w:t>)</w:t>
      </w:r>
      <w:r>
        <w:rPr>
          <w:rFonts w:asciiTheme="minorHAnsi" w:eastAsia="MS Mincho" w:hAnsiTheme="minorHAnsi" w:hint="cs"/>
          <w:noProof w:val="0"/>
          <w:szCs w:val="28"/>
          <w:rtl/>
          <w:lang w:bidi="ar-EG"/>
        </w:rPr>
        <w:t xml:space="preserve"> انظر: </w:t>
      </w:r>
      <w:r w:rsidRPr="00CB3E57">
        <w:rPr>
          <w:rFonts w:asciiTheme="minorHAnsi" w:eastAsia="MS Mincho" w:hAnsiTheme="minorHAnsi"/>
          <w:noProof w:val="0"/>
          <w:szCs w:val="28"/>
          <w:rtl/>
          <w:lang w:bidi="ar-EG"/>
        </w:rPr>
        <w:t>التطرف وعلاقته بمستوى النضج النفسي والاجتماعي لدى الشباب</w:t>
      </w:r>
      <w:r>
        <w:rPr>
          <w:rFonts w:asciiTheme="minorHAnsi" w:eastAsia="MS Mincho" w:hAnsiTheme="minorHAnsi" w:hint="cs"/>
          <w:noProof w:val="0"/>
          <w:szCs w:val="28"/>
          <w:rtl/>
          <w:lang w:bidi="ar-EG"/>
        </w:rPr>
        <w:t xml:space="preserve">: </w:t>
      </w:r>
      <w:r w:rsidRPr="00CB3E57">
        <w:rPr>
          <w:rFonts w:asciiTheme="minorHAnsi" w:eastAsia="MS Mincho" w:hAnsiTheme="minorHAnsi"/>
          <w:noProof w:val="0"/>
          <w:szCs w:val="28"/>
          <w:rtl/>
          <w:lang w:bidi="ar-EG"/>
        </w:rPr>
        <w:t>14</w:t>
      </w:r>
      <w:r w:rsidRPr="00A20C7D">
        <w:rPr>
          <w:rFonts w:asciiTheme="minorHAnsi" w:eastAsia="MS Mincho" w:hAnsiTheme="minorHAnsi" w:hint="cs"/>
          <w:noProof w:val="0"/>
          <w:szCs w:val="28"/>
          <w:rtl/>
          <w:lang w:bidi="ar-EG"/>
        </w:rPr>
        <w:t>.</w:t>
      </w:r>
    </w:p>
  </w:footnote>
  <w:footnote w:id="1281">
    <w:p w14:paraId="4D77AD18" w14:textId="77777777" w:rsidR="00C92EAD" w:rsidRPr="00FB5EF2" w:rsidRDefault="00C92EAD" w:rsidP="006A46BA">
      <w:pPr>
        <w:widowControl w:val="0"/>
        <w:ind w:left="397" w:hanging="397"/>
        <w:jc w:val="both"/>
        <w:rPr>
          <w:rFonts w:asciiTheme="minorHAnsi" w:eastAsia="MS Mincho" w:hAnsiTheme="minorHAnsi"/>
          <w:noProof w:val="0"/>
          <w:szCs w:val="28"/>
          <w:rtl/>
          <w:lang w:bidi="ar-EG"/>
        </w:rPr>
      </w:pPr>
      <w:r w:rsidRPr="00A20C7D">
        <w:rPr>
          <w:rFonts w:ascii="Lotus Linotype" w:hAnsi="Lotus Linotype"/>
          <w:szCs w:val="28"/>
          <w:rtl/>
        </w:rPr>
        <w:t>(</w:t>
      </w:r>
      <w:r w:rsidRPr="00A20C7D">
        <w:rPr>
          <w:rFonts w:ascii="Lotus Linotype" w:hAnsi="Lotus Linotype"/>
          <w:szCs w:val="28"/>
          <w:rtl/>
        </w:rPr>
        <w:footnoteRef/>
      </w:r>
      <w:r w:rsidRPr="00A20C7D">
        <w:rPr>
          <w:rFonts w:ascii="Lotus Linotype" w:hAnsi="Lotus Linotype"/>
          <w:szCs w:val="28"/>
          <w:rtl/>
        </w:rPr>
        <w:t>)</w:t>
      </w:r>
      <w:r>
        <w:rPr>
          <w:rFonts w:asciiTheme="minorHAnsi" w:eastAsia="MS Mincho" w:hAnsiTheme="minorHAnsi" w:hint="cs"/>
          <w:noProof w:val="0"/>
          <w:szCs w:val="28"/>
          <w:rtl/>
          <w:lang w:bidi="ar-EG"/>
        </w:rPr>
        <w:t xml:space="preserve"> انظر: </w:t>
      </w:r>
      <w:r w:rsidRPr="003C523C">
        <w:rPr>
          <w:rFonts w:asciiTheme="minorHAnsi" w:eastAsia="MS Mincho" w:hAnsiTheme="minorHAnsi"/>
          <w:noProof w:val="0"/>
          <w:szCs w:val="28"/>
          <w:rtl/>
          <w:lang w:bidi="ar-EG"/>
        </w:rPr>
        <w:t>الموسوعة السياسية</w:t>
      </w:r>
      <w:r>
        <w:rPr>
          <w:rFonts w:asciiTheme="minorHAnsi" w:eastAsia="MS Mincho" w:hAnsiTheme="minorHAnsi" w:hint="cs"/>
          <w:noProof w:val="0"/>
          <w:szCs w:val="28"/>
          <w:rtl/>
          <w:lang w:bidi="ar-EG"/>
        </w:rPr>
        <w:t>: 1/</w:t>
      </w:r>
      <w:r w:rsidRPr="003C523C">
        <w:rPr>
          <w:rFonts w:asciiTheme="minorHAnsi" w:eastAsia="MS Mincho" w:hAnsiTheme="minorHAnsi"/>
          <w:noProof w:val="0"/>
          <w:szCs w:val="28"/>
          <w:rtl/>
          <w:lang w:bidi="ar-EG"/>
        </w:rPr>
        <w:t>768</w:t>
      </w:r>
      <w:r>
        <w:rPr>
          <w:rFonts w:asciiTheme="minorHAnsi" w:eastAsia="MS Mincho" w:hAnsiTheme="minorHAnsi" w:hint="cs"/>
          <w:noProof w:val="0"/>
          <w:szCs w:val="28"/>
          <w:rtl/>
          <w:lang w:bidi="ar-EG"/>
        </w:rPr>
        <w:t>. و</w:t>
      </w:r>
      <w:r w:rsidRPr="00A20C7D">
        <w:rPr>
          <w:rFonts w:asciiTheme="minorHAnsi" w:eastAsia="MS Mincho" w:hAnsiTheme="minorHAnsi" w:hint="cs"/>
          <w:noProof w:val="0"/>
          <w:szCs w:val="28"/>
          <w:rtl/>
          <w:lang w:bidi="ar-EG"/>
        </w:rPr>
        <w:t xml:space="preserve">موقع المرصد العربي للتطرف والإرهاب: </w:t>
      </w:r>
      <w:r w:rsidRPr="00A20C7D">
        <w:rPr>
          <w:rFonts w:asciiTheme="majorBidi" w:eastAsia="MS Mincho" w:hAnsiTheme="majorBidi" w:cstheme="majorBidi"/>
          <w:noProof w:val="0"/>
          <w:szCs w:val="28"/>
          <w:lang w:bidi="ar-EG"/>
        </w:rPr>
        <w:t xml:space="preserve"> http://arabobservatory.com/?page_id=2918</w:t>
      </w:r>
      <w:r w:rsidRPr="00A20C7D">
        <w:rPr>
          <w:rFonts w:ascii="Lotus Linotype" w:hAnsi="Lotus Linotype" w:hint="cs"/>
          <w:szCs w:val="28"/>
          <w:rtl/>
        </w:rPr>
        <w:t>.</w:t>
      </w:r>
    </w:p>
  </w:footnote>
  <w:footnote w:id="1282">
    <w:p w14:paraId="033862CA" w14:textId="77777777" w:rsidR="00C92EAD" w:rsidRPr="002C113B" w:rsidRDefault="00C92EAD" w:rsidP="006A46BA">
      <w:pPr>
        <w:widowControl w:val="0"/>
        <w:ind w:left="397" w:hanging="397"/>
        <w:jc w:val="both"/>
        <w:rPr>
          <w:rFonts w:ascii="Lotus Linotype" w:hAnsi="Lotus Linotype"/>
          <w:szCs w:val="28"/>
          <w:rtl/>
        </w:rPr>
      </w:pPr>
      <w:r w:rsidRPr="00A20C7D">
        <w:rPr>
          <w:rFonts w:ascii="Lotus Linotype" w:hAnsi="Lotus Linotype"/>
          <w:szCs w:val="28"/>
          <w:rtl/>
        </w:rPr>
        <w:t>(</w:t>
      </w:r>
      <w:r w:rsidRPr="00A20C7D">
        <w:rPr>
          <w:rFonts w:ascii="Lotus Linotype" w:hAnsi="Lotus Linotype"/>
          <w:szCs w:val="28"/>
          <w:rtl/>
        </w:rPr>
        <w:footnoteRef/>
      </w:r>
      <w:r w:rsidRPr="00A20C7D">
        <w:rPr>
          <w:rFonts w:ascii="Lotus Linotype" w:hAnsi="Lotus Linotype"/>
          <w:szCs w:val="28"/>
          <w:rtl/>
        </w:rPr>
        <w:t>)</w:t>
      </w:r>
      <w:r w:rsidRPr="00A20C7D">
        <w:rPr>
          <w:rFonts w:asciiTheme="minorHAnsi" w:eastAsia="MS Mincho" w:hAnsiTheme="minorHAnsi"/>
          <w:noProof w:val="0"/>
          <w:szCs w:val="28"/>
          <w:rtl/>
          <w:lang w:bidi="ar-EG"/>
        </w:rPr>
        <w:t xml:space="preserve"> شرح </w:t>
      </w:r>
      <w:r w:rsidRPr="00A20C7D">
        <w:rPr>
          <w:rFonts w:asciiTheme="minorHAnsi" w:eastAsia="MS Mincho" w:hAnsiTheme="minorHAnsi" w:hint="cs"/>
          <w:noProof w:val="0"/>
          <w:szCs w:val="28"/>
          <w:rtl/>
          <w:lang w:bidi="ar-EG"/>
        </w:rPr>
        <w:t>ا</w:t>
      </w:r>
      <w:r w:rsidRPr="00A20C7D">
        <w:rPr>
          <w:rFonts w:asciiTheme="minorHAnsi" w:eastAsia="MS Mincho" w:hAnsiTheme="minorHAnsi"/>
          <w:noProof w:val="0"/>
          <w:szCs w:val="28"/>
          <w:rtl/>
          <w:lang w:bidi="ar-EG"/>
        </w:rPr>
        <w:t>لعقيدة الطحاوية</w:t>
      </w:r>
      <w:r w:rsidRPr="00A20C7D">
        <w:rPr>
          <w:rFonts w:asciiTheme="minorHAnsi" w:eastAsia="MS Mincho" w:hAnsiTheme="minorHAnsi" w:hint="cs"/>
          <w:noProof w:val="0"/>
          <w:szCs w:val="28"/>
          <w:rtl/>
          <w:lang w:bidi="ar-EG"/>
        </w:rPr>
        <w:t>: 1/70</w:t>
      </w:r>
      <w:r w:rsidRPr="00A20C7D">
        <w:rPr>
          <w:rFonts w:asciiTheme="minorHAnsi" w:eastAsia="MS Mincho" w:hAnsiTheme="minorHAnsi"/>
          <w:noProof w:val="0"/>
          <w:szCs w:val="28"/>
          <w:rtl/>
          <w:lang w:bidi="ar-EG"/>
        </w:rPr>
        <w:t>.</w:t>
      </w:r>
      <w:r w:rsidRPr="00A20C7D">
        <w:rPr>
          <w:rFonts w:ascii="Lotus Linotype" w:hAnsi="Lotus Linotype" w:hint="cs"/>
          <w:szCs w:val="28"/>
          <w:rtl/>
        </w:rPr>
        <w:t xml:space="preserve"> وانظر: </w:t>
      </w:r>
      <w:r w:rsidRPr="00A20C7D">
        <w:rPr>
          <w:rFonts w:ascii="Lotus Linotype" w:hAnsi="Lotus Linotype"/>
          <w:szCs w:val="28"/>
          <w:rtl/>
        </w:rPr>
        <w:t>الإرهاب والعنف والتطرف في ميزان الشرع</w:t>
      </w:r>
      <w:r w:rsidRPr="00A20C7D">
        <w:rPr>
          <w:rFonts w:ascii="Lotus Linotype" w:hAnsi="Lotus Linotype" w:hint="cs"/>
          <w:szCs w:val="28"/>
          <w:rtl/>
        </w:rPr>
        <w:t>: 3، و</w:t>
      </w:r>
      <w:r w:rsidRPr="00A20C7D">
        <w:rPr>
          <w:rFonts w:ascii="Lotus Linotype" w:hAnsi="Lotus Linotype"/>
          <w:szCs w:val="28"/>
          <w:rtl/>
        </w:rPr>
        <w:t>الصحوة الإسلامية بين الجحود والتطرف</w:t>
      </w:r>
      <w:r w:rsidRPr="00A20C7D">
        <w:rPr>
          <w:rFonts w:ascii="Lotus Linotype" w:hAnsi="Lotus Linotype" w:hint="cs"/>
          <w:szCs w:val="28"/>
          <w:rtl/>
        </w:rPr>
        <w:t>: 23.</w:t>
      </w:r>
    </w:p>
  </w:footnote>
  <w:footnote w:id="1283">
    <w:p w14:paraId="2532968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 w:val="36"/>
          <w:szCs w:val="28"/>
          <w:rtl/>
          <w:lang w:bidi="ar-EG"/>
        </w:rPr>
        <w:t>سبق تخريجه</w:t>
      </w:r>
      <w:r>
        <w:rPr>
          <w:rFonts w:asciiTheme="minorHAnsi" w:eastAsia="MS Mincho" w:hAnsiTheme="minorHAnsi" w:hint="cs"/>
          <w:noProof w:val="0"/>
          <w:sz w:val="36"/>
          <w:szCs w:val="28"/>
          <w:rtl/>
          <w:lang w:bidi="ar-EG"/>
        </w:rPr>
        <w:t>: 421</w:t>
      </w:r>
      <w:r w:rsidRPr="002C113B">
        <w:rPr>
          <w:rFonts w:asciiTheme="minorHAnsi" w:eastAsia="MS Mincho" w:hAnsiTheme="minorHAnsi"/>
          <w:noProof w:val="0"/>
          <w:sz w:val="36"/>
          <w:szCs w:val="28"/>
          <w:rtl/>
          <w:lang w:bidi="ar-EG"/>
        </w:rPr>
        <w:t>.</w:t>
      </w:r>
    </w:p>
  </w:footnote>
  <w:footnote w:id="1284">
    <w:p w14:paraId="20C5AD43" w14:textId="77777777" w:rsidR="00C92EAD" w:rsidRDefault="00C92EAD" w:rsidP="006A46BA">
      <w:pPr>
        <w:widowControl w:val="0"/>
        <w:ind w:left="397" w:hanging="397"/>
        <w:jc w:val="both"/>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szCs w:val="28"/>
        </w:rPr>
        <w:t xml:space="preserve"> </w:t>
      </w:r>
      <w:r w:rsidRPr="002C113B">
        <w:rPr>
          <w:rFonts w:asciiTheme="minorHAnsi" w:eastAsia="MS Mincho" w:hAnsiTheme="minorHAnsi" w:hint="cs"/>
          <w:noProof w:val="0"/>
          <w:sz w:val="36"/>
          <w:szCs w:val="28"/>
          <w:rtl/>
        </w:rPr>
        <w:t>انظر:</w:t>
      </w:r>
      <w:r w:rsidRPr="002C113B">
        <w:rPr>
          <w:rtl/>
        </w:rPr>
        <w:t xml:space="preserve"> </w:t>
      </w:r>
      <w:r w:rsidRPr="00A20C7D">
        <w:rPr>
          <w:rFonts w:asciiTheme="minorHAnsi" w:eastAsia="MS Mincho" w:hAnsiTheme="minorHAnsi"/>
          <w:noProof w:val="0"/>
          <w:szCs w:val="28"/>
          <w:rtl/>
        </w:rPr>
        <w:t>مشكل</w:t>
      </w:r>
      <w:r w:rsidRPr="00A20C7D">
        <w:rPr>
          <w:rFonts w:asciiTheme="minorHAnsi" w:eastAsia="MS Mincho" w:hAnsiTheme="minorHAnsi" w:hint="cs"/>
          <w:noProof w:val="0"/>
          <w:szCs w:val="28"/>
          <w:rtl/>
        </w:rPr>
        <w:t>ة</w:t>
      </w:r>
      <w:r w:rsidRPr="00A20C7D">
        <w:rPr>
          <w:rFonts w:asciiTheme="minorHAnsi" w:eastAsia="MS Mincho" w:hAnsiTheme="minorHAnsi"/>
          <w:noProof w:val="0"/>
          <w:szCs w:val="28"/>
          <w:rtl/>
        </w:rPr>
        <w:t xml:space="preserve"> التطرف ومكافحة</w:t>
      </w:r>
      <w:r w:rsidRPr="00A20C7D">
        <w:rPr>
          <w:rFonts w:asciiTheme="minorHAnsi" w:eastAsia="MS Mincho" w:hAnsiTheme="minorHAnsi" w:hint="cs"/>
          <w:noProof w:val="0"/>
          <w:szCs w:val="28"/>
          <w:rtl/>
        </w:rPr>
        <w:t xml:space="preserve"> الإرهاب، في موقع</w:t>
      </w:r>
      <w:r w:rsidRPr="00A20C7D">
        <w:rPr>
          <w:rFonts w:asciiTheme="minorHAnsi" w:eastAsia="MS Mincho" w:hAnsiTheme="minorHAnsi"/>
          <w:noProof w:val="0"/>
          <w:szCs w:val="28"/>
          <w:rtl/>
        </w:rPr>
        <w:t xml:space="preserve"> الارهاب</w:t>
      </w:r>
      <w:r w:rsidRPr="00A20C7D">
        <w:rPr>
          <w:rFonts w:asciiTheme="minorHAnsi" w:eastAsia="MS Mincho" w:hAnsiTheme="minorHAnsi" w:hint="cs"/>
          <w:noProof w:val="0"/>
          <w:szCs w:val="28"/>
          <w:rtl/>
        </w:rPr>
        <w:t xml:space="preserve"> </w:t>
      </w:r>
      <w:r w:rsidRPr="00A20C7D">
        <w:rPr>
          <w:rFonts w:ascii="Lotus Linotype" w:hAnsi="Lotus Linotype"/>
          <w:szCs w:val="28"/>
          <w:rtl/>
        </w:rPr>
        <w:t>الدراسات الدولية والدبلوماسية</w:t>
      </w:r>
      <w:r w:rsidRPr="00A20C7D">
        <w:rPr>
          <w:rFonts w:ascii="Lotus Linotype" w:hAnsi="Lotus Linotype" w:hint="cs"/>
          <w:szCs w:val="28"/>
          <w:rtl/>
        </w:rPr>
        <w:t xml:space="preserve">: </w:t>
      </w:r>
    </w:p>
    <w:p w14:paraId="5A94A341" w14:textId="77777777" w:rsidR="00C92EAD" w:rsidRPr="002C113B" w:rsidRDefault="00C92EAD" w:rsidP="006A46BA">
      <w:pPr>
        <w:widowControl w:val="0"/>
        <w:ind w:left="397" w:hanging="397"/>
        <w:jc w:val="both"/>
        <w:rPr>
          <w:rFonts w:ascii="Lotus Linotype" w:hAnsi="Lotus Linotype"/>
          <w:szCs w:val="28"/>
          <w:rtl/>
        </w:rPr>
      </w:pPr>
      <w:r w:rsidRPr="00A20C7D">
        <w:rPr>
          <w:rFonts w:asciiTheme="majorBidi" w:hAnsiTheme="majorBidi" w:cstheme="majorBidi"/>
          <w:szCs w:val="28"/>
        </w:rPr>
        <w:t>http://errafikabdalwahid.blogspot.com/2015/03/blog-post_80.html</w:t>
      </w:r>
      <w:r w:rsidRPr="00A20C7D">
        <w:rPr>
          <w:rFonts w:ascii="Lotus Linotype" w:hAnsi="Lotus Linotype" w:hint="cs"/>
          <w:szCs w:val="28"/>
          <w:rtl/>
        </w:rPr>
        <w:t>، في 8/7/1438</w:t>
      </w:r>
      <w:r>
        <w:rPr>
          <w:rFonts w:ascii="Lotus Linotype" w:hAnsi="Lotus Linotype" w:hint="cs"/>
          <w:szCs w:val="28"/>
          <w:rtl/>
        </w:rPr>
        <w:t>ه</w:t>
      </w:r>
      <w:r w:rsidRPr="002C113B">
        <w:rPr>
          <w:rFonts w:ascii="Lotus Linotype" w:hAnsi="Lotus Linotype" w:hint="cs"/>
          <w:szCs w:val="28"/>
          <w:rtl/>
        </w:rPr>
        <w:t>.</w:t>
      </w:r>
    </w:p>
  </w:footnote>
  <w:footnote w:id="1285">
    <w:p w14:paraId="1347CC2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Theme="minorHAnsi" w:eastAsia="MS Mincho" w:hAnsiTheme="minorHAnsi" w:hint="cs"/>
          <w:noProof w:val="0"/>
          <w:sz w:val="36"/>
          <w:szCs w:val="28"/>
          <w:rtl/>
          <w:lang w:bidi="ar-EG"/>
        </w:rPr>
        <w:t xml:space="preserve">صحيح </w:t>
      </w:r>
      <w:r w:rsidRPr="002C113B">
        <w:rPr>
          <w:rFonts w:asciiTheme="minorHAnsi" w:eastAsia="MS Mincho" w:hAnsiTheme="minorHAnsi"/>
          <w:noProof w:val="0"/>
          <w:sz w:val="36"/>
          <w:szCs w:val="28"/>
          <w:rtl/>
          <w:lang w:bidi="ar-EG"/>
        </w:rPr>
        <w:t>البخاري</w:t>
      </w:r>
      <w:r w:rsidRPr="002C113B">
        <w:rPr>
          <w:rFonts w:asciiTheme="minorHAnsi" w:eastAsia="MS Mincho" w:hAnsiTheme="minorHAnsi" w:hint="cs"/>
          <w:noProof w:val="0"/>
          <w:sz w:val="36"/>
          <w:szCs w:val="28"/>
          <w:rtl/>
          <w:lang w:bidi="ar-EG"/>
        </w:rPr>
        <w:t xml:space="preserve">، كتاب الاعتصام بالكتاب والسنة، </w:t>
      </w:r>
      <w:r w:rsidRPr="002C113B">
        <w:rPr>
          <w:rFonts w:asciiTheme="minorHAnsi" w:eastAsia="MS Mincho" w:hAnsiTheme="minorHAnsi"/>
          <w:noProof w:val="0"/>
          <w:sz w:val="36"/>
          <w:szCs w:val="28"/>
          <w:rtl/>
          <w:lang w:bidi="ar-EG"/>
        </w:rPr>
        <w:t xml:space="preserve">باب قول النبي </w:t>
      </w:r>
      <w:r w:rsidRPr="002C113B">
        <w:rPr>
          <w:rFonts w:ascii="AGA Arabesque" w:eastAsia="MS Mincho" w:hAnsi="AGA Arabesque"/>
          <w:noProof w:val="0"/>
          <w:sz w:val="36"/>
          <w:szCs w:val="28"/>
          <w:lang w:bidi="ar-EG"/>
        </w:rPr>
        <w:t></w:t>
      </w:r>
      <w:r w:rsidRPr="002C113B">
        <w:rPr>
          <w:rFonts w:asciiTheme="minorHAnsi" w:eastAsia="MS Mincho" w:hAnsiTheme="minorHAnsi"/>
          <w:noProof w:val="0"/>
          <w:sz w:val="36"/>
          <w:szCs w:val="28"/>
          <w:rtl/>
          <w:lang w:bidi="ar-EG"/>
        </w:rPr>
        <w:t>: «لتتبعن سنن من كان قبلكم»</w:t>
      </w:r>
      <w:r w:rsidRPr="002C113B">
        <w:rPr>
          <w:rFonts w:asciiTheme="minorHAnsi" w:eastAsia="MS Mincho" w:hAnsiTheme="minorHAnsi" w:hint="cs"/>
          <w:noProof w:val="0"/>
          <w:sz w:val="36"/>
          <w:szCs w:val="28"/>
          <w:rtl/>
          <w:lang w:bidi="ar-EG"/>
        </w:rPr>
        <w:t>، برقم</w:t>
      </w:r>
      <w:r>
        <w:rPr>
          <w:rFonts w:asciiTheme="minorHAnsi" w:eastAsia="MS Mincho" w:hAnsiTheme="minorHAnsi" w:hint="cs"/>
          <w:noProof w:val="0"/>
          <w:sz w:val="36"/>
          <w:szCs w:val="28"/>
          <w:rtl/>
          <w:lang w:bidi="ar-EG"/>
        </w:rPr>
        <w:t xml:space="preserve">: </w:t>
      </w:r>
      <w:r w:rsidRPr="002C113B">
        <w:rPr>
          <w:rFonts w:asciiTheme="minorHAnsi" w:eastAsia="MS Mincho" w:hAnsiTheme="minorHAnsi" w:hint="cs"/>
          <w:noProof w:val="0"/>
          <w:sz w:val="36"/>
          <w:szCs w:val="28"/>
          <w:rtl/>
          <w:lang w:bidi="ar-EG"/>
        </w:rPr>
        <w:t xml:space="preserve"> 7320</w:t>
      </w:r>
      <w:r w:rsidRPr="002C113B">
        <w:rPr>
          <w:rFonts w:asciiTheme="minorHAnsi" w:eastAsia="MS Mincho" w:hAnsiTheme="minorHAnsi"/>
          <w:noProof w:val="0"/>
          <w:sz w:val="36"/>
          <w:szCs w:val="28"/>
          <w:rtl/>
          <w:lang w:bidi="ar-EG"/>
        </w:rPr>
        <w:t>.</w:t>
      </w:r>
    </w:p>
  </w:footnote>
  <w:footnote w:id="1286">
    <w:p w14:paraId="446EEDD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heme="minorHAnsi" w:eastAsia="MS Mincho" w:hAnsiTheme="minorHAnsi" w:hint="cs"/>
          <w:noProof w:val="0"/>
          <w:sz w:val="36"/>
          <w:szCs w:val="28"/>
          <w:rtl/>
          <w:lang w:bidi="ar-EG"/>
        </w:rPr>
        <w:t>سبق تخريجه</w:t>
      </w:r>
      <w:r>
        <w:rPr>
          <w:rFonts w:asciiTheme="minorHAnsi" w:eastAsia="MS Mincho" w:hAnsiTheme="minorHAnsi" w:hint="cs"/>
          <w:noProof w:val="0"/>
          <w:sz w:val="36"/>
          <w:szCs w:val="28"/>
          <w:rtl/>
          <w:lang w:bidi="ar-EG"/>
        </w:rPr>
        <w:t>: 421</w:t>
      </w:r>
      <w:r w:rsidRPr="002C113B">
        <w:rPr>
          <w:rFonts w:asciiTheme="minorHAnsi" w:eastAsia="MS Mincho" w:hAnsiTheme="minorHAnsi"/>
          <w:noProof w:val="0"/>
          <w:sz w:val="36"/>
          <w:szCs w:val="28"/>
          <w:rtl/>
          <w:lang w:bidi="ar-EG"/>
        </w:rPr>
        <w:t>.</w:t>
      </w:r>
    </w:p>
  </w:footnote>
  <w:footnote w:id="1287">
    <w:p w14:paraId="6EA6775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و</w:t>
      </w:r>
      <w:r w:rsidRPr="002C113B">
        <w:rPr>
          <w:rFonts w:ascii="Lotus Linotype" w:hAnsi="Lotus Linotype"/>
          <w:szCs w:val="28"/>
          <w:rtl/>
        </w:rPr>
        <w:t>سطية أهل السنة والجماعة وأثرها في علاج الغلو</w:t>
      </w:r>
      <w:r w:rsidRPr="002C113B">
        <w:rPr>
          <w:rFonts w:ascii="Lotus Linotype" w:hAnsi="Lotus Linotype" w:hint="cs"/>
          <w:szCs w:val="28"/>
          <w:rtl/>
        </w:rPr>
        <w:t>، مجلة البحوث الإسلامية العدد (77)، ووسطية أهل السنة بين الفرق</w:t>
      </w:r>
      <w:r>
        <w:rPr>
          <w:rFonts w:ascii="Lotus Linotype" w:hAnsi="Lotus Linotype" w:hint="cs"/>
          <w:szCs w:val="28"/>
          <w:rtl/>
        </w:rPr>
        <w:t>: 305، 333، 361، 391، 431، 444</w:t>
      </w:r>
      <w:r w:rsidRPr="002C113B">
        <w:rPr>
          <w:rFonts w:ascii="Lotus Linotype" w:hAnsi="Lotus Linotype" w:hint="cs"/>
          <w:szCs w:val="28"/>
          <w:rtl/>
        </w:rPr>
        <w:t>.</w:t>
      </w:r>
    </w:p>
  </w:footnote>
  <w:footnote w:id="1288">
    <w:p w14:paraId="033D2D9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رسالة في الكلام على الصفات: 19</w:t>
      </w:r>
      <w:r w:rsidRPr="002C113B">
        <w:rPr>
          <w:rFonts w:ascii="Lotus Linotype" w:hAnsi="Lotus Linotype" w:hint="cs"/>
          <w:szCs w:val="28"/>
          <w:rtl/>
        </w:rPr>
        <w:t>.</w:t>
      </w:r>
    </w:p>
  </w:footnote>
  <w:footnote w:id="1289">
    <w:p w14:paraId="5D0A730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شرح أصول اعتقاد أهل السنة: 3/534</w:t>
      </w:r>
      <w:r w:rsidRPr="002C113B">
        <w:rPr>
          <w:rFonts w:ascii="Lotus Linotype" w:hAnsi="Lotus Linotype" w:hint="cs"/>
          <w:szCs w:val="28"/>
          <w:rtl/>
        </w:rPr>
        <w:t>.</w:t>
      </w:r>
    </w:p>
  </w:footnote>
  <w:footnote w:id="1290">
    <w:p w14:paraId="74EC0C2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1/182</w:t>
      </w:r>
      <w:r w:rsidRPr="002C113B">
        <w:rPr>
          <w:rFonts w:ascii="Lotus Linotype" w:hAnsi="Lotus Linotype" w:hint="cs"/>
          <w:szCs w:val="28"/>
          <w:rtl/>
        </w:rPr>
        <w:t>.</w:t>
      </w:r>
    </w:p>
  </w:footnote>
  <w:footnote w:id="1291">
    <w:p w14:paraId="1E9BADA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قال الألباني </w:t>
      </w:r>
      <w:r w:rsidRPr="00472D1E">
        <w:rPr>
          <w:rFonts w:ascii="KFGQPC Arabic Symbols 01" w:eastAsia="MS Mincho" w:hAnsi="KFGQPC Arabic Symbols 01" w:cs="KFGQPC Arabic Symbols 01" w:hint="cs"/>
          <w:szCs w:val="28"/>
          <w:lang w:bidi="ar-EG"/>
        </w:rPr>
        <w:t></w:t>
      </w:r>
      <w:r>
        <w:rPr>
          <w:rFonts w:ascii="Lotus Linotype" w:hAnsi="Lotus Linotype" w:hint="cs"/>
          <w:szCs w:val="28"/>
          <w:rtl/>
        </w:rPr>
        <w:t>: "</w:t>
      </w:r>
      <w:r w:rsidRPr="001E64ED">
        <w:rPr>
          <w:rFonts w:ascii="Lotus Linotype" w:hAnsi="Lotus Linotype"/>
          <w:szCs w:val="28"/>
          <w:rtl/>
        </w:rPr>
        <w:t xml:space="preserve"> بل هو خليل رب العالمين</w:t>
      </w:r>
      <w:r>
        <w:rPr>
          <w:rFonts w:ascii="Lotus Linotype" w:hAnsi="Lotus Linotype" w:hint="cs"/>
          <w:szCs w:val="28"/>
          <w:rtl/>
        </w:rPr>
        <w:t>؛</w:t>
      </w:r>
      <w:r w:rsidRPr="001E64ED">
        <w:rPr>
          <w:rFonts w:ascii="Lotus Linotype" w:hAnsi="Lotus Linotype"/>
          <w:szCs w:val="28"/>
          <w:rtl/>
        </w:rPr>
        <w:t xml:space="preserve"> فإن الخلة أعلى مرتبة من المحبة وأكمل</w:t>
      </w:r>
      <w:r>
        <w:rPr>
          <w:rFonts w:ascii="Lotus Linotype" w:hAnsi="Lotus Linotype" w:hint="cs"/>
          <w:szCs w:val="28"/>
          <w:rtl/>
        </w:rPr>
        <w:t>؛</w:t>
      </w:r>
      <w:r w:rsidRPr="001E64ED">
        <w:rPr>
          <w:rFonts w:ascii="Lotus Linotype" w:hAnsi="Lotus Linotype"/>
          <w:szCs w:val="28"/>
          <w:rtl/>
        </w:rPr>
        <w:t xml:space="preserve"> ولذلك قال </w:t>
      </w:r>
      <w:r w:rsidRPr="00740220">
        <w:rPr>
          <w:rFonts w:ascii="AGA Arabesque" w:hAnsi="AGA Arabesque"/>
          <w:bCs/>
          <w:sz w:val="36"/>
          <w:lang w:bidi="ar-EG"/>
        </w:rPr>
        <w:t></w:t>
      </w:r>
      <w:r w:rsidRPr="001E64ED">
        <w:rPr>
          <w:rFonts w:ascii="Lotus Linotype" w:hAnsi="Lotus Linotype"/>
          <w:szCs w:val="28"/>
          <w:rtl/>
        </w:rPr>
        <w:t xml:space="preserve"> : </w:t>
      </w:r>
      <w:r>
        <w:rPr>
          <w:rFonts w:ascii="Traditional Arabic" w:hAnsi="Traditional Arabic"/>
          <w:sz w:val="36"/>
          <w:rtl/>
        </w:rPr>
        <w:t>«</w:t>
      </w:r>
      <w:r w:rsidRPr="001E64ED">
        <w:rPr>
          <w:rFonts w:ascii="Lotus Linotype" w:hAnsi="Lotus Linotype"/>
          <w:szCs w:val="28"/>
          <w:rtl/>
        </w:rPr>
        <w:t xml:space="preserve"> إن الله اتخذني خليلا كما اتخذ إبراهيم خليلا </w:t>
      </w:r>
      <w:r w:rsidRPr="00066889">
        <w:rPr>
          <w:rFonts w:ascii="Traditional Arabic" w:hAnsi="Traditional Arabic"/>
          <w:sz w:val="36"/>
          <w:rtl/>
        </w:rPr>
        <w:t>»</w:t>
      </w:r>
      <w:r>
        <w:rPr>
          <w:rFonts w:ascii="Lotus Linotype" w:hAnsi="Lotus Linotype" w:hint="cs"/>
          <w:szCs w:val="28"/>
          <w:rtl/>
        </w:rPr>
        <w:t>،</w:t>
      </w:r>
      <w:r w:rsidRPr="001E64ED">
        <w:rPr>
          <w:rFonts w:ascii="Lotus Linotype" w:hAnsi="Lotus Linotype"/>
          <w:szCs w:val="28"/>
          <w:rtl/>
        </w:rPr>
        <w:t xml:space="preserve"> ولذلك لم يثبت في حديث أنه </w:t>
      </w:r>
      <w:r w:rsidRPr="00740220">
        <w:rPr>
          <w:rFonts w:ascii="AGA Arabesque" w:hAnsi="AGA Arabesque"/>
          <w:bCs/>
          <w:sz w:val="36"/>
          <w:lang w:bidi="ar-EG"/>
        </w:rPr>
        <w:t></w:t>
      </w:r>
      <w:r w:rsidRPr="001E64ED">
        <w:rPr>
          <w:rFonts w:ascii="Lotus Linotype" w:hAnsi="Lotus Linotype"/>
          <w:szCs w:val="28"/>
          <w:rtl/>
        </w:rPr>
        <w:t xml:space="preserve">  حبيب الله</w:t>
      </w:r>
      <w:r>
        <w:rPr>
          <w:rFonts w:ascii="Lotus Linotype" w:hAnsi="Lotus Linotype" w:hint="cs"/>
          <w:szCs w:val="28"/>
          <w:rtl/>
        </w:rPr>
        <w:t>"</w:t>
      </w:r>
      <w:r w:rsidRPr="002C113B">
        <w:rPr>
          <w:rFonts w:ascii="Lotus Linotype" w:hAnsi="Lotus Linotype" w:hint="cs"/>
          <w:szCs w:val="28"/>
          <w:rtl/>
        </w:rPr>
        <w:t>.</w:t>
      </w:r>
    </w:p>
  </w:footnote>
  <w:footnote w:id="1292">
    <w:p w14:paraId="5562C0F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العقيدة الطحاوية بتعليق الألباني: 36</w:t>
      </w:r>
      <w:r w:rsidRPr="002C113B">
        <w:rPr>
          <w:rFonts w:ascii="Lotus Linotype" w:hAnsi="Lotus Linotype" w:hint="cs"/>
          <w:szCs w:val="28"/>
          <w:rtl/>
        </w:rPr>
        <w:t>.</w:t>
      </w:r>
    </w:p>
  </w:footnote>
  <w:footnote w:id="1293">
    <w:p w14:paraId="48913B3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81</w:t>
      </w:r>
      <w:r w:rsidRPr="002C113B">
        <w:rPr>
          <w:rFonts w:ascii="Lotus Linotype" w:hAnsi="Lotus Linotype" w:hint="cs"/>
          <w:szCs w:val="28"/>
          <w:rtl/>
        </w:rPr>
        <w:t>.</w:t>
      </w:r>
    </w:p>
  </w:footnote>
  <w:footnote w:id="1294">
    <w:p w14:paraId="0698858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64، 70، 82</w:t>
      </w:r>
      <w:r w:rsidRPr="002C113B">
        <w:rPr>
          <w:rFonts w:ascii="Lotus Linotype" w:hAnsi="Lotus Linotype" w:hint="cs"/>
          <w:szCs w:val="28"/>
          <w:rtl/>
        </w:rPr>
        <w:t>.</w:t>
      </w:r>
    </w:p>
  </w:footnote>
  <w:footnote w:id="1295">
    <w:p w14:paraId="2446F41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Pr>
          <w:rFonts w:ascii="Lotus Linotype" w:hAnsi="Lotus Linotype"/>
          <w:szCs w:val="28"/>
          <w:rtl/>
        </w:rPr>
        <w:t xml:space="preserve">) </w:t>
      </w:r>
      <w:r>
        <w:rPr>
          <w:rFonts w:ascii="Lotus Linotype" w:hAnsi="Lotus Linotype" w:hint="cs"/>
          <w:szCs w:val="28"/>
          <w:rtl/>
        </w:rPr>
        <w:t>العقيدة الواسطية: 82</w:t>
      </w:r>
      <w:r w:rsidRPr="002C113B">
        <w:rPr>
          <w:rFonts w:asciiTheme="minorHAnsi" w:eastAsia="MS Mincho" w:hAnsiTheme="minorHAnsi" w:hint="cs"/>
          <w:noProof w:val="0"/>
          <w:szCs w:val="28"/>
          <w:rtl/>
          <w:lang w:bidi="ar-EG"/>
        </w:rPr>
        <w:t>.</w:t>
      </w:r>
    </w:p>
  </w:footnote>
  <w:footnote w:id="1296">
    <w:p w14:paraId="510E053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Pr>
          <w:rFonts w:ascii="Lotus Linotype" w:hAnsi="Lotus Linotype"/>
          <w:szCs w:val="28"/>
          <w:rtl/>
        </w:rPr>
        <w:t xml:space="preserve">) </w:t>
      </w:r>
      <w:r>
        <w:rPr>
          <w:rFonts w:asciiTheme="minorHAnsi" w:eastAsia="MS Mincho" w:hAnsiTheme="minorHAnsi" w:hint="cs"/>
          <w:noProof w:val="0"/>
          <w:szCs w:val="28"/>
          <w:rtl/>
          <w:lang w:bidi="ar-EG"/>
        </w:rPr>
        <w:t>الدرر السنية</w:t>
      </w:r>
      <w:r w:rsidRPr="002C113B">
        <w:rPr>
          <w:rFonts w:asciiTheme="minorHAnsi" w:eastAsia="MS Mincho" w:hAnsiTheme="minorHAnsi" w:hint="cs"/>
          <w:noProof w:val="0"/>
          <w:szCs w:val="28"/>
          <w:rtl/>
          <w:lang w:bidi="ar-EG"/>
        </w:rPr>
        <w:t xml:space="preserve">: </w:t>
      </w:r>
      <w:r>
        <w:rPr>
          <w:rFonts w:asciiTheme="minorHAnsi" w:eastAsia="MS Mincho" w:hAnsiTheme="minorHAnsi" w:hint="cs"/>
          <w:noProof w:val="0"/>
          <w:szCs w:val="28"/>
          <w:rtl/>
          <w:lang w:bidi="ar-EG"/>
        </w:rPr>
        <w:t>1/576</w:t>
      </w:r>
      <w:r w:rsidRPr="002C113B">
        <w:rPr>
          <w:rFonts w:asciiTheme="minorHAnsi" w:eastAsia="MS Mincho" w:hAnsiTheme="minorHAnsi" w:hint="cs"/>
          <w:noProof w:val="0"/>
          <w:szCs w:val="28"/>
          <w:rtl/>
          <w:lang w:bidi="ar-EG"/>
        </w:rPr>
        <w:t>.</w:t>
      </w:r>
    </w:p>
  </w:footnote>
  <w:footnote w:id="1297">
    <w:p w14:paraId="21EB156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Pr>
          <w:rFonts w:ascii="Lotus Linotype" w:hAnsi="Lotus Linotype"/>
          <w:szCs w:val="28"/>
          <w:rtl/>
        </w:rPr>
        <w:t>)</w:t>
      </w:r>
      <w:r>
        <w:rPr>
          <w:rFonts w:ascii="Lotus Linotype" w:hAnsi="Lotus Linotype" w:hint="cs"/>
          <w:szCs w:val="28"/>
          <w:rtl/>
        </w:rPr>
        <w:t xml:space="preserve"> </w:t>
      </w:r>
      <w:r>
        <w:rPr>
          <w:rFonts w:asciiTheme="minorHAnsi" w:eastAsia="MS Mincho" w:hAnsiTheme="minorHAnsi" w:hint="cs"/>
          <w:noProof w:val="0"/>
          <w:szCs w:val="28"/>
          <w:rtl/>
          <w:lang w:bidi="ar-EG"/>
        </w:rPr>
        <w:t>مؤلفات الشيخ: 6/9</w:t>
      </w:r>
      <w:r w:rsidRPr="002C113B">
        <w:rPr>
          <w:rFonts w:asciiTheme="minorHAnsi" w:eastAsia="MS Mincho" w:hAnsiTheme="minorHAnsi" w:hint="cs"/>
          <w:noProof w:val="0"/>
          <w:szCs w:val="28"/>
          <w:rtl/>
          <w:lang w:bidi="ar-EG"/>
        </w:rPr>
        <w:t>.</w:t>
      </w:r>
    </w:p>
  </w:footnote>
  <w:footnote w:id="1298">
    <w:p w14:paraId="52A0E50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Pr>
          <w:rFonts w:ascii="Lotus Linotype" w:hAnsi="Lotus Linotype"/>
          <w:szCs w:val="28"/>
          <w:rtl/>
        </w:rPr>
        <w:t xml:space="preserve">) </w:t>
      </w:r>
      <w:r>
        <w:rPr>
          <w:rFonts w:asciiTheme="minorHAnsi" w:eastAsia="MS Mincho" w:hAnsiTheme="minorHAnsi" w:hint="cs"/>
          <w:noProof w:val="0"/>
          <w:szCs w:val="28"/>
          <w:rtl/>
          <w:lang w:bidi="ar-EG"/>
        </w:rPr>
        <w:t>المرجع السابق: 6/11</w:t>
      </w:r>
      <w:r w:rsidRPr="002C113B">
        <w:rPr>
          <w:rFonts w:asciiTheme="minorHAnsi" w:eastAsia="MS Mincho" w:hAnsiTheme="minorHAnsi" w:hint="cs"/>
          <w:noProof w:val="0"/>
          <w:szCs w:val="28"/>
          <w:rtl/>
          <w:lang w:bidi="ar-EG"/>
        </w:rPr>
        <w:t>.</w:t>
      </w:r>
    </w:p>
  </w:footnote>
  <w:footnote w:id="1299">
    <w:p w14:paraId="017E80B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 1/32</w:t>
      </w:r>
      <w:r w:rsidRPr="002C113B">
        <w:rPr>
          <w:rFonts w:asciiTheme="minorHAnsi" w:eastAsia="MS Mincho" w:hAnsiTheme="minorHAnsi" w:hint="cs"/>
          <w:noProof w:val="0"/>
          <w:szCs w:val="28"/>
          <w:rtl/>
          <w:lang w:bidi="ar-EG"/>
        </w:rPr>
        <w:t>.</w:t>
      </w:r>
    </w:p>
  </w:footnote>
  <w:footnote w:id="1300">
    <w:p w14:paraId="6D1C405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1/32</w:t>
      </w:r>
      <w:r w:rsidRPr="002C113B">
        <w:rPr>
          <w:rFonts w:asciiTheme="minorHAnsi" w:eastAsia="MS Mincho" w:hAnsiTheme="minorHAnsi" w:hint="cs"/>
          <w:noProof w:val="0"/>
          <w:szCs w:val="28"/>
          <w:rtl/>
          <w:lang w:bidi="ar-EG"/>
        </w:rPr>
        <w:t>.</w:t>
      </w:r>
    </w:p>
  </w:footnote>
  <w:footnote w:id="1301">
    <w:p w14:paraId="6FDD70B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الشيح: 1/169</w:t>
      </w:r>
      <w:r w:rsidRPr="002C113B">
        <w:rPr>
          <w:rFonts w:asciiTheme="minorHAnsi" w:eastAsia="MS Mincho" w:hAnsiTheme="minorHAnsi" w:hint="cs"/>
          <w:noProof w:val="0"/>
          <w:szCs w:val="28"/>
          <w:rtl/>
          <w:lang w:bidi="ar-EG"/>
        </w:rPr>
        <w:t>.</w:t>
      </w:r>
    </w:p>
  </w:footnote>
  <w:footnote w:id="1302">
    <w:p w14:paraId="1D39444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سبق الكلام عن التكفير في الفصل الثالث.</w:t>
      </w:r>
    </w:p>
  </w:footnote>
  <w:footnote w:id="1303">
    <w:p w14:paraId="38FDACD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w:t>
      </w:r>
      <w:r>
        <w:rPr>
          <w:rFonts w:ascii="Lotus Linotype" w:hAnsi="Lotus Linotype" w:hint="cs"/>
          <w:szCs w:val="28"/>
          <w:rtl/>
        </w:rPr>
        <w:t xml:space="preserve">في: </w:t>
      </w:r>
      <w:r w:rsidRPr="00F24D55">
        <w:rPr>
          <w:rFonts w:ascii="Lotus Linotype" w:hAnsi="Lotus Linotype"/>
          <w:szCs w:val="28"/>
          <w:rtl/>
        </w:rPr>
        <w:t>بحوث في الملل والنحل</w:t>
      </w:r>
      <w:r>
        <w:rPr>
          <w:rFonts w:ascii="Lotus Linotype" w:hAnsi="Lotus Linotype" w:hint="cs"/>
          <w:szCs w:val="28"/>
          <w:rtl/>
        </w:rPr>
        <w:t>: 4/335، نقض الوهابية: 55. وانظر الرد عليها في</w:t>
      </w:r>
      <w:r w:rsidRPr="002C113B">
        <w:rPr>
          <w:rFonts w:ascii="Lotus Linotype" w:hAnsi="Lotus Linotype" w:hint="cs"/>
          <w:szCs w:val="28"/>
          <w:rtl/>
        </w:rPr>
        <w:t xml:space="preserve">: دعاوى المناوئين: </w:t>
      </w:r>
      <w:r>
        <w:rPr>
          <w:rFonts w:ascii="Lotus Linotype" w:hAnsi="Lotus Linotype" w:hint="cs"/>
          <w:szCs w:val="28"/>
          <w:rtl/>
        </w:rPr>
        <w:t xml:space="preserve">78-112، إسلامية لا وهابية: 121-129، 156، </w:t>
      </w:r>
      <w:r w:rsidRPr="002C113B">
        <w:rPr>
          <w:rFonts w:ascii="Lotus Linotype" w:hAnsi="Lotus Linotype" w:hint="cs"/>
          <w:szCs w:val="28"/>
          <w:rtl/>
        </w:rPr>
        <w:t xml:space="preserve">دعوة الشيخ محمد بن عبدالوهاب، آل بوطامي: </w:t>
      </w:r>
      <w:r>
        <w:rPr>
          <w:rFonts w:ascii="Lotus Linotype" w:hAnsi="Lotus Linotype" w:hint="cs"/>
          <w:szCs w:val="28"/>
          <w:rtl/>
        </w:rPr>
        <w:t>76</w:t>
      </w:r>
      <w:r w:rsidRPr="002C113B">
        <w:rPr>
          <w:rFonts w:ascii="Lotus Linotype" w:hAnsi="Lotus Linotype" w:hint="cs"/>
          <w:szCs w:val="28"/>
          <w:rtl/>
        </w:rPr>
        <w:t xml:space="preserve">، </w:t>
      </w:r>
      <w:r>
        <w:rPr>
          <w:rFonts w:ascii="Lotus Linotype" w:hAnsi="Lotus Linotype" w:hint="cs"/>
          <w:szCs w:val="28"/>
          <w:rtl/>
        </w:rPr>
        <w:t xml:space="preserve">محمد بن عبدالوهاب مصلح مظلوم ومفترى عليه: 171، </w:t>
      </w:r>
      <w:r w:rsidRPr="00757122">
        <w:rPr>
          <w:rFonts w:ascii="Lotus Linotype" w:hAnsi="Lotus Linotype"/>
          <w:szCs w:val="28"/>
          <w:rtl/>
        </w:rPr>
        <w:t>مواقف المستشرقين من دعوة</w:t>
      </w:r>
      <w:r>
        <w:rPr>
          <w:rFonts w:ascii="Lotus Linotype" w:hAnsi="Lotus Linotype" w:hint="cs"/>
          <w:szCs w:val="28"/>
          <w:rtl/>
        </w:rPr>
        <w:t xml:space="preserve"> </w:t>
      </w:r>
      <w:r w:rsidRPr="00757122">
        <w:rPr>
          <w:rFonts w:ascii="Lotus Linotype" w:hAnsi="Lotus Linotype"/>
          <w:szCs w:val="28"/>
          <w:rtl/>
        </w:rPr>
        <w:t>الشيخ محمد بن عبدالوهـاب</w:t>
      </w:r>
      <w:r>
        <w:rPr>
          <w:rFonts w:ascii="Lotus Linotype" w:hAnsi="Lotus Linotype" w:hint="cs"/>
          <w:szCs w:val="28"/>
          <w:rtl/>
        </w:rPr>
        <w:t xml:space="preserve"> </w:t>
      </w:r>
      <w:r w:rsidRPr="00757122">
        <w:rPr>
          <w:rFonts w:ascii="Lotus Linotype" w:hAnsi="Lotus Linotype"/>
          <w:szCs w:val="28"/>
          <w:rtl/>
        </w:rPr>
        <w:t>الإصـلاحيـة</w:t>
      </w:r>
      <w:r>
        <w:rPr>
          <w:rFonts w:ascii="Lotus Linotype" w:hAnsi="Lotus Linotype" w:hint="cs"/>
          <w:szCs w:val="28"/>
          <w:rtl/>
        </w:rPr>
        <w:t>: 111-113.</w:t>
      </w:r>
    </w:p>
  </w:footnote>
  <w:footnote w:id="1304">
    <w:p w14:paraId="76DB90E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Pr>
          <w:rFonts w:ascii="Lotus Linotype" w:hAnsi="Lotus Linotype"/>
          <w:szCs w:val="28"/>
          <w:rtl/>
        </w:rPr>
        <w:t xml:space="preserve">انظرها </w:t>
      </w:r>
      <w:r>
        <w:rPr>
          <w:rFonts w:ascii="Lotus Linotype" w:hAnsi="Lotus Linotype" w:hint="cs"/>
          <w:szCs w:val="28"/>
          <w:rtl/>
        </w:rPr>
        <w:t xml:space="preserve">في: </w:t>
      </w:r>
      <w:r>
        <w:rPr>
          <w:rFonts w:ascii="Lotus Linotype" w:hAnsi="Lotus Linotype"/>
          <w:szCs w:val="28"/>
          <w:rtl/>
        </w:rPr>
        <w:t>السلفية المعاصرة إلى أين: 56، ومن هم أهل السنة والجماعة: 210، وتهافت السلفية: 111، والحنابلة واختلافهم مع السلفية</w:t>
      </w:r>
      <w:r>
        <w:rPr>
          <w:rFonts w:ascii="Lotus Linotype" w:hAnsi="Lotus Linotype" w:hint="cs"/>
          <w:szCs w:val="28"/>
          <w:rtl/>
        </w:rPr>
        <w:t xml:space="preserve"> المعاصرة</w:t>
      </w:r>
      <w:r>
        <w:rPr>
          <w:rFonts w:ascii="Lotus Linotype" w:hAnsi="Lotus Linotype"/>
          <w:szCs w:val="28"/>
          <w:rtl/>
        </w:rPr>
        <w:t>: 221، ومغالطات السلفية: 514، والمقالات السنية في كشف ضلالات ابن تيمية: 1/63.</w:t>
      </w:r>
      <w:r>
        <w:rPr>
          <w:rFonts w:ascii="Lotus Linotype" w:hAnsi="Lotus Linotype" w:hint="cs"/>
          <w:szCs w:val="28"/>
          <w:rtl/>
        </w:rPr>
        <w:t xml:space="preserve"> وانظر </w:t>
      </w:r>
      <w:r>
        <w:rPr>
          <w:rFonts w:ascii="Lotus Linotype" w:hAnsi="Lotus Linotype"/>
          <w:szCs w:val="28"/>
          <w:rtl/>
        </w:rPr>
        <w:t xml:space="preserve">الرد عليها في: دعاوى المناوئين: 178، والشيخ محمد بن عبدالوهاب لابن حجر آل بوطامي: 93، ودعوة الإمام محمد بن عبدالوهاب سلفية لا وهابية: 273، </w:t>
      </w:r>
      <w:r>
        <w:rPr>
          <w:rFonts w:ascii="Lotus Linotype" w:hAnsi="Lotus Linotype" w:hint="cs"/>
          <w:szCs w:val="28"/>
          <w:rtl/>
        </w:rPr>
        <w:t>إسلامية لا وهابية: 276-280.</w:t>
      </w:r>
    </w:p>
  </w:footnote>
  <w:footnote w:id="1305">
    <w:p w14:paraId="60532351"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انظرها والرد عليها في: </w:t>
      </w:r>
      <w:r>
        <w:rPr>
          <w:rFonts w:ascii="Lotus Linotype" w:hAnsi="Lotus Linotype" w:hint="cs"/>
          <w:szCs w:val="28"/>
          <w:rtl/>
        </w:rPr>
        <w:t xml:space="preserve">إسلامية لا وهابية: 260، </w:t>
      </w:r>
      <w:r>
        <w:rPr>
          <w:rFonts w:ascii="Lotus Linotype" w:hAnsi="Lotus Linotype"/>
          <w:szCs w:val="28"/>
          <w:rtl/>
        </w:rPr>
        <w:t>صفحات من ت</w:t>
      </w:r>
      <w:r>
        <w:rPr>
          <w:rFonts w:ascii="Lotus Linotype" w:hAnsi="Lotus Linotype" w:hint="cs"/>
          <w:szCs w:val="28"/>
          <w:rtl/>
        </w:rPr>
        <w:t>ا</w:t>
      </w:r>
      <w:r w:rsidRPr="009B1ABB">
        <w:rPr>
          <w:rFonts w:ascii="Lotus Linotype" w:hAnsi="Lotus Linotype"/>
          <w:szCs w:val="28"/>
          <w:rtl/>
        </w:rPr>
        <w:t>ريخ الجزيرة العربية الحديث</w:t>
      </w:r>
      <w:r>
        <w:rPr>
          <w:rFonts w:ascii="Lotus Linotype" w:hAnsi="Lotus Linotype" w:hint="cs"/>
          <w:szCs w:val="28"/>
          <w:rtl/>
        </w:rPr>
        <w:t>: 189.</w:t>
      </w:r>
    </w:p>
  </w:footnote>
  <w:footnote w:id="1306">
    <w:p w14:paraId="707ED12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F7DE0">
        <w:rPr>
          <w:rFonts w:asciiTheme="minorHAnsi" w:eastAsia="MS Mincho" w:hAnsiTheme="minorHAnsi"/>
          <w:noProof w:val="0"/>
          <w:szCs w:val="28"/>
          <w:rtl/>
          <w:lang w:bidi="ar-EG"/>
        </w:rPr>
        <w:t>الإسلام الوهابي في مواجهة تحديات الحداثة</w:t>
      </w:r>
      <w:r w:rsidRPr="002C113B">
        <w:rPr>
          <w:rFonts w:asciiTheme="minorHAnsi" w:eastAsia="MS Mincho" w:hAnsiTheme="minorHAnsi" w:hint="cs"/>
          <w:noProof w:val="0"/>
          <w:szCs w:val="28"/>
          <w:rtl/>
          <w:lang w:bidi="ar-EG"/>
        </w:rPr>
        <w:t>: 42</w:t>
      </w:r>
      <w:r w:rsidRPr="002C113B">
        <w:rPr>
          <w:rFonts w:eastAsia="MS Mincho" w:hint="cs"/>
          <w:szCs w:val="28"/>
          <w:rtl/>
          <w:lang w:bidi="ar-EG"/>
        </w:rPr>
        <w:t>-43</w:t>
      </w:r>
      <w:r w:rsidRPr="002C113B">
        <w:rPr>
          <w:rFonts w:asciiTheme="minorHAnsi" w:eastAsia="MS Mincho" w:hAnsiTheme="minorHAnsi" w:hint="cs"/>
          <w:noProof w:val="0"/>
          <w:szCs w:val="28"/>
          <w:rtl/>
          <w:lang w:bidi="ar-EG"/>
        </w:rPr>
        <w:t>.</w:t>
      </w:r>
    </w:p>
  </w:footnote>
  <w:footnote w:id="1307">
    <w:p w14:paraId="4C2BF474" w14:textId="77777777" w:rsidR="00C92EAD" w:rsidRPr="002C113B" w:rsidRDefault="00C92EAD" w:rsidP="006A46BA">
      <w:pPr>
        <w:widowControl w:val="0"/>
        <w:ind w:left="397" w:hanging="397"/>
        <w:jc w:val="both"/>
        <w:rPr>
          <w:rFonts w:ascii="Lotus Linotype" w:hAnsi="Lotus Linotype"/>
          <w:szCs w:val="28"/>
          <w:rtl/>
        </w:rPr>
      </w:pPr>
      <w:r w:rsidRPr="00E71671">
        <w:rPr>
          <w:rFonts w:asciiTheme="minorHAnsi" w:eastAsia="MS Mincho" w:hAnsiTheme="minorHAnsi"/>
          <w:noProof w:val="0"/>
          <w:szCs w:val="28"/>
          <w:rtl/>
          <w:lang w:bidi="ar-EG"/>
        </w:rPr>
        <w:t>(</w:t>
      </w:r>
      <w:r w:rsidRPr="00E71671">
        <w:rPr>
          <w:rFonts w:asciiTheme="minorHAnsi" w:eastAsia="MS Mincho" w:hAnsiTheme="minorHAnsi"/>
          <w:noProof w:val="0"/>
          <w:szCs w:val="28"/>
          <w:rtl/>
          <w:lang w:bidi="ar-EG"/>
        </w:rPr>
        <w:footnoteRef/>
      </w:r>
      <w:r w:rsidRPr="00E71671">
        <w:rPr>
          <w:rFonts w:asciiTheme="minorHAnsi" w:eastAsia="MS Mincho" w:hAnsiTheme="minorHAnsi"/>
          <w:noProof w:val="0"/>
          <w:szCs w:val="28"/>
          <w:rtl/>
          <w:lang w:bidi="ar-EG"/>
        </w:rPr>
        <w:t>)</w:t>
      </w:r>
      <w:r>
        <w:rPr>
          <w:rFonts w:asciiTheme="minorHAnsi" w:eastAsia="MS Mincho" w:hAnsiTheme="minorHAnsi" w:hint="cs"/>
          <w:noProof w:val="0"/>
          <w:szCs w:val="28"/>
          <w:rtl/>
          <w:lang w:bidi="ar-EG"/>
        </w:rPr>
        <w:t xml:space="preserve"> </w:t>
      </w:r>
      <w:r w:rsidRPr="00E71671">
        <w:rPr>
          <w:rFonts w:asciiTheme="minorHAnsi" w:eastAsia="MS Mincho" w:hAnsiTheme="minorHAnsi" w:hint="cs"/>
          <w:noProof w:val="0"/>
          <w:szCs w:val="28"/>
          <w:rtl/>
          <w:lang w:bidi="ar-EG"/>
        </w:rPr>
        <w:t>نحن والإرهاب</w:t>
      </w:r>
      <w:r w:rsidRPr="002C113B">
        <w:rPr>
          <w:rFonts w:asciiTheme="minorHAnsi" w:eastAsia="MS Mincho" w:hAnsiTheme="minorHAnsi" w:hint="cs"/>
          <w:noProof w:val="0"/>
          <w:szCs w:val="28"/>
          <w:rtl/>
          <w:lang w:bidi="ar-EG"/>
        </w:rPr>
        <w:t>: 79</w:t>
      </w:r>
      <w:r w:rsidRPr="002C113B">
        <w:rPr>
          <w:rFonts w:eastAsia="MS Mincho" w:hint="cs"/>
          <w:szCs w:val="28"/>
          <w:rtl/>
          <w:lang w:bidi="ar-EG"/>
        </w:rPr>
        <w:t>-80</w:t>
      </w:r>
      <w:r w:rsidRPr="002C113B">
        <w:rPr>
          <w:rFonts w:asciiTheme="minorHAnsi" w:eastAsia="MS Mincho" w:hAnsiTheme="minorHAnsi" w:hint="cs"/>
          <w:noProof w:val="0"/>
          <w:szCs w:val="28"/>
          <w:rtl/>
          <w:lang w:bidi="ar-EG"/>
        </w:rPr>
        <w:t>.</w:t>
      </w:r>
    </w:p>
  </w:footnote>
  <w:footnote w:id="1308">
    <w:p w14:paraId="4D4DF40F"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43515">
        <w:rPr>
          <w:rFonts w:ascii="Lotus Linotype" w:hAnsi="Lotus Linotype"/>
          <w:szCs w:val="28"/>
          <w:rtl/>
        </w:rPr>
        <w:t>الجماعات الإسلامية والعنف</w:t>
      </w:r>
      <w:r w:rsidRPr="002C113B">
        <w:rPr>
          <w:rFonts w:ascii="Lotus Linotype" w:hAnsi="Lotus Linotype" w:hint="cs"/>
          <w:szCs w:val="28"/>
          <w:rtl/>
        </w:rPr>
        <w:t xml:space="preserve">: 336. وانظر: شجرة نسب السلفية الجهادية: 26، التصوف في عسير والمخلاف السليماني ضمن التصوف في السعودية: 142، ودعوة الشيخ </w:t>
      </w:r>
      <w:r w:rsidRPr="002C113B">
        <w:rPr>
          <w:rFonts w:ascii="Traditional Arabic" w:eastAsia="MS Mincho" w:hAnsi="Traditional Arabic" w:hint="cs"/>
          <w:b/>
          <w:noProof w:val="0"/>
          <w:color w:val="000000"/>
          <w:sz w:val="36"/>
          <w:szCs w:val="28"/>
          <w:rtl/>
          <w:lang w:bidi="ar-EG"/>
        </w:rPr>
        <w:t xml:space="preserve">محمد بن عبدالوهاب </w:t>
      </w:r>
      <w:r w:rsidRPr="002C113B">
        <w:rPr>
          <w:rFonts w:ascii="Lotus Linotype" w:hAnsi="Lotus Linotype" w:hint="cs"/>
          <w:szCs w:val="28"/>
          <w:rtl/>
          <w:lang w:bidi="ar-EG"/>
        </w:rPr>
        <w:t>من الإحياء والإصلاح إلى الجهاد العالمي: 380-381، 385-386، ومباحث في العذر بالجهل وإقامة الحجة: 198، والسلفية السعودية في الكتابات الغربية: 29-31، 40، 56.</w:t>
      </w:r>
    </w:p>
  </w:footnote>
  <w:footnote w:id="1309">
    <w:p w14:paraId="4298CF3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وقد اعتمد على ما دار في مؤتمر حول السلفية كحركة عالمية والذي عقد في الفترة من 27 إلى 30 سبتمبر 2007م بمدينة نيجمرجين في هولندا</w:t>
      </w:r>
      <w:r w:rsidRPr="002C113B">
        <w:rPr>
          <w:rFonts w:ascii="Lotus Linotype" w:hAnsi="Lotus Linotype" w:hint="cs"/>
          <w:szCs w:val="28"/>
          <w:rtl/>
        </w:rPr>
        <w:t>.</w:t>
      </w:r>
    </w:p>
  </w:footnote>
  <w:footnote w:id="1310">
    <w:p w14:paraId="7B5192A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2090">
        <w:rPr>
          <w:rFonts w:ascii="Lotus Linotype" w:hAnsi="Lotus Linotype"/>
          <w:szCs w:val="28"/>
          <w:rtl/>
        </w:rPr>
        <w:t>السلفية العالمية</w:t>
      </w:r>
      <w:r>
        <w:rPr>
          <w:rFonts w:ascii="Lotus Linotype" w:hAnsi="Lotus Linotype" w:hint="cs"/>
          <w:szCs w:val="28"/>
          <w:rtl/>
        </w:rPr>
        <w:t>:</w:t>
      </w:r>
      <w:r w:rsidRPr="008F2090">
        <w:rPr>
          <w:rFonts w:ascii="Lotus Linotype" w:hAnsi="Lotus Linotype"/>
          <w:szCs w:val="28"/>
          <w:rtl/>
        </w:rPr>
        <w:t xml:space="preserve"> الحركات السلفية المعاصرة في عالم متغير</w:t>
      </w:r>
      <w:r>
        <w:rPr>
          <w:rFonts w:ascii="Lotus Linotype" w:hAnsi="Lotus Linotype" w:hint="cs"/>
          <w:szCs w:val="28"/>
          <w:rtl/>
        </w:rPr>
        <w:t>: 269</w:t>
      </w:r>
      <w:r w:rsidRPr="002C113B">
        <w:rPr>
          <w:rFonts w:ascii="Lotus Linotype" w:hAnsi="Lotus Linotype" w:hint="cs"/>
          <w:szCs w:val="28"/>
          <w:rtl/>
        </w:rPr>
        <w:t>.</w:t>
      </w:r>
      <w:r>
        <w:rPr>
          <w:rFonts w:ascii="Lotus Linotype" w:hAnsi="Lotus Linotype" w:hint="cs"/>
          <w:szCs w:val="28"/>
          <w:rtl/>
        </w:rPr>
        <w:t xml:space="preserve"> وانظر: </w:t>
      </w:r>
      <w:r w:rsidRPr="00D70DCD">
        <w:rPr>
          <w:rFonts w:ascii="Lotus Linotype" w:hAnsi="Lotus Linotype" w:hint="cs"/>
          <w:szCs w:val="28"/>
          <w:rtl/>
        </w:rPr>
        <w:t>دعوة المقاومة الإسلامية العالمية</w:t>
      </w:r>
      <w:r>
        <w:rPr>
          <w:rFonts w:ascii="Lotus Linotype" w:hAnsi="Lotus Linotype" w:hint="cs"/>
          <w:szCs w:val="28"/>
          <w:rtl/>
        </w:rPr>
        <w:t>: 1/841-851، و</w:t>
      </w:r>
      <w:r w:rsidRPr="005E3B34">
        <w:rPr>
          <w:rFonts w:ascii="Lotus Linotype" w:hAnsi="Lotus Linotype"/>
          <w:szCs w:val="28"/>
          <w:rtl/>
        </w:rPr>
        <w:t>النقد الذاتي عند الإسلاميين (1) التيارات القتالية: 56-58</w:t>
      </w:r>
    </w:p>
  </w:footnote>
  <w:footnote w:id="1311">
    <w:p w14:paraId="0373A9D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45880">
        <w:rPr>
          <w:rFonts w:ascii="Lotus Linotype" w:hAnsi="Lotus Linotype"/>
          <w:szCs w:val="28"/>
          <w:rtl/>
        </w:rPr>
        <w:t>تكفير التنوير</w:t>
      </w:r>
      <w:r w:rsidRPr="002C113B">
        <w:rPr>
          <w:rFonts w:ascii="Lotus Linotype" w:hAnsi="Lotus Linotype" w:hint="cs"/>
          <w:szCs w:val="28"/>
          <w:rtl/>
        </w:rPr>
        <w:t>: 61. وانظر: الجماعات الإسلامية والعنف: 19، 585-586، ونحن والإرهاب: 6-61، وحقول الدم: 568، وحركات البعث الإسلامي ضمن كتاب الحكم بغير ما أنزل الله وأهل الغلو والتوقف والتبيين: 72.</w:t>
      </w:r>
    </w:p>
  </w:footnote>
  <w:footnote w:id="1312">
    <w:p w14:paraId="07479E8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82046">
        <w:rPr>
          <w:rFonts w:ascii="Lotus Linotype" w:hAnsi="Lotus Linotype"/>
          <w:szCs w:val="28"/>
          <w:rtl/>
        </w:rPr>
        <w:t>داعش عودة الجهاديين</w:t>
      </w:r>
      <w:r w:rsidRPr="002C113B">
        <w:rPr>
          <w:rFonts w:ascii="Lotus Linotype" w:hAnsi="Lotus Linotype" w:hint="cs"/>
          <w:szCs w:val="28"/>
          <w:rtl/>
        </w:rPr>
        <w:t>: 116-117. وانظر: 129-130.</w:t>
      </w:r>
      <w:r>
        <w:rPr>
          <w:rFonts w:ascii="Lotus Linotype" w:hAnsi="Lotus Linotype" w:hint="cs"/>
          <w:szCs w:val="28"/>
          <w:rtl/>
        </w:rPr>
        <w:t xml:space="preserve"> وذكر الكاتب أنه </w:t>
      </w:r>
      <w:r w:rsidRPr="00A137D6">
        <w:rPr>
          <w:rFonts w:ascii="Lotus Linotype" w:hAnsi="Lotus Linotype"/>
          <w:szCs w:val="28"/>
          <w:rtl/>
        </w:rPr>
        <w:t>في سنة 2013م نشرت المديرية العامة للسياسات الخارجية للبرلمان الأوروبي دراسة بعنوان "تورط السلفية الوهابية في دعم جماعات الثوار في جميع أنحاء العالم وتزويدها بالأسلحة</w:t>
      </w:r>
      <w:r>
        <w:rPr>
          <w:rFonts w:ascii="Lotus Linotype" w:hAnsi="Lotus Linotype" w:hint="cs"/>
          <w:szCs w:val="28"/>
          <w:rtl/>
        </w:rPr>
        <w:t>.</w:t>
      </w:r>
    </w:p>
  </w:footnote>
  <w:footnote w:id="1313">
    <w:p w14:paraId="6198AF4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المحنة العربية</w:t>
      </w:r>
      <w:r>
        <w:rPr>
          <w:rFonts w:ascii="Lotus Linotype" w:hAnsi="Lotus Linotype" w:hint="cs"/>
          <w:szCs w:val="28"/>
          <w:rtl/>
        </w:rPr>
        <w:t xml:space="preserve">: </w:t>
      </w:r>
      <w:r w:rsidRPr="002C113B">
        <w:rPr>
          <w:rFonts w:ascii="Lotus Linotype" w:hAnsi="Lotus Linotype" w:hint="cs"/>
          <w:szCs w:val="28"/>
          <w:rtl/>
        </w:rPr>
        <w:t>46.</w:t>
      </w:r>
    </w:p>
  </w:footnote>
  <w:footnote w:id="1314">
    <w:p w14:paraId="398A012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F4C51">
        <w:rPr>
          <w:rFonts w:ascii="Lotus Linotype" w:hAnsi="Lotus Linotype"/>
          <w:szCs w:val="28"/>
          <w:rtl/>
        </w:rPr>
        <w:t xml:space="preserve">أثر الدعوة الوهابية في التيارات الإسلامية المصرية </w:t>
      </w:r>
      <w:r w:rsidRPr="002C113B">
        <w:rPr>
          <w:rFonts w:ascii="Lotus Linotype" w:hAnsi="Lotus Linotype" w:hint="cs"/>
          <w:szCs w:val="28"/>
          <w:rtl/>
        </w:rPr>
        <w:t>: 259</w:t>
      </w:r>
      <w:r>
        <w:rPr>
          <w:rFonts w:ascii="Lotus Linotype" w:hAnsi="Lotus Linotype" w:hint="cs"/>
          <w:szCs w:val="28"/>
          <w:rtl/>
        </w:rPr>
        <w:t xml:space="preserve">، </w:t>
      </w:r>
      <w:r w:rsidRPr="001563CF">
        <w:rPr>
          <w:rFonts w:ascii="Lotus Linotype" w:hAnsi="Lotus Linotype"/>
          <w:szCs w:val="28"/>
          <w:rtl/>
        </w:rPr>
        <w:t>ضمن كتاب الوهابية السلفية الأفكار والآثار</w:t>
      </w:r>
      <w:r w:rsidRPr="002C113B">
        <w:rPr>
          <w:rFonts w:ascii="Lotus Linotype" w:hAnsi="Lotus Linotype" w:hint="cs"/>
          <w:szCs w:val="28"/>
          <w:rtl/>
        </w:rPr>
        <w:t>. وانظر: 274-275، ونقد العقل الجهادي: 215 وما بعدها، والجماعات المتطرفة وإيران علاقات متجددة: 13-38، ودعوة الشيخ محمد بن عبدالوهاب من الإحياء والإصلاح إلى الجهاد العالمي: 401.</w:t>
      </w:r>
    </w:p>
  </w:footnote>
  <w:footnote w:id="1315">
    <w:p w14:paraId="7E5B096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221A2">
        <w:rPr>
          <w:rFonts w:ascii="Lotus Linotype" w:hAnsi="Lotus Linotype"/>
          <w:szCs w:val="28"/>
          <w:rtl/>
        </w:rPr>
        <w:t>السلفية الجهادية في السعودية</w:t>
      </w:r>
      <w:r w:rsidRPr="002C113B">
        <w:rPr>
          <w:rFonts w:ascii="Lotus Linotype" w:hAnsi="Lotus Linotype" w:hint="cs"/>
          <w:szCs w:val="28"/>
          <w:rtl/>
        </w:rPr>
        <w:t xml:space="preserve">: 218. </w:t>
      </w:r>
    </w:p>
  </w:footnote>
  <w:footnote w:id="1316">
    <w:p w14:paraId="0583FB1A"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نحن والإرهاب</w:t>
      </w:r>
      <w:r w:rsidRPr="002C113B">
        <w:rPr>
          <w:rFonts w:ascii="Lotus Linotype" w:hAnsi="Lotus Linotype" w:hint="cs"/>
          <w:szCs w:val="28"/>
          <w:rtl/>
        </w:rPr>
        <w:t xml:space="preserve">: 14. وانظر: مملكة الكراهية: 21-22، ودعوة الشيخ </w:t>
      </w:r>
      <w:r w:rsidRPr="002C113B">
        <w:rPr>
          <w:rFonts w:ascii="Traditional Arabic" w:eastAsia="MS Mincho" w:hAnsi="Traditional Arabic" w:hint="cs"/>
          <w:b/>
          <w:noProof w:val="0"/>
          <w:color w:val="000000"/>
          <w:sz w:val="36"/>
          <w:szCs w:val="28"/>
          <w:rtl/>
          <w:lang w:bidi="ar-EG"/>
        </w:rPr>
        <w:t xml:space="preserve">محمد بن عبدالوهاب </w:t>
      </w:r>
      <w:r w:rsidRPr="002C113B">
        <w:rPr>
          <w:rFonts w:ascii="Lotus Linotype" w:hAnsi="Lotus Linotype" w:hint="cs"/>
          <w:szCs w:val="28"/>
          <w:rtl/>
          <w:lang w:bidi="ar-EG"/>
        </w:rPr>
        <w:t>من الإحياء والإصلاح إلى الجهاد العالمي: 420-422، 427-429، 216-218، مباحث في العذر بالجهل وإقامة الحجة: 101، 295-296.</w:t>
      </w:r>
    </w:p>
  </w:footnote>
  <w:footnote w:id="1317">
    <w:p w14:paraId="3344C9B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تعليق د. سميح دغيم على كتاب ذم الكلام وأهله للهروي ص 15، حيث يقول: " يبدو أن الهروي قد ركز على تلك الأحاديث النبوية الشريفة وما يدعمها من آيات قرآنية مقابلة التي تؤيد ما يذهب إليه من تشدد في تفسير العقيدة الإسلامية وفي حصر كل المسألة في نطاقين: القرآن والسنة؛ دون إغفال أي واحد منهما؛ فالسنة مكملة للقرآن ولا يستغنى عنها أبدً"</w:t>
      </w:r>
      <w:r w:rsidRPr="002C113B">
        <w:rPr>
          <w:rFonts w:ascii="Lotus Linotype" w:hAnsi="Lotus Linotype" w:hint="cs"/>
          <w:szCs w:val="28"/>
          <w:rtl/>
          <w:lang w:bidi="ar-EG"/>
        </w:rPr>
        <w:t>.</w:t>
      </w:r>
    </w:p>
  </w:footnote>
  <w:footnote w:id="1318">
    <w:p w14:paraId="70FB774D"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إسلامية لا وهابية: 156</w:t>
      </w:r>
      <w:r w:rsidRPr="002C113B">
        <w:rPr>
          <w:rFonts w:ascii="Lotus Linotype" w:hAnsi="Lotus Linotype" w:hint="cs"/>
          <w:szCs w:val="28"/>
          <w:rtl/>
          <w:lang w:bidi="ar-EG"/>
        </w:rPr>
        <w:t>.</w:t>
      </w:r>
    </w:p>
  </w:footnote>
  <w:footnote w:id="1319">
    <w:p w14:paraId="7A1CAE8B" w14:textId="77777777" w:rsidR="00C92EAD" w:rsidRPr="002C113B" w:rsidRDefault="00C92EAD" w:rsidP="006A46BA">
      <w:pPr>
        <w:widowControl w:val="0"/>
        <w:ind w:left="397" w:hanging="397"/>
        <w:jc w:val="both"/>
        <w:rPr>
          <w:rFonts w:ascii="Traditional Arabic" w:eastAsia="MS Mincho" w:hAnsi="Traditional Arabic"/>
          <w:b/>
          <w:spacing w:val="-8"/>
          <w:sz w:val="36"/>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b/>
          <w:spacing w:val="-8"/>
          <w:sz w:val="36"/>
          <w:szCs w:val="28"/>
          <w:rtl/>
        </w:rPr>
        <w:t xml:space="preserve">انظر: </w:t>
      </w:r>
      <w:r w:rsidRPr="002C113B">
        <w:rPr>
          <w:rFonts w:ascii="Lotus Linotype" w:hAnsi="Lotus Linotype" w:hint="cs"/>
          <w:szCs w:val="28"/>
          <w:rtl/>
        </w:rPr>
        <w:t>مقاييس اللغة: 3/179، والنهاية في غريب الحديث: 2/451.</w:t>
      </w:r>
    </w:p>
  </w:footnote>
  <w:footnote w:id="1320">
    <w:p w14:paraId="39610827" w14:textId="77777777" w:rsidR="00C92EAD" w:rsidRPr="002C113B" w:rsidRDefault="00C92EAD" w:rsidP="006A46BA">
      <w:pPr>
        <w:widowControl w:val="0"/>
        <w:ind w:left="397" w:hanging="397"/>
        <w:jc w:val="both"/>
        <w:rPr>
          <w:rFonts w:ascii="Traditional Arabic" w:eastAsia="MS Mincho" w:hAnsi="Traditional Arabic"/>
          <w:b/>
          <w:spacing w:val="-8"/>
          <w:sz w:val="36"/>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صحيح البخاري، كتاب الإيمان، </w:t>
      </w:r>
      <w:r w:rsidRPr="00E257C9">
        <w:rPr>
          <w:rFonts w:ascii="Lotus Linotype" w:hAnsi="Lotus Linotype"/>
          <w:szCs w:val="28"/>
          <w:rtl/>
        </w:rPr>
        <w:t>باب: الدين يسر</w:t>
      </w:r>
      <w:r>
        <w:rPr>
          <w:rFonts w:ascii="Lotus Linotype" w:hAnsi="Lotus Linotype" w:hint="cs"/>
          <w:szCs w:val="28"/>
          <w:rtl/>
        </w:rPr>
        <w:t>، برقم: 39</w:t>
      </w:r>
      <w:r w:rsidRPr="002C113B">
        <w:rPr>
          <w:rFonts w:ascii="Lotus Linotype" w:hAnsi="Lotus Linotype" w:hint="cs"/>
          <w:szCs w:val="28"/>
          <w:rtl/>
        </w:rPr>
        <w:t>.</w:t>
      </w:r>
    </w:p>
  </w:footnote>
  <w:footnote w:id="1321">
    <w:p w14:paraId="5A828B2B" w14:textId="77777777" w:rsidR="00C92EAD" w:rsidRPr="002C113B" w:rsidRDefault="00C92EAD" w:rsidP="006A46BA">
      <w:pPr>
        <w:widowControl w:val="0"/>
        <w:ind w:left="397" w:hanging="397"/>
        <w:jc w:val="both"/>
        <w:rPr>
          <w:rFonts w:ascii="Traditional Arabic" w:eastAsia="MS Mincho" w:hAnsi="Traditional Arabic"/>
          <w:b/>
          <w:spacing w:val="-8"/>
          <w:sz w:val="36"/>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70512">
        <w:rPr>
          <w:rFonts w:ascii="Lotus Linotype" w:hAnsi="Lotus Linotype"/>
          <w:szCs w:val="28"/>
          <w:rtl/>
        </w:rPr>
        <w:t>انظر لمعرفة وسطية الإمام رحمه الله كتاب: جوانب الوسطية في دعوة الشيخ محمد بن عبدالوهاب لأسماء الداود.</w:t>
      </w:r>
    </w:p>
  </w:footnote>
  <w:footnote w:id="1322">
    <w:p w14:paraId="5D21EA01" w14:textId="77777777" w:rsidR="00C92EAD" w:rsidRPr="002C113B" w:rsidRDefault="00C92EAD" w:rsidP="006A46BA">
      <w:pPr>
        <w:widowControl w:val="0"/>
        <w:ind w:left="397" w:hanging="397"/>
        <w:jc w:val="both"/>
        <w:rPr>
          <w:rFonts w:ascii="Traditional Arabic" w:eastAsia="MS Mincho" w:hAnsi="Traditional Arabic"/>
          <w:b/>
          <w:spacing w:val="-8"/>
          <w:sz w:val="36"/>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70512">
        <w:rPr>
          <w:rFonts w:ascii="Lotus Linotype" w:hAnsi="Lotus Linotype"/>
          <w:szCs w:val="28"/>
          <w:rtl/>
        </w:rPr>
        <w:t xml:space="preserve">انظر </w:t>
      </w:r>
      <w:r w:rsidRPr="00CA37D6">
        <w:rPr>
          <w:rFonts w:ascii="Lotus Linotype" w:hAnsi="Lotus Linotype"/>
          <w:szCs w:val="28"/>
          <w:rtl/>
        </w:rPr>
        <w:t>الحياة الاجتماعية عند حضر نجد</w:t>
      </w:r>
      <w:r>
        <w:rPr>
          <w:rFonts w:ascii="Lotus Linotype" w:hAnsi="Lotus Linotype" w:hint="cs"/>
          <w:szCs w:val="28"/>
          <w:rtl/>
        </w:rPr>
        <w:t xml:space="preserve">: </w:t>
      </w:r>
      <w:r>
        <w:rPr>
          <w:rFonts w:ascii="Lotus Linotype" w:hAnsi="Lotus Linotype"/>
          <w:szCs w:val="28"/>
          <w:rtl/>
        </w:rPr>
        <w:t>41-61</w:t>
      </w:r>
      <w:r>
        <w:rPr>
          <w:rFonts w:ascii="Lotus Linotype" w:hAnsi="Lotus Linotype" w:hint="cs"/>
          <w:szCs w:val="28"/>
          <w:rtl/>
        </w:rPr>
        <w:t>،</w:t>
      </w:r>
      <w:r w:rsidRPr="00CA37D6">
        <w:rPr>
          <w:rFonts w:ascii="Lotus Linotype" w:hAnsi="Lotus Linotype"/>
          <w:szCs w:val="28"/>
          <w:rtl/>
        </w:rPr>
        <w:t xml:space="preserve"> </w:t>
      </w:r>
      <w:r>
        <w:rPr>
          <w:rFonts w:ascii="Lotus Linotype" w:hAnsi="Lotus Linotype" w:hint="cs"/>
          <w:szCs w:val="28"/>
          <w:rtl/>
        </w:rPr>
        <w:t>و</w:t>
      </w:r>
      <w:r w:rsidRPr="00CA37D6">
        <w:rPr>
          <w:rFonts w:ascii="Lotus Linotype" w:hAnsi="Lotus Linotype"/>
          <w:szCs w:val="28"/>
          <w:rtl/>
        </w:rPr>
        <w:t>الحياة الاجتماعية لدى بادية نجد</w:t>
      </w:r>
      <w:r>
        <w:rPr>
          <w:rFonts w:ascii="Lotus Linotype" w:hAnsi="Lotus Linotype" w:hint="cs"/>
          <w:szCs w:val="28"/>
          <w:rtl/>
        </w:rPr>
        <w:t xml:space="preserve">: </w:t>
      </w:r>
      <w:r w:rsidRPr="00CA37D6">
        <w:rPr>
          <w:rFonts w:ascii="Lotus Linotype" w:hAnsi="Lotus Linotype"/>
          <w:szCs w:val="28"/>
          <w:rtl/>
        </w:rPr>
        <w:t>206</w:t>
      </w:r>
      <w:r>
        <w:rPr>
          <w:rFonts w:ascii="Lotus Linotype" w:hAnsi="Lotus Linotype" w:hint="cs"/>
          <w:szCs w:val="28"/>
          <w:rtl/>
        </w:rPr>
        <w:t>، و</w:t>
      </w:r>
      <w:r w:rsidRPr="00FB0401">
        <w:rPr>
          <w:rFonts w:ascii="Lotus Linotype" w:hAnsi="Lotus Linotype"/>
          <w:szCs w:val="28"/>
          <w:rtl/>
        </w:rPr>
        <w:t>الإنحرافات العقدية والعلمية في القرنين الثالث عشر والرابع عشر</w:t>
      </w:r>
      <w:r>
        <w:rPr>
          <w:rFonts w:ascii="Lotus Linotype" w:hAnsi="Lotus Linotype" w:hint="cs"/>
          <w:szCs w:val="28"/>
          <w:rtl/>
        </w:rPr>
        <w:t>: 1/205-240، و</w:t>
      </w:r>
      <w:r w:rsidRPr="00CA37D6">
        <w:rPr>
          <w:rFonts w:ascii="Traditional Arabic" w:eastAsia="MS Mincho" w:hAnsi="Traditional Arabic"/>
          <w:b/>
          <w:spacing w:val="-8"/>
          <w:sz w:val="36"/>
          <w:szCs w:val="28"/>
          <w:rtl/>
        </w:rPr>
        <w:t>مسائل الاعتقاد عند علماء نجد قبل الدعوة الإصلاحية</w:t>
      </w:r>
      <w:r>
        <w:rPr>
          <w:rFonts w:ascii="Traditional Arabic" w:eastAsia="MS Mincho" w:hAnsi="Traditional Arabic" w:hint="cs"/>
          <w:b/>
          <w:spacing w:val="-8"/>
          <w:sz w:val="36"/>
          <w:szCs w:val="28"/>
          <w:rtl/>
        </w:rPr>
        <w:t>.</w:t>
      </w:r>
    </w:p>
  </w:footnote>
  <w:footnote w:id="1323">
    <w:p w14:paraId="791B0C17" w14:textId="77777777" w:rsidR="00C92EAD" w:rsidRPr="002C113B" w:rsidRDefault="00C92EAD" w:rsidP="006A46BA">
      <w:pPr>
        <w:widowControl w:val="0"/>
        <w:ind w:left="397" w:hanging="397"/>
        <w:jc w:val="both"/>
        <w:rPr>
          <w:rFonts w:asciiTheme="majorBidi" w:hAnsiTheme="majorBidi" w:cstheme="majorBidi"/>
          <w:sz w:val="20"/>
          <w:szCs w:val="20"/>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w:t>
      </w:r>
      <w:r>
        <w:rPr>
          <w:rFonts w:ascii="Lotus Linotype" w:hAnsi="Lotus Linotype" w:hint="cs"/>
          <w:szCs w:val="28"/>
          <w:rtl/>
        </w:rPr>
        <w:t>: الوهابية دعوة سلفية لا مذهبية</w:t>
      </w:r>
      <w:r w:rsidRPr="002C113B">
        <w:rPr>
          <w:rFonts w:ascii="Lotus Linotype" w:hAnsi="Lotus Linotype" w:hint="cs"/>
          <w:szCs w:val="28"/>
          <w:rtl/>
        </w:rPr>
        <w:t>:</w:t>
      </w:r>
      <w:r>
        <w:rPr>
          <w:rFonts w:ascii="Lotus Linotype" w:hAnsi="Lotus Linotype" w:hint="cs"/>
          <w:szCs w:val="28"/>
          <w:rtl/>
        </w:rPr>
        <w:t xml:space="preserve"> </w:t>
      </w:r>
      <w:hyperlink r:id="rId5" w:history="1">
        <w:r w:rsidRPr="00C43389">
          <w:rPr>
            <w:rStyle w:val="Hyperlink"/>
            <w:rFonts w:asciiTheme="majorBidi" w:hAnsiTheme="majorBidi" w:cstheme="majorBidi"/>
            <w:color w:val="auto"/>
            <w:sz w:val="22"/>
            <w:szCs w:val="22"/>
            <w:u w:val="none"/>
          </w:rPr>
          <w:t>http://www.al-jazirah.com/2008/20081209/rj1.htm</w:t>
        </w:r>
      </w:hyperlink>
      <w:r w:rsidRPr="002C113B">
        <w:rPr>
          <w:rFonts w:ascii="Lotus Linotype" w:hAnsi="Lotus Linotype" w:hint="cs"/>
          <w:szCs w:val="28"/>
          <w:rtl/>
        </w:rPr>
        <w:t>، في 9/7/1438.</w:t>
      </w:r>
    </w:p>
  </w:footnote>
  <w:footnote w:id="1324">
    <w:p w14:paraId="1DABC57E" w14:textId="77777777" w:rsidR="00C92EAD" w:rsidRPr="002C113B" w:rsidRDefault="00C92EAD" w:rsidP="006A46BA">
      <w:pPr>
        <w:widowControl w:val="0"/>
        <w:ind w:left="397" w:hanging="397"/>
        <w:jc w:val="both"/>
        <w:rPr>
          <w:rFonts w:asciiTheme="majorBidi" w:hAnsiTheme="majorBidi" w:cstheme="majorBidi"/>
          <w:sz w:val="20"/>
          <w:szCs w:val="20"/>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w:t>
      </w:r>
      <w:r>
        <w:rPr>
          <w:rFonts w:ascii="Lotus Linotype" w:hAnsi="Lotus Linotype" w:hint="cs"/>
          <w:szCs w:val="28"/>
          <w:rtl/>
        </w:rPr>
        <w:t>: الشيخ محمد بن عبدالوهاب في مرآة علماء الشرق والغرب: 10، 17، 23</w:t>
      </w:r>
      <w:r w:rsidRPr="002C113B">
        <w:rPr>
          <w:rFonts w:ascii="Lotus Linotype" w:hAnsi="Lotus Linotype" w:hint="cs"/>
          <w:szCs w:val="28"/>
          <w:rtl/>
        </w:rPr>
        <w:t>.</w:t>
      </w:r>
    </w:p>
  </w:footnote>
  <w:footnote w:id="1325">
    <w:p w14:paraId="61C4456B" w14:textId="77777777" w:rsidR="00C92EAD"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جريدة الشرق الأوسط: </w:t>
      </w:r>
      <w:r w:rsidRPr="002C113B">
        <w:rPr>
          <w:rFonts w:ascii="Lotus Linotype" w:hAnsi="Lotus Linotype"/>
          <w:szCs w:val="28"/>
          <w:rtl/>
        </w:rPr>
        <w:t>رئيس جماعة أنصار السنة المحمدية في مصر: «الوهابية» تهدف للقضاء على بذور الشرك والوثنية</w:t>
      </w:r>
      <w:r w:rsidRPr="002C113B">
        <w:rPr>
          <w:rFonts w:ascii="Lotus Linotype" w:hAnsi="Lotus Linotype" w:hint="cs"/>
          <w:szCs w:val="28"/>
          <w:rtl/>
        </w:rPr>
        <w:t>:</w:t>
      </w:r>
      <w:r w:rsidRPr="002C113B">
        <w:rPr>
          <w:rFonts w:ascii="Lotus Linotype" w:hAnsi="Lotus Linotype"/>
          <w:szCs w:val="28"/>
          <w:rtl/>
        </w:rPr>
        <w:t xml:space="preserve"> </w:t>
      </w:r>
      <w:r w:rsidRPr="00C43389">
        <w:rPr>
          <w:rFonts w:asciiTheme="majorBidi" w:hAnsiTheme="majorBidi" w:cstheme="majorBidi"/>
          <w:sz w:val="20"/>
          <w:szCs w:val="20"/>
        </w:rPr>
        <w:t>http://archive.aawsat.com/details.asp?article=171686&amp;issueno=8939#.WOcJmjvyuUk</w:t>
      </w:r>
      <w:r w:rsidRPr="002C113B">
        <w:rPr>
          <w:rFonts w:ascii="Lotus Linotype" w:hAnsi="Lotus Linotype" w:hint="cs"/>
          <w:szCs w:val="28"/>
          <w:rtl/>
        </w:rPr>
        <w:t>،</w:t>
      </w:r>
    </w:p>
    <w:p w14:paraId="41A8011F" w14:textId="77777777" w:rsidR="00C92EAD" w:rsidRPr="002C113B" w:rsidRDefault="00C92EAD" w:rsidP="006A46BA">
      <w:pPr>
        <w:widowControl w:val="0"/>
        <w:ind w:left="397"/>
        <w:jc w:val="both"/>
        <w:rPr>
          <w:rFonts w:cs="Times New Roman"/>
          <w:szCs w:val="28"/>
        </w:rPr>
      </w:pPr>
      <w:r w:rsidRPr="002C113B">
        <w:rPr>
          <w:rFonts w:ascii="Lotus Linotype" w:hAnsi="Lotus Linotype" w:hint="cs"/>
          <w:szCs w:val="28"/>
          <w:rtl/>
        </w:rPr>
        <w:t>في 10/7/1438.</w:t>
      </w:r>
      <w:r w:rsidRPr="002C113B">
        <w:rPr>
          <w:rFonts w:cs="Times New Roman" w:hint="cs"/>
          <w:szCs w:val="28"/>
          <w:rtl/>
        </w:rPr>
        <w:t xml:space="preserve"> </w:t>
      </w:r>
      <w:r w:rsidRPr="002C113B">
        <w:rPr>
          <w:rFonts w:ascii="Lotus Linotype" w:hAnsi="Lotus Linotype"/>
          <w:szCs w:val="28"/>
          <w:rtl/>
          <w:lang w:bidi="ar-EG"/>
        </w:rPr>
        <w:t>وانظر في وسطية دعوة الشيخ ومنهجه في ذلك كتاب "جوانب الوسطية في دعوة الشيخ محمد بن عبدالوهاب".</w:t>
      </w:r>
    </w:p>
  </w:footnote>
  <w:footnote w:id="1326">
    <w:p w14:paraId="653FE7A3"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الفصل الثالث، الجواب عن الدعوى الرابعة</w:t>
      </w:r>
      <w:r w:rsidRPr="002C113B">
        <w:rPr>
          <w:rFonts w:ascii="Lotus Linotype" w:hAnsi="Lotus Linotype"/>
          <w:szCs w:val="28"/>
          <w:rtl/>
          <w:lang w:bidi="ar-EG"/>
        </w:rPr>
        <w:t>.</w:t>
      </w:r>
    </w:p>
  </w:footnote>
  <w:footnote w:id="1327">
    <w:p w14:paraId="5FA64F33"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مقدمة كتاب صيانة الإنسان عن وسوسة الشيخ دحلان: 6-7. وانظر: الشيخ محمد بن عبدالوهاب في مرآة علماء الشرق والغرب: 9-10</w:t>
      </w:r>
      <w:r>
        <w:rPr>
          <w:rFonts w:ascii="Lotus Linotype" w:hAnsi="Lotus Linotype" w:hint="cs"/>
          <w:szCs w:val="28"/>
          <w:rtl/>
          <w:lang w:bidi="ar-EG"/>
        </w:rPr>
        <w:t>، 12</w:t>
      </w:r>
      <w:r w:rsidRPr="002C113B">
        <w:rPr>
          <w:rFonts w:ascii="Lotus Linotype" w:hAnsi="Lotus Linotype"/>
          <w:szCs w:val="28"/>
          <w:rtl/>
          <w:lang w:bidi="ar-EG"/>
        </w:rPr>
        <w:t>.</w:t>
      </w:r>
    </w:p>
  </w:footnote>
  <w:footnote w:id="1328">
    <w:p w14:paraId="0A39427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الشيخ محمد بن عبدالوهاب في مرآة علماء الشرق والغرب: 16، وتصحيح خطأ تاريخي حول الوهابية: 52.</w:t>
      </w:r>
    </w:p>
  </w:footnote>
  <w:footnote w:id="1329">
    <w:p w14:paraId="51B7175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الدرر السنية: 1/44.</w:t>
      </w:r>
    </w:p>
  </w:footnote>
  <w:footnote w:id="1330">
    <w:p w14:paraId="780704B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1/57.</w:t>
      </w:r>
    </w:p>
  </w:footnote>
  <w:footnote w:id="1331">
    <w:p w14:paraId="404E10A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82046">
        <w:rPr>
          <w:rFonts w:ascii="Lotus Linotype" w:hAnsi="Lotus Linotype"/>
          <w:szCs w:val="28"/>
          <w:rtl/>
        </w:rPr>
        <w:t>داعش عودة الجهاديين</w:t>
      </w:r>
      <w:r w:rsidRPr="002C113B">
        <w:rPr>
          <w:rFonts w:ascii="Lotus Linotype" w:hAnsi="Lotus Linotype" w:hint="cs"/>
          <w:szCs w:val="28"/>
          <w:rtl/>
        </w:rPr>
        <w:t>: 116-117. وانظر: 129-130.</w:t>
      </w:r>
      <w:r>
        <w:rPr>
          <w:rFonts w:ascii="Lotus Linotype" w:hAnsi="Lotus Linotype" w:hint="cs"/>
          <w:szCs w:val="28"/>
          <w:rtl/>
        </w:rPr>
        <w:t xml:space="preserve"> وذكر الكاتب أنه </w:t>
      </w:r>
      <w:r w:rsidRPr="00A137D6">
        <w:rPr>
          <w:rFonts w:ascii="Lotus Linotype" w:hAnsi="Lotus Linotype"/>
          <w:szCs w:val="28"/>
          <w:rtl/>
        </w:rPr>
        <w:t>في سنة 2013م نشرت المديرية العامة للسياسات الخارجية للبرلمان الأوروبي دراسة بعنوان "تورط السلفية الوهابية في دعم جماعات الثوار في جميع أنحاء العالم وتزويدها بالأسلحة</w:t>
      </w:r>
      <w:r>
        <w:rPr>
          <w:rFonts w:ascii="Lotus Linotype" w:hAnsi="Lotus Linotype" w:hint="cs"/>
          <w:szCs w:val="28"/>
          <w:rtl/>
        </w:rPr>
        <w:t>".</w:t>
      </w:r>
    </w:p>
  </w:footnote>
  <w:footnote w:id="1332">
    <w:p w14:paraId="0DE23E9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الدرر السنية: 1/227، 4/15.</w:t>
      </w:r>
    </w:p>
  </w:footnote>
  <w:footnote w:id="1333">
    <w:p w14:paraId="3B8747B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فتاوى ورسائل الشيخ محمد بن إبراهيم: 2/17.</w:t>
      </w:r>
    </w:p>
  </w:footnote>
  <w:footnote w:id="1334">
    <w:p w14:paraId="4FD65DA4" w14:textId="77777777" w:rsidR="00C92EAD"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جهود علماء المملكة العربية السعودية في مكافحة الإرهاب</w:t>
      </w:r>
      <w:r w:rsidRPr="002C113B">
        <w:rPr>
          <w:rFonts w:ascii="Lotus Linotype" w:hAnsi="Lotus Linotype" w:hint="cs"/>
          <w:szCs w:val="28"/>
          <w:rtl/>
        </w:rPr>
        <w:t xml:space="preserve">: </w:t>
      </w:r>
    </w:p>
    <w:p w14:paraId="6DD33E95" w14:textId="77777777" w:rsidR="00C92EAD" w:rsidRPr="002C113B" w:rsidRDefault="00C92EAD" w:rsidP="006A46BA">
      <w:pPr>
        <w:widowControl w:val="0"/>
        <w:ind w:left="397" w:hanging="397"/>
        <w:jc w:val="both"/>
        <w:rPr>
          <w:rFonts w:ascii="Lotus Linotype" w:hAnsi="Lotus Linotype"/>
          <w:szCs w:val="28"/>
          <w:rtl/>
        </w:rPr>
      </w:pPr>
      <w:r>
        <w:rPr>
          <w:rFonts w:asciiTheme="majorBidi" w:hAnsiTheme="majorBidi" w:cstheme="majorBidi" w:hint="cs"/>
          <w:sz w:val="22"/>
          <w:szCs w:val="22"/>
          <w:rtl/>
        </w:rPr>
        <w:t xml:space="preserve">      </w:t>
      </w:r>
      <w:r w:rsidRPr="00C075D5">
        <w:rPr>
          <w:rFonts w:asciiTheme="majorBidi" w:hAnsiTheme="majorBidi" w:cstheme="majorBidi"/>
          <w:sz w:val="22"/>
          <w:szCs w:val="22"/>
        </w:rPr>
        <w:t>http://www.assakina.com/book/53468.html</w:t>
      </w:r>
      <w:r w:rsidRPr="002C113B">
        <w:rPr>
          <w:rFonts w:ascii="Lotus Linotype" w:hAnsi="Lotus Linotype" w:hint="cs"/>
          <w:szCs w:val="28"/>
          <w:rtl/>
        </w:rPr>
        <w:t xml:space="preserve">، في 10/7/1438، </w:t>
      </w:r>
      <w:r w:rsidRPr="00C075D5">
        <w:rPr>
          <w:rFonts w:ascii="Lotus Linotype" w:eastAsia="MS Mincho" w:hAnsi="Lotus Linotype" w:hint="cs"/>
          <w:noProof w:val="0"/>
          <w:spacing w:val="-6"/>
          <w:szCs w:val="28"/>
          <w:rtl/>
          <w:lang w:bidi="ar-EG"/>
        </w:rPr>
        <w:t>مفهوم الإرهاب في الفقه الإسلامي والقانون الوضعي: 2/353-356، 379 وما</w:t>
      </w:r>
      <w:r w:rsidRPr="00C075D5">
        <w:rPr>
          <w:rFonts w:ascii="Lotus Linotype" w:hAnsi="Lotus Linotype" w:hint="cs"/>
          <w:spacing w:val="-6"/>
          <w:szCs w:val="28"/>
          <w:rtl/>
        </w:rPr>
        <w:t xml:space="preserve"> بعدها، وموقف المملكة العربية السعودية من الإرهاب، للدكتور: سليمان أبا الخيل، والمملكة في مواجهة الإرهاب مواقف وإنجازات، وزارة الإعلام.</w:t>
      </w:r>
    </w:p>
  </w:footnote>
  <w:footnote w:id="1335">
    <w:p w14:paraId="5C14CA72" w14:textId="77777777" w:rsidR="00C92EAD" w:rsidRDefault="00C92EAD" w:rsidP="006A46BA">
      <w:pPr>
        <w:widowControl w:val="0"/>
        <w:ind w:left="397" w:hanging="397"/>
        <w:jc w:val="both"/>
        <w:rPr>
          <w:rFonts w:ascii="Lotus Linotype" w:hAnsi="Lotus Linotype"/>
          <w:szCs w:val="28"/>
          <w:lang w:bidi="ar-EG"/>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انظر</w:t>
      </w:r>
      <w:r>
        <w:rPr>
          <w:rFonts w:ascii="Lotus Linotype" w:hAnsi="Lotus Linotype" w:hint="cs"/>
          <w:szCs w:val="28"/>
          <w:rtl/>
        </w:rPr>
        <w:t xml:space="preserve"> موافقة المناهج لعقيدة السلف في كتاب</w:t>
      </w:r>
      <w:r>
        <w:rPr>
          <w:rFonts w:ascii="Lotus Linotype" w:hAnsi="Lotus Linotype"/>
          <w:szCs w:val="28"/>
          <w:rtl/>
        </w:rPr>
        <w:t xml:space="preserve">: </w:t>
      </w:r>
      <w:r>
        <w:rPr>
          <w:rFonts w:ascii="Lotus Linotype" w:hAnsi="Lotus Linotype" w:hint="cs"/>
          <w:szCs w:val="28"/>
          <w:rtl/>
        </w:rPr>
        <w:t>الدعاوى المتعلقة بمسائل العقيدة في مقررات التعليم العام في المملكة العربية السعودية: 184، 218، 242، 264، 280، 286، 305، 370، 495، 502</w:t>
      </w:r>
      <w:r>
        <w:rPr>
          <w:rFonts w:ascii="Lotus Linotype" w:hAnsi="Lotus Linotype"/>
          <w:szCs w:val="28"/>
          <w:rtl/>
        </w:rPr>
        <w:t>.</w:t>
      </w:r>
    </w:p>
  </w:footnote>
  <w:footnote w:id="1336">
    <w:p w14:paraId="24A75C0B" w14:textId="77777777" w:rsidR="00C92EAD" w:rsidRDefault="00C92EAD" w:rsidP="006A46BA">
      <w:pPr>
        <w:widowControl w:val="0"/>
        <w:ind w:left="397" w:hanging="397"/>
        <w:jc w:val="both"/>
        <w:rPr>
          <w:rFonts w:ascii="Lotus Linotype" w:hAnsi="Lotus Linotype"/>
          <w:szCs w:val="28"/>
          <w:lang w:bidi="ar-EG"/>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انظ</w:t>
      </w:r>
      <w:r>
        <w:rPr>
          <w:rFonts w:ascii="Lotus Linotype" w:hAnsi="Lotus Linotype" w:hint="cs"/>
          <w:szCs w:val="28"/>
          <w:rtl/>
        </w:rPr>
        <w:t>ر دعاوى المناوئين للمقرارت والجواب عنها</w:t>
      </w:r>
      <w:r>
        <w:rPr>
          <w:rFonts w:ascii="Lotus Linotype" w:hAnsi="Lotus Linotype"/>
          <w:szCs w:val="28"/>
          <w:rtl/>
        </w:rPr>
        <w:t xml:space="preserve">: </w:t>
      </w:r>
      <w:r>
        <w:rPr>
          <w:rFonts w:ascii="Lotus Linotype" w:hAnsi="Lotus Linotype" w:hint="cs"/>
          <w:szCs w:val="28"/>
          <w:rtl/>
        </w:rPr>
        <w:t>الدعاوى المتعلقة بمسائل العقيدة في مقررات التعليم العام في المملكة العربية السعودية: 187، 220، 243، 266، 287، 310، 344، 359، 374، 463</w:t>
      </w:r>
      <w:r>
        <w:rPr>
          <w:rFonts w:ascii="Lotus Linotype" w:hAnsi="Lotus Linotype"/>
          <w:szCs w:val="28"/>
          <w:rtl/>
        </w:rPr>
        <w:t>.</w:t>
      </w:r>
    </w:p>
  </w:footnote>
  <w:footnote w:id="1337">
    <w:p w14:paraId="4382E9AA" w14:textId="77777777" w:rsidR="00C92EAD" w:rsidRDefault="00C92EAD" w:rsidP="006A46BA">
      <w:pPr>
        <w:widowControl w:val="0"/>
        <w:ind w:left="397" w:hanging="397"/>
        <w:jc w:val="both"/>
        <w:rPr>
          <w:rFonts w:ascii="Lotus Linotype" w:hAnsi="Lotus Linotype"/>
          <w:szCs w:val="28"/>
          <w:lang w:bidi="ar-EG"/>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انظر: الفصل الثاني</w:t>
      </w:r>
      <w:r>
        <w:rPr>
          <w:rFonts w:ascii="Lotus Linotype" w:hAnsi="Lotus Linotype" w:hint="cs"/>
          <w:szCs w:val="28"/>
          <w:rtl/>
        </w:rPr>
        <w:t xml:space="preserve">، الجواب </w:t>
      </w:r>
      <w:r>
        <w:rPr>
          <w:rFonts w:ascii="Lotus Linotype" w:hAnsi="Lotus Linotype"/>
          <w:szCs w:val="28"/>
          <w:rtl/>
        </w:rPr>
        <w:t>عن الدعوى الخامسة، وكذلك الفصل الثالث</w:t>
      </w:r>
      <w:r>
        <w:rPr>
          <w:rFonts w:ascii="Lotus Linotype" w:hAnsi="Lotus Linotype" w:hint="cs"/>
          <w:szCs w:val="28"/>
          <w:rtl/>
        </w:rPr>
        <w:t>، الجواب عن الدعوى الثانية والثالثة</w:t>
      </w:r>
      <w:r>
        <w:rPr>
          <w:rFonts w:ascii="Lotus Linotype" w:hAnsi="Lotus Linotype"/>
          <w:szCs w:val="28"/>
          <w:rtl/>
        </w:rPr>
        <w:t>.</w:t>
      </w:r>
    </w:p>
  </w:footnote>
  <w:footnote w:id="1338">
    <w:p w14:paraId="104AE62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33FC9">
        <w:rPr>
          <w:rFonts w:ascii="Lotus Linotype" w:hAnsi="Lotus Linotype"/>
          <w:szCs w:val="28"/>
          <w:rtl/>
        </w:rPr>
        <w:t>انظر</w:t>
      </w:r>
      <w:r>
        <w:rPr>
          <w:rFonts w:ascii="Lotus Linotype" w:hAnsi="Lotus Linotype" w:hint="cs"/>
          <w:szCs w:val="28"/>
          <w:rtl/>
        </w:rPr>
        <w:t xml:space="preserve">: </w:t>
      </w:r>
      <w:r w:rsidRPr="00333FC9">
        <w:rPr>
          <w:rFonts w:ascii="Lotus Linotype" w:hAnsi="Lotus Linotype"/>
          <w:szCs w:val="28"/>
          <w:rtl/>
        </w:rPr>
        <w:t>الرد على الجهمية</w:t>
      </w:r>
      <w:r>
        <w:rPr>
          <w:rFonts w:ascii="Lotus Linotype" w:hAnsi="Lotus Linotype" w:hint="cs"/>
          <w:szCs w:val="28"/>
          <w:rtl/>
        </w:rPr>
        <w:t xml:space="preserve"> للدارمي: </w:t>
      </w:r>
      <w:r w:rsidRPr="00333FC9">
        <w:rPr>
          <w:rFonts w:ascii="Lotus Linotype" w:hAnsi="Lotus Linotype"/>
          <w:szCs w:val="28"/>
          <w:rtl/>
        </w:rPr>
        <w:t>17</w:t>
      </w:r>
      <w:r>
        <w:rPr>
          <w:rFonts w:ascii="Lotus Linotype" w:hAnsi="Lotus Linotype" w:hint="cs"/>
          <w:szCs w:val="28"/>
          <w:rtl/>
        </w:rPr>
        <w:t>، وشرح أصول اعتقاد أهل السنة: 2/319، وخلق أفعال العباد: 12، والبداية والنهاية: 13/147، وميزان</w:t>
      </w:r>
      <w:r w:rsidRPr="00333FC9">
        <w:rPr>
          <w:rFonts w:ascii="Lotus Linotype" w:hAnsi="Lotus Linotype"/>
          <w:szCs w:val="28"/>
          <w:rtl/>
        </w:rPr>
        <w:t xml:space="preserve"> الاعتدال</w:t>
      </w:r>
      <w:r>
        <w:rPr>
          <w:rFonts w:ascii="Lotus Linotype" w:hAnsi="Lotus Linotype" w:hint="cs"/>
          <w:szCs w:val="28"/>
          <w:rtl/>
        </w:rPr>
        <w:t xml:space="preserve">: </w:t>
      </w:r>
      <w:r>
        <w:rPr>
          <w:rFonts w:ascii="Lotus Linotype" w:hAnsi="Lotus Linotype"/>
          <w:szCs w:val="28"/>
          <w:rtl/>
        </w:rPr>
        <w:t>1</w:t>
      </w:r>
      <w:r w:rsidRPr="00333FC9">
        <w:rPr>
          <w:rFonts w:ascii="Lotus Linotype" w:hAnsi="Lotus Linotype"/>
          <w:szCs w:val="28"/>
          <w:rtl/>
        </w:rPr>
        <w:t>/399</w:t>
      </w:r>
      <w:r>
        <w:rPr>
          <w:rFonts w:ascii="Lotus Linotype" w:hAnsi="Lotus Linotype" w:hint="cs"/>
          <w:szCs w:val="28"/>
          <w:rtl/>
        </w:rPr>
        <w:t>، و</w:t>
      </w:r>
      <w:r w:rsidRPr="00333FC9">
        <w:rPr>
          <w:rFonts w:ascii="Lotus Linotype" w:hAnsi="Lotus Linotype"/>
          <w:szCs w:val="28"/>
          <w:rtl/>
        </w:rPr>
        <w:t>شذرات الذهب</w:t>
      </w:r>
      <w:r>
        <w:rPr>
          <w:rFonts w:ascii="Lotus Linotype" w:hAnsi="Lotus Linotype" w:hint="cs"/>
          <w:szCs w:val="28"/>
          <w:rtl/>
        </w:rPr>
        <w:t xml:space="preserve">: </w:t>
      </w:r>
      <w:r w:rsidRPr="00333FC9">
        <w:rPr>
          <w:rFonts w:ascii="Lotus Linotype" w:hAnsi="Lotus Linotype"/>
          <w:szCs w:val="28"/>
          <w:rtl/>
        </w:rPr>
        <w:t>1/169</w:t>
      </w:r>
      <w:r>
        <w:rPr>
          <w:rFonts w:ascii="Lotus Linotype" w:hAnsi="Lotus Linotype" w:hint="cs"/>
          <w:szCs w:val="28"/>
          <w:rtl/>
        </w:rPr>
        <w:t>.</w:t>
      </w:r>
    </w:p>
  </w:footnote>
  <w:footnote w:id="1339">
    <w:p w14:paraId="246CB712"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السعوديون والحل الإسلامي</w:t>
      </w:r>
      <w:r w:rsidRPr="002C113B">
        <w:rPr>
          <w:rFonts w:ascii="Lotus Linotype" w:hAnsi="Lotus Linotype" w:hint="cs"/>
          <w:szCs w:val="28"/>
          <w:rtl/>
        </w:rPr>
        <w:t xml:space="preserve">: </w:t>
      </w:r>
      <w:r>
        <w:rPr>
          <w:rFonts w:ascii="Lotus Linotype" w:hAnsi="Lotus Linotype" w:hint="cs"/>
          <w:szCs w:val="28"/>
          <w:rtl/>
        </w:rPr>
        <w:t>105</w:t>
      </w:r>
      <w:r w:rsidRPr="002C113B">
        <w:rPr>
          <w:rFonts w:ascii="Lotus Linotype" w:hAnsi="Lotus Linotype" w:hint="cs"/>
          <w:szCs w:val="28"/>
          <w:rtl/>
        </w:rPr>
        <w:t>.</w:t>
      </w:r>
    </w:p>
  </w:footnote>
  <w:footnote w:id="1340">
    <w:p w14:paraId="79B7F0E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القديم والحديث: 173. و</w:t>
      </w:r>
      <w:r w:rsidRPr="00333FC9">
        <w:rPr>
          <w:rFonts w:ascii="Lotus Linotype" w:hAnsi="Lotus Linotype"/>
          <w:szCs w:val="28"/>
          <w:rtl/>
        </w:rPr>
        <w:t>انظر</w:t>
      </w:r>
      <w:r>
        <w:rPr>
          <w:rFonts w:ascii="Lotus Linotype" w:hAnsi="Lotus Linotype" w:hint="cs"/>
          <w:szCs w:val="28"/>
          <w:rtl/>
        </w:rPr>
        <w:t>: الشيخ محمد بن عبدالوهاب في مرآة الشرق والغرب: 17.</w:t>
      </w:r>
    </w:p>
  </w:footnote>
  <w:footnote w:id="1341">
    <w:p w14:paraId="20A18CB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ورقات حول الدرر السنية: </w:t>
      </w:r>
      <w:r w:rsidRPr="00432B44">
        <w:rPr>
          <w:rFonts w:ascii="Lotus Linotype" w:hAnsi="Lotus Linotype"/>
          <w:szCs w:val="28"/>
        </w:rPr>
        <w:t>http://www.mohamadalsaidi.com/?p=1685</w:t>
      </w:r>
      <w:r>
        <w:rPr>
          <w:rFonts w:ascii="Lotus Linotype" w:hAnsi="Lotus Linotype" w:hint="cs"/>
          <w:szCs w:val="28"/>
          <w:rtl/>
        </w:rPr>
        <w:t>.</w:t>
      </w:r>
    </w:p>
  </w:footnote>
  <w:footnote w:id="1342">
    <w:p w14:paraId="709FDDFB" w14:textId="77777777" w:rsidR="00C92EAD" w:rsidRPr="006C2089"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أ</w:t>
      </w:r>
      <w:r w:rsidRPr="006C2089">
        <w:rPr>
          <w:rFonts w:ascii="Lotus Linotype" w:hAnsi="Lotus Linotype"/>
          <w:szCs w:val="28"/>
          <w:rtl/>
        </w:rPr>
        <w:t xml:space="preserve">حمد سعيد </w:t>
      </w:r>
      <w:r>
        <w:rPr>
          <w:rFonts w:ascii="Lotus Linotype" w:hAnsi="Lotus Linotype"/>
          <w:szCs w:val="28"/>
          <w:rtl/>
        </w:rPr>
        <w:t>الحسيني، الجيلاني، البغدادي</w:t>
      </w:r>
      <w:r>
        <w:rPr>
          <w:rFonts w:ascii="Lotus Linotype" w:hAnsi="Lotus Linotype" w:hint="cs"/>
          <w:szCs w:val="28"/>
          <w:rtl/>
        </w:rPr>
        <w:t>، أ</w:t>
      </w:r>
      <w:r>
        <w:rPr>
          <w:rFonts w:ascii="Lotus Linotype" w:hAnsi="Lotus Linotype"/>
          <w:szCs w:val="28"/>
          <w:rtl/>
        </w:rPr>
        <w:t>ديب، شاعر</w:t>
      </w:r>
      <w:r>
        <w:rPr>
          <w:rFonts w:ascii="Lotus Linotype" w:hAnsi="Lotus Linotype" w:hint="cs"/>
          <w:szCs w:val="28"/>
          <w:rtl/>
        </w:rPr>
        <w:t xml:space="preserve">، له من المؤلفات: </w:t>
      </w:r>
      <w:r w:rsidRPr="006C2089">
        <w:rPr>
          <w:rFonts w:ascii="Lotus Linotype" w:hAnsi="Lotus Linotype"/>
          <w:szCs w:val="28"/>
          <w:rtl/>
        </w:rPr>
        <w:t>حديث الطيف عن رحلة الشتاء والصيف، وديوان ثغر الحبيب لرشف الاديب</w:t>
      </w:r>
      <w:r>
        <w:rPr>
          <w:rFonts w:ascii="Lotus Linotype" w:hAnsi="Lotus Linotype" w:hint="cs"/>
          <w:szCs w:val="28"/>
          <w:rtl/>
        </w:rPr>
        <w:t xml:space="preserve">، </w:t>
      </w:r>
      <w:r w:rsidRPr="006C2089">
        <w:rPr>
          <w:rFonts w:ascii="Lotus Linotype" w:hAnsi="Lotus Linotype"/>
          <w:szCs w:val="28"/>
          <w:rtl/>
        </w:rPr>
        <w:t>كان حيا عام 1351هـ</w:t>
      </w:r>
      <w:r>
        <w:rPr>
          <w:rFonts w:ascii="Lotus Linotype" w:hAnsi="Lotus Linotype" w:hint="cs"/>
          <w:szCs w:val="28"/>
          <w:rtl/>
        </w:rPr>
        <w:t xml:space="preserve">. انظر: معجم المؤلفين: 1/223، ومعجم البابطين لشعراء العربية: </w:t>
      </w:r>
      <w:r w:rsidRPr="006C2089">
        <w:rPr>
          <w:rFonts w:ascii="Lotus Linotype" w:hAnsi="Lotus Linotype"/>
          <w:szCs w:val="28"/>
        </w:rPr>
        <w:t>http://www.almoajam.org/poet_details.php?id=1773</w:t>
      </w:r>
      <w:r>
        <w:rPr>
          <w:rFonts w:ascii="Lotus Linotype" w:hAnsi="Lotus Linotype" w:hint="cs"/>
          <w:szCs w:val="28"/>
          <w:rtl/>
        </w:rPr>
        <w:t>.</w:t>
      </w:r>
    </w:p>
  </w:footnote>
  <w:footnote w:id="1343">
    <w:p w14:paraId="4013EB6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نديم الأديب بواسطة: الشيخ محمد بن عبدالوهاب في مرآة علماء الشرق والغرب: 29، وانظر: </w:t>
      </w:r>
      <w:r w:rsidRPr="0042316E">
        <w:rPr>
          <w:rFonts w:ascii="Lotus Linotype" w:hAnsi="Lotus Linotype"/>
          <w:szCs w:val="28"/>
          <w:rtl/>
        </w:rPr>
        <w:t>الإمام محمد بن عبدالوهاب في التاريخ</w:t>
      </w:r>
      <w:r>
        <w:rPr>
          <w:rFonts w:ascii="Lotus Linotype" w:hAnsi="Lotus Linotype" w:hint="cs"/>
          <w:szCs w:val="28"/>
          <w:rtl/>
        </w:rPr>
        <w:t>: 275-360.</w:t>
      </w:r>
    </w:p>
  </w:footnote>
  <w:footnote w:id="1344">
    <w:p w14:paraId="573ACD1F" w14:textId="77777777" w:rsidR="00C92EAD"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2D49E7">
        <w:rPr>
          <w:rFonts w:ascii="Lotus Linotype" w:hAnsi="Lotus Linotype"/>
          <w:szCs w:val="28"/>
          <w:rtl/>
        </w:rPr>
        <w:t>الوهابية: دعوة سلفية لا مذهبية</w:t>
      </w:r>
      <w:r>
        <w:rPr>
          <w:rFonts w:ascii="Lotus Linotype" w:hAnsi="Lotus Linotype" w:hint="cs"/>
          <w:szCs w:val="28"/>
          <w:rtl/>
        </w:rPr>
        <w:t>:</w:t>
      </w:r>
    </w:p>
    <w:p w14:paraId="05DBFE06" w14:textId="77777777" w:rsidR="00C92EAD" w:rsidRPr="002C113B" w:rsidRDefault="00C92EAD" w:rsidP="006A46BA">
      <w:pPr>
        <w:widowControl w:val="0"/>
        <w:ind w:left="397" w:hanging="397"/>
        <w:jc w:val="both"/>
        <w:rPr>
          <w:rFonts w:ascii="Lotus Linotype" w:hAnsi="Lotus Linotype"/>
          <w:szCs w:val="28"/>
          <w:rtl/>
        </w:rPr>
      </w:pPr>
      <w:r w:rsidRPr="002D49E7">
        <w:rPr>
          <w:rFonts w:ascii="Lotus Linotype" w:hAnsi="Lotus Linotype"/>
          <w:szCs w:val="28"/>
        </w:rPr>
        <w:t>http://www.al-jazirah.com/2008/20081209/rj1.htm</w:t>
      </w:r>
      <w:r>
        <w:rPr>
          <w:rFonts w:ascii="Lotus Linotype" w:hAnsi="Lotus Linotype" w:hint="cs"/>
          <w:szCs w:val="28"/>
          <w:rtl/>
        </w:rPr>
        <w:t>.</w:t>
      </w:r>
    </w:p>
  </w:footnote>
  <w:footnote w:id="1345">
    <w:p w14:paraId="63ACE4E6"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الشيخ أحمد بن حجر آل طامي، الشيخ </w:t>
      </w:r>
      <w:r w:rsidRPr="002C113B">
        <w:rPr>
          <w:rFonts w:ascii="Traditional Arabic" w:eastAsia="MS Mincho" w:hAnsi="Traditional Arabic" w:hint="cs"/>
          <w:b/>
          <w:noProof w:val="0"/>
          <w:color w:val="000000"/>
          <w:sz w:val="36"/>
          <w:szCs w:val="28"/>
          <w:rtl/>
          <w:lang w:bidi="ar-EG"/>
        </w:rPr>
        <w:t>محمد بن عبدالوهاب، عقيدته السلفية ودعوته الإسلامية وثناء العلماء عليه، الرياض 1999م، ص 91 وما بعدها.</w:t>
      </w:r>
    </w:p>
  </w:footnote>
  <w:footnote w:id="1346">
    <w:p w14:paraId="7AD638A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في الأجوبة النجدية، مصدر سابق: 1/79-80.</w:t>
      </w:r>
    </w:p>
  </w:footnote>
  <w:footnote w:id="1347">
    <w:p w14:paraId="0748242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136B2">
        <w:rPr>
          <w:rFonts w:ascii="Lotus Linotype" w:hAnsi="Lotus Linotype"/>
          <w:szCs w:val="28"/>
          <w:rtl/>
        </w:rPr>
        <w:t>السلفية الجهادية في السعودية</w:t>
      </w:r>
      <w:r w:rsidRPr="002C113B">
        <w:rPr>
          <w:rFonts w:ascii="Lotus Linotype" w:hAnsi="Lotus Linotype" w:hint="cs"/>
          <w:szCs w:val="28"/>
          <w:rtl/>
        </w:rPr>
        <w:t>: 218-220</w:t>
      </w:r>
      <w:r w:rsidRPr="002C113B">
        <w:rPr>
          <w:rFonts w:ascii="Traditional Arabic" w:eastAsia="MS Mincho" w:hAnsi="Traditional Arabic" w:hint="cs"/>
          <w:b/>
          <w:noProof w:val="0"/>
          <w:color w:val="000000"/>
          <w:sz w:val="36"/>
          <w:szCs w:val="28"/>
          <w:rtl/>
          <w:lang w:bidi="ar-EG"/>
        </w:rPr>
        <w:t>.</w:t>
      </w:r>
      <w:r>
        <w:rPr>
          <w:rFonts w:ascii="Lotus Linotype" w:hAnsi="Lotus Linotype" w:hint="cs"/>
          <w:szCs w:val="28"/>
          <w:rtl/>
          <w:lang w:bidi="ar-EG"/>
        </w:rPr>
        <w:t xml:space="preserve"> وانظر: </w:t>
      </w:r>
      <w:r w:rsidRPr="00296DED">
        <w:rPr>
          <w:rFonts w:ascii="Lotus Linotype" w:hAnsi="Lotus Linotype"/>
          <w:szCs w:val="28"/>
          <w:rtl/>
          <w:lang w:bidi="ar-EG"/>
        </w:rPr>
        <w:t>التبرقع الصهيوني في العقيدة الوهابية</w:t>
      </w:r>
      <w:r>
        <w:rPr>
          <w:rFonts w:ascii="Lotus Linotype" w:hAnsi="Lotus Linotype" w:hint="cs"/>
          <w:szCs w:val="28"/>
          <w:rtl/>
          <w:lang w:bidi="ar-EG"/>
        </w:rPr>
        <w:t xml:space="preserve">: </w:t>
      </w:r>
      <w:r w:rsidRPr="00296DED">
        <w:rPr>
          <w:rFonts w:ascii="Lotus Linotype" w:hAnsi="Lotus Linotype"/>
          <w:szCs w:val="28"/>
          <w:lang w:bidi="ar-EG"/>
        </w:rPr>
        <w:t>http://wahabia.com/ar/2458</w:t>
      </w:r>
      <w:r>
        <w:rPr>
          <w:rFonts w:ascii="Lotus Linotype" w:hAnsi="Lotus Linotype" w:hint="cs"/>
          <w:szCs w:val="28"/>
          <w:rtl/>
          <w:lang w:bidi="ar-EG"/>
        </w:rPr>
        <w:t>.</w:t>
      </w:r>
    </w:p>
  </w:footnote>
  <w:footnote w:id="1348">
    <w:p w14:paraId="759EC826"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داعية وليس نبيا</w:t>
      </w:r>
      <w:r w:rsidRPr="002C113B">
        <w:rPr>
          <w:rFonts w:ascii="Lotus Linotype" w:hAnsi="Lotus Linotype" w:hint="cs"/>
          <w:szCs w:val="28"/>
          <w:rtl/>
        </w:rPr>
        <w:t xml:space="preserve">: </w:t>
      </w:r>
      <w:r>
        <w:rPr>
          <w:rFonts w:ascii="Lotus Linotype" w:hAnsi="Lotus Linotype" w:hint="cs"/>
          <w:szCs w:val="28"/>
          <w:rtl/>
        </w:rPr>
        <w:t>137</w:t>
      </w:r>
      <w:r w:rsidRPr="002C113B">
        <w:rPr>
          <w:rFonts w:ascii="Traditional Arabic" w:eastAsia="MS Mincho" w:hAnsi="Traditional Arabic" w:hint="cs"/>
          <w:b/>
          <w:noProof w:val="0"/>
          <w:color w:val="000000"/>
          <w:sz w:val="36"/>
          <w:szCs w:val="28"/>
          <w:rtl/>
          <w:lang w:bidi="ar-EG"/>
        </w:rPr>
        <w:t>.</w:t>
      </w:r>
    </w:p>
  </w:footnote>
  <w:footnote w:id="1349">
    <w:p w14:paraId="6771428D"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مبحث </w:t>
      </w:r>
      <w:r w:rsidRPr="00802759">
        <w:rPr>
          <w:rFonts w:ascii="Lotus Linotype" w:hAnsi="Lotus Linotype"/>
          <w:szCs w:val="28"/>
          <w:rtl/>
        </w:rPr>
        <w:t xml:space="preserve">الكلام </w:t>
      </w:r>
      <w:r>
        <w:rPr>
          <w:rFonts w:ascii="Lotus Linotype" w:hAnsi="Lotus Linotype" w:hint="cs"/>
          <w:szCs w:val="28"/>
          <w:rtl/>
        </w:rPr>
        <w:t xml:space="preserve">والتصوف </w:t>
      </w:r>
      <w:r w:rsidRPr="00802759">
        <w:rPr>
          <w:rFonts w:ascii="Lotus Linotype" w:hAnsi="Lotus Linotype"/>
          <w:szCs w:val="28"/>
          <w:rtl/>
        </w:rPr>
        <w:t>عند علماء نجد</w:t>
      </w:r>
      <w:r>
        <w:rPr>
          <w:rFonts w:ascii="Lotus Linotype" w:hAnsi="Lotus Linotype" w:hint="cs"/>
          <w:szCs w:val="28"/>
          <w:rtl/>
        </w:rPr>
        <w:t xml:space="preserve">، في كتاب: </w:t>
      </w:r>
      <w:r w:rsidRPr="00802759">
        <w:rPr>
          <w:rFonts w:ascii="Lotus Linotype" w:hAnsi="Lotus Linotype"/>
          <w:szCs w:val="28"/>
          <w:rtl/>
        </w:rPr>
        <w:t>مسائل الاعتقاد عند علماء نجد قبل الدعوة الإصلاحية</w:t>
      </w:r>
      <w:r>
        <w:rPr>
          <w:rFonts w:ascii="Lotus Linotype" w:hAnsi="Lotus Linotype" w:hint="cs"/>
          <w:szCs w:val="28"/>
          <w:rtl/>
        </w:rPr>
        <w:t xml:space="preserve"> </w:t>
      </w:r>
      <w:r w:rsidRPr="00802759">
        <w:rPr>
          <w:rFonts w:ascii="Lotus Linotype" w:hAnsi="Lotus Linotype"/>
          <w:szCs w:val="28"/>
          <w:rtl/>
        </w:rPr>
        <w:t>(خلال القرن العاشر والحادي عشر والثاني عشر)</w:t>
      </w:r>
      <w:r>
        <w:rPr>
          <w:rFonts w:ascii="Lotus Linotype" w:hAnsi="Lotus Linotype" w:hint="cs"/>
          <w:szCs w:val="28"/>
          <w:rtl/>
        </w:rPr>
        <w:t xml:space="preserve">: </w:t>
      </w:r>
      <w:r w:rsidRPr="00802759">
        <w:rPr>
          <w:rFonts w:ascii="Lotus Linotype" w:hAnsi="Lotus Linotype"/>
          <w:szCs w:val="28"/>
          <w:rtl/>
        </w:rPr>
        <w:t>الفصل الثالث: التصوف عند علماء نجد</w:t>
      </w:r>
      <w:r w:rsidRPr="002C113B">
        <w:rPr>
          <w:rFonts w:ascii="Traditional Arabic" w:eastAsia="MS Mincho" w:hAnsi="Traditional Arabic" w:hint="cs"/>
          <w:b/>
          <w:noProof w:val="0"/>
          <w:color w:val="000000"/>
          <w:sz w:val="36"/>
          <w:szCs w:val="28"/>
          <w:rtl/>
          <w:lang w:bidi="ar-EG"/>
        </w:rPr>
        <w:t>.</w:t>
      </w:r>
    </w:p>
  </w:footnote>
  <w:footnote w:id="1350">
    <w:p w14:paraId="7F131906"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محمد محمد حسين، </w:t>
      </w:r>
      <w:r w:rsidRPr="009748B0">
        <w:rPr>
          <w:rFonts w:ascii="Lotus Linotype" w:hAnsi="Lotus Linotype"/>
          <w:szCs w:val="28"/>
          <w:rtl/>
        </w:rPr>
        <w:t xml:space="preserve">أديب مصري، </w:t>
      </w:r>
      <w:r>
        <w:rPr>
          <w:rFonts w:ascii="Lotus Linotype" w:hAnsi="Lotus Linotype" w:hint="cs"/>
          <w:szCs w:val="28"/>
          <w:rtl/>
        </w:rPr>
        <w:t xml:space="preserve">له من المؤلفات: </w:t>
      </w:r>
      <w:r w:rsidRPr="009748B0">
        <w:rPr>
          <w:rFonts w:ascii="Lotus Linotype" w:hAnsi="Lotus Linotype"/>
          <w:szCs w:val="28"/>
          <w:rtl/>
        </w:rPr>
        <w:t>الاتجاهات الوطنية في الأدب المعاصر</w:t>
      </w:r>
      <w:r>
        <w:rPr>
          <w:rFonts w:ascii="Lotus Linotype" w:hAnsi="Lotus Linotype" w:hint="cs"/>
          <w:szCs w:val="28"/>
          <w:rtl/>
        </w:rPr>
        <w:t xml:space="preserve">، </w:t>
      </w:r>
      <w:r w:rsidRPr="00151470">
        <w:rPr>
          <w:rFonts w:ascii="Lotus Linotype" w:hAnsi="Lotus Linotype"/>
          <w:szCs w:val="28"/>
          <w:rtl/>
        </w:rPr>
        <w:t>الإسلام والحضارة الغربية</w:t>
      </w:r>
      <w:r>
        <w:rPr>
          <w:rFonts w:ascii="Lotus Linotype" w:hAnsi="Lotus Linotype" w:hint="cs"/>
          <w:szCs w:val="28"/>
          <w:rtl/>
        </w:rPr>
        <w:t>، و</w:t>
      </w:r>
      <w:r w:rsidRPr="009748B0">
        <w:rPr>
          <w:rFonts w:ascii="Lotus Linotype" w:hAnsi="Lotus Linotype"/>
          <w:szCs w:val="28"/>
          <w:rtl/>
        </w:rPr>
        <w:t>حصوننا مهددة من الداخل</w:t>
      </w:r>
      <w:r>
        <w:rPr>
          <w:rFonts w:ascii="Lotus Linotype" w:hAnsi="Lotus Linotype" w:hint="cs"/>
          <w:szCs w:val="28"/>
          <w:rtl/>
        </w:rPr>
        <w:t>، وغيرها</w:t>
      </w:r>
      <w:r w:rsidRPr="009748B0">
        <w:rPr>
          <w:rFonts w:ascii="Lotus Linotype" w:hAnsi="Lotus Linotype"/>
          <w:szCs w:val="28"/>
          <w:rtl/>
        </w:rPr>
        <w:t>، توفي سنة 1403ه</w:t>
      </w:r>
      <w:r>
        <w:rPr>
          <w:rFonts w:ascii="Lotus Linotype" w:hAnsi="Lotus Linotype" w:hint="cs"/>
          <w:szCs w:val="28"/>
          <w:rtl/>
        </w:rPr>
        <w:t>. انظر:</w:t>
      </w:r>
      <w:r>
        <w:rPr>
          <w:rFonts w:ascii="Traditional Arabic" w:eastAsia="MS Mincho" w:hAnsi="Traditional Arabic" w:hint="cs"/>
          <w:b/>
          <w:noProof w:val="0"/>
          <w:color w:val="000000"/>
          <w:sz w:val="36"/>
          <w:szCs w:val="28"/>
          <w:rtl/>
          <w:lang w:bidi="ar-EG"/>
        </w:rPr>
        <w:t xml:space="preserve"> تكملة معجم المؤلفين: 542</w:t>
      </w:r>
      <w:r w:rsidRPr="002C113B">
        <w:rPr>
          <w:rFonts w:ascii="Traditional Arabic" w:eastAsia="MS Mincho" w:hAnsi="Traditional Arabic" w:hint="cs"/>
          <w:b/>
          <w:noProof w:val="0"/>
          <w:color w:val="000000"/>
          <w:sz w:val="36"/>
          <w:szCs w:val="28"/>
          <w:rtl/>
          <w:lang w:bidi="ar-EG"/>
        </w:rPr>
        <w:t>.</w:t>
      </w:r>
    </w:p>
  </w:footnote>
  <w:footnote w:id="1351">
    <w:p w14:paraId="1AB3FA69"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67235">
        <w:rPr>
          <w:rFonts w:ascii="Lotus Linotype" w:hAnsi="Lotus Linotype"/>
          <w:szCs w:val="28"/>
          <w:rtl/>
        </w:rPr>
        <w:t>دعوة الإمام محمد بن عبدالوهاب بين التأييد والمعارضة</w:t>
      </w:r>
      <w:r>
        <w:rPr>
          <w:rFonts w:ascii="Lotus Linotype" w:hAnsi="Lotus Linotype" w:hint="cs"/>
          <w:szCs w:val="28"/>
          <w:rtl/>
        </w:rPr>
        <w:t>: 3. وانظر: الشيخ محمد بن عبدالوهاب في مرآة علماء الشرق والغرب: 110-111</w:t>
      </w:r>
      <w:r w:rsidRPr="002C113B">
        <w:rPr>
          <w:rFonts w:ascii="Traditional Arabic" w:eastAsia="MS Mincho" w:hAnsi="Traditional Arabic" w:hint="cs"/>
          <w:b/>
          <w:noProof w:val="0"/>
          <w:color w:val="000000"/>
          <w:sz w:val="36"/>
          <w:szCs w:val="28"/>
          <w:rtl/>
          <w:lang w:bidi="ar-EG"/>
        </w:rPr>
        <w:t>.</w:t>
      </w:r>
    </w:p>
  </w:footnote>
  <w:footnote w:id="1352">
    <w:p w14:paraId="059A521C"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الشيخ محمد بن عبدالوهاب في مرآة علماء الشرق والغرب: 81</w:t>
      </w:r>
      <w:r w:rsidRPr="002C113B">
        <w:rPr>
          <w:rFonts w:ascii="Traditional Arabic" w:eastAsia="MS Mincho" w:hAnsi="Traditional Arabic" w:hint="cs"/>
          <w:b/>
          <w:noProof w:val="0"/>
          <w:color w:val="000000"/>
          <w:sz w:val="36"/>
          <w:szCs w:val="28"/>
          <w:rtl/>
          <w:lang w:bidi="ar-EG"/>
        </w:rPr>
        <w:t>.</w:t>
      </w:r>
    </w:p>
  </w:footnote>
  <w:footnote w:id="1353">
    <w:p w14:paraId="0C4CA5FC"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تاريخ نجد منذ ظهور الحركة الوهابية، بواسطة: الشيخ محمد بن عبدالوهاب في مرآة علماء الشرق والغرب: 81</w:t>
      </w:r>
      <w:r w:rsidRPr="002C113B">
        <w:rPr>
          <w:rFonts w:ascii="Traditional Arabic" w:eastAsia="MS Mincho" w:hAnsi="Traditional Arabic" w:hint="cs"/>
          <w:b/>
          <w:noProof w:val="0"/>
          <w:color w:val="000000"/>
          <w:sz w:val="36"/>
          <w:szCs w:val="28"/>
          <w:rtl/>
          <w:lang w:bidi="ar-EG"/>
        </w:rPr>
        <w:t>.</w:t>
      </w:r>
    </w:p>
  </w:footnote>
  <w:footnote w:id="1354">
    <w:p w14:paraId="738875A8"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أي المعارضين للدعوة</w:t>
      </w:r>
      <w:r w:rsidRPr="002C113B">
        <w:rPr>
          <w:rFonts w:ascii="Traditional Arabic" w:eastAsia="MS Mincho" w:hAnsi="Traditional Arabic" w:hint="cs"/>
          <w:b/>
          <w:noProof w:val="0"/>
          <w:color w:val="000000"/>
          <w:sz w:val="36"/>
          <w:szCs w:val="28"/>
          <w:rtl/>
          <w:lang w:bidi="ar-EG"/>
        </w:rPr>
        <w:t>.</w:t>
      </w:r>
    </w:p>
  </w:footnote>
  <w:footnote w:id="1355">
    <w:p w14:paraId="5516A85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1/37، 38.</w:t>
      </w:r>
    </w:p>
  </w:footnote>
  <w:footnote w:id="1356">
    <w:p w14:paraId="6143EFA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w:t>
      </w:r>
      <w:r>
        <w:rPr>
          <w:rFonts w:ascii="Lotus Linotype" w:hAnsi="Lotus Linotype" w:hint="cs"/>
          <w:szCs w:val="28"/>
          <w:rtl/>
        </w:rPr>
        <w:t>4</w:t>
      </w:r>
      <w:r w:rsidRPr="002C113B">
        <w:rPr>
          <w:rFonts w:ascii="Lotus Linotype" w:hAnsi="Lotus Linotype" w:hint="cs"/>
          <w:szCs w:val="28"/>
          <w:rtl/>
        </w:rPr>
        <w:t>/</w:t>
      </w:r>
      <w:r>
        <w:rPr>
          <w:rFonts w:ascii="Lotus Linotype" w:hAnsi="Lotus Linotype" w:hint="cs"/>
          <w:szCs w:val="28"/>
          <w:rtl/>
        </w:rPr>
        <w:t>8</w:t>
      </w:r>
      <w:r w:rsidRPr="002C113B">
        <w:rPr>
          <w:rFonts w:ascii="Lotus Linotype" w:hAnsi="Lotus Linotype" w:hint="cs"/>
          <w:szCs w:val="28"/>
          <w:rtl/>
        </w:rPr>
        <w:t>.</w:t>
      </w:r>
    </w:p>
  </w:footnote>
  <w:footnote w:id="1357">
    <w:p w14:paraId="064EF8A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xml:space="preserve">: </w:t>
      </w:r>
      <w:r>
        <w:rPr>
          <w:rFonts w:ascii="Lotus Linotype" w:hAnsi="Lotus Linotype" w:hint="cs"/>
          <w:szCs w:val="28"/>
          <w:rtl/>
        </w:rPr>
        <w:t>1</w:t>
      </w:r>
      <w:r w:rsidRPr="002C113B">
        <w:rPr>
          <w:rFonts w:ascii="Lotus Linotype" w:hAnsi="Lotus Linotype" w:hint="cs"/>
          <w:szCs w:val="28"/>
          <w:rtl/>
        </w:rPr>
        <w:t>/</w:t>
      </w:r>
      <w:r>
        <w:rPr>
          <w:rFonts w:ascii="Lotus Linotype" w:hAnsi="Lotus Linotype" w:hint="cs"/>
          <w:szCs w:val="28"/>
          <w:rtl/>
        </w:rPr>
        <w:t>273</w:t>
      </w:r>
      <w:r w:rsidRPr="002C113B">
        <w:rPr>
          <w:rFonts w:ascii="Lotus Linotype" w:hAnsi="Lotus Linotype" w:hint="cs"/>
          <w:szCs w:val="28"/>
          <w:rtl/>
        </w:rPr>
        <w:t>.</w:t>
      </w:r>
    </w:p>
  </w:footnote>
  <w:footnote w:id="1358">
    <w:p w14:paraId="1EA4C2C1"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سنن أبي </w:t>
      </w:r>
      <w:r w:rsidRPr="003A5EDB">
        <w:rPr>
          <w:rFonts w:ascii="Lotus Linotype" w:hAnsi="Lotus Linotype"/>
          <w:szCs w:val="28"/>
          <w:rtl/>
        </w:rPr>
        <w:t>داود</w:t>
      </w:r>
      <w:r>
        <w:rPr>
          <w:rFonts w:ascii="Lotus Linotype" w:hAnsi="Lotus Linotype" w:hint="cs"/>
          <w:szCs w:val="28"/>
          <w:rtl/>
        </w:rPr>
        <w:t>، كتاب الملاحم،</w:t>
      </w:r>
      <w:r w:rsidRPr="003A5EDB">
        <w:rPr>
          <w:rtl/>
        </w:rPr>
        <w:t xml:space="preserve"> </w:t>
      </w:r>
      <w:r w:rsidRPr="003A5EDB">
        <w:rPr>
          <w:rFonts w:ascii="Lotus Linotype" w:hAnsi="Lotus Linotype"/>
          <w:szCs w:val="28"/>
          <w:rtl/>
        </w:rPr>
        <w:t>باب ما يذكر في قرن المائة</w:t>
      </w:r>
      <w:r>
        <w:rPr>
          <w:rFonts w:ascii="Lotus Linotype" w:hAnsi="Lotus Linotype" w:hint="cs"/>
          <w:szCs w:val="28"/>
          <w:rtl/>
        </w:rPr>
        <w:t xml:space="preserve">، برقم: </w:t>
      </w:r>
      <w:r w:rsidRPr="003A5EDB">
        <w:rPr>
          <w:rFonts w:ascii="Lotus Linotype" w:hAnsi="Lotus Linotype"/>
          <w:szCs w:val="28"/>
          <w:rtl/>
        </w:rPr>
        <w:t>4291</w:t>
      </w:r>
      <w:r w:rsidRPr="002C113B">
        <w:rPr>
          <w:rFonts w:ascii="Traditional Arabic" w:eastAsia="MS Mincho" w:hAnsi="Traditional Arabic" w:hint="cs"/>
          <w:b/>
          <w:noProof w:val="0"/>
          <w:color w:val="000000"/>
          <w:sz w:val="36"/>
          <w:szCs w:val="28"/>
          <w:rtl/>
          <w:lang w:bidi="ar-EG"/>
        </w:rPr>
        <w:t>.</w:t>
      </w:r>
      <w:r>
        <w:rPr>
          <w:rFonts w:ascii="Traditional Arabic" w:eastAsia="MS Mincho" w:hAnsi="Traditional Arabic" w:hint="cs"/>
          <w:b/>
          <w:noProof w:val="0"/>
          <w:color w:val="000000"/>
          <w:sz w:val="36"/>
          <w:szCs w:val="28"/>
          <w:rtl/>
          <w:lang w:bidi="ar-EG"/>
        </w:rPr>
        <w:t xml:space="preserve"> وانظر: صحيح سنن أبي داود برقم 4291.</w:t>
      </w:r>
    </w:p>
  </w:footnote>
  <w:footnote w:id="1359">
    <w:p w14:paraId="31D03B88"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15485">
        <w:rPr>
          <w:rFonts w:ascii="Traditional Arabic" w:eastAsia="MS Mincho" w:hAnsi="Traditional Arabic" w:hint="cs"/>
          <w:b/>
          <w:noProof w:val="0"/>
          <w:color w:val="000000"/>
          <w:sz w:val="36"/>
          <w:szCs w:val="28"/>
          <w:rtl/>
          <w:lang w:bidi="ar-EG"/>
        </w:rPr>
        <w:t>انظر</w:t>
      </w:r>
      <w:r>
        <w:rPr>
          <w:rFonts w:ascii="Traditional Arabic" w:eastAsia="MS Mincho" w:hAnsi="Traditional Arabic" w:hint="cs"/>
          <w:b/>
          <w:noProof w:val="0"/>
          <w:color w:val="000000"/>
          <w:sz w:val="36"/>
          <w:szCs w:val="28"/>
          <w:rtl/>
          <w:lang w:bidi="ar-EG"/>
        </w:rPr>
        <w:t xml:space="preserve"> عن تجديد الدين</w:t>
      </w:r>
      <w:r w:rsidRPr="00615485">
        <w:rPr>
          <w:rFonts w:ascii="Traditional Arabic" w:eastAsia="MS Mincho" w:hAnsi="Traditional Arabic" w:hint="cs"/>
          <w:b/>
          <w:noProof w:val="0"/>
          <w:color w:val="000000"/>
          <w:sz w:val="36"/>
          <w:szCs w:val="28"/>
          <w:rtl/>
          <w:lang w:bidi="ar-EG"/>
        </w:rPr>
        <w:t>:</w:t>
      </w:r>
      <w:r>
        <w:rPr>
          <w:rFonts w:ascii="Traditional Arabic" w:eastAsia="MS Mincho" w:hAnsi="Traditional Arabic" w:hint="cs"/>
          <w:b/>
          <w:noProof w:val="0"/>
          <w:color w:val="000000"/>
          <w:sz w:val="36"/>
          <w:szCs w:val="28"/>
          <w:rtl/>
          <w:lang w:bidi="ar-EG"/>
        </w:rPr>
        <w:t xml:space="preserve"> تحفة المهتدين بأخبار المجددين للسيوطي، والمجددون في الإسلام لعبدالمتعال الصعيدي، ومفهوم تجديد الدين لبسطامي سعيد.</w:t>
      </w:r>
    </w:p>
  </w:footnote>
  <w:footnote w:id="1360">
    <w:p w14:paraId="1C88ACF2"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15485">
        <w:rPr>
          <w:rFonts w:ascii="Traditional Arabic" w:eastAsia="MS Mincho" w:hAnsi="Traditional Arabic" w:hint="cs"/>
          <w:b/>
          <w:noProof w:val="0"/>
          <w:color w:val="000000"/>
          <w:sz w:val="36"/>
          <w:szCs w:val="28"/>
          <w:rtl/>
          <w:lang w:bidi="ar-EG"/>
        </w:rPr>
        <w:t xml:space="preserve">انظر: </w:t>
      </w:r>
      <w:r>
        <w:rPr>
          <w:rFonts w:ascii="Traditional Arabic" w:eastAsia="MS Mincho" w:hAnsi="Traditional Arabic" w:hint="cs"/>
          <w:b/>
          <w:noProof w:val="0"/>
          <w:color w:val="000000"/>
          <w:sz w:val="36"/>
          <w:szCs w:val="28"/>
          <w:rtl/>
          <w:lang w:bidi="ar-EG"/>
        </w:rPr>
        <w:t>عون المعبود: 11/259-267، و</w:t>
      </w:r>
      <w:r w:rsidRPr="00615485">
        <w:rPr>
          <w:rFonts w:ascii="Traditional Arabic" w:eastAsia="MS Mincho" w:hAnsi="Traditional Arabic"/>
          <w:b/>
          <w:noProof w:val="0"/>
          <w:color w:val="000000"/>
          <w:sz w:val="36"/>
          <w:szCs w:val="28"/>
          <w:rtl/>
          <w:lang w:bidi="ar-EG"/>
        </w:rPr>
        <w:t>فتح الباري</w:t>
      </w:r>
      <w:r>
        <w:rPr>
          <w:rFonts w:ascii="Traditional Arabic" w:eastAsia="MS Mincho" w:hAnsi="Traditional Arabic" w:hint="cs"/>
          <w:b/>
          <w:noProof w:val="0"/>
          <w:color w:val="000000"/>
          <w:sz w:val="36"/>
          <w:szCs w:val="28"/>
          <w:rtl/>
          <w:lang w:bidi="ar-EG"/>
        </w:rPr>
        <w:t xml:space="preserve">: </w:t>
      </w:r>
      <w:r w:rsidRPr="00615485">
        <w:rPr>
          <w:rFonts w:ascii="Traditional Arabic" w:eastAsia="MS Mincho" w:hAnsi="Traditional Arabic"/>
          <w:b/>
          <w:noProof w:val="0"/>
          <w:color w:val="000000"/>
          <w:sz w:val="36"/>
          <w:szCs w:val="28"/>
          <w:rtl/>
          <w:lang w:bidi="ar-EG"/>
        </w:rPr>
        <w:t>13/295</w:t>
      </w:r>
      <w:r>
        <w:rPr>
          <w:rFonts w:ascii="Traditional Arabic" w:eastAsia="MS Mincho" w:hAnsi="Traditional Arabic" w:hint="cs"/>
          <w:b/>
          <w:noProof w:val="0"/>
          <w:color w:val="000000"/>
          <w:sz w:val="36"/>
          <w:szCs w:val="28"/>
          <w:rtl/>
        </w:rPr>
        <w:t>، و</w:t>
      </w:r>
      <w:r w:rsidRPr="00615485">
        <w:rPr>
          <w:rFonts w:ascii="Traditional Arabic" w:eastAsia="MS Mincho" w:hAnsi="Traditional Arabic"/>
          <w:b/>
          <w:noProof w:val="0"/>
          <w:color w:val="000000"/>
          <w:sz w:val="36"/>
          <w:szCs w:val="28"/>
          <w:rtl/>
          <w:lang w:bidi="ar-EG"/>
        </w:rPr>
        <w:t>إتحاف الجماعة بما جاء في الفتن والملاحم وأشراط الساعة</w:t>
      </w:r>
      <w:r>
        <w:rPr>
          <w:rFonts w:ascii="Traditional Arabic" w:eastAsia="MS Mincho" w:hAnsi="Traditional Arabic" w:hint="cs"/>
          <w:b/>
          <w:noProof w:val="0"/>
          <w:color w:val="000000"/>
          <w:sz w:val="36"/>
          <w:szCs w:val="28"/>
          <w:rtl/>
          <w:lang w:bidi="ar-EG"/>
        </w:rPr>
        <w:t xml:space="preserve">: </w:t>
      </w:r>
      <w:r w:rsidRPr="00615485">
        <w:rPr>
          <w:rFonts w:ascii="Traditional Arabic" w:eastAsia="MS Mincho" w:hAnsi="Traditional Arabic"/>
          <w:b/>
          <w:noProof w:val="0"/>
          <w:color w:val="000000"/>
          <w:sz w:val="36"/>
          <w:szCs w:val="28"/>
          <w:rtl/>
          <w:lang w:bidi="ar-EG"/>
        </w:rPr>
        <w:t>1/336</w:t>
      </w:r>
      <w:r>
        <w:rPr>
          <w:rFonts w:ascii="Traditional Arabic" w:eastAsia="MS Mincho" w:hAnsi="Traditional Arabic" w:hint="cs"/>
          <w:b/>
          <w:noProof w:val="0"/>
          <w:color w:val="000000"/>
          <w:sz w:val="36"/>
          <w:szCs w:val="28"/>
          <w:rtl/>
        </w:rPr>
        <w:t>، وف</w:t>
      </w:r>
      <w:r w:rsidRPr="00615485">
        <w:rPr>
          <w:rFonts w:ascii="Traditional Arabic" w:eastAsia="MS Mincho" w:hAnsi="Traditional Arabic"/>
          <w:b/>
          <w:noProof w:val="0"/>
          <w:color w:val="000000"/>
          <w:sz w:val="36"/>
          <w:szCs w:val="28"/>
          <w:rtl/>
          <w:lang w:bidi="ar-EG"/>
        </w:rPr>
        <w:t>تاوى اللجنة الدائمة</w:t>
      </w:r>
      <w:r>
        <w:rPr>
          <w:rFonts w:ascii="Traditional Arabic" w:eastAsia="MS Mincho" w:hAnsi="Traditional Arabic" w:hint="cs"/>
          <w:b/>
          <w:noProof w:val="0"/>
          <w:color w:val="000000"/>
          <w:sz w:val="36"/>
          <w:szCs w:val="28"/>
          <w:rtl/>
          <w:lang w:bidi="ar-EG"/>
        </w:rPr>
        <w:t>:</w:t>
      </w:r>
      <w:r w:rsidRPr="00615485">
        <w:rPr>
          <w:rFonts w:ascii="Traditional Arabic" w:eastAsia="MS Mincho" w:hAnsi="Traditional Arabic"/>
          <w:b/>
          <w:noProof w:val="0"/>
          <w:color w:val="000000"/>
          <w:sz w:val="36"/>
          <w:szCs w:val="28"/>
          <w:rtl/>
          <w:lang w:bidi="ar-EG"/>
        </w:rPr>
        <w:t xml:space="preserve"> 2/247-248</w:t>
      </w:r>
      <w:r>
        <w:rPr>
          <w:rFonts w:ascii="Traditional Arabic" w:eastAsia="MS Mincho" w:hAnsi="Traditional Arabic" w:hint="cs"/>
          <w:b/>
          <w:noProof w:val="0"/>
          <w:color w:val="000000"/>
          <w:sz w:val="36"/>
          <w:szCs w:val="28"/>
          <w:rtl/>
          <w:lang w:bidi="ar-EG"/>
        </w:rPr>
        <w:t>.</w:t>
      </w:r>
    </w:p>
  </w:footnote>
  <w:footnote w:id="1361">
    <w:p w14:paraId="425F7FE7"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15485">
        <w:rPr>
          <w:rFonts w:ascii="Traditional Arabic" w:eastAsia="MS Mincho" w:hAnsi="Traditional Arabic" w:hint="cs"/>
          <w:b/>
          <w:noProof w:val="0"/>
          <w:color w:val="000000"/>
          <w:sz w:val="36"/>
          <w:szCs w:val="28"/>
          <w:rtl/>
          <w:lang w:bidi="ar-EG"/>
        </w:rPr>
        <w:t xml:space="preserve">انظر: </w:t>
      </w:r>
      <w:r>
        <w:rPr>
          <w:rFonts w:ascii="Traditional Arabic" w:eastAsia="MS Mincho" w:hAnsi="Traditional Arabic" w:hint="cs"/>
          <w:b/>
          <w:noProof w:val="0"/>
          <w:color w:val="000000"/>
          <w:sz w:val="36"/>
          <w:szCs w:val="28"/>
          <w:rtl/>
          <w:lang w:bidi="ar-EG"/>
        </w:rPr>
        <w:t xml:space="preserve">من أعلام المجددين: 46. </w:t>
      </w:r>
    </w:p>
  </w:footnote>
  <w:footnote w:id="1362">
    <w:p w14:paraId="64BA9F67"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ع</w:t>
      </w:r>
      <w:r w:rsidRPr="004C4BD6">
        <w:rPr>
          <w:rFonts w:ascii="Lotus Linotype" w:hAnsi="Lotus Linotype"/>
          <w:szCs w:val="28"/>
          <w:rtl/>
        </w:rPr>
        <w:t>باس بن محمود بن إبراهيم بن مصطفى العقاد</w:t>
      </w:r>
      <w:r>
        <w:rPr>
          <w:rFonts w:ascii="Lotus Linotype" w:hAnsi="Lotus Linotype" w:hint="cs"/>
          <w:szCs w:val="28"/>
          <w:rtl/>
        </w:rPr>
        <w:t xml:space="preserve">، أديب </w:t>
      </w:r>
      <w:r w:rsidRPr="004C4BD6">
        <w:rPr>
          <w:rFonts w:ascii="Lotus Linotype" w:hAnsi="Lotus Linotype"/>
          <w:szCs w:val="28"/>
          <w:rtl/>
        </w:rPr>
        <w:t xml:space="preserve"> مصري، من المكثرين كتابة وتصنيفا</w:t>
      </w:r>
      <w:r>
        <w:rPr>
          <w:rFonts w:ascii="Lotus Linotype" w:hAnsi="Lotus Linotype" w:hint="cs"/>
          <w:szCs w:val="28"/>
          <w:rtl/>
        </w:rPr>
        <w:t xml:space="preserve">، له من المؤلفات: </w:t>
      </w:r>
      <w:r w:rsidRPr="004C4BD6">
        <w:rPr>
          <w:rFonts w:ascii="Lotus Linotype" w:hAnsi="Lotus Linotype"/>
          <w:szCs w:val="28"/>
          <w:rtl/>
        </w:rPr>
        <w:t>عبقرية محمد</w:t>
      </w:r>
      <w:r>
        <w:rPr>
          <w:rFonts w:ascii="Lotus Linotype" w:hAnsi="Lotus Linotype" w:hint="cs"/>
          <w:szCs w:val="28"/>
          <w:rtl/>
        </w:rPr>
        <w:t>، و</w:t>
      </w:r>
      <w:r w:rsidRPr="004C4BD6">
        <w:rPr>
          <w:rFonts w:ascii="Lotus Linotype" w:hAnsi="Lotus Linotype"/>
          <w:szCs w:val="28"/>
          <w:rtl/>
        </w:rPr>
        <w:t>عبقرية عمر</w:t>
      </w:r>
      <w:r>
        <w:rPr>
          <w:rFonts w:ascii="Lotus Linotype" w:hAnsi="Lotus Linotype" w:hint="cs"/>
          <w:szCs w:val="28"/>
          <w:rtl/>
        </w:rPr>
        <w:t>، و</w:t>
      </w:r>
      <w:r w:rsidRPr="004C4BD6">
        <w:rPr>
          <w:rFonts w:ascii="Lotus Linotype" w:hAnsi="Lotus Linotype"/>
          <w:szCs w:val="28"/>
          <w:rtl/>
        </w:rPr>
        <w:t>مراجعات في الأدب والفنون</w:t>
      </w:r>
      <w:r>
        <w:rPr>
          <w:rFonts w:ascii="Lotus Linotype" w:hAnsi="Lotus Linotype" w:hint="cs"/>
          <w:szCs w:val="28"/>
          <w:rtl/>
        </w:rPr>
        <w:t>. انظر: الأعلام:</w:t>
      </w:r>
      <w:r>
        <w:rPr>
          <w:rFonts w:ascii="Traditional Arabic" w:eastAsia="MS Mincho" w:hAnsi="Traditional Arabic" w:hint="cs"/>
          <w:b/>
          <w:noProof w:val="0"/>
          <w:color w:val="000000"/>
          <w:sz w:val="36"/>
          <w:szCs w:val="28"/>
          <w:rtl/>
          <w:lang w:bidi="ar-EG"/>
        </w:rPr>
        <w:t xml:space="preserve"> 3/266. </w:t>
      </w:r>
    </w:p>
  </w:footnote>
  <w:footnote w:id="1363">
    <w:p w14:paraId="66820E2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b/>
          <w:noProof w:val="0"/>
          <w:color w:val="000000"/>
          <w:sz w:val="36"/>
          <w:szCs w:val="28"/>
          <w:rtl/>
          <w:lang w:bidi="ar-EG"/>
        </w:rPr>
        <w:t>الإسلام في القرن العشرين</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86</w:t>
      </w:r>
      <w:r w:rsidRPr="002C113B">
        <w:rPr>
          <w:rFonts w:ascii="Traditional Arabic" w:eastAsia="MS Mincho" w:hAnsi="Traditional Arabic" w:hint="cs"/>
          <w:b/>
          <w:noProof w:val="0"/>
          <w:color w:val="000000"/>
          <w:sz w:val="36"/>
          <w:szCs w:val="28"/>
          <w:rtl/>
          <w:lang w:bidi="ar-EG"/>
        </w:rPr>
        <w:t>.</w:t>
      </w:r>
    </w:p>
  </w:footnote>
  <w:footnote w:id="1364">
    <w:p w14:paraId="2664EE6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الدعوة إلى الإسلام</w:t>
      </w:r>
      <w:r w:rsidRPr="002C113B">
        <w:rPr>
          <w:rFonts w:ascii="Lotus Linotype" w:hAnsi="Lotus Linotype" w:hint="cs"/>
          <w:szCs w:val="28"/>
          <w:rtl/>
        </w:rPr>
        <w:t xml:space="preserve">: </w:t>
      </w:r>
      <w:r w:rsidRPr="002C113B">
        <w:rPr>
          <w:rFonts w:ascii="Lotus Linotype" w:hAnsi="Lotus Linotype"/>
          <w:szCs w:val="28"/>
          <w:rtl/>
        </w:rPr>
        <w:t>239</w:t>
      </w:r>
      <w:r w:rsidRPr="002C113B">
        <w:rPr>
          <w:rFonts w:ascii="Traditional Arabic" w:eastAsia="MS Mincho" w:hAnsi="Traditional Arabic" w:hint="cs"/>
          <w:b/>
          <w:noProof w:val="0"/>
          <w:color w:val="000000"/>
          <w:sz w:val="36"/>
          <w:szCs w:val="28"/>
          <w:rtl/>
          <w:lang w:bidi="ar-EG"/>
        </w:rPr>
        <w:t>.</w:t>
      </w:r>
    </w:p>
  </w:footnote>
  <w:footnote w:id="1365">
    <w:p w14:paraId="091B3DF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دعوة الشيخ محمد بن عبد الوهاب وأثرها في العالم الإسلامي</w:t>
      </w:r>
      <w:r w:rsidRPr="002C113B">
        <w:rPr>
          <w:rFonts w:ascii="Traditional Arabic" w:eastAsia="MS Mincho" w:hAnsi="Traditional Arabic" w:hint="cs"/>
          <w:b/>
          <w:noProof w:val="0"/>
          <w:color w:val="000000"/>
          <w:sz w:val="36"/>
          <w:szCs w:val="28"/>
          <w:rtl/>
          <w:lang w:bidi="ar-EG"/>
        </w:rPr>
        <w:t>: 83.</w:t>
      </w:r>
    </w:p>
  </w:footnote>
  <w:footnote w:id="1366">
    <w:p w14:paraId="7524DDF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Pr>
          <w:rFonts w:ascii="Traditional Arabic" w:eastAsia="MS Mincho" w:hAnsi="Traditional Arabic" w:hint="cs"/>
          <w:b/>
          <w:noProof w:val="0"/>
          <w:color w:val="000000"/>
          <w:sz w:val="36"/>
          <w:szCs w:val="28"/>
          <w:rtl/>
          <w:lang w:bidi="ar-EG"/>
        </w:rPr>
        <w:t>المرجع السابق</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95</w:t>
      </w:r>
      <w:r w:rsidRPr="002C113B">
        <w:rPr>
          <w:rFonts w:ascii="Traditional Arabic" w:eastAsia="MS Mincho" w:hAnsi="Traditional Arabic" w:hint="cs"/>
          <w:b/>
          <w:noProof w:val="0"/>
          <w:color w:val="000000"/>
          <w:sz w:val="36"/>
          <w:szCs w:val="28"/>
          <w:rtl/>
          <w:lang w:bidi="ar-EG"/>
        </w:rPr>
        <w:t>.</w:t>
      </w:r>
      <w:r w:rsidRPr="002C113B">
        <w:rPr>
          <w:rFonts w:ascii="Lotus Linotype" w:hAnsi="Lotus Linotype" w:hint="cs"/>
          <w:szCs w:val="28"/>
          <w:rtl/>
        </w:rPr>
        <w:t xml:space="preserve"> وانظر: </w:t>
      </w:r>
      <w:r w:rsidRPr="002C113B">
        <w:rPr>
          <w:rFonts w:ascii="Traditional Arabic" w:eastAsia="MS Mincho" w:hAnsi="Traditional Arabic"/>
          <w:b/>
          <w:noProof w:val="0"/>
          <w:color w:val="000000"/>
          <w:sz w:val="36"/>
          <w:szCs w:val="28"/>
          <w:rtl/>
          <w:lang w:bidi="ar-EG"/>
        </w:rPr>
        <w:t>أثر الإمام محمد بن عبد الوهاب في الفكر الإسلامي الإصلاحي بالجزائر</w:t>
      </w:r>
      <w:r w:rsidRPr="002C113B">
        <w:rPr>
          <w:rFonts w:ascii="Traditional Arabic" w:eastAsia="MS Mincho" w:hAnsi="Traditional Arabic" w:hint="cs"/>
          <w:b/>
          <w:noProof w:val="0"/>
          <w:color w:val="000000"/>
          <w:sz w:val="36"/>
          <w:szCs w:val="28"/>
          <w:rtl/>
          <w:lang w:bidi="ar-EG"/>
        </w:rPr>
        <w:t>: 13</w:t>
      </w:r>
    </w:p>
  </w:footnote>
  <w:footnote w:id="1367">
    <w:p w14:paraId="2263E6C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szCs w:val="28"/>
          <w:rtl/>
        </w:rPr>
        <w:t>الدعوة إلى الإسلام</w:t>
      </w:r>
      <w:r w:rsidRPr="002C113B">
        <w:rPr>
          <w:rFonts w:ascii="Traditional Arabic" w:eastAsia="MS Mincho" w:hAnsi="Traditional Arabic" w:hint="cs"/>
          <w:b/>
          <w:noProof w:val="0"/>
          <w:color w:val="000000"/>
          <w:sz w:val="36"/>
          <w:szCs w:val="28"/>
          <w:rtl/>
          <w:lang w:bidi="ar-EG"/>
        </w:rPr>
        <w:t xml:space="preserve">: </w:t>
      </w:r>
      <w:r>
        <w:rPr>
          <w:rFonts w:ascii="Traditional Arabic" w:eastAsia="MS Mincho" w:hAnsi="Traditional Arabic" w:hint="cs"/>
          <w:b/>
          <w:noProof w:val="0"/>
          <w:color w:val="000000"/>
          <w:sz w:val="36"/>
          <w:szCs w:val="28"/>
          <w:rtl/>
          <w:lang w:bidi="ar-EG"/>
        </w:rPr>
        <w:t>360</w:t>
      </w:r>
      <w:r w:rsidRPr="002C113B">
        <w:rPr>
          <w:rFonts w:ascii="Traditional Arabic" w:eastAsia="MS Mincho" w:hAnsi="Traditional Arabic" w:hint="cs"/>
          <w:b/>
          <w:noProof w:val="0"/>
          <w:color w:val="000000"/>
          <w:sz w:val="36"/>
          <w:szCs w:val="28"/>
          <w:rtl/>
          <w:lang w:bidi="ar-EG"/>
        </w:rPr>
        <w:t>.</w:t>
      </w:r>
    </w:p>
  </w:footnote>
  <w:footnote w:id="1368">
    <w:p w14:paraId="6D9A4EC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انظر: </w:t>
      </w:r>
      <w:r w:rsidRPr="002C113B">
        <w:rPr>
          <w:rFonts w:ascii="Traditional Arabic" w:eastAsia="MS Mincho" w:hAnsi="Traditional Arabic"/>
          <w:b/>
          <w:noProof w:val="0"/>
          <w:color w:val="000000"/>
          <w:sz w:val="36"/>
          <w:szCs w:val="28"/>
          <w:rtl/>
          <w:lang w:bidi="ar-EG"/>
        </w:rPr>
        <w:t xml:space="preserve">بحوث </w:t>
      </w:r>
      <w:r>
        <w:rPr>
          <w:rFonts w:ascii="Traditional Arabic" w:eastAsia="MS Mincho" w:hAnsi="Traditional Arabic" w:hint="cs"/>
          <w:b/>
          <w:noProof w:val="0"/>
          <w:color w:val="000000"/>
          <w:sz w:val="36"/>
          <w:szCs w:val="28"/>
          <w:rtl/>
          <w:lang w:bidi="ar-EG"/>
        </w:rPr>
        <w:t xml:space="preserve">ندوة </w:t>
      </w:r>
      <w:r w:rsidRPr="002C113B">
        <w:rPr>
          <w:rFonts w:ascii="Traditional Arabic" w:eastAsia="MS Mincho" w:hAnsi="Traditional Arabic"/>
          <w:b/>
          <w:noProof w:val="0"/>
          <w:color w:val="000000"/>
          <w:sz w:val="36"/>
          <w:szCs w:val="28"/>
          <w:rtl/>
          <w:lang w:bidi="ar-EG"/>
        </w:rPr>
        <w:t>الشيخ محمد بن عبد الوهاب</w:t>
      </w:r>
      <w:r w:rsidRPr="002C113B">
        <w:rPr>
          <w:rFonts w:ascii="Traditional Arabic" w:eastAsia="MS Mincho" w:hAnsi="Traditional Arabic" w:hint="cs"/>
          <w:b/>
          <w:noProof w:val="0"/>
          <w:color w:val="000000"/>
          <w:sz w:val="36"/>
          <w:szCs w:val="28"/>
          <w:rtl/>
          <w:lang w:bidi="ar-EG"/>
        </w:rPr>
        <w:t>: 2/320-337.</w:t>
      </w:r>
    </w:p>
  </w:footnote>
  <w:footnote w:id="1369">
    <w:p w14:paraId="53CC9E8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حيا</w:t>
      </w:r>
      <w:r w:rsidRPr="002C113B">
        <w:rPr>
          <w:rFonts w:ascii="Traditional Arabic" w:eastAsia="MS Mincho" w:hAnsi="Traditional Arabic" w:hint="cs"/>
          <w:b/>
          <w:noProof w:val="0"/>
          <w:color w:val="000000"/>
          <w:sz w:val="36"/>
          <w:szCs w:val="28"/>
          <w:rtl/>
          <w:lang w:bidi="ar-EG"/>
        </w:rPr>
        <w:t>ة</w:t>
      </w:r>
      <w:r w:rsidRPr="002C113B">
        <w:rPr>
          <w:rFonts w:ascii="Traditional Arabic" w:eastAsia="MS Mincho" w:hAnsi="Traditional Arabic"/>
          <w:b/>
          <w:noProof w:val="0"/>
          <w:color w:val="000000"/>
          <w:sz w:val="36"/>
          <w:szCs w:val="28"/>
          <w:rtl/>
          <w:lang w:bidi="ar-EG"/>
        </w:rPr>
        <w:t xml:space="preserve"> الشيخ محمد بن عبد الوهاب وحقيقة دعوته</w:t>
      </w:r>
      <w:r w:rsidRPr="002C113B">
        <w:rPr>
          <w:rFonts w:ascii="Traditional Arabic" w:eastAsia="MS Mincho" w:hAnsi="Traditional Arabic" w:hint="cs"/>
          <w:b/>
          <w:noProof w:val="0"/>
          <w:color w:val="000000"/>
          <w:sz w:val="36"/>
          <w:szCs w:val="28"/>
          <w:rtl/>
          <w:lang w:bidi="ar-EG"/>
        </w:rPr>
        <w:t xml:space="preserve"> للحقيل: 208.</w:t>
      </w:r>
    </w:p>
  </w:footnote>
  <w:footnote w:id="1370">
    <w:p w14:paraId="6BEB700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Pr>
          <w:rFonts w:ascii="Traditional Arabic" w:eastAsia="MS Mincho" w:hAnsi="Traditional Arabic" w:hint="cs"/>
          <w:b/>
          <w:noProof w:val="0"/>
          <w:color w:val="000000"/>
          <w:sz w:val="36"/>
          <w:szCs w:val="28"/>
          <w:rtl/>
          <w:lang w:bidi="ar-EG"/>
        </w:rPr>
        <w:t xml:space="preserve">أي: </w:t>
      </w:r>
      <w:r>
        <w:rPr>
          <w:rFonts w:ascii="Traditional Arabic" w:eastAsia="MS Mincho" w:hAnsi="Traditional Arabic"/>
          <w:b/>
          <w:noProof w:val="0"/>
          <w:color w:val="000000"/>
          <w:sz w:val="36"/>
          <w:szCs w:val="28"/>
          <w:rtl/>
          <w:lang w:bidi="ar-EG"/>
        </w:rPr>
        <w:t>مقدار رمية سهم</w:t>
      </w:r>
      <w:r>
        <w:rPr>
          <w:rFonts w:ascii="Traditional Arabic" w:eastAsia="MS Mincho" w:hAnsi="Traditional Arabic" w:hint="cs"/>
          <w:b/>
          <w:noProof w:val="0"/>
          <w:color w:val="000000"/>
          <w:sz w:val="36"/>
          <w:szCs w:val="28"/>
          <w:rtl/>
          <w:lang w:bidi="ar-EG"/>
        </w:rPr>
        <w:t>. انظر: مقاييس اللغة: 4/388، وتهذيب اللغة: 8/168.</w:t>
      </w:r>
    </w:p>
  </w:footnote>
  <w:footnote w:id="1371">
    <w:p w14:paraId="42365A9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ا</w:t>
      </w:r>
      <w:r w:rsidRPr="002C113B">
        <w:rPr>
          <w:rFonts w:ascii="Traditional Arabic" w:eastAsia="MS Mincho" w:hAnsi="Traditional Arabic"/>
          <w:b/>
          <w:noProof w:val="0"/>
          <w:color w:val="000000"/>
          <w:sz w:val="36"/>
          <w:szCs w:val="28"/>
          <w:rtl/>
          <w:lang w:bidi="ar-EG"/>
        </w:rPr>
        <w:t>لقديم والحديث</w:t>
      </w:r>
      <w:r w:rsidRPr="002C113B">
        <w:rPr>
          <w:rFonts w:ascii="Traditional Arabic" w:eastAsia="MS Mincho" w:hAnsi="Traditional Arabic" w:hint="cs"/>
          <w:b/>
          <w:noProof w:val="0"/>
          <w:color w:val="000000"/>
          <w:sz w:val="36"/>
          <w:szCs w:val="28"/>
          <w:rtl/>
          <w:lang w:bidi="ar-EG"/>
        </w:rPr>
        <w:t>: 210.</w:t>
      </w:r>
    </w:p>
  </w:footnote>
  <w:footnote w:id="1372">
    <w:p w14:paraId="3A3F4CB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سلسلة أعلام العلماء</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4/</w:t>
      </w:r>
      <w:r w:rsidRPr="002C113B">
        <w:rPr>
          <w:rFonts w:ascii="Traditional Arabic" w:eastAsia="MS Mincho" w:hAnsi="Traditional Arabic" w:hint="cs"/>
          <w:b/>
          <w:noProof w:val="0"/>
          <w:color w:val="000000"/>
          <w:sz w:val="36"/>
          <w:szCs w:val="28"/>
          <w:rtl/>
          <w:lang w:bidi="ar-EG"/>
        </w:rPr>
        <w:t>1</w:t>
      </w:r>
      <w:r w:rsidRPr="002C113B">
        <w:rPr>
          <w:rFonts w:ascii="Traditional Arabic" w:eastAsia="MS Mincho" w:hAnsi="Traditional Arabic"/>
          <w:b/>
          <w:noProof w:val="0"/>
          <w:color w:val="000000"/>
          <w:sz w:val="36"/>
          <w:szCs w:val="28"/>
          <w:rtl/>
          <w:lang w:bidi="ar-EG"/>
        </w:rPr>
        <w:t>08-131</w:t>
      </w:r>
      <w:r w:rsidRPr="002C113B">
        <w:rPr>
          <w:rFonts w:ascii="Traditional Arabic" w:eastAsia="MS Mincho" w:hAnsi="Traditional Arabic" w:hint="cs"/>
          <w:b/>
          <w:noProof w:val="0"/>
          <w:color w:val="000000"/>
          <w:sz w:val="36"/>
          <w:szCs w:val="28"/>
          <w:rtl/>
          <w:lang w:bidi="ar-EG"/>
        </w:rPr>
        <w:t>.</w:t>
      </w:r>
    </w:p>
  </w:footnote>
  <w:footnote w:id="1373">
    <w:p w14:paraId="296F093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eastAsia="MS Mincho" w:hAnsi="Traditional Arabic" w:hint="cs"/>
          <w:b/>
          <w:noProof w:val="0"/>
          <w:color w:val="000000"/>
          <w:sz w:val="36"/>
          <w:szCs w:val="28"/>
          <w:rtl/>
          <w:lang w:bidi="ar-EG"/>
        </w:rPr>
        <w:t xml:space="preserve"> </w:t>
      </w:r>
      <w:r w:rsidRPr="00D76A31">
        <w:rPr>
          <w:rFonts w:ascii="Traditional Arabic" w:eastAsia="MS Mincho" w:hAnsi="Traditional Arabic"/>
          <w:b/>
          <w:noProof w:val="0"/>
          <w:color w:val="000000"/>
          <w:sz w:val="36"/>
          <w:szCs w:val="28"/>
          <w:rtl/>
          <w:lang w:bidi="ar-EG"/>
        </w:rPr>
        <w:t>في كتابه</w:t>
      </w:r>
      <w:r>
        <w:rPr>
          <w:rFonts w:ascii="Traditional Arabic" w:eastAsia="MS Mincho" w:hAnsi="Traditional Arabic" w:hint="cs"/>
          <w:b/>
          <w:noProof w:val="0"/>
          <w:color w:val="000000"/>
          <w:sz w:val="36"/>
          <w:szCs w:val="28"/>
          <w:rtl/>
          <w:lang w:bidi="ar-EG"/>
        </w:rPr>
        <w:t xml:space="preserve">: </w:t>
      </w:r>
      <w:r w:rsidRPr="00D76A31">
        <w:rPr>
          <w:rFonts w:ascii="Traditional Arabic" w:eastAsia="MS Mincho" w:hAnsi="Traditional Arabic"/>
          <w:b/>
          <w:noProof w:val="0"/>
          <w:color w:val="000000"/>
          <w:sz w:val="36"/>
          <w:szCs w:val="28"/>
          <w:rtl/>
          <w:lang w:bidi="ar-EG"/>
        </w:rPr>
        <w:t>جزيرة ا</w:t>
      </w:r>
      <w:r>
        <w:rPr>
          <w:rFonts w:ascii="Traditional Arabic" w:eastAsia="MS Mincho" w:hAnsi="Traditional Arabic"/>
          <w:b/>
          <w:noProof w:val="0"/>
          <w:color w:val="000000"/>
          <w:sz w:val="36"/>
          <w:szCs w:val="28"/>
          <w:rtl/>
          <w:lang w:bidi="ar-EG"/>
        </w:rPr>
        <w:t>لعرب</w:t>
      </w:r>
      <w:r w:rsidRPr="002C113B">
        <w:rPr>
          <w:rFonts w:ascii="Traditional Arabic" w:eastAsia="MS Mincho" w:hAnsi="Traditional Arabic" w:hint="cs"/>
          <w:b/>
          <w:noProof w:val="0"/>
          <w:color w:val="000000"/>
          <w:sz w:val="36"/>
          <w:szCs w:val="28"/>
          <w:rtl/>
          <w:lang w:bidi="ar-EG"/>
        </w:rPr>
        <w:t>.</w:t>
      </w:r>
    </w:p>
  </w:footnote>
  <w:footnote w:id="1374">
    <w:p w14:paraId="23C1125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حاضر العالم الإسلامي</w:t>
      </w:r>
      <w:r>
        <w:rPr>
          <w:rFonts w:ascii="Traditional Arabic" w:eastAsia="MS Mincho" w:hAnsi="Traditional Arabic" w:hint="cs"/>
          <w:b/>
          <w:noProof w:val="0"/>
          <w:color w:val="000000"/>
          <w:sz w:val="36"/>
          <w:szCs w:val="28"/>
          <w:rtl/>
          <w:lang w:bidi="ar-EG"/>
        </w:rPr>
        <w:t xml:space="preserve">: 22 </w:t>
      </w:r>
      <w:r w:rsidRPr="002C113B">
        <w:rPr>
          <w:rFonts w:ascii="Traditional Arabic" w:eastAsia="MS Mincho" w:hAnsi="Traditional Arabic" w:hint="cs"/>
          <w:b/>
          <w:noProof w:val="0"/>
          <w:color w:val="000000"/>
          <w:sz w:val="36"/>
          <w:szCs w:val="28"/>
          <w:rtl/>
          <w:lang w:bidi="ar-EG"/>
        </w:rPr>
        <w:t>.</w:t>
      </w:r>
    </w:p>
  </w:footnote>
  <w:footnote w:id="1375">
    <w:p w14:paraId="40E9768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تاريخ الشعوب الإسلامية</w:t>
      </w:r>
      <w:r w:rsidRPr="002C113B">
        <w:rPr>
          <w:rFonts w:ascii="Traditional Arabic" w:eastAsia="MS Mincho" w:hAnsi="Traditional Arabic" w:hint="cs"/>
          <w:b/>
          <w:noProof w:val="0"/>
          <w:color w:val="000000"/>
          <w:sz w:val="36"/>
          <w:szCs w:val="28"/>
          <w:rtl/>
          <w:lang w:bidi="ar-EG"/>
        </w:rPr>
        <w:t>.</w:t>
      </w:r>
    </w:p>
  </w:footnote>
  <w:footnote w:id="1376">
    <w:p w14:paraId="5774507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Pr>
          <w:rFonts w:ascii="Traditional Arabic" w:eastAsia="MS Mincho" w:hAnsi="Traditional Arabic" w:hint="cs"/>
          <w:b/>
          <w:noProof w:val="0"/>
          <w:color w:val="000000"/>
          <w:sz w:val="36"/>
          <w:szCs w:val="28"/>
          <w:rtl/>
          <w:lang w:bidi="ar-EG"/>
        </w:rPr>
        <w:t xml:space="preserve">انظر: </w:t>
      </w:r>
      <w:r w:rsidRPr="002C113B">
        <w:rPr>
          <w:rFonts w:ascii="Traditional Arabic" w:eastAsia="MS Mincho" w:hAnsi="Traditional Arabic" w:hint="cs"/>
          <w:b/>
          <w:noProof w:val="0"/>
          <w:color w:val="000000"/>
          <w:sz w:val="36"/>
          <w:szCs w:val="28"/>
          <w:rtl/>
          <w:lang w:bidi="ar-EG"/>
        </w:rPr>
        <w:t>مجموع مقالات وفتاوى ابن باز: 1/355.</w:t>
      </w:r>
      <w:r w:rsidRPr="002C113B">
        <w:rPr>
          <w:rFonts w:ascii="Lotus Linotype" w:hAnsi="Lotus Linotype" w:hint="cs"/>
          <w:szCs w:val="28"/>
          <w:rtl/>
        </w:rPr>
        <w:t xml:space="preserve"> </w:t>
      </w:r>
      <w:r>
        <w:rPr>
          <w:rFonts w:ascii="Lotus Linotype" w:hAnsi="Lotus Linotype" w:hint="cs"/>
          <w:szCs w:val="28"/>
          <w:rtl/>
        </w:rPr>
        <w:t>و</w:t>
      </w:r>
      <w:r w:rsidRPr="002C113B">
        <w:rPr>
          <w:rFonts w:ascii="Lotus Linotype" w:hAnsi="Lotus Linotype" w:hint="cs"/>
          <w:szCs w:val="28"/>
          <w:rtl/>
        </w:rPr>
        <w:t xml:space="preserve">الشيخ محمد بن عبدالوهاب عقيدته السلفية ودعوته الإصلاحية: 108-163، </w:t>
      </w:r>
      <w:r>
        <w:rPr>
          <w:rFonts w:ascii="Lotus Linotype" w:hAnsi="Lotus Linotype" w:hint="cs"/>
          <w:szCs w:val="28"/>
          <w:rtl/>
        </w:rPr>
        <w:t>و</w:t>
      </w:r>
      <w:r w:rsidRPr="002C113B">
        <w:rPr>
          <w:rFonts w:ascii="Lotus Linotype" w:hAnsi="Lotus Linotype" w:hint="cs"/>
          <w:szCs w:val="28"/>
          <w:rtl/>
        </w:rPr>
        <w:t>إسلامية لا وهابية: 305-358</w:t>
      </w:r>
      <w:r>
        <w:rPr>
          <w:rFonts w:ascii="Lotus Linotype" w:hAnsi="Lotus Linotype" w:hint="cs"/>
          <w:szCs w:val="28"/>
          <w:rtl/>
        </w:rPr>
        <w:t>، والشيخ محمد بن عبدالوهاب في مرآة علماء الشرق والغرب</w:t>
      </w:r>
      <w:r w:rsidRPr="002C113B">
        <w:rPr>
          <w:rFonts w:ascii="Lotus Linotype" w:hAnsi="Lotus Linotype" w:hint="cs"/>
          <w:szCs w:val="28"/>
          <w:rtl/>
        </w:rPr>
        <w:t>.</w:t>
      </w:r>
    </w:p>
  </w:footnote>
  <w:footnote w:id="1377">
    <w:p w14:paraId="243EB22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81209">
        <w:rPr>
          <w:rFonts w:ascii="Lotus Linotype" w:hAnsi="Lotus Linotype"/>
          <w:szCs w:val="28"/>
          <w:rtl/>
        </w:rPr>
        <w:t>مملكة الكراهية</w:t>
      </w:r>
      <w:r>
        <w:rPr>
          <w:rFonts w:ascii="Lotus Linotype" w:hAnsi="Lotus Linotype" w:hint="cs"/>
          <w:szCs w:val="28"/>
          <w:rtl/>
        </w:rPr>
        <w:t>،</w:t>
      </w:r>
      <w:r w:rsidRPr="00C81209">
        <w:rPr>
          <w:rFonts w:ascii="Lotus Linotype" w:hAnsi="Lotus Linotype"/>
          <w:szCs w:val="28"/>
          <w:rtl/>
        </w:rPr>
        <w:t xml:space="preserve"> كيف دعمت العربية السعودية الإرهاب العالمي</w:t>
      </w:r>
      <w:r w:rsidRPr="002C113B">
        <w:rPr>
          <w:rFonts w:ascii="Lotus Linotype" w:hAnsi="Lotus Linotype" w:hint="cs"/>
          <w:szCs w:val="28"/>
          <w:rtl/>
        </w:rPr>
        <w:t>: 13-14. وانظر: 16، 21، 319.</w:t>
      </w:r>
    </w:p>
  </w:footnote>
  <w:footnote w:id="1378">
    <w:p w14:paraId="1445575D" w14:textId="77777777" w:rsidR="00C92EAD" w:rsidRPr="002C113B" w:rsidRDefault="00C92EAD" w:rsidP="006A46BA">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cs="Times New Roman"/>
          <w:sz w:val="20"/>
          <w:szCs w:val="20"/>
        </w:rPr>
        <w:t xml:space="preserve">Time the saudis: whose side ara they on the war on terror? </w:t>
      </w:r>
      <w:r w:rsidRPr="00A71CA0">
        <w:rPr>
          <w:rFonts w:ascii="Lotus Linotype" w:hAnsi="Lotus Linotype" w:hint="cs"/>
          <w:szCs w:val="28"/>
          <w:rtl/>
        </w:rPr>
        <w:t>، بواسطة السلفية السعودية في الكتابات الغربية.</w:t>
      </w:r>
    </w:p>
  </w:footnote>
  <w:footnote w:id="1379">
    <w:p w14:paraId="4335526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يقصد أعضاء هيئة كبار العلماء.</w:t>
      </w:r>
    </w:p>
  </w:footnote>
  <w:footnote w:id="1380">
    <w:p w14:paraId="6FA79F3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مجلة التاي</w:t>
      </w:r>
      <w:r>
        <w:rPr>
          <w:rFonts w:ascii="Lotus Linotype" w:hAnsi="Lotus Linotype" w:hint="cs"/>
          <w:szCs w:val="28"/>
          <w:rtl/>
        </w:rPr>
        <w:t xml:space="preserve">مم العدد الصادر بتاريخ 15/سبتمر/2002 </w:t>
      </w:r>
      <w:r w:rsidRPr="002C113B">
        <w:rPr>
          <w:rFonts w:ascii="Lotus Linotype" w:hAnsi="Lotus Linotype" w:hint="cs"/>
          <w:szCs w:val="28"/>
          <w:rtl/>
        </w:rPr>
        <w:t>: 3.</w:t>
      </w:r>
      <w:r>
        <w:rPr>
          <w:rFonts w:ascii="Lotus Linotype" w:hAnsi="Lotus Linotype" w:hint="cs"/>
          <w:szCs w:val="28"/>
          <w:rtl/>
        </w:rPr>
        <w:t xml:space="preserve"> بواسطة السلفية السعودية في الكتابات الغربية.</w:t>
      </w:r>
    </w:p>
  </w:footnote>
  <w:footnote w:id="1381">
    <w:p w14:paraId="0C942B12"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CB779A">
        <w:rPr>
          <w:rFonts w:cs="Times New Roman"/>
          <w:sz w:val="20"/>
          <w:szCs w:val="20"/>
        </w:rPr>
        <w:t>http://www.talewins.com/social/wahabism.htm</w:t>
      </w:r>
      <w:r w:rsidRPr="002C113B">
        <w:rPr>
          <w:rFonts w:cs="Times New Roman"/>
          <w:sz w:val="20"/>
          <w:szCs w:val="20"/>
        </w:rPr>
        <w:t>.</w:t>
      </w:r>
      <w:r>
        <w:rPr>
          <w:rFonts w:cs="Times New Roman" w:hint="cs"/>
          <w:szCs w:val="28"/>
          <w:rtl/>
        </w:rPr>
        <w:t xml:space="preserve"> </w:t>
      </w:r>
      <w:r w:rsidRPr="00A71CA0">
        <w:rPr>
          <w:rFonts w:ascii="Lotus Linotype" w:hAnsi="Lotus Linotype" w:hint="cs"/>
          <w:szCs w:val="28"/>
          <w:rtl/>
        </w:rPr>
        <w:t>بواسطة السلفية السعودية في الكتابات الغربية.</w:t>
      </w:r>
    </w:p>
  </w:footnote>
  <w:footnote w:id="1382">
    <w:p w14:paraId="2B45119B"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cs="Times New Roman"/>
          <w:sz w:val="20"/>
          <w:szCs w:val="20"/>
        </w:rPr>
        <w:t>the independent 1 november 2007 (http://www.independent.co.uk/home-news/wahhabism-a-deadly-scripture-398516.html).</w:t>
      </w:r>
    </w:p>
  </w:footnote>
  <w:footnote w:id="1383">
    <w:p w14:paraId="13C12667" w14:textId="77777777" w:rsidR="00C92EAD" w:rsidRPr="002C113B" w:rsidRDefault="00C92EAD" w:rsidP="006A46BA">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"العقيدة الوهابية السامة"، بواسطة كتاب السعودية السلفية في الكتابات الغربية: 26-35.</w:t>
      </w:r>
      <w:r w:rsidRPr="002C113B">
        <w:rPr>
          <w:rFonts w:cs="Times New Roman" w:hint="cs"/>
          <w:szCs w:val="28"/>
          <w:rtl/>
        </w:rPr>
        <w:t xml:space="preserve"> </w:t>
      </w:r>
      <w:r w:rsidRPr="002C113B">
        <w:rPr>
          <w:rFonts w:ascii="Lotus Linotype" w:hAnsi="Lotus Linotype" w:hint="cs"/>
          <w:szCs w:val="28"/>
          <w:rtl/>
        </w:rPr>
        <w:t>وانظر: الجماعات الإسلامية والعنف: موسوعة الجهاد والجهاديين: 674-676، 772-773.</w:t>
      </w:r>
    </w:p>
  </w:footnote>
  <w:footnote w:id="1384">
    <w:p w14:paraId="73EAEEA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81209">
        <w:rPr>
          <w:rFonts w:ascii="Lotus Linotype" w:hAnsi="Lotus Linotype" w:hint="cs"/>
          <w:szCs w:val="28"/>
          <w:rtl/>
        </w:rPr>
        <w:t>السلفية الجهادية في السعودية</w:t>
      </w:r>
      <w:r w:rsidRPr="002C113B">
        <w:rPr>
          <w:rFonts w:ascii="Lotus Linotype" w:hAnsi="Lotus Linotype" w:hint="cs"/>
          <w:szCs w:val="28"/>
          <w:rtl/>
        </w:rPr>
        <w:t>: 263. والمقابلة على قناة الجزيرة في الخامس من تشرين الثاني/نوفمبر 2005م.</w:t>
      </w:r>
    </w:p>
  </w:footnote>
  <w:footnote w:id="1385">
    <w:p w14:paraId="16D216B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 </w:t>
      </w:r>
      <w:r w:rsidRPr="002C113B">
        <w:rPr>
          <w:rFonts w:ascii="Lotus Linotype" w:hAnsi="Lotus Linotype" w:hint="cs"/>
          <w:szCs w:val="28"/>
          <w:rtl/>
        </w:rPr>
        <w:t>263. وانظر: الوهابية بين الشرك وتصدع القبيلة: 328-330، ومملكة الكراهية: 35، وحقول الدم: 551-552.</w:t>
      </w:r>
    </w:p>
  </w:footnote>
  <w:footnote w:id="1386">
    <w:p w14:paraId="14BF58F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B4B75">
        <w:rPr>
          <w:rFonts w:ascii="Lotus Linotype" w:hAnsi="Lotus Linotype"/>
          <w:szCs w:val="28"/>
          <w:rtl/>
        </w:rPr>
        <w:t>أزمة الإسلام الحرب الأقدس والإرهاب المدنس</w:t>
      </w:r>
      <w:r w:rsidRPr="002C113B">
        <w:rPr>
          <w:rFonts w:ascii="Lotus Linotype" w:hAnsi="Lotus Linotype" w:hint="cs"/>
          <w:szCs w:val="28"/>
          <w:rtl/>
        </w:rPr>
        <w:t>: 133.</w:t>
      </w:r>
    </w:p>
  </w:footnote>
  <w:footnote w:id="1387">
    <w:p w14:paraId="0BC471F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إسلامية لا وهابية: 36، 153، ودعوة الشيخ محمد بن عبدالوهاب من الإحياء والإصلاح إلى الجهاد العالمي: 420-429</w:t>
      </w:r>
      <w:r w:rsidRPr="002C113B">
        <w:rPr>
          <w:rFonts w:ascii="Lotus Linotype" w:hAnsi="Lotus Linotype" w:hint="cs"/>
          <w:szCs w:val="28"/>
          <w:rtl/>
        </w:rPr>
        <w:t>.</w:t>
      </w:r>
    </w:p>
  </w:footnote>
  <w:footnote w:id="1388">
    <w:p w14:paraId="0A55DF9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F3919">
        <w:rPr>
          <w:rFonts w:ascii="Lotus Linotype" w:hAnsi="Lotus Linotype"/>
          <w:szCs w:val="28"/>
          <w:rtl/>
        </w:rPr>
        <w:t>قرارات المجمع الفقهي الإسلامي، الدورة السادسة عشرة في 26 شوال 1422 هـ، رابطة العالم الإسلامي، مكة المكرمة</w:t>
      </w:r>
      <w:r>
        <w:rPr>
          <w:rFonts w:ascii="Lotus Linotype" w:hAnsi="Lotus Linotype" w:hint="cs"/>
          <w:szCs w:val="28"/>
          <w:rtl/>
        </w:rPr>
        <w:t>. وانظر: الفرق بين الجهاد والإرهاب، مجلة البحوث والإفتاء، العدد(97): 242-247، و</w:t>
      </w:r>
      <w:r w:rsidRPr="0074370B">
        <w:rPr>
          <w:rFonts w:ascii="Lotus Linotype" w:hAnsi="Lotus Linotype"/>
          <w:szCs w:val="28"/>
          <w:rtl/>
        </w:rPr>
        <w:t>معنى الإرهاب وحقيقته</w:t>
      </w:r>
      <w:r>
        <w:rPr>
          <w:rFonts w:ascii="Lotus Linotype" w:hAnsi="Lotus Linotype" w:hint="cs"/>
          <w:szCs w:val="28"/>
          <w:rtl/>
        </w:rPr>
        <w:t xml:space="preserve">: </w:t>
      </w:r>
      <w:r w:rsidRPr="0074370B">
        <w:rPr>
          <w:rFonts w:ascii="Lotus Linotype" w:hAnsi="Lotus Linotype"/>
          <w:szCs w:val="28"/>
        </w:rPr>
        <w:t>https://saaid.net/Warathah/hmood/h42.htm</w:t>
      </w:r>
    </w:p>
  </w:footnote>
  <w:footnote w:id="1389">
    <w:p w14:paraId="1B6F4DD1"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مسند أحمد: 5959. وقال </w:t>
      </w:r>
      <w:r>
        <w:rPr>
          <w:rFonts w:ascii="Lotus Linotype" w:hAnsi="Lotus Linotype" w:hint="cs"/>
          <w:szCs w:val="28"/>
          <w:rtl/>
        </w:rPr>
        <w:t>محققو</w:t>
      </w:r>
      <w:r w:rsidRPr="002C113B">
        <w:rPr>
          <w:rFonts w:ascii="Lotus Linotype" w:hAnsi="Lotus Linotype" w:hint="cs"/>
          <w:szCs w:val="28"/>
          <w:rtl/>
        </w:rPr>
        <w:t xml:space="preserve"> الكتاب: حديث صحيح.</w:t>
      </w:r>
    </w:p>
  </w:footnote>
  <w:footnote w:id="1390">
    <w:p w14:paraId="180919FA"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hint="cs"/>
          <w:szCs w:val="28"/>
          <w:rtl/>
        </w:rPr>
        <w:t xml:space="preserve">جريدة الشرق الأوسط: </w:t>
      </w:r>
      <w:r w:rsidRPr="002C113B">
        <w:rPr>
          <w:rFonts w:ascii="Lotus Linotype" w:hAnsi="Lotus Linotype"/>
          <w:szCs w:val="28"/>
          <w:rtl/>
        </w:rPr>
        <w:t>رئيس جماعة أنصار السنة المحمدية في مصر: «الوهابية» تهدف للقضاء على بذور الشرك والوثنية</w:t>
      </w:r>
      <w:r w:rsidRPr="002C113B">
        <w:rPr>
          <w:rFonts w:ascii="Lotus Linotype" w:hAnsi="Lotus Linotype" w:hint="cs"/>
          <w:szCs w:val="28"/>
          <w:rtl/>
        </w:rPr>
        <w:t>:</w:t>
      </w:r>
      <w:r w:rsidRPr="00C075D5">
        <w:rPr>
          <w:rFonts w:asciiTheme="majorBidi" w:hAnsiTheme="majorBidi" w:cstheme="majorBidi"/>
          <w:sz w:val="20"/>
          <w:szCs w:val="20"/>
        </w:rPr>
        <w:t>http://archive.aawsat.com/details.asp?article=171686&amp;issueno=8939#.WOcJmjvyuUk</w:t>
      </w:r>
      <w:r w:rsidRPr="002C113B">
        <w:rPr>
          <w:rFonts w:ascii="Lotus Linotype" w:hAnsi="Lotus Linotype" w:hint="cs"/>
          <w:szCs w:val="28"/>
          <w:rtl/>
        </w:rPr>
        <w:t>، في 10/7/1438</w:t>
      </w:r>
      <w:r>
        <w:rPr>
          <w:rFonts w:ascii="Lotus Linotype" w:hAnsi="Lotus Linotype" w:hint="cs"/>
          <w:szCs w:val="28"/>
          <w:rtl/>
        </w:rPr>
        <w:t>ه</w:t>
      </w:r>
      <w:r w:rsidRPr="002C113B">
        <w:rPr>
          <w:rFonts w:ascii="Lotus Linotype" w:hAnsi="Lotus Linotype" w:hint="cs"/>
          <w:szCs w:val="28"/>
          <w:rtl/>
        </w:rPr>
        <w:t>.</w:t>
      </w:r>
    </w:p>
  </w:footnote>
  <w:footnote w:id="1391">
    <w:p w14:paraId="3036578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السلفية السعودية في الكتابات الغربية: 130-131. وانظر: دعوة الشيخ محمد بن عبدالوهاب من الإحياء والإصلاح إلى الجهاد العالمي: 427-429</w:t>
      </w:r>
      <w:r w:rsidRPr="002C113B">
        <w:rPr>
          <w:rFonts w:ascii="Lotus Linotype" w:hAnsi="Lotus Linotype" w:hint="cs"/>
          <w:szCs w:val="28"/>
          <w:rtl/>
        </w:rPr>
        <w:t>.</w:t>
      </w:r>
    </w:p>
  </w:footnote>
  <w:footnote w:id="1392">
    <w:p w14:paraId="2FC78E8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الشيخ محمد بن عبدالوهاب في مرآة علماء الشرق والغرب: 13، 29.</w:t>
      </w:r>
    </w:p>
  </w:footnote>
  <w:footnote w:id="1393">
    <w:p w14:paraId="15B2F63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المساقاة، </w:t>
      </w:r>
      <w:r w:rsidRPr="002C113B">
        <w:rPr>
          <w:rFonts w:ascii="Lotus Linotype" w:hAnsi="Lotus Linotype"/>
          <w:szCs w:val="28"/>
          <w:rtl/>
        </w:rPr>
        <w:t>باب فضل سقي الماء</w:t>
      </w:r>
      <w:r w:rsidRPr="002C113B">
        <w:rPr>
          <w:rFonts w:ascii="Lotus Linotype" w:hAnsi="Lotus Linotype" w:hint="cs"/>
          <w:szCs w:val="28"/>
          <w:rtl/>
        </w:rPr>
        <w:t>، برقم: 2365.</w:t>
      </w:r>
    </w:p>
  </w:footnote>
  <w:footnote w:id="1394">
    <w:p w14:paraId="0D9D099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السلفية السعودية في الكتابات الغربية: 132-133، والفرق بين الجهاد والإرهاب، مجلة البحوث والإفتاء، العدد(97): 256-257. موقع وزارة الخارجية السعودية </w:t>
      </w:r>
      <w:r>
        <w:rPr>
          <w:rFonts w:ascii="Lotus Linotype" w:hAnsi="Lotus Linotype"/>
          <w:szCs w:val="28"/>
        </w:rPr>
        <w:t>www.mafa.gov.sa</w:t>
      </w:r>
      <w:r>
        <w:rPr>
          <w:rFonts w:ascii="Lotus Linotype" w:hAnsi="Lotus Linotype" w:hint="cs"/>
          <w:szCs w:val="28"/>
          <w:rtl/>
        </w:rPr>
        <w:t>.</w:t>
      </w:r>
    </w:p>
  </w:footnote>
  <w:footnote w:id="1395">
    <w:p w14:paraId="5C854BE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بيانات هيئة كبار العلماء المنددة بالإرهاب</w:t>
      </w:r>
      <w:r w:rsidRPr="002C113B">
        <w:rPr>
          <w:rFonts w:ascii="Lotus Linotype" w:hAnsi="Lotus Linotype" w:hint="cs"/>
          <w:szCs w:val="28"/>
          <w:rtl/>
        </w:rPr>
        <w:t xml:space="preserve">: </w:t>
      </w:r>
      <w:r w:rsidRPr="00C075D5">
        <w:rPr>
          <w:rFonts w:asciiTheme="majorBidi" w:hAnsiTheme="majorBidi" w:cstheme="majorBidi"/>
          <w:sz w:val="22"/>
          <w:szCs w:val="22"/>
        </w:rPr>
        <w:t>http://www.assakina.com/fatwa/52657.html</w:t>
      </w:r>
      <w:r w:rsidRPr="002C113B">
        <w:rPr>
          <w:rFonts w:ascii="Lotus Linotype" w:hAnsi="Lotus Linotype" w:hint="cs"/>
          <w:szCs w:val="28"/>
          <w:rtl/>
        </w:rPr>
        <w:t>، في 10/7/1438.</w:t>
      </w:r>
    </w:p>
  </w:footnote>
  <w:footnote w:id="1396">
    <w:p w14:paraId="00BEC926" w14:textId="77777777" w:rsidR="00C92EAD"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جهود علماء المملكة العربية السعودية في مكافحة الإرهاب</w:t>
      </w:r>
      <w:r w:rsidRPr="002C113B">
        <w:rPr>
          <w:rFonts w:ascii="Lotus Linotype" w:hAnsi="Lotus Linotype" w:hint="cs"/>
          <w:szCs w:val="28"/>
          <w:rtl/>
        </w:rPr>
        <w:t xml:space="preserve">: </w:t>
      </w:r>
    </w:p>
    <w:p w14:paraId="3237688F" w14:textId="77777777" w:rsidR="00C92EAD" w:rsidRPr="002C113B" w:rsidRDefault="00C92EAD" w:rsidP="00C877F2">
      <w:pPr>
        <w:widowControl w:val="0"/>
        <w:ind w:left="397" w:hanging="397"/>
        <w:jc w:val="both"/>
        <w:rPr>
          <w:rFonts w:ascii="Lotus Linotype" w:hAnsi="Lotus Linotype"/>
          <w:szCs w:val="28"/>
          <w:rtl/>
        </w:rPr>
      </w:pPr>
      <w:r>
        <w:rPr>
          <w:rFonts w:asciiTheme="majorBidi" w:hAnsiTheme="majorBidi" w:cstheme="majorBidi" w:hint="cs"/>
          <w:sz w:val="22"/>
          <w:szCs w:val="22"/>
          <w:rtl/>
        </w:rPr>
        <w:t xml:space="preserve">      </w:t>
      </w:r>
      <w:r w:rsidRPr="00C075D5">
        <w:rPr>
          <w:rFonts w:asciiTheme="majorBidi" w:hAnsiTheme="majorBidi" w:cstheme="majorBidi"/>
          <w:sz w:val="22"/>
          <w:szCs w:val="22"/>
        </w:rPr>
        <w:t>http://www.assakina.com/book/53468.html</w:t>
      </w:r>
      <w:r w:rsidRPr="002C113B">
        <w:rPr>
          <w:rFonts w:ascii="Lotus Linotype" w:hAnsi="Lotus Linotype" w:hint="cs"/>
          <w:szCs w:val="28"/>
          <w:rtl/>
        </w:rPr>
        <w:t xml:space="preserve">، في 10/7/1438، </w:t>
      </w:r>
      <w:r w:rsidRPr="00C075D5">
        <w:rPr>
          <w:rFonts w:ascii="Lotus Linotype" w:eastAsia="MS Mincho" w:hAnsi="Lotus Linotype" w:hint="cs"/>
          <w:noProof w:val="0"/>
          <w:spacing w:val="-6"/>
          <w:szCs w:val="28"/>
          <w:rtl/>
          <w:lang w:bidi="ar-EG"/>
        </w:rPr>
        <w:t>مفهوم الإرهاب في الفقه الإسلامي والقانون الوضعي: 2/353-356، 379 وما</w:t>
      </w:r>
      <w:r w:rsidRPr="00C075D5">
        <w:rPr>
          <w:rFonts w:ascii="Lotus Linotype" w:hAnsi="Lotus Linotype" w:hint="cs"/>
          <w:spacing w:val="-6"/>
          <w:szCs w:val="28"/>
          <w:rtl/>
        </w:rPr>
        <w:t xml:space="preserve"> بعدها، والمملكة في مواجهة الإرهاب مواقف وإنجازات، </w:t>
      </w:r>
      <w:r>
        <w:rPr>
          <w:rFonts w:ascii="Lotus Linotype" w:hAnsi="Lotus Linotype" w:hint="cs"/>
          <w:spacing w:val="-6"/>
          <w:szCs w:val="28"/>
          <w:rtl/>
        </w:rPr>
        <w:t xml:space="preserve">الصادر من </w:t>
      </w:r>
      <w:r w:rsidRPr="00C075D5">
        <w:rPr>
          <w:rFonts w:ascii="Lotus Linotype" w:hAnsi="Lotus Linotype" w:hint="cs"/>
          <w:spacing w:val="-6"/>
          <w:szCs w:val="28"/>
          <w:rtl/>
        </w:rPr>
        <w:t xml:space="preserve">وزارة </w:t>
      </w:r>
      <w:r>
        <w:rPr>
          <w:rFonts w:ascii="Lotus Linotype" w:hAnsi="Lotus Linotype" w:hint="cs"/>
          <w:spacing w:val="-6"/>
          <w:szCs w:val="28"/>
          <w:rtl/>
        </w:rPr>
        <w:t xml:space="preserve">الثقافة </w:t>
      </w:r>
      <w:r w:rsidRPr="00C075D5">
        <w:rPr>
          <w:rFonts w:ascii="Lotus Linotype" w:hAnsi="Lotus Linotype" w:hint="cs"/>
          <w:spacing w:val="-6"/>
          <w:szCs w:val="28"/>
          <w:rtl/>
        </w:rPr>
        <w:t>الإعلام</w:t>
      </w:r>
      <w:r>
        <w:rPr>
          <w:rFonts w:ascii="Lotus Linotype" w:hAnsi="Lotus Linotype" w:hint="cs"/>
          <w:spacing w:val="-6"/>
          <w:szCs w:val="28"/>
          <w:rtl/>
        </w:rPr>
        <w:t xml:space="preserve"> بالمملكة</w:t>
      </w:r>
      <w:r w:rsidRPr="00C075D5">
        <w:rPr>
          <w:rFonts w:ascii="Lotus Linotype" w:hAnsi="Lotus Linotype" w:hint="cs"/>
          <w:spacing w:val="-6"/>
          <w:szCs w:val="28"/>
          <w:rtl/>
        </w:rPr>
        <w:t>.</w:t>
      </w:r>
    </w:p>
  </w:footnote>
  <w:footnote w:id="1397">
    <w:p w14:paraId="12B300C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noProof w:val="0"/>
          <w:szCs w:val="28"/>
          <w:rtl/>
          <w:lang w:bidi="ar-EG"/>
        </w:rPr>
        <w:t>الوها</w:t>
      </w:r>
      <w:r>
        <w:rPr>
          <w:rFonts w:ascii="Traditional Arabic" w:eastAsia="MS Mincho" w:hAnsi="Traditional Arabic" w:hint="cs"/>
          <w:noProof w:val="0"/>
          <w:szCs w:val="28"/>
          <w:rtl/>
          <w:lang w:bidi="ar-EG"/>
        </w:rPr>
        <w:t>ب</w:t>
      </w:r>
      <w:r w:rsidRPr="002C113B">
        <w:rPr>
          <w:rFonts w:ascii="Traditional Arabic" w:eastAsia="MS Mincho" w:hAnsi="Traditional Arabic"/>
          <w:noProof w:val="0"/>
          <w:szCs w:val="28"/>
          <w:rtl/>
          <w:lang w:bidi="ar-EG"/>
        </w:rPr>
        <w:t>ية وتصدير الإرهاب</w:t>
      </w:r>
      <w:r w:rsidRPr="002C113B">
        <w:rPr>
          <w:rFonts w:ascii="Traditional Arabic" w:eastAsia="MS Mincho" w:hAnsi="Traditional Arabic" w:hint="cs"/>
          <w:noProof w:val="0"/>
          <w:szCs w:val="28"/>
          <w:rtl/>
          <w:lang w:bidi="ar-EG"/>
        </w:rPr>
        <w:t>: 446-447.</w:t>
      </w:r>
    </w:p>
  </w:footnote>
  <w:footnote w:id="1398">
    <w:p w14:paraId="7832AF6B" w14:textId="77777777" w:rsidR="00C92EAD" w:rsidRPr="00C075D5" w:rsidRDefault="00C92EAD" w:rsidP="006A46BA">
      <w:pPr>
        <w:widowControl w:val="0"/>
        <w:ind w:left="397" w:hanging="397"/>
        <w:jc w:val="both"/>
        <w:rPr>
          <w:rFonts w:ascii="Lotus Linotype" w:hAnsi="Lotus Linotype"/>
          <w:spacing w:val="-6"/>
          <w:szCs w:val="28"/>
          <w:rtl/>
        </w:rPr>
      </w:pPr>
      <w:r w:rsidRPr="00C075D5">
        <w:rPr>
          <w:rFonts w:ascii="Lotus Linotype" w:hAnsi="Lotus Linotype"/>
          <w:spacing w:val="-6"/>
          <w:szCs w:val="28"/>
          <w:rtl/>
        </w:rPr>
        <w:t>(</w:t>
      </w:r>
      <w:r w:rsidRPr="00C075D5">
        <w:rPr>
          <w:rFonts w:ascii="Lotus Linotype" w:hAnsi="Lotus Linotype"/>
          <w:spacing w:val="-6"/>
          <w:szCs w:val="28"/>
          <w:rtl/>
        </w:rPr>
        <w:footnoteRef/>
      </w:r>
      <w:r w:rsidRPr="00C075D5">
        <w:rPr>
          <w:rFonts w:ascii="Lotus Linotype" w:hAnsi="Lotus Linotype"/>
          <w:spacing w:val="-6"/>
          <w:szCs w:val="28"/>
          <w:rtl/>
        </w:rPr>
        <w:t>)</w:t>
      </w:r>
      <w:r w:rsidRPr="00C075D5">
        <w:rPr>
          <w:rFonts w:ascii="Lotus Linotype" w:hAnsi="Lotus Linotype" w:hint="cs"/>
          <w:spacing w:val="-6"/>
          <w:szCs w:val="28"/>
          <w:rtl/>
        </w:rPr>
        <w:t xml:space="preserve"> الحكومة السعودية وتنظيم القاعدة: 406. </w:t>
      </w:r>
    </w:p>
  </w:footnote>
  <w:footnote w:id="1399">
    <w:p w14:paraId="4B80967E" w14:textId="77777777" w:rsidR="00C92EAD" w:rsidRPr="00C075D5" w:rsidRDefault="00C92EAD" w:rsidP="006A46BA">
      <w:pPr>
        <w:widowControl w:val="0"/>
        <w:ind w:left="397" w:hanging="397"/>
        <w:jc w:val="both"/>
        <w:rPr>
          <w:rFonts w:ascii="Lotus Linotype" w:hAnsi="Lotus Linotype"/>
          <w:spacing w:val="-6"/>
          <w:szCs w:val="28"/>
          <w:rtl/>
        </w:rPr>
      </w:pPr>
      <w:r w:rsidRPr="00C075D5">
        <w:rPr>
          <w:rFonts w:ascii="Lotus Linotype" w:hAnsi="Lotus Linotype"/>
          <w:spacing w:val="-6"/>
          <w:szCs w:val="28"/>
          <w:rtl/>
        </w:rPr>
        <w:t>(</w:t>
      </w:r>
      <w:r w:rsidRPr="00C075D5">
        <w:rPr>
          <w:rFonts w:ascii="Lotus Linotype" w:hAnsi="Lotus Linotype"/>
          <w:spacing w:val="-6"/>
          <w:szCs w:val="28"/>
          <w:rtl/>
        </w:rPr>
        <w:footnoteRef/>
      </w:r>
      <w:r w:rsidRPr="00C075D5">
        <w:rPr>
          <w:rFonts w:ascii="Lotus Linotype" w:hAnsi="Lotus Linotype"/>
          <w:spacing w:val="-6"/>
          <w:szCs w:val="28"/>
          <w:rtl/>
        </w:rPr>
        <w:t>)</w:t>
      </w:r>
      <w:r w:rsidRPr="00C075D5">
        <w:rPr>
          <w:rFonts w:ascii="Lotus Linotype" w:hAnsi="Lotus Linotype" w:hint="cs"/>
          <w:spacing w:val="-6"/>
          <w:szCs w:val="28"/>
          <w:rtl/>
        </w:rPr>
        <w:t xml:space="preserve"> </w:t>
      </w:r>
      <w:r>
        <w:rPr>
          <w:rFonts w:ascii="Lotus Linotype" w:hAnsi="Lotus Linotype" w:hint="cs"/>
          <w:spacing w:val="-6"/>
          <w:szCs w:val="28"/>
          <w:rtl/>
        </w:rPr>
        <w:t>وفي هذا النقل عن تركي الحمد خطر مثل هذه الكتابات على الدعوة، فالواجب منعها وعدم نشرها في هذه الدولة المباركة</w:t>
      </w:r>
      <w:r w:rsidRPr="00C075D5">
        <w:rPr>
          <w:rFonts w:ascii="Lotus Linotype" w:hAnsi="Lotus Linotype" w:hint="cs"/>
          <w:spacing w:val="-6"/>
          <w:szCs w:val="28"/>
          <w:rtl/>
        </w:rPr>
        <w:t xml:space="preserve">. </w:t>
      </w:r>
    </w:p>
  </w:footnote>
  <w:footnote w:id="1400">
    <w:p w14:paraId="1F1A305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91485">
        <w:rPr>
          <w:rFonts w:ascii="Lotus Linotype" w:hAnsi="Lotus Linotype"/>
          <w:szCs w:val="28"/>
          <w:rtl/>
        </w:rPr>
        <w:t>الحركة الوهابية في ميزان التأصيل السلفي والإصلاح السياسي</w:t>
      </w:r>
      <w:r>
        <w:rPr>
          <w:rFonts w:ascii="Lotus Linotype" w:hAnsi="Lotus Linotype" w:hint="cs"/>
          <w:szCs w:val="28"/>
          <w:rtl/>
        </w:rPr>
        <w:t>،</w:t>
      </w:r>
      <w:r w:rsidRPr="00D91485">
        <w:rPr>
          <w:rFonts w:ascii="Lotus Linotype" w:hAnsi="Lotus Linotype"/>
          <w:szCs w:val="28"/>
          <w:rtl/>
        </w:rPr>
        <w:t xml:space="preserve"> </w:t>
      </w:r>
      <w:r w:rsidRPr="002C113B">
        <w:rPr>
          <w:rFonts w:ascii="Lotus Linotype" w:hAnsi="Lotus Linotype"/>
          <w:szCs w:val="28"/>
          <w:rtl/>
        </w:rPr>
        <w:t>ضمن كتاب الوهابية والسلفية الأفكار والآثار</w:t>
      </w:r>
      <w:r w:rsidRPr="002C113B">
        <w:rPr>
          <w:rFonts w:ascii="Lotus Linotype" w:hAnsi="Lotus Linotype" w:hint="cs"/>
          <w:szCs w:val="28"/>
          <w:rtl/>
        </w:rPr>
        <w:t>: 123-124</w:t>
      </w:r>
      <w:r>
        <w:rPr>
          <w:rFonts w:ascii="Lotus Linotype" w:hAnsi="Lotus Linotype" w:hint="cs"/>
          <w:szCs w:val="28"/>
          <w:rtl/>
        </w:rPr>
        <w:t>.</w:t>
      </w:r>
      <w:r w:rsidRPr="002C113B">
        <w:rPr>
          <w:rFonts w:ascii="Lotus Linotype" w:hAnsi="Lotus Linotype" w:hint="cs"/>
          <w:szCs w:val="28"/>
          <w:rtl/>
        </w:rPr>
        <w:t xml:space="preserve"> وانظر: تاريخ المملكة العربية السع</w:t>
      </w:r>
      <w:r>
        <w:rPr>
          <w:rFonts w:ascii="Lotus Linotype" w:hAnsi="Lotus Linotype" w:hint="cs"/>
          <w:szCs w:val="28"/>
          <w:rtl/>
        </w:rPr>
        <w:t>ودية في ماضيها وحاضرها: 1/42-68، و</w:t>
      </w:r>
      <w:r w:rsidRPr="00935473">
        <w:rPr>
          <w:rFonts w:ascii="Lotus Linotype" w:hAnsi="Lotus Linotype"/>
          <w:szCs w:val="28"/>
          <w:rtl/>
        </w:rPr>
        <w:t>الإسلام الوهابي في مواجهة تحديات الحداثة</w:t>
      </w:r>
      <w:r w:rsidRPr="002C113B">
        <w:rPr>
          <w:rFonts w:ascii="Lotus Linotype" w:hAnsi="Lotus Linotype" w:hint="cs"/>
          <w:szCs w:val="28"/>
          <w:rtl/>
        </w:rPr>
        <w:t>: 42</w:t>
      </w:r>
      <w:r>
        <w:rPr>
          <w:rFonts w:ascii="Lotus Linotype" w:hAnsi="Lotus Linotype" w:hint="cs"/>
          <w:szCs w:val="28"/>
          <w:rtl/>
        </w:rPr>
        <w:t xml:space="preserve">، </w:t>
      </w:r>
      <w:r w:rsidRPr="002C113B">
        <w:rPr>
          <w:rFonts w:ascii="Lotus Linotype" w:hAnsi="Lotus Linotype" w:hint="cs"/>
          <w:szCs w:val="28"/>
          <w:rtl/>
        </w:rPr>
        <w:t>حقول الدم: 553، ووهابي خارج الدائرة: 97-98، والجماعات الإسلامية والعنف موسوعة الجهاد والجهاديين: 333-334.</w:t>
      </w:r>
    </w:p>
  </w:footnote>
  <w:footnote w:id="1401">
    <w:p w14:paraId="4ABC9DB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color w:val="000000"/>
          <w:szCs w:val="28"/>
          <w:rtl/>
        </w:rPr>
        <w:t>الدرر السنية</w:t>
      </w:r>
      <w:r w:rsidRPr="002C113B">
        <w:rPr>
          <w:rFonts w:ascii="Lotus Linotype" w:hAnsi="Lotus Linotype" w:hint="cs"/>
          <w:color w:val="000000"/>
          <w:szCs w:val="28"/>
          <w:rtl/>
        </w:rPr>
        <w:t xml:space="preserve">: </w:t>
      </w:r>
      <w:r w:rsidRPr="002C113B">
        <w:rPr>
          <w:rFonts w:ascii="Lotus Linotype" w:hAnsi="Lotus Linotype" w:hint="cs"/>
          <w:szCs w:val="28"/>
          <w:rtl/>
        </w:rPr>
        <w:t>1/76.</w:t>
      </w:r>
    </w:p>
  </w:footnote>
  <w:footnote w:id="1402">
    <w:p w14:paraId="40FC67B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1/36.</w:t>
      </w:r>
    </w:p>
  </w:footnote>
  <w:footnote w:id="1403">
    <w:p w14:paraId="2E232A8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1/40.</w:t>
      </w:r>
    </w:p>
  </w:footnote>
  <w:footnote w:id="1404">
    <w:p w14:paraId="1623311F" w14:textId="77777777" w:rsidR="00C92EAD" w:rsidRPr="002C113B" w:rsidRDefault="00C92EAD" w:rsidP="006A46BA">
      <w:pPr>
        <w:widowControl w:val="0"/>
        <w:ind w:left="397" w:hanging="397"/>
        <w:jc w:val="both"/>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الفصل الثالث، الجواب عن الدعوى الرابعة</w:t>
      </w:r>
      <w:r w:rsidRPr="002C113B">
        <w:rPr>
          <w:rFonts w:ascii="Lotus Linotype" w:hAnsi="Lotus Linotype"/>
          <w:szCs w:val="28"/>
          <w:rtl/>
          <w:lang w:bidi="ar-EG"/>
        </w:rPr>
        <w:t>.</w:t>
      </w:r>
    </w:p>
  </w:footnote>
  <w:footnote w:id="1405">
    <w:p w14:paraId="5F202EF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hint="cs"/>
          <w:szCs w:val="28"/>
          <w:rtl/>
        </w:rPr>
        <w:t>: 5/96.</w:t>
      </w:r>
    </w:p>
  </w:footnote>
  <w:footnote w:id="1406">
    <w:p w14:paraId="70B6256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Pr>
          <w:rFonts w:ascii="Lotus Linotype" w:hAnsi="Lotus Linotype" w:hint="cs"/>
          <w:color w:val="000000"/>
          <w:szCs w:val="28"/>
          <w:rtl/>
        </w:rPr>
        <w:t>الدرر السنية: 245</w:t>
      </w:r>
      <w:r w:rsidRPr="002C113B">
        <w:rPr>
          <w:rFonts w:ascii="Lotus Linotype" w:hAnsi="Lotus Linotype" w:hint="cs"/>
          <w:szCs w:val="28"/>
          <w:rtl/>
        </w:rPr>
        <w:t>.</w:t>
      </w:r>
    </w:p>
  </w:footnote>
  <w:footnote w:id="1407">
    <w:p w14:paraId="16C697D3" w14:textId="77777777" w:rsidR="00C92EAD" w:rsidRPr="002C113B" w:rsidRDefault="00C92EAD" w:rsidP="00C877F2">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Pr>
          <w:rFonts w:ascii="Lotus Linotype" w:hAnsi="Lotus Linotype" w:hint="cs"/>
          <w:color w:val="000000"/>
          <w:szCs w:val="28"/>
          <w:rtl/>
        </w:rPr>
        <w:t>المرجع السابق: 4/16-19باختصار وتصرف يسير</w:t>
      </w:r>
      <w:r>
        <w:rPr>
          <w:rFonts w:ascii="Lotus Linotype" w:hAnsi="Lotus Linotype" w:hint="cs"/>
          <w:szCs w:val="28"/>
          <w:rtl/>
        </w:rPr>
        <w:t>، والمنهج الفقهي لأئمة الدعوة السلفية بنجد:351-366</w:t>
      </w:r>
    </w:p>
  </w:footnote>
  <w:footnote w:id="1408">
    <w:p w14:paraId="5BBB293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color w:val="000000"/>
          <w:szCs w:val="28"/>
          <w:rtl/>
        </w:rPr>
        <w:t>الدرر</w:t>
      </w:r>
      <w:r w:rsidRPr="002C113B">
        <w:rPr>
          <w:rFonts w:ascii="Lotus Linotype" w:hAnsi="Lotus Linotype"/>
          <w:color w:val="000000"/>
          <w:szCs w:val="28"/>
          <w:rtl/>
        </w:rPr>
        <w:t xml:space="preserve"> </w:t>
      </w:r>
      <w:r w:rsidRPr="002C113B">
        <w:rPr>
          <w:rFonts w:ascii="Lotus Linotype" w:hAnsi="Lotus Linotype" w:hint="eastAsia"/>
          <w:color w:val="000000"/>
          <w:szCs w:val="28"/>
          <w:rtl/>
        </w:rPr>
        <w:t>السنية</w:t>
      </w:r>
      <w:r w:rsidRPr="002C113B">
        <w:rPr>
          <w:rFonts w:ascii="Lotus Linotype" w:hAnsi="Lotus Linotype" w:hint="cs"/>
          <w:color w:val="000000"/>
          <w:szCs w:val="28"/>
          <w:rtl/>
        </w:rPr>
        <w:t xml:space="preserve">: </w:t>
      </w:r>
      <w:r w:rsidRPr="002C113B">
        <w:rPr>
          <w:rFonts w:ascii="Lotus Linotype" w:hAnsi="Lotus Linotype" w:hint="cs"/>
          <w:szCs w:val="28"/>
          <w:rtl/>
        </w:rPr>
        <w:t>1/53.</w:t>
      </w:r>
    </w:p>
  </w:footnote>
  <w:footnote w:id="1409">
    <w:p w14:paraId="3629A36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color w:val="000000"/>
          <w:szCs w:val="28"/>
          <w:rtl/>
        </w:rPr>
        <w:t xml:space="preserve">المرجع السابق: </w:t>
      </w:r>
      <w:r w:rsidRPr="002C113B">
        <w:rPr>
          <w:rFonts w:ascii="Lotus Linotype" w:hAnsi="Lotus Linotype" w:hint="cs"/>
          <w:szCs w:val="28"/>
          <w:rtl/>
        </w:rPr>
        <w:t>1/44.</w:t>
      </w:r>
    </w:p>
  </w:footnote>
  <w:footnote w:id="1410">
    <w:p w14:paraId="766DD67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color w:val="000000"/>
          <w:szCs w:val="28"/>
          <w:rtl/>
        </w:rPr>
        <w:t xml:space="preserve">المرجع السابق: </w:t>
      </w:r>
      <w:r w:rsidRPr="002C113B">
        <w:rPr>
          <w:rFonts w:ascii="Lotus Linotype" w:hAnsi="Lotus Linotype" w:hint="cs"/>
          <w:szCs w:val="28"/>
          <w:rtl/>
        </w:rPr>
        <w:t>2/58.</w:t>
      </w:r>
      <w:r>
        <w:rPr>
          <w:rFonts w:ascii="Lotus Linotype" w:hAnsi="Lotus Linotype" w:hint="cs"/>
          <w:szCs w:val="28"/>
          <w:rtl/>
        </w:rPr>
        <w:t xml:space="preserve"> </w:t>
      </w:r>
      <w:r w:rsidRPr="002C113B">
        <w:rPr>
          <w:rFonts w:ascii="Lotus Linotype" w:hAnsi="Lotus Linotype" w:hint="cs"/>
          <w:szCs w:val="28"/>
          <w:rtl/>
        </w:rPr>
        <w:t xml:space="preserve">وانظر: منهج شيخ الإسلام </w:t>
      </w:r>
      <w:r w:rsidRPr="002C113B">
        <w:rPr>
          <w:rFonts w:ascii="Msh Quraan1" w:eastAsia="MS Mincho" w:hAnsi="Msh Quraan1" w:hint="cs"/>
          <w:b/>
          <w:noProof w:val="0"/>
          <w:sz w:val="36"/>
          <w:szCs w:val="28"/>
          <w:rtl/>
        </w:rPr>
        <w:t>محمد بن عبدالوهاب</w:t>
      </w:r>
      <w:r w:rsidRPr="002C113B">
        <w:rPr>
          <w:rFonts w:ascii="Lotus Linotype" w:hAnsi="Lotus Linotype" w:hint="cs"/>
          <w:szCs w:val="28"/>
          <w:rtl/>
        </w:rPr>
        <w:t xml:space="preserve"> في التأليف، عبدالمحسن بن حمد العباد البدر.</w:t>
      </w:r>
    </w:p>
  </w:footnote>
  <w:footnote w:id="1411">
    <w:p w14:paraId="6EC99AB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color w:val="000000"/>
          <w:szCs w:val="28"/>
          <w:rtl/>
        </w:rPr>
        <w:t xml:space="preserve">المرجع السابق: </w:t>
      </w:r>
      <w:r w:rsidRPr="002C113B">
        <w:rPr>
          <w:rFonts w:ascii="Lotus Linotype" w:hAnsi="Lotus Linotype" w:hint="cs"/>
          <w:szCs w:val="28"/>
          <w:rtl/>
        </w:rPr>
        <w:t>1/82.</w:t>
      </w:r>
    </w:p>
  </w:footnote>
  <w:footnote w:id="1412">
    <w:p w14:paraId="4740AE7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Pr>
          <w:rFonts w:ascii="Lotus Linotype" w:hAnsi="Lotus Linotype"/>
          <w:szCs w:val="28"/>
          <w:rtl/>
        </w:rPr>
        <w:t xml:space="preserve">) </w:t>
      </w:r>
      <w:r>
        <w:rPr>
          <w:rFonts w:ascii="Lotus Linotype" w:hAnsi="Lotus Linotype" w:hint="cs"/>
          <w:szCs w:val="28"/>
          <w:rtl/>
        </w:rPr>
        <w:t>مؤلفات الشيخ</w:t>
      </w:r>
      <w:r w:rsidRPr="002C113B">
        <w:rPr>
          <w:rFonts w:ascii="Lotus Linotype" w:hAnsi="Lotus Linotype" w:hint="cs"/>
          <w:szCs w:val="28"/>
          <w:rtl/>
        </w:rPr>
        <w:t>: 1/</w:t>
      </w:r>
      <w:r w:rsidRPr="002C113B">
        <w:rPr>
          <w:rFonts w:ascii="Lotus Linotype" w:hAnsi="Lotus Linotype"/>
          <w:szCs w:val="28"/>
          <w:rtl/>
        </w:rPr>
        <w:t>11</w:t>
      </w:r>
      <w:r w:rsidRPr="002C113B">
        <w:rPr>
          <w:rFonts w:ascii="Lotus Linotype" w:hAnsi="Lotus Linotype" w:hint="cs"/>
          <w:szCs w:val="28"/>
          <w:rtl/>
        </w:rPr>
        <w:t>-12.</w:t>
      </w:r>
    </w:p>
  </w:footnote>
  <w:footnote w:id="1413">
    <w:p w14:paraId="1771618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1/107، 96.</w:t>
      </w:r>
    </w:p>
  </w:footnote>
  <w:footnote w:id="1414">
    <w:p w14:paraId="73B6184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الهدية السنية: 48.</w:t>
      </w:r>
    </w:p>
  </w:footnote>
  <w:footnote w:id="1415">
    <w:p w14:paraId="2BCF5A0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مصباح الظلام: 494.</w:t>
      </w:r>
    </w:p>
  </w:footnote>
  <w:footnote w:id="1416">
    <w:p w14:paraId="4CBCA0F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Pr>
          <w:rFonts w:ascii="Lotus Linotype" w:hAnsi="Lotus Linotype"/>
          <w:szCs w:val="28"/>
          <w:rtl/>
        </w:rPr>
        <w:t xml:space="preserve">) </w:t>
      </w:r>
      <w:r w:rsidRPr="002C113B">
        <w:rPr>
          <w:rFonts w:ascii="Lotus Linotype" w:hAnsi="Lotus Linotype"/>
          <w:szCs w:val="28"/>
          <w:rtl/>
        </w:rPr>
        <w:t>البيان بالدليل لما في نصيحة الرفاعي ومقدمة البوطي من الكذب الواضح والتضليل</w:t>
      </w:r>
      <w:r w:rsidRPr="002C113B">
        <w:rPr>
          <w:rFonts w:ascii="Lotus Linotype" w:hAnsi="Lotus Linotype" w:hint="cs"/>
          <w:szCs w:val="28"/>
          <w:rtl/>
        </w:rPr>
        <w:t xml:space="preserve">: </w:t>
      </w:r>
      <w:r w:rsidRPr="002C113B">
        <w:rPr>
          <w:rFonts w:ascii="Lotus Linotype" w:hAnsi="Lotus Linotype"/>
          <w:szCs w:val="28"/>
          <w:rtl/>
        </w:rPr>
        <w:t>15، وانظر الرد على الرفاعي والبوطي</w:t>
      </w:r>
      <w:r w:rsidRPr="002C113B">
        <w:rPr>
          <w:rFonts w:ascii="Lotus Linotype" w:hAnsi="Lotus Linotype" w:hint="cs"/>
          <w:szCs w:val="28"/>
          <w:rtl/>
        </w:rPr>
        <w:t xml:space="preserve"> للعباد:</w:t>
      </w:r>
      <w:r w:rsidRPr="002C113B">
        <w:rPr>
          <w:rFonts w:ascii="Lotus Linotype" w:hAnsi="Lotus Linotype"/>
          <w:szCs w:val="28"/>
          <w:rtl/>
        </w:rPr>
        <w:t xml:space="preserve"> 40– 47</w:t>
      </w:r>
      <w:r w:rsidRPr="002C113B">
        <w:rPr>
          <w:rFonts w:ascii="Lotus Linotype" w:hAnsi="Lotus Linotype" w:hint="cs"/>
          <w:szCs w:val="28"/>
          <w:rtl/>
        </w:rPr>
        <w:t>.</w:t>
      </w:r>
    </w:p>
  </w:footnote>
  <w:footnote w:id="1417">
    <w:p w14:paraId="7B78244E"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السحب الوابلة: 2/689. وانظر: </w:t>
      </w:r>
      <w:r w:rsidRPr="002C113B">
        <w:rPr>
          <w:rFonts w:ascii="Lotus Linotype" w:hAnsi="Lotus Linotype"/>
          <w:szCs w:val="28"/>
          <w:rtl/>
        </w:rPr>
        <w:t>التوجه الفقهي للشيخ محمد بن عبدالوهاب</w:t>
      </w:r>
      <w:r w:rsidRPr="002C113B">
        <w:rPr>
          <w:rFonts w:ascii="Lotus Linotype" w:hAnsi="Lotus Linotype" w:hint="cs"/>
          <w:szCs w:val="28"/>
          <w:rtl/>
        </w:rPr>
        <w:t xml:space="preserve">: 226-231، </w:t>
      </w:r>
      <w:r>
        <w:rPr>
          <w:rFonts w:ascii="Lotus Linotype" w:hAnsi="Lotus Linotype" w:hint="cs"/>
          <w:szCs w:val="28"/>
          <w:rtl/>
        </w:rPr>
        <w:t>و</w:t>
      </w:r>
      <w:r w:rsidRPr="002C113B">
        <w:rPr>
          <w:rFonts w:ascii="Lotus Linotype" w:hAnsi="Lotus Linotype" w:hint="cs"/>
          <w:szCs w:val="28"/>
          <w:rtl/>
        </w:rPr>
        <w:t xml:space="preserve">موقف دعوة الشيخ </w:t>
      </w:r>
      <w:r w:rsidRPr="002C113B">
        <w:rPr>
          <w:rFonts w:ascii="Msh Quraan1" w:eastAsia="MS Mincho" w:hAnsi="Msh Quraan1" w:hint="cs"/>
          <w:b/>
          <w:noProof w:val="0"/>
          <w:sz w:val="36"/>
          <w:szCs w:val="28"/>
          <w:rtl/>
        </w:rPr>
        <w:t>محمد بن عبدالوهاب</w:t>
      </w:r>
      <w:r w:rsidRPr="002C113B">
        <w:rPr>
          <w:rFonts w:ascii="Lotus Linotype" w:hAnsi="Lotus Linotype" w:hint="cs"/>
          <w:szCs w:val="28"/>
          <w:rtl/>
        </w:rPr>
        <w:t xml:space="preserve"> </w:t>
      </w:r>
      <w:r w:rsidRPr="002C113B">
        <w:rPr>
          <w:rFonts w:ascii="KFGQPC Arabic Symbols 01" w:hAnsi="KFGQPC Arabic Symbols 01" w:cs="KFGQPC Arabic Symbols 01" w:hint="cs"/>
          <w:noProof w:val="0"/>
          <w:color w:val="000000"/>
          <w:szCs w:val="28"/>
          <w:lang w:bidi="ar-EG"/>
        </w:rPr>
        <w:t></w:t>
      </w:r>
      <w:r w:rsidRPr="002C113B">
        <w:rPr>
          <w:rFonts w:ascii="Lotus Linotype" w:hAnsi="Lotus Linotype" w:hint="cs"/>
          <w:szCs w:val="28"/>
          <w:rtl/>
          <w:lang w:bidi="ar-EG"/>
        </w:rPr>
        <w:t xml:space="preserve"> من المذاهب الفقهية الأربعة: </w:t>
      </w:r>
    </w:p>
    <w:p w14:paraId="4B15B8D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 w:val="22"/>
          <w:szCs w:val="22"/>
          <w:rtl/>
          <w:lang w:bidi="ar-EG"/>
        </w:rPr>
        <w:tab/>
      </w:r>
      <w:r w:rsidRPr="002C113B">
        <w:rPr>
          <w:rFonts w:cs="Times New Roman"/>
          <w:sz w:val="22"/>
          <w:szCs w:val="22"/>
          <w:lang w:bidi="ar-EG"/>
        </w:rPr>
        <w:t>http://www.dd-sunnah.net/torum/showthread.php?t=181320</w:t>
      </w:r>
      <w:r w:rsidRPr="004602FC">
        <w:rPr>
          <w:rFonts w:ascii="Lotus Linotype" w:hAnsi="Lotus Linotype" w:hint="cs"/>
          <w:szCs w:val="28"/>
          <w:rtl/>
        </w:rPr>
        <w:t>، في 10/7/1438</w:t>
      </w:r>
      <w:r>
        <w:rPr>
          <w:rFonts w:ascii="Lotus Linotype" w:hAnsi="Lotus Linotype" w:hint="cs"/>
          <w:szCs w:val="28"/>
          <w:rtl/>
        </w:rPr>
        <w:t>ه</w:t>
      </w:r>
      <w:r w:rsidRPr="004602FC">
        <w:rPr>
          <w:rFonts w:ascii="Lotus Linotype" w:hAnsi="Lotus Linotype" w:hint="cs"/>
          <w:szCs w:val="28"/>
          <w:rtl/>
        </w:rPr>
        <w:t>.</w:t>
      </w:r>
    </w:p>
  </w:footnote>
  <w:footnote w:id="1418">
    <w:p w14:paraId="1B61480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 4/10.</w:t>
      </w:r>
    </w:p>
  </w:footnote>
  <w:footnote w:id="1419">
    <w:p w14:paraId="7E16182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4/14.</w:t>
      </w:r>
    </w:p>
  </w:footnote>
  <w:footnote w:id="1420">
    <w:p w14:paraId="30A96C8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الرسائل الشخصية</w:t>
      </w:r>
      <w:r w:rsidRPr="002C113B">
        <w:rPr>
          <w:rFonts w:ascii="Lotus Linotype" w:hAnsi="Lotus Linotype"/>
          <w:szCs w:val="28"/>
          <w:rtl/>
        </w:rPr>
        <w:t>: 5/37</w:t>
      </w:r>
      <w:r w:rsidRPr="002C113B">
        <w:rPr>
          <w:rFonts w:ascii="Lotus Linotype" w:hAnsi="Lotus Linotype" w:hint="cs"/>
          <w:szCs w:val="28"/>
          <w:rtl/>
        </w:rPr>
        <w:t>.</w:t>
      </w:r>
    </w:p>
  </w:footnote>
  <w:footnote w:id="1421">
    <w:p w14:paraId="6EB65C1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 </w:t>
      </w:r>
      <w:r w:rsidRPr="002C113B">
        <w:rPr>
          <w:rFonts w:ascii="Lotus Linotype" w:hAnsi="Lotus Linotype" w:hint="cs"/>
          <w:szCs w:val="28"/>
          <w:rtl/>
        </w:rPr>
        <w:t xml:space="preserve">انظر: </w:t>
      </w:r>
      <w:r w:rsidRPr="002C113B">
        <w:rPr>
          <w:rFonts w:ascii="Traditional Arabic" w:hAnsi="Traditional Arabic"/>
          <w:szCs w:val="28"/>
          <w:rtl/>
        </w:rPr>
        <w:t>كشف الشبهات</w:t>
      </w:r>
      <w:r w:rsidRPr="002C113B">
        <w:rPr>
          <w:rFonts w:ascii="Traditional Arabic" w:hAnsi="Traditional Arabic" w:hint="cs"/>
          <w:szCs w:val="28"/>
          <w:rtl/>
        </w:rPr>
        <w:t xml:space="preserve">: </w:t>
      </w:r>
      <w:r>
        <w:rPr>
          <w:rFonts w:ascii="Traditional Arabic" w:hAnsi="Traditional Arabic" w:hint="cs"/>
          <w:szCs w:val="28"/>
          <w:rtl/>
        </w:rPr>
        <w:t>37</w:t>
      </w:r>
      <w:r>
        <w:rPr>
          <w:rFonts w:ascii="Traditional Arabic" w:hAnsi="Traditional Arabic"/>
          <w:szCs w:val="28"/>
          <w:rtl/>
        </w:rPr>
        <w:t>-</w:t>
      </w:r>
      <w:r>
        <w:rPr>
          <w:rFonts w:ascii="Traditional Arabic" w:hAnsi="Traditional Arabic" w:hint="cs"/>
          <w:szCs w:val="28"/>
          <w:rtl/>
        </w:rPr>
        <w:t>41،</w:t>
      </w:r>
      <w:r w:rsidRPr="002C113B">
        <w:rPr>
          <w:rFonts w:ascii="Traditional Arabic" w:hAnsi="Traditional Arabic"/>
          <w:szCs w:val="28"/>
          <w:rtl/>
        </w:rPr>
        <w:t xml:space="preserve"> </w:t>
      </w:r>
      <w:r w:rsidRPr="002C113B">
        <w:rPr>
          <w:rFonts w:ascii="Traditional Arabic" w:hAnsi="Traditional Arabic" w:hint="cs"/>
          <w:szCs w:val="28"/>
          <w:rtl/>
        </w:rPr>
        <w:t>و</w:t>
      </w:r>
      <w:r w:rsidRPr="002C113B">
        <w:rPr>
          <w:rFonts w:ascii="Traditional Arabic" w:hAnsi="Traditional Arabic"/>
          <w:szCs w:val="28"/>
          <w:rtl/>
        </w:rPr>
        <w:t>الوهابية</w:t>
      </w:r>
      <w:r w:rsidRPr="002C113B">
        <w:rPr>
          <w:rFonts w:ascii="Traditional Arabic" w:hAnsi="Traditional Arabic" w:hint="cs"/>
          <w:szCs w:val="28"/>
          <w:rtl/>
        </w:rPr>
        <w:t xml:space="preserve">، ضمن </w:t>
      </w:r>
      <w:r w:rsidRPr="002C113B">
        <w:rPr>
          <w:rFonts w:ascii="Traditional Arabic" w:hAnsi="Traditional Arabic"/>
          <w:szCs w:val="28"/>
          <w:rtl/>
        </w:rPr>
        <w:t>مجلة الزهراء</w:t>
      </w:r>
      <w:r w:rsidRPr="002C113B">
        <w:rPr>
          <w:rFonts w:ascii="Traditional Arabic" w:hAnsi="Traditional Arabic" w:hint="cs"/>
          <w:szCs w:val="28"/>
          <w:rtl/>
        </w:rPr>
        <w:t>،</w:t>
      </w:r>
      <w:r w:rsidRPr="002C113B">
        <w:rPr>
          <w:rFonts w:ascii="Traditional Arabic" w:hAnsi="Traditional Arabic"/>
          <w:szCs w:val="28"/>
          <w:rtl/>
        </w:rPr>
        <w:t xml:space="preserve"> المجلد الثالث</w:t>
      </w:r>
      <w:r w:rsidRPr="002C113B">
        <w:rPr>
          <w:rFonts w:ascii="Traditional Arabic" w:hAnsi="Traditional Arabic" w:hint="cs"/>
          <w:szCs w:val="28"/>
          <w:rtl/>
        </w:rPr>
        <w:t>،</w:t>
      </w:r>
      <w:r w:rsidRPr="002C113B">
        <w:rPr>
          <w:rFonts w:ascii="Traditional Arabic" w:hAnsi="Traditional Arabic"/>
          <w:szCs w:val="28"/>
          <w:rtl/>
        </w:rPr>
        <w:t xml:space="preserve"> صفر 1345ه</w:t>
      </w:r>
      <w:r w:rsidRPr="002C113B">
        <w:rPr>
          <w:rFonts w:ascii="Traditional Arabic" w:hAnsi="Traditional Arabic" w:hint="cs"/>
          <w:szCs w:val="28"/>
          <w:rtl/>
        </w:rPr>
        <w:t xml:space="preserve">: </w:t>
      </w:r>
      <w:r w:rsidRPr="002C113B">
        <w:rPr>
          <w:rFonts w:ascii="Lotus Linotype" w:hAnsi="Lotus Linotype" w:hint="cs"/>
          <w:szCs w:val="28"/>
          <w:rtl/>
        </w:rPr>
        <w:t>96-97.</w:t>
      </w:r>
    </w:p>
  </w:footnote>
  <w:footnote w:id="1422">
    <w:p w14:paraId="64F7329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D513E">
        <w:rPr>
          <w:rFonts w:ascii="Lotus Linotype" w:hAnsi="Lotus Linotype"/>
          <w:szCs w:val="28"/>
          <w:rtl/>
        </w:rPr>
        <w:t>أثر الدعوة الوهابية في التيارات الإسلامية المعاصرة</w:t>
      </w:r>
      <w:r w:rsidRPr="002C113B">
        <w:rPr>
          <w:rFonts w:ascii="Lotus Linotype" w:hAnsi="Lotus Linotype" w:hint="cs"/>
          <w:szCs w:val="28"/>
          <w:rtl/>
        </w:rPr>
        <w:t>: 273.</w:t>
      </w:r>
    </w:p>
  </w:footnote>
  <w:footnote w:id="1423">
    <w:p w14:paraId="7A5CEE6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B3047">
        <w:rPr>
          <w:rFonts w:ascii="Lotus Linotype" w:hAnsi="Lotus Linotype"/>
          <w:szCs w:val="28"/>
          <w:rtl/>
        </w:rPr>
        <w:t>مباحث في العذر بالجهل وإقامة الحجة</w:t>
      </w:r>
      <w:r w:rsidRPr="002C113B">
        <w:rPr>
          <w:rFonts w:ascii="Lotus Linotype" w:hAnsi="Lotus Linotype" w:hint="cs"/>
          <w:szCs w:val="28"/>
          <w:rtl/>
        </w:rPr>
        <w:t>: 15.</w:t>
      </w:r>
    </w:p>
  </w:footnote>
  <w:footnote w:id="1424">
    <w:p w14:paraId="5A33931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216.</w:t>
      </w:r>
    </w:p>
  </w:footnote>
  <w:footnote w:id="1425">
    <w:p w14:paraId="079E4B3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281-282. وانظر: المتشددون</w:t>
      </w:r>
      <w:r>
        <w:rPr>
          <w:rFonts w:ascii="Lotus Linotype" w:hAnsi="Lotus Linotype" w:hint="cs"/>
          <w:szCs w:val="28"/>
          <w:rtl/>
        </w:rPr>
        <w:t>:</w:t>
      </w:r>
      <w:r w:rsidRPr="002C113B">
        <w:rPr>
          <w:rFonts w:ascii="Lotus Linotype" w:hAnsi="Lotus Linotype" w:hint="cs"/>
          <w:szCs w:val="28"/>
          <w:rtl/>
        </w:rPr>
        <w:t xml:space="preserve"> منهجهم ومناقشة أهم قضاياهم، و</w:t>
      </w:r>
      <w:r>
        <w:rPr>
          <w:rFonts w:ascii="Lotus Linotype" w:hAnsi="Lotus Linotype" w:hint="cs"/>
          <w:szCs w:val="28"/>
          <w:rtl/>
        </w:rPr>
        <w:t xml:space="preserve">كتاب </w:t>
      </w:r>
      <w:r w:rsidRPr="002C113B">
        <w:rPr>
          <w:rFonts w:ascii="Lotus Linotype" w:hAnsi="Lotus Linotype" w:hint="cs"/>
          <w:szCs w:val="28"/>
          <w:rtl/>
        </w:rPr>
        <w:t xml:space="preserve">التحذير من مفاهيم التطرف والتكفير: 57، وموقع الإسلام اليوم، د. حاتم الشريف </w:t>
      </w:r>
      <w:r w:rsidRPr="002C113B">
        <w:rPr>
          <w:rFonts w:ascii="Lotus Linotype" w:hAnsi="Lotus Linotype"/>
          <w:szCs w:val="28"/>
          <w:rtl/>
        </w:rPr>
        <w:t>–</w:t>
      </w:r>
      <w:r w:rsidRPr="002C113B">
        <w:rPr>
          <w:rFonts w:ascii="Lotus Linotype" w:hAnsi="Lotus Linotype" w:hint="cs"/>
          <w:szCs w:val="28"/>
          <w:rtl/>
        </w:rPr>
        <w:t xml:space="preserve"> عن التكفير الذي في تاريخ ابن غنام وابن بشر وعلاقته بدعوة الشيخ </w:t>
      </w:r>
      <w:r w:rsidRPr="002C113B">
        <w:rPr>
          <w:rFonts w:ascii="Msh Quraan1" w:eastAsia="MS Mincho" w:hAnsi="Msh Quraan1" w:hint="cs"/>
          <w:b/>
          <w:noProof w:val="0"/>
          <w:sz w:val="36"/>
          <w:szCs w:val="28"/>
          <w:rtl/>
        </w:rPr>
        <w:t>محمد بن عبدالوهاب</w:t>
      </w:r>
      <w:r w:rsidRPr="002C113B">
        <w:rPr>
          <w:rFonts w:ascii="Lotus Linotype" w:hAnsi="Lotus Linotype" w:hint="cs"/>
          <w:szCs w:val="28"/>
          <w:rtl/>
        </w:rPr>
        <w:t>.</w:t>
      </w:r>
    </w:p>
  </w:footnote>
  <w:footnote w:id="1426">
    <w:p w14:paraId="5EB78A5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العصمة في ضوء عقيدة أهل السنة والجماعة: 420</w:t>
      </w:r>
      <w:r w:rsidRPr="002C113B">
        <w:rPr>
          <w:rFonts w:ascii="Lotus Linotype" w:hAnsi="Lotus Linotype" w:hint="cs"/>
          <w:szCs w:val="28"/>
          <w:rtl/>
        </w:rPr>
        <w:t>.</w:t>
      </w:r>
    </w:p>
  </w:footnote>
  <w:footnote w:id="1427">
    <w:p w14:paraId="424308E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العصمة في ضوء عقيدة أهل السنة والجماعة: 51</w:t>
      </w:r>
      <w:r w:rsidRPr="002C113B">
        <w:rPr>
          <w:rFonts w:ascii="Lotus Linotype" w:hAnsi="Lotus Linotype" w:hint="cs"/>
          <w:szCs w:val="28"/>
          <w:rtl/>
        </w:rPr>
        <w:t>.</w:t>
      </w:r>
      <w:r>
        <w:rPr>
          <w:rFonts w:ascii="Lotus Linotype" w:hAnsi="Lotus Linotype" w:hint="cs"/>
          <w:szCs w:val="28"/>
          <w:rtl/>
        </w:rPr>
        <w:t xml:space="preserve"> وانظر: </w:t>
      </w:r>
      <w:r w:rsidRPr="00BB197B">
        <w:rPr>
          <w:rFonts w:ascii="Lotus Linotype" w:hAnsi="Lotus Linotype"/>
          <w:szCs w:val="28"/>
          <w:rtl/>
        </w:rPr>
        <w:t>عصمة الأنبياء</w:t>
      </w:r>
      <w:r>
        <w:rPr>
          <w:rFonts w:ascii="Lotus Linotype" w:hAnsi="Lotus Linotype" w:hint="cs"/>
          <w:szCs w:val="28"/>
          <w:rtl/>
        </w:rPr>
        <w:t>: 24، ولسان العرب: 12/403، ومقاييس اللغة: 4/331.</w:t>
      </w:r>
    </w:p>
  </w:footnote>
  <w:footnote w:id="1428">
    <w:p w14:paraId="20B8F22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فتح الباري: 7/26.</w:t>
      </w:r>
    </w:p>
  </w:footnote>
  <w:footnote w:id="1429">
    <w:p w14:paraId="722E045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مجموع الفتاوى: 10/290.</w:t>
      </w:r>
    </w:p>
  </w:footnote>
  <w:footnote w:id="1430">
    <w:p w14:paraId="6A69D02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المرجع السابق: 4/319، 10/293، 15/148.</w:t>
      </w:r>
    </w:p>
  </w:footnote>
  <w:footnote w:id="1431">
    <w:p w14:paraId="786351E3" w14:textId="77777777" w:rsidR="00C92EAD" w:rsidRDefault="00C92EAD" w:rsidP="006A46BA">
      <w:pPr>
        <w:widowControl w:val="0"/>
        <w:ind w:left="397" w:hanging="397"/>
        <w:jc w:val="both"/>
        <w:rPr>
          <w:rFonts w:cs="Times New Roman"/>
          <w:sz w:val="22"/>
          <w:szCs w:val="22"/>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Msh Quraan1" w:eastAsia="MS Mincho" w:hAnsi="Msh Quraan1" w:hint="cs"/>
          <w:b/>
          <w:noProof w:val="0"/>
          <w:sz w:val="36"/>
          <w:szCs w:val="28"/>
          <w:rtl/>
        </w:rPr>
        <w:t xml:space="preserve"> </w:t>
      </w:r>
      <w:r>
        <w:rPr>
          <w:rFonts w:ascii="Msh Quraan1" w:eastAsia="MS Mincho" w:hAnsi="Msh Quraan1" w:hint="cs"/>
          <w:b/>
          <w:noProof w:val="0"/>
          <w:sz w:val="36"/>
          <w:szCs w:val="28"/>
          <w:rtl/>
        </w:rPr>
        <w:t xml:space="preserve">انظر: </w:t>
      </w:r>
      <w:r w:rsidRPr="002C113B">
        <w:rPr>
          <w:rFonts w:ascii="Msh Quraan1" w:eastAsia="MS Mincho" w:hAnsi="Msh Quraan1"/>
          <w:b/>
          <w:noProof w:val="0"/>
          <w:sz w:val="36"/>
          <w:szCs w:val="28"/>
          <w:rtl/>
        </w:rPr>
        <w:t>اللمز الجلي والخفي لدعوة الشيخ محمد بن عبدالوهاب:</w:t>
      </w:r>
      <w:r w:rsidRPr="002C113B">
        <w:rPr>
          <w:rFonts w:cs="Times New Roman"/>
          <w:sz w:val="22"/>
          <w:szCs w:val="22"/>
          <w:rtl/>
        </w:rPr>
        <w:t xml:space="preserve"> </w:t>
      </w:r>
    </w:p>
    <w:p w14:paraId="15497CFC" w14:textId="77777777" w:rsidR="00C92EAD" w:rsidRPr="002C113B" w:rsidRDefault="00C92EAD" w:rsidP="006A46BA">
      <w:pPr>
        <w:widowControl w:val="0"/>
        <w:ind w:left="397" w:hanging="397"/>
        <w:jc w:val="both"/>
        <w:rPr>
          <w:rFonts w:cs="Times New Roman"/>
          <w:szCs w:val="28"/>
          <w:rtl/>
        </w:rPr>
      </w:pPr>
      <w:r w:rsidRPr="00264EFF">
        <w:rPr>
          <w:rFonts w:asciiTheme="majorBidi" w:hAnsiTheme="majorBidi" w:cstheme="majorBidi"/>
          <w:sz w:val="22"/>
          <w:szCs w:val="22"/>
        </w:rPr>
        <w:t>http://www.alukah.net/sharia/0/2837/#zzz4xecuwte4</w:t>
      </w:r>
      <w:r w:rsidRPr="002C113B">
        <w:rPr>
          <w:rFonts w:ascii="Msh Quraan1" w:eastAsia="MS Mincho" w:hAnsi="Msh Quraan1" w:hint="cs"/>
          <w:b/>
          <w:noProof w:val="0"/>
          <w:sz w:val="36"/>
          <w:szCs w:val="28"/>
          <w:rtl/>
        </w:rPr>
        <w:t>، في 10/7/1438</w:t>
      </w:r>
      <w:r>
        <w:rPr>
          <w:rFonts w:ascii="Msh Quraan1" w:eastAsia="MS Mincho" w:hAnsi="Msh Quraan1" w:hint="cs"/>
          <w:b/>
          <w:noProof w:val="0"/>
          <w:sz w:val="36"/>
          <w:szCs w:val="28"/>
          <w:rtl/>
        </w:rPr>
        <w:t>ه</w:t>
      </w:r>
      <w:r w:rsidRPr="002C113B">
        <w:rPr>
          <w:rFonts w:ascii="Msh Quraan1" w:eastAsia="MS Mincho" w:hAnsi="Msh Quraan1" w:hint="cs"/>
          <w:b/>
          <w:noProof w:val="0"/>
          <w:sz w:val="36"/>
          <w:szCs w:val="28"/>
          <w:rtl/>
        </w:rPr>
        <w:t>.</w:t>
      </w:r>
    </w:p>
  </w:footnote>
  <w:footnote w:id="1432">
    <w:p w14:paraId="3F4C8B6A" w14:textId="77777777" w:rsidR="00C92EAD" w:rsidRPr="002C113B" w:rsidRDefault="00C92EAD" w:rsidP="006A46BA">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مجموع الفتاوى: 11/67. وانظر: </w:t>
      </w:r>
      <w:r w:rsidRPr="00000106">
        <w:rPr>
          <w:rFonts w:ascii="Msh Quraan1" w:eastAsia="MS Mincho" w:hAnsi="Msh Quraan1"/>
          <w:b/>
          <w:noProof w:val="0"/>
          <w:sz w:val="36"/>
          <w:szCs w:val="28"/>
          <w:rtl/>
        </w:rPr>
        <w:t>الافترءات المكذ</w:t>
      </w:r>
      <w:r>
        <w:rPr>
          <w:rFonts w:ascii="Msh Quraan1" w:eastAsia="MS Mincho" w:hAnsi="Msh Quraan1"/>
          <w:b/>
          <w:noProof w:val="0"/>
          <w:sz w:val="36"/>
          <w:szCs w:val="28"/>
          <w:rtl/>
        </w:rPr>
        <w:t>وبة على دعوة الشي</w:t>
      </w:r>
      <w:r>
        <w:rPr>
          <w:rFonts w:ascii="Msh Quraan1" w:eastAsia="MS Mincho" w:hAnsi="Msh Quraan1" w:hint="cs"/>
          <w:b/>
          <w:noProof w:val="0"/>
          <w:sz w:val="36"/>
          <w:szCs w:val="28"/>
          <w:rtl/>
        </w:rPr>
        <w:t xml:space="preserve">خ </w:t>
      </w:r>
      <w:r w:rsidRPr="00472D1E">
        <w:rPr>
          <w:rFonts w:ascii="KFGQPC Arabic Symbols 01" w:eastAsia="MS Mincho" w:hAnsi="KFGQPC Arabic Symbols 01" w:cs="KFGQPC Arabic Symbols 01" w:hint="cs"/>
          <w:szCs w:val="28"/>
          <w:lang w:bidi="ar-EG"/>
        </w:rPr>
        <w:t></w:t>
      </w:r>
      <w:r w:rsidRPr="002C113B">
        <w:rPr>
          <w:rFonts w:ascii="Msh Quraan1" w:eastAsia="MS Mincho" w:hAnsi="Msh Quraan1"/>
          <w:b/>
          <w:noProof w:val="0"/>
          <w:sz w:val="36"/>
          <w:szCs w:val="28"/>
          <w:rtl/>
        </w:rPr>
        <w:t>:</w:t>
      </w:r>
      <w:r w:rsidRPr="002C113B">
        <w:rPr>
          <w:rFonts w:cs="Times New Roman"/>
          <w:sz w:val="22"/>
          <w:szCs w:val="22"/>
          <w:rtl/>
        </w:rPr>
        <w:t xml:space="preserve"> </w:t>
      </w:r>
      <w:r w:rsidRPr="00000106">
        <w:rPr>
          <w:rFonts w:asciiTheme="majorBidi" w:hAnsiTheme="majorBidi" w:cstheme="majorBidi"/>
          <w:sz w:val="22"/>
          <w:szCs w:val="22"/>
        </w:rPr>
        <w:t>https://saaid.net/monawein/sh/4.htm</w:t>
      </w:r>
      <w:r>
        <w:rPr>
          <w:rFonts w:asciiTheme="majorBidi" w:eastAsia="MS Mincho" w:hAnsiTheme="majorBidi" w:cs="Times New Roman" w:hint="cs"/>
          <w:sz w:val="22"/>
          <w:szCs w:val="22"/>
          <w:rtl/>
        </w:rPr>
        <w:t>،</w:t>
      </w:r>
      <w:r w:rsidRPr="002C113B">
        <w:rPr>
          <w:rFonts w:ascii="Msh Quraan1" w:eastAsia="MS Mincho" w:hAnsi="Msh Quraan1" w:hint="cs"/>
          <w:b/>
          <w:noProof w:val="0"/>
          <w:sz w:val="36"/>
          <w:szCs w:val="28"/>
          <w:rtl/>
        </w:rPr>
        <w:t xml:space="preserve"> في 10/7/1438</w:t>
      </w:r>
      <w:r>
        <w:rPr>
          <w:rFonts w:ascii="Msh Quraan1" w:eastAsia="MS Mincho" w:hAnsi="Msh Quraan1" w:hint="cs"/>
          <w:b/>
          <w:noProof w:val="0"/>
          <w:sz w:val="36"/>
          <w:szCs w:val="28"/>
          <w:rtl/>
        </w:rPr>
        <w:t>ه</w:t>
      </w:r>
      <w:r w:rsidRPr="002C113B">
        <w:rPr>
          <w:rFonts w:ascii="Msh Quraan1" w:eastAsia="MS Mincho" w:hAnsi="Msh Quraan1" w:hint="cs"/>
          <w:b/>
          <w:noProof w:val="0"/>
          <w:sz w:val="36"/>
          <w:szCs w:val="28"/>
          <w:rtl/>
        </w:rPr>
        <w:t>.</w:t>
      </w:r>
    </w:p>
  </w:footnote>
  <w:footnote w:id="1433">
    <w:p w14:paraId="768D405D" w14:textId="77777777" w:rsidR="00C92EAD" w:rsidRPr="002C113B" w:rsidRDefault="00C92EAD" w:rsidP="006A46BA">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Msh Quraan1" w:eastAsia="MS Mincho" w:hAnsi="Msh Quraan1" w:hint="cs"/>
          <w:b/>
          <w:noProof w:val="0"/>
          <w:sz w:val="36"/>
          <w:szCs w:val="28"/>
          <w:rtl/>
        </w:rPr>
        <w:t xml:space="preserve"> انظر: الشريعة: 1/302، وشرح أصول اعتقاد أهل السنة: 1/111.</w:t>
      </w:r>
    </w:p>
  </w:footnote>
  <w:footnote w:id="1434">
    <w:p w14:paraId="23EB2E57" w14:textId="77777777" w:rsidR="00C92EAD" w:rsidRPr="002C113B" w:rsidRDefault="00C92EAD" w:rsidP="006A46BA">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Msh Quraan1" w:eastAsia="MS Mincho" w:hAnsi="Msh Quraan1" w:hint="cs"/>
          <w:b/>
          <w:noProof w:val="0"/>
          <w:sz w:val="36"/>
          <w:szCs w:val="28"/>
          <w:rtl/>
        </w:rPr>
        <w:t xml:space="preserve"> سنن الترمذي، أبواب الإيمان، باب </w:t>
      </w:r>
      <w:r w:rsidRPr="005F4C55">
        <w:rPr>
          <w:rFonts w:ascii="Msh Quraan1" w:eastAsia="MS Mincho" w:hAnsi="Msh Quraan1"/>
          <w:b/>
          <w:noProof w:val="0"/>
          <w:sz w:val="36"/>
          <w:szCs w:val="28"/>
          <w:rtl/>
        </w:rPr>
        <w:t>ما جاء في افتراق هذه الأمة</w:t>
      </w:r>
      <w:r>
        <w:rPr>
          <w:rFonts w:ascii="Msh Quraan1" w:eastAsia="MS Mincho" w:hAnsi="Msh Quraan1" w:hint="cs"/>
          <w:b/>
          <w:noProof w:val="0"/>
          <w:sz w:val="36"/>
          <w:szCs w:val="28"/>
          <w:rtl/>
        </w:rPr>
        <w:t>، برقم: 2641. وقال الترمذي: "</w:t>
      </w:r>
      <w:r w:rsidRPr="00535865">
        <w:rPr>
          <w:rFonts w:ascii="Msh Quraan1" w:eastAsia="MS Mincho" w:hAnsi="Msh Quraan1"/>
          <w:b/>
          <w:noProof w:val="0"/>
          <w:sz w:val="36"/>
          <w:szCs w:val="28"/>
          <w:rtl/>
        </w:rPr>
        <w:t>هذا حديث مفسر غريب، لا نعرفه مثل هذا إلا من هذا الوجه</w:t>
      </w:r>
      <w:r>
        <w:rPr>
          <w:rFonts w:ascii="Msh Quraan1" w:eastAsia="MS Mincho" w:hAnsi="Msh Quraan1" w:hint="cs"/>
          <w:b/>
          <w:noProof w:val="0"/>
          <w:sz w:val="36"/>
          <w:szCs w:val="28"/>
          <w:rtl/>
        </w:rPr>
        <w:t>"</w:t>
      </w:r>
      <w:r w:rsidRPr="002C113B">
        <w:rPr>
          <w:rFonts w:ascii="Msh Quraan1" w:eastAsia="MS Mincho" w:hAnsi="Msh Quraan1" w:hint="cs"/>
          <w:b/>
          <w:noProof w:val="0"/>
          <w:sz w:val="36"/>
          <w:szCs w:val="28"/>
          <w:rtl/>
        </w:rPr>
        <w:t>.</w:t>
      </w:r>
      <w:r>
        <w:rPr>
          <w:rFonts w:ascii="Msh Quraan1" w:eastAsia="MS Mincho" w:hAnsi="Msh Quraan1" w:hint="cs"/>
          <w:b/>
          <w:noProof w:val="0"/>
          <w:sz w:val="36"/>
          <w:szCs w:val="28"/>
          <w:rtl/>
        </w:rPr>
        <w:t xml:space="preserve"> وانظر: صحيح سنن الترمذي برقم: 2641، والسلسلة الصحيحة: 1/404.</w:t>
      </w:r>
    </w:p>
  </w:footnote>
  <w:footnote w:id="1435">
    <w:p w14:paraId="105D9181" w14:textId="77777777" w:rsidR="00C92EAD" w:rsidRPr="002C113B" w:rsidRDefault="00C92EAD" w:rsidP="00003431">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Msh Quraan1" w:eastAsia="MS Mincho" w:hAnsi="Msh Quraan1" w:hint="cs"/>
          <w:b/>
          <w:noProof w:val="0"/>
          <w:sz w:val="36"/>
          <w:szCs w:val="28"/>
          <w:rtl/>
        </w:rPr>
        <w:t xml:space="preserve"> انظر: عقيدة الشيخ محمد بن عبدالوهاب وأثرها على العالم الإسلامي للعبود، و</w:t>
      </w:r>
      <w:r w:rsidRPr="00B04A47">
        <w:rPr>
          <w:rFonts w:ascii="Msh Quraan1" w:eastAsia="MS Mincho" w:hAnsi="Msh Quraan1"/>
          <w:b/>
          <w:noProof w:val="0"/>
          <w:sz w:val="36"/>
          <w:szCs w:val="28"/>
          <w:rtl/>
        </w:rPr>
        <w:t>آثار الشيخ محمد بن عبد الوهاب سجل ببليوجرافي لما نشر من مؤلفاته ولبعض ما كتب عنه</w:t>
      </w:r>
      <w:r>
        <w:rPr>
          <w:rFonts w:ascii="Msh Quraan1" w:eastAsia="MS Mincho" w:hAnsi="Msh Quraan1" w:hint="cs"/>
          <w:b/>
          <w:noProof w:val="0"/>
          <w:sz w:val="36"/>
          <w:szCs w:val="28"/>
          <w:rtl/>
        </w:rPr>
        <w:t xml:space="preserve"> للضبيب، وا</w:t>
      </w:r>
      <w:r w:rsidRPr="00B04A47">
        <w:rPr>
          <w:rFonts w:ascii="Msh Quraan1" w:eastAsia="MS Mincho" w:hAnsi="Msh Quraan1"/>
          <w:b/>
          <w:noProof w:val="0"/>
          <w:sz w:val="36"/>
          <w:szCs w:val="28"/>
          <w:rtl/>
        </w:rPr>
        <w:t>لكتب وال</w:t>
      </w:r>
      <w:r>
        <w:rPr>
          <w:rFonts w:ascii="Msh Quraan1" w:eastAsia="MS Mincho" w:hAnsi="Msh Quraan1"/>
          <w:b/>
          <w:noProof w:val="0"/>
          <w:sz w:val="36"/>
          <w:szCs w:val="28"/>
          <w:rtl/>
        </w:rPr>
        <w:t>مؤلفات التي تحدثت عن دعوة الشيخ</w:t>
      </w:r>
      <w:r>
        <w:rPr>
          <w:rFonts w:ascii="Msh Quraan1" w:eastAsia="MS Mincho" w:hAnsi="Msh Quraan1" w:hint="cs"/>
          <w:b/>
          <w:noProof w:val="0"/>
          <w:sz w:val="36"/>
          <w:szCs w:val="28"/>
          <w:rtl/>
        </w:rPr>
        <w:t xml:space="preserve"> </w:t>
      </w:r>
      <w:r w:rsidRPr="00B04A47">
        <w:rPr>
          <w:rFonts w:ascii="Msh Quraan1" w:eastAsia="MS Mincho" w:hAnsi="Msh Quraan1"/>
          <w:b/>
          <w:noProof w:val="0"/>
          <w:sz w:val="36"/>
          <w:szCs w:val="28"/>
          <w:rtl/>
        </w:rPr>
        <w:t>بإنصاف</w:t>
      </w:r>
      <w:r>
        <w:rPr>
          <w:rFonts w:ascii="Msh Quraan1" w:eastAsia="MS Mincho" w:hAnsi="Msh Quraan1" w:hint="cs"/>
          <w:b/>
          <w:noProof w:val="0"/>
          <w:sz w:val="36"/>
          <w:szCs w:val="28"/>
          <w:rtl/>
        </w:rPr>
        <w:t xml:space="preserve"> </w:t>
      </w:r>
      <w:r w:rsidRPr="00B04A47">
        <w:rPr>
          <w:rFonts w:ascii="Msh Quraan1" w:eastAsia="MS Mincho" w:hAnsi="Msh Quraan1"/>
          <w:b/>
          <w:noProof w:val="0"/>
          <w:sz w:val="36"/>
          <w:szCs w:val="28"/>
          <w:rtl/>
        </w:rPr>
        <w:t>أو دافعت عنها لأبي عمر الدوسري</w:t>
      </w:r>
      <w:r>
        <w:rPr>
          <w:rFonts w:ascii="Msh Quraan1" w:eastAsia="MS Mincho" w:hAnsi="Msh Quraan1" w:hint="cs"/>
          <w:b/>
          <w:noProof w:val="0"/>
          <w:sz w:val="36"/>
          <w:szCs w:val="28"/>
          <w:rtl/>
        </w:rPr>
        <w:t xml:space="preserve">: </w:t>
      </w:r>
      <w:r w:rsidRPr="00B04A47">
        <w:rPr>
          <w:rFonts w:ascii="Traditional Arabic" w:hAnsi="Traditional Arabic"/>
          <w:color w:val="000000"/>
          <w:sz w:val="22"/>
          <w:szCs w:val="22"/>
          <w:shd w:val="clear" w:color="auto" w:fill="FFFFFF"/>
        </w:rPr>
        <w:t>http://www.alagidah.com/vb/showthread.php?t=395</w:t>
      </w:r>
      <w:r>
        <w:rPr>
          <w:rFonts w:ascii="Traditional Arabic" w:hAnsi="Traditional Arabic"/>
          <w:color w:val="000000"/>
          <w:shd w:val="clear" w:color="auto" w:fill="FFFFFF"/>
          <w:vertAlign w:val="superscript"/>
        </w:rPr>
        <w:t> </w:t>
      </w:r>
      <w:r>
        <w:rPr>
          <w:rFonts w:ascii="Msh Quraan1" w:eastAsia="MS Mincho" w:hAnsi="Msh Quraan1" w:hint="cs"/>
          <w:b/>
          <w:noProof w:val="0"/>
          <w:sz w:val="36"/>
          <w:szCs w:val="28"/>
          <w:rtl/>
        </w:rPr>
        <w:t>.</w:t>
      </w:r>
    </w:p>
  </w:footnote>
  <w:footnote w:id="1436">
    <w:p w14:paraId="70A3C9CB" w14:textId="77777777" w:rsidR="00C92EAD" w:rsidRPr="002C113B" w:rsidRDefault="00C92EAD" w:rsidP="006A46BA">
      <w:pPr>
        <w:widowControl w:val="0"/>
        <w:ind w:left="397" w:hanging="397"/>
        <w:jc w:val="both"/>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Msh Quraan1" w:eastAsia="MS Mincho" w:hAnsi="Msh Quraan1" w:hint="cs"/>
          <w:b/>
          <w:noProof w:val="0"/>
          <w:sz w:val="36"/>
          <w:szCs w:val="28"/>
          <w:rtl/>
        </w:rPr>
        <w:t xml:space="preserve"> انظر: موافقة شيخ الإسلام ابن تيمية لسلف الأمة وأئمتها في تقرير القواعد المتعلقة بباب الأسماء والأحكام، وموافقة شيخ الإسلام ابن تيمية </w:t>
      </w:r>
      <w:r w:rsidRPr="00D22F30">
        <w:rPr>
          <w:rFonts w:ascii="Msh Quraan1" w:eastAsia="MS Mincho" w:hAnsi="Msh Quraan1" w:hint="cs"/>
          <w:b/>
          <w:noProof w:val="0"/>
          <w:sz w:val="36"/>
          <w:szCs w:val="28"/>
          <w:rtl/>
        </w:rPr>
        <w:t>ﻷﺋﻤﺔ</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ﺍﻟﺴﻠﻒ</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ﰲ</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ﺗﻘﺮﻳﺮ</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ﺍﻟﻘﻮﺍﻋﺪ</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ﻭﺍﻟﻀﻮﺍﺑﻂ</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ﺍﳌﺘﻌﻠﻘﺔ</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ﺑﺒﺎﺏ</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ﺍﻷﲰﺎﺀ</w:t>
      </w:r>
      <w:r w:rsidRPr="00D22F30">
        <w:rPr>
          <w:rFonts w:ascii="Msh Quraan1" w:eastAsia="MS Mincho" w:hAnsi="Msh Quraan1"/>
          <w:b/>
          <w:noProof w:val="0"/>
          <w:sz w:val="36"/>
          <w:szCs w:val="28"/>
          <w:rtl/>
        </w:rPr>
        <w:t xml:space="preserve"> </w:t>
      </w:r>
      <w:r w:rsidRPr="00D22F30">
        <w:rPr>
          <w:rFonts w:ascii="Msh Quraan1" w:eastAsia="MS Mincho" w:hAnsi="Msh Quraan1" w:hint="cs"/>
          <w:b/>
          <w:noProof w:val="0"/>
          <w:sz w:val="36"/>
          <w:szCs w:val="28"/>
          <w:rtl/>
        </w:rPr>
        <w:t xml:space="preserve">ﻭﺍﻟﺼﻔﺎﺕ </w:t>
      </w:r>
      <w:r>
        <w:rPr>
          <w:rFonts w:ascii="Msh Quraan1" w:eastAsia="MS Mincho" w:hAnsi="Msh Quraan1" w:hint="cs"/>
          <w:b/>
          <w:noProof w:val="0"/>
          <w:sz w:val="36"/>
          <w:szCs w:val="28"/>
          <w:rtl/>
        </w:rPr>
        <w:t>كلاهما رسالة علمية بالجامعة الإسلامية لأحمد النجار.</w:t>
      </w:r>
    </w:p>
  </w:footnote>
  <w:footnote w:id="1437">
    <w:p w14:paraId="568158F8" w14:textId="77777777" w:rsidR="00C92EAD" w:rsidRDefault="00C92EAD" w:rsidP="006A46BA">
      <w:pPr>
        <w:widowControl w:val="0"/>
        <w:ind w:left="397" w:hanging="397"/>
        <w:jc w:val="both"/>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يمكن الاطلاع عليها في مكتبة الملك فهد، وموقع الجمعية العلمية السعودية لعلوم العقيدة والأديان والفرق والمذاهب.</w:t>
      </w:r>
    </w:p>
  </w:footnote>
  <w:footnote w:id="1438">
    <w:p w14:paraId="3B3F156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216.</w:t>
      </w:r>
    </w:p>
  </w:footnote>
  <w:footnote w:id="1439">
    <w:p w14:paraId="7E25258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إسلامية لا وهابية: 305-358، والشيخ محمد بن عبدالوهاب لآل بوطامي: 108-163.</w:t>
      </w:r>
    </w:p>
  </w:footnote>
  <w:footnote w:id="1440">
    <w:p w14:paraId="721D7159"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w:t>
      </w:r>
      <w:r w:rsidRPr="00E41D0E">
        <w:rPr>
          <w:rFonts w:ascii="Lotus Linotype" w:hAnsi="Lotus Linotype"/>
          <w:szCs w:val="28"/>
          <w:rtl/>
          <w:lang w:bidi="ar-EG"/>
        </w:rPr>
        <w:t>مباحث في العذر بالجهل وإقامة الحجة</w:t>
      </w:r>
      <w:r>
        <w:rPr>
          <w:rFonts w:ascii="Lotus Linotype" w:hAnsi="Lotus Linotype" w:hint="cs"/>
          <w:szCs w:val="28"/>
          <w:rtl/>
          <w:lang w:bidi="ar-EG"/>
        </w:rPr>
        <w:t>:</w:t>
      </w:r>
      <w:r w:rsidRPr="00E41D0E">
        <w:rPr>
          <w:rFonts w:ascii="Lotus Linotype" w:hAnsi="Lotus Linotype" w:hint="cs"/>
          <w:szCs w:val="28"/>
          <w:rtl/>
          <w:lang w:bidi="ar-EG"/>
        </w:rPr>
        <w:t xml:space="preserve"> </w:t>
      </w:r>
      <w:r w:rsidRPr="002C113B">
        <w:rPr>
          <w:rFonts w:ascii="Lotus Linotype" w:hAnsi="Lotus Linotype" w:hint="cs"/>
          <w:szCs w:val="28"/>
          <w:rtl/>
          <w:lang w:bidi="ar-EG"/>
        </w:rPr>
        <w:t>317-318.</w:t>
      </w:r>
    </w:p>
  </w:footnote>
  <w:footnote w:id="1441">
    <w:p w14:paraId="6E926448"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41D0E">
        <w:rPr>
          <w:rFonts w:ascii="Lotus Linotype" w:hAnsi="Lotus Linotype"/>
          <w:szCs w:val="28"/>
          <w:rtl/>
          <w:lang w:bidi="ar-EG"/>
        </w:rPr>
        <w:t>الجماعات الإسلامية والعنف موسوعة الجهاد والجهاديين</w:t>
      </w:r>
      <w:r>
        <w:rPr>
          <w:rFonts w:ascii="Lotus Linotype" w:hAnsi="Lotus Linotype" w:hint="cs"/>
          <w:szCs w:val="28"/>
          <w:rtl/>
          <w:lang w:bidi="ar-EG"/>
        </w:rPr>
        <w:t>:</w:t>
      </w:r>
      <w:r w:rsidRPr="00E41D0E">
        <w:rPr>
          <w:rFonts w:ascii="Lotus Linotype" w:hAnsi="Lotus Linotype" w:hint="cs"/>
          <w:szCs w:val="28"/>
          <w:rtl/>
          <w:lang w:bidi="ar-EG"/>
        </w:rPr>
        <w:t xml:space="preserve"> </w:t>
      </w:r>
      <w:r w:rsidRPr="002C113B">
        <w:rPr>
          <w:rFonts w:ascii="Lotus Linotype" w:hAnsi="Lotus Linotype" w:hint="cs"/>
          <w:szCs w:val="28"/>
          <w:rtl/>
          <w:lang w:bidi="ar-EG"/>
        </w:rPr>
        <w:t>341-342.</w:t>
      </w:r>
    </w:p>
  </w:footnote>
  <w:footnote w:id="1442">
    <w:p w14:paraId="011E0F3A"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lang w:bidi="ar-EG"/>
        </w:rPr>
        <w:t>مؤلفات الشيخ</w:t>
      </w:r>
      <w:r w:rsidRPr="002C113B">
        <w:rPr>
          <w:rFonts w:ascii="Lotus Linotype" w:hAnsi="Lotus Linotype" w:hint="cs"/>
          <w:szCs w:val="28"/>
          <w:rtl/>
          <w:lang w:bidi="ar-EG"/>
        </w:rPr>
        <w:t>: 1/166، و</w:t>
      </w:r>
      <w:r w:rsidRPr="002C113B">
        <w:rPr>
          <w:rFonts w:ascii="Lotus Linotype" w:hAnsi="Lotus Linotype" w:hint="eastAsia"/>
          <w:color w:val="000000"/>
          <w:szCs w:val="28"/>
          <w:rtl/>
          <w:lang w:bidi="ar-EG"/>
        </w:rPr>
        <w:t>الدرر</w:t>
      </w:r>
      <w:r w:rsidRPr="002C113B">
        <w:rPr>
          <w:rFonts w:ascii="Lotus Linotype" w:hAnsi="Lotus Linotype"/>
          <w:color w:val="000000"/>
          <w:szCs w:val="28"/>
          <w:rtl/>
          <w:lang w:bidi="ar-EG"/>
        </w:rPr>
        <w:t xml:space="preserve"> </w:t>
      </w:r>
      <w:r w:rsidRPr="002C113B">
        <w:rPr>
          <w:rFonts w:ascii="Lotus Linotype" w:hAnsi="Lotus Linotype" w:hint="eastAsia"/>
          <w:color w:val="000000"/>
          <w:szCs w:val="28"/>
          <w:rtl/>
          <w:lang w:bidi="ar-EG"/>
        </w:rPr>
        <w:t>السنية</w:t>
      </w:r>
      <w:r w:rsidRPr="002C113B">
        <w:rPr>
          <w:rFonts w:ascii="Lotus Linotype" w:hAnsi="Lotus Linotype" w:hint="cs"/>
          <w:color w:val="000000"/>
          <w:szCs w:val="28"/>
          <w:rtl/>
          <w:lang w:bidi="ar-EG"/>
        </w:rPr>
        <w:t>: 8/75.</w:t>
      </w:r>
      <w:r w:rsidRPr="002C113B">
        <w:rPr>
          <w:rFonts w:ascii="Lotus Linotype" w:hAnsi="Lotus Linotype" w:hint="cs"/>
          <w:szCs w:val="28"/>
          <w:rtl/>
          <w:lang w:bidi="ar-EG"/>
        </w:rPr>
        <w:t xml:space="preserve"> </w:t>
      </w:r>
    </w:p>
  </w:footnote>
  <w:footnote w:id="1443">
    <w:p w14:paraId="793ADB4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2/123.</w:t>
      </w:r>
    </w:p>
  </w:footnote>
  <w:footnote w:id="1444">
    <w:p w14:paraId="61FBA11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كلمة الإخلاص وتحقيق معناها: 27.</w:t>
      </w:r>
    </w:p>
  </w:footnote>
  <w:footnote w:id="1445">
    <w:p w14:paraId="0D5EDFD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الانتصار لحزب الله الموحدين في الرد على المجادل من المشركين: 105.</w:t>
      </w:r>
    </w:p>
  </w:footnote>
  <w:footnote w:id="1446">
    <w:p w14:paraId="0BBF278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كشف الشبهات: 17.</w:t>
      </w:r>
    </w:p>
  </w:footnote>
  <w:footnote w:id="1447">
    <w:p w14:paraId="3F5D5F9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منهاج السنة النبوية: 3/490.</w:t>
      </w:r>
    </w:p>
  </w:footnote>
  <w:footnote w:id="1448">
    <w:p w14:paraId="7C29A22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2/36.</w:t>
      </w:r>
    </w:p>
  </w:footnote>
  <w:footnote w:id="1449">
    <w:p w14:paraId="643EEB7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منهج الشيخ محمد بن عبدالوهاب في العقيدة</w:t>
      </w:r>
      <w:r>
        <w:rPr>
          <w:rFonts w:ascii="Lotus Linotype" w:hAnsi="Lotus Linotype" w:hint="cs"/>
          <w:szCs w:val="28"/>
          <w:rtl/>
        </w:rPr>
        <w:t xml:space="preserve">، </w:t>
      </w:r>
      <w:r w:rsidRPr="002C113B">
        <w:rPr>
          <w:rFonts w:ascii="Lotus Linotype" w:hAnsi="Lotus Linotype" w:hint="cs"/>
          <w:szCs w:val="28"/>
          <w:rtl/>
        </w:rPr>
        <w:t>م</w:t>
      </w:r>
      <w:r>
        <w:rPr>
          <w:rFonts w:ascii="Lotus Linotype" w:hAnsi="Lotus Linotype" w:hint="cs"/>
          <w:szCs w:val="28"/>
          <w:rtl/>
        </w:rPr>
        <w:t>حاضرة صوتية للشيخ صالح آل الشيخ</w:t>
      </w:r>
      <w:r w:rsidRPr="002C113B">
        <w:rPr>
          <w:rFonts w:ascii="Lotus Linotype" w:hAnsi="Lotus Linotype" w:hint="cs"/>
          <w:szCs w:val="28"/>
          <w:rtl/>
        </w:rPr>
        <w:t>.</w:t>
      </w:r>
    </w:p>
  </w:footnote>
  <w:footnote w:id="1450">
    <w:p w14:paraId="5CDC15B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0444E7">
        <w:rPr>
          <w:rFonts w:ascii="Lotus Linotype" w:hAnsi="Lotus Linotype"/>
          <w:szCs w:val="28"/>
          <w:rtl/>
        </w:rPr>
        <w:t xml:space="preserve">مكانة وحقوق رسول الله </w:t>
      </w:r>
      <w:r w:rsidRPr="00AF55A6">
        <w:rPr>
          <w:rFonts w:ascii="AGA Arabesque" w:eastAsia="MS Mincho" w:hAnsi="AGA Arabesque"/>
          <w:bCs/>
          <w:noProof w:val="0"/>
          <w:sz w:val="36"/>
          <w:lang w:bidi="ar-EG"/>
        </w:rPr>
        <w:t></w:t>
      </w:r>
      <w:r>
        <w:rPr>
          <w:rFonts w:ascii="Lotus Linotype" w:hAnsi="Lotus Linotype" w:hint="cs"/>
          <w:szCs w:val="28"/>
          <w:rtl/>
        </w:rPr>
        <w:t xml:space="preserve"> </w:t>
      </w:r>
      <w:r w:rsidRPr="000444E7">
        <w:rPr>
          <w:rFonts w:ascii="Lotus Linotype" w:hAnsi="Lotus Linotype"/>
          <w:szCs w:val="28"/>
          <w:rtl/>
        </w:rPr>
        <w:t>وآل بيته عند أئمة الدعوة جمعا ودراسة</w:t>
      </w:r>
      <w:r>
        <w:rPr>
          <w:rFonts w:ascii="Lotus Linotype" w:hAnsi="Lotus Linotype" w:hint="cs"/>
          <w:szCs w:val="28"/>
          <w:rtl/>
        </w:rPr>
        <w:t xml:space="preserve"> لآل الشيخ، وجهود أئمة الدعوة في تقرير مسائل الصحابة وآل البيت والإمامة والولاية والرد على المخالفين: 195-320، و</w:t>
      </w:r>
      <w:r w:rsidRPr="00E41DB7">
        <w:rPr>
          <w:rFonts w:ascii="Lotus Linotype" w:hAnsi="Lotus Linotype"/>
          <w:szCs w:val="28"/>
          <w:rtl/>
        </w:rPr>
        <w:t>جهود أئمة الدعوة في بيان مكانة أه</w:t>
      </w:r>
      <w:r w:rsidRPr="008D4292">
        <w:rPr>
          <w:rFonts w:ascii="Lotus Linotype" w:hAnsi="Lotus Linotype"/>
          <w:szCs w:val="28"/>
          <w:rtl/>
        </w:rPr>
        <w:t xml:space="preserve">ل البيت </w:t>
      </w:r>
      <w:r w:rsidRPr="008D4292">
        <w:rPr>
          <w:rFonts w:ascii="KFGQPC Arabic Symbols 01" w:eastAsia="MS Mincho" w:hAnsi="KFGQPC Arabic Symbols 01" w:cs="KFGQPC Arabic Symbols 01"/>
          <w:szCs w:val="28"/>
          <w:lang w:bidi="ar-EG"/>
        </w:rPr>
        <w:t></w:t>
      </w:r>
      <w:r w:rsidRPr="008D4292">
        <w:rPr>
          <w:rFonts w:ascii="Lotus Linotype" w:hAnsi="Lotus Linotype" w:hint="cs"/>
          <w:szCs w:val="28"/>
          <w:rtl/>
        </w:rPr>
        <w:t xml:space="preserve"> </w:t>
      </w:r>
      <w:r w:rsidRPr="008D4292">
        <w:rPr>
          <w:rFonts w:ascii="Lotus Linotype" w:hAnsi="Lotus Linotype"/>
          <w:szCs w:val="28"/>
          <w:rtl/>
        </w:rPr>
        <w:t>والذب</w:t>
      </w:r>
      <w:r w:rsidRPr="00E41DB7">
        <w:rPr>
          <w:rFonts w:ascii="Lotus Linotype" w:hAnsi="Lotus Linotype"/>
          <w:szCs w:val="28"/>
          <w:rtl/>
        </w:rPr>
        <w:t xml:space="preserve"> عنهم</w:t>
      </w:r>
      <w:r>
        <w:rPr>
          <w:rFonts w:ascii="Lotus Linotype" w:hAnsi="Lotus Linotype" w:hint="cs"/>
          <w:szCs w:val="28"/>
          <w:rtl/>
        </w:rPr>
        <w:t xml:space="preserve"> للتركي، و</w:t>
      </w:r>
      <w:r w:rsidRPr="008D4292">
        <w:rPr>
          <w:rFonts w:ascii="Lotus Linotype" w:hAnsi="Lotus Linotype"/>
          <w:szCs w:val="28"/>
          <w:rtl/>
        </w:rPr>
        <w:t>أعمال القلوب عند علماء الدعوة الإصلاحية في القرن الثالث عشر الهجري</w:t>
      </w:r>
      <w:r>
        <w:rPr>
          <w:rFonts w:ascii="Lotus Linotype" w:hAnsi="Lotus Linotype" w:hint="cs"/>
          <w:szCs w:val="28"/>
          <w:rtl/>
        </w:rPr>
        <w:t xml:space="preserve"> للعقيلي، و</w:t>
      </w:r>
      <w:r w:rsidRPr="008D4292">
        <w:rPr>
          <w:rFonts w:ascii="Lotus Linotype" w:hAnsi="Lotus Linotype"/>
          <w:szCs w:val="28"/>
          <w:rtl/>
        </w:rPr>
        <w:t xml:space="preserve">أعمال القلوب عند الشيخ عبد الرحمن السعدي </w:t>
      </w:r>
      <w:r w:rsidRPr="00AF55A6">
        <w:rPr>
          <w:rFonts w:ascii="KFGQPC Arabic Symbols 01" w:hAnsi="KFGQPC Arabic Symbols 01" w:cs="KFGQPC Arabic Symbols 01"/>
          <w:spacing w:val="-4"/>
          <w:szCs w:val="28"/>
        </w:rPr>
        <w:t></w:t>
      </w:r>
      <w:r>
        <w:rPr>
          <w:rFonts w:ascii="Lotus Linotype" w:hAnsi="Lotus Linotype" w:hint="cs"/>
          <w:szCs w:val="28"/>
          <w:rtl/>
        </w:rPr>
        <w:t xml:space="preserve"> </w:t>
      </w:r>
      <w:r w:rsidRPr="008D4292">
        <w:rPr>
          <w:rFonts w:ascii="Lotus Linotype" w:hAnsi="Lotus Linotype"/>
          <w:szCs w:val="28"/>
          <w:rtl/>
        </w:rPr>
        <w:t>جمعا ودراسة</w:t>
      </w:r>
      <w:r>
        <w:rPr>
          <w:rFonts w:ascii="Lotus Linotype" w:hAnsi="Lotus Linotype" w:hint="cs"/>
          <w:szCs w:val="28"/>
          <w:rtl/>
        </w:rPr>
        <w:t xml:space="preserve"> للرحيلي.</w:t>
      </w:r>
    </w:p>
  </w:footnote>
  <w:footnote w:id="1451">
    <w:p w14:paraId="0239CD0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حقوق النبي </w:t>
      </w:r>
      <w:r w:rsidRPr="00740220">
        <w:rPr>
          <w:rFonts w:ascii="AGA Arabesque" w:hAnsi="AGA Arabesque"/>
          <w:bCs/>
          <w:sz w:val="36"/>
          <w:lang w:bidi="ar-EG"/>
        </w:rPr>
        <w:t></w:t>
      </w:r>
      <w:r>
        <w:rPr>
          <w:rFonts w:ascii="Lotus Linotype" w:hAnsi="Lotus Linotype" w:hint="cs"/>
          <w:szCs w:val="28"/>
          <w:rtl/>
        </w:rPr>
        <w:t xml:space="preserve"> على أمته: 2/642، 679.</w:t>
      </w:r>
    </w:p>
  </w:footnote>
  <w:footnote w:id="1452">
    <w:p w14:paraId="7E7B13D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صحيح البخاري، كتاب أحاديث الأنبياء، باب قول الله: </w:t>
      </w:r>
      <w:r w:rsidRPr="00740220">
        <w:rPr>
          <w:rFonts w:ascii="QCF_BSML" w:hAnsi="QCF_BSML" w:cs="QCF_BSML"/>
          <w:sz w:val="29"/>
          <w:szCs w:val="29"/>
          <w:rtl/>
        </w:rPr>
        <w:t xml:space="preserve">ﮋ </w:t>
      </w:r>
      <w:r w:rsidRPr="00870B44">
        <w:rPr>
          <w:rFonts w:ascii="QCF_P306" w:hAnsi="QCF_P306" w:cs="QCF_P306"/>
          <w:szCs w:val="28"/>
          <w:rtl/>
        </w:rPr>
        <w:t xml:space="preserve">ﭳ ﭴ ﭵ ﭶ ﭷ ﭸ ﭹ ﭺ  </w:t>
      </w:r>
      <w:r w:rsidRPr="00740220">
        <w:rPr>
          <w:rFonts w:ascii="QCF_BSML" w:hAnsi="QCF_BSML" w:cs="QCF_BSML"/>
          <w:sz w:val="29"/>
          <w:szCs w:val="29"/>
          <w:rtl/>
        </w:rPr>
        <w:t>ﮊ</w:t>
      </w:r>
      <w:r>
        <w:rPr>
          <w:rFonts w:ascii="Lotus Linotype" w:hAnsi="Lotus Linotype" w:hint="cs"/>
          <w:szCs w:val="28"/>
          <w:rtl/>
        </w:rPr>
        <w:t xml:space="preserve"> ، برقم: 3445</w:t>
      </w:r>
      <w:r w:rsidRPr="002C113B">
        <w:rPr>
          <w:rFonts w:ascii="Lotus Linotype" w:hAnsi="Lotus Linotype" w:hint="cs"/>
          <w:szCs w:val="28"/>
          <w:rtl/>
        </w:rPr>
        <w:t>.</w:t>
      </w:r>
    </w:p>
  </w:footnote>
  <w:footnote w:id="1453">
    <w:p w14:paraId="52B586A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مسند أحمد، برقم: 8804. وقال محققو الكتاب: إسناده حسن.</w:t>
      </w:r>
    </w:p>
  </w:footnote>
  <w:footnote w:id="1454">
    <w:p w14:paraId="18FAF01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صحيح </w:t>
      </w:r>
      <w:r w:rsidRPr="008F439A">
        <w:rPr>
          <w:rFonts w:ascii="Lotus Linotype" w:hAnsi="Lotus Linotype"/>
          <w:szCs w:val="28"/>
          <w:rtl/>
        </w:rPr>
        <w:t>البخاري، كتاب المناقب، باب من انتسب لآبائه في الإسلام والجاهلية</w:t>
      </w:r>
      <w:r>
        <w:rPr>
          <w:rFonts w:ascii="Lotus Linotype" w:hAnsi="Lotus Linotype" w:hint="cs"/>
          <w:szCs w:val="28"/>
          <w:rtl/>
        </w:rPr>
        <w:t xml:space="preserve">، برقم: </w:t>
      </w:r>
      <w:r w:rsidRPr="008F439A">
        <w:rPr>
          <w:rFonts w:ascii="Lotus Linotype" w:hAnsi="Lotus Linotype"/>
          <w:szCs w:val="28"/>
          <w:rtl/>
        </w:rPr>
        <w:t>3527، و</w:t>
      </w:r>
      <w:r>
        <w:rPr>
          <w:rFonts w:ascii="Lotus Linotype" w:hAnsi="Lotus Linotype" w:hint="cs"/>
          <w:szCs w:val="28"/>
          <w:rtl/>
        </w:rPr>
        <w:t xml:space="preserve">صحيح </w:t>
      </w:r>
      <w:r w:rsidRPr="008F439A">
        <w:rPr>
          <w:rFonts w:ascii="Lotus Linotype" w:hAnsi="Lotus Linotype"/>
          <w:szCs w:val="28"/>
          <w:rtl/>
        </w:rPr>
        <w:t>مسلم</w:t>
      </w:r>
      <w:r>
        <w:rPr>
          <w:rFonts w:ascii="Lotus Linotype" w:hAnsi="Lotus Linotype" w:hint="cs"/>
          <w:szCs w:val="28"/>
          <w:rtl/>
        </w:rPr>
        <w:t>، ك</w:t>
      </w:r>
      <w:r w:rsidRPr="008F439A">
        <w:rPr>
          <w:rFonts w:ascii="Lotus Linotype" w:hAnsi="Lotus Linotype"/>
          <w:szCs w:val="28"/>
          <w:rtl/>
        </w:rPr>
        <w:t>تاب الأيمان، باب في قوله تعالى</w:t>
      </w:r>
      <w:r>
        <w:rPr>
          <w:rFonts w:ascii="Lotus Linotype" w:hAnsi="Lotus Linotype" w:hint="cs"/>
          <w:szCs w:val="28"/>
          <w:rtl/>
        </w:rPr>
        <w:t>:</w:t>
      </w:r>
      <w:r w:rsidRPr="008F439A">
        <w:rPr>
          <w:rFonts w:ascii="Lotus Linotype" w:hAnsi="Lotus Linotype"/>
          <w:szCs w:val="28"/>
          <w:rtl/>
        </w:rPr>
        <w:t xml:space="preserve"> </w:t>
      </w:r>
      <w:r w:rsidRPr="00740220">
        <w:rPr>
          <w:rFonts w:ascii="QCF_BSML" w:hAnsi="QCF_BSML" w:cs="QCF_BSML"/>
          <w:sz w:val="29"/>
          <w:szCs w:val="29"/>
          <w:rtl/>
        </w:rPr>
        <w:t>ﮋ</w:t>
      </w:r>
      <w:r w:rsidRPr="008F439A">
        <w:rPr>
          <w:rFonts w:ascii="Lotus Linotype" w:hAnsi="Lotus Linotype"/>
          <w:szCs w:val="28"/>
          <w:rtl/>
        </w:rPr>
        <w:t xml:space="preserve"> </w:t>
      </w:r>
      <w:r w:rsidRPr="00870B44">
        <w:rPr>
          <w:rFonts w:ascii="QCF_P376" w:hAnsi="QCF_P376" w:cs="QCF_P376"/>
          <w:szCs w:val="28"/>
          <w:rtl/>
        </w:rPr>
        <w:t xml:space="preserve">ﭿ ﮀ ﮁ </w:t>
      </w:r>
      <w:r w:rsidRPr="00740220">
        <w:rPr>
          <w:rFonts w:ascii="QCF_BSML" w:hAnsi="QCF_BSML" w:cs="QCF_BSML"/>
          <w:sz w:val="29"/>
          <w:szCs w:val="29"/>
          <w:rtl/>
        </w:rPr>
        <w:t>ﮊ</w:t>
      </w:r>
      <w:r>
        <w:rPr>
          <w:rFonts w:ascii="Lotus Linotype" w:hAnsi="Lotus Linotype" w:hint="cs"/>
          <w:szCs w:val="28"/>
          <w:rtl/>
        </w:rPr>
        <w:t xml:space="preserve"> ، برقم: 348.</w:t>
      </w:r>
    </w:p>
  </w:footnote>
  <w:footnote w:id="1455">
    <w:p w14:paraId="6DDA344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صحيح </w:t>
      </w:r>
      <w:r w:rsidRPr="008F439A">
        <w:rPr>
          <w:rFonts w:ascii="Lotus Linotype" w:hAnsi="Lotus Linotype"/>
          <w:szCs w:val="28"/>
          <w:rtl/>
        </w:rPr>
        <w:t xml:space="preserve">البخاري، </w:t>
      </w:r>
      <w:r w:rsidRPr="007D103B">
        <w:rPr>
          <w:rFonts w:ascii="Lotus Linotype" w:hAnsi="Lotus Linotype"/>
          <w:szCs w:val="28"/>
          <w:rtl/>
        </w:rPr>
        <w:t>كتاب الوصايا، باب هل يدخل النساء والولد في الأقارب</w:t>
      </w:r>
      <w:r>
        <w:rPr>
          <w:rFonts w:ascii="Lotus Linotype" w:hAnsi="Lotus Linotype" w:hint="cs"/>
          <w:szCs w:val="28"/>
          <w:rtl/>
        </w:rPr>
        <w:t xml:space="preserve">، برقم: </w:t>
      </w:r>
      <w:r w:rsidRPr="007D103B">
        <w:rPr>
          <w:rFonts w:ascii="Lotus Linotype" w:hAnsi="Lotus Linotype"/>
          <w:szCs w:val="28"/>
          <w:rtl/>
        </w:rPr>
        <w:t>2753</w:t>
      </w:r>
      <w:r w:rsidRPr="008F439A">
        <w:rPr>
          <w:rFonts w:ascii="Lotus Linotype" w:hAnsi="Lotus Linotype"/>
          <w:szCs w:val="28"/>
          <w:rtl/>
        </w:rPr>
        <w:t>، و</w:t>
      </w:r>
      <w:r>
        <w:rPr>
          <w:rFonts w:ascii="Lotus Linotype" w:hAnsi="Lotus Linotype" w:hint="cs"/>
          <w:szCs w:val="28"/>
          <w:rtl/>
        </w:rPr>
        <w:t xml:space="preserve">صحيح </w:t>
      </w:r>
      <w:r w:rsidRPr="008F439A">
        <w:rPr>
          <w:rFonts w:ascii="Lotus Linotype" w:hAnsi="Lotus Linotype"/>
          <w:szCs w:val="28"/>
          <w:rtl/>
        </w:rPr>
        <w:t>مسلم</w:t>
      </w:r>
      <w:r>
        <w:rPr>
          <w:rFonts w:ascii="Lotus Linotype" w:hAnsi="Lotus Linotype" w:hint="cs"/>
          <w:szCs w:val="28"/>
          <w:rtl/>
        </w:rPr>
        <w:t>، ك</w:t>
      </w:r>
      <w:r w:rsidRPr="008F439A">
        <w:rPr>
          <w:rFonts w:ascii="Lotus Linotype" w:hAnsi="Lotus Linotype"/>
          <w:szCs w:val="28"/>
          <w:rtl/>
        </w:rPr>
        <w:t>تاب الأيمان، باب في قوله تعالى</w:t>
      </w:r>
      <w:r>
        <w:rPr>
          <w:rFonts w:ascii="Lotus Linotype" w:hAnsi="Lotus Linotype" w:hint="cs"/>
          <w:szCs w:val="28"/>
          <w:rtl/>
        </w:rPr>
        <w:t>:</w:t>
      </w:r>
      <w:r w:rsidRPr="008F439A">
        <w:rPr>
          <w:rFonts w:ascii="Lotus Linotype" w:hAnsi="Lotus Linotype"/>
          <w:szCs w:val="28"/>
          <w:rtl/>
        </w:rPr>
        <w:t xml:space="preserve"> </w:t>
      </w:r>
      <w:r w:rsidRPr="00740220">
        <w:rPr>
          <w:rFonts w:ascii="QCF_BSML" w:hAnsi="QCF_BSML" w:cs="QCF_BSML"/>
          <w:sz w:val="29"/>
          <w:szCs w:val="29"/>
          <w:rtl/>
        </w:rPr>
        <w:t>ﮋ</w:t>
      </w:r>
      <w:r w:rsidRPr="008F439A">
        <w:rPr>
          <w:rFonts w:ascii="Lotus Linotype" w:hAnsi="Lotus Linotype"/>
          <w:szCs w:val="28"/>
          <w:rtl/>
        </w:rPr>
        <w:t xml:space="preserve"> </w:t>
      </w:r>
      <w:r w:rsidRPr="00870B44">
        <w:rPr>
          <w:rFonts w:ascii="QCF_P376" w:hAnsi="QCF_P376" w:cs="QCF_P376"/>
          <w:szCs w:val="28"/>
          <w:rtl/>
        </w:rPr>
        <w:t xml:space="preserve">ﭿ ﮀ ﮁ </w:t>
      </w:r>
      <w:r w:rsidRPr="00740220">
        <w:rPr>
          <w:rFonts w:ascii="QCF_BSML" w:hAnsi="QCF_BSML" w:cs="QCF_BSML"/>
          <w:sz w:val="29"/>
          <w:szCs w:val="29"/>
          <w:rtl/>
        </w:rPr>
        <w:t>ﮊ</w:t>
      </w:r>
      <w:r>
        <w:rPr>
          <w:rFonts w:ascii="Lotus Linotype" w:hAnsi="Lotus Linotype" w:hint="cs"/>
          <w:szCs w:val="28"/>
          <w:rtl/>
        </w:rPr>
        <w:t xml:space="preserve"> ، برقم: 351.</w:t>
      </w:r>
    </w:p>
  </w:footnote>
  <w:footnote w:id="1456">
    <w:p w14:paraId="6714FE15"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مقاييس اللغة: 6/141.</w:t>
      </w:r>
    </w:p>
  </w:footnote>
  <w:footnote w:id="1457">
    <w:p w14:paraId="2B644791"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hint="cs"/>
          <w:szCs w:val="28"/>
          <w:rtl/>
        </w:rPr>
        <w:t>لسان العرب: 15/409</w:t>
      </w:r>
      <w:r>
        <w:rPr>
          <w:rFonts w:ascii="Lotus Linotype" w:hAnsi="Lotus Linotype" w:hint="cs"/>
          <w:szCs w:val="28"/>
          <w:rtl/>
        </w:rPr>
        <w:t xml:space="preserve">، </w:t>
      </w:r>
      <w:r w:rsidRPr="002C113B">
        <w:rPr>
          <w:rFonts w:ascii="Lotus Linotype" w:hAnsi="Lotus Linotype" w:hint="cs"/>
          <w:szCs w:val="28"/>
          <w:rtl/>
        </w:rPr>
        <w:t>و</w:t>
      </w:r>
      <w:r w:rsidRPr="002C113B">
        <w:rPr>
          <w:rFonts w:ascii="Lotus Linotype" w:hAnsi="Lotus Linotype"/>
          <w:szCs w:val="28"/>
          <w:rtl/>
        </w:rPr>
        <w:t>الصحاح</w:t>
      </w:r>
      <w:r>
        <w:rPr>
          <w:rFonts w:ascii="Lotus Linotype" w:hAnsi="Lotus Linotype" w:hint="cs"/>
          <w:szCs w:val="28"/>
          <w:rtl/>
        </w:rPr>
        <w:t xml:space="preserve">: </w:t>
      </w:r>
      <w:r w:rsidRPr="002C113B">
        <w:rPr>
          <w:rFonts w:ascii="Lotus Linotype" w:hAnsi="Lotus Linotype"/>
          <w:szCs w:val="28"/>
          <w:rtl/>
        </w:rPr>
        <w:t>6/2528- 2530</w:t>
      </w:r>
      <w:r w:rsidRPr="002C113B">
        <w:rPr>
          <w:rFonts w:ascii="Lotus Linotype" w:hAnsi="Lotus Linotype" w:hint="cs"/>
          <w:szCs w:val="28"/>
          <w:rtl/>
        </w:rPr>
        <w:t>.</w:t>
      </w:r>
    </w:p>
  </w:footnote>
  <w:footnote w:id="1458">
    <w:p w14:paraId="411A5AA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لسان العرب</w:t>
      </w:r>
      <w:r w:rsidRPr="002C113B">
        <w:rPr>
          <w:rFonts w:ascii="Lotus Linotype" w:hAnsi="Lotus Linotype" w:hint="cs"/>
          <w:szCs w:val="28"/>
          <w:rtl/>
        </w:rPr>
        <w:t>: 15/407-408.</w:t>
      </w:r>
    </w:p>
  </w:footnote>
  <w:footnote w:id="1459">
    <w:p w14:paraId="2B144508"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مقاييس اللغة: 1/236.</w:t>
      </w:r>
    </w:p>
  </w:footnote>
  <w:footnote w:id="1460">
    <w:p w14:paraId="43A91C9F"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لسان العرب: 1/33.</w:t>
      </w:r>
    </w:p>
  </w:footnote>
  <w:footnote w:id="1461">
    <w:p w14:paraId="49BBDC00"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شرح الطحاوية: 1/403، وتيسير العزيز الحميد: 422، والولاء والبراء في الإسلام: 90.</w:t>
      </w:r>
    </w:p>
  </w:footnote>
  <w:footnote w:id="1462">
    <w:p w14:paraId="46F3B67B"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مجموع الفتاوى</w:t>
      </w:r>
      <w:r w:rsidRPr="002C113B">
        <w:rPr>
          <w:rFonts w:ascii="Lotus Linotype" w:hAnsi="Lotus Linotype" w:hint="cs"/>
          <w:szCs w:val="28"/>
          <w:rtl/>
        </w:rPr>
        <w:t>: و</w:t>
      </w:r>
      <w:r w:rsidRPr="002C113B">
        <w:rPr>
          <w:rFonts w:ascii="Lotus Linotype" w:hAnsi="Lotus Linotype"/>
          <w:szCs w:val="28"/>
          <w:rtl/>
        </w:rPr>
        <w:t>تفسير ابن كثير</w:t>
      </w:r>
      <w:r w:rsidRPr="002C113B">
        <w:rPr>
          <w:rFonts w:ascii="Lotus Linotype" w:hAnsi="Lotus Linotype" w:hint="cs"/>
          <w:szCs w:val="28"/>
          <w:rtl/>
        </w:rPr>
        <w:t>: 4/174، و</w:t>
      </w:r>
      <w:r w:rsidRPr="002C113B">
        <w:rPr>
          <w:rFonts w:ascii="Lotus Linotype" w:hAnsi="Lotus Linotype"/>
          <w:szCs w:val="28"/>
          <w:rtl/>
        </w:rPr>
        <w:t>الدرر السنية</w:t>
      </w:r>
      <w:r w:rsidRPr="002C113B">
        <w:rPr>
          <w:rFonts w:ascii="Lotus Linotype" w:hAnsi="Lotus Linotype" w:hint="cs"/>
          <w:szCs w:val="28"/>
          <w:rtl/>
        </w:rPr>
        <w:t>:</w:t>
      </w:r>
      <w:r w:rsidRPr="002C113B">
        <w:rPr>
          <w:rFonts w:ascii="Lotus Linotype" w:hAnsi="Lotus Linotype"/>
          <w:szCs w:val="28"/>
          <w:rtl/>
        </w:rPr>
        <w:t xml:space="preserve"> 2/325</w:t>
      </w:r>
      <w:r w:rsidRPr="002C113B">
        <w:rPr>
          <w:rFonts w:ascii="Lotus Linotype" w:hAnsi="Lotus Linotype" w:hint="cs"/>
          <w:szCs w:val="28"/>
          <w:rtl/>
        </w:rPr>
        <w:t>.</w:t>
      </w:r>
    </w:p>
  </w:footnote>
  <w:footnote w:id="1463">
    <w:p w14:paraId="0EAC554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الولاء والبراء في الإسلام: 90.</w:t>
      </w:r>
      <w:r>
        <w:rPr>
          <w:rFonts w:ascii="Lotus Linotype" w:hAnsi="Lotus Linotype" w:hint="cs"/>
          <w:szCs w:val="28"/>
          <w:rtl/>
        </w:rPr>
        <w:t xml:space="preserve"> وولاية الله والطريق إليها: 241.</w:t>
      </w:r>
    </w:p>
  </w:footnote>
  <w:footnote w:id="1464">
    <w:p w14:paraId="0450D21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w:t>
      </w:r>
      <w:r w:rsidRPr="002C113B">
        <w:rPr>
          <w:rFonts w:ascii="Lotus Linotype" w:hAnsi="Lotus Linotype"/>
          <w:szCs w:val="28"/>
          <w:rtl/>
        </w:rPr>
        <w:t>البخاري</w:t>
      </w:r>
      <w:r>
        <w:rPr>
          <w:rFonts w:ascii="Lotus Linotype" w:hAnsi="Lotus Linotype" w:hint="cs"/>
          <w:szCs w:val="28"/>
          <w:rtl/>
        </w:rPr>
        <w:t>،</w:t>
      </w:r>
      <w:r w:rsidRPr="002C113B">
        <w:rPr>
          <w:rFonts w:ascii="Lotus Linotype" w:hAnsi="Lotus Linotype"/>
          <w:szCs w:val="28"/>
          <w:rtl/>
        </w:rPr>
        <w:t xml:space="preserve"> كتاب الفرائض</w:t>
      </w:r>
      <w:r w:rsidRPr="002C113B">
        <w:rPr>
          <w:rFonts w:ascii="Lotus Linotype" w:hAnsi="Lotus Linotype" w:hint="cs"/>
          <w:szCs w:val="28"/>
          <w:rtl/>
        </w:rPr>
        <w:t>،</w:t>
      </w:r>
      <w:r w:rsidRPr="002C113B">
        <w:rPr>
          <w:rFonts w:ascii="Lotus Linotype" w:hAnsi="Lotus Linotype"/>
          <w:szCs w:val="28"/>
          <w:rtl/>
        </w:rPr>
        <w:t xml:space="preserve"> باب ميراث الولد من أبيه وأمه</w:t>
      </w:r>
      <w:r w:rsidRPr="002C113B">
        <w:rPr>
          <w:rFonts w:ascii="Lotus Linotype" w:hAnsi="Lotus Linotype" w:hint="cs"/>
          <w:szCs w:val="28"/>
          <w:rtl/>
        </w:rPr>
        <w:t>،</w:t>
      </w:r>
      <w:r w:rsidRPr="002C113B">
        <w:rPr>
          <w:rFonts w:ascii="Lotus Linotype" w:hAnsi="Lotus Linotype"/>
          <w:szCs w:val="28"/>
          <w:rtl/>
        </w:rPr>
        <w:t xml:space="preserve"> برقم</w:t>
      </w:r>
      <w:r w:rsidRPr="002C113B">
        <w:rPr>
          <w:rFonts w:ascii="Lotus Linotype" w:hAnsi="Lotus Linotype" w:hint="cs"/>
          <w:szCs w:val="28"/>
          <w:rtl/>
        </w:rPr>
        <w:t xml:space="preserve">: </w:t>
      </w:r>
      <w:r w:rsidRPr="002C113B">
        <w:rPr>
          <w:rFonts w:ascii="Lotus Linotype" w:hAnsi="Lotus Linotype"/>
          <w:szCs w:val="28"/>
          <w:rtl/>
        </w:rPr>
        <w:t>6732، و</w:t>
      </w:r>
      <w:r w:rsidRPr="002C113B">
        <w:rPr>
          <w:rFonts w:ascii="Lotus Linotype" w:hAnsi="Lotus Linotype" w:hint="cs"/>
          <w:szCs w:val="28"/>
          <w:rtl/>
        </w:rPr>
        <w:t xml:space="preserve">صحيح </w:t>
      </w:r>
      <w:r w:rsidRPr="002C113B">
        <w:rPr>
          <w:rFonts w:ascii="Lotus Linotype" w:hAnsi="Lotus Linotype"/>
          <w:szCs w:val="28"/>
          <w:rtl/>
        </w:rPr>
        <w:t>مسلم</w:t>
      </w:r>
      <w:r w:rsidRPr="002C113B">
        <w:rPr>
          <w:rFonts w:ascii="Lotus Linotype" w:hAnsi="Lotus Linotype" w:hint="cs"/>
          <w:szCs w:val="28"/>
          <w:rtl/>
        </w:rPr>
        <w:t>،</w:t>
      </w:r>
      <w:r w:rsidRPr="002C113B">
        <w:rPr>
          <w:rFonts w:ascii="Lotus Linotype" w:hAnsi="Lotus Linotype"/>
          <w:szCs w:val="28"/>
          <w:rtl/>
        </w:rPr>
        <w:t xml:space="preserve"> كتاب الفرائض</w:t>
      </w:r>
      <w:r w:rsidRPr="002C113B">
        <w:rPr>
          <w:rFonts w:ascii="Lotus Linotype" w:hAnsi="Lotus Linotype" w:hint="cs"/>
          <w:szCs w:val="28"/>
          <w:rtl/>
        </w:rPr>
        <w:t>،</w:t>
      </w:r>
      <w:r w:rsidRPr="002C113B">
        <w:rPr>
          <w:rFonts w:ascii="Lotus Linotype" w:hAnsi="Lotus Linotype"/>
          <w:szCs w:val="28"/>
          <w:rtl/>
        </w:rPr>
        <w:t xml:space="preserve"> باب ألحقوا الفرائض بأهلها</w:t>
      </w:r>
      <w:r w:rsidRPr="002C113B">
        <w:rPr>
          <w:rFonts w:ascii="Lotus Linotype" w:hAnsi="Lotus Linotype" w:hint="cs"/>
          <w:szCs w:val="28"/>
          <w:rtl/>
        </w:rPr>
        <w:t xml:space="preserve">، </w:t>
      </w:r>
      <w:r w:rsidRPr="002C113B">
        <w:rPr>
          <w:rFonts w:ascii="Lotus Linotype" w:hAnsi="Lotus Linotype"/>
          <w:szCs w:val="28"/>
          <w:rtl/>
        </w:rPr>
        <w:t>برقم</w:t>
      </w:r>
      <w:r w:rsidRPr="002C113B">
        <w:rPr>
          <w:rFonts w:ascii="Lotus Linotype" w:hAnsi="Lotus Linotype" w:hint="cs"/>
          <w:szCs w:val="28"/>
          <w:rtl/>
        </w:rPr>
        <w:t xml:space="preserve">: </w:t>
      </w:r>
      <w:r w:rsidRPr="002C113B">
        <w:rPr>
          <w:rFonts w:ascii="Lotus Linotype" w:hAnsi="Lotus Linotype"/>
          <w:szCs w:val="28"/>
          <w:rtl/>
        </w:rPr>
        <w:t>1615.</w:t>
      </w:r>
    </w:p>
  </w:footnote>
  <w:footnote w:id="1465">
    <w:p w14:paraId="2B98D73C"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الفرقان بين أولياء الرحمن وأولياء الشيطان: 7.</w:t>
      </w:r>
    </w:p>
  </w:footnote>
  <w:footnote w:id="1466">
    <w:p w14:paraId="2185DD9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مسند أحمد، برقم: 18425. وقال </w:t>
      </w:r>
      <w:r>
        <w:rPr>
          <w:rFonts w:ascii="Lotus Linotype" w:hAnsi="Lotus Linotype" w:hint="cs"/>
          <w:szCs w:val="28"/>
          <w:rtl/>
        </w:rPr>
        <w:t>محققو</w:t>
      </w:r>
      <w:r w:rsidRPr="002C113B">
        <w:rPr>
          <w:rFonts w:ascii="Lotus Linotype" w:hAnsi="Lotus Linotype" w:hint="cs"/>
          <w:szCs w:val="28"/>
          <w:rtl/>
        </w:rPr>
        <w:t xml:space="preserve"> الكتاب: </w:t>
      </w:r>
      <w:r w:rsidRPr="002C113B">
        <w:rPr>
          <w:rFonts w:ascii="Lotus Linotype" w:hAnsi="Lotus Linotype"/>
          <w:szCs w:val="28"/>
          <w:rtl/>
        </w:rPr>
        <w:t>حديث حسن بشواهده</w:t>
      </w:r>
      <w:r w:rsidRPr="002C113B">
        <w:rPr>
          <w:rFonts w:ascii="Lotus Linotype" w:hAnsi="Lotus Linotype" w:hint="cs"/>
          <w:szCs w:val="28"/>
          <w:rtl/>
        </w:rPr>
        <w:t>.</w:t>
      </w:r>
      <w:r>
        <w:rPr>
          <w:rFonts w:ascii="Lotus Linotype" w:hAnsi="Lotus Linotype" w:hint="cs"/>
          <w:szCs w:val="28"/>
          <w:rtl/>
        </w:rPr>
        <w:t xml:space="preserve"> وانظر: صحيح الترغيب والترهيب، برقم: </w:t>
      </w:r>
      <w:r w:rsidRPr="00B569B9">
        <w:rPr>
          <w:rFonts w:ascii="Lotus Linotype" w:hAnsi="Lotus Linotype"/>
          <w:szCs w:val="28"/>
          <w:rtl/>
        </w:rPr>
        <w:t>3030</w:t>
      </w:r>
      <w:r>
        <w:rPr>
          <w:rFonts w:ascii="Lotus Linotype" w:hAnsi="Lotus Linotype" w:hint="cs"/>
          <w:szCs w:val="28"/>
          <w:rtl/>
        </w:rPr>
        <w:t>.</w:t>
      </w:r>
    </w:p>
  </w:footnote>
  <w:footnote w:id="1467">
    <w:p w14:paraId="27926D3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المعجم الكبير</w:t>
      </w:r>
      <w:r>
        <w:rPr>
          <w:rFonts w:ascii="Lotus Linotype" w:hAnsi="Lotus Linotype" w:hint="cs"/>
          <w:szCs w:val="28"/>
          <w:rtl/>
        </w:rPr>
        <w:t xml:space="preserve"> للطبراني، برقم: </w:t>
      </w:r>
      <w:r w:rsidRPr="002C113B">
        <w:rPr>
          <w:rFonts w:ascii="Lotus Linotype" w:hAnsi="Lotus Linotype"/>
          <w:szCs w:val="28"/>
          <w:rtl/>
        </w:rPr>
        <w:t>11537</w:t>
      </w:r>
      <w:r w:rsidRPr="002C113B">
        <w:rPr>
          <w:rFonts w:ascii="Lotus Linotype" w:hAnsi="Lotus Linotype" w:hint="cs"/>
          <w:szCs w:val="28"/>
          <w:rtl/>
        </w:rPr>
        <w:t xml:space="preserve">، </w:t>
      </w:r>
      <w:r>
        <w:rPr>
          <w:rFonts w:ascii="Lotus Linotype" w:hAnsi="Lotus Linotype" w:hint="cs"/>
          <w:szCs w:val="28"/>
          <w:rtl/>
        </w:rPr>
        <w:t>و</w:t>
      </w:r>
      <w:r w:rsidRPr="002C113B">
        <w:rPr>
          <w:rFonts w:ascii="Lotus Linotype" w:hAnsi="Lotus Linotype" w:hint="cs"/>
          <w:szCs w:val="28"/>
          <w:rtl/>
        </w:rPr>
        <w:t>شرح السنة</w:t>
      </w:r>
      <w:r>
        <w:rPr>
          <w:rFonts w:ascii="Lotus Linotype" w:hAnsi="Lotus Linotype" w:hint="cs"/>
          <w:szCs w:val="28"/>
          <w:rtl/>
        </w:rPr>
        <w:t xml:space="preserve"> للبغوي، برقم: 3468. وحسنه الألباني، ا</w:t>
      </w:r>
      <w:r w:rsidRPr="002C113B">
        <w:rPr>
          <w:rFonts w:ascii="Lotus Linotype" w:hAnsi="Lotus Linotype" w:hint="cs"/>
          <w:szCs w:val="28"/>
          <w:rtl/>
        </w:rPr>
        <w:t>نظر: صحيح الجامع، برقم: 2539، والسلسلة</w:t>
      </w:r>
      <w:r w:rsidRPr="002C113B">
        <w:rPr>
          <w:rtl/>
        </w:rPr>
        <w:t xml:space="preserve"> </w:t>
      </w:r>
      <w:r w:rsidRPr="002C113B">
        <w:rPr>
          <w:rFonts w:ascii="Lotus Linotype" w:hAnsi="Lotus Linotype"/>
          <w:szCs w:val="28"/>
          <w:rtl/>
        </w:rPr>
        <w:t>الصحيحة</w:t>
      </w:r>
      <w:r w:rsidRPr="002C113B">
        <w:rPr>
          <w:rFonts w:ascii="Lotus Linotype" w:hAnsi="Lotus Linotype" w:hint="cs"/>
          <w:szCs w:val="28"/>
          <w:rtl/>
        </w:rPr>
        <w:t>، برقم: 998،</w:t>
      </w:r>
      <w:r w:rsidRPr="002C113B">
        <w:rPr>
          <w:rFonts w:ascii="Lotus Linotype" w:hAnsi="Lotus Linotype"/>
          <w:szCs w:val="28"/>
          <w:rtl/>
        </w:rPr>
        <w:t xml:space="preserve"> 1728</w:t>
      </w:r>
      <w:r w:rsidRPr="002C113B">
        <w:rPr>
          <w:rFonts w:ascii="Lotus Linotype" w:hAnsi="Lotus Linotype" w:hint="cs"/>
          <w:szCs w:val="28"/>
          <w:rtl/>
        </w:rPr>
        <w:t>.</w:t>
      </w:r>
    </w:p>
  </w:footnote>
  <w:footnote w:id="1468">
    <w:p w14:paraId="37752A9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مجموع الفتاوى: 8/337.</w:t>
      </w:r>
    </w:p>
  </w:footnote>
  <w:footnote w:id="1469">
    <w:p w14:paraId="24EF47C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hint="cs"/>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كتاب الإيمان: 14، ومجموع الفتاوى: 7/17.</w:t>
      </w:r>
      <w:r w:rsidRPr="002C113B">
        <w:rPr>
          <w:rFonts w:ascii="Lotus Linotype" w:hAnsi="Lotus Linotype" w:hint="cs"/>
          <w:szCs w:val="28"/>
          <w:rtl/>
        </w:rPr>
        <w:t xml:space="preserve">  وانظر: تفسير ابن كثير: 3/164، و</w:t>
      </w:r>
      <w:r w:rsidRPr="002C113B">
        <w:rPr>
          <w:rFonts w:ascii="Traditional Arabic" w:hAnsi="Traditional Arabic"/>
          <w:szCs w:val="28"/>
          <w:rtl/>
          <w:lang w:eastAsia="ar-SA"/>
        </w:rPr>
        <w:t xml:space="preserve">مفهوم  الولاء والبراء </w:t>
      </w:r>
      <w:r w:rsidRPr="002C113B">
        <w:rPr>
          <w:rFonts w:ascii="Traditional Arabic" w:hAnsi="Traditional Arabic" w:hint="cs"/>
          <w:szCs w:val="28"/>
          <w:rtl/>
          <w:lang w:eastAsia="ar-SA"/>
        </w:rPr>
        <w:t>لل</w:t>
      </w:r>
      <w:r w:rsidRPr="002C113B">
        <w:rPr>
          <w:rFonts w:ascii="Traditional Arabic" w:hAnsi="Traditional Arabic"/>
          <w:szCs w:val="28"/>
          <w:rtl/>
          <w:lang w:eastAsia="ar-SA"/>
        </w:rPr>
        <w:t>ويحق</w:t>
      </w:r>
      <w:r w:rsidRPr="002C113B">
        <w:rPr>
          <w:rFonts w:asciiTheme="majorBidi" w:hAnsiTheme="majorBidi" w:cstheme="majorBidi" w:hint="cs"/>
          <w:sz w:val="20"/>
          <w:szCs w:val="24"/>
          <w:rtl/>
          <w:lang w:eastAsia="ar-SA"/>
        </w:rPr>
        <w:t xml:space="preserve">: </w:t>
      </w:r>
      <w:hyperlink r:id="rId6" w:history="1">
        <w:r w:rsidRPr="003858FF">
          <w:rPr>
            <w:rFonts w:ascii="Lotus Linotype" w:hAnsi="Lotus Linotype"/>
            <w:szCs w:val="28"/>
          </w:rPr>
          <w:t>http://www.alukah.net/web/lwaiheq/0/101984</w:t>
        </w:r>
      </w:hyperlink>
      <w:r>
        <w:rPr>
          <w:rFonts w:ascii="Lotus Linotype" w:hAnsi="Lotus Linotype" w:hint="cs"/>
          <w:szCs w:val="28"/>
          <w:rtl/>
        </w:rPr>
        <w:t>،</w:t>
      </w:r>
      <w:r w:rsidRPr="003858FF">
        <w:rPr>
          <w:rFonts w:ascii="Lotus Linotype" w:hAnsi="Lotus Linotype" w:hint="cs"/>
          <w:szCs w:val="28"/>
          <w:rtl/>
        </w:rPr>
        <w:t xml:space="preserve"> في</w:t>
      </w:r>
      <w:r>
        <w:rPr>
          <w:rFonts w:asciiTheme="majorBidi" w:hAnsiTheme="majorBidi" w:cstheme="majorBidi" w:hint="cs"/>
          <w:sz w:val="20"/>
          <w:szCs w:val="24"/>
          <w:rtl/>
          <w:lang w:eastAsia="ar-SA"/>
        </w:rPr>
        <w:t xml:space="preserve"> 27</w:t>
      </w:r>
      <w:r>
        <w:rPr>
          <w:rFonts w:ascii="Lotus Linotype" w:hAnsi="Lotus Linotype" w:hint="cs"/>
          <w:szCs w:val="28"/>
          <w:rtl/>
        </w:rPr>
        <w:t>/10/1438ه</w:t>
      </w:r>
      <w:r w:rsidRPr="00805845">
        <w:rPr>
          <w:rFonts w:ascii="Lotus Linotype" w:hAnsi="Lotus Linotype" w:hint="cs"/>
          <w:szCs w:val="28"/>
          <w:rtl/>
        </w:rPr>
        <w:t>.</w:t>
      </w:r>
    </w:p>
  </w:footnote>
  <w:footnote w:id="1470">
    <w:p w14:paraId="0AA2941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hint="cs"/>
          <w:szCs w:val="28"/>
          <w:rtl/>
        </w:rPr>
        <w:t xml:space="preserve">سنن </w:t>
      </w:r>
      <w:r w:rsidRPr="002C113B">
        <w:rPr>
          <w:rFonts w:ascii="Traditional Arabic" w:hAnsi="Traditional Arabic"/>
          <w:szCs w:val="28"/>
          <w:rtl/>
        </w:rPr>
        <w:t>النسائي</w:t>
      </w:r>
      <w:r w:rsidRPr="002C113B">
        <w:rPr>
          <w:rFonts w:ascii="Traditional Arabic" w:hAnsi="Traditional Arabic" w:hint="cs"/>
          <w:szCs w:val="28"/>
          <w:rtl/>
        </w:rPr>
        <w:t xml:space="preserve">، كتاب الزكاة، باب </w:t>
      </w:r>
      <w:r w:rsidRPr="002C113B">
        <w:rPr>
          <w:rFonts w:ascii="Traditional Arabic" w:hAnsi="Traditional Arabic"/>
          <w:szCs w:val="28"/>
          <w:rtl/>
        </w:rPr>
        <w:t xml:space="preserve">من سأل بوجه الله </w:t>
      </w:r>
      <w:r w:rsidRPr="00264EFF">
        <w:rPr>
          <w:rFonts w:ascii="KFGQPC Arabic Symbols 01" w:hAnsi="KFGQPC Arabic Symbols 01" w:cs="KFGQPC Arabic Symbols 01"/>
          <w:sz w:val="22"/>
          <w:szCs w:val="22"/>
        </w:rPr>
        <w:t></w:t>
      </w:r>
      <w:r w:rsidRPr="002C113B">
        <w:rPr>
          <w:rFonts w:ascii="Traditional Arabic" w:hAnsi="Traditional Arabic" w:hint="cs"/>
          <w:szCs w:val="28"/>
          <w:rtl/>
        </w:rPr>
        <w:t>، برقم: 2568. وانظر: صحيح سنن النسائي، برقم: 2568.</w:t>
      </w:r>
    </w:p>
  </w:footnote>
  <w:footnote w:id="1471">
    <w:p w14:paraId="1A17D93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hint="cs"/>
          <w:szCs w:val="28"/>
          <w:rtl/>
        </w:rPr>
        <w:t xml:space="preserve">سنن النسائي، كتاب البيعة، باب </w:t>
      </w:r>
      <w:r w:rsidRPr="002C113B">
        <w:rPr>
          <w:rFonts w:ascii="Traditional Arabic" w:hAnsi="Traditional Arabic"/>
          <w:szCs w:val="28"/>
          <w:rtl/>
        </w:rPr>
        <w:t>البيعة على فراق المشرك</w:t>
      </w:r>
      <w:r w:rsidRPr="002C113B">
        <w:rPr>
          <w:rFonts w:ascii="Traditional Arabic" w:hAnsi="Traditional Arabic" w:hint="cs"/>
          <w:szCs w:val="28"/>
          <w:rtl/>
        </w:rPr>
        <w:t>، برقم: 4177.  وانظر: صحيح سنن النسائي، برقم:</w:t>
      </w:r>
      <w:r w:rsidRPr="002C113B">
        <w:rPr>
          <w:rFonts w:ascii="Lotus Linotype" w:hAnsi="Lotus Linotype" w:hint="cs"/>
          <w:szCs w:val="28"/>
          <w:rtl/>
        </w:rPr>
        <w:t xml:space="preserve"> </w:t>
      </w:r>
      <w:r w:rsidRPr="002C113B">
        <w:rPr>
          <w:rFonts w:ascii="Traditional Arabic" w:hAnsi="Traditional Arabic" w:hint="cs"/>
          <w:szCs w:val="28"/>
          <w:rtl/>
        </w:rPr>
        <w:t>4177.</w:t>
      </w:r>
    </w:p>
  </w:footnote>
  <w:footnote w:id="1472">
    <w:p w14:paraId="1FF43EC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Traditional Arabic" w:hAnsi="Traditional Arabic" w:hint="cs"/>
          <w:szCs w:val="28"/>
          <w:rtl/>
        </w:rPr>
        <w:t>الجامع لأحكام القرآن: 6/216، وتفسير ابن كثير: 3/132، وأضواء البيان: 1/413.</w:t>
      </w:r>
    </w:p>
  </w:footnote>
  <w:footnote w:id="1473">
    <w:p w14:paraId="7818926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hint="cs"/>
          <w:sz w:val="24"/>
          <w:szCs w:val="28"/>
          <w:rtl/>
        </w:rPr>
        <w:t xml:space="preserve">صحيح البخاري، كتاب الأدب، </w:t>
      </w:r>
      <w:r w:rsidRPr="002C113B">
        <w:rPr>
          <w:rFonts w:ascii="Traditional Arabic" w:hAnsi="Traditional Arabic"/>
          <w:sz w:val="24"/>
          <w:szCs w:val="28"/>
          <w:rtl/>
        </w:rPr>
        <w:t>باب رحمة الناس والبهائم</w:t>
      </w:r>
      <w:r w:rsidRPr="002C113B">
        <w:rPr>
          <w:rFonts w:ascii="Traditional Arabic" w:hAnsi="Traditional Arabic" w:hint="cs"/>
          <w:sz w:val="24"/>
          <w:szCs w:val="28"/>
          <w:rtl/>
        </w:rPr>
        <w:t>، برقم: 6011.</w:t>
      </w:r>
    </w:p>
  </w:footnote>
  <w:footnote w:id="1474">
    <w:p w14:paraId="61B4A7B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hAnsi="Traditional Arabic" w:hint="cs"/>
          <w:sz w:val="24"/>
          <w:szCs w:val="28"/>
          <w:rtl/>
        </w:rPr>
        <w:t xml:space="preserve">صحيح مسلم، كتاب البر والصلة والآداب، باب </w:t>
      </w:r>
      <w:r w:rsidRPr="002C113B">
        <w:rPr>
          <w:rFonts w:ascii="Traditional Arabic" w:hAnsi="Traditional Arabic"/>
          <w:sz w:val="24"/>
          <w:szCs w:val="28"/>
          <w:rtl/>
        </w:rPr>
        <w:t>المرء مع من أحب</w:t>
      </w:r>
      <w:r w:rsidRPr="002C113B">
        <w:rPr>
          <w:rFonts w:ascii="Traditional Arabic" w:hAnsi="Traditional Arabic" w:hint="cs"/>
          <w:sz w:val="24"/>
          <w:szCs w:val="28"/>
          <w:rtl/>
        </w:rPr>
        <w:t>، برقم: 2640</w:t>
      </w:r>
      <w:r w:rsidRPr="002C113B">
        <w:rPr>
          <w:rFonts w:ascii="Traditional Arabic" w:hAnsi="Traditional Arabic"/>
          <w:sz w:val="24"/>
          <w:szCs w:val="28"/>
          <w:rtl/>
        </w:rPr>
        <w:t>.</w:t>
      </w:r>
    </w:p>
  </w:footnote>
  <w:footnote w:id="1475">
    <w:p w14:paraId="6A9424D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مدارج السالكين: 1/186.</w:t>
      </w:r>
    </w:p>
  </w:footnote>
  <w:footnote w:id="1476">
    <w:p w14:paraId="505595B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تفسير ابن كثير: 7/225، وتفسير السعدي: 764.</w:t>
      </w:r>
    </w:p>
  </w:footnote>
  <w:footnote w:id="1477">
    <w:p w14:paraId="7E5D1F8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تفسير الطبري: 15/345.</w:t>
      </w:r>
    </w:p>
  </w:footnote>
  <w:footnote w:id="1478">
    <w:p w14:paraId="558FC25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تفسير السعدي: 845.</w:t>
      </w:r>
    </w:p>
  </w:footnote>
  <w:footnote w:id="1479">
    <w:p w14:paraId="071FF30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تفسير ابن كثير: 4/221، وتفسير السعدي: 353.</w:t>
      </w:r>
    </w:p>
  </w:footnote>
  <w:footnote w:id="1480">
    <w:p w14:paraId="6FBA2DF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تفسير القرآن العظيم: 3/136</w:t>
      </w:r>
      <w:r w:rsidRPr="002C113B">
        <w:rPr>
          <w:rFonts w:ascii="Traditional Arabic" w:hAnsi="Traditional Arabic"/>
          <w:sz w:val="24"/>
          <w:szCs w:val="28"/>
          <w:rtl/>
        </w:rPr>
        <w:t>.</w:t>
      </w:r>
    </w:p>
  </w:footnote>
  <w:footnote w:id="1481">
    <w:p w14:paraId="5481B32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w:t>
      </w:r>
      <w:r w:rsidRPr="00C639B1">
        <w:rPr>
          <w:rFonts w:ascii="Traditional Arabic" w:hAnsi="Traditional Arabic"/>
          <w:sz w:val="24"/>
          <w:szCs w:val="28"/>
          <w:rtl/>
        </w:rPr>
        <w:t xml:space="preserve">الإبانة </w:t>
      </w:r>
      <w:r>
        <w:rPr>
          <w:rFonts w:ascii="Traditional Arabic" w:hAnsi="Traditional Arabic" w:hint="cs"/>
          <w:sz w:val="24"/>
          <w:szCs w:val="28"/>
          <w:rtl/>
        </w:rPr>
        <w:t>الصغرى: 256</w:t>
      </w:r>
      <w:r w:rsidRPr="002C113B">
        <w:rPr>
          <w:rFonts w:ascii="Traditional Arabic" w:hAnsi="Traditional Arabic"/>
          <w:sz w:val="24"/>
          <w:szCs w:val="28"/>
          <w:rtl/>
        </w:rPr>
        <w:t>.</w:t>
      </w:r>
    </w:p>
  </w:footnote>
  <w:footnote w:id="1482">
    <w:p w14:paraId="0EC273A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التمهيد: 17/431</w:t>
      </w:r>
      <w:r w:rsidRPr="002C113B">
        <w:rPr>
          <w:rFonts w:ascii="Traditional Arabic" w:hAnsi="Traditional Arabic"/>
          <w:sz w:val="24"/>
          <w:szCs w:val="28"/>
          <w:rtl/>
        </w:rPr>
        <w:t>.</w:t>
      </w:r>
    </w:p>
  </w:footnote>
  <w:footnote w:id="1483">
    <w:p w14:paraId="54DA8B2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فتح الباري لابن رجب: 1/56</w:t>
      </w:r>
      <w:r w:rsidRPr="002C113B">
        <w:rPr>
          <w:rFonts w:ascii="Traditional Arabic" w:hAnsi="Traditional Arabic"/>
          <w:sz w:val="24"/>
          <w:szCs w:val="28"/>
          <w:rtl/>
        </w:rPr>
        <w:t>.</w:t>
      </w:r>
    </w:p>
  </w:footnote>
  <w:footnote w:id="1484">
    <w:p w14:paraId="5F1942B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w:t>
      </w:r>
      <w:r w:rsidRPr="00B5317F">
        <w:rPr>
          <w:rFonts w:ascii="Traditional Arabic" w:hAnsi="Traditional Arabic"/>
          <w:sz w:val="24"/>
          <w:szCs w:val="28"/>
          <w:rtl/>
        </w:rPr>
        <w:t>جامع العلوم والحكم</w:t>
      </w:r>
      <w:r>
        <w:rPr>
          <w:rFonts w:ascii="Traditional Arabic" w:hAnsi="Traditional Arabic" w:hint="cs"/>
          <w:sz w:val="24"/>
          <w:szCs w:val="28"/>
          <w:rtl/>
        </w:rPr>
        <w:t>: 2/334</w:t>
      </w:r>
      <w:r w:rsidRPr="002C113B">
        <w:rPr>
          <w:rFonts w:ascii="Traditional Arabic" w:hAnsi="Traditional Arabic"/>
          <w:sz w:val="24"/>
          <w:szCs w:val="28"/>
          <w:rtl/>
        </w:rPr>
        <w:t>.</w:t>
      </w:r>
    </w:p>
  </w:footnote>
  <w:footnote w:id="1485">
    <w:p w14:paraId="67204CE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w:t>
      </w:r>
      <w:r w:rsidRPr="00D26C71">
        <w:rPr>
          <w:rFonts w:ascii="Traditional Arabic" w:hAnsi="Traditional Arabic"/>
          <w:sz w:val="24"/>
          <w:szCs w:val="28"/>
          <w:rtl/>
        </w:rPr>
        <w:t>شرح العقيدة الطحاوية</w:t>
      </w:r>
      <w:r>
        <w:rPr>
          <w:rFonts w:ascii="Traditional Arabic" w:hAnsi="Traditional Arabic" w:hint="cs"/>
          <w:sz w:val="24"/>
          <w:szCs w:val="28"/>
          <w:rtl/>
        </w:rPr>
        <w:t>: 2/546</w:t>
      </w:r>
      <w:r w:rsidRPr="002C113B">
        <w:rPr>
          <w:rFonts w:ascii="Traditional Arabic" w:hAnsi="Traditional Arabic"/>
          <w:sz w:val="24"/>
          <w:szCs w:val="28"/>
          <w:rtl/>
        </w:rPr>
        <w:t>.</w:t>
      </w:r>
    </w:p>
  </w:footnote>
  <w:footnote w:id="1486">
    <w:p w14:paraId="5D321FA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مجم</w:t>
      </w:r>
      <w:r w:rsidRPr="002C113B">
        <w:rPr>
          <w:rFonts w:ascii="Lotus Linotype" w:hAnsi="Lotus Linotype"/>
          <w:szCs w:val="28"/>
          <w:rtl/>
        </w:rPr>
        <w:t>و</w:t>
      </w:r>
      <w:r w:rsidRPr="002C113B">
        <w:rPr>
          <w:rFonts w:ascii="Lotus Linotype" w:hAnsi="Lotus Linotype" w:hint="cs"/>
          <w:szCs w:val="28"/>
          <w:rtl/>
        </w:rPr>
        <w:t>ع الفتاوى: 28/228.</w:t>
      </w:r>
    </w:p>
  </w:footnote>
  <w:footnote w:id="1487">
    <w:p w14:paraId="66F4B07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3/285.</w:t>
      </w:r>
    </w:p>
  </w:footnote>
  <w:footnote w:id="1488">
    <w:p w14:paraId="5423AA6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Traditional Arabic" w:hAnsi="Traditional Arabic" w:hint="cs"/>
          <w:sz w:val="24"/>
          <w:szCs w:val="28"/>
          <w:rtl/>
        </w:rPr>
        <w:t xml:space="preserve"> </w:t>
      </w:r>
      <w:r w:rsidRPr="002C113B">
        <w:rPr>
          <w:rFonts w:ascii="Traditional Arabic" w:hAnsi="Traditional Arabic"/>
          <w:sz w:val="24"/>
          <w:szCs w:val="28"/>
          <w:rtl/>
        </w:rPr>
        <w:t>الإرشاد إلى صحيح الاعتقاد والرد على أهل الشرك والإلحاد</w:t>
      </w:r>
      <w:r w:rsidRPr="002C113B">
        <w:rPr>
          <w:rFonts w:ascii="Traditional Arabic" w:hAnsi="Traditional Arabic" w:hint="cs"/>
          <w:sz w:val="24"/>
          <w:szCs w:val="28"/>
          <w:rtl/>
        </w:rPr>
        <w:t>: 317-319</w:t>
      </w:r>
      <w:r w:rsidRPr="002C113B">
        <w:rPr>
          <w:rFonts w:ascii="Traditional Arabic" w:hAnsi="Traditional Arabic"/>
          <w:sz w:val="24"/>
          <w:szCs w:val="28"/>
          <w:rtl/>
        </w:rPr>
        <w:t>.</w:t>
      </w:r>
    </w:p>
  </w:footnote>
  <w:footnote w:id="1489">
    <w:p w14:paraId="774D79C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hint="cs"/>
          <w:szCs w:val="28"/>
          <w:rtl/>
        </w:rPr>
        <w:t>: 6/196.</w:t>
      </w:r>
    </w:p>
  </w:footnote>
  <w:footnote w:id="1490">
    <w:p w14:paraId="724595E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6/322</w:t>
      </w:r>
      <w:r>
        <w:rPr>
          <w:rFonts w:ascii="Lotus Linotype" w:hAnsi="Lotus Linotype" w:hint="cs"/>
          <w:szCs w:val="28"/>
          <w:rtl/>
        </w:rPr>
        <w:t>، بتصرف يسير</w:t>
      </w:r>
      <w:r w:rsidRPr="002C113B">
        <w:rPr>
          <w:rFonts w:ascii="Lotus Linotype" w:hAnsi="Lotus Linotype" w:hint="cs"/>
          <w:szCs w:val="28"/>
          <w:rtl/>
        </w:rPr>
        <w:t>.</w:t>
      </w:r>
    </w:p>
  </w:footnote>
  <w:footnote w:id="1491">
    <w:p w14:paraId="72943A7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w:t>
      </w:r>
      <w:r>
        <w:rPr>
          <w:rFonts w:ascii="Lotus Linotype" w:hAnsi="Lotus Linotype" w:hint="cs"/>
          <w:szCs w:val="28"/>
          <w:rtl/>
        </w:rPr>
        <w:t>2</w:t>
      </w:r>
      <w:r w:rsidRPr="002C113B">
        <w:rPr>
          <w:rFonts w:ascii="Lotus Linotype" w:hAnsi="Lotus Linotype" w:hint="cs"/>
          <w:szCs w:val="28"/>
          <w:rtl/>
        </w:rPr>
        <w:t>/</w:t>
      </w:r>
      <w:r>
        <w:rPr>
          <w:rFonts w:ascii="Lotus Linotype" w:hAnsi="Lotus Linotype" w:hint="cs"/>
          <w:szCs w:val="28"/>
          <w:rtl/>
        </w:rPr>
        <w:t>22</w:t>
      </w:r>
      <w:r w:rsidRPr="002C113B">
        <w:rPr>
          <w:rFonts w:ascii="Lotus Linotype" w:hAnsi="Lotus Linotype" w:hint="cs"/>
          <w:szCs w:val="28"/>
          <w:rtl/>
        </w:rPr>
        <w:t>.</w:t>
      </w:r>
    </w:p>
  </w:footnote>
  <w:footnote w:id="1492">
    <w:p w14:paraId="3B94FEEA" w14:textId="77777777" w:rsidR="00C92EAD" w:rsidRPr="002C113B" w:rsidRDefault="00C92EAD" w:rsidP="000C3E3D">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Pr>
          <w:rFonts w:ascii="Traditional Arabic" w:hAnsi="Traditional Arabic" w:hint="cs"/>
          <w:sz w:val="24"/>
          <w:szCs w:val="28"/>
          <w:rtl/>
        </w:rPr>
        <w:t>تعني في أصلها اليوناني: الوجود في غير مكان، أو الوجود في الوهم والخيال</w:t>
      </w:r>
      <w:r w:rsidRPr="002C113B">
        <w:rPr>
          <w:rFonts w:ascii="Traditional Arabic" w:hAnsi="Traditional Arabic"/>
          <w:sz w:val="24"/>
          <w:szCs w:val="28"/>
          <w:rtl/>
        </w:rPr>
        <w:t>.</w:t>
      </w:r>
    </w:p>
  </w:footnote>
  <w:footnote w:id="1493">
    <w:p w14:paraId="5E043CA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90465">
        <w:rPr>
          <w:rFonts w:ascii="Traditional Arabic" w:hAnsi="Traditional Arabic"/>
          <w:sz w:val="24"/>
          <w:szCs w:val="28"/>
          <w:rtl/>
        </w:rPr>
        <w:t>داعش من النجدي إلى البغدادي</w:t>
      </w:r>
      <w:r w:rsidRPr="002C113B">
        <w:rPr>
          <w:rFonts w:ascii="Traditional Arabic" w:hAnsi="Traditional Arabic" w:hint="cs"/>
          <w:sz w:val="24"/>
          <w:szCs w:val="28"/>
          <w:rtl/>
        </w:rPr>
        <w:t>: 249-250</w:t>
      </w:r>
      <w:r w:rsidRPr="002C113B">
        <w:rPr>
          <w:rFonts w:ascii="Traditional Arabic" w:hAnsi="Traditional Arabic"/>
          <w:sz w:val="24"/>
          <w:szCs w:val="28"/>
          <w:rtl/>
        </w:rPr>
        <w:t>.</w:t>
      </w:r>
    </w:p>
  </w:footnote>
  <w:footnote w:id="1494">
    <w:p w14:paraId="6398F21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أخرجه البخاري في صحيحه برقم (3785، 3939، 4511، 5789، 6426)، ومسلم في صحيحه برقم (4550).</w:t>
      </w:r>
    </w:p>
  </w:footnote>
  <w:footnote w:id="1495">
    <w:p w14:paraId="7D8B76F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90465">
        <w:rPr>
          <w:rFonts w:ascii="Traditional Arabic" w:hAnsi="Traditional Arabic"/>
          <w:sz w:val="24"/>
          <w:szCs w:val="28"/>
          <w:rtl/>
        </w:rPr>
        <w:t>مباحث في العذر بالجهل وإقامة الحجة</w:t>
      </w:r>
      <w:r w:rsidRPr="002C113B">
        <w:rPr>
          <w:rFonts w:ascii="Traditional Arabic" w:hAnsi="Traditional Arabic" w:hint="cs"/>
          <w:sz w:val="24"/>
          <w:szCs w:val="28"/>
          <w:rtl/>
        </w:rPr>
        <w:t>: 296-297</w:t>
      </w:r>
      <w:r w:rsidRPr="002C113B">
        <w:rPr>
          <w:rFonts w:ascii="Traditional Arabic" w:hAnsi="Traditional Arabic"/>
          <w:sz w:val="24"/>
          <w:szCs w:val="28"/>
          <w:rtl/>
        </w:rPr>
        <w:t>.</w:t>
      </w:r>
    </w:p>
  </w:footnote>
  <w:footnote w:id="1496">
    <w:p w14:paraId="6A6037E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ابن حزم، المحلى: 13/35.</w:t>
      </w:r>
    </w:p>
  </w:footnote>
  <w:footnote w:id="1497">
    <w:p w14:paraId="084C6B50"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b/>
          <w:noProof w:val="0"/>
          <w:color w:val="000000"/>
          <w:sz w:val="36"/>
          <w:szCs w:val="28"/>
          <w:rtl/>
          <w:lang w:bidi="ar-EG"/>
        </w:rPr>
        <w:t>محمد بن عبدالوهاب، مجموعة التوحيد: 38.</w:t>
      </w:r>
    </w:p>
  </w:footnote>
  <w:footnote w:id="1498">
    <w:p w14:paraId="76BD94D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عبدالعزيز بن باز، فتاوى ابن باز: 1/274.</w:t>
      </w:r>
    </w:p>
  </w:footnote>
  <w:footnote w:id="1499">
    <w:p w14:paraId="6204899F"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وسيم فتح الله، الولاء والبراء في سورة الممتحنة، النسخة الإلكترونية، على موقع: </w:t>
      </w:r>
      <w:r w:rsidRPr="00264EFF">
        <w:rPr>
          <w:rFonts w:asciiTheme="majorBidi" w:hAnsiTheme="majorBidi" w:cstheme="majorBidi"/>
          <w:sz w:val="22"/>
          <w:szCs w:val="22"/>
        </w:rPr>
        <w:t>www.abu-quatada.com</w:t>
      </w:r>
      <w:r w:rsidRPr="002C113B">
        <w:rPr>
          <w:rFonts w:ascii="Lotus Linotype" w:hAnsi="Lotus Linotype"/>
          <w:szCs w:val="28"/>
        </w:rPr>
        <w:t>.</w:t>
      </w:r>
      <w:r w:rsidRPr="002C113B">
        <w:rPr>
          <w:rFonts w:ascii="Lotus Linotype" w:hAnsi="Lotus Linotype" w:hint="cs"/>
          <w:szCs w:val="28"/>
          <w:rtl/>
        </w:rPr>
        <w:t xml:space="preserve">، جهيمان العتيبي، أوثقى عرى الإيمان، الحب في الله والبغض في الله، النسخة الإلكترونية على موقع </w:t>
      </w:r>
      <w:r w:rsidRPr="002C113B">
        <w:rPr>
          <w:sz w:val="22"/>
          <w:szCs w:val="28"/>
        </w:rPr>
        <w:t>www.abu-quatada</w:t>
      </w:r>
      <w:r w:rsidRPr="002C113B">
        <w:rPr>
          <w:rFonts w:ascii="Lotus Linotype" w:hAnsi="Lotus Linotype"/>
          <w:szCs w:val="28"/>
        </w:rPr>
        <w:t>.</w:t>
      </w:r>
      <w:r w:rsidRPr="002C113B">
        <w:rPr>
          <w:sz w:val="22"/>
          <w:szCs w:val="28"/>
        </w:rPr>
        <w:t>com</w:t>
      </w:r>
      <w:r w:rsidRPr="002C113B">
        <w:rPr>
          <w:rFonts w:ascii="Lotus Linotype" w:hAnsi="Lotus Linotype" w:hint="cs"/>
          <w:szCs w:val="28"/>
          <w:rtl/>
        </w:rPr>
        <w:t>.</w:t>
      </w:r>
    </w:p>
  </w:footnote>
  <w:footnote w:id="1500">
    <w:p w14:paraId="6320808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90465">
        <w:rPr>
          <w:rFonts w:ascii="Lotus Linotype" w:hAnsi="Lotus Linotype"/>
          <w:szCs w:val="28"/>
          <w:rtl/>
        </w:rPr>
        <w:t>نقد العقل الجهادي</w:t>
      </w:r>
      <w:r w:rsidRPr="002C113B">
        <w:rPr>
          <w:rFonts w:ascii="Lotus Linotype" w:hAnsi="Lotus Linotype" w:hint="cs"/>
          <w:szCs w:val="28"/>
          <w:rtl/>
        </w:rPr>
        <w:t xml:space="preserve">: 124-125. وانظر: مملكة الكراهية: 336-342، والسلفية الجهادية في السعودية: 178-182، والجماعات الإسلامية والعنف </w:t>
      </w:r>
      <w:r w:rsidRPr="002C113B">
        <w:rPr>
          <w:rFonts w:ascii="Lotus Linotype" w:hAnsi="Lotus Linotype"/>
          <w:szCs w:val="28"/>
          <w:rtl/>
        </w:rPr>
        <w:t>–</w:t>
      </w:r>
      <w:r w:rsidRPr="002C113B">
        <w:rPr>
          <w:rFonts w:ascii="Lotus Linotype" w:hAnsi="Lotus Linotype" w:hint="cs"/>
          <w:szCs w:val="28"/>
          <w:rtl/>
        </w:rPr>
        <w:t xml:space="preserve"> عودة الجهاد المسلح-: 19-20</w:t>
      </w:r>
    </w:p>
  </w:footnote>
  <w:footnote w:id="1501">
    <w:p w14:paraId="70EFF78F"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عن الخوارج: </w:t>
      </w:r>
      <w:r w:rsidRPr="002C113B">
        <w:rPr>
          <w:rFonts w:ascii="Lotus Linotype" w:hAnsi="Lotus Linotype"/>
          <w:szCs w:val="28"/>
          <w:rtl/>
          <w:lang w:bidi="ar-EG"/>
        </w:rPr>
        <w:t>فرق معاصرة تنتسب إلى الإسلام وبيان موقف الإسلام منها</w:t>
      </w:r>
      <w:r w:rsidRPr="002C113B">
        <w:rPr>
          <w:rFonts w:ascii="Lotus Linotype" w:hAnsi="Lotus Linotype" w:hint="cs"/>
          <w:szCs w:val="28"/>
          <w:rtl/>
          <w:lang w:bidi="ar-EG"/>
        </w:rPr>
        <w:t>: 1/225-302، وكتاب ا</w:t>
      </w:r>
      <w:r w:rsidRPr="002C113B">
        <w:rPr>
          <w:rFonts w:ascii="Lotus Linotype" w:hAnsi="Lotus Linotype"/>
          <w:szCs w:val="28"/>
          <w:rtl/>
          <w:lang w:bidi="ar-EG"/>
        </w:rPr>
        <w:t>لخوارج أول الفرق في تاريخ الإسلام</w:t>
      </w:r>
      <w:r w:rsidRPr="002C113B">
        <w:rPr>
          <w:rFonts w:ascii="Lotus Linotype" w:hAnsi="Lotus Linotype" w:hint="cs"/>
          <w:szCs w:val="28"/>
          <w:rtl/>
          <w:lang w:bidi="ar-EG"/>
        </w:rPr>
        <w:t xml:space="preserve"> لناصر العقل، وغيرها.</w:t>
      </w:r>
    </w:p>
  </w:footnote>
  <w:footnote w:id="1502">
    <w:p w14:paraId="40F9297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szCs w:val="28"/>
          <w:rtl/>
        </w:rPr>
        <w:t>الشريعة: 1/137</w:t>
      </w:r>
      <w:r w:rsidRPr="002C113B">
        <w:rPr>
          <w:rFonts w:ascii="Lotus Linotype" w:hAnsi="Lotus Linotype" w:hint="cs"/>
          <w:szCs w:val="28"/>
          <w:rtl/>
        </w:rPr>
        <w:t>.</w:t>
      </w:r>
    </w:p>
  </w:footnote>
  <w:footnote w:id="1503">
    <w:p w14:paraId="31B80E66"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الدرر السنية: 1/457</w:t>
      </w:r>
      <w:r w:rsidRPr="002C113B">
        <w:rPr>
          <w:rFonts w:ascii="Lotus Linotype" w:hAnsi="Lotus Linotype" w:hint="cs"/>
          <w:szCs w:val="28"/>
          <w:rtl/>
          <w:lang w:bidi="ar-EG"/>
        </w:rPr>
        <w:t>.</w:t>
      </w:r>
    </w:p>
  </w:footnote>
  <w:footnote w:id="1504">
    <w:p w14:paraId="7D0D2EED"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 9/133</w:t>
      </w:r>
      <w:r w:rsidRPr="002C113B">
        <w:rPr>
          <w:rFonts w:ascii="Lotus Linotype" w:hAnsi="Lotus Linotype" w:hint="cs"/>
          <w:szCs w:val="28"/>
          <w:rtl/>
          <w:lang w:bidi="ar-EG"/>
        </w:rPr>
        <w:t>.</w:t>
      </w:r>
    </w:p>
  </w:footnote>
  <w:footnote w:id="1505">
    <w:p w14:paraId="7DCE2C0F"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 9/157</w:t>
      </w:r>
      <w:r w:rsidRPr="002C113B">
        <w:rPr>
          <w:rFonts w:ascii="Lotus Linotype" w:hAnsi="Lotus Linotype" w:hint="cs"/>
          <w:szCs w:val="28"/>
          <w:rtl/>
          <w:lang w:bidi="ar-EG"/>
        </w:rPr>
        <w:t>.</w:t>
      </w:r>
    </w:p>
  </w:footnote>
  <w:footnote w:id="1506">
    <w:p w14:paraId="697D464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سنن أبي داود، كتاب الجهاد، باب في الإقامة بأرض الشرك، برقم: 2787. وانظر: صحيح سنن أبي داود، برقم: 2787.</w:t>
      </w:r>
    </w:p>
  </w:footnote>
  <w:footnote w:id="1507">
    <w:p w14:paraId="05FE750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تفسير القرآن العظيم: 1/536.</w:t>
      </w:r>
    </w:p>
  </w:footnote>
  <w:footnote w:id="1508">
    <w:p w14:paraId="0DDD4A5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9/157.</w:t>
      </w:r>
    </w:p>
  </w:footnote>
  <w:footnote w:id="1509">
    <w:p w14:paraId="7D79C48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w:t>
      </w:r>
      <w:r w:rsidRPr="002C113B">
        <w:rPr>
          <w:rFonts w:ascii="Lotus Linotype" w:hAnsi="Lotus Linotype"/>
          <w:szCs w:val="28"/>
          <w:rtl/>
        </w:rPr>
        <w:t>: 1/</w:t>
      </w:r>
      <w:r w:rsidRPr="002C113B">
        <w:rPr>
          <w:rFonts w:ascii="Lotus Linotype" w:hAnsi="Lotus Linotype" w:hint="cs"/>
          <w:szCs w:val="28"/>
          <w:rtl/>
        </w:rPr>
        <w:t>468.</w:t>
      </w:r>
    </w:p>
  </w:footnote>
  <w:footnote w:id="1510">
    <w:p w14:paraId="4375F9A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التعريف</w:t>
      </w:r>
      <w:r>
        <w:rPr>
          <w:rFonts w:ascii="Lotus Linotype" w:hAnsi="Lotus Linotype" w:hint="cs"/>
          <w:szCs w:val="28"/>
          <w:rtl/>
        </w:rPr>
        <w:t xml:space="preserve"> بالدعوة السلفية النجدية: 17-20، ومقدمة الشيخ محمد رشيد رضا لمجموعة الرسائل والمسائل النجدية: 3/13-16.</w:t>
      </w:r>
    </w:p>
  </w:footnote>
  <w:footnote w:id="1511">
    <w:p w14:paraId="1FF6C6D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w:t>
      </w:r>
      <w:r w:rsidRPr="002C113B">
        <w:rPr>
          <w:rFonts w:ascii="Lotus Linotype" w:hAnsi="Lotus Linotype" w:hint="cs"/>
          <w:szCs w:val="28"/>
          <w:rtl/>
        </w:rPr>
        <w:t xml:space="preserve">: </w:t>
      </w:r>
      <w:r>
        <w:rPr>
          <w:rFonts w:ascii="Lotus Linotype" w:hAnsi="Lotus Linotype" w:hint="cs"/>
          <w:szCs w:val="28"/>
          <w:rtl/>
        </w:rPr>
        <w:t>8/422</w:t>
      </w:r>
      <w:r w:rsidRPr="002C113B">
        <w:rPr>
          <w:rFonts w:ascii="Lotus Linotype" w:hAnsi="Lotus Linotype" w:hint="cs"/>
          <w:szCs w:val="28"/>
          <w:rtl/>
        </w:rPr>
        <w:t>.</w:t>
      </w:r>
    </w:p>
  </w:footnote>
  <w:footnote w:id="1512">
    <w:p w14:paraId="5937242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نواقض الإيمان الاعتقادية: 320، وم</w:t>
      </w:r>
      <w:r w:rsidRPr="00E340AC">
        <w:rPr>
          <w:rFonts w:ascii="Lotus Linotype" w:hAnsi="Lotus Linotype"/>
          <w:szCs w:val="28"/>
          <w:rtl/>
        </w:rPr>
        <w:t>ن نواقض الإسلام : مظاهرة المشركين ومعاونتهم على المسلمين</w:t>
      </w:r>
      <w:r>
        <w:rPr>
          <w:rFonts w:ascii="Lotus Linotype" w:hAnsi="Lotus Linotype" w:hint="cs"/>
          <w:szCs w:val="28"/>
          <w:rtl/>
        </w:rPr>
        <w:t xml:space="preserve">: </w:t>
      </w:r>
      <w:hyperlink r:id="rId7" w:anchor="ixzz4nXqr0XX4" w:history="1">
        <w:r w:rsidRPr="00DA4B3F">
          <w:t>http://www.alukah.net/sharia/0/71781/#ixzz4nXqr0XX4</w:t>
        </w:r>
      </w:hyperlink>
      <w:r>
        <w:rPr>
          <w:rFonts w:ascii="Lotus Linotype" w:hAnsi="Lotus Linotype" w:hint="cs"/>
          <w:szCs w:val="28"/>
          <w:rtl/>
        </w:rPr>
        <w:t>، في 28/10/1438ه</w:t>
      </w:r>
      <w:r w:rsidRPr="002C113B">
        <w:rPr>
          <w:rFonts w:ascii="Lotus Linotype" w:hAnsi="Lotus Linotype" w:hint="cs"/>
          <w:szCs w:val="28"/>
          <w:rtl/>
        </w:rPr>
        <w:t>.</w:t>
      </w:r>
    </w:p>
  </w:footnote>
  <w:footnote w:id="1513">
    <w:p w14:paraId="33721A1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تفسير السعدي: 253</w:t>
      </w:r>
      <w:r w:rsidRPr="002C113B">
        <w:rPr>
          <w:rFonts w:ascii="Lotus Linotype" w:hAnsi="Lotus Linotype" w:hint="cs"/>
          <w:szCs w:val="28"/>
          <w:rtl/>
        </w:rPr>
        <w:t>.</w:t>
      </w:r>
    </w:p>
  </w:footnote>
  <w:footnote w:id="1514">
    <w:p w14:paraId="3B60F51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w:t>
      </w:r>
      <w:r>
        <w:rPr>
          <w:rFonts w:ascii="Lotus Linotype" w:hAnsi="Lotus Linotype" w:hint="cs"/>
          <w:szCs w:val="28"/>
          <w:rtl/>
        </w:rPr>
        <w:t xml:space="preserve"> 865</w:t>
      </w:r>
      <w:r w:rsidRPr="002C113B">
        <w:rPr>
          <w:rFonts w:ascii="Lotus Linotype" w:hAnsi="Lotus Linotype" w:hint="cs"/>
          <w:szCs w:val="28"/>
          <w:rtl/>
        </w:rPr>
        <w:t>.</w:t>
      </w:r>
    </w:p>
  </w:footnote>
  <w:footnote w:id="1515">
    <w:p w14:paraId="11A69D4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5C3A">
        <w:rPr>
          <w:rFonts w:ascii="Lotus Linotype" w:hAnsi="Lotus Linotype"/>
          <w:szCs w:val="28"/>
          <w:rtl/>
        </w:rPr>
        <w:t>الدرر السنية</w:t>
      </w:r>
      <w:r>
        <w:rPr>
          <w:rFonts w:ascii="Lotus Linotype" w:hAnsi="Lotus Linotype" w:hint="cs"/>
          <w:szCs w:val="28"/>
          <w:rtl/>
        </w:rPr>
        <w:t>:</w:t>
      </w:r>
      <w:r w:rsidRPr="008F5C3A">
        <w:rPr>
          <w:rFonts w:ascii="Lotus Linotype" w:hAnsi="Lotus Linotype"/>
          <w:szCs w:val="28"/>
          <w:rtl/>
        </w:rPr>
        <w:t xml:space="preserve"> 7/159</w:t>
      </w:r>
      <w:r w:rsidRPr="002C113B">
        <w:rPr>
          <w:rFonts w:ascii="Lotus Linotype" w:hAnsi="Lotus Linotype" w:hint="cs"/>
          <w:szCs w:val="28"/>
          <w:rtl/>
        </w:rPr>
        <w:t>.</w:t>
      </w:r>
    </w:p>
  </w:footnote>
  <w:footnote w:id="1516">
    <w:p w14:paraId="3FEBF87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FF32AE">
        <w:rPr>
          <w:rFonts w:ascii="Lotus Linotype" w:hAnsi="Lotus Linotype"/>
          <w:szCs w:val="28"/>
          <w:rtl/>
        </w:rPr>
        <w:t>مجموع الفتاوى</w:t>
      </w:r>
      <w:r>
        <w:rPr>
          <w:rFonts w:ascii="Lotus Linotype" w:hAnsi="Lotus Linotype" w:hint="cs"/>
          <w:szCs w:val="28"/>
          <w:rtl/>
        </w:rPr>
        <w:t xml:space="preserve">: </w:t>
      </w:r>
      <w:r w:rsidRPr="00FF32AE">
        <w:rPr>
          <w:rFonts w:ascii="Lotus Linotype" w:hAnsi="Lotus Linotype"/>
          <w:szCs w:val="28"/>
          <w:rtl/>
        </w:rPr>
        <w:t>7/</w:t>
      </w:r>
      <w:r>
        <w:rPr>
          <w:rFonts w:ascii="Lotus Linotype" w:hAnsi="Lotus Linotype"/>
          <w:szCs w:val="28"/>
          <w:rtl/>
        </w:rPr>
        <w:t>119</w:t>
      </w:r>
      <w:r w:rsidRPr="002C113B">
        <w:rPr>
          <w:rFonts w:ascii="Lotus Linotype" w:hAnsi="Lotus Linotype" w:hint="cs"/>
          <w:szCs w:val="28"/>
          <w:rtl/>
        </w:rPr>
        <w:t>.</w:t>
      </w:r>
    </w:p>
  </w:footnote>
  <w:footnote w:id="1517">
    <w:p w14:paraId="5AA8DBD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F3918">
        <w:rPr>
          <w:rFonts w:ascii="Lotus Linotype" w:hAnsi="Lotus Linotype"/>
          <w:szCs w:val="28"/>
          <w:rtl/>
        </w:rPr>
        <w:t>إعلام الموقعين: 6/187</w:t>
      </w:r>
      <w:r w:rsidRPr="002C113B">
        <w:rPr>
          <w:rFonts w:ascii="Lotus Linotype" w:hAnsi="Lotus Linotype" w:hint="cs"/>
          <w:szCs w:val="28"/>
          <w:rtl/>
        </w:rPr>
        <w:t>.</w:t>
      </w:r>
    </w:p>
  </w:footnote>
  <w:footnote w:id="1518">
    <w:p w14:paraId="1B07317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A421D">
        <w:rPr>
          <w:rFonts w:ascii="Lotus Linotype" w:hAnsi="Lotus Linotype"/>
          <w:szCs w:val="28"/>
          <w:rtl/>
        </w:rPr>
        <w:t>الصواعق المرسلة</w:t>
      </w:r>
      <w:r>
        <w:rPr>
          <w:rFonts w:ascii="Lotus Linotype" w:hAnsi="Lotus Linotype" w:hint="cs"/>
          <w:szCs w:val="28"/>
          <w:rtl/>
        </w:rPr>
        <w:t xml:space="preserve">: </w:t>
      </w:r>
      <w:r w:rsidRPr="002A421D">
        <w:rPr>
          <w:rFonts w:ascii="Lotus Linotype" w:hAnsi="Lotus Linotype"/>
          <w:szCs w:val="28"/>
          <w:rtl/>
        </w:rPr>
        <w:t>1/187</w:t>
      </w:r>
      <w:r w:rsidRPr="002C113B">
        <w:rPr>
          <w:rFonts w:ascii="Lotus Linotype" w:hAnsi="Lotus Linotype" w:hint="cs"/>
          <w:szCs w:val="28"/>
          <w:rtl/>
        </w:rPr>
        <w:t>.</w:t>
      </w:r>
    </w:p>
  </w:footnote>
  <w:footnote w:id="1519">
    <w:p w14:paraId="7E021C1D"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20CC">
        <w:rPr>
          <w:rFonts w:ascii="Lotus Linotype" w:hAnsi="Lotus Linotype"/>
          <w:szCs w:val="28"/>
          <w:rtl/>
          <w:lang w:bidi="ar-EG"/>
        </w:rPr>
        <w:t>مملكة الكراهية</w:t>
      </w:r>
      <w:r w:rsidRPr="002C113B">
        <w:rPr>
          <w:rFonts w:ascii="Lotus Linotype" w:hAnsi="Lotus Linotype" w:hint="cs"/>
          <w:szCs w:val="28"/>
          <w:rtl/>
          <w:lang w:bidi="ar-EG"/>
        </w:rPr>
        <w:t>: 336-342 باختصار.</w:t>
      </w:r>
    </w:p>
  </w:footnote>
  <w:footnote w:id="1520">
    <w:p w14:paraId="31FD7BF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20CC">
        <w:rPr>
          <w:rFonts w:ascii="Lotus Linotype" w:hAnsi="Lotus Linotype"/>
          <w:szCs w:val="28"/>
          <w:rtl/>
        </w:rPr>
        <w:t>مباحث في العذر بالجهل وإقامة الحجة</w:t>
      </w:r>
      <w:r w:rsidRPr="002C113B">
        <w:rPr>
          <w:rFonts w:ascii="Lotus Linotype" w:hAnsi="Lotus Linotype" w:hint="cs"/>
          <w:szCs w:val="28"/>
          <w:rtl/>
        </w:rPr>
        <w:t>: 181، وانظر:</w:t>
      </w:r>
      <w:r>
        <w:rPr>
          <w:rFonts w:ascii="Lotus Linotype" w:hAnsi="Lotus Linotype" w:hint="cs"/>
          <w:szCs w:val="28"/>
          <w:rtl/>
        </w:rPr>
        <w:t xml:space="preserve"> 19</w:t>
      </w:r>
      <w:r w:rsidRPr="002C113B">
        <w:rPr>
          <w:rFonts w:ascii="Lotus Linotype" w:hAnsi="Lotus Linotype" w:hint="cs"/>
          <w:szCs w:val="28"/>
          <w:rtl/>
          <w:lang w:bidi="ar-EG"/>
        </w:rPr>
        <w:t>-20،</w:t>
      </w:r>
      <w:r>
        <w:rPr>
          <w:rFonts w:ascii="Lotus Linotype" w:hAnsi="Lotus Linotype" w:hint="cs"/>
          <w:szCs w:val="28"/>
          <w:rtl/>
          <w:lang w:bidi="ar-EG"/>
        </w:rPr>
        <w:t xml:space="preserve"> 143،</w:t>
      </w:r>
      <w:r w:rsidRPr="002C113B">
        <w:rPr>
          <w:rFonts w:ascii="Lotus Linotype" w:hAnsi="Lotus Linotype" w:hint="cs"/>
          <w:szCs w:val="28"/>
          <w:rtl/>
          <w:lang w:bidi="ar-EG"/>
        </w:rPr>
        <w:t xml:space="preserve"> 181-186</w:t>
      </w:r>
      <w:r w:rsidRPr="002C113B">
        <w:rPr>
          <w:rFonts w:ascii="Lotus Linotype" w:hAnsi="Lotus Linotype" w:hint="cs"/>
          <w:szCs w:val="28"/>
          <w:rtl/>
        </w:rPr>
        <w:t>.</w:t>
      </w:r>
      <w:r>
        <w:rPr>
          <w:rFonts w:ascii="Lotus Linotype" w:hAnsi="Lotus Linotype" w:hint="cs"/>
          <w:szCs w:val="28"/>
          <w:rtl/>
        </w:rPr>
        <w:t xml:space="preserve"> وانظر: </w:t>
      </w:r>
      <w:r w:rsidRPr="002C113B">
        <w:rPr>
          <w:rFonts w:ascii="Lotus Linotype" w:hAnsi="Lotus Linotype" w:hint="cs"/>
          <w:szCs w:val="28"/>
          <w:rtl/>
          <w:lang w:bidi="ar-EG"/>
        </w:rPr>
        <w:t xml:space="preserve">مفهوم الدولة في مقالات الإسلاميين ضمن "كتاب كيف ينظر الإسلاميون بعضهم إلى بعض"، </w:t>
      </w:r>
      <w:r>
        <w:rPr>
          <w:rFonts w:ascii="Lotus Linotype" w:hAnsi="Lotus Linotype" w:hint="cs"/>
          <w:szCs w:val="28"/>
          <w:rtl/>
          <w:lang w:bidi="ar-EG"/>
        </w:rPr>
        <w:t>و</w:t>
      </w:r>
      <w:r w:rsidRPr="002C113B">
        <w:rPr>
          <w:rFonts w:ascii="Lotus Linotype" w:hAnsi="Lotus Linotype" w:hint="cs"/>
          <w:szCs w:val="28"/>
          <w:rtl/>
          <w:lang w:bidi="ar-EG"/>
        </w:rPr>
        <w:t xml:space="preserve">التوحيد وأثره السياسي في فكر جماعات التشدد الديني </w:t>
      </w:r>
      <w:r w:rsidRPr="002C113B">
        <w:rPr>
          <w:rFonts w:ascii="Lotus Linotype" w:hAnsi="Lotus Linotype"/>
          <w:szCs w:val="28"/>
          <w:rtl/>
          <w:lang w:bidi="ar-EG"/>
        </w:rPr>
        <w:t>–</w:t>
      </w:r>
      <w:r w:rsidRPr="002C113B">
        <w:rPr>
          <w:rFonts w:ascii="Lotus Linotype" w:hAnsi="Lotus Linotype" w:hint="cs"/>
          <w:szCs w:val="28"/>
          <w:rtl/>
          <w:lang w:bidi="ar-EG"/>
        </w:rPr>
        <w:t xml:space="preserve"> مركز الروابط للبحوث والدراسات الاستراتيجية، والدين والسلطة: 202-203، والحراك الشيعي في السعودية: 13-14.</w:t>
      </w:r>
    </w:p>
  </w:footnote>
  <w:footnote w:id="1521">
    <w:p w14:paraId="6489C79C" w14:textId="77777777" w:rsidR="00C92EAD" w:rsidRPr="005F625D" w:rsidRDefault="00C92EAD" w:rsidP="006A46BA">
      <w:pPr>
        <w:widowControl w:val="0"/>
        <w:ind w:left="397" w:hanging="397"/>
        <w:jc w:val="both"/>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3E467D">
        <w:rPr>
          <w:rFonts w:ascii="Lotus Linotype" w:hAnsi="Lotus Linotype"/>
          <w:szCs w:val="28"/>
          <w:rtl/>
        </w:rPr>
        <w:t>قيمة الوعي السياسي في حياه الأمة (</w:t>
      </w:r>
      <w:r>
        <w:rPr>
          <w:rFonts w:ascii="Lotus Linotype" w:hAnsi="Lotus Linotype" w:hint="cs"/>
          <w:szCs w:val="28"/>
          <w:rtl/>
        </w:rPr>
        <w:t>1، 2</w:t>
      </w:r>
      <w:r w:rsidRPr="003E467D">
        <w:rPr>
          <w:rFonts w:ascii="Lotus Linotype" w:hAnsi="Lotus Linotype"/>
          <w:szCs w:val="28"/>
          <w:rtl/>
        </w:rPr>
        <w:t>)</w:t>
      </w:r>
      <w:r>
        <w:rPr>
          <w:rFonts w:ascii="Lotus Linotype" w:hAnsi="Lotus Linotype" w:hint="cs"/>
          <w:szCs w:val="28"/>
          <w:rtl/>
        </w:rPr>
        <w:t xml:space="preserve"> مجلة الوعي، العدد (361، 362)، و</w:t>
      </w:r>
      <w:r w:rsidRPr="00C32A60">
        <w:rPr>
          <w:rFonts w:ascii="Lotus Linotype" w:hAnsi="Lotus Linotype"/>
          <w:szCs w:val="28"/>
          <w:rtl/>
        </w:rPr>
        <w:t>الدولة في الإسلام السياسي: 'الولاء والبراء' بدل المواطنة</w:t>
      </w:r>
      <w:r>
        <w:rPr>
          <w:rFonts w:ascii="Lotus Linotype" w:hAnsi="Lotus Linotype" w:hint="cs"/>
          <w:szCs w:val="28"/>
          <w:rtl/>
        </w:rPr>
        <w:t xml:space="preserve">: </w:t>
      </w:r>
      <w:hyperlink r:id="rId8" w:history="1">
        <w:r w:rsidRPr="00C43B3A">
          <w:t>http://www.alarabonline.org/?id=8106</w:t>
        </w:r>
      </w:hyperlink>
      <w:r>
        <w:rPr>
          <w:rFonts w:ascii="Lotus Linotype" w:hAnsi="Lotus Linotype" w:hint="cs"/>
          <w:szCs w:val="28"/>
          <w:rtl/>
        </w:rPr>
        <w:t xml:space="preserve"> في 28/10/1438ه، و</w:t>
      </w:r>
      <w:r w:rsidRPr="002C113B">
        <w:rPr>
          <w:rFonts w:ascii="Lotus Linotype" w:hAnsi="Lotus Linotype"/>
          <w:szCs w:val="28"/>
          <w:rtl/>
        </w:rPr>
        <w:t>منهاج أهل الحق والاتباع في مخالفة أهل الجهل والابتداع:</w:t>
      </w:r>
      <w:r w:rsidRPr="002C113B">
        <w:rPr>
          <w:rFonts w:ascii="Lotus Linotype" w:hAnsi="Lotus Linotype" w:hint="cs"/>
          <w:szCs w:val="28"/>
          <w:rtl/>
        </w:rPr>
        <w:t xml:space="preserve"> </w:t>
      </w:r>
      <w:r w:rsidRPr="002C113B">
        <w:rPr>
          <w:rFonts w:ascii="Lotus Linotype" w:hAnsi="Lotus Linotype"/>
          <w:szCs w:val="28"/>
          <w:rtl/>
        </w:rPr>
        <w:t>20</w:t>
      </w:r>
      <w:r>
        <w:rPr>
          <w:rFonts w:ascii="Lotus Linotype" w:hAnsi="Lotus Linotype" w:hint="cs"/>
          <w:szCs w:val="28"/>
          <w:rtl/>
        </w:rPr>
        <w:t>.</w:t>
      </w:r>
    </w:p>
  </w:footnote>
  <w:footnote w:id="1522">
    <w:p w14:paraId="14BBA8CE"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w:t>
      </w:r>
      <w:r>
        <w:rPr>
          <w:rFonts w:ascii="Traditional Arabic" w:eastAsia="MS Mincho" w:hAnsi="Traditional Arabic" w:hint="cs"/>
          <w:b/>
          <w:noProof w:val="0"/>
          <w:color w:val="000000"/>
          <w:sz w:val="36"/>
          <w:szCs w:val="28"/>
          <w:rtl/>
          <w:lang w:bidi="ar-EG"/>
        </w:rPr>
        <w:t xml:space="preserve">انظر: </w:t>
      </w:r>
      <w:r w:rsidRPr="0049263F">
        <w:rPr>
          <w:rFonts w:ascii="Traditional Arabic" w:eastAsia="MS Mincho" w:hAnsi="Traditional Arabic"/>
          <w:b/>
          <w:noProof w:val="0"/>
          <w:color w:val="000000"/>
          <w:sz w:val="36"/>
          <w:szCs w:val="28"/>
          <w:rtl/>
          <w:lang w:bidi="ar-EG"/>
        </w:rPr>
        <w:t>فتاوى ورسائل الشيخ محمد بن إبراهيم</w:t>
      </w:r>
      <w:r>
        <w:rPr>
          <w:rFonts w:ascii="Traditional Arabic" w:eastAsia="MS Mincho" w:hAnsi="Traditional Arabic" w:hint="cs"/>
          <w:b/>
          <w:noProof w:val="0"/>
          <w:color w:val="000000"/>
          <w:sz w:val="36"/>
          <w:szCs w:val="28"/>
          <w:rtl/>
          <w:lang w:bidi="ar-EG"/>
        </w:rPr>
        <w:t>: 1/193، 9/203، وفتاوى اللجنة الدائمة: 2/63، 23/397، ومجموع فتاوى ومقالات ابن باز: 1/72، 2/273، 5/246، 7/14، ومجموع فتاوى ورسائل الشيخ ابن عثيمين: 3/11.</w:t>
      </w:r>
      <w:r>
        <w:rPr>
          <w:rFonts w:ascii="Lotus Linotype" w:hAnsi="Lotus Linotype" w:hint="cs"/>
          <w:szCs w:val="28"/>
          <w:rtl/>
          <w:lang w:bidi="ar-EG"/>
        </w:rPr>
        <w:t xml:space="preserve"> وفي كتاب الدرر السنية الكثير من النصائح للأمراء وغيرهم.</w:t>
      </w:r>
    </w:p>
  </w:footnote>
  <w:footnote w:id="1523">
    <w:p w14:paraId="7E47A759"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الدرر السنية: 8/50، 9/151.</w:t>
      </w:r>
    </w:p>
  </w:footnote>
  <w:footnote w:id="1524">
    <w:p w14:paraId="1DEBEA3C"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المرجع السابق: 14/80.</w:t>
      </w:r>
    </w:p>
  </w:footnote>
  <w:footnote w:id="1525">
    <w:p w14:paraId="7E85BEA9"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المرجع السابق: 14/359.</w:t>
      </w:r>
    </w:p>
  </w:footnote>
  <w:footnote w:id="1526">
    <w:p w14:paraId="6BF04271"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صحيح مسلم، كتاب الإمارة، </w:t>
      </w:r>
      <w:r w:rsidRPr="00B07630">
        <w:rPr>
          <w:rFonts w:ascii="Lotus Linotype" w:hAnsi="Lotus Linotype"/>
          <w:szCs w:val="28"/>
          <w:rtl/>
          <w:lang w:bidi="ar-EG"/>
        </w:rPr>
        <w:t>باب الأمر بلزوم الجماعة عند ظهور الفتن وتحذير الدعاة إلى الكفر</w:t>
      </w:r>
      <w:r>
        <w:rPr>
          <w:rFonts w:ascii="Lotus Linotype" w:hAnsi="Lotus Linotype" w:hint="cs"/>
          <w:szCs w:val="28"/>
          <w:rtl/>
          <w:lang w:bidi="ar-EG"/>
        </w:rPr>
        <w:t>، برقم: 1849.</w:t>
      </w:r>
    </w:p>
  </w:footnote>
  <w:footnote w:id="1527">
    <w:p w14:paraId="7B31DC5D"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رواه الترمذي، أبواب الفتن، برقم: 2224، ولفظه: </w:t>
      </w:r>
      <w:r>
        <w:rPr>
          <w:rFonts w:ascii="Traditional Arabic" w:hAnsi="Traditional Arabic"/>
          <w:sz w:val="36"/>
          <w:rtl/>
        </w:rPr>
        <w:t>«</w:t>
      </w:r>
      <w:r w:rsidRPr="009565B6">
        <w:rPr>
          <w:rFonts w:ascii="Lotus Linotype" w:hAnsi="Lotus Linotype"/>
          <w:szCs w:val="28"/>
          <w:rtl/>
          <w:lang w:bidi="ar-EG"/>
        </w:rPr>
        <w:t>من أهان سلطان الله في الأرض أهانه الله</w:t>
      </w:r>
      <w:r w:rsidRPr="00066889">
        <w:rPr>
          <w:rFonts w:ascii="Traditional Arabic" w:hAnsi="Traditional Arabic"/>
          <w:sz w:val="36"/>
          <w:rtl/>
        </w:rPr>
        <w:t>»</w:t>
      </w:r>
      <w:r>
        <w:rPr>
          <w:rFonts w:ascii="Lotus Linotype" w:hAnsi="Lotus Linotype" w:hint="cs"/>
          <w:szCs w:val="28"/>
          <w:rtl/>
          <w:lang w:bidi="ar-EG"/>
        </w:rPr>
        <w:t>. وانظر: صحيح سنن الترمذي، برقم: 2224.</w:t>
      </w:r>
    </w:p>
  </w:footnote>
  <w:footnote w:id="1528">
    <w:p w14:paraId="42DFCA9B" w14:textId="77777777" w:rsidR="00C92EAD" w:rsidRPr="002C113B" w:rsidRDefault="00C92EAD" w:rsidP="00584938">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أخرجه أبو نعيم في فضيلة العادلين، برقم: 31. قال الألباني: موضوع. انظر: السلسلة الضعيفة برقم: 475.</w:t>
      </w:r>
    </w:p>
  </w:footnote>
  <w:footnote w:id="1529">
    <w:p w14:paraId="1E6C68AA"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الدرر السنية: 15/28-29.</w:t>
      </w:r>
    </w:p>
  </w:footnote>
  <w:footnote w:id="1530">
    <w:p w14:paraId="3FF7F8C1"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مجموع مقالات وفتاوى ابن باز: 16/299-300.</w:t>
      </w:r>
    </w:p>
  </w:footnote>
  <w:footnote w:id="1531">
    <w:p w14:paraId="270EEA64"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w:t>
      </w:r>
      <w:r w:rsidRPr="002C113B">
        <w:rPr>
          <w:rFonts w:ascii="Lotus Linotype" w:hAnsi="Lotus Linotype"/>
          <w:szCs w:val="28"/>
          <w:rtl/>
        </w:rPr>
        <w:t>: 1/</w:t>
      </w:r>
      <w:r>
        <w:rPr>
          <w:rFonts w:ascii="Lotus Linotype" w:hAnsi="Lotus Linotype" w:hint="cs"/>
          <w:szCs w:val="28"/>
          <w:rtl/>
        </w:rPr>
        <w:t>469</w:t>
      </w:r>
      <w:r w:rsidRPr="002C113B">
        <w:rPr>
          <w:rFonts w:ascii="Lotus Linotype" w:hAnsi="Lotus Linotype" w:hint="cs"/>
          <w:szCs w:val="28"/>
          <w:rtl/>
        </w:rPr>
        <w:t>.</w:t>
      </w:r>
    </w:p>
  </w:footnote>
  <w:footnote w:id="1532">
    <w:p w14:paraId="0242D5D9"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Pr>
          <w:rFonts w:ascii="Lotus Linotype" w:hAnsi="Lotus Linotype" w:hint="cs"/>
          <w:szCs w:val="28"/>
          <w:rtl/>
        </w:rPr>
        <w:t>المرجع السابق</w:t>
      </w:r>
      <w:r w:rsidRPr="002C113B">
        <w:rPr>
          <w:rFonts w:ascii="Lotus Linotype" w:hAnsi="Lotus Linotype"/>
          <w:szCs w:val="28"/>
          <w:rtl/>
        </w:rPr>
        <w:t xml:space="preserve">: </w:t>
      </w:r>
      <w:r w:rsidRPr="002C113B">
        <w:rPr>
          <w:rFonts w:ascii="Lotus Linotype" w:hAnsi="Lotus Linotype" w:hint="cs"/>
          <w:szCs w:val="28"/>
          <w:rtl/>
        </w:rPr>
        <w:t>9</w:t>
      </w:r>
      <w:r w:rsidRPr="002C113B">
        <w:rPr>
          <w:rFonts w:ascii="Lotus Linotype" w:hAnsi="Lotus Linotype"/>
          <w:szCs w:val="28"/>
          <w:rtl/>
        </w:rPr>
        <w:t>/</w:t>
      </w:r>
      <w:r w:rsidRPr="002C113B">
        <w:rPr>
          <w:rFonts w:ascii="Lotus Linotype" w:hAnsi="Lotus Linotype" w:hint="cs"/>
          <w:szCs w:val="28"/>
          <w:rtl/>
        </w:rPr>
        <w:t>133.</w:t>
      </w:r>
    </w:p>
  </w:footnote>
  <w:footnote w:id="1533">
    <w:p w14:paraId="59129F4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9/158.</w:t>
      </w:r>
      <w:r>
        <w:rPr>
          <w:rFonts w:ascii="Lotus Linotype" w:hAnsi="Lotus Linotype" w:hint="cs"/>
          <w:szCs w:val="28"/>
          <w:rtl/>
        </w:rPr>
        <w:t xml:space="preserve"> وانظر: مجموعة الرسائل والمسائل النجدية: 3/13-16.</w:t>
      </w:r>
    </w:p>
  </w:footnote>
  <w:footnote w:id="1534">
    <w:p w14:paraId="3A763307"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szCs w:val="28"/>
          <w:rtl/>
          <w:lang w:bidi="ar-EG"/>
        </w:rPr>
        <w:t>مجموع الفتاوى: 1/246.</w:t>
      </w:r>
    </w:p>
  </w:footnote>
  <w:footnote w:id="1535">
    <w:p w14:paraId="63906D28"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1/246.</w:t>
      </w:r>
    </w:p>
  </w:footnote>
  <w:footnote w:id="1536">
    <w:p w14:paraId="36B87AAA" w14:textId="77777777" w:rsidR="00C92EAD" w:rsidRPr="002C113B" w:rsidRDefault="00C92EAD" w:rsidP="009C2603">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الدرر السنية: 9/158.</w:t>
      </w:r>
    </w:p>
  </w:footnote>
  <w:footnote w:id="1537">
    <w:p w14:paraId="5E468B25" w14:textId="77777777" w:rsidR="00C92EAD" w:rsidRPr="002C113B" w:rsidRDefault="00C92EAD" w:rsidP="009C2603">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قوم يشهدون السوق وليس عندهم روؤس أموال ولا نقد، والليئم من الرجال. انظر: تهذيب اللغة: 3/180، والصحاح: 4/1507، 10/199</w:t>
      </w:r>
      <w:r w:rsidRPr="002C113B">
        <w:rPr>
          <w:rFonts w:ascii="Lotus Linotype" w:hAnsi="Lotus Linotype" w:hint="cs"/>
          <w:szCs w:val="28"/>
          <w:rtl/>
        </w:rPr>
        <w:t>.</w:t>
      </w:r>
    </w:p>
  </w:footnote>
  <w:footnote w:id="1538">
    <w:p w14:paraId="5354FDE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منهاج أهل الحق والاتباع في مخالفة أهل الجهل والابتداع:</w:t>
      </w:r>
      <w:r w:rsidRPr="002C113B">
        <w:rPr>
          <w:rFonts w:ascii="Lotus Linotype" w:hAnsi="Lotus Linotype" w:hint="cs"/>
          <w:szCs w:val="28"/>
          <w:rtl/>
        </w:rPr>
        <w:t xml:space="preserve"> </w:t>
      </w:r>
      <w:r w:rsidRPr="002C113B">
        <w:rPr>
          <w:rFonts w:ascii="Lotus Linotype" w:hAnsi="Lotus Linotype"/>
          <w:szCs w:val="28"/>
          <w:rtl/>
        </w:rPr>
        <w:t>20</w:t>
      </w:r>
      <w:r w:rsidRPr="002C113B">
        <w:rPr>
          <w:rFonts w:ascii="Lotus Linotype" w:hAnsi="Lotus Linotype" w:hint="cs"/>
          <w:szCs w:val="28"/>
          <w:rtl/>
        </w:rPr>
        <w:t>.</w:t>
      </w:r>
    </w:p>
  </w:footnote>
  <w:footnote w:id="1539">
    <w:p w14:paraId="7E9D839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صحيح مسلم، كتاب فضائل الصحابة </w:t>
      </w:r>
      <w:r w:rsidRPr="002C113B">
        <w:rPr>
          <w:rFonts w:ascii="KFGQPC Arabic Symbols 01" w:eastAsia="MS Mincho" w:hAnsi="KFGQPC Arabic Symbols 01" w:cs="KFGQPC Arabic Symbols 01" w:hint="cs"/>
          <w:noProof w:val="0"/>
          <w:color w:val="000000"/>
          <w:sz w:val="22"/>
          <w:szCs w:val="22"/>
          <w:lang w:bidi="ar-EG"/>
        </w:rPr>
        <w:t></w:t>
      </w:r>
      <w:r w:rsidRPr="002C113B">
        <w:rPr>
          <w:rFonts w:ascii="Traditional Arabic" w:eastAsia="MS Mincho" w:hAnsi="Traditional Arabic" w:hint="cs"/>
          <w:b/>
          <w:noProof w:val="0"/>
          <w:color w:val="000000"/>
          <w:sz w:val="36"/>
          <w:szCs w:val="28"/>
          <w:rtl/>
          <w:lang w:bidi="ar-EG"/>
        </w:rPr>
        <w:t xml:space="preserve">، </w:t>
      </w:r>
      <w:r w:rsidRPr="002C113B">
        <w:rPr>
          <w:rFonts w:ascii="Traditional Arabic" w:eastAsia="MS Mincho" w:hAnsi="Traditional Arabic"/>
          <w:b/>
          <w:noProof w:val="0"/>
          <w:color w:val="000000"/>
          <w:sz w:val="36"/>
          <w:szCs w:val="28"/>
          <w:rtl/>
          <w:lang w:bidi="ar-EG"/>
        </w:rPr>
        <w:t xml:space="preserve">باب من فضائل أهل بدر </w:t>
      </w:r>
      <w:r w:rsidRPr="002C113B">
        <w:rPr>
          <w:rFonts w:ascii="KFGQPC Arabic Symbols 01" w:eastAsia="MS Mincho" w:hAnsi="KFGQPC Arabic Symbols 01" w:cs="KFGQPC Arabic Symbols 01"/>
          <w:noProof w:val="0"/>
          <w:color w:val="000000"/>
          <w:sz w:val="22"/>
          <w:szCs w:val="22"/>
          <w:lang w:bidi="ar-EG"/>
        </w:rPr>
        <w:t></w:t>
      </w:r>
      <w:r w:rsidRPr="002C113B">
        <w:rPr>
          <w:rFonts w:ascii="Traditional Arabic" w:eastAsia="MS Mincho" w:hAnsi="Traditional Arabic"/>
          <w:b/>
          <w:noProof w:val="0"/>
          <w:color w:val="000000"/>
          <w:sz w:val="36"/>
          <w:szCs w:val="28"/>
          <w:rtl/>
          <w:lang w:bidi="ar-EG"/>
        </w:rPr>
        <w:t xml:space="preserve"> وقصة حاطب بن أبي بلتعة</w:t>
      </w:r>
      <w:r w:rsidRPr="002C113B">
        <w:rPr>
          <w:rFonts w:ascii="Traditional Arabic" w:eastAsia="MS Mincho" w:hAnsi="Traditional Arabic" w:hint="cs"/>
          <w:b/>
          <w:noProof w:val="0"/>
          <w:color w:val="000000"/>
          <w:sz w:val="36"/>
          <w:szCs w:val="28"/>
          <w:rtl/>
          <w:lang w:bidi="ar-EG"/>
        </w:rPr>
        <w:t>، برقم: 2494.</w:t>
      </w:r>
    </w:p>
  </w:footnote>
  <w:footnote w:id="1540">
    <w:p w14:paraId="7BCE680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8/369. وانظر: حقيقة </w:t>
      </w:r>
      <w:r w:rsidRPr="002C113B">
        <w:rPr>
          <w:rFonts w:ascii="Traditional Arabic" w:eastAsia="MS Mincho" w:hAnsi="Traditional Arabic" w:hint="cs"/>
          <w:b/>
          <w:noProof w:val="0"/>
          <w:color w:val="000000"/>
          <w:sz w:val="36"/>
          <w:szCs w:val="28"/>
          <w:rtl/>
          <w:lang w:bidi="ar-EG"/>
        </w:rPr>
        <w:t>الولاء والبراء في الكتاب والسنة: 122-126</w:t>
      </w:r>
    </w:p>
  </w:footnote>
  <w:footnote w:id="1541">
    <w:p w14:paraId="3879166E" w14:textId="77777777" w:rsidR="00C92EAD" w:rsidRPr="002C113B" w:rsidRDefault="00C92EAD" w:rsidP="006A46BA">
      <w:pPr>
        <w:widowControl w:val="0"/>
        <w:ind w:left="397" w:hanging="397"/>
        <w:jc w:val="both"/>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eastAsia="MS Mincho" w:hAnsi="Traditional Arabic" w:hint="cs"/>
          <w:b/>
          <w:noProof w:val="0"/>
          <w:color w:val="000000"/>
          <w:sz w:val="36"/>
          <w:szCs w:val="28"/>
          <w:rtl/>
          <w:lang w:bidi="ar-EG"/>
        </w:rPr>
        <w:t xml:space="preserve"> قال صاحب الكتاب: قال محمد بن عبدالوهاب في "نواقض الإسلام": 1/385 "مجموعة مؤلفاته": "الناقض الثالث: من لم يكفر المشركين، أو شك في كفرهم، أو صحح مذهبهم، كفر"، وهذا منه يسلك تطبيقه على ما ذكره في كتبه"، وبعضاً كثيراً مما قاله ليس داخلاً في أصول الاعتقاد لا عرضاً ولا نقضاً، وإنما هو من فروعه، ولو وظفنا ما قال في "النواقض" على تلك القضايا التي قصد بها المسلمون في وقته لما بقي أحد منهم يوالى، ولكان مبدأ الولاء والبراء قائماً في الفرعيات لا في الأصول، فيكون تنزيلاً لهذا المبدأ على ناس فعلوا أموراً ليست من العقيدة هي عند الموظفين لمبدأ الموالاة والمعاداة من العقيدة.</w:t>
      </w:r>
    </w:p>
  </w:footnote>
  <w:footnote w:id="1542">
    <w:p w14:paraId="185E3DA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D6CB2">
        <w:rPr>
          <w:rFonts w:ascii="Lotus Linotype" w:hAnsi="Lotus Linotype"/>
          <w:szCs w:val="28"/>
          <w:rtl/>
        </w:rPr>
        <w:t>ليس من العقيدة</w:t>
      </w:r>
      <w:r w:rsidRPr="002C113B">
        <w:rPr>
          <w:rFonts w:ascii="Lotus Linotype" w:hAnsi="Lotus Linotype" w:hint="cs"/>
          <w:szCs w:val="28"/>
          <w:rtl/>
        </w:rPr>
        <w:t>: 46-47.</w:t>
      </w:r>
      <w:r>
        <w:rPr>
          <w:rFonts w:ascii="Lotus Linotype" w:hAnsi="Lotus Linotype" w:hint="cs"/>
          <w:szCs w:val="28"/>
          <w:rtl/>
        </w:rPr>
        <w:t xml:space="preserve"> وانظر: رواية ريح الجنة لتركي الحمد: 11، 153، 161.</w:t>
      </w:r>
    </w:p>
  </w:footnote>
  <w:footnote w:id="1543">
    <w:p w14:paraId="726ED76C" w14:textId="77777777" w:rsidR="00C92EAD" w:rsidRPr="002C113B" w:rsidRDefault="00C92EAD" w:rsidP="006A46BA">
      <w:pPr>
        <w:widowControl w:val="0"/>
        <w:ind w:left="397" w:hanging="397"/>
        <w:jc w:val="both"/>
        <w:rPr>
          <w:rFonts w:ascii="Traditional Arabic" w:hAnsi="Traditional Arabic"/>
          <w:szCs w:val="28"/>
          <w:rtl/>
        </w:rPr>
      </w:pPr>
      <w:r w:rsidRPr="002C113B">
        <w:rPr>
          <w:rFonts w:ascii="Traditional Arabic" w:hAnsi="Traditional Arabic"/>
          <w:szCs w:val="28"/>
          <w:rtl/>
        </w:rPr>
        <w:t>(</w:t>
      </w:r>
      <w:r w:rsidRPr="002C113B">
        <w:rPr>
          <w:rFonts w:ascii="Traditional Arabic" w:hAnsi="Traditional Arabic"/>
          <w:szCs w:val="28"/>
          <w:rtl/>
        </w:rPr>
        <w:footnoteRef/>
      </w:r>
      <w:r w:rsidRPr="002C113B">
        <w:rPr>
          <w:rFonts w:ascii="Traditional Arabic" w:hAnsi="Traditional Arabic"/>
          <w:szCs w:val="28"/>
          <w:rtl/>
        </w:rPr>
        <w:t xml:space="preserve">) </w:t>
      </w:r>
      <w:r>
        <w:rPr>
          <w:rFonts w:ascii="Traditional Arabic" w:hAnsi="Traditional Arabic" w:hint="cs"/>
          <w:szCs w:val="28"/>
          <w:rtl/>
        </w:rPr>
        <w:t>انظر: رفع الاشتباه عن معنى العبادة والإله: 31.</w:t>
      </w:r>
    </w:p>
  </w:footnote>
  <w:footnote w:id="1544">
    <w:p w14:paraId="214B423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تفسير </w:t>
      </w:r>
      <w:r>
        <w:rPr>
          <w:rFonts w:ascii="Lotus Linotype" w:hAnsi="Lotus Linotype" w:hint="cs"/>
          <w:szCs w:val="28"/>
          <w:rtl/>
        </w:rPr>
        <w:t>ابن كثير</w:t>
      </w:r>
      <w:r w:rsidRPr="002C113B">
        <w:rPr>
          <w:rFonts w:ascii="Lotus Linotype" w:hAnsi="Lotus Linotype" w:hint="cs"/>
          <w:szCs w:val="28"/>
          <w:rtl/>
        </w:rPr>
        <w:t xml:space="preserve">: </w:t>
      </w:r>
      <w:r>
        <w:rPr>
          <w:rFonts w:ascii="Lotus Linotype" w:hAnsi="Lotus Linotype" w:hint="cs"/>
          <w:szCs w:val="28"/>
          <w:rtl/>
        </w:rPr>
        <w:t>1</w:t>
      </w:r>
      <w:r w:rsidRPr="002C113B">
        <w:rPr>
          <w:rFonts w:ascii="Lotus Linotype" w:hAnsi="Lotus Linotype"/>
          <w:szCs w:val="28"/>
          <w:rtl/>
        </w:rPr>
        <w:t>/</w:t>
      </w:r>
      <w:r>
        <w:rPr>
          <w:rFonts w:ascii="Lotus Linotype" w:hAnsi="Lotus Linotype" w:hint="cs"/>
          <w:szCs w:val="28"/>
          <w:rtl/>
        </w:rPr>
        <w:t>140-143</w:t>
      </w:r>
      <w:r w:rsidRPr="002C113B">
        <w:rPr>
          <w:rFonts w:ascii="Lotus Linotype" w:hAnsi="Lotus Linotype" w:hint="cs"/>
          <w:szCs w:val="28"/>
          <w:rtl/>
        </w:rPr>
        <w:t>.</w:t>
      </w:r>
    </w:p>
  </w:footnote>
  <w:footnote w:id="1545">
    <w:p w14:paraId="5F374AA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 xml:space="preserve">تفسير </w:t>
      </w:r>
      <w:r>
        <w:rPr>
          <w:rFonts w:ascii="Lotus Linotype" w:hAnsi="Lotus Linotype" w:hint="cs"/>
          <w:szCs w:val="28"/>
          <w:rtl/>
        </w:rPr>
        <w:t>الطبري</w:t>
      </w:r>
      <w:r w:rsidRPr="002C113B">
        <w:rPr>
          <w:rFonts w:ascii="Lotus Linotype" w:hAnsi="Lotus Linotype" w:hint="cs"/>
          <w:szCs w:val="28"/>
          <w:rtl/>
        </w:rPr>
        <w:t xml:space="preserve">: </w:t>
      </w:r>
      <w:r>
        <w:rPr>
          <w:rFonts w:ascii="Lotus Linotype" w:hAnsi="Lotus Linotype" w:hint="cs"/>
          <w:szCs w:val="28"/>
          <w:rtl/>
        </w:rPr>
        <w:t>4</w:t>
      </w:r>
      <w:r w:rsidRPr="002C113B">
        <w:rPr>
          <w:rFonts w:ascii="Lotus Linotype" w:hAnsi="Lotus Linotype"/>
          <w:szCs w:val="28"/>
          <w:rtl/>
        </w:rPr>
        <w:t>/</w:t>
      </w:r>
      <w:r>
        <w:rPr>
          <w:rFonts w:ascii="Lotus Linotype" w:hAnsi="Lotus Linotype" w:hint="cs"/>
          <w:szCs w:val="28"/>
          <w:rtl/>
        </w:rPr>
        <w:t>257</w:t>
      </w:r>
      <w:r w:rsidRPr="002C113B">
        <w:rPr>
          <w:rFonts w:ascii="Lotus Linotype" w:hAnsi="Lotus Linotype" w:hint="cs"/>
          <w:szCs w:val="28"/>
          <w:rtl/>
        </w:rPr>
        <w:t>.</w:t>
      </w:r>
    </w:p>
  </w:footnote>
  <w:footnote w:id="1546">
    <w:p w14:paraId="67380EB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xml:space="preserve">: </w:t>
      </w:r>
      <w:r w:rsidRPr="002C113B">
        <w:rPr>
          <w:rFonts w:ascii="Lotus Linotype" w:hAnsi="Lotus Linotype"/>
          <w:szCs w:val="28"/>
          <w:rtl/>
        </w:rPr>
        <w:t>6/277</w:t>
      </w:r>
      <w:r w:rsidRPr="002C113B">
        <w:rPr>
          <w:rFonts w:ascii="Lotus Linotype" w:hAnsi="Lotus Linotype" w:hint="cs"/>
          <w:szCs w:val="28"/>
          <w:rtl/>
        </w:rPr>
        <w:t>.</w:t>
      </w:r>
    </w:p>
  </w:footnote>
  <w:footnote w:id="1547">
    <w:p w14:paraId="6C99235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تفسير القرطبي</w:t>
      </w:r>
      <w:r w:rsidRPr="002C113B">
        <w:rPr>
          <w:rFonts w:ascii="Lotus Linotype" w:hAnsi="Lotus Linotype" w:hint="cs"/>
          <w:szCs w:val="28"/>
          <w:rtl/>
        </w:rPr>
        <w:t>:</w:t>
      </w:r>
      <w:r w:rsidRPr="002C113B">
        <w:rPr>
          <w:rFonts w:ascii="Lotus Linotype" w:hAnsi="Lotus Linotype"/>
          <w:szCs w:val="28"/>
          <w:rtl/>
        </w:rPr>
        <w:t xml:space="preserve"> </w:t>
      </w:r>
      <w:r>
        <w:rPr>
          <w:rFonts w:ascii="Lotus Linotype" w:hAnsi="Lotus Linotype" w:hint="cs"/>
          <w:szCs w:val="28"/>
          <w:rtl/>
        </w:rPr>
        <w:t>6</w:t>
      </w:r>
      <w:r w:rsidRPr="002C113B">
        <w:rPr>
          <w:rFonts w:ascii="Lotus Linotype" w:hAnsi="Lotus Linotype"/>
          <w:szCs w:val="28"/>
          <w:rtl/>
        </w:rPr>
        <w:t>/</w:t>
      </w:r>
      <w:r>
        <w:rPr>
          <w:rFonts w:ascii="Lotus Linotype" w:hAnsi="Lotus Linotype" w:hint="cs"/>
          <w:szCs w:val="28"/>
          <w:rtl/>
        </w:rPr>
        <w:t>217</w:t>
      </w:r>
      <w:r w:rsidRPr="002C113B">
        <w:rPr>
          <w:rFonts w:ascii="Lotus Linotype" w:hAnsi="Lotus Linotype" w:hint="cs"/>
          <w:szCs w:val="28"/>
          <w:rtl/>
        </w:rPr>
        <w:t>.</w:t>
      </w:r>
    </w:p>
  </w:footnote>
  <w:footnote w:id="1548">
    <w:p w14:paraId="49EEE9C0" w14:textId="77777777" w:rsidR="00C92EAD" w:rsidRPr="002C113B" w:rsidRDefault="00C92EAD" w:rsidP="00AC39E2">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أضواء البيان: 2</w:t>
      </w:r>
      <w:r w:rsidRPr="002C113B">
        <w:rPr>
          <w:rFonts w:ascii="Lotus Linotype" w:hAnsi="Lotus Linotype"/>
          <w:szCs w:val="28"/>
          <w:rtl/>
        </w:rPr>
        <w:t>/</w:t>
      </w:r>
      <w:r>
        <w:rPr>
          <w:rFonts w:ascii="Lotus Linotype" w:hAnsi="Lotus Linotype" w:hint="cs"/>
          <w:szCs w:val="28"/>
          <w:rtl/>
        </w:rPr>
        <w:t>110-111</w:t>
      </w:r>
      <w:r w:rsidRPr="002C113B">
        <w:rPr>
          <w:rFonts w:ascii="Lotus Linotype" w:hAnsi="Lotus Linotype" w:hint="cs"/>
          <w:szCs w:val="28"/>
          <w:rtl/>
        </w:rPr>
        <w:t>.</w:t>
      </w:r>
    </w:p>
  </w:footnote>
  <w:footnote w:id="1549">
    <w:p w14:paraId="6D8A368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كتاب الإيمان: 4.</w:t>
      </w:r>
    </w:p>
  </w:footnote>
  <w:footnote w:id="1550">
    <w:p w14:paraId="6A59BED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تفسير الطبري: 5/708-709.</w:t>
      </w:r>
    </w:p>
  </w:footnote>
  <w:footnote w:id="1551">
    <w:p w14:paraId="0FFB1F2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5/712-713.</w:t>
      </w:r>
    </w:p>
  </w:footnote>
  <w:footnote w:id="1552">
    <w:p w14:paraId="2FE6642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شعب الإيمان للبيهقي</w:t>
      </w:r>
      <w:r w:rsidRPr="002C113B">
        <w:rPr>
          <w:rFonts w:ascii="Lotus Linotype" w:hAnsi="Lotus Linotype" w:hint="cs"/>
          <w:szCs w:val="28"/>
          <w:rtl/>
        </w:rPr>
        <w:t xml:space="preserve">: </w:t>
      </w:r>
      <w:r>
        <w:rPr>
          <w:rFonts w:ascii="Lotus Linotype" w:hAnsi="Lotus Linotype" w:hint="cs"/>
          <w:szCs w:val="28"/>
          <w:rtl/>
        </w:rPr>
        <w:t>12</w:t>
      </w:r>
      <w:r w:rsidRPr="002C113B">
        <w:rPr>
          <w:rFonts w:ascii="Lotus Linotype" w:hAnsi="Lotus Linotype" w:hint="cs"/>
          <w:szCs w:val="28"/>
          <w:rtl/>
        </w:rPr>
        <w:t>/</w:t>
      </w:r>
      <w:r>
        <w:rPr>
          <w:rFonts w:ascii="Lotus Linotype" w:hAnsi="Lotus Linotype" w:hint="cs"/>
          <w:szCs w:val="28"/>
          <w:rtl/>
        </w:rPr>
        <w:t>17، والسنن الكبرى للبيهقي: 10/216.</w:t>
      </w:r>
    </w:p>
  </w:footnote>
  <w:footnote w:id="1553">
    <w:p w14:paraId="349DB96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سبق تخريجه</w:t>
      </w:r>
      <w:r>
        <w:rPr>
          <w:rFonts w:ascii="Lotus Linotype" w:hAnsi="Lotus Linotype" w:hint="cs"/>
          <w:szCs w:val="28"/>
          <w:rtl/>
        </w:rPr>
        <w:t>: 496</w:t>
      </w:r>
      <w:r w:rsidRPr="002C113B">
        <w:rPr>
          <w:rFonts w:ascii="Lotus Linotype" w:hAnsi="Lotus Linotype"/>
          <w:szCs w:val="28"/>
        </w:rPr>
        <w:t>.</w:t>
      </w:r>
    </w:p>
  </w:footnote>
  <w:footnote w:id="1554">
    <w:p w14:paraId="21DDD6CB" w14:textId="77777777" w:rsidR="00C92EAD" w:rsidRPr="002C113B" w:rsidRDefault="00C92EAD" w:rsidP="006A46BA">
      <w:pPr>
        <w:widowControl w:val="0"/>
        <w:ind w:left="397" w:hanging="397"/>
        <w:jc w:val="both"/>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شعب الإيمان: 12/12</w:t>
      </w:r>
      <w:r w:rsidRPr="002C113B">
        <w:rPr>
          <w:rFonts w:ascii="Lotus Linotype" w:hAnsi="Lotus Linotype"/>
          <w:szCs w:val="28"/>
        </w:rPr>
        <w:t>.</w:t>
      </w:r>
      <w:r>
        <w:rPr>
          <w:rFonts w:ascii="Lotus Linotype" w:hAnsi="Lotus Linotype" w:hint="cs"/>
          <w:szCs w:val="28"/>
          <w:rtl/>
        </w:rPr>
        <w:t xml:space="preserve"> وانظر: </w:t>
      </w:r>
      <w:r w:rsidRPr="001E224E">
        <w:rPr>
          <w:rFonts w:ascii="Lotus Linotype" w:hAnsi="Lotus Linotype"/>
          <w:szCs w:val="28"/>
          <w:rtl/>
        </w:rPr>
        <w:t>الإفصاح عن معاني الصحاح</w:t>
      </w:r>
      <w:r>
        <w:rPr>
          <w:rFonts w:ascii="Lotus Linotype" w:hAnsi="Lotus Linotype" w:hint="cs"/>
          <w:szCs w:val="28"/>
          <w:rtl/>
        </w:rPr>
        <w:t>: 6/386.</w:t>
      </w:r>
    </w:p>
  </w:footnote>
  <w:footnote w:id="1555">
    <w:p w14:paraId="5685FCB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عون المعبود: 12/228</w:t>
      </w:r>
      <w:r w:rsidRPr="002C113B">
        <w:rPr>
          <w:rFonts w:ascii="Lotus Linotype" w:hAnsi="Lotus Linotype"/>
          <w:szCs w:val="28"/>
        </w:rPr>
        <w:t>.</w:t>
      </w:r>
    </w:p>
  </w:footnote>
  <w:footnote w:id="1556">
    <w:p w14:paraId="6D3BEF0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8/149.</w:t>
      </w:r>
    </w:p>
  </w:footnote>
  <w:footnote w:id="1557">
    <w:p w14:paraId="2F4F0DB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الإيمان، </w:t>
      </w:r>
      <w:r w:rsidRPr="002C113B">
        <w:rPr>
          <w:rFonts w:ascii="Lotus Linotype" w:hAnsi="Lotus Linotype"/>
          <w:szCs w:val="28"/>
          <w:rtl/>
        </w:rPr>
        <w:t>باب حلاوة الإيمان</w:t>
      </w:r>
      <w:r w:rsidRPr="002C113B">
        <w:rPr>
          <w:rFonts w:ascii="Lotus Linotype" w:hAnsi="Lotus Linotype" w:hint="cs"/>
          <w:szCs w:val="28"/>
          <w:rtl/>
        </w:rPr>
        <w:t xml:space="preserve">، برقم: </w:t>
      </w:r>
      <w:r w:rsidRPr="002C113B">
        <w:rPr>
          <w:rFonts w:ascii="Lotus Linotype" w:hAnsi="Lotus Linotype"/>
          <w:szCs w:val="28"/>
          <w:rtl/>
        </w:rPr>
        <w:t>16</w:t>
      </w:r>
      <w:r w:rsidRPr="002C113B">
        <w:rPr>
          <w:rFonts w:ascii="Lotus Linotype" w:hAnsi="Lotus Linotype" w:hint="cs"/>
          <w:szCs w:val="28"/>
          <w:rtl/>
        </w:rPr>
        <w:t>.</w:t>
      </w:r>
    </w:p>
  </w:footnote>
  <w:footnote w:id="1558">
    <w:p w14:paraId="06CDAAF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سبق تخريجه</w:t>
      </w:r>
      <w:r>
        <w:rPr>
          <w:rFonts w:ascii="Lotus Linotype" w:hAnsi="Lotus Linotype" w:hint="cs"/>
          <w:szCs w:val="28"/>
          <w:rtl/>
        </w:rPr>
        <w:t>: 497</w:t>
      </w:r>
      <w:r w:rsidRPr="002C113B">
        <w:rPr>
          <w:rFonts w:ascii="Lotus Linotype" w:hAnsi="Lotus Linotype" w:hint="cs"/>
          <w:szCs w:val="28"/>
          <w:rtl/>
        </w:rPr>
        <w:t>.</w:t>
      </w:r>
    </w:p>
  </w:footnote>
  <w:footnote w:id="1559">
    <w:p w14:paraId="1B24101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المحرر الوجيز: 5/282.</w:t>
      </w:r>
    </w:p>
  </w:footnote>
  <w:footnote w:id="1560">
    <w:p w14:paraId="5189CD5F"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w:t>
      </w:r>
      <w:r w:rsidRPr="005806BA">
        <w:rPr>
          <w:rFonts w:ascii="Lotus Linotype" w:hAnsi="Lotus Linotype"/>
          <w:szCs w:val="28"/>
          <w:rtl/>
        </w:rPr>
        <w:t>لفتاوى السعدية</w:t>
      </w:r>
      <w:r>
        <w:rPr>
          <w:rFonts w:ascii="Lotus Linotype" w:hAnsi="Lotus Linotype" w:hint="cs"/>
          <w:szCs w:val="28"/>
          <w:rtl/>
        </w:rPr>
        <w:t>:</w:t>
      </w:r>
      <w:r w:rsidRPr="005806BA">
        <w:rPr>
          <w:rFonts w:ascii="Lotus Linotype" w:hAnsi="Lotus Linotype"/>
          <w:szCs w:val="28"/>
          <w:rtl/>
        </w:rPr>
        <w:t>111، القول المبين في حكم المعاملة بين الأجانب والمسلمين</w:t>
      </w:r>
      <w:r>
        <w:rPr>
          <w:rFonts w:ascii="Lotus Linotype" w:hAnsi="Lotus Linotype" w:hint="cs"/>
          <w:szCs w:val="28"/>
          <w:rtl/>
        </w:rPr>
        <w:t xml:space="preserve">: </w:t>
      </w:r>
      <w:r w:rsidRPr="005806BA">
        <w:rPr>
          <w:rFonts w:ascii="Lotus Linotype" w:hAnsi="Lotus Linotype"/>
          <w:szCs w:val="28"/>
          <w:rtl/>
        </w:rPr>
        <w:t>110</w:t>
      </w:r>
      <w:r w:rsidRPr="002C113B">
        <w:rPr>
          <w:rFonts w:ascii="Lotus Linotype" w:hAnsi="Lotus Linotype" w:hint="cs"/>
          <w:szCs w:val="28"/>
          <w:rtl/>
        </w:rPr>
        <w:t>.</w:t>
      </w:r>
    </w:p>
  </w:footnote>
  <w:footnote w:id="1561">
    <w:p w14:paraId="2E9883E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كتاب </w:t>
      </w:r>
      <w:r>
        <w:rPr>
          <w:rFonts w:ascii="Lotus Linotype" w:hAnsi="Lotus Linotype" w:hint="cs"/>
          <w:szCs w:val="28"/>
          <w:rtl/>
        </w:rPr>
        <w:t>الإبانة</w:t>
      </w:r>
      <w:r w:rsidRPr="002C113B">
        <w:rPr>
          <w:rFonts w:ascii="Lotus Linotype" w:hAnsi="Lotus Linotype" w:hint="cs"/>
          <w:szCs w:val="28"/>
          <w:rtl/>
        </w:rPr>
        <w:t xml:space="preserve">: </w:t>
      </w:r>
      <w:r>
        <w:rPr>
          <w:rFonts w:ascii="Lotus Linotype" w:hAnsi="Lotus Linotype" w:hint="cs"/>
          <w:szCs w:val="28"/>
          <w:rtl/>
        </w:rPr>
        <w:t>2/858</w:t>
      </w:r>
      <w:r w:rsidRPr="002C113B">
        <w:rPr>
          <w:rFonts w:ascii="Lotus Linotype" w:hAnsi="Lotus Linotype" w:hint="cs"/>
          <w:szCs w:val="28"/>
          <w:rtl/>
        </w:rPr>
        <w:t>.</w:t>
      </w:r>
    </w:p>
  </w:footnote>
  <w:footnote w:id="1562">
    <w:p w14:paraId="2C08752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1017D">
        <w:rPr>
          <w:rFonts w:ascii="Lotus Linotype" w:hAnsi="Lotus Linotype"/>
          <w:szCs w:val="28"/>
          <w:rtl/>
        </w:rPr>
        <w:t>مبارك بن محمد إبراهيمي الميلي الجزائري</w:t>
      </w:r>
      <w:r>
        <w:rPr>
          <w:rFonts w:ascii="Lotus Linotype" w:hAnsi="Lotus Linotype" w:hint="cs"/>
          <w:szCs w:val="28"/>
          <w:rtl/>
        </w:rPr>
        <w:t xml:space="preserve">، </w:t>
      </w:r>
      <w:r w:rsidRPr="00D1017D">
        <w:rPr>
          <w:rFonts w:ascii="Lotus Linotype" w:hAnsi="Lotus Linotype"/>
          <w:szCs w:val="28"/>
          <w:rtl/>
        </w:rPr>
        <w:t>التحق بجامع الزيتونة</w:t>
      </w:r>
      <w:r>
        <w:rPr>
          <w:rFonts w:ascii="Lotus Linotype" w:hAnsi="Lotus Linotype" w:hint="cs"/>
          <w:szCs w:val="28"/>
          <w:rtl/>
        </w:rPr>
        <w:t xml:space="preserve"> وتتلمذ على مشايخه، وكان له نشاط في الكتابة في المجلات والصحف، ومن مؤلفاته: </w:t>
      </w:r>
      <w:r w:rsidRPr="00927DFE">
        <w:rPr>
          <w:rFonts w:ascii="Lotus Linotype" w:hAnsi="Lotus Linotype"/>
          <w:szCs w:val="28"/>
          <w:rtl/>
        </w:rPr>
        <w:t>تاريخ الجزائر القديم والحديث</w:t>
      </w:r>
      <w:r>
        <w:rPr>
          <w:rFonts w:ascii="Lotus Linotype" w:hAnsi="Lotus Linotype" w:hint="cs"/>
          <w:szCs w:val="28"/>
          <w:rtl/>
        </w:rPr>
        <w:t xml:space="preserve">، رسالة </w:t>
      </w:r>
      <w:r w:rsidRPr="00927DFE">
        <w:rPr>
          <w:rFonts w:ascii="Lotus Linotype" w:hAnsi="Lotus Linotype"/>
          <w:szCs w:val="28"/>
          <w:rtl/>
        </w:rPr>
        <w:t>الشرك ومظاهره</w:t>
      </w:r>
      <w:r>
        <w:rPr>
          <w:rFonts w:ascii="Lotus Linotype" w:hAnsi="Lotus Linotype" w:hint="cs"/>
          <w:szCs w:val="28"/>
          <w:rtl/>
        </w:rPr>
        <w:t>، و</w:t>
      </w:r>
      <w:r w:rsidRPr="00927DFE">
        <w:rPr>
          <w:rFonts w:ascii="Lotus Linotype" w:hAnsi="Lotus Linotype"/>
          <w:szCs w:val="28"/>
          <w:rtl/>
        </w:rPr>
        <w:t xml:space="preserve">مقالات </w:t>
      </w:r>
      <w:r>
        <w:rPr>
          <w:rFonts w:ascii="Lotus Linotype" w:hAnsi="Lotus Linotype" w:hint="cs"/>
          <w:szCs w:val="28"/>
          <w:rtl/>
        </w:rPr>
        <w:t>و</w:t>
      </w:r>
      <w:r w:rsidRPr="00927DFE">
        <w:rPr>
          <w:rFonts w:ascii="Lotus Linotype" w:hAnsi="Lotus Linotype"/>
          <w:szCs w:val="28"/>
          <w:rtl/>
        </w:rPr>
        <w:t xml:space="preserve">بحوث كتبها في </w:t>
      </w:r>
      <w:r>
        <w:rPr>
          <w:rFonts w:ascii="Lotus Linotype" w:hAnsi="Lotus Linotype" w:hint="cs"/>
          <w:szCs w:val="28"/>
          <w:rtl/>
        </w:rPr>
        <w:t xml:space="preserve">عدة جرائد. توفي عام </w:t>
      </w:r>
      <w:r w:rsidRPr="00051C82">
        <w:rPr>
          <w:rFonts w:ascii="Lotus Linotype" w:hAnsi="Lotus Linotype"/>
          <w:szCs w:val="28"/>
          <w:rtl/>
        </w:rPr>
        <w:t>1364</w:t>
      </w:r>
      <w:r>
        <w:rPr>
          <w:rFonts w:ascii="Lotus Linotype" w:hAnsi="Lotus Linotype" w:hint="cs"/>
          <w:szCs w:val="28"/>
          <w:rtl/>
        </w:rPr>
        <w:t xml:space="preserve">ه. انظر: </w:t>
      </w:r>
      <w:r w:rsidRPr="00665E96">
        <w:rPr>
          <w:rFonts w:ascii="Lotus Linotype" w:hAnsi="Lotus Linotype"/>
          <w:szCs w:val="28"/>
          <w:rtl/>
        </w:rPr>
        <w:t>معجم أعلام الجزائر من صدر الإسلام حتى العصر الحاضر</w:t>
      </w:r>
      <w:r>
        <w:rPr>
          <w:rFonts w:ascii="Lotus Linotype" w:hAnsi="Lotus Linotype" w:hint="cs"/>
          <w:szCs w:val="28"/>
          <w:rtl/>
        </w:rPr>
        <w:t>: 325،</w:t>
      </w:r>
      <w:r w:rsidRPr="00665E96">
        <w:rPr>
          <w:rFonts w:ascii="Lotus Linotype" w:hAnsi="Lotus Linotype"/>
          <w:szCs w:val="28"/>
          <w:rtl/>
        </w:rPr>
        <w:t xml:space="preserve"> </w:t>
      </w:r>
      <w:r w:rsidRPr="007A6BF0">
        <w:rPr>
          <w:rFonts w:ascii="Lotus Linotype" w:hAnsi="Lotus Linotype"/>
          <w:szCs w:val="28"/>
          <w:rtl/>
        </w:rPr>
        <w:t>مقدمة تاريخ الجزائر</w:t>
      </w:r>
      <w:r>
        <w:rPr>
          <w:rFonts w:ascii="Lotus Linotype" w:hAnsi="Lotus Linotype" w:hint="cs"/>
          <w:szCs w:val="28"/>
          <w:rtl/>
        </w:rPr>
        <w:t xml:space="preserve"> </w:t>
      </w:r>
      <w:r w:rsidRPr="00927DFE">
        <w:rPr>
          <w:rFonts w:ascii="Lotus Linotype" w:hAnsi="Lotus Linotype"/>
          <w:szCs w:val="28"/>
          <w:rtl/>
        </w:rPr>
        <w:t>القديم والحديث</w:t>
      </w:r>
      <w:r>
        <w:rPr>
          <w:rFonts w:ascii="Lotus Linotype" w:hAnsi="Lotus Linotype" w:hint="cs"/>
          <w:szCs w:val="28"/>
          <w:rtl/>
        </w:rPr>
        <w:t xml:space="preserve">: </w:t>
      </w:r>
      <w:r>
        <w:rPr>
          <w:rFonts w:ascii="Lotus Linotype" w:hAnsi="Lotus Linotype"/>
          <w:szCs w:val="28"/>
          <w:rtl/>
        </w:rPr>
        <w:t>1/</w:t>
      </w:r>
      <w:r>
        <w:rPr>
          <w:rFonts w:ascii="Lotus Linotype" w:hAnsi="Lotus Linotype" w:hint="cs"/>
          <w:szCs w:val="28"/>
          <w:rtl/>
        </w:rPr>
        <w:t>21، ومقدمة رسالة الشرك ومظاهره: 7.</w:t>
      </w:r>
    </w:p>
  </w:footnote>
  <w:footnote w:id="1563">
    <w:p w14:paraId="5B83434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رسالة الشرك ومظاهره: 172</w:t>
      </w:r>
      <w:r w:rsidRPr="002C113B">
        <w:rPr>
          <w:rFonts w:ascii="Lotus Linotype" w:hAnsi="Lotus Linotype" w:hint="cs"/>
          <w:szCs w:val="28"/>
          <w:rtl/>
        </w:rPr>
        <w:t>.</w:t>
      </w:r>
    </w:p>
  </w:footnote>
  <w:footnote w:id="1564">
    <w:p w14:paraId="55B8695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محمد حسنين بن محمد مخلوف</w:t>
      </w:r>
      <w:r w:rsidRPr="004059D7">
        <w:rPr>
          <w:rFonts w:ascii="Lotus Linotype" w:hAnsi="Lotus Linotype" w:hint="cs"/>
          <w:szCs w:val="28"/>
          <w:rtl/>
        </w:rPr>
        <w:t xml:space="preserve"> </w:t>
      </w:r>
      <w:r>
        <w:rPr>
          <w:rFonts w:ascii="Lotus Linotype" w:hAnsi="Lotus Linotype" w:hint="cs"/>
          <w:szCs w:val="28"/>
          <w:rtl/>
        </w:rPr>
        <w:t>العدوي ، فقيه، عارف بالتفسير والأدب</w:t>
      </w:r>
      <w:r w:rsidRPr="0019527C">
        <w:rPr>
          <w:rFonts w:ascii="Lotus Linotype" w:hAnsi="Lotus Linotype"/>
          <w:szCs w:val="28"/>
          <w:rtl/>
        </w:rPr>
        <w:t>. له العديد من المؤلفات</w:t>
      </w:r>
      <w:r>
        <w:rPr>
          <w:rFonts w:ascii="Lotus Linotype" w:hAnsi="Lotus Linotype" w:hint="cs"/>
          <w:szCs w:val="28"/>
          <w:rtl/>
        </w:rPr>
        <w:t xml:space="preserve">، منها: المدخل المثير في مقدمة علم التفسير، وبلوغ القول في مدخل أصول الفقه، والقول والوثيق في الرد على أدعياء الطريق. توفي بالقاهرة 1355ه. انظر: الأعلام: 6/96، ومقدمة كتاب: </w:t>
      </w:r>
      <w:r w:rsidRPr="007C4F1D">
        <w:rPr>
          <w:rFonts w:ascii="Lotus Linotype" w:hAnsi="Lotus Linotype"/>
          <w:szCs w:val="28"/>
          <w:rtl/>
        </w:rPr>
        <w:t>القول المبين في حكم المعاملة بين الأجانب والمسلمين</w:t>
      </w:r>
      <w:r>
        <w:rPr>
          <w:rFonts w:ascii="Lotus Linotype" w:hAnsi="Lotus Linotype" w:hint="cs"/>
          <w:szCs w:val="28"/>
          <w:rtl/>
        </w:rPr>
        <w:t>: د.</w:t>
      </w:r>
    </w:p>
  </w:footnote>
  <w:footnote w:id="1565">
    <w:p w14:paraId="1EADD5B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C4F1D">
        <w:rPr>
          <w:rFonts w:ascii="Lotus Linotype" w:hAnsi="Lotus Linotype"/>
          <w:szCs w:val="28"/>
          <w:rtl/>
        </w:rPr>
        <w:t>القول المبين في حكم المعاملة بين الأجانب والمسلمين</w:t>
      </w:r>
      <w:r>
        <w:rPr>
          <w:rFonts w:ascii="Lotus Linotype" w:hAnsi="Lotus Linotype" w:hint="cs"/>
          <w:szCs w:val="28"/>
          <w:rtl/>
        </w:rPr>
        <w:t>: 110.</w:t>
      </w:r>
    </w:p>
  </w:footnote>
  <w:footnote w:id="1566">
    <w:p w14:paraId="0DECC6A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عبد الرزاق بن عفيفي بن عطية بن عبدالبر العفيفي الربيعي من قبيلة بني ربيعة احدى القبائل المعروفه في نجد</w:t>
      </w:r>
      <w:r w:rsidRPr="002C113B">
        <w:rPr>
          <w:rFonts w:ascii="Lotus Linotype" w:hAnsi="Lotus Linotype" w:hint="cs"/>
          <w:szCs w:val="28"/>
          <w:rtl/>
        </w:rPr>
        <w:t xml:space="preserve">، </w:t>
      </w:r>
      <w:r w:rsidRPr="002C113B">
        <w:rPr>
          <w:rFonts w:ascii="Lotus Linotype" w:hAnsi="Lotus Linotype"/>
          <w:szCs w:val="28"/>
          <w:rtl/>
        </w:rPr>
        <w:t>ولد بشنشور التابعة لمركز أشمون محافظة المنوفية عام 1323</w:t>
      </w:r>
      <w:r w:rsidRPr="002C113B">
        <w:rPr>
          <w:rFonts w:ascii="Lotus Linotype" w:hAnsi="Lotus Linotype" w:hint="cs"/>
          <w:szCs w:val="28"/>
          <w:rtl/>
        </w:rPr>
        <w:t xml:space="preserve">ه، وقيل 1325ه، </w:t>
      </w:r>
      <w:r w:rsidRPr="002C113B">
        <w:rPr>
          <w:rFonts w:ascii="Lotus Linotype" w:hAnsi="Lotus Linotype"/>
          <w:szCs w:val="28"/>
          <w:rtl/>
        </w:rPr>
        <w:t>عين نائبا لرئيس اللجنة الدائمة للبحوث العلمية والإفتاء</w:t>
      </w:r>
      <w:r w:rsidRPr="002C113B">
        <w:rPr>
          <w:rFonts w:ascii="Lotus Linotype" w:hAnsi="Lotus Linotype" w:hint="cs"/>
          <w:szCs w:val="28"/>
          <w:rtl/>
        </w:rPr>
        <w:t xml:space="preserve"> بالمملكة</w:t>
      </w:r>
      <w:r>
        <w:rPr>
          <w:rFonts w:ascii="Lotus Linotype" w:hAnsi="Lotus Linotype" w:hint="cs"/>
          <w:szCs w:val="28"/>
          <w:rtl/>
        </w:rPr>
        <w:t>، توفي سنة: 1415ه</w:t>
      </w:r>
      <w:r w:rsidRPr="002C113B">
        <w:rPr>
          <w:rFonts w:ascii="Lotus Linotype" w:hAnsi="Lotus Linotype" w:hint="cs"/>
          <w:szCs w:val="28"/>
          <w:rtl/>
        </w:rPr>
        <w:t>.</w:t>
      </w:r>
      <w:r>
        <w:rPr>
          <w:rFonts w:ascii="Lotus Linotype" w:hAnsi="Lotus Linotype" w:hint="cs"/>
          <w:szCs w:val="28"/>
          <w:rtl/>
        </w:rPr>
        <w:t xml:space="preserve"> </w:t>
      </w:r>
      <w:r w:rsidRPr="002C113B">
        <w:rPr>
          <w:rFonts w:ascii="Lotus Linotype" w:hAnsi="Lotus Linotype" w:hint="cs"/>
          <w:szCs w:val="28"/>
          <w:rtl/>
        </w:rPr>
        <w:t xml:space="preserve">انظر: </w:t>
      </w:r>
      <w:r w:rsidRPr="002C113B">
        <w:rPr>
          <w:rFonts w:ascii="Lotus Linotype" w:hAnsi="Lotus Linotype"/>
          <w:szCs w:val="28"/>
          <w:rtl/>
        </w:rPr>
        <w:t>الشيخ العلامة عبد الرزاق عفيفي</w:t>
      </w:r>
      <w:r w:rsidRPr="002C113B">
        <w:rPr>
          <w:rFonts w:ascii="Lotus Linotype" w:hAnsi="Lotus Linotype" w:hint="cs"/>
          <w:szCs w:val="28"/>
          <w:rtl/>
        </w:rPr>
        <w:t xml:space="preserve">: </w:t>
      </w:r>
      <w:r w:rsidRPr="002C113B">
        <w:rPr>
          <w:rFonts w:ascii="Lotus Linotype" w:hAnsi="Lotus Linotype"/>
          <w:szCs w:val="28"/>
          <w:rtl/>
        </w:rPr>
        <w:t>حياته العلمية، وجهوده الدعوية، وآثاره الحميدة</w:t>
      </w:r>
      <w:r w:rsidRPr="002C113B">
        <w:rPr>
          <w:rFonts w:ascii="Lotus Linotype" w:hAnsi="Lotus Linotype" w:hint="cs"/>
          <w:szCs w:val="28"/>
          <w:rtl/>
        </w:rPr>
        <w:t>:</w:t>
      </w:r>
      <w:r w:rsidRPr="002C113B">
        <w:rPr>
          <w:rFonts w:ascii="Lotus Linotype" w:hAnsi="Lotus Linotype"/>
          <w:szCs w:val="28"/>
          <w:rtl/>
        </w:rPr>
        <w:t>1/73، و</w:t>
      </w:r>
      <w:r w:rsidRPr="002C113B">
        <w:rPr>
          <w:rFonts w:ascii="Lotus Linotype" w:hAnsi="Lotus Linotype" w:hint="cs"/>
          <w:szCs w:val="28"/>
          <w:rtl/>
        </w:rPr>
        <w:t xml:space="preserve">مقدمة </w:t>
      </w:r>
      <w:r w:rsidRPr="002C113B">
        <w:rPr>
          <w:rFonts w:ascii="Lotus Linotype" w:hAnsi="Lotus Linotype"/>
          <w:szCs w:val="28"/>
          <w:rtl/>
        </w:rPr>
        <w:t>فتاوى اللجنة الدائمة</w:t>
      </w:r>
      <w:r w:rsidRPr="002C113B">
        <w:rPr>
          <w:rFonts w:ascii="Lotus Linotype" w:hAnsi="Lotus Linotype" w:hint="cs"/>
          <w:szCs w:val="28"/>
          <w:rtl/>
        </w:rPr>
        <w:t>:</w:t>
      </w:r>
      <w:r w:rsidRPr="002C113B">
        <w:rPr>
          <w:rFonts w:ascii="Lotus Linotype" w:hAnsi="Lotus Linotype"/>
          <w:szCs w:val="28"/>
          <w:rtl/>
        </w:rPr>
        <w:t xml:space="preserve"> 1/28، وإتحاف النبلاء بسير العلماء</w:t>
      </w:r>
      <w:r w:rsidRPr="002C113B">
        <w:rPr>
          <w:rFonts w:ascii="Lotus Linotype" w:hAnsi="Lotus Linotype" w:hint="cs"/>
          <w:szCs w:val="28"/>
          <w:rtl/>
        </w:rPr>
        <w:t xml:space="preserve">: </w:t>
      </w:r>
      <w:r w:rsidRPr="002C113B">
        <w:rPr>
          <w:rFonts w:ascii="Lotus Linotype" w:hAnsi="Lotus Linotype"/>
          <w:szCs w:val="28"/>
          <w:rtl/>
        </w:rPr>
        <w:t>2/11</w:t>
      </w:r>
      <w:r w:rsidRPr="002C113B">
        <w:rPr>
          <w:rFonts w:ascii="Lotus Linotype" w:hAnsi="Lotus Linotype" w:hint="cs"/>
          <w:szCs w:val="28"/>
          <w:rtl/>
        </w:rPr>
        <w:t xml:space="preserve">، </w:t>
      </w:r>
      <w:r w:rsidRPr="002C113B">
        <w:rPr>
          <w:rFonts w:ascii="Lotus Linotype" w:hAnsi="Lotus Linotype"/>
          <w:szCs w:val="28"/>
          <w:rtl/>
        </w:rPr>
        <w:t>منهج الشيخ عبد الرزاق عفيفي وجهوده في تقرير العقيدة والرد على المخالفين</w:t>
      </w:r>
      <w:r w:rsidRPr="002C113B">
        <w:rPr>
          <w:rFonts w:ascii="Lotus Linotype" w:hAnsi="Lotus Linotype" w:hint="cs"/>
          <w:szCs w:val="28"/>
          <w:rtl/>
        </w:rPr>
        <w:t>: 17-34.</w:t>
      </w:r>
    </w:p>
  </w:footnote>
  <w:footnote w:id="1567">
    <w:p w14:paraId="4F8D506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szCs w:val="28"/>
          <w:rtl/>
        </w:rPr>
        <w:t xml:space="preserve">مقدمة الشيخ </w:t>
      </w:r>
      <w:r>
        <w:rPr>
          <w:rFonts w:ascii="Lotus Linotype" w:hAnsi="Lotus Linotype" w:hint="cs"/>
          <w:szCs w:val="28"/>
          <w:rtl/>
        </w:rPr>
        <w:t xml:space="preserve">لكتاب </w:t>
      </w:r>
      <w:r w:rsidRPr="002C113B">
        <w:rPr>
          <w:rFonts w:ascii="Lotus Linotype" w:hAnsi="Lotus Linotype"/>
          <w:szCs w:val="28"/>
          <w:rtl/>
        </w:rPr>
        <w:t>الولاء والبراء للقحطاني</w:t>
      </w:r>
      <w:r w:rsidRPr="002C113B">
        <w:rPr>
          <w:rFonts w:ascii="Lotus Linotype" w:hAnsi="Lotus Linotype" w:hint="cs"/>
          <w:szCs w:val="28"/>
          <w:rtl/>
        </w:rPr>
        <w:t xml:space="preserve">: </w:t>
      </w:r>
      <w:r w:rsidRPr="002C113B">
        <w:rPr>
          <w:rFonts w:ascii="Lotus Linotype" w:hAnsi="Lotus Linotype"/>
          <w:szCs w:val="28"/>
          <w:rtl/>
        </w:rPr>
        <w:t>5</w:t>
      </w:r>
      <w:r w:rsidRPr="002C113B">
        <w:rPr>
          <w:rFonts w:ascii="Lotus Linotype" w:hAnsi="Lotus Linotype" w:hint="cs"/>
          <w:szCs w:val="28"/>
          <w:rtl/>
        </w:rPr>
        <w:t>.</w:t>
      </w:r>
    </w:p>
  </w:footnote>
  <w:footnote w:id="1568">
    <w:p w14:paraId="7B525C8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30375">
        <w:rPr>
          <w:rFonts w:ascii="Lotus Linotype" w:hAnsi="Lotus Linotype"/>
          <w:szCs w:val="28"/>
          <w:rtl/>
        </w:rPr>
        <w:t>الفرق بين مطلق الشيء والشيء المطلق: أن الشيء المطلق هو الشيء الكامل، ومطلق الشي</w:t>
      </w:r>
      <w:r>
        <w:rPr>
          <w:rFonts w:ascii="Lotus Linotype" w:hAnsi="Lotus Linotype" w:hint="cs"/>
          <w:szCs w:val="28"/>
          <w:rtl/>
        </w:rPr>
        <w:t xml:space="preserve">ء؛ </w:t>
      </w:r>
      <w:r w:rsidRPr="00230375">
        <w:rPr>
          <w:rFonts w:ascii="Lotus Linotype" w:hAnsi="Lotus Linotype"/>
          <w:szCs w:val="28"/>
          <w:rtl/>
        </w:rPr>
        <w:t>يعني: أصل الشيء</w:t>
      </w:r>
      <w:r>
        <w:rPr>
          <w:rFonts w:ascii="Lotus Linotype" w:hAnsi="Lotus Linotype" w:hint="cs"/>
          <w:szCs w:val="28"/>
          <w:rtl/>
        </w:rPr>
        <w:t>،</w:t>
      </w:r>
      <w:r w:rsidRPr="00230375">
        <w:rPr>
          <w:rFonts w:ascii="Lotus Linotype" w:hAnsi="Lotus Linotype"/>
          <w:szCs w:val="28"/>
          <w:rtl/>
        </w:rPr>
        <w:t xml:space="preserve"> وإن كان ناقصا</w:t>
      </w:r>
      <w:r>
        <w:rPr>
          <w:rFonts w:ascii="Lotus Linotype" w:hAnsi="Lotus Linotype" w:hint="cs"/>
          <w:szCs w:val="28"/>
          <w:rtl/>
        </w:rPr>
        <w:t>. انظر: بدائع الفوائد: 4/16، وشرح العقيدة الواسطية لابن عثيمين: 2/244.</w:t>
      </w:r>
    </w:p>
  </w:footnote>
  <w:footnote w:id="1569">
    <w:p w14:paraId="21B584F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color w:val="000000"/>
          <w:szCs w:val="28"/>
          <w:rtl/>
        </w:rPr>
        <w:t xml:space="preserve"> </w:t>
      </w:r>
      <w:r w:rsidRPr="002C113B">
        <w:rPr>
          <w:rFonts w:ascii="Lotus Linotype" w:hAnsi="Lotus Linotype" w:hint="eastAsia"/>
          <w:color w:val="000000"/>
          <w:szCs w:val="28"/>
          <w:rtl/>
        </w:rPr>
        <w:t>الدرر</w:t>
      </w:r>
      <w:r w:rsidRPr="002C113B">
        <w:rPr>
          <w:rFonts w:ascii="Lotus Linotype" w:hAnsi="Lotus Linotype"/>
          <w:color w:val="000000"/>
          <w:szCs w:val="28"/>
          <w:rtl/>
        </w:rPr>
        <w:t xml:space="preserve"> </w:t>
      </w:r>
      <w:r w:rsidRPr="002C113B">
        <w:rPr>
          <w:rFonts w:ascii="Lotus Linotype" w:hAnsi="Lotus Linotype" w:hint="eastAsia"/>
          <w:color w:val="000000"/>
          <w:szCs w:val="28"/>
          <w:rtl/>
        </w:rPr>
        <w:t>السنية</w:t>
      </w:r>
      <w:r w:rsidRPr="002C113B">
        <w:rPr>
          <w:rFonts w:ascii="Lotus Linotype" w:hAnsi="Lotus Linotype" w:hint="cs"/>
          <w:color w:val="000000"/>
          <w:szCs w:val="28"/>
          <w:rtl/>
        </w:rPr>
        <w:t>: 1/470.</w:t>
      </w:r>
    </w:p>
  </w:footnote>
  <w:footnote w:id="1570">
    <w:p w14:paraId="4BBA8F0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color w:val="000000"/>
          <w:szCs w:val="28"/>
          <w:rtl/>
        </w:rPr>
        <w:t>ال</w:t>
      </w:r>
      <w:r w:rsidRPr="002C113B">
        <w:rPr>
          <w:rFonts w:ascii="Lotus Linotype" w:hAnsi="Lotus Linotype" w:hint="cs"/>
          <w:color w:val="000000"/>
          <w:szCs w:val="28"/>
          <w:rtl/>
        </w:rPr>
        <w:t>مرجع السابق: 8/342.</w:t>
      </w:r>
    </w:p>
  </w:footnote>
  <w:footnote w:id="1571">
    <w:p w14:paraId="4F0E128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77912">
        <w:rPr>
          <w:rFonts w:ascii="Lotus Linotype" w:hAnsi="Lotus Linotype"/>
          <w:szCs w:val="28"/>
          <w:rtl/>
        </w:rPr>
        <w:t xml:space="preserve">الوَهْمُ: من </w:t>
      </w:r>
      <w:r>
        <w:rPr>
          <w:rFonts w:ascii="Lotus Linotype" w:hAnsi="Lotus Linotype" w:hint="cs"/>
          <w:szCs w:val="28"/>
          <w:rtl/>
        </w:rPr>
        <w:t>خطرات القلب، أو مرجوح طرفي المتردد فيه.</w:t>
      </w:r>
      <w:r w:rsidRPr="00C77912">
        <w:rPr>
          <w:rFonts w:ascii="Lotus Linotype" w:hAnsi="Lotus Linotype"/>
          <w:szCs w:val="28"/>
          <w:rtl/>
        </w:rPr>
        <w:t xml:space="preserve"> </w:t>
      </w:r>
      <w:r>
        <w:rPr>
          <w:rFonts w:ascii="Lotus Linotype" w:hAnsi="Lotus Linotype" w:hint="cs"/>
          <w:szCs w:val="28"/>
          <w:rtl/>
        </w:rPr>
        <w:t>و</w:t>
      </w:r>
      <w:r w:rsidRPr="005A38E9">
        <w:rPr>
          <w:rFonts w:ascii="Lotus Linotype" w:hAnsi="Lotus Linotype"/>
          <w:szCs w:val="28"/>
          <w:rtl/>
        </w:rPr>
        <w:t xml:space="preserve">وَهِمَ في </w:t>
      </w:r>
      <w:r>
        <w:rPr>
          <w:rFonts w:ascii="Lotus Linotype" w:hAnsi="Lotus Linotype" w:hint="cs"/>
          <w:szCs w:val="28"/>
          <w:rtl/>
        </w:rPr>
        <w:t>الحساب</w:t>
      </w:r>
      <w:r w:rsidRPr="005A38E9">
        <w:rPr>
          <w:rFonts w:ascii="Lotus Linotype" w:hAnsi="Lotus Linotype"/>
          <w:szCs w:val="28"/>
          <w:rtl/>
        </w:rPr>
        <w:t>، كوَجِلَ: غَلِطَ،</w:t>
      </w:r>
      <w:r>
        <w:rPr>
          <w:rFonts w:ascii="Lotus Linotype" w:hAnsi="Lotus Linotype" w:hint="cs"/>
          <w:szCs w:val="28"/>
          <w:rtl/>
        </w:rPr>
        <w:t xml:space="preserve"> </w:t>
      </w:r>
      <w:r w:rsidRPr="005A38E9">
        <w:rPr>
          <w:rFonts w:ascii="Lotus Linotype" w:hAnsi="Lotus Linotype"/>
          <w:szCs w:val="28"/>
          <w:rtl/>
        </w:rPr>
        <w:t>و</w:t>
      </w:r>
      <w:r>
        <w:rPr>
          <w:rFonts w:ascii="Lotus Linotype" w:hAnsi="Lotus Linotype"/>
          <w:szCs w:val="28"/>
          <w:rtl/>
        </w:rPr>
        <w:t>وَه</w:t>
      </w:r>
      <w:r>
        <w:rPr>
          <w:rFonts w:ascii="Lotus Linotype" w:hAnsi="Lotus Linotype" w:hint="cs"/>
          <w:szCs w:val="28"/>
          <w:rtl/>
        </w:rPr>
        <w:t>َ</w:t>
      </w:r>
      <w:r w:rsidRPr="005A38E9">
        <w:rPr>
          <w:rFonts w:ascii="Lotus Linotype" w:hAnsi="Lotus Linotype"/>
          <w:szCs w:val="28"/>
          <w:rtl/>
        </w:rPr>
        <w:t xml:space="preserve">مَ في الشيء، كَوَعَدَ: </w:t>
      </w:r>
      <w:r>
        <w:rPr>
          <w:rFonts w:ascii="Lotus Linotype" w:hAnsi="Lotus Linotype" w:hint="cs"/>
          <w:szCs w:val="28"/>
          <w:rtl/>
        </w:rPr>
        <w:t>ذهب</w:t>
      </w:r>
      <w:r w:rsidRPr="005A38E9">
        <w:rPr>
          <w:rFonts w:ascii="Lotus Linotype" w:hAnsi="Lotus Linotype"/>
          <w:szCs w:val="28"/>
          <w:rtl/>
        </w:rPr>
        <w:t xml:space="preserve"> وَهْمُه إليه.</w:t>
      </w:r>
      <w:r>
        <w:rPr>
          <w:rFonts w:ascii="Lotus Linotype" w:hAnsi="Lotus Linotype" w:hint="cs"/>
          <w:szCs w:val="28"/>
          <w:rtl/>
        </w:rPr>
        <w:t xml:space="preserve"> انظر: القاموس المحيط: 1168، والصحاح: 5/2054.</w:t>
      </w:r>
    </w:p>
  </w:footnote>
  <w:footnote w:id="1572">
    <w:p w14:paraId="69EA939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82B7F">
        <w:rPr>
          <w:rFonts w:ascii="Lotus Linotype" w:hAnsi="Lotus Linotype"/>
          <w:szCs w:val="28"/>
          <w:rtl/>
        </w:rPr>
        <w:t>نحن والإرهاب</w:t>
      </w:r>
      <w:r w:rsidRPr="002C113B">
        <w:rPr>
          <w:rFonts w:ascii="Lotus Linotype" w:hAnsi="Lotus Linotype" w:hint="cs"/>
          <w:szCs w:val="28"/>
          <w:rtl/>
        </w:rPr>
        <w:t>: 65.</w:t>
      </w:r>
    </w:p>
  </w:footnote>
  <w:footnote w:id="1573">
    <w:p w14:paraId="672D2F6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ذكر الكاتب في الحاشية من الأمثلة الفقهية: </w:t>
      </w:r>
      <w:r w:rsidRPr="002C113B">
        <w:rPr>
          <w:rFonts w:ascii="Lotus Linotype" w:hAnsi="Lotus Linotype" w:hint="cs"/>
          <w:szCs w:val="28"/>
          <w:rtl/>
        </w:rPr>
        <w:t xml:space="preserve">أمره </w:t>
      </w:r>
      <w:r w:rsidRPr="002C113B">
        <w:rPr>
          <w:rFonts w:ascii="AGA Arabesque" w:hAnsi="AGA Arabesque"/>
          <w:bCs/>
          <w:noProof w:val="0"/>
          <w:color w:val="000000"/>
          <w:sz w:val="36"/>
          <w:szCs w:val="28"/>
        </w:rPr>
        <w:t></w:t>
      </w:r>
      <w:r w:rsidRPr="002C113B">
        <w:rPr>
          <w:rFonts w:ascii="Lotus Linotype" w:hAnsi="Lotus Linotype" w:hint="cs"/>
          <w:szCs w:val="28"/>
          <w:rtl/>
        </w:rPr>
        <w:t xml:space="preserve"> بصلاة العصر في بني قريظة، واختلافهم في تنفيذ الأمر. وموافقة الرسول </w:t>
      </w:r>
      <w:r w:rsidRPr="002C113B">
        <w:rPr>
          <w:rFonts w:ascii="AGA Arabesque" w:hAnsi="AGA Arabesque"/>
          <w:bCs/>
          <w:noProof w:val="0"/>
          <w:color w:val="000000"/>
          <w:sz w:val="36"/>
          <w:szCs w:val="28"/>
        </w:rPr>
        <w:t></w:t>
      </w:r>
      <w:r w:rsidRPr="002C113B">
        <w:rPr>
          <w:rFonts w:ascii="Lotus Linotype" w:hAnsi="Lotus Linotype" w:hint="cs"/>
          <w:szCs w:val="28"/>
          <w:rtl/>
        </w:rPr>
        <w:t xml:space="preserve"> لكلا الرأيين.</w:t>
      </w:r>
    </w:p>
  </w:footnote>
  <w:footnote w:id="1574">
    <w:p w14:paraId="4B80153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ذكر الكاتب في الحاشية تعليقا على لفظة "الشهير": أن هذه اللفظة نقلها كما هي، وهي موجودة هكذا </w:t>
      </w:r>
      <w:r w:rsidRPr="002C113B">
        <w:rPr>
          <w:rFonts w:ascii="Lotus Linotype" w:hAnsi="Lotus Linotype" w:hint="cs"/>
          <w:szCs w:val="28"/>
          <w:rtl/>
        </w:rPr>
        <w:t>على غلاف كتاب</w:t>
      </w:r>
      <w:r>
        <w:rPr>
          <w:rFonts w:ascii="Lotus Linotype" w:hAnsi="Lotus Linotype" w:hint="cs"/>
          <w:szCs w:val="28"/>
          <w:rtl/>
        </w:rPr>
        <w:t xml:space="preserve"> الصنعاني المطبوع</w:t>
      </w:r>
      <w:r w:rsidRPr="002C113B">
        <w:rPr>
          <w:rFonts w:ascii="Lotus Linotype" w:hAnsi="Lotus Linotype" w:hint="cs"/>
          <w:szCs w:val="28"/>
          <w:rtl/>
        </w:rPr>
        <w:t>!.</w:t>
      </w:r>
      <w:r>
        <w:rPr>
          <w:rFonts w:ascii="Lotus Linotype" w:hAnsi="Lotus Linotype" w:hint="cs"/>
          <w:szCs w:val="28"/>
          <w:rtl/>
        </w:rPr>
        <w:t xml:space="preserve"> ويريد بذلك التنقص للصنعاني </w:t>
      </w:r>
      <w:r w:rsidRPr="00472D1E">
        <w:rPr>
          <w:rFonts w:ascii="KFGQPC Arabic Symbols 01" w:eastAsia="MS Mincho" w:hAnsi="KFGQPC Arabic Symbols 01" w:cs="KFGQPC Arabic Symbols 01" w:hint="cs"/>
          <w:szCs w:val="28"/>
          <w:lang w:bidi="ar-EG"/>
        </w:rPr>
        <w:t></w:t>
      </w:r>
      <w:r>
        <w:rPr>
          <w:rFonts w:ascii="Lotus Linotype" w:hAnsi="Lotus Linotype" w:hint="cs"/>
          <w:szCs w:val="28"/>
          <w:rtl/>
        </w:rPr>
        <w:t>.</w:t>
      </w:r>
    </w:p>
  </w:footnote>
  <w:footnote w:id="1575">
    <w:p w14:paraId="0BBB1C4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الملثمون</w:t>
      </w:r>
      <w:r w:rsidRPr="002C113B">
        <w:rPr>
          <w:rFonts w:ascii="Lotus Linotype" w:hAnsi="Lotus Linotype"/>
          <w:szCs w:val="28"/>
          <w:rtl/>
        </w:rPr>
        <w:t xml:space="preserve"> عدة قبائل ينسبون إلى حمير، أشهرها: لمتونة</w:t>
      </w:r>
      <w:r>
        <w:rPr>
          <w:rFonts w:ascii="Lotus Linotype" w:hAnsi="Lotus Linotype"/>
          <w:szCs w:val="28"/>
          <w:rtl/>
        </w:rPr>
        <w:t>،</w:t>
      </w:r>
      <w:r w:rsidRPr="002C113B">
        <w:rPr>
          <w:rFonts w:ascii="Lotus Linotype" w:hAnsi="Lotus Linotype"/>
          <w:szCs w:val="28"/>
          <w:rtl/>
        </w:rPr>
        <w:t xml:space="preserve"> ومنها </w:t>
      </w:r>
      <w:r>
        <w:rPr>
          <w:rFonts w:ascii="Lotus Linotype" w:hAnsi="Lotus Linotype" w:hint="cs"/>
          <w:szCs w:val="28"/>
          <w:rtl/>
        </w:rPr>
        <w:t>ال</w:t>
      </w:r>
      <w:r w:rsidRPr="002C113B">
        <w:rPr>
          <w:rFonts w:ascii="Lotus Linotype" w:hAnsi="Lotus Linotype"/>
          <w:szCs w:val="28"/>
          <w:rtl/>
        </w:rPr>
        <w:t>أمير علي بن يوسف بن تاشفين، وجدالة</w:t>
      </w:r>
      <w:r>
        <w:rPr>
          <w:rFonts w:ascii="Lotus Linotype" w:hAnsi="Lotus Linotype"/>
          <w:szCs w:val="28"/>
          <w:rtl/>
        </w:rPr>
        <w:t>،</w:t>
      </w:r>
      <w:r w:rsidRPr="002C113B">
        <w:rPr>
          <w:rFonts w:ascii="Lotus Linotype" w:hAnsi="Lotus Linotype"/>
          <w:szCs w:val="28"/>
          <w:rtl/>
        </w:rPr>
        <w:t xml:space="preserve"> ولمطة</w:t>
      </w:r>
      <w:r>
        <w:rPr>
          <w:rFonts w:ascii="Lotus Linotype" w:hAnsi="Lotus Linotype" w:hint="cs"/>
          <w:szCs w:val="28"/>
          <w:rtl/>
        </w:rPr>
        <w:t>،</w:t>
      </w:r>
      <w:r w:rsidRPr="002C113B">
        <w:rPr>
          <w:rFonts w:ascii="Lotus Linotype" w:hAnsi="Lotus Linotype"/>
          <w:szCs w:val="28"/>
          <w:rtl/>
        </w:rPr>
        <w:t xml:space="preserve"> </w:t>
      </w:r>
      <w:r w:rsidRPr="002C113B">
        <w:rPr>
          <w:rFonts w:ascii="Lotus Linotype" w:hAnsi="Lotus Linotype" w:hint="cs"/>
          <w:szCs w:val="28"/>
          <w:rtl/>
        </w:rPr>
        <w:t xml:space="preserve">ظهرت هذه الدولة بالمغرب سنة 448ه. انظر: الكامل في التاريخ: 8/134، والبداية والنهاية: 15/737. </w:t>
      </w:r>
    </w:p>
  </w:footnote>
  <w:footnote w:id="1576">
    <w:p w14:paraId="2437965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82B7F">
        <w:rPr>
          <w:rFonts w:ascii="Lotus Linotype" w:hAnsi="Lotus Linotype"/>
          <w:szCs w:val="28"/>
          <w:rtl/>
        </w:rPr>
        <w:t>ركائز التوحيد في مدرسة محمد بن عبدالوهاب</w:t>
      </w:r>
      <w:r w:rsidRPr="002C113B">
        <w:rPr>
          <w:rFonts w:ascii="Lotus Linotype" w:hAnsi="Lotus Linotype" w:hint="cs"/>
          <w:szCs w:val="28"/>
          <w:rtl/>
        </w:rPr>
        <w:t>: 31-35.</w:t>
      </w:r>
    </w:p>
  </w:footnote>
  <w:footnote w:id="1577">
    <w:p w14:paraId="038F98A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82B7F">
        <w:rPr>
          <w:rFonts w:ascii="Lotus Linotype" w:hAnsi="Lotus Linotype"/>
          <w:szCs w:val="28"/>
          <w:rtl/>
        </w:rPr>
        <w:t>الجماعات الإسلامية والعنف موسوعة الجهاد والجهاديين</w:t>
      </w:r>
      <w:r>
        <w:rPr>
          <w:rFonts w:ascii="Lotus Linotype" w:hAnsi="Lotus Linotype" w:hint="cs"/>
          <w:szCs w:val="28"/>
          <w:rtl/>
        </w:rPr>
        <w:t xml:space="preserve">: 333-334. وهي نفس العبارة في كتاب ركائز التوحيد، ولا أدري أيهما نقل عن الأخر، وكتاب ركائز التوحيد مطبوع قبل. وانظر: </w:t>
      </w:r>
      <w:r w:rsidRPr="001225E4">
        <w:rPr>
          <w:rFonts w:ascii="Lotus Linotype" w:hAnsi="Lotus Linotype"/>
          <w:szCs w:val="28"/>
          <w:rtl/>
        </w:rPr>
        <w:t>مباحث في الع</w:t>
      </w:r>
      <w:r>
        <w:rPr>
          <w:rFonts w:ascii="Lotus Linotype" w:hAnsi="Lotus Linotype"/>
          <w:szCs w:val="28"/>
          <w:rtl/>
        </w:rPr>
        <w:t>ذر بالجهل وإقامة الحجة: 298-299</w:t>
      </w:r>
      <w:r>
        <w:rPr>
          <w:rFonts w:ascii="Lotus Linotype" w:hAnsi="Lotus Linotype" w:hint="cs"/>
          <w:szCs w:val="28"/>
          <w:rtl/>
        </w:rPr>
        <w:t>،</w:t>
      </w:r>
      <w:r w:rsidRPr="001225E4">
        <w:rPr>
          <w:rFonts w:ascii="Lotus Linotype" w:hAnsi="Lotus Linotype"/>
          <w:szCs w:val="28"/>
          <w:rtl/>
        </w:rPr>
        <w:t xml:space="preserve"> </w:t>
      </w:r>
      <w:r>
        <w:rPr>
          <w:rFonts w:ascii="Lotus Linotype" w:hAnsi="Lotus Linotype" w:hint="cs"/>
          <w:szCs w:val="28"/>
          <w:rtl/>
        </w:rPr>
        <w:t>و</w:t>
      </w:r>
      <w:r w:rsidRPr="001225E4">
        <w:rPr>
          <w:rFonts w:ascii="Lotus Linotype" w:hAnsi="Lotus Linotype"/>
          <w:szCs w:val="28"/>
          <w:rtl/>
        </w:rPr>
        <w:t>الحركة الوهابية في ميزان التأصيل السلفي والإصلاح السياسي، ضمن: الوهابية والسلفية: الأفكار والآثار: 123-124، والسلفية الجهادية في السعودية: 270</w:t>
      </w:r>
    </w:p>
  </w:footnote>
  <w:footnote w:id="1578">
    <w:p w14:paraId="36E0A4C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البخاري، كتاب الأدب، باب رحمة الناس والبهائم، برقم: 6011، وصحيح مسلم، كتاب البر والصلة والآداب، باب تراحم المؤمنين وتعاطفهم وتعاضدهم، برقم: 3586.</w:t>
      </w:r>
    </w:p>
  </w:footnote>
  <w:footnote w:id="1579">
    <w:p w14:paraId="631E12C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2/119-120.</w:t>
      </w:r>
    </w:p>
  </w:footnote>
  <w:footnote w:id="1580">
    <w:p w14:paraId="13C4184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فتح المجيد: 329.</w:t>
      </w:r>
    </w:p>
  </w:footnote>
  <w:footnote w:id="1581">
    <w:p w14:paraId="64E3C1B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التوضيح عن توحيد الخلاق: 201-202.</w:t>
      </w:r>
    </w:p>
  </w:footnote>
  <w:footnote w:id="1582">
    <w:p w14:paraId="108B819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صحيح مسلم، كتاب القدر، باب الأمر بالقوة وترك العجز والاستعانة بالله وتفويض المقادير لله، برقم: 2664.</w:t>
      </w:r>
    </w:p>
  </w:footnote>
  <w:footnote w:id="1583">
    <w:p w14:paraId="52F75E3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تيسير العزيز الحميد: 599.</w:t>
      </w:r>
    </w:p>
  </w:footnote>
  <w:footnote w:id="1584">
    <w:p w14:paraId="76E62E1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 12/31.</w:t>
      </w:r>
    </w:p>
  </w:footnote>
  <w:footnote w:id="1585">
    <w:p w14:paraId="7782CE1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7/437.</w:t>
      </w:r>
    </w:p>
  </w:footnote>
  <w:footnote w:id="1586">
    <w:p w14:paraId="702A43B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فتح المجيد: 334. وانظر: مدارج السالكين: 3/23.</w:t>
      </w:r>
    </w:p>
  </w:footnote>
  <w:footnote w:id="1587">
    <w:p w14:paraId="2074B633" w14:textId="77777777" w:rsidR="00C92EAD" w:rsidRPr="002C113B" w:rsidRDefault="00C92EAD" w:rsidP="006A46BA">
      <w:pPr>
        <w:widowControl w:val="0"/>
        <w:ind w:left="397" w:hanging="397"/>
        <w:jc w:val="both"/>
        <w:rPr>
          <w:rFonts w:ascii="Lotus Linotype" w:hAnsi="Lotus Linotype"/>
          <w:szCs w:val="28"/>
          <w:rtl/>
        </w:rPr>
      </w:pPr>
      <w:r w:rsidRPr="002C113B">
        <w:rPr>
          <w:rFonts w:ascii="Traditional Arabic" w:hAnsi="Traditional Arabic" w:cs="louts shamy"/>
          <w:sz w:val="22"/>
          <w:szCs w:val="26"/>
          <w:rtl/>
        </w:rPr>
        <w:t>(</w:t>
      </w:r>
      <w:r w:rsidRPr="002C113B">
        <w:rPr>
          <w:rFonts w:ascii="Traditional Arabic" w:hAnsi="Traditional Arabic" w:cs="louts shamy"/>
          <w:sz w:val="22"/>
          <w:szCs w:val="26"/>
          <w:rtl/>
        </w:rPr>
        <w:footnoteRef/>
      </w:r>
      <w:r w:rsidRPr="002C113B">
        <w:rPr>
          <w:rFonts w:ascii="Traditional Arabic" w:hAnsi="Traditional Arabic" w:cs="louts shamy"/>
          <w:sz w:val="22"/>
          <w:szCs w:val="26"/>
          <w:rtl/>
        </w:rPr>
        <w:t>)</w:t>
      </w:r>
      <w:r w:rsidRPr="002C113B">
        <w:rPr>
          <w:rFonts w:ascii="Lotus Linotype" w:hAnsi="Lotus Linotype" w:hint="cs"/>
          <w:szCs w:val="28"/>
          <w:rtl/>
        </w:rPr>
        <w:t xml:space="preserve"> مجموع الفتاوى: 28/208</w:t>
      </w:r>
      <w:r w:rsidRPr="002C113B">
        <w:rPr>
          <w:rFonts w:ascii="Lotus Linotype" w:hAnsi="Lotus Linotype"/>
          <w:szCs w:val="28"/>
        </w:rPr>
        <w:t>–</w:t>
      </w:r>
      <w:r w:rsidRPr="002C113B">
        <w:rPr>
          <w:rFonts w:ascii="Lotus Linotype" w:hAnsi="Lotus Linotype"/>
          <w:szCs w:val="28"/>
          <w:rtl/>
        </w:rPr>
        <w:t>209.</w:t>
      </w:r>
    </w:p>
  </w:footnote>
  <w:footnote w:id="1588">
    <w:p w14:paraId="387E799A" w14:textId="77777777" w:rsidR="00C92EAD" w:rsidRPr="002C113B" w:rsidRDefault="00C92EAD" w:rsidP="006A46BA">
      <w:pPr>
        <w:widowControl w:val="0"/>
        <w:ind w:left="397" w:hanging="397"/>
        <w:jc w:val="both"/>
        <w:rPr>
          <w:rFonts w:ascii="Lotus Linotype" w:hAnsi="Lotus Linotype"/>
          <w:szCs w:val="28"/>
          <w:rtl/>
        </w:rPr>
      </w:pPr>
      <w:r w:rsidRPr="002C113B">
        <w:rPr>
          <w:rFonts w:ascii="Traditional Arabic" w:hAnsi="Traditional Arabic" w:cs="louts shamy"/>
          <w:sz w:val="22"/>
          <w:szCs w:val="26"/>
          <w:rtl/>
        </w:rPr>
        <w:t>(</w:t>
      </w:r>
      <w:r w:rsidRPr="002C113B">
        <w:rPr>
          <w:rFonts w:ascii="Traditional Arabic" w:hAnsi="Traditional Arabic" w:cs="louts shamy"/>
          <w:sz w:val="22"/>
          <w:szCs w:val="26"/>
          <w:rtl/>
        </w:rPr>
        <w:footnoteRef/>
      </w:r>
      <w:r w:rsidRPr="002C113B">
        <w:rPr>
          <w:rFonts w:ascii="Traditional Arabic" w:hAnsi="Traditional Arabic" w:cs="louts shamy"/>
          <w:sz w:val="22"/>
          <w:szCs w:val="26"/>
          <w:rtl/>
        </w:rPr>
        <w:t>)</w:t>
      </w:r>
      <w:r w:rsidRPr="002C113B">
        <w:rPr>
          <w:rFonts w:ascii="Lotus Linotype" w:hAnsi="Lotus Linotype"/>
          <w:szCs w:val="28"/>
          <w:rtl/>
        </w:rPr>
        <w:t xml:space="preserve"> </w:t>
      </w:r>
      <w:r w:rsidRPr="002C113B">
        <w:rPr>
          <w:rFonts w:ascii="Lotus Linotype" w:hAnsi="Lotus Linotype" w:hint="cs"/>
          <w:szCs w:val="28"/>
          <w:rtl/>
        </w:rPr>
        <w:t>صحي</w:t>
      </w:r>
      <w:r w:rsidRPr="002C113B">
        <w:rPr>
          <w:rFonts w:ascii="Lotus Linotype" w:hAnsi="Lotus Linotype"/>
          <w:szCs w:val="28"/>
          <w:rtl/>
        </w:rPr>
        <w:t>ح</w:t>
      </w:r>
      <w:r w:rsidRPr="002C113B">
        <w:rPr>
          <w:rFonts w:ascii="Lotus Linotype" w:hAnsi="Lotus Linotype" w:hint="cs"/>
          <w:szCs w:val="28"/>
          <w:rtl/>
        </w:rPr>
        <w:t xml:space="preserve"> البخاري، كتاب الحدود، باب ما يكره من لعن شارب الخمر وأنه ليس بخارج من الملة، برقم: 6780.</w:t>
      </w:r>
    </w:p>
  </w:footnote>
  <w:footnote w:id="1589">
    <w:p w14:paraId="670BCFD3" w14:textId="77777777" w:rsidR="00C92EAD" w:rsidRPr="002C113B" w:rsidRDefault="00C92EAD" w:rsidP="006A46BA">
      <w:pPr>
        <w:widowControl w:val="0"/>
        <w:ind w:left="397" w:hanging="397"/>
        <w:jc w:val="both"/>
        <w:rPr>
          <w:rFonts w:ascii="Lotus Linotype" w:hAnsi="Lotus Linotype"/>
          <w:szCs w:val="28"/>
          <w:rtl/>
        </w:rPr>
      </w:pPr>
      <w:r w:rsidRPr="002C113B">
        <w:rPr>
          <w:rFonts w:ascii="Traditional Arabic" w:hAnsi="Traditional Arabic" w:cs="louts shamy"/>
          <w:sz w:val="22"/>
          <w:szCs w:val="26"/>
          <w:rtl/>
        </w:rPr>
        <w:t>(</w:t>
      </w:r>
      <w:r w:rsidRPr="002C113B">
        <w:rPr>
          <w:rFonts w:ascii="Traditional Arabic" w:hAnsi="Traditional Arabic" w:cs="louts shamy"/>
          <w:sz w:val="22"/>
          <w:szCs w:val="26"/>
          <w:rtl/>
        </w:rPr>
        <w:footnoteRef/>
      </w:r>
      <w:r w:rsidRPr="002C113B">
        <w:rPr>
          <w:rFonts w:ascii="Traditional Arabic" w:hAnsi="Traditional Arabic" w:cs="louts shamy"/>
          <w:sz w:val="22"/>
          <w:szCs w:val="26"/>
          <w:rtl/>
        </w:rPr>
        <w:t>)</w:t>
      </w:r>
      <w:r w:rsidRPr="002C113B">
        <w:rPr>
          <w:rFonts w:ascii="Lotus Linotype" w:hAnsi="Lotus Linotype"/>
          <w:szCs w:val="28"/>
          <w:rtl/>
        </w:rPr>
        <w:t xml:space="preserve"> </w:t>
      </w:r>
      <w:r w:rsidRPr="002C113B">
        <w:rPr>
          <w:rFonts w:ascii="Lotus Linotype" w:hAnsi="Lotus Linotype" w:hint="cs"/>
          <w:szCs w:val="28"/>
          <w:rtl/>
        </w:rPr>
        <w:t>سنن</w:t>
      </w:r>
      <w:r w:rsidRPr="002C113B">
        <w:rPr>
          <w:rFonts w:ascii="Lotus Linotype" w:hAnsi="Lotus Linotype"/>
          <w:szCs w:val="28"/>
          <w:rtl/>
        </w:rPr>
        <w:t xml:space="preserve"> </w:t>
      </w:r>
      <w:r w:rsidRPr="002C113B">
        <w:rPr>
          <w:rFonts w:ascii="Lotus Linotype" w:hAnsi="Lotus Linotype" w:hint="cs"/>
          <w:szCs w:val="28"/>
          <w:rtl/>
        </w:rPr>
        <w:t>أبي داود، كتاب الأشربة، باب</w:t>
      </w:r>
      <w:r w:rsidRPr="002C113B">
        <w:rPr>
          <w:rtl/>
        </w:rPr>
        <w:t xml:space="preserve"> </w:t>
      </w:r>
      <w:r w:rsidRPr="002C113B">
        <w:rPr>
          <w:rFonts w:ascii="Lotus Linotype" w:hAnsi="Lotus Linotype"/>
          <w:szCs w:val="28"/>
          <w:rtl/>
        </w:rPr>
        <w:t>العنب يعصر للخمر</w:t>
      </w:r>
      <w:r w:rsidRPr="002C113B">
        <w:rPr>
          <w:rFonts w:ascii="Lotus Linotype" w:hAnsi="Lotus Linotype" w:hint="cs"/>
          <w:szCs w:val="28"/>
          <w:rtl/>
        </w:rPr>
        <w:t>، برقم: 3764. وانظر صحيح سنن أبي داود، برقم: 3764</w:t>
      </w:r>
      <w:r w:rsidRPr="002C113B">
        <w:rPr>
          <w:rFonts w:ascii="Lotus Linotype" w:hAnsi="Lotus Linotype"/>
          <w:szCs w:val="28"/>
          <w:rtl/>
        </w:rPr>
        <w:t>.</w:t>
      </w:r>
    </w:p>
  </w:footnote>
  <w:footnote w:id="1590">
    <w:p w14:paraId="4B30CB6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w:t>
      </w:r>
      <w:r w:rsidRPr="002C113B">
        <w:rPr>
          <w:rFonts w:ascii="Lotus Linotype" w:hAnsi="Lotus Linotype"/>
          <w:szCs w:val="28"/>
          <w:rtl/>
        </w:rPr>
        <w:t>ر</w:t>
      </w:r>
      <w:r w:rsidRPr="002C113B">
        <w:rPr>
          <w:rFonts w:ascii="Lotus Linotype" w:hAnsi="Lotus Linotype" w:hint="cs"/>
          <w:szCs w:val="28"/>
          <w:rtl/>
        </w:rPr>
        <w:t>ش</w:t>
      </w:r>
      <w:r w:rsidRPr="002C113B">
        <w:rPr>
          <w:rFonts w:ascii="Lotus Linotype" w:hAnsi="Lotus Linotype"/>
          <w:szCs w:val="28"/>
          <w:rtl/>
        </w:rPr>
        <w:t>ا</w:t>
      </w:r>
      <w:r w:rsidRPr="002C113B">
        <w:rPr>
          <w:rFonts w:ascii="Lotus Linotype" w:hAnsi="Lotus Linotype" w:hint="cs"/>
          <w:szCs w:val="28"/>
          <w:rtl/>
        </w:rPr>
        <w:t>د الطالب</w:t>
      </w:r>
      <w:r>
        <w:rPr>
          <w:rFonts w:ascii="Lotus Linotype" w:hAnsi="Lotus Linotype" w:hint="cs"/>
          <w:szCs w:val="28"/>
          <w:rtl/>
        </w:rPr>
        <w:t xml:space="preserve"> </w:t>
      </w:r>
      <w:r w:rsidRPr="00EF5AA3">
        <w:rPr>
          <w:rFonts w:ascii="Lotus Linotype" w:hAnsi="Lotus Linotype"/>
          <w:szCs w:val="28"/>
          <w:rtl/>
        </w:rPr>
        <w:t>إلى أهم المطالب</w:t>
      </w:r>
      <w:r w:rsidRPr="002C113B">
        <w:rPr>
          <w:rFonts w:ascii="Lotus Linotype" w:hAnsi="Lotus Linotype" w:hint="cs"/>
          <w:szCs w:val="28"/>
          <w:rtl/>
        </w:rPr>
        <w:t>: 13-19.</w:t>
      </w:r>
    </w:p>
  </w:footnote>
  <w:footnote w:id="1591">
    <w:p w14:paraId="29F85B5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color w:val="000000"/>
          <w:szCs w:val="28"/>
          <w:rtl/>
        </w:rPr>
        <w:t xml:space="preserve">المرجع السابق: </w:t>
      </w:r>
      <w:r w:rsidRPr="002C113B">
        <w:rPr>
          <w:rFonts w:ascii="Lotus Linotype" w:hAnsi="Lotus Linotype" w:hint="cs"/>
          <w:szCs w:val="28"/>
          <w:rtl/>
        </w:rPr>
        <w:t>1/37-38.</w:t>
      </w:r>
    </w:p>
  </w:footnote>
  <w:footnote w:id="1592">
    <w:p w14:paraId="37D56E3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color w:val="000000"/>
          <w:szCs w:val="28"/>
          <w:rtl/>
        </w:rPr>
        <w:t>الدرر</w:t>
      </w:r>
      <w:r w:rsidRPr="002C113B">
        <w:rPr>
          <w:rFonts w:ascii="Lotus Linotype" w:hAnsi="Lotus Linotype"/>
          <w:color w:val="000000"/>
          <w:szCs w:val="28"/>
          <w:rtl/>
        </w:rPr>
        <w:t xml:space="preserve"> </w:t>
      </w:r>
      <w:r w:rsidRPr="002C113B">
        <w:rPr>
          <w:rFonts w:ascii="Lotus Linotype" w:hAnsi="Lotus Linotype" w:hint="eastAsia"/>
          <w:color w:val="000000"/>
          <w:szCs w:val="28"/>
          <w:rtl/>
        </w:rPr>
        <w:t>السنية</w:t>
      </w:r>
      <w:r w:rsidRPr="002C113B">
        <w:rPr>
          <w:rFonts w:ascii="Lotus Linotype" w:hAnsi="Lotus Linotype" w:hint="cs"/>
          <w:color w:val="000000"/>
          <w:szCs w:val="28"/>
          <w:rtl/>
        </w:rPr>
        <w:t xml:space="preserve">: </w:t>
      </w:r>
      <w:r w:rsidRPr="002C113B">
        <w:rPr>
          <w:rFonts w:ascii="Lotus Linotype" w:hAnsi="Lotus Linotype" w:hint="cs"/>
          <w:szCs w:val="28"/>
          <w:rtl/>
        </w:rPr>
        <w:t>1/53.</w:t>
      </w:r>
    </w:p>
  </w:footnote>
  <w:footnote w:id="1593">
    <w:p w14:paraId="11F27B7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color w:val="000000"/>
          <w:szCs w:val="28"/>
          <w:rtl/>
        </w:rPr>
        <w:t xml:space="preserve"> </w:t>
      </w:r>
      <w:r w:rsidRPr="009228E8">
        <w:rPr>
          <w:rFonts w:ascii="Lotus Linotype" w:hAnsi="Lotus Linotype"/>
          <w:color w:val="000000"/>
          <w:szCs w:val="28"/>
          <w:rtl/>
        </w:rPr>
        <w:t>الطبقات</w:t>
      </w:r>
      <w:r>
        <w:rPr>
          <w:rFonts w:ascii="Lotus Linotype" w:hAnsi="Lotus Linotype" w:hint="cs"/>
          <w:color w:val="000000"/>
          <w:szCs w:val="28"/>
          <w:rtl/>
        </w:rPr>
        <w:t>:</w:t>
      </w:r>
      <w:r w:rsidRPr="009228E8">
        <w:rPr>
          <w:rFonts w:ascii="Lotus Linotype" w:hAnsi="Lotus Linotype"/>
          <w:color w:val="000000"/>
          <w:szCs w:val="28"/>
          <w:rtl/>
        </w:rPr>
        <w:t xml:space="preserve"> 2/142</w:t>
      </w:r>
      <w:r w:rsidRPr="002C113B">
        <w:rPr>
          <w:rFonts w:ascii="Lotus Linotype" w:hAnsi="Lotus Linotype" w:hint="cs"/>
          <w:szCs w:val="28"/>
          <w:rtl/>
        </w:rPr>
        <w:t>.</w:t>
      </w:r>
    </w:p>
  </w:footnote>
  <w:footnote w:id="1594">
    <w:p w14:paraId="1E7665C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color w:val="000000"/>
          <w:szCs w:val="28"/>
          <w:rtl/>
        </w:rPr>
        <w:t>المرجع السابق</w:t>
      </w:r>
      <w:r w:rsidRPr="002C113B">
        <w:rPr>
          <w:rFonts w:ascii="Lotus Linotype" w:hAnsi="Lotus Linotype" w:hint="cs"/>
          <w:color w:val="000000"/>
          <w:szCs w:val="28"/>
          <w:rtl/>
        </w:rPr>
        <w:t xml:space="preserve">: </w:t>
      </w:r>
      <w:r>
        <w:rPr>
          <w:rFonts w:ascii="Lotus Linotype" w:hAnsi="Lotus Linotype" w:hint="cs"/>
          <w:szCs w:val="28"/>
          <w:rtl/>
        </w:rPr>
        <w:t>2</w:t>
      </w:r>
      <w:r w:rsidRPr="002C113B">
        <w:rPr>
          <w:rFonts w:ascii="Lotus Linotype" w:hAnsi="Lotus Linotype" w:hint="cs"/>
          <w:szCs w:val="28"/>
          <w:rtl/>
        </w:rPr>
        <w:t>/</w:t>
      </w:r>
      <w:r>
        <w:rPr>
          <w:rFonts w:ascii="Lotus Linotype" w:hAnsi="Lotus Linotype" w:hint="cs"/>
          <w:szCs w:val="28"/>
          <w:rtl/>
        </w:rPr>
        <w:t>185</w:t>
      </w:r>
      <w:r w:rsidRPr="002C113B">
        <w:rPr>
          <w:rFonts w:ascii="Lotus Linotype" w:hAnsi="Lotus Linotype" w:hint="cs"/>
          <w:szCs w:val="28"/>
          <w:rtl/>
        </w:rPr>
        <w:t>.</w:t>
      </w:r>
    </w:p>
  </w:footnote>
  <w:footnote w:id="1595">
    <w:p w14:paraId="3F2A96C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color w:val="000000"/>
          <w:szCs w:val="28"/>
          <w:rtl/>
        </w:rPr>
        <w:t>المرجع السابق</w:t>
      </w:r>
      <w:r w:rsidRPr="002C113B">
        <w:rPr>
          <w:rFonts w:ascii="Lotus Linotype" w:hAnsi="Lotus Linotype" w:hint="cs"/>
          <w:color w:val="000000"/>
          <w:szCs w:val="28"/>
          <w:rtl/>
        </w:rPr>
        <w:t xml:space="preserve">: </w:t>
      </w:r>
      <w:r>
        <w:rPr>
          <w:rFonts w:ascii="Lotus Linotype" w:hAnsi="Lotus Linotype" w:hint="cs"/>
          <w:szCs w:val="28"/>
          <w:rtl/>
        </w:rPr>
        <w:t>1</w:t>
      </w:r>
      <w:r w:rsidRPr="002C113B">
        <w:rPr>
          <w:rFonts w:ascii="Lotus Linotype" w:hAnsi="Lotus Linotype" w:hint="cs"/>
          <w:szCs w:val="28"/>
          <w:rtl/>
        </w:rPr>
        <w:t>/</w:t>
      </w:r>
      <w:r>
        <w:rPr>
          <w:rFonts w:ascii="Lotus Linotype" w:hAnsi="Lotus Linotype" w:hint="cs"/>
          <w:szCs w:val="28"/>
          <w:rtl/>
        </w:rPr>
        <w:t>161-162</w:t>
      </w:r>
      <w:r w:rsidRPr="002C113B">
        <w:rPr>
          <w:rFonts w:ascii="Lotus Linotype" w:hAnsi="Lotus Linotype" w:hint="cs"/>
          <w:szCs w:val="28"/>
          <w:rtl/>
        </w:rPr>
        <w:t>.</w:t>
      </w:r>
    </w:p>
  </w:footnote>
  <w:footnote w:id="1596">
    <w:p w14:paraId="5FE7E95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color w:val="000000"/>
          <w:szCs w:val="28"/>
          <w:rtl/>
        </w:rPr>
        <w:t xml:space="preserve"> </w:t>
      </w:r>
      <w:r w:rsidRPr="0033012C">
        <w:rPr>
          <w:rFonts w:ascii="Lotus Linotype" w:hAnsi="Lotus Linotype"/>
          <w:color w:val="000000"/>
          <w:szCs w:val="28"/>
          <w:rtl/>
        </w:rPr>
        <w:t>الإبريز</w:t>
      </w:r>
      <w:r>
        <w:rPr>
          <w:rFonts w:ascii="Lotus Linotype" w:hAnsi="Lotus Linotype" w:hint="cs"/>
          <w:color w:val="000000"/>
          <w:szCs w:val="28"/>
          <w:rtl/>
        </w:rPr>
        <w:t>: 280</w:t>
      </w:r>
      <w:r w:rsidRPr="002C113B">
        <w:rPr>
          <w:rFonts w:ascii="Lotus Linotype" w:hAnsi="Lotus Linotype" w:hint="cs"/>
          <w:szCs w:val="28"/>
          <w:rtl/>
        </w:rPr>
        <w:t>.</w:t>
      </w:r>
    </w:p>
  </w:footnote>
  <w:footnote w:id="1597">
    <w:p w14:paraId="5EEFE1F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color w:val="000000"/>
          <w:szCs w:val="28"/>
          <w:rtl/>
        </w:rPr>
        <w:t xml:space="preserve"> المرجع السابق: 281</w:t>
      </w:r>
      <w:r w:rsidRPr="002C113B">
        <w:rPr>
          <w:rFonts w:ascii="Lotus Linotype" w:hAnsi="Lotus Linotype" w:hint="cs"/>
          <w:szCs w:val="28"/>
          <w:rtl/>
        </w:rPr>
        <w:t>.</w:t>
      </w:r>
    </w:p>
  </w:footnote>
  <w:footnote w:id="1598">
    <w:p w14:paraId="33BD548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B5C2E">
        <w:rPr>
          <w:rFonts w:ascii="Lotus Linotype" w:hAnsi="Lotus Linotype"/>
          <w:szCs w:val="28"/>
          <w:rtl/>
        </w:rPr>
        <w:t>الولاء والبراء بين الغلو والجفا</w:t>
      </w:r>
      <w:r w:rsidRPr="002C113B">
        <w:rPr>
          <w:rFonts w:ascii="Lotus Linotype" w:hAnsi="Lotus Linotype" w:hint="cs"/>
          <w:szCs w:val="28"/>
          <w:rtl/>
        </w:rPr>
        <w:t>: 87، وانظر: 17-18.</w:t>
      </w:r>
    </w:p>
  </w:footnote>
  <w:footnote w:id="1599">
    <w:p w14:paraId="016123B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المسند بتحقيق الشيخ أحمد شاكر: 3/521. وانظر: طبقات ابن</w:t>
      </w:r>
      <w:r w:rsidRPr="00823BEE">
        <w:rPr>
          <w:rFonts w:ascii="Lotus Linotype" w:hAnsi="Lotus Linotype"/>
          <w:szCs w:val="28"/>
          <w:rtl/>
        </w:rPr>
        <w:t xml:space="preserve"> سعد</w:t>
      </w:r>
      <w:r>
        <w:rPr>
          <w:rFonts w:ascii="Lotus Linotype" w:hAnsi="Lotus Linotype" w:hint="cs"/>
          <w:szCs w:val="28"/>
          <w:rtl/>
        </w:rPr>
        <w:t>: 4/213، والإصابة في تمييز الصحابة: 3/162.</w:t>
      </w:r>
    </w:p>
  </w:footnote>
  <w:footnote w:id="1600">
    <w:p w14:paraId="06A4582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كتاب الأموال: 306.</w:t>
      </w:r>
    </w:p>
  </w:footnote>
  <w:footnote w:id="1601">
    <w:p w14:paraId="69D5E7B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برقم: 3632، 3633، 3634.</w:t>
      </w:r>
    </w:p>
  </w:footnote>
  <w:footnote w:id="1602">
    <w:p w14:paraId="4E275B3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szCs w:val="28"/>
          <w:rtl/>
        </w:rPr>
        <w:t xml:space="preserve">أبواب تفسير القرآن عن رسول الله </w:t>
      </w:r>
      <w:r w:rsidRPr="002C113B">
        <w:rPr>
          <w:rFonts w:ascii="AGA Arabesque" w:hAnsi="AGA Arabesque"/>
          <w:sz w:val="36"/>
          <w:szCs w:val="28"/>
        </w:rPr>
        <w:t></w:t>
      </w:r>
      <w:r w:rsidRPr="002C113B">
        <w:rPr>
          <w:rFonts w:ascii="Lotus Linotype" w:hAnsi="Lotus Linotype" w:hint="cs"/>
          <w:szCs w:val="28"/>
          <w:rtl/>
        </w:rPr>
        <w:t>، با</w:t>
      </w:r>
      <w:r>
        <w:rPr>
          <w:rFonts w:ascii="Lotus Linotype" w:hAnsi="Lotus Linotype" w:hint="cs"/>
          <w:szCs w:val="28"/>
          <w:rtl/>
        </w:rPr>
        <w:t>ب ومن سورة الأنفال، برقم: 3084.</w:t>
      </w:r>
    </w:p>
  </w:footnote>
  <w:footnote w:id="1603">
    <w:p w14:paraId="56E4022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في مسند</w:t>
      </w:r>
      <w:r w:rsidRPr="00BF24B2">
        <w:rPr>
          <w:rFonts w:ascii="Lotus Linotype" w:hAnsi="Lotus Linotype"/>
          <w:szCs w:val="28"/>
          <w:rtl/>
        </w:rPr>
        <w:t xml:space="preserve"> عبد الله بن مسعود</w:t>
      </w:r>
      <w:r>
        <w:rPr>
          <w:rFonts w:ascii="Lotus Linotype" w:hAnsi="Lotus Linotype" w:hint="cs"/>
          <w:szCs w:val="28"/>
          <w:rtl/>
        </w:rPr>
        <w:t xml:space="preserve"> </w:t>
      </w:r>
      <w:r>
        <w:rPr>
          <w:rFonts w:ascii="KFGQPC Arabic Symbols 01" w:eastAsia="MS Mincho" w:hAnsi="KFGQPC Arabic Symbols 01" w:cs="KFGQPC Arabic Symbols 01"/>
          <w:sz w:val="36"/>
          <w:lang w:bidi="ar-EG"/>
        </w:rPr>
        <w:t></w:t>
      </w:r>
      <w:r w:rsidRPr="00BF24B2">
        <w:rPr>
          <w:rFonts w:ascii="Lotus Linotype" w:hAnsi="Lotus Linotype"/>
          <w:szCs w:val="28"/>
          <w:rtl/>
        </w:rPr>
        <w:t xml:space="preserve">، </w:t>
      </w:r>
      <w:r>
        <w:rPr>
          <w:rFonts w:ascii="Lotus Linotype" w:hAnsi="Lotus Linotype" w:hint="cs"/>
          <w:szCs w:val="28"/>
          <w:rtl/>
        </w:rPr>
        <w:t>برقم</w:t>
      </w:r>
      <w:r w:rsidRPr="002C113B">
        <w:rPr>
          <w:rFonts w:ascii="Lotus Linotype" w:hAnsi="Lotus Linotype" w:hint="cs"/>
          <w:szCs w:val="28"/>
          <w:rtl/>
        </w:rPr>
        <w:t xml:space="preserve">: </w:t>
      </w:r>
      <w:r>
        <w:rPr>
          <w:rFonts w:ascii="Lotus Linotype" w:hAnsi="Lotus Linotype" w:hint="cs"/>
          <w:szCs w:val="28"/>
          <w:rtl/>
        </w:rPr>
        <w:t>366</w:t>
      </w:r>
      <w:r w:rsidRPr="002C113B">
        <w:rPr>
          <w:rFonts w:ascii="Lotus Linotype" w:hAnsi="Lotus Linotype" w:hint="cs"/>
          <w:szCs w:val="28"/>
          <w:rtl/>
        </w:rPr>
        <w:t>.</w:t>
      </w:r>
    </w:p>
  </w:footnote>
  <w:footnote w:id="1604">
    <w:p w14:paraId="0432BD6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في مسند</w:t>
      </w:r>
      <w:r w:rsidRPr="00BF24B2">
        <w:rPr>
          <w:rFonts w:ascii="Lotus Linotype" w:hAnsi="Lotus Linotype"/>
          <w:szCs w:val="28"/>
          <w:rtl/>
        </w:rPr>
        <w:t xml:space="preserve"> عبد الله بن مسعود</w:t>
      </w:r>
      <w:r>
        <w:rPr>
          <w:rFonts w:ascii="Lotus Linotype" w:hAnsi="Lotus Linotype" w:hint="cs"/>
          <w:szCs w:val="28"/>
          <w:rtl/>
        </w:rPr>
        <w:t xml:space="preserve"> </w:t>
      </w:r>
      <w:r>
        <w:rPr>
          <w:rFonts w:ascii="KFGQPC Arabic Symbols 01" w:eastAsia="MS Mincho" w:hAnsi="KFGQPC Arabic Symbols 01" w:cs="KFGQPC Arabic Symbols 01"/>
          <w:sz w:val="36"/>
          <w:lang w:bidi="ar-EG"/>
        </w:rPr>
        <w:t></w:t>
      </w:r>
      <w:r>
        <w:rPr>
          <w:rFonts w:ascii="Lotus Linotype" w:hAnsi="Lotus Linotype" w:hint="cs"/>
          <w:szCs w:val="28"/>
          <w:rtl/>
        </w:rPr>
        <w:t xml:space="preserve">، </w:t>
      </w:r>
      <w:r w:rsidRPr="002C113B">
        <w:rPr>
          <w:rFonts w:ascii="Lotus Linotype" w:hAnsi="Lotus Linotype" w:hint="cs"/>
          <w:szCs w:val="28"/>
          <w:rtl/>
        </w:rPr>
        <w:t xml:space="preserve">برقم: </w:t>
      </w:r>
      <w:r w:rsidRPr="004A6FD6">
        <w:rPr>
          <w:rFonts w:ascii="Lotus Linotype" w:hAnsi="Lotus Linotype"/>
          <w:szCs w:val="28"/>
          <w:rtl/>
        </w:rPr>
        <w:t>10258</w:t>
      </w:r>
      <w:r w:rsidRPr="002C113B">
        <w:rPr>
          <w:rFonts w:ascii="Lotus Linotype" w:hAnsi="Lotus Linotype" w:hint="cs"/>
          <w:szCs w:val="28"/>
          <w:rtl/>
        </w:rPr>
        <w:t>.</w:t>
      </w:r>
    </w:p>
  </w:footnote>
  <w:footnote w:id="1605">
    <w:p w14:paraId="2999C7B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كتاب المغازي والسرايا، </w:t>
      </w:r>
      <w:r w:rsidRPr="002C113B">
        <w:rPr>
          <w:rFonts w:ascii="Lotus Linotype" w:hAnsi="Lotus Linotype" w:hint="cs"/>
          <w:szCs w:val="28"/>
          <w:rtl/>
        </w:rPr>
        <w:t xml:space="preserve">برقم: </w:t>
      </w:r>
      <w:r>
        <w:rPr>
          <w:rFonts w:ascii="Lotus Linotype" w:hAnsi="Lotus Linotype" w:hint="cs"/>
          <w:szCs w:val="28"/>
          <w:rtl/>
        </w:rPr>
        <w:t>4304.</w:t>
      </w:r>
    </w:p>
  </w:footnote>
  <w:footnote w:id="1606">
    <w:p w14:paraId="0B900F3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جماع أبواب تفريق القسم، </w:t>
      </w:r>
      <w:r w:rsidRPr="00060510">
        <w:rPr>
          <w:rFonts w:ascii="Lotus Linotype" w:hAnsi="Lotus Linotype"/>
          <w:szCs w:val="28"/>
          <w:rtl/>
        </w:rPr>
        <w:t>باب ما جاء في مفاداة الرجال منهم بالمال</w:t>
      </w:r>
      <w:r>
        <w:rPr>
          <w:rFonts w:ascii="Lotus Linotype" w:hAnsi="Lotus Linotype" w:hint="cs"/>
          <w:szCs w:val="28"/>
          <w:rtl/>
        </w:rPr>
        <w:t xml:space="preserve">، </w:t>
      </w:r>
      <w:r w:rsidRPr="002C113B">
        <w:rPr>
          <w:rFonts w:ascii="Lotus Linotype" w:hAnsi="Lotus Linotype" w:hint="cs"/>
          <w:szCs w:val="28"/>
          <w:rtl/>
        </w:rPr>
        <w:t xml:space="preserve">برقم: </w:t>
      </w:r>
      <w:r>
        <w:rPr>
          <w:rFonts w:ascii="Lotus Linotype" w:hAnsi="Lotus Linotype" w:hint="cs"/>
          <w:szCs w:val="28"/>
          <w:rtl/>
        </w:rPr>
        <w:t>12844.</w:t>
      </w:r>
    </w:p>
  </w:footnote>
  <w:footnote w:id="1607">
    <w:p w14:paraId="30A3EF3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90AAF">
        <w:rPr>
          <w:rFonts w:ascii="Lotus Linotype" w:hAnsi="Lotus Linotype"/>
          <w:szCs w:val="28"/>
          <w:rtl/>
        </w:rPr>
        <w:t>العرف الشذي شرح سنن الترمذي</w:t>
      </w:r>
      <w:r>
        <w:rPr>
          <w:rFonts w:ascii="Lotus Linotype" w:hAnsi="Lotus Linotype" w:hint="cs"/>
          <w:szCs w:val="28"/>
          <w:rtl/>
        </w:rPr>
        <w:t>: 3/245.</w:t>
      </w:r>
    </w:p>
  </w:footnote>
  <w:footnote w:id="1608">
    <w:p w14:paraId="1C1C189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حلية الأولياء: 4/207.</w:t>
      </w:r>
    </w:p>
  </w:footnote>
  <w:footnote w:id="1609">
    <w:p w14:paraId="7CE776D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مجمع الزوائد: حلية الأولياء: 6/87.</w:t>
      </w:r>
    </w:p>
  </w:footnote>
  <w:footnote w:id="1610">
    <w:p w14:paraId="56C74C8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ضعيف سنن الترمذي، برقم</w:t>
      </w:r>
      <w:r w:rsidRPr="00B91877">
        <w:rPr>
          <w:rFonts w:ascii="Lotus Linotype" w:hAnsi="Lotus Linotype"/>
          <w:szCs w:val="28"/>
          <w:rtl/>
        </w:rPr>
        <w:t xml:space="preserve">: </w:t>
      </w:r>
      <w:r>
        <w:rPr>
          <w:rFonts w:ascii="Lotus Linotype" w:hAnsi="Lotus Linotype" w:hint="cs"/>
          <w:szCs w:val="28"/>
          <w:rtl/>
        </w:rPr>
        <w:t>3084.</w:t>
      </w:r>
    </w:p>
  </w:footnote>
  <w:footnote w:id="1611">
    <w:p w14:paraId="36D0C8D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55ED7">
        <w:rPr>
          <w:rFonts w:ascii="Lotus Linotype" w:hAnsi="Lotus Linotype"/>
          <w:szCs w:val="28"/>
          <w:rtl/>
        </w:rPr>
        <w:t>المسند: 6/14</w:t>
      </w:r>
      <w:r>
        <w:rPr>
          <w:rFonts w:ascii="Lotus Linotype" w:hAnsi="Lotus Linotype" w:hint="cs"/>
          <w:szCs w:val="28"/>
          <w:rtl/>
        </w:rPr>
        <w:t>0.</w:t>
      </w:r>
    </w:p>
  </w:footnote>
  <w:footnote w:id="1612">
    <w:p w14:paraId="02B4BC9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w:t>
      </w:r>
      <w:r w:rsidRPr="00B91877">
        <w:rPr>
          <w:rFonts w:ascii="Lotus Linotype" w:hAnsi="Lotus Linotype"/>
          <w:szCs w:val="28"/>
          <w:rtl/>
        </w:rPr>
        <w:t>: 6/</w:t>
      </w:r>
      <w:r>
        <w:rPr>
          <w:rFonts w:ascii="Lotus Linotype" w:hAnsi="Lotus Linotype" w:hint="cs"/>
          <w:szCs w:val="28"/>
          <w:rtl/>
        </w:rPr>
        <w:t>141.</w:t>
      </w:r>
    </w:p>
  </w:footnote>
  <w:footnote w:id="1613">
    <w:p w14:paraId="6AB49FD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ذكرت سهيلا ولم أذكر سهلا، إلتزاما بما ورد عند الكاتب وفي بعض الروايات كذلك.</w:t>
      </w:r>
    </w:p>
  </w:footnote>
  <w:footnote w:id="1614">
    <w:p w14:paraId="2E64B58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w:t>
      </w:r>
      <w:r w:rsidRPr="002C113B">
        <w:rPr>
          <w:rFonts w:ascii="Lotus Linotype" w:hAnsi="Lotus Linotype" w:hint="cs"/>
          <w:szCs w:val="28"/>
          <w:rtl/>
        </w:rPr>
        <w:t>:</w:t>
      </w:r>
      <w:r w:rsidRPr="002C113B">
        <w:rPr>
          <w:rtl/>
        </w:rPr>
        <w:t xml:space="preserve"> </w:t>
      </w:r>
      <w:r w:rsidRPr="002C113B">
        <w:rPr>
          <w:rFonts w:ascii="Lotus Linotype" w:hAnsi="Lotus Linotype"/>
          <w:szCs w:val="28"/>
          <w:rtl/>
        </w:rPr>
        <w:t>8/156-157</w:t>
      </w:r>
      <w:r w:rsidRPr="002C113B">
        <w:rPr>
          <w:rFonts w:ascii="Lotus Linotype" w:hAnsi="Lotus Linotype" w:hint="cs"/>
          <w:szCs w:val="28"/>
          <w:rtl/>
        </w:rPr>
        <w:t>.</w:t>
      </w:r>
      <w:r>
        <w:rPr>
          <w:rFonts w:ascii="Lotus Linotype" w:hAnsi="Lotus Linotype" w:hint="cs"/>
          <w:szCs w:val="28"/>
          <w:rtl/>
        </w:rPr>
        <w:t xml:space="preserve"> وانظر: </w:t>
      </w:r>
      <w:r w:rsidRPr="00CB45C8">
        <w:rPr>
          <w:rFonts w:ascii="Lotus Linotype" w:hAnsi="Lotus Linotype"/>
          <w:szCs w:val="28"/>
          <w:rtl/>
        </w:rPr>
        <w:t xml:space="preserve">الكلام المنتقى مما يتعلق بكلمة لا إله إلا الله </w:t>
      </w:r>
      <w:r>
        <w:rPr>
          <w:rFonts w:ascii="Lotus Linotype" w:hAnsi="Lotus Linotype" w:hint="cs"/>
          <w:szCs w:val="28"/>
          <w:rtl/>
        </w:rPr>
        <w:t xml:space="preserve">ضمن </w:t>
      </w:r>
      <w:r w:rsidRPr="00CB45C8">
        <w:rPr>
          <w:rFonts w:ascii="Lotus Linotype" w:hAnsi="Lotus Linotype"/>
          <w:szCs w:val="28"/>
          <w:rtl/>
        </w:rPr>
        <w:t>مجموعة الرسائل والمسائل النجدية</w:t>
      </w:r>
      <w:r>
        <w:rPr>
          <w:rFonts w:ascii="Lotus Linotype" w:hAnsi="Lotus Linotype" w:hint="cs"/>
          <w:szCs w:val="28"/>
          <w:rtl/>
        </w:rPr>
        <w:t>: 4/850.</w:t>
      </w:r>
    </w:p>
  </w:footnote>
  <w:footnote w:id="1615">
    <w:p w14:paraId="6895C6C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مؤلفات الشيخ:</w:t>
      </w:r>
      <w:r w:rsidRPr="002C113B">
        <w:rPr>
          <w:rFonts w:ascii="Lotus Linotype" w:hAnsi="Lotus Linotype"/>
          <w:szCs w:val="28"/>
          <w:rtl/>
        </w:rPr>
        <w:t xml:space="preserve"> </w:t>
      </w:r>
      <w:r w:rsidRPr="002C113B">
        <w:rPr>
          <w:rFonts w:ascii="Lotus Linotype" w:hAnsi="Lotus Linotype" w:hint="cs"/>
          <w:szCs w:val="28"/>
          <w:rtl/>
        </w:rPr>
        <w:t>2/336.</w:t>
      </w:r>
    </w:p>
  </w:footnote>
  <w:footnote w:id="1616">
    <w:p w14:paraId="54F790F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روضة</w:t>
      </w:r>
      <w:r w:rsidRPr="002C113B">
        <w:rPr>
          <w:rFonts w:ascii="Lotus Linotype" w:hAnsi="Lotus Linotype" w:hint="cs"/>
          <w:szCs w:val="28"/>
          <w:rtl/>
        </w:rPr>
        <w:t xml:space="preserve"> الطالبين: </w:t>
      </w:r>
      <w:r w:rsidRPr="002C113B">
        <w:rPr>
          <w:rFonts w:ascii="Lotus Linotype" w:hAnsi="Lotus Linotype"/>
          <w:szCs w:val="28"/>
          <w:rtl/>
        </w:rPr>
        <w:t>10/252</w:t>
      </w:r>
      <w:r w:rsidRPr="002C113B">
        <w:rPr>
          <w:rFonts w:ascii="Lotus Linotype" w:hAnsi="Lotus Linotype" w:hint="cs"/>
          <w:szCs w:val="28"/>
          <w:rtl/>
        </w:rPr>
        <w:t>.</w:t>
      </w:r>
    </w:p>
  </w:footnote>
  <w:footnote w:id="1617">
    <w:p w14:paraId="38822BCD" w14:textId="77777777" w:rsidR="00C92EAD" w:rsidRPr="00447AEF"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A26C6">
        <w:rPr>
          <w:rFonts w:ascii="Lotus Linotype" w:hAnsi="Lotus Linotype"/>
          <w:szCs w:val="28"/>
          <w:rtl/>
        </w:rPr>
        <w:t>منصور بن يونس بن صلاح الدين ابن حسن بن إدريس البهوتى الحنبلى</w:t>
      </w:r>
      <w:r>
        <w:rPr>
          <w:rFonts w:ascii="Lotus Linotype" w:hAnsi="Lotus Linotype" w:hint="cs"/>
          <w:szCs w:val="28"/>
          <w:rtl/>
        </w:rPr>
        <w:t xml:space="preserve">، </w:t>
      </w:r>
      <w:r w:rsidRPr="007A26C6">
        <w:rPr>
          <w:rFonts w:ascii="Lotus Linotype" w:hAnsi="Lotus Linotype"/>
          <w:szCs w:val="28"/>
          <w:rtl/>
        </w:rPr>
        <w:t>شيخ الحنابلة بمصر في عصره. نسبته إلى (بهوت) في غربية مصر.</w:t>
      </w:r>
      <w:r>
        <w:rPr>
          <w:rFonts w:ascii="Lotus Linotype" w:hAnsi="Lotus Linotype" w:hint="cs"/>
          <w:szCs w:val="28"/>
          <w:rtl/>
        </w:rPr>
        <w:t xml:space="preserve"> </w:t>
      </w:r>
      <w:r w:rsidRPr="007A26C6">
        <w:rPr>
          <w:rFonts w:ascii="Lotus Linotype" w:hAnsi="Lotus Linotype"/>
          <w:szCs w:val="28"/>
          <w:rtl/>
        </w:rPr>
        <w:t>له كتب، منها</w:t>
      </w:r>
      <w:r>
        <w:rPr>
          <w:rFonts w:ascii="Lotus Linotype" w:hAnsi="Lotus Linotype" w:hint="cs"/>
          <w:szCs w:val="28"/>
          <w:rtl/>
        </w:rPr>
        <w:t xml:space="preserve">: </w:t>
      </w:r>
      <w:r w:rsidRPr="007A26C6">
        <w:rPr>
          <w:rFonts w:ascii="Lotus Linotype" w:hAnsi="Lotus Linotype"/>
          <w:szCs w:val="28"/>
          <w:rtl/>
        </w:rPr>
        <w:t>الروض المربع شرح زاد المستقنع</w:t>
      </w:r>
      <w:r>
        <w:rPr>
          <w:rFonts w:ascii="Lotus Linotype" w:hAnsi="Lotus Linotype" w:hint="cs"/>
          <w:szCs w:val="28"/>
          <w:rtl/>
        </w:rPr>
        <w:t>، و</w:t>
      </w:r>
      <w:r w:rsidRPr="007A26C6">
        <w:rPr>
          <w:rFonts w:ascii="Lotus Linotype" w:hAnsi="Lotus Linotype"/>
          <w:szCs w:val="28"/>
          <w:rtl/>
        </w:rPr>
        <w:t>كشاف القناع عن متن الإقناع للحجاوى</w:t>
      </w:r>
      <w:r>
        <w:rPr>
          <w:rFonts w:ascii="Lotus Linotype" w:hAnsi="Lotus Linotype" w:hint="cs"/>
          <w:szCs w:val="28"/>
          <w:rtl/>
        </w:rPr>
        <w:t xml:space="preserve">، وغيرها، توفي عام </w:t>
      </w:r>
      <w:r w:rsidRPr="007A26C6">
        <w:rPr>
          <w:rFonts w:ascii="Lotus Linotype" w:hAnsi="Lotus Linotype"/>
          <w:szCs w:val="28"/>
          <w:rtl/>
        </w:rPr>
        <w:t>1051هـ</w:t>
      </w:r>
      <w:r>
        <w:rPr>
          <w:rFonts w:ascii="Lotus Linotype" w:hAnsi="Lotus Linotype" w:hint="cs"/>
          <w:szCs w:val="28"/>
          <w:rtl/>
        </w:rPr>
        <w:t>. انظر: ا</w:t>
      </w:r>
      <w:r w:rsidRPr="00447AEF">
        <w:rPr>
          <w:rFonts w:ascii="Lotus Linotype" w:hAnsi="Lotus Linotype"/>
          <w:szCs w:val="28"/>
          <w:rtl/>
        </w:rPr>
        <w:t>لنعت الأكمل</w:t>
      </w:r>
      <w:r w:rsidRPr="0058696B">
        <w:rPr>
          <w:rtl/>
        </w:rPr>
        <w:t xml:space="preserve"> </w:t>
      </w:r>
      <w:r>
        <w:rPr>
          <w:rFonts w:ascii="Lotus Linotype" w:hAnsi="Lotus Linotype"/>
          <w:szCs w:val="28"/>
          <w:rtl/>
        </w:rPr>
        <w:t>لأصحاب الإمام أحمد بن حنبل</w:t>
      </w:r>
      <w:r>
        <w:rPr>
          <w:rFonts w:ascii="Lotus Linotype" w:hAnsi="Lotus Linotype" w:hint="cs"/>
          <w:szCs w:val="28"/>
          <w:rtl/>
        </w:rPr>
        <w:t xml:space="preserve">: </w:t>
      </w:r>
      <w:r w:rsidRPr="00447AEF">
        <w:rPr>
          <w:rFonts w:ascii="Lotus Linotype" w:hAnsi="Lotus Linotype"/>
          <w:szCs w:val="28"/>
          <w:rtl/>
        </w:rPr>
        <w:t>210</w:t>
      </w:r>
      <w:r>
        <w:rPr>
          <w:rFonts w:ascii="Lotus Linotype" w:hAnsi="Lotus Linotype" w:hint="cs"/>
          <w:szCs w:val="28"/>
          <w:rtl/>
        </w:rPr>
        <w:t xml:space="preserve">، </w:t>
      </w:r>
      <w:r w:rsidRPr="00447AEF">
        <w:rPr>
          <w:rFonts w:ascii="Lotus Linotype" w:hAnsi="Lotus Linotype"/>
          <w:szCs w:val="28"/>
          <w:rtl/>
        </w:rPr>
        <w:t>السحب الوابلة</w:t>
      </w:r>
      <w:r>
        <w:rPr>
          <w:rFonts w:ascii="Lotus Linotype" w:hAnsi="Lotus Linotype" w:hint="cs"/>
          <w:szCs w:val="28"/>
          <w:rtl/>
        </w:rPr>
        <w:t xml:space="preserve"> على ضرائح الحنابلة: </w:t>
      </w:r>
      <w:r w:rsidRPr="00447AEF">
        <w:rPr>
          <w:rFonts w:ascii="Lotus Linotype" w:hAnsi="Lotus Linotype"/>
          <w:szCs w:val="28"/>
          <w:rtl/>
        </w:rPr>
        <w:t>3/1131.</w:t>
      </w:r>
    </w:p>
  </w:footnote>
  <w:footnote w:id="1618">
    <w:p w14:paraId="74D734E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w:t>
      </w:r>
      <w:r>
        <w:rPr>
          <w:rFonts w:ascii="Lotus Linotype" w:hAnsi="Lotus Linotype" w:hint="cs"/>
          <w:szCs w:val="28"/>
          <w:rtl/>
        </w:rPr>
        <w:t>حيح مسلم، كتاب الفتن،</w:t>
      </w:r>
      <w:r w:rsidRPr="0037174B">
        <w:rPr>
          <w:rFonts w:ascii="Lotus Linotype" w:hAnsi="Lotus Linotype"/>
          <w:szCs w:val="28"/>
          <w:rtl/>
        </w:rPr>
        <w:t>باب الكف عمن قال: لا إله إلا الله</w:t>
      </w:r>
      <w:r>
        <w:rPr>
          <w:rFonts w:ascii="Lotus Linotype" w:hAnsi="Lotus Linotype" w:hint="cs"/>
          <w:szCs w:val="28"/>
          <w:rtl/>
        </w:rPr>
        <w:t>، برقم</w:t>
      </w:r>
      <w:r w:rsidRPr="002C113B">
        <w:rPr>
          <w:rFonts w:ascii="Lotus Linotype" w:hAnsi="Lotus Linotype" w:hint="cs"/>
          <w:szCs w:val="28"/>
          <w:rtl/>
        </w:rPr>
        <w:t xml:space="preserve">: </w:t>
      </w:r>
      <w:r>
        <w:rPr>
          <w:rFonts w:ascii="Lotus Linotype" w:hAnsi="Lotus Linotype" w:hint="cs"/>
          <w:szCs w:val="28"/>
          <w:rtl/>
        </w:rPr>
        <w:t>3927</w:t>
      </w:r>
      <w:r w:rsidRPr="002C113B">
        <w:rPr>
          <w:rFonts w:ascii="Lotus Linotype" w:hAnsi="Lotus Linotype" w:hint="cs"/>
          <w:szCs w:val="28"/>
          <w:rtl/>
        </w:rPr>
        <w:t>.</w:t>
      </w:r>
    </w:p>
  </w:footnote>
  <w:footnote w:id="1619">
    <w:p w14:paraId="7F15958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B7FBF">
        <w:rPr>
          <w:rFonts w:ascii="Lotus Linotype" w:hAnsi="Lotus Linotype"/>
          <w:szCs w:val="28"/>
          <w:rtl/>
        </w:rPr>
        <w:t>دقائق أولي النهى لشرح المنتهى</w:t>
      </w:r>
      <w:r w:rsidRPr="002C113B">
        <w:rPr>
          <w:rFonts w:ascii="Lotus Linotype" w:hAnsi="Lotus Linotype" w:hint="cs"/>
          <w:szCs w:val="28"/>
          <w:rtl/>
        </w:rPr>
        <w:t xml:space="preserve">: </w:t>
      </w:r>
      <w:r w:rsidRPr="002C113B">
        <w:rPr>
          <w:rFonts w:ascii="Lotus Linotype" w:hAnsi="Lotus Linotype"/>
          <w:szCs w:val="28"/>
          <w:rtl/>
        </w:rPr>
        <w:t>1/626</w:t>
      </w:r>
      <w:r w:rsidRPr="002C113B">
        <w:rPr>
          <w:rFonts w:ascii="Lotus Linotype" w:hAnsi="Lotus Linotype" w:hint="cs"/>
          <w:szCs w:val="28"/>
          <w:rtl/>
        </w:rPr>
        <w:t>.</w:t>
      </w:r>
    </w:p>
  </w:footnote>
  <w:footnote w:id="1620">
    <w:p w14:paraId="7A162F96" w14:textId="77777777" w:rsidR="00C92EAD" w:rsidRPr="00447AEF"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732AB">
        <w:rPr>
          <w:rFonts w:ascii="Lotus Linotype" w:hAnsi="Lotus Linotype"/>
          <w:szCs w:val="28"/>
          <w:rtl/>
        </w:rPr>
        <w:t>محمد بن أحمد بن حمزة، شمس الدين الرملي</w:t>
      </w:r>
      <w:r>
        <w:rPr>
          <w:rFonts w:ascii="Lotus Linotype" w:hAnsi="Lotus Linotype" w:hint="cs"/>
          <w:szCs w:val="28"/>
          <w:rtl/>
        </w:rPr>
        <w:t xml:space="preserve"> </w:t>
      </w:r>
      <w:r w:rsidRPr="007732AB">
        <w:rPr>
          <w:rFonts w:ascii="Lotus Linotype" w:hAnsi="Lotus Linotype"/>
          <w:szCs w:val="28"/>
          <w:rtl/>
        </w:rPr>
        <w:t>نسبته إل</w:t>
      </w:r>
      <w:r>
        <w:rPr>
          <w:rFonts w:ascii="Lotus Linotype" w:hAnsi="Lotus Linotype"/>
          <w:szCs w:val="28"/>
          <w:rtl/>
        </w:rPr>
        <w:t>ى الرملة (من قرى المنوفية بمصر)</w:t>
      </w:r>
      <w:r>
        <w:rPr>
          <w:rFonts w:ascii="Lotus Linotype" w:hAnsi="Lotus Linotype" w:hint="cs"/>
          <w:szCs w:val="28"/>
          <w:rtl/>
        </w:rPr>
        <w:t xml:space="preserve">، </w:t>
      </w:r>
      <w:r w:rsidRPr="007732AB">
        <w:rPr>
          <w:rFonts w:ascii="Lotus Linotype" w:hAnsi="Lotus Linotype"/>
          <w:szCs w:val="28"/>
          <w:rtl/>
        </w:rPr>
        <w:t>فقيه الديار المصرية في عصره، ومرجعها في الفتوى</w:t>
      </w:r>
      <w:r>
        <w:rPr>
          <w:rFonts w:ascii="Lotus Linotype" w:hAnsi="Lotus Linotype" w:hint="cs"/>
          <w:szCs w:val="28"/>
          <w:rtl/>
        </w:rPr>
        <w:t xml:space="preserve">، </w:t>
      </w:r>
      <w:r w:rsidRPr="007732AB">
        <w:rPr>
          <w:rFonts w:ascii="Lotus Linotype" w:hAnsi="Lotus Linotype"/>
          <w:szCs w:val="28"/>
          <w:rtl/>
        </w:rPr>
        <w:t>يقال له: الشافعي الصغير.</w:t>
      </w:r>
      <w:r>
        <w:rPr>
          <w:rFonts w:ascii="Lotus Linotype" w:hAnsi="Lotus Linotype" w:hint="cs"/>
          <w:szCs w:val="28"/>
          <w:rtl/>
        </w:rPr>
        <w:t xml:space="preserve"> </w:t>
      </w:r>
      <w:r w:rsidRPr="007732AB">
        <w:rPr>
          <w:rFonts w:ascii="Lotus Linotype" w:hAnsi="Lotus Linotype"/>
          <w:szCs w:val="28"/>
          <w:rtl/>
        </w:rPr>
        <w:t>وصنف شروحا وحواشي كثيرة، منها</w:t>
      </w:r>
      <w:r>
        <w:rPr>
          <w:rFonts w:ascii="Lotus Linotype" w:hAnsi="Lotus Linotype" w:hint="cs"/>
          <w:szCs w:val="28"/>
          <w:rtl/>
        </w:rPr>
        <w:t xml:space="preserve">: </w:t>
      </w:r>
      <w:r w:rsidRPr="007732AB">
        <w:rPr>
          <w:rFonts w:ascii="Lotus Linotype" w:hAnsi="Lotus Linotype"/>
          <w:szCs w:val="28"/>
          <w:rtl/>
        </w:rPr>
        <w:t>غاية البيان في شرح زبد ابن رسلان</w:t>
      </w:r>
      <w:r>
        <w:rPr>
          <w:rFonts w:ascii="Lotus Linotype" w:hAnsi="Lotus Linotype" w:hint="cs"/>
          <w:szCs w:val="28"/>
          <w:rtl/>
        </w:rPr>
        <w:t>،</w:t>
      </w:r>
      <w:r w:rsidRPr="007732AB">
        <w:rPr>
          <w:rFonts w:ascii="Lotus Linotype" w:hAnsi="Lotus Linotype"/>
          <w:szCs w:val="28"/>
          <w:rtl/>
        </w:rPr>
        <w:t xml:space="preserve"> </w:t>
      </w:r>
      <w:r>
        <w:rPr>
          <w:rFonts w:ascii="Lotus Linotype" w:hAnsi="Lotus Linotype" w:hint="cs"/>
          <w:szCs w:val="28"/>
          <w:rtl/>
        </w:rPr>
        <w:t>و</w:t>
      </w:r>
      <w:r w:rsidRPr="007732AB">
        <w:rPr>
          <w:rFonts w:ascii="Lotus Linotype" w:hAnsi="Lotus Linotype"/>
          <w:szCs w:val="28"/>
          <w:rtl/>
        </w:rPr>
        <w:t>نهاية المحتاج إلى شرح المنهاج</w:t>
      </w:r>
      <w:r>
        <w:rPr>
          <w:rFonts w:ascii="Lotus Linotype" w:hAnsi="Lotus Linotype" w:hint="cs"/>
          <w:szCs w:val="28"/>
          <w:rtl/>
        </w:rPr>
        <w:t xml:space="preserve">، وغيرها، توفي عام 1004ه. انظر: </w:t>
      </w:r>
      <w:r w:rsidRPr="00EA0259">
        <w:rPr>
          <w:rFonts w:ascii="Lotus Linotype" w:hAnsi="Lotus Linotype"/>
          <w:szCs w:val="28"/>
          <w:rtl/>
        </w:rPr>
        <w:t>خلاصة الأثر</w:t>
      </w:r>
      <w:r>
        <w:rPr>
          <w:rFonts w:ascii="Lotus Linotype" w:hAnsi="Lotus Linotype" w:hint="cs"/>
          <w:szCs w:val="28"/>
          <w:rtl/>
        </w:rPr>
        <w:t xml:space="preserve"> </w:t>
      </w:r>
      <w:r w:rsidRPr="00EA0259">
        <w:rPr>
          <w:rFonts w:ascii="Lotus Linotype" w:hAnsi="Lotus Linotype"/>
          <w:szCs w:val="28"/>
          <w:rtl/>
        </w:rPr>
        <w:t>في أعيان القرن الحادي عشر</w:t>
      </w:r>
      <w:r>
        <w:rPr>
          <w:rFonts w:ascii="Lotus Linotype" w:hAnsi="Lotus Linotype" w:hint="cs"/>
          <w:szCs w:val="28"/>
          <w:rtl/>
        </w:rPr>
        <w:t xml:space="preserve">: </w:t>
      </w:r>
      <w:r>
        <w:rPr>
          <w:rFonts w:ascii="Lotus Linotype" w:hAnsi="Lotus Linotype"/>
          <w:szCs w:val="28"/>
          <w:rtl/>
        </w:rPr>
        <w:t>3/342</w:t>
      </w:r>
      <w:r w:rsidRPr="00447AEF">
        <w:rPr>
          <w:rFonts w:ascii="Lotus Linotype" w:hAnsi="Lotus Linotype"/>
          <w:szCs w:val="28"/>
          <w:rtl/>
        </w:rPr>
        <w:t>.</w:t>
      </w:r>
    </w:p>
  </w:footnote>
  <w:footnote w:id="1621">
    <w:p w14:paraId="402C7BB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حاشية الرملي </w:t>
      </w:r>
      <w:r>
        <w:rPr>
          <w:rFonts w:ascii="Lotus Linotype" w:hAnsi="Lotus Linotype" w:hint="cs"/>
          <w:szCs w:val="28"/>
          <w:rtl/>
        </w:rPr>
        <w:t xml:space="preserve">الكبير </w:t>
      </w:r>
      <w:r w:rsidRPr="002C113B">
        <w:rPr>
          <w:rFonts w:ascii="Lotus Linotype" w:hAnsi="Lotus Linotype" w:hint="cs"/>
          <w:szCs w:val="28"/>
          <w:rtl/>
        </w:rPr>
        <w:t xml:space="preserve">على </w:t>
      </w:r>
      <w:r w:rsidRPr="002C113B">
        <w:rPr>
          <w:rFonts w:ascii="Lotus Linotype" w:hAnsi="Lotus Linotype"/>
          <w:szCs w:val="28"/>
          <w:rtl/>
        </w:rPr>
        <w:t>أسنى المطالب في شرح روض الطالب</w:t>
      </w:r>
      <w:r w:rsidRPr="002C113B">
        <w:rPr>
          <w:rFonts w:ascii="Lotus Linotype" w:hAnsi="Lotus Linotype" w:hint="cs"/>
          <w:szCs w:val="28"/>
          <w:rtl/>
        </w:rPr>
        <w:t xml:space="preserve">: </w:t>
      </w:r>
      <w:r w:rsidRPr="002C113B">
        <w:rPr>
          <w:rFonts w:ascii="Lotus Linotype" w:hAnsi="Lotus Linotype"/>
          <w:szCs w:val="28"/>
          <w:rtl/>
        </w:rPr>
        <w:t>4/360</w:t>
      </w:r>
      <w:r w:rsidRPr="002C113B">
        <w:rPr>
          <w:rFonts w:ascii="Lotus Linotype" w:hAnsi="Lotus Linotype" w:hint="cs"/>
          <w:szCs w:val="28"/>
          <w:rtl/>
        </w:rPr>
        <w:t xml:space="preserve">. وانظر: </w:t>
      </w:r>
      <w:r w:rsidRPr="002C113B">
        <w:rPr>
          <w:rFonts w:ascii="Lotus Linotype" w:hAnsi="Lotus Linotype"/>
          <w:szCs w:val="28"/>
          <w:rtl/>
        </w:rPr>
        <w:t xml:space="preserve">الشرح الكبير على متن المقنع: 10/411، وكتاب الفروع: 10/261، </w:t>
      </w:r>
      <w:r w:rsidRPr="002C113B">
        <w:rPr>
          <w:rFonts w:ascii="Lotus Linotype" w:hAnsi="Lotus Linotype" w:hint="cs"/>
          <w:szCs w:val="28"/>
          <w:rtl/>
        </w:rPr>
        <w:t>و</w:t>
      </w:r>
      <w:r w:rsidRPr="002C113B">
        <w:rPr>
          <w:rFonts w:ascii="Lotus Linotype" w:hAnsi="Lotus Linotype"/>
          <w:szCs w:val="28"/>
          <w:rtl/>
        </w:rPr>
        <w:t xml:space="preserve">كفاية الأخيار في حل غاية </w:t>
      </w:r>
      <w:r w:rsidRPr="002C113B">
        <w:rPr>
          <w:rFonts w:ascii="Lotus Linotype" w:hAnsi="Lotus Linotype" w:hint="cs"/>
          <w:szCs w:val="28"/>
          <w:rtl/>
        </w:rPr>
        <w:t>ا</w:t>
      </w:r>
      <w:r w:rsidRPr="002C113B">
        <w:rPr>
          <w:rFonts w:ascii="Lotus Linotype" w:hAnsi="Lotus Linotype"/>
          <w:szCs w:val="28"/>
          <w:rtl/>
        </w:rPr>
        <w:t>لإختصار: 51،</w:t>
      </w:r>
      <w:r w:rsidRPr="002C113B">
        <w:rPr>
          <w:rFonts w:ascii="Lotus Linotype" w:hAnsi="Lotus Linotype" w:hint="cs"/>
          <w:szCs w:val="28"/>
          <w:rtl/>
        </w:rPr>
        <w:t xml:space="preserve"> وغيرها من كتب الفقه.</w:t>
      </w:r>
    </w:p>
  </w:footnote>
  <w:footnote w:id="1622">
    <w:p w14:paraId="0592D67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B3946">
        <w:rPr>
          <w:rFonts w:ascii="Lotus Linotype" w:hAnsi="Lotus Linotype"/>
          <w:szCs w:val="28"/>
          <w:rtl/>
        </w:rPr>
        <w:t>عبد الرحمن بن محمد بن قاسم العاصمي القحطاني، فقيه حنبلي</w:t>
      </w:r>
      <w:r>
        <w:rPr>
          <w:rFonts w:ascii="Lotus Linotype" w:hAnsi="Lotus Linotype" w:hint="cs"/>
          <w:szCs w:val="28"/>
          <w:rtl/>
        </w:rPr>
        <w:t>، له من المصنفات: أصول الأحكام وشرحه</w:t>
      </w:r>
      <w:r w:rsidRPr="008B3946">
        <w:rPr>
          <w:rFonts w:ascii="Lotus Linotype" w:hAnsi="Lotus Linotype"/>
          <w:szCs w:val="28"/>
          <w:rtl/>
        </w:rPr>
        <w:t xml:space="preserve"> إحكام الأحكام</w:t>
      </w:r>
      <w:r>
        <w:rPr>
          <w:rFonts w:ascii="Lotus Linotype" w:hAnsi="Lotus Linotype" w:hint="cs"/>
          <w:szCs w:val="28"/>
          <w:rtl/>
        </w:rPr>
        <w:t xml:space="preserve">، وحاشية على الروض المربع شرح زاد المستقنع، وجمع الدرر السنية </w:t>
      </w:r>
      <w:r w:rsidRPr="008F7964">
        <w:rPr>
          <w:rFonts w:ascii="Lotus Linotype" w:hAnsi="Lotus Linotype"/>
          <w:szCs w:val="28"/>
          <w:rtl/>
        </w:rPr>
        <w:t>في الأجوبة النجدية</w:t>
      </w:r>
      <w:r>
        <w:rPr>
          <w:rFonts w:ascii="Lotus Linotype" w:hAnsi="Lotus Linotype" w:hint="cs"/>
          <w:szCs w:val="28"/>
          <w:rtl/>
        </w:rPr>
        <w:t>، وفتاوى شيخ الإسلام ابن تيمية، وغيرها. توفي 1392ه.</w:t>
      </w:r>
      <w:r w:rsidRPr="00E94C26">
        <w:rPr>
          <w:rFonts w:ascii="Lotus Linotype" w:hAnsi="Lotus Linotype"/>
          <w:szCs w:val="28"/>
          <w:rtl/>
        </w:rPr>
        <w:t xml:space="preserve"> </w:t>
      </w:r>
      <w:r w:rsidRPr="00E94C26">
        <w:rPr>
          <w:rFonts w:ascii="Lotus Linotype" w:hAnsi="Lotus Linotype" w:hint="cs"/>
          <w:szCs w:val="28"/>
          <w:rtl/>
        </w:rPr>
        <w:t xml:space="preserve">انظر: </w:t>
      </w:r>
      <w:r>
        <w:rPr>
          <w:rFonts w:ascii="Lotus Linotype" w:hAnsi="Lotus Linotype" w:hint="cs"/>
          <w:szCs w:val="28"/>
          <w:rtl/>
        </w:rPr>
        <w:t>مقدمة حاشية الروض المربع: 1/3، و</w:t>
      </w:r>
      <w:r w:rsidRPr="00E94C26">
        <w:rPr>
          <w:rFonts w:ascii="Lotus Linotype" w:hAnsi="Lotus Linotype"/>
          <w:szCs w:val="28"/>
          <w:rtl/>
        </w:rPr>
        <w:t>الشيخ عبدالرحمن بن قاسم حياته وسيرته ومؤلفاته</w:t>
      </w:r>
      <w:r>
        <w:rPr>
          <w:rFonts w:ascii="Lotus Linotype" w:hAnsi="Lotus Linotype" w:hint="cs"/>
          <w:szCs w:val="28"/>
          <w:rtl/>
        </w:rPr>
        <w:t xml:space="preserve"> لحفيده عبدالملك القاسم. </w:t>
      </w:r>
    </w:p>
  </w:footnote>
  <w:footnote w:id="1623">
    <w:p w14:paraId="6D39D1B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w:t>
      </w:r>
      <w:r w:rsidRPr="002C113B">
        <w:rPr>
          <w:rFonts w:ascii="Lotus Linotype" w:hAnsi="Lotus Linotype"/>
          <w:szCs w:val="28"/>
          <w:rtl/>
        </w:rPr>
        <w:t xml:space="preserve"> </w:t>
      </w:r>
      <w:r w:rsidRPr="002C113B">
        <w:rPr>
          <w:rFonts w:ascii="Lotus Linotype" w:hAnsi="Lotus Linotype" w:hint="cs"/>
          <w:szCs w:val="28"/>
          <w:rtl/>
        </w:rPr>
        <w:t>1/25.</w:t>
      </w:r>
    </w:p>
  </w:footnote>
  <w:footnote w:id="1624">
    <w:p w14:paraId="5E30494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الرسالة</w:t>
      </w:r>
      <w:r w:rsidRPr="002C113B">
        <w:rPr>
          <w:rFonts w:ascii="Lotus Linotype" w:hAnsi="Lotus Linotype" w:hint="cs"/>
          <w:szCs w:val="28"/>
          <w:rtl/>
        </w:rPr>
        <w:t>:</w:t>
      </w:r>
      <w:r w:rsidRPr="002C113B">
        <w:rPr>
          <w:rFonts w:ascii="Lotus Linotype" w:hAnsi="Lotus Linotype"/>
          <w:szCs w:val="28"/>
          <w:rtl/>
        </w:rPr>
        <w:t xml:space="preserve"> </w:t>
      </w:r>
      <w:r>
        <w:rPr>
          <w:rFonts w:ascii="Lotus Linotype" w:hAnsi="Lotus Linotype" w:hint="cs"/>
          <w:szCs w:val="28"/>
          <w:rtl/>
        </w:rPr>
        <w:t>42-43</w:t>
      </w:r>
      <w:r w:rsidRPr="002C113B">
        <w:rPr>
          <w:rFonts w:ascii="Lotus Linotype" w:hAnsi="Lotus Linotype" w:hint="cs"/>
          <w:szCs w:val="28"/>
          <w:rtl/>
        </w:rPr>
        <w:t>.</w:t>
      </w:r>
    </w:p>
  </w:footnote>
  <w:footnote w:id="1625">
    <w:p w14:paraId="7D7902B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رفع الملام عن الأئمة الأعلام، لابن تيمية، واختلاف العلماء، للمروزي، وأسباب اختلاف الفقهاء، للتركي، والإنصاف</w:t>
      </w:r>
      <w:r>
        <w:rPr>
          <w:rFonts w:ascii="Lotus Linotype" w:hAnsi="Lotus Linotype" w:hint="cs"/>
          <w:szCs w:val="28"/>
          <w:rtl/>
        </w:rPr>
        <w:t xml:space="preserve"> في التنبيه على الأسباب التي أد</w:t>
      </w:r>
      <w:r w:rsidRPr="002C113B">
        <w:rPr>
          <w:rFonts w:ascii="Lotus Linotype" w:hAnsi="Lotus Linotype" w:hint="cs"/>
          <w:szCs w:val="28"/>
          <w:rtl/>
        </w:rPr>
        <w:t>ت للاختلاف، للبطليوسي، والإنصاف في بيان أسباب الاختلاف، لولي الله الدهلوي.. وغيرها.</w:t>
      </w:r>
    </w:p>
  </w:footnote>
  <w:footnote w:id="1626">
    <w:p w14:paraId="266AD87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color w:val="000000"/>
          <w:szCs w:val="28"/>
          <w:rtl/>
        </w:rPr>
        <w:t xml:space="preserve">المرجع السابق: </w:t>
      </w:r>
      <w:r w:rsidRPr="002C113B">
        <w:rPr>
          <w:rFonts w:ascii="Lotus Linotype" w:hAnsi="Lotus Linotype" w:hint="cs"/>
          <w:szCs w:val="28"/>
          <w:rtl/>
        </w:rPr>
        <w:t>1/37-38.</w:t>
      </w:r>
    </w:p>
  </w:footnote>
  <w:footnote w:id="1627">
    <w:p w14:paraId="6C00065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A347E">
        <w:rPr>
          <w:rFonts w:ascii="Lotus Linotype" w:hAnsi="Lotus Linotype"/>
          <w:szCs w:val="28"/>
          <w:rtl/>
        </w:rPr>
        <w:t>السلفية العالمية</w:t>
      </w:r>
      <w:r w:rsidRPr="002C113B">
        <w:rPr>
          <w:rFonts w:ascii="Lotus Linotype" w:hAnsi="Lotus Linotype" w:hint="cs"/>
          <w:szCs w:val="28"/>
          <w:rtl/>
        </w:rPr>
        <w:t>: 25-26.</w:t>
      </w:r>
    </w:p>
  </w:footnote>
  <w:footnote w:id="1628">
    <w:p w14:paraId="5800ADD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A347E">
        <w:rPr>
          <w:rFonts w:ascii="Lotus Linotype" w:hAnsi="Lotus Linotype"/>
          <w:szCs w:val="28"/>
          <w:rtl/>
        </w:rPr>
        <w:t>الحراك الشيعي في السعودية</w:t>
      </w:r>
      <w:r w:rsidRPr="002C113B">
        <w:rPr>
          <w:rFonts w:ascii="Lotus Linotype" w:hAnsi="Lotus Linotype" w:hint="cs"/>
          <w:szCs w:val="28"/>
          <w:rtl/>
        </w:rPr>
        <w:t>: 13-14.</w:t>
      </w:r>
      <w:r>
        <w:rPr>
          <w:rFonts w:ascii="Lotus Linotype" w:hAnsi="Lotus Linotype" w:hint="cs"/>
          <w:szCs w:val="28"/>
          <w:rtl/>
        </w:rPr>
        <w:t xml:space="preserve"> وانظر: </w:t>
      </w:r>
      <w:r w:rsidRPr="00AA347E">
        <w:rPr>
          <w:rFonts w:ascii="Lotus Linotype" w:hAnsi="Lotus Linotype"/>
          <w:szCs w:val="28"/>
          <w:rtl/>
        </w:rPr>
        <w:t>مباحث في العذر بالجهل وإقامة الحجة</w:t>
      </w:r>
      <w:r w:rsidRPr="002C113B">
        <w:rPr>
          <w:rFonts w:ascii="Lotus Linotype" w:hAnsi="Lotus Linotype" w:hint="cs"/>
          <w:szCs w:val="28"/>
          <w:rtl/>
        </w:rPr>
        <w:t>:</w:t>
      </w:r>
      <w:r>
        <w:rPr>
          <w:rFonts w:ascii="Lotus Linotype" w:hAnsi="Lotus Linotype" w:hint="cs"/>
          <w:szCs w:val="28"/>
          <w:rtl/>
        </w:rPr>
        <w:t xml:space="preserve"> 143،</w:t>
      </w:r>
      <w:r w:rsidRPr="002C113B">
        <w:rPr>
          <w:rFonts w:ascii="Lotus Linotype" w:hAnsi="Lotus Linotype" w:hint="cs"/>
          <w:szCs w:val="28"/>
          <w:rtl/>
        </w:rPr>
        <w:t xml:space="preserve"> 181</w:t>
      </w:r>
      <w:r>
        <w:rPr>
          <w:rFonts w:ascii="Lotus Linotype" w:hAnsi="Lotus Linotype" w:hint="cs"/>
          <w:szCs w:val="28"/>
          <w:rtl/>
        </w:rPr>
        <w:t>.</w:t>
      </w:r>
    </w:p>
  </w:footnote>
  <w:footnote w:id="1629">
    <w:p w14:paraId="2D19265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D466F">
        <w:rPr>
          <w:rFonts w:ascii="Lotus Linotype" w:hAnsi="Lotus Linotype"/>
          <w:szCs w:val="28"/>
          <w:rtl/>
        </w:rPr>
        <w:t>حزب التحرير يحمل مشروع الخلافة الثانية ملتزمًا مفهوم الولاء والبراء على بصيرة</w:t>
      </w:r>
      <w:r>
        <w:rPr>
          <w:rFonts w:ascii="Lotus Linotype" w:hAnsi="Lotus Linotype" w:hint="cs"/>
          <w:szCs w:val="28"/>
          <w:rtl/>
        </w:rPr>
        <w:t xml:space="preserve">، مجلة الوعي، </w:t>
      </w:r>
      <w:r w:rsidRPr="006D466F">
        <w:rPr>
          <w:rFonts w:ascii="Lotus Linotype" w:hAnsi="Lotus Linotype"/>
          <w:szCs w:val="28"/>
          <w:rtl/>
        </w:rPr>
        <w:t xml:space="preserve">العدد </w:t>
      </w:r>
      <w:r>
        <w:rPr>
          <w:rFonts w:ascii="Lotus Linotype" w:hAnsi="Lotus Linotype" w:hint="cs"/>
          <w:szCs w:val="28"/>
          <w:rtl/>
        </w:rPr>
        <w:t>(</w:t>
      </w:r>
      <w:r w:rsidRPr="006D466F">
        <w:rPr>
          <w:rFonts w:ascii="Lotus Linotype" w:hAnsi="Lotus Linotype"/>
          <w:szCs w:val="28"/>
          <w:rtl/>
        </w:rPr>
        <w:t>366-367</w:t>
      </w:r>
      <w:r>
        <w:rPr>
          <w:rFonts w:ascii="Lotus Linotype" w:hAnsi="Lotus Linotype" w:hint="cs"/>
          <w:szCs w:val="28"/>
          <w:rtl/>
        </w:rPr>
        <w:t>).</w:t>
      </w:r>
    </w:p>
  </w:footnote>
  <w:footnote w:id="1630">
    <w:p w14:paraId="38E06AF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الدرر السنية:</w:t>
      </w:r>
      <w:r w:rsidRPr="002C113B">
        <w:rPr>
          <w:rFonts w:ascii="Lotus Linotype" w:hAnsi="Lotus Linotype" w:hint="cs"/>
          <w:szCs w:val="28"/>
          <w:rtl/>
        </w:rPr>
        <w:t xml:space="preserve"> </w:t>
      </w:r>
      <w:r w:rsidRPr="002C113B">
        <w:rPr>
          <w:rFonts w:ascii="Lotus Linotype" w:hAnsi="Lotus Linotype"/>
          <w:szCs w:val="28"/>
          <w:rtl/>
        </w:rPr>
        <w:t>2/22</w:t>
      </w:r>
      <w:r w:rsidRPr="002C113B">
        <w:rPr>
          <w:rFonts w:ascii="Lotus Linotype" w:hAnsi="Lotus Linotype" w:hint="cs"/>
          <w:szCs w:val="28"/>
          <w:rtl/>
        </w:rPr>
        <w:t>.</w:t>
      </w:r>
    </w:p>
  </w:footnote>
  <w:footnote w:id="1631">
    <w:p w14:paraId="14734DC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مؤلفات الشيخ</w:t>
      </w:r>
      <w:r w:rsidRPr="002C113B">
        <w:rPr>
          <w:rFonts w:ascii="Lotus Linotype" w:hAnsi="Lotus Linotype" w:hint="cs"/>
          <w:szCs w:val="28"/>
          <w:rtl/>
        </w:rPr>
        <w:t>: 1/368.</w:t>
      </w:r>
    </w:p>
  </w:footnote>
  <w:footnote w:id="1632">
    <w:p w14:paraId="267BCE4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نفسه: 1/376.</w:t>
      </w:r>
    </w:p>
  </w:footnote>
  <w:footnote w:id="1633">
    <w:p w14:paraId="76A4F405" w14:textId="77777777" w:rsidR="00C92EAD" w:rsidRPr="002C113B" w:rsidRDefault="00C92EAD" w:rsidP="000C4F57">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محاضرات الأدباء: </w:t>
      </w:r>
      <w:r w:rsidRPr="002C113B">
        <w:rPr>
          <w:rFonts w:ascii="Lotus Linotype" w:hAnsi="Lotus Linotype" w:hint="cs"/>
          <w:szCs w:val="28"/>
          <w:rtl/>
        </w:rPr>
        <w:t>.</w:t>
      </w:r>
    </w:p>
  </w:footnote>
  <w:footnote w:id="1634">
    <w:p w14:paraId="3132648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سبق تخريجه</w:t>
      </w:r>
      <w:r>
        <w:rPr>
          <w:rFonts w:ascii="Lotus Linotype" w:hAnsi="Lotus Linotype" w:hint="cs"/>
          <w:szCs w:val="28"/>
          <w:rtl/>
        </w:rPr>
        <w:t>: 495</w:t>
      </w:r>
      <w:r w:rsidRPr="002C113B">
        <w:rPr>
          <w:rFonts w:ascii="Lotus Linotype" w:hAnsi="Lotus Linotype" w:hint="cs"/>
          <w:szCs w:val="28"/>
          <w:rtl/>
        </w:rPr>
        <w:t>.</w:t>
      </w:r>
    </w:p>
  </w:footnote>
  <w:footnote w:id="1635">
    <w:p w14:paraId="754804B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8/144.</w:t>
      </w:r>
    </w:p>
  </w:footnote>
  <w:footnote w:id="1636">
    <w:p w14:paraId="66EA6AC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1/102-104.</w:t>
      </w:r>
    </w:p>
  </w:footnote>
  <w:footnote w:id="1637">
    <w:p w14:paraId="4A0F1D0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سنن النسائي، كتاب البيعة، باب </w:t>
      </w:r>
      <w:r w:rsidRPr="00C338EB">
        <w:rPr>
          <w:rFonts w:ascii="Lotus Linotype" w:hAnsi="Lotus Linotype"/>
          <w:szCs w:val="28"/>
          <w:rtl/>
        </w:rPr>
        <w:t>البيعة على فراق المشرك</w:t>
      </w:r>
      <w:r>
        <w:rPr>
          <w:rFonts w:ascii="Lotus Linotype" w:hAnsi="Lotus Linotype" w:hint="cs"/>
          <w:szCs w:val="28"/>
          <w:rtl/>
        </w:rPr>
        <w:t xml:space="preserve">، برقم: </w:t>
      </w:r>
      <w:r w:rsidRPr="00C338EB">
        <w:rPr>
          <w:rFonts w:ascii="Lotus Linotype" w:hAnsi="Lotus Linotype"/>
          <w:szCs w:val="28"/>
          <w:rtl/>
        </w:rPr>
        <w:t>4177</w:t>
      </w:r>
      <w:r w:rsidRPr="002C113B">
        <w:rPr>
          <w:rFonts w:ascii="Lotus Linotype" w:hAnsi="Lotus Linotype" w:hint="cs"/>
          <w:szCs w:val="28"/>
          <w:rtl/>
        </w:rPr>
        <w:t>.</w:t>
      </w:r>
      <w:r>
        <w:rPr>
          <w:rFonts w:ascii="Lotus Linotype" w:hAnsi="Lotus Linotype" w:hint="cs"/>
          <w:szCs w:val="28"/>
          <w:rtl/>
        </w:rPr>
        <w:t xml:space="preserve"> وانظر: صحيح سنن النسائي، برقم: </w:t>
      </w:r>
      <w:r w:rsidRPr="00C338EB">
        <w:rPr>
          <w:rFonts w:ascii="Lotus Linotype" w:hAnsi="Lotus Linotype"/>
          <w:szCs w:val="28"/>
          <w:rtl/>
        </w:rPr>
        <w:t>4177</w:t>
      </w:r>
      <w:r>
        <w:rPr>
          <w:rFonts w:ascii="Lotus Linotype" w:hAnsi="Lotus Linotype" w:hint="cs"/>
          <w:szCs w:val="28"/>
          <w:rtl/>
        </w:rPr>
        <w:t>.</w:t>
      </w:r>
    </w:p>
  </w:footnote>
  <w:footnote w:id="1638">
    <w:p w14:paraId="40DA3D83" w14:textId="77777777" w:rsidR="00C92EAD" w:rsidRPr="002C113B" w:rsidRDefault="00C92EAD" w:rsidP="000C4F57">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التخلي: التفرغ. أراد التبعد من الشرك وعقد القلب على الإيمان. انظر: حاشية السندي على سنن النسائي: 5/5.</w:t>
      </w:r>
    </w:p>
  </w:footnote>
  <w:footnote w:id="1639">
    <w:p w14:paraId="0F76908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مسند الإمام أحمد، برقم: 20044. وقال محققو الكتاب: إسناده حسن.</w:t>
      </w:r>
    </w:p>
  </w:footnote>
  <w:footnote w:id="1640">
    <w:p w14:paraId="5292440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D134E1">
        <w:rPr>
          <w:rFonts w:ascii="Lotus Linotype" w:hAnsi="Lotus Linotype"/>
          <w:szCs w:val="28"/>
          <w:rtl/>
        </w:rPr>
        <w:t>منح الجليل شرح مختصر خليل</w:t>
      </w:r>
      <w:r>
        <w:rPr>
          <w:rFonts w:ascii="Lotus Linotype" w:hAnsi="Lotus Linotype" w:hint="cs"/>
          <w:szCs w:val="28"/>
          <w:rtl/>
        </w:rPr>
        <w:t>:</w:t>
      </w:r>
      <w:r w:rsidRPr="00D134E1">
        <w:rPr>
          <w:rFonts w:ascii="Lotus Linotype" w:hAnsi="Lotus Linotype"/>
          <w:szCs w:val="28"/>
          <w:rtl/>
        </w:rPr>
        <w:t xml:space="preserve"> 3/150</w:t>
      </w:r>
      <w:r>
        <w:rPr>
          <w:rFonts w:ascii="Lotus Linotype" w:hAnsi="Lotus Linotype" w:hint="cs"/>
          <w:szCs w:val="28"/>
          <w:rtl/>
        </w:rPr>
        <w:t>، و</w:t>
      </w:r>
      <w:r w:rsidRPr="00AE6881">
        <w:rPr>
          <w:rFonts w:ascii="Lotus Linotype" w:hAnsi="Lotus Linotype"/>
          <w:szCs w:val="28"/>
          <w:rtl/>
        </w:rPr>
        <w:t>قواعد الأحكام</w:t>
      </w:r>
      <w:r>
        <w:rPr>
          <w:rFonts w:ascii="Lotus Linotype" w:hAnsi="Lotus Linotype" w:hint="cs"/>
          <w:szCs w:val="28"/>
          <w:rtl/>
        </w:rPr>
        <w:t xml:space="preserve"> </w:t>
      </w:r>
      <w:r w:rsidRPr="006E0082">
        <w:rPr>
          <w:rFonts w:ascii="Lotus Linotype" w:hAnsi="Lotus Linotype"/>
          <w:szCs w:val="28"/>
          <w:rtl/>
        </w:rPr>
        <w:t>في مصالح الأنام</w:t>
      </w:r>
      <w:r>
        <w:rPr>
          <w:rFonts w:ascii="Lotus Linotype" w:hAnsi="Lotus Linotype" w:hint="cs"/>
          <w:szCs w:val="28"/>
          <w:rtl/>
        </w:rPr>
        <w:t>:</w:t>
      </w:r>
      <w:r w:rsidRPr="00AE6881">
        <w:rPr>
          <w:rFonts w:ascii="Lotus Linotype" w:hAnsi="Lotus Linotype"/>
          <w:szCs w:val="28"/>
          <w:rtl/>
        </w:rPr>
        <w:t xml:space="preserve"> 72</w:t>
      </w:r>
      <w:r>
        <w:rPr>
          <w:rFonts w:ascii="Lotus Linotype" w:hAnsi="Lotus Linotype" w:hint="cs"/>
          <w:szCs w:val="28"/>
          <w:rtl/>
        </w:rPr>
        <w:t>.</w:t>
      </w:r>
    </w:p>
  </w:footnote>
  <w:footnote w:id="1641">
    <w:p w14:paraId="5048D65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E21CA0">
        <w:rPr>
          <w:rFonts w:ascii="Lotus Linotype" w:hAnsi="Lotus Linotype"/>
          <w:szCs w:val="28"/>
          <w:rtl/>
        </w:rPr>
        <w:t>الفروق للقرافي، 1/201</w:t>
      </w:r>
      <w:r>
        <w:rPr>
          <w:rFonts w:ascii="Lotus Linotype" w:hAnsi="Lotus Linotype" w:hint="cs"/>
          <w:szCs w:val="28"/>
          <w:rtl/>
        </w:rPr>
        <w:t>.</w:t>
      </w:r>
    </w:p>
  </w:footnote>
  <w:footnote w:id="1642">
    <w:p w14:paraId="15530BD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0674ED">
        <w:rPr>
          <w:rFonts w:ascii="Lotus Linotype" w:hAnsi="Lotus Linotype"/>
          <w:szCs w:val="28"/>
          <w:rtl/>
        </w:rPr>
        <w:t>المدخل لابن الحاج</w:t>
      </w:r>
      <w:r>
        <w:rPr>
          <w:rFonts w:ascii="Lotus Linotype" w:hAnsi="Lotus Linotype" w:hint="cs"/>
          <w:szCs w:val="28"/>
          <w:rtl/>
        </w:rPr>
        <w:t>:</w:t>
      </w:r>
      <w:r w:rsidRPr="000674ED">
        <w:rPr>
          <w:rFonts w:ascii="Lotus Linotype" w:hAnsi="Lotus Linotype"/>
          <w:szCs w:val="28"/>
          <w:rtl/>
        </w:rPr>
        <w:t xml:space="preserve"> 2/47</w:t>
      </w:r>
      <w:r>
        <w:rPr>
          <w:rFonts w:ascii="Lotus Linotype" w:hAnsi="Lotus Linotype" w:hint="cs"/>
          <w:szCs w:val="28"/>
          <w:rtl/>
        </w:rPr>
        <w:t>.</w:t>
      </w:r>
    </w:p>
  </w:footnote>
  <w:footnote w:id="1643">
    <w:p w14:paraId="2DF9065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1152A">
        <w:rPr>
          <w:rFonts w:ascii="Lotus Linotype" w:hAnsi="Lotus Linotype"/>
          <w:szCs w:val="28"/>
          <w:rtl/>
        </w:rPr>
        <w:t>سير أعلام النبلاء</w:t>
      </w:r>
      <w:r>
        <w:rPr>
          <w:rFonts w:ascii="Lotus Linotype" w:hAnsi="Lotus Linotype" w:hint="cs"/>
          <w:szCs w:val="28"/>
          <w:rtl/>
        </w:rPr>
        <w:t xml:space="preserve">: </w:t>
      </w:r>
      <w:r>
        <w:rPr>
          <w:rFonts w:ascii="Lotus Linotype" w:hAnsi="Lotus Linotype"/>
          <w:szCs w:val="28"/>
          <w:rtl/>
        </w:rPr>
        <w:t xml:space="preserve"> 7/450</w:t>
      </w:r>
      <w:r>
        <w:rPr>
          <w:rFonts w:ascii="Lotus Linotype" w:hAnsi="Lotus Linotype" w:hint="cs"/>
          <w:szCs w:val="28"/>
          <w:rtl/>
        </w:rPr>
        <w:t xml:space="preserve">. وانظر: </w:t>
      </w:r>
      <w:r w:rsidRPr="00B024A0">
        <w:rPr>
          <w:rFonts w:ascii="Lotus Linotype" w:hAnsi="Lotus Linotype"/>
          <w:szCs w:val="28"/>
          <w:rtl/>
        </w:rPr>
        <w:t>تاريخ بغداد</w:t>
      </w:r>
      <w:r>
        <w:rPr>
          <w:rFonts w:ascii="Lotus Linotype" w:hAnsi="Lotus Linotype" w:hint="cs"/>
          <w:szCs w:val="28"/>
          <w:rtl/>
        </w:rPr>
        <w:t xml:space="preserve">: </w:t>
      </w:r>
      <w:r>
        <w:rPr>
          <w:rFonts w:ascii="Lotus Linotype" w:hAnsi="Lotus Linotype"/>
          <w:szCs w:val="28"/>
          <w:rtl/>
        </w:rPr>
        <w:t>4/420</w:t>
      </w:r>
      <w:r w:rsidRPr="00B024A0">
        <w:rPr>
          <w:rFonts w:ascii="Lotus Linotype" w:hAnsi="Lotus Linotype"/>
          <w:szCs w:val="28"/>
          <w:rtl/>
        </w:rPr>
        <w:t>، وتاريخ دمشق</w:t>
      </w:r>
      <w:r>
        <w:rPr>
          <w:rFonts w:ascii="Lotus Linotype" w:hAnsi="Lotus Linotype" w:hint="cs"/>
          <w:szCs w:val="28"/>
          <w:rtl/>
        </w:rPr>
        <w:t xml:space="preserve">: </w:t>
      </w:r>
      <w:r w:rsidRPr="00B024A0">
        <w:rPr>
          <w:rFonts w:ascii="Lotus Linotype" w:hAnsi="Lotus Linotype"/>
          <w:szCs w:val="28"/>
          <w:rtl/>
        </w:rPr>
        <w:t>5/322</w:t>
      </w:r>
      <w:r>
        <w:rPr>
          <w:rFonts w:ascii="Lotus Linotype" w:hAnsi="Lotus Linotype" w:hint="cs"/>
          <w:szCs w:val="28"/>
          <w:rtl/>
        </w:rPr>
        <w:t>.</w:t>
      </w:r>
    </w:p>
  </w:footnote>
  <w:footnote w:id="1644">
    <w:p w14:paraId="457571B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D75EF9">
        <w:rPr>
          <w:rFonts w:ascii="Lotus Linotype" w:hAnsi="Lotus Linotype"/>
          <w:szCs w:val="28"/>
          <w:rtl/>
        </w:rPr>
        <w:t>شرح الس</w:t>
      </w:r>
      <w:r>
        <w:rPr>
          <w:rFonts w:ascii="Lotus Linotype" w:hAnsi="Lotus Linotype" w:hint="cs"/>
          <w:szCs w:val="28"/>
          <w:rtl/>
        </w:rPr>
        <w:t>نة</w:t>
      </w:r>
      <w:r w:rsidRPr="00D75EF9">
        <w:rPr>
          <w:rFonts w:ascii="Lotus Linotype" w:hAnsi="Lotus Linotype"/>
          <w:szCs w:val="28"/>
          <w:rtl/>
        </w:rPr>
        <w:t>: 117-118</w:t>
      </w:r>
      <w:r>
        <w:rPr>
          <w:rFonts w:ascii="Lotus Linotype" w:hAnsi="Lotus Linotype" w:hint="cs"/>
          <w:szCs w:val="28"/>
          <w:rtl/>
        </w:rPr>
        <w:t>.</w:t>
      </w:r>
    </w:p>
  </w:footnote>
  <w:footnote w:id="1645">
    <w:p w14:paraId="4598CDE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D6FDA">
        <w:rPr>
          <w:rFonts w:ascii="Lotus Linotype" w:hAnsi="Lotus Linotype"/>
          <w:szCs w:val="28"/>
          <w:rtl/>
        </w:rPr>
        <w:t>عقبة بن علقمة بن حديج المعافري البيروتي</w:t>
      </w:r>
      <w:r>
        <w:rPr>
          <w:rFonts w:ascii="Lotus Linotype" w:hAnsi="Lotus Linotype" w:hint="cs"/>
          <w:szCs w:val="28"/>
          <w:rtl/>
        </w:rPr>
        <w:t>،</w:t>
      </w:r>
      <w:r w:rsidRPr="000D6FDA">
        <w:rPr>
          <w:rFonts w:ascii="Lotus Linotype" w:hAnsi="Lotus Linotype"/>
          <w:szCs w:val="28"/>
          <w:rtl/>
        </w:rPr>
        <w:t xml:space="preserve"> روى عن الأوزاعي</w:t>
      </w:r>
      <w:r>
        <w:rPr>
          <w:rFonts w:ascii="Lotus Linotype" w:hAnsi="Lotus Linotype" w:hint="cs"/>
          <w:szCs w:val="28"/>
          <w:rtl/>
        </w:rPr>
        <w:t>،</w:t>
      </w:r>
      <w:r w:rsidRPr="000D6FDA">
        <w:rPr>
          <w:rFonts w:ascii="Lotus Linotype" w:hAnsi="Lotus Linotype"/>
          <w:szCs w:val="28"/>
          <w:rtl/>
        </w:rPr>
        <w:t xml:space="preserve"> وإسماعيل بن عياش</w:t>
      </w:r>
      <w:r>
        <w:rPr>
          <w:rFonts w:ascii="Lotus Linotype" w:hAnsi="Lotus Linotype" w:hint="cs"/>
          <w:szCs w:val="28"/>
          <w:rtl/>
        </w:rPr>
        <w:t>،</w:t>
      </w:r>
      <w:r w:rsidRPr="000D6FDA">
        <w:rPr>
          <w:rFonts w:ascii="Lotus Linotype" w:hAnsi="Lotus Linotype"/>
          <w:szCs w:val="28"/>
          <w:rtl/>
        </w:rPr>
        <w:t xml:space="preserve"> ويونس بن يزيد</w:t>
      </w:r>
      <w:r>
        <w:rPr>
          <w:rFonts w:ascii="Lotus Linotype" w:hAnsi="Lotus Linotype" w:hint="cs"/>
          <w:szCs w:val="28"/>
          <w:rtl/>
        </w:rPr>
        <w:t>،</w:t>
      </w:r>
      <w:r w:rsidRPr="000D6FDA">
        <w:rPr>
          <w:rFonts w:ascii="Lotus Linotype" w:hAnsi="Lotus Linotype"/>
          <w:szCs w:val="28"/>
          <w:rtl/>
        </w:rPr>
        <w:t xml:space="preserve"> وأرطأة بن المنذر</w:t>
      </w:r>
      <w:r>
        <w:rPr>
          <w:rFonts w:ascii="Lotus Linotype" w:hAnsi="Lotus Linotype" w:hint="cs"/>
          <w:szCs w:val="28"/>
          <w:rtl/>
        </w:rPr>
        <w:t xml:space="preserve"> وغيرهم. توفي عام 204ه. انظر: تاريخ دمشق: 40/503، وتهذيب التهذيب: 7/246.</w:t>
      </w:r>
    </w:p>
  </w:footnote>
  <w:footnote w:id="1646">
    <w:p w14:paraId="121FEEE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تاريخ دمشق: </w:t>
      </w:r>
      <w:r w:rsidRPr="00D75EF9">
        <w:rPr>
          <w:rFonts w:ascii="Lotus Linotype" w:hAnsi="Lotus Linotype"/>
          <w:szCs w:val="28"/>
          <w:rtl/>
        </w:rPr>
        <w:t>شرح الس</w:t>
      </w:r>
      <w:r>
        <w:rPr>
          <w:rFonts w:ascii="Lotus Linotype" w:hAnsi="Lotus Linotype" w:hint="cs"/>
          <w:szCs w:val="28"/>
          <w:rtl/>
        </w:rPr>
        <w:t>نة</w:t>
      </w:r>
      <w:r w:rsidRPr="00D75EF9">
        <w:rPr>
          <w:rFonts w:ascii="Lotus Linotype" w:hAnsi="Lotus Linotype"/>
          <w:szCs w:val="28"/>
          <w:rtl/>
        </w:rPr>
        <w:t xml:space="preserve">: </w:t>
      </w:r>
      <w:r>
        <w:rPr>
          <w:rFonts w:ascii="Lotus Linotype" w:hAnsi="Lotus Linotype" w:hint="cs"/>
          <w:szCs w:val="28"/>
          <w:rtl/>
        </w:rPr>
        <w:t>8/15. وانظر: ا</w:t>
      </w:r>
      <w:r w:rsidRPr="00A7181C">
        <w:rPr>
          <w:rFonts w:ascii="Lotus Linotype" w:hAnsi="Lotus Linotype"/>
          <w:szCs w:val="28"/>
          <w:rtl/>
        </w:rPr>
        <w:t xml:space="preserve">لإبانة </w:t>
      </w:r>
      <w:r>
        <w:rPr>
          <w:rFonts w:ascii="Lotus Linotype" w:hAnsi="Lotus Linotype" w:hint="cs"/>
          <w:szCs w:val="28"/>
          <w:rtl/>
        </w:rPr>
        <w:t>الكبرى</w:t>
      </w:r>
      <w:r w:rsidRPr="00A7181C">
        <w:rPr>
          <w:rFonts w:ascii="Lotus Linotype" w:hAnsi="Lotus Linotype"/>
          <w:szCs w:val="28"/>
          <w:rtl/>
        </w:rPr>
        <w:t>: 2/479</w:t>
      </w:r>
      <w:r>
        <w:rPr>
          <w:rFonts w:ascii="Lotus Linotype" w:hAnsi="Lotus Linotype" w:hint="cs"/>
          <w:szCs w:val="28"/>
          <w:rtl/>
        </w:rPr>
        <w:t>.</w:t>
      </w:r>
    </w:p>
  </w:footnote>
  <w:footnote w:id="1647">
    <w:p w14:paraId="6E1C376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AA19DE">
        <w:rPr>
          <w:rFonts w:ascii="Lotus Linotype" w:hAnsi="Lotus Linotype"/>
          <w:szCs w:val="28"/>
          <w:rtl/>
        </w:rPr>
        <w:t>عياض بن موسى بن عياض اليحصبي المالكي، المشهور بالقاضي،</w:t>
      </w:r>
      <w:r>
        <w:rPr>
          <w:rFonts w:ascii="Lotus Linotype" w:hAnsi="Lotus Linotype" w:hint="cs"/>
          <w:szCs w:val="28"/>
          <w:rtl/>
        </w:rPr>
        <w:t xml:space="preserve"> </w:t>
      </w:r>
      <w:r w:rsidRPr="00AA19DE">
        <w:rPr>
          <w:rFonts w:ascii="Lotus Linotype" w:hAnsi="Lotus Linotype"/>
          <w:szCs w:val="28"/>
          <w:rtl/>
        </w:rPr>
        <w:t>من أئمة المالكية وعلمائهم، كان إمام زمانه في الحديث وعلومه والنحو وكلام العرب، وله شعر حسن، له تصانيف نافعة تدل على غزارة علمه منها: الشفا بتعريف حقوق المصطفى</w:t>
      </w:r>
      <w:r>
        <w:rPr>
          <w:rFonts w:ascii="Lotus Linotype" w:hAnsi="Lotus Linotype" w:hint="cs"/>
          <w:szCs w:val="28"/>
          <w:rtl/>
        </w:rPr>
        <w:t xml:space="preserve">، </w:t>
      </w:r>
      <w:r w:rsidRPr="00AA19DE">
        <w:rPr>
          <w:rFonts w:ascii="Lotus Linotype" w:hAnsi="Lotus Linotype"/>
          <w:szCs w:val="28"/>
          <w:rtl/>
        </w:rPr>
        <w:t>الإكمال في شرح صحيح مسلم</w:t>
      </w:r>
      <w:r>
        <w:rPr>
          <w:rFonts w:ascii="Lotus Linotype" w:hAnsi="Lotus Linotype"/>
          <w:szCs w:val="28"/>
          <w:rtl/>
        </w:rPr>
        <w:t>، توفي</w:t>
      </w:r>
      <w:r>
        <w:rPr>
          <w:rFonts w:ascii="Lotus Linotype" w:hAnsi="Lotus Linotype" w:hint="cs"/>
          <w:szCs w:val="28"/>
          <w:rtl/>
        </w:rPr>
        <w:t xml:space="preserve"> عام</w:t>
      </w:r>
      <w:r>
        <w:rPr>
          <w:rFonts w:ascii="Lotus Linotype" w:hAnsi="Lotus Linotype"/>
          <w:szCs w:val="28"/>
          <w:rtl/>
        </w:rPr>
        <w:t xml:space="preserve"> 544</w:t>
      </w:r>
      <w:r w:rsidRPr="00AA19DE">
        <w:rPr>
          <w:rFonts w:ascii="Lotus Linotype" w:hAnsi="Lotus Linotype"/>
          <w:szCs w:val="28"/>
          <w:rtl/>
        </w:rPr>
        <w:t>هـ.</w:t>
      </w:r>
      <w:r>
        <w:rPr>
          <w:rFonts w:ascii="Lotus Linotype" w:hAnsi="Lotus Linotype" w:hint="cs"/>
          <w:szCs w:val="28"/>
          <w:rtl/>
        </w:rPr>
        <w:t xml:space="preserve"> انظر: </w:t>
      </w:r>
      <w:r w:rsidRPr="00AA19DE">
        <w:rPr>
          <w:rFonts w:ascii="Lotus Linotype" w:hAnsi="Lotus Linotype"/>
          <w:szCs w:val="28"/>
          <w:rtl/>
        </w:rPr>
        <w:t>سير أعلام النبلاء</w:t>
      </w:r>
      <w:r>
        <w:rPr>
          <w:rFonts w:ascii="Lotus Linotype" w:hAnsi="Lotus Linotype" w:hint="cs"/>
          <w:szCs w:val="28"/>
          <w:rtl/>
        </w:rPr>
        <w:t xml:space="preserve">: </w:t>
      </w:r>
      <w:r w:rsidRPr="00AA19DE">
        <w:rPr>
          <w:rFonts w:ascii="Lotus Linotype" w:hAnsi="Lotus Linotype"/>
          <w:szCs w:val="28"/>
          <w:rtl/>
        </w:rPr>
        <w:t>20</w:t>
      </w:r>
      <w:r>
        <w:rPr>
          <w:rFonts w:ascii="Lotus Linotype" w:hAnsi="Lotus Linotype" w:hint="cs"/>
          <w:szCs w:val="28"/>
          <w:rtl/>
        </w:rPr>
        <w:t>/</w:t>
      </w:r>
      <w:r>
        <w:rPr>
          <w:rFonts w:ascii="Lotus Linotype" w:hAnsi="Lotus Linotype"/>
          <w:szCs w:val="28"/>
          <w:rtl/>
        </w:rPr>
        <w:t>212</w:t>
      </w:r>
      <w:r w:rsidRPr="00AA19DE">
        <w:rPr>
          <w:rFonts w:ascii="Lotus Linotype" w:hAnsi="Lotus Linotype"/>
          <w:szCs w:val="28"/>
          <w:rtl/>
        </w:rPr>
        <w:t>، شجرة النور الزكية</w:t>
      </w:r>
      <w:r>
        <w:rPr>
          <w:rFonts w:ascii="Lotus Linotype" w:hAnsi="Lotus Linotype" w:hint="cs"/>
          <w:szCs w:val="28"/>
          <w:rtl/>
        </w:rPr>
        <w:t>:</w:t>
      </w:r>
      <w:r w:rsidRPr="00AA19DE">
        <w:rPr>
          <w:rFonts w:ascii="Lotus Linotype" w:hAnsi="Lotus Linotype"/>
          <w:szCs w:val="28"/>
          <w:rtl/>
        </w:rPr>
        <w:t xml:space="preserve"> 140.</w:t>
      </w:r>
    </w:p>
  </w:footnote>
  <w:footnote w:id="1648">
    <w:p w14:paraId="4B8577E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الشفا بتعريف حقوق المصطفى: 2/604</w:t>
      </w:r>
      <w:r w:rsidRPr="002C113B">
        <w:rPr>
          <w:rFonts w:ascii="Lotus Linotype" w:hAnsi="Lotus Linotype" w:hint="cs"/>
          <w:szCs w:val="28"/>
          <w:rtl/>
        </w:rPr>
        <w:t>.</w:t>
      </w:r>
    </w:p>
  </w:footnote>
  <w:footnote w:id="1649">
    <w:p w14:paraId="5A56AA5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2/610</w:t>
      </w:r>
      <w:r w:rsidRPr="002C113B">
        <w:rPr>
          <w:rFonts w:ascii="Lotus Linotype" w:hAnsi="Lotus Linotype" w:hint="cs"/>
          <w:szCs w:val="28"/>
          <w:rtl/>
        </w:rPr>
        <w:t>.</w:t>
      </w:r>
    </w:p>
  </w:footnote>
  <w:footnote w:id="1650">
    <w:p w14:paraId="49D0E2D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9127F">
        <w:rPr>
          <w:rFonts w:ascii="Lotus Linotype" w:hAnsi="Lotus Linotype"/>
          <w:szCs w:val="28"/>
          <w:rtl/>
        </w:rPr>
        <w:t xml:space="preserve">أحمد بن علي بن عبد القادر بن محمد، أبو العباس المقريزي، الحنفي ثم الشافعي، تفقه وبرع، ونظر في عدة فنون، وأولع بالتاريخ فجمع منه شيئا كثيرا، له مصنفات عديدة منها: الواعظ والاعتبار بذكر الخطط والآثار، ويعرف بخطط المقريزي، وله تجريد التوحيد المفيد، توفي </w:t>
      </w:r>
      <w:r>
        <w:rPr>
          <w:rFonts w:ascii="Lotus Linotype" w:hAnsi="Lotus Linotype" w:hint="cs"/>
          <w:szCs w:val="28"/>
          <w:rtl/>
        </w:rPr>
        <w:t xml:space="preserve">عام </w:t>
      </w:r>
      <w:r w:rsidRPr="0039127F">
        <w:rPr>
          <w:rFonts w:ascii="Lotus Linotype" w:hAnsi="Lotus Linotype"/>
          <w:szCs w:val="28"/>
          <w:rtl/>
        </w:rPr>
        <w:t>845 هـ.</w:t>
      </w:r>
      <w:r>
        <w:rPr>
          <w:rFonts w:ascii="Lotus Linotype" w:hAnsi="Lotus Linotype" w:hint="cs"/>
          <w:szCs w:val="28"/>
          <w:rtl/>
        </w:rPr>
        <w:t xml:space="preserve"> انظر: </w:t>
      </w:r>
      <w:r w:rsidRPr="0039127F">
        <w:rPr>
          <w:rFonts w:ascii="Lotus Linotype" w:hAnsi="Lotus Linotype"/>
          <w:szCs w:val="28"/>
          <w:rtl/>
        </w:rPr>
        <w:t>شذرات الذهب</w:t>
      </w:r>
      <w:r>
        <w:rPr>
          <w:rFonts w:ascii="Lotus Linotype" w:hAnsi="Lotus Linotype" w:hint="cs"/>
          <w:szCs w:val="28"/>
          <w:rtl/>
        </w:rPr>
        <w:t xml:space="preserve">: </w:t>
      </w:r>
      <w:r w:rsidRPr="0039127F">
        <w:rPr>
          <w:rFonts w:ascii="Lotus Linotype" w:hAnsi="Lotus Linotype"/>
          <w:szCs w:val="28"/>
          <w:rtl/>
        </w:rPr>
        <w:t xml:space="preserve">7/254، </w:t>
      </w:r>
      <w:r>
        <w:rPr>
          <w:rFonts w:ascii="Lotus Linotype" w:hAnsi="Lotus Linotype" w:hint="cs"/>
          <w:szCs w:val="28"/>
          <w:rtl/>
        </w:rPr>
        <w:t>و</w:t>
      </w:r>
      <w:r w:rsidRPr="0039127F">
        <w:rPr>
          <w:rFonts w:ascii="Lotus Linotype" w:hAnsi="Lotus Linotype"/>
          <w:szCs w:val="28"/>
          <w:rtl/>
        </w:rPr>
        <w:t>الضوء اللامع لأهل القرن التاسع للسخاوي</w:t>
      </w:r>
      <w:r>
        <w:rPr>
          <w:rFonts w:ascii="Lotus Linotype" w:hAnsi="Lotus Linotype" w:hint="cs"/>
          <w:szCs w:val="28"/>
          <w:rtl/>
        </w:rPr>
        <w:t xml:space="preserve">: </w:t>
      </w:r>
      <w:r w:rsidRPr="0039127F">
        <w:rPr>
          <w:rFonts w:ascii="Lotus Linotype" w:hAnsi="Lotus Linotype"/>
          <w:szCs w:val="28"/>
          <w:rtl/>
        </w:rPr>
        <w:t>2/21.</w:t>
      </w:r>
    </w:p>
  </w:footnote>
  <w:footnote w:id="1651">
    <w:p w14:paraId="6D9BC7F1"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موطأ الإمام مالك،</w:t>
      </w:r>
      <w:r w:rsidRPr="00005078">
        <w:rPr>
          <w:rtl/>
        </w:rPr>
        <w:t xml:space="preserve"> </w:t>
      </w:r>
      <w:r w:rsidRPr="00005078">
        <w:rPr>
          <w:rFonts w:ascii="Lotus Linotype" w:hAnsi="Lotus Linotype"/>
          <w:szCs w:val="28"/>
          <w:rtl/>
        </w:rPr>
        <w:t>كتاب قصر الصلاة في السفر</w:t>
      </w:r>
      <w:r>
        <w:rPr>
          <w:rFonts w:ascii="Lotus Linotype" w:hAnsi="Lotus Linotype" w:hint="cs"/>
          <w:szCs w:val="28"/>
          <w:rtl/>
        </w:rPr>
        <w:t>،</w:t>
      </w:r>
      <w:r w:rsidRPr="00005078">
        <w:rPr>
          <w:rFonts w:ascii="Lotus Linotype" w:hAnsi="Lotus Linotype"/>
          <w:szCs w:val="28"/>
          <w:rtl/>
        </w:rPr>
        <w:t xml:space="preserve"> باب جامع الصلاة</w:t>
      </w:r>
      <w:r>
        <w:rPr>
          <w:rFonts w:ascii="Lotus Linotype" w:hAnsi="Lotus Linotype" w:hint="cs"/>
          <w:szCs w:val="28"/>
          <w:rtl/>
        </w:rPr>
        <w:t>، برقم: 85</w:t>
      </w:r>
      <w:r w:rsidRPr="002C113B">
        <w:rPr>
          <w:rFonts w:ascii="Lotus Linotype" w:hAnsi="Lotus Linotype" w:hint="cs"/>
          <w:szCs w:val="28"/>
          <w:rtl/>
        </w:rPr>
        <w:t>.</w:t>
      </w:r>
      <w:r>
        <w:rPr>
          <w:rFonts w:ascii="Lotus Linotype" w:hAnsi="Lotus Linotype" w:hint="cs"/>
          <w:szCs w:val="28"/>
          <w:rtl/>
        </w:rPr>
        <w:t xml:space="preserve"> وهو في المسند برقم: 7358، دون لفظة "يعبد". وقال محققو المسند: إسناده قوي. وصححه الألباني في </w:t>
      </w:r>
      <w:r w:rsidRPr="00631C6F">
        <w:rPr>
          <w:rFonts w:ascii="Lotus Linotype" w:hAnsi="Lotus Linotype"/>
          <w:szCs w:val="28"/>
          <w:rtl/>
        </w:rPr>
        <w:t>تحذير الساجد من اتخاذ القبور مساجد</w:t>
      </w:r>
      <w:r>
        <w:rPr>
          <w:rFonts w:ascii="Lotus Linotype" w:hAnsi="Lotus Linotype" w:hint="cs"/>
          <w:szCs w:val="28"/>
          <w:rtl/>
        </w:rPr>
        <w:t>: 24.</w:t>
      </w:r>
    </w:p>
  </w:footnote>
  <w:footnote w:id="1652">
    <w:p w14:paraId="0C52675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تجريد التوحيد المفيد: 20</w:t>
      </w:r>
      <w:r w:rsidRPr="002C113B">
        <w:rPr>
          <w:rFonts w:ascii="Lotus Linotype" w:hAnsi="Lotus Linotype" w:hint="cs"/>
          <w:szCs w:val="28"/>
          <w:rtl/>
        </w:rPr>
        <w:t>.</w:t>
      </w:r>
    </w:p>
  </w:footnote>
  <w:footnote w:id="1653">
    <w:p w14:paraId="5052E83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B61E74">
        <w:rPr>
          <w:rFonts w:ascii="Lotus Linotype" w:hAnsi="Lotus Linotype"/>
          <w:szCs w:val="28"/>
          <w:rtl/>
        </w:rPr>
        <w:t xml:space="preserve">أحمد بن علي المكني بأبي بكر الرازي الجصاص الحنفي. كان زاهدًا ورعًا جمع إلى العلم الصلاح والتقوى. وكان جادًا في طلب العلم، حتى </w:t>
      </w:r>
      <w:r>
        <w:rPr>
          <w:rFonts w:ascii="Lotus Linotype" w:hAnsi="Lotus Linotype"/>
          <w:szCs w:val="28"/>
          <w:rtl/>
        </w:rPr>
        <w:t>صار إمام الحنفية في عصره ببغداد</w:t>
      </w:r>
      <w:r>
        <w:rPr>
          <w:rFonts w:ascii="Lotus Linotype" w:hAnsi="Lotus Linotype" w:hint="cs"/>
          <w:szCs w:val="28"/>
          <w:rtl/>
        </w:rPr>
        <w:t>.</w:t>
      </w:r>
      <w:r w:rsidRPr="00B61E74">
        <w:rPr>
          <w:rFonts w:ascii="Lotus Linotype" w:hAnsi="Lotus Linotype"/>
          <w:szCs w:val="28"/>
          <w:rtl/>
        </w:rPr>
        <w:t xml:space="preserve"> له مؤلفات عدة منها: الفصول في الأصول الشهير بأصول الجصاص</w:t>
      </w:r>
      <w:r>
        <w:rPr>
          <w:rFonts w:ascii="Lotus Linotype" w:hAnsi="Lotus Linotype" w:hint="cs"/>
          <w:szCs w:val="28"/>
          <w:rtl/>
        </w:rPr>
        <w:t>، و</w:t>
      </w:r>
      <w:r w:rsidRPr="00B61E74">
        <w:rPr>
          <w:rFonts w:ascii="Lotus Linotype" w:hAnsi="Lotus Linotype"/>
          <w:szCs w:val="28"/>
          <w:rtl/>
        </w:rPr>
        <w:t>أحكام القرآن</w:t>
      </w:r>
      <w:r>
        <w:rPr>
          <w:rFonts w:ascii="Lotus Linotype" w:hAnsi="Lotus Linotype" w:hint="cs"/>
          <w:szCs w:val="28"/>
          <w:rtl/>
        </w:rPr>
        <w:t>، و</w:t>
      </w:r>
      <w:r w:rsidRPr="00B61E74">
        <w:rPr>
          <w:rFonts w:ascii="Lotus Linotype" w:hAnsi="Lotus Linotype"/>
          <w:szCs w:val="28"/>
          <w:rtl/>
        </w:rPr>
        <w:t>شرح مختصر الطحاوي</w:t>
      </w:r>
      <w:r>
        <w:rPr>
          <w:rFonts w:ascii="Lotus Linotype" w:hAnsi="Lotus Linotype" w:hint="cs"/>
          <w:szCs w:val="28"/>
          <w:rtl/>
        </w:rPr>
        <w:t xml:space="preserve">، وغيرها. توفي عام </w:t>
      </w:r>
      <w:r>
        <w:rPr>
          <w:rFonts w:ascii="Lotus Linotype" w:hAnsi="Lotus Linotype"/>
          <w:szCs w:val="28"/>
          <w:rtl/>
        </w:rPr>
        <w:t>370</w:t>
      </w:r>
      <w:r w:rsidRPr="003F51BF">
        <w:rPr>
          <w:rFonts w:ascii="Lotus Linotype" w:hAnsi="Lotus Linotype"/>
          <w:szCs w:val="28"/>
          <w:rtl/>
        </w:rPr>
        <w:t>هـ.</w:t>
      </w:r>
      <w:r>
        <w:rPr>
          <w:rFonts w:ascii="Lotus Linotype" w:hAnsi="Lotus Linotype" w:hint="cs"/>
          <w:szCs w:val="28"/>
          <w:rtl/>
        </w:rPr>
        <w:t xml:space="preserve"> انظر: </w:t>
      </w:r>
      <w:r w:rsidRPr="003F51BF">
        <w:rPr>
          <w:rFonts w:ascii="Lotus Linotype" w:hAnsi="Lotus Linotype"/>
          <w:szCs w:val="28"/>
          <w:rtl/>
        </w:rPr>
        <w:t>الجواهر المضية في طبقات الحنفية</w:t>
      </w:r>
      <w:r>
        <w:rPr>
          <w:rFonts w:ascii="Lotus Linotype" w:hAnsi="Lotus Linotype" w:hint="cs"/>
          <w:szCs w:val="28"/>
          <w:rtl/>
        </w:rPr>
        <w:t>: 1/84، و</w:t>
      </w:r>
      <w:r w:rsidRPr="00E012DD">
        <w:rPr>
          <w:rFonts w:ascii="Lotus Linotype" w:hAnsi="Lotus Linotype"/>
          <w:szCs w:val="28"/>
          <w:rtl/>
        </w:rPr>
        <w:t>شذرات الذهب</w:t>
      </w:r>
      <w:r>
        <w:rPr>
          <w:rFonts w:ascii="Lotus Linotype" w:hAnsi="Lotus Linotype" w:hint="cs"/>
          <w:szCs w:val="28"/>
          <w:rtl/>
        </w:rPr>
        <w:t xml:space="preserve">: </w:t>
      </w:r>
      <w:r w:rsidRPr="00E012DD">
        <w:rPr>
          <w:rFonts w:ascii="Lotus Linotype" w:hAnsi="Lotus Linotype"/>
          <w:szCs w:val="28"/>
          <w:rtl/>
        </w:rPr>
        <w:t>٣/٧١.</w:t>
      </w:r>
    </w:p>
  </w:footnote>
  <w:footnote w:id="1654">
    <w:p w14:paraId="17A46D7D"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أحكام القرآن: 3/316</w:t>
      </w:r>
      <w:r w:rsidRPr="002C113B">
        <w:rPr>
          <w:rFonts w:ascii="Lotus Linotype" w:hAnsi="Lotus Linotype" w:hint="cs"/>
          <w:szCs w:val="28"/>
          <w:rtl/>
        </w:rPr>
        <w:t>.</w:t>
      </w:r>
    </w:p>
  </w:footnote>
  <w:footnote w:id="1655">
    <w:p w14:paraId="1A091B8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 </w:t>
      </w:r>
      <w:r>
        <w:rPr>
          <w:rFonts w:ascii="Lotus Linotype" w:hAnsi="Lotus Linotype"/>
          <w:szCs w:val="28"/>
          <w:rtl/>
        </w:rPr>
        <w:t>أحمد بن يحيى بن محم</w:t>
      </w:r>
      <w:r w:rsidRPr="00B103F3">
        <w:rPr>
          <w:rFonts w:ascii="Lotus Linotype" w:hAnsi="Lotus Linotype"/>
          <w:szCs w:val="28"/>
          <w:rtl/>
        </w:rPr>
        <w:t>د الونشريسي التلمساني، حامل لواء المذهب المالكي بالديار الإفريقية على رأس المائة التاسعة، له مؤلفات عديدة منها: المعيار المعرب عن فتاوى علماء إفريقية والأندلس والمغرب، وإيضاح المسالك إلى قواعد مالك، والولايات،</w:t>
      </w:r>
      <w:r>
        <w:rPr>
          <w:rFonts w:ascii="Lotus Linotype" w:hAnsi="Lotus Linotype" w:hint="cs"/>
          <w:szCs w:val="28"/>
          <w:rtl/>
        </w:rPr>
        <w:t xml:space="preserve"> وغيرها،</w:t>
      </w:r>
      <w:r w:rsidRPr="00B103F3">
        <w:rPr>
          <w:rFonts w:ascii="Lotus Linotype" w:hAnsi="Lotus Linotype"/>
          <w:szCs w:val="28"/>
          <w:rtl/>
        </w:rPr>
        <w:t xml:space="preserve"> توفي </w:t>
      </w:r>
      <w:r>
        <w:rPr>
          <w:rFonts w:ascii="Lotus Linotype" w:hAnsi="Lotus Linotype" w:hint="cs"/>
          <w:szCs w:val="28"/>
          <w:rtl/>
        </w:rPr>
        <w:t xml:space="preserve">عام </w:t>
      </w:r>
      <w:r w:rsidRPr="00B103F3">
        <w:rPr>
          <w:rFonts w:ascii="Lotus Linotype" w:hAnsi="Lotus Linotype"/>
          <w:szCs w:val="28"/>
          <w:rtl/>
        </w:rPr>
        <w:t>٩١٤</w:t>
      </w:r>
      <w:r w:rsidRPr="00B103F3">
        <w:rPr>
          <w:rFonts w:ascii="Lotus Linotype" w:hAnsi="Lotus Linotype" w:hint="cs"/>
          <w:szCs w:val="28"/>
          <w:rtl/>
        </w:rPr>
        <w:t>ﻫ</w:t>
      </w:r>
      <w:r w:rsidRPr="002C113B">
        <w:rPr>
          <w:rFonts w:ascii="Lotus Linotype" w:hAnsi="Lotus Linotype" w:hint="cs"/>
          <w:szCs w:val="28"/>
          <w:rtl/>
        </w:rPr>
        <w:t>.</w:t>
      </w:r>
      <w:r>
        <w:rPr>
          <w:rFonts w:ascii="Lotus Linotype" w:hAnsi="Lotus Linotype" w:hint="cs"/>
          <w:szCs w:val="28"/>
          <w:rtl/>
        </w:rPr>
        <w:t xml:space="preserve"> انظر: </w:t>
      </w:r>
      <w:r w:rsidRPr="00F815D1">
        <w:rPr>
          <w:rFonts w:ascii="Lotus Linotype" w:hAnsi="Lotus Linotype"/>
          <w:szCs w:val="28"/>
          <w:rtl/>
        </w:rPr>
        <w:t>شجرة النور</w:t>
      </w:r>
      <w:r>
        <w:rPr>
          <w:rFonts w:ascii="Lotus Linotype" w:hAnsi="Lotus Linotype" w:hint="cs"/>
          <w:szCs w:val="28"/>
          <w:rtl/>
        </w:rPr>
        <w:t xml:space="preserve"> الزكية: </w:t>
      </w:r>
      <w:r w:rsidRPr="00F815D1">
        <w:rPr>
          <w:rFonts w:ascii="Lotus Linotype" w:hAnsi="Lotus Linotype"/>
          <w:szCs w:val="28"/>
          <w:rtl/>
        </w:rPr>
        <w:t>١/٢٧٤</w:t>
      </w:r>
      <w:r>
        <w:rPr>
          <w:rFonts w:ascii="Lotus Linotype" w:hAnsi="Lotus Linotype" w:hint="cs"/>
          <w:szCs w:val="28"/>
          <w:rtl/>
        </w:rPr>
        <w:t>، و</w:t>
      </w:r>
      <w:r w:rsidRPr="00F815D1">
        <w:rPr>
          <w:rFonts w:ascii="Lotus Linotype" w:hAnsi="Lotus Linotype"/>
          <w:szCs w:val="28"/>
          <w:rtl/>
        </w:rPr>
        <w:t>فهرس الفهارس</w:t>
      </w:r>
      <w:r>
        <w:rPr>
          <w:rFonts w:ascii="Lotus Linotype" w:hAnsi="Lotus Linotype" w:hint="cs"/>
          <w:szCs w:val="28"/>
          <w:rtl/>
        </w:rPr>
        <w:t xml:space="preserve">: </w:t>
      </w:r>
      <w:r w:rsidRPr="00F815D1">
        <w:rPr>
          <w:rFonts w:ascii="Lotus Linotype" w:hAnsi="Lotus Linotype"/>
          <w:szCs w:val="28"/>
          <w:rtl/>
        </w:rPr>
        <w:t>٢/١١٢٢</w:t>
      </w:r>
      <w:r>
        <w:rPr>
          <w:rFonts w:ascii="Lotus Linotype" w:hAnsi="Lotus Linotype" w:hint="cs"/>
          <w:szCs w:val="28"/>
          <w:rtl/>
        </w:rPr>
        <w:t>.</w:t>
      </w:r>
    </w:p>
  </w:footnote>
  <w:footnote w:id="1656">
    <w:p w14:paraId="6A717F4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 </w:t>
      </w:r>
      <w:r w:rsidRPr="001F77FE">
        <w:rPr>
          <w:rFonts w:ascii="Lotus Linotype" w:hAnsi="Lotus Linotype"/>
          <w:szCs w:val="28"/>
          <w:rtl/>
        </w:rPr>
        <w:t>النوازل الكبرى</w:t>
      </w:r>
      <w:r>
        <w:rPr>
          <w:rFonts w:ascii="Lotus Linotype" w:hAnsi="Lotus Linotype" w:hint="cs"/>
          <w:szCs w:val="28"/>
          <w:rtl/>
        </w:rPr>
        <w:t xml:space="preserve">: </w:t>
      </w:r>
      <w:r w:rsidRPr="001F77FE">
        <w:rPr>
          <w:rFonts w:ascii="Lotus Linotype" w:hAnsi="Lotus Linotype"/>
          <w:szCs w:val="28"/>
          <w:rtl/>
        </w:rPr>
        <w:t>1/94-99</w:t>
      </w:r>
      <w:r w:rsidRPr="002C113B">
        <w:rPr>
          <w:rFonts w:ascii="Lotus Linotype" w:hAnsi="Lotus Linotype" w:hint="cs"/>
          <w:szCs w:val="28"/>
          <w:rtl/>
        </w:rPr>
        <w:t>.</w:t>
      </w:r>
    </w:p>
  </w:footnote>
  <w:footnote w:id="1657">
    <w:p w14:paraId="1F2BB47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szCs w:val="28"/>
          <w:rtl/>
        </w:rPr>
        <w:t>أحمد بن محمد بن زكري التلمساني</w:t>
      </w:r>
      <w:r>
        <w:rPr>
          <w:rFonts w:ascii="Lotus Linotype" w:hAnsi="Lotus Linotype" w:hint="cs"/>
          <w:szCs w:val="28"/>
          <w:rtl/>
        </w:rPr>
        <w:t>،</w:t>
      </w:r>
      <w:r w:rsidRPr="00861DBD">
        <w:rPr>
          <w:rFonts w:ascii="Lotus Linotype" w:hAnsi="Lotus Linotype"/>
          <w:szCs w:val="28"/>
          <w:rtl/>
        </w:rPr>
        <w:t xml:space="preserve"> ويلقب بشيخ الإسلام</w:t>
      </w:r>
      <w:r>
        <w:rPr>
          <w:rFonts w:ascii="Lotus Linotype" w:hAnsi="Lotus Linotype" w:hint="cs"/>
          <w:szCs w:val="28"/>
          <w:rtl/>
        </w:rPr>
        <w:t>،</w:t>
      </w:r>
      <w:r w:rsidRPr="00861DBD">
        <w:rPr>
          <w:rFonts w:ascii="Lotus Linotype" w:hAnsi="Lotus Linotype"/>
          <w:szCs w:val="28"/>
          <w:rtl/>
        </w:rPr>
        <w:t xml:space="preserve"> وبالحافظ، عالم كبير من علماء تلمسان ومدرسيها المشهورين</w:t>
      </w:r>
      <w:r>
        <w:rPr>
          <w:rFonts w:ascii="Lotus Linotype" w:hAnsi="Lotus Linotype" w:hint="cs"/>
          <w:szCs w:val="28"/>
          <w:rtl/>
        </w:rPr>
        <w:t xml:space="preserve">، له مؤلفات عدة، منها: </w:t>
      </w:r>
      <w:r w:rsidRPr="00F61AE1">
        <w:rPr>
          <w:rFonts w:ascii="Lotus Linotype" w:hAnsi="Lotus Linotype"/>
          <w:szCs w:val="28"/>
          <w:rtl/>
        </w:rPr>
        <w:t>تاليف في مسائل القضاء والفتيا</w:t>
      </w:r>
      <w:r>
        <w:rPr>
          <w:rFonts w:ascii="Lotus Linotype" w:hAnsi="Lotus Linotype" w:hint="cs"/>
          <w:szCs w:val="28"/>
          <w:rtl/>
        </w:rPr>
        <w:t xml:space="preserve">، </w:t>
      </w:r>
      <w:r w:rsidRPr="00F61AE1">
        <w:rPr>
          <w:rFonts w:ascii="Lotus Linotype" w:hAnsi="Lotus Linotype"/>
          <w:szCs w:val="28"/>
          <w:rtl/>
        </w:rPr>
        <w:t>كتاب القواعد في أصول الفقه</w:t>
      </w:r>
      <w:r>
        <w:rPr>
          <w:rFonts w:ascii="Lotus Linotype" w:hAnsi="Lotus Linotype" w:hint="cs"/>
          <w:szCs w:val="28"/>
          <w:rtl/>
        </w:rPr>
        <w:t xml:space="preserve">. توفي عام </w:t>
      </w:r>
      <w:r w:rsidRPr="00C87537">
        <w:rPr>
          <w:rFonts w:ascii="Lotus Linotype" w:hAnsi="Lotus Linotype"/>
          <w:szCs w:val="28"/>
          <w:rtl/>
        </w:rPr>
        <w:t>899</w:t>
      </w:r>
      <w:r>
        <w:rPr>
          <w:rFonts w:ascii="Lotus Linotype" w:hAnsi="Lotus Linotype" w:hint="cs"/>
          <w:szCs w:val="28"/>
          <w:rtl/>
        </w:rPr>
        <w:t xml:space="preserve">ه. انظر: </w:t>
      </w:r>
      <w:r w:rsidRPr="009826A1">
        <w:rPr>
          <w:rFonts w:ascii="Lotus Linotype" w:hAnsi="Lotus Linotype"/>
          <w:szCs w:val="28"/>
          <w:rtl/>
        </w:rPr>
        <w:t>تاريخ الجزائر الثقافي</w:t>
      </w:r>
      <w:r>
        <w:rPr>
          <w:rFonts w:ascii="Lotus Linotype" w:hAnsi="Lotus Linotype" w:hint="cs"/>
          <w:szCs w:val="28"/>
          <w:rtl/>
        </w:rPr>
        <w:t xml:space="preserve">: </w:t>
      </w:r>
      <w:r w:rsidRPr="009826A1">
        <w:rPr>
          <w:rFonts w:ascii="Lotus Linotype" w:hAnsi="Lotus Linotype"/>
          <w:szCs w:val="28"/>
          <w:rtl/>
        </w:rPr>
        <w:t>1/85</w:t>
      </w:r>
      <w:r>
        <w:rPr>
          <w:rFonts w:ascii="Lotus Linotype" w:hAnsi="Lotus Linotype" w:hint="cs"/>
          <w:szCs w:val="28"/>
          <w:rtl/>
        </w:rPr>
        <w:t xml:space="preserve">، </w:t>
      </w:r>
      <w:r w:rsidRPr="009826A1">
        <w:rPr>
          <w:rFonts w:ascii="Lotus Linotype" w:hAnsi="Lotus Linotype"/>
          <w:szCs w:val="28"/>
          <w:rtl/>
        </w:rPr>
        <w:t xml:space="preserve">شجرة النور </w:t>
      </w:r>
      <w:r>
        <w:rPr>
          <w:rFonts w:ascii="Lotus Linotype" w:hAnsi="Lotus Linotype" w:hint="cs"/>
          <w:szCs w:val="28"/>
          <w:rtl/>
        </w:rPr>
        <w:t xml:space="preserve">الزكية: </w:t>
      </w:r>
      <w:r w:rsidRPr="009826A1">
        <w:rPr>
          <w:rFonts w:ascii="Lotus Linotype" w:hAnsi="Lotus Linotype"/>
          <w:szCs w:val="28"/>
          <w:rtl/>
        </w:rPr>
        <w:t>1/267</w:t>
      </w:r>
      <w:r>
        <w:rPr>
          <w:rFonts w:ascii="Lotus Linotype" w:hAnsi="Lotus Linotype" w:hint="cs"/>
          <w:szCs w:val="28"/>
          <w:rtl/>
        </w:rPr>
        <w:t>.</w:t>
      </w:r>
    </w:p>
  </w:footnote>
  <w:footnote w:id="1658">
    <w:p w14:paraId="6AB6D02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3A0423">
        <w:rPr>
          <w:rFonts w:ascii="Lotus Linotype" w:hAnsi="Lotus Linotype"/>
          <w:szCs w:val="28"/>
          <w:rtl/>
        </w:rPr>
        <w:t>النوازل الصغرى</w:t>
      </w:r>
      <w:r>
        <w:rPr>
          <w:rFonts w:ascii="Lotus Linotype" w:hAnsi="Lotus Linotype" w:hint="cs"/>
          <w:szCs w:val="28"/>
          <w:rtl/>
        </w:rPr>
        <w:t xml:space="preserve">: </w:t>
      </w:r>
      <w:r w:rsidRPr="003A0423">
        <w:rPr>
          <w:rFonts w:ascii="Lotus Linotype" w:hAnsi="Lotus Linotype"/>
          <w:szCs w:val="28"/>
          <w:rtl/>
        </w:rPr>
        <w:t>1/419</w:t>
      </w:r>
      <w:r w:rsidRPr="002C113B">
        <w:rPr>
          <w:rFonts w:ascii="Lotus Linotype" w:hAnsi="Lotus Linotype" w:hint="cs"/>
          <w:szCs w:val="28"/>
          <w:rtl/>
        </w:rPr>
        <w:t>.</w:t>
      </w:r>
      <w:r w:rsidRPr="00E21CA0">
        <w:rPr>
          <w:rFonts w:ascii="Lotus Linotype" w:hAnsi="Lotus Linotype" w:hint="cs"/>
          <w:szCs w:val="28"/>
          <w:rtl/>
        </w:rPr>
        <w:t xml:space="preserve"> </w:t>
      </w:r>
      <w:r>
        <w:rPr>
          <w:rFonts w:ascii="Lotus Linotype" w:hAnsi="Lotus Linotype" w:hint="cs"/>
          <w:szCs w:val="28"/>
          <w:rtl/>
        </w:rPr>
        <w:t xml:space="preserve">وانظر: </w:t>
      </w:r>
      <w:r w:rsidRPr="00023FAC">
        <w:rPr>
          <w:rFonts w:ascii="Lotus Linotype" w:hAnsi="Lotus Linotype"/>
          <w:szCs w:val="28"/>
          <w:rtl/>
        </w:rPr>
        <w:t>النوازل الكبرى</w:t>
      </w:r>
      <w:r>
        <w:rPr>
          <w:rFonts w:ascii="Lotus Linotype" w:hAnsi="Lotus Linotype" w:hint="cs"/>
          <w:szCs w:val="28"/>
          <w:rtl/>
        </w:rPr>
        <w:t xml:space="preserve">: </w:t>
      </w:r>
      <w:r w:rsidRPr="00023FAC">
        <w:rPr>
          <w:rFonts w:ascii="Lotus Linotype" w:hAnsi="Lotus Linotype"/>
          <w:szCs w:val="28"/>
          <w:rtl/>
        </w:rPr>
        <w:t>3/78-81</w:t>
      </w:r>
      <w:r w:rsidRPr="002C113B">
        <w:rPr>
          <w:rFonts w:ascii="Lotus Linotype" w:hAnsi="Lotus Linotype" w:hint="cs"/>
          <w:szCs w:val="28"/>
          <w:rtl/>
        </w:rPr>
        <w:t>.</w:t>
      </w:r>
    </w:p>
  </w:footnote>
  <w:footnote w:id="1659">
    <w:p w14:paraId="025C7EB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ضوابط المعرفة وأصول الاستدلال: 368، 381.</w:t>
      </w:r>
    </w:p>
  </w:footnote>
  <w:footnote w:id="1660">
    <w:p w14:paraId="31756FA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طبقات الشافعية الكبرى</w:t>
      </w:r>
      <w:r w:rsidRPr="002C113B">
        <w:rPr>
          <w:rFonts w:ascii="Lotus Linotype" w:hAnsi="Lotus Linotype" w:hint="cs"/>
          <w:szCs w:val="28"/>
          <w:rtl/>
        </w:rPr>
        <w:t xml:space="preserve">: </w:t>
      </w:r>
      <w:r>
        <w:rPr>
          <w:rFonts w:ascii="Lotus Linotype" w:hAnsi="Lotus Linotype" w:hint="cs"/>
          <w:szCs w:val="28"/>
          <w:rtl/>
        </w:rPr>
        <w:t>1/299، ومناقب الشافعي: 2/72</w:t>
      </w:r>
      <w:r w:rsidRPr="002C113B">
        <w:rPr>
          <w:rFonts w:ascii="Lotus Linotype" w:hAnsi="Lotus Linotype" w:hint="cs"/>
          <w:szCs w:val="28"/>
          <w:rtl/>
        </w:rPr>
        <w:t>.</w:t>
      </w:r>
    </w:p>
  </w:footnote>
  <w:footnote w:id="1661">
    <w:p w14:paraId="0148E5E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A6AF5">
        <w:rPr>
          <w:rFonts w:ascii="Lotus Linotype" w:hAnsi="Lotus Linotype"/>
          <w:szCs w:val="28"/>
          <w:rtl/>
        </w:rPr>
        <w:t>عقائد الإلحاد الوثنية</w:t>
      </w:r>
      <w:r w:rsidRPr="002C113B">
        <w:rPr>
          <w:rFonts w:ascii="Lotus Linotype" w:hAnsi="Lotus Linotype" w:hint="cs"/>
          <w:szCs w:val="28"/>
          <w:rtl/>
        </w:rPr>
        <w:t>: 51، وانظر: 80-81.</w:t>
      </w:r>
    </w:p>
  </w:footnote>
  <w:footnote w:id="1662">
    <w:p w14:paraId="64A7F0E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A6AF5">
        <w:rPr>
          <w:rFonts w:ascii="Lotus Linotype" w:hAnsi="Lotus Linotype"/>
          <w:szCs w:val="28"/>
          <w:rtl/>
        </w:rPr>
        <w:t>السلفية العالمية</w:t>
      </w:r>
      <w:r w:rsidRPr="002C113B">
        <w:rPr>
          <w:rFonts w:ascii="Lotus Linotype" w:hAnsi="Lotus Linotype" w:hint="cs"/>
          <w:szCs w:val="28"/>
          <w:rtl/>
        </w:rPr>
        <w:t>: 128-129.وانظر: الدولة في الخطاب السلفي المعاصر: المرجعيات والأفكار والتحولات: 524-525.</w:t>
      </w:r>
    </w:p>
  </w:footnote>
  <w:footnote w:id="1663">
    <w:p w14:paraId="19D0E98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في: الكافية الشافية في الانتصار للفرقة الناجية: والتمييز، بدل: التبيين.</w:t>
      </w:r>
    </w:p>
  </w:footnote>
  <w:footnote w:id="1664">
    <w:p w14:paraId="7E9B42F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الكافية الشافية في الانتصار للفرقة الناجية: 52. </w:t>
      </w:r>
    </w:p>
  </w:footnote>
  <w:footnote w:id="1665">
    <w:p w14:paraId="2565120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الدرر السنية: 1/468-469.</w:t>
      </w:r>
    </w:p>
  </w:footnote>
  <w:footnote w:id="1666">
    <w:p w14:paraId="3170E8E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color w:val="000000"/>
          <w:szCs w:val="28"/>
          <w:rtl/>
        </w:rPr>
        <w:t xml:space="preserve"> المرجع السابق: 1/474.</w:t>
      </w:r>
    </w:p>
  </w:footnote>
  <w:footnote w:id="1667">
    <w:p w14:paraId="53A41B18"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color w:val="000000"/>
          <w:szCs w:val="28"/>
          <w:rtl/>
        </w:rPr>
        <w:t xml:space="preserve"> </w:t>
      </w:r>
      <w:r w:rsidRPr="002C113B">
        <w:rPr>
          <w:rFonts w:ascii="Lotus Linotype" w:hAnsi="Lotus Linotype" w:hint="eastAsia"/>
          <w:color w:val="000000"/>
          <w:szCs w:val="28"/>
          <w:rtl/>
        </w:rPr>
        <w:t>الدرر</w:t>
      </w:r>
      <w:r w:rsidRPr="002C113B">
        <w:rPr>
          <w:rFonts w:ascii="Lotus Linotype" w:hAnsi="Lotus Linotype"/>
          <w:color w:val="000000"/>
          <w:szCs w:val="28"/>
          <w:rtl/>
        </w:rPr>
        <w:t xml:space="preserve"> </w:t>
      </w:r>
      <w:r w:rsidRPr="002C113B">
        <w:rPr>
          <w:rFonts w:ascii="Lotus Linotype" w:hAnsi="Lotus Linotype" w:hint="eastAsia"/>
          <w:color w:val="000000"/>
          <w:szCs w:val="28"/>
          <w:rtl/>
        </w:rPr>
        <w:t>السنية</w:t>
      </w:r>
      <w:r w:rsidRPr="002C113B">
        <w:rPr>
          <w:rFonts w:ascii="Lotus Linotype" w:hAnsi="Lotus Linotype" w:hint="cs"/>
          <w:color w:val="000000"/>
          <w:szCs w:val="28"/>
          <w:rtl/>
        </w:rPr>
        <w:t>: 1/470.</w:t>
      </w:r>
    </w:p>
  </w:footnote>
  <w:footnote w:id="1668">
    <w:p w14:paraId="59B0498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eastAsia"/>
          <w:color w:val="000000"/>
          <w:szCs w:val="28"/>
          <w:rtl/>
        </w:rPr>
        <w:t>ال</w:t>
      </w:r>
      <w:r w:rsidRPr="002C113B">
        <w:rPr>
          <w:rFonts w:ascii="Lotus Linotype" w:hAnsi="Lotus Linotype" w:hint="cs"/>
          <w:color w:val="000000"/>
          <w:szCs w:val="28"/>
          <w:rtl/>
        </w:rPr>
        <w:t>مرجع السابق: 8/342.</w:t>
      </w:r>
    </w:p>
  </w:footnote>
  <w:footnote w:id="1669">
    <w:p w14:paraId="5B008EE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hint="cs"/>
          <w:color w:val="000000"/>
          <w:szCs w:val="28"/>
          <w:rtl/>
        </w:rPr>
        <w:t>: 8/333. وانظر: هداية الطريق: 173.</w:t>
      </w:r>
    </w:p>
  </w:footnote>
  <w:footnote w:id="1670">
    <w:p w14:paraId="3F77719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hint="cs"/>
          <w:color w:val="000000"/>
          <w:szCs w:val="28"/>
          <w:rtl/>
        </w:rPr>
        <w:t xml:space="preserve"> 1/470، 477.</w:t>
      </w:r>
    </w:p>
  </w:footnote>
  <w:footnote w:id="1671">
    <w:p w14:paraId="644C70E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1/471</w:t>
      </w:r>
      <w:r w:rsidRPr="002C113B">
        <w:rPr>
          <w:rFonts w:ascii="Lotus Linotype" w:hAnsi="Lotus Linotype" w:hint="cs"/>
          <w:color w:val="000000"/>
          <w:szCs w:val="28"/>
          <w:rtl/>
        </w:rPr>
        <w:t xml:space="preserve">. </w:t>
      </w:r>
    </w:p>
  </w:footnote>
  <w:footnote w:id="1672">
    <w:p w14:paraId="63938A8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color w:val="000000"/>
          <w:szCs w:val="28"/>
          <w:rtl/>
        </w:rPr>
        <w:t xml:space="preserve"> </w:t>
      </w:r>
      <w:r>
        <w:rPr>
          <w:rFonts w:ascii="Lotus Linotype" w:hAnsi="Lotus Linotype" w:hint="cs"/>
          <w:color w:val="000000"/>
          <w:szCs w:val="28"/>
          <w:rtl/>
        </w:rPr>
        <w:t xml:space="preserve">انظر: المرجع السابق: 1/271، </w:t>
      </w:r>
      <w:r w:rsidRPr="002C113B">
        <w:rPr>
          <w:rFonts w:ascii="Lotus Linotype" w:hAnsi="Lotus Linotype" w:hint="cs"/>
          <w:color w:val="000000"/>
          <w:szCs w:val="28"/>
          <w:rtl/>
        </w:rPr>
        <w:t>468، 9/133، 157، ومجموعة الرسائل والمسائل النجدية: 5/473.</w:t>
      </w:r>
    </w:p>
  </w:footnote>
  <w:footnote w:id="1673">
    <w:p w14:paraId="2E375E7A"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الجواب الصحيح:</w:t>
      </w:r>
      <w:r w:rsidRPr="002C113B">
        <w:rPr>
          <w:rFonts w:ascii="Lotus Linotype" w:hAnsi="Lotus Linotype" w:hint="cs"/>
          <w:szCs w:val="28"/>
          <w:rtl/>
        </w:rPr>
        <w:t xml:space="preserve"> </w:t>
      </w:r>
      <w:r w:rsidRPr="002C113B">
        <w:rPr>
          <w:rFonts w:ascii="Lotus Linotype" w:hAnsi="Lotus Linotype"/>
          <w:szCs w:val="28"/>
          <w:rtl/>
        </w:rPr>
        <w:t>4/44</w:t>
      </w:r>
      <w:r w:rsidRPr="002C113B">
        <w:rPr>
          <w:rFonts w:ascii="Lotus Linotype" w:hAnsi="Lotus Linotype" w:hint="cs"/>
          <w:color w:val="000000"/>
          <w:szCs w:val="28"/>
          <w:rtl/>
        </w:rPr>
        <w:t>.</w:t>
      </w:r>
    </w:p>
  </w:footnote>
  <w:footnote w:id="1674">
    <w:p w14:paraId="1D302F9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 1/</w:t>
      </w:r>
      <w:r w:rsidRPr="002C113B">
        <w:rPr>
          <w:rFonts w:ascii="Lotus Linotype" w:hAnsi="Lotus Linotype" w:hint="cs"/>
          <w:szCs w:val="28"/>
          <w:rtl/>
        </w:rPr>
        <w:t>467</w:t>
      </w:r>
      <w:r w:rsidRPr="002C113B">
        <w:rPr>
          <w:rFonts w:ascii="Lotus Linotype" w:hAnsi="Lotus Linotype" w:hint="cs"/>
          <w:color w:val="000000"/>
          <w:szCs w:val="28"/>
          <w:rtl/>
        </w:rPr>
        <w:t>.</w:t>
      </w:r>
    </w:p>
  </w:footnote>
  <w:footnote w:id="1675">
    <w:p w14:paraId="5C9E48FC"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 1/</w:t>
      </w:r>
      <w:r w:rsidRPr="002C113B">
        <w:rPr>
          <w:rFonts w:ascii="Lotus Linotype" w:hAnsi="Lotus Linotype" w:hint="cs"/>
          <w:szCs w:val="28"/>
          <w:rtl/>
        </w:rPr>
        <w:t>476</w:t>
      </w:r>
      <w:r w:rsidRPr="002C113B">
        <w:rPr>
          <w:rFonts w:ascii="Lotus Linotype" w:hAnsi="Lotus Linotype" w:hint="cs"/>
          <w:color w:val="000000"/>
          <w:szCs w:val="28"/>
          <w:rtl/>
        </w:rPr>
        <w:t>.</w:t>
      </w:r>
      <w:r w:rsidRPr="002C113B">
        <w:rPr>
          <w:rFonts w:ascii="Lotus Linotype" w:hAnsi="Lotus Linotype" w:hint="cs"/>
          <w:szCs w:val="28"/>
          <w:rtl/>
        </w:rPr>
        <w:t xml:space="preserve"> </w:t>
      </w:r>
      <w:r w:rsidRPr="002C113B">
        <w:rPr>
          <w:rFonts w:ascii="Lotus Linotype" w:hAnsi="Lotus Linotype" w:hint="cs"/>
          <w:color w:val="000000"/>
          <w:szCs w:val="28"/>
          <w:rtl/>
        </w:rPr>
        <w:t>وانظر: جهود علماء نجد في تقرير عقيدة الولاء والبراء: 539-544، وحقيقة الولاء والبراء في الكتاب والسنة: 298-314.</w:t>
      </w:r>
    </w:p>
  </w:footnote>
  <w:footnote w:id="1676">
    <w:p w14:paraId="3F62CDE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الدرر السنية: 1/478</w:t>
      </w:r>
      <w:r w:rsidRPr="002C113B">
        <w:rPr>
          <w:rFonts w:ascii="Lotus Linotype" w:hAnsi="Lotus Linotype" w:hint="cs"/>
          <w:color w:val="000000"/>
          <w:szCs w:val="28"/>
          <w:rtl/>
        </w:rPr>
        <w:t>.</w:t>
      </w:r>
    </w:p>
  </w:footnote>
  <w:footnote w:id="1677">
    <w:p w14:paraId="4C82E9E5" w14:textId="77777777" w:rsidR="00C92EAD" w:rsidRPr="005327A0"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8795F">
        <w:rPr>
          <w:rFonts w:ascii="Lotus Linotype" w:hAnsi="Lotus Linotype"/>
          <w:szCs w:val="28"/>
          <w:rtl/>
        </w:rPr>
        <w:t>يعود أصل الكلمة إلى اللغة الإغريقية القديمة وتأتي من كلمة لوجوس (</w:t>
      </w:r>
      <w:r w:rsidRPr="0028795F">
        <w:rPr>
          <w:rFonts w:ascii="Lotus Linotype" w:hAnsi="Lotus Linotype"/>
          <w:szCs w:val="28"/>
        </w:rPr>
        <w:t>λόγος</w:t>
      </w:r>
      <w:r w:rsidRPr="0028795F">
        <w:rPr>
          <w:rFonts w:ascii="Lotus Linotype" w:hAnsi="Lotus Linotype"/>
          <w:szCs w:val="28"/>
          <w:rtl/>
        </w:rPr>
        <w:t>) وتعني "نسبة، حساب، سبب، خطاب". وقد انتقل استخدام الكلمة من حاجة الجيش إلى التزود بالإمدادات خلال تحركهم من قواعدهم إلى المواقع إلى المجال الاقتصادي</w:t>
      </w:r>
      <w:r w:rsidRPr="002C113B">
        <w:rPr>
          <w:rFonts w:ascii="Lotus Linotype" w:hAnsi="Lotus Linotype" w:hint="cs"/>
          <w:szCs w:val="28"/>
          <w:rtl/>
        </w:rPr>
        <w:t xml:space="preserve">: </w:t>
      </w:r>
      <w:r w:rsidRPr="00F163F3">
        <w:rPr>
          <w:rFonts w:ascii="Lotus Linotype" w:hAnsi="Lotus Linotype"/>
          <w:szCs w:val="28"/>
        </w:rPr>
        <w:t>https://ar.wikipedia.org/wiki</w:t>
      </w:r>
      <w:r w:rsidRPr="00F163F3">
        <w:rPr>
          <w:rFonts w:ascii="Lotus Linotype" w:hAnsi="Lotus Linotype"/>
          <w:szCs w:val="28"/>
          <w:rtl/>
        </w:rPr>
        <w:t>/الدعم_اللوجستي</w:t>
      </w:r>
      <w:r>
        <w:rPr>
          <w:rFonts w:ascii="Lotus Linotype" w:hAnsi="Lotus Linotype" w:hint="cs"/>
          <w:color w:val="000000"/>
          <w:szCs w:val="28"/>
          <w:rtl/>
        </w:rPr>
        <w:t xml:space="preserve">. وانظر: </w:t>
      </w:r>
      <w:r>
        <w:rPr>
          <w:rFonts w:ascii="Lotus Linotype" w:hAnsi="Lotus Linotype" w:hint="cs"/>
          <w:szCs w:val="28"/>
          <w:rtl/>
        </w:rPr>
        <w:t xml:space="preserve">الموسوعة العربية: </w:t>
      </w:r>
      <w:r w:rsidRPr="005327A0">
        <w:rPr>
          <w:rFonts w:ascii="Lotus Linotype" w:hAnsi="Lotus Linotype"/>
          <w:szCs w:val="28"/>
        </w:rPr>
        <w:t>https://www.arab</w:t>
      </w:r>
      <w:r>
        <w:rPr>
          <w:rFonts w:ascii="Lotus Linotype" w:hAnsi="Lotus Linotype"/>
          <w:szCs w:val="28"/>
        </w:rPr>
        <w:t>-</w:t>
      </w:r>
      <w:r w:rsidRPr="00CB329E">
        <w:rPr>
          <w:rFonts w:ascii="Lotus Linotype" w:hAnsi="Lotus Linotype"/>
          <w:szCs w:val="28"/>
        </w:rPr>
        <w:t xml:space="preserve"> </w:t>
      </w:r>
      <w:r w:rsidRPr="005327A0">
        <w:rPr>
          <w:rFonts w:ascii="Lotus Linotype" w:hAnsi="Lotus Linotype"/>
          <w:szCs w:val="28"/>
        </w:rPr>
        <w:t>ency.com/ar</w:t>
      </w:r>
      <w:r w:rsidRPr="005327A0">
        <w:rPr>
          <w:rFonts w:ascii="Lotus Linotype" w:hAnsi="Lotus Linotype"/>
          <w:szCs w:val="28"/>
          <w:rtl/>
        </w:rPr>
        <w:t>/البحوث/اللوجستية</w:t>
      </w:r>
      <w:r>
        <w:rPr>
          <w:rFonts w:ascii="Lotus Linotype" w:hAnsi="Lotus Linotype" w:hint="cs"/>
          <w:szCs w:val="28"/>
          <w:rtl/>
        </w:rPr>
        <w:t>.</w:t>
      </w:r>
    </w:p>
  </w:footnote>
  <w:footnote w:id="1678">
    <w:p w14:paraId="5553C62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42560">
        <w:rPr>
          <w:rFonts w:ascii="Lotus Linotype" w:hAnsi="Lotus Linotype"/>
          <w:szCs w:val="28"/>
          <w:rtl/>
        </w:rPr>
        <w:t>نحن والإرهاب</w:t>
      </w:r>
      <w:r w:rsidRPr="002C113B">
        <w:rPr>
          <w:rFonts w:ascii="Lotus Linotype" w:hAnsi="Lotus Linotype" w:hint="cs"/>
          <w:szCs w:val="28"/>
          <w:rtl/>
        </w:rPr>
        <w:t>: 47-48</w:t>
      </w:r>
      <w:r w:rsidRPr="002C113B">
        <w:rPr>
          <w:rFonts w:ascii="Lotus Linotype" w:hAnsi="Lotus Linotype" w:hint="cs"/>
          <w:color w:val="000000"/>
          <w:szCs w:val="28"/>
          <w:rtl/>
        </w:rPr>
        <w:t>.</w:t>
      </w:r>
    </w:p>
  </w:footnote>
  <w:footnote w:id="1679">
    <w:p w14:paraId="09E525A7" w14:textId="77777777" w:rsidR="00C92EAD" w:rsidRPr="00070E49"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80</w:t>
      </w:r>
      <w:r w:rsidRPr="002C113B">
        <w:rPr>
          <w:rFonts w:ascii="Lotus Linotype" w:hAnsi="Lotus Linotype" w:hint="cs"/>
          <w:color w:val="000000"/>
          <w:szCs w:val="28"/>
          <w:rtl/>
        </w:rPr>
        <w:t>.</w:t>
      </w:r>
      <w:r>
        <w:rPr>
          <w:rFonts w:ascii="Lotus Linotype" w:hAnsi="Lotus Linotype" w:hint="cs"/>
          <w:szCs w:val="28"/>
          <w:rtl/>
        </w:rPr>
        <w:t xml:space="preserve"> وانظر: مفهوم الولاء والبراء ضمن</w:t>
      </w:r>
      <w:r w:rsidRPr="008B7BAE">
        <w:rPr>
          <w:rFonts w:ascii="Lotus Linotype" w:hAnsi="Lotus Linotype"/>
          <w:szCs w:val="28"/>
          <w:rtl/>
        </w:rPr>
        <w:t xml:space="preserve"> كتاب الندوة العلمية "حكم الشرع في دعاوى الإرهاب" المنعقدة بالدار البيضاء</w:t>
      </w:r>
      <w:r>
        <w:rPr>
          <w:rFonts w:ascii="Lotus Linotype" w:hAnsi="Lotus Linotype" w:hint="cs"/>
          <w:szCs w:val="28"/>
          <w:rtl/>
        </w:rPr>
        <w:t>،</w:t>
      </w:r>
      <w:r w:rsidRPr="008B7BAE">
        <w:rPr>
          <w:rFonts w:ascii="Lotus Linotype" w:hAnsi="Lotus Linotype"/>
          <w:szCs w:val="28"/>
          <w:rtl/>
        </w:rPr>
        <w:t xml:space="preserve"> 2</w:t>
      </w:r>
      <w:r>
        <w:rPr>
          <w:rFonts w:ascii="Lotus Linotype" w:hAnsi="Lotus Linotype" w:hint="cs"/>
          <w:szCs w:val="28"/>
          <w:rtl/>
        </w:rPr>
        <w:t>/5/</w:t>
      </w:r>
      <w:r w:rsidRPr="008B7BAE">
        <w:rPr>
          <w:rFonts w:ascii="Lotus Linotype" w:hAnsi="Lotus Linotype"/>
          <w:szCs w:val="28"/>
          <w:rtl/>
        </w:rPr>
        <w:t>1428</w:t>
      </w:r>
      <w:r>
        <w:rPr>
          <w:rFonts w:ascii="Lotus Linotype" w:hAnsi="Lotus Linotype" w:hint="cs"/>
          <w:szCs w:val="28"/>
          <w:rtl/>
        </w:rPr>
        <w:t xml:space="preserve">ه، </w:t>
      </w:r>
      <w:r w:rsidRPr="00A67043">
        <w:rPr>
          <w:rFonts w:ascii="Lotus Linotype" w:hAnsi="Lotus Linotype"/>
          <w:szCs w:val="28"/>
          <w:rtl/>
        </w:rPr>
        <w:t>القواعد العشر في الولاء والبراء</w:t>
      </w:r>
      <w:r>
        <w:rPr>
          <w:rFonts w:ascii="Lotus Linotype" w:hAnsi="Lotus Linotype" w:hint="cs"/>
          <w:szCs w:val="28"/>
          <w:rtl/>
        </w:rPr>
        <w:t xml:space="preserve">: </w:t>
      </w:r>
      <w:r w:rsidRPr="009F6EBE">
        <w:rPr>
          <w:rFonts w:ascii="Lotus Linotype" w:hAnsi="Lotus Linotype"/>
          <w:szCs w:val="28"/>
        </w:rPr>
        <w:t>https://saaid.net/Minute/53.htm</w:t>
      </w:r>
      <w:r>
        <w:rPr>
          <w:rFonts w:ascii="Lotus Linotype" w:hAnsi="Lotus Linotype" w:hint="cs"/>
          <w:szCs w:val="28"/>
          <w:rtl/>
        </w:rPr>
        <w:t xml:space="preserve">، </w:t>
      </w:r>
      <w:r w:rsidRPr="00A67043">
        <w:rPr>
          <w:rFonts w:ascii="Lotus Linotype" w:hAnsi="Lotus Linotype"/>
          <w:szCs w:val="28"/>
          <w:rtl/>
        </w:rPr>
        <w:t>الولاء والبراء.. انحرافات الفهم والتأويل</w:t>
      </w:r>
      <w:r>
        <w:rPr>
          <w:rFonts w:ascii="Lotus Linotype" w:hAnsi="Lotus Linotype" w:hint="cs"/>
          <w:szCs w:val="28"/>
          <w:rtl/>
        </w:rPr>
        <w:t xml:space="preserve">: </w:t>
      </w:r>
      <w:r w:rsidRPr="009F6EBE">
        <w:rPr>
          <w:rFonts w:ascii="Lotus Linotype" w:hAnsi="Lotus Linotype"/>
          <w:szCs w:val="28"/>
        </w:rPr>
        <w:t>http://www.islamist-movements.com/2920</w:t>
      </w:r>
      <w:r>
        <w:rPr>
          <w:rFonts w:ascii="Lotus Linotype" w:hAnsi="Lotus Linotype" w:hint="cs"/>
          <w:szCs w:val="28"/>
          <w:rtl/>
        </w:rPr>
        <w:t xml:space="preserve">، </w:t>
      </w:r>
      <w:r w:rsidRPr="00AD52CD">
        <w:rPr>
          <w:rFonts w:ascii="Lotus Linotype" w:hAnsi="Lotus Linotype"/>
          <w:szCs w:val="28"/>
          <w:rtl/>
        </w:rPr>
        <w:t>هل صار الولاء والبراء محرجاً؟</w:t>
      </w:r>
      <w:r>
        <w:rPr>
          <w:rFonts w:ascii="Lotus Linotype" w:hAnsi="Lotus Linotype" w:hint="cs"/>
          <w:szCs w:val="28"/>
          <w:rtl/>
        </w:rPr>
        <w:t xml:space="preserve">: </w:t>
      </w:r>
      <w:r w:rsidRPr="009F6EBE">
        <w:rPr>
          <w:rFonts w:ascii="Lotus Linotype" w:hAnsi="Lotus Linotype"/>
          <w:szCs w:val="28"/>
        </w:rPr>
        <w:t>http://iswy.co/e49es</w:t>
      </w:r>
      <w:r>
        <w:rPr>
          <w:rFonts w:ascii="Lotus Linotype" w:hAnsi="Lotus Linotype" w:hint="cs"/>
          <w:szCs w:val="28"/>
          <w:rtl/>
        </w:rPr>
        <w:t xml:space="preserve">، </w:t>
      </w:r>
      <w:r w:rsidRPr="00754050">
        <w:rPr>
          <w:rFonts w:ascii="Lotus Linotype" w:hAnsi="Lotus Linotype"/>
          <w:szCs w:val="28"/>
          <w:rtl/>
        </w:rPr>
        <w:t>الإرهاب.. معضلات التعريف والمواجهة (6)</w:t>
      </w:r>
      <w:r>
        <w:rPr>
          <w:rFonts w:ascii="Lotus Linotype" w:hAnsi="Lotus Linotype" w:hint="cs"/>
          <w:szCs w:val="28"/>
          <w:rtl/>
        </w:rPr>
        <w:t xml:space="preserve">: </w:t>
      </w:r>
      <w:r w:rsidRPr="009F6EBE">
        <w:rPr>
          <w:rFonts w:ascii="Lotus Linotype" w:hAnsi="Lotus Linotype"/>
          <w:szCs w:val="28"/>
        </w:rPr>
        <w:t>http://www.alnilin.com/12815363.htm</w:t>
      </w:r>
      <w:r>
        <w:rPr>
          <w:rFonts w:ascii="Lotus Linotype" w:hAnsi="Lotus Linotype" w:hint="cs"/>
          <w:szCs w:val="28"/>
          <w:rtl/>
        </w:rPr>
        <w:t xml:space="preserve">، </w:t>
      </w:r>
      <w:r w:rsidRPr="00070E49">
        <w:rPr>
          <w:rFonts w:ascii="Lotus Linotype" w:hAnsi="Lotus Linotype"/>
          <w:szCs w:val="28"/>
          <w:rtl/>
        </w:rPr>
        <w:t>مؤتمر في لندن يطالب بكشف «التأويلات الباطلة لعقيدة الولاء والبراء»</w:t>
      </w:r>
      <w:r>
        <w:rPr>
          <w:rFonts w:ascii="Lotus Linotype" w:hAnsi="Lotus Linotype" w:hint="cs"/>
          <w:szCs w:val="28"/>
          <w:rtl/>
        </w:rPr>
        <w:t xml:space="preserve">: </w:t>
      </w:r>
      <w:r w:rsidRPr="009F6EBE">
        <w:rPr>
          <w:rFonts w:ascii="Lotus Linotype" w:hAnsi="Lotus Linotype"/>
          <w:szCs w:val="28"/>
        </w:rPr>
        <w:t>https://aawsat.com/home/article/928316</w:t>
      </w:r>
      <w:r w:rsidRPr="009F6EBE">
        <w:rPr>
          <w:rFonts w:ascii="Lotus Linotype" w:hAnsi="Lotus Linotype"/>
          <w:szCs w:val="28"/>
          <w:rtl/>
        </w:rPr>
        <w:t>/مؤتمر-في-لندن-يطالب-بكشف-«التأويلات-الباطلة-لعقيدة-الولاء-والبراء»</w:t>
      </w:r>
      <w:r>
        <w:rPr>
          <w:rFonts w:ascii="Lotus Linotype" w:hAnsi="Lotus Linotype" w:hint="cs"/>
          <w:szCs w:val="28"/>
          <w:rtl/>
        </w:rPr>
        <w:t>، في 1/11/1438ه.</w:t>
      </w:r>
    </w:p>
  </w:footnote>
  <w:footnote w:id="1680">
    <w:p w14:paraId="36E2319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نحن والإرهاب</w:t>
      </w:r>
      <w:r w:rsidRPr="002C113B">
        <w:rPr>
          <w:rFonts w:ascii="Lotus Linotype" w:hAnsi="Lotus Linotype" w:hint="cs"/>
          <w:szCs w:val="28"/>
          <w:rtl/>
        </w:rPr>
        <w:t>: 82-91.</w:t>
      </w:r>
    </w:p>
  </w:footnote>
  <w:footnote w:id="1681">
    <w:p w14:paraId="1E9530FE" w14:textId="77777777" w:rsidR="00C92EAD" w:rsidRPr="005F159A"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موقع أهل القرآن:  </w:t>
      </w:r>
      <w:r w:rsidRPr="00CD19B8">
        <w:rPr>
          <w:rFonts w:ascii="Lotus Linotype" w:hAnsi="Lotus Linotype"/>
          <w:szCs w:val="28"/>
        </w:rPr>
        <w:t>http://www.ahl-alquran.com/arabic/show_news.php?main_id=10047</w:t>
      </w:r>
      <w:r w:rsidRPr="002C113B">
        <w:rPr>
          <w:rFonts w:ascii="Lotus Linotype" w:hAnsi="Lotus Linotype" w:hint="cs"/>
          <w:szCs w:val="28"/>
          <w:rtl/>
        </w:rPr>
        <w:t>.</w:t>
      </w:r>
      <w:r>
        <w:rPr>
          <w:rFonts w:ascii="Lotus Linotype" w:hAnsi="Lotus Linotype" w:hint="cs"/>
          <w:szCs w:val="28"/>
          <w:rtl/>
        </w:rPr>
        <w:t xml:space="preserve"> والوهابيون خوارج هذا العصر، موقع وزراة الأوقاف السورية: </w:t>
      </w:r>
      <w:r w:rsidRPr="00131AE8">
        <w:rPr>
          <w:rFonts w:ascii="Lotus Linotype" w:hAnsi="Lotus Linotype"/>
          <w:szCs w:val="28"/>
        </w:rPr>
        <w:t>http://mow.gov.sy/category/fiqh_crisis</w:t>
      </w:r>
      <w:r>
        <w:rPr>
          <w:rFonts w:ascii="Lotus Linotype" w:hAnsi="Lotus Linotype" w:hint="cs"/>
          <w:szCs w:val="28"/>
          <w:rtl/>
        </w:rPr>
        <w:t xml:space="preserve">. </w:t>
      </w:r>
    </w:p>
  </w:footnote>
  <w:footnote w:id="1682">
    <w:p w14:paraId="5C855085"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تفسير السعدي: 856</w:t>
      </w:r>
      <w:r w:rsidRPr="002C113B">
        <w:rPr>
          <w:rFonts w:ascii="Lotus Linotype" w:hAnsi="Lotus Linotype" w:hint="cs"/>
          <w:color w:val="000000"/>
          <w:szCs w:val="28"/>
          <w:rtl/>
        </w:rPr>
        <w:t>.</w:t>
      </w:r>
    </w:p>
  </w:footnote>
  <w:footnote w:id="1683">
    <w:p w14:paraId="016EECC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مجموعة الرسائل والمسائل النجدية: 3/190</w:t>
      </w:r>
      <w:r>
        <w:rPr>
          <w:rFonts w:ascii="Lotus Linotype" w:hAnsi="Lotus Linotype" w:hint="cs"/>
          <w:color w:val="000000"/>
          <w:szCs w:val="28"/>
          <w:rtl/>
        </w:rPr>
        <w:t>-191</w:t>
      </w:r>
      <w:r w:rsidRPr="002C113B">
        <w:rPr>
          <w:rFonts w:ascii="Lotus Linotype" w:hAnsi="Lotus Linotype" w:hint="cs"/>
          <w:color w:val="000000"/>
          <w:szCs w:val="28"/>
          <w:rtl/>
        </w:rPr>
        <w:t>.</w:t>
      </w:r>
    </w:p>
  </w:footnote>
  <w:footnote w:id="1684">
    <w:p w14:paraId="177DC4A4"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الدرر السنية: 1/37-38</w:t>
      </w:r>
      <w:r w:rsidRPr="002C113B">
        <w:rPr>
          <w:rFonts w:ascii="Lotus Linotype" w:hAnsi="Lotus Linotype" w:hint="cs"/>
          <w:color w:val="000000"/>
          <w:szCs w:val="28"/>
          <w:rtl/>
        </w:rPr>
        <w:t>.</w:t>
      </w:r>
    </w:p>
  </w:footnote>
  <w:footnote w:id="1685">
    <w:p w14:paraId="4EED8C37"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 1/57-58</w:t>
      </w:r>
      <w:r w:rsidRPr="002C113B">
        <w:rPr>
          <w:rFonts w:ascii="Lotus Linotype" w:hAnsi="Lotus Linotype" w:hint="cs"/>
          <w:color w:val="000000"/>
          <w:szCs w:val="28"/>
          <w:rtl/>
        </w:rPr>
        <w:t>.</w:t>
      </w:r>
    </w:p>
  </w:footnote>
  <w:footnote w:id="1686">
    <w:p w14:paraId="0A28E7A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الدرر السنية: 1/478</w:t>
      </w:r>
      <w:r w:rsidRPr="002C113B">
        <w:rPr>
          <w:rFonts w:ascii="Lotus Linotype" w:hAnsi="Lotus Linotype" w:hint="cs"/>
          <w:color w:val="000000"/>
          <w:szCs w:val="28"/>
          <w:rtl/>
        </w:rPr>
        <w:t>.</w:t>
      </w:r>
    </w:p>
  </w:footnote>
  <w:footnote w:id="1687">
    <w:p w14:paraId="5E4B760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A24D5">
        <w:rPr>
          <w:rFonts w:ascii="Lotus Linotype" w:hAnsi="Lotus Linotype"/>
          <w:szCs w:val="28"/>
          <w:rtl/>
        </w:rPr>
        <w:t>جامع الرسائل، قاعدة في المحبة</w:t>
      </w:r>
      <w:r>
        <w:rPr>
          <w:rFonts w:ascii="Lotus Linotype" w:hAnsi="Lotus Linotype" w:hint="cs"/>
          <w:szCs w:val="28"/>
          <w:rtl/>
        </w:rPr>
        <w:t>:</w:t>
      </w:r>
      <w:r w:rsidRPr="00EA24D5">
        <w:rPr>
          <w:rFonts w:ascii="Lotus Linotype" w:hAnsi="Lotus Linotype"/>
          <w:szCs w:val="28"/>
          <w:rtl/>
        </w:rPr>
        <w:t xml:space="preserve"> 2/193</w:t>
      </w:r>
      <w:r w:rsidRPr="002C113B">
        <w:rPr>
          <w:rFonts w:ascii="Lotus Linotype" w:hAnsi="Lotus Linotype" w:hint="cs"/>
          <w:color w:val="000000"/>
          <w:szCs w:val="28"/>
          <w:rtl/>
        </w:rPr>
        <w:t>.</w:t>
      </w:r>
    </w:p>
  </w:footnote>
  <w:footnote w:id="1688">
    <w:p w14:paraId="0FFB3F76"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المرجع السابق:</w:t>
      </w:r>
      <w:r w:rsidRPr="00EA24D5">
        <w:rPr>
          <w:rFonts w:ascii="Lotus Linotype" w:hAnsi="Lotus Linotype"/>
          <w:szCs w:val="28"/>
          <w:rtl/>
        </w:rPr>
        <w:t xml:space="preserve"> 2/</w:t>
      </w:r>
      <w:r>
        <w:rPr>
          <w:rFonts w:ascii="Lotus Linotype" w:hAnsi="Lotus Linotype" w:hint="cs"/>
          <w:szCs w:val="28"/>
          <w:rtl/>
        </w:rPr>
        <w:t>217</w:t>
      </w:r>
      <w:r w:rsidRPr="002C113B">
        <w:rPr>
          <w:rFonts w:ascii="Lotus Linotype" w:hAnsi="Lotus Linotype" w:hint="cs"/>
          <w:color w:val="000000"/>
          <w:szCs w:val="28"/>
          <w:rtl/>
        </w:rPr>
        <w:t>.</w:t>
      </w:r>
    </w:p>
  </w:footnote>
  <w:footnote w:id="1689">
    <w:p w14:paraId="34BE5AB3"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نحن والإرهاب: 85-91</w:t>
      </w:r>
      <w:r w:rsidRPr="002C113B">
        <w:rPr>
          <w:rFonts w:ascii="Lotus Linotype" w:hAnsi="Lotus Linotype" w:hint="cs"/>
          <w:color w:val="000000"/>
          <w:szCs w:val="28"/>
          <w:rtl/>
        </w:rPr>
        <w:t>.</w:t>
      </w:r>
    </w:p>
  </w:footnote>
  <w:footnote w:id="1690">
    <w:p w14:paraId="05AA4DC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تفسير الطبري: 6/313</w:t>
      </w:r>
      <w:r w:rsidRPr="002C113B">
        <w:rPr>
          <w:rFonts w:ascii="Lotus Linotype" w:hAnsi="Lotus Linotype" w:hint="cs"/>
          <w:color w:val="000000"/>
          <w:szCs w:val="28"/>
          <w:rtl/>
        </w:rPr>
        <w:t>.</w:t>
      </w:r>
    </w:p>
  </w:footnote>
  <w:footnote w:id="1691">
    <w:p w14:paraId="7176D9CE"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D4775">
        <w:rPr>
          <w:rFonts w:ascii="Lotus Linotype" w:hAnsi="Lotus Linotype"/>
          <w:szCs w:val="28"/>
          <w:rtl/>
        </w:rPr>
        <w:t xml:space="preserve">مجموع فتاوى ومقالات </w:t>
      </w:r>
      <w:r>
        <w:rPr>
          <w:rFonts w:ascii="Lotus Linotype" w:hAnsi="Lotus Linotype" w:hint="cs"/>
          <w:szCs w:val="28"/>
          <w:rtl/>
        </w:rPr>
        <w:t xml:space="preserve">متنوعة: </w:t>
      </w:r>
      <w:r w:rsidRPr="00AD4775">
        <w:rPr>
          <w:rFonts w:ascii="Lotus Linotype" w:hAnsi="Lotus Linotype"/>
          <w:szCs w:val="28"/>
          <w:rtl/>
        </w:rPr>
        <w:t>1/274</w:t>
      </w:r>
      <w:r w:rsidRPr="002C113B">
        <w:rPr>
          <w:rFonts w:ascii="Lotus Linotype" w:hAnsi="Lotus Linotype" w:hint="cs"/>
          <w:color w:val="000000"/>
          <w:szCs w:val="28"/>
          <w:rtl/>
        </w:rPr>
        <w:t>.</w:t>
      </w:r>
    </w:p>
  </w:footnote>
  <w:footnote w:id="1692">
    <w:p w14:paraId="778EA01B"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E5332C">
        <w:rPr>
          <w:rFonts w:ascii="Lotus Linotype" w:hAnsi="Lotus Linotype"/>
          <w:szCs w:val="28"/>
          <w:rtl/>
        </w:rPr>
        <w:t>مجلة الأزهر، المجلد (27)</w:t>
      </w:r>
      <w:r>
        <w:rPr>
          <w:rFonts w:ascii="Lotus Linotype" w:hAnsi="Lotus Linotype" w:hint="cs"/>
          <w:szCs w:val="28"/>
          <w:rtl/>
        </w:rPr>
        <w:t xml:space="preserve">: </w:t>
      </w:r>
      <w:r>
        <w:rPr>
          <w:rFonts w:ascii="Lotus Linotype" w:hAnsi="Lotus Linotype"/>
          <w:szCs w:val="28"/>
          <w:rtl/>
        </w:rPr>
        <w:t>682</w:t>
      </w:r>
      <w:r>
        <w:rPr>
          <w:rFonts w:ascii="Lotus Linotype" w:hAnsi="Lotus Linotype" w:hint="cs"/>
          <w:szCs w:val="28"/>
          <w:rtl/>
        </w:rPr>
        <w:t>،</w:t>
      </w:r>
      <w:r w:rsidRPr="00E5332C">
        <w:rPr>
          <w:rFonts w:ascii="Lotus Linotype" w:hAnsi="Lotus Linotype"/>
          <w:szCs w:val="28"/>
          <w:rtl/>
        </w:rPr>
        <w:t xml:space="preserve"> السنة 1357</w:t>
      </w:r>
      <w:r w:rsidRPr="00E5332C">
        <w:rPr>
          <w:rFonts w:ascii="Lotus Linotype" w:hAnsi="Lotus Linotype" w:hint="cs"/>
          <w:szCs w:val="28"/>
          <w:rtl/>
        </w:rPr>
        <w:t>ﻫ</w:t>
      </w:r>
      <w:r w:rsidRPr="00E5332C">
        <w:rPr>
          <w:rFonts w:ascii="Lotus Linotype" w:hAnsi="Lotus Linotype"/>
          <w:szCs w:val="28"/>
          <w:rtl/>
        </w:rPr>
        <w:t xml:space="preserve"> - 1956م</w:t>
      </w:r>
      <w:r w:rsidRPr="002C113B">
        <w:rPr>
          <w:rFonts w:ascii="Lotus Linotype" w:hAnsi="Lotus Linotype" w:hint="cs"/>
          <w:color w:val="000000"/>
          <w:szCs w:val="28"/>
          <w:rtl/>
        </w:rPr>
        <w:t>.</w:t>
      </w:r>
    </w:p>
  </w:footnote>
  <w:footnote w:id="1693">
    <w:p w14:paraId="35A117C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Pr>
          <w:rFonts w:ascii="Lotus Linotype" w:hAnsi="Lotus Linotype"/>
          <w:szCs w:val="28"/>
          <w:rtl/>
        </w:rPr>
        <w:t>عبد الحميد بن محم</w:t>
      </w:r>
      <w:r w:rsidRPr="00E46DF4">
        <w:rPr>
          <w:rFonts w:ascii="Lotus Linotype" w:hAnsi="Lotus Linotype"/>
          <w:szCs w:val="28"/>
          <w:rtl/>
        </w:rPr>
        <w:t>د بن المصطفى بن باديس القسنطيني الجزائري، رئيس جمعية العلماء المسلمين بالجزائر،</w:t>
      </w:r>
      <w:r>
        <w:rPr>
          <w:rFonts w:ascii="Lotus Linotype" w:hAnsi="Lotus Linotype" w:hint="cs"/>
          <w:szCs w:val="28"/>
          <w:rtl/>
        </w:rPr>
        <w:t xml:space="preserve"> له من المؤلفات: </w:t>
      </w:r>
      <w:r w:rsidRPr="000A5F86">
        <w:rPr>
          <w:rFonts w:ascii="Lotus Linotype" w:hAnsi="Lotus Linotype"/>
          <w:szCs w:val="28"/>
          <w:rtl/>
        </w:rPr>
        <w:t>تفسير ابن باديس</w:t>
      </w:r>
      <w:r>
        <w:rPr>
          <w:rFonts w:ascii="Lotus Linotype" w:hAnsi="Lotus Linotype" w:hint="cs"/>
          <w:szCs w:val="28"/>
          <w:rtl/>
        </w:rPr>
        <w:t xml:space="preserve">، </w:t>
      </w:r>
      <w:r w:rsidRPr="000A5F86">
        <w:rPr>
          <w:rFonts w:ascii="Lotus Linotype" w:hAnsi="Lotus Linotype"/>
          <w:szCs w:val="28"/>
          <w:rtl/>
        </w:rPr>
        <w:t>أو</w:t>
      </w:r>
      <w:r>
        <w:rPr>
          <w:rFonts w:ascii="Lotus Linotype" w:hAnsi="Lotus Linotype" w:hint="cs"/>
          <w:szCs w:val="28"/>
          <w:rtl/>
        </w:rPr>
        <w:t xml:space="preserve"> </w:t>
      </w:r>
      <w:r w:rsidRPr="000A5F86">
        <w:rPr>
          <w:rFonts w:ascii="Lotus Linotype" w:hAnsi="Lotus Linotype"/>
          <w:szCs w:val="28"/>
          <w:rtl/>
        </w:rPr>
        <w:t>مجالس التذكير من كلام الحكيم الخبير</w:t>
      </w:r>
      <w:r>
        <w:rPr>
          <w:rFonts w:ascii="Lotus Linotype" w:hAnsi="Lotus Linotype" w:hint="cs"/>
          <w:szCs w:val="28"/>
          <w:rtl/>
        </w:rPr>
        <w:t xml:space="preserve">، </w:t>
      </w:r>
      <w:r w:rsidRPr="000A5F86">
        <w:rPr>
          <w:rFonts w:ascii="Lotus Linotype" w:hAnsi="Lotus Linotype"/>
          <w:szCs w:val="28"/>
          <w:rtl/>
        </w:rPr>
        <w:t>من هدي النبوة</w:t>
      </w:r>
      <w:r>
        <w:rPr>
          <w:rFonts w:ascii="Lotus Linotype" w:hAnsi="Lotus Linotype" w:hint="cs"/>
          <w:szCs w:val="28"/>
          <w:rtl/>
        </w:rPr>
        <w:t xml:space="preserve">، </w:t>
      </w:r>
      <w:r w:rsidRPr="000A5F86">
        <w:rPr>
          <w:rFonts w:ascii="Lotus Linotype" w:hAnsi="Lotus Linotype"/>
          <w:szCs w:val="28"/>
          <w:rtl/>
        </w:rPr>
        <w:t>أو مجالس التذكير من كلام ال</w:t>
      </w:r>
      <w:r>
        <w:rPr>
          <w:rFonts w:ascii="Lotus Linotype" w:hAnsi="Lotus Linotype"/>
          <w:szCs w:val="28"/>
          <w:rtl/>
        </w:rPr>
        <w:t xml:space="preserve">بشير النذير </w:t>
      </w:r>
      <w:r w:rsidRPr="00740220">
        <w:rPr>
          <w:rFonts w:ascii="AGA Arabesque" w:hAnsi="AGA Arabesque"/>
          <w:bCs/>
          <w:sz w:val="36"/>
          <w:lang w:bidi="ar-EG"/>
        </w:rPr>
        <w:t></w:t>
      </w:r>
      <w:r>
        <w:rPr>
          <w:rFonts w:ascii="Lotus Linotype" w:hAnsi="Lotus Linotype" w:hint="cs"/>
          <w:szCs w:val="28"/>
          <w:rtl/>
        </w:rPr>
        <w:t>، و</w:t>
      </w:r>
      <w:r w:rsidRPr="000A5F86">
        <w:rPr>
          <w:rFonts w:ascii="Lotus Linotype" w:hAnsi="Lotus Linotype"/>
          <w:szCs w:val="28"/>
          <w:rtl/>
        </w:rPr>
        <w:t>العقائد الإسلامية من الآيات القرآنية والأحاديث النبوية</w:t>
      </w:r>
      <w:r>
        <w:rPr>
          <w:rFonts w:ascii="Lotus Linotype" w:hAnsi="Lotus Linotype" w:hint="cs"/>
          <w:szCs w:val="28"/>
          <w:rtl/>
        </w:rPr>
        <w:t>، وغيرها</w:t>
      </w:r>
      <w:r w:rsidRPr="002C113B">
        <w:rPr>
          <w:rFonts w:ascii="Lotus Linotype" w:hAnsi="Lotus Linotype" w:hint="cs"/>
          <w:color w:val="000000"/>
          <w:szCs w:val="28"/>
          <w:rtl/>
        </w:rPr>
        <w:t>.</w:t>
      </w:r>
      <w:r>
        <w:rPr>
          <w:rFonts w:ascii="Lotus Linotype" w:hAnsi="Lotus Linotype" w:hint="cs"/>
          <w:color w:val="000000"/>
          <w:szCs w:val="28"/>
          <w:rtl/>
        </w:rPr>
        <w:t xml:space="preserve"> </w:t>
      </w:r>
      <w:r w:rsidRPr="000A5F86">
        <w:rPr>
          <w:rFonts w:ascii="Lotus Linotype" w:hAnsi="Lotus Linotype"/>
          <w:szCs w:val="28"/>
          <w:rtl/>
        </w:rPr>
        <w:t>توفي</w:t>
      </w:r>
      <w:r>
        <w:rPr>
          <w:rFonts w:ascii="Lotus Linotype" w:hAnsi="Lotus Linotype" w:hint="cs"/>
          <w:szCs w:val="28"/>
          <w:rtl/>
        </w:rPr>
        <w:t xml:space="preserve"> عام 1359ه. انظر: </w:t>
      </w:r>
      <w:r w:rsidRPr="0040306E">
        <w:rPr>
          <w:rFonts w:ascii="Lotus Linotype" w:hAnsi="Lotus Linotype"/>
          <w:szCs w:val="28"/>
          <w:rtl/>
        </w:rPr>
        <w:t>ابن باديس حياته وآثاره</w:t>
      </w:r>
      <w:r>
        <w:rPr>
          <w:rFonts w:ascii="Lotus Linotype" w:hAnsi="Lotus Linotype" w:hint="cs"/>
          <w:szCs w:val="28"/>
          <w:rtl/>
        </w:rPr>
        <w:t xml:space="preserve">: </w:t>
      </w:r>
      <w:r w:rsidRPr="0040306E">
        <w:rPr>
          <w:rFonts w:ascii="Lotus Linotype" w:hAnsi="Lotus Linotype"/>
          <w:szCs w:val="28"/>
          <w:rtl/>
        </w:rPr>
        <w:t xml:space="preserve">1/72، </w:t>
      </w:r>
      <w:r>
        <w:rPr>
          <w:rFonts w:ascii="Lotus Linotype" w:hAnsi="Lotus Linotype" w:hint="cs"/>
          <w:szCs w:val="28"/>
          <w:rtl/>
        </w:rPr>
        <w:t>و</w:t>
      </w:r>
      <w:r w:rsidRPr="0040306E">
        <w:rPr>
          <w:rFonts w:ascii="Lotus Linotype" w:hAnsi="Lotus Linotype"/>
          <w:szCs w:val="28"/>
          <w:rtl/>
        </w:rPr>
        <w:t>معجم أعلام الجزائر</w:t>
      </w:r>
      <w:r>
        <w:rPr>
          <w:rFonts w:ascii="Lotus Linotype" w:hAnsi="Lotus Linotype" w:hint="cs"/>
          <w:szCs w:val="28"/>
          <w:rtl/>
        </w:rPr>
        <w:t xml:space="preserve">: </w:t>
      </w:r>
      <w:r>
        <w:rPr>
          <w:rFonts w:ascii="Lotus Linotype" w:hAnsi="Lotus Linotype"/>
          <w:szCs w:val="28"/>
          <w:rtl/>
        </w:rPr>
        <w:t>82</w:t>
      </w:r>
      <w:r>
        <w:rPr>
          <w:rFonts w:ascii="Lotus Linotype" w:hAnsi="Lotus Linotype" w:hint="cs"/>
          <w:szCs w:val="28"/>
          <w:rtl/>
        </w:rPr>
        <w:t>.</w:t>
      </w:r>
    </w:p>
  </w:footnote>
  <w:footnote w:id="1694">
    <w:p w14:paraId="001A23C2"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آثار الشيخ عبدالحميد بن باديس: 5/32-33.</w:t>
      </w:r>
    </w:p>
  </w:footnote>
  <w:footnote w:id="1695">
    <w:p w14:paraId="05DA83A0"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360D56">
        <w:rPr>
          <w:rFonts w:ascii="Lotus Linotype" w:hAnsi="Lotus Linotype"/>
          <w:szCs w:val="28"/>
          <w:rtl/>
        </w:rPr>
        <w:t>ا</w:t>
      </w:r>
      <w:r>
        <w:rPr>
          <w:rFonts w:ascii="Lotus Linotype" w:hAnsi="Lotus Linotype"/>
          <w:szCs w:val="28"/>
          <w:rtl/>
        </w:rPr>
        <w:t>لدعوة الإصلاحية... القَبول والب</w:t>
      </w:r>
      <w:r w:rsidRPr="00360D56">
        <w:rPr>
          <w:rFonts w:ascii="Lotus Linotype" w:hAnsi="Lotus Linotype"/>
          <w:szCs w:val="28"/>
          <w:rtl/>
        </w:rPr>
        <w:t xml:space="preserve">هتان: </w:t>
      </w:r>
      <w:r w:rsidRPr="00360D56">
        <w:rPr>
          <w:rFonts w:ascii="Lotus Linotype" w:hAnsi="Lotus Linotype"/>
          <w:szCs w:val="28"/>
        </w:rPr>
        <w:t>http://almoslim.net/node/132067</w:t>
      </w:r>
      <w:r w:rsidRPr="00360D56">
        <w:rPr>
          <w:rFonts w:ascii="Lotus Linotype" w:hAnsi="Lotus Linotype"/>
          <w:szCs w:val="28"/>
          <w:rtl/>
        </w:rPr>
        <w:t>.</w:t>
      </w:r>
    </w:p>
  </w:footnote>
  <w:footnote w:id="1696">
    <w:p w14:paraId="2AF842C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1774A2">
        <w:rPr>
          <w:rFonts w:ascii="Lotus Linotype" w:hAnsi="Lotus Linotype"/>
          <w:szCs w:val="28"/>
          <w:rtl/>
        </w:rPr>
        <w:t>أبو الفضل بن الرضا البرقعي، كان من أقران الخميني وأعلى مرجعية منه في المذهب الشيعي الإثني عشري، خرج من التشيع وأعلن اعتناقه مذهب السنة في عهد الشاه</w:t>
      </w:r>
      <w:r>
        <w:rPr>
          <w:rFonts w:ascii="Lotus Linotype" w:hAnsi="Lotus Linotype" w:hint="cs"/>
          <w:szCs w:val="28"/>
          <w:rtl/>
        </w:rPr>
        <w:t xml:space="preserve">. له من المؤلفات: </w:t>
      </w:r>
      <w:r w:rsidRPr="001774A2">
        <w:rPr>
          <w:rFonts w:ascii="Lotus Linotype" w:hAnsi="Lotus Linotype"/>
          <w:szCs w:val="28"/>
          <w:rtl/>
        </w:rPr>
        <w:t>تحطيم الصنم أو: كسر الصنم</w:t>
      </w:r>
      <w:r>
        <w:rPr>
          <w:rFonts w:ascii="Lotus Linotype" w:hAnsi="Lotus Linotype" w:hint="cs"/>
          <w:szCs w:val="28"/>
          <w:rtl/>
        </w:rPr>
        <w:t xml:space="preserve">، </w:t>
      </w:r>
      <w:r w:rsidRPr="001774A2">
        <w:rPr>
          <w:rFonts w:ascii="Lotus Linotype" w:hAnsi="Lotus Linotype"/>
          <w:szCs w:val="28"/>
          <w:rtl/>
        </w:rPr>
        <w:t xml:space="preserve"> وهو في الرد على أصول الكافي للكليني الشيعي</w:t>
      </w:r>
      <w:r>
        <w:rPr>
          <w:rFonts w:ascii="Lotus Linotype" w:hAnsi="Lotus Linotype" w:hint="cs"/>
          <w:szCs w:val="28"/>
          <w:rtl/>
        </w:rPr>
        <w:t>،  و</w:t>
      </w:r>
      <w:r w:rsidRPr="001774A2">
        <w:rPr>
          <w:rFonts w:ascii="Lotus Linotype" w:hAnsi="Lotus Linotype"/>
          <w:szCs w:val="28"/>
          <w:rtl/>
        </w:rPr>
        <w:t>تضاد المذهب الجعفري مع القرآن والإسلام</w:t>
      </w:r>
      <w:r>
        <w:rPr>
          <w:rFonts w:ascii="Lotus Linotype" w:hAnsi="Lotus Linotype" w:hint="cs"/>
          <w:szCs w:val="28"/>
          <w:rtl/>
        </w:rPr>
        <w:t>، و</w:t>
      </w:r>
      <w:r w:rsidRPr="001774A2">
        <w:rPr>
          <w:rFonts w:ascii="Lotus Linotype" w:hAnsi="Lotus Linotype"/>
          <w:szCs w:val="28"/>
          <w:rtl/>
        </w:rPr>
        <w:t>ترجم مختصر منهاج السنة لشيخ الإسلام ابن تيميه الى الفارسية</w:t>
      </w:r>
      <w:r>
        <w:rPr>
          <w:rFonts w:ascii="Lotus Linotype" w:hAnsi="Lotus Linotype" w:hint="cs"/>
          <w:szCs w:val="28"/>
          <w:rtl/>
        </w:rPr>
        <w:t>، توفي سنة 1413</w:t>
      </w:r>
      <w:r w:rsidRPr="001774A2">
        <w:rPr>
          <w:rFonts w:ascii="Lotus Linotype" w:hAnsi="Lotus Linotype"/>
          <w:szCs w:val="28"/>
          <w:rtl/>
        </w:rPr>
        <w:t>.</w:t>
      </w:r>
      <w:r>
        <w:rPr>
          <w:rFonts w:ascii="Lotus Linotype" w:hAnsi="Lotus Linotype" w:hint="cs"/>
          <w:szCs w:val="28"/>
          <w:rtl/>
        </w:rPr>
        <w:t xml:space="preserve"> انظر ترجمته في كتابه: </w:t>
      </w:r>
      <w:r w:rsidRPr="00C22A34">
        <w:rPr>
          <w:rFonts w:ascii="Lotus Linotype" w:hAnsi="Lotus Linotype"/>
          <w:szCs w:val="28"/>
          <w:rtl/>
        </w:rPr>
        <w:t>سوانح الأيام</w:t>
      </w:r>
      <w:r>
        <w:rPr>
          <w:rFonts w:ascii="Lotus Linotype" w:hAnsi="Lotus Linotype" w:hint="cs"/>
          <w:szCs w:val="28"/>
          <w:rtl/>
        </w:rPr>
        <w:t xml:space="preserve">، </w:t>
      </w:r>
      <w:r w:rsidRPr="00C22A34">
        <w:rPr>
          <w:rFonts w:ascii="Lotus Linotype" w:hAnsi="Lotus Linotype"/>
          <w:szCs w:val="28"/>
          <w:rtl/>
        </w:rPr>
        <w:t>أيام من حياتي</w:t>
      </w:r>
      <w:r>
        <w:rPr>
          <w:rFonts w:ascii="Lotus Linotype" w:hAnsi="Lotus Linotype" w:hint="cs"/>
          <w:szCs w:val="28"/>
          <w:rtl/>
        </w:rPr>
        <w:t>.</w:t>
      </w:r>
    </w:p>
  </w:footnote>
  <w:footnote w:id="1697">
    <w:p w14:paraId="1127AB19" w14:textId="77777777" w:rsidR="00C92EAD" w:rsidRPr="002C113B" w:rsidRDefault="00C92EAD" w:rsidP="006A46BA">
      <w:pPr>
        <w:widowControl w:val="0"/>
        <w:ind w:left="397" w:hanging="397"/>
        <w:jc w:val="both"/>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C22A34">
        <w:rPr>
          <w:rFonts w:ascii="Lotus Linotype" w:hAnsi="Lotus Linotype"/>
          <w:szCs w:val="28"/>
          <w:rtl/>
        </w:rPr>
        <w:t>سوانح الأيام</w:t>
      </w:r>
      <w:r>
        <w:rPr>
          <w:rFonts w:ascii="Lotus Linotype" w:hAnsi="Lotus Linotype" w:hint="cs"/>
          <w:szCs w:val="28"/>
          <w:rtl/>
        </w:rPr>
        <w:t xml:space="preserve">، </w:t>
      </w:r>
      <w:r w:rsidRPr="00C22A34">
        <w:rPr>
          <w:rFonts w:ascii="Lotus Linotype" w:hAnsi="Lotus Linotype"/>
          <w:szCs w:val="28"/>
          <w:rtl/>
        </w:rPr>
        <w:t>أيام من حياتي</w:t>
      </w:r>
      <w:r>
        <w:rPr>
          <w:rFonts w:ascii="Lotus Linotype" w:hAnsi="Lotus Linotype" w:hint="cs"/>
          <w:szCs w:val="28"/>
          <w:rtl/>
        </w:rPr>
        <w:t xml:space="preserve">: </w:t>
      </w:r>
      <w:r w:rsidRPr="00C22A34">
        <w:rPr>
          <w:rFonts w:ascii="Lotus Linotype" w:hAnsi="Lotus Linotype"/>
          <w:szCs w:val="28"/>
          <w:rtl/>
        </w:rPr>
        <w:t>308</w:t>
      </w:r>
      <w:r w:rsidRPr="00360D56">
        <w:rPr>
          <w:rFonts w:ascii="Lotus Linotype" w:hAnsi="Lotus Linotype"/>
          <w:szCs w:val="28"/>
          <w:rtl/>
        </w:rPr>
        <w:t>.</w:t>
      </w:r>
      <w:r>
        <w:rPr>
          <w:rFonts w:ascii="Lotus Linotype" w:hAnsi="Lotus Linotype" w:hint="cs"/>
          <w:szCs w:val="28"/>
          <w:rtl/>
        </w:rPr>
        <w:t xml:space="preserve"> وانظر: الأزهر يرد على مؤتمر الشيشان ويدافع عن المملكة </w:t>
      </w:r>
      <w:r w:rsidRPr="00D839E6">
        <w:rPr>
          <w:rFonts w:ascii="Lotus Linotype" w:hAnsi="Lotus Linotype"/>
          <w:szCs w:val="28"/>
        </w:rPr>
        <w:t>https://www. almowaten.net/2016/09</w:t>
      </w:r>
      <w:r>
        <w:rPr>
          <w:rFonts w:ascii="Lotus Linotype" w:hAnsi="Lotus Linotype" w:hint="cs"/>
          <w:szCs w:val="28"/>
          <w:rtl/>
        </w:rPr>
        <w:t>.</w:t>
      </w:r>
    </w:p>
  </w:footnote>
  <w:footnote w:id="1698">
    <w:p w14:paraId="39DB8B9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noProof w:val="0"/>
          <w:szCs w:val="28"/>
          <w:rtl/>
          <w:lang w:bidi="ar-EG"/>
        </w:rPr>
        <w:t>مجموعة مؤلفات الشيخ</w:t>
      </w: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rtl/>
          <w:lang w:bidi="ar-EG"/>
        </w:rPr>
        <w:t xml:space="preserve"> 5/26</w:t>
      </w:r>
      <w:r w:rsidRPr="002C113B">
        <w:rPr>
          <w:rFonts w:ascii="Traditional Arabic" w:eastAsia="MS Mincho" w:hAnsi="Traditional Arabic" w:hint="cs"/>
          <w:noProof w:val="0"/>
          <w:szCs w:val="28"/>
          <w:rtl/>
          <w:lang w:bidi="ar-EG"/>
        </w:rPr>
        <w:t>.</w:t>
      </w:r>
    </w:p>
  </w:footnote>
  <w:footnote w:id="1699">
    <w:p w14:paraId="368766E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w:t>
      </w:r>
      <w:r w:rsidRPr="002C113B">
        <w:rPr>
          <w:rFonts w:ascii="Lotus Linotype" w:hAnsi="Lotus Linotype"/>
          <w:szCs w:val="28"/>
          <w:rtl/>
        </w:rPr>
        <w:t xml:space="preserve"> 5/36</w:t>
      </w:r>
      <w:r w:rsidRPr="002C113B">
        <w:rPr>
          <w:rFonts w:ascii="Lotus Linotype" w:hAnsi="Lotus Linotype" w:hint="cs"/>
          <w:szCs w:val="28"/>
          <w:rtl/>
        </w:rPr>
        <w:t>.</w:t>
      </w:r>
    </w:p>
  </w:footnote>
  <w:footnote w:id="1700">
    <w:p w14:paraId="038386E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noProof w:val="0"/>
          <w:szCs w:val="28"/>
          <w:rtl/>
          <w:lang w:bidi="ar-EG"/>
        </w:rPr>
        <w:t>المرجع السابق</w:t>
      </w:r>
      <w:r w:rsidRPr="002C113B">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rtl/>
          <w:lang w:bidi="ar-EG"/>
        </w:rPr>
        <w:t xml:space="preserve"> </w:t>
      </w:r>
      <w:r w:rsidRPr="002C113B">
        <w:rPr>
          <w:rFonts w:ascii="Traditional Arabic" w:eastAsia="MS Mincho" w:hAnsi="Traditional Arabic" w:hint="cs"/>
          <w:noProof w:val="0"/>
          <w:szCs w:val="28"/>
          <w:rtl/>
          <w:lang w:bidi="ar-EG"/>
        </w:rPr>
        <w:t>270.</w:t>
      </w:r>
    </w:p>
  </w:footnote>
  <w:footnote w:id="1701">
    <w:p w14:paraId="67DA533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szCs w:val="28"/>
          <w:rtl/>
        </w:rPr>
        <w:t>التعريف بالدعوة السلفية النجدية</w:t>
      </w:r>
      <w:r w:rsidRPr="002C113B">
        <w:rPr>
          <w:rFonts w:ascii="Lotus Linotype" w:hAnsi="Lotus Linotype" w:hint="cs"/>
          <w:szCs w:val="28"/>
          <w:rtl/>
        </w:rPr>
        <w:t>: 45-46، 64-65.</w:t>
      </w:r>
    </w:p>
  </w:footnote>
  <w:footnote w:id="1702">
    <w:p w14:paraId="3DB7008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25C16">
        <w:rPr>
          <w:rFonts w:ascii="Lotus Linotype" w:hAnsi="Lotus Linotype"/>
          <w:szCs w:val="28"/>
          <w:rtl/>
        </w:rPr>
        <w:t>الوهابية مقالة نقدية</w:t>
      </w:r>
      <w:r w:rsidRPr="002C113B">
        <w:rPr>
          <w:rFonts w:ascii="Lotus Linotype" w:hAnsi="Lotus Linotype" w:hint="cs"/>
          <w:szCs w:val="28"/>
          <w:rtl/>
        </w:rPr>
        <w:t>: 32.</w:t>
      </w:r>
    </w:p>
  </w:footnote>
  <w:footnote w:id="1703">
    <w:p w14:paraId="309D1B6F" w14:textId="77777777" w:rsidR="00C92EAD" w:rsidRPr="002C113B" w:rsidRDefault="00C92EAD" w:rsidP="00826E6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noProof w:val="0"/>
          <w:szCs w:val="28"/>
          <w:rtl/>
          <w:lang w:bidi="ar-EG"/>
        </w:rPr>
        <w:t xml:space="preserve">محب الدين بن أبي الفتح بن عبد القادر بن صالح </w:t>
      </w:r>
      <w:r>
        <w:rPr>
          <w:rFonts w:ascii="Traditional Arabic" w:eastAsia="MS Mincho" w:hAnsi="Traditional Arabic"/>
          <w:noProof w:val="0"/>
          <w:szCs w:val="28"/>
          <w:rtl/>
          <w:lang w:bidi="ar-EG"/>
        </w:rPr>
        <w:t xml:space="preserve">الخطيب، </w:t>
      </w:r>
      <w:r w:rsidRPr="002C113B">
        <w:rPr>
          <w:rFonts w:ascii="Traditional Arabic" w:eastAsia="MS Mincho" w:hAnsi="Traditional Arabic"/>
          <w:noProof w:val="0"/>
          <w:szCs w:val="28"/>
          <w:rtl/>
          <w:lang w:bidi="ar-EG"/>
        </w:rPr>
        <w:t>تولى تحرير " مجلة الأزهر " ست سنوات، وأنشأ المطبعة السلفية ومكتبتها، فأشرف على نشر عدد كبير من كتب التراث وغيرها</w:t>
      </w:r>
      <w:r>
        <w:rPr>
          <w:rFonts w:ascii="Traditional Arabic" w:eastAsia="MS Mincho" w:hAnsi="Traditional Arabic" w:hint="cs"/>
          <w:noProof w:val="0"/>
          <w:szCs w:val="28"/>
          <w:rtl/>
          <w:lang w:bidi="ar-EG"/>
        </w:rPr>
        <w:t>،</w:t>
      </w:r>
      <w:r w:rsidRPr="002C113B">
        <w:rPr>
          <w:rFonts w:ascii="Traditional Arabic" w:eastAsia="MS Mincho" w:hAnsi="Traditional Arabic"/>
          <w:noProof w:val="0"/>
          <w:szCs w:val="28"/>
          <w:rtl/>
          <w:lang w:bidi="ar-EG"/>
        </w:rPr>
        <w:t xml:space="preserve"> وله من التص</w:t>
      </w:r>
      <w:r>
        <w:rPr>
          <w:rFonts w:ascii="Traditional Arabic" w:eastAsia="MS Mincho" w:hAnsi="Traditional Arabic"/>
          <w:noProof w:val="0"/>
          <w:szCs w:val="28"/>
          <w:rtl/>
          <w:lang w:bidi="ar-EG"/>
        </w:rPr>
        <w:t xml:space="preserve">انيف: الخطوط العريضة لدين </w:t>
      </w:r>
      <w:r>
        <w:rPr>
          <w:rFonts w:ascii="Traditional Arabic" w:eastAsia="MS Mincho" w:hAnsi="Traditional Arabic" w:hint="cs"/>
          <w:noProof w:val="0"/>
          <w:szCs w:val="28"/>
          <w:rtl/>
          <w:lang w:bidi="ar-EG"/>
        </w:rPr>
        <w:t>الاثني</w:t>
      </w:r>
      <w:r w:rsidRPr="002C113B">
        <w:rPr>
          <w:rFonts w:ascii="Traditional Arabic" w:eastAsia="MS Mincho" w:hAnsi="Traditional Arabic"/>
          <w:noProof w:val="0"/>
          <w:szCs w:val="28"/>
          <w:rtl/>
          <w:lang w:bidi="ar-EG"/>
        </w:rPr>
        <w:t xml:space="preserve"> عشرية، الرعيل الأول في الإسلام، اتجاه الموجات البشرية في جزيرة العرب، ذكرى موقعة حطين، وغيرها. توفي سنة 1389هـ</w:t>
      </w:r>
      <w:r>
        <w:rPr>
          <w:rFonts w:ascii="Traditional Arabic" w:eastAsia="MS Mincho" w:hAnsi="Traditional Arabic" w:hint="cs"/>
          <w:noProof w:val="0"/>
          <w:szCs w:val="28"/>
          <w:rtl/>
          <w:lang w:bidi="ar-EG"/>
        </w:rPr>
        <w:t xml:space="preserve">. </w:t>
      </w:r>
      <w:r w:rsidRPr="002C113B">
        <w:rPr>
          <w:rFonts w:ascii="Traditional Arabic" w:eastAsia="MS Mincho" w:hAnsi="Traditional Arabic" w:hint="cs"/>
          <w:noProof w:val="0"/>
          <w:szCs w:val="28"/>
          <w:rtl/>
          <w:lang w:bidi="ar-EG"/>
        </w:rPr>
        <w:t>انظر</w:t>
      </w:r>
      <w:r w:rsidRPr="002C113B">
        <w:rPr>
          <w:rFonts w:ascii="Traditional Arabic" w:eastAsia="MS Mincho" w:hAnsi="Traditional Arabic"/>
          <w:noProof w:val="0"/>
          <w:szCs w:val="28"/>
          <w:rtl/>
          <w:lang w:bidi="ar-EG"/>
        </w:rPr>
        <w:t>: الأعلام</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 xml:space="preserve">5/282، </w:t>
      </w:r>
      <w:r w:rsidRPr="002C113B">
        <w:rPr>
          <w:rFonts w:ascii="Traditional Arabic" w:eastAsia="MS Mincho" w:hAnsi="Traditional Arabic" w:hint="cs"/>
          <w:noProof w:val="0"/>
          <w:szCs w:val="28"/>
          <w:rtl/>
          <w:lang w:bidi="ar-EG"/>
        </w:rPr>
        <w:t>و</w:t>
      </w:r>
      <w:r w:rsidRPr="002C113B">
        <w:rPr>
          <w:rFonts w:ascii="Traditional Arabic" w:eastAsia="MS Mincho" w:hAnsi="Traditional Arabic"/>
          <w:noProof w:val="0"/>
          <w:szCs w:val="28"/>
          <w:rtl/>
          <w:lang w:bidi="ar-EG"/>
        </w:rPr>
        <w:t>تاريخ علماء دمشق في القرن الرابع الهجري</w:t>
      </w:r>
      <w:r w:rsidRPr="002C113B">
        <w:rPr>
          <w:rFonts w:ascii="Traditional Arabic" w:eastAsia="MS Mincho" w:hAnsi="Traditional Arabic" w:hint="cs"/>
          <w:noProof w:val="0"/>
          <w:szCs w:val="28"/>
          <w:rtl/>
          <w:lang w:bidi="ar-EG"/>
        </w:rPr>
        <w:t xml:space="preserve">: </w:t>
      </w:r>
      <w:r w:rsidRPr="002C113B">
        <w:rPr>
          <w:rFonts w:ascii="Traditional Arabic" w:eastAsia="MS Mincho" w:hAnsi="Traditional Arabic"/>
          <w:noProof w:val="0"/>
          <w:szCs w:val="28"/>
          <w:rtl/>
          <w:lang w:bidi="ar-EG"/>
        </w:rPr>
        <w:t>2/847-862</w:t>
      </w:r>
      <w:r w:rsidRPr="002C113B">
        <w:rPr>
          <w:rFonts w:ascii="Traditional Arabic" w:eastAsia="MS Mincho" w:hAnsi="Traditional Arabic" w:hint="cs"/>
          <w:noProof w:val="0"/>
          <w:szCs w:val="28"/>
          <w:lang w:bidi="ar-EG"/>
        </w:rPr>
        <w:t>.</w:t>
      </w:r>
    </w:p>
  </w:footnote>
  <w:footnote w:id="1704">
    <w:p w14:paraId="16322E9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noProof w:val="0"/>
          <w:szCs w:val="28"/>
          <w:rtl/>
          <w:lang w:bidi="ar-EG"/>
        </w:rPr>
        <w:t>مجلة الزهراء، 1354هـ (صفر)، ص 84، 85. وانظر: محمد بن عبد الوهاب مصلح مظلوم ومفترى عليه: 147</w:t>
      </w:r>
      <w:r w:rsidRPr="002C113B">
        <w:rPr>
          <w:rFonts w:ascii="Traditional Arabic" w:eastAsia="MS Mincho" w:hAnsi="Traditional Arabic" w:hint="cs"/>
          <w:noProof w:val="0"/>
          <w:szCs w:val="28"/>
          <w:lang w:bidi="ar-EG"/>
        </w:rPr>
        <w:t>.</w:t>
      </w:r>
    </w:p>
  </w:footnote>
  <w:footnote w:id="1705">
    <w:p w14:paraId="1E332D3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hint="cs"/>
          <w:szCs w:val="28"/>
          <w:rtl/>
          <w:lang w:bidi="ar-EG"/>
        </w:rPr>
        <w:t>النهضات الحديثة في جزيرة العرب: 59</w:t>
      </w:r>
      <w:r w:rsidRPr="002C113B">
        <w:rPr>
          <w:rFonts w:ascii="Traditional Arabic" w:eastAsia="MS Mincho" w:hAnsi="Traditional Arabic" w:hint="cs"/>
          <w:noProof w:val="0"/>
          <w:szCs w:val="28"/>
          <w:lang w:bidi="ar-EG"/>
        </w:rPr>
        <w:t>.</w:t>
      </w:r>
    </w:p>
  </w:footnote>
  <w:footnote w:id="1706">
    <w:p w14:paraId="2C59FA82" w14:textId="77777777" w:rsidR="00C92EAD" w:rsidRPr="002C113B" w:rsidRDefault="00C92EAD" w:rsidP="00826E6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lang w:bidi="ar-EG"/>
        </w:rPr>
        <w:t xml:space="preserve"> </w:t>
      </w:r>
      <w:r w:rsidRPr="00623C32">
        <w:rPr>
          <w:rFonts w:ascii="Lotus Linotype" w:hAnsi="Lotus Linotype"/>
          <w:szCs w:val="28"/>
          <w:rtl/>
          <w:lang w:bidi="ar-EG"/>
        </w:rPr>
        <w:t>محمد رشيد بن علي رضا بن شمس الدين بن بهاء الدين القلموني الحسيني .. يرجع نسبه لآل البيت .. ولد في27/5/</w:t>
      </w:r>
      <w:r>
        <w:rPr>
          <w:rFonts w:ascii="Lotus Linotype" w:hAnsi="Lotus Linotype" w:hint="cs"/>
          <w:szCs w:val="28"/>
          <w:rtl/>
          <w:lang w:bidi="ar-EG"/>
        </w:rPr>
        <w:t>1</w:t>
      </w:r>
      <w:r w:rsidRPr="00623C32">
        <w:rPr>
          <w:rFonts w:ascii="Lotus Linotype" w:hAnsi="Lotus Linotype"/>
          <w:szCs w:val="28"/>
          <w:rtl/>
          <w:lang w:bidi="ar-EG"/>
        </w:rPr>
        <w:t>282هـ في قرية قلمون جنوب طرابلس الشام، كان متصوفا ثم تأثر بكتب شيخ الإسلام ابن تيمية ومحمد بن عبدالوهاب - رحمهم الله تعالى-</w:t>
      </w:r>
      <w:r>
        <w:rPr>
          <w:rFonts w:ascii="Lotus Linotype" w:hAnsi="Lotus Linotype" w:hint="cs"/>
          <w:szCs w:val="28"/>
          <w:rtl/>
          <w:lang w:bidi="ar-EG"/>
        </w:rPr>
        <w:t xml:space="preserve"> له من المؤلفات: </w:t>
      </w:r>
      <w:r w:rsidRPr="00623C32">
        <w:rPr>
          <w:rFonts w:ascii="Lotus Linotype" w:hAnsi="Lotus Linotype"/>
          <w:szCs w:val="28"/>
          <w:rtl/>
          <w:lang w:bidi="ar-EG"/>
        </w:rPr>
        <w:t xml:space="preserve"> الخلافة، السنة والشيعة، حقيقة الربا، مناسك الحج</w:t>
      </w:r>
      <w:r>
        <w:rPr>
          <w:rFonts w:ascii="Lotus Linotype" w:hAnsi="Lotus Linotype" w:hint="cs"/>
          <w:szCs w:val="28"/>
          <w:rtl/>
          <w:lang w:bidi="ar-EG"/>
        </w:rPr>
        <w:t>،</w:t>
      </w:r>
      <w:r w:rsidRPr="00623C32">
        <w:rPr>
          <w:rFonts w:ascii="Lotus Linotype" w:hAnsi="Lotus Linotype"/>
          <w:szCs w:val="28"/>
          <w:rtl/>
          <w:lang w:bidi="ar-EG"/>
        </w:rPr>
        <w:t xml:space="preserve"> تاريخ الأستاذ الإمام. توفي: </w:t>
      </w:r>
      <w:r>
        <w:rPr>
          <w:rFonts w:ascii="Lotus Linotype" w:hAnsi="Lotus Linotype" w:hint="cs"/>
          <w:szCs w:val="28"/>
          <w:rtl/>
          <w:lang w:bidi="ar-EG"/>
        </w:rPr>
        <w:t xml:space="preserve">سنة </w:t>
      </w:r>
      <w:r w:rsidRPr="00623C32">
        <w:rPr>
          <w:rFonts w:ascii="Lotus Linotype" w:hAnsi="Lotus Linotype"/>
          <w:szCs w:val="28"/>
          <w:rtl/>
          <w:lang w:bidi="ar-EG"/>
        </w:rPr>
        <w:t>1354هـ</w:t>
      </w:r>
      <w:r>
        <w:rPr>
          <w:rFonts w:ascii="Lotus Linotype" w:hAnsi="Lotus Linotype" w:hint="cs"/>
          <w:szCs w:val="28"/>
          <w:rtl/>
          <w:lang w:bidi="ar-EG"/>
        </w:rPr>
        <w:t xml:space="preserve">. انظر: </w:t>
      </w:r>
      <w:r w:rsidRPr="00623C32">
        <w:rPr>
          <w:rFonts w:ascii="Lotus Linotype" w:hAnsi="Lotus Linotype"/>
          <w:szCs w:val="28"/>
          <w:rtl/>
          <w:lang w:bidi="ar-EG"/>
        </w:rPr>
        <w:t>الأعلام</w:t>
      </w:r>
      <w:r>
        <w:rPr>
          <w:rFonts w:ascii="Lotus Linotype" w:hAnsi="Lotus Linotype" w:hint="cs"/>
          <w:szCs w:val="28"/>
          <w:rtl/>
          <w:lang w:bidi="ar-EG"/>
        </w:rPr>
        <w:t xml:space="preserve">: </w:t>
      </w:r>
      <w:r w:rsidRPr="00623C32">
        <w:rPr>
          <w:rFonts w:ascii="Lotus Linotype" w:hAnsi="Lotus Linotype"/>
          <w:szCs w:val="28"/>
          <w:rtl/>
          <w:lang w:bidi="ar-EG"/>
        </w:rPr>
        <w:t xml:space="preserve">6/126، </w:t>
      </w:r>
      <w:r>
        <w:rPr>
          <w:rFonts w:ascii="Lotus Linotype" w:hAnsi="Lotus Linotype" w:hint="cs"/>
          <w:szCs w:val="28"/>
          <w:rtl/>
          <w:lang w:bidi="ar-EG"/>
        </w:rPr>
        <w:t>و</w:t>
      </w:r>
      <w:r w:rsidRPr="00623C32">
        <w:rPr>
          <w:rFonts w:ascii="Lotus Linotype" w:hAnsi="Lotus Linotype"/>
          <w:szCs w:val="28"/>
          <w:rtl/>
          <w:lang w:bidi="ar-EG"/>
        </w:rPr>
        <w:t>معجم المؤلفين</w:t>
      </w:r>
      <w:r>
        <w:rPr>
          <w:rFonts w:ascii="Lotus Linotype" w:hAnsi="Lotus Linotype" w:hint="cs"/>
          <w:szCs w:val="28"/>
          <w:rtl/>
          <w:lang w:bidi="ar-EG"/>
        </w:rPr>
        <w:t xml:space="preserve">: </w:t>
      </w:r>
      <w:r w:rsidRPr="00623C32">
        <w:rPr>
          <w:rFonts w:ascii="Lotus Linotype" w:hAnsi="Lotus Linotype"/>
          <w:szCs w:val="28"/>
          <w:rtl/>
          <w:lang w:bidi="ar-EG"/>
        </w:rPr>
        <w:t>9/310</w:t>
      </w:r>
      <w:r w:rsidRPr="002C113B">
        <w:rPr>
          <w:rFonts w:ascii="Traditional Arabic" w:eastAsia="MS Mincho" w:hAnsi="Traditional Arabic" w:hint="cs"/>
          <w:noProof w:val="0"/>
          <w:szCs w:val="28"/>
          <w:lang w:bidi="ar-EG"/>
        </w:rPr>
        <w:t>.</w:t>
      </w:r>
    </w:p>
  </w:footnote>
  <w:footnote w:id="1707">
    <w:p w14:paraId="12EC262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noProof w:val="0"/>
          <w:szCs w:val="28"/>
          <w:rtl/>
          <w:lang w:bidi="ar-EG"/>
        </w:rPr>
        <w:t>المنار</w:t>
      </w:r>
      <w:r w:rsidRPr="002C113B">
        <w:rPr>
          <w:rFonts w:ascii="Traditional Arabic" w:eastAsia="MS Mincho" w:hAnsi="Traditional Arabic" w:hint="cs"/>
          <w:noProof w:val="0"/>
          <w:szCs w:val="28"/>
          <w:rtl/>
        </w:rPr>
        <w:t>: 24/584</w:t>
      </w:r>
      <w:r w:rsidRPr="002C113B">
        <w:rPr>
          <w:rFonts w:ascii="Traditional Arabic" w:eastAsia="MS Mincho" w:hAnsi="Traditional Arabic" w:hint="cs"/>
          <w:noProof w:val="0"/>
          <w:szCs w:val="28"/>
          <w:rtl/>
          <w:lang w:bidi="ar-EG"/>
        </w:rPr>
        <w:t>.</w:t>
      </w:r>
    </w:p>
  </w:footnote>
  <w:footnote w:id="1708">
    <w:p w14:paraId="08810A6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noProof w:val="0"/>
          <w:szCs w:val="28"/>
          <w:rtl/>
          <w:lang w:bidi="ar-EG"/>
        </w:rPr>
        <w:t>رسالة في الطريق إلى ثقافتنا</w:t>
      </w:r>
      <w:r w:rsidRPr="002C113B">
        <w:rPr>
          <w:rFonts w:ascii="Traditional Arabic" w:eastAsia="MS Mincho" w:hAnsi="Traditional Arabic" w:hint="cs"/>
          <w:noProof w:val="0"/>
          <w:szCs w:val="28"/>
          <w:rtl/>
        </w:rPr>
        <w:t xml:space="preserve">: </w:t>
      </w:r>
      <w:r>
        <w:rPr>
          <w:rFonts w:ascii="Traditional Arabic" w:eastAsia="MS Mincho" w:hAnsi="Traditional Arabic" w:hint="cs"/>
          <w:noProof w:val="0"/>
          <w:szCs w:val="28"/>
          <w:rtl/>
        </w:rPr>
        <w:t>117</w:t>
      </w:r>
      <w:r>
        <w:rPr>
          <w:rFonts w:ascii="Lotus Linotype" w:hAnsi="Lotus Linotype" w:hint="cs"/>
          <w:szCs w:val="28"/>
          <w:rtl/>
        </w:rPr>
        <w:t>.</w:t>
      </w:r>
    </w:p>
  </w:footnote>
  <w:footnote w:id="1709">
    <w:p w14:paraId="5978CF8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Traditional Arabic" w:eastAsia="MS Mincho" w:hAnsi="Traditional Arabic" w:hint="cs"/>
          <w:noProof w:val="0"/>
          <w:szCs w:val="28"/>
          <w:rtl/>
          <w:lang w:bidi="ar-EG"/>
        </w:rPr>
        <w:t>المرجع السابق</w:t>
      </w:r>
      <w:r w:rsidRPr="002C113B">
        <w:rPr>
          <w:rFonts w:ascii="Traditional Arabic" w:eastAsia="MS Mincho" w:hAnsi="Traditional Arabic" w:hint="cs"/>
          <w:noProof w:val="0"/>
          <w:szCs w:val="28"/>
          <w:rtl/>
        </w:rPr>
        <w:t xml:space="preserve">: </w:t>
      </w:r>
      <w:r>
        <w:rPr>
          <w:rFonts w:ascii="Traditional Arabic" w:eastAsia="MS Mincho" w:hAnsi="Traditional Arabic" w:hint="cs"/>
          <w:noProof w:val="0"/>
          <w:szCs w:val="28"/>
          <w:rtl/>
        </w:rPr>
        <w:t>137-138</w:t>
      </w:r>
      <w:r>
        <w:rPr>
          <w:rFonts w:ascii="Lotus Linotype" w:hAnsi="Lotus Linotype" w:hint="cs"/>
          <w:szCs w:val="28"/>
          <w:rtl/>
        </w:rPr>
        <w:t>.</w:t>
      </w:r>
    </w:p>
  </w:footnote>
  <w:footnote w:id="1710">
    <w:p w14:paraId="0ABE848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العربية مهد الإسلام: 191-192. وانظر:</w:t>
      </w:r>
      <w:r w:rsidRPr="002C113B">
        <w:rPr>
          <w:rtl/>
        </w:rPr>
        <w:t xml:space="preserve"> </w:t>
      </w:r>
      <w:r w:rsidRPr="002C113B">
        <w:rPr>
          <w:rFonts w:ascii="Lotus Linotype" w:hAnsi="Lotus Linotype"/>
          <w:szCs w:val="28"/>
          <w:rtl/>
        </w:rPr>
        <w:t>الانتصار لأهل السنة وكشف مذهب أدعياء السلفية</w:t>
      </w:r>
      <w:r w:rsidRPr="002C113B">
        <w:rPr>
          <w:rFonts w:ascii="Lotus Linotype" w:hAnsi="Lotus Linotype" w:hint="cs"/>
          <w:szCs w:val="28"/>
          <w:rtl/>
        </w:rPr>
        <w:t xml:space="preserve">: 11، 147-148. </w:t>
      </w:r>
    </w:p>
  </w:footnote>
  <w:footnote w:id="1711">
    <w:p w14:paraId="49EDF22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مواد لتاريخ الوهابيين: 12-13.</w:t>
      </w:r>
    </w:p>
  </w:footnote>
  <w:footnote w:id="1712">
    <w:p w14:paraId="486F78D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رحلة إلى الرياض: 6.</w:t>
      </w:r>
    </w:p>
  </w:footnote>
  <w:footnote w:id="1713">
    <w:p w14:paraId="777CA70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الحركة الوهابية</w:t>
      </w:r>
      <w:r>
        <w:rPr>
          <w:rFonts w:ascii="Lotus Linotype" w:hAnsi="Lotus Linotype" w:hint="cs"/>
          <w:szCs w:val="28"/>
          <w:rtl/>
        </w:rPr>
        <w:t xml:space="preserve"> </w:t>
      </w:r>
      <w:r w:rsidRPr="00635207">
        <w:rPr>
          <w:rFonts w:ascii="Lotus Linotype" w:hAnsi="Lotus Linotype"/>
          <w:szCs w:val="28"/>
          <w:rtl/>
        </w:rPr>
        <w:t>في عيون الرحالة الأجانب</w:t>
      </w:r>
      <w:r w:rsidRPr="002C113B">
        <w:rPr>
          <w:rFonts w:ascii="Lotus Linotype" w:hAnsi="Lotus Linotype" w:hint="cs"/>
          <w:szCs w:val="28"/>
          <w:rtl/>
        </w:rPr>
        <w:t>: 66. وانظر: الرد على الوهابية في القرن التاسع عشر "نصوص الغرب الإسلامي نموذجاً": 11، وملاحظات عن البدو والوهابيين: 412-423، والدعوة الوهابية والمملكة: 26-27، 45، 69، ومباحث في العذر بالجهل: 251-271.</w:t>
      </w:r>
    </w:p>
  </w:footnote>
  <w:footnote w:id="1714">
    <w:p w14:paraId="042185BA" w14:textId="77777777" w:rsidR="00C92EAD" w:rsidRPr="002C113B" w:rsidRDefault="00C92EAD" w:rsidP="006A46BA">
      <w:pPr>
        <w:widowControl w:val="0"/>
        <w:ind w:left="397" w:hanging="397"/>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744309">
        <w:rPr>
          <w:rFonts w:ascii="Lotus Linotype" w:hAnsi="Lotus Linotype"/>
          <w:szCs w:val="28"/>
          <w:rtl/>
        </w:rPr>
        <w:t xml:space="preserve">قد سمي الدِّين الذي دعا إليه النبي </w:t>
      </w:r>
      <w:r w:rsidRPr="00740220">
        <w:rPr>
          <w:rFonts w:ascii="AGA Arabesque" w:hAnsi="AGA Arabesque"/>
          <w:bCs/>
          <w:sz w:val="36"/>
          <w:lang w:bidi="ar-EG"/>
        </w:rPr>
        <w:t></w:t>
      </w:r>
      <w:r w:rsidRPr="00744309">
        <w:rPr>
          <w:rFonts w:ascii="Lotus Linotype" w:hAnsi="Lotus Linotype"/>
          <w:szCs w:val="28"/>
          <w:rtl/>
        </w:rPr>
        <w:t xml:space="preserve"> دين الإسلام، ولهذا التسمية بدورها مغزى ينطوي على معنى الدخول في الإسلام، ويسمى معتنق هذا الدِّين مسلماً، والمسلم: أي الرجل الذي اهتدى للإسلام. أما التسمية بـ ((محمدي)) و ((محمدية)) فلم تكن في يوم من الأيام سائدة ولا مستساغة لدى أتباع هذا الدين</w:t>
      </w:r>
      <w:r>
        <w:rPr>
          <w:rFonts w:ascii="Lotus Linotype" w:hAnsi="Lotus Linotype" w:hint="cs"/>
          <w:szCs w:val="28"/>
          <w:rtl/>
        </w:rPr>
        <w:t>"</w:t>
      </w:r>
      <w:r w:rsidRPr="002C113B">
        <w:rPr>
          <w:rFonts w:ascii="Lotus Linotype" w:hAnsi="Lotus Linotype" w:hint="cs"/>
          <w:szCs w:val="28"/>
          <w:rtl/>
        </w:rPr>
        <w:t>.</w:t>
      </w:r>
      <w:r>
        <w:rPr>
          <w:rFonts w:ascii="Lotus Linotype" w:hAnsi="Lotus Linotype" w:hint="cs"/>
          <w:szCs w:val="28"/>
          <w:rtl/>
        </w:rPr>
        <w:t xml:space="preserve"> الفكر الخوالد بواسطة معجم المناهي اللفظية: 481، 589-590.</w:t>
      </w:r>
    </w:p>
  </w:footnote>
  <w:footnote w:id="1715">
    <w:p w14:paraId="1513E88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السلفية المعاصرة إلى أين</w:t>
      </w:r>
      <w:r w:rsidRPr="002C113B">
        <w:rPr>
          <w:rFonts w:ascii="Lotus Linotype" w:hAnsi="Lotus Linotype" w:hint="cs"/>
          <w:szCs w:val="28"/>
          <w:rtl/>
        </w:rPr>
        <w:t>: 70-71.</w:t>
      </w:r>
    </w:p>
  </w:footnote>
  <w:footnote w:id="1716">
    <w:p w14:paraId="37CCEA46"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80. وانظر: مغالطات السلفية: 5، ومقدمة كتاب الشيخ محمد بن عبدالوهاب، لأحمد بن حجر آل بوطامي: 2، وكتابة التاريخ في </w:t>
      </w:r>
      <w:r w:rsidRPr="002C113B">
        <w:rPr>
          <w:rFonts w:ascii="Lotus Linotype" w:hAnsi="Lotus Linotype" w:hint="cs"/>
          <w:szCs w:val="28"/>
          <w:rtl/>
          <w:lang w:bidi="ar-EG"/>
        </w:rPr>
        <w:t>المملكة العربية السعودية: 139، والسلفية الجهادية في السعودية: 10-11، 20، الوهابية بين الشرك وتصدع القبيلة: 146-155، 196، 233.</w:t>
      </w:r>
    </w:p>
  </w:footnote>
  <w:footnote w:id="1717">
    <w:p w14:paraId="4B4447BC" w14:textId="77777777" w:rsidR="00C92EAD" w:rsidRPr="002C113B" w:rsidRDefault="00C92EAD" w:rsidP="006A46BA">
      <w:pPr>
        <w:pStyle w:val="a5"/>
        <w:widowControl w:val="0"/>
        <w:bidi/>
        <w:ind w:left="397" w:hanging="397"/>
        <w:jc w:val="lowKashida"/>
        <w:rPr>
          <w:rFonts w:ascii="Traditional Arabic" w:hAnsi="Traditional Arabic"/>
          <w:sz w:val="28"/>
          <w:rtl/>
          <w:lang w:eastAsia="en-US"/>
        </w:rPr>
      </w:pPr>
      <w:r w:rsidRPr="002C113B">
        <w:rPr>
          <w:rFonts w:ascii="Traditional Arabic" w:hAnsi="Traditional Arabic"/>
          <w:sz w:val="28"/>
          <w:rtl/>
          <w:lang w:eastAsia="en-US"/>
        </w:rPr>
        <w:t>(</w:t>
      </w:r>
      <w:r w:rsidRPr="002C113B">
        <w:rPr>
          <w:rFonts w:ascii="Traditional Arabic" w:hAnsi="Traditional Arabic"/>
          <w:sz w:val="28"/>
          <w:lang w:eastAsia="en-US"/>
        </w:rPr>
        <w:footnoteRef/>
      </w:r>
      <w:r w:rsidRPr="002C113B">
        <w:rPr>
          <w:rFonts w:ascii="Traditional Arabic" w:hAnsi="Traditional Arabic"/>
          <w:sz w:val="28"/>
          <w:rtl/>
          <w:lang w:eastAsia="en-US"/>
        </w:rPr>
        <w:t xml:space="preserve">) </w:t>
      </w:r>
      <w:r w:rsidRPr="002C113B">
        <w:rPr>
          <w:rFonts w:ascii="Traditional Arabic" w:hAnsi="Traditional Arabic" w:hint="cs"/>
          <w:sz w:val="28"/>
          <w:rtl/>
          <w:lang w:eastAsia="en-US"/>
        </w:rPr>
        <w:t>انظر: السعودية السلفية في الكتابات الغربية: 6-8 باختصار</w:t>
      </w:r>
      <w:r w:rsidRPr="002C113B">
        <w:rPr>
          <w:rFonts w:ascii="Traditional Arabic" w:hAnsi="Traditional Arabic"/>
          <w:sz w:val="28"/>
          <w:rtl/>
          <w:lang w:eastAsia="en-US"/>
        </w:rPr>
        <w:t>.</w:t>
      </w:r>
    </w:p>
  </w:footnote>
  <w:footnote w:id="1718">
    <w:p w14:paraId="1580DC0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918CF">
        <w:rPr>
          <w:rFonts w:ascii="Lotus Linotype" w:hAnsi="Lotus Linotype"/>
          <w:szCs w:val="28"/>
          <w:rtl/>
        </w:rPr>
        <w:t>الإرهاب وآثاره بالعلاقات الدولية</w:t>
      </w:r>
      <w:r w:rsidRPr="002C113B">
        <w:rPr>
          <w:rFonts w:ascii="Lotus Linotype" w:hAnsi="Lotus Linotype" w:hint="cs"/>
          <w:szCs w:val="28"/>
          <w:rtl/>
        </w:rPr>
        <w:t>: 125. وانظر: أمريكا التي تعلمنا الديموقراطية والعدل: 106.</w:t>
      </w:r>
    </w:p>
  </w:footnote>
  <w:footnote w:id="1719">
    <w:p w14:paraId="0B84CAA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9918CF">
        <w:rPr>
          <w:rFonts w:ascii="Lotus Linotype" w:hAnsi="Lotus Linotype"/>
          <w:szCs w:val="28"/>
          <w:rtl/>
        </w:rPr>
        <w:t>الإرهاب وآثاره بالعلاقات الدولية</w:t>
      </w:r>
      <w:r w:rsidRPr="002C113B">
        <w:rPr>
          <w:rFonts w:ascii="Lotus Linotype" w:hAnsi="Lotus Linotype" w:hint="cs"/>
          <w:szCs w:val="28"/>
          <w:rtl/>
        </w:rPr>
        <w:t xml:space="preserve">: 125-126، وانظر: مصداقية السياسة الخارجية السعودية في مكافحة الإرهاب: 99، والوهابية بين الشرك وتصدع القبيلة: 100، 166، 191، 275. </w:t>
      </w:r>
    </w:p>
  </w:footnote>
  <w:footnote w:id="1720">
    <w:p w14:paraId="005E928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مباحث في العذر بالجهل: 147-148.</w:t>
      </w:r>
    </w:p>
  </w:footnote>
  <w:footnote w:id="1721">
    <w:p w14:paraId="472716AF"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الشيخ </w:t>
      </w:r>
      <w:r w:rsidRPr="002C113B">
        <w:rPr>
          <w:rFonts w:ascii="Traditional Arabic" w:eastAsia="MS Mincho" w:hAnsi="Traditional Arabic" w:hint="cs"/>
          <w:b/>
          <w:noProof w:val="0"/>
          <w:color w:val="000000"/>
          <w:sz w:val="36"/>
          <w:szCs w:val="28"/>
          <w:rtl/>
          <w:lang w:bidi="ar-EG"/>
        </w:rPr>
        <w:t xml:space="preserve">محمد بن عبدالوهاب </w:t>
      </w:r>
      <w:r w:rsidRPr="002C113B">
        <w:rPr>
          <w:rFonts w:ascii="Lotus Linotype" w:hAnsi="Lotus Linotype" w:hint="cs"/>
          <w:szCs w:val="28"/>
          <w:rtl/>
          <w:lang w:bidi="ar-EG"/>
        </w:rPr>
        <w:t>حياته ودعوته للشبل: 43.</w:t>
      </w:r>
    </w:p>
  </w:footnote>
  <w:footnote w:id="1722">
    <w:p w14:paraId="419E1DC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إسهامات المسجد في مواجهة الانحرافات الفكرية والخلقية من منظور التربية الإسلامية: 142.</w:t>
      </w:r>
    </w:p>
  </w:footnote>
  <w:footnote w:id="1723">
    <w:p w14:paraId="69E93A3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noProof w:val="0"/>
          <w:szCs w:val="28"/>
          <w:rtl/>
          <w:lang w:bidi="ar-EG"/>
        </w:rPr>
        <w:t>مجموعة الرسائل والمسائل: 3/381-382</w:t>
      </w:r>
      <w:r w:rsidRPr="002C113B">
        <w:rPr>
          <w:rFonts w:ascii="Traditional Arabic" w:eastAsia="MS Mincho" w:hAnsi="Traditional Arabic" w:hint="cs"/>
          <w:noProof w:val="0"/>
          <w:szCs w:val="28"/>
          <w:lang w:bidi="ar-EG"/>
        </w:rPr>
        <w:t>.</w:t>
      </w:r>
      <w:r w:rsidRPr="002C113B">
        <w:rPr>
          <w:rFonts w:ascii="Traditional Arabic" w:eastAsia="MS Mincho" w:hAnsi="Traditional Arabic" w:hint="cs"/>
          <w:noProof w:val="0"/>
          <w:szCs w:val="28"/>
          <w:rtl/>
          <w:lang w:bidi="ar-EG"/>
        </w:rPr>
        <w:t xml:space="preserve"> وانظر: </w:t>
      </w:r>
      <w:r w:rsidRPr="002C113B">
        <w:rPr>
          <w:rFonts w:ascii="Lotus Linotype" w:hAnsi="Lotus Linotype" w:hint="cs"/>
          <w:szCs w:val="28"/>
          <w:rtl/>
        </w:rPr>
        <w:t>روضة الأفكار: 1/5-12.</w:t>
      </w:r>
    </w:p>
  </w:footnote>
  <w:footnote w:id="1724">
    <w:p w14:paraId="336BA23B" w14:textId="77777777" w:rsidR="00C92EAD" w:rsidRPr="002C113B" w:rsidRDefault="00C92EAD" w:rsidP="006A46BA">
      <w:pPr>
        <w:widowControl w:val="0"/>
        <w:ind w:left="397" w:hanging="397"/>
        <w:rPr>
          <w:rFonts w:ascii="Lotus Linotype" w:hAnsi="Lotus Linotype"/>
          <w:sz w:val="20"/>
          <w:szCs w:val="20"/>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hint="cs"/>
          <w:szCs w:val="28"/>
          <w:rtl/>
        </w:rPr>
        <w:t>لماذا يحمل الغرب</w:t>
      </w:r>
      <w:r w:rsidRPr="002C113B">
        <w:rPr>
          <w:szCs w:val="28"/>
          <w:rtl/>
        </w:rPr>
        <w:t xml:space="preserve"> صورة مشوهة عن المرأة السعودية، ضمن ب</w:t>
      </w:r>
      <w:r w:rsidRPr="002C113B">
        <w:rPr>
          <w:rFonts w:hint="cs"/>
          <w:szCs w:val="28"/>
          <w:rtl/>
        </w:rPr>
        <w:t>ح</w:t>
      </w:r>
      <w:r w:rsidRPr="002C113B">
        <w:rPr>
          <w:szCs w:val="28"/>
          <w:rtl/>
        </w:rPr>
        <w:t xml:space="preserve">وث نشرت في كتاب: </w:t>
      </w:r>
      <w:r>
        <w:rPr>
          <w:szCs w:val="28"/>
          <w:rtl/>
        </w:rPr>
        <w:t>السعوديون والإرهاب: رؤى عالمية</w:t>
      </w:r>
      <w:r w:rsidRPr="002C113B">
        <w:rPr>
          <w:rFonts w:hint="cs"/>
          <w:szCs w:val="28"/>
          <w:rtl/>
        </w:rPr>
        <w:t>: 165،</w:t>
      </w:r>
      <w:r w:rsidRPr="002C113B">
        <w:rPr>
          <w:szCs w:val="28"/>
          <w:rtl/>
        </w:rPr>
        <w:t xml:space="preserve"> </w:t>
      </w:r>
      <w:r w:rsidRPr="002C113B">
        <w:rPr>
          <w:rFonts w:hint="cs"/>
          <w:szCs w:val="28"/>
          <w:rtl/>
        </w:rPr>
        <w:t xml:space="preserve">وانظر: </w:t>
      </w:r>
      <w:r w:rsidRPr="002C113B">
        <w:rPr>
          <w:szCs w:val="28"/>
          <w:rtl/>
        </w:rPr>
        <w:t>التغطية الإعلامية الغربية لتعا</w:t>
      </w:r>
      <w:r w:rsidRPr="002C113B">
        <w:rPr>
          <w:rFonts w:hint="cs"/>
          <w:szCs w:val="28"/>
          <w:rtl/>
        </w:rPr>
        <w:t>م</w:t>
      </w:r>
      <w:r w:rsidRPr="002C113B">
        <w:rPr>
          <w:szCs w:val="28"/>
          <w:rtl/>
        </w:rPr>
        <w:t xml:space="preserve">ل المملكة العربية السعودية مع الإرهاب، ضمن بحوث </w:t>
      </w:r>
      <w:r w:rsidRPr="002C113B">
        <w:rPr>
          <w:rFonts w:hint="cs"/>
          <w:szCs w:val="28"/>
          <w:rtl/>
        </w:rPr>
        <w:t>نشرت</w:t>
      </w:r>
      <w:r w:rsidRPr="002C113B">
        <w:rPr>
          <w:szCs w:val="28"/>
          <w:rtl/>
        </w:rPr>
        <w:t xml:space="preserve"> في كتاب</w:t>
      </w:r>
      <w:r w:rsidRPr="002C113B">
        <w:rPr>
          <w:rFonts w:hint="cs"/>
          <w:szCs w:val="28"/>
          <w:rtl/>
        </w:rPr>
        <w:t>:</w:t>
      </w:r>
      <w:r w:rsidRPr="002C113B">
        <w:rPr>
          <w:szCs w:val="28"/>
          <w:rtl/>
        </w:rPr>
        <w:t xml:space="preserve"> السعوديون والإرهاب</w:t>
      </w:r>
      <w:r w:rsidRPr="002C113B">
        <w:rPr>
          <w:rFonts w:hint="cs"/>
          <w:szCs w:val="28"/>
          <w:rtl/>
        </w:rPr>
        <w:t xml:space="preserve">: رؤى </w:t>
      </w:r>
      <w:r>
        <w:rPr>
          <w:szCs w:val="28"/>
          <w:rtl/>
        </w:rPr>
        <w:t>عالمية</w:t>
      </w:r>
      <w:r>
        <w:rPr>
          <w:rFonts w:hint="cs"/>
          <w:szCs w:val="28"/>
          <w:rtl/>
        </w:rPr>
        <w:t>:</w:t>
      </w:r>
      <w:r w:rsidRPr="002C113B">
        <w:rPr>
          <w:szCs w:val="28"/>
          <w:rtl/>
        </w:rPr>
        <w:t xml:space="preserve"> ‏</w:t>
      </w:r>
      <w:r w:rsidRPr="002C113B">
        <w:rPr>
          <w:rFonts w:hint="cs"/>
          <w:szCs w:val="28"/>
          <w:rtl/>
        </w:rPr>
        <w:t>521.</w:t>
      </w:r>
    </w:p>
  </w:footnote>
  <w:footnote w:id="1725">
    <w:p w14:paraId="433B7F2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مقابلة مع صحيفة الوطن السعودية، بتاريخ 4 فبراير 2011م. وانظر: السعودية السلفية في الكتابات الغربية: 78-80.</w:t>
      </w:r>
    </w:p>
  </w:footnote>
  <w:footnote w:id="1726">
    <w:p w14:paraId="5C89230D" w14:textId="77777777" w:rsidR="00C92EAD" w:rsidRPr="002C113B" w:rsidRDefault="00C92EAD" w:rsidP="006A46BA">
      <w:pPr>
        <w:widowControl w:val="0"/>
        <w:ind w:left="397" w:hanging="397"/>
      </w:pPr>
      <w:r w:rsidRPr="002C113B">
        <w:rPr>
          <w:rFonts w:ascii="Lotus Linotype" w:hAnsi="Lotus Linotype"/>
          <w:sz w:val="22"/>
          <w:szCs w:val="28"/>
          <w:rtl/>
        </w:rPr>
        <w:t>(</w:t>
      </w:r>
      <w:r w:rsidRPr="002C113B">
        <w:rPr>
          <w:rFonts w:ascii="Lotus Linotype" w:hAnsi="Lotus Linotype"/>
          <w:sz w:val="22"/>
          <w:szCs w:val="28"/>
          <w:rtl/>
        </w:rPr>
        <w:footnoteRef/>
      </w:r>
      <w:r w:rsidRPr="002C113B">
        <w:rPr>
          <w:rFonts w:ascii="Lotus Linotype" w:hAnsi="Lotus Linotype"/>
          <w:sz w:val="22"/>
          <w:szCs w:val="28"/>
          <w:rtl/>
        </w:rPr>
        <w:t>)</w:t>
      </w:r>
      <w:r w:rsidRPr="002C113B">
        <w:rPr>
          <w:rFonts w:ascii="Lotus Linotype" w:hAnsi="Lotus Linotype"/>
          <w:szCs w:val="28"/>
          <w:rtl/>
        </w:rPr>
        <w:t xml:space="preserve"> </w:t>
      </w:r>
      <w:r w:rsidRPr="002C113B">
        <w:rPr>
          <w:rFonts w:ascii="Lotus Linotype" w:hAnsi="Lotus Linotype" w:hint="cs"/>
          <w:szCs w:val="28"/>
          <w:rtl/>
        </w:rPr>
        <w:t>السلفية السعودية في الكتابات الغربية: 85-86</w:t>
      </w:r>
      <w:r w:rsidRPr="002C113B">
        <w:rPr>
          <w:rFonts w:ascii="Lotus Linotype" w:hAnsi="Lotus Linotype"/>
          <w:szCs w:val="28"/>
          <w:rtl/>
        </w:rPr>
        <w:t>.</w:t>
      </w:r>
    </w:p>
  </w:footnote>
  <w:footnote w:id="1727">
    <w:p w14:paraId="1412928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4A384B">
        <w:rPr>
          <w:rFonts w:ascii="Lotus Linotype" w:hAnsi="Lotus Linotype"/>
          <w:szCs w:val="28"/>
          <w:rtl/>
        </w:rPr>
        <w:t>في نقد العقل السلفي</w:t>
      </w:r>
      <w:r w:rsidRPr="002C113B">
        <w:rPr>
          <w:rFonts w:ascii="Lotus Linotype" w:hAnsi="Lotus Linotype" w:hint="cs"/>
          <w:szCs w:val="28"/>
          <w:rtl/>
        </w:rPr>
        <w:t xml:space="preserve">: 8. وانظر: النشاط الصوفي بعد </w:t>
      </w:r>
      <w:r>
        <w:rPr>
          <w:rFonts w:ascii="Lotus Linotype" w:hAnsi="Lotus Linotype" w:hint="cs"/>
          <w:szCs w:val="28"/>
          <w:rtl/>
        </w:rPr>
        <w:t>أ</w:t>
      </w:r>
      <w:r w:rsidRPr="002C113B">
        <w:rPr>
          <w:rFonts w:ascii="Lotus Linotype" w:hAnsi="Lotus Linotype" w:hint="cs"/>
          <w:szCs w:val="28"/>
          <w:rtl/>
        </w:rPr>
        <w:t>حداث سبتمبر في كتاب: التصوف بين التمك</w:t>
      </w:r>
      <w:r>
        <w:rPr>
          <w:rFonts w:ascii="Lotus Linotype" w:hAnsi="Lotus Linotype" w:hint="cs"/>
          <w:szCs w:val="28"/>
          <w:rtl/>
        </w:rPr>
        <w:t>ي</w:t>
      </w:r>
      <w:r w:rsidRPr="002C113B">
        <w:rPr>
          <w:rFonts w:ascii="Lotus Linotype" w:hAnsi="Lotus Linotype" w:hint="cs"/>
          <w:szCs w:val="28"/>
          <w:rtl/>
        </w:rPr>
        <w:t>ن والمواجهة: 46-55.</w:t>
      </w:r>
    </w:p>
  </w:footnote>
  <w:footnote w:id="1728">
    <w:p w14:paraId="278CE31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انظر: </w:t>
      </w:r>
      <w:r w:rsidRPr="00C03F9D">
        <w:rPr>
          <w:rFonts w:ascii="Lotus Linotype" w:hAnsi="Lotus Linotype"/>
          <w:szCs w:val="28"/>
          <w:rtl/>
        </w:rPr>
        <w:t>عفواً ممنوع دخول السلفية والسلفيين</w:t>
      </w:r>
      <w:r w:rsidRPr="00C03F9D">
        <w:rPr>
          <w:rFonts w:ascii="Lotus Linotype" w:hAnsi="Lotus Linotype" w:hint="cs"/>
          <w:szCs w:val="28"/>
          <w:rtl/>
        </w:rPr>
        <w:t xml:space="preserve">، </w:t>
      </w:r>
      <w:hyperlink r:id="rId9" w:history="1">
        <w:r w:rsidRPr="00C03F9D">
          <w:t>http://www.awda-dawa.com/Pages/Articles/default.aspx?id=12881</w:t>
        </w:r>
      </w:hyperlink>
      <w:r>
        <w:rPr>
          <w:rFonts w:ascii="Lotus Linotype" w:hAnsi="Lotus Linotype" w:hint="cs"/>
          <w:szCs w:val="28"/>
          <w:rtl/>
        </w:rPr>
        <w:t xml:space="preserve"> </w:t>
      </w:r>
      <w:r w:rsidRPr="004A384B">
        <w:rPr>
          <w:rFonts w:ascii="Lotus Linotype" w:hAnsi="Lotus Linotype"/>
          <w:szCs w:val="28"/>
          <w:rtl/>
        </w:rPr>
        <w:t xml:space="preserve">في </w:t>
      </w:r>
      <w:r>
        <w:rPr>
          <w:rFonts w:ascii="Lotus Linotype" w:hAnsi="Lotus Linotype" w:hint="cs"/>
          <w:szCs w:val="28"/>
          <w:rtl/>
        </w:rPr>
        <w:t>16/12/1438.</w:t>
      </w:r>
    </w:p>
  </w:footnote>
  <w:footnote w:id="1729">
    <w:p w14:paraId="62F1E31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hint="cs"/>
          <w:szCs w:val="28"/>
          <w:rtl/>
        </w:rPr>
        <w:t>رسائل ودراسات في الأهواء والافتراق والبدع وموقف السلف منها: 364.</w:t>
      </w:r>
    </w:p>
  </w:footnote>
  <w:footnote w:id="1730">
    <w:p w14:paraId="74A0F5F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مواقف المستشرقين من دعوة الإمام محمد بن عبدالوهاب: 122.</w:t>
      </w:r>
    </w:p>
  </w:footnote>
  <w:footnote w:id="1731">
    <w:p w14:paraId="5E08E90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دعاوى المناوئين: 71-72.</w:t>
      </w:r>
    </w:p>
  </w:footnote>
  <w:footnote w:id="1732">
    <w:p w14:paraId="16E1C6A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مواد لتاريخ الوهابين: 16.</w:t>
      </w:r>
    </w:p>
  </w:footnote>
  <w:footnote w:id="1733">
    <w:p w14:paraId="6E8FE01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رحلة إلى بلاد نجد: 210.</w:t>
      </w:r>
    </w:p>
  </w:footnote>
  <w:footnote w:id="1734">
    <w:p w14:paraId="2093EAB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noProof w:val="0"/>
          <w:szCs w:val="28"/>
          <w:rtl/>
          <w:lang w:bidi="ar-EG"/>
        </w:rPr>
        <w:t>سيرة الشيخ محمد بن عبد الوهاب: 53، وانظر: دعايات مكثفة ضد الشيخ: 26-27</w:t>
      </w:r>
      <w:r w:rsidRPr="002C113B">
        <w:rPr>
          <w:rFonts w:ascii="Traditional Arabic" w:eastAsia="MS Mincho" w:hAnsi="Traditional Arabic" w:hint="cs"/>
          <w:noProof w:val="0"/>
          <w:szCs w:val="28"/>
          <w:lang w:bidi="ar-EG"/>
        </w:rPr>
        <w:t>.</w:t>
      </w:r>
    </w:p>
  </w:footnote>
  <w:footnote w:id="1735">
    <w:p w14:paraId="65A0D9D4" w14:textId="77777777" w:rsidR="00C92EAD" w:rsidRPr="002C113B" w:rsidRDefault="00C92EAD" w:rsidP="00826E64">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الإسلام في مواجهة التكفيرية، قراءة في الإسلام السياسي والسلفية، والذي يبين فيه الدافع له في الرد على الوهابية والسلفية</w:t>
      </w:r>
      <w:r w:rsidRPr="002C113B">
        <w:rPr>
          <w:rFonts w:ascii="Lotus Linotype" w:hAnsi="Lotus Linotype" w:hint="cs"/>
          <w:szCs w:val="28"/>
          <w:rtl/>
        </w:rPr>
        <w:t>، وكتاب الجماعات المتطرفة وإيران: علاقات متجددة، أجندات متعايشة.</w:t>
      </w:r>
    </w:p>
  </w:footnote>
  <w:footnote w:id="1736">
    <w:p w14:paraId="66D1884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إسلامية لا وهابية: 161.</w:t>
      </w:r>
    </w:p>
  </w:footnote>
  <w:footnote w:id="1737">
    <w:p w14:paraId="0F6726E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Traditional Arabic" w:eastAsia="MS Mincho" w:hAnsi="Traditional Arabic" w:hint="cs"/>
          <w:noProof w:val="0"/>
          <w:szCs w:val="28"/>
          <w:rtl/>
        </w:rPr>
        <w:t>انظر: المرجع السابق: 74-75</w:t>
      </w:r>
      <w:r w:rsidRPr="002C113B">
        <w:rPr>
          <w:rFonts w:ascii="Traditional Arabic" w:eastAsia="MS Mincho" w:hAnsi="Traditional Arabic" w:hint="cs"/>
          <w:noProof w:val="0"/>
          <w:szCs w:val="28"/>
          <w:lang w:bidi="ar-EG"/>
        </w:rPr>
        <w:t>.</w:t>
      </w:r>
      <w:r w:rsidRPr="002C113B">
        <w:rPr>
          <w:rFonts w:ascii="Lotus Linotype" w:hAnsi="Lotus Linotype" w:hint="cs"/>
          <w:szCs w:val="28"/>
          <w:rtl/>
        </w:rPr>
        <w:t xml:space="preserve"> ومقالات مختارة في المذاهب والأفكار السائرة: 519-536، ومباحث في العذر بالجهل: 251-253، والسلفية المعاصرة إلى أين؟: 74-75.</w:t>
      </w:r>
    </w:p>
  </w:footnote>
  <w:footnote w:id="1738">
    <w:p w14:paraId="034D1EFA" w14:textId="77777777" w:rsidR="00C92EAD" w:rsidRPr="002C113B" w:rsidRDefault="00C92EAD" w:rsidP="006A46BA">
      <w:pPr>
        <w:widowControl w:val="0"/>
        <w:shd w:val="clear" w:color="auto" w:fill="FFFFFF" w:themeFill="background1"/>
        <w:spacing w:after="6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الإسلام على ضوء التشيع: 132-13</w:t>
      </w:r>
      <w:r>
        <w:rPr>
          <w:rFonts w:ascii="Lotus Linotype" w:hAnsi="Lotus Linotype" w:hint="cs"/>
          <w:szCs w:val="28"/>
          <w:rtl/>
        </w:rPr>
        <w:t>3. وانظر: أصول الشيعة للقفاري: 1</w:t>
      </w:r>
      <w:r w:rsidRPr="002C113B">
        <w:rPr>
          <w:rFonts w:ascii="Lotus Linotype" w:hAnsi="Lotus Linotype" w:hint="cs"/>
          <w:szCs w:val="28"/>
          <w:rtl/>
        </w:rPr>
        <w:t>091، والإعلام في بيان خطر الزحف المجوسي على بلاد الإسلام: 19-20.</w:t>
      </w:r>
    </w:p>
  </w:footnote>
  <w:footnote w:id="1739">
    <w:p w14:paraId="40AA1E3C" w14:textId="77777777" w:rsidR="00C92EAD" w:rsidRPr="002C113B" w:rsidRDefault="00C92EAD" w:rsidP="006A46BA">
      <w:pPr>
        <w:widowControl w:val="0"/>
        <w:spacing w:line="228" w:lineRule="auto"/>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السلفيون والشيعة: 11.</w:t>
      </w:r>
    </w:p>
  </w:footnote>
  <w:footnote w:id="1740">
    <w:p w14:paraId="5956AD3A" w14:textId="77777777" w:rsidR="00C92EAD" w:rsidRPr="002C113B" w:rsidRDefault="00C92EAD" w:rsidP="006A46BA">
      <w:pPr>
        <w:widowControl w:val="0"/>
        <w:spacing w:line="228" w:lineRule="auto"/>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الخطة الخمسينية السرية: 11.</w:t>
      </w:r>
    </w:p>
  </w:footnote>
  <w:footnote w:id="1741">
    <w:p w14:paraId="6D407B36" w14:textId="77777777" w:rsidR="00C92EAD" w:rsidRPr="0094599B" w:rsidRDefault="00C92EAD" w:rsidP="006A46BA">
      <w:pPr>
        <w:widowControl w:val="0"/>
        <w:spacing w:line="228" w:lineRule="auto"/>
        <w:ind w:left="397" w:hanging="397"/>
        <w:rPr>
          <w:rFonts w:ascii="Lotus Linotype" w:hAnsi="Lotus Linotype"/>
          <w:szCs w:val="28"/>
          <w:rtl/>
        </w:rPr>
      </w:pPr>
      <w:r w:rsidRPr="0094599B">
        <w:rPr>
          <w:rFonts w:ascii="Lotus Linotype" w:hAnsi="Lotus Linotype"/>
          <w:szCs w:val="28"/>
          <w:rtl/>
        </w:rPr>
        <w:t>(</w:t>
      </w:r>
      <w:r w:rsidRPr="0094599B">
        <w:rPr>
          <w:rFonts w:ascii="Lotus Linotype" w:hAnsi="Lotus Linotype"/>
          <w:szCs w:val="28"/>
          <w:rtl/>
        </w:rPr>
        <w:footnoteRef/>
      </w:r>
      <w:r w:rsidRPr="0094599B">
        <w:rPr>
          <w:rFonts w:ascii="Lotus Linotype" w:hAnsi="Lotus Linotype"/>
          <w:szCs w:val="28"/>
          <w:rtl/>
        </w:rPr>
        <w:t>)</w:t>
      </w:r>
      <w:r w:rsidRPr="0094599B">
        <w:rPr>
          <w:rFonts w:ascii="Lotus Linotype" w:hAnsi="Lotus Linotype" w:hint="cs"/>
          <w:szCs w:val="28"/>
          <w:rtl/>
        </w:rPr>
        <w:t xml:space="preserve"> </w:t>
      </w:r>
      <w:r w:rsidRPr="0094599B">
        <w:rPr>
          <w:rFonts w:ascii="Lotus Linotype" w:hAnsi="Lotus Linotype"/>
          <w:szCs w:val="28"/>
          <w:rtl/>
        </w:rPr>
        <w:t>حركة التشيع في الخليج العربي</w:t>
      </w:r>
      <w:r w:rsidRPr="0094599B">
        <w:rPr>
          <w:rFonts w:ascii="Lotus Linotype" w:hAnsi="Lotus Linotype" w:hint="cs"/>
          <w:szCs w:val="28"/>
          <w:rtl/>
        </w:rPr>
        <w:t xml:space="preserve">: 334، 71، وانظر: كتيب الشيعة الحاقدون يريدون تصفية ثأر عمره 1400 عام من السنة، وهو عبارة عن حوار خاص لجريدة رزو اليوسف المصرية مع مفتي جبل لبنان: محمد بن علي الجوزو بتاريخ 22/6/2006م، أجرى الحوار: عبدالله كمال، وكتاب: لماذا تحاكم السلفية في شمال أفريقيا: 30 </w:t>
      </w:r>
      <w:r>
        <w:rPr>
          <w:rFonts w:ascii="Lotus Linotype" w:hAnsi="Lotus Linotype"/>
          <w:szCs w:val="28"/>
          <w:rtl/>
        </w:rPr>
        <w:br/>
      </w:r>
      <w:r w:rsidRPr="0094599B">
        <w:rPr>
          <w:rFonts w:ascii="Lotus Linotype" w:hAnsi="Lotus Linotype" w:hint="cs"/>
          <w:szCs w:val="28"/>
          <w:rtl/>
        </w:rPr>
        <w:t>وما بعدها.</w:t>
      </w:r>
    </w:p>
  </w:footnote>
  <w:footnote w:id="1742">
    <w:p w14:paraId="5DC3AB18" w14:textId="77777777" w:rsidR="00C92EAD" w:rsidRPr="002C113B" w:rsidRDefault="00C92EAD" w:rsidP="0045315D">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B4FD6">
        <w:rPr>
          <w:rFonts w:ascii="Lotus Linotype" w:hAnsi="Lotus Linotype"/>
          <w:szCs w:val="28"/>
          <w:rtl/>
        </w:rPr>
        <w:t>الإرهاب وآثاره بالعلاقات الدولية</w:t>
      </w:r>
      <w:r w:rsidRPr="002C113B">
        <w:rPr>
          <w:rFonts w:ascii="Lotus Linotype" w:hAnsi="Lotus Linotype" w:hint="cs"/>
          <w:szCs w:val="28"/>
          <w:rtl/>
        </w:rPr>
        <w:t xml:space="preserve">: 101، 124، وانظر: العلاقات السعودية </w:t>
      </w:r>
      <w:r w:rsidRPr="002C113B">
        <w:rPr>
          <w:rFonts w:ascii="Lotus Linotype" w:hAnsi="Lotus Linotype"/>
          <w:szCs w:val="28"/>
          <w:rtl/>
        </w:rPr>
        <w:t>–</w:t>
      </w:r>
      <w:r w:rsidRPr="002C113B">
        <w:rPr>
          <w:rFonts w:ascii="Lotus Linotype" w:hAnsi="Lotus Linotype" w:hint="cs"/>
          <w:szCs w:val="28"/>
          <w:rtl/>
        </w:rPr>
        <w:t xml:space="preserve"> الأمريكية بعد 11/سبتمبر 2001: 57، والحملة الأمريكية على السعودية</w:t>
      </w:r>
      <w:r>
        <w:rPr>
          <w:rFonts w:ascii="Lotus Linotype" w:hAnsi="Lotus Linotype" w:hint="cs"/>
          <w:szCs w:val="28"/>
          <w:rtl/>
        </w:rPr>
        <w:t>.. أسباب دينية وسياسية</w:t>
      </w:r>
      <w:r w:rsidRPr="002C113B">
        <w:rPr>
          <w:rFonts w:ascii="Lotus Linotype" w:hAnsi="Lotus Linotype" w:hint="cs"/>
          <w:szCs w:val="28"/>
          <w:rtl/>
        </w:rPr>
        <w:t>:</w:t>
      </w:r>
    </w:p>
    <w:p w14:paraId="3687A7E3" w14:textId="77777777" w:rsidR="00C92EAD" w:rsidRPr="0094599B" w:rsidRDefault="00C92EAD" w:rsidP="006A46BA">
      <w:pPr>
        <w:widowControl w:val="0"/>
        <w:ind w:left="397" w:hanging="397"/>
        <w:rPr>
          <w:rFonts w:asciiTheme="majorBidi" w:hAnsiTheme="majorBidi" w:cstheme="majorBidi"/>
          <w:sz w:val="22"/>
          <w:szCs w:val="22"/>
          <w:rtl/>
        </w:rPr>
      </w:pPr>
      <w:r w:rsidRPr="002C113B">
        <w:rPr>
          <w:rFonts w:ascii="Lotus Linotype" w:hAnsi="Lotus Linotype" w:hint="cs"/>
          <w:szCs w:val="28"/>
          <w:rtl/>
        </w:rPr>
        <w:t xml:space="preserve"> </w:t>
      </w:r>
      <w:r w:rsidRPr="00B932DC">
        <w:rPr>
          <w:rFonts w:asciiTheme="majorBidi" w:hAnsiTheme="majorBidi" w:cstheme="majorBidi"/>
          <w:sz w:val="22"/>
          <w:szCs w:val="22"/>
        </w:rPr>
        <w:t>http://www.islamonlin.net/arabic/politics/200110//artcle48.shtm1#top</w:t>
      </w:r>
      <w:r w:rsidRPr="00B932DC">
        <w:rPr>
          <w:rFonts w:ascii="Lotus Linotype" w:hAnsi="Lotus Linotype" w:hint="cs"/>
          <w:szCs w:val="28"/>
          <w:rtl/>
        </w:rPr>
        <w:t>، في 9/7/1438.</w:t>
      </w:r>
    </w:p>
  </w:footnote>
  <w:footnote w:id="1743">
    <w:p w14:paraId="0D40861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تاريخ الجبرتي: 2/558.</w:t>
      </w:r>
    </w:p>
  </w:footnote>
  <w:footnote w:id="1744">
    <w:p w14:paraId="7F64AC9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العلاقات السياسية الدولية: 179.</w:t>
      </w:r>
    </w:p>
  </w:footnote>
  <w:footnote w:id="1745">
    <w:p w14:paraId="543D27D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تاريخ نجد الحديث وملحقاته: 85.</w:t>
      </w:r>
    </w:p>
  </w:footnote>
  <w:footnote w:id="1746">
    <w:p w14:paraId="492D618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داعش من النجدي إلى البغدادي: 24.</w:t>
      </w:r>
    </w:p>
  </w:footnote>
  <w:footnote w:id="1747">
    <w:p w14:paraId="6D045C4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132967">
        <w:rPr>
          <w:rFonts w:ascii="Lotus Linotype" w:hAnsi="Lotus Linotype"/>
          <w:szCs w:val="28"/>
          <w:rtl/>
        </w:rPr>
        <w:t>إمبراطورية الإرهاب</w:t>
      </w:r>
      <w:r w:rsidRPr="002C113B">
        <w:rPr>
          <w:rFonts w:ascii="Lotus Linotype" w:hAnsi="Lotus Linotype" w:hint="cs"/>
          <w:szCs w:val="28"/>
          <w:rtl/>
        </w:rPr>
        <w:t>: 159.</w:t>
      </w:r>
    </w:p>
  </w:footnote>
  <w:footnote w:id="1748">
    <w:p w14:paraId="5B53F10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200. وانظر: ملاحظات عن البدو الوهابيين: 404-411.</w:t>
      </w:r>
    </w:p>
  </w:footnote>
  <w:footnote w:id="1749">
    <w:p w14:paraId="3E522AB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81612">
        <w:rPr>
          <w:rFonts w:ascii="Lotus Linotype" w:hAnsi="Lotus Linotype"/>
          <w:szCs w:val="28"/>
          <w:rtl/>
        </w:rPr>
        <w:t>تهافت السلفية</w:t>
      </w:r>
      <w:r>
        <w:rPr>
          <w:rFonts w:ascii="Lotus Linotype" w:hAnsi="Lotus Linotype" w:hint="cs"/>
          <w:szCs w:val="28"/>
          <w:rtl/>
        </w:rPr>
        <w:t>:</w:t>
      </w:r>
      <w:r w:rsidRPr="002C113B">
        <w:rPr>
          <w:rFonts w:ascii="Lotus Linotype" w:hAnsi="Lotus Linotype" w:hint="cs"/>
          <w:szCs w:val="28"/>
          <w:rtl/>
        </w:rPr>
        <w:t xml:space="preserve"> 68-69، 169. وانظر</w:t>
      </w:r>
      <w:r>
        <w:rPr>
          <w:rFonts w:ascii="Lotus Linotype" w:hAnsi="Lotus Linotype" w:hint="cs"/>
          <w:szCs w:val="28"/>
          <w:rtl/>
        </w:rPr>
        <w:t xml:space="preserve">: </w:t>
      </w:r>
      <w:r w:rsidRPr="002C113B">
        <w:rPr>
          <w:rFonts w:ascii="Lotus Linotype" w:hAnsi="Lotus Linotype" w:hint="cs"/>
          <w:szCs w:val="28"/>
          <w:rtl/>
        </w:rPr>
        <w:t>الانتصار لأهل السنة وكشف مذهب أدعياء السلفية: 11</w:t>
      </w:r>
    </w:p>
  </w:footnote>
  <w:footnote w:id="1750">
    <w:p w14:paraId="713D05B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أمريكا والسعودية، حملة إعلامية أم مواجهة سياسية؟: 88.</w:t>
      </w:r>
    </w:p>
  </w:footnote>
  <w:footnote w:id="1751">
    <w:p w14:paraId="4D1144E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العلاقات الأمريكية السعودية بعد زلزال سبتمبر، موقع قناة الجزيرة الإخبارية على الإنترنت، ملفات خاصة 11 سبتمبر، عام على الزلزال:</w:t>
      </w:r>
    </w:p>
    <w:p w14:paraId="2A8C27E8" w14:textId="77777777" w:rsidR="00C92EAD" w:rsidRPr="0094599B" w:rsidRDefault="00C92EAD" w:rsidP="006A46BA">
      <w:pPr>
        <w:widowControl w:val="0"/>
        <w:ind w:left="397" w:hanging="397"/>
        <w:rPr>
          <w:rFonts w:asciiTheme="majorBidi" w:hAnsiTheme="majorBidi" w:cstheme="majorBidi"/>
          <w:sz w:val="22"/>
          <w:szCs w:val="22"/>
          <w:rtl/>
        </w:rPr>
      </w:pPr>
      <w:r w:rsidRPr="002C113B">
        <w:rPr>
          <w:rFonts w:ascii="Lotus Linotype" w:hAnsi="Lotus Linotype" w:hint="cs"/>
          <w:szCs w:val="28"/>
          <w:rtl/>
        </w:rPr>
        <w:tab/>
      </w:r>
      <w:r w:rsidRPr="00E05326">
        <w:rPr>
          <w:rFonts w:asciiTheme="majorBidi" w:hAnsiTheme="majorBidi" w:cstheme="majorBidi"/>
          <w:sz w:val="22"/>
          <w:szCs w:val="22"/>
        </w:rPr>
        <w:t>http://www.aljazeera.net/nr/excres/62294911-b192-404d-ad77-a7f9297e2a3b.htm</w:t>
      </w:r>
      <w:r>
        <w:rPr>
          <w:rFonts w:asciiTheme="majorBidi" w:hAnsiTheme="majorBidi" w:cstheme="majorBidi" w:hint="cs"/>
          <w:sz w:val="22"/>
          <w:szCs w:val="22"/>
          <w:rtl/>
        </w:rPr>
        <w:t xml:space="preserve"> </w:t>
      </w:r>
      <w:r w:rsidRPr="00E05326">
        <w:rPr>
          <w:rFonts w:ascii="Traditional Arabic" w:hAnsi="Traditional Arabic"/>
          <w:szCs w:val="28"/>
          <w:rtl/>
        </w:rPr>
        <w:t>في 9/7/1438.</w:t>
      </w:r>
    </w:p>
  </w:footnote>
  <w:footnote w:id="1752">
    <w:p w14:paraId="5DE3C3A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BC3B60">
        <w:rPr>
          <w:rFonts w:ascii="Lotus Linotype" w:hAnsi="Lotus Linotype"/>
          <w:szCs w:val="28"/>
          <w:rtl/>
        </w:rPr>
        <w:t>الإرهاب وآثاره بالعلاقات الدولية</w:t>
      </w:r>
      <w:r w:rsidRPr="002C113B">
        <w:rPr>
          <w:rFonts w:ascii="Lotus Linotype" w:hAnsi="Lotus Linotype" w:hint="cs"/>
          <w:szCs w:val="28"/>
          <w:rtl/>
        </w:rPr>
        <w:t xml:space="preserve">: 122. وانظر: </w:t>
      </w:r>
      <w:r w:rsidRPr="002C113B">
        <w:rPr>
          <w:rFonts w:ascii="Traditional Arabic" w:eastAsia="MS Mincho" w:hAnsi="Traditional Arabic" w:hint="cs"/>
          <w:noProof w:val="0"/>
          <w:sz w:val="36"/>
          <w:szCs w:val="28"/>
          <w:rtl/>
          <w:lang w:bidi="ar-EG"/>
        </w:rPr>
        <w:t xml:space="preserve">الولايات المتحدة </w:t>
      </w:r>
      <w:r w:rsidRPr="002C113B">
        <w:rPr>
          <w:rFonts w:ascii="Lotus Linotype" w:hAnsi="Lotus Linotype" w:hint="cs"/>
          <w:szCs w:val="28"/>
          <w:rtl/>
        </w:rPr>
        <w:t>الأمريكية والخليج العربي: 37 وما بعدها، والنفوذ الإيراني في المنطقة العربية على ضوء التحولات في السياسة الأمريكية تجاه المنطقة (2003-2011): 120-121</w:t>
      </w:r>
      <w:r>
        <w:rPr>
          <w:rFonts w:ascii="Lotus Linotype" w:hAnsi="Lotus Linotype" w:hint="cs"/>
          <w:szCs w:val="28"/>
          <w:rtl/>
        </w:rPr>
        <w:t>،</w:t>
      </w:r>
      <w:r w:rsidRPr="002C113B">
        <w:rPr>
          <w:rFonts w:ascii="Lotus Linotype" w:hAnsi="Lotus Linotype" w:hint="cs"/>
          <w:szCs w:val="28"/>
          <w:rtl/>
        </w:rPr>
        <w:t xml:space="preserve"> والمرتكزات الاقتصادية للمشروع الإيراني في المنطقتين العربية والإسلامية ضمن المشروع الإيراني في المنطقة العربية والإسلامية: 75.</w:t>
      </w:r>
    </w:p>
  </w:footnote>
  <w:footnote w:id="1753">
    <w:p w14:paraId="05D5A56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40B9B">
        <w:rPr>
          <w:rFonts w:ascii="Lotus Linotype" w:hAnsi="Lotus Linotype"/>
          <w:szCs w:val="28"/>
          <w:rtl/>
        </w:rPr>
        <w:t>الولايات المتحدة الأمريكية والخليج العربي</w:t>
      </w:r>
      <w:r>
        <w:rPr>
          <w:rFonts w:ascii="Lotus Linotype" w:hAnsi="Lotus Linotype" w:hint="cs"/>
          <w:szCs w:val="28"/>
          <w:rtl/>
        </w:rPr>
        <w:t>: 10.</w:t>
      </w:r>
    </w:p>
  </w:footnote>
  <w:footnote w:id="1754">
    <w:p w14:paraId="7036273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040B9B">
        <w:rPr>
          <w:rFonts w:ascii="Lotus Linotype" w:hAnsi="Lotus Linotype"/>
          <w:szCs w:val="28"/>
          <w:rtl/>
        </w:rPr>
        <w:t>إيران والإمبراطورية ال</w:t>
      </w:r>
      <w:r>
        <w:rPr>
          <w:rFonts w:ascii="Lotus Linotype" w:hAnsi="Lotus Linotype" w:hint="cs"/>
          <w:szCs w:val="28"/>
          <w:rtl/>
        </w:rPr>
        <w:t>شيعي</w:t>
      </w:r>
      <w:r w:rsidRPr="00040B9B">
        <w:rPr>
          <w:rFonts w:ascii="Lotus Linotype" w:hAnsi="Lotus Linotype"/>
          <w:szCs w:val="28"/>
          <w:rtl/>
        </w:rPr>
        <w:t>ة الموعودة</w:t>
      </w:r>
      <w:r w:rsidRPr="002C113B">
        <w:rPr>
          <w:rFonts w:ascii="Lotus Linotype" w:hAnsi="Lotus Linotype" w:hint="cs"/>
          <w:szCs w:val="28"/>
          <w:rtl/>
        </w:rPr>
        <w:t xml:space="preserve">: 175-177. وانظر: الصراع الدولي للسيطرة على الشرق الأوسط </w:t>
      </w:r>
      <w:r w:rsidRPr="002C113B">
        <w:rPr>
          <w:rFonts w:ascii="Lotus Linotype" w:hAnsi="Lotus Linotype"/>
          <w:szCs w:val="28"/>
          <w:rtl/>
        </w:rPr>
        <w:t>–</w:t>
      </w:r>
      <w:r w:rsidRPr="002C113B">
        <w:rPr>
          <w:rFonts w:ascii="Lotus Linotype" w:hAnsi="Lotus Linotype" w:hint="cs"/>
          <w:szCs w:val="28"/>
          <w:rtl/>
        </w:rPr>
        <w:t xml:space="preserve"> التآمر الأمريكي </w:t>
      </w:r>
      <w:r w:rsidRPr="002C113B">
        <w:rPr>
          <w:rFonts w:ascii="Lotus Linotype" w:hAnsi="Lotus Linotype"/>
          <w:szCs w:val="28"/>
          <w:rtl/>
        </w:rPr>
        <w:t>–</w:t>
      </w:r>
      <w:r w:rsidRPr="002C113B">
        <w:rPr>
          <w:rFonts w:ascii="Lotus Linotype" w:hAnsi="Lotus Linotype" w:hint="cs"/>
          <w:szCs w:val="28"/>
          <w:rtl/>
        </w:rPr>
        <w:t xml:space="preserve"> الصهيوني</w:t>
      </w:r>
      <w:r>
        <w:rPr>
          <w:rFonts w:ascii="Lotus Linotype" w:hAnsi="Lotus Linotype" w:hint="cs"/>
          <w:szCs w:val="28"/>
          <w:rtl/>
        </w:rPr>
        <w:t>، و</w:t>
      </w:r>
      <w:r w:rsidRPr="002C113B">
        <w:rPr>
          <w:rFonts w:ascii="Lotus Linotype" w:hAnsi="Lotus Linotype" w:hint="cs"/>
          <w:szCs w:val="28"/>
          <w:rtl/>
        </w:rPr>
        <w:t>العلاقات الدولية المعاصرة: 358-359</w:t>
      </w:r>
      <w:r>
        <w:rPr>
          <w:rFonts w:ascii="Lotus Linotype" w:hAnsi="Lotus Linotype" w:hint="cs"/>
          <w:szCs w:val="28"/>
          <w:rtl/>
        </w:rPr>
        <w:t>، و</w:t>
      </w:r>
      <w:r w:rsidRPr="002C113B">
        <w:rPr>
          <w:rFonts w:ascii="Lotus Linotype" w:hAnsi="Lotus Linotype" w:hint="cs"/>
          <w:szCs w:val="28"/>
          <w:rtl/>
        </w:rPr>
        <w:t>العلاقات السياسية الدولية: 179-180</w:t>
      </w:r>
      <w:r>
        <w:rPr>
          <w:rFonts w:ascii="Lotus Linotype" w:hAnsi="Lotus Linotype" w:hint="cs"/>
          <w:szCs w:val="28"/>
          <w:rtl/>
        </w:rPr>
        <w:t>، و</w:t>
      </w:r>
      <w:r w:rsidRPr="002C113B">
        <w:rPr>
          <w:rFonts w:ascii="Lotus Linotype" w:hAnsi="Lotus Linotype" w:hint="cs"/>
          <w:szCs w:val="28"/>
          <w:rtl/>
        </w:rPr>
        <w:t>العلاقات الدولية من منظور اقتصادي: 17</w:t>
      </w:r>
      <w:r>
        <w:rPr>
          <w:rFonts w:ascii="Lotus Linotype" w:hAnsi="Lotus Linotype" w:hint="cs"/>
          <w:szCs w:val="28"/>
          <w:rtl/>
        </w:rPr>
        <w:t>، و</w:t>
      </w:r>
      <w:r w:rsidRPr="002C113B">
        <w:rPr>
          <w:rFonts w:ascii="Lotus Linotype" w:hAnsi="Lotus Linotype" w:hint="cs"/>
          <w:szCs w:val="28"/>
          <w:rtl/>
        </w:rPr>
        <w:t>الاقتصاد والسياسة: 33-34</w:t>
      </w:r>
      <w:r>
        <w:rPr>
          <w:rFonts w:ascii="Lotus Linotype" w:hAnsi="Lotus Linotype" w:hint="cs"/>
          <w:szCs w:val="28"/>
          <w:rtl/>
        </w:rPr>
        <w:t>، و</w:t>
      </w:r>
      <w:r w:rsidRPr="002C113B">
        <w:rPr>
          <w:rFonts w:ascii="Lotus Linotype" w:hAnsi="Lotus Linotype" w:hint="cs"/>
          <w:szCs w:val="28"/>
          <w:rtl/>
        </w:rPr>
        <w:t>اقتصاد الدولة: 179.</w:t>
      </w:r>
    </w:p>
  </w:footnote>
  <w:footnote w:id="1755">
    <w:p w14:paraId="688A826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886B7E">
        <w:rPr>
          <w:rFonts w:ascii="Lotus Linotype" w:hAnsi="Lotus Linotype"/>
          <w:szCs w:val="28"/>
          <w:rtl/>
        </w:rPr>
        <w:t>عقيدة محمد بن عبد الوهاب السلفية وأثرها في العالم الإسلامي</w:t>
      </w:r>
      <w:r>
        <w:rPr>
          <w:rFonts w:ascii="Lotus Linotype" w:hAnsi="Lotus Linotype" w:hint="cs"/>
          <w:szCs w:val="28"/>
          <w:rtl/>
        </w:rPr>
        <w:t>: 2/864</w:t>
      </w:r>
      <w:r w:rsidRPr="002C113B">
        <w:rPr>
          <w:rFonts w:ascii="Lotus Linotype" w:hAnsi="Lotus Linotype" w:hint="cs"/>
          <w:szCs w:val="28"/>
          <w:rtl/>
        </w:rPr>
        <w:t>.</w:t>
      </w:r>
    </w:p>
  </w:footnote>
  <w:footnote w:id="1756">
    <w:p w14:paraId="24B9902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حركة التصوف في الخليج العربي: 201-203.</w:t>
      </w:r>
    </w:p>
  </w:footnote>
  <w:footnote w:id="1757">
    <w:p w14:paraId="7DDBB66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منهاج السنة: 5/162.</w:t>
      </w:r>
    </w:p>
  </w:footnote>
  <w:footnote w:id="1758">
    <w:p w14:paraId="70F17AE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5/255.</w:t>
      </w:r>
    </w:p>
  </w:footnote>
  <w:footnote w:id="1759">
    <w:p w14:paraId="7B043ED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932C6">
        <w:rPr>
          <w:rFonts w:ascii="Lotus Linotype" w:hAnsi="Lotus Linotype"/>
          <w:szCs w:val="28"/>
          <w:rtl/>
        </w:rPr>
        <w:t>الإنحرافات العقدية والعلمية في القرنين الثالث عشر والرابع عشر</w:t>
      </w:r>
      <w:r w:rsidRPr="002C113B">
        <w:rPr>
          <w:rFonts w:ascii="Lotus Linotype" w:hAnsi="Lotus Linotype" w:hint="cs"/>
          <w:szCs w:val="28"/>
          <w:rtl/>
        </w:rPr>
        <w:t>: 73.</w:t>
      </w:r>
    </w:p>
  </w:footnote>
  <w:footnote w:id="1760">
    <w:p w14:paraId="6CEB98F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حركة التصوف في الخليج العربي: 206-209. والسياسة والأزهر: 225، والسلف والسلفية: 68-70.</w:t>
      </w:r>
    </w:p>
  </w:footnote>
  <w:footnote w:id="1761">
    <w:p w14:paraId="25592EDA" w14:textId="77777777" w:rsidR="00C92EAD" w:rsidRPr="002C113B" w:rsidRDefault="00C92EAD" w:rsidP="006A46BA">
      <w:pPr>
        <w:pStyle w:val="a5"/>
        <w:widowControl w:val="0"/>
        <w:bidi/>
        <w:ind w:left="397" w:hanging="397"/>
        <w:jc w:val="lowKashida"/>
        <w:rPr>
          <w:rFonts w:ascii="Traditional Arabic" w:hAnsi="Traditional Arabic"/>
          <w:sz w:val="28"/>
          <w:rtl/>
          <w:lang w:eastAsia="en-US"/>
        </w:rPr>
      </w:pPr>
      <w:r w:rsidRPr="002C113B">
        <w:rPr>
          <w:rFonts w:ascii="Traditional Arabic" w:hAnsi="Traditional Arabic"/>
          <w:sz w:val="28"/>
          <w:rtl/>
          <w:lang w:eastAsia="en-US"/>
        </w:rPr>
        <w:t>(</w:t>
      </w:r>
      <w:r w:rsidRPr="002C113B">
        <w:rPr>
          <w:rFonts w:ascii="Traditional Arabic" w:hAnsi="Traditional Arabic"/>
          <w:sz w:val="28"/>
          <w:lang w:eastAsia="en-US"/>
        </w:rPr>
        <w:footnoteRef/>
      </w:r>
      <w:r w:rsidRPr="002C113B">
        <w:rPr>
          <w:rFonts w:ascii="Traditional Arabic" w:hAnsi="Traditional Arabic"/>
          <w:sz w:val="28"/>
          <w:rtl/>
          <w:lang w:eastAsia="en-US"/>
        </w:rPr>
        <w:t>)</w:t>
      </w:r>
      <w:r>
        <w:rPr>
          <w:rFonts w:ascii="Traditional Arabic" w:hAnsi="Traditional Arabic" w:hint="cs"/>
          <w:sz w:val="28"/>
          <w:rtl/>
          <w:lang w:eastAsia="en-US"/>
        </w:rPr>
        <w:t xml:space="preserve"> </w:t>
      </w:r>
      <w:r w:rsidRPr="009969F6">
        <w:rPr>
          <w:rFonts w:ascii="Traditional Arabic" w:hAnsi="Traditional Arabic"/>
          <w:sz w:val="28"/>
          <w:rtl/>
          <w:lang w:eastAsia="en-US"/>
        </w:rPr>
        <w:t>الرد على الوهابية في القرن التاسع عشر - نصوص الشرق الإسلامي نموذجاً</w:t>
      </w:r>
      <w:r w:rsidRPr="002C113B">
        <w:rPr>
          <w:rFonts w:ascii="Traditional Arabic" w:hAnsi="Traditional Arabic" w:hint="cs"/>
          <w:sz w:val="28"/>
          <w:rtl/>
          <w:lang w:eastAsia="en-US"/>
        </w:rPr>
        <w:t>: 9-10</w:t>
      </w:r>
      <w:r w:rsidRPr="002C113B">
        <w:rPr>
          <w:rFonts w:ascii="Traditional Arabic" w:hAnsi="Traditional Arabic"/>
          <w:sz w:val="28"/>
          <w:rtl/>
          <w:lang w:eastAsia="en-US"/>
        </w:rPr>
        <w:t>.</w:t>
      </w:r>
    </w:p>
  </w:footnote>
  <w:footnote w:id="1762">
    <w:p w14:paraId="69672E4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الوهابية مقالة نقدية: 77-78. ومعجم ما ألفه علماء الأمة الإسلامية للرد على خرافات الدعوة الوهابية، ضمن مجلة تراثنا، رقم 18، شوال، 1409: 866-898. ومغالطات السلفية: 633-640.</w:t>
      </w:r>
    </w:p>
  </w:footnote>
  <w:footnote w:id="1763">
    <w:p w14:paraId="3667EFED"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السلفية العالمية: 14-15. وانظ</w:t>
      </w:r>
      <w:r>
        <w:rPr>
          <w:rFonts w:ascii="Lotus Linotype" w:hAnsi="Lotus Linotype" w:hint="cs"/>
          <w:szCs w:val="28"/>
          <w:rtl/>
        </w:rPr>
        <w:t>ر: مساء</w:t>
      </w:r>
      <w:r w:rsidRPr="002C113B">
        <w:rPr>
          <w:rFonts w:ascii="Lotus Linotype" w:hAnsi="Lotus Linotype" w:hint="cs"/>
          <w:szCs w:val="28"/>
          <w:rtl/>
        </w:rPr>
        <w:t xml:space="preserve">لة الدولة السعودية: أصوات إسلامية من جيل جديد، و"تشريح الحركة السلفية"، دراسات في النزاع والعنف: 207-239، ورقة معلومات أساسية عن </w:t>
      </w:r>
      <w:r w:rsidRPr="002C113B">
        <w:rPr>
          <w:rFonts w:ascii="Lotus Linotype" w:hAnsi="Lotus Linotype" w:hint="cs"/>
          <w:szCs w:val="28"/>
          <w:rtl/>
          <w:lang w:bidi="ar-EG"/>
        </w:rPr>
        <w:t>المملكة العربية السعودية: من هم الإسلاميون؟ تقرير مجموعة الأزمة الدولية عن الشرق الأوسط، رقم 31، 12 أيلول/ سبتمبر 2004م.</w:t>
      </w:r>
    </w:p>
  </w:footnote>
  <w:footnote w:id="1764">
    <w:p w14:paraId="4C6C3A8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8F7F4B">
        <w:rPr>
          <w:rFonts w:ascii="Lotus Linotype" w:hAnsi="Lotus Linotype"/>
          <w:szCs w:val="28"/>
          <w:rtl/>
        </w:rPr>
        <w:t>عقائد الإلحاد والوثنية عند السلفية الوهابية</w:t>
      </w:r>
      <w:r w:rsidRPr="002C113B">
        <w:rPr>
          <w:rFonts w:ascii="Lotus Linotype" w:hAnsi="Lotus Linotype" w:hint="cs"/>
          <w:szCs w:val="28"/>
          <w:rtl/>
        </w:rPr>
        <w:t>: 58.</w:t>
      </w:r>
    </w:p>
  </w:footnote>
  <w:footnote w:id="1765">
    <w:p w14:paraId="6F0E284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شبكة العرفان الثقافية: </w:t>
      </w:r>
      <w:hyperlink r:id="rId10" w:history="1">
        <w:r w:rsidRPr="00146214">
          <w:t>http://www.alerfan.com/vb/showthread.php?t=11200</w:t>
        </w:r>
      </w:hyperlink>
      <w:r>
        <w:rPr>
          <w:rFonts w:ascii="Lotus Linotype" w:hAnsi="Lotus Linotype" w:hint="cs"/>
          <w:szCs w:val="28"/>
          <w:rtl/>
        </w:rPr>
        <w:t>، في 16/12/1438ه</w:t>
      </w:r>
      <w:r w:rsidRPr="002C113B">
        <w:rPr>
          <w:rFonts w:ascii="Lotus Linotype" w:hAnsi="Lotus Linotype" w:hint="cs"/>
          <w:szCs w:val="28"/>
          <w:rtl/>
        </w:rPr>
        <w:t>.</w:t>
      </w:r>
    </w:p>
  </w:footnote>
  <w:footnote w:id="1766">
    <w:p w14:paraId="0D2D1B5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شبكة هجر الثقافية: </w:t>
      </w:r>
      <w:r w:rsidRPr="002E731E">
        <w:t xml:space="preserve"> </w:t>
      </w:r>
      <w:r w:rsidRPr="002E731E">
        <w:rPr>
          <w:rFonts w:ascii="Lotus Linotype" w:hAnsi="Lotus Linotype"/>
          <w:szCs w:val="28"/>
        </w:rPr>
        <w:t>http://hajrnet.net/hajrvb/showthread.php?t=403025690</w:t>
      </w:r>
      <w:r>
        <w:rPr>
          <w:rFonts w:ascii="Lotus Linotype" w:hAnsi="Lotus Linotype" w:hint="cs"/>
          <w:szCs w:val="28"/>
          <w:rtl/>
        </w:rPr>
        <w:t>، في 16/12/1438ه</w:t>
      </w:r>
      <w:r w:rsidRPr="002C113B">
        <w:rPr>
          <w:rFonts w:ascii="Lotus Linotype" w:hAnsi="Lotus Linotype" w:hint="cs"/>
          <w:szCs w:val="28"/>
          <w:rtl/>
        </w:rPr>
        <w:t>.</w:t>
      </w:r>
    </w:p>
  </w:footnote>
  <w:footnote w:id="1767">
    <w:p w14:paraId="167DCA52" w14:textId="77777777" w:rsidR="00C92EAD" w:rsidRPr="002C113B" w:rsidRDefault="00C92EAD" w:rsidP="006A46BA">
      <w:pPr>
        <w:widowControl w:val="0"/>
        <w:spacing w:line="216" w:lineRule="auto"/>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انظر: الفضائيات الشيعية التبشيرية: 136.</w:t>
      </w:r>
    </w:p>
  </w:footnote>
  <w:footnote w:id="1768">
    <w:p w14:paraId="72C761BC" w14:textId="77777777" w:rsidR="00C92EAD" w:rsidRPr="002C113B" w:rsidRDefault="00C92EAD" w:rsidP="006A46BA">
      <w:pPr>
        <w:widowControl w:val="0"/>
        <w:spacing w:line="216" w:lineRule="auto"/>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الوكالة العربية للأنباء، </w:t>
      </w:r>
      <w:r w:rsidRPr="002C113B">
        <w:rPr>
          <w:rFonts w:ascii="Lotus Linotype" w:hAnsi="Lotus Linotype"/>
          <w:szCs w:val="28"/>
          <w:rtl/>
        </w:rPr>
        <w:t>لمؤتمر الدولي لمناهضة الإرهاب والتطرف الديني: إدانة داعمي الإرهاب وإقامة منتدى أممي شعبي مقره دمشق لمناهضته</w:t>
      </w:r>
      <w:r w:rsidRPr="002C113B">
        <w:rPr>
          <w:rFonts w:ascii="Lotus Linotype" w:hAnsi="Lotus Linotype" w:hint="cs"/>
          <w:szCs w:val="28"/>
          <w:rtl/>
        </w:rPr>
        <w:t xml:space="preserve">: </w:t>
      </w:r>
      <w:r w:rsidRPr="00781B26">
        <w:rPr>
          <w:rFonts w:asciiTheme="majorBidi" w:hAnsiTheme="majorBidi" w:cstheme="majorBidi"/>
          <w:sz w:val="22"/>
          <w:szCs w:val="22"/>
        </w:rPr>
        <w:t>http://www.sana.sy/?p=104275</w:t>
      </w:r>
      <w:r w:rsidRPr="002C113B">
        <w:rPr>
          <w:rFonts w:ascii="Lotus Linotype" w:hAnsi="Lotus Linotype" w:hint="cs"/>
          <w:szCs w:val="28"/>
          <w:rtl/>
        </w:rPr>
        <w:t>.</w:t>
      </w:r>
    </w:p>
  </w:footnote>
  <w:footnote w:id="1769">
    <w:p w14:paraId="65FD611B" w14:textId="77777777" w:rsidR="00C92EAD" w:rsidRPr="002C113B" w:rsidRDefault="00C92EAD" w:rsidP="006A46BA">
      <w:pPr>
        <w:widowControl w:val="0"/>
        <w:spacing w:line="216" w:lineRule="auto"/>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81B26">
        <w:rPr>
          <w:rFonts w:asciiTheme="majorBidi" w:hAnsiTheme="majorBidi" w:cstheme="majorBidi"/>
          <w:sz w:val="22"/>
          <w:szCs w:val="22"/>
        </w:rPr>
        <w:t>martijin de konning in: changing worldview and frienship an exploration of the life of tow fenale salafis in the netheriands. Roel meijer (edit), hurst &amp; co. (publishers) ltd. United kingdom, 2009, pp. 408409</w:t>
      </w:r>
      <w:r w:rsidRPr="002C113B">
        <w:rPr>
          <w:rFonts w:ascii="Tom's New Roman" w:hAnsi="Tom's New Roman"/>
          <w:smallCaps/>
          <w:sz w:val="24"/>
          <w:szCs w:val="28"/>
        </w:rPr>
        <w:t>.</w:t>
      </w:r>
      <w:r w:rsidRPr="002C113B">
        <w:rPr>
          <w:rFonts w:ascii="Tom's New Roman" w:hAnsi="Tom's New Roman" w:hint="cs"/>
          <w:smallCaps/>
          <w:sz w:val="24"/>
          <w:szCs w:val="28"/>
          <w:rtl/>
        </w:rPr>
        <w:t>. بواسطة السعودية السلفية في الكتابات الغربية: 93-94.</w:t>
      </w:r>
      <w:r w:rsidRPr="002C113B">
        <w:rPr>
          <w:rFonts w:cs="Times New Roman" w:hint="cs"/>
          <w:szCs w:val="28"/>
          <w:rtl/>
        </w:rPr>
        <w:t xml:space="preserve"> </w:t>
      </w:r>
      <w:r w:rsidRPr="002C113B">
        <w:rPr>
          <w:rFonts w:hint="cs"/>
          <w:szCs w:val="28"/>
          <w:rtl/>
        </w:rPr>
        <w:t xml:space="preserve">وانظر: </w:t>
      </w:r>
      <w:r w:rsidRPr="002C113B">
        <w:rPr>
          <w:szCs w:val="28"/>
          <w:rtl/>
        </w:rPr>
        <w:t>المصادر المتعلقة بالم</w:t>
      </w:r>
      <w:r w:rsidRPr="002C113B">
        <w:rPr>
          <w:rFonts w:hint="cs"/>
          <w:szCs w:val="28"/>
          <w:rtl/>
        </w:rPr>
        <w:t>ف</w:t>
      </w:r>
      <w:r w:rsidRPr="002C113B">
        <w:rPr>
          <w:szCs w:val="28"/>
          <w:rtl/>
        </w:rPr>
        <w:t>اهيم الأمريكية حول الإسلام والإرهاب، ضمن ب</w:t>
      </w:r>
      <w:r w:rsidRPr="002C113B">
        <w:rPr>
          <w:rFonts w:hint="cs"/>
          <w:szCs w:val="28"/>
          <w:rtl/>
        </w:rPr>
        <w:t>ح</w:t>
      </w:r>
      <w:r w:rsidRPr="002C113B">
        <w:rPr>
          <w:szCs w:val="28"/>
          <w:rtl/>
        </w:rPr>
        <w:t>وث نشرت في كتاب: (السعوديون والإرهاب: رؤى عالمية)</w:t>
      </w:r>
      <w:r w:rsidRPr="002C113B">
        <w:rPr>
          <w:rFonts w:hint="cs"/>
          <w:szCs w:val="28"/>
          <w:rtl/>
        </w:rPr>
        <w:t>: 368.</w:t>
      </w:r>
    </w:p>
  </w:footnote>
  <w:footnote w:id="1770">
    <w:p w14:paraId="448333BB" w14:textId="77777777" w:rsidR="00C92EAD" w:rsidRPr="002C113B" w:rsidRDefault="00C92EAD" w:rsidP="006A46BA">
      <w:pPr>
        <w:widowControl w:val="0"/>
        <w:ind w:left="397" w:hanging="397"/>
        <w:rPr>
          <w:rFonts w:ascii="Lotus Linotype" w:hAnsi="Lotus Linotype"/>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بواسطة: </w:t>
      </w:r>
      <w:r w:rsidRPr="002C113B">
        <w:rPr>
          <w:rFonts w:ascii="Lotus Linotype" w:hAnsi="Lotus Linotype" w:hint="cs"/>
          <w:szCs w:val="28"/>
          <w:rtl/>
        </w:rPr>
        <w:t>السعودية السلفية في الكتابات الغربية: 111.</w:t>
      </w:r>
    </w:p>
  </w:footnote>
  <w:footnote w:id="1771">
    <w:p w14:paraId="78646E7D" w14:textId="77777777" w:rsidR="00C92EAD" w:rsidRPr="002C113B" w:rsidRDefault="00C92EAD" w:rsidP="006A46BA">
      <w:pPr>
        <w:pStyle w:val="a5"/>
        <w:widowControl w:val="0"/>
        <w:bidi/>
        <w:ind w:left="397" w:hanging="397"/>
        <w:jc w:val="lowKashida"/>
        <w:rPr>
          <w:rFonts w:ascii="Traditional Arabic" w:hAnsi="Traditional Arabic"/>
          <w:sz w:val="28"/>
          <w:rtl/>
          <w:lang w:eastAsia="en-US"/>
        </w:rPr>
      </w:pPr>
      <w:r w:rsidRPr="002C113B">
        <w:rPr>
          <w:rFonts w:ascii="Traditional Arabic" w:hAnsi="Traditional Arabic"/>
          <w:sz w:val="28"/>
          <w:rtl/>
          <w:lang w:eastAsia="en-US"/>
        </w:rPr>
        <w:t>(</w:t>
      </w:r>
      <w:r w:rsidRPr="002C113B">
        <w:rPr>
          <w:rFonts w:ascii="Traditional Arabic" w:hAnsi="Traditional Arabic"/>
          <w:sz w:val="28"/>
          <w:lang w:eastAsia="en-US"/>
        </w:rPr>
        <w:footnoteRef/>
      </w:r>
      <w:r w:rsidRPr="002C113B">
        <w:rPr>
          <w:rFonts w:ascii="Traditional Arabic" w:hAnsi="Traditional Arabic"/>
          <w:sz w:val="28"/>
          <w:rtl/>
          <w:lang w:eastAsia="en-US"/>
        </w:rPr>
        <w:t>)</w:t>
      </w:r>
      <w:r>
        <w:rPr>
          <w:rFonts w:ascii="Traditional Arabic" w:hAnsi="Traditional Arabic" w:hint="cs"/>
          <w:sz w:val="28"/>
          <w:rtl/>
          <w:lang w:eastAsia="en-US"/>
        </w:rPr>
        <w:t xml:space="preserve"> تحتاج نسبة الكتاب للمؤلف مزيد تثبت.</w:t>
      </w:r>
    </w:p>
  </w:footnote>
  <w:footnote w:id="1772">
    <w:p w14:paraId="3FEF9E48" w14:textId="77777777" w:rsidR="00C92EAD" w:rsidRPr="002C113B" w:rsidRDefault="00C92EAD" w:rsidP="006A46BA">
      <w:pPr>
        <w:pStyle w:val="a5"/>
        <w:widowControl w:val="0"/>
        <w:bidi/>
        <w:ind w:left="397" w:hanging="397"/>
        <w:jc w:val="lowKashida"/>
        <w:rPr>
          <w:rFonts w:ascii="Traditional Arabic" w:hAnsi="Traditional Arabic"/>
          <w:sz w:val="28"/>
          <w:rtl/>
          <w:lang w:eastAsia="en-US"/>
        </w:rPr>
      </w:pPr>
      <w:r w:rsidRPr="002C113B">
        <w:rPr>
          <w:rFonts w:ascii="Traditional Arabic" w:hAnsi="Traditional Arabic"/>
          <w:sz w:val="28"/>
          <w:rtl/>
          <w:lang w:eastAsia="en-US"/>
        </w:rPr>
        <w:t>(</w:t>
      </w:r>
      <w:r w:rsidRPr="002C113B">
        <w:rPr>
          <w:rFonts w:ascii="Traditional Arabic" w:hAnsi="Traditional Arabic"/>
          <w:sz w:val="28"/>
          <w:lang w:eastAsia="en-US"/>
        </w:rPr>
        <w:footnoteRef/>
      </w:r>
      <w:r w:rsidRPr="002C113B">
        <w:rPr>
          <w:rFonts w:ascii="Traditional Arabic" w:hAnsi="Traditional Arabic"/>
          <w:sz w:val="28"/>
          <w:rtl/>
          <w:lang w:eastAsia="en-US"/>
        </w:rPr>
        <w:t xml:space="preserve">) </w:t>
      </w:r>
      <w:r w:rsidRPr="002C113B">
        <w:rPr>
          <w:rFonts w:ascii="Traditional Arabic" w:hAnsi="Traditional Arabic" w:hint="cs"/>
          <w:sz w:val="28"/>
          <w:rtl/>
          <w:lang w:eastAsia="en-US"/>
        </w:rPr>
        <w:t>التصوف في السعودية: 205</w:t>
      </w:r>
      <w:r w:rsidRPr="002C113B">
        <w:rPr>
          <w:rFonts w:ascii="Traditional Arabic" w:hAnsi="Traditional Arabic"/>
          <w:sz w:val="28"/>
          <w:rtl/>
          <w:lang w:eastAsia="en-US"/>
        </w:rPr>
        <w:t>.</w:t>
      </w:r>
      <w:r>
        <w:rPr>
          <w:rFonts w:ascii="Traditional Arabic" w:hAnsi="Traditional Arabic" w:hint="cs"/>
          <w:sz w:val="28"/>
          <w:rtl/>
          <w:lang w:eastAsia="en-US"/>
        </w:rPr>
        <w:t xml:space="preserve"> وانظر: منهج الشيخ العربي التباني في نقد الدرس العقدي: 14. </w:t>
      </w:r>
    </w:p>
  </w:footnote>
  <w:footnote w:id="1773">
    <w:p w14:paraId="66980725" w14:textId="77777777" w:rsidR="00C92EAD" w:rsidRPr="002C113B" w:rsidRDefault="00C92EAD" w:rsidP="006A46BA">
      <w:pPr>
        <w:widowControl w:val="0"/>
        <w:ind w:left="397" w:hanging="397"/>
        <w:rPr>
          <w:rFonts w:cs="Times New Roman"/>
          <w:szCs w:val="28"/>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81B26">
        <w:rPr>
          <w:rFonts w:asciiTheme="majorBidi" w:hAnsiTheme="majorBidi" w:cstheme="majorBidi"/>
          <w:sz w:val="22"/>
          <w:szCs w:val="22"/>
        </w:rPr>
        <w:t>www.hudson.org/index.cfm?fuseaction=publication_details&amp;id=5509</w:t>
      </w:r>
    </w:p>
  </w:footnote>
  <w:footnote w:id="1774">
    <w:p w14:paraId="71571238"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بواسطة: </w:t>
      </w:r>
      <w:r w:rsidRPr="002C113B">
        <w:rPr>
          <w:rFonts w:ascii="Lotus Linotype" w:hAnsi="Lotus Linotype" w:hint="cs"/>
          <w:szCs w:val="28"/>
          <w:rtl/>
        </w:rPr>
        <w:t>السلفية السعودية في الكتابات الغربية: 18-19.</w:t>
      </w:r>
    </w:p>
  </w:footnote>
  <w:footnote w:id="1775">
    <w:p w14:paraId="3462F13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رسالة الدم فيلق مكة</w:t>
      </w:r>
      <w:r w:rsidRPr="002C113B">
        <w:rPr>
          <w:rFonts w:ascii="Lotus Linotype" w:hAnsi="Lotus Linotype" w:hint="cs"/>
          <w:szCs w:val="28"/>
          <w:rtl/>
        </w:rPr>
        <w:t>: 72. وانظر:  مقالات مختارة في المذاهب والأفكار السائرة في العصر الحديث: 616-624، والوثائق التآمرية على الدول العربية والإسلامية.</w:t>
      </w:r>
    </w:p>
  </w:footnote>
  <w:footnote w:id="1776">
    <w:p w14:paraId="52CDBDF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81B26">
        <w:rPr>
          <w:rFonts w:asciiTheme="majorBidi" w:hAnsiTheme="majorBidi" w:cstheme="majorBidi"/>
          <w:sz w:val="22"/>
          <w:szCs w:val="22"/>
        </w:rPr>
        <w:t>https://www.youtube.com/watch?v=B2GCcCz2588</w:t>
      </w:r>
      <w:r w:rsidRPr="002C113B">
        <w:rPr>
          <w:rFonts w:ascii="Lotus Linotype" w:hAnsi="Lotus Linotype" w:hint="cs"/>
          <w:szCs w:val="28"/>
          <w:rtl/>
        </w:rPr>
        <w:t>. في تاريخ 13/7/1438.</w:t>
      </w:r>
    </w:p>
  </w:footnote>
  <w:footnote w:id="1777">
    <w:p w14:paraId="39FCF8B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 </w:t>
      </w:r>
      <w:r w:rsidRPr="002C113B">
        <w:rPr>
          <w:rFonts w:ascii="Lotus Linotype" w:hAnsi="Lotus Linotype"/>
          <w:szCs w:val="28"/>
          <w:rtl/>
        </w:rPr>
        <w:t>112، 222، 246، 265</w:t>
      </w:r>
      <w:r w:rsidRPr="002C113B">
        <w:rPr>
          <w:rFonts w:ascii="Lotus Linotype" w:hAnsi="Lotus Linotype" w:hint="cs"/>
          <w:szCs w:val="28"/>
          <w:rtl/>
        </w:rPr>
        <w:t>.</w:t>
      </w:r>
    </w:p>
  </w:footnote>
  <w:footnote w:id="1778">
    <w:p w14:paraId="38DEF58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 207 وما بعدها.</w:t>
      </w:r>
    </w:p>
  </w:footnote>
  <w:footnote w:id="1779">
    <w:p w14:paraId="5C7DFC7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موقف المستشرقين من الافتراق والفرق: 82-86.</w:t>
      </w:r>
    </w:p>
  </w:footnote>
  <w:footnote w:id="1780">
    <w:p w14:paraId="684BDC9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المرجع السابق: 87-88.</w:t>
      </w:r>
    </w:p>
  </w:footnote>
  <w:footnote w:id="1781">
    <w:p w14:paraId="415B5C6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81B26">
        <w:rPr>
          <w:rFonts w:asciiTheme="majorBidi" w:hAnsiTheme="majorBidi" w:cstheme="majorBidi"/>
          <w:sz w:val="22"/>
          <w:szCs w:val="22"/>
        </w:rPr>
        <w:t>https://www.youtube.com/watch?v=Aj6OKGYpyiI</w:t>
      </w:r>
      <w:r w:rsidRPr="002C113B">
        <w:rPr>
          <w:rFonts w:ascii="Lotus Linotype" w:hAnsi="Lotus Linotype" w:hint="cs"/>
          <w:szCs w:val="28"/>
          <w:rtl/>
        </w:rPr>
        <w:t>.</w:t>
      </w:r>
    </w:p>
  </w:footnote>
  <w:footnote w:id="1782">
    <w:p w14:paraId="68F4044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81B26">
        <w:rPr>
          <w:rFonts w:asciiTheme="majorBidi" w:hAnsiTheme="majorBidi" w:cstheme="majorBidi"/>
          <w:sz w:val="22"/>
          <w:szCs w:val="22"/>
        </w:rPr>
        <w:t>https://www.youtube.com/watch?v=PC4ZkOvry48</w:t>
      </w:r>
      <w:r w:rsidRPr="002C113B">
        <w:rPr>
          <w:rFonts w:ascii="Lotus Linotype" w:hAnsi="Lotus Linotype" w:hint="cs"/>
          <w:szCs w:val="28"/>
          <w:rtl/>
        </w:rPr>
        <w:t>.</w:t>
      </w:r>
    </w:p>
  </w:footnote>
  <w:footnote w:id="1783">
    <w:p w14:paraId="7454E81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781B26">
        <w:rPr>
          <w:rFonts w:asciiTheme="majorBidi" w:hAnsiTheme="majorBidi" w:cstheme="majorBidi"/>
          <w:sz w:val="22"/>
          <w:szCs w:val="22"/>
        </w:rPr>
        <w:t>https://www.youtube.com/watch?v=7J8_LtD9NHg</w:t>
      </w:r>
      <w:r w:rsidRPr="002C113B">
        <w:rPr>
          <w:rFonts w:ascii="Lotus Linotype" w:hAnsi="Lotus Linotype" w:hint="cs"/>
          <w:szCs w:val="28"/>
          <w:rtl/>
        </w:rPr>
        <w:t>.</w:t>
      </w:r>
    </w:p>
  </w:footnote>
  <w:footnote w:id="1784">
    <w:p w14:paraId="785995F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هذا التقرير أعد في سبتمبر 2009.</w:t>
      </w:r>
      <w:r>
        <w:rPr>
          <w:rFonts w:ascii="Lotus Linotype" w:hAnsi="Lotus Linotype" w:hint="cs"/>
          <w:szCs w:val="28"/>
          <w:rtl/>
        </w:rPr>
        <w:t xml:space="preserve"> وبلغت 42 قناة على نايل سات فقط في 2018.</w:t>
      </w:r>
    </w:p>
  </w:footnote>
  <w:footnote w:id="1785">
    <w:p w14:paraId="1FDA570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الفضائيات الشيعية التبشيرية: 133.</w:t>
      </w:r>
    </w:p>
  </w:footnote>
  <w:footnote w:id="1786">
    <w:p w14:paraId="164999F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B520A5">
        <w:rPr>
          <w:rFonts w:ascii="Lotus Linotype" w:hAnsi="Lotus Linotype" w:hint="cs"/>
          <w:szCs w:val="28"/>
          <w:rtl/>
        </w:rPr>
        <w:t>السلفية العالمية</w:t>
      </w:r>
      <w:r w:rsidRPr="002C113B">
        <w:rPr>
          <w:rFonts w:ascii="Lotus Linotype" w:hAnsi="Lotus Linotype" w:hint="cs"/>
          <w:szCs w:val="28"/>
          <w:rtl/>
        </w:rPr>
        <w:t>: 9.</w:t>
      </w:r>
    </w:p>
  </w:footnote>
  <w:footnote w:id="1787">
    <w:p w14:paraId="20A433D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9.</w:t>
      </w:r>
    </w:p>
  </w:footnote>
  <w:footnote w:id="1788">
    <w:p w14:paraId="566628F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أعد هذا التقرير توبياس هيلمستروف وياسمين سينر وإيمينت توهي (</w:t>
      </w:r>
      <w:r w:rsidRPr="00D1017A">
        <w:rPr>
          <w:rFonts w:asciiTheme="majorBidi" w:hAnsiTheme="majorBidi" w:cstheme="majorBidi"/>
          <w:sz w:val="22"/>
          <w:szCs w:val="22"/>
        </w:rPr>
        <w:t>helmstrof, yasmin sener and emmet touhy</w:t>
      </w:r>
      <w:r w:rsidRPr="002C113B">
        <w:rPr>
          <w:rFonts w:ascii="Lotus Linotype" w:hAnsi="Lotus Linotype" w:hint="cs"/>
          <w:szCs w:val="28"/>
          <w:rtl/>
        </w:rPr>
        <w:t>) تحرير: زينو باران (</w:t>
      </w:r>
      <w:r w:rsidRPr="00D1017A">
        <w:rPr>
          <w:rFonts w:asciiTheme="majorBidi" w:hAnsiTheme="majorBidi" w:cstheme="majorBidi"/>
          <w:sz w:val="22"/>
          <w:szCs w:val="22"/>
        </w:rPr>
        <w:t>zeyno barab</w:t>
      </w:r>
      <w:r w:rsidRPr="002C113B">
        <w:rPr>
          <w:rFonts w:ascii="Lotus Linotype" w:hAnsi="Lotus Linotype" w:hint="cs"/>
          <w:szCs w:val="28"/>
          <w:rtl/>
        </w:rPr>
        <w:t xml:space="preserve">) تقرير مؤتمر صادر عن نيكسون، مارس 2004م، واشنطن دي سي </w:t>
      </w:r>
      <w:r w:rsidRPr="002C113B">
        <w:rPr>
          <w:rFonts w:ascii="Lotus Linotype" w:hAnsi="Lotus Linotype"/>
          <w:szCs w:val="28"/>
          <w:rtl/>
        </w:rPr>
        <w:t>–</w:t>
      </w:r>
      <w:r w:rsidRPr="002C113B">
        <w:rPr>
          <w:rFonts w:ascii="Lotus Linotype" w:hAnsi="Lotus Linotype" w:hint="cs"/>
          <w:szCs w:val="28"/>
          <w:rtl/>
        </w:rPr>
        <w:t xml:space="preserve"> الولايات المتحدة الأمريكية، ترجمة وتقديم، د. مازن مطبقاني، مركز الملك فيصل للبحوث والدراسات الإسلامية، إدارة البحوث والدراسات </w:t>
      </w:r>
      <w:r w:rsidRPr="002C113B">
        <w:rPr>
          <w:rFonts w:ascii="Lotus Linotype" w:hAnsi="Lotus Linotype"/>
          <w:szCs w:val="28"/>
          <w:rtl/>
        </w:rPr>
        <w:t>–</w:t>
      </w:r>
      <w:r w:rsidRPr="002C113B">
        <w:rPr>
          <w:rFonts w:ascii="Lotus Linotype" w:hAnsi="Lotus Linotype" w:hint="cs"/>
          <w:szCs w:val="28"/>
          <w:rtl/>
        </w:rPr>
        <w:t xml:space="preserve"> وحدة دراسات العالم. بواسطة مقالات مختارة في المذاهب والأفكار السائرة في العصر الحديث: 268-269.</w:t>
      </w:r>
    </w:p>
  </w:footnote>
  <w:footnote w:id="1789">
    <w:p w14:paraId="283E1506" w14:textId="77777777" w:rsidR="00C92EAD" w:rsidRPr="009954B6"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هو مركز لدراسة السياسات العامة </w:t>
      </w:r>
      <w:r>
        <w:rPr>
          <w:rFonts w:ascii="Lotus Linotype" w:hAnsi="Lotus Linotype" w:hint="cs"/>
          <w:szCs w:val="28"/>
          <w:rtl/>
        </w:rPr>
        <w:t xml:space="preserve">باسم </w:t>
      </w:r>
      <w:r w:rsidRPr="002C113B">
        <w:rPr>
          <w:rFonts w:ascii="Lotus Linotype" w:hAnsi="Lotus Linotype" w:hint="cs"/>
          <w:szCs w:val="28"/>
          <w:rtl/>
        </w:rPr>
        <w:t xml:space="preserve">الرئيس الأمريكي الأسبق نيكسون </w:t>
      </w:r>
      <w:r>
        <w:rPr>
          <w:rFonts w:ascii="Lotus Linotype" w:hAnsi="Lotus Linotype" w:hint="cs"/>
          <w:szCs w:val="28"/>
          <w:rtl/>
        </w:rPr>
        <w:t xml:space="preserve">أسسه </w:t>
      </w:r>
      <w:r w:rsidRPr="002C113B">
        <w:rPr>
          <w:rFonts w:ascii="Lotus Linotype" w:hAnsi="Lotus Linotype" w:hint="cs"/>
          <w:szCs w:val="28"/>
          <w:rtl/>
        </w:rPr>
        <w:t>قبل وفاته بفترة قصيرة عام 1994م</w:t>
      </w:r>
      <w:r>
        <w:rPr>
          <w:rFonts w:ascii="Lotus Linotype" w:hAnsi="Lotus Linotype" w:hint="cs"/>
          <w:szCs w:val="28"/>
          <w:rtl/>
        </w:rPr>
        <w:t>،</w:t>
      </w:r>
      <w:r w:rsidRPr="002C113B">
        <w:rPr>
          <w:rFonts w:ascii="Lotus Linotype" w:hAnsi="Lotus Linotype" w:hint="cs"/>
          <w:szCs w:val="28"/>
          <w:rtl/>
        </w:rPr>
        <w:t xml:space="preserve"> لا ينتمي إلى أي حزب سياسي</w:t>
      </w:r>
      <w:r>
        <w:rPr>
          <w:rFonts w:ascii="Lotus Linotype" w:hAnsi="Lotus Linotype" w:hint="cs"/>
          <w:szCs w:val="28"/>
          <w:rtl/>
        </w:rPr>
        <w:t>،</w:t>
      </w:r>
      <w:r w:rsidRPr="002C113B">
        <w:rPr>
          <w:rFonts w:ascii="Lotus Linotype" w:hAnsi="Lotus Linotype" w:hint="cs"/>
          <w:szCs w:val="28"/>
          <w:rtl/>
        </w:rPr>
        <w:t xml:space="preserve"> </w:t>
      </w:r>
      <w:r>
        <w:rPr>
          <w:rFonts w:ascii="Lotus Linotype" w:hAnsi="Lotus Linotype" w:hint="cs"/>
          <w:szCs w:val="28"/>
          <w:rtl/>
          <w:lang w:bidi="ar-EG"/>
        </w:rPr>
        <w:t xml:space="preserve">وبرامجه الرئيسة </w:t>
      </w:r>
      <w:r w:rsidRPr="002C113B">
        <w:rPr>
          <w:rFonts w:ascii="Lotus Linotype" w:hAnsi="Lotus Linotype" w:hint="cs"/>
          <w:szCs w:val="28"/>
          <w:rtl/>
          <w:lang w:bidi="ar-EG"/>
        </w:rPr>
        <w:t>تضم</w:t>
      </w:r>
      <w:r>
        <w:rPr>
          <w:rFonts w:ascii="Lotus Linotype" w:hAnsi="Lotus Linotype" w:hint="cs"/>
          <w:szCs w:val="28"/>
          <w:rtl/>
          <w:lang w:bidi="ar-EG"/>
        </w:rPr>
        <w:t>:</w:t>
      </w:r>
      <w:r w:rsidRPr="002C113B">
        <w:rPr>
          <w:rFonts w:ascii="Lotus Linotype" w:hAnsi="Lotus Linotype" w:hint="cs"/>
          <w:szCs w:val="28"/>
          <w:rtl/>
          <w:lang w:bidi="ar-EG"/>
        </w:rPr>
        <w:t xml:space="preserve"> برامج الدراسات الصينية والهجرة، ومنتدى الأمن القومي، </w:t>
      </w:r>
      <w:r>
        <w:rPr>
          <w:rFonts w:ascii="Lotus Linotype" w:hAnsi="Lotus Linotype" w:hint="cs"/>
          <w:szCs w:val="28"/>
          <w:rtl/>
          <w:lang w:bidi="ar-EG"/>
        </w:rPr>
        <w:t xml:space="preserve">وبرنامج </w:t>
      </w:r>
      <w:r w:rsidRPr="002C113B">
        <w:rPr>
          <w:rFonts w:ascii="Lotus Linotype" w:hAnsi="Lotus Linotype" w:hint="cs"/>
          <w:szCs w:val="28"/>
          <w:rtl/>
          <w:lang w:bidi="ar-EG"/>
        </w:rPr>
        <w:t xml:space="preserve">الأمن الدولي، والطاقة وبرنامج الأمن القومي، وبرنامج الاستراتيجية الإقليمية وبرنامج </w:t>
      </w:r>
      <w:r>
        <w:rPr>
          <w:rFonts w:ascii="Lotus Linotype" w:hAnsi="Lotus Linotype" w:hint="cs"/>
          <w:szCs w:val="28"/>
          <w:rtl/>
          <w:lang w:bidi="ar-EG"/>
        </w:rPr>
        <w:t>العلاقات</w:t>
      </w:r>
      <w:r w:rsidRPr="002C113B">
        <w:rPr>
          <w:rFonts w:ascii="Lotus Linotype" w:hAnsi="Lotus Linotype" w:hint="cs"/>
          <w:szCs w:val="28"/>
          <w:rtl/>
          <w:lang w:bidi="ar-EG"/>
        </w:rPr>
        <w:t xml:space="preserve"> </w:t>
      </w:r>
      <w:r w:rsidRPr="002C113B">
        <w:rPr>
          <w:rFonts w:ascii="Traditional Arabic" w:eastAsia="MS Mincho" w:hAnsi="Traditional Arabic" w:hint="cs"/>
          <w:noProof w:val="0"/>
          <w:sz w:val="36"/>
          <w:szCs w:val="28"/>
          <w:rtl/>
          <w:lang w:bidi="ar-EG"/>
        </w:rPr>
        <w:t xml:space="preserve">الأمريكية </w:t>
      </w:r>
      <w:r w:rsidRPr="002C113B">
        <w:rPr>
          <w:rFonts w:ascii="Lotus Linotype" w:hAnsi="Lotus Linotype" w:hint="cs"/>
          <w:szCs w:val="28"/>
          <w:rtl/>
          <w:lang w:bidi="ar-EG"/>
        </w:rPr>
        <w:t xml:space="preserve">الروسية. والموضوعات التي تناقشها برامج المركز تضم العلاقات </w:t>
      </w:r>
      <w:r w:rsidRPr="002C113B">
        <w:rPr>
          <w:rFonts w:ascii="Traditional Arabic" w:eastAsia="MS Mincho" w:hAnsi="Traditional Arabic" w:hint="cs"/>
          <w:noProof w:val="0"/>
          <w:sz w:val="36"/>
          <w:szCs w:val="28"/>
          <w:rtl/>
          <w:lang w:bidi="ar-EG"/>
        </w:rPr>
        <w:t xml:space="preserve">الأمريكية </w:t>
      </w:r>
      <w:r>
        <w:rPr>
          <w:rFonts w:ascii="Traditional Arabic" w:eastAsia="MS Mincho" w:hAnsi="Traditional Arabic" w:hint="cs"/>
          <w:noProof w:val="0"/>
          <w:sz w:val="36"/>
          <w:szCs w:val="28"/>
          <w:rtl/>
          <w:lang w:bidi="ar-EG"/>
        </w:rPr>
        <w:t xml:space="preserve">مع </w:t>
      </w:r>
      <w:r>
        <w:rPr>
          <w:rFonts w:ascii="Lotus Linotype" w:hAnsi="Lotus Linotype" w:hint="cs"/>
          <w:szCs w:val="28"/>
          <w:rtl/>
          <w:lang w:bidi="ar-EG"/>
        </w:rPr>
        <w:t>الصين و</w:t>
      </w:r>
      <w:r w:rsidRPr="002C113B">
        <w:rPr>
          <w:rFonts w:ascii="Lotus Linotype" w:hAnsi="Lotus Linotype" w:hint="cs"/>
          <w:szCs w:val="28"/>
          <w:rtl/>
          <w:lang w:bidi="ar-EG"/>
        </w:rPr>
        <w:t xml:space="preserve">مع روسيا وكذلك مسائل الطاقة الجيوسياسية في الخليج العربي والبحر الأسود ومسائل الأمن </w:t>
      </w:r>
      <w:r>
        <w:rPr>
          <w:rFonts w:ascii="Lotus Linotype" w:hAnsi="Lotus Linotype" w:hint="cs"/>
          <w:szCs w:val="28"/>
          <w:rtl/>
          <w:lang w:bidi="ar-EG"/>
        </w:rPr>
        <w:t>الأوربية.</w:t>
      </w:r>
      <w:r w:rsidRPr="002C113B">
        <w:rPr>
          <w:rFonts w:ascii="Lotus Linotype" w:hAnsi="Lotus Linotype" w:hint="cs"/>
          <w:szCs w:val="28"/>
          <w:rtl/>
          <w:lang w:bidi="ar-EG"/>
        </w:rPr>
        <w:t xml:space="preserve"> ويعتمد المركز على دعم من أوقاف مكتبة مركز نيكسون ومؤسسة مكان الولادة وكذلك من قبل </w:t>
      </w:r>
      <w:r>
        <w:rPr>
          <w:rFonts w:ascii="Lotus Linotype" w:hAnsi="Lotus Linotype" w:hint="cs"/>
          <w:szCs w:val="28"/>
          <w:rtl/>
          <w:lang w:bidi="ar-EG"/>
        </w:rPr>
        <w:t xml:space="preserve">التبرعات </w:t>
      </w:r>
      <w:r w:rsidRPr="002C113B">
        <w:rPr>
          <w:rFonts w:ascii="Lotus Linotype" w:hAnsi="Lotus Linotype" w:hint="cs"/>
          <w:szCs w:val="28"/>
          <w:rtl/>
          <w:lang w:bidi="ar-EG"/>
        </w:rPr>
        <w:t xml:space="preserve">من المؤسسات والهيئات والأفراد. </w:t>
      </w:r>
      <w:r w:rsidRPr="002C113B">
        <w:rPr>
          <w:rFonts w:ascii="Lotus Linotype" w:hAnsi="Lotus Linotype" w:hint="cs"/>
          <w:szCs w:val="28"/>
          <w:rtl/>
        </w:rPr>
        <w:t>بواسطة مقالات مختارة في المذاهب والأفكار السائرة في العصر الحديث: 268.</w:t>
      </w:r>
      <w:r>
        <w:rPr>
          <w:rFonts w:ascii="Lotus Linotype" w:hAnsi="Lotus Linotype" w:hint="cs"/>
          <w:szCs w:val="28"/>
          <w:rtl/>
        </w:rPr>
        <w:t xml:space="preserve"> وانظر: </w:t>
      </w:r>
      <w:r w:rsidRPr="009954B6">
        <w:rPr>
          <w:rFonts w:ascii="Lotus Linotype" w:hAnsi="Lotus Linotype"/>
          <w:szCs w:val="28"/>
          <w:lang w:bidi="ar-EG"/>
        </w:rPr>
        <w:t>https://ar.wikipedia.org/wiki</w:t>
      </w:r>
      <w:r w:rsidRPr="009954B6">
        <w:rPr>
          <w:rFonts w:ascii="Lotus Linotype" w:hAnsi="Lotus Linotype"/>
          <w:szCs w:val="28"/>
          <w:rtl/>
          <w:lang w:bidi="ar-EG"/>
        </w:rPr>
        <w:t>/مركز_نيكسون</w:t>
      </w:r>
      <w:r>
        <w:rPr>
          <w:rFonts w:ascii="Lotus Linotype" w:hAnsi="Lotus Linotype" w:hint="cs"/>
          <w:szCs w:val="28"/>
          <w:rtl/>
          <w:lang w:bidi="ar-EG"/>
        </w:rPr>
        <w:t>.</w:t>
      </w:r>
    </w:p>
  </w:footnote>
  <w:footnote w:id="1790">
    <w:p w14:paraId="70B94EB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ماذا يحدث في مركز نيكسون؟ التخطيط للانحراف بالصوفية إلى منزلق الفكر الغربي لضرب الإسلام، في صحيفة عكاظ، 14 ذو القعدة 1424هـ.</w:t>
      </w:r>
    </w:p>
  </w:footnote>
  <w:footnote w:id="1791">
    <w:p w14:paraId="100E6E0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w:t>
      </w:r>
      <w:r>
        <w:rPr>
          <w:rFonts w:ascii="Lotus Linotype" w:hAnsi="Lotus Linotype" w:hint="cs"/>
          <w:szCs w:val="28"/>
          <w:rtl/>
        </w:rPr>
        <w:t>السابق</w:t>
      </w:r>
      <w:r w:rsidRPr="002C113B">
        <w:rPr>
          <w:rFonts w:ascii="Lotus Linotype" w:hAnsi="Lotus Linotype" w:hint="cs"/>
          <w:szCs w:val="28"/>
          <w:rtl/>
        </w:rPr>
        <w:t>.</w:t>
      </w:r>
    </w:p>
  </w:footnote>
  <w:footnote w:id="1792">
    <w:p w14:paraId="14A07DA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305D9C">
        <w:rPr>
          <w:rFonts w:ascii="Lotus Linotype" w:hAnsi="Lotus Linotype"/>
          <w:szCs w:val="28"/>
          <w:rtl/>
        </w:rPr>
        <w:t>لماذا تحاكم السلفية في شمال أفريقيا</w:t>
      </w:r>
      <w:r w:rsidRPr="002C113B">
        <w:rPr>
          <w:rFonts w:ascii="Lotus Linotype" w:hAnsi="Lotus Linotype" w:hint="cs"/>
          <w:szCs w:val="28"/>
          <w:rtl/>
        </w:rPr>
        <w:t>: 27-28.</w:t>
      </w:r>
    </w:p>
  </w:footnote>
  <w:footnote w:id="1793">
    <w:p w14:paraId="6C0056F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30.</w:t>
      </w:r>
    </w:p>
  </w:footnote>
  <w:footnote w:id="1794">
    <w:p w14:paraId="6415148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30-31.</w:t>
      </w:r>
    </w:p>
  </w:footnote>
  <w:footnote w:id="1795">
    <w:p w14:paraId="17C14DF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B26046">
        <w:rPr>
          <w:rFonts w:ascii="Lotus Linotype" w:hAnsi="Lotus Linotype"/>
          <w:szCs w:val="28"/>
          <w:rtl/>
        </w:rPr>
        <w:t>قام الباحث صالح بن عبدالله الغامدي بدراسة هذا التقرير في رسالة ماجستير بجامعة أم القرى، في قسم الدعوة والثقافة الإسلامية، بعنوان: تقرير مؤسسة (راند): "إسلام حضاري ديمقراطي: شركاء وموارد واستراتيجيات": دراسة تحليلية)، ونوقشت الرسالة عام 1431هـ.</w:t>
      </w:r>
    </w:p>
  </w:footnote>
  <w:footnote w:id="1796">
    <w:p w14:paraId="6DD7FAA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hint="cs"/>
          <w:szCs w:val="28"/>
          <w:rtl/>
        </w:rPr>
        <w:t>مؤسسة البحث والتطوير (راند) وموقفها من الدعوة الإسلامية: 100.</w:t>
      </w:r>
    </w:p>
  </w:footnote>
  <w:footnote w:id="1797">
    <w:p w14:paraId="11B7CC4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103-104.</w:t>
      </w:r>
    </w:p>
  </w:footnote>
  <w:footnote w:id="1798">
    <w:p w14:paraId="5324CA7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106-107. وانظر تفاصيل هذه الدراسات فيه: 99-110، وكتاب الإسلام الذي يريده الغرب، وكتاب </w:t>
      </w:r>
      <w:r w:rsidRPr="002C113B">
        <w:rPr>
          <w:rFonts w:ascii="Lotus Linotype" w:hAnsi="Lotus Linotype"/>
          <w:szCs w:val="28"/>
          <w:rtl/>
        </w:rPr>
        <w:t>بناء شبكات الاعتدال الإسلامي</w:t>
      </w:r>
      <w:r w:rsidRPr="002C113B">
        <w:rPr>
          <w:rFonts w:ascii="Lotus Linotype" w:hAnsi="Lotus Linotype" w:hint="cs"/>
          <w:szCs w:val="28"/>
          <w:rtl/>
        </w:rPr>
        <w:t>.</w:t>
      </w:r>
    </w:p>
  </w:footnote>
  <w:footnote w:id="1799">
    <w:p w14:paraId="4578D93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575B0">
        <w:rPr>
          <w:rFonts w:ascii="Lotus Linotype" w:hAnsi="Lotus Linotype"/>
          <w:szCs w:val="28"/>
          <w:rtl/>
        </w:rPr>
        <w:t>مغالطات سلفية</w:t>
      </w:r>
      <w:r w:rsidRPr="002C113B">
        <w:rPr>
          <w:rFonts w:ascii="Lotus Linotype" w:hAnsi="Lotus Linotype" w:hint="cs"/>
          <w:szCs w:val="28"/>
          <w:rtl/>
        </w:rPr>
        <w:t>: 644. وانظر: السلفيون بعيون غربية: 145.</w:t>
      </w:r>
    </w:p>
  </w:footnote>
  <w:footnote w:id="1800">
    <w:p w14:paraId="483177C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hint="cs"/>
          <w:szCs w:val="28"/>
          <w:rtl/>
        </w:rPr>
        <w:t xml:space="preserve"> </w:t>
      </w:r>
      <w:r w:rsidRPr="002C113B">
        <w:rPr>
          <w:szCs w:val="28"/>
          <w:rtl/>
        </w:rPr>
        <w:t xml:space="preserve">اللوبي الصهيوني </w:t>
      </w:r>
      <w:r w:rsidRPr="002C113B">
        <w:rPr>
          <w:rFonts w:hint="cs"/>
          <w:szCs w:val="28"/>
          <w:rtl/>
        </w:rPr>
        <w:t xml:space="preserve">في </w:t>
      </w:r>
      <w:r w:rsidRPr="002C113B">
        <w:rPr>
          <w:szCs w:val="28"/>
          <w:rtl/>
        </w:rPr>
        <w:t>أمريكا والحملات الم</w:t>
      </w:r>
      <w:r w:rsidRPr="002C113B">
        <w:rPr>
          <w:rFonts w:hint="cs"/>
          <w:szCs w:val="28"/>
          <w:rtl/>
        </w:rPr>
        <w:t>غ</w:t>
      </w:r>
      <w:r w:rsidRPr="002C113B">
        <w:rPr>
          <w:szCs w:val="28"/>
          <w:rtl/>
        </w:rPr>
        <w:t>رضة ضد السعودية، ضمن ب</w:t>
      </w:r>
      <w:r w:rsidRPr="002C113B">
        <w:rPr>
          <w:rFonts w:hint="cs"/>
          <w:szCs w:val="28"/>
          <w:rtl/>
        </w:rPr>
        <w:t>ح</w:t>
      </w:r>
      <w:r w:rsidRPr="002C113B">
        <w:rPr>
          <w:szCs w:val="28"/>
          <w:rtl/>
        </w:rPr>
        <w:t xml:space="preserve">وث نشرت في كتاب: (السعوديون والإرهاب: </w:t>
      </w:r>
      <w:r w:rsidRPr="002C113B">
        <w:rPr>
          <w:rFonts w:hint="cs"/>
          <w:szCs w:val="28"/>
          <w:rtl/>
        </w:rPr>
        <w:t>ر</w:t>
      </w:r>
      <w:r w:rsidRPr="002C113B">
        <w:rPr>
          <w:szCs w:val="28"/>
          <w:rtl/>
        </w:rPr>
        <w:t>ؤى عالمية)</w:t>
      </w:r>
      <w:r w:rsidRPr="002C113B">
        <w:rPr>
          <w:rFonts w:hint="cs"/>
          <w:szCs w:val="28"/>
          <w:rtl/>
        </w:rPr>
        <w:t>: 552.</w:t>
      </w:r>
    </w:p>
  </w:footnote>
  <w:footnote w:id="1801">
    <w:p w14:paraId="2CCD0FF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hint="cs"/>
          <w:szCs w:val="28"/>
          <w:rtl/>
        </w:rPr>
        <w:t xml:space="preserve"> </w:t>
      </w:r>
      <w:r>
        <w:rPr>
          <w:rFonts w:hint="cs"/>
          <w:szCs w:val="28"/>
          <w:rtl/>
        </w:rPr>
        <w:t xml:space="preserve">انظر: </w:t>
      </w:r>
      <w:r w:rsidRPr="002C113B">
        <w:rPr>
          <w:szCs w:val="28"/>
          <w:rtl/>
        </w:rPr>
        <w:t xml:space="preserve">القطاع </w:t>
      </w:r>
      <w:r w:rsidRPr="002C113B">
        <w:rPr>
          <w:rFonts w:hint="cs"/>
          <w:szCs w:val="28"/>
          <w:rtl/>
        </w:rPr>
        <w:t>الخيري</w:t>
      </w:r>
      <w:r w:rsidRPr="002C113B">
        <w:rPr>
          <w:szCs w:val="28"/>
          <w:rtl/>
        </w:rPr>
        <w:t xml:space="preserve"> ودعاوى الإرها</w:t>
      </w:r>
      <w:r w:rsidRPr="002C113B">
        <w:rPr>
          <w:rFonts w:hint="cs"/>
          <w:szCs w:val="28"/>
          <w:rtl/>
        </w:rPr>
        <w:t>ب: 387.</w:t>
      </w:r>
    </w:p>
  </w:footnote>
  <w:footnote w:id="1802">
    <w:p w14:paraId="51EA6E8A"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Pr>
          <w:rFonts w:ascii="Lotus Linotype" w:hAnsi="Lotus Linotype" w:hint="cs"/>
          <w:szCs w:val="28"/>
          <w:rtl/>
        </w:rPr>
        <w:t>السلفية السعودية في الكتابات الغربية</w:t>
      </w:r>
      <w:r w:rsidRPr="002C113B">
        <w:rPr>
          <w:rFonts w:ascii="Lotus Linotype" w:hAnsi="Lotus Linotype" w:hint="cs"/>
          <w:szCs w:val="28"/>
          <w:rtl/>
        </w:rPr>
        <w:t>: 75، 81.</w:t>
      </w:r>
    </w:p>
  </w:footnote>
  <w:footnote w:id="1803">
    <w:p w14:paraId="299F8EF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10276">
        <w:rPr>
          <w:rFonts w:ascii="Lotus Linotype" w:hAnsi="Lotus Linotype"/>
          <w:szCs w:val="28"/>
          <w:rtl/>
        </w:rPr>
        <w:t>تهافت السلفية</w:t>
      </w:r>
      <w:r w:rsidRPr="002C113B">
        <w:rPr>
          <w:rFonts w:ascii="Lotus Linotype" w:hAnsi="Lotus Linotype" w:hint="cs"/>
          <w:szCs w:val="28"/>
          <w:rtl/>
        </w:rPr>
        <w:t>: 21-23.</w:t>
      </w:r>
    </w:p>
  </w:footnote>
  <w:footnote w:id="1804">
    <w:p w14:paraId="693D0DC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الشيخ </w:t>
      </w:r>
      <w:r w:rsidRPr="002C113B">
        <w:rPr>
          <w:rFonts w:ascii="Msh Quraan1" w:eastAsia="MS Mincho" w:hAnsi="Msh Quraan1" w:hint="cs"/>
          <w:b/>
          <w:noProof w:val="0"/>
          <w:sz w:val="36"/>
          <w:szCs w:val="28"/>
          <w:rtl/>
        </w:rPr>
        <w:t>محمد بن عبدالوهاب</w:t>
      </w:r>
      <w:r w:rsidRPr="002C113B">
        <w:rPr>
          <w:rFonts w:ascii="Lotus Linotype" w:hAnsi="Lotus Linotype" w:hint="cs"/>
          <w:szCs w:val="28"/>
          <w:rtl/>
        </w:rPr>
        <w:t>، كتاب التوحيد، ترجمة: إسماعيل الفاروقي، طبعة ثانية، دلهي، 1988: ص15.</w:t>
      </w:r>
    </w:p>
  </w:footnote>
  <w:footnote w:id="1805">
    <w:p w14:paraId="66462F8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F2BA2">
        <w:rPr>
          <w:rFonts w:ascii="Lotus Linotype" w:hAnsi="Lotus Linotype"/>
          <w:szCs w:val="28"/>
          <w:rtl/>
        </w:rPr>
        <w:t>الوهابية مقالة نقدية</w:t>
      </w:r>
      <w:r w:rsidRPr="002C113B">
        <w:rPr>
          <w:rFonts w:ascii="Lotus Linotype" w:hAnsi="Lotus Linotype" w:hint="cs"/>
          <w:szCs w:val="28"/>
          <w:rtl/>
        </w:rPr>
        <w:t>: 21-23.</w:t>
      </w:r>
    </w:p>
  </w:footnote>
  <w:footnote w:id="1806">
    <w:p w14:paraId="2D9B577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E3AFF">
        <w:rPr>
          <w:rFonts w:ascii="Lotus Linotype" w:hAnsi="Lotus Linotype"/>
          <w:szCs w:val="28"/>
          <w:rtl/>
        </w:rPr>
        <w:t>حروب الظل</w:t>
      </w:r>
      <w:r>
        <w:rPr>
          <w:rFonts w:ascii="Lotus Linotype" w:hAnsi="Lotus Linotype" w:hint="cs"/>
          <w:szCs w:val="28"/>
          <w:rtl/>
        </w:rPr>
        <w:t>: 259-261 باختصار.</w:t>
      </w:r>
    </w:p>
  </w:footnote>
  <w:footnote w:id="1807">
    <w:p w14:paraId="3B784EBF" w14:textId="77777777" w:rsidR="00C92EAD"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لماذا تحاكم السلفية في شمال أفريقيا: 180.</w:t>
      </w:r>
      <w:r>
        <w:rPr>
          <w:rFonts w:ascii="Lotus Linotype" w:hAnsi="Lotus Linotype" w:hint="cs"/>
          <w:szCs w:val="28"/>
          <w:rtl/>
        </w:rPr>
        <w:t xml:space="preserve"> وانظر: </w:t>
      </w:r>
      <w:r w:rsidRPr="00396AE5">
        <w:rPr>
          <w:rFonts w:ascii="Lotus Linotype" w:hAnsi="Lotus Linotype"/>
          <w:szCs w:val="28"/>
          <w:rtl/>
        </w:rPr>
        <w:t>لقاء الحبيب على الجفري مع المثقفين السودانيين كلمة الشيخ محمد المنتصر الازيرق ـ قاعة الصداقة</w:t>
      </w:r>
      <w:r>
        <w:rPr>
          <w:rFonts w:ascii="Lotus Linotype" w:hAnsi="Lotus Linotype" w:hint="cs"/>
          <w:szCs w:val="28"/>
          <w:rtl/>
        </w:rPr>
        <w:t xml:space="preserve">: </w:t>
      </w:r>
    </w:p>
    <w:p w14:paraId="1171C44A" w14:textId="77777777" w:rsidR="00C92EAD" w:rsidRPr="00396AE5" w:rsidRDefault="00C92EAD" w:rsidP="006A46BA">
      <w:pPr>
        <w:widowControl w:val="0"/>
        <w:ind w:left="397" w:hanging="397"/>
        <w:rPr>
          <w:rFonts w:ascii="Lotus Linotype" w:hAnsi="Lotus Linotype"/>
          <w:szCs w:val="28"/>
          <w:rtl/>
        </w:rPr>
      </w:pPr>
      <w:r w:rsidRPr="001E149B">
        <w:rPr>
          <w:rFonts w:ascii="Lotus Linotype" w:hAnsi="Lotus Linotype"/>
          <w:szCs w:val="28"/>
        </w:rPr>
        <w:t>https://www.youtube.com/watch?v=bUBj_JbMS7Q</w:t>
      </w:r>
      <w:r>
        <w:rPr>
          <w:rFonts w:ascii="Lotus Linotype" w:hAnsi="Lotus Linotype" w:hint="cs"/>
          <w:szCs w:val="28"/>
          <w:rtl/>
        </w:rPr>
        <w:t xml:space="preserve"> في 5/1/1439ه.</w:t>
      </w:r>
    </w:p>
  </w:footnote>
  <w:footnote w:id="1808">
    <w:p w14:paraId="5484089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المرجع السابق</w:t>
      </w:r>
      <w:r w:rsidRPr="002C113B">
        <w:rPr>
          <w:rFonts w:ascii="Lotus Linotype" w:hAnsi="Lotus Linotype" w:hint="cs"/>
          <w:szCs w:val="28"/>
          <w:rtl/>
        </w:rPr>
        <w:t>: 183.</w:t>
      </w:r>
    </w:p>
  </w:footnote>
  <w:footnote w:id="1809">
    <w:p w14:paraId="684BAF60" w14:textId="77777777" w:rsidR="00C92EAD" w:rsidRPr="002C113B" w:rsidRDefault="00C92EAD" w:rsidP="006A46BA">
      <w:pPr>
        <w:widowControl w:val="0"/>
        <w:ind w:left="397" w:hanging="397"/>
        <w:rPr>
          <w:rFonts w:ascii="Traditional Arabic" w:hAnsi="Traditional Arabic"/>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D1017A">
        <w:rPr>
          <w:rFonts w:asciiTheme="majorBidi" w:hAnsiTheme="majorBidi" w:cstheme="majorBidi"/>
          <w:sz w:val="22"/>
          <w:szCs w:val="22"/>
        </w:rPr>
        <w:t>the wall street journal, april 3, 2007</w:t>
      </w:r>
      <w:r w:rsidRPr="002C113B">
        <w:rPr>
          <w:rFonts w:cs="Times New Roman"/>
          <w:szCs w:val="28"/>
        </w:rPr>
        <w:t>.</w:t>
      </w:r>
      <w:r w:rsidRPr="002C113B">
        <w:rPr>
          <w:rFonts w:cs="Times New Roman" w:hint="cs"/>
          <w:szCs w:val="28"/>
          <w:rtl/>
        </w:rPr>
        <w:t xml:space="preserve">. </w:t>
      </w:r>
      <w:r w:rsidRPr="002C113B">
        <w:rPr>
          <w:rFonts w:ascii="Traditional Arabic" w:hAnsi="Traditional Arabic"/>
          <w:szCs w:val="28"/>
          <w:rtl/>
        </w:rPr>
        <w:t>بواسطة السعودية السلفية في الكتابات الغربية: 88-89.</w:t>
      </w:r>
    </w:p>
  </w:footnote>
  <w:footnote w:id="1810">
    <w:p w14:paraId="3A93DA21"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D1017A">
        <w:rPr>
          <w:rFonts w:asciiTheme="majorBidi" w:hAnsiTheme="majorBidi" w:cstheme="majorBidi"/>
          <w:sz w:val="22"/>
          <w:szCs w:val="22"/>
        </w:rPr>
        <w:t>http://www.mzuhdijasser.com/3332/defeating-salafism-and-wahhabism-the-right-way</w:t>
      </w:r>
      <w:r w:rsidRPr="002C113B">
        <w:rPr>
          <w:rFonts w:cs="Times New Roman"/>
          <w:szCs w:val="28"/>
        </w:rPr>
        <w:t>.</w:t>
      </w:r>
      <w:r w:rsidRPr="002C113B">
        <w:rPr>
          <w:rFonts w:ascii="Traditional Arabic" w:hAnsi="Traditional Arabic"/>
          <w:szCs w:val="28"/>
          <w:rtl/>
        </w:rPr>
        <w:t xml:space="preserve"> بواسطة السعودية السلفية في الكتابات الغربية: 89.</w:t>
      </w:r>
    </w:p>
  </w:footnote>
  <w:footnote w:id="1811">
    <w:p w14:paraId="5523FF2D"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Traditional Arabic" w:hAnsi="Traditional Arabic" w:hint="cs"/>
          <w:szCs w:val="28"/>
          <w:rtl/>
        </w:rPr>
        <w:t xml:space="preserve"> </w:t>
      </w:r>
      <w:r w:rsidRPr="002C113B">
        <w:rPr>
          <w:rFonts w:ascii="Traditional Arabic" w:hAnsi="Traditional Arabic"/>
          <w:szCs w:val="28"/>
          <w:rtl/>
        </w:rPr>
        <w:t xml:space="preserve">السعودية السلفية في الكتابات الغربية: </w:t>
      </w:r>
      <w:r w:rsidRPr="002C113B">
        <w:rPr>
          <w:rFonts w:ascii="Traditional Arabic" w:hAnsi="Traditional Arabic" w:hint="cs"/>
          <w:szCs w:val="28"/>
          <w:rtl/>
        </w:rPr>
        <w:t>91-92 باختصار</w:t>
      </w:r>
      <w:r w:rsidRPr="002C113B">
        <w:rPr>
          <w:rFonts w:ascii="Traditional Arabic" w:hAnsi="Traditional Arabic"/>
          <w:szCs w:val="28"/>
          <w:rtl/>
        </w:rPr>
        <w:t>.</w:t>
      </w:r>
    </w:p>
  </w:footnote>
  <w:footnote w:id="1812">
    <w:p w14:paraId="61013D5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التمويل الغربي وشراء الفكر في العالم العربي: 131.</w:t>
      </w:r>
    </w:p>
  </w:footnote>
  <w:footnote w:id="1813">
    <w:p w14:paraId="079BCE5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الإسلام والليبرالية مواجهة صريحة</w:t>
      </w:r>
      <w:r>
        <w:rPr>
          <w:rFonts w:ascii="Lotus Linotype" w:hAnsi="Lotus Linotype" w:hint="cs"/>
          <w:szCs w:val="28"/>
          <w:rtl/>
        </w:rPr>
        <w:t>:</w:t>
      </w:r>
      <w:r w:rsidRPr="002C113B">
        <w:rPr>
          <w:rFonts w:ascii="Lotus Linotype" w:hAnsi="Lotus Linotype" w:hint="cs"/>
          <w:szCs w:val="28"/>
          <w:rtl/>
        </w:rPr>
        <w:t xml:space="preserve"> 227-229، 297-303. وبناء شبكات الاعتدال الإسلامية: 40-42، ومواقف المستشرقين من دعوة الشيخ </w:t>
      </w:r>
      <w:r w:rsidRPr="002C113B">
        <w:rPr>
          <w:rFonts w:ascii="Msh Quraan1" w:eastAsia="MS Mincho" w:hAnsi="Msh Quraan1" w:hint="cs"/>
          <w:b/>
          <w:noProof w:val="0"/>
          <w:sz w:val="36"/>
          <w:szCs w:val="28"/>
          <w:rtl/>
        </w:rPr>
        <w:t>محمد بن عبدالوهاب</w:t>
      </w:r>
      <w:r w:rsidRPr="002C113B">
        <w:rPr>
          <w:rFonts w:ascii="Lotus Linotype" w:hAnsi="Lotus Linotype" w:hint="cs"/>
          <w:szCs w:val="28"/>
          <w:rtl/>
        </w:rPr>
        <w:t xml:space="preserve"> الإصلاحية: 7-9، ومقالات مختارة في المذاهب والأفكار السائرة في العصر الحديث: 438-357.</w:t>
      </w:r>
    </w:p>
  </w:footnote>
  <w:footnote w:id="1814">
    <w:p w14:paraId="7F48746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hint="cs"/>
          <w:szCs w:val="28"/>
          <w:rtl/>
        </w:rPr>
        <w:t xml:space="preserve"> انظر: نجد ودعوى قرن الشيطان: 6.</w:t>
      </w:r>
    </w:p>
  </w:footnote>
  <w:footnote w:id="1815">
    <w:p w14:paraId="19A5F96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hint="cs"/>
          <w:szCs w:val="28"/>
          <w:rtl/>
        </w:rPr>
        <w:t xml:space="preserve"> انظر: الاطلاقات النبوية لنجد والمشرق ودلالاتها في الروايات الحديثية وشروحها، وكتب اللغة والبلدان في كتاب: نجد ودعوى قرن الشيطان: 12-51.</w:t>
      </w:r>
    </w:p>
  </w:footnote>
  <w:footnote w:id="1816">
    <w:p w14:paraId="0F5E56A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hint="cs"/>
          <w:szCs w:val="28"/>
          <w:rtl/>
        </w:rPr>
        <w:t xml:space="preserve"> </w:t>
      </w:r>
      <w:r w:rsidRPr="00616B22">
        <w:rPr>
          <w:szCs w:val="28"/>
          <w:rtl/>
        </w:rPr>
        <w:t>نجد أرض الزلازل والفتن</w:t>
      </w:r>
      <w:r>
        <w:rPr>
          <w:rFonts w:hint="cs"/>
          <w:szCs w:val="28"/>
          <w:rtl/>
        </w:rPr>
        <w:t xml:space="preserve">: </w:t>
      </w:r>
      <w:r w:rsidRPr="00616B22">
        <w:rPr>
          <w:szCs w:val="28"/>
        </w:rPr>
        <w:t>http://www.azahera.net/showthread.php?t=906</w:t>
      </w:r>
      <w:r>
        <w:rPr>
          <w:szCs w:val="28"/>
        </w:rPr>
        <w:t xml:space="preserve"> </w:t>
      </w:r>
      <w:r>
        <w:rPr>
          <w:rFonts w:hint="cs"/>
          <w:szCs w:val="28"/>
          <w:rtl/>
        </w:rPr>
        <w:t>في 5/1/1439ه</w:t>
      </w:r>
      <w:r w:rsidRPr="002C113B">
        <w:rPr>
          <w:rFonts w:hint="cs"/>
          <w:szCs w:val="28"/>
          <w:rtl/>
        </w:rPr>
        <w:t>.</w:t>
      </w:r>
    </w:p>
  </w:footnote>
  <w:footnote w:id="1817">
    <w:p w14:paraId="312F749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منظمة عيون الشعب العراقي</w:t>
      </w:r>
      <w:r w:rsidRPr="002C113B">
        <w:rPr>
          <w:rFonts w:ascii="Lotus Linotype" w:hAnsi="Lotus Linotype" w:hint="cs"/>
          <w:szCs w:val="28"/>
          <w:rtl/>
        </w:rPr>
        <w:t xml:space="preserve">، </w:t>
      </w:r>
      <w:r w:rsidRPr="002C113B">
        <w:rPr>
          <w:rFonts w:ascii="Lotus Linotype" w:hAnsi="Lotus Linotype"/>
          <w:szCs w:val="28"/>
          <w:rtl/>
        </w:rPr>
        <w:t>بغداد في 19/شباط/2011م</w:t>
      </w:r>
      <w:r w:rsidRPr="002C113B">
        <w:rPr>
          <w:rFonts w:ascii="Lotus Linotype" w:hAnsi="Lotus Linotype" w:hint="cs"/>
          <w:szCs w:val="28"/>
          <w:rtl/>
        </w:rPr>
        <w:t xml:space="preserve">. بواسطة: </w:t>
      </w:r>
      <w:r w:rsidRPr="002C113B">
        <w:rPr>
          <w:rFonts w:ascii="Lotus Linotype" w:hAnsi="Lotus Linotype"/>
          <w:szCs w:val="28"/>
          <w:rtl/>
        </w:rPr>
        <w:t>كشف العلاقة المريبة بين الشيعة الرافضة وحزب الإخوان المس</w:t>
      </w:r>
      <w:r w:rsidRPr="002C113B">
        <w:rPr>
          <w:rFonts w:ascii="Lotus Linotype" w:hAnsi="Lotus Linotype" w:hint="cs"/>
          <w:szCs w:val="28"/>
          <w:rtl/>
        </w:rPr>
        <w:t>ل</w:t>
      </w:r>
      <w:r w:rsidRPr="002C113B">
        <w:rPr>
          <w:rFonts w:ascii="Lotus Linotype" w:hAnsi="Lotus Linotype"/>
          <w:szCs w:val="28"/>
          <w:rtl/>
        </w:rPr>
        <w:t>مين</w:t>
      </w:r>
      <w:r w:rsidRPr="002C113B">
        <w:rPr>
          <w:rFonts w:ascii="Lotus Linotype" w:hAnsi="Lotus Linotype" w:hint="cs"/>
          <w:szCs w:val="28"/>
          <w:rtl/>
        </w:rPr>
        <w:t>: 267.</w:t>
      </w:r>
    </w:p>
  </w:footnote>
  <w:footnote w:id="1818">
    <w:p w14:paraId="0498FE4F" w14:textId="77777777" w:rsidR="00C92EAD" w:rsidRPr="002C113B" w:rsidRDefault="00C92EAD" w:rsidP="0069299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عقائد الإلحاد الوثنية</w:t>
      </w:r>
      <w:r w:rsidRPr="002C113B">
        <w:rPr>
          <w:rFonts w:ascii="Lotus Linotype" w:hAnsi="Lotus Linotype" w:hint="cs"/>
          <w:szCs w:val="28"/>
          <w:rtl/>
        </w:rPr>
        <w:t>: 83-86.</w:t>
      </w:r>
    </w:p>
  </w:footnote>
  <w:footnote w:id="1819">
    <w:p w14:paraId="7C60BF5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471-501.</w:t>
      </w:r>
    </w:p>
  </w:footnote>
  <w:footnote w:id="1820">
    <w:p w14:paraId="26985D1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من المعروف أن خصوم دعوة الشيخ محمد بن عبدالوهاب هم أول من أطلقوا عليهم اسم "الوهابيين" تشويهاً لسمعتهم وتنفيراً عنهم</w:t>
      </w:r>
      <w:r w:rsidRPr="002C113B">
        <w:rPr>
          <w:rFonts w:ascii="Lotus Linotype" w:hAnsi="Lotus Linotype" w:hint="cs"/>
          <w:szCs w:val="28"/>
          <w:rtl/>
        </w:rPr>
        <w:t>؛</w:t>
      </w:r>
      <w:r w:rsidRPr="002C113B">
        <w:rPr>
          <w:rFonts w:ascii="Lotus Linotype" w:hAnsi="Lotus Linotype"/>
          <w:szCs w:val="28"/>
          <w:rtl/>
        </w:rPr>
        <w:t xml:space="preserve"> لكن هذا الاسم أصبح شائعاً لدى كثير من الكتاب، وخصوصاً الغربيين. على أنه وجد من أتباع دعوة الشيخ محمد، أو المتعاطفين معها، من استعملوا كلمتي الوهابيين والوهابية وصفاً لأنصار تلك الدعوة وللدعوة نفسه، وذلك ابتداء من قيام الدولة السعودية الثالثة إلى مطلع القرن الهجري الحالي</w:t>
      </w:r>
      <w:r w:rsidRPr="002C113B">
        <w:rPr>
          <w:rFonts w:ascii="Lotus Linotype" w:hAnsi="Lotus Linotype" w:hint="cs"/>
          <w:szCs w:val="28"/>
          <w:rtl/>
        </w:rPr>
        <w:t xml:space="preserve">، ومن هؤلاء </w:t>
      </w:r>
      <w:r>
        <w:rPr>
          <w:rFonts w:ascii="Lotus Linotype" w:hAnsi="Lotus Linotype" w:hint="cs"/>
          <w:szCs w:val="28"/>
          <w:rtl/>
        </w:rPr>
        <w:t xml:space="preserve">العلامة </w:t>
      </w:r>
      <w:r w:rsidRPr="002C113B">
        <w:rPr>
          <w:rFonts w:ascii="Lotus Linotype" w:hAnsi="Lotus Linotype" w:hint="cs"/>
          <w:szCs w:val="28"/>
          <w:rtl/>
        </w:rPr>
        <w:t>سليمان بن سحمان في المجموعة التي سماها الهدية السنية والتحفة الوهابية النجدية، و</w:t>
      </w:r>
      <w:r>
        <w:rPr>
          <w:rFonts w:ascii="Lotus Linotype" w:hAnsi="Lotus Linotype" w:hint="cs"/>
          <w:szCs w:val="28"/>
          <w:rtl/>
        </w:rPr>
        <w:t xml:space="preserve">الشيخ </w:t>
      </w:r>
      <w:r w:rsidRPr="002C113B">
        <w:rPr>
          <w:rFonts w:ascii="Lotus Linotype" w:hAnsi="Lotus Linotype" w:hint="cs"/>
          <w:szCs w:val="28"/>
          <w:rtl/>
        </w:rPr>
        <w:t xml:space="preserve">محمد حامد الفقي في كتابه: أثر الدعوة الوهابية الثقافي والعمراني، ومحمد رشيد رضا في كتابه: الوهابيون والحجاز، والشيخ حسن آل الشيخ في مقالة له في مجلة العربية عنوانها: الوهابية وزعيمها، وغيرهم. انظر: كتاب آل سعود لأحمد علي: 179-184، ودعاوى المناوئين لدعوة الإمام </w:t>
      </w:r>
      <w:r w:rsidRPr="002C113B">
        <w:rPr>
          <w:rFonts w:ascii="Msh Quraan1" w:eastAsia="MS Mincho" w:hAnsi="Msh Quraan1" w:hint="cs"/>
          <w:b/>
          <w:noProof w:val="0"/>
          <w:sz w:val="36"/>
          <w:szCs w:val="28"/>
          <w:rtl/>
        </w:rPr>
        <w:t>محمد بن عبدالوهاب: 76</w:t>
      </w:r>
      <w:r w:rsidRPr="002C113B">
        <w:rPr>
          <w:rFonts w:ascii="Lotus Linotype" w:hAnsi="Lotus Linotype" w:hint="cs"/>
          <w:szCs w:val="28"/>
          <w:rtl/>
        </w:rPr>
        <w:t>، ومقدمة ترجمة كتاب ملاحظات عن البدو والوهابين، ومؤسسة البحث والتطوير (راند) وموقفها من الدعوة الإسلامية: 525-529، و</w:t>
      </w:r>
      <w:r>
        <w:rPr>
          <w:rFonts w:ascii="Lotus Linotype" w:hAnsi="Lotus Linotype"/>
          <w:szCs w:val="28"/>
          <w:rtl/>
        </w:rPr>
        <w:t>رسالة صالح بن دخيل بن جا</w:t>
      </w:r>
      <w:r>
        <w:rPr>
          <w:rFonts w:ascii="Lotus Linotype" w:hAnsi="Lotus Linotype" w:hint="cs"/>
          <w:szCs w:val="28"/>
          <w:rtl/>
        </w:rPr>
        <w:t>ر</w:t>
      </w:r>
      <w:r w:rsidRPr="002C113B">
        <w:rPr>
          <w:rFonts w:ascii="Lotus Linotype" w:hAnsi="Lotus Linotype"/>
          <w:szCs w:val="28"/>
          <w:rtl/>
        </w:rPr>
        <w:t xml:space="preserve"> الله النجدي في المجلد السابع والعشرين من مجلة المقتطف المصرية رداً على المحاضرة التي ألقاها الدكتور زويمر الداعية </w:t>
      </w:r>
      <w:r w:rsidRPr="002C113B">
        <w:rPr>
          <w:rFonts w:ascii="Lotus Linotype" w:hAnsi="Lotus Linotype" w:hint="cs"/>
          <w:szCs w:val="28"/>
          <w:rtl/>
        </w:rPr>
        <w:t>النصراني</w:t>
      </w:r>
      <w:r w:rsidRPr="002C113B">
        <w:rPr>
          <w:rFonts w:ascii="Lotus Linotype" w:hAnsi="Lotus Linotype"/>
          <w:szCs w:val="28"/>
          <w:rtl/>
        </w:rPr>
        <w:t xml:space="preserve"> في جميعة فيكتوريا الفلسفية عن تاريخ الوهابية وأصلها وعقائدها</w:t>
      </w:r>
      <w:r w:rsidRPr="002C113B">
        <w:rPr>
          <w:rFonts w:ascii="Lotus Linotype" w:hAnsi="Lotus Linotype" w:hint="cs"/>
          <w:szCs w:val="28"/>
          <w:rtl/>
        </w:rPr>
        <w:t>.</w:t>
      </w:r>
    </w:p>
  </w:footnote>
  <w:footnote w:id="1821">
    <w:p w14:paraId="3E3927E2"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السعودية السلفية في الكتابات الغربية</w:t>
      </w:r>
      <w:r w:rsidRPr="002C113B">
        <w:rPr>
          <w:rFonts w:ascii="Lotus Linotype" w:hAnsi="Lotus Linotype" w:hint="cs"/>
          <w:szCs w:val="28"/>
          <w:rtl/>
        </w:rPr>
        <w:t>: 84.</w:t>
      </w:r>
    </w:p>
  </w:footnote>
  <w:footnote w:id="1822">
    <w:p w14:paraId="31BBD6B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حركة التصوف في الخليج العربي: 491-506</w:t>
      </w:r>
    </w:p>
  </w:footnote>
  <w:footnote w:id="1823">
    <w:p w14:paraId="0E297E4E" w14:textId="77777777" w:rsidR="00C92EAD" w:rsidRPr="002C113B" w:rsidRDefault="00C92EAD" w:rsidP="00392AFB">
      <w:pPr>
        <w:pStyle w:val="a5"/>
        <w:widowControl w:val="0"/>
        <w:bidi/>
        <w:ind w:left="397" w:hanging="397"/>
        <w:jc w:val="lowKashida"/>
        <w:rPr>
          <w:rFonts w:ascii="Traditional Arabic" w:hAnsi="Traditional Arabic"/>
          <w:sz w:val="28"/>
          <w:rtl/>
          <w:lang w:eastAsia="en-US"/>
        </w:rPr>
      </w:pPr>
      <w:r w:rsidRPr="002C113B">
        <w:rPr>
          <w:rFonts w:ascii="Traditional Arabic" w:hAnsi="Traditional Arabic"/>
          <w:sz w:val="28"/>
          <w:rtl/>
          <w:lang w:eastAsia="en-US"/>
        </w:rPr>
        <w:t>(</w:t>
      </w:r>
      <w:r w:rsidRPr="002C113B">
        <w:rPr>
          <w:rFonts w:ascii="Traditional Arabic" w:hAnsi="Traditional Arabic"/>
          <w:sz w:val="28"/>
          <w:lang w:eastAsia="en-US"/>
        </w:rPr>
        <w:footnoteRef/>
      </w:r>
      <w:r w:rsidRPr="002C113B">
        <w:rPr>
          <w:rFonts w:ascii="Traditional Arabic" w:hAnsi="Traditional Arabic"/>
          <w:sz w:val="28"/>
          <w:rtl/>
          <w:lang w:eastAsia="en-US"/>
        </w:rPr>
        <w:t xml:space="preserve">) </w:t>
      </w:r>
      <w:r>
        <w:rPr>
          <w:rFonts w:ascii="Traditional Arabic" w:hAnsi="Traditional Arabic" w:hint="cs"/>
          <w:sz w:val="28"/>
          <w:rtl/>
          <w:lang w:eastAsia="en-US"/>
        </w:rPr>
        <w:t>التصوف في السعودية</w:t>
      </w:r>
      <w:r w:rsidRPr="002C113B">
        <w:rPr>
          <w:rFonts w:ascii="Traditional Arabic" w:hAnsi="Traditional Arabic" w:hint="cs"/>
          <w:sz w:val="28"/>
          <w:rtl/>
          <w:lang w:eastAsia="en-US"/>
        </w:rPr>
        <w:t>: 83</w:t>
      </w:r>
      <w:r w:rsidRPr="002C113B">
        <w:rPr>
          <w:rFonts w:ascii="Traditional Arabic" w:hAnsi="Traditional Arabic"/>
          <w:sz w:val="28"/>
          <w:rtl/>
          <w:lang w:eastAsia="en-US"/>
        </w:rPr>
        <w:t>.</w:t>
      </w:r>
    </w:p>
  </w:footnote>
  <w:footnote w:id="1824">
    <w:p w14:paraId="68DF3CE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كارستن نيبور</w:t>
      </w:r>
      <w:r>
        <w:rPr>
          <w:rFonts w:ascii="Lotus Linotype" w:hAnsi="Lotus Linotype"/>
          <w:szCs w:val="28"/>
          <w:rtl/>
        </w:rPr>
        <w:fldChar w:fldCharType="begin"/>
      </w:r>
      <w:r>
        <w:instrText xml:space="preserve"> XE "</w:instrText>
      </w:r>
      <w:r w:rsidRPr="00D40463">
        <w:rPr>
          <w:rFonts w:ascii="Lotus Linotype" w:hAnsi="Lotus Linotype"/>
          <w:szCs w:val="28"/>
          <w:rtl/>
        </w:rPr>
        <w:instrText>كارستن نيبور</w:instrText>
      </w:r>
      <w:r>
        <w:instrText xml:space="preserve">" </w:instrText>
      </w:r>
      <w:r>
        <w:rPr>
          <w:rFonts w:ascii="Lotus Linotype" w:hAnsi="Lotus Linotype"/>
          <w:szCs w:val="28"/>
          <w:rtl/>
        </w:rPr>
        <w:fldChar w:fldCharType="end"/>
      </w:r>
      <w:r w:rsidRPr="002C113B">
        <w:rPr>
          <w:rFonts w:ascii="Lotus Linotype" w:hAnsi="Lotus Linotype" w:hint="cs"/>
          <w:szCs w:val="28"/>
          <w:rtl/>
        </w:rPr>
        <w:t>،</w:t>
      </w:r>
      <w:r w:rsidRPr="002C113B">
        <w:rPr>
          <w:rFonts w:ascii="Lotus Linotype" w:hAnsi="Lotus Linotype"/>
          <w:szCs w:val="28"/>
          <w:rtl/>
        </w:rPr>
        <w:t xml:space="preserve"> مستشرق رحّالة. دنمركي الأصل، ألماني المولد والمنشأ.</w:t>
      </w:r>
      <w:r w:rsidRPr="002C113B">
        <w:rPr>
          <w:rtl/>
        </w:rPr>
        <w:t xml:space="preserve"> </w:t>
      </w:r>
      <w:r w:rsidRPr="002C113B">
        <w:rPr>
          <w:rFonts w:ascii="Lotus Linotype" w:hAnsi="Lotus Linotype"/>
          <w:szCs w:val="28"/>
          <w:rtl/>
        </w:rPr>
        <w:t>صنف بالألمانية كتابا في</w:t>
      </w:r>
      <w:r w:rsidRPr="002C113B">
        <w:rPr>
          <w:rFonts w:ascii="Lotus Linotype" w:hAnsi="Lotus Linotype" w:hint="cs"/>
          <w:szCs w:val="28"/>
          <w:rtl/>
        </w:rPr>
        <w:t xml:space="preserve">: </w:t>
      </w:r>
      <w:r w:rsidRPr="002C113B">
        <w:rPr>
          <w:rFonts w:ascii="Lotus Linotype" w:hAnsi="Lotus Linotype"/>
          <w:szCs w:val="28"/>
          <w:rtl/>
        </w:rPr>
        <w:t>وصف بلاد العرب</w:t>
      </w:r>
      <w:r w:rsidRPr="002C113B">
        <w:rPr>
          <w:rFonts w:ascii="Lotus Linotype" w:hAnsi="Lotus Linotype" w:hint="cs"/>
          <w:szCs w:val="28"/>
          <w:rtl/>
        </w:rPr>
        <w:t>، و</w:t>
      </w:r>
      <w:r w:rsidRPr="002C113B">
        <w:rPr>
          <w:rFonts w:ascii="Lotus Linotype" w:hAnsi="Lotus Linotype"/>
          <w:szCs w:val="28"/>
          <w:rtl/>
        </w:rPr>
        <w:t>رحلة في البلاد العربية وما جاورها</w:t>
      </w:r>
      <w:r w:rsidRPr="002C113B">
        <w:rPr>
          <w:rFonts w:ascii="Lotus Linotype" w:hAnsi="Lotus Linotype" w:hint="cs"/>
          <w:szCs w:val="28"/>
          <w:rtl/>
        </w:rPr>
        <w:t xml:space="preserve">، </w:t>
      </w:r>
      <w:r w:rsidRPr="002C113B">
        <w:rPr>
          <w:rFonts w:ascii="Lotus Linotype" w:hAnsi="Lotus Linotype"/>
          <w:szCs w:val="28"/>
          <w:rtl/>
        </w:rPr>
        <w:t>عين بعد رجوعه إلى الدنمرك مهندسا في أركان الحرب ثم مستشارا حقوقيا في ملدوف (سنة 1808) ومات بها</w:t>
      </w:r>
      <w:r w:rsidRPr="002C113B">
        <w:rPr>
          <w:rFonts w:ascii="Lotus Linotype" w:hAnsi="Lotus Linotype" w:hint="cs"/>
          <w:szCs w:val="28"/>
          <w:rtl/>
        </w:rPr>
        <w:t>.</w:t>
      </w:r>
      <w:r>
        <w:rPr>
          <w:rFonts w:ascii="Lotus Linotype" w:hAnsi="Lotus Linotype" w:hint="cs"/>
          <w:szCs w:val="28"/>
          <w:rtl/>
        </w:rPr>
        <w:t xml:space="preserve"> </w:t>
      </w:r>
      <w:r w:rsidRPr="002C113B">
        <w:rPr>
          <w:rFonts w:ascii="Lotus Linotype" w:hAnsi="Lotus Linotype" w:hint="cs"/>
          <w:szCs w:val="28"/>
          <w:rtl/>
        </w:rPr>
        <w:t>انظر: الأعلام: 5/210.</w:t>
      </w:r>
    </w:p>
  </w:footnote>
  <w:footnote w:id="1825">
    <w:p w14:paraId="5730E141" w14:textId="77777777" w:rsidR="00C92EAD" w:rsidRPr="002C113B" w:rsidRDefault="00C92EAD" w:rsidP="00392AFB">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هاري سانت جون فلبي، أو الحاج عبد الله فلبي</w:t>
      </w:r>
      <w:r>
        <w:rPr>
          <w:rFonts w:ascii="Lotus Linotype" w:hAnsi="Lotus Linotype"/>
          <w:szCs w:val="28"/>
          <w:rtl/>
        </w:rPr>
        <w:fldChar w:fldCharType="begin"/>
      </w:r>
      <w:r>
        <w:instrText xml:space="preserve"> XE "</w:instrText>
      </w:r>
      <w:r w:rsidRPr="009F5739">
        <w:rPr>
          <w:rFonts w:ascii="Lotus Linotype" w:hAnsi="Lotus Linotype"/>
          <w:szCs w:val="28"/>
          <w:rtl/>
        </w:rPr>
        <w:instrText>هاري سانت جون فلبي، أو الحاج عبد الله فلبي</w:instrText>
      </w:r>
      <w:r>
        <w:instrText xml:space="preserve">" </w:instrText>
      </w:r>
      <w:r>
        <w:rPr>
          <w:rFonts w:ascii="Lotus Linotype" w:hAnsi="Lotus Linotype"/>
          <w:szCs w:val="28"/>
          <w:rtl/>
        </w:rPr>
        <w:fldChar w:fldCharType="end"/>
      </w:r>
      <w:r w:rsidRPr="002C113B">
        <w:rPr>
          <w:rFonts w:ascii="Lotus Linotype" w:hAnsi="Lotus Linotype"/>
          <w:szCs w:val="28"/>
          <w:rtl/>
        </w:rPr>
        <w:t xml:space="preserve">: مستشرق بريطاني، من أغزر الكتاب علما بجزيرة العرب. ولد في سيلان وتعلم في انكلتر وخدم حكومته في الهند (1908 - 1915) ودعي إلى العراق فعمل في البصرة. ودخل الرياض (1917) </w:t>
      </w:r>
      <w:r w:rsidRPr="002C113B">
        <w:rPr>
          <w:rFonts w:ascii="Lotus Linotype" w:hAnsi="Lotus Linotype" w:hint="cs"/>
          <w:szCs w:val="28"/>
          <w:rtl/>
        </w:rPr>
        <w:t xml:space="preserve">ضمن البعثة المتجهة نحو الجزيرة العربية (1336ه/1917م) ثم تتابعت رحلاته نحو الجزيرة العربية وبدأت علاقته تتوطد بالملك عبدالعزيز آل سعود في نجد، </w:t>
      </w:r>
      <w:r w:rsidRPr="002C113B">
        <w:rPr>
          <w:rFonts w:ascii="Lotus Linotype" w:hAnsi="Lotus Linotype"/>
          <w:szCs w:val="28"/>
          <w:rtl/>
        </w:rPr>
        <w:t>وصنف 15 كتابا بالإنكليزية، منها</w:t>
      </w:r>
      <w:r w:rsidRPr="002C113B">
        <w:rPr>
          <w:rFonts w:ascii="Lotus Linotype" w:hAnsi="Lotus Linotype" w:hint="cs"/>
          <w:szCs w:val="28"/>
          <w:rtl/>
        </w:rPr>
        <w:t xml:space="preserve">: </w:t>
      </w:r>
      <w:r w:rsidRPr="002C113B">
        <w:rPr>
          <w:rFonts w:ascii="Lotus Linotype" w:hAnsi="Lotus Linotype"/>
          <w:szCs w:val="28"/>
          <w:rtl/>
        </w:rPr>
        <w:t>تاريخ نجد</w:t>
      </w:r>
      <w:r w:rsidRPr="002C113B">
        <w:rPr>
          <w:rFonts w:ascii="Lotus Linotype" w:hAnsi="Lotus Linotype" w:hint="cs"/>
          <w:szCs w:val="28"/>
          <w:rtl/>
        </w:rPr>
        <w:t xml:space="preserve">، </w:t>
      </w:r>
      <w:r w:rsidRPr="002C113B">
        <w:rPr>
          <w:rFonts w:ascii="Lotus Linotype" w:hAnsi="Lotus Linotype"/>
          <w:szCs w:val="28"/>
          <w:rtl/>
        </w:rPr>
        <w:t>وأرض الأنبياء، ويوبيل الجزيرة العربية</w:t>
      </w:r>
      <w:r w:rsidRPr="002C113B">
        <w:rPr>
          <w:rFonts w:ascii="Lotus Linotype" w:hAnsi="Lotus Linotype" w:hint="cs"/>
          <w:szCs w:val="28"/>
          <w:rtl/>
        </w:rPr>
        <w:t>، و</w:t>
      </w:r>
      <w:r w:rsidRPr="002C113B">
        <w:rPr>
          <w:rFonts w:ascii="Lotus Linotype" w:hAnsi="Lotus Linotype"/>
          <w:szCs w:val="28"/>
          <w:rtl/>
        </w:rPr>
        <w:t>البلاد العربية</w:t>
      </w:r>
      <w:r w:rsidRPr="002C113B">
        <w:rPr>
          <w:rFonts w:ascii="Lotus Linotype" w:hAnsi="Lotus Linotype" w:hint="cs"/>
          <w:szCs w:val="28"/>
          <w:rtl/>
        </w:rPr>
        <w:t>، و</w:t>
      </w:r>
      <w:r w:rsidRPr="002C113B">
        <w:rPr>
          <w:rFonts w:ascii="Lotus Linotype" w:hAnsi="Lotus Linotype"/>
          <w:szCs w:val="28"/>
          <w:rtl/>
        </w:rPr>
        <w:t>بلاد العرب الوهابية</w:t>
      </w:r>
      <w:r w:rsidRPr="002C113B">
        <w:rPr>
          <w:rFonts w:ascii="Lotus Linotype" w:hAnsi="Lotus Linotype" w:hint="cs"/>
          <w:szCs w:val="28"/>
          <w:rtl/>
        </w:rPr>
        <w:t xml:space="preserve">، </w:t>
      </w:r>
      <w:r>
        <w:rPr>
          <w:rFonts w:ascii="Lotus Linotype" w:hAnsi="Lotus Linotype" w:hint="cs"/>
          <w:szCs w:val="28"/>
          <w:rtl/>
        </w:rPr>
        <w:t>و</w:t>
      </w:r>
      <w:r w:rsidRPr="002C113B">
        <w:rPr>
          <w:rFonts w:ascii="Lotus Linotype" w:hAnsi="Lotus Linotype" w:hint="cs"/>
          <w:szCs w:val="28"/>
          <w:rtl/>
        </w:rPr>
        <w:t>غيرها</w:t>
      </w:r>
      <w:r w:rsidRPr="002C113B">
        <w:rPr>
          <w:rFonts w:ascii="Lotus Linotype" w:hAnsi="Lotus Linotype"/>
          <w:szCs w:val="28"/>
          <w:rtl/>
        </w:rPr>
        <w:t>.</w:t>
      </w:r>
      <w:r w:rsidRPr="002C113B">
        <w:rPr>
          <w:rFonts w:ascii="Lotus Linotype" w:hAnsi="Lotus Linotype" w:hint="cs"/>
          <w:szCs w:val="28"/>
          <w:rtl/>
        </w:rPr>
        <w:t xml:space="preserve"> توفي سنة 1380ه. انظر: الأعلام: 8/63، ومقدمة كتاب قلب الجزيرة العربية: 9-12.</w:t>
      </w:r>
    </w:p>
  </w:footnote>
  <w:footnote w:id="1826">
    <w:p w14:paraId="093E6B4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قلب الجزيرة العربية: 13.</w:t>
      </w:r>
    </w:p>
  </w:footnote>
  <w:footnote w:id="1827">
    <w:p w14:paraId="3AA7705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5765A0">
        <w:rPr>
          <w:rFonts w:ascii="Lotus Linotype" w:hAnsi="Lotus Linotype"/>
          <w:szCs w:val="28"/>
          <w:rtl/>
        </w:rPr>
        <w:t>الوهابية أرجحة المصطلح بين الحالة المذهبية والتمهذب</w:t>
      </w:r>
      <w:r w:rsidRPr="002C113B">
        <w:rPr>
          <w:rFonts w:ascii="Lotus Linotype" w:hAnsi="Lotus Linotype" w:hint="cs"/>
          <w:szCs w:val="28"/>
          <w:rtl/>
        </w:rPr>
        <w:t>: 84-85.</w:t>
      </w:r>
    </w:p>
  </w:footnote>
  <w:footnote w:id="1828">
    <w:p w14:paraId="448EA89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الاستشراق والدراسات</w:t>
      </w:r>
      <w:r>
        <w:rPr>
          <w:rFonts w:ascii="Lotus Linotype" w:hAnsi="Lotus Linotype" w:hint="cs"/>
          <w:szCs w:val="28"/>
          <w:rtl/>
        </w:rPr>
        <w:t xml:space="preserve"> الإسلامية</w:t>
      </w:r>
      <w:r w:rsidRPr="002C113B">
        <w:rPr>
          <w:rFonts w:ascii="Lotus Linotype" w:hAnsi="Lotus Linotype" w:hint="cs"/>
          <w:szCs w:val="28"/>
          <w:rtl/>
        </w:rPr>
        <w:t>: 22، 36، 57.</w:t>
      </w:r>
    </w:p>
  </w:footnote>
  <w:footnote w:id="1829">
    <w:p w14:paraId="2FE70FB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موقف المستشرقين من الافتراق والفرق: 57-58.</w:t>
      </w:r>
    </w:p>
  </w:footnote>
  <w:footnote w:id="1830">
    <w:p w14:paraId="4E5284F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الحركة الوهابية في عيون الرحالة الأجانب: 92.</w:t>
      </w:r>
    </w:p>
  </w:footnote>
  <w:footnote w:id="1831">
    <w:p w14:paraId="4EC30AD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119.</w:t>
      </w:r>
    </w:p>
  </w:footnote>
  <w:footnote w:id="1832">
    <w:p w14:paraId="2B8476A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موقف المستشرقين من الافتراق والفرق: 58. وانظر: السلفية السعودية في الكتابات الغربية: 65-78.</w:t>
      </w:r>
    </w:p>
  </w:footnote>
  <w:footnote w:id="1833">
    <w:p w14:paraId="13C9EC7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الحركة الوهابية في عيون الرحالة الأجانب: 91، 102، 121.</w:t>
      </w:r>
    </w:p>
  </w:footnote>
  <w:footnote w:id="1834">
    <w:p w14:paraId="448189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تاريخ حركة الاستشراق ل"يوهان فوك" مقدمة الترجمة: 1.</w:t>
      </w:r>
    </w:p>
  </w:footnote>
  <w:footnote w:id="1835">
    <w:p w14:paraId="388D0E5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صو</w:t>
      </w:r>
      <w:r>
        <w:rPr>
          <w:rFonts w:ascii="Lotus Linotype" w:hAnsi="Lotus Linotype" w:hint="cs"/>
          <w:szCs w:val="28"/>
          <w:rtl/>
        </w:rPr>
        <w:t>ر</w:t>
      </w:r>
      <w:r w:rsidRPr="002C113B">
        <w:rPr>
          <w:rFonts w:ascii="Lotus Linotype" w:hAnsi="Lotus Linotype" w:hint="cs"/>
          <w:szCs w:val="28"/>
          <w:rtl/>
        </w:rPr>
        <w:t>ة الشرق في الغرب: 89.</w:t>
      </w:r>
    </w:p>
  </w:footnote>
  <w:footnote w:id="1836">
    <w:p w14:paraId="166B154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الحركة الوهابية في عيون الرحالة الأجانب: 22.</w:t>
      </w:r>
    </w:p>
  </w:footnote>
  <w:footnote w:id="1837">
    <w:p w14:paraId="251C85E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الاستشراق والتاريخ الإسلامي: 29.</w:t>
      </w:r>
    </w:p>
  </w:footnote>
  <w:footnote w:id="1838">
    <w:p w14:paraId="52490C5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مؤسسة البحث والتطوير (راند)</w:t>
      </w:r>
      <w:r w:rsidRPr="002C113B">
        <w:rPr>
          <w:rFonts w:ascii="Lotus Linotype" w:hAnsi="Lotus Linotype" w:hint="cs"/>
          <w:szCs w:val="28"/>
          <w:rtl/>
        </w:rPr>
        <w:t>: 126-132.</w:t>
      </w:r>
    </w:p>
  </w:footnote>
  <w:footnote w:id="1839">
    <w:p w14:paraId="576A3167" w14:textId="77777777" w:rsidR="00C92EAD" w:rsidRPr="002C113B" w:rsidRDefault="00C92EAD" w:rsidP="00392AFB">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المنهج في كتابات الغربيين عن التاريخ الإسلامي، ومواقف المستشرقين من دعوة الشيخ </w:t>
      </w:r>
      <w:r w:rsidRPr="002C113B">
        <w:rPr>
          <w:rFonts w:ascii="Msh Quraan1" w:eastAsia="MS Mincho" w:hAnsi="Msh Quraan1" w:hint="cs"/>
          <w:b/>
          <w:noProof w:val="0"/>
          <w:sz w:val="36"/>
          <w:szCs w:val="28"/>
          <w:rtl/>
        </w:rPr>
        <w:t>محمد بن عبدالوهاب</w:t>
      </w:r>
      <w:r w:rsidRPr="002C113B">
        <w:rPr>
          <w:rFonts w:ascii="Lotus Linotype" w:hAnsi="Lotus Linotype" w:hint="cs"/>
          <w:szCs w:val="28"/>
          <w:rtl/>
        </w:rPr>
        <w:t xml:space="preserve"> الإصلاحية: 65-92.</w:t>
      </w:r>
    </w:p>
  </w:footnote>
  <w:footnote w:id="1840">
    <w:p w14:paraId="1FF61C2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مواقف المستشرقين من دعوة الإمام محمد بن عبدالوهاب: 79-92.</w:t>
      </w:r>
    </w:p>
  </w:footnote>
  <w:footnote w:id="1841">
    <w:p w14:paraId="3FA3C96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636C57">
        <w:rPr>
          <w:rFonts w:ascii="Lotus Linotype" w:hAnsi="Lotus Linotype"/>
          <w:szCs w:val="28"/>
          <w:rtl/>
        </w:rPr>
        <w:t>الانتصار لأهل السنة وكشف مذهب أدعياء السلفية</w:t>
      </w:r>
      <w:r w:rsidRPr="002C113B">
        <w:rPr>
          <w:rFonts w:ascii="Lotus Linotype" w:hAnsi="Lotus Linotype" w:hint="cs"/>
          <w:szCs w:val="28"/>
          <w:rtl/>
        </w:rPr>
        <w:t>: 65-66.</w:t>
      </w:r>
    </w:p>
  </w:footnote>
  <w:footnote w:id="1842">
    <w:p w14:paraId="09736E0F"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السلفية السعودية في الكتابات الغربية: 13-14.</w:t>
      </w:r>
    </w:p>
  </w:footnote>
  <w:footnote w:id="1843">
    <w:p w14:paraId="2C51FAE9" w14:textId="77777777" w:rsidR="00C92EAD" w:rsidRPr="002C113B" w:rsidRDefault="00C92EAD" w:rsidP="006A46BA">
      <w:pPr>
        <w:widowControl w:val="0"/>
        <w:ind w:left="397" w:hanging="397"/>
        <w:rPr>
          <w:rFonts w:cs="Times New Roman"/>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17.</w:t>
      </w:r>
    </w:p>
  </w:footnote>
  <w:footnote w:id="1844">
    <w:p w14:paraId="60137EB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عقيدة الشيعة، تأليف دوايت م. دونلدسن: ص 153.</w:t>
      </w:r>
    </w:p>
  </w:footnote>
  <w:footnote w:id="1845">
    <w:p w14:paraId="66F1ADB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مواقف المستشرقين من دعوة الإمام</w:t>
      </w:r>
      <w:r w:rsidRPr="002C113B">
        <w:rPr>
          <w:rFonts w:ascii="Lotus Linotype" w:hAnsi="Lotus Linotype" w:hint="cs"/>
          <w:szCs w:val="28"/>
          <w:rtl/>
        </w:rPr>
        <w:t>: 70.</w:t>
      </w:r>
    </w:p>
  </w:footnote>
  <w:footnote w:id="1846">
    <w:p w14:paraId="60A220E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D1017A">
        <w:rPr>
          <w:rFonts w:asciiTheme="majorBidi" w:hAnsiTheme="majorBidi" w:cstheme="majorBidi"/>
          <w:sz w:val="22"/>
          <w:szCs w:val="22"/>
        </w:rPr>
        <w:t>saudi arabia;s curriculum of intolerance, center for religious freedom of the hudson institute, with the institute for gulf affairs, 2008, p.11</w:t>
      </w:r>
      <w:r w:rsidRPr="002C113B">
        <w:rPr>
          <w:rFonts w:ascii="Tom's New Roman" w:hAnsi="Tom's New Roman"/>
          <w:smallCaps/>
          <w:sz w:val="24"/>
          <w:szCs w:val="28"/>
        </w:rPr>
        <w:t>.</w:t>
      </w:r>
      <w:r w:rsidRPr="002C113B">
        <w:rPr>
          <w:rFonts w:ascii="Tom's New Roman" w:hAnsi="Tom's New Roman" w:hint="cs"/>
          <w:smallCaps/>
          <w:sz w:val="24"/>
          <w:szCs w:val="28"/>
          <w:rtl/>
        </w:rPr>
        <w:t>. بواسطة: السعودية السلفية في الكتابات الغربية: 112-113.</w:t>
      </w:r>
    </w:p>
  </w:footnote>
  <w:footnote w:id="1847">
    <w:p w14:paraId="46D4BBBF"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تهافت السلفية: 189-192، وصورة أهل السنة في الكتب المدرس</w:t>
      </w:r>
      <w:r>
        <w:rPr>
          <w:rFonts w:ascii="Lotus Linotype" w:hAnsi="Lotus Linotype" w:hint="cs"/>
          <w:szCs w:val="28"/>
          <w:rtl/>
        </w:rPr>
        <w:t>ي</w:t>
      </w:r>
      <w:r w:rsidRPr="002C113B">
        <w:rPr>
          <w:rFonts w:ascii="Lotus Linotype" w:hAnsi="Lotus Linotype" w:hint="cs"/>
          <w:szCs w:val="28"/>
          <w:rtl/>
        </w:rPr>
        <w:t>ة الإيرانية: 548، 660-665.</w:t>
      </w:r>
    </w:p>
  </w:footnote>
  <w:footnote w:id="1848">
    <w:p w14:paraId="6A335DF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كتاب التنصيص المثبوت: 63، والتصوف بين التمكين والمواجهة: 98-100.</w:t>
      </w:r>
    </w:p>
  </w:footnote>
  <w:footnote w:id="1849">
    <w:p w14:paraId="4FA87C7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نقلاً عن: التصوف بين التمكين والمواجهة: 23.</w:t>
      </w:r>
    </w:p>
  </w:footnote>
  <w:footnote w:id="1850">
    <w:p w14:paraId="0DBB896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الصوفية في تهامة اليمن: 123-128، ورسالة تحريض الأغبياء في الاستغاثة بالأنبياء والأولياء: 9، 13.</w:t>
      </w:r>
    </w:p>
  </w:footnote>
  <w:footnote w:id="1851">
    <w:p w14:paraId="6E92A8F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شجرة طوبى: 1/153</w:t>
      </w:r>
      <w:r>
        <w:rPr>
          <w:rFonts w:ascii="Lotus Linotype" w:hAnsi="Lotus Linotype" w:hint="cs"/>
          <w:szCs w:val="28"/>
          <w:rtl/>
        </w:rPr>
        <w:t xml:space="preserve"> بواسطة كتاب العلاقة بين الإمامية والصوفية</w:t>
      </w:r>
      <w:r w:rsidRPr="002C113B">
        <w:rPr>
          <w:rFonts w:ascii="Lotus Linotype" w:hAnsi="Lotus Linotype" w:hint="cs"/>
          <w:szCs w:val="28"/>
          <w:rtl/>
        </w:rPr>
        <w:t>. وانظر: كشف الأسرار: 79-81.</w:t>
      </w:r>
    </w:p>
  </w:footnote>
  <w:footnote w:id="1852">
    <w:p w14:paraId="0B687A80"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العلاقة بين التشيع والتصوف</w:t>
      </w:r>
      <w:r w:rsidRPr="002C113B">
        <w:rPr>
          <w:rFonts w:ascii="Lotus Linotype" w:hAnsi="Lotus Linotype" w:hint="cs"/>
          <w:szCs w:val="28"/>
          <w:rtl/>
        </w:rPr>
        <w:t>: 752-753، وحركة التصوف في الخليج العربي: 657-658.</w:t>
      </w:r>
    </w:p>
  </w:footnote>
  <w:footnote w:id="1853">
    <w:p w14:paraId="42303CA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نقلاً عن</w:t>
      </w:r>
      <w:r>
        <w:rPr>
          <w:rFonts w:ascii="Lotus Linotype" w:hAnsi="Lotus Linotype" w:hint="cs"/>
          <w:szCs w:val="28"/>
          <w:rtl/>
        </w:rPr>
        <w:t>:</w:t>
      </w:r>
      <w:r w:rsidRPr="002C113B">
        <w:rPr>
          <w:rFonts w:ascii="Lotus Linotype" w:hAnsi="Lotus Linotype" w:hint="cs"/>
          <w:szCs w:val="28"/>
          <w:rtl/>
        </w:rPr>
        <w:t xml:space="preserve"> التصوف بين التمكين والمواجهة: 12.</w:t>
      </w:r>
      <w:r>
        <w:rPr>
          <w:rFonts w:ascii="Lotus Linotype" w:hAnsi="Lotus Linotype" w:hint="cs"/>
          <w:szCs w:val="28"/>
          <w:rtl/>
        </w:rPr>
        <w:t xml:space="preserve"> وانظر: الشيعة والمتصوفة، مجلة البيان، العدد 320.</w:t>
      </w:r>
    </w:p>
  </w:footnote>
  <w:footnote w:id="1854">
    <w:p w14:paraId="4F94407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الاستعمار الفرنسي في أفريقيا السوداء. 53.</w:t>
      </w:r>
    </w:p>
  </w:footnote>
  <w:footnote w:id="1855">
    <w:p w14:paraId="057AE97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مقالة دراسة خطيرة: مواجهة المد الإسلامي السني عبر بوابة التصوف الشيعي بمصر:</w:t>
      </w:r>
      <w:r w:rsidRPr="002C113B">
        <w:t xml:space="preserve"> </w:t>
      </w:r>
      <w:r w:rsidRPr="00FD67CE">
        <w:rPr>
          <w:rFonts w:asciiTheme="majorBidi" w:hAnsiTheme="majorBidi" w:cstheme="majorBidi"/>
          <w:sz w:val="22"/>
          <w:szCs w:val="22"/>
        </w:rPr>
        <w:t>http://www.muslm.org/vb/showthread.php?330120</w:t>
      </w:r>
      <w:r>
        <w:rPr>
          <w:rFonts w:ascii="Lotus Linotype" w:hAnsi="Lotus Linotype" w:hint="cs"/>
          <w:szCs w:val="28"/>
          <w:rtl/>
        </w:rPr>
        <w:t>، 9/7/1438.</w:t>
      </w:r>
    </w:p>
  </w:footnote>
  <w:footnote w:id="1856">
    <w:p w14:paraId="575BE70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التصوف بين التمكين والمواجهة: 31. والعلاقة بين الصوفية والإمامية: 499-502</w:t>
      </w:r>
    </w:p>
  </w:footnote>
  <w:footnote w:id="1857">
    <w:p w14:paraId="7BB9EA9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szCs w:val="28"/>
          <w:rtl/>
        </w:rPr>
        <w:t>العلاقة بين التشيع والتصوف</w:t>
      </w:r>
      <w:r w:rsidRPr="002C113B">
        <w:rPr>
          <w:rFonts w:ascii="Lotus Linotype" w:hAnsi="Lotus Linotype" w:hint="cs"/>
          <w:szCs w:val="28"/>
          <w:rtl/>
        </w:rPr>
        <w:t>: 745-746. وحركة التصوف في الخليج العربي: 561-562.</w:t>
      </w:r>
    </w:p>
  </w:footnote>
  <w:footnote w:id="1858">
    <w:p w14:paraId="2669FC99"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A721F7">
        <w:rPr>
          <w:rFonts w:ascii="Lotus Linotype" w:hAnsi="Lotus Linotype"/>
          <w:szCs w:val="28"/>
        </w:rPr>
        <w:t>https://www.echoroukonline.com</w:t>
      </w:r>
      <w:r w:rsidRPr="00A721F7">
        <w:rPr>
          <w:rFonts w:ascii="Lotus Linotype" w:hAnsi="Lotus Linotype"/>
          <w:szCs w:val="28"/>
          <w:rtl/>
        </w:rPr>
        <w:t>/منع-دخول-500-كتاب-أخطرها-كتابا-التوحيد-و/</w:t>
      </w:r>
      <w:r w:rsidRPr="002C113B">
        <w:rPr>
          <w:rFonts w:ascii="Lotus Linotype" w:hAnsi="Lotus Linotype" w:hint="cs"/>
          <w:szCs w:val="28"/>
          <w:rtl/>
        </w:rPr>
        <w:t>.</w:t>
      </w:r>
    </w:p>
  </w:footnote>
  <w:footnote w:id="1859">
    <w:p w14:paraId="4B0C4DB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ظاهرة داعش في تجارب القاعدة</w:t>
      </w:r>
      <w:r>
        <w:rPr>
          <w:rFonts w:ascii="Lotus Linotype" w:hAnsi="Lotus Linotype" w:hint="cs"/>
          <w:szCs w:val="28"/>
          <w:rtl/>
        </w:rPr>
        <w:t>: 54-57،</w:t>
      </w:r>
      <w:r w:rsidRPr="002C113B">
        <w:rPr>
          <w:rFonts w:ascii="Lotus Linotype" w:hAnsi="Lotus Linotype" w:hint="cs"/>
          <w:szCs w:val="28"/>
          <w:rtl/>
        </w:rPr>
        <w:t xml:space="preserve"> وبناء شبكات الاعتدال الإسلامي: 42-44، 107، 263، والصوفية والليبرالية وغيرها في مهاجمة الإسلام.</w:t>
      </w:r>
    </w:p>
  </w:footnote>
  <w:footnote w:id="1860">
    <w:p w14:paraId="320EB1B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w:t>
      </w:r>
      <w:r w:rsidRPr="002C113B">
        <w:rPr>
          <w:rFonts w:ascii="Lotus Linotype" w:hAnsi="Lotus Linotype"/>
          <w:szCs w:val="28"/>
          <w:rtl/>
        </w:rPr>
        <w:t>المشروع الإيراني الصفوي الفارسي</w:t>
      </w:r>
      <w:r w:rsidRPr="002C113B">
        <w:rPr>
          <w:rFonts w:ascii="Lotus Linotype" w:hAnsi="Lotus Linotype" w:hint="cs"/>
          <w:szCs w:val="28"/>
          <w:rtl/>
        </w:rPr>
        <w:t>: 59، و</w:t>
      </w:r>
      <w:r w:rsidRPr="002C113B">
        <w:rPr>
          <w:rFonts w:ascii="Lotus Linotype" w:hAnsi="Lotus Linotype"/>
          <w:szCs w:val="28"/>
          <w:rtl/>
        </w:rPr>
        <w:t>خريطة الشيعة في العالم</w:t>
      </w:r>
      <w:r w:rsidRPr="002C113B">
        <w:rPr>
          <w:rFonts w:ascii="Lotus Linotype" w:hAnsi="Lotus Linotype" w:hint="cs"/>
          <w:szCs w:val="28"/>
          <w:rtl/>
        </w:rPr>
        <w:t>: 65، 235، والإسلام الذي يريده الغرب: 284.</w:t>
      </w:r>
    </w:p>
  </w:footnote>
  <w:footnote w:id="1861">
    <w:p w14:paraId="78C558F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الشيعة في السعودية: 2/118-221، حركة التشيع في الخليج العربي: 109.</w:t>
      </w:r>
    </w:p>
  </w:footnote>
  <w:footnote w:id="1862">
    <w:p w14:paraId="45F36D4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وكالة واسم على شبكة الإنترنت، خبر بعنوان: (المعهد الخليجي في واشنطن ينشر تقريراً عن الفتاوى الحكومية السعودية). انظر: حركة التشيع في الخليج العربي: 110.</w:t>
      </w:r>
    </w:p>
  </w:footnote>
  <w:footnote w:id="1863">
    <w:p w14:paraId="26B4EDD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كفى تفريقاً للأمة: 165، ونصحية لعلماء نجد: 88، والذخائر المحمدية بين المؤيدين والمعارضين: 217، </w:t>
      </w:r>
      <w:r>
        <w:rPr>
          <w:rFonts w:ascii="Lotus Linotype" w:hAnsi="Lotus Linotype" w:hint="cs"/>
          <w:szCs w:val="28"/>
          <w:rtl/>
        </w:rPr>
        <w:t>و</w:t>
      </w:r>
      <w:r w:rsidRPr="002C113B">
        <w:rPr>
          <w:rFonts w:ascii="Lotus Linotype" w:hAnsi="Lotus Linotype" w:hint="cs"/>
          <w:szCs w:val="28"/>
          <w:rtl/>
        </w:rPr>
        <w:t>أهل السنة الأشاعرة: 120، و</w:t>
      </w:r>
      <w:r w:rsidRPr="002C113B">
        <w:rPr>
          <w:rFonts w:ascii="Lotus Linotype" w:hAnsi="Lotus Linotype"/>
          <w:szCs w:val="28"/>
          <w:rtl/>
        </w:rPr>
        <w:t>حركة التصوف في الخليج العربي</w:t>
      </w:r>
      <w:r w:rsidRPr="002C113B">
        <w:rPr>
          <w:rFonts w:ascii="Lotus Linotype" w:hAnsi="Lotus Linotype" w:hint="cs"/>
          <w:szCs w:val="28"/>
          <w:rtl/>
        </w:rPr>
        <w:t>: 507</w:t>
      </w:r>
    </w:p>
  </w:footnote>
  <w:footnote w:id="1864">
    <w:p w14:paraId="0614A31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العلاقة بين الصوفية والإمامية: 476.</w:t>
      </w:r>
    </w:p>
  </w:footnote>
  <w:footnote w:id="1865">
    <w:p w14:paraId="60C1E20D"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lang w:bidi="ar-EG"/>
        </w:rPr>
        <w:t xml:space="preserve">انظر: </w:t>
      </w:r>
      <w:r w:rsidRPr="002C113B">
        <w:rPr>
          <w:rFonts w:ascii="Lotus Linotype" w:hAnsi="Lotus Linotype" w:hint="cs"/>
          <w:szCs w:val="28"/>
          <w:rtl/>
          <w:lang w:bidi="ar-EG"/>
        </w:rPr>
        <w:t xml:space="preserve">حركة التصوف في الخليج العربي: 564-565، </w:t>
      </w:r>
      <w:r w:rsidRPr="002C113B">
        <w:rPr>
          <w:rFonts w:ascii="Lotus Linotype" w:hAnsi="Lotus Linotype"/>
          <w:szCs w:val="28"/>
          <w:rtl/>
          <w:lang w:bidi="ar-EG"/>
        </w:rPr>
        <w:t>حركة التشيع في الخليج العربي</w:t>
      </w:r>
      <w:r w:rsidRPr="002C113B">
        <w:rPr>
          <w:rFonts w:ascii="Lotus Linotype" w:hAnsi="Lotus Linotype" w:hint="cs"/>
          <w:szCs w:val="28"/>
          <w:rtl/>
          <w:lang w:bidi="ar-EG"/>
        </w:rPr>
        <w:t>:339-346.</w:t>
      </w:r>
    </w:p>
  </w:footnote>
  <w:footnote w:id="1866">
    <w:p w14:paraId="090A031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التمويل الغربي وشراء الفكر في العالم العربي</w:t>
      </w:r>
      <w:r w:rsidRPr="002C113B">
        <w:rPr>
          <w:rFonts w:ascii="Lotus Linotype" w:hAnsi="Lotus Linotype" w:hint="cs"/>
          <w:szCs w:val="28"/>
          <w:rtl/>
        </w:rPr>
        <w:t>: 132</w:t>
      </w:r>
    </w:p>
  </w:footnote>
  <w:footnote w:id="1867">
    <w:p w14:paraId="602622B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صوفية مصر: نساند الشيعة فى مواجهة "السلفية الوهابية"</w:t>
      </w:r>
      <w:r w:rsidRPr="002C113B">
        <w:rPr>
          <w:rFonts w:ascii="Lotus Linotype" w:hAnsi="Lotus Linotype" w:hint="cs"/>
          <w:szCs w:val="28"/>
          <w:rtl/>
        </w:rPr>
        <w:t xml:space="preserve">: </w:t>
      </w:r>
    </w:p>
    <w:p w14:paraId="320E7C48" w14:textId="77777777" w:rsidR="00C92EAD" w:rsidRPr="002C113B" w:rsidRDefault="00C92EAD" w:rsidP="006A46BA">
      <w:pPr>
        <w:widowControl w:val="0"/>
        <w:ind w:left="397" w:hanging="397"/>
        <w:jc w:val="center"/>
        <w:rPr>
          <w:rFonts w:ascii="Lotus Linotype" w:hAnsi="Lotus Linotype"/>
          <w:szCs w:val="28"/>
          <w:rtl/>
        </w:rPr>
      </w:pPr>
      <w:r w:rsidRPr="002C113B">
        <w:rPr>
          <w:rFonts w:asciiTheme="majorBidi" w:hAnsiTheme="majorBidi" w:cstheme="majorBidi"/>
          <w:sz w:val="22"/>
          <w:szCs w:val="22"/>
        </w:rPr>
        <w:t>http://islammemo.cc/akhbar/arab/2009/11/09/90028.html</w:t>
      </w:r>
      <w:r w:rsidRPr="002C113B">
        <w:rPr>
          <w:rFonts w:ascii="Lotus Linotype" w:hAnsi="Lotus Linotype" w:hint="cs"/>
          <w:szCs w:val="28"/>
          <w:rtl/>
        </w:rPr>
        <w:t>، بتاريخ 15/7/1438.</w:t>
      </w:r>
    </w:p>
  </w:footnote>
  <w:footnote w:id="1868">
    <w:p w14:paraId="70C299A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خريطة الشيعة في العالم: 157-158.</w:t>
      </w:r>
    </w:p>
  </w:footnote>
  <w:footnote w:id="1869">
    <w:p w14:paraId="748E01D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المشروع الإيراني الصفوي الفارسي</w:t>
      </w:r>
      <w:r w:rsidRPr="002C113B">
        <w:rPr>
          <w:rFonts w:ascii="Lotus Linotype" w:hAnsi="Lotus Linotype" w:hint="cs"/>
          <w:szCs w:val="28"/>
          <w:rtl/>
        </w:rPr>
        <w:t>: 59.</w:t>
      </w:r>
    </w:p>
  </w:footnote>
  <w:footnote w:id="1870">
    <w:p w14:paraId="06E9BBAD"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الاعتصام: 1/207.</w:t>
      </w:r>
    </w:p>
  </w:footnote>
  <w:footnote w:id="1871">
    <w:p w14:paraId="4FD1873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Pr>
          <w:rFonts w:ascii="Lotus Linotype" w:hAnsi="Lotus Linotype" w:hint="cs"/>
          <w:szCs w:val="28"/>
          <w:rtl/>
        </w:rPr>
        <w:t xml:space="preserve">انظر: </w:t>
      </w:r>
      <w:r w:rsidRPr="002C113B">
        <w:rPr>
          <w:rFonts w:ascii="Lotus Linotype" w:hAnsi="Lotus Linotype"/>
          <w:szCs w:val="28"/>
          <w:rtl/>
        </w:rPr>
        <w:t>حركة التصوف في الخليج العربي</w:t>
      </w:r>
      <w:r w:rsidRPr="002C113B">
        <w:rPr>
          <w:rFonts w:ascii="Lotus Linotype" w:hAnsi="Lotus Linotype" w:hint="cs"/>
          <w:szCs w:val="28"/>
          <w:rtl/>
        </w:rPr>
        <w:t>: 671-672.</w:t>
      </w:r>
    </w:p>
  </w:footnote>
  <w:footnote w:id="1872">
    <w:p w14:paraId="343DC2CB" w14:textId="77777777" w:rsidR="00C92EAD" w:rsidRPr="002C113B" w:rsidRDefault="00C92EAD" w:rsidP="00C04EAE">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مجموع الفتاوى: 13/178-182. الانحرافات العقدية والعلمية</w:t>
      </w:r>
      <w:r>
        <w:rPr>
          <w:rFonts w:ascii="Lotus Linotype" w:hAnsi="Lotus Linotype" w:hint="cs"/>
          <w:szCs w:val="28"/>
          <w:rtl/>
        </w:rPr>
        <w:t xml:space="preserve"> في القرنين الثالث عشر والرابع عشر</w:t>
      </w:r>
      <w:r w:rsidRPr="002C113B">
        <w:rPr>
          <w:rFonts w:ascii="Lotus Linotype" w:hAnsi="Lotus Linotype" w:hint="cs"/>
          <w:szCs w:val="28"/>
          <w:rtl/>
        </w:rPr>
        <w:t>: 1/243-592، 2/111</w:t>
      </w:r>
    </w:p>
  </w:footnote>
  <w:footnote w:id="1873">
    <w:p w14:paraId="4066AFDA"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بدائع الفوائد: 3/857.</w:t>
      </w:r>
    </w:p>
  </w:footnote>
  <w:footnote w:id="1874">
    <w:p w14:paraId="3E750A5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حركة التصوف في الخليج العربي: 60.</w:t>
      </w:r>
    </w:p>
  </w:footnote>
  <w:footnote w:id="1875">
    <w:p w14:paraId="2B19DA9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التمويل الغربي وشراء الفكر في العالم العربي</w:t>
      </w:r>
      <w:r w:rsidRPr="002C113B">
        <w:rPr>
          <w:rFonts w:ascii="Lotus Linotype" w:hAnsi="Lotus Linotype" w:hint="cs"/>
          <w:szCs w:val="28"/>
          <w:rtl/>
        </w:rPr>
        <w:t>: 132</w:t>
      </w:r>
    </w:p>
  </w:footnote>
  <w:footnote w:id="1876">
    <w:p w14:paraId="19E45EF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الإسلام الذي يريده الغرب</w:t>
      </w:r>
      <w:r w:rsidRPr="002C113B">
        <w:rPr>
          <w:rFonts w:ascii="Lotus Linotype" w:hAnsi="Lotus Linotype" w:hint="cs"/>
          <w:szCs w:val="28"/>
          <w:rtl/>
        </w:rPr>
        <w:t>: 267.</w:t>
      </w:r>
    </w:p>
  </w:footnote>
  <w:footnote w:id="1877">
    <w:p w14:paraId="691B66A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267-268.</w:t>
      </w:r>
    </w:p>
  </w:footnote>
  <w:footnote w:id="1878">
    <w:p w14:paraId="5B3E988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268.</w:t>
      </w:r>
    </w:p>
  </w:footnote>
  <w:footnote w:id="1879">
    <w:p w14:paraId="0B6DFD7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الإسلام الليبرالي بين الإخوان المسلمين والوسطيين والعلمانيين</w:t>
      </w:r>
      <w:r w:rsidRPr="002C113B">
        <w:rPr>
          <w:rFonts w:ascii="Lotus Linotype" w:hAnsi="Lotus Linotype" w:hint="cs"/>
          <w:szCs w:val="28"/>
          <w:rtl/>
        </w:rPr>
        <w:t>: 99-100.</w:t>
      </w:r>
    </w:p>
  </w:footnote>
  <w:footnote w:id="1880">
    <w:p w14:paraId="15A154DD" w14:textId="77777777" w:rsidR="00C92EAD" w:rsidRPr="002C113B" w:rsidRDefault="00C92EAD" w:rsidP="00C04EAE">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 xml:space="preserve">الخطة </w:t>
      </w:r>
      <w:r w:rsidRPr="002C113B">
        <w:rPr>
          <w:rFonts w:ascii="Traditional Arabic" w:eastAsia="MS Mincho" w:hAnsi="Traditional Arabic" w:hint="cs"/>
          <w:noProof w:val="0"/>
          <w:sz w:val="36"/>
          <w:szCs w:val="28"/>
          <w:rtl/>
          <w:lang w:bidi="ar-EG"/>
        </w:rPr>
        <w:t>الأمريكية</w:t>
      </w:r>
      <w:r>
        <w:rPr>
          <w:rFonts w:ascii="Traditional Arabic" w:eastAsia="MS Mincho" w:hAnsi="Traditional Arabic" w:hint="cs"/>
          <w:noProof w:val="0"/>
          <w:sz w:val="36"/>
          <w:szCs w:val="28"/>
          <w:rtl/>
          <w:lang w:bidi="ar-EG"/>
        </w:rPr>
        <w:t xml:space="preserve"> لتحديث الدين الإسلامي</w:t>
      </w:r>
      <w:r w:rsidRPr="002C113B">
        <w:rPr>
          <w:rFonts w:ascii="Lotus Linotype" w:hAnsi="Lotus Linotype" w:hint="cs"/>
          <w:szCs w:val="28"/>
          <w:rtl/>
          <w:lang w:bidi="ar-EG"/>
        </w:rPr>
        <w:t xml:space="preserve">. بواسطة: </w:t>
      </w:r>
      <w:r w:rsidRPr="002C113B">
        <w:rPr>
          <w:rFonts w:ascii="Lotus Linotype" w:hAnsi="Lotus Linotype"/>
          <w:szCs w:val="28"/>
          <w:rtl/>
        </w:rPr>
        <w:t>الإسلام الليبرالي بين الإخوان المسلمين والوسطيين والعلمانيين</w:t>
      </w:r>
      <w:r w:rsidRPr="002C113B">
        <w:rPr>
          <w:rFonts w:ascii="Lotus Linotype" w:hAnsi="Lotus Linotype" w:hint="cs"/>
          <w:szCs w:val="28"/>
          <w:rtl/>
        </w:rPr>
        <w:t>: 99-100، 270-275. وللمزيد في هذا الموضوع، راجع: الإسلاميون ومركز راند، الإسلامي</w:t>
      </w:r>
      <w:r>
        <w:rPr>
          <w:rFonts w:ascii="Lotus Linotype" w:hAnsi="Lotus Linotype" w:hint="cs"/>
          <w:szCs w:val="28"/>
          <w:rtl/>
        </w:rPr>
        <w:t>ون</w:t>
      </w:r>
      <w:r w:rsidRPr="002C113B">
        <w:rPr>
          <w:rFonts w:ascii="Lotus Linotype" w:hAnsi="Lotus Linotype" w:hint="cs"/>
          <w:szCs w:val="28"/>
          <w:rtl/>
        </w:rPr>
        <w:t xml:space="preserve"> ومراكز البحث الأمريكية.</w:t>
      </w:r>
    </w:p>
  </w:footnote>
  <w:footnote w:id="1881">
    <w:p w14:paraId="6941503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w:t>
      </w:r>
      <w:r w:rsidRPr="002C113B">
        <w:rPr>
          <w:rFonts w:ascii="Lotus Linotype" w:hAnsi="Lotus Linotype"/>
          <w:szCs w:val="28"/>
          <w:rtl/>
        </w:rPr>
        <w:t>التمويل الغربي وشراء الفكر في العالم العربي</w:t>
      </w:r>
      <w:r w:rsidRPr="002C113B">
        <w:rPr>
          <w:rFonts w:ascii="Lotus Linotype" w:hAnsi="Lotus Linotype" w:hint="cs"/>
          <w:szCs w:val="28"/>
          <w:rtl/>
        </w:rPr>
        <w:t>: 131</w:t>
      </w:r>
    </w:p>
  </w:footnote>
  <w:footnote w:id="1882">
    <w:p w14:paraId="09AF351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المرجع السابق: 132</w:t>
      </w:r>
    </w:p>
  </w:footnote>
  <w:footnote w:id="1883">
    <w:p w14:paraId="21943E13"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التعريف بالدعوة السلفية النجدية: 17-20.</w:t>
      </w:r>
    </w:p>
  </w:footnote>
  <w:footnote w:id="1884">
    <w:p w14:paraId="4F1E1167" w14:textId="77777777" w:rsidR="00C92EAD" w:rsidRPr="002C113B" w:rsidRDefault="00C92EAD" w:rsidP="006A46BA">
      <w:pPr>
        <w:widowControl w:val="0"/>
        <w:ind w:left="397" w:hanging="397"/>
        <w:rPr>
          <w:rFonts w:ascii="Lotus Linotype" w:hAnsi="Lotus Linotype"/>
          <w:szCs w:val="28"/>
          <w:rtl/>
          <w:lang w:bidi="ar-EG"/>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تأملات في دعوة الشيخ </w:t>
      </w:r>
      <w:r w:rsidRPr="002C113B">
        <w:rPr>
          <w:rFonts w:ascii="Traditional Arabic" w:eastAsia="MS Mincho" w:hAnsi="Traditional Arabic" w:hint="cs"/>
          <w:b/>
          <w:noProof w:val="0"/>
          <w:color w:val="000000"/>
          <w:sz w:val="36"/>
          <w:szCs w:val="28"/>
          <w:rtl/>
          <w:lang w:bidi="ar-EG"/>
        </w:rPr>
        <w:t>محمد بن عبدالوهاب</w:t>
      </w:r>
      <w:r w:rsidRPr="002C113B">
        <w:rPr>
          <w:rFonts w:ascii="Lotus Linotype" w:hAnsi="Lotus Linotype" w:hint="cs"/>
          <w:szCs w:val="28"/>
          <w:rtl/>
          <w:lang w:bidi="ar-EG"/>
        </w:rPr>
        <w:t>: 175-177.</w:t>
      </w:r>
    </w:p>
  </w:footnote>
  <w:footnote w:id="1885">
    <w:p w14:paraId="4F8E8697"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دعاوى المناوئين: 377-378.</w:t>
      </w:r>
    </w:p>
  </w:footnote>
  <w:footnote w:id="1886">
    <w:p w14:paraId="29CE377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مجموعة الوثائق السياسية للعهد النبوي والخلافة الراشدة</w:t>
      </w:r>
      <w:r>
        <w:rPr>
          <w:rFonts w:ascii="Lotus Linotype" w:hAnsi="Lotus Linotype" w:hint="cs"/>
          <w:szCs w:val="28"/>
          <w:rtl/>
        </w:rPr>
        <w:t>:</w:t>
      </w:r>
      <w:r w:rsidRPr="002C113B">
        <w:rPr>
          <w:rFonts w:ascii="Lotus Linotype" w:hAnsi="Lotus Linotype" w:hint="cs"/>
          <w:szCs w:val="28"/>
          <w:rtl/>
        </w:rPr>
        <w:t xml:space="preserve"> 92 وما بعدها.</w:t>
      </w:r>
    </w:p>
  </w:footnote>
  <w:footnote w:id="1887">
    <w:p w14:paraId="67324CD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الجواب الصحيح لمن بدل دين المسيح: 1/76. </w:t>
      </w:r>
      <w:r>
        <w:rPr>
          <w:rFonts w:ascii="Lotus Linotype" w:hAnsi="Lotus Linotype" w:hint="cs"/>
          <w:szCs w:val="28"/>
          <w:rtl/>
        </w:rPr>
        <w:t>و</w:t>
      </w:r>
      <w:r w:rsidRPr="002C113B">
        <w:rPr>
          <w:rFonts w:ascii="Lotus Linotype" w:hAnsi="Lotus Linotype" w:hint="cs"/>
          <w:szCs w:val="28"/>
          <w:rtl/>
        </w:rPr>
        <w:t>انظر: ضوابط الحوار في الفكر الإسلامي: 15-17</w:t>
      </w:r>
    </w:p>
  </w:footnote>
  <w:footnote w:id="1888">
    <w:p w14:paraId="0FBB6718"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مواقف المستشرقين من دعوة الشيخ محمد بن عبدالوهاب الإصلاحية: 93-120.</w:t>
      </w:r>
    </w:p>
  </w:footnote>
  <w:footnote w:id="1889">
    <w:p w14:paraId="236ECF0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المرجع السابق: 121-138.</w:t>
      </w:r>
    </w:p>
  </w:footnote>
  <w:footnote w:id="1890">
    <w:p w14:paraId="6D08E1B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خصائص جزيرة العرب: 85.</w:t>
      </w:r>
    </w:p>
  </w:footnote>
  <w:footnote w:id="1891">
    <w:p w14:paraId="08C7D65E"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النظائر</w:t>
      </w:r>
      <w:r>
        <w:rPr>
          <w:rFonts w:ascii="Lotus Linotype" w:hAnsi="Lotus Linotype" w:hint="cs"/>
          <w:szCs w:val="28"/>
          <w:rtl/>
        </w:rPr>
        <w:t>:</w:t>
      </w:r>
      <w:r w:rsidRPr="002C113B">
        <w:rPr>
          <w:rFonts w:ascii="Lotus Linotype" w:hAnsi="Lotus Linotype" w:hint="cs"/>
          <w:szCs w:val="28"/>
          <w:rtl/>
        </w:rPr>
        <w:t>187.</w:t>
      </w:r>
    </w:p>
  </w:footnote>
  <w:footnote w:id="1892">
    <w:p w14:paraId="75778021"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الدعوة الوهابية والمملكة: 19.</w:t>
      </w:r>
    </w:p>
  </w:footnote>
  <w:footnote w:id="1893">
    <w:p w14:paraId="047B63B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حركة التشيع في الخليج العربي: 361.</w:t>
      </w:r>
    </w:p>
  </w:footnote>
  <w:footnote w:id="1894">
    <w:p w14:paraId="0CADCC96"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تأملات في دعوة الشيخ </w:t>
      </w:r>
      <w:r w:rsidRPr="002C113B">
        <w:rPr>
          <w:rFonts w:ascii="Traditional Arabic" w:eastAsia="MS Mincho" w:hAnsi="Traditional Arabic" w:hint="cs"/>
          <w:b/>
          <w:noProof w:val="0"/>
          <w:color w:val="000000"/>
          <w:sz w:val="36"/>
          <w:szCs w:val="28"/>
          <w:rtl/>
          <w:lang w:bidi="ar-EG"/>
        </w:rPr>
        <w:t>محمد بن عبدالوهاب: 135.</w:t>
      </w:r>
    </w:p>
  </w:footnote>
  <w:footnote w:id="1895">
    <w:p w14:paraId="028E4D32"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المشروع الإيراني الصفوي الفارسي: 84-97.</w:t>
      </w:r>
    </w:p>
  </w:footnote>
  <w:footnote w:id="1896">
    <w:p w14:paraId="28341B35"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Pr>
          <w:rFonts w:ascii="Lotus Linotype" w:hAnsi="Lotus Linotype" w:hint="cs"/>
          <w:szCs w:val="28"/>
          <w:rtl/>
        </w:rPr>
        <w:t xml:space="preserve"> </w:t>
      </w:r>
      <w:r w:rsidRPr="002C113B">
        <w:rPr>
          <w:rFonts w:ascii="Lotus Linotype" w:hAnsi="Lotus Linotype" w:hint="cs"/>
          <w:szCs w:val="28"/>
          <w:rtl/>
        </w:rPr>
        <w:t>انظر: أحوال أهل السنة في إيران</w:t>
      </w:r>
      <w:r>
        <w:rPr>
          <w:rFonts w:ascii="Lotus Linotype" w:hAnsi="Lotus Linotype" w:hint="cs"/>
          <w:szCs w:val="28"/>
          <w:rtl/>
        </w:rPr>
        <w:t>: 7 وما بعدها</w:t>
      </w:r>
      <w:r w:rsidRPr="002C113B">
        <w:rPr>
          <w:rFonts w:ascii="Lotus Linotype" w:hAnsi="Lotus Linotype" w:hint="cs"/>
          <w:szCs w:val="28"/>
          <w:rtl/>
        </w:rPr>
        <w:t>.</w:t>
      </w:r>
    </w:p>
  </w:footnote>
  <w:footnote w:id="1897">
    <w:p w14:paraId="720481E4"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حركة التشيع في الخليج العربي: 397.</w:t>
      </w:r>
    </w:p>
  </w:footnote>
  <w:footnote w:id="1898">
    <w:p w14:paraId="31F7FD2B"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انظر: الجواب الصحيح لمن بدل دين المسيح: 1/84-87 باختصار.</w:t>
      </w:r>
    </w:p>
  </w:footnote>
  <w:footnote w:id="1899">
    <w:p w14:paraId="11B81F7C" w14:textId="77777777" w:rsidR="00C92EAD" w:rsidRPr="002C113B" w:rsidRDefault="00C92EAD" w:rsidP="006A46BA">
      <w:pPr>
        <w:widowControl w:val="0"/>
        <w:ind w:left="397" w:hanging="397"/>
        <w:rPr>
          <w:rFonts w:ascii="Lotus Linotype" w:hAnsi="Lotus Linotype"/>
          <w:szCs w:val="28"/>
          <w:rtl/>
        </w:rPr>
      </w:pPr>
      <w:r w:rsidRPr="002C113B">
        <w:rPr>
          <w:rFonts w:ascii="Lotus Linotype" w:hAnsi="Lotus Linotype"/>
          <w:szCs w:val="28"/>
          <w:rtl/>
        </w:rPr>
        <w:t>(</w:t>
      </w:r>
      <w:r w:rsidRPr="002C113B">
        <w:rPr>
          <w:rFonts w:ascii="Lotus Linotype" w:hAnsi="Lotus Linotype"/>
          <w:szCs w:val="28"/>
          <w:rtl/>
        </w:rPr>
        <w:footnoteRef/>
      </w:r>
      <w:r w:rsidRPr="002C113B">
        <w:rPr>
          <w:rFonts w:ascii="Lotus Linotype" w:hAnsi="Lotus Linotype"/>
          <w:szCs w:val="28"/>
          <w:rtl/>
        </w:rPr>
        <w:t>)</w:t>
      </w:r>
      <w:r w:rsidRPr="002C113B">
        <w:rPr>
          <w:rFonts w:ascii="Lotus Linotype" w:hAnsi="Lotus Linotype" w:hint="cs"/>
          <w:szCs w:val="28"/>
          <w:rtl/>
        </w:rPr>
        <w:t xml:space="preserve"> تصحيح خطأ تاريخي حول الوهابية: 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98CD" w14:textId="77777777" w:rsidR="00C92EAD" w:rsidRPr="00E74D9C" w:rsidRDefault="00C92EAD" w:rsidP="005271C9">
    <w:pPr>
      <w:pStyle w:val="10"/>
      <w:spacing w:after="360"/>
      <w:ind w:right="357"/>
      <w:rPr>
        <w:rFonts w:cs="الحوكمي عنوان2"/>
        <w:color w:val="FFFFFF"/>
        <w:sz w:val="24"/>
        <w:szCs w:val="24"/>
        <w:rtl/>
      </w:rPr>
    </w:pPr>
    <w:r>
      <w:rPr>
        <w:rFonts w:cs="الحوكمي عنوان2"/>
        <w:color w:val="FFFFFF"/>
        <w:sz w:val="24"/>
        <w:szCs w:val="24"/>
        <w:rtl/>
      </w:rPr>
      <mc:AlternateContent>
        <mc:Choice Requires="wps">
          <w:drawing>
            <wp:anchor distT="0" distB="0" distL="114300" distR="114300" simplePos="0" relativeHeight="251660288" behindDoc="1" locked="0" layoutInCell="1" allowOverlap="1" wp14:anchorId="4CAD9FC5" wp14:editId="3BD7301E">
              <wp:simplePos x="0" y="0"/>
              <wp:positionH relativeFrom="column">
                <wp:posOffset>226695</wp:posOffset>
              </wp:positionH>
              <wp:positionV relativeFrom="paragraph">
                <wp:posOffset>92075</wp:posOffset>
              </wp:positionV>
              <wp:extent cx="345440" cy="187325"/>
              <wp:effectExtent l="0" t="0" r="16510" b="22225"/>
              <wp:wrapNone/>
              <wp:docPr id="1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87325"/>
                      </a:xfrm>
                      <a:prstGeom prst="roundRect">
                        <a:avLst>
                          <a:gd name="adj" fmla="val 16667"/>
                        </a:avLst>
                      </a:prstGeom>
                      <a:solidFill>
                        <a:srgbClr val="FFFFFF"/>
                      </a:solidFill>
                      <a:ln w="12700">
                        <a:solidFill>
                          <a:srgbClr val="000000"/>
                        </a:solidFill>
                        <a:round/>
                        <a:headEnd/>
                        <a:tailEnd/>
                      </a:ln>
                    </wps:spPr>
                    <wps:txbx>
                      <w:txbxContent>
                        <w:p w14:paraId="232A0D73" w14:textId="77777777" w:rsidR="00C92EAD" w:rsidRPr="00AE6080" w:rsidRDefault="00C92EAD" w:rsidP="005271C9">
                          <w:pPr>
                            <w:spacing w:line="168" w:lineRule="auto"/>
                            <w:jc w:val="center"/>
                            <w:rPr>
                              <w:b/>
                              <w:bCs/>
                              <w:szCs w:val="28"/>
                            </w:rPr>
                          </w:pPr>
                          <w:r w:rsidRPr="00AE6080">
                            <w:rPr>
                              <w:rStyle w:val="12"/>
                              <w:b/>
                              <w:bCs/>
                              <w:szCs w:val="28"/>
                            </w:rPr>
                            <w:fldChar w:fldCharType="begin"/>
                          </w:r>
                          <w:r w:rsidRPr="00AE6080">
                            <w:rPr>
                              <w:rStyle w:val="12"/>
                              <w:b/>
                              <w:bCs/>
                              <w:szCs w:val="28"/>
                            </w:rPr>
                            <w:instrText xml:space="preserve"> PAGE </w:instrText>
                          </w:r>
                          <w:r w:rsidRPr="00AE6080">
                            <w:rPr>
                              <w:rStyle w:val="12"/>
                              <w:b/>
                              <w:bCs/>
                              <w:szCs w:val="28"/>
                            </w:rPr>
                            <w:fldChar w:fldCharType="separate"/>
                          </w:r>
                          <w:r w:rsidR="00C71C40">
                            <w:rPr>
                              <w:rStyle w:val="12"/>
                              <w:b/>
                              <w:bCs/>
                              <w:szCs w:val="28"/>
                              <w:rtl/>
                            </w:rPr>
                            <w:t>224</w:t>
                          </w:r>
                          <w:r w:rsidRPr="00AE6080">
                            <w:rPr>
                              <w:rStyle w:val="12"/>
                              <w:b/>
                              <w:bCs/>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AD9FC5" id="AutoShape 71" o:spid="_x0000_s1027" style="position:absolute;left:0;text-align:left;margin-left:17.85pt;margin-top:7.25pt;width:27.2pt;height:1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" strokeweight="1pt">
              <v:textbox inset="0,0,0,0">
                <w:txbxContent>
                  <w:p w14:paraId="232A0D73" w14:textId="77777777" w:rsidR="00C92EAD" w:rsidRPr="00AE6080" w:rsidRDefault="00C92EAD" w:rsidP="005271C9">
                    <w:pPr>
                      <w:spacing w:line="168" w:lineRule="auto"/>
                      <w:jc w:val="center"/>
                      <w:rPr>
                        <w:b/>
                        <w:bCs/>
                        <w:szCs w:val="28"/>
                      </w:rPr>
                    </w:pPr>
                    <w:r w:rsidRPr="00AE6080">
                      <w:rPr>
                        <w:rStyle w:val="12"/>
                        <w:b/>
                        <w:bCs/>
                        <w:szCs w:val="28"/>
                      </w:rPr>
                      <w:fldChar w:fldCharType="begin"/>
                    </w:r>
                    <w:r w:rsidRPr="00AE6080">
                      <w:rPr>
                        <w:rStyle w:val="12"/>
                        <w:b/>
                        <w:bCs/>
                        <w:szCs w:val="28"/>
                      </w:rPr>
                      <w:instrText xml:space="preserve"> PAGE </w:instrText>
                    </w:r>
                    <w:r w:rsidRPr="00AE6080">
                      <w:rPr>
                        <w:rStyle w:val="12"/>
                        <w:b/>
                        <w:bCs/>
                        <w:szCs w:val="28"/>
                      </w:rPr>
                      <w:fldChar w:fldCharType="separate"/>
                    </w:r>
                    <w:r w:rsidR="00C71C40">
                      <w:rPr>
                        <w:rStyle w:val="12"/>
                        <w:b/>
                        <w:bCs/>
                        <w:szCs w:val="28"/>
                        <w:rtl/>
                      </w:rPr>
                      <w:t>224</w:t>
                    </w:r>
                    <w:r w:rsidRPr="00AE6080">
                      <w:rPr>
                        <w:rStyle w:val="12"/>
                        <w:b/>
                        <w:bCs/>
                        <w:szCs w:val="28"/>
                      </w:rPr>
                      <w:fldChar w:fldCharType="end"/>
                    </w:r>
                  </w:p>
                </w:txbxContent>
              </v:textbox>
            </v:roundrect>
          </w:pict>
        </mc:Fallback>
      </mc:AlternateContent>
    </w:r>
    <w:r>
      <w:rPr>
        <w:rFonts w:cs="الحوكمي عنوان2"/>
        <w:color w:val="FFFFFF"/>
        <w:sz w:val="24"/>
        <w:szCs w:val="24"/>
        <w:rtl/>
      </w:rPr>
      <mc:AlternateContent>
        <mc:Choice Requires="wpg">
          <w:drawing>
            <wp:anchor distT="0" distB="0" distL="114300" distR="114300" simplePos="0" relativeHeight="251659264" behindDoc="1" locked="0" layoutInCell="1" allowOverlap="1" wp14:anchorId="495DC9C9" wp14:editId="2E130A86">
              <wp:simplePos x="0" y="0"/>
              <wp:positionH relativeFrom="column">
                <wp:posOffset>0</wp:posOffset>
              </wp:positionH>
              <wp:positionV relativeFrom="paragraph">
                <wp:posOffset>226695</wp:posOffset>
              </wp:positionV>
              <wp:extent cx="5389245" cy="57150"/>
              <wp:effectExtent l="0" t="0" r="20955" b="19050"/>
              <wp:wrapNone/>
              <wp:docPr id="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245" cy="57150"/>
                        <a:chOff x="1985" y="1638"/>
                        <a:chExt cx="7920" cy="90"/>
                      </a:xfrm>
                    </wpg:grpSpPr>
                    <wps:wsp>
                      <wps:cNvPr id="7" name="Line 69"/>
                      <wps:cNvCnPr/>
                      <wps:spPr bwMode="auto">
                        <a:xfrm flipH="1">
                          <a:off x="1985" y="1728"/>
                          <a:ext cx="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Line 70"/>
                      <wps:cNvCnPr/>
                      <wps:spPr bwMode="auto">
                        <a:xfrm flipH="1">
                          <a:off x="1985" y="1638"/>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F83A7E" id="Group 68" o:spid="_x0000_s1026" style="position:absolute;left:0;text-align:left;margin-left:0;margin-top:17.85pt;width:424.35pt;height:4.5pt;z-index:-251657216" coordorigin="1985,1638" coordsize="7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">
              <v:line id="Line 69" o:spid="_x0000_s1027" style="position:absolute;flip:x;visibility:visible;mso-wrap-style:square" from="1985,1728" to="9905,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" strokeweight="2.25pt"/>
              <v:line id="Line 70" o:spid="_x0000_s1028" style="position:absolute;flip:x;visibility:visible;mso-wrap-style:square" from="1985,1638" to="9905,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group>
          </w:pict>
        </mc:Fallback>
      </mc:AlternateContent>
    </w:r>
    <w:r w:rsidRPr="00E74D9C">
      <w:rPr>
        <w:rFonts w:cs="الحوكمي عنوان2" w:hint="cs"/>
        <w:color w:val="FFFFFF"/>
        <w:sz w:val="24"/>
        <w:szCs w:val="24"/>
        <w:rtl/>
      </w:rPr>
      <w:t>00 المبحث الرابع</w:t>
    </w:r>
    <w:r>
      <w:rPr>
        <w:rFonts w:cs="الحوكمي عنوان2" w:hint="cs"/>
        <w:color w:val="FFFFFF"/>
        <w:sz w:val="24"/>
        <w:szCs w:val="24"/>
        <w:rtl/>
      </w:rPr>
      <w:t xml:space="preserve">: </w:t>
    </w:r>
    <w:r w:rsidRPr="00E74D9C">
      <w:rPr>
        <w:rFonts w:cs="الحوكمي عنوان2" w:hint="cs"/>
        <w:color w:val="FFFFFF"/>
        <w:sz w:val="24"/>
        <w:szCs w:val="24"/>
        <w:rtl/>
      </w:rPr>
      <w:t>البحار والأنهار 00</w:t>
    </w:r>
  </w:p>
  <w:p w14:paraId="1485CA8A" w14:textId="77777777" w:rsidR="00C92EAD" w:rsidRPr="00EF1A19" w:rsidRDefault="00C92EAD" w:rsidP="005271C9">
    <w:pPr>
      <w:pStyle w:val="10"/>
      <w:jc w:val="lowKashida"/>
      <w:rPr>
        <w:sz w:val="24"/>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D002FA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682F"/>
    <w:multiLevelType w:val="hybridMultilevel"/>
    <w:tmpl w:val="4EDCA97A"/>
    <w:lvl w:ilvl="0" w:tplc="FA88CF88">
      <w:start w:val="5"/>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9F40FB4"/>
    <w:multiLevelType w:val="hybridMultilevel"/>
    <w:tmpl w:val="A0543D3E"/>
    <w:lvl w:ilvl="0" w:tplc="B048654C">
      <w:start w:val="5"/>
      <w:numFmt w:val="bullet"/>
      <w:lvlText w:val="-"/>
      <w:lvlJc w:val="left"/>
      <w:pPr>
        <w:ind w:left="1800" w:hanging="360"/>
      </w:pPr>
      <w:rPr>
        <w:rFonts w:ascii="Traditional Arabic" w:eastAsia="MS Mincho" w:hAnsi="Traditional Arabic" w:cs="Traditional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6C578D"/>
    <w:multiLevelType w:val="hybridMultilevel"/>
    <w:tmpl w:val="05F87906"/>
    <w:lvl w:ilvl="0" w:tplc="5838D76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1C90BCB"/>
    <w:multiLevelType w:val="hybridMultilevel"/>
    <w:tmpl w:val="05F49A32"/>
    <w:lvl w:ilvl="0" w:tplc="0804E2D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1F774AC"/>
    <w:multiLevelType w:val="hybridMultilevel"/>
    <w:tmpl w:val="AFC002B0"/>
    <w:lvl w:ilvl="0" w:tplc="71B474AE">
      <w:start w:val="1"/>
      <w:numFmt w:val="bullet"/>
      <w:lvlText w:val="-"/>
      <w:lvlJc w:val="left"/>
      <w:pPr>
        <w:ind w:left="927" w:hanging="360"/>
      </w:pPr>
      <w:rPr>
        <w:rFonts w:ascii="Traditional Arabic" w:eastAsia="Times New Roman" w:hAnsi="Traditional Arabic" w:cs="Traditional Arabic"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4E935AE"/>
    <w:multiLevelType w:val="hybridMultilevel"/>
    <w:tmpl w:val="05F87906"/>
    <w:lvl w:ilvl="0" w:tplc="5838D76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EC3173"/>
    <w:multiLevelType w:val="hybridMultilevel"/>
    <w:tmpl w:val="9E628FC0"/>
    <w:lvl w:ilvl="0" w:tplc="0804E2D8">
      <w:start w:val="1"/>
      <w:numFmt w:val="decimal"/>
      <w:lvlText w:val="%1-"/>
      <w:lvlJc w:val="left"/>
      <w:pPr>
        <w:ind w:left="1287" w:hanging="720"/>
      </w:pPr>
      <w:rPr>
        <w:rFonts w:hint="default"/>
      </w:rPr>
    </w:lvl>
    <w:lvl w:ilvl="1" w:tplc="B09C0816">
      <w:start w:val="1"/>
      <w:numFmt w:val="arabicAbjad"/>
      <w:lvlText w:val="%2-"/>
      <w:lvlJc w:val="center"/>
      <w:pPr>
        <w:ind w:left="1647" w:hanging="360"/>
      </w:pPr>
      <w:rPr>
        <w:rFonts w:hint="default"/>
      </w:r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CA85827"/>
    <w:multiLevelType w:val="hybridMultilevel"/>
    <w:tmpl w:val="8D72C4C6"/>
    <w:lvl w:ilvl="0" w:tplc="97DECEA8">
      <w:start w:val="5"/>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D2106D9"/>
    <w:multiLevelType w:val="hybridMultilevel"/>
    <w:tmpl w:val="05F87906"/>
    <w:lvl w:ilvl="0" w:tplc="5838D76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628492D"/>
    <w:multiLevelType w:val="hybridMultilevel"/>
    <w:tmpl w:val="9CC01C6E"/>
    <w:lvl w:ilvl="0" w:tplc="17CC6E52">
      <w:start w:val="8"/>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7F62315"/>
    <w:multiLevelType w:val="hybridMultilevel"/>
    <w:tmpl w:val="4022EA94"/>
    <w:lvl w:ilvl="0" w:tplc="AD3C4772">
      <w:start w:val="1"/>
      <w:numFmt w:val="decimal"/>
      <w:pStyle w:val="a0"/>
      <w:lvlText w:val="%1-"/>
      <w:lvlJc w:val="left"/>
      <w:pPr>
        <w:tabs>
          <w:tab w:val="num" w:pos="1491"/>
        </w:tabs>
        <w:ind w:left="851" w:firstLine="64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B21827"/>
    <w:multiLevelType w:val="hybridMultilevel"/>
    <w:tmpl w:val="2054770E"/>
    <w:lvl w:ilvl="0" w:tplc="9C166B56">
      <w:start w:val="7"/>
      <w:numFmt w:val="decimal"/>
      <w:lvlText w:val="%1-"/>
      <w:lvlJc w:val="left"/>
      <w:pPr>
        <w:ind w:left="1797" w:hanging="72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3" w15:restartNumberingAfterBreak="0">
    <w:nsid w:val="44BE00C0"/>
    <w:multiLevelType w:val="hybridMultilevel"/>
    <w:tmpl w:val="1266298C"/>
    <w:lvl w:ilvl="0" w:tplc="61C8BCBC">
      <w:start w:val="4"/>
      <w:numFmt w:val="bullet"/>
      <w:lvlText w:val="-"/>
      <w:lvlJc w:val="left"/>
      <w:pPr>
        <w:ind w:left="1077" w:hanging="360"/>
      </w:pPr>
      <w:rPr>
        <w:rFonts w:ascii="Traditional Arabic" w:eastAsia="MS Mincho" w:hAnsi="Traditional Arabic" w:cs="Traditional Arabic" w:hint="default"/>
        <w:b/>
        <w:bCs/>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 w15:restartNumberingAfterBreak="0">
    <w:nsid w:val="492435C1"/>
    <w:multiLevelType w:val="hybridMultilevel"/>
    <w:tmpl w:val="80DCF230"/>
    <w:lvl w:ilvl="0" w:tplc="3050E1D6">
      <w:start w:val="10"/>
      <w:numFmt w:val="decimal"/>
      <w:lvlText w:val="%1"/>
      <w:lvlJc w:val="left"/>
      <w:pPr>
        <w:ind w:left="2157" w:hanging="360"/>
      </w:pPr>
      <w:rPr>
        <w:rFonts w:hint="default"/>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15" w15:restartNumberingAfterBreak="0">
    <w:nsid w:val="53731955"/>
    <w:multiLevelType w:val="hybridMultilevel"/>
    <w:tmpl w:val="EC2AADFA"/>
    <w:lvl w:ilvl="0" w:tplc="0804E2D8">
      <w:start w:val="1"/>
      <w:numFmt w:val="decimal"/>
      <w:lvlText w:val="%1-"/>
      <w:lvlJc w:val="left"/>
      <w:pPr>
        <w:ind w:left="1287" w:hanging="720"/>
      </w:pPr>
      <w:rPr>
        <w:rFonts w:hint="default"/>
      </w:rPr>
    </w:lvl>
    <w:lvl w:ilvl="1" w:tplc="B09C0816">
      <w:start w:val="1"/>
      <w:numFmt w:val="arabicAbjad"/>
      <w:lvlText w:val="%2-"/>
      <w:lvlJc w:val="center"/>
      <w:pPr>
        <w:ind w:left="1647" w:hanging="360"/>
      </w:pPr>
      <w:rPr>
        <w:rFonts w:hint="default"/>
      </w:rPr>
    </w:lvl>
    <w:lvl w:ilvl="2" w:tplc="E5A22EBA">
      <w:numFmt w:val="bullet"/>
      <w:lvlText w:val="-"/>
      <w:lvlJc w:val="left"/>
      <w:pPr>
        <w:ind w:left="2367" w:hanging="180"/>
      </w:pPr>
      <w:rPr>
        <w:rFonts w:ascii="Times New Roman" w:eastAsia="Times New Roman" w:hAnsi="Times New Roman" w:cs="DecoType Naskh Variants" w:hint="default"/>
        <w:b/>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AA35BBD"/>
    <w:multiLevelType w:val="hybridMultilevel"/>
    <w:tmpl w:val="05F49A32"/>
    <w:lvl w:ilvl="0" w:tplc="0804E2D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5467BB4"/>
    <w:multiLevelType w:val="hybridMultilevel"/>
    <w:tmpl w:val="1F4634C6"/>
    <w:lvl w:ilvl="0" w:tplc="D67603CC">
      <w:start w:val="1"/>
      <w:numFmt w:val="decimal"/>
      <w:lvlText w:val="%1-"/>
      <w:lvlJc w:val="left"/>
      <w:pPr>
        <w:ind w:left="1557" w:hanging="9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7480904"/>
    <w:multiLevelType w:val="hybridMultilevel"/>
    <w:tmpl w:val="0F826FA2"/>
    <w:lvl w:ilvl="0" w:tplc="1340E2C4">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E53802"/>
    <w:multiLevelType w:val="hybridMultilevel"/>
    <w:tmpl w:val="D4929A52"/>
    <w:lvl w:ilvl="0" w:tplc="E5A22EBA">
      <w:numFmt w:val="bullet"/>
      <w:lvlText w:val="-"/>
      <w:lvlJc w:val="left"/>
      <w:pPr>
        <w:ind w:left="1852" w:hanging="360"/>
      </w:pPr>
      <w:rPr>
        <w:rFonts w:ascii="Times New Roman" w:eastAsia="Times New Roman" w:hAnsi="Times New Roman" w:cs="DecoType Naskh Variants" w:hint="default"/>
        <w:b/>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abstractNum w:abstractNumId="20" w15:restartNumberingAfterBreak="0">
    <w:nsid w:val="724345B9"/>
    <w:multiLevelType w:val="hybridMultilevel"/>
    <w:tmpl w:val="98961FB4"/>
    <w:lvl w:ilvl="0" w:tplc="32C88472">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74251352"/>
    <w:multiLevelType w:val="hybridMultilevel"/>
    <w:tmpl w:val="D10A284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A6D082B"/>
    <w:multiLevelType w:val="hybridMultilevel"/>
    <w:tmpl w:val="99689300"/>
    <w:lvl w:ilvl="0" w:tplc="54D6FE1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26953650">
    <w:abstractNumId w:val="11"/>
  </w:num>
  <w:num w:numId="2" w16cid:durableId="133135755">
    <w:abstractNumId w:val="0"/>
  </w:num>
  <w:num w:numId="3" w16cid:durableId="1162237326">
    <w:abstractNumId w:val="1"/>
  </w:num>
  <w:num w:numId="4" w16cid:durableId="258493931">
    <w:abstractNumId w:val="3"/>
  </w:num>
  <w:num w:numId="5" w16cid:durableId="54623397">
    <w:abstractNumId w:val="9"/>
  </w:num>
  <w:num w:numId="6" w16cid:durableId="1444764901">
    <w:abstractNumId w:val="6"/>
  </w:num>
  <w:num w:numId="7" w16cid:durableId="1108624321">
    <w:abstractNumId w:val="22"/>
  </w:num>
  <w:num w:numId="8" w16cid:durableId="1402406385">
    <w:abstractNumId w:val="4"/>
  </w:num>
  <w:num w:numId="9" w16cid:durableId="1558122056">
    <w:abstractNumId w:val="16"/>
  </w:num>
  <w:num w:numId="10" w16cid:durableId="787284811">
    <w:abstractNumId w:val="7"/>
  </w:num>
  <w:num w:numId="11" w16cid:durableId="1464350465">
    <w:abstractNumId w:val="19"/>
  </w:num>
  <w:num w:numId="12" w16cid:durableId="1241021531">
    <w:abstractNumId w:val="20"/>
  </w:num>
  <w:num w:numId="13" w16cid:durableId="733241469">
    <w:abstractNumId w:val="15"/>
  </w:num>
  <w:num w:numId="14" w16cid:durableId="979384051">
    <w:abstractNumId w:val="5"/>
  </w:num>
  <w:num w:numId="15" w16cid:durableId="1998919652">
    <w:abstractNumId w:val="10"/>
  </w:num>
  <w:num w:numId="16" w16cid:durableId="2054229032">
    <w:abstractNumId w:val="8"/>
  </w:num>
  <w:num w:numId="17" w16cid:durableId="1379354433">
    <w:abstractNumId w:val="13"/>
  </w:num>
  <w:num w:numId="18" w16cid:durableId="1155413993">
    <w:abstractNumId w:val="21"/>
  </w:num>
  <w:num w:numId="19" w16cid:durableId="1119564721">
    <w:abstractNumId w:val="18"/>
  </w:num>
  <w:num w:numId="20" w16cid:durableId="1779905599">
    <w:abstractNumId w:val="17"/>
  </w:num>
  <w:num w:numId="21" w16cid:durableId="1776244650">
    <w:abstractNumId w:val="12"/>
  </w:num>
  <w:num w:numId="22" w16cid:durableId="2080445860">
    <w:abstractNumId w:val="14"/>
  </w:num>
  <w:num w:numId="23" w16cid:durableId="484862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46BA"/>
    <w:rsid w:val="00003431"/>
    <w:rsid w:val="00003DCE"/>
    <w:rsid w:val="00010631"/>
    <w:rsid w:val="00012194"/>
    <w:rsid w:val="00016034"/>
    <w:rsid w:val="00023472"/>
    <w:rsid w:val="00081D18"/>
    <w:rsid w:val="000C3E3D"/>
    <w:rsid w:val="000C4F57"/>
    <w:rsid w:val="000C6826"/>
    <w:rsid w:val="000C6837"/>
    <w:rsid w:val="000D21F4"/>
    <w:rsid w:val="000F06B8"/>
    <w:rsid w:val="000F5073"/>
    <w:rsid w:val="00122E12"/>
    <w:rsid w:val="00151D0D"/>
    <w:rsid w:val="00187F96"/>
    <w:rsid w:val="001B5C95"/>
    <w:rsid w:val="001B76CB"/>
    <w:rsid w:val="001D4D92"/>
    <w:rsid w:val="001F288F"/>
    <w:rsid w:val="00202092"/>
    <w:rsid w:val="00264EC5"/>
    <w:rsid w:val="00291F70"/>
    <w:rsid w:val="002920BB"/>
    <w:rsid w:val="002A4EF5"/>
    <w:rsid w:val="002B53B7"/>
    <w:rsid w:val="002C5A14"/>
    <w:rsid w:val="002D5759"/>
    <w:rsid w:val="00352F42"/>
    <w:rsid w:val="003714CD"/>
    <w:rsid w:val="00390485"/>
    <w:rsid w:val="00392AFB"/>
    <w:rsid w:val="003A27CF"/>
    <w:rsid w:val="003C7B40"/>
    <w:rsid w:val="003D31BA"/>
    <w:rsid w:val="003E1294"/>
    <w:rsid w:val="00407431"/>
    <w:rsid w:val="00421563"/>
    <w:rsid w:val="0045315D"/>
    <w:rsid w:val="00460EBD"/>
    <w:rsid w:val="00474F51"/>
    <w:rsid w:val="004821DE"/>
    <w:rsid w:val="0049134F"/>
    <w:rsid w:val="004A2E7E"/>
    <w:rsid w:val="004F0757"/>
    <w:rsid w:val="005200B4"/>
    <w:rsid w:val="005271C9"/>
    <w:rsid w:val="005768AB"/>
    <w:rsid w:val="00584938"/>
    <w:rsid w:val="00596808"/>
    <w:rsid w:val="005D23B9"/>
    <w:rsid w:val="00610890"/>
    <w:rsid w:val="006111F3"/>
    <w:rsid w:val="00613414"/>
    <w:rsid w:val="006233F8"/>
    <w:rsid w:val="0064615D"/>
    <w:rsid w:val="00666B3E"/>
    <w:rsid w:val="00681739"/>
    <w:rsid w:val="0069299A"/>
    <w:rsid w:val="00694606"/>
    <w:rsid w:val="006A46BA"/>
    <w:rsid w:val="006A699A"/>
    <w:rsid w:val="006B7CA4"/>
    <w:rsid w:val="006D1E67"/>
    <w:rsid w:val="007004E5"/>
    <w:rsid w:val="00740AC9"/>
    <w:rsid w:val="007716C9"/>
    <w:rsid w:val="0077598C"/>
    <w:rsid w:val="007C642F"/>
    <w:rsid w:val="007F5175"/>
    <w:rsid w:val="008022A6"/>
    <w:rsid w:val="00814BC3"/>
    <w:rsid w:val="0082501E"/>
    <w:rsid w:val="00826E64"/>
    <w:rsid w:val="008421B3"/>
    <w:rsid w:val="00873A4E"/>
    <w:rsid w:val="00891ADF"/>
    <w:rsid w:val="0089641A"/>
    <w:rsid w:val="008A0419"/>
    <w:rsid w:val="008F4738"/>
    <w:rsid w:val="00945E15"/>
    <w:rsid w:val="00992639"/>
    <w:rsid w:val="009C2603"/>
    <w:rsid w:val="009D6589"/>
    <w:rsid w:val="00A052CF"/>
    <w:rsid w:val="00A0613C"/>
    <w:rsid w:val="00A15E13"/>
    <w:rsid w:val="00A2215F"/>
    <w:rsid w:val="00A4518D"/>
    <w:rsid w:val="00A72476"/>
    <w:rsid w:val="00A7563B"/>
    <w:rsid w:val="00A843C9"/>
    <w:rsid w:val="00A85F8B"/>
    <w:rsid w:val="00AA521A"/>
    <w:rsid w:val="00AB0772"/>
    <w:rsid w:val="00AC39E2"/>
    <w:rsid w:val="00AE3044"/>
    <w:rsid w:val="00AF523B"/>
    <w:rsid w:val="00B26E36"/>
    <w:rsid w:val="00B305FC"/>
    <w:rsid w:val="00B530B6"/>
    <w:rsid w:val="00B76907"/>
    <w:rsid w:val="00B86750"/>
    <w:rsid w:val="00BA5344"/>
    <w:rsid w:val="00BA7206"/>
    <w:rsid w:val="00BB0DF2"/>
    <w:rsid w:val="00BD00DF"/>
    <w:rsid w:val="00BE7EDE"/>
    <w:rsid w:val="00C04EAE"/>
    <w:rsid w:val="00C15DD8"/>
    <w:rsid w:val="00C31B36"/>
    <w:rsid w:val="00C40E84"/>
    <w:rsid w:val="00C46C19"/>
    <w:rsid w:val="00C50B44"/>
    <w:rsid w:val="00C71784"/>
    <w:rsid w:val="00C71C40"/>
    <w:rsid w:val="00C77368"/>
    <w:rsid w:val="00C877F2"/>
    <w:rsid w:val="00C92EAD"/>
    <w:rsid w:val="00CB33BF"/>
    <w:rsid w:val="00CC74B8"/>
    <w:rsid w:val="00D42401"/>
    <w:rsid w:val="00D45C7A"/>
    <w:rsid w:val="00D73F54"/>
    <w:rsid w:val="00D93243"/>
    <w:rsid w:val="00DD3B45"/>
    <w:rsid w:val="00DF6CFC"/>
    <w:rsid w:val="00E36EB5"/>
    <w:rsid w:val="00E6674A"/>
    <w:rsid w:val="00EA1060"/>
    <w:rsid w:val="00EE6383"/>
    <w:rsid w:val="00F22629"/>
    <w:rsid w:val="00F36905"/>
    <w:rsid w:val="00F57B4B"/>
    <w:rsid w:val="00F8130B"/>
    <w:rsid w:val="00F82CDB"/>
    <w:rsid w:val="00F84D1A"/>
    <w:rsid w:val="00FD1AA7"/>
    <w:rsid w:val="00FE7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AC32D"/>
  <w15:docId w15:val="{F82EF322-E80F-4343-B82B-F9919442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A46BA"/>
    <w:pPr>
      <w:bidi/>
      <w:spacing w:after="0" w:line="240" w:lineRule="auto"/>
      <w:jc w:val="lowKashida"/>
    </w:pPr>
    <w:rPr>
      <w:rFonts w:ascii="Times New Roman" w:eastAsia="Times New Roman" w:hAnsi="Times New Roman" w:cs="Traditional Arabic"/>
      <w:noProof/>
      <w:sz w:val="28"/>
      <w:szCs w:val="36"/>
    </w:rPr>
  </w:style>
  <w:style w:type="paragraph" w:styleId="1">
    <w:name w:val="heading 1"/>
    <w:basedOn w:val="a1"/>
    <w:next w:val="a1"/>
    <w:link w:val="1Char"/>
    <w:qFormat/>
    <w:rsid w:val="006A46BA"/>
    <w:pPr>
      <w:keepNext/>
      <w:jc w:val="left"/>
      <w:outlineLvl w:val="0"/>
    </w:pPr>
    <w:rPr>
      <w:noProof w:val="0"/>
      <w:sz w:val="36"/>
      <w:lang w:eastAsia="ar-SA"/>
    </w:rPr>
  </w:style>
  <w:style w:type="paragraph" w:styleId="2">
    <w:name w:val="heading 2"/>
    <w:basedOn w:val="a1"/>
    <w:next w:val="a1"/>
    <w:link w:val="2Char"/>
    <w:qFormat/>
    <w:rsid w:val="006A46BA"/>
    <w:pPr>
      <w:keepNext/>
      <w:jc w:val="left"/>
      <w:outlineLvl w:val="1"/>
    </w:pPr>
    <w:rPr>
      <w:rFonts w:cs="DecoType Naskh Extensions"/>
      <w:sz w:val="48"/>
      <w:szCs w:val="48"/>
      <w:lang w:eastAsia="ar-SA"/>
    </w:rPr>
  </w:style>
  <w:style w:type="paragraph" w:styleId="3">
    <w:name w:val="heading 3"/>
    <w:basedOn w:val="a1"/>
    <w:next w:val="a1"/>
    <w:link w:val="3Char"/>
    <w:qFormat/>
    <w:rsid w:val="006A46BA"/>
    <w:pPr>
      <w:keepNext/>
      <w:jc w:val="center"/>
      <w:outlineLvl w:val="2"/>
    </w:pPr>
    <w:rPr>
      <w:rFonts w:cs="DecoType Naskh Extensions"/>
      <w:sz w:val="48"/>
      <w:szCs w:val="48"/>
      <w:lang w:eastAsia="ar-SA"/>
    </w:rPr>
  </w:style>
  <w:style w:type="paragraph" w:styleId="4">
    <w:name w:val="heading 4"/>
    <w:basedOn w:val="a1"/>
    <w:next w:val="a1"/>
    <w:link w:val="4Char"/>
    <w:qFormat/>
    <w:rsid w:val="006A46BA"/>
    <w:pPr>
      <w:keepNext/>
      <w:widowControl w:val="0"/>
      <w:ind w:left="360"/>
      <w:jc w:val="center"/>
      <w:outlineLvl w:val="3"/>
    </w:pPr>
    <w:rPr>
      <w:rFonts w:cs="AL-Mateen"/>
      <w:sz w:val="56"/>
      <w:szCs w:val="56"/>
    </w:rPr>
  </w:style>
  <w:style w:type="paragraph" w:styleId="5">
    <w:name w:val="heading 5"/>
    <w:basedOn w:val="a1"/>
    <w:next w:val="a1"/>
    <w:link w:val="5Char"/>
    <w:qFormat/>
    <w:rsid w:val="006A46BA"/>
    <w:pPr>
      <w:keepNext/>
      <w:widowControl w:val="0"/>
      <w:jc w:val="center"/>
      <w:outlineLvl w:val="4"/>
    </w:pPr>
    <w:rPr>
      <w:rFonts w:cs="AL-Mateen"/>
      <w:sz w:val="56"/>
      <w:szCs w:val="56"/>
    </w:rPr>
  </w:style>
  <w:style w:type="paragraph" w:styleId="6">
    <w:name w:val="heading 6"/>
    <w:basedOn w:val="a1"/>
    <w:next w:val="a1"/>
    <w:link w:val="6Char"/>
    <w:qFormat/>
    <w:rsid w:val="006A46BA"/>
    <w:pPr>
      <w:keepNext/>
      <w:widowControl w:val="0"/>
      <w:ind w:firstLine="720"/>
      <w:jc w:val="center"/>
      <w:outlineLvl w:val="5"/>
    </w:pPr>
    <w:rPr>
      <w:rFonts w:cs="AL-Mateen"/>
      <w:i/>
      <w:iCs/>
      <w:sz w:val="42"/>
      <w:szCs w:val="40"/>
    </w:rPr>
  </w:style>
  <w:style w:type="paragraph" w:styleId="7">
    <w:name w:val="heading 7"/>
    <w:basedOn w:val="a1"/>
    <w:next w:val="a1"/>
    <w:link w:val="7Char"/>
    <w:qFormat/>
    <w:rsid w:val="006A46BA"/>
    <w:pPr>
      <w:keepNext/>
      <w:widowControl w:val="0"/>
      <w:ind w:firstLine="720"/>
      <w:jc w:val="both"/>
      <w:outlineLvl w:val="6"/>
    </w:pPr>
    <w:rPr>
      <w:b/>
      <w:bCs/>
      <w:sz w:val="34"/>
    </w:rPr>
  </w:style>
  <w:style w:type="paragraph" w:styleId="8">
    <w:name w:val="heading 8"/>
    <w:basedOn w:val="a1"/>
    <w:next w:val="a1"/>
    <w:link w:val="8Char"/>
    <w:qFormat/>
    <w:rsid w:val="006A46BA"/>
    <w:pPr>
      <w:keepNext/>
      <w:widowControl w:val="0"/>
      <w:spacing w:after="360" w:line="312" w:lineRule="auto"/>
      <w:jc w:val="left"/>
      <w:outlineLvl w:val="7"/>
    </w:pPr>
    <w:rPr>
      <w:b/>
      <w:noProof w:val="0"/>
      <w:color w:val="000000"/>
      <w:sz w:val="20"/>
      <w:szCs w:val="28"/>
    </w:rPr>
  </w:style>
  <w:style w:type="paragraph" w:styleId="9">
    <w:name w:val="heading 9"/>
    <w:basedOn w:val="a1"/>
    <w:next w:val="a1"/>
    <w:link w:val="9Char"/>
    <w:qFormat/>
    <w:rsid w:val="006A46BA"/>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rsid w:val="006A46BA"/>
    <w:rPr>
      <w:rFonts w:ascii="Times New Roman" w:eastAsia="Times New Roman" w:hAnsi="Times New Roman" w:cs="Traditional Arabic"/>
      <w:sz w:val="36"/>
      <w:szCs w:val="36"/>
      <w:lang w:eastAsia="ar-SA"/>
    </w:rPr>
  </w:style>
  <w:style w:type="character" w:customStyle="1" w:styleId="2Char">
    <w:name w:val="عنوان 2 Char"/>
    <w:basedOn w:val="a2"/>
    <w:link w:val="2"/>
    <w:rsid w:val="006A46BA"/>
    <w:rPr>
      <w:rFonts w:ascii="Times New Roman" w:eastAsia="Times New Roman" w:hAnsi="Times New Roman" w:cs="DecoType Naskh Extensions"/>
      <w:noProof/>
      <w:sz w:val="48"/>
      <w:szCs w:val="48"/>
      <w:lang w:eastAsia="ar-SA"/>
    </w:rPr>
  </w:style>
  <w:style w:type="character" w:customStyle="1" w:styleId="3Char">
    <w:name w:val="عنوان 3 Char"/>
    <w:basedOn w:val="a2"/>
    <w:link w:val="3"/>
    <w:rsid w:val="006A46BA"/>
    <w:rPr>
      <w:rFonts w:ascii="Times New Roman" w:eastAsia="Times New Roman" w:hAnsi="Times New Roman" w:cs="DecoType Naskh Extensions"/>
      <w:noProof/>
      <w:sz w:val="48"/>
      <w:szCs w:val="48"/>
      <w:lang w:eastAsia="ar-SA"/>
    </w:rPr>
  </w:style>
  <w:style w:type="character" w:customStyle="1" w:styleId="4Char">
    <w:name w:val="عنوان 4 Char"/>
    <w:basedOn w:val="a2"/>
    <w:link w:val="4"/>
    <w:rsid w:val="006A46BA"/>
    <w:rPr>
      <w:rFonts w:ascii="Times New Roman" w:eastAsia="Times New Roman" w:hAnsi="Times New Roman" w:cs="AL-Mateen"/>
      <w:noProof/>
      <w:sz w:val="56"/>
      <w:szCs w:val="56"/>
    </w:rPr>
  </w:style>
  <w:style w:type="character" w:customStyle="1" w:styleId="5Char">
    <w:name w:val="عنوان 5 Char"/>
    <w:basedOn w:val="a2"/>
    <w:link w:val="5"/>
    <w:rsid w:val="006A46BA"/>
    <w:rPr>
      <w:rFonts w:ascii="Times New Roman" w:eastAsia="Times New Roman" w:hAnsi="Times New Roman" w:cs="AL-Mateen"/>
      <w:noProof/>
      <w:sz w:val="56"/>
      <w:szCs w:val="56"/>
    </w:rPr>
  </w:style>
  <w:style w:type="character" w:customStyle="1" w:styleId="6Char">
    <w:name w:val="عنوان 6 Char"/>
    <w:basedOn w:val="a2"/>
    <w:link w:val="6"/>
    <w:rsid w:val="006A46BA"/>
    <w:rPr>
      <w:rFonts w:ascii="Times New Roman" w:eastAsia="Times New Roman" w:hAnsi="Times New Roman" w:cs="AL-Mateen"/>
      <w:i/>
      <w:iCs/>
      <w:noProof/>
      <w:sz w:val="42"/>
      <w:szCs w:val="40"/>
    </w:rPr>
  </w:style>
  <w:style w:type="character" w:customStyle="1" w:styleId="7Char">
    <w:name w:val="عنوان 7 Char"/>
    <w:basedOn w:val="a2"/>
    <w:link w:val="7"/>
    <w:rsid w:val="006A46BA"/>
    <w:rPr>
      <w:rFonts w:ascii="Times New Roman" w:eastAsia="Times New Roman" w:hAnsi="Times New Roman" w:cs="Traditional Arabic"/>
      <w:b/>
      <w:bCs/>
      <w:noProof/>
      <w:sz w:val="34"/>
      <w:szCs w:val="36"/>
    </w:rPr>
  </w:style>
  <w:style w:type="character" w:customStyle="1" w:styleId="8Char">
    <w:name w:val="عنوان 8 Char"/>
    <w:basedOn w:val="a2"/>
    <w:link w:val="8"/>
    <w:rsid w:val="006A46BA"/>
    <w:rPr>
      <w:rFonts w:ascii="Times New Roman" w:eastAsia="Times New Roman" w:hAnsi="Times New Roman" w:cs="Traditional Arabic"/>
      <w:b/>
      <w:color w:val="000000"/>
      <w:sz w:val="20"/>
      <w:szCs w:val="28"/>
    </w:rPr>
  </w:style>
  <w:style w:type="character" w:customStyle="1" w:styleId="9Char">
    <w:name w:val="عنوان 9 Char"/>
    <w:basedOn w:val="a2"/>
    <w:link w:val="9"/>
    <w:rsid w:val="006A46BA"/>
    <w:rPr>
      <w:rFonts w:ascii="Courier New" w:eastAsia="Times New Roman" w:hAnsi="Courier New" w:cs="Traditional Arabic"/>
      <w:b/>
      <w:bCs/>
      <w:noProof/>
      <w:sz w:val="36"/>
      <w:szCs w:val="36"/>
    </w:rPr>
  </w:style>
  <w:style w:type="paragraph" w:styleId="a5">
    <w:name w:val="footnote text"/>
    <w:aliases w:val=" Char,Char Char Char Char,Char Char Char Char Char Char Char Char Char Char Char Char Char Char Char Char Char Char,Char Char Char Char Char Char Char Char Char Char Char Char,Char Char Char Char Char Char Char Char Char Char Char Char Ch"/>
    <w:basedOn w:val="a1"/>
    <w:link w:val="Char"/>
    <w:qFormat/>
    <w:rsid w:val="006A46BA"/>
    <w:pPr>
      <w:bidi w:val="0"/>
      <w:jc w:val="left"/>
    </w:pPr>
    <w:rPr>
      <w:sz w:val="20"/>
      <w:szCs w:val="28"/>
      <w:lang w:eastAsia="ar-SA"/>
    </w:rPr>
  </w:style>
  <w:style w:type="character" w:customStyle="1" w:styleId="Char">
    <w:name w:val="نص حاشية سفلية Char"/>
    <w:aliases w:val=" Char Char,Char Char Char Char Char,Char Char Char Char Char Char Char Char Char Char Char Char Char Char Char Char Char Char Char,Char Char Char Char Char Char Char Char Char Char Char Char Char"/>
    <w:basedOn w:val="a2"/>
    <w:link w:val="a5"/>
    <w:rsid w:val="006A46BA"/>
    <w:rPr>
      <w:rFonts w:ascii="Times New Roman" w:eastAsia="Times New Roman" w:hAnsi="Times New Roman" w:cs="Traditional Arabic"/>
      <w:noProof/>
      <w:sz w:val="20"/>
      <w:szCs w:val="28"/>
      <w:lang w:eastAsia="ar-SA"/>
    </w:rPr>
  </w:style>
  <w:style w:type="paragraph" w:customStyle="1" w:styleId="10">
    <w:name w:val="رأس الصفحة1"/>
    <w:basedOn w:val="a1"/>
    <w:link w:val="Char0"/>
    <w:uiPriority w:val="99"/>
    <w:rsid w:val="006A46BA"/>
    <w:pPr>
      <w:tabs>
        <w:tab w:val="center" w:pos="4153"/>
        <w:tab w:val="right" w:pos="8306"/>
      </w:tabs>
      <w:jc w:val="both"/>
    </w:pPr>
  </w:style>
  <w:style w:type="character" w:customStyle="1" w:styleId="Char0">
    <w:name w:val="رأس الصفحة Char"/>
    <w:link w:val="10"/>
    <w:uiPriority w:val="99"/>
    <w:rsid w:val="006A46BA"/>
    <w:rPr>
      <w:rFonts w:ascii="Times New Roman" w:eastAsia="Times New Roman" w:hAnsi="Times New Roman" w:cs="Traditional Arabic"/>
      <w:noProof/>
      <w:sz w:val="28"/>
      <w:szCs w:val="36"/>
    </w:rPr>
  </w:style>
  <w:style w:type="paragraph" w:customStyle="1" w:styleId="11">
    <w:name w:val="تذييل الصفحة1"/>
    <w:basedOn w:val="a1"/>
    <w:link w:val="Char1"/>
    <w:rsid w:val="006A46BA"/>
    <w:pPr>
      <w:tabs>
        <w:tab w:val="center" w:pos="4153"/>
        <w:tab w:val="right" w:pos="8306"/>
      </w:tabs>
      <w:jc w:val="both"/>
    </w:pPr>
  </w:style>
  <w:style w:type="character" w:customStyle="1" w:styleId="Char1">
    <w:name w:val="تذييل الصفحة Char"/>
    <w:link w:val="11"/>
    <w:rsid w:val="006A46BA"/>
    <w:rPr>
      <w:rFonts w:ascii="Times New Roman" w:eastAsia="Times New Roman" w:hAnsi="Times New Roman" w:cs="Traditional Arabic"/>
      <w:noProof/>
      <w:sz w:val="28"/>
      <w:szCs w:val="36"/>
    </w:rPr>
  </w:style>
  <w:style w:type="paragraph" w:styleId="a6">
    <w:name w:val="Body Text"/>
    <w:basedOn w:val="a1"/>
    <w:link w:val="Char2"/>
    <w:rsid w:val="006A46BA"/>
    <w:pPr>
      <w:jc w:val="left"/>
    </w:pPr>
    <w:rPr>
      <w:sz w:val="36"/>
      <w:szCs w:val="43"/>
      <w:lang w:eastAsia="ar-SA"/>
    </w:rPr>
  </w:style>
  <w:style w:type="character" w:customStyle="1" w:styleId="Char2">
    <w:name w:val="نص أساسي Char"/>
    <w:basedOn w:val="a2"/>
    <w:link w:val="a6"/>
    <w:rsid w:val="006A46BA"/>
    <w:rPr>
      <w:rFonts w:ascii="Times New Roman" w:eastAsia="Times New Roman" w:hAnsi="Times New Roman" w:cs="Traditional Arabic"/>
      <w:noProof/>
      <w:sz w:val="36"/>
      <w:szCs w:val="43"/>
      <w:lang w:eastAsia="ar-SA"/>
    </w:rPr>
  </w:style>
  <w:style w:type="character" w:styleId="a7">
    <w:name w:val="footnote reference"/>
    <w:aliases w:val="Footnote Reference"/>
    <w:rsid w:val="006A46BA"/>
    <w:rPr>
      <w:vertAlign w:val="superscript"/>
    </w:rPr>
  </w:style>
  <w:style w:type="paragraph" w:styleId="a8">
    <w:name w:val="Body Text Indent"/>
    <w:aliases w:val="Body Text Indent"/>
    <w:basedOn w:val="a1"/>
    <w:link w:val="Char3"/>
    <w:rsid w:val="006A46BA"/>
    <w:pPr>
      <w:spacing w:line="312" w:lineRule="auto"/>
      <w:ind w:left="1483" w:hanging="403"/>
      <w:jc w:val="left"/>
    </w:pPr>
    <w:rPr>
      <w:sz w:val="36"/>
    </w:rPr>
  </w:style>
  <w:style w:type="character" w:customStyle="1" w:styleId="Char3">
    <w:name w:val="نص أساسي بمسافة بادئة Char"/>
    <w:aliases w:val="Body Text Indent Char"/>
    <w:basedOn w:val="a2"/>
    <w:link w:val="a8"/>
    <w:rsid w:val="006A46BA"/>
    <w:rPr>
      <w:rFonts w:ascii="Times New Roman" w:eastAsia="Times New Roman" w:hAnsi="Times New Roman" w:cs="Traditional Arabic"/>
      <w:noProof/>
      <w:sz w:val="36"/>
      <w:szCs w:val="36"/>
    </w:rPr>
  </w:style>
  <w:style w:type="paragraph" w:styleId="20">
    <w:name w:val="Body Text Indent 2"/>
    <w:basedOn w:val="a1"/>
    <w:link w:val="2Char0"/>
    <w:rsid w:val="006A46BA"/>
    <w:pPr>
      <w:spacing w:line="312" w:lineRule="auto"/>
      <w:ind w:firstLine="720"/>
      <w:jc w:val="both"/>
    </w:pPr>
    <w:rPr>
      <w:sz w:val="36"/>
      <w:lang w:eastAsia="ar-SA"/>
    </w:rPr>
  </w:style>
  <w:style w:type="character" w:customStyle="1" w:styleId="2Char0">
    <w:name w:val="نص أساسي بمسافة بادئة 2 Char"/>
    <w:basedOn w:val="a2"/>
    <w:link w:val="20"/>
    <w:rsid w:val="006A46BA"/>
    <w:rPr>
      <w:rFonts w:ascii="Times New Roman" w:eastAsia="Times New Roman" w:hAnsi="Times New Roman" w:cs="Traditional Arabic"/>
      <w:noProof/>
      <w:sz w:val="36"/>
      <w:szCs w:val="36"/>
      <w:lang w:eastAsia="ar-SA"/>
    </w:rPr>
  </w:style>
  <w:style w:type="paragraph" w:styleId="30">
    <w:name w:val="Body Text Indent 3"/>
    <w:basedOn w:val="a1"/>
    <w:link w:val="3Char0"/>
    <w:rsid w:val="006A46BA"/>
    <w:pPr>
      <w:spacing w:line="312" w:lineRule="auto"/>
      <w:ind w:left="43" w:firstLine="720"/>
      <w:jc w:val="left"/>
    </w:pPr>
    <w:rPr>
      <w:sz w:val="36"/>
      <w:lang w:eastAsia="ar-SA"/>
    </w:rPr>
  </w:style>
  <w:style w:type="character" w:customStyle="1" w:styleId="3Char0">
    <w:name w:val="نص أساسي بمسافة بادئة 3 Char"/>
    <w:basedOn w:val="a2"/>
    <w:link w:val="30"/>
    <w:rsid w:val="006A46BA"/>
    <w:rPr>
      <w:rFonts w:ascii="Times New Roman" w:eastAsia="Times New Roman" w:hAnsi="Times New Roman" w:cs="Traditional Arabic"/>
      <w:noProof/>
      <w:sz w:val="36"/>
      <w:szCs w:val="36"/>
      <w:lang w:eastAsia="ar-SA"/>
    </w:rPr>
  </w:style>
  <w:style w:type="character" w:customStyle="1" w:styleId="12">
    <w:name w:val="رقم الصفحة1"/>
    <w:basedOn w:val="a2"/>
    <w:uiPriority w:val="99"/>
    <w:rsid w:val="006A46BA"/>
  </w:style>
  <w:style w:type="paragraph" w:styleId="a9">
    <w:name w:val="Title"/>
    <w:basedOn w:val="a1"/>
    <w:link w:val="Char4"/>
    <w:qFormat/>
    <w:rsid w:val="006A46BA"/>
    <w:pPr>
      <w:widowControl w:val="0"/>
      <w:ind w:firstLine="720"/>
      <w:jc w:val="center"/>
    </w:pPr>
    <w:rPr>
      <w:b/>
      <w:bCs/>
      <w:sz w:val="34"/>
    </w:rPr>
  </w:style>
  <w:style w:type="character" w:customStyle="1" w:styleId="Char4">
    <w:name w:val="العنوان Char"/>
    <w:basedOn w:val="a2"/>
    <w:link w:val="a9"/>
    <w:rsid w:val="006A46BA"/>
    <w:rPr>
      <w:rFonts w:ascii="Times New Roman" w:eastAsia="Times New Roman" w:hAnsi="Times New Roman" w:cs="Traditional Arabic"/>
      <w:b/>
      <w:bCs/>
      <w:noProof/>
      <w:sz w:val="34"/>
      <w:szCs w:val="36"/>
    </w:rPr>
  </w:style>
  <w:style w:type="paragraph" w:styleId="21">
    <w:name w:val="Body Text 2"/>
    <w:basedOn w:val="a1"/>
    <w:link w:val="2Char1"/>
    <w:rsid w:val="006A46BA"/>
    <w:pPr>
      <w:jc w:val="both"/>
    </w:pPr>
    <w:rPr>
      <w:b/>
      <w:bCs/>
    </w:rPr>
  </w:style>
  <w:style w:type="character" w:customStyle="1" w:styleId="2Char1">
    <w:name w:val="نص أساسي 2 Char"/>
    <w:basedOn w:val="a2"/>
    <w:link w:val="21"/>
    <w:rsid w:val="006A46BA"/>
    <w:rPr>
      <w:rFonts w:ascii="Times New Roman" w:eastAsia="Times New Roman" w:hAnsi="Times New Roman" w:cs="Traditional Arabic"/>
      <w:b/>
      <w:bCs/>
      <w:noProof/>
      <w:sz w:val="28"/>
      <w:szCs w:val="36"/>
    </w:rPr>
  </w:style>
  <w:style w:type="paragraph" w:styleId="31">
    <w:name w:val="Body Text 3"/>
    <w:basedOn w:val="a1"/>
    <w:link w:val="3Char1"/>
    <w:rsid w:val="006A46BA"/>
    <w:pPr>
      <w:widowControl w:val="0"/>
      <w:jc w:val="center"/>
    </w:pPr>
    <w:rPr>
      <w:rFonts w:cs="AL-Mohanad Bold"/>
      <w:sz w:val="62"/>
      <w:szCs w:val="60"/>
    </w:rPr>
  </w:style>
  <w:style w:type="character" w:customStyle="1" w:styleId="3Char1">
    <w:name w:val="نص أساسي 3 Char"/>
    <w:basedOn w:val="a2"/>
    <w:link w:val="31"/>
    <w:rsid w:val="006A46BA"/>
    <w:rPr>
      <w:rFonts w:ascii="Times New Roman" w:eastAsia="Times New Roman" w:hAnsi="Times New Roman" w:cs="AL-Mohanad Bold"/>
      <w:noProof/>
      <w:sz w:val="62"/>
      <w:szCs w:val="60"/>
    </w:rPr>
  </w:style>
  <w:style w:type="paragraph" w:styleId="aa">
    <w:name w:val="Block Text"/>
    <w:basedOn w:val="a1"/>
    <w:rsid w:val="006A46BA"/>
    <w:pPr>
      <w:widowControl w:val="0"/>
      <w:spacing w:line="360" w:lineRule="auto"/>
      <w:ind w:left="2200" w:right="357" w:hanging="1979"/>
      <w:jc w:val="both"/>
    </w:pPr>
    <w:rPr>
      <w:rFonts w:cs="Rateb lotusb22"/>
      <w:b/>
      <w:bCs/>
      <w:sz w:val="38"/>
      <w:szCs w:val="40"/>
    </w:rPr>
  </w:style>
  <w:style w:type="character" w:customStyle="1" w:styleId="13">
    <w:name w:val="عادي1"/>
    <w:rsid w:val="006A46BA"/>
    <w:rPr>
      <w:rFonts w:ascii="Msh Quraan1" w:hAnsi="Msh Quraan1"/>
      <w:sz w:val="36"/>
    </w:rPr>
  </w:style>
  <w:style w:type="table" w:styleId="ab">
    <w:name w:val="Table Grid"/>
    <w:basedOn w:val="a3"/>
    <w:rsid w:val="006A46B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A46BA"/>
    <w:rPr>
      <w:color w:val="0000FF"/>
      <w:u w:val="single"/>
    </w:rPr>
  </w:style>
  <w:style w:type="paragraph" w:customStyle="1" w:styleId="CharCharCharCharCharChar">
    <w:name w:val="Char Char Char Char Char Char"/>
    <w:basedOn w:val="a1"/>
    <w:autoRedefine/>
    <w:rsid w:val="006A46BA"/>
    <w:pPr>
      <w:ind w:firstLine="567"/>
    </w:pPr>
    <w:rPr>
      <w:rFonts w:eastAsia="SimSun"/>
      <w:b/>
      <w:bCs/>
      <w:noProof w:val="0"/>
      <w:lang w:bidi="ar-BH"/>
    </w:rPr>
  </w:style>
  <w:style w:type="character" w:styleId="ac">
    <w:name w:val="Strong"/>
    <w:uiPriority w:val="22"/>
    <w:qFormat/>
    <w:rsid w:val="006A46BA"/>
    <w:rPr>
      <w:b/>
      <w:bCs/>
    </w:rPr>
  </w:style>
  <w:style w:type="paragraph" w:styleId="ad">
    <w:name w:val="Normal (Web)"/>
    <w:basedOn w:val="a1"/>
    <w:uiPriority w:val="99"/>
    <w:unhideWhenUsed/>
    <w:rsid w:val="006A46BA"/>
    <w:pPr>
      <w:bidi w:val="0"/>
      <w:spacing w:before="100" w:beforeAutospacing="1" w:after="100" w:afterAutospacing="1"/>
      <w:jc w:val="left"/>
    </w:pPr>
    <w:rPr>
      <w:rFonts w:cs="Times New Roman"/>
      <w:noProof w:val="0"/>
      <w:sz w:val="24"/>
      <w:szCs w:val="24"/>
    </w:rPr>
  </w:style>
  <w:style w:type="character" w:customStyle="1" w:styleId="mw-headline">
    <w:name w:val="mw-headline"/>
    <w:basedOn w:val="a2"/>
    <w:rsid w:val="006A46BA"/>
  </w:style>
  <w:style w:type="paragraph" w:styleId="ae">
    <w:name w:val="Plain Text"/>
    <w:basedOn w:val="a1"/>
    <w:link w:val="Char5"/>
    <w:rsid w:val="006A46BA"/>
    <w:pPr>
      <w:bidi w:val="0"/>
      <w:spacing w:before="100" w:beforeAutospacing="1" w:after="100" w:afterAutospacing="1"/>
      <w:jc w:val="left"/>
    </w:pPr>
    <w:rPr>
      <w:rFonts w:cs="Times New Roman"/>
      <w:noProof w:val="0"/>
      <w:sz w:val="24"/>
      <w:szCs w:val="24"/>
      <w:lang w:val="fr-FR" w:eastAsia="fr-FR"/>
    </w:rPr>
  </w:style>
  <w:style w:type="character" w:customStyle="1" w:styleId="Char5">
    <w:name w:val="نص عادي Char"/>
    <w:basedOn w:val="a2"/>
    <w:link w:val="ae"/>
    <w:rsid w:val="006A46BA"/>
    <w:rPr>
      <w:rFonts w:ascii="Times New Roman" w:eastAsia="Times New Roman" w:hAnsi="Times New Roman" w:cs="Times New Roman"/>
      <w:sz w:val="24"/>
      <w:szCs w:val="24"/>
      <w:lang w:val="fr-FR" w:eastAsia="fr-FR"/>
    </w:rPr>
  </w:style>
  <w:style w:type="character" w:customStyle="1" w:styleId="smalltitle1">
    <w:name w:val="smalltitle1"/>
    <w:rsid w:val="006A46BA"/>
    <w:rPr>
      <w:rFonts w:ascii="Arial" w:hAnsi="Arial" w:cs="Arial" w:hint="default"/>
      <w:b/>
      <w:bCs/>
      <w:strike w:val="0"/>
      <w:dstrike w:val="0"/>
      <w:color w:val="FF0000"/>
      <w:sz w:val="24"/>
      <w:szCs w:val="24"/>
      <w:u w:val="none"/>
      <w:effect w:val="none"/>
    </w:rPr>
  </w:style>
  <w:style w:type="paragraph" w:customStyle="1" w:styleId="14">
    <w:name w:val="حش1"/>
    <w:rsid w:val="006A46BA"/>
    <w:pPr>
      <w:bidi/>
      <w:spacing w:after="0" w:line="240" w:lineRule="auto"/>
    </w:pPr>
    <w:rPr>
      <w:rFonts w:ascii="Times New Roman" w:eastAsia="SimSun" w:hAnsi="Times New Roman" w:cs="Times New Roman"/>
      <w:sz w:val="24"/>
      <w:szCs w:val="24"/>
      <w:lang w:eastAsia="zh-CN" w:bidi="ar-EG"/>
    </w:rPr>
  </w:style>
  <w:style w:type="character" w:styleId="af">
    <w:name w:val="annotation reference"/>
    <w:semiHidden/>
    <w:rsid w:val="006A46BA"/>
    <w:rPr>
      <w:sz w:val="16"/>
      <w:szCs w:val="16"/>
    </w:rPr>
  </w:style>
  <w:style w:type="paragraph" w:styleId="af0">
    <w:name w:val="annotation text"/>
    <w:basedOn w:val="a1"/>
    <w:link w:val="Char6"/>
    <w:semiHidden/>
    <w:rsid w:val="006A46BA"/>
    <w:rPr>
      <w:sz w:val="20"/>
      <w:szCs w:val="20"/>
    </w:rPr>
  </w:style>
  <w:style w:type="character" w:customStyle="1" w:styleId="Char6">
    <w:name w:val="نص تعليق Char"/>
    <w:basedOn w:val="a2"/>
    <w:link w:val="af0"/>
    <w:semiHidden/>
    <w:rsid w:val="006A46BA"/>
    <w:rPr>
      <w:rFonts w:ascii="Times New Roman" w:eastAsia="Times New Roman" w:hAnsi="Times New Roman" w:cs="Traditional Arabic"/>
      <w:noProof/>
      <w:sz w:val="20"/>
      <w:szCs w:val="20"/>
    </w:rPr>
  </w:style>
  <w:style w:type="paragraph" w:styleId="af1">
    <w:name w:val="annotation subject"/>
    <w:basedOn w:val="af0"/>
    <w:next w:val="af0"/>
    <w:link w:val="Char7"/>
    <w:semiHidden/>
    <w:rsid w:val="006A46BA"/>
    <w:rPr>
      <w:b/>
      <w:bCs/>
    </w:rPr>
  </w:style>
  <w:style w:type="character" w:customStyle="1" w:styleId="Char7">
    <w:name w:val="موضوع تعليق Char"/>
    <w:basedOn w:val="Char6"/>
    <w:link w:val="af1"/>
    <w:semiHidden/>
    <w:rsid w:val="006A46BA"/>
    <w:rPr>
      <w:rFonts w:ascii="Times New Roman" w:eastAsia="Times New Roman" w:hAnsi="Times New Roman" w:cs="Traditional Arabic"/>
      <w:b/>
      <w:bCs/>
      <w:noProof/>
      <w:sz w:val="20"/>
      <w:szCs w:val="20"/>
    </w:rPr>
  </w:style>
  <w:style w:type="paragraph" w:styleId="af2">
    <w:name w:val="Balloon Text"/>
    <w:basedOn w:val="a1"/>
    <w:link w:val="Char8"/>
    <w:uiPriority w:val="99"/>
    <w:rsid w:val="006A46BA"/>
    <w:rPr>
      <w:rFonts w:ascii="Tahoma" w:hAnsi="Tahoma" w:cs="Tahoma"/>
      <w:sz w:val="16"/>
      <w:szCs w:val="16"/>
    </w:rPr>
  </w:style>
  <w:style w:type="character" w:customStyle="1" w:styleId="Char8">
    <w:name w:val="نص في بالون Char"/>
    <w:basedOn w:val="a2"/>
    <w:link w:val="af2"/>
    <w:uiPriority w:val="99"/>
    <w:rsid w:val="006A46BA"/>
    <w:rPr>
      <w:rFonts w:ascii="Tahoma" w:eastAsia="Times New Roman" w:hAnsi="Tahoma" w:cs="Tahoma"/>
      <w:noProof/>
      <w:sz w:val="16"/>
      <w:szCs w:val="16"/>
    </w:rPr>
  </w:style>
  <w:style w:type="character" w:customStyle="1" w:styleId="style11">
    <w:name w:val="style11"/>
    <w:rsid w:val="006A46BA"/>
    <w:rPr>
      <w:rFonts w:ascii="Traditional Arabic" w:hAnsi="Traditional Arabic" w:cs="Traditional Arabic"/>
      <w:color w:val="000000"/>
      <w:sz w:val="32"/>
      <w:szCs w:val="32"/>
      <w:lang w:bidi="ar-SA"/>
    </w:rPr>
  </w:style>
  <w:style w:type="paragraph" w:styleId="af3">
    <w:name w:val="List Paragraph"/>
    <w:basedOn w:val="a1"/>
    <w:uiPriority w:val="34"/>
    <w:qFormat/>
    <w:rsid w:val="006A46BA"/>
    <w:pPr>
      <w:ind w:left="720"/>
      <w:jc w:val="left"/>
    </w:pPr>
    <w:rPr>
      <w:rFonts w:cs="Times New Roman"/>
      <w:noProof w:val="0"/>
      <w:sz w:val="24"/>
      <w:szCs w:val="24"/>
    </w:rPr>
  </w:style>
  <w:style w:type="paragraph" w:customStyle="1" w:styleId="just">
    <w:name w:val="just"/>
    <w:basedOn w:val="a1"/>
    <w:rsid w:val="006A46BA"/>
    <w:pPr>
      <w:bidi w:val="0"/>
      <w:spacing w:before="100" w:beforeAutospacing="1" w:after="100" w:afterAutospacing="1"/>
      <w:jc w:val="both"/>
    </w:pPr>
    <w:rPr>
      <w:rFonts w:cs="Times New Roman"/>
      <w:noProof w:val="0"/>
      <w:sz w:val="24"/>
      <w:szCs w:val="24"/>
    </w:rPr>
  </w:style>
  <w:style w:type="character" w:customStyle="1" w:styleId="commtex1">
    <w:name w:val="comm_tex1"/>
    <w:rsid w:val="006A46BA"/>
    <w:rPr>
      <w:rFonts w:cs="Traditional Arabic" w:hint="cs"/>
      <w:b/>
      <w:bCs/>
      <w:color w:val="000000"/>
      <w:sz w:val="28"/>
      <w:szCs w:val="28"/>
    </w:rPr>
  </w:style>
  <w:style w:type="character" w:customStyle="1" w:styleId="hadith1">
    <w:name w:val="hadith1"/>
    <w:rsid w:val="006A46BA"/>
    <w:rPr>
      <w:color w:val="0000FF"/>
    </w:rPr>
  </w:style>
  <w:style w:type="paragraph" w:styleId="af4">
    <w:name w:val="endnote text"/>
    <w:basedOn w:val="a1"/>
    <w:link w:val="Char9"/>
    <w:rsid w:val="006A46BA"/>
    <w:pPr>
      <w:jc w:val="left"/>
    </w:pPr>
    <w:rPr>
      <w:rFonts w:cs="Times New Roman"/>
      <w:noProof w:val="0"/>
      <w:sz w:val="20"/>
      <w:szCs w:val="20"/>
    </w:rPr>
  </w:style>
  <w:style w:type="character" w:customStyle="1" w:styleId="Char9">
    <w:name w:val="نص تعليق ختامي Char"/>
    <w:basedOn w:val="a2"/>
    <w:link w:val="af4"/>
    <w:rsid w:val="006A46BA"/>
    <w:rPr>
      <w:rFonts w:ascii="Times New Roman" w:eastAsia="Times New Roman" w:hAnsi="Times New Roman" w:cs="Times New Roman"/>
      <w:sz w:val="20"/>
      <w:szCs w:val="20"/>
    </w:rPr>
  </w:style>
  <w:style w:type="character" w:styleId="af5">
    <w:name w:val="endnote reference"/>
    <w:rsid w:val="006A46BA"/>
    <w:rPr>
      <w:vertAlign w:val="superscript"/>
    </w:rPr>
  </w:style>
  <w:style w:type="character" w:customStyle="1" w:styleId="aaya1">
    <w:name w:val="aaya1"/>
    <w:rsid w:val="006A46BA"/>
    <w:rPr>
      <w:color w:val="630601"/>
    </w:rPr>
  </w:style>
  <w:style w:type="character" w:customStyle="1" w:styleId="sora1">
    <w:name w:val="sora1"/>
    <w:rsid w:val="006A46BA"/>
    <w:rPr>
      <w:color w:val="55760A"/>
    </w:rPr>
  </w:style>
  <w:style w:type="paragraph" w:customStyle="1" w:styleId="Tahoma1809">
    <w:name w:val="نمط (لاتيني) Tahoma ‏18 نقطة أسود السطر الأول:  0.9 سم"/>
    <w:basedOn w:val="a1"/>
    <w:next w:val="ae"/>
    <w:rsid w:val="006A46BA"/>
    <w:pPr>
      <w:widowControl w:val="0"/>
      <w:ind w:firstLine="510"/>
      <w:jc w:val="both"/>
    </w:pPr>
    <w:rPr>
      <w:rFonts w:ascii="Tahoma" w:hAnsi="Tahoma"/>
      <w:noProof w:val="0"/>
      <w:color w:val="000000"/>
      <w:sz w:val="36"/>
      <w:lang w:eastAsia="ar-SA"/>
    </w:rPr>
  </w:style>
  <w:style w:type="paragraph" w:customStyle="1" w:styleId="a">
    <w:name w:val="الحاشية"/>
    <w:aliases w:val="حاشية"/>
    <w:basedOn w:val="a1"/>
    <w:next w:val="a0"/>
    <w:autoRedefine/>
    <w:rsid w:val="006A46BA"/>
    <w:pPr>
      <w:widowControl w:val="0"/>
      <w:numPr>
        <w:numId w:val="2"/>
      </w:numPr>
      <w:spacing w:line="480" w:lineRule="exact"/>
      <w:jc w:val="both"/>
    </w:pPr>
    <w:rPr>
      <w:rFonts w:ascii="Saeed Omer Hubaishan" w:hAnsi="Saeed Omer Hubaishan"/>
      <w:sz w:val="32"/>
      <w:szCs w:val="32"/>
      <w:lang w:eastAsia="ar-SA"/>
    </w:rPr>
  </w:style>
  <w:style w:type="paragraph" w:styleId="a0">
    <w:name w:val="List Bullet"/>
    <w:basedOn w:val="a1"/>
    <w:rsid w:val="006A46BA"/>
    <w:pPr>
      <w:numPr>
        <w:numId w:val="1"/>
      </w:numPr>
      <w:contextualSpacing/>
      <w:jc w:val="left"/>
    </w:pPr>
    <w:rPr>
      <w:rFonts w:cs="Times New Roman"/>
      <w:noProof w:val="0"/>
      <w:sz w:val="24"/>
      <w:szCs w:val="24"/>
    </w:rPr>
  </w:style>
  <w:style w:type="paragraph" w:customStyle="1" w:styleId="af6">
    <w:name w:val="النص الأساسي"/>
    <w:basedOn w:val="a1"/>
    <w:rsid w:val="006A46BA"/>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a1"/>
    <w:next w:val="a1"/>
    <w:autoRedefine/>
    <w:uiPriority w:val="99"/>
    <w:semiHidden/>
    <w:rsid w:val="006A46BA"/>
  </w:style>
  <w:style w:type="paragraph" w:styleId="Index2">
    <w:name w:val="index 2"/>
    <w:basedOn w:val="a1"/>
    <w:next w:val="a1"/>
    <w:autoRedefine/>
    <w:semiHidden/>
    <w:rsid w:val="006A46BA"/>
    <w:pPr>
      <w:ind w:left="560" w:hanging="280"/>
    </w:pPr>
  </w:style>
  <w:style w:type="paragraph" w:styleId="Index3">
    <w:name w:val="index 3"/>
    <w:basedOn w:val="a1"/>
    <w:next w:val="a1"/>
    <w:autoRedefine/>
    <w:semiHidden/>
    <w:rsid w:val="006A46BA"/>
    <w:pPr>
      <w:ind w:left="840" w:hanging="280"/>
    </w:pPr>
  </w:style>
  <w:style w:type="paragraph" w:styleId="Index4">
    <w:name w:val="index 4"/>
    <w:basedOn w:val="a1"/>
    <w:next w:val="a1"/>
    <w:autoRedefine/>
    <w:semiHidden/>
    <w:rsid w:val="006A46BA"/>
    <w:pPr>
      <w:ind w:left="1120" w:hanging="280"/>
    </w:pPr>
  </w:style>
  <w:style w:type="paragraph" w:styleId="Index5">
    <w:name w:val="index 5"/>
    <w:basedOn w:val="a1"/>
    <w:next w:val="a1"/>
    <w:autoRedefine/>
    <w:semiHidden/>
    <w:rsid w:val="006A46BA"/>
    <w:pPr>
      <w:ind w:left="1400" w:hanging="280"/>
    </w:pPr>
  </w:style>
  <w:style w:type="paragraph" w:styleId="Index6">
    <w:name w:val="index 6"/>
    <w:basedOn w:val="a1"/>
    <w:next w:val="a1"/>
    <w:autoRedefine/>
    <w:semiHidden/>
    <w:rsid w:val="006A46BA"/>
    <w:pPr>
      <w:ind w:left="1680" w:hanging="280"/>
    </w:pPr>
  </w:style>
  <w:style w:type="paragraph" w:styleId="15">
    <w:name w:val="toc 1"/>
    <w:basedOn w:val="a1"/>
    <w:next w:val="a1"/>
    <w:autoRedefine/>
    <w:uiPriority w:val="39"/>
    <w:qFormat/>
    <w:rsid w:val="006A46BA"/>
  </w:style>
  <w:style w:type="paragraph" w:styleId="22">
    <w:name w:val="toc 2"/>
    <w:basedOn w:val="a1"/>
    <w:next w:val="a1"/>
    <w:autoRedefine/>
    <w:uiPriority w:val="39"/>
    <w:qFormat/>
    <w:rsid w:val="006A46BA"/>
    <w:pPr>
      <w:ind w:left="280"/>
    </w:pPr>
  </w:style>
  <w:style w:type="character" w:customStyle="1" w:styleId="apple-converted-space">
    <w:name w:val="apple-converted-space"/>
    <w:rsid w:val="006A46BA"/>
  </w:style>
  <w:style w:type="character" w:customStyle="1" w:styleId="Chara">
    <w:name w:val="رأس صفحة Char"/>
    <w:uiPriority w:val="99"/>
    <w:rsid w:val="006A46BA"/>
    <w:rPr>
      <w:rFonts w:cs="Traditional Arabic"/>
      <w:noProof/>
      <w:sz w:val="28"/>
      <w:szCs w:val="36"/>
    </w:rPr>
  </w:style>
  <w:style w:type="paragraph" w:styleId="af7">
    <w:name w:val="TOC Heading"/>
    <w:basedOn w:val="1"/>
    <w:next w:val="a1"/>
    <w:uiPriority w:val="39"/>
    <w:semiHidden/>
    <w:unhideWhenUsed/>
    <w:qFormat/>
    <w:rsid w:val="006A46BA"/>
    <w:pPr>
      <w:keepLines/>
      <w:spacing w:before="480" w:line="276" w:lineRule="auto"/>
      <w:outlineLvl w:val="9"/>
    </w:pPr>
    <w:rPr>
      <w:rFonts w:ascii="Cambria" w:hAnsi="Cambria" w:cs="Times New Roman"/>
      <w:b/>
      <w:bCs/>
      <w:color w:val="365F91"/>
      <w:sz w:val="28"/>
      <w:szCs w:val="28"/>
      <w:lang w:eastAsia="en-US"/>
    </w:rPr>
  </w:style>
  <w:style w:type="paragraph" w:styleId="32">
    <w:name w:val="toc 3"/>
    <w:basedOn w:val="a1"/>
    <w:next w:val="a1"/>
    <w:autoRedefine/>
    <w:uiPriority w:val="39"/>
    <w:unhideWhenUsed/>
    <w:qFormat/>
    <w:rsid w:val="006A46BA"/>
    <w:pPr>
      <w:spacing w:after="100" w:line="276" w:lineRule="auto"/>
      <w:ind w:left="440"/>
      <w:jc w:val="left"/>
    </w:pPr>
    <w:rPr>
      <w:rFonts w:ascii="Calibri" w:hAnsi="Calibri" w:cs="Arial"/>
      <w:noProof w:val="0"/>
      <w:sz w:val="22"/>
      <w:szCs w:val="22"/>
    </w:rPr>
  </w:style>
  <w:style w:type="character" w:customStyle="1" w:styleId="hadith">
    <w:name w:val="hadith"/>
    <w:basedOn w:val="a2"/>
    <w:rsid w:val="006A46BA"/>
  </w:style>
  <w:style w:type="character" w:customStyle="1" w:styleId="harfbody">
    <w:name w:val="harfbody"/>
    <w:basedOn w:val="a2"/>
    <w:rsid w:val="006A46BA"/>
  </w:style>
  <w:style w:type="paragraph" w:customStyle="1" w:styleId="af8">
    <w:name w:val="نمط فاصل"/>
    <w:basedOn w:val="a1"/>
    <w:rsid w:val="006A46BA"/>
    <w:pPr>
      <w:spacing w:line="14" w:lineRule="auto"/>
    </w:pPr>
    <w:rPr>
      <w:rFonts w:ascii="Librarian" w:hAnsi="Librarian"/>
      <w:noProof w:val="0"/>
      <w:color w:val="000000"/>
      <w:sz w:val="36"/>
      <w:szCs w:val="40"/>
    </w:rPr>
  </w:style>
  <w:style w:type="character" w:customStyle="1" w:styleId="srchexplword2">
    <w:name w:val="srch_expl_word2"/>
    <w:rsid w:val="006A46BA"/>
    <w:rPr>
      <w:b/>
      <w:bCs/>
      <w:color w:val="237EB5"/>
    </w:rPr>
  </w:style>
  <w:style w:type="paragraph" w:customStyle="1" w:styleId="af9">
    <w:name w:val="نمط"/>
    <w:rsid w:val="006A46BA"/>
    <w:pPr>
      <w:widowControl w:val="0"/>
      <w:autoSpaceDE w:val="0"/>
      <w:autoSpaceDN w:val="0"/>
      <w:adjustRightInd w:val="0"/>
      <w:spacing w:after="0" w:line="240" w:lineRule="auto"/>
    </w:pPr>
    <w:rPr>
      <w:rFonts w:ascii="Arial" w:eastAsiaTheme="minorEastAsia" w:hAnsi="Arial" w:cs="Arial"/>
      <w:sz w:val="24"/>
      <w:szCs w:val="24"/>
    </w:rPr>
  </w:style>
  <w:style w:type="character" w:styleId="afa">
    <w:name w:val="FollowedHyperlink"/>
    <w:basedOn w:val="a2"/>
    <w:rsid w:val="006A46BA"/>
    <w:rPr>
      <w:color w:val="800080" w:themeColor="followedHyperlink"/>
      <w:u w:val="single"/>
    </w:rPr>
  </w:style>
  <w:style w:type="character" w:customStyle="1" w:styleId="Charb">
    <w:name w:val="تذييل صفحة Char"/>
    <w:basedOn w:val="a2"/>
    <w:rsid w:val="006A46BA"/>
    <w:rPr>
      <w:rFonts w:cs="Traditional Arabic"/>
      <w:noProof/>
      <w:sz w:val="28"/>
      <w:szCs w:val="36"/>
    </w:rPr>
  </w:style>
  <w:style w:type="character" w:customStyle="1" w:styleId="red">
    <w:name w:val="red"/>
    <w:basedOn w:val="a2"/>
    <w:rsid w:val="006A46BA"/>
  </w:style>
  <w:style w:type="character" w:customStyle="1" w:styleId="textexposedshow">
    <w:name w:val="text_exposed_show"/>
    <w:basedOn w:val="a2"/>
    <w:rsid w:val="006A46BA"/>
  </w:style>
  <w:style w:type="character" w:styleId="afb">
    <w:name w:val="line number"/>
    <w:basedOn w:val="a2"/>
    <w:uiPriority w:val="99"/>
    <w:unhideWhenUsed/>
    <w:rsid w:val="006A46BA"/>
  </w:style>
  <w:style w:type="paragraph" w:customStyle="1" w:styleId="16">
    <w:name w:val="سرد الفقرات1"/>
    <w:basedOn w:val="a1"/>
    <w:link w:val="Char10"/>
    <w:uiPriority w:val="99"/>
    <w:qFormat/>
    <w:rsid w:val="006A46BA"/>
    <w:pPr>
      <w:spacing w:after="200" w:line="276" w:lineRule="auto"/>
      <w:ind w:left="720"/>
      <w:jc w:val="left"/>
    </w:pPr>
  </w:style>
  <w:style w:type="character" w:customStyle="1" w:styleId="Char10">
    <w:name w:val="تذييل الصفحة Char1"/>
    <w:basedOn w:val="a2"/>
    <w:link w:val="16"/>
    <w:uiPriority w:val="99"/>
    <w:rsid w:val="006A46BA"/>
    <w:rPr>
      <w:rFonts w:ascii="Times New Roman" w:eastAsia="Times New Roman" w:hAnsi="Times New Roman" w:cs="Traditional Arabic"/>
      <w:noProof/>
      <w:sz w:val="28"/>
      <w:szCs w:val="36"/>
    </w:rPr>
  </w:style>
  <w:style w:type="paragraph" w:styleId="afc">
    <w:name w:val="footer"/>
    <w:aliases w:val=" Char2 Char,Char2 Char Char Char Char Char,Footer,Char4,Page Number,تذييل صفحة"/>
    <w:basedOn w:val="a1"/>
    <w:link w:val="Char20"/>
    <w:uiPriority w:val="99"/>
    <w:rsid w:val="006A46BA"/>
    <w:pPr>
      <w:tabs>
        <w:tab w:val="center" w:pos="4153"/>
        <w:tab w:val="right" w:pos="8306"/>
      </w:tabs>
      <w:spacing w:after="200" w:line="276" w:lineRule="auto"/>
      <w:jc w:val="left"/>
    </w:pPr>
    <w:rPr>
      <w:rFonts w:ascii="Calibri" w:eastAsia="Calibri" w:hAnsi="Calibri" w:cs="Times New Roman"/>
      <w:noProof w:val="0"/>
      <w:sz w:val="22"/>
      <w:szCs w:val="22"/>
      <w:lang w:val="x-none" w:eastAsia="x-none"/>
    </w:rPr>
  </w:style>
  <w:style w:type="character" w:customStyle="1" w:styleId="Char20">
    <w:name w:val="تذييل الصفحة Char2"/>
    <w:aliases w:val=" Char2 Char Char,Char2 Char Char Char Char Char Char,Footer Char,Char4 Char,Page Number Char,تذييل صفحة Char1"/>
    <w:basedOn w:val="a2"/>
    <w:link w:val="afc"/>
    <w:uiPriority w:val="99"/>
    <w:rsid w:val="006A46BA"/>
    <w:rPr>
      <w:rFonts w:ascii="Calibri" w:eastAsia="Calibri" w:hAnsi="Calibri" w:cs="Times New Roman"/>
      <w:lang w:val="x-none" w:eastAsia="x-none"/>
    </w:rPr>
  </w:style>
  <w:style w:type="paragraph" w:styleId="40">
    <w:name w:val="toc 4"/>
    <w:basedOn w:val="a1"/>
    <w:next w:val="a1"/>
    <w:autoRedefine/>
    <w:uiPriority w:val="39"/>
    <w:rsid w:val="006A46BA"/>
    <w:pPr>
      <w:spacing w:after="100"/>
      <w:ind w:left="840"/>
    </w:pPr>
  </w:style>
  <w:style w:type="paragraph" w:styleId="50">
    <w:name w:val="toc 5"/>
    <w:basedOn w:val="a1"/>
    <w:next w:val="a1"/>
    <w:autoRedefine/>
    <w:uiPriority w:val="39"/>
    <w:rsid w:val="006A46BA"/>
    <w:pPr>
      <w:spacing w:after="100"/>
      <w:ind w:left="1120"/>
    </w:pPr>
  </w:style>
  <w:style w:type="numbering" w:customStyle="1" w:styleId="17">
    <w:name w:val="بلا قائمة1"/>
    <w:next w:val="a4"/>
    <w:uiPriority w:val="99"/>
    <w:semiHidden/>
    <w:unhideWhenUsed/>
    <w:rsid w:val="006A46BA"/>
  </w:style>
  <w:style w:type="numbering" w:customStyle="1" w:styleId="110">
    <w:name w:val="بلا قائمة11"/>
    <w:next w:val="a4"/>
    <w:uiPriority w:val="99"/>
    <w:semiHidden/>
    <w:unhideWhenUsed/>
    <w:rsid w:val="006A46BA"/>
  </w:style>
  <w:style w:type="paragraph" w:styleId="afd">
    <w:name w:val="header"/>
    <w:aliases w:val="رأس صفحة"/>
    <w:basedOn w:val="a1"/>
    <w:link w:val="Char11"/>
    <w:uiPriority w:val="99"/>
    <w:rsid w:val="006A46BA"/>
    <w:pPr>
      <w:tabs>
        <w:tab w:val="center" w:pos="4153"/>
        <w:tab w:val="right" w:pos="8306"/>
      </w:tabs>
      <w:jc w:val="both"/>
    </w:pPr>
  </w:style>
  <w:style w:type="character" w:customStyle="1" w:styleId="Char11">
    <w:name w:val="رأس الصفحة Char1"/>
    <w:aliases w:val="رأس صفحة Char1"/>
    <w:basedOn w:val="a2"/>
    <w:link w:val="afd"/>
    <w:uiPriority w:val="99"/>
    <w:rsid w:val="006A46BA"/>
    <w:rPr>
      <w:rFonts w:ascii="Times New Roman" w:eastAsia="Times New Roman" w:hAnsi="Times New Roman" w:cs="Traditional Arabic"/>
      <w:noProof/>
      <w:sz w:val="28"/>
      <w:szCs w:val="36"/>
    </w:rPr>
  </w:style>
  <w:style w:type="character" w:styleId="afe">
    <w:name w:val="page number"/>
    <w:aliases w:val="رقم صفحة"/>
    <w:basedOn w:val="a2"/>
    <w:uiPriority w:val="99"/>
    <w:rsid w:val="006A46BA"/>
  </w:style>
  <w:style w:type="table" w:customStyle="1" w:styleId="18">
    <w:name w:val="شبكة جدول1"/>
    <w:basedOn w:val="a3"/>
    <w:next w:val="ab"/>
    <w:uiPriority w:val="59"/>
    <w:rsid w:val="006A46B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بلا قائمة2"/>
    <w:next w:val="a4"/>
    <w:uiPriority w:val="99"/>
    <w:semiHidden/>
    <w:unhideWhenUsed/>
    <w:rsid w:val="006A46BA"/>
  </w:style>
  <w:style w:type="character" w:customStyle="1" w:styleId="color-ae8422">
    <w:name w:val="color-ae8422"/>
    <w:basedOn w:val="a2"/>
    <w:rsid w:val="006A46BA"/>
  </w:style>
  <w:style w:type="character" w:customStyle="1" w:styleId="info-desc">
    <w:name w:val="info-desc"/>
    <w:basedOn w:val="a2"/>
    <w:rsid w:val="006A46BA"/>
  </w:style>
  <w:style w:type="character" w:customStyle="1" w:styleId="info-title">
    <w:name w:val="info-title"/>
    <w:basedOn w:val="a2"/>
    <w:rsid w:val="006A46BA"/>
  </w:style>
  <w:style w:type="character" w:styleId="aff">
    <w:name w:val="Emphasis"/>
    <w:basedOn w:val="a2"/>
    <w:uiPriority w:val="20"/>
    <w:qFormat/>
    <w:rsid w:val="006A46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0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3%D8%A8%D9%8A_%D8%B0%D8%B1" TargetMode="External"/><Relationship Id="rId18" Type="http://schemas.openxmlformats.org/officeDocument/2006/relationships/hyperlink" Target="https://ar.wikipedia.org/wiki/%D8%A7%D9%84%D9%84%D9%87" TargetMode="External"/><Relationship Id="rId26" Type="http://schemas.openxmlformats.org/officeDocument/2006/relationships/hyperlink" Target="https://ar.wikipedia.org/wiki/%D8%A3%D9%86%D8%B3_%D8%A8%D9%86_%D9%85%D8%A7%D9%84%D9%83" TargetMode="External"/><Relationship Id="rId39" Type="http://schemas.openxmlformats.org/officeDocument/2006/relationships/hyperlink" Target="https://ar.wikipedia.org/wiki/%D8%A7%D9%84%D8%B2%D9%83%D8%A7%D8%A9" TargetMode="External"/><Relationship Id="rId3" Type="http://schemas.openxmlformats.org/officeDocument/2006/relationships/styles" Target="styles.xml"/><Relationship Id="rId21" Type="http://schemas.openxmlformats.org/officeDocument/2006/relationships/hyperlink" Target="https://ar.wikipedia.org/wiki/%D8%A7%D9%84%D9%84%D9%87" TargetMode="External"/><Relationship Id="rId34" Type="http://schemas.openxmlformats.org/officeDocument/2006/relationships/hyperlink" Target="https://ar.wikipedia.org/wiki/%D8%B1%D8%B6%D9%8A_%D8%A7%D9%84%D9%84%D9%87_%D8%B9%D9%86%D9%87" TargetMode="External"/><Relationship Id="rId42" Type="http://schemas.openxmlformats.org/officeDocument/2006/relationships/hyperlink" Target="http://library.islamweb.net/newlibrary/display_book.php?idfrom=428&amp;idto=428&amp;bk_no=209&amp;ID=435" TargetMode="External"/><Relationship Id="rId47" Type="http://schemas.openxmlformats.org/officeDocument/2006/relationships/image" Target="media/image5.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r.wikipedia.org/wiki/%D8%B5%D9%84%D9%89_%D8%A7%D9%84%D9%84%D9%87_%D8%B9%D9%84%D9%8A%D9%87_%D9%88%D8%B3%D9%84%D9%85" TargetMode="External"/><Relationship Id="rId17" Type="http://schemas.openxmlformats.org/officeDocument/2006/relationships/hyperlink" Target="https://ar.wikipedia.org/wiki/%D8%A7%D9%84%D9%84%D9%87" TargetMode="External"/><Relationship Id="rId25" Type="http://schemas.openxmlformats.org/officeDocument/2006/relationships/hyperlink" Target="https://ar.wikipedia.org/wiki/%D8%B5%D9%84%D9%89_%D8%A7%D9%84%D9%84%D9%87_%D8%B9%D9%84%D9%8A%D9%87_%D9%88%D8%B3%D9%84%D9%85" TargetMode="External"/><Relationship Id="rId33" Type="http://schemas.openxmlformats.org/officeDocument/2006/relationships/hyperlink" Target="https://ar.wikipedia.org/wiki/%D8%AC%D8%B1%D9%8A%D8%B1_%D8%A8%D9%86_%D8%B9%D8%A8%D8%AF_%D8%A7%D9%84%D9%84%D9%87_%D8%A7%D9%84%D8%A8%D8%AC%D9%84%D9%8A" TargetMode="External"/><Relationship Id="rId38" Type="http://schemas.openxmlformats.org/officeDocument/2006/relationships/hyperlink" Target="https://ar.wikipedia.org/wiki/%D8%A7%D9%84%D8%B5%D9%84%D8%A7%D8%A9" TargetMode="External"/><Relationship Id="rId46"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ar.wikipedia.org/wiki/%D8%A7%D9%84%D9%84%D9%87" TargetMode="External"/><Relationship Id="rId20" Type="http://schemas.openxmlformats.org/officeDocument/2006/relationships/hyperlink" Target="https://ar.wikipedia.org/wiki/%D8%A7%D9%84%D8%A3%D9%85%D8%B1_%D8%A8%D8%A7%D9%84%D9%85%D8%B9%D8%B1%D9%88%D9%81_%D9%88%D8%A7%D9%84%D9%86%D9%87%D9%8A_%D8%B9%D9%86_%D8%A7%D9%84%D9%85%D9%86%D9%83%D8%B1" TargetMode="External"/><Relationship Id="rId29" Type="http://schemas.openxmlformats.org/officeDocument/2006/relationships/hyperlink" Target="https://ar.wikipedia.org/wiki/%D8%B5%D9%84%D9%89_%D8%A7%D9%84%D9%84%D9%87_%D8%B9%D9%84%D9%8A%D9%87_%D9%88%D8%B3%D9%84%D9%85" TargetMode="External"/><Relationship Id="rId41" Type="http://schemas.openxmlformats.org/officeDocument/2006/relationships/hyperlink" Target="https://ar.wikipedia.org/wiki/%D8%B9%D8%A8%D8%AF_%D8%A7%D9%84%D8%B1%D8%B2%D8%A7%D9%82_%D8%B9%D9%81%D9%8A%D9%81%D9%8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9%85%D8%AD%D9%85%D8%AF" TargetMode="External"/><Relationship Id="rId24" Type="http://schemas.openxmlformats.org/officeDocument/2006/relationships/hyperlink" Target="https://ar.wikipedia.org/wiki/%D8%A7%D9%84%D8%B4%D9%8A%D8%B7%D8%A7%D9%86" TargetMode="External"/><Relationship Id="rId32" Type="http://schemas.openxmlformats.org/officeDocument/2006/relationships/hyperlink" Target="https://ar.wikipedia.org/wiki/%D8%B5%D8%AD%D8%A7%D8%A8%D8%A9" TargetMode="External"/><Relationship Id="rId37" Type="http://schemas.openxmlformats.org/officeDocument/2006/relationships/hyperlink" Target="https://ar.wikipedia.org/wiki/%D8%A7%D9%84%D9%84%D9%87" TargetMode="External"/><Relationship Id="rId40" Type="http://schemas.openxmlformats.org/officeDocument/2006/relationships/hyperlink" Target="https://ar.wikipedia.org/wiki/%D8%A7%D9%84%D9%85%D8%B3%D9%84%D9%85%D9%8A%D9%86" TargetMode="External"/><Relationship Id="rId45"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ar.wikipedia.org/wiki/%D8%A7%D9%84%D9%84%D9%87" TargetMode="External"/><Relationship Id="rId23" Type="http://schemas.openxmlformats.org/officeDocument/2006/relationships/hyperlink" Target="https://ar.wikipedia.org/wiki/%D8%A7%D9%84%D8%B1%D8%AD%D9%85%D9%86" TargetMode="External"/><Relationship Id="rId28" Type="http://schemas.openxmlformats.org/officeDocument/2006/relationships/hyperlink" Target="https://ar.wikipedia.org/wiki/%D9%85%D8%AD%D9%85%D8%AF" TargetMode="External"/><Relationship Id="rId36" Type="http://schemas.openxmlformats.org/officeDocument/2006/relationships/hyperlink" Target="https://ar.wikipedia.org/wiki/%D8%A7%D9%84%D9%84%D9%87" TargetMode="External"/><Relationship Id="rId49" Type="http://schemas.openxmlformats.org/officeDocument/2006/relationships/header" Target="header1.xml"/><Relationship Id="rId10" Type="http://schemas.openxmlformats.org/officeDocument/2006/relationships/hyperlink" Target="https://ar.wikipedia.org/wiki/%D8%B1%D8%B6%D9%8A_%D8%A7%D9%84%D9%84%D9%87_%D8%B9%D9%86%D9%87" TargetMode="External"/><Relationship Id="rId19" Type="http://schemas.openxmlformats.org/officeDocument/2006/relationships/hyperlink" Target="https://ar.wikipedia.org/wiki/%D8%A7%D9%84%D8%AC%D9%87%D8%A7%D8%AF" TargetMode="External"/><Relationship Id="rId31" Type="http://schemas.openxmlformats.org/officeDocument/2006/relationships/hyperlink" Target="https://ar.wikipedia.org/wiki/%D8%A7%D9%84%D9%86%D8%A8%D9%8A_%D8%B5%D9%84%D9%89_%D8%A7%D9%84%D9%84%D9%87_%D8%B9%D9%84%D9%8A%D9%87_%D9%88%D8%B3%D9%84%D9%85" TargetMode="External"/><Relationship Id="rId44"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ar.wikipedia.org/wiki/%D8%A7%D8%A8%D9%86_%D8%B9%D8%A8%D8%A7%D8%B3" TargetMode="External"/><Relationship Id="rId14" Type="http://schemas.openxmlformats.org/officeDocument/2006/relationships/hyperlink" Target="https://ar.wikipedia.org/wiki/%D8%A7%D9%84%D9%84%D9%87" TargetMode="External"/><Relationship Id="rId22" Type="http://schemas.openxmlformats.org/officeDocument/2006/relationships/hyperlink" Target="https://ar.wikipedia.org/wiki/%D8%A7%D9%84%D9%84%D9%87" TargetMode="External"/><Relationship Id="rId27" Type="http://schemas.openxmlformats.org/officeDocument/2006/relationships/hyperlink" Target="https://ar.wikipedia.org/wiki/%D8%B1%D8%B6%D9%8A_%D8%A7%D9%84%D9%84%D9%87_%D8%B9%D9%86%D9%87" TargetMode="External"/><Relationship Id="rId30" Type="http://schemas.openxmlformats.org/officeDocument/2006/relationships/hyperlink" Target="https://ar.wikipedia.org/wiki/%D8%A7%D9%84%D8%A5%D9%8A%D9%85%D8%A7%D9%86" TargetMode="External"/><Relationship Id="rId35" Type="http://schemas.openxmlformats.org/officeDocument/2006/relationships/hyperlink" Target="https://ar.wikipedia.org/wiki/%D8%A7%D9%84%D9%86%D8%A8%D9%8A_%D8%B5%D9%84%D9%89_%D8%A7%D9%84%D9%84%D9%87_%D8%B9%D9%84%D9%8A%D9%87_%D9%88%D8%B3%D9%84%D9%85" TargetMode="External"/><Relationship Id="rId43" Type="http://schemas.openxmlformats.org/officeDocument/2006/relationships/image" Target="media/image1.jpeg"/><Relationship Id="rId48" Type="http://schemas.openxmlformats.org/officeDocument/2006/relationships/image" Target="media/image6.jpeg"/><Relationship Id="rId8" Type="http://schemas.openxmlformats.org/officeDocument/2006/relationships/hyperlink" Target="https://ar.wikipedia.org/wiki/%D8%B5%D9%84%D9%89_%D8%A7%D9%84%D9%84%D9%87_%D8%B9%D9%84%D9%8A%D9%87_%D9%88%D8%B3%D9%84%D9%85" TargetMode="External"/><Relationship Id="rId51" Type="http://schemas.openxmlformats.org/officeDocument/2006/relationships/theme" Target="theme/theme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99" Type="http://schemas.openxmlformats.org/officeDocument/2006/relationships/font" Target="fonts/font299.odttf"/><Relationship Id="rId303" Type="http://schemas.openxmlformats.org/officeDocument/2006/relationships/font" Target="fonts/font303.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324" Type="http://schemas.openxmlformats.org/officeDocument/2006/relationships/font" Target="fonts/font324.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226" Type="http://schemas.openxmlformats.org/officeDocument/2006/relationships/font" Target="fonts/font226.odttf"/><Relationship Id="rId247" Type="http://schemas.openxmlformats.org/officeDocument/2006/relationships/font" Target="fonts/font247.odttf"/><Relationship Id="rId107" Type="http://schemas.openxmlformats.org/officeDocument/2006/relationships/font" Target="fonts/font107.odttf"/><Relationship Id="rId268" Type="http://schemas.openxmlformats.org/officeDocument/2006/relationships/font" Target="fonts/font268.odttf"/><Relationship Id="rId289" Type="http://schemas.openxmlformats.org/officeDocument/2006/relationships/font" Target="fonts/font289.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314" Type="http://schemas.openxmlformats.org/officeDocument/2006/relationships/font" Target="fonts/font314.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258" Type="http://schemas.openxmlformats.org/officeDocument/2006/relationships/font" Target="fonts/font258.odttf"/><Relationship Id="rId279" Type="http://schemas.openxmlformats.org/officeDocument/2006/relationships/font" Target="fonts/font279.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290" Type="http://schemas.openxmlformats.org/officeDocument/2006/relationships/font" Target="fonts/font290.odttf"/><Relationship Id="rId304" Type="http://schemas.openxmlformats.org/officeDocument/2006/relationships/font" Target="fonts/font304.odttf"/><Relationship Id="rId325" Type="http://schemas.openxmlformats.org/officeDocument/2006/relationships/font" Target="fonts/font325.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269" Type="http://schemas.openxmlformats.org/officeDocument/2006/relationships/font" Target="fonts/font269.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280" Type="http://schemas.openxmlformats.org/officeDocument/2006/relationships/font" Target="fonts/font280.odttf"/><Relationship Id="rId315" Type="http://schemas.openxmlformats.org/officeDocument/2006/relationships/font" Target="fonts/font315.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6" Type="http://schemas.openxmlformats.org/officeDocument/2006/relationships/font" Target="fonts/font6.odttf"/><Relationship Id="rId238" Type="http://schemas.openxmlformats.org/officeDocument/2006/relationships/font" Target="fonts/font238.odttf"/><Relationship Id="rId259" Type="http://schemas.openxmlformats.org/officeDocument/2006/relationships/font" Target="fonts/font259.odttf"/><Relationship Id="rId23" Type="http://schemas.openxmlformats.org/officeDocument/2006/relationships/font" Target="fonts/font23.odttf"/><Relationship Id="rId119" Type="http://schemas.openxmlformats.org/officeDocument/2006/relationships/font" Target="fonts/font119.odttf"/><Relationship Id="rId270" Type="http://schemas.openxmlformats.org/officeDocument/2006/relationships/font" Target="fonts/font270.odttf"/><Relationship Id="rId291" Type="http://schemas.openxmlformats.org/officeDocument/2006/relationships/font" Target="fonts/font291.odttf"/><Relationship Id="rId305" Type="http://schemas.openxmlformats.org/officeDocument/2006/relationships/font" Target="fonts/font305.odttf"/><Relationship Id="rId326" Type="http://schemas.openxmlformats.org/officeDocument/2006/relationships/font" Target="fonts/font326.odttf"/><Relationship Id="rId44" Type="http://schemas.openxmlformats.org/officeDocument/2006/relationships/font" Target="fonts/font44.odttf"/><Relationship Id="rId65" Type="http://schemas.openxmlformats.org/officeDocument/2006/relationships/font" Target="fonts/font65.odttf"/><Relationship Id="rId86" Type="http://schemas.openxmlformats.org/officeDocument/2006/relationships/font" Target="fonts/font86.odttf"/><Relationship Id="rId130" Type="http://schemas.openxmlformats.org/officeDocument/2006/relationships/font" Target="fonts/font130.odttf"/><Relationship Id="rId151" Type="http://schemas.openxmlformats.org/officeDocument/2006/relationships/font" Target="fonts/font151.odttf"/><Relationship Id="rId172" Type="http://schemas.openxmlformats.org/officeDocument/2006/relationships/font" Target="fonts/font172.odttf"/><Relationship Id="rId193" Type="http://schemas.openxmlformats.org/officeDocument/2006/relationships/font" Target="fonts/font193.odttf"/><Relationship Id="rId207" Type="http://schemas.openxmlformats.org/officeDocument/2006/relationships/font" Target="fonts/font207.odttf"/><Relationship Id="rId228" Type="http://schemas.openxmlformats.org/officeDocument/2006/relationships/font" Target="fonts/font228.odttf"/><Relationship Id="rId249" Type="http://schemas.openxmlformats.org/officeDocument/2006/relationships/font" Target="fonts/font249.odttf"/><Relationship Id="rId13" Type="http://schemas.openxmlformats.org/officeDocument/2006/relationships/font" Target="fonts/font13.odttf"/><Relationship Id="rId109" Type="http://schemas.openxmlformats.org/officeDocument/2006/relationships/font" Target="fonts/font109.odttf"/><Relationship Id="rId260" Type="http://schemas.openxmlformats.org/officeDocument/2006/relationships/font" Target="fonts/font260.odttf"/><Relationship Id="rId281" Type="http://schemas.openxmlformats.org/officeDocument/2006/relationships/font" Target="fonts/font281.odttf"/><Relationship Id="rId316" Type="http://schemas.openxmlformats.org/officeDocument/2006/relationships/font" Target="fonts/font316.odttf"/><Relationship Id="rId34" Type="http://schemas.openxmlformats.org/officeDocument/2006/relationships/font" Target="fonts/font34.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20" Type="http://schemas.openxmlformats.org/officeDocument/2006/relationships/font" Target="fonts/font120.odttf"/><Relationship Id="rId141" Type="http://schemas.openxmlformats.org/officeDocument/2006/relationships/font" Target="fonts/font141.odttf"/><Relationship Id="rId7" Type="http://schemas.openxmlformats.org/officeDocument/2006/relationships/font" Target="fonts/font7.odttf"/><Relationship Id="rId162" Type="http://schemas.openxmlformats.org/officeDocument/2006/relationships/font" Target="fonts/font162.odttf"/><Relationship Id="rId183" Type="http://schemas.openxmlformats.org/officeDocument/2006/relationships/font" Target="fonts/font183.odttf"/><Relationship Id="rId218" Type="http://schemas.openxmlformats.org/officeDocument/2006/relationships/font" Target="fonts/font218.odttf"/><Relationship Id="rId239" Type="http://schemas.openxmlformats.org/officeDocument/2006/relationships/font" Target="fonts/font239.odttf"/><Relationship Id="rId250" Type="http://schemas.openxmlformats.org/officeDocument/2006/relationships/font" Target="fonts/font250.odttf"/><Relationship Id="rId271" Type="http://schemas.openxmlformats.org/officeDocument/2006/relationships/font" Target="fonts/font271.odttf"/><Relationship Id="rId292" Type="http://schemas.openxmlformats.org/officeDocument/2006/relationships/font" Target="fonts/font292.odttf"/><Relationship Id="rId306" Type="http://schemas.openxmlformats.org/officeDocument/2006/relationships/font" Target="fonts/font306.odttf"/><Relationship Id="rId24" Type="http://schemas.openxmlformats.org/officeDocument/2006/relationships/font" Target="fonts/font24.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31" Type="http://schemas.openxmlformats.org/officeDocument/2006/relationships/font" Target="fonts/font131.odttf"/><Relationship Id="rId327" Type="http://schemas.openxmlformats.org/officeDocument/2006/relationships/font" Target="fonts/font327.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208" Type="http://schemas.openxmlformats.org/officeDocument/2006/relationships/font" Target="fonts/font208.odttf"/><Relationship Id="rId229" Type="http://schemas.openxmlformats.org/officeDocument/2006/relationships/font" Target="fonts/font229.odttf"/><Relationship Id="rId240" Type="http://schemas.openxmlformats.org/officeDocument/2006/relationships/font" Target="fonts/font240.odttf"/><Relationship Id="rId261" Type="http://schemas.openxmlformats.org/officeDocument/2006/relationships/font" Target="fonts/font261.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282" Type="http://schemas.openxmlformats.org/officeDocument/2006/relationships/font" Target="fonts/font282.odttf"/><Relationship Id="rId312" Type="http://schemas.openxmlformats.org/officeDocument/2006/relationships/font" Target="fonts/font312.odttf"/><Relationship Id="rId317" Type="http://schemas.openxmlformats.org/officeDocument/2006/relationships/font" Target="fonts/font31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219" Type="http://schemas.openxmlformats.org/officeDocument/2006/relationships/font" Target="fonts/font219.odttf"/><Relationship Id="rId3" Type="http://schemas.openxmlformats.org/officeDocument/2006/relationships/font" Target="fonts/font3.odttf"/><Relationship Id="rId214" Type="http://schemas.openxmlformats.org/officeDocument/2006/relationships/font" Target="fonts/font214.odttf"/><Relationship Id="rId230" Type="http://schemas.openxmlformats.org/officeDocument/2006/relationships/font" Target="fonts/font230.odttf"/><Relationship Id="rId235" Type="http://schemas.openxmlformats.org/officeDocument/2006/relationships/font" Target="fonts/font235.odttf"/><Relationship Id="rId251" Type="http://schemas.openxmlformats.org/officeDocument/2006/relationships/font" Target="fonts/font251.odttf"/><Relationship Id="rId256" Type="http://schemas.openxmlformats.org/officeDocument/2006/relationships/font" Target="fonts/font256.odttf"/><Relationship Id="rId277" Type="http://schemas.openxmlformats.org/officeDocument/2006/relationships/font" Target="fonts/font277.odttf"/><Relationship Id="rId298" Type="http://schemas.openxmlformats.org/officeDocument/2006/relationships/font" Target="fonts/font298.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72" Type="http://schemas.openxmlformats.org/officeDocument/2006/relationships/font" Target="fonts/font272.odttf"/><Relationship Id="rId293" Type="http://schemas.openxmlformats.org/officeDocument/2006/relationships/font" Target="fonts/font293.odttf"/><Relationship Id="rId302" Type="http://schemas.openxmlformats.org/officeDocument/2006/relationships/font" Target="fonts/font302.odttf"/><Relationship Id="rId307" Type="http://schemas.openxmlformats.org/officeDocument/2006/relationships/font" Target="fonts/font307.odttf"/><Relationship Id="rId323" Type="http://schemas.openxmlformats.org/officeDocument/2006/relationships/font" Target="fonts/font323.odttf"/><Relationship Id="rId328" Type="http://schemas.openxmlformats.org/officeDocument/2006/relationships/font" Target="fonts/font32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220" Type="http://schemas.openxmlformats.org/officeDocument/2006/relationships/font" Target="fonts/font220.odttf"/><Relationship Id="rId225" Type="http://schemas.openxmlformats.org/officeDocument/2006/relationships/font" Target="fonts/font225.odttf"/><Relationship Id="rId241" Type="http://schemas.openxmlformats.org/officeDocument/2006/relationships/font" Target="fonts/font241.odttf"/><Relationship Id="rId246" Type="http://schemas.openxmlformats.org/officeDocument/2006/relationships/font" Target="fonts/font246.odttf"/><Relationship Id="rId267" Type="http://schemas.openxmlformats.org/officeDocument/2006/relationships/font" Target="fonts/font267.odttf"/><Relationship Id="rId288" Type="http://schemas.openxmlformats.org/officeDocument/2006/relationships/font" Target="fonts/font288.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262" Type="http://schemas.openxmlformats.org/officeDocument/2006/relationships/font" Target="fonts/font262.odttf"/><Relationship Id="rId283" Type="http://schemas.openxmlformats.org/officeDocument/2006/relationships/font" Target="fonts/font283.odttf"/><Relationship Id="rId313" Type="http://schemas.openxmlformats.org/officeDocument/2006/relationships/font" Target="fonts/font313.odttf"/><Relationship Id="rId318" Type="http://schemas.openxmlformats.org/officeDocument/2006/relationships/font" Target="fonts/font318.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78" Type="http://schemas.openxmlformats.org/officeDocument/2006/relationships/font" Target="fonts/font278.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273" Type="http://schemas.openxmlformats.org/officeDocument/2006/relationships/font" Target="fonts/font273.odttf"/><Relationship Id="rId294" Type="http://schemas.openxmlformats.org/officeDocument/2006/relationships/font" Target="fonts/font294.odttf"/><Relationship Id="rId308" Type="http://schemas.openxmlformats.org/officeDocument/2006/relationships/font" Target="fonts/font308.odttf"/><Relationship Id="rId329" Type="http://schemas.openxmlformats.org/officeDocument/2006/relationships/font" Target="fonts/font329.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284" Type="http://schemas.openxmlformats.org/officeDocument/2006/relationships/font" Target="fonts/font284.odttf"/><Relationship Id="rId319" Type="http://schemas.openxmlformats.org/officeDocument/2006/relationships/font" Target="fonts/font319.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4" Type="http://schemas.openxmlformats.org/officeDocument/2006/relationships/font" Target="fonts/font274.odttf"/><Relationship Id="rId295" Type="http://schemas.openxmlformats.org/officeDocument/2006/relationships/font" Target="fonts/font295.odttf"/><Relationship Id="rId309" Type="http://schemas.openxmlformats.org/officeDocument/2006/relationships/font" Target="fonts/font309.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320" Type="http://schemas.openxmlformats.org/officeDocument/2006/relationships/font" Target="fonts/font320.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285" Type="http://schemas.openxmlformats.org/officeDocument/2006/relationships/font" Target="fonts/font285.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310" Type="http://schemas.openxmlformats.org/officeDocument/2006/relationships/font" Target="fonts/font310.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1" Type="http://schemas.openxmlformats.org/officeDocument/2006/relationships/font" Target="fonts/font1.odttf"/><Relationship Id="rId212" Type="http://schemas.openxmlformats.org/officeDocument/2006/relationships/font" Target="fonts/font212.odttf"/><Relationship Id="rId233" Type="http://schemas.openxmlformats.org/officeDocument/2006/relationships/font" Target="fonts/font233.odttf"/><Relationship Id="rId254" Type="http://schemas.openxmlformats.org/officeDocument/2006/relationships/font" Target="fonts/font254.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275" Type="http://schemas.openxmlformats.org/officeDocument/2006/relationships/font" Target="fonts/font275.odttf"/><Relationship Id="rId296" Type="http://schemas.openxmlformats.org/officeDocument/2006/relationships/font" Target="fonts/font296.odttf"/><Relationship Id="rId300" Type="http://schemas.openxmlformats.org/officeDocument/2006/relationships/font" Target="fonts/font300.odttf"/><Relationship Id="rId60" Type="http://schemas.openxmlformats.org/officeDocument/2006/relationships/font" Target="fonts/font60.odttf"/><Relationship Id="rId81" Type="http://schemas.openxmlformats.org/officeDocument/2006/relationships/font" Target="fonts/font81.odttf"/><Relationship Id="rId135" Type="http://schemas.openxmlformats.org/officeDocument/2006/relationships/font" Target="fonts/font135.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321" Type="http://schemas.openxmlformats.org/officeDocument/2006/relationships/font" Target="fonts/font321.odttf"/><Relationship Id="rId202" Type="http://schemas.openxmlformats.org/officeDocument/2006/relationships/font" Target="fonts/font202.odttf"/><Relationship Id="rId223" Type="http://schemas.openxmlformats.org/officeDocument/2006/relationships/font" Target="fonts/font223.odttf"/><Relationship Id="rId244" Type="http://schemas.openxmlformats.org/officeDocument/2006/relationships/font" Target="fonts/font244.odttf"/><Relationship Id="rId18" Type="http://schemas.openxmlformats.org/officeDocument/2006/relationships/font" Target="fonts/font18.odttf"/><Relationship Id="rId39" Type="http://schemas.openxmlformats.org/officeDocument/2006/relationships/font" Target="fonts/font39.odttf"/><Relationship Id="rId265" Type="http://schemas.openxmlformats.org/officeDocument/2006/relationships/font" Target="fonts/font265.odttf"/><Relationship Id="rId286" Type="http://schemas.openxmlformats.org/officeDocument/2006/relationships/font" Target="fonts/font286.odttf"/><Relationship Id="rId50" Type="http://schemas.openxmlformats.org/officeDocument/2006/relationships/font" Target="fonts/font50.odttf"/><Relationship Id="rId104" Type="http://schemas.openxmlformats.org/officeDocument/2006/relationships/font" Target="fonts/font104.odttf"/><Relationship Id="rId125" Type="http://schemas.openxmlformats.org/officeDocument/2006/relationships/font" Target="fonts/font125.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311" Type="http://schemas.openxmlformats.org/officeDocument/2006/relationships/font" Target="fonts/font311.odttf"/><Relationship Id="rId71" Type="http://schemas.openxmlformats.org/officeDocument/2006/relationships/font" Target="fonts/font71.odttf"/><Relationship Id="rId92" Type="http://schemas.openxmlformats.org/officeDocument/2006/relationships/font" Target="fonts/font92.odttf"/><Relationship Id="rId213" Type="http://schemas.openxmlformats.org/officeDocument/2006/relationships/font" Target="fonts/font213.odttf"/><Relationship Id="rId234" Type="http://schemas.openxmlformats.org/officeDocument/2006/relationships/font" Target="fonts/font234.odttf"/><Relationship Id="rId2" Type="http://schemas.openxmlformats.org/officeDocument/2006/relationships/font" Target="fonts/font2.odttf"/><Relationship Id="rId29" Type="http://schemas.openxmlformats.org/officeDocument/2006/relationships/font" Target="fonts/font29.odttf"/><Relationship Id="rId255" Type="http://schemas.openxmlformats.org/officeDocument/2006/relationships/font" Target="fonts/font255.odttf"/><Relationship Id="rId276" Type="http://schemas.openxmlformats.org/officeDocument/2006/relationships/font" Target="fonts/font276.odttf"/><Relationship Id="rId297" Type="http://schemas.openxmlformats.org/officeDocument/2006/relationships/font" Target="fonts/font297.odttf"/><Relationship Id="rId40" Type="http://schemas.openxmlformats.org/officeDocument/2006/relationships/font" Target="fonts/font40.odttf"/><Relationship Id="rId115" Type="http://schemas.openxmlformats.org/officeDocument/2006/relationships/font" Target="fonts/font115.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301" Type="http://schemas.openxmlformats.org/officeDocument/2006/relationships/font" Target="fonts/font301.odttf"/><Relationship Id="rId322" Type="http://schemas.openxmlformats.org/officeDocument/2006/relationships/font" Target="fonts/font322.odttf"/><Relationship Id="rId61" Type="http://schemas.openxmlformats.org/officeDocument/2006/relationships/font" Target="fonts/font61.odttf"/><Relationship Id="rId82" Type="http://schemas.openxmlformats.org/officeDocument/2006/relationships/font" Target="fonts/font82.odttf"/><Relationship Id="rId199" Type="http://schemas.openxmlformats.org/officeDocument/2006/relationships/font" Target="fonts/font199.odttf"/><Relationship Id="rId203" Type="http://schemas.openxmlformats.org/officeDocument/2006/relationships/font" Target="fonts/font203.odttf"/><Relationship Id="rId19" Type="http://schemas.openxmlformats.org/officeDocument/2006/relationships/font" Target="fonts/font19.odttf"/><Relationship Id="rId224" Type="http://schemas.openxmlformats.org/officeDocument/2006/relationships/font" Target="fonts/font224.odttf"/><Relationship Id="rId245" Type="http://schemas.openxmlformats.org/officeDocument/2006/relationships/font" Target="fonts/font245.odttf"/><Relationship Id="rId266" Type="http://schemas.openxmlformats.org/officeDocument/2006/relationships/font" Target="fonts/font266.odttf"/><Relationship Id="rId287" Type="http://schemas.openxmlformats.org/officeDocument/2006/relationships/font" Target="fonts/font287.odttf"/></Relationships>
</file>

<file path=word/_rels/footnotes.xml.rels><?xml version="1.0" encoding="UTF-8" standalone="yes"?>
<Relationships xmlns="http://schemas.openxmlformats.org/package/2006/relationships"><Relationship Id="rId8" Type="http://schemas.openxmlformats.org/officeDocument/2006/relationships/hyperlink" Target="http://www.alarabonline.org/?id=8106" TargetMode="External"/><Relationship Id="rId3" Type="http://schemas.openxmlformats.org/officeDocument/2006/relationships/hyperlink" Target="http://www.alriyadh.com/1084283" TargetMode="External"/><Relationship Id="rId7" Type="http://schemas.openxmlformats.org/officeDocument/2006/relationships/hyperlink" Target="http://www.alukah.net/sharia/0/71781/" TargetMode="External"/><Relationship Id="rId2" Type="http://schemas.openxmlformats.org/officeDocument/2006/relationships/hyperlink" Target="http://www.dd-sunnah.net/forum/showthread.php?t=88633" TargetMode="External"/><Relationship Id="rId1" Type="http://schemas.openxmlformats.org/officeDocument/2006/relationships/hyperlink" Target="https://www.islam4u.com/ar/maghalat/&#1575;&#1593;&#1585;&#1601;-&#1575;&#1604;&#1603;&#1578;&#1576;-&#1575;&#1604;&#1605;&#1581;&#1585;&#1601;&#1577;" TargetMode="External"/><Relationship Id="rId6" Type="http://schemas.openxmlformats.org/officeDocument/2006/relationships/hyperlink" Target="http://www.alukah.net/web/lwaiheq/0/101984" TargetMode="External"/><Relationship Id="rId5" Type="http://schemas.openxmlformats.org/officeDocument/2006/relationships/hyperlink" Target="mailto:dr-alhomoud@hotmail.com" TargetMode="External"/><Relationship Id="rId10" Type="http://schemas.openxmlformats.org/officeDocument/2006/relationships/hyperlink" Target="http://www.alerfan.com/vb/showthread.php?t=11200" TargetMode="External"/><Relationship Id="rId4" Type="http://schemas.openxmlformats.org/officeDocument/2006/relationships/hyperlink" Target="http://sabq.org/2Pigde" TargetMode="External"/><Relationship Id="rId9" Type="http://schemas.openxmlformats.org/officeDocument/2006/relationships/hyperlink" Target="http://www.awda-dawa.com/Pages/Articles/default.aspx?id=1288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BF28D-05B9-4DA1-9663-8E88CEF8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754</Pages>
  <Words>142055</Words>
  <Characters>809718</Characters>
  <Application>Microsoft Office Word</Application>
  <DocSecurity>0</DocSecurity>
  <Lines>6747</Lines>
  <Paragraphs>1899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عبدالمجيد محمد الوعلان</cp:lastModifiedBy>
  <cp:revision>119</cp:revision>
  <cp:lastPrinted>2018-05-09T17:38:00Z</cp:lastPrinted>
  <dcterms:created xsi:type="dcterms:W3CDTF">2018-05-07T19:18:00Z</dcterms:created>
  <dcterms:modified xsi:type="dcterms:W3CDTF">2024-03-07T18:31:00Z</dcterms:modified>
</cp:coreProperties>
</file>